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F89CAF" w14:textId="14BCBE2A" w:rsidR="00562353" w:rsidRPr="00002DF8" w:rsidRDefault="007B1F49">
      <w:pPr>
        <w:spacing w:beforeLines="50" w:before="120" w:afterLines="50" w:after="120"/>
        <w:rPr>
          <w:bCs/>
          <w:szCs w:val="21"/>
        </w:rPr>
      </w:pPr>
      <w:bookmarkStart w:id="0" w:name="_Hlk164326018"/>
      <w:bookmarkStart w:id="1" w:name="_Hlk162958941"/>
      <w:bookmarkEnd w:id="0"/>
      <w:r w:rsidRPr="00002DF8">
        <w:rPr>
          <w:rFonts w:hint="eastAsia"/>
          <w:bCs/>
          <w:szCs w:val="21"/>
        </w:rPr>
        <w:t>公司代码：</w:t>
      </w:r>
      <w:sdt>
        <w:sdtPr>
          <w:rPr>
            <w:rFonts w:hint="eastAsia"/>
            <w:bCs/>
            <w:szCs w:val="21"/>
          </w:rPr>
          <w:alias w:val="公司代码"/>
          <w:tag w:val="_GBC_704b7b03ea3f4a93b8d4655a09b2ff61"/>
          <w:id w:val="909977066"/>
          <w:placeholder>
            <w:docPart w:val="GBC22222222222222222222222222222"/>
          </w:placeholder>
        </w:sdtPr>
        <w:sdtContent>
          <w:r w:rsidR="006A3353" w:rsidRPr="00002DF8">
            <w:rPr>
              <w:bCs/>
              <w:szCs w:val="21"/>
            </w:rPr>
            <w:t>688165</w:t>
          </w:r>
        </w:sdtContent>
      </w:sdt>
      <w:r w:rsidRPr="00002DF8">
        <w:rPr>
          <w:rFonts w:hint="eastAsia"/>
          <w:bCs/>
          <w:szCs w:val="21"/>
        </w:rPr>
        <w:t xml:space="preserve">                                         </w:t>
      </w:r>
      <w:r w:rsidR="00240658" w:rsidRPr="00002DF8">
        <w:rPr>
          <w:bCs/>
          <w:szCs w:val="21"/>
        </w:rPr>
        <w:t xml:space="preserve">         </w:t>
      </w:r>
      <w:r w:rsidRPr="00002DF8">
        <w:rPr>
          <w:rFonts w:hint="eastAsia"/>
          <w:bCs/>
          <w:szCs w:val="21"/>
        </w:rPr>
        <w:t xml:space="preserve">  公司简称：</w:t>
      </w:r>
      <w:sdt>
        <w:sdtPr>
          <w:rPr>
            <w:rFonts w:hint="eastAsia"/>
            <w:bCs/>
            <w:szCs w:val="21"/>
          </w:rPr>
          <w:alias w:val="公司简称"/>
          <w:tag w:val="_GBC_0384ae715a1e4b4894a29e4d27f5bef4"/>
          <w:id w:val="-753891283"/>
          <w:placeholder>
            <w:docPart w:val="GBC22222222222222222222222222222"/>
          </w:placeholder>
        </w:sdtPr>
        <w:sdtContent>
          <w:r w:rsidRPr="00002DF8">
            <w:rPr>
              <w:rFonts w:hint="eastAsia"/>
              <w:bCs/>
              <w:szCs w:val="21"/>
            </w:rPr>
            <w:t>埃夫特</w:t>
          </w:r>
        </w:sdtContent>
      </w:sdt>
    </w:p>
    <w:bookmarkEnd w:id="1"/>
    <w:p w14:paraId="489FC961" w14:textId="77777777" w:rsidR="00562353" w:rsidRPr="00002DF8" w:rsidRDefault="00562353">
      <w:pPr>
        <w:pStyle w:val="152"/>
      </w:pPr>
    </w:p>
    <w:p w14:paraId="34FD65FB" w14:textId="77777777" w:rsidR="00562353" w:rsidRPr="00002DF8" w:rsidRDefault="00562353">
      <w:pPr>
        <w:pStyle w:val="152"/>
      </w:pPr>
    </w:p>
    <w:p w14:paraId="783E1C8E" w14:textId="77777777" w:rsidR="00562353" w:rsidRPr="00002DF8" w:rsidRDefault="00562353">
      <w:pPr>
        <w:pStyle w:val="152"/>
      </w:pPr>
    </w:p>
    <w:p w14:paraId="34931E64" w14:textId="77777777" w:rsidR="00562353" w:rsidRPr="00002DF8" w:rsidRDefault="00562353">
      <w:pPr>
        <w:pStyle w:val="152"/>
      </w:pPr>
    </w:p>
    <w:p w14:paraId="0B01A492" w14:textId="77777777" w:rsidR="00562353" w:rsidRPr="00002DF8" w:rsidRDefault="00562353">
      <w:pPr>
        <w:pStyle w:val="152"/>
      </w:pPr>
    </w:p>
    <w:p w14:paraId="59132F08" w14:textId="77777777" w:rsidR="00562353" w:rsidRPr="00002DF8" w:rsidRDefault="00562353">
      <w:pPr>
        <w:rPr>
          <w:b/>
          <w:bCs/>
          <w:szCs w:val="21"/>
        </w:rPr>
      </w:pPr>
    </w:p>
    <w:p w14:paraId="5000365F" w14:textId="77777777" w:rsidR="00562353" w:rsidRPr="00002DF8" w:rsidRDefault="00562353">
      <w:pPr>
        <w:rPr>
          <w:b/>
          <w:bCs/>
          <w:szCs w:val="21"/>
        </w:rPr>
      </w:pPr>
    </w:p>
    <w:p w14:paraId="3332CD01" w14:textId="68F6A9CC" w:rsidR="00562353" w:rsidRPr="00002DF8" w:rsidRDefault="00001D7C">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47adbfeb6fae494fb72f2a2b2c73d969"/>
          <w:id w:val="-1783872249"/>
          <w:placeholder>
            <w:docPart w:val="GBC22222222222222222222222222222"/>
          </w:placeholder>
          <w:dataBinding w:prefixMappings="xmlns:clcid-cgi='clcid-cgi'" w:xpath="/*/clcid-cgi:GongSiFaDingZhongWenMingCheng" w:storeItemID="{89EBAB94-44A0-46A2-B712-30D997D04A6D}"/>
          <w:text/>
        </w:sdtPr>
        <w:sdtContent>
          <w:r w:rsidR="003D4FC2" w:rsidRPr="00002DF8">
            <w:rPr>
              <w:rFonts w:ascii="黑体" w:eastAsia="黑体" w:hAnsi="黑体" w:hint="eastAsia"/>
              <w:b/>
              <w:bCs/>
              <w:color w:val="FF0000"/>
              <w:sz w:val="44"/>
              <w:szCs w:val="44"/>
            </w:rPr>
            <w:t>埃夫特智能装备股份有限公司</w:t>
          </w:r>
        </w:sdtContent>
      </w:sdt>
    </w:p>
    <w:p w14:paraId="3EEF67D2" w14:textId="77777777" w:rsidR="00562353" w:rsidRPr="00002DF8" w:rsidRDefault="007B1F49">
      <w:pPr>
        <w:jc w:val="center"/>
        <w:rPr>
          <w:rFonts w:ascii="黑体" w:eastAsia="黑体" w:hAnsi="黑体"/>
          <w:b/>
          <w:bCs/>
          <w:color w:val="FF0000"/>
          <w:sz w:val="44"/>
          <w:szCs w:val="44"/>
        </w:rPr>
      </w:pPr>
      <w:r w:rsidRPr="00002DF8">
        <w:rPr>
          <w:rFonts w:ascii="黑体" w:eastAsia="黑体" w:hAnsi="黑体"/>
          <w:b/>
          <w:bCs/>
          <w:color w:val="FF0000"/>
          <w:sz w:val="44"/>
          <w:szCs w:val="44"/>
        </w:rPr>
        <w:t>2023</w:t>
      </w:r>
      <w:r w:rsidRPr="00002DF8">
        <w:rPr>
          <w:rFonts w:ascii="黑体" w:eastAsia="黑体" w:hAnsi="黑体" w:hint="eastAsia"/>
          <w:b/>
          <w:bCs/>
          <w:color w:val="FF0000"/>
          <w:sz w:val="44"/>
          <w:szCs w:val="44"/>
        </w:rPr>
        <w:t>年年度报告</w:t>
      </w:r>
    </w:p>
    <w:p w14:paraId="7A570C0B" w14:textId="77777777" w:rsidR="00562353" w:rsidRPr="00002DF8" w:rsidRDefault="00562353">
      <w:pPr>
        <w:pStyle w:val="152"/>
      </w:pPr>
    </w:p>
    <w:p w14:paraId="51343FFF" w14:textId="77777777" w:rsidR="00562353" w:rsidRPr="00002DF8" w:rsidRDefault="00562353">
      <w:pPr>
        <w:pStyle w:val="152"/>
      </w:pPr>
    </w:p>
    <w:p w14:paraId="5C87EBD5" w14:textId="77777777" w:rsidR="00562353" w:rsidRPr="00002DF8" w:rsidRDefault="00562353">
      <w:pPr>
        <w:pStyle w:val="152"/>
      </w:pPr>
    </w:p>
    <w:p w14:paraId="656F2E2E" w14:textId="77777777" w:rsidR="00562353" w:rsidRPr="00002DF8" w:rsidRDefault="00562353">
      <w:pPr>
        <w:pStyle w:val="152"/>
      </w:pPr>
    </w:p>
    <w:p w14:paraId="754B98D0" w14:textId="77777777" w:rsidR="00562353" w:rsidRPr="00002DF8" w:rsidRDefault="00562353">
      <w:pPr>
        <w:pStyle w:val="152"/>
      </w:pPr>
    </w:p>
    <w:p w14:paraId="7032584C" w14:textId="77777777" w:rsidR="00562353" w:rsidRPr="00002DF8" w:rsidRDefault="00562353">
      <w:pPr>
        <w:pStyle w:val="152"/>
      </w:pPr>
    </w:p>
    <w:p w14:paraId="56725BD0" w14:textId="77777777" w:rsidR="00562353" w:rsidRPr="00002DF8" w:rsidRDefault="00562353">
      <w:pPr>
        <w:pStyle w:val="152"/>
      </w:pPr>
    </w:p>
    <w:p w14:paraId="7C390C4E" w14:textId="1828D04B" w:rsidR="00562353" w:rsidRPr="00002DF8" w:rsidRDefault="00873F0F">
      <w:pPr>
        <w:pStyle w:val="152"/>
      </w:pPr>
      <w:r>
        <w:rPr>
          <w:noProof/>
        </w:rPr>
        <w:drawing>
          <wp:anchor distT="0" distB="0" distL="114300" distR="114300" simplePos="0" relativeHeight="251662336" behindDoc="1" locked="0" layoutInCell="1" allowOverlap="1" wp14:anchorId="71D67EC5" wp14:editId="6D076B8B">
            <wp:simplePos x="0" y="0"/>
            <wp:positionH relativeFrom="margin">
              <wp:posOffset>1888471</wp:posOffset>
            </wp:positionH>
            <wp:positionV relativeFrom="margin">
              <wp:posOffset>4176452</wp:posOffset>
            </wp:positionV>
            <wp:extent cx="2440940" cy="475615"/>
            <wp:effectExtent l="0" t="0" r="0" b="635"/>
            <wp:wrapTight wrapText="bothSides">
              <wp:wrapPolygon edited="0">
                <wp:start x="0" y="0"/>
                <wp:lineTo x="0" y="20764"/>
                <wp:lineTo x="21409" y="20764"/>
                <wp:lineTo x="21409" y="0"/>
                <wp:lineTo x="0" y="0"/>
              </wp:wrapPolygon>
            </wp:wrapTight>
            <wp:docPr id="12438960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896012" name="图片 3"/>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440940" cy="475615"/>
                    </a:xfrm>
                    <a:prstGeom prst="rect">
                      <a:avLst/>
                    </a:prstGeom>
                  </pic:spPr>
                </pic:pic>
              </a:graphicData>
            </a:graphic>
          </wp:anchor>
        </w:drawing>
      </w:r>
      <w:r w:rsidRPr="00002DF8">
        <w:rPr>
          <w:noProof/>
        </w:rPr>
        <w:t xml:space="preserve">                            </w:t>
      </w:r>
    </w:p>
    <w:p w14:paraId="49A5E2DF" w14:textId="77777777" w:rsidR="00562353" w:rsidRPr="00002DF8" w:rsidRDefault="00562353">
      <w:pPr>
        <w:pStyle w:val="152"/>
      </w:pPr>
    </w:p>
    <w:p w14:paraId="7BFD545C" w14:textId="77777777" w:rsidR="00562353" w:rsidRPr="00002DF8" w:rsidRDefault="00562353">
      <w:pPr>
        <w:pStyle w:val="152"/>
      </w:pPr>
    </w:p>
    <w:p w14:paraId="409A34F9" w14:textId="77777777" w:rsidR="00562353" w:rsidRPr="00002DF8" w:rsidRDefault="00562353">
      <w:pPr>
        <w:pStyle w:val="152"/>
      </w:pPr>
    </w:p>
    <w:p w14:paraId="76EF0F7E" w14:textId="77777777" w:rsidR="00562353" w:rsidRPr="00002DF8" w:rsidRDefault="00562353">
      <w:pPr>
        <w:pStyle w:val="152"/>
      </w:pPr>
    </w:p>
    <w:p w14:paraId="4C324936" w14:textId="70CB820F" w:rsidR="00562353" w:rsidRPr="00002DF8" w:rsidRDefault="00562353">
      <w:pPr>
        <w:pStyle w:val="152"/>
      </w:pPr>
    </w:p>
    <w:p w14:paraId="4A496C94" w14:textId="46F83B31" w:rsidR="00873F0F" w:rsidRPr="00002DF8" w:rsidRDefault="00873F0F">
      <w:pPr>
        <w:pStyle w:val="152"/>
      </w:pPr>
    </w:p>
    <w:p w14:paraId="3C03B46C" w14:textId="752D631B" w:rsidR="00873F0F" w:rsidRPr="00002DF8" w:rsidRDefault="00873F0F">
      <w:pPr>
        <w:pStyle w:val="152"/>
      </w:pPr>
    </w:p>
    <w:p w14:paraId="693FF4C6" w14:textId="559E3468" w:rsidR="00873F0F" w:rsidRPr="00002DF8" w:rsidRDefault="00873F0F">
      <w:pPr>
        <w:pStyle w:val="152"/>
      </w:pPr>
    </w:p>
    <w:p w14:paraId="314D69E0" w14:textId="01E38607" w:rsidR="00873F0F" w:rsidRPr="00002DF8" w:rsidRDefault="00873F0F">
      <w:pPr>
        <w:pStyle w:val="152"/>
      </w:pPr>
    </w:p>
    <w:p w14:paraId="1099713E" w14:textId="77777777" w:rsidR="00873F0F" w:rsidRPr="00002DF8" w:rsidRDefault="00873F0F">
      <w:pPr>
        <w:pStyle w:val="152"/>
      </w:pPr>
    </w:p>
    <w:p w14:paraId="402F80F2" w14:textId="77777777" w:rsidR="00562353" w:rsidRPr="00002DF8" w:rsidRDefault="00562353">
      <w:pPr>
        <w:pStyle w:val="152"/>
      </w:pPr>
    </w:p>
    <w:p w14:paraId="038FFFCD" w14:textId="77777777" w:rsidR="00562353" w:rsidRPr="00002DF8" w:rsidRDefault="007B1F49">
      <w:pPr>
        <w:rPr>
          <w:rFonts w:ascii="黑体" w:eastAsia="黑体" w:hAnsi="黑体"/>
          <w:b/>
          <w:bCs/>
          <w:color w:val="FF0000"/>
          <w:sz w:val="44"/>
          <w:szCs w:val="44"/>
        </w:rPr>
        <w:sectPr w:rsidR="00562353" w:rsidRPr="00002DF8" w:rsidSect="00B52366">
          <w:headerReference w:type="default" r:id="rId13"/>
          <w:footerReference w:type="default" r:id="rId14"/>
          <w:pgSz w:w="11906" w:h="16838"/>
          <w:pgMar w:top="1525" w:right="1276" w:bottom="1440" w:left="1797" w:header="855" w:footer="992" w:gutter="0"/>
          <w:cols w:space="425"/>
          <w:docGrid w:linePitch="312"/>
        </w:sectPr>
      </w:pPr>
      <w:r>
        <w:rPr>
          <w:rFonts w:ascii="黑体" w:eastAsia="黑体" w:hAnsi="黑体"/>
          <w:b/>
          <w:bCs/>
          <w:noProof/>
          <w:color w:val="FF0000"/>
          <w:sz w:val="44"/>
          <w:szCs w:val="44"/>
        </w:rPr>
        <w:drawing>
          <wp:inline distT="0" distB="0" distL="0" distR="0" wp14:anchorId="61F5F954" wp14:editId="50B5AD8E">
            <wp:extent cx="5608955" cy="1715770"/>
            <wp:effectExtent l="0" t="0" r="0" b="0"/>
            <wp:docPr id="34" name="图片 1" descr="全家福-改-ok6-20240218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 descr="全家福-改-ok6-20240218透明"/>
                    <pic:cNvPicPr>
                      <a:picLocks noChangeAspect="1"/>
                    </pic:cNvPicPr>
                  </pic:nvPicPr>
                  <pic:blipFill>
                    <a:blip r:embed="rId15"/>
                    <a:srcRect l="3783" t="29400" r="3575" b="3831"/>
                    <a:stretch>
                      <a:fillRect/>
                    </a:stretch>
                  </pic:blipFill>
                  <pic:spPr>
                    <a:xfrm>
                      <a:off x="0" y="0"/>
                      <a:ext cx="5608955" cy="1715770"/>
                    </a:xfrm>
                    <a:prstGeom prst="rect">
                      <a:avLst/>
                    </a:prstGeom>
                  </pic:spPr>
                </pic:pic>
              </a:graphicData>
            </a:graphic>
          </wp:inline>
        </w:drawing>
      </w:r>
    </w:p>
    <w:p w14:paraId="4655140B" w14:textId="77777777" w:rsidR="00562353" w:rsidRPr="00002DF8" w:rsidRDefault="00562353">
      <w:pPr>
        <w:pStyle w:val="152"/>
      </w:pPr>
    </w:p>
    <w:p w14:paraId="48EEC928" w14:textId="77777777" w:rsidR="00562353" w:rsidRPr="003D0448" w:rsidRDefault="007B1F49">
      <w:pPr>
        <w:pStyle w:val="afe"/>
        <w:spacing w:after="280" w:afterAutospacing="0"/>
        <w:jc w:val="center"/>
        <w:rPr>
          <w:rFonts w:ascii="Times New Roman" w:eastAsia="黑体" w:hAnsi="Times New Roman" w:cs="Times New Roman"/>
          <w:b/>
          <w:bCs/>
          <w:sz w:val="28"/>
          <w:szCs w:val="28"/>
        </w:rPr>
      </w:pPr>
      <w:bookmarkStart w:id="2" w:name="_Toc387656034"/>
      <w:r w:rsidRPr="003D0448">
        <w:rPr>
          <w:rFonts w:ascii="Times New Roman" w:eastAsia="黑体" w:hAnsi="Times New Roman" w:cs="Times New Roman"/>
          <w:b/>
          <w:bCs/>
          <w:sz w:val="28"/>
          <w:szCs w:val="28"/>
        </w:rPr>
        <w:t>重要提示</w:t>
      </w:r>
      <w:bookmarkEnd w:id="2"/>
    </w:p>
    <w:bookmarkStart w:id="3" w:name="_Hlk40539898" w:displacedByCustomXml="next"/>
    <w:sdt>
      <w:sdtPr>
        <w:rPr>
          <w:rFonts w:ascii="Times New Roman" w:hAnsi="Times New Roman" w:cs="Times New Roman"/>
          <w:b w:val="0"/>
          <w:bCs w:val="0"/>
          <w:sz w:val="24"/>
          <w:szCs w:val="24"/>
        </w:rPr>
        <w:alias w:val="选项模块:董事会及董事声明"/>
        <w:tag w:val="_SEC_3f2ba4ac3b26465f9732af0f526eb898"/>
        <w:id w:val="-431974538"/>
        <w:placeholder>
          <w:docPart w:val="GBC22222222222222222222222222222"/>
        </w:placeholder>
      </w:sdtPr>
      <w:sdtContent>
        <w:p w14:paraId="0BA7D13C" w14:textId="77777777" w:rsidR="00562353" w:rsidRPr="003D0448" w:rsidRDefault="00001D7C" w:rsidP="008935D2">
          <w:pPr>
            <w:pStyle w:val="2"/>
            <w:numPr>
              <w:ilvl w:val="0"/>
              <w:numId w:val="1"/>
            </w:numPr>
            <w:ind w:firstLineChars="0"/>
            <w:rPr>
              <w:rFonts w:ascii="Times New Roman" w:hAnsi="Times New Roman" w:cs="Times New Roman"/>
            </w:rPr>
          </w:pPr>
          <w:sdt>
            <w:sdtPr>
              <w:rPr>
                <w:rFonts w:ascii="Times New Roman" w:hAnsi="Times New Roman" w:cs="Times New Roman"/>
              </w:rPr>
              <w:alias w:val="董事会及董事声明"/>
              <w:tag w:val="_GBC_993dd4aa0e094f6793f0778f11850127"/>
              <w:id w:val="767046254"/>
              <w:placeholder>
                <w:docPart w:val="GBC22222222222222222222222222222"/>
              </w:placeholder>
            </w:sdtPr>
            <w:sdtContent>
              <w:r w:rsidR="007B1F49" w:rsidRPr="003D0448">
                <w:rPr>
                  <w:rFonts w:ascii="Times New Roman" w:hAnsi="Times New Roman" w:cs="Times New Roman"/>
                </w:rPr>
                <w:t>本公司董事会、监事会及董事、监事、高级管理人员保证年度报告内容的真实性、准确性、完整性，不存在虚假记载、误导性陈述或重大遗漏，并承担个别和连带的法律责任。</w:t>
              </w:r>
            </w:sdtContent>
          </w:sdt>
        </w:p>
        <w:p w14:paraId="4012AC22" w14:textId="77777777" w:rsidR="00562353" w:rsidRPr="003D0448" w:rsidRDefault="00001D7C">
          <w:pPr>
            <w:pStyle w:val="152"/>
            <w:rPr>
              <w:rFonts w:ascii="Times New Roman" w:hAnsi="Times New Roman" w:cs="Times New Roman"/>
            </w:rPr>
          </w:pPr>
        </w:p>
      </w:sdtContent>
    </w:sdt>
    <w:p w14:paraId="27627D2E" w14:textId="77777777" w:rsidR="00562353" w:rsidRPr="003D0448" w:rsidRDefault="007B1F49" w:rsidP="008935D2">
      <w:pPr>
        <w:pStyle w:val="2"/>
        <w:numPr>
          <w:ilvl w:val="0"/>
          <w:numId w:val="1"/>
        </w:numPr>
        <w:ind w:firstLineChars="0"/>
        <w:rPr>
          <w:rFonts w:ascii="Times New Roman" w:hAnsi="Times New Roman" w:cs="Times New Roman"/>
        </w:rPr>
      </w:pPr>
      <w:r w:rsidRPr="003D0448">
        <w:rPr>
          <w:rFonts w:ascii="Times New Roman" w:hAnsi="Times New Roman" w:cs="Times New Roman"/>
        </w:rPr>
        <w:t>公司上市时未盈利且尚未实现盈利</w:t>
      </w:r>
    </w:p>
    <w:bookmarkEnd w:id="3" w:displacedByCustomXml="next"/>
    <w:bookmarkStart w:id="4" w:name="_Hlk90297946" w:displacedByCustomXml="next"/>
    <w:bookmarkStart w:id="5" w:name="_Hlk40539856" w:displacedByCustomXml="next"/>
    <w:sdt>
      <w:sdtPr>
        <w:rPr>
          <w:rFonts w:ascii="Times New Roman" w:hAnsi="Times New Roman" w:cs="Times New Roman"/>
        </w:rPr>
        <w:alias w:val="是否适用：公司上市时未盈利且尚未实现盈利[双击切换]"/>
        <w:tag w:val="_GBC_52e406c7c24d44168f06e3fe5ecada34"/>
        <w:id w:val="-393437380"/>
        <w:placeholder>
          <w:docPart w:val="GBC22222222222222222222222222222"/>
        </w:placeholder>
      </w:sdtPr>
      <w:sdtEndPr>
        <w:rPr>
          <w:sz w:val="21"/>
          <w:szCs w:val="21"/>
        </w:rPr>
      </w:sdtEndPr>
      <w:sdtContent>
        <w:p w14:paraId="4008F87B"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 xml:space="preserve"> MACROBUTTON  SnrToggleCheckbox √</w:instrText>
          </w:r>
          <w:r w:rsidRPr="003D0448">
            <w:rPr>
              <w:rFonts w:ascii="Times New Roman" w:hAnsi="Times New Roman" w:cs="Times New Roman"/>
              <w:sz w:val="21"/>
              <w:szCs w:val="21"/>
            </w:rPr>
            <w:instrText>是</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 xml:space="preserve"> MACROBUTTON  SnrToggleCheckbox □</w:instrText>
          </w:r>
          <w:r w:rsidRPr="003D0448">
            <w:rPr>
              <w:rFonts w:ascii="Times New Roman" w:hAnsi="Times New Roman" w:cs="Times New Roman"/>
              <w:sz w:val="21"/>
              <w:szCs w:val="21"/>
            </w:rPr>
            <w:instrText>否</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p>
      </w:sdtContent>
    </w:sdt>
    <w:sdt>
      <w:sdtPr>
        <w:rPr>
          <w:rFonts w:ascii="Times New Roman" w:hAnsi="Times New Roman" w:cs="Times New Roman"/>
        </w:rPr>
        <w:alias w:val="公司上市时未盈利且尚未实现盈利的说明"/>
        <w:tag w:val="_GBC_33195cc4dd3c45b4ac3acdccc30cac40"/>
        <w:id w:val="733664071"/>
        <w:placeholder>
          <w:docPart w:val="GBC22222222222222222222222222222"/>
        </w:placeholder>
      </w:sdtPr>
      <w:sdtContent>
        <w:p w14:paraId="56513743" w14:textId="64FA90FE" w:rsidR="00A857D8" w:rsidRPr="003D0448" w:rsidRDefault="00A857D8" w:rsidP="00A857D8">
          <w:pPr>
            <w:spacing w:line="360" w:lineRule="auto"/>
            <w:ind w:firstLineChars="200" w:firstLine="420"/>
            <w:jc w:val="both"/>
            <w:rPr>
              <w:rFonts w:ascii="Times New Roman" w:eastAsiaTheme="majorEastAsia" w:hAnsi="Times New Roman" w:cs="Times New Roman"/>
              <w:szCs w:val="21"/>
            </w:rPr>
          </w:pPr>
          <w:r w:rsidRPr="003D0448">
            <w:rPr>
              <w:rFonts w:ascii="Times New Roman" w:eastAsiaTheme="majorEastAsia" w:hAnsi="Times New Roman" w:cs="Times New Roman"/>
              <w:szCs w:val="21"/>
            </w:rPr>
            <w:t>截</w:t>
          </w:r>
          <w:r w:rsidR="00C73C84" w:rsidRPr="003D0448">
            <w:rPr>
              <w:rFonts w:ascii="Times New Roman" w:eastAsiaTheme="majorEastAsia" w:hAnsi="Times New Roman" w:cs="Times New Roman"/>
              <w:szCs w:val="21"/>
            </w:rPr>
            <w:t>至</w:t>
          </w:r>
          <w:r w:rsidRPr="003D0448">
            <w:rPr>
              <w:rFonts w:ascii="Times New Roman" w:eastAsiaTheme="majorEastAsia" w:hAnsi="Times New Roman" w:cs="Times New Roman"/>
              <w:szCs w:val="21"/>
            </w:rPr>
            <w:t>2023</w:t>
          </w:r>
          <w:r w:rsidRPr="003D0448">
            <w:rPr>
              <w:rFonts w:ascii="Times New Roman" w:eastAsiaTheme="majorEastAsia" w:hAnsi="Times New Roman" w:cs="Times New Roman"/>
              <w:szCs w:val="21"/>
            </w:rPr>
            <w:t>年</w:t>
          </w:r>
          <w:r w:rsidRPr="003D0448">
            <w:rPr>
              <w:rFonts w:ascii="Times New Roman" w:eastAsiaTheme="majorEastAsia" w:hAnsi="Times New Roman" w:cs="Times New Roman"/>
              <w:szCs w:val="21"/>
            </w:rPr>
            <w:t>12</w:t>
          </w:r>
          <w:r w:rsidRPr="003D0448">
            <w:rPr>
              <w:rFonts w:ascii="Times New Roman" w:eastAsiaTheme="majorEastAsia" w:hAnsi="Times New Roman" w:cs="Times New Roman"/>
              <w:szCs w:val="21"/>
            </w:rPr>
            <w:t>月</w:t>
          </w:r>
          <w:r w:rsidRPr="003D0448">
            <w:rPr>
              <w:rFonts w:ascii="Times New Roman" w:eastAsiaTheme="majorEastAsia" w:hAnsi="Times New Roman" w:cs="Times New Roman"/>
              <w:szCs w:val="21"/>
            </w:rPr>
            <w:t>31</w:t>
          </w:r>
          <w:r w:rsidRPr="003D0448">
            <w:rPr>
              <w:rFonts w:ascii="Times New Roman" w:eastAsiaTheme="majorEastAsia" w:hAnsi="Times New Roman" w:cs="Times New Roman"/>
              <w:szCs w:val="21"/>
            </w:rPr>
            <w:t>日，公司尚未实现盈利。报告期内，公司归属于上市公司股东的净亏损为</w:t>
          </w:r>
          <w:r w:rsidR="002752D2" w:rsidRPr="003D0448">
            <w:rPr>
              <w:rFonts w:ascii="Times New Roman" w:eastAsiaTheme="majorEastAsia" w:hAnsi="Times New Roman" w:cs="Times New Roman"/>
              <w:sz w:val="20"/>
              <w:szCs w:val="20"/>
            </w:rPr>
            <w:t>4,744.80</w:t>
          </w:r>
          <w:r w:rsidRPr="003D0448">
            <w:rPr>
              <w:rFonts w:ascii="Times New Roman" w:eastAsiaTheme="majorEastAsia" w:hAnsi="Times New Roman" w:cs="Times New Roman"/>
              <w:szCs w:val="21"/>
            </w:rPr>
            <w:t>万元。</w:t>
          </w:r>
        </w:p>
        <w:p w14:paraId="04C1F3DD" w14:textId="68F49914" w:rsidR="00A857D8" w:rsidRPr="003D0448" w:rsidRDefault="00A857D8" w:rsidP="00A857D8">
          <w:pPr>
            <w:spacing w:line="360" w:lineRule="auto"/>
            <w:ind w:firstLineChars="200" w:firstLine="420"/>
            <w:jc w:val="both"/>
            <w:rPr>
              <w:rFonts w:ascii="Times New Roman" w:eastAsiaTheme="majorEastAsia" w:hAnsi="Times New Roman" w:cs="Times New Roman"/>
              <w:szCs w:val="21"/>
            </w:rPr>
          </w:pPr>
          <w:r w:rsidRPr="003D0448">
            <w:rPr>
              <w:rFonts w:ascii="Times New Roman" w:eastAsiaTheme="majorEastAsia" w:hAnsi="Times New Roman" w:cs="Times New Roman"/>
              <w:szCs w:val="21"/>
            </w:rPr>
            <w:t>公司未来盈利的前提是公司实现高成长。中国机器人行业</w:t>
          </w:r>
          <w:r w:rsidR="002C35DE" w:rsidRPr="003D0448">
            <w:rPr>
              <w:rFonts w:ascii="Times New Roman" w:eastAsiaTheme="majorEastAsia" w:hAnsi="Times New Roman" w:cs="Times New Roman"/>
              <w:szCs w:val="21"/>
            </w:rPr>
            <w:t>市场前景</w:t>
          </w:r>
          <w:r w:rsidR="00C14507" w:rsidRPr="003D0448">
            <w:rPr>
              <w:rFonts w:ascii="Times New Roman" w:eastAsiaTheme="majorEastAsia" w:hAnsi="Times New Roman" w:cs="Times New Roman"/>
              <w:szCs w:val="21"/>
            </w:rPr>
            <w:t>广</w:t>
          </w:r>
          <w:r w:rsidR="002C35DE" w:rsidRPr="003D0448">
            <w:rPr>
              <w:rFonts w:ascii="Times New Roman" w:eastAsiaTheme="majorEastAsia" w:hAnsi="Times New Roman" w:cs="Times New Roman"/>
              <w:szCs w:val="21"/>
            </w:rPr>
            <w:t>阔</w:t>
          </w:r>
          <w:r w:rsidRPr="003D0448">
            <w:rPr>
              <w:rFonts w:ascii="Times New Roman" w:eastAsiaTheme="majorEastAsia" w:hAnsi="Times New Roman" w:cs="Times New Roman"/>
              <w:szCs w:val="21"/>
            </w:rPr>
            <w:t>，公司为保持技术和产品的竞争力，在未来一段时间内仍将投入较多研发费用，推动机器人产品系列化平台化</w:t>
          </w:r>
          <w:r w:rsidR="00392981" w:rsidRPr="003D0448">
            <w:rPr>
              <w:rFonts w:ascii="Times New Roman" w:eastAsiaTheme="majorEastAsia" w:hAnsi="Times New Roman" w:cs="Times New Roman"/>
              <w:szCs w:val="21"/>
            </w:rPr>
            <w:t>智能化</w:t>
          </w:r>
          <w:r w:rsidR="00C14507" w:rsidRPr="003D0448">
            <w:rPr>
              <w:rFonts w:ascii="Times New Roman" w:eastAsiaTheme="majorEastAsia" w:hAnsi="Times New Roman" w:cs="Times New Roman"/>
              <w:szCs w:val="21"/>
            </w:rPr>
            <w:t>、</w:t>
          </w:r>
          <w:r w:rsidRPr="003D0448">
            <w:rPr>
              <w:rFonts w:ascii="Times New Roman" w:eastAsiaTheme="majorEastAsia" w:hAnsi="Times New Roman" w:cs="Times New Roman"/>
              <w:szCs w:val="21"/>
            </w:rPr>
            <w:t>核心零部件自主化</w:t>
          </w:r>
          <w:r w:rsidR="00392981" w:rsidRPr="003D0448">
            <w:rPr>
              <w:rFonts w:ascii="Times New Roman" w:eastAsiaTheme="majorEastAsia" w:hAnsi="Times New Roman" w:cs="Times New Roman"/>
              <w:szCs w:val="21"/>
            </w:rPr>
            <w:t>国产化</w:t>
          </w:r>
          <w:r w:rsidR="00C14507" w:rsidRPr="003D0448">
            <w:rPr>
              <w:rFonts w:ascii="Times New Roman" w:eastAsiaTheme="majorEastAsia" w:hAnsi="Times New Roman" w:cs="Times New Roman"/>
              <w:szCs w:val="21"/>
            </w:rPr>
            <w:t>、</w:t>
          </w:r>
          <w:r w:rsidR="002D376D" w:rsidRPr="003D0448">
            <w:rPr>
              <w:rFonts w:ascii="Times New Roman" w:eastAsiaTheme="majorEastAsia" w:hAnsi="Times New Roman" w:cs="Times New Roman"/>
              <w:szCs w:val="21"/>
            </w:rPr>
            <w:t>产品成本持续下降</w:t>
          </w:r>
          <w:r w:rsidR="00C14507" w:rsidRPr="003D0448">
            <w:rPr>
              <w:rFonts w:ascii="Times New Roman" w:eastAsiaTheme="majorEastAsia" w:hAnsi="Times New Roman" w:cs="Times New Roman"/>
              <w:szCs w:val="21"/>
            </w:rPr>
            <w:t>。</w:t>
          </w:r>
          <w:r w:rsidRPr="003D0448">
            <w:rPr>
              <w:rFonts w:ascii="Times New Roman" w:eastAsiaTheme="majorEastAsia" w:hAnsi="Times New Roman" w:cs="Times New Roman"/>
              <w:szCs w:val="21"/>
            </w:rPr>
            <w:t>同时增加市场推广、渠道建设、客户服务体系建设、国内外管理水平提升等方面的投入以增强公司的整体实力。如果公司产品竞争力无法持续提升，或公司经营规模效应无法充分体现，则可能导致未来一段时间仍无法实现盈利；如果公司由于经营策略失误、核心竞争力下降等因素，未来成长性不及预期，或经营环境出现重大不利变化，下游市场出现较大波动，公司无法实现盈利的时间将延长，从而影响公司经营性现金流、财务状况、团队稳定和人才引进，进而对公司经营产生不利影响。</w:t>
          </w:r>
        </w:p>
        <w:p w14:paraId="3331531D" w14:textId="662FCA9B" w:rsidR="00562353" w:rsidRPr="003D0448" w:rsidRDefault="00A857D8" w:rsidP="00A857D8">
          <w:pPr>
            <w:spacing w:line="360" w:lineRule="auto"/>
            <w:ind w:firstLineChars="200" w:firstLine="420"/>
            <w:jc w:val="both"/>
            <w:rPr>
              <w:rFonts w:ascii="Times New Roman" w:eastAsiaTheme="majorEastAsia" w:hAnsi="Times New Roman" w:cs="Times New Roman"/>
              <w:szCs w:val="21"/>
            </w:rPr>
          </w:pPr>
          <w:r w:rsidRPr="003D0448">
            <w:rPr>
              <w:rFonts w:ascii="Times New Roman" w:eastAsiaTheme="majorEastAsia" w:hAnsi="Times New Roman" w:cs="Times New Roman"/>
              <w:szCs w:val="21"/>
            </w:rPr>
            <w:t>截至</w:t>
          </w:r>
          <w:r w:rsidRPr="003D0448">
            <w:rPr>
              <w:rFonts w:ascii="Times New Roman" w:eastAsiaTheme="majorEastAsia" w:hAnsi="Times New Roman" w:cs="Times New Roman"/>
              <w:szCs w:val="21"/>
            </w:rPr>
            <w:t>2023</w:t>
          </w:r>
          <w:r w:rsidRPr="003D0448">
            <w:rPr>
              <w:rFonts w:ascii="Times New Roman" w:eastAsiaTheme="majorEastAsia" w:hAnsi="Times New Roman" w:cs="Times New Roman"/>
              <w:szCs w:val="21"/>
            </w:rPr>
            <w:t>年</w:t>
          </w:r>
          <w:r w:rsidRPr="003D0448">
            <w:rPr>
              <w:rFonts w:ascii="Times New Roman" w:eastAsiaTheme="majorEastAsia" w:hAnsi="Times New Roman" w:cs="Times New Roman"/>
              <w:szCs w:val="21"/>
            </w:rPr>
            <w:t>12</w:t>
          </w:r>
          <w:r w:rsidRPr="003D0448">
            <w:rPr>
              <w:rFonts w:ascii="Times New Roman" w:eastAsiaTheme="majorEastAsia" w:hAnsi="Times New Roman" w:cs="Times New Roman"/>
              <w:szCs w:val="21"/>
            </w:rPr>
            <w:t>月</w:t>
          </w:r>
          <w:r w:rsidRPr="003D0448">
            <w:rPr>
              <w:rFonts w:ascii="Times New Roman" w:eastAsiaTheme="majorEastAsia" w:hAnsi="Times New Roman" w:cs="Times New Roman"/>
              <w:szCs w:val="21"/>
            </w:rPr>
            <w:t>31</w:t>
          </w:r>
          <w:r w:rsidRPr="003D0448">
            <w:rPr>
              <w:rFonts w:ascii="Times New Roman" w:eastAsiaTheme="majorEastAsia" w:hAnsi="Times New Roman" w:cs="Times New Roman"/>
              <w:szCs w:val="21"/>
            </w:rPr>
            <w:t>日，公司合并报表累计未弥补亏损为</w:t>
          </w:r>
          <w:r w:rsidR="0097271A" w:rsidRPr="003D0448">
            <w:rPr>
              <w:rFonts w:ascii="Times New Roman" w:eastAsiaTheme="majorEastAsia" w:hAnsi="Times New Roman" w:cs="Times New Roman"/>
              <w:szCs w:val="21"/>
            </w:rPr>
            <w:t>75,922.71</w:t>
          </w:r>
          <w:r w:rsidRPr="003D0448">
            <w:rPr>
              <w:rFonts w:ascii="Times New Roman" w:eastAsiaTheme="majorEastAsia" w:hAnsi="Times New Roman" w:cs="Times New Roman"/>
              <w:szCs w:val="21"/>
            </w:rPr>
            <w:t>万元，母公司累计未弥补亏损为</w:t>
          </w:r>
          <w:r w:rsidR="006B4A30" w:rsidRPr="003D0448">
            <w:rPr>
              <w:rFonts w:ascii="Times New Roman" w:eastAsiaTheme="majorEastAsia" w:hAnsi="Times New Roman" w:cs="Times New Roman"/>
            </w:rPr>
            <w:t>31,009.17</w:t>
          </w:r>
          <w:r w:rsidRPr="003D0448">
            <w:rPr>
              <w:rFonts w:ascii="Times New Roman" w:eastAsiaTheme="majorEastAsia" w:hAnsi="Times New Roman" w:cs="Times New Roman"/>
              <w:szCs w:val="21"/>
            </w:rPr>
            <w:t>万元，公司累计未弥补亏损已超过实收股本的三分之一。如果公司未来一定期间内无法实现盈利，或盈利无法覆盖累计未弥补亏损，则公司未来一定期间内或无法进行利润分配，将对股东的投资回报带来一定程度的不利影响。</w:t>
          </w:r>
        </w:p>
        <w:p w14:paraId="0AC36F0D" w14:textId="62BB8DD4" w:rsidR="00562353" w:rsidRPr="003D0448" w:rsidRDefault="00001D7C" w:rsidP="004E2E86">
          <w:pPr>
            <w:spacing w:line="360" w:lineRule="auto"/>
            <w:ind w:firstLineChars="200" w:firstLine="420"/>
            <w:jc w:val="both"/>
            <w:rPr>
              <w:rFonts w:ascii="Times New Roman" w:hAnsi="Times New Roman" w:cs="Times New Roman"/>
            </w:rPr>
          </w:pPr>
        </w:p>
      </w:sdtContent>
    </w:sdt>
    <w:p w14:paraId="068807E3" w14:textId="77777777" w:rsidR="00562353" w:rsidRPr="003D0448" w:rsidRDefault="007B1F49" w:rsidP="008935D2">
      <w:pPr>
        <w:pStyle w:val="2"/>
        <w:numPr>
          <w:ilvl w:val="0"/>
          <w:numId w:val="1"/>
        </w:numPr>
        <w:ind w:firstLineChars="0"/>
        <w:rPr>
          <w:rFonts w:ascii="Times New Roman" w:hAnsi="Times New Roman" w:cs="Times New Roman"/>
        </w:rPr>
      </w:pPr>
      <w:r w:rsidRPr="003D0448">
        <w:rPr>
          <w:rFonts w:ascii="Times New Roman" w:hAnsi="Times New Roman" w:cs="Times New Roman"/>
        </w:rPr>
        <w:t>重大风险提示</w:t>
      </w:r>
    </w:p>
    <w:bookmarkStart w:id="6" w:name="_Hlk25308637"/>
    <w:bookmarkEnd w:id="5"/>
    <w:bookmarkEnd w:id="4"/>
    <w:p w14:paraId="3387EF7D" w14:textId="0AA173CE" w:rsidR="00562353" w:rsidRPr="003D0448" w:rsidRDefault="00001D7C">
      <w:pPr>
        <w:spacing w:line="360" w:lineRule="auto"/>
        <w:ind w:firstLineChars="200" w:firstLine="420"/>
        <w:jc w:val="both"/>
        <w:rPr>
          <w:rFonts w:ascii="Times New Roman" w:hAnsi="Times New Roman" w:cs="Times New Roman"/>
        </w:rPr>
      </w:pPr>
      <w:sdt>
        <w:sdtPr>
          <w:rPr>
            <w:rFonts w:ascii="Times New Roman" w:hAnsi="Times New Roman" w:cs="Times New Roman"/>
          </w:rPr>
          <w:alias w:val="重大风险提示"/>
          <w:tag w:val="_GBC_fbf2fbf32f8045e58199d5bd9fe17327"/>
          <w:id w:val="-675651771"/>
          <w:placeholder>
            <w:docPart w:val="GBC22222222222222222222222222222"/>
          </w:placeholder>
        </w:sdtPr>
        <w:sdtContent>
          <w:r w:rsidR="007B1F49" w:rsidRPr="003D0448">
            <w:rPr>
              <w:rFonts w:ascii="Times New Roman" w:hAnsi="Times New Roman" w:cs="Times New Roman"/>
            </w:rPr>
            <w:t>公司已在本报告中详细阐述公司尚未盈利风险、业绩大幅下滑或亏损的风险、核心竞争力风险、经营风险、行业风险、宏观环境风险及其他重大</w:t>
          </w:r>
          <w:r w:rsidR="00C73C84" w:rsidRPr="003D0448">
            <w:rPr>
              <w:rFonts w:ascii="Times New Roman" w:hAnsi="Times New Roman" w:cs="Times New Roman"/>
            </w:rPr>
            <w:t>风险</w:t>
          </w:r>
          <w:r w:rsidR="007B1F49" w:rsidRPr="003D0448">
            <w:rPr>
              <w:rFonts w:ascii="Times New Roman" w:hAnsi="Times New Roman" w:cs="Times New Roman"/>
            </w:rPr>
            <w:t>等，敬请查阅本报告第三节</w:t>
          </w:r>
          <w:r w:rsidR="007B1F49" w:rsidRPr="003D0448">
            <w:rPr>
              <w:rFonts w:ascii="Times New Roman" w:hAnsi="Times New Roman" w:cs="Times New Roman"/>
            </w:rPr>
            <w:t>“</w:t>
          </w:r>
          <w:r w:rsidR="007B1F49" w:rsidRPr="003D0448">
            <w:rPr>
              <w:rFonts w:ascii="Times New Roman" w:hAnsi="Times New Roman" w:cs="Times New Roman"/>
            </w:rPr>
            <w:t>管理层讨论与分析</w:t>
          </w:r>
          <w:r w:rsidR="007B1F49" w:rsidRPr="003D0448">
            <w:rPr>
              <w:rFonts w:ascii="Times New Roman" w:hAnsi="Times New Roman" w:cs="Times New Roman"/>
            </w:rPr>
            <w:t>”</w:t>
          </w:r>
          <w:r w:rsidR="007B1F49" w:rsidRPr="003D0448">
            <w:rPr>
              <w:rFonts w:ascii="Times New Roman" w:hAnsi="Times New Roman" w:cs="Times New Roman"/>
            </w:rPr>
            <w:t>之</w:t>
          </w:r>
          <w:r w:rsidR="007B1F49" w:rsidRPr="003D0448">
            <w:rPr>
              <w:rFonts w:ascii="Times New Roman" w:hAnsi="Times New Roman" w:cs="Times New Roman"/>
            </w:rPr>
            <w:t>“</w:t>
          </w:r>
          <w:r w:rsidR="007B1F49" w:rsidRPr="003D0448">
            <w:rPr>
              <w:rFonts w:ascii="Times New Roman" w:hAnsi="Times New Roman" w:cs="Times New Roman"/>
            </w:rPr>
            <w:t>四、风险因素</w:t>
          </w:r>
          <w:r w:rsidR="007B1F49" w:rsidRPr="003D0448">
            <w:rPr>
              <w:rFonts w:ascii="Times New Roman" w:hAnsi="Times New Roman" w:cs="Times New Roman"/>
            </w:rPr>
            <w:t xml:space="preserve">” </w:t>
          </w:r>
          <w:r w:rsidR="007B1F49" w:rsidRPr="003D0448">
            <w:rPr>
              <w:rFonts w:ascii="Times New Roman" w:hAnsi="Times New Roman" w:cs="Times New Roman"/>
            </w:rPr>
            <w:t>。</w:t>
          </w:r>
        </w:sdtContent>
      </w:sdt>
    </w:p>
    <w:bookmarkEnd w:id="6"/>
    <w:p w14:paraId="00FB5958" w14:textId="77777777" w:rsidR="00562353" w:rsidRPr="003D0448" w:rsidRDefault="00562353">
      <w:pPr>
        <w:pStyle w:val="152"/>
        <w:rPr>
          <w:rFonts w:ascii="Times New Roman" w:hAnsi="Times New Roman" w:cs="Times New Roman"/>
        </w:rPr>
      </w:pPr>
    </w:p>
    <w:sdt>
      <w:sdtPr>
        <w:rPr>
          <w:rFonts w:ascii="Times New Roman" w:hAnsi="Times New Roman" w:cs="Times New Roman"/>
          <w:b w:val="0"/>
          <w:bCs w:val="0"/>
          <w:sz w:val="24"/>
          <w:szCs w:val="22"/>
        </w:rPr>
        <w:alias w:val="选项模块:公司全体董事出席董事会会议。"/>
        <w:tag w:val="_SEC_22f2821f4b8f443f90d5135b8aaff83a"/>
        <w:id w:val="-1305773501"/>
        <w:placeholder>
          <w:docPart w:val="GBC22222222222222222222222222222"/>
        </w:placeholder>
      </w:sdtPr>
      <w:sdtEndPr>
        <w:rPr>
          <w:sz w:val="21"/>
          <w:szCs w:val="21"/>
        </w:rPr>
      </w:sdtEndPr>
      <w:sdtContent>
        <w:p w14:paraId="459F2AA8" w14:textId="77777777" w:rsidR="00562353" w:rsidRPr="003D0448" w:rsidRDefault="007B1F49" w:rsidP="008935D2">
          <w:pPr>
            <w:pStyle w:val="2"/>
            <w:numPr>
              <w:ilvl w:val="0"/>
              <w:numId w:val="1"/>
            </w:numPr>
            <w:ind w:firstLineChars="0"/>
            <w:rPr>
              <w:rFonts w:ascii="Times New Roman" w:hAnsi="Times New Roman" w:cs="Times New Roman"/>
            </w:rPr>
          </w:pPr>
          <w:r w:rsidRPr="003D0448">
            <w:rPr>
              <w:rFonts w:ascii="Times New Roman" w:hAnsi="Times New Roman" w:cs="Times New Roman"/>
            </w:rPr>
            <w:t>公司</w:t>
          </w:r>
          <w:sdt>
            <w:sdtPr>
              <w:rPr>
                <w:rFonts w:ascii="Times New Roman" w:hAnsi="Times New Roman" w:cs="Times New Roman"/>
              </w:rPr>
              <w:tag w:val="_PLD_67dfe594d3e24f69b6f9757d86ded61b"/>
              <w:id w:val="739139887"/>
              <w:placeholder>
                <w:docPart w:val="GBC22222222222222222222222222222"/>
              </w:placeholder>
            </w:sdtPr>
            <w:sdtContent>
              <w:r w:rsidRPr="003D0448">
                <w:rPr>
                  <w:rFonts w:ascii="Times New Roman" w:hAnsi="Times New Roman" w:cs="Times New Roman"/>
                </w:rPr>
                <w:t>全体董事出席</w:t>
              </w:r>
            </w:sdtContent>
          </w:sdt>
          <w:r w:rsidRPr="003D0448">
            <w:rPr>
              <w:rFonts w:ascii="Times New Roman" w:hAnsi="Times New Roman" w:cs="Times New Roman"/>
            </w:rPr>
            <w:t>董事会会议。</w:t>
          </w:r>
        </w:p>
        <w:p w14:paraId="063456E3" w14:textId="77777777" w:rsidR="00562353" w:rsidRPr="003D0448" w:rsidRDefault="00001D7C">
          <w:pPr>
            <w:rPr>
              <w:rFonts w:ascii="Times New Roman" w:hAnsi="Times New Roman" w:cs="Times New Roman"/>
              <w:szCs w:val="21"/>
            </w:rPr>
          </w:pPr>
        </w:p>
      </w:sdtContent>
    </w:sdt>
    <w:sdt>
      <w:sdtPr>
        <w:rPr>
          <w:rFonts w:ascii="Times New Roman" w:hAnsi="Times New Roman" w:cs="Times New Roman"/>
          <w:b w:val="0"/>
          <w:bCs w:val="0"/>
          <w:sz w:val="24"/>
          <w:szCs w:val="24"/>
        </w:rPr>
        <w:alias w:val="选项模块:事务所为本公司出具了标准无保留意见的审计报告。"/>
        <w:tag w:val="_SEC_40fba4905c084fec81ccf5c248050f25"/>
        <w:id w:val="431716203"/>
        <w:placeholder>
          <w:docPart w:val="GBC22222222222222222222222222222"/>
        </w:placeholder>
      </w:sdtPr>
      <w:sdtEndPr>
        <w:rPr>
          <w:sz w:val="21"/>
        </w:rPr>
      </w:sdtEndPr>
      <w:sdtContent>
        <w:p w14:paraId="20F5F7F7" w14:textId="77777777" w:rsidR="00562353" w:rsidRPr="003D0448" w:rsidRDefault="00001D7C" w:rsidP="008935D2">
          <w:pPr>
            <w:pStyle w:val="2"/>
            <w:numPr>
              <w:ilvl w:val="0"/>
              <w:numId w:val="1"/>
            </w:numPr>
            <w:ind w:firstLineChars="0"/>
            <w:rPr>
              <w:rFonts w:ascii="Times New Roman" w:hAnsi="Times New Roman" w:cs="Times New Roman"/>
            </w:rPr>
          </w:pPr>
          <w:sdt>
            <w:sdtPr>
              <w:rPr>
                <w:rFonts w:ascii="Times New Roman" w:hAnsi="Times New Roman" w:cs="Times New Roman"/>
              </w:rPr>
              <w:alias w:val="公司聘请的境内会计师事务所名称"/>
              <w:tag w:val="_GBC_ad504284986e4ab994733d7125ba1c33"/>
              <w:id w:val="-1256209382"/>
              <w:placeholder>
                <w:docPart w:val="GBC22222222222222222222222222222"/>
              </w:placeholder>
            </w:sdtPr>
            <w:sdtContent>
              <w:r w:rsidR="007B1F49" w:rsidRPr="003D0448">
                <w:rPr>
                  <w:rFonts w:ascii="Times New Roman" w:hAnsi="Times New Roman" w:cs="Times New Roman"/>
                </w:rPr>
                <w:t>安永华明会计师事务所（特殊普通合伙）</w:t>
              </w:r>
            </w:sdtContent>
          </w:sdt>
          <w:r w:rsidR="007B1F49" w:rsidRPr="003D0448">
            <w:rPr>
              <w:rFonts w:ascii="Times New Roman" w:hAnsi="Times New Roman" w:cs="Times New Roman"/>
            </w:rPr>
            <w:t>为本公司出具了</w:t>
          </w:r>
          <w:sdt>
            <w:sdtPr>
              <w:rPr>
                <w:rFonts w:ascii="Times New Roman" w:hAnsi="Times New Roman" w:cs="Times New Roman"/>
              </w:rPr>
              <w:alias w:val="会计师事务所审计意见类型"/>
              <w:tag w:val="_GBC_fc66ac35f9514436909a413223854389"/>
              <w:id w:val="2011180311"/>
              <w:placeholder>
                <w:docPart w:val="GBC22222222222222222222222222222"/>
              </w:placeholder>
            </w:sdtPr>
            <w:sdtContent>
              <w:r w:rsidR="007B1F49" w:rsidRPr="003D0448">
                <w:rPr>
                  <w:rFonts w:ascii="Times New Roman" w:hAnsi="Times New Roman" w:cs="Times New Roman"/>
                </w:rPr>
                <w:t>标准无保留意见</w:t>
              </w:r>
            </w:sdtContent>
          </w:sdt>
          <w:r w:rsidR="007B1F49" w:rsidRPr="003D0448">
            <w:rPr>
              <w:rFonts w:ascii="Times New Roman" w:hAnsi="Times New Roman" w:cs="Times New Roman"/>
            </w:rPr>
            <w:t>的审计报告。</w:t>
          </w:r>
        </w:p>
        <w:p w14:paraId="17368CBC" w14:textId="77777777" w:rsidR="00562353" w:rsidRPr="003D0448" w:rsidRDefault="00001D7C">
          <w:pPr>
            <w:rPr>
              <w:rFonts w:ascii="Times New Roman" w:hAnsi="Times New Roman" w:cs="Times New Roman"/>
              <w:szCs w:val="21"/>
            </w:rPr>
          </w:pPr>
        </w:p>
      </w:sdtContent>
    </w:sdt>
    <w:p w14:paraId="22C1BF26" w14:textId="47B4B698" w:rsidR="00562353" w:rsidRPr="003D0448" w:rsidRDefault="007B1F49" w:rsidP="008935D2">
      <w:pPr>
        <w:pStyle w:val="2"/>
        <w:numPr>
          <w:ilvl w:val="0"/>
          <w:numId w:val="1"/>
        </w:numPr>
        <w:ind w:firstLineChars="0"/>
        <w:rPr>
          <w:rFonts w:ascii="Times New Roman" w:hAnsi="Times New Roman" w:cs="Times New Roman"/>
        </w:rPr>
      </w:pPr>
      <w:r w:rsidRPr="003D0448">
        <w:rPr>
          <w:rFonts w:ascii="Times New Roman" w:hAnsi="Times New Roman" w:cs="Times New Roman"/>
        </w:rPr>
        <w:t>公司负责人</w:t>
      </w:r>
      <w:sdt>
        <w:sdtPr>
          <w:rPr>
            <w:rFonts w:ascii="Times New Roman" w:hAnsi="Times New Roman" w:cs="Times New Roman"/>
          </w:rPr>
          <w:alias w:val="公司负责人姓名"/>
          <w:tag w:val="_GBC_ba0728eaa9a342098d20addcde59ed31"/>
          <w:id w:val="-1499573860"/>
          <w:placeholder>
            <w:docPart w:val="GBC22222222222222222222222222222"/>
          </w:placeholder>
          <w:dataBinding w:prefixMappings="xmlns:clcid-mr='clcid-mr'" w:xpath="/*/clcid-mr:GongSiFuZeRenXingMing[not(@periodRef)]" w:storeItemID="{89EBAB94-44A0-46A2-B712-30D997D04A6D}"/>
          <w:text/>
        </w:sdtPr>
        <w:sdtContent>
          <w:r w:rsidR="003D4FC2" w:rsidRPr="003D0448">
            <w:rPr>
              <w:rFonts w:ascii="Times New Roman" w:hAnsi="Times New Roman" w:cs="Times New Roman"/>
            </w:rPr>
            <w:t>游玮</w:t>
          </w:r>
        </w:sdtContent>
      </w:sdt>
      <w:r w:rsidRPr="003D0448">
        <w:rPr>
          <w:rFonts w:ascii="Times New Roman" w:hAnsi="Times New Roman" w:cs="Times New Roman"/>
        </w:rPr>
        <w:t>、主管会计工作负责人</w:t>
      </w:r>
      <w:sdt>
        <w:sdtPr>
          <w:rPr>
            <w:rFonts w:ascii="Times New Roman" w:hAnsi="Times New Roman" w:cs="Times New Roman"/>
          </w:rPr>
          <w:alias w:val="主管会计工作负责人姓名"/>
          <w:tag w:val="_GBC_9ac791ae357946e68402505d2aa6b3b9"/>
          <w:id w:val="630056456"/>
          <w:placeholder>
            <w:docPart w:val="GBC22222222222222222222222222222"/>
          </w:placeholder>
          <w:dataBinding w:prefixMappings="xmlns:clcid-mr='clcid-mr'" w:xpath="/*/clcid-mr:ZhuGuanKuaiJiGongZuoFuZeRenXingMing[not(@periodRef)]" w:storeItemID="{89EBAB94-44A0-46A2-B712-30D997D04A6D}"/>
          <w:text/>
        </w:sdtPr>
        <w:sdtContent>
          <w:r w:rsidR="003D4FC2" w:rsidRPr="003D0448">
            <w:rPr>
              <w:rFonts w:ascii="Times New Roman" w:hAnsi="Times New Roman" w:cs="Times New Roman"/>
            </w:rPr>
            <w:t>康斌</w:t>
          </w:r>
        </w:sdtContent>
      </w:sdt>
      <w:r w:rsidRPr="003D0448">
        <w:rPr>
          <w:rFonts w:ascii="Times New Roman" w:hAnsi="Times New Roman" w:cs="Times New Roman"/>
        </w:rPr>
        <w:t>及会计机构负责人（会计主管人员）</w:t>
      </w:r>
      <w:sdt>
        <w:sdtPr>
          <w:rPr>
            <w:rFonts w:ascii="Times New Roman" w:hAnsi="Times New Roman" w:cs="Times New Roman"/>
          </w:rPr>
          <w:alias w:val="会计机构负责人姓名"/>
          <w:tag w:val="_GBC_c6edcd184788428d9dc08d896d5d98a9"/>
          <w:id w:val="626355083"/>
          <w:placeholder>
            <w:docPart w:val="GBC22222222222222222222222222222"/>
          </w:placeholder>
          <w:dataBinding w:prefixMappings="xmlns:clcid-mr='clcid-mr'" w:xpath="/*/clcid-mr:KuaiJiJiGouFuZeRenXingMing[not(@periodRef)]" w:storeItemID="{89EBAB94-44A0-46A2-B712-30D997D04A6D}"/>
          <w:text/>
        </w:sdtPr>
        <w:sdtContent>
          <w:r w:rsidR="003D4FC2" w:rsidRPr="003D0448">
            <w:rPr>
              <w:rFonts w:ascii="Times New Roman" w:hAnsi="Times New Roman" w:cs="Times New Roman"/>
            </w:rPr>
            <w:t>汪洋</w:t>
          </w:r>
        </w:sdtContent>
      </w:sdt>
      <w:r w:rsidRPr="003D0448">
        <w:rPr>
          <w:rFonts w:ascii="Times New Roman" w:hAnsi="Times New Roman" w:cs="Times New Roman"/>
        </w:rPr>
        <w:t>声明：保证年度报告中财务报告的真实、准确、完整。</w:t>
      </w:r>
    </w:p>
    <w:p w14:paraId="7DCEC6C7" w14:textId="77777777" w:rsidR="00562353" w:rsidRPr="003D0448" w:rsidRDefault="00562353">
      <w:pPr>
        <w:pStyle w:val="152"/>
        <w:rPr>
          <w:rFonts w:ascii="Times New Roman" w:hAnsi="Times New Roman" w:cs="Times New Roman"/>
        </w:rPr>
      </w:pPr>
    </w:p>
    <w:p w14:paraId="00ACC66B" w14:textId="77777777" w:rsidR="00562353" w:rsidRPr="003D0448" w:rsidRDefault="007B1F49" w:rsidP="008935D2">
      <w:pPr>
        <w:pStyle w:val="2"/>
        <w:numPr>
          <w:ilvl w:val="0"/>
          <w:numId w:val="1"/>
        </w:numPr>
        <w:ind w:firstLineChars="0"/>
        <w:rPr>
          <w:rFonts w:ascii="Times New Roman" w:hAnsi="Times New Roman" w:cs="Times New Roman"/>
          <w:sz w:val="24"/>
          <w:szCs w:val="24"/>
        </w:rPr>
      </w:pPr>
      <w:r w:rsidRPr="003D0448">
        <w:rPr>
          <w:rFonts w:ascii="Times New Roman" w:hAnsi="Times New Roman" w:cs="Times New Roman"/>
        </w:rPr>
        <w:lastRenderedPageBreak/>
        <w:t>董事会决议通过的本报告期利润分配预案或公积金转增股本预案</w:t>
      </w:r>
    </w:p>
    <w:sdt>
      <w:sdtPr>
        <w:rPr>
          <w:rFonts w:ascii="Times New Roman" w:hAnsi="Times New Roman" w:cs="Times New Roman"/>
          <w:szCs w:val="21"/>
        </w:rPr>
        <w:alias w:val="经董事会审议的报告期利润分配预案或公积金转增股本预案"/>
        <w:tag w:val="_GBC_87fdd30c16df49cc824b47e55e4be6d9"/>
        <w:id w:val="143869027"/>
        <w:placeholder>
          <w:docPart w:val="GBC22222222222222222222222222222"/>
        </w:placeholder>
      </w:sdtPr>
      <w:sdtEndPr>
        <w:rPr>
          <w:shd w:val="pct10" w:color="auto" w:fill="FFFFFF"/>
        </w:rPr>
      </w:sdtEndPr>
      <w:sdtContent>
        <w:p w14:paraId="0916E0B2" w14:textId="1022EF8F" w:rsidR="00562353" w:rsidRPr="003D0448" w:rsidRDefault="007B1F49">
          <w:pPr>
            <w:kinsoku w:val="0"/>
            <w:overflowPunct w:val="0"/>
            <w:autoSpaceDE w:val="0"/>
            <w:autoSpaceDN w:val="0"/>
            <w:adjustRightInd w:val="0"/>
            <w:snapToGrid w:val="0"/>
            <w:spacing w:line="360" w:lineRule="exact"/>
            <w:ind w:firstLineChars="200" w:firstLine="420"/>
            <w:rPr>
              <w:rFonts w:ascii="Times New Roman" w:hAnsi="Times New Roman" w:cs="Times New Roman"/>
              <w:szCs w:val="21"/>
            </w:rPr>
          </w:pPr>
          <w:r w:rsidRPr="003D0448">
            <w:rPr>
              <w:rFonts w:ascii="Times New Roman" w:hAnsi="Times New Roman" w:cs="Times New Roman"/>
              <w:szCs w:val="21"/>
            </w:rPr>
            <w:t>公司</w:t>
          </w:r>
          <w:r w:rsidRPr="003D0448">
            <w:rPr>
              <w:rFonts w:ascii="Times New Roman" w:hAnsi="Times New Roman" w:cs="Times New Roman"/>
              <w:szCs w:val="21"/>
            </w:rPr>
            <w:t>2023</w:t>
          </w:r>
          <w:r w:rsidRPr="003D0448">
            <w:rPr>
              <w:rFonts w:ascii="Times New Roman" w:hAnsi="Times New Roman" w:cs="Times New Roman"/>
              <w:szCs w:val="21"/>
            </w:rPr>
            <w:t>年度利润分配预案为：公司</w:t>
          </w:r>
          <w:r w:rsidRPr="003D0448">
            <w:rPr>
              <w:rFonts w:ascii="Times New Roman" w:hAnsi="Times New Roman" w:cs="Times New Roman"/>
              <w:szCs w:val="21"/>
            </w:rPr>
            <w:t>2023</w:t>
          </w:r>
          <w:r w:rsidRPr="003D0448">
            <w:rPr>
              <w:rFonts w:ascii="Times New Roman" w:hAnsi="Times New Roman" w:cs="Times New Roman"/>
              <w:szCs w:val="21"/>
            </w:rPr>
            <w:t>年度归属于上市公司股东的净</w:t>
          </w:r>
          <w:r w:rsidR="004143DA" w:rsidRPr="003D0448">
            <w:rPr>
              <w:rFonts w:ascii="Times New Roman" w:hAnsi="Times New Roman" w:cs="Times New Roman"/>
              <w:szCs w:val="21"/>
            </w:rPr>
            <w:t>亏损</w:t>
          </w:r>
          <w:r w:rsidRPr="003D0448">
            <w:rPr>
              <w:rFonts w:ascii="Times New Roman" w:hAnsi="Times New Roman" w:cs="Times New Roman"/>
              <w:szCs w:val="21"/>
            </w:rPr>
            <w:t>为</w:t>
          </w:r>
          <w:r w:rsidR="002752D2" w:rsidRPr="003D0448">
            <w:rPr>
              <w:rFonts w:ascii="Times New Roman" w:hAnsi="Times New Roman" w:cs="Times New Roman"/>
              <w:szCs w:val="21"/>
            </w:rPr>
            <w:t>4,744.80</w:t>
          </w:r>
          <w:r w:rsidRPr="003D0448">
            <w:rPr>
              <w:rFonts w:ascii="Times New Roman" w:hAnsi="Times New Roman" w:cs="Times New Roman"/>
              <w:szCs w:val="21"/>
            </w:rPr>
            <w:t>万元</w:t>
          </w:r>
          <w:r w:rsidR="00C2549E" w:rsidRPr="003D0448">
            <w:rPr>
              <w:rFonts w:ascii="Times New Roman" w:hAnsi="Times New Roman" w:cs="Times New Roman"/>
              <w:szCs w:val="21"/>
            </w:rPr>
            <w:t>且累计未分配利润为负</w:t>
          </w:r>
          <w:r w:rsidRPr="003D0448">
            <w:rPr>
              <w:rFonts w:ascii="Times New Roman" w:hAnsi="Times New Roman" w:cs="Times New Roman"/>
              <w:szCs w:val="21"/>
            </w:rPr>
            <w:t>，因此不进行利润分配，也不进行资本公积金转增资本。以上利润分配预案已经公司第三届董事会第</w:t>
          </w:r>
          <w:r w:rsidR="00A14520" w:rsidRPr="003D0448">
            <w:rPr>
              <w:rFonts w:ascii="Times New Roman" w:hAnsi="Times New Roman" w:cs="Times New Roman"/>
              <w:szCs w:val="21"/>
            </w:rPr>
            <w:t>二十</w:t>
          </w:r>
          <w:r w:rsidRPr="003D0448">
            <w:rPr>
              <w:rFonts w:ascii="Times New Roman" w:hAnsi="Times New Roman" w:cs="Times New Roman"/>
              <w:szCs w:val="21"/>
            </w:rPr>
            <w:t>次会议审议通过，尚需股东大会审议通过。</w:t>
          </w:r>
        </w:p>
      </w:sdtContent>
    </w:sdt>
    <w:p w14:paraId="4DB6D56B" w14:textId="77777777" w:rsidR="00562353" w:rsidRPr="003D0448" w:rsidRDefault="00562353">
      <w:pPr>
        <w:kinsoku w:val="0"/>
        <w:overflowPunct w:val="0"/>
        <w:autoSpaceDE w:val="0"/>
        <w:autoSpaceDN w:val="0"/>
        <w:adjustRightInd w:val="0"/>
        <w:snapToGrid w:val="0"/>
        <w:spacing w:line="360" w:lineRule="exact"/>
        <w:rPr>
          <w:rFonts w:ascii="Times New Roman" w:hAnsi="Times New Roman" w:cs="Times New Roman"/>
          <w:shd w:val="pct10" w:color="auto" w:fill="FFFFFF"/>
        </w:rPr>
      </w:pPr>
    </w:p>
    <w:p w14:paraId="7A265205" w14:textId="77777777" w:rsidR="00562353" w:rsidRPr="003D0448" w:rsidRDefault="007B1F49" w:rsidP="008935D2">
      <w:pPr>
        <w:pStyle w:val="2"/>
        <w:numPr>
          <w:ilvl w:val="0"/>
          <w:numId w:val="1"/>
        </w:numPr>
        <w:ind w:firstLineChars="0"/>
        <w:rPr>
          <w:rFonts w:ascii="Times New Roman" w:hAnsi="Times New Roman" w:cs="Times New Roman"/>
        </w:rPr>
      </w:pPr>
      <w:r w:rsidRPr="003D0448">
        <w:rPr>
          <w:rFonts w:ascii="Times New Roman" w:hAnsi="Times New Roman" w:cs="Times New Roman"/>
        </w:rPr>
        <w:t>是否存在公司治理特殊安排等重要事项</w:t>
      </w:r>
    </w:p>
    <w:bookmarkStart w:id="7" w:name="_Hlk25309040" w:displacedByCustomXml="next"/>
    <w:sdt>
      <w:sdtPr>
        <w:rPr>
          <w:rFonts w:ascii="Times New Roman" w:hAnsi="Times New Roman" w:cs="Times New Roman"/>
        </w:rPr>
        <w:alias w:val="是否适用：是否存在公司治理特殊安排等重要事项[双击切换]"/>
        <w:tag w:val="_GBC_52341b0c711d45278190c3a619361e6e"/>
        <w:id w:val="-787343245"/>
        <w:placeholder>
          <w:docPart w:val="GBC22222222222222222222222222222"/>
        </w:placeholder>
      </w:sdtPr>
      <w:sdtContent>
        <w:p w14:paraId="2B257617" w14:textId="77777777" w:rsidR="00562353" w:rsidRPr="003D0448" w:rsidRDefault="007B1F49">
          <w:pPr>
            <w:rPr>
              <w:rFonts w:ascii="Times New Roman" w:hAnsi="Times New Roman" w:cs="Times New Roman"/>
              <w:szCs w:val="21"/>
              <w:shd w:val="pct10" w:color="auto" w:fill="FFFFFF"/>
            </w:rPr>
          </w:pPr>
          <w:r w:rsidRPr="003D0448">
            <w:rPr>
              <w:rFonts w:ascii="Times New Roman" w:hAnsi="Times New Roman" w:cs="Times New Roman"/>
            </w:rPr>
            <w:fldChar w:fldCharType="begin"/>
          </w:r>
          <w:r w:rsidRPr="003D0448">
            <w:rPr>
              <w:rFonts w:ascii="Times New Roman" w:hAnsi="Times New Roman" w:cs="Times New Roman"/>
            </w:rPr>
            <w:instrText xml:space="preserve"> MACROBUTTON  SnrToggleCheckbox □</w:instrText>
          </w:r>
          <w:r w:rsidRPr="003D0448">
            <w:rPr>
              <w:rFonts w:ascii="Times New Roman" w:hAnsi="Times New Roman" w:cs="Times New Roman"/>
            </w:rPr>
            <w:instrText>适用</w:instrText>
          </w:r>
          <w:r w:rsidRPr="003D0448">
            <w:rPr>
              <w:rFonts w:ascii="Times New Roman" w:hAnsi="Times New Roman" w:cs="Times New Roman"/>
            </w:rPr>
            <w:instrText xml:space="preserve"> </w:instrText>
          </w:r>
          <w:r w:rsidRPr="003D0448">
            <w:rPr>
              <w:rFonts w:ascii="Times New Roman" w:hAnsi="Times New Roman" w:cs="Times New Roman"/>
            </w:rPr>
            <w:fldChar w:fldCharType="end"/>
          </w:r>
          <w:r w:rsidRPr="003D0448">
            <w:rPr>
              <w:rFonts w:ascii="Times New Roman" w:hAnsi="Times New Roman" w:cs="Times New Roman"/>
            </w:rPr>
            <w:fldChar w:fldCharType="begin"/>
          </w:r>
          <w:r w:rsidRPr="003D0448">
            <w:rPr>
              <w:rFonts w:ascii="Times New Roman" w:hAnsi="Times New Roman" w:cs="Times New Roman"/>
            </w:rPr>
            <w:instrText xml:space="preserve"> MACROBUTTON  SnrToggleCheckbox √</w:instrText>
          </w:r>
          <w:r w:rsidRPr="003D0448">
            <w:rPr>
              <w:rFonts w:ascii="Times New Roman" w:hAnsi="Times New Roman" w:cs="Times New Roman"/>
            </w:rPr>
            <w:instrText>不适用</w:instrText>
          </w:r>
          <w:r w:rsidRPr="003D0448">
            <w:rPr>
              <w:rFonts w:ascii="Times New Roman" w:hAnsi="Times New Roman" w:cs="Times New Roman"/>
            </w:rPr>
            <w:instrText xml:space="preserve"> </w:instrText>
          </w:r>
          <w:r w:rsidRPr="003D0448">
            <w:rPr>
              <w:rFonts w:ascii="Times New Roman" w:hAnsi="Times New Roman" w:cs="Times New Roman"/>
            </w:rPr>
            <w:fldChar w:fldCharType="end"/>
          </w:r>
        </w:p>
      </w:sdtContent>
    </w:sdt>
    <w:bookmarkEnd w:id="7"/>
    <w:p w14:paraId="573015F6" w14:textId="77777777" w:rsidR="00562353" w:rsidRPr="003D0448" w:rsidRDefault="00562353">
      <w:pPr>
        <w:kinsoku w:val="0"/>
        <w:overflowPunct w:val="0"/>
        <w:autoSpaceDE w:val="0"/>
        <w:autoSpaceDN w:val="0"/>
        <w:adjustRightInd w:val="0"/>
        <w:snapToGrid w:val="0"/>
        <w:spacing w:line="360" w:lineRule="exact"/>
        <w:rPr>
          <w:rFonts w:ascii="Times New Roman" w:hAnsi="Times New Roman" w:cs="Times New Roman"/>
          <w:szCs w:val="21"/>
          <w:shd w:val="pct10" w:color="auto" w:fill="FFFFFF"/>
        </w:rPr>
      </w:pPr>
    </w:p>
    <w:p w14:paraId="6AC774C0" w14:textId="77777777" w:rsidR="00562353" w:rsidRPr="003D0448" w:rsidRDefault="007B1F49" w:rsidP="008935D2">
      <w:pPr>
        <w:pStyle w:val="2"/>
        <w:numPr>
          <w:ilvl w:val="0"/>
          <w:numId w:val="1"/>
        </w:numPr>
        <w:ind w:firstLineChars="0"/>
        <w:rPr>
          <w:rFonts w:ascii="Times New Roman" w:hAnsi="Times New Roman" w:cs="Times New Roman"/>
        </w:rPr>
      </w:pPr>
      <w:r w:rsidRPr="003D0448">
        <w:rPr>
          <w:rFonts w:ascii="Times New Roman" w:hAnsi="Times New Roman" w:cs="Times New Roman"/>
        </w:rPr>
        <w:t>前瞻性陈述的风险声明</w:t>
      </w:r>
    </w:p>
    <w:sdt>
      <w:sdtPr>
        <w:rPr>
          <w:rFonts w:ascii="Times New Roman" w:hAnsi="Times New Roman" w:cs="Times New Roman"/>
        </w:rPr>
        <w:alias w:val="是否适用：前瞻性陈述的风险声明[双击切换]"/>
        <w:tag w:val="_GBC_5e5553f9f96e47e8b5eded9c0e6a26c0"/>
        <w:id w:val="839278502"/>
        <w:placeholder>
          <w:docPart w:val="GBC22222222222222222222222222222"/>
        </w:placeholder>
      </w:sdtPr>
      <w:sdtEndPr>
        <w:rPr>
          <w:sz w:val="21"/>
          <w:szCs w:val="21"/>
        </w:rPr>
      </w:sdtEndPr>
      <w:sdtContent>
        <w:p w14:paraId="00D6E9A8"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MACROBUTTON  SnrToggleCheckbox √</w:instrText>
          </w:r>
          <w:r w:rsidRPr="003D0448">
            <w:rPr>
              <w:rFonts w:ascii="Times New Roman" w:hAnsi="Times New Roman" w:cs="Times New Roman"/>
              <w:sz w:val="21"/>
              <w:szCs w:val="21"/>
            </w:rPr>
            <w:instrText>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 xml:space="preserve"> MACROBUTTON  SnrToggleCheckbox □</w:instrText>
          </w:r>
          <w:r w:rsidRPr="003D0448">
            <w:rPr>
              <w:rFonts w:ascii="Times New Roman" w:hAnsi="Times New Roman" w:cs="Times New Roman"/>
              <w:sz w:val="21"/>
              <w:szCs w:val="21"/>
            </w:rPr>
            <w:instrText>不适用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p>
      </w:sdtContent>
    </w:sdt>
    <w:sdt>
      <w:sdtPr>
        <w:rPr>
          <w:rFonts w:ascii="Times New Roman" w:hAnsi="Times New Roman" w:cs="Times New Roman"/>
          <w:szCs w:val="21"/>
        </w:rPr>
        <w:alias w:val="公司对报告涉及未来计划等前瞻性陈述的声明"/>
        <w:tag w:val="_GBC_1f83625afa8e46e9bb2a951797b077a3"/>
        <w:id w:val="-991400483"/>
        <w:placeholder>
          <w:docPart w:val="GBC22222222222222222222222222222"/>
        </w:placeholder>
      </w:sdtPr>
      <w:sdtEndPr>
        <w:rPr>
          <w:shd w:val="pct10" w:color="auto" w:fill="FFFFFF"/>
        </w:rPr>
      </w:sdtEndPr>
      <w:sdtContent>
        <w:p w14:paraId="4FCE87E7" w14:textId="77777777" w:rsidR="00562353" w:rsidRPr="003D0448" w:rsidRDefault="007B1F49">
          <w:pPr>
            <w:kinsoku w:val="0"/>
            <w:overflowPunct w:val="0"/>
            <w:autoSpaceDE w:val="0"/>
            <w:autoSpaceDN w:val="0"/>
            <w:adjustRightInd w:val="0"/>
            <w:snapToGrid w:val="0"/>
            <w:spacing w:line="360" w:lineRule="exact"/>
            <w:ind w:firstLineChars="200" w:firstLine="420"/>
            <w:rPr>
              <w:rFonts w:ascii="Times New Roman" w:hAnsi="Times New Roman" w:cs="Times New Roman"/>
              <w:szCs w:val="21"/>
            </w:rPr>
          </w:pPr>
          <w:r w:rsidRPr="003D0448">
            <w:rPr>
              <w:rFonts w:ascii="Times New Roman" w:hAnsi="Times New Roman" w:cs="Times New Roman"/>
              <w:szCs w:val="21"/>
            </w:rPr>
            <w:t>本报告所涉及的公司未来计划、发展战略等前瞻性陈述，不构成对公司投资者的实质承诺，请投资者注意投资风险。</w:t>
          </w:r>
        </w:p>
      </w:sdtContent>
    </w:sdt>
    <w:p w14:paraId="414099C3" w14:textId="77777777" w:rsidR="00562353" w:rsidRPr="003D0448" w:rsidRDefault="00562353">
      <w:pPr>
        <w:kinsoku w:val="0"/>
        <w:overflowPunct w:val="0"/>
        <w:autoSpaceDE w:val="0"/>
        <w:autoSpaceDN w:val="0"/>
        <w:adjustRightInd w:val="0"/>
        <w:snapToGrid w:val="0"/>
        <w:spacing w:line="360" w:lineRule="exact"/>
        <w:rPr>
          <w:rFonts w:ascii="Times New Roman" w:hAnsi="Times New Roman" w:cs="Times New Roman"/>
          <w:szCs w:val="21"/>
          <w:shd w:val="pct10" w:color="auto" w:fill="FFFFFF"/>
        </w:rPr>
      </w:pPr>
    </w:p>
    <w:p w14:paraId="6657A1E8" w14:textId="4B8912AB" w:rsidR="00562353" w:rsidRPr="003D0448" w:rsidRDefault="007B1F49" w:rsidP="008935D2">
      <w:pPr>
        <w:pStyle w:val="2"/>
        <w:numPr>
          <w:ilvl w:val="0"/>
          <w:numId w:val="1"/>
        </w:numPr>
        <w:ind w:firstLineChars="0"/>
        <w:rPr>
          <w:rFonts w:ascii="Times New Roman" w:hAnsi="Times New Roman" w:cs="Times New Roman"/>
        </w:rPr>
      </w:pPr>
      <w:r w:rsidRPr="003D0448">
        <w:rPr>
          <w:rFonts w:ascii="Times New Roman" w:hAnsi="Times New Roman" w:cs="Times New Roman"/>
        </w:rPr>
        <w:t>是否存在被控</w:t>
      </w:r>
      <w:r w:rsidR="0077058A" w:rsidRPr="003D0448">
        <w:rPr>
          <w:rFonts w:ascii="Times New Roman" w:hAnsi="Times New Roman" w:cs="Times New Roman"/>
        </w:rPr>
        <w:t>股</w:t>
      </w:r>
      <w:r w:rsidR="00895779" w:rsidRPr="003D0448">
        <w:rPr>
          <w:rFonts w:ascii="Times New Roman" w:hAnsi="Times New Roman" w:cs="Times New Roman"/>
        </w:rPr>
        <w:t>股</w:t>
      </w:r>
      <w:r w:rsidRPr="003D0448">
        <w:rPr>
          <w:rFonts w:ascii="Times New Roman" w:hAnsi="Times New Roman" w:cs="Times New Roman"/>
        </w:rPr>
        <w:t>东及其他关联方非经营性占用资金情况</w:t>
      </w:r>
    </w:p>
    <w:sdt>
      <w:sdtPr>
        <w:rPr>
          <w:rFonts w:ascii="Times New Roman" w:hAnsi="Times New Roman" w:cs="Times New Roman"/>
          <w:bCs/>
          <w:szCs w:val="21"/>
        </w:rPr>
        <w:alias w:val="本公司是否存在大股东占用资金情况"/>
        <w:tag w:val="_GBC_a9b8d3170fbb4d50a645223c117f8b30"/>
        <w:id w:val="1377666205"/>
        <w:placeholder>
          <w:docPart w:val="GBC22222222222222222222222222222"/>
        </w:placeholder>
        <w:comboBox>
          <w:listItem w:displayText="是" w:value="true"/>
          <w:listItem w:displayText="否" w:value="false"/>
        </w:comboBox>
      </w:sdtPr>
      <w:sdtContent>
        <w:p w14:paraId="3D16D0E9" w14:textId="1020A25D" w:rsidR="00562353" w:rsidRPr="003D0448" w:rsidRDefault="00AB4B62">
          <w:pPr>
            <w:kinsoku w:val="0"/>
            <w:overflowPunct w:val="0"/>
            <w:autoSpaceDE w:val="0"/>
            <w:autoSpaceDN w:val="0"/>
            <w:adjustRightInd w:val="0"/>
            <w:snapToGrid w:val="0"/>
            <w:spacing w:line="360" w:lineRule="exact"/>
            <w:rPr>
              <w:rFonts w:ascii="Times New Roman" w:hAnsi="Times New Roman" w:cs="Times New Roman"/>
              <w:bCs/>
              <w:szCs w:val="21"/>
            </w:rPr>
          </w:pPr>
          <w:r w:rsidRPr="003D0448">
            <w:rPr>
              <w:rFonts w:ascii="Times New Roman" w:hAnsi="Times New Roman" w:cs="Times New Roman"/>
              <w:bCs/>
              <w:szCs w:val="21"/>
            </w:rPr>
            <w:t>否</w:t>
          </w:r>
        </w:p>
      </w:sdtContent>
    </w:sdt>
    <w:p w14:paraId="2F595263" w14:textId="77777777" w:rsidR="00562353" w:rsidRPr="003D0448" w:rsidRDefault="00562353">
      <w:pPr>
        <w:kinsoku w:val="0"/>
        <w:overflowPunct w:val="0"/>
        <w:autoSpaceDE w:val="0"/>
        <w:autoSpaceDN w:val="0"/>
        <w:adjustRightInd w:val="0"/>
        <w:snapToGrid w:val="0"/>
        <w:spacing w:line="360" w:lineRule="exact"/>
        <w:rPr>
          <w:rFonts w:ascii="Times New Roman" w:hAnsi="Times New Roman" w:cs="Times New Roman"/>
          <w:bCs/>
          <w:szCs w:val="21"/>
        </w:rPr>
      </w:pPr>
    </w:p>
    <w:p w14:paraId="10BA6E58" w14:textId="77777777" w:rsidR="00562353" w:rsidRPr="003D0448" w:rsidRDefault="007B1F49" w:rsidP="008935D2">
      <w:pPr>
        <w:pStyle w:val="2"/>
        <w:numPr>
          <w:ilvl w:val="0"/>
          <w:numId w:val="1"/>
        </w:numPr>
        <w:ind w:firstLineChars="0"/>
        <w:rPr>
          <w:rFonts w:ascii="Times New Roman" w:hAnsi="Times New Roman" w:cs="Times New Roman"/>
        </w:rPr>
      </w:pPr>
      <w:r w:rsidRPr="003D0448">
        <w:rPr>
          <w:rFonts w:ascii="Times New Roman" w:hAnsi="Times New Roman" w:cs="Times New Roman"/>
        </w:rPr>
        <w:t>是否存在违反规定决策程序对外提供担保的情况</w:t>
      </w:r>
    </w:p>
    <w:sdt>
      <w:sdtPr>
        <w:rPr>
          <w:rFonts w:ascii="Times New Roman" w:hAnsi="Times New Roman" w:cs="Times New Roman"/>
          <w:szCs w:val="21"/>
        </w:rPr>
        <w:alias w:val="本公司是否存在违反规定决策程序对外提供担保的情况"/>
        <w:tag w:val="_GBC_aef7ac6bbdf043bc8051c4f9fb55e5ea"/>
        <w:id w:val="-1416393594"/>
        <w:placeholder>
          <w:docPart w:val="GBC22222222222222222222222222222"/>
        </w:placeholder>
        <w:comboBox>
          <w:listItem w:displayText="是" w:value="true"/>
          <w:listItem w:displayText="否" w:value="false"/>
        </w:comboBox>
      </w:sdtPr>
      <w:sdtContent>
        <w:p w14:paraId="22C7FC59" w14:textId="7598E70F" w:rsidR="00562353" w:rsidRPr="003D0448" w:rsidRDefault="00C75B28">
          <w:pPr>
            <w:rPr>
              <w:rFonts w:ascii="Times New Roman" w:hAnsi="Times New Roman" w:cs="Times New Roman"/>
              <w:szCs w:val="21"/>
            </w:rPr>
          </w:pPr>
          <w:r w:rsidRPr="003D0448">
            <w:rPr>
              <w:rFonts w:ascii="Times New Roman" w:hAnsi="Times New Roman" w:cs="Times New Roman"/>
              <w:szCs w:val="21"/>
            </w:rPr>
            <w:t>否</w:t>
          </w:r>
        </w:p>
      </w:sdtContent>
    </w:sdt>
    <w:p w14:paraId="6D289D99" w14:textId="77777777" w:rsidR="00562353" w:rsidRPr="003D0448" w:rsidRDefault="00562353">
      <w:pPr>
        <w:pStyle w:val="152"/>
        <w:rPr>
          <w:rFonts w:ascii="Times New Roman" w:hAnsi="Times New Roman" w:cs="Times New Roman"/>
        </w:rPr>
      </w:pPr>
    </w:p>
    <w:p w14:paraId="4A32EA6C" w14:textId="77777777" w:rsidR="00562353" w:rsidRPr="003D0448" w:rsidRDefault="007B1F49" w:rsidP="008935D2">
      <w:pPr>
        <w:pStyle w:val="2"/>
        <w:numPr>
          <w:ilvl w:val="0"/>
          <w:numId w:val="1"/>
        </w:numPr>
        <w:ind w:firstLineChars="0"/>
        <w:rPr>
          <w:rFonts w:ascii="Times New Roman" w:hAnsi="Times New Roman" w:cs="Times New Roman"/>
        </w:rPr>
      </w:pPr>
      <w:r w:rsidRPr="003D0448">
        <w:rPr>
          <w:rFonts w:ascii="Times New Roman" w:hAnsi="Times New Roman" w:cs="Times New Roman"/>
        </w:rPr>
        <w:t>是否存在半数以上董事无法保证公司所披露年度报告的真实性、准确性和完整性</w:t>
      </w:r>
    </w:p>
    <w:bookmarkStart w:id="8" w:name="_Hlk61889674" w:displacedByCustomXml="next"/>
    <w:sdt>
      <w:sdtPr>
        <w:rPr>
          <w:rFonts w:ascii="Times New Roman" w:hAnsi="Times New Roman" w:cs="Times New Roman"/>
          <w:sz w:val="21"/>
          <w:szCs w:val="21"/>
        </w:rPr>
        <w:alias w:val="是否存在半数以上董事无法保证公司所披露年度报告的真实性、准确性和完整性"/>
        <w:tag w:val="_GBC_5652b367c18e4a2db389204fba4f1990"/>
        <w:id w:val="1503789812"/>
        <w:lock w:val="sdtLocked"/>
        <w:placeholder>
          <w:docPart w:val="GBC22222222222222222222222222222"/>
        </w:placeholder>
        <w:comboBox>
          <w:listItem w:displayText="是" w:value="是"/>
          <w:listItem w:displayText="否" w:value="否"/>
        </w:comboBox>
      </w:sdtPr>
      <w:sdtContent>
        <w:p w14:paraId="1E58042F" w14:textId="38D03286" w:rsidR="00562353" w:rsidRPr="003D0448" w:rsidRDefault="00C75B28">
          <w:pPr>
            <w:pStyle w:val="152"/>
            <w:rPr>
              <w:rFonts w:ascii="Times New Roman" w:hAnsi="Times New Roman" w:cs="Times New Roman"/>
              <w:sz w:val="21"/>
              <w:szCs w:val="21"/>
            </w:rPr>
          </w:pPr>
          <w:r w:rsidRPr="003D0448">
            <w:rPr>
              <w:rFonts w:ascii="Times New Roman" w:hAnsi="Times New Roman" w:cs="Times New Roman"/>
              <w:sz w:val="21"/>
              <w:szCs w:val="21"/>
            </w:rPr>
            <w:t>否</w:t>
          </w:r>
        </w:p>
      </w:sdtContent>
    </w:sdt>
    <w:bookmarkEnd w:id="8"/>
    <w:p w14:paraId="31A53579" w14:textId="77777777" w:rsidR="00562353" w:rsidRPr="003D0448" w:rsidRDefault="00562353">
      <w:pPr>
        <w:rPr>
          <w:rFonts w:ascii="Times New Roman" w:hAnsi="Times New Roman" w:cs="Times New Roman"/>
          <w:szCs w:val="21"/>
        </w:rPr>
      </w:pPr>
    </w:p>
    <w:p w14:paraId="2A0137DA" w14:textId="77777777" w:rsidR="00562353" w:rsidRPr="003D0448" w:rsidRDefault="007B1F49" w:rsidP="008935D2">
      <w:pPr>
        <w:pStyle w:val="2"/>
        <w:numPr>
          <w:ilvl w:val="0"/>
          <w:numId w:val="1"/>
        </w:numPr>
        <w:ind w:firstLineChars="0"/>
        <w:rPr>
          <w:rFonts w:ascii="Times New Roman" w:hAnsi="Times New Roman" w:cs="Times New Roman"/>
        </w:rPr>
      </w:pPr>
      <w:r w:rsidRPr="003D0448">
        <w:rPr>
          <w:rFonts w:ascii="Times New Roman" w:hAnsi="Times New Roman" w:cs="Times New Roman"/>
        </w:rPr>
        <w:t>其他</w:t>
      </w:r>
    </w:p>
    <w:sdt>
      <w:sdtPr>
        <w:rPr>
          <w:rFonts w:ascii="Times New Roman" w:hAnsi="Times New Roman" w:cs="Times New Roman"/>
        </w:rPr>
        <w:alias w:val="是否适用：其他重要提示[双击切换]"/>
        <w:tag w:val="_GBC_0eafa210a73340628544c13dacbc7643"/>
        <w:id w:val="-1965033414"/>
        <w:placeholder>
          <w:docPart w:val="GBC22222222222222222222222222222"/>
        </w:placeholder>
      </w:sdtPr>
      <w:sdtContent>
        <w:p w14:paraId="0BC87852" w14:textId="77777777" w:rsidR="00562353" w:rsidRPr="003D0448" w:rsidRDefault="007B1F49">
          <w:pPr>
            <w:rPr>
              <w:rFonts w:ascii="Times New Roman" w:hAnsi="Times New Roman" w:cs="Times New Roman"/>
              <w:szCs w:val="21"/>
            </w:rPr>
          </w:pPr>
          <w:r w:rsidRPr="003D0448">
            <w:rPr>
              <w:rFonts w:ascii="Times New Roman" w:hAnsi="Times New Roman" w:cs="Times New Roman"/>
            </w:rPr>
            <w:fldChar w:fldCharType="begin"/>
          </w:r>
          <w:r w:rsidRPr="003D0448">
            <w:rPr>
              <w:rFonts w:ascii="Times New Roman" w:hAnsi="Times New Roman" w:cs="Times New Roman"/>
            </w:rPr>
            <w:instrText>MACROBUTTON  SnrToggleCheckbox □</w:instrText>
          </w:r>
          <w:r w:rsidRPr="003D0448">
            <w:rPr>
              <w:rFonts w:ascii="Times New Roman" w:hAnsi="Times New Roman" w:cs="Times New Roman"/>
            </w:rPr>
            <w:instrText>适用</w:instrText>
          </w:r>
          <w:r w:rsidRPr="003D0448">
            <w:rPr>
              <w:rFonts w:ascii="Times New Roman" w:hAnsi="Times New Roman" w:cs="Times New Roman"/>
            </w:rPr>
            <w:instrText xml:space="preserve"> </w:instrText>
          </w:r>
          <w:r w:rsidRPr="003D0448">
            <w:rPr>
              <w:rFonts w:ascii="Times New Roman" w:hAnsi="Times New Roman" w:cs="Times New Roman"/>
            </w:rPr>
            <w:fldChar w:fldCharType="end"/>
          </w:r>
          <w:r w:rsidRPr="003D0448">
            <w:rPr>
              <w:rFonts w:ascii="Times New Roman" w:hAnsi="Times New Roman" w:cs="Times New Roman"/>
            </w:rPr>
            <w:fldChar w:fldCharType="begin"/>
          </w:r>
          <w:r w:rsidRPr="003D0448">
            <w:rPr>
              <w:rFonts w:ascii="Times New Roman" w:hAnsi="Times New Roman" w:cs="Times New Roman"/>
            </w:rPr>
            <w:instrText xml:space="preserve"> MACROBUTTON  SnrToggleCheckbox √</w:instrText>
          </w:r>
          <w:r w:rsidRPr="003D0448">
            <w:rPr>
              <w:rFonts w:ascii="Times New Roman" w:hAnsi="Times New Roman" w:cs="Times New Roman"/>
            </w:rPr>
            <w:instrText>不适用</w:instrText>
          </w:r>
          <w:r w:rsidRPr="003D0448">
            <w:rPr>
              <w:rFonts w:ascii="Times New Roman" w:hAnsi="Times New Roman" w:cs="Times New Roman"/>
            </w:rPr>
            <w:instrText xml:space="preserve"> </w:instrText>
          </w:r>
          <w:r w:rsidRPr="003D0448">
            <w:rPr>
              <w:rFonts w:ascii="Times New Roman" w:hAnsi="Times New Roman" w:cs="Times New Roman"/>
            </w:rPr>
            <w:fldChar w:fldCharType="end"/>
          </w:r>
        </w:p>
      </w:sdtContent>
    </w:sdt>
    <w:p w14:paraId="24BC9844" w14:textId="77777777" w:rsidR="00562353" w:rsidRPr="003D0448" w:rsidRDefault="00562353">
      <w:pPr>
        <w:rPr>
          <w:rFonts w:ascii="Times New Roman" w:hAnsi="Times New Roman" w:cs="Times New Roman"/>
          <w:szCs w:val="21"/>
        </w:rPr>
      </w:pPr>
    </w:p>
    <w:p w14:paraId="722A1E33" w14:textId="77777777" w:rsidR="00562353" w:rsidRPr="003D0448" w:rsidRDefault="00562353">
      <w:pPr>
        <w:rPr>
          <w:rFonts w:ascii="Times New Roman" w:hAnsi="Times New Roman" w:cs="Times New Roman"/>
          <w:szCs w:val="21"/>
        </w:rPr>
      </w:pPr>
    </w:p>
    <w:p w14:paraId="54D57EE4" w14:textId="77777777" w:rsidR="00562353" w:rsidRPr="003D0448" w:rsidRDefault="00562353">
      <w:pPr>
        <w:rPr>
          <w:rFonts w:ascii="Times New Roman" w:hAnsi="Times New Roman" w:cs="Times New Roman"/>
          <w:szCs w:val="21"/>
        </w:rPr>
        <w:sectPr w:rsidR="00562353" w:rsidRPr="003D0448" w:rsidSect="00B52366">
          <w:pgSz w:w="11906" w:h="16838"/>
          <w:pgMar w:top="1525" w:right="1276" w:bottom="1440" w:left="1797" w:header="855" w:footer="992" w:gutter="0"/>
          <w:cols w:space="425"/>
          <w:docGrid w:linePitch="312"/>
        </w:sectPr>
      </w:pPr>
    </w:p>
    <w:p w14:paraId="1D71CE1E" w14:textId="77777777" w:rsidR="00562353" w:rsidRPr="003D0448" w:rsidRDefault="00562353">
      <w:pPr>
        <w:rPr>
          <w:rFonts w:ascii="Times New Roman" w:hAnsi="Times New Roman" w:cs="Times New Roman"/>
          <w:szCs w:val="21"/>
        </w:rPr>
      </w:pPr>
    </w:p>
    <w:p w14:paraId="31FD0DD8" w14:textId="77777777" w:rsidR="00562353" w:rsidRPr="003D0448" w:rsidRDefault="007B1F49">
      <w:pPr>
        <w:spacing w:line="480" w:lineRule="auto"/>
        <w:jc w:val="center"/>
        <w:rPr>
          <w:rFonts w:ascii="Times New Roman" w:hAnsi="Times New Roman" w:cs="Times New Roman"/>
          <w:b/>
          <w:sz w:val="28"/>
          <w:szCs w:val="28"/>
        </w:rPr>
      </w:pPr>
      <w:r w:rsidRPr="003D0448">
        <w:rPr>
          <w:rFonts w:ascii="Times New Roman" w:hAnsi="Times New Roman" w:cs="Times New Roman"/>
          <w:b/>
          <w:sz w:val="28"/>
          <w:szCs w:val="28"/>
        </w:rPr>
        <w:t>目录</w:t>
      </w:r>
    </w:p>
    <w:p w14:paraId="76633244" w14:textId="6DD0238C" w:rsidR="00562353" w:rsidRPr="003D0448" w:rsidRDefault="007B1F49">
      <w:pPr>
        <w:pStyle w:val="TOC1"/>
        <w:rPr>
          <w:rFonts w:eastAsiaTheme="minorEastAsia"/>
          <w:b/>
          <w:bCs/>
          <w:noProof/>
          <w:szCs w:val="22"/>
        </w:rPr>
      </w:pPr>
      <w:r w:rsidRPr="003D0448">
        <w:rPr>
          <w:b/>
          <w:bCs/>
        </w:rPr>
        <w:fldChar w:fldCharType="begin"/>
      </w:r>
      <w:r w:rsidRPr="003D0448">
        <w:rPr>
          <w:b/>
          <w:bCs/>
        </w:rPr>
        <w:instrText xml:space="preserve"> TOC \o "1-1" \h \z \u </w:instrText>
      </w:r>
      <w:r w:rsidRPr="003D0448">
        <w:rPr>
          <w:b/>
          <w:bCs/>
        </w:rPr>
        <w:fldChar w:fldCharType="separate"/>
      </w:r>
      <w:hyperlink w:anchor="_Toc90459814" w:history="1">
        <w:r w:rsidRPr="003D0448">
          <w:rPr>
            <w:rStyle w:val="aff5"/>
            <w:b/>
            <w:bCs/>
            <w:noProof/>
          </w:rPr>
          <w:t>第一节</w:t>
        </w:r>
        <w:r w:rsidRPr="003D0448">
          <w:rPr>
            <w:rFonts w:eastAsiaTheme="minorEastAsia"/>
            <w:b/>
            <w:bCs/>
            <w:noProof/>
            <w:szCs w:val="22"/>
          </w:rPr>
          <w:tab/>
        </w:r>
        <w:r w:rsidRPr="003D0448">
          <w:rPr>
            <w:rStyle w:val="aff5"/>
            <w:b/>
            <w:bCs/>
            <w:noProof/>
          </w:rPr>
          <w:t>释义</w:t>
        </w:r>
        <w:r w:rsidRPr="003D0448">
          <w:rPr>
            <w:b/>
            <w:bCs/>
            <w:noProof/>
          </w:rPr>
          <w:tab/>
        </w:r>
        <w:r w:rsidRPr="003D0448">
          <w:rPr>
            <w:b/>
            <w:bCs/>
            <w:noProof/>
          </w:rPr>
          <w:fldChar w:fldCharType="begin"/>
        </w:r>
        <w:r w:rsidRPr="003D0448">
          <w:rPr>
            <w:b/>
            <w:bCs/>
            <w:noProof/>
          </w:rPr>
          <w:instrText xml:space="preserve"> PAGEREF _Toc90459814 \h </w:instrText>
        </w:r>
        <w:r w:rsidRPr="003D0448">
          <w:rPr>
            <w:b/>
            <w:bCs/>
            <w:noProof/>
          </w:rPr>
        </w:r>
        <w:r w:rsidRPr="003D0448">
          <w:rPr>
            <w:b/>
            <w:bCs/>
            <w:noProof/>
          </w:rPr>
          <w:fldChar w:fldCharType="separate"/>
        </w:r>
        <w:r w:rsidR="006C1BAC">
          <w:rPr>
            <w:b/>
            <w:bCs/>
            <w:noProof/>
          </w:rPr>
          <w:t>4</w:t>
        </w:r>
        <w:r w:rsidRPr="003D0448">
          <w:rPr>
            <w:b/>
            <w:bCs/>
            <w:noProof/>
          </w:rPr>
          <w:fldChar w:fldCharType="end"/>
        </w:r>
      </w:hyperlink>
    </w:p>
    <w:p w14:paraId="568C4447" w14:textId="7C70F515" w:rsidR="00562353" w:rsidRPr="003D0448" w:rsidRDefault="00001D7C">
      <w:pPr>
        <w:pStyle w:val="TOC1"/>
        <w:rPr>
          <w:rFonts w:eastAsiaTheme="minorEastAsia"/>
          <w:b/>
          <w:bCs/>
          <w:noProof/>
          <w:szCs w:val="22"/>
        </w:rPr>
      </w:pPr>
      <w:hyperlink w:anchor="_Toc90459815" w:history="1">
        <w:r w:rsidR="007B1F49" w:rsidRPr="003D0448">
          <w:rPr>
            <w:rStyle w:val="aff5"/>
            <w:b/>
            <w:bCs/>
            <w:noProof/>
          </w:rPr>
          <w:t>第二节</w:t>
        </w:r>
        <w:r w:rsidR="007B1F49" w:rsidRPr="003D0448">
          <w:rPr>
            <w:rFonts w:eastAsiaTheme="minorEastAsia"/>
            <w:b/>
            <w:bCs/>
            <w:noProof/>
            <w:szCs w:val="22"/>
          </w:rPr>
          <w:tab/>
        </w:r>
        <w:r w:rsidR="007B1F49" w:rsidRPr="003D0448">
          <w:rPr>
            <w:rStyle w:val="aff5"/>
            <w:b/>
            <w:bCs/>
            <w:noProof/>
          </w:rPr>
          <w:t>公司简介和主要财务指标</w:t>
        </w:r>
        <w:r w:rsidR="007B1F49" w:rsidRPr="003D0448">
          <w:rPr>
            <w:b/>
            <w:bCs/>
            <w:noProof/>
          </w:rPr>
          <w:tab/>
        </w:r>
        <w:r w:rsidR="007B1F49" w:rsidRPr="003D0448">
          <w:rPr>
            <w:b/>
            <w:bCs/>
            <w:noProof/>
          </w:rPr>
          <w:fldChar w:fldCharType="begin"/>
        </w:r>
        <w:r w:rsidR="007B1F49" w:rsidRPr="003D0448">
          <w:rPr>
            <w:b/>
            <w:bCs/>
            <w:noProof/>
          </w:rPr>
          <w:instrText xml:space="preserve"> PAGEREF _Toc90459815 \h </w:instrText>
        </w:r>
        <w:r w:rsidR="007B1F49" w:rsidRPr="003D0448">
          <w:rPr>
            <w:b/>
            <w:bCs/>
            <w:noProof/>
          </w:rPr>
        </w:r>
        <w:r w:rsidR="007B1F49" w:rsidRPr="003D0448">
          <w:rPr>
            <w:b/>
            <w:bCs/>
            <w:noProof/>
          </w:rPr>
          <w:fldChar w:fldCharType="separate"/>
        </w:r>
        <w:r w:rsidR="006C1BAC">
          <w:rPr>
            <w:b/>
            <w:bCs/>
            <w:noProof/>
          </w:rPr>
          <w:t>9</w:t>
        </w:r>
        <w:r w:rsidR="007B1F49" w:rsidRPr="003D0448">
          <w:rPr>
            <w:b/>
            <w:bCs/>
            <w:noProof/>
          </w:rPr>
          <w:fldChar w:fldCharType="end"/>
        </w:r>
      </w:hyperlink>
    </w:p>
    <w:p w14:paraId="5E242F15" w14:textId="393C3529" w:rsidR="00562353" w:rsidRPr="003D0448" w:rsidRDefault="00001D7C">
      <w:pPr>
        <w:pStyle w:val="TOC1"/>
        <w:rPr>
          <w:rFonts w:eastAsiaTheme="minorEastAsia"/>
          <w:b/>
          <w:bCs/>
          <w:noProof/>
          <w:szCs w:val="22"/>
        </w:rPr>
      </w:pPr>
      <w:hyperlink w:anchor="_Toc90459816" w:history="1">
        <w:r w:rsidR="007B1F49" w:rsidRPr="003D0448">
          <w:rPr>
            <w:rStyle w:val="aff5"/>
            <w:b/>
            <w:bCs/>
            <w:noProof/>
          </w:rPr>
          <w:t>第三节</w:t>
        </w:r>
        <w:r w:rsidR="007B1F49" w:rsidRPr="003D0448">
          <w:rPr>
            <w:rFonts w:eastAsiaTheme="minorEastAsia"/>
            <w:b/>
            <w:bCs/>
            <w:noProof/>
            <w:szCs w:val="22"/>
          </w:rPr>
          <w:tab/>
        </w:r>
        <w:r w:rsidR="007B1F49" w:rsidRPr="003D0448">
          <w:rPr>
            <w:rStyle w:val="aff5"/>
            <w:b/>
            <w:bCs/>
            <w:noProof/>
          </w:rPr>
          <w:t>管理层讨论与分析</w:t>
        </w:r>
        <w:r w:rsidR="007B1F49" w:rsidRPr="003D0448">
          <w:rPr>
            <w:b/>
            <w:bCs/>
            <w:noProof/>
          </w:rPr>
          <w:tab/>
        </w:r>
        <w:r w:rsidR="007B1F49" w:rsidRPr="003D0448">
          <w:rPr>
            <w:b/>
            <w:bCs/>
            <w:noProof/>
          </w:rPr>
          <w:fldChar w:fldCharType="begin"/>
        </w:r>
        <w:r w:rsidR="007B1F49" w:rsidRPr="003D0448">
          <w:rPr>
            <w:b/>
            <w:bCs/>
            <w:noProof/>
          </w:rPr>
          <w:instrText xml:space="preserve"> PAGEREF _Toc90459816 \h </w:instrText>
        </w:r>
        <w:r w:rsidR="007B1F49" w:rsidRPr="003D0448">
          <w:rPr>
            <w:b/>
            <w:bCs/>
            <w:noProof/>
          </w:rPr>
        </w:r>
        <w:r w:rsidR="007B1F49" w:rsidRPr="003D0448">
          <w:rPr>
            <w:b/>
            <w:bCs/>
            <w:noProof/>
          </w:rPr>
          <w:fldChar w:fldCharType="separate"/>
        </w:r>
        <w:r w:rsidR="006C1BAC">
          <w:rPr>
            <w:b/>
            <w:bCs/>
            <w:noProof/>
          </w:rPr>
          <w:t>14</w:t>
        </w:r>
        <w:r w:rsidR="007B1F49" w:rsidRPr="003D0448">
          <w:rPr>
            <w:b/>
            <w:bCs/>
            <w:noProof/>
          </w:rPr>
          <w:fldChar w:fldCharType="end"/>
        </w:r>
      </w:hyperlink>
    </w:p>
    <w:p w14:paraId="2D2F29EC" w14:textId="2EFF19EE" w:rsidR="00562353" w:rsidRPr="003D0448" w:rsidRDefault="00001D7C">
      <w:pPr>
        <w:pStyle w:val="TOC1"/>
        <w:rPr>
          <w:rFonts w:eastAsiaTheme="minorEastAsia"/>
          <w:b/>
          <w:bCs/>
          <w:noProof/>
          <w:szCs w:val="22"/>
        </w:rPr>
      </w:pPr>
      <w:hyperlink w:anchor="_Toc90459817" w:history="1">
        <w:r w:rsidR="007B1F49" w:rsidRPr="003D0448">
          <w:rPr>
            <w:rStyle w:val="aff5"/>
            <w:b/>
            <w:bCs/>
            <w:noProof/>
          </w:rPr>
          <w:t>第四节</w:t>
        </w:r>
        <w:r w:rsidR="007B1F49" w:rsidRPr="003D0448">
          <w:rPr>
            <w:rFonts w:eastAsiaTheme="minorEastAsia"/>
            <w:b/>
            <w:bCs/>
            <w:noProof/>
            <w:szCs w:val="22"/>
          </w:rPr>
          <w:tab/>
        </w:r>
        <w:r w:rsidR="007B1F49" w:rsidRPr="003D0448">
          <w:rPr>
            <w:rStyle w:val="aff5"/>
            <w:b/>
            <w:bCs/>
            <w:noProof/>
          </w:rPr>
          <w:t>公司治理</w:t>
        </w:r>
        <w:r w:rsidR="007B1F49" w:rsidRPr="003D0448">
          <w:rPr>
            <w:b/>
            <w:bCs/>
            <w:noProof/>
          </w:rPr>
          <w:tab/>
        </w:r>
        <w:r w:rsidR="007B1F49" w:rsidRPr="003D0448">
          <w:rPr>
            <w:b/>
            <w:bCs/>
            <w:noProof/>
          </w:rPr>
          <w:fldChar w:fldCharType="begin"/>
        </w:r>
        <w:r w:rsidR="007B1F49" w:rsidRPr="003D0448">
          <w:rPr>
            <w:b/>
            <w:bCs/>
            <w:noProof/>
          </w:rPr>
          <w:instrText xml:space="preserve"> PAGEREF _Toc90459817 \h </w:instrText>
        </w:r>
        <w:r w:rsidR="007B1F49" w:rsidRPr="003D0448">
          <w:rPr>
            <w:b/>
            <w:bCs/>
            <w:noProof/>
          </w:rPr>
        </w:r>
        <w:r w:rsidR="007B1F49" w:rsidRPr="003D0448">
          <w:rPr>
            <w:b/>
            <w:bCs/>
            <w:noProof/>
          </w:rPr>
          <w:fldChar w:fldCharType="separate"/>
        </w:r>
        <w:r w:rsidR="006C1BAC">
          <w:rPr>
            <w:b/>
            <w:bCs/>
            <w:noProof/>
          </w:rPr>
          <w:t>77</w:t>
        </w:r>
        <w:r w:rsidR="007B1F49" w:rsidRPr="003D0448">
          <w:rPr>
            <w:b/>
            <w:bCs/>
            <w:noProof/>
          </w:rPr>
          <w:fldChar w:fldCharType="end"/>
        </w:r>
      </w:hyperlink>
    </w:p>
    <w:p w14:paraId="05680ECA" w14:textId="1074E324" w:rsidR="00562353" w:rsidRPr="003D0448" w:rsidRDefault="00001D7C">
      <w:pPr>
        <w:pStyle w:val="TOC1"/>
        <w:rPr>
          <w:rFonts w:eastAsiaTheme="minorEastAsia"/>
          <w:b/>
          <w:bCs/>
          <w:noProof/>
          <w:szCs w:val="22"/>
        </w:rPr>
      </w:pPr>
      <w:hyperlink w:anchor="_Toc90459818" w:history="1">
        <w:r w:rsidR="007B1F49" w:rsidRPr="003D0448">
          <w:rPr>
            <w:rStyle w:val="aff5"/>
            <w:b/>
            <w:bCs/>
            <w:noProof/>
          </w:rPr>
          <w:t>第五节</w:t>
        </w:r>
        <w:r w:rsidR="007B1F49" w:rsidRPr="003D0448">
          <w:rPr>
            <w:rFonts w:eastAsiaTheme="minorEastAsia"/>
            <w:b/>
            <w:bCs/>
            <w:noProof/>
            <w:szCs w:val="22"/>
          </w:rPr>
          <w:tab/>
        </w:r>
        <w:r w:rsidR="007B1F49" w:rsidRPr="003D0448">
          <w:rPr>
            <w:rStyle w:val="aff5"/>
            <w:b/>
            <w:bCs/>
            <w:noProof/>
          </w:rPr>
          <w:t>环境、社会责任和其他公司治理</w:t>
        </w:r>
        <w:r w:rsidR="007B1F49" w:rsidRPr="003D0448">
          <w:rPr>
            <w:b/>
            <w:bCs/>
            <w:noProof/>
          </w:rPr>
          <w:tab/>
        </w:r>
        <w:r w:rsidR="007B1F49" w:rsidRPr="003D0448">
          <w:rPr>
            <w:b/>
            <w:bCs/>
            <w:noProof/>
          </w:rPr>
          <w:fldChar w:fldCharType="begin"/>
        </w:r>
        <w:r w:rsidR="007B1F49" w:rsidRPr="003D0448">
          <w:rPr>
            <w:b/>
            <w:bCs/>
            <w:noProof/>
          </w:rPr>
          <w:instrText xml:space="preserve"> PAGEREF _Toc90459818 \h </w:instrText>
        </w:r>
        <w:r w:rsidR="007B1F49" w:rsidRPr="003D0448">
          <w:rPr>
            <w:b/>
            <w:bCs/>
            <w:noProof/>
          </w:rPr>
        </w:r>
        <w:r w:rsidR="007B1F49" w:rsidRPr="003D0448">
          <w:rPr>
            <w:b/>
            <w:bCs/>
            <w:noProof/>
          </w:rPr>
          <w:fldChar w:fldCharType="separate"/>
        </w:r>
        <w:r w:rsidR="006C1BAC">
          <w:rPr>
            <w:b/>
            <w:bCs/>
            <w:noProof/>
          </w:rPr>
          <w:t>105</w:t>
        </w:r>
        <w:r w:rsidR="007B1F49" w:rsidRPr="003D0448">
          <w:rPr>
            <w:b/>
            <w:bCs/>
            <w:noProof/>
          </w:rPr>
          <w:fldChar w:fldCharType="end"/>
        </w:r>
      </w:hyperlink>
    </w:p>
    <w:p w14:paraId="040C1CE0" w14:textId="36A4951C" w:rsidR="00562353" w:rsidRPr="003D0448" w:rsidRDefault="00001D7C">
      <w:pPr>
        <w:pStyle w:val="TOC1"/>
        <w:rPr>
          <w:rFonts w:eastAsiaTheme="minorEastAsia"/>
          <w:b/>
          <w:bCs/>
          <w:noProof/>
          <w:szCs w:val="22"/>
        </w:rPr>
      </w:pPr>
      <w:hyperlink w:anchor="_Toc90459819" w:history="1">
        <w:r w:rsidR="007B1F49" w:rsidRPr="003D0448">
          <w:rPr>
            <w:rStyle w:val="aff5"/>
            <w:b/>
            <w:bCs/>
            <w:noProof/>
          </w:rPr>
          <w:t>第六节</w:t>
        </w:r>
        <w:r w:rsidR="007B1F49" w:rsidRPr="003D0448">
          <w:rPr>
            <w:rFonts w:eastAsiaTheme="minorEastAsia"/>
            <w:b/>
            <w:bCs/>
            <w:noProof/>
            <w:szCs w:val="22"/>
          </w:rPr>
          <w:tab/>
        </w:r>
        <w:r w:rsidR="007B1F49" w:rsidRPr="003D0448">
          <w:rPr>
            <w:rStyle w:val="aff5"/>
            <w:b/>
            <w:bCs/>
            <w:noProof/>
          </w:rPr>
          <w:t>重要事项</w:t>
        </w:r>
        <w:r w:rsidR="007B1F49" w:rsidRPr="003D0448">
          <w:rPr>
            <w:b/>
            <w:bCs/>
            <w:noProof/>
          </w:rPr>
          <w:tab/>
        </w:r>
        <w:r w:rsidR="007B1F49" w:rsidRPr="003D0448">
          <w:rPr>
            <w:b/>
            <w:bCs/>
            <w:noProof/>
          </w:rPr>
          <w:fldChar w:fldCharType="begin"/>
        </w:r>
        <w:r w:rsidR="007B1F49" w:rsidRPr="003D0448">
          <w:rPr>
            <w:b/>
            <w:bCs/>
            <w:noProof/>
          </w:rPr>
          <w:instrText xml:space="preserve"> PAGEREF _Toc90459819 \h </w:instrText>
        </w:r>
        <w:r w:rsidR="007B1F49" w:rsidRPr="003D0448">
          <w:rPr>
            <w:b/>
            <w:bCs/>
            <w:noProof/>
          </w:rPr>
        </w:r>
        <w:r w:rsidR="007B1F49" w:rsidRPr="003D0448">
          <w:rPr>
            <w:b/>
            <w:bCs/>
            <w:noProof/>
          </w:rPr>
          <w:fldChar w:fldCharType="separate"/>
        </w:r>
        <w:r w:rsidR="006C1BAC">
          <w:rPr>
            <w:b/>
            <w:bCs/>
            <w:noProof/>
          </w:rPr>
          <w:t>113</w:t>
        </w:r>
        <w:r w:rsidR="007B1F49" w:rsidRPr="003D0448">
          <w:rPr>
            <w:b/>
            <w:bCs/>
            <w:noProof/>
          </w:rPr>
          <w:fldChar w:fldCharType="end"/>
        </w:r>
      </w:hyperlink>
    </w:p>
    <w:p w14:paraId="5FBC6768" w14:textId="0AE1ED8B" w:rsidR="00562353" w:rsidRPr="003D0448" w:rsidRDefault="00001D7C">
      <w:pPr>
        <w:pStyle w:val="TOC1"/>
        <w:rPr>
          <w:rFonts w:eastAsiaTheme="minorEastAsia"/>
          <w:b/>
          <w:bCs/>
          <w:noProof/>
          <w:szCs w:val="22"/>
        </w:rPr>
      </w:pPr>
      <w:hyperlink w:anchor="_Toc90459820" w:history="1">
        <w:r w:rsidR="007B1F49" w:rsidRPr="003D0448">
          <w:rPr>
            <w:rStyle w:val="aff5"/>
            <w:b/>
            <w:bCs/>
            <w:noProof/>
          </w:rPr>
          <w:t>第七节</w:t>
        </w:r>
        <w:r w:rsidR="007B1F49" w:rsidRPr="003D0448">
          <w:rPr>
            <w:rFonts w:eastAsiaTheme="minorEastAsia"/>
            <w:b/>
            <w:bCs/>
            <w:noProof/>
            <w:szCs w:val="22"/>
          </w:rPr>
          <w:tab/>
        </w:r>
        <w:r w:rsidR="007B1F49" w:rsidRPr="003D0448">
          <w:rPr>
            <w:rStyle w:val="aff5"/>
            <w:b/>
            <w:bCs/>
            <w:noProof/>
          </w:rPr>
          <w:t>股份变动及股东情况</w:t>
        </w:r>
        <w:r w:rsidR="007B1F49" w:rsidRPr="003D0448">
          <w:rPr>
            <w:b/>
            <w:bCs/>
            <w:noProof/>
          </w:rPr>
          <w:tab/>
        </w:r>
        <w:r w:rsidR="007B1F49" w:rsidRPr="003D0448">
          <w:rPr>
            <w:b/>
            <w:bCs/>
            <w:noProof/>
          </w:rPr>
          <w:fldChar w:fldCharType="begin"/>
        </w:r>
        <w:r w:rsidR="007B1F49" w:rsidRPr="003D0448">
          <w:rPr>
            <w:b/>
            <w:bCs/>
            <w:noProof/>
          </w:rPr>
          <w:instrText xml:space="preserve"> PAGEREF _Toc90459820 \h </w:instrText>
        </w:r>
        <w:r w:rsidR="007B1F49" w:rsidRPr="003D0448">
          <w:rPr>
            <w:b/>
            <w:bCs/>
            <w:noProof/>
          </w:rPr>
        </w:r>
        <w:r w:rsidR="007B1F49" w:rsidRPr="003D0448">
          <w:rPr>
            <w:b/>
            <w:bCs/>
            <w:noProof/>
          </w:rPr>
          <w:fldChar w:fldCharType="separate"/>
        </w:r>
        <w:r w:rsidR="006C1BAC">
          <w:rPr>
            <w:b/>
            <w:bCs/>
            <w:noProof/>
          </w:rPr>
          <w:t>141</w:t>
        </w:r>
        <w:r w:rsidR="007B1F49" w:rsidRPr="003D0448">
          <w:rPr>
            <w:b/>
            <w:bCs/>
            <w:noProof/>
          </w:rPr>
          <w:fldChar w:fldCharType="end"/>
        </w:r>
      </w:hyperlink>
    </w:p>
    <w:p w14:paraId="59D7FD29" w14:textId="1B503BEC" w:rsidR="00562353" w:rsidRPr="003D0448" w:rsidRDefault="00001D7C">
      <w:pPr>
        <w:pStyle w:val="TOC1"/>
        <w:rPr>
          <w:rFonts w:eastAsiaTheme="minorEastAsia"/>
          <w:b/>
          <w:bCs/>
          <w:noProof/>
          <w:szCs w:val="22"/>
        </w:rPr>
      </w:pPr>
      <w:hyperlink w:anchor="_Toc90459821" w:history="1">
        <w:r w:rsidR="007B1F49" w:rsidRPr="003D0448">
          <w:rPr>
            <w:rStyle w:val="aff5"/>
            <w:b/>
            <w:bCs/>
            <w:noProof/>
          </w:rPr>
          <w:t>第八节</w:t>
        </w:r>
        <w:r w:rsidR="007B1F49" w:rsidRPr="003D0448">
          <w:rPr>
            <w:rFonts w:eastAsiaTheme="minorEastAsia"/>
            <w:b/>
            <w:bCs/>
            <w:noProof/>
            <w:szCs w:val="22"/>
          </w:rPr>
          <w:tab/>
        </w:r>
        <w:r w:rsidR="007B1F49" w:rsidRPr="003D0448">
          <w:rPr>
            <w:rStyle w:val="aff5"/>
            <w:b/>
            <w:bCs/>
            <w:noProof/>
          </w:rPr>
          <w:t>优先股相关情况</w:t>
        </w:r>
        <w:r w:rsidR="007B1F49" w:rsidRPr="003D0448">
          <w:rPr>
            <w:b/>
            <w:bCs/>
            <w:noProof/>
          </w:rPr>
          <w:tab/>
        </w:r>
        <w:r w:rsidR="007B1F49" w:rsidRPr="003D0448">
          <w:rPr>
            <w:b/>
            <w:bCs/>
            <w:noProof/>
          </w:rPr>
          <w:fldChar w:fldCharType="begin"/>
        </w:r>
        <w:r w:rsidR="007B1F49" w:rsidRPr="003D0448">
          <w:rPr>
            <w:b/>
            <w:bCs/>
            <w:noProof/>
          </w:rPr>
          <w:instrText xml:space="preserve"> PAGEREF _Toc90459821 \h </w:instrText>
        </w:r>
        <w:r w:rsidR="007B1F49" w:rsidRPr="003D0448">
          <w:rPr>
            <w:b/>
            <w:bCs/>
            <w:noProof/>
          </w:rPr>
        </w:r>
        <w:r w:rsidR="007B1F49" w:rsidRPr="003D0448">
          <w:rPr>
            <w:b/>
            <w:bCs/>
            <w:noProof/>
          </w:rPr>
          <w:fldChar w:fldCharType="separate"/>
        </w:r>
        <w:r w:rsidR="006C1BAC">
          <w:rPr>
            <w:b/>
            <w:bCs/>
            <w:noProof/>
          </w:rPr>
          <w:t>149</w:t>
        </w:r>
        <w:r w:rsidR="007B1F49" w:rsidRPr="003D0448">
          <w:rPr>
            <w:b/>
            <w:bCs/>
            <w:noProof/>
          </w:rPr>
          <w:fldChar w:fldCharType="end"/>
        </w:r>
      </w:hyperlink>
    </w:p>
    <w:p w14:paraId="4E17FBD0" w14:textId="5566F232" w:rsidR="00562353" w:rsidRPr="003D0448" w:rsidRDefault="00001D7C">
      <w:pPr>
        <w:pStyle w:val="TOC1"/>
        <w:rPr>
          <w:rFonts w:eastAsiaTheme="minorEastAsia"/>
          <w:b/>
          <w:bCs/>
          <w:noProof/>
          <w:szCs w:val="22"/>
        </w:rPr>
      </w:pPr>
      <w:hyperlink w:anchor="_Toc90459822" w:history="1">
        <w:r w:rsidR="007B1F49" w:rsidRPr="003D0448">
          <w:rPr>
            <w:rStyle w:val="aff5"/>
            <w:b/>
            <w:bCs/>
            <w:noProof/>
          </w:rPr>
          <w:t>第九节</w:t>
        </w:r>
        <w:r w:rsidR="007B1F49" w:rsidRPr="003D0448">
          <w:rPr>
            <w:rFonts w:eastAsiaTheme="minorEastAsia"/>
            <w:b/>
            <w:bCs/>
            <w:noProof/>
            <w:szCs w:val="22"/>
          </w:rPr>
          <w:tab/>
        </w:r>
        <w:r w:rsidR="007B1F49" w:rsidRPr="003D0448">
          <w:rPr>
            <w:rStyle w:val="aff5"/>
            <w:b/>
            <w:bCs/>
            <w:noProof/>
          </w:rPr>
          <w:t>债券相关情况</w:t>
        </w:r>
        <w:r w:rsidR="007B1F49" w:rsidRPr="003D0448">
          <w:rPr>
            <w:b/>
            <w:bCs/>
            <w:noProof/>
          </w:rPr>
          <w:tab/>
        </w:r>
        <w:r w:rsidR="007B1F49" w:rsidRPr="003D0448">
          <w:rPr>
            <w:b/>
            <w:bCs/>
            <w:noProof/>
          </w:rPr>
          <w:fldChar w:fldCharType="begin"/>
        </w:r>
        <w:r w:rsidR="007B1F49" w:rsidRPr="003D0448">
          <w:rPr>
            <w:b/>
            <w:bCs/>
            <w:noProof/>
          </w:rPr>
          <w:instrText xml:space="preserve"> PAGEREF _Toc90459822 \h </w:instrText>
        </w:r>
        <w:r w:rsidR="007B1F49" w:rsidRPr="003D0448">
          <w:rPr>
            <w:b/>
            <w:bCs/>
            <w:noProof/>
          </w:rPr>
        </w:r>
        <w:r w:rsidR="007B1F49" w:rsidRPr="003D0448">
          <w:rPr>
            <w:b/>
            <w:bCs/>
            <w:noProof/>
          </w:rPr>
          <w:fldChar w:fldCharType="separate"/>
        </w:r>
        <w:r w:rsidR="006C1BAC">
          <w:rPr>
            <w:b/>
            <w:bCs/>
            <w:noProof/>
          </w:rPr>
          <w:t>150</w:t>
        </w:r>
        <w:r w:rsidR="007B1F49" w:rsidRPr="003D0448">
          <w:rPr>
            <w:b/>
            <w:bCs/>
            <w:noProof/>
          </w:rPr>
          <w:fldChar w:fldCharType="end"/>
        </w:r>
      </w:hyperlink>
    </w:p>
    <w:p w14:paraId="09244650" w14:textId="144C6309" w:rsidR="00562353" w:rsidRPr="003D0448" w:rsidRDefault="00001D7C">
      <w:pPr>
        <w:pStyle w:val="TOC1"/>
        <w:rPr>
          <w:rStyle w:val="aff5"/>
          <w:b/>
          <w:bCs/>
          <w:noProof/>
        </w:rPr>
      </w:pPr>
      <w:hyperlink w:anchor="_Toc90459823" w:history="1">
        <w:r w:rsidR="007B1F49" w:rsidRPr="003D0448">
          <w:rPr>
            <w:rStyle w:val="aff5"/>
            <w:b/>
            <w:bCs/>
            <w:noProof/>
          </w:rPr>
          <w:t>第十节</w:t>
        </w:r>
        <w:r w:rsidR="007B1F49" w:rsidRPr="003D0448">
          <w:rPr>
            <w:rFonts w:eastAsiaTheme="minorEastAsia"/>
            <w:b/>
            <w:bCs/>
            <w:noProof/>
            <w:szCs w:val="22"/>
          </w:rPr>
          <w:tab/>
        </w:r>
        <w:r w:rsidR="007B1F49" w:rsidRPr="003D0448">
          <w:rPr>
            <w:rStyle w:val="aff5"/>
            <w:b/>
            <w:bCs/>
            <w:noProof/>
          </w:rPr>
          <w:t>财务报告</w:t>
        </w:r>
        <w:r w:rsidR="007B1F49" w:rsidRPr="003D0448">
          <w:rPr>
            <w:b/>
            <w:bCs/>
            <w:noProof/>
          </w:rPr>
          <w:tab/>
        </w:r>
        <w:r w:rsidR="007B1F49" w:rsidRPr="003D0448">
          <w:rPr>
            <w:b/>
            <w:bCs/>
            <w:noProof/>
          </w:rPr>
          <w:fldChar w:fldCharType="begin"/>
        </w:r>
        <w:r w:rsidR="007B1F49" w:rsidRPr="003D0448">
          <w:rPr>
            <w:b/>
            <w:bCs/>
            <w:noProof/>
          </w:rPr>
          <w:instrText xml:space="preserve"> PAGEREF _Toc90459823 \h </w:instrText>
        </w:r>
        <w:r w:rsidR="007B1F49" w:rsidRPr="003D0448">
          <w:rPr>
            <w:b/>
            <w:bCs/>
            <w:noProof/>
          </w:rPr>
        </w:r>
        <w:r w:rsidR="007B1F49" w:rsidRPr="003D0448">
          <w:rPr>
            <w:b/>
            <w:bCs/>
            <w:noProof/>
          </w:rPr>
          <w:fldChar w:fldCharType="separate"/>
        </w:r>
        <w:r w:rsidR="006C1BAC">
          <w:rPr>
            <w:b/>
            <w:bCs/>
            <w:noProof/>
          </w:rPr>
          <w:t>151</w:t>
        </w:r>
        <w:r w:rsidR="007B1F49" w:rsidRPr="003D0448">
          <w:rPr>
            <w:b/>
            <w:bCs/>
            <w:noProof/>
          </w:rPr>
          <w:fldChar w:fldCharType="end"/>
        </w:r>
      </w:hyperlink>
    </w:p>
    <w:p w14:paraId="4FAA262E" w14:textId="77777777" w:rsidR="00562353" w:rsidRPr="003D0448" w:rsidRDefault="00562353">
      <w:pPr>
        <w:rPr>
          <w:rFonts w:ascii="Times New Roman" w:hAnsi="Times New Roman" w:cs="Times New Roman"/>
          <w:noProof/>
        </w:rPr>
      </w:pPr>
    </w:p>
    <w:p w14:paraId="4D87989D" w14:textId="77777777" w:rsidR="00562353" w:rsidRPr="00002DF8" w:rsidRDefault="007B1F49">
      <w:pPr>
        <w:pStyle w:val="152"/>
      </w:pPr>
      <w:r w:rsidRPr="003D0448">
        <w:rPr>
          <w:rFonts w:ascii="Times New Roman" w:hAnsi="Times New Roman" w:cs="Times New Roman"/>
        </w:rPr>
        <w:fldChar w:fldCharType="end"/>
      </w:r>
      <w:bookmarkStart w:id="9" w:name="_Hlk90888086"/>
      <w:bookmarkStart w:id="10" w:name="_Hlk90891109"/>
      <w:bookmarkStart w:id="11" w:name="_Toc436392761"/>
      <w:bookmarkStart w:id="12" w:name="_Toc437440708"/>
      <w:bookmarkStart w:id="13" w:name="_Toc90459814"/>
      <w:bookmarkStart w:id="14" w:name="_Toc407111354"/>
    </w:p>
    <w:p w14:paraId="65F69A12" w14:textId="77777777" w:rsidR="00562353" w:rsidRPr="00002DF8" w:rsidRDefault="00562353">
      <w:pPr>
        <w:spacing w:line="360" w:lineRule="exact"/>
        <w:ind w:right="5"/>
        <w:rPr>
          <w:b/>
          <w:bCs/>
          <w:sz w:val="24"/>
        </w:rPr>
      </w:pPr>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2276"/>
        <w:gridCol w:w="6547"/>
      </w:tblGrid>
      <w:sdt>
        <w:sdtPr>
          <w:alias w:val="备查文件情况"/>
          <w:tag w:val="_TUP_9ae2e76658b641959ee71298aa86c41c"/>
          <w:id w:val="-1195148840"/>
          <w:placeholder>
            <w:docPart w:val="GBC11111111111111111111111111111"/>
          </w:placeholder>
        </w:sdtPr>
        <w:sdtContent>
          <w:tr w:rsidR="00562353" w14:paraId="30D23B38" w14:textId="77777777">
            <w:trPr>
              <w:cantSplit/>
            </w:trPr>
            <w:tc>
              <w:tcPr>
                <w:tcW w:w="1290" w:type="pct"/>
                <w:vMerge w:val="restart"/>
                <w:tcBorders>
                  <w:top w:val="single" w:sz="4" w:space="0" w:color="auto"/>
                  <w:left w:val="single" w:sz="4" w:space="0" w:color="auto"/>
                  <w:bottom w:val="single" w:sz="4" w:space="0" w:color="auto"/>
                  <w:right w:val="single" w:sz="4" w:space="0" w:color="auto"/>
                </w:tcBorders>
                <w:vAlign w:val="center"/>
              </w:tcPr>
              <w:sdt>
                <w:sdtPr>
                  <w:tag w:val="_PLD_cecc94a6dfbf481ead7060ba7bafa225"/>
                  <w:id w:val="575947207"/>
                </w:sdtPr>
                <w:sdtContent>
                  <w:p w14:paraId="408198FA" w14:textId="77777777" w:rsidR="00562353" w:rsidRDefault="007B1F49">
                    <w:pPr>
                      <w:autoSpaceDE w:val="0"/>
                      <w:autoSpaceDN w:val="0"/>
                      <w:adjustRightInd w:val="0"/>
                      <w:jc w:val="center"/>
                    </w:pPr>
                    <w:r w:rsidRPr="00002DF8">
                      <w:t>备查文件目录</w:t>
                    </w:r>
                  </w:p>
                </w:sdtContent>
              </w:sdt>
            </w:tc>
            <w:sdt>
              <w:sdtPr>
                <w:alias w:val="备查文件目录"/>
                <w:tag w:val="_GBC_1e979dfa2fa342fab72d93423b018e03"/>
                <w:id w:val="-1296138081"/>
              </w:sdtPr>
              <w:sdtContent>
                <w:tc>
                  <w:tcPr>
                    <w:tcW w:w="3710" w:type="pct"/>
                    <w:tcBorders>
                      <w:top w:val="single" w:sz="4" w:space="0" w:color="auto"/>
                      <w:left w:val="single" w:sz="4" w:space="0" w:color="auto"/>
                      <w:bottom w:val="single" w:sz="4" w:space="0" w:color="auto"/>
                      <w:right w:val="single" w:sz="4" w:space="0" w:color="auto"/>
                    </w:tcBorders>
                  </w:tcPr>
                  <w:p w14:paraId="46D69300" w14:textId="77777777" w:rsidR="00562353" w:rsidRDefault="007B1F49">
                    <w:pPr>
                      <w:autoSpaceDE w:val="0"/>
                      <w:autoSpaceDN w:val="0"/>
                      <w:adjustRightInd w:val="0"/>
                    </w:pPr>
                    <w:r w:rsidRPr="00002DF8">
                      <w:rPr>
                        <w:rFonts w:hint="eastAsia"/>
                      </w:rPr>
                      <w:t>载有公司负责人、主管会计工作负责人、会计机构负责人签名并盖章的财务报表</w:t>
                    </w:r>
                  </w:p>
                </w:tc>
              </w:sdtContent>
            </w:sdt>
          </w:tr>
        </w:sdtContent>
      </w:sdt>
      <w:tr w:rsidR="00562353" w14:paraId="1AC9F898" w14:textId="77777777">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0C36B37B" w14:textId="77777777" w:rsidR="00562353" w:rsidRDefault="00562353">
            <w:pPr>
              <w:pStyle w:val="152"/>
            </w:pPr>
          </w:p>
        </w:tc>
        <w:tc>
          <w:tcPr>
            <w:tcW w:w="3710" w:type="pct"/>
            <w:tcBorders>
              <w:top w:val="single" w:sz="4" w:space="0" w:color="auto"/>
              <w:left w:val="single" w:sz="4" w:space="0" w:color="auto"/>
              <w:bottom w:val="single" w:sz="4" w:space="0" w:color="auto"/>
              <w:right w:val="single" w:sz="4" w:space="0" w:color="auto"/>
            </w:tcBorders>
            <w:vAlign w:val="center"/>
          </w:tcPr>
          <w:p w14:paraId="29902AE2" w14:textId="77777777" w:rsidR="00562353" w:rsidRDefault="007B1F49">
            <w:pPr>
              <w:autoSpaceDE w:val="0"/>
              <w:autoSpaceDN w:val="0"/>
              <w:adjustRightInd w:val="0"/>
            </w:pPr>
            <w:r w:rsidRPr="00002DF8">
              <w:t>载有会计师事务所盖章、注册会计师签名并盖章的审计报告原件</w:t>
            </w:r>
          </w:p>
        </w:tc>
      </w:tr>
      <w:tr w:rsidR="00562353" w14:paraId="39A8C1A8" w14:textId="77777777">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5152A68D" w14:textId="77777777" w:rsidR="00562353" w:rsidRDefault="00562353">
            <w:pPr>
              <w:pStyle w:val="152"/>
            </w:pPr>
          </w:p>
        </w:tc>
        <w:tc>
          <w:tcPr>
            <w:tcW w:w="3710" w:type="pct"/>
            <w:tcBorders>
              <w:top w:val="single" w:sz="4" w:space="0" w:color="auto"/>
              <w:left w:val="single" w:sz="4" w:space="0" w:color="auto"/>
              <w:bottom w:val="single" w:sz="4" w:space="0" w:color="auto"/>
              <w:right w:val="single" w:sz="4" w:space="0" w:color="auto"/>
            </w:tcBorders>
            <w:vAlign w:val="center"/>
          </w:tcPr>
          <w:p w14:paraId="6ACC4610" w14:textId="77777777" w:rsidR="00562353" w:rsidRDefault="007B1F49">
            <w:pPr>
              <w:autoSpaceDE w:val="0"/>
              <w:autoSpaceDN w:val="0"/>
              <w:adjustRightInd w:val="0"/>
            </w:pPr>
            <w:r w:rsidRPr="00002DF8">
              <w:t>报告期内公开披露过的所有公司文件的正本及公告的原稿</w:t>
            </w:r>
          </w:p>
        </w:tc>
      </w:tr>
      <w:bookmarkEnd w:id="9"/>
    </w:tbl>
    <w:p w14:paraId="1A1A2EF6" w14:textId="77777777" w:rsidR="00562353" w:rsidRPr="00002DF8" w:rsidRDefault="00562353">
      <w:pPr>
        <w:spacing w:line="360" w:lineRule="exact"/>
        <w:jc w:val="right"/>
      </w:pPr>
    </w:p>
    <w:bookmarkEnd w:id="10"/>
    <w:p w14:paraId="7988608A" w14:textId="77777777" w:rsidR="00562353" w:rsidRPr="00002DF8" w:rsidRDefault="00562353">
      <w:pPr>
        <w:pStyle w:val="152"/>
      </w:pPr>
    </w:p>
    <w:p w14:paraId="7FEC91C7" w14:textId="77777777" w:rsidR="00562353" w:rsidRPr="00002DF8" w:rsidRDefault="00562353">
      <w:pPr>
        <w:sectPr w:rsidR="00562353" w:rsidRPr="00002DF8" w:rsidSect="00B52366">
          <w:pgSz w:w="11906" w:h="16838"/>
          <w:pgMar w:top="1525" w:right="1276" w:bottom="1440" w:left="1797" w:header="855" w:footer="992" w:gutter="0"/>
          <w:cols w:space="425"/>
          <w:docGrid w:linePitch="312"/>
        </w:sectPr>
      </w:pPr>
    </w:p>
    <w:p w14:paraId="31A1850B" w14:textId="77777777" w:rsidR="00562353" w:rsidRPr="003D0448" w:rsidRDefault="00562353">
      <w:pPr>
        <w:pStyle w:val="152"/>
        <w:rPr>
          <w:rFonts w:ascii="Times New Roman" w:hAnsi="Times New Roman" w:cs="Times New Roman"/>
        </w:rPr>
      </w:pPr>
    </w:p>
    <w:p w14:paraId="1C79B351" w14:textId="77777777" w:rsidR="00562353" w:rsidRPr="003D0448" w:rsidRDefault="007B1F49" w:rsidP="00195CF4">
      <w:pPr>
        <w:pStyle w:val="1"/>
        <w:numPr>
          <w:ilvl w:val="0"/>
          <w:numId w:val="2"/>
        </w:numPr>
        <w:rPr>
          <w:rFonts w:ascii="Times New Roman" w:hAnsi="Times New Roman"/>
        </w:rPr>
      </w:pPr>
      <w:r w:rsidRPr="003D0448">
        <w:rPr>
          <w:rFonts w:ascii="Times New Roman" w:hAnsi="Times New Roman"/>
        </w:rPr>
        <w:t>释义</w:t>
      </w:r>
      <w:bookmarkEnd w:id="11"/>
      <w:bookmarkEnd w:id="12"/>
      <w:bookmarkEnd w:id="13"/>
      <w:bookmarkEnd w:id="14"/>
    </w:p>
    <w:p w14:paraId="24A40FE4" w14:textId="77777777" w:rsidR="00562353" w:rsidRPr="003D0448" w:rsidRDefault="007B1F49" w:rsidP="008935D2">
      <w:pPr>
        <w:pStyle w:val="2"/>
        <w:numPr>
          <w:ilvl w:val="0"/>
          <w:numId w:val="3"/>
        </w:numPr>
        <w:ind w:firstLineChars="0"/>
        <w:rPr>
          <w:rFonts w:ascii="Times New Roman" w:hAnsi="Times New Roman" w:cs="Times New Roman"/>
        </w:rPr>
      </w:pPr>
      <w:r w:rsidRPr="003D0448">
        <w:rPr>
          <w:rFonts w:ascii="Times New Roman" w:hAnsi="Times New Roman" w:cs="Times New Roman"/>
        </w:rPr>
        <w:t>释义</w:t>
      </w:r>
    </w:p>
    <w:p w14:paraId="45027006"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在本报告书中，除非文义另有所指，下列词语具有如下含义：</w:t>
      </w:r>
    </w:p>
    <w:tbl>
      <w:tblPr>
        <w:tblStyle w:val="aff3"/>
        <w:tblW w:w="0" w:type="auto"/>
        <w:tblLook w:val="04A0" w:firstRow="1" w:lastRow="0" w:firstColumn="1" w:lastColumn="0" w:noHBand="0" w:noVBand="1"/>
      </w:tblPr>
      <w:tblGrid>
        <w:gridCol w:w="2292"/>
        <w:gridCol w:w="538"/>
        <w:gridCol w:w="5993"/>
      </w:tblGrid>
      <w:tr w:rsidR="00D35B73" w:rsidRPr="003D0448" w14:paraId="34786E6F" w14:textId="77777777" w:rsidTr="00D35B73">
        <w:sdt>
          <w:sdtPr>
            <w:rPr>
              <w:rFonts w:ascii="Times New Roman" w:hAnsi="Times New Roman" w:cs="Times New Roman"/>
              <w:sz w:val="21"/>
              <w:szCs w:val="21"/>
            </w:rPr>
            <w:tag w:val="_PLD_bf37a984a1d34209a94aac58652eb6b9"/>
            <w:id w:val="759102881"/>
          </w:sdtPr>
          <w:sdtContent>
            <w:tc>
              <w:tcPr>
                <w:tcW w:w="8823" w:type="dxa"/>
                <w:gridSpan w:val="3"/>
              </w:tcPr>
              <w:p w14:paraId="7A29E663" w14:textId="77777777" w:rsidR="00D35B73" w:rsidRPr="003D0448" w:rsidRDefault="00D35B73" w:rsidP="00D35B73">
                <w:pPr>
                  <w:pStyle w:val="152"/>
                  <w:ind w:firstLine="420"/>
                  <w:rPr>
                    <w:rFonts w:ascii="Times New Roman" w:hAnsi="Times New Roman" w:cs="Times New Roman"/>
                    <w:sz w:val="21"/>
                    <w:szCs w:val="21"/>
                  </w:rPr>
                </w:pPr>
                <w:r w:rsidRPr="003D0448">
                  <w:rPr>
                    <w:rFonts w:ascii="Times New Roman" w:hAnsi="Times New Roman" w:cs="Times New Roman"/>
                    <w:sz w:val="21"/>
                    <w:szCs w:val="21"/>
                  </w:rPr>
                  <w:t>常用词语释义</w:t>
                </w:r>
              </w:p>
            </w:tc>
          </w:sdtContent>
        </w:sdt>
      </w:tr>
      <w:tr w:rsidR="00D35B73" w:rsidRPr="003D0448" w14:paraId="15DEA45C" w14:textId="77777777" w:rsidTr="00D35B73">
        <w:tc>
          <w:tcPr>
            <w:tcW w:w="2292" w:type="dxa"/>
          </w:tcPr>
          <w:p w14:paraId="0B316594"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埃夫特、公司、发行人</w:t>
            </w:r>
          </w:p>
        </w:tc>
        <w:tc>
          <w:tcPr>
            <w:tcW w:w="538" w:type="dxa"/>
          </w:tcPr>
          <w:p w14:paraId="01129CA9" w14:textId="77777777" w:rsidR="00D35B73" w:rsidRPr="003D0448" w:rsidRDefault="00D35B73" w:rsidP="00D35B73">
            <w:pPr>
              <w:jc w:val="center"/>
              <w:rPr>
                <w:rFonts w:ascii="Times New Roman" w:hAnsi="Times New Roman" w:cs="Times New Roman"/>
                <w:szCs w:val="21"/>
                <w:highlight w:val="lightGray"/>
              </w:rPr>
            </w:pPr>
            <w:r w:rsidRPr="003D0448">
              <w:rPr>
                <w:rFonts w:ascii="Times New Roman" w:hAnsi="Times New Roman" w:cs="Times New Roman"/>
                <w:szCs w:val="21"/>
              </w:rPr>
              <w:t>指</w:t>
            </w:r>
          </w:p>
        </w:tc>
        <w:tc>
          <w:tcPr>
            <w:tcW w:w="5993" w:type="dxa"/>
          </w:tcPr>
          <w:p w14:paraId="4210B438"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埃夫特智能装备股份有限公司</w:t>
            </w:r>
          </w:p>
        </w:tc>
      </w:tr>
      <w:tr w:rsidR="00D35B73" w:rsidRPr="003D0448" w14:paraId="0C8BF4CC" w14:textId="77777777" w:rsidTr="00D35B73">
        <w:tc>
          <w:tcPr>
            <w:tcW w:w="2292" w:type="dxa"/>
          </w:tcPr>
          <w:p w14:paraId="19541E76"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芜湖希美埃</w:t>
            </w:r>
          </w:p>
        </w:tc>
        <w:tc>
          <w:tcPr>
            <w:tcW w:w="538" w:type="dxa"/>
          </w:tcPr>
          <w:p w14:paraId="4B2161D1"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5AB27DAB"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希美埃（芜湖）机器人技术有限公司，系公司的子公司</w:t>
            </w:r>
          </w:p>
        </w:tc>
      </w:tr>
      <w:tr w:rsidR="00D35B73" w:rsidRPr="003D0448" w14:paraId="3A24AD3A" w14:textId="77777777" w:rsidTr="00D35B73">
        <w:tc>
          <w:tcPr>
            <w:tcW w:w="2292" w:type="dxa"/>
          </w:tcPr>
          <w:p w14:paraId="703AEA42"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江西希美埃</w:t>
            </w:r>
          </w:p>
        </w:tc>
        <w:tc>
          <w:tcPr>
            <w:tcW w:w="538" w:type="dxa"/>
          </w:tcPr>
          <w:p w14:paraId="1F39D001"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07ED6ABE"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江西希美埃机器人工程有限公司，系芜湖希美埃的子公司</w:t>
            </w:r>
          </w:p>
        </w:tc>
      </w:tr>
      <w:tr w:rsidR="00D35B73" w:rsidRPr="003D0448" w14:paraId="79CDF7FF" w14:textId="77777777" w:rsidTr="00D35B73">
        <w:tc>
          <w:tcPr>
            <w:tcW w:w="2292" w:type="dxa"/>
          </w:tcPr>
          <w:p w14:paraId="2C16585F"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芜湖埃华路</w:t>
            </w:r>
          </w:p>
        </w:tc>
        <w:tc>
          <w:tcPr>
            <w:tcW w:w="538" w:type="dxa"/>
          </w:tcPr>
          <w:p w14:paraId="7049073B"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3CA750A7"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埃华路（芜湖）机器人工程有限公司，系公司的子公司</w:t>
            </w:r>
          </w:p>
        </w:tc>
      </w:tr>
      <w:tr w:rsidR="00D35B73" w:rsidRPr="003D0448" w14:paraId="61DDCB61" w14:textId="77777777" w:rsidTr="00D35B73">
        <w:tc>
          <w:tcPr>
            <w:tcW w:w="2292" w:type="dxa"/>
          </w:tcPr>
          <w:p w14:paraId="6DAFEFF7"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广东埃华路</w:t>
            </w:r>
          </w:p>
        </w:tc>
        <w:tc>
          <w:tcPr>
            <w:tcW w:w="538" w:type="dxa"/>
          </w:tcPr>
          <w:p w14:paraId="1195BA2A"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3813923C"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广东埃华路机器人工程有限公司，系芜湖埃华路的子公司</w:t>
            </w:r>
          </w:p>
        </w:tc>
      </w:tr>
      <w:tr w:rsidR="00D35B73" w:rsidRPr="003D0448" w14:paraId="69883D2E" w14:textId="77777777" w:rsidTr="00D35B73">
        <w:tc>
          <w:tcPr>
            <w:tcW w:w="2292" w:type="dxa"/>
          </w:tcPr>
          <w:p w14:paraId="14D0424D"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瑞博思</w:t>
            </w:r>
          </w:p>
        </w:tc>
        <w:tc>
          <w:tcPr>
            <w:tcW w:w="538" w:type="dxa"/>
          </w:tcPr>
          <w:p w14:paraId="148C3355"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6199EF8F"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瑞博思（芜湖）智能控制系统有限公司，系公司的子公司</w:t>
            </w:r>
          </w:p>
        </w:tc>
      </w:tr>
      <w:tr w:rsidR="00D35B73" w:rsidRPr="003D0448" w14:paraId="1BDB99FC" w14:textId="77777777" w:rsidTr="00D35B73">
        <w:tc>
          <w:tcPr>
            <w:tcW w:w="2292" w:type="dxa"/>
          </w:tcPr>
          <w:p w14:paraId="2A9FEDB2"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上海埃奇</w:t>
            </w:r>
          </w:p>
        </w:tc>
        <w:tc>
          <w:tcPr>
            <w:tcW w:w="538" w:type="dxa"/>
          </w:tcPr>
          <w:p w14:paraId="546E934A"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31155E9E"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上海埃奇机器人技术有限公司，系公司的子公司</w:t>
            </w:r>
          </w:p>
        </w:tc>
      </w:tr>
      <w:tr w:rsidR="00D35B73" w:rsidRPr="003D0448" w14:paraId="180812AB" w14:textId="77777777" w:rsidTr="00D35B73">
        <w:tc>
          <w:tcPr>
            <w:tcW w:w="2292" w:type="dxa"/>
          </w:tcPr>
          <w:p w14:paraId="52AF1011"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广东埃汇</w:t>
            </w:r>
          </w:p>
        </w:tc>
        <w:tc>
          <w:tcPr>
            <w:tcW w:w="538" w:type="dxa"/>
          </w:tcPr>
          <w:p w14:paraId="21084CDF"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5679C1AE"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广东埃汇智能装备有限公司，系公司的子公司</w:t>
            </w:r>
          </w:p>
        </w:tc>
      </w:tr>
      <w:tr w:rsidR="00D35B73" w:rsidRPr="003D0448" w14:paraId="75507DD1" w14:textId="77777777" w:rsidTr="00D35B73">
        <w:tc>
          <w:tcPr>
            <w:tcW w:w="2292" w:type="dxa"/>
          </w:tcPr>
          <w:p w14:paraId="08C0F787"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赣享未来</w:t>
            </w:r>
          </w:p>
        </w:tc>
        <w:tc>
          <w:tcPr>
            <w:tcW w:w="538" w:type="dxa"/>
          </w:tcPr>
          <w:p w14:paraId="6DE49B81"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762E9D2B"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赣州赣享未来家居有限公司，系公司的子公司</w:t>
            </w:r>
          </w:p>
        </w:tc>
      </w:tr>
      <w:tr w:rsidR="00D35B73" w:rsidRPr="003D0448" w14:paraId="4F07DAD0" w14:textId="77777777" w:rsidTr="00D35B73">
        <w:tc>
          <w:tcPr>
            <w:tcW w:w="2292" w:type="dxa"/>
          </w:tcPr>
          <w:p w14:paraId="2BF7BD3A"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WFC</w:t>
            </w:r>
          </w:p>
        </w:tc>
        <w:tc>
          <w:tcPr>
            <w:tcW w:w="538" w:type="dxa"/>
          </w:tcPr>
          <w:p w14:paraId="5A232F1D"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12D34B99" w14:textId="40FC24D6" w:rsidR="00D35B73" w:rsidRPr="003D0448" w:rsidRDefault="001759B2" w:rsidP="00D35B73">
            <w:pPr>
              <w:pStyle w:val="152"/>
              <w:rPr>
                <w:rFonts w:ascii="Times New Roman" w:hAnsi="Times New Roman" w:cs="Times New Roman"/>
                <w:sz w:val="21"/>
                <w:szCs w:val="21"/>
              </w:rPr>
            </w:pPr>
            <w:r w:rsidRPr="003D0448">
              <w:rPr>
                <w:rFonts w:ascii="Times New Roman" w:hAnsi="Times New Roman" w:cs="Times New Roman"/>
                <w:sz w:val="21"/>
                <w:szCs w:val="21"/>
              </w:rPr>
              <w:t>EFORT</w:t>
            </w:r>
            <w:r w:rsidR="00D35B73" w:rsidRPr="003D0448">
              <w:rPr>
                <w:rFonts w:ascii="Times New Roman" w:hAnsi="Times New Roman" w:cs="Times New Roman"/>
                <w:sz w:val="21"/>
                <w:szCs w:val="21"/>
              </w:rPr>
              <w:t xml:space="preserve"> W.F.C. Holding S.p.A.</w:t>
            </w:r>
            <w:r w:rsidR="00D35B73" w:rsidRPr="003D0448">
              <w:rPr>
                <w:rFonts w:ascii="Times New Roman" w:hAnsi="Times New Roman" w:cs="Times New Roman"/>
                <w:sz w:val="21"/>
                <w:szCs w:val="21"/>
              </w:rPr>
              <w:t>，系公司的境外子公司</w:t>
            </w:r>
          </w:p>
        </w:tc>
      </w:tr>
      <w:tr w:rsidR="00D35B73" w:rsidRPr="003D0448" w14:paraId="72503FFC" w14:textId="77777777" w:rsidTr="00D35B73">
        <w:tc>
          <w:tcPr>
            <w:tcW w:w="2292" w:type="dxa"/>
          </w:tcPr>
          <w:p w14:paraId="7B623A2C"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CMA</w:t>
            </w:r>
          </w:p>
        </w:tc>
        <w:tc>
          <w:tcPr>
            <w:tcW w:w="538" w:type="dxa"/>
          </w:tcPr>
          <w:p w14:paraId="025E974F"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01DF65C7"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CMA Robotics S.p.A.</w:t>
            </w:r>
            <w:r w:rsidRPr="003D0448">
              <w:rPr>
                <w:rFonts w:ascii="Times New Roman" w:hAnsi="Times New Roman" w:cs="Times New Roman"/>
                <w:sz w:val="21"/>
                <w:szCs w:val="21"/>
              </w:rPr>
              <w:t>，系</w:t>
            </w:r>
            <w:r w:rsidRPr="003D0448">
              <w:rPr>
                <w:rFonts w:ascii="Times New Roman" w:hAnsi="Times New Roman" w:cs="Times New Roman"/>
                <w:sz w:val="21"/>
                <w:szCs w:val="21"/>
              </w:rPr>
              <w:t>WFC</w:t>
            </w:r>
            <w:r w:rsidRPr="003D0448">
              <w:rPr>
                <w:rFonts w:ascii="Times New Roman" w:hAnsi="Times New Roman" w:cs="Times New Roman"/>
                <w:sz w:val="21"/>
                <w:szCs w:val="21"/>
              </w:rPr>
              <w:t>的子公司</w:t>
            </w:r>
          </w:p>
        </w:tc>
      </w:tr>
      <w:tr w:rsidR="00D35B73" w:rsidRPr="003D0448" w14:paraId="7070CC14" w14:textId="77777777" w:rsidTr="00D35B73">
        <w:tc>
          <w:tcPr>
            <w:tcW w:w="2292" w:type="dxa"/>
          </w:tcPr>
          <w:p w14:paraId="0BB39C55"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CMA GmbH</w:t>
            </w:r>
          </w:p>
        </w:tc>
        <w:tc>
          <w:tcPr>
            <w:tcW w:w="538" w:type="dxa"/>
          </w:tcPr>
          <w:p w14:paraId="0481298C"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6A2389F8"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CMA Roboter GmbH</w:t>
            </w:r>
            <w:r w:rsidRPr="003D0448">
              <w:rPr>
                <w:rFonts w:ascii="Times New Roman" w:hAnsi="Times New Roman" w:cs="Times New Roman"/>
                <w:sz w:val="21"/>
                <w:szCs w:val="21"/>
              </w:rPr>
              <w:t>，系</w:t>
            </w:r>
            <w:r w:rsidRPr="003D0448">
              <w:rPr>
                <w:rFonts w:ascii="Times New Roman" w:hAnsi="Times New Roman" w:cs="Times New Roman"/>
                <w:sz w:val="21"/>
                <w:szCs w:val="21"/>
              </w:rPr>
              <w:t>CMA</w:t>
            </w:r>
            <w:r w:rsidRPr="003D0448">
              <w:rPr>
                <w:rFonts w:ascii="Times New Roman" w:hAnsi="Times New Roman" w:cs="Times New Roman"/>
                <w:sz w:val="21"/>
                <w:szCs w:val="21"/>
              </w:rPr>
              <w:t>的子公司</w:t>
            </w:r>
          </w:p>
        </w:tc>
      </w:tr>
      <w:tr w:rsidR="00D35B73" w:rsidRPr="003D0448" w14:paraId="6103D851" w14:textId="77777777" w:rsidTr="00D35B73">
        <w:tc>
          <w:tcPr>
            <w:tcW w:w="2292" w:type="dxa"/>
          </w:tcPr>
          <w:p w14:paraId="32520511" w14:textId="241E0055" w:rsidR="00D35B73" w:rsidRPr="003D0448" w:rsidRDefault="001759B2" w:rsidP="00D35B73">
            <w:pPr>
              <w:pStyle w:val="152"/>
              <w:rPr>
                <w:rFonts w:ascii="Times New Roman" w:hAnsi="Times New Roman" w:cs="Times New Roman"/>
                <w:sz w:val="21"/>
                <w:szCs w:val="21"/>
              </w:rPr>
            </w:pPr>
            <w:r w:rsidRPr="003D0448">
              <w:rPr>
                <w:rFonts w:ascii="Times New Roman" w:hAnsi="Times New Roman" w:cs="Times New Roman"/>
                <w:sz w:val="21"/>
                <w:szCs w:val="21"/>
              </w:rPr>
              <w:t>EFORT</w:t>
            </w:r>
            <w:r w:rsidR="00D35B73" w:rsidRPr="003D0448">
              <w:rPr>
                <w:rFonts w:ascii="Times New Roman" w:hAnsi="Times New Roman" w:cs="Times New Roman"/>
                <w:sz w:val="21"/>
                <w:szCs w:val="21"/>
              </w:rPr>
              <w:t xml:space="preserve"> France</w:t>
            </w:r>
          </w:p>
        </w:tc>
        <w:tc>
          <w:tcPr>
            <w:tcW w:w="538" w:type="dxa"/>
          </w:tcPr>
          <w:p w14:paraId="0F9922F0"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00DE08CA" w14:textId="2DFF8782" w:rsidR="00D35B73" w:rsidRPr="003D0448" w:rsidRDefault="001759B2" w:rsidP="00D35B73">
            <w:pPr>
              <w:pStyle w:val="152"/>
              <w:rPr>
                <w:rFonts w:ascii="Times New Roman" w:hAnsi="Times New Roman" w:cs="Times New Roman"/>
                <w:sz w:val="21"/>
                <w:szCs w:val="21"/>
              </w:rPr>
            </w:pPr>
            <w:r w:rsidRPr="003D0448">
              <w:rPr>
                <w:rFonts w:ascii="Times New Roman" w:hAnsi="Times New Roman" w:cs="Times New Roman"/>
                <w:sz w:val="21"/>
                <w:szCs w:val="21"/>
              </w:rPr>
              <w:t>EFORT</w:t>
            </w:r>
            <w:r w:rsidR="00D35B73" w:rsidRPr="003D0448">
              <w:rPr>
                <w:rFonts w:ascii="Times New Roman" w:hAnsi="Times New Roman" w:cs="Times New Roman"/>
                <w:sz w:val="21"/>
                <w:szCs w:val="21"/>
              </w:rPr>
              <w:t xml:space="preserve"> France S.A.S.</w:t>
            </w:r>
            <w:r w:rsidR="00D35B73" w:rsidRPr="003D0448">
              <w:rPr>
                <w:rFonts w:ascii="Times New Roman" w:hAnsi="Times New Roman" w:cs="Times New Roman"/>
                <w:sz w:val="21"/>
                <w:szCs w:val="21"/>
              </w:rPr>
              <w:t>，系</w:t>
            </w:r>
            <w:r w:rsidR="00D35B73" w:rsidRPr="003D0448">
              <w:rPr>
                <w:rFonts w:ascii="Times New Roman" w:hAnsi="Times New Roman" w:cs="Times New Roman"/>
                <w:sz w:val="21"/>
                <w:szCs w:val="21"/>
              </w:rPr>
              <w:t>WFC</w:t>
            </w:r>
            <w:r w:rsidR="00D35B73" w:rsidRPr="003D0448">
              <w:rPr>
                <w:rFonts w:ascii="Times New Roman" w:hAnsi="Times New Roman" w:cs="Times New Roman"/>
                <w:sz w:val="21"/>
                <w:szCs w:val="21"/>
              </w:rPr>
              <w:t>的子公司</w:t>
            </w:r>
          </w:p>
        </w:tc>
      </w:tr>
      <w:tr w:rsidR="00D35B73" w:rsidRPr="003D0448" w14:paraId="01ECC784" w14:textId="77777777" w:rsidTr="00D35B73">
        <w:tc>
          <w:tcPr>
            <w:tcW w:w="2292" w:type="dxa"/>
          </w:tcPr>
          <w:p w14:paraId="6B8E7856"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Autorobot</w:t>
            </w:r>
          </w:p>
        </w:tc>
        <w:tc>
          <w:tcPr>
            <w:tcW w:w="538" w:type="dxa"/>
          </w:tcPr>
          <w:p w14:paraId="53AB6989"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71FC94FE" w14:textId="77777777" w:rsidR="00D35B73" w:rsidRPr="003D0448" w:rsidRDefault="00D35B73" w:rsidP="00A63DC3">
            <w:pPr>
              <w:pStyle w:val="152"/>
              <w:jc w:val="left"/>
              <w:rPr>
                <w:rFonts w:ascii="Times New Roman" w:hAnsi="Times New Roman" w:cs="Times New Roman"/>
                <w:sz w:val="21"/>
                <w:szCs w:val="21"/>
              </w:rPr>
            </w:pPr>
            <w:r w:rsidRPr="003D0448">
              <w:rPr>
                <w:rFonts w:ascii="Times New Roman" w:hAnsi="Times New Roman" w:cs="Times New Roman"/>
                <w:sz w:val="21"/>
                <w:szCs w:val="21"/>
              </w:rPr>
              <w:t>“AUTOROBOT-STREFA”Spółka   zograniczonąodpowied zialnością</w:t>
            </w:r>
            <w:r w:rsidRPr="003D0448">
              <w:rPr>
                <w:rFonts w:ascii="Times New Roman" w:hAnsi="Times New Roman" w:cs="Times New Roman"/>
                <w:sz w:val="21"/>
                <w:szCs w:val="21"/>
              </w:rPr>
              <w:t>，系</w:t>
            </w:r>
            <w:r w:rsidRPr="003D0448">
              <w:rPr>
                <w:rFonts w:ascii="Times New Roman" w:hAnsi="Times New Roman" w:cs="Times New Roman"/>
                <w:sz w:val="21"/>
                <w:szCs w:val="21"/>
              </w:rPr>
              <w:t>WFC</w:t>
            </w:r>
            <w:r w:rsidRPr="003D0448">
              <w:rPr>
                <w:rFonts w:ascii="Times New Roman" w:hAnsi="Times New Roman" w:cs="Times New Roman"/>
                <w:sz w:val="21"/>
                <w:szCs w:val="21"/>
              </w:rPr>
              <w:t>的子公司</w:t>
            </w:r>
          </w:p>
        </w:tc>
      </w:tr>
      <w:tr w:rsidR="00D35B73" w:rsidRPr="003D0448" w14:paraId="47C74A09" w14:textId="77777777" w:rsidTr="00D35B73">
        <w:tc>
          <w:tcPr>
            <w:tcW w:w="2292" w:type="dxa"/>
          </w:tcPr>
          <w:p w14:paraId="73AED483"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OLCI</w:t>
            </w:r>
          </w:p>
        </w:tc>
        <w:tc>
          <w:tcPr>
            <w:tcW w:w="538" w:type="dxa"/>
          </w:tcPr>
          <w:p w14:paraId="151BA353"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605569C3"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O.L.C.I. Engineering S.r.l.</w:t>
            </w:r>
            <w:r w:rsidRPr="003D0448">
              <w:rPr>
                <w:rFonts w:ascii="Times New Roman" w:hAnsi="Times New Roman" w:cs="Times New Roman"/>
                <w:sz w:val="21"/>
                <w:szCs w:val="21"/>
              </w:rPr>
              <w:t>，系</w:t>
            </w:r>
            <w:r w:rsidRPr="003D0448">
              <w:rPr>
                <w:rFonts w:ascii="Times New Roman" w:hAnsi="Times New Roman" w:cs="Times New Roman"/>
                <w:sz w:val="21"/>
                <w:szCs w:val="21"/>
              </w:rPr>
              <w:t>WFC</w:t>
            </w:r>
            <w:r w:rsidRPr="003D0448">
              <w:rPr>
                <w:rFonts w:ascii="Times New Roman" w:hAnsi="Times New Roman" w:cs="Times New Roman"/>
                <w:sz w:val="21"/>
                <w:szCs w:val="21"/>
              </w:rPr>
              <w:t>的子公司</w:t>
            </w:r>
          </w:p>
        </w:tc>
      </w:tr>
      <w:tr w:rsidR="00D35B73" w:rsidRPr="003D0448" w14:paraId="560DE328" w14:textId="77777777" w:rsidTr="00D35B73">
        <w:tc>
          <w:tcPr>
            <w:tcW w:w="2292" w:type="dxa"/>
          </w:tcPr>
          <w:p w14:paraId="43702033"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OLCI India</w:t>
            </w:r>
          </w:p>
        </w:tc>
        <w:tc>
          <w:tcPr>
            <w:tcW w:w="538" w:type="dxa"/>
          </w:tcPr>
          <w:p w14:paraId="3F9011B4"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150403AE"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O.L.C.I.</w:t>
            </w:r>
            <w:r w:rsidRPr="003D0448">
              <w:rPr>
                <w:rFonts w:ascii="Times New Roman" w:hAnsi="Times New Roman" w:cs="Times New Roman"/>
              </w:rPr>
              <w:t xml:space="preserve"> </w:t>
            </w:r>
            <w:r w:rsidRPr="003D0448">
              <w:rPr>
                <w:rFonts w:ascii="Times New Roman" w:hAnsi="Times New Roman" w:cs="Times New Roman"/>
                <w:sz w:val="21"/>
                <w:szCs w:val="21"/>
              </w:rPr>
              <w:t>Engineering India private limited</w:t>
            </w:r>
            <w:r w:rsidRPr="003D0448">
              <w:rPr>
                <w:rFonts w:ascii="Times New Roman" w:hAnsi="Times New Roman" w:cs="Times New Roman"/>
                <w:sz w:val="21"/>
                <w:szCs w:val="21"/>
              </w:rPr>
              <w:t>，系</w:t>
            </w:r>
            <w:r w:rsidRPr="003D0448">
              <w:rPr>
                <w:rFonts w:ascii="Times New Roman" w:hAnsi="Times New Roman" w:cs="Times New Roman"/>
                <w:sz w:val="21"/>
                <w:szCs w:val="21"/>
              </w:rPr>
              <w:t>OLCI</w:t>
            </w:r>
            <w:r w:rsidRPr="003D0448">
              <w:rPr>
                <w:rFonts w:ascii="Times New Roman" w:hAnsi="Times New Roman" w:cs="Times New Roman"/>
                <w:sz w:val="21"/>
                <w:szCs w:val="21"/>
              </w:rPr>
              <w:t>的子公司</w:t>
            </w:r>
          </w:p>
        </w:tc>
      </w:tr>
      <w:tr w:rsidR="00D35B73" w:rsidRPr="003D0448" w14:paraId="67BB4523" w14:textId="77777777" w:rsidTr="00D35B73">
        <w:tc>
          <w:tcPr>
            <w:tcW w:w="2292" w:type="dxa"/>
          </w:tcPr>
          <w:p w14:paraId="6DD0512B"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GME</w:t>
            </w:r>
          </w:p>
        </w:tc>
        <w:tc>
          <w:tcPr>
            <w:tcW w:w="538" w:type="dxa"/>
          </w:tcPr>
          <w:p w14:paraId="6BC6BE14"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4276EEFD"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GME Aerospace Indústriade Material Composto S.A.</w:t>
            </w:r>
            <w:r w:rsidRPr="003D0448">
              <w:rPr>
                <w:rFonts w:ascii="Times New Roman" w:hAnsi="Times New Roman" w:cs="Times New Roman"/>
                <w:sz w:val="21"/>
                <w:szCs w:val="21"/>
              </w:rPr>
              <w:t>，系</w:t>
            </w:r>
            <w:r w:rsidRPr="003D0448">
              <w:rPr>
                <w:rFonts w:ascii="Times New Roman" w:hAnsi="Times New Roman" w:cs="Times New Roman"/>
                <w:sz w:val="21"/>
                <w:szCs w:val="21"/>
              </w:rPr>
              <w:t>WFC</w:t>
            </w:r>
            <w:r w:rsidRPr="003D0448">
              <w:rPr>
                <w:rFonts w:ascii="Times New Roman" w:hAnsi="Times New Roman" w:cs="Times New Roman"/>
                <w:sz w:val="21"/>
                <w:szCs w:val="21"/>
              </w:rPr>
              <w:t>的参股公司</w:t>
            </w:r>
          </w:p>
        </w:tc>
      </w:tr>
      <w:tr w:rsidR="00D35B73" w:rsidRPr="003D0448" w14:paraId="2BEA9489" w14:textId="77777777" w:rsidTr="00D35B73">
        <w:tc>
          <w:tcPr>
            <w:tcW w:w="2292" w:type="dxa"/>
          </w:tcPr>
          <w:p w14:paraId="165838C4" w14:textId="3EFE5CC5" w:rsidR="00D35B73" w:rsidRPr="003D0448" w:rsidRDefault="001759B2" w:rsidP="00D35B73">
            <w:pPr>
              <w:pStyle w:val="152"/>
              <w:rPr>
                <w:rFonts w:ascii="Times New Roman" w:hAnsi="Times New Roman" w:cs="Times New Roman"/>
                <w:sz w:val="21"/>
                <w:szCs w:val="21"/>
              </w:rPr>
            </w:pPr>
            <w:r w:rsidRPr="003D0448">
              <w:rPr>
                <w:rFonts w:ascii="Times New Roman" w:hAnsi="Times New Roman" w:cs="Times New Roman"/>
                <w:sz w:val="21"/>
                <w:szCs w:val="21"/>
              </w:rPr>
              <w:t>EFORT</w:t>
            </w:r>
            <w:r w:rsidR="00D35B73" w:rsidRPr="003D0448">
              <w:rPr>
                <w:rFonts w:ascii="Times New Roman" w:hAnsi="Times New Roman" w:cs="Times New Roman"/>
                <w:sz w:val="21"/>
                <w:szCs w:val="21"/>
              </w:rPr>
              <w:t xml:space="preserve"> Europe</w:t>
            </w:r>
          </w:p>
        </w:tc>
        <w:tc>
          <w:tcPr>
            <w:tcW w:w="538" w:type="dxa"/>
          </w:tcPr>
          <w:p w14:paraId="51868401"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3082FB2C" w14:textId="3F39C38A" w:rsidR="00D35B73" w:rsidRPr="003D0448" w:rsidRDefault="001759B2" w:rsidP="00D35B73">
            <w:pPr>
              <w:pStyle w:val="152"/>
              <w:rPr>
                <w:rFonts w:ascii="Times New Roman" w:hAnsi="Times New Roman" w:cs="Times New Roman"/>
                <w:sz w:val="21"/>
                <w:szCs w:val="21"/>
              </w:rPr>
            </w:pPr>
            <w:r w:rsidRPr="003D0448">
              <w:rPr>
                <w:rFonts w:ascii="Times New Roman" w:hAnsi="Times New Roman" w:cs="Times New Roman"/>
                <w:sz w:val="21"/>
                <w:szCs w:val="21"/>
              </w:rPr>
              <w:t>EFORT</w:t>
            </w:r>
            <w:r w:rsidR="00D35B73" w:rsidRPr="003D0448">
              <w:rPr>
                <w:rFonts w:ascii="Times New Roman" w:hAnsi="Times New Roman" w:cs="Times New Roman"/>
                <w:sz w:val="21"/>
                <w:szCs w:val="21"/>
              </w:rPr>
              <w:t xml:space="preserve"> Europe S.r.l.</w:t>
            </w:r>
            <w:r w:rsidR="00D35B73" w:rsidRPr="003D0448">
              <w:rPr>
                <w:rFonts w:ascii="Times New Roman" w:hAnsi="Times New Roman" w:cs="Times New Roman"/>
                <w:sz w:val="21"/>
                <w:szCs w:val="21"/>
              </w:rPr>
              <w:t>，系公司的境外子公司</w:t>
            </w:r>
          </w:p>
        </w:tc>
      </w:tr>
      <w:tr w:rsidR="00D35B73" w:rsidRPr="003D0448" w14:paraId="6E6C8771" w14:textId="77777777" w:rsidTr="00D35B73">
        <w:tc>
          <w:tcPr>
            <w:tcW w:w="2292" w:type="dxa"/>
          </w:tcPr>
          <w:p w14:paraId="61512588" w14:textId="260F5409" w:rsidR="00D35B73" w:rsidRPr="003D0448" w:rsidRDefault="001759B2" w:rsidP="00D35B73">
            <w:pPr>
              <w:pStyle w:val="152"/>
              <w:rPr>
                <w:rFonts w:ascii="Times New Roman" w:hAnsi="Times New Roman" w:cs="Times New Roman"/>
                <w:sz w:val="21"/>
                <w:szCs w:val="21"/>
              </w:rPr>
            </w:pPr>
            <w:r w:rsidRPr="003D0448">
              <w:rPr>
                <w:rFonts w:ascii="Times New Roman" w:hAnsi="Times New Roman" w:cs="Times New Roman"/>
                <w:sz w:val="21"/>
                <w:szCs w:val="21"/>
              </w:rPr>
              <w:t>EFORT</w:t>
            </w:r>
            <w:r w:rsidR="00D35B73" w:rsidRPr="003D0448">
              <w:rPr>
                <w:rFonts w:ascii="Times New Roman" w:hAnsi="Times New Roman" w:cs="Times New Roman"/>
                <w:sz w:val="21"/>
                <w:szCs w:val="21"/>
              </w:rPr>
              <w:t xml:space="preserve"> Systems</w:t>
            </w:r>
          </w:p>
        </w:tc>
        <w:tc>
          <w:tcPr>
            <w:tcW w:w="538" w:type="dxa"/>
          </w:tcPr>
          <w:p w14:paraId="0119C37A"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546CD677" w14:textId="65A28F57" w:rsidR="00D35B73" w:rsidRPr="003D0448" w:rsidRDefault="001759B2" w:rsidP="00D35B73">
            <w:pPr>
              <w:pStyle w:val="152"/>
              <w:rPr>
                <w:rFonts w:ascii="Times New Roman" w:hAnsi="Times New Roman" w:cs="Times New Roman"/>
                <w:sz w:val="21"/>
                <w:szCs w:val="21"/>
              </w:rPr>
            </w:pPr>
            <w:r w:rsidRPr="003D0448">
              <w:rPr>
                <w:rFonts w:ascii="Times New Roman" w:hAnsi="Times New Roman" w:cs="Times New Roman"/>
                <w:sz w:val="21"/>
                <w:szCs w:val="21"/>
              </w:rPr>
              <w:t>EFORT</w:t>
            </w:r>
            <w:r w:rsidR="00D35B73" w:rsidRPr="003D0448">
              <w:rPr>
                <w:rFonts w:ascii="Times New Roman" w:hAnsi="Times New Roman" w:cs="Times New Roman"/>
                <w:sz w:val="21"/>
                <w:szCs w:val="21"/>
              </w:rPr>
              <w:t xml:space="preserve"> Systems S.r.l.</w:t>
            </w:r>
            <w:r w:rsidR="00D35B73" w:rsidRPr="003D0448">
              <w:rPr>
                <w:rFonts w:ascii="Times New Roman" w:hAnsi="Times New Roman" w:cs="Times New Roman"/>
                <w:sz w:val="21"/>
                <w:szCs w:val="21"/>
              </w:rPr>
              <w:t>，系</w:t>
            </w:r>
            <w:r w:rsidRPr="003D0448">
              <w:rPr>
                <w:rFonts w:ascii="Times New Roman" w:hAnsi="Times New Roman" w:cs="Times New Roman"/>
                <w:sz w:val="21"/>
                <w:szCs w:val="21"/>
              </w:rPr>
              <w:t>EFORT</w:t>
            </w:r>
            <w:r w:rsidR="00D35B73" w:rsidRPr="003D0448">
              <w:rPr>
                <w:rFonts w:ascii="Times New Roman" w:hAnsi="Times New Roman" w:cs="Times New Roman"/>
                <w:sz w:val="21"/>
                <w:szCs w:val="21"/>
              </w:rPr>
              <w:t xml:space="preserve"> Europe</w:t>
            </w:r>
            <w:r w:rsidR="00D35B73" w:rsidRPr="003D0448">
              <w:rPr>
                <w:rFonts w:ascii="Times New Roman" w:hAnsi="Times New Roman" w:cs="Times New Roman"/>
                <w:sz w:val="21"/>
                <w:szCs w:val="21"/>
              </w:rPr>
              <w:t>的子公司</w:t>
            </w:r>
          </w:p>
        </w:tc>
      </w:tr>
      <w:tr w:rsidR="00D35B73" w:rsidRPr="003D0448" w14:paraId="46061358" w14:textId="77777777" w:rsidTr="00D35B73">
        <w:tc>
          <w:tcPr>
            <w:tcW w:w="2292" w:type="dxa"/>
          </w:tcPr>
          <w:p w14:paraId="5494FB27"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EVOLUT</w:t>
            </w:r>
          </w:p>
        </w:tc>
        <w:tc>
          <w:tcPr>
            <w:tcW w:w="538" w:type="dxa"/>
          </w:tcPr>
          <w:p w14:paraId="7273DFCE"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625DDD77"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Evolut Service S.r.l.</w:t>
            </w:r>
            <w:r w:rsidRPr="003D0448">
              <w:rPr>
                <w:rFonts w:ascii="Times New Roman" w:hAnsi="Times New Roman" w:cs="Times New Roman"/>
                <w:sz w:val="21"/>
                <w:szCs w:val="21"/>
              </w:rPr>
              <w:t>，系公司的境外子公司</w:t>
            </w:r>
          </w:p>
        </w:tc>
      </w:tr>
      <w:tr w:rsidR="00D35B73" w:rsidRPr="003D0448" w14:paraId="59F82DA7" w14:textId="77777777" w:rsidTr="00D35B73">
        <w:tc>
          <w:tcPr>
            <w:tcW w:w="2292" w:type="dxa"/>
          </w:tcPr>
          <w:p w14:paraId="7220ED22"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ROBOX</w:t>
            </w:r>
          </w:p>
        </w:tc>
        <w:tc>
          <w:tcPr>
            <w:tcW w:w="538" w:type="dxa"/>
          </w:tcPr>
          <w:p w14:paraId="74362D35"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5D712DD5"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Robox S.p.A.</w:t>
            </w:r>
            <w:r w:rsidRPr="003D0448">
              <w:rPr>
                <w:rFonts w:ascii="Times New Roman" w:hAnsi="Times New Roman" w:cs="Times New Roman"/>
                <w:sz w:val="21"/>
                <w:szCs w:val="21"/>
              </w:rPr>
              <w:t>，系公司的境外参股公司</w:t>
            </w:r>
          </w:p>
        </w:tc>
      </w:tr>
      <w:tr w:rsidR="00D35B73" w:rsidRPr="003D0448" w14:paraId="607AD06E" w14:textId="77777777" w:rsidTr="00D35B73">
        <w:tc>
          <w:tcPr>
            <w:tcW w:w="2292" w:type="dxa"/>
          </w:tcPr>
          <w:p w14:paraId="20FC4160"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Spectre</w:t>
            </w:r>
          </w:p>
        </w:tc>
        <w:tc>
          <w:tcPr>
            <w:tcW w:w="538" w:type="dxa"/>
          </w:tcPr>
          <w:p w14:paraId="0864D453"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1F321C77"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Spectre S.r.l.</w:t>
            </w:r>
            <w:r w:rsidRPr="003D0448">
              <w:rPr>
                <w:rFonts w:ascii="Times New Roman" w:hAnsi="Times New Roman" w:cs="Times New Roman"/>
                <w:sz w:val="21"/>
                <w:szCs w:val="21"/>
              </w:rPr>
              <w:t>公司的简称，系持有</w:t>
            </w:r>
            <w:r w:rsidRPr="003D0448">
              <w:rPr>
                <w:rFonts w:ascii="Times New Roman" w:hAnsi="Times New Roman" w:cs="Times New Roman"/>
                <w:sz w:val="21"/>
                <w:szCs w:val="21"/>
              </w:rPr>
              <w:t>GME 51%</w:t>
            </w:r>
            <w:r w:rsidRPr="003D0448">
              <w:rPr>
                <w:rFonts w:ascii="Times New Roman" w:hAnsi="Times New Roman" w:cs="Times New Roman"/>
                <w:sz w:val="21"/>
                <w:szCs w:val="21"/>
              </w:rPr>
              <w:t>股权的股东，系公司的关联方</w:t>
            </w:r>
          </w:p>
        </w:tc>
      </w:tr>
      <w:tr w:rsidR="00D35B73" w:rsidRPr="003D0448" w14:paraId="40CDF025" w14:textId="77777777" w:rsidTr="00D35B73">
        <w:tc>
          <w:tcPr>
            <w:tcW w:w="2292" w:type="dxa"/>
          </w:tcPr>
          <w:p w14:paraId="629AE593"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奥一精机</w:t>
            </w:r>
          </w:p>
        </w:tc>
        <w:tc>
          <w:tcPr>
            <w:tcW w:w="538" w:type="dxa"/>
          </w:tcPr>
          <w:p w14:paraId="6B661B88"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473B1629"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芜湖奥一精机有限公司，系公司的参股公司</w:t>
            </w:r>
          </w:p>
        </w:tc>
      </w:tr>
      <w:tr w:rsidR="00D35B73" w:rsidRPr="003D0448" w14:paraId="2521F231" w14:textId="77777777" w:rsidTr="00D35B73">
        <w:trPr>
          <w:trHeight w:val="252"/>
        </w:trPr>
        <w:tc>
          <w:tcPr>
            <w:tcW w:w="2292" w:type="dxa"/>
          </w:tcPr>
          <w:p w14:paraId="37829FB2"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工布智造</w:t>
            </w:r>
          </w:p>
        </w:tc>
        <w:tc>
          <w:tcPr>
            <w:tcW w:w="538" w:type="dxa"/>
          </w:tcPr>
          <w:p w14:paraId="29354ADA"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7C856934"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安徽工布智造工业科技有限公司，系公司的参股公司</w:t>
            </w:r>
          </w:p>
        </w:tc>
      </w:tr>
      <w:tr w:rsidR="00D35B73" w:rsidRPr="003D0448" w14:paraId="2486D8D4" w14:textId="77777777" w:rsidTr="00D35B73">
        <w:tc>
          <w:tcPr>
            <w:tcW w:w="2292" w:type="dxa"/>
          </w:tcPr>
          <w:p w14:paraId="225516D9"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汇有美</w:t>
            </w:r>
          </w:p>
        </w:tc>
        <w:tc>
          <w:tcPr>
            <w:tcW w:w="538" w:type="dxa"/>
          </w:tcPr>
          <w:p w14:paraId="355A3C87"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61D0DBA3"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江西汇有美智能涂装科技有限公司，系希美埃的参股公司</w:t>
            </w:r>
          </w:p>
        </w:tc>
      </w:tr>
      <w:tr w:rsidR="00D35B73" w:rsidRPr="003D0448" w14:paraId="4087D2DB" w14:textId="77777777" w:rsidTr="00D35B73">
        <w:tc>
          <w:tcPr>
            <w:tcW w:w="2292" w:type="dxa"/>
          </w:tcPr>
          <w:p w14:paraId="643903F9"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埃特智能</w:t>
            </w:r>
          </w:p>
        </w:tc>
        <w:tc>
          <w:tcPr>
            <w:tcW w:w="538" w:type="dxa"/>
          </w:tcPr>
          <w:p w14:paraId="7A5A41D1"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739BF160"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安徽埃特智能装备有限公司，系公司的参股公司</w:t>
            </w:r>
          </w:p>
        </w:tc>
      </w:tr>
      <w:tr w:rsidR="00D35B73" w:rsidRPr="003D0448" w14:paraId="57AB9152" w14:textId="77777777" w:rsidTr="00D35B73">
        <w:tc>
          <w:tcPr>
            <w:tcW w:w="2292" w:type="dxa"/>
          </w:tcPr>
          <w:p w14:paraId="35B0F373"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世之高</w:t>
            </w:r>
          </w:p>
        </w:tc>
        <w:tc>
          <w:tcPr>
            <w:tcW w:w="538" w:type="dxa"/>
          </w:tcPr>
          <w:p w14:paraId="60785F16"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04E4C6CE"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江苏世之高智能装备有限公司，系公司的参股公司</w:t>
            </w:r>
          </w:p>
        </w:tc>
      </w:tr>
      <w:tr w:rsidR="00D35B73" w:rsidRPr="003D0448" w14:paraId="469738C6" w14:textId="77777777" w:rsidTr="00D35B73">
        <w:tc>
          <w:tcPr>
            <w:tcW w:w="2292" w:type="dxa"/>
          </w:tcPr>
          <w:p w14:paraId="6BF2D160"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深圳埃夫德</w:t>
            </w:r>
          </w:p>
        </w:tc>
        <w:tc>
          <w:tcPr>
            <w:tcW w:w="538" w:type="dxa"/>
          </w:tcPr>
          <w:p w14:paraId="5D5740DE"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77605B30"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深圳埃夫德智能机器人技术有限公司，系公司的参股公司</w:t>
            </w:r>
          </w:p>
        </w:tc>
      </w:tr>
      <w:tr w:rsidR="00D35B73" w:rsidRPr="003D0448" w14:paraId="31F25B40" w14:textId="77777777" w:rsidTr="00D35B73">
        <w:tc>
          <w:tcPr>
            <w:tcW w:w="2292" w:type="dxa"/>
          </w:tcPr>
          <w:p w14:paraId="3269D2FB"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共创中心</w:t>
            </w:r>
          </w:p>
        </w:tc>
        <w:tc>
          <w:tcPr>
            <w:tcW w:w="538" w:type="dxa"/>
          </w:tcPr>
          <w:p w14:paraId="20CFB2DD"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5B0D8D4B"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安徽共创工业机器人创新中心有限公司，系公司的参股公司</w:t>
            </w:r>
          </w:p>
        </w:tc>
      </w:tr>
      <w:tr w:rsidR="00D35B73" w:rsidRPr="003D0448" w14:paraId="5EBDE4A3" w14:textId="77777777" w:rsidTr="00D35B73">
        <w:tc>
          <w:tcPr>
            <w:tcW w:w="2292" w:type="dxa"/>
          </w:tcPr>
          <w:p w14:paraId="39A37A65"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海螺中南</w:t>
            </w:r>
          </w:p>
        </w:tc>
        <w:tc>
          <w:tcPr>
            <w:tcW w:w="538" w:type="dxa"/>
          </w:tcPr>
          <w:p w14:paraId="4F9B4DDB"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1406AA3F"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安徽海螺中南智能机器人有限责任公司，系公司的参股公司</w:t>
            </w:r>
          </w:p>
        </w:tc>
      </w:tr>
      <w:tr w:rsidR="00D35B73" w:rsidRPr="003D0448" w14:paraId="7AB97222" w14:textId="77777777" w:rsidTr="00D35B73">
        <w:tc>
          <w:tcPr>
            <w:tcW w:w="2292" w:type="dxa"/>
          </w:tcPr>
          <w:p w14:paraId="35F9326F"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芜湖市国资委</w:t>
            </w:r>
          </w:p>
        </w:tc>
        <w:tc>
          <w:tcPr>
            <w:tcW w:w="538" w:type="dxa"/>
          </w:tcPr>
          <w:p w14:paraId="34109169"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7AA72EC0"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芜湖市国有资产监督管理委员会，系公司的实际控制人</w:t>
            </w:r>
          </w:p>
        </w:tc>
      </w:tr>
      <w:tr w:rsidR="00D35B73" w:rsidRPr="003D0448" w14:paraId="5519E19A" w14:textId="77777777" w:rsidTr="00D35B73">
        <w:tc>
          <w:tcPr>
            <w:tcW w:w="2292" w:type="dxa"/>
          </w:tcPr>
          <w:p w14:paraId="375C8241"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芜湖远宏</w:t>
            </w:r>
          </w:p>
        </w:tc>
        <w:tc>
          <w:tcPr>
            <w:tcW w:w="538" w:type="dxa"/>
          </w:tcPr>
          <w:p w14:paraId="72FDD3D9"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0EB51CAD" w14:textId="18D5FFB4"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芜湖远宏工业机器人投资有限公司，系公司的直接控股</w:t>
            </w:r>
            <w:r w:rsidR="006E5901" w:rsidRPr="003D0448">
              <w:rPr>
                <w:rFonts w:ascii="Times New Roman" w:hAnsi="Times New Roman" w:cs="Times New Roman"/>
                <w:sz w:val="21"/>
                <w:szCs w:val="21"/>
              </w:rPr>
              <w:t>股</w:t>
            </w:r>
            <w:r w:rsidRPr="003D0448">
              <w:rPr>
                <w:rFonts w:ascii="Times New Roman" w:hAnsi="Times New Roman" w:cs="Times New Roman"/>
                <w:sz w:val="21"/>
                <w:szCs w:val="21"/>
              </w:rPr>
              <w:t>东</w:t>
            </w:r>
          </w:p>
        </w:tc>
      </w:tr>
      <w:tr w:rsidR="00D35B73" w:rsidRPr="003D0448" w14:paraId="51E87041" w14:textId="77777777" w:rsidTr="00D35B73">
        <w:tc>
          <w:tcPr>
            <w:tcW w:w="2292" w:type="dxa"/>
          </w:tcPr>
          <w:p w14:paraId="5CF0B918"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远大创投</w:t>
            </w:r>
          </w:p>
        </w:tc>
        <w:tc>
          <w:tcPr>
            <w:tcW w:w="538" w:type="dxa"/>
          </w:tcPr>
          <w:p w14:paraId="19F9B9FE"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1C610ACF" w14:textId="64BF6033"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芜湖远大创业投资有限公司，系公司的间接控股</w:t>
            </w:r>
            <w:r w:rsidR="006E5901" w:rsidRPr="003D0448">
              <w:rPr>
                <w:rFonts w:ascii="Times New Roman" w:hAnsi="Times New Roman" w:cs="Times New Roman"/>
                <w:sz w:val="21"/>
                <w:szCs w:val="21"/>
              </w:rPr>
              <w:t>股</w:t>
            </w:r>
            <w:r w:rsidRPr="003D0448">
              <w:rPr>
                <w:rFonts w:ascii="Times New Roman" w:hAnsi="Times New Roman" w:cs="Times New Roman"/>
                <w:sz w:val="21"/>
                <w:szCs w:val="21"/>
              </w:rPr>
              <w:t>东</w:t>
            </w:r>
          </w:p>
        </w:tc>
      </w:tr>
      <w:tr w:rsidR="00D35B73" w:rsidRPr="003D0448" w14:paraId="54943B35" w14:textId="77777777" w:rsidTr="00D35B73">
        <w:tc>
          <w:tcPr>
            <w:tcW w:w="2292" w:type="dxa"/>
          </w:tcPr>
          <w:p w14:paraId="5D274B46"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芜湖建投</w:t>
            </w:r>
          </w:p>
        </w:tc>
        <w:tc>
          <w:tcPr>
            <w:tcW w:w="538" w:type="dxa"/>
          </w:tcPr>
          <w:p w14:paraId="477F9837"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04FF6361" w14:textId="5A6443C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芜湖市建设投资有限公司，系公司的间接控股</w:t>
            </w:r>
            <w:r w:rsidR="0077058A" w:rsidRPr="003D0448">
              <w:rPr>
                <w:rFonts w:ascii="Times New Roman" w:hAnsi="Times New Roman" w:cs="Times New Roman"/>
                <w:sz w:val="21"/>
                <w:szCs w:val="21"/>
              </w:rPr>
              <w:t>股</w:t>
            </w:r>
            <w:r w:rsidRPr="003D0448">
              <w:rPr>
                <w:rFonts w:ascii="Times New Roman" w:hAnsi="Times New Roman" w:cs="Times New Roman"/>
                <w:sz w:val="21"/>
                <w:szCs w:val="21"/>
              </w:rPr>
              <w:t>东</w:t>
            </w:r>
          </w:p>
        </w:tc>
      </w:tr>
      <w:tr w:rsidR="00D35B73" w:rsidRPr="003D0448" w14:paraId="5F554900" w14:textId="77777777" w:rsidTr="00D35B73">
        <w:tc>
          <w:tcPr>
            <w:tcW w:w="2292" w:type="dxa"/>
          </w:tcPr>
          <w:p w14:paraId="55B03838"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睿博投资</w:t>
            </w:r>
          </w:p>
        </w:tc>
        <w:tc>
          <w:tcPr>
            <w:tcW w:w="538" w:type="dxa"/>
          </w:tcPr>
          <w:p w14:paraId="64699F9F"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431D8A73"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芜湖睿博投资管理中心（有限合伙），公司员工持股平台，系公司的股东</w:t>
            </w:r>
          </w:p>
        </w:tc>
      </w:tr>
      <w:tr w:rsidR="00D35B73" w:rsidRPr="003D0448" w14:paraId="52CA764C" w14:textId="77777777" w:rsidTr="00D35B73">
        <w:tc>
          <w:tcPr>
            <w:tcW w:w="2292" w:type="dxa"/>
          </w:tcPr>
          <w:p w14:paraId="65DE5C11"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信惟基石</w:t>
            </w:r>
          </w:p>
        </w:tc>
        <w:tc>
          <w:tcPr>
            <w:tcW w:w="538" w:type="dxa"/>
          </w:tcPr>
          <w:p w14:paraId="1E7ED491"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02AD70BB"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安徽信惟基石产业升级基金合伙企业（有限合伙），系公司的股东</w:t>
            </w:r>
          </w:p>
        </w:tc>
      </w:tr>
      <w:tr w:rsidR="00D35B73" w:rsidRPr="003D0448" w14:paraId="141F4C53" w14:textId="77777777" w:rsidTr="00D35B73">
        <w:tc>
          <w:tcPr>
            <w:tcW w:w="2292" w:type="dxa"/>
          </w:tcPr>
          <w:p w14:paraId="3C291C93"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睿泽投资</w:t>
            </w:r>
          </w:p>
        </w:tc>
        <w:tc>
          <w:tcPr>
            <w:tcW w:w="538" w:type="dxa"/>
          </w:tcPr>
          <w:p w14:paraId="103A1184"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1EBEADD3"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芜湖睿泽投资管理中心</w:t>
            </w:r>
            <w:r w:rsidRPr="003D0448">
              <w:rPr>
                <w:rFonts w:ascii="Times New Roman" w:hAnsi="Times New Roman" w:cs="Times New Roman"/>
                <w:sz w:val="21"/>
                <w:szCs w:val="21"/>
              </w:rPr>
              <w:t>(</w:t>
            </w:r>
            <w:r w:rsidRPr="003D0448">
              <w:rPr>
                <w:rFonts w:ascii="Times New Roman" w:hAnsi="Times New Roman" w:cs="Times New Roman"/>
                <w:sz w:val="21"/>
                <w:szCs w:val="21"/>
              </w:rPr>
              <w:t>有限合伙</w:t>
            </w:r>
            <w:r w:rsidRPr="003D0448">
              <w:rPr>
                <w:rFonts w:ascii="Times New Roman" w:hAnsi="Times New Roman" w:cs="Times New Roman"/>
                <w:sz w:val="21"/>
                <w:szCs w:val="21"/>
              </w:rPr>
              <w:t>),</w:t>
            </w:r>
            <w:r w:rsidRPr="003D0448">
              <w:rPr>
                <w:rFonts w:ascii="Times New Roman" w:hAnsi="Times New Roman" w:cs="Times New Roman"/>
                <w:sz w:val="21"/>
                <w:szCs w:val="21"/>
              </w:rPr>
              <w:t>公司员工间接持股平台，系睿</w:t>
            </w:r>
            <w:r w:rsidRPr="003D0448">
              <w:rPr>
                <w:rFonts w:ascii="Times New Roman" w:hAnsi="Times New Roman" w:cs="Times New Roman"/>
                <w:sz w:val="21"/>
                <w:szCs w:val="21"/>
              </w:rPr>
              <w:lastRenderedPageBreak/>
              <w:t>博投资的股东</w:t>
            </w:r>
          </w:p>
        </w:tc>
      </w:tr>
      <w:tr w:rsidR="00D35B73" w:rsidRPr="003D0448" w14:paraId="1D157C1B" w14:textId="77777777" w:rsidTr="00D35B73">
        <w:tc>
          <w:tcPr>
            <w:tcW w:w="2292" w:type="dxa"/>
          </w:tcPr>
          <w:p w14:paraId="0FBFC95F"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睿埃咨询</w:t>
            </w:r>
          </w:p>
        </w:tc>
        <w:tc>
          <w:tcPr>
            <w:tcW w:w="538" w:type="dxa"/>
          </w:tcPr>
          <w:p w14:paraId="4B9D0459"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61BCA512"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芜湖睿埃企业管理咨询中心</w:t>
            </w:r>
            <w:r w:rsidRPr="003D0448">
              <w:rPr>
                <w:rFonts w:ascii="Times New Roman" w:hAnsi="Times New Roman" w:cs="Times New Roman"/>
                <w:sz w:val="21"/>
                <w:szCs w:val="21"/>
              </w:rPr>
              <w:t>(</w:t>
            </w:r>
            <w:r w:rsidRPr="003D0448">
              <w:rPr>
                <w:rFonts w:ascii="Times New Roman" w:hAnsi="Times New Roman" w:cs="Times New Roman"/>
                <w:sz w:val="21"/>
                <w:szCs w:val="21"/>
              </w:rPr>
              <w:t>有限合伙</w:t>
            </w:r>
            <w:r w:rsidRPr="003D0448">
              <w:rPr>
                <w:rFonts w:ascii="Times New Roman" w:hAnsi="Times New Roman" w:cs="Times New Roman"/>
                <w:sz w:val="21"/>
                <w:szCs w:val="21"/>
              </w:rPr>
              <w:t>),</w:t>
            </w:r>
            <w:r w:rsidRPr="003D0448">
              <w:rPr>
                <w:rFonts w:ascii="Times New Roman" w:hAnsi="Times New Roman" w:cs="Times New Roman"/>
                <w:sz w:val="21"/>
                <w:szCs w:val="21"/>
              </w:rPr>
              <w:t>公司员工间接持股平台，系睿博投资的股东</w:t>
            </w:r>
          </w:p>
        </w:tc>
      </w:tr>
      <w:tr w:rsidR="00D35B73" w:rsidRPr="003D0448" w14:paraId="0843649F" w14:textId="77777777" w:rsidTr="00D35B73">
        <w:tc>
          <w:tcPr>
            <w:tcW w:w="2292" w:type="dxa"/>
          </w:tcPr>
          <w:p w14:paraId="5C46E61B"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鼎晖源霖</w:t>
            </w:r>
          </w:p>
        </w:tc>
        <w:tc>
          <w:tcPr>
            <w:tcW w:w="538" w:type="dxa"/>
          </w:tcPr>
          <w:p w14:paraId="26F692E5"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5C6E230C"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上海鼎晖源霖股权投资合伙企业（有限合伙），系公司的股东</w:t>
            </w:r>
          </w:p>
        </w:tc>
      </w:tr>
      <w:tr w:rsidR="00D35B73" w:rsidRPr="003D0448" w14:paraId="11E633DE" w14:textId="77777777" w:rsidTr="00D35B73">
        <w:tc>
          <w:tcPr>
            <w:tcW w:w="2292" w:type="dxa"/>
          </w:tcPr>
          <w:p w14:paraId="1C77D266"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美的集团</w:t>
            </w:r>
          </w:p>
        </w:tc>
        <w:tc>
          <w:tcPr>
            <w:tcW w:w="538" w:type="dxa"/>
          </w:tcPr>
          <w:p w14:paraId="3BCF5418"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1BD9E9AC"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美的集团股份有限公司（</w:t>
            </w:r>
            <w:r w:rsidRPr="003D0448">
              <w:rPr>
                <w:rFonts w:ascii="Times New Roman" w:hAnsi="Times New Roman" w:cs="Times New Roman"/>
                <w:sz w:val="21"/>
                <w:szCs w:val="21"/>
              </w:rPr>
              <w:t>000333.SZ</w:t>
            </w:r>
            <w:r w:rsidRPr="003D0448">
              <w:rPr>
                <w:rFonts w:ascii="Times New Roman" w:hAnsi="Times New Roman" w:cs="Times New Roman"/>
                <w:sz w:val="21"/>
                <w:szCs w:val="21"/>
              </w:rPr>
              <w:t>），系公司的股东</w:t>
            </w:r>
          </w:p>
        </w:tc>
      </w:tr>
      <w:tr w:rsidR="00D35B73" w:rsidRPr="003D0448" w14:paraId="76B3477B" w14:textId="77777777" w:rsidTr="00D35B73">
        <w:tc>
          <w:tcPr>
            <w:tcW w:w="2292" w:type="dxa"/>
          </w:tcPr>
          <w:p w14:paraId="476090F5"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Phinda Holding</w:t>
            </w:r>
          </w:p>
        </w:tc>
        <w:tc>
          <w:tcPr>
            <w:tcW w:w="538" w:type="dxa"/>
          </w:tcPr>
          <w:p w14:paraId="5EA5E184"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1CC96EFB"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Phinda Holding S.A.</w:t>
            </w:r>
            <w:r w:rsidRPr="003D0448">
              <w:rPr>
                <w:rFonts w:ascii="Times New Roman" w:hAnsi="Times New Roman" w:cs="Times New Roman"/>
                <w:sz w:val="21"/>
                <w:szCs w:val="21"/>
              </w:rPr>
              <w:t>，系公司的股东</w:t>
            </w:r>
          </w:p>
        </w:tc>
      </w:tr>
      <w:tr w:rsidR="00D35B73" w:rsidRPr="003D0448" w14:paraId="62EEA89E" w14:textId="77777777" w:rsidTr="00D35B73">
        <w:tc>
          <w:tcPr>
            <w:tcW w:w="2292" w:type="dxa"/>
          </w:tcPr>
          <w:p w14:paraId="56CA31A5"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马鞍山基石</w:t>
            </w:r>
          </w:p>
        </w:tc>
        <w:tc>
          <w:tcPr>
            <w:tcW w:w="538" w:type="dxa"/>
          </w:tcPr>
          <w:p w14:paraId="25DF5970"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0476F702"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马鞍山基石智能制造产业基金合伙企业（有限合伙），系公司的股东</w:t>
            </w:r>
          </w:p>
        </w:tc>
      </w:tr>
      <w:tr w:rsidR="00D35B73" w:rsidRPr="003D0448" w14:paraId="673F4C82" w14:textId="77777777" w:rsidTr="00D35B73">
        <w:tc>
          <w:tcPr>
            <w:tcW w:w="2292" w:type="dxa"/>
          </w:tcPr>
          <w:p w14:paraId="78C7ABA2"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工业机器人</w:t>
            </w:r>
          </w:p>
        </w:tc>
        <w:tc>
          <w:tcPr>
            <w:tcW w:w="538" w:type="dxa"/>
          </w:tcPr>
          <w:p w14:paraId="1F1057D2"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5105D167"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自动控制的、可重复编程、多用途、移动或固定式的操作机，可对三个或三个以上轴进行编程，应用于工业自动化（</w:t>
            </w:r>
            <w:r w:rsidRPr="003D0448">
              <w:rPr>
                <w:rFonts w:ascii="Times New Roman" w:hAnsi="Times New Roman" w:cs="Times New Roman"/>
                <w:sz w:val="21"/>
                <w:szCs w:val="21"/>
              </w:rPr>
              <w:t>ISO8373:2012</w:t>
            </w:r>
            <w:r w:rsidRPr="003D0448">
              <w:rPr>
                <w:rFonts w:ascii="Times New Roman" w:hAnsi="Times New Roman" w:cs="Times New Roman"/>
                <w:sz w:val="21"/>
                <w:szCs w:val="21"/>
              </w:rPr>
              <w:t>标准定义）</w:t>
            </w:r>
          </w:p>
        </w:tc>
      </w:tr>
      <w:tr w:rsidR="00D35B73" w:rsidRPr="003D0448" w14:paraId="239E1C2D" w14:textId="77777777" w:rsidTr="00D35B73">
        <w:tc>
          <w:tcPr>
            <w:tcW w:w="2292" w:type="dxa"/>
          </w:tcPr>
          <w:p w14:paraId="02670D3E"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关节机器人</w:t>
            </w:r>
          </w:p>
        </w:tc>
        <w:tc>
          <w:tcPr>
            <w:tcW w:w="538" w:type="dxa"/>
          </w:tcPr>
          <w:p w14:paraId="4673BA39"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60BBE71D"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是工业领域中常见的工业机器人的形态之一，适合用于诸多工业领域的机械自动化作业。按摆动方向，分为垂直关节机器人和水平关节机器人</w:t>
            </w:r>
          </w:p>
        </w:tc>
      </w:tr>
      <w:tr w:rsidR="00D35B73" w:rsidRPr="003D0448" w14:paraId="442E742B" w14:textId="77777777" w:rsidTr="00D35B73">
        <w:tc>
          <w:tcPr>
            <w:tcW w:w="2292" w:type="dxa"/>
          </w:tcPr>
          <w:p w14:paraId="03ABBF9F"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协作机器人</w:t>
            </w:r>
          </w:p>
        </w:tc>
        <w:tc>
          <w:tcPr>
            <w:tcW w:w="538" w:type="dxa"/>
          </w:tcPr>
          <w:p w14:paraId="6EE2DEFF"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1091CB3C"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和人类在共同工作空间中有近距离互动的机器人</w:t>
            </w:r>
          </w:p>
        </w:tc>
      </w:tr>
      <w:tr w:rsidR="00D35B73" w:rsidRPr="003D0448" w14:paraId="0DD5E10A" w14:textId="77777777" w:rsidTr="00D35B73">
        <w:tc>
          <w:tcPr>
            <w:tcW w:w="2292" w:type="dxa"/>
          </w:tcPr>
          <w:p w14:paraId="452B7860"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SCARA</w:t>
            </w:r>
          </w:p>
        </w:tc>
        <w:tc>
          <w:tcPr>
            <w:tcW w:w="538" w:type="dxa"/>
          </w:tcPr>
          <w:p w14:paraId="2FB5E427"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6FFE6782"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Selective Compliance Assembly Robot Arm</w:t>
            </w:r>
            <w:r w:rsidRPr="003D0448">
              <w:rPr>
                <w:rFonts w:ascii="Times New Roman" w:hAnsi="Times New Roman" w:cs="Times New Roman"/>
                <w:sz w:val="21"/>
                <w:szCs w:val="21"/>
              </w:rPr>
              <w:t>，水平多关节机器人</w:t>
            </w:r>
          </w:p>
        </w:tc>
      </w:tr>
      <w:tr w:rsidR="00D35B73" w:rsidRPr="003D0448" w14:paraId="767B6E22" w14:textId="77777777" w:rsidTr="00D35B73">
        <w:tc>
          <w:tcPr>
            <w:tcW w:w="2292" w:type="dxa"/>
          </w:tcPr>
          <w:p w14:paraId="6126E504"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桌面机器人</w:t>
            </w:r>
          </w:p>
        </w:tc>
        <w:tc>
          <w:tcPr>
            <w:tcW w:w="538" w:type="dxa"/>
          </w:tcPr>
          <w:p w14:paraId="2C2CC6FC"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4CDA870A" w14:textId="760155DF"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一般是指小型、轻便、易于搬运的工业机器人。埃夫特桌面机器人是指自重不超过</w:t>
            </w:r>
            <w:r w:rsidRPr="003D0448">
              <w:rPr>
                <w:rFonts w:ascii="Times New Roman" w:hAnsi="Times New Roman" w:cs="Times New Roman"/>
                <w:sz w:val="21"/>
                <w:szCs w:val="21"/>
              </w:rPr>
              <w:t>100kg</w:t>
            </w:r>
            <w:r w:rsidRPr="003D0448">
              <w:rPr>
                <w:rFonts w:ascii="Times New Roman" w:hAnsi="Times New Roman" w:cs="Times New Roman"/>
                <w:sz w:val="21"/>
                <w:szCs w:val="21"/>
              </w:rPr>
              <w:t>，负载不超过</w:t>
            </w:r>
            <w:r w:rsidRPr="003D0448">
              <w:rPr>
                <w:rFonts w:ascii="Times New Roman" w:hAnsi="Times New Roman" w:cs="Times New Roman"/>
                <w:sz w:val="21"/>
                <w:szCs w:val="21"/>
              </w:rPr>
              <w:t>12kg</w:t>
            </w:r>
            <w:r w:rsidRPr="003D0448">
              <w:rPr>
                <w:rFonts w:ascii="Times New Roman" w:hAnsi="Times New Roman" w:cs="Times New Roman"/>
                <w:sz w:val="21"/>
                <w:szCs w:val="21"/>
              </w:rPr>
              <w:t>的工业机器人</w:t>
            </w:r>
          </w:p>
        </w:tc>
      </w:tr>
      <w:tr w:rsidR="00D35B73" w:rsidRPr="003D0448" w14:paraId="6973D4D8" w14:textId="77777777" w:rsidTr="00D35B73">
        <w:tc>
          <w:tcPr>
            <w:tcW w:w="2292" w:type="dxa"/>
          </w:tcPr>
          <w:p w14:paraId="783D16F1"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小负载机器人</w:t>
            </w:r>
          </w:p>
        </w:tc>
        <w:tc>
          <w:tcPr>
            <w:tcW w:w="538" w:type="dxa"/>
          </w:tcPr>
          <w:p w14:paraId="5AA620D9"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32470411" w14:textId="2861E0DC"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埃夫特小负载机器人一般是指负载不超过</w:t>
            </w:r>
            <w:r w:rsidRPr="003D0448">
              <w:rPr>
                <w:rFonts w:ascii="Times New Roman" w:hAnsi="Times New Roman" w:cs="Times New Roman"/>
                <w:sz w:val="21"/>
                <w:szCs w:val="21"/>
              </w:rPr>
              <w:t>20kg</w:t>
            </w:r>
            <w:r w:rsidR="001F1727" w:rsidRPr="003D0448">
              <w:rPr>
                <w:rFonts w:ascii="Times New Roman" w:hAnsi="Times New Roman" w:cs="Times New Roman"/>
                <w:sz w:val="21"/>
                <w:szCs w:val="21"/>
              </w:rPr>
              <w:t>的</w:t>
            </w:r>
            <w:r w:rsidRPr="003D0448">
              <w:rPr>
                <w:rFonts w:ascii="Times New Roman" w:hAnsi="Times New Roman" w:cs="Times New Roman"/>
                <w:sz w:val="21"/>
                <w:szCs w:val="21"/>
              </w:rPr>
              <w:t>非桌面工业机器人</w:t>
            </w:r>
          </w:p>
        </w:tc>
      </w:tr>
      <w:tr w:rsidR="00D35B73" w:rsidRPr="003D0448" w14:paraId="2DC6DB81" w14:textId="77777777" w:rsidTr="00D35B73">
        <w:tc>
          <w:tcPr>
            <w:tcW w:w="2292" w:type="dxa"/>
          </w:tcPr>
          <w:p w14:paraId="1BB9460D"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中负载机器人</w:t>
            </w:r>
          </w:p>
        </w:tc>
        <w:tc>
          <w:tcPr>
            <w:tcW w:w="538" w:type="dxa"/>
          </w:tcPr>
          <w:p w14:paraId="2DC1238F"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657DFFAF" w14:textId="1BAF8924"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埃夫特中负载机器人一般是指负载</w:t>
            </w:r>
            <w:r w:rsidRPr="003D0448">
              <w:rPr>
                <w:rFonts w:ascii="Times New Roman" w:hAnsi="Times New Roman" w:cs="Times New Roman"/>
                <w:sz w:val="21"/>
                <w:szCs w:val="21"/>
              </w:rPr>
              <w:t>20kg</w:t>
            </w:r>
            <w:r w:rsidRPr="003D0448">
              <w:rPr>
                <w:rFonts w:ascii="Times New Roman" w:hAnsi="Times New Roman" w:cs="Times New Roman"/>
                <w:sz w:val="21"/>
                <w:szCs w:val="21"/>
              </w:rPr>
              <w:t>以上，</w:t>
            </w:r>
            <w:r w:rsidRPr="003D0448">
              <w:rPr>
                <w:rFonts w:ascii="Times New Roman" w:hAnsi="Times New Roman" w:cs="Times New Roman"/>
                <w:sz w:val="21"/>
                <w:szCs w:val="21"/>
              </w:rPr>
              <w:t>100kg</w:t>
            </w:r>
            <w:r w:rsidRPr="003D0448">
              <w:rPr>
                <w:rFonts w:ascii="Times New Roman" w:hAnsi="Times New Roman" w:cs="Times New Roman"/>
                <w:sz w:val="21"/>
                <w:szCs w:val="21"/>
              </w:rPr>
              <w:t>以下的工业机器人</w:t>
            </w:r>
          </w:p>
        </w:tc>
      </w:tr>
      <w:tr w:rsidR="00D35B73" w:rsidRPr="003D0448" w14:paraId="363450E4" w14:textId="77777777" w:rsidTr="00D35B73">
        <w:tc>
          <w:tcPr>
            <w:tcW w:w="2292" w:type="dxa"/>
          </w:tcPr>
          <w:p w14:paraId="40DFB22A"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大负载机器人</w:t>
            </w:r>
          </w:p>
        </w:tc>
        <w:tc>
          <w:tcPr>
            <w:tcW w:w="538" w:type="dxa"/>
          </w:tcPr>
          <w:p w14:paraId="60C2C7FA"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2B7EB00B" w14:textId="2D9272DF"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埃夫特大负载机器人是指负载</w:t>
            </w:r>
            <w:r w:rsidRPr="003D0448">
              <w:rPr>
                <w:rFonts w:ascii="Times New Roman" w:hAnsi="Times New Roman" w:cs="Times New Roman"/>
                <w:sz w:val="21"/>
                <w:szCs w:val="21"/>
              </w:rPr>
              <w:t>100kg</w:t>
            </w:r>
            <w:r w:rsidRPr="003D0448">
              <w:rPr>
                <w:rFonts w:ascii="Times New Roman" w:hAnsi="Times New Roman" w:cs="Times New Roman"/>
                <w:sz w:val="21"/>
                <w:szCs w:val="21"/>
              </w:rPr>
              <w:t>及以上的工业机器人</w:t>
            </w:r>
          </w:p>
        </w:tc>
      </w:tr>
      <w:tr w:rsidR="00D35B73" w:rsidRPr="003D0448" w14:paraId="3E674304" w14:textId="77777777" w:rsidTr="00D35B73">
        <w:tc>
          <w:tcPr>
            <w:tcW w:w="2292" w:type="dxa"/>
          </w:tcPr>
          <w:p w14:paraId="10100BD4"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AGV</w:t>
            </w:r>
          </w:p>
        </w:tc>
        <w:tc>
          <w:tcPr>
            <w:tcW w:w="538" w:type="dxa"/>
          </w:tcPr>
          <w:p w14:paraId="52A2850D"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3FD7370A"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Automated Guided Vehicle</w:t>
            </w:r>
            <w:r w:rsidRPr="003D0448">
              <w:rPr>
                <w:rFonts w:ascii="Times New Roman" w:hAnsi="Times New Roman" w:cs="Times New Roman"/>
                <w:sz w:val="21"/>
                <w:szCs w:val="21"/>
              </w:rPr>
              <w:t>，移动机器人，指装备有电磁或光学等自动导引装置，能够沿规定的导引路径行驶，具有安全保护以及各种移载功能的运输车，工业应用中不需驾驶员的搬运车，以可充电之蓄电池为其动力来源</w:t>
            </w:r>
          </w:p>
        </w:tc>
      </w:tr>
      <w:tr w:rsidR="00D35B73" w:rsidRPr="003D0448" w14:paraId="40E8EF82" w14:textId="77777777" w:rsidTr="00D35B73">
        <w:tc>
          <w:tcPr>
            <w:tcW w:w="2292" w:type="dxa"/>
          </w:tcPr>
          <w:p w14:paraId="1A82B5C4"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系统集成</w:t>
            </w:r>
          </w:p>
        </w:tc>
        <w:tc>
          <w:tcPr>
            <w:tcW w:w="538" w:type="dxa"/>
          </w:tcPr>
          <w:p w14:paraId="2383D45B"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13766AB9"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通过以工业机器人和自动化生产单元为基础，根据不同客户的实际情况、技术参数和工艺要求，利用机械、电子、控制、工业软件、传感器、人工智能等技术，将机器人、夹具、焊枪、移动装置、变位装置、电气装置等集成为能够实现焊接、机械加工、搬运、码垛、装配、分拣等功能的自动化生产线</w:t>
            </w:r>
          </w:p>
        </w:tc>
      </w:tr>
      <w:tr w:rsidR="00D35B73" w:rsidRPr="003D0448" w14:paraId="34D0D5A1" w14:textId="77777777" w:rsidTr="00D35B73">
        <w:tc>
          <w:tcPr>
            <w:tcW w:w="2292" w:type="dxa"/>
          </w:tcPr>
          <w:p w14:paraId="43391FD3"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物联网</w:t>
            </w:r>
          </w:p>
        </w:tc>
        <w:tc>
          <w:tcPr>
            <w:tcW w:w="538" w:type="dxa"/>
          </w:tcPr>
          <w:p w14:paraId="0186B414"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27B70F40"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通过互联网、传统电信网等信息承载体，将所有能行使独立功能的普通物体实现互联互通的网络</w:t>
            </w:r>
          </w:p>
        </w:tc>
      </w:tr>
      <w:tr w:rsidR="00D35B73" w:rsidRPr="003D0448" w14:paraId="3C020F73" w14:textId="77777777" w:rsidTr="00D35B73">
        <w:tc>
          <w:tcPr>
            <w:tcW w:w="2292" w:type="dxa"/>
          </w:tcPr>
          <w:p w14:paraId="4AA05C7D"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人工智能、</w:t>
            </w:r>
            <w:r w:rsidRPr="003D0448">
              <w:rPr>
                <w:rFonts w:ascii="Times New Roman" w:hAnsi="Times New Roman" w:cs="Times New Roman"/>
                <w:sz w:val="21"/>
                <w:szCs w:val="21"/>
              </w:rPr>
              <w:t>AI</w:t>
            </w:r>
          </w:p>
        </w:tc>
        <w:tc>
          <w:tcPr>
            <w:tcW w:w="538" w:type="dxa"/>
          </w:tcPr>
          <w:p w14:paraId="05090530"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4618AF18"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Artificial Intelligence</w:t>
            </w:r>
            <w:r w:rsidRPr="003D0448">
              <w:rPr>
                <w:rFonts w:ascii="Times New Roman" w:hAnsi="Times New Roman" w:cs="Times New Roman"/>
                <w:sz w:val="21"/>
                <w:szCs w:val="21"/>
              </w:rPr>
              <w:t>，简称</w:t>
            </w:r>
            <w:r w:rsidRPr="003D0448">
              <w:rPr>
                <w:rFonts w:ascii="Times New Roman" w:hAnsi="Times New Roman" w:cs="Times New Roman"/>
                <w:sz w:val="21"/>
                <w:szCs w:val="21"/>
              </w:rPr>
              <w:t>AI</w:t>
            </w:r>
            <w:r w:rsidRPr="003D0448">
              <w:rPr>
                <w:rFonts w:ascii="Times New Roman" w:hAnsi="Times New Roman" w:cs="Times New Roman"/>
                <w:sz w:val="21"/>
                <w:szCs w:val="21"/>
              </w:rPr>
              <w:t>，一门研究、开发用于模拟、延伸和扩展人的智能的理论、方法、技术及应用系统的技术科学</w:t>
            </w:r>
          </w:p>
        </w:tc>
      </w:tr>
      <w:tr w:rsidR="00D35B73" w:rsidRPr="003D0448" w14:paraId="3A866E27" w14:textId="77777777" w:rsidTr="00D35B73">
        <w:tc>
          <w:tcPr>
            <w:tcW w:w="2292" w:type="dxa"/>
          </w:tcPr>
          <w:p w14:paraId="36177F8D"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通用工业</w:t>
            </w:r>
          </w:p>
        </w:tc>
        <w:tc>
          <w:tcPr>
            <w:tcW w:w="538" w:type="dxa"/>
          </w:tcPr>
          <w:p w14:paraId="3E8516B8"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12C56A29"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General Industry</w:t>
            </w:r>
            <w:r w:rsidRPr="003D0448">
              <w:rPr>
                <w:rFonts w:ascii="Times New Roman" w:hAnsi="Times New Roman" w:cs="Times New Roman"/>
                <w:sz w:val="21"/>
                <w:szCs w:val="21"/>
              </w:rPr>
              <w:t>，也称一般工业，在机器人领域通常指汽车工业以外的其他工业</w:t>
            </w:r>
          </w:p>
        </w:tc>
      </w:tr>
      <w:tr w:rsidR="00D35B73" w:rsidRPr="003D0448" w14:paraId="2F9E68AC" w14:textId="77777777" w:rsidTr="00D35B73">
        <w:tc>
          <w:tcPr>
            <w:tcW w:w="2292" w:type="dxa"/>
          </w:tcPr>
          <w:p w14:paraId="523C9E0A"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3C</w:t>
            </w:r>
          </w:p>
        </w:tc>
        <w:tc>
          <w:tcPr>
            <w:tcW w:w="538" w:type="dxa"/>
          </w:tcPr>
          <w:p w14:paraId="7A87D798"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4866ECFC"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是计算机（</w:t>
            </w:r>
            <w:r w:rsidRPr="003D0448">
              <w:rPr>
                <w:rFonts w:ascii="Times New Roman" w:hAnsi="Times New Roman" w:cs="Times New Roman"/>
                <w:sz w:val="21"/>
                <w:szCs w:val="21"/>
              </w:rPr>
              <w:t>Computer</w:t>
            </w:r>
            <w:r w:rsidRPr="003D0448">
              <w:rPr>
                <w:rFonts w:ascii="Times New Roman" w:hAnsi="Times New Roman" w:cs="Times New Roman"/>
                <w:sz w:val="21"/>
                <w:szCs w:val="21"/>
              </w:rPr>
              <w:t>）、通信（</w:t>
            </w:r>
            <w:r w:rsidRPr="003D0448">
              <w:rPr>
                <w:rFonts w:ascii="Times New Roman" w:hAnsi="Times New Roman" w:cs="Times New Roman"/>
                <w:sz w:val="21"/>
                <w:szCs w:val="21"/>
              </w:rPr>
              <w:t>Communication</w:t>
            </w:r>
            <w:r w:rsidRPr="003D0448">
              <w:rPr>
                <w:rFonts w:ascii="Times New Roman" w:hAnsi="Times New Roman" w:cs="Times New Roman"/>
                <w:sz w:val="21"/>
                <w:szCs w:val="21"/>
              </w:rPr>
              <w:t>）和消费电子（</w:t>
            </w:r>
            <w:r w:rsidRPr="003D0448">
              <w:rPr>
                <w:rFonts w:ascii="Times New Roman" w:hAnsi="Times New Roman" w:cs="Times New Roman"/>
                <w:sz w:val="21"/>
                <w:szCs w:val="21"/>
              </w:rPr>
              <w:t>Consumer Electronics</w:t>
            </w:r>
            <w:r w:rsidRPr="003D0448">
              <w:rPr>
                <w:rFonts w:ascii="Times New Roman" w:hAnsi="Times New Roman" w:cs="Times New Roman"/>
                <w:sz w:val="21"/>
                <w:szCs w:val="21"/>
              </w:rPr>
              <w:t>）首字母的合并简称</w:t>
            </w:r>
          </w:p>
        </w:tc>
      </w:tr>
      <w:tr w:rsidR="00D35B73" w:rsidRPr="003D0448" w14:paraId="24A09CAB" w14:textId="77777777" w:rsidTr="00D35B73">
        <w:tc>
          <w:tcPr>
            <w:tcW w:w="2292" w:type="dxa"/>
          </w:tcPr>
          <w:p w14:paraId="6B226240"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PCB</w:t>
            </w:r>
          </w:p>
        </w:tc>
        <w:tc>
          <w:tcPr>
            <w:tcW w:w="538" w:type="dxa"/>
          </w:tcPr>
          <w:p w14:paraId="2120344D"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6B833BF8"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印制电路板，又称印刷线路板</w:t>
            </w:r>
            <w:r w:rsidRPr="003D0448">
              <w:rPr>
                <w:rFonts w:ascii="Times New Roman" w:hAnsi="Times New Roman" w:cs="Times New Roman"/>
                <w:sz w:val="21"/>
                <w:szCs w:val="21"/>
              </w:rPr>
              <w:t>(Printed Circuit Board)</w:t>
            </w:r>
            <w:r w:rsidRPr="003D0448">
              <w:rPr>
                <w:rFonts w:ascii="Times New Roman" w:hAnsi="Times New Roman" w:cs="Times New Roman"/>
                <w:sz w:val="21"/>
                <w:szCs w:val="21"/>
              </w:rPr>
              <w:t>，是重要的电子部件，是电子元器件的支撑体，是电子元器件电气连接的载体</w:t>
            </w:r>
          </w:p>
        </w:tc>
      </w:tr>
      <w:tr w:rsidR="00D35B73" w:rsidRPr="003D0448" w14:paraId="3EE4E55A" w14:textId="77777777" w:rsidTr="00D35B73">
        <w:tc>
          <w:tcPr>
            <w:tcW w:w="2292" w:type="dxa"/>
          </w:tcPr>
          <w:p w14:paraId="40A72476"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白车身</w:t>
            </w:r>
          </w:p>
        </w:tc>
        <w:tc>
          <w:tcPr>
            <w:tcW w:w="538" w:type="dxa"/>
          </w:tcPr>
          <w:p w14:paraId="672EA2A0"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0321B337"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Body In White</w:t>
            </w:r>
            <w:r w:rsidRPr="003D0448">
              <w:rPr>
                <w:rFonts w:ascii="Times New Roman" w:hAnsi="Times New Roman" w:cs="Times New Roman"/>
                <w:sz w:val="21"/>
                <w:szCs w:val="21"/>
              </w:rPr>
              <w:t>（</w:t>
            </w:r>
            <w:r w:rsidRPr="003D0448">
              <w:rPr>
                <w:rFonts w:ascii="Times New Roman" w:hAnsi="Times New Roman" w:cs="Times New Roman"/>
                <w:sz w:val="21"/>
                <w:szCs w:val="21"/>
              </w:rPr>
              <w:t>BIW</w:t>
            </w:r>
            <w:r w:rsidRPr="003D0448">
              <w:rPr>
                <w:rFonts w:ascii="Times New Roman" w:hAnsi="Times New Roman" w:cs="Times New Roman"/>
                <w:sz w:val="21"/>
                <w:szCs w:val="21"/>
              </w:rPr>
              <w:t>），完成焊接但未涂装之前的车身</w:t>
            </w:r>
          </w:p>
        </w:tc>
      </w:tr>
      <w:tr w:rsidR="00D35B73" w:rsidRPr="003D0448" w14:paraId="7E978E6D" w14:textId="77777777" w:rsidTr="00D35B73">
        <w:tc>
          <w:tcPr>
            <w:tcW w:w="2292" w:type="dxa"/>
          </w:tcPr>
          <w:p w14:paraId="6E3F7327"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焊装</w:t>
            </w:r>
          </w:p>
        </w:tc>
        <w:tc>
          <w:tcPr>
            <w:tcW w:w="538" w:type="dxa"/>
          </w:tcPr>
          <w:p w14:paraId="13319EA0"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719F128D"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利用各种焊接手段将各种零部件拼焊在一起的工艺。是汽车制造四大工艺流程（冲压、焊装、涂装和总装）中自动化程度最高，应用工业机器人最多的环节</w:t>
            </w:r>
          </w:p>
        </w:tc>
      </w:tr>
      <w:tr w:rsidR="00D35B73" w:rsidRPr="003D0448" w14:paraId="4560F3C7" w14:textId="77777777" w:rsidTr="00D35B73">
        <w:tc>
          <w:tcPr>
            <w:tcW w:w="2292" w:type="dxa"/>
          </w:tcPr>
          <w:p w14:paraId="173FD852"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工业机器人四大家族</w:t>
            </w:r>
          </w:p>
        </w:tc>
        <w:tc>
          <w:tcPr>
            <w:tcW w:w="538" w:type="dxa"/>
          </w:tcPr>
          <w:p w14:paraId="075A8AD9"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378D5E21" w14:textId="77777777" w:rsidR="00D35B73" w:rsidRPr="003D0448" w:rsidRDefault="00D35B73" w:rsidP="00D35B73">
            <w:pPr>
              <w:jc w:val="left"/>
              <w:rPr>
                <w:rFonts w:ascii="Times New Roman" w:hAnsi="Times New Roman" w:cs="Times New Roman"/>
                <w:szCs w:val="21"/>
              </w:rPr>
            </w:pPr>
            <w:r w:rsidRPr="003D0448">
              <w:rPr>
                <w:rFonts w:ascii="Times New Roman" w:hAnsi="Times New Roman" w:cs="Times New Roman"/>
                <w:szCs w:val="21"/>
              </w:rPr>
              <w:t>工业机器人行业知名度较高的四家公司，分别为发那科（</w:t>
            </w:r>
            <w:r w:rsidRPr="003D0448">
              <w:rPr>
                <w:rFonts w:ascii="Times New Roman" w:hAnsi="Times New Roman" w:cs="Times New Roman"/>
                <w:szCs w:val="21"/>
              </w:rPr>
              <w:t>FANUC Corporation</w:t>
            </w:r>
            <w:r w:rsidRPr="003D0448">
              <w:rPr>
                <w:rFonts w:ascii="Times New Roman" w:hAnsi="Times New Roman" w:cs="Times New Roman"/>
                <w:szCs w:val="21"/>
              </w:rPr>
              <w:t>）、安川（</w:t>
            </w:r>
            <w:r w:rsidRPr="003D0448">
              <w:rPr>
                <w:rFonts w:ascii="Times New Roman" w:hAnsi="Times New Roman" w:cs="Times New Roman"/>
                <w:szCs w:val="21"/>
              </w:rPr>
              <w:t>YASKAWA Electric Corporation</w:t>
            </w:r>
            <w:r w:rsidRPr="003D0448">
              <w:rPr>
                <w:rFonts w:ascii="Times New Roman" w:hAnsi="Times New Roman" w:cs="Times New Roman"/>
                <w:szCs w:val="21"/>
              </w:rPr>
              <w:t>）、</w:t>
            </w:r>
            <w:r w:rsidRPr="003D0448">
              <w:rPr>
                <w:rFonts w:ascii="Times New Roman" w:hAnsi="Times New Roman" w:cs="Times New Roman"/>
                <w:szCs w:val="21"/>
              </w:rPr>
              <w:t>ABB</w:t>
            </w:r>
            <w:r w:rsidRPr="003D0448">
              <w:rPr>
                <w:rFonts w:ascii="Times New Roman" w:hAnsi="Times New Roman" w:cs="Times New Roman"/>
                <w:szCs w:val="21"/>
              </w:rPr>
              <w:t>（</w:t>
            </w:r>
            <w:r w:rsidRPr="003D0448">
              <w:rPr>
                <w:rFonts w:ascii="Times New Roman" w:hAnsi="Times New Roman" w:cs="Times New Roman"/>
                <w:szCs w:val="21"/>
              </w:rPr>
              <w:t>ABB LTD.</w:t>
            </w:r>
            <w:r w:rsidRPr="003D0448">
              <w:rPr>
                <w:rFonts w:ascii="Times New Roman" w:hAnsi="Times New Roman" w:cs="Times New Roman"/>
                <w:szCs w:val="21"/>
              </w:rPr>
              <w:t>）、库卡（</w:t>
            </w:r>
            <w:r w:rsidRPr="003D0448">
              <w:rPr>
                <w:rFonts w:ascii="Times New Roman" w:hAnsi="Times New Roman" w:cs="Times New Roman"/>
                <w:szCs w:val="21"/>
              </w:rPr>
              <w:t xml:space="preserve">KUKA </w:t>
            </w:r>
            <w:r w:rsidRPr="003D0448">
              <w:rPr>
                <w:rFonts w:ascii="Times New Roman" w:hAnsi="Times New Roman" w:cs="Times New Roman"/>
                <w:szCs w:val="21"/>
              </w:rPr>
              <w:lastRenderedPageBreak/>
              <w:t>Aktiengesellschaft</w:t>
            </w:r>
            <w:r w:rsidRPr="003D0448">
              <w:rPr>
                <w:rFonts w:ascii="Times New Roman" w:hAnsi="Times New Roman" w:cs="Times New Roman"/>
                <w:szCs w:val="21"/>
              </w:rPr>
              <w:t>）</w:t>
            </w:r>
          </w:p>
        </w:tc>
      </w:tr>
      <w:tr w:rsidR="00D35B73" w:rsidRPr="003D0448" w14:paraId="769BE85E" w14:textId="77777777" w:rsidTr="00D35B73">
        <w:tc>
          <w:tcPr>
            <w:tcW w:w="2292" w:type="dxa"/>
          </w:tcPr>
          <w:p w14:paraId="3374E053"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夹具</w:t>
            </w:r>
          </w:p>
        </w:tc>
        <w:tc>
          <w:tcPr>
            <w:tcW w:w="538" w:type="dxa"/>
          </w:tcPr>
          <w:p w14:paraId="25CEB17C"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057BBA04"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机械制造过程中用来固定加工对象，使之始终占有正确的位置，以接受施工或检测的装置</w:t>
            </w:r>
          </w:p>
        </w:tc>
      </w:tr>
      <w:tr w:rsidR="00D35B73" w:rsidRPr="003D0448" w14:paraId="14311180" w14:textId="77777777" w:rsidTr="00D35B73">
        <w:tc>
          <w:tcPr>
            <w:tcW w:w="2292" w:type="dxa"/>
          </w:tcPr>
          <w:p w14:paraId="562E51D6"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减速器、减速机</w:t>
            </w:r>
          </w:p>
        </w:tc>
        <w:tc>
          <w:tcPr>
            <w:tcW w:w="538" w:type="dxa"/>
          </w:tcPr>
          <w:p w14:paraId="4A0669F7"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731BFFCB"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工业机器人核心零部件，在原动机和工作机或执行机构之间起匹配转速和传递转矩的作用，分为</w:t>
            </w:r>
            <w:r w:rsidRPr="003D0448">
              <w:rPr>
                <w:rFonts w:ascii="Times New Roman" w:hAnsi="Times New Roman" w:cs="Times New Roman"/>
                <w:sz w:val="21"/>
                <w:szCs w:val="21"/>
              </w:rPr>
              <w:t>RV</w:t>
            </w:r>
            <w:r w:rsidRPr="003D0448">
              <w:rPr>
                <w:rFonts w:ascii="Times New Roman" w:hAnsi="Times New Roman" w:cs="Times New Roman"/>
                <w:sz w:val="21"/>
                <w:szCs w:val="21"/>
              </w:rPr>
              <w:t>减速器和谐波减速器</w:t>
            </w:r>
          </w:p>
        </w:tc>
      </w:tr>
      <w:tr w:rsidR="00D35B73" w:rsidRPr="003D0448" w14:paraId="5DEE32E8" w14:textId="77777777" w:rsidTr="00D35B73">
        <w:tc>
          <w:tcPr>
            <w:tcW w:w="2292" w:type="dxa"/>
          </w:tcPr>
          <w:p w14:paraId="39790DA1"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RV</w:t>
            </w:r>
            <w:r w:rsidRPr="003D0448">
              <w:rPr>
                <w:rFonts w:ascii="Times New Roman" w:hAnsi="Times New Roman" w:cs="Times New Roman"/>
                <w:sz w:val="21"/>
                <w:szCs w:val="21"/>
              </w:rPr>
              <w:t>减速器</w:t>
            </w:r>
          </w:p>
        </w:tc>
        <w:tc>
          <w:tcPr>
            <w:tcW w:w="538" w:type="dxa"/>
          </w:tcPr>
          <w:p w14:paraId="740CA0D1"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23826F22"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一种可用于机器人负载较大关节的精密减速器，其采用行星轮与摆线针轮复合运动传递动力和运动的传动系统，具有传动精度高、刚度高、输出扭矩大、耐冲击等特点</w:t>
            </w:r>
          </w:p>
        </w:tc>
      </w:tr>
      <w:tr w:rsidR="00D35B73" w:rsidRPr="003D0448" w14:paraId="33043CAB" w14:textId="77777777" w:rsidTr="00D35B73">
        <w:tc>
          <w:tcPr>
            <w:tcW w:w="2292" w:type="dxa"/>
          </w:tcPr>
          <w:p w14:paraId="1623DA08"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谐波减速器</w:t>
            </w:r>
          </w:p>
        </w:tc>
        <w:tc>
          <w:tcPr>
            <w:tcW w:w="538" w:type="dxa"/>
          </w:tcPr>
          <w:p w14:paraId="78702006"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00896C16"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一种可用于机器人负载较小关节的精密减速器，其靠波发生器使柔性齿轮产生可控弹性变形，并与刚性齿轮相啮合，传递运动和动力的传动系统，具有传动精度高、质量轻、体积小等特点</w:t>
            </w:r>
          </w:p>
        </w:tc>
      </w:tr>
      <w:tr w:rsidR="00D35B73" w:rsidRPr="003D0448" w14:paraId="6EFD87B8" w14:textId="77777777" w:rsidTr="00D35B73">
        <w:tc>
          <w:tcPr>
            <w:tcW w:w="2292" w:type="dxa"/>
          </w:tcPr>
          <w:p w14:paraId="44983A33"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控制器</w:t>
            </w:r>
          </w:p>
        </w:tc>
        <w:tc>
          <w:tcPr>
            <w:tcW w:w="538" w:type="dxa"/>
          </w:tcPr>
          <w:p w14:paraId="1EFD7FD9" w14:textId="77777777" w:rsidR="00D35B73" w:rsidRPr="003D0448" w:rsidRDefault="00D35B73" w:rsidP="00D35B73">
            <w:pPr>
              <w:jc w:val="center"/>
              <w:rPr>
                <w:rFonts w:ascii="Times New Roman" w:hAnsi="Times New Roman" w:cs="Times New Roman"/>
                <w:szCs w:val="21"/>
                <w:highlight w:val="lightGray"/>
              </w:rPr>
            </w:pPr>
            <w:r w:rsidRPr="003D0448">
              <w:rPr>
                <w:rFonts w:ascii="Times New Roman" w:hAnsi="Times New Roman" w:cs="Times New Roman"/>
                <w:szCs w:val="21"/>
              </w:rPr>
              <w:t>指</w:t>
            </w:r>
          </w:p>
        </w:tc>
        <w:tc>
          <w:tcPr>
            <w:tcW w:w="5993" w:type="dxa"/>
          </w:tcPr>
          <w:p w14:paraId="7E1E645F"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工业机器人核心零部件，根据指令以及传感信息控制机器人完成一定的动作或作业任务的装置，直接决定机器人性能</w:t>
            </w:r>
          </w:p>
        </w:tc>
      </w:tr>
      <w:tr w:rsidR="00D35B73" w:rsidRPr="003D0448" w14:paraId="331EDAEA" w14:textId="77777777" w:rsidTr="00D35B73">
        <w:tc>
          <w:tcPr>
            <w:tcW w:w="2292" w:type="dxa"/>
          </w:tcPr>
          <w:p w14:paraId="0F4C9DC0"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弧焊</w:t>
            </w:r>
          </w:p>
        </w:tc>
        <w:tc>
          <w:tcPr>
            <w:tcW w:w="538" w:type="dxa"/>
          </w:tcPr>
          <w:p w14:paraId="094C84A1"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5788B89A"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工业生产中应用最广泛的焊接方法，它的原理是利用电弧放电（俗称电弧燃烧）所产生的热量将焊条与工件互相熔化并在冷凝后形成焊缝，从而获得牢固接头的焊接过程</w:t>
            </w:r>
          </w:p>
        </w:tc>
      </w:tr>
      <w:tr w:rsidR="00D35B73" w:rsidRPr="003D0448" w14:paraId="00D4E4DB" w14:textId="77777777" w:rsidTr="00D35B73">
        <w:tc>
          <w:tcPr>
            <w:tcW w:w="2292" w:type="dxa"/>
          </w:tcPr>
          <w:p w14:paraId="41C11D39"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点焊</w:t>
            </w:r>
          </w:p>
        </w:tc>
        <w:tc>
          <w:tcPr>
            <w:tcW w:w="538" w:type="dxa"/>
          </w:tcPr>
          <w:p w14:paraId="288AE1DC"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730779B4"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点焊是焊件装配成搭接接头，并压紧在两电极之间，利用电阻热熔化母材金属，形成焊点的电阻焊方法</w:t>
            </w:r>
          </w:p>
        </w:tc>
      </w:tr>
      <w:tr w:rsidR="00D35B73" w:rsidRPr="003D0448" w14:paraId="0082582D" w14:textId="77777777" w:rsidTr="00D35B73">
        <w:tc>
          <w:tcPr>
            <w:tcW w:w="2292" w:type="dxa"/>
          </w:tcPr>
          <w:p w14:paraId="025C5FC8"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动力学</w:t>
            </w:r>
          </w:p>
        </w:tc>
        <w:tc>
          <w:tcPr>
            <w:tcW w:w="538" w:type="dxa"/>
          </w:tcPr>
          <w:p w14:paraId="2CD3344E"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3D8A5F99"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动力学是理论力学的一个分支学科，它主要研究作用于物体的力与物体运动的关系</w:t>
            </w:r>
          </w:p>
        </w:tc>
      </w:tr>
      <w:tr w:rsidR="00D35B73" w:rsidRPr="003D0448" w14:paraId="1DCE4955" w14:textId="77777777" w:rsidTr="00D35B73">
        <w:tc>
          <w:tcPr>
            <w:tcW w:w="2292" w:type="dxa"/>
          </w:tcPr>
          <w:p w14:paraId="237D5B37"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运动学</w:t>
            </w:r>
          </w:p>
        </w:tc>
        <w:tc>
          <w:tcPr>
            <w:tcW w:w="538" w:type="dxa"/>
          </w:tcPr>
          <w:p w14:paraId="1B210E8C"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5E37CD5D"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理论力学的分支学科，从几何的角度研究物体的运动。这里的</w:t>
            </w:r>
            <w:r w:rsidRPr="003D0448">
              <w:rPr>
                <w:rFonts w:ascii="Times New Roman" w:hAnsi="Times New Roman" w:cs="Times New Roman"/>
                <w:sz w:val="21"/>
                <w:szCs w:val="21"/>
              </w:rPr>
              <w:t>“</w:t>
            </w:r>
            <w:r w:rsidRPr="003D0448">
              <w:rPr>
                <w:rFonts w:ascii="Times New Roman" w:hAnsi="Times New Roman" w:cs="Times New Roman"/>
                <w:sz w:val="21"/>
                <w:szCs w:val="21"/>
              </w:rPr>
              <w:t>运动</w:t>
            </w:r>
            <w:r w:rsidRPr="003D0448">
              <w:rPr>
                <w:rFonts w:ascii="Times New Roman" w:hAnsi="Times New Roman" w:cs="Times New Roman"/>
                <w:sz w:val="21"/>
                <w:szCs w:val="21"/>
              </w:rPr>
              <w:t>”</w:t>
            </w:r>
            <w:r w:rsidRPr="003D0448">
              <w:rPr>
                <w:rFonts w:ascii="Times New Roman" w:hAnsi="Times New Roman" w:cs="Times New Roman"/>
                <w:sz w:val="21"/>
                <w:szCs w:val="21"/>
              </w:rPr>
              <w:t>指机械运动，即物体位置的改变</w:t>
            </w:r>
          </w:p>
        </w:tc>
      </w:tr>
      <w:tr w:rsidR="00D35B73" w:rsidRPr="003D0448" w14:paraId="296886F3" w14:textId="77777777" w:rsidTr="00D35B73">
        <w:tc>
          <w:tcPr>
            <w:tcW w:w="2292" w:type="dxa"/>
          </w:tcPr>
          <w:p w14:paraId="0DE00A43"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运动控制</w:t>
            </w:r>
          </w:p>
        </w:tc>
        <w:tc>
          <w:tcPr>
            <w:tcW w:w="538" w:type="dxa"/>
          </w:tcPr>
          <w:p w14:paraId="66F671A5"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1772C7D2" w14:textId="47625C23"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运动控制是自动化的一个分支，就是对机械运动部件的位置、速度等进行实时的控制管理，使其按照预期的运动轨迹和规定的运动参数进行运动。分控制器和驱动装置，控制器有专用或者通用的运动控制卡或运动控制器。驱动装置有多种形式，如液压缸、电机、电缸，是为了实现将电能转化为机械能的机构，</w:t>
            </w:r>
            <w:r w:rsidR="005E7D73">
              <w:rPr>
                <w:rFonts w:ascii="Times New Roman" w:hAnsi="Times New Roman" w:cs="Times New Roman" w:hint="eastAsia"/>
                <w:sz w:val="21"/>
                <w:szCs w:val="21"/>
              </w:rPr>
              <w:t>在</w:t>
            </w:r>
            <w:r w:rsidRPr="003D0448">
              <w:rPr>
                <w:rFonts w:ascii="Times New Roman" w:hAnsi="Times New Roman" w:cs="Times New Roman"/>
                <w:sz w:val="21"/>
                <w:szCs w:val="21"/>
              </w:rPr>
              <w:t>过程中实现对机械运动的精确位置或速度控制</w:t>
            </w:r>
          </w:p>
        </w:tc>
      </w:tr>
      <w:tr w:rsidR="00D35B73" w:rsidRPr="003D0448" w14:paraId="289BD86B" w14:textId="77777777" w:rsidTr="00D35B73">
        <w:tc>
          <w:tcPr>
            <w:tcW w:w="2292" w:type="dxa"/>
          </w:tcPr>
          <w:p w14:paraId="2A0DF2F1"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轨迹精度</w:t>
            </w:r>
          </w:p>
        </w:tc>
        <w:tc>
          <w:tcPr>
            <w:tcW w:w="538" w:type="dxa"/>
          </w:tcPr>
          <w:p w14:paraId="742DD925"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1DF0593A"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是机器人的动态精度指标，是指实际运动轨迹接近于指令给定轨迹的程度</w:t>
            </w:r>
          </w:p>
        </w:tc>
      </w:tr>
      <w:tr w:rsidR="00D35B73" w:rsidRPr="003D0448" w14:paraId="317B99E5" w14:textId="77777777" w:rsidTr="00D35B73">
        <w:tc>
          <w:tcPr>
            <w:tcW w:w="2292" w:type="dxa"/>
          </w:tcPr>
          <w:p w14:paraId="7DCA4C3F"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数字孪生</w:t>
            </w:r>
          </w:p>
        </w:tc>
        <w:tc>
          <w:tcPr>
            <w:tcW w:w="538" w:type="dxa"/>
          </w:tcPr>
          <w:p w14:paraId="54DC02BF"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17624EF4"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是充分利用物理模型、传感器更新、运行历史等数据，集成多学科、多物理量、多尺度、多概率的仿真过程，在虚拟空间中完成映射，从而反映相对应的实体装备的全生命周期过程</w:t>
            </w:r>
          </w:p>
        </w:tc>
      </w:tr>
      <w:tr w:rsidR="00D35B73" w:rsidRPr="003D0448" w14:paraId="50226CD3" w14:textId="77777777" w:rsidTr="00D35B73">
        <w:tc>
          <w:tcPr>
            <w:tcW w:w="2292" w:type="dxa"/>
          </w:tcPr>
          <w:p w14:paraId="6DCBA2F5"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离线编程</w:t>
            </w:r>
          </w:p>
        </w:tc>
        <w:tc>
          <w:tcPr>
            <w:tcW w:w="538" w:type="dxa"/>
          </w:tcPr>
          <w:p w14:paraId="383776C2"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42D3BDBA"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机器人离线编程，是指操作者在编程软件里构建整个机器人工作应用场景的三维虚拟环境，然后根据加工工艺等相关需求，进行一系列操作，自动生成机器人的运动轨迹，即控制指令，然后在软件中仿真与调整轨迹，最后生成机器人执行程序传输给机器人</w:t>
            </w:r>
          </w:p>
        </w:tc>
      </w:tr>
      <w:tr w:rsidR="00D35B73" w:rsidRPr="003D0448" w14:paraId="54F3D5C9" w14:textId="77777777" w:rsidTr="00D35B73">
        <w:tc>
          <w:tcPr>
            <w:tcW w:w="2292" w:type="dxa"/>
          </w:tcPr>
          <w:p w14:paraId="53B5B5D7"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正向设计</w:t>
            </w:r>
          </w:p>
        </w:tc>
        <w:tc>
          <w:tcPr>
            <w:tcW w:w="538" w:type="dxa"/>
          </w:tcPr>
          <w:p w14:paraId="7D0DD51D"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16B5BBD7"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以系统工程理论、专业的设计方法论和过程模型为指导，面向市场导向和客户需求，系统性的进行产品研发和原创设计，区别于模仿、抄袭、从同类产品实物反推设计的一种设计和开发路径</w:t>
            </w:r>
          </w:p>
        </w:tc>
      </w:tr>
      <w:tr w:rsidR="00D35B73" w:rsidRPr="003D0448" w14:paraId="0545DDBB" w14:textId="77777777" w:rsidTr="00D35B73">
        <w:tc>
          <w:tcPr>
            <w:tcW w:w="2292" w:type="dxa"/>
          </w:tcPr>
          <w:p w14:paraId="295D6014"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热弯</w:t>
            </w:r>
          </w:p>
        </w:tc>
        <w:tc>
          <w:tcPr>
            <w:tcW w:w="538" w:type="dxa"/>
          </w:tcPr>
          <w:p w14:paraId="7E3BB3DB"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536FDB88" w14:textId="7D7395A4"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热弯是玻璃曲面加工的一种应用较广的工艺，曲面玻璃兼具特性优良、外观精美、工艺成熟、成本低等多重优势，已逐渐成为中高端智能手机盖板市场的潮流，因此（玻璃）热弯机在</w:t>
            </w:r>
            <w:r w:rsidRPr="003D0448">
              <w:rPr>
                <w:rFonts w:ascii="Times New Roman" w:hAnsi="Times New Roman" w:cs="Times New Roman"/>
                <w:sz w:val="21"/>
                <w:szCs w:val="21"/>
              </w:rPr>
              <w:t>3C</w:t>
            </w:r>
            <w:r w:rsidRPr="003D0448">
              <w:rPr>
                <w:rFonts w:ascii="Times New Roman" w:hAnsi="Times New Roman" w:cs="Times New Roman"/>
                <w:sz w:val="21"/>
                <w:szCs w:val="21"/>
              </w:rPr>
              <w:t>行业近年来成长迅猛</w:t>
            </w:r>
          </w:p>
        </w:tc>
      </w:tr>
      <w:tr w:rsidR="00D35B73" w:rsidRPr="003D0448" w14:paraId="0D688113" w14:textId="77777777" w:rsidTr="00D35B73">
        <w:tc>
          <w:tcPr>
            <w:tcW w:w="2292" w:type="dxa"/>
          </w:tcPr>
          <w:p w14:paraId="645802EF"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VR</w:t>
            </w:r>
          </w:p>
        </w:tc>
        <w:tc>
          <w:tcPr>
            <w:tcW w:w="538" w:type="dxa"/>
          </w:tcPr>
          <w:p w14:paraId="1F7566EA"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75F9DB8C"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Virtual Reality</w:t>
            </w:r>
            <w:r w:rsidRPr="003D0448">
              <w:rPr>
                <w:rFonts w:ascii="Times New Roman" w:hAnsi="Times New Roman" w:cs="Times New Roman"/>
                <w:sz w:val="21"/>
                <w:szCs w:val="21"/>
              </w:rPr>
              <w:t>，也被称作</w:t>
            </w:r>
            <w:r w:rsidRPr="003D0448">
              <w:rPr>
                <w:rFonts w:ascii="Times New Roman" w:hAnsi="Times New Roman" w:cs="Times New Roman"/>
                <w:sz w:val="21"/>
                <w:szCs w:val="21"/>
              </w:rPr>
              <w:t>“</w:t>
            </w:r>
            <w:r w:rsidRPr="003D0448">
              <w:rPr>
                <w:rFonts w:ascii="Times New Roman" w:hAnsi="Times New Roman" w:cs="Times New Roman"/>
                <w:sz w:val="21"/>
                <w:szCs w:val="21"/>
              </w:rPr>
              <w:t>虚拟现实技术</w:t>
            </w:r>
            <w:r w:rsidRPr="003D0448">
              <w:rPr>
                <w:rFonts w:ascii="Times New Roman" w:hAnsi="Times New Roman" w:cs="Times New Roman"/>
                <w:sz w:val="21"/>
                <w:szCs w:val="21"/>
              </w:rPr>
              <w:t>”</w:t>
            </w:r>
          </w:p>
        </w:tc>
      </w:tr>
      <w:tr w:rsidR="00D35B73" w:rsidRPr="003D0448" w14:paraId="7127937C" w14:textId="77777777" w:rsidTr="00D35B73">
        <w:tc>
          <w:tcPr>
            <w:tcW w:w="2292" w:type="dxa"/>
          </w:tcPr>
          <w:p w14:paraId="66A5D431"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IDE</w:t>
            </w:r>
          </w:p>
        </w:tc>
        <w:tc>
          <w:tcPr>
            <w:tcW w:w="538" w:type="dxa"/>
          </w:tcPr>
          <w:p w14:paraId="02CA5497"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271BD0D7"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Integerated Development Environment</w:t>
            </w:r>
            <w:r w:rsidRPr="003D0448">
              <w:rPr>
                <w:rFonts w:ascii="Times New Roman" w:hAnsi="Times New Roman" w:cs="Times New Roman"/>
                <w:sz w:val="21"/>
                <w:szCs w:val="21"/>
              </w:rPr>
              <w:t>集成开发环境</w:t>
            </w:r>
          </w:p>
        </w:tc>
      </w:tr>
      <w:tr w:rsidR="00D35B73" w:rsidRPr="003D0448" w14:paraId="5059B34D" w14:textId="77777777" w:rsidTr="00D35B73">
        <w:tc>
          <w:tcPr>
            <w:tcW w:w="2292" w:type="dxa"/>
          </w:tcPr>
          <w:p w14:paraId="1651E28D"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CR</w:t>
            </w:r>
            <w:r w:rsidRPr="003D0448">
              <w:rPr>
                <w:rFonts w:ascii="Times New Roman" w:hAnsi="Times New Roman" w:cs="Times New Roman"/>
                <w:sz w:val="21"/>
                <w:szCs w:val="21"/>
              </w:rPr>
              <w:t>认证</w:t>
            </w:r>
          </w:p>
        </w:tc>
        <w:tc>
          <w:tcPr>
            <w:tcW w:w="538" w:type="dxa"/>
          </w:tcPr>
          <w:p w14:paraId="5E6D0147"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16D6FAA1"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全称为</w:t>
            </w:r>
            <w:r w:rsidRPr="003D0448">
              <w:rPr>
                <w:rFonts w:ascii="Times New Roman" w:hAnsi="Times New Roman" w:cs="Times New Roman"/>
                <w:sz w:val="21"/>
                <w:szCs w:val="21"/>
              </w:rPr>
              <w:t>“China Robot Certification”</w:t>
            </w:r>
            <w:r w:rsidRPr="003D0448">
              <w:rPr>
                <w:rFonts w:ascii="Times New Roman" w:hAnsi="Times New Roman" w:cs="Times New Roman"/>
                <w:sz w:val="21"/>
                <w:szCs w:val="21"/>
              </w:rPr>
              <w:t>，是一种针对机器人形态的电子产品的认证制度，</w:t>
            </w:r>
            <w:r w:rsidRPr="003D0448">
              <w:rPr>
                <w:rFonts w:ascii="Times New Roman" w:hAnsi="Times New Roman" w:cs="Times New Roman"/>
                <w:sz w:val="21"/>
                <w:szCs w:val="21"/>
              </w:rPr>
              <w:t>CR</w:t>
            </w:r>
            <w:r w:rsidRPr="003D0448">
              <w:rPr>
                <w:rFonts w:ascii="Times New Roman" w:hAnsi="Times New Roman" w:cs="Times New Roman"/>
                <w:sz w:val="21"/>
                <w:szCs w:val="21"/>
              </w:rPr>
              <w:t>认证目前属于非强制性认证。该认证体系在国家发改委、认证监督管理委员会、工业和信息化部、国家标准委员会等国家机构的指导下进行规划、创意、设计并最终确</w:t>
            </w:r>
            <w:r w:rsidRPr="003D0448">
              <w:rPr>
                <w:rFonts w:ascii="Times New Roman" w:hAnsi="Times New Roman" w:cs="Times New Roman"/>
                <w:sz w:val="21"/>
                <w:szCs w:val="21"/>
              </w:rPr>
              <w:lastRenderedPageBreak/>
              <w:t>定。</w:t>
            </w:r>
          </w:p>
        </w:tc>
      </w:tr>
      <w:tr w:rsidR="00D35B73" w:rsidRPr="003D0448" w14:paraId="4980EE2E" w14:textId="77777777" w:rsidTr="00D35B73">
        <w:tc>
          <w:tcPr>
            <w:tcW w:w="2292" w:type="dxa"/>
          </w:tcPr>
          <w:p w14:paraId="1C406F63"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CE</w:t>
            </w:r>
            <w:r w:rsidRPr="003D0448">
              <w:rPr>
                <w:rFonts w:ascii="Times New Roman" w:hAnsi="Times New Roman" w:cs="Times New Roman"/>
                <w:sz w:val="21"/>
                <w:szCs w:val="21"/>
              </w:rPr>
              <w:t>认证</w:t>
            </w:r>
          </w:p>
        </w:tc>
        <w:tc>
          <w:tcPr>
            <w:tcW w:w="538" w:type="dxa"/>
          </w:tcPr>
          <w:p w14:paraId="6EFDD758"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1B3B3585"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是一种安全认证，</w:t>
            </w:r>
            <w:r w:rsidRPr="003D0448">
              <w:rPr>
                <w:rFonts w:ascii="Times New Roman" w:hAnsi="Times New Roman" w:cs="Times New Roman"/>
                <w:sz w:val="21"/>
                <w:szCs w:val="21"/>
              </w:rPr>
              <w:t>CE</w:t>
            </w:r>
            <w:r w:rsidRPr="003D0448">
              <w:rPr>
                <w:rFonts w:ascii="Times New Roman" w:hAnsi="Times New Roman" w:cs="Times New Roman"/>
                <w:sz w:val="21"/>
                <w:szCs w:val="21"/>
              </w:rPr>
              <w:t>代表欧洲统一（</w:t>
            </w:r>
            <w:r w:rsidRPr="003D0448">
              <w:rPr>
                <w:rFonts w:ascii="Times New Roman" w:hAnsi="Times New Roman" w:cs="Times New Roman"/>
                <w:sz w:val="21"/>
                <w:szCs w:val="21"/>
              </w:rPr>
              <w:t>CONFORMITE EUROPEENNE</w:t>
            </w:r>
            <w:r w:rsidRPr="003D0448">
              <w:rPr>
                <w:rFonts w:ascii="Times New Roman" w:hAnsi="Times New Roman" w:cs="Times New Roman"/>
                <w:sz w:val="21"/>
                <w:szCs w:val="21"/>
              </w:rPr>
              <w:t>），在欧盟市场</w:t>
            </w:r>
            <w:r w:rsidRPr="003D0448">
              <w:rPr>
                <w:rFonts w:ascii="Times New Roman" w:hAnsi="Times New Roman" w:cs="Times New Roman"/>
                <w:sz w:val="21"/>
                <w:szCs w:val="21"/>
              </w:rPr>
              <w:t>"CE"</w:t>
            </w:r>
            <w:r w:rsidRPr="003D0448">
              <w:rPr>
                <w:rFonts w:ascii="Times New Roman" w:hAnsi="Times New Roman" w:cs="Times New Roman"/>
                <w:sz w:val="21"/>
                <w:szCs w:val="21"/>
              </w:rPr>
              <w:t>标志属强制性认证标志</w:t>
            </w:r>
          </w:p>
        </w:tc>
      </w:tr>
      <w:tr w:rsidR="00D35B73" w:rsidRPr="003D0448" w14:paraId="342FE363" w14:textId="77777777" w:rsidTr="00D35B73">
        <w:tc>
          <w:tcPr>
            <w:tcW w:w="2292" w:type="dxa"/>
          </w:tcPr>
          <w:p w14:paraId="723E43C2"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ATEX</w:t>
            </w:r>
            <w:r w:rsidRPr="003D0448">
              <w:rPr>
                <w:rFonts w:ascii="Times New Roman" w:hAnsi="Times New Roman" w:cs="Times New Roman"/>
                <w:sz w:val="21"/>
                <w:szCs w:val="21"/>
              </w:rPr>
              <w:t>防爆认证</w:t>
            </w:r>
          </w:p>
        </w:tc>
        <w:tc>
          <w:tcPr>
            <w:tcW w:w="538" w:type="dxa"/>
          </w:tcPr>
          <w:p w14:paraId="59BA5CA4"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5D80E075"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指</w:t>
            </w:r>
            <w:r w:rsidRPr="003D0448">
              <w:rPr>
                <w:rFonts w:ascii="Times New Roman" w:hAnsi="Times New Roman" w:cs="Times New Roman"/>
                <w:sz w:val="21"/>
                <w:szCs w:val="21"/>
              </w:rPr>
              <w:t>1994</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r w:rsidRPr="003D0448">
              <w:rPr>
                <w:rFonts w:ascii="Times New Roman" w:hAnsi="Times New Roman" w:cs="Times New Roman"/>
                <w:sz w:val="21"/>
                <w:szCs w:val="21"/>
              </w:rPr>
              <w:t>23</w:t>
            </w:r>
            <w:r w:rsidRPr="003D0448">
              <w:rPr>
                <w:rFonts w:ascii="Times New Roman" w:hAnsi="Times New Roman" w:cs="Times New Roman"/>
                <w:sz w:val="21"/>
                <w:szCs w:val="21"/>
              </w:rPr>
              <w:t>日，欧洲委员会采用的</w:t>
            </w:r>
            <w:r w:rsidRPr="003D0448">
              <w:rPr>
                <w:rFonts w:ascii="Times New Roman" w:hAnsi="Times New Roman" w:cs="Times New Roman"/>
                <w:sz w:val="21"/>
                <w:szCs w:val="21"/>
              </w:rPr>
              <w:t>“</w:t>
            </w:r>
            <w:r w:rsidRPr="003D0448">
              <w:rPr>
                <w:rFonts w:ascii="Times New Roman" w:hAnsi="Times New Roman" w:cs="Times New Roman"/>
                <w:sz w:val="21"/>
                <w:szCs w:val="21"/>
              </w:rPr>
              <w:t>潜在爆炸环境用的设备及保护系统</w:t>
            </w:r>
            <w:r w:rsidRPr="003D0448">
              <w:rPr>
                <w:rFonts w:ascii="Times New Roman" w:hAnsi="Times New Roman" w:cs="Times New Roman"/>
                <w:sz w:val="21"/>
                <w:szCs w:val="21"/>
              </w:rPr>
              <w:t>”(94/9/EC)</w:t>
            </w:r>
            <w:r w:rsidRPr="003D0448">
              <w:rPr>
                <w:rFonts w:ascii="Times New Roman" w:hAnsi="Times New Roman" w:cs="Times New Roman"/>
                <w:sz w:val="21"/>
                <w:szCs w:val="21"/>
              </w:rPr>
              <w:t>指令</w:t>
            </w:r>
          </w:p>
        </w:tc>
      </w:tr>
      <w:tr w:rsidR="00D35B73" w:rsidRPr="003D0448" w14:paraId="14966246" w14:textId="77777777" w:rsidTr="00D35B73">
        <w:tc>
          <w:tcPr>
            <w:tcW w:w="2292" w:type="dxa"/>
          </w:tcPr>
          <w:p w14:paraId="2C33229C"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Stellantis</w:t>
            </w:r>
            <w:r w:rsidRPr="003D0448">
              <w:rPr>
                <w:rFonts w:ascii="Times New Roman" w:hAnsi="Times New Roman" w:cs="Times New Roman"/>
                <w:sz w:val="21"/>
                <w:szCs w:val="21"/>
              </w:rPr>
              <w:t>集团</w:t>
            </w:r>
          </w:p>
        </w:tc>
        <w:tc>
          <w:tcPr>
            <w:tcW w:w="538" w:type="dxa"/>
          </w:tcPr>
          <w:p w14:paraId="40C385C0"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27EEF0BE"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菲亚特克莱斯勒集团（</w:t>
            </w:r>
            <w:r w:rsidRPr="003D0448">
              <w:rPr>
                <w:rFonts w:ascii="Times New Roman" w:hAnsi="Times New Roman" w:cs="Times New Roman"/>
                <w:sz w:val="21"/>
                <w:szCs w:val="21"/>
              </w:rPr>
              <w:t>FiatChrysler AutomobilesN.V.</w:t>
            </w:r>
            <w:r w:rsidRPr="003D0448">
              <w:rPr>
                <w:rFonts w:ascii="Times New Roman" w:hAnsi="Times New Roman" w:cs="Times New Roman"/>
                <w:sz w:val="21"/>
                <w:szCs w:val="21"/>
              </w:rPr>
              <w:t>）与标志雪铁龙集团（</w:t>
            </w:r>
            <w:r w:rsidRPr="003D0448">
              <w:rPr>
                <w:rFonts w:ascii="Times New Roman" w:hAnsi="Times New Roman" w:cs="Times New Roman"/>
                <w:sz w:val="21"/>
                <w:szCs w:val="21"/>
              </w:rPr>
              <w:t>PSA Automobiles S.A.</w:t>
            </w:r>
            <w:r w:rsidRPr="003D0448">
              <w:rPr>
                <w:rFonts w:ascii="Times New Roman" w:hAnsi="Times New Roman" w:cs="Times New Roman"/>
                <w:sz w:val="21"/>
                <w:szCs w:val="21"/>
              </w:rPr>
              <w:t>）于</w:t>
            </w:r>
            <w:r w:rsidRPr="003D0448">
              <w:rPr>
                <w:rFonts w:ascii="Times New Roman" w:hAnsi="Times New Roman" w:cs="Times New Roman"/>
                <w:sz w:val="21"/>
                <w:szCs w:val="21"/>
              </w:rPr>
              <w:t>2021</w:t>
            </w:r>
            <w:r w:rsidRPr="003D0448">
              <w:rPr>
                <w:rFonts w:ascii="Times New Roman" w:hAnsi="Times New Roman" w:cs="Times New Roman"/>
                <w:sz w:val="21"/>
                <w:szCs w:val="21"/>
              </w:rPr>
              <w:t>年合并成为</w:t>
            </w:r>
            <w:r w:rsidRPr="003D0448">
              <w:rPr>
                <w:rFonts w:ascii="Times New Roman" w:hAnsi="Times New Roman" w:cs="Times New Roman"/>
                <w:sz w:val="21"/>
                <w:szCs w:val="21"/>
              </w:rPr>
              <w:t>Stellantis</w:t>
            </w:r>
            <w:r w:rsidRPr="003D0448">
              <w:rPr>
                <w:rFonts w:ascii="Times New Roman" w:hAnsi="Times New Roman" w:cs="Times New Roman"/>
                <w:sz w:val="21"/>
                <w:szCs w:val="21"/>
              </w:rPr>
              <w:t>集团</w:t>
            </w:r>
            <w:r w:rsidRPr="003D0448">
              <w:rPr>
                <w:rFonts w:ascii="Times New Roman" w:hAnsi="Times New Roman" w:cs="Times New Roman"/>
                <w:sz w:val="21"/>
                <w:szCs w:val="21"/>
              </w:rPr>
              <w:t xml:space="preserve">(Stellantis N.V.) </w:t>
            </w:r>
            <w:r w:rsidRPr="003D0448">
              <w:rPr>
                <w:rFonts w:ascii="Times New Roman" w:hAnsi="Times New Roman" w:cs="Times New Roman"/>
                <w:sz w:val="21"/>
                <w:szCs w:val="21"/>
              </w:rPr>
              <w:t>，系公司的客户</w:t>
            </w:r>
          </w:p>
        </w:tc>
      </w:tr>
      <w:tr w:rsidR="00D35B73" w:rsidRPr="003D0448" w14:paraId="3B1DCF2D" w14:textId="77777777" w:rsidTr="00D35B73">
        <w:tc>
          <w:tcPr>
            <w:tcW w:w="2292" w:type="dxa"/>
          </w:tcPr>
          <w:p w14:paraId="7E3FB74C"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大众</w:t>
            </w:r>
          </w:p>
        </w:tc>
        <w:tc>
          <w:tcPr>
            <w:tcW w:w="538" w:type="dxa"/>
          </w:tcPr>
          <w:p w14:paraId="6D67DCA3"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44884722"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大众集团（</w:t>
            </w:r>
            <w:r w:rsidRPr="003D0448">
              <w:rPr>
                <w:rFonts w:ascii="Times New Roman" w:hAnsi="Times New Roman" w:cs="Times New Roman"/>
                <w:sz w:val="21"/>
                <w:szCs w:val="21"/>
              </w:rPr>
              <w:t>Volkswagen</w:t>
            </w:r>
            <w:r w:rsidRPr="003D0448">
              <w:rPr>
                <w:rFonts w:ascii="Times New Roman" w:hAnsi="Times New Roman" w:cs="Times New Roman"/>
                <w:sz w:val="21"/>
                <w:szCs w:val="21"/>
              </w:rPr>
              <w:t>），系公司的客户</w:t>
            </w:r>
          </w:p>
        </w:tc>
      </w:tr>
      <w:tr w:rsidR="00D35B73" w:rsidRPr="003D0448" w14:paraId="68246EC3" w14:textId="77777777" w:rsidTr="00D35B73">
        <w:tc>
          <w:tcPr>
            <w:tcW w:w="2292" w:type="dxa"/>
          </w:tcPr>
          <w:p w14:paraId="01A1B370"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股东大会</w:t>
            </w:r>
          </w:p>
        </w:tc>
        <w:tc>
          <w:tcPr>
            <w:tcW w:w="538" w:type="dxa"/>
          </w:tcPr>
          <w:p w14:paraId="336D8B1B"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0C7E663A"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埃夫特智能装备股份有限公司股东大会</w:t>
            </w:r>
          </w:p>
        </w:tc>
      </w:tr>
      <w:tr w:rsidR="00D35B73" w:rsidRPr="003D0448" w14:paraId="01CE75FE" w14:textId="77777777" w:rsidTr="00D35B73">
        <w:tc>
          <w:tcPr>
            <w:tcW w:w="2292" w:type="dxa"/>
          </w:tcPr>
          <w:p w14:paraId="58BA0D10"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董事会</w:t>
            </w:r>
          </w:p>
        </w:tc>
        <w:tc>
          <w:tcPr>
            <w:tcW w:w="538" w:type="dxa"/>
          </w:tcPr>
          <w:p w14:paraId="7493F547"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6B359628"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埃夫特智能装备股份有限公司董事会</w:t>
            </w:r>
          </w:p>
        </w:tc>
      </w:tr>
      <w:tr w:rsidR="00D35B73" w:rsidRPr="003D0448" w14:paraId="75CAD978" w14:textId="77777777" w:rsidTr="00D35B73">
        <w:tc>
          <w:tcPr>
            <w:tcW w:w="2292" w:type="dxa"/>
          </w:tcPr>
          <w:p w14:paraId="689155AE"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监事会</w:t>
            </w:r>
          </w:p>
        </w:tc>
        <w:tc>
          <w:tcPr>
            <w:tcW w:w="538" w:type="dxa"/>
          </w:tcPr>
          <w:p w14:paraId="2A90EE33"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150ED9EB"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埃夫特智能装备股份有限公司监事会</w:t>
            </w:r>
          </w:p>
        </w:tc>
      </w:tr>
      <w:tr w:rsidR="00D35B73" w:rsidRPr="003D0448" w14:paraId="788B0D0E" w14:textId="77777777" w:rsidTr="00D35B73">
        <w:tc>
          <w:tcPr>
            <w:tcW w:w="2292" w:type="dxa"/>
          </w:tcPr>
          <w:p w14:paraId="0205CD47"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公司章程</w:t>
            </w:r>
          </w:p>
        </w:tc>
        <w:tc>
          <w:tcPr>
            <w:tcW w:w="538" w:type="dxa"/>
          </w:tcPr>
          <w:p w14:paraId="33A0D9DC"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3CD2A830"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现行有效的《埃夫特智能装备股份有限公司章程》</w:t>
            </w:r>
          </w:p>
        </w:tc>
      </w:tr>
      <w:tr w:rsidR="00D35B73" w:rsidRPr="003D0448" w14:paraId="7B2132EC" w14:textId="77777777" w:rsidTr="00D35B73">
        <w:tc>
          <w:tcPr>
            <w:tcW w:w="2292" w:type="dxa"/>
          </w:tcPr>
          <w:p w14:paraId="0980C734"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财政部</w:t>
            </w:r>
          </w:p>
        </w:tc>
        <w:tc>
          <w:tcPr>
            <w:tcW w:w="538" w:type="dxa"/>
          </w:tcPr>
          <w:p w14:paraId="2C66C5C5"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7DBDF306"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中华人民共和国财政部</w:t>
            </w:r>
          </w:p>
        </w:tc>
      </w:tr>
      <w:tr w:rsidR="00D35B73" w:rsidRPr="003D0448" w14:paraId="68FDC51A" w14:textId="77777777" w:rsidTr="00D35B73">
        <w:tc>
          <w:tcPr>
            <w:tcW w:w="2292" w:type="dxa"/>
          </w:tcPr>
          <w:p w14:paraId="43AB90C7"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证监会、中国证监会</w:t>
            </w:r>
          </w:p>
        </w:tc>
        <w:tc>
          <w:tcPr>
            <w:tcW w:w="538" w:type="dxa"/>
          </w:tcPr>
          <w:p w14:paraId="27DE04AD"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0B662749"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中国证券监督管理委员会</w:t>
            </w:r>
          </w:p>
        </w:tc>
      </w:tr>
      <w:tr w:rsidR="00D35B73" w:rsidRPr="003D0448" w14:paraId="5243D92C" w14:textId="77777777" w:rsidTr="00D35B73">
        <w:tc>
          <w:tcPr>
            <w:tcW w:w="2292" w:type="dxa"/>
          </w:tcPr>
          <w:p w14:paraId="6A7F6F61"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国家发改委</w:t>
            </w:r>
          </w:p>
        </w:tc>
        <w:tc>
          <w:tcPr>
            <w:tcW w:w="538" w:type="dxa"/>
          </w:tcPr>
          <w:p w14:paraId="35E0BC86"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09AD23D2"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中华人民共和国国家发展和改革委员会</w:t>
            </w:r>
          </w:p>
        </w:tc>
      </w:tr>
      <w:tr w:rsidR="00D35B73" w:rsidRPr="003D0448" w14:paraId="64119D7B" w14:textId="77777777" w:rsidTr="00D35B73">
        <w:tc>
          <w:tcPr>
            <w:tcW w:w="2292" w:type="dxa"/>
          </w:tcPr>
          <w:p w14:paraId="0FEF5B6F"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工信部</w:t>
            </w:r>
          </w:p>
        </w:tc>
        <w:tc>
          <w:tcPr>
            <w:tcW w:w="538" w:type="dxa"/>
          </w:tcPr>
          <w:p w14:paraId="6C935AC2"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6C0DAF79"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中华人民共和国工业和信息化部</w:t>
            </w:r>
          </w:p>
        </w:tc>
      </w:tr>
      <w:tr w:rsidR="00D35B73" w:rsidRPr="003D0448" w14:paraId="590F2BC5" w14:textId="77777777" w:rsidTr="00D35B73">
        <w:tc>
          <w:tcPr>
            <w:tcW w:w="2292" w:type="dxa"/>
          </w:tcPr>
          <w:p w14:paraId="12D36083"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科技部</w:t>
            </w:r>
          </w:p>
        </w:tc>
        <w:tc>
          <w:tcPr>
            <w:tcW w:w="538" w:type="dxa"/>
          </w:tcPr>
          <w:p w14:paraId="522A397C"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38EC3738"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中华人民共和国科学技术部</w:t>
            </w:r>
          </w:p>
        </w:tc>
      </w:tr>
      <w:tr w:rsidR="00D35B73" w:rsidRPr="003D0448" w14:paraId="78AD5017" w14:textId="77777777" w:rsidTr="00D35B73">
        <w:tc>
          <w:tcPr>
            <w:tcW w:w="2292" w:type="dxa"/>
          </w:tcPr>
          <w:p w14:paraId="360F08E5"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上交所</w:t>
            </w:r>
          </w:p>
        </w:tc>
        <w:tc>
          <w:tcPr>
            <w:tcW w:w="538" w:type="dxa"/>
          </w:tcPr>
          <w:p w14:paraId="79D51B58"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7F86FD38"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上海证券交易所</w:t>
            </w:r>
          </w:p>
        </w:tc>
      </w:tr>
      <w:tr w:rsidR="00D35B73" w:rsidRPr="003D0448" w14:paraId="4A7346A2" w14:textId="77777777" w:rsidTr="00D35B73">
        <w:tc>
          <w:tcPr>
            <w:tcW w:w="2292" w:type="dxa"/>
          </w:tcPr>
          <w:p w14:paraId="2BE68136"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IFR</w:t>
            </w:r>
          </w:p>
        </w:tc>
        <w:tc>
          <w:tcPr>
            <w:tcW w:w="538" w:type="dxa"/>
          </w:tcPr>
          <w:p w14:paraId="44F7BC06"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6EF50FFD"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International Federation of Robotics</w:t>
            </w:r>
            <w:r w:rsidRPr="003D0448">
              <w:rPr>
                <w:rFonts w:ascii="Times New Roman" w:hAnsi="Times New Roman" w:cs="Times New Roman"/>
                <w:sz w:val="21"/>
                <w:szCs w:val="21"/>
              </w:rPr>
              <w:t>，即国际机器人学联合会</w:t>
            </w:r>
          </w:p>
        </w:tc>
      </w:tr>
      <w:tr w:rsidR="00D35B73" w:rsidRPr="003D0448" w14:paraId="7BE9EBE0" w14:textId="77777777" w:rsidTr="00D35B73">
        <w:tc>
          <w:tcPr>
            <w:tcW w:w="2292" w:type="dxa"/>
          </w:tcPr>
          <w:p w14:paraId="43699A14"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ISO</w:t>
            </w:r>
          </w:p>
        </w:tc>
        <w:tc>
          <w:tcPr>
            <w:tcW w:w="538" w:type="dxa"/>
          </w:tcPr>
          <w:p w14:paraId="4548DA51"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16EC223B"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International Organization for Standardization</w:t>
            </w:r>
            <w:r w:rsidRPr="003D0448">
              <w:rPr>
                <w:rFonts w:ascii="Times New Roman" w:hAnsi="Times New Roman" w:cs="Times New Roman"/>
                <w:sz w:val="21"/>
                <w:szCs w:val="21"/>
              </w:rPr>
              <w:t>，即国际标准化组织</w:t>
            </w:r>
          </w:p>
        </w:tc>
      </w:tr>
      <w:tr w:rsidR="00D35B73" w:rsidRPr="003D0448" w14:paraId="25B69721" w14:textId="77777777" w:rsidTr="00D35B73">
        <w:tc>
          <w:tcPr>
            <w:tcW w:w="2292" w:type="dxa"/>
          </w:tcPr>
          <w:p w14:paraId="580AE44A"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MIR</w:t>
            </w:r>
            <w:r w:rsidRPr="003D0448">
              <w:rPr>
                <w:rFonts w:ascii="Times New Roman" w:hAnsi="Times New Roman" w:cs="Times New Roman"/>
                <w:sz w:val="21"/>
                <w:szCs w:val="21"/>
              </w:rPr>
              <w:t>睿工业</w:t>
            </w:r>
          </w:p>
        </w:tc>
        <w:tc>
          <w:tcPr>
            <w:tcW w:w="538" w:type="dxa"/>
          </w:tcPr>
          <w:p w14:paraId="34E4C4B9"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475BBEE1"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中国制造业领域专业的市场研究公司和数据供应商，尤其专注在机器人，自动化，智能制造，机床，汽车和零部件，半导体制造等领域</w:t>
            </w:r>
          </w:p>
        </w:tc>
      </w:tr>
      <w:tr w:rsidR="00D35B73" w:rsidRPr="003D0448" w14:paraId="561D8E50" w14:textId="77777777" w:rsidTr="00D35B73">
        <w:tc>
          <w:tcPr>
            <w:tcW w:w="2292" w:type="dxa"/>
          </w:tcPr>
          <w:p w14:paraId="68D09B36"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报告期</w:t>
            </w:r>
          </w:p>
        </w:tc>
        <w:tc>
          <w:tcPr>
            <w:tcW w:w="538" w:type="dxa"/>
          </w:tcPr>
          <w:p w14:paraId="25DF58BC"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045BF047"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1</w:t>
            </w:r>
            <w:r w:rsidRPr="003D0448">
              <w:rPr>
                <w:rFonts w:ascii="Times New Roman" w:hAnsi="Times New Roman" w:cs="Times New Roman"/>
                <w:sz w:val="21"/>
                <w:szCs w:val="21"/>
              </w:rPr>
              <w:t>月</w:t>
            </w:r>
            <w:r w:rsidRPr="003D0448">
              <w:rPr>
                <w:rFonts w:ascii="Times New Roman" w:hAnsi="Times New Roman" w:cs="Times New Roman"/>
                <w:sz w:val="21"/>
                <w:szCs w:val="21"/>
              </w:rPr>
              <w:t>1</w:t>
            </w:r>
            <w:r w:rsidRPr="003D0448">
              <w:rPr>
                <w:rFonts w:ascii="Times New Roman" w:hAnsi="Times New Roman" w:cs="Times New Roman"/>
                <w:sz w:val="21"/>
                <w:szCs w:val="21"/>
              </w:rPr>
              <w:t>日至</w:t>
            </w: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r w:rsidRPr="003D0448">
              <w:rPr>
                <w:rFonts w:ascii="Times New Roman" w:hAnsi="Times New Roman" w:cs="Times New Roman"/>
                <w:sz w:val="21"/>
                <w:szCs w:val="21"/>
              </w:rPr>
              <w:t>31</w:t>
            </w:r>
            <w:r w:rsidRPr="003D0448">
              <w:rPr>
                <w:rFonts w:ascii="Times New Roman" w:hAnsi="Times New Roman" w:cs="Times New Roman"/>
                <w:sz w:val="21"/>
                <w:szCs w:val="21"/>
              </w:rPr>
              <w:t>日</w:t>
            </w:r>
          </w:p>
        </w:tc>
      </w:tr>
      <w:tr w:rsidR="00D35B73" w:rsidRPr="003D0448" w14:paraId="420B95B8" w14:textId="77777777" w:rsidTr="00D35B73">
        <w:tc>
          <w:tcPr>
            <w:tcW w:w="2292" w:type="dxa"/>
          </w:tcPr>
          <w:p w14:paraId="46E96795"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元、万元、亿元</w:t>
            </w:r>
          </w:p>
        </w:tc>
        <w:tc>
          <w:tcPr>
            <w:tcW w:w="538" w:type="dxa"/>
          </w:tcPr>
          <w:p w14:paraId="033794C7" w14:textId="77777777" w:rsidR="00D35B73" w:rsidRPr="003D0448" w:rsidRDefault="00D35B73" w:rsidP="00D35B73">
            <w:pPr>
              <w:jc w:val="center"/>
              <w:rPr>
                <w:rFonts w:ascii="Times New Roman" w:hAnsi="Times New Roman" w:cs="Times New Roman"/>
                <w:szCs w:val="21"/>
              </w:rPr>
            </w:pPr>
            <w:r w:rsidRPr="003D0448">
              <w:rPr>
                <w:rFonts w:ascii="Times New Roman" w:hAnsi="Times New Roman" w:cs="Times New Roman"/>
                <w:szCs w:val="21"/>
              </w:rPr>
              <w:t>指</w:t>
            </w:r>
          </w:p>
        </w:tc>
        <w:tc>
          <w:tcPr>
            <w:tcW w:w="5993" w:type="dxa"/>
          </w:tcPr>
          <w:p w14:paraId="06533B03" w14:textId="77777777" w:rsidR="00D35B73" w:rsidRPr="003D0448" w:rsidRDefault="00D35B73" w:rsidP="00D35B73">
            <w:pPr>
              <w:pStyle w:val="152"/>
              <w:rPr>
                <w:rFonts w:ascii="Times New Roman" w:hAnsi="Times New Roman" w:cs="Times New Roman"/>
                <w:sz w:val="21"/>
                <w:szCs w:val="21"/>
              </w:rPr>
            </w:pPr>
            <w:r w:rsidRPr="003D0448">
              <w:rPr>
                <w:rFonts w:ascii="Times New Roman" w:hAnsi="Times New Roman" w:cs="Times New Roman"/>
                <w:sz w:val="21"/>
                <w:szCs w:val="21"/>
              </w:rPr>
              <w:t>人民币元、万元、亿元</w:t>
            </w:r>
          </w:p>
        </w:tc>
      </w:tr>
    </w:tbl>
    <w:p w14:paraId="517B8415" w14:textId="77777777" w:rsidR="00D35B73" w:rsidRPr="003D0448" w:rsidRDefault="00D35B73">
      <w:pPr>
        <w:rPr>
          <w:rFonts w:ascii="Times New Roman" w:hAnsi="Times New Roman" w:cs="Times New Roman"/>
        </w:rPr>
      </w:pPr>
    </w:p>
    <w:p w14:paraId="5E9A9502" w14:textId="124C2263" w:rsidR="00C81A71" w:rsidRPr="003D0448" w:rsidRDefault="00C81A71">
      <w:pPr>
        <w:rPr>
          <w:rFonts w:ascii="Times New Roman" w:hAnsi="Times New Roman" w:cs="Times New Roman"/>
          <w:szCs w:val="21"/>
        </w:rPr>
      </w:pPr>
      <w:r w:rsidRPr="003D0448">
        <w:rPr>
          <w:rFonts w:ascii="Times New Roman" w:hAnsi="Times New Roman" w:cs="Times New Roman"/>
          <w:szCs w:val="21"/>
        </w:rPr>
        <w:br w:type="page"/>
      </w:r>
    </w:p>
    <w:p w14:paraId="0DCFDA27" w14:textId="77777777" w:rsidR="00562353" w:rsidRPr="003D0448" w:rsidRDefault="00562353">
      <w:pPr>
        <w:rPr>
          <w:rFonts w:ascii="Times New Roman" w:hAnsi="Times New Roman" w:cs="Times New Roman"/>
          <w:szCs w:val="21"/>
        </w:rPr>
      </w:pPr>
    </w:p>
    <w:p w14:paraId="6B534B89" w14:textId="77777777" w:rsidR="00562353" w:rsidRPr="003D0448" w:rsidRDefault="007B1F49" w:rsidP="00195CF4">
      <w:pPr>
        <w:pStyle w:val="1"/>
        <w:numPr>
          <w:ilvl w:val="0"/>
          <w:numId w:val="2"/>
        </w:numPr>
        <w:rPr>
          <w:rFonts w:ascii="Times New Roman" w:hAnsi="Times New Roman"/>
          <w:color w:val="FF0000"/>
          <w:u w:val="single"/>
        </w:rPr>
      </w:pPr>
      <w:bookmarkStart w:id="15" w:name="_Toc407111355"/>
      <w:bookmarkStart w:id="16" w:name="_Toc436392762"/>
      <w:bookmarkStart w:id="17" w:name="_Toc437440709"/>
      <w:bookmarkStart w:id="18" w:name="_Toc90459815"/>
      <w:r w:rsidRPr="003D0448">
        <w:rPr>
          <w:rFonts w:ascii="Times New Roman" w:hAnsi="Times New Roman"/>
        </w:rPr>
        <w:t>公司简介</w:t>
      </w:r>
      <w:bookmarkEnd w:id="15"/>
      <w:bookmarkEnd w:id="16"/>
      <w:r w:rsidRPr="003D0448">
        <w:rPr>
          <w:rFonts w:ascii="Times New Roman" w:hAnsi="Times New Roman"/>
        </w:rPr>
        <w:t>和主要财务指标</w:t>
      </w:r>
      <w:bookmarkEnd w:id="17"/>
      <w:bookmarkEnd w:id="18"/>
    </w:p>
    <w:p w14:paraId="24D0B701" w14:textId="77777777" w:rsidR="00562353" w:rsidRPr="003D0448" w:rsidRDefault="007B1F49" w:rsidP="008935D2">
      <w:pPr>
        <w:pStyle w:val="2"/>
        <w:rPr>
          <w:rFonts w:ascii="Times New Roman" w:hAnsi="Times New Roman" w:cs="Times New Roman"/>
        </w:rPr>
      </w:pPr>
      <w:r w:rsidRPr="003D0448">
        <w:rPr>
          <w:rFonts w:ascii="Times New Roman" w:hAnsi="Times New Roman" w:cs="Times New Roman"/>
        </w:rPr>
        <w:t>公司基本情况</w:t>
      </w:r>
    </w:p>
    <w:tbl>
      <w:tblPr>
        <w:tblStyle w:val="145"/>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4A0" w:firstRow="1" w:lastRow="0" w:firstColumn="1" w:lastColumn="0" w:noHBand="0" w:noVBand="1"/>
      </w:tblPr>
      <w:tblGrid>
        <w:gridCol w:w="3540"/>
        <w:gridCol w:w="5283"/>
      </w:tblGrid>
      <w:tr w:rsidR="00562353" w:rsidRPr="003D0448" w14:paraId="46504687" w14:textId="77777777" w:rsidTr="00305FF5">
        <w:trPr>
          <w:trHeight w:val="293"/>
        </w:trPr>
        <w:tc>
          <w:tcPr>
            <w:tcW w:w="2006" w:type="pct"/>
            <w:tcBorders>
              <w:top w:val="single" w:sz="4" w:space="0" w:color="auto"/>
              <w:bottom w:val="single" w:sz="4" w:space="0" w:color="auto"/>
              <w:right w:val="single" w:sz="4" w:space="0" w:color="auto"/>
            </w:tcBorders>
            <w:shd w:val="clear" w:color="auto" w:fill="auto"/>
          </w:tcPr>
          <w:sdt>
            <w:sdtPr>
              <w:rPr>
                <w:rFonts w:ascii="Times New Roman" w:hAnsi="Times New Roman" w:cs="Times New Roman"/>
                <w:szCs w:val="21"/>
              </w:rPr>
              <w:tag w:val="_PLD_e047e4c036c8481cb27d4af575caf172"/>
              <w:id w:val="-1083449673"/>
            </w:sdtPr>
            <w:sdtContent>
              <w:p w14:paraId="7609641F"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公司的中文名称</w:t>
                </w:r>
              </w:p>
            </w:sdtContent>
          </w:sdt>
        </w:tc>
        <w:sdt>
          <w:sdtPr>
            <w:rPr>
              <w:rFonts w:ascii="Times New Roman" w:hAnsi="Times New Roman" w:cs="Times New Roman"/>
              <w:szCs w:val="21"/>
            </w:rPr>
            <w:alias w:val="公司法定中文名称"/>
            <w:tag w:val="_GBC_63222bc7b7084a34892c732ef89ec406"/>
            <w:id w:val="1848433014"/>
            <w:text/>
          </w:sdtPr>
          <w:sdtContent>
            <w:tc>
              <w:tcPr>
                <w:tcW w:w="2994" w:type="pct"/>
                <w:tcBorders>
                  <w:top w:val="single" w:sz="4" w:space="0" w:color="auto"/>
                  <w:left w:val="single" w:sz="4" w:space="0" w:color="auto"/>
                  <w:bottom w:val="single" w:sz="4" w:space="0" w:color="auto"/>
                </w:tcBorders>
              </w:tcPr>
              <w:p w14:paraId="6152F365" w14:textId="5BCE377B" w:rsidR="00562353" w:rsidRPr="003D0448" w:rsidRDefault="00E15D38">
                <w:pPr>
                  <w:kinsoku w:val="0"/>
                  <w:overflowPunct w:val="0"/>
                  <w:autoSpaceDE w:val="0"/>
                  <w:autoSpaceDN w:val="0"/>
                  <w:adjustRightInd w:val="0"/>
                  <w:snapToGrid w:val="0"/>
                  <w:rPr>
                    <w:rFonts w:ascii="Times New Roman" w:hAnsi="Times New Roman" w:cs="Times New Roman"/>
                    <w:szCs w:val="21"/>
                  </w:rPr>
                </w:pPr>
                <w:r w:rsidRPr="003D0448" w:rsidDel="003D4FC2">
                  <w:rPr>
                    <w:rFonts w:ascii="Times New Roman" w:hAnsi="Times New Roman" w:cs="Times New Roman"/>
                    <w:szCs w:val="21"/>
                  </w:rPr>
                  <w:t>埃夫特智能装备股份有限公司</w:t>
                </w:r>
              </w:p>
            </w:tc>
          </w:sdtContent>
        </w:sdt>
      </w:tr>
      <w:tr w:rsidR="00562353" w:rsidRPr="003D0448" w14:paraId="7785555D" w14:textId="77777777" w:rsidTr="00305FF5">
        <w:trPr>
          <w:trHeight w:val="293"/>
        </w:trPr>
        <w:tc>
          <w:tcPr>
            <w:tcW w:w="2006" w:type="pct"/>
            <w:tcBorders>
              <w:top w:val="single" w:sz="4" w:space="0" w:color="auto"/>
              <w:bottom w:val="single" w:sz="4" w:space="0" w:color="auto"/>
              <w:right w:val="single" w:sz="4" w:space="0" w:color="auto"/>
            </w:tcBorders>
            <w:shd w:val="clear" w:color="auto" w:fill="auto"/>
          </w:tcPr>
          <w:p w14:paraId="10AE84E9"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公司的中文简称</w:t>
            </w:r>
          </w:p>
        </w:tc>
        <w:tc>
          <w:tcPr>
            <w:tcW w:w="2994" w:type="pct"/>
            <w:tcBorders>
              <w:top w:val="single" w:sz="4" w:space="0" w:color="auto"/>
              <w:left w:val="single" w:sz="4" w:space="0" w:color="auto"/>
              <w:bottom w:val="single" w:sz="4" w:space="0" w:color="auto"/>
            </w:tcBorders>
          </w:tcPr>
          <w:p w14:paraId="122D8649"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埃夫特</w:t>
            </w:r>
          </w:p>
        </w:tc>
      </w:tr>
      <w:tr w:rsidR="00562353" w:rsidRPr="003D0448" w14:paraId="71710693" w14:textId="77777777" w:rsidTr="00305FF5">
        <w:trPr>
          <w:trHeight w:val="293"/>
        </w:trPr>
        <w:tc>
          <w:tcPr>
            <w:tcW w:w="2006" w:type="pct"/>
            <w:tcBorders>
              <w:top w:val="single" w:sz="4" w:space="0" w:color="auto"/>
              <w:bottom w:val="single" w:sz="4" w:space="0" w:color="auto"/>
              <w:right w:val="single" w:sz="4" w:space="0" w:color="auto"/>
            </w:tcBorders>
            <w:shd w:val="clear" w:color="auto" w:fill="auto"/>
          </w:tcPr>
          <w:p w14:paraId="5128CF7D"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公司的外文名称</w:t>
            </w:r>
          </w:p>
        </w:tc>
        <w:tc>
          <w:tcPr>
            <w:tcW w:w="2994" w:type="pct"/>
            <w:tcBorders>
              <w:top w:val="single" w:sz="4" w:space="0" w:color="auto"/>
              <w:left w:val="single" w:sz="4" w:space="0" w:color="auto"/>
              <w:bottom w:val="single" w:sz="4" w:space="0" w:color="auto"/>
            </w:tcBorders>
          </w:tcPr>
          <w:p w14:paraId="25ACCE3F"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EFORT Intelligent Equipment Co., Ltd.</w:t>
            </w:r>
          </w:p>
        </w:tc>
      </w:tr>
      <w:tr w:rsidR="00562353" w:rsidRPr="003D0448" w14:paraId="213BB857" w14:textId="77777777" w:rsidTr="00305FF5">
        <w:trPr>
          <w:trHeight w:val="293"/>
        </w:trPr>
        <w:tc>
          <w:tcPr>
            <w:tcW w:w="2006" w:type="pct"/>
            <w:tcBorders>
              <w:top w:val="single" w:sz="4" w:space="0" w:color="auto"/>
              <w:bottom w:val="single" w:sz="4" w:space="0" w:color="auto"/>
              <w:right w:val="single" w:sz="4" w:space="0" w:color="auto"/>
            </w:tcBorders>
            <w:shd w:val="clear" w:color="auto" w:fill="auto"/>
          </w:tcPr>
          <w:p w14:paraId="18161E61"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公司的外文名称缩写</w:t>
            </w:r>
          </w:p>
        </w:tc>
        <w:tc>
          <w:tcPr>
            <w:tcW w:w="2994" w:type="pct"/>
            <w:tcBorders>
              <w:top w:val="single" w:sz="4" w:space="0" w:color="auto"/>
              <w:left w:val="single" w:sz="4" w:space="0" w:color="auto"/>
              <w:bottom w:val="single" w:sz="4" w:space="0" w:color="auto"/>
            </w:tcBorders>
          </w:tcPr>
          <w:p w14:paraId="23983526" w14:textId="28022EFB" w:rsidR="00562353" w:rsidRPr="003D0448" w:rsidRDefault="00D35B73">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EFORT</w:t>
            </w:r>
          </w:p>
        </w:tc>
      </w:tr>
      <w:tr w:rsidR="00562353" w:rsidRPr="003D0448" w14:paraId="1E6F3BE0" w14:textId="77777777" w:rsidTr="00305FF5">
        <w:trPr>
          <w:trHeight w:val="293"/>
        </w:trPr>
        <w:tc>
          <w:tcPr>
            <w:tcW w:w="2006" w:type="pct"/>
            <w:tcBorders>
              <w:top w:val="single" w:sz="4" w:space="0" w:color="auto"/>
              <w:bottom w:val="single" w:sz="4" w:space="0" w:color="auto"/>
              <w:right w:val="single" w:sz="4" w:space="0" w:color="auto"/>
            </w:tcBorders>
            <w:shd w:val="clear" w:color="auto" w:fill="auto"/>
          </w:tcPr>
          <w:p w14:paraId="0B1BAAAA"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公司的法定代表人</w:t>
            </w:r>
          </w:p>
        </w:tc>
        <w:tc>
          <w:tcPr>
            <w:tcW w:w="2994" w:type="pct"/>
            <w:tcBorders>
              <w:top w:val="single" w:sz="4" w:space="0" w:color="auto"/>
              <w:left w:val="single" w:sz="4" w:space="0" w:color="auto"/>
              <w:bottom w:val="single" w:sz="4" w:space="0" w:color="auto"/>
            </w:tcBorders>
          </w:tcPr>
          <w:p w14:paraId="3F6EF30E"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rPr>
              <w:t>游玮</w:t>
            </w:r>
          </w:p>
        </w:tc>
      </w:tr>
      <w:tr w:rsidR="00562353" w:rsidRPr="003D0448" w14:paraId="03B1AA81" w14:textId="77777777" w:rsidTr="00305FF5">
        <w:trPr>
          <w:trHeight w:val="293"/>
        </w:trPr>
        <w:tc>
          <w:tcPr>
            <w:tcW w:w="2006" w:type="pct"/>
            <w:tcBorders>
              <w:top w:val="single" w:sz="4" w:space="0" w:color="auto"/>
              <w:bottom w:val="single" w:sz="4" w:space="0" w:color="auto"/>
              <w:right w:val="single" w:sz="4" w:space="0" w:color="auto"/>
            </w:tcBorders>
            <w:shd w:val="clear" w:color="auto" w:fill="auto"/>
          </w:tcPr>
          <w:p w14:paraId="2C58C769"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公司注册地址</w:t>
            </w:r>
          </w:p>
        </w:tc>
        <w:tc>
          <w:tcPr>
            <w:tcW w:w="2994" w:type="pct"/>
            <w:tcBorders>
              <w:top w:val="single" w:sz="4" w:space="0" w:color="auto"/>
              <w:left w:val="single" w:sz="4" w:space="0" w:color="auto"/>
              <w:bottom w:val="single" w:sz="4" w:space="0" w:color="auto"/>
            </w:tcBorders>
          </w:tcPr>
          <w:p w14:paraId="64E6C21C"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中国（安徽）自由贸易试验区芜湖片区万春东路</w:t>
            </w:r>
            <w:r w:rsidRPr="003D0448">
              <w:rPr>
                <w:rFonts w:ascii="Times New Roman" w:hAnsi="Times New Roman" w:cs="Times New Roman"/>
                <w:szCs w:val="21"/>
              </w:rPr>
              <w:t>96</w:t>
            </w:r>
            <w:r w:rsidRPr="003D0448">
              <w:rPr>
                <w:rFonts w:ascii="Times New Roman" w:hAnsi="Times New Roman" w:cs="Times New Roman"/>
                <w:szCs w:val="21"/>
              </w:rPr>
              <w:t>号</w:t>
            </w:r>
          </w:p>
        </w:tc>
      </w:tr>
      <w:tr w:rsidR="00562353" w:rsidRPr="003D0448" w14:paraId="77FCC467" w14:textId="77777777" w:rsidTr="00305FF5">
        <w:trPr>
          <w:trHeight w:val="293"/>
        </w:trPr>
        <w:tc>
          <w:tcPr>
            <w:tcW w:w="2006" w:type="pct"/>
            <w:tcBorders>
              <w:top w:val="single" w:sz="4" w:space="0" w:color="auto"/>
              <w:bottom w:val="single" w:sz="4" w:space="0" w:color="auto"/>
              <w:right w:val="single" w:sz="4" w:space="0" w:color="auto"/>
            </w:tcBorders>
            <w:shd w:val="clear" w:color="auto" w:fill="auto"/>
          </w:tcPr>
          <w:p w14:paraId="51E6D3C7"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rPr>
              <w:t>公司注册地址的历史变更情况</w:t>
            </w:r>
          </w:p>
        </w:tc>
        <w:tc>
          <w:tcPr>
            <w:tcW w:w="2994" w:type="pct"/>
            <w:tcBorders>
              <w:top w:val="single" w:sz="4" w:space="0" w:color="auto"/>
              <w:left w:val="single" w:sz="4" w:space="0" w:color="auto"/>
              <w:bottom w:val="single" w:sz="4" w:space="0" w:color="auto"/>
            </w:tcBorders>
          </w:tcPr>
          <w:p w14:paraId="1F576CFC"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2016</w:t>
            </w:r>
            <w:r w:rsidRPr="003D0448">
              <w:rPr>
                <w:rFonts w:ascii="Times New Roman" w:hAnsi="Times New Roman" w:cs="Times New Roman"/>
                <w:szCs w:val="21"/>
              </w:rPr>
              <w:t>年</w:t>
            </w:r>
            <w:r w:rsidRPr="003D0448">
              <w:rPr>
                <w:rFonts w:ascii="Times New Roman" w:hAnsi="Times New Roman" w:cs="Times New Roman"/>
                <w:szCs w:val="21"/>
              </w:rPr>
              <w:t>1</w:t>
            </w:r>
            <w:r w:rsidRPr="003D0448">
              <w:rPr>
                <w:rFonts w:ascii="Times New Roman" w:hAnsi="Times New Roman" w:cs="Times New Roman"/>
                <w:szCs w:val="21"/>
              </w:rPr>
              <w:t>月</w:t>
            </w:r>
            <w:r w:rsidRPr="003D0448">
              <w:rPr>
                <w:rFonts w:ascii="Times New Roman" w:hAnsi="Times New Roman" w:cs="Times New Roman"/>
                <w:szCs w:val="21"/>
              </w:rPr>
              <w:t>29</w:t>
            </w:r>
            <w:r w:rsidRPr="003D0448">
              <w:rPr>
                <w:rFonts w:ascii="Times New Roman" w:hAnsi="Times New Roman" w:cs="Times New Roman"/>
                <w:szCs w:val="21"/>
              </w:rPr>
              <w:t>日，公司注册地址由</w:t>
            </w:r>
            <w:r w:rsidRPr="003D0448">
              <w:rPr>
                <w:rFonts w:ascii="Times New Roman" w:hAnsi="Times New Roman" w:cs="Times New Roman"/>
                <w:szCs w:val="21"/>
              </w:rPr>
              <w:t>“</w:t>
            </w:r>
            <w:r w:rsidRPr="003D0448">
              <w:rPr>
                <w:rFonts w:ascii="Times New Roman" w:hAnsi="Times New Roman" w:cs="Times New Roman"/>
                <w:szCs w:val="21"/>
              </w:rPr>
              <w:t>安徽省芜湖市鸠江经济开发区飞跃东路</w:t>
            </w:r>
            <w:r w:rsidRPr="003D0448">
              <w:rPr>
                <w:rFonts w:ascii="Times New Roman" w:hAnsi="Times New Roman" w:cs="Times New Roman"/>
                <w:szCs w:val="21"/>
              </w:rPr>
              <w:t>8</w:t>
            </w:r>
            <w:r w:rsidRPr="003D0448">
              <w:rPr>
                <w:rFonts w:ascii="Times New Roman" w:hAnsi="Times New Roman" w:cs="Times New Roman"/>
                <w:szCs w:val="21"/>
              </w:rPr>
              <w:t>号</w:t>
            </w:r>
            <w:r w:rsidRPr="003D0448">
              <w:rPr>
                <w:rFonts w:ascii="Times New Roman" w:hAnsi="Times New Roman" w:cs="Times New Roman"/>
                <w:szCs w:val="21"/>
              </w:rPr>
              <w:t>”</w:t>
            </w:r>
            <w:r w:rsidRPr="003D0448">
              <w:rPr>
                <w:rFonts w:ascii="Times New Roman" w:hAnsi="Times New Roman" w:cs="Times New Roman"/>
                <w:szCs w:val="21"/>
              </w:rPr>
              <w:t>变更为</w:t>
            </w:r>
            <w:r w:rsidRPr="003D0448">
              <w:rPr>
                <w:rFonts w:ascii="Times New Roman" w:hAnsi="Times New Roman" w:cs="Times New Roman"/>
                <w:szCs w:val="21"/>
              </w:rPr>
              <w:t>“</w:t>
            </w:r>
            <w:r w:rsidRPr="003D0448">
              <w:rPr>
                <w:rFonts w:ascii="Times New Roman" w:hAnsi="Times New Roman" w:cs="Times New Roman"/>
                <w:szCs w:val="21"/>
              </w:rPr>
              <w:t>安徽省芜湖市鸠江经济开发区万春东路</w:t>
            </w:r>
            <w:r w:rsidRPr="003D0448">
              <w:rPr>
                <w:rFonts w:ascii="Times New Roman" w:hAnsi="Times New Roman" w:cs="Times New Roman"/>
                <w:szCs w:val="21"/>
              </w:rPr>
              <w:t>96</w:t>
            </w:r>
            <w:r w:rsidRPr="003D0448">
              <w:rPr>
                <w:rFonts w:ascii="Times New Roman" w:hAnsi="Times New Roman" w:cs="Times New Roman"/>
                <w:szCs w:val="21"/>
              </w:rPr>
              <w:t>号</w:t>
            </w:r>
            <w:r w:rsidRPr="003D0448">
              <w:rPr>
                <w:rFonts w:ascii="Times New Roman" w:hAnsi="Times New Roman" w:cs="Times New Roman"/>
                <w:szCs w:val="21"/>
              </w:rPr>
              <w:t>”</w:t>
            </w:r>
            <w:r w:rsidRPr="003D0448">
              <w:rPr>
                <w:rFonts w:ascii="Times New Roman" w:hAnsi="Times New Roman" w:cs="Times New Roman"/>
                <w:szCs w:val="21"/>
              </w:rPr>
              <w:t>；</w:t>
            </w:r>
            <w:r w:rsidRPr="003D0448">
              <w:rPr>
                <w:rFonts w:ascii="Times New Roman" w:hAnsi="Times New Roman" w:cs="Times New Roman"/>
                <w:szCs w:val="21"/>
              </w:rPr>
              <w:t>2020</w:t>
            </w:r>
            <w:r w:rsidRPr="003D0448">
              <w:rPr>
                <w:rFonts w:ascii="Times New Roman" w:hAnsi="Times New Roman" w:cs="Times New Roman"/>
                <w:szCs w:val="21"/>
              </w:rPr>
              <w:t>年，安徽省芜湖市鸠江经济开发区更名为中国（安徽）自由贸易试验区芜湖片区</w:t>
            </w:r>
          </w:p>
        </w:tc>
      </w:tr>
      <w:tr w:rsidR="00562353" w:rsidRPr="003D0448" w14:paraId="6D19D980" w14:textId="77777777" w:rsidTr="00305FF5">
        <w:trPr>
          <w:trHeight w:val="293"/>
        </w:trPr>
        <w:tc>
          <w:tcPr>
            <w:tcW w:w="2006" w:type="pct"/>
            <w:tcBorders>
              <w:top w:val="single" w:sz="4" w:space="0" w:color="auto"/>
              <w:bottom w:val="single" w:sz="4" w:space="0" w:color="auto"/>
              <w:right w:val="single" w:sz="4" w:space="0" w:color="auto"/>
            </w:tcBorders>
            <w:shd w:val="clear" w:color="auto" w:fill="auto"/>
          </w:tcPr>
          <w:p w14:paraId="3707A0D9"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公司办公地址</w:t>
            </w:r>
          </w:p>
        </w:tc>
        <w:tc>
          <w:tcPr>
            <w:tcW w:w="2994" w:type="pct"/>
            <w:tcBorders>
              <w:top w:val="single" w:sz="4" w:space="0" w:color="auto"/>
              <w:left w:val="single" w:sz="4" w:space="0" w:color="auto"/>
              <w:bottom w:val="single" w:sz="4" w:space="0" w:color="auto"/>
            </w:tcBorders>
          </w:tcPr>
          <w:p w14:paraId="3AB2815E"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中国（安徽）自由贸易试验区芜湖片区万春东路</w:t>
            </w:r>
            <w:r w:rsidRPr="003D0448">
              <w:rPr>
                <w:rFonts w:ascii="Times New Roman" w:hAnsi="Times New Roman" w:cs="Times New Roman"/>
                <w:szCs w:val="21"/>
              </w:rPr>
              <w:t>96</w:t>
            </w:r>
            <w:r w:rsidRPr="003D0448">
              <w:rPr>
                <w:rFonts w:ascii="Times New Roman" w:hAnsi="Times New Roman" w:cs="Times New Roman"/>
                <w:szCs w:val="21"/>
              </w:rPr>
              <w:t>号</w:t>
            </w:r>
          </w:p>
        </w:tc>
      </w:tr>
      <w:tr w:rsidR="00562353" w:rsidRPr="003D0448" w14:paraId="17261647" w14:textId="77777777" w:rsidTr="00305FF5">
        <w:trPr>
          <w:trHeight w:val="293"/>
        </w:trPr>
        <w:tc>
          <w:tcPr>
            <w:tcW w:w="2006" w:type="pct"/>
            <w:tcBorders>
              <w:top w:val="single" w:sz="4" w:space="0" w:color="auto"/>
              <w:bottom w:val="single" w:sz="4" w:space="0" w:color="auto"/>
              <w:right w:val="single" w:sz="4" w:space="0" w:color="auto"/>
            </w:tcBorders>
            <w:shd w:val="clear" w:color="auto" w:fill="auto"/>
          </w:tcPr>
          <w:p w14:paraId="13B9E1FD"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公司办公地址的邮政编码</w:t>
            </w:r>
          </w:p>
        </w:tc>
        <w:tc>
          <w:tcPr>
            <w:tcW w:w="2994" w:type="pct"/>
            <w:tcBorders>
              <w:top w:val="single" w:sz="4" w:space="0" w:color="auto"/>
              <w:left w:val="single" w:sz="4" w:space="0" w:color="auto"/>
              <w:bottom w:val="single" w:sz="4" w:space="0" w:color="auto"/>
            </w:tcBorders>
          </w:tcPr>
          <w:p w14:paraId="5D1F5C55"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241000</w:t>
            </w:r>
          </w:p>
        </w:tc>
      </w:tr>
      <w:tr w:rsidR="00562353" w:rsidRPr="003D0448" w14:paraId="3680CE1E" w14:textId="77777777" w:rsidTr="00305FF5">
        <w:trPr>
          <w:trHeight w:val="293"/>
        </w:trPr>
        <w:tc>
          <w:tcPr>
            <w:tcW w:w="2006" w:type="pct"/>
            <w:tcBorders>
              <w:top w:val="single" w:sz="4" w:space="0" w:color="auto"/>
              <w:bottom w:val="single" w:sz="4" w:space="0" w:color="auto"/>
              <w:right w:val="single" w:sz="4" w:space="0" w:color="auto"/>
            </w:tcBorders>
            <w:shd w:val="clear" w:color="auto" w:fill="auto"/>
          </w:tcPr>
          <w:p w14:paraId="2B315CC3"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公司网址</w:t>
            </w:r>
          </w:p>
        </w:tc>
        <w:tc>
          <w:tcPr>
            <w:tcW w:w="2994" w:type="pct"/>
            <w:tcBorders>
              <w:top w:val="single" w:sz="4" w:space="0" w:color="auto"/>
              <w:left w:val="single" w:sz="4" w:space="0" w:color="auto"/>
              <w:bottom w:val="single" w:sz="4" w:space="0" w:color="auto"/>
            </w:tcBorders>
          </w:tcPr>
          <w:p w14:paraId="1FC07CCF"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http://www.efort.com.cn/</w:t>
            </w:r>
          </w:p>
        </w:tc>
      </w:tr>
      <w:tr w:rsidR="00562353" w:rsidRPr="003D0448" w14:paraId="567EB487" w14:textId="77777777" w:rsidTr="00305FF5">
        <w:trPr>
          <w:trHeight w:val="293"/>
        </w:trPr>
        <w:tc>
          <w:tcPr>
            <w:tcW w:w="2006" w:type="pct"/>
            <w:tcBorders>
              <w:top w:val="single" w:sz="4" w:space="0" w:color="auto"/>
              <w:bottom w:val="single" w:sz="4" w:space="0" w:color="auto"/>
              <w:right w:val="single" w:sz="4" w:space="0" w:color="auto"/>
            </w:tcBorders>
            <w:shd w:val="clear" w:color="auto" w:fill="auto"/>
          </w:tcPr>
          <w:p w14:paraId="0670223A"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电子信箱</w:t>
            </w:r>
          </w:p>
        </w:tc>
        <w:tc>
          <w:tcPr>
            <w:tcW w:w="2994" w:type="pct"/>
            <w:tcBorders>
              <w:top w:val="single" w:sz="4" w:space="0" w:color="auto"/>
              <w:left w:val="single" w:sz="4" w:space="0" w:color="auto"/>
              <w:bottom w:val="single" w:sz="4" w:space="0" w:color="auto"/>
            </w:tcBorders>
          </w:tcPr>
          <w:p w14:paraId="16DDCFEF"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ir@efort.com.cn</w:t>
            </w:r>
          </w:p>
        </w:tc>
      </w:tr>
    </w:tbl>
    <w:p w14:paraId="55E07B6E" w14:textId="77777777" w:rsidR="00562353" w:rsidRPr="003D0448" w:rsidRDefault="00562353">
      <w:pPr>
        <w:rPr>
          <w:rFonts w:ascii="Times New Roman" w:hAnsi="Times New Roman" w:cs="Times New Roman"/>
          <w:szCs w:val="21"/>
        </w:rPr>
      </w:pPr>
    </w:p>
    <w:p w14:paraId="1FEC0361" w14:textId="77777777" w:rsidR="00562353" w:rsidRPr="003D0448" w:rsidRDefault="007B1F49" w:rsidP="008935D2">
      <w:pPr>
        <w:pStyle w:val="2"/>
        <w:rPr>
          <w:rFonts w:ascii="Times New Roman" w:hAnsi="Times New Roman" w:cs="Times New Roman"/>
        </w:rPr>
      </w:pPr>
      <w:r w:rsidRPr="003D0448">
        <w:rPr>
          <w:rFonts w:ascii="Times New Roman" w:hAnsi="Times New Roman" w:cs="Times New Roman"/>
        </w:rPr>
        <w:t>联系人和联系方式</w:t>
      </w:r>
    </w:p>
    <w:tbl>
      <w:tblPr>
        <w:tblStyle w:val="145"/>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2405"/>
        <w:gridCol w:w="3476"/>
        <w:gridCol w:w="2942"/>
      </w:tblGrid>
      <w:tr w:rsidR="00562353" w:rsidRPr="003D0448" w14:paraId="6022B90C" w14:textId="77777777">
        <w:tc>
          <w:tcPr>
            <w:tcW w:w="1363" w:type="pct"/>
            <w:tcBorders>
              <w:top w:val="single" w:sz="4" w:space="0" w:color="auto"/>
              <w:bottom w:val="single" w:sz="4" w:space="0" w:color="auto"/>
              <w:right w:val="single" w:sz="4" w:space="0" w:color="auto"/>
            </w:tcBorders>
            <w:shd w:val="clear" w:color="auto" w:fill="auto"/>
          </w:tcPr>
          <w:p w14:paraId="3C4A609A" w14:textId="77777777" w:rsidR="00562353" w:rsidRPr="003D0448" w:rsidRDefault="00562353">
            <w:pPr>
              <w:kinsoku w:val="0"/>
              <w:overflowPunct w:val="0"/>
              <w:autoSpaceDE w:val="0"/>
              <w:autoSpaceDN w:val="0"/>
              <w:adjustRightInd w:val="0"/>
              <w:snapToGrid w:val="0"/>
              <w:rPr>
                <w:rFonts w:ascii="Times New Roman" w:hAnsi="Times New Roman" w:cs="Times New Roman"/>
                <w:szCs w:val="21"/>
              </w:rPr>
            </w:pPr>
          </w:p>
        </w:tc>
        <w:tc>
          <w:tcPr>
            <w:tcW w:w="1970" w:type="pct"/>
            <w:tcBorders>
              <w:top w:val="single" w:sz="4" w:space="0" w:color="auto"/>
              <w:left w:val="single" w:sz="4" w:space="0" w:color="auto"/>
              <w:bottom w:val="single" w:sz="4" w:space="0" w:color="auto"/>
              <w:right w:val="single" w:sz="4" w:space="0" w:color="auto"/>
            </w:tcBorders>
            <w:shd w:val="clear" w:color="auto" w:fill="auto"/>
          </w:tcPr>
          <w:p w14:paraId="0C68CEE9" w14:textId="77777777" w:rsidR="00562353" w:rsidRPr="003D0448" w:rsidRDefault="00001D7C">
            <w:pPr>
              <w:pStyle w:val="ae"/>
              <w:kinsoku w:val="0"/>
              <w:overflowPunct w:val="0"/>
              <w:autoSpaceDE w:val="0"/>
              <w:autoSpaceDN w:val="0"/>
              <w:adjustRightInd w:val="0"/>
              <w:snapToGrid w:val="0"/>
              <w:jc w:val="center"/>
              <w:rPr>
                <w:color w:val="008000"/>
              </w:rPr>
            </w:pPr>
            <w:sdt>
              <w:sdtPr>
                <w:tag w:val="_PLD_51e10e2103bd435d938b167e71485706"/>
                <w:id w:val="-202170421"/>
              </w:sdtPr>
              <w:sdtContent>
                <w:r w:rsidR="007B1F49" w:rsidRPr="003D0448">
                  <w:t>董事会秘书（信息披露境内代表）</w:t>
                </w:r>
              </w:sdtContent>
            </w:sdt>
          </w:p>
        </w:tc>
        <w:sdt>
          <w:sdtPr>
            <w:tag w:val="_PLD_3c890d5ebae5433cbd8a04f8846a0d9c"/>
            <w:id w:val="-140810453"/>
          </w:sdtPr>
          <w:sdtContent>
            <w:tc>
              <w:tcPr>
                <w:tcW w:w="1667" w:type="pct"/>
                <w:tcBorders>
                  <w:top w:val="single" w:sz="4" w:space="0" w:color="auto"/>
                  <w:left w:val="single" w:sz="4" w:space="0" w:color="auto"/>
                  <w:bottom w:val="single" w:sz="4" w:space="0" w:color="auto"/>
                </w:tcBorders>
                <w:shd w:val="clear" w:color="auto" w:fill="auto"/>
              </w:tcPr>
              <w:p w14:paraId="2BD687C1" w14:textId="77777777" w:rsidR="00562353" w:rsidRPr="003D0448" w:rsidRDefault="007B1F49">
                <w:pPr>
                  <w:pStyle w:val="ae"/>
                  <w:kinsoku w:val="0"/>
                  <w:overflowPunct w:val="0"/>
                  <w:autoSpaceDE w:val="0"/>
                  <w:autoSpaceDN w:val="0"/>
                  <w:adjustRightInd w:val="0"/>
                  <w:snapToGrid w:val="0"/>
                  <w:jc w:val="center"/>
                </w:pPr>
                <w:r w:rsidRPr="003D0448">
                  <w:t>证券事务代表</w:t>
                </w:r>
              </w:p>
            </w:tc>
          </w:sdtContent>
        </w:sdt>
      </w:tr>
      <w:tr w:rsidR="00562353" w:rsidRPr="003D0448" w14:paraId="54E6B331" w14:textId="77777777">
        <w:tc>
          <w:tcPr>
            <w:tcW w:w="1363" w:type="pct"/>
            <w:tcBorders>
              <w:top w:val="single" w:sz="4" w:space="0" w:color="auto"/>
              <w:bottom w:val="single" w:sz="4" w:space="0" w:color="auto"/>
              <w:right w:val="single" w:sz="4" w:space="0" w:color="auto"/>
            </w:tcBorders>
            <w:shd w:val="clear" w:color="auto" w:fill="auto"/>
          </w:tcPr>
          <w:p w14:paraId="2F21FB92"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姓名</w:t>
            </w:r>
          </w:p>
        </w:tc>
        <w:tc>
          <w:tcPr>
            <w:tcW w:w="1970" w:type="pct"/>
            <w:tcBorders>
              <w:top w:val="single" w:sz="4" w:space="0" w:color="auto"/>
              <w:left w:val="single" w:sz="4" w:space="0" w:color="auto"/>
              <w:bottom w:val="single" w:sz="4" w:space="0" w:color="auto"/>
              <w:right w:val="single" w:sz="4" w:space="0" w:color="auto"/>
            </w:tcBorders>
          </w:tcPr>
          <w:p w14:paraId="45BCCD55"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康斌</w:t>
            </w:r>
          </w:p>
        </w:tc>
        <w:tc>
          <w:tcPr>
            <w:tcW w:w="1667" w:type="pct"/>
            <w:tcBorders>
              <w:top w:val="single" w:sz="4" w:space="0" w:color="auto"/>
              <w:left w:val="single" w:sz="4" w:space="0" w:color="auto"/>
              <w:bottom w:val="single" w:sz="4" w:space="0" w:color="auto"/>
            </w:tcBorders>
          </w:tcPr>
          <w:p w14:paraId="771DFFAE"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陈青</w:t>
            </w:r>
          </w:p>
        </w:tc>
      </w:tr>
      <w:tr w:rsidR="00562353" w:rsidRPr="003D0448" w14:paraId="194FB473" w14:textId="77777777">
        <w:tc>
          <w:tcPr>
            <w:tcW w:w="1363" w:type="pct"/>
            <w:tcBorders>
              <w:top w:val="single" w:sz="4" w:space="0" w:color="auto"/>
              <w:bottom w:val="single" w:sz="4" w:space="0" w:color="auto"/>
              <w:right w:val="single" w:sz="4" w:space="0" w:color="auto"/>
            </w:tcBorders>
            <w:shd w:val="clear" w:color="auto" w:fill="auto"/>
          </w:tcPr>
          <w:p w14:paraId="317537BE"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联系地址</w:t>
            </w:r>
          </w:p>
        </w:tc>
        <w:tc>
          <w:tcPr>
            <w:tcW w:w="1970" w:type="pct"/>
            <w:tcBorders>
              <w:top w:val="single" w:sz="4" w:space="0" w:color="auto"/>
              <w:left w:val="single" w:sz="4" w:space="0" w:color="auto"/>
              <w:bottom w:val="single" w:sz="4" w:space="0" w:color="auto"/>
              <w:right w:val="single" w:sz="4" w:space="0" w:color="auto"/>
            </w:tcBorders>
          </w:tcPr>
          <w:p w14:paraId="78E83ECC"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中国（安徽）自由贸易试验区芜湖片区万春东路</w:t>
            </w:r>
            <w:r w:rsidRPr="003D0448">
              <w:rPr>
                <w:rFonts w:ascii="Times New Roman" w:hAnsi="Times New Roman" w:cs="Times New Roman"/>
                <w:szCs w:val="21"/>
              </w:rPr>
              <w:t>96</w:t>
            </w:r>
            <w:r w:rsidRPr="003D0448">
              <w:rPr>
                <w:rFonts w:ascii="Times New Roman" w:hAnsi="Times New Roman" w:cs="Times New Roman"/>
                <w:szCs w:val="21"/>
              </w:rPr>
              <w:t>号</w:t>
            </w:r>
          </w:p>
        </w:tc>
        <w:tc>
          <w:tcPr>
            <w:tcW w:w="1667" w:type="pct"/>
            <w:tcBorders>
              <w:top w:val="single" w:sz="4" w:space="0" w:color="auto"/>
              <w:left w:val="single" w:sz="4" w:space="0" w:color="auto"/>
              <w:bottom w:val="single" w:sz="4" w:space="0" w:color="auto"/>
            </w:tcBorders>
          </w:tcPr>
          <w:p w14:paraId="00BE22F5"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中国（安徽）自由贸易试验区芜湖片区万春东路</w:t>
            </w:r>
            <w:r w:rsidRPr="003D0448">
              <w:rPr>
                <w:rFonts w:ascii="Times New Roman" w:hAnsi="Times New Roman" w:cs="Times New Roman"/>
                <w:szCs w:val="21"/>
              </w:rPr>
              <w:t>96</w:t>
            </w:r>
            <w:r w:rsidRPr="003D0448">
              <w:rPr>
                <w:rFonts w:ascii="Times New Roman" w:hAnsi="Times New Roman" w:cs="Times New Roman"/>
                <w:szCs w:val="21"/>
              </w:rPr>
              <w:t>号</w:t>
            </w:r>
          </w:p>
        </w:tc>
      </w:tr>
      <w:tr w:rsidR="00562353" w:rsidRPr="003D0448" w14:paraId="4C25A954" w14:textId="77777777">
        <w:tc>
          <w:tcPr>
            <w:tcW w:w="1363" w:type="pct"/>
            <w:tcBorders>
              <w:top w:val="single" w:sz="4" w:space="0" w:color="auto"/>
              <w:bottom w:val="single" w:sz="4" w:space="0" w:color="auto"/>
              <w:right w:val="single" w:sz="4" w:space="0" w:color="auto"/>
            </w:tcBorders>
            <w:shd w:val="clear" w:color="auto" w:fill="auto"/>
          </w:tcPr>
          <w:p w14:paraId="21CA5009"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电话</w:t>
            </w:r>
          </w:p>
        </w:tc>
        <w:tc>
          <w:tcPr>
            <w:tcW w:w="1970" w:type="pct"/>
            <w:tcBorders>
              <w:top w:val="single" w:sz="4" w:space="0" w:color="auto"/>
              <w:left w:val="single" w:sz="4" w:space="0" w:color="auto"/>
              <w:bottom w:val="single" w:sz="4" w:space="0" w:color="auto"/>
              <w:right w:val="single" w:sz="4" w:space="0" w:color="auto"/>
            </w:tcBorders>
          </w:tcPr>
          <w:p w14:paraId="696D2758"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0553-5670638</w:t>
            </w:r>
          </w:p>
        </w:tc>
        <w:tc>
          <w:tcPr>
            <w:tcW w:w="1667" w:type="pct"/>
            <w:tcBorders>
              <w:top w:val="single" w:sz="4" w:space="0" w:color="auto"/>
              <w:left w:val="single" w:sz="4" w:space="0" w:color="auto"/>
              <w:bottom w:val="single" w:sz="4" w:space="0" w:color="auto"/>
            </w:tcBorders>
          </w:tcPr>
          <w:p w14:paraId="1B8B5AC3"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0553-5670638</w:t>
            </w:r>
          </w:p>
        </w:tc>
      </w:tr>
      <w:tr w:rsidR="00562353" w:rsidRPr="003D0448" w14:paraId="46B8D125" w14:textId="77777777">
        <w:tc>
          <w:tcPr>
            <w:tcW w:w="1363" w:type="pct"/>
            <w:tcBorders>
              <w:top w:val="single" w:sz="4" w:space="0" w:color="auto"/>
              <w:bottom w:val="single" w:sz="4" w:space="0" w:color="auto"/>
              <w:right w:val="single" w:sz="4" w:space="0" w:color="auto"/>
            </w:tcBorders>
            <w:shd w:val="clear" w:color="auto" w:fill="auto"/>
          </w:tcPr>
          <w:p w14:paraId="5BDDE816"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传真</w:t>
            </w:r>
          </w:p>
        </w:tc>
        <w:tc>
          <w:tcPr>
            <w:tcW w:w="1970" w:type="pct"/>
            <w:tcBorders>
              <w:top w:val="single" w:sz="4" w:space="0" w:color="auto"/>
              <w:left w:val="single" w:sz="4" w:space="0" w:color="auto"/>
              <w:bottom w:val="single" w:sz="4" w:space="0" w:color="auto"/>
              <w:right w:val="single" w:sz="4" w:space="0" w:color="auto"/>
            </w:tcBorders>
          </w:tcPr>
          <w:p w14:paraId="6B1D7566"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0553-5635270</w:t>
            </w:r>
          </w:p>
        </w:tc>
        <w:tc>
          <w:tcPr>
            <w:tcW w:w="1667" w:type="pct"/>
            <w:tcBorders>
              <w:top w:val="single" w:sz="4" w:space="0" w:color="auto"/>
              <w:left w:val="single" w:sz="4" w:space="0" w:color="auto"/>
              <w:bottom w:val="single" w:sz="4" w:space="0" w:color="auto"/>
            </w:tcBorders>
          </w:tcPr>
          <w:p w14:paraId="642DA8FD"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0553-5635270</w:t>
            </w:r>
          </w:p>
        </w:tc>
      </w:tr>
      <w:tr w:rsidR="00562353" w:rsidRPr="003D0448" w14:paraId="6C697903" w14:textId="77777777">
        <w:tc>
          <w:tcPr>
            <w:tcW w:w="1363" w:type="pct"/>
            <w:tcBorders>
              <w:top w:val="single" w:sz="4" w:space="0" w:color="auto"/>
              <w:bottom w:val="single" w:sz="4" w:space="0" w:color="auto"/>
              <w:right w:val="single" w:sz="4" w:space="0" w:color="auto"/>
            </w:tcBorders>
            <w:shd w:val="clear" w:color="auto" w:fill="auto"/>
          </w:tcPr>
          <w:p w14:paraId="3B3C4D1C"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电子信箱</w:t>
            </w:r>
          </w:p>
        </w:tc>
        <w:tc>
          <w:tcPr>
            <w:tcW w:w="1970" w:type="pct"/>
            <w:tcBorders>
              <w:top w:val="single" w:sz="4" w:space="0" w:color="auto"/>
              <w:left w:val="single" w:sz="4" w:space="0" w:color="auto"/>
              <w:bottom w:val="single" w:sz="4" w:space="0" w:color="auto"/>
              <w:right w:val="single" w:sz="4" w:space="0" w:color="auto"/>
            </w:tcBorders>
          </w:tcPr>
          <w:p w14:paraId="13670EC1"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ir@efort.com.cn</w:t>
            </w:r>
          </w:p>
        </w:tc>
        <w:tc>
          <w:tcPr>
            <w:tcW w:w="1667" w:type="pct"/>
            <w:tcBorders>
              <w:top w:val="single" w:sz="4" w:space="0" w:color="auto"/>
              <w:left w:val="single" w:sz="4" w:space="0" w:color="auto"/>
              <w:bottom w:val="single" w:sz="4" w:space="0" w:color="auto"/>
            </w:tcBorders>
          </w:tcPr>
          <w:p w14:paraId="73ADC4F2"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ir@efort.com.cn</w:t>
            </w:r>
          </w:p>
        </w:tc>
      </w:tr>
    </w:tbl>
    <w:p w14:paraId="25546718" w14:textId="77777777" w:rsidR="00562353" w:rsidRPr="003D0448" w:rsidRDefault="00562353">
      <w:pPr>
        <w:pStyle w:val="152"/>
        <w:rPr>
          <w:rFonts w:ascii="Times New Roman" w:hAnsi="Times New Roman" w:cs="Times New Roman"/>
        </w:rPr>
      </w:pPr>
    </w:p>
    <w:p w14:paraId="3203D910" w14:textId="77777777" w:rsidR="00562353" w:rsidRPr="003D0448" w:rsidRDefault="007B1F49" w:rsidP="008935D2">
      <w:pPr>
        <w:pStyle w:val="2"/>
        <w:rPr>
          <w:rFonts w:ascii="Times New Roman" w:hAnsi="Times New Roman" w:cs="Times New Roman"/>
        </w:rPr>
      </w:pPr>
      <w:r w:rsidRPr="003D0448">
        <w:rPr>
          <w:rFonts w:ascii="Times New Roman" w:hAnsi="Times New Roman" w:cs="Times New Roman"/>
        </w:rPr>
        <w:t>信息披露及备置地点</w:t>
      </w:r>
    </w:p>
    <w:tbl>
      <w:tblPr>
        <w:tblStyle w:val="145"/>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4A0" w:firstRow="1" w:lastRow="0" w:firstColumn="1" w:lastColumn="0" w:noHBand="0" w:noVBand="1"/>
      </w:tblPr>
      <w:tblGrid>
        <w:gridCol w:w="4108"/>
        <w:gridCol w:w="4715"/>
      </w:tblGrid>
      <w:tr w:rsidR="00562353" w:rsidRPr="003D0448" w14:paraId="60527B3A" w14:textId="77777777">
        <w:trPr>
          <w:trHeight w:val="293"/>
        </w:trPr>
        <w:bookmarkStart w:id="19" w:name="_Hlk90298376" w:displacedByCustomXml="next"/>
        <w:sdt>
          <w:sdtPr>
            <w:rPr>
              <w:rFonts w:ascii="Times New Roman" w:hAnsi="Times New Roman" w:cs="Times New Roman"/>
            </w:rPr>
            <w:tag w:val="_PLD_b975afc839134e5aa66f9feac4d04a2f"/>
            <w:id w:val="1155646988"/>
          </w:sdtPr>
          <w:sdtContent>
            <w:tc>
              <w:tcPr>
                <w:tcW w:w="2328" w:type="pct"/>
                <w:tcBorders>
                  <w:top w:val="single" w:sz="4" w:space="0" w:color="auto"/>
                  <w:bottom w:val="single" w:sz="4" w:space="0" w:color="auto"/>
                  <w:right w:val="single" w:sz="4" w:space="0" w:color="auto"/>
                </w:tcBorders>
                <w:shd w:val="clear" w:color="auto" w:fill="auto"/>
              </w:tcPr>
              <w:p w14:paraId="58AB1061"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公司披露年度报告的媒体名称及网址</w:t>
                </w:r>
              </w:p>
            </w:tc>
          </w:sdtContent>
        </w:sdt>
        <w:sdt>
          <w:sdtPr>
            <w:rPr>
              <w:rFonts w:ascii="Times New Roman" w:hAnsi="Times New Roman" w:cs="Times New Roman"/>
              <w:szCs w:val="21"/>
            </w:rPr>
            <w:alias w:val="公司选定的信息披露报纸名称"/>
            <w:tag w:val="_GBC_c6b99eb38add4c1ba1be7287bff81272"/>
            <w:id w:val="264975392"/>
          </w:sdtPr>
          <w:sdtContent>
            <w:tc>
              <w:tcPr>
                <w:tcW w:w="2672" w:type="pct"/>
                <w:tcBorders>
                  <w:top w:val="single" w:sz="4" w:space="0" w:color="auto"/>
                  <w:left w:val="single" w:sz="4" w:space="0" w:color="auto"/>
                  <w:bottom w:val="single" w:sz="4" w:space="0" w:color="auto"/>
                </w:tcBorders>
              </w:tcPr>
              <w:p w14:paraId="35A043B6"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中国证券报、证券时报、上海证券报</w:t>
                </w:r>
              </w:p>
            </w:tc>
          </w:sdtContent>
        </w:sdt>
      </w:tr>
      <w:tr w:rsidR="00562353" w:rsidRPr="003D0448" w14:paraId="68A5D1F1" w14:textId="77777777">
        <w:trPr>
          <w:trHeight w:val="293"/>
        </w:trPr>
        <w:tc>
          <w:tcPr>
            <w:tcW w:w="2328" w:type="pct"/>
            <w:tcBorders>
              <w:top w:val="single" w:sz="4" w:space="0" w:color="auto"/>
              <w:bottom w:val="single" w:sz="4" w:space="0" w:color="auto"/>
              <w:right w:val="single" w:sz="4" w:space="0" w:color="auto"/>
            </w:tcBorders>
            <w:shd w:val="clear" w:color="auto" w:fill="auto"/>
          </w:tcPr>
          <w:p w14:paraId="574E3F4E"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公司披露年度报告的证券交易所网址</w:t>
            </w:r>
          </w:p>
        </w:tc>
        <w:tc>
          <w:tcPr>
            <w:tcW w:w="2672" w:type="pct"/>
            <w:tcBorders>
              <w:top w:val="single" w:sz="4" w:space="0" w:color="auto"/>
              <w:left w:val="single" w:sz="4" w:space="0" w:color="auto"/>
              <w:bottom w:val="single" w:sz="4" w:space="0" w:color="auto"/>
            </w:tcBorders>
          </w:tcPr>
          <w:p w14:paraId="6FDF6801"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www.sse.com.cn</w:t>
            </w:r>
          </w:p>
        </w:tc>
      </w:tr>
      <w:tr w:rsidR="00562353" w:rsidRPr="003D0448" w14:paraId="73B5E8DD" w14:textId="77777777">
        <w:trPr>
          <w:trHeight w:val="293"/>
        </w:trPr>
        <w:tc>
          <w:tcPr>
            <w:tcW w:w="2328" w:type="pct"/>
            <w:tcBorders>
              <w:top w:val="single" w:sz="4" w:space="0" w:color="auto"/>
              <w:bottom w:val="single" w:sz="4" w:space="0" w:color="auto"/>
              <w:right w:val="single" w:sz="4" w:space="0" w:color="auto"/>
            </w:tcBorders>
            <w:shd w:val="clear" w:color="auto" w:fill="auto"/>
          </w:tcPr>
          <w:p w14:paraId="3C73F3D3"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公司年度报告备置地点</w:t>
            </w:r>
          </w:p>
        </w:tc>
        <w:tc>
          <w:tcPr>
            <w:tcW w:w="2672" w:type="pct"/>
            <w:tcBorders>
              <w:top w:val="single" w:sz="4" w:space="0" w:color="auto"/>
              <w:left w:val="single" w:sz="4" w:space="0" w:color="auto"/>
              <w:bottom w:val="single" w:sz="4" w:space="0" w:color="auto"/>
            </w:tcBorders>
          </w:tcPr>
          <w:p w14:paraId="475DC75C"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公司证券部</w:t>
            </w:r>
          </w:p>
        </w:tc>
      </w:tr>
    </w:tbl>
    <w:p w14:paraId="24B35B53" w14:textId="77777777" w:rsidR="00562353" w:rsidRPr="003D0448" w:rsidRDefault="00562353">
      <w:pPr>
        <w:pStyle w:val="152"/>
        <w:rPr>
          <w:rFonts w:ascii="Times New Roman" w:hAnsi="Times New Roman" w:cs="Times New Roman"/>
        </w:rPr>
      </w:pPr>
    </w:p>
    <w:p w14:paraId="0FC34E81" w14:textId="77777777" w:rsidR="00562353" w:rsidRPr="003D0448" w:rsidRDefault="007B1F49" w:rsidP="008935D2">
      <w:pPr>
        <w:pStyle w:val="2"/>
        <w:rPr>
          <w:rFonts w:ascii="Times New Roman" w:hAnsi="Times New Roman" w:cs="Times New Roman"/>
        </w:rPr>
      </w:pPr>
      <w:r w:rsidRPr="003D0448">
        <w:rPr>
          <w:rFonts w:ascii="Times New Roman" w:hAnsi="Times New Roman" w:cs="Times New Roman"/>
        </w:rPr>
        <w:t>公司股票</w:t>
      </w:r>
      <w:r w:rsidRPr="003D0448">
        <w:rPr>
          <w:rFonts w:ascii="Times New Roman" w:hAnsi="Times New Roman" w:cs="Times New Roman"/>
        </w:rPr>
        <w:t>/</w:t>
      </w:r>
      <w:r w:rsidRPr="003D0448">
        <w:rPr>
          <w:rFonts w:ascii="Times New Roman" w:hAnsi="Times New Roman" w:cs="Times New Roman"/>
        </w:rPr>
        <w:t>存托凭证简况</w:t>
      </w:r>
    </w:p>
    <w:p w14:paraId="52A76C0D" w14:textId="77777777" w:rsidR="00562353" w:rsidRPr="003D0448" w:rsidRDefault="007B1F49" w:rsidP="00204BF0">
      <w:pPr>
        <w:pStyle w:val="3"/>
        <w:numPr>
          <w:ilvl w:val="0"/>
          <w:numId w:val="5"/>
        </w:numPr>
      </w:pPr>
      <w:r w:rsidRPr="003D0448">
        <w:t>公司股票简况</w:t>
      </w:r>
    </w:p>
    <w:bookmarkStart w:id="20" w:name="_Hlk25322244"/>
    <w:bookmarkEnd w:id="19"/>
    <w:p w14:paraId="7BE9099B" w14:textId="77777777" w:rsidR="00562353" w:rsidRPr="003D0448" w:rsidRDefault="00001D7C">
      <w:pPr>
        <w:pStyle w:val="152"/>
        <w:rPr>
          <w:rFonts w:ascii="Times New Roman" w:hAnsi="Times New Roman" w:cs="Times New Roman"/>
          <w:sz w:val="21"/>
          <w:szCs w:val="21"/>
        </w:rPr>
      </w:pPr>
      <w:sdt>
        <w:sdtPr>
          <w:rPr>
            <w:rFonts w:ascii="Times New Roman" w:hAnsi="Times New Roman" w:cs="Times New Roman"/>
            <w:szCs w:val="21"/>
          </w:rPr>
          <w:alias w:val="是否适用：公司股票简况[双击切换]"/>
          <w:tag w:val="_GBC_cb94babdc42049e59b7c9e78b5b62197"/>
          <w:id w:val="273603940"/>
          <w:placeholder>
            <w:docPart w:val="GBC22222222222222222222222222222"/>
          </w:placeholder>
        </w:sdtPr>
        <w:sdtEndPr>
          <w:rPr>
            <w:sz w:val="21"/>
          </w:rPr>
        </w:sdtEndPr>
        <w:sdtContent>
          <w:r w:rsidR="007B1F49" w:rsidRPr="003D0448">
            <w:rPr>
              <w:rFonts w:ascii="Times New Roman" w:hAnsi="Times New Roman" w:cs="Times New Roman"/>
              <w:sz w:val="21"/>
              <w:szCs w:val="21"/>
            </w:rPr>
            <w:fldChar w:fldCharType="begin"/>
          </w:r>
          <w:r w:rsidR="007B1F49" w:rsidRPr="003D0448">
            <w:rPr>
              <w:rFonts w:ascii="Times New Roman" w:hAnsi="Times New Roman" w:cs="Times New Roman"/>
              <w:sz w:val="21"/>
              <w:szCs w:val="21"/>
            </w:rPr>
            <w:instrText xml:space="preserve"> MACROBUTTON  SnrToggleCheckbox √</w:instrText>
          </w:r>
          <w:r w:rsidR="007B1F49" w:rsidRPr="003D0448">
            <w:rPr>
              <w:rFonts w:ascii="Times New Roman" w:hAnsi="Times New Roman" w:cs="Times New Roman"/>
              <w:sz w:val="21"/>
              <w:szCs w:val="21"/>
            </w:rPr>
            <w:instrText>适用</w:instrText>
          </w:r>
          <w:r w:rsidR="007B1F49" w:rsidRPr="003D0448">
            <w:rPr>
              <w:rFonts w:ascii="Times New Roman" w:hAnsi="Times New Roman" w:cs="Times New Roman"/>
              <w:sz w:val="21"/>
              <w:szCs w:val="21"/>
            </w:rPr>
            <w:instrText xml:space="preserve"> </w:instrText>
          </w:r>
          <w:r w:rsidR="007B1F49" w:rsidRPr="003D0448">
            <w:rPr>
              <w:rFonts w:ascii="Times New Roman" w:hAnsi="Times New Roman" w:cs="Times New Roman"/>
              <w:sz w:val="21"/>
              <w:szCs w:val="21"/>
            </w:rPr>
            <w:fldChar w:fldCharType="end"/>
          </w:r>
          <w:r w:rsidR="007B1F49" w:rsidRPr="003D0448">
            <w:rPr>
              <w:rFonts w:ascii="Times New Roman" w:hAnsi="Times New Roman" w:cs="Times New Roman"/>
              <w:sz w:val="21"/>
              <w:szCs w:val="21"/>
            </w:rPr>
            <w:fldChar w:fldCharType="begin"/>
          </w:r>
          <w:r w:rsidR="007B1F49" w:rsidRPr="003D0448">
            <w:rPr>
              <w:rFonts w:ascii="Times New Roman" w:hAnsi="Times New Roman" w:cs="Times New Roman"/>
              <w:sz w:val="21"/>
              <w:szCs w:val="21"/>
            </w:rPr>
            <w:instrText xml:space="preserve"> MACROBUTTON  SnrToggleCheckbox □</w:instrText>
          </w:r>
          <w:r w:rsidR="007B1F49" w:rsidRPr="003D0448">
            <w:rPr>
              <w:rFonts w:ascii="Times New Roman" w:hAnsi="Times New Roman" w:cs="Times New Roman"/>
              <w:sz w:val="21"/>
              <w:szCs w:val="21"/>
            </w:rPr>
            <w:instrText>不适用</w:instrText>
          </w:r>
          <w:r w:rsidR="007B1F49" w:rsidRPr="003D0448">
            <w:rPr>
              <w:rFonts w:ascii="Times New Roman" w:hAnsi="Times New Roman" w:cs="Times New Roman"/>
              <w:sz w:val="21"/>
              <w:szCs w:val="21"/>
            </w:rPr>
            <w:instrText xml:space="preserve"> </w:instrText>
          </w:r>
          <w:r w:rsidR="007B1F49" w:rsidRPr="003D0448">
            <w:rPr>
              <w:rFonts w:ascii="Times New Roman" w:hAnsi="Times New Roman" w:cs="Times New Roman"/>
              <w:sz w:val="21"/>
              <w:szCs w:val="21"/>
            </w:rPr>
            <w:fldChar w:fldCharType="end"/>
          </w:r>
        </w:sdtContent>
      </w:sdt>
    </w:p>
    <w:tbl>
      <w:tblPr>
        <w:tblStyle w:val="145"/>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1765"/>
        <w:gridCol w:w="1632"/>
        <w:gridCol w:w="1895"/>
        <w:gridCol w:w="1765"/>
        <w:gridCol w:w="1766"/>
      </w:tblGrid>
      <w:tr w:rsidR="00562353" w:rsidRPr="003D0448" w14:paraId="66686067" w14:textId="77777777">
        <w:trPr>
          <w:trHeight w:val="293"/>
        </w:trPr>
        <w:sdt>
          <w:sdtPr>
            <w:rPr>
              <w:rFonts w:ascii="Times New Roman" w:hAnsi="Times New Roman" w:cs="Times New Roman"/>
            </w:rPr>
            <w:tag w:val="_PLD_4ccbc0ddeb7c4a4fb8622104ce7a4eda"/>
            <w:id w:val="-1500657602"/>
          </w:sdtPr>
          <w:sdtContent>
            <w:tc>
              <w:tcPr>
                <w:tcW w:w="5000" w:type="pct"/>
                <w:gridSpan w:val="5"/>
                <w:tcBorders>
                  <w:top w:val="single" w:sz="4" w:space="0" w:color="auto"/>
                  <w:bottom w:val="single" w:sz="4" w:space="0" w:color="auto"/>
                </w:tcBorders>
                <w:shd w:val="clear" w:color="auto" w:fill="auto"/>
              </w:tcPr>
              <w:p w14:paraId="36228C2D" w14:textId="77777777" w:rsidR="00562353" w:rsidRPr="003D0448" w:rsidRDefault="007B1F49">
                <w:pPr>
                  <w:kinsoku w:val="0"/>
                  <w:overflowPunct w:val="0"/>
                  <w:autoSpaceDE w:val="0"/>
                  <w:autoSpaceDN w:val="0"/>
                  <w:adjustRightInd w:val="0"/>
                  <w:snapToGrid w:val="0"/>
                  <w:jc w:val="center"/>
                  <w:rPr>
                    <w:rFonts w:ascii="Times New Roman" w:hAnsi="Times New Roman" w:cs="Times New Roman"/>
                    <w:szCs w:val="21"/>
                  </w:rPr>
                </w:pPr>
                <w:r w:rsidRPr="003D0448">
                  <w:rPr>
                    <w:rFonts w:ascii="Times New Roman" w:hAnsi="Times New Roman" w:cs="Times New Roman"/>
                    <w:szCs w:val="21"/>
                  </w:rPr>
                  <w:t>公司股票简况</w:t>
                </w:r>
              </w:p>
            </w:tc>
          </w:sdtContent>
        </w:sdt>
      </w:tr>
      <w:tr w:rsidR="00562353" w:rsidRPr="003D0448" w14:paraId="39F73828" w14:textId="77777777">
        <w:trPr>
          <w:trHeight w:val="293"/>
        </w:trPr>
        <w:sdt>
          <w:sdtPr>
            <w:rPr>
              <w:rFonts w:ascii="Times New Roman" w:hAnsi="Times New Roman" w:cs="Times New Roman"/>
            </w:rPr>
            <w:tag w:val="_PLD_67642c18392e4600ba71a129b67a1fa7"/>
            <w:id w:val="1256317822"/>
          </w:sdtPr>
          <w:sdtContent>
            <w:tc>
              <w:tcPr>
                <w:tcW w:w="1000" w:type="pct"/>
                <w:tcBorders>
                  <w:top w:val="single" w:sz="4" w:space="0" w:color="auto"/>
                  <w:bottom w:val="single" w:sz="4" w:space="0" w:color="auto"/>
                  <w:right w:val="single" w:sz="4" w:space="0" w:color="auto"/>
                </w:tcBorders>
                <w:shd w:val="clear" w:color="auto" w:fill="auto"/>
              </w:tcPr>
              <w:p w14:paraId="4D474940" w14:textId="77777777" w:rsidR="00562353" w:rsidRPr="003D0448" w:rsidRDefault="007B1F49">
                <w:pPr>
                  <w:kinsoku w:val="0"/>
                  <w:overflowPunct w:val="0"/>
                  <w:autoSpaceDE w:val="0"/>
                  <w:autoSpaceDN w:val="0"/>
                  <w:adjustRightInd w:val="0"/>
                  <w:snapToGrid w:val="0"/>
                  <w:jc w:val="center"/>
                  <w:rPr>
                    <w:rFonts w:ascii="Times New Roman" w:hAnsi="Times New Roman" w:cs="Times New Roman"/>
                    <w:szCs w:val="21"/>
                  </w:rPr>
                </w:pPr>
                <w:r w:rsidRPr="003D0448">
                  <w:rPr>
                    <w:rFonts w:ascii="Times New Roman" w:hAnsi="Times New Roman" w:cs="Times New Roman"/>
                    <w:szCs w:val="21"/>
                  </w:rPr>
                  <w:t>股票种类</w:t>
                </w:r>
              </w:p>
            </w:tc>
          </w:sdtContent>
        </w:sdt>
        <w:sdt>
          <w:sdtPr>
            <w:rPr>
              <w:rFonts w:ascii="Times New Roman" w:hAnsi="Times New Roman" w:cs="Times New Roman"/>
            </w:rPr>
            <w:tag w:val="_PLD_3ae0da026f27406d9fbba574ab5a2ef0"/>
            <w:id w:val="-714738168"/>
          </w:sdtPr>
          <w:sdtContent>
            <w:tc>
              <w:tcPr>
                <w:tcW w:w="925" w:type="pct"/>
                <w:tcBorders>
                  <w:top w:val="single" w:sz="4" w:space="0" w:color="auto"/>
                  <w:left w:val="single" w:sz="4" w:space="0" w:color="auto"/>
                  <w:bottom w:val="single" w:sz="4" w:space="0" w:color="auto"/>
                  <w:right w:val="single" w:sz="4" w:space="0" w:color="auto"/>
                </w:tcBorders>
                <w:shd w:val="clear" w:color="auto" w:fill="auto"/>
              </w:tcPr>
              <w:p w14:paraId="42D2036D" w14:textId="77777777" w:rsidR="00562353" w:rsidRPr="003D0448" w:rsidRDefault="007B1F49">
                <w:pPr>
                  <w:kinsoku w:val="0"/>
                  <w:overflowPunct w:val="0"/>
                  <w:autoSpaceDE w:val="0"/>
                  <w:autoSpaceDN w:val="0"/>
                  <w:adjustRightInd w:val="0"/>
                  <w:snapToGrid w:val="0"/>
                  <w:jc w:val="center"/>
                  <w:rPr>
                    <w:rFonts w:ascii="Times New Roman" w:hAnsi="Times New Roman" w:cs="Times New Roman"/>
                    <w:szCs w:val="21"/>
                  </w:rPr>
                </w:pPr>
                <w:r w:rsidRPr="003D0448">
                  <w:rPr>
                    <w:rFonts w:ascii="Times New Roman" w:hAnsi="Times New Roman" w:cs="Times New Roman"/>
                    <w:szCs w:val="21"/>
                  </w:rPr>
                  <w:t>股票上市交易所及板块</w:t>
                </w:r>
              </w:p>
            </w:tc>
          </w:sdtContent>
        </w:sdt>
        <w:sdt>
          <w:sdtPr>
            <w:rPr>
              <w:rFonts w:ascii="Times New Roman" w:hAnsi="Times New Roman" w:cs="Times New Roman"/>
            </w:rPr>
            <w:tag w:val="_PLD_8a9f54b5712449fc916a7fe7d3aff78a"/>
            <w:id w:val="-72439426"/>
          </w:sdtPr>
          <w:sdtContent>
            <w:tc>
              <w:tcPr>
                <w:tcW w:w="1074" w:type="pct"/>
                <w:tcBorders>
                  <w:top w:val="single" w:sz="4" w:space="0" w:color="auto"/>
                  <w:left w:val="single" w:sz="4" w:space="0" w:color="auto"/>
                  <w:bottom w:val="single" w:sz="4" w:space="0" w:color="auto"/>
                  <w:right w:val="single" w:sz="4" w:space="0" w:color="auto"/>
                </w:tcBorders>
                <w:shd w:val="clear" w:color="auto" w:fill="auto"/>
              </w:tcPr>
              <w:p w14:paraId="0DDA4B03" w14:textId="77777777" w:rsidR="00562353" w:rsidRPr="003D0448" w:rsidRDefault="007B1F49">
                <w:pPr>
                  <w:kinsoku w:val="0"/>
                  <w:overflowPunct w:val="0"/>
                  <w:autoSpaceDE w:val="0"/>
                  <w:autoSpaceDN w:val="0"/>
                  <w:adjustRightInd w:val="0"/>
                  <w:snapToGrid w:val="0"/>
                  <w:jc w:val="center"/>
                  <w:rPr>
                    <w:rFonts w:ascii="Times New Roman" w:hAnsi="Times New Roman" w:cs="Times New Roman"/>
                    <w:szCs w:val="21"/>
                  </w:rPr>
                </w:pPr>
                <w:r w:rsidRPr="003D0448">
                  <w:rPr>
                    <w:rFonts w:ascii="Times New Roman" w:hAnsi="Times New Roman" w:cs="Times New Roman"/>
                    <w:szCs w:val="21"/>
                  </w:rPr>
                  <w:t>股票简称</w:t>
                </w:r>
              </w:p>
            </w:tc>
          </w:sdtContent>
        </w:sdt>
        <w:sdt>
          <w:sdtPr>
            <w:rPr>
              <w:rFonts w:ascii="Times New Roman" w:hAnsi="Times New Roman" w:cs="Times New Roman"/>
            </w:rPr>
            <w:tag w:val="_PLD_d3cadc0b402a4d5eafecf325c491127c"/>
            <w:id w:val="-1592842988"/>
          </w:sdt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0A7C6079" w14:textId="77777777" w:rsidR="00562353" w:rsidRPr="003D0448" w:rsidRDefault="007B1F49">
                <w:pPr>
                  <w:kinsoku w:val="0"/>
                  <w:overflowPunct w:val="0"/>
                  <w:autoSpaceDE w:val="0"/>
                  <w:autoSpaceDN w:val="0"/>
                  <w:adjustRightInd w:val="0"/>
                  <w:snapToGrid w:val="0"/>
                  <w:jc w:val="center"/>
                  <w:rPr>
                    <w:rFonts w:ascii="Times New Roman" w:hAnsi="Times New Roman" w:cs="Times New Roman"/>
                    <w:szCs w:val="21"/>
                  </w:rPr>
                </w:pPr>
                <w:r w:rsidRPr="003D0448">
                  <w:rPr>
                    <w:rFonts w:ascii="Times New Roman" w:hAnsi="Times New Roman" w:cs="Times New Roman"/>
                    <w:szCs w:val="21"/>
                  </w:rPr>
                  <w:t>股票代码</w:t>
                </w:r>
              </w:p>
            </w:tc>
          </w:sdtContent>
        </w:sdt>
        <w:sdt>
          <w:sdtPr>
            <w:rPr>
              <w:rFonts w:ascii="Times New Roman" w:hAnsi="Times New Roman" w:cs="Times New Roman"/>
            </w:rPr>
            <w:tag w:val="_PLD_a58033e5397543a599d1b87157fe25ca"/>
            <w:id w:val="-823047116"/>
          </w:sdtPr>
          <w:sdtContent>
            <w:tc>
              <w:tcPr>
                <w:tcW w:w="1000" w:type="pct"/>
                <w:tcBorders>
                  <w:top w:val="single" w:sz="4" w:space="0" w:color="auto"/>
                  <w:left w:val="single" w:sz="4" w:space="0" w:color="auto"/>
                  <w:bottom w:val="single" w:sz="4" w:space="0" w:color="auto"/>
                </w:tcBorders>
                <w:shd w:val="clear" w:color="auto" w:fill="auto"/>
              </w:tcPr>
              <w:p w14:paraId="608DC624" w14:textId="77777777" w:rsidR="00562353" w:rsidRPr="003D0448" w:rsidRDefault="007B1F49">
                <w:pPr>
                  <w:kinsoku w:val="0"/>
                  <w:overflowPunct w:val="0"/>
                  <w:autoSpaceDE w:val="0"/>
                  <w:autoSpaceDN w:val="0"/>
                  <w:adjustRightInd w:val="0"/>
                  <w:snapToGrid w:val="0"/>
                  <w:jc w:val="center"/>
                  <w:rPr>
                    <w:rFonts w:ascii="Times New Roman" w:hAnsi="Times New Roman" w:cs="Times New Roman"/>
                    <w:szCs w:val="21"/>
                  </w:rPr>
                </w:pPr>
                <w:r w:rsidRPr="003D0448">
                  <w:rPr>
                    <w:rFonts w:ascii="Times New Roman" w:hAnsi="Times New Roman" w:cs="Times New Roman"/>
                    <w:szCs w:val="21"/>
                  </w:rPr>
                  <w:t>变更前股票简称</w:t>
                </w:r>
              </w:p>
            </w:tc>
          </w:sdtContent>
        </w:sdt>
      </w:tr>
      <w:tr w:rsidR="00562353" w:rsidRPr="003D0448" w14:paraId="61B4F25D" w14:textId="77777777">
        <w:trPr>
          <w:trHeight w:val="293"/>
        </w:trPr>
        <w:tc>
          <w:tcPr>
            <w:tcW w:w="1000" w:type="pct"/>
            <w:tcBorders>
              <w:top w:val="single" w:sz="4" w:space="0" w:color="auto"/>
              <w:bottom w:val="single" w:sz="4" w:space="0" w:color="auto"/>
              <w:right w:val="single" w:sz="4" w:space="0" w:color="auto"/>
            </w:tcBorders>
            <w:shd w:val="clear" w:color="auto" w:fill="auto"/>
          </w:tcPr>
          <w:p w14:paraId="5C3231A5"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A</w:t>
            </w:r>
            <w:r w:rsidRPr="003D0448">
              <w:rPr>
                <w:rFonts w:ascii="Times New Roman" w:hAnsi="Times New Roman" w:cs="Times New Roman"/>
                <w:szCs w:val="21"/>
              </w:rPr>
              <w:t>股</w:t>
            </w:r>
          </w:p>
        </w:tc>
        <w:tc>
          <w:tcPr>
            <w:tcW w:w="925" w:type="pct"/>
            <w:tcBorders>
              <w:top w:val="single" w:sz="4" w:space="0" w:color="auto"/>
              <w:left w:val="single" w:sz="4" w:space="0" w:color="auto"/>
              <w:bottom w:val="single" w:sz="4" w:space="0" w:color="auto"/>
              <w:right w:val="single" w:sz="4" w:space="0" w:color="auto"/>
            </w:tcBorders>
            <w:shd w:val="clear" w:color="auto" w:fill="auto"/>
          </w:tcPr>
          <w:p w14:paraId="0CA75BFD"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上交所科创板</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0B80B29C"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埃夫特</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6350B8E7"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688165</w:t>
            </w:r>
          </w:p>
        </w:tc>
        <w:tc>
          <w:tcPr>
            <w:tcW w:w="1000" w:type="pct"/>
            <w:tcBorders>
              <w:top w:val="single" w:sz="4" w:space="0" w:color="auto"/>
              <w:left w:val="single" w:sz="4" w:space="0" w:color="auto"/>
              <w:bottom w:val="single" w:sz="4" w:space="0" w:color="auto"/>
            </w:tcBorders>
            <w:shd w:val="clear" w:color="auto" w:fill="auto"/>
          </w:tcPr>
          <w:p w14:paraId="2AD25288" w14:textId="77777777" w:rsidR="00562353" w:rsidRPr="003D0448" w:rsidRDefault="007B1F49">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不适用</w:t>
            </w:r>
          </w:p>
        </w:tc>
      </w:tr>
      <w:bookmarkEnd w:id="20"/>
    </w:tbl>
    <w:p w14:paraId="75C2B425" w14:textId="77777777" w:rsidR="00562353" w:rsidRPr="003D0448" w:rsidRDefault="00562353">
      <w:pPr>
        <w:rPr>
          <w:rFonts w:ascii="Times New Roman" w:hAnsi="Times New Roman" w:cs="Times New Roman"/>
          <w:color w:val="0070C0"/>
          <w:szCs w:val="21"/>
        </w:rPr>
      </w:pPr>
    </w:p>
    <w:p w14:paraId="4985F1E4" w14:textId="77777777" w:rsidR="00562353" w:rsidRPr="003D0448" w:rsidRDefault="007B1F49" w:rsidP="00204BF0">
      <w:pPr>
        <w:pStyle w:val="3"/>
        <w:numPr>
          <w:ilvl w:val="0"/>
          <w:numId w:val="5"/>
        </w:numPr>
      </w:pPr>
      <w:r w:rsidRPr="003D0448">
        <w:t>公司存托凭证简况</w:t>
      </w:r>
    </w:p>
    <w:bookmarkStart w:id="21" w:name="_Hlk26539481" w:displacedByCustomXml="next"/>
    <w:sdt>
      <w:sdtPr>
        <w:rPr>
          <w:rFonts w:ascii="Times New Roman" w:hAnsi="Times New Roman" w:cs="Times New Roman"/>
          <w:szCs w:val="21"/>
        </w:rPr>
        <w:alias w:val="是否适用：公司存托凭证简况[双击切换]"/>
        <w:tag w:val="_GBC_920ed0bf63c3495787798ba04f2e61ba"/>
        <w:id w:val="-851638256"/>
        <w:placeholder>
          <w:docPart w:val="GBC22222222222222222222222222222"/>
        </w:placeholder>
      </w:sdtPr>
      <w:sdtContent>
        <w:p w14:paraId="329D9ACF"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bookmarkEnd w:id="21"/>
    <w:p w14:paraId="6348CF03" w14:textId="77777777" w:rsidR="00562353" w:rsidRPr="003D0448" w:rsidRDefault="00562353">
      <w:pPr>
        <w:rPr>
          <w:rFonts w:ascii="Times New Roman" w:hAnsi="Times New Roman" w:cs="Times New Roman"/>
          <w:color w:val="0070C0"/>
          <w:szCs w:val="21"/>
        </w:rPr>
      </w:pPr>
    </w:p>
    <w:p w14:paraId="7B3AA1CB" w14:textId="77777777" w:rsidR="00562353" w:rsidRPr="003D0448" w:rsidRDefault="007B1F49" w:rsidP="008935D2">
      <w:pPr>
        <w:pStyle w:val="2"/>
        <w:rPr>
          <w:rFonts w:ascii="Times New Roman" w:hAnsi="Times New Roman" w:cs="Times New Roman"/>
        </w:rPr>
      </w:pPr>
      <w:r w:rsidRPr="003D0448">
        <w:rPr>
          <w:rFonts w:ascii="Times New Roman" w:hAnsi="Times New Roman" w:cs="Times New Roman"/>
        </w:rPr>
        <w:t>其他相关资料</w:t>
      </w:r>
    </w:p>
    <w:tbl>
      <w:tblPr>
        <w:tblStyle w:val="aff3"/>
        <w:tblW w:w="5000" w:type="pct"/>
        <w:tblLook w:val="04A0" w:firstRow="1" w:lastRow="0" w:firstColumn="1" w:lastColumn="0" w:noHBand="0" w:noVBand="1"/>
      </w:tblPr>
      <w:tblGrid>
        <w:gridCol w:w="2918"/>
        <w:gridCol w:w="1749"/>
        <w:gridCol w:w="4156"/>
      </w:tblGrid>
      <w:tr w:rsidR="00562353" w:rsidRPr="003D0448" w14:paraId="19D89893" w14:textId="77777777">
        <w:trPr>
          <w:trHeight w:val="132"/>
        </w:trPr>
        <w:sdt>
          <w:sdtPr>
            <w:rPr>
              <w:rFonts w:ascii="Times New Roman" w:hAnsi="Times New Roman" w:cs="Times New Roman"/>
            </w:rPr>
            <w:tag w:val="_PLD_e6bf57c678134e2ab9f21f313ee3de3c"/>
            <w:id w:val="-2029016823"/>
          </w:sdtPr>
          <w:sdtContent>
            <w:tc>
              <w:tcPr>
                <w:tcW w:w="1654" w:type="pct"/>
                <w:vMerge w:val="restart"/>
                <w:vAlign w:val="center"/>
              </w:tcPr>
              <w:p w14:paraId="135DE4AE"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公司聘请的会计师事务所（境</w:t>
                </w:r>
                <w:r w:rsidRPr="003D0448">
                  <w:rPr>
                    <w:rFonts w:ascii="Times New Roman" w:hAnsi="Times New Roman" w:cs="Times New Roman"/>
                    <w:szCs w:val="21"/>
                  </w:rPr>
                  <w:lastRenderedPageBreak/>
                  <w:t>内）</w:t>
                </w:r>
              </w:p>
            </w:tc>
          </w:sdtContent>
        </w:sdt>
        <w:sdt>
          <w:sdtPr>
            <w:rPr>
              <w:rFonts w:ascii="Times New Roman" w:hAnsi="Times New Roman" w:cs="Times New Roman"/>
            </w:rPr>
            <w:tag w:val="_PLD_8ca47cc04c324c599365d04f46dbfb0f"/>
            <w:id w:val="756097872"/>
          </w:sdtPr>
          <w:sdtContent>
            <w:tc>
              <w:tcPr>
                <w:tcW w:w="991" w:type="pct"/>
              </w:tcPr>
              <w:p w14:paraId="141AAB79"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名称</w:t>
                </w:r>
              </w:p>
            </w:tc>
          </w:sdtContent>
        </w:sdt>
        <w:sdt>
          <w:sdtPr>
            <w:rPr>
              <w:rFonts w:ascii="Times New Roman" w:hAnsi="Times New Roman" w:cs="Times New Roman"/>
              <w:szCs w:val="21"/>
            </w:rPr>
            <w:alias w:val="公司聘请的境内会计师事务所明细-名称"/>
            <w:tag w:val="_GBC_5e101497eaf44ba79cb610647f4aa3d5"/>
            <w:id w:val="128057195"/>
          </w:sdtPr>
          <w:sdtContent>
            <w:tc>
              <w:tcPr>
                <w:tcW w:w="2355" w:type="pct"/>
              </w:tcPr>
              <w:p w14:paraId="5E3106A4"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安永华明会计师事务所（特殊普通合伙）</w:t>
                </w:r>
              </w:p>
            </w:tc>
          </w:sdtContent>
        </w:sdt>
      </w:tr>
      <w:tr w:rsidR="00562353" w:rsidRPr="003D0448" w14:paraId="0FB34609" w14:textId="77777777">
        <w:trPr>
          <w:trHeight w:val="90"/>
        </w:trPr>
        <w:tc>
          <w:tcPr>
            <w:tcW w:w="1654" w:type="pct"/>
            <w:vMerge/>
            <w:vAlign w:val="center"/>
          </w:tcPr>
          <w:p w14:paraId="2561EE76" w14:textId="77777777" w:rsidR="00562353" w:rsidRPr="003D0448" w:rsidRDefault="00562353">
            <w:pPr>
              <w:rPr>
                <w:rFonts w:ascii="Times New Roman" w:hAnsi="Times New Roman" w:cs="Times New Roman"/>
                <w:szCs w:val="21"/>
              </w:rPr>
            </w:pPr>
          </w:p>
        </w:tc>
        <w:tc>
          <w:tcPr>
            <w:tcW w:w="991" w:type="pct"/>
          </w:tcPr>
          <w:p w14:paraId="3905DB0B"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办公地址</w:t>
            </w:r>
          </w:p>
        </w:tc>
        <w:tc>
          <w:tcPr>
            <w:tcW w:w="2355" w:type="pct"/>
          </w:tcPr>
          <w:p w14:paraId="30B0F4FC"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北京市东城区东长安街</w:t>
            </w:r>
            <w:r w:rsidRPr="003D0448">
              <w:rPr>
                <w:rFonts w:ascii="Times New Roman" w:hAnsi="Times New Roman" w:cs="Times New Roman"/>
                <w:szCs w:val="21"/>
              </w:rPr>
              <w:t>1</w:t>
            </w:r>
            <w:r w:rsidRPr="003D0448">
              <w:rPr>
                <w:rFonts w:ascii="Times New Roman" w:hAnsi="Times New Roman" w:cs="Times New Roman"/>
                <w:szCs w:val="21"/>
              </w:rPr>
              <w:t>号东方广场安永大楼</w:t>
            </w:r>
            <w:r w:rsidRPr="003D0448">
              <w:rPr>
                <w:rFonts w:ascii="Times New Roman" w:hAnsi="Times New Roman" w:cs="Times New Roman"/>
                <w:szCs w:val="21"/>
              </w:rPr>
              <w:t>17</w:t>
            </w:r>
            <w:r w:rsidRPr="003D0448">
              <w:rPr>
                <w:rFonts w:ascii="Times New Roman" w:hAnsi="Times New Roman" w:cs="Times New Roman"/>
                <w:szCs w:val="21"/>
              </w:rPr>
              <w:t>层</w:t>
            </w:r>
            <w:r w:rsidRPr="003D0448">
              <w:rPr>
                <w:rFonts w:ascii="Times New Roman" w:hAnsi="Times New Roman" w:cs="Times New Roman"/>
                <w:szCs w:val="21"/>
              </w:rPr>
              <w:t>01-12</w:t>
            </w:r>
            <w:r w:rsidRPr="003D0448">
              <w:rPr>
                <w:rFonts w:ascii="Times New Roman" w:hAnsi="Times New Roman" w:cs="Times New Roman"/>
                <w:szCs w:val="21"/>
              </w:rPr>
              <w:t>室</w:t>
            </w:r>
          </w:p>
        </w:tc>
      </w:tr>
      <w:tr w:rsidR="00562353" w:rsidRPr="003D0448" w14:paraId="51D28E58" w14:textId="77777777">
        <w:trPr>
          <w:trHeight w:val="210"/>
        </w:trPr>
        <w:tc>
          <w:tcPr>
            <w:tcW w:w="1654" w:type="pct"/>
            <w:vMerge/>
            <w:vAlign w:val="center"/>
          </w:tcPr>
          <w:p w14:paraId="6B927C9E" w14:textId="77777777" w:rsidR="00562353" w:rsidRPr="003D0448" w:rsidRDefault="00562353">
            <w:pPr>
              <w:rPr>
                <w:rFonts w:ascii="Times New Roman" w:hAnsi="Times New Roman" w:cs="Times New Roman"/>
                <w:szCs w:val="21"/>
              </w:rPr>
            </w:pPr>
          </w:p>
        </w:tc>
        <w:tc>
          <w:tcPr>
            <w:tcW w:w="991" w:type="pct"/>
          </w:tcPr>
          <w:p w14:paraId="6DC39FD3"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签字会计师姓名</w:t>
            </w:r>
          </w:p>
        </w:tc>
        <w:tc>
          <w:tcPr>
            <w:tcW w:w="2355" w:type="pct"/>
          </w:tcPr>
          <w:p w14:paraId="04D7472F"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鲍小刚、周浩</w:t>
            </w:r>
          </w:p>
        </w:tc>
      </w:tr>
      <w:tr w:rsidR="00562353" w:rsidRPr="003D0448" w14:paraId="7AE42D6C" w14:textId="77777777">
        <w:trPr>
          <w:trHeight w:val="240"/>
        </w:trPr>
        <w:tc>
          <w:tcPr>
            <w:tcW w:w="1654" w:type="pct"/>
            <w:vMerge w:val="restart"/>
            <w:vAlign w:val="center"/>
          </w:tcPr>
          <w:p w14:paraId="15ABAF9F"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报告期内履行持续督导职责的保荐机构</w:t>
            </w:r>
          </w:p>
        </w:tc>
        <w:tc>
          <w:tcPr>
            <w:tcW w:w="991" w:type="pct"/>
          </w:tcPr>
          <w:p w14:paraId="767D1E95"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名称</w:t>
            </w:r>
          </w:p>
        </w:tc>
        <w:tc>
          <w:tcPr>
            <w:tcW w:w="2355" w:type="pct"/>
          </w:tcPr>
          <w:p w14:paraId="390B2055"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国信证券股份有限公司</w:t>
            </w:r>
          </w:p>
        </w:tc>
      </w:tr>
      <w:tr w:rsidR="00562353" w:rsidRPr="003D0448" w14:paraId="604D84F1" w14:textId="77777777">
        <w:trPr>
          <w:trHeight w:val="180"/>
        </w:trPr>
        <w:tc>
          <w:tcPr>
            <w:tcW w:w="1654" w:type="pct"/>
            <w:vMerge/>
            <w:vAlign w:val="center"/>
          </w:tcPr>
          <w:p w14:paraId="1EAF928E" w14:textId="77777777" w:rsidR="00562353" w:rsidRPr="003D0448" w:rsidRDefault="00562353">
            <w:pPr>
              <w:rPr>
                <w:rFonts w:ascii="Times New Roman" w:hAnsi="Times New Roman" w:cs="Times New Roman"/>
                <w:szCs w:val="21"/>
              </w:rPr>
            </w:pPr>
          </w:p>
        </w:tc>
        <w:tc>
          <w:tcPr>
            <w:tcW w:w="991" w:type="pct"/>
          </w:tcPr>
          <w:p w14:paraId="5096110D"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办公地址</w:t>
            </w:r>
          </w:p>
        </w:tc>
        <w:tc>
          <w:tcPr>
            <w:tcW w:w="2355" w:type="pct"/>
          </w:tcPr>
          <w:p w14:paraId="2818F3CB"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深圳市罗湖区红岭中路</w:t>
            </w:r>
            <w:r w:rsidRPr="003D0448">
              <w:rPr>
                <w:rFonts w:ascii="Times New Roman" w:hAnsi="Times New Roman" w:cs="Times New Roman"/>
                <w:szCs w:val="21"/>
              </w:rPr>
              <w:t>1012</w:t>
            </w:r>
            <w:r w:rsidRPr="003D0448">
              <w:rPr>
                <w:rFonts w:ascii="Times New Roman" w:hAnsi="Times New Roman" w:cs="Times New Roman"/>
                <w:szCs w:val="21"/>
              </w:rPr>
              <w:t>号国信证券大厦</w:t>
            </w:r>
            <w:r w:rsidRPr="003D0448">
              <w:rPr>
                <w:rFonts w:ascii="Times New Roman" w:hAnsi="Times New Roman" w:cs="Times New Roman"/>
                <w:szCs w:val="21"/>
              </w:rPr>
              <w:t>16-26</w:t>
            </w:r>
            <w:r w:rsidRPr="003D0448">
              <w:rPr>
                <w:rFonts w:ascii="Times New Roman" w:hAnsi="Times New Roman" w:cs="Times New Roman"/>
                <w:szCs w:val="21"/>
              </w:rPr>
              <w:t>层</w:t>
            </w:r>
          </w:p>
        </w:tc>
      </w:tr>
      <w:tr w:rsidR="00562353" w:rsidRPr="003D0448" w14:paraId="3CDE9F86" w14:textId="77777777">
        <w:trPr>
          <w:trHeight w:val="165"/>
        </w:trPr>
        <w:tc>
          <w:tcPr>
            <w:tcW w:w="1654" w:type="pct"/>
            <w:vMerge/>
            <w:vAlign w:val="center"/>
          </w:tcPr>
          <w:p w14:paraId="18F1F55C" w14:textId="77777777" w:rsidR="00562353" w:rsidRPr="003D0448" w:rsidRDefault="00562353">
            <w:pPr>
              <w:rPr>
                <w:rFonts w:ascii="Times New Roman" w:hAnsi="Times New Roman" w:cs="Times New Roman"/>
                <w:szCs w:val="21"/>
              </w:rPr>
            </w:pPr>
          </w:p>
        </w:tc>
        <w:tc>
          <w:tcPr>
            <w:tcW w:w="991" w:type="pct"/>
          </w:tcPr>
          <w:p w14:paraId="155E7BCD"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签字的保荐代表人姓名</w:t>
            </w:r>
          </w:p>
        </w:tc>
        <w:tc>
          <w:tcPr>
            <w:tcW w:w="2355" w:type="pct"/>
          </w:tcPr>
          <w:p w14:paraId="64C035D9"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张存涛、李明克</w:t>
            </w:r>
          </w:p>
        </w:tc>
      </w:tr>
      <w:tr w:rsidR="00562353" w:rsidRPr="003D0448" w14:paraId="42912F62" w14:textId="77777777">
        <w:trPr>
          <w:trHeight w:val="135"/>
        </w:trPr>
        <w:tc>
          <w:tcPr>
            <w:tcW w:w="1654" w:type="pct"/>
            <w:vMerge/>
            <w:vAlign w:val="center"/>
          </w:tcPr>
          <w:p w14:paraId="439A9B6A" w14:textId="77777777" w:rsidR="00562353" w:rsidRPr="003D0448" w:rsidRDefault="00562353">
            <w:pPr>
              <w:rPr>
                <w:rFonts w:ascii="Times New Roman" w:hAnsi="Times New Roman" w:cs="Times New Roman"/>
                <w:szCs w:val="21"/>
              </w:rPr>
            </w:pPr>
          </w:p>
        </w:tc>
        <w:tc>
          <w:tcPr>
            <w:tcW w:w="991" w:type="pct"/>
          </w:tcPr>
          <w:p w14:paraId="1D491324"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持续督导的期间</w:t>
            </w:r>
          </w:p>
        </w:tc>
        <w:tc>
          <w:tcPr>
            <w:tcW w:w="2355" w:type="pct"/>
          </w:tcPr>
          <w:p w14:paraId="1770198F"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2020</w:t>
            </w:r>
            <w:r w:rsidRPr="003D0448">
              <w:rPr>
                <w:rFonts w:ascii="Times New Roman" w:hAnsi="Times New Roman" w:cs="Times New Roman"/>
                <w:szCs w:val="21"/>
              </w:rPr>
              <w:t>年</w:t>
            </w:r>
            <w:r w:rsidRPr="003D0448">
              <w:rPr>
                <w:rFonts w:ascii="Times New Roman" w:hAnsi="Times New Roman" w:cs="Times New Roman"/>
                <w:szCs w:val="21"/>
              </w:rPr>
              <w:t>7</w:t>
            </w:r>
            <w:r w:rsidRPr="003D0448">
              <w:rPr>
                <w:rFonts w:ascii="Times New Roman" w:hAnsi="Times New Roman" w:cs="Times New Roman"/>
                <w:szCs w:val="21"/>
              </w:rPr>
              <w:t>月</w:t>
            </w:r>
            <w:r w:rsidRPr="003D0448">
              <w:rPr>
                <w:rFonts w:ascii="Times New Roman" w:hAnsi="Times New Roman" w:cs="Times New Roman"/>
                <w:szCs w:val="21"/>
              </w:rPr>
              <w:t>15</w:t>
            </w:r>
            <w:r w:rsidRPr="003D0448">
              <w:rPr>
                <w:rFonts w:ascii="Times New Roman" w:hAnsi="Times New Roman" w:cs="Times New Roman"/>
                <w:szCs w:val="21"/>
              </w:rPr>
              <w:t>日至</w:t>
            </w:r>
            <w:r w:rsidRPr="003D0448">
              <w:rPr>
                <w:rFonts w:ascii="Times New Roman" w:hAnsi="Times New Roman" w:cs="Times New Roman"/>
                <w:szCs w:val="21"/>
              </w:rPr>
              <w:t>2023</w:t>
            </w:r>
            <w:r w:rsidRPr="003D0448">
              <w:rPr>
                <w:rFonts w:ascii="Times New Roman" w:hAnsi="Times New Roman" w:cs="Times New Roman"/>
                <w:szCs w:val="21"/>
              </w:rPr>
              <w:t>年</w:t>
            </w:r>
            <w:r w:rsidRPr="003D0448">
              <w:rPr>
                <w:rFonts w:ascii="Times New Roman" w:hAnsi="Times New Roman" w:cs="Times New Roman"/>
                <w:szCs w:val="21"/>
              </w:rPr>
              <w:t>12</w:t>
            </w:r>
            <w:r w:rsidRPr="003D0448">
              <w:rPr>
                <w:rFonts w:ascii="Times New Roman" w:hAnsi="Times New Roman" w:cs="Times New Roman"/>
                <w:szCs w:val="21"/>
              </w:rPr>
              <w:t>月</w:t>
            </w:r>
            <w:r w:rsidRPr="003D0448">
              <w:rPr>
                <w:rFonts w:ascii="Times New Roman" w:hAnsi="Times New Roman" w:cs="Times New Roman"/>
                <w:szCs w:val="21"/>
              </w:rPr>
              <w:t>31</w:t>
            </w:r>
            <w:r w:rsidRPr="003D0448">
              <w:rPr>
                <w:rFonts w:ascii="Times New Roman" w:hAnsi="Times New Roman" w:cs="Times New Roman"/>
                <w:szCs w:val="21"/>
              </w:rPr>
              <w:t>日</w:t>
            </w:r>
          </w:p>
        </w:tc>
      </w:tr>
    </w:tbl>
    <w:p w14:paraId="56D3916D" w14:textId="77777777" w:rsidR="00562353" w:rsidRPr="003D0448" w:rsidRDefault="00562353">
      <w:pPr>
        <w:pStyle w:val="152"/>
        <w:rPr>
          <w:rFonts w:ascii="Times New Roman" w:hAnsi="Times New Roman" w:cs="Times New Roman"/>
        </w:rPr>
      </w:pPr>
    </w:p>
    <w:p w14:paraId="0D7EDFBD" w14:textId="77777777" w:rsidR="00562353" w:rsidRPr="003D0448" w:rsidRDefault="007B1F49" w:rsidP="008935D2">
      <w:pPr>
        <w:pStyle w:val="2"/>
        <w:rPr>
          <w:rFonts w:ascii="Times New Roman" w:hAnsi="Times New Roman" w:cs="Times New Roman"/>
        </w:rPr>
      </w:pPr>
      <w:bookmarkStart w:id="22" w:name="_Toc342565889"/>
      <w:bookmarkStart w:id="23" w:name="_Toc342056397"/>
      <w:r w:rsidRPr="003D0448">
        <w:rPr>
          <w:rFonts w:ascii="Times New Roman" w:hAnsi="Times New Roman" w:cs="Times New Roman"/>
        </w:rPr>
        <w:t>近三年主要会计数据和财务指标</w:t>
      </w:r>
      <w:bookmarkEnd w:id="22"/>
      <w:bookmarkEnd w:id="23"/>
    </w:p>
    <w:p w14:paraId="32D88400" w14:textId="77777777" w:rsidR="00562353" w:rsidRPr="003D0448" w:rsidRDefault="007B1F49" w:rsidP="00204BF0">
      <w:pPr>
        <w:pStyle w:val="3"/>
        <w:numPr>
          <w:ilvl w:val="1"/>
          <w:numId w:val="6"/>
        </w:numPr>
      </w:pPr>
      <w:r w:rsidRPr="003D0448">
        <w:t>主要会计数据</w:t>
      </w:r>
    </w:p>
    <w:p w14:paraId="374CD2B6" w14:textId="64610779" w:rsidR="00562353" w:rsidRPr="003D0448" w:rsidRDefault="007B1F49">
      <w:pPr>
        <w:jc w:val="right"/>
        <w:rPr>
          <w:rFonts w:ascii="Times New Roman" w:hAnsi="Times New Roman" w:cs="Times New Roman"/>
          <w:szCs w:val="21"/>
        </w:rPr>
      </w:pPr>
      <w:r w:rsidRPr="003D0448">
        <w:rPr>
          <w:rFonts w:ascii="Times New Roman" w:hAnsi="Times New Roman" w:cs="Times New Roman"/>
          <w:szCs w:val="21"/>
        </w:rPr>
        <w:t>单位：</w:t>
      </w:r>
      <w:sdt>
        <w:sdtPr>
          <w:rPr>
            <w:rFonts w:ascii="Times New Roman" w:hAnsi="Times New Roman" w:cs="Times New Roman"/>
            <w:szCs w:val="21"/>
          </w:rPr>
          <w:alias w:val="单位：报告期末公司前三年主要会计数据和财务指标"/>
          <w:tag w:val="_GBC_831bf622af014dd988d7abf34a230ded"/>
          <w:id w:val="-127717345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3D0448">
            <w:rPr>
              <w:rFonts w:ascii="Times New Roman" w:hAnsi="Times New Roman" w:cs="Times New Roman"/>
              <w:szCs w:val="21"/>
            </w:rPr>
            <w:t>万元</w:t>
          </w:r>
        </w:sdtContent>
      </w:sdt>
      <w:r w:rsidRPr="003D0448">
        <w:rPr>
          <w:rFonts w:ascii="Times New Roman" w:hAnsi="Times New Roman" w:cs="Times New Roman"/>
          <w:szCs w:val="21"/>
        </w:rPr>
        <w:t xml:space="preserve">  </w:t>
      </w:r>
      <w:r w:rsidRPr="003D0448">
        <w:rPr>
          <w:rFonts w:ascii="Times New Roman" w:hAnsi="Times New Roman" w:cs="Times New Roman"/>
          <w:szCs w:val="21"/>
        </w:rPr>
        <w:t>币种：</w:t>
      </w:r>
      <w:sdt>
        <w:sdtPr>
          <w:rPr>
            <w:rFonts w:ascii="Times New Roman" w:hAnsi="Times New Roman" w:cs="Times New Roman"/>
            <w:szCs w:val="21"/>
          </w:rPr>
          <w:alias w:val="币种：报告期末公司前三年主要会计数据和财务指标"/>
          <w:tag w:val="_GBC_966177366f0d4256ae6aac54dd779761"/>
          <w:id w:val="-7736512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3D0448">
            <w:rPr>
              <w:rFonts w:ascii="Times New Roman" w:hAnsi="Times New Roman" w:cs="Times New Roman"/>
              <w:szCs w:val="21"/>
            </w:rPr>
            <w:t>人民币</w:t>
          </w:r>
        </w:sdtContent>
      </w:sdt>
    </w:p>
    <w:tbl>
      <w:tblPr>
        <w:tblStyle w:val="aff3"/>
        <w:tblW w:w="5000" w:type="pct"/>
        <w:tblLook w:val="04A0" w:firstRow="1" w:lastRow="0" w:firstColumn="1" w:lastColumn="0" w:noHBand="0" w:noVBand="1"/>
      </w:tblPr>
      <w:tblGrid>
        <w:gridCol w:w="3190"/>
        <w:gridCol w:w="1417"/>
        <w:gridCol w:w="1406"/>
        <w:gridCol w:w="1405"/>
        <w:gridCol w:w="1405"/>
      </w:tblGrid>
      <w:tr w:rsidR="00432AB9" w:rsidRPr="003D0448" w14:paraId="003D510C" w14:textId="77777777">
        <w:trPr>
          <w:trHeight w:val="596"/>
        </w:trPr>
        <w:sdt>
          <w:sdtPr>
            <w:rPr>
              <w:rFonts w:ascii="Times New Roman" w:hAnsi="Times New Roman" w:cs="Times New Roman"/>
              <w:szCs w:val="21"/>
            </w:rPr>
            <w:tag w:val="_PLD_11b4c598f0e64f3480d144156bedd8c8"/>
            <w:id w:val="593984816"/>
          </w:sdtPr>
          <w:sdtContent>
            <w:tc>
              <w:tcPr>
                <w:tcW w:w="1808" w:type="pct"/>
                <w:vAlign w:val="center"/>
              </w:tcPr>
              <w:p w14:paraId="193C5A60" w14:textId="77777777" w:rsidR="00562353" w:rsidRPr="003D0448" w:rsidRDefault="007B1F49">
                <w:pPr>
                  <w:kinsoku w:val="0"/>
                  <w:overflowPunct w:val="0"/>
                  <w:autoSpaceDE w:val="0"/>
                  <w:autoSpaceDN w:val="0"/>
                  <w:adjustRightInd w:val="0"/>
                  <w:snapToGrid w:val="0"/>
                  <w:jc w:val="center"/>
                  <w:rPr>
                    <w:rFonts w:ascii="Times New Roman" w:hAnsi="Times New Roman" w:cs="Times New Roman"/>
                    <w:szCs w:val="21"/>
                  </w:rPr>
                </w:pPr>
                <w:r w:rsidRPr="003D0448">
                  <w:rPr>
                    <w:rFonts w:ascii="Times New Roman" w:hAnsi="Times New Roman" w:cs="Times New Roman"/>
                    <w:szCs w:val="21"/>
                  </w:rPr>
                  <w:t>主要会计数据</w:t>
                </w:r>
              </w:p>
            </w:tc>
          </w:sdtContent>
        </w:sdt>
        <w:sdt>
          <w:sdtPr>
            <w:rPr>
              <w:rFonts w:ascii="Times New Roman" w:hAnsi="Times New Roman" w:cs="Times New Roman"/>
              <w:szCs w:val="21"/>
            </w:rPr>
            <w:tag w:val="_PLD_b13b04da4c2a41028c11512814762a3d"/>
            <w:id w:val="13508775"/>
          </w:sdtPr>
          <w:sdtContent>
            <w:tc>
              <w:tcPr>
                <w:tcW w:w="803" w:type="pct"/>
                <w:vAlign w:val="center"/>
              </w:tcPr>
              <w:p w14:paraId="3B63C893" w14:textId="77777777" w:rsidR="00562353" w:rsidRPr="003D0448" w:rsidRDefault="007B1F49">
                <w:pPr>
                  <w:kinsoku w:val="0"/>
                  <w:overflowPunct w:val="0"/>
                  <w:autoSpaceDE w:val="0"/>
                  <w:autoSpaceDN w:val="0"/>
                  <w:adjustRightInd w:val="0"/>
                  <w:snapToGrid w:val="0"/>
                  <w:jc w:val="center"/>
                  <w:rPr>
                    <w:rFonts w:ascii="Times New Roman" w:hAnsi="Times New Roman" w:cs="Times New Roman"/>
                    <w:szCs w:val="21"/>
                  </w:rPr>
                </w:pPr>
                <w:r w:rsidRPr="003D0448">
                  <w:rPr>
                    <w:rFonts w:ascii="Times New Roman" w:hAnsi="Times New Roman" w:cs="Times New Roman"/>
                    <w:szCs w:val="21"/>
                  </w:rPr>
                  <w:t>2023</w:t>
                </w:r>
                <w:r w:rsidRPr="003D0448">
                  <w:rPr>
                    <w:rFonts w:ascii="Times New Roman" w:hAnsi="Times New Roman" w:cs="Times New Roman"/>
                    <w:szCs w:val="21"/>
                  </w:rPr>
                  <w:t>年</w:t>
                </w:r>
              </w:p>
            </w:tc>
          </w:sdtContent>
        </w:sdt>
        <w:sdt>
          <w:sdtPr>
            <w:rPr>
              <w:rFonts w:ascii="Times New Roman" w:hAnsi="Times New Roman" w:cs="Times New Roman"/>
              <w:szCs w:val="21"/>
            </w:rPr>
            <w:tag w:val="_PLD_0269ed04fa784ad3a61b37ff6ea4e755"/>
            <w:id w:val="-397673357"/>
          </w:sdtPr>
          <w:sdtContent>
            <w:tc>
              <w:tcPr>
                <w:tcW w:w="797" w:type="pct"/>
                <w:vAlign w:val="center"/>
              </w:tcPr>
              <w:p w14:paraId="7E1295FA" w14:textId="77777777" w:rsidR="00562353" w:rsidRPr="003D0448" w:rsidRDefault="007B1F49">
                <w:pPr>
                  <w:kinsoku w:val="0"/>
                  <w:overflowPunct w:val="0"/>
                  <w:autoSpaceDE w:val="0"/>
                  <w:autoSpaceDN w:val="0"/>
                  <w:adjustRightInd w:val="0"/>
                  <w:snapToGrid w:val="0"/>
                  <w:jc w:val="center"/>
                  <w:rPr>
                    <w:rFonts w:ascii="Times New Roman" w:hAnsi="Times New Roman" w:cs="Times New Roman"/>
                    <w:szCs w:val="21"/>
                  </w:rPr>
                </w:pPr>
                <w:r w:rsidRPr="003D0448">
                  <w:rPr>
                    <w:rFonts w:ascii="Times New Roman" w:hAnsi="Times New Roman" w:cs="Times New Roman"/>
                    <w:szCs w:val="21"/>
                  </w:rPr>
                  <w:t>2022</w:t>
                </w:r>
                <w:r w:rsidRPr="003D0448">
                  <w:rPr>
                    <w:rFonts w:ascii="Times New Roman" w:hAnsi="Times New Roman" w:cs="Times New Roman"/>
                    <w:szCs w:val="21"/>
                  </w:rPr>
                  <w:t>年</w:t>
                </w:r>
              </w:p>
            </w:tc>
          </w:sdtContent>
        </w:sdt>
        <w:sdt>
          <w:sdtPr>
            <w:rPr>
              <w:rFonts w:ascii="Times New Roman" w:hAnsi="Times New Roman" w:cs="Times New Roman"/>
              <w:szCs w:val="21"/>
            </w:rPr>
            <w:tag w:val="_PLD_04887d69202349c58f450c785cfaef93"/>
            <w:id w:val="1354999025"/>
          </w:sdtPr>
          <w:sdtContent>
            <w:tc>
              <w:tcPr>
                <w:tcW w:w="796" w:type="pct"/>
                <w:vAlign w:val="center"/>
              </w:tcPr>
              <w:p w14:paraId="2A108B36" w14:textId="77777777" w:rsidR="00562353" w:rsidRPr="003D0448" w:rsidRDefault="007B1F49">
                <w:pPr>
                  <w:kinsoku w:val="0"/>
                  <w:overflowPunct w:val="0"/>
                  <w:autoSpaceDE w:val="0"/>
                  <w:autoSpaceDN w:val="0"/>
                  <w:adjustRightInd w:val="0"/>
                  <w:snapToGrid w:val="0"/>
                  <w:jc w:val="center"/>
                  <w:rPr>
                    <w:rFonts w:ascii="Times New Roman" w:hAnsi="Times New Roman" w:cs="Times New Roman"/>
                    <w:szCs w:val="21"/>
                  </w:rPr>
                </w:pPr>
                <w:r w:rsidRPr="003D0448">
                  <w:rPr>
                    <w:rFonts w:ascii="Times New Roman" w:hAnsi="Times New Roman" w:cs="Times New Roman"/>
                    <w:szCs w:val="21"/>
                  </w:rPr>
                  <w:t>本期比上年同期增减</w:t>
                </w:r>
                <w:r w:rsidRPr="003D0448">
                  <w:rPr>
                    <w:rFonts w:ascii="Times New Roman" w:hAnsi="Times New Roman" w:cs="Times New Roman"/>
                    <w:szCs w:val="21"/>
                  </w:rPr>
                  <w:t>(%)</w:t>
                </w:r>
              </w:p>
            </w:tc>
          </w:sdtContent>
        </w:sdt>
        <w:sdt>
          <w:sdtPr>
            <w:rPr>
              <w:rFonts w:ascii="Times New Roman" w:hAnsi="Times New Roman" w:cs="Times New Roman"/>
              <w:szCs w:val="21"/>
            </w:rPr>
            <w:tag w:val="_PLD_cf8d3caaf1bc4b2eb15a4b6e1b823368"/>
            <w:id w:val="111324868"/>
          </w:sdtPr>
          <w:sdtContent>
            <w:tc>
              <w:tcPr>
                <w:tcW w:w="796" w:type="pct"/>
                <w:vAlign w:val="center"/>
              </w:tcPr>
              <w:p w14:paraId="7E899C47" w14:textId="77777777" w:rsidR="00562353" w:rsidRPr="003D0448" w:rsidRDefault="007B1F49">
                <w:pPr>
                  <w:kinsoku w:val="0"/>
                  <w:overflowPunct w:val="0"/>
                  <w:autoSpaceDE w:val="0"/>
                  <w:autoSpaceDN w:val="0"/>
                  <w:adjustRightInd w:val="0"/>
                  <w:snapToGrid w:val="0"/>
                  <w:jc w:val="center"/>
                  <w:rPr>
                    <w:rFonts w:ascii="Times New Roman" w:hAnsi="Times New Roman" w:cs="Times New Roman"/>
                    <w:szCs w:val="21"/>
                  </w:rPr>
                </w:pPr>
                <w:r w:rsidRPr="003D0448">
                  <w:rPr>
                    <w:rFonts w:ascii="Times New Roman" w:hAnsi="Times New Roman" w:cs="Times New Roman"/>
                    <w:szCs w:val="21"/>
                  </w:rPr>
                  <w:t>2021</w:t>
                </w:r>
                <w:r w:rsidRPr="003D0448">
                  <w:rPr>
                    <w:rFonts w:ascii="Times New Roman" w:hAnsi="Times New Roman" w:cs="Times New Roman"/>
                    <w:szCs w:val="21"/>
                  </w:rPr>
                  <w:t>年</w:t>
                </w:r>
              </w:p>
            </w:tc>
          </w:sdtContent>
        </w:sdt>
      </w:tr>
      <w:tr w:rsidR="00BE5618" w:rsidRPr="003D0448" w14:paraId="31555E0A" w14:textId="77777777" w:rsidTr="00BE5618">
        <w:trPr>
          <w:trHeight w:val="285"/>
        </w:trPr>
        <w:tc>
          <w:tcPr>
            <w:tcW w:w="1808" w:type="pct"/>
          </w:tcPr>
          <w:p w14:paraId="4B5AF993" w14:textId="77777777" w:rsidR="00BE5618" w:rsidRPr="003D0448" w:rsidRDefault="00BE5618" w:rsidP="00BE5618">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营业收入</w:t>
            </w:r>
          </w:p>
        </w:tc>
        <w:tc>
          <w:tcPr>
            <w:tcW w:w="803" w:type="pct"/>
            <w:vAlign w:val="center"/>
          </w:tcPr>
          <w:p w14:paraId="7C25496D" w14:textId="73AE6927"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188,646.63</w:t>
            </w:r>
          </w:p>
        </w:tc>
        <w:tc>
          <w:tcPr>
            <w:tcW w:w="797" w:type="pct"/>
            <w:vAlign w:val="center"/>
          </w:tcPr>
          <w:p w14:paraId="3D7EDEB2" w14:textId="2751671C"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bCs/>
                <w:szCs w:val="21"/>
              </w:rPr>
            </w:pPr>
            <w:r w:rsidRPr="003D0448">
              <w:rPr>
                <w:rFonts w:ascii="Times New Roman" w:hAnsi="Times New Roman" w:cs="Times New Roman"/>
                <w:szCs w:val="21"/>
              </w:rPr>
              <w:t>132,750.76</w:t>
            </w:r>
          </w:p>
        </w:tc>
        <w:tc>
          <w:tcPr>
            <w:tcW w:w="796" w:type="pct"/>
            <w:vAlign w:val="center"/>
          </w:tcPr>
          <w:p w14:paraId="4732357F" w14:textId="1D212886" w:rsidR="00BE5618" w:rsidRPr="003D0448" w:rsidRDefault="00BE5618" w:rsidP="00BE5618">
            <w:pPr>
              <w:jc w:val="right"/>
              <w:rPr>
                <w:rFonts w:ascii="Times New Roman" w:eastAsia="黑体" w:hAnsi="Times New Roman" w:cs="Times New Roman"/>
                <w:color w:val="000000"/>
                <w:szCs w:val="21"/>
              </w:rPr>
            </w:pPr>
            <w:r w:rsidRPr="003D0448">
              <w:rPr>
                <w:rFonts w:ascii="Times New Roman" w:hAnsi="Times New Roman" w:cs="Times New Roman"/>
                <w:szCs w:val="21"/>
              </w:rPr>
              <w:t xml:space="preserve"> 42.11 </w:t>
            </w:r>
          </w:p>
        </w:tc>
        <w:tc>
          <w:tcPr>
            <w:tcW w:w="796" w:type="pct"/>
            <w:vAlign w:val="center"/>
          </w:tcPr>
          <w:p w14:paraId="6C3B1303" w14:textId="08DF364E"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 xml:space="preserve"> 114,708.97 </w:t>
            </w:r>
          </w:p>
        </w:tc>
      </w:tr>
      <w:tr w:rsidR="00BE5618" w:rsidRPr="003D0448" w14:paraId="7B04FAF5" w14:textId="77777777" w:rsidTr="00BE5618">
        <w:trPr>
          <w:trHeight w:val="285"/>
        </w:trPr>
        <w:tc>
          <w:tcPr>
            <w:tcW w:w="1808" w:type="pct"/>
          </w:tcPr>
          <w:p w14:paraId="33057A87" w14:textId="77777777" w:rsidR="00BE5618" w:rsidRPr="003D0448" w:rsidRDefault="00BE5618" w:rsidP="00BE5618">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扣除与主营业务无关的业务收入和不具备商业实质的收入后的营业收入</w:t>
            </w:r>
          </w:p>
        </w:tc>
        <w:tc>
          <w:tcPr>
            <w:tcW w:w="803" w:type="pct"/>
            <w:vAlign w:val="center"/>
          </w:tcPr>
          <w:p w14:paraId="7E61AB17" w14:textId="487FE553"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186,909.41</w:t>
            </w:r>
          </w:p>
        </w:tc>
        <w:tc>
          <w:tcPr>
            <w:tcW w:w="797" w:type="pct"/>
            <w:vAlign w:val="center"/>
          </w:tcPr>
          <w:p w14:paraId="03ED93A9" w14:textId="65754DCF"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bCs/>
                <w:szCs w:val="21"/>
              </w:rPr>
            </w:pPr>
            <w:r w:rsidRPr="003D0448">
              <w:rPr>
                <w:rFonts w:ascii="Times New Roman" w:hAnsi="Times New Roman" w:cs="Times New Roman"/>
                <w:szCs w:val="21"/>
              </w:rPr>
              <w:t>132,005.38</w:t>
            </w:r>
          </w:p>
        </w:tc>
        <w:tc>
          <w:tcPr>
            <w:tcW w:w="796" w:type="pct"/>
            <w:vAlign w:val="center"/>
          </w:tcPr>
          <w:p w14:paraId="4C466913" w14:textId="1085B913" w:rsidR="00BE5618" w:rsidRPr="003D0448" w:rsidRDefault="00BE5618" w:rsidP="00BE5618">
            <w:pPr>
              <w:kinsoku w:val="0"/>
              <w:wordWrap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 xml:space="preserve"> 41.59</w:t>
            </w:r>
          </w:p>
        </w:tc>
        <w:tc>
          <w:tcPr>
            <w:tcW w:w="796" w:type="pct"/>
            <w:vAlign w:val="center"/>
          </w:tcPr>
          <w:p w14:paraId="4439DDF6" w14:textId="34426AE9"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 xml:space="preserve"> 112,451.75 </w:t>
            </w:r>
          </w:p>
        </w:tc>
      </w:tr>
      <w:tr w:rsidR="00BE5618" w:rsidRPr="003D0448" w14:paraId="6F57929B" w14:textId="77777777" w:rsidTr="00BE5618">
        <w:trPr>
          <w:trHeight w:val="285"/>
        </w:trPr>
        <w:tc>
          <w:tcPr>
            <w:tcW w:w="1808" w:type="pct"/>
          </w:tcPr>
          <w:p w14:paraId="091C8BFB" w14:textId="77777777" w:rsidR="00BE5618" w:rsidRPr="003D0448" w:rsidRDefault="00BE5618" w:rsidP="00BE5618">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归属于上市公司股东的净利润</w:t>
            </w:r>
          </w:p>
        </w:tc>
        <w:tc>
          <w:tcPr>
            <w:tcW w:w="803" w:type="pct"/>
            <w:vAlign w:val="center"/>
          </w:tcPr>
          <w:p w14:paraId="2732E324" w14:textId="35C829C0"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-4,744.80</w:t>
            </w:r>
          </w:p>
        </w:tc>
        <w:tc>
          <w:tcPr>
            <w:tcW w:w="797" w:type="pct"/>
            <w:vAlign w:val="center"/>
          </w:tcPr>
          <w:p w14:paraId="6640B671" w14:textId="3D01B545"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bCs/>
                <w:szCs w:val="21"/>
              </w:rPr>
            </w:pPr>
            <w:r w:rsidRPr="003D0448">
              <w:rPr>
                <w:rFonts w:ascii="Times New Roman" w:hAnsi="Times New Roman" w:cs="Times New Roman"/>
                <w:szCs w:val="21"/>
              </w:rPr>
              <w:t>-17,286.81</w:t>
            </w:r>
          </w:p>
        </w:tc>
        <w:tc>
          <w:tcPr>
            <w:tcW w:w="796" w:type="pct"/>
            <w:vAlign w:val="center"/>
          </w:tcPr>
          <w:p w14:paraId="5BA3E923" w14:textId="34CF4467"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 xml:space="preserve"> </w:t>
            </w:r>
            <w:r w:rsidRPr="003D0448">
              <w:rPr>
                <w:rFonts w:ascii="Times New Roman" w:hAnsi="Times New Roman" w:cs="Times New Roman"/>
                <w:szCs w:val="21"/>
              </w:rPr>
              <w:t>不适用</w:t>
            </w:r>
          </w:p>
        </w:tc>
        <w:tc>
          <w:tcPr>
            <w:tcW w:w="796" w:type="pct"/>
            <w:vAlign w:val="center"/>
          </w:tcPr>
          <w:p w14:paraId="3A33C69F" w14:textId="43ACC2ED"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-19,342.29</w:t>
            </w:r>
          </w:p>
        </w:tc>
      </w:tr>
      <w:tr w:rsidR="00BE5618" w:rsidRPr="003D0448" w14:paraId="2457F67D" w14:textId="77777777" w:rsidTr="00BE5618">
        <w:trPr>
          <w:trHeight w:val="285"/>
        </w:trPr>
        <w:tc>
          <w:tcPr>
            <w:tcW w:w="1808" w:type="pct"/>
          </w:tcPr>
          <w:p w14:paraId="0DA04424" w14:textId="77777777" w:rsidR="00BE5618" w:rsidRPr="003D0448" w:rsidRDefault="00BE5618" w:rsidP="00BE5618">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归属于上市公司股东的扣除非经常性损益的净利润</w:t>
            </w:r>
          </w:p>
        </w:tc>
        <w:tc>
          <w:tcPr>
            <w:tcW w:w="803" w:type="pct"/>
            <w:vAlign w:val="center"/>
          </w:tcPr>
          <w:p w14:paraId="5862C80F" w14:textId="190D1370"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-12,442.71</w:t>
            </w:r>
          </w:p>
        </w:tc>
        <w:tc>
          <w:tcPr>
            <w:tcW w:w="797" w:type="pct"/>
            <w:vAlign w:val="center"/>
          </w:tcPr>
          <w:p w14:paraId="60A1BD04" w14:textId="550BCD76"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bCs/>
                <w:szCs w:val="21"/>
              </w:rPr>
            </w:pPr>
            <w:r w:rsidRPr="003D0448">
              <w:rPr>
                <w:rFonts w:ascii="Times New Roman" w:hAnsi="Times New Roman" w:cs="Times New Roman"/>
                <w:szCs w:val="21"/>
              </w:rPr>
              <w:t>-22,850.85</w:t>
            </w:r>
          </w:p>
        </w:tc>
        <w:tc>
          <w:tcPr>
            <w:tcW w:w="796" w:type="pct"/>
            <w:vAlign w:val="center"/>
          </w:tcPr>
          <w:p w14:paraId="37DD2CED" w14:textId="0E7FF3F8"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 xml:space="preserve"> </w:t>
            </w:r>
            <w:r w:rsidRPr="003D0448">
              <w:rPr>
                <w:rFonts w:ascii="Times New Roman" w:hAnsi="Times New Roman" w:cs="Times New Roman"/>
                <w:szCs w:val="21"/>
              </w:rPr>
              <w:t>不适用</w:t>
            </w:r>
          </w:p>
        </w:tc>
        <w:tc>
          <w:tcPr>
            <w:tcW w:w="796" w:type="pct"/>
            <w:vAlign w:val="center"/>
          </w:tcPr>
          <w:p w14:paraId="3B115E35" w14:textId="47AB730D"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-32,273.29</w:t>
            </w:r>
          </w:p>
        </w:tc>
      </w:tr>
      <w:tr w:rsidR="00BE5618" w:rsidRPr="003D0448" w14:paraId="2B9B1EDD" w14:textId="77777777" w:rsidTr="00BE5618">
        <w:trPr>
          <w:trHeight w:val="285"/>
        </w:trPr>
        <w:tc>
          <w:tcPr>
            <w:tcW w:w="1808" w:type="pct"/>
          </w:tcPr>
          <w:p w14:paraId="5D97EE14" w14:textId="77777777" w:rsidR="00BE5618" w:rsidRPr="003D0448" w:rsidRDefault="00BE5618" w:rsidP="00BE5618">
            <w:pPr>
              <w:kinsoku w:val="0"/>
              <w:overflowPunct w:val="0"/>
              <w:autoSpaceDE w:val="0"/>
              <w:autoSpaceDN w:val="0"/>
              <w:adjustRightInd w:val="0"/>
              <w:snapToGrid w:val="0"/>
              <w:rPr>
                <w:rFonts w:ascii="Times New Roman" w:hAnsi="Times New Roman" w:cs="Times New Roman"/>
                <w:szCs w:val="21"/>
                <w:highlight w:val="magenta"/>
              </w:rPr>
            </w:pPr>
            <w:r w:rsidRPr="003D0448">
              <w:rPr>
                <w:rFonts w:ascii="Times New Roman" w:hAnsi="Times New Roman" w:cs="Times New Roman"/>
                <w:szCs w:val="21"/>
              </w:rPr>
              <w:t>经营活动产生的现金流量净额</w:t>
            </w:r>
          </w:p>
        </w:tc>
        <w:tc>
          <w:tcPr>
            <w:tcW w:w="803" w:type="pct"/>
            <w:vAlign w:val="center"/>
          </w:tcPr>
          <w:p w14:paraId="289558D9" w14:textId="49A90CB1" w:rsidR="00BE5618" w:rsidRPr="003D0448" w:rsidRDefault="004C7901" w:rsidP="00BE5618">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-22,441.51</w:t>
            </w:r>
          </w:p>
        </w:tc>
        <w:tc>
          <w:tcPr>
            <w:tcW w:w="797" w:type="pct"/>
            <w:vAlign w:val="center"/>
          </w:tcPr>
          <w:p w14:paraId="047E3FAC" w14:textId="4212AC49"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-14,698.06</w:t>
            </w:r>
          </w:p>
        </w:tc>
        <w:tc>
          <w:tcPr>
            <w:tcW w:w="796" w:type="pct"/>
            <w:vAlign w:val="center"/>
          </w:tcPr>
          <w:p w14:paraId="7A5D5DDB" w14:textId="5DBF2EAF"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 xml:space="preserve"> </w:t>
            </w:r>
            <w:r w:rsidRPr="003D0448">
              <w:rPr>
                <w:rFonts w:ascii="Times New Roman" w:hAnsi="Times New Roman" w:cs="Times New Roman"/>
                <w:szCs w:val="21"/>
              </w:rPr>
              <w:t>不适用</w:t>
            </w:r>
          </w:p>
        </w:tc>
        <w:tc>
          <w:tcPr>
            <w:tcW w:w="796" w:type="pct"/>
            <w:vAlign w:val="center"/>
          </w:tcPr>
          <w:p w14:paraId="6AE6997C" w14:textId="24FCE195"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-19,690.72</w:t>
            </w:r>
          </w:p>
        </w:tc>
      </w:tr>
      <w:tr w:rsidR="00BE5618" w:rsidRPr="003D0448" w14:paraId="264E6379" w14:textId="77777777">
        <w:trPr>
          <w:trHeight w:val="285"/>
        </w:trPr>
        <w:tc>
          <w:tcPr>
            <w:tcW w:w="1808" w:type="pct"/>
          </w:tcPr>
          <w:p w14:paraId="2A087771" w14:textId="77777777" w:rsidR="00BE5618" w:rsidRPr="003D0448" w:rsidRDefault="00BE5618" w:rsidP="00BE5618">
            <w:pPr>
              <w:kinsoku w:val="0"/>
              <w:overflowPunct w:val="0"/>
              <w:autoSpaceDE w:val="0"/>
              <w:autoSpaceDN w:val="0"/>
              <w:adjustRightInd w:val="0"/>
              <w:snapToGrid w:val="0"/>
              <w:jc w:val="left"/>
              <w:rPr>
                <w:rFonts w:ascii="Times New Roman" w:hAnsi="Times New Roman" w:cs="Times New Roman"/>
                <w:szCs w:val="21"/>
              </w:rPr>
            </w:pPr>
          </w:p>
        </w:tc>
        <w:tc>
          <w:tcPr>
            <w:tcW w:w="803" w:type="pct"/>
          </w:tcPr>
          <w:p w14:paraId="21DAEF83" w14:textId="77777777"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szCs w:val="21"/>
              </w:rPr>
            </w:pPr>
          </w:p>
        </w:tc>
        <w:tc>
          <w:tcPr>
            <w:tcW w:w="797" w:type="pct"/>
          </w:tcPr>
          <w:p w14:paraId="672336AD" w14:textId="77777777"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szCs w:val="21"/>
              </w:rPr>
            </w:pPr>
          </w:p>
        </w:tc>
        <w:tc>
          <w:tcPr>
            <w:tcW w:w="796" w:type="pct"/>
          </w:tcPr>
          <w:p w14:paraId="4CF56CA1" w14:textId="77777777"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szCs w:val="21"/>
              </w:rPr>
            </w:pPr>
          </w:p>
        </w:tc>
        <w:tc>
          <w:tcPr>
            <w:tcW w:w="796" w:type="pct"/>
          </w:tcPr>
          <w:p w14:paraId="7E5537E6" w14:textId="77777777"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szCs w:val="21"/>
              </w:rPr>
            </w:pPr>
          </w:p>
        </w:tc>
      </w:tr>
      <w:tr w:rsidR="00BE5618" w:rsidRPr="003D0448" w14:paraId="11610097" w14:textId="77777777">
        <w:trPr>
          <w:trHeight w:val="533"/>
        </w:trPr>
        <w:tc>
          <w:tcPr>
            <w:tcW w:w="1808" w:type="pct"/>
          </w:tcPr>
          <w:p w14:paraId="284AE89C" w14:textId="77777777" w:rsidR="00BE5618" w:rsidRPr="003D0448" w:rsidRDefault="00BE5618" w:rsidP="00BE5618">
            <w:pPr>
              <w:kinsoku w:val="0"/>
              <w:overflowPunct w:val="0"/>
              <w:autoSpaceDE w:val="0"/>
              <w:autoSpaceDN w:val="0"/>
              <w:adjustRightInd w:val="0"/>
              <w:snapToGrid w:val="0"/>
              <w:rPr>
                <w:rFonts w:ascii="Times New Roman" w:hAnsi="Times New Roman" w:cs="Times New Roman"/>
                <w:szCs w:val="21"/>
              </w:rPr>
            </w:pPr>
          </w:p>
        </w:tc>
        <w:sdt>
          <w:sdtPr>
            <w:rPr>
              <w:rFonts w:ascii="Times New Roman" w:hAnsi="Times New Roman" w:cs="Times New Roman"/>
              <w:szCs w:val="21"/>
            </w:rPr>
            <w:tag w:val="_PLD_8b9fbdc9e2634c6292801d605b122b71"/>
            <w:id w:val="-191147929"/>
          </w:sdtPr>
          <w:sdtContent>
            <w:tc>
              <w:tcPr>
                <w:tcW w:w="803" w:type="pct"/>
                <w:vAlign w:val="center"/>
              </w:tcPr>
              <w:p w14:paraId="5CCA5F5E" w14:textId="77777777" w:rsidR="00BE5618" w:rsidRPr="003D0448" w:rsidRDefault="00BE5618" w:rsidP="00BE5618">
                <w:pPr>
                  <w:kinsoku w:val="0"/>
                  <w:overflowPunct w:val="0"/>
                  <w:autoSpaceDE w:val="0"/>
                  <w:autoSpaceDN w:val="0"/>
                  <w:adjustRightInd w:val="0"/>
                  <w:snapToGrid w:val="0"/>
                  <w:jc w:val="center"/>
                  <w:rPr>
                    <w:rFonts w:ascii="Times New Roman" w:hAnsi="Times New Roman" w:cs="Times New Roman"/>
                    <w:szCs w:val="21"/>
                  </w:rPr>
                </w:pPr>
                <w:r w:rsidRPr="003D0448">
                  <w:rPr>
                    <w:rFonts w:ascii="Times New Roman" w:hAnsi="Times New Roman" w:cs="Times New Roman"/>
                    <w:szCs w:val="21"/>
                  </w:rPr>
                  <w:t>2023</w:t>
                </w:r>
                <w:r w:rsidRPr="003D0448">
                  <w:rPr>
                    <w:rFonts w:ascii="Times New Roman" w:hAnsi="Times New Roman" w:cs="Times New Roman"/>
                    <w:szCs w:val="21"/>
                  </w:rPr>
                  <w:t>年末</w:t>
                </w:r>
              </w:p>
            </w:tc>
          </w:sdtContent>
        </w:sdt>
        <w:sdt>
          <w:sdtPr>
            <w:rPr>
              <w:rFonts w:ascii="Times New Roman" w:hAnsi="Times New Roman" w:cs="Times New Roman"/>
              <w:szCs w:val="21"/>
            </w:rPr>
            <w:tag w:val="_PLD_81e66f862753453685ceebbc3f216adb"/>
            <w:id w:val="-648125075"/>
          </w:sdtPr>
          <w:sdtContent>
            <w:tc>
              <w:tcPr>
                <w:tcW w:w="797" w:type="pct"/>
                <w:vAlign w:val="center"/>
              </w:tcPr>
              <w:p w14:paraId="5AB989EA" w14:textId="77777777" w:rsidR="00BE5618" w:rsidRPr="003D0448" w:rsidRDefault="00BE5618" w:rsidP="00BE5618">
                <w:pPr>
                  <w:kinsoku w:val="0"/>
                  <w:overflowPunct w:val="0"/>
                  <w:autoSpaceDE w:val="0"/>
                  <w:autoSpaceDN w:val="0"/>
                  <w:adjustRightInd w:val="0"/>
                  <w:snapToGrid w:val="0"/>
                  <w:jc w:val="center"/>
                  <w:rPr>
                    <w:rFonts w:ascii="Times New Roman" w:hAnsi="Times New Roman" w:cs="Times New Roman"/>
                    <w:szCs w:val="21"/>
                  </w:rPr>
                </w:pPr>
                <w:r w:rsidRPr="003D0448">
                  <w:rPr>
                    <w:rFonts w:ascii="Times New Roman" w:hAnsi="Times New Roman" w:cs="Times New Roman"/>
                    <w:szCs w:val="21"/>
                  </w:rPr>
                  <w:t>2022</w:t>
                </w:r>
                <w:r w:rsidRPr="003D0448">
                  <w:rPr>
                    <w:rFonts w:ascii="Times New Roman" w:hAnsi="Times New Roman" w:cs="Times New Roman"/>
                    <w:szCs w:val="21"/>
                  </w:rPr>
                  <w:t>年末</w:t>
                </w:r>
              </w:p>
            </w:tc>
          </w:sdtContent>
        </w:sdt>
        <w:sdt>
          <w:sdtPr>
            <w:rPr>
              <w:rFonts w:ascii="Times New Roman" w:hAnsi="Times New Roman" w:cs="Times New Roman"/>
              <w:szCs w:val="21"/>
            </w:rPr>
            <w:tag w:val="_PLD_eccdaa2d1ee940be88fdba6d8a4ef55d"/>
            <w:id w:val="1468472912"/>
          </w:sdtPr>
          <w:sdtContent>
            <w:tc>
              <w:tcPr>
                <w:tcW w:w="796" w:type="pct"/>
                <w:vAlign w:val="center"/>
              </w:tcPr>
              <w:p w14:paraId="1AECBE03" w14:textId="77777777" w:rsidR="00BE5618" w:rsidRPr="003D0448" w:rsidRDefault="00BE5618" w:rsidP="00BE5618">
                <w:pPr>
                  <w:kinsoku w:val="0"/>
                  <w:overflowPunct w:val="0"/>
                  <w:autoSpaceDE w:val="0"/>
                  <w:autoSpaceDN w:val="0"/>
                  <w:adjustRightInd w:val="0"/>
                  <w:snapToGrid w:val="0"/>
                  <w:jc w:val="center"/>
                  <w:rPr>
                    <w:rFonts w:ascii="Times New Roman" w:hAnsi="Times New Roman" w:cs="Times New Roman"/>
                    <w:szCs w:val="21"/>
                  </w:rPr>
                </w:pPr>
                <w:r w:rsidRPr="003D0448">
                  <w:rPr>
                    <w:rFonts w:ascii="Times New Roman" w:hAnsi="Times New Roman" w:cs="Times New Roman"/>
                    <w:szCs w:val="21"/>
                  </w:rPr>
                  <w:t>本期末比上年同期末增减（</w:t>
                </w:r>
                <w:r w:rsidRPr="003D0448">
                  <w:rPr>
                    <w:rFonts w:ascii="Times New Roman" w:hAnsi="Times New Roman" w:cs="Times New Roman"/>
                    <w:szCs w:val="21"/>
                  </w:rPr>
                  <w:t>%</w:t>
                </w:r>
                <w:r w:rsidRPr="003D0448">
                  <w:rPr>
                    <w:rFonts w:ascii="Times New Roman" w:hAnsi="Times New Roman" w:cs="Times New Roman"/>
                    <w:szCs w:val="21"/>
                  </w:rPr>
                  <w:t>）</w:t>
                </w:r>
              </w:p>
            </w:tc>
          </w:sdtContent>
        </w:sdt>
        <w:sdt>
          <w:sdtPr>
            <w:rPr>
              <w:rFonts w:ascii="Times New Roman" w:hAnsi="Times New Roman" w:cs="Times New Roman"/>
              <w:szCs w:val="21"/>
            </w:rPr>
            <w:tag w:val="_PLD_3af4b93afaec4509befbcf4b19db9883"/>
            <w:id w:val="597600739"/>
          </w:sdtPr>
          <w:sdtContent>
            <w:tc>
              <w:tcPr>
                <w:tcW w:w="796" w:type="pct"/>
                <w:vAlign w:val="center"/>
              </w:tcPr>
              <w:p w14:paraId="07423111" w14:textId="77777777" w:rsidR="00BE5618" w:rsidRPr="003D0448" w:rsidRDefault="00BE5618" w:rsidP="00BE5618">
                <w:pPr>
                  <w:kinsoku w:val="0"/>
                  <w:overflowPunct w:val="0"/>
                  <w:autoSpaceDE w:val="0"/>
                  <w:autoSpaceDN w:val="0"/>
                  <w:adjustRightInd w:val="0"/>
                  <w:snapToGrid w:val="0"/>
                  <w:jc w:val="center"/>
                  <w:rPr>
                    <w:rFonts w:ascii="Times New Roman" w:hAnsi="Times New Roman" w:cs="Times New Roman"/>
                    <w:szCs w:val="21"/>
                  </w:rPr>
                </w:pPr>
                <w:r w:rsidRPr="003D0448">
                  <w:rPr>
                    <w:rFonts w:ascii="Times New Roman" w:hAnsi="Times New Roman" w:cs="Times New Roman"/>
                    <w:szCs w:val="21"/>
                  </w:rPr>
                  <w:t>2021</w:t>
                </w:r>
                <w:r w:rsidRPr="003D0448">
                  <w:rPr>
                    <w:rFonts w:ascii="Times New Roman" w:hAnsi="Times New Roman" w:cs="Times New Roman"/>
                    <w:szCs w:val="21"/>
                  </w:rPr>
                  <w:t>年末</w:t>
                </w:r>
              </w:p>
            </w:tc>
          </w:sdtContent>
        </w:sdt>
      </w:tr>
      <w:tr w:rsidR="00BE5618" w:rsidRPr="003D0448" w14:paraId="65918593" w14:textId="77777777" w:rsidTr="00BE5618">
        <w:trPr>
          <w:trHeight w:val="285"/>
        </w:trPr>
        <w:tc>
          <w:tcPr>
            <w:tcW w:w="1808" w:type="pct"/>
          </w:tcPr>
          <w:p w14:paraId="51606929" w14:textId="77777777" w:rsidR="00BE5618" w:rsidRPr="003D0448" w:rsidRDefault="00BE5618" w:rsidP="00BE5618">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归属于上市公司股东的净资产</w:t>
            </w:r>
          </w:p>
        </w:tc>
        <w:tc>
          <w:tcPr>
            <w:tcW w:w="803" w:type="pct"/>
            <w:vAlign w:val="center"/>
          </w:tcPr>
          <w:p w14:paraId="7AAF2E98" w14:textId="194DF1FF"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bCs/>
                <w:szCs w:val="21"/>
              </w:rPr>
            </w:pPr>
            <w:r w:rsidRPr="003D0448">
              <w:rPr>
                <w:rFonts w:ascii="Times New Roman" w:hAnsi="Times New Roman" w:cs="Times New Roman"/>
                <w:szCs w:val="21"/>
              </w:rPr>
              <w:t>179,914.44</w:t>
            </w:r>
          </w:p>
        </w:tc>
        <w:tc>
          <w:tcPr>
            <w:tcW w:w="797" w:type="pct"/>
            <w:vAlign w:val="center"/>
          </w:tcPr>
          <w:p w14:paraId="2D9B8238" w14:textId="44BE95F2"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bCs/>
                <w:szCs w:val="21"/>
              </w:rPr>
            </w:pPr>
            <w:r w:rsidRPr="003D0448">
              <w:rPr>
                <w:rFonts w:ascii="Times New Roman" w:hAnsi="Times New Roman" w:cs="Times New Roman"/>
                <w:szCs w:val="21"/>
              </w:rPr>
              <w:t>175,109.04</w:t>
            </w:r>
          </w:p>
        </w:tc>
        <w:tc>
          <w:tcPr>
            <w:tcW w:w="796" w:type="pct"/>
            <w:vAlign w:val="center"/>
          </w:tcPr>
          <w:p w14:paraId="41DF61B4" w14:textId="20BF2F18"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2.74</w:t>
            </w:r>
          </w:p>
        </w:tc>
        <w:tc>
          <w:tcPr>
            <w:tcW w:w="796" w:type="pct"/>
            <w:vAlign w:val="center"/>
          </w:tcPr>
          <w:p w14:paraId="31B41B8C" w14:textId="1FF31544"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187,628.13</w:t>
            </w:r>
          </w:p>
        </w:tc>
      </w:tr>
      <w:tr w:rsidR="00BE5618" w:rsidRPr="003D0448" w14:paraId="5576B6A2" w14:textId="77777777" w:rsidTr="00BE5618">
        <w:trPr>
          <w:trHeight w:val="285"/>
        </w:trPr>
        <w:tc>
          <w:tcPr>
            <w:tcW w:w="1808" w:type="pct"/>
          </w:tcPr>
          <w:p w14:paraId="1ABE4FB1" w14:textId="77777777" w:rsidR="00BE5618" w:rsidRPr="003D0448" w:rsidRDefault="00BE5618" w:rsidP="00BE5618">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总资产</w:t>
            </w:r>
          </w:p>
        </w:tc>
        <w:tc>
          <w:tcPr>
            <w:tcW w:w="803" w:type="pct"/>
            <w:vAlign w:val="center"/>
          </w:tcPr>
          <w:p w14:paraId="1203F360" w14:textId="4CB15DD0"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bCs/>
                <w:szCs w:val="21"/>
              </w:rPr>
            </w:pPr>
            <w:r w:rsidRPr="003D0448">
              <w:rPr>
                <w:rFonts w:ascii="Times New Roman" w:hAnsi="Times New Roman" w:cs="Times New Roman"/>
                <w:szCs w:val="21"/>
              </w:rPr>
              <w:t>333,961.16</w:t>
            </w:r>
          </w:p>
        </w:tc>
        <w:tc>
          <w:tcPr>
            <w:tcW w:w="797" w:type="pct"/>
            <w:vAlign w:val="center"/>
          </w:tcPr>
          <w:p w14:paraId="3C9C5496" w14:textId="0E729AB7"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bCs/>
                <w:szCs w:val="21"/>
              </w:rPr>
            </w:pPr>
            <w:r w:rsidRPr="003D0448">
              <w:rPr>
                <w:rFonts w:ascii="Times New Roman" w:hAnsi="Times New Roman" w:cs="Times New Roman"/>
                <w:szCs w:val="21"/>
              </w:rPr>
              <w:t>332,577.30</w:t>
            </w:r>
          </w:p>
        </w:tc>
        <w:tc>
          <w:tcPr>
            <w:tcW w:w="796" w:type="pct"/>
            <w:vAlign w:val="center"/>
          </w:tcPr>
          <w:p w14:paraId="5465C67F" w14:textId="4705F5EF"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0.42</w:t>
            </w:r>
          </w:p>
        </w:tc>
        <w:tc>
          <w:tcPr>
            <w:tcW w:w="796" w:type="pct"/>
            <w:vAlign w:val="center"/>
          </w:tcPr>
          <w:p w14:paraId="5F7CE554" w14:textId="4E68172A" w:rsidR="00BE5618" w:rsidRPr="003D0448" w:rsidRDefault="00BE5618" w:rsidP="00BE5618">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307,747.02</w:t>
            </w:r>
          </w:p>
        </w:tc>
      </w:tr>
    </w:tbl>
    <w:p w14:paraId="17014CD8" w14:textId="77777777" w:rsidR="00562353" w:rsidRPr="003D0448" w:rsidRDefault="00562353">
      <w:pPr>
        <w:pStyle w:val="152"/>
        <w:rPr>
          <w:rFonts w:ascii="Times New Roman" w:hAnsi="Times New Roman" w:cs="Times New Roman"/>
        </w:rPr>
      </w:pPr>
    </w:p>
    <w:p w14:paraId="6744CB68" w14:textId="77777777" w:rsidR="00562353" w:rsidRPr="003D0448" w:rsidRDefault="00562353">
      <w:pPr>
        <w:kinsoku w:val="0"/>
        <w:overflowPunct w:val="0"/>
        <w:autoSpaceDE w:val="0"/>
        <w:autoSpaceDN w:val="0"/>
        <w:adjustRightInd w:val="0"/>
        <w:snapToGrid w:val="0"/>
        <w:rPr>
          <w:rFonts w:ascii="Times New Roman" w:hAnsi="Times New Roman" w:cs="Times New Roman"/>
          <w:szCs w:val="21"/>
        </w:rPr>
      </w:pPr>
    </w:p>
    <w:p w14:paraId="553C4C24" w14:textId="77777777" w:rsidR="00562353" w:rsidRPr="003D0448" w:rsidRDefault="007B1F49" w:rsidP="00204BF0">
      <w:pPr>
        <w:pStyle w:val="3"/>
        <w:numPr>
          <w:ilvl w:val="1"/>
          <w:numId w:val="6"/>
        </w:numPr>
      </w:pPr>
      <w:r w:rsidRPr="003D0448">
        <w:t>主要财务指标</w:t>
      </w:r>
    </w:p>
    <w:tbl>
      <w:tblPr>
        <w:tblStyle w:val="aff3"/>
        <w:tblW w:w="5000" w:type="pct"/>
        <w:tblLook w:val="04A0" w:firstRow="1" w:lastRow="0" w:firstColumn="1" w:lastColumn="0" w:noHBand="0" w:noVBand="1"/>
      </w:tblPr>
      <w:tblGrid>
        <w:gridCol w:w="3117"/>
        <w:gridCol w:w="1413"/>
        <w:gridCol w:w="1288"/>
        <w:gridCol w:w="1510"/>
        <w:gridCol w:w="1495"/>
      </w:tblGrid>
      <w:tr w:rsidR="00562353" w:rsidRPr="003D0448" w14:paraId="25299F0B" w14:textId="77777777" w:rsidTr="00BF2604">
        <w:sdt>
          <w:sdtPr>
            <w:rPr>
              <w:rFonts w:ascii="Times New Roman" w:hAnsi="Times New Roman" w:cs="Times New Roman"/>
              <w:szCs w:val="21"/>
            </w:rPr>
            <w:tag w:val="_PLD_a5c59cd3e5544374a4bd7ceda5f62092"/>
            <w:id w:val="-800615514"/>
          </w:sdtPr>
          <w:sdtEndPr>
            <w:rPr>
              <w:szCs w:val="24"/>
            </w:rPr>
          </w:sdtEndPr>
          <w:sdtContent>
            <w:tc>
              <w:tcPr>
                <w:tcW w:w="1766" w:type="pct"/>
                <w:vAlign w:val="center"/>
              </w:tcPr>
              <w:p w14:paraId="0541E87C" w14:textId="77777777" w:rsidR="00562353" w:rsidRPr="003D0448" w:rsidRDefault="007B1F49">
                <w:pPr>
                  <w:kinsoku w:val="0"/>
                  <w:overflowPunct w:val="0"/>
                  <w:autoSpaceDE w:val="0"/>
                  <w:autoSpaceDN w:val="0"/>
                  <w:adjustRightInd w:val="0"/>
                  <w:snapToGrid w:val="0"/>
                  <w:jc w:val="center"/>
                  <w:rPr>
                    <w:rFonts w:ascii="Times New Roman" w:hAnsi="Times New Roman" w:cs="Times New Roman"/>
                    <w:szCs w:val="21"/>
                  </w:rPr>
                </w:pPr>
                <w:r w:rsidRPr="003D0448">
                  <w:rPr>
                    <w:rFonts w:ascii="Times New Roman" w:hAnsi="Times New Roman" w:cs="Times New Roman"/>
                    <w:szCs w:val="21"/>
                  </w:rPr>
                  <w:t>主要财务指标</w:t>
                </w:r>
              </w:p>
            </w:tc>
          </w:sdtContent>
        </w:sdt>
        <w:sdt>
          <w:sdtPr>
            <w:rPr>
              <w:rFonts w:ascii="Times New Roman" w:hAnsi="Times New Roman" w:cs="Times New Roman"/>
            </w:rPr>
            <w:tag w:val="_PLD_1a1e4f34f77949538a9c656b241499b6"/>
            <w:id w:val="-1428037531"/>
          </w:sdtPr>
          <w:sdtContent>
            <w:tc>
              <w:tcPr>
                <w:tcW w:w="801" w:type="pct"/>
                <w:vAlign w:val="center"/>
              </w:tcPr>
              <w:p w14:paraId="4C8083A2" w14:textId="77777777" w:rsidR="00562353" w:rsidRPr="003D0448" w:rsidRDefault="007B1F49">
                <w:pPr>
                  <w:kinsoku w:val="0"/>
                  <w:overflowPunct w:val="0"/>
                  <w:autoSpaceDE w:val="0"/>
                  <w:autoSpaceDN w:val="0"/>
                  <w:adjustRightInd w:val="0"/>
                  <w:snapToGrid w:val="0"/>
                  <w:jc w:val="center"/>
                  <w:rPr>
                    <w:rFonts w:ascii="Times New Roman" w:hAnsi="Times New Roman" w:cs="Times New Roman"/>
                    <w:szCs w:val="21"/>
                  </w:rPr>
                </w:pPr>
                <w:r w:rsidRPr="003D0448">
                  <w:rPr>
                    <w:rFonts w:ascii="Times New Roman" w:hAnsi="Times New Roman" w:cs="Times New Roman"/>
                    <w:szCs w:val="21"/>
                  </w:rPr>
                  <w:t>2023</w:t>
                </w:r>
                <w:r w:rsidRPr="003D0448">
                  <w:rPr>
                    <w:rFonts w:ascii="Times New Roman" w:hAnsi="Times New Roman" w:cs="Times New Roman"/>
                    <w:szCs w:val="21"/>
                  </w:rPr>
                  <w:t>年</w:t>
                </w:r>
              </w:p>
            </w:tc>
          </w:sdtContent>
        </w:sdt>
        <w:sdt>
          <w:sdtPr>
            <w:rPr>
              <w:rFonts w:ascii="Times New Roman" w:hAnsi="Times New Roman" w:cs="Times New Roman"/>
            </w:rPr>
            <w:tag w:val="_PLD_9310148e9c2c4e968f8a8cf7147fc9a7"/>
            <w:id w:val="-403367286"/>
          </w:sdtPr>
          <w:sdtContent>
            <w:tc>
              <w:tcPr>
                <w:tcW w:w="730" w:type="pct"/>
                <w:vAlign w:val="center"/>
              </w:tcPr>
              <w:p w14:paraId="7946CC98" w14:textId="77777777" w:rsidR="00562353" w:rsidRPr="003D0448" w:rsidRDefault="007B1F49">
                <w:pPr>
                  <w:kinsoku w:val="0"/>
                  <w:overflowPunct w:val="0"/>
                  <w:autoSpaceDE w:val="0"/>
                  <w:autoSpaceDN w:val="0"/>
                  <w:adjustRightInd w:val="0"/>
                  <w:snapToGrid w:val="0"/>
                  <w:jc w:val="center"/>
                  <w:rPr>
                    <w:rFonts w:ascii="Times New Roman" w:hAnsi="Times New Roman" w:cs="Times New Roman"/>
                    <w:szCs w:val="21"/>
                  </w:rPr>
                </w:pPr>
                <w:r w:rsidRPr="003D0448">
                  <w:rPr>
                    <w:rFonts w:ascii="Times New Roman" w:hAnsi="Times New Roman" w:cs="Times New Roman"/>
                    <w:szCs w:val="21"/>
                  </w:rPr>
                  <w:t>2022</w:t>
                </w:r>
                <w:r w:rsidRPr="003D0448">
                  <w:rPr>
                    <w:rFonts w:ascii="Times New Roman" w:hAnsi="Times New Roman" w:cs="Times New Roman"/>
                    <w:szCs w:val="21"/>
                  </w:rPr>
                  <w:t>年</w:t>
                </w:r>
              </w:p>
            </w:tc>
          </w:sdtContent>
        </w:sdt>
        <w:sdt>
          <w:sdtPr>
            <w:rPr>
              <w:rFonts w:ascii="Times New Roman" w:hAnsi="Times New Roman" w:cs="Times New Roman"/>
            </w:rPr>
            <w:tag w:val="_PLD_5901f5518cb6434888ae838febb8af68"/>
            <w:id w:val="979879793"/>
          </w:sdtPr>
          <w:sdtContent>
            <w:tc>
              <w:tcPr>
                <w:tcW w:w="856" w:type="pct"/>
                <w:vAlign w:val="center"/>
              </w:tcPr>
              <w:p w14:paraId="2C23CEE4" w14:textId="77777777" w:rsidR="00562353" w:rsidRPr="003D0448" w:rsidRDefault="007B1F49">
                <w:pPr>
                  <w:kinsoku w:val="0"/>
                  <w:overflowPunct w:val="0"/>
                  <w:autoSpaceDE w:val="0"/>
                  <w:autoSpaceDN w:val="0"/>
                  <w:adjustRightInd w:val="0"/>
                  <w:snapToGrid w:val="0"/>
                  <w:jc w:val="center"/>
                  <w:rPr>
                    <w:rFonts w:ascii="Times New Roman" w:hAnsi="Times New Roman" w:cs="Times New Roman"/>
                    <w:szCs w:val="21"/>
                  </w:rPr>
                </w:pPr>
                <w:r w:rsidRPr="003D0448">
                  <w:rPr>
                    <w:rFonts w:ascii="Times New Roman" w:hAnsi="Times New Roman" w:cs="Times New Roman"/>
                    <w:szCs w:val="21"/>
                  </w:rPr>
                  <w:t>本期比上年同期增减</w:t>
                </w:r>
                <w:r w:rsidRPr="003D0448">
                  <w:rPr>
                    <w:rFonts w:ascii="Times New Roman" w:hAnsi="Times New Roman" w:cs="Times New Roman"/>
                    <w:szCs w:val="21"/>
                  </w:rPr>
                  <w:t>(%)</w:t>
                </w:r>
              </w:p>
            </w:tc>
          </w:sdtContent>
        </w:sdt>
        <w:sdt>
          <w:sdtPr>
            <w:rPr>
              <w:rFonts w:ascii="Times New Roman" w:hAnsi="Times New Roman" w:cs="Times New Roman"/>
            </w:rPr>
            <w:tag w:val="_PLD_437266ed462e4dd1873b86621495169c"/>
            <w:id w:val="-1505736990"/>
          </w:sdtPr>
          <w:sdtContent>
            <w:tc>
              <w:tcPr>
                <w:tcW w:w="848" w:type="pct"/>
                <w:vAlign w:val="center"/>
              </w:tcPr>
              <w:p w14:paraId="3F226280" w14:textId="77777777" w:rsidR="00562353" w:rsidRPr="003D0448" w:rsidRDefault="007B1F49">
                <w:pPr>
                  <w:kinsoku w:val="0"/>
                  <w:overflowPunct w:val="0"/>
                  <w:autoSpaceDE w:val="0"/>
                  <w:autoSpaceDN w:val="0"/>
                  <w:adjustRightInd w:val="0"/>
                  <w:snapToGrid w:val="0"/>
                  <w:jc w:val="center"/>
                  <w:rPr>
                    <w:rFonts w:ascii="Times New Roman" w:hAnsi="Times New Roman" w:cs="Times New Roman"/>
                    <w:szCs w:val="21"/>
                  </w:rPr>
                </w:pPr>
                <w:r w:rsidRPr="003D0448">
                  <w:rPr>
                    <w:rFonts w:ascii="Times New Roman" w:hAnsi="Times New Roman" w:cs="Times New Roman"/>
                    <w:szCs w:val="21"/>
                  </w:rPr>
                  <w:t>2021</w:t>
                </w:r>
                <w:r w:rsidRPr="003D0448">
                  <w:rPr>
                    <w:rFonts w:ascii="Times New Roman" w:hAnsi="Times New Roman" w:cs="Times New Roman"/>
                    <w:szCs w:val="21"/>
                  </w:rPr>
                  <w:t>年</w:t>
                </w:r>
              </w:p>
            </w:tc>
          </w:sdtContent>
        </w:sdt>
      </w:tr>
      <w:tr w:rsidR="00BF2604" w:rsidRPr="003D0448" w14:paraId="246C8BF3" w14:textId="77777777" w:rsidTr="00AE24EE">
        <w:tc>
          <w:tcPr>
            <w:tcW w:w="1766" w:type="pct"/>
          </w:tcPr>
          <w:p w14:paraId="48C73AF8" w14:textId="77777777" w:rsidR="00BF2604" w:rsidRPr="003D0448" w:rsidRDefault="00BF2604" w:rsidP="00BF2604">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基本每股收益（元／股）</w:t>
            </w:r>
          </w:p>
        </w:tc>
        <w:tc>
          <w:tcPr>
            <w:tcW w:w="801" w:type="pct"/>
            <w:vAlign w:val="center"/>
          </w:tcPr>
          <w:p w14:paraId="1E2E0AFF" w14:textId="5DBAF5D0" w:rsidR="00BF2604" w:rsidRPr="003D0448" w:rsidRDefault="00BF2604"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rPr>
              <w:t xml:space="preserve"> -0.09 </w:t>
            </w:r>
          </w:p>
        </w:tc>
        <w:tc>
          <w:tcPr>
            <w:tcW w:w="730" w:type="pct"/>
            <w:vAlign w:val="center"/>
          </w:tcPr>
          <w:p w14:paraId="67689660" w14:textId="01AB780E" w:rsidR="00BF2604" w:rsidRPr="003D0448" w:rsidRDefault="00BF2604"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rPr>
              <w:t>-0.33</w:t>
            </w:r>
          </w:p>
        </w:tc>
        <w:tc>
          <w:tcPr>
            <w:tcW w:w="856" w:type="pct"/>
            <w:vAlign w:val="center"/>
          </w:tcPr>
          <w:p w14:paraId="325DD47E" w14:textId="4612E646" w:rsidR="00BF2604" w:rsidRPr="003D0448" w:rsidRDefault="00BF2604" w:rsidP="00AE24EE">
            <w:pPr>
              <w:kinsoku w:val="0"/>
              <w:wordWrap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不适用</w:t>
            </w:r>
          </w:p>
        </w:tc>
        <w:tc>
          <w:tcPr>
            <w:tcW w:w="848" w:type="pct"/>
            <w:vAlign w:val="center"/>
          </w:tcPr>
          <w:p w14:paraId="54ADA3AA" w14:textId="0165B4A9" w:rsidR="00BF2604" w:rsidRPr="003D0448" w:rsidRDefault="00BF2604"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rPr>
              <w:t>-0.37</w:t>
            </w:r>
          </w:p>
        </w:tc>
      </w:tr>
      <w:tr w:rsidR="00BF2604" w:rsidRPr="003D0448" w14:paraId="034D73FE" w14:textId="77777777" w:rsidTr="00AE24EE">
        <w:tc>
          <w:tcPr>
            <w:tcW w:w="1766" w:type="pct"/>
          </w:tcPr>
          <w:p w14:paraId="73419EEC" w14:textId="77777777" w:rsidR="00BF2604" w:rsidRPr="003D0448" w:rsidRDefault="00BF2604" w:rsidP="00BF2604">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稀释每股收益（元／股）</w:t>
            </w:r>
          </w:p>
        </w:tc>
        <w:tc>
          <w:tcPr>
            <w:tcW w:w="801" w:type="pct"/>
            <w:vAlign w:val="center"/>
          </w:tcPr>
          <w:p w14:paraId="377AC609" w14:textId="70BF1E55" w:rsidR="00BF2604" w:rsidRPr="003D0448" w:rsidRDefault="00BF2604"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rPr>
              <w:t xml:space="preserve"> -0.09 </w:t>
            </w:r>
          </w:p>
        </w:tc>
        <w:tc>
          <w:tcPr>
            <w:tcW w:w="730" w:type="pct"/>
            <w:vAlign w:val="center"/>
          </w:tcPr>
          <w:p w14:paraId="7C0C1C4F" w14:textId="2A297340" w:rsidR="00BF2604" w:rsidRPr="003D0448" w:rsidRDefault="00BF2604"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rPr>
              <w:t>-0.33</w:t>
            </w:r>
          </w:p>
        </w:tc>
        <w:tc>
          <w:tcPr>
            <w:tcW w:w="856" w:type="pct"/>
            <w:vAlign w:val="center"/>
          </w:tcPr>
          <w:p w14:paraId="77A7091E" w14:textId="3FCB2955" w:rsidR="00BF2604" w:rsidRPr="003D0448" w:rsidRDefault="00BF2604"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不适用</w:t>
            </w:r>
          </w:p>
        </w:tc>
        <w:tc>
          <w:tcPr>
            <w:tcW w:w="848" w:type="pct"/>
            <w:vAlign w:val="center"/>
          </w:tcPr>
          <w:p w14:paraId="5E15BF01" w14:textId="35D077AF" w:rsidR="00BF2604" w:rsidRPr="003D0448" w:rsidRDefault="00BF2604"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rPr>
              <w:t>-0.37</w:t>
            </w:r>
          </w:p>
        </w:tc>
      </w:tr>
      <w:tr w:rsidR="00BF2604" w:rsidRPr="003D0448" w14:paraId="7FB208E9" w14:textId="77777777" w:rsidTr="00AE24EE">
        <w:tc>
          <w:tcPr>
            <w:tcW w:w="1766" w:type="pct"/>
          </w:tcPr>
          <w:p w14:paraId="4D677698" w14:textId="77777777" w:rsidR="00BF2604" w:rsidRPr="003D0448" w:rsidRDefault="00BF2604" w:rsidP="00BF2604">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扣除非经常性损益后的基本每股收益（元／股）</w:t>
            </w:r>
          </w:p>
        </w:tc>
        <w:tc>
          <w:tcPr>
            <w:tcW w:w="801" w:type="pct"/>
            <w:vAlign w:val="center"/>
          </w:tcPr>
          <w:p w14:paraId="153D7C37" w14:textId="43BDF034" w:rsidR="00BF2604" w:rsidRPr="003D0448" w:rsidRDefault="00BF2604"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rPr>
              <w:t xml:space="preserve"> -0.24 </w:t>
            </w:r>
          </w:p>
        </w:tc>
        <w:tc>
          <w:tcPr>
            <w:tcW w:w="730" w:type="pct"/>
            <w:vAlign w:val="center"/>
          </w:tcPr>
          <w:p w14:paraId="72D31009" w14:textId="133720A4" w:rsidR="00BF2604" w:rsidRPr="003D0448" w:rsidRDefault="00BF2604"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rPr>
              <w:t>-0.44</w:t>
            </w:r>
          </w:p>
        </w:tc>
        <w:tc>
          <w:tcPr>
            <w:tcW w:w="856" w:type="pct"/>
            <w:vAlign w:val="center"/>
          </w:tcPr>
          <w:p w14:paraId="261B231B" w14:textId="6FFD8143" w:rsidR="00BF2604" w:rsidRPr="003D0448" w:rsidRDefault="00BF2604"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不适用</w:t>
            </w:r>
          </w:p>
        </w:tc>
        <w:tc>
          <w:tcPr>
            <w:tcW w:w="848" w:type="pct"/>
            <w:vAlign w:val="center"/>
          </w:tcPr>
          <w:p w14:paraId="7A1E83C5" w14:textId="198C4893" w:rsidR="00BF2604" w:rsidRPr="003D0448" w:rsidRDefault="00BF2604"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rPr>
              <w:t>-0.62</w:t>
            </w:r>
          </w:p>
        </w:tc>
      </w:tr>
      <w:tr w:rsidR="00BF2604" w:rsidRPr="003D0448" w14:paraId="4BE3EE88" w14:textId="77777777" w:rsidTr="00AE24EE">
        <w:tc>
          <w:tcPr>
            <w:tcW w:w="1766" w:type="pct"/>
          </w:tcPr>
          <w:p w14:paraId="6C0CC5A8" w14:textId="77777777" w:rsidR="00BF2604" w:rsidRPr="003D0448" w:rsidRDefault="00BF2604" w:rsidP="00BF2604">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加权平均净资产收益率（</w:t>
            </w:r>
            <w:r w:rsidRPr="003D0448">
              <w:rPr>
                <w:rFonts w:ascii="Times New Roman" w:hAnsi="Times New Roman" w:cs="Times New Roman"/>
                <w:szCs w:val="21"/>
              </w:rPr>
              <w:t>%</w:t>
            </w:r>
            <w:r w:rsidRPr="003D0448">
              <w:rPr>
                <w:rFonts w:ascii="Times New Roman" w:hAnsi="Times New Roman" w:cs="Times New Roman"/>
                <w:szCs w:val="21"/>
              </w:rPr>
              <w:t>）</w:t>
            </w:r>
          </w:p>
        </w:tc>
        <w:tc>
          <w:tcPr>
            <w:tcW w:w="801" w:type="pct"/>
            <w:vAlign w:val="center"/>
          </w:tcPr>
          <w:p w14:paraId="60116171" w14:textId="7E90C1BD" w:rsidR="00BF2604" w:rsidRPr="003D0448" w:rsidRDefault="00BF2604"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rPr>
              <w:t xml:space="preserve"> -2.67 </w:t>
            </w:r>
          </w:p>
        </w:tc>
        <w:tc>
          <w:tcPr>
            <w:tcW w:w="730" w:type="pct"/>
            <w:vAlign w:val="center"/>
          </w:tcPr>
          <w:p w14:paraId="15D407EA" w14:textId="44EBFB82" w:rsidR="00BF2604" w:rsidRPr="003D0448" w:rsidRDefault="00BF2604"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rPr>
              <w:t>-9.53</w:t>
            </w:r>
          </w:p>
        </w:tc>
        <w:tc>
          <w:tcPr>
            <w:tcW w:w="856" w:type="pct"/>
            <w:vAlign w:val="center"/>
          </w:tcPr>
          <w:p w14:paraId="02406A03" w14:textId="6B54C9F1" w:rsidR="00BF2604" w:rsidRPr="003D0448" w:rsidRDefault="00BF2604"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不适用</w:t>
            </w:r>
          </w:p>
        </w:tc>
        <w:tc>
          <w:tcPr>
            <w:tcW w:w="848" w:type="pct"/>
            <w:vAlign w:val="center"/>
          </w:tcPr>
          <w:p w14:paraId="7C2FABEF" w14:textId="35C8DFBB" w:rsidR="00BF2604" w:rsidRPr="003D0448" w:rsidRDefault="00BF2604"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rPr>
              <w:t>-9.71</w:t>
            </w:r>
          </w:p>
        </w:tc>
      </w:tr>
      <w:tr w:rsidR="00BF2604" w:rsidRPr="003D0448" w14:paraId="03325E8E" w14:textId="77777777" w:rsidTr="00AE24EE">
        <w:tc>
          <w:tcPr>
            <w:tcW w:w="1766" w:type="pct"/>
          </w:tcPr>
          <w:p w14:paraId="0242A7CF" w14:textId="77777777" w:rsidR="00BF2604" w:rsidRPr="003D0448" w:rsidRDefault="00BF2604" w:rsidP="00BF2604">
            <w:pPr>
              <w:kinsoku w:val="0"/>
              <w:overflowPunct w:val="0"/>
              <w:autoSpaceDE w:val="0"/>
              <w:autoSpaceDN w:val="0"/>
              <w:adjustRightInd w:val="0"/>
              <w:snapToGrid w:val="0"/>
              <w:rPr>
                <w:rFonts w:ascii="Times New Roman" w:hAnsi="Times New Roman" w:cs="Times New Roman"/>
                <w:szCs w:val="21"/>
              </w:rPr>
            </w:pPr>
            <w:r w:rsidRPr="003D0448">
              <w:rPr>
                <w:rFonts w:ascii="Times New Roman" w:hAnsi="Times New Roman" w:cs="Times New Roman"/>
                <w:szCs w:val="21"/>
              </w:rPr>
              <w:t>扣除非经常性损益后的加权平均净资产收益率（</w:t>
            </w:r>
            <w:r w:rsidRPr="003D0448">
              <w:rPr>
                <w:rFonts w:ascii="Times New Roman" w:hAnsi="Times New Roman" w:cs="Times New Roman"/>
                <w:szCs w:val="21"/>
              </w:rPr>
              <w:t>%</w:t>
            </w:r>
            <w:r w:rsidRPr="003D0448">
              <w:rPr>
                <w:rFonts w:ascii="Times New Roman" w:hAnsi="Times New Roman" w:cs="Times New Roman"/>
                <w:szCs w:val="21"/>
              </w:rPr>
              <w:t>）</w:t>
            </w:r>
          </w:p>
        </w:tc>
        <w:tc>
          <w:tcPr>
            <w:tcW w:w="801" w:type="pct"/>
            <w:vAlign w:val="center"/>
          </w:tcPr>
          <w:p w14:paraId="522C5FDA" w14:textId="55A723E1" w:rsidR="00BF2604" w:rsidRPr="003D0448" w:rsidRDefault="00BF2604"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rPr>
              <w:t xml:space="preserve"> -7.01 </w:t>
            </w:r>
          </w:p>
        </w:tc>
        <w:tc>
          <w:tcPr>
            <w:tcW w:w="730" w:type="pct"/>
            <w:vAlign w:val="center"/>
          </w:tcPr>
          <w:p w14:paraId="0B661C1F" w14:textId="2C1C9274" w:rsidR="00BF2604" w:rsidRPr="003D0448" w:rsidRDefault="00BF2604"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rPr>
              <w:t>-12.60</w:t>
            </w:r>
          </w:p>
        </w:tc>
        <w:tc>
          <w:tcPr>
            <w:tcW w:w="856" w:type="pct"/>
            <w:vAlign w:val="center"/>
          </w:tcPr>
          <w:p w14:paraId="67518748" w14:textId="2ED42441" w:rsidR="00BF2604" w:rsidRPr="003D0448" w:rsidRDefault="00BF2604"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不适用</w:t>
            </w:r>
          </w:p>
        </w:tc>
        <w:tc>
          <w:tcPr>
            <w:tcW w:w="848" w:type="pct"/>
            <w:vAlign w:val="center"/>
          </w:tcPr>
          <w:p w14:paraId="3DBFD3EF" w14:textId="763BE8D7" w:rsidR="00BF2604" w:rsidRPr="003D0448" w:rsidRDefault="00BF2604"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rPr>
              <w:t>-16.19</w:t>
            </w:r>
          </w:p>
        </w:tc>
      </w:tr>
      <w:tr w:rsidR="00BF2604" w:rsidRPr="003D0448" w14:paraId="69DE6ABC" w14:textId="77777777" w:rsidTr="00AE24EE">
        <w:tc>
          <w:tcPr>
            <w:tcW w:w="1766" w:type="pct"/>
          </w:tcPr>
          <w:p w14:paraId="3E622230" w14:textId="77777777" w:rsidR="00BF2604" w:rsidRPr="003D0448" w:rsidRDefault="00BF2604" w:rsidP="00BF2604">
            <w:pPr>
              <w:kinsoku w:val="0"/>
              <w:overflowPunct w:val="0"/>
              <w:autoSpaceDE w:val="0"/>
              <w:autoSpaceDN w:val="0"/>
              <w:adjustRightInd w:val="0"/>
              <w:snapToGrid w:val="0"/>
              <w:rPr>
                <w:rFonts w:ascii="Times New Roman" w:hAnsi="Times New Roman" w:cs="Times New Roman"/>
              </w:rPr>
            </w:pPr>
            <w:r w:rsidRPr="003D0448">
              <w:rPr>
                <w:rFonts w:ascii="Times New Roman" w:hAnsi="Times New Roman" w:cs="Times New Roman"/>
                <w:szCs w:val="21"/>
              </w:rPr>
              <w:t>研发投入占营业收入的比例（</w:t>
            </w:r>
            <w:r w:rsidRPr="003D0448">
              <w:rPr>
                <w:rFonts w:ascii="Times New Roman" w:hAnsi="Times New Roman" w:cs="Times New Roman"/>
                <w:szCs w:val="21"/>
              </w:rPr>
              <w:t>%</w:t>
            </w:r>
            <w:r w:rsidRPr="003D0448">
              <w:rPr>
                <w:rFonts w:ascii="Times New Roman" w:hAnsi="Times New Roman" w:cs="Times New Roman"/>
                <w:szCs w:val="21"/>
              </w:rPr>
              <w:t>）</w:t>
            </w:r>
          </w:p>
        </w:tc>
        <w:tc>
          <w:tcPr>
            <w:tcW w:w="801" w:type="pct"/>
            <w:vAlign w:val="center"/>
          </w:tcPr>
          <w:p w14:paraId="55C6528C" w14:textId="79628802" w:rsidR="00BF2604" w:rsidRPr="003D0448" w:rsidRDefault="008A2211"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rPr>
              <w:t>4.88</w:t>
            </w:r>
          </w:p>
        </w:tc>
        <w:tc>
          <w:tcPr>
            <w:tcW w:w="730" w:type="pct"/>
            <w:vAlign w:val="center"/>
          </w:tcPr>
          <w:p w14:paraId="34599DCD" w14:textId="5F2B3904" w:rsidR="00BF2604" w:rsidRPr="003D0448" w:rsidRDefault="00BF2604"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rPr>
              <w:t>7.92</w:t>
            </w:r>
          </w:p>
        </w:tc>
        <w:tc>
          <w:tcPr>
            <w:tcW w:w="856" w:type="pct"/>
            <w:vAlign w:val="center"/>
          </w:tcPr>
          <w:p w14:paraId="6D078C40" w14:textId="34C89DD8" w:rsidR="00BF2604" w:rsidRPr="003D0448" w:rsidRDefault="00FE5AF7"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szCs w:val="21"/>
              </w:rPr>
              <w:t>减少</w:t>
            </w:r>
            <w:r w:rsidRPr="003D0448">
              <w:rPr>
                <w:rFonts w:ascii="Times New Roman" w:hAnsi="Times New Roman" w:cs="Times New Roman"/>
                <w:szCs w:val="21"/>
              </w:rPr>
              <w:t>3.04</w:t>
            </w:r>
            <w:r w:rsidRPr="003D0448">
              <w:rPr>
                <w:rFonts w:ascii="Times New Roman" w:hAnsi="Times New Roman" w:cs="Times New Roman"/>
                <w:szCs w:val="21"/>
              </w:rPr>
              <w:t>个百分点</w:t>
            </w:r>
          </w:p>
        </w:tc>
        <w:tc>
          <w:tcPr>
            <w:tcW w:w="848" w:type="pct"/>
            <w:vAlign w:val="center"/>
          </w:tcPr>
          <w:p w14:paraId="559C57BA" w14:textId="73606D20" w:rsidR="00BF2604" w:rsidRPr="003D0448" w:rsidRDefault="00BF2604" w:rsidP="00AE24EE">
            <w:pPr>
              <w:kinsoku w:val="0"/>
              <w:overflowPunct w:val="0"/>
              <w:autoSpaceDE w:val="0"/>
              <w:autoSpaceDN w:val="0"/>
              <w:adjustRightInd w:val="0"/>
              <w:snapToGrid w:val="0"/>
              <w:jc w:val="right"/>
              <w:rPr>
                <w:rFonts w:ascii="Times New Roman" w:hAnsi="Times New Roman" w:cs="Times New Roman"/>
                <w:szCs w:val="21"/>
              </w:rPr>
            </w:pPr>
            <w:r w:rsidRPr="003D0448">
              <w:rPr>
                <w:rFonts w:ascii="Times New Roman" w:hAnsi="Times New Roman" w:cs="Times New Roman"/>
              </w:rPr>
              <w:t>9.83</w:t>
            </w:r>
          </w:p>
        </w:tc>
      </w:tr>
    </w:tbl>
    <w:p w14:paraId="66BC3AC0"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注：研发投入指费用化研发投入加上研发样机销售金额</w:t>
      </w:r>
    </w:p>
    <w:p w14:paraId="5E26CFC9" w14:textId="77777777" w:rsidR="00562353" w:rsidRPr="003D0448" w:rsidRDefault="00562353">
      <w:pPr>
        <w:pStyle w:val="152"/>
        <w:rPr>
          <w:rFonts w:ascii="Times New Roman" w:hAnsi="Times New Roman" w:cs="Times New Roman"/>
        </w:rPr>
      </w:pPr>
    </w:p>
    <w:p w14:paraId="11FE2B6A"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报告期末公司前三年主要会计数据和财务指标的说明</w:t>
      </w:r>
    </w:p>
    <w:bookmarkStart w:id="24" w:name="_Hlk25325424" w:displacedByCustomXml="next"/>
    <w:bookmarkEnd w:id="24" w:displacedByCustomXml="next"/>
    <w:sdt>
      <w:sdtPr>
        <w:rPr>
          <w:rFonts w:ascii="Times New Roman" w:hAnsi="Times New Roman" w:cs="Times New Roman"/>
          <w:szCs w:val="21"/>
        </w:rPr>
        <w:alias w:val="是否适用：报告期末公司前三年主要会计数据和财务指标的说明[双击切换]"/>
        <w:tag w:val="_GBC_d855ab48af34454bb263a03266267a43"/>
        <w:id w:val="1634593184"/>
        <w:placeholder>
          <w:docPart w:val="GBC22222222222222222222222222222"/>
        </w:placeholder>
      </w:sdtPr>
      <w:sdtContent>
        <w:p w14:paraId="0C43ED45"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sdt>
      <w:sdtPr>
        <w:rPr>
          <w:rFonts w:ascii="Times New Roman" w:hAnsi="Times New Roman" w:cs="Times New Roman"/>
        </w:rPr>
        <w:alias w:val="报告期末公司前三年主要会计数据和财务指标的说明"/>
        <w:tag w:val="_GBC_3f6a388b622d4cda9ea66de381322aa3"/>
        <w:id w:val="421917573"/>
        <w:placeholder>
          <w:docPart w:val="GBC22222222222222222222222222222"/>
        </w:placeholder>
      </w:sdtPr>
      <w:sdtEndPr>
        <w:rPr>
          <w:sz w:val="21"/>
          <w:szCs w:val="21"/>
        </w:rPr>
      </w:sdtEndPr>
      <w:sdtContent>
        <w:p w14:paraId="435474E2" w14:textId="77777777" w:rsidR="00EA6109" w:rsidRPr="003D0448" w:rsidRDefault="00EA6109" w:rsidP="00EA6109">
          <w:pPr>
            <w:pStyle w:val="152"/>
            <w:rPr>
              <w:rFonts w:ascii="Times New Roman" w:hAnsi="Times New Roman" w:cs="Times New Roman"/>
            </w:rPr>
          </w:pPr>
          <w:r w:rsidRPr="003D0448">
            <w:rPr>
              <w:rFonts w:ascii="Times New Roman" w:hAnsi="Times New Roman" w:cs="Times New Roman"/>
              <w:b/>
              <w:sz w:val="21"/>
              <w:szCs w:val="21"/>
            </w:rPr>
            <w:t>公司主要会计数据和财务指标的说明</w:t>
          </w:r>
          <w:r w:rsidRPr="003D0448">
            <w:rPr>
              <w:rFonts w:ascii="Times New Roman" w:hAnsi="Times New Roman" w:cs="Times New Roman"/>
              <w:b/>
              <w:sz w:val="21"/>
              <w:szCs w:val="21"/>
            </w:rPr>
            <w:tab/>
          </w:r>
          <w:r w:rsidRPr="003D0448">
            <w:rPr>
              <w:rFonts w:ascii="Times New Roman" w:hAnsi="Times New Roman" w:cs="Times New Roman"/>
            </w:rPr>
            <w:tab/>
          </w:r>
          <w:r w:rsidRPr="003D0448">
            <w:rPr>
              <w:rFonts w:ascii="Times New Roman" w:hAnsi="Times New Roman" w:cs="Times New Roman"/>
            </w:rPr>
            <w:tab/>
          </w:r>
          <w:r w:rsidRPr="003D0448">
            <w:rPr>
              <w:rFonts w:ascii="Times New Roman" w:hAnsi="Times New Roman" w:cs="Times New Roman"/>
            </w:rPr>
            <w:tab/>
          </w:r>
          <w:r w:rsidRPr="003D0448">
            <w:rPr>
              <w:rFonts w:ascii="Times New Roman" w:hAnsi="Times New Roman" w:cs="Times New Roman"/>
            </w:rPr>
            <w:tab/>
          </w:r>
          <w:r w:rsidRPr="003D0448">
            <w:rPr>
              <w:rFonts w:ascii="Times New Roman" w:hAnsi="Times New Roman" w:cs="Times New Roman"/>
            </w:rPr>
            <w:tab/>
          </w:r>
        </w:p>
        <w:p w14:paraId="1A14E10A" w14:textId="56916412" w:rsidR="00EA6109" w:rsidRPr="003D0448" w:rsidRDefault="00EA6109" w:rsidP="00EA6109">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1</w:t>
          </w:r>
          <w:r w:rsidRPr="003D0448">
            <w:rPr>
              <w:rFonts w:ascii="Times New Roman" w:hAnsi="Times New Roman" w:cs="Times New Roman"/>
              <w:sz w:val="21"/>
              <w:szCs w:val="21"/>
            </w:rPr>
            <w:t>）公司本期营业收入较上年同期大幅增长</w:t>
          </w:r>
          <w:r w:rsidRPr="003D0448">
            <w:rPr>
              <w:rFonts w:ascii="Times New Roman" w:hAnsi="Times New Roman" w:cs="Times New Roman"/>
              <w:sz w:val="21"/>
              <w:szCs w:val="21"/>
            </w:rPr>
            <w:t>42.11%</w:t>
          </w:r>
          <w:r w:rsidRPr="003D0448">
            <w:rPr>
              <w:rFonts w:ascii="Times New Roman" w:hAnsi="Times New Roman" w:cs="Times New Roman"/>
              <w:sz w:val="21"/>
              <w:szCs w:val="21"/>
            </w:rPr>
            <w:t>。本期内，公司持续坚持资源</w:t>
          </w:r>
          <w:r w:rsidR="005C02D1" w:rsidRPr="003D0448">
            <w:rPr>
              <w:rFonts w:ascii="Times New Roman" w:hAnsi="Times New Roman" w:cs="Times New Roman"/>
              <w:sz w:val="21"/>
              <w:szCs w:val="21"/>
            </w:rPr>
            <w:t>聚焦</w:t>
          </w:r>
          <w:r w:rsidRPr="003D0448">
            <w:rPr>
              <w:rFonts w:ascii="Times New Roman" w:hAnsi="Times New Roman" w:cs="Times New Roman"/>
              <w:sz w:val="21"/>
              <w:szCs w:val="21"/>
            </w:rPr>
            <w:t>战略，机器人销量较上年同期增长</w:t>
          </w:r>
          <w:r w:rsidRPr="003D0448">
            <w:rPr>
              <w:rFonts w:ascii="Times New Roman" w:hAnsi="Times New Roman" w:cs="Times New Roman"/>
              <w:sz w:val="21"/>
              <w:szCs w:val="21"/>
            </w:rPr>
            <w:t>101.51%</w:t>
          </w:r>
          <w:r w:rsidRPr="003D0448">
            <w:rPr>
              <w:rFonts w:ascii="Times New Roman" w:hAnsi="Times New Roman" w:cs="Times New Roman"/>
              <w:sz w:val="21"/>
              <w:szCs w:val="21"/>
            </w:rPr>
            <w:t>，由于产品结构变化</w:t>
          </w:r>
          <w:r w:rsidR="00B37B87" w:rsidRPr="003D0448">
            <w:rPr>
              <w:rFonts w:ascii="Times New Roman" w:hAnsi="Times New Roman" w:cs="Times New Roman"/>
              <w:sz w:val="21"/>
              <w:szCs w:val="21"/>
            </w:rPr>
            <w:t>及平均售价变化</w:t>
          </w:r>
          <w:r w:rsidRPr="003D0448">
            <w:rPr>
              <w:rFonts w:ascii="Times New Roman" w:hAnsi="Times New Roman" w:cs="Times New Roman"/>
              <w:sz w:val="21"/>
              <w:szCs w:val="21"/>
            </w:rPr>
            <w:t>，机器人业务收入较上年同期增长</w:t>
          </w:r>
          <w:r w:rsidRPr="003D0448">
            <w:rPr>
              <w:rFonts w:ascii="Times New Roman" w:hAnsi="Times New Roman" w:cs="Times New Roman"/>
              <w:sz w:val="21"/>
              <w:szCs w:val="21"/>
            </w:rPr>
            <w:t>78.79%</w:t>
          </w:r>
          <w:r w:rsidRPr="003D0448">
            <w:rPr>
              <w:rFonts w:ascii="Times New Roman" w:hAnsi="Times New Roman" w:cs="Times New Roman"/>
              <w:sz w:val="21"/>
              <w:szCs w:val="21"/>
            </w:rPr>
            <w:t>。公司境外系统集成业务正常执行，国内系统集成业务主动进行风险控制和减少资源占用，</w:t>
          </w:r>
          <w:r w:rsidR="001759B2" w:rsidRPr="003D0448">
            <w:rPr>
              <w:rFonts w:ascii="Times New Roman" w:hAnsi="Times New Roman" w:cs="Times New Roman"/>
              <w:sz w:val="21"/>
              <w:szCs w:val="21"/>
            </w:rPr>
            <w:t>公司系统集成业务</w:t>
          </w:r>
          <w:r w:rsidRPr="003D0448">
            <w:rPr>
              <w:rFonts w:ascii="Times New Roman" w:hAnsi="Times New Roman" w:cs="Times New Roman"/>
              <w:sz w:val="21"/>
              <w:szCs w:val="21"/>
            </w:rPr>
            <w:t>整体较上年同期增长</w:t>
          </w:r>
          <w:r w:rsidRPr="003D0448">
            <w:rPr>
              <w:rFonts w:ascii="Times New Roman" w:hAnsi="Times New Roman" w:cs="Times New Roman"/>
              <w:sz w:val="21"/>
              <w:szCs w:val="21"/>
            </w:rPr>
            <w:t>20.01%</w:t>
          </w:r>
          <w:r w:rsidRPr="003D0448">
            <w:rPr>
              <w:rFonts w:ascii="Times New Roman" w:hAnsi="Times New Roman" w:cs="Times New Roman"/>
              <w:sz w:val="21"/>
              <w:szCs w:val="21"/>
            </w:rPr>
            <w:t>。</w:t>
          </w:r>
          <w:r w:rsidRPr="003D0448">
            <w:rPr>
              <w:rFonts w:ascii="Times New Roman" w:hAnsi="Times New Roman" w:cs="Times New Roman"/>
              <w:sz w:val="21"/>
              <w:szCs w:val="21"/>
            </w:rPr>
            <w:tab/>
          </w:r>
          <w:r w:rsidRPr="003D0448">
            <w:rPr>
              <w:rFonts w:ascii="Times New Roman" w:hAnsi="Times New Roman" w:cs="Times New Roman"/>
              <w:sz w:val="21"/>
              <w:szCs w:val="21"/>
            </w:rPr>
            <w:tab/>
          </w:r>
        </w:p>
        <w:p w14:paraId="2E0A0C6F" w14:textId="22B8EC4B" w:rsidR="00EA6109" w:rsidRPr="003D0448" w:rsidRDefault="00EA6109" w:rsidP="00EA6109">
          <w:pPr>
            <w:pStyle w:val="152"/>
            <w:rPr>
              <w:rFonts w:ascii="Times New Roman" w:hAnsi="Times New Roman" w:cs="Times New Roman"/>
              <w:sz w:val="21"/>
              <w:szCs w:val="21"/>
            </w:rPr>
          </w:pPr>
          <w:r w:rsidRPr="003D0448">
            <w:rPr>
              <w:rFonts w:ascii="Times New Roman" w:hAnsi="Times New Roman" w:cs="Times New Roman"/>
              <w:sz w:val="21"/>
              <w:szCs w:val="21"/>
            </w:rPr>
            <w:t>2</w:t>
          </w:r>
          <w:r w:rsidRPr="003D0448">
            <w:rPr>
              <w:rFonts w:ascii="Times New Roman" w:hAnsi="Times New Roman" w:cs="Times New Roman"/>
              <w:sz w:val="21"/>
              <w:szCs w:val="21"/>
            </w:rPr>
            <w:t>）公司本期整体毛利率从上年同期的</w:t>
          </w:r>
          <w:r w:rsidRPr="003D0448">
            <w:rPr>
              <w:rFonts w:ascii="Times New Roman" w:hAnsi="Times New Roman" w:cs="Times New Roman"/>
              <w:sz w:val="21"/>
              <w:szCs w:val="21"/>
            </w:rPr>
            <w:t>10.63%</w:t>
          </w:r>
          <w:r w:rsidRPr="003D0448">
            <w:rPr>
              <w:rFonts w:ascii="Times New Roman" w:hAnsi="Times New Roman" w:cs="Times New Roman"/>
              <w:sz w:val="21"/>
              <w:szCs w:val="21"/>
            </w:rPr>
            <w:t>提高到本期的</w:t>
          </w:r>
          <w:r w:rsidRPr="003D0448">
            <w:rPr>
              <w:rFonts w:ascii="Times New Roman" w:hAnsi="Times New Roman" w:cs="Times New Roman"/>
              <w:sz w:val="21"/>
              <w:szCs w:val="21"/>
            </w:rPr>
            <w:t>17.31%</w:t>
          </w:r>
          <w:r w:rsidRPr="003D0448">
            <w:rPr>
              <w:rFonts w:ascii="Times New Roman" w:hAnsi="Times New Roman" w:cs="Times New Roman"/>
              <w:sz w:val="21"/>
              <w:szCs w:val="21"/>
            </w:rPr>
            <w:t>，公司机器人业务受机器人业务市场竞争加剧，平均售价有所下降，但公司坚持资源</w:t>
          </w:r>
          <w:r w:rsidR="00C21D82" w:rsidRPr="003D0448">
            <w:rPr>
              <w:rFonts w:ascii="Times New Roman" w:hAnsi="Times New Roman" w:cs="Times New Roman"/>
              <w:sz w:val="21"/>
              <w:szCs w:val="21"/>
            </w:rPr>
            <w:t>聚焦</w:t>
          </w:r>
          <w:r w:rsidRPr="003D0448">
            <w:rPr>
              <w:rFonts w:ascii="Times New Roman" w:hAnsi="Times New Roman" w:cs="Times New Roman"/>
              <w:sz w:val="21"/>
              <w:szCs w:val="21"/>
            </w:rPr>
            <w:t>战略和降本控费措施，机器人毛利率较上年同期增长</w:t>
          </w:r>
          <w:r w:rsidRPr="003D0448">
            <w:rPr>
              <w:rFonts w:ascii="Times New Roman" w:hAnsi="Times New Roman" w:cs="Times New Roman"/>
              <w:sz w:val="21"/>
              <w:szCs w:val="21"/>
            </w:rPr>
            <w:t>6.66</w:t>
          </w:r>
          <w:r w:rsidR="00A14B20" w:rsidRPr="003D0448">
            <w:rPr>
              <w:rFonts w:ascii="Times New Roman" w:hAnsi="Times New Roman" w:cs="Times New Roman"/>
              <w:sz w:val="21"/>
              <w:szCs w:val="21"/>
            </w:rPr>
            <w:t>个百分点</w:t>
          </w:r>
          <w:r w:rsidRPr="003D0448">
            <w:rPr>
              <w:rFonts w:ascii="Times New Roman" w:hAnsi="Times New Roman" w:cs="Times New Roman"/>
              <w:sz w:val="21"/>
              <w:szCs w:val="21"/>
            </w:rPr>
            <w:t>。公司系统集成业务由于海外部分项目强化降本</w:t>
          </w:r>
          <w:r w:rsidR="005252D4" w:rsidRPr="003D0448">
            <w:rPr>
              <w:rFonts w:ascii="Times New Roman" w:hAnsi="Times New Roman" w:cs="Times New Roman"/>
              <w:sz w:val="21"/>
              <w:szCs w:val="21"/>
            </w:rPr>
            <w:t>，</w:t>
          </w:r>
          <w:r w:rsidRPr="003D0448">
            <w:rPr>
              <w:rFonts w:ascii="Times New Roman" w:hAnsi="Times New Roman" w:cs="Times New Roman"/>
              <w:sz w:val="21"/>
              <w:szCs w:val="21"/>
            </w:rPr>
            <w:t>执行效率提高，带动毛利率提高</w:t>
          </w:r>
          <w:r w:rsidRPr="003D0448">
            <w:rPr>
              <w:rFonts w:ascii="Times New Roman" w:hAnsi="Times New Roman" w:cs="Times New Roman"/>
              <w:sz w:val="21"/>
              <w:szCs w:val="21"/>
            </w:rPr>
            <w:t>4.96</w:t>
          </w:r>
          <w:r w:rsidR="00A14B20" w:rsidRPr="003D0448">
            <w:rPr>
              <w:rFonts w:ascii="Times New Roman" w:hAnsi="Times New Roman" w:cs="Times New Roman"/>
              <w:sz w:val="21"/>
              <w:szCs w:val="21"/>
            </w:rPr>
            <w:t>个百分点</w:t>
          </w:r>
          <w:r w:rsidRPr="003D0448">
            <w:rPr>
              <w:rFonts w:ascii="Times New Roman" w:hAnsi="Times New Roman" w:cs="Times New Roman"/>
              <w:sz w:val="21"/>
              <w:szCs w:val="21"/>
            </w:rPr>
            <w:t>。</w:t>
          </w:r>
          <w:r w:rsidRPr="003D0448">
            <w:rPr>
              <w:rFonts w:ascii="Times New Roman" w:hAnsi="Times New Roman" w:cs="Times New Roman"/>
              <w:sz w:val="21"/>
              <w:szCs w:val="21"/>
            </w:rPr>
            <w:tab/>
          </w:r>
          <w:r w:rsidRPr="003D0448">
            <w:rPr>
              <w:rFonts w:ascii="Times New Roman" w:hAnsi="Times New Roman" w:cs="Times New Roman"/>
              <w:sz w:val="21"/>
              <w:szCs w:val="21"/>
            </w:rPr>
            <w:tab/>
          </w:r>
          <w:r w:rsidRPr="003D0448">
            <w:rPr>
              <w:rFonts w:ascii="Times New Roman" w:hAnsi="Times New Roman" w:cs="Times New Roman"/>
              <w:sz w:val="21"/>
              <w:szCs w:val="21"/>
            </w:rPr>
            <w:tab/>
          </w:r>
          <w:r w:rsidRPr="003D0448">
            <w:rPr>
              <w:rFonts w:ascii="Times New Roman" w:hAnsi="Times New Roman" w:cs="Times New Roman"/>
              <w:sz w:val="21"/>
              <w:szCs w:val="21"/>
            </w:rPr>
            <w:tab/>
          </w:r>
          <w:r w:rsidRPr="003D0448">
            <w:rPr>
              <w:rFonts w:ascii="Times New Roman" w:hAnsi="Times New Roman" w:cs="Times New Roman"/>
              <w:sz w:val="21"/>
              <w:szCs w:val="21"/>
            </w:rPr>
            <w:tab/>
          </w:r>
          <w:r w:rsidRPr="003D0448">
            <w:rPr>
              <w:rFonts w:ascii="Times New Roman" w:hAnsi="Times New Roman" w:cs="Times New Roman"/>
              <w:sz w:val="21"/>
              <w:szCs w:val="21"/>
            </w:rPr>
            <w:tab/>
          </w:r>
        </w:p>
        <w:p w14:paraId="528BC2F5" w14:textId="4F17F50B" w:rsidR="00EA6109" w:rsidRPr="003D0448" w:rsidRDefault="00EA6109" w:rsidP="00EA6109">
          <w:pPr>
            <w:pStyle w:val="152"/>
            <w:rPr>
              <w:rFonts w:ascii="Times New Roman" w:hAnsi="Times New Roman" w:cs="Times New Roman"/>
              <w:sz w:val="21"/>
              <w:szCs w:val="21"/>
            </w:rPr>
          </w:pPr>
          <w:r w:rsidRPr="003D0448">
            <w:rPr>
              <w:rFonts w:ascii="Times New Roman" w:hAnsi="Times New Roman" w:cs="Times New Roman"/>
              <w:sz w:val="21"/>
              <w:szCs w:val="21"/>
            </w:rPr>
            <w:t>3</w:t>
          </w:r>
          <w:r w:rsidRPr="003D0448">
            <w:rPr>
              <w:rFonts w:ascii="Times New Roman" w:hAnsi="Times New Roman" w:cs="Times New Roman"/>
              <w:sz w:val="21"/>
              <w:szCs w:val="21"/>
            </w:rPr>
            <w:t>）公司本期研发费用较上年同期下降</w:t>
          </w:r>
          <w:r w:rsidRPr="003D0448">
            <w:rPr>
              <w:rFonts w:ascii="Times New Roman" w:hAnsi="Times New Roman" w:cs="Times New Roman"/>
              <w:sz w:val="21"/>
              <w:szCs w:val="21"/>
            </w:rPr>
            <w:t>11.81%</w:t>
          </w:r>
          <w:r w:rsidRPr="003D0448">
            <w:rPr>
              <w:rFonts w:ascii="Times New Roman" w:hAnsi="Times New Roman" w:cs="Times New Roman"/>
              <w:sz w:val="21"/>
              <w:szCs w:val="21"/>
            </w:rPr>
            <w:t>，本期公司各研发项目正常执行，同时公司亦加强了对研发投入的管控，避免资源浪费。</w:t>
          </w:r>
          <w:r w:rsidRPr="003D0448">
            <w:rPr>
              <w:rFonts w:ascii="Times New Roman" w:hAnsi="Times New Roman" w:cs="Times New Roman"/>
              <w:sz w:val="21"/>
              <w:szCs w:val="21"/>
            </w:rPr>
            <w:tab/>
          </w:r>
          <w:r w:rsidRPr="003D0448">
            <w:rPr>
              <w:rFonts w:ascii="Times New Roman" w:hAnsi="Times New Roman" w:cs="Times New Roman"/>
              <w:sz w:val="21"/>
              <w:szCs w:val="21"/>
            </w:rPr>
            <w:tab/>
          </w:r>
          <w:r w:rsidRPr="003D0448">
            <w:rPr>
              <w:rFonts w:ascii="Times New Roman" w:hAnsi="Times New Roman" w:cs="Times New Roman"/>
              <w:sz w:val="21"/>
              <w:szCs w:val="21"/>
            </w:rPr>
            <w:tab/>
          </w:r>
          <w:r w:rsidRPr="003D0448">
            <w:rPr>
              <w:rFonts w:ascii="Times New Roman" w:hAnsi="Times New Roman" w:cs="Times New Roman"/>
              <w:sz w:val="21"/>
              <w:szCs w:val="21"/>
            </w:rPr>
            <w:tab/>
          </w:r>
          <w:r w:rsidRPr="003D0448">
            <w:rPr>
              <w:rFonts w:ascii="Times New Roman" w:hAnsi="Times New Roman" w:cs="Times New Roman"/>
              <w:sz w:val="21"/>
              <w:szCs w:val="21"/>
            </w:rPr>
            <w:tab/>
          </w:r>
          <w:r w:rsidRPr="003D0448">
            <w:rPr>
              <w:rFonts w:ascii="Times New Roman" w:hAnsi="Times New Roman" w:cs="Times New Roman"/>
              <w:sz w:val="21"/>
              <w:szCs w:val="21"/>
            </w:rPr>
            <w:tab/>
          </w:r>
        </w:p>
        <w:p w14:paraId="56C31987" w14:textId="2B4DC659" w:rsidR="00EA6109" w:rsidRPr="003D0448" w:rsidRDefault="00EA6109" w:rsidP="00EA6109">
          <w:pPr>
            <w:pStyle w:val="152"/>
            <w:rPr>
              <w:rFonts w:ascii="Times New Roman" w:hAnsi="Times New Roman" w:cs="Times New Roman"/>
              <w:sz w:val="21"/>
              <w:szCs w:val="21"/>
            </w:rPr>
          </w:pPr>
          <w:r w:rsidRPr="003D0448">
            <w:rPr>
              <w:rFonts w:ascii="Times New Roman" w:hAnsi="Times New Roman" w:cs="Times New Roman"/>
              <w:sz w:val="21"/>
              <w:szCs w:val="21"/>
            </w:rPr>
            <w:t>4</w:t>
          </w:r>
          <w:r w:rsidRPr="003D0448">
            <w:rPr>
              <w:rFonts w:ascii="Times New Roman" w:hAnsi="Times New Roman" w:cs="Times New Roman"/>
              <w:sz w:val="21"/>
              <w:szCs w:val="21"/>
            </w:rPr>
            <w:t>）公司本期归属于上市公司股东的净亏损及归属于上市公司股东的扣除非经常性损益的净亏损分别较上年同期减少</w:t>
          </w:r>
          <w:r w:rsidRPr="003D0448">
            <w:rPr>
              <w:rFonts w:ascii="Times New Roman" w:hAnsi="Times New Roman" w:cs="Times New Roman"/>
              <w:sz w:val="21"/>
              <w:szCs w:val="21"/>
            </w:rPr>
            <w:t>72.</w:t>
          </w:r>
          <w:r w:rsidR="001943C3" w:rsidRPr="003D0448">
            <w:rPr>
              <w:rFonts w:ascii="Times New Roman" w:hAnsi="Times New Roman" w:cs="Times New Roman"/>
              <w:sz w:val="21"/>
              <w:szCs w:val="21"/>
            </w:rPr>
            <w:t>5</w:t>
          </w:r>
          <w:r w:rsidRPr="003D0448">
            <w:rPr>
              <w:rFonts w:ascii="Times New Roman" w:hAnsi="Times New Roman" w:cs="Times New Roman"/>
              <w:sz w:val="21"/>
              <w:szCs w:val="21"/>
            </w:rPr>
            <w:t>5%</w:t>
          </w:r>
          <w:r w:rsidRPr="003D0448">
            <w:rPr>
              <w:rFonts w:ascii="Times New Roman" w:hAnsi="Times New Roman" w:cs="Times New Roman"/>
              <w:sz w:val="21"/>
              <w:szCs w:val="21"/>
            </w:rPr>
            <w:t>和</w:t>
          </w:r>
          <w:r w:rsidRPr="003D0448">
            <w:rPr>
              <w:rFonts w:ascii="Times New Roman" w:hAnsi="Times New Roman" w:cs="Times New Roman"/>
              <w:sz w:val="21"/>
              <w:szCs w:val="21"/>
            </w:rPr>
            <w:t>4</w:t>
          </w:r>
          <w:r w:rsidR="001943C3" w:rsidRPr="003D0448">
            <w:rPr>
              <w:rFonts w:ascii="Times New Roman" w:hAnsi="Times New Roman" w:cs="Times New Roman"/>
              <w:sz w:val="21"/>
              <w:szCs w:val="21"/>
            </w:rPr>
            <w:t>5</w:t>
          </w:r>
          <w:r w:rsidRPr="003D0448">
            <w:rPr>
              <w:rFonts w:ascii="Times New Roman" w:hAnsi="Times New Roman" w:cs="Times New Roman"/>
              <w:sz w:val="21"/>
              <w:szCs w:val="21"/>
            </w:rPr>
            <w:t>.</w:t>
          </w:r>
          <w:r w:rsidR="001943C3" w:rsidRPr="003D0448">
            <w:rPr>
              <w:rFonts w:ascii="Times New Roman" w:hAnsi="Times New Roman" w:cs="Times New Roman"/>
              <w:sz w:val="21"/>
              <w:szCs w:val="21"/>
            </w:rPr>
            <w:t>55</w:t>
          </w:r>
          <w:r w:rsidRPr="003D0448">
            <w:rPr>
              <w:rFonts w:ascii="Times New Roman" w:hAnsi="Times New Roman" w:cs="Times New Roman"/>
              <w:sz w:val="21"/>
              <w:szCs w:val="21"/>
            </w:rPr>
            <w:t>%</w:t>
          </w:r>
          <w:r w:rsidRPr="003D0448">
            <w:rPr>
              <w:rFonts w:ascii="Times New Roman" w:hAnsi="Times New Roman" w:cs="Times New Roman"/>
              <w:sz w:val="21"/>
              <w:szCs w:val="21"/>
            </w:rPr>
            <w:t>，主要因为公司本年机器人业务和系统集成业务收入较上年同期增长，降本控费措施带动毛利率提高，毛利额较上年大幅增长。随</w:t>
          </w:r>
          <w:r w:rsidR="00952DA9" w:rsidRPr="003D0448">
            <w:rPr>
              <w:rFonts w:ascii="Times New Roman" w:hAnsi="Times New Roman" w:cs="Times New Roman"/>
              <w:sz w:val="21"/>
              <w:szCs w:val="21"/>
            </w:rPr>
            <w:t>着</w:t>
          </w:r>
          <w:r w:rsidRPr="003D0448">
            <w:rPr>
              <w:rFonts w:ascii="Times New Roman" w:hAnsi="Times New Roman" w:cs="Times New Roman"/>
              <w:sz w:val="21"/>
              <w:szCs w:val="21"/>
            </w:rPr>
            <w:t>销售规模的扩大</w:t>
          </w:r>
          <w:r w:rsidR="00952DA9" w:rsidRPr="003D0448">
            <w:rPr>
              <w:rFonts w:ascii="Times New Roman" w:hAnsi="Times New Roman" w:cs="Times New Roman"/>
              <w:sz w:val="21"/>
              <w:szCs w:val="21"/>
            </w:rPr>
            <w:t>，</w:t>
          </w:r>
          <w:r w:rsidRPr="003D0448">
            <w:rPr>
              <w:rFonts w:ascii="Times New Roman" w:hAnsi="Times New Roman" w:cs="Times New Roman"/>
              <w:sz w:val="21"/>
              <w:szCs w:val="21"/>
            </w:rPr>
            <w:t>公司持续为加强机器人业务的市场推广、渠道建设和客户服务体系建设而增加销售人员和售后服务人员，以及随着机器人销售量增加提供的售后服务增加导致本期销售费用亦同步较大幅度增长</w:t>
          </w:r>
          <w:r w:rsidR="00C14507" w:rsidRPr="003D0448">
            <w:rPr>
              <w:rFonts w:ascii="Times New Roman" w:hAnsi="Times New Roman" w:cs="Times New Roman"/>
              <w:sz w:val="21"/>
              <w:szCs w:val="21"/>
            </w:rPr>
            <w:t>。</w:t>
          </w:r>
          <w:r w:rsidRPr="003D0448">
            <w:rPr>
              <w:rFonts w:ascii="Times New Roman" w:hAnsi="Times New Roman" w:cs="Times New Roman"/>
              <w:sz w:val="21"/>
              <w:szCs w:val="21"/>
            </w:rPr>
            <w:t>另</w:t>
          </w:r>
          <w:r w:rsidR="008F73FF" w:rsidRPr="003D0448">
            <w:rPr>
              <w:rFonts w:ascii="Times New Roman" w:hAnsi="Times New Roman" w:cs="Times New Roman"/>
              <w:sz w:val="21"/>
              <w:szCs w:val="21"/>
            </w:rPr>
            <w:t>因规模扩大带来</w:t>
          </w:r>
          <w:r w:rsidRPr="003D0448">
            <w:rPr>
              <w:rFonts w:ascii="Times New Roman" w:hAnsi="Times New Roman" w:cs="Times New Roman"/>
              <w:sz w:val="21"/>
              <w:szCs w:val="21"/>
            </w:rPr>
            <w:t>未到期应收账款</w:t>
          </w:r>
          <w:r w:rsidR="008F73FF" w:rsidRPr="003D0448">
            <w:rPr>
              <w:rFonts w:ascii="Times New Roman" w:hAnsi="Times New Roman" w:cs="Times New Roman"/>
              <w:sz w:val="21"/>
              <w:szCs w:val="21"/>
            </w:rPr>
            <w:t>及库存增加，相应增加</w:t>
          </w:r>
          <w:r w:rsidRPr="003D0448">
            <w:rPr>
              <w:rFonts w:ascii="Times New Roman" w:hAnsi="Times New Roman" w:cs="Times New Roman"/>
              <w:sz w:val="21"/>
              <w:szCs w:val="21"/>
            </w:rPr>
            <w:t>计提减值准备金，一定程度上抵消了毛利额的正向贡献。</w:t>
          </w:r>
          <w:r w:rsidRPr="003D0448">
            <w:rPr>
              <w:rFonts w:ascii="Times New Roman" w:hAnsi="Times New Roman" w:cs="Times New Roman"/>
              <w:sz w:val="21"/>
              <w:szCs w:val="21"/>
            </w:rPr>
            <w:tab/>
          </w:r>
          <w:r w:rsidRPr="003D0448">
            <w:rPr>
              <w:rFonts w:ascii="Times New Roman" w:hAnsi="Times New Roman" w:cs="Times New Roman"/>
              <w:sz w:val="21"/>
              <w:szCs w:val="21"/>
            </w:rPr>
            <w:tab/>
          </w:r>
          <w:r w:rsidRPr="003D0448">
            <w:rPr>
              <w:rFonts w:ascii="Times New Roman" w:hAnsi="Times New Roman" w:cs="Times New Roman"/>
              <w:sz w:val="21"/>
              <w:szCs w:val="21"/>
            </w:rPr>
            <w:tab/>
          </w:r>
          <w:r w:rsidRPr="003D0448">
            <w:rPr>
              <w:rFonts w:ascii="Times New Roman" w:hAnsi="Times New Roman" w:cs="Times New Roman"/>
              <w:sz w:val="21"/>
              <w:szCs w:val="21"/>
            </w:rPr>
            <w:tab/>
          </w:r>
        </w:p>
        <w:p w14:paraId="24F215AF" w14:textId="61BF1AA6" w:rsidR="00562353" w:rsidRPr="003D0448" w:rsidRDefault="00EA6109" w:rsidP="00EA6109">
          <w:pPr>
            <w:pStyle w:val="152"/>
            <w:rPr>
              <w:rFonts w:ascii="Times New Roman" w:hAnsi="Times New Roman" w:cs="Times New Roman"/>
              <w:sz w:val="21"/>
              <w:szCs w:val="21"/>
            </w:rPr>
          </w:pPr>
          <w:r w:rsidRPr="003D0448">
            <w:rPr>
              <w:rFonts w:ascii="Times New Roman" w:hAnsi="Times New Roman" w:cs="Times New Roman"/>
              <w:sz w:val="21"/>
              <w:szCs w:val="21"/>
            </w:rPr>
            <w:t>5</w:t>
          </w:r>
          <w:r w:rsidRPr="003D0448">
            <w:rPr>
              <w:rFonts w:ascii="Times New Roman" w:hAnsi="Times New Roman" w:cs="Times New Roman"/>
              <w:sz w:val="21"/>
              <w:szCs w:val="21"/>
            </w:rPr>
            <w:t>）公司本期经营活动产生的现金流量流出净额较上年同期大幅扩大，主要系本期公司机器人业务和</w:t>
          </w:r>
          <w:r w:rsidR="001759B2" w:rsidRPr="003D0448">
            <w:rPr>
              <w:rFonts w:ascii="Times New Roman" w:hAnsi="Times New Roman" w:cs="Times New Roman"/>
              <w:sz w:val="21"/>
              <w:szCs w:val="21"/>
            </w:rPr>
            <w:t>海外系统集成业务</w:t>
          </w:r>
          <w:r w:rsidRPr="003D0448">
            <w:rPr>
              <w:rFonts w:ascii="Times New Roman" w:hAnsi="Times New Roman" w:cs="Times New Roman"/>
              <w:sz w:val="21"/>
              <w:szCs w:val="21"/>
            </w:rPr>
            <w:t>规模增长</w:t>
          </w:r>
          <w:r w:rsidR="00D143E1" w:rsidRPr="003D0448">
            <w:rPr>
              <w:rFonts w:ascii="Times New Roman" w:hAnsi="Times New Roman" w:cs="Times New Roman"/>
              <w:sz w:val="21"/>
              <w:szCs w:val="21"/>
            </w:rPr>
            <w:t>，营运资金占用增加所致</w:t>
          </w:r>
          <w:r w:rsidRPr="003D0448">
            <w:rPr>
              <w:rFonts w:ascii="Times New Roman" w:hAnsi="Times New Roman" w:cs="Times New Roman"/>
              <w:sz w:val="21"/>
              <w:szCs w:val="21"/>
            </w:rPr>
            <w:t>。</w:t>
          </w:r>
        </w:p>
        <w:p w14:paraId="23213194" w14:textId="550A9D6E" w:rsidR="00B15913" w:rsidRPr="003D0448" w:rsidRDefault="00B15913" w:rsidP="00EA6109">
          <w:pPr>
            <w:pStyle w:val="152"/>
            <w:rPr>
              <w:rFonts w:ascii="Times New Roman" w:hAnsi="Times New Roman" w:cs="Times New Roman"/>
              <w:sz w:val="21"/>
              <w:szCs w:val="21"/>
            </w:rPr>
          </w:pPr>
          <w:r w:rsidRPr="003D0448">
            <w:rPr>
              <w:rFonts w:ascii="Times New Roman" w:hAnsi="Times New Roman" w:cs="Times New Roman"/>
              <w:sz w:val="21"/>
              <w:szCs w:val="21"/>
            </w:rPr>
            <w:t>6</w:t>
          </w:r>
          <w:r w:rsidRPr="003D0448">
            <w:rPr>
              <w:rFonts w:ascii="Times New Roman" w:hAnsi="Times New Roman" w:cs="Times New Roman"/>
              <w:sz w:val="21"/>
              <w:szCs w:val="21"/>
            </w:rPr>
            <w:t>）公司本期基本每股收益、稀释每股收益、扣除非经常性损益后的基本每股收益、加权平均净资产收益率及扣除非经常性损益后的加权平均净资产收益率较上年同期均大幅改善，主要受上述公司本期归属于上市公司股东的净亏损及归属于上市公司股东的扣除非经常性损益的净亏损</w:t>
          </w:r>
          <w:r w:rsidR="00EE19EF" w:rsidRPr="003D0448">
            <w:rPr>
              <w:rFonts w:ascii="Times New Roman" w:hAnsi="Times New Roman" w:cs="Times New Roman"/>
              <w:sz w:val="21"/>
              <w:szCs w:val="21"/>
            </w:rPr>
            <w:t>大幅减少</w:t>
          </w:r>
          <w:r w:rsidRPr="003D0448">
            <w:rPr>
              <w:rFonts w:ascii="Times New Roman" w:hAnsi="Times New Roman" w:cs="Times New Roman"/>
              <w:sz w:val="21"/>
              <w:szCs w:val="21"/>
            </w:rPr>
            <w:t>的影响所致。</w:t>
          </w:r>
        </w:p>
        <w:p w14:paraId="0059DC5C" w14:textId="4BE2C579" w:rsidR="00B15913" w:rsidRPr="003D0448" w:rsidRDefault="00B15913" w:rsidP="00EA6109">
          <w:pPr>
            <w:pStyle w:val="152"/>
            <w:rPr>
              <w:rFonts w:ascii="Times New Roman" w:hAnsi="Times New Roman" w:cs="Times New Roman"/>
              <w:sz w:val="21"/>
              <w:szCs w:val="21"/>
            </w:rPr>
          </w:pPr>
          <w:r w:rsidRPr="003D0448">
            <w:rPr>
              <w:rFonts w:ascii="Times New Roman" w:hAnsi="Times New Roman" w:cs="Times New Roman"/>
              <w:sz w:val="21"/>
              <w:szCs w:val="21"/>
            </w:rPr>
            <w:t>7</w:t>
          </w:r>
          <w:r w:rsidRPr="003D0448">
            <w:rPr>
              <w:rFonts w:ascii="Times New Roman" w:hAnsi="Times New Roman" w:cs="Times New Roman"/>
              <w:sz w:val="21"/>
              <w:szCs w:val="21"/>
            </w:rPr>
            <w:t>）公司本期研发投入占营业收入比例下降，主要为营业收入较上年大幅增长所致；本期公司各研发项目正常执行，同时公司亦加强了对研发投入的管控，</w:t>
          </w:r>
          <w:r w:rsidR="001F0786" w:rsidRPr="003D0448">
            <w:rPr>
              <w:rFonts w:ascii="Times New Roman" w:hAnsi="Times New Roman" w:cs="Times New Roman"/>
              <w:sz w:val="21"/>
              <w:szCs w:val="21"/>
            </w:rPr>
            <w:t>提高研发效率</w:t>
          </w:r>
          <w:r w:rsidRPr="003D0448">
            <w:rPr>
              <w:rFonts w:ascii="Times New Roman" w:hAnsi="Times New Roman" w:cs="Times New Roman"/>
              <w:sz w:val="21"/>
              <w:szCs w:val="21"/>
            </w:rPr>
            <w:t>。</w:t>
          </w:r>
        </w:p>
      </w:sdtContent>
    </w:sdt>
    <w:p w14:paraId="76369517" w14:textId="77777777" w:rsidR="00562353" w:rsidRPr="003D0448" w:rsidRDefault="00562353">
      <w:pPr>
        <w:pStyle w:val="152"/>
        <w:rPr>
          <w:rFonts w:ascii="Times New Roman" w:hAnsi="Times New Roman" w:cs="Times New Roman"/>
        </w:rPr>
      </w:pPr>
    </w:p>
    <w:p w14:paraId="27028E3D" w14:textId="77777777" w:rsidR="00562353" w:rsidRPr="003D0448" w:rsidRDefault="007B1F49" w:rsidP="008935D2">
      <w:pPr>
        <w:pStyle w:val="2"/>
        <w:rPr>
          <w:rFonts w:ascii="Times New Roman" w:hAnsi="Times New Roman" w:cs="Times New Roman"/>
        </w:rPr>
      </w:pPr>
      <w:r w:rsidRPr="003D0448">
        <w:rPr>
          <w:rFonts w:ascii="Times New Roman" w:hAnsi="Times New Roman" w:cs="Times New Roman"/>
        </w:rPr>
        <w:t>境内外会计准则下会计数据差异</w:t>
      </w:r>
    </w:p>
    <w:p w14:paraId="28178FCE" w14:textId="77777777" w:rsidR="00562353" w:rsidRPr="003D0448" w:rsidRDefault="007B1F49" w:rsidP="00204BF0">
      <w:pPr>
        <w:pStyle w:val="3"/>
        <w:numPr>
          <w:ilvl w:val="0"/>
          <w:numId w:val="7"/>
        </w:numPr>
      </w:pPr>
      <w:r w:rsidRPr="003D0448">
        <w:t>同时按照国际会计准则与按中国会计准则披露的财务报告中净利润和归属于上市公司股东的净资产差异情况</w:t>
      </w:r>
    </w:p>
    <w:sdt>
      <w:sdtPr>
        <w:rPr>
          <w:rFonts w:ascii="Times New Roman" w:hAnsi="Times New Roman" w:cs="Times New Roman"/>
          <w:szCs w:val="21"/>
        </w:rPr>
        <w:alias w:val="是否适用：同时按照国际会计准则与按中国会计准则披露的财务报告中净利润和净资产差异情况[双击切换]"/>
        <w:tag w:val="_GBC_bb9cf96a724c468d909aca01e1066e6b"/>
        <w:id w:val="-1660988250"/>
        <w:placeholder>
          <w:docPart w:val="GBC22222222222222222222222222222"/>
        </w:placeholder>
      </w:sdtPr>
      <w:sdtContent>
        <w:p w14:paraId="2AF49CEA"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p w14:paraId="05349700" w14:textId="77777777" w:rsidR="00562353" w:rsidRPr="003D0448" w:rsidRDefault="00562353">
      <w:pPr>
        <w:pStyle w:val="152"/>
        <w:rPr>
          <w:rFonts w:ascii="Times New Roman" w:hAnsi="Times New Roman" w:cs="Times New Roman"/>
        </w:rPr>
      </w:pPr>
    </w:p>
    <w:p w14:paraId="4D91943F" w14:textId="77777777" w:rsidR="00562353" w:rsidRPr="003D0448" w:rsidRDefault="007B1F49" w:rsidP="00204BF0">
      <w:pPr>
        <w:pStyle w:val="3"/>
        <w:numPr>
          <w:ilvl w:val="0"/>
          <w:numId w:val="7"/>
        </w:numPr>
      </w:pPr>
      <w:r w:rsidRPr="003D0448">
        <w:t>同时按照境外会计准则与按中国会计准则披露的财务报告中净利润和归属于上市公司股东的净资产差异情况</w:t>
      </w:r>
    </w:p>
    <w:sdt>
      <w:sdtPr>
        <w:rPr>
          <w:rFonts w:ascii="Times New Roman" w:hAnsi="Times New Roman" w:cs="Times New Roman"/>
        </w:rPr>
        <w:alias w:val="是否适用：同时按照境外会计准则与按中国会计准则披露的财务报告中净利润和净资产差异情况[双击切换]"/>
        <w:tag w:val="_GBC_a97367c44d2842a1bfb53d78727711bb"/>
        <w:id w:val="-1415548865"/>
        <w:placeholder>
          <w:docPart w:val="GBC22222222222222222222222222222"/>
        </w:placeholder>
      </w:sdtPr>
      <w:sdtEndPr>
        <w:rPr>
          <w:szCs w:val="21"/>
        </w:rPr>
      </w:sdtEndPr>
      <w:sdtContent>
        <w:p w14:paraId="64F10608"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p w14:paraId="0D81563F" w14:textId="77777777" w:rsidR="00562353" w:rsidRPr="003D0448" w:rsidRDefault="00562353">
      <w:pPr>
        <w:pStyle w:val="152"/>
        <w:rPr>
          <w:rFonts w:ascii="Times New Roman" w:hAnsi="Times New Roman" w:cs="Times New Roman"/>
        </w:rPr>
      </w:pPr>
    </w:p>
    <w:p w14:paraId="35D67399" w14:textId="77777777" w:rsidR="00562353" w:rsidRPr="003D0448" w:rsidRDefault="007B1F49" w:rsidP="00204BF0">
      <w:pPr>
        <w:pStyle w:val="3"/>
        <w:numPr>
          <w:ilvl w:val="0"/>
          <w:numId w:val="7"/>
        </w:numPr>
      </w:pPr>
      <w:r w:rsidRPr="003D0448">
        <w:t>境内外会计准则差异的说明：</w:t>
      </w:r>
    </w:p>
    <w:sdt>
      <w:sdtPr>
        <w:rPr>
          <w:rFonts w:ascii="Times New Roman" w:hAnsi="Times New Roman" w:cs="Times New Roman"/>
        </w:rPr>
        <w:alias w:val="是否适用：境内外会计准则差异的说明[双击切换]"/>
        <w:tag w:val="_GBC_fb9a5edc484f49ab948423fc0bade519"/>
        <w:id w:val="1976091394"/>
        <w:placeholder>
          <w:docPart w:val="GBC22222222222222222222222222222"/>
        </w:placeholder>
      </w:sdtPr>
      <w:sdtEndPr>
        <w:rPr>
          <w:sz w:val="21"/>
          <w:szCs w:val="21"/>
        </w:rPr>
      </w:sdtEndPr>
      <w:sdtContent>
        <w:p w14:paraId="7F1D7DB5"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MACROBUTTON  SnrToggleCheckbox □</w:instrText>
          </w:r>
          <w:r w:rsidRPr="003D0448">
            <w:rPr>
              <w:rFonts w:ascii="Times New Roman" w:hAnsi="Times New Roman" w:cs="Times New Roman"/>
              <w:sz w:val="21"/>
              <w:szCs w:val="21"/>
            </w:rPr>
            <w:instrText>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 xml:space="preserve"> MACROBUTTON  SnrToggleCheckbox √</w:instrText>
          </w:r>
          <w:r w:rsidRPr="003D0448">
            <w:rPr>
              <w:rFonts w:ascii="Times New Roman" w:hAnsi="Times New Roman" w:cs="Times New Roman"/>
              <w:sz w:val="21"/>
              <w:szCs w:val="21"/>
            </w:rPr>
            <w:instrText>不适用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p>
      </w:sdtContent>
    </w:sdt>
    <w:p w14:paraId="296C93BF" w14:textId="77777777" w:rsidR="00562353" w:rsidRPr="003D0448" w:rsidRDefault="00562353">
      <w:pPr>
        <w:pStyle w:val="152"/>
        <w:rPr>
          <w:rFonts w:ascii="Times New Roman" w:hAnsi="Times New Roman" w:cs="Times New Roman"/>
        </w:rPr>
      </w:pPr>
    </w:p>
    <w:p w14:paraId="456CDE21" w14:textId="77777777" w:rsidR="00562353" w:rsidRPr="003D0448" w:rsidRDefault="007B1F49" w:rsidP="008935D2">
      <w:pPr>
        <w:pStyle w:val="2"/>
        <w:rPr>
          <w:rFonts w:ascii="Times New Roman" w:hAnsi="Times New Roman" w:cs="Times New Roman"/>
        </w:rPr>
      </w:pPr>
      <w:r w:rsidRPr="003D0448">
        <w:rPr>
          <w:rFonts w:ascii="Times New Roman" w:hAnsi="Times New Roman" w:cs="Times New Roman"/>
        </w:rPr>
        <w:t>2023</w:t>
      </w:r>
      <w:r w:rsidRPr="003D0448">
        <w:rPr>
          <w:rFonts w:ascii="Times New Roman" w:hAnsi="Times New Roman" w:cs="Times New Roman"/>
        </w:rPr>
        <w:t>年分季度主要财务数据</w:t>
      </w:r>
    </w:p>
    <w:p w14:paraId="176DD77A" w14:textId="5F68C49A" w:rsidR="00562353" w:rsidRPr="003D0448" w:rsidRDefault="007B1F49">
      <w:pPr>
        <w:jc w:val="right"/>
        <w:rPr>
          <w:rFonts w:ascii="Times New Roman" w:hAnsi="Times New Roman" w:cs="Times New Roman"/>
          <w:szCs w:val="21"/>
        </w:rPr>
      </w:pPr>
      <w:r w:rsidRPr="003D0448">
        <w:rPr>
          <w:rFonts w:ascii="Times New Roman" w:hAnsi="Times New Roman" w:cs="Times New Roman"/>
          <w:szCs w:val="21"/>
        </w:rPr>
        <w:t>单位：</w:t>
      </w:r>
      <w:sdt>
        <w:sdtPr>
          <w:rPr>
            <w:rFonts w:ascii="Times New Roman" w:hAnsi="Times New Roman" w:cs="Times New Roman"/>
            <w:szCs w:val="21"/>
          </w:rPr>
          <w:alias w:val="单位：分季度主要财务数据"/>
          <w:tag w:val="_GBC_c7bf8a69799342519e2da375e77f8d89"/>
          <w:id w:val="9707989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3D0448">
            <w:rPr>
              <w:rFonts w:ascii="Times New Roman" w:hAnsi="Times New Roman" w:cs="Times New Roman"/>
              <w:szCs w:val="21"/>
            </w:rPr>
            <w:t>万元</w:t>
          </w:r>
        </w:sdtContent>
      </w:sdt>
      <w:r w:rsidRPr="003D0448">
        <w:rPr>
          <w:rFonts w:ascii="Times New Roman" w:hAnsi="Times New Roman" w:cs="Times New Roman"/>
          <w:szCs w:val="21"/>
        </w:rPr>
        <w:t xml:space="preserve">  </w:t>
      </w:r>
      <w:r w:rsidRPr="003D0448">
        <w:rPr>
          <w:rFonts w:ascii="Times New Roman" w:hAnsi="Times New Roman" w:cs="Times New Roman"/>
          <w:szCs w:val="21"/>
        </w:rPr>
        <w:t>币种：</w:t>
      </w:r>
      <w:sdt>
        <w:sdtPr>
          <w:rPr>
            <w:rFonts w:ascii="Times New Roman" w:hAnsi="Times New Roman" w:cs="Times New Roman"/>
            <w:szCs w:val="21"/>
          </w:rPr>
          <w:alias w:val="币种：分季度主要财务数据"/>
          <w:tag w:val="_GBC_e825fbcd15674ffd86165e4ed7dcbbaf"/>
          <w:id w:val="171724584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3D0448">
            <w:rPr>
              <w:rFonts w:ascii="Times New Roman" w:hAnsi="Times New Roman" w:cs="Times New Roman"/>
              <w:szCs w:val="21"/>
            </w:rPr>
            <w:t>人民币</w:t>
          </w:r>
        </w:sdtContent>
      </w:sdt>
    </w:p>
    <w:tbl>
      <w:tblPr>
        <w:tblStyle w:val="145"/>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1843"/>
        <w:gridCol w:w="1559"/>
        <w:gridCol w:w="1559"/>
        <w:gridCol w:w="1683"/>
      </w:tblGrid>
      <w:tr w:rsidR="00562353" w:rsidRPr="003D0448" w14:paraId="73E77614" w14:textId="77777777" w:rsidTr="0046358C">
        <w:tc>
          <w:tcPr>
            <w:tcW w:w="2405" w:type="dxa"/>
            <w:vAlign w:val="center"/>
          </w:tcPr>
          <w:p w14:paraId="6BF02721" w14:textId="77777777" w:rsidR="00562353" w:rsidRPr="003D0448" w:rsidRDefault="00562353">
            <w:pPr>
              <w:widowControl w:val="0"/>
              <w:jc w:val="center"/>
              <w:rPr>
                <w:rFonts w:ascii="Times New Roman" w:hAnsi="Times New Roman" w:cs="Times New Roman"/>
              </w:rPr>
            </w:pPr>
          </w:p>
        </w:tc>
        <w:sdt>
          <w:sdtPr>
            <w:rPr>
              <w:rFonts w:ascii="Times New Roman" w:hAnsi="Times New Roman" w:cs="Times New Roman"/>
            </w:rPr>
            <w:tag w:val="_PLD_2d7ae3b1c4bd43a98e284f10d0bdc51f"/>
            <w:id w:val="720479674"/>
          </w:sdtPr>
          <w:sdtContent>
            <w:tc>
              <w:tcPr>
                <w:tcW w:w="1843" w:type="dxa"/>
                <w:vAlign w:val="center"/>
              </w:tcPr>
              <w:p w14:paraId="771A0596" w14:textId="77777777" w:rsidR="00562353" w:rsidRPr="003D0448" w:rsidRDefault="007B1F49">
                <w:pPr>
                  <w:widowControl w:val="0"/>
                  <w:jc w:val="center"/>
                  <w:rPr>
                    <w:rFonts w:ascii="Times New Roman" w:hAnsi="Times New Roman" w:cs="Times New Roman"/>
                  </w:rPr>
                </w:pPr>
                <w:r w:rsidRPr="003D0448">
                  <w:rPr>
                    <w:rFonts w:ascii="Times New Roman" w:hAnsi="Times New Roman" w:cs="Times New Roman"/>
                  </w:rPr>
                  <w:t>第一季度</w:t>
                </w:r>
              </w:p>
              <w:p w14:paraId="3C553B36" w14:textId="77777777" w:rsidR="00562353" w:rsidRPr="003D0448" w:rsidRDefault="007B1F49">
                <w:pPr>
                  <w:widowControl w:val="0"/>
                  <w:jc w:val="center"/>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1-3</w:t>
                </w:r>
                <w:r w:rsidRPr="003D0448">
                  <w:rPr>
                    <w:rFonts w:ascii="Times New Roman" w:hAnsi="Times New Roman" w:cs="Times New Roman"/>
                  </w:rPr>
                  <w:t>月份）</w:t>
                </w:r>
              </w:p>
            </w:tc>
          </w:sdtContent>
        </w:sdt>
        <w:sdt>
          <w:sdtPr>
            <w:rPr>
              <w:rFonts w:ascii="Times New Roman" w:hAnsi="Times New Roman" w:cs="Times New Roman"/>
            </w:rPr>
            <w:tag w:val="_PLD_07258d0e3e7e4393960c3400b24cda70"/>
            <w:id w:val="574783027"/>
          </w:sdtPr>
          <w:sdtContent>
            <w:tc>
              <w:tcPr>
                <w:tcW w:w="1559" w:type="dxa"/>
                <w:vAlign w:val="center"/>
              </w:tcPr>
              <w:p w14:paraId="2CCD59DD" w14:textId="77777777" w:rsidR="00562353" w:rsidRPr="003D0448" w:rsidRDefault="007B1F49">
                <w:pPr>
                  <w:widowControl w:val="0"/>
                  <w:jc w:val="center"/>
                  <w:rPr>
                    <w:rFonts w:ascii="Times New Roman" w:hAnsi="Times New Roman" w:cs="Times New Roman"/>
                  </w:rPr>
                </w:pPr>
                <w:r w:rsidRPr="003D0448">
                  <w:rPr>
                    <w:rFonts w:ascii="Times New Roman" w:hAnsi="Times New Roman" w:cs="Times New Roman"/>
                  </w:rPr>
                  <w:t>第二季度</w:t>
                </w:r>
              </w:p>
              <w:p w14:paraId="5CFD458E" w14:textId="77777777" w:rsidR="00562353" w:rsidRPr="003D0448" w:rsidRDefault="007B1F49">
                <w:pPr>
                  <w:widowControl w:val="0"/>
                  <w:jc w:val="center"/>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4-6</w:t>
                </w:r>
                <w:r w:rsidRPr="003D0448">
                  <w:rPr>
                    <w:rFonts w:ascii="Times New Roman" w:hAnsi="Times New Roman" w:cs="Times New Roman"/>
                  </w:rPr>
                  <w:t>月份）</w:t>
                </w:r>
              </w:p>
            </w:tc>
          </w:sdtContent>
        </w:sdt>
        <w:sdt>
          <w:sdtPr>
            <w:rPr>
              <w:rFonts w:ascii="Times New Roman" w:hAnsi="Times New Roman" w:cs="Times New Roman"/>
            </w:rPr>
            <w:tag w:val="_PLD_f34790307d174eceaa953001c5186096"/>
            <w:id w:val="-1090770903"/>
          </w:sdtPr>
          <w:sdtContent>
            <w:tc>
              <w:tcPr>
                <w:tcW w:w="1559" w:type="dxa"/>
                <w:vAlign w:val="center"/>
              </w:tcPr>
              <w:p w14:paraId="7B62435B" w14:textId="77777777" w:rsidR="00562353" w:rsidRPr="003D0448" w:rsidRDefault="007B1F49">
                <w:pPr>
                  <w:widowControl w:val="0"/>
                  <w:jc w:val="center"/>
                  <w:rPr>
                    <w:rFonts w:ascii="Times New Roman" w:hAnsi="Times New Roman" w:cs="Times New Roman"/>
                  </w:rPr>
                </w:pPr>
                <w:r w:rsidRPr="003D0448">
                  <w:rPr>
                    <w:rFonts w:ascii="Times New Roman" w:hAnsi="Times New Roman" w:cs="Times New Roman"/>
                  </w:rPr>
                  <w:t>第三季度</w:t>
                </w:r>
              </w:p>
              <w:p w14:paraId="03BEF40C" w14:textId="77777777" w:rsidR="00562353" w:rsidRPr="003D0448" w:rsidRDefault="007B1F49">
                <w:pPr>
                  <w:widowControl w:val="0"/>
                  <w:jc w:val="center"/>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7-9</w:t>
                </w:r>
                <w:r w:rsidRPr="003D0448">
                  <w:rPr>
                    <w:rFonts w:ascii="Times New Roman" w:hAnsi="Times New Roman" w:cs="Times New Roman"/>
                  </w:rPr>
                  <w:t>月份）</w:t>
                </w:r>
              </w:p>
            </w:tc>
          </w:sdtContent>
        </w:sdt>
        <w:sdt>
          <w:sdtPr>
            <w:rPr>
              <w:rFonts w:ascii="Times New Roman" w:hAnsi="Times New Roman" w:cs="Times New Roman"/>
            </w:rPr>
            <w:tag w:val="_PLD_18cc80c8863d4859a79676f49ef83412"/>
            <w:id w:val="-362131922"/>
          </w:sdtPr>
          <w:sdtContent>
            <w:tc>
              <w:tcPr>
                <w:tcW w:w="1683" w:type="dxa"/>
                <w:vAlign w:val="center"/>
              </w:tcPr>
              <w:p w14:paraId="4FA518BF" w14:textId="77777777" w:rsidR="00562353" w:rsidRPr="003D0448" w:rsidRDefault="007B1F49">
                <w:pPr>
                  <w:widowControl w:val="0"/>
                  <w:jc w:val="center"/>
                  <w:rPr>
                    <w:rFonts w:ascii="Times New Roman" w:hAnsi="Times New Roman" w:cs="Times New Roman"/>
                  </w:rPr>
                </w:pPr>
                <w:r w:rsidRPr="003D0448">
                  <w:rPr>
                    <w:rFonts w:ascii="Times New Roman" w:hAnsi="Times New Roman" w:cs="Times New Roman"/>
                  </w:rPr>
                  <w:t>第四季度</w:t>
                </w:r>
              </w:p>
              <w:p w14:paraId="0BB32D8F" w14:textId="77777777" w:rsidR="00562353" w:rsidRPr="003D0448" w:rsidRDefault="007B1F49">
                <w:pPr>
                  <w:widowControl w:val="0"/>
                  <w:jc w:val="center"/>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10-12</w:t>
                </w:r>
                <w:r w:rsidRPr="003D0448">
                  <w:rPr>
                    <w:rFonts w:ascii="Times New Roman" w:hAnsi="Times New Roman" w:cs="Times New Roman"/>
                  </w:rPr>
                  <w:t>月份）</w:t>
                </w:r>
              </w:p>
            </w:tc>
          </w:sdtContent>
        </w:sdt>
      </w:tr>
      <w:tr w:rsidR="001F2546" w:rsidRPr="003D0448" w14:paraId="24D403EF" w14:textId="77777777" w:rsidTr="0046358C">
        <w:tc>
          <w:tcPr>
            <w:tcW w:w="2405" w:type="dxa"/>
          </w:tcPr>
          <w:p w14:paraId="11A9C0C6" w14:textId="77777777" w:rsidR="001F2546" w:rsidRPr="003D0448" w:rsidRDefault="001F2546" w:rsidP="001F2546">
            <w:pPr>
              <w:widowControl w:val="0"/>
              <w:jc w:val="both"/>
              <w:rPr>
                <w:rFonts w:ascii="Times New Roman" w:hAnsi="Times New Roman" w:cs="Times New Roman"/>
              </w:rPr>
            </w:pPr>
            <w:r w:rsidRPr="003D0448">
              <w:rPr>
                <w:rFonts w:ascii="Times New Roman" w:hAnsi="Times New Roman" w:cs="Times New Roman"/>
                <w:szCs w:val="21"/>
              </w:rPr>
              <w:t>营业收入</w:t>
            </w:r>
          </w:p>
        </w:tc>
        <w:tc>
          <w:tcPr>
            <w:tcW w:w="1843" w:type="dxa"/>
            <w:vAlign w:val="center"/>
          </w:tcPr>
          <w:p w14:paraId="385527CC" w14:textId="6C584D97" w:rsidR="001F2546" w:rsidRPr="003D0448" w:rsidRDefault="001F2546" w:rsidP="001F2546">
            <w:pPr>
              <w:widowControl w:val="0"/>
              <w:jc w:val="right"/>
              <w:rPr>
                <w:rFonts w:ascii="Times New Roman" w:hAnsi="Times New Roman" w:cs="Times New Roman"/>
              </w:rPr>
            </w:pPr>
            <w:r w:rsidRPr="003D0448">
              <w:rPr>
                <w:rFonts w:ascii="Times New Roman" w:hAnsi="Times New Roman" w:cs="Times New Roman"/>
              </w:rPr>
              <w:t>38,988.40</w:t>
            </w:r>
          </w:p>
        </w:tc>
        <w:tc>
          <w:tcPr>
            <w:tcW w:w="1559" w:type="dxa"/>
            <w:vAlign w:val="center"/>
          </w:tcPr>
          <w:p w14:paraId="35E49BF8" w14:textId="12A59052" w:rsidR="001F2546" w:rsidRPr="003D0448" w:rsidRDefault="001F2546" w:rsidP="001F2546">
            <w:pPr>
              <w:widowControl w:val="0"/>
              <w:jc w:val="right"/>
              <w:rPr>
                <w:rFonts w:ascii="Times New Roman" w:hAnsi="Times New Roman" w:cs="Times New Roman"/>
              </w:rPr>
            </w:pPr>
            <w:r w:rsidRPr="003D0448">
              <w:rPr>
                <w:rFonts w:ascii="Times New Roman" w:hAnsi="Times New Roman" w:cs="Times New Roman"/>
              </w:rPr>
              <w:t>50,359.98</w:t>
            </w:r>
          </w:p>
        </w:tc>
        <w:tc>
          <w:tcPr>
            <w:tcW w:w="1559" w:type="dxa"/>
            <w:vAlign w:val="center"/>
          </w:tcPr>
          <w:p w14:paraId="1E405149" w14:textId="7CF37B0E" w:rsidR="001F2546" w:rsidRPr="003D0448" w:rsidRDefault="001F2546" w:rsidP="001F2546">
            <w:pPr>
              <w:widowControl w:val="0"/>
              <w:jc w:val="right"/>
              <w:rPr>
                <w:rFonts w:ascii="Times New Roman" w:hAnsi="Times New Roman" w:cs="Times New Roman"/>
              </w:rPr>
            </w:pPr>
            <w:r w:rsidRPr="003D0448">
              <w:rPr>
                <w:rFonts w:ascii="Times New Roman" w:hAnsi="Times New Roman" w:cs="Times New Roman"/>
              </w:rPr>
              <w:t>53,233.51</w:t>
            </w:r>
          </w:p>
        </w:tc>
        <w:tc>
          <w:tcPr>
            <w:tcW w:w="1683" w:type="dxa"/>
            <w:vAlign w:val="center"/>
          </w:tcPr>
          <w:p w14:paraId="247B2F58" w14:textId="50C5BF4D" w:rsidR="001F2546" w:rsidRPr="003D0448" w:rsidRDefault="001F2546" w:rsidP="001F2546">
            <w:pPr>
              <w:widowControl w:val="0"/>
              <w:jc w:val="right"/>
              <w:rPr>
                <w:rFonts w:ascii="Times New Roman" w:hAnsi="Times New Roman" w:cs="Times New Roman"/>
              </w:rPr>
            </w:pPr>
            <w:r w:rsidRPr="003D0448">
              <w:rPr>
                <w:rFonts w:ascii="Times New Roman" w:hAnsi="Times New Roman" w:cs="Times New Roman"/>
              </w:rPr>
              <w:t>46,064.74</w:t>
            </w:r>
          </w:p>
        </w:tc>
      </w:tr>
      <w:tr w:rsidR="001F2546" w:rsidRPr="003D0448" w14:paraId="6BE02562" w14:textId="77777777" w:rsidTr="0046358C">
        <w:tc>
          <w:tcPr>
            <w:tcW w:w="2405" w:type="dxa"/>
          </w:tcPr>
          <w:p w14:paraId="74A7ADCE" w14:textId="77777777" w:rsidR="001F2546" w:rsidRPr="003D0448" w:rsidRDefault="001F2546" w:rsidP="001F2546">
            <w:pPr>
              <w:widowControl w:val="0"/>
              <w:jc w:val="both"/>
              <w:rPr>
                <w:rFonts w:ascii="Times New Roman" w:hAnsi="Times New Roman" w:cs="Times New Roman"/>
              </w:rPr>
            </w:pPr>
            <w:r w:rsidRPr="003D0448">
              <w:rPr>
                <w:rFonts w:ascii="Times New Roman" w:hAnsi="Times New Roman" w:cs="Times New Roman"/>
                <w:szCs w:val="21"/>
              </w:rPr>
              <w:t>归属于上市公司股东的净利润</w:t>
            </w:r>
          </w:p>
        </w:tc>
        <w:tc>
          <w:tcPr>
            <w:tcW w:w="1843" w:type="dxa"/>
            <w:vAlign w:val="center"/>
          </w:tcPr>
          <w:p w14:paraId="5FC3AAB3" w14:textId="4E5CA861" w:rsidR="001F2546" w:rsidRPr="003D0448" w:rsidRDefault="001F2546" w:rsidP="001F2546">
            <w:pPr>
              <w:widowControl w:val="0"/>
              <w:jc w:val="right"/>
              <w:rPr>
                <w:rFonts w:ascii="Times New Roman" w:hAnsi="Times New Roman" w:cs="Times New Roman"/>
              </w:rPr>
            </w:pPr>
            <w:r w:rsidRPr="003D0448">
              <w:rPr>
                <w:rFonts w:ascii="Times New Roman" w:hAnsi="Times New Roman" w:cs="Times New Roman"/>
              </w:rPr>
              <w:t>-4,057.30</w:t>
            </w:r>
          </w:p>
        </w:tc>
        <w:tc>
          <w:tcPr>
            <w:tcW w:w="1559" w:type="dxa"/>
            <w:vAlign w:val="center"/>
          </w:tcPr>
          <w:p w14:paraId="70788066" w14:textId="51821040" w:rsidR="001F2546" w:rsidRPr="003D0448" w:rsidRDefault="001F2546" w:rsidP="001F2546">
            <w:pPr>
              <w:widowControl w:val="0"/>
              <w:jc w:val="right"/>
              <w:rPr>
                <w:rFonts w:ascii="Times New Roman" w:hAnsi="Times New Roman" w:cs="Times New Roman"/>
              </w:rPr>
            </w:pPr>
            <w:r w:rsidRPr="003D0448">
              <w:rPr>
                <w:rFonts w:ascii="Times New Roman" w:hAnsi="Times New Roman" w:cs="Times New Roman"/>
              </w:rPr>
              <w:t>-1,775.42</w:t>
            </w:r>
          </w:p>
        </w:tc>
        <w:tc>
          <w:tcPr>
            <w:tcW w:w="1559" w:type="dxa"/>
            <w:vAlign w:val="center"/>
          </w:tcPr>
          <w:p w14:paraId="59E2AE0F" w14:textId="7AB55A1B" w:rsidR="001F2546" w:rsidRPr="003D0448" w:rsidRDefault="001F2546" w:rsidP="001F2546">
            <w:pPr>
              <w:widowControl w:val="0"/>
              <w:jc w:val="right"/>
              <w:rPr>
                <w:rFonts w:ascii="Times New Roman" w:hAnsi="Times New Roman" w:cs="Times New Roman"/>
              </w:rPr>
            </w:pPr>
            <w:r w:rsidRPr="003D0448">
              <w:rPr>
                <w:rFonts w:ascii="Times New Roman" w:hAnsi="Times New Roman" w:cs="Times New Roman"/>
              </w:rPr>
              <w:t>395.88</w:t>
            </w:r>
          </w:p>
        </w:tc>
        <w:tc>
          <w:tcPr>
            <w:tcW w:w="1683" w:type="dxa"/>
            <w:vAlign w:val="center"/>
          </w:tcPr>
          <w:p w14:paraId="683C4997" w14:textId="5613967E" w:rsidR="001F2546" w:rsidRPr="003D0448" w:rsidRDefault="001F2546" w:rsidP="001F2546">
            <w:pPr>
              <w:widowControl w:val="0"/>
              <w:jc w:val="right"/>
              <w:rPr>
                <w:rFonts w:ascii="Times New Roman" w:hAnsi="Times New Roman" w:cs="Times New Roman"/>
              </w:rPr>
            </w:pPr>
            <w:r w:rsidRPr="003D0448">
              <w:rPr>
                <w:rFonts w:ascii="Times New Roman" w:hAnsi="Times New Roman" w:cs="Times New Roman"/>
              </w:rPr>
              <w:t>692.04</w:t>
            </w:r>
          </w:p>
        </w:tc>
      </w:tr>
      <w:tr w:rsidR="001F2546" w:rsidRPr="003D0448" w14:paraId="405405B1" w14:textId="77777777" w:rsidTr="0046358C">
        <w:tc>
          <w:tcPr>
            <w:tcW w:w="2405" w:type="dxa"/>
          </w:tcPr>
          <w:p w14:paraId="1107004A" w14:textId="77777777" w:rsidR="001F2546" w:rsidRPr="003D0448" w:rsidRDefault="001F2546" w:rsidP="001F2546">
            <w:pPr>
              <w:widowControl w:val="0"/>
              <w:jc w:val="both"/>
              <w:rPr>
                <w:rFonts w:ascii="Times New Roman" w:hAnsi="Times New Roman" w:cs="Times New Roman"/>
              </w:rPr>
            </w:pPr>
            <w:r w:rsidRPr="003D0448">
              <w:rPr>
                <w:rFonts w:ascii="Times New Roman" w:hAnsi="Times New Roman" w:cs="Times New Roman"/>
                <w:szCs w:val="21"/>
              </w:rPr>
              <w:t>归属于上市公司股东的扣除非经常性损益后的净利润</w:t>
            </w:r>
          </w:p>
        </w:tc>
        <w:tc>
          <w:tcPr>
            <w:tcW w:w="1843" w:type="dxa"/>
            <w:vAlign w:val="center"/>
          </w:tcPr>
          <w:p w14:paraId="54A2C8B6" w14:textId="4AFBB1FD" w:rsidR="001F2546" w:rsidRPr="003D0448" w:rsidRDefault="001F2546" w:rsidP="001F2546">
            <w:pPr>
              <w:widowControl w:val="0"/>
              <w:jc w:val="right"/>
              <w:rPr>
                <w:rFonts w:ascii="Times New Roman" w:hAnsi="Times New Roman" w:cs="Times New Roman"/>
              </w:rPr>
            </w:pPr>
            <w:r w:rsidRPr="003D0448">
              <w:rPr>
                <w:rFonts w:ascii="Times New Roman" w:hAnsi="Times New Roman" w:cs="Times New Roman"/>
              </w:rPr>
              <w:t>-4,833.07</w:t>
            </w:r>
          </w:p>
        </w:tc>
        <w:tc>
          <w:tcPr>
            <w:tcW w:w="1559" w:type="dxa"/>
            <w:vAlign w:val="center"/>
          </w:tcPr>
          <w:p w14:paraId="03FABFF1" w14:textId="34E8226F" w:rsidR="001F2546" w:rsidRPr="003D0448" w:rsidRDefault="001F2546" w:rsidP="001F2546">
            <w:pPr>
              <w:widowControl w:val="0"/>
              <w:jc w:val="right"/>
              <w:rPr>
                <w:rFonts w:ascii="Times New Roman" w:hAnsi="Times New Roman" w:cs="Times New Roman"/>
              </w:rPr>
            </w:pPr>
            <w:r w:rsidRPr="003D0448">
              <w:rPr>
                <w:rFonts w:ascii="Times New Roman" w:hAnsi="Times New Roman" w:cs="Times New Roman"/>
              </w:rPr>
              <w:t>-4,569.58</w:t>
            </w:r>
          </w:p>
        </w:tc>
        <w:tc>
          <w:tcPr>
            <w:tcW w:w="1559" w:type="dxa"/>
            <w:vAlign w:val="center"/>
          </w:tcPr>
          <w:p w14:paraId="45A24183" w14:textId="23B9891C" w:rsidR="001F2546" w:rsidRPr="003D0448" w:rsidRDefault="001F2546" w:rsidP="001F2546">
            <w:pPr>
              <w:widowControl w:val="0"/>
              <w:jc w:val="right"/>
              <w:rPr>
                <w:rFonts w:ascii="Times New Roman" w:hAnsi="Times New Roman" w:cs="Times New Roman"/>
              </w:rPr>
            </w:pPr>
            <w:r w:rsidRPr="003D0448">
              <w:rPr>
                <w:rFonts w:ascii="Times New Roman" w:hAnsi="Times New Roman" w:cs="Times New Roman"/>
              </w:rPr>
              <w:t>-920.83</w:t>
            </w:r>
          </w:p>
        </w:tc>
        <w:tc>
          <w:tcPr>
            <w:tcW w:w="1683" w:type="dxa"/>
            <w:vAlign w:val="center"/>
          </w:tcPr>
          <w:p w14:paraId="7CB82AEF" w14:textId="3379AD0D" w:rsidR="001F2546" w:rsidRPr="003D0448" w:rsidRDefault="001F2546" w:rsidP="001F2546">
            <w:pPr>
              <w:widowControl w:val="0"/>
              <w:jc w:val="right"/>
              <w:rPr>
                <w:rFonts w:ascii="Times New Roman" w:hAnsi="Times New Roman" w:cs="Times New Roman"/>
              </w:rPr>
            </w:pPr>
            <w:r w:rsidRPr="003D0448">
              <w:rPr>
                <w:rFonts w:ascii="Times New Roman" w:hAnsi="Times New Roman" w:cs="Times New Roman"/>
              </w:rPr>
              <w:t>-2,119.23</w:t>
            </w:r>
          </w:p>
        </w:tc>
      </w:tr>
      <w:tr w:rsidR="001F2546" w:rsidRPr="003D0448" w14:paraId="6E1FFB28" w14:textId="77777777" w:rsidTr="0046358C">
        <w:tc>
          <w:tcPr>
            <w:tcW w:w="2405" w:type="dxa"/>
          </w:tcPr>
          <w:p w14:paraId="726B1C4F" w14:textId="77777777" w:rsidR="001F2546" w:rsidRPr="003D0448" w:rsidRDefault="001F2546" w:rsidP="001F2546">
            <w:pPr>
              <w:widowControl w:val="0"/>
              <w:jc w:val="both"/>
              <w:rPr>
                <w:rFonts w:ascii="Times New Roman" w:hAnsi="Times New Roman" w:cs="Times New Roman"/>
              </w:rPr>
            </w:pPr>
            <w:r w:rsidRPr="003D0448">
              <w:rPr>
                <w:rFonts w:ascii="Times New Roman" w:hAnsi="Times New Roman" w:cs="Times New Roman"/>
                <w:szCs w:val="21"/>
              </w:rPr>
              <w:lastRenderedPageBreak/>
              <w:t>经营活动产生的现金流量净额</w:t>
            </w:r>
          </w:p>
        </w:tc>
        <w:tc>
          <w:tcPr>
            <w:tcW w:w="1843" w:type="dxa"/>
            <w:vAlign w:val="center"/>
          </w:tcPr>
          <w:p w14:paraId="1229E7B5" w14:textId="04657F35" w:rsidR="001F2546" w:rsidRPr="003D0448" w:rsidRDefault="001F2546" w:rsidP="001F2546">
            <w:pPr>
              <w:widowControl w:val="0"/>
              <w:jc w:val="right"/>
              <w:rPr>
                <w:rFonts w:ascii="Times New Roman" w:hAnsi="Times New Roman" w:cs="Times New Roman"/>
              </w:rPr>
            </w:pPr>
            <w:r w:rsidRPr="003D0448">
              <w:rPr>
                <w:rFonts w:ascii="Times New Roman" w:hAnsi="Times New Roman" w:cs="Times New Roman"/>
              </w:rPr>
              <w:t>-532.81</w:t>
            </w:r>
          </w:p>
        </w:tc>
        <w:tc>
          <w:tcPr>
            <w:tcW w:w="1559" w:type="dxa"/>
            <w:vAlign w:val="center"/>
          </w:tcPr>
          <w:p w14:paraId="6CAAB888" w14:textId="44CDC688" w:rsidR="001F2546" w:rsidRPr="003D0448" w:rsidRDefault="001F2546" w:rsidP="001F2546">
            <w:pPr>
              <w:widowControl w:val="0"/>
              <w:jc w:val="right"/>
              <w:rPr>
                <w:rFonts w:ascii="Times New Roman" w:hAnsi="Times New Roman" w:cs="Times New Roman"/>
              </w:rPr>
            </w:pPr>
            <w:r w:rsidRPr="003D0448">
              <w:rPr>
                <w:rFonts w:ascii="Times New Roman" w:hAnsi="Times New Roman" w:cs="Times New Roman"/>
              </w:rPr>
              <w:t>-12,249.07</w:t>
            </w:r>
          </w:p>
        </w:tc>
        <w:tc>
          <w:tcPr>
            <w:tcW w:w="1559" w:type="dxa"/>
            <w:vAlign w:val="center"/>
          </w:tcPr>
          <w:p w14:paraId="6C7638EF" w14:textId="720F8DDF" w:rsidR="001F2546" w:rsidRPr="003D0448" w:rsidRDefault="001F2546" w:rsidP="001F2546">
            <w:pPr>
              <w:widowControl w:val="0"/>
              <w:jc w:val="right"/>
              <w:rPr>
                <w:rFonts w:ascii="Times New Roman" w:hAnsi="Times New Roman" w:cs="Times New Roman"/>
              </w:rPr>
            </w:pPr>
            <w:r w:rsidRPr="003D0448">
              <w:rPr>
                <w:rFonts w:ascii="Times New Roman" w:hAnsi="Times New Roman" w:cs="Times New Roman"/>
              </w:rPr>
              <w:t>-6,609.25</w:t>
            </w:r>
          </w:p>
        </w:tc>
        <w:tc>
          <w:tcPr>
            <w:tcW w:w="1683" w:type="dxa"/>
            <w:vAlign w:val="center"/>
          </w:tcPr>
          <w:p w14:paraId="0E7308A9" w14:textId="0D9185DB" w:rsidR="001F2546" w:rsidRPr="003D0448" w:rsidRDefault="00B807C9" w:rsidP="001F2546">
            <w:pPr>
              <w:widowControl w:val="0"/>
              <w:jc w:val="right"/>
              <w:rPr>
                <w:rFonts w:ascii="Times New Roman" w:hAnsi="Times New Roman" w:cs="Times New Roman"/>
              </w:rPr>
            </w:pPr>
            <w:r w:rsidRPr="003D0448">
              <w:rPr>
                <w:rFonts w:ascii="Times New Roman" w:hAnsi="Times New Roman" w:cs="Times New Roman"/>
              </w:rPr>
              <w:t>-3,050.38</w:t>
            </w:r>
          </w:p>
        </w:tc>
      </w:tr>
    </w:tbl>
    <w:p w14:paraId="5BF31D79" w14:textId="77777777" w:rsidR="00562353" w:rsidRPr="003D0448" w:rsidRDefault="00562353">
      <w:pPr>
        <w:pStyle w:val="152"/>
        <w:rPr>
          <w:rFonts w:ascii="Times New Roman" w:hAnsi="Times New Roman" w:cs="Times New Roman"/>
        </w:rPr>
      </w:pPr>
    </w:p>
    <w:p w14:paraId="18BE932F" w14:textId="77777777" w:rsidR="00562353" w:rsidRPr="003D0448" w:rsidRDefault="007B1F49">
      <w:pPr>
        <w:rPr>
          <w:rFonts w:ascii="Times New Roman" w:hAnsi="Times New Roman" w:cs="Times New Roman"/>
          <w:bCs/>
          <w:kern w:val="2"/>
          <w:szCs w:val="32"/>
        </w:rPr>
      </w:pPr>
      <w:r w:rsidRPr="003D0448">
        <w:rPr>
          <w:rFonts w:ascii="Times New Roman" w:hAnsi="Times New Roman" w:cs="Times New Roman"/>
          <w:bCs/>
          <w:kern w:val="2"/>
          <w:szCs w:val="32"/>
        </w:rPr>
        <w:t>季度数据与已披露定期报告数据差异说明</w:t>
      </w:r>
    </w:p>
    <w:sdt>
      <w:sdtPr>
        <w:rPr>
          <w:rFonts w:ascii="Times New Roman" w:hAnsi="Times New Roman" w:cs="Times New Roman"/>
          <w:szCs w:val="21"/>
        </w:rPr>
        <w:alias w:val="是否适用：季度数据与已披露定期报告数据差异说明[双击切换]"/>
        <w:tag w:val="_GBC_90abe51569fb4ccda7eaf6149fe8f3a9"/>
        <w:id w:val="-1604030708"/>
        <w:placeholder>
          <w:docPart w:val="GBC22222222222222222222222222222"/>
        </w:placeholder>
      </w:sdtPr>
      <w:sdtContent>
        <w:p w14:paraId="3078D80E" w14:textId="23BDEB40" w:rsidR="00562353" w:rsidRPr="003D0448" w:rsidRDefault="007B1F49" w:rsidP="006B43D4">
          <w:pPr>
            <w:rPr>
              <w:rFonts w:ascii="Times New Roman" w:hAnsi="Times New Roman" w:cs="Times New Roman"/>
              <w:szCs w:val="21"/>
            </w:rPr>
          </w:pPr>
          <w:r w:rsidRPr="003D0448">
            <w:rPr>
              <w:rFonts w:ascii="Times New Roman" w:hAnsi="Times New Roman" w:cs="Times New Roman"/>
              <w:szCs w:val="21"/>
            </w:rPr>
            <w:fldChar w:fldCharType="begin"/>
          </w:r>
          <w:r w:rsidR="006B43D4" w:rsidRPr="003D0448">
            <w:rPr>
              <w:rFonts w:ascii="Times New Roman" w:hAnsi="Times New Roman" w:cs="Times New Roman"/>
              <w:szCs w:val="21"/>
            </w:rPr>
            <w:instrText xml:space="preserve"> MACROBUTTON  SnrToggleCheckbox □</w:instrText>
          </w:r>
          <w:r w:rsidR="006B43D4" w:rsidRPr="003D0448">
            <w:rPr>
              <w:rFonts w:ascii="Times New Roman" w:hAnsi="Times New Roman" w:cs="Times New Roman"/>
              <w:szCs w:val="21"/>
            </w:rPr>
            <w:instrText>适用</w:instrText>
          </w:r>
          <w:r w:rsidR="006B43D4"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006B43D4" w:rsidRPr="003D0448">
            <w:rPr>
              <w:rFonts w:ascii="Times New Roman" w:hAnsi="Times New Roman" w:cs="Times New Roman"/>
              <w:szCs w:val="21"/>
            </w:rPr>
            <w:instrText xml:space="preserve"> MACROBUTTON  SnrToggleCheckbox √</w:instrText>
          </w:r>
          <w:r w:rsidR="006B43D4" w:rsidRPr="003D0448">
            <w:rPr>
              <w:rFonts w:ascii="Times New Roman" w:hAnsi="Times New Roman" w:cs="Times New Roman"/>
              <w:szCs w:val="21"/>
            </w:rPr>
            <w:instrText>不适用</w:instrText>
          </w:r>
          <w:r w:rsidR="006B43D4"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p w14:paraId="27055A84" w14:textId="77777777" w:rsidR="00562353" w:rsidRPr="003D0448" w:rsidRDefault="00562353">
      <w:pPr>
        <w:pStyle w:val="152"/>
        <w:rPr>
          <w:rFonts w:ascii="Times New Roman" w:hAnsi="Times New Roman" w:cs="Times New Roman"/>
        </w:rPr>
      </w:pPr>
    </w:p>
    <w:p w14:paraId="136E5418" w14:textId="77777777" w:rsidR="00562353" w:rsidRPr="003D0448" w:rsidRDefault="007B1F49" w:rsidP="008935D2">
      <w:pPr>
        <w:pStyle w:val="2"/>
        <w:rPr>
          <w:rFonts w:ascii="Times New Roman" w:hAnsi="Times New Roman" w:cs="Times New Roman"/>
        </w:rPr>
      </w:pPr>
      <w:r w:rsidRPr="003D0448">
        <w:rPr>
          <w:rFonts w:ascii="Times New Roman" w:hAnsi="Times New Roman" w:cs="Times New Roman"/>
        </w:rPr>
        <w:t>非经常性损益项目和金额</w:t>
      </w:r>
    </w:p>
    <w:bookmarkStart w:id="25" w:name="_Hlk24640273" w:displacedByCustomXml="next"/>
    <w:bookmarkStart w:id="26" w:name="_Hlk152576514" w:displacedByCustomXml="next"/>
    <w:sdt>
      <w:sdtPr>
        <w:rPr>
          <w:rFonts w:ascii="Times New Roman" w:hAnsi="Times New Roman" w:cs="Times New Roman"/>
          <w:szCs w:val="21"/>
        </w:rPr>
        <w:alias w:val="是否适用：扣除非经常性损益项目和金额[双击切换]"/>
        <w:tag w:val="_GBC_8389e8ccaac24c148cf19d4886d47d21"/>
        <w:id w:val="-1249729553"/>
        <w:placeholder>
          <w:docPart w:val="GBC22222222222222222222222222222"/>
        </w:placeholder>
      </w:sdtPr>
      <w:sdtContent>
        <w:p w14:paraId="3FDFDDD3"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p w14:paraId="0A4DB761" w14:textId="04A9DA2B" w:rsidR="00562353" w:rsidRPr="003D0448" w:rsidRDefault="007B1F49">
      <w:pPr>
        <w:jc w:val="right"/>
        <w:rPr>
          <w:rFonts w:ascii="Times New Roman" w:hAnsi="Times New Roman" w:cs="Times New Roman"/>
          <w:szCs w:val="21"/>
        </w:rPr>
      </w:pPr>
      <w:r w:rsidRPr="003D0448">
        <w:rPr>
          <w:rFonts w:ascii="Times New Roman" w:hAnsi="Times New Roman" w:cs="Times New Roman"/>
          <w:szCs w:val="21"/>
        </w:rPr>
        <w:t>单位</w:t>
      </w:r>
      <w:r w:rsidRPr="003D0448">
        <w:rPr>
          <w:rFonts w:ascii="Times New Roman" w:hAnsi="Times New Roman" w:cs="Times New Roman"/>
          <w:szCs w:val="21"/>
        </w:rPr>
        <w:t>:</w:t>
      </w:r>
      <w:sdt>
        <w:sdtPr>
          <w:rPr>
            <w:rFonts w:ascii="Times New Roman" w:hAnsi="Times New Roman" w:cs="Times New Roman"/>
            <w:szCs w:val="21"/>
          </w:rPr>
          <w:alias w:val="单位：扣除非经常性损益项目和金额"/>
          <w:tag w:val="_GBC_ea15b17b5260434fabc0f3c8938039c6"/>
          <w:id w:val="1669904752"/>
          <w:placeholder>
            <w:docPart w:val="GBC22222222222222222222222222222"/>
          </w:placeholder>
          <w:dataBinding w:prefixMappings="xmlns:clcid-ci-ar='clcid-ci-ar'" w:xpath="/*/clcid-ci-ar:DanWeiKouChuFeiJingChangXingSunYiXiangMuHeJinE[not(@periodRef)]" w:storeItemID="{89EBAB94-44A0-46A2-B712-30D997D04A6D}"/>
          <w:comboBox w:lastValue="10000">
            <w:listItem w:displayText="元" w:value="1"/>
            <w:listItem w:displayText="千元" w:value="1000"/>
            <w:listItem w:displayText="万元" w:value="10000"/>
            <w:listItem w:displayText="百万元" w:value="1000000"/>
            <w:listItem w:displayText="亿元" w:value="100000000"/>
          </w:comboBox>
        </w:sdtPr>
        <w:sdtContent>
          <w:r w:rsidR="00474B14" w:rsidRPr="003D0448">
            <w:rPr>
              <w:rFonts w:ascii="Times New Roman" w:hAnsi="Times New Roman" w:cs="Times New Roman"/>
              <w:szCs w:val="21"/>
            </w:rPr>
            <w:t>万元</w:t>
          </w:r>
        </w:sdtContent>
      </w:sdt>
      <w:r w:rsidRPr="003D0448">
        <w:rPr>
          <w:rFonts w:ascii="Times New Roman" w:hAnsi="Times New Roman" w:cs="Times New Roman"/>
          <w:szCs w:val="21"/>
        </w:rPr>
        <w:t xml:space="preserve">  </w:t>
      </w:r>
      <w:r w:rsidRPr="003D0448">
        <w:rPr>
          <w:rFonts w:ascii="Times New Roman" w:hAnsi="Times New Roman" w:cs="Times New Roman"/>
          <w:szCs w:val="21"/>
        </w:rPr>
        <w:t>币种</w:t>
      </w:r>
      <w:r w:rsidRPr="003D0448">
        <w:rPr>
          <w:rFonts w:ascii="Times New Roman" w:hAnsi="Times New Roman" w:cs="Times New Roman"/>
          <w:szCs w:val="21"/>
        </w:rPr>
        <w:t>:</w:t>
      </w:r>
      <w:sdt>
        <w:sdtPr>
          <w:rPr>
            <w:rFonts w:ascii="Times New Roman" w:hAnsi="Times New Roman" w:cs="Times New Roman"/>
            <w:szCs w:val="21"/>
          </w:rPr>
          <w:alias w:val="币种：扣除非经常性损益项目和金额"/>
          <w:tag w:val="_GBC_2a013e08b3814b349a771e8e672c5609"/>
          <w:id w:val="1761712673"/>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3D4FC2" w:rsidRPr="003D0448">
            <w:rPr>
              <w:rFonts w:ascii="Times New Roman" w:hAnsi="Times New Roman" w:cs="Times New Roman"/>
              <w:szCs w:val="21"/>
            </w:rPr>
            <w:t>人民币</w:t>
          </w:r>
        </w:sdtContent>
      </w:sdt>
    </w:p>
    <w:tbl>
      <w:tblPr>
        <w:tblStyle w:val="aff3"/>
        <w:tblW w:w="5000" w:type="pct"/>
        <w:tblLook w:val="04A0" w:firstRow="1" w:lastRow="0" w:firstColumn="1" w:lastColumn="0" w:noHBand="0" w:noVBand="1"/>
      </w:tblPr>
      <w:tblGrid>
        <w:gridCol w:w="4390"/>
        <w:gridCol w:w="993"/>
        <w:gridCol w:w="1415"/>
        <w:gridCol w:w="969"/>
        <w:gridCol w:w="1056"/>
      </w:tblGrid>
      <w:tr w:rsidR="00EA6109" w:rsidRPr="003D0448" w14:paraId="0F178582" w14:textId="77777777" w:rsidTr="004677A7">
        <w:bookmarkEnd w:id="25" w:displacedByCustomXml="next"/>
        <w:sdt>
          <w:sdtPr>
            <w:rPr>
              <w:rFonts w:ascii="Times New Roman" w:hAnsi="Times New Roman" w:cs="Times New Roman"/>
              <w:sz w:val="21"/>
              <w:szCs w:val="21"/>
            </w:rPr>
            <w:tag w:val="_PLD_49b7bfd2d4f04b908a279e4076beaa07"/>
            <w:id w:val="844430929"/>
          </w:sdtPr>
          <w:sdtContent>
            <w:tc>
              <w:tcPr>
                <w:tcW w:w="2488" w:type="pct"/>
                <w:vAlign w:val="center"/>
              </w:tcPr>
              <w:p w14:paraId="62AD75E8" w14:textId="77777777" w:rsidR="00EA6109" w:rsidRPr="003D0448" w:rsidRDefault="00EA6109" w:rsidP="00EA6109">
                <w:pPr>
                  <w:pStyle w:val="152"/>
                  <w:rPr>
                    <w:rFonts w:ascii="Times New Roman" w:hAnsi="Times New Roman" w:cs="Times New Roman"/>
                    <w:sz w:val="21"/>
                    <w:szCs w:val="21"/>
                  </w:rPr>
                </w:pPr>
                <w:r w:rsidRPr="003D0448">
                  <w:rPr>
                    <w:rFonts w:ascii="Times New Roman" w:hAnsi="Times New Roman" w:cs="Times New Roman"/>
                    <w:sz w:val="21"/>
                    <w:szCs w:val="21"/>
                  </w:rPr>
                  <w:t>非经常性损益项目</w:t>
                </w:r>
              </w:p>
            </w:tc>
          </w:sdtContent>
        </w:sdt>
        <w:sdt>
          <w:sdtPr>
            <w:rPr>
              <w:rFonts w:ascii="Times New Roman" w:hAnsi="Times New Roman" w:cs="Times New Roman"/>
              <w:sz w:val="21"/>
              <w:szCs w:val="21"/>
            </w:rPr>
            <w:tag w:val="_PLD_3a17f8882c8e40c3b0c434a7bd7a05fb"/>
            <w:id w:val="-763756075"/>
          </w:sdtPr>
          <w:sdtContent>
            <w:tc>
              <w:tcPr>
                <w:tcW w:w="563" w:type="pct"/>
                <w:vAlign w:val="center"/>
              </w:tcPr>
              <w:p w14:paraId="33912245" w14:textId="77777777" w:rsidR="00EA6109" w:rsidRPr="003D0448" w:rsidRDefault="00EA6109" w:rsidP="00EA6109">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年金额</w:t>
                </w:r>
              </w:p>
            </w:tc>
          </w:sdtContent>
        </w:sdt>
        <w:sdt>
          <w:sdtPr>
            <w:rPr>
              <w:rFonts w:ascii="Times New Roman" w:hAnsi="Times New Roman" w:cs="Times New Roman"/>
              <w:szCs w:val="21"/>
            </w:rPr>
            <w:tag w:val="_PLD_aad4b3e4955d45edbc3ef6a497c38e33"/>
            <w:id w:val="-2021155497"/>
          </w:sdtPr>
          <w:sdtContent>
            <w:tc>
              <w:tcPr>
                <w:tcW w:w="802" w:type="pct"/>
                <w:vAlign w:val="center"/>
              </w:tcPr>
              <w:p w14:paraId="61DC7480" w14:textId="77777777" w:rsidR="00EA6109" w:rsidRPr="003D0448" w:rsidRDefault="00EA6109" w:rsidP="00EA6109">
                <w:pPr>
                  <w:ind w:left="420"/>
                  <w:rPr>
                    <w:rFonts w:ascii="Times New Roman" w:hAnsi="Times New Roman" w:cs="Times New Roman"/>
                    <w:szCs w:val="21"/>
                  </w:rPr>
                </w:pPr>
                <w:r w:rsidRPr="003D0448">
                  <w:rPr>
                    <w:rFonts w:ascii="Times New Roman" w:hAnsi="Times New Roman" w:cs="Times New Roman"/>
                    <w:szCs w:val="21"/>
                  </w:rPr>
                  <w:t>附注（如适用）</w:t>
                </w:r>
              </w:p>
            </w:tc>
          </w:sdtContent>
        </w:sdt>
        <w:sdt>
          <w:sdtPr>
            <w:rPr>
              <w:rFonts w:ascii="Times New Roman" w:hAnsi="Times New Roman" w:cs="Times New Roman"/>
              <w:sz w:val="21"/>
              <w:szCs w:val="21"/>
            </w:rPr>
            <w:tag w:val="_PLD_ffcb7e8e4cae41cfa9d69188619a5de9"/>
            <w:id w:val="-2060238314"/>
          </w:sdtPr>
          <w:sdtContent>
            <w:tc>
              <w:tcPr>
                <w:tcW w:w="549" w:type="pct"/>
                <w:vAlign w:val="center"/>
              </w:tcPr>
              <w:p w14:paraId="616E3E9F" w14:textId="77777777" w:rsidR="00EA6109" w:rsidRPr="003D0448" w:rsidRDefault="00EA6109" w:rsidP="00EA6109">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年金额</w:t>
                </w:r>
              </w:p>
            </w:tc>
          </w:sdtContent>
        </w:sdt>
        <w:sdt>
          <w:sdtPr>
            <w:rPr>
              <w:rFonts w:ascii="Times New Roman" w:hAnsi="Times New Roman" w:cs="Times New Roman"/>
              <w:sz w:val="21"/>
              <w:szCs w:val="21"/>
            </w:rPr>
            <w:tag w:val="_PLD_2a259f08bfdd477ea9f2834696595380"/>
            <w:id w:val="-1600477470"/>
          </w:sdtPr>
          <w:sdtContent>
            <w:tc>
              <w:tcPr>
                <w:tcW w:w="598" w:type="pct"/>
                <w:vAlign w:val="center"/>
              </w:tcPr>
              <w:p w14:paraId="5D6537B8" w14:textId="77777777" w:rsidR="00EA6109" w:rsidRPr="003D0448" w:rsidRDefault="00EA6109" w:rsidP="00EA6109">
                <w:pPr>
                  <w:pStyle w:val="152"/>
                  <w:rPr>
                    <w:rFonts w:ascii="Times New Roman" w:hAnsi="Times New Roman" w:cs="Times New Roman"/>
                    <w:sz w:val="21"/>
                    <w:szCs w:val="21"/>
                  </w:rPr>
                </w:pPr>
                <w:r w:rsidRPr="003D0448">
                  <w:rPr>
                    <w:rFonts w:ascii="Times New Roman" w:hAnsi="Times New Roman" w:cs="Times New Roman"/>
                    <w:sz w:val="21"/>
                    <w:szCs w:val="21"/>
                  </w:rPr>
                  <w:t>2021</w:t>
                </w:r>
                <w:r w:rsidRPr="003D0448">
                  <w:rPr>
                    <w:rFonts w:ascii="Times New Roman" w:hAnsi="Times New Roman" w:cs="Times New Roman"/>
                    <w:sz w:val="21"/>
                    <w:szCs w:val="21"/>
                  </w:rPr>
                  <w:t>年金额</w:t>
                </w:r>
              </w:p>
            </w:tc>
          </w:sdtContent>
        </w:sdt>
      </w:tr>
      <w:tr w:rsidR="00EA6109" w:rsidRPr="003D0448" w14:paraId="558815CF" w14:textId="77777777" w:rsidTr="004677A7">
        <w:tc>
          <w:tcPr>
            <w:tcW w:w="2488" w:type="pct"/>
          </w:tcPr>
          <w:p w14:paraId="146982C7" w14:textId="77777777" w:rsidR="00EA6109" w:rsidRPr="003D0448" w:rsidRDefault="00EA6109" w:rsidP="00EA6109">
            <w:pPr>
              <w:pStyle w:val="152"/>
              <w:rPr>
                <w:rFonts w:ascii="Times New Roman" w:hAnsi="Times New Roman" w:cs="Times New Roman"/>
                <w:sz w:val="21"/>
                <w:szCs w:val="21"/>
              </w:rPr>
            </w:pPr>
            <w:r w:rsidRPr="003D0448">
              <w:rPr>
                <w:rFonts w:ascii="Times New Roman" w:hAnsi="Times New Roman" w:cs="Times New Roman"/>
                <w:sz w:val="21"/>
                <w:szCs w:val="21"/>
              </w:rPr>
              <w:t>非流动性资产处置损益，包括已计提资产减值准备的冲销部分</w:t>
            </w:r>
          </w:p>
        </w:tc>
        <w:tc>
          <w:tcPr>
            <w:tcW w:w="563" w:type="pct"/>
            <w:vAlign w:val="center"/>
          </w:tcPr>
          <w:p w14:paraId="2ECAC8C3" w14:textId="0E9BF42D" w:rsidR="00EA6109" w:rsidRPr="003D0448" w:rsidRDefault="00EA6109" w:rsidP="008C4915">
            <w:pPr>
              <w:jc w:val="right"/>
              <w:rPr>
                <w:rFonts w:ascii="Times New Roman" w:hAnsi="Times New Roman" w:cs="Times New Roman"/>
                <w:szCs w:val="21"/>
              </w:rPr>
            </w:pPr>
            <w:r w:rsidRPr="003D0448">
              <w:rPr>
                <w:rFonts w:ascii="Times New Roman" w:hAnsi="Times New Roman" w:cs="Times New Roman"/>
                <w:szCs w:val="21"/>
              </w:rPr>
              <w:t>1,367.23</w:t>
            </w:r>
          </w:p>
        </w:tc>
        <w:tc>
          <w:tcPr>
            <w:tcW w:w="802" w:type="pct"/>
            <w:vAlign w:val="center"/>
          </w:tcPr>
          <w:p w14:paraId="3484AAB8" w14:textId="5DA99010" w:rsidR="00EA6109" w:rsidRPr="003D0448" w:rsidRDefault="004677A7" w:rsidP="008C4915">
            <w:pPr>
              <w:jc w:val="right"/>
              <w:rPr>
                <w:rFonts w:ascii="Times New Roman" w:hAnsi="Times New Roman" w:cs="Times New Roman"/>
                <w:szCs w:val="21"/>
              </w:rPr>
            </w:pPr>
            <w:r w:rsidRPr="003D0448">
              <w:rPr>
                <w:rFonts w:ascii="Times New Roman" w:hAnsi="Times New Roman" w:cs="Times New Roman"/>
                <w:szCs w:val="21"/>
              </w:rPr>
              <w:t>-</w:t>
            </w:r>
          </w:p>
        </w:tc>
        <w:tc>
          <w:tcPr>
            <w:tcW w:w="549" w:type="pct"/>
            <w:vAlign w:val="center"/>
          </w:tcPr>
          <w:p w14:paraId="6096326D" w14:textId="77777777" w:rsidR="00EA6109" w:rsidRPr="003D0448" w:rsidRDefault="00EA6109" w:rsidP="008C4915">
            <w:pPr>
              <w:jc w:val="right"/>
              <w:rPr>
                <w:rFonts w:ascii="Times New Roman" w:hAnsi="Times New Roman" w:cs="Times New Roman"/>
                <w:szCs w:val="21"/>
              </w:rPr>
            </w:pPr>
            <w:r w:rsidRPr="003D0448">
              <w:rPr>
                <w:rFonts w:ascii="Times New Roman" w:hAnsi="Times New Roman" w:cs="Times New Roman"/>
                <w:szCs w:val="21"/>
              </w:rPr>
              <w:t>145.75</w:t>
            </w:r>
          </w:p>
        </w:tc>
        <w:tc>
          <w:tcPr>
            <w:tcW w:w="598" w:type="pct"/>
            <w:vAlign w:val="center"/>
          </w:tcPr>
          <w:p w14:paraId="7D197AC7" w14:textId="77777777" w:rsidR="00EA6109" w:rsidRPr="003D0448" w:rsidRDefault="00EA6109" w:rsidP="008C4915">
            <w:pPr>
              <w:jc w:val="right"/>
              <w:rPr>
                <w:rFonts w:ascii="Times New Roman" w:hAnsi="Times New Roman" w:cs="Times New Roman"/>
                <w:szCs w:val="21"/>
              </w:rPr>
            </w:pPr>
            <w:r w:rsidRPr="003D0448">
              <w:rPr>
                <w:rFonts w:ascii="Times New Roman" w:hAnsi="Times New Roman" w:cs="Times New Roman"/>
                <w:szCs w:val="21"/>
              </w:rPr>
              <w:t>15.10</w:t>
            </w:r>
          </w:p>
        </w:tc>
      </w:tr>
      <w:tr w:rsidR="00EA6109" w:rsidRPr="003D0448" w14:paraId="5A43ED48" w14:textId="77777777" w:rsidTr="004677A7">
        <w:tc>
          <w:tcPr>
            <w:tcW w:w="2488" w:type="pct"/>
          </w:tcPr>
          <w:p w14:paraId="60B9873B" w14:textId="77777777" w:rsidR="00EA6109" w:rsidRPr="003D0448" w:rsidRDefault="00EA6109" w:rsidP="00EA6109">
            <w:pPr>
              <w:pStyle w:val="152"/>
              <w:rPr>
                <w:rFonts w:ascii="Times New Roman" w:hAnsi="Times New Roman" w:cs="Times New Roman"/>
                <w:sz w:val="21"/>
                <w:szCs w:val="21"/>
              </w:rPr>
            </w:pPr>
            <w:r w:rsidRPr="003D0448">
              <w:rPr>
                <w:rFonts w:ascii="Times New Roman" w:hAnsi="Times New Roman" w:cs="Times New Roman"/>
                <w:sz w:val="21"/>
                <w:szCs w:val="21"/>
              </w:rPr>
              <w:t>计入当期损益的政府补助，但与公司正常经营业务密切相关、符合国家政策规定、按照确定的标准享有、对公司损益产生持续影响的政府补助除外</w:t>
            </w:r>
          </w:p>
        </w:tc>
        <w:tc>
          <w:tcPr>
            <w:tcW w:w="563" w:type="pct"/>
            <w:vAlign w:val="center"/>
          </w:tcPr>
          <w:p w14:paraId="4885C4E4" w14:textId="6ED40141" w:rsidR="00EA6109" w:rsidRPr="003D0448" w:rsidRDefault="004677A7" w:rsidP="008C4915">
            <w:pPr>
              <w:jc w:val="right"/>
              <w:rPr>
                <w:rFonts w:ascii="Times New Roman" w:hAnsi="Times New Roman" w:cs="Times New Roman"/>
                <w:szCs w:val="21"/>
              </w:rPr>
            </w:pPr>
            <w:r w:rsidRPr="003D0448">
              <w:rPr>
                <w:rFonts w:ascii="Times New Roman" w:hAnsi="Times New Roman" w:cs="Times New Roman"/>
                <w:szCs w:val="21"/>
              </w:rPr>
              <w:t>6,346.67</w:t>
            </w:r>
          </w:p>
        </w:tc>
        <w:tc>
          <w:tcPr>
            <w:tcW w:w="802" w:type="pct"/>
            <w:vAlign w:val="center"/>
          </w:tcPr>
          <w:p w14:paraId="4EDF2C3A" w14:textId="3B806C68" w:rsidR="00EA6109" w:rsidRPr="003D0448" w:rsidRDefault="004677A7" w:rsidP="008C4915">
            <w:pPr>
              <w:jc w:val="right"/>
              <w:rPr>
                <w:rFonts w:ascii="Times New Roman" w:hAnsi="Times New Roman" w:cs="Times New Roman"/>
                <w:szCs w:val="21"/>
              </w:rPr>
            </w:pPr>
            <w:r w:rsidRPr="003D0448">
              <w:rPr>
                <w:rFonts w:ascii="Times New Roman" w:hAnsi="Times New Roman" w:cs="Times New Roman"/>
                <w:szCs w:val="21"/>
              </w:rPr>
              <w:t>-</w:t>
            </w:r>
          </w:p>
        </w:tc>
        <w:tc>
          <w:tcPr>
            <w:tcW w:w="549" w:type="pct"/>
            <w:vAlign w:val="center"/>
          </w:tcPr>
          <w:p w14:paraId="62B09F42" w14:textId="77777777" w:rsidR="00EA6109" w:rsidRPr="003D0448" w:rsidRDefault="00EA6109" w:rsidP="008C4915">
            <w:pPr>
              <w:jc w:val="right"/>
              <w:rPr>
                <w:rFonts w:ascii="Times New Roman" w:hAnsi="Times New Roman" w:cs="Times New Roman"/>
                <w:szCs w:val="21"/>
              </w:rPr>
            </w:pPr>
            <w:r w:rsidRPr="003D0448">
              <w:rPr>
                <w:rFonts w:ascii="Times New Roman" w:hAnsi="Times New Roman" w:cs="Times New Roman"/>
                <w:szCs w:val="21"/>
              </w:rPr>
              <w:t>5,831.56</w:t>
            </w:r>
          </w:p>
        </w:tc>
        <w:tc>
          <w:tcPr>
            <w:tcW w:w="598" w:type="pct"/>
            <w:vAlign w:val="center"/>
          </w:tcPr>
          <w:p w14:paraId="2CDAA049" w14:textId="5F9527A5" w:rsidR="00EA6109" w:rsidRPr="003D0448" w:rsidRDefault="004677A7" w:rsidP="008C4915">
            <w:pPr>
              <w:jc w:val="right"/>
              <w:rPr>
                <w:rFonts w:ascii="Times New Roman" w:hAnsi="Times New Roman" w:cs="Times New Roman"/>
                <w:szCs w:val="21"/>
              </w:rPr>
            </w:pPr>
            <w:r w:rsidRPr="003D0448">
              <w:rPr>
                <w:rFonts w:ascii="Times New Roman" w:hAnsi="Times New Roman" w:cs="Times New Roman"/>
                <w:szCs w:val="21"/>
              </w:rPr>
              <w:t>4,513.79</w:t>
            </w:r>
          </w:p>
        </w:tc>
      </w:tr>
      <w:tr w:rsidR="00EA6109" w:rsidRPr="003D0448" w14:paraId="7CD4F140" w14:textId="77777777" w:rsidTr="004677A7">
        <w:tc>
          <w:tcPr>
            <w:tcW w:w="2488" w:type="pct"/>
          </w:tcPr>
          <w:p w14:paraId="7AF2B80C" w14:textId="77777777" w:rsidR="00EA6109" w:rsidRPr="003D0448" w:rsidRDefault="00EA6109" w:rsidP="00EA6109">
            <w:pPr>
              <w:pStyle w:val="152"/>
              <w:rPr>
                <w:rFonts w:ascii="Times New Roman" w:hAnsi="Times New Roman" w:cs="Times New Roman"/>
                <w:sz w:val="21"/>
                <w:szCs w:val="21"/>
              </w:rPr>
            </w:pPr>
            <w:r w:rsidRPr="003D0448">
              <w:rPr>
                <w:rFonts w:ascii="Times New Roman" w:hAnsi="Times New Roman" w:cs="Times New Roman"/>
                <w:sz w:val="21"/>
                <w:szCs w:val="21"/>
              </w:rPr>
              <w:t>除同公司正常经营业务相关的有效套期保值业务外，非金融企业持有金融资产和金融负债产生的公允价值变动损益以及处置金融资产和金融负债产生的损益</w:t>
            </w:r>
          </w:p>
        </w:tc>
        <w:tc>
          <w:tcPr>
            <w:tcW w:w="563" w:type="pct"/>
            <w:vAlign w:val="center"/>
          </w:tcPr>
          <w:p w14:paraId="4C8B9CD8" w14:textId="39233512" w:rsidR="00EA6109" w:rsidRPr="003D0448" w:rsidRDefault="00A123B9" w:rsidP="008C4915">
            <w:pPr>
              <w:jc w:val="right"/>
              <w:rPr>
                <w:rFonts w:ascii="Times New Roman" w:hAnsi="Times New Roman" w:cs="Times New Roman"/>
                <w:szCs w:val="21"/>
              </w:rPr>
            </w:pPr>
            <w:r w:rsidRPr="003D0448">
              <w:rPr>
                <w:rFonts w:ascii="Times New Roman" w:hAnsi="Times New Roman" w:cs="Times New Roman"/>
                <w:szCs w:val="21"/>
              </w:rPr>
              <w:t>1,378.15</w:t>
            </w:r>
          </w:p>
        </w:tc>
        <w:tc>
          <w:tcPr>
            <w:tcW w:w="802" w:type="pct"/>
            <w:vAlign w:val="center"/>
          </w:tcPr>
          <w:p w14:paraId="230CE74F" w14:textId="4519EBC0" w:rsidR="00EA6109" w:rsidRPr="003D0448" w:rsidRDefault="004677A7" w:rsidP="008C4915">
            <w:pPr>
              <w:jc w:val="right"/>
              <w:rPr>
                <w:rFonts w:ascii="Times New Roman" w:hAnsi="Times New Roman" w:cs="Times New Roman"/>
                <w:szCs w:val="21"/>
              </w:rPr>
            </w:pPr>
            <w:r w:rsidRPr="003D0448">
              <w:rPr>
                <w:rFonts w:ascii="Times New Roman" w:hAnsi="Times New Roman" w:cs="Times New Roman"/>
                <w:szCs w:val="21"/>
              </w:rPr>
              <w:t>-</w:t>
            </w:r>
          </w:p>
        </w:tc>
        <w:tc>
          <w:tcPr>
            <w:tcW w:w="549" w:type="pct"/>
            <w:vAlign w:val="center"/>
          </w:tcPr>
          <w:p w14:paraId="41127733" w14:textId="77777777" w:rsidR="00EA6109" w:rsidRPr="003D0448" w:rsidRDefault="00EA6109" w:rsidP="008C4915">
            <w:pPr>
              <w:jc w:val="right"/>
              <w:rPr>
                <w:rFonts w:ascii="Times New Roman" w:hAnsi="Times New Roman" w:cs="Times New Roman"/>
                <w:szCs w:val="21"/>
              </w:rPr>
            </w:pPr>
            <w:r w:rsidRPr="003D0448">
              <w:rPr>
                <w:rFonts w:ascii="Times New Roman" w:hAnsi="Times New Roman" w:cs="Times New Roman"/>
                <w:szCs w:val="21"/>
              </w:rPr>
              <w:t>1,152.86</w:t>
            </w:r>
          </w:p>
        </w:tc>
        <w:tc>
          <w:tcPr>
            <w:tcW w:w="598" w:type="pct"/>
            <w:vAlign w:val="center"/>
          </w:tcPr>
          <w:p w14:paraId="7C73AD86" w14:textId="77777777" w:rsidR="00EA6109" w:rsidRPr="003D0448" w:rsidRDefault="00EA6109" w:rsidP="008C4915">
            <w:pPr>
              <w:jc w:val="right"/>
              <w:rPr>
                <w:rFonts w:ascii="Times New Roman" w:hAnsi="Times New Roman" w:cs="Times New Roman"/>
                <w:szCs w:val="21"/>
              </w:rPr>
            </w:pPr>
            <w:r w:rsidRPr="003D0448">
              <w:rPr>
                <w:rFonts w:ascii="Times New Roman" w:hAnsi="Times New Roman" w:cs="Times New Roman"/>
                <w:szCs w:val="21"/>
              </w:rPr>
              <w:t>11,006.00</w:t>
            </w:r>
          </w:p>
        </w:tc>
      </w:tr>
      <w:tr w:rsidR="00EA6109" w:rsidRPr="003D0448" w14:paraId="29E06CAA" w14:textId="77777777" w:rsidTr="004677A7">
        <w:tc>
          <w:tcPr>
            <w:tcW w:w="2488" w:type="pct"/>
          </w:tcPr>
          <w:p w14:paraId="2B107ED8" w14:textId="77777777" w:rsidR="00EA6109" w:rsidRPr="003D0448" w:rsidRDefault="00EA6109" w:rsidP="00EA6109">
            <w:pPr>
              <w:pStyle w:val="152"/>
              <w:rPr>
                <w:rFonts w:ascii="Times New Roman" w:hAnsi="Times New Roman" w:cs="Times New Roman"/>
                <w:sz w:val="21"/>
                <w:szCs w:val="21"/>
              </w:rPr>
            </w:pPr>
            <w:r w:rsidRPr="003D0448">
              <w:rPr>
                <w:rFonts w:ascii="Times New Roman" w:hAnsi="Times New Roman" w:cs="Times New Roman"/>
                <w:sz w:val="21"/>
                <w:szCs w:val="21"/>
              </w:rPr>
              <w:t>单独进行减值测试的应收款项减值准备转回</w:t>
            </w:r>
          </w:p>
        </w:tc>
        <w:tc>
          <w:tcPr>
            <w:tcW w:w="563" w:type="pct"/>
            <w:vAlign w:val="center"/>
          </w:tcPr>
          <w:p w14:paraId="32DEF6E4" w14:textId="7CC397B0" w:rsidR="00EA6109" w:rsidRPr="003D0448" w:rsidRDefault="002752D2" w:rsidP="008C4915">
            <w:pPr>
              <w:jc w:val="right"/>
              <w:rPr>
                <w:rFonts w:ascii="Times New Roman" w:hAnsi="Times New Roman" w:cs="Times New Roman"/>
                <w:szCs w:val="21"/>
              </w:rPr>
            </w:pPr>
            <w:r w:rsidRPr="003D0448">
              <w:rPr>
                <w:rFonts w:ascii="Times New Roman" w:hAnsi="Times New Roman" w:cs="Times New Roman"/>
                <w:szCs w:val="21"/>
              </w:rPr>
              <w:t>16.74</w:t>
            </w:r>
          </w:p>
        </w:tc>
        <w:tc>
          <w:tcPr>
            <w:tcW w:w="802" w:type="pct"/>
            <w:vAlign w:val="center"/>
          </w:tcPr>
          <w:p w14:paraId="2EB25B2D" w14:textId="77777777" w:rsidR="00EA6109" w:rsidRPr="003D0448" w:rsidRDefault="00EA6109" w:rsidP="008C4915">
            <w:pPr>
              <w:jc w:val="right"/>
              <w:rPr>
                <w:rFonts w:ascii="Times New Roman" w:hAnsi="Times New Roman" w:cs="Times New Roman"/>
                <w:szCs w:val="21"/>
              </w:rPr>
            </w:pPr>
            <w:r w:rsidRPr="003D0448">
              <w:rPr>
                <w:rFonts w:ascii="Times New Roman" w:hAnsi="Times New Roman" w:cs="Times New Roman"/>
                <w:szCs w:val="21"/>
              </w:rPr>
              <w:t xml:space="preserve">　</w:t>
            </w:r>
            <w:r w:rsidRPr="003D0448">
              <w:rPr>
                <w:rFonts w:ascii="Times New Roman" w:hAnsi="Times New Roman" w:cs="Times New Roman"/>
                <w:szCs w:val="21"/>
              </w:rPr>
              <w:t>-</w:t>
            </w:r>
          </w:p>
        </w:tc>
        <w:tc>
          <w:tcPr>
            <w:tcW w:w="549" w:type="pct"/>
            <w:vAlign w:val="center"/>
          </w:tcPr>
          <w:p w14:paraId="0B6098BB" w14:textId="77777777" w:rsidR="00EA6109" w:rsidRPr="003D0448" w:rsidRDefault="00EA6109" w:rsidP="008C4915">
            <w:pPr>
              <w:jc w:val="right"/>
              <w:rPr>
                <w:rFonts w:ascii="Times New Roman" w:hAnsi="Times New Roman" w:cs="Times New Roman"/>
                <w:szCs w:val="21"/>
              </w:rPr>
            </w:pPr>
            <w:r w:rsidRPr="003D0448">
              <w:rPr>
                <w:rFonts w:ascii="Times New Roman" w:hAnsi="Times New Roman" w:cs="Times New Roman"/>
                <w:szCs w:val="21"/>
              </w:rPr>
              <w:t>2.63</w:t>
            </w:r>
          </w:p>
        </w:tc>
        <w:tc>
          <w:tcPr>
            <w:tcW w:w="598" w:type="pct"/>
            <w:vAlign w:val="center"/>
          </w:tcPr>
          <w:p w14:paraId="13CFE712" w14:textId="77777777" w:rsidR="00EA6109" w:rsidRPr="003D0448" w:rsidRDefault="00EA6109" w:rsidP="008C4915">
            <w:pPr>
              <w:jc w:val="right"/>
              <w:rPr>
                <w:rFonts w:ascii="Times New Roman" w:hAnsi="Times New Roman" w:cs="Times New Roman"/>
                <w:szCs w:val="21"/>
              </w:rPr>
            </w:pPr>
            <w:r w:rsidRPr="003D0448">
              <w:rPr>
                <w:rFonts w:ascii="Times New Roman" w:hAnsi="Times New Roman" w:cs="Times New Roman"/>
                <w:szCs w:val="21"/>
              </w:rPr>
              <w:t>41.39</w:t>
            </w:r>
          </w:p>
        </w:tc>
      </w:tr>
      <w:tr w:rsidR="00EA6109" w:rsidRPr="003D0448" w14:paraId="4F205F58" w14:textId="77777777" w:rsidTr="004677A7">
        <w:tc>
          <w:tcPr>
            <w:tcW w:w="2488" w:type="pct"/>
          </w:tcPr>
          <w:p w14:paraId="25B517F5" w14:textId="77777777" w:rsidR="00EA6109" w:rsidRPr="003D0448" w:rsidRDefault="00EA6109" w:rsidP="00EA6109">
            <w:pPr>
              <w:pStyle w:val="152"/>
              <w:rPr>
                <w:rFonts w:ascii="Times New Roman" w:hAnsi="Times New Roman" w:cs="Times New Roman"/>
                <w:sz w:val="21"/>
                <w:szCs w:val="21"/>
              </w:rPr>
            </w:pPr>
            <w:r w:rsidRPr="003D0448">
              <w:rPr>
                <w:rFonts w:ascii="Times New Roman" w:hAnsi="Times New Roman" w:cs="Times New Roman"/>
                <w:sz w:val="21"/>
                <w:szCs w:val="21"/>
              </w:rPr>
              <w:t>除上述各项之外的其他营业外收入和支出</w:t>
            </w:r>
          </w:p>
        </w:tc>
        <w:tc>
          <w:tcPr>
            <w:tcW w:w="563" w:type="pct"/>
            <w:vAlign w:val="center"/>
          </w:tcPr>
          <w:p w14:paraId="2F64D55E" w14:textId="2F360B6F" w:rsidR="00EA6109" w:rsidRPr="003D0448" w:rsidRDefault="00EA6109" w:rsidP="008C4915">
            <w:pPr>
              <w:jc w:val="right"/>
              <w:rPr>
                <w:rFonts w:ascii="Times New Roman" w:hAnsi="Times New Roman" w:cs="Times New Roman"/>
                <w:szCs w:val="21"/>
              </w:rPr>
            </w:pPr>
            <w:r w:rsidRPr="003D0448">
              <w:rPr>
                <w:rFonts w:ascii="Times New Roman" w:hAnsi="Times New Roman" w:cs="Times New Roman"/>
                <w:szCs w:val="21"/>
              </w:rPr>
              <w:t xml:space="preserve"> 73.93 </w:t>
            </w:r>
          </w:p>
        </w:tc>
        <w:tc>
          <w:tcPr>
            <w:tcW w:w="802" w:type="pct"/>
            <w:vAlign w:val="center"/>
          </w:tcPr>
          <w:p w14:paraId="4A5A35F0" w14:textId="46E1E887" w:rsidR="00EA6109" w:rsidRPr="003D0448" w:rsidRDefault="004677A7" w:rsidP="008C4915">
            <w:pPr>
              <w:jc w:val="right"/>
              <w:rPr>
                <w:rFonts w:ascii="Times New Roman" w:hAnsi="Times New Roman" w:cs="Times New Roman"/>
                <w:szCs w:val="21"/>
              </w:rPr>
            </w:pPr>
            <w:r w:rsidRPr="003D0448">
              <w:rPr>
                <w:rFonts w:ascii="Times New Roman" w:hAnsi="Times New Roman" w:cs="Times New Roman"/>
                <w:szCs w:val="21"/>
              </w:rPr>
              <w:t>-</w:t>
            </w:r>
          </w:p>
        </w:tc>
        <w:tc>
          <w:tcPr>
            <w:tcW w:w="549" w:type="pct"/>
            <w:vAlign w:val="center"/>
          </w:tcPr>
          <w:p w14:paraId="01D41A46" w14:textId="250379AF" w:rsidR="00EA6109" w:rsidRPr="003D0448" w:rsidRDefault="00B851CB" w:rsidP="008C4915">
            <w:pPr>
              <w:jc w:val="right"/>
              <w:rPr>
                <w:rFonts w:ascii="Times New Roman" w:hAnsi="Times New Roman" w:cs="Times New Roman"/>
                <w:szCs w:val="21"/>
              </w:rPr>
            </w:pPr>
            <w:r w:rsidRPr="003D0448">
              <w:rPr>
                <w:rFonts w:ascii="Times New Roman" w:hAnsi="Times New Roman" w:cs="Times New Roman"/>
                <w:szCs w:val="21"/>
              </w:rPr>
              <w:t xml:space="preserve"> </w:t>
            </w:r>
            <w:r w:rsidR="00EA6109" w:rsidRPr="003D0448">
              <w:rPr>
                <w:rFonts w:ascii="Times New Roman" w:hAnsi="Times New Roman" w:cs="Times New Roman"/>
                <w:szCs w:val="21"/>
              </w:rPr>
              <w:t>-569.97</w:t>
            </w:r>
          </w:p>
        </w:tc>
        <w:tc>
          <w:tcPr>
            <w:tcW w:w="598" w:type="pct"/>
            <w:vAlign w:val="center"/>
          </w:tcPr>
          <w:p w14:paraId="410099FD" w14:textId="77777777" w:rsidR="00EA6109" w:rsidRPr="003D0448" w:rsidRDefault="00EA6109" w:rsidP="008C4915">
            <w:pPr>
              <w:jc w:val="right"/>
              <w:rPr>
                <w:rFonts w:ascii="Times New Roman" w:hAnsi="Times New Roman" w:cs="Times New Roman"/>
                <w:szCs w:val="21"/>
              </w:rPr>
            </w:pPr>
            <w:r w:rsidRPr="003D0448">
              <w:rPr>
                <w:rFonts w:ascii="Times New Roman" w:hAnsi="Times New Roman" w:cs="Times New Roman"/>
                <w:szCs w:val="21"/>
              </w:rPr>
              <w:t>-276.32</w:t>
            </w:r>
          </w:p>
        </w:tc>
      </w:tr>
      <w:tr w:rsidR="00EA6109" w:rsidRPr="003D0448" w14:paraId="6B9BFCF0" w14:textId="77777777" w:rsidTr="004677A7">
        <w:tc>
          <w:tcPr>
            <w:tcW w:w="2488" w:type="pct"/>
          </w:tcPr>
          <w:p w14:paraId="27F69B0C" w14:textId="77777777" w:rsidR="00EA6109" w:rsidRPr="003D0448" w:rsidRDefault="00EA6109" w:rsidP="00EA6109">
            <w:pPr>
              <w:pStyle w:val="152"/>
              <w:rPr>
                <w:rFonts w:ascii="Times New Roman" w:hAnsi="Times New Roman" w:cs="Times New Roman"/>
                <w:sz w:val="21"/>
                <w:szCs w:val="21"/>
              </w:rPr>
            </w:pPr>
            <w:r w:rsidRPr="003D0448">
              <w:rPr>
                <w:rFonts w:ascii="Times New Roman" w:hAnsi="Times New Roman" w:cs="Times New Roman"/>
                <w:sz w:val="21"/>
                <w:szCs w:val="21"/>
              </w:rPr>
              <w:t>其他符合非经常性损益定义的损益项目</w:t>
            </w:r>
          </w:p>
        </w:tc>
        <w:tc>
          <w:tcPr>
            <w:tcW w:w="563" w:type="pct"/>
            <w:vAlign w:val="center"/>
          </w:tcPr>
          <w:p w14:paraId="3AA6DA4D" w14:textId="646257D6" w:rsidR="00EA6109" w:rsidRPr="003D0448" w:rsidRDefault="004677A7" w:rsidP="008C4915">
            <w:pPr>
              <w:jc w:val="right"/>
              <w:rPr>
                <w:rFonts w:ascii="Times New Roman" w:hAnsi="Times New Roman" w:cs="Times New Roman"/>
                <w:szCs w:val="21"/>
              </w:rPr>
            </w:pPr>
            <w:r w:rsidRPr="003D0448">
              <w:rPr>
                <w:rFonts w:ascii="Times New Roman" w:hAnsi="Times New Roman" w:cs="Times New Roman"/>
                <w:szCs w:val="21"/>
              </w:rPr>
              <w:t>-</w:t>
            </w:r>
          </w:p>
        </w:tc>
        <w:tc>
          <w:tcPr>
            <w:tcW w:w="802" w:type="pct"/>
            <w:vAlign w:val="center"/>
          </w:tcPr>
          <w:p w14:paraId="2E1185A1" w14:textId="77777777" w:rsidR="00EA6109" w:rsidRPr="003D0448" w:rsidRDefault="00EA6109" w:rsidP="008C4915">
            <w:pPr>
              <w:jc w:val="right"/>
              <w:rPr>
                <w:rFonts w:ascii="Times New Roman" w:hAnsi="Times New Roman" w:cs="Times New Roman"/>
                <w:szCs w:val="21"/>
              </w:rPr>
            </w:pPr>
            <w:r w:rsidRPr="003D0448">
              <w:rPr>
                <w:rFonts w:ascii="Times New Roman" w:hAnsi="Times New Roman" w:cs="Times New Roman"/>
                <w:szCs w:val="21"/>
              </w:rPr>
              <w:t xml:space="preserve">　</w:t>
            </w:r>
            <w:r w:rsidRPr="003D0448">
              <w:rPr>
                <w:rFonts w:ascii="Times New Roman" w:hAnsi="Times New Roman" w:cs="Times New Roman"/>
                <w:szCs w:val="21"/>
              </w:rPr>
              <w:t>-</w:t>
            </w:r>
          </w:p>
        </w:tc>
        <w:tc>
          <w:tcPr>
            <w:tcW w:w="549" w:type="pct"/>
            <w:vAlign w:val="center"/>
          </w:tcPr>
          <w:p w14:paraId="71403A2B" w14:textId="3A2CB177" w:rsidR="00EA6109" w:rsidRPr="003D0448" w:rsidRDefault="004677A7" w:rsidP="008C4915">
            <w:pPr>
              <w:jc w:val="right"/>
              <w:rPr>
                <w:rFonts w:ascii="Times New Roman" w:hAnsi="Times New Roman" w:cs="Times New Roman"/>
                <w:szCs w:val="21"/>
              </w:rPr>
            </w:pPr>
            <w:r w:rsidRPr="003D0448">
              <w:rPr>
                <w:rFonts w:ascii="Times New Roman" w:hAnsi="Times New Roman" w:cs="Times New Roman"/>
                <w:szCs w:val="21"/>
              </w:rPr>
              <w:t>-</w:t>
            </w:r>
          </w:p>
        </w:tc>
        <w:tc>
          <w:tcPr>
            <w:tcW w:w="598" w:type="pct"/>
            <w:vAlign w:val="center"/>
          </w:tcPr>
          <w:p w14:paraId="480464CE" w14:textId="473AAF46" w:rsidR="00EA6109" w:rsidRPr="003D0448" w:rsidRDefault="004677A7" w:rsidP="008C4915">
            <w:pPr>
              <w:jc w:val="right"/>
              <w:rPr>
                <w:rFonts w:ascii="Times New Roman" w:hAnsi="Times New Roman" w:cs="Times New Roman"/>
                <w:szCs w:val="21"/>
              </w:rPr>
            </w:pPr>
            <w:r w:rsidRPr="003D0448">
              <w:rPr>
                <w:rFonts w:ascii="Times New Roman" w:hAnsi="Times New Roman" w:cs="Times New Roman"/>
                <w:szCs w:val="21"/>
              </w:rPr>
              <w:t>-</w:t>
            </w:r>
          </w:p>
        </w:tc>
      </w:tr>
      <w:tr w:rsidR="002752D2" w:rsidRPr="003D0448" w14:paraId="733834B4" w14:textId="77777777" w:rsidTr="004677A7">
        <w:tc>
          <w:tcPr>
            <w:tcW w:w="2488" w:type="pct"/>
          </w:tcPr>
          <w:p w14:paraId="5A4375AD" w14:textId="77777777" w:rsidR="002752D2" w:rsidRPr="003D0448" w:rsidRDefault="002752D2" w:rsidP="002752D2">
            <w:pPr>
              <w:pStyle w:val="152"/>
              <w:rPr>
                <w:rFonts w:ascii="Times New Roman" w:hAnsi="Times New Roman" w:cs="Times New Roman"/>
                <w:sz w:val="21"/>
                <w:szCs w:val="21"/>
              </w:rPr>
            </w:pPr>
            <w:r w:rsidRPr="003D0448">
              <w:rPr>
                <w:rFonts w:ascii="Times New Roman" w:hAnsi="Times New Roman" w:cs="Times New Roman"/>
                <w:sz w:val="21"/>
                <w:szCs w:val="21"/>
              </w:rPr>
              <w:t>减：所得税影响额</w:t>
            </w:r>
          </w:p>
        </w:tc>
        <w:tc>
          <w:tcPr>
            <w:tcW w:w="563" w:type="pct"/>
            <w:vAlign w:val="center"/>
          </w:tcPr>
          <w:p w14:paraId="69065CAA" w14:textId="289F19DC" w:rsidR="002752D2" w:rsidRPr="003D0448" w:rsidRDefault="004677A7" w:rsidP="008C4915">
            <w:pPr>
              <w:jc w:val="right"/>
              <w:rPr>
                <w:rFonts w:ascii="Times New Roman" w:hAnsi="Times New Roman" w:cs="Times New Roman"/>
                <w:szCs w:val="21"/>
              </w:rPr>
            </w:pPr>
            <w:r w:rsidRPr="003D0448">
              <w:rPr>
                <w:rFonts w:ascii="Times New Roman" w:hAnsi="Times New Roman" w:cs="Times New Roman"/>
              </w:rPr>
              <w:t>1,467.78</w:t>
            </w:r>
          </w:p>
        </w:tc>
        <w:tc>
          <w:tcPr>
            <w:tcW w:w="802" w:type="pct"/>
            <w:vAlign w:val="center"/>
          </w:tcPr>
          <w:p w14:paraId="341DD866" w14:textId="77777777" w:rsidR="002752D2" w:rsidRPr="003D0448" w:rsidRDefault="002752D2" w:rsidP="008C4915">
            <w:pPr>
              <w:jc w:val="right"/>
              <w:rPr>
                <w:rFonts w:ascii="Times New Roman" w:hAnsi="Times New Roman" w:cs="Times New Roman"/>
                <w:szCs w:val="21"/>
              </w:rPr>
            </w:pPr>
            <w:r w:rsidRPr="003D0448">
              <w:rPr>
                <w:rFonts w:ascii="Times New Roman" w:hAnsi="Times New Roman" w:cs="Times New Roman"/>
                <w:szCs w:val="21"/>
              </w:rPr>
              <w:t xml:space="preserve">　</w:t>
            </w:r>
            <w:r w:rsidRPr="003D0448">
              <w:rPr>
                <w:rFonts w:ascii="Times New Roman" w:hAnsi="Times New Roman" w:cs="Times New Roman"/>
                <w:szCs w:val="21"/>
              </w:rPr>
              <w:t>-</w:t>
            </w:r>
          </w:p>
        </w:tc>
        <w:tc>
          <w:tcPr>
            <w:tcW w:w="549" w:type="pct"/>
            <w:vAlign w:val="center"/>
          </w:tcPr>
          <w:p w14:paraId="78039772" w14:textId="77777777" w:rsidR="002752D2" w:rsidRPr="003D0448" w:rsidRDefault="002752D2" w:rsidP="008C4915">
            <w:pPr>
              <w:jc w:val="right"/>
              <w:rPr>
                <w:rFonts w:ascii="Times New Roman" w:hAnsi="Times New Roman" w:cs="Times New Roman"/>
                <w:szCs w:val="21"/>
              </w:rPr>
            </w:pPr>
            <w:r w:rsidRPr="003D0448">
              <w:rPr>
                <w:rFonts w:ascii="Times New Roman" w:hAnsi="Times New Roman" w:cs="Times New Roman"/>
                <w:szCs w:val="21"/>
              </w:rPr>
              <w:t>965.72</w:t>
            </w:r>
          </w:p>
        </w:tc>
        <w:tc>
          <w:tcPr>
            <w:tcW w:w="598" w:type="pct"/>
            <w:vAlign w:val="center"/>
          </w:tcPr>
          <w:p w14:paraId="3CD5DAD0" w14:textId="77777777" w:rsidR="002752D2" w:rsidRPr="003D0448" w:rsidRDefault="002752D2" w:rsidP="008C4915">
            <w:pPr>
              <w:jc w:val="right"/>
              <w:rPr>
                <w:rFonts w:ascii="Times New Roman" w:hAnsi="Times New Roman" w:cs="Times New Roman"/>
                <w:szCs w:val="21"/>
              </w:rPr>
            </w:pPr>
            <w:r w:rsidRPr="003D0448">
              <w:rPr>
                <w:rFonts w:ascii="Times New Roman" w:hAnsi="Times New Roman" w:cs="Times New Roman"/>
                <w:szCs w:val="21"/>
              </w:rPr>
              <w:t>2,339.86</w:t>
            </w:r>
          </w:p>
        </w:tc>
      </w:tr>
      <w:tr w:rsidR="002752D2" w:rsidRPr="003D0448" w14:paraId="342DCA7C" w14:textId="77777777" w:rsidTr="004677A7">
        <w:tc>
          <w:tcPr>
            <w:tcW w:w="2488" w:type="pct"/>
          </w:tcPr>
          <w:p w14:paraId="4E4AC0BF" w14:textId="77777777" w:rsidR="002752D2" w:rsidRPr="003D0448" w:rsidRDefault="002752D2" w:rsidP="002752D2">
            <w:pPr>
              <w:pStyle w:val="152"/>
              <w:rPr>
                <w:rFonts w:ascii="Times New Roman" w:hAnsi="Times New Roman" w:cs="Times New Roman"/>
                <w:sz w:val="21"/>
                <w:szCs w:val="21"/>
              </w:rPr>
            </w:pPr>
            <w:r w:rsidRPr="003D0448">
              <w:rPr>
                <w:rFonts w:ascii="Times New Roman" w:hAnsi="Times New Roman" w:cs="Times New Roman"/>
                <w:sz w:val="21"/>
                <w:szCs w:val="21"/>
              </w:rPr>
              <w:t>少数股东权益影响额（税后）</w:t>
            </w:r>
          </w:p>
        </w:tc>
        <w:tc>
          <w:tcPr>
            <w:tcW w:w="563" w:type="pct"/>
            <w:vAlign w:val="center"/>
          </w:tcPr>
          <w:p w14:paraId="24D133D5" w14:textId="42460501" w:rsidR="002752D2" w:rsidRPr="003D0448" w:rsidRDefault="002752D2" w:rsidP="008C4915">
            <w:pPr>
              <w:jc w:val="right"/>
              <w:rPr>
                <w:rFonts w:ascii="Times New Roman" w:hAnsi="Times New Roman" w:cs="Times New Roman"/>
                <w:szCs w:val="21"/>
              </w:rPr>
            </w:pPr>
            <w:r w:rsidRPr="003D0448">
              <w:rPr>
                <w:rFonts w:ascii="Times New Roman" w:hAnsi="Times New Roman" w:cs="Times New Roman"/>
              </w:rPr>
              <w:t xml:space="preserve"> 17.03 </w:t>
            </w:r>
          </w:p>
        </w:tc>
        <w:tc>
          <w:tcPr>
            <w:tcW w:w="802" w:type="pct"/>
            <w:vAlign w:val="center"/>
          </w:tcPr>
          <w:p w14:paraId="08BE410F" w14:textId="77777777" w:rsidR="002752D2" w:rsidRPr="003D0448" w:rsidRDefault="002752D2" w:rsidP="008C4915">
            <w:pPr>
              <w:jc w:val="right"/>
              <w:rPr>
                <w:rFonts w:ascii="Times New Roman" w:hAnsi="Times New Roman" w:cs="Times New Roman"/>
                <w:szCs w:val="21"/>
              </w:rPr>
            </w:pPr>
            <w:r w:rsidRPr="003D0448">
              <w:rPr>
                <w:rFonts w:ascii="Times New Roman" w:hAnsi="Times New Roman" w:cs="Times New Roman"/>
                <w:szCs w:val="21"/>
              </w:rPr>
              <w:t xml:space="preserve">　</w:t>
            </w:r>
            <w:r w:rsidRPr="003D0448">
              <w:rPr>
                <w:rFonts w:ascii="Times New Roman" w:hAnsi="Times New Roman" w:cs="Times New Roman"/>
                <w:szCs w:val="21"/>
              </w:rPr>
              <w:t>-</w:t>
            </w:r>
          </w:p>
        </w:tc>
        <w:tc>
          <w:tcPr>
            <w:tcW w:w="549" w:type="pct"/>
            <w:vAlign w:val="center"/>
          </w:tcPr>
          <w:p w14:paraId="05D2854A" w14:textId="77777777" w:rsidR="002752D2" w:rsidRPr="003D0448" w:rsidRDefault="002752D2" w:rsidP="008C4915">
            <w:pPr>
              <w:jc w:val="right"/>
              <w:rPr>
                <w:rFonts w:ascii="Times New Roman" w:hAnsi="Times New Roman" w:cs="Times New Roman"/>
                <w:szCs w:val="21"/>
              </w:rPr>
            </w:pPr>
            <w:r w:rsidRPr="003D0448">
              <w:rPr>
                <w:rFonts w:ascii="Times New Roman" w:hAnsi="Times New Roman" w:cs="Times New Roman"/>
                <w:szCs w:val="21"/>
              </w:rPr>
              <w:t>33.08</w:t>
            </w:r>
          </w:p>
        </w:tc>
        <w:tc>
          <w:tcPr>
            <w:tcW w:w="598" w:type="pct"/>
            <w:vAlign w:val="center"/>
          </w:tcPr>
          <w:p w14:paraId="78501B21" w14:textId="77777777" w:rsidR="002752D2" w:rsidRPr="003D0448" w:rsidRDefault="002752D2" w:rsidP="008C4915">
            <w:pPr>
              <w:jc w:val="right"/>
              <w:rPr>
                <w:rFonts w:ascii="Times New Roman" w:hAnsi="Times New Roman" w:cs="Times New Roman"/>
                <w:szCs w:val="21"/>
              </w:rPr>
            </w:pPr>
            <w:r w:rsidRPr="003D0448">
              <w:rPr>
                <w:rFonts w:ascii="Times New Roman" w:hAnsi="Times New Roman" w:cs="Times New Roman"/>
                <w:szCs w:val="21"/>
              </w:rPr>
              <w:t>29.10</w:t>
            </w:r>
          </w:p>
        </w:tc>
      </w:tr>
      <w:tr w:rsidR="002752D2" w:rsidRPr="003D0448" w14:paraId="422B0C17" w14:textId="77777777" w:rsidTr="004677A7">
        <w:tc>
          <w:tcPr>
            <w:tcW w:w="2488" w:type="pct"/>
            <w:vAlign w:val="center"/>
          </w:tcPr>
          <w:p w14:paraId="5BBDB683" w14:textId="77777777" w:rsidR="002752D2" w:rsidRPr="003D0448" w:rsidRDefault="002752D2" w:rsidP="002752D2">
            <w:pPr>
              <w:pStyle w:val="152"/>
              <w:rPr>
                <w:rFonts w:ascii="Times New Roman" w:hAnsi="Times New Roman" w:cs="Times New Roman"/>
                <w:sz w:val="21"/>
                <w:szCs w:val="21"/>
              </w:rPr>
            </w:pPr>
            <w:r w:rsidRPr="003D0448">
              <w:rPr>
                <w:rFonts w:ascii="Times New Roman" w:hAnsi="Times New Roman" w:cs="Times New Roman"/>
                <w:sz w:val="21"/>
                <w:szCs w:val="21"/>
              </w:rPr>
              <w:t>合计</w:t>
            </w:r>
          </w:p>
        </w:tc>
        <w:tc>
          <w:tcPr>
            <w:tcW w:w="563" w:type="pct"/>
            <w:vAlign w:val="center"/>
          </w:tcPr>
          <w:p w14:paraId="180F93AA" w14:textId="01E268AD" w:rsidR="002752D2" w:rsidRPr="003D0448" w:rsidRDefault="004677A7" w:rsidP="008C4915">
            <w:pPr>
              <w:jc w:val="right"/>
              <w:rPr>
                <w:rFonts w:ascii="Times New Roman" w:hAnsi="Times New Roman" w:cs="Times New Roman"/>
                <w:szCs w:val="21"/>
              </w:rPr>
            </w:pPr>
            <w:r w:rsidRPr="003D0448">
              <w:rPr>
                <w:rFonts w:ascii="Times New Roman" w:hAnsi="Times New Roman" w:cs="Times New Roman"/>
              </w:rPr>
              <w:t>7,697.91</w:t>
            </w:r>
          </w:p>
        </w:tc>
        <w:tc>
          <w:tcPr>
            <w:tcW w:w="802" w:type="pct"/>
            <w:vAlign w:val="center"/>
          </w:tcPr>
          <w:p w14:paraId="28A08C98" w14:textId="77777777" w:rsidR="002752D2" w:rsidRPr="003D0448" w:rsidRDefault="002752D2" w:rsidP="008C4915">
            <w:pPr>
              <w:jc w:val="right"/>
              <w:rPr>
                <w:rFonts w:ascii="Times New Roman" w:hAnsi="Times New Roman" w:cs="Times New Roman"/>
                <w:szCs w:val="21"/>
              </w:rPr>
            </w:pPr>
            <w:r w:rsidRPr="003D0448">
              <w:rPr>
                <w:rFonts w:ascii="Times New Roman" w:hAnsi="Times New Roman" w:cs="Times New Roman"/>
                <w:szCs w:val="21"/>
              </w:rPr>
              <w:t xml:space="preserve">　</w:t>
            </w:r>
            <w:r w:rsidRPr="003D0448">
              <w:rPr>
                <w:rFonts w:ascii="Times New Roman" w:hAnsi="Times New Roman" w:cs="Times New Roman"/>
                <w:szCs w:val="21"/>
              </w:rPr>
              <w:t>-</w:t>
            </w:r>
          </w:p>
        </w:tc>
        <w:tc>
          <w:tcPr>
            <w:tcW w:w="549" w:type="pct"/>
            <w:vAlign w:val="center"/>
          </w:tcPr>
          <w:p w14:paraId="323E60A9" w14:textId="77777777" w:rsidR="002752D2" w:rsidRPr="003D0448" w:rsidRDefault="002752D2" w:rsidP="008C4915">
            <w:pPr>
              <w:jc w:val="right"/>
              <w:rPr>
                <w:rFonts w:ascii="Times New Roman" w:hAnsi="Times New Roman" w:cs="Times New Roman"/>
                <w:szCs w:val="21"/>
              </w:rPr>
            </w:pPr>
            <w:r w:rsidRPr="003D0448">
              <w:rPr>
                <w:rFonts w:ascii="Times New Roman" w:hAnsi="Times New Roman" w:cs="Times New Roman"/>
                <w:szCs w:val="21"/>
              </w:rPr>
              <w:t>5,564.05</w:t>
            </w:r>
          </w:p>
        </w:tc>
        <w:tc>
          <w:tcPr>
            <w:tcW w:w="598" w:type="pct"/>
            <w:vAlign w:val="center"/>
          </w:tcPr>
          <w:p w14:paraId="1E0F0B23" w14:textId="77777777" w:rsidR="002752D2" w:rsidRPr="003D0448" w:rsidRDefault="002752D2" w:rsidP="008C4915">
            <w:pPr>
              <w:jc w:val="right"/>
              <w:rPr>
                <w:rFonts w:ascii="Times New Roman" w:hAnsi="Times New Roman" w:cs="Times New Roman"/>
                <w:szCs w:val="21"/>
              </w:rPr>
            </w:pPr>
            <w:r w:rsidRPr="003D0448">
              <w:rPr>
                <w:rFonts w:ascii="Times New Roman" w:hAnsi="Times New Roman" w:cs="Times New Roman"/>
                <w:szCs w:val="21"/>
              </w:rPr>
              <w:t>12,931.00</w:t>
            </w:r>
          </w:p>
        </w:tc>
      </w:tr>
    </w:tbl>
    <w:p w14:paraId="087BA80C" w14:textId="77777777" w:rsidR="00EA6109" w:rsidRPr="003D0448" w:rsidRDefault="00EA6109">
      <w:pPr>
        <w:pStyle w:val="152"/>
        <w:rPr>
          <w:rFonts w:ascii="Times New Roman" w:hAnsi="Times New Roman" w:cs="Times New Roman"/>
        </w:rPr>
      </w:pPr>
    </w:p>
    <w:p w14:paraId="3DDA3E47" w14:textId="18A610B2" w:rsidR="00562353" w:rsidRPr="003D0448" w:rsidRDefault="007B1F49">
      <w:pPr>
        <w:pStyle w:val="af2"/>
        <w:adjustRightInd w:val="0"/>
        <w:snapToGrid w:val="0"/>
        <w:spacing w:line="200" w:lineRule="atLeast"/>
        <w:rPr>
          <w:rFonts w:ascii="Times New Roman" w:hAnsi="Times New Roman"/>
          <w:kern w:val="0"/>
          <w:szCs w:val="21"/>
        </w:rPr>
      </w:pPr>
      <w:r w:rsidRPr="003D0448">
        <w:rPr>
          <w:rFonts w:ascii="Times New Roman" w:hAnsi="Times New Roman"/>
          <w:kern w:val="0"/>
          <w:szCs w:val="21"/>
        </w:rPr>
        <w:t>对公司将《公开发行证券的公司信息披露解释性公告第</w:t>
      </w:r>
      <w:r w:rsidRPr="003D0448">
        <w:rPr>
          <w:rFonts w:ascii="Times New Roman" w:hAnsi="Times New Roman"/>
          <w:kern w:val="0"/>
          <w:szCs w:val="21"/>
        </w:rPr>
        <w:t>1</w:t>
      </w:r>
      <w:r w:rsidRPr="003D0448">
        <w:rPr>
          <w:rFonts w:ascii="Times New Roman" w:hAnsi="Times New Roman"/>
          <w:kern w:val="0"/>
          <w:szCs w:val="21"/>
        </w:rPr>
        <w:t>号</w:t>
      </w:r>
      <w:r w:rsidRPr="003D0448">
        <w:rPr>
          <w:rFonts w:ascii="Times New Roman" w:hAnsi="Times New Roman"/>
          <w:kern w:val="0"/>
          <w:szCs w:val="21"/>
        </w:rPr>
        <w:t>——</w:t>
      </w:r>
      <w:r w:rsidRPr="003D0448">
        <w:rPr>
          <w:rFonts w:ascii="Times New Roman" w:hAnsi="Times New Roman"/>
          <w:kern w:val="0"/>
          <w:szCs w:val="21"/>
        </w:rPr>
        <w:t>非经常性损益》未列举的项目认定为非经常性损益项目且金额重大的，以及将《公开发行证券的公司信息披露解释性公告第</w:t>
      </w:r>
      <w:r w:rsidRPr="003D0448">
        <w:rPr>
          <w:rFonts w:ascii="Times New Roman" w:hAnsi="Times New Roman"/>
          <w:kern w:val="0"/>
          <w:szCs w:val="21"/>
        </w:rPr>
        <w:t>1</w:t>
      </w:r>
      <w:r w:rsidRPr="003D0448">
        <w:rPr>
          <w:rFonts w:ascii="Times New Roman" w:hAnsi="Times New Roman"/>
          <w:kern w:val="0"/>
          <w:szCs w:val="21"/>
        </w:rPr>
        <w:t>号</w:t>
      </w:r>
      <w:r w:rsidRPr="003D0448">
        <w:rPr>
          <w:rFonts w:ascii="Times New Roman" w:hAnsi="Times New Roman"/>
          <w:kern w:val="0"/>
          <w:szCs w:val="21"/>
        </w:rPr>
        <w:t>——</w:t>
      </w:r>
      <w:r w:rsidRPr="003D0448">
        <w:rPr>
          <w:rFonts w:ascii="Times New Roman" w:hAnsi="Times New Roman"/>
          <w:kern w:val="0"/>
          <w:szCs w:val="21"/>
        </w:rPr>
        <w:t>非经常性损益》中列举的非经常性损益项目界定为经常性损益的项目，应说明原因。</w:t>
      </w:r>
    </w:p>
    <w:bookmarkEnd w:id="26" w:displacedByCustomXml="next"/>
    <w:bookmarkStart w:id="27" w:name="_Hlk41379873" w:displacedByCustomXml="next"/>
    <w:bookmarkStart w:id="28" w:name="_Hlk89096484" w:displacedByCustomXml="next"/>
    <w:bookmarkStart w:id="29" w:name="_Hlk90299334" w:displacedByCustomXml="next"/>
    <w:sdt>
      <w:sdtPr>
        <w:rPr>
          <w:rFonts w:ascii="Times New Roman" w:hAnsi="Times New Roman" w:cs="Times New Roman"/>
        </w:rPr>
        <w:alias w:val="是否适用：将非经常性损益项目界定为经常性损益项目[双击切换]"/>
        <w:tag w:val="_GBC_99b83bbb5d7c4321bf6f530afe537aa5"/>
        <w:id w:val="-616990737"/>
        <w:placeholder>
          <w:docPart w:val="GBC22222222222222222222222222222"/>
        </w:placeholder>
      </w:sdtPr>
      <w:sdtEndPr>
        <w:rPr>
          <w:sz w:val="21"/>
          <w:szCs w:val="21"/>
        </w:rPr>
      </w:sdtEndPr>
      <w:sdtContent>
        <w:p w14:paraId="347D37DD" w14:textId="118B7803" w:rsidR="00562353" w:rsidRPr="003D0448" w:rsidRDefault="007B1F49" w:rsidP="00B74E3B">
          <w:pPr>
            <w:pStyle w:val="152"/>
            <w:rPr>
              <w:rFonts w:ascii="Times New Roman" w:hAnsi="Times New Roman" w:cs="Times New Roman"/>
              <w:sz w:val="21"/>
              <w:szCs w:val="21"/>
            </w:rPr>
          </w:pPr>
          <w:r w:rsidRPr="003D0448">
            <w:rPr>
              <w:rFonts w:ascii="Times New Roman" w:hAnsi="Times New Roman" w:cs="Times New Roman"/>
              <w:sz w:val="21"/>
              <w:szCs w:val="21"/>
            </w:rPr>
            <w:fldChar w:fldCharType="begin"/>
          </w:r>
          <w:r w:rsidR="00B74E3B" w:rsidRPr="003D0448">
            <w:rPr>
              <w:rFonts w:ascii="Times New Roman" w:hAnsi="Times New Roman" w:cs="Times New Roman"/>
              <w:sz w:val="21"/>
              <w:szCs w:val="21"/>
            </w:rPr>
            <w:instrText xml:space="preserve"> MACROBUTTON  SnrToggleCheckbox □</w:instrText>
          </w:r>
          <w:r w:rsidR="00B74E3B" w:rsidRPr="003D0448">
            <w:rPr>
              <w:rFonts w:ascii="Times New Roman" w:hAnsi="Times New Roman" w:cs="Times New Roman"/>
              <w:sz w:val="21"/>
              <w:szCs w:val="21"/>
            </w:rPr>
            <w:instrText>适用</w:instrText>
          </w:r>
          <w:r w:rsidR="00B74E3B"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r w:rsidRPr="003D0448">
            <w:rPr>
              <w:rFonts w:ascii="Times New Roman" w:hAnsi="Times New Roman" w:cs="Times New Roman"/>
              <w:sz w:val="21"/>
              <w:szCs w:val="21"/>
            </w:rPr>
            <w:fldChar w:fldCharType="begin"/>
          </w:r>
          <w:r w:rsidR="00B74E3B" w:rsidRPr="003D0448">
            <w:rPr>
              <w:rFonts w:ascii="Times New Roman" w:hAnsi="Times New Roman" w:cs="Times New Roman"/>
              <w:sz w:val="21"/>
              <w:szCs w:val="21"/>
            </w:rPr>
            <w:instrText xml:space="preserve"> MACROBUTTON  SnrToggleCheckbox √</w:instrText>
          </w:r>
          <w:r w:rsidR="00B74E3B" w:rsidRPr="003D0448">
            <w:rPr>
              <w:rFonts w:ascii="Times New Roman" w:hAnsi="Times New Roman" w:cs="Times New Roman"/>
              <w:sz w:val="21"/>
              <w:szCs w:val="21"/>
            </w:rPr>
            <w:instrText>不适用</w:instrText>
          </w:r>
          <w:r w:rsidR="00B74E3B"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p>
      </w:sdtContent>
    </w:sdt>
    <w:bookmarkEnd w:id="27" w:displacedByCustomXml="prev"/>
    <w:bookmarkEnd w:id="28" w:displacedByCustomXml="prev"/>
    <w:p w14:paraId="2E87D605" w14:textId="77777777" w:rsidR="00B74E3B" w:rsidRPr="003D0448" w:rsidRDefault="00B74E3B" w:rsidP="00B74E3B">
      <w:pPr>
        <w:pStyle w:val="152"/>
        <w:rPr>
          <w:rFonts w:ascii="Times New Roman" w:hAnsi="Times New Roman" w:cs="Times New Roman"/>
        </w:rPr>
      </w:pPr>
    </w:p>
    <w:p w14:paraId="42D4D7B3" w14:textId="77777777" w:rsidR="00562353" w:rsidRPr="003D0448" w:rsidRDefault="007B1F49" w:rsidP="008935D2">
      <w:pPr>
        <w:pStyle w:val="2"/>
        <w:rPr>
          <w:rFonts w:ascii="Times New Roman" w:hAnsi="Times New Roman" w:cs="Times New Roman"/>
        </w:rPr>
      </w:pPr>
      <w:r w:rsidRPr="003D0448">
        <w:rPr>
          <w:rFonts w:ascii="Times New Roman" w:hAnsi="Times New Roman" w:cs="Times New Roman"/>
        </w:rPr>
        <w:t>采用公允价值计量的项目</w:t>
      </w:r>
    </w:p>
    <w:bookmarkEnd w:id="29" w:displacedByCustomXml="next"/>
    <w:sdt>
      <w:sdtPr>
        <w:rPr>
          <w:rFonts w:ascii="Times New Roman" w:hAnsi="Times New Roman" w:cs="Times New Roman"/>
        </w:rPr>
        <w:alias w:val="是否适用：采用公允价值计量的项目[双击切换]"/>
        <w:tag w:val="_GBC_e89d76d7486246e0ac1d3db15e4df008"/>
        <w:id w:val="-1247807672"/>
        <w:placeholder>
          <w:docPart w:val="GBC22222222222222222222222222222"/>
        </w:placeholder>
      </w:sdtPr>
      <w:sdtEndPr>
        <w:rPr>
          <w:sz w:val="21"/>
          <w:szCs w:val="21"/>
        </w:rPr>
      </w:sdtEndPr>
      <w:sdtContent>
        <w:p w14:paraId="62BAAD04"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MACROBUTTON  SnrToggleCheckbox √</w:instrText>
          </w:r>
          <w:r w:rsidRPr="003D0448">
            <w:rPr>
              <w:rFonts w:ascii="Times New Roman" w:hAnsi="Times New Roman" w:cs="Times New Roman"/>
              <w:sz w:val="21"/>
              <w:szCs w:val="21"/>
            </w:rPr>
            <w:instrText>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 xml:space="preserve"> MACROBUTTON  SnrToggleCheckbox □</w:instrText>
          </w:r>
          <w:r w:rsidRPr="003D0448">
            <w:rPr>
              <w:rFonts w:ascii="Times New Roman" w:hAnsi="Times New Roman" w:cs="Times New Roman"/>
              <w:sz w:val="21"/>
              <w:szCs w:val="21"/>
            </w:rPr>
            <w:instrText>不适用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p>
      </w:sdtContent>
    </w:sdt>
    <w:p w14:paraId="2E8C5117" w14:textId="45EAF43F" w:rsidR="00562353" w:rsidRPr="003D0448" w:rsidRDefault="007B1F49">
      <w:pPr>
        <w:wordWrap w:val="0"/>
        <w:jc w:val="right"/>
        <w:rPr>
          <w:rFonts w:ascii="Times New Roman" w:eastAsiaTheme="minorEastAsia" w:hAnsi="Times New Roman" w:cs="Times New Roman"/>
          <w:szCs w:val="21"/>
        </w:rPr>
      </w:pPr>
      <w:r w:rsidRPr="003D0448">
        <w:rPr>
          <w:rFonts w:ascii="Times New Roman" w:eastAsiaTheme="minorEastAsia" w:hAnsi="Times New Roman" w:cs="Times New Roman"/>
          <w:szCs w:val="21"/>
        </w:rPr>
        <w:t>单位：</w:t>
      </w:r>
      <w:sdt>
        <w:sdtPr>
          <w:rPr>
            <w:rFonts w:ascii="Times New Roman" w:eastAsiaTheme="minorEastAsia" w:hAnsi="Times New Roman" w:cs="Times New Roman"/>
            <w:szCs w:val="21"/>
          </w:rPr>
          <w:alias w:val="单位：采用公允价值计量的项目"/>
          <w:tag w:val="_GBC_3db790decc6f48c79df9bb825ea34c80"/>
          <w:id w:val="-7528891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3D0448">
            <w:rPr>
              <w:rFonts w:ascii="Times New Roman" w:eastAsiaTheme="minorEastAsia" w:hAnsi="Times New Roman" w:cs="Times New Roman"/>
              <w:szCs w:val="21"/>
            </w:rPr>
            <w:t>万元</w:t>
          </w:r>
        </w:sdtContent>
      </w:sdt>
      <w:r w:rsidRPr="003D0448">
        <w:rPr>
          <w:rFonts w:ascii="Times New Roman" w:eastAsiaTheme="minorEastAsia" w:hAnsi="Times New Roman" w:cs="Times New Roman"/>
          <w:szCs w:val="21"/>
        </w:rPr>
        <w:t xml:space="preserve">  </w:t>
      </w:r>
      <w:r w:rsidRPr="003D0448">
        <w:rPr>
          <w:rFonts w:ascii="Times New Roman" w:eastAsiaTheme="minorEastAsia" w:hAnsi="Times New Roman" w:cs="Times New Roman"/>
          <w:szCs w:val="21"/>
        </w:rPr>
        <w:t>币种：</w:t>
      </w:r>
      <w:sdt>
        <w:sdtPr>
          <w:rPr>
            <w:rFonts w:ascii="Times New Roman" w:eastAsiaTheme="minorEastAsia" w:hAnsi="Times New Roman" w:cs="Times New Roman"/>
            <w:szCs w:val="21"/>
          </w:rPr>
          <w:alias w:val="币种：采用公允价值计量的项目"/>
          <w:tag w:val="_GBC_6f16a5f9084343f1b7cf46e770d31080"/>
          <w:id w:val="-208306271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3D0448">
            <w:rPr>
              <w:rFonts w:ascii="Times New Roman" w:eastAsiaTheme="minorEastAsia" w:hAnsi="Times New Roman" w:cs="Times New Roman"/>
              <w:szCs w:val="21"/>
            </w:rPr>
            <w:t>人民币</w:t>
          </w:r>
        </w:sdtContent>
      </w:sdt>
    </w:p>
    <w:tbl>
      <w:tblPr>
        <w:tblStyle w:val="aff3"/>
        <w:tblW w:w="0" w:type="auto"/>
        <w:tblLook w:val="04A0" w:firstRow="1" w:lastRow="0" w:firstColumn="1" w:lastColumn="0" w:noHBand="0" w:noVBand="1"/>
      </w:tblPr>
      <w:tblGrid>
        <w:gridCol w:w="1901"/>
        <w:gridCol w:w="1658"/>
        <w:gridCol w:w="1666"/>
        <w:gridCol w:w="1652"/>
        <w:gridCol w:w="1946"/>
      </w:tblGrid>
      <w:tr w:rsidR="00F40EF3" w:rsidRPr="003D0448" w14:paraId="7977DDC9" w14:textId="77777777" w:rsidTr="00881431">
        <w:trPr>
          <w:trHeight w:val="165"/>
        </w:trPr>
        <w:sdt>
          <w:sdtPr>
            <w:rPr>
              <w:rFonts w:ascii="Times New Roman" w:hAnsi="Times New Roman" w:cs="Times New Roman"/>
              <w:szCs w:val="21"/>
            </w:rPr>
            <w:tag w:val="_PLD_7afb41bb6f11412490d2cf97e6a8af4a"/>
            <w:id w:val="-2036179517"/>
          </w:sdtPr>
          <w:sdtContent>
            <w:tc>
              <w:tcPr>
                <w:tcW w:w="1901" w:type="dxa"/>
                <w:vAlign w:val="center"/>
              </w:tcPr>
              <w:p w14:paraId="51731444" w14:textId="77777777" w:rsidR="00F40EF3" w:rsidRPr="003D0448" w:rsidRDefault="00F40EF3" w:rsidP="00881431">
                <w:pPr>
                  <w:jc w:val="center"/>
                  <w:rPr>
                    <w:rFonts w:ascii="Times New Roman" w:eastAsiaTheme="minorEastAsia" w:hAnsi="Times New Roman" w:cs="Times New Roman"/>
                    <w:szCs w:val="21"/>
                  </w:rPr>
                </w:pPr>
                <w:r w:rsidRPr="003D0448">
                  <w:rPr>
                    <w:rFonts w:ascii="Times New Roman" w:eastAsiaTheme="minorEastAsia" w:hAnsi="Times New Roman" w:cs="Times New Roman"/>
                    <w:szCs w:val="21"/>
                  </w:rPr>
                  <w:t>项目名称</w:t>
                </w:r>
              </w:p>
            </w:tc>
          </w:sdtContent>
        </w:sdt>
        <w:sdt>
          <w:sdtPr>
            <w:rPr>
              <w:rFonts w:ascii="Times New Roman" w:hAnsi="Times New Roman" w:cs="Times New Roman"/>
            </w:rPr>
            <w:tag w:val="_PLD_da0df6228e264965b54ebbf01610457e"/>
            <w:id w:val="1446887969"/>
          </w:sdtPr>
          <w:sdtContent>
            <w:tc>
              <w:tcPr>
                <w:tcW w:w="1658" w:type="dxa"/>
                <w:vAlign w:val="center"/>
              </w:tcPr>
              <w:p w14:paraId="46DD59A2" w14:textId="77777777" w:rsidR="00F40EF3" w:rsidRPr="003D0448" w:rsidRDefault="00F40EF3" w:rsidP="00881431">
                <w:pPr>
                  <w:jc w:val="center"/>
                  <w:rPr>
                    <w:rFonts w:ascii="Times New Roman" w:eastAsiaTheme="minorEastAsia" w:hAnsi="Times New Roman" w:cs="Times New Roman"/>
                    <w:szCs w:val="21"/>
                  </w:rPr>
                </w:pPr>
                <w:r w:rsidRPr="003D0448">
                  <w:rPr>
                    <w:rFonts w:ascii="Times New Roman" w:eastAsiaTheme="minorEastAsia" w:hAnsi="Times New Roman" w:cs="Times New Roman"/>
                    <w:szCs w:val="21"/>
                  </w:rPr>
                  <w:t>期初余额</w:t>
                </w:r>
              </w:p>
            </w:tc>
          </w:sdtContent>
        </w:sdt>
        <w:sdt>
          <w:sdtPr>
            <w:rPr>
              <w:rFonts w:ascii="Times New Roman" w:hAnsi="Times New Roman" w:cs="Times New Roman"/>
            </w:rPr>
            <w:tag w:val="_PLD_32f24a9a3da24799945b9be672e1778c"/>
            <w:id w:val="-917630579"/>
          </w:sdtPr>
          <w:sdtContent>
            <w:tc>
              <w:tcPr>
                <w:tcW w:w="1666" w:type="dxa"/>
                <w:vAlign w:val="center"/>
              </w:tcPr>
              <w:p w14:paraId="34C46907" w14:textId="77777777" w:rsidR="00F40EF3" w:rsidRPr="003D0448" w:rsidRDefault="00F40EF3" w:rsidP="00881431">
                <w:pPr>
                  <w:jc w:val="center"/>
                  <w:rPr>
                    <w:rFonts w:ascii="Times New Roman" w:eastAsiaTheme="minorEastAsia" w:hAnsi="Times New Roman" w:cs="Times New Roman"/>
                    <w:szCs w:val="21"/>
                  </w:rPr>
                </w:pPr>
                <w:r w:rsidRPr="003D0448">
                  <w:rPr>
                    <w:rFonts w:ascii="Times New Roman" w:eastAsiaTheme="minorEastAsia" w:hAnsi="Times New Roman" w:cs="Times New Roman"/>
                    <w:szCs w:val="21"/>
                  </w:rPr>
                  <w:t>期末余额</w:t>
                </w:r>
              </w:p>
            </w:tc>
          </w:sdtContent>
        </w:sdt>
        <w:sdt>
          <w:sdtPr>
            <w:rPr>
              <w:rFonts w:ascii="Times New Roman" w:hAnsi="Times New Roman" w:cs="Times New Roman"/>
            </w:rPr>
            <w:tag w:val="_PLD_e96c7ea54e9845adafdee1a3e4d1777a"/>
            <w:id w:val="-1917928306"/>
          </w:sdtPr>
          <w:sdtContent>
            <w:tc>
              <w:tcPr>
                <w:tcW w:w="1652" w:type="dxa"/>
                <w:vAlign w:val="center"/>
              </w:tcPr>
              <w:p w14:paraId="6DFE0ED4" w14:textId="77777777" w:rsidR="00F40EF3" w:rsidRPr="003D0448" w:rsidRDefault="00F40EF3" w:rsidP="00881431">
                <w:pPr>
                  <w:jc w:val="center"/>
                  <w:rPr>
                    <w:rFonts w:ascii="Times New Roman" w:eastAsiaTheme="minorEastAsia" w:hAnsi="Times New Roman" w:cs="Times New Roman"/>
                    <w:szCs w:val="21"/>
                  </w:rPr>
                </w:pPr>
                <w:r w:rsidRPr="003D0448">
                  <w:rPr>
                    <w:rFonts w:ascii="Times New Roman" w:eastAsiaTheme="minorEastAsia" w:hAnsi="Times New Roman" w:cs="Times New Roman"/>
                    <w:szCs w:val="21"/>
                  </w:rPr>
                  <w:t>当期变动</w:t>
                </w:r>
              </w:p>
            </w:tc>
          </w:sdtContent>
        </w:sdt>
        <w:sdt>
          <w:sdtPr>
            <w:rPr>
              <w:rFonts w:ascii="Times New Roman" w:hAnsi="Times New Roman" w:cs="Times New Roman"/>
            </w:rPr>
            <w:tag w:val="_PLD_1472a884c9f543dba7a82865e73f1536"/>
            <w:id w:val="-44684525"/>
          </w:sdtPr>
          <w:sdtContent>
            <w:tc>
              <w:tcPr>
                <w:tcW w:w="1946" w:type="dxa"/>
                <w:vAlign w:val="center"/>
              </w:tcPr>
              <w:p w14:paraId="468BBA53" w14:textId="77777777" w:rsidR="00F40EF3" w:rsidRPr="003D0448" w:rsidRDefault="00F40EF3" w:rsidP="00881431">
                <w:pPr>
                  <w:jc w:val="center"/>
                  <w:rPr>
                    <w:rFonts w:ascii="Times New Roman" w:eastAsiaTheme="minorEastAsia" w:hAnsi="Times New Roman" w:cs="Times New Roman"/>
                    <w:szCs w:val="21"/>
                  </w:rPr>
                </w:pPr>
                <w:r w:rsidRPr="003D0448">
                  <w:rPr>
                    <w:rFonts w:ascii="Times New Roman" w:eastAsiaTheme="minorEastAsia" w:hAnsi="Times New Roman" w:cs="Times New Roman"/>
                    <w:szCs w:val="21"/>
                  </w:rPr>
                  <w:t>对当期利润的影响金额</w:t>
                </w:r>
              </w:p>
            </w:tc>
          </w:sdtContent>
        </w:sdt>
      </w:tr>
      <w:tr w:rsidR="00412EAB" w:rsidRPr="003D0448" w14:paraId="356F967F" w14:textId="77777777" w:rsidTr="00BC2BDA">
        <w:trPr>
          <w:trHeight w:val="180"/>
        </w:trPr>
        <w:tc>
          <w:tcPr>
            <w:tcW w:w="1901" w:type="dxa"/>
          </w:tcPr>
          <w:p w14:paraId="06846DD8" w14:textId="1C3398D3" w:rsidR="00412EAB" w:rsidRPr="003D0448" w:rsidRDefault="00412EAB" w:rsidP="00412EAB">
            <w:pPr>
              <w:pStyle w:val="152"/>
              <w:rPr>
                <w:rFonts w:ascii="Times New Roman" w:hAnsi="Times New Roman" w:cs="Times New Roman"/>
                <w:sz w:val="21"/>
                <w:szCs w:val="21"/>
              </w:rPr>
            </w:pPr>
            <w:r w:rsidRPr="003D0448">
              <w:rPr>
                <w:rFonts w:ascii="Times New Roman" w:hAnsi="Times New Roman" w:cs="Times New Roman"/>
                <w:sz w:val="21"/>
                <w:szCs w:val="21"/>
              </w:rPr>
              <w:t>交易性金融资产</w:t>
            </w:r>
          </w:p>
        </w:tc>
        <w:tc>
          <w:tcPr>
            <w:tcW w:w="1658" w:type="dxa"/>
            <w:vAlign w:val="center"/>
          </w:tcPr>
          <w:p w14:paraId="2176BAD5" w14:textId="33FD6F8C" w:rsidR="00412EAB" w:rsidRPr="003D0448" w:rsidRDefault="00412EAB" w:rsidP="00BC2BDA">
            <w:pPr>
              <w:jc w:val="right"/>
              <w:rPr>
                <w:rFonts w:ascii="Times New Roman" w:hAnsi="Times New Roman" w:cs="Times New Roman"/>
              </w:rPr>
            </w:pPr>
            <w:r w:rsidRPr="003D0448">
              <w:rPr>
                <w:rFonts w:ascii="Times New Roman" w:hAnsi="Times New Roman" w:cs="Times New Roman"/>
              </w:rPr>
              <w:t xml:space="preserve"> 43,538.91 </w:t>
            </w:r>
          </w:p>
        </w:tc>
        <w:tc>
          <w:tcPr>
            <w:tcW w:w="1666" w:type="dxa"/>
            <w:vAlign w:val="center"/>
          </w:tcPr>
          <w:p w14:paraId="62EA3C2B" w14:textId="4AEE07B8" w:rsidR="00412EAB" w:rsidRPr="003D0448" w:rsidRDefault="00412EAB" w:rsidP="00BC2BDA">
            <w:pPr>
              <w:jc w:val="right"/>
              <w:rPr>
                <w:rFonts w:ascii="Times New Roman" w:eastAsiaTheme="minorEastAsia" w:hAnsi="Times New Roman" w:cs="Times New Roman"/>
                <w:szCs w:val="21"/>
              </w:rPr>
            </w:pPr>
            <w:r w:rsidRPr="003D0448">
              <w:rPr>
                <w:rFonts w:ascii="Times New Roman" w:hAnsi="Times New Roman" w:cs="Times New Roman"/>
              </w:rPr>
              <w:t xml:space="preserve">632.68 </w:t>
            </w:r>
          </w:p>
        </w:tc>
        <w:tc>
          <w:tcPr>
            <w:tcW w:w="1652" w:type="dxa"/>
            <w:vAlign w:val="center"/>
          </w:tcPr>
          <w:p w14:paraId="4F131FB4" w14:textId="28AB0AA4" w:rsidR="00412EAB" w:rsidRPr="003D0448" w:rsidRDefault="00412EAB" w:rsidP="00BC2BDA">
            <w:pPr>
              <w:jc w:val="right"/>
              <w:rPr>
                <w:rFonts w:ascii="Times New Roman" w:eastAsiaTheme="minorEastAsia" w:hAnsi="Times New Roman" w:cs="Times New Roman"/>
                <w:szCs w:val="21"/>
              </w:rPr>
            </w:pPr>
            <w:r w:rsidRPr="003D0448">
              <w:rPr>
                <w:rFonts w:ascii="Times New Roman" w:hAnsi="Times New Roman" w:cs="Times New Roman"/>
              </w:rPr>
              <w:t xml:space="preserve">-42,906.23 </w:t>
            </w:r>
          </w:p>
        </w:tc>
        <w:tc>
          <w:tcPr>
            <w:tcW w:w="1946" w:type="dxa"/>
            <w:vAlign w:val="center"/>
          </w:tcPr>
          <w:p w14:paraId="2BB40D51" w14:textId="6689E558" w:rsidR="00412EAB" w:rsidRPr="003D0448" w:rsidRDefault="00412EAB" w:rsidP="00BC2BDA">
            <w:pPr>
              <w:jc w:val="right"/>
              <w:rPr>
                <w:rFonts w:ascii="Times New Roman" w:eastAsiaTheme="minorEastAsia" w:hAnsi="Times New Roman" w:cs="Times New Roman"/>
                <w:szCs w:val="21"/>
              </w:rPr>
            </w:pPr>
            <w:r w:rsidRPr="003D0448">
              <w:rPr>
                <w:rFonts w:ascii="Times New Roman" w:hAnsi="Times New Roman" w:cs="Times New Roman"/>
              </w:rPr>
              <w:t xml:space="preserve">1,064.17 </w:t>
            </w:r>
          </w:p>
        </w:tc>
      </w:tr>
      <w:tr w:rsidR="00412EAB" w:rsidRPr="003D0448" w14:paraId="2EC8D366" w14:textId="77777777" w:rsidTr="00BC2BDA">
        <w:trPr>
          <w:trHeight w:val="180"/>
        </w:trPr>
        <w:tc>
          <w:tcPr>
            <w:tcW w:w="1901" w:type="dxa"/>
          </w:tcPr>
          <w:p w14:paraId="14ED5736" w14:textId="348ADE21" w:rsidR="00412EAB" w:rsidRPr="003D0448" w:rsidRDefault="00412EAB" w:rsidP="00412EAB">
            <w:pPr>
              <w:pStyle w:val="152"/>
              <w:rPr>
                <w:rFonts w:ascii="Times New Roman" w:hAnsi="Times New Roman" w:cs="Times New Roman"/>
                <w:sz w:val="21"/>
                <w:szCs w:val="21"/>
              </w:rPr>
            </w:pPr>
            <w:r w:rsidRPr="003D0448">
              <w:rPr>
                <w:rFonts w:ascii="Times New Roman" w:hAnsi="Times New Roman" w:cs="Times New Roman"/>
                <w:sz w:val="21"/>
                <w:szCs w:val="21"/>
              </w:rPr>
              <w:t>应收款项融资</w:t>
            </w:r>
          </w:p>
        </w:tc>
        <w:tc>
          <w:tcPr>
            <w:tcW w:w="1658" w:type="dxa"/>
            <w:vAlign w:val="center"/>
          </w:tcPr>
          <w:p w14:paraId="70377A9F" w14:textId="7BB9E47A" w:rsidR="00412EAB" w:rsidRPr="003D0448" w:rsidRDefault="00412EAB" w:rsidP="00BC2BDA">
            <w:pPr>
              <w:jc w:val="right"/>
              <w:rPr>
                <w:rFonts w:ascii="Times New Roman" w:hAnsi="Times New Roman" w:cs="Times New Roman"/>
              </w:rPr>
            </w:pPr>
            <w:r w:rsidRPr="003D0448">
              <w:rPr>
                <w:rFonts w:ascii="Times New Roman" w:hAnsi="Times New Roman" w:cs="Times New Roman"/>
              </w:rPr>
              <w:t xml:space="preserve">5,387.23 </w:t>
            </w:r>
          </w:p>
        </w:tc>
        <w:tc>
          <w:tcPr>
            <w:tcW w:w="1666" w:type="dxa"/>
            <w:vAlign w:val="center"/>
          </w:tcPr>
          <w:p w14:paraId="1B6814F5" w14:textId="362BD743" w:rsidR="00412EAB" w:rsidRPr="003D0448" w:rsidRDefault="00412EAB" w:rsidP="00BC2BDA">
            <w:pPr>
              <w:jc w:val="right"/>
              <w:rPr>
                <w:rFonts w:ascii="Times New Roman" w:eastAsiaTheme="minorEastAsia" w:hAnsi="Times New Roman" w:cs="Times New Roman"/>
                <w:szCs w:val="21"/>
              </w:rPr>
            </w:pPr>
            <w:r w:rsidRPr="003D0448">
              <w:rPr>
                <w:rFonts w:ascii="Times New Roman" w:hAnsi="Times New Roman" w:cs="Times New Roman"/>
              </w:rPr>
              <w:t xml:space="preserve">5,465.08 </w:t>
            </w:r>
          </w:p>
        </w:tc>
        <w:tc>
          <w:tcPr>
            <w:tcW w:w="1652" w:type="dxa"/>
            <w:vAlign w:val="center"/>
          </w:tcPr>
          <w:p w14:paraId="02F8C3C3" w14:textId="44C40587" w:rsidR="00412EAB" w:rsidRPr="003D0448" w:rsidRDefault="00412EAB" w:rsidP="00BC2BDA">
            <w:pPr>
              <w:jc w:val="right"/>
              <w:rPr>
                <w:rFonts w:ascii="Times New Roman" w:eastAsiaTheme="minorEastAsia" w:hAnsi="Times New Roman" w:cs="Times New Roman"/>
                <w:szCs w:val="21"/>
              </w:rPr>
            </w:pPr>
            <w:r w:rsidRPr="003D0448">
              <w:rPr>
                <w:rFonts w:ascii="Times New Roman" w:hAnsi="Times New Roman" w:cs="Times New Roman"/>
              </w:rPr>
              <w:t xml:space="preserve">77.85 </w:t>
            </w:r>
          </w:p>
        </w:tc>
        <w:tc>
          <w:tcPr>
            <w:tcW w:w="1946" w:type="dxa"/>
            <w:vAlign w:val="center"/>
          </w:tcPr>
          <w:p w14:paraId="1C7AD1A1" w14:textId="5FE4C5EC" w:rsidR="00412EAB" w:rsidRPr="003D0448" w:rsidRDefault="00412EAB" w:rsidP="00BC2BDA">
            <w:pPr>
              <w:jc w:val="right"/>
              <w:rPr>
                <w:rFonts w:ascii="Times New Roman" w:eastAsiaTheme="minorEastAsia" w:hAnsi="Times New Roman" w:cs="Times New Roman"/>
                <w:szCs w:val="21"/>
              </w:rPr>
            </w:pPr>
            <w:r w:rsidRPr="003D0448">
              <w:rPr>
                <w:rFonts w:ascii="Times New Roman" w:hAnsi="Times New Roman" w:cs="Times New Roman"/>
              </w:rPr>
              <w:t xml:space="preserve">-32.69 </w:t>
            </w:r>
          </w:p>
        </w:tc>
      </w:tr>
      <w:tr w:rsidR="00412EAB" w:rsidRPr="003D0448" w14:paraId="071C72A5" w14:textId="77777777" w:rsidTr="00BC2BDA">
        <w:trPr>
          <w:trHeight w:val="180"/>
        </w:trPr>
        <w:tc>
          <w:tcPr>
            <w:tcW w:w="1901" w:type="dxa"/>
          </w:tcPr>
          <w:p w14:paraId="6962CC97" w14:textId="5E4274FB" w:rsidR="00412EAB" w:rsidRPr="003D0448" w:rsidRDefault="00412EAB" w:rsidP="00412EAB">
            <w:pPr>
              <w:rPr>
                <w:rFonts w:ascii="Times New Roman" w:hAnsi="Times New Roman" w:cs="Times New Roman"/>
                <w:szCs w:val="21"/>
              </w:rPr>
            </w:pPr>
            <w:r w:rsidRPr="003D0448">
              <w:rPr>
                <w:rFonts w:ascii="Times New Roman" w:hAnsi="Times New Roman" w:cs="Times New Roman"/>
                <w:szCs w:val="21"/>
              </w:rPr>
              <w:t>其他权益工具投资</w:t>
            </w:r>
          </w:p>
        </w:tc>
        <w:tc>
          <w:tcPr>
            <w:tcW w:w="1658" w:type="dxa"/>
            <w:vAlign w:val="center"/>
          </w:tcPr>
          <w:p w14:paraId="0E4FA336" w14:textId="257F1209" w:rsidR="00412EAB" w:rsidRPr="003D0448" w:rsidRDefault="00412EAB" w:rsidP="00BC2BDA">
            <w:pPr>
              <w:jc w:val="right"/>
              <w:rPr>
                <w:rFonts w:ascii="Times New Roman" w:hAnsi="Times New Roman" w:cs="Times New Roman"/>
                <w:szCs w:val="21"/>
              </w:rPr>
            </w:pPr>
            <w:r w:rsidRPr="003D0448">
              <w:rPr>
                <w:rFonts w:ascii="Times New Roman" w:hAnsi="Times New Roman" w:cs="Times New Roman"/>
              </w:rPr>
              <w:t xml:space="preserve">2,351.97 </w:t>
            </w:r>
          </w:p>
        </w:tc>
        <w:tc>
          <w:tcPr>
            <w:tcW w:w="1666" w:type="dxa"/>
            <w:vAlign w:val="center"/>
          </w:tcPr>
          <w:p w14:paraId="203506BE" w14:textId="16E3A489" w:rsidR="00412EAB" w:rsidRPr="003D0448" w:rsidRDefault="00412EAB" w:rsidP="00BC2BDA">
            <w:pPr>
              <w:jc w:val="right"/>
              <w:rPr>
                <w:rFonts w:ascii="Times New Roman" w:hAnsi="Times New Roman" w:cs="Times New Roman"/>
                <w:szCs w:val="21"/>
              </w:rPr>
            </w:pPr>
            <w:r w:rsidRPr="003D0448">
              <w:rPr>
                <w:rFonts w:ascii="Times New Roman" w:hAnsi="Times New Roman" w:cs="Times New Roman"/>
              </w:rPr>
              <w:t xml:space="preserve">2,356.06 </w:t>
            </w:r>
          </w:p>
        </w:tc>
        <w:tc>
          <w:tcPr>
            <w:tcW w:w="1652" w:type="dxa"/>
            <w:vAlign w:val="center"/>
          </w:tcPr>
          <w:p w14:paraId="2D505C60" w14:textId="2F14DE9E" w:rsidR="00412EAB" w:rsidRPr="003D0448" w:rsidRDefault="00412EAB" w:rsidP="00BC2BDA">
            <w:pPr>
              <w:jc w:val="right"/>
              <w:rPr>
                <w:rFonts w:ascii="Times New Roman" w:hAnsi="Times New Roman" w:cs="Times New Roman"/>
                <w:szCs w:val="21"/>
              </w:rPr>
            </w:pPr>
            <w:r w:rsidRPr="003D0448">
              <w:rPr>
                <w:rFonts w:ascii="Times New Roman" w:hAnsi="Times New Roman" w:cs="Times New Roman"/>
              </w:rPr>
              <w:t xml:space="preserve">4.09 </w:t>
            </w:r>
          </w:p>
        </w:tc>
        <w:tc>
          <w:tcPr>
            <w:tcW w:w="1946" w:type="dxa"/>
            <w:vAlign w:val="center"/>
          </w:tcPr>
          <w:p w14:paraId="7EF48EEF" w14:textId="4EAD0D51" w:rsidR="00412EAB" w:rsidRPr="003D0448" w:rsidRDefault="00412EAB" w:rsidP="00BC2BDA">
            <w:pPr>
              <w:jc w:val="right"/>
              <w:rPr>
                <w:rFonts w:ascii="Times New Roman" w:hAnsi="Times New Roman" w:cs="Times New Roman"/>
                <w:szCs w:val="21"/>
              </w:rPr>
            </w:pPr>
            <w:r w:rsidRPr="003D0448">
              <w:rPr>
                <w:rFonts w:ascii="Times New Roman" w:hAnsi="Times New Roman" w:cs="Times New Roman"/>
              </w:rPr>
              <w:t xml:space="preserve">-   </w:t>
            </w:r>
          </w:p>
        </w:tc>
      </w:tr>
      <w:tr w:rsidR="00412EAB" w:rsidRPr="003D0448" w14:paraId="5C1831F3" w14:textId="77777777" w:rsidTr="00BC2BDA">
        <w:trPr>
          <w:trHeight w:val="117"/>
        </w:trPr>
        <w:tc>
          <w:tcPr>
            <w:tcW w:w="1901" w:type="dxa"/>
            <w:tcBorders>
              <w:bottom w:val="single" w:sz="4" w:space="0" w:color="auto"/>
            </w:tcBorders>
            <w:vAlign w:val="center"/>
          </w:tcPr>
          <w:p w14:paraId="4A635507" w14:textId="77777777" w:rsidR="00412EAB" w:rsidRPr="003D0448" w:rsidRDefault="00412EAB" w:rsidP="00412EAB">
            <w:pPr>
              <w:jc w:val="center"/>
              <w:rPr>
                <w:rFonts w:ascii="Times New Roman" w:eastAsiaTheme="minorEastAsia" w:hAnsi="Times New Roman" w:cs="Times New Roman"/>
                <w:szCs w:val="21"/>
              </w:rPr>
            </w:pPr>
            <w:r w:rsidRPr="003D0448">
              <w:rPr>
                <w:rFonts w:ascii="Times New Roman" w:eastAsiaTheme="minorEastAsia" w:hAnsi="Times New Roman" w:cs="Times New Roman"/>
                <w:szCs w:val="21"/>
              </w:rPr>
              <w:t>合计</w:t>
            </w:r>
          </w:p>
        </w:tc>
        <w:tc>
          <w:tcPr>
            <w:tcW w:w="1658" w:type="dxa"/>
            <w:vAlign w:val="center"/>
          </w:tcPr>
          <w:p w14:paraId="5FC1BE17" w14:textId="6B302FE7" w:rsidR="00412EAB" w:rsidRPr="003D0448" w:rsidRDefault="00412EAB" w:rsidP="00BC2BDA">
            <w:pPr>
              <w:jc w:val="right"/>
              <w:rPr>
                <w:rFonts w:ascii="Times New Roman" w:eastAsiaTheme="minorEastAsia" w:hAnsi="Times New Roman" w:cs="Times New Roman"/>
                <w:szCs w:val="21"/>
              </w:rPr>
            </w:pPr>
            <w:r w:rsidRPr="003D0448">
              <w:rPr>
                <w:rFonts w:ascii="Times New Roman" w:eastAsiaTheme="minorEastAsia" w:hAnsi="Times New Roman" w:cs="Times New Roman"/>
                <w:szCs w:val="21"/>
              </w:rPr>
              <w:t>51,278.11</w:t>
            </w:r>
          </w:p>
        </w:tc>
        <w:tc>
          <w:tcPr>
            <w:tcW w:w="1666" w:type="dxa"/>
            <w:vAlign w:val="center"/>
          </w:tcPr>
          <w:p w14:paraId="26A65C50" w14:textId="48FE9136" w:rsidR="00412EAB" w:rsidRPr="003D0448" w:rsidRDefault="00412EAB" w:rsidP="00BC2BDA">
            <w:pPr>
              <w:jc w:val="right"/>
              <w:rPr>
                <w:rFonts w:ascii="Times New Roman" w:eastAsiaTheme="minorEastAsia" w:hAnsi="Times New Roman" w:cs="Times New Roman"/>
                <w:szCs w:val="21"/>
              </w:rPr>
            </w:pPr>
            <w:r w:rsidRPr="003D0448">
              <w:rPr>
                <w:rFonts w:ascii="Times New Roman" w:hAnsi="Times New Roman" w:cs="Times New Roman"/>
              </w:rPr>
              <w:t>8,453.82</w:t>
            </w:r>
          </w:p>
        </w:tc>
        <w:tc>
          <w:tcPr>
            <w:tcW w:w="1652" w:type="dxa"/>
            <w:vAlign w:val="center"/>
          </w:tcPr>
          <w:p w14:paraId="57302860" w14:textId="6915A20D" w:rsidR="00412EAB" w:rsidRPr="003D0448" w:rsidRDefault="00412EAB" w:rsidP="00BC2BDA">
            <w:pPr>
              <w:jc w:val="right"/>
              <w:rPr>
                <w:rFonts w:ascii="Times New Roman" w:eastAsiaTheme="minorEastAsia" w:hAnsi="Times New Roman" w:cs="Times New Roman"/>
                <w:szCs w:val="21"/>
              </w:rPr>
            </w:pPr>
            <w:r w:rsidRPr="003D0448">
              <w:rPr>
                <w:rFonts w:ascii="Times New Roman" w:hAnsi="Times New Roman" w:cs="Times New Roman"/>
              </w:rPr>
              <w:t>-42,824.29</w:t>
            </w:r>
          </w:p>
        </w:tc>
        <w:tc>
          <w:tcPr>
            <w:tcW w:w="1946" w:type="dxa"/>
            <w:vAlign w:val="center"/>
          </w:tcPr>
          <w:p w14:paraId="6D89D75E" w14:textId="7DF6B9F7" w:rsidR="00412EAB" w:rsidRPr="003D0448" w:rsidRDefault="00412EAB" w:rsidP="00BC2BDA">
            <w:pPr>
              <w:jc w:val="right"/>
              <w:rPr>
                <w:rFonts w:ascii="Times New Roman" w:eastAsiaTheme="minorEastAsia" w:hAnsi="Times New Roman" w:cs="Times New Roman"/>
                <w:szCs w:val="21"/>
              </w:rPr>
            </w:pPr>
            <w:r w:rsidRPr="003D0448">
              <w:rPr>
                <w:rFonts w:ascii="Times New Roman" w:hAnsi="Times New Roman" w:cs="Times New Roman"/>
              </w:rPr>
              <w:t>1,031.48</w:t>
            </w:r>
          </w:p>
        </w:tc>
      </w:tr>
    </w:tbl>
    <w:p w14:paraId="27411A69" w14:textId="77777777" w:rsidR="00F40EF3" w:rsidRPr="003D0448" w:rsidRDefault="00F40EF3">
      <w:pPr>
        <w:pStyle w:val="152"/>
        <w:rPr>
          <w:rFonts w:ascii="Times New Roman" w:hAnsi="Times New Roman" w:cs="Times New Roman"/>
        </w:rPr>
      </w:pPr>
    </w:p>
    <w:p w14:paraId="5EA3EA13" w14:textId="77777777" w:rsidR="00562353" w:rsidRPr="003D0448" w:rsidRDefault="007B1F49" w:rsidP="008935D2">
      <w:pPr>
        <w:pStyle w:val="2"/>
        <w:rPr>
          <w:rFonts w:ascii="Times New Roman" w:hAnsi="Times New Roman" w:cs="Times New Roman"/>
        </w:rPr>
      </w:pPr>
      <w:r w:rsidRPr="003D0448">
        <w:rPr>
          <w:rFonts w:ascii="Times New Roman" w:hAnsi="Times New Roman" w:cs="Times New Roman"/>
        </w:rPr>
        <w:t>非企业会计准则业绩指标说明</w:t>
      </w:r>
    </w:p>
    <w:bookmarkStart w:id="30" w:name="_Hlk59697297"/>
    <w:p w14:paraId="304B68CE" w14:textId="03834660" w:rsidR="00562353" w:rsidRPr="003D0448" w:rsidRDefault="00001D7C" w:rsidP="0013395E">
      <w:pPr>
        <w:pStyle w:val="152"/>
        <w:rPr>
          <w:rFonts w:ascii="Times New Roman" w:hAnsi="Times New Roman" w:cs="Times New Roman"/>
          <w:sz w:val="21"/>
          <w:szCs w:val="21"/>
        </w:rPr>
      </w:pPr>
      <w:sdt>
        <w:sdtPr>
          <w:rPr>
            <w:rFonts w:ascii="Times New Roman" w:hAnsi="Times New Roman" w:cs="Times New Roman"/>
          </w:rPr>
          <w:alias w:val="是否适用：非企业会计准则业绩指标说明[双击切换]"/>
          <w:tag w:val="_GBC_0d36b74a2ded458eb06069950a237ab0"/>
          <w:id w:val="1500387273"/>
          <w:placeholder>
            <w:docPart w:val="GBC22222222222222222222222222222"/>
          </w:placeholder>
        </w:sdtPr>
        <w:sdtEndPr>
          <w:rPr>
            <w:sz w:val="21"/>
            <w:szCs w:val="21"/>
          </w:rPr>
        </w:sdtEndPr>
        <w:sdtContent>
          <w:r w:rsidR="007B1F49" w:rsidRPr="003D0448">
            <w:rPr>
              <w:rFonts w:ascii="Times New Roman" w:hAnsi="Times New Roman" w:cs="Times New Roman"/>
              <w:sz w:val="21"/>
              <w:szCs w:val="21"/>
            </w:rPr>
            <w:fldChar w:fldCharType="begin"/>
          </w:r>
          <w:r w:rsidR="0013395E" w:rsidRPr="003D0448">
            <w:rPr>
              <w:rFonts w:ascii="Times New Roman" w:hAnsi="Times New Roman" w:cs="Times New Roman"/>
              <w:sz w:val="21"/>
              <w:szCs w:val="21"/>
            </w:rPr>
            <w:instrText xml:space="preserve"> MACROBUTTON  SnrToggleCheckbox □</w:instrText>
          </w:r>
          <w:r w:rsidR="0013395E" w:rsidRPr="003D0448">
            <w:rPr>
              <w:rFonts w:ascii="Times New Roman" w:hAnsi="Times New Roman" w:cs="Times New Roman"/>
              <w:sz w:val="21"/>
              <w:szCs w:val="21"/>
            </w:rPr>
            <w:instrText>适用</w:instrText>
          </w:r>
          <w:r w:rsidR="0013395E" w:rsidRPr="003D0448">
            <w:rPr>
              <w:rFonts w:ascii="Times New Roman" w:hAnsi="Times New Roman" w:cs="Times New Roman"/>
              <w:sz w:val="21"/>
              <w:szCs w:val="21"/>
            </w:rPr>
            <w:instrText xml:space="preserve"> </w:instrText>
          </w:r>
          <w:r w:rsidR="007B1F49" w:rsidRPr="003D0448">
            <w:rPr>
              <w:rFonts w:ascii="Times New Roman" w:hAnsi="Times New Roman" w:cs="Times New Roman"/>
              <w:sz w:val="21"/>
              <w:szCs w:val="21"/>
            </w:rPr>
            <w:fldChar w:fldCharType="end"/>
          </w:r>
          <w:r w:rsidR="007B1F49" w:rsidRPr="003D0448">
            <w:rPr>
              <w:rFonts w:ascii="Times New Roman" w:hAnsi="Times New Roman" w:cs="Times New Roman"/>
              <w:sz w:val="21"/>
              <w:szCs w:val="21"/>
            </w:rPr>
            <w:fldChar w:fldCharType="begin"/>
          </w:r>
          <w:r w:rsidR="0013395E" w:rsidRPr="003D0448">
            <w:rPr>
              <w:rFonts w:ascii="Times New Roman" w:hAnsi="Times New Roman" w:cs="Times New Roman"/>
              <w:sz w:val="21"/>
              <w:szCs w:val="21"/>
            </w:rPr>
            <w:instrText xml:space="preserve"> MACROBUTTON  SnrToggleCheckbox √</w:instrText>
          </w:r>
          <w:r w:rsidR="0013395E" w:rsidRPr="003D0448">
            <w:rPr>
              <w:rFonts w:ascii="Times New Roman" w:hAnsi="Times New Roman" w:cs="Times New Roman"/>
              <w:sz w:val="21"/>
              <w:szCs w:val="21"/>
            </w:rPr>
            <w:instrText>不适用</w:instrText>
          </w:r>
          <w:r w:rsidR="0013395E" w:rsidRPr="003D0448">
            <w:rPr>
              <w:rFonts w:ascii="Times New Roman" w:hAnsi="Times New Roman" w:cs="Times New Roman"/>
              <w:sz w:val="21"/>
              <w:szCs w:val="21"/>
            </w:rPr>
            <w:instrText xml:space="preserve"> </w:instrText>
          </w:r>
          <w:r w:rsidR="007B1F49" w:rsidRPr="003D0448">
            <w:rPr>
              <w:rFonts w:ascii="Times New Roman" w:hAnsi="Times New Roman" w:cs="Times New Roman"/>
              <w:sz w:val="21"/>
              <w:szCs w:val="21"/>
            </w:rPr>
            <w:fldChar w:fldCharType="end"/>
          </w:r>
        </w:sdtContent>
      </w:sdt>
    </w:p>
    <w:bookmarkEnd w:id="30"/>
    <w:p w14:paraId="58007CED" w14:textId="77777777" w:rsidR="00562353" w:rsidRPr="003D0448" w:rsidRDefault="00562353">
      <w:pPr>
        <w:pStyle w:val="152"/>
        <w:rPr>
          <w:rFonts w:ascii="Times New Roman" w:hAnsi="Times New Roman" w:cs="Times New Roman"/>
        </w:rPr>
      </w:pPr>
    </w:p>
    <w:p w14:paraId="25C584FD" w14:textId="77777777" w:rsidR="00562353" w:rsidRPr="003D0448" w:rsidRDefault="007B1F49" w:rsidP="008935D2">
      <w:pPr>
        <w:pStyle w:val="2"/>
        <w:rPr>
          <w:rFonts w:ascii="Times New Roman" w:hAnsi="Times New Roman" w:cs="Times New Roman"/>
        </w:rPr>
      </w:pPr>
      <w:r w:rsidRPr="003D0448">
        <w:rPr>
          <w:rFonts w:ascii="Times New Roman" w:hAnsi="Times New Roman" w:cs="Times New Roman"/>
        </w:rPr>
        <w:t>因国家秘密、</w:t>
      </w:r>
      <w:r w:rsidRPr="003D0448">
        <w:rPr>
          <w:rFonts w:ascii="Times New Roman" w:hAnsi="Times New Roman" w:cs="Times New Roman"/>
          <w:szCs w:val="24"/>
        </w:rPr>
        <w:t>商业</w:t>
      </w:r>
      <w:r w:rsidRPr="003D0448">
        <w:rPr>
          <w:rFonts w:ascii="Times New Roman" w:hAnsi="Times New Roman" w:cs="Times New Roman"/>
        </w:rPr>
        <w:t>秘密等原因的信息暂缓、豁免情况说明</w:t>
      </w:r>
    </w:p>
    <w:sdt>
      <w:sdtPr>
        <w:rPr>
          <w:rFonts w:ascii="Times New Roman" w:hAnsi="Times New Roman" w:cs="Times New Roman"/>
        </w:rPr>
        <w:alias w:val="是否适用：因国家秘密、商业秘密等原因的信息暂缓、豁免情况说明[双击切换]"/>
        <w:tag w:val="_GBC_9d407118b26c4b3c9ba46b694e79426a"/>
        <w:id w:val="238298944"/>
        <w:placeholder>
          <w:docPart w:val="GBC22222222222222222222222222222"/>
        </w:placeholder>
      </w:sdtPr>
      <w:sdtEndPr>
        <w:rPr>
          <w:sz w:val="21"/>
          <w:szCs w:val="21"/>
        </w:rPr>
      </w:sdtEndPr>
      <w:sdtContent>
        <w:p w14:paraId="0538E67E"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 xml:space="preserve"> MACROBUTTON  SnrToggleCheckbox √</w:instrText>
          </w:r>
          <w:r w:rsidRPr="003D0448">
            <w:rPr>
              <w:rFonts w:ascii="Times New Roman" w:hAnsi="Times New Roman" w:cs="Times New Roman"/>
              <w:sz w:val="21"/>
              <w:szCs w:val="21"/>
            </w:rPr>
            <w:instrText>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 xml:space="preserve"> MACROBUTTON  SnrToggleCheckbox □</w:instrText>
          </w:r>
          <w:r w:rsidRPr="003D0448">
            <w:rPr>
              <w:rFonts w:ascii="Times New Roman" w:hAnsi="Times New Roman" w:cs="Times New Roman"/>
              <w:sz w:val="21"/>
              <w:szCs w:val="21"/>
            </w:rPr>
            <w:instrText>不适用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p>
      </w:sdtContent>
    </w:sdt>
    <w:p w14:paraId="72EF0FEA" w14:textId="293B588B" w:rsidR="00562353" w:rsidRPr="003D0448" w:rsidRDefault="00001D7C">
      <w:pPr>
        <w:pStyle w:val="152"/>
        <w:rPr>
          <w:rFonts w:ascii="Times New Roman" w:hAnsi="Times New Roman" w:cs="Times New Roman"/>
          <w:sz w:val="21"/>
          <w:szCs w:val="21"/>
        </w:rPr>
      </w:pPr>
      <w:sdt>
        <w:sdtPr>
          <w:rPr>
            <w:rFonts w:ascii="Times New Roman" w:hAnsi="Times New Roman" w:cs="Times New Roman"/>
          </w:rPr>
          <w:alias w:val="因国家秘密、商业秘密等原因的信息暂缓、豁免情况说明"/>
          <w:tag w:val="_GBC_750dcb4cc56a41369c9726a58e167a57"/>
          <w:id w:val="243305698"/>
          <w:placeholder>
            <w:docPart w:val="GBC22222222222222222222222222222"/>
          </w:placeholder>
        </w:sdtPr>
        <w:sdtEndPr>
          <w:rPr>
            <w:sz w:val="21"/>
            <w:szCs w:val="21"/>
          </w:rPr>
        </w:sdtEndPr>
        <w:sdtContent>
          <w:r w:rsidR="005D0F85" w:rsidRPr="003D0448">
            <w:rPr>
              <w:rFonts w:ascii="Times New Roman" w:hAnsi="Times New Roman" w:cs="Times New Roman"/>
              <w:sz w:val="21"/>
              <w:szCs w:val="21"/>
            </w:rPr>
            <w:t>根据中国证监会发布的相关法规，对于涉及国家秘密信息，在本报告中采用代码、打包或者汇总等方式进行了脱密处理，公司部分客户、供应商名</w:t>
          </w:r>
          <w:r w:rsidR="00A14212" w:rsidRPr="003D0448">
            <w:rPr>
              <w:rFonts w:ascii="Times New Roman" w:hAnsi="Times New Roman" w:cs="Times New Roman"/>
              <w:sz w:val="21"/>
              <w:szCs w:val="21"/>
            </w:rPr>
            <w:t>称属于商业秘密，报告中采用代称的方式披露。</w:t>
          </w:r>
        </w:sdtContent>
      </w:sdt>
    </w:p>
    <w:p w14:paraId="58428149" w14:textId="0DF278D6" w:rsidR="000248FD" w:rsidRPr="003D0448" w:rsidRDefault="000248FD">
      <w:pPr>
        <w:rPr>
          <w:rFonts w:ascii="Times New Roman" w:hAnsi="Times New Roman" w:cs="Times New Roman"/>
          <w:sz w:val="24"/>
        </w:rPr>
      </w:pPr>
      <w:r w:rsidRPr="003D0448">
        <w:rPr>
          <w:rFonts w:ascii="Times New Roman" w:hAnsi="Times New Roman" w:cs="Times New Roman"/>
        </w:rPr>
        <w:br w:type="page"/>
      </w:r>
    </w:p>
    <w:p w14:paraId="2A12555A" w14:textId="77777777" w:rsidR="00562353" w:rsidRPr="003D0448" w:rsidRDefault="00562353">
      <w:pPr>
        <w:pStyle w:val="152"/>
        <w:rPr>
          <w:rFonts w:ascii="Times New Roman" w:hAnsi="Times New Roman" w:cs="Times New Roman"/>
        </w:rPr>
      </w:pPr>
    </w:p>
    <w:p w14:paraId="0A66C256" w14:textId="77777777" w:rsidR="00562353" w:rsidRPr="003D0448" w:rsidRDefault="007B1F49" w:rsidP="00195CF4">
      <w:pPr>
        <w:pStyle w:val="1"/>
        <w:numPr>
          <w:ilvl w:val="0"/>
          <w:numId w:val="2"/>
        </w:numPr>
        <w:ind w:left="498" w:hangingChars="177" w:hanging="498"/>
        <w:rPr>
          <w:rFonts w:ascii="Times New Roman" w:hAnsi="Times New Roman"/>
        </w:rPr>
      </w:pPr>
      <w:bookmarkStart w:id="31" w:name="_Toc90459816"/>
      <w:r w:rsidRPr="003D0448">
        <w:rPr>
          <w:rFonts w:ascii="Times New Roman" w:hAnsi="Times New Roman"/>
        </w:rPr>
        <w:t>管理层讨论与分析</w:t>
      </w:r>
      <w:bookmarkEnd w:id="31"/>
    </w:p>
    <w:p w14:paraId="06A5C8C0" w14:textId="77777777" w:rsidR="00562353" w:rsidRPr="003D0448" w:rsidRDefault="007B1F49" w:rsidP="008935D2">
      <w:pPr>
        <w:pStyle w:val="2"/>
        <w:numPr>
          <w:ilvl w:val="0"/>
          <w:numId w:val="8"/>
        </w:numPr>
        <w:ind w:firstLineChars="0"/>
        <w:rPr>
          <w:rFonts w:ascii="Times New Roman" w:hAnsi="Times New Roman" w:cs="Times New Roman"/>
        </w:rPr>
      </w:pPr>
      <w:r w:rsidRPr="003D0448">
        <w:rPr>
          <w:rFonts w:ascii="Times New Roman" w:hAnsi="Times New Roman" w:cs="Times New Roman"/>
        </w:rPr>
        <w:t>经营情况讨论与分析</w:t>
      </w:r>
    </w:p>
    <w:bookmarkStart w:id="32" w:name="_Hlk25329759" w:displacedByCustomXml="next"/>
    <w:sdt>
      <w:sdtPr>
        <w:rPr>
          <w:rFonts w:ascii="Times New Roman" w:eastAsiaTheme="minorEastAsia" w:hAnsi="Times New Roman" w:cs="Times New Roman"/>
        </w:rPr>
        <w:alias w:val="管理层讨论与分析"/>
        <w:tag w:val="_GBC_75862f3cb18e486fb20eb44dbcc462a9"/>
        <w:id w:val="946043465"/>
        <w:placeholder>
          <w:docPart w:val="GBC22222222222222222222222222222"/>
        </w:placeholder>
      </w:sdtPr>
      <w:sdtEndPr>
        <w:rPr>
          <w:szCs w:val="21"/>
        </w:rPr>
      </w:sdtEndPr>
      <w:sdtContent>
        <w:p w14:paraId="170F0EDF" w14:textId="42982526" w:rsidR="003669DB" w:rsidRPr="003D0448" w:rsidRDefault="00864DAC" w:rsidP="00864DAC">
          <w:pPr>
            <w:spacing w:line="360" w:lineRule="auto"/>
            <w:rPr>
              <w:rFonts w:ascii="Times New Roman" w:hAnsi="Times New Roman" w:cs="Times New Roman"/>
              <w:szCs w:val="21"/>
            </w:rPr>
          </w:pPr>
          <w:r w:rsidRPr="003D0448">
            <w:rPr>
              <w:rFonts w:ascii="Times New Roman" w:hAnsi="Times New Roman" w:cs="Times New Roman"/>
              <w:szCs w:val="21"/>
            </w:rPr>
            <w:t xml:space="preserve">    </w:t>
          </w:r>
          <w:r w:rsidR="007B1F49" w:rsidRPr="003D0448">
            <w:rPr>
              <w:rFonts w:ascii="Times New Roman" w:hAnsi="Times New Roman" w:cs="Times New Roman"/>
              <w:szCs w:val="21"/>
            </w:rPr>
            <w:t>2023</w:t>
          </w:r>
          <w:r w:rsidR="007B1F49" w:rsidRPr="003D0448">
            <w:rPr>
              <w:rFonts w:ascii="Times New Roman" w:hAnsi="Times New Roman" w:cs="Times New Roman"/>
              <w:szCs w:val="21"/>
            </w:rPr>
            <w:t>年是公司发展机遇与挑战并存的一年：一方面，《</w:t>
          </w:r>
          <w:r w:rsidR="007B1F49" w:rsidRPr="003D0448">
            <w:rPr>
              <w:rFonts w:ascii="Times New Roman" w:hAnsi="Times New Roman" w:cs="Times New Roman"/>
              <w:szCs w:val="21"/>
            </w:rPr>
            <w:t>“</w:t>
          </w:r>
          <w:r w:rsidR="007B1F49" w:rsidRPr="003D0448">
            <w:rPr>
              <w:rFonts w:ascii="Times New Roman" w:hAnsi="Times New Roman" w:cs="Times New Roman"/>
              <w:szCs w:val="21"/>
            </w:rPr>
            <w:t>十四五</w:t>
          </w:r>
          <w:r w:rsidR="007B1F49" w:rsidRPr="003D0448">
            <w:rPr>
              <w:rFonts w:ascii="Times New Roman" w:hAnsi="Times New Roman" w:cs="Times New Roman"/>
              <w:szCs w:val="21"/>
            </w:rPr>
            <w:t>”</w:t>
          </w:r>
          <w:r w:rsidR="007B1F49" w:rsidRPr="003D0448">
            <w:rPr>
              <w:rFonts w:ascii="Times New Roman" w:hAnsi="Times New Roman" w:cs="Times New Roman"/>
              <w:szCs w:val="21"/>
            </w:rPr>
            <w:t>机器人产业发展规划》</w:t>
          </w:r>
          <w:r w:rsidR="00D35B73" w:rsidRPr="003D0448">
            <w:rPr>
              <w:rFonts w:ascii="Times New Roman" w:hAnsi="Times New Roman" w:cs="Times New Roman"/>
              <w:szCs w:val="21"/>
            </w:rPr>
            <w:t>明确指出</w:t>
          </w:r>
          <w:r w:rsidR="00D35B73" w:rsidRPr="003D0448">
            <w:rPr>
              <w:rFonts w:ascii="Times New Roman" w:hAnsi="Times New Roman" w:cs="Times New Roman"/>
              <w:szCs w:val="21"/>
            </w:rPr>
            <w:t>2025</w:t>
          </w:r>
          <w:r w:rsidR="00D35B73" w:rsidRPr="003D0448">
            <w:rPr>
              <w:rFonts w:ascii="Times New Roman" w:hAnsi="Times New Roman" w:cs="Times New Roman"/>
              <w:szCs w:val="21"/>
            </w:rPr>
            <w:t>年我国要成为全球机器人技术创新策源地、高端制造集聚地、集成应用新高地。</w:t>
          </w:r>
          <w:r w:rsidR="007B1F49" w:rsidRPr="003D0448">
            <w:rPr>
              <w:rFonts w:ascii="Times New Roman" w:hAnsi="Times New Roman" w:cs="Times New Roman"/>
              <w:szCs w:val="21"/>
            </w:rPr>
            <w:t>2023</w:t>
          </w:r>
          <w:r w:rsidR="007B1F49" w:rsidRPr="003D0448">
            <w:rPr>
              <w:rFonts w:ascii="Times New Roman" w:hAnsi="Times New Roman" w:cs="Times New Roman"/>
              <w:szCs w:val="21"/>
            </w:rPr>
            <w:t>年</w:t>
          </w:r>
          <w:r w:rsidR="007B1F49" w:rsidRPr="003D0448">
            <w:rPr>
              <w:rFonts w:ascii="Times New Roman" w:hAnsi="Times New Roman" w:cs="Times New Roman"/>
              <w:szCs w:val="21"/>
            </w:rPr>
            <w:t>1</w:t>
          </w:r>
          <w:r w:rsidR="007B1F49" w:rsidRPr="003D0448">
            <w:rPr>
              <w:rFonts w:ascii="Times New Roman" w:hAnsi="Times New Roman" w:cs="Times New Roman"/>
              <w:szCs w:val="21"/>
            </w:rPr>
            <w:t>月，工信部等</w:t>
          </w:r>
          <w:r w:rsidR="007B1F49" w:rsidRPr="003D0448">
            <w:rPr>
              <w:rFonts w:ascii="Times New Roman" w:hAnsi="Times New Roman" w:cs="Times New Roman"/>
              <w:szCs w:val="21"/>
            </w:rPr>
            <w:t>17</w:t>
          </w:r>
          <w:r w:rsidR="007B1F49" w:rsidRPr="003D0448">
            <w:rPr>
              <w:rFonts w:ascii="Times New Roman" w:hAnsi="Times New Roman" w:cs="Times New Roman"/>
              <w:szCs w:val="21"/>
            </w:rPr>
            <w:t>部门发布《</w:t>
          </w:r>
          <w:r w:rsidR="007B1F49" w:rsidRPr="003D0448">
            <w:rPr>
              <w:rFonts w:ascii="Times New Roman" w:hAnsi="Times New Roman" w:cs="Times New Roman"/>
              <w:szCs w:val="21"/>
            </w:rPr>
            <w:t>“</w:t>
          </w:r>
          <w:r w:rsidR="007B1F49" w:rsidRPr="003D0448">
            <w:rPr>
              <w:rFonts w:ascii="Times New Roman" w:hAnsi="Times New Roman" w:cs="Times New Roman"/>
              <w:szCs w:val="21"/>
            </w:rPr>
            <w:t>机器人</w:t>
          </w:r>
          <w:r w:rsidR="007B1F49" w:rsidRPr="003D0448">
            <w:rPr>
              <w:rFonts w:ascii="Times New Roman" w:hAnsi="Times New Roman" w:cs="Times New Roman"/>
              <w:szCs w:val="21"/>
            </w:rPr>
            <w:t>+”</w:t>
          </w:r>
          <w:r w:rsidR="007B1F49" w:rsidRPr="003D0448">
            <w:rPr>
              <w:rFonts w:ascii="Times New Roman" w:hAnsi="Times New Roman" w:cs="Times New Roman"/>
              <w:szCs w:val="21"/>
            </w:rPr>
            <w:t>应用行动实施方案》，方案制定了到</w:t>
          </w:r>
          <w:r w:rsidR="007B1F49" w:rsidRPr="003D0448">
            <w:rPr>
              <w:rFonts w:ascii="Times New Roman" w:hAnsi="Times New Roman" w:cs="Times New Roman"/>
              <w:szCs w:val="21"/>
            </w:rPr>
            <w:t>2025</w:t>
          </w:r>
          <w:r w:rsidR="007B1F49" w:rsidRPr="003D0448">
            <w:rPr>
              <w:rFonts w:ascii="Times New Roman" w:hAnsi="Times New Roman" w:cs="Times New Roman"/>
              <w:szCs w:val="21"/>
            </w:rPr>
            <w:t>年我国制造业机器人密度较</w:t>
          </w:r>
          <w:r w:rsidR="007B1F49" w:rsidRPr="003D0448">
            <w:rPr>
              <w:rFonts w:ascii="Times New Roman" w:hAnsi="Times New Roman" w:cs="Times New Roman"/>
              <w:szCs w:val="21"/>
            </w:rPr>
            <w:t xml:space="preserve">2020 </w:t>
          </w:r>
          <w:r w:rsidR="007B1F49" w:rsidRPr="003D0448">
            <w:rPr>
              <w:rFonts w:ascii="Times New Roman" w:hAnsi="Times New Roman" w:cs="Times New Roman"/>
              <w:szCs w:val="21"/>
            </w:rPr>
            <w:t>年实现翻番的目标，给工业机器人市场带来前所未有的政策利好及长期增长动能；政府持续出台稳经济稳增长政策，传统产业转型升级加速，新兴产业科技创新驱动也为工业机器人需求提供了广阔的市场空间；随着新能源等中国优势产业逐步崛起及相关行业内国产机器人的大批量应用，国产品牌机器人的认可度不断提升；另一方面，</w:t>
          </w:r>
          <w:r w:rsidR="007B1F49" w:rsidRPr="003D0448">
            <w:rPr>
              <w:rFonts w:ascii="Times New Roman" w:hAnsi="Times New Roman" w:cs="Times New Roman"/>
              <w:szCs w:val="21"/>
            </w:rPr>
            <w:t>2023</w:t>
          </w:r>
          <w:r w:rsidR="007B1F49" w:rsidRPr="003D0448">
            <w:rPr>
              <w:rFonts w:ascii="Times New Roman" w:hAnsi="Times New Roman" w:cs="Times New Roman"/>
              <w:szCs w:val="21"/>
            </w:rPr>
            <w:t>年全球多地地缘政治冲突加剧、贸易摩擦频发、经济形势维持不稳定状态、制造业投资不确定性高，同时电子、锂电、金属制品等行业需求持续萎靡等因素使得工业机器人企业整体业务发展受</w:t>
          </w:r>
          <w:r w:rsidR="00D35B73" w:rsidRPr="003D0448">
            <w:rPr>
              <w:rFonts w:ascii="Times New Roman" w:hAnsi="Times New Roman" w:cs="Times New Roman"/>
              <w:szCs w:val="21"/>
            </w:rPr>
            <w:t>限</w:t>
          </w:r>
          <w:r w:rsidR="007B1F49" w:rsidRPr="003D0448">
            <w:rPr>
              <w:rFonts w:ascii="Times New Roman" w:hAnsi="Times New Roman" w:cs="Times New Roman"/>
              <w:szCs w:val="21"/>
            </w:rPr>
            <w:t>和业绩承压。根据</w:t>
          </w:r>
          <w:r w:rsidR="007B1F49" w:rsidRPr="003D0448">
            <w:rPr>
              <w:rFonts w:ascii="Times New Roman" w:hAnsi="Times New Roman" w:cs="Times New Roman"/>
              <w:szCs w:val="21"/>
            </w:rPr>
            <w:t>MIR</w:t>
          </w:r>
          <w:r w:rsidR="007B1F49" w:rsidRPr="003D0448">
            <w:rPr>
              <w:rFonts w:ascii="Times New Roman" w:hAnsi="Times New Roman" w:cs="Times New Roman"/>
              <w:szCs w:val="21"/>
            </w:rPr>
            <w:t>睿工业统计数据，</w:t>
          </w:r>
          <w:r w:rsidR="007B1F49" w:rsidRPr="003D0448">
            <w:rPr>
              <w:rFonts w:ascii="Times New Roman" w:hAnsi="Times New Roman" w:cs="Times New Roman"/>
              <w:szCs w:val="21"/>
            </w:rPr>
            <w:t>2023</w:t>
          </w:r>
          <w:r w:rsidR="007B1F49" w:rsidRPr="003D0448">
            <w:rPr>
              <w:rFonts w:ascii="Times New Roman" w:hAnsi="Times New Roman" w:cs="Times New Roman"/>
              <w:szCs w:val="21"/>
            </w:rPr>
            <w:t>年中国工业机器人销量超过</w:t>
          </w:r>
          <w:r w:rsidR="007B1F49" w:rsidRPr="003D0448">
            <w:rPr>
              <w:rFonts w:ascii="Times New Roman" w:hAnsi="Times New Roman" w:cs="Times New Roman"/>
              <w:szCs w:val="21"/>
            </w:rPr>
            <w:t>28</w:t>
          </w:r>
          <w:r w:rsidR="007B1F49" w:rsidRPr="003D0448">
            <w:rPr>
              <w:rFonts w:ascii="Times New Roman" w:hAnsi="Times New Roman" w:cs="Times New Roman"/>
              <w:szCs w:val="21"/>
            </w:rPr>
            <w:t>万台，增长低于预期，同比增幅</w:t>
          </w:r>
          <w:r w:rsidR="007B1F49" w:rsidRPr="003D0448">
            <w:rPr>
              <w:rFonts w:ascii="Times New Roman" w:hAnsi="Times New Roman" w:cs="Times New Roman"/>
              <w:szCs w:val="21"/>
            </w:rPr>
            <w:t>0.4%</w:t>
          </w:r>
          <w:r w:rsidR="007B1F49" w:rsidRPr="003D0448">
            <w:rPr>
              <w:rFonts w:ascii="Times New Roman" w:hAnsi="Times New Roman" w:cs="Times New Roman"/>
              <w:szCs w:val="21"/>
            </w:rPr>
            <w:t>。</w:t>
          </w:r>
        </w:p>
        <w:p w14:paraId="7F4A6F7A" w14:textId="537A182A" w:rsidR="003669DB" w:rsidRPr="003D0448" w:rsidRDefault="003669DB" w:rsidP="003669DB">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机器人换人是大势所趋。</w:t>
          </w:r>
          <w:r w:rsidR="00D143E1" w:rsidRPr="003D0448">
            <w:rPr>
              <w:rFonts w:ascii="Times New Roman" w:hAnsi="Times New Roman" w:cs="Times New Roman"/>
              <w:szCs w:val="21"/>
            </w:rPr>
            <w:t>公司</w:t>
          </w:r>
          <w:r w:rsidRPr="003D0448">
            <w:rPr>
              <w:rFonts w:ascii="Times New Roman" w:hAnsi="Times New Roman" w:cs="Times New Roman"/>
              <w:szCs w:val="21"/>
            </w:rPr>
            <w:t>所从事的工业机器人行业，其本质是一种改变人类作业方式的生产工具，生产工具直接影响了生产力，而生产力直接影响了经济基础进而决定了上层建筑，人类社会的发展史就是一部生产工具不断进步，不断进行机器换人的历史！随着出生率骤减，老龄化的加快，出现了结构性的劳动力短缺。机器人换人是大势所趋，符合历史发展的必然，也符合现实社会的需求。</w:t>
          </w:r>
          <w:r w:rsidRPr="003D0448">
            <w:rPr>
              <w:rFonts w:ascii="Times New Roman" w:hAnsi="Times New Roman" w:cs="Times New Roman"/>
              <w:szCs w:val="21"/>
            </w:rPr>
            <w:t xml:space="preserve"> </w:t>
          </w:r>
        </w:p>
        <w:p w14:paraId="3F4D19A6" w14:textId="0530D174" w:rsidR="003669DB" w:rsidRPr="003D0448" w:rsidRDefault="00D35B73" w:rsidP="003669DB">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与此同时</w:t>
          </w:r>
          <w:r w:rsidR="003669DB" w:rsidRPr="003D0448">
            <w:rPr>
              <w:rFonts w:ascii="Times New Roman" w:hAnsi="Times New Roman" w:cs="Times New Roman"/>
              <w:szCs w:val="21"/>
            </w:rPr>
            <w:t>，国家越来越关注到产业链和供应链安全，工业机器人作为智能制造的技术底座，其本身的自主可控对于制造业的稳定运转至关重要。我国部分高端制造领域</w:t>
          </w:r>
          <w:r w:rsidR="00C14507" w:rsidRPr="003D0448">
            <w:rPr>
              <w:rFonts w:ascii="Times New Roman" w:hAnsi="Times New Roman" w:cs="Times New Roman"/>
              <w:szCs w:val="21"/>
            </w:rPr>
            <w:t>中</w:t>
          </w:r>
          <w:r w:rsidR="003669DB" w:rsidRPr="003D0448">
            <w:rPr>
              <w:rFonts w:ascii="Times New Roman" w:hAnsi="Times New Roman" w:cs="Times New Roman"/>
              <w:szCs w:val="21"/>
            </w:rPr>
            <w:t>国产机器人的占有率较低，加速对进口机器人的国产替代已经迫在眉睫。</w:t>
          </w:r>
        </w:p>
        <w:p w14:paraId="665724E0" w14:textId="400EDECD" w:rsidR="00C96F62" w:rsidRPr="003D0448" w:rsidRDefault="00C96F62">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在机遇与挑战面前，公司保持战略定力、继续坚定聚焦公司的主营业务方向和核心能力建设：即公司所有资源围绕战略核心业务</w:t>
          </w:r>
          <w:r w:rsidRPr="003D0448">
            <w:rPr>
              <w:rFonts w:ascii="Times New Roman" w:hAnsi="Times New Roman" w:cs="Times New Roman"/>
              <w:szCs w:val="21"/>
            </w:rPr>
            <w:t>-</w:t>
          </w:r>
          <w:r w:rsidRPr="003D0448">
            <w:rPr>
              <w:rFonts w:ascii="Times New Roman" w:hAnsi="Times New Roman" w:cs="Times New Roman"/>
              <w:szCs w:val="21"/>
            </w:rPr>
            <w:t>机器人业务布局，坚持长期主义。通过自主创新和产业链合作不断夯实机器人的核心竞争力；明确践行以应用驱动为核心的经营理念，在完善和坚实产品平台基础上突出行业和场景属性，充分发挥我们贴近应用的基因，充分发挥集成应用对机器人产品的孵化和牵引作用，同时推动行业规范和标准建立，帮助行业和市场提升认知，减少无序竞争；在公司资源有限的情况下提高资源的复用和使用效率，推动公司整体竞争力的建设和商业成功。</w:t>
          </w:r>
        </w:p>
        <w:p w14:paraId="3E3DF04D" w14:textId="77777777" w:rsidR="00562353" w:rsidRPr="003D0448" w:rsidRDefault="007B1F49">
          <w:pPr>
            <w:spacing w:line="360" w:lineRule="auto"/>
            <w:ind w:firstLineChars="200" w:firstLine="422"/>
            <w:rPr>
              <w:rFonts w:ascii="Times New Roman" w:hAnsi="Times New Roman" w:cs="Times New Roman"/>
              <w:b/>
              <w:bCs/>
              <w:szCs w:val="21"/>
            </w:rPr>
          </w:pPr>
          <w:r w:rsidRPr="003D0448">
            <w:rPr>
              <w:rFonts w:ascii="Times New Roman" w:hAnsi="Times New Roman" w:cs="Times New Roman"/>
              <w:b/>
              <w:bCs/>
              <w:szCs w:val="21"/>
            </w:rPr>
            <w:t>本报告期主要开展的经营工作和取得的成果有：</w:t>
          </w:r>
        </w:p>
        <w:p w14:paraId="69389815" w14:textId="77777777" w:rsidR="00562353" w:rsidRPr="003D0448" w:rsidRDefault="007B1F49">
          <w:pPr>
            <w:spacing w:line="360" w:lineRule="auto"/>
            <w:ind w:firstLineChars="200" w:firstLine="422"/>
            <w:rPr>
              <w:rFonts w:ascii="Times New Roman" w:hAnsi="Times New Roman" w:cs="Times New Roman"/>
              <w:b/>
              <w:szCs w:val="21"/>
            </w:rPr>
          </w:pPr>
          <w:r w:rsidRPr="003D0448">
            <w:rPr>
              <w:rFonts w:ascii="Times New Roman" w:hAnsi="Times New Roman" w:cs="Times New Roman"/>
              <w:b/>
              <w:szCs w:val="21"/>
            </w:rPr>
            <w:t>1</w:t>
          </w:r>
          <w:r w:rsidRPr="003D0448">
            <w:rPr>
              <w:rFonts w:ascii="Times New Roman" w:hAnsi="Times New Roman" w:cs="Times New Roman"/>
              <w:b/>
              <w:szCs w:val="21"/>
            </w:rPr>
            <w:t>、坚定推进战略调整工作</w:t>
          </w:r>
        </w:p>
        <w:p w14:paraId="3B2F3CDD" w14:textId="77777777" w:rsidR="00562353" w:rsidRPr="003D0448" w:rsidRDefault="007B1F49">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为服务于公司的战略目标，报告期内，公司继续进行组织架构调整，更进一步聚焦资源，构建以客户为中心，以市场为导向，内部资源可复用的组织结构：</w:t>
          </w:r>
        </w:p>
        <w:p w14:paraId="1E3EBEF5" w14:textId="04FE0B7B" w:rsidR="00562353" w:rsidRPr="003D0448" w:rsidRDefault="007B1F49">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lastRenderedPageBreak/>
            <w:t>国内机器人业务方面，公司进一步聚焦资源：深化加强产品及应用为基础的焊接、喷涂和通用平台产品的横向产品组织建设；</w:t>
          </w:r>
          <w:r w:rsidR="00D143E1" w:rsidRPr="003D0448">
            <w:rPr>
              <w:rFonts w:ascii="Times New Roman" w:hAnsi="Times New Roman" w:cs="Times New Roman"/>
              <w:szCs w:val="21"/>
            </w:rPr>
            <w:t>设立工程示范中心，</w:t>
          </w:r>
          <w:r w:rsidRPr="003D0448">
            <w:rPr>
              <w:rFonts w:ascii="Times New Roman" w:hAnsi="Times New Roman" w:cs="Times New Roman"/>
              <w:szCs w:val="21"/>
            </w:rPr>
            <w:t>发挥</w:t>
          </w:r>
          <w:r w:rsidR="00D143E1" w:rsidRPr="003D0448">
            <w:rPr>
              <w:rFonts w:ascii="Times New Roman" w:hAnsi="Times New Roman" w:cs="Times New Roman"/>
              <w:szCs w:val="21"/>
            </w:rPr>
            <w:t>公司</w:t>
          </w:r>
          <w:r w:rsidRPr="003D0448">
            <w:rPr>
              <w:rFonts w:ascii="Times New Roman" w:hAnsi="Times New Roman" w:cs="Times New Roman"/>
              <w:szCs w:val="21"/>
            </w:rPr>
            <w:t>熟悉产品、熟悉场景和熟悉应用的优势，并依据公司重点销售业务方向进行内部组织架构调整及能力建设，进一步加强对公司合作伙伴、终端客户的产品应用赋能工作，以及对公司产品线的产品开发赋能工作。对国内外软件开发资源进行进一步整合；通过组织调整强化质量战略的落地、战略执行落地以及调动中后台部门的积极性，实现全局一盘棋的战略诉求</w:t>
          </w:r>
          <w:r w:rsidR="00D143E1" w:rsidRPr="003D0448">
            <w:rPr>
              <w:rFonts w:ascii="Times New Roman" w:hAnsi="Times New Roman" w:cs="Times New Roman"/>
              <w:szCs w:val="21"/>
            </w:rPr>
            <w:t>。</w:t>
          </w:r>
        </w:p>
        <w:p w14:paraId="68307A38" w14:textId="3CE00D7B" w:rsidR="00562353" w:rsidRPr="003D0448" w:rsidRDefault="007B1F49">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国内</w:t>
          </w:r>
          <w:r w:rsidR="00D35B73" w:rsidRPr="003D0448">
            <w:rPr>
              <w:rFonts w:ascii="Times New Roman" w:hAnsi="Times New Roman" w:cs="Times New Roman"/>
              <w:szCs w:val="21"/>
            </w:rPr>
            <w:t>系统</w:t>
          </w:r>
          <w:r w:rsidRPr="003D0448">
            <w:rPr>
              <w:rFonts w:ascii="Times New Roman" w:hAnsi="Times New Roman" w:cs="Times New Roman"/>
              <w:szCs w:val="21"/>
            </w:rPr>
            <w:t>集成业务方面，强化系统集成业务与机器人业务之间，尤其是汽车行业机器人业务拓展的协同作用；对国内集成技术团队、项目管理团队和安装调试团队进行整合和优化，并积极与</w:t>
          </w:r>
          <w:r w:rsidR="001759B2" w:rsidRPr="003D0448">
            <w:rPr>
              <w:rFonts w:ascii="Times New Roman" w:hAnsi="Times New Roman" w:cs="Times New Roman"/>
              <w:szCs w:val="21"/>
            </w:rPr>
            <w:t>海外系统集成业务</w:t>
          </w:r>
          <w:r w:rsidRPr="003D0448">
            <w:rPr>
              <w:rFonts w:ascii="Times New Roman" w:hAnsi="Times New Roman" w:cs="Times New Roman"/>
              <w:szCs w:val="21"/>
            </w:rPr>
            <w:t>形成业务联动，优势互补，进一步提高业务质量与效率</w:t>
          </w:r>
          <w:r w:rsidR="00D143E1" w:rsidRPr="003D0448">
            <w:rPr>
              <w:rFonts w:ascii="Times New Roman" w:hAnsi="Times New Roman" w:cs="Times New Roman"/>
              <w:szCs w:val="21"/>
            </w:rPr>
            <w:t>。</w:t>
          </w:r>
        </w:p>
        <w:p w14:paraId="26CD9F8C" w14:textId="563A41EB" w:rsidR="00562353" w:rsidRPr="003D0448" w:rsidRDefault="007B1F49">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境外机器人业务方面，以机器人产品为纽带，进一步强化境内外业务的协同。</w:t>
          </w:r>
          <w:r w:rsidR="00D35B73" w:rsidRPr="003D0448">
            <w:rPr>
              <w:rFonts w:ascii="Times New Roman" w:hAnsi="Times New Roman" w:cs="Times New Roman"/>
              <w:szCs w:val="21"/>
            </w:rPr>
            <w:t>开始以</w:t>
          </w:r>
          <w:r w:rsidRPr="003D0448">
            <w:rPr>
              <w:rFonts w:ascii="Times New Roman" w:hAnsi="Times New Roman" w:cs="Times New Roman"/>
              <w:szCs w:val="21"/>
            </w:rPr>
            <w:t>意大利子公司为埃夫特机器人在欧洲的抓手，建设埃夫特机器人在欧洲的销售网络、技术支持体系和售后服务体系，参加法国国际工业展</w:t>
          </w:r>
          <w:r w:rsidRPr="003D0448">
            <w:rPr>
              <w:rFonts w:ascii="Times New Roman" w:hAnsi="Times New Roman" w:cs="Times New Roman"/>
              <w:szCs w:val="21"/>
            </w:rPr>
            <w:t>Global Industrie 2023</w:t>
          </w:r>
          <w:r w:rsidRPr="003D0448">
            <w:rPr>
              <w:rFonts w:ascii="Times New Roman" w:hAnsi="Times New Roman" w:cs="Times New Roman"/>
              <w:szCs w:val="21"/>
            </w:rPr>
            <w:t>以及意大利国际工业展览会</w:t>
          </w:r>
          <w:r w:rsidRPr="003D0448">
            <w:rPr>
              <w:rFonts w:ascii="Times New Roman" w:hAnsi="Times New Roman" w:cs="Times New Roman"/>
              <w:szCs w:val="21"/>
            </w:rPr>
            <w:t>MecSpe 2023</w:t>
          </w:r>
          <w:r w:rsidRPr="003D0448">
            <w:rPr>
              <w:rFonts w:ascii="Times New Roman" w:hAnsi="Times New Roman" w:cs="Times New Roman"/>
              <w:szCs w:val="21"/>
            </w:rPr>
            <w:t>，打响埃夫特机器人品牌在欧洲的知名度，完善埃夫特机器人在欧洲的战略合作伙伴销售网络，落地了一些细分行业的示范应用和推广应用，提升埃夫特机器人在欧洲的可见度</w:t>
          </w:r>
          <w:r w:rsidR="00D143E1" w:rsidRPr="003D0448">
            <w:rPr>
              <w:rFonts w:ascii="Times New Roman" w:hAnsi="Times New Roman" w:cs="Times New Roman"/>
              <w:szCs w:val="21"/>
            </w:rPr>
            <w:t>，</w:t>
          </w:r>
          <w:r w:rsidR="001F0786" w:rsidRPr="003D0448">
            <w:rPr>
              <w:rFonts w:ascii="Times New Roman" w:hAnsi="Times New Roman" w:cs="Times New Roman"/>
              <w:szCs w:val="21"/>
            </w:rPr>
            <w:t>提升</w:t>
          </w:r>
          <w:r w:rsidR="00D143E1" w:rsidRPr="003D0448">
            <w:rPr>
              <w:rFonts w:ascii="Times New Roman" w:hAnsi="Times New Roman" w:cs="Times New Roman"/>
              <w:szCs w:val="21"/>
            </w:rPr>
            <w:t>埃夫机器人</w:t>
          </w:r>
          <w:r w:rsidR="00392981" w:rsidRPr="003D0448">
            <w:rPr>
              <w:rFonts w:ascii="Times New Roman" w:hAnsi="Times New Roman" w:cs="Times New Roman"/>
              <w:szCs w:val="21"/>
            </w:rPr>
            <w:t>品牌</w:t>
          </w:r>
          <w:r w:rsidR="001F0786" w:rsidRPr="003D0448">
            <w:rPr>
              <w:rFonts w:ascii="Times New Roman" w:hAnsi="Times New Roman" w:cs="Times New Roman"/>
              <w:szCs w:val="21"/>
            </w:rPr>
            <w:t>在国外的影响力。</w:t>
          </w:r>
        </w:p>
        <w:p w14:paraId="5D21405C" w14:textId="7E8722A4" w:rsidR="00562353" w:rsidRPr="003D0448" w:rsidRDefault="007B1F49">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境外</w:t>
          </w:r>
          <w:r w:rsidR="00D35B73" w:rsidRPr="003D0448">
            <w:rPr>
              <w:rFonts w:ascii="Times New Roman" w:hAnsi="Times New Roman" w:cs="Times New Roman"/>
              <w:szCs w:val="21"/>
            </w:rPr>
            <w:t>系统</w:t>
          </w:r>
          <w:r w:rsidRPr="003D0448">
            <w:rPr>
              <w:rFonts w:ascii="Times New Roman" w:hAnsi="Times New Roman" w:cs="Times New Roman"/>
              <w:szCs w:val="21"/>
            </w:rPr>
            <w:t>集成业务方面，推进各个境外子公司的战略定位、发展方向和重点工作的落地。明确</w:t>
          </w:r>
          <w:r w:rsidR="001759B2" w:rsidRPr="003D0448">
            <w:rPr>
              <w:rFonts w:ascii="Times New Roman" w:hAnsi="Times New Roman" w:cs="Times New Roman"/>
              <w:szCs w:val="21"/>
            </w:rPr>
            <w:t>境外系统集成</w:t>
          </w:r>
          <w:r w:rsidRPr="003D0448">
            <w:rPr>
              <w:rFonts w:ascii="Times New Roman" w:hAnsi="Times New Roman" w:cs="Times New Roman"/>
              <w:szCs w:val="21"/>
            </w:rPr>
            <w:t>业务与埃夫特机器人业务的协同，充分利用</w:t>
          </w:r>
          <w:r w:rsidR="001759B2" w:rsidRPr="003D0448">
            <w:rPr>
              <w:rFonts w:ascii="Times New Roman" w:hAnsi="Times New Roman" w:cs="Times New Roman"/>
              <w:szCs w:val="21"/>
            </w:rPr>
            <w:t>境外系统集成</w:t>
          </w:r>
          <w:r w:rsidRPr="003D0448">
            <w:rPr>
              <w:rFonts w:ascii="Times New Roman" w:hAnsi="Times New Roman" w:cs="Times New Roman"/>
              <w:szCs w:val="21"/>
            </w:rPr>
            <w:t>业务在本国和周边国家的销售网络、技术支持团队和售后服务团队，推动</w:t>
          </w:r>
          <w:r w:rsidR="001759B2" w:rsidRPr="003D0448">
            <w:rPr>
              <w:rFonts w:ascii="Times New Roman" w:hAnsi="Times New Roman" w:cs="Times New Roman"/>
              <w:szCs w:val="21"/>
            </w:rPr>
            <w:t>境外系统集成</w:t>
          </w:r>
          <w:r w:rsidRPr="003D0448">
            <w:rPr>
              <w:rFonts w:ascii="Times New Roman" w:hAnsi="Times New Roman" w:cs="Times New Roman"/>
              <w:szCs w:val="21"/>
            </w:rPr>
            <w:t>业务使用埃夫特通用机器人、喷涂机器人在海外做示范应用和推广应用。明确</w:t>
          </w:r>
          <w:r w:rsidR="001759B2" w:rsidRPr="003D0448">
            <w:rPr>
              <w:rFonts w:ascii="Times New Roman" w:hAnsi="Times New Roman" w:cs="Times New Roman"/>
              <w:szCs w:val="21"/>
            </w:rPr>
            <w:t>境外系统集成</w:t>
          </w:r>
          <w:r w:rsidRPr="003D0448">
            <w:rPr>
              <w:rFonts w:ascii="Times New Roman" w:hAnsi="Times New Roman" w:cs="Times New Roman"/>
              <w:szCs w:val="21"/>
            </w:rPr>
            <w:t>业务之间的协同，充分利用</w:t>
          </w:r>
          <w:r w:rsidR="001759B2" w:rsidRPr="003D0448">
            <w:rPr>
              <w:rFonts w:ascii="Times New Roman" w:hAnsi="Times New Roman" w:cs="Times New Roman"/>
              <w:szCs w:val="21"/>
            </w:rPr>
            <w:t>境外系统集成</w:t>
          </w:r>
          <w:r w:rsidRPr="003D0448">
            <w:rPr>
              <w:rFonts w:ascii="Times New Roman" w:hAnsi="Times New Roman" w:cs="Times New Roman"/>
              <w:szCs w:val="21"/>
            </w:rPr>
            <w:t>业务在本国和周边国家的销售网络和技术团队，推动境外通用行业</w:t>
          </w:r>
          <w:r w:rsidR="001759B2" w:rsidRPr="003D0448">
            <w:rPr>
              <w:rFonts w:ascii="Times New Roman" w:hAnsi="Times New Roman" w:cs="Times New Roman"/>
              <w:szCs w:val="21"/>
            </w:rPr>
            <w:t>系统</w:t>
          </w:r>
          <w:r w:rsidRPr="003D0448">
            <w:rPr>
              <w:rFonts w:ascii="Times New Roman" w:hAnsi="Times New Roman" w:cs="Times New Roman"/>
              <w:szCs w:val="21"/>
            </w:rPr>
            <w:t>集成业务的发展。推动在欧洲建立共享服务中心，降低行政、人事、财务等管理费用，在欧洲建立采购、制造中心，降低采购和制造成本。</w:t>
          </w:r>
        </w:p>
        <w:p w14:paraId="5FAEFE15" w14:textId="77777777" w:rsidR="00562353" w:rsidRPr="003D0448" w:rsidRDefault="007B1F49">
          <w:pPr>
            <w:spacing w:line="360" w:lineRule="auto"/>
            <w:ind w:firstLineChars="200" w:firstLine="422"/>
            <w:rPr>
              <w:rFonts w:ascii="Times New Roman" w:hAnsi="Times New Roman" w:cs="Times New Roman"/>
              <w:szCs w:val="21"/>
            </w:rPr>
          </w:pPr>
          <w:r w:rsidRPr="003D0448">
            <w:rPr>
              <w:rFonts w:ascii="Times New Roman" w:hAnsi="Times New Roman" w:cs="Times New Roman"/>
              <w:b/>
              <w:szCs w:val="21"/>
            </w:rPr>
            <w:t>2</w:t>
          </w:r>
          <w:r w:rsidRPr="003D0448">
            <w:rPr>
              <w:rFonts w:ascii="Times New Roman" w:hAnsi="Times New Roman" w:cs="Times New Roman"/>
              <w:b/>
              <w:szCs w:val="21"/>
            </w:rPr>
            <w:t>、机器人业务持续发展</w:t>
          </w:r>
        </w:p>
        <w:p w14:paraId="575664B6" w14:textId="1F75C7E1" w:rsidR="00562353" w:rsidRPr="003D0448" w:rsidRDefault="007B1F49">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公司围绕核心能力布局主航道业务，同时抓住产业成长契机，</w:t>
          </w:r>
          <w:r w:rsidR="00814CD6" w:rsidRPr="003D0448">
            <w:rPr>
              <w:rFonts w:ascii="Times New Roman" w:hAnsi="Times New Roman" w:cs="Times New Roman"/>
              <w:szCs w:val="21"/>
            </w:rPr>
            <w:t>2023</w:t>
          </w:r>
          <w:r w:rsidRPr="003D0448">
            <w:rPr>
              <w:rFonts w:ascii="Times New Roman" w:hAnsi="Times New Roman" w:cs="Times New Roman"/>
              <w:szCs w:val="21"/>
            </w:rPr>
            <w:t>年公司的机器人整机销售量比上年同期增长超</w:t>
          </w:r>
          <w:r w:rsidRPr="003D0448">
            <w:rPr>
              <w:rFonts w:ascii="Times New Roman" w:hAnsi="Times New Roman" w:cs="Times New Roman"/>
              <w:szCs w:val="21"/>
            </w:rPr>
            <w:t>100%</w:t>
          </w:r>
          <w:r w:rsidRPr="003D0448">
            <w:rPr>
              <w:rFonts w:ascii="Times New Roman" w:hAnsi="Times New Roman" w:cs="Times New Roman"/>
              <w:szCs w:val="21"/>
            </w:rPr>
            <w:t>。根据</w:t>
          </w:r>
          <w:r w:rsidRPr="003D0448">
            <w:rPr>
              <w:rFonts w:ascii="Times New Roman" w:hAnsi="Times New Roman" w:cs="Times New Roman"/>
              <w:szCs w:val="21"/>
            </w:rPr>
            <w:t>MIR</w:t>
          </w:r>
          <w:r w:rsidRPr="003D0448">
            <w:rPr>
              <w:rFonts w:ascii="Times New Roman" w:hAnsi="Times New Roman" w:cs="Times New Roman"/>
              <w:szCs w:val="21"/>
            </w:rPr>
            <w:t>睿工业统计数据显示，</w:t>
          </w:r>
          <w:r w:rsidRPr="003D0448">
            <w:rPr>
              <w:rFonts w:ascii="Times New Roman" w:hAnsi="Times New Roman" w:cs="Times New Roman"/>
              <w:szCs w:val="21"/>
            </w:rPr>
            <w:t>2023</w:t>
          </w:r>
          <w:r w:rsidRPr="003D0448">
            <w:rPr>
              <w:rFonts w:ascii="Times New Roman" w:hAnsi="Times New Roman" w:cs="Times New Roman"/>
              <w:szCs w:val="21"/>
            </w:rPr>
            <w:t>年中国工业机器人销量超</w:t>
          </w:r>
          <w:r w:rsidRPr="003D0448">
            <w:rPr>
              <w:rFonts w:ascii="Times New Roman" w:hAnsi="Times New Roman" w:cs="Times New Roman"/>
              <w:szCs w:val="21"/>
            </w:rPr>
            <w:t>28</w:t>
          </w:r>
          <w:r w:rsidRPr="003D0448">
            <w:rPr>
              <w:rFonts w:ascii="Times New Roman" w:hAnsi="Times New Roman" w:cs="Times New Roman"/>
              <w:szCs w:val="21"/>
            </w:rPr>
            <w:t>万台，增长低于预期，同比增速</w:t>
          </w:r>
          <w:r w:rsidRPr="003D0448">
            <w:rPr>
              <w:rFonts w:ascii="Times New Roman" w:hAnsi="Times New Roman" w:cs="Times New Roman"/>
              <w:szCs w:val="21"/>
            </w:rPr>
            <w:t>0.4%</w:t>
          </w:r>
          <w:r w:rsidRPr="003D0448">
            <w:rPr>
              <w:rFonts w:ascii="Times New Roman" w:hAnsi="Times New Roman" w:cs="Times New Roman"/>
              <w:szCs w:val="21"/>
            </w:rPr>
            <w:t>，公司机器人整机销售增速远超行业平均值。</w:t>
          </w:r>
          <w:r w:rsidRPr="003D0448">
            <w:rPr>
              <w:rFonts w:ascii="Times New Roman" w:hAnsi="Times New Roman" w:cs="Times New Roman"/>
              <w:szCs w:val="21"/>
            </w:rPr>
            <w:t>2023</w:t>
          </w:r>
          <w:r w:rsidRPr="003D0448">
            <w:rPr>
              <w:rFonts w:ascii="Times New Roman" w:hAnsi="Times New Roman" w:cs="Times New Roman"/>
              <w:szCs w:val="21"/>
            </w:rPr>
            <w:t>年公司实现整机销售收入</w:t>
          </w:r>
          <w:r w:rsidR="003C5F3E" w:rsidRPr="003D0448">
            <w:rPr>
              <w:rFonts w:ascii="Times New Roman" w:hAnsi="Times New Roman" w:cs="Times New Roman"/>
              <w:szCs w:val="21"/>
            </w:rPr>
            <w:t>8.55</w:t>
          </w:r>
          <w:r w:rsidRPr="003D0448">
            <w:rPr>
              <w:rFonts w:ascii="Times New Roman" w:hAnsi="Times New Roman" w:cs="Times New Roman"/>
              <w:szCs w:val="21"/>
            </w:rPr>
            <w:t>亿元，较上年同期增长</w:t>
          </w:r>
          <w:r w:rsidR="003C5F3E" w:rsidRPr="003D0448">
            <w:rPr>
              <w:rFonts w:ascii="Times New Roman" w:hAnsi="Times New Roman" w:cs="Times New Roman"/>
              <w:szCs w:val="21"/>
            </w:rPr>
            <w:t>78.</w:t>
          </w:r>
          <w:r w:rsidR="002D503F" w:rsidRPr="003D0448">
            <w:rPr>
              <w:rFonts w:ascii="Times New Roman" w:hAnsi="Times New Roman" w:cs="Times New Roman"/>
              <w:szCs w:val="21"/>
            </w:rPr>
            <w:t>79</w:t>
          </w:r>
          <w:r w:rsidRPr="003D0448">
            <w:rPr>
              <w:rFonts w:ascii="Times New Roman" w:hAnsi="Times New Roman" w:cs="Times New Roman"/>
              <w:szCs w:val="21"/>
            </w:rPr>
            <w:t>%</w:t>
          </w:r>
          <w:r w:rsidRPr="003D0448">
            <w:rPr>
              <w:rFonts w:ascii="Times New Roman" w:hAnsi="Times New Roman" w:cs="Times New Roman"/>
              <w:szCs w:val="21"/>
            </w:rPr>
            <w:t>。根据</w:t>
          </w:r>
          <w:r w:rsidRPr="003D0448">
            <w:rPr>
              <w:rFonts w:ascii="Times New Roman" w:hAnsi="Times New Roman" w:cs="Times New Roman"/>
              <w:szCs w:val="21"/>
            </w:rPr>
            <w:t>MIR</w:t>
          </w:r>
          <w:r w:rsidRPr="003D0448">
            <w:rPr>
              <w:rFonts w:ascii="Times New Roman" w:hAnsi="Times New Roman" w:cs="Times New Roman"/>
              <w:szCs w:val="21"/>
            </w:rPr>
            <w:t>睿工业统计数据显示，公司</w:t>
          </w:r>
          <w:r w:rsidRPr="003D0448">
            <w:rPr>
              <w:rFonts w:ascii="Times New Roman" w:hAnsi="Times New Roman" w:cs="Times New Roman"/>
              <w:szCs w:val="21"/>
            </w:rPr>
            <w:t>2023</w:t>
          </w:r>
          <w:r w:rsidRPr="003D0448">
            <w:rPr>
              <w:rFonts w:ascii="Times New Roman" w:hAnsi="Times New Roman" w:cs="Times New Roman"/>
              <w:szCs w:val="21"/>
            </w:rPr>
            <w:t>年国内工业机器人市场销售台数排名（含所有外资品牌）由</w:t>
          </w:r>
          <w:r w:rsidRPr="003D0448">
            <w:rPr>
              <w:rFonts w:ascii="Times New Roman" w:hAnsi="Times New Roman" w:cs="Times New Roman"/>
              <w:szCs w:val="21"/>
            </w:rPr>
            <w:t>2022</w:t>
          </w:r>
          <w:r w:rsidRPr="003D0448">
            <w:rPr>
              <w:rFonts w:ascii="Times New Roman" w:hAnsi="Times New Roman" w:cs="Times New Roman"/>
              <w:szCs w:val="21"/>
            </w:rPr>
            <w:t>年的第</w:t>
          </w:r>
          <w:r w:rsidRPr="003D0448">
            <w:rPr>
              <w:rFonts w:ascii="Times New Roman" w:hAnsi="Times New Roman" w:cs="Times New Roman"/>
              <w:szCs w:val="21"/>
            </w:rPr>
            <w:t>11</w:t>
          </w:r>
          <w:r w:rsidRPr="003D0448">
            <w:rPr>
              <w:rFonts w:ascii="Times New Roman" w:hAnsi="Times New Roman" w:cs="Times New Roman"/>
              <w:szCs w:val="21"/>
            </w:rPr>
            <w:t>位进步到</w:t>
          </w:r>
          <w:r w:rsidRPr="003D0448">
            <w:rPr>
              <w:rFonts w:ascii="Times New Roman" w:hAnsi="Times New Roman" w:cs="Times New Roman"/>
              <w:szCs w:val="21"/>
            </w:rPr>
            <w:t>2023</w:t>
          </w:r>
          <w:r w:rsidRPr="003D0448">
            <w:rPr>
              <w:rFonts w:ascii="Times New Roman" w:hAnsi="Times New Roman" w:cs="Times New Roman"/>
              <w:szCs w:val="21"/>
            </w:rPr>
            <w:t>年的第</w:t>
          </w:r>
          <w:r w:rsidRPr="003D0448">
            <w:rPr>
              <w:rFonts w:ascii="Times New Roman" w:hAnsi="Times New Roman" w:cs="Times New Roman"/>
              <w:szCs w:val="21"/>
            </w:rPr>
            <w:t>8</w:t>
          </w:r>
          <w:r w:rsidRPr="003D0448">
            <w:rPr>
              <w:rFonts w:ascii="Times New Roman" w:hAnsi="Times New Roman" w:cs="Times New Roman"/>
              <w:szCs w:val="21"/>
            </w:rPr>
            <w:t>位。</w:t>
          </w:r>
        </w:p>
        <w:p w14:paraId="28628857" w14:textId="0866B6D8" w:rsidR="00562353" w:rsidRPr="003D0448" w:rsidRDefault="00562353" w:rsidP="00807D5C">
          <w:pPr>
            <w:spacing w:line="360" w:lineRule="auto"/>
            <w:ind w:firstLineChars="200" w:firstLine="420"/>
            <w:jc w:val="center"/>
            <w:rPr>
              <w:rFonts w:ascii="Times New Roman" w:hAnsi="Times New Roman" w:cs="Times New Roman"/>
              <w:szCs w:val="21"/>
            </w:rPr>
          </w:pPr>
        </w:p>
        <w:p w14:paraId="3BE82F2D" w14:textId="1BB76803" w:rsidR="008E0057" w:rsidRPr="003D0448" w:rsidRDefault="00E91958" w:rsidP="00807D5C">
          <w:pPr>
            <w:spacing w:line="360" w:lineRule="auto"/>
            <w:ind w:firstLineChars="200" w:firstLine="420"/>
            <w:jc w:val="center"/>
            <w:rPr>
              <w:rFonts w:ascii="Times New Roman" w:hAnsi="Times New Roman" w:cs="Times New Roman"/>
              <w:szCs w:val="21"/>
            </w:rPr>
          </w:pPr>
          <w:r w:rsidRPr="003D0448">
            <w:rPr>
              <w:rFonts w:ascii="Times New Roman" w:hAnsi="Times New Roman" w:cs="Times New Roman"/>
              <w:noProof/>
            </w:rPr>
            <w:lastRenderedPageBreak/>
            <w:drawing>
              <wp:inline distT="0" distB="0" distL="0" distR="0" wp14:anchorId="661E06EA" wp14:editId="64CFF660">
                <wp:extent cx="4981575" cy="2933700"/>
                <wp:effectExtent l="0" t="0" r="952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981575" cy="2933700"/>
                        </a:xfrm>
                        <a:prstGeom prst="rect">
                          <a:avLst/>
                        </a:prstGeom>
                      </pic:spPr>
                    </pic:pic>
                  </a:graphicData>
                </a:graphic>
              </wp:inline>
            </w:drawing>
          </w:r>
        </w:p>
        <w:p w14:paraId="3258FB80" w14:textId="7944493A" w:rsidR="00562353" w:rsidRPr="003D0448" w:rsidRDefault="007B1F49">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报告期内，公司机器人业务在</w:t>
          </w:r>
          <w:r w:rsidRPr="003D0448">
            <w:rPr>
              <w:rFonts w:ascii="Times New Roman" w:hAnsi="Times New Roman" w:cs="Times New Roman"/>
              <w:szCs w:val="21"/>
            </w:rPr>
            <w:t>“</w:t>
          </w:r>
          <w:r w:rsidRPr="003D0448">
            <w:rPr>
              <w:rFonts w:ascii="Times New Roman" w:hAnsi="Times New Roman" w:cs="Times New Roman"/>
              <w:szCs w:val="21"/>
            </w:rPr>
            <w:t>打灯塔，拓渠道</w:t>
          </w:r>
          <w:r w:rsidRPr="003D0448">
            <w:rPr>
              <w:rFonts w:ascii="Times New Roman" w:hAnsi="Times New Roman" w:cs="Times New Roman"/>
              <w:szCs w:val="21"/>
            </w:rPr>
            <w:t>”</w:t>
          </w:r>
          <w:r w:rsidRPr="003D0448">
            <w:rPr>
              <w:rFonts w:ascii="Times New Roman" w:hAnsi="Times New Roman" w:cs="Times New Roman"/>
              <w:szCs w:val="21"/>
            </w:rPr>
            <w:t>关键战略点上取得了显著进展。公司机器人业务</w:t>
          </w:r>
          <w:r w:rsidR="006E5901" w:rsidRPr="003D0448">
            <w:rPr>
              <w:rFonts w:ascii="Times New Roman" w:hAnsi="Times New Roman" w:cs="Times New Roman"/>
              <w:szCs w:val="21"/>
            </w:rPr>
            <w:t>累计开发</w:t>
          </w:r>
          <w:r w:rsidRPr="003D0448">
            <w:rPr>
              <w:rFonts w:ascii="Times New Roman" w:hAnsi="Times New Roman" w:cs="Times New Roman"/>
              <w:szCs w:val="21"/>
            </w:rPr>
            <w:t>灯塔客户</w:t>
          </w:r>
          <w:r w:rsidR="0086215C" w:rsidRPr="003D0448">
            <w:rPr>
              <w:rFonts w:ascii="Times New Roman" w:hAnsi="Times New Roman" w:cs="Times New Roman"/>
              <w:szCs w:val="21"/>
            </w:rPr>
            <w:t>50</w:t>
          </w:r>
          <w:r w:rsidR="0086215C" w:rsidRPr="003D0448">
            <w:rPr>
              <w:rFonts w:ascii="Times New Roman" w:hAnsi="Times New Roman" w:cs="Times New Roman"/>
              <w:szCs w:val="21"/>
            </w:rPr>
            <w:t>余</w:t>
          </w:r>
          <w:r w:rsidRPr="003D0448">
            <w:rPr>
              <w:rFonts w:ascii="Times New Roman" w:hAnsi="Times New Roman" w:cs="Times New Roman"/>
              <w:szCs w:val="21"/>
            </w:rPr>
            <w:t>家，全球知名的大客户如比亚迪、一汽、吉利、富士康、立讯、闻泰、歌尔、宁德时代、国轩高科等纷纷成为埃夫特的战略客户，年采购量超过</w:t>
          </w:r>
          <w:r w:rsidRPr="003D0448">
            <w:rPr>
              <w:rFonts w:ascii="Times New Roman" w:hAnsi="Times New Roman" w:cs="Times New Roman"/>
              <w:szCs w:val="21"/>
            </w:rPr>
            <w:t>100</w:t>
          </w:r>
          <w:r w:rsidRPr="003D0448">
            <w:rPr>
              <w:rFonts w:ascii="Times New Roman" w:hAnsi="Times New Roman" w:cs="Times New Roman"/>
              <w:szCs w:val="21"/>
            </w:rPr>
            <w:t>台的机器人客户逐年上升，这些战略客户的导入为公司</w:t>
          </w:r>
          <w:r w:rsidRPr="003D0448">
            <w:rPr>
              <w:rFonts w:ascii="Times New Roman" w:hAnsi="Times New Roman" w:cs="Times New Roman"/>
              <w:szCs w:val="21"/>
            </w:rPr>
            <w:t>2024</w:t>
          </w:r>
          <w:r w:rsidRPr="003D0448">
            <w:rPr>
              <w:rFonts w:ascii="Times New Roman" w:hAnsi="Times New Roman" w:cs="Times New Roman"/>
              <w:szCs w:val="21"/>
            </w:rPr>
            <w:t>年业务的发展和成长奠定了坚实的客户基础。</w:t>
          </w:r>
        </w:p>
        <w:p w14:paraId="2DD9380D" w14:textId="44DE83C2" w:rsidR="006E5901" w:rsidRPr="003D0448" w:rsidRDefault="006E5901" w:rsidP="006E5901">
          <w:pPr>
            <w:spacing w:line="360" w:lineRule="auto"/>
            <w:ind w:firstLineChars="200" w:firstLine="420"/>
            <w:jc w:val="center"/>
            <w:rPr>
              <w:rFonts w:ascii="Times New Roman" w:hAnsi="Times New Roman" w:cs="Times New Roman"/>
              <w:szCs w:val="21"/>
            </w:rPr>
          </w:pPr>
          <w:r w:rsidRPr="003D0448">
            <w:rPr>
              <w:rFonts w:ascii="Times New Roman" w:hAnsi="Times New Roman" w:cs="Times New Roman"/>
              <w:noProof/>
            </w:rPr>
            <w:drawing>
              <wp:inline distT="0" distB="0" distL="0" distR="0" wp14:anchorId="277170BC" wp14:editId="604F39DB">
                <wp:extent cx="4260550" cy="2944138"/>
                <wp:effectExtent l="0" t="0" r="698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274269" cy="2953618"/>
                        </a:xfrm>
                        <a:prstGeom prst="rect">
                          <a:avLst/>
                        </a:prstGeom>
                      </pic:spPr>
                    </pic:pic>
                  </a:graphicData>
                </a:graphic>
              </wp:inline>
            </w:drawing>
          </w:r>
        </w:p>
        <w:p w14:paraId="1C17A708" w14:textId="4BBA23B1" w:rsidR="006E5901" w:rsidRPr="003D0448" w:rsidRDefault="006E5901">
          <w:pPr>
            <w:spacing w:line="360" w:lineRule="auto"/>
            <w:ind w:firstLineChars="200" w:firstLine="420"/>
            <w:jc w:val="center"/>
            <w:rPr>
              <w:rFonts w:ascii="Times New Roman" w:hAnsi="Times New Roman" w:cs="Times New Roman"/>
              <w:szCs w:val="21"/>
            </w:rPr>
          </w:pPr>
        </w:p>
        <w:p w14:paraId="1AB51E8A" w14:textId="14F5284C" w:rsidR="00562353" w:rsidRPr="003D0448" w:rsidRDefault="00EE5504">
          <w:pPr>
            <w:spacing w:line="360" w:lineRule="auto"/>
            <w:ind w:firstLineChars="200" w:firstLine="420"/>
            <w:jc w:val="center"/>
            <w:rPr>
              <w:rFonts w:ascii="Times New Roman" w:hAnsi="Times New Roman" w:cs="Times New Roman"/>
              <w:szCs w:val="21"/>
            </w:rPr>
          </w:pPr>
          <w:r w:rsidRPr="003D0448">
            <w:rPr>
              <w:rFonts w:ascii="Times New Roman" w:hAnsi="Times New Roman" w:cs="Times New Roman"/>
              <w:noProof/>
            </w:rPr>
            <w:lastRenderedPageBreak/>
            <w:drawing>
              <wp:inline distT="0" distB="0" distL="0" distR="0" wp14:anchorId="7FAC45F4" wp14:editId="61E476F9">
                <wp:extent cx="3759200" cy="2778539"/>
                <wp:effectExtent l="133350" t="114300" r="146050" b="15557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764258" cy="278227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24F0FBF4" w14:textId="63C551C1" w:rsidR="00D143E1" w:rsidRPr="003D0448" w:rsidRDefault="007B1F49" w:rsidP="001F0786">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报告期内，公司的机器人产品在光伏、</w:t>
          </w:r>
          <w:r w:rsidR="007F7CCA" w:rsidRPr="003D0448">
            <w:rPr>
              <w:rFonts w:ascii="Times New Roman" w:hAnsi="Times New Roman" w:cs="Times New Roman"/>
              <w:szCs w:val="21"/>
            </w:rPr>
            <w:t>3C</w:t>
          </w:r>
          <w:r w:rsidR="007F7CCA" w:rsidRPr="003D0448">
            <w:rPr>
              <w:rFonts w:ascii="Times New Roman" w:hAnsi="Times New Roman" w:cs="Times New Roman"/>
              <w:szCs w:val="21"/>
            </w:rPr>
            <w:t>电子行业</w:t>
          </w:r>
          <w:r w:rsidR="0086215C" w:rsidRPr="003D0448">
            <w:rPr>
              <w:rFonts w:ascii="Times New Roman" w:hAnsi="Times New Roman" w:cs="Times New Roman"/>
              <w:szCs w:val="21"/>
            </w:rPr>
            <w:t>、汽车及汽车零部件</w:t>
          </w:r>
          <w:r w:rsidRPr="003D0448">
            <w:rPr>
              <w:rFonts w:ascii="Times New Roman" w:hAnsi="Times New Roman" w:cs="Times New Roman"/>
              <w:szCs w:val="21"/>
            </w:rPr>
            <w:t>等的销量比上年同期</w:t>
          </w:r>
          <w:r w:rsidR="00A61376" w:rsidRPr="003D0448">
            <w:rPr>
              <w:rFonts w:ascii="Times New Roman" w:hAnsi="Times New Roman" w:cs="Times New Roman"/>
              <w:szCs w:val="21"/>
            </w:rPr>
            <w:t>大幅</w:t>
          </w:r>
          <w:r w:rsidRPr="003D0448">
            <w:rPr>
              <w:rFonts w:ascii="Times New Roman" w:hAnsi="Times New Roman" w:cs="Times New Roman"/>
              <w:szCs w:val="21"/>
            </w:rPr>
            <w:t>增长。</w:t>
          </w:r>
          <w:r w:rsidR="00A87F6F" w:rsidRPr="003D0448">
            <w:rPr>
              <w:rFonts w:ascii="Times New Roman" w:hAnsi="Times New Roman" w:cs="Times New Roman"/>
              <w:szCs w:val="21"/>
            </w:rPr>
            <w:t>针对这些工业机器人容量大的行业，通过深入的市场需求洞察和应用场景提炼，公司陆续推出的机器人新产品与既有产品形成行业的产品组合策略逐见成效，这些产品组合将给我们带来差异化竞争优势和提供持续业绩成长支撑。</w:t>
          </w:r>
        </w:p>
        <w:p w14:paraId="0AA2DC7A" w14:textId="49AA16D6" w:rsidR="00D143E1" w:rsidRPr="003D0448" w:rsidRDefault="00D143E1" w:rsidP="00EE5504">
          <w:pPr>
            <w:spacing w:line="360" w:lineRule="auto"/>
            <w:ind w:firstLineChars="200" w:firstLine="420"/>
            <w:jc w:val="center"/>
            <w:rPr>
              <w:rFonts w:ascii="Times New Roman" w:hAnsi="Times New Roman" w:cs="Times New Roman"/>
              <w:szCs w:val="21"/>
            </w:rPr>
          </w:pPr>
        </w:p>
        <w:p w14:paraId="27202E38" w14:textId="19FFF462" w:rsidR="00EE5504" w:rsidRPr="003D0448" w:rsidRDefault="00EE5504" w:rsidP="00A63DC3">
          <w:pPr>
            <w:spacing w:line="360" w:lineRule="auto"/>
            <w:ind w:firstLineChars="200" w:firstLine="420"/>
            <w:jc w:val="center"/>
            <w:rPr>
              <w:rFonts w:ascii="Times New Roman" w:hAnsi="Times New Roman" w:cs="Times New Roman"/>
              <w:szCs w:val="21"/>
            </w:rPr>
          </w:pPr>
          <w:r w:rsidRPr="003D0448">
            <w:rPr>
              <w:rFonts w:ascii="Times New Roman" w:hAnsi="Times New Roman" w:cs="Times New Roman"/>
              <w:noProof/>
            </w:rPr>
            <w:drawing>
              <wp:inline distT="0" distB="0" distL="0" distR="0" wp14:anchorId="0B4F04AF" wp14:editId="17644A70">
                <wp:extent cx="3157462" cy="2882900"/>
                <wp:effectExtent l="152400" t="114300" r="100330" b="16510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169821" cy="289418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3B07263" w14:textId="2148E038" w:rsidR="00562353" w:rsidRPr="003D0448" w:rsidRDefault="00D143E1" w:rsidP="00D143E1">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报告期内，公司</w:t>
          </w:r>
          <w:r w:rsidR="007B1F49" w:rsidRPr="003D0448">
            <w:rPr>
              <w:rFonts w:ascii="Times New Roman" w:hAnsi="Times New Roman" w:cs="Times New Roman"/>
              <w:szCs w:val="21"/>
            </w:rPr>
            <w:t>在光伏行业电池片市场</w:t>
          </w:r>
          <w:r w:rsidR="00EE5504" w:rsidRPr="003D0448">
            <w:rPr>
              <w:rFonts w:ascii="Times New Roman" w:hAnsi="Times New Roman" w:cs="Times New Roman"/>
              <w:szCs w:val="21"/>
            </w:rPr>
            <w:t>保持较高</w:t>
          </w:r>
          <w:r w:rsidR="007B1F49" w:rsidRPr="003D0448">
            <w:rPr>
              <w:rFonts w:ascii="Times New Roman" w:hAnsi="Times New Roman" w:cs="Times New Roman"/>
              <w:szCs w:val="21"/>
            </w:rPr>
            <w:t>占有率，插片机器人在光伏行业多家客户获得批量订单，同时在光伏组件市场，埃夫特机器人份额也得到快速提升，为公司未来业绩持续高速增长奠定了坚实的基础。</w:t>
          </w:r>
          <w:r w:rsidR="00A87F6F" w:rsidRPr="003D0448">
            <w:rPr>
              <w:rFonts w:ascii="Times New Roman" w:hAnsi="Times New Roman" w:cs="Times New Roman"/>
            </w:rPr>
            <w:t>公司的机器人产品应用于光伏行业的花篮搬运、组件摆串、插片等场景</w:t>
          </w:r>
          <w:r w:rsidR="00AA6D7C" w:rsidRPr="003D0448">
            <w:rPr>
              <w:rFonts w:ascii="Times New Roman" w:hAnsi="Times New Roman" w:cs="Times New Roman"/>
            </w:rPr>
            <w:t>。</w:t>
          </w:r>
        </w:p>
        <w:p w14:paraId="75B0EEAB" w14:textId="77777777" w:rsidR="001F0786" w:rsidRPr="003D0448" w:rsidRDefault="001F0786" w:rsidP="001F0786">
          <w:pPr>
            <w:spacing w:line="360" w:lineRule="auto"/>
            <w:jc w:val="center"/>
            <w:rPr>
              <w:rFonts w:ascii="Times New Roman" w:hAnsi="Times New Roman" w:cs="Times New Roman"/>
              <w:szCs w:val="21"/>
            </w:rPr>
          </w:pPr>
          <w:r w:rsidRPr="003D0448">
            <w:rPr>
              <w:rFonts w:ascii="Times New Roman" w:hAnsi="Times New Roman" w:cs="Times New Roman"/>
              <w:noProof/>
            </w:rPr>
            <w:lastRenderedPageBreak/>
            <w:drawing>
              <wp:inline distT="0" distB="0" distL="0" distR="0" wp14:anchorId="4CB34936" wp14:editId="1BA05CC8">
                <wp:extent cx="5086985" cy="2326005"/>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20"/>
                        <a:stretch>
                          <a:fillRect/>
                        </a:stretch>
                      </pic:blipFill>
                      <pic:spPr>
                        <a:xfrm>
                          <a:off x="0" y="0"/>
                          <a:ext cx="5090287" cy="2327597"/>
                        </a:xfrm>
                        <a:prstGeom prst="rect">
                          <a:avLst/>
                        </a:prstGeom>
                      </pic:spPr>
                    </pic:pic>
                  </a:graphicData>
                </a:graphic>
              </wp:inline>
            </w:drawing>
          </w:r>
        </w:p>
        <w:p w14:paraId="245126C2" w14:textId="77777777" w:rsidR="001F0786" w:rsidRPr="003D0448" w:rsidRDefault="001F0786" w:rsidP="007F7CCA">
          <w:pPr>
            <w:spacing w:line="360" w:lineRule="auto"/>
            <w:rPr>
              <w:rFonts w:ascii="Times New Roman" w:hAnsi="Times New Roman" w:cs="Times New Roman"/>
              <w:szCs w:val="21"/>
            </w:rPr>
          </w:pPr>
        </w:p>
        <w:p w14:paraId="07694B34" w14:textId="097969D5" w:rsidR="00562353" w:rsidRPr="003D0448" w:rsidRDefault="007B1F49">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报告期内，在</w:t>
          </w:r>
          <w:r w:rsidRPr="003D0448">
            <w:rPr>
              <w:rFonts w:ascii="Times New Roman" w:hAnsi="Times New Roman" w:cs="Times New Roman"/>
              <w:szCs w:val="21"/>
            </w:rPr>
            <w:t>3C</w:t>
          </w:r>
          <w:r w:rsidR="00EE5504" w:rsidRPr="003D0448">
            <w:rPr>
              <w:rFonts w:ascii="Times New Roman" w:hAnsi="Times New Roman" w:cs="Times New Roman"/>
              <w:szCs w:val="21"/>
            </w:rPr>
            <w:t>电子</w:t>
          </w:r>
          <w:r w:rsidRPr="003D0448">
            <w:rPr>
              <w:rFonts w:ascii="Times New Roman" w:hAnsi="Times New Roman" w:cs="Times New Roman"/>
              <w:szCs w:val="21"/>
            </w:rPr>
            <w:t>行业工业机器人需求整体低迷的情况下，公司把握替代进口趋势，在</w:t>
          </w:r>
          <w:r w:rsidRPr="003D0448">
            <w:rPr>
              <w:rFonts w:ascii="Times New Roman" w:hAnsi="Times New Roman" w:cs="Times New Roman"/>
              <w:szCs w:val="21"/>
            </w:rPr>
            <w:t>3C</w:t>
          </w:r>
          <w:r w:rsidR="00EE5504" w:rsidRPr="003D0448">
            <w:rPr>
              <w:rFonts w:ascii="Times New Roman" w:hAnsi="Times New Roman" w:cs="Times New Roman"/>
              <w:szCs w:val="21"/>
            </w:rPr>
            <w:t>电子</w:t>
          </w:r>
          <w:r w:rsidRPr="003D0448">
            <w:rPr>
              <w:rFonts w:ascii="Times New Roman" w:hAnsi="Times New Roman" w:cs="Times New Roman"/>
              <w:szCs w:val="21"/>
            </w:rPr>
            <w:t>行业依然保持了较快速度的增长，并与多家行业龙头企业</w:t>
          </w:r>
          <w:r w:rsidR="00A87F6F" w:rsidRPr="003D0448">
            <w:rPr>
              <w:rFonts w:ascii="Times New Roman" w:hAnsi="Times New Roman" w:cs="Times New Roman"/>
              <w:szCs w:val="21"/>
            </w:rPr>
            <w:t>如：</w:t>
          </w:r>
          <w:r w:rsidR="00A87F6F" w:rsidRPr="003D0448">
            <w:rPr>
              <w:rFonts w:ascii="Times New Roman" w:hAnsi="Times New Roman" w:cs="Times New Roman"/>
            </w:rPr>
            <w:t>富士康、立讯精密、捷普绿点等</w:t>
          </w:r>
          <w:r w:rsidRPr="003D0448">
            <w:rPr>
              <w:rFonts w:ascii="Times New Roman" w:hAnsi="Times New Roman" w:cs="Times New Roman"/>
              <w:szCs w:val="21"/>
            </w:rPr>
            <w:t>达成战略合作；</w:t>
          </w:r>
          <w:r w:rsidR="00A87F6F" w:rsidRPr="003D0448">
            <w:rPr>
              <w:rFonts w:ascii="Times New Roman" w:hAnsi="Times New Roman" w:cs="Times New Roman"/>
              <w:szCs w:val="21"/>
            </w:rPr>
            <w:t xml:space="preserve"> </w:t>
          </w:r>
          <w:r w:rsidR="00474A7C" w:rsidRPr="003D0448">
            <w:rPr>
              <w:rFonts w:ascii="Times New Roman" w:hAnsi="Times New Roman" w:cs="Times New Roman"/>
              <w:szCs w:val="21"/>
            </w:rPr>
            <w:t>公司</w:t>
          </w:r>
          <w:r w:rsidR="00A87F6F" w:rsidRPr="003D0448">
            <w:rPr>
              <w:rFonts w:ascii="Times New Roman" w:hAnsi="Times New Roman" w:cs="Times New Roman"/>
            </w:rPr>
            <w:t>机器人产品广泛应用于</w:t>
          </w:r>
          <w:r w:rsidR="00A87F6F" w:rsidRPr="003D0448">
            <w:rPr>
              <w:rFonts w:ascii="Times New Roman" w:hAnsi="Times New Roman" w:cs="Times New Roman"/>
            </w:rPr>
            <w:t>3C</w:t>
          </w:r>
          <w:r w:rsidR="00A87F6F" w:rsidRPr="003D0448">
            <w:rPr>
              <w:rFonts w:ascii="Times New Roman" w:hAnsi="Times New Roman" w:cs="Times New Roman"/>
            </w:rPr>
            <w:t>电子行业产品打磨、热弯、装配、搬运、</w:t>
          </w:r>
          <w:r w:rsidR="00A87F6F" w:rsidRPr="003D0448">
            <w:rPr>
              <w:rFonts w:ascii="Times New Roman" w:hAnsi="Times New Roman" w:cs="Times New Roman"/>
            </w:rPr>
            <w:t>PCB</w:t>
          </w:r>
          <w:r w:rsidR="00A87F6F" w:rsidRPr="003D0448">
            <w:rPr>
              <w:rFonts w:ascii="Times New Roman" w:hAnsi="Times New Roman" w:cs="Times New Roman"/>
            </w:rPr>
            <w:t>板多工位投放等场景。</w:t>
          </w:r>
        </w:p>
        <w:p w14:paraId="277DC670" w14:textId="77777777" w:rsidR="00562353" w:rsidRPr="003D0448" w:rsidRDefault="007B1F49">
          <w:pPr>
            <w:spacing w:line="360" w:lineRule="auto"/>
            <w:jc w:val="center"/>
            <w:rPr>
              <w:rFonts w:ascii="Times New Roman" w:hAnsi="Times New Roman" w:cs="Times New Roman"/>
              <w:szCs w:val="21"/>
            </w:rPr>
          </w:pPr>
          <w:r w:rsidRPr="003D0448">
            <w:rPr>
              <w:rFonts w:ascii="Times New Roman" w:hAnsi="Times New Roman" w:cs="Times New Roman"/>
              <w:noProof/>
            </w:rPr>
            <w:drawing>
              <wp:inline distT="0" distB="0" distL="0" distR="0" wp14:anchorId="5523BF07" wp14:editId="72142EC2">
                <wp:extent cx="4792345" cy="2426970"/>
                <wp:effectExtent l="0" t="0" r="8255"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21"/>
                        <a:stretch>
                          <a:fillRect/>
                        </a:stretch>
                      </pic:blipFill>
                      <pic:spPr>
                        <a:xfrm>
                          <a:off x="0" y="0"/>
                          <a:ext cx="4811915" cy="2437281"/>
                        </a:xfrm>
                        <a:prstGeom prst="rect">
                          <a:avLst/>
                        </a:prstGeom>
                      </pic:spPr>
                    </pic:pic>
                  </a:graphicData>
                </a:graphic>
              </wp:inline>
            </w:drawing>
          </w:r>
        </w:p>
        <w:p w14:paraId="462A756E" w14:textId="3AC1A2F6" w:rsidR="007F7CCA" w:rsidRPr="003D0448" w:rsidRDefault="00A87F6F" w:rsidP="00FF5A1B">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报告期内，公司在汽车及汽车零部件行业也取得重大突破，公司的工业机器人产品在国内新能源汽车</w:t>
          </w:r>
          <w:r w:rsidR="000800BD" w:rsidRPr="003D0448">
            <w:rPr>
              <w:rFonts w:ascii="Times New Roman" w:hAnsi="Times New Roman" w:cs="Times New Roman"/>
              <w:szCs w:val="21"/>
            </w:rPr>
            <w:t>头部</w:t>
          </w:r>
          <w:r w:rsidRPr="003D0448">
            <w:rPr>
              <w:rFonts w:ascii="Times New Roman" w:hAnsi="Times New Roman" w:cs="Times New Roman"/>
              <w:szCs w:val="21"/>
            </w:rPr>
            <w:t>企业通过验证，并开始获得批量订单，用于汽车</w:t>
          </w:r>
          <w:r w:rsidRPr="003D0448">
            <w:rPr>
              <w:rFonts w:ascii="Times New Roman" w:hAnsi="Times New Roman" w:cs="Times New Roman"/>
            </w:rPr>
            <w:t>后地板纵梁产线、轮罩三级总成、尾喉零部件点焊、模具轮罩三级总成点焊</w:t>
          </w:r>
          <w:r w:rsidRPr="003D0448">
            <w:rPr>
              <w:rFonts w:ascii="Times New Roman" w:hAnsi="Times New Roman" w:cs="Times New Roman"/>
              <w:szCs w:val="21"/>
            </w:rPr>
            <w:t>等工艺环节。</w:t>
          </w:r>
        </w:p>
        <w:p w14:paraId="2BF7D4CA" w14:textId="0DDBD405" w:rsidR="00A87F6F" w:rsidRPr="003D0448" w:rsidRDefault="007F7CCA" w:rsidP="00A87F6F">
          <w:pPr>
            <w:spacing w:line="360" w:lineRule="auto"/>
            <w:ind w:firstLineChars="200" w:firstLine="420"/>
            <w:rPr>
              <w:rFonts w:ascii="Times New Roman" w:hAnsi="Times New Roman" w:cs="Times New Roman"/>
            </w:rPr>
          </w:pPr>
          <w:r w:rsidRPr="003D0448">
            <w:rPr>
              <w:rFonts w:ascii="Times New Roman" w:hAnsi="Times New Roman" w:cs="Times New Roman"/>
            </w:rPr>
            <w:t>报告期内，公司机器人在</w:t>
          </w:r>
          <w:r w:rsidR="00A87F6F" w:rsidRPr="003D0448">
            <w:rPr>
              <w:rFonts w:ascii="Times New Roman" w:hAnsi="Times New Roman" w:cs="Times New Roman"/>
            </w:rPr>
            <w:t>锂电行业的</w:t>
          </w:r>
          <w:r w:rsidRPr="003D0448">
            <w:rPr>
              <w:rFonts w:ascii="Times New Roman" w:hAnsi="Times New Roman" w:cs="Times New Roman"/>
            </w:rPr>
            <w:t>销量也在稳步增长中，机器人产品可用于</w:t>
          </w:r>
          <w:r w:rsidR="00A87F6F" w:rsidRPr="003D0448">
            <w:rPr>
              <w:rFonts w:ascii="Times New Roman" w:hAnsi="Times New Roman" w:cs="Times New Roman"/>
            </w:rPr>
            <w:t>电池包搬运、堆叠等场景。</w:t>
          </w:r>
        </w:p>
        <w:p w14:paraId="1F328E95" w14:textId="2946E23B" w:rsidR="00562353" w:rsidRPr="003D0448" w:rsidRDefault="00FA7C2F" w:rsidP="00FA7C2F">
          <w:pPr>
            <w:spacing w:line="360" w:lineRule="auto"/>
            <w:rPr>
              <w:rFonts w:ascii="Times New Roman" w:hAnsi="Times New Roman" w:cs="Times New Roman"/>
              <w:szCs w:val="21"/>
            </w:rPr>
          </w:pPr>
          <w:r w:rsidRPr="003D0448">
            <w:rPr>
              <w:rFonts w:ascii="Times New Roman" w:hAnsi="Times New Roman" w:cs="Times New Roman"/>
              <w:noProof/>
            </w:rPr>
            <w:lastRenderedPageBreak/>
            <w:drawing>
              <wp:inline distT="0" distB="0" distL="0" distR="0" wp14:anchorId="1F61B0AD" wp14:editId="3E15CE21">
                <wp:extent cx="5486400" cy="2753449"/>
                <wp:effectExtent l="0" t="0" r="0"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488401" cy="2754453"/>
                        </a:xfrm>
                        <a:prstGeom prst="rect">
                          <a:avLst/>
                        </a:prstGeom>
                      </pic:spPr>
                    </pic:pic>
                  </a:graphicData>
                </a:graphic>
              </wp:inline>
            </w:drawing>
          </w:r>
        </w:p>
        <w:p w14:paraId="40CF9E44" w14:textId="77777777" w:rsidR="00562353" w:rsidRPr="003D0448" w:rsidRDefault="007B1F49">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报告期内，公司机器人产品在工业制造领域与工艺融合度很高的焊接、喷涂等应用场景机器人出货保持高速成长：</w:t>
          </w:r>
        </w:p>
        <w:p w14:paraId="77F7642D" w14:textId="59CE3F96" w:rsidR="00562353" w:rsidRPr="003D0448" w:rsidRDefault="007B1F49" w:rsidP="00CE6BE2">
          <w:pPr>
            <w:pStyle w:val="a"/>
            <w:rPr>
              <w:rFonts w:ascii="Times New Roman" w:hAnsi="Times New Roman"/>
            </w:rPr>
          </w:pPr>
          <w:r w:rsidRPr="003D0448">
            <w:rPr>
              <w:rFonts w:ascii="Times New Roman" w:hAnsi="Times New Roman"/>
            </w:rPr>
            <w:t>在焊接应用领域方面</w:t>
          </w:r>
          <w:r w:rsidR="00C14507" w:rsidRPr="003D0448">
            <w:rPr>
              <w:rFonts w:ascii="Times New Roman" w:hAnsi="Times New Roman"/>
            </w:rPr>
            <w:t>:</w:t>
          </w:r>
          <w:r w:rsidR="001F1727" w:rsidRPr="003D0448">
            <w:rPr>
              <w:rFonts w:ascii="Times New Roman" w:hAnsi="Times New Roman"/>
            </w:rPr>
            <w:t>公司产品主要用于白车身下部线（</w:t>
          </w:r>
          <w:r w:rsidR="001F1727" w:rsidRPr="003D0448">
            <w:rPr>
              <w:rFonts w:ascii="Times New Roman" w:hAnsi="Times New Roman"/>
            </w:rPr>
            <w:t>UB</w:t>
          </w:r>
          <w:r w:rsidR="001F1727" w:rsidRPr="003D0448">
            <w:rPr>
              <w:rFonts w:ascii="Times New Roman" w:hAnsi="Times New Roman"/>
            </w:rPr>
            <w:t>线）焊接以及前后副车架、电池托盘、拖拽臂、防撞梁等汽车三级总成零部件焊接</w:t>
          </w:r>
          <w:r w:rsidRPr="003D0448">
            <w:rPr>
              <w:rFonts w:ascii="Times New Roman" w:hAnsi="Times New Roman"/>
            </w:rPr>
            <w:t>，</w:t>
          </w:r>
          <w:r w:rsidR="003C5F3E" w:rsidRPr="003D0448">
            <w:rPr>
              <w:rFonts w:ascii="Times New Roman" w:hAnsi="Times New Roman"/>
            </w:rPr>
            <w:t>获得新能源汽车头部企业</w:t>
          </w:r>
          <w:r w:rsidR="00EE5504" w:rsidRPr="003D0448">
            <w:rPr>
              <w:rFonts w:ascii="Times New Roman" w:hAnsi="Times New Roman"/>
            </w:rPr>
            <w:t>认可</w:t>
          </w:r>
          <w:r w:rsidR="003C5F3E" w:rsidRPr="003D0448">
            <w:rPr>
              <w:rFonts w:ascii="Times New Roman" w:hAnsi="Times New Roman"/>
            </w:rPr>
            <w:t>，</w:t>
          </w:r>
          <w:r w:rsidR="00BB100B" w:rsidRPr="003D0448">
            <w:rPr>
              <w:rFonts w:ascii="Times New Roman" w:hAnsi="Times New Roman"/>
            </w:rPr>
            <w:t>弧焊机器人销量翻番增长，</w:t>
          </w:r>
          <w:r w:rsidRPr="003D0448">
            <w:rPr>
              <w:rFonts w:ascii="Times New Roman" w:hAnsi="Times New Roman"/>
            </w:rPr>
            <w:t>这是国产弧焊机器人在汽车整车领域首次大规模渗透，也代表</w:t>
          </w:r>
          <w:r w:rsidR="00AF21D3" w:rsidRPr="003D0448">
            <w:rPr>
              <w:rFonts w:ascii="Times New Roman" w:hAnsi="Times New Roman"/>
            </w:rPr>
            <w:t>公司</w:t>
          </w:r>
          <w:r w:rsidRPr="003D0448">
            <w:rPr>
              <w:rFonts w:ascii="Times New Roman" w:hAnsi="Times New Roman"/>
            </w:rPr>
            <w:t>弧焊产品在高端制造应用场景得到行业的认可，是国产替代的典范应用。</w:t>
          </w:r>
          <w:r w:rsidR="003C5F3E" w:rsidRPr="003D0448">
            <w:rPr>
              <w:rFonts w:ascii="Times New Roman" w:hAnsi="Times New Roman"/>
            </w:rPr>
            <w:t>在</w:t>
          </w:r>
          <w:r w:rsidRPr="003D0448">
            <w:rPr>
              <w:rFonts w:ascii="Times New Roman" w:hAnsi="Times New Roman"/>
            </w:rPr>
            <w:t>汽车点焊领域，</w:t>
          </w:r>
          <w:r w:rsidR="00AF21D3" w:rsidRPr="003D0448">
            <w:rPr>
              <w:rFonts w:ascii="Times New Roman" w:hAnsi="Times New Roman"/>
            </w:rPr>
            <w:t>公司</w:t>
          </w:r>
          <w:r w:rsidRPr="003D0448">
            <w:rPr>
              <w:rFonts w:ascii="Times New Roman" w:hAnsi="Times New Roman"/>
            </w:rPr>
            <w:t>也取得了显著进展，产品方面发布功能完备的点焊工艺包，多家自主品牌整车厂均有验证和正式使用，为后续</w:t>
          </w:r>
          <w:r w:rsidR="00AF21D3" w:rsidRPr="003D0448">
            <w:rPr>
              <w:rFonts w:ascii="Times New Roman" w:hAnsi="Times New Roman"/>
            </w:rPr>
            <w:t>公司</w:t>
          </w:r>
          <w:r w:rsidRPr="003D0448">
            <w:rPr>
              <w:rFonts w:ascii="Times New Roman" w:hAnsi="Times New Roman"/>
            </w:rPr>
            <w:t>在整车领域的机器人应用突破奠定了应用基础。</w:t>
          </w:r>
          <w:r w:rsidR="00BB100B" w:rsidRPr="003D0448">
            <w:rPr>
              <w:rFonts w:ascii="Times New Roman" w:hAnsi="Times New Roman"/>
            </w:rPr>
            <w:t>在</w:t>
          </w:r>
          <w:r w:rsidR="00AF21D3" w:rsidRPr="003D0448">
            <w:rPr>
              <w:rFonts w:ascii="Times New Roman" w:hAnsi="Times New Roman"/>
            </w:rPr>
            <w:t>钢结构领域</w:t>
          </w:r>
          <w:r w:rsidR="00BB100B" w:rsidRPr="003D0448">
            <w:rPr>
              <w:rFonts w:ascii="Times New Roman" w:hAnsi="Times New Roman"/>
            </w:rPr>
            <w:t>，</w:t>
          </w:r>
          <w:r w:rsidR="00AF21D3" w:rsidRPr="003D0448">
            <w:rPr>
              <w:rFonts w:ascii="Times New Roman" w:hAnsi="Times New Roman"/>
            </w:rPr>
            <w:t>公司</w:t>
          </w:r>
          <w:r w:rsidR="00BB100B" w:rsidRPr="003D0448">
            <w:rPr>
              <w:rFonts w:ascii="Times New Roman" w:hAnsi="Times New Roman"/>
            </w:rPr>
            <w:t>智能焊接业务也保持高速成长。</w:t>
          </w:r>
        </w:p>
        <w:p w14:paraId="68CB0B81" w14:textId="77777777" w:rsidR="00562353" w:rsidRPr="003D0448" w:rsidRDefault="007B1F49">
          <w:pPr>
            <w:spacing w:line="360" w:lineRule="auto"/>
            <w:ind w:firstLineChars="200" w:firstLine="420"/>
            <w:rPr>
              <w:rFonts w:ascii="Times New Roman" w:hAnsi="Times New Roman" w:cs="Times New Roman"/>
              <w:szCs w:val="21"/>
            </w:rPr>
          </w:pPr>
          <w:r w:rsidRPr="003D0448">
            <w:rPr>
              <w:rFonts w:ascii="Times New Roman" w:hAnsi="Times New Roman" w:cs="Times New Roman"/>
              <w:noProof/>
              <w:szCs w:val="21"/>
            </w:rPr>
            <w:drawing>
              <wp:inline distT="0" distB="0" distL="0" distR="0" wp14:anchorId="3B7FDEA6" wp14:editId="7FDB848C">
                <wp:extent cx="2165350" cy="1699260"/>
                <wp:effectExtent l="0" t="0" r="635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2165350" cy="1699260"/>
                        </a:xfrm>
                        <a:prstGeom prst="rect">
                          <a:avLst/>
                        </a:prstGeom>
                        <a:noFill/>
                        <a:ln>
                          <a:noFill/>
                        </a:ln>
                      </pic:spPr>
                    </pic:pic>
                  </a:graphicData>
                </a:graphic>
              </wp:inline>
            </w:drawing>
          </w:r>
          <w:r w:rsidRPr="003D0448">
            <w:rPr>
              <w:rFonts w:ascii="Times New Roman" w:hAnsi="Times New Roman" w:cs="Times New Roman"/>
              <w:noProof/>
              <w:szCs w:val="21"/>
            </w:rPr>
            <w:drawing>
              <wp:inline distT="0" distB="0" distL="0" distR="0" wp14:anchorId="4EC5BE9C" wp14:editId="2378E180">
                <wp:extent cx="2752090" cy="168211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2752090" cy="1682115"/>
                        </a:xfrm>
                        <a:prstGeom prst="rect">
                          <a:avLst/>
                        </a:prstGeom>
                        <a:noFill/>
                        <a:ln>
                          <a:noFill/>
                        </a:ln>
                      </pic:spPr>
                    </pic:pic>
                  </a:graphicData>
                </a:graphic>
              </wp:inline>
            </w:drawing>
          </w:r>
        </w:p>
        <w:p w14:paraId="50854920" w14:textId="586A4198" w:rsidR="00562353" w:rsidRPr="003D0448" w:rsidRDefault="007B1F49" w:rsidP="00CE6BE2">
          <w:pPr>
            <w:pStyle w:val="a"/>
            <w:rPr>
              <w:rFonts w:ascii="Times New Roman" w:hAnsi="Times New Roman"/>
            </w:rPr>
          </w:pPr>
          <w:r w:rsidRPr="003D0448">
            <w:rPr>
              <w:rFonts w:ascii="Times New Roman" w:hAnsi="Times New Roman"/>
            </w:rPr>
            <w:t>在喷涂应用</w:t>
          </w:r>
          <w:r w:rsidR="007F3368" w:rsidRPr="003D0448">
            <w:rPr>
              <w:rFonts w:ascii="Times New Roman" w:hAnsi="Times New Roman"/>
            </w:rPr>
            <w:t>领域方面</w:t>
          </w:r>
          <w:r w:rsidR="00C14507" w:rsidRPr="003D0448">
            <w:rPr>
              <w:rFonts w:ascii="Times New Roman" w:hAnsi="Times New Roman"/>
            </w:rPr>
            <w:t>:</w:t>
          </w:r>
          <w:r w:rsidR="003C5F3E" w:rsidRPr="003D0448">
            <w:rPr>
              <w:rFonts w:ascii="Times New Roman" w:hAnsi="Times New Roman"/>
            </w:rPr>
            <w:t>公司产品可用于</w:t>
          </w:r>
          <w:r w:rsidRPr="003D0448">
            <w:rPr>
              <w:rFonts w:ascii="Times New Roman" w:hAnsi="Times New Roman"/>
            </w:rPr>
            <w:t>汽车行业整车喷漆和涂胶测试中试线，汽车整车及汽车零部件行业，在汽车外饰件、内饰件、车灯、车桥、电池等细分领域实现示范应用和推广应用，并在汽车整车喷涂领域实现零的突破。为提高喷涂机器人易用性，在汽车行业开发离线编程软件和喷涂工艺软件包，实现对汽车整车的简易编程。在通用行业面向不同应用场景需求开发了</w:t>
          </w:r>
          <w:r w:rsidRPr="003D0448">
            <w:rPr>
              <w:rFonts w:ascii="Times New Roman" w:hAnsi="Times New Roman"/>
            </w:rPr>
            <w:t>VR</w:t>
          </w:r>
          <w:r w:rsidRPr="003D0448">
            <w:rPr>
              <w:rFonts w:ascii="Times New Roman" w:hAnsi="Times New Roman"/>
            </w:rPr>
            <w:t>编程技术，实现喷涂机器人搭载</w:t>
          </w:r>
          <w:r w:rsidRPr="003D0448">
            <w:rPr>
              <w:rFonts w:ascii="Times New Roman" w:hAnsi="Times New Roman"/>
            </w:rPr>
            <w:t>VR</w:t>
          </w:r>
          <w:r w:rsidRPr="003D0448">
            <w:rPr>
              <w:rFonts w:ascii="Times New Roman" w:hAnsi="Times New Roman"/>
            </w:rPr>
            <w:t>技术在立体工件喷涂的应用测试，该技术在家具喷涂、陶瓷卫浴喷釉、金属件喷粉等应用场景有领先优势。</w:t>
          </w:r>
        </w:p>
        <w:p w14:paraId="271AB730" w14:textId="7F6357D4" w:rsidR="00562353" w:rsidRPr="003D0448" w:rsidRDefault="007B1F49">
          <w:pPr>
            <w:spacing w:line="360" w:lineRule="auto"/>
            <w:ind w:firstLineChars="200" w:firstLine="422"/>
            <w:rPr>
              <w:rFonts w:ascii="Times New Roman" w:hAnsi="Times New Roman" w:cs="Times New Roman"/>
              <w:b/>
              <w:bCs/>
              <w:szCs w:val="21"/>
            </w:rPr>
          </w:pPr>
          <w:r w:rsidRPr="003D0448">
            <w:rPr>
              <w:rFonts w:ascii="Times New Roman" w:hAnsi="Times New Roman" w:cs="Times New Roman"/>
              <w:b/>
              <w:bCs/>
              <w:szCs w:val="21"/>
            </w:rPr>
            <w:lastRenderedPageBreak/>
            <w:t>3</w:t>
          </w:r>
          <w:r w:rsidRPr="003D0448">
            <w:rPr>
              <w:rFonts w:ascii="Times New Roman" w:hAnsi="Times New Roman" w:cs="Times New Roman"/>
              <w:b/>
              <w:bCs/>
              <w:szCs w:val="21"/>
            </w:rPr>
            <w:t>、坚定推进核心零部件</w:t>
          </w:r>
          <w:r w:rsidR="00C14507" w:rsidRPr="003D0448">
            <w:rPr>
              <w:rFonts w:ascii="Times New Roman" w:hAnsi="Times New Roman" w:cs="Times New Roman"/>
              <w:b/>
              <w:bCs/>
              <w:szCs w:val="21"/>
            </w:rPr>
            <w:t>自主化</w:t>
          </w:r>
          <w:r w:rsidRPr="003D0448">
            <w:rPr>
              <w:rFonts w:ascii="Times New Roman" w:hAnsi="Times New Roman" w:cs="Times New Roman"/>
              <w:b/>
              <w:bCs/>
              <w:szCs w:val="21"/>
            </w:rPr>
            <w:t>工作</w:t>
          </w:r>
        </w:p>
        <w:p w14:paraId="46F26A54" w14:textId="0481BD30" w:rsidR="00562353" w:rsidRPr="003D0448" w:rsidRDefault="007B1F49">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随着工业机器人市场容量的扩大和应用场景的不断拓展，工业机器人软件系统的能力对机器人的功能和性能影响越来越大，软件系统价值也将越来越凸显，而机器人软件的载体是机器人的驱控系统，机器人的性能和功能直接受驱控系统中相关控制算法的影响。公司继</w:t>
          </w:r>
          <w:r w:rsidRPr="003D0448">
            <w:rPr>
              <w:rFonts w:ascii="Times New Roman" w:hAnsi="Times New Roman" w:cs="Times New Roman"/>
              <w:szCs w:val="21"/>
            </w:rPr>
            <w:t>2020</w:t>
          </w:r>
          <w:r w:rsidRPr="003D0448">
            <w:rPr>
              <w:rFonts w:ascii="Times New Roman" w:hAnsi="Times New Roman" w:cs="Times New Roman"/>
              <w:szCs w:val="21"/>
            </w:rPr>
            <w:t>年实现自主</w:t>
          </w:r>
          <w:r w:rsidRPr="003D0448">
            <w:rPr>
              <w:rFonts w:ascii="Times New Roman" w:hAnsi="Times New Roman" w:cs="Times New Roman"/>
              <w:szCs w:val="21"/>
            </w:rPr>
            <w:t>ROBOX</w:t>
          </w:r>
          <w:r w:rsidRPr="003D0448">
            <w:rPr>
              <w:rFonts w:ascii="Times New Roman" w:hAnsi="Times New Roman" w:cs="Times New Roman"/>
              <w:szCs w:val="21"/>
            </w:rPr>
            <w:t>控制器全面机型导入，</w:t>
          </w:r>
          <w:r w:rsidRPr="003D0448">
            <w:rPr>
              <w:rFonts w:ascii="Times New Roman" w:hAnsi="Times New Roman" w:cs="Times New Roman"/>
              <w:szCs w:val="21"/>
            </w:rPr>
            <w:t>2023</w:t>
          </w:r>
          <w:r w:rsidRPr="003D0448">
            <w:rPr>
              <w:rFonts w:ascii="Times New Roman" w:hAnsi="Times New Roman" w:cs="Times New Roman"/>
              <w:szCs w:val="21"/>
            </w:rPr>
            <w:t>年控制器的自主化率达到</w:t>
          </w:r>
          <w:r w:rsidR="009E1D6E" w:rsidRPr="003D0448">
            <w:rPr>
              <w:rFonts w:ascii="Times New Roman" w:hAnsi="Times New Roman" w:cs="Times New Roman"/>
              <w:szCs w:val="21"/>
            </w:rPr>
            <w:t>99.36</w:t>
          </w:r>
          <w:r w:rsidRPr="003D0448">
            <w:rPr>
              <w:rFonts w:ascii="Times New Roman" w:hAnsi="Times New Roman" w:cs="Times New Roman"/>
              <w:szCs w:val="21"/>
            </w:rPr>
            <w:t>%</w:t>
          </w:r>
          <w:r w:rsidRPr="003D0448">
            <w:rPr>
              <w:rFonts w:ascii="Times New Roman" w:hAnsi="Times New Roman" w:cs="Times New Roman"/>
              <w:szCs w:val="21"/>
            </w:rPr>
            <w:t>，</w:t>
          </w:r>
          <w:r w:rsidR="000800BD" w:rsidRPr="003D0448">
            <w:rPr>
              <w:rFonts w:ascii="Times New Roman" w:hAnsi="Times New Roman" w:cs="Times New Roman"/>
              <w:szCs w:val="21"/>
            </w:rPr>
            <w:t>同时全面掌握了机器人底层运动控制内核，持续进行性能和功能的迭代，</w:t>
          </w:r>
          <w:r w:rsidRPr="003D0448">
            <w:rPr>
              <w:rFonts w:ascii="Times New Roman" w:hAnsi="Times New Roman" w:cs="Times New Roman"/>
              <w:szCs w:val="21"/>
            </w:rPr>
            <w:t>基本实现了控制器全面自主化；随着自主化渗透率的逐步提升、自主控制器迭代研发及国产化制造、基于场景的功能差异化优势将助推埃夫特机器人在行业应用的优势，成为埃夫特机器人成长的驱动力之一。</w:t>
          </w:r>
          <w:r w:rsidR="003669DB" w:rsidRPr="003D0448">
            <w:rPr>
              <w:rFonts w:ascii="Times New Roman" w:hAnsi="Times New Roman" w:cs="Times New Roman"/>
              <w:szCs w:val="21"/>
            </w:rPr>
            <w:t>为了实现机器人易用性和计算能力的提升、进一步进行控制器器件的国产化和成本的降低，启动了新一代机器人控制器的开发。新控制器</w:t>
          </w:r>
          <w:r w:rsidR="00F60E8A" w:rsidRPr="003D0448">
            <w:rPr>
              <w:rFonts w:ascii="Times New Roman" w:hAnsi="Times New Roman" w:cs="Times New Roman"/>
              <w:szCs w:val="21"/>
            </w:rPr>
            <w:t>将</w:t>
          </w:r>
          <w:r w:rsidR="003669DB" w:rsidRPr="003D0448">
            <w:rPr>
              <w:rFonts w:ascii="Times New Roman" w:hAnsi="Times New Roman" w:cs="Times New Roman"/>
              <w:szCs w:val="21"/>
            </w:rPr>
            <w:t>采用国产高性能处理芯片，自主操作系统及新软件架构，可以在机器人控制性能、数据采集及开放性、安全性等方面对系统进行全面的提升。</w:t>
          </w:r>
        </w:p>
        <w:p w14:paraId="7CC31C66" w14:textId="7F90A282" w:rsidR="00562353" w:rsidRPr="003D0448" w:rsidRDefault="00E91958" w:rsidP="001038CA">
          <w:pPr>
            <w:spacing w:line="360" w:lineRule="auto"/>
            <w:ind w:firstLineChars="200" w:firstLine="420"/>
            <w:jc w:val="center"/>
            <w:rPr>
              <w:rFonts w:ascii="Times New Roman" w:hAnsi="Times New Roman" w:cs="Times New Roman"/>
              <w:szCs w:val="21"/>
            </w:rPr>
          </w:pPr>
          <w:r w:rsidRPr="003D0448">
            <w:rPr>
              <w:rFonts w:ascii="Times New Roman" w:hAnsi="Times New Roman" w:cs="Times New Roman"/>
              <w:noProof/>
            </w:rPr>
            <w:drawing>
              <wp:inline distT="0" distB="0" distL="0" distR="0" wp14:anchorId="6AB7474D" wp14:editId="5B882AA6">
                <wp:extent cx="4029054" cy="2463524"/>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069953" cy="2488531"/>
                        </a:xfrm>
                        <a:prstGeom prst="rect">
                          <a:avLst/>
                        </a:prstGeom>
                      </pic:spPr>
                    </pic:pic>
                  </a:graphicData>
                </a:graphic>
              </wp:inline>
            </w:drawing>
          </w:r>
        </w:p>
        <w:p w14:paraId="6425775A" w14:textId="38D0B0E4" w:rsidR="00562353" w:rsidRPr="003D0448" w:rsidRDefault="007B1F49" w:rsidP="00644D6C">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公司自主驱动器研发已基本完成，</w:t>
          </w:r>
          <w:r w:rsidRPr="003D0448">
            <w:rPr>
              <w:rFonts w:ascii="Times New Roman" w:hAnsi="Times New Roman" w:cs="Times New Roman"/>
              <w:szCs w:val="21"/>
            </w:rPr>
            <w:t>2023</w:t>
          </w:r>
          <w:r w:rsidRPr="003D0448">
            <w:rPr>
              <w:rFonts w:ascii="Times New Roman" w:hAnsi="Times New Roman" w:cs="Times New Roman"/>
              <w:szCs w:val="21"/>
            </w:rPr>
            <w:t>年驱动器</w:t>
          </w:r>
          <w:r w:rsidR="006E05E3" w:rsidRPr="003D0448">
            <w:rPr>
              <w:rFonts w:ascii="Times New Roman" w:hAnsi="Times New Roman" w:cs="Times New Roman"/>
              <w:szCs w:val="21"/>
            </w:rPr>
            <w:t>国产</w:t>
          </w:r>
          <w:r w:rsidRPr="003D0448">
            <w:rPr>
              <w:rFonts w:ascii="Times New Roman" w:hAnsi="Times New Roman" w:cs="Times New Roman"/>
              <w:szCs w:val="21"/>
            </w:rPr>
            <w:t>化率为</w:t>
          </w:r>
          <w:r w:rsidR="009E1D6E" w:rsidRPr="003D0448">
            <w:rPr>
              <w:rFonts w:ascii="Times New Roman" w:hAnsi="Times New Roman" w:cs="Times New Roman"/>
              <w:color w:val="000000"/>
              <w:sz w:val="22"/>
              <w:szCs w:val="22"/>
            </w:rPr>
            <w:t>99.57</w:t>
          </w:r>
          <w:r w:rsidRPr="003D0448">
            <w:rPr>
              <w:rFonts w:ascii="Times New Roman" w:hAnsi="Times New Roman" w:cs="Times New Roman"/>
              <w:szCs w:val="21"/>
            </w:rPr>
            <w:t>%</w:t>
          </w:r>
          <w:r w:rsidR="00F60E8A" w:rsidRPr="003D0448">
            <w:rPr>
              <w:rFonts w:ascii="Times New Roman" w:hAnsi="Times New Roman" w:cs="Times New Roman"/>
              <w:szCs w:val="21"/>
            </w:rPr>
            <w:t>，但自主化率未达公司预期</w:t>
          </w:r>
          <w:r w:rsidRPr="003D0448">
            <w:rPr>
              <w:rFonts w:ascii="Times New Roman" w:hAnsi="Times New Roman" w:cs="Times New Roman"/>
              <w:szCs w:val="21"/>
            </w:rPr>
            <w:t>。主要由于</w:t>
          </w:r>
          <w:r w:rsidRPr="003D0448">
            <w:rPr>
              <w:rFonts w:ascii="Times New Roman" w:hAnsi="Times New Roman" w:cs="Times New Roman"/>
              <w:szCs w:val="21"/>
            </w:rPr>
            <w:t>2021</w:t>
          </w:r>
          <w:r w:rsidRPr="003D0448">
            <w:rPr>
              <w:rFonts w:ascii="Times New Roman" w:hAnsi="Times New Roman" w:cs="Times New Roman"/>
              <w:szCs w:val="21"/>
            </w:rPr>
            <w:t>年开始的电子元器件供应链短缺导致自主驱动器交付时间和制造成本没有优势，为此在原方案基础上启动了自主驱动器国产器件替代计划，目前相关型号样机已经研发完成，预计</w:t>
          </w:r>
          <w:r w:rsidR="00644D6C" w:rsidRPr="003D0448">
            <w:rPr>
              <w:rFonts w:ascii="Times New Roman" w:hAnsi="Times New Roman" w:cs="Times New Roman"/>
              <w:szCs w:val="21"/>
            </w:rPr>
            <w:t>2024</w:t>
          </w:r>
          <w:r w:rsidRPr="003D0448">
            <w:rPr>
              <w:rFonts w:ascii="Times New Roman" w:hAnsi="Times New Roman" w:cs="Times New Roman"/>
              <w:szCs w:val="21"/>
            </w:rPr>
            <w:t>年可以开始批量导入。</w:t>
          </w:r>
        </w:p>
        <w:p w14:paraId="0C60B31B" w14:textId="3C5EF6C0" w:rsidR="00562353" w:rsidRPr="003D0448" w:rsidRDefault="007B1F49" w:rsidP="00CE6BE2">
          <w:pPr>
            <w:pStyle w:val="a"/>
            <w:numPr>
              <w:ilvl w:val="0"/>
              <w:numId w:val="144"/>
            </w:numPr>
            <w:rPr>
              <w:rFonts w:ascii="Times New Roman" w:hAnsi="Times New Roman"/>
              <w:b/>
            </w:rPr>
          </w:pPr>
          <w:r w:rsidRPr="003D0448">
            <w:rPr>
              <w:rFonts w:ascii="Times New Roman" w:hAnsi="Times New Roman"/>
              <w:b/>
            </w:rPr>
            <w:t>持续推出满足市场需求的机器人新产品并突破了相关技术</w:t>
          </w:r>
        </w:p>
        <w:p w14:paraId="25C01E5B" w14:textId="14EDE700" w:rsidR="00C46EF6" w:rsidRPr="003D0448" w:rsidRDefault="00EE5504" w:rsidP="00052332">
          <w:pPr>
            <w:spacing w:line="360" w:lineRule="auto"/>
            <w:ind w:firstLineChars="150" w:firstLine="315"/>
            <w:jc w:val="both"/>
            <w:rPr>
              <w:rFonts w:ascii="Times New Roman" w:hAnsi="Times New Roman" w:cs="Times New Roman"/>
              <w:szCs w:val="21"/>
            </w:rPr>
          </w:pPr>
          <w:r w:rsidRPr="003D0448">
            <w:rPr>
              <w:rFonts w:ascii="Times New Roman" w:hAnsi="Times New Roman" w:cs="Times New Roman"/>
              <w:szCs w:val="21"/>
            </w:rPr>
            <w:t>报告期内，</w:t>
          </w:r>
          <w:r w:rsidR="007B1F49" w:rsidRPr="003D0448">
            <w:rPr>
              <w:rFonts w:ascii="Times New Roman" w:hAnsi="Times New Roman" w:cs="Times New Roman"/>
              <w:szCs w:val="21"/>
            </w:rPr>
            <w:t>在产品端，</w:t>
          </w:r>
          <w:r w:rsidR="00794C13" w:rsidRPr="003D0448">
            <w:rPr>
              <w:rFonts w:ascii="Times New Roman" w:hAnsi="Times New Roman" w:cs="Times New Roman"/>
              <w:szCs w:val="21"/>
            </w:rPr>
            <w:t>公司</w:t>
          </w:r>
          <w:r w:rsidR="007B1F49" w:rsidRPr="003D0448">
            <w:rPr>
              <w:rFonts w:ascii="Times New Roman" w:hAnsi="Times New Roman" w:cs="Times New Roman"/>
              <w:szCs w:val="21"/>
            </w:rPr>
            <w:t>进一步落实平台化，持续补齐和升级平台产品，埃夫特机器人家族逐步壮大。全新一代</w:t>
          </w:r>
          <w:r w:rsidR="007B1F49" w:rsidRPr="003D0448">
            <w:rPr>
              <w:rFonts w:ascii="Times New Roman" w:hAnsi="Times New Roman" w:cs="Times New Roman"/>
              <w:szCs w:val="21"/>
            </w:rPr>
            <w:t>SCARA</w:t>
          </w:r>
          <w:r w:rsidR="007B1F49" w:rsidRPr="003D0448">
            <w:rPr>
              <w:rFonts w:ascii="Times New Roman" w:hAnsi="Times New Roman" w:cs="Times New Roman"/>
              <w:szCs w:val="21"/>
            </w:rPr>
            <w:t>开始投放市场，性能平替国际主流</w:t>
          </w:r>
          <w:r w:rsidR="003669DB" w:rsidRPr="003D0448">
            <w:rPr>
              <w:rFonts w:ascii="Times New Roman" w:hAnsi="Times New Roman" w:cs="Times New Roman"/>
              <w:szCs w:val="21"/>
            </w:rPr>
            <w:t>。</w:t>
          </w:r>
        </w:p>
        <w:p w14:paraId="5283FBB1" w14:textId="60487FE0" w:rsidR="00C46EF6" w:rsidRPr="003D0448" w:rsidRDefault="001038CA" w:rsidP="001038CA">
          <w:pPr>
            <w:spacing w:line="360" w:lineRule="auto"/>
            <w:jc w:val="center"/>
            <w:rPr>
              <w:rFonts w:ascii="Times New Roman" w:hAnsi="Times New Roman" w:cs="Times New Roman"/>
              <w:szCs w:val="21"/>
            </w:rPr>
          </w:pPr>
          <w:r w:rsidRPr="003D0448">
            <w:rPr>
              <w:rFonts w:ascii="Times New Roman" w:hAnsi="Times New Roman" w:cs="Times New Roman"/>
              <w:noProof/>
            </w:rPr>
            <w:drawing>
              <wp:inline distT="0" distB="0" distL="0" distR="0" wp14:anchorId="6DAB3FA0" wp14:editId="64482FAD">
                <wp:extent cx="3145486" cy="1098587"/>
                <wp:effectExtent l="0" t="0" r="0" b="635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221470" cy="1125125"/>
                        </a:xfrm>
                        <a:prstGeom prst="rect">
                          <a:avLst/>
                        </a:prstGeom>
                      </pic:spPr>
                    </pic:pic>
                  </a:graphicData>
                </a:graphic>
              </wp:inline>
            </w:drawing>
          </w:r>
        </w:p>
        <w:p w14:paraId="2B6D2EEB" w14:textId="2B79F66A" w:rsidR="003669DB" w:rsidRPr="003D0448" w:rsidRDefault="00C46EF6" w:rsidP="001038CA">
          <w:pPr>
            <w:spacing w:line="360" w:lineRule="auto"/>
            <w:ind w:firstLineChars="200" w:firstLine="420"/>
            <w:jc w:val="center"/>
            <w:rPr>
              <w:rFonts w:ascii="Times New Roman" w:hAnsi="Times New Roman" w:cs="Times New Roman"/>
              <w:szCs w:val="21"/>
            </w:rPr>
          </w:pPr>
          <w:r w:rsidRPr="003D0448">
            <w:rPr>
              <w:rFonts w:ascii="Times New Roman" w:hAnsi="Times New Roman" w:cs="Times New Roman"/>
              <w:szCs w:val="21"/>
            </w:rPr>
            <w:t>新一代</w:t>
          </w:r>
          <w:r w:rsidRPr="003D0448">
            <w:rPr>
              <w:rFonts w:ascii="Times New Roman" w:hAnsi="Times New Roman" w:cs="Times New Roman"/>
              <w:szCs w:val="21"/>
            </w:rPr>
            <w:t>SCARA</w:t>
          </w:r>
        </w:p>
        <w:p w14:paraId="4B706DBA" w14:textId="151AB7EA" w:rsidR="003669DB" w:rsidRPr="003D0448" w:rsidRDefault="007B1F49">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lastRenderedPageBreak/>
            <w:t xml:space="preserve">ER25 </w:t>
          </w:r>
          <w:r w:rsidRPr="003D0448">
            <w:rPr>
              <w:rFonts w:ascii="Times New Roman" w:hAnsi="Times New Roman" w:cs="Times New Roman"/>
              <w:szCs w:val="21"/>
            </w:rPr>
            <w:t>平台机型在光伏行业获得巨大成功，高刚性高精度</w:t>
          </w:r>
          <w:r w:rsidRPr="003D0448">
            <w:rPr>
              <w:rFonts w:ascii="Times New Roman" w:hAnsi="Times New Roman" w:cs="Times New Roman"/>
              <w:szCs w:val="21"/>
            </w:rPr>
            <w:t xml:space="preserve"> ER35 </w:t>
          </w:r>
          <w:r w:rsidRPr="003D0448">
            <w:rPr>
              <w:rFonts w:ascii="Times New Roman" w:hAnsi="Times New Roman" w:cs="Times New Roman"/>
              <w:szCs w:val="21"/>
            </w:rPr>
            <w:t>平台上市便获得光伏应用的青睐</w:t>
          </w:r>
          <w:r w:rsidR="003669DB" w:rsidRPr="003D0448">
            <w:rPr>
              <w:rFonts w:ascii="Times New Roman" w:hAnsi="Times New Roman" w:cs="Times New Roman"/>
              <w:szCs w:val="21"/>
            </w:rPr>
            <w:t>。</w:t>
          </w:r>
        </w:p>
        <w:p w14:paraId="31B1252F" w14:textId="76068839" w:rsidR="00545DAC" w:rsidRPr="003D0448" w:rsidRDefault="00545DAC" w:rsidP="00545DAC">
          <w:pPr>
            <w:spacing w:line="360" w:lineRule="auto"/>
            <w:ind w:firstLineChars="200" w:firstLine="420"/>
            <w:jc w:val="center"/>
            <w:rPr>
              <w:rFonts w:ascii="Times New Roman" w:hAnsi="Times New Roman" w:cs="Times New Roman"/>
              <w:szCs w:val="21"/>
            </w:rPr>
          </w:pPr>
          <w:r w:rsidRPr="003D0448">
            <w:rPr>
              <w:rFonts w:ascii="Times New Roman" w:hAnsi="Times New Roman" w:cs="Times New Roman"/>
              <w:noProof/>
              <w:szCs w:val="21"/>
            </w:rPr>
            <w:drawing>
              <wp:inline distT="0" distB="0" distL="0" distR="0" wp14:anchorId="69930AF4" wp14:editId="2E30ABAB">
                <wp:extent cx="1396365" cy="153035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396365" cy="1530350"/>
                        </a:xfrm>
                        <a:prstGeom prst="rect">
                          <a:avLst/>
                        </a:prstGeom>
                        <a:noFill/>
                      </pic:spPr>
                    </pic:pic>
                  </a:graphicData>
                </a:graphic>
              </wp:inline>
            </w:drawing>
          </w:r>
          <w:r w:rsidRPr="003D0448">
            <w:rPr>
              <w:rFonts w:ascii="Times New Roman" w:hAnsi="Times New Roman" w:cs="Times New Roman"/>
              <w:noProof/>
              <w:szCs w:val="21"/>
            </w:rPr>
            <w:t xml:space="preserve">      </w:t>
          </w:r>
          <w:r w:rsidRPr="003D0448">
            <w:rPr>
              <w:rFonts w:ascii="Times New Roman" w:hAnsi="Times New Roman" w:cs="Times New Roman"/>
              <w:noProof/>
              <w:szCs w:val="21"/>
            </w:rPr>
            <w:drawing>
              <wp:inline distT="0" distB="0" distL="0" distR="0" wp14:anchorId="73A4F9CD" wp14:editId="1B101A7F">
                <wp:extent cx="1195070" cy="1652270"/>
                <wp:effectExtent l="0" t="0" r="5080" b="508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95070" cy="1652270"/>
                        </a:xfrm>
                        <a:prstGeom prst="rect">
                          <a:avLst/>
                        </a:prstGeom>
                        <a:noFill/>
                      </pic:spPr>
                    </pic:pic>
                  </a:graphicData>
                </a:graphic>
              </wp:inline>
            </w:drawing>
          </w:r>
        </w:p>
        <w:p w14:paraId="4D49BC70" w14:textId="51A9D0FD" w:rsidR="00545DAC" w:rsidRPr="003D0448" w:rsidRDefault="00545DAC" w:rsidP="00545DAC">
          <w:pPr>
            <w:spacing w:line="360" w:lineRule="auto"/>
            <w:ind w:firstLineChars="1150" w:firstLine="2415"/>
            <w:rPr>
              <w:rFonts w:ascii="Times New Roman" w:hAnsi="Times New Roman" w:cs="Times New Roman"/>
              <w:szCs w:val="21"/>
            </w:rPr>
          </w:pPr>
          <w:r w:rsidRPr="003D0448">
            <w:rPr>
              <w:rFonts w:ascii="Times New Roman" w:hAnsi="Times New Roman" w:cs="Times New Roman"/>
              <w:szCs w:val="21"/>
            </w:rPr>
            <w:t xml:space="preserve">ER25 </w:t>
          </w:r>
          <w:r w:rsidRPr="003D0448">
            <w:rPr>
              <w:rFonts w:ascii="Times New Roman" w:hAnsi="Times New Roman" w:cs="Times New Roman"/>
              <w:szCs w:val="21"/>
            </w:rPr>
            <w:t>平台机型</w:t>
          </w:r>
          <w:r w:rsidRPr="003D0448">
            <w:rPr>
              <w:rFonts w:ascii="Times New Roman" w:hAnsi="Times New Roman" w:cs="Times New Roman"/>
              <w:szCs w:val="21"/>
            </w:rPr>
            <w:t xml:space="preserve">               ER35 </w:t>
          </w:r>
          <w:r w:rsidRPr="003D0448">
            <w:rPr>
              <w:rFonts w:ascii="Times New Roman" w:hAnsi="Times New Roman" w:cs="Times New Roman"/>
              <w:szCs w:val="21"/>
            </w:rPr>
            <w:t>平台机型</w:t>
          </w:r>
        </w:p>
        <w:p w14:paraId="2D409B56" w14:textId="64986BC1" w:rsidR="003669DB" w:rsidRPr="003D0448" w:rsidRDefault="003669DB" w:rsidP="00545DAC">
          <w:pPr>
            <w:spacing w:line="360" w:lineRule="auto"/>
            <w:rPr>
              <w:rFonts w:ascii="Times New Roman" w:hAnsi="Times New Roman" w:cs="Times New Roman"/>
              <w:szCs w:val="21"/>
            </w:rPr>
          </w:pPr>
        </w:p>
        <w:p w14:paraId="129DDD83" w14:textId="2877364E" w:rsidR="003669DB" w:rsidRPr="003D0448" w:rsidRDefault="007B1F49">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 xml:space="preserve">ER210 </w:t>
          </w:r>
          <w:r w:rsidRPr="003D0448">
            <w:rPr>
              <w:rFonts w:ascii="Times New Roman" w:hAnsi="Times New Roman" w:cs="Times New Roman"/>
              <w:szCs w:val="21"/>
            </w:rPr>
            <w:t>优化取得重大进展，新大负载平台核心技术</w:t>
          </w:r>
          <w:r w:rsidR="001B66C4">
            <w:rPr>
              <w:rFonts w:ascii="Times New Roman" w:hAnsi="Times New Roman" w:cs="Times New Roman" w:hint="eastAsia"/>
              <w:szCs w:val="21"/>
            </w:rPr>
            <w:t>通过</w:t>
          </w:r>
          <w:r w:rsidRPr="003D0448">
            <w:rPr>
              <w:rFonts w:ascii="Times New Roman" w:hAnsi="Times New Roman" w:cs="Times New Roman"/>
              <w:szCs w:val="21"/>
            </w:rPr>
            <w:t>验证并稳步产品化，为</w:t>
          </w:r>
          <w:r w:rsidRPr="003D0448">
            <w:rPr>
              <w:rFonts w:ascii="Times New Roman" w:hAnsi="Times New Roman" w:cs="Times New Roman"/>
              <w:szCs w:val="21"/>
            </w:rPr>
            <w:t xml:space="preserve">2024 </w:t>
          </w:r>
          <w:r w:rsidRPr="003D0448">
            <w:rPr>
              <w:rFonts w:ascii="Times New Roman" w:hAnsi="Times New Roman" w:cs="Times New Roman"/>
              <w:szCs w:val="21"/>
            </w:rPr>
            <w:t>年新</w:t>
          </w:r>
          <w:r w:rsidR="00F60E8A" w:rsidRPr="003D0448">
            <w:rPr>
              <w:rFonts w:ascii="Times New Roman" w:hAnsi="Times New Roman" w:cs="Times New Roman"/>
              <w:szCs w:val="21"/>
            </w:rPr>
            <w:t>大负</w:t>
          </w:r>
          <w:r w:rsidRPr="003D0448">
            <w:rPr>
              <w:rFonts w:ascii="Times New Roman" w:hAnsi="Times New Roman" w:cs="Times New Roman"/>
              <w:szCs w:val="21"/>
            </w:rPr>
            <w:t>载平台产品上市奠定了良好基础。</w:t>
          </w:r>
        </w:p>
        <w:p w14:paraId="59919B1F" w14:textId="5B2ADFDD" w:rsidR="003669DB" w:rsidRPr="003D0448" w:rsidRDefault="00545DAC" w:rsidP="00545DAC">
          <w:pPr>
            <w:spacing w:line="360" w:lineRule="auto"/>
            <w:ind w:firstLineChars="200" w:firstLine="420"/>
            <w:jc w:val="center"/>
            <w:rPr>
              <w:rFonts w:ascii="Times New Roman" w:hAnsi="Times New Roman" w:cs="Times New Roman"/>
              <w:szCs w:val="21"/>
            </w:rPr>
          </w:pPr>
          <w:r w:rsidRPr="003D0448">
            <w:rPr>
              <w:rFonts w:ascii="Times New Roman" w:hAnsi="Times New Roman" w:cs="Times New Roman"/>
              <w:noProof/>
              <w:szCs w:val="21"/>
            </w:rPr>
            <w:drawing>
              <wp:inline distT="0" distB="0" distL="0" distR="0" wp14:anchorId="0B3150B0" wp14:editId="04389B0D">
                <wp:extent cx="1286510" cy="1524000"/>
                <wp:effectExtent l="0" t="0" r="889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86510" cy="1524000"/>
                        </a:xfrm>
                        <a:prstGeom prst="rect">
                          <a:avLst/>
                        </a:prstGeom>
                        <a:noFill/>
                      </pic:spPr>
                    </pic:pic>
                  </a:graphicData>
                </a:graphic>
              </wp:inline>
            </w:drawing>
          </w:r>
        </w:p>
        <w:p w14:paraId="16DB023F" w14:textId="7792DD0A" w:rsidR="00545DAC" w:rsidRPr="003D0448" w:rsidRDefault="00545DAC" w:rsidP="00545DAC">
          <w:pPr>
            <w:spacing w:line="360" w:lineRule="auto"/>
            <w:ind w:firstLineChars="200" w:firstLine="420"/>
            <w:jc w:val="center"/>
            <w:rPr>
              <w:rFonts w:ascii="Times New Roman" w:hAnsi="Times New Roman" w:cs="Times New Roman"/>
              <w:szCs w:val="21"/>
            </w:rPr>
          </w:pPr>
          <w:r w:rsidRPr="003D0448">
            <w:rPr>
              <w:rFonts w:ascii="Times New Roman" w:hAnsi="Times New Roman" w:cs="Times New Roman"/>
              <w:szCs w:val="21"/>
            </w:rPr>
            <w:t xml:space="preserve">ER210 </w:t>
          </w:r>
          <w:r w:rsidRPr="003D0448">
            <w:rPr>
              <w:rFonts w:ascii="Times New Roman" w:hAnsi="Times New Roman" w:cs="Times New Roman"/>
              <w:szCs w:val="21"/>
            </w:rPr>
            <w:t>平台机型</w:t>
          </w:r>
        </w:p>
        <w:p w14:paraId="4DE416BB" w14:textId="2487AF63" w:rsidR="003669DB" w:rsidRPr="003D0448" w:rsidRDefault="007B1F49">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通过平台产品衍生，快速变型开发了</w:t>
          </w:r>
          <w:r w:rsidRPr="003D0448">
            <w:rPr>
              <w:rFonts w:ascii="Times New Roman" w:hAnsi="Times New Roman" w:cs="Times New Roman"/>
              <w:szCs w:val="21"/>
            </w:rPr>
            <w:t>ER12-2100</w:t>
          </w:r>
          <w:r w:rsidRPr="003D0448">
            <w:rPr>
              <w:rFonts w:ascii="Times New Roman" w:hAnsi="Times New Roman" w:cs="Times New Roman"/>
              <w:szCs w:val="21"/>
            </w:rPr>
            <w:t>、</w:t>
          </w:r>
          <w:r w:rsidRPr="003D0448">
            <w:rPr>
              <w:rFonts w:ascii="Times New Roman" w:hAnsi="Times New Roman" w:cs="Times New Roman"/>
              <w:szCs w:val="21"/>
            </w:rPr>
            <w:t>ER25-2300</w:t>
          </w:r>
          <w:r w:rsidRPr="003D0448">
            <w:rPr>
              <w:rFonts w:ascii="Times New Roman" w:hAnsi="Times New Roman" w:cs="Times New Roman"/>
              <w:szCs w:val="21"/>
            </w:rPr>
            <w:t>等机型，</w:t>
          </w:r>
          <w:r w:rsidR="00C14507" w:rsidRPr="003D0448">
            <w:rPr>
              <w:rFonts w:ascii="Times New Roman" w:hAnsi="Times New Roman" w:cs="Times New Roman"/>
              <w:szCs w:val="21"/>
            </w:rPr>
            <w:t>满足了</w:t>
          </w:r>
          <w:r w:rsidRPr="003D0448">
            <w:rPr>
              <w:rFonts w:ascii="Times New Roman" w:hAnsi="Times New Roman" w:cs="Times New Roman"/>
              <w:szCs w:val="21"/>
            </w:rPr>
            <w:t>相关领域应用需求</w:t>
          </w:r>
          <w:r w:rsidR="003669DB" w:rsidRPr="003D0448">
            <w:rPr>
              <w:rFonts w:ascii="Times New Roman" w:hAnsi="Times New Roman" w:cs="Times New Roman"/>
              <w:szCs w:val="21"/>
            </w:rPr>
            <w:t>。</w:t>
          </w:r>
        </w:p>
        <w:p w14:paraId="52951A62" w14:textId="39F3817E" w:rsidR="00F60E8A" w:rsidRPr="003D0448" w:rsidRDefault="00F60E8A" w:rsidP="00F60E8A">
          <w:pPr>
            <w:pStyle w:val="afe"/>
            <w:rPr>
              <w:rFonts w:ascii="Times New Roman" w:hAnsi="Times New Roman" w:cs="Times New Roman"/>
            </w:rPr>
          </w:pPr>
          <w:r w:rsidRPr="003D0448">
            <w:rPr>
              <w:rFonts w:ascii="Times New Roman" w:hAnsi="Times New Roman" w:cs="Times New Roman"/>
            </w:rPr>
            <w:t xml:space="preserve">               </w:t>
          </w:r>
          <w:r w:rsidRPr="003D0448">
            <w:rPr>
              <w:rFonts w:ascii="Times New Roman" w:hAnsi="Times New Roman" w:cs="Times New Roman"/>
              <w:noProof/>
            </w:rPr>
            <w:drawing>
              <wp:inline distT="0" distB="0" distL="0" distR="0" wp14:anchorId="1D631468" wp14:editId="14D73E11">
                <wp:extent cx="1314679" cy="1314679"/>
                <wp:effectExtent l="0" t="0" r="0" b="0"/>
                <wp:docPr id="42" name="图片 42" descr="C:\Users\453\AppData\Local\Packages\Microsoft.Windows.Photos_8wekyb3d8bbwe\TempState\ShareServiceTempFolder\ER12-21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453\AppData\Local\Packages\Microsoft.Windows.Photos_8wekyb3d8bbwe\TempState\ShareServiceTempFolder\ER12-2100.jpe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325935" cy="1325935"/>
                        </a:xfrm>
                        <a:prstGeom prst="rect">
                          <a:avLst/>
                        </a:prstGeom>
                        <a:noFill/>
                        <a:ln>
                          <a:noFill/>
                        </a:ln>
                      </pic:spPr>
                    </pic:pic>
                  </a:graphicData>
                </a:graphic>
              </wp:inline>
            </w:drawing>
          </w:r>
          <w:r w:rsidRPr="003D0448">
            <w:rPr>
              <w:rFonts w:ascii="Times New Roman" w:hAnsi="Times New Roman" w:cs="Times New Roman"/>
            </w:rPr>
            <w:t xml:space="preserve">             </w:t>
          </w:r>
          <w:r w:rsidRPr="003D0448">
            <w:rPr>
              <w:rFonts w:ascii="Times New Roman" w:hAnsi="Times New Roman" w:cs="Times New Roman"/>
              <w:noProof/>
            </w:rPr>
            <w:drawing>
              <wp:inline distT="0" distB="0" distL="0" distR="0" wp14:anchorId="55CFFFE2" wp14:editId="3147AB77">
                <wp:extent cx="1294790" cy="1294790"/>
                <wp:effectExtent l="0" t="0" r="635" b="635"/>
                <wp:docPr id="44" name="图片 44" descr="C:\Users\453\AppData\Local\Packages\Microsoft.Windows.Photos_8wekyb3d8bbwe\TempState\ShareServiceTempFolder\ER25-23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453\AppData\Local\Packages\Microsoft.Windows.Photos_8wekyb3d8bbwe\TempState\ShareServiceTempFolder\ER25-2300.jpe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305600" cy="1305600"/>
                        </a:xfrm>
                        <a:prstGeom prst="rect">
                          <a:avLst/>
                        </a:prstGeom>
                        <a:noFill/>
                        <a:ln>
                          <a:noFill/>
                        </a:ln>
                      </pic:spPr>
                    </pic:pic>
                  </a:graphicData>
                </a:graphic>
              </wp:inline>
            </w:drawing>
          </w:r>
        </w:p>
        <w:p w14:paraId="17F5C76F" w14:textId="163CBB44" w:rsidR="00F60E8A" w:rsidRPr="003D0448" w:rsidRDefault="00F60E8A" w:rsidP="00F60E8A">
          <w:pPr>
            <w:pStyle w:val="afe"/>
            <w:ind w:firstLineChars="1100" w:firstLine="2310"/>
            <w:rPr>
              <w:rFonts w:ascii="Times New Roman" w:hAnsi="Times New Roman" w:cs="Times New Roman"/>
              <w:sz w:val="21"/>
              <w:szCs w:val="21"/>
            </w:rPr>
          </w:pPr>
          <w:r w:rsidRPr="003D0448">
            <w:rPr>
              <w:rFonts w:ascii="Times New Roman" w:hAnsi="Times New Roman" w:cs="Times New Roman"/>
              <w:sz w:val="21"/>
              <w:szCs w:val="21"/>
            </w:rPr>
            <w:t>ER12-2100                         ER25-2300</w:t>
          </w:r>
        </w:p>
        <w:p w14:paraId="7E8DDC53" w14:textId="05C3A539" w:rsidR="003669DB" w:rsidRPr="003D0448" w:rsidRDefault="007B1F49">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中空腕系列机型上市</w:t>
          </w:r>
          <w:r w:rsidR="003669DB" w:rsidRPr="003D0448">
            <w:rPr>
              <w:rFonts w:ascii="Times New Roman" w:hAnsi="Times New Roman" w:cs="Times New Roman"/>
              <w:szCs w:val="21"/>
            </w:rPr>
            <w:t>就实现了销量大突破</w:t>
          </w:r>
          <w:r w:rsidRPr="003D0448">
            <w:rPr>
              <w:rFonts w:ascii="Times New Roman" w:hAnsi="Times New Roman" w:cs="Times New Roman"/>
              <w:szCs w:val="21"/>
            </w:rPr>
            <w:t>，已在汽车行业灯塔客户获得客户认可并斩获订单</w:t>
          </w:r>
          <w:r w:rsidR="003669DB" w:rsidRPr="003D0448">
            <w:rPr>
              <w:rFonts w:ascii="Times New Roman" w:hAnsi="Times New Roman" w:cs="Times New Roman"/>
              <w:szCs w:val="21"/>
            </w:rPr>
            <w:t>。</w:t>
          </w:r>
        </w:p>
        <w:p w14:paraId="0A41664F" w14:textId="53136D68" w:rsidR="003669DB" w:rsidRPr="003D0448" w:rsidRDefault="00545DAC" w:rsidP="00545DAC">
          <w:pPr>
            <w:spacing w:line="360" w:lineRule="auto"/>
            <w:ind w:firstLineChars="200" w:firstLine="420"/>
            <w:jc w:val="center"/>
            <w:rPr>
              <w:rFonts w:ascii="Times New Roman" w:hAnsi="Times New Roman" w:cs="Times New Roman"/>
              <w:szCs w:val="21"/>
            </w:rPr>
          </w:pPr>
          <w:r w:rsidRPr="003D0448">
            <w:rPr>
              <w:rFonts w:ascii="Times New Roman" w:hAnsi="Times New Roman" w:cs="Times New Roman"/>
              <w:noProof/>
              <w:szCs w:val="21"/>
            </w:rPr>
            <w:lastRenderedPageBreak/>
            <w:drawing>
              <wp:inline distT="0" distB="0" distL="0" distR="0" wp14:anchorId="74382DAF" wp14:editId="0B057971">
                <wp:extent cx="1579245" cy="1548765"/>
                <wp:effectExtent l="0" t="0" r="1905"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579245" cy="1548765"/>
                        </a:xfrm>
                        <a:prstGeom prst="rect">
                          <a:avLst/>
                        </a:prstGeom>
                        <a:noFill/>
                      </pic:spPr>
                    </pic:pic>
                  </a:graphicData>
                </a:graphic>
              </wp:inline>
            </w:drawing>
          </w:r>
        </w:p>
        <w:p w14:paraId="2B58FDD5" w14:textId="4DC8C539" w:rsidR="00545DAC" w:rsidRPr="003D0448" w:rsidRDefault="00545DAC" w:rsidP="00545DAC">
          <w:pPr>
            <w:spacing w:line="360" w:lineRule="auto"/>
            <w:ind w:firstLineChars="200" w:firstLine="420"/>
            <w:jc w:val="center"/>
            <w:rPr>
              <w:rFonts w:ascii="Times New Roman" w:hAnsi="Times New Roman" w:cs="Times New Roman"/>
              <w:szCs w:val="21"/>
            </w:rPr>
          </w:pPr>
          <w:r w:rsidRPr="003D0448">
            <w:rPr>
              <w:rFonts w:ascii="Times New Roman" w:hAnsi="Times New Roman" w:cs="Times New Roman"/>
              <w:szCs w:val="21"/>
            </w:rPr>
            <w:t>中空腕机器人</w:t>
          </w:r>
        </w:p>
        <w:p w14:paraId="76F99E79" w14:textId="58E1D50E" w:rsidR="003669DB" w:rsidRPr="003D0448" w:rsidRDefault="007B1F49" w:rsidP="00F60E8A">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GR</w:t>
          </w:r>
          <w:r w:rsidRPr="003D0448">
            <w:rPr>
              <w:rFonts w:ascii="Times New Roman" w:hAnsi="Times New Roman" w:cs="Times New Roman"/>
              <w:szCs w:val="21"/>
            </w:rPr>
            <w:t>系列喷涂机器人顺利实现</w:t>
          </w:r>
          <w:r w:rsidR="001C6718" w:rsidRPr="003D0448">
            <w:rPr>
              <w:rFonts w:ascii="Times New Roman" w:hAnsi="Times New Roman" w:cs="Times New Roman"/>
              <w:szCs w:val="21"/>
            </w:rPr>
            <w:t>升级</w:t>
          </w:r>
          <w:r w:rsidRPr="003D0448">
            <w:rPr>
              <w:rFonts w:ascii="Times New Roman" w:hAnsi="Times New Roman" w:cs="Times New Roman"/>
              <w:szCs w:val="21"/>
            </w:rPr>
            <w:t>切换，产品开始进入汽车和锂电头部客户</w:t>
          </w:r>
          <w:r w:rsidR="003669DB" w:rsidRPr="003D0448">
            <w:rPr>
              <w:rFonts w:ascii="Times New Roman" w:hAnsi="Times New Roman" w:cs="Times New Roman"/>
              <w:szCs w:val="21"/>
            </w:rPr>
            <w:t>。</w:t>
          </w:r>
          <w:r w:rsidR="00F60E8A" w:rsidRPr="003D0448">
            <w:rPr>
              <w:rFonts w:ascii="Times New Roman" w:hAnsi="Times New Roman" w:cs="Times New Roman"/>
              <w:szCs w:val="21"/>
            </w:rPr>
            <w:t>同时</w:t>
          </w:r>
          <w:r w:rsidR="00F60E8A" w:rsidRPr="003D0448">
            <w:rPr>
              <w:rFonts w:ascii="Times New Roman" w:hAnsi="Times New Roman" w:cs="Times New Roman"/>
              <w:szCs w:val="21"/>
            </w:rPr>
            <w:t xml:space="preserve"> VR </w:t>
          </w:r>
          <w:r w:rsidR="00F60E8A" w:rsidRPr="003D0448">
            <w:rPr>
              <w:rFonts w:ascii="Times New Roman" w:hAnsi="Times New Roman" w:cs="Times New Roman"/>
              <w:szCs w:val="21"/>
            </w:rPr>
            <w:t>智能示教解决方案实现销售，形成喷涂机器人的差异化竞争力。</w:t>
          </w:r>
        </w:p>
        <w:p w14:paraId="75CF6171" w14:textId="20259E83" w:rsidR="00562353" w:rsidRPr="003D0448" w:rsidRDefault="00562353" w:rsidP="00A63DC3">
          <w:pPr>
            <w:spacing w:line="360" w:lineRule="auto"/>
            <w:rPr>
              <w:rFonts w:ascii="Times New Roman" w:hAnsi="Times New Roman" w:cs="Times New Roman"/>
              <w:szCs w:val="21"/>
            </w:rPr>
          </w:pPr>
        </w:p>
        <w:p w14:paraId="2FDA1E18" w14:textId="689D1CDB" w:rsidR="00562353" w:rsidRPr="003D0448" w:rsidRDefault="007B1F49">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报告期内</w:t>
          </w:r>
          <w:r w:rsidR="00EE5504" w:rsidRPr="003D0448">
            <w:rPr>
              <w:rFonts w:ascii="Times New Roman" w:hAnsi="Times New Roman" w:cs="Times New Roman"/>
              <w:szCs w:val="21"/>
            </w:rPr>
            <w:t>，</w:t>
          </w:r>
          <w:r w:rsidRPr="003D0448">
            <w:rPr>
              <w:rFonts w:ascii="Times New Roman" w:hAnsi="Times New Roman" w:cs="Times New Roman"/>
              <w:szCs w:val="21"/>
            </w:rPr>
            <w:t>公司持续投入在机器人底层核心技术和智能化技术：</w:t>
          </w:r>
        </w:p>
        <w:p w14:paraId="67651B1E" w14:textId="226D67F6" w:rsidR="00D623B0" w:rsidRPr="003D0448" w:rsidRDefault="007B1F49" w:rsidP="00195CF4">
          <w:pPr>
            <w:numPr>
              <w:ilvl w:val="0"/>
              <w:numId w:val="10"/>
            </w:numPr>
            <w:spacing w:line="360" w:lineRule="auto"/>
            <w:jc w:val="both"/>
            <w:rPr>
              <w:rFonts w:ascii="Times New Roman" w:hAnsi="Times New Roman" w:cs="Times New Roman"/>
              <w:szCs w:val="21"/>
            </w:rPr>
          </w:pPr>
          <w:r w:rsidRPr="003D0448">
            <w:rPr>
              <w:rFonts w:ascii="Times New Roman" w:hAnsi="Times New Roman" w:cs="Times New Roman"/>
              <w:szCs w:val="21"/>
            </w:rPr>
            <w:t>在机器人底层核心技术方面：公司</w:t>
          </w:r>
          <w:r w:rsidR="00500A1C" w:rsidRPr="003D0448">
            <w:rPr>
              <w:rFonts w:ascii="Times New Roman" w:hAnsi="Times New Roman" w:cs="Times New Roman"/>
              <w:szCs w:val="21"/>
            </w:rPr>
            <w:t>进一步聚焦资源大树根部，进一步深化核心技术自主可控。</w:t>
          </w:r>
          <w:r w:rsidRPr="003D0448">
            <w:rPr>
              <w:rFonts w:ascii="Times New Roman" w:hAnsi="Times New Roman" w:cs="Times New Roman"/>
              <w:szCs w:val="21"/>
            </w:rPr>
            <w:t>进一步优化了基于动力学的时间最优轨迹规划技术和振动抑制技术，有效地提升了机器人节拍，为客户带来了生产效率的提升；开发了机器人负载辨识技术，可更准确的评估机器人的负载，从而通过调整机器人的规划参数，提升了机器人的运动稳定性；完成了机器人精度补偿技术算法的开发，进一步提升了机器人在动态情况下的精度；完成了机器人伺服参数简易调整技术开发，简化了不同工况下伺服参数调整的操作，相关核心技术适用于焊接、码垛、搬运、喷涂等应用场景。</w:t>
          </w:r>
          <w:r w:rsidR="00500A1C" w:rsidRPr="003D0448">
            <w:rPr>
              <w:rFonts w:ascii="Times New Roman" w:hAnsi="Times New Roman" w:cs="Times New Roman"/>
              <w:szCs w:val="21"/>
            </w:rPr>
            <w:t>公司</w:t>
          </w:r>
          <w:r w:rsidR="00D623B0" w:rsidRPr="003D0448">
            <w:rPr>
              <w:rFonts w:ascii="Times New Roman" w:hAnsi="Times New Roman" w:cs="Times New Roman"/>
              <w:szCs w:val="21"/>
            </w:rPr>
            <w:t>完全掌握了控制器底层核心代码开发及</w:t>
          </w:r>
          <w:r w:rsidR="00D623B0" w:rsidRPr="003D0448">
            <w:rPr>
              <w:rFonts w:ascii="Times New Roman" w:hAnsi="Times New Roman" w:cs="Times New Roman"/>
              <w:szCs w:val="21"/>
            </w:rPr>
            <w:t xml:space="preserve"> BUG </w:t>
          </w:r>
          <w:r w:rsidR="00D623B0" w:rsidRPr="003D0448">
            <w:rPr>
              <w:rFonts w:ascii="Times New Roman" w:hAnsi="Times New Roman" w:cs="Times New Roman"/>
              <w:szCs w:val="21"/>
            </w:rPr>
            <w:t>修复能力，大幅提升客户问题解决效率；导入现代化的软件测试方法和工具，软件系统质量问题大幅降低；碰撞检测、抖动抑制在典型客户场景实现落地应用，解决了实际应用痛点；关节空间</w:t>
          </w:r>
          <w:r w:rsidR="00D623B0" w:rsidRPr="003D0448">
            <w:rPr>
              <w:rFonts w:ascii="Times New Roman" w:hAnsi="Times New Roman" w:cs="Times New Roman"/>
              <w:szCs w:val="21"/>
            </w:rPr>
            <w:t xml:space="preserve"> TOPP </w:t>
          </w:r>
          <w:r w:rsidR="00D623B0" w:rsidRPr="003D0448">
            <w:rPr>
              <w:rFonts w:ascii="Times New Roman" w:hAnsi="Times New Roman" w:cs="Times New Roman"/>
              <w:szCs w:val="21"/>
            </w:rPr>
            <w:t>算法开始落地，正向设计能力已经开始实质性助力平台机型研发，大幅提升研发效率；自主伺服性能提升和伺服参数自动调整等技术实现阶段性进展，为驱控系统自主化奠定技术基础。</w:t>
          </w:r>
        </w:p>
        <w:p w14:paraId="2ACB7E54" w14:textId="77777777" w:rsidR="00562353" w:rsidRPr="003D0448" w:rsidRDefault="007B1F49" w:rsidP="00195CF4">
          <w:pPr>
            <w:numPr>
              <w:ilvl w:val="0"/>
              <w:numId w:val="10"/>
            </w:numPr>
            <w:spacing w:line="360" w:lineRule="auto"/>
            <w:rPr>
              <w:rFonts w:ascii="Times New Roman" w:hAnsi="Times New Roman" w:cs="Times New Roman"/>
              <w:szCs w:val="21"/>
            </w:rPr>
          </w:pPr>
          <w:r w:rsidRPr="003D0448">
            <w:rPr>
              <w:rFonts w:ascii="Times New Roman" w:hAnsi="Times New Roman" w:cs="Times New Roman"/>
              <w:szCs w:val="21"/>
            </w:rPr>
            <w:t>在提升机器人场景适应性和易用性方面：报告期内公司正式完成了墨斗</w:t>
          </w:r>
          <w:r w:rsidRPr="003D0448">
            <w:rPr>
              <w:rFonts w:ascii="Times New Roman" w:hAnsi="Times New Roman" w:cs="Times New Roman"/>
              <w:szCs w:val="21"/>
            </w:rPr>
            <w:t>IDE</w:t>
          </w:r>
          <w:r w:rsidRPr="003D0448">
            <w:rPr>
              <w:rFonts w:ascii="Times New Roman" w:hAnsi="Times New Roman" w:cs="Times New Roman"/>
              <w:szCs w:val="21"/>
            </w:rPr>
            <w:t>研发项目的阶段性开发，完成了</w:t>
          </w:r>
          <w:r w:rsidRPr="003D0448">
            <w:rPr>
              <w:rFonts w:ascii="Times New Roman" w:hAnsi="Times New Roman" w:cs="Times New Roman"/>
              <w:szCs w:val="21"/>
            </w:rPr>
            <w:t>IDE</w:t>
          </w:r>
          <w:r w:rsidRPr="003D0448">
            <w:rPr>
              <w:rFonts w:ascii="Times New Roman" w:hAnsi="Times New Roman" w:cs="Times New Roman"/>
              <w:szCs w:val="21"/>
            </w:rPr>
            <w:t>在码垛场景的落地，针对码垛场景的应用进行了优化，形成了码垛场景的解决方案。针对通用性能提升，优化了机器人控制器的实时操作系统，构建了</w:t>
          </w:r>
          <w:r w:rsidRPr="003D0448">
            <w:rPr>
              <w:rFonts w:ascii="Times New Roman" w:hAnsi="Times New Roman" w:cs="Times New Roman"/>
              <w:szCs w:val="21"/>
            </w:rPr>
            <w:t>3D</w:t>
          </w:r>
          <w:r w:rsidRPr="003D0448">
            <w:rPr>
              <w:rFonts w:ascii="Times New Roman" w:hAnsi="Times New Roman" w:cs="Times New Roman"/>
              <w:szCs w:val="21"/>
            </w:rPr>
            <w:t>虚拟仿真平台，并支持</w:t>
          </w:r>
          <w:r w:rsidRPr="003D0448">
            <w:rPr>
              <w:rFonts w:ascii="Times New Roman" w:hAnsi="Times New Roman" w:cs="Times New Roman"/>
              <w:szCs w:val="21"/>
            </w:rPr>
            <w:t>RPL</w:t>
          </w:r>
          <w:r w:rsidRPr="003D0448">
            <w:rPr>
              <w:rFonts w:ascii="Times New Roman" w:hAnsi="Times New Roman" w:cs="Times New Roman"/>
              <w:szCs w:val="21"/>
            </w:rPr>
            <w:t>语言的编程和初步调试，目前产品发布了</w:t>
          </w:r>
          <w:r w:rsidRPr="003D0448">
            <w:rPr>
              <w:rFonts w:ascii="Times New Roman" w:hAnsi="Times New Roman" w:cs="Times New Roman"/>
              <w:szCs w:val="21"/>
            </w:rPr>
            <w:t>V1.0</w:t>
          </w:r>
          <w:r w:rsidRPr="003D0448">
            <w:rPr>
              <w:rFonts w:ascii="Times New Roman" w:hAnsi="Times New Roman" w:cs="Times New Roman"/>
              <w:szCs w:val="21"/>
            </w:rPr>
            <w:lastRenderedPageBreak/>
            <w:t>版本，正在集团内部和外部合作伙伴之间进行试用。</w:t>
          </w:r>
          <w:r w:rsidRPr="003D0448">
            <w:rPr>
              <w:rFonts w:ascii="Times New Roman" w:hAnsi="Times New Roman" w:cs="Times New Roman"/>
              <w:noProof/>
              <w:szCs w:val="21"/>
            </w:rPr>
            <w:drawing>
              <wp:inline distT="0" distB="0" distL="0" distR="0" wp14:anchorId="0AA47E55" wp14:editId="638F3F58">
                <wp:extent cx="4951730" cy="2717165"/>
                <wp:effectExtent l="0" t="0" r="1270"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4951730" cy="2717165"/>
                        </a:xfrm>
                        <a:prstGeom prst="rect">
                          <a:avLst/>
                        </a:prstGeom>
                        <a:noFill/>
                        <a:ln>
                          <a:noFill/>
                        </a:ln>
                      </pic:spPr>
                    </pic:pic>
                  </a:graphicData>
                </a:graphic>
              </wp:inline>
            </w:drawing>
          </w:r>
        </w:p>
        <w:p w14:paraId="11C6F29B" w14:textId="5F334E2C" w:rsidR="00562353" w:rsidRPr="003D0448" w:rsidRDefault="007B1F49" w:rsidP="00195CF4">
          <w:pPr>
            <w:numPr>
              <w:ilvl w:val="0"/>
              <w:numId w:val="10"/>
            </w:numPr>
            <w:spacing w:line="360" w:lineRule="auto"/>
            <w:jc w:val="both"/>
            <w:rPr>
              <w:rFonts w:ascii="Times New Roman" w:hAnsi="Times New Roman" w:cs="Times New Roman"/>
              <w:szCs w:val="21"/>
            </w:rPr>
          </w:pPr>
          <w:r w:rsidRPr="003D0448">
            <w:rPr>
              <w:rFonts w:ascii="Times New Roman" w:hAnsi="Times New Roman" w:cs="Times New Roman"/>
              <w:szCs w:val="21"/>
            </w:rPr>
            <w:t>在机器人智能化方面：开发了智能喷涂系统，</w:t>
          </w:r>
          <w:r w:rsidR="00896E49" w:rsidRPr="003D0448">
            <w:rPr>
              <w:rFonts w:ascii="Times New Roman" w:hAnsi="Times New Roman" w:cs="Times New Roman"/>
              <w:szCs w:val="21"/>
            </w:rPr>
            <w:t>VR</w:t>
          </w:r>
          <w:r w:rsidR="00896E49" w:rsidRPr="003D0448">
            <w:rPr>
              <w:rFonts w:ascii="Times New Roman" w:hAnsi="Times New Roman" w:cs="Times New Roman"/>
              <w:szCs w:val="21"/>
            </w:rPr>
            <w:t>智能示教解决方案实现销售，形成公司喷涂机器人的差异化竞争力。</w:t>
          </w:r>
          <w:r w:rsidRPr="003D0448">
            <w:rPr>
              <w:rFonts w:ascii="Times New Roman" w:hAnsi="Times New Roman" w:cs="Times New Roman"/>
              <w:szCs w:val="21"/>
            </w:rPr>
            <w:t>完成了共享工厂的数字化系统搭建，公司也完成了</w:t>
          </w:r>
          <w:r w:rsidRPr="003D0448">
            <w:rPr>
              <w:rFonts w:ascii="Times New Roman" w:hAnsi="Times New Roman" w:cs="Times New Roman"/>
              <w:szCs w:val="21"/>
            </w:rPr>
            <w:t>CRM</w:t>
          </w:r>
          <w:r w:rsidRPr="003D0448">
            <w:rPr>
              <w:rFonts w:ascii="Times New Roman" w:hAnsi="Times New Roman" w:cs="Times New Roman"/>
              <w:szCs w:val="21"/>
            </w:rPr>
            <w:t>、</w:t>
          </w:r>
          <w:r w:rsidRPr="003D0448">
            <w:rPr>
              <w:rFonts w:ascii="Times New Roman" w:hAnsi="Times New Roman" w:cs="Times New Roman"/>
              <w:szCs w:val="21"/>
            </w:rPr>
            <w:t>SRM</w:t>
          </w:r>
          <w:r w:rsidRPr="003D0448">
            <w:rPr>
              <w:rFonts w:ascii="Times New Roman" w:hAnsi="Times New Roman" w:cs="Times New Roman"/>
              <w:szCs w:val="21"/>
            </w:rPr>
            <w:t>、</w:t>
          </w:r>
          <w:r w:rsidRPr="003D0448">
            <w:rPr>
              <w:rFonts w:ascii="Times New Roman" w:hAnsi="Times New Roman" w:cs="Times New Roman"/>
              <w:szCs w:val="21"/>
            </w:rPr>
            <w:t>WMS</w:t>
          </w:r>
          <w:r w:rsidRPr="003D0448">
            <w:rPr>
              <w:rFonts w:ascii="Times New Roman" w:hAnsi="Times New Roman" w:cs="Times New Roman"/>
              <w:szCs w:val="21"/>
            </w:rPr>
            <w:t>、</w:t>
          </w:r>
          <w:r w:rsidRPr="003D0448">
            <w:rPr>
              <w:rFonts w:ascii="Times New Roman" w:hAnsi="Times New Roman" w:cs="Times New Roman"/>
              <w:szCs w:val="21"/>
            </w:rPr>
            <w:t>SCADA</w:t>
          </w:r>
          <w:r w:rsidRPr="003D0448">
            <w:rPr>
              <w:rFonts w:ascii="Times New Roman" w:hAnsi="Times New Roman" w:cs="Times New Roman"/>
              <w:szCs w:val="21"/>
            </w:rPr>
            <w:t>等多个业务模块的开发，目前数字化工厂的各大主要模块的开发均已完成，会随着共享工厂业务的开拓同步部署。与此同时，公司上线了埃享制造互联平台，埃享制造互联平台是专门面向家具行业中小企业的一体化数字化系统，可以解决中小企业在数字化转型中成本高、见效慢、可用性差的困难，帮助中小家具企业快速完成数字化转型升级，目前已启动各个家具产业聚集区的推广和普及。</w:t>
          </w:r>
        </w:p>
        <w:p w14:paraId="1855D337" w14:textId="77777777" w:rsidR="00562353" w:rsidRPr="003D0448" w:rsidRDefault="007B1F49">
          <w:pPr>
            <w:spacing w:line="360" w:lineRule="auto"/>
            <w:ind w:left="840"/>
            <w:rPr>
              <w:rFonts w:ascii="Times New Roman" w:hAnsi="Times New Roman" w:cs="Times New Roman"/>
              <w:szCs w:val="21"/>
            </w:rPr>
          </w:pPr>
          <w:r w:rsidRPr="003D0448">
            <w:rPr>
              <w:rFonts w:ascii="Times New Roman" w:hAnsi="Times New Roman" w:cs="Times New Roman"/>
              <w:noProof/>
              <w:szCs w:val="21"/>
            </w:rPr>
            <w:drawing>
              <wp:inline distT="0" distB="0" distL="0" distR="0" wp14:anchorId="097E0337" wp14:editId="424E0C34">
                <wp:extent cx="4572000" cy="231203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4572000" cy="2312035"/>
                        </a:xfrm>
                        <a:prstGeom prst="rect">
                          <a:avLst/>
                        </a:prstGeom>
                        <a:noFill/>
                        <a:ln>
                          <a:noFill/>
                        </a:ln>
                      </pic:spPr>
                    </pic:pic>
                  </a:graphicData>
                </a:graphic>
              </wp:inline>
            </w:drawing>
          </w:r>
        </w:p>
        <w:p w14:paraId="76BA235B" w14:textId="77777777" w:rsidR="00562353" w:rsidRPr="003D0448" w:rsidRDefault="007B1F49" w:rsidP="00195CF4">
          <w:pPr>
            <w:numPr>
              <w:ilvl w:val="0"/>
              <w:numId w:val="10"/>
            </w:numPr>
            <w:spacing w:line="360" w:lineRule="auto"/>
            <w:jc w:val="both"/>
            <w:rPr>
              <w:rFonts w:ascii="Times New Roman" w:hAnsi="Times New Roman" w:cs="Times New Roman"/>
              <w:szCs w:val="21"/>
            </w:rPr>
          </w:pPr>
          <w:r w:rsidRPr="003D0448">
            <w:rPr>
              <w:rFonts w:ascii="Times New Roman" w:hAnsi="Times New Roman" w:cs="Times New Roman"/>
              <w:szCs w:val="21"/>
            </w:rPr>
            <w:t>在前瞻性产品研发方面：公司三维激光切割机器人产品已完成第二代样机的基础开发及部分测试工作，产品性能基本达到设计预期。并已完成安全防护房、转台、除尘等外围系统的设计及安装验证，产品已经完成联调及对典型工件的试切割验证，产品阶段性研发工作按计划完成，并已经与多家潜在合作伙伴进行了对接，就后续进一步研发、产业化及市场推广进行了深入交流。</w:t>
          </w:r>
        </w:p>
        <w:p w14:paraId="5DEB5E28" w14:textId="77777777" w:rsidR="00562353" w:rsidRPr="003D0448" w:rsidRDefault="007B1F49">
          <w:pPr>
            <w:spacing w:line="360" w:lineRule="auto"/>
            <w:ind w:left="840"/>
            <w:rPr>
              <w:rFonts w:ascii="Times New Roman" w:hAnsi="Times New Roman" w:cs="Times New Roman"/>
              <w:szCs w:val="21"/>
            </w:rPr>
          </w:pPr>
          <w:r w:rsidRPr="003D0448">
            <w:rPr>
              <w:rFonts w:ascii="Times New Roman" w:hAnsi="Times New Roman" w:cs="Times New Roman"/>
              <w:noProof/>
              <w:szCs w:val="21"/>
            </w:rPr>
            <w:lastRenderedPageBreak/>
            <w:drawing>
              <wp:inline distT="0" distB="0" distL="0" distR="0" wp14:anchorId="4736FBB6" wp14:editId="23634046">
                <wp:extent cx="4330700" cy="2432685"/>
                <wp:effectExtent l="0" t="0" r="0" b="57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4330700" cy="2432685"/>
                        </a:xfrm>
                        <a:prstGeom prst="rect">
                          <a:avLst/>
                        </a:prstGeom>
                        <a:noFill/>
                        <a:ln>
                          <a:noFill/>
                        </a:ln>
                      </pic:spPr>
                    </pic:pic>
                  </a:graphicData>
                </a:graphic>
              </wp:inline>
            </w:drawing>
          </w:r>
        </w:p>
        <w:p w14:paraId="4A14612D" w14:textId="4DF53C1E" w:rsidR="00C96F62" w:rsidRPr="003D0448" w:rsidRDefault="007B1F49" w:rsidP="004E2D29">
          <w:pPr>
            <w:spacing w:line="360" w:lineRule="auto"/>
            <w:ind w:firstLineChars="200" w:firstLine="422"/>
            <w:rPr>
              <w:rFonts w:ascii="Times New Roman" w:hAnsi="Times New Roman" w:cs="Times New Roman"/>
              <w:szCs w:val="21"/>
            </w:rPr>
          </w:pPr>
          <w:r w:rsidRPr="003D0448">
            <w:rPr>
              <w:rFonts w:ascii="Times New Roman" w:hAnsi="Times New Roman" w:cs="Times New Roman"/>
              <w:b/>
              <w:szCs w:val="21"/>
            </w:rPr>
            <w:t>5</w:t>
          </w:r>
          <w:r w:rsidRPr="003D0448">
            <w:rPr>
              <w:rFonts w:ascii="Times New Roman" w:hAnsi="Times New Roman" w:cs="Times New Roman"/>
              <w:b/>
              <w:szCs w:val="21"/>
            </w:rPr>
            <w:t>、</w:t>
          </w:r>
          <w:r w:rsidR="00C96F62" w:rsidRPr="003D0448">
            <w:rPr>
              <w:rFonts w:ascii="Times New Roman" w:hAnsi="Times New Roman" w:cs="Times New Roman"/>
              <w:b/>
              <w:szCs w:val="21"/>
            </w:rPr>
            <w:t>系统集成业务初步完成战略梳理与聚焦，恢复成长性</w:t>
          </w:r>
        </w:p>
        <w:p w14:paraId="3950D0C6" w14:textId="04603CAA" w:rsidR="00C96F62" w:rsidRPr="003D0448" w:rsidRDefault="00C96F62" w:rsidP="004E2D29">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报告期内，公司系统集成业务完成战略梳理和聚焦，恢复了成长性，</w:t>
          </w:r>
          <w:r w:rsidRPr="003D0448">
            <w:rPr>
              <w:rFonts w:ascii="Times New Roman" w:hAnsi="Times New Roman" w:cs="Times New Roman"/>
              <w:szCs w:val="21"/>
            </w:rPr>
            <w:t>2023</w:t>
          </w:r>
          <w:r w:rsidRPr="003D0448">
            <w:rPr>
              <w:rFonts w:ascii="Times New Roman" w:hAnsi="Times New Roman" w:cs="Times New Roman"/>
              <w:szCs w:val="21"/>
            </w:rPr>
            <w:t>年全年</w:t>
          </w:r>
          <w:r w:rsidR="001759B2" w:rsidRPr="003D0448">
            <w:rPr>
              <w:rFonts w:ascii="Times New Roman" w:hAnsi="Times New Roman" w:cs="Times New Roman"/>
              <w:szCs w:val="21"/>
            </w:rPr>
            <w:t>系统</w:t>
          </w:r>
          <w:r w:rsidRPr="003D0448">
            <w:rPr>
              <w:rFonts w:ascii="Times New Roman" w:hAnsi="Times New Roman" w:cs="Times New Roman"/>
              <w:szCs w:val="21"/>
            </w:rPr>
            <w:t>集成业务实现销售收入</w:t>
          </w:r>
          <w:r w:rsidR="00794C13" w:rsidRPr="003D0448">
            <w:rPr>
              <w:rFonts w:ascii="Times New Roman" w:hAnsi="Times New Roman" w:cs="Times New Roman"/>
              <w:szCs w:val="21"/>
            </w:rPr>
            <w:t>100,213.94</w:t>
          </w:r>
          <w:r w:rsidRPr="003D0448">
            <w:rPr>
              <w:rFonts w:ascii="Times New Roman" w:hAnsi="Times New Roman" w:cs="Times New Roman"/>
              <w:szCs w:val="21"/>
            </w:rPr>
            <w:t>万元，比</w:t>
          </w:r>
          <w:r w:rsidRPr="003D0448">
            <w:rPr>
              <w:rFonts w:ascii="Times New Roman" w:hAnsi="Times New Roman" w:cs="Times New Roman"/>
              <w:szCs w:val="21"/>
            </w:rPr>
            <w:t>2022</w:t>
          </w:r>
          <w:r w:rsidRPr="003D0448">
            <w:rPr>
              <w:rFonts w:ascii="Times New Roman" w:hAnsi="Times New Roman" w:cs="Times New Roman"/>
              <w:szCs w:val="21"/>
            </w:rPr>
            <w:t>年增长</w:t>
          </w:r>
          <w:r w:rsidR="00794C13" w:rsidRPr="003D0448">
            <w:rPr>
              <w:rFonts w:ascii="Times New Roman" w:hAnsi="Times New Roman" w:cs="Times New Roman"/>
            </w:rPr>
            <w:t>20.01%</w:t>
          </w:r>
          <w:r w:rsidRPr="003D0448">
            <w:rPr>
              <w:rFonts w:ascii="Times New Roman" w:hAnsi="Times New Roman" w:cs="Times New Roman"/>
              <w:szCs w:val="21"/>
            </w:rPr>
            <w:t>，毛利率从</w:t>
          </w:r>
          <w:r w:rsidRPr="003D0448">
            <w:rPr>
              <w:rFonts w:ascii="Times New Roman" w:hAnsi="Times New Roman" w:cs="Times New Roman"/>
              <w:szCs w:val="21"/>
            </w:rPr>
            <w:t>2022</w:t>
          </w:r>
          <w:r w:rsidRPr="003D0448">
            <w:rPr>
              <w:rFonts w:ascii="Times New Roman" w:hAnsi="Times New Roman" w:cs="Times New Roman"/>
              <w:szCs w:val="21"/>
            </w:rPr>
            <w:t>年的</w:t>
          </w:r>
          <w:r w:rsidR="00794C13" w:rsidRPr="003D0448">
            <w:rPr>
              <w:rFonts w:ascii="Times New Roman" w:hAnsi="Times New Roman" w:cs="Times New Roman"/>
              <w:szCs w:val="21"/>
            </w:rPr>
            <w:t>7.75%</w:t>
          </w:r>
          <w:r w:rsidRPr="003D0448">
            <w:rPr>
              <w:rFonts w:ascii="Times New Roman" w:hAnsi="Times New Roman" w:cs="Times New Roman"/>
              <w:szCs w:val="21"/>
            </w:rPr>
            <w:t>增长到</w:t>
          </w:r>
          <w:r w:rsidRPr="003D0448">
            <w:rPr>
              <w:rFonts w:ascii="Times New Roman" w:hAnsi="Times New Roman" w:cs="Times New Roman"/>
              <w:szCs w:val="21"/>
            </w:rPr>
            <w:t>2023</w:t>
          </w:r>
          <w:r w:rsidRPr="003D0448">
            <w:rPr>
              <w:rFonts w:ascii="Times New Roman" w:hAnsi="Times New Roman" w:cs="Times New Roman"/>
              <w:szCs w:val="21"/>
            </w:rPr>
            <w:t>年的</w:t>
          </w:r>
          <w:r w:rsidR="00794C13" w:rsidRPr="003D0448">
            <w:rPr>
              <w:rFonts w:ascii="Times New Roman" w:hAnsi="Times New Roman" w:cs="Times New Roman"/>
              <w:szCs w:val="21"/>
            </w:rPr>
            <w:t>12.71%</w:t>
          </w:r>
          <w:r w:rsidR="001F1727" w:rsidRPr="003D0448">
            <w:rPr>
              <w:rFonts w:ascii="Times New Roman" w:hAnsi="Times New Roman" w:cs="Times New Roman"/>
              <w:szCs w:val="21"/>
            </w:rPr>
            <w:t>。</w:t>
          </w:r>
        </w:p>
        <w:p w14:paraId="20C8D5FC" w14:textId="4997C912" w:rsidR="00C96F62" w:rsidRPr="003D0448" w:rsidRDefault="00C96F62" w:rsidP="00C96F62">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1</w:t>
          </w:r>
          <w:r w:rsidRPr="003D0448">
            <w:rPr>
              <w:rFonts w:ascii="Times New Roman" w:hAnsi="Times New Roman" w:cs="Times New Roman"/>
              <w:szCs w:val="21"/>
            </w:rPr>
            <w:t>）在国内汽车系统集成业务方面：</w:t>
          </w:r>
          <w:r w:rsidRPr="003D0448">
            <w:rPr>
              <w:rFonts w:ascii="Times New Roman" w:hAnsi="Times New Roman" w:cs="Times New Roman"/>
              <w:szCs w:val="21"/>
            </w:rPr>
            <w:t>2022</w:t>
          </w:r>
          <w:r w:rsidRPr="003D0448">
            <w:rPr>
              <w:rFonts w:ascii="Times New Roman" w:hAnsi="Times New Roman" w:cs="Times New Roman"/>
              <w:szCs w:val="21"/>
            </w:rPr>
            <w:t>年末，公司为进一步聚焦资源，主动缩减国内汽车</w:t>
          </w:r>
          <w:r w:rsidR="001759B2" w:rsidRPr="003D0448">
            <w:rPr>
              <w:rFonts w:ascii="Times New Roman" w:hAnsi="Times New Roman" w:cs="Times New Roman"/>
              <w:szCs w:val="21"/>
            </w:rPr>
            <w:t>系统</w:t>
          </w:r>
          <w:r w:rsidRPr="003D0448">
            <w:rPr>
              <w:rFonts w:ascii="Times New Roman" w:hAnsi="Times New Roman" w:cs="Times New Roman"/>
              <w:szCs w:val="21"/>
            </w:rPr>
            <w:t>集成业务规模，减少国内</w:t>
          </w:r>
          <w:r w:rsidR="001759B2" w:rsidRPr="003D0448">
            <w:rPr>
              <w:rFonts w:ascii="Times New Roman" w:hAnsi="Times New Roman" w:cs="Times New Roman"/>
              <w:szCs w:val="21"/>
            </w:rPr>
            <w:t>汽车系统集成业务</w:t>
          </w:r>
          <w:r w:rsidRPr="003D0448">
            <w:rPr>
              <w:rFonts w:ascii="Times New Roman" w:hAnsi="Times New Roman" w:cs="Times New Roman"/>
              <w:szCs w:val="21"/>
            </w:rPr>
            <w:t>对公司人力资源、财务资源和管理资源的占用，并对国内</w:t>
          </w:r>
          <w:r w:rsidR="001759B2" w:rsidRPr="003D0448">
            <w:rPr>
              <w:rFonts w:ascii="Times New Roman" w:hAnsi="Times New Roman" w:cs="Times New Roman"/>
              <w:szCs w:val="21"/>
            </w:rPr>
            <w:t>汽车系统集成业务</w:t>
          </w:r>
          <w:r w:rsidRPr="003D0448">
            <w:rPr>
              <w:rFonts w:ascii="Times New Roman" w:hAnsi="Times New Roman" w:cs="Times New Roman"/>
              <w:szCs w:val="21"/>
            </w:rPr>
            <w:t>重组，即公司保留白车身焊装业务的核心</w:t>
          </w:r>
          <w:r w:rsidRPr="003D0448">
            <w:rPr>
              <w:rFonts w:ascii="Times New Roman" w:hAnsi="Times New Roman" w:cs="Times New Roman"/>
              <w:szCs w:val="21"/>
            </w:rPr>
            <w:t>--</w:t>
          </w:r>
          <w:r w:rsidRPr="003D0448">
            <w:rPr>
              <w:rFonts w:ascii="Times New Roman" w:hAnsi="Times New Roman" w:cs="Times New Roman"/>
              <w:szCs w:val="21"/>
            </w:rPr>
            <w:t>设计环节的相关人员，其他人员进行了精简。同时公司与部分上述从埃夫特离职的员工共同参股设立了埃特智能。埃特智能成立后，公司将部分白车身焊装机加工、现场安装、调试等业务外包给埃特智能，相应设备出售予埃特智能，以最大化满足现有项目的交付需求，维护终端客户的利益。相关业务调整于</w:t>
          </w:r>
          <w:r w:rsidRPr="003D0448">
            <w:rPr>
              <w:rFonts w:ascii="Times New Roman" w:hAnsi="Times New Roman" w:cs="Times New Roman"/>
              <w:szCs w:val="21"/>
            </w:rPr>
            <w:t>2023</w:t>
          </w:r>
          <w:r w:rsidRPr="003D0448">
            <w:rPr>
              <w:rFonts w:ascii="Times New Roman" w:hAnsi="Times New Roman" w:cs="Times New Roman"/>
              <w:szCs w:val="21"/>
            </w:rPr>
            <w:t>年</w:t>
          </w:r>
          <w:r w:rsidRPr="003D0448">
            <w:rPr>
              <w:rFonts w:ascii="Times New Roman" w:hAnsi="Times New Roman" w:cs="Times New Roman"/>
              <w:szCs w:val="21"/>
            </w:rPr>
            <w:t>4</w:t>
          </w:r>
          <w:r w:rsidRPr="003D0448">
            <w:rPr>
              <w:rFonts w:ascii="Times New Roman" w:hAnsi="Times New Roman" w:cs="Times New Roman"/>
              <w:szCs w:val="21"/>
            </w:rPr>
            <w:t>月完成。</w:t>
          </w:r>
        </w:p>
        <w:p w14:paraId="6BFC81CF" w14:textId="4B0EADFA" w:rsidR="00C96F62" w:rsidRPr="003D0448" w:rsidRDefault="00C96F62" w:rsidP="00C96F62">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业务调整完成后公司对国内</w:t>
          </w:r>
          <w:r w:rsidR="001759B2" w:rsidRPr="003D0448">
            <w:rPr>
              <w:rFonts w:ascii="Times New Roman" w:hAnsi="Times New Roman" w:cs="Times New Roman"/>
              <w:szCs w:val="21"/>
            </w:rPr>
            <w:t>汽车系统集成业务</w:t>
          </w:r>
          <w:r w:rsidRPr="003D0448">
            <w:rPr>
              <w:rFonts w:ascii="Times New Roman" w:hAnsi="Times New Roman" w:cs="Times New Roman"/>
              <w:szCs w:val="21"/>
            </w:rPr>
            <w:t>的技术人员工作方向做了调整：即强化国内设计团队与海外设计团队协同设计以降低公司</w:t>
          </w:r>
          <w:r w:rsidR="001759B2" w:rsidRPr="003D0448">
            <w:rPr>
              <w:rFonts w:ascii="Times New Roman" w:hAnsi="Times New Roman" w:cs="Times New Roman"/>
              <w:szCs w:val="21"/>
            </w:rPr>
            <w:t>汽车系统集成业务</w:t>
          </w:r>
          <w:r w:rsidRPr="003D0448">
            <w:rPr>
              <w:rFonts w:ascii="Times New Roman" w:hAnsi="Times New Roman" w:cs="Times New Roman"/>
              <w:szCs w:val="21"/>
            </w:rPr>
            <w:t>的整体设计成本，共同承接高技术需求、高附加值的汽车集成项目；强化国内</w:t>
          </w:r>
          <w:r w:rsidR="001759B2" w:rsidRPr="003D0448">
            <w:rPr>
              <w:rFonts w:ascii="Times New Roman" w:hAnsi="Times New Roman" w:cs="Times New Roman"/>
              <w:szCs w:val="21"/>
            </w:rPr>
            <w:t>汽车系统集成业务</w:t>
          </w:r>
          <w:r w:rsidRPr="003D0448">
            <w:rPr>
              <w:rFonts w:ascii="Times New Roman" w:hAnsi="Times New Roman" w:cs="Times New Roman"/>
              <w:szCs w:val="21"/>
            </w:rPr>
            <w:t>团队对埃夫特机器人在汽车及汽车零部件行业的赋能，利用</w:t>
          </w:r>
          <w:r w:rsidR="001759B2" w:rsidRPr="003D0448">
            <w:rPr>
              <w:rFonts w:ascii="Times New Roman" w:hAnsi="Times New Roman" w:cs="Times New Roman"/>
              <w:szCs w:val="21"/>
            </w:rPr>
            <w:t>汽车系统集成业务</w:t>
          </w:r>
          <w:r w:rsidRPr="003D0448">
            <w:rPr>
              <w:rFonts w:ascii="Times New Roman" w:hAnsi="Times New Roman" w:cs="Times New Roman"/>
              <w:szCs w:val="21"/>
            </w:rPr>
            <w:t>核心技术团队对汽车主机厂需求的理解推动埃夫特机器人进入汽车行业应用。报告期内，公司的上述业务调整也初见成效，公司工业机器人在国内新能源汽车领头企业通过验证，并开始获得批量订单。</w:t>
          </w:r>
        </w:p>
        <w:p w14:paraId="599F5A0B" w14:textId="0D353F78" w:rsidR="00C96F62" w:rsidRPr="003D0448" w:rsidRDefault="00C96F62" w:rsidP="00C96F62">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2</w:t>
          </w:r>
          <w:r w:rsidRPr="003D0448">
            <w:rPr>
              <w:rFonts w:ascii="Times New Roman" w:hAnsi="Times New Roman" w:cs="Times New Roman"/>
              <w:szCs w:val="21"/>
            </w:rPr>
            <w:t>）在国内通用系统集成业务方面：由于通用系统集成业务的发展与公司机器人业务客户群之一的国内系统集成商存在潜在的竞争关系，为聚焦资源发展机器人业务，公司对国内系统集成业务做出战略调整，即公司保留系统集成业务的能力但适度控制系统集成业务的规模，对国内通用行业集成技术团队、项目管理团队和安装调试团队进行整合和优化，成立工程示范中心，以埃夫特机器人在特定行业灯塔客户进行工程示范</w:t>
          </w:r>
          <w:r w:rsidR="00C14507" w:rsidRPr="003D0448">
            <w:rPr>
              <w:rFonts w:ascii="Times New Roman" w:hAnsi="Times New Roman" w:cs="Times New Roman"/>
              <w:szCs w:val="21"/>
            </w:rPr>
            <w:t>、</w:t>
          </w:r>
          <w:r w:rsidRPr="003D0448">
            <w:rPr>
              <w:rFonts w:ascii="Times New Roman" w:hAnsi="Times New Roman" w:cs="Times New Roman"/>
              <w:szCs w:val="21"/>
            </w:rPr>
            <w:t>销售售前方案和技术支持为主要职责，避免与机器人业务下游集成商客户</w:t>
          </w:r>
          <w:r w:rsidRPr="003D0448">
            <w:rPr>
              <w:rFonts w:ascii="Times New Roman" w:hAnsi="Times New Roman" w:cs="Times New Roman"/>
              <w:szCs w:val="21"/>
            </w:rPr>
            <w:t>“</w:t>
          </w:r>
          <w:r w:rsidRPr="003D0448">
            <w:rPr>
              <w:rFonts w:ascii="Times New Roman" w:hAnsi="Times New Roman" w:cs="Times New Roman"/>
              <w:szCs w:val="21"/>
            </w:rPr>
            <w:t>争利</w:t>
          </w:r>
          <w:r w:rsidRPr="003D0448">
            <w:rPr>
              <w:rFonts w:ascii="Times New Roman" w:hAnsi="Times New Roman" w:cs="Times New Roman"/>
              <w:szCs w:val="21"/>
            </w:rPr>
            <w:t>”</w:t>
          </w:r>
          <w:r w:rsidRPr="003D0448">
            <w:rPr>
              <w:rFonts w:ascii="Times New Roman" w:hAnsi="Times New Roman" w:cs="Times New Roman"/>
              <w:szCs w:val="21"/>
            </w:rPr>
            <w:t>的局面，更好地支持机器人业务的发展。</w:t>
          </w:r>
        </w:p>
        <w:p w14:paraId="6A3274D4" w14:textId="2575BEEF" w:rsidR="00C96F62" w:rsidRPr="003D0448" w:rsidRDefault="00C96F62" w:rsidP="00C96F62">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lastRenderedPageBreak/>
            <w:t>（</w:t>
          </w:r>
          <w:r w:rsidRPr="003D0448">
            <w:rPr>
              <w:rFonts w:ascii="Times New Roman" w:hAnsi="Times New Roman" w:cs="Times New Roman"/>
              <w:szCs w:val="21"/>
            </w:rPr>
            <w:t>3</w:t>
          </w:r>
          <w:r w:rsidRPr="003D0448">
            <w:rPr>
              <w:rFonts w:ascii="Times New Roman" w:hAnsi="Times New Roman" w:cs="Times New Roman"/>
              <w:szCs w:val="21"/>
            </w:rPr>
            <w:t>）在境外汽车系统集成业务方面：公司进一步明确各个境外子公司的战略定位、发展方向和重点，并对各业务实施不同的战略调整：</w:t>
          </w:r>
        </w:p>
        <w:p w14:paraId="2CB8CF25" w14:textId="4ED0846F" w:rsidR="00C96F62" w:rsidRPr="003D0448" w:rsidRDefault="00C96F62" w:rsidP="00C96F62">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a.</w:t>
          </w:r>
          <w:r w:rsidRPr="003D0448">
            <w:rPr>
              <w:rFonts w:ascii="Times New Roman" w:hAnsi="Times New Roman" w:cs="Times New Roman"/>
              <w:szCs w:val="21"/>
            </w:rPr>
            <w:t>报告期内，公司欧洲汽车系统集成业务主动积极应对市场竞争的变化，管理团队完成更迭，优化人员结构降本提效，充分发挥技术优势与重要客户重构客户关系，积极开拓新客户业务关系，逐步降低对单一客户的依赖，充分利用集团内印度子公司及国内</w:t>
          </w:r>
          <w:r w:rsidR="001759B2" w:rsidRPr="003D0448">
            <w:rPr>
              <w:rFonts w:ascii="Times New Roman" w:hAnsi="Times New Roman" w:cs="Times New Roman"/>
              <w:szCs w:val="21"/>
            </w:rPr>
            <w:t>汽车系统集成业务</w:t>
          </w:r>
          <w:r w:rsidRPr="003D0448">
            <w:rPr>
              <w:rFonts w:ascii="Times New Roman" w:hAnsi="Times New Roman" w:cs="Times New Roman"/>
              <w:szCs w:val="21"/>
            </w:rPr>
            <w:t>的设计能力降低成本，实现欧洲汽车系统集成业务的扭亏为盈</w:t>
          </w:r>
          <w:r w:rsidR="00474A7C" w:rsidRPr="003D0448">
            <w:rPr>
              <w:rFonts w:ascii="Times New Roman" w:hAnsi="Times New Roman" w:cs="Times New Roman"/>
              <w:szCs w:val="21"/>
            </w:rPr>
            <w:t>；</w:t>
          </w:r>
        </w:p>
        <w:p w14:paraId="48EF8805" w14:textId="22CD3EE8" w:rsidR="00C96F62" w:rsidRPr="003D0448" w:rsidRDefault="00C96F62" w:rsidP="00C96F62">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b.</w:t>
          </w:r>
          <w:r w:rsidRPr="003D0448">
            <w:rPr>
              <w:rFonts w:ascii="Times New Roman" w:hAnsi="Times New Roman" w:cs="Times New Roman"/>
              <w:szCs w:val="21"/>
            </w:rPr>
            <w:t>报告期内，公司调整了印度子公司的战略定位，从东南亚市场</w:t>
          </w:r>
          <w:r w:rsidR="001759B2" w:rsidRPr="003D0448">
            <w:rPr>
              <w:rFonts w:ascii="Times New Roman" w:hAnsi="Times New Roman" w:cs="Times New Roman"/>
              <w:szCs w:val="21"/>
            </w:rPr>
            <w:t>汽车系统集成业务</w:t>
          </w:r>
          <w:r w:rsidRPr="003D0448">
            <w:rPr>
              <w:rFonts w:ascii="Times New Roman" w:hAnsi="Times New Roman" w:cs="Times New Roman"/>
              <w:szCs w:val="21"/>
            </w:rPr>
            <w:t>提供商转型为埃夫特境外</w:t>
          </w:r>
          <w:r w:rsidR="001759B2" w:rsidRPr="003D0448">
            <w:rPr>
              <w:rFonts w:ascii="Times New Roman" w:hAnsi="Times New Roman" w:cs="Times New Roman"/>
              <w:szCs w:val="21"/>
            </w:rPr>
            <w:t>汽车系统集成业务</w:t>
          </w:r>
          <w:r w:rsidRPr="003D0448">
            <w:rPr>
              <w:rFonts w:ascii="Times New Roman" w:hAnsi="Times New Roman" w:cs="Times New Roman"/>
              <w:szCs w:val="21"/>
            </w:rPr>
            <w:t>的东南亚设计服务中心，并相应出售了印度子公司的相关土地、厂房，实现业务的调整和资金的回笼；</w:t>
          </w:r>
        </w:p>
        <w:p w14:paraId="28420FE5" w14:textId="2847B03D" w:rsidR="00C96F62" w:rsidRPr="003D0448" w:rsidRDefault="00C96F62" w:rsidP="00C96F62">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c.</w:t>
          </w:r>
          <w:r w:rsidRPr="003D0448">
            <w:rPr>
              <w:rFonts w:ascii="Times New Roman" w:hAnsi="Times New Roman" w:cs="Times New Roman"/>
              <w:szCs w:val="21"/>
            </w:rPr>
            <w:t>报告期内，公司调整了法国子公司的战略定位，从法国市场</w:t>
          </w:r>
          <w:r w:rsidR="001759B2" w:rsidRPr="003D0448">
            <w:rPr>
              <w:rFonts w:ascii="Times New Roman" w:hAnsi="Times New Roman" w:cs="Times New Roman"/>
              <w:szCs w:val="21"/>
            </w:rPr>
            <w:t>汽车系统集成业务</w:t>
          </w:r>
          <w:r w:rsidRPr="003D0448">
            <w:rPr>
              <w:rFonts w:ascii="Times New Roman" w:hAnsi="Times New Roman" w:cs="Times New Roman"/>
              <w:szCs w:val="21"/>
            </w:rPr>
            <w:t>提供商转型为埃夫特境外</w:t>
          </w:r>
          <w:r w:rsidR="001759B2" w:rsidRPr="003D0448">
            <w:rPr>
              <w:rFonts w:ascii="Times New Roman" w:hAnsi="Times New Roman" w:cs="Times New Roman"/>
              <w:szCs w:val="21"/>
            </w:rPr>
            <w:t>汽车系统集成业务</w:t>
          </w:r>
          <w:r w:rsidRPr="003D0448">
            <w:rPr>
              <w:rFonts w:ascii="Times New Roman" w:hAnsi="Times New Roman" w:cs="Times New Roman"/>
              <w:szCs w:val="21"/>
            </w:rPr>
            <w:t>的销售中心；</w:t>
          </w:r>
        </w:p>
        <w:p w14:paraId="097B7902" w14:textId="6140D6B2" w:rsidR="00C96F62" w:rsidRPr="003D0448" w:rsidRDefault="00C96F62" w:rsidP="00C96F62">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d.</w:t>
          </w:r>
          <w:r w:rsidRPr="003D0448">
            <w:rPr>
              <w:rFonts w:ascii="Times New Roman" w:hAnsi="Times New Roman" w:cs="Times New Roman"/>
              <w:szCs w:val="21"/>
            </w:rPr>
            <w:t>报告期内，公司出售了巴西汽车系统集成业务子公司</w:t>
          </w:r>
          <w:r w:rsidRPr="003D0448">
            <w:rPr>
              <w:rFonts w:ascii="Times New Roman" w:hAnsi="Times New Roman" w:cs="Times New Roman"/>
              <w:szCs w:val="21"/>
            </w:rPr>
            <w:t>GME51%</w:t>
          </w:r>
          <w:r w:rsidRPr="003D0448">
            <w:rPr>
              <w:rFonts w:ascii="Times New Roman" w:hAnsi="Times New Roman" w:cs="Times New Roman"/>
              <w:szCs w:val="21"/>
            </w:rPr>
            <w:t>的股权，</w:t>
          </w:r>
          <w:r w:rsidRPr="003D0448">
            <w:rPr>
              <w:rFonts w:ascii="Times New Roman" w:hAnsi="Times New Roman" w:cs="Times New Roman"/>
              <w:szCs w:val="21"/>
            </w:rPr>
            <w:t>2022</w:t>
          </w:r>
          <w:r w:rsidRPr="003D0448">
            <w:rPr>
              <w:rFonts w:ascii="Times New Roman" w:hAnsi="Times New Roman" w:cs="Times New Roman"/>
              <w:szCs w:val="21"/>
            </w:rPr>
            <w:t>年及</w:t>
          </w:r>
          <w:r w:rsidRPr="003D0448">
            <w:rPr>
              <w:rFonts w:ascii="Times New Roman" w:hAnsi="Times New Roman" w:cs="Times New Roman"/>
              <w:szCs w:val="21"/>
            </w:rPr>
            <w:t>2023</w:t>
          </w:r>
          <w:r w:rsidRPr="003D0448">
            <w:rPr>
              <w:rFonts w:ascii="Times New Roman" w:hAnsi="Times New Roman" w:cs="Times New Roman"/>
              <w:szCs w:val="21"/>
            </w:rPr>
            <w:t>年，</w:t>
          </w:r>
          <w:r w:rsidRPr="003D0448">
            <w:rPr>
              <w:rFonts w:ascii="Times New Roman" w:hAnsi="Times New Roman" w:cs="Times New Roman"/>
              <w:szCs w:val="21"/>
            </w:rPr>
            <w:t>GME</w:t>
          </w:r>
          <w:r w:rsidRPr="003D0448">
            <w:rPr>
              <w:rFonts w:ascii="Times New Roman" w:hAnsi="Times New Roman" w:cs="Times New Roman"/>
              <w:szCs w:val="21"/>
            </w:rPr>
            <w:t>持续经营亏损，对公司整体经营业绩造成不利影响。出售巴西子公司</w:t>
          </w:r>
          <w:r w:rsidRPr="003D0448">
            <w:rPr>
              <w:rFonts w:ascii="Times New Roman" w:hAnsi="Times New Roman" w:cs="Times New Roman"/>
              <w:szCs w:val="21"/>
            </w:rPr>
            <w:t>GME51%</w:t>
          </w:r>
          <w:r w:rsidRPr="003D0448">
            <w:rPr>
              <w:rFonts w:ascii="Times New Roman" w:hAnsi="Times New Roman" w:cs="Times New Roman"/>
              <w:szCs w:val="21"/>
            </w:rPr>
            <w:t>股权有利于公司全资子公司</w:t>
          </w:r>
          <w:r w:rsidRPr="003D0448">
            <w:rPr>
              <w:rFonts w:ascii="Times New Roman" w:hAnsi="Times New Roman" w:cs="Times New Roman"/>
              <w:szCs w:val="21"/>
            </w:rPr>
            <w:t>WFC</w:t>
          </w:r>
          <w:r w:rsidRPr="003D0448">
            <w:rPr>
              <w:rFonts w:ascii="Times New Roman" w:hAnsi="Times New Roman" w:cs="Times New Roman"/>
              <w:szCs w:val="21"/>
            </w:rPr>
            <w:t>落实公司聚焦战略，减少低效资产，回笼资金，进一步集中资源推进欧洲区域系统集成业务的发展，将资源分配在业务更多、盈利质量更高、经营风险相对较低的欧洲区域，提升资金周转及使用效率；同时，考虑到巴西特定的司法体系及高于其他地区的税务、劳务方面的合规性要求，转让</w:t>
          </w:r>
          <w:r w:rsidRPr="003D0448">
            <w:rPr>
              <w:rFonts w:ascii="Times New Roman" w:hAnsi="Times New Roman" w:cs="Times New Roman"/>
              <w:szCs w:val="21"/>
            </w:rPr>
            <w:t>GME</w:t>
          </w:r>
          <w:r w:rsidRPr="003D0448">
            <w:rPr>
              <w:rFonts w:ascii="Times New Roman" w:hAnsi="Times New Roman" w:cs="Times New Roman"/>
              <w:szCs w:val="21"/>
            </w:rPr>
            <w:t>控股权，使其不再成为中国国有控股的企业，可有效降低在巴西及美洲市场的市场风险、政治风险。完成控股权转让后，公司将仅按股权比例分担损益，有效降低公司整体经营风险和财务风险</w:t>
          </w:r>
          <w:r w:rsidR="00601D56" w:rsidRPr="003D0448">
            <w:rPr>
              <w:rFonts w:ascii="Times New Roman" w:hAnsi="Times New Roman" w:cs="Times New Roman"/>
              <w:szCs w:val="21"/>
            </w:rPr>
            <w:t>。</w:t>
          </w:r>
        </w:p>
        <w:p w14:paraId="0948A576" w14:textId="1EAC728B" w:rsidR="004E2D29" w:rsidRPr="003D0448" w:rsidRDefault="00C96F62" w:rsidP="00C96F62">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(4)</w:t>
          </w:r>
          <w:r w:rsidRPr="003D0448">
            <w:rPr>
              <w:rFonts w:ascii="Times New Roman" w:hAnsi="Times New Roman" w:cs="Times New Roman"/>
              <w:szCs w:val="21"/>
            </w:rPr>
            <w:t>在境外通用系统集成业务协同方面：报告期内，公司实现境外通用工业集成业务与埃夫特机器人业务在欧洲的协同，推动埃夫特机器人在欧洲做示范应用案例。实现境外通用工业集成业务与境外</w:t>
          </w:r>
          <w:r w:rsidR="001759B2" w:rsidRPr="003D0448">
            <w:rPr>
              <w:rFonts w:ascii="Times New Roman" w:hAnsi="Times New Roman" w:cs="Times New Roman"/>
              <w:szCs w:val="21"/>
            </w:rPr>
            <w:t>汽车系统集成业务</w:t>
          </w:r>
          <w:r w:rsidRPr="003D0448">
            <w:rPr>
              <w:rFonts w:ascii="Times New Roman" w:hAnsi="Times New Roman" w:cs="Times New Roman"/>
              <w:szCs w:val="21"/>
            </w:rPr>
            <w:t>的协同，共享境外</w:t>
          </w:r>
          <w:r w:rsidR="001759B2" w:rsidRPr="003D0448">
            <w:rPr>
              <w:rFonts w:ascii="Times New Roman" w:hAnsi="Times New Roman" w:cs="Times New Roman"/>
              <w:szCs w:val="21"/>
            </w:rPr>
            <w:t>汽车系统集成业务</w:t>
          </w:r>
          <w:r w:rsidRPr="003D0448">
            <w:rPr>
              <w:rFonts w:ascii="Times New Roman" w:hAnsi="Times New Roman" w:cs="Times New Roman"/>
              <w:szCs w:val="21"/>
            </w:rPr>
            <w:t>销售网络、客户资源和技术资源开拓市场，共享境外</w:t>
          </w:r>
          <w:r w:rsidR="001759B2" w:rsidRPr="003D0448">
            <w:rPr>
              <w:rFonts w:ascii="Times New Roman" w:hAnsi="Times New Roman" w:cs="Times New Roman"/>
              <w:szCs w:val="21"/>
            </w:rPr>
            <w:t>汽车系统集成业务</w:t>
          </w:r>
          <w:r w:rsidRPr="003D0448">
            <w:rPr>
              <w:rFonts w:ascii="Times New Roman" w:hAnsi="Times New Roman" w:cs="Times New Roman"/>
              <w:szCs w:val="21"/>
            </w:rPr>
            <w:t>的共享服务中心、采购制造中心降低成本，初步实现了境外通用工业</w:t>
          </w:r>
          <w:r w:rsidR="00001E2B" w:rsidRPr="003D0448">
            <w:rPr>
              <w:rFonts w:ascii="Times New Roman" w:hAnsi="Times New Roman" w:cs="Times New Roman"/>
              <w:szCs w:val="21"/>
            </w:rPr>
            <w:t>系统</w:t>
          </w:r>
          <w:r w:rsidRPr="003D0448">
            <w:rPr>
              <w:rFonts w:ascii="Times New Roman" w:hAnsi="Times New Roman" w:cs="Times New Roman"/>
              <w:szCs w:val="21"/>
            </w:rPr>
            <w:t>集成业务调整的战略目标。</w:t>
          </w:r>
        </w:p>
        <w:p w14:paraId="43005F55" w14:textId="77777777" w:rsidR="004E2D29" w:rsidRPr="003D0448" w:rsidRDefault="004E2D29" w:rsidP="004E2D29">
          <w:pPr>
            <w:spacing w:line="360" w:lineRule="auto"/>
            <w:ind w:firstLineChars="200" w:firstLine="422"/>
            <w:rPr>
              <w:rFonts w:ascii="Times New Roman" w:hAnsi="Times New Roman" w:cs="Times New Roman"/>
              <w:b/>
            </w:rPr>
          </w:pPr>
          <w:r w:rsidRPr="003D0448">
            <w:rPr>
              <w:rFonts w:ascii="Times New Roman" w:hAnsi="Times New Roman" w:cs="Times New Roman"/>
              <w:b/>
            </w:rPr>
            <w:t>6</w:t>
          </w:r>
          <w:r w:rsidRPr="003D0448">
            <w:rPr>
              <w:rFonts w:ascii="Times New Roman" w:hAnsi="Times New Roman" w:cs="Times New Roman"/>
              <w:b/>
            </w:rPr>
            <w:t>、加强内控建设，完善制度体系，防范经营性风险</w:t>
          </w:r>
        </w:p>
        <w:p w14:paraId="0148237A" w14:textId="0FF07F63" w:rsidR="004E2D29" w:rsidRPr="003D0448" w:rsidRDefault="00EE5504" w:rsidP="004E2D29">
          <w:pPr>
            <w:spacing w:line="360" w:lineRule="auto"/>
            <w:ind w:firstLineChars="200" w:firstLine="420"/>
            <w:rPr>
              <w:rFonts w:ascii="Times New Roman" w:hAnsi="Times New Roman" w:cs="Times New Roman"/>
            </w:rPr>
          </w:pPr>
          <w:r w:rsidRPr="003D0448">
            <w:rPr>
              <w:rFonts w:ascii="Times New Roman" w:hAnsi="Times New Roman" w:cs="Times New Roman"/>
            </w:rPr>
            <w:t>报告期内，</w:t>
          </w:r>
          <w:r w:rsidR="004E2D29" w:rsidRPr="003D0448">
            <w:rPr>
              <w:rFonts w:ascii="Times New Roman" w:hAnsi="Times New Roman" w:cs="Times New Roman"/>
            </w:rPr>
            <w:t>公司持续推进系统制度建设和内控体系建设，在注重生产经营的同时，不断加强公司治理管理。报告期内，公司持续加强对海外公司人员、经营、生产等管理，通过有效的管理和沟通机制，海外经营质量得到一定提升。国内外的管理水平提高，可进一步推动生产经营业务稳健发展。报告期内，公司严格按照上市公司规范运作的要求，严格履行信息披露义务，重视信息披露管理工作和投资者关系管理工作，持续加强内控建设和内控管理，法人治理水平和规范运作水平进一步提升。</w:t>
          </w:r>
        </w:p>
        <w:p w14:paraId="3E782789" w14:textId="00B6C989" w:rsidR="00562353" w:rsidRPr="003D0448" w:rsidRDefault="004E2D29" w:rsidP="00BF026F">
          <w:pPr>
            <w:spacing w:line="360" w:lineRule="auto"/>
            <w:ind w:firstLineChars="200" w:firstLine="420"/>
            <w:rPr>
              <w:rFonts w:ascii="Times New Roman" w:hAnsi="Times New Roman" w:cs="Times New Roman"/>
              <w:szCs w:val="21"/>
            </w:rPr>
          </w:pPr>
          <w:r w:rsidRPr="003D0448">
            <w:rPr>
              <w:rFonts w:ascii="Times New Roman" w:hAnsi="Times New Roman" w:cs="Times New Roman"/>
              <w:lang w:bidi="ar"/>
            </w:rPr>
            <w:t>2024</w:t>
          </w:r>
          <w:r w:rsidRPr="003D0448">
            <w:rPr>
              <w:rFonts w:ascii="Times New Roman" w:hAnsi="Times New Roman" w:cs="Times New Roman"/>
              <w:lang w:bidi="ar"/>
            </w:rPr>
            <w:t>年，公司将持续保持战略定力，坚持长期主义，聚焦主航道，强化各个业务板块的战略协同、资源整合和优势互补，同时不断提升产品力、持续提升产品质量、优化运营管理体系、</w:t>
          </w:r>
          <w:r w:rsidRPr="003D0448">
            <w:rPr>
              <w:rFonts w:ascii="Times New Roman" w:hAnsi="Times New Roman" w:cs="Times New Roman"/>
              <w:lang w:bidi="ar"/>
            </w:rPr>
            <w:lastRenderedPageBreak/>
            <w:t>提高准时交付率、积极应对市场和客户的不确定性，加强应收账款回收、在快速成长过程中控制业务风险，继续以客户为中心，以奋斗者为本，以商业成功为目标，坚持不断努力。</w:t>
          </w:r>
        </w:p>
      </w:sdtContent>
    </w:sdt>
    <w:p w14:paraId="229193BB" w14:textId="77777777" w:rsidR="00562353" w:rsidRPr="003D0448" w:rsidRDefault="00562353">
      <w:pPr>
        <w:rPr>
          <w:rFonts w:ascii="Times New Roman" w:eastAsiaTheme="minorEastAsia" w:hAnsi="Times New Roman" w:cs="Times New Roman"/>
        </w:rPr>
      </w:pPr>
    </w:p>
    <w:p w14:paraId="45DD220F" w14:textId="77777777" w:rsidR="00562353" w:rsidRPr="003D0448" w:rsidRDefault="007B1F49" w:rsidP="008935D2">
      <w:pPr>
        <w:pStyle w:val="2"/>
        <w:numPr>
          <w:ilvl w:val="0"/>
          <w:numId w:val="8"/>
        </w:numPr>
        <w:ind w:firstLineChars="0"/>
        <w:rPr>
          <w:rFonts w:ascii="Times New Roman" w:hAnsi="Times New Roman" w:cs="Times New Roman"/>
        </w:rPr>
      </w:pPr>
      <w:r w:rsidRPr="003D0448">
        <w:rPr>
          <w:rFonts w:ascii="Times New Roman" w:hAnsi="Times New Roman" w:cs="Times New Roman"/>
        </w:rPr>
        <w:t>报告期内公司所从事的主要业务、经营模式、行业情况及研发情况说明</w:t>
      </w:r>
    </w:p>
    <w:p w14:paraId="4F706AF8" w14:textId="77777777" w:rsidR="00562353" w:rsidRPr="003D0448" w:rsidRDefault="007B1F49" w:rsidP="00204BF0">
      <w:pPr>
        <w:pStyle w:val="3"/>
        <w:numPr>
          <w:ilvl w:val="0"/>
          <w:numId w:val="11"/>
        </w:numPr>
      </w:pPr>
      <w:r w:rsidRPr="003D0448">
        <w:t>主要业务、主要产品或服务情况</w:t>
      </w:r>
    </w:p>
    <w:p w14:paraId="5FEACA1C" w14:textId="77777777" w:rsidR="00562353" w:rsidRPr="003D0448" w:rsidRDefault="007B1F49">
      <w:pPr>
        <w:spacing w:line="360" w:lineRule="auto"/>
        <w:ind w:firstLineChars="200" w:firstLine="420"/>
        <w:jc w:val="both"/>
        <w:rPr>
          <w:rFonts w:ascii="Times New Roman" w:hAnsi="Times New Roman" w:cs="Times New Roman"/>
        </w:rPr>
      </w:pPr>
      <w:bookmarkStart w:id="33" w:name="_Hlk90299612"/>
      <w:r w:rsidRPr="003D0448">
        <w:rPr>
          <w:rFonts w:ascii="Times New Roman" w:hAnsi="Times New Roman" w:cs="Times New Roman"/>
        </w:rPr>
        <w:t>公司属于智能制造装备行业，主营业务为工业机器人整机及其核心零部件、系统集成的研发、生产、销售。</w:t>
      </w:r>
    </w:p>
    <w:p w14:paraId="4D58858A" w14:textId="77777777" w:rsidR="00562353" w:rsidRPr="003D0448" w:rsidRDefault="007B1F49">
      <w:pPr>
        <w:spacing w:line="360" w:lineRule="auto"/>
        <w:ind w:firstLineChars="200" w:firstLine="420"/>
        <w:jc w:val="both"/>
        <w:rPr>
          <w:rFonts w:ascii="Times New Roman" w:hAnsi="Times New Roman" w:cs="Times New Roman"/>
        </w:rPr>
        <w:sectPr w:rsidR="00562353" w:rsidRPr="003D0448" w:rsidSect="00B52366">
          <w:pgSz w:w="11906" w:h="16838"/>
          <w:pgMar w:top="1525" w:right="1276" w:bottom="1440" w:left="1797" w:header="855" w:footer="992" w:gutter="0"/>
          <w:cols w:space="425"/>
          <w:docGrid w:linePitch="312"/>
        </w:sectPr>
      </w:pPr>
      <w:r w:rsidRPr="003D0448">
        <w:rPr>
          <w:rFonts w:ascii="Times New Roman" w:hAnsi="Times New Roman" w:cs="Times New Roman"/>
        </w:rPr>
        <w:t>公司主要产品分为三大类别：核心零部件产品、机器人整机产品、机器人系统集成解决方案，具体如下：</w:t>
      </w:r>
    </w:p>
    <w:tbl>
      <w:tblPr>
        <w:tblStyle w:val="145"/>
        <w:tblW w:w="4990" w:type="pct"/>
        <w:tblInd w:w="108" w:type="dxa"/>
        <w:tblBorders>
          <w:top w:val="thinThickSmallGap" w:sz="12" w:space="0" w:color="auto"/>
          <w:bottom w:val="thickThinSmallGap" w:sz="12" w:space="0" w:color="auto"/>
          <w:insideH w:val="single" w:sz="4" w:space="0" w:color="auto"/>
          <w:insideV w:val="single" w:sz="4" w:space="0" w:color="auto"/>
        </w:tblBorders>
        <w:tblLayout w:type="fixed"/>
        <w:tblLook w:val="04A0" w:firstRow="1" w:lastRow="0" w:firstColumn="1" w:lastColumn="0" w:noHBand="0" w:noVBand="1"/>
      </w:tblPr>
      <w:tblGrid>
        <w:gridCol w:w="1415"/>
        <w:gridCol w:w="2121"/>
        <w:gridCol w:w="1797"/>
        <w:gridCol w:w="8512"/>
      </w:tblGrid>
      <w:tr w:rsidR="00562353" w:rsidRPr="003D0448" w14:paraId="3F7C1268" w14:textId="77777777">
        <w:trPr>
          <w:trHeight w:val="329"/>
        </w:trPr>
        <w:tc>
          <w:tcPr>
            <w:tcW w:w="511" w:type="pct"/>
            <w:tcBorders>
              <w:top w:val="thinThickSmallGap" w:sz="12" w:space="0" w:color="auto"/>
              <w:left w:val="nil"/>
              <w:bottom w:val="single" w:sz="4" w:space="0" w:color="auto"/>
              <w:right w:val="single" w:sz="4" w:space="0" w:color="auto"/>
            </w:tcBorders>
            <w:shd w:val="clear" w:color="auto" w:fill="auto"/>
            <w:vAlign w:val="center"/>
          </w:tcPr>
          <w:p w14:paraId="5807D227" w14:textId="77777777" w:rsidR="00562353" w:rsidRPr="003D0448" w:rsidRDefault="007B1F49">
            <w:pPr>
              <w:autoSpaceDE w:val="0"/>
              <w:autoSpaceDN w:val="0"/>
              <w:adjustRightInd w:val="0"/>
              <w:snapToGrid w:val="0"/>
              <w:outlineLvl w:val="3"/>
              <w:rPr>
                <w:rFonts w:ascii="Times New Roman" w:hAnsi="Times New Roman" w:cs="Times New Roman"/>
                <w:b/>
              </w:rPr>
            </w:pPr>
            <w:r w:rsidRPr="003D0448">
              <w:rPr>
                <w:rFonts w:ascii="Times New Roman" w:hAnsi="Times New Roman" w:cs="Times New Roman"/>
                <w:b/>
              </w:rPr>
              <w:lastRenderedPageBreak/>
              <w:t>产品类型</w:t>
            </w:r>
          </w:p>
        </w:tc>
        <w:tc>
          <w:tcPr>
            <w:tcW w:w="766" w:type="pct"/>
            <w:tcBorders>
              <w:top w:val="thinThickSmallGap" w:sz="12" w:space="0" w:color="auto"/>
              <w:left w:val="single" w:sz="4" w:space="0" w:color="auto"/>
              <w:bottom w:val="single" w:sz="4" w:space="0" w:color="auto"/>
              <w:right w:val="single" w:sz="4" w:space="0" w:color="auto"/>
            </w:tcBorders>
            <w:shd w:val="clear" w:color="auto" w:fill="auto"/>
            <w:vAlign w:val="center"/>
          </w:tcPr>
          <w:p w14:paraId="3F1605E6" w14:textId="77777777" w:rsidR="00562353" w:rsidRPr="003D0448" w:rsidRDefault="007B1F49">
            <w:pPr>
              <w:autoSpaceDE w:val="0"/>
              <w:autoSpaceDN w:val="0"/>
              <w:adjustRightInd w:val="0"/>
              <w:snapToGrid w:val="0"/>
              <w:outlineLvl w:val="3"/>
              <w:rPr>
                <w:rFonts w:ascii="Times New Roman" w:hAnsi="Times New Roman" w:cs="Times New Roman"/>
                <w:b/>
              </w:rPr>
            </w:pPr>
            <w:r w:rsidRPr="003D0448">
              <w:rPr>
                <w:rFonts w:ascii="Times New Roman" w:hAnsi="Times New Roman" w:cs="Times New Roman"/>
                <w:b/>
              </w:rPr>
              <w:t>产品</w:t>
            </w:r>
          </w:p>
        </w:tc>
        <w:tc>
          <w:tcPr>
            <w:tcW w:w="649" w:type="pct"/>
            <w:tcBorders>
              <w:top w:val="thinThickSmallGap" w:sz="12" w:space="0" w:color="auto"/>
              <w:left w:val="single" w:sz="4" w:space="0" w:color="auto"/>
              <w:bottom w:val="single" w:sz="4" w:space="0" w:color="auto"/>
              <w:right w:val="single" w:sz="4" w:space="0" w:color="auto"/>
            </w:tcBorders>
            <w:shd w:val="clear" w:color="auto" w:fill="auto"/>
            <w:vAlign w:val="center"/>
          </w:tcPr>
          <w:p w14:paraId="4AED1954" w14:textId="77777777" w:rsidR="00562353" w:rsidRPr="003D0448" w:rsidRDefault="007B1F49">
            <w:pPr>
              <w:autoSpaceDE w:val="0"/>
              <w:autoSpaceDN w:val="0"/>
              <w:adjustRightInd w:val="0"/>
              <w:snapToGrid w:val="0"/>
              <w:outlineLvl w:val="3"/>
              <w:rPr>
                <w:rFonts w:ascii="Times New Roman" w:hAnsi="Times New Roman" w:cs="Times New Roman"/>
                <w:b/>
              </w:rPr>
            </w:pPr>
            <w:r w:rsidRPr="003D0448">
              <w:rPr>
                <w:rFonts w:ascii="Times New Roman" w:hAnsi="Times New Roman" w:cs="Times New Roman"/>
                <w:b/>
              </w:rPr>
              <w:t>生产主体</w:t>
            </w:r>
          </w:p>
        </w:tc>
        <w:tc>
          <w:tcPr>
            <w:tcW w:w="3074" w:type="pct"/>
            <w:tcBorders>
              <w:top w:val="thinThickSmallGap" w:sz="12" w:space="0" w:color="auto"/>
              <w:left w:val="single" w:sz="4" w:space="0" w:color="auto"/>
              <w:bottom w:val="single" w:sz="4" w:space="0" w:color="auto"/>
              <w:right w:val="nil"/>
            </w:tcBorders>
            <w:shd w:val="clear" w:color="auto" w:fill="auto"/>
            <w:vAlign w:val="center"/>
          </w:tcPr>
          <w:p w14:paraId="04F17E04" w14:textId="77777777" w:rsidR="00562353" w:rsidRPr="003D0448" w:rsidRDefault="007B1F49">
            <w:pPr>
              <w:autoSpaceDE w:val="0"/>
              <w:autoSpaceDN w:val="0"/>
              <w:adjustRightInd w:val="0"/>
              <w:snapToGrid w:val="0"/>
              <w:outlineLvl w:val="3"/>
              <w:rPr>
                <w:rFonts w:ascii="Times New Roman" w:hAnsi="Times New Roman" w:cs="Times New Roman"/>
                <w:b/>
              </w:rPr>
            </w:pPr>
            <w:r w:rsidRPr="003D0448">
              <w:rPr>
                <w:rFonts w:ascii="Times New Roman" w:hAnsi="Times New Roman" w:cs="Times New Roman"/>
                <w:b/>
              </w:rPr>
              <w:t>代表产品示例</w:t>
            </w:r>
          </w:p>
        </w:tc>
      </w:tr>
      <w:tr w:rsidR="00562353" w:rsidRPr="003D0448" w14:paraId="4E670068" w14:textId="77777777">
        <w:trPr>
          <w:trHeight w:val="329"/>
        </w:trPr>
        <w:tc>
          <w:tcPr>
            <w:tcW w:w="511" w:type="pct"/>
            <w:tcBorders>
              <w:top w:val="single" w:sz="4" w:space="0" w:color="auto"/>
              <w:left w:val="nil"/>
              <w:bottom w:val="single" w:sz="4" w:space="0" w:color="auto"/>
              <w:right w:val="single" w:sz="4" w:space="0" w:color="auto"/>
            </w:tcBorders>
            <w:shd w:val="clear" w:color="auto" w:fill="auto"/>
            <w:vAlign w:val="center"/>
          </w:tcPr>
          <w:p w14:paraId="15DAE70A" w14:textId="77777777" w:rsidR="00562353" w:rsidRPr="003D0448" w:rsidRDefault="007B1F49">
            <w:pPr>
              <w:autoSpaceDE w:val="0"/>
              <w:autoSpaceDN w:val="0"/>
              <w:adjustRightInd w:val="0"/>
              <w:snapToGrid w:val="0"/>
              <w:outlineLvl w:val="3"/>
              <w:rPr>
                <w:rFonts w:ascii="Times New Roman" w:hAnsi="Times New Roman" w:cs="Times New Roman"/>
                <w:szCs w:val="21"/>
              </w:rPr>
            </w:pPr>
            <w:r w:rsidRPr="003D0448">
              <w:rPr>
                <w:rFonts w:ascii="Times New Roman" w:hAnsi="Times New Roman" w:cs="Times New Roman"/>
                <w:szCs w:val="21"/>
              </w:rPr>
              <w:t>核心零部件</w:t>
            </w:r>
          </w:p>
        </w:tc>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09DE3A83"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运动控制器、伺服系统</w:t>
            </w:r>
          </w:p>
        </w:tc>
        <w:tc>
          <w:tcPr>
            <w:tcW w:w="649" w:type="pct"/>
            <w:tcBorders>
              <w:top w:val="single" w:sz="4" w:space="0" w:color="auto"/>
              <w:left w:val="single" w:sz="4" w:space="0" w:color="auto"/>
              <w:bottom w:val="single" w:sz="4" w:space="0" w:color="auto"/>
              <w:right w:val="single" w:sz="4" w:space="0" w:color="auto"/>
            </w:tcBorders>
            <w:shd w:val="clear" w:color="auto" w:fill="auto"/>
            <w:vAlign w:val="center"/>
          </w:tcPr>
          <w:p w14:paraId="2D7758D5"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埃夫特、瑞博思</w:t>
            </w:r>
          </w:p>
        </w:tc>
        <w:tc>
          <w:tcPr>
            <w:tcW w:w="3074" w:type="pct"/>
            <w:tcBorders>
              <w:top w:val="single" w:sz="4" w:space="0" w:color="auto"/>
              <w:left w:val="single" w:sz="4" w:space="0" w:color="auto"/>
              <w:bottom w:val="single" w:sz="4" w:space="0" w:color="auto"/>
              <w:right w:val="nil"/>
            </w:tcBorders>
            <w:shd w:val="clear" w:color="auto" w:fill="auto"/>
            <w:vAlign w:val="center"/>
          </w:tcPr>
          <w:p w14:paraId="12186F00" w14:textId="77777777" w:rsidR="00562353" w:rsidRPr="003D0448" w:rsidRDefault="007B1F49">
            <w:pPr>
              <w:pStyle w:val="152"/>
              <w:rPr>
                <w:rFonts w:ascii="Times New Roman" w:hAnsi="Times New Roman" w:cs="Times New Roman"/>
              </w:rPr>
            </w:pPr>
            <w:r w:rsidRPr="003D0448">
              <w:rPr>
                <w:rFonts w:ascii="Times New Roman" w:hAnsi="Times New Roman" w:cs="Times New Roman"/>
                <w:noProof/>
              </w:rPr>
              <w:drawing>
                <wp:inline distT="0" distB="0" distL="114300" distR="114300" wp14:anchorId="31A57806" wp14:editId="33FA59AB">
                  <wp:extent cx="1381760" cy="1942465"/>
                  <wp:effectExtent l="0" t="0" r="2540" b="635"/>
                  <wp:docPr id="16" name="图片 1989097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989097539"/>
                          <pic:cNvPicPr>
                            <a:picLocks noChangeAspect="1"/>
                          </pic:cNvPicPr>
                        </pic:nvPicPr>
                        <pic:blipFill>
                          <a:blip r:embed="rId36"/>
                          <a:stretch>
                            <a:fillRect/>
                          </a:stretch>
                        </pic:blipFill>
                        <pic:spPr>
                          <a:xfrm>
                            <a:off x="0" y="0"/>
                            <a:ext cx="1381760" cy="1942465"/>
                          </a:xfrm>
                          <a:prstGeom prst="rect">
                            <a:avLst/>
                          </a:prstGeom>
                          <a:noFill/>
                          <a:ln>
                            <a:noFill/>
                          </a:ln>
                        </pic:spPr>
                      </pic:pic>
                    </a:graphicData>
                  </a:graphic>
                </wp:inline>
              </w:drawing>
            </w:r>
            <w:r w:rsidRPr="003D0448">
              <w:rPr>
                <w:rFonts w:ascii="Times New Roman" w:hAnsi="Times New Roman" w:cs="Times New Roman"/>
              </w:rPr>
              <w:t xml:space="preserve">      </w:t>
            </w:r>
            <w:r w:rsidRPr="003D0448">
              <w:rPr>
                <w:rFonts w:ascii="Times New Roman" w:hAnsi="Times New Roman" w:cs="Times New Roman"/>
                <w:noProof/>
              </w:rPr>
              <w:drawing>
                <wp:inline distT="0" distB="0" distL="114300" distR="114300" wp14:anchorId="264EC6A5" wp14:editId="5FEA41EC">
                  <wp:extent cx="2639338" cy="1816805"/>
                  <wp:effectExtent l="0" t="0" r="8890" b="0"/>
                  <wp:docPr id="17" name="图片 1307646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07646994"/>
                          <pic:cNvPicPr>
                            <a:picLocks noChangeAspect="1"/>
                          </pic:cNvPicPr>
                        </pic:nvPicPr>
                        <pic:blipFill>
                          <a:blip r:embed="rId37"/>
                          <a:stretch>
                            <a:fillRect/>
                          </a:stretch>
                        </pic:blipFill>
                        <pic:spPr>
                          <a:xfrm>
                            <a:off x="0" y="0"/>
                            <a:ext cx="2656984" cy="1828952"/>
                          </a:xfrm>
                          <a:prstGeom prst="rect">
                            <a:avLst/>
                          </a:prstGeom>
                          <a:noFill/>
                          <a:ln>
                            <a:noFill/>
                          </a:ln>
                        </pic:spPr>
                      </pic:pic>
                    </a:graphicData>
                  </a:graphic>
                </wp:inline>
              </w:drawing>
            </w:r>
          </w:p>
        </w:tc>
      </w:tr>
      <w:tr w:rsidR="00562353" w:rsidRPr="003D0448" w14:paraId="69987B6A" w14:textId="77777777">
        <w:trPr>
          <w:trHeight w:val="329"/>
        </w:trPr>
        <w:tc>
          <w:tcPr>
            <w:tcW w:w="511" w:type="pct"/>
            <w:tcBorders>
              <w:top w:val="single" w:sz="4" w:space="0" w:color="auto"/>
              <w:left w:val="nil"/>
              <w:bottom w:val="single" w:sz="4" w:space="0" w:color="auto"/>
              <w:right w:val="single" w:sz="4" w:space="0" w:color="auto"/>
            </w:tcBorders>
            <w:shd w:val="clear" w:color="auto" w:fill="auto"/>
            <w:vAlign w:val="center"/>
          </w:tcPr>
          <w:p w14:paraId="60877277" w14:textId="77777777" w:rsidR="00562353" w:rsidRPr="003D0448" w:rsidRDefault="007B1F49">
            <w:pPr>
              <w:autoSpaceDE w:val="0"/>
              <w:autoSpaceDN w:val="0"/>
              <w:adjustRightInd w:val="0"/>
              <w:snapToGrid w:val="0"/>
              <w:outlineLvl w:val="3"/>
              <w:rPr>
                <w:rFonts w:ascii="Times New Roman" w:hAnsi="Times New Roman" w:cs="Times New Roman"/>
                <w:szCs w:val="21"/>
              </w:rPr>
            </w:pPr>
            <w:r w:rsidRPr="003D0448">
              <w:rPr>
                <w:rFonts w:ascii="Times New Roman" w:hAnsi="Times New Roman" w:cs="Times New Roman"/>
                <w:szCs w:val="21"/>
              </w:rPr>
              <w:t>机器人整机</w:t>
            </w:r>
          </w:p>
        </w:tc>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473F3385"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工业机器人、喷涂工业机器人、协作机器人、</w:t>
            </w:r>
            <w:r w:rsidRPr="003D0448">
              <w:rPr>
                <w:rFonts w:ascii="Times New Roman" w:hAnsi="Times New Roman" w:cs="Times New Roman"/>
                <w:sz w:val="21"/>
                <w:szCs w:val="21"/>
              </w:rPr>
              <w:t>SCARA</w:t>
            </w:r>
            <w:r w:rsidRPr="003D0448">
              <w:rPr>
                <w:rFonts w:ascii="Times New Roman" w:hAnsi="Times New Roman" w:cs="Times New Roman"/>
                <w:sz w:val="21"/>
                <w:szCs w:val="21"/>
              </w:rPr>
              <w:t>工业机器人</w:t>
            </w:r>
          </w:p>
          <w:p w14:paraId="5EA84B8F" w14:textId="77777777" w:rsidR="00562353" w:rsidRPr="003D0448" w:rsidRDefault="00562353">
            <w:pPr>
              <w:pStyle w:val="152"/>
              <w:rPr>
                <w:rFonts w:ascii="Times New Roman" w:hAnsi="Times New Roman" w:cs="Times New Roman"/>
                <w:sz w:val="21"/>
                <w:szCs w:val="21"/>
              </w:rPr>
            </w:pPr>
          </w:p>
        </w:tc>
        <w:tc>
          <w:tcPr>
            <w:tcW w:w="649" w:type="pct"/>
            <w:tcBorders>
              <w:top w:val="single" w:sz="4" w:space="0" w:color="auto"/>
              <w:left w:val="single" w:sz="4" w:space="0" w:color="auto"/>
              <w:bottom w:val="single" w:sz="4" w:space="0" w:color="auto"/>
              <w:right w:val="single" w:sz="4" w:space="0" w:color="auto"/>
            </w:tcBorders>
            <w:shd w:val="clear" w:color="auto" w:fill="auto"/>
            <w:vAlign w:val="center"/>
          </w:tcPr>
          <w:p w14:paraId="79678968"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埃夫特</w:t>
            </w:r>
          </w:p>
          <w:p w14:paraId="140F6088"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CMA</w:t>
            </w:r>
          </w:p>
          <w:p w14:paraId="2CF6FDBA"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希美埃</w:t>
            </w:r>
          </w:p>
        </w:tc>
        <w:tc>
          <w:tcPr>
            <w:tcW w:w="3074" w:type="pct"/>
            <w:tcBorders>
              <w:top w:val="single" w:sz="4" w:space="0" w:color="auto"/>
              <w:left w:val="single" w:sz="4" w:space="0" w:color="auto"/>
              <w:bottom w:val="single" w:sz="4" w:space="0" w:color="auto"/>
              <w:right w:val="nil"/>
            </w:tcBorders>
            <w:shd w:val="clear" w:color="auto" w:fill="auto"/>
            <w:vAlign w:val="center"/>
          </w:tcPr>
          <w:p w14:paraId="1A708484" w14:textId="6AC55A10" w:rsidR="00562353" w:rsidRPr="003D0448" w:rsidRDefault="007B1F49">
            <w:pPr>
              <w:pStyle w:val="152"/>
              <w:rPr>
                <w:rFonts w:ascii="Times New Roman" w:hAnsi="Times New Roman" w:cs="Times New Roman"/>
              </w:rPr>
            </w:pPr>
            <w:r w:rsidRPr="003D0448">
              <w:rPr>
                <w:rFonts w:ascii="Times New Roman" w:hAnsi="Times New Roman" w:cs="Times New Roman"/>
                <w:noProof/>
              </w:rPr>
              <w:drawing>
                <wp:inline distT="0" distB="0" distL="114300" distR="114300" wp14:anchorId="7F82C028" wp14:editId="5612AFE6">
                  <wp:extent cx="1436370" cy="1436370"/>
                  <wp:effectExtent l="0" t="0" r="11430" b="11430"/>
                  <wp:docPr id="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pic:cNvPicPr>
                            <a:picLocks noChangeAspect="1"/>
                          </pic:cNvPicPr>
                        </pic:nvPicPr>
                        <pic:blipFill>
                          <a:blip r:embed="rId38"/>
                          <a:stretch>
                            <a:fillRect/>
                          </a:stretch>
                        </pic:blipFill>
                        <pic:spPr>
                          <a:xfrm>
                            <a:off x="0" y="0"/>
                            <a:ext cx="1436370" cy="1436370"/>
                          </a:xfrm>
                          <a:prstGeom prst="rect">
                            <a:avLst/>
                          </a:prstGeom>
                          <a:noFill/>
                          <a:ln>
                            <a:noFill/>
                          </a:ln>
                        </pic:spPr>
                      </pic:pic>
                    </a:graphicData>
                  </a:graphic>
                </wp:inline>
              </w:drawing>
            </w:r>
            <w:r w:rsidRPr="003D0448">
              <w:rPr>
                <w:rFonts w:ascii="Times New Roman" w:hAnsi="Times New Roman" w:cs="Times New Roman"/>
                <w:noProof/>
              </w:rPr>
              <w:drawing>
                <wp:inline distT="0" distB="0" distL="114300" distR="114300" wp14:anchorId="25F2DDA7" wp14:editId="712E1400">
                  <wp:extent cx="903605" cy="1313815"/>
                  <wp:effectExtent l="0" t="0" r="0" b="0"/>
                  <wp:docPr id="19" name="图片 4" descr="GR6150-1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4" descr="GR6150-1500"/>
                          <pic:cNvPicPr>
                            <a:picLocks noChangeAspect="1"/>
                          </pic:cNvPicPr>
                        </pic:nvPicPr>
                        <pic:blipFill>
                          <a:blip r:embed="rId39"/>
                          <a:stretch>
                            <a:fillRect/>
                          </a:stretch>
                        </pic:blipFill>
                        <pic:spPr>
                          <a:xfrm>
                            <a:off x="0" y="0"/>
                            <a:ext cx="903605" cy="1313815"/>
                          </a:xfrm>
                          <a:prstGeom prst="rect">
                            <a:avLst/>
                          </a:prstGeom>
                          <a:noFill/>
                          <a:ln>
                            <a:noFill/>
                          </a:ln>
                        </pic:spPr>
                      </pic:pic>
                    </a:graphicData>
                  </a:graphic>
                </wp:inline>
              </w:drawing>
            </w:r>
            <w:r w:rsidRPr="003D0448">
              <w:rPr>
                <w:rFonts w:ascii="Times New Roman" w:hAnsi="Times New Roman" w:cs="Times New Roman"/>
                <w:noProof/>
              </w:rPr>
              <w:drawing>
                <wp:inline distT="0" distB="0" distL="114300" distR="114300" wp14:anchorId="0FC23705" wp14:editId="28C56767">
                  <wp:extent cx="1083310" cy="1369695"/>
                  <wp:effectExtent l="0" t="0" r="0" b="0"/>
                  <wp:docPr id="2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2"/>
                          <pic:cNvPicPr>
                            <a:picLocks noChangeAspect="1"/>
                          </pic:cNvPicPr>
                        </pic:nvPicPr>
                        <pic:blipFill>
                          <a:blip r:embed="rId40"/>
                          <a:stretch>
                            <a:fillRect/>
                          </a:stretch>
                        </pic:blipFill>
                        <pic:spPr>
                          <a:xfrm>
                            <a:off x="0" y="0"/>
                            <a:ext cx="1083310" cy="1369695"/>
                          </a:xfrm>
                          <a:prstGeom prst="rect">
                            <a:avLst/>
                          </a:prstGeom>
                          <a:noFill/>
                          <a:ln>
                            <a:noFill/>
                          </a:ln>
                        </pic:spPr>
                      </pic:pic>
                    </a:graphicData>
                  </a:graphic>
                </wp:inline>
              </w:drawing>
            </w:r>
            <w:r w:rsidR="004A4D56">
              <w:rPr>
                <w:noProof/>
              </w:rPr>
              <w:drawing>
                <wp:inline distT="0" distB="0" distL="0" distR="0" wp14:anchorId="301CFD45" wp14:editId="632D085F">
                  <wp:extent cx="1054735" cy="1353820"/>
                  <wp:effectExtent l="0" t="0" r="12065" b="254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41"/>
                          <a:stretch>
                            <a:fillRect/>
                          </a:stretch>
                        </pic:blipFill>
                        <pic:spPr>
                          <a:xfrm>
                            <a:off x="0" y="0"/>
                            <a:ext cx="1115163" cy="1430664"/>
                          </a:xfrm>
                          <a:prstGeom prst="rect">
                            <a:avLst/>
                          </a:prstGeom>
                        </pic:spPr>
                      </pic:pic>
                    </a:graphicData>
                  </a:graphic>
                </wp:inline>
              </w:drawing>
            </w:r>
          </w:p>
        </w:tc>
      </w:tr>
      <w:tr w:rsidR="00562353" w:rsidRPr="003D0448" w14:paraId="7BFDB6DE" w14:textId="77777777">
        <w:trPr>
          <w:trHeight w:val="329"/>
        </w:trPr>
        <w:tc>
          <w:tcPr>
            <w:tcW w:w="511" w:type="pct"/>
            <w:tcBorders>
              <w:top w:val="single" w:sz="4" w:space="0" w:color="auto"/>
              <w:left w:val="nil"/>
              <w:bottom w:val="thickThinSmallGap" w:sz="12" w:space="0" w:color="auto"/>
              <w:right w:val="single" w:sz="4" w:space="0" w:color="auto"/>
            </w:tcBorders>
            <w:shd w:val="clear" w:color="auto" w:fill="auto"/>
            <w:vAlign w:val="center"/>
          </w:tcPr>
          <w:p w14:paraId="19C38BF1" w14:textId="77777777" w:rsidR="00562353" w:rsidRPr="003D0448" w:rsidRDefault="007B1F49">
            <w:pPr>
              <w:autoSpaceDE w:val="0"/>
              <w:autoSpaceDN w:val="0"/>
              <w:adjustRightInd w:val="0"/>
              <w:snapToGrid w:val="0"/>
              <w:outlineLvl w:val="3"/>
              <w:rPr>
                <w:rFonts w:ascii="Times New Roman" w:hAnsi="Times New Roman" w:cs="Times New Roman"/>
                <w:szCs w:val="21"/>
              </w:rPr>
            </w:pPr>
            <w:r w:rsidRPr="003D0448">
              <w:rPr>
                <w:rFonts w:ascii="Times New Roman" w:hAnsi="Times New Roman" w:cs="Times New Roman"/>
                <w:szCs w:val="21"/>
              </w:rPr>
              <w:t>机器人系统集成</w:t>
            </w:r>
          </w:p>
        </w:tc>
        <w:tc>
          <w:tcPr>
            <w:tcW w:w="766" w:type="pct"/>
            <w:tcBorders>
              <w:top w:val="single" w:sz="4" w:space="0" w:color="auto"/>
              <w:left w:val="single" w:sz="4" w:space="0" w:color="auto"/>
              <w:bottom w:val="thickThinSmallGap" w:sz="12" w:space="0" w:color="auto"/>
              <w:right w:val="single" w:sz="4" w:space="0" w:color="auto"/>
            </w:tcBorders>
            <w:shd w:val="clear" w:color="auto" w:fill="auto"/>
            <w:vAlign w:val="center"/>
          </w:tcPr>
          <w:p w14:paraId="7DDC6EBE"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焊接和铆接生产线解决方案、智能物流与输送生产线解决方案、智慧喷涂解决方案、通用工业自动化生产线解决方案及工作站</w:t>
            </w:r>
          </w:p>
        </w:tc>
        <w:tc>
          <w:tcPr>
            <w:tcW w:w="649" w:type="pct"/>
            <w:tcBorders>
              <w:top w:val="single" w:sz="4" w:space="0" w:color="auto"/>
              <w:left w:val="single" w:sz="4" w:space="0" w:color="auto"/>
              <w:bottom w:val="thickThinSmallGap" w:sz="12" w:space="0" w:color="auto"/>
              <w:right w:val="single" w:sz="4" w:space="0" w:color="auto"/>
            </w:tcBorders>
            <w:shd w:val="clear" w:color="auto" w:fill="auto"/>
            <w:vAlign w:val="center"/>
          </w:tcPr>
          <w:p w14:paraId="0C917932"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埃夫特、</w:t>
            </w:r>
            <w:r w:rsidRPr="003D0448">
              <w:rPr>
                <w:rFonts w:ascii="Times New Roman" w:hAnsi="Times New Roman" w:cs="Times New Roman"/>
                <w:sz w:val="21"/>
                <w:szCs w:val="21"/>
              </w:rPr>
              <w:t>WFC</w:t>
            </w:r>
            <w:r w:rsidRPr="003D0448">
              <w:rPr>
                <w:rFonts w:ascii="Times New Roman" w:hAnsi="Times New Roman" w:cs="Times New Roman"/>
                <w:sz w:val="21"/>
                <w:szCs w:val="21"/>
              </w:rPr>
              <w:t>及下属子公司、</w:t>
            </w:r>
            <w:r w:rsidRPr="003D0448">
              <w:rPr>
                <w:rFonts w:ascii="Times New Roman" w:hAnsi="Times New Roman" w:cs="Times New Roman"/>
                <w:sz w:val="21"/>
                <w:szCs w:val="21"/>
              </w:rPr>
              <w:t>CMA</w:t>
            </w:r>
            <w:r w:rsidRPr="003D0448">
              <w:rPr>
                <w:rFonts w:ascii="Times New Roman" w:hAnsi="Times New Roman" w:cs="Times New Roman"/>
                <w:sz w:val="21"/>
                <w:szCs w:val="21"/>
              </w:rPr>
              <w:t>、希美埃及下属子公司、</w:t>
            </w:r>
            <w:r w:rsidRPr="003D0448">
              <w:rPr>
                <w:rFonts w:ascii="Times New Roman" w:hAnsi="Times New Roman" w:cs="Times New Roman"/>
                <w:sz w:val="21"/>
                <w:szCs w:val="21"/>
              </w:rPr>
              <w:t>EVOLUT</w:t>
            </w:r>
            <w:r w:rsidRPr="003D0448">
              <w:rPr>
                <w:rFonts w:ascii="Times New Roman" w:hAnsi="Times New Roman" w:cs="Times New Roman"/>
                <w:sz w:val="21"/>
                <w:szCs w:val="21"/>
              </w:rPr>
              <w:t>、埃华路及下属子公司</w:t>
            </w:r>
          </w:p>
        </w:tc>
        <w:tc>
          <w:tcPr>
            <w:tcW w:w="3074" w:type="pct"/>
            <w:tcBorders>
              <w:top w:val="single" w:sz="4" w:space="0" w:color="auto"/>
              <w:left w:val="single" w:sz="4" w:space="0" w:color="auto"/>
              <w:bottom w:val="thickThinSmallGap" w:sz="12" w:space="0" w:color="auto"/>
              <w:right w:val="nil"/>
            </w:tcBorders>
            <w:shd w:val="clear" w:color="auto" w:fill="auto"/>
            <w:vAlign w:val="center"/>
          </w:tcPr>
          <w:p w14:paraId="43E3248B" w14:textId="58B2F8F0" w:rsidR="00562353" w:rsidRPr="003D0448" w:rsidRDefault="007B1F49">
            <w:pPr>
              <w:pStyle w:val="152"/>
              <w:rPr>
                <w:rFonts w:ascii="Times New Roman" w:hAnsi="Times New Roman" w:cs="Times New Roman"/>
              </w:rPr>
            </w:pPr>
            <w:r w:rsidRPr="003D0448">
              <w:rPr>
                <w:rFonts w:ascii="Times New Roman" w:hAnsi="Times New Roman" w:cs="Times New Roman"/>
                <w:noProof/>
              </w:rPr>
              <w:drawing>
                <wp:inline distT="0" distB="0" distL="114300" distR="114300" wp14:anchorId="1C97286A" wp14:editId="6DF620FA">
                  <wp:extent cx="2343785" cy="1280160"/>
                  <wp:effectExtent l="0" t="0" r="5715" b="2540"/>
                  <wp:docPr id="22" name="图片 2" descr="图片包含 建筑物, 室内&#10;&#10;已生成极高可信度的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 descr="图片包含 建筑物, 室内&#10;&#10;已生成极高可信度的说明"/>
                          <pic:cNvPicPr>
                            <a:picLocks noChangeAspect="1"/>
                          </pic:cNvPicPr>
                        </pic:nvPicPr>
                        <pic:blipFill>
                          <a:blip r:embed="rId42"/>
                          <a:srcRect t="2013"/>
                          <a:stretch>
                            <a:fillRect/>
                          </a:stretch>
                        </pic:blipFill>
                        <pic:spPr>
                          <a:xfrm>
                            <a:off x="0" y="0"/>
                            <a:ext cx="2343785" cy="1280160"/>
                          </a:xfrm>
                          <a:prstGeom prst="rect">
                            <a:avLst/>
                          </a:prstGeom>
                          <a:noFill/>
                          <a:ln>
                            <a:noFill/>
                          </a:ln>
                        </pic:spPr>
                      </pic:pic>
                    </a:graphicData>
                  </a:graphic>
                </wp:inline>
              </w:drawing>
            </w:r>
            <w:r w:rsidR="00C14507" w:rsidRPr="003D0448">
              <w:rPr>
                <w:rFonts w:ascii="Times New Roman" w:hAnsi="Times New Roman" w:cs="Times New Roman"/>
              </w:rPr>
              <w:t xml:space="preserve"> </w:t>
            </w:r>
            <w:r w:rsidR="00C14507" w:rsidRPr="003D0448">
              <w:rPr>
                <w:rFonts w:ascii="Times New Roman" w:hAnsi="Times New Roman" w:cs="Times New Roman"/>
                <w:noProof/>
              </w:rPr>
              <w:drawing>
                <wp:inline distT="0" distB="0" distL="0" distR="0" wp14:anchorId="76EB649D" wp14:editId="5712BEFC">
                  <wp:extent cx="2842194" cy="1275481"/>
                  <wp:effectExtent l="0" t="0" r="0" b="1270"/>
                  <wp:docPr id="10" name="图片 10" descr="C:\Users\453\Documents\WXWork\1688852948287472\Cache\Image\2024-04\000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453\Documents\WXWork\1688852948287472\Cache\Image\2024-04\0001-2.pn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867157" cy="1286684"/>
                          </a:xfrm>
                          <a:prstGeom prst="rect">
                            <a:avLst/>
                          </a:prstGeom>
                          <a:noFill/>
                          <a:ln>
                            <a:noFill/>
                          </a:ln>
                        </pic:spPr>
                      </pic:pic>
                    </a:graphicData>
                  </a:graphic>
                </wp:inline>
              </w:drawing>
            </w:r>
          </w:p>
        </w:tc>
      </w:tr>
    </w:tbl>
    <w:p w14:paraId="4F5D62B3" w14:textId="77777777" w:rsidR="00562353" w:rsidRPr="003D0448" w:rsidRDefault="00562353">
      <w:pPr>
        <w:rPr>
          <w:rFonts w:ascii="Times New Roman" w:hAnsi="Times New Roman" w:cs="Times New Roman"/>
        </w:rPr>
        <w:sectPr w:rsidR="00562353" w:rsidRPr="003D0448" w:rsidSect="00B52366">
          <w:pgSz w:w="16838" w:h="11906" w:orient="landscape"/>
          <w:pgMar w:top="1797" w:right="1525" w:bottom="1276" w:left="1440" w:header="855" w:footer="992" w:gutter="0"/>
          <w:cols w:space="425"/>
          <w:docGrid w:linePitch="312"/>
        </w:sectPr>
      </w:pPr>
    </w:p>
    <w:p w14:paraId="4CA05733" w14:textId="2DAAA052" w:rsidR="00562353" w:rsidRPr="003D0448" w:rsidRDefault="00A051AC">
      <w:pPr>
        <w:spacing w:line="360" w:lineRule="auto"/>
        <w:ind w:firstLineChars="200" w:firstLine="420"/>
        <w:jc w:val="both"/>
        <w:rPr>
          <w:rFonts w:ascii="Times New Roman" w:hAnsi="Times New Roman" w:cs="Times New Roman"/>
        </w:rPr>
      </w:pPr>
      <w:r w:rsidRPr="003D0448">
        <w:rPr>
          <w:rFonts w:ascii="Times New Roman" w:hAnsi="Times New Roman" w:cs="Times New Roman"/>
        </w:rPr>
        <w:lastRenderedPageBreak/>
        <w:t>1</w:t>
      </w:r>
      <w:r w:rsidRPr="003D0448">
        <w:rPr>
          <w:rFonts w:ascii="Times New Roman" w:hAnsi="Times New Roman" w:cs="Times New Roman"/>
        </w:rPr>
        <w:t>、</w:t>
      </w:r>
      <w:r w:rsidR="007B1F49" w:rsidRPr="003D0448">
        <w:rPr>
          <w:rFonts w:ascii="Times New Roman" w:hAnsi="Times New Roman" w:cs="Times New Roman"/>
        </w:rPr>
        <w:t>工业机器人核心零部件产品</w:t>
      </w:r>
    </w:p>
    <w:p w14:paraId="3E3E2821" w14:textId="77777777"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公司核心零部件产品主要为控制器和伺服驱动产品。报告期内，公司的控制器主要用于公司自主生产的工业机器人整机，部分应用于</w:t>
      </w:r>
      <w:r w:rsidRPr="003D0448">
        <w:rPr>
          <w:rFonts w:ascii="Times New Roman" w:hAnsi="Times New Roman" w:cs="Times New Roman"/>
        </w:rPr>
        <w:t>AGV</w:t>
      </w:r>
      <w:r w:rsidRPr="003D0448">
        <w:rPr>
          <w:rFonts w:ascii="Times New Roman" w:hAnsi="Times New Roman" w:cs="Times New Roman"/>
        </w:rPr>
        <w:t>及其他智能装备控制。</w:t>
      </w:r>
    </w:p>
    <w:p w14:paraId="71964357" w14:textId="12CDC7EE" w:rsidR="00562353" w:rsidRPr="003D0448" w:rsidRDefault="00A051AC">
      <w:pPr>
        <w:spacing w:line="360" w:lineRule="auto"/>
        <w:ind w:firstLineChars="200" w:firstLine="420"/>
        <w:jc w:val="both"/>
        <w:rPr>
          <w:rFonts w:ascii="Times New Roman" w:hAnsi="Times New Roman" w:cs="Times New Roman"/>
        </w:rPr>
      </w:pPr>
      <w:r w:rsidRPr="003D0448">
        <w:rPr>
          <w:rFonts w:ascii="Times New Roman" w:hAnsi="Times New Roman" w:cs="Times New Roman"/>
        </w:rPr>
        <w:t>2</w:t>
      </w:r>
      <w:r w:rsidRPr="003D0448">
        <w:rPr>
          <w:rFonts w:ascii="Times New Roman" w:hAnsi="Times New Roman" w:cs="Times New Roman"/>
        </w:rPr>
        <w:t>、</w:t>
      </w:r>
      <w:r w:rsidR="007B1F49" w:rsidRPr="003D0448">
        <w:rPr>
          <w:rFonts w:ascii="Times New Roman" w:hAnsi="Times New Roman" w:cs="Times New Roman"/>
        </w:rPr>
        <w:t>工业机器人整机产品</w:t>
      </w:r>
    </w:p>
    <w:p w14:paraId="2CA25A24" w14:textId="56B1194B"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在工业机器人整机领域，公司产品以关节型机器人为主，具有弧焊、点焊、上下料、装配、搬运、码垛、打磨、抛光、喷涂、切割等功能，可用于汽车及汽车零部件、新能源、</w:t>
      </w:r>
      <w:r w:rsidRPr="003D0448">
        <w:rPr>
          <w:rFonts w:ascii="Times New Roman" w:hAnsi="Times New Roman" w:cs="Times New Roman"/>
        </w:rPr>
        <w:t>3C</w:t>
      </w:r>
      <w:r w:rsidRPr="003D0448">
        <w:rPr>
          <w:rFonts w:ascii="Times New Roman" w:hAnsi="Times New Roman" w:cs="Times New Roman"/>
        </w:rPr>
        <w:t>电子、金属制品、家具制造、陶瓷卫浴等诸多行业。公司整机产品分为桌面机器人、小负载机器人</w:t>
      </w:r>
      <w:r w:rsidR="00E85DBE" w:rsidRPr="003D0448">
        <w:rPr>
          <w:rFonts w:ascii="Times New Roman" w:hAnsi="Times New Roman" w:cs="Times New Roman"/>
        </w:rPr>
        <w:t>、中负载机器人</w:t>
      </w:r>
      <w:r w:rsidRPr="003D0448">
        <w:rPr>
          <w:rFonts w:ascii="Times New Roman" w:hAnsi="Times New Roman" w:cs="Times New Roman"/>
        </w:rPr>
        <w:t>、大负载机器人。</w:t>
      </w:r>
    </w:p>
    <w:p w14:paraId="31C751E0" w14:textId="7002AF0F" w:rsidR="00562353" w:rsidRPr="003D0448" w:rsidRDefault="003218AF">
      <w:pPr>
        <w:spacing w:line="360" w:lineRule="auto"/>
        <w:ind w:firstLineChars="200" w:firstLine="420"/>
        <w:jc w:val="both"/>
        <w:rPr>
          <w:rFonts w:ascii="Times New Roman" w:hAnsi="Times New Roman" w:cs="Times New Roman"/>
        </w:rPr>
      </w:pPr>
      <w:r w:rsidRPr="003D0448">
        <w:rPr>
          <w:rFonts w:ascii="Times New Roman" w:hAnsi="Times New Roman" w:cs="Times New Roman"/>
        </w:rPr>
        <w:t>埃夫特桌面机器人是指自重不超过</w:t>
      </w:r>
      <w:r w:rsidRPr="003D0448">
        <w:rPr>
          <w:rFonts w:ascii="Times New Roman" w:hAnsi="Times New Roman" w:cs="Times New Roman"/>
        </w:rPr>
        <w:t>100kg</w:t>
      </w:r>
      <w:r w:rsidRPr="003D0448">
        <w:rPr>
          <w:rFonts w:ascii="Times New Roman" w:hAnsi="Times New Roman" w:cs="Times New Roman"/>
        </w:rPr>
        <w:t>，负载不超过</w:t>
      </w:r>
      <w:r w:rsidRPr="003D0448">
        <w:rPr>
          <w:rFonts w:ascii="Times New Roman" w:hAnsi="Times New Roman" w:cs="Times New Roman"/>
        </w:rPr>
        <w:t>12kg</w:t>
      </w:r>
      <w:r w:rsidRPr="003D0448">
        <w:rPr>
          <w:rFonts w:ascii="Times New Roman" w:hAnsi="Times New Roman" w:cs="Times New Roman"/>
        </w:rPr>
        <w:t>的工业机器人，可广泛应用于搬运（机床上下料）、分拣、组装、打磨、抛光、</w:t>
      </w:r>
      <w:r w:rsidR="00A051AC" w:rsidRPr="003D0448">
        <w:rPr>
          <w:rFonts w:ascii="Times New Roman" w:hAnsi="Times New Roman" w:cs="Times New Roman"/>
        </w:rPr>
        <w:t>检测、涂胶</w:t>
      </w:r>
      <w:r w:rsidRPr="003D0448">
        <w:rPr>
          <w:rFonts w:ascii="Times New Roman" w:hAnsi="Times New Roman" w:cs="Times New Roman"/>
        </w:rPr>
        <w:t>等场景，适用于</w:t>
      </w:r>
      <w:r w:rsidRPr="003D0448">
        <w:rPr>
          <w:rFonts w:ascii="Times New Roman" w:hAnsi="Times New Roman" w:cs="Times New Roman"/>
        </w:rPr>
        <w:t>3C</w:t>
      </w:r>
      <w:r w:rsidRPr="003D0448">
        <w:rPr>
          <w:rFonts w:ascii="Times New Roman" w:hAnsi="Times New Roman" w:cs="Times New Roman"/>
        </w:rPr>
        <w:t>电子、食品饮料、金属制品、教育培训、橡塑、医药等行业</w:t>
      </w:r>
      <w:r w:rsidR="00930FA0" w:rsidRPr="003D0448">
        <w:rPr>
          <w:rFonts w:ascii="Times New Roman" w:hAnsi="Times New Roman" w:cs="Times New Roman"/>
        </w:rPr>
        <w:t>。小负载机器人一般是指负载不超过</w:t>
      </w:r>
      <w:r w:rsidR="00930FA0" w:rsidRPr="003D0448">
        <w:rPr>
          <w:rFonts w:ascii="Times New Roman" w:hAnsi="Times New Roman" w:cs="Times New Roman"/>
        </w:rPr>
        <w:t>20kg</w:t>
      </w:r>
      <w:r w:rsidR="001F1727" w:rsidRPr="003D0448">
        <w:rPr>
          <w:rFonts w:ascii="Times New Roman" w:hAnsi="Times New Roman" w:cs="Times New Roman"/>
        </w:rPr>
        <w:t>的</w:t>
      </w:r>
      <w:r w:rsidR="00930FA0" w:rsidRPr="003D0448">
        <w:rPr>
          <w:rFonts w:ascii="Times New Roman" w:hAnsi="Times New Roman" w:cs="Times New Roman"/>
        </w:rPr>
        <w:t>非桌面工业机器人</w:t>
      </w:r>
      <w:r w:rsidR="00001D7C">
        <w:rPr>
          <w:rFonts w:ascii="Times New Roman" w:hAnsi="Times New Roman" w:cs="Times New Roman" w:hint="eastAsia"/>
        </w:rPr>
        <w:t>，</w:t>
      </w:r>
      <w:r w:rsidR="00930FA0" w:rsidRPr="003D0448">
        <w:rPr>
          <w:rFonts w:ascii="Times New Roman" w:hAnsi="Times New Roman" w:cs="Times New Roman"/>
        </w:rPr>
        <w:t>可广泛应用于搬运、组装、分拣、打磨、抛光</w:t>
      </w:r>
      <w:r w:rsidR="001F1727" w:rsidRPr="003D0448">
        <w:rPr>
          <w:rFonts w:ascii="Times New Roman" w:hAnsi="Times New Roman" w:cs="Times New Roman"/>
        </w:rPr>
        <w:t>、</w:t>
      </w:r>
      <w:r w:rsidR="00930FA0" w:rsidRPr="003D0448">
        <w:rPr>
          <w:rFonts w:ascii="Times New Roman" w:hAnsi="Times New Roman" w:cs="Times New Roman"/>
        </w:rPr>
        <w:t>去毛刺等场景</w:t>
      </w:r>
      <w:r w:rsidR="00EE5504" w:rsidRPr="003D0448">
        <w:rPr>
          <w:rFonts w:ascii="Times New Roman" w:hAnsi="Times New Roman" w:cs="Times New Roman"/>
        </w:rPr>
        <w:t>，</w:t>
      </w:r>
      <w:r w:rsidR="00930FA0" w:rsidRPr="003D0448">
        <w:rPr>
          <w:rFonts w:ascii="Times New Roman" w:hAnsi="Times New Roman" w:cs="Times New Roman"/>
        </w:rPr>
        <w:t>适用于</w:t>
      </w:r>
      <w:r w:rsidR="00930FA0" w:rsidRPr="003D0448">
        <w:rPr>
          <w:rFonts w:ascii="Times New Roman" w:hAnsi="Times New Roman" w:cs="Times New Roman"/>
        </w:rPr>
        <w:t>PCB</w:t>
      </w:r>
      <w:r w:rsidR="00930FA0" w:rsidRPr="003D0448">
        <w:rPr>
          <w:rFonts w:ascii="Times New Roman" w:hAnsi="Times New Roman" w:cs="Times New Roman"/>
        </w:rPr>
        <w:t>、金属制品、光伏、物流仓储、食品饮料等行业。中负载机器人一般是指负载</w:t>
      </w:r>
      <w:r w:rsidR="00930FA0" w:rsidRPr="003D0448">
        <w:rPr>
          <w:rFonts w:ascii="Times New Roman" w:hAnsi="Times New Roman" w:cs="Times New Roman"/>
        </w:rPr>
        <w:t>20kg</w:t>
      </w:r>
      <w:r w:rsidR="00930FA0" w:rsidRPr="003D0448">
        <w:rPr>
          <w:rFonts w:ascii="Times New Roman" w:hAnsi="Times New Roman" w:cs="Times New Roman"/>
        </w:rPr>
        <w:t>以上，</w:t>
      </w:r>
      <w:r w:rsidR="00930FA0" w:rsidRPr="003D0448">
        <w:rPr>
          <w:rFonts w:ascii="Times New Roman" w:hAnsi="Times New Roman" w:cs="Times New Roman"/>
        </w:rPr>
        <w:t>100kg</w:t>
      </w:r>
      <w:r w:rsidR="00930FA0" w:rsidRPr="003D0448">
        <w:rPr>
          <w:rFonts w:ascii="Times New Roman" w:hAnsi="Times New Roman" w:cs="Times New Roman"/>
        </w:rPr>
        <w:t>以下的工业机器人</w:t>
      </w:r>
      <w:r w:rsidR="00EE5504" w:rsidRPr="003D0448">
        <w:rPr>
          <w:rFonts w:ascii="Times New Roman" w:hAnsi="Times New Roman" w:cs="Times New Roman"/>
        </w:rPr>
        <w:t>，</w:t>
      </w:r>
      <w:r w:rsidR="00930FA0" w:rsidRPr="003D0448">
        <w:rPr>
          <w:rFonts w:ascii="Times New Roman" w:hAnsi="Times New Roman" w:cs="Times New Roman"/>
        </w:rPr>
        <w:t>可应用于打磨、抛光、搬运、码垛等各种场景，适用于汽车零部件、锂电、光伏、食品饮料、建材、仓储物流等行业。大负载机器人是指负载</w:t>
      </w:r>
      <w:r w:rsidR="00930FA0" w:rsidRPr="003D0448">
        <w:rPr>
          <w:rFonts w:ascii="Times New Roman" w:hAnsi="Times New Roman" w:cs="Times New Roman"/>
        </w:rPr>
        <w:t>100kg</w:t>
      </w:r>
      <w:r w:rsidR="00930FA0" w:rsidRPr="003D0448">
        <w:rPr>
          <w:rFonts w:ascii="Times New Roman" w:hAnsi="Times New Roman" w:cs="Times New Roman"/>
        </w:rPr>
        <w:t>及以上的工业机器人，可应用于搬运、码垛、焊接等各种场景，适用于汽车零部件、锂电、光伏、食品饮料、建材、仓储物流等行业。</w:t>
      </w:r>
    </w:p>
    <w:p w14:paraId="469CC987" w14:textId="77777777"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公司主力机型产品在线性轨迹精度、线性轨迹重复性等核心性能指标上与国外知名品牌水平接近，在整体稳定性、指令集丰富程度与外资品牌存在差距；在智能快速示教、特定作业场景下的防护等级等技术指标上，更贴近通用工业对机器人应用的需求：</w:t>
      </w:r>
    </w:p>
    <w:p w14:paraId="07EC2101" w14:textId="7A89873A"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在</w:t>
      </w:r>
      <w:r w:rsidRPr="003D0448">
        <w:rPr>
          <w:rFonts w:ascii="Times New Roman" w:hAnsi="Times New Roman" w:cs="Times New Roman"/>
        </w:rPr>
        <w:t>3C</w:t>
      </w:r>
      <w:r w:rsidRPr="003D0448">
        <w:rPr>
          <w:rFonts w:ascii="Times New Roman" w:hAnsi="Times New Roman" w:cs="Times New Roman"/>
        </w:rPr>
        <w:t>电子行业，公司</w:t>
      </w:r>
      <w:r w:rsidR="00AA23D3" w:rsidRPr="003D0448">
        <w:rPr>
          <w:rFonts w:ascii="Times New Roman" w:hAnsi="Times New Roman" w:cs="Times New Roman"/>
        </w:rPr>
        <w:t>SCARA</w:t>
      </w:r>
      <w:r w:rsidRPr="003D0448">
        <w:rPr>
          <w:rFonts w:ascii="Times New Roman" w:hAnsi="Times New Roman" w:cs="Times New Roman"/>
        </w:rPr>
        <w:t>系列机器人应用于电子物料搬运、缺陷检测，</w:t>
      </w:r>
      <w:r w:rsidR="00AA23D3" w:rsidRPr="003D0448">
        <w:rPr>
          <w:rFonts w:ascii="Times New Roman" w:hAnsi="Times New Roman" w:cs="Times New Roman"/>
        </w:rPr>
        <w:t>7/10</w:t>
      </w:r>
      <w:r w:rsidR="00AA23D3" w:rsidRPr="003D0448">
        <w:rPr>
          <w:rFonts w:ascii="Times New Roman" w:hAnsi="Times New Roman" w:cs="Times New Roman"/>
        </w:rPr>
        <w:t>公斤负载</w:t>
      </w:r>
      <w:r w:rsidRPr="003D0448">
        <w:rPr>
          <w:rFonts w:ascii="Times New Roman" w:hAnsi="Times New Roman" w:cs="Times New Roman"/>
        </w:rPr>
        <w:t>系列机器人应用于装配、包装，</w:t>
      </w:r>
      <w:r w:rsidR="00AA23D3" w:rsidRPr="003D0448">
        <w:rPr>
          <w:rFonts w:ascii="Times New Roman" w:hAnsi="Times New Roman" w:cs="Times New Roman"/>
        </w:rPr>
        <w:t xml:space="preserve"> </w:t>
      </w:r>
      <w:r w:rsidRPr="003D0448">
        <w:rPr>
          <w:rFonts w:ascii="Times New Roman" w:hAnsi="Times New Roman" w:cs="Times New Roman"/>
        </w:rPr>
        <w:t>15</w:t>
      </w:r>
      <w:r w:rsidR="00AA23D3" w:rsidRPr="003D0448">
        <w:rPr>
          <w:rFonts w:ascii="Times New Roman" w:hAnsi="Times New Roman" w:cs="Times New Roman"/>
        </w:rPr>
        <w:t>公斤负载</w:t>
      </w:r>
      <w:r w:rsidRPr="003D0448">
        <w:rPr>
          <w:rFonts w:ascii="Times New Roman" w:hAnsi="Times New Roman" w:cs="Times New Roman"/>
        </w:rPr>
        <w:t>系列机器人应用于手机壳打磨抛光、</w:t>
      </w:r>
      <w:r w:rsidRPr="003D0448">
        <w:rPr>
          <w:rFonts w:ascii="Times New Roman" w:hAnsi="Times New Roman" w:cs="Times New Roman"/>
        </w:rPr>
        <w:t>PCB</w:t>
      </w:r>
      <w:r w:rsidRPr="003D0448">
        <w:rPr>
          <w:rFonts w:ascii="Times New Roman" w:hAnsi="Times New Roman" w:cs="Times New Roman"/>
        </w:rPr>
        <w:t>板搬运，</w:t>
      </w:r>
      <w:r w:rsidR="00AA23D3" w:rsidRPr="003D0448">
        <w:rPr>
          <w:rFonts w:ascii="Times New Roman" w:hAnsi="Times New Roman" w:cs="Times New Roman"/>
        </w:rPr>
        <w:t xml:space="preserve"> </w:t>
      </w:r>
      <w:r w:rsidRPr="003D0448">
        <w:rPr>
          <w:rFonts w:ascii="Times New Roman" w:hAnsi="Times New Roman" w:cs="Times New Roman"/>
        </w:rPr>
        <w:t>25</w:t>
      </w:r>
      <w:r w:rsidR="00AA23D3" w:rsidRPr="003D0448">
        <w:rPr>
          <w:rFonts w:ascii="Times New Roman" w:hAnsi="Times New Roman" w:cs="Times New Roman"/>
        </w:rPr>
        <w:t>公斤负载</w:t>
      </w:r>
      <w:r w:rsidRPr="003D0448">
        <w:rPr>
          <w:rFonts w:ascii="Times New Roman" w:hAnsi="Times New Roman" w:cs="Times New Roman"/>
        </w:rPr>
        <w:t>系列机器人应用于上下料以及检测等。</w:t>
      </w:r>
    </w:p>
    <w:p w14:paraId="08BAD87E" w14:textId="4653DB8D"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在光伏行业，公司</w:t>
      </w:r>
      <w:r w:rsidR="00AA23D3" w:rsidRPr="003D0448">
        <w:rPr>
          <w:rFonts w:ascii="Times New Roman" w:hAnsi="Times New Roman" w:cs="Times New Roman"/>
        </w:rPr>
        <w:t>15</w:t>
      </w:r>
      <w:r w:rsidR="00AA23D3" w:rsidRPr="003D0448">
        <w:rPr>
          <w:rFonts w:ascii="Times New Roman" w:hAnsi="Times New Roman" w:cs="Times New Roman"/>
        </w:rPr>
        <w:t>公斤负载</w:t>
      </w:r>
      <w:r w:rsidRPr="003D0448">
        <w:rPr>
          <w:rFonts w:ascii="Times New Roman" w:hAnsi="Times New Roman" w:cs="Times New Roman"/>
        </w:rPr>
        <w:t>系列机器人应用于电池片石墨舟插片，</w:t>
      </w:r>
      <w:r w:rsidRPr="003D0448">
        <w:rPr>
          <w:rFonts w:ascii="Times New Roman" w:hAnsi="Times New Roman" w:cs="Times New Roman"/>
        </w:rPr>
        <w:t>25</w:t>
      </w:r>
      <w:r w:rsidR="00AA23D3" w:rsidRPr="003D0448">
        <w:rPr>
          <w:rFonts w:ascii="Times New Roman" w:hAnsi="Times New Roman" w:cs="Times New Roman"/>
        </w:rPr>
        <w:t>公斤负载</w:t>
      </w:r>
      <w:r w:rsidRPr="003D0448">
        <w:rPr>
          <w:rFonts w:ascii="Times New Roman" w:hAnsi="Times New Roman" w:cs="Times New Roman"/>
        </w:rPr>
        <w:t>系列机器人应用于电池片花篮上下料，</w:t>
      </w:r>
      <w:r w:rsidR="00AA23D3" w:rsidRPr="003D0448">
        <w:rPr>
          <w:rFonts w:ascii="Times New Roman" w:hAnsi="Times New Roman" w:cs="Times New Roman"/>
        </w:rPr>
        <w:t xml:space="preserve"> </w:t>
      </w:r>
      <w:r w:rsidRPr="003D0448">
        <w:rPr>
          <w:rFonts w:ascii="Times New Roman" w:hAnsi="Times New Roman" w:cs="Times New Roman"/>
        </w:rPr>
        <w:t>50</w:t>
      </w:r>
      <w:r w:rsidR="00AA23D3" w:rsidRPr="003D0448">
        <w:rPr>
          <w:rFonts w:ascii="Times New Roman" w:hAnsi="Times New Roman" w:cs="Times New Roman"/>
        </w:rPr>
        <w:t>公斤负载</w:t>
      </w:r>
      <w:r w:rsidRPr="003D0448">
        <w:rPr>
          <w:rFonts w:ascii="Times New Roman" w:hAnsi="Times New Roman" w:cs="Times New Roman"/>
        </w:rPr>
        <w:t>系列机器人应用于双花篮上下料，</w:t>
      </w:r>
      <w:r w:rsidRPr="003D0448">
        <w:rPr>
          <w:rFonts w:ascii="Times New Roman" w:hAnsi="Times New Roman" w:cs="Times New Roman"/>
        </w:rPr>
        <w:t>ER35-1900</w:t>
      </w:r>
      <w:r w:rsidRPr="003D0448">
        <w:rPr>
          <w:rFonts w:ascii="Times New Roman" w:hAnsi="Times New Roman" w:cs="Times New Roman"/>
        </w:rPr>
        <w:t>应用于石英舟插片，</w:t>
      </w:r>
      <w:r w:rsidRPr="003D0448">
        <w:rPr>
          <w:rFonts w:ascii="Times New Roman" w:hAnsi="Times New Roman" w:cs="Times New Roman"/>
        </w:rPr>
        <w:t>ER12-2100</w:t>
      </w:r>
      <w:r w:rsidRPr="003D0448">
        <w:rPr>
          <w:rFonts w:ascii="Times New Roman" w:hAnsi="Times New Roman" w:cs="Times New Roman"/>
        </w:rPr>
        <w:t>应用于电池片摆串，</w:t>
      </w:r>
      <w:r w:rsidRPr="003D0448">
        <w:rPr>
          <w:rFonts w:ascii="Times New Roman" w:hAnsi="Times New Roman" w:cs="Times New Roman"/>
        </w:rPr>
        <w:t>ER150-3200</w:t>
      </w:r>
      <w:r w:rsidRPr="003D0448">
        <w:rPr>
          <w:rFonts w:ascii="Times New Roman" w:hAnsi="Times New Roman" w:cs="Times New Roman"/>
        </w:rPr>
        <w:t>应用于光伏玻璃搬运，</w:t>
      </w:r>
      <w:r w:rsidRPr="003D0448">
        <w:rPr>
          <w:rFonts w:ascii="Times New Roman" w:hAnsi="Times New Roman" w:cs="Times New Roman"/>
        </w:rPr>
        <w:t>ER210-2700</w:t>
      </w:r>
      <w:r w:rsidRPr="003D0448">
        <w:rPr>
          <w:rFonts w:ascii="Times New Roman" w:hAnsi="Times New Roman" w:cs="Times New Roman"/>
        </w:rPr>
        <w:t>应用于太阳能板分档。</w:t>
      </w:r>
      <w:r w:rsidR="00601D56" w:rsidRPr="003D0448">
        <w:rPr>
          <w:rFonts w:ascii="Times New Roman" w:hAnsi="Times New Roman" w:cs="Times New Roman"/>
        </w:rPr>
        <w:t>公司机器人产品</w:t>
      </w:r>
      <w:r w:rsidRPr="003D0448">
        <w:rPr>
          <w:rFonts w:ascii="Times New Roman" w:hAnsi="Times New Roman" w:cs="Times New Roman"/>
        </w:rPr>
        <w:t>覆盖光伏电池片上中下游全生产流程。</w:t>
      </w:r>
    </w:p>
    <w:p w14:paraId="031004F0" w14:textId="02373A8A" w:rsidR="00562353" w:rsidRPr="003D0448" w:rsidRDefault="007B1F49" w:rsidP="00AA23D3">
      <w:pPr>
        <w:spacing w:line="360" w:lineRule="auto"/>
        <w:ind w:firstLineChars="200" w:firstLine="420"/>
        <w:jc w:val="both"/>
        <w:rPr>
          <w:rFonts w:ascii="Times New Roman" w:hAnsi="Times New Roman" w:cs="Times New Roman"/>
        </w:rPr>
      </w:pPr>
      <w:r w:rsidRPr="003D0448">
        <w:rPr>
          <w:rFonts w:ascii="Times New Roman" w:hAnsi="Times New Roman" w:cs="Times New Roman"/>
        </w:rPr>
        <w:t>在锂电行业，公司</w:t>
      </w:r>
      <w:r w:rsidR="00AA23D3" w:rsidRPr="003D0448">
        <w:rPr>
          <w:rFonts w:ascii="Times New Roman" w:hAnsi="Times New Roman" w:cs="Times New Roman"/>
        </w:rPr>
        <w:t>SCARA</w:t>
      </w:r>
      <w:r w:rsidRPr="003D0448">
        <w:rPr>
          <w:rFonts w:ascii="Times New Roman" w:hAnsi="Times New Roman" w:cs="Times New Roman"/>
        </w:rPr>
        <w:t>系列机器人应用于电芯卷绕、注液、化成</w:t>
      </w:r>
      <w:r w:rsidR="00601D56" w:rsidRPr="003D0448">
        <w:rPr>
          <w:rFonts w:ascii="Times New Roman" w:hAnsi="Times New Roman" w:cs="Times New Roman"/>
        </w:rPr>
        <w:t>等</w:t>
      </w:r>
      <w:r w:rsidRPr="003D0448">
        <w:rPr>
          <w:rFonts w:ascii="Times New Roman" w:hAnsi="Times New Roman" w:cs="Times New Roman"/>
        </w:rPr>
        <w:t>，</w:t>
      </w:r>
      <w:r w:rsidRPr="003D0448">
        <w:rPr>
          <w:rFonts w:ascii="Times New Roman" w:hAnsi="Times New Roman" w:cs="Times New Roman"/>
        </w:rPr>
        <w:t>ER7/ER15/ER25</w:t>
      </w:r>
      <w:r w:rsidRPr="003D0448">
        <w:rPr>
          <w:rFonts w:ascii="Times New Roman" w:hAnsi="Times New Roman" w:cs="Times New Roman"/>
        </w:rPr>
        <w:t>系列机器人应用于电芯堆叠、检测、烘烤，</w:t>
      </w:r>
      <w:r w:rsidRPr="003D0448">
        <w:rPr>
          <w:rFonts w:ascii="Times New Roman" w:hAnsi="Times New Roman" w:cs="Times New Roman"/>
        </w:rPr>
        <w:t>35</w:t>
      </w:r>
      <w:r w:rsidR="00AA23D3" w:rsidRPr="003D0448">
        <w:rPr>
          <w:rFonts w:ascii="Times New Roman" w:hAnsi="Times New Roman" w:cs="Times New Roman"/>
        </w:rPr>
        <w:t>公斤负载、</w:t>
      </w:r>
      <w:r w:rsidRPr="003D0448">
        <w:rPr>
          <w:rFonts w:ascii="Times New Roman" w:hAnsi="Times New Roman" w:cs="Times New Roman"/>
        </w:rPr>
        <w:t>50</w:t>
      </w:r>
      <w:r w:rsidR="00AA23D3" w:rsidRPr="003D0448">
        <w:rPr>
          <w:rFonts w:ascii="Times New Roman" w:hAnsi="Times New Roman" w:cs="Times New Roman"/>
        </w:rPr>
        <w:t>公斤负载、</w:t>
      </w:r>
      <w:r w:rsidRPr="003D0448">
        <w:rPr>
          <w:rFonts w:ascii="Times New Roman" w:hAnsi="Times New Roman" w:cs="Times New Roman"/>
        </w:rPr>
        <w:t>70</w:t>
      </w:r>
      <w:r w:rsidR="00AA23D3" w:rsidRPr="003D0448">
        <w:rPr>
          <w:rFonts w:ascii="Times New Roman" w:hAnsi="Times New Roman" w:cs="Times New Roman"/>
        </w:rPr>
        <w:t>公斤负载</w:t>
      </w:r>
      <w:r w:rsidRPr="003D0448">
        <w:rPr>
          <w:rFonts w:ascii="Times New Roman" w:hAnsi="Times New Roman" w:cs="Times New Roman"/>
        </w:rPr>
        <w:t>系列应用于模组清洗涂胶、焊接、紧固、搬运，</w:t>
      </w:r>
      <w:r w:rsidRPr="003D0448">
        <w:rPr>
          <w:rFonts w:ascii="Times New Roman" w:hAnsi="Times New Roman" w:cs="Times New Roman"/>
        </w:rPr>
        <w:t>210</w:t>
      </w:r>
      <w:r w:rsidR="00AA23D3" w:rsidRPr="003D0448">
        <w:rPr>
          <w:rFonts w:ascii="Times New Roman" w:hAnsi="Times New Roman" w:cs="Times New Roman"/>
        </w:rPr>
        <w:t>公斤负载</w:t>
      </w:r>
      <w:r w:rsidRPr="003D0448">
        <w:rPr>
          <w:rFonts w:ascii="Times New Roman" w:hAnsi="Times New Roman" w:cs="Times New Roman"/>
        </w:rPr>
        <w:t>系列应用于模组固化、盖板组装。</w:t>
      </w:r>
    </w:p>
    <w:p w14:paraId="6D80CE58" w14:textId="7E252C95" w:rsidR="00562353" w:rsidRPr="003D0448" w:rsidRDefault="00A051AC">
      <w:pPr>
        <w:spacing w:line="360" w:lineRule="auto"/>
        <w:ind w:firstLineChars="200" w:firstLine="420"/>
        <w:jc w:val="both"/>
        <w:rPr>
          <w:rFonts w:ascii="Times New Roman" w:hAnsi="Times New Roman" w:cs="Times New Roman"/>
        </w:rPr>
      </w:pPr>
      <w:r w:rsidRPr="003D0448">
        <w:rPr>
          <w:rFonts w:ascii="Times New Roman" w:hAnsi="Times New Roman" w:cs="Times New Roman"/>
        </w:rPr>
        <w:t>3</w:t>
      </w:r>
      <w:r w:rsidRPr="003D0448">
        <w:rPr>
          <w:rFonts w:ascii="Times New Roman" w:hAnsi="Times New Roman" w:cs="Times New Roman"/>
        </w:rPr>
        <w:t>、</w:t>
      </w:r>
      <w:r w:rsidR="007B1F49" w:rsidRPr="003D0448">
        <w:rPr>
          <w:rFonts w:ascii="Times New Roman" w:hAnsi="Times New Roman" w:cs="Times New Roman"/>
        </w:rPr>
        <w:t>机器人系统集成业务</w:t>
      </w:r>
    </w:p>
    <w:p w14:paraId="0178F64A" w14:textId="61088FE6"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按照生产线产品性能，公司系统集成为汽车（包括新能源汽车）</w:t>
      </w:r>
      <w:r w:rsidR="005D2EB8" w:rsidRPr="003D0448">
        <w:rPr>
          <w:rFonts w:ascii="Times New Roman" w:hAnsi="Times New Roman" w:cs="Times New Roman"/>
        </w:rPr>
        <w:t>及</w:t>
      </w:r>
      <w:r w:rsidRPr="003D0448">
        <w:rPr>
          <w:rFonts w:ascii="Times New Roman" w:hAnsi="Times New Roman" w:cs="Times New Roman"/>
        </w:rPr>
        <w:t>汽车零部件、家具制造</w:t>
      </w:r>
      <w:r w:rsidR="005D2EB8" w:rsidRPr="003D0448">
        <w:rPr>
          <w:rFonts w:ascii="Times New Roman" w:hAnsi="Times New Roman" w:cs="Times New Roman"/>
        </w:rPr>
        <w:t>等通用工业</w:t>
      </w:r>
      <w:r w:rsidRPr="003D0448">
        <w:rPr>
          <w:rFonts w:ascii="Times New Roman" w:hAnsi="Times New Roman" w:cs="Times New Roman"/>
        </w:rPr>
        <w:t>提供焊接和铆接、搬运和检测、喷涂、打磨和抛光、铸造、智能装配、智能物流与输送等解决方案。</w:t>
      </w:r>
    </w:p>
    <w:p w14:paraId="7BF01078" w14:textId="77777777" w:rsidR="00562353" w:rsidRPr="003D0448" w:rsidRDefault="00562353">
      <w:pPr>
        <w:rPr>
          <w:rFonts w:ascii="Times New Roman" w:hAnsi="Times New Roman" w:cs="Times New Roman"/>
        </w:rPr>
        <w:sectPr w:rsidR="00562353" w:rsidRPr="003D0448" w:rsidSect="00B52366">
          <w:pgSz w:w="11906" w:h="16838"/>
          <w:pgMar w:top="1525" w:right="1276" w:bottom="1440" w:left="1797" w:header="855" w:footer="992" w:gutter="0"/>
          <w:cols w:space="425"/>
          <w:docGrid w:linePitch="312"/>
        </w:sectPr>
      </w:pPr>
    </w:p>
    <w:p w14:paraId="43B4C4DE" w14:textId="77777777" w:rsidR="00562353" w:rsidRPr="003D0448" w:rsidRDefault="00562353">
      <w:pPr>
        <w:pStyle w:val="152"/>
        <w:rPr>
          <w:rFonts w:ascii="Times New Roman" w:hAnsi="Times New Roman" w:cs="Times New Roman"/>
        </w:rPr>
      </w:pPr>
    </w:p>
    <w:p w14:paraId="08F13EDC" w14:textId="77777777" w:rsidR="00562353" w:rsidRPr="003D0448" w:rsidRDefault="007B1F49" w:rsidP="00204BF0">
      <w:pPr>
        <w:pStyle w:val="3"/>
        <w:numPr>
          <w:ilvl w:val="0"/>
          <w:numId w:val="11"/>
        </w:numPr>
      </w:pPr>
      <w:r w:rsidRPr="003D0448">
        <w:t>主要经营模式</w:t>
      </w:r>
    </w:p>
    <w:bookmarkEnd w:id="33" w:displacedByCustomXml="next"/>
    <w:sdt>
      <w:sdtPr>
        <w:rPr>
          <w:rFonts w:ascii="Times New Roman" w:hAnsi="Times New Roman" w:cs="Times New Roman"/>
        </w:rPr>
        <w:alias w:val="主要经营模式"/>
        <w:tag w:val="_GBC_1c000b4e614146af96525fdddecaa26f"/>
        <w:id w:val="-591313791"/>
        <w:placeholder>
          <w:docPart w:val="GBC22222222222222222222222222222"/>
        </w:placeholder>
      </w:sdtPr>
      <w:sdtContent>
        <w:p w14:paraId="25673AAB" w14:textId="7777777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1</w:t>
          </w:r>
          <w:r w:rsidRPr="003D0448">
            <w:rPr>
              <w:rFonts w:ascii="Times New Roman" w:hAnsi="Times New Roman" w:cs="Times New Roman"/>
              <w:szCs w:val="21"/>
            </w:rPr>
            <w:t>、盈利模式</w:t>
          </w:r>
        </w:p>
        <w:p w14:paraId="04426AEC" w14:textId="7777777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公司报告期及未来采取了</w:t>
          </w:r>
          <w:r w:rsidRPr="003D0448">
            <w:rPr>
              <w:rFonts w:ascii="Times New Roman" w:hAnsi="Times New Roman" w:cs="Times New Roman"/>
              <w:szCs w:val="21"/>
            </w:rPr>
            <w:t>“</w:t>
          </w:r>
          <w:r w:rsidRPr="003D0448">
            <w:rPr>
              <w:rFonts w:ascii="Times New Roman" w:hAnsi="Times New Roman" w:cs="Times New Roman"/>
              <w:szCs w:val="21"/>
            </w:rPr>
            <w:t>国产替代</w:t>
          </w:r>
          <w:r w:rsidRPr="003D0448">
            <w:rPr>
              <w:rFonts w:ascii="Times New Roman" w:hAnsi="Times New Roman" w:cs="Times New Roman"/>
              <w:szCs w:val="21"/>
            </w:rPr>
            <w:t>”“</w:t>
          </w:r>
          <w:r w:rsidRPr="003D0448">
            <w:rPr>
              <w:rFonts w:ascii="Times New Roman" w:hAnsi="Times New Roman" w:cs="Times New Roman"/>
              <w:szCs w:val="21"/>
            </w:rPr>
            <w:t>换道超车</w:t>
          </w:r>
          <w:r w:rsidRPr="003D0448">
            <w:rPr>
              <w:rFonts w:ascii="Times New Roman" w:hAnsi="Times New Roman" w:cs="Times New Roman"/>
              <w:szCs w:val="21"/>
            </w:rPr>
            <w:t>”</w:t>
          </w:r>
          <w:r w:rsidRPr="003D0448">
            <w:rPr>
              <w:rFonts w:ascii="Times New Roman" w:hAnsi="Times New Roman" w:cs="Times New Roman"/>
              <w:szCs w:val="21"/>
            </w:rPr>
            <w:t>的盈利模式，即针对公司与国外品牌的差距，形成差异化的发展方向，具体经营策略为：</w:t>
          </w:r>
        </w:p>
        <w:p w14:paraId="030C8713" w14:textId="732C5C78"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1</w:t>
          </w:r>
          <w:r w:rsidRPr="003D0448">
            <w:rPr>
              <w:rFonts w:ascii="Times New Roman" w:hAnsi="Times New Roman" w:cs="Times New Roman"/>
              <w:szCs w:val="21"/>
            </w:rPr>
            <w:t>）深耕</w:t>
          </w:r>
          <w:r w:rsidRPr="003D0448">
            <w:rPr>
              <w:rFonts w:ascii="Times New Roman" w:hAnsi="Times New Roman" w:cs="Times New Roman"/>
              <w:szCs w:val="21"/>
            </w:rPr>
            <w:t>3C</w:t>
          </w:r>
          <w:r w:rsidRPr="003D0448">
            <w:rPr>
              <w:rFonts w:ascii="Times New Roman" w:hAnsi="Times New Roman" w:cs="Times New Roman"/>
              <w:szCs w:val="21"/>
            </w:rPr>
            <w:t>电子和新能源（以光伏和锂电行业为代表）两个赛道，抓住中国市场的发展机会，深切结合行业工业特点，满足行业客户的个性化需求，快速应对客户及市场的响应，形成对国外品牌的竞争优势，实现机器人业务快速发展；</w:t>
          </w:r>
        </w:p>
        <w:p w14:paraId="1E1DFDFD" w14:textId="07E449AE"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2</w:t>
          </w:r>
          <w:r w:rsidRPr="003D0448">
            <w:rPr>
              <w:rFonts w:ascii="Times New Roman" w:hAnsi="Times New Roman" w:cs="Times New Roman"/>
              <w:szCs w:val="21"/>
            </w:rPr>
            <w:t>）以通用工业领域作为发展重点，</w:t>
          </w:r>
          <w:r w:rsidR="000C33C1" w:rsidRPr="003D0448">
            <w:rPr>
              <w:rFonts w:ascii="Times New Roman" w:hAnsi="Times New Roman" w:cs="Times New Roman"/>
              <w:szCs w:val="21"/>
            </w:rPr>
            <w:t>通过</w:t>
          </w:r>
          <w:r w:rsidRPr="003D0448">
            <w:rPr>
              <w:rFonts w:ascii="Times New Roman" w:hAnsi="Times New Roman" w:cs="Times New Roman"/>
              <w:szCs w:val="21"/>
            </w:rPr>
            <w:t>性能差异化、功能差异化、商业模式差异化，在家具、卫陶、五金、钢结构等细分领域，形成对国外品牌的竞争优势，实现快速追赶，推动公司机器人业务及系统集成业务的发展，提升盈利能力；</w:t>
          </w:r>
        </w:p>
        <w:p w14:paraId="103D664F" w14:textId="77777777" w:rsidR="00562353" w:rsidRPr="003D0448" w:rsidRDefault="007B1F49">
          <w:pPr>
            <w:spacing w:line="360" w:lineRule="auto"/>
            <w:ind w:firstLineChars="200" w:firstLine="420"/>
            <w:jc w:val="both"/>
            <w:rPr>
              <w:rFonts w:ascii="Times New Roman" w:hAnsi="Times New Roman" w:cs="Times New Roman"/>
              <w:color w:val="FF0000"/>
              <w:szCs w:val="21"/>
            </w:rPr>
          </w:pPr>
          <w:r w:rsidRPr="003D0448">
            <w:rPr>
              <w:rFonts w:ascii="Times New Roman" w:hAnsi="Times New Roman" w:cs="Times New Roman"/>
              <w:szCs w:val="21"/>
            </w:rPr>
            <w:t>（</w:t>
          </w:r>
          <w:r w:rsidRPr="003D0448">
            <w:rPr>
              <w:rFonts w:ascii="Times New Roman" w:hAnsi="Times New Roman" w:cs="Times New Roman"/>
              <w:szCs w:val="21"/>
            </w:rPr>
            <w:t>3</w:t>
          </w:r>
          <w:r w:rsidRPr="003D0448">
            <w:rPr>
              <w:rFonts w:ascii="Times New Roman" w:hAnsi="Times New Roman" w:cs="Times New Roman"/>
              <w:szCs w:val="21"/>
            </w:rPr>
            <w:t>）在汽车工业领域，与</w:t>
          </w:r>
          <w:r w:rsidRPr="003D0448">
            <w:rPr>
              <w:rFonts w:ascii="Times New Roman" w:hAnsi="Times New Roman" w:cs="Times New Roman"/>
              <w:szCs w:val="21"/>
            </w:rPr>
            <w:t>WFC</w:t>
          </w:r>
          <w:r w:rsidRPr="003D0448">
            <w:rPr>
              <w:rFonts w:ascii="Times New Roman" w:hAnsi="Times New Roman" w:cs="Times New Roman"/>
              <w:szCs w:val="21"/>
            </w:rPr>
            <w:t>深度协作，发挥国内外的各自优势，增加对全球主流车厂影响力；利用在汽车行业的经验，机器人整机与系统集成解决方案之间的协同，形成区别于其他国内外竞争对手的优势。公司整机产品开拓汽车零部件，汽车</w:t>
          </w:r>
          <w:r w:rsidRPr="003D0448">
            <w:rPr>
              <w:rFonts w:ascii="Times New Roman" w:hAnsi="Times New Roman" w:cs="Times New Roman"/>
              <w:szCs w:val="21"/>
            </w:rPr>
            <w:t>Tier1</w:t>
          </w:r>
          <w:r w:rsidRPr="003D0448">
            <w:rPr>
              <w:rFonts w:ascii="Times New Roman" w:hAnsi="Times New Roman" w:cs="Times New Roman"/>
              <w:szCs w:val="21"/>
            </w:rPr>
            <w:t>厂商以及汽车整车厂；</w:t>
          </w:r>
        </w:p>
        <w:p w14:paraId="4419DDBF" w14:textId="7777777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4</w:t>
          </w:r>
          <w:r w:rsidRPr="003D0448">
            <w:rPr>
              <w:rFonts w:ascii="Times New Roman" w:hAnsi="Times New Roman" w:cs="Times New Roman"/>
              <w:szCs w:val="21"/>
            </w:rPr>
            <w:t>）依托工业机器人产销量的增长，推动自主核心零部件国产化、自主化和批量应用，从而达到控制整机和系统集成成本的目的，形成面向国内外竞争对手的竞争能力。</w:t>
          </w:r>
        </w:p>
        <w:p w14:paraId="14C7BA6B" w14:textId="7777777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2</w:t>
          </w:r>
          <w:r w:rsidRPr="003D0448">
            <w:rPr>
              <w:rFonts w:ascii="Times New Roman" w:hAnsi="Times New Roman" w:cs="Times New Roman"/>
              <w:szCs w:val="21"/>
            </w:rPr>
            <w:t>、研发模式</w:t>
          </w:r>
        </w:p>
        <w:p w14:paraId="43E5FA62" w14:textId="77777777" w:rsidR="00562353" w:rsidRPr="00002DF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公司是高科技企业，研发是公司的生命线。公司的研发包括核心零部件产品的研发、整机产</w:t>
          </w:r>
          <w:r w:rsidRPr="00002DF8">
            <w:rPr>
              <w:rFonts w:ascii="Times New Roman" w:hAnsi="Times New Roman" w:cs="Times New Roman"/>
              <w:szCs w:val="21"/>
            </w:rPr>
            <w:t>品的研发和系统集成模块化产品的研发。公司研发模式主要分为：</w:t>
          </w:r>
        </w:p>
        <w:p w14:paraId="68C35AB0" w14:textId="7777777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1</w:t>
          </w:r>
          <w:r w:rsidRPr="003D0448">
            <w:rPr>
              <w:rFonts w:ascii="Times New Roman" w:hAnsi="Times New Roman" w:cs="Times New Roman"/>
              <w:szCs w:val="21"/>
            </w:rPr>
            <w:t>）自主研发模式：根据整机产品、系统集成模块化产品，进行产品技术研发；进行结构与传动设计、运动控制、机器视觉与智能制造结合技术等底层技术、前瞻技术研发。</w:t>
          </w:r>
        </w:p>
        <w:p w14:paraId="297B1105" w14:textId="7777777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2</w:t>
          </w:r>
          <w:r w:rsidRPr="003D0448">
            <w:rPr>
              <w:rFonts w:ascii="Times New Roman" w:hAnsi="Times New Roman" w:cs="Times New Roman"/>
              <w:szCs w:val="21"/>
            </w:rPr>
            <w:t>）引进技术消化吸收模式：公司消化吸收境外子公司及参股公司</w:t>
          </w:r>
          <w:r w:rsidRPr="003D0448">
            <w:rPr>
              <w:rFonts w:ascii="Times New Roman" w:hAnsi="Times New Roman" w:cs="Times New Roman"/>
              <w:szCs w:val="21"/>
            </w:rPr>
            <w:t>ROBOX</w:t>
          </w:r>
          <w:r w:rsidRPr="003D0448">
            <w:rPr>
              <w:rFonts w:ascii="Times New Roman" w:hAnsi="Times New Roman" w:cs="Times New Roman"/>
              <w:szCs w:val="21"/>
            </w:rPr>
            <w:t>核心技术后，进行自主研发。</w:t>
          </w:r>
        </w:p>
        <w:p w14:paraId="7148A2B0" w14:textId="7777777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3</w:t>
          </w:r>
          <w:r w:rsidRPr="003D0448">
            <w:rPr>
              <w:rFonts w:ascii="Times New Roman" w:hAnsi="Times New Roman" w:cs="Times New Roman"/>
              <w:szCs w:val="21"/>
            </w:rPr>
            <w:t>）联合研发模式：公司与哈尔滨工业大学、中国科学技术大学、都灵理工大学等机构联合进行技术研发。</w:t>
          </w:r>
        </w:p>
        <w:p w14:paraId="0A962AC8" w14:textId="7777777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4</w:t>
          </w:r>
          <w:r w:rsidRPr="003D0448">
            <w:rPr>
              <w:rFonts w:ascii="Times New Roman" w:hAnsi="Times New Roman" w:cs="Times New Roman"/>
              <w:szCs w:val="21"/>
            </w:rPr>
            <w:t>）产业链上下游协同研发模式：依托国家重点研发等重点项目，公司与部分产业链上下游企业协同开发面向国内外市场的相关技术和产品并形成产业化。</w:t>
          </w:r>
        </w:p>
        <w:p w14:paraId="3DF40369" w14:textId="7777777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3</w:t>
          </w:r>
          <w:r w:rsidRPr="003D0448">
            <w:rPr>
              <w:rFonts w:ascii="Times New Roman" w:hAnsi="Times New Roman" w:cs="Times New Roman"/>
              <w:szCs w:val="21"/>
            </w:rPr>
            <w:t>、销售模式</w:t>
          </w:r>
        </w:p>
        <w:p w14:paraId="5533BB4B" w14:textId="7777777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1</w:t>
          </w:r>
          <w:r w:rsidRPr="003D0448">
            <w:rPr>
              <w:rFonts w:ascii="Times New Roman" w:hAnsi="Times New Roman" w:cs="Times New Roman"/>
              <w:szCs w:val="21"/>
            </w:rPr>
            <w:t>）工业机器人整机产品销售模式</w:t>
          </w:r>
        </w:p>
        <w:p w14:paraId="24AA6BDA" w14:textId="7777777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公司工业机器人整机产品，采用打灯塔拓渠道的销售模式：</w:t>
          </w:r>
          <w:r w:rsidRPr="003D0448">
            <w:rPr>
              <w:rFonts w:ascii="Times New Roman" w:hAnsi="Times New Roman" w:cs="Times New Roman"/>
              <w:szCs w:val="21"/>
            </w:rPr>
            <w:t xml:space="preserve"> </w:t>
          </w:r>
        </w:p>
        <w:p w14:paraId="38F85340" w14:textId="77777777" w:rsidR="00562353" w:rsidRPr="003D0448" w:rsidRDefault="007B1F49" w:rsidP="00CE6BE2">
          <w:pPr>
            <w:pStyle w:val="a"/>
            <w:rPr>
              <w:rFonts w:ascii="Times New Roman" w:hAnsi="Times New Roman"/>
            </w:rPr>
          </w:pPr>
          <w:r w:rsidRPr="003D0448">
            <w:rPr>
              <w:rFonts w:ascii="Times New Roman" w:hAnsi="Times New Roman"/>
            </w:rPr>
            <w:t>打灯塔：大客户开发，聚焦汽车、电子万亿级赛道及光伏、锂电国家战略级赛道的头部客户，重点拓展战略行业深度；</w:t>
          </w:r>
          <w:r w:rsidRPr="003D0448">
            <w:rPr>
              <w:rFonts w:ascii="Times New Roman" w:hAnsi="Times New Roman"/>
            </w:rPr>
            <w:t xml:space="preserve"> </w:t>
          </w:r>
        </w:p>
        <w:p w14:paraId="299E9BE9" w14:textId="77777777" w:rsidR="00562353" w:rsidRPr="003D0448" w:rsidRDefault="007B1F49" w:rsidP="00CE6BE2">
          <w:pPr>
            <w:pStyle w:val="a"/>
            <w:rPr>
              <w:rFonts w:ascii="Times New Roman" w:hAnsi="Times New Roman"/>
            </w:rPr>
          </w:pPr>
          <w:r w:rsidRPr="003D0448">
            <w:rPr>
              <w:rFonts w:ascii="Times New Roman" w:hAnsi="Times New Roman"/>
            </w:rPr>
            <w:t>拓渠道：渠道开发，通过与渠道合作，开发量大面广的通用市场，覆盖通用行业广度；</w:t>
          </w:r>
        </w:p>
        <w:p w14:paraId="44D0156F" w14:textId="3DC18BCB"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2</w:t>
          </w:r>
          <w:r w:rsidRPr="003D0448">
            <w:rPr>
              <w:rFonts w:ascii="Times New Roman" w:hAnsi="Times New Roman" w:cs="Times New Roman"/>
              <w:szCs w:val="21"/>
            </w:rPr>
            <w:t>）系统集成</w:t>
          </w:r>
          <w:r w:rsidR="00001E2B" w:rsidRPr="003D0448">
            <w:rPr>
              <w:rFonts w:ascii="Times New Roman" w:hAnsi="Times New Roman" w:cs="Times New Roman"/>
              <w:szCs w:val="21"/>
            </w:rPr>
            <w:t>业务</w:t>
          </w:r>
          <w:r w:rsidRPr="003D0448">
            <w:rPr>
              <w:rFonts w:ascii="Times New Roman" w:hAnsi="Times New Roman" w:cs="Times New Roman"/>
              <w:szCs w:val="21"/>
            </w:rPr>
            <w:t>销售模式</w:t>
          </w:r>
          <w:r w:rsidR="000C33C1" w:rsidRPr="003D0448">
            <w:rPr>
              <w:rFonts w:ascii="Times New Roman" w:hAnsi="Times New Roman" w:cs="Times New Roman"/>
              <w:szCs w:val="21"/>
            </w:rPr>
            <w:t>。</w:t>
          </w:r>
        </w:p>
        <w:p w14:paraId="24412664" w14:textId="74D4E3C2" w:rsidR="00562353" w:rsidRPr="003D0448" w:rsidRDefault="007B1F49">
          <w:pPr>
            <w:spacing w:line="360" w:lineRule="auto"/>
            <w:ind w:firstLineChars="200" w:firstLine="420"/>
            <w:jc w:val="both"/>
            <w:rPr>
              <w:rFonts w:ascii="Times New Roman" w:hAnsi="Times New Roman" w:cs="Times New Roman"/>
              <w:color w:val="FF0000"/>
              <w:szCs w:val="21"/>
            </w:rPr>
          </w:pPr>
          <w:r w:rsidRPr="003D0448">
            <w:rPr>
              <w:rFonts w:ascii="Times New Roman" w:hAnsi="Times New Roman" w:cs="Times New Roman"/>
              <w:szCs w:val="21"/>
            </w:rPr>
            <w:lastRenderedPageBreak/>
            <w:t>公司系统集成</w:t>
          </w:r>
          <w:r w:rsidR="00001E2B" w:rsidRPr="003D0448">
            <w:rPr>
              <w:rFonts w:ascii="Times New Roman" w:hAnsi="Times New Roman" w:cs="Times New Roman"/>
              <w:szCs w:val="21"/>
            </w:rPr>
            <w:t>业务</w:t>
          </w:r>
          <w:r w:rsidRPr="003D0448">
            <w:rPr>
              <w:rFonts w:ascii="Times New Roman" w:hAnsi="Times New Roman" w:cs="Times New Roman"/>
              <w:szCs w:val="21"/>
            </w:rPr>
            <w:t>为定制化生产线，公司主要通过投标程序（客户公开招标或邀标）获得客户订单。一般客户提出生产线性能要求，公司进行方案规划（技术方案、工艺设计、项目预算表</w:t>
          </w:r>
          <w:r w:rsidR="001F1727" w:rsidRPr="003D0448">
            <w:rPr>
              <w:rFonts w:ascii="Times New Roman" w:hAnsi="Times New Roman" w:cs="Times New Roman"/>
              <w:szCs w:val="21"/>
            </w:rPr>
            <w:t>等</w:t>
          </w:r>
          <w:r w:rsidRPr="003D0448">
            <w:rPr>
              <w:rFonts w:ascii="Times New Roman" w:hAnsi="Times New Roman" w:cs="Times New Roman"/>
              <w:szCs w:val="21"/>
            </w:rPr>
            <w:t>），将方案规划提交给客户，经过招标程序后，与公司签订合同或者协议。</w:t>
          </w:r>
        </w:p>
        <w:p w14:paraId="726AA25E" w14:textId="7777777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4</w:t>
          </w:r>
          <w:r w:rsidRPr="003D0448">
            <w:rPr>
              <w:rFonts w:ascii="Times New Roman" w:hAnsi="Times New Roman" w:cs="Times New Roman"/>
              <w:szCs w:val="21"/>
            </w:rPr>
            <w:t>、采购模式</w:t>
          </w:r>
        </w:p>
        <w:p w14:paraId="633E4468" w14:textId="7FEF49A3"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公司注重产品质量和过程控制，建立了完善的采购流程和制度。公司采购部依据《采购控制程序》《供应商管理控制程序》《采购招议标管理基准》等制度的相关规定，依托</w:t>
          </w:r>
          <w:r w:rsidR="005D2EB8" w:rsidRPr="003D0448">
            <w:rPr>
              <w:rFonts w:ascii="Times New Roman" w:hAnsi="Times New Roman" w:cs="Times New Roman"/>
              <w:szCs w:val="21"/>
            </w:rPr>
            <w:t>信息化</w:t>
          </w:r>
          <w:r w:rsidRPr="003D0448">
            <w:rPr>
              <w:rFonts w:ascii="Times New Roman" w:hAnsi="Times New Roman" w:cs="Times New Roman"/>
              <w:szCs w:val="21"/>
            </w:rPr>
            <w:t>系统平台，对供方管理、采购过程管理进行有效监控。</w:t>
          </w:r>
        </w:p>
        <w:p w14:paraId="66D34363" w14:textId="79449195"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公司采购业务主要围绕机器人整机物料展开，采购模式可分为询议价及框架协议采购模式、独家采购类采购模式</w:t>
          </w:r>
          <w:r w:rsidR="00707ABB" w:rsidRPr="003D0448">
            <w:rPr>
              <w:rFonts w:ascii="Times New Roman" w:hAnsi="Times New Roman" w:cs="Times New Roman"/>
              <w:szCs w:val="21"/>
            </w:rPr>
            <w:t>、竞争性招标采购模式</w:t>
          </w:r>
          <w:r w:rsidRPr="003D0448">
            <w:rPr>
              <w:rFonts w:ascii="Times New Roman" w:hAnsi="Times New Roman" w:cs="Times New Roman"/>
              <w:szCs w:val="21"/>
            </w:rPr>
            <w:t>。</w:t>
          </w:r>
          <w:bookmarkStart w:id="34" w:name="_GoBack"/>
          <w:bookmarkEnd w:id="34"/>
        </w:p>
        <w:p w14:paraId="51CD2599" w14:textId="33E88EC4"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1</w:t>
          </w:r>
          <w:r w:rsidRPr="003D0448">
            <w:rPr>
              <w:rFonts w:ascii="Times New Roman" w:hAnsi="Times New Roman" w:cs="Times New Roman"/>
              <w:szCs w:val="21"/>
            </w:rPr>
            <w:t>）询议价及框架协议采购模式：业务部门根据订单需求和库存信息，在</w:t>
          </w:r>
          <w:r w:rsidR="005D2EB8" w:rsidRPr="003D0448">
            <w:rPr>
              <w:rFonts w:ascii="Times New Roman" w:hAnsi="Times New Roman" w:cs="Times New Roman"/>
              <w:szCs w:val="21"/>
            </w:rPr>
            <w:t>信息化</w:t>
          </w:r>
          <w:r w:rsidRPr="003D0448">
            <w:rPr>
              <w:rFonts w:ascii="Times New Roman" w:hAnsi="Times New Roman" w:cs="Times New Roman"/>
              <w:szCs w:val="21"/>
            </w:rPr>
            <w:t>系统中发起采购需求。采购部根据物料品类、交货周期向合格供应商询价，经询比价或双方签订的年度价格协议向供应商发放采购订单。</w:t>
          </w:r>
        </w:p>
        <w:p w14:paraId="4628495B" w14:textId="7777777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2</w:t>
          </w:r>
          <w:r w:rsidRPr="003D0448">
            <w:rPr>
              <w:rFonts w:ascii="Times New Roman" w:hAnsi="Times New Roman" w:cs="Times New Roman"/>
              <w:szCs w:val="21"/>
            </w:rPr>
            <w:t>）独家采购类采购模式：公司系统集成业务中的工业机器人，集成项目或生产工装设备等存在客户指定品牌情况，公司会根据业务部门需要或客户指定品牌进行采购。</w:t>
          </w:r>
        </w:p>
        <w:p w14:paraId="1292FBAF" w14:textId="7777777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3</w:t>
          </w:r>
          <w:r w:rsidRPr="003D0448">
            <w:rPr>
              <w:rFonts w:ascii="Times New Roman" w:hAnsi="Times New Roman" w:cs="Times New Roman"/>
              <w:szCs w:val="21"/>
            </w:rPr>
            <w:t>）竞争性招标采购模式：依据公司《采购招议标管理基准》，对符合要求的采购物品，依法以招标公告的方式邀请非特定的供应商参加投标的采购方式。</w:t>
          </w:r>
        </w:p>
        <w:p w14:paraId="2BCE10F6" w14:textId="41C8A13B"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公司系统集成业务中的部分工业机器人产品及电子元器件组件，或者定制化工业机器人中的部分核心零部件，存在客户指定品牌情况，公司会根据客户指定品牌进行采购。</w:t>
          </w:r>
        </w:p>
        <w:p w14:paraId="535BF443" w14:textId="7777777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5</w:t>
          </w:r>
          <w:r w:rsidRPr="003D0448">
            <w:rPr>
              <w:rFonts w:ascii="Times New Roman" w:hAnsi="Times New Roman" w:cs="Times New Roman"/>
              <w:szCs w:val="21"/>
            </w:rPr>
            <w:t>、生产模式</w:t>
          </w:r>
        </w:p>
        <w:p w14:paraId="09B691D9" w14:textId="7777777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1</w:t>
          </w:r>
          <w:r w:rsidRPr="003D0448">
            <w:rPr>
              <w:rFonts w:ascii="Times New Roman" w:hAnsi="Times New Roman" w:cs="Times New Roman"/>
              <w:szCs w:val="21"/>
            </w:rPr>
            <w:t>）工业机器人整机业务</w:t>
          </w:r>
        </w:p>
        <w:p w14:paraId="4A7CCAE3" w14:textId="0683EAA0"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对于标准平台化工业机器人，公司主要采取</w:t>
          </w:r>
          <w:r w:rsidRPr="003D0448">
            <w:rPr>
              <w:rFonts w:ascii="Times New Roman" w:hAnsi="Times New Roman" w:cs="Times New Roman"/>
              <w:szCs w:val="21"/>
            </w:rPr>
            <w:t>“</w:t>
          </w:r>
          <w:r w:rsidRPr="003D0448">
            <w:rPr>
              <w:rFonts w:ascii="Times New Roman" w:hAnsi="Times New Roman" w:cs="Times New Roman"/>
              <w:szCs w:val="21"/>
            </w:rPr>
            <w:t>产成品安全库存</w:t>
          </w:r>
          <w:r w:rsidRPr="003D0448">
            <w:rPr>
              <w:rFonts w:ascii="Times New Roman" w:hAnsi="Times New Roman" w:cs="Times New Roman"/>
              <w:szCs w:val="21"/>
            </w:rPr>
            <w:t>+</w:t>
          </w:r>
          <w:r w:rsidRPr="003D0448">
            <w:rPr>
              <w:rFonts w:ascii="Times New Roman" w:hAnsi="Times New Roman" w:cs="Times New Roman"/>
              <w:szCs w:val="21"/>
            </w:rPr>
            <w:t>半成品安全库存</w:t>
          </w:r>
          <w:r w:rsidRPr="003D0448">
            <w:rPr>
              <w:rFonts w:ascii="Times New Roman" w:hAnsi="Times New Roman" w:cs="Times New Roman"/>
              <w:szCs w:val="21"/>
            </w:rPr>
            <w:t>+</w:t>
          </w:r>
          <w:r w:rsidRPr="003D0448">
            <w:rPr>
              <w:rFonts w:ascii="Times New Roman" w:hAnsi="Times New Roman" w:cs="Times New Roman"/>
              <w:szCs w:val="21"/>
            </w:rPr>
            <w:t>以销定产</w:t>
          </w:r>
          <w:r w:rsidRPr="003D0448">
            <w:rPr>
              <w:rFonts w:ascii="Times New Roman" w:hAnsi="Times New Roman" w:cs="Times New Roman"/>
              <w:szCs w:val="21"/>
            </w:rPr>
            <w:t>”</w:t>
          </w:r>
          <w:r w:rsidRPr="003D0448">
            <w:rPr>
              <w:rFonts w:ascii="Times New Roman" w:hAnsi="Times New Roman" w:cs="Times New Roman"/>
              <w:szCs w:val="21"/>
            </w:rPr>
            <w:t>的生产模式。对于客户定制工业机器人，公司采取</w:t>
          </w:r>
          <w:r w:rsidRPr="003D0448">
            <w:rPr>
              <w:rFonts w:ascii="Times New Roman" w:hAnsi="Times New Roman" w:cs="Times New Roman"/>
              <w:szCs w:val="21"/>
            </w:rPr>
            <w:t>“</w:t>
          </w:r>
          <w:r w:rsidRPr="003D0448">
            <w:rPr>
              <w:rFonts w:ascii="Times New Roman" w:hAnsi="Times New Roman" w:cs="Times New Roman"/>
              <w:szCs w:val="21"/>
            </w:rPr>
            <w:t>半成品安全库存</w:t>
          </w:r>
          <w:r w:rsidRPr="003D0448">
            <w:rPr>
              <w:rFonts w:ascii="Times New Roman" w:hAnsi="Times New Roman" w:cs="Times New Roman"/>
              <w:szCs w:val="21"/>
            </w:rPr>
            <w:t>+</w:t>
          </w:r>
          <w:r w:rsidRPr="003D0448">
            <w:rPr>
              <w:rFonts w:ascii="Times New Roman" w:hAnsi="Times New Roman" w:cs="Times New Roman"/>
              <w:szCs w:val="21"/>
            </w:rPr>
            <w:t>以销定产</w:t>
          </w:r>
          <w:r w:rsidRPr="003D0448">
            <w:rPr>
              <w:rFonts w:ascii="Times New Roman" w:hAnsi="Times New Roman" w:cs="Times New Roman"/>
              <w:szCs w:val="21"/>
            </w:rPr>
            <w:t>”</w:t>
          </w:r>
          <w:r w:rsidRPr="003D0448">
            <w:rPr>
              <w:rFonts w:ascii="Times New Roman" w:hAnsi="Times New Roman" w:cs="Times New Roman"/>
              <w:szCs w:val="21"/>
            </w:rPr>
            <w:t>的生产模式。计划部门定期汇总客户需求，分析产品规格、数量及交期等信息，并根据产成品库存以及各生产工序的生产节拍安排生产计划，生产部门组织具体的</w:t>
          </w:r>
          <w:r w:rsidR="005D2EB8" w:rsidRPr="003D0448">
            <w:rPr>
              <w:rFonts w:ascii="Times New Roman" w:hAnsi="Times New Roman" w:cs="Times New Roman"/>
              <w:szCs w:val="21"/>
            </w:rPr>
            <w:t>加工、</w:t>
          </w:r>
          <w:r w:rsidRPr="003D0448">
            <w:rPr>
              <w:rFonts w:ascii="Times New Roman" w:hAnsi="Times New Roman" w:cs="Times New Roman"/>
              <w:szCs w:val="21"/>
            </w:rPr>
            <w:t>装配、喷涂、调试、包装等工作。质量管理部门跟踪检测各环节的产品质量，在验收合格后入库，并在出货前完成产品出货检验的质量双重保障。为减少优势产品的交货周期，公司适当储备自产标准平台化工业机器人，根据</w:t>
          </w:r>
          <w:r w:rsidRPr="003D0448">
            <w:rPr>
              <w:rFonts w:ascii="Times New Roman" w:hAnsi="Times New Roman" w:cs="Times New Roman"/>
              <w:szCs w:val="21"/>
            </w:rPr>
            <w:t>“</w:t>
          </w:r>
          <w:r w:rsidRPr="003D0448">
            <w:rPr>
              <w:rFonts w:ascii="Times New Roman" w:hAnsi="Times New Roman" w:cs="Times New Roman"/>
              <w:szCs w:val="21"/>
            </w:rPr>
            <w:t>以销定产</w:t>
          </w:r>
          <w:r w:rsidRPr="003D0448">
            <w:rPr>
              <w:rFonts w:ascii="Times New Roman" w:hAnsi="Times New Roman" w:cs="Times New Roman"/>
              <w:szCs w:val="21"/>
            </w:rPr>
            <w:t>”</w:t>
          </w:r>
          <w:r w:rsidRPr="003D0448">
            <w:rPr>
              <w:rFonts w:ascii="Times New Roman" w:hAnsi="Times New Roman" w:cs="Times New Roman"/>
              <w:szCs w:val="21"/>
            </w:rPr>
            <w:t>的模式，快速匹配整机系统，增强市场竞争力。</w:t>
          </w:r>
        </w:p>
        <w:p w14:paraId="30803EA8" w14:textId="7777777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对于整机结构件铸造、粗加工环节及线束零件等附加值较低的环节，公司采取部分自制和部分外协加工的方式生产。</w:t>
          </w:r>
        </w:p>
        <w:p w14:paraId="42F084DA" w14:textId="7777777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2</w:t>
          </w:r>
          <w:r w:rsidRPr="003D0448">
            <w:rPr>
              <w:rFonts w:ascii="Times New Roman" w:hAnsi="Times New Roman" w:cs="Times New Roman"/>
              <w:szCs w:val="21"/>
            </w:rPr>
            <w:t>）系统集成业务</w:t>
          </w:r>
        </w:p>
        <w:p w14:paraId="5AA688A9" w14:textId="22A327F2"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系统集成业务均属于定制化产品，公司采取</w:t>
          </w:r>
          <w:r w:rsidRPr="003D0448">
            <w:rPr>
              <w:rFonts w:ascii="Times New Roman" w:hAnsi="Times New Roman" w:cs="Times New Roman"/>
              <w:szCs w:val="21"/>
            </w:rPr>
            <w:t>“</w:t>
          </w:r>
          <w:r w:rsidRPr="003D0448">
            <w:rPr>
              <w:rFonts w:ascii="Times New Roman" w:hAnsi="Times New Roman" w:cs="Times New Roman"/>
              <w:szCs w:val="21"/>
            </w:rPr>
            <w:t>以销定产</w:t>
          </w:r>
          <w:r w:rsidRPr="003D0448">
            <w:rPr>
              <w:rFonts w:ascii="Times New Roman" w:hAnsi="Times New Roman" w:cs="Times New Roman"/>
              <w:szCs w:val="21"/>
            </w:rPr>
            <w:t>”</w:t>
          </w:r>
          <w:r w:rsidRPr="003D0448">
            <w:rPr>
              <w:rFonts w:ascii="Times New Roman" w:hAnsi="Times New Roman" w:cs="Times New Roman"/>
              <w:szCs w:val="21"/>
            </w:rPr>
            <w:t>的生产模式。公司在取得</w:t>
          </w:r>
          <w:r w:rsidR="00DA2372" w:rsidRPr="003D0448">
            <w:rPr>
              <w:rFonts w:ascii="Times New Roman" w:hAnsi="Times New Roman" w:cs="Times New Roman"/>
              <w:szCs w:val="21"/>
            </w:rPr>
            <w:t>系统</w:t>
          </w:r>
          <w:r w:rsidRPr="003D0448">
            <w:rPr>
              <w:rFonts w:ascii="Times New Roman" w:hAnsi="Times New Roman" w:cs="Times New Roman"/>
              <w:szCs w:val="21"/>
            </w:rPr>
            <w:t>集成业务订单并与客户确定设计方案、绘制各组件的工程制图后，组织生产。公司采用外包生产的模式：</w:t>
          </w:r>
          <w:r w:rsidRPr="003D0448">
            <w:rPr>
              <w:rFonts w:ascii="Times New Roman" w:hAnsi="Times New Roman" w:cs="Times New Roman"/>
              <w:szCs w:val="21"/>
            </w:rPr>
            <w:t xml:space="preserve"> </w:t>
          </w:r>
        </w:p>
        <w:p w14:paraId="41D5AE43" w14:textId="7777777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 1 \* GB3 </w:instrText>
          </w:r>
          <w:r w:rsidRPr="003D0448">
            <w:rPr>
              <w:rFonts w:ascii="Times New Roman" w:hAnsi="Times New Roman" w:cs="Times New Roman"/>
              <w:szCs w:val="21"/>
            </w:rPr>
            <w:fldChar w:fldCharType="separate"/>
          </w:r>
          <w:r w:rsidRPr="003D0448">
            <w:rPr>
              <w:rFonts w:hint="eastAsia"/>
              <w:szCs w:val="21"/>
            </w:rPr>
            <w:t>①</w:t>
          </w:r>
          <w:r w:rsidRPr="003D0448">
            <w:rPr>
              <w:rFonts w:ascii="Times New Roman" w:hAnsi="Times New Roman" w:cs="Times New Roman"/>
              <w:szCs w:val="21"/>
            </w:rPr>
            <w:fldChar w:fldCharType="end"/>
          </w:r>
          <w:r w:rsidRPr="003D0448">
            <w:rPr>
              <w:rFonts w:ascii="Times New Roman" w:hAnsi="Times New Roman" w:cs="Times New Roman"/>
              <w:szCs w:val="21"/>
            </w:rPr>
            <w:t>外包：对于二维图纸设计、组件制造、现场安装调试</w:t>
          </w:r>
          <w:r w:rsidRPr="003D0448">
            <w:rPr>
              <w:rFonts w:ascii="Times New Roman" w:hAnsi="Times New Roman" w:cs="Times New Roman"/>
              <w:szCs w:val="21"/>
            </w:rPr>
            <w:t>,</w:t>
          </w:r>
          <w:r w:rsidRPr="003D0448">
            <w:rPr>
              <w:rFonts w:ascii="Times New Roman" w:hAnsi="Times New Roman" w:cs="Times New Roman"/>
              <w:szCs w:val="21"/>
            </w:rPr>
            <w:t>公司部分项目采取外包的模式。</w:t>
          </w:r>
        </w:p>
        <w:p w14:paraId="3D8B0546" w14:textId="188B5353" w:rsidR="00562353" w:rsidRPr="003D0448" w:rsidRDefault="007B1F49">
          <w:pPr>
            <w:spacing w:line="360" w:lineRule="auto"/>
            <w:ind w:firstLineChars="200" w:firstLine="420"/>
            <w:jc w:val="both"/>
            <w:rPr>
              <w:rFonts w:ascii="Times New Roman" w:hAnsi="Times New Roman" w:cs="Times New Roman"/>
              <w:szCs w:val="21"/>
            </w:rPr>
          </w:pPr>
          <w:r w:rsidRPr="003D0448">
            <w:rPr>
              <w:rFonts w:hint="eastAsia"/>
              <w:szCs w:val="21"/>
            </w:rPr>
            <w:t>②</w:t>
          </w:r>
          <w:r w:rsidRPr="003D0448">
            <w:rPr>
              <w:rFonts w:ascii="Times New Roman" w:hAnsi="Times New Roman" w:cs="Times New Roman"/>
              <w:szCs w:val="21"/>
            </w:rPr>
            <w:t>项目分包：基于效率和性能的考虑，公司将整包项目中</w:t>
          </w:r>
          <w:r w:rsidR="00EE5504" w:rsidRPr="003D0448">
            <w:rPr>
              <w:rFonts w:ascii="Times New Roman" w:hAnsi="Times New Roman" w:cs="Times New Roman"/>
              <w:szCs w:val="21"/>
            </w:rPr>
            <w:t>部分</w:t>
          </w:r>
          <w:r w:rsidRPr="003D0448">
            <w:rPr>
              <w:rFonts w:ascii="Times New Roman" w:hAnsi="Times New Roman" w:cs="Times New Roman"/>
              <w:szCs w:val="21"/>
            </w:rPr>
            <w:t>子项目分包给第三方厂商。</w:t>
          </w:r>
        </w:p>
      </w:sdtContent>
    </w:sdt>
    <w:p w14:paraId="19562C78" w14:textId="77777777" w:rsidR="00562353" w:rsidRPr="003D0448" w:rsidRDefault="00562353">
      <w:pPr>
        <w:pStyle w:val="152"/>
        <w:rPr>
          <w:rFonts w:ascii="Times New Roman" w:hAnsi="Times New Roman" w:cs="Times New Roman"/>
        </w:rPr>
      </w:pPr>
    </w:p>
    <w:p w14:paraId="19F4A980" w14:textId="77777777" w:rsidR="00562353" w:rsidRPr="003D0448" w:rsidRDefault="007B1F49" w:rsidP="00204BF0">
      <w:pPr>
        <w:pStyle w:val="3"/>
        <w:numPr>
          <w:ilvl w:val="0"/>
          <w:numId w:val="11"/>
        </w:numPr>
      </w:pPr>
      <w:r w:rsidRPr="003D0448">
        <w:t>所处行业情况</w:t>
      </w:r>
    </w:p>
    <w:p w14:paraId="49E2784D" w14:textId="77777777" w:rsidR="00562353" w:rsidRPr="003D0448" w:rsidRDefault="007B1F49" w:rsidP="00195CF4">
      <w:pPr>
        <w:pStyle w:val="4"/>
        <w:numPr>
          <w:ilvl w:val="0"/>
          <w:numId w:val="12"/>
        </w:numPr>
        <w:rPr>
          <w:rFonts w:ascii="Times New Roman" w:hAnsi="Times New Roman"/>
        </w:rPr>
      </w:pPr>
      <w:r w:rsidRPr="003D0448">
        <w:rPr>
          <w:rFonts w:ascii="Times New Roman" w:hAnsi="Times New Roman"/>
        </w:rPr>
        <w:t>行业的发展阶段、基本特点、主要技术门槛</w:t>
      </w:r>
    </w:p>
    <w:sdt>
      <w:sdtPr>
        <w:rPr>
          <w:rFonts w:ascii="Times New Roman" w:hAnsi="Times New Roman" w:cs="Times New Roman"/>
        </w:rPr>
        <w:alias w:val="行业的发展阶段、基本特点、主要技术门槛"/>
        <w:tag w:val="_GBC_03a26fa220c4460eb1f125c99d9991c0"/>
        <w:id w:val="-765307711"/>
        <w:placeholder>
          <w:docPart w:val="GBC22222222222222222222222222222"/>
        </w:placeholder>
      </w:sdtPr>
      <w:sdtContent>
        <w:p w14:paraId="51F68BA5" w14:textId="77777777"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公司主要从事工业机器人核心零部件、整机、系统集成的研发、生产、销售业务。</w:t>
          </w:r>
          <w:r w:rsidRPr="003D0448">
            <w:rPr>
              <w:rFonts w:ascii="Times New Roman" w:hAnsi="Times New Roman" w:cs="Times New Roman"/>
            </w:rPr>
            <w:t xml:space="preserve"> </w:t>
          </w:r>
        </w:p>
        <w:p w14:paraId="7A580FA1" w14:textId="4C4F1AF6"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根据《中国上市公司协会上市公司行业统计分类指引》（</w:t>
          </w:r>
          <w:r w:rsidRPr="003D0448">
            <w:rPr>
              <w:rFonts w:ascii="Times New Roman" w:hAnsi="Times New Roman" w:cs="Times New Roman"/>
            </w:rPr>
            <w:t>2023</w:t>
          </w:r>
          <w:r w:rsidRPr="003D0448">
            <w:rPr>
              <w:rFonts w:ascii="Times New Roman" w:hAnsi="Times New Roman" w:cs="Times New Roman"/>
            </w:rPr>
            <w:t>版），公司工业机器人整机业务属于</w:t>
          </w:r>
          <w:r w:rsidRPr="003D0448">
            <w:rPr>
              <w:rFonts w:ascii="Times New Roman" w:hAnsi="Times New Roman" w:cs="Times New Roman"/>
            </w:rPr>
            <w:t>“CG34</w:t>
          </w:r>
          <w:r w:rsidRPr="003D0448">
            <w:rPr>
              <w:rFonts w:ascii="Times New Roman" w:hAnsi="Times New Roman" w:cs="Times New Roman"/>
            </w:rPr>
            <w:t>专用、通用及交通运输设备</w:t>
          </w:r>
          <w:r w:rsidRPr="003D0448">
            <w:rPr>
              <w:rFonts w:ascii="Times New Roman" w:hAnsi="Times New Roman" w:cs="Times New Roman"/>
            </w:rPr>
            <w:t xml:space="preserve"> </w:t>
          </w:r>
          <w:r w:rsidRPr="003D0448">
            <w:rPr>
              <w:rFonts w:ascii="Times New Roman" w:hAnsi="Times New Roman" w:cs="Times New Roman"/>
            </w:rPr>
            <w:t>通用设备制造业</w:t>
          </w:r>
          <w:r w:rsidRPr="003D0448">
            <w:rPr>
              <w:rFonts w:ascii="Times New Roman" w:hAnsi="Times New Roman" w:cs="Times New Roman"/>
            </w:rPr>
            <w:t>”</w:t>
          </w:r>
          <w:r w:rsidRPr="003D0448">
            <w:rPr>
              <w:rFonts w:ascii="Times New Roman" w:hAnsi="Times New Roman" w:cs="Times New Roman"/>
            </w:rPr>
            <w:t>中的</w:t>
          </w:r>
          <w:r w:rsidRPr="003D0448">
            <w:rPr>
              <w:rFonts w:ascii="Times New Roman" w:hAnsi="Times New Roman" w:cs="Times New Roman"/>
            </w:rPr>
            <w:t>“CG349</w:t>
          </w:r>
          <w:r w:rsidRPr="003D0448">
            <w:rPr>
              <w:rFonts w:ascii="Times New Roman" w:hAnsi="Times New Roman" w:cs="Times New Roman"/>
            </w:rPr>
            <w:t>其他通用设备制造业</w:t>
          </w:r>
          <w:r w:rsidRPr="003D0448">
            <w:rPr>
              <w:rFonts w:ascii="Times New Roman" w:hAnsi="Times New Roman" w:cs="Times New Roman"/>
            </w:rPr>
            <w:t>”</w:t>
          </w:r>
          <w:r w:rsidRPr="003D0448">
            <w:rPr>
              <w:rFonts w:ascii="Times New Roman" w:hAnsi="Times New Roman" w:cs="Times New Roman"/>
            </w:rPr>
            <w:t>；公司控制器及伺服驱动业务归属于</w:t>
          </w:r>
          <w:r w:rsidRPr="003D0448">
            <w:rPr>
              <w:rFonts w:ascii="Times New Roman" w:hAnsi="Times New Roman" w:cs="Times New Roman"/>
            </w:rPr>
            <w:t>“CI40</w:t>
          </w:r>
          <w:r w:rsidRPr="003D0448">
            <w:rPr>
              <w:rFonts w:ascii="Times New Roman" w:hAnsi="Times New Roman" w:cs="Times New Roman"/>
            </w:rPr>
            <w:t>仪器仪表制造业</w:t>
          </w:r>
          <w:r w:rsidRPr="003D0448">
            <w:rPr>
              <w:rFonts w:ascii="Times New Roman" w:hAnsi="Times New Roman" w:cs="Times New Roman"/>
            </w:rPr>
            <w:t>”</w:t>
          </w:r>
          <w:r w:rsidRPr="003D0448">
            <w:rPr>
              <w:rFonts w:ascii="Times New Roman" w:hAnsi="Times New Roman" w:cs="Times New Roman"/>
            </w:rPr>
            <w:t>中的</w:t>
          </w:r>
          <w:r w:rsidRPr="003D0448">
            <w:rPr>
              <w:rFonts w:ascii="Times New Roman" w:hAnsi="Times New Roman" w:cs="Times New Roman"/>
            </w:rPr>
            <w:t>“CI401</w:t>
          </w:r>
          <w:r w:rsidRPr="003D0448">
            <w:rPr>
              <w:rFonts w:ascii="Times New Roman" w:hAnsi="Times New Roman" w:cs="Times New Roman"/>
            </w:rPr>
            <w:t>通用仪器仪表制造</w:t>
          </w:r>
          <w:r w:rsidRPr="003D0448">
            <w:rPr>
              <w:rFonts w:ascii="Times New Roman" w:hAnsi="Times New Roman" w:cs="Times New Roman"/>
            </w:rPr>
            <w:t>”</w:t>
          </w:r>
          <w:r w:rsidRPr="003D0448">
            <w:rPr>
              <w:rFonts w:ascii="Times New Roman" w:hAnsi="Times New Roman" w:cs="Times New Roman"/>
            </w:rPr>
            <w:t>；公司工业机器人系统集成业务属于</w:t>
          </w:r>
          <w:r w:rsidRPr="003D0448">
            <w:rPr>
              <w:rFonts w:ascii="Times New Roman" w:hAnsi="Times New Roman" w:cs="Times New Roman"/>
            </w:rPr>
            <w:t>“C35</w:t>
          </w:r>
          <w:r w:rsidRPr="003D0448">
            <w:rPr>
              <w:rFonts w:ascii="Times New Roman" w:hAnsi="Times New Roman" w:cs="Times New Roman"/>
            </w:rPr>
            <w:t>专用设备制造业</w:t>
          </w:r>
          <w:r w:rsidRPr="003D0448">
            <w:rPr>
              <w:rFonts w:ascii="Times New Roman" w:hAnsi="Times New Roman" w:cs="Times New Roman"/>
            </w:rPr>
            <w:t>”</w:t>
          </w:r>
          <w:r w:rsidRPr="003D0448">
            <w:rPr>
              <w:rFonts w:ascii="Times New Roman" w:hAnsi="Times New Roman" w:cs="Times New Roman"/>
            </w:rPr>
            <w:t>。根据《战略性新兴产业分类（</w:t>
          </w:r>
          <w:r w:rsidRPr="003D0448">
            <w:rPr>
              <w:rFonts w:ascii="Times New Roman" w:hAnsi="Times New Roman" w:cs="Times New Roman"/>
            </w:rPr>
            <w:t>2018</w:t>
          </w:r>
          <w:r w:rsidRPr="003D0448">
            <w:rPr>
              <w:rFonts w:ascii="Times New Roman" w:hAnsi="Times New Roman" w:cs="Times New Roman"/>
            </w:rPr>
            <w:t>）》，高端装备制造产业作为中国当前重点发展的战略性新兴产业之一，公司主营业务属于</w:t>
          </w:r>
          <w:r w:rsidRPr="003D0448">
            <w:rPr>
              <w:rFonts w:ascii="Times New Roman" w:hAnsi="Times New Roman" w:cs="Times New Roman"/>
            </w:rPr>
            <w:t>“2</w:t>
          </w:r>
          <w:r w:rsidRPr="003D0448">
            <w:rPr>
              <w:rFonts w:ascii="Times New Roman" w:hAnsi="Times New Roman" w:cs="Times New Roman"/>
            </w:rPr>
            <w:t>高端装备制造产业</w:t>
          </w:r>
          <w:r w:rsidRPr="003D0448">
            <w:rPr>
              <w:rFonts w:ascii="Times New Roman" w:hAnsi="Times New Roman" w:cs="Times New Roman"/>
            </w:rPr>
            <w:t>”</w:t>
          </w:r>
          <w:r w:rsidRPr="003D0448">
            <w:rPr>
              <w:rFonts w:ascii="Times New Roman" w:hAnsi="Times New Roman" w:cs="Times New Roman"/>
            </w:rPr>
            <w:t>中的</w:t>
          </w:r>
          <w:r w:rsidRPr="003D0448">
            <w:rPr>
              <w:rFonts w:ascii="Times New Roman" w:hAnsi="Times New Roman" w:cs="Times New Roman"/>
            </w:rPr>
            <w:t>“2.1</w:t>
          </w:r>
          <w:r w:rsidRPr="003D0448">
            <w:rPr>
              <w:rFonts w:ascii="Times New Roman" w:hAnsi="Times New Roman" w:cs="Times New Roman"/>
            </w:rPr>
            <w:t>智能制造装备产业</w:t>
          </w:r>
          <w:r w:rsidRPr="003D0448">
            <w:rPr>
              <w:rFonts w:ascii="Times New Roman" w:hAnsi="Times New Roman" w:cs="Times New Roman"/>
            </w:rPr>
            <w:t>”</w:t>
          </w:r>
          <w:r w:rsidRPr="003D0448">
            <w:rPr>
              <w:rFonts w:ascii="Times New Roman" w:hAnsi="Times New Roman" w:cs="Times New Roman"/>
            </w:rPr>
            <w:t>。</w:t>
          </w:r>
          <w:r w:rsidRPr="003D0448">
            <w:rPr>
              <w:rFonts w:ascii="Times New Roman" w:hAnsi="Times New Roman" w:cs="Times New Roman"/>
            </w:rPr>
            <w:t xml:space="preserve"> </w:t>
          </w:r>
        </w:p>
        <w:p w14:paraId="1F5C99C3" w14:textId="19E8F4E4"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我国从</w:t>
          </w:r>
          <w:r w:rsidRPr="003D0448">
            <w:rPr>
              <w:rFonts w:ascii="Times New Roman" w:hAnsi="Times New Roman" w:cs="Times New Roman"/>
            </w:rPr>
            <w:t>2013</w:t>
          </w:r>
          <w:r w:rsidRPr="003D0448">
            <w:rPr>
              <w:rFonts w:ascii="Times New Roman" w:hAnsi="Times New Roman" w:cs="Times New Roman"/>
            </w:rPr>
            <w:t>年起成为全球最大的机器人应用市场，根据</w:t>
          </w:r>
          <w:r w:rsidRPr="003D0448">
            <w:rPr>
              <w:rFonts w:ascii="Times New Roman" w:hAnsi="Times New Roman" w:cs="Times New Roman"/>
            </w:rPr>
            <w:t>IFR</w:t>
          </w:r>
          <w:r w:rsidRPr="003D0448">
            <w:rPr>
              <w:rFonts w:ascii="Times New Roman" w:hAnsi="Times New Roman" w:cs="Times New Roman"/>
            </w:rPr>
            <w:t>的数据，</w:t>
          </w:r>
          <w:r w:rsidRPr="003D0448">
            <w:rPr>
              <w:rFonts w:ascii="Times New Roman" w:hAnsi="Times New Roman" w:cs="Times New Roman"/>
            </w:rPr>
            <w:t>2018</w:t>
          </w:r>
          <w:r w:rsidRPr="003D0448">
            <w:rPr>
              <w:rFonts w:ascii="Times New Roman" w:hAnsi="Times New Roman" w:cs="Times New Roman"/>
            </w:rPr>
            <w:t>年至</w:t>
          </w:r>
          <w:r w:rsidRPr="003D0448">
            <w:rPr>
              <w:rFonts w:ascii="Times New Roman" w:hAnsi="Times New Roman" w:cs="Times New Roman"/>
            </w:rPr>
            <w:t>2022</w:t>
          </w:r>
          <w:r w:rsidRPr="003D0448">
            <w:rPr>
              <w:rFonts w:ascii="Times New Roman" w:hAnsi="Times New Roman" w:cs="Times New Roman"/>
            </w:rPr>
            <w:t>年中国的工业机器人安装量分别为</w:t>
          </w:r>
          <w:r w:rsidRPr="003D0448">
            <w:rPr>
              <w:rFonts w:ascii="Times New Roman" w:hAnsi="Times New Roman" w:cs="Times New Roman"/>
            </w:rPr>
            <w:t>15.51</w:t>
          </w:r>
          <w:r w:rsidRPr="003D0448">
            <w:rPr>
              <w:rFonts w:ascii="Times New Roman" w:hAnsi="Times New Roman" w:cs="Times New Roman"/>
            </w:rPr>
            <w:t>万台、</w:t>
          </w:r>
          <w:r w:rsidRPr="003D0448">
            <w:rPr>
              <w:rFonts w:ascii="Times New Roman" w:hAnsi="Times New Roman" w:cs="Times New Roman"/>
            </w:rPr>
            <w:t>14.49</w:t>
          </w:r>
          <w:r w:rsidRPr="003D0448">
            <w:rPr>
              <w:rFonts w:ascii="Times New Roman" w:hAnsi="Times New Roman" w:cs="Times New Roman"/>
            </w:rPr>
            <w:t>万台、</w:t>
          </w:r>
          <w:r w:rsidRPr="003D0448">
            <w:rPr>
              <w:rFonts w:ascii="Times New Roman" w:hAnsi="Times New Roman" w:cs="Times New Roman"/>
            </w:rPr>
            <w:t>17.55</w:t>
          </w:r>
          <w:r w:rsidRPr="003D0448">
            <w:rPr>
              <w:rFonts w:ascii="Times New Roman" w:hAnsi="Times New Roman" w:cs="Times New Roman"/>
            </w:rPr>
            <w:t>万台、</w:t>
          </w:r>
          <w:r w:rsidRPr="003D0448">
            <w:rPr>
              <w:rFonts w:ascii="Times New Roman" w:hAnsi="Times New Roman" w:cs="Times New Roman"/>
            </w:rPr>
            <w:t>27.53</w:t>
          </w:r>
          <w:r w:rsidRPr="003D0448">
            <w:rPr>
              <w:rFonts w:ascii="Times New Roman" w:hAnsi="Times New Roman" w:cs="Times New Roman"/>
            </w:rPr>
            <w:t>万台、</w:t>
          </w:r>
          <w:r w:rsidRPr="003D0448">
            <w:rPr>
              <w:rFonts w:ascii="Times New Roman" w:hAnsi="Times New Roman" w:cs="Times New Roman"/>
            </w:rPr>
            <w:t>29.03</w:t>
          </w:r>
          <w:r w:rsidRPr="003D0448">
            <w:rPr>
              <w:rFonts w:ascii="Times New Roman" w:hAnsi="Times New Roman" w:cs="Times New Roman"/>
            </w:rPr>
            <w:t>万台。我国机器人行业发展历史中包含了较长时间的萌芽期、</w:t>
          </w:r>
          <w:r w:rsidRPr="003D0448">
            <w:rPr>
              <w:rFonts w:ascii="Times New Roman" w:hAnsi="Times New Roman" w:cs="Times New Roman"/>
            </w:rPr>
            <w:t>2013</w:t>
          </w:r>
          <w:r w:rsidRPr="003D0448">
            <w:rPr>
              <w:rFonts w:ascii="Times New Roman" w:hAnsi="Times New Roman" w:cs="Times New Roman"/>
            </w:rPr>
            <w:t>到</w:t>
          </w:r>
          <w:r w:rsidRPr="003D0448">
            <w:rPr>
              <w:rFonts w:ascii="Times New Roman" w:hAnsi="Times New Roman" w:cs="Times New Roman"/>
            </w:rPr>
            <w:t>2017</w:t>
          </w:r>
          <w:r w:rsidRPr="003D0448">
            <w:rPr>
              <w:rFonts w:ascii="Times New Roman" w:hAnsi="Times New Roman" w:cs="Times New Roman"/>
            </w:rPr>
            <w:t>年的快速成长期和</w:t>
          </w:r>
          <w:r w:rsidRPr="003D0448">
            <w:rPr>
              <w:rFonts w:ascii="Times New Roman" w:hAnsi="Times New Roman" w:cs="Times New Roman"/>
            </w:rPr>
            <w:t>2018</w:t>
          </w:r>
          <w:r w:rsidRPr="003D0448">
            <w:rPr>
              <w:rFonts w:ascii="Times New Roman" w:hAnsi="Times New Roman" w:cs="Times New Roman"/>
            </w:rPr>
            <w:t>到</w:t>
          </w:r>
          <w:r w:rsidRPr="003D0448">
            <w:rPr>
              <w:rFonts w:ascii="Times New Roman" w:hAnsi="Times New Roman" w:cs="Times New Roman"/>
            </w:rPr>
            <w:t>2019</w:t>
          </w:r>
          <w:r w:rsidRPr="003D0448">
            <w:rPr>
              <w:rFonts w:ascii="Times New Roman" w:hAnsi="Times New Roman" w:cs="Times New Roman"/>
            </w:rPr>
            <w:t>两年的调整期，随着碳中和、制造业转型升级、新基建、汽车电动化等新发展动力和趋势推动下，从</w:t>
          </w:r>
          <w:r w:rsidRPr="003D0448">
            <w:rPr>
              <w:rFonts w:ascii="Times New Roman" w:hAnsi="Times New Roman" w:cs="Times New Roman"/>
            </w:rPr>
            <w:t>2020</w:t>
          </w:r>
          <w:r w:rsidRPr="003D0448">
            <w:rPr>
              <w:rFonts w:ascii="Times New Roman" w:hAnsi="Times New Roman" w:cs="Times New Roman"/>
            </w:rPr>
            <w:t>年开始行业又进入一个新的快速发展阶段，</w:t>
          </w:r>
          <w:r w:rsidRPr="003D0448">
            <w:rPr>
              <w:rFonts w:ascii="Times New Roman" w:hAnsi="Times New Roman" w:cs="Times New Roman"/>
            </w:rPr>
            <w:t>2021</w:t>
          </w:r>
          <w:r w:rsidRPr="003D0448">
            <w:rPr>
              <w:rFonts w:ascii="Times New Roman" w:hAnsi="Times New Roman" w:cs="Times New Roman"/>
            </w:rPr>
            <w:t>年全国机器人安装量增长近</w:t>
          </w:r>
          <w:r w:rsidRPr="003D0448">
            <w:rPr>
              <w:rFonts w:ascii="Times New Roman" w:hAnsi="Times New Roman" w:cs="Times New Roman"/>
            </w:rPr>
            <w:t>60%</w:t>
          </w:r>
          <w:r w:rsidRPr="003D0448">
            <w:rPr>
              <w:rFonts w:ascii="Times New Roman" w:hAnsi="Times New Roman" w:cs="Times New Roman"/>
            </w:rPr>
            <w:t>；</w:t>
          </w:r>
          <w:r w:rsidRPr="003D0448">
            <w:rPr>
              <w:rFonts w:ascii="Times New Roman" w:hAnsi="Times New Roman" w:cs="Times New Roman"/>
            </w:rPr>
            <w:t>2022</w:t>
          </w:r>
          <w:r w:rsidRPr="003D0448">
            <w:rPr>
              <w:rFonts w:ascii="Times New Roman" w:hAnsi="Times New Roman" w:cs="Times New Roman"/>
            </w:rPr>
            <w:t>年以来，受全球经济环境影响，整体增速有所放缓</w:t>
          </w:r>
          <w:r w:rsidR="00EE5504" w:rsidRPr="003D0448">
            <w:rPr>
              <w:rFonts w:ascii="Times New Roman" w:hAnsi="Times New Roman" w:cs="Times New Roman"/>
            </w:rPr>
            <w:t>。根据</w:t>
          </w:r>
          <w:r w:rsidR="00EE5504" w:rsidRPr="003D0448">
            <w:rPr>
              <w:rFonts w:ascii="Times New Roman" w:hAnsi="Times New Roman" w:cs="Times New Roman"/>
            </w:rPr>
            <w:t>MIR</w:t>
          </w:r>
          <w:r w:rsidR="00EE5504" w:rsidRPr="003D0448">
            <w:rPr>
              <w:rFonts w:ascii="Times New Roman" w:hAnsi="Times New Roman" w:cs="Times New Roman"/>
            </w:rPr>
            <w:t>睿工业相关数据，</w:t>
          </w:r>
          <w:r w:rsidRPr="003D0448">
            <w:rPr>
              <w:rFonts w:ascii="Times New Roman" w:hAnsi="Times New Roman" w:cs="Times New Roman"/>
            </w:rPr>
            <w:t>2023</w:t>
          </w:r>
          <w:r w:rsidRPr="003D0448">
            <w:rPr>
              <w:rFonts w:ascii="Times New Roman" w:hAnsi="Times New Roman" w:cs="Times New Roman"/>
            </w:rPr>
            <w:t>年中国工业机器人销量同比增幅</w:t>
          </w:r>
          <w:r w:rsidRPr="003D0448">
            <w:rPr>
              <w:rFonts w:ascii="Times New Roman" w:hAnsi="Times New Roman" w:cs="Times New Roman"/>
            </w:rPr>
            <w:t>0.4%</w:t>
          </w:r>
          <w:r w:rsidRPr="003D0448">
            <w:rPr>
              <w:rFonts w:ascii="Times New Roman" w:hAnsi="Times New Roman" w:cs="Times New Roman"/>
            </w:rPr>
            <w:t>。在我国制造业具有庞大规模和产业工人逐步减少的大背景下，机器人市场存在较大的发展空间。</w:t>
          </w:r>
        </w:p>
        <w:p w14:paraId="58E4B0FD" w14:textId="77777777" w:rsidR="00562353" w:rsidRPr="003D0448" w:rsidRDefault="007B1F49">
          <w:pPr>
            <w:spacing w:line="360" w:lineRule="auto"/>
            <w:jc w:val="center"/>
            <w:rPr>
              <w:rFonts w:ascii="Times New Roman" w:hAnsi="Times New Roman" w:cs="Times New Roman"/>
            </w:rPr>
          </w:pPr>
          <w:r w:rsidRPr="003D0448">
            <w:rPr>
              <w:rFonts w:ascii="Times New Roman" w:hAnsi="Times New Roman" w:cs="Times New Roman"/>
              <w:noProof/>
            </w:rPr>
            <w:drawing>
              <wp:inline distT="0" distB="0" distL="114300" distR="114300" wp14:anchorId="4E0EF960" wp14:editId="2F81A7FA">
                <wp:extent cx="4966970" cy="2060575"/>
                <wp:effectExtent l="0" t="0" r="11430" b="9525"/>
                <wp:docPr id="3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
                        <pic:cNvPicPr>
                          <a:picLocks noChangeAspect="1"/>
                        </pic:cNvPicPr>
                      </pic:nvPicPr>
                      <pic:blipFill>
                        <a:blip r:embed="rId44"/>
                        <a:stretch>
                          <a:fillRect/>
                        </a:stretch>
                      </pic:blipFill>
                      <pic:spPr>
                        <a:xfrm>
                          <a:off x="0" y="0"/>
                          <a:ext cx="4966970" cy="2060575"/>
                        </a:xfrm>
                        <a:prstGeom prst="rect">
                          <a:avLst/>
                        </a:prstGeom>
                        <a:noFill/>
                        <a:ln>
                          <a:noFill/>
                        </a:ln>
                      </pic:spPr>
                    </pic:pic>
                  </a:graphicData>
                </a:graphic>
              </wp:inline>
            </w:drawing>
          </w:r>
        </w:p>
        <w:p w14:paraId="5866C67B" w14:textId="77777777" w:rsidR="00562353" w:rsidRPr="003D0448" w:rsidRDefault="007B1F49">
          <w:pPr>
            <w:spacing w:line="360" w:lineRule="auto"/>
            <w:ind w:firstLineChars="200" w:firstLine="360"/>
            <w:jc w:val="both"/>
            <w:rPr>
              <w:rFonts w:ascii="Times New Roman" w:hAnsi="Times New Roman" w:cs="Times New Roman"/>
              <w:sz w:val="18"/>
              <w:szCs w:val="18"/>
            </w:rPr>
          </w:pPr>
          <w:r w:rsidRPr="003D0448">
            <w:rPr>
              <w:rFonts w:ascii="Times New Roman" w:hAnsi="Times New Roman" w:cs="Times New Roman"/>
              <w:sz w:val="18"/>
              <w:szCs w:val="18"/>
            </w:rPr>
            <w:t>注：数据来源于</w:t>
          </w:r>
          <w:r w:rsidRPr="003D0448">
            <w:rPr>
              <w:rFonts w:ascii="Times New Roman" w:hAnsi="Times New Roman" w:cs="Times New Roman"/>
              <w:sz w:val="18"/>
              <w:szCs w:val="18"/>
            </w:rPr>
            <w:t>IFR</w:t>
          </w:r>
          <w:r w:rsidRPr="003D0448">
            <w:rPr>
              <w:rFonts w:ascii="Times New Roman" w:hAnsi="Times New Roman" w:cs="Times New Roman"/>
              <w:sz w:val="18"/>
              <w:szCs w:val="18"/>
            </w:rPr>
            <w:t>，单位：万台。</w:t>
          </w:r>
        </w:p>
        <w:p w14:paraId="1E2FD74B" w14:textId="77777777" w:rsidR="00562353" w:rsidRPr="003D0448" w:rsidRDefault="007B1F49">
          <w:pPr>
            <w:spacing w:line="360" w:lineRule="auto"/>
            <w:ind w:firstLineChars="200" w:firstLine="420"/>
            <w:rPr>
              <w:rFonts w:ascii="Times New Roman" w:hAnsi="Times New Roman" w:cs="Times New Roman"/>
              <w:lang w:bidi="ar"/>
            </w:rPr>
          </w:pPr>
          <w:r w:rsidRPr="003D0448">
            <w:rPr>
              <w:rFonts w:ascii="Times New Roman" w:hAnsi="Times New Roman" w:cs="Times New Roman"/>
              <w:lang w:bidi="ar"/>
            </w:rPr>
            <w:t>工业机器人产业可分为核心零部件、整机制造和系统集成三大核心环节：</w:t>
          </w:r>
        </w:p>
        <w:p w14:paraId="6F948091" w14:textId="77777777" w:rsidR="00562353" w:rsidRPr="003D0448" w:rsidRDefault="007B1F49">
          <w:pPr>
            <w:spacing w:line="360" w:lineRule="auto"/>
            <w:ind w:firstLineChars="200" w:firstLine="420"/>
            <w:rPr>
              <w:rFonts w:ascii="Times New Roman" w:hAnsi="Times New Roman" w:cs="Times New Roman"/>
              <w:lang w:bidi="ar"/>
            </w:rPr>
          </w:pPr>
          <w:r w:rsidRPr="003D0448">
            <w:rPr>
              <w:rFonts w:ascii="Times New Roman" w:hAnsi="Times New Roman" w:cs="Times New Roman"/>
              <w:noProof/>
            </w:rPr>
            <w:lastRenderedPageBreak/>
            <w:drawing>
              <wp:inline distT="0" distB="0" distL="114300" distR="114300" wp14:anchorId="1C15DBF8" wp14:editId="0DA46AC6">
                <wp:extent cx="5006975" cy="2263775"/>
                <wp:effectExtent l="0" t="0" r="9525" b="9525"/>
                <wp:docPr id="2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8"/>
                        <pic:cNvPicPr>
                          <a:picLocks noChangeAspect="1"/>
                        </pic:cNvPicPr>
                      </pic:nvPicPr>
                      <pic:blipFill>
                        <a:blip r:embed="rId45"/>
                        <a:stretch>
                          <a:fillRect/>
                        </a:stretch>
                      </pic:blipFill>
                      <pic:spPr>
                        <a:xfrm>
                          <a:off x="0" y="0"/>
                          <a:ext cx="5006975" cy="2263775"/>
                        </a:xfrm>
                        <a:prstGeom prst="rect">
                          <a:avLst/>
                        </a:prstGeom>
                        <a:noFill/>
                        <a:ln>
                          <a:noFill/>
                        </a:ln>
                      </pic:spPr>
                    </pic:pic>
                  </a:graphicData>
                </a:graphic>
              </wp:inline>
            </w:drawing>
          </w:r>
        </w:p>
        <w:p w14:paraId="2F151E42" w14:textId="7777777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rPr>
            <w:t>（</w:t>
          </w:r>
          <w:r w:rsidRPr="003D0448">
            <w:rPr>
              <w:rFonts w:ascii="Times New Roman" w:hAnsi="Times New Roman" w:cs="Times New Roman"/>
            </w:rPr>
            <w:t>1</w:t>
          </w:r>
          <w:r w:rsidRPr="003D0448">
            <w:rPr>
              <w:rFonts w:ascii="Times New Roman" w:hAnsi="Times New Roman" w:cs="Times New Roman"/>
            </w:rPr>
            <w:t>）产业链上游主要为伺服系统、减速器、控制器等核心零部件和齿轮、涡轮、蜗杆等关键材料。减速器、伺服系统（包括伺服电机和伺服驱动）及控制器是工业机器人的三大核心零部件，直接决定工业机器人的性能、可靠性和负荷能力，对机器人整机起着至关重要的作用。</w:t>
          </w:r>
        </w:p>
        <w:p w14:paraId="3FC7C22C" w14:textId="77777777"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2</w:t>
          </w:r>
          <w:r w:rsidRPr="003D0448">
            <w:rPr>
              <w:rFonts w:ascii="Times New Roman" w:hAnsi="Times New Roman" w:cs="Times New Roman"/>
            </w:rPr>
            <w:t>）产业链中游是工业机器人整机制造，工业机器人整机制造的技术主要体现于：</w:t>
          </w:r>
          <w:r w:rsidRPr="003D0448">
            <w:rPr>
              <w:rFonts w:hint="eastAsia"/>
            </w:rPr>
            <w:t>①</w:t>
          </w:r>
          <w:r w:rsidRPr="003D0448">
            <w:rPr>
              <w:rFonts w:ascii="Times New Roman" w:hAnsi="Times New Roman" w:cs="Times New Roman"/>
            </w:rPr>
            <w:t>整机结构设计和加工工艺，重点解决机械防护、精度补偿、机械刚度优化等机械问题；</w:t>
          </w:r>
          <w:r w:rsidRPr="003D0448">
            <w:rPr>
              <w:rFonts w:hint="eastAsia"/>
            </w:rPr>
            <w:t>②</w:t>
          </w:r>
          <w:r w:rsidRPr="003D0448">
            <w:rPr>
              <w:rFonts w:ascii="Times New Roman" w:hAnsi="Times New Roman" w:cs="Times New Roman"/>
            </w:rPr>
            <w:t>结合机械本体开发机器人专用运动学，动力学控制算法，实现机器人整机的各项性能指标；</w:t>
          </w:r>
          <w:r w:rsidRPr="003D0448">
            <w:rPr>
              <w:rFonts w:hint="eastAsia"/>
            </w:rPr>
            <w:t>③</w:t>
          </w:r>
          <w:r w:rsidRPr="003D0448">
            <w:rPr>
              <w:rFonts w:ascii="Times New Roman" w:hAnsi="Times New Roman" w:cs="Times New Roman"/>
            </w:rPr>
            <w:t>针对行业和应用场景，开发机器人编程环境和工艺包，以满足机器人相关功能需求。</w:t>
          </w:r>
        </w:p>
        <w:p w14:paraId="6D70E66D" w14:textId="77777777"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3</w:t>
          </w:r>
          <w:r w:rsidRPr="003D0448">
            <w:rPr>
              <w:rFonts w:ascii="Times New Roman" w:hAnsi="Times New Roman" w:cs="Times New Roman"/>
            </w:rPr>
            <w:t>）产业链下游主要面向终端用户及市场应用，包括系统集成、销售代理、本地合作、工业机器人租赁、工业机器人培训等第三方服务。</w:t>
          </w:r>
        </w:p>
        <w:p w14:paraId="1F44D8A3" w14:textId="11CA3E30"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工业机器人及核心零部件和系统集成是一个技术门槛相对较高，需要长期行业及应用积累的行业，集成了精密传动、伺服驱动、运动控制、人机交互、视觉等技术领域。除了提供标准产品外，还需要提供相关的技术支持和培训服务。机器人为标准的产品，针对不同的行业应用需要系统集成进行一定的定制化解决方案开发。应用领域涉及到制造业的各个方面，如汽车及汽车零部件、</w:t>
          </w:r>
          <w:r w:rsidRPr="003D0448">
            <w:rPr>
              <w:rFonts w:ascii="Times New Roman" w:hAnsi="Times New Roman" w:cs="Times New Roman"/>
            </w:rPr>
            <w:t>3C</w:t>
          </w:r>
          <w:r w:rsidRPr="003D0448">
            <w:rPr>
              <w:rFonts w:ascii="Times New Roman" w:hAnsi="Times New Roman" w:cs="Times New Roman"/>
            </w:rPr>
            <w:t>电子、光伏、锂电、金属加工、新能源、船舶、桥梁、航空航天、食品、建材、卫浴陶瓷、家具等等，其为一种通用的工具，为生产柔性化制造提供执行的单元。</w:t>
          </w:r>
        </w:p>
        <w:p w14:paraId="2F37B491" w14:textId="77777777"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该领域的技术门槛涉及核心零部件、机器人整机和系统集成，具体为：</w:t>
          </w:r>
        </w:p>
        <w:p w14:paraId="0716DFDE" w14:textId="77777777"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1</w:t>
          </w:r>
          <w:r w:rsidRPr="003D0448">
            <w:rPr>
              <w:rFonts w:ascii="Times New Roman" w:hAnsi="Times New Roman" w:cs="Times New Roman"/>
            </w:rPr>
            <w:t>）核心零部件：</w:t>
          </w:r>
        </w:p>
        <w:p w14:paraId="1396FC2D" w14:textId="1274F1C1"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减速器：</w:t>
          </w:r>
          <w:r w:rsidR="00040D70" w:rsidRPr="003D0448">
            <w:rPr>
              <w:rFonts w:ascii="Times New Roman" w:hAnsi="Times New Roman" w:cs="Times New Roman"/>
            </w:rPr>
            <w:t>国产</w:t>
          </w:r>
          <w:r w:rsidRPr="003D0448">
            <w:rPr>
              <w:rFonts w:ascii="Times New Roman" w:hAnsi="Times New Roman" w:cs="Times New Roman"/>
            </w:rPr>
            <w:t>谐波减速器已实现技术突破，可实现进口替代，</w:t>
          </w:r>
          <w:r w:rsidRPr="003D0448">
            <w:rPr>
              <w:rFonts w:ascii="Times New Roman" w:hAnsi="Times New Roman" w:cs="Times New Roman"/>
            </w:rPr>
            <w:t>RV</w:t>
          </w:r>
          <w:r w:rsidRPr="003D0448">
            <w:rPr>
              <w:rFonts w:ascii="Times New Roman" w:hAnsi="Times New Roman" w:cs="Times New Roman"/>
            </w:rPr>
            <w:t>减速器相对于谐波结构更为复杂，加工和装配的难度较大，随着</w:t>
          </w:r>
          <w:r w:rsidR="00040D70" w:rsidRPr="003D0448">
            <w:rPr>
              <w:rFonts w:ascii="Times New Roman" w:hAnsi="Times New Roman" w:cs="Times New Roman"/>
            </w:rPr>
            <w:t>公司</w:t>
          </w:r>
          <w:r w:rsidRPr="003D0448">
            <w:rPr>
              <w:rFonts w:ascii="Times New Roman" w:hAnsi="Times New Roman" w:cs="Times New Roman"/>
            </w:rPr>
            <w:t>与产业链相关企业的深度合作，目前国产化比例已经大幅增加，仅少数机型还在采用进口</w:t>
          </w:r>
          <w:r w:rsidRPr="003D0448">
            <w:rPr>
              <w:rFonts w:ascii="Times New Roman" w:hAnsi="Times New Roman" w:cs="Times New Roman"/>
            </w:rPr>
            <w:t>RV</w:t>
          </w:r>
          <w:r w:rsidR="00EE5504" w:rsidRPr="003D0448">
            <w:rPr>
              <w:rFonts w:ascii="Times New Roman" w:hAnsi="Times New Roman" w:cs="Times New Roman"/>
            </w:rPr>
            <w:t>减速器</w:t>
          </w:r>
          <w:r w:rsidRPr="003D0448">
            <w:rPr>
              <w:rFonts w:ascii="Times New Roman" w:hAnsi="Times New Roman" w:cs="Times New Roman"/>
            </w:rPr>
            <w:t>。</w:t>
          </w:r>
        </w:p>
        <w:p w14:paraId="22550A7D" w14:textId="77777777"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伺服系统：机器人需要高速、高精度、高可靠的伺服电机和伺服驱动（统称为伺服系统），国产品牌伺服系统在性能方面与国际主流产品存在一定的差距，但距离在逐渐缩小。</w:t>
          </w:r>
        </w:p>
        <w:p w14:paraId="33802378" w14:textId="77777777"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控制器：硬件部分国产品牌已经掌握，基本可以满足需求；软件部分，国产品牌已基本可以满足需求，但在稳定性、响应速度、易用性方面与国际主流产品存在一定的差距。</w:t>
          </w:r>
        </w:p>
        <w:p w14:paraId="55DD8610" w14:textId="77777777"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lastRenderedPageBreak/>
            <w:t>（</w:t>
          </w:r>
          <w:r w:rsidRPr="003D0448">
            <w:rPr>
              <w:rFonts w:ascii="Times New Roman" w:hAnsi="Times New Roman" w:cs="Times New Roman"/>
            </w:rPr>
            <w:t>2</w:t>
          </w:r>
          <w:r w:rsidRPr="003D0448">
            <w:rPr>
              <w:rFonts w:ascii="Times New Roman" w:hAnsi="Times New Roman" w:cs="Times New Roman"/>
            </w:rPr>
            <w:t>）机器人整机技术：关节机器人的整机优化设计；新一代智能机器人控制技术；核心零部件制造技术；关节机器人的离线编程和仿真技术；基于外部传感技术的运动控制；远程故障诊断和修复；人机协同作业技术。</w:t>
          </w:r>
        </w:p>
        <w:p w14:paraId="2E6CFAFD" w14:textId="77777777"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3</w:t>
          </w:r>
          <w:r w:rsidRPr="003D0448">
            <w:rPr>
              <w:rFonts w:ascii="Times New Roman" w:hAnsi="Times New Roman" w:cs="Times New Roman"/>
            </w:rPr>
            <w:t>）系统集成技术：面向汽车行业高端系统集成技术，如动力总成、车身制造、总装设备、柔性冲压、高效精冲、高端涂装线等技术，以及面向其他不同行业的相关工艺技术。</w:t>
          </w:r>
        </w:p>
        <w:p w14:paraId="745E1088" w14:textId="1E36747C" w:rsidR="00562353" w:rsidRPr="003D0448" w:rsidRDefault="00001D7C" w:rsidP="000B15DA">
          <w:pPr>
            <w:spacing w:line="360" w:lineRule="auto"/>
            <w:jc w:val="both"/>
            <w:rPr>
              <w:rFonts w:ascii="Times New Roman" w:hAnsi="Times New Roman" w:cs="Times New Roman"/>
            </w:rPr>
          </w:pPr>
        </w:p>
      </w:sdtContent>
    </w:sdt>
    <w:p w14:paraId="57AD1BF4" w14:textId="77777777" w:rsidR="00562353" w:rsidRPr="003D0448" w:rsidRDefault="007B1F49" w:rsidP="00195CF4">
      <w:pPr>
        <w:pStyle w:val="4"/>
        <w:numPr>
          <w:ilvl w:val="0"/>
          <w:numId w:val="12"/>
        </w:numPr>
        <w:rPr>
          <w:rFonts w:ascii="Times New Roman" w:hAnsi="Times New Roman"/>
        </w:rPr>
      </w:pPr>
      <w:r w:rsidRPr="003D0448">
        <w:rPr>
          <w:rFonts w:ascii="Times New Roman" w:hAnsi="Times New Roman"/>
        </w:rPr>
        <w:t>公司所处的行业地位分析及其变化情况</w:t>
      </w:r>
    </w:p>
    <w:sdt>
      <w:sdtPr>
        <w:rPr>
          <w:rFonts w:ascii="Times New Roman" w:hAnsi="Times New Roman" w:cs="Times New Roman"/>
        </w:rPr>
        <w:alias w:val="公司所处的行业地位分析及其变化情况"/>
        <w:tag w:val="_GBC_55f2e61198964b09ac5adfaed1d49060"/>
        <w:id w:val="-1370379105"/>
        <w:placeholder>
          <w:docPart w:val="GBC22222222222222222222222222222"/>
        </w:placeholder>
      </w:sdtPr>
      <w:sdtContent>
        <w:p w14:paraId="1C5CE1B3" w14:textId="3C1FF3BE" w:rsidR="00562353" w:rsidRPr="003D0448" w:rsidRDefault="007B1F49">
          <w:pPr>
            <w:spacing w:line="360" w:lineRule="auto"/>
            <w:ind w:firstLineChars="200" w:firstLine="420"/>
            <w:rPr>
              <w:rFonts w:ascii="Times New Roman" w:hAnsi="Times New Roman" w:cs="Times New Roman"/>
              <w:lang w:bidi="ar"/>
            </w:rPr>
          </w:pPr>
          <w:r w:rsidRPr="003D0448">
            <w:rPr>
              <w:rFonts w:ascii="Times New Roman" w:hAnsi="Times New Roman" w:cs="Times New Roman"/>
              <w:lang w:bidi="ar"/>
            </w:rPr>
            <w:t>公司是中国工业机器人第一梯队企业</w:t>
          </w:r>
          <w:r w:rsidRPr="009C512D">
            <w:rPr>
              <w:rFonts w:ascii="Times New Roman" w:hAnsi="Times New Roman" w:cs="Times New Roman"/>
              <w:lang w:bidi="ar"/>
            </w:rPr>
            <w:t>（引自</w:t>
          </w:r>
          <w:r w:rsidR="0083628C" w:rsidRPr="009C512D">
            <w:rPr>
              <w:rFonts w:ascii="Times New Roman" w:hAnsi="Times New Roman" w:cs="Times New Roman"/>
            </w:rPr>
            <w:t>《中国工业机器人产业发展白皮书（</w:t>
          </w:r>
          <w:r w:rsidR="0083628C" w:rsidRPr="009C512D">
            <w:rPr>
              <w:rFonts w:ascii="Times New Roman" w:hAnsi="Times New Roman" w:cs="Times New Roman"/>
            </w:rPr>
            <w:t>2020</w:t>
          </w:r>
          <w:r w:rsidR="0083628C" w:rsidRPr="009C512D">
            <w:rPr>
              <w:rFonts w:ascii="Times New Roman" w:hAnsi="Times New Roman" w:cs="Times New Roman"/>
            </w:rPr>
            <w:t>）</w:t>
          </w:r>
          <w:r w:rsidR="00B9190D" w:rsidRPr="009C512D">
            <w:rPr>
              <w:rFonts w:ascii="Times New Roman" w:hAnsi="Times New Roman" w:cs="Times New Roman"/>
            </w:rPr>
            <w:t>》</w:t>
          </w:r>
          <w:r w:rsidRPr="009C512D">
            <w:rPr>
              <w:rFonts w:ascii="Times New Roman" w:hAnsi="Times New Roman" w:cs="Times New Roman"/>
              <w:lang w:bidi="ar"/>
            </w:rPr>
            <w:t>）。公司是国家首批专精特新</w:t>
          </w:r>
          <w:r w:rsidRPr="009C512D">
            <w:rPr>
              <w:rFonts w:ascii="Times New Roman" w:hAnsi="Times New Roman" w:cs="Times New Roman"/>
              <w:lang w:bidi="ar"/>
            </w:rPr>
            <w:t>“</w:t>
          </w:r>
          <w:r w:rsidRPr="009C512D">
            <w:rPr>
              <w:rFonts w:ascii="Times New Roman" w:hAnsi="Times New Roman" w:cs="Times New Roman"/>
              <w:lang w:bidi="ar"/>
            </w:rPr>
            <w:t>小巨</w:t>
          </w:r>
          <w:r w:rsidRPr="003D0448">
            <w:rPr>
              <w:rFonts w:ascii="Times New Roman" w:hAnsi="Times New Roman" w:cs="Times New Roman"/>
              <w:lang w:bidi="ar"/>
            </w:rPr>
            <w:t>人</w:t>
          </w:r>
          <w:r w:rsidRPr="003D0448">
            <w:rPr>
              <w:rFonts w:ascii="Times New Roman" w:hAnsi="Times New Roman" w:cs="Times New Roman"/>
              <w:lang w:bidi="ar"/>
            </w:rPr>
            <w:t>”</w:t>
          </w:r>
          <w:r w:rsidRPr="003D0448">
            <w:rPr>
              <w:rFonts w:ascii="Times New Roman" w:hAnsi="Times New Roman" w:cs="Times New Roman"/>
              <w:lang w:bidi="ar"/>
            </w:rPr>
            <w:t>企业，是国家机器人产业区域集聚发展试点重点单位、中国机器人产业联盟副理事长单位、国家机器人标准化总体组成员单位、</w:t>
          </w:r>
          <w:r w:rsidRPr="003D0448">
            <w:rPr>
              <w:rFonts w:ascii="Times New Roman" w:hAnsi="Times New Roman" w:cs="Times New Roman"/>
              <w:lang w:bidi="ar"/>
            </w:rPr>
            <w:t xml:space="preserve">G60 </w:t>
          </w:r>
          <w:r w:rsidRPr="003D0448">
            <w:rPr>
              <w:rFonts w:ascii="Times New Roman" w:hAnsi="Times New Roman" w:cs="Times New Roman"/>
              <w:lang w:bidi="ar"/>
            </w:rPr>
            <w:t>科创走廊机器人产业联盟理事长单位。</w:t>
          </w:r>
          <w:r w:rsidR="00EE5504" w:rsidRPr="003D0448">
            <w:rPr>
              <w:rFonts w:ascii="Times New Roman" w:hAnsi="Times New Roman" w:cs="Times New Roman"/>
              <w:lang w:bidi="ar"/>
            </w:rPr>
            <w:t>2023</w:t>
          </w:r>
          <w:r w:rsidR="00EE5504" w:rsidRPr="003D0448">
            <w:rPr>
              <w:rFonts w:ascii="Times New Roman" w:hAnsi="Times New Roman" w:cs="Times New Roman"/>
              <w:lang w:bidi="ar"/>
            </w:rPr>
            <w:t>年公司入选安徽省首批科技领军企业。</w:t>
          </w:r>
        </w:p>
        <w:p w14:paraId="324B5CD4" w14:textId="3B82C995" w:rsidR="00562353" w:rsidRPr="003D0448" w:rsidRDefault="007B1F49">
          <w:pPr>
            <w:spacing w:line="360" w:lineRule="auto"/>
            <w:ind w:firstLineChars="200" w:firstLine="420"/>
            <w:rPr>
              <w:rFonts w:ascii="Times New Roman" w:hAnsi="Times New Roman" w:cs="Times New Roman"/>
              <w:sz w:val="24"/>
              <w:lang w:bidi="ar"/>
            </w:rPr>
          </w:pPr>
          <w:r w:rsidRPr="003D0448">
            <w:rPr>
              <w:rFonts w:ascii="Times New Roman" w:hAnsi="Times New Roman" w:cs="Times New Roman"/>
              <w:lang w:bidi="ar"/>
            </w:rPr>
            <w:t>公司技术中心</w:t>
          </w:r>
          <w:r w:rsidRPr="003D0448">
            <w:rPr>
              <w:rFonts w:ascii="Times New Roman" w:hAnsi="Times New Roman" w:cs="Times New Roman"/>
              <w:lang w:bidi="ar"/>
            </w:rPr>
            <w:t>2019</w:t>
          </w:r>
          <w:r w:rsidRPr="003D0448">
            <w:rPr>
              <w:rFonts w:ascii="Times New Roman" w:hAnsi="Times New Roman" w:cs="Times New Roman"/>
              <w:lang w:bidi="ar"/>
            </w:rPr>
            <w:t>年被国家发改委、科技部、财政部、海关总署认定为</w:t>
          </w:r>
          <w:r w:rsidRPr="003D0448">
            <w:rPr>
              <w:rFonts w:ascii="Times New Roman" w:hAnsi="Times New Roman" w:cs="Times New Roman"/>
              <w:lang w:bidi="ar"/>
            </w:rPr>
            <w:t>“</w:t>
          </w:r>
          <w:r w:rsidRPr="003D0448">
            <w:rPr>
              <w:rFonts w:ascii="Times New Roman" w:hAnsi="Times New Roman" w:cs="Times New Roman"/>
              <w:lang w:bidi="ar"/>
            </w:rPr>
            <w:t>国家企业技术中心</w:t>
          </w:r>
          <w:r w:rsidRPr="003D0448">
            <w:rPr>
              <w:rFonts w:ascii="Times New Roman" w:hAnsi="Times New Roman" w:cs="Times New Roman"/>
              <w:lang w:bidi="ar"/>
            </w:rPr>
            <w:t>”</w:t>
          </w:r>
          <w:r w:rsidRPr="003D0448">
            <w:rPr>
              <w:rFonts w:ascii="Times New Roman" w:hAnsi="Times New Roman" w:cs="Times New Roman"/>
              <w:lang w:bidi="ar"/>
            </w:rPr>
            <w:t>，公司在中国、意大利分别设立研发中心，并与哈尔滨工业大学、中国科学技术大学等全球知名高校和研究机构达成战略合作，主持、承担或参与工信部、科技部国家科技重大专项</w:t>
          </w:r>
          <w:r w:rsidRPr="003D0448">
            <w:rPr>
              <w:rFonts w:ascii="Times New Roman" w:hAnsi="Times New Roman" w:cs="Times New Roman"/>
              <w:lang w:bidi="ar"/>
            </w:rPr>
            <w:t>2</w:t>
          </w:r>
          <w:r w:rsidRPr="003D0448">
            <w:rPr>
              <w:rFonts w:ascii="Times New Roman" w:hAnsi="Times New Roman" w:cs="Times New Roman"/>
              <w:lang w:bidi="ar"/>
            </w:rPr>
            <w:t>项、</w:t>
          </w:r>
          <w:r w:rsidRPr="003D0448">
            <w:rPr>
              <w:rFonts w:ascii="Times New Roman" w:hAnsi="Times New Roman" w:cs="Times New Roman"/>
              <w:lang w:bidi="ar"/>
            </w:rPr>
            <w:t>863</w:t>
          </w:r>
          <w:r w:rsidRPr="003D0448">
            <w:rPr>
              <w:rFonts w:ascii="Times New Roman" w:hAnsi="Times New Roman" w:cs="Times New Roman"/>
              <w:lang w:bidi="ar"/>
            </w:rPr>
            <w:t>计划项目</w:t>
          </w:r>
          <w:r w:rsidRPr="003D0448">
            <w:rPr>
              <w:rFonts w:ascii="Times New Roman" w:hAnsi="Times New Roman" w:cs="Times New Roman"/>
              <w:lang w:bidi="ar"/>
            </w:rPr>
            <w:t>5</w:t>
          </w:r>
          <w:r w:rsidRPr="003D0448">
            <w:rPr>
              <w:rFonts w:ascii="Times New Roman" w:hAnsi="Times New Roman" w:cs="Times New Roman"/>
              <w:lang w:bidi="ar"/>
            </w:rPr>
            <w:t>项、十三五国家重点研发计划</w:t>
          </w:r>
          <w:r w:rsidRPr="003D0448">
            <w:rPr>
              <w:rFonts w:ascii="Times New Roman" w:hAnsi="Times New Roman" w:cs="Times New Roman"/>
              <w:lang w:bidi="ar"/>
            </w:rPr>
            <w:t>18</w:t>
          </w:r>
          <w:r w:rsidRPr="003D0448">
            <w:rPr>
              <w:rFonts w:ascii="Times New Roman" w:hAnsi="Times New Roman" w:cs="Times New Roman"/>
              <w:lang w:bidi="ar"/>
            </w:rPr>
            <w:t>项，十四五国家重点研发计划</w:t>
          </w:r>
          <w:r w:rsidRPr="003D0448">
            <w:rPr>
              <w:rFonts w:ascii="Times New Roman" w:hAnsi="Times New Roman" w:cs="Times New Roman"/>
              <w:lang w:bidi="ar"/>
            </w:rPr>
            <w:t>2</w:t>
          </w:r>
          <w:r w:rsidRPr="003D0448">
            <w:rPr>
              <w:rFonts w:ascii="Times New Roman" w:hAnsi="Times New Roman" w:cs="Times New Roman"/>
              <w:lang w:bidi="ar"/>
            </w:rPr>
            <w:t>项，国家智能制造装备发展专项</w:t>
          </w:r>
          <w:r w:rsidRPr="003D0448">
            <w:rPr>
              <w:rFonts w:ascii="Times New Roman" w:hAnsi="Times New Roman" w:cs="Times New Roman"/>
              <w:lang w:bidi="ar"/>
            </w:rPr>
            <w:t>9</w:t>
          </w:r>
          <w:r w:rsidRPr="003D0448">
            <w:rPr>
              <w:rFonts w:ascii="Times New Roman" w:hAnsi="Times New Roman" w:cs="Times New Roman"/>
              <w:lang w:bidi="ar"/>
            </w:rPr>
            <w:t>项，参与国家科技支撑计划</w:t>
          </w:r>
          <w:r w:rsidRPr="003D0448">
            <w:rPr>
              <w:rFonts w:ascii="Times New Roman" w:hAnsi="Times New Roman" w:cs="Times New Roman"/>
              <w:lang w:bidi="ar"/>
            </w:rPr>
            <w:t>1</w:t>
          </w:r>
          <w:r w:rsidRPr="003D0448">
            <w:rPr>
              <w:rFonts w:ascii="Times New Roman" w:hAnsi="Times New Roman" w:cs="Times New Roman"/>
              <w:lang w:bidi="ar"/>
            </w:rPr>
            <w:t>项，参与制定机器人行业国家标准、行业、团体、地方标准</w:t>
          </w:r>
          <w:r w:rsidRPr="003D0448">
            <w:rPr>
              <w:rFonts w:ascii="Times New Roman" w:hAnsi="Times New Roman" w:cs="Times New Roman"/>
              <w:lang w:bidi="ar"/>
            </w:rPr>
            <w:t>24</w:t>
          </w:r>
          <w:r w:rsidRPr="003D0448">
            <w:rPr>
              <w:rFonts w:ascii="Times New Roman" w:hAnsi="Times New Roman" w:cs="Times New Roman"/>
              <w:lang w:bidi="ar"/>
            </w:rPr>
            <w:t>项（其中国家标准</w:t>
          </w:r>
          <w:r w:rsidRPr="003D0448">
            <w:rPr>
              <w:rFonts w:ascii="Times New Roman" w:hAnsi="Times New Roman" w:cs="Times New Roman"/>
              <w:lang w:bidi="ar"/>
            </w:rPr>
            <w:t>9</w:t>
          </w:r>
          <w:r w:rsidRPr="003D0448">
            <w:rPr>
              <w:rFonts w:ascii="Times New Roman" w:hAnsi="Times New Roman" w:cs="Times New Roman"/>
              <w:lang w:bidi="ar"/>
            </w:rPr>
            <w:t>项，行业标准</w:t>
          </w:r>
          <w:r w:rsidRPr="003D0448">
            <w:rPr>
              <w:rFonts w:ascii="Times New Roman" w:hAnsi="Times New Roman" w:cs="Times New Roman"/>
              <w:lang w:bidi="ar"/>
            </w:rPr>
            <w:t>2</w:t>
          </w:r>
          <w:r w:rsidRPr="003D0448">
            <w:rPr>
              <w:rFonts w:ascii="Times New Roman" w:hAnsi="Times New Roman" w:cs="Times New Roman"/>
              <w:lang w:bidi="ar"/>
            </w:rPr>
            <w:t>项，团体标准</w:t>
          </w:r>
          <w:r w:rsidRPr="003D0448">
            <w:rPr>
              <w:rFonts w:ascii="Times New Roman" w:hAnsi="Times New Roman" w:cs="Times New Roman"/>
              <w:lang w:bidi="ar"/>
            </w:rPr>
            <w:t>12</w:t>
          </w:r>
          <w:r w:rsidRPr="003D0448">
            <w:rPr>
              <w:rFonts w:ascii="Times New Roman" w:hAnsi="Times New Roman" w:cs="Times New Roman"/>
              <w:lang w:bidi="ar"/>
            </w:rPr>
            <w:t>项，地方标准</w:t>
          </w:r>
          <w:r w:rsidRPr="003D0448">
            <w:rPr>
              <w:rFonts w:ascii="Times New Roman" w:hAnsi="Times New Roman" w:cs="Times New Roman"/>
              <w:lang w:bidi="ar"/>
            </w:rPr>
            <w:t>1</w:t>
          </w:r>
          <w:r w:rsidRPr="003D0448">
            <w:rPr>
              <w:rFonts w:ascii="Times New Roman" w:hAnsi="Times New Roman" w:cs="Times New Roman"/>
              <w:lang w:bidi="ar"/>
            </w:rPr>
            <w:t>项），建有机器人行业国家企业技术中心、国家地方联合工程研究中心、国家级博士后科研工作站和安徽省技术创新中心等研发机构。经过多年研发创新，公司实现了关键核心技术自主可控，获得国家科技进步二等奖</w:t>
          </w:r>
          <w:r w:rsidRPr="003D0448">
            <w:rPr>
              <w:rFonts w:ascii="Times New Roman" w:hAnsi="Times New Roman" w:cs="Times New Roman"/>
              <w:lang w:bidi="ar"/>
            </w:rPr>
            <w:t>1</w:t>
          </w:r>
          <w:r w:rsidRPr="003D0448">
            <w:rPr>
              <w:rFonts w:ascii="Times New Roman" w:hAnsi="Times New Roman" w:cs="Times New Roman"/>
              <w:lang w:bidi="ar"/>
            </w:rPr>
            <w:t>项（作为奇瑞汽车下属项目组获得），国家专利优秀奖</w:t>
          </w:r>
          <w:r w:rsidRPr="003D0448">
            <w:rPr>
              <w:rFonts w:ascii="Times New Roman" w:hAnsi="Times New Roman" w:cs="Times New Roman"/>
              <w:lang w:bidi="ar"/>
            </w:rPr>
            <w:t>2</w:t>
          </w:r>
          <w:r w:rsidRPr="003D0448">
            <w:rPr>
              <w:rFonts w:ascii="Times New Roman" w:hAnsi="Times New Roman" w:cs="Times New Roman"/>
              <w:lang w:bidi="ar"/>
            </w:rPr>
            <w:t>项，国家教育部技术发明一等奖</w:t>
          </w:r>
          <w:r w:rsidRPr="003D0448">
            <w:rPr>
              <w:rFonts w:ascii="Times New Roman" w:hAnsi="Times New Roman" w:cs="Times New Roman"/>
              <w:lang w:bidi="ar"/>
            </w:rPr>
            <w:t>1</w:t>
          </w:r>
          <w:r w:rsidRPr="003D0448">
            <w:rPr>
              <w:rFonts w:ascii="Times New Roman" w:hAnsi="Times New Roman" w:cs="Times New Roman"/>
              <w:lang w:bidi="ar"/>
            </w:rPr>
            <w:t>项，</w:t>
          </w:r>
          <w:r w:rsidR="00915002" w:rsidRPr="003D0448">
            <w:rPr>
              <w:rFonts w:ascii="Times New Roman" w:hAnsi="Times New Roman" w:cs="Times New Roman"/>
              <w:lang w:bidi="ar"/>
            </w:rPr>
            <w:t>中国自动化学会科技进步奖一等奖</w:t>
          </w:r>
          <w:r w:rsidR="00915002" w:rsidRPr="003D0448">
            <w:rPr>
              <w:rFonts w:ascii="Times New Roman" w:hAnsi="Times New Roman" w:cs="Times New Roman"/>
              <w:lang w:bidi="ar"/>
            </w:rPr>
            <w:t>1</w:t>
          </w:r>
          <w:r w:rsidR="00915002" w:rsidRPr="003D0448">
            <w:rPr>
              <w:rFonts w:ascii="Times New Roman" w:hAnsi="Times New Roman" w:cs="Times New Roman"/>
              <w:lang w:bidi="ar"/>
            </w:rPr>
            <w:t>项，</w:t>
          </w:r>
          <w:r w:rsidRPr="003D0448">
            <w:rPr>
              <w:rFonts w:ascii="Times New Roman" w:hAnsi="Times New Roman" w:cs="Times New Roman"/>
              <w:lang w:bidi="ar"/>
            </w:rPr>
            <w:t>安徽省科学技术奖二等奖</w:t>
          </w:r>
          <w:r w:rsidRPr="003D0448">
            <w:rPr>
              <w:rFonts w:ascii="Times New Roman" w:hAnsi="Times New Roman" w:cs="Times New Roman"/>
              <w:lang w:bidi="ar"/>
            </w:rPr>
            <w:t>3</w:t>
          </w:r>
          <w:r w:rsidRPr="003D0448">
            <w:rPr>
              <w:rFonts w:ascii="Times New Roman" w:hAnsi="Times New Roman" w:cs="Times New Roman"/>
              <w:lang w:bidi="ar"/>
            </w:rPr>
            <w:t>项，安徽省科学技术奖三等奖</w:t>
          </w:r>
          <w:r w:rsidRPr="003D0448">
            <w:rPr>
              <w:rFonts w:ascii="Times New Roman" w:hAnsi="Times New Roman" w:cs="Times New Roman"/>
              <w:lang w:bidi="ar"/>
            </w:rPr>
            <w:t>4</w:t>
          </w:r>
          <w:r w:rsidRPr="003D0448">
            <w:rPr>
              <w:rFonts w:ascii="Times New Roman" w:hAnsi="Times New Roman" w:cs="Times New Roman"/>
              <w:lang w:bidi="ar"/>
            </w:rPr>
            <w:t>项，安徽省专利金奖</w:t>
          </w:r>
          <w:r w:rsidRPr="003D0448">
            <w:rPr>
              <w:rFonts w:ascii="Times New Roman" w:hAnsi="Times New Roman" w:cs="Times New Roman"/>
              <w:lang w:bidi="ar"/>
            </w:rPr>
            <w:t>3</w:t>
          </w:r>
          <w:r w:rsidRPr="003D0448">
            <w:rPr>
              <w:rFonts w:ascii="Times New Roman" w:hAnsi="Times New Roman" w:cs="Times New Roman"/>
              <w:lang w:bidi="ar"/>
            </w:rPr>
            <w:t>项，安徽省专利银奖</w:t>
          </w:r>
          <w:r w:rsidRPr="003D0448">
            <w:rPr>
              <w:rFonts w:ascii="Times New Roman" w:hAnsi="Times New Roman" w:cs="Times New Roman"/>
              <w:lang w:bidi="ar"/>
            </w:rPr>
            <w:t>2</w:t>
          </w:r>
          <w:r w:rsidRPr="003D0448">
            <w:rPr>
              <w:rFonts w:ascii="Times New Roman" w:hAnsi="Times New Roman" w:cs="Times New Roman"/>
              <w:lang w:bidi="ar"/>
            </w:rPr>
            <w:t>项，北京市科学技术奖二等奖</w:t>
          </w:r>
          <w:r w:rsidRPr="003D0448">
            <w:rPr>
              <w:rFonts w:ascii="Times New Roman" w:hAnsi="Times New Roman" w:cs="Times New Roman"/>
              <w:lang w:bidi="ar"/>
            </w:rPr>
            <w:t>1</w:t>
          </w:r>
          <w:r w:rsidRPr="003D0448">
            <w:rPr>
              <w:rFonts w:ascii="Times New Roman" w:hAnsi="Times New Roman" w:cs="Times New Roman"/>
              <w:lang w:bidi="ar"/>
            </w:rPr>
            <w:t>项。</w:t>
          </w:r>
          <w:r w:rsidRPr="003D0448">
            <w:rPr>
              <w:rFonts w:ascii="Times New Roman" w:hAnsi="Times New Roman" w:cs="Times New Roman"/>
              <w:lang w:bidi="ar"/>
            </w:rPr>
            <w:t xml:space="preserve"> </w:t>
          </w:r>
        </w:p>
        <w:p w14:paraId="5EF99934" w14:textId="518EE40D" w:rsidR="00562353" w:rsidRPr="003D0448" w:rsidRDefault="007B1F49">
          <w:pPr>
            <w:spacing w:line="360" w:lineRule="auto"/>
            <w:ind w:firstLineChars="200" w:firstLine="420"/>
            <w:rPr>
              <w:rFonts w:ascii="Times New Roman" w:hAnsi="Times New Roman" w:cs="Times New Roman"/>
              <w:sz w:val="24"/>
              <w:lang w:bidi="ar"/>
            </w:rPr>
          </w:pPr>
          <w:r w:rsidRPr="003D0448">
            <w:rPr>
              <w:rFonts w:ascii="Times New Roman" w:hAnsi="Times New Roman" w:cs="Times New Roman"/>
            </w:rPr>
            <w:t>在工业机器人行业集中度持续提升且国产替代加速的背景下，根据</w:t>
          </w:r>
          <w:r w:rsidRPr="003D0448">
            <w:rPr>
              <w:rFonts w:ascii="Times New Roman" w:hAnsi="Times New Roman" w:cs="Times New Roman"/>
            </w:rPr>
            <w:t>MIR</w:t>
          </w:r>
          <w:r w:rsidRPr="003D0448">
            <w:rPr>
              <w:rFonts w:ascii="Times New Roman" w:hAnsi="Times New Roman" w:cs="Times New Roman"/>
            </w:rPr>
            <w:t>睿工业统计数据显示，公司</w:t>
          </w:r>
          <w:r w:rsidRPr="003D0448">
            <w:rPr>
              <w:rFonts w:ascii="Times New Roman" w:hAnsi="Times New Roman" w:cs="Times New Roman"/>
            </w:rPr>
            <w:t>2023</w:t>
          </w:r>
          <w:r w:rsidRPr="003D0448">
            <w:rPr>
              <w:rFonts w:ascii="Times New Roman" w:hAnsi="Times New Roman" w:cs="Times New Roman"/>
            </w:rPr>
            <w:t>年国内工业机器人市场销售台数排名（含所有外资品牌）由</w:t>
          </w:r>
          <w:r w:rsidRPr="003D0448">
            <w:rPr>
              <w:rFonts w:ascii="Times New Roman" w:hAnsi="Times New Roman" w:cs="Times New Roman"/>
            </w:rPr>
            <w:t>2022</w:t>
          </w:r>
          <w:r w:rsidRPr="003D0448">
            <w:rPr>
              <w:rFonts w:ascii="Times New Roman" w:hAnsi="Times New Roman" w:cs="Times New Roman"/>
            </w:rPr>
            <w:t>年的第</w:t>
          </w:r>
          <w:r w:rsidRPr="003D0448">
            <w:rPr>
              <w:rFonts w:ascii="Times New Roman" w:hAnsi="Times New Roman" w:cs="Times New Roman"/>
            </w:rPr>
            <w:t>11</w:t>
          </w:r>
          <w:r w:rsidRPr="003D0448">
            <w:rPr>
              <w:rFonts w:ascii="Times New Roman" w:hAnsi="Times New Roman" w:cs="Times New Roman"/>
            </w:rPr>
            <w:t>位进步到</w:t>
          </w:r>
          <w:r w:rsidRPr="003D0448">
            <w:rPr>
              <w:rFonts w:ascii="Times New Roman" w:hAnsi="Times New Roman" w:cs="Times New Roman"/>
            </w:rPr>
            <w:t>2023</w:t>
          </w:r>
          <w:r w:rsidRPr="003D0448">
            <w:rPr>
              <w:rFonts w:ascii="Times New Roman" w:hAnsi="Times New Roman" w:cs="Times New Roman"/>
            </w:rPr>
            <w:t>年的第</w:t>
          </w:r>
          <w:r w:rsidRPr="003D0448">
            <w:rPr>
              <w:rFonts w:ascii="Times New Roman" w:hAnsi="Times New Roman" w:cs="Times New Roman"/>
            </w:rPr>
            <w:t>8</w:t>
          </w:r>
          <w:r w:rsidRPr="003D0448">
            <w:rPr>
              <w:rFonts w:ascii="Times New Roman" w:hAnsi="Times New Roman" w:cs="Times New Roman"/>
            </w:rPr>
            <w:t>位。截至</w:t>
          </w:r>
          <w:r w:rsidR="002B5D5A">
            <w:rPr>
              <w:rFonts w:ascii="Times New Roman" w:hAnsi="Times New Roman" w:cs="Times New Roman" w:hint="eastAsia"/>
            </w:rPr>
            <w:t>报告披露</w:t>
          </w:r>
          <w:r w:rsidRPr="003D0448">
            <w:rPr>
              <w:rFonts w:ascii="Times New Roman" w:hAnsi="Times New Roman" w:cs="Times New Roman"/>
            </w:rPr>
            <w:t>日，公司累计</w:t>
          </w:r>
          <w:r w:rsidRPr="003D0448">
            <w:rPr>
              <w:rFonts w:ascii="Times New Roman" w:hAnsi="Times New Roman" w:cs="Times New Roman"/>
            </w:rPr>
            <w:t>2</w:t>
          </w:r>
          <w:r w:rsidR="009516F0" w:rsidRPr="003D0448">
            <w:rPr>
              <w:rFonts w:ascii="Times New Roman" w:hAnsi="Times New Roman" w:cs="Times New Roman"/>
            </w:rPr>
            <w:t>8</w:t>
          </w:r>
          <w:r w:rsidRPr="003D0448">
            <w:rPr>
              <w:rFonts w:ascii="Times New Roman" w:hAnsi="Times New Roman" w:cs="Times New Roman"/>
            </w:rPr>
            <w:t>款机器人获得</w:t>
          </w:r>
          <w:r w:rsidRPr="003D0448">
            <w:rPr>
              <w:rFonts w:ascii="Times New Roman" w:hAnsi="Times New Roman" w:cs="Times New Roman"/>
            </w:rPr>
            <w:t>CE</w:t>
          </w:r>
          <w:r w:rsidRPr="003D0448">
            <w:rPr>
              <w:rFonts w:ascii="Times New Roman" w:hAnsi="Times New Roman" w:cs="Times New Roman"/>
            </w:rPr>
            <w:t>认证</w:t>
          </w:r>
          <w:r w:rsidR="009516F0" w:rsidRPr="003D0448">
            <w:rPr>
              <w:rFonts w:ascii="Times New Roman" w:hAnsi="Times New Roman" w:cs="Times New Roman"/>
            </w:rPr>
            <w:t>，</w:t>
          </w:r>
          <w:r w:rsidR="009516F0" w:rsidRPr="003D0448">
            <w:rPr>
              <w:rFonts w:ascii="Times New Roman" w:hAnsi="Times New Roman" w:cs="Times New Roman"/>
            </w:rPr>
            <w:t>26</w:t>
          </w:r>
          <w:r w:rsidR="009516F0" w:rsidRPr="003D0448">
            <w:rPr>
              <w:rFonts w:ascii="Times New Roman" w:hAnsi="Times New Roman" w:cs="Times New Roman"/>
            </w:rPr>
            <w:t>款机器人获得</w:t>
          </w:r>
          <w:r w:rsidR="009516F0" w:rsidRPr="003D0448">
            <w:rPr>
              <w:rFonts w:ascii="Times New Roman" w:hAnsi="Times New Roman" w:cs="Times New Roman"/>
            </w:rPr>
            <w:t>CR</w:t>
          </w:r>
          <w:r w:rsidR="009516F0" w:rsidRPr="003D0448">
            <w:rPr>
              <w:rFonts w:ascii="Times New Roman" w:hAnsi="Times New Roman" w:cs="Times New Roman"/>
            </w:rPr>
            <w:t>认证</w:t>
          </w:r>
          <w:r w:rsidR="00A7127A" w:rsidRPr="003D0448">
            <w:rPr>
              <w:rFonts w:ascii="Times New Roman" w:hAnsi="Times New Roman" w:cs="Times New Roman"/>
            </w:rPr>
            <w:t>，</w:t>
          </w:r>
          <w:r w:rsidRPr="003D0448">
            <w:rPr>
              <w:rFonts w:ascii="Times New Roman" w:hAnsi="Times New Roman" w:cs="Times New Roman"/>
            </w:rPr>
            <w:t>累计</w:t>
          </w:r>
          <w:r w:rsidRPr="003D0448">
            <w:rPr>
              <w:rFonts w:ascii="Times New Roman" w:hAnsi="Times New Roman" w:cs="Times New Roman"/>
            </w:rPr>
            <w:t>6</w:t>
          </w:r>
          <w:r w:rsidRPr="003D0448">
            <w:rPr>
              <w:rFonts w:ascii="Times New Roman" w:hAnsi="Times New Roman" w:cs="Times New Roman"/>
            </w:rPr>
            <w:t>款机器人获得</w:t>
          </w:r>
          <w:r w:rsidRPr="003D0448">
            <w:rPr>
              <w:rFonts w:ascii="Times New Roman" w:hAnsi="Times New Roman" w:cs="Times New Roman"/>
            </w:rPr>
            <w:t>ATEX</w:t>
          </w:r>
          <w:r w:rsidRPr="003D0448">
            <w:rPr>
              <w:rFonts w:ascii="Times New Roman" w:hAnsi="Times New Roman" w:cs="Times New Roman"/>
            </w:rPr>
            <w:t>防爆认证，属首家国内机器人企业获得欧盟</w:t>
          </w:r>
          <w:r w:rsidRPr="003D0448">
            <w:rPr>
              <w:rFonts w:ascii="Times New Roman" w:hAnsi="Times New Roman" w:cs="Times New Roman"/>
            </w:rPr>
            <w:t>ATEX</w:t>
          </w:r>
          <w:r w:rsidRPr="003D0448">
            <w:rPr>
              <w:rFonts w:ascii="Times New Roman" w:hAnsi="Times New Roman" w:cs="Times New Roman"/>
            </w:rPr>
            <w:t>防爆认证证书。</w:t>
          </w:r>
        </w:p>
      </w:sdtContent>
    </w:sdt>
    <w:p w14:paraId="00EBACBD" w14:textId="77777777" w:rsidR="00562353" w:rsidRPr="003D0448" w:rsidRDefault="00562353">
      <w:pPr>
        <w:pStyle w:val="152"/>
        <w:rPr>
          <w:rFonts w:ascii="Times New Roman" w:hAnsi="Times New Roman" w:cs="Times New Roman"/>
        </w:rPr>
      </w:pPr>
    </w:p>
    <w:p w14:paraId="6C4E85CE" w14:textId="77777777" w:rsidR="00562353" w:rsidRPr="003D0448" w:rsidRDefault="007B1F49" w:rsidP="00350ED6">
      <w:pPr>
        <w:pStyle w:val="4"/>
        <w:numPr>
          <w:ilvl w:val="0"/>
          <w:numId w:val="12"/>
        </w:numPr>
        <w:rPr>
          <w:rFonts w:ascii="Times New Roman" w:hAnsi="Times New Roman"/>
        </w:rPr>
      </w:pPr>
      <w:r w:rsidRPr="003D0448">
        <w:rPr>
          <w:rFonts w:ascii="Times New Roman" w:hAnsi="Times New Roman"/>
        </w:rPr>
        <w:t>报告期内新技术、新产业、新业态、新模式的发展情况和未来发展趋势</w:t>
      </w:r>
    </w:p>
    <w:sdt>
      <w:sdtPr>
        <w:rPr>
          <w:rFonts w:ascii="Times New Roman" w:hAnsi="Times New Roman" w:cs="Times New Roman"/>
        </w:rPr>
        <w:alias w:val="报告期内新技术、新产业、新业态、新模式的发展情况和未来发展趋势"/>
        <w:tag w:val="_GBC_8bf0cf02c2094322a51fb76a3ada19a4"/>
        <w:id w:val="-722438635"/>
        <w:placeholder>
          <w:docPart w:val="GBC22222222222222222222222222222"/>
        </w:placeholder>
      </w:sdtPr>
      <w:sdtContent>
        <w:p w14:paraId="5393042C" w14:textId="77777777" w:rsidR="00562353" w:rsidRPr="003D0448" w:rsidRDefault="007B1F49">
          <w:pPr>
            <w:spacing w:line="360" w:lineRule="auto"/>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1</w:t>
          </w:r>
          <w:r w:rsidRPr="003D0448">
            <w:rPr>
              <w:rFonts w:ascii="Times New Roman" w:hAnsi="Times New Roman" w:cs="Times New Roman"/>
            </w:rPr>
            <w:t>）机器人智能化是未来发展方向</w:t>
          </w:r>
        </w:p>
        <w:p w14:paraId="4A13F868" w14:textId="77777777" w:rsidR="00562353" w:rsidRPr="003D0448" w:rsidRDefault="007B1F49" w:rsidP="003D109F">
          <w:pPr>
            <w:spacing w:line="360" w:lineRule="auto"/>
            <w:ind w:firstLineChars="200" w:firstLine="420"/>
            <w:jc w:val="both"/>
            <w:rPr>
              <w:rFonts w:ascii="Times New Roman" w:hAnsi="Times New Roman" w:cs="Times New Roman"/>
            </w:rPr>
          </w:pPr>
          <w:r w:rsidRPr="003D0448">
            <w:rPr>
              <w:rFonts w:ascii="Times New Roman" w:hAnsi="Times New Roman" w:cs="Times New Roman"/>
            </w:rPr>
            <w:t>机器人智能化如机器视觉、力觉、自学习、自调整等人工智能技术是未来发展方向；人工智能和工业互联网技术的发展将对下一代工业机器人产生重大影响。</w:t>
          </w:r>
        </w:p>
        <w:p w14:paraId="7B2D8140" w14:textId="77777777" w:rsidR="00562353" w:rsidRPr="003D0448" w:rsidRDefault="007B1F49">
          <w:pPr>
            <w:spacing w:line="360" w:lineRule="auto"/>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2</w:t>
          </w:r>
          <w:r w:rsidRPr="003D0448">
            <w:rPr>
              <w:rFonts w:ascii="Times New Roman" w:hAnsi="Times New Roman" w:cs="Times New Roman"/>
            </w:rPr>
            <w:t>）人机协作的应用趋势</w:t>
          </w:r>
        </w:p>
        <w:p w14:paraId="1BC45B6E" w14:textId="77777777" w:rsidR="00562353" w:rsidRPr="003D0448" w:rsidRDefault="007B1F49" w:rsidP="003D109F">
          <w:pPr>
            <w:spacing w:line="360" w:lineRule="auto"/>
            <w:ind w:firstLineChars="200" w:firstLine="420"/>
            <w:jc w:val="both"/>
            <w:rPr>
              <w:rFonts w:ascii="Times New Roman" w:hAnsi="Times New Roman" w:cs="Times New Roman"/>
            </w:rPr>
          </w:pPr>
          <w:r w:rsidRPr="003D0448">
            <w:rPr>
              <w:rFonts w:ascii="Times New Roman" w:hAnsi="Times New Roman" w:cs="Times New Roman"/>
            </w:rPr>
            <w:lastRenderedPageBreak/>
            <w:t>人机协作是一个重要的工业机器人趋势，未来市场拓展潜力较大。人机协作高度契合制造业企业对于智能制造、人机协同、柔性化制造的转型需求，同时人机协作具有广泛的应用延展性。</w:t>
          </w:r>
        </w:p>
        <w:p w14:paraId="56F44315" w14:textId="77777777" w:rsidR="00562353" w:rsidRPr="003D0448" w:rsidRDefault="007B1F49">
          <w:pPr>
            <w:spacing w:line="360" w:lineRule="auto"/>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3</w:t>
          </w:r>
          <w:r w:rsidRPr="003D0448">
            <w:rPr>
              <w:rFonts w:ascii="Times New Roman" w:hAnsi="Times New Roman" w:cs="Times New Roman"/>
            </w:rPr>
            <w:t>）通用工业将成为工业机器人发展的蓝海市场，催生新业态、新模式</w:t>
          </w:r>
        </w:p>
        <w:p w14:paraId="73BE5857" w14:textId="77777777" w:rsidR="00562353" w:rsidRPr="003D0448" w:rsidRDefault="007B1F49" w:rsidP="003D109F">
          <w:pPr>
            <w:spacing w:line="360" w:lineRule="auto"/>
            <w:ind w:firstLineChars="200" w:firstLine="420"/>
            <w:jc w:val="both"/>
            <w:rPr>
              <w:rFonts w:ascii="Times New Roman" w:hAnsi="Times New Roman" w:cs="Times New Roman"/>
            </w:rPr>
          </w:pPr>
          <w:r w:rsidRPr="003D0448">
            <w:rPr>
              <w:rFonts w:ascii="Times New Roman" w:hAnsi="Times New Roman" w:cs="Times New Roman"/>
            </w:rPr>
            <w:t>随着云技术、人工智能、</w:t>
          </w:r>
          <w:r w:rsidRPr="003D0448">
            <w:rPr>
              <w:rFonts w:ascii="Times New Roman" w:hAnsi="Times New Roman" w:cs="Times New Roman"/>
            </w:rPr>
            <w:t>5G</w:t>
          </w:r>
          <w:r w:rsidRPr="003D0448">
            <w:rPr>
              <w:rFonts w:ascii="Times New Roman" w:hAnsi="Times New Roman" w:cs="Times New Roman"/>
            </w:rPr>
            <w:t>技术等新技术的商业化应用，工业机器人应用难度大幅降低，应用场景不断深化，在各个工业领域的使用密度逐年提升。</w:t>
          </w:r>
        </w:p>
        <w:p w14:paraId="684FE808" w14:textId="77777777" w:rsidR="00562353" w:rsidRPr="003D0448" w:rsidRDefault="007B1F49">
          <w:pPr>
            <w:spacing w:line="360" w:lineRule="auto"/>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4</w:t>
          </w:r>
          <w:r w:rsidRPr="003D0448">
            <w:rPr>
              <w:rFonts w:ascii="Times New Roman" w:hAnsi="Times New Roman" w:cs="Times New Roman"/>
            </w:rPr>
            <w:t>）国产化进程加速推进，应用领域向更多细分行业拓展</w:t>
          </w:r>
        </w:p>
        <w:p w14:paraId="5C85606F" w14:textId="77777777" w:rsidR="00562353" w:rsidRPr="003D0448" w:rsidRDefault="007B1F49" w:rsidP="003D109F">
          <w:pPr>
            <w:spacing w:line="360" w:lineRule="auto"/>
            <w:ind w:firstLineChars="200" w:firstLine="420"/>
            <w:jc w:val="both"/>
            <w:rPr>
              <w:rFonts w:ascii="Times New Roman" w:hAnsi="Times New Roman" w:cs="Times New Roman"/>
            </w:rPr>
          </w:pPr>
          <w:r w:rsidRPr="003D0448">
            <w:rPr>
              <w:rFonts w:ascii="Times New Roman" w:hAnsi="Times New Roman" w:cs="Times New Roman"/>
            </w:rPr>
            <w:t>近年来，国内厂商攻克了核心零部件领域的部分难题，国产核心零部件的应用程度不断提升，继汽车、</w:t>
          </w:r>
          <w:r w:rsidRPr="003D0448">
            <w:rPr>
              <w:rFonts w:ascii="Times New Roman" w:hAnsi="Times New Roman" w:cs="Times New Roman"/>
            </w:rPr>
            <w:t>3C</w:t>
          </w:r>
          <w:r w:rsidRPr="003D0448">
            <w:rPr>
              <w:rFonts w:ascii="Times New Roman" w:hAnsi="Times New Roman" w:cs="Times New Roman"/>
            </w:rPr>
            <w:t>电子行业后，新能源、卫浴陶瓷、金属加工、家具家电等通用工业领域开始成为中国工业机器人的新增市场主力。工业机器人在新兴应用领域也开始逐步放量。从行业来看，机器人市场受工业及非工业需求的双轮驱动：工业领域如新能源汽车、</w:t>
          </w:r>
          <w:r w:rsidRPr="003D0448">
            <w:rPr>
              <w:rFonts w:ascii="Times New Roman" w:hAnsi="Times New Roman" w:cs="Times New Roman"/>
            </w:rPr>
            <w:t>3C</w:t>
          </w:r>
          <w:r w:rsidRPr="003D0448">
            <w:rPr>
              <w:rFonts w:ascii="Times New Roman" w:hAnsi="Times New Roman" w:cs="Times New Roman"/>
            </w:rPr>
            <w:t>电子、锂电、光伏等需求旺盛；一般工业应用进一步拓展；另一方面，协作机器人在非工业场景如餐饮、健康理疗等领域应用持续落地，非工业领域打开了机器人新增量市场。</w:t>
          </w:r>
        </w:p>
        <w:p w14:paraId="03D160E3" w14:textId="77777777" w:rsidR="00562353" w:rsidRPr="003D0448" w:rsidRDefault="007B1F49">
          <w:pPr>
            <w:spacing w:line="360" w:lineRule="auto"/>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5</w:t>
          </w:r>
          <w:r w:rsidRPr="003D0448">
            <w:rPr>
              <w:rFonts w:ascii="Times New Roman" w:hAnsi="Times New Roman" w:cs="Times New Roman"/>
            </w:rPr>
            <w:t>）数字化、信息化在机器人应用领域的发展</w:t>
          </w:r>
        </w:p>
        <w:p w14:paraId="127EA0C9" w14:textId="77777777" w:rsidR="00562353" w:rsidRPr="003D0448" w:rsidRDefault="007B1F49" w:rsidP="003D109F">
          <w:pPr>
            <w:spacing w:line="360" w:lineRule="auto"/>
            <w:ind w:firstLineChars="200" w:firstLine="420"/>
            <w:jc w:val="both"/>
            <w:rPr>
              <w:rFonts w:ascii="Times New Roman" w:hAnsi="Times New Roman" w:cs="Times New Roman"/>
            </w:rPr>
          </w:pPr>
          <w:r w:rsidRPr="003D0448">
            <w:rPr>
              <w:rFonts w:ascii="Times New Roman" w:hAnsi="Times New Roman" w:cs="Times New Roman"/>
            </w:rPr>
            <w:t>机器人软件时代拉开序幕，数字化智慧工厂将是机器人自动化发展的一个新阶段。数字化、信息化将贯通制造的各个环节，从设计到生产之间的不确定性降低，从而缩短产品设计到生产的转化时间，产能的优化配置孕育了共享制造这一新的商业模式。</w:t>
          </w:r>
        </w:p>
      </w:sdtContent>
    </w:sdt>
    <w:p w14:paraId="1EEAFAF7" w14:textId="77777777" w:rsidR="00562353" w:rsidRPr="003D0448" w:rsidRDefault="00562353">
      <w:pPr>
        <w:pStyle w:val="152"/>
        <w:rPr>
          <w:rFonts w:ascii="Times New Roman" w:hAnsi="Times New Roman" w:cs="Times New Roman"/>
        </w:rPr>
      </w:pPr>
    </w:p>
    <w:p w14:paraId="37AA9532" w14:textId="77777777" w:rsidR="00562353" w:rsidRPr="003D0448" w:rsidRDefault="007B1F49" w:rsidP="00204BF0">
      <w:pPr>
        <w:pStyle w:val="3"/>
        <w:numPr>
          <w:ilvl w:val="0"/>
          <w:numId w:val="11"/>
        </w:numPr>
      </w:pPr>
      <w:r w:rsidRPr="003D0448">
        <w:t>核心技术与研发进展</w:t>
      </w:r>
    </w:p>
    <w:p w14:paraId="262A733C" w14:textId="77777777" w:rsidR="00562353" w:rsidRPr="003D0448" w:rsidRDefault="007B1F49" w:rsidP="00350ED6">
      <w:pPr>
        <w:pStyle w:val="4"/>
        <w:numPr>
          <w:ilvl w:val="0"/>
          <w:numId w:val="13"/>
        </w:numPr>
        <w:rPr>
          <w:rFonts w:ascii="Times New Roman" w:hAnsi="Times New Roman"/>
        </w:rPr>
      </w:pPr>
      <w:r w:rsidRPr="003D0448">
        <w:rPr>
          <w:rFonts w:ascii="Times New Roman" w:hAnsi="Times New Roman"/>
        </w:rPr>
        <w:t>核心技术及其先进性以及报告期内的变化情况</w:t>
      </w:r>
    </w:p>
    <w:sdt>
      <w:sdtPr>
        <w:rPr>
          <w:rFonts w:ascii="Times New Roman" w:hAnsi="Times New Roman" w:cs="Times New Roman"/>
        </w:rPr>
        <w:alias w:val="核心技术及其先进性以及报告期内的变化情况"/>
        <w:tag w:val="_GBC_20d1348eebcb404693f14db527bc134c"/>
        <w:id w:val="-2018535352"/>
        <w:placeholder>
          <w:docPart w:val="GBC22222222222222222222222222222"/>
        </w:placeholder>
      </w:sdtPr>
      <w:sdtContent>
        <w:p w14:paraId="0D694103" w14:textId="77777777" w:rsidR="00562353" w:rsidRPr="003D0448" w:rsidRDefault="007B1F49" w:rsidP="00A63DC3">
          <w:pPr>
            <w:spacing w:line="360" w:lineRule="auto"/>
            <w:ind w:firstLineChars="200" w:firstLine="420"/>
            <w:jc w:val="both"/>
            <w:rPr>
              <w:rFonts w:ascii="Times New Roman" w:hAnsi="Times New Roman" w:cs="Times New Roman"/>
            </w:rPr>
          </w:pPr>
          <w:r w:rsidRPr="003D0448">
            <w:rPr>
              <w:rFonts w:ascii="Times New Roman" w:hAnsi="Times New Roman" w:cs="Times New Roman"/>
            </w:rPr>
            <w:t>公司截至本报告期末拥有</w:t>
          </w:r>
          <w:r w:rsidRPr="003D0448">
            <w:rPr>
              <w:rFonts w:ascii="Times New Roman" w:hAnsi="Times New Roman" w:cs="Times New Roman"/>
            </w:rPr>
            <w:t>19</w:t>
          </w:r>
          <w:r w:rsidRPr="003D0448">
            <w:rPr>
              <w:rFonts w:ascii="Times New Roman" w:hAnsi="Times New Roman" w:cs="Times New Roman"/>
            </w:rPr>
            <w:t>项核心技术，其中</w:t>
          </w:r>
          <w:r w:rsidRPr="003D0448">
            <w:rPr>
              <w:rFonts w:ascii="Times New Roman" w:hAnsi="Times New Roman" w:cs="Times New Roman"/>
            </w:rPr>
            <w:t>11</w:t>
          </w:r>
          <w:r w:rsidRPr="003D0448">
            <w:rPr>
              <w:rFonts w:ascii="Times New Roman" w:hAnsi="Times New Roman" w:cs="Times New Roman"/>
            </w:rPr>
            <w:t>项为独立自主研发，</w:t>
          </w:r>
          <w:r w:rsidRPr="003D0448">
            <w:rPr>
              <w:rFonts w:ascii="Times New Roman" w:hAnsi="Times New Roman" w:cs="Times New Roman"/>
            </w:rPr>
            <w:t>7</w:t>
          </w:r>
          <w:r w:rsidRPr="003D0448">
            <w:rPr>
              <w:rFonts w:ascii="Times New Roman" w:hAnsi="Times New Roman" w:cs="Times New Roman"/>
            </w:rPr>
            <w:t>项为并购境外企业后吸收再创新，</w:t>
          </w:r>
          <w:r w:rsidRPr="003D0448">
            <w:rPr>
              <w:rFonts w:ascii="Times New Roman" w:hAnsi="Times New Roman" w:cs="Times New Roman"/>
            </w:rPr>
            <w:t>1</w:t>
          </w:r>
          <w:r w:rsidRPr="003D0448">
            <w:rPr>
              <w:rFonts w:ascii="Times New Roman" w:hAnsi="Times New Roman" w:cs="Times New Roman"/>
            </w:rPr>
            <w:t>项为引进境外技术后吸收再研发。公司机器人整机正向设计技术主要为产品技术，先进性主要体现在产品性能和可靠性上；机器人运动控制技术主要为运动控制算法、驱动控制和安全</w:t>
          </w:r>
          <w:r w:rsidRPr="003D0448">
            <w:rPr>
              <w:rFonts w:ascii="Times New Roman" w:hAnsi="Times New Roman" w:cs="Times New Roman"/>
            </w:rPr>
            <w:t>IO</w:t>
          </w:r>
          <w:r w:rsidRPr="003D0448">
            <w:rPr>
              <w:rFonts w:ascii="Times New Roman" w:hAnsi="Times New Roman" w:cs="Times New Roman"/>
            </w:rPr>
            <w:t>硬件技术、底层开发环境及系统自主仿真软件平台，先进性主要体现在算法先进性，以及对国外技术垄断的替代；公司智能化及系统集成技术，主要基于系统集成应用形成的应用技术和机器人控制技术，将云平台技术、机器视觉等先进技术与智能制造技术结合，提升智能化，该等技术均达到国内或国际领先水平。公司各项核心技术具体情况如下：</w:t>
          </w:r>
        </w:p>
        <w:tbl>
          <w:tblPr>
            <w:tblStyle w:val="g1"/>
            <w:tblW w:w="5000" w:type="pct"/>
            <w:jc w:val="center"/>
            <w:tblBorders>
              <w:top w:val="thinThickSmallGap" w:sz="12" w:space="0" w:color="auto"/>
              <w:bottom w:val="thinThickSmallGap" w:sz="12" w:space="0" w:color="auto"/>
              <w:insideH w:val="single" w:sz="4" w:space="0" w:color="000000"/>
              <w:insideV w:val="single" w:sz="4" w:space="0" w:color="000000"/>
            </w:tblBorders>
            <w:tblLook w:val="04A0" w:firstRow="1" w:lastRow="0" w:firstColumn="1" w:lastColumn="0" w:noHBand="0" w:noVBand="1"/>
          </w:tblPr>
          <w:tblGrid>
            <w:gridCol w:w="1501"/>
            <w:gridCol w:w="2721"/>
            <w:gridCol w:w="1200"/>
            <w:gridCol w:w="1116"/>
            <w:gridCol w:w="1196"/>
            <w:gridCol w:w="1099"/>
          </w:tblGrid>
          <w:tr w:rsidR="00562353" w:rsidRPr="003D0448" w14:paraId="1A1119C7" w14:textId="77777777" w:rsidTr="00B11372">
            <w:trPr>
              <w:trHeight w:val="340"/>
              <w:jc w:val="center"/>
            </w:trPr>
            <w:tc>
              <w:tcPr>
                <w:tcW w:w="871" w:type="pct"/>
                <w:tcBorders>
                  <w:top w:val="thinThickSmallGap" w:sz="12" w:space="0" w:color="auto"/>
                  <w:left w:val="nil"/>
                  <w:bottom w:val="single" w:sz="4" w:space="0" w:color="000000"/>
                  <w:right w:val="single" w:sz="4" w:space="0" w:color="000000"/>
                </w:tcBorders>
                <w:vAlign w:val="center"/>
              </w:tcPr>
              <w:p w14:paraId="19EFB81B" w14:textId="77777777" w:rsidR="00562353" w:rsidRPr="003D0448" w:rsidRDefault="007B1F49">
                <w:pPr>
                  <w:jc w:val="center"/>
                  <w:rPr>
                    <w:rFonts w:ascii="Times New Roman" w:hAnsi="Times New Roman" w:cs="Times New Roman"/>
                    <w:b/>
                    <w:sz w:val="18"/>
                    <w:szCs w:val="18"/>
                  </w:rPr>
                </w:pPr>
                <w:bookmarkStart w:id="35" w:name="_Hlk48048309"/>
                <w:bookmarkStart w:id="36" w:name="_Hlk111732724"/>
                <w:r w:rsidRPr="003D0448">
                  <w:rPr>
                    <w:rFonts w:eastAsia="宋体" w:hint="eastAsia"/>
                    <w:b/>
                    <w:sz w:val="18"/>
                    <w:szCs w:val="18"/>
                  </w:rPr>
                  <w:t>核心技术类别</w:t>
                </w:r>
                <w:bookmarkEnd w:id="35"/>
              </w:p>
            </w:tc>
            <w:tc>
              <w:tcPr>
                <w:tcW w:w="1562" w:type="pct"/>
                <w:tcBorders>
                  <w:top w:val="thinThickSmallGap" w:sz="12" w:space="0" w:color="auto"/>
                  <w:left w:val="nil"/>
                  <w:bottom w:val="single" w:sz="4" w:space="0" w:color="000000"/>
                  <w:right w:val="single" w:sz="4" w:space="0" w:color="000000"/>
                </w:tcBorders>
                <w:vAlign w:val="center"/>
              </w:tcPr>
              <w:p w14:paraId="1C769723" w14:textId="77777777" w:rsidR="00562353" w:rsidRPr="003D0448" w:rsidRDefault="007B1F49">
                <w:pPr>
                  <w:jc w:val="center"/>
                  <w:rPr>
                    <w:rFonts w:ascii="Times New Roman" w:hAnsi="Times New Roman" w:cs="Times New Roman"/>
                    <w:b/>
                    <w:sz w:val="18"/>
                    <w:szCs w:val="18"/>
                  </w:rPr>
                </w:pPr>
                <w:r w:rsidRPr="003D0448">
                  <w:rPr>
                    <w:rFonts w:eastAsia="宋体" w:hint="eastAsia"/>
                    <w:b/>
                    <w:sz w:val="18"/>
                    <w:szCs w:val="18"/>
                  </w:rPr>
                  <w:t>具体技术</w:t>
                </w:r>
              </w:p>
            </w:tc>
            <w:tc>
              <w:tcPr>
                <w:tcW w:w="701" w:type="pct"/>
                <w:tcBorders>
                  <w:top w:val="thinThickSmallGap" w:sz="12" w:space="0" w:color="auto"/>
                  <w:left w:val="nil"/>
                  <w:bottom w:val="single" w:sz="4" w:space="0" w:color="000000"/>
                  <w:right w:val="single" w:sz="4" w:space="0" w:color="000000"/>
                </w:tcBorders>
                <w:vAlign w:val="center"/>
              </w:tcPr>
              <w:p w14:paraId="0C90DD74" w14:textId="77777777" w:rsidR="00562353" w:rsidRPr="003D0448" w:rsidRDefault="007B1F49">
                <w:pPr>
                  <w:jc w:val="center"/>
                  <w:rPr>
                    <w:rFonts w:ascii="Times New Roman" w:eastAsia="楷体_GB2312" w:hAnsi="Times New Roman" w:cs="Times New Roman"/>
                    <w:b/>
                    <w:sz w:val="18"/>
                    <w:szCs w:val="18"/>
                  </w:rPr>
                </w:pPr>
                <w:r w:rsidRPr="003D0448">
                  <w:rPr>
                    <w:rFonts w:eastAsia="宋体" w:hint="eastAsia"/>
                    <w:b/>
                    <w:sz w:val="18"/>
                    <w:szCs w:val="18"/>
                  </w:rPr>
                  <w:t>按产业链位置分类类别</w:t>
                </w:r>
              </w:p>
            </w:tc>
            <w:tc>
              <w:tcPr>
                <w:tcW w:w="525" w:type="pct"/>
                <w:tcBorders>
                  <w:top w:val="thinThickSmallGap" w:sz="12" w:space="0" w:color="auto"/>
                  <w:left w:val="nil"/>
                  <w:bottom w:val="single" w:sz="4" w:space="0" w:color="000000"/>
                  <w:right w:val="single" w:sz="4" w:space="0" w:color="000000"/>
                </w:tcBorders>
                <w:vAlign w:val="center"/>
              </w:tcPr>
              <w:p w14:paraId="2C8C6669" w14:textId="77777777" w:rsidR="00562353" w:rsidRPr="003D0448" w:rsidRDefault="007B1F49">
                <w:pPr>
                  <w:jc w:val="center"/>
                  <w:rPr>
                    <w:rFonts w:ascii="Times New Roman" w:hAnsi="Times New Roman" w:cs="Times New Roman"/>
                    <w:b/>
                    <w:sz w:val="18"/>
                    <w:szCs w:val="18"/>
                  </w:rPr>
                </w:pPr>
                <w:r w:rsidRPr="003D0448">
                  <w:rPr>
                    <w:rFonts w:eastAsia="宋体" w:hint="eastAsia"/>
                    <w:b/>
                    <w:sz w:val="18"/>
                    <w:szCs w:val="18"/>
                  </w:rPr>
                  <w:t>拥有主体</w:t>
                </w:r>
              </w:p>
            </w:tc>
            <w:tc>
              <w:tcPr>
                <w:tcW w:w="698" w:type="pct"/>
                <w:tcBorders>
                  <w:top w:val="thinThickSmallGap" w:sz="12" w:space="0" w:color="auto"/>
                  <w:left w:val="nil"/>
                  <w:bottom w:val="single" w:sz="4" w:space="0" w:color="000000"/>
                  <w:right w:val="single" w:sz="4" w:space="0" w:color="000000"/>
                </w:tcBorders>
                <w:vAlign w:val="center"/>
              </w:tcPr>
              <w:p w14:paraId="2141979F" w14:textId="77777777" w:rsidR="00562353" w:rsidRPr="003D0448" w:rsidRDefault="007B1F49">
                <w:pPr>
                  <w:jc w:val="center"/>
                  <w:rPr>
                    <w:rFonts w:ascii="Times New Roman" w:hAnsi="Times New Roman" w:cs="Times New Roman"/>
                    <w:b/>
                    <w:sz w:val="18"/>
                    <w:szCs w:val="18"/>
                  </w:rPr>
                </w:pPr>
                <w:r w:rsidRPr="003D0448">
                  <w:rPr>
                    <w:rFonts w:eastAsia="宋体" w:hint="eastAsia"/>
                    <w:b/>
                    <w:sz w:val="18"/>
                    <w:szCs w:val="18"/>
                  </w:rPr>
                  <w:t>技术来源</w:t>
                </w:r>
              </w:p>
            </w:tc>
            <w:tc>
              <w:tcPr>
                <w:tcW w:w="643" w:type="pct"/>
                <w:tcBorders>
                  <w:top w:val="thinThickSmallGap" w:sz="12" w:space="0" w:color="auto"/>
                  <w:left w:val="nil"/>
                  <w:bottom w:val="single" w:sz="4" w:space="0" w:color="000000"/>
                  <w:right w:val="nil"/>
                </w:tcBorders>
                <w:vAlign w:val="center"/>
              </w:tcPr>
              <w:p w14:paraId="6C62818E" w14:textId="77777777" w:rsidR="00562353" w:rsidRPr="003D0448" w:rsidRDefault="007B1F49">
                <w:pPr>
                  <w:jc w:val="center"/>
                  <w:rPr>
                    <w:rFonts w:ascii="Times New Roman" w:hAnsi="Times New Roman" w:cs="Times New Roman"/>
                    <w:b/>
                    <w:sz w:val="18"/>
                    <w:szCs w:val="18"/>
                  </w:rPr>
                </w:pPr>
                <w:r w:rsidRPr="003D0448">
                  <w:rPr>
                    <w:rFonts w:eastAsia="宋体" w:hint="eastAsia"/>
                    <w:b/>
                    <w:sz w:val="18"/>
                    <w:szCs w:val="18"/>
                  </w:rPr>
                  <w:t>量产或生产开始时间</w:t>
                </w:r>
              </w:p>
            </w:tc>
          </w:tr>
          <w:tr w:rsidR="00562353" w:rsidRPr="003D0448" w14:paraId="6CB51C26" w14:textId="77777777" w:rsidTr="00B11372">
            <w:trPr>
              <w:trHeight w:val="340"/>
              <w:jc w:val="center"/>
            </w:trPr>
            <w:tc>
              <w:tcPr>
                <w:tcW w:w="871" w:type="pct"/>
                <w:vMerge w:val="restart"/>
                <w:tcBorders>
                  <w:top w:val="nil"/>
                  <w:left w:val="nil"/>
                  <w:bottom w:val="single" w:sz="4" w:space="0" w:color="000000"/>
                  <w:right w:val="single" w:sz="4" w:space="0" w:color="000000"/>
                </w:tcBorders>
                <w:vAlign w:val="center"/>
              </w:tcPr>
              <w:p w14:paraId="1D169E11" w14:textId="77777777" w:rsidR="00562353" w:rsidRPr="003D0448" w:rsidRDefault="007B1F49">
                <w:pPr>
                  <w:rPr>
                    <w:rFonts w:ascii="Times New Roman" w:hAnsi="Times New Roman" w:cs="Times New Roman"/>
                    <w:sz w:val="18"/>
                    <w:szCs w:val="18"/>
                  </w:rPr>
                </w:pPr>
                <w:r w:rsidRPr="003D0448">
                  <w:rPr>
                    <w:rFonts w:eastAsia="宋体" w:hint="eastAsia"/>
                    <w:sz w:val="18"/>
                    <w:szCs w:val="18"/>
                  </w:rPr>
                  <w:t>机器人整机正向设计技术</w:t>
                </w:r>
              </w:p>
            </w:tc>
            <w:tc>
              <w:tcPr>
                <w:tcW w:w="1562" w:type="pct"/>
                <w:tcBorders>
                  <w:top w:val="single" w:sz="4" w:space="0" w:color="000000"/>
                  <w:left w:val="nil"/>
                  <w:bottom w:val="single" w:sz="4" w:space="0" w:color="000000"/>
                  <w:right w:val="single" w:sz="4" w:space="0" w:color="000000"/>
                </w:tcBorders>
                <w:vAlign w:val="center"/>
              </w:tcPr>
              <w:p w14:paraId="07BAC38D" w14:textId="77777777" w:rsidR="00562353" w:rsidRPr="003D0448" w:rsidRDefault="007B1F49">
                <w:pPr>
                  <w:rPr>
                    <w:rFonts w:ascii="Times New Roman" w:hAnsi="Times New Roman" w:cs="Times New Roman"/>
                    <w:sz w:val="18"/>
                    <w:szCs w:val="18"/>
                  </w:rPr>
                </w:pPr>
                <w:r w:rsidRPr="003D0448">
                  <w:rPr>
                    <w:rFonts w:eastAsia="宋体" w:hint="eastAsia"/>
                    <w:sz w:val="18"/>
                    <w:szCs w:val="18"/>
                  </w:rPr>
                  <w:t>面向动态性能的机器人机械本体正向设计与优化技术</w:t>
                </w:r>
              </w:p>
            </w:tc>
            <w:tc>
              <w:tcPr>
                <w:tcW w:w="701" w:type="pct"/>
                <w:tcBorders>
                  <w:top w:val="single" w:sz="4" w:space="0" w:color="000000"/>
                  <w:left w:val="nil"/>
                  <w:bottom w:val="single" w:sz="4" w:space="0" w:color="000000"/>
                  <w:right w:val="single" w:sz="4" w:space="0" w:color="000000"/>
                </w:tcBorders>
                <w:vAlign w:val="center"/>
              </w:tcPr>
              <w:p w14:paraId="22ECB5BE" w14:textId="77777777" w:rsidR="00562353" w:rsidRPr="003D0448" w:rsidRDefault="007B1F49">
                <w:pPr>
                  <w:jc w:val="center"/>
                  <w:rPr>
                    <w:rFonts w:ascii="Times New Roman" w:eastAsia="楷体_GB2312" w:hAnsi="Times New Roman" w:cs="Times New Roman"/>
                    <w:b/>
                    <w:sz w:val="18"/>
                    <w:szCs w:val="18"/>
                  </w:rPr>
                </w:pPr>
                <w:r w:rsidRPr="003D0448">
                  <w:rPr>
                    <w:rFonts w:eastAsia="宋体" w:hint="eastAsia"/>
                    <w:sz w:val="18"/>
                    <w:szCs w:val="18"/>
                  </w:rPr>
                  <w:t>整机</w:t>
                </w:r>
              </w:p>
            </w:tc>
            <w:tc>
              <w:tcPr>
                <w:tcW w:w="525" w:type="pct"/>
                <w:tcBorders>
                  <w:top w:val="single" w:sz="4" w:space="0" w:color="000000"/>
                  <w:left w:val="nil"/>
                  <w:bottom w:val="single" w:sz="4" w:space="0" w:color="000000"/>
                  <w:right w:val="single" w:sz="4" w:space="0" w:color="000000"/>
                </w:tcBorders>
                <w:vAlign w:val="center"/>
              </w:tcPr>
              <w:p w14:paraId="6E04F25E" w14:textId="77777777" w:rsidR="00562353" w:rsidRPr="003D0448" w:rsidRDefault="007B1F49">
                <w:pPr>
                  <w:rPr>
                    <w:rFonts w:ascii="Times New Roman" w:hAnsi="Times New Roman" w:cs="Times New Roman"/>
                    <w:sz w:val="18"/>
                    <w:szCs w:val="18"/>
                  </w:rPr>
                </w:pPr>
                <w:r w:rsidRPr="003D0448">
                  <w:rPr>
                    <w:rFonts w:eastAsia="宋体" w:hint="eastAsia"/>
                    <w:sz w:val="18"/>
                    <w:szCs w:val="18"/>
                  </w:rPr>
                  <w:t>埃夫特</w:t>
                </w:r>
              </w:p>
            </w:tc>
            <w:tc>
              <w:tcPr>
                <w:tcW w:w="698" w:type="pct"/>
                <w:tcBorders>
                  <w:top w:val="single" w:sz="4" w:space="0" w:color="000000"/>
                  <w:left w:val="nil"/>
                  <w:bottom w:val="single" w:sz="4" w:space="0" w:color="000000"/>
                  <w:right w:val="single" w:sz="4" w:space="0" w:color="000000"/>
                </w:tcBorders>
                <w:vAlign w:val="center"/>
              </w:tcPr>
              <w:p w14:paraId="4ED2F0C4" w14:textId="77777777" w:rsidR="00562353" w:rsidRPr="003D0448" w:rsidRDefault="007B1F49">
                <w:pPr>
                  <w:rPr>
                    <w:rFonts w:ascii="Times New Roman" w:hAnsi="Times New Roman" w:cs="Times New Roman"/>
                    <w:sz w:val="18"/>
                    <w:szCs w:val="18"/>
                  </w:rPr>
                </w:pPr>
                <w:r w:rsidRPr="003D0448">
                  <w:rPr>
                    <w:rFonts w:eastAsia="宋体" w:hint="eastAsia"/>
                    <w:sz w:val="18"/>
                    <w:szCs w:val="18"/>
                  </w:rPr>
                  <w:t>自主研发</w:t>
                </w:r>
              </w:p>
            </w:tc>
            <w:tc>
              <w:tcPr>
                <w:tcW w:w="643" w:type="pct"/>
                <w:tcBorders>
                  <w:top w:val="single" w:sz="4" w:space="0" w:color="000000"/>
                  <w:left w:val="nil"/>
                  <w:bottom w:val="single" w:sz="4" w:space="0" w:color="000000"/>
                  <w:right w:val="nil"/>
                </w:tcBorders>
                <w:vAlign w:val="center"/>
              </w:tcPr>
              <w:p w14:paraId="0D6B6958" w14:textId="77777777" w:rsidR="00562353" w:rsidRPr="003D0448" w:rsidRDefault="007B1F49">
                <w:pPr>
                  <w:rPr>
                    <w:rFonts w:ascii="Times New Roman" w:hAnsi="Times New Roman" w:cs="Times New Roman"/>
                    <w:sz w:val="18"/>
                    <w:szCs w:val="18"/>
                  </w:rPr>
                </w:pPr>
                <w:r w:rsidRPr="003D0448">
                  <w:rPr>
                    <w:rFonts w:ascii="Times New Roman" w:hAnsi="Times New Roman" w:cs="Times New Roman"/>
                    <w:sz w:val="18"/>
                    <w:szCs w:val="18"/>
                  </w:rPr>
                  <w:t>2010</w:t>
                </w:r>
                <w:r w:rsidRPr="003D0448">
                  <w:rPr>
                    <w:rFonts w:eastAsia="宋体" w:hint="eastAsia"/>
                    <w:sz w:val="18"/>
                    <w:szCs w:val="18"/>
                  </w:rPr>
                  <w:t>年</w:t>
                </w:r>
              </w:p>
            </w:tc>
          </w:tr>
          <w:tr w:rsidR="00562353" w:rsidRPr="003D0448" w14:paraId="0989ADC2" w14:textId="77777777" w:rsidTr="00B11372">
            <w:trPr>
              <w:trHeight w:val="340"/>
              <w:jc w:val="center"/>
            </w:trPr>
            <w:tc>
              <w:tcPr>
                <w:tcW w:w="0" w:type="auto"/>
                <w:vMerge/>
                <w:tcBorders>
                  <w:top w:val="nil"/>
                  <w:left w:val="nil"/>
                  <w:bottom w:val="single" w:sz="4" w:space="0" w:color="000000"/>
                  <w:right w:val="single" w:sz="4" w:space="0" w:color="000000"/>
                </w:tcBorders>
                <w:vAlign w:val="center"/>
              </w:tcPr>
              <w:p w14:paraId="7B05CD12" w14:textId="77777777" w:rsidR="00562353" w:rsidRPr="003D0448" w:rsidRDefault="00562353">
                <w:pPr>
                  <w:rPr>
                    <w:rFonts w:ascii="Times New Roman" w:hAnsi="Times New Roman" w:cs="Times New Roman"/>
                    <w:sz w:val="18"/>
                    <w:szCs w:val="18"/>
                  </w:rPr>
                </w:pPr>
              </w:p>
            </w:tc>
            <w:tc>
              <w:tcPr>
                <w:tcW w:w="1562" w:type="pct"/>
                <w:tcBorders>
                  <w:top w:val="single" w:sz="4" w:space="0" w:color="000000"/>
                  <w:left w:val="nil"/>
                  <w:bottom w:val="single" w:sz="4" w:space="0" w:color="000000"/>
                  <w:right w:val="single" w:sz="4" w:space="0" w:color="000000"/>
                </w:tcBorders>
                <w:vAlign w:val="center"/>
              </w:tcPr>
              <w:p w14:paraId="289921B4" w14:textId="77777777" w:rsidR="00562353" w:rsidRPr="003D0448" w:rsidRDefault="007B1F49">
                <w:pPr>
                  <w:rPr>
                    <w:rFonts w:ascii="Times New Roman" w:hAnsi="Times New Roman" w:cs="Times New Roman"/>
                    <w:sz w:val="18"/>
                    <w:szCs w:val="18"/>
                  </w:rPr>
                </w:pPr>
                <w:r w:rsidRPr="003D0448">
                  <w:rPr>
                    <w:rFonts w:eastAsia="宋体" w:hint="eastAsia"/>
                    <w:sz w:val="18"/>
                    <w:szCs w:val="18"/>
                  </w:rPr>
                  <w:t>面向特殊作业环境下的机器人结构设计技术</w:t>
                </w:r>
              </w:p>
            </w:tc>
            <w:tc>
              <w:tcPr>
                <w:tcW w:w="701" w:type="pct"/>
                <w:tcBorders>
                  <w:top w:val="single" w:sz="4" w:space="0" w:color="000000"/>
                  <w:left w:val="nil"/>
                  <w:bottom w:val="single" w:sz="4" w:space="0" w:color="000000"/>
                  <w:right w:val="single" w:sz="4" w:space="0" w:color="000000"/>
                </w:tcBorders>
                <w:vAlign w:val="center"/>
              </w:tcPr>
              <w:p w14:paraId="15AEBB1A" w14:textId="77777777" w:rsidR="00562353" w:rsidRPr="003D0448" w:rsidRDefault="007B1F49">
                <w:pPr>
                  <w:jc w:val="center"/>
                  <w:rPr>
                    <w:rFonts w:ascii="Times New Roman" w:eastAsia="楷体_GB2312" w:hAnsi="Times New Roman" w:cs="Times New Roman"/>
                    <w:b/>
                    <w:sz w:val="18"/>
                    <w:szCs w:val="18"/>
                  </w:rPr>
                </w:pPr>
                <w:r w:rsidRPr="003D0448">
                  <w:rPr>
                    <w:rFonts w:eastAsia="宋体" w:hint="eastAsia"/>
                    <w:sz w:val="18"/>
                    <w:szCs w:val="18"/>
                  </w:rPr>
                  <w:t>整机</w:t>
                </w:r>
              </w:p>
            </w:tc>
            <w:tc>
              <w:tcPr>
                <w:tcW w:w="525" w:type="pct"/>
                <w:tcBorders>
                  <w:top w:val="single" w:sz="4" w:space="0" w:color="000000"/>
                  <w:left w:val="nil"/>
                  <w:bottom w:val="single" w:sz="4" w:space="0" w:color="000000"/>
                  <w:right w:val="single" w:sz="4" w:space="0" w:color="000000"/>
                </w:tcBorders>
                <w:vAlign w:val="center"/>
              </w:tcPr>
              <w:p w14:paraId="6B4C9D93" w14:textId="77777777" w:rsidR="00562353" w:rsidRPr="003D0448" w:rsidRDefault="007B1F49">
                <w:pPr>
                  <w:rPr>
                    <w:rFonts w:ascii="Times New Roman" w:hAnsi="Times New Roman" w:cs="Times New Roman"/>
                    <w:sz w:val="18"/>
                    <w:szCs w:val="18"/>
                  </w:rPr>
                </w:pPr>
                <w:r w:rsidRPr="003D0448">
                  <w:rPr>
                    <w:rFonts w:eastAsia="宋体" w:hint="eastAsia"/>
                    <w:sz w:val="18"/>
                    <w:szCs w:val="18"/>
                  </w:rPr>
                  <w:t>埃夫特</w:t>
                </w:r>
              </w:p>
            </w:tc>
            <w:tc>
              <w:tcPr>
                <w:tcW w:w="698" w:type="pct"/>
                <w:tcBorders>
                  <w:top w:val="single" w:sz="4" w:space="0" w:color="000000"/>
                  <w:left w:val="nil"/>
                  <w:bottom w:val="single" w:sz="4" w:space="0" w:color="000000"/>
                  <w:right w:val="single" w:sz="4" w:space="0" w:color="000000"/>
                </w:tcBorders>
                <w:vAlign w:val="center"/>
              </w:tcPr>
              <w:p w14:paraId="7545F507" w14:textId="77777777" w:rsidR="00562353" w:rsidRPr="003D0448" w:rsidRDefault="007B1F49">
                <w:pPr>
                  <w:rPr>
                    <w:rFonts w:ascii="Times New Roman" w:hAnsi="Times New Roman" w:cs="Times New Roman"/>
                    <w:sz w:val="18"/>
                    <w:szCs w:val="18"/>
                  </w:rPr>
                </w:pPr>
                <w:r w:rsidRPr="003D0448">
                  <w:rPr>
                    <w:rFonts w:eastAsia="宋体" w:hint="eastAsia"/>
                    <w:sz w:val="18"/>
                    <w:szCs w:val="18"/>
                  </w:rPr>
                  <w:t>自主研发</w:t>
                </w:r>
              </w:p>
            </w:tc>
            <w:tc>
              <w:tcPr>
                <w:tcW w:w="643" w:type="pct"/>
                <w:tcBorders>
                  <w:top w:val="single" w:sz="4" w:space="0" w:color="000000"/>
                  <w:left w:val="nil"/>
                  <w:bottom w:val="single" w:sz="4" w:space="0" w:color="000000"/>
                  <w:right w:val="nil"/>
                </w:tcBorders>
                <w:vAlign w:val="center"/>
              </w:tcPr>
              <w:p w14:paraId="17D60BA6" w14:textId="77777777" w:rsidR="00562353" w:rsidRPr="003D0448" w:rsidRDefault="007B1F49">
                <w:pPr>
                  <w:rPr>
                    <w:rFonts w:ascii="Times New Roman" w:hAnsi="Times New Roman" w:cs="Times New Roman"/>
                    <w:sz w:val="18"/>
                    <w:szCs w:val="18"/>
                  </w:rPr>
                </w:pPr>
                <w:r w:rsidRPr="003D0448">
                  <w:rPr>
                    <w:rFonts w:ascii="Times New Roman" w:hAnsi="Times New Roman" w:cs="Times New Roman"/>
                    <w:sz w:val="18"/>
                    <w:szCs w:val="18"/>
                  </w:rPr>
                  <w:t>2011</w:t>
                </w:r>
                <w:r w:rsidRPr="003D0448">
                  <w:rPr>
                    <w:rFonts w:eastAsia="宋体" w:hint="eastAsia"/>
                    <w:sz w:val="18"/>
                    <w:szCs w:val="18"/>
                  </w:rPr>
                  <w:t>年</w:t>
                </w:r>
              </w:p>
            </w:tc>
          </w:tr>
          <w:tr w:rsidR="00562353" w:rsidRPr="003D0448" w14:paraId="61A11E28" w14:textId="77777777" w:rsidTr="00B11372">
            <w:trPr>
              <w:trHeight w:val="340"/>
              <w:jc w:val="center"/>
            </w:trPr>
            <w:tc>
              <w:tcPr>
                <w:tcW w:w="0" w:type="auto"/>
                <w:vMerge/>
                <w:tcBorders>
                  <w:top w:val="nil"/>
                  <w:left w:val="nil"/>
                  <w:bottom w:val="single" w:sz="4" w:space="0" w:color="000000"/>
                  <w:right w:val="single" w:sz="4" w:space="0" w:color="000000"/>
                </w:tcBorders>
                <w:vAlign w:val="center"/>
              </w:tcPr>
              <w:p w14:paraId="01DBA5C6" w14:textId="77777777" w:rsidR="00562353" w:rsidRPr="003D0448" w:rsidRDefault="00562353">
                <w:pPr>
                  <w:rPr>
                    <w:rFonts w:ascii="Times New Roman" w:hAnsi="Times New Roman" w:cs="Times New Roman"/>
                    <w:sz w:val="18"/>
                    <w:szCs w:val="18"/>
                  </w:rPr>
                </w:pPr>
              </w:p>
            </w:tc>
            <w:tc>
              <w:tcPr>
                <w:tcW w:w="1562" w:type="pct"/>
                <w:tcBorders>
                  <w:top w:val="single" w:sz="4" w:space="0" w:color="000000"/>
                  <w:left w:val="nil"/>
                  <w:bottom w:val="single" w:sz="4" w:space="0" w:color="000000"/>
                  <w:right w:val="single" w:sz="4" w:space="0" w:color="000000"/>
                </w:tcBorders>
                <w:vAlign w:val="center"/>
              </w:tcPr>
              <w:p w14:paraId="62735C8B" w14:textId="77777777" w:rsidR="00562353" w:rsidRPr="003D0448" w:rsidRDefault="007B1F49">
                <w:pPr>
                  <w:rPr>
                    <w:rFonts w:ascii="Times New Roman" w:hAnsi="Times New Roman" w:cs="Times New Roman"/>
                    <w:sz w:val="18"/>
                    <w:szCs w:val="18"/>
                  </w:rPr>
                </w:pPr>
                <w:r w:rsidRPr="003D0448">
                  <w:rPr>
                    <w:rFonts w:eastAsia="宋体" w:hint="eastAsia"/>
                    <w:sz w:val="18"/>
                    <w:szCs w:val="18"/>
                  </w:rPr>
                  <w:t>面向手持示教的结构设计技术</w:t>
                </w:r>
              </w:p>
            </w:tc>
            <w:tc>
              <w:tcPr>
                <w:tcW w:w="701" w:type="pct"/>
                <w:tcBorders>
                  <w:top w:val="single" w:sz="4" w:space="0" w:color="000000"/>
                  <w:left w:val="nil"/>
                  <w:bottom w:val="single" w:sz="4" w:space="0" w:color="000000"/>
                  <w:right w:val="single" w:sz="4" w:space="0" w:color="000000"/>
                </w:tcBorders>
                <w:vAlign w:val="center"/>
              </w:tcPr>
              <w:p w14:paraId="7EB22280" w14:textId="77777777" w:rsidR="00562353" w:rsidRPr="003D0448" w:rsidRDefault="007B1F49">
                <w:pPr>
                  <w:jc w:val="center"/>
                  <w:rPr>
                    <w:rFonts w:ascii="Times New Roman" w:eastAsia="楷体_GB2312" w:hAnsi="Times New Roman" w:cs="Times New Roman"/>
                    <w:b/>
                    <w:sz w:val="18"/>
                    <w:szCs w:val="18"/>
                  </w:rPr>
                </w:pPr>
                <w:r w:rsidRPr="003D0448">
                  <w:rPr>
                    <w:rFonts w:eastAsia="宋体" w:hint="eastAsia"/>
                    <w:sz w:val="18"/>
                    <w:szCs w:val="18"/>
                  </w:rPr>
                  <w:t>整机</w:t>
                </w:r>
              </w:p>
            </w:tc>
            <w:tc>
              <w:tcPr>
                <w:tcW w:w="525" w:type="pct"/>
                <w:tcBorders>
                  <w:top w:val="single" w:sz="4" w:space="0" w:color="000000"/>
                  <w:left w:val="nil"/>
                  <w:bottom w:val="single" w:sz="4" w:space="0" w:color="000000"/>
                  <w:right w:val="single" w:sz="4" w:space="0" w:color="000000"/>
                </w:tcBorders>
                <w:vAlign w:val="center"/>
              </w:tcPr>
              <w:p w14:paraId="12E28FD3" w14:textId="77777777" w:rsidR="00562353" w:rsidRPr="003D0448" w:rsidRDefault="007B1F49">
                <w:pPr>
                  <w:rPr>
                    <w:rFonts w:ascii="Times New Roman" w:hAnsi="Times New Roman" w:cs="Times New Roman"/>
                    <w:sz w:val="18"/>
                    <w:szCs w:val="18"/>
                  </w:rPr>
                </w:pPr>
                <w:r w:rsidRPr="003D0448">
                  <w:rPr>
                    <w:rFonts w:eastAsia="宋体" w:hint="eastAsia"/>
                    <w:sz w:val="18"/>
                    <w:szCs w:val="18"/>
                  </w:rPr>
                  <w:t>埃夫特</w:t>
                </w:r>
              </w:p>
            </w:tc>
            <w:tc>
              <w:tcPr>
                <w:tcW w:w="698" w:type="pct"/>
                <w:tcBorders>
                  <w:top w:val="single" w:sz="4" w:space="0" w:color="000000"/>
                  <w:left w:val="nil"/>
                  <w:bottom w:val="single" w:sz="4" w:space="0" w:color="000000"/>
                  <w:right w:val="single" w:sz="4" w:space="0" w:color="000000"/>
                </w:tcBorders>
                <w:vAlign w:val="center"/>
              </w:tcPr>
              <w:p w14:paraId="18B446EE" w14:textId="77777777" w:rsidR="00562353" w:rsidRPr="003D0448" w:rsidRDefault="007B1F49">
                <w:pPr>
                  <w:rPr>
                    <w:rFonts w:ascii="Times New Roman" w:hAnsi="Times New Roman" w:cs="Times New Roman"/>
                    <w:sz w:val="18"/>
                    <w:szCs w:val="18"/>
                  </w:rPr>
                </w:pPr>
                <w:r w:rsidRPr="003D0448">
                  <w:rPr>
                    <w:rFonts w:eastAsia="宋体" w:hint="eastAsia"/>
                    <w:sz w:val="18"/>
                    <w:szCs w:val="18"/>
                  </w:rPr>
                  <w:t>吸收</w:t>
                </w:r>
                <w:r w:rsidRPr="003D0448">
                  <w:rPr>
                    <w:rFonts w:ascii="Times New Roman" w:hAnsi="Times New Roman" w:cs="Times New Roman"/>
                    <w:sz w:val="18"/>
                    <w:szCs w:val="18"/>
                  </w:rPr>
                  <w:t>CMA</w:t>
                </w:r>
                <w:r w:rsidRPr="003D0448">
                  <w:rPr>
                    <w:rFonts w:eastAsia="宋体" w:hint="eastAsia"/>
                    <w:sz w:val="18"/>
                    <w:szCs w:val="18"/>
                  </w:rPr>
                  <w:t>技术后创新</w:t>
                </w:r>
              </w:p>
            </w:tc>
            <w:tc>
              <w:tcPr>
                <w:tcW w:w="643" w:type="pct"/>
                <w:tcBorders>
                  <w:top w:val="single" w:sz="4" w:space="0" w:color="000000"/>
                  <w:left w:val="nil"/>
                  <w:bottom w:val="single" w:sz="4" w:space="0" w:color="000000"/>
                  <w:right w:val="nil"/>
                </w:tcBorders>
                <w:vAlign w:val="center"/>
              </w:tcPr>
              <w:p w14:paraId="5711D18E" w14:textId="77777777" w:rsidR="00562353" w:rsidRPr="003D0448" w:rsidRDefault="007B1F49">
                <w:pPr>
                  <w:rPr>
                    <w:rFonts w:ascii="Times New Roman" w:hAnsi="Times New Roman" w:cs="Times New Roman"/>
                    <w:sz w:val="18"/>
                    <w:szCs w:val="18"/>
                  </w:rPr>
                </w:pPr>
                <w:r w:rsidRPr="003D0448">
                  <w:rPr>
                    <w:rFonts w:ascii="Times New Roman" w:hAnsi="Times New Roman" w:cs="Times New Roman"/>
                    <w:sz w:val="18"/>
                    <w:szCs w:val="18"/>
                  </w:rPr>
                  <w:t>2017</w:t>
                </w:r>
                <w:r w:rsidRPr="003D0448">
                  <w:rPr>
                    <w:rFonts w:eastAsia="宋体" w:hint="eastAsia"/>
                    <w:sz w:val="18"/>
                    <w:szCs w:val="18"/>
                  </w:rPr>
                  <w:t>年</w:t>
                </w:r>
              </w:p>
            </w:tc>
          </w:tr>
          <w:tr w:rsidR="00562353" w:rsidRPr="003D0448" w14:paraId="3400936D" w14:textId="77777777" w:rsidTr="00B11372">
            <w:trPr>
              <w:trHeight w:val="340"/>
              <w:jc w:val="center"/>
            </w:trPr>
            <w:tc>
              <w:tcPr>
                <w:tcW w:w="0" w:type="auto"/>
                <w:vMerge/>
                <w:tcBorders>
                  <w:top w:val="nil"/>
                  <w:left w:val="nil"/>
                  <w:bottom w:val="single" w:sz="4" w:space="0" w:color="000000"/>
                  <w:right w:val="single" w:sz="4" w:space="0" w:color="000000"/>
                </w:tcBorders>
                <w:vAlign w:val="center"/>
              </w:tcPr>
              <w:p w14:paraId="7D0EE21C" w14:textId="77777777" w:rsidR="00562353" w:rsidRPr="003D0448" w:rsidRDefault="00562353">
                <w:pPr>
                  <w:rPr>
                    <w:rFonts w:ascii="Times New Roman" w:hAnsi="Times New Roman" w:cs="Times New Roman"/>
                    <w:sz w:val="18"/>
                    <w:szCs w:val="18"/>
                  </w:rPr>
                </w:pPr>
              </w:p>
            </w:tc>
            <w:tc>
              <w:tcPr>
                <w:tcW w:w="1562" w:type="pct"/>
                <w:tcBorders>
                  <w:top w:val="single" w:sz="4" w:space="0" w:color="000000"/>
                  <w:left w:val="nil"/>
                  <w:bottom w:val="single" w:sz="4" w:space="0" w:color="000000"/>
                  <w:right w:val="single" w:sz="4" w:space="0" w:color="000000"/>
                </w:tcBorders>
                <w:vAlign w:val="center"/>
              </w:tcPr>
              <w:p w14:paraId="3F05367F" w14:textId="77777777" w:rsidR="00562353" w:rsidRPr="003D0448" w:rsidRDefault="007B1F49">
                <w:pPr>
                  <w:rPr>
                    <w:rFonts w:ascii="Times New Roman" w:hAnsi="Times New Roman" w:cs="Times New Roman"/>
                    <w:sz w:val="18"/>
                    <w:szCs w:val="18"/>
                  </w:rPr>
                </w:pPr>
                <w:r w:rsidRPr="003D0448">
                  <w:rPr>
                    <w:rFonts w:eastAsia="宋体" w:hint="eastAsia"/>
                    <w:sz w:val="18"/>
                    <w:szCs w:val="18"/>
                  </w:rPr>
                  <w:t>面向高速高精度三维激光切割新型机器人机构技术</w:t>
                </w:r>
              </w:p>
            </w:tc>
            <w:tc>
              <w:tcPr>
                <w:tcW w:w="701" w:type="pct"/>
                <w:tcBorders>
                  <w:top w:val="single" w:sz="4" w:space="0" w:color="000000"/>
                  <w:left w:val="nil"/>
                  <w:bottom w:val="single" w:sz="4" w:space="0" w:color="000000"/>
                  <w:right w:val="single" w:sz="4" w:space="0" w:color="000000"/>
                </w:tcBorders>
                <w:vAlign w:val="center"/>
              </w:tcPr>
              <w:p w14:paraId="46087663" w14:textId="77777777" w:rsidR="00562353" w:rsidRPr="003D0448" w:rsidRDefault="007B1F49">
                <w:pPr>
                  <w:jc w:val="center"/>
                  <w:rPr>
                    <w:rFonts w:ascii="Times New Roman" w:eastAsia="楷体_GB2312" w:hAnsi="Times New Roman" w:cs="Times New Roman"/>
                    <w:b/>
                    <w:sz w:val="18"/>
                    <w:szCs w:val="18"/>
                  </w:rPr>
                </w:pPr>
                <w:r w:rsidRPr="003D0448">
                  <w:rPr>
                    <w:rFonts w:eastAsia="宋体" w:hint="eastAsia"/>
                    <w:sz w:val="18"/>
                    <w:szCs w:val="18"/>
                  </w:rPr>
                  <w:t>整机</w:t>
                </w:r>
              </w:p>
            </w:tc>
            <w:tc>
              <w:tcPr>
                <w:tcW w:w="525" w:type="pct"/>
                <w:tcBorders>
                  <w:top w:val="single" w:sz="4" w:space="0" w:color="000000"/>
                  <w:left w:val="nil"/>
                  <w:bottom w:val="single" w:sz="4" w:space="0" w:color="000000"/>
                  <w:right w:val="single" w:sz="4" w:space="0" w:color="000000"/>
                </w:tcBorders>
                <w:vAlign w:val="center"/>
              </w:tcPr>
              <w:p w14:paraId="4DB27C0C" w14:textId="77777777" w:rsidR="00562353" w:rsidRPr="003D0448" w:rsidRDefault="007B1F49">
                <w:pPr>
                  <w:rPr>
                    <w:rFonts w:ascii="Times New Roman" w:hAnsi="Times New Roman" w:cs="Times New Roman"/>
                    <w:sz w:val="18"/>
                    <w:szCs w:val="18"/>
                  </w:rPr>
                </w:pPr>
                <w:r w:rsidRPr="003D0448">
                  <w:rPr>
                    <w:rFonts w:eastAsia="宋体" w:hint="eastAsia"/>
                    <w:sz w:val="18"/>
                    <w:szCs w:val="18"/>
                  </w:rPr>
                  <w:t>埃夫特</w:t>
                </w:r>
              </w:p>
            </w:tc>
            <w:tc>
              <w:tcPr>
                <w:tcW w:w="698" w:type="pct"/>
                <w:tcBorders>
                  <w:top w:val="single" w:sz="4" w:space="0" w:color="000000"/>
                  <w:left w:val="nil"/>
                  <w:bottom w:val="single" w:sz="4" w:space="0" w:color="000000"/>
                  <w:right w:val="single" w:sz="4" w:space="0" w:color="000000"/>
                </w:tcBorders>
                <w:vAlign w:val="center"/>
              </w:tcPr>
              <w:p w14:paraId="534DA828" w14:textId="77777777" w:rsidR="00562353" w:rsidRPr="003D0448" w:rsidRDefault="007B1F49">
                <w:pPr>
                  <w:rPr>
                    <w:rFonts w:ascii="Times New Roman" w:hAnsi="Times New Roman" w:cs="Times New Roman"/>
                    <w:sz w:val="18"/>
                    <w:szCs w:val="18"/>
                  </w:rPr>
                </w:pPr>
                <w:r w:rsidRPr="003D0448">
                  <w:rPr>
                    <w:rFonts w:eastAsia="宋体" w:hint="eastAsia"/>
                    <w:sz w:val="18"/>
                    <w:szCs w:val="18"/>
                  </w:rPr>
                  <w:t>引进境外技术后研发</w:t>
                </w:r>
              </w:p>
            </w:tc>
            <w:tc>
              <w:tcPr>
                <w:tcW w:w="643" w:type="pct"/>
                <w:tcBorders>
                  <w:top w:val="single" w:sz="4" w:space="0" w:color="000000"/>
                  <w:left w:val="nil"/>
                  <w:bottom w:val="single" w:sz="4" w:space="0" w:color="000000"/>
                  <w:right w:val="nil"/>
                </w:tcBorders>
                <w:vAlign w:val="center"/>
              </w:tcPr>
              <w:p w14:paraId="6538F187" w14:textId="53AAE010" w:rsidR="00562353" w:rsidRPr="003D0448" w:rsidRDefault="007B1F49">
                <w:pPr>
                  <w:rPr>
                    <w:rFonts w:ascii="Times New Roman" w:hAnsi="Times New Roman" w:cs="Times New Roman"/>
                    <w:sz w:val="18"/>
                    <w:szCs w:val="18"/>
                  </w:rPr>
                </w:pPr>
                <w:r w:rsidRPr="003D0448">
                  <w:rPr>
                    <w:rFonts w:ascii="Times New Roman" w:hAnsi="Times New Roman" w:cs="Times New Roman"/>
                    <w:sz w:val="18"/>
                    <w:szCs w:val="18"/>
                  </w:rPr>
                  <w:t>202</w:t>
                </w:r>
                <w:r w:rsidR="009516F0" w:rsidRPr="003D0448">
                  <w:rPr>
                    <w:rFonts w:ascii="Times New Roman" w:hAnsi="Times New Roman" w:cs="Times New Roman"/>
                    <w:sz w:val="18"/>
                    <w:szCs w:val="18"/>
                  </w:rPr>
                  <w:t>4</w:t>
                </w:r>
                <w:r w:rsidRPr="003D0448">
                  <w:rPr>
                    <w:rFonts w:eastAsia="宋体" w:hint="eastAsia"/>
                    <w:sz w:val="18"/>
                    <w:szCs w:val="18"/>
                  </w:rPr>
                  <w:t>年底</w:t>
                </w:r>
                <w:r w:rsidR="00841DB1" w:rsidRPr="003D0448">
                  <w:rPr>
                    <w:rFonts w:ascii="Times New Roman" w:hAnsi="Times New Roman" w:cs="Times New Roman"/>
                    <w:sz w:val="18"/>
                    <w:szCs w:val="18"/>
                  </w:rPr>
                  <w:t>(</w:t>
                </w:r>
                <w:r w:rsidRPr="003D0448">
                  <w:rPr>
                    <w:rFonts w:eastAsia="宋体" w:hint="eastAsia"/>
                    <w:sz w:val="18"/>
                    <w:szCs w:val="18"/>
                  </w:rPr>
                  <w:t>注</w:t>
                </w:r>
                <w:r w:rsidRPr="003D0448">
                  <w:rPr>
                    <w:rFonts w:ascii="Times New Roman" w:hAnsi="Times New Roman" w:cs="Times New Roman"/>
                    <w:sz w:val="18"/>
                    <w:szCs w:val="18"/>
                  </w:rPr>
                  <w:t>1</w:t>
                </w:r>
                <w:r w:rsidR="00841DB1" w:rsidRPr="003D0448">
                  <w:rPr>
                    <w:rFonts w:ascii="Times New Roman" w:hAnsi="Times New Roman" w:cs="Times New Roman"/>
                    <w:sz w:val="18"/>
                    <w:szCs w:val="18"/>
                  </w:rPr>
                  <w:t>)</w:t>
                </w:r>
              </w:p>
            </w:tc>
          </w:tr>
          <w:tr w:rsidR="00562353" w:rsidRPr="003D0448" w14:paraId="060F33EF" w14:textId="77777777" w:rsidTr="00B11372">
            <w:trPr>
              <w:trHeight w:val="340"/>
              <w:jc w:val="center"/>
            </w:trPr>
            <w:tc>
              <w:tcPr>
                <w:tcW w:w="0" w:type="auto"/>
                <w:vMerge/>
                <w:tcBorders>
                  <w:top w:val="nil"/>
                  <w:left w:val="nil"/>
                  <w:bottom w:val="single" w:sz="4" w:space="0" w:color="000000"/>
                  <w:right w:val="single" w:sz="4" w:space="0" w:color="000000"/>
                </w:tcBorders>
                <w:vAlign w:val="center"/>
              </w:tcPr>
              <w:p w14:paraId="152493E4" w14:textId="77777777" w:rsidR="00562353" w:rsidRPr="003D0448" w:rsidRDefault="00562353">
                <w:pPr>
                  <w:rPr>
                    <w:rFonts w:ascii="Times New Roman" w:hAnsi="Times New Roman" w:cs="Times New Roman"/>
                    <w:sz w:val="18"/>
                    <w:szCs w:val="18"/>
                  </w:rPr>
                </w:pPr>
              </w:p>
            </w:tc>
            <w:tc>
              <w:tcPr>
                <w:tcW w:w="1562" w:type="pct"/>
                <w:tcBorders>
                  <w:top w:val="single" w:sz="4" w:space="0" w:color="000000"/>
                  <w:left w:val="nil"/>
                  <w:bottom w:val="single" w:sz="4" w:space="0" w:color="000000"/>
                  <w:right w:val="single" w:sz="4" w:space="0" w:color="000000"/>
                </w:tcBorders>
                <w:vAlign w:val="center"/>
              </w:tcPr>
              <w:p w14:paraId="374A5CC2" w14:textId="77777777" w:rsidR="00562353" w:rsidRPr="003D0448" w:rsidRDefault="007B1F49">
                <w:pPr>
                  <w:rPr>
                    <w:rFonts w:ascii="Times New Roman" w:hAnsi="Times New Roman" w:cs="Times New Roman"/>
                    <w:sz w:val="18"/>
                    <w:szCs w:val="18"/>
                  </w:rPr>
                </w:pPr>
                <w:r w:rsidRPr="003D0448">
                  <w:rPr>
                    <w:rFonts w:eastAsia="宋体" w:hint="eastAsia"/>
                    <w:sz w:val="18"/>
                    <w:szCs w:val="18"/>
                  </w:rPr>
                  <w:t>面向协作机器人一体化关节设计技术</w:t>
                </w:r>
              </w:p>
            </w:tc>
            <w:tc>
              <w:tcPr>
                <w:tcW w:w="701" w:type="pct"/>
                <w:tcBorders>
                  <w:top w:val="single" w:sz="4" w:space="0" w:color="000000"/>
                  <w:left w:val="nil"/>
                  <w:bottom w:val="single" w:sz="4" w:space="0" w:color="000000"/>
                  <w:right w:val="single" w:sz="4" w:space="0" w:color="000000"/>
                </w:tcBorders>
                <w:vAlign w:val="center"/>
              </w:tcPr>
              <w:p w14:paraId="3AD54A88" w14:textId="77777777" w:rsidR="00562353" w:rsidRPr="003D0448" w:rsidRDefault="007B1F49">
                <w:pPr>
                  <w:jc w:val="center"/>
                  <w:rPr>
                    <w:rFonts w:ascii="Times New Roman" w:eastAsia="楷体_GB2312" w:hAnsi="Times New Roman" w:cs="Times New Roman"/>
                    <w:b/>
                    <w:sz w:val="18"/>
                    <w:szCs w:val="18"/>
                  </w:rPr>
                </w:pPr>
                <w:r w:rsidRPr="003D0448">
                  <w:rPr>
                    <w:rFonts w:eastAsia="宋体" w:hint="eastAsia"/>
                    <w:sz w:val="18"/>
                    <w:szCs w:val="18"/>
                  </w:rPr>
                  <w:t>整机</w:t>
                </w:r>
              </w:p>
            </w:tc>
            <w:tc>
              <w:tcPr>
                <w:tcW w:w="525" w:type="pct"/>
                <w:tcBorders>
                  <w:top w:val="single" w:sz="4" w:space="0" w:color="000000"/>
                  <w:left w:val="nil"/>
                  <w:bottom w:val="single" w:sz="4" w:space="0" w:color="000000"/>
                  <w:right w:val="single" w:sz="4" w:space="0" w:color="000000"/>
                </w:tcBorders>
                <w:vAlign w:val="center"/>
              </w:tcPr>
              <w:p w14:paraId="239904E5" w14:textId="77777777" w:rsidR="00562353" w:rsidRPr="003D0448" w:rsidRDefault="007B1F49">
                <w:pPr>
                  <w:rPr>
                    <w:rFonts w:ascii="Times New Roman" w:hAnsi="Times New Roman" w:cs="Times New Roman"/>
                    <w:sz w:val="18"/>
                    <w:szCs w:val="18"/>
                  </w:rPr>
                </w:pPr>
                <w:r w:rsidRPr="003D0448">
                  <w:rPr>
                    <w:rFonts w:eastAsia="宋体" w:hint="eastAsia"/>
                    <w:sz w:val="18"/>
                    <w:szCs w:val="18"/>
                  </w:rPr>
                  <w:t>埃夫特</w:t>
                </w:r>
              </w:p>
            </w:tc>
            <w:tc>
              <w:tcPr>
                <w:tcW w:w="698" w:type="pct"/>
                <w:tcBorders>
                  <w:top w:val="single" w:sz="4" w:space="0" w:color="000000"/>
                  <w:left w:val="nil"/>
                  <w:bottom w:val="single" w:sz="4" w:space="0" w:color="000000"/>
                  <w:right w:val="single" w:sz="4" w:space="0" w:color="000000"/>
                </w:tcBorders>
                <w:vAlign w:val="center"/>
              </w:tcPr>
              <w:p w14:paraId="405D9597" w14:textId="77777777" w:rsidR="00562353" w:rsidRPr="003D0448" w:rsidRDefault="007B1F49">
                <w:pPr>
                  <w:rPr>
                    <w:rFonts w:ascii="Times New Roman" w:hAnsi="Times New Roman" w:cs="Times New Roman"/>
                    <w:sz w:val="18"/>
                    <w:szCs w:val="18"/>
                  </w:rPr>
                </w:pPr>
                <w:r w:rsidRPr="003D0448">
                  <w:rPr>
                    <w:rFonts w:eastAsia="宋体" w:hint="eastAsia"/>
                    <w:sz w:val="18"/>
                    <w:szCs w:val="18"/>
                  </w:rPr>
                  <w:t>自主研发</w:t>
                </w:r>
              </w:p>
            </w:tc>
            <w:tc>
              <w:tcPr>
                <w:tcW w:w="643" w:type="pct"/>
                <w:tcBorders>
                  <w:top w:val="single" w:sz="4" w:space="0" w:color="000000"/>
                  <w:left w:val="nil"/>
                  <w:bottom w:val="single" w:sz="4" w:space="0" w:color="000000"/>
                  <w:right w:val="nil"/>
                </w:tcBorders>
                <w:vAlign w:val="center"/>
              </w:tcPr>
              <w:p w14:paraId="614097DF" w14:textId="77777777" w:rsidR="00562353" w:rsidRPr="003D0448" w:rsidRDefault="007B1F49">
                <w:pPr>
                  <w:rPr>
                    <w:rFonts w:ascii="Times New Roman" w:hAnsi="Times New Roman" w:cs="Times New Roman"/>
                    <w:sz w:val="18"/>
                    <w:szCs w:val="18"/>
                  </w:rPr>
                </w:pPr>
                <w:r w:rsidRPr="003D0448">
                  <w:rPr>
                    <w:rFonts w:ascii="Times New Roman" w:hAnsi="Times New Roman" w:cs="Times New Roman"/>
                    <w:sz w:val="18"/>
                    <w:szCs w:val="18"/>
                  </w:rPr>
                  <w:t>2019</w:t>
                </w:r>
                <w:r w:rsidRPr="003D0448">
                  <w:rPr>
                    <w:rFonts w:eastAsia="宋体" w:hint="eastAsia"/>
                    <w:sz w:val="18"/>
                    <w:szCs w:val="18"/>
                  </w:rPr>
                  <w:t>年</w:t>
                </w:r>
              </w:p>
            </w:tc>
          </w:tr>
          <w:tr w:rsidR="00B11372" w:rsidRPr="003D0448" w14:paraId="6F70D76B" w14:textId="77777777" w:rsidTr="00B11372">
            <w:trPr>
              <w:trHeight w:val="340"/>
              <w:jc w:val="center"/>
            </w:trPr>
            <w:tc>
              <w:tcPr>
                <w:tcW w:w="871" w:type="pct"/>
                <w:vMerge w:val="restart"/>
                <w:tcBorders>
                  <w:top w:val="nil"/>
                  <w:left w:val="nil"/>
                  <w:right w:val="single" w:sz="4" w:space="0" w:color="000000"/>
                </w:tcBorders>
                <w:vAlign w:val="center"/>
              </w:tcPr>
              <w:p w14:paraId="10481D36"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lastRenderedPageBreak/>
                  <w:t>机器人运动控制技术</w:t>
                </w:r>
              </w:p>
            </w:tc>
            <w:tc>
              <w:tcPr>
                <w:tcW w:w="1562" w:type="pct"/>
                <w:tcBorders>
                  <w:top w:val="single" w:sz="4" w:space="0" w:color="000000"/>
                  <w:left w:val="nil"/>
                  <w:bottom w:val="single" w:sz="4" w:space="0" w:color="000000"/>
                  <w:right w:val="single" w:sz="4" w:space="0" w:color="000000"/>
                </w:tcBorders>
                <w:vAlign w:val="center"/>
              </w:tcPr>
              <w:p w14:paraId="39955BBD"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t>机器人快速标定技术</w:t>
                </w:r>
              </w:p>
            </w:tc>
            <w:tc>
              <w:tcPr>
                <w:tcW w:w="701" w:type="pct"/>
                <w:tcBorders>
                  <w:top w:val="single" w:sz="4" w:space="0" w:color="000000"/>
                  <w:left w:val="nil"/>
                  <w:bottom w:val="single" w:sz="4" w:space="0" w:color="000000"/>
                  <w:right w:val="single" w:sz="4" w:space="0" w:color="000000"/>
                </w:tcBorders>
                <w:vAlign w:val="center"/>
              </w:tcPr>
              <w:p w14:paraId="31ED2133" w14:textId="77777777" w:rsidR="00B11372" w:rsidRPr="003D0448" w:rsidRDefault="00B11372">
                <w:pPr>
                  <w:jc w:val="center"/>
                  <w:rPr>
                    <w:rFonts w:ascii="Times New Roman" w:hAnsi="Times New Roman" w:cs="Times New Roman"/>
                    <w:sz w:val="18"/>
                    <w:szCs w:val="18"/>
                  </w:rPr>
                </w:pPr>
                <w:r w:rsidRPr="003D0448">
                  <w:rPr>
                    <w:rFonts w:eastAsia="宋体" w:hint="eastAsia"/>
                    <w:sz w:val="18"/>
                    <w:szCs w:val="18"/>
                  </w:rPr>
                  <w:t>整机</w:t>
                </w:r>
              </w:p>
            </w:tc>
            <w:tc>
              <w:tcPr>
                <w:tcW w:w="525" w:type="pct"/>
                <w:tcBorders>
                  <w:top w:val="single" w:sz="4" w:space="0" w:color="000000"/>
                  <w:left w:val="nil"/>
                  <w:bottom w:val="single" w:sz="4" w:space="0" w:color="000000"/>
                  <w:right w:val="single" w:sz="4" w:space="0" w:color="000000"/>
                </w:tcBorders>
                <w:vAlign w:val="center"/>
              </w:tcPr>
              <w:p w14:paraId="711F7C90"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t>埃夫特</w:t>
                </w:r>
              </w:p>
            </w:tc>
            <w:tc>
              <w:tcPr>
                <w:tcW w:w="698" w:type="pct"/>
                <w:tcBorders>
                  <w:top w:val="single" w:sz="4" w:space="0" w:color="000000"/>
                  <w:left w:val="nil"/>
                  <w:bottom w:val="single" w:sz="4" w:space="0" w:color="000000"/>
                  <w:right w:val="single" w:sz="4" w:space="0" w:color="000000"/>
                </w:tcBorders>
                <w:vAlign w:val="center"/>
              </w:tcPr>
              <w:p w14:paraId="5FFA94C0"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t>自主研发</w:t>
                </w:r>
              </w:p>
            </w:tc>
            <w:tc>
              <w:tcPr>
                <w:tcW w:w="643" w:type="pct"/>
                <w:tcBorders>
                  <w:top w:val="single" w:sz="4" w:space="0" w:color="000000"/>
                  <w:left w:val="nil"/>
                  <w:bottom w:val="single" w:sz="4" w:space="0" w:color="000000"/>
                  <w:right w:val="nil"/>
                </w:tcBorders>
                <w:vAlign w:val="center"/>
              </w:tcPr>
              <w:p w14:paraId="2B296E15" w14:textId="77777777" w:rsidR="00B11372" w:rsidRPr="003D0448" w:rsidRDefault="00B11372">
                <w:pPr>
                  <w:rPr>
                    <w:rFonts w:ascii="Times New Roman" w:hAnsi="Times New Roman" w:cs="Times New Roman"/>
                    <w:sz w:val="18"/>
                    <w:szCs w:val="18"/>
                  </w:rPr>
                </w:pPr>
                <w:r w:rsidRPr="003D0448">
                  <w:rPr>
                    <w:rFonts w:ascii="Times New Roman" w:hAnsi="Times New Roman" w:cs="Times New Roman"/>
                    <w:sz w:val="18"/>
                    <w:szCs w:val="18"/>
                  </w:rPr>
                  <w:t>2022</w:t>
                </w:r>
                <w:r w:rsidRPr="003D0448">
                  <w:rPr>
                    <w:rFonts w:eastAsia="宋体" w:hint="eastAsia"/>
                    <w:sz w:val="18"/>
                    <w:szCs w:val="18"/>
                  </w:rPr>
                  <w:t>年</w:t>
                </w:r>
              </w:p>
            </w:tc>
          </w:tr>
          <w:tr w:rsidR="00B11372" w:rsidRPr="003D0448" w14:paraId="02CCBCFF" w14:textId="77777777" w:rsidTr="00B11372">
            <w:trPr>
              <w:trHeight w:val="340"/>
              <w:jc w:val="center"/>
            </w:trPr>
            <w:tc>
              <w:tcPr>
                <w:tcW w:w="0" w:type="auto"/>
                <w:vMerge/>
                <w:tcBorders>
                  <w:left w:val="nil"/>
                  <w:right w:val="single" w:sz="4" w:space="0" w:color="000000"/>
                </w:tcBorders>
                <w:vAlign w:val="center"/>
              </w:tcPr>
              <w:p w14:paraId="57052220" w14:textId="77777777" w:rsidR="00B11372" w:rsidRPr="003D0448" w:rsidRDefault="00B11372">
                <w:pPr>
                  <w:rPr>
                    <w:rFonts w:ascii="Times New Roman" w:hAnsi="Times New Roman" w:cs="Times New Roman"/>
                    <w:sz w:val="18"/>
                    <w:szCs w:val="18"/>
                  </w:rPr>
                </w:pPr>
              </w:p>
            </w:tc>
            <w:tc>
              <w:tcPr>
                <w:tcW w:w="1562" w:type="pct"/>
                <w:tcBorders>
                  <w:top w:val="single" w:sz="4" w:space="0" w:color="000000"/>
                  <w:left w:val="nil"/>
                  <w:bottom w:val="single" w:sz="4" w:space="0" w:color="000000"/>
                  <w:right w:val="single" w:sz="4" w:space="0" w:color="000000"/>
                </w:tcBorders>
                <w:vAlign w:val="center"/>
              </w:tcPr>
              <w:p w14:paraId="7AFB0202"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t>基于动力学的时间最优轨迹规划技术</w:t>
                </w:r>
              </w:p>
            </w:tc>
            <w:tc>
              <w:tcPr>
                <w:tcW w:w="701" w:type="pct"/>
                <w:tcBorders>
                  <w:top w:val="single" w:sz="4" w:space="0" w:color="000000"/>
                  <w:left w:val="nil"/>
                  <w:bottom w:val="single" w:sz="4" w:space="0" w:color="000000"/>
                  <w:right w:val="single" w:sz="4" w:space="0" w:color="000000"/>
                </w:tcBorders>
                <w:vAlign w:val="center"/>
              </w:tcPr>
              <w:p w14:paraId="0A890582" w14:textId="77777777" w:rsidR="00B11372" w:rsidRPr="003D0448" w:rsidRDefault="00B11372">
                <w:pPr>
                  <w:jc w:val="center"/>
                  <w:rPr>
                    <w:rFonts w:ascii="Times New Roman" w:hAnsi="Times New Roman" w:cs="Times New Roman"/>
                    <w:sz w:val="18"/>
                    <w:szCs w:val="18"/>
                  </w:rPr>
                </w:pPr>
                <w:r w:rsidRPr="003D0448">
                  <w:rPr>
                    <w:rFonts w:eastAsia="宋体" w:hint="eastAsia"/>
                    <w:sz w:val="18"/>
                    <w:szCs w:val="18"/>
                  </w:rPr>
                  <w:t>整机</w:t>
                </w:r>
              </w:p>
            </w:tc>
            <w:tc>
              <w:tcPr>
                <w:tcW w:w="525" w:type="pct"/>
                <w:tcBorders>
                  <w:top w:val="single" w:sz="4" w:space="0" w:color="000000"/>
                  <w:left w:val="nil"/>
                  <w:bottom w:val="single" w:sz="4" w:space="0" w:color="000000"/>
                  <w:right w:val="single" w:sz="4" w:space="0" w:color="000000"/>
                </w:tcBorders>
                <w:vAlign w:val="center"/>
              </w:tcPr>
              <w:p w14:paraId="45A50C97"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t>埃夫特</w:t>
                </w:r>
              </w:p>
            </w:tc>
            <w:tc>
              <w:tcPr>
                <w:tcW w:w="698" w:type="pct"/>
                <w:tcBorders>
                  <w:top w:val="single" w:sz="4" w:space="0" w:color="000000"/>
                  <w:left w:val="nil"/>
                  <w:bottom w:val="single" w:sz="4" w:space="0" w:color="000000"/>
                  <w:right w:val="single" w:sz="4" w:space="0" w:color="000000"/>
                </w:tcBorders>
                <w:vAlign w:val="center"/>
              </w:tcPr>
              <w:p w14:paraId="67E0D7D1"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t>自主研发</w:t>
                </w:r>
              </w:p>
            </w:tc>
            <w:tc>
              <w:tcPr>
                <w:tcW w:w="643" w:type="pct"/>
                <w:tcBorders>
                  <w:top w:val="single" w:sz="4" w:space="0" w:color="000000"/>
                  <w:left w:val="nil"/>
                  <w:bottom w:val="single" w:sz="4" w:space="0" w:color="000000"/>
                  <w:right w:val="nil"/>
                </w:tcBorders>
                <w:vAlign w:val="center"/>
              </w:tcPr>
              <w:p w14:paraId="37C45A66" w14:textId="77777777" w:rsidR="00B11372" w:rsidRPr="003D0448" w:rsidRDefault="00B11372">
                <w:pPr>
                  <w:rPr>
                    <w:rFonts w:ascii="Times New Roman" w:hAnsi="Times New Roman" w:cs="Times New Roman"/>
                    <w:sz w:val="18"/>
                    <w:szCs w:val="18"/>
                  </w:rPr>
                </w:pPr>
                <w:r w:rsidRPr="003D0448">
                  <w:rPr>
                    <w:rFonts w:ascii="Times New Roman" w:hAnsi="Times New Roman" w:cs="Times New Roman"/>
                    <w:sz w:val="18"/>
                    <w:szCs w:val="18"/>
                  </w:rPr>
                  <w:t>2022</w:t>
                </w:r>
                <w:r w:rsidRPr="003D0448">
                  <w:rPr>
                    <w:rFonts w:eastAsia="宋体" w:hint="eastAsia"/>
                    <w:sz w:val="18"/>
                    <w:szCs w:val="18"/>
                  </w:rPr>
                  <w:t>年</w:t>
                </w:r>
              </w:p>
            </w:tc>
          </w:tr>
          <w:tr w:rsidR="00B11372" w:rsidRPr="003D0448" w14:paraId="3033122B" w14:textId="77777777" w:rsidTr="00B11372">
            <w:trPr>
              <w:trHeight w:val="340"/>
              <w:jc w:val="center"/>
            </w:trPr>
            <w:tc>
              <w:tcPr>
                <w:tcW w:w="0" w:type="auto"/>
                <w:vMerge/>
                <w:tcBorders>
                  <w:left w:val="nil"/>
                  <w:right w:val="single" w:sz="4" w:space="0" w:color="000000"/>
                </w:tcBorders>
                <w:vAlign w:val="center"/>
              </w:tcPr>
              <w:p w14:paraId="037B301F" w14:textId="77777777" w:rsidR="00B11372" w:rsidRPr="003D0448" w:rsidRDefault="00B11372">
                <w:pPr>
                  <w:rPr>
                    <w:rFonts w:ascii="Times New Roman" w:hAnsi="Times New Roman" w:cs="Times New Roman"/>
                    <w:sz w:val="18"/>
                    <w:szCs w:val="18"/>
                  </w:rPr>
                </w:pPr>
              </w:p>
            </w:tc>
            <w:tc>
              <w:tcPr>
                <w:tcW w:w="1562" w:type="pct"/>
                <w:tcBorders>
                  <w:top w:val="single" w:sz="4" w:space="0" w:color="000000"/>
                  <w:left w:val="nil"/>
                  <w:bottom w:val="single" w:sz="4" w:space="0" w:color="000000"/>
                  <w:right w:val="single" w:sz="4" w:space="0" w:color="000000"/>
                </w:tcBorders>
                <w:vAlign w:val="center"/>
              </w:tcPr>
              <w:p w14:paraId="27F1D28F"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t>高精度（绝对精度）运动学算法及其参数辨识与标定技术</w:t>
                </w:r>
              </w:p>
            </w:tc>
            <w:tc>
              <w:tcPr>
                <w:tcW w:w="701" w:type="pct"/>
                <w:tcBorders>
                  <w:top w:val="single" w:sz="4" w:space="0" w:color="000000"/>
                  <w:left w:val="nil"/>
                  <w:bottom w:val="single" w:sz="4" w:space="0" w:color="000000"/>
                  <w:right w:val="single" w:sz="4" w:space="0" w:color="000000"/>
                </w:tcBorders>
                <w:vAlign w:val="center"/>
              </w:tcPr>
              <w:p w14:paraId="03277263" w14:textId="77777777" w:rsidR="00B11372" w:rsidRPr="003D0448" w:rsidRDefault="00B11372">
                <w:pPr>
                  <w:jc w:val="center"/>
                  <w:rPr>
                    <w:rFonts w:ascii="Times New Roman" w:eastAsia="楷体_GB2312" w:hAnsi="Times New Roman" w:cs="Times New Roman"/>
                    <w:b/>
                    <w:sz w:val="18"/>
                    <w:szCs w:val="18"/>
                  </w:rPr>
                </w:pPr>
                <w:r w:rsidRPr="003D0448">
                  <w:rPr>
                    <w:rFonts w:eastAsia="宋体" w:hint="eastAsia"/>
                    <w:sz w:val="18"/>
                    <w:szCs w:val="18"/>
                  </w:rPr>
                  <w:t>整机、核心零部件</w:t>
                </w:r>
              </w:p>
            </w:tc>
            <w:tc>
              <w:tcPr>
                <w:tcW w:w="525" w:type="pct"/>
                <w:tcBorders>
                  <w:top w:val="single" w:sz="4" w:space="0" w:color="000000"/>
                  <w:left w:val="nil"/>
                  <w:bottom w:val="single" w:sz="4" w:space="0" w:color="000000"/>
                  <w:right w:val="single" w:sz="4" w:space="0" w:color="000000"/>
                </w:tcBorders>
                <w:vAlign w:val="center"/>
              </w:tcPr>
              <w:p w14:paraId="1B5BFE45"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t>埃夫特</w:t>
                </w:r>
              </w:p>
              <w:p w14:paraId="3336650A"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t>瑞博思</w:t>
                </w:r>
              </w:p>
            </w:tc>
            <w:tc>
              <w:tcPr>
                <w:tcW w:w="698" w:type="pct"/>
                <w:tcBorders>
                  <w:top w:val="single" w:sz="4" w:space="0" w:color="000000"/>
                  <w:left w:val="nil"/>
                  <w:bottom w:val="single" w:sz="4" w:space="0" w:color="000000"/>
                  <w:right w:val="single" w:sz="4" w:space="0" w:color="000000"/>
                </w:tcBorders>
                <w:vAlign w:val="center"/>
              </w:tcPr>
              <w:p w14:paraId="48CEF9CD"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t>自主研发</w:t>
                </w:r>
              </w:p>
            </w:tc>
            <w:tc>
              <w:tcPr>
                <w:tcW w:w="643" w:type="pct"/>
                <w:tcBorders>
                  <w:top w:val="single" w:sz="4" w:space="0" w:color="000000"/>
                  <w:left w:val="nil"/>
                  <w:bottom w:val="single" w:sz="4" w:space="0" w:color="000000"/>
                  <w:right w:val="nil"/>
                </w:tcBorders>
                <w:vAlign w:val="center"/>
              </w:tcPr>
              <w:p w14:paraId="47520267" w14:textId="77777777" w:rsidR="00B11372" w:rsidRPr="003D0448" w:rsidRDefault="00B11372">
                <w:pPr>
                  <w:rPr>
                    <w:rFonts w:ascii="Times New Roman" w:hAnsi="Times New Roman" w:cs="Times New Roman"/>
                    <w:sz w:val="18"/>
                    <w:szCs w:val="18"/>
                  </w:rPr>
                </w:pPr>
                <w:r w:rsidRPr="003D0448">
                  <w:rPr>
                    <w:rFonts w:ascii="Times New Roman" w:hAnsi="Times New Roman" w:cs="Times New Roman"/>
                    <w:sz w:val="18"/>
                    <w:szCs w:val="18"/>
                  </w:rPr>
                  <w:t>2017</w:t>
                </w:r>
                <w:r w:rsidRPr="003D0448">
                  <w:rPr>
                    <w:rFonts w:eastAsia="宋体" w:hint="eastAsia"/>
                    <w:sz w:val="18"/>
                    <w:szCs w:val="18"/>
                  </w:rPr>
                  <w:t>年</w:t>
                </w:r>
              </w:p>
            </w:tc>
          </w:tr>
          <w:tr w:rsidR="00B11372" w:rsidRPr="003D0448" w14:paraId="5FA0C31B" w14:textId="77777777" w:rsidTr="00B11372">
            <w:trPr>
              <w:trHeight w:val="340"/>
              <w:jc w:val="center"/>
            </w:trPr>
            <w:tc>
              <w:tcPr>
                <w:tcW w:w="0" w:type="auto"/>
                <w:vMerge/>
                <w:tcBorders>
                  <w:left w:val="nil"/>
                  <w:right w:val="single" w:sz="4" w:space="0" w:color="000000"/>
                </w:tcBorders>
                <w:vAlign w:val="center"/>
              </w:tcPr>
              <w:p w14:paraId="324CD2EA" w14:textId="77777777" w:rsidR="00B11372" w:rsidRPr="003D0448" w:rsidRDefault="00B11372">
                <w:pPr>
                  <w:rPr>
                    <w:rFonts w:ascii="Times New Roman" w:hAnsi="Times New Roman" w:cs="Times New Roman"/>
                    <w:sz w:val="18"/>
                    <w:szCs w:val="18"/>
                  </w:rPr>
                </w:pPr>
              </w:p>
            </w:tc>
            <w:tc>
              <w:tcPr>
                <w:tcW w:w="1562" w:type="pct"/>
                <w:tcBorders>
                  <w:top w:val="single" w:sz="4" w:space="0" w:color="000000"/>
                  <w:left w:val="nil"/>
                  <w:bottom w:val="single" w:sz="4" w:space="0" w:color="000000"/>
                  <w:right w:val="single" w:sz="4" w:space="0" w:color="000000"/>
                </w:tcBorders>
                <w:vAlign w:val="center"/>
              </w:tcPr>
              <w:p w14:paraId="484425F0"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t>动力学参数辨识与动力学控制算法</w:t>
                </w:r>
              </w:p>
            </w:tc>
            <w:tc>
              <w:tcPr>
                <w:tcW w:w="701" w:type="pct"/>
                <w:tcBorders>
                  <w:top w:val="single" w:sz="4" w:space="0" w:color="000000"/>
                  <w:left w:val="nil"/>
                  <w:bottom w:val="single" w:sz="4" w:space="0" w:color="000000"/>
                  <w:right w:val="single" w:sz="4" w:space="0" w:color="000000"/>
                </w:tcBorders>
                <w:vAlign w:val="center"/>
              </w:tcPr>
              <w:p w14:paraId="7970343D" w14:textId="77777777" w:rsidR="00B11372" w:rsidRPr="003D0448" w:rsidRDefault="00B11372">
                <w:pPr>
                  <w:jc w:val="center"/>
                  <w:rPr>
                    <w:rFonts w:ascii="Times New Roman" w:eastAsia="楷体_GB2312" w:hAnsi="Times New Roman" w:cs="Times New Roman"/>
                    <w:b/>
                    <w:sz w:val="18"/>
                    <w:szCs w:val="18"/>
                  </w:rPr>
                </w:pPr>
                <w:r w:rsidRPr="003D0448">
                  <w:rPr>
                    <w:rFonts w:eastAsia="宋体" w:hint="eastAsia"/>
                    <w:sz w:val="18"/>
                    <w:szCs w:val="18"/>
                  </w:rPr>
                  <w:t>整机、核心零部件</w:t>
                </w:r>
              </w:p>
            </w:tc>
            <w:tc>
              <w:tcPr>
                <w:tcW w:w="525" w:type="pct"/>
                <w:tcBorders>
                  <w:top w:val="single" w:sz="4" w:space="0" w:color="000000"/>
                  <w:left w:val="nil"/>
                  <w:bottom w:val="single" w:sz="4" w:space="0" w:color="000000"/>
                  <w:right w:val="single" w:sz="4" w:space="0" w:color="000000"/>
                </w:tcBorders>
                <w:vAlign w:val="center"/>
              </w:tcPr>
              <w:p w14:paraId="6090F002"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t>埃夫特</w:t>
                </w:r>
              </w:p>
              <w:p w14:paraId="335473A4"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t>瑞博思</w:t>
                </w:r>
              </w:p>
            </w:tc>
            <w:tc>
              <w:tcPr>
                <w:tcW w:w="698" w:type="pct"/>
                <w:tcBorders>
                  <w:top w:val="single" w:sz="4" w:space="0" w:color="000000"/>
                  <w:left w:val="nil"/>
                  <w:bottom w:val="single" w:sz="4" w:space="0" w:color="000000"/>
                  <w:right w:val="single" w:sz="4" w:space="0" w:color="000000"/>
                </w:tcBorders>
                <w:vAlign w:val="center"/>
              </w:tcPr>
              <w:p w14:paraId="49E5182B"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t>自主研发</w:t>
                </w:r>
              </w:p>
            </w:tc>
            <w:tc>
              <w:tcPr>
                <w:tcW w:w="643" w:type="pct"/>
                <w:tcBorders>
                  <w:top w:val="single" w:sz="4" w:space="0" w:color="000000"/>
                  <w:left w:val="nil"/>
                  <w:bottom w:val="single" w:sz="4" w:space="0" w:color="000000"/>
                  <w:right w:val="nil"/>
                </w:tcBorders>
                <w:vAlign w:val="center"/>
              </w:tcPr>
              <w:p w14:paraId="74DD0F4C" w14:textId="77777777" w:rsidR="00B11372" w:rsidRPr="003D0448" w:rsidRDefault="00B11372">
                <w:pPr>
                  <w:rPr>
                    <w:rFonts w:ascii="Times New Roman" w:hAnsi="Times New Roman" w:cs="Times New Roman"/>
                    <w:sz w:val="18"/>
                    <w:szCs w:val="18"/>
                  </w:rPr>
                </w:pPr>
                <w:r w:rsidRPr="003D0448">
                  <w:rPr>
                    <w:rFonts w:ascii="Times New Roman" w:hAnsi="Times New Roman" w:cs="Times New Roman"/>
                    <w:sz w:val="18"/>
                    <w:szCs w:val="18"/>
                  </w:rPr>
                  <w:t>2017</w:t>
                </w:r>
                <w:r w:rsidRPr="003D0448">
                  <w:rPr>
                    <w:rFonts w:eastAsia="宋体" w:hint="eastAsia"/>
                    <w:sz w:val="18"/>
                    <w:szCs w:val="18"/>
                  </w:rPr>
                  <w:t>年</w:t>
                </w:r>
              </w:p>
            </w:tc>
          </w:tr>
          <w:tr w:rsidR="00B11372" w:rsidRPr="003D0448" w14:paraId="1E570827" w14:textId="77777777" w:rsidTr="00B11372">
            <w:trPr>
              <w:trHeight w:val="340"/>
              <w:jc w:val="center"/>
            </w:trPr>
            <w:tc>
              <w:tcPr>
                <w:tcW w:w="0" w:type="auto"/>
                <w:vMerge/>
                <w:tcBorders>
                  <w:left w:val="nil"/>
                  <w:right w:val="single" w:sz="4" w:space="0" w:color="000000"/>
                </w:tcBorders>
                <w:vAlign w:val="center"/>
              </w:tcPr>
              <w:p w14:paraId="3569BD3F" w14:textId="77777777" w:rsidR="00B11372" w:rsidRPr="003D0448" w:rsidRDefault="00B11372">
                <w:pPr>
                  <w:rPr>
                    <w:rFonts w:ascii="Times New Roman" w:hAnsi="Times New Roman" w:cs="Times New Roman"/>
                    <w:sz w:val="18"/>
                    <w:szCs w:val="18"/>
                  </w:rPr>
                </w:pPr>
              </w:p>
            </w:tc>
            <w:tc>
              <w:tcPr>
                <w:tcW w:w="1562" w:type="pct"/>
                <w:tcBorders>
                  <w:top w:val="single" w:sz="4" w:space="0" w:color="000000"/>
                  <w:left w:val="nil"/>
                  <w:bottom w:val="single" w:sz="4" w:space="0" w:color="000000"/>
                  <w:right w:val="single" w:sz="4" w:space="0" w:color="000000"/>
                </w:tcBorders>
                <w:vAlign w:val="center"/>
              </w:tcPr>
              <w:p w14:paraId="348DFCF1"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t>基于动力学的碰撞检测及最优运动规划算法</w:t>
                </w:r>
              </w:p>
            </w:tc>
            <w:tc>
              <w:tcPr>
                <w:tcW w:w="701" w:type="pct"/>
                <w:tcBorders>
                  <w:top w:val="single" w:sz="4" w:space="0" w:color="000000"/>
                  <w:left w:val="nil"/>
                  <w:bottom w:val="single" w:sz="4" w:space="0" w:color="000000"/>
                  <w:right w:val="single" w:sz="4" w:space="0" w:color="000000"/>
                </w:tcBorders>
                <w:vAlign w:val="center"/>
              </w:tcPr>
              <w:p w14:paraId="462D8856" w14:textId="77777777" w:rsidR="00B11372" w:rsidRPr="003D0448" w:rsidRDefault="00B11372">
                <w:pPr>
                  <w:jc w:val="center"/>
                  <w:rPr>
                    <w:rFonts w:ascii="Times New Roman" w:eastAsia="楷体_GB2312" w:hAnsi="Times New Roman" w:cs="Times New Roman"/>
                    <w:b/>
                    <w:sz w:val="18"/>
                    <w:szCs w:val="18"/>
                  </w:rPr>
                </w:pPr>
                <w:r w:rsidRPr="003D0448">
                  <w:rPr>
                    <w:rFonts w:eastAsia="宋体" w:hint="eastAsia"/>
                    <w:sz w:val="18"/>
                    <w:szCs w:val="18"/>
                  </w:rPr>
                  <w:t>整机、核心零部件</w:t>
                </w:r>
              </w:p>
            </w:tc>
            <w:tc>
              <w:tcPr>
                <w:tcW w:w="525" w:type="pct"/>
                <w:tcBorders>
                  <w:top w:val="single" w:sz="4" w:space="0" w:color="000000"/>
                  <w:left w:val="nil"/>
                  <w:bottom w:val="single" w:sz="4" w:space="0" w:color="000000"/>
                  <w:right w:val="single" w:sz="4" w:space="0" w:color="000000"/>
                </w:tcBorders>
                <w:vAlign w:val="center"/>
              </w:tcPr>
              <w:p w14:paraId="5BD41C77"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t>埃夫特</w:t>
                </w:r>
              </w:p>
              <w:p w14:paraId="7354D72C"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t>瑞博思</w:t>
                </w:r>
              </w:p>
            </w:tc>
            <w:tc>
              <w:tcPr>
                <w:tcW w:w="698" w:type="pct"/>
                <w:tcBorders>
                  <w:top w:val="single" w:sz="4" w:space="0" w:color="000000"/>
                  <w:left w:val="nil"/>
                  <w:bottom w:val="single" w:sz="4" w:space="0" w:color="000000"/>
                  <w:right w:val="single" w:sz="4" w:space="0" w:color="000000"/>
                </w:tcBorders>
                <w:vAlign w:val="center"/>
              </w:tcPr>
              <w:p w14:paraId="18CF99F0"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t>自主研发</w:t>
                </w:r>
              </w:p>
            </w:tc>
            <w:tc>
              <w:tcPr>
                <w:tcW w:w="643" w:type="pct"/>
                <w:tcBorders>
                  <w:top w:val="single" w:sz="4" w:space="0" w:color="000000"/>
                  <w:left w:val="nil"/>
                  <w:bottom w:val="single" w:sz="4" w:space="0" w:color="000000"/>
                  <w:right w:val="nil"/>
                </w:tcBorders>
                <w:vAlign w:val="center"/>
              </w:tcPr>
              <w:p w14:paraId="6F5155D7" w14:textId="77777777" w:rsidR="00B11372" w:rsidRPr="003D0448" w:rsidRDefault="00B11372">
                <w:pPr>
                  <w:rPr>
                    <w:rFonts w:ascii="Times New Roman" w:hAnsi="Times New Roman" w:cs="Times New Roman"/>
                    <w:sz w:val="18"/>
                    <w:szCs w:val="18"/>
                  </w:rPr>
                </w:pPr>
                <w:r w:rsidRPr="003D0448">
                  <w:rPr>
                    <w:rFonts w:ascii="Times New Roman" w:hAnsi="Times New Roman" w:cs="Times New Roman"/>
                    <w:sz w:val="18"/>
                    <w:szCs w:val="18"/>
                  </w:rPr>
                  <w:t>2018</w:t>
                </w:r>
                <w:r w:rsidRPr="003D0448">
                  <w:rPr>
                    <w:rFonts w:eastAsia="宋体" w:hint="eastAsia"/>
                    <w:sz w:val="18"/>
                    <w:szCs w:val="18"/>
                  </w:rPr>
                  <w:t>年</w:t>
                </w:r>
              </w:p>
            </w:tc>
          </w:tr>
          <w:tr w:rsidR="00B11372" w:rsidRPr="003D0448" w14:paraId="28AEE112" w14:textId="77777777" w:rsidTr="00B11372">
            <w:trPr>
              <w:trHeight w:val="340"/>
              <w:jc w:val="center"/>
            </w:trPr>
            <w:tc>
              <w:tcPr>
                <w:tcW w:w="0" w:type="auto"/>
                <w:vMerge/>
                <w:tcBorders>
                  <w:left w:val="nil"/>
                  <w:right w:val="single" w:sz="4" w:space="0" w:color="000000"/>
                </w:tcBorders>
                <w:vAlign w:val="center"/>
              </w:tcPr>
              <w:p w14:paraId="0BE07B24" w14:textId="77777777" w:rsidR="00B11372" w:rsidRPr="003D0448" w:rsidRDefault="00B11372">
                <w:pPr>
                  <w:rPr>
                    <w:rFonts w:ascii="Times New Roman" w:hAnsi="Times New Roman" w:cs="Times New Roman"/>
                    <w:sz w:val="18"/>
                    <w:szCs w:val="18"/>
                  </w:rPr>
                </w:pPr>
              </w:p>
            </w:tc>
            <w:tc>
              <w:tcPr>
                <w:tcW w:w="1562" w:type="pct"/>
                <w:tcBorders>
                  <w:top w:val="single" w:sz="4" w:space="0" w:color="000000"/>
                  <w:left w:val="nil"/>
                  <w:bottom w:val="single" w:sz="4" w:space="0" w:color="000000"/>
                  <w:right w:val="single" w:sz="4" w:space="0" w:color="000000"/>
                </w:tcBorders>
                <w:vAlign w:val="center"/>
              </w:tcPr>
              <w:p w14:paraId="3DE0C5AE"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t>高性能机器人控制与驱动硬件技术</w:t>
                </w:r>
              </w:p>
            </w:tc>
            <w:tc>
              <w:tcPr>
                <w:tcW w:w="701" w:type="pct"/>
                <w:tcBorders>
                  <w:top w:val="single" w:sz="4" w:space="0" w:color="000000"/>
                  <w:left w:val="nil"/>
                  <w:bottom w:val="single" w:sz="4" w:space="0" w:color="000000"/>
                  <w:right w:val="single" w:sz="4" w:space="0" w:color="000000"/>
                </w:tcBorders>
                <w:vAlign w:val="center"/>
              </w:tcPr>
              <w:p w14:paraId="730C877D" w14:textId="77777777" w:rsidR="00B11372" w:rsidRPr="003D0448" w:rsidRDefault="00B11372">
                <w:pPr>
                  <w:jc w:val="center"/>
                  <w:rPr>
                    <w:rFonts w:ascii="Times New Roman" w:eastAsia="楷体_GB2312" w:hAnsi="Times New Roman" w:cs="Times New Roman"/>
                    <w:b/>
                    <w:sz w:val="18"/>
                    <w:szCs w:val="18"/>
                  </w:rPr>
                </w:pPr>
                <w:r w:rsidRPr="003D0448">
                  <w:rPr>
                    <w:rFonts w:eastAsia="宋体" w:hint="eastAsia"/>
                    <w:sz w:val="18"/>
                    <w:szCs w:val="18"/>
                  </w:rPr>
                  <w:t>核心零部件</w:t>
                </w:r>
              </w:p>
            </w:tc>
            <w:tc>
              <w:tcPr>
                <w:tcW w:w="525" w:type="pct"/>
                <w:tcBorders>
                  <w:top w:val="single" w:sz="4" w:space="0" w:color="000000"/>
                  <w:left w:val="nil"/>
                  <w:bottom w:val="single" w:sz="4" w:space="0" w:color="000000"/>
                  <w:right w:val="single" w:sz="4" w:space="0" w:color="000000"/>
                </w:tcBorders>
                <w:vAlign w:val="center"/>
              </w:tcPr>
              <w:p w14:paraId="42B6BA19"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t>埃夫特</w:t>
                </w:r>
              </w:p>
              <w:p w14:paraId="770E3C4D"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t>瑞博思</w:t>
                </w:r>
              </w:p>
            </w:tc>
            <w:tc>
              <w:tcPr>
                <w:tcW w:w="698" w:type="pct"/>
                <w:tcBorders>
                  <w:top w:val="single" w:sz="4" w:space="0" w:color="000000"/>
                  <w:left w:val="nil"/>
                  <w:bottom w:val="single" w:sz="4" w:space="0" w:color="000000"/>
                  <w:right w:val="single" w:sz="4" w:space="0" w:color="000000"/>
                </w:tcBorders>
                <w:vAlign w:val="center"/>
              </w:tcPr>
              <w:p w14:paraId="782C5366" w14:textId="77777777" w:rsidR="00B11372" w:rsidRPr="003D0448" w:rsidRDefault="00B11372">
                <w:pPr>
                  <w:rPr>
                    <w:rFonts w:ascii="Times New Roman" w:hAnsi="Times New Roman" w:cs="Times New Roman"/>
                    <w:sz w:val="18"/>
                    <w:szCs w:val="18"/>
                  </w:rPr>
                </w:pPr>
                <w:r w:rsidRPr="003D0448">
                  <w:rPr>
                    <w:rFonts w:eastAsia="宋体" w:hint="eastAsia"/>
                    <w:sz w:val="18"/>
                    <w:szCs w:val="18"/>
                  </w:rPr>
                  <w:t>吸收</w:t>
                </w:r>
                <w:r w:rsidRPr="003D0448">
                  <w:rPr>
                    <w:rFonts w:ascii="Times New Roman" w:hAnsi="Times New Roman" w:cs="Times New Roman"/>
                    <w:sz w:val="18"/>
                    <w:szCs w:val="18"/>
                  </w:rPr>
                  <w:t>ROBOX</w:t>
                </w:r>
                <w:r w:rsidRPr="003D0448">
                  <w:rPr>
                    <w:rFonts w:eastAsia="宋体" w:hint="eastAsia"/>
                    <w:sz w:val="18"/>
                    <w:szCs w:val="18"/>
                  </w:rPr>
                  <w:t>技术后创新</w:t>
                </w:r>
              </w:p>
            </w:tc>
            <w:tc>
              <w:tcPr>
                <w:tcW w:w="643" w:type="pct"/>
                <w:tcBorders>
                  <w:top w:val="single" w:sz="4" w:space="0" w:color="000000"/>
                  <w:left w:val="nil"/>
                  <w:bottom w:val="single" w:sz="4" w:space="0" w:color="000000"/>
                  <w:right w:val="nil"/>
                </w:tcBorders>
                <w:vAlign w:val="center"/>
              </w:tcPr>
              <w:p w14:paraId="578872F4" w14:textId="77777777" w:rsidR="00B11372" w:rsidRPr="003D0448" w:rsidRDefault="00B11372">
                <w:pPr>
                  <w:rPr>
                    <w:rFonts w:ascii="Times New Roman" w:hAnsi="Times New Roman" w:cs="Times New Roman"/>
                    <w:sz w:val="18"/>
                    <w:szCs w:val="18"/>
                  </w:rPr>
                </w:pPr>
                <w:r w:rsidRPr="003D0448">
                  <w:rPr>
                    <w:rFonts w:ascii="Times New Roman" w:hAnsi="Times New Roman" w:cs="Times New Roman"/>
                    <w:sz w:val="18"/>
                    <w:szCs w:val="18"/>
                  </w:rPr>
                  <w:t>2019</w:t>
                </w:r>
                <w:r w:rsidRPr="003D0448">
                  <w:rPr>
                    <w:rFonts w:eastAsia="宋体" w:hint="eastAsia"/>
                    <w:sz w:val="18"/>
                    <w:szCs w:val="18"/>
                  </w:rPr>
                  <w:t>年</w:t>
                </w:r>
              </w:p>
            </w:tc>
          </w:tr>
          <w:tr w:rsidR="004A5F4A" w:rsidRPr="003D0448" w14:paraId="6964D9A6" w14:textId="77777777" w:rsidTr="00B11372">
            <w:trPr>
              <w:trHeight w:val="340"/>
              <w:jc w:val="center"/>
            </w:trPr>
            <w:tc>
              <w:tcPr>
                <w:tcW w:w="0" w:type="auto"/>
                <w:vMerge/>
                <w:tcBorders>
                  <w:left w:val="nil"/>
                  <w:right w:val="single" w:sz="4" w:space="0" w:color="000000"/>
                </w:tcBorders>
                <w:vAlign w:val="center"/>
              </w:tcPr>
              <w:p w14:paraId="0FB8E3DF" w14:textId="77777777" w:rsidR="004A5F4A" w:rsidRPr="003D0448" w:rsidRDefault="004A5F4A" w:rsidP="004A5F4A">
                <w:pPr>
                  <w:rPr>
                    <w:rFonts w:ascii="Times New Roman" w:hAnsi="Times New Roman" w:cs="Times New Roman"/>
                    <w:sz w:val="18"/>
                    <w:szCs w:val="18"/>
                  </w:rPr>
                </w:pPr>
              </w:p>
            </w:tc>
            <w:tc>
              <w:tcPr>
                <w:tcW w:w="1562" w:type="pct"/>
                <w:tcBorders>
                  <w:top w:val="single" w:sz="4" w:space="0" w:color="000000"/>
                  <w:left w:val="nil"/>
                  <w:bottom w:val="single" w:sz="4" w:space="0" w:color="000000"/>
                  <w:right w:val="single" w:sz="4" w:space="0" w:color="000000"/>
                </w:tcBorders>
                <w:vAlign w:val="center"/>
              </w:tcPr>
              <w:p w14:paraId="430AA406" w14:textId="02A4646B" w:rsidR="004A5F4A" w:rsidRPr="003D0448" w:rsidRDefault="004A5F4A" w:rsidP="004A5F4A">
                <w:pPr>
                  <w:rPr>
                    <w:rFonts w:ascii="Times New Roman" w:hAnsi="Times New Roman" w:cs="Times New Roman"/>
                    <w:sz w:val="18"/>
                    <w:szCs w:val="18"/>
                  </w:rPr>
                </w:pPr>
                <w:r w:rsidRPr="003D0448">
                  <w:rPr>
                    <w:rFonts w:eastAsia="宋体" w:hint="eastAsia"/>
                    <w:sz w:val="18"/>
                    <w:szCs w:val="18"/>
                  </w:rPr>
                  <w:t>高性能机器人安全</w:t>
                </w:r>
                <w:r w:rsidRPr="003D0448">
                  <w:rPr>
                    <w:rFonts w:ascii="Times New Roman" w:hAnsi="Times New Roman" w:cs="Times New Roman"/>
                    <w:sz w:val="18"/>
                    <w:szCs w:val="18"/>
                  </w:rPr>
                  <w:t>IO</w:t>
                </w:r>
              </w:p>
            </w:tc>
            <w:tc>
              <w:tcPr>
                <w:tcW w:w="701" w:type="pct"/>
                <w:tcBorders>
                  <w:top w:val="single" w:sz="4" w:space="0" w:color="000000"/>
                  <w:left w:val="nil"/>
                  <w:bottom w:val="single" w:sz="4" w:space="0" w:color="000000"/>
                  <w:right w:val="single" w:sz="4" w:space="0" w:color="000000"/>
                </w:tcBorders>
                <w:vAlign w:val="center"/>
              </w:tcPr>
              <w:p w14:paraId="0A4354FF" w14:textId="77AD1A29" w:rsidR="004A5F4A" w:rsidRPr="003D0448" w:rsidRDefault="004A5F4A" w:rsidP="004A5F4A">
                <w:pPr>
                  <w:jc w:val="center"/>
                  <w:rPr>
                    <w:rFonts w:ascii="Times New Roman" w:hAnsi="Times New Roman" w:cs="Times New Roman"/>
                    <w:sz w:val="18"/>
                    <w:szCs w:val="18"/>
                  </w:rPr>
                </w:pPr>
                <w:r w:rsidRPr="003D0448">
                  <w:rPr>
                    <w:rFonts w:eastAsia="宋体" w:hint="eastAsia"/>
                    <w:sz w:val="18"/>
                    <w:szCs w:val="18"/>
                  </w:rPr>
                  <w:t>核心零部件</w:t>
                </w:r>
              </w:p>
            </w:tc>
            <w:tc>
              <w:tcPr>
                <w:tcW w:w="525" w:type="pct"/>
                <w:tcBorders>
                  <w:top w:val="single" w:sz="4" w:space="0" w:color="000000"/>
                  <w:left w:val="nil"/>
                  <w:bottom w:val="single" w:sz="4" w:space="0" w:color="000000"/>
                  <w:right w:val="single" w:sz="4" w:space="0" w:color="000000"/>
                </w:tcBorders>
                <w:vAlign w:val="center"/>
              </w:tcPr>
              <w:p w14:paraId="542073CE" w14:textId="46D18710" w:rsidR="004A5F4A" w:rsidRPr="003D0448" w:rsidRDefault="004A5F4A" w:rsidP="004A5F4A">
                <w:pPr>
                  <w:rPr>
                    <w:rFonts w:ascii="Times New Roman" w:hAnsi="Times New Roman" w:cs="Times New Roman"/>
                    <w:sz w:val="18"/>
                    <w:szCs w:val="18"/>
                  </w:rPr>
                </w:pPr>
                <w:r w:rsidRPr="003D0448">
                  <w:rPr>
                    <w:rFonts w:eastAsia="宋体" w:hint="eastAsia"/>
                    <w:sz w:val="18"/>
                    <w:szCs w:val="18"/>
                  </w:rPr>
                  <w:t>埃夫特</w:t>
                </w:r>
              </w:p>
            </w:tc>
            <w:tc>
              <w:tcPr>
                <w:tcW w:w="698" w:type="pct"/>
                <w:tcBorders>
                  <w:top w:val="single" w:sz="4" w:space="0" w:color="000000"/>
                  <w:left w:val="nil"/>
                  <w:bottom w:val="single" w:sz="4" w:space="0" w:color="000000"/>
                  <w:right w:val="single" w:sz="4" w:space="0" w:color="000000"/>
                </w:tcBorders>
                <w:vAlign w:val="center"/>
              </w:tcPr>
              <w:p w14:paraId="7C079660" w14:textId="6F375E6E" w:rsidR="004A5F4A" w:rsidRPr="003D0448" w:rsidRDefault="004A5F4A" w:rsidP="004A5F4A">
                <w:pPr>
                  <w:rPr>
                    <w:rFonts w:ascii="Times New Roman" w:hAnsi="Times New Roman" w:cs="Times New Roman"/>
                    <w:sz w:val="18"/>
                    <w:szCs w:val="18"/>
                  </w:rPr>
                </w:pPr>
                <w:r w:rsidRPr="003D0448">
                  <w:rPr>
                    <w:rFonts w:eastAsia="宋体" w:hint="eastAsia"/>
                    <w:sz w:val="18"/>
                    <w:szCs w:val="18"/>
                  </w:rPr>
                  <w:t>自主研发</w:t>
                </w:r>
              </w:p>
            </w:tc>
            <w:tc>
              <w:tcPr>
                <w:tcW w:w="643" w:type="pct"/>
                <w:tcBorders>
                  <w:top w:val="single" w:sz="4" w:space="0" w:color="000000"/>
                  <w:left w:val="nil"/>
                  <w:bottom w:val="single" w:sz="4" w:space="0" w:color="000000"/>
                  <w:right w:val="nil"/>
                </w:tcBorders>
                <w:vAlign w:val="center"/>
              </w:tcPr>
              <w:p w14:paraId="4A20DA55" w14:textId="3A2E9833" w:rsidR="004A5F4A" w:rsidRPr="003D0448" w:rsidRDefault="004A5F4A" w:rsidP="004A5F4A">
                <w:pPr>
                  <w:rPr>
                    <w:rFonts w:ascii="Times New Roman" w:hAnsi="Times New Roman" w:cs="Times New Roman"/>
                    <w:sz w:val="18"/>
                    <w:szCs w:val="18"/>
                  </w:rPr>
                </w:pPr>
                <w:r w:rsidRPr="003D0448">
                  <w:rPr>
                    <w:rFonts w:ascii="Times New Roman" w:hAnsi="Times New Roman" w:cs="Times New Roman"/>
                    <w:sz w:val="18"/>
                    <w:szCs w:val="18"/>
                  </w:rPr>
                  <w:t>2023</w:t>
                </w:r>
                <w:r w:rsidRPr="003D0448">
                  <w:rPr>
                    <w:rFonts w:eastAsia="宋体" w:hint="eastAsia"/>
                    <w:sz w:val="18"/>
                    <w:szCs w:val="18"/>
                  </w:rPr>
                  <w:t>年</w:t>
                </w:r>
              </w:p>
            </w:tc>
          </w:tr>
          <w:tr w:rsidR="004A5F4A" w:rsidRPr="003D0448" w14:paraId="47FFFBD1" w14:textId="77777777" w:rsidTr="00B11372">
            <w:trPr>
              <w:trHeight w:val="340"/>
              <w:jc w:val="center"/>
            </w:trPr>
            <w:tc>
              <w:tcPr>
                <w:tcW w:w="0" w:type="auto"/>
                <w:vMerge/>
                <w:tcBorders>
                  <w:left w:val="nil"/>
                  <w:right w:val="single" w:sz="4" w:space="0" w:color="000000"/>
                </w:tcBorders>
                <w:vAlign w:val="center"/>
              </w:tcPr>
              <w:p w14:paraId="57FD2EA1" w14:textId="77777777" w:rsidR="004A5F4A" w:rsidRPr="003D0448" w:rsidRDefault="004A5F4A" w:rsidP="004A5F4A">
                <w:pPr>
                  <w:rPr>
                    <w:rFonts w:ascii="Times New Roman" w:hAnsi="Times New Roman" w:cs="Times New Roman"/>
                    <w:sz w:val="18"/>
                    <w:szCs w:val="18"/>
                  </w:rPr>
                </w:pPr>
              </w:p>
            </w:tc>
            <w:tc>
              <w:tcPr>
                <w:tcW w:w="1562" w:type="pct"/>
                <w:tcBorders>
                  <w:top w:val="single" w:sz="4" w:space="0" w:color="000000"/>
                  <w:left w:val="nil"/>
                  <w:bottom w:val="single" w:sz="4" w:space="0" w:color="000000"/>
                  <w:right w:val="single" w:sz="4" w:space="0" w:color="000000"/>
                </w:tcBorders>
                <w:vAlign w:val="center"/>
              </w:tcPr>
              <w:p w14:paraId="26F2AE15"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实时操作系统内核（</w:t>
                </w:r>
                <w:r w:rsidRPr="003D0448">
                  <w:rPr>
                    <w:rFonts w:ascii="Times New Roman" w:hAnsi="Times New Roman" w:cs="Times New Roman"/>
                    <w:sz w:val="18"/>
                    <w:szCs w:val="18"/>
                  </w:rPr>
                  <w:t>RTE</w:t>
                </w:r>
                <w:r w:rsidRPr="003D0448">
                  <w:rPr>
                    <w:rFonts w:eastAsia="宋体" w:hint="eastAsia"/>
                    <w:sz w:val="18"/>
                    <w:szCs w:val="18"/>
                  </w:rPr>
                  <w:t>）和第三方集成开发平台（</w:t>
                </w:r>
                <w:r w:rsidRPr="003D0448">
                  <w:rPr>
                    <w:rFonts w:ascii="Times New Roman" w:hAnsi="Times New Roman" w:cs="Times New Roman"/>
                    <w:sz w:val="18"/>
                    <w:szCs w:val="18"/>
                  </w:rPr>
                  <w:t>RDE</w:t>
                </w:r>
                <w:r w:rsidRPr="003D0448">
                  <w:rPr>
                    <w:rFonts w:eastAsia="宋体" w:hint="eastAsia"/>
                    <w:sz w:val="18"/>
                    <w:szCs w:val="18"/>
                  </w:rPr>
                  <w:t>）</w:t>
                </w:r>
              </w:p>
            </w:tc>
            <w:tc>
              <w:tcPr>
                <w:tcW w:w="701" w:type="pct"/>
                <w:tcBorders>
                  <w:top w:val="single" w:sz="4" w:space="0" w:color="000000"/>
                  <w:left w:val="nil"/>
                  <w:bottom w:val="single" w:sz="4" w:space="0" w:color="000000"/>
                  <w:right w:val="single" w:sz="4" w:space="0" w:color="000000"/>
                </w:tcBorders>
                <w:vAlign w:val="center"/>
              </w:tcPr>
              <w:p w14:paraId="470D1C11" w14:textId="77777777" w:rsidR="004A5F4A" w:rsidRPr="003D0448" w:rsidRDefault="004A5F4A" w:rsidP="004A5F4A">
                <w:pPr>
                  <w:jc w:val="center"/>
                  <w:rPr>
                    <w:rFonts w:ascii="Times New Roman" w:eastAsia="楷体_GB2312" w:hAnsi="Times New Roman" w:cs="Times New Roman"/>
                    <w:b/>
                    <w:sz w:val="18"/>
                    <w:szCs w:val="18"/>
                  </w:rPr>
                </w:pPr>
                <w:r w:rsidRPr="003D0448">
                  <w:rPr>
                    <w:rFonts w:eastAsia="宋体" w:hint="eastAsia"/>
                    <w:sz w:val="18"/>
                    <w:szCs w:val="18"/>
                  </w:rPr>
                  <w:t>核心零部件</w:t>
                </w:r>
              </w:p>
            </w:tc>
            <w:tc>
              <w:tcPr>
                <w:tcW w:w="525" w:type="pct"/>
                <w:tcBorders>
                  <w:top w:val="single" w:sz="4" w:space="0" w:color="000000"/>
                  <w:left w:val="nil"/>
                  <w:bottom w:val="single" w:sz="4" w:space="0" w:color="000000"/>
                  <w:right w:val="single" w:sz="4" w:space="0" w:color="000000"/>
                </w:tcBorders>
                <w:vAlign w:val="center"/>
              </w:tcPr>
              <w:p w14:paraId="5CFA9A1B"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埃夫特</w:t>
                </w:r>
              </w:p>
              <w:p w14:paraId="14F6E729"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瑞博思</w:t>
                </w:r>
              </w:p>
            </w:tc>
            <w:tc>
              <w:tcPr>
                <w:tcW w:w="698" w:type="pct"/>
                <w:tcBorders>
                  <w:top w:val="single" w:sz="4" w:space="0" w:color="000000"/>
                  <w:left w:val="nil"/>
                  <w:bottom w:val="single" w:sz="4" w:space="0" w:color="000000"/>
                  <w:right w:val="single" w:sz="4" w:space="0" w:color="000000"/>
                </w:tcBorders>
                <w:vAlign w:val="center"/>
              </w:tcPr>
              <w:p w14:paraId="5F0ED234"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吸收</w:t>
                </w:r>
                <w:r w:rsidRPr="003D0448">
                  <w:rPr>
                    <w:rFonts w:ascii="Times New Roman" w:hAnsi="Times New Roman" w:cs="Times New Roman"/>
                    <w:sz w:val="18"/>
                    <w:szCs w:val="18"/>
                  </w:rPr>
                  <w:t>ROBOX</w:t>
                </w:r>
                <w:r w:rsidRPr="003D0448">
                  <w:rPr>
                    <w:rFonts w:eastAsia="宋体" w:hint="eastAsia"/>
                    <w:sz w:val="18"/>
                    <w:szCs w:val="18"/>
                  </w:rPr>
                  <w:t>技术后创新</w:t>
                </w:r>
              </w:p>
            </w:tc>
            <w:tc>
              <w:tcPr>
                <w:tcW w:w="643" w:type="pct"/>
                <w:tcBorders>
                  <w:top w:val="single" w:sz="4" w:space="0" w:color="000000"/>
                  <w:left w:val="nil"/>
                  <w:bottom w:val="single" w:sz="4" w:space="0" w:color="000000"/>
                  <w:right w:val="nil"/>
                </w:tcBorders>
                <w:vAlign w:val="center"/>
              </w:tcPr>
              <w:p w14:paraId="56A30B93" w14:textId="77777777" w:rsidR="004A5F4A" w:rsidRPr="003D0448" w:rsidRDefault="004A5F4A" w:rsidP="004A5F4A">
                <w:pPr>
                  <w:rPr>
                    <w:rFonts w:ascii="Times New Roman" w:hAnsi="Times New Roman" w:cs="Times New Roman"/>
                    <w:sz w:val="18"/>
                    <w:szCs w:val="18"/>
                  </w:rPr>
                </w:pPr>
                <w:r w:rsidRPr="003D0448">
                  <w:rPr>
                    <w:rFonts w:ascii="Times New Roman" w:hAnsi="Times New Roman" w:cs="Times New Roman"/>
                    <w:sz w:val="18"/>
                    <w:szCs w:val="18"/>
                  </w:rPr>
                  <w:t>2018</w:t>
                </w:r>
                <w:r w:rsidRPr="003D0448">
                  <w:rPr>
                    <w:rFonts w:eastAsia="宋体" w:hint="eastAsia"/>
                    <w:sz w:val="18"/>
                    <w:szCs w:val="18"/>
                  </w:rPr>
                  <w:t>年</w:t>
                </w:r>
              </w:p>
            </w:tc>
          </w:tr>
          <w:tr w:rsidR="004A5F4A" w:rsidRPr="003D0448" w14:paraId="18437105" w14:textId="77777777" w:rsidTr="00B11372">
            <w:trPr>
              <w:trHeight w:val="340"/>
              <w:jc w:val="center"/>
            </w:trPr>
            <w:tc>
              <w:tcPr>
                <w:tcW w:w="0" w:type="auto"/>
                <w:vMerge/>
                <w:tcBorders>
                  <w:left w:val="nil"/>
                  <w:right w:val="single" w:sz="4" w:space="0" w:color="000000"/>
                </w:tcBorders>
                <w:vAlign w:val="center"/>
              </w:tcPr>
              <w:p w14:paraId="426C4C9B" w14:textId="77777777" w:rsidR="004A5F4A" w:rsidRPr="003D0448" w:rsidRDefault="004A5F4A" w:rsidP="004A5F4A">
                <w:pPr>
                  <w:rPr>
                    <w:rFonts w:ascii="Times New Roman" w:hAnsi="Times New Roman" w:cs="Times New Roman"/>
                    <w:sz w:val="18"/>
                    <w:szCs w:val="18"/>
                  </w:rPr>
                </w:pPr>
              </w:p>
            </w:tc>
            <w:tc>
              <w:tcPr>
                <w:tcW w:w="1562" w:type="pct"/>
                <w:tcBorders>
                  <w:top w:val="single" w:sz="4" w:space="0" w:color="000000"/>
                  <w:left w:val="nil"/>
                  <w:bottom w:val="single" w:sz="4" w:space="0" w:color="000000"/>
                  <w:right w:val="single" w:sz="4" w:space="0" w:color="000000"/>
                </w:tcBorders>
                <w:vAlign w:val="center"/>
              </w:tcPr>
              <w:p w14:paraId="4FC39B51"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机器人与智能制造系统自主仿真软件平台</w:t>
                </w:r>
              </w:p>
            </w:tc>
            <w:tc>
              <w:tcPr>
                <w:tcW w:w="701" w:type="pct"/>
                <w:tcBorders>
                  <w:top w:val="single" w:sz="4" w:space="0" w:color="000000"/>
                  <w:left w:val="nil"/>
                  <w:bottom w:val="single" w:sz="4" w:space="0" w:color="000000"/>
                  <w:right w:val="single" w:sz="4" w:space="0" w:color="000000"/>
                </w:tcBorders>
                <w:vAlign w:val="center"/>
              </w:tcPr>
              <w:p w14:paraId="1E2A576E" w14:textId="77777777" w:rsidR="004A5F4A" w:rsidRPr="003D0448" w:rsidRDefault="004A5F4A" w:rsidP="004A5F4A">
                <w:pPr>
                  <w:jc w:val="center"/>
                  <w:rPr>
                    <w:rFonts w:ascii="Times New Roman" w:eastAsia="楷体_GB2312" w:hAnsi="Times New Roman" w:cs="Times New Roman"/>
                    <w:b/>
                    <w:sz w:val="18"/>
                    <w:szCs w:val="18"/>
                  </w:rPr>
                </w:pPr>
                <w:r w:rsidRPr="003D0448">
                  <w:rPr>
                    <w:rFonts w:eastAsia="宋体" w:hint="eastAsia"/>
                    <w:sz w:val="18"/>
                    <w:szCs w:val="18"/>
                  </w:rPr>
                  <w:t>核心零部件、系统集成</w:t>
                </w:r>
              </w:p>
            </w:tc>
            <w:tc>
              <w:tcPr>
                <w:tcW w:w="525" w:type="pct"/>
                <w:tcBorders>
                  <w:top w:val="single" w:sz="4" w:space="0" w:color="000000"/>
                  <w:left w:val="nil"/>
                  <w:bottom w:val="single" w:sz="4" w:space="0" w:color="000000"/>
                  <w:right w:val="single" w:sz="4" w:space="0" w:color="000000"/>
                </w:tcBorders>
                <w:vAlign w:val="center"/>
              </w:tcPr>
              <w:p w14:paraId="5968EB1B"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埃夫特</w:t>
                </w:r>
              </w:p>
              <w:p w14:paraId="291043FA"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瑞博思</w:t>
                </w:r>
              </w:p>
            </w:tc>
            <w:tc>
              <w:tcPr>
                <w:tcW w:w="698" w:type="pct"/>
                <w:tcBorders>
                  <w:top w:val="single" w:sz="4" w:space="0" w:color="000000"/>
                  <w:left w:val="nil"/>
                  <w:bottom w:val="single" w:sz="4" w:space="0" w:color="000000"/>
                  <w:right w:val="single" w:sz="4" w:space="0" w:color="000000"/>
                </w:tcBorders>
                <w:vAlign w:val="center"/>
              </w:tcPr>
              <w:p w14:paraId="700C8723"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自主研发</w:t>
                </w:r>
              </w:p>
            </w:tc>
            <w:tc>
              <w:tcPr>
                <w:tcW w:w="643" w:type="pct"/>
                <w:tcBorders>
                  <w:top w:val="single" w:sz="4" w:space="0" w:color="000000"/>
                  <w:left w:val="nil"/>
                  <w:bottom w:val="single" w:sz="4" w:space="0" w:color="000000"/>
                  <w:right w:val="nil"/>
                </w:tcBorders>
                <w:vAlign w:val="center"/>
              </w:tcPr>
              <w:p w14:paraId="2BA94832" w14:textId="77777777" w:rsidR="004A5F4A" w:rsidRPr="003D0448" w:rsidRDefault="004A5F4A" w:rsidP="004A5F4A">
                <w:pPr>
                  <w:rPr>
                    <w:rFonts w:ascii="Times New Roman" w:hAnsi="Times New Roman" w:cs="Times New Roman"/>
                    <w:sz w:val="18"/>
                    <w:szCs w:val="18"/>
                  </w:rPr>
                </w:pPr>
                <w:r w:rsidRPr="003D0448">
                  <w:rPr>
                    <w:rFonts w:ascii="Times New Roman" w:hAnsi="Times New Roman" w:cs="Times New Roman"/>
                    <w:sz w:val="18"/>
                    <w:szCs w:val="18"/>
                  </w:rPr>
                  <w:t>2015</w:t>
                </w:r>
                <w:r w:rsidRPr="003D0448">
                  <w:rPr>
                    <w:rFonts w:eastAsia="宋体" w:hint="eastAsia"/>
                    <w:sz w:val="18"/>
                    <w:szCs w:val="18"/>
                  </w:rPr>
                  <w:t>年</w:t>
                </w:r>
              </w:p>
            </w:tc>
          </w:tr>
          <w:tr w:rsidR="004A5F4A" w:rsidRPr="003D0448" w14:paraId="5FE8556C" w14:textId="77777777" w:rsidTr="00B11372">
            <w:trPr>
              <w:trHeight w:val="340"/>
              <w:jc w:val="center"/>
            </w:trPr>
            <w:tc>
              <w:tcPr>
                <w:tcW w:w="871" w:type="pct"/>
                <w:vMerge w:val="restart"/>
                <w:tcBorders>
                  <w:top w:val="nil"/>
                  <w:left w:val="nil"/>
                  <w:bottom w:val="thinThickSmallGap" w:sz="12" w:space="0" w:color="auto"/>
                  <w:right w:val="single" w:sz="4" w:space="0" w:color="000000"/>
                </w:tcBorders>
                <w:vAlign w:val="center"/>
              </w:tcPr>
              <w:p w14:paraId="7CE49D71"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机器人智能化及系统集成技术</w:t>
                </w:r>
              </w:p>
            </w:tc>
            <w:tc>
              <w:tcPr>
                <w:tcW w:w="1562" w:type="pct"/>
                <w:tcBorders>
                  <w:top w:val="single" w:sz="4" w:space="0" w:color="000000"/>
                  <w:left w:val="nil"/>
                  <w:bottom w:val="single" w:sz="4" w:space="0" w:color="000000"/>
                  <w:right w:val="single" w:sz="4" w:space="0" w:color="000000"/>
                </w:tcBorders>
                <w:vAlign w:val="center"/>
              </w:tcPr>
              <w:p w14:paraId="6978E226"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基于云端架构和智能算法的机器人柔性作业架构</w:t>
                </w:r>
              </w:p>
            </w:tc>
            <w:tc>
              <w:tcPr>
                <w:tcW w:w="701" w:type="pct"/>
                <w:tcBorders>
                  <w:top w:val="single" w:sz="4" w:space="0" w:color="000000"/>
                  <w:left w:val="nil"/>
                  <w:bottom w:val="single" w:sz="4" w:space="0" w:color="000000"/>
                  <w:right w:val="single" w:sz="4" w:space="0" w:color="000000"/>
                </w:tcBorders>
                <w:vAlign w:val="center"/>
              </w:tcPr>
              <w:p w14:paraId="5D88AD6F" w14:textId="77777777" w:rsidR="004A5F4A" w:rsidRPr="003D0448" w:rsidRDefault="004A5F4A" w:rsidP="004A5F4A">
                <w:pPr>
                  <w:jc w:val="center"/>
                  <w:rPr>
                    <w:rFonts w:ascii="Times New Roman" w:eastAsia="楷体_GB2312" w:hAnsi="Times New Roman" w:cs="Times New Roman"/>
                    <w:b/>
                    <w:sz w:val="18"/>
                    <w:szCs w:val="18"/>
                  </w:rPr>
                </w:pPr>
                <w:r w:rsidRPr="003D0448">
                  <w:rPr>
                    <w:rFonts w:eastAsia="宋体" w:hint="eastAsia"/>
                    <w:sz w:val="18"/>
                    <w:szCs w:val="18"/>
                  </w:rPr>
                  <w:t>整机、系统集成</w:t>
                </w:r>
              </w:p>
            </w:tc>
            <w:tc>
              <w:tcPr>
                <w:tcW w:w="525" w:type="pct"/>
                <w:tcBorders>
                  <w:top w:val="single" w:sz="4" w:space="0" w:color="000000"/>
                  <w:left w:val="nil"/>
                  <w:bottom w:val="single" w:sz="4" w:space="0" w:color="000000"/>
                  <w:right w:val="single" w:sz="4" w:space="0" w:color="000000"/>
                </w:tcBorders>
                <w:vAlign w:val="center"/>
              </w:tcPr>
              <w:p w14:paraId="5F726F29"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埃夫特</w:t>
                </w:r>
              </w:p>
              <w:p w14:paraId="441F710E"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瑞博思</w:t>
                </w:r>
              </w:p>
            </w:tc>
            <w:tc>
              <w:tcPr>
                <w:tcW w:w="698" w:type="pct"/>
                <w:tcBorders>
                  <w:top w:val="single" w:sz="4" w:space="0" w:color="000000"/>
                  <w:left w:val="nil"/>
                  <w:bottom w:val="single" w:sz="4" w:space="0" w:color="000000"/>
                  <w:right w:val="single" w:sz="4" w:space="0" w:color="000000"/>
                </w:tcBorders>
                <w:vAlign w:val="center"/>
              </w:tcPr>
              <w:p w14:paraId="0540F4EA"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自主研发</w:t>
                </w:r>
              </w:p>
            </w:tc>
            <w:tc>
              <w:tcPr>
                <w:tcW w:w="643" w:type="pct"/>
                <w:tcBorders>
                  <w:top w:val="single" w:sz="4" w:space="0" w:color="000000"/>
                  <w:left w:val="nil"/>
                  <w:bottom w:val="single" w:sz="4" w:space="0" w:color="000000"/>
                  <w:right w:val="nil"/>
                </w:tcBorders>
                <w:vAlign w:val="center"/>
              </w:tcPr>
              <w:p w14:paraId="28006BC8" w14:textId="2DA4838C" w:rsidR="004A5F4A" w:rsidRPr="003D0448" w:rsidRDefault="004A5F4A" w:rsidP="004A5F4A">
                <w:pPr>
                  <w:rPr>
                    <w:rFonts w:ascii="Times New Roman" w:hAnsi="Times New Roman" w:cs="Times New Roman"/>
                    <w:sz w:val="18"/>
                    <w:szCs w:val="18"/>
                  </w:rPr>
                </w:pPr>
                <w:r w:rsidRPr="003D0448">
                  <w:rPr>
                    <w:rFonts w:ascii="Times New Roman" w:hAnsi="Times New Roman" w:cs="Times New Roman"/>
                    <w:sz w:val="18"/>
                    <w:szCs w:val="18"/>
                  </w:rPr>
                  <w:t>2024</w:t>
                </w:r>
                <w:r w:rsidRPr="003D0448">
                  <w:rPr>
                    <w:rFonts w:eastAsia="宋体" w:hint="eastAsia"/>
                    <w:sz w:val="18"/>
                    <w:szCs w:val="18"/>
                  </w:rPr>
                  <w:t>年底</w:t>
                </w:r>
                <w:r w:rsidR="00841DB1" w:rsidRPr="003D0448">
                  <w:rPr>
                    <w:rFonts w:ascii="Times New Roman" w:hAnsi="Times New Roman" w:cs="Times New Roman"/>
                    <w:sz w:val="18"/>
                    <w:szCs w:val="18"/>
                  </w:rPr>
                  <w:t>(</w:t>
                </w:r>
                <w:r w:rsidRPr="003D0448">
                  <w:rPr>
                    <w:rFonts w:eastAsia="宋体" w:hint="eastAsia"/>
                    <w:sz w:val="18"/>
                    <w:szCs w:val="18"/>
                  </w:rPr>
                  <w:t>注</w:t>
                </w:r>
                <w:r w:rsidRPr="003D0448">
                  <w:rPr>
                    <w:rFonts w:ascii="Times New Roman" w:hAnsi="Times New Roman" w:cs="Times New Roman"/>
                    <w:sz w:val="18"/>
                    <w:szCs w:val="18"/>
                  </w:rPr>
                  <w:t>2</w:t>
                </w:r>
                <w:r w:rsidR="00841DB1" w:rsidRPr="003D0448">
                  <w:rPr>
                    <w:rFonts w:ascii="Times New Roman" w:hAnsi="Times New Roman" w:cs="Times New Roman"/>
                    <w:sz w:val="18"/>
                    <w:szCs w:val="18"/>
                  </w:rPr>
                  <w:t>)</w:t>
                </w:r>
              </w:p>
            </w:tc>
          </w:tr>
          <w:tr w:rsidR="004A5F4A" w:rsidRPr="003D0448" w14:paraId="5AD568F2" w14:textId="77777777" w:rsidTr="00B11372">
            <w:trPr>
              <w:trHeight w:val="340"/>
              <w:jc w:val="center"/>
            </w:trPr>
            <w:tc>
              <w:tcPr>
                <w:tcW w:w="0" w:type="auto"/>
                <w:vMerge/>
                <w:tcBorders>
                  <w:top w:val="nil"/>
                  <w:left w:val="nil"/>
                  <w:bottom w:val="thinThickSmallGap" w:sz="12" w:space="0" w:color="auto"/>
                  <w:right w:val="single" w:sz="4" w:space="0" w:color="000000"/>
                </w:tcBorders>
                <w:vAlign w:val="center"/>
              </w:tcPr>
              <w:p w14:paraId="6F21EEF1" w14:textId="77777777" w:rsidR="004A5F4A" w:rsidRPr="003D0448" w:rsidRDefault="004A5F4A" w:rsidP="004A5F4A">
                <w:pPr>
                  <w:rPr>
                    <w:rFonts w:ascii="Times New Roman" w:hAnsi="Times New Roman" w:cs="Times New Roman"/>
                    <w:sz w:val="18"/>
                    <w:szCs w:val="18"/>
                  </w:rPr>
                </w:pPr>
              </w:p>
            </w:tc>
            <w:tc>
              <w:tcPr>
                <w:tcW w:w="1562" w:type="pct"/>
                <w:tcBorders>
                  <w:top w:val="single" w:sz="4" w:space="0" w:color="000000"/>
                  <w:left w:val="nil"/>
                  <w:bottom w:val="single" w:sz="4" w:space="0" w:color="000000"/>
                  <w:right w:val="single" w:sz="4" w:space="0" w:color="000000"/>
                </w:tcBorders>
                <w:vAlign w:val="center"/>
              </w:tcPr>
              <w:p w14:paraId="03D8842C"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机器人智能喷涂系统成套解决方案</w:t>
                </w:r>
              </w:p>
            </w:tc>
            <w:tc>
              <w:tcPr>
                <w:tcW w:w="701" w:type="pct"/>
                <w:tcBorders>
                  <w:top w:val="single" w:sz="4" w:space="0" w:color="000000"/>
                  <w:left w:val="nil"/>
                  <w:bottom w:val="single" w:sz="4" w:space="0" w:color="000000"/>
                  <w:right w:val="single" w:sz="4" w:space="0" w:color="000000"/>
                </w:tcBorders>
                <w:vAlign w:val="center"/>
              </w:tcPr>
              <w:p w14:paraId="24533FC3" w14:textId="77777777" w:rsidR="004A5F4A" w:rsidRPr="003D0448" w:rsidRDefault="004A5F4A" w:rsidP="004A5F4A">
                <w:pPr>
                  <w:jc w:val="center"/>
                  <w:rPr>
                    <w:rFonts w:ascii="Times New Roman" w:eastAsia="楷体_GB2312" w:hAnsi="Times New Roman" w:cs="Times New Roman"/>
                    <w:b/>
                    <w:sz w:val="18"/>
                    <w:szCs w:val="18"/>
                  </w:rPr>
                </w:pPr>
                <w:r w:rsidRPr="003D0448">
                  <w:rPr>
                    <w:rFonts w:eastAsia="宋体" w:hint="eastAsia"/>
                    <w:sz w:val="18"/>
                    <w:szCs w:val="18"/>
                  </w:rPr>
                  <w:t>系统集成</w:t>
                </w:r>
              </w:p>
            </w:tc>
            <w:tc>
              <w:tcPr>
                <w:tcW w:w="525" w:type="pct"/>
                <w:tcBorders>
                  <w:top w:val="single" w:sz="4" w:space="0" w:color="000000"/>
                  <w:left w:val="nil"/>
                  <w:bottom w:val="single" w:sz="4" w:space="0" w:color="000000"/>
                  <w:right w:val="single" w:sz="4" w:space="0" w:color="000000"/>
                </w:tcBorders>
                <w:vAlign w:val="center"/>
              </w:tcPr>
              <w:p w14:paraId="28C1E306" w14:textId="77777777" w:rsidR="004A5F4A" w:rsidRPr="003D0448" w:rsidRDefault="004A5F4A" w:rsidP="004A5F4A">
                <w:pPr>
                  <w:rPr>
                    <w:rFonts w:ascii="Times New Roman" w:hAnsi="Times New Roman" w:cs="Times New Roman"/>
                    <w:sz w:val="18"/>
                    <w:szCs w:val="18"/>
                  </w:rPr>
                </w:pPr>
                <w:r w:rsidRPr="003D0448">
                  <w:rPr>
                    <w:rFonts w:ascii="Times New Roman" w:hAnsi="Times New Roman" w:cs="Times New Roman"/>
                    <w:sz w:val="18"/>
                    <w:szCs w:val="18"/>
                  </w:rPr>
                  <w:t>CMA</w:t>
                </w:r>
                <w:r w:rsidRPr="003D0448">
                  <w:rPr>
                    <w:rFonts w:eastAsia="宋体" w:hint="eastAsia"/>
                    <w:sz w:val="18"/>
                    <w:szCs w:val="18"/>
                  </w:rPr>
                  <w:t>、希美埃</w:t>
                </w:r>
              </w:p>
            </w:tc>
            <w:tc>
              <w:tcPr>
                <w:tcW w:w="698" w:type="pct"/>
                <w:tcBorders>
                  <w:top w:val="single" w:sz="4" w:space="0" w:color="000000"/>
                  <w:left w:val="nil"/>
                  <w:bottom w:val="single" w:sz="4" w:space="0" w:color="000000"/>
                  <w:right w:val="single" w:sz="4" w:space="0" w:color="000000"/>
                </w:tcBorders>
                <w:vAlign w:val="center"/>
              </w:tcPr>
              <w:p w14:paraId="312F2616"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吸收</w:t>
                </w:r>
                <w:r w:rsidRPr="003D0448">
                  <w:rPr>
                    <w:rFonts w:ascii="Times New Roman" w:hAnsi="Times New Roman" w:cs="Times New Roman"/>
                    <w:sz w:val="18"/>
                    <w:szCs w:val="18"/>
                  </w:rPr>
                  <w:t>CMA</w:t>
                </w:r>
                <w:r w:rsidRPr="003D0448">
                  <w:rPr>
                    <w:rFonts w:eastAsia="宋体" w:hint="eastAsia"/>
                    <w:sz w:val="18"/>
                    <w:szCs w:val="18"/>
                  </w:rPr>
                  <w:t>技术后创新</w:t>
                </w:r>
              </w:p>
            </w:tc>
            <w:tc>
              <w:tcPr>
                <w:tcW w:w="643" w:type="pct"/>
                <w:tcBorders>
                  <w:top w:val="single" w:sz="4" w:space="0" w:color="000000"/>
                  <w:left w:val="nil"/>
                  <w:bottom w:val="single" w:sz="4" w:space="0" w:color="000000"/>
                  <w:right w:val="nil"/>
                </w:tcBorders>
                <w:vAlign w:val="center"/>
              </w:tcPr>
              <w:p w14:paraId="78D4E9B6" w14:textId="77777777" w:rsidR="004A5F4A" w:rsidRPr="003D0448" w:rsidRDefault="004A5F4A" w:rsidP="004A5F4A">
                <w:pPr>
                  <w:rPr>
                    <w:rFonts w:ascii="Times New Roman" w:hAnsi="Times New Roman" w:cs="Times New Roman"/>
                    <w:sz w:val="18"/>
                    <w:szCs w:val="18"/>
                  </w:rPr>
                </w:pPr>
                <w:r w:rsidRPr="003D0448">
                  <w:rPr>
                    <w:rFonts w:ascii="Times New Roman" w:hAnsi="Times New Roman" w:cs="Times New Roman"/>
                    <w:sz w:val="18"/>
                    <w:szCs w:val="18"/>
                  </w:rPr>
                  <w:t>2015</w:t>
                </w:r>
                <w:r w:rsidRPr="003D0448">
                  <w:rPr>
                    <w:rFonts w:eastAsia="宋体" w:hint="eastAsia"/>
                    <w:sz w:val="18"/>
                    <w:szCs w:val="18"/>
                  </w:rPr>
                  <w:t>年</w:t>
                </w:r>
              </w:p>
            </w:tc>
          </w:tr>
          <w:tr w:rsidR="004A5F4A" w:rsidRPr="003D0448" w14:paraId="47EDB46C" w14:textId="77777777" w:rsidTr="00B11372">
            <w:trPr>
              <w:trHeight w:val="340"/>
              <w:jc w:val="center"/>
            </w:trPr>
            <w:tc>
              <w:tcPr>
                <w:tcW w:w="0" w:type="auto"/>
                <w:vMerge/>
                <w:tcBorders>
                  <w:top w:val="nil"/>
                  <w:left w:val="nil"/>
                  <w:bottom w:val="thinThickSmallGap" w:sz="12" w:space="0" w:color="auto"/>
                  <w:right w:val="single" w:sz="4" w:space="0" w:color="000000"/>
                </w:tcBorders>
                <w:vAlign w:val="center"/>
              </w:tcPr>
              <w:p w14:paraId="4827FB42" w14:textId="77777777" w:rsidR="004A5F4A" w:rsidRPr="003D0448" w:rsidRDefault="004A5F4A" w:rsidP="004A5F4A">
                <w:pPr>
                  <w:rPr>
                    <w:rFonts w:ascii="Times New Roman" w:hAnsi="Times New Roman" w:cs="Times New Roman"/>
                    <w:sz w:val="18"/>
                    <w:szCs w:val="18"/>
                  </w:rPr>
                </w:pPr>
              </w:p>
            </w:tc>
            <w:tc>
              <w:tcPr>
                <w:tcW w:w="1562" w:type="pct"/>
                <w:tcBorders>
                  <w:top w:val="single" w:sz="4" w:space="0" w:color="000000"/>
                  <w:left w:val="nil"/>
                  <w:bottom w:val="single" w:sz="4" w:space="0" w:color="000000"/>
                  <w:right w:val="single" w:sz="4" w:space="0" w:color="000000"/>
                </w:tcBorders>
                <w:vAlign w:val="center"/>
              </w:tcPr>
              <w:p w14:paraId="40DEE9AB"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智能抛光和打磨系统解决方案</w:t>
                </w:r>
              </w:p>
            </w:tc>
            <w:tc>
              <w:tcPr>
                <w:tcW w:w="701" w:type="pct"/>
                <w:tcBorders>
                  <w:top w:val="single" w:sz="4" w:space="0" w:color="000000"/>
                  <w:left w:val="nil"/>
                  <w:bottom w:val="single" w:sz="4" w:space="0" w:color="000000"/>
                  <w:right w:val="single" w:sz="4" w:space="0" w:color="000000"/>
                </w:tcBorders>
                <w:vAlign w:val="center"/>
              </w:tcPr>
              <w:p w14:paraId="42B72508" w14:textId="77777777" w:rsidR="004A5F4A" w:rsidRPr="003D0448" w:rsidRDefault="004A5F4A" w:rsidP="004A5F4A">
                <w:pPr>
                  <w:jc w:val="center"/>
                  <w:rPr>
                    <w:rFonts w:ascii="Times New Roman" w:eastAsia="楷体_GB2312" w:hAnsi="Times New Roman" w:cs="Times New Roman"/>
                    <w:b/>
                    <w:sz w:val="18"/>
                    <w:szCs w:val="18"/>
                  </w:rPr>
                </w:pPr>
                <w:r w:rsidRPr="003D0448">
                  <w:rPr>
                    <w:rFonts w:eastAsia="宋体" w:hint="eastAsia"/>
                    <w:sz w:val="18"/>
                    <w:szCs w:val="18"/>
                  </w:rPr>
                  <w:t>系统集成</w:t>
                </w:r>
              </w:p>
            </w:tc>
            <w:tc>
              <w:tcPr>
                <w:tcW w:w="525" w:type="pct"/>
                <w:tcBorders>
                  <w:top w:val="single" w:sz="4" w:space="0" w:color="000000"/>
                  <w:left w:val="nil"/>
                  <w:bottom w:val="single" w:sz="4" w:space="0" w:color="000000"/>
                  <w:right w:val="single" w:sz="4" w:space="0" w:color="000000"/>
                </w:tcBorders>
                <w:vAlign w:val="center"/>
              </w:tcPr>
              <w:p w14:paraId="07146A91" w14:textId="77777777" w:rsidR="004A5F4A" w:rsidRPr="003D0448" w:rsidRDefault="004A5F4A" w:rsidP="004A5F4A">
                <w:pPr>
                  <w:rPr>
                    <w:rFonts w:ascii="Times New Roman" w:hAnsi="Times New Roman" w:cs="Times New Roman"/>
                    <w:sz w:val="18"/>
                    <w:szCs w:val="18"/>
                  </w:rPr>
                </w:pPr>
                <w:r w:rsidRPr="003D0448">
                  <w:rPr>
                    <w:rFonts w:ascii="Times New Roman" w:hAnsi="Times New Roman" w:cs="Times New Roman"/>
                    <w:sz w:val="18"/>
                    <w:szCs w:val="18"/>
                  </w:rPr>
                  <w:t>EVOLUT</w:t>
                </w:r>
                <w:r w:rsidRPr="003D0448">
                  <w:rPr>
                    <w:rFonts w:eastAsia="宋体" w:hint="eastAsia"/>
                    <w:sz w:val="18"/>
                    <w:szCs w:val="18"/>
                  </w:rPr>
                  <w:t>、埃华路</w:t>
                </w:r>
              </w:p>
            </w:tc>
            <w:tc>
              <w:tcPr>
                <w:tcW w:w="698" w:type="pct"/>
                <w:tcBorders>
                  <w:top w:val="single" w:sz="4" w:space="0" w:color="000000"/>
                  <w:left w:val="nil"/>
                  <w:bottom w:val="single" w:sz="4" w:space="0" w:color="000000"/>
                  <w:right w:val="single" w:sz="4" w:space="0" w:color="000000"/>
                </w:tcBorders>
                <w:vAlign w:val="center"/>
              </w:tcPr>
              <w:p w14:paraId="3548FB2B"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吸收</w:t>
                </w:r>
                <w:r w:rsidRPr="003D0448">
                  <w:rPr>
                    <w:rFonts w:ascii="Times New Roman" w:hAnsi="Times New Roman" w:cs="Times New Roman"/>
                    <w:sz w:val="18"/>
                    <w:szCs w:val="18"/>
                  </w:rPr>
                  <w:t>EVOLUT</w:t>
                </w:r>
                <w:r w:rsidRPr="003D0448">
                  <w:rPr>
                    <w:rFonts w:eastAsia="宋体" w:hint="eastAsia"/>
                    <w:sz w:val="18"/>
                    <w:szCs w:val="18"/>
                  </w:rPr>
                  <w:t>技术后创新</w:t>
                </w:r>
              </w:p>
            </w:tc>
            <w:tc>
              <w:tcPr>
                <w:tcW w:w="643" w:type="pct"/>
                <w:tcBorders>
                  <w:top w:val="single" w:sz="4" w:space="0" w:color="000000"/>
                  <w:left w:val="nil"/>
                  <w:bottom w:val="single" w:sz="4" w:space="0" w:color="000000"/>
                  <w:right w:val="nil"/>
                </w:tcBorders>
                <w:vAlign w:val="center"/>
              </w:tcPr>
              <w:p w14:paraId="4BD866D4" w14:textId="77777777" w:rsidR="004A5F4A" w:rsidRPr="003D0448" w:rsidRDefault="004A5F4A" w:rsidP="004A5F4A">
                <w:pPr>
                  <w:rPr>
                    <w:rFonts w:ascii="Times New Roman" w:hAnsi="Times New Roman" w:cs="Times New Roman"/>
                    <w:sz w:val="18"/>
                    <w:szCs w:val="18"/>
                  </w:rPr>
                </w:pPr>
                <w:r w:rsidRPr="003D0448">
                  <w:rPr>
                    <w:rFonts w:ascii="Times New Roman" w:hAnsi="Times New Roman" w:cs="Times New Roman"/>
                    <w:sz w:val="18"/>
                    <w:szCs w:val="18"/>
                  </w:rPr>
                  <w:t>2018</w:t>
                </w:r>
                <w:r w:rsidRPr="003D0448">
                  <w:rPr>
                    <w:rFonts w:eastAsia="宋体" w:hint="eastAsia"/>
                    <w:sz w:val="18"/>
                    <w:szCs w:val="18"/>
                  </w:rPr>
                  <w:t>年</w:t>
                </w:r>
              </w:p>
            </w:tc>
          </w:tr>
          <w:tr w:rsidR="004A5F4A" w:rsidRPr="003D0448" w14:paraId="3676299B" w14:textId="77777777" w:rsidTr="00B11372">
            <w:trPr>
              <w:trHeight w:val="340"/>
              <w:jc w:val="center"/>
            </w:trPr>
            <w:tc>
              <w:tcPr>
                <w:tcW w:w="0" w:type="auto"/>
                <w:vMerge/>
                <w:tcBorders>
                  <w:top w:val="nil"/>
                  <w:left w:val="nil"/>
                  <w:bottom w:val="thinThickSmallGap" w:sz="12" w:space="0" w:color="auto"/>
                  <w:right w:val="single" w:sz="4" w:space="0" w:color="000000"/>
                </w:tcBorders>
                <w:vAlign w:val="center"/>
              </w:tcPr>
              <w:p w14:paraId="052F722C" w14:textId="77777777" w:rsidR="004A5F4A" w:rsidRPr="003D0448" w:rsidRDefault="004A5F4A" w:rsidP="004A5F4A">
                <w:pPr>
                  <w:rPr>
                    <w:rFonts w:ascii="Times New Roman" w:hAnsi="Times New Roman" w:cs="Times New Roman"/>
                    <w:sz w:val="18"/>
                    <w:szCs w:val="18"/>
                  </w:rPr>
                </w:pPr>
              </w:p>
            </w:tc>
            <w:tc>
              <w:tcPr>
                <w:tcW w:w="1562" w:type="pct"/>
                <w:tcBorders>
                  <w:top w:val="single" w:sz="4" w:space="0" w:color="000000"/>
                  <w:left w:val="nil"/>
                  <w:bottom w:val="single" w:sz="4" w:space="0" w:color="000000"/>
                  <w:right w:val="single" w:sz="4" w:space="0" w:color="000000"/>
                </w:tcBorders>
                <w:vAlign w:val="center"/>
              </w:tcPr>
              <w:p w14:paraId="083BBAC9"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机器人焊装线体全流程虚拟调试技术</w:t>
                </w:r>
              </w:p>
            </w:tc>
            <w:tc>
              <w:tcPr>
                <w:tcW w:w="701" w:type="pct"/>
                <w:tcBorders>
                  <w:top w:val="single" w:sz="4" w:space="0" w:color="000000"/>
                  <w:left w:val="nil"/>
                  <w:bottom w:val="single" w:sz="4" w:space="0" w:color="000000"/>
                  <w:right w:val="single" w:sz="4" w:space="0" w:color="000000"/>
                </w:tcBorders>
                <w:vAlign w:val="center"/>
              </w:tcPr>
              <w:p w14:paraId="7679585B" w14:textId="77777777" w:rsidR="004A5F4A" w:rsidRPr="003D0448" w:rsidRDefault="004A5F4A" w:rsidP="004A5F4A">
                <w:pPr>
                  <w:jc w:val="center"/>
                  <w:rPr>
                    <w:rFonts w:ascii="Times New Roman" w:eastAsia="楷体_GB2312" w:hAnsi="Times New Roman" w:cs="Times New Roman"/>
                    <w:b/>
                    <w:sz w:val="18"/>
                    <w:szCs w:val="18"/>
                  </w:rPr>
                </w:pPr>
                <w:r w:rsidRPr="003D0448">
                  <w:rPr>
                    <w:rFonts w:eastAsia="宋体" w:hint="eastAsia"/>
                    <w:sz w:val="18"/>
                    <w:szCs w:val="18"/>
                  </w:rPr>
                  <w:t>系统集成</w:t>
                </w:r>
              </w:p>
            </w:tc>
            <w:tc>
              <w:tcPr>
                <w:tcW w:w="525" w:type="pct"/>
                <w:tcBorders>
                  <w:top w:val="single" w:sz="4" w:space="0" w:color="000000"/>
                  <w:left w:val="nil"/>
                  <w:bottom w:val="single" w:sz="4" w:space="0" w:color="000000"/>
                  <w:right w:val="single" w:sz="4" w:space="0" w:color="000000"/>
                </w:tcBorders>
                <w:vAlign w:val="center"/>
              </w:tcPr>
              <w:p w14:paraId="283F82C3"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埃夫特、</w:t>
                </w:r>
                <w:r w:rsidRPr="003D0448">
                  <w:rPr>
                    <w:rFonts w:ascii="Times New Roman" w:hAnsi="Times New Roman" w:cs="Times New Roman"/>
                    <w:sz w:val="18"/>
                    <w:szCs w:val="18"/>
                  </w:rPr>
                  <w:t>WFC</w:t>
                </w:r>
              </w:p>
            </w:tc>
            <w:tc>
              <w:tcPr>
                <w:tcW w:w="698" w:type="pct"/>
                <w:tcBorders>
                  <w:top w:val="single" w:sz="4" w:space="0" w:color="000000"/>
                  <w:left w:val="nil"/>
                  <w:bottom w:val="single" w:sz="4" w:space="0" w:color="000000"/>
                  <w:right w:val="single" w:sz="4" w:space="0" w:color="000000"/>
                </w:tcBorders>
                <w:vAlign w:val="center"/>
              </w:tcPr>
              <w:p w14:paraId="2788354E"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吸收</w:t>
                </w:r>
                <w:r w:rsidRPr="003D0448">
                  <w:rPr>
                    <w:rFonts w:ascii="Times New Roman" w:hAnsi="Times New Roman" w:cs="Times New Roman"/>
                    <w:sz w:val="18"/>
                    <w:szCs w:val="18"/>
                  </w:rPr>
                  <w:t>WFC</w:t>
                </w:r>
                <w:r w:rsidRPr="003D0448">
                  <w:rPr>
                    <w:rFonts w:eastAsia="宋体" w:hint="eastAsia"/>
                    <w:sz w:val="18"/>
                    <w:szCs w:val="18"/>
                  </w:rPr>
                  <w:t>技术后创新</w:t>
                </w:r>
              </w:p>
            </w:tc>
            <w:tc>
              <w:tcPr>
                <w:tcW w:w="643" w:type="pct"/>
                <w:tcBorders>
                  <w:top w:val="single" w:sz="4" w:space="0" w:color="000000"/>
                  <w:left w:val="nil"/>
                  <w:bottom w:val="single" w:sz="4" w:space="0" w:color="000000"/>
                  <w:right w:val="nil"/>
                </w:tcBorders>
                <w:vAlign w:val="center"/>
              </w:tcPr>
              <w:p w14:paraId="2F71A93C" w14:textId="77777777" w:rsidR="004A5F4A" w:rsidRPr="003D0448" w:rsidRDefault="004A5F4A" w:rsidP="004A5F4A">
                <w:pPr>
                  <w:rPr>
                    <w:rFonts w:ascii="Times New Roman" w:hAnsi="Times New Roman" w:cs="Times New Roman"/>
                    <w:sz w:val="18"/>
                    <w:szCs w:val="18"/>
                  </w:rPr>
                </w:pPr>
                <w:r w:rsidRPr="003D0448">
                  <w:rPr>
                    <w:rFonts w:ascii="Times New Roman" w:hAnsi="Times New Roman" w:cs="Times New Roman"/>
                    <w:sz w:val="18"/>
                    <w:szCs w:val="18"/>
                  </w:rPr>
                  <w:t>2018</w:t>
                </w:r>
                <w:r w:rsidRPr="003D0448">
                  <w:rPr>
                    <w:rFonts w:eastAsia="宋体" w:hint="eastAsia"/>
                    <w:sz w:val="18"/>
                    <w:szCs w:val="18"/>
                  </w:rPr>
                  <w:t>年</w:t>
                </w:r>
              </w:p>
            </w:tc>
          </w:tr>
          <w:tr w:rsidR="004A5F4A" w:rsidRPr="003D0448" w14:paraId="47ECB8AD" w14:textId="77777777" w:rsidTr="00B11372">
            <w:trPr>
              <w:trHeight w:val="340"/>
              <w:jc w:val="center"/>
            </w:trPr>
            <w:tc>
              <w:tcPr>
                <w:tcW w:w="0" w:type="auto"/>
                <w:vMerge/>
                <w:tcBorders>
                  <w:top w:val="nil"/>
                  <w:left w:val="nil"/>
                  <w:bottom w:val="thinThickSmallGap" w:sz="12" w:space="0" w:color="auto"/>
                  <w:right w:val="single" w:sz="4" w:space="0" w:color="000000"/>
                </w:tcBorders>
                <w:vAlign w:val="center"/>
              </w:tcPr>
              <w:p w14:paraId="6E26EBBC" w14:textId="77777777" w:rsidR="004A5F4A" w:rsidRPr="003D0448" w:rsidRDefault="004A5F4A" w:rsidP="004A5F4A">
                <w:pPr>
                  <w:rPr>
                    <w:rFonts w:ascii="Times New Roman" w:hAnsi="Times New Roman" w:cs="Times New Roman"/>
                    <w:sz w:val="18"/>
                    <w:szCs w:val="18"/>
                  </w:rPr>
                </w:pPr>
              </w:p>
            </w:tc>
            <w:tc>
              <w:tcPr>
                <w:tcW w:w="1562" w:type="pct"/>
                <w:tcBorders>
                  <w:top w:val="single" w:sz="4" w:space="0" w:color="000000"/>
                  <w:left w:val="nil"/>
                  <w:bottom w:val="thinThickSmallGap" w:sz="12" w:space="0" w:color="auto"/>
                  <w:right w:val="single" w:sz="4" w:space="0" w:color="000000"/>
                </w:tcBorders>
                <w:vAlign w:val="center"/>
              </w:tcPr>
              <w:p w14:paraId="662E6FA0"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基于多</w:t>
                </w:r>
                <w:r w:rsidRPr="003D0448">
                  <w:rPr>
                    <w:rFonts w:ascii="Times New Roman" w:hAnsi="Times New Roman" w:cs="Times New Roman"/>
                    <w:sz w:val="18"/>
                    <w:szCs w:val="18"/>
                  </w:rPr>
                  <w:t>AGV</w:t>
                </w:r>
                <w:r w:rsidRPr="003D0448">
                  <w:rPr>
                    <w:rFonts w:eastAsia="宋体" w:hint="eastAsia"/>
                    <w:sz w:val="18"/>
                    <w:szCs w:val="18"/>
                  </w:rPr>
                  <w:t>调度超柔性焊装技术</w:t>
                </w:r>
              </w:p>
            </w:tc>
            <w:tc>
              <w:tcPr>
                <w:tcW w:w="701" w:type="pct"/>
                <w:tcBorders>
                  <w:top w:val="single" w:sz="4" w:space="0" w:color="000000"/>
                  <w:left w:val="nil"/>
                  <w:bottom w:val="thinThickSmallGap" w:sz="12" w:space="0" w:color="auto"/>
                  <w:right w:val="single" w:sz="4" w:space="0" w:color="000000"/>
                </w:tcBorders>
                <w:vAlign w:val="center"/>
              </w:tcPr>
              <w:p w14:paraId="1E7D2F5C" w14:textId="77777777" w:rsidR="004A5F4A" w:rsidRPr="003D0448" w:rsidRDefault="004A5F4A" w:rsidP="004A5F4A">
                <w:pPr>
                  <w:jc w:val="center"/>
                  <w:rPr>
                    <w:rFonts w:ascii="Times New Roman" w:eastAsia="楷体_GB2312" w:hAnsi="Times New Roman" w:cs="Times New Roman"/>
                    <w:b/>
                    <w:sz w:val="18"/>
                    <w:szCs w:val="18"/>
                  </w:rPr>
                </w:pPr>
                <w:r w:rsidRPr="003D0448">
                  <w:rPr>
                    <w:rFonts w:eastAsia="宋体" w:hint="eastAsia"/>
                    <w:sz w:val="18"/>
                    <w:szCs w:val="18"/>
                  </w:rPr>
                  <w:t>系统集成</w:t>
                </w:r>
              </w:p>
            </w:tc>
            <w:tc>
              <w:tcPr>
                <w:tcW w:w="525" w:type="pct"/>
                <w:tcBorders>
                  <w:top w:val="single" w:sz="4" w:space="0" w:color="000000"/>
                  <w:left w:val="nil"/>
                  <w:bottom w:val="thinThickSmallGap" w:sz="12" w:space="0" w:color="auto"/>
                  <w:right w:val="single" w:sz="4" w:space="0" w:color="000000"/>
                </w:tcBorders>
                <w:vAlign w:val="center"/>
              </w:tcPr>
              <w:p w14:paraId="438E94EB"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埃夫特、</w:t>
                </w:r>
                <w:r w:rsidRPr="003D0448">
                  <w:rPr>
                    <w:rFonts w:ascii="Times New Roman" w:hAnsi="Times New Roman" w:cs="Times New Roman"/>
                    <w:sz w:val="18"/>
                    <w:szCs w:val="18"/>
                  </w:rPr>
                  <w:t>WFC</w:t>
                </w:r>
              </w:p>
            </w:tc>
            <w:tc>
              <w:tcPr>
                <w:tcW w:w="698" w:type="pct"/>
                <w:tcBorders>
                  <w:top w:val="single" w:sz="4" w:space="0" w:color="000000"/>
                  <w:left w:val="nil"/>
                  <w:bottom w:val="thinThickSmallGap" w:sz="12" w:space="0" w:color="auto"/>
                  <w:right w:val="single" w:sz="4" w:space="0" w:color="000000"/>
                </w:tcBorders>
                <w:vAlign w:val="center"/>
              </w:tcPr>
              <w:p w14:paraId="4FF3D390" w14:textId="77777777" w:rsidR="004A5F4A" w:rsidRPr="003D0448" w:rsidRDefault="004A5F4A" w:rsidP="004A5F4A">
                <w:pPr>
                  <w:rPr>
                    <w:rFonts w:ascii="Times New Roman" w:hAnsi="Times New Roman" w:cs="Times New Roman"/>
                    <w:sz w:val="18"/>
                    <w:szCs w:val="18"/>
                  </w:rPr>
                </w:pPr>
                <w:r w:rsidRPr="003D0448">
                  <w:rPr>
                    <w:rFonts w:eastAsia="宋体" w:hint="eastAsia"/>
                    <w:sz w:val="18"/>
                    <w:szCs w:val="18"/>
                  </w:rPr>
                  <w:t>吸收</w:t>
                </w:r>
                <w:r w:rsidRPr="003D0448">
                  <w:rPr>
                    <w:rFonts w:ascii="Times New Roman" w:hAnsi="Times New Roman" w:cs="Times New Roman"/>
                    <w:sz w:val="18"/>
                    <w:szCs w:val="18"/>
                  </w:rPr>
                  <w:t>WFC</w:t>
                </w:r>
                <w:r w:rsidRPr="003D0448">
                  <w:rPr>
                    <w:rFonts w:eastAsia="宋体" w:hint="eastAsia"/>
                    <w:sz w:val="18"/>
                    <w:szCs w:val="18"/>
                  </w:rPr>
                  <w:t>技术后创新</w:t>
                </w:r>
              </w:p>
            </w:tc>
            <w:tc>
              <w:tcPr>
                <w:tcW w:w="643" w:type="pct"/>
                <w:tcBorders>
                  <w:top w:val="single" w:sz="4" w:space="0" w:color="000000"/>
                  <w:left w:val="nil"/>
                  <w:bottom w:val="thinThickSmallGap" w:sz="12" w:space="0" w:color="auto"/>
                  <w:right w:val="nil"/>
                </w:tcBorders>
                <w:vAlign w:val="center"/>
              </w:tcPr>
              <w:p w14:paraId="58080D22" w14:textId="77777777" w:rsidR="004A5F4A" w:rsidRPr="003D0448" w:rsidRDefault="004A5F4A" w:rsidP="004A5F4A">
                <w:pPr>
                  <w:rPr>
                    <w:rFonts w:ascii="Times New Roman" w:hAnsi="Times New Roman" w:cs="Times New Roman"/>
                    <w:sz w:val="18"/>
                    <w:szCs w:val="18"/>
                  </w:rPr>
                </w:pPr>
                <w:r w:rsidRPr="003D0448">
                  <w:rPr>
                    <w:rFonts w:ascii="Times New Roman" w:hAnsi="Times New Roman" w:cs="Times New Roman"/>
                    <w:sz w:val="18"/>
                    <w:szCs w:val="18"/>
                  </w:rPr>
                  <w:t>2019</w:t>
                </w:r>
                <w:r w:rsidRPr="003D0448">
                  <w:rPr>
                    <w:rFonts w:eastAsia="宋体" w:hint="eastAsia"/>
                    <w:sz w:val="18"/>
                    <w:szCs w:val="18"/>
                  </w:rPr>
                  <w:t>年</w:t>
                </w:r>
              </w:p>
            </w:tc>
          </w:tr>
        </w:tbl>
        <w:bookmarkEnd w:id="36"/>
        <w:p w14:paraId="5F75B131" w14:textId="77777777" w:rsidR="00562353" w:rsidRPr="003D0448" w:rsidRDefault="007B1F49">
          <w:pPr>
            <w:spacing w:line="360" w:lineRule="auto"/>
            <w:ind w:firstLineChars="200" w:firstLine="361"/>
            <w:jc w:val="both"/>
            <w:rPr>
              <w:rFonts w:ascii="Times New Roman" w:hAnsi="Times New Roman" w:cs="Times New Roman"/>
              <w:sz w:val="18"/>
              <w:szCs w:val="18"/>
            </w:rPr>
          </w:pPr>
          <w:r w:rsidRPr="003D0448">
            <w:rPr>
              <w:rFonts w:ascii="Times New Roman" w:hAnsi="Times New Roman" w:cs="Times New Roman"/>
              <w:b/>
              <w:sz w:val="18"/>
              <w:szCs w:val="18"/>
            </w:rPr>
            <w:t>注</w:t>
          </w:r>
          <w:r w:rsidRPr="003D0448">
            <w:rPr>
              <w:rFonts w:ascii="Times New Roman" w:hAnsi="Times New Roman" w:cs="Times New Roman"/>
              <w:b/>
              <w:sz w:val="18"/>
              <w:szCs w:val="18"/>
            </w:rPr>
            <w:t>1</w:t>
          </w:r>
          <w:r w:rsidRPr="003D0448">
            <w:rPr>
              <w:rFonts w:ascii="Times New Roman" w:hAnsi="Times New Roman" w:cs="Times New Roman"/>
              <w:b/>
              <w:sz w:val="18"/>
              <w:szCs w:val="18"/>
            </w:rPr>
            <w:t>：</w:t>
          </w:r>
          <w:r w:rsidRPr="003D0448">
            <w:rPr>
              <w:rFonts w:ascii="Times New Roman" w:hAnsi="Times New Roman" w:cs="Times New Roman"/>
              <w:sz w:val="18"/>
              <w:szCs w:val="18"/>
            </w:rPr>
            <w:t>三维激光切割项目由于原型样机研发在欧洲，过去两年研发进度有所延迟，且基于国内外市场变化情况，目前正在积极寻找外部合作方进行市场推广；</w:t>
          </w:r>
        </w:p>
        <w:p w14:paraId="411B97AB" w14:textId="77777777" w:rsidR="00562353" w:rsidRPr="003D0448" w:rsidRDefault="007B1F49">
          <w:pPr>
            <w:spacing w:line="360" w:lineRule="auto"/>
            <w:ind w:firstLineChars="200" w:firstLine="361"/>
            <w:jc w:val="both"/>
            <w:rPr>
              <w:rFonts w:ascii="Times New Roman" w:hAnsi="Times New Roman" w:cs="Times New Roman"/>
              <w:sz w:val="18"/>
              <w:szCs w:val="18"/>
            </w:rPr>
          </w:pPr>
          <w:r w:rsidRPr="003D0448">
            <w:rPr>
              <w:rFonts w:ascii="Times New Roman" w:hAnsi="Times New Roman" w:cs="Times New Roman"/>
              <w:b/>
              <w:sz w:val="18"/>
              <w:szCs w:val="18"/>
            </w:rPr>
            <w:t>注</w:t>
          </w:r>
          <w:r w:rsidRPr="003D0448">
            <w:rPr>
              <w:rFonts w:ascii="Times New Roman" w:hAnsi="Times New Roman" w:cs="Times New Roman"/>
              <w:b/>
              <w:sz w:val="18"/>
              <w:szCs w:val="18"/>
            </w:rPr>
            <w:t>2</w:t>
          </w:r>
          <w:r w:rsidRPr="003D0448">
            <w:rPr>
              <w:rFonts w:ascii="Times New Roman" w:hAnsi="Times New Roman" w:cs="Times New Roman"/>
              <w:b/>
              <w:sz w:val="18"/>
              <w:szCs w:val="18"/>
            </w:rPr>
            <w:t>：</w:t>
          </w:r>
          <w:r w:rsidRPr="003D0448">
            <w:rPr>
              <w:rFonts w:ascii="Times New Roman" w:hAnsi="Times New Roman" w:cs="Times New Roman"/>
              <w:sz w:val="18"/>
              <w:szCs w:val="18"/>
            </w:rPr>
            <w:t>基于云端架构和智能算法的机器人柔性作业架构由于人员到位不及预期、与海外工程师之间的互访减少及效率降低产品推出延期</w:t>
          </w:r>
          <w:r w:rsidRPr="003D0448">
            <w:rPr>
              <w:rFonts w:ascii="Times New Roman" w:hAnsi="Times New Roman" w:cs="Times New Roman"/>
              <w:sz w:val="18"/>
              <w:szCs w:val="18"/>
            </w:rPr>
            <w:t xml:space="preserve"> </w:t>
          </w:r>
          <w:r w:rsidRPr="003D0448">
            <w:rPr>
              <w:rFonts w:ascii="Times New Roman" w:hAnsi="Times New Roman" w:cs="Times New Roman"/>
              <w:sz w:val="18"/>
              <w:szCs w:val="18"/>
            </w:rPr>
            <w:t>。</w:t>
          </w:r>
        </w:p>
      </w:sdtContent>
    </w:sdt>
    <w:p w14:paraId="5A96400E" w14:textId="77777777" w:rsidR="00562353" w:rsidRPr="003D0448" w:rsidRDefault="00562353">
      <w:pPr>
        <w:pStyle w:val="152"/>
        <w:rPr>
          <w:rFonts w:ascii="Times New Roman" w:hAnsi="Times New Roman" w:cs="Times New Roman"/>
        </w:rPr>
      </w:pPr>
    </w:p>
    <w:p w14:paraId="5124371F" w14:textId="77777777" w:rsidR="00562353" w:rsidRPr="003D0448" w:rsidRDefault="007B1F49">
      <w:pPr>
        <w:pStyle w:val="152"/>
        <w:rPr>
          <w:rFonts w:ascii="Times New Roman" w:hAnsi="Times New Roman" w:cs="Times New Roman"/>
          <w:b/>
          <w:sz w:val="21"/>
          <w:szCs w:val="21"/>
        </w:rPr>
      </w:pPr>
      <w:r w:rsidRPr="003D0448">
        <w:rPr>
          <w:rFonts w:ascii="Times New Roman" w:hAnsi="Times New Roman" w:cs="Times New Roman"/>
          <w:b/>
          <w:sz w:val="21"/>
          <w:szCs w:val="21"/>
        </w:rPr>
        <w:t>国家科学技术奖项获奖情况</w:t>
      </w:r>
    </w:p>
    <w:sdt>
      <w:sdtPr>
        <w:rPr>
          <w:rStyle w:val="5Char2"/>
          <w:rFonts w:ascii="Times New Roman" w:hAnsi="Times New Roman" w:cs="Times New Roman"/>
          <w:b w:val="0"/>
          <w:szCs w:val="21"/>
        </w:rPr>
        <w:alias w:val="是否适用：国家科学技术奖项获奖情况[双击切换]"/>
        <w:tag w:val="_GBC_d59bca2cd879453e83fe0da7e7dd5113"/>
        <w:id w:val="-124701711"/>
        <w:placeholder>
          <w:docPart w:val="GBC22222222222222222222222222222"/>
        </w:placeholder>
      </w:sdtPr>
      <w:sdtContent>
        <w:p w14:paraId="01B3EDAA" w14:textId="77777777" w:rsidR="00562353" w:rsidRPr="003D0448" w:rsidRDefault="007B1F49">
          <w:pPr>
            <w:rPr>
              <w:rStyle w:val="5Char2"/>
              <w:rFonts w:ascii="Times New Roman" w:hAnsi="Times New Roman" w:cs="Times New Roman"/>
              <w:b w:val="0"/>
              <w:szCs w:val="21"/>
            </w:rPr>
          </w:pPr>
          <w:r w:rsidRPr="003D0448">
            <w:rPr>
              <w:rStyle w:val="5Char2"/>
              <w:rFonts w:ascii="Times New Roman" w:hAnsi="Times New Roman" w:cs="Times New Roman"/>
              <w:b w:val="0"/>
              <w:szCs w:val="21"/>
            </w:rPr>
            <w:fldChar w:fldCharType="begin"/>
          </w:r>
          <w:r w:rsidRPr="003D0448">
            <w:rPr>
              <w:rStyle w:val="5Char2"/>
              <w:rFonts w:ascii="Times New Roman" w:hAnsi="Times New Roman" w:cs="Times New Roman"/>
              <w:b w:val="0"/>
              <w:szCs w:val="21"/>
            </w:rPr>
            <w:instrText xml:space="preserve"> MACROBUTTON  SnrToggleCheckbox √</w:instrText>
          </w:r>
          <w:r w:rsidRPr="003D0448">
            <w:rPr>
              <w:rStyle w:val="5Char2"/>
              <w:rFonts w:ascii="Times New Roman" w:hAnsi="Times New Roman" w:cs="Times New Roman"/>
              <w:b w:val="0"/>
              <w:szCs w:val="21"/>
            </w:rPr>
            <w:instrText>适用</w:instrText>
          </w:r>
          <w:r w:rsidRPr="003D0448">
            <w:rPr>
              <w:rStyle w:val="5Char2"/>
              <w:rFonts w:ascii="Times New Roman" w:hAnsi="Times New Roman" w:cs="Times New Roman"/>
              <w:b w:val="0"/>
              <w:szCs w:val="21"/>
            </w:rPr>
            <w:instrText xml:space="preserve"> </w:instrText>
          </w:r>
          <w:r w:rsidRPr="003D0448">
            <w:rPr>
              <w:rStyle w:val="5Char2"/>
              <w:rFonts w:ascii="Times New Roman" w:hAnsi="Times New Roman" w:cs="Times New Roman"/>
              <w:b w:val="0"/>
              <w:szCs w:val="21"/>
            </w:rPr>
            <w:fldChar w:fldCharType="end"/>
          </w:r>
          <w:r w:rsidRPr="003D0448">
            <w:rPr>
              <w:rStyle w:val="5Char2"/>
              <w:rFonts w:ascii="Times New Roman" w:hAnsi="Times New Roman" w:cs="Times New Roman"/>
              <w:b w:val="0"/>
              <w:szCs w:val="21"/>
            </w:rPr>
            <w:fldChar w:fldCharType="begin"/>
          </w:r>
          <w:r w:rsidRPr="003D0448">
            <w:rPr>
              <w:rStyle w:val="5Char2"/>
              <w:rFonts w:ascii="Times New Roman" w:hAnsi="Times New Roman" w:cs="Times New Roman"/>
              <w:b w:val="0"/>
              <w:szCs w:val="21"/>
            </w:rPr>
            <w:instrText xml:space="preserve"> MACROBUTTON  SnrToggleCheckbox □</w:instrText>
          </w:r>
          <w:r w:rsidRPr="003D0448">
            <w:rPr>
              <w:rStyle w:val="5Char2"/>
              <w:rFonts w:ascii="Times New Roman" w:hAnsi="Times New Roman" w:cs="Times New Roman"/>
              <w:b w:val="0"/>
              <w:szCs w:val="21"/>
            </w:rPr>
            <w:instrText>不适用</w:instrText>
          </w:r>
          <w:r w:rsidRPr="003D0448">
            <w:rPr>
              <w:rStyle w:val="5Char2"/>
              <w:rFonts w:ascii="Times New Roman" w:hAnsi="Times New Roman" w:cs="Times New Roman"/>
              <w:b w:val="0"/>
              <w:szCs w:val="21"/>
            </w:rPr>
            <w:instrText xml:space="preserve"> </w:instrText>
          </w:r>
          <w:r w:rsidRPr="003D0448">
            <w:rPr>
              <w:rStyle w:val="5Char2"/>
              <w:rFonts w:ascii="Times New Roman" w:hAnsi="Times New Roman" w:cs="Times New Roman"/>
              <w:b w:val="0"/>
              <w:szCs w:val="21"/>
            </w:rPr>
            <w:fldChar w:fldCharType="end"/>
          </w:r>
        </w:p>
      </w:sdtContent>
    </w:sdt>
    <w:tbl>
      <w:tblPr>
        <w:tblStyle w:val="145"/>
        <w:tblW w:w="8840" w:type="dxa"/>
        <w:tblInd w:w="92" w:type="dxa"/>
        <w:tblLook w:val="04A0" w:firstRow="1" w:lastRow="0" w:firstColumn="1" w:lastColumn="0" w:noHBand="0" w:noVBand="1"/>
      </w:tblPr>
      <w:tblGrid>
        <w:gridCol w:w="2426"/>
        <w:gridCol w:w="1701"/>
        <w:gridCol w:w="2705"/>
        <w:gridCol w:w="2008"/>
      </w:tblGrid>
      <w:tr w:rsidR="00562353" w:rsidRPr="003D0448" w14:paraId="4355477E" w14:textId="77777777">
        <w:trPr>
          <w:trHeight w:val="272"/>
        </w:trPr>
        <w:sdt>
          <w:sdtPr>
            <w:rPr>
              <w:rFonts w:ascii="Times New Roman" w:hAnsi="Times New Roman" w:cs="Times New Roman"/>
              <w:bCs/>
              <w:kern w:val="2"/>
              <w:szCs w:val="32"/>
            </w:rPr>
            <w:tag w:val="_PLD_cbda7f0c278049ffad8de5bce4389a7b"/>
            <w:id w:val="118190074"/>
          </w:sdtPr>
          <w:sdtContent>
            <w:tc>
              <w:tcPr>
                <w:tcW w:w="242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B139B8" w14:textId="77777777" w:rsidR="00562353" w:rsidRPr="003D0448" w:rsidRDefault="007B1F49">
                <w:pPr>
                  <w:jc w:val="center"/>
                  <w:rPr>
                    <w:rFonts w:ascii="Times New Roman" w:hAnsi="Times New Roman" w:cs="Times New Roman"/>
                    <w:bCs/>
                    <w:kern w:val="2"/>
                    <w:szCs w:val="32"/>
                  </w:rPr>
                </w:pPr>
                <w:r w:rsidRPr="003D0448">
                  <w:rPr>
                    <w:rFonts w:ascii="Times New Roman" w:hAnsi="Times New Roman" w:cs="Times New Roman"/>
                    <w:bCs/>
                    <w:kern w:val="2"/>
                    <w:szCs w:val="32"/>
                  </w:rPr>
                  <w:t>奖项名称</w:t>
                </w:r>
              </w:p>
            </w:tc>
          </w:sdtContent>
        </w:sdt>
        <w:sdt>
          <w:sdtPr>
            <w:rPr>
              <w:rFonts w:ascii="Times New Roman" w:hAnsi="Times New Roman" w:cs="Times New Roman"/>
              <w:bCs/>
              <w:kern w:val="2"/>
              <w:szCs w:val="32"/>
            </w:rPr>
            <w:tag w:val="_PLD_71a42197554f4b098ce5e0d40dc7611c"/>
            <w:id w:val="394853166"/>
          </w:sdtPr>
          <w:sdtContent>
            <w:tc>
              <w:tcPr>
                <w:tcW w:w="1701" w:type="dxa"/>
                <w:tcBorders>
                  <w:top w:val="single" w:sz="4" w:space="0" w:color="auto"/>
                  <w:left w:val="nil"/>
                  <w:bottom w:val="single" w:sz="4" w:space="0" w:color="auto"/>
                  <w:right w:val="single" w:sz="4" w:space="0" w:color="auto"/>
                </w:tcBorders>
                <w:vAlign w:val="center"/>
              </w:tcPr>
              <w:p w14:paraId="20003312" w14:textId="77777777" w:rsidR="00562353" w:rsidRPr="003D0448" w:rsidRDefault="007B1F49">
                <w:pPr>
                  <w:jc w:val="center"/>
                  <w:rPr>
                    <w:rFonts w:ascii="Times New Roman" w:hAnsi="Times New Roman" w:cs="Times New Roman"/>
                    <w:bCs/>
                    <w:kern w:val="2"/>
                    <w:szCs w:val="32"/>
                  </w:rPr>
                </w:pPr>
                <w:r w:rsidRPr="003D0448">
                  <w:rPr>
                    <w:rFonts w:ascii="Times New Roman" w:hAnsi="Times New Roman" w:cs="Times New Roman"/>
                    <w:bCs/>
                    <w:kern w:val="2"/>
                    <w:szCs w:val="32"/>
                  </w:rPr>
                  <w:t>获奖年度</w:t>
                </w:r>
              </w:p>
            </w:tc>
          </w:sdtContent>
        </w:sdt>
        <w:sdt>
          <w:sdtPr>
            <w:rPr>
              <w:rFonts w:ascii="Times New Roman" w:hAnsi="Times New Roman" w:cs="Times New Roman"/>
              <w:bCs/>
              <w:kern w:val="2"/>
              <w:szCs w:val="32"/>
            </w:rPr>
            <w:tag w:val="_PLD_a05213891c254e8e8dd30f4dae37223e"/>
            <w:id w:val="-2142874925"/>
          </w:sdtPr>
          <w:sdtContent>
            <w:tc>
              <w:tcPr>
                <w:tcW w:w="270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B4013F" w14:textId="77777777" w:rsidR="00562353" w:rsidRPr="003D0448" w:rsidRDefault="007B1F49">
                <w:pPr>
                  <w:jc w:val="center"/>
                  <w:rPr>
                    <w:rFonts w:ascii="Times New Roman" w:hAnsi="Times New Roman" w:cs="Times New Roman"/>
                    <w:bCs/>
                    <w:kern w:val="2"/>
                    <w:szCs w:val="32"/>
                  </w:rPr>
                </w:pPr>
                <w:r w:rsidRPr="003D0448">
                  <w:rPr>
                    <w:rFonts w:ascii="Times New Roman" w:hAnsi="Times New Roman" w:cs="Times New Roman"/>
                    <w:bCs/>
                    <w:kern w:val="2"/>
                    <w:szCs w:val="32"/>
                  </w:rPr>
                  <w:t>项目名称</w:t>
                </w:r>
              </w:p>
            </w:tc>
          </w:sdtContent>
        </w:sdt>
        <w:sdt>
          <w:sdtPr>
            <w:rPr>
              <w:rFonts w:ascii="Times New Roman" w:hAnsi="Times New Roman" w:cs="Times New Roman"/>
              <w:bCs/>
              <w:kern w:val="2"/>
              <w:szCs w:val="32"/>
            </w:rPr>
            <w:tag w:val="_PLD_17c44d58e63a411293e8c83a5aafbb8e"/>
            <w:id w:val="-993334388"/>
          </w:sdtPr>
          <w:sdtContent>
            <w:tc>
              <w:tcPr>
                <w:tcW w:w="2008" w:type="dxa"/>
                <w:tcBorders>
                  <w:top w:val="single" w:sz="4" w:space="0" w:color="auto"/>
                  <w:left w:val="nil"/>
                  <w:bottom w:val="single" w:sz="4" w:space="0" w:color="auto"/>
                  <w:right w:val="single" w:sz="4" w:space="0" w:color="auto"/>
                </w:tcBorders>
                <w:shd w:val="clear" w:color="auto" w:fill="auto"/>
                <w:noWrap/>
                <w:vAlign w:val="center"/>
              </w:tcPr>
              <w:p w14:paraId="0EA0A136" w14:textId="77777777" w:rsidR="00562353" w:rsidRPr="003D0448" w:rsidRDefault="007B1F49">
                <w:pPr>
                  <w:jc w:val="center"/>
                  <w:rPr>
                    <w:rFonts w:ascii="Times New Roman" w:hAnsi="Times New Roman" w:cs="Times New Roman"/>
                    <w:bCs/>
                    <w:kern w:val="2"/>
                    <w:szCs w:val="32"/>
                  </w:rPr>
                </w:pPr>
                <w:r w:rsidRPr="003D0448">
                  <w:rPr>
                    <w:rFonts w:ascii="Times New Roman" w:hAnsi="Times New Roman" w:cs="Times New Roman"/>
                    <w:bCs/>
                    <w:kern w:val="2"/>
                    <w:szCs w:val="32"/>
                  </w:rPr>
                  <w:t>奖励等级</w:t>
                </w:r>
              </w:p>
            </w:tc>
          </w:sdtContent>
        </w:sdt>
      </w:tr>
      <w:tr w:rsidR="00562353" w:rsidRPr="003D0448" w14:paraId="295F3BF9" w14:textId="77777777">
        <w:trPr>
          <w:trHeight w:val="272"/>
        </w:trPr>
        <w:sdt>
          <w:sdtPr>
            <w:rPr>
              <w:rFonts w:ascii="Times New Roman" w:hAnsi="Times New Roman" w:cs="Times New Roman"/>
              <w:kern w:val="2"/>
              <w:szCs w:val="32"/>
            </w:rPr>
            <w:alias w:val="国家科学技术奖项获奖情况明细_奖项名称"/>
            <w:tag w:val="_GBC_d9055f8bb4b149ac873b3a8df4777bb4"/>
            <w:id w:val="-749035918"/>
            <w:comboBox>
              <w:listItem w:displayText="国家科学技术进步奖" w:value="国家科学技术进步奖"/>
              <w:listItem w:displayText="国家技术发明奖" w:value="国家技术发明奖"/>
              <w:listItem w:displayText="国家自然科学奖" w:value="国家自然科学奖"/>
              <w:listItem w:displayText="国际科学技术合作奖" w:value="国际科学技术合作奖"/>
              <w:listItem w:displayText="国家最高科学技术奖" w:value="国家最高科学技术奖"/>
            </w:comboBox>
          </w:sdtPr>
          <w:sdtContent>
            <w:tc>
              <w:tcPr>
                <w:tcW w:w="242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A4936D" w14:textId="402550A3" w:rsidR="00562353" w:rsidRPr="003D0448" w:rsidRDefault="002F1C53">
                <w:pPr>
                  <w:rPr>
                    <w:rFonts w:ascii="Times New Roman" w:hAnsi="Times New Roman" w:cs="Times New Roman"/>
                    <w:kern w:val="2"/>
                    <w:szCs w:val="32"/>
                  </w:rPr>
                </w:pPr>
                <w:r w:rsidRPr="003D0448">
                  <w:rPr>
                    <w:rFonts w:ascii="Times New Roman" w:hAnsi="Times New Roman" w:cs="Times New Roman"/>
                    <w:kern w:val="2"/>
                    <w:szCs w:val="32"/>
                  </w:rPr>
                  <w:t>国家科学技术进步奖</w:t>
                </w:r>
              </w:p>
            </w:tc>
          </w:sdtContent>
        </w:sdt>
        <w:tc>
          <w:tcPr>
            <w:tcW w:w="1701" w:type="dxa"/>
            <w:tcBorders>
              <w:top w:val="single" w:sz="4" w:space="0" w:color="auto"/>
              <w:left w:val="nil"/>
              <w:bottom w:val="single" w:sz="4" w:space="0" w:color="auto"/>
              <w:right w:val="single" w:sz="4" w:space="0" w:color="auto"/>
            </w:tcBorders>
            <w:vAlign w:val="center"/>
          </w:tcPr>
          <w:p w14:paraId="79B89097" w14:textId="77777777" w:rsidR="00562353" w:rsidRPr="003D0448" w:rsidRDefault="007B1F49">
            <w:pPr>
              <w:rPr>
                <w:rFonts w:ascii="Times New Roman" w:hAnsi="Times New Roman" w:cs="Times New Roman"/>
                <w:kern w:val="2"/>
                <w:szCs w:val="32"/>
              </w:rPr>
            </w:pPr>
            <w:r w:rsidRPr="003D0448">
              <w:rPr>
                <w:rFonts w:ascii="Times New Roman" w:hAnsi="Times New Roman" w:cs="Times New Roman"/>
                <w:kern w:val="2"/>
                <w:szCs w:val="32"/>
              </w:rPr>
              <w:t>2011</w:t>
            </w:r>
          </w:p>
        </w:tc>
        <w:tc>
          <w:tcPr>
            <w:tcW w:w="270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FE273" w14:textId="77777777" w:rsidR="00562353" w:rsidRPr="003D0448" w:rsidRDefault="007B1F49">
            <w:pPr>
              <w:rPr>
                <w:rFonts w:ascii="Times New Roman" w:hAnsi="Times New Roman" w:cs="Times New Roman"/>
                <w:kern w:val="2"/>
                <w:szCs w:val="32"/>
              </w:rPr>
            </w:pPr>
            <w:r w:rsidRPr="003D0448">
              <w:rPr>
                <w:rFonts w:ascii="Times New Roman" w:hAnsi="Times New Roman" w:cs="Times New Roman"/>
              </w:rPr>
              <w:t>国家科学技术进步奖二等奖（作为奇瑞汽车下属项目组获得）</w:t>
            </w:r>
          </w:p>
        </w:tc>
        <w:tc>
          <w:tcPr>
            <w:tcW w:w="2008" w:type="dxa"/>
            <w:tcBorders>
              <w:top w:val="single" w:sz="4" w:space="0" w:color="auto"/>
              <w:left w:val="nil"/>
              <w:bottom w:val="single" w:sz="4" w:space="0" w:color="auto"/>
              <w:right w:val="single" w:sz="4" w:space="0" w:color="auto"/>
            </w:tcBorders>
            <w:shd w:val="clear" w:color="auto" w:fill="auto"/>
            <w:noWrap/>
            <w:vAlign w:val="center"/>
          </w:tcPr>
          <w:p w14:paraId="02EF1758" w14:textId="77777777" w:rsidR="00562353" w:rsidRPr="003D0448" w:rsidRDefault="007B1F49">
            <w:pPr>
              <w:rPr>
                <w:rFonts w:ascii="Times New Roman" w:hAnsi="Times New Roman" w:cs="Times New Roman"/>
                <w:kern w:val="2"/>
                <w:szCs w:val="32"/>
              </w:rPr>
            </w:pPr>
            <w:r w:rsidRPr="003D0448">
              <w:rPr>
                <w:rFonts w:ascii="Times New Roman" w:hAnsi="Times New Roman" w:cs="Times New Roman"/>
              </w:rPr>
              <w:t>二等奖</w:t>
            </w:r>
          </w:p>
        </w:tc>
      </w:tr>
    </w:tbl>
    <w:p w14:paraId="458C915B" w14:textId="77777777" w:rsidR="00562353" w:rsidRPr="003D0448" w:rsidRDefault="00562353">
      <w:pPr>
        <w:pStyle w:val="152"/>
        <w:rPr>
          <w:rFonts w:ascii="Times New Roman" w:hAnsi="Times New Roman" w:cs="Times New Roman"/>
        </w:rPr>
      </w:pPr>
    </w:p>
    <w:p w14:paraId="3CB12EFE" w14:textId="77777777" w:rsidR="00562353" w:rsidRPr="003D0448" w:rsidRDefault="007B1F49">
      <w:pPr>
        <w:pStyle w:val="152"/>
        <w:rPr>
          <w:rFonts w:ascii="Times New Roman" w:hAnsi="Times New Roman" w:cs="Times New Roman"/>
          <w:b/>
          <w:sz w:val="21"/>
          <w:szCs w:val="21"/>
        </w:rPr>
      </w:pPr>
      <w:r w:rsidRPr="003D0448">
        <w:rPr>
          <w:rFonts w:ascii="Times New Roman" w:hAnsi="Times New Roman" w:cs="Times New Roman"/>
          <w:b/>
          <w:sz w:val="21"/>
          <w:szCs w:val="21"/>
        </w:rPr>
        <w:t>国家级专精特新</w:t>
      </w:r>
      <w:r w:rsidRPr="003D0448">
        <w:rPr>
          <w:rFonts w:ascii="Times New Roman" w:hAnsi="Times New Roman" w:cs="Times New Roman"/>
          <w:b/>
          <w:sz w:val="21"/>
          <w:szCs w:val="21"/>
        </w:rPr>
        <w:t>“</w:t>
      </w:r>
      <w:r w:rsidRPr="003D0448">
        <w:rPr>
          <w:rFonts w:ascii="Times New Roman" w:hAnsi="Times New Roman" w:cs="Times New Roman"/>
          <w:b/>
          <w:sz w:val="21"/>
          <w:szCs w:val="21"/>
        </w:rPr>
        <w:t>小巨人</w:t>
      </w:r>
      <w:r w:rsidRPr="003D0448">
        <w:rPr>
          <w:rFonts w:ascii="Times New Roman" w:hAnsi="Times New Roman" w:cs="Times New Roman"/>
          <w:b/>
          <w:sz w:val="21"/>
          <w:szCs w:val="21"/>
        </w:rPr>
        <w:t>”</w:t>
      </w:r>
      <w:r w:rsidRPr="003D0448">
        <w:rPr>
          <w:rFonts w:ascii="Times New Roman" w:hAnsi="Times New Roman" w:cs="Times New Roman"/>
          <w:b/>
          <w:sz w:val="21"/>
          <w:szCs w:val="21"/>
        </w:rPr>
        <w:t>企业、制造业</w:t>
      </w:r>
      <w:r w:rsidRPr="003D0448">
        <w:rPr>
          <w:rFonts w:ascii="Times New Roman" w:hAnsi="Times New Roman" w:cs="Times New Roman"/>
          <w:b/>
          <w:sz w:val="21"/>
          <w:szCs w:val="21"/>
        </w:rPr>
        <w:t>“</w:t>
      </w:r>
      <w:r w:rsidRPr="003D0448">
        <w:rPr>
          <w:rFonts w:ascii="Times New Roman" w:hAnsi="Times New Roman" w:cs="Times New Roman"/>
          <w:b/>
          <w:sz w:val="21"/>
          <w:szCs w:val="21"/>
        </w:rPr>
        <w:t>单项冠军</w:t>
      </w:r>
      <w:r w:rsidRPr="003D0448">
        <w:rPr>
          <w:rFonts w:ascii="Times New Roman" w:hAnsi="Times New Roman" w:cs="Times New Roman"/>
          <w:b/>
          <w:sz w:val="21"/>
          <w:szCs w:val="21"/>
        </w:rPr>
        <w:t>”</w:t>
      </w:r>
      <w:r w:rsidRPr="003D0448">
        <w:rPr>
          <w:rFonts w:ascii="Times New Roman" w:hAnsi="Times New Roman" w:cs="Times New Roman"/>
          <w:b/>
          <w:sz w:val="21"/>
          <w:szCs w:val="21"/>
        </w:rPr>
        <w:t>认定情况</w:t>
      </w:r>
    </w:p>
    <w:sdt>
      <w:sdtPr>
        <w:rPr>
          <w:rStyle w:val="5Char2"/>
          <w:rFonts w:ascii="Times New Roman" w:hAnsi="Times New Roman" w:cs="Times New Roman"/>
          <w:b w:val="0"/>
          <w:szCs w:val="21"/>
        </w:rPr>
        <w:alias w:val="是否适用：国家级专精特新“小巨人”企业、制造业“单项冠军”认定情况 [双击切换]"/>
        <w:tag w:val="_GBC_c40b31edaee2481281e3667574fc1eaa"/>
        <w:id w:val="-633800348"/>
        <w:placeholder>
          <w:docPart w:val="GBC22222222222222222222222222222"/>
        </w:placeholder>
      </w:sdtPr>
      <w:sdtContent>
        <w:p w14:paraId="1F360AF5" w14:textId="77777777" w:rsidR="00562353" w:rsidRPr="003D0448" w:rsidRDefault="007B1F49">
          <w:pPr>
            <w:rPr>
              <w:rStyle w:val="5Char2"/>
              <w:rFonts w:ascii="Times New Roman" w:hAnsi="Times New Roman" w:cs="Times New Roman"/>
              <w:b w:val="0"/>
              <w:szCs w:val="21"/>
            </w:rPr>
          </w:pPr>
          <w:r w:rsidRPr="003D0448">
            <w:rPr>
              <w:rStyle w:val="5Char2"/>
              <w:rFonts w:ascii="Times New Roman" w:hAnsi="Times New Roman" w:cs="Times New Roman"/>
              <w:b w:val="0"/>
              <w:szCs w:val="21"/>
            </w:rPr>
            <w:fldChar w:fldCharType="begin"/>
          </w:r>
          <w:r w:rsidRPr="003D0448">
            <w:rPr>
              <w:rStyle w:val="5Char2"/>
              <w:rFonts w:ascii="Times New Roman" w:hAnsi="Times New Roman" w:cs="Times New Roman"/>
              <w:b w:val="0"/>
              <w:szCs w:val="21"/>
            </w:rPr>
            <w:instrText xml:space="preserve"> MACROBUTTON  SnrToggleCheckbox √</w:instrText>
          </w:r>
          <w:r w:rsidRPr="003D0448">
            <w:rPr>
              <w:rStyle w:val="5Char2"/>
              <w:rFonts w:ascii="Times New Roman" w:hAnsi="Times New Roman" w:cs="Times New Roman"/>
              <w:b w:val="0"/>
              <w:szCs w:val="21"/>
            </w:rPr>
            <w:instrText>适用</w:instrText>
          </w:r>
          <w:r w:rsidRPr="003D0448">
            <w:rPr>
              <w:rStyle w:val="5Char2"/>
              <w:rFonts w:ascii="Times New Roman" w:hAnsi="Times New Roman" w:cs="Times New Roman"/>
              <w:b w:val="0"/>
              <w:szCs w:val="21"/>
            </w:rPr>
            <w:instrText xml:space="preserve"> </w:instrText>
          </w:r>
          <w:r w:rsidRPr="003D0448">
            <w:rPr>
              <w:rStyle w:val="5Char2"/>
              <w:rFonts w:ascii="Times New Roman" w:hAnsi="Times New Roman" w:cs="Times New Roman"/>
              <w:b w:val="0"/>
              <w:szCs w:val="21"/>
            </w:rPr>
            <w:fldChar w:fldCharType="end"/>
          </w:r>
          <w:r w:rsidRPr="003D0448">
            <w:rPr>
              <w:rStyle w:val="5Char2"/>
              <w:rFonts w:ascii="Times New Roman" w:hAnsi="Times New Roman" w:cs="Times New Roman"/>
              <w:b w:val="0"/>
              <w:szCs w:val="21"/>
            </w:rPr>
            <w:fldChar w:fldCharType="begin"/>
          </w:r>
          <w:r w:rsidRPr="003D0448">
            <w:rPr>
              <w:rStyle w:val="5Char2"/>
              <w:rFonts w:ascii="Times New Roman" w:hAnsi="Times New Roman" w:cs="Times New Roman"/>
              <w:b w:val="0"/>
              <w:szCs w:val="21"/>
            </w:rPr>
            <w:instrText xml:space="preserve"> MACROBUTTON  SnrToggleCheckbox □</w:instrText>
          </w:r>
          <w:r w:rsidRPr="003D0448">
            <w:rPr>
              <w:rStyle w:val="5Char2"/>
              <w:rFonts w:ascii="Times New Roman" w:hAnsi="Times New Roman" w:cs="Times New Roman"/>
              <w:b w:val="0"/>
              <w:szCs w:val="21"/>
            </w:rPr>
            <w:instrText>不适用</w:instrText>
          </w:r>
          <w:r w:rsidRPr="003D0448">
            <w:rPr>
              <w:rStyle w:val="5Char2"/>
              <w:rFonts w:ascii="Times New Roman" w:hAnsi="Times New Roman" w:cs="Times New Roman"/>
              <w:b w:val="0"/>
              <w:szCs w:val="21"/>
            </w:rPr>
            <w:instrText xml:space="preserve"> </w:instrText>
          </w:r>
          <w:r w:rsidRPr="003D0448">
            <w:rPr>
              <w:rStyle w:val="5Char2"/>
              <w:rFonts w:ascii="Times New Roman" w:hAnsi="Times New Roman" w:cs="Times New Roman"/>
              <w:b w:val="0"/>
              <w:szCs w:val="21"/>
            </w:rPr>
            <w:fldChar w:fldCharType="end"/>
          </w:r>
        </w:p>
      </w:sdtContent>
    </w:sdt>
    <w:tbl>
      <w:tblPr>
        <w:tblStyle w:val="145"/>
        <w:tblW w:w="8918" w:type="dxa"/>
        <w:tblInd w:w="92" w:type="dxa"/>
        <w:tblLook w:val="04A0" w:firstRow="1" w:lastRow="0" w:firstColumn="1" w:lastColumn="0" w:noHBand="0" w:noVBand="1"/>
      </w:tblPr>
      <w:tblGrid>
        <w:gridCol w:w="4586"/>
        <w:gridCol w:w="1823"/>
        <w:gridCol w:w="2509"/>
      </w:tblGrid>
      <w:tr w:rsidR="00562353" w:rsidRPr="003D0448" w14:paraId="40343D49" w14:textId="77777777">
        <w:trPr>
          <w:trHeight w:val="262"/>
        </w:trPr>
        <w:sdt>
          <w:sdtPr>
            <w:rPr>
              <w:rFonts w:ascii="Times New Roman" w:hAnsi="Times New Roman" w:cs="Times New Roman"/>
              <w:bCs/>
              <w:kern w:val="2"/>
              <w:szCs w:val="32"/>
            </w:rPr>
            <w:tag w:val="_PLD_38b4edad40d04d2f88ad556d7872faa8"/>
            <w:id w:val="-814646873"/>
          </w:sdtPr>
          <w:sdtContent>
            <w:tc>
              <w:tcPr>
                <w:tcW w:w="45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4F226E" w14:textId="77777777" w:rsidR="00562353" w:rsidRPr="003D0448" w:rsidRDefault="007B1F49">
                <w:pPr>
                  <w:jc w:val="center"/>
                  <w:rPr>
                    <w:rFonts w:ascii="Times New Roman" w:hAnsi="Times New Roman" w:cs="Times New Roman"/>
                    <w:bCs/>
                    <w:kern w:val="2"/>
                    <w:szCs w:val="32"/>
                  </w:rPr>
                </w:pPr>
                <w:r w:rsidRPr="003D0448">
                  <w:rPr>
                    <w:rFonts w:ascii="Times New Roman" w:hAnsi="Times New Roman" w:cs="Times New Roman"/>
                    <w:bCs/>
                    <w:kern w:val="2"/>
                    <w:szCs w:val="32"/>
                  </w:rPr>
                  <w:t>认定称号</w:t>
                </w:r>
              </w:p>
            </w:tc>
          </w:sdtContent>
        </w:sdt>
        <w:sdt>
          <w:sdtPr>
            <w:rPr>
              <w:rFonts w:ascii="Times New Roman" w:hAnsi="Times New Roman" w:cs="Times New Roman"/>
              <w:bCs/>
              <w:kern w:val="2"/>
              <w:szCs w:val="32"/>
            </w:rPr>
            <w:tag w:val="_PLD_3efb172d028d4211972f6fd5ede9b925"/>
            <w:id w:val="1703201862"/>
          </w:sdtPr>
          <w:sdtContent>
            <w:tc>
              <w:tcPr>
                <w:tcW w:w="1823" w:type="dxa"/>
                <w:tcBorders>
                  <w:top w:val="single" w:sz="4" w:space="0" w:color="auto"/>
                  <w:left w:val="nil"/>
                  <w:bottom w:val="single" w:sz="4" w:space="0" w:color="auto"/>
                  <w:right w:val="single" w:sz="4" w:space="0" w:color="auto"/>
                </w:tcBorders>
                <w:vAlign w:val="center"/>
              </w:tcPr>
              <w:p w14:paraId="31E8D677" w14:textId="77777777" w:rsidR="00562353" w:rsidRPr="003D0448" w:rsidRDefault="007B1F49">
                <w:pPr>
                  <w:jc w:val="center"/>
                  <w:rPr>
                    <w:rFonts w:ascii="Times New Roman" w:hAnsi="Times New Roman" w:cs="Times New Roman"/>
                    <w:bCs/>
                    <w:kern w:val="2"/>
                    <w:szCs w:val="32"/>
                  </w:rPr>
                </w:pPr>
                <w:r w:rsidRPr="003D0448">
                  <w:rPr>
                    <w:rFonts w:ascii="Times New Roman" w:hAnsi="Times New Roman" w:cs="Times New Roman"/>
                    <w:bCs/>
                    <w:kern w:val="2"/>
                    <w:szCs w:val="32"/>
                  </w:rPr>
                  <w:t>认定年度</w:t>
                </w:r>
              </w:p>
            </w:tc>
          </w:sdtContent>
        </w:sdt>
        <w:sdt>
          <w:sdtPr>
            <w:rPr>
              <w:rFonts w:ascii="Times New Roman" w:hAnsi="Times New Roman" w:cs="Times New Roman"/>
              <w:bCs/>
              <w:kern w:val="2"/>
              <w:szCs w:val="32"/>
            </w:rPr>
            <w:tag w:val="_PLD_8a0f2d5692e4487cb6925f54326d8e57"/>
            <w:id w:val="-233243901"/>
          </w:sdtPr>
          <w:sdtContent>
            <w:tc>
              <w:tcPr>
                <w:tcW w:w="25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785A7D" w14:textId="77777777" w:rsidR="00562353" w:rsidRPr="003D0448" w:rsidRDefault="007B1F49">
                <w:pPr>
                  <w:jc w:val="center"/>
                  <w:rPr>
                    <w:rFonts w:ascii="Times New Roman" w:hAnsi="Times New Roman" w:cs="Times New Roman"/>
                    <w:bCs/>
                    <w:kern w:val="2"/>
                    <w:szCs w:val="32"/>
                  </w:rPr>
                </w:pPr>
                <w:r w:rsidRPr="003D0448">
                  <w:rPr>
                    <w:rFonts w:ascii="Times New Roman" w:hAnsi="Times New Roman" w:cs="Times New Roman"/>
                    <w:bCs/>
                    <w:kern w:val="2"/>
                    <w:szCs w:val="32"/>
                  </w:rPr>
                  <w:t>产品名称</w:t>
                </w:r>
              </w:p>
            </w:tc>
          </w:sdtContent>
        </w:sdt>
      </w:tr>
      <w:tr w:rsidR="00562353" w:rsidRPr="003D0448" w14:paraId="427708A5" w14:textId="77777777" w:rsidTr="00316F7E">
        <w:trPr>
          <w:trHeight w:val="262"/>
        </w:trPr>
        <w:sdt>
          <w:sdtPr>
            <w:rPr>
              <w:rFonts w:ascii="Times New Roman" w:hAnsi="Times New Roman" w:cs="Times New Roman"/>
              <w:szCs w:val="21"/>
            </w:rPr>
            <w:alias w:val="国家级专精特新“小巨人”企业、制造业“单项冠军”认定情况明细_认定称号"/>
            <w:tag w:val="_GBC_59743165c6f0441ead5caa71dd3fcbe8"/>
            <w:id w:val="227356762"/>
            <w:comboBox>
              <w:listItem w:displayText="国家级专精特新“小巨人”企业" w:value="国家级专精特新“小巨人”企业"/>
              <w:listItem w:displayText="单项冠军示范企业" w:value="单项冠军示范企业"/>
              <w:listItem w:displayText="单项冠军产品" w:value="单项冠军产品"/>
            </w:comboBox>
          </w:sdtPr>
          <w:sdtContent>
            <w:tc>
              <w:tcPr>
                <w:tcW w:w="45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1FE520" w14:textId="69667EE6" w:rsidR="00562353" w:rsidRPr="003D0448" w:rsidRDefault="002F1C53">
                <w:pPr>
                  <w:rPr>
                    <w:rFonts w:ascii="Times New Roman" w:hAnsi="Times New Roman" w:cs="Times New Roman"/>
                    <w:szCs w:val="21"/>
                  </w:rPr>
                </w:pPr>
                <w:r w:rsidRPr="003D0448">
                  <w:rPr>
                    <w:rFonts w:ascii="Times New Roman" w:hAnsi="Times New Roman" w:cs="Times New Roman"/>
                    <w:szCs w:val="21"/>
                  </w:rPr>
                  <w:t>国家级专精特新</w:t>
                </w:r>
                <w:r w:rsidRPr="003D0448">
                  <w:rPr>
                    <w:rFonts w:ascii="Times New Roman" w:hAnsi="Times New Roman" w:cs="Times New Roman"/>
                    <w:szCs w:val="21"/>
                  </w:rPr>
                  <w:t>“</w:t>
                </w:r>
                <w:r w:rsidRPr="003D0448">
                  <w:rPr>
                    <w:rFonts w:ascii="Times New Roman" w:hAnsi="Times New Roman" w:cs="Times New Roman"/>
                    <w:szCs w:val="21"/>
                  </w:rPr>
                  <w:t>小巨人</w:t>
                </w:r>
                <w:r w:rsidRPr="003D0448">
                  <w:rPr>
                    <w:rFonts w:ascii="Times New Roman" w:hAnsi="Times New Roman" w:cs="Times New Roman"/>
                    <w:szCs w:val="21"/>
                  </w:rPr>
                  <w:t>”</w:t>
                </w:r>
                <w:r w:rsidRPr="003D0448">
                  <w:rPr>
                    <w:rFonts w:ascii="Times New Roman" w:hAnsi="Times New Roman" w:cs="Times New Roman"/>
                    <w:szCs w:val="21"/>
                  </w:rPr>
                  <w:t>企业</w:t>
                </w:r>
              </w:p>
            </w:tc>
          </w:sdtContent>
        </w:sdt>
        <w:tc>
          <w:tcPr>
            <w:tcW w:w="1823" w:type="dxa"/>
            <w:tcBorders>
              <w:top w:val="nil"/>
              <w:left w:val="nil"/>
              <w:bottom w:val="single" w:sz="4" w:space="0" w:color="auto"/>
              <w:right w:val="single" w:sz="4" w:space="0" w:color="auto"/>
            </w:tcBorders>
            <w:vAlign w:val="center"/>
          </w:tcPr>
          <w:p w14:paraId="75A5BAAA" w14:textId="77777777" w:rsidR="00562353" w:rsidRPr="003D0448" w:rsidRDefault="007B1F49" w:rsidP="00316F7E">
            <w:pPr>
              <w:jc w:val="center"/>
              <w:rPr>
                <w:rFonts w:ascii="Times New Roman" w:hAnsi="Times New Roman" w:cs="Times New Roman"/>
                <w:szCs w:val="21"/>
              </w:rPr>
            </w:pPr>
            <w:r w:rsidRPr="003D0448">
              <w:rPr>
                <w:rFonts w:ascii="Times New Roman" w:hAnsi="Times New Roman" w:cs="Times New Roman"/>
              </w:rPr>
              <w:t>2019</w:t>
            </w:r>
          </w:p>
        </w:tc>
        <w:tc>
          <w:tcPr>
            <w:tcW w:w="2509" w:type="dxa"/>
            <w:tcBorders>
              <w:top w:val="nil"/>
              <w:left w:val="single" w:sz="4" w:space="0" w:color="auto"/>
              <w:bottom w:val="single" w:sz="4" w:space="0" w:color="auto"/>
              <w:right w:val="single" w:sz="4" w:space="0" w:color="auto"/>
            </w:tcBorders>
            <w:shd w:val="clear" w:color="auto" w:fill="auto"/>
            <w:noWrap/>
            <w:vAlign w:val="center"/>
          </w:tcPr>
          <w:p w14:paraId="2A1D55F3" w14:textId="77777777" w:rsidR="00562353" w:rsidRPr="003D0448" w:rsidRDefault="007B1F49">
            <w:pPr>
              <w:rPr>
                <w:rFonts w:ascii="Times New Roman" w:hAnsi="Times New Roman" w:cs="Times New Roman"/>
                <w:szCs w:val="21"/>
              </w:rPr>
            </w:pPr>
            <w:r w:rsidRPr="003D0448">
              <w:rPr>
                <w:rFonts w:ascii="Times New Roman" w:hAnsi="Times New Roman" w:cs="Times New Roman"/>
              </w:rPr>
              <w:t>/</w:t>
            </w:r>
          </w:p>
        </w:tc>
      </w:tr>
      <w:tr w:rsidR="00562353" w:rsidRPr="003D0448" w14:paraId="7F8BDDD7" w14:textId="77777777" w:rsidTr="00316F7E">
        <w:trPr>
          <w:trHeight w:val="262"/>
        </w:trPr>
        <w:sdt>
          <w:sdtPr>
            <w:rPr>
              <w:rFonts w:ascii="Times New Roman" w:hAnsi="Times New Roman" w:cs="Times New Roman"/>
              <w:color w:val="000000"/>
              <w:szCs w:val="21"/>
            </w:rPr>
            <w:alias w:val="国家级专精特新“小巨人”企业、制造业“单项冠军”认定情况明细_认定称号"/>
            <w:tag w:val="_GBC_59743165c6f0441ead5caa71dd3fcbe8"/>
            <w:id w:val="-1837064801"/>
            <w:comboBox>
              <w:listItem w:displayText="国家级专精特新“小巨人”企业" w:value="国家级专精特新“小巨人”企业"/>
              <w:listItem w:displayText="单项冠军示范企业" w:value="单项冠军示范企业"/>
              <w:listItem w:displayText="单项冠军产品" w:value="单项冠军产品"/>
            </w:comboBox>
          </w:sdtPr>
          <w:sdtContent>
            <w:tc>
              <w:tcPr>
                <w:tcW w:w="45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9372B6" w14:textId="72CA1513" w:rsidR="00562353" w:rsidRPr="003D0448" w:rsidRDefault="002F1C53">
                <w:pPr>
                  <w:rPr>
                    <w:rFonts w:ascii="Times New Roman" w:hAnsi="Times New Roman" w:cs="Times New Roman"/>
                    <w:color w:val="000000"/>
                    <w:szCs w:val="21"/>
                  </w:rPr>
                </w:pPr>
                <w:r w:rsidRPr="003D0448">
                  <w:rPr>
                    <w:rFonts w:ascii="Times New Roman" w:hAnsi="Times New Roman" w:cs="Times New Roman"/>
                    <w:color w:val="000000"/>
                    <w:szCs w:val="21"/>
                  </w:rPr>
                  <w:t>国家级专精特新</w:t>
                </w:r>
                <w:r w:rsidRPr="003D0448">
                  <w:rPr>
                    <w:rFonts w:ascii="Times New Roman" w:hAnsi="Times New Roman" w:cs="Times New Roman"/>
                    <w:color w:val="000000"/>
                    <w:szCs w:val="21"/>
                  </w:rPr>
                  <w:t>“</w:t>
                </w:r>
                <w:r w:rsidRPr="003D0448">
                  <w:rPr>
                    <w:rFonts w:ascii="Times New Roman" w:hAnsi="Times New Roman" w:cs="Times New Roman"/>
                    <w:color w:val="000000"/>
                    <w:szCs w:val="21"/>
                  </w:rPr>
                  <w:t>小巨人</w:t>
                </w:r>
                <w:r w:rsidRPr="003D0448">
                  <w:rPr>
                    <w:rFonts w:ascii="Times New Roman" w:hAnsi="Times New Roman" w:cs="Times New Roman"/>
                    <w:color w:val="000000"/>
                    <w:szCs w:val="21"/>
                  </w:rPr>
                  <w:t>”</w:t>
                </w:r>
                <w:r w:rsidRPr="003D0448">
                  <w:rPr>
                    <w:rFonts w:ascii="Times New Roman" w:hAnsi="Times New Roman" w:cs="Times New Roman"/>
                    <w:color w:val="000000"/>
                    <w:szCs w:val="21"/>
                  </w:rPr>
                  <w:t>企业</w:t>
                </w:r>
              </w:p>
            </w:tc>
          </w:sdtContent>
        </w:sdt>
        <w:tc>
          <w:tcPr>
            <w:tcW w:w="1823" w:type="dxa"/>
            <w:tcBorders>
              <w:top w:val="nil"/>
              <w:left w:val="nil"/>
              <w:bottom w:val="single" w:sz="4" w:space="0" w:color="auto"/>
              <w:right w:val="single" w:sz="4" w:space="0" w:color="auto"/>
            </w:tcBorders>
            <w:vAlign w:val="center"/>
          </w:tcPr>
          <w:p w14:paraId="12A4A8FB" w14:textId="390337A4" w:rsidR="00562353" w:rsidRPr="003D0448" w:rsidRDefault="007B1F49" w:rsidP="00316F7E">
            <w:pPr>
              <w:jc w:val="center"/>
              <w:rPr>
                <w:rFonts w:ascii="Times New Roman" w:hAnsi="Times New Roman" w:cs="Times New Roman"/>
                <w:szCs w:val="21"/>
              </w:rPr>
            </w:pPr>
            <w:r w:rsidRPr="003D0448">
              <w:rPr>
                <w:rFonts w:ascii="Times New Roman" w:hAnsi="Times New Roman" w:cs="Times New Roman"/>
              </w:rPr>
              <w:t>20</w:t>
            </w:r>
            <w:r w:rsidR="009516F0" w:rsidRPr="003D0448">
              <w:rPr>
                <w:rFonts w:ascii="Times New Roman" w:hAnsi="Times New Roman" w:cs="Times New Roman"/>
              </w:rPr>
              <w:t>22</w:t>
            </w:r>
          </w:p>
        </w:tc>
        <w:tc>
          <w:tcPr>
            <w:tcW w:w="2509" w:type="dxa"/>
            <w:tcBorders>
              <w:top w:val="nil"/>
              <w:left w:val="single" w:sz="4" w:space="0" w:color="auto"/>
              <w:bottom w:val="single" w:sz="4" w:space="0" w:color="auto"/>
              <w:right w:val="single" w:sz="4" w:space="0" w:color="auto"/>
            </w:tcBorders>
            <w:shd w:val="clear" w:color="auto" w:fill="auto"/>
            <w:noWrap/>
            <w:vAlign w:val="center"/>
          </w:tcPr>
          <w:p w14:paraId="51F35836" w14:textId="77777777" w:rsidR="00562353" w:rsidRPr="003D0448" w:rsidRDefault="007B1F49">
            <w:pPr>
              <w:rPr>
                <w:rFonts w:ascii="Times New Roman" w:hAnsi="Times New Roman" w:cs="Times New Roman"/>
                <w:szCs w:val="21"/>
              </w:rPr>
            </w:pPr>
            <w:r w:rsidRPr="003D0448">
              <w:rPr>
                <w:rFonts w:ascii="Times New Roman" w:hAnsi="Times New Roman" w:cs="Times New Roman"/>
              </w:rPr>
              <w:t>/</w:t>
            </w:r>
          </w:p>
        </w:tc>
      </w:tr>
    </w:tbl>
    <w:p w14:paraId="33CA7339" w14:textId="77777777" w:rsidR="00562353" w:rsidRPr="003D0448" w:rsidRDefault="00562353">
      <w:pPr>
        <w:rPr>
          <w:rFonts w:ascii="Times New Roman" w:hAnsi="Times New Roman" w:cs="Times New Roman"/>
          <w:szCs w:val="21"/>
        </w:rPr>
      </w:pPr>
    </w:p>
    <w:p w14:paraId="78B31DC2" w14:textId="77777777" w:rsidR="00562353" w:rsidRPr="003D0448" w:rsidRDefault="007B1F49" w:rsidP="00350ED6">
      <w:pPr>
        <w:pStyle w:val="4"/>
        <w:numPr>
          <w:ilvl w:val="0"/>
          <w:numId w:val="13"/>
        </w:numPr>
        <w:rPr>
          <w:rFonts w:ascii="Times New Roman" w:hAnsi="Times New Roman"/>
        </w:rPr>
      </w:pPr>
      <w:r w:rsidRPr="003D0448">
        <w:rPr>
          <w:rFonts w:ascii="Times New Roman" w:hAnsi="Times New Roman"/>
        </w:rPr>
        <w:lastRenderedPageBreak/>
        <w:t>报告期内获得的研发成果</w:t>
      </w:r>
    </w:p>
    <w:bookmarkStart w:id="37" w:name="_Hlk59698781" w:displacedByCustomXml="next"/>
    <w:sdt>
      <w:sdtPr>
        <w:rPr>
          <w:rFonts w:ascii="Times New Roman" w:hAnsi="Times New Roman" w:cs="Times New Roman"/>
        </w:rPr>
        <w:alias w:val="报告期内获得的研发成果"/>
        <w:tag w:val="_GBC_7e3b68d34f2f4855ae692458a714a37a"/>
        <w:id w:val="1591581823"/>
        <w:placeholder>
          <w:docPart w:val="GBC22222222222222222222222222222"/>
        </w:placeholder>
      </w:sdtPr>
      <w:sdtContent>
        <w:p w14:paraId="587FFE10" w14:textId="77777777"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报告期内，公司持续进行较大的研发投入，加强核心技术攻关，提升自有零部件技术水平，并不断改进原有产品及开发新产品。</w:t>
          </w:r>
          <w:r w:rsidRPr="003D0448">
            <w:rPr>
              <w:rFonts w:ascii="Times New Roman" w:hAnsi="Times New Roman" w:cs="Times New Roman"/>
            </w:rPr>
            <w:t>2023</w:t>
          </w:r>
          <w:r w:rsidRPr="003D0448">
            <w:rPr>
              <w:rFonts w:ascii="Times New Roman" w:hAnsi="Times New Roman" w:cs="Times New Roman"/>
            </w:rPr>
            <w:t>年公司研发成果包括机器人底层核心技术、机器人核心零部件、平台机器人产品、机器人控制器软件新功能包及优化、机器人设计及控制算法等。具体为：</w:t>
          </w:r>
        </w:p>
        <w:p w14:paraId="41428FC4" w14:textId="77777777"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在机器人底层核心技术方面：公司进一步优化了基于动力学的时间最优轨迹规划技术和振动抑制技术，有效地提升了机器人节拍，为客户带来了生产效率的提升；开发了机器人负载辨识技术，可更准确的评估机器人的负载，从而通过调整机器人的规划参数，提升了机器人的运动稳定性；完成了机器人精度补偿技术算法的开发，进一步提升了机器人在动态情况下的精度；完成了机器人伺服参数简易调整技术开发，简化了不同工况下伺服参数调整的操作，相关核心技术适用于焊接、码垛、搬运、喷涂等应用场景。</w:t>
          </w:r>
        </w:p>
        <w:p w14:paraId="51769F3C" w14:textId="77777777"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在核心零部件自主化、平台化方面：完成了中大负载自主驱动器样机及小批量的导入；进行了</w:t>
          </w:r>
          <w:r w:rsidRPr="003D0448">
            <w:rPr>
              <w:rFonts w:ascii="Times New Roman" w:hAnsi="Times New Roman" w:cs="Times New Roman"/>
            </w:rPr>
            <w:t>M</w:t>
          </w:r>
          <w:r w:rsidRPr="003D0448">
            <w:rPr>
              <w:rFonts w:ascii="Times New Roman" w:hAnsi="Times New Roman" w:cs="Times New Roman"/>
            </w:rPr>
            <w:t>型和</w:t>
          </w:r>
          <w:r w:rsidRPr="003D0448">
            <w:rPr>
              <w:rFonts w:ascii="Times New Roman" w:hAnsi="Times New Roman" w:cs="Times New Roman"/>
            </w:rPr>
            <w:t>S</w:t>
          </w:r>
          <w:r w:rsidRPr="003D0448">
            <w:rPr>
              <w:rFonts w:ascii="Times New Roman" w:hAnsi="Times New Roman" w:cs="Times New Roman"/>
            </w:rPr>
            <w:t>型两款平台化电柜的优化设计，重点对附加轴、</w:t>
          </w:r>
          <w:r w:rsidRPr="003D0448">
            <w:rPr>
              <w:rFonts w:ascii="Times New Roman" w:hAnsi="Times New Roman" w:cs="Times New Roman"/>
            </w:rPr>
            <w:t>EMC</w:t>
          </w:r>
          <w:r w:rsidRPr="003D0448">
            <w:rPr>
              <w:rFonts w:ascii="Times New Roman" w:hAnsi="Times New Roman" w:cs="Times New Roman"/>
            </w:rPr>
            <w:t>特性、可制造性等性能进行了优化和完善，已经进入批量生产阶段；开发了</w:t>
          </w:r>
          <w:r w:rsidRPr="003D0448">
            <w:rPr>
              <w:rFonts w:ascii="Times New Roman" w:hAnsi="Times New Roman" w:cs="Times New Roman"/>
            </w:rPr>
            <w:t>C</w:t>
          </w:r>
          <w:r w:rsidRPr="003D0448">
            <w:rPr>
              <w:rFonts w:ascii="Times New Roman" w:hAnsi="Times New Roman" w:cs="Times New Roman"/>
            </w:rPr>
            <w:t>型小尺寸电控柜，满足对更小尺寸空间要求的场景需求；开发了自主安全</w:t>
          </w:r>
          <w:r w:rsidRPr="003D0448">
            <w:rPr>
              <w:rFonts w:ascii="Times New Roman" w:hAnsi="Times New Roman" w:cs="Times New Roman"/>
            </w:rPr>
            <w:t>IO</w:t>
          </w:r>
          <w:r w:rsidRPr="003D0448">
            <w:rPr>
              <w:rFonts w:ascii="Times New Roman" w:hAnsi="Times New Roman" w:cs="Times New Roman"/>
            </w:rPr>
            <w:t>，通过第三方安全等级认证并已经实现批量生产，实现了示教器的降本优化设计。</w:t>
          </w:r>
        </w:p>
        <w:p w14:paraId="4EC79B3C" w14:textId="3C81A32F"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在机器人产品方面：在产品端，壮实大树主干，进一步落实平台化思想，持续补齐和升级平台产品，埃夫特机器人家族逐步壮大。全新一代</w:t>
          </w:r>
          <w:r w:rsidRPr="003D0448">
            <w:rPr>
              <w:rFonts w:ascii="Times New Roman" w:hAnsi="Times New Roman" w:cs="Times New Roman"/>
            </w:rPr>
            <w:t>SCARA</w:t>
          </w:r>
          <w:r w:rsidRPr="003D0448">
            <w:rPr>
              <w:rFonts w:ascii="Times New Roman" w:hAnsi="Times New Roman" w:cs="Times New Roman"/>
            </w:rPr>
            <w:t>开始投放市场，性能平替国际主流；</w:t>
          </w:r>
          <w:r w:rsidRPr="003D0448">
            <w:rPr>
              <w:rFonts w:ascii="Times New Roman" w:hAnsi="Times New Roman" w:cs="Times New Roman"/>
            </w:rPr>
            <w:t xml:space="preserve">ER25 </w:t>
          </w:r>
          <w:r w:rsidRPr="003D0448">
            <w:rPr>
              <w:rFonts w:ascii="Times New Roman" w:hAnsi="Times New Roman" w:cs="Times New Roman"/>
            </w:rPr>
            <w:t>平台机型在光伏行业获得巨大成功，高刚性高精度</w:t>
          </w:r>
          <w:r w:rsidRPr="003D0448">
            <w:rPr>
              <w:rFonts w:ascii="Times New Roman" w:hAnsi="Times New Roman" w:cs="Times New Roman"/>
            </w:rPr>
            <w:t>ER35</w:t>
          </w:r>
          <w:r w:rsidRPr="003D0448">
            <w:rPr>
              <w:rFonts w:ascii="Times New Roman" w:hAnsi="Times New Roman" w:cs="Times New Roman"/>
            </w:rPr>
            <w:t>平台上市便获得光伏应用的青睐；</w:t>
          </w:r>
          <w:r w:rsidRPr="003D0448">
            <w:rPr>
              <w:rFonts w:ascii="Times New Roman" w:hAnsi="Times New Roman" w:cs="Times New Roman"/>
            </w:rPr>
            <w:t xml:space="preserve">ER210 </w:t>
          </w:r>
          <w:r w:rsidRPr="003D0448">
            <w:rPr>
              <w:rFonts w:ascii="Times New Roman" w:hAnsi="Times New Roman" w:cs="Times New Roman"/>
            </w:rPr>
            <w:t>优化取得重大进展，新大负载平台核心技术</w:t>
          </w:r>
          <w:r w:rsidR="0082078C">
            <w:rPr>
              <w:rFonts w:ascii="Times New Roman" w:hAnsi="Times New Roman" w:cs="Times New Roman" w:hint="eastAsia"/>
            </w:rPr>
            <w:t>通过</w:t>
          </w:r>
          <w:r w:rsidRPr="003D0448">
            <w:rPr>
              <w:rFonts w:ascii="Times New Roman" w:hAnsi="Times New Roman" w:cs="Times New Roman"/>
            </w:rPr>
            <w:t>验证并稳步产品化，为</w:t>
          </w:r>
          <w:r w:rsidRPr="003D0448">
            <w:rPr>
              <w:rFonts w:ascii="Times New Roman" w:hAnsi="Times New Roman" w:cs="Times New Roman"/>
            </w:rPr>
            <w:t>2024</w:t>
          </w:r>
          <w:r w:rsidRPr="003D0448">
            <w:rPr>
              <w:rFonts w:ascii="Times New Roman" w:hAnsi="Times New Roman" w:cs="Times New Roman"/>
            </w:rPr>
            <w:t>年新</w:t>
          </w:r>
          <w:r w:rsidR="005D2EB8" w:rsidRPr="003D0448">
            <w:rPr>
              <w:rFonts w:ascii="Times New Roman" w:hAnsi="Times New Roman" w:cs="Times New Roman"/>
            </w:rPr>
            <w:t>大负载</w:t>
          </w:r>
          <w:r w:rsidRPr="003D0448">
            <w:rPr>
              <w:rFonts w:ascii="Times New Roman" w:hAnsi="Times New Roman" w:cs="Times New Roman"/>
            </w:rPr>
            <w:t>平台产品上市奠定了良好基础。通过平台产品衍生，快速变型开发了</w:t>
          </w:r>
          <w:r w:rsidRPr="003D0448">
            <w:rPr>
              <w:rFonts w:ascii="Times New Roman" w:hAnsi="Times New Roman" w:cs="Times New Roman"/>
            </w:rPr>
            <w:t>ER12-2100</w:t>
          </w:r>
          <w:r w:rsidRPr="003D0448">
            <w:rPr>
              <w:rFonts w:ascii="Times New Roman" w:hAnsi="Times New Roman" w:cs="Times New Roman"/>
            </w:rPr>
            <w:t>、</w:t>
          </w:r>
          <w:r w:rsidRPr="003D0448">
            <w:rPr>
              <w:rFonts w:ascii="Times New Roman" w:hAnsi="Times New Roman" w:cs="Times New Roman"/>
            </w:rPr>
            <w:t>ER25-2300</w:t>
          </w:r>
          <w:r w:rsidRPr="003D0448">
            <w:rPr>
              <w:rFonts w:ascii="Times New Roman" w:hAnsi="Times New Roman" w:cs="Times New Roman"/>
            </w:rPr>
            <w:t>等机型，</w:t>
          </w:r>
          <w:r w:rsidR="00C14507" w:rsidRPr="003D0448">
            <w:rPr>
              <w:rFonts w:ascii="Times New Roman" w:hAnsi="Times New Roman" w:cs="Times New Roman"/>
            </w:rPr>
            <w:t>满足了</w:t>
          </w:r>
          <w:r w:rsidRPr="003D0448">
            <w:rPr>
              <w:rFonts w:ascii="Times New Roman" w:hAnsi="Times New Roman" w:cs="Times New Roman"/>
            </w:rPr>
            <w:t>相关领域应用需求；中空腕系列机型上市即上量，已在汽车行业灯塔客户获得客户认可并斩获订单；</w:t>
          </w:r>
          <w:r w:rsidRPr="003D0448">
            <w:rPr>
              <w:rFonts w:ascii="Times New Roman" w:hAnsi="Times New Roman" w:cs="Times New Roman"/>
            </w:rPr>
            <w:t>GR</w:t>
          </w:r>
          <w:r w:rsidRPr="003D0448">
            <w:rPr>
              <w:rFonts w:ascii="Times New Roman" w:hAnsi="Times New Roman" w:cs="Times New Roman"/>
            </w:rPr>
            <w:t>系列喷涂机器人顺利实现</w:t>
          </w:r>
          <w:r w:rsidR="005D2EB8" w:rsidRPr="003D0448">
            <w:rPr>
              <w:rFonts w:ascii="Times New Roman" w:hAnsi="Times New Roman" w:cs="Times New Roman"/>
            </w:rPr>
            <w:t>自主控制器</w:t>
          </w:r>
          <w:r w:rsidR="00B80613" w:rsidRPr="003D0448">
            <w:rPr>
              <w:rFonts w:ascii="Times New Roman" w:hAnsi="Times New Roman" w:cs="Times New Roman"/>
            </w:rPr>
            <w:t>更新切换</w:t>
          </w:r>
          <w:r w:rsidRPr="003D0448">
            <w:rPr>
              <w:rFonts w:ascii="Times New Roman" w:hAnsi="Times New Roman" w:cs="Times New Roman"/>
            </w:rPr>
            <w:t>，产品开始进入汽车和锂电头部客户；同时</w:t>
          </w:r>
          <w:r w:rsidRPr="003D0448">
            <w:rPr>
              <w:rFonts w:ascii="Times New Roman" w:hAnsi="Times New Roman" w:cs="Times New Roman"/>
            </w:rPr>
            <w:t xml:space="preserve"> VR </w:t>
          </w:r>
          <w:r w:rsidRPr="003D0448">
            <w:rPr>
              <w:rFonts w:ascii="Times New Roman" w:hAnsi="Times New Roman" w:cs="Times New Roman"/>
            </w:rPr>
            <w:t>智能示教解决方案实现销售，形成喷涂机器人的差异化竞争力。</w:t>
          </w:r>
        </w:p>
        <w:p w14:paraId="0E879CFC" w14:textId="73DFE5D6"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在提升机器人场景适应性和易用性方面：报告期内公司正式完成了墨斗</w:t>
          </w:r>
          <w:r w:rsidRPr="003D0448">
            <w:rPr>
              <w:rFonts w:ascii="Times New Roman" w:hAnsi="Times New Roman" w:cs="Times New Roman"/>
            </w:rPr>
            <w:t>IDE</w:t>
          </w:r>
          <w:r w:rsidRPr="003D0448">
            <w:rPr>
              <w:rFonts w:ascii="Times New Roman" w:hAnsi="Times New Roman" w:cs="Times New Roman"/>
            </w:rPr>
            <w:t>研发项目的阶段性开发，完成了</w:t>
          </w:r>
          <w:r w:rsidRPr="003D0448">
            <w:rPr>
              <w:rFonts w:ascii="Times New Roman" w:hAnsi="Times New Roman" w:cs="Times New Roman"/>
            </w:rPr>
            <w:t>IDE</w:t>
          </w:r>
          <w:r w:rsidRPr="003D0448">
            <w:rPr>
              <w:rFonts w:ascii="Times New Roman" w:hAnsi="Times New Roman" w:cs="Times New Roman"/>
            </w:rPr>
            <w:t>在码垛场景的落地，针对码垛场景的应用进行了优化，形成了码垛场景的解决方案。针对通用性能提升，优化了机器人控制器的实时操作系统，构建了</w:t>
          </w:r>
          <w:r w:rsidRPr="003D0448">
            <w:rPr>
              <w:rFonts w:ascii="Times New Roman" w:hAnsi="Times New Roman" w:cs="Times New Roman"/>
            </w:rPr>
            <w:t>3D</w:t>
          </w:r>
          <w:r w:rsidRPr="003D0448">
            <w:rPr>
              <w:rFonts w:ascii="Times New Roman" w:hAnsi="Times New Roman" w:cs="Times New Roman"/>
            </w:rPr>
            <w:t>虚拟仿真平台，并支持</w:t>
          </w:r>
          <w:r w:rsidRPr="003D0448">
            <w:rPr>
              <w:rFonts w:ascii="Times New Roman" w:hAnsi="Times New Roman" w:cs="Times New Roman"/>
            </w:rPr>
            <w:t>RPL</w:t>
          </w:r>
          <w:r w:rsidRPr="003D0448">
            <w:rPr>
              <w:rFonts w:ascii="Times New Roman" w:hAnsi="Times New Roman" w:cs="Times New Roman"/>
            </w:rPr>
            <w:t>语言的编程和初步调试，目前产品发布了</w:t>
          </w:r>
          <w:r w:rsidRPr="003D0448">
            <w:rPr>
              <w:rFonts w:ascii="Times New Roman" w:hAnsi="Times New Roman" w:cs="Times New Roman"/>
            </w:rPr>
            <w:t>V1.0</w:t>
          </w:r>
          <w:r w:rsidRPr="003D0448">
            <w:rPr>
              <w:rFonts w:ascii="Times New Roman" w:hAnsi="Times New Roman" w:cs="Times New Roman"/>
            </w:rPr>
            <w:t>版本，正在集团内部和外部合作伙伴之</w:t>
          </w:r>
          <w:r w:rsidR="006A55A5" w:rsidRPr="003D0448">
            <w:rPr>
              <w:rFonts w:ascii="Times New Roman" w:hAnsi="Times New Roman" w:cs="Times New Roman"/>
            </w:rPr>
            <w:t>中</w:t>
          </w:r>
          <w:r w:rsidRPr="003D0448">
            <w:rPr>
              <w:rFonts w:ascii="Times New Roman" w:hAnsi="Times New Roman" w:cs="Times New Roman"/>
            </w:rPr>
            <w:t>进行试用。</w:t>
          </w:r>
        </w:p>
        <w:p w14:paraId="79E45749" w14:textId="77777777" w:rsidR="005D2EB8"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在机器人智能化方面：</w:t>
          </w:r>
          <w:r w:rsidR="005D2EB8" w:rsidRPr="003D0448">
            <w:rPr>
              <w:rFonts w:ascii="Times New Roman" w:hAnsi="Times New Roman" w:cs="Times New Roman"/>
            </w:rPr>
            <w:t>开发了智能喷涂系统，</w:t>
          </w:r>
          <w:r w:rsidR="005D2EB8" w:rsidRPr="003D0448">
            <w:rPr>
              <w:rFonts w:ascii="Times New Roman" w:hAnsi="Times New Roman" w:cs="Times New Roman"/>
            </w:rPr>
            <w:t>VR</w:t>
          </w:r>
          <w:r w:rsidR="005D2EB8" w:rsidRPr="003D0448">
            <w:rPr>
              <w:rFonts w:ascii="Times New Roman" w:hAnsi="Times New Roman" w:cs="Times New Roman"/>
            </w:rPr>
            <w:t>智能示教解决方案实现销售，形成公司喷涂机器人的差异化竞争力。完成了共享工厂的数字化系统搭建，公司也完成了</w:t>
          </w:r>
          <w:r w:rsidR="005D2EB8" w:rsidRPr="003D0448">
            <w:rPr>
              <w:rFonts w:ascii="Times New Roman" w:hAnsi="Times New Roman" w:cs="Times New Roman"/>
            </w:rPr>
            <w:t>CRM</w:t>
          </w:r>
          <w:r w:rsidR="005D2EB8" w:rsidRPr="003D0448">
            <w:rPr>
              <w:rFonts w:ascii="Times New Roman" w:hAnsi="Times New Roman" w:cs="Times New Roman"/>
            </w:rPr>
            <w:t>、</w:t>
          </w:r>
          <w:r w:rsidR="005D2EB8" w:rsidRPr="003D0448">
            <w:rPr>
              <w:rFonts w:ascii="Times New Roman" w:hAnsi="Times New Roman" w:cs="Times New Roman"/>
            </w:rPr>
            <w:t>SRM</w:t>
          </w:r>
          <w:r w:rsidR="005D2EB8" w:rsidRPr="003D0448">
            <w:rPr>
              <w:rFonts w:ascii="Times New Roman" w:hAnsi="Times New Roman" w:cs="Times New Roman"/>
            </w:rPr>
            <w:t>、</w:t>
          </w:r>
          <w:r w:rsidR="005D2EB8" w:rsidRPr="003D0448">
            <w:rPr>
              <w:rFonts w:ascii="Times New Roman" w:hAnsi="Times New Roman" w:cs="Times New Roman"/>
            </w:rPr>
            <w:t>WMS</w:t>
          </w:r>
          <w:r w:rsidR="005D2EB8" w:rsidRPr="003D0448">
            <w:rPr>
              <w:rFonts w:ascii="Times New Roman" w:hAnsi="Times New Roman" w:cs="Times New Roman"/>
            </w:rPr>
            <w:t>、</w:t>
          </w:r>
          <w:r w:rsidR="005D2EB8" w:rsidRPr="003D0448">
            <w:rPr>
              <w:rFonts w:ascii="Times New Roman" w:hAnsi="Times New Roman" w:cs="Times New Roman"/>
            </w:rPr>
            <w:t>SCADA</w:t>
          </w:r>
          <w:r w:rsidR="005D2EB8" w:rsidRPr="003D0448">
            <w:rPr>
              <w:rFonts w:ascii="Times New Roman" w:hAnsi="Times New Roman" w:cs="Times New Roman"/>
            </w:rPr>
            <w:t>等多个业务模块的开发，目前数字化工厂的各大主要模块的开发均已完成，会随着共享工厂业务的开拓同步部署。与此同时，公司上线了埃享制造互联平台，埃享制造互联平台是专门面向家具行业中小企业的一体化数字化系统，可以解决中小企业在数字化转型中成本高、见效慢、</w:t>
          </w:r>
          <w:r w:rsidR="005D2EB8" w:rsidRPr="003D0448">
            <w:rPr>
              <w:rFonts w:ascii="Times New Roman" w:hAnsi="Times New Roman" w:cs="Times New Roman"/>
            </w:rPr>
            <w:lastRenderedPageBreak/>
            <w:t>可用性差的困难，帮助中小家具企业快速完成数字化转型升级，目前已启动各个家具产业聚集区的推广和普及。</w:t>
          </w:r>
        </w:p>
        <w:p w14:paraId="6367DDB9" w14:textId="05110B1F"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在前瞻性产品研发方面：公司三维激光切割机器人产品已完成第二代样机的基础开发及部分测试工作，产品性能基本达到设计预期。并已完成安全防护房、转台、除尘等外围系统的设计及安装验证，产品已经完成联调及对典型工件的试切割验证，产品阶段性研发工作按计划完成，并已经与多家潜在合作伙伴进行了对接，就后续进一步研发、产业化及市场推广进行了深入交流。</w:t>
          </w:r>
        </w:p>
        <w:p w14:paraId="22B1E929" w14:textId="65FF4F45"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2023</w:t>
          </w:r>
          <w:r w:rsidRPr="003D0448">
            <w:rPr>
              <w:rFonts w:ascii="Times New Roman" w:hAnsi="Times New Roman" w:cs="Times New Roman"/>
            </w:rPr>
            <w:t>年，公司牵头承担的国家重点研发计划</w:t>
          </w:r>
          <w:r w:rsidRPr="003D0448">
            <w:rPr>
              <w:rFonts w:ascii="Times New Roman" w:hAnsi="Times New Roman" w:cs="Times New Roman"/>
            </w:rPr>
            <w:t>“</w:t>
          </w:r>
          <w:r w:rsidRPr="003D0448">
            <w:rPr>
              <w:rFonts w:ascii="Times New Roman" w:hAnsi="Times New Roman" w:cs="Times New Roman"/>
            </w:rPr>
            <w:t>工业机器人核心零部件技术与应用示范</w:t>
          </w:r>
          <w:r w:rsidRPr="003D0448">
            <w:rPr>
              <w:rFonts w:ascii="Times New Roman" w:hAnsi="Times New Roman" w:cs="Times New Roman"/>
            </w:rPr>
            <w:t>”</w:t>
          </w:r>
          <w:r w:rsidRPr="003D0448">
            <w:rPr>
              <w:rFonts w:ascii="Times New Roman" w:hAnsi="Times New Roman" w:cs="Times New Roman"/>
            </w:rPr>
            <w:t>、</w:t>
          </w:r>
          <w:r w:rsidRPr="003D0448">
            <w:rPr>
              <w:rFonts w:ascii="Times New Roman" w:hAnsi="Times New Roman" w:cs="Times New Roman"/>
            </w:rPr>
            <w:t>“</w:t>
          </w:r>
          <w:r w:rsidRPr="003D0448">
            <w:rPr>
              <w:rFonts w:ascii="Times New Roman" w:hAnsi="Times New Roman" w:cs="Times New Roman"/>
            </w:rPr>
            <w:t>机器人视觉感知与电子皮肤安全控制技术研究</w:t>
          </w:r>
          <w:r w:rsidRPr="003D0448">
            <w:rPr>
              <w:rFonts w:ascii="Times New Roman" w:hAnsi="Times New Roman" w:cs="Times New Roman"/>
            </w:rPr>
            <w:t>”</w:t>
          </w:r>
          <w:r w:rsidRPr="003D0448">
            <w:rPr>
              <w:rFonts w:ascii="Times New Roman" w:hAnsi="Times New Roman" w:cs="Times New Roman"/>
            </w:rPr>
            <w:t>顺利通过项目验收，牵头的安徽省科技重大专项</w:t>
          </w:r>
          <w:r w:rsidRPr="003D0448">
            <w:rPr>
              <w:rFonts w:ascii="Times New Roman" w:hAnsi="Times New Roman" w:cs="Times New Roman"/>
            </w:rPr>
            <w:t>“</w:t>
          </w:r>
          <w:r w:rsidRPr="003D0448">
            <w:rPr>
              <w:rFonts w:ascii="Times New Roman" w:hAnsi="Times New Roman" w:cs="Times New Roman"/>
            </w:rPr>
            <w:t>高刚高精密减速机设计和关键工艺技术</w:t>
          </w:r>
          <w:r w:rsidRPr="003D0448">
            <w:rPr>
              <w:rFonts w:ascii="Times New Roman" w:hAnsi="Times New Roman" w:cs="Times New Roman"/>
            </w:rPr>
            <w:t>”</w:t>
          </w:r>
          <w:r w:rsidR="00930FA0" w:rsidRPr="003D0448">
            <w:rPr>
              <w:rFonts w:ascii="Times New Roman" w:hAnsi="Times New Roman" w:cs="Times New Roman"/>
            </w:rPr>
            <w:t>，</w:t>
          </w:r>
          <w:r w:rsidRPr="003D0448">
            <w:rPr>
              <w:rFonts w:ascii="Times New Roman" w:hAnsi="Times New Roman" w:cs="Times New Roman"/>
            </w:rPr>
            <w:t>参与的国家重点研发计划：</w:t>
          </w:r>
          <w:r w:rsidRPr="003D0448">
            <w:rPr>
              <w:rFonts w:ascii="Times New Roman" w:hAnsi="Times New Roman" w:cs="Times New Roman"/>
            </w:rPr>
            <w:t>“</w:t>
          </w:r>
          <w:r w:rsidRPr="003D0448">
            <w:rPr>
              <w:rFonts w:ascii="Times New Roman" w:hAnsi="Times New Roman" w:cs="Times New Roman"/>
            </w:rPr>
            <w:t>畜禽类肉品高效精准机器人自主分割系统</w:t>
          </w:r>
          <w:r w:rsidRPr="003D0448">
            <w:rPr>
              <w:rFonts w:ascii="Times New Roman" w:hAnsi="Times New Roman" w:cs="Times New Roman"/>
            </w:rPr>
            <w:t>”</w:t>
          </w:r>
          <w:r w:rsidRPr="003D0448">
            <w:rPr>
              <w:rFonts w:ascii="Times New Roman" w:hAnsi="Times New Roman" w:cs="Times New Roman"/>
            </w:rPr>
            <w:t>，工信部产业技术基础公共服务平台项目</w:t>
          </w:r>
          <w:r w:rsidRPr="003D0448">
            <w:rPr>
              <w:rFonts w:ascii="Times New Roman" w:hAnsi="Times New Roman" w:cs="Times New Roman"/>
            </w:rPr>
            <w:t>“</w:t>
          </w:r>
          <w:r w:rsidRPr="003D0448">
            <w:rPr>
              <w:rFonts w:ascii="Times New Roman" w:hAnsi="Times New Roman" w:cs="Times New Roman"/>
            </w:rPr>
            <w:t>工业机器人核心关键技术验证与支撑保障服务平台建设项目</w:t>
          </w:r>
          <w:r w:rsidRPr="003D0448">
            <w:rPr>
              <w:rFonts w:ascii="Times New Roman" w:hAnsi="Times New Roman" w:cs="Times New Roman"/>
            </w:rPr>
            <w:t>”</w:t>
          </w:r>
          <w:r w:rsidRPr="003D0448">
            <w:rPr>
              <w:rFonts w:ascii="Times New Roman" w:hAnsi="Times New Roman" w:cs="Times New Roman"/>
            </w:rPr>
            <w:t>顺利通过课题验收。</w:t>
          </w:r>
        </w:p>
        <w:p w14:paraId="4D77341E" w14:textId="30F68949" w:rsidR="00930FA0" w:rsidRPr="003D0448" w:rsidRDefault="00930FA0">
          <w:pPr>
            <w:spacing w:line="360" w:lineRule="auto"/>
            <w:ind w:firstLineChars="200" w:firstLine="420"/>
            <w:jc w:val="both"/>
            <w:rPr>
              <w:rFonts w:ascii="Times New Roman" w:hAnsi="Times New Roman" w:cs="Times New Roman"/>
            </w:rPr>
          </w:pPr>
          <w:r w:rsidRPr="003D0448">
            <w:rPr>
              <w:rFonts w:ascii="Times New Roman" w:hAnsi="Times New Roman" w:cs="Times New Roman"/>
            </w:rPr>
            <w:t>其中：</w:t>
          </w:r>
          <w:r w:rsidR="00D235FE" w:rsidRPr="003D0448">
            <w:rPr>
              <w:rFonts w:ascii="Times New Roman" w:hAnsi="Times New Roman" w:cs="Times New Roman"/>
            </w:rPr>
            <w:t>国家重点研发计划</w:t>
          </w:r>
          <w:r w:rsidRPr="003D0448">
            <w:rPr>
              <w:rFonts w:ascii="Times New Roman" w:hAnsi="Times New Roman" w:cs="Times New Roman"/>
            </w:rPr>
            <w:t>“</w:t>
          </w:r>
          <w:r w:rsidRPr="003D0448">
            <w:rPr>
              <w:rFonts w:ascii="Times New Roman" w:hAnsi="Times New Roman" w:cs="Times New Roman"/>
            </w:rPr>
            <w:t>工业机器人核心零部件技术与应用示范</w:t>
          </w:r>
          <w:r w:rsidRPr="003D0448">
            <w:rPr>
              <w:rFonts w:ascii="Times New Roman" w:hAnsi="Times New Roman" w:cs="Times New Roman"/>
            </w:rPr>
            <w:t>”</w:t>
          </w:r>
          <w:r w:rsidRPr="003D0448">
            <w:rPr>
              <w:rFonts w:ascii="Times New Roman" w:hAnsi="Times New Roman" w:cs="Times New Roman"/>
            </w:rPr>
            <w:t>项目面向复杂应用场景，在整机参数指标及模型建立、敏感性分析、可靠性建模及整机性能可靠性提升等方面取得技术突破，研发了含自主核心零部件的典型工业机器人</w:t>
          </w:r>
          <w:r w:rsidRPr="003D0448">
            <w:rPr>
              <w:rFonts w:ascii="Times New Roman" w:hAnsi="Times New Roman" w:cs="Times New Roman"/>
            </w:rPr>
            <w:t>7</w:t>
          </w:r>
          <w:r w:rsidRPr="003D0448">
            <w:rPr>
              <w:rFonts w:ascii="Times New Roman" w:hAnsi="Times New Roman" w:cs="Times New Roman"/>
            </w:rPr>
            <w:t>款，通过了第三方测试</w:t>
          </w:r>
          <w:r w:rsidRPr="003D0448">
            <w:rPr>
              <w:rFonts w:ascii="Times New Roman" w:hAnsi="Times New Roman" w:cs="Times New Roman"/>
            </w:rPr>
            <w:t>;</w:t>
          </w:r>
          <w:r w:rsidRPr="003D0448">
            <w:rPr>
              <w:rFonts w:ascii="Times New Roman" w:hAnsi="Times New Roman" w:cs="Times New Roman"/>
            </w:rPr>
            <w:t>完成了样机研制及批量化生产，技术指标达到课题任务书要求。课题研发的核心零部件实现了技术集成，研发的工业机器人产品已经应用于焊接喷涂、打磨、装配、搬运等场景，完成了应用验证。</w:t>
          </w:r>
        </w:p>
        <w:p w14:paraId="320C3D8E" w14:textId="4E4C6ADE" w:rsidR="00930FA0" w:rsidRPr="003D0448" w:rsidRDefault="00D235FE" w:rsidP="00930FA0">
          <w:pPr>
            <w:spacing w:line="360" w:lineRule="auto"/>
            <w:ind w:firstLineChars="200" w:firstLine="420"/>
            <w:jc w:val="both"/>
            <w:rPr>
              <w:rFonts w:ascii="Times New Roman" w:hAnsi="Times New Roman" w:cs="Times New Roman"/>
            </w:rPr>
          </w:pPr>
          <w:r w:rsidRPr="003D0448">
            <w:rPr>
              <w:rFonts w:ascii="Times New Roman" w:hAnsi="Times New Roman" w:cs="Times New Roman"/>
            </w:rPr>
            <w:t>国家重点研发计划</w:t>
          </w:r>
          <w:r w:rsidRPr="003D0448">
            <w:rPr>
              <w:rFonts w:ascii="Times New Roman" w:hAnsi="Times New Roman" w:cs="Times New Roman"/>
            </w:rPr>
            <w:t>“</w:t>
          </w:r>
          <w:r w:rsidRPr="003D0448">
            <w:rPr>
              <w:rFonts w:ascii="Times New Roman" w:hAnsi="Times New Roman" w:cs="Times New Roman"/>
            </w:rPr>
            <w:t>机器人视觉感知与电子皮肤安全控制技术研究</w:t>
          </w:r>
          <w:r w:rsidRPr="003D0448">
            <w:rPr>
              <w:rFonts w:ascii="Times New Roman" w:hAnsi="Times New Roman" w:cs="Times New Roman"/>
            </w:rPr>
            <w:t>”</w:t>
          </w:r>
          <w:r w:rsidRPr="003D0448">
            <w:rPr>
              <w:rFonts w:ascii="Times New Roman" w:hAnsi="Times New Roman" w:cs="Times New Roman"/>
            </w:rPr>
            <w:t>项目</w:t>
          </w:r>
          <w:r w:rsidR="00930FA0" w:rsidRPr="003D0448">
            <w:rPr>
              <w:rFonts w:ascii="Times New Roman" w:hAnsi="Times New Roman" w:cs="Times New Roman"/>
            </w:rPr>
            <w:t>研发了视觉</w:t>
          </w:r>
          <w:r w:rsidR="00930FA0" w:rsidRPr="003D0448">
            <w:rPr>
              <w:rFonts w:ascii="Times New Roman" w:hAnsi="Times New Roman" w:cs="Times New Roman"/>
            </w:rPr>
            <w:t>/</w:t>
          </w:r>
          <w:r w:rsidR="00930FA0" w:rsidRPr="003D0448">
            <w:rPr>
              <w:rFonts w:ascii="Times New Roman" w:hAnsi="Times New Roman" w:cs="Times New Roman"/>
            </w:rPr>
            <w:t>电子皮肤传感阵列与机器人系统融合技术，通过了第三方测试</w:t>
          </w:r>
          <w:r w:rsidR="008A768F" w:rsidRPr="003D0448">
            <w:rPr>
              <w:rFonts w:ascii="Times New Roman" w:hAnsi="Times New Roman" w:cs="Times New Roman"/>
            </w:rPr>
            <w:t>；</w:t>
          </w:r>
          <w:r w:rsidR="00930FA0" w:rsidRPr="003D0448">
            <w:rPr>
              <w:rFonts w:ascii="Times New Roman" w:hAnsi="Times New Roman" w:cs="Times New Roman"/>
            </w:rPr>
            <w:t>完成了视觉</w:t>
          </w:r>
          <w:r w:rsidR="00930FA0" w:rsidRPr="003D0448">
            <w:rPr>
              <w:rFonts w:ascii="Times New Roman" w:hAnsi="Times New Roman" w:cs="Times New Roman"/>
            </w:rPr>
            <w:t>/</w:t>
          </w:r>
          <w:r w:rsidR="00930FA0" w:rsidRPr="003D0448">
            <w:rPr>
              <w:rFonts w:ascii="Times New Roman" w:hAnsi="Times New Roman" w:cs="Times New Roman"/>
            </w:rPr>
            <w:t>电子皮肤传感阵列与机器人结构、控制器等部件的融合，试验和评估结果达到任务书技术指标的要求。在焊接应用、机械加工应用、装配应用和复合机器人等场景形成了示范应用</w:t>
          </w:r>
          <w:r w:rsidRPr="003D0448">
            <w:rPr>
              <w:rFonts w:ascii="Times New Roman" w:hAnsi="Times New Roman" w:cs="Times New Roman"/>
            </w:rPr>
            <w:t>。</w:t>
          </w:r>
        </w:p>
        <w:p w14:paraId="2E05912A" w14:textId="77777777"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2023</w:t>
          </w:r>
          <w:r w:rsidRPr="003D0448">
            <w:rPr>
              <w:rFonts w:ascii="Times New Roman" w:hAnsi="Times New Roman" w:cs="Times New Roman"/>
            </w:rPr>
            <w:t>年，公司新申请发明专利</w:t>
          </w:r>
          <w:r w:rsidRPr="003D0448">
            <w:rPr>
              <w:rFonts w:ascii="Times New Roman" w:hAnsi="Times New Roman" w:cs="Times New Roman"/>
            </w:rPr>
            <w:t>15</w:t>
          </w:r>
          <w:r w:rsidRPr="003D0448">
            <w:rPr>
              <w:rFonts w:ascii="Times New Roman" w:hAnsi="Times New Roman" w:cs="Times New Roman"/>
            </w:rPr>
            <w:t>项，实用新型专利</w:t>
          </w:r>
          <w:r w:rsidRPr="003D0448">
            <w:rPr>
              <w:rFonts w:ascii="Times New Roman" w:hAnsi="Times New Roman" w:cs="Times New Roman"/>
            </w:rPr>
            <w:t>10</w:t>
          </w:r>
          <w:r w:rsidRPr="003D0448">
            <w:rPr>
              <w:rFonts w:ascii="Times New Roman" w:hAnsi="Times New Roman" w:cs="Times New Roman"/>
            </w:rPr>
            <w:t>项，外观设计专利</w:t>
          </w:r>
          <w:r w:rsidRPr="003D0448">
            <w:rPr>
              <w:rFonts w:ascii="Times New Roman" w:hAnsi="Times New Roman" w:cs="Times New Roman"/>
            </w:rPr>
            <w:t>8</w:t>
          </w:r>
          <w:r w:rsidRPr="003D0448">
            <w:rPr>
              <w:rFonts w:ascii="Times New Roman" w:hAnsi="Times New Roman" w:cs="Times New Roman"/>
            </w:rPr>
            <w:t>项，软件著作权</w:t>
          </w:r>
          <w:r w:rsidRPr="003D0448">
            <w:rPr>
              <w:rFonts w:ascii="Times New Roman" w:hAnsi="Times New Roman" w:cs="Times New Roman"/>
            </w:rPr>
            <w:t>6</w:t>
          </w:r>
          <w:r w:rsidRPr="003D0448">
            <w:rPr>
              <w:rFonts w:ascii="Times New Roman" w:hAnsi="Times New Roman" w:cs="Times New Roman"/>
            </w:rPr>
            <w:t>项；获得授权发明专利</w:t>
          </w:r>
          <w:r w:rsidRPr="003D0448">
            <w:rPr>
              <w:rFonts w:ascii="Times New Roman" w:hAnsi="Times New Roman" w:cs="Times New Roman"/>
            </w:rPr>
            <w:t>11</w:t>
          </w:r>
          <w:r w:rsidRPr="003D0448">
            <w:rPr>
              <w:rFonts w:ascii="Times New Roman" w:hAnsi="Times New Roman" w:cs="Times New Roman"/>
            </w:rPr>
            <w:t>项，实用新型专利</w:t>
          </w:r>
          <w:r w:rsidRPr="003D0448">
            <w:rPr>
              <w:rFonts w:ascii="Times New Roman" w:hAnsi="Times New Roman" w:cs="Times New Roman"/>
            </w:rPr>
            <w:t>11</w:t>
          </w:r>
          <w:r w:rsidRPr="003D0448">
            <w:rPr>
              <w:rFonts w:ascii="Times New Roman" w:hAnsi="Times New Roman" w:cs="Times New Roman"/>
            </w:rPr>
            <w:t>项，外观设计专利</w:t>
          </w:r>
          <w:r w:rsidRPr="003D0448">
            <w:rPr>
              <w:rFonts w:ascii="Times New Roman" w:hAnsi="Times New Roman" w:cs="Times New Roman"/>
            </w:rPr>
            <w:t>6</w:t>
          </w:r>
          <w:r w:rsidRPr="003D0448">
            <w:rPr>
              <w:rFonts w:ascii="Times New Roman" w:hAnsi="Times New Roman" w:cs="Times New Roman"/>
            </w:rPr>
            <w:t>项，软件著作权</w:t>
          </w:r>
          <w:r w:rsidRPr="003D0448">
            <w:rPr>
              <w:rFonts w:ascii="Times New Roman" w:hAnsi="Times New Roman" w:cs="Times New Roman"/>
            </w:rPr>
            <w:t>1</w:t>
          </w:r>
          <w:r w:rsidRPr="003D0448">
            <w:rPr>
              <w:rFonts w:ascii="Times New Roman" w:hAnsi="Times New Roman" w:cs="Times New Roman"/>
            </w:rPr>
            <w:t>项。</w:t>
          </w:r>
        </w:p>
        <w:p w14:paraId="269EBB52" w14:textId="77777777" w:rsidR="00562353" w:rsidRPr="003D0448" w:rsidRDefault="007B1F49">
          <w:pPr>
            <w:spacing w:line="360" w:lineRule="auto"/>
            <w:ind w:firstLineChars="200" w:firstLine="420"/>
            <w:jc w:val="both"/>
            <w:rPr>
              <w:rFonts w:ascii="Times New Roman" w:hAnsi="Times New Roman" w:cs="Times New Roman"/>
            </w:rPr>
          </w:pPr>
          <w:r w:rsidRPr="003D0448">
            <w:rPr>
              <w:rFonts w:ascii="Times New Roman" w:hAnsi="Times New Roman" w:cs="Times New Roman"/>
            </w:rPr>
            <w:t>截至本报告发布日，公司的</w:t>
          </w:r>
          <w:r w:rsidRPr="003D0448">
            <w:rPr>
              <w:rFonts w:ascii="Times New Roman" w:hAnsi="Times New Roman" w:cs="Times New Roman"/>
            </w:rPr>
            <w:t>“</w:t>
          </w:r>
          <w:r w:rsidRPr="003D0448">
            <w:rPr>
              <w:rFonts w:ascii="Times New Roman" w:hAnsi="Times New Roman" w:cs="Times New Roman"/>
            </w:rPr>
            <w:t>基于三维模型</w:t>
          </w:r>
          <w:r w:rsidRPr="003D0448">
            <w:rPr>
              <w:rFonts w:ascii="Times New Roman" w:hAnsi="Times New Roman" w:cs="Times New Roman"/>
            </w:rPr>
            <w:t>Morse</w:t>
          </w:r>
          <w:r w:rsidRPr="003D0448">
            <w:rPr>
              <w:rFonts w:ascii="Times New Roman" w:hAnsi="Times New Roman" w:cs="Times New Roman"/>
            </w:rPr>
            <w:t>分解的工业机器人加工轨迹自动规划方法</w:t>
          </w:r>
          <w:r w:rsidRPr="003D0448">
            <w:rPr>
              <w:rFonts w:ascii="Times New Roman" w:hAnsi="Times New Roman" w:cs="Times New Roman"/>
            </w:rPr>
            <w:t>”</w:t>
          </w:r>
          <w:r w:rsidRPr="003D0448">
            <w:rPr>
              <w:rFonts w:ascii="Times New Roman" w:hAnsi="Times New Roman" w:cs="Times New Roman"/>
            </w:rPr>
            <w:t>专利获得安徽省第十届专利银奖。</w:t>
          </w:r>
        </w:p>
      </w:sdtContent>
    </w:sdt>
    <w:p w14:paraId="50F45186" w14:textId="77777777" w:rsidR="005D2EB8" w:rsidRPr="003D0448" w:rsidRDefault="005D2EB8" w:rsidP="003D0448">
      <w:pPr>
        <w:pStyle w:val="aff9"/>
        <w:rPr>
          <w:rFonts w:ascii="Times New Roman" w:hAnsi="Times New Roman" w:cs="Times New Roman"/>
        </w:rPr>
      </w:pPr>
    </w:p>
    <w:p w14:paraId="32850212" w14:textId="08E84038" w:rsidR="00562353" w:rsidRPr="003D0448" w:rsidRDefault="007B1F49" w:rsidP="003D0448">
      <w:pPr>
        <w:pStyle w:val="aff9"/>
        <w:rPr>
          <w:rFonts w:ascii="Times New Roman" w:hAnsi="Times New Roman" w:cs="Times New Roman"/>
        </w:rPr>
      </w:pPr>
      <w:r w:rsidRPr="003D0448">
        <w:rPr>
          <w:rFonts w:ascii="Times New Roman" w:hAnsi="Times New Roman" w:cs="Times New Roman"/>
        </w:rPr>
        <w:t>报告期内获得的知识产权列表</w:t>
      </w:r>
    </w:p>
    <w:p w14:paraId="1766A073" w14:textId="77777777" w:rsidR="00562353" w:rsidRPr="003D0448" w:rsidRDefault="00562353" w:rsidP="003D0448">
      <w:pPr>
        <w:pStyle w:val="aff9"/>
        <w:rPr>
          <w:rFonts w:ascii="Times New Roman" w:hAnsi="Times New Roman" w:cs="Times New Roman"/>
        </w:rPr>
      </w:pPr>
    </w:p>
    <w:tbl>
      <w:tblPr>
        <w:tblStyle w:val="1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4"/>
        <w:gridCol w:w="1764"/>
        <w:gridCol w:w="1765"/>
        <w:gridCol w:w="1765"/>
        <w:gridCol w:w="1765"/>
      </w:tblGrid>
      <w:tr w:rsidR="00562353" w:rsidRPr="003D0448" w14:paraId="72AFC7E8" w14:textId="77777777">
        <w:trPr>
          <w:trHeight w:val="135"/>
        </w:trPr>
        <w:tc>
          <w:tcPr>
            <w:tcW w:w="1764" w:type="dxa"/>
            <w:vMerge w:val="restart"/>
            <w:tcBorders>
              <w:top w:val="single" w:sz="4" w:space="0" w:color="auto"/>
              <w:left w:val="single" w:sz="4" w:space="0" w:color="auto"/>
              <w:bottom w:val="single" w:sz="4" w:space="0" w:color="auto"/>
              <w:right w:val="single" w:sz="4" w:space="0" w:color="auto"/>
            </w:tcBorders>
          </w:tcPr>
          <w:p w14:paraId="572623EF" w14:textId="77777777" w:rsidR="00562353" w:rsidRPr="003D0448" w:rsidRDefault="00562353">
            <w:pPr>
              <w:widowControl w:val="0"/>
              <w:jc w:val="both"/>
              <w:rPr>
                <w:rFonts w:ascii="Times New Roman" w:hAnsi="Times New Roman" w:cs="Times New Roman"/>
              </w:rPr>
            </w:pPr>
          </w:p>
        </w:tc>
        <w:tc>
          <w:tcPr>
            <w:tcW w:w="3529" w:type="dxa"/>
            <w:gridSpan w:val="2"/>
            <w:tcBorders>
              <w:top w:val="single" w:sz="4" w:space="0" w:color="auto"/>
              <w:left w:val="single" w:sz="4" w:space="0" w:color="auto"/>
              <w:bottom w:val="single" w:sz="4" w:space="0" w:color="auto"/>
              <w:right w:val="single" w:sz="4" w:space="0" w:color="auto"/>
            </w:tcBorders>
          </w:tcPr>
          <w:sdt>
            <w:sdtPr>
              <w:rPr>
                <w:rFonts w:ascii="Times New Roman" w:hAnsi="Times New Roman" w:cs="Times New Roman"/>
              </w:rPr>
              <w:tag w:val="_PLD_ca105a34108445459ad3b3b409d28e39"/>
              <w:id w:val="1694191716"/>
            </w:sdtPr>
            <w:sdtContent>
              <w:p w14:paraId="6D3D5E97" w14:textId="77777777" w:rsidR="00562353" w:rsidRPr="003D0448" w:rsidRDefault="007B1F49">
                <w:pPr>
                  <w:widowControl w:val="0"/>
                  <w:jc w:val="center"/>
                  <w:rPr>
                    <w:rFonts w:ascii="Times New Roman" w:hAnsi="Times New Roman" w:cs="Times New Roman"/>
                  </w:rPr>
                </w:pPr>
                <w:r w:rsidRPr="003D0448">
                  <w:rPr>
                    <w:rFonts w:ascii="Times New Roman" w:hAnsi="Times New Roman" w:cs="Times New Roman"/>
                  </w:rPr>
                  <w:t>本年新增</w:t>
                </w:r>
              </w:p>
            </w:sdtContent>
          </w:sdt>
        </w:tc>
        <w:tc>
          <w:tcPr>
            <w:tcW w:w="3530" w:type="dxa"/>
            <w:gridSpan w:val="2"/>
            <w:tcBorders>
              <w:top w:val="single" w:sz="4" w:space="0" w:color="auto"/>
              <w:left w:val="single" w:sz="4" w:space="0" w:color="auto"/>
              <w:bottom w:val="single" w:sz="4" w:space="0" w:color="auto"/>
              <w:right w:val="single" w:sz="4" w:space="0" w:color="auto"/>
            </w:tcBorders>
          </w:tcPr>
          <w:sdt>
            <w:sdtPr>
              <w:rPr>
                <w:rFonts w:ascii="Times New Roman" w:hAnsi="Times New Roman" w:cs="Times New Roman"/>
              </w:rPr>
              <w:tag w:val="_PLD_f4a341c40b03466da3234e9ee5ee0326"/>
              <w:id w:val="1858992856"/>
            </w:sdtPr>
            <w:sdtContent>
              <w:p w14:paraId="6662ADBB" w14:textId="77777777" w:rsidR="00562353" w:rsidRPr="003D0448" w:rsidRDefault="007B1F49">
                <w:pPr>
                  <w:widowControl w:val="0"/>
                  <w:jc w:val="center"/>
                  <w:rPr>
                    <w:rFonts w:ascii="Times New Roman" w:hAnsi="Times New Roman" w:cs="Times New Roman"/>
                  </w:rPr>
                </w:pPr>
                <w:r w:rsidRPr="003D0448">
                  <w:rPr>
                    <w:rFonts w:ascii="Times New Roman" w:hAnsi="Times New Roman" w:cs="Times New Roman"/>
                  </w:rPr>
                  <w:t>累计数量</w:t>
                </w:r>
              </w:p>
            </w:sdtContent>
          </w:sdt>
        </w:tc>
      </w:tr>
      <w:tr w:rsidR="00562353" w:rsidRPr="003D0448" w14:paraId="42985C1C" w14:textId="77777777">
        <w:trPr>
          <w:trHeight w:val="135"/>
        </w:trPr>
        <w:tc>
          <w:tcPr>
            <w:tcW w:w="0" w:type="auto"/>
            <w:vMerge/>
            <w:tcBorders>
              <w:top w:val="single" w:sz="4" w:space="0" w:color="auto"/>
              <w:left w:val="single" w:sz="4" w:space="0" w:color="auto"/>
              <w:bottom w:val="single" w:sz="4" w:space="0" w:color="auto"/>
              <w:right w:val="single" w:sz="4" w:space="0" w:color="auto"/>
            </w:tcBorders>
            <w:vAlign w:val="center"/>
          </w:tcPr>
          <w:p w14:paraId="5C94FB7A" w14:textId="77777777" w:rsidR="00562353" w:rsidRPr="003D0448" w:rsidRDefault="00562353">
            <w:pPr>
              <w:pStyle w:val="152"/>
              <w:rPr>
                <w:rFonts w:ascii="Times New Roman" w:hAnsi="Times New Roman" w:cs="Times New Roman"/>
              </w:rPr>
            </w:pPr>
          </w:p>
        </w:tc>
        <w:tc>
          <w:tcPr>
            <w:tcW w:w="1764" w:type="dxa"/>
            <w:tcBorders>
              <w:top w:val="single" w:sz="4" w:space="0" w:color="auto"/>
              <w:left w:val="single" w:sz="4" w:space="0" w:color="auto"/>
              <w:bottom w:val="single" w:sz="4" w:space="0" w:color="auto"/>
              <w:right w:val="single" w:sz="4" w:space="0" w:color="auto"/>
            </w:tcBorders>
          </w:tcPr>
          <w:sdt>
            <w:sdtPr>
              <w:rPr>
                <w:rFonts w:ascii="Times New Roman" w:hAnsi="Times New Roman" w:cs="Times New Roman"/>
              </w:rPr>
              <w:tag w:val="_PLD_12763787042b4752b884efeb9a81f36f"/>
              <w:id w:val="-1355955385"/>
            </w:sdtPr>
            <w:sdtContent>
              <w:p w14:paraId="5A805C3F" w14:textId="77777777" w:rsidR="00562353" w:rsidRPr="003D0448" w:rsidRDefault="007B1F49">
                <w:pPr>
                  <w:widowControl w:val="0"/>
                  <w:jc w:val="center"/>
                  <w:rPr>
                    <w:rFonts w:ascii="Times New Roman" w:hAnsi="Times New Roman" w:cs="Times New Roman"/>
                  </w:rPr>
                </w:pPr>
                <w:r w:rsidRPr="003D0448">
                  <w:rPr>
                    <w:rFonts w:ascii="Times New Roman" w:hAnsi="Times New Roman" w:cs="Times New Roman"/>
                  </w:rPr>
                  <w:t>申请数（个）</w:t>
                </w:r>
              </w:p>
            </w:sdtContent>
          </w:sdt>
        </w:tc>
        <w:tc>
          <w:tcPr>
            <w:tcW w:w="1765" w:type="dxa"/>
            <w:tcBorders>
              <w:top w:val="single" w:sz="4" w:space="0" w:color="auto"/>
              <w:left w:val="single" w:sz="4" w:space="0" w:color="auto"/>
              <w:bottom w:val="single" w:sz="4" w:space="0" w:color="auto"/>
              <w:right w:val="single" w:sz="4" w:space="0" w:color="auto"/>
            </w:tcBorders>
          </w:tcPr>
          <w:sdt>
            <w:sdtPr>
              <w:rPr>
                <w:rFonts w:ascii="Times New Roman" w:hAnsi="Times New Roman" w:cs="Times New Roman"/>
              </w:rPr>
              <w:tag w:val="_PLD_92d12518163a488a971a80560650f0b1"/>
              <w:id w:val="-396517562"/>
            </w:sdtPr>
            <w:sdtContent>
              <w:p w14:paraId="095FD06E" w14:textId="77777777" w:rsidR="00562353" w:rsidRPr="003D0448" w:rsidRDefault="007B1F49">
                <w:pPr>
                  <w:widowControl w:val="0"/>
                  <w:jc w:val="center"/>
                  <w:rPr>
                    <w:rFonts w:ascii="Times New Roman" w:hAnsi="Times New Roman" w:cs="Times New Roman"/>
                  </w:rPr>
                </w:pPr>
                <w:r w:rsidRPr="003D0448">
                  <w:rPr>
                    <w:rFonts w:ascii="Times New Roman" w:hAnsi="Times New Roman" w:cs="Times New Roman"/>
                  </w:rPr>
                  <w:t>获得数（个）</w:t>
                </w:r>
              </w:p>
            </w:sdtContent>
          </w:sdt>
        </w:tc>
        <w:tc>
          <w:tcPr>
            <w:tcW w:w="1765" w:type="dxa"/>
            <w:tcBorders>
              <w:top w:val="single" w:sz="4" w:space="0" w:color="auto"/>
              <w:left w:val="single" w:sz="4" w:space="0" w:color="auto"/>
              <w:bottom w:val="single" w:sz="4" w:space="0" w:color="auto"/>
              <w:right w:val="single" w:sz="4" w:space="0" w:color="auto"/>
            </w:tcBorders>
          </w:tcPr>
          <w:sdt>
            <w:sdtPr>
              <w:rPr>
                <w:rFonts w:ascii="Times New Roman" w:hAnsi="Times New Roman" w:cs="Times New Roman"/>
              </w:rPr>
              <w:tag w:val="_PLD_46eb8560538845018bdf0e17e62f1c85"/>
              <w:id w:val="-1426417301"/>
            </w:sdtPr>
            <w:sdtContent>
              <w:p w14:paraId="0A5A92C9" w14:textId="77777777" w:rsidR="00562353" w:rsidRPr="003D0448" w:rsidRDefault="007B1F49">
                <w:pPr>
                  <w:widowControl w:val="0"/>
                  <w:jc w:val="center"/>
                  <w:rPr>
                    <w:rFonts w:ascii="Times New Roman" w:hAnsi="Times New Roman" w:cs="Times New Roman"/>
                  </w:rPr>
                </w:pPr>
                <w:r w:rsidRPr="003D0448">
                  <w:rPr>
                    <w:rFonts w:ascii="Times New Roman" w:hAnsi="Times New Roman" w:cs="Times New Roman"/>
                  </w:rPr>
                  <w:t>申请数（个）</w:t>
                </w:r>
              </w:p>
            </w:sdtContent>
          </w:sdt>
        </w:tc>
        <w:tc>
          <w:tcPr>
            <w:tcW w:w="1765" w:type="dxa"/>
            <w:tcBorders>
              <w:top w:val="single" w:sz="4" w:space="0" w:color="auto"/>
              <w:left w:val="single" w:sz="4" w:space="0" w:color="auto"/>
              <w:bottom w:val="single" w:sz="4" w:space="0" w:color="auto"/>
              <w:right w:val="single" w:sz="4" w:space="0" w:color="auto"/>
            </w:tcBorders>
          </w:tcPr>
          <w:sdt>
            <w:sdtPr>
              <w:rPr>
                <w:rFonts w:ascii="Times New Roman" w:hAnsi="Times New Roman" w:cs="Times New Roman"/>
              </w:rPr>
              <w:tag w:val="_PLD_33eb9813c66e40688a2f9d3f63534a99"/>
              <w:id w:val="-30349811"/>
            </w:sdtPr>
            <w:sdtContent>
              <w:p w14:paraId="4FBDE21D" w14:textId="77777777" w:rsidR="00562353" w:rsidRPr="003D0448" w:rsidRDefault="007B1F49">
                <w:pPr>
                  <w:widowControl w:val="0"/>
                  <w:jc w:val="center"/>
                  <w:rPr>
                    <w:rFonts w:ascii="Times New Roman" w:hAnsi="Times New Roman" w:cs="Times New Roman"/>
                  </w:rPr>
                </w:pPr>
                <w:r w:rsidRPr="003D0448">
                  <w:rPr>
                    <w:rFonts w:ascii="Times New Roman" w:hAnsi="Times New Roman" w:cs="Times New Roman"/>
                  </w:rPr>
                  <w:t>获得数（个）</w:t>
                </w:r>
              </w:p>
            </w:sdtContent>
          </w:sdt>
        </w:tc>
      </w:tr>
      <w:tr w:rsidR="00562353" w:rsidRPr="003D0448" w14:paraId="0FA61E0F" w14:textId="77777777">
        <w:tc>
          <w:tcPr>
            <w:tcW w:w="1764" w:type="dxa"/>
            <w:tcBorders>
              <w:top w:val="single" w:sz="4" w:space="0" w:color="auto"/>
              <w:left w:val="single" w:sz="4" w:space="0" w:color="auto"/>
              <w:bottom w:val="single" w:sz="4" w:space="0" w:color="auto"/>
              <w:right w:val="single" w:sz="4" w:space="0" w:color="auto"/>
            </w:tcBorders>
          </w:tcPr>
          <w:p w14:paraId="6A127563" w14:textId="77777777" w:rsidR="00562353" w:rsidRPr="003D0448" w:rsidRDefault="007B1F49">
            <w:pPr>
              <w:widowControl w:val="0"/>
              <w:jc w:val="both"/>
              <w:rPr>
                <w:rFonts w:ascii="Times New Roman" w:hAnsi="Times New Roman" w:cs="Times New Roman"/>
              </w:rPr>
            </w:pPr>
            <w:r w:rsidRPr="003D0448">
              <w:rPr>
                <w:rFonts w:ascii="Times New Roman" w:hAnsi="Times New Roman" w:cs="Times New Roman"/>
              </w:rPr>
              <w:t>发明专利</w:t>
            </w:r>
          </w:p>
        </w:tc>
        <w:tc>
          <w:tcPr>
            <w:tcW w:w="1764" w:type="dxa"/>
            <w:tcBorders>
              <w:top w:val="single" w:sz="4" w:space="0" w:color="auto"/>
              <w:left w:val="single" w:sz="4" w:space="0" w:color="auto"/>
              <w:bottom w:val="single" w:sz="4" w:space="0" w:color="auto"/>
              <w:right w:val="single" w:sz="4" w:space="0" w:color="auto"/>
            </w:tcBorders>
            <w:vAlign w:val="center"/>
          </w:tcPr>
          <w:p w14:paraId="612E4149" w14:textId="77777777" w:rsidR="00562353" w:rsidRPr="003D0448" w:rsidRDefault="007B1F49">
            <w:pPr>
              <w:widowControl w:val="0"/>
              <w:jc w:val="right"/>
              <w:rPr>
                <w:rFonts w:ascii="Times New Roman" w:hAnsi="Times New Roman" w:cs="Times New Roman"/>
              </w:rPr>
            </w:pPr>
            <w:r w:rsidRPr="003D0448">
              <w:rPr>
                <w:rFonts w:ascii="Times New Roman" w:hAnsi="Times New Roman" w:cs="Times New Roman"/>
              </w:rPr>
              <w:t>15</w:t>
            </w:r>
          </w:p>
        </w:tc>
        <w:tc>
          <w:tcPr>
            <w:tcW w:w="1765" w:type="dxa"/>
            <w:tcBorders>
              <w:top w:val="single" w:sz="4" w:space="0" w:color="auto"/>
              <w:left w:val="single" w:sz="4" w:space="0" w:color="auto"/>
              <w:bottom w:val="single" w:sz="4" w:space="0" w:color="auto"/>
              <w:right w:val="single" w:sz="4" w:space="0" w:color="auto"/>
            </w:tcBorders>
            <w:vAlign w:val="center"/>
          </w:tcPr>
          <w:p w14:paraId="468B840E" w14:textId="77777777" w:rsidR="00562353" w:rsidRPr="003D0448" w:rsidRDefault="007B1F49">
            <w:pPr>
              <w:widowControl w:val="0"/>
              <w:jc w:val="right"/>
              <w:rPr>
                <w:rFonts w:ascii="Times New Roman" w:hAnsi="Times New Roman" w:cs="Times New Roman"/>
              </w:rPr>
            </w:pPr>
            <w:r w:rsidRPr="003D0448">
              <w:rPr>
                <w:rFonts w:ascii="Times New Roman" w:hAnsi="Times New Roman" w:cs="Times New Roman"/>
              </w:rPr>
              <w:t>11</w:t>
            </w:r>
          </w:p>
        </w:tc>
        <w:tc>
          <w:tcPr>
            <w:tcW w:w="1765" w:type="dxa"/>
            <w:tcBorders>
              <w:top w:val="single" w:sz="4" w:space="0" w:color="auto"/>
              <w:left w:val="single" w:sz="4" w:space="0" w:color="auto"/>
              <w:bottom w:val="single" w:sz="4" w:space="0" w:color="auto"/>
              <w:right w:val="single" w:sz="4" w:space="0" w:color="auto"/>
            </w:tcBorders>
            <w:vAlign w:val="center"/>
          </w:tcPr>
          <w:p w14:paraId="7155F48F" w14:textId="77777777" w:rsidR="00562353" w:rsidRPr="003D0448" w:rsidRDefault="007B1F49">
            <w:pPr>
              <w:widowControl w:val="0"/>
              <w:jc w:val="right"/>
              <w:rPr>
                <w:rFonts w:ascii="Times New Roman" w:hAnsi="Times New Roman" w:cs="Times New Roman"/>
              </w:rPr>
            </w:pPr>
            <w:r w:rsidRPr="003D0448">
              <w:rPr>
                <w:rFonts w:ascii="Times New Roman" w:hAnsi="Times New Roman" w:cs="Times New Roman"/>
              </w:rPr>
              <w:t>220</w:t>
            </w:r>
          </w:p>
        </w:tc>
        <w:tc>
          <w:tcPr>
            <w:tcW w:w="1765" w:type="dxa"/>
            <w:tcBorders>
              <w:top w:val="single" w:sz="4" w:space="0" w:color="auto"/>
              <w:left w:val="single" w:sz="4" w:space="0" w:color="auto"/>
              <w:bottom w:val="single" w:sz="4" w:space="0" w:color="auto"/>
              <w:right w:val="single" w:sz="4" w:space="0" w:color="auto"/>
            </w:tcBorders>
            <w:vAlign w:val="center"/>
          </w:tcPr>
          <w:p w14:paraId="09940C3C" w14:textId="77777777" w:rsidR="00562353" w:rsidRPr="003D0448" w:rsidRDefault="007B1F49">
            <w:pPr>
              <w:widowControl w:val="0"/>
              <w:jc w:val="right"/>
              <w:rPr>
                <w:rFonts w:ascii="Times New Roman" w:hAnsi="Times New Roman" w:cs="Times New Roman"/>
              </w:rPr>
            </w:pPr>
            <w:r w:rsidRPr="003D0448">
              <w:rPr>
                <w:rFonts w:ascii="Times New Roman" w:hAnsi="Times New Roman" w:cs="Times New Roman"/>
              </w:rPr>
              <w:t>76</w:t>
            </w:r>
          </w:p>
        </w:tc>
      </w:tr>
      <w:tr w:rsidR="00562353" w:rsidRPr="003D0448" w14:paraId="6EEEF0A4" w14:textId="77777777">
        <w:tc>
          <w:tcPr>
            <w:tcW w:w="1764" w:type="dxa"/>
            <w:tcBorders>
              <w:top w:val="single" w:sz="4" w:space="0" w:color="auto"/>
              <w:left w:val="single" w:sz="4" w:space="0" w:color="auto"/>
              <w:bottom w:val="single" w:sz="4" w:space="0" w:color="auto"/>
              <w:right w:val="single" w:sz="4" w:space="0" w:color="auto"/>
            </w:tcBorders>
          </w:tcPr>
          <w:p w14:paraId="72DBEB21" w14:textId="77777777" w:rsidR="00562353" w:rsidRPr="003D0448" w:rsidRDefault="007B1F49">
            <w:pPr>
              <w:widowControl w:val="0"/>
              <w:jc w:val="both"/>
              <w:rPr>
                <w:rFonts w:ascii="Times New Roman" w:hAnsi="Times New Roman" w:cs="Times New Roman"/>
              </w:rPr>
            </w:pPr>
            <w:r w:rsidRPr="003D0448">
              <w:rPr>
                <w:rFonts w:ascii="Times New Roman" w:hAnsi="Times New Roman" w:cs="Times New Roman"/>
              </w:rPr>
              <w:t>实用新型专利</w:t>
            </w:r>
          </w:p>
        </w:tc>
        <w:tc>
          <w:tcPr>
            <w:tcW w:w="1764" w:type="dxa"/>
            <w:tcBorders>
              <w:top w:val="single" w:sz="4" w:space="0" w:color="auto"/>
              <w:left w:val="single" w:sz="4" w:space="0" w:color="auto"/>
              <w:bottom w:val="single" w:sz="4" w:space="0" w:color="auto"/>
              <w:right w:val="single" w:sz="4" w:space="0" w:color="auto"/>
            </w:tcBorders>
            <w:vAlign w:val="center"/>
          </w:tcPr>
          <w:p w14:paraId="79D84E57" w14:textId="77777777" w:rsidR="00562353" w:rsidRPr="003D0448" w:rsidRDefault="007B1F49">
            <w:pPr>
              <w:widowControl w:val="0"/>
              <w:jc w:val="right"/>
              <w:rPr>
                <w:rFonts w:ascii="Times New Roman" w:hAnsi="Times New Roman" w:cs="Times New Roman"/>
              </w:rPr>
            </w:pPr>
            <w:r w:rsidRPr="003D0448">
              <w:rPr>
                <w:rFonts w:ascii="Times New Roman" w:hAnsi="Times New Roman" w:cs="Times New Roman"/>
              </w:rPr>
              <w:t>10</w:t>
            </w:r>
          </w:p>
        </w:tc>
        <w:tc>
          <w:tcPr>
            <w:tcW w:w="1765" w:type="dxa"/>
            <w:tcBorders>
              <w:top w:val="single" w:sz="4" w:space="0" w:color="auto"/>
              <w:left w:val="single" w:sz="4" w:space="0" w:color="auto"/>
              <w:bottom w:val="single" w:sz="4" w:space="0" w:color="auto"/>
              <w:right w:val="single" w:sz="4" w:space="0" w:color="auto"/>
            </w:tcBorders>
            <w:vAlign w:val="center"/>
          </w:tcPr>
          <w:p w14:paraId="7A425B75" w14:textId="77777777" w:rsidR="00562353" w:rsidRPr="003D0448" w:rsidRDefault="007B1F49">
            <w:pPr>
              <w:widowControl w:val="0"/>
              <w:jc w:val="right"/>
              <w:rPr>
                <w:rFonts w:ascii="Times New Roman" w:hAnsi="Times New Roman" w:cs="Times New Roman"/>
              </w:rPr>
            </w:pPr>
            <w:r w:rsidRPr="003D0448">
              <w:rPr>
                <w:rFonts w:ascii="Times New Roman" w:hAnsi="Times New Roman" w:cs="Times New Roman"/>
              </w:rPr>
              <w:t>11</w:t>
            </w:r>
          </w:p>
        </w:tc>
        <w:tc>
          <w:tcPr>
            <w:tcW w:w="1765" w:type="dxa"/>
            <w:tcBorders>
              <w:top w:val="single" w:sz="4" w:space="0" w:color="auto"/>
              <w:left w:val="single" w:sz="4" w:space="0" w:color="auto"/>
              <w:bottom w:val="single" w:sz="4" w:space="0" w:color="auto"/>
              <w:right w:val="single" w:sz="4" w:space="0" w:color="auto"/>
            </w:tcBorders>
            <w:vAlign w:val="center"/>
          </w:tcPr>
          <w:p w14:paraId="5EBBA172" w14:textId="77777777" w:rsidR="00562353" w:rsidRPr="003D0448" w:rsidRDefault="007B1F49">
            <w:pPr>
              <w:widowControl w:val="0"/>
              <w:jc w:val="right"/>
              <w:rPr>
                <w:rFonts w:ascii="Times New Roman" w:hAnsi="Times New Roman" w:cs="Times New Roman"/>
              </w:rPr>
            </w:pPr>
            <w:r w:rsidRPr="003D0448">
              <w:rPr>
                <w:rFonts w:ascii="Times New Roman" w:hAnsi="Times New Roman" w:cs="Times New Roman"/>
              </w:rPr>
              <w:t>327</w:t>
            </w:r>
          </w:p>
        </w:tc>
        <w:tc>
          <w:tcPr>
            <w:tcW w:w="1765" w:type="dxa"/>
            <w:tcBorders>
              <w:top w:val="single" w:sz="4" w:space="0" w:color="auto"/>
              <w:left w:val="single" w:sz="4" w:space="0" w:color="auto"/>
              <w:bottom w:val="single" w:sz="4" w:space="0" w:color="auto"/>
              <w:right w:val="single" w:sz="4" w:space="0" w:color="auto"/>
            </w:tcBorders>
            <w:vAlign w:val="center"/>
          </w:tcPr>
          <w:p w14:paraId="5F2D7BB0" w14:textId="77777777" w:rsidR="00562353" w:rsidRPr="003D0448" w:rsidRDefault="007B1F49">
            <w:pPr>
              <w:widowControl w:val="0"/>
              <w:jc w:val="right"/>
              <w:rPr>
                <w:rFonts w:ascii="Times New Roman" w:hAnsi="Times New Roman" w:cs="Times New Roman"/>
              </w:rPr>
            </w:pPr>
            <w:r w:rsidRPr="003D0448">
              <w:rPr>
                <w:rFonts w:ascii="Times New Roman" w:hAnsi="Times New Roman" w:cs="Times New Roman"/>
              </w:rPr>
              <w:t>281</w:t>
            </w:r>
          </w:p>
        </w:tc>
      </w:tr>
      <w:tr w:rsidR="00562353" w:rsidRPr="003D0448" w14:paraId="23D01B45" w14:textId="77777777">
        <w:tc>
          <w:tcPr>
            <w:tcW w:w="1764" w:type="dxa"/>
            <w:tcBorders>
              <w:top w:val="single" w:sz="4" w:space="0" w:color="auto"/>
              <w:left w:val="single" w:sz="4" w:space="0" w:color="auto"/>
              <w:bottom w:val="single" w:sz="4" w:space="0" w:color="auto"/>
              <w:right w:val="single" w:sz="4" w:space="0" w:color="auto"/>
            </w:tcBorders>
          </w:tcPr>
          <w:p w14:paraId="5F92BE62" w14:textId="77777777" w:rsidR="00562353" w:rsidRPr="003D0448" w:rsidRDefault="007B1F49">
            <w:pPr>
              <w:widowControl w:val="0"/>
              <w:jc w:val="both"/>
              <w:rPr>
                <w:rFonts w:ascii="Times New Roman" w:hAnsi="Times New Roman" w:cs="Times New Roman"/>
              </w:rPr>
            </w:pPr>
            <w:r w:rsidRPr="003D0448">
              <w:rPr>
                <w:rFonts w:ascii="Times New Roman" w:hAnsi="Times New Roman" w:cs="Times New Roman"/>
              </w:rPr>
              <w:t>外观设计专利</w:t>
            </w:r>
          </w:p>
        </w:tc>
        <w:tc>
          <w:tcPr>
            <w:tcW w:w="1764" w:type="dxa"/>
            <w:tcBorders>
              <w:top w:val="single" w:sz="4" w:space="0" w:color="auto"/>
              <w:left w:val="single" w:sz="4" w:space="0" w:color="auto"/>
              <w:bottom w:val="single" w:sz="4" w:space="0" w:color="auto"/>
              <w:right w:val="single" w:sz="4" w:space="0" w:color="auto"/>
            </w:tcBorders>
            <w:vAlign w:val="center"/>
          </w:tcPr>
          <w:p w14:paraId="1B9EAAB8" w14:textId="77777777" w:rsidR="00562353" w:rsidRPr="003D0448" w:rsidRDefault="007B1F49">
            <w:pPr>
              <w:widowControl w:val="0"/>
              <w:jc w:val="right"/>
              <w:rPr>
                <w:rFonts w:ascii="Times New Roman" w:hAnsi="Times New Roman" w:cs="Times New Roman"/>
              </w:rPr>
            </w:pPr>
            <w:r w:rsidRPr="003D0448">
              <w:rPr>
                <w:rFonts w:ascii="Times New Roman" w:hAnsi="Times New Roman" w:cs="Times New Roman"/>
              </w:rPr>
              <w:t>8</w:t>
            </w:r>
          </w:p>
        </w:tc>
        <w:tc>
          <w:tcPr>
            <w:tcW w:w="1765" w:type="dxa"/>
            <w:tcBorders>
              <w:top w:val="single" w:sz="4" w:space="0" w:color="auto"/>
              <w:left w:val="single" w:sz="4" w:space="0" w:color="auto"/>
              <w:bottom w:val="single" w:sz="4" w:space="0" w:color="auto"/>
              <w:right w:val="single" w:sz="4" w:space="0" w:color="auto"/>
            </w:tcBorders>
            <w:vAlign w:val="center"/>
          </w:tcPr>
          <w:p w14:paraId="310804A6" w14:textId="77777777" w:rsidR="00562353" w:rsidRPr="003D0448" w:rsidRDefault="007B1F49">
            <w:pPr>
              <w:widowControl w:val="0"/>
              <w:jc w:val="right"/>
              <w:rPr>
                <w:rFonts w:ascii="Times New Roman" w:hAnsi="Times New Roman" w:cs="Times New Roman"/>
              </w:rPr>
            </w:pPr>
            <w:r w:rsidRPr="003D0448">
              <w:rPr>
                <w:rFonts w:ascii="Times New Roman" w:hAnsi="Times New Roman" w:cs="Times New Roman"/>
              </w:rPr>
              <w:t>6</w:t>
            </w:r>
          </w:p>
        </w:tc>
        <w:tc>
          <w:tcPr>
            <w:tcW w:w="1765" w:type="dxa"/>
            <w:tcBorders>
              <w:top w:val="single" w:sz="4" w:space="0" w:color="auto"/>
              <w:left w:val="single" w:sz="4" w:space="0" w:color="auto"/>
              <w:bottom w:val="single" w:sz="4" w:space="0" w:color="auto"/>
              <w:right w:val="single" w:sz="4" w:space="0" w:color="auto"/>
            </w:tcBorders>
            <w:vAlign w:val="center"/>
          </w:tcPr>
          <w:p w14:paraId="1BA729CD" w14:textId="77777777" w:rsidR="00562353" w:rsidRPr="003D0448" w:rsidRDefault="007B1F49">
            <w:pPr>
              <w:widowControl w:val="0"/>
              <w:jc w:val="right"/>
              <w:rPr>
                <w:rFonts w:ascii="Times New Roman" w:hAnsi="Times New Roman" w:cs="Times New Roman"/>
              </w:rPr>
            </w:pPr>
            <w:r w:rsidRPr="003D0448">
              <w:rPr>
                <w:rFonts w:ascii="Times New Roman" w:hAnsi="Times New Roman" w:cs="Times New Roman"/>
              </w:rPr>
              <w:t>67</w:t>
            </w:r>
          </w:p>
        </w:tc>
        <w:tc>
          <w:tcPr>
            <w:tcW w:w="1765" w:type="dxa"/>
            <w:tcBorders>
              <w:top w:val="single" w:sz="4" w:space="0" w:color="auto"/>
              <w:left w:val="single" w:sz="4" w:space="0" w:color="auto"/>
              <w:bottom w:val="single" w:sz="4" w:space="0" w:color="auto"/>
              <w:right w:val="single" w:sz="4" w:space="0" w:color="auto"/>
            </w:tcBorders>
            <w:vAlign w:val="center"/>
          </w:tcPr>
          <w:p w14:paraId="76FB5A9C" w14:textId="77777777" w:rsidR="00562353" w:rsidRPr="003D0448" w:rsidRDefault="007B1F49">
            <w:pPr>
              <w:widowControl w:val="0"/>
              <w:jc w:val="right"/>
              <w:rPr>
                <w:rFonts w:ascii="Times New Roman" w:hAnsi="Times New Roman" w:cs="Times New Roman"/>
              </w:rPr>
            </w:pPr>
            <w:r w:rsidRPr="003D0448">
              <w:rPr>
                <w:rFonts w:ascii="Times New Roman" w:hAnsi="Times New Roman" w:cs="Times New Roman"/>
              </w:rPr>
              <w:t>56</w:t>
            </w:r>
          </w:p>
        </w:tc>
      </w:tr>
      <w:tr w:rsidR="00562353" w:rsidRPr="003D0448" w14:paraId="68C630C2" w14:textId="77777777">
        <w:tc>
          <w:tcPr>
            <w:tcW w:w="1764" w:type="dxa"/>
            <w:tcBorders>
              <w:top w:val="single" w:sz="4" w:space="0" w:color="auto"/>
              <w:left w:val="single" w:sz="4" w:space="0" w:color="auto"/>
              <w:bottom w:val="single" w:sz="4" w:space="0" w:color="auto"/>
              <w:right w:val="single" w:sz="4" w:space="0" w:color="auto"/>
            </w:tcBorders>
          </w:tcPr>
          <w:p w14:paraId="01B2DEA4" w14:textId="77777777" w:rsidR="00562353" w:rsidRPr="003D0448" w:rsidRDefault="007B1F49">
            <w:pPr>
              <w:widowControl w:val="0"/>
              <w:jc w:val="both"/>
              <w:rPr>
                <w:rFonts w:ascii="Times New Roman" w:hAnsi="Times New Roman" w:cs="Times New Roman"/>
              </w:rPr>
            </w:pPr>
            <w:r w:rsidRPr="003D0448">
              <w:rPr>
                <w:rFonts w:ascii="Times New Roman" w:hAnsi="Times New Roman" w:cs="Times New Roman"/>
              </w:rPr>
              <w:t>软件著作权</w:t>
            </w:r>
          </w:p>
        </w:tc>
        <w:tc>
          <w:tcPr>
            <w:tcW w:w="1764" w:type="dxa"/>
            <w:tcBorders>
              <w:top w:val="single" w:sz="4" w:space="0" w:color="auto"/>
              <w:left w:val="single" w:sz="4" w:space="0" w:color="auto"/>
              <w:bottom w:val="single" w:sz="4" w:space="0" w:color="auto"/>
              <w:right w:val="single" w:sz="4" w:space="0" w:color="auto"/>
            </w:tcBorders>
            <w:vAlign w:val="center"/>
          </w:tcPr>
          <w:p w14:paraId="4613F260" w14:textId="77777777" w:rsidR="00562353" w:rsidRPr="003D0448" w:rsidRDefault="007B1F49">
            <w:pPr>
              <w:widowControl w:val="0"/>
              <w:jc w:val="right"/>
              <w:rPr>
                <w:rFonts w:ascii="Times New Roman" w:hAnsi="Times New Roman" w:cs="Times New Roman"/>
              </w:rPr>
            </w:pPr>
            <w:r w:rsidRPr="003D0448">
              <w:rPr>
                <w:rFonts w:ascii="Times New Roman" w:hAnsi="Times New Roman" w:cs="Times New Roman"/>
              </w:rPr>
              <w:t>6</w:t>
            </w:r>
          </w:p>
        </w:tc>
        <w:tc>
          <w:tcPr>
            <w:tcW w:w="1765" w:type="dxa"/>
            <w:tcBorders>
              <w:top w:val="single" w:sz="4" w:space="0" w:color="auto"/>
              <w:left w:val="single" w:sz="4" w:space="0" w:color="auto"/>
              <w:bottom w:val="single" w:sz="4" w:space="0" w:color="auto"/>
              <w:right w:val="single" w:sz="4" w:space="0" w:color="auto"/>
            </w:tcBorders>
            <w:vAlign w:val="center"/>
          </w:tcPr>
          <w:p w14:paraId="06461A95" w14:textId="77777777" w:rsidR="00562353" w:rsidRPr="003D0448" w:rsidRDefault="007B1F49">
            <w:pPr>
              <w:widowControl w:val="0"/>
              <w:jc w:val="right"/>
              <w:rPr>
                <w:rFonts w:ascii="Times New Roman" w:hAnsi="Times New Roman" w:cs="Times New Roman"/>
              </w:rPr>
            </w:pPr>
            <w:r w:rsidRPr="003D0448">
              <w:rPr>
                <w:rFonts w:ascii="Times New Roman" w:hAnsi="Times New Roman" w:cs="Times New Roman"/>
              </w:rPr>
              <w:t>1</w:t>
            </w:r>
          </w:p>
        </w:tc>
        <w:tc>
          <w:tcPr>
            <w:tcW w:w="1765" w:type="dxa"/>
            <w:tcBorders>
              <w:top w:val="single" w:sz="4" w:space="0" w:color="auto"/>
              <w:left w:val="single" w:sz="4" w:space="0" w:color="auto"/>
              <w:bottom w:val="single" w:sz="4" w:space="0" w:color="auto"/>
              <w:right w:val="single" w:sz="4" w:space="0" w:color="auto"/>
            </w:tcBorders>
            <w:vAlign w:val="center"/>
          </w:tcPr>
          <w:p w14:paraId="4A76781B" w14:textId="72A634DF" w:rsidR="00562353" w:rsidRPr="003D0448" w:rsidRDefault="00841DB1">
            <w:pPr>
              <w:widowControl w:val="0"/>
              <w:jc w:val="right"/>
              <w:rPr>
                <w:rFonts w:ascii="Times New Roman" w:hAnsi="Times New Roman" w:cs="Times New Roman"/>
              </w:rPr>
            </w:pPr>
            <w:r w:rsidRPr="003D0448">
              <w:rPr>
                <w:rFonts w:ascii="Times New Roman" w:hAnsi="Times New Roman" w:cs="Times New Roman"/>
              </w:rPr>
              <w:t>114</w:t>
            </w:r>
          </w:p>
        </w:tc>
        <w:tc>
          <w:tcPr>
            <w:tcW w:w="1765" w:type="dxa"/>
            <w:tcBorders>
              <w:top w:val="single" w:sz="4" w:space="0" w:color="auto"/>
              <w:left w:val="single" w:sz="4" w:space="0" w:color="auto"/>
              <w:bottom w:val="single" w:sz="4" w:space="0" w:color="auto"/>
              <w:right w:val="single" w:sz="4" w:space="0" w:color="auto"/>
            </w:tcBorders>
            <w:vAlign w:val="center"/>
          </w:tcPr>
          <w:p w14:paraId="3DEA8391" w14:textId="77777777" w:rsidR="00562353" w:rsidRPr="003D0448" w:rsidRDefault="007B1F49">
            <w:pPr>
              <w:widowControl w:val="0"/>
              <w:jc w:val="right"/>
              <w:rPr>
                <w:rFonts w:ascii="Times New Roman" w:hAnsi="Times New Roman" w:cs="Times New Roman"/>
              </w:rPr>
            </w:pPr>
            <w:r w:rsidRPr="003D0448">
              <w:rPr>
                <w:rFonts w:ascii="Times New Roman" w:hAnsi="Times New Roman" w:cs="Times New Roman"/>
              </w:rPr>
              <w:t>109</w:t>
            </w:r>
          </w:p>
        </w:tc>
      </w:tr>
      <w:tr w:rsidR="00562353" w:rsidRPr="003D0448" w14:paraId="5DC912F2" w14:textId="77777777">
        <w:tc>
          <w:tcPr>
            <w:tcW w:w="1764" w:type="dxa"/>
            <w:tcBorders>
              <w:top w:val="single" w:sz="4" w:space="0" w:color="auto"/>
              <w:left w:val="single" w:sz="4" w:space="0" w:color="auto"/>
              <w:bottom w:val="single" w:sz="4" w:space="0" w:color="auto"/>
              <w:right w:val="single" w:sz="4" w:space="0" w:color="auto"/>
            </w:tcBorders>
          </w:tcPr>
          <w:p w14:paraId="16496F93" w14:textId="77777777" w:rsidR="00562353" w:rsidRPr="003D0448" w:rsidRDefault="007B1F49">
            <w:pPr>
              <w:widowControl w:val="0"/>
              <w:jc w:val="both"/>
              <w:rPr>
                <w:rFonts w:ascii="Times New Roman" w:hAnsi="Times New Roman" w:cs="Times New Roman"/>
              </w:rPr>
            </w:pPr>
            <w:r w:rsidRPr="003D0448">
              <w:rPr>
                <w:rFonts w:ascii="Times New Roman" w:hAnsi="Times New Roman" w:cs="Times New Roman"/>
              </w:rPr>
              <w:t>其他</w:t>
            </w:r>
          </w:p>
        </w:tc>
        <w:tc>
          <w:tcPr>
            <w:tcW w:w="1764" w:type="dxa"/>
            <w:tcBorders>
              <w:top w:val="single" w:sz="4" w:space="0" w:color="auto"/>
              <w:left w:val="single" w:sz="4" w:space="0" w:color="auto"/>
              <w:bottom w:val="single" w:sz="4" w:space="0" w:color="auto"/>
              <w:right w:val="single" w:sz="4" w:space="0" w:color="auto"/>
            </w:tcBorders>
            <w:vAlign w:val="center"/>
          </w:tcPr>
          <w:p w14:paraId="1A4A1FDD" w14:textId="77777777" w:rsidR="00562353" w:rsidRPr="003D0448" w:rsidRDefault="007B1F49">
            <w:pPr>
              <w:widowControl w:val="0"/>
              <w:jc w:val="right"/>
              <w:rPr>
                <w:rFonts w:ascii="Times New Roman" w:hAnsi="Times New Roman" w:cs="Times New Roman"/>
              </w:rPr>
            </w:pPr>
            <w:r w:rsidRPr="003D0448">
              <w:rPr>
                <w:rFonts w:ascii="Times New Roman" w:hAnsi="Times New Roman" w:cs="Times New Roman"/>
              </w:rPr>
              <w:t>0</w:t>
            </w:r>
          </w:p>
        </w:tc>
        <w:tc>
          <w:tcPr>
            <w:tcW w:w="1765" w:type="dxa"/>
            <w:tcBorders>
              <w:top w:val="single" w:sz="4" w:space="0" w:color="auto"/>
              <w:left w:val="single" w:sz="4" w:space="0" w:color="auto"/>
              <w:bottom w:val="single" w:sz="4" w:space="0" w:color="auto"/>
              <w:right w:val="single" w:sz="4" w:space="0" w:color="auto"/>
            </w:tcBorders>
            <w:vAlign w:val="center"/>
          </w:tcPr>
          <w:p w14:paraId="28B52360" w14:textId="77777777" w:rsidR="00562353" w:rsidRPr="003D0448" w:rsidRDefault="007B1F49">
            <w:pPr>
              <w:widowControl w:val="0"/>
              <w:jc w:val="right"/>
              <w:rPr>
                <w:rFonts w:ascii="Times New Roman" w:hAnsi="Times New Roman" w:cs="Times New Roman"/>
              </w:rPr>
            </w:pPr>
            <w:r w:rsidRPr="003D0448">
              <w:rPr>
                <w:rFonts w:ascii="Times New Roman" w:hAnsi="Times New Roman" w:cs="Times New Roman"/>
              </w:rPr>
              <w:t>0</w:t>
            </w:r>
          </w:p>
        </w:tc>
        <w:tc>
          <w:tcPr>
            <w:tcW w:w="1765" w:type="dxa"/>
            <w:tcBorders>
              <w:top w:val="single" w:sz="4" w:space="0" w:color="auto"/>
              <w:left w:val="single" w:sz="4" w:space="0" w:color="auto"/>
              <w:bottom w:val="single" w:sz="4" w:space="0" w:color="auto"/>
              <w:right w:val="single" w:sz="4" w:space="0" w:color="auto"/>
            </w:tcBorders>
            <w:vAlign w:val="center"/>
          </w:tcPr>
          <w:p w14:paraId="481AD54B" w14:textId="77777777" w:rsidR="00562353" w:rsidRPr="003D0448" w:rsidRDefault="007B1F49">
            <w:pPr>
              <w:widowControl w:val="0"/>
              <w:jc w:val="right"/>
              <w:rPr>
                <w:rFonts w:ascii="Times New Roman" w:hAnsi="Times New Roman" w:cs="Times New Roman"/>
              </w:rPr>
            </w:pPr>
            <w:r w:rsidRPr="003D0448">
              <w:rPr>
                <w:rFonts w:ascii="Times New Roman" w:hAnsi="Times New Roman" w:cs="Times New Roman"/>
              </w:rPr>
              <w:t>0</w:t>
            </w:r>
          </w:p>
        </w:tc>
        <w:tc>
          <w:tcPr>
            <w:tcW w:w="1765" w:type="dxa"/>
            <w:tcBorders>
              <w:top w:val="single" w:sz="4" w:space="0" w:color="auto"/>
              <w:left w:val="single" w:sz="4" w:space="0" w:color="auto"/>
              <w:bottom w:val="single" w:sz="4" w:space="0" w:color="auto"/>
              <w:right w:val="single" w:sz="4" w:space="0" w:color="auto"/>
            </w:tcBorders>
            <w:vAlign w:val="center"/>
          </w:tcPr>
          <w:p w14:paraId="487579A9" w14:textId="77777777" w:rsidR="00562353" w:rsidRPr="003D0448" w:rsidRDefault="007B1F49">
            <w:pPr>
              <w:widowControl w:val="0"/>
              <w:jc w:val="right"/>
              <w:rPr>
                <w:rFonts w:ascii="Times New Roman" w:hAnsi="Times New Roman" w:cs="Times New Roman"/>
              </w:rPr>
            </w:pPr>
            <w:r w:rsidRPr="003D0448">
              <w:rPr>
                <w:rFonts w:ascii="Times New Roman" w:hAnsi="Times New Roman" w:cs="Times New Roman"/>
              </w:rPr>
              <w:t>0</w:t>
            </w:r>
          </w:p>
        </w:tc>
      </w:tr>
      <w:tr w:rsidR="00562353" w:rsidRPr="003D0448" w14:paraId="44EB0099" w14:textId="77777777">
        <w:tc>
          <w:tcPr>
            <w:tcW w:w="1764" w:type="dxa"/>
            <w:tcBorders>
              <w:top w:val="single" w:sz="4" w:space="0" w:color="auto"/>
              <w:left w:val="single" w:sz="4" w:space="0" w:color="auto"/>
              <w:bottom w:val="single" w:sz="4" w:space="0" w:color="auto"/>
              <w:right w:val="single" w:sz="4" w:space="0" w:color="auto"/>
            </w:tcBorders>
          </w:tcPr>
          <w:p w14:paraId="05E8C3DB" w14:textId="77777777" w:rsidR="00562353" w:rsidRPr="003D0448" w:rsidRDefault="007B1F49">
            <w:pPr>
              <w:widowControl w:val="0"/>
              <w:jc w:val="center"/>
              <w:rPr>
                <w:rFonts w:ascii="Times New Roman" w:hAnsi="Times New Roman" w:cs="Times New Roman"/>
              </w:rPr>
            </w:pPr>
            <w:r w:rsidRPr="003D0448">
              <w:rPr>
                <w:rFonts w:ascii="Times New Roman" w:hAnsi="Times New Roman" w:cs="Times New Roman"/>
              </w:rPr>
              <w:t>合计</w:t>
            </w:r>
          </w:p>
        </w:tc>
        <w:tc>
          <w:tcPr>
            <w:tcW w:w="1764" w:type="dxa"/>
            <w:tcBorders>
              <w:top w:val="single" w:sz="4" w:space="0" w:color="auto"/>
              <w:left w:val="single" w:sz="4" w:space="0" w:color="auto"/>
              <w:bottom w:val="single" w:sz="4" w:space="0" w:color="auto"/>
              <w:right w:val="single" w:sz="4" w:space="0" w:color="auto"/>
            </w:tcBorders>
            <w:vAlign w:val="center"/>
          </w:tcPr>
          <w:p w14:paraId="4DAE584A" w14:textId="77777777" w:rsidR="00562353" w:rsidRPr="003D0448" w:rsidRDefault="007B1F49">
            <w:pPr>
              <w:widowControl w:val="0"/>
              <w:jc w:val="right"/>
              <w:rPr>
                <w:rFonts w:ascii="Times New Roman" w:hAnsi="Times New Roman" w:cs="Times New Roman"/>
              </w:rPr>
            </w:pPr>
            <w:r w:rsidRPr="003D0448">
              <w:rPr>
                <w:rFonts w:ascii="Times New Roman" w:hAnsi="Times New Roman" w:cs="Times New Roman"/>
              </w:rPr>
              <w:t>39</w:t>
            </w:r>
          </w:p>
        </w:tc>
        <w:tc>
          <w:tcPr>
            <w:tcW w:w="1765" w:type="dxa"/>
            <w:tcBorders>
              <w:top w:val="single" w:sz="4" w:space="0" w:color="auto"/>
              <w:left w:val="single" w:sz="4" w:space="0" w:color="auto"/>
              <w:bottom w:val="single" w:sz="4" w:space="0" w:color="auto"/>
              <w:right w:val="single" w:sz="4" w:space="0" w:color="auto"/>
            </w:tcBorders>
            <w:vAlign w:val="center"/>
          </w:tcPr>
          <w:p w14:paraId="347DDD69" w14:textId="74800F99" w:rsidR="00562353" w:rsidRPr="003D0448" w:rsidRDefault="008C3D35">
            <w:pPr>
              <w:widowControl w:val="0"/>
              <w:jc w:val="right"/>
              <w:rPr>
                <w:rFonts w:ascii="Times New Roman" w:hAnsi="Times New Roman" w:cs="Times New Roman"/>
              </w:rPr>
            </w:pPr>
            <w:r w:rsidRPr="003D0448">
              <w:rPr>
                <w:rFonts w:ascii="Times New Roman" w:hAnsi="Times New Roman" w:cs="Times New Roman"/>
              </w:rPr>
              <w:t>29</w:t>
            </w:r>
          </w:p>
        </w:tc>
        <w:tc>
          <w:tcPr>
            <w:tcW w:w="1765" w:type="dxa"/>
            <w:tcBorders>
              <w:top w:val="single" w:sz="4" w:space="0" w:color="auto"/>
              <w:left w:val="single" w:sz="4" w:space="0" w:color="auto"/>
              <w:bottom w:val="single" w:sz="4" w:space="0" w:color="auto"/>
              <w:right w:val="single" w:sz="4" w:space="0" w:color="auto"/>
            </w:tcBorders>
            <w:vAlign w:val="center"/>
          </w:tcPr>
          <w:p w14:paraId="5BA3C668" w14:textId="6D4749D1" w:rsidR="00562353" w:rsidRPr="003D0448" w:rsidRDefault="00841DB1">
            <w:pPr>
              <w:widowControl w:val="0"/>
              <w:jc w:val="right"/>
              <w:rPr>
                <w:rFonts w:ascii="Times New Roman" w:hAnsi="Times New Roman" w:cs="Times New Roman"/>
              </w:rPr>
            </w:pPr>
            <w:r w:rsidRPr="003D0448">
              <w:rPr>
                <w:rFonts w:ascii="Times New Roman" w:hAnsi="Times New Roman" w:cs="Times New Roman"/>
              </w:rPr>
              <w:t>728</w:t>
            </w:r>
          </w:p>
        </w:tc>
        <w:tc>
          <w:tcPr>
            <w:tcW w:w="1765" w:type="dxa"/>
            <w:tcBorders>
              <w:top w:val="single" w:sz="4" w:space="0" w:color="auto"/>
              <w:left w:val="single" w:sz="4" w:space="0" w:color="auto"/>
              <w:bottom w:val="single" w:sz="4" w:space="0" w:color="auto"/>
              <w:right w:val="single" w:sz="4" w:space="0" w:color="auto"/>
            </w:tcBorders>
            <w:vAlign w:val="center"/>
          </w:tcPr>
          <w:p w14:paraId="34FF65A3" w14:textId="77777777" w:rsidR="00562353" w:rsidRPr="003D0448" w:rsidRDefault="007B1F49">
            <w:pPr>
              <w:widowControl w:val="0"/>
              <w:jc w:val="right"/>
              <w:rPr>
                <w:rFonts w:ascii="Times New Roman" w:hAnsi="Times New Roman" w:cs="Times New Roman"/>
              </w:rPr>
            </w:pPr>
            <w:r w:rsidRPr="003D0448">
              <w:rPr>
                <w:rFonts w:ascii="Times New Roman" w:hAnsi="Times New Roman" w:cs="Times New Roman"/>
              </w:rPr>
              <w:t>522</w:t>
            </w:r>
          </w:p>
        </w:tc>
      </w:tr>
    </w:tbl>
    <w:p w14:paraId="0682B405" w14:textId="0D86DF7F" w:rsidR="00562353" w:rsidRPr="003D0448" w:rsidRDefault="007B1F49">
      <w:pPr>
        <w:pStyle w:val="152"/>
        <w:rPr>
          <w:rFonts w:ascii="Times New Roman" w:hAnsi="Times New Roman" w:cs="Times New Roman"/>
          <w:sz w:val="18"/>
          <w:szCs w:val="18"/>
        </w:rPr>
      </w:pPr>
      <w:r w:rsidRPr="003D0448">
        <w:rPr>
          <w:rFonts w:ascii="Times New Roman" w:hAnsi="Times New Roman" w:cs="Times New Roman"/>
          <w:sz w:val="18"/>
          <w:szCs w:val="18"/>
        </w:rPr>
        <w:t>注：</w:t>
      </w:r>
      <w:r w:rsidRPr="003D0448">
        <w:rPr>
          <w:rFonts w:ascii="Times New Roman" w:hAnsi="Times New Roman" w:cs="Times New Roman"/>
          <w:sz w:val="18"/>
          <w:szCs w:val="18"/>
        </w:rPr>
        <w:t>2023</w:t>
      </w:r>
      <w:r w:rsidRPr="003D0448">
        <w:rPr>
          <w:rFonts w:ascii="Times New Roman" w:hAnsi="Times New Roman" w:cs="Times New Roman"/>
          <w:sz w:val="18"/>
          <w:szCs w:val="18"/>
        </w:rPr>
        <w:t>年共失效实用新型专利</w:t>
      </w:r>
      <w:r w:rsidRPr="003D0448">
        <w:rPr>
          <w:rFonts w:ascii="Times New Roman" w:hAnsi="Times New Roman" w:cs="Times New Roman"/>
          <w:sz w:val="18"/>
          <w:szCs w:val="18"/>
        </w:rPr>
        <w:t>15</w:t>
      </w:r>
      <w:r w:rsidRPr="003D0448">
        <w:rPr>
          <w:rFonts w:ascii="Times New Roman" w:hAnsi="Times New Roman" w:cs="Times New Roman"/>
          <w:sz w:val="18"/>
          <w:szCs w:val="18"/>
        </w:rPr>
        <w:t>项，共失效外观设计专利</w:t>
      </w:r>
      <w:r w:rsidRPr="003D0448">
        <w:rPr>
          <w:rFonts w:ascii="Times New Roman" w:hAnsi="Times New Roman" w:cs="Times New Roman"/>
          <w:sz w:val="18"/>
          <w:szCs w:val="18"/>
        </w:rPr>
        <w:t>3</w:t>
      </w:r>
      <w:r w:rsidRPr="003D0448">
        <w:rPr>
          <w:rFonts w:ascii="Times New Roman" w:hAnsi="Times New Roman" w:cs="Times New Roman"/>
          <w:sz w:val="18"/>
          <w:szCs w:val="18"/>
        </w:rPr>
        <w:t>项。</w:t>
      </w:r>
    </w:p>
    <w:p w14:paraId="0A38BC38" w14:textId="77777777" w:rsidR="0053160C" w:rsidRPr="003D0448" w:rsidRDefault="0053160C">
      <w:pPr>
        <w:pStyle w:val="152"/>
        <w:rPr>
          <w:rFonts w:ascii="Times New Roman" w:hAnsi="Times New Roman" w:cs="Times New Roman"/>
        </w:rPr>
      </w:pPr>
    </w:p>
    <w:p w14:paraId="5F40CD66" w14:textId="77777777" w:rsidR="00562353" w:rsidRPr="003D0448" w:rsidRDefault="007B1F49" w:rsidP="00350ED6">
      <w:pPr>
        <w:pStyle w:val="4"/>
        <w:numPr>
          <w:ilvl w:val="0"/>
          <w:numId w:val="13"/>
        </w:numPr>
        <w:rPr>
          <w:rStyle w:val="50"/>
          <w:rFonts w:ascii="Times New Roman" w:eastAsia="宋体" w:hAnsi="Times New Roman"/>
          <w:b/>
          <w:bCs/>
        </w:rPr>
      </w:pPr>
      <w:r w:rsidRPr="003D0448">
        <w:rPr>
          <w:rFonts w:ascii="Times New Roman" w:hAnsi="Times New Roman"/>
        </w:rPr>
        <w:lastRenderedPageBreak/>
        <w:t>研发投入情况表</w:t>
      </w:r>
    </w:p>
    <w:p w14:paraId="3A565C32" w14:textId="51919431" w:rsidR="00562353" w:rsidRPr="003D0448" w:rsidRDefault="007B1F49">
      <w:pPr>
        <w:jc w:val="right"/>
        <w:rPr>
          <w:rStyle w:val="50"/>
          <w:rFonts w:ascii="Times New Roman" w:hAnsi="Times New Roman" w:cs="Times New Roman"/>
          <w:b w:val="0"/>
          <w:szCs w:val="21"/>
        </w:rPr>
      </w:pPr>
      <w:r w:rsidRPr="003D0448">
        <w:rPr>
          <w:rFonts w:ascii="Times New Roman" w:hAnsi="Times New Roman" w:cs="Times New Roman"/>
          <w:szCs w:val="21"/>
        </w:rPr>
        <w:t>单位：</w:t>
      </w:r>
      <w:bookmarkStart w:id="38" w:name="_Hlk25332505"/>
      <w:bookmarkEnd w:id="37"/>
      <w:sdt>
        <w:sdtPr>
          <w:rPr>
            <w:rFonts w:ascii="Times New Roman" w:hAnsi="Times New Roman" w:cs="Times New Roman"/>
            <w:szCs w:val="21"/>
          </w:rPr>
          <w:alias w:val="单位：研发支出"/>
          <w:tag w:val="_GBC_596aef28de83482f8bdbe16e96424da4"/>
          <w:id w:val="105019437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3D0448">
            <w:rPr>
              <w:rFonts w:ascii="Times New Roman" w:hAnsi="Times New Roman" w:cs="Times New Roman"/>
              <w:szCs w:val="21"/>
            </w:rPr>
            <w:t>万元</w:t>
          </w:r>
        </w:sdtContent>
      </w:sdt>
    </w:p>
    <w:tbl>
      <w:tblPr>
        <w:tblStyle w:val="aff3"/>
        <w:tblW w:w="5000" w:type="pct"/>
        <w:tblLook w:val="04A0" w:firstRow="1" w:lastRow="0" w:firstColumn="1" w:lastColumn="0" w:noHBand="0" w:noVBand="1"/>
      </w:tblPr>
      <w:tblGrid>
        <w:gridCol w:w="3397"/>
        <w:gridCol w:w="1560"/>
        <w:gridCol w:w="1417"/>
        <w:gridCol w:w="2449"/>
      </w:tblGrid>
      <w:tr w:rsidR="000D1BAD" w:rsidRPr="003D0448" w14:paraId="0652367A" w14:textId="77777777" w:rsidTr="00E62B9F">
        <w:trPr>
          <w:trHeight w:val="135"/>
        </w:trPr>
        <w:tc>
          <w:tcPr>
            <w:tcW w:w="1925" w:type="pct"/>
          </w:tcPr>
          <w:p w14:paraId="18659DF0" w14:textId="77777777" w:rsidR="000D1BAD" w:rsidRPr="003D0448" w:rsidRDefault="000D1BAD" w:rsidP="00B7688A">
            <w:pPr>
              <w:pStyle w:val="152"/>
              <w:rPr>
                <w:rFonts w:ascii="Times New Roman" w:hAnsi="Times New Roman" w:cs="Times New Roman"/>
              </w:rPr>
            </w:pPr>
            <w:bookmarkStart w:id="39" w:name="_Hlk59450744"/>
            <w:bookmarkEnd w:id="38"/>
            <w:bookmarkEnd w:id="39"/>
          </w:p>
        </w:tc>
        <w:tc>
          <w:tcPr>
            <w:tcW w:w="884" w:type="pct"/>
          </w:tcPr>
          <w:sdt>
            <w:sdtPr>
              <w:rPr>
                <w:rStyle w:val="50"/>
                <w:rFonts w:ascii="Times New Roman" w:hAnsi="Times New Roman" w:cs="Times New Roman"/>
                <w:b w:val="0"/>
                <w:szCs w:val="21"/>
              </w:rPr>
              <w:tag w:val="_PLD_c36f0fd435d44bab9c13a8acfa25ced8"/>
              <w:id w:val="-1156223620"/>
            </w:sdtPr>
            <w:sdtContent>
              <w:p w14:paraId="0D68C2A7" w14:textId="77777777" w:rsidR="000D1BAD" w:rsidRPr="003D0448" w:rsidRDefault="000D1BAD" w:rsidP="00B7688A">
                <w:pPr>
                  <w:jc w:val="center"/>
                  <w:rPr>
                    <w:rStyle w:val="50"/>
                    <w:rFonts w:ascii="Times New Roman" w:hAnsi="Times New Roman" w:cs="Times New Roman"/>
                    <w:b w:val="0"/>
                    <w:szCs w:val="21"/>
                  </w:rPr>
                </w:pPr>
                <w:r w:rsidRPr="003D0448">
                  <w:rPr>
                    <w:rStyle w:val="50"/>
                    <w:rFonts w:ascii="Times New Roman" w:hAnsi="Times New Roman" w:cs="Times New Roman"/>
                    <w:szCs w:val="21"/>
                  </w:rPr>
                  <w:t>本年度</w:t>
                </w:r>
              </w:p>
            </w:sdtContent>
          </w:sdt>
        </w:tc>
        <w:tc>
          <w:tcPr>
            <w:tcW w:w="803" w:type="pct"/>
          </w:tcPr>
          <w:sdt>
            <w:sdtPr>
              <w:rPr>
                <w:rStyle w:val="50"/>
                <w:rFonts w:ascii="Times New Roman" w:hAnsi="Times New Roman" w:cs="Times New Roman"/>
                <w:b w:val="0"/>
                <w:szCs w:val="21"/>
              </w:rPr>
              <w:tag w:val="_PLD_896c07702edf4e7db8f3a0d6d810e679"/>
              <w:id w:val="2086336169"/>
            </w:sdtPr>
            <w:sdtContent>
              <w:p w14:paraId="07003891" w14:textId="77777777" w:rsidR="000D1BAD" w:rsidRPr="003D0448" w:rsidRDefault="000D1BAD" w:rsidP="00B7688A">
                <w:pPr>
                  <w:jc w:val="center"/>
                  <w:rPr>
                    <w:rStyle w:val="50"/>
                    <w:rFonts w:ascii="Times New Roman" w:hAnsi="Times New Roman" w:cs="Times New Roman"/>
                    <w:b w:val="0"/>
                    <w:szCs w:val="21"/>
                  </w:rPr>
                </w:pPr>
                <w:r w:rsidRPr="003D0448">
                  <w:rPr>
                    <w:rStyle w:val="50"/>
                    <w:rFonts w:ascii="Times New Roman" w:hAnsi="Times New Roman" w:cs="Times New Roman"/>
                    <w:szCs w:val="21"/>
                  </w:rPr>
                  <w:t>上年度</w:t>
                </w:r>
              </w:p>
            </w:sdtContent>
          </w:sdt>
        </w:tc>
        <w:tc>
          <w:tcPr>
            <w:tcW w:w="1388" w:type="pct"/>
          </w:tcPr>
          <w:sdt>
            <w:sdtPr>
              <w:rPr>
                <w:rStyle w:val="50"/>
                <w:rFonts w:ascii="Times New Roman" w:hAnsi="Times New Roman" w:cs="Times New Roman"/>
                <w:b w:val="0"/>
                <w:szCs w:val="21"/>
              </w:rPr>
              <w:tag w:val="_PLD_33eca44d6278400b884edb44861f8c2a"/>
              <w:id w:val="358172782"/>
            </w:sdtPr>
            <w:sdtContent>
              <w:p w14:paraId="2E86D97C" w14:textId="77777777" w:rsidR="000D1BAD" w:rsidRPr="003D0448" w:rsidRDefault="000D1BAD" w:rsidP="00B7688A">
                <w:pPr>
                  <w:jc w:val="center"/>
                  <w:rPr>
                    <w:rStyle w:val="50"/>
                    <w:rFonts w:ascii="Times New Roman" w:hAnsi="Times New Roman" w:cs="Times New Roman"/>
                    <w:b w:val="0"/>
                    <w:szCs w:val="21"/>
                  </w:rPr>
                </w:pPr>
                <w:r w:rsidRPr="003D0448">
                  <w:rPr>
                    <w:rStyle w:val="50"/>
                    <w:rFonts w:ascii="Times New Roman" w:hAnsi="Times New Roman" w:cs="Times New Roman"/>
                    <w:szCs w:val="21"/>
                  </w:rPr>
                  <w:t>变化幅度</w:t>
                </w:r>
                <w:r w:rsidRPr="003D0448">
                  <w:rPr>
                    <w:rFonts w:ascii="Times New Roman" w:hAnsi="Times New Roman" w:cs="Times New Roman"/>
                    <w:szCs w:val="21"/>
                  </w:rPr>
                  <w:t>（</w:t>
                </w:r>
                <w:r w:rsidRPr="003D0448">
                  <w:rPr>
                    <w:rFonts w:ascii="Times New Roman" w:hAnsi="Times New Roman" w:cs="Times New Roman"/>
                    <w:szCs w:val="21"/>
                  </w:rPr>
                  <w:t>%</w:t>
                </w:r>
                <w:r w:rsidRPr="003D0448">
                  <w:rPr>
                    <w:rFonts w:ascii="Times New Roman" w:hAnsi="Times New Roman" w:cs="Times New Roman"/>
                    <w:szCs w:val="21"/>
                  </w:rPr>
                  <w:t>）</w:t>
                </w:r>
              </w:p>
            </w:sdtContent>
          </w:sdt>
        </w:tc>
      </w:tr>
      <w:tr w:rsidR="00EE26C7" w:rsidRPr="003D0448" w14:paraId="4928D0E6" w14:textId="77777777" w:rsidTr="00E62B9F">
        <w:trPr>
          <w:trHeight w:val="135"/>
        </w:trPr>
        <w:tc>
          <w:tcPr>
            <w:tcW w:w="1925" w:type="pct"/>
          </w:tcPr>
          <w:p w14:paraId="1B00A44A" w14:textId="77777777" w:rsidR="00EE26C7" w:rsidRPr="003D0448" w:rsidRDefault="00EE26C7" w:rsidP="00EE26C7">
            <w:pPr>
              <w:rPr>
                <w:rStyle w:val="50"/>
                <w:rFonts w:ascii="Times New Roman" w:hAnsi="Times New Roman" w:cs="Times New Roman"/>
                <w:b w:val="0"/>
                <w:bCs w:val="0"/>
                <w:szCs w:val="21"/>
              </w:rPr>
            </w:pPr>
            <w:r w:rsidRPr="003D0448">
              <w:rPr>
                <w:rFonts w:ascii="Times New Roman" w:hAnsi="Times New Roman" w:cs="Times New Roman"/>
                <w:szCs w:val="21"/>
              </w:rPr>
              <w:t>费用化研发投入</w:t>
            </w:r>
          </w:p>
        </w:tc>
        <w:tc>
          <w:tcPr>
            <w:tcW w:w="884" w:type="pct"/>
          </w:tcPr>
          <w:p w14:paraId="02AB66AE" w14:textId="6450239F" w:rsidR="00EE26C7" w:rsidRPr="003D0448" w:rsidRDefault="00EE26C7" w:rsidP="00EE26C7">
            <w:pPr>
              <w:jc w:val="right"/>
              <w:rPr>
                <w:rStyle w:val="50"/>
                <w:rFonts w:ascii="Times New Roman" w:hAnsi="Times New Roman" w:cs="Times New Roman"/>
                <w:b w:val="0"/>
                <w:szCs w:val="21"/>
              </w:rPr>
            </w:pPr>
            <w:r w:rsidRPr="003D0448">
              <w:rPr>
                <w:rFonts w:ascii="Times New Roman" w:hAnsi="Times New Roman" w:cs="Times New Roman"/>
              </w:rPr>
              <w:t xml:space="preserve">9,071.80 </w:t>
            </w:r>
          </w:p>
        </w:tc>
        <w:tc>
          <w:tcPr>
            <w:tcW w:w="803" w:type="pct"/>
            <w:vAlign w:val="center"/>
          </w:tcPr>
          <w:p w14:paraId="048ED2BE" w14:textId="30F38FAF" w:rsidR="00EE26C7" w:rsidRPr="003D0448" w:rsidRDefault="00EE26C7" w:rsidP="00EE26C7">
            <w:pPr>
              <w:jc w:val="right"/>
              <w:rPr>
                <w:rStyle w:val="50"/>
                <w:rFonts w:ascii="Times New Roman" w:hAnsi="Times New Roman" w:cs="Times New Roman"/>
                <w:b w:val="0"/>
                <w:szCs w:val="21"/>
              </w:rPr>
            </w:pPr>
            <w:r w:rsidRPr="003D0448">
              <w:rPr>
                <w:rFonts w:ascii="Times New Roman" w:hAnsi="Times New Roman" w:cs="Times New Roman"/>
              </w:rPr>
              <w:t xml:space="preserve">10,286.32 </w:t>
            </w:r>
          </w:p>
        </w:tc>
        <w:tc>
          <w:tcPr>
            <w:tcW w:w="1388" w:type="pct"/>
            <w:vAlign w:val="center"/>
          </w:tcPr>
          <w:p w14:paraId="763778F9" w14:textId="0ADBED04" w:rsidR="00EE26C7" w:rsidRPr="003D0448" w:rsidRDefault="00EE26C7" w:rsidP="00EE26C7">
            <w:pPr>
              <w:jc w:val="right"/>
              <w:rPr>
                <w:rStyle w:val="50"/>
                <w:rFonts w:ascii="Times New Roman" w:hAnsi="Times New Roman" w:cs="Times New Roman"/>
                <w:b w:val="0"/>
                <w:szCs w:val="21"/>
              </w:rPr>
            </w:pPr>
            <w:r w:rsidRPr="003D0448">
              <w:rPr>
                <w:rFonts w:ascii="Times New Roman" w:hAnsi="Times New Roman" w:cs="Times New Roman"/>
              </w:rPr>
              <w:t xml:space="preserve">-11.81 </w:t>
            </w:r>
          </w:p>
        </w:tc>
      </w:tr>
      <w:tr w:rsidR="00EE26C7" w:rsidRPr="003D0448" w14:paraId="4A0D31BB" w14:textId="77777777" w:rsidTr="00E62B9F">
        <w:trPr>
          <w:trHeight w:val="147"/>
        </w:trPr>
        <w:tc>
          <w:tcPr>
            <w:tcW w:w="1925" w:type="pct"/>
          </w:tcPr>
          <w:p w14:paraId="3DE2DA33" w14:textId="77777777" w:rsidR="00EE26C7" w:rsidRPr="003D0448" w:rsidRDefault="00EE26C7" w:rsidP="00EE26C7">
            <w:pPr>
              <w:rPr>
                <w:rStyle w:val="50"/>
                <w:rFonts w:ascii="Times New Roman" w:hAnsi="Times New Roman" w:cs="Times New Roman"/>
                <w:szCs w:val="21"/>
              </w:rPr>
            </w:pPr>
            <w:r w:rsidRPr="003D0448">
              <w:rPr>
                <w:rFonts w:ascii="Times New Roman" w:hAnsi="Times New Roman" w:cs="Times New Roman"/>
                <w:szCs w:val="21"/>
              </w:rPr>
              <w:t>资本化研发投入</w:t>
            </w:r>
          </w:p>
        </w:tc>
        <w:tc>
          <w:tcPr>
            <w:tcW w:w="884" w:type="pct"/>
          </w:tcPr>
          <w:p w14:paraId="42D9BDC7" w14:textId="24641451" w:rsidR="00EE26C7" w:rsidRPr="003D0448" w:rsidRDefault="00EE26C7" w:rsidP="00EE26C7">
            <w:pPr>
              <w:jc w:val="right"/>
              <w:rPr>
                <w:rStyle w:val="50"/>
                <w:rFonts w:ascii="Times New Roman" w:hAnsi="Times New Roman" w:cs="Times New Roman"/>
                <w:b w:val="0"/>
                <w:szCs w:val="21"/>
              </w:rPr>
            </w:pPr>
            <w:r w:rsidRPr="003D0448">
              <w:rPr>
                <w:rFonts w:ascii="Times New Roman" w:hAnsi="Times New Roman" w:cs="Times New Roman"/>
              </w:rPr>
              <w:t xml:space="preserve">142.83 </w:t>
            </w:r>
          </w:p>
        </w:tc>
        <w:tc>
          <w:tcPr>
            <w:tcW w:w="803" w:type="pct"/>
            <w:vAlign w:val="center"/>
          </w:tcPr>
          <w:p w14:paraId="365260AC" w14:textId="6C1C4F69" w:rsidR="00EE26C7" w:rsidRPr="003D0448" w:rsidRDefault="00316F7E" w:rsidP="00EE26C7">
            <w:pPr>
              <w:jc w:val="right"/>
              <w:rPr>
                <w:rStyle w:val="50"/>
                <w:rFonts w:ascii="Times New Roman" w:hAnsi="Times New Roman" w:cs="Times New Roman"/>
                <w:b w:val="0"/>
                <w:szCs w:val="21"/>
              </w:rPr>
            </w:pPr>
            <w:r w:rsidRPr="003D0448">
              <w:rPr>
                <w:rFonts w:ascii="Times New Roman" w:hAnsi="Times New Roman" w:cs="Times New Roman"/>
              </w:rPr>
              <w:t>227.03</w:t>
            </w:r>
          </w:p>
        </w:tc>
        <w:tc>
          <w:tcPr>
            <w:tcW w:w="1388" w:type="pct"/>
            <w:vAlign w:val="center"/>
          </w:tcPr>
          <w:p w14:paraId="1153771C" w14:textId="62605FA5" w:rsidR="00EE26C7" w:rsidRPr="003D0448" w:rsidRDefault="00EE26C7" w:rsidP="00EE26C7">
            <w:pPr>
              <w:jc w:val="right"/>
              <w:rPr>
                <w:rStyle w:val="50"/>
                <w:rFonts w:ascii="Times New Roman" w:hAnsi="Times New Roman" w:cs="Times New Roman"/>
                <w:b w:val="0"/>
                <w:szCs w:val="21"/>
              </w:rPr>
            </w:pPr>
            <w:r w:rsidRPr="003D0448">
              <w:rPr>
                <w:rFonts w:ascii="Times New Roman" w:hAnsi="Times New Roman" w:cs="Times New Roman"/>
              </w:rPr>
              <w:t>-37.09</w:t>
            </w:r>
          </w:p>
        </w:tc>
      </w:tr>
      <w:tr w:rsidR="00EE26C7" w:rsidRPr="003D0448" w14:paraId="4FADF71D" w14:textId="77777777" w:rsidTr="00E62B9F">
        <w:trPr>
          <w:trHeight w:val="102"/>
        </w:trPr>
        <w:tc>
          <w:tcPr>
            <w:tcW w:w="1925" w:type="pct"/>
          </w:tcPr>
          <w:p w14:paraId="7739B47D" w14:textId="7A01ECB7" w:rsidR="00EE26C7" w:rsidRPr="003D0448" w:rsidRDefault="00EE26C7" w:rsidP="00EE26C7">
            <w:pPr>
              <w:rPr>
                <w:rFonts w:ascii="Times New Roman" w:hAnsi="Times New Roman" w:cs="Times New Roman"/>
                <w:szCs w:val="21"/>
              </w:rPr>
            </w:pPr>
            <w:r w:rsidRPr="003D0448">
              <w:rPr>
                <w:rFonts w:ascii="Times New Roman" w:hAnsi="Times New Roman" w:cs="Times New Roman"/>
              </w:rPr>
              <w:t>其中：研发样机销售金额</w:t>
            </w:r>
          </w:p>
        </w:tc>
        <w:tc>
          <w:tcPr>
            <w:tcW w:w="884" w:type="pct"/>
          </w:tcPr>
          <w:p w14:paraId="7BCE0C47" w14:textId="017D42BA" w:rsidR="00EE26C7" w:rsidRPr="003D0448" w:rsidRDefault="00316F7E" w:rsidP="00EE26C7">
            <w:pPr>
              <w:jc w:val="right"/>
              <w:rPr>
                <w:rStyle w:val="50"/>
                <w:rFonts w:ascii="Times New Roman" w:hAnsi="Times New Roman" w:cs="Times New Roman"/>
                <w:b w:val="0"/>
                <w:szCs w:val="21"/>
              </w:rPr>
            </w:pPr>
            <w:r w:rsidRPr="003D0448">
              <w:rPr>
                <w:rFonts w:ascii="Times New Roman" w:hAnsi="Times New Roman" w:cs="Times New Roman"/>
              </w:rPr>
              <w:t>142.83</w:t>
            </w:r>
          </w:p>
        </w:tc>
        <w:tc>
          <w:tcPr>
            <w:tcW w:w="803" w:type="pct"/>
            <w:vAlign w:val="center"/>
          </w:tcPr>
          <w:p w14:paraId="2AB9FD26" w14:textId="52B77ADB" w:rsidR="00EE26C7" w:rsidRPr="003D0448" w:rsidRDefault="00EE26C7" w:rsidP="00EE26C7">
            <w:pPr>
              <w:jc w:val="right"/>
              <w:rPr>
                <w:rStyle w:val="50"/>
                <w:rFonts w:ascii="Times New Roman" w:hAnsi="Times New Roman" w:cs="Times New Roman"/>
                <w:b w:val="0"/>
                <w:szCs w:val="21"/>
              </w:rPr>
            </w:pPr>
            <w:r w:rsidRPr="003D0448">
              <w:rPr>
                <w:rFonts w:ascii="Times New Roman" w:hAnsi="Times New Roman" w:cs="Times New Roman"/>
              </w:rPr>
              <w:t>227.03</w:t>
            </w:r>
          </w:p>
        </w:tc>
        <w:tc>
          <w:tcPr>
            <w:tcW w:w="1388" w:type="pct"/>
            <w:vAlign w:val="center"/>
          </w:tcPr>
          <w:p w14:paraId="3C31704C" w14:textId="2FCCFF26" w:rsidR="00EE26C7" w:rsidRPr="003D0448" w:rsidRDefault="00EE26C7" w:rsidP="00EE26C7">
            <w:pPr>
              <w:jc w:val="right"/>
              <w:rPr>
                <w:rStyle w:val="50"/>
                <w:rFonts w:ascii="Times New Roman" w:hAnsi="Times New Roman" w:cs="Times New Roman"/>
                <w:b w:val="0"/>
                <w:szCs w:val="21"/>
              </w:rPr>
            </w:pPr>
            <w:r w:rsidRPr="003D0448">
              <w:rPr>
                <w:rFonts w:ascii="Times New Roman" w:hAnsi="Times New Roman" w:cs="Times New Roman"/>
              </w:rPr>
              <w:t>-37.09</w:t>
            </w:r>
          </w:p>
        </w:tc>
      </w:tr>
      <w:tr w:rsidR="008C6D86" w:rsidRPr="003D0448" w14:paraId="6E72F366" w14:textId="77777777" w:rsidTr="004E2E86">
        <w:trPr>
          <w:trHeight w:val="102"/>
        </w:trPr>
        <w:tc>
          <w:tcPr>
            <w:tcW w:w="1925" w:type="pct"/>
          </w:tcPr>
          <w:p w14:paraId="5FEDF5C4" w14:textId="77777777" w:rsidR="008C6D86" w:rsidRPr="003D0448" w:rsidRDefault="008C6D86" w:rsidP="008C6D86">
            <w:pPr>
              <w:rPr>
                <w:rStyle w:val="50"/>
                <w:rFonts w:ascii="Times New Roman" w:hAnsi="Times New Roman" w:cs="Times New Roman"/>
                <w:szCs w:val="21"/>
              </w:rPr>
            </w:pPr>
            <w:r w:rsidRPr="003D0448">
              <w:rPr>
                <w:rFonts w:ascii="Times New Roman" w:hAnsi="Times New Roman" w:cs="Times New Roman"/>
                <w:szCs w:val="21"/>
              </w:rPr>
              <w:t>研发投入合计</w:t>
            </w:r>
          </w:p>
        </w:tc>
        <w:tc>
          <w:tcPr>
            <w:tcW w:w="884" w:type="pct"/>
            <w:vAlign w:val="center"/>
          </w:tcPr>
          <w:p w14:paraId="46FA3F10" w14:textId="54BAD4BE" w:rsidR="008C6D86" w:rsidRPr="003D0448" w:rsidRDefault="008C6D86" w:rsidP="008C6D86">
            <w:pPr>
              <w:jc w:val="right"/>
              <w:rPr>
                <w:rStyle w:val="50"/>
                <w:rFonts w:ascii="Times New Roman" w:hAnsi="Times New Roman" w:cs="Times New Roman"/>
                <w:b w:val="0"/>
                <w:szCs w:val="21"/>
              </w:rPr>
            </w:pPr>
            <w:r w:rsidRPr="003D0448">
              <w:rPr>
                <w:rFonts w:ascii="Times New Roman" w:hAnsi="Times New Roman" w:cs="Times New Roman"/>
              </w:rPr>
              <w:t>9,214.63</w:t>
            </w:r>
          </w:p>
        </w:tc>
        <w:tc>
          <w:tcPr>
            <w:tcW w:w="803" w:type="pct"/>
            <w:vAlign w:val="center"/>
          </w:tcPr>
          <w:p w14:paraId="09522102" w14:textId="406B2199" w:rsidR="008C6D86" w:rsidRPr="003D0448" w:rsidRDefault="008C6D86" w:rsidP="008C6D86">
            <w:pPr>
              <w:jc w:val="right"/>
              <w:rPr>
                <w:rStyle w:val="50"/>
                <w:rFonts w:ascii="Times New Roman" w:hAnsi="Times New Roman" w:cs="Times New Roman"/>
                <w:b w:val="0"/>
                <w:szCs w:val="21"/>
              </w:rPr>
            </w:pPr>
            <w:r w:rsidRPr="003D0448">
              <w:rPr>
                <w:rFonts w:ascii="Times New Roman" w:hAnsi="Times New Roman" w:cs="Times New Roman"/>
              </w:rPr>
              <w:t>10,513.35</w:t>
            </w:r>
          </w:p>
        </w:tc>
        <w:tc>
          <w:tcPr>
            <w:tcW w:w="1388" w:type="pct"/>
            <w:vAlign w:val="center"/>
          </w:tcPr>
          <w:p w14:paraId="2EC8F530" w14:textId="11F20B78" w:rsidR="008C6D86" w:rsidRPr="003D0448" w:rsidRDefault="008C6D86" w:rsidP="008C6D86">
            <w:pPr>
              <w:jc w:val="right"/>
              <w:rPr>
                <w:rStyle w:val="50"/>
                <w:rFonts w:ascii="Times New Roman" w:hAnsi="Times New Roman" w:cs="Times New Roman"/>
                <w:b w:val="0"/>
                <w:szCs w:val="21"/>
              </w:rPr>
            </w:pPr>
            <w:r w:rsidRPr="003D0448">
              <w:rPr>
                <w:rFonts w:ascii="Times New Roman" w:hAnsi="Times New Roman" w:cs="Times New Roman"/>
              </w:rPr>
              <w:t>-12.35</w:t>
            </w:r>
          </w:p>
        </w:tc>
      </w:tr>
      <w:tr w:rsidR="008C6D86" w:rsidRPr="003D0448" w14:paraId="1C1E5234" w14:textId="77777777" w:rsidTr="00E62B9F">
        <w:trPr>
          <w:trHeight w:val="135"/>
        </w:trPr>
        <w:tc>
          <w:tcPr>
            <w:tcW w:w="1925" w:type="pct"/>
          </w:tcPr>
          <w:p w14:paraId="4AF07C67" w14:textId="77777777" w:rsidR="008C6D86" w:rsidRPr="003D0448" w:rsidRDefault="008C6D86" w:rsidP="008C6D86">
            <w:pPr>
              <w:rPr>
                <w:rStyle w:val="50"/>
                <w:rFonts w:ascii="Times New Roman" w:hAnsi="Times New Roman" w:cs="Times New Roman"/>
                <w:szCs w:val="21"/>
              </w:rPr>
            </w:pPr>
            <w:r w:rsidRPr="003D0448">
              <w:rPr>
                <w:rFonts w:ascii="Times New Roman" w:hAnsi="Times New Roman" w:cs="Times New Roman"/>
                <w:szCs w:val="21"/>
              </w:rPr>
              <w:t>研发投入总额占营业收入比例（</w:t>
            </w:r>
            <w:r w:rsidRPr="003D0448">
              <w:rPr>
                <w:rFonts w:ascii="Times New Roman" w:hAnsi="Times New Roman" w:cs="Times New Roman"/>
                <w:szCs w:val="21"/>
              </w:rPr>
              <w:t>%</w:t>
            </w:r>
            <w:r w:rsidRPr="003D0448">
              <w:rPr>
                <w:rFonts w:ascii="Times New Roman" w:hAnsi="Times New Roman" w:cs="Times New Roman"/>
                <w:szCs w:val="21"/>
              </w:rPr>
              <w:t>）</w:t>
            </w:r>
          </w:p>
        </w:tc>
        <w:tc>
          <w:tcPr>
            <w:tcW w:w="884" w:type="pct"/>
            <w:vAlign w:val="center"/>
          </w:tcPr>
          <w:p w14:paraId="06E14813" w14:textId="02305084" w:rsidR="008C6D86" w:rsidRPr="003D0448" w:rsidRDefault="008C6D86" w:rsidP="008C6D86">
            <w:pPr>
              <w:jc w:val="right"/>
              <w:rPr>
                <w:rStyle w:val="50"/>
                <w:rFonts w:ascii="Times New Roman" w:hAnsi="Times New Roman" w:cs="Times New Roman"/>
                <w:b w:val="0"/>
                <w:szCs w:val="21"/>
              </w:rPr>
            </w:pPr>
            <w:r w:rsidRPr="003D0448">
              <w:rPr>
                <w:rFonts w:ascii="Times New Roman" w:hAnsi="Times New Roman" w:cs="Times New Roman"/>
              </w:rPr>
              <w:t>4.88</w:t>
            </w:r>
          </w:p>
        </w:tc>
        <w:tc>
          <w:tcPr>
            <w:tcW w:w="803" w:type="pct"/>
            <w:vAlign w:val="center"/>
          </w:tcPr>
          <w:p w14:paraId="0B96AD6A" w14:textId="5AC63129" w:rsidR="008C6D86" w:rsidRPr="003D0448" w:rsidRDefault="008C6D86" w:rsidP="008C6D86">
            <w:pPr>
              <w:jc w:val="right"/>
              <w:rPr>
                <w:rStyle w:val="50"/>
                <w:rFonts w:ascii="Times New Roman" w:hAnsi="Times New Roman" w:cs="Times New Roman"/>
                <w:b w:val="0"/>
                <w:szCs w:val="21"/>
              </w:rPr>
            </w:pPr>
            <w:r w:rsidRPr="003D0448">
              <w:rPr>
                <w:rFonts w:ascii="Times New Roman" w:hAnsi="Times New Roman" w:cs="Times New Roman"/>
              </w:rPr>
              <w:t>7.92</w:t>
            </w:r>
          </w:p>
        </w:tc>
        <w:tc>
          <w:tcPr>
            <w:tcW w:w="1388" w:type="pct"/>
            <w:vAlign w:val="center"/>
          </w:tcPr>
          <w:p w14:paraId="2E876AF0" w14:textId="35FE7A0F" w:rsidR="008C6D86" w:rsidRPr="003D0448" w:rsidRDefault="008C6D86" w:rsidP="008C6D86">
            <w:pPr>
              <w:jc w:val="right"/>
              <w:rPr>
                <w:rStyle w:val="50"/>
                <w:rFonts w:ascii="Times New Roman" w:hAnsi="Times New Roman" w:cs="Times New Roman"/>
                <w:b w:val="0"/>
                <w:szCs w:val="21"/>
              </w:rPr>
            </w:pPr>
            <w:r w:rsidRPr="003D0448">
              <w:rPr>
                <w:rFonts w:ascii="Times New Roman" w:hAnsi="Times New Roman" w:cs="Times New Roman"/>
              </w:rPr>
              <w:t>减少</w:t>
            </w:r>
            <w:r w:rsidRPr="003D0448">
              <w:rPr>
                <w:rFonts w:ascii="Times New Roman" w:hAnsi="Times New Roman" w:cs="Times New Roman"/>
              </w:rPr>
              <w:t>3.04</w:t>
            </w:r>
            <w:r w:rsidRPr="003D0448">
              <w:rPr>
                <w:rFonts w:ascii="Times New Roman" w:hAnsi="Times New Roman" w:cs="Times New Roman"/>
              </w:rPr>
              <w:t>个百分点</w:t>
            </w:r>
          </w:p>
        </w:tc>
      </w:tr>
      <w:tr w:rsidR="008C6D86" w:rsidRPr="003D0448" w14:paraId="43C51684" w14:textId="77777777" w:rsidTr="00E62B9F">
        <w:trPr>
          <w:trHeight w:val="135"/>
        </w:trPr>
        <w:tc>
          <w:tcPr>
            <w:tcW w:w="1925" w:type="pct"/>
          </w:tcPr>
          <w:p w14:paraId="524466A3" w14:textId="77777777" w:rsidR="008C6D86" w:rsidRPr="003D0448" w:rsidRDefault="008C6D86" w:rsidP="008C6D86">
            <w:pPr>
              <w:rPr>
                <w:rFonts w:ascii="Times New Roman" w:hAnsi="Times New Roman" w:cs="Times New Roman"/>
                <w:szCs w:val="21"/>
              </w:rPr>
            </w:pPr>
            <w:bookmarkStart w:id="40" w:name="_Hlk164695533"/>
            <w:r w:rsidRPr="003D0448">
              <w:rPr>
                <w:rFonts w:ascii="Times New Roman" w:hAnsi="Times New Roman" w:cs="Times New Roman"/>
                <w:szCs w:val="21"/>
              </w:rPr>
              <w:t>研发投入资本化的比重（</w:t>
            </w:r>
            <w:r w:rsidRPr="003D0448">
              <w:rPr>
                <w:rFonts w:ascii="Times New Roman" w:hAnsi="Times New Roman" w:cs="Times New Roman"/>
                <w:szCs w:val="21"/>
              </w:rPr>
              <w:t>%</w:t>
            </w:r>
            <w:r w:rsidRPr="003D0448">
              <w:rPr>
                <w:rFonts w:ascii="Times New Roman" w:hAnsi="Times New Roman" w:cs="Times New Roman"/>
                <w:szCs w:val="21"/>
              </w:rPr>
              <w:t>）</w:t>
            </w:r>
          </w:p>
        </w:tc>
        <w:tc>
          <w:tcPr>
            <w:tcW w:w="884" w:type="pct"/>
            <w:vAlign w:val="center"/>
          </w:tcPr>
          <w:p w14:paraId="25225B93" w14:textId="3E17E8D3" w:rsidR="008C6D86" w:rsidRPr="003D0448" w:rsidRDefault="008C6D86" w:rsidP="008C6D86">
            <w:pPr>
              <w:jc w:val="right"/>
              <w:rPr>
                <w:rFonts w:ascii="Times New Roman" w:hAnsi="Times New Roman" w:cs="Times New Roman"/>
              </w:rPr>
            </w:pPr>
            <w:r w:rsidRPr="003D0448">
              <w:rPr>
                <w:rFonts w:ascii="Times New Roman" w:hAnsi="Times New Roman" w:cs="Times New Roman"/>
              </w:rPr>
              <w:t>1.55</w:t>
            </w:r>
          </w:p>
        </w:tc>
        <w:tc>
          <w:tcPr>
            <w:tcW w:w="803" w:type="pct"/>
            <w:vAlign w:val="center"/>
          </w:tcPr>
          <w:p w14:paraId="321FE082" w14:textId="1526FC4D" w:rsidR="008C6D86" w:rsidRPr="003D0448" w:rsidRDefault="008C6D86" w:rsidP="008C6D86">
            <w:pPr>
              <w:jc w:val="right"/>
              <w:rPr>
                <w:rFonts w:ascii="Times New Roman" w:hAnsi="Times New Roman" w:cs="Times New Roman"/>
              </w:rPr>
            </w:pPr>
            <w:r w:rsidRPr="003D0448">
              <w:rPr>
                <w:rFonts w:ascii="Times New Roman" w:hAnsi="Times New Roman" w:cs="Times New Roman"/>
              </w:rPr>
              <w:t>2.16</w:t>
            </w:r>
          </w:p>
        </w:tc>
        <w:tc>
          <w:tcPr>
            <w:tcW w:w="1388" w:type="pct"/>
            <w:vAlign w:val="center"/>
          </w:tcPr>
          <w:p w14:paraId="0BF4A75B" w14:textId="741096C1" w:rsidR="008C6D86" w:rsidRPr="003D0448" w:rsidRDefault="008C6D86" w:rsidP="008C6D86">
            <w:pPr>
              <w:jc w:val="right"/>
              <w:rPr>
                <w:rFonts w:ascii="Times New Roman" w:hAnsi="Times New Roman" w:cs="Times New Roman"/>
              </w:rPr>
            </w:pPr>
            <w:r w:rsidRPr="003D0448">
              <w:rPr>
                <w:rFonts w:ascii="Times New Roman" w:hAnsi="Times New Roman" w:cs="Times New Roman"/>
              </w:rPr>
              <w:t>减少</w:t>
            </w:r>
            <w:r w:rsidRPr="003D0448">
              <w:rPr>
                <w:rFonts w:ascii="Times New Roman" w:hAnsi="Times New Roman" w:cs="Times New Roman"/>
              </w:rPr>
              <w:t>0.61</w:t>
            </w:r>
            <w:r w:rsidRPr="003D0448">
              <w:rPr>
                <w:rFonts w:ascii="Times New Roman" w:hAnsi="Times New Roman" w:cs="Times New Roman"/>
              </w:rPr>
              <w:t>个百分点</w:t>
            </w:r>
          </w:p>
        </w:tc>
      </w:tr>
    </w:tbl>
    <w:bookmarkEnd w:id="40"/>
    <w:p w14:paraId="5D9C0420" w14:textId="77777777" w:rsidR="000D1BAD" w:rsidRPr="003D0448" w:rsidRDefault="000D1BAD" w:rsidP="000D1BAD">
      <w:pPr>
        <w:pStyle w:val="152"/>
        <w:rPr>
          <w:rFonts w:ascii="Times New Roman" w:hAnsi="Times New Roman" w:cs="Times New Roman"/>
          <w:sz w:val="18"/>
          <w:szCs w:val="18"/>
        </w:rPr>
      </w:pPr>
      <w:r w:rsidRPr="003D0448">
        <w:rPr>
          <w:rFonts w:ascii="Times New Roman" w:hAnsi="Times New Roman" w:cs="Times New Roman"/>
          <w:sz w:val="18"/>
          <w:szCs w:val="18"/>
        </w:rPr>
        <w:t>注：研发投入指费用化研发投入加上研发样机销售金额</w:t>
      </w:r>
    </w:p>
    <w:p w14:paraId="60BF61E3" w14:textId="77777777" w:rsidR="003D1B68" w:rsidRPr="003D0448" w:rsidRDefault="003D1B68" w:rsidP="00A63DC3">
      <w:pPr>
        <w:adjustRightInd w:val="0"/>
        <w:spacing w:beforeLines="50" w:before="120" w:line="360" w:lineRule="auto"/>
        <w:rPr>
          <w:rFonts w:ascii="Times New Roman" w:hAnsi="Times New Roman" w:cs="Times New Roman"/>
          <w:bCs/>
          <w:sz w:val="18"/>
          <w:szCs w:val="18"/>
        </w:rPr>
      </w:pPr>
      <w:r w:rsidRPr="003D0448">
        <w:rPr>
          <w:rFonts w:ascii="Times New Roman" w:hAnsi="Times New Roman" w:cs="Times New Roman"/>
          <w:bCs/>
          <w:sz w:val="18"/>
          <w:szCs w:val="18"/>
        </w:rPr>
        <w:t>注：上述表格中出现合计期末余额与各分项数之和尾数不符的情况，系四舍五入造成的尾差。</w:t>
      </w:r>
    </w:p>
    <w:p w14:paraId="7AFD923A" w14:textId="77777777" w:rsidR="000D1BAD" w:rsidRPr="003D0448" w:rsidRDefault="000D1BAD">
      <w:pPr>
        <w:pStyle w:val="152"/>
        <w:rPr>
          <w:rFonts w:ascii="Times New Roman" w:hAnsi="Times New Roman" w:cs="Times New Roman"/>
        </w:rPr>
      </w:pPr>
    </w:p>
    <w:p w14:paraId="0134F6C8" w14:textId="77777777" w:rsidR="00562353" w:rsidRPr="003D0448" w:rsidRDefault="007B1F49">
      <w:pPr>
        <w:rPr>
          <w:rFonts w:ascii="Times New Roman" w:hAnsi="Times New Roman" w:cs="Times New Roman"/>
        </w:rPr>
      </w:pPr>
      <w:r w:rsidRPr="003D0448">
        <w:rPr>
          <w:rFonts w:ascii="Times New Roman" w:hAnsi="Times New Roman" w:cs="Times New Roman"/>
          <w:b/>
        </w:rPr>
        <w:t>研发投入总额较上年发生重大变化的原因</w:t>
      </w:r>
    </w:p>
    <w:bookmarkStart w:id="41" w:name="_Hlk59698928" w:displacedByCustomXml="next"/>
    <w:sdt>
      <w:sdtPr>
        <w:rPr>
          <w:rStyle w:val="50"/>
          <w:rFonts w:ascii="Times New Roman" w:hAnsi="Times New Roman" w:cs="Times New Roman"/>
          <w:b w:val="0"/>
          <w:bCs w:val="0"/>
          <w:szCs w:val="21"/>
        </w:rPr>
        <w:alias w:val="是否适用：研发投入总额较上年发生重大变化的原因[双击切换]"/>
        <w:tag w:val="_GBC_2e7544d8362546da8f2538e49d65ab9f"/>
        <w:id w:val="-1062639338"/>
        <w:placeholder>
          <w:docPart w:val="GBC22222222222222222222222222222"/>
        </w:placeholder>
      </w:sdtPr>
      <w:sdtContent>
        <w:p w14:paraId="1FF02F26" w14:textId="00201BAF" w:rsidR="00562353" w:rsidRPr="003D0448" w:rsidRDefault="007B1F49" w:rsidP="00412EAB">
          <w:pPr>
            <w:rPr>
              <w:rFonts w:ascii="Times New Roman" w:hAnsi="Times New Roman" w:cs="Times New Roman"/>
              <w:b/>
            </w:rPr>
          </w:pPr>
          <w:r w:rsidRPr="003D0448">
            <w:rPr>
              <w:rStyle w:val="50"/>
              <w:rFonts w:ascii="Times New Roman" w:hAnsi="Times New Roman" w:cs="Times New Roman"/>
              <w:b w:val="0"/>
              <w:bCs w:val="0"/>
              <w:szCs w:val="21"/>
            </w:rPr>
            <w:fldChar w:fldCharType="begin"/>
          </w:r>
          <w:r w:rsidR="00412EAB" w:rsidRPr="003D0448">
            <w:rPr>
              <w:rStyle w:val="50"/>
              <w:rFonts w:ascii="Times New Roman" w:hAnsi="Times New Roman" w:cs="Times New Roman"/>
              <w:b w:val="0"/>
              <w:bCs w:val="0"/>
              <w:szCs w:val="21"/>
            </w:rPr>
            <w:instrText xml:space="preserve"> MACROBUTTON  SnrToggleCheckbox □</w:instrText>
          </w:r>
          <w:r w:rsidR="00412EAB" w:rsidRPr="003D0448">
            <w:rPr>
              <w:rStyle w:val="50"/>
              <w:rFonts w:ascii="Times New Roman" w:hAnsi="Times New Roman" w:cs="Times New Roman"/>
              <w:b w:val="0"/>
              <w:bCs w:val="0"/>
              <w:szCs w:val="21"/>
            </w:rPr>
            <w:instrText>适用</w:instrText>
          </w:r>
          <w:r w:rsidR="00412EAB" w:rsidRPr="003D0448">
            <w:rPr>
              <w:rStyle w:val="50"/>
              <w:rFonts w:ascii="Times New Roman" w:hAnsi="Times New Roman" w:cs="Times New Roman"/>
              <w:b w:val="0"/>
              <w:bCs w:val="0"/>
              <w:szCs w:val="21"/>
            </w:rPr>
            <w:instrText xml:space="preserve"> </w:instrText>
          </w:r>
          <w:r w:rsidRPr="003D0448">
            <w:rPr>
              <w:rStyle w:val="50"/>
              <w:rFonts w:ascii="Times New Roman" w:hAnsi="Times New Roman" w:cs="Times New Roman"/>
              <w:b w:val="0"/>
              <w:bCs w:val="0"/>
              <w:szCs w:val="21"/>
            </w:rPr>
            <w:fldChar w:fldCharType="end"/>
          </w:r>
          <w:r w:rsidRPr="003D0448">
            <w:rPr>
              <w:rStyle w:val="50"/>
              <w:rFonts w:ascii="Times New Roman" w:hAnsi="Times New Roman" w:cs="Times New Roman"/>
              <w:b w:val="0"/>
              <w:bCs w:val="0"/>
              <w:szCs w:val="21"/>
            </w:rPr>
            <w:fldChar w:fldCharType="begin"/>
          </w:r>
          <w:r w:rsidR="00412EAB" w:rsidRPr="003D0448">
            <w:rPr>
              <w:rStyle w:val="50"/>
              <w:rFonts w:ascii="Times New Roman" w:hAnsi="Times New Roman" w:cs="Times New Roman"/>
              <w:b w:val="0"/>
              <w:bCs w:val="0"/>
              <w:szCs w:val="21"/>
            </w:rPr>
            <w:instrText xml:space="preserve"> MACROBUTTON  SnrToggleCheckbox √</w:instrText>
          </w:r>
          <w:r w:rsidR="00412EAB" w:rsidRPr="003D0448">
            <w:rPr>
              <w:rStyle w:val="50"/>
              <w:rFonts w:ascii="Times New Roman" w:hAnsi="Times New Roman" w:cs="Times New Roman"/>
              <w:b w:val="0"/>
              <w:bCs w:val="0"/>
              <w:szCs w:val="21"/>
            </w:rPr>
            <w:instrText>不适用</w:instrText>
          </w:r>
          <w:r w:rsidR="00412EAB" w:rsidRPr="003D0448">
            <w:rPr>
              <w:rStyle w:val="50"/>
              <w:rFonts w:ascii="Times New Roman" w:hAnsi="Times New Roman" w:cs="Times New Roman"/>
              <w:b w:val="0"/>
              <w:bCs w:val="0"/>
              <w:szCs w:val="21"/>
            </w:rPr>
            <w:instrText xml:space="preserve"> </w:instrText>
          </w:r>
          <w:r w:rsidRPr="003D0448">
            <w:rPr>
              <w:rStyle w:val="50"/>
              <w:rFonts w:ascii="Times New Roman" w:hAnsi="Times New Roman" w:cs="Times New Roman"/>
              <w:b w:val="0"/>
              <w:bCs w:val="0"/>
              <w:szCs w:val="21"/>
            </w:rPr>
            <w:fldChar w:fldCharType="end"/>
          </w:r>
        </w:p>
      </w:sdtContent>
    </w:sdt>
    <w:p w14:paraId="5C4D943A" w14:textId="77777777" w:rsidR="00562353" w:rsidRPr="003D0448" w:rsidRDefault="00562353">
      <w:pPr>
        <w:rPr>
          <w:rFonts w:ascii="Times New Roman" w:hAnsi="Times New Roman" w:cs="Times New Roman"/>
        </w:rPr>
      </w:pPr>
      <w:bookmarkStart w:id="42" w:name="_Hlk59450772"/>
      <w:bookmarkEnd w:id="41"/>
      <w:bookmarkEnd w:id="42"/>
    </w:p>
    <w:p w14:paraId="273C6397" w14:textId="77777777" w:rsidR="00562353" w:rsidRPr="003D0448" w:rsidRDefault="007B1F49">
      <w:pPr>
        <w:rPr>
          <w:rFonts w:ascii="Times New Roman" w:hAnsi="Times New Roman" w:cs="Times New Roman"/>
        </w:rPr>
      </w:pPr>
      <w:r w:rsidRPr="003D0448">
        <w:rPr>
          <w:rFonts w:ascii="Times New Roman" w:hAnsi="Times New Roman" w:cs="Times New Roman"/>
          <w:b/>
        </w:rPr>
        <w:t>研发投入资本化的比重大幅变动的原因及其合理性说明</w:t>
      </w:r>
    </w:p>
    <w:bookmarkStart w:id="43" w:name="_Hlk59698986" w:displacedByCustomXml="next"/>
    <w:sdt>
      <w:sdtPr>
        <w:rPr>
          <w:rStyle w:val="50"/>
          <w:rFonts w:ascii="Times New Roman" w:hAnsi="Times New Roman" w:cs="Times New Roman"/>
          <w:b w:val="0"/>
          <w:bCs w:val="0"/>
          <w:szCs w:val="21"/>
        </w:rPr>
        <w:alias w:val="是否适用：研发投入资本化的比重大幅变动的原因及其合理性说明[双击切换]"/>
        <w:tag w:val="_GBC_8be9dfcbac594222bafc9644b27bce39"/>
        <w:id w:val="-399677529"/>
        <w:placeholder>
          <w:docPart w:val="GBC22222222222222222222222222222"/>
        </w:placeholder>
      </w:sdtPr>
      <w:sdtContent>
        <w:p w14:paraId="3C52461D" w14:textId="368F087B" w:rsidR="00562353" w:rsidRPr="003D0448" w:rsidRDefault="007B1F49" w:rsidP="00412EAB">
          <w:pPr>
            <w:pStyle w:val="152"/>
            <w:rPr>
              <w:rFonts w:ascii="Times New Roman" w:hAnsi="Times New Roman" w:cs="Times New Roman"/>
            </w:rPr>
          </w:pPr>
          <w:r w:rsidRPr="003D0448">
            <w:rPr>
              <w:rStyle w:val="50"/>
              <w:rFonts w:ascii="Times New Roman" w:hAnsi="Times New Roman" w:cs="Times New Roman"/>
              <w:b w:val="0"/>
              <w:bCs w:val="0"/>
              <w:szCs w:val="21"/>
            </w:rPr>
            <w:fldChar w:fldCharType="begin"/>
          </w:r>
          <w:r w:rsidR="00412EAB" w:rsidRPr="003D0448">
            <w:rPr>
              <w:rStyle w:val="50"/>
              <w:rFonts w:ascii="Times New Roman" w:hAnsi="Times New Roman" w:cs="Times New Roman"/>
              <w:b w:val="0"/>
              <w:bCs w:val="0"/>
              <w:szCs w:val="21"/>
            </w:rPr>
            <w:instrText xml:space="preserve"> MACROBUTTON  SnrToggleCheckbox □</w:instrText>
          </w:r>
          <w:r w:rsidR="00412EAB" w:rsidRPr="003D0448">
            <w:rPr>
              <w:rStyle w:val="50"/>
              <w:rFonts w:ascii="Times New Roman" w:hAnsi="Times New Roman" w:cs="Times New Roman"/>
              <w:b w:val="0"/>
              <w:bCs w:val="0"/>
              <w:szCs w:val="21"/>
            </w:rPr>
            <w:instrText>适用</w:instrText>
          </w:r>
          <w:r w:rsidR="00412EAB" w:rsidRPr="003D0448">
            <w:rPr>
              <w:rStyle w:val="50"/>
              <w:rFonts w:ascii="Times New Roman" w:hAnsi="Times New Roman" w:cs="Times New Roman"/>
              <w:b w:val="0"/>
              <w:bCs w:val="0"/>
              <w:szCs w:val="21"/>
            </w:rPr>
            <w:instrText xml:space="preserve"> </w:instrText>
          </w:r>
          <w:r w:rsidRPr="003D0448">
            <w:rPr>
              <w:rStyle w:val="50"/>
              <w:rFonts w:ascii="Times New Roman" w:hAnsi="Times New Roman" w:cs="Times New Roman"/>
              <w:b w:val="0"/>
              <w:bCs w:val="0"/>
              <w:szCs w:val="21"/>
            </w:rPr>
            <w:fldChar w:fldCharType="end"/>
          </w:r>
          <w:r w:rsidRPr="003D0448">
            <w:rPr>
              <w:rStyle w:val="50"/>
              <w:rFonts w:ascii="Times New Roman" w:hAnsi="Times New Roman" w:cs="Times New Roman"/>
              <w:b w:val="0"/>
              <w:bCs w:val="0"/>
              <w:szCs w:val="21"/>
            </w:rPr>
            <w:fldChar w:fldCharType="begin"/>
          </w:r>
          <w:r w:rsidR="00412EAB" w:rsidRPr="003D0448">
            <w:rPr>
              <w:rStyle w:val="50"/>
              <w:rFonts w:ascii="Times New Roman" w:hAnsi="Times New Roman" w:cs="Times New Roman"/>
              <w:b w:val="0"/>
              <w:bCs w:val="0"/>
              <w:szCs w:val="21"/>
            </w:rPr>
            <w:instrText xml:space="preserve"> MACROBUTTON  SnrToggleCheckbox √</w:instrText>
          </w:r>
          <w:r w:rsidR="00412EAB" w:rsidRPr="003D0448">
            <w:rPr>
              <w:rStyle w:val="50"/>
              <w:rFonts w:ascii="Times New Roman" w:hAnsi="Times New Roman" w:cs="Times New Roman"/>
              <w:b w:val="0"/>
              <w:bCs w:val="0"/>
              <w:szCs w:val="21"/>
            </w:rPr>
            <w:instrText>不适用</w:instrText>
          </w:r>
          <w:r w:rsidR="00412EAB" w:rsidRPr="003D0448">
            <w:rPr>
              <w:rStyle w:val="50"/>
              <w:rFonts w:ascii="Times New Roman" w:hAnsi="Times New Roman" w:cs="Times New Roman"/>
              <w:b w:val="0"/>
              <w:bCs w:val="0"/>
              <w:szCs w:val="21"/>
            </w:rPr>
            <w:instrText xml:space="preserve"> </w:instrText>
          </w:r>
          <w:r w:rsidRPr="003D0448">
            <w:rPr>
              <w:rStyle w:val="50"/>
              <w:rFonts w:ascii="Times New Roman" w:hAnsi="Times New Roman" w:cs="Times New Roman"/>
              <w:b w:val="0"/>
              <w:bCs w:val="0"/>
              <w:szCs w:val="21"/>
            </w:rPr>
            <w:fldChar w:fldCharType="end"/>
          </w:r>
        </w:p>
      </w:sdtContent>
    </w:sdt>
    <w:bookmarkEnd w:id="43"/>
    <w:p w14:paraId="3B58ABC4" w14:textId="77777777" w:rsidR="00562353" w:rsidRPr="00002DF8" w:rsidRDefault="00562353">
      <w:pPr>
        <w:sectPr w:rsidR="00562353" w:rsidRPr="00002DF8" w:rsidSect="00B52366">
          <w:pgSz w:w="11906" w:h="16838"/>
          <w:pgMar w:top="1525" w:right="1276" w:bottom="1440" w:left="1797" w:header="855" w:footer="992" w:gutter="0"/>
          <w:cols w:space="425"/>
          <w:docGrid w:linePitch="312"/>
        </w:sectPr>
      </w:pPr>
    </w:p>
    <w:p w14:paraId="53C240E3" w14:textId="77777777" w:rsidR="00562353" w:rsidRPr="003D0448" w:rsidRDefault="00562353">
      <w:pPr>
        <w:rPr>
          <w:rFonts w:ascii="Times New Roman" w:hAnsi="Times New Roman" w:cs="Times New Roman"/>
        </w:rPr>
      </w:pPr>
    </w:p>
    <w:p w14:paraId="5E4037A1" w14:textId="77777777" w:rsidR="00562353" w:rsidRPr="003D0448" w:rsidRDefault="007B1F49" w:rsidP="00350ED6">
      <w:pPr>
        <w:pStyle w:val="4"/>
        <w:numPr>
          <w:ilvl w:val="0"/>
          <w:numId w:val="13"/>
        </w:numPr>
        <w:rPr>
          <w:rFonts w:ascii="Times New Roman" w:hAnsi="Times New Roman"/>
        </w:rPr>
      </w:pPr>
      <w:r w:rsidRPr="003D0448">
        <w:rPr>
          <w:rFonts w:ascii="Times New Roman" w:hAnsi="Times New Roman"/>
        </w:rPr>
        <w:t>在研项目情况</w:t>
      </w:r>
    </w:p>
    <w:sdt>
      <w:sdtPr>
        <w:rPr>
          <w:rStyle w:val="50"/>
          <w:rFonts w:ascii="Times New Roman" w:hAnsi="Times New Roman" w:cs="Times New Roman"/>
          <w:b w:val="0"/>
          <w:szCs w:val="21"/>
        </w:rPr>
        <w:alias w:val="是否适用：在研项目情况[双击切换]"/>
        <w:tag w:val="_GBC_526978d6a51c4491933b8b0f369199ad"/>
        <w:id w:val="73020274"/>
        <w:placeholder>
          <w:docPart w:val="GBC22222222222222222222222222222"/>
        </w:placeholder>
      </w:sdtPr>
      <w:sdtContent>
        <w:p w14:paraId="67B5BD28" w14:textId="77777777" w:rsidR="00562353" w:rsidRPr="003D0448" w:rsidRDefault="007B1F49">
          <w:pPr>
            <w:rPr>
              <w:rStyle w:val="50"/>
              <w:rFonts w:ascii="Times New Roman" w:hAnsi="Times New Roman" w:cs="Times New Roman"/>
              <w:b w:val="0"/>
              <w:szCs w:val="21"/>
            </w:rPr>
          </w:pPr>
          <w:r w:rsidRPr="003D0448">
            <w:rPr>
              <w:rStyle w:val="50"/>
              <w:rFonts w:ascii="Times New Roman" w:hAnsi="Times New Roman" w:cs="Times New Roman"/>
              <w:b w:val="0"/>
              <w:szCs w:val="21"/>
            </w:rPr>
            <w:fldChar w:fldCharType="begin"/>
          </w:r>
          <w:r w:rsidRPr="003D0448">
            <w:rPr>
              <w:rStyle w:val="50"/>
              <w:rFonts w:ascii="Times New Roman" w:hAnsi="Times New Roman" w:cs="Times New Roman"/>
              <w:b w:val="0"/>
              <w:szCs w:val="21"/>
            </w:rPr>
            <w:instrText xml:space="preserve"> MACROBUTTON  SnrToggleCheckbox √</w:instrText>
          </w:r>
          <w:r w:rsidRPr="003D0448">
            <w:rPr>
              <w:rStyle w:val="50"/>
              <w:rFonts w:ascii="Times New Roman" w:hAnsi="Times New Roman" w:cs="Times New Roman"/>
              <w:b w:val="0"/>
              <w:szCs w:val="21"/>
            </w:rPr>
            <w:instrText>适用</w:instrText>
          </w:r>
          <w:r w:rsidRPr="003D0448">
            <w:rPr>
              <w:rStyle w:val="50"/>
              <w:rFonts w:ascii="Times New Roman" w:hAnsi="Times New Roman" w:cs="Times New Roman"/>
              <w:b w:val="0"/>
              <w:szCs w:val="21"/>
            </w:rPr>
            <w:instrText xml:space="preserve"> </w:instrText>
          </w:r>
          <w:r w:rsidRPr="003D0448">
            <w:rPr>
              <w:rStyle w:val="50"/>
              <w:rFonts w:ascii="Times New Roman" w:hAnsi="Times New Roman" w:cs="Times New Roman"/>
              <w:b w:val="0"/>
              <w:szCs w:val="21"/>
            </w:rPr>
            <w:fldChar w:fldCharType="end"/>
          </w:r>
          <w:r w:rsidRPr="003D0448">
            <w:rPr>
              <w:rStyle w:val="50"/>
              <w:rFonts w:ascii="Times New Roman" w:hAnsi="Times New Roman" w:cs="Times New Roman"/>
              <w:b w:val="0"/>
              <w:szCs w:val="21"/>
            </w:rPr>
            <w:fldChar w:fldCharType="begin"/>
          </w:r>
          <w:r w:rsidRPr="003D0448">
            <w:rPr>
              <w:rStyle w:val="50"/>
              <w:rFonts w:ascii="Times New Roman" w:hAnsi="Times New Roman" w:cs="Times New Roman"/>
              <w:b w:val="0"/>
              <w:szCs w:val="21"/>
            </w:rPr>
            <w:instrText xml:space="preserve"> MACROBUTTON  SnrToggleCheckbox □</w:instrText>
          </w:r>
          <w:r w:rsidRPr="003D0448">
            <w:rPr>
              <w:rStyle w:val="50"/>
              <w:rFonts w:ascii="Times New Roman" w:hAnsi="Times New Roman" w:cs="Times New Roman"/>
              <w:b w:val="0"/>
              <w:szCs w:val="21"/>
            </w:rPr>
            <w:instrText>不适用</w:instrText>
          </w:r>
          <w:r w:rsidRPr="003D0448">
            <w:rPr>
              <w:rStyle w:val="50"/>
              <w:rFonts w:ascii="Times New Roman" w:hAnsi="Times New Roman" w:cs="Times New Roman"/>
              <w:b w:val="0"/>
              <w:szCs w:val="21"/>
            </w:rPr>
            <w:instrText xml:space="preserve"> </w:instrText>
          </w:r>
          <w:r w:rsidRPr="003D0448">
            <w:rPr>
              <w:rStyle w:val="50"/>
              <w:rFonts w:ascii="Times New Roman" w:hAnsi="Times New Roman" w:cs="Times New Roman"/>
              <w:b w:val="0"/>
              <w:szCs w:val="21"/>
            </w:rPr>
            <w:fldChar w:fldCharType="end"/>
          </w:r>
        </w:p>
      </w:sdtContent>
    </w:sdt>
    <w:p w14:paraId="4226A7A9" w14:textId="656322F1" w:rsidR="00562353" w:rsidRPr="003D0448" w:rsidRDefault="007B1F49">
      <w:pPr>
        <w:ind w:right="210"/>
        <w:jc w:val="right"/>
        <w:rPr>
          <w:rFonts w:ascii="Times New Roman" w:hAnsi="Times New Roman" w:cs="Times New Roman"/>
          <w:bCs/>
          <w:kern w:val="2"/>
          <w:szCs w:val="21"/>
        </w:rPr>
      </w:pPr>
      <w:r w:rsidRPr="003D0448">
        <w:rPr>
          <w:rFonts w:ascii="Times New Roman" w:hAnsi="Times New Roman" w:cs="Times New Roman"/>
          <w:szCs w:val="21"/>
        </w:rPr>
        <w:t>单位：</w:t>
      </w:r>
      <w:sdt>
        <w:sdtPr>
          <w:rPr>
            <w:rFonts w:ascii="Times New Roman" w:hAnsi="Times New Roman" w:cs="Times New Roman"/>
            <w:szCs w:val="21"/>
          </w:rPr>
          <w:alias w:val="单位：在研项目情况"/>
          <w:tag w:val="_GBC_3ee2e50faf1249c190a6c66b49b5b3dc"/>
          <w:id w:val="-500662644"/>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3D0448">
            <w:rPr>
              <w:rFonts w:ascii="Times New Roman" w:hAnsi="Times New Roman" w:cs="Times New Roman"/>
              <w:szCs w:val="21"/>
            </w:rPr>
            <w:t>万元</w:t>
          </w:r>
        </w:sdtContent>
      </w:sdt>
    </w:p>
    <w:tbl>
      <w:tblPr>
        <w:tblStyle w:val="1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
        <w:gridCol w:w="1053"/>
        <w:gridCol w:w="1161"/>
        <w:gridCol w:w="1296"/>
        <w:gridCol w:w="1161"/>
        <w:gridCol w:w="2386"/>
        <w:gridCol w:w="2410"/>
        <w:gridCol w:w="1875"/>
        <w:gridCol w:w="2070"/>
      </w:tblGrid>
      <w:tr w:rsidR="00BD5473" w:rsidRPr="003D0448" w14:paraId="6C765229" w14:textId="77777777" w:rsidTr="00A63DC3">
        <w:tc>
          <w:tcPr>
            <w:tcW w:w="451" w:type="dxa"/>
            <w:shd w:val="clear" w:color="auto" w:fill="auto"/>
            <w:vAlign w:val="center"/>
          </w:tcPr>
          <w:sdt>
            <w:sdtPr>
              <w:rPr>
                <w:rFonts w:ascii="Times New Roman" w:hAnsi="Times New Roman" w:cs="Times New Roman"/>
                <w:szCs w:val="21"/>
              </w:rPr>
              <w:tag w:val="_PLD_be9dbd7e49e64d6e880e38ee3fc8a686"/>
              <w:id w:val="565611572"/>
            </w:sdtPr>
            <w:sdtContent>
              <w:p w14:paraId="360D85AA" w14:textId="77777777" w:rsidR="00B7688A" w:rsidRPr="003D0448" w:rsidRDefault="00B7688A" w:rsidP="00B7688A">
                <w:pPr>
                  <w:jc w:val="center"/>
                  <w:rPr>
                    <w:rFonts w:ascii="Times New Roman" w:hAnsi="Times New Roman" w:cs="Times New Roman"/>
                    <w:szCs w:val="21"/>
                  </w:rPr>
                </w:pPr>
                <w:r w:rsidRPr="003D0448">
                  <w:rPr>
                    <w:rFonts w:ascii="Times New Roman" w:hAnsi="Times New Roman" w:cs="Times New Roman"/>
                    <w:szCs w:val="21"/>
                  </w:rPr>
                  <w:t>序号</w:t>
                </w:r>
              </w:p>
            </w:sdtContent>
          </w:sdt>
        </w:tc>
        <w:tc>
          <w:tcPr>
            <w:tcW w:w="1053" w:type="dxa"/>
            <w:shd w:val="clear" w:color="auto" w:fill="auto"/>
            <w:vAlign w:val="center"/>
          </w:tcPr>
          <w:sdt>
            <w:sdtPr>
              <w:rPr>
                <w:rFonts w:ascii="Times New Roman" w:hAnsi="Times New Roman" w:cs="Times New Roman"/>
                <w:szCs w:val="21"/>
              </w:rPr>
              <w:tag w:val="_PLD_7e6078424c134f30b1694c69b15ab732"/>
              <w:id w:val="107008406"/>
            </w:sdtPr>
            <w:sdtContent>
              <w:p w14:paraId="3FCD99A8" w14:textId="77777777" w:rsidR="00B7688A" w:rsidRPr="003D0448" w:rsidRDefault="00B7688A" w:rsidP="00B7688A">
                <w:pPr>
                  <w:jc w:val="center"/>
                  <w:rPr>
                    <w:rFonts w:ascii="Times New Roman" w:hAnsi="Times New Roman" w:cs="Times New Roman"/>
                    <w:szCs w:val="21"/>
                  </w:rPr>
                </w:pPr>
                <w:r w:rsidRPr="003D0448">
                  <w:rPr>
                    <w:rFonts w:ascii="Times New Roman" w:hAnsi="Times New Roman" w:cs="Times New Roman"/>
                    <w:szCs w:val="21"/>
                  </w:rPr>
                  <w:t>项目名称</w:t>
                </w:r>
              </w:p>
            </w:sdtContent>
          </w:sdt>
        </w:tc>
        <w:tc>
          <w:tcPr>
            <w:tcW w:w="1161" w:type="dxa"/>
            <w:shd w:val="clear" w:color="auto" w:fill="auto"/>
            <w:vAlign w:val="center"/>
          </w:tcPr>
          <w:sdt>
            <w:sdtPr>
              <w:rPr>
                <w:rFonts w:ascii="Times New Roman" w:hAnsi="Times New Roman" w:cs="Times New Roman"/>
                <w:szCs w:val="21"/>
              </w:rPr>
              <w:tag w:val="_PLD_967c63c238224cdcafc163610fdb6feb"/>
              <w:id w:val="-972744745"/>
            </w:sdtPr>
            <w:sdtContent>
              <w:p w14:paraId="4D8CA623" w14:textId="77777777" w:rsidR="00B7688A" w:rsidRPr="003D0448" w:rsidRDefault="00B7688A" w:rsidP="00B7688A">
                <w:pPr>
                  <w:jc w:val="center"/>
                  <w:rPr>
                    <w:rFonts w:ascii="Times New Roman" w:hAnsi="Times New Roman" w:cs="Times New Roman"/>
                    <w:szCs w:val="21"/>
                  </w:rPr>
                </w:pPr>
                <w:r w:rsidRPr="003D0448">
                  <w:rPr>
                    <w:rFonts w:ascii="Times New Roman" w:hAnsi="Times New Roman" w:cs="Times New Roman"/>
                    <w:szCs w:val="21"/>
                  </w:rPr>
                  <w:t>预计总投资规模</w:t>
                </w:r>
              </w:p>
            </w:sdtContent>
          </w:sdt>
        </w:tc>
        <w:tc>
          <w:tcPr>
            <w:tcW w:w="1296" w:type="dxa"/>
            <w:shd w:val="clear" w:color="auto" w:fill="auto"/>
            <w:vAlign w:val="center"/>
          </w:tcPr>
          <w:sdt>
            <w:sdtPr>
              <w:rPr>
                <w:rFonts w:ascii="Times New Roman" w:hAnsi="Times New Roman" w:cs="Times New Roman"/>
                <w:szCs w:val="21"/>
              </w:rPr>
              <w:tag w:val="_PLD_7cbf730d43144f3ea8813705a98d5e55"/>
              <w:id w:val="-440536124"/>
            </w:sdtPr>
            <w:sdtContent>
              <w:p w14:paraId="27CE59F8" w14:textId="77777777" w:rsidR="00B7688A" w:rsidRPr="003D0448" w:rsidRDefault="00B7688A" w:rsidP="00B7688A">
                <w:pPr>
                  <w:jc w:val="center"/>
                  <w:rPr>
                    <w:rFonts w:ascii="Times New Roman" w:hAnsi="Times New Roman" w:cs="Times New Roman"/>
                    <w:szCs w:val="21"/>
                  </w:rPr>
                </w:pPr>
                <w:r w:rsidRPr="003D0448">
                  <w:rPr>
                    <w:rFonts w:ascii="Times New Roman" w:hAnsi="Times New Roman" w:cs="Times New Roman"/>
                    <w:szCs w:val="21"/>
                  </w:rPr>
                  <w:t>本期投入金额</w:t>
                </w:r>
              </w:p>
            </w:sdtContent>
          </w:sdt>
        </w:tc>
        <w:tc>
          <w:tcPr>
            <w:tcW w:w="1161" w:type="dxa"/>
            <w:shd w:val="clear" w:color="auto" w:fill="auto"/>
            <w:vAlign w:val="center"/>
          </w:tcPr>
          <w:sdt>
            <w:sdtPr>
              <w:rPr>
                <w:rFonts w:ascii="Times New Roman" w:hAnsi="Times New Roman" w:cs="Times New Roman"/>
                <w:szCs w:val="21"/>
              </w:rPr>
              <w:tag w:val="_PLD_cef7a82efb1744beba35f06f0c0488cf"/>
              <w:id w:val="492764006"/>
            </w:sdtPr>
            <w:sdtContent>
              <w:p w14:paraId="325E3CFC" w14:textId="77777777" w:rsidR="00B7688A" w:rsidRPr="003D0448" w:rsidRDefault="00B7688A" w:rsidP="00B7688A">
                <w:pPr>
                  <w:jc w:val="center"/>
                  <w:rPr>
                    <w:rFonts w:ascii="Times New Roman" w:hAnsi="Times New Roman" w:cs="Times New Roman"/>
                    <w:szCs w:val="21"/>
                  </w:rPr>
                </w:pPr>
                <w:r w:rsidRPr="003D0448">
                  <w:rPr>
                    <w:rFonts w:ascii="Times New Roman" w:hAnsi="Times New Roman" w:cs="Times New Roman"/>
                    <w:szCs w:val="21"/>
                  </w:rPr>
                  <w:t>累计投入金额</w:t>
                </w:r>
              </w:p>
            </w:sdtContent>
          </w:sdt>
        </w:tc>
        <w:tc>
          <w:tcPr>
            <w:tcW w:w="2386" w:type="dxa"/>
            <w:shd w:val="clear" w:color="auto" w:fill="auto"/>
            <w:vAlign w:val="center"/>
          </w:tcPr>
          <w:sdt>
            <w:sdtPr>
              <w:rPr>
                <w:rFonts w:ascii="Times New Roman" w:hAnsi="Times New Roman" w:cs="Times New Roman"/>
                <w:szCs w:val="21"/>
              </w:rPr>
              <w:tag w:val="_PLD_d5b1915267474e739b490824f4a578d1"/>
              <w:id w:val="-515996453"/>
            </w:sdtPr>
            <w:sdtContent>
              <w:p w14:paraId="64566ABC" w14:textId="77777777" w:rsidR="00B7688A" w:rsidRPr="003D0448" w:rsidRDefault="00B7688A" w:rsidP="00B7688A">
                <w:pPr>
                  <w:jc w:val="center"/>
                  <w:rPr>
                    <w:rFonts w:ascii="Times New Roman" w:hAnsi="Times New Roman" w:cs="Times New Roman"/>
                    <w:szCs w:val="21"/>
                  </w:rPr>
                </w:pPr>
                <w:r w:rsidRPr="003D0448">
                  <w:rPr>
                    <w:rFonts w:ascii="Times New Roman" w:hAnsi="Times New Roman" w:cs="Times New Roman"/>
                    <w:szCs w:val="21"/>
                  </w:rPr>
                  <w:t>进展或阶段性成果</w:t>
                </w:r>
              </w:p>
            </w:sdtContent>
          </w:sdt>
        </w:tc>
        <w:tc>
          <w:tcPr>
            <w:tcW w:w="2410" w:type="dxa"/>
            <w:shd w:val="clear" w:color="auto" w:fill="auto"/>
            <w:vAlign w:val="center"/>
          </w:tcPr>
          <w:sdt>
            <w:sdtPr>
              <w:rPr>
                <w:rFonts w:ascii="Times New Roman" w:hAnsi="Times New Roman" w:cs="Times New Roman"/>
                <w:szCs w:val="21"/>
              </w:rPr>
              <w:tag w:val="_PLD_568dec63869a451e80cbe1789cf84a4b"/>
              <w:id w:val="381213061"/>
            </w:sdtPr>
            <w:sdtContent>
              <w:p w14:paraId="62498A4F" w14:textId="77777777" w:rsidR="00B7688A" w:rsidRPr="003D0448" w:rsidRDefault="00B7688A" w:rsidP="00B7688A">
                <w:pPr>
                  <w:jc w:val="center"/>
                  <w:rPr>
                    <w:rFonts w:ascii="Times New Roman" w:hAnsi="Times New Roman" w:cs="Times New Roman"/>
                    <w:szCs w:val="21"/>
                  </w:rPr>
                </w:pPr>
                <w:r w:rsidRPr="003D0448">
                  <w:rPr>
                    <w:rFonts w:ascii="Times New Roman" w:hAnsi="Times New Roman" w:cs="Times New Roman"/>
                    <w:szCs w:val="21"/>
                  </w:rPr>
                  <w:t>拟达到目标</w:t>
                </w:r>
              </w:p>
            </w:sdtContent>
          </w:sdt>
        </w:tc>
        <w:tc>
          <w:tcPr>
            <w:tcW w:w="1875" w:type="dxa"/>
            <w:shd w:val="clear" w:color="auto" w:fill="auto"/>
            <w:vAlign w:val="center"/>
          </w:tcPr>
          <w:sdt>
            <w:sdtPr>
              <w:rPr>
                <w:rFonts w:ascii="Times New Roman" w:hAnsi="Times New Roman" w:cs="Times New Roman"/>
                <w:szCs w:val="21"/>
              </w:rPr>
              <w:tag w:val="_PLD_803451672c47407b944e75c7065bf2e8"/>
              <w:id w:val="803670574"/>
            </w:sdtPr>
            <w:sdtContent>
              <w:p w14:paraId="3A4BD4A3" w14:textId="77777777" w:rsidR="00B7688A" w:rsidRPr="003D0448" w:rsidRDefault="00B7688A" w:rsidP="00B7688A">
                <w:pPr>
                  <w:jc w:val="center"/>
                  <w:rPr>
                    <w:rFonts w:ascii="Times New Roman" w:hAnsi="Times New Roman" w:cs="Times New Roman"/>
                    <w:szCs w:val="21"/>
                  </w:rPr>
                </w:pPr>
                <w:r w:rsidRPr="003D0448">
                  <w:rPr>
                    <w:rFonts w:ascii="Times New Roman" w:hAnsi="Times New Roman" w:cs="Times New Roman"/>
                    <w:szCs w:val="21"/>
                  </w:rPr>
                  <w:t>技术水平</w:t>
                </w:r>
              </w:p>
            </w:sdtContent>
          </w:sdt>
        </w:tc>
        <w:tc>
          <w:tcPr>
            <w:tcW w:w="2070" w:type="dxa"/>
            <w:shd w:val="clear" w:color="auto" w:fill="auto"/>
            <w:vAlign w:val="center"/>
          </w:tcPr>
          <w:sdt>
            <w:sdtPr>
              <w:rPr>
                <w:rFonts w:ascii="Times New Roman" w:hAnsi="Times New Roman" w:cs="Times New Roman"/>
                <w:szCs w:val="21"/>
              </w:rPr>
              <w:tag w:val="_PLD_98c4e9c71a6f451ab7b9c8ec4bb11c91"/>
              <w:id w:val="-508298458"/>
            </w:sdtPr>
            <w:sdtContent>
              <w:p w14:paraId="0A294630" w14:textId="77777777" w:rsidR="00B7688A" w:rsidRPr="003D0448" w:rsidRDefault="00B7688A" w:rsidP="00B7688A">
                <w:pPr>
                  <w:jc w:val="center"/>
                  <w:rPr>
                    <w:rFonts w:ascii="Times New Roman" w:hAnsi="Times New Roman" w:cs="Times New Roman"/>
                    <w:szCs w:val="21"/>
                  </w:rPr>
                </w:pPr>
                <w:r w:rsidRPr="003D0448">
                  <w:rPr>
                    <w:rFonts w:ascii="Times New Roman" w:hAnsi="Times New Roman" w:cs="Times New Roman"/>
                    <w:szCs w:val="21"/>
                  </w:rPr>
                  <w:t>具体应用前景</w:t>
                </w:r>
              </w:p>
            </w:sdtContent>
          </w:sdt>
        </w:tc>
      </w:tr>
      <w:tr w:rsidR="00BD5473" w:rsidRPr="003D0448" w14:paraId="1B029987" w14:textId="77777777" w:rsidTr="00A63DC3">
        <w:tc>
          <w:tcPr>
            <w:tcW w:w="451" w:type="dxa"/>
            <w:shd w:val="clear" w:color="auto" w:fill="auto"/>
            <w:vAlign w:val="center"/>
          </w:tcPr>
          <w:p w14:paraId="123AEDFA"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p>
        </w:tc>
        <w:tc>
          <w:tcPr>
            <w:tcW w:w="1053" w:type="dxa"/>
            <w:shd w:val="clear" w:color="auto" w:fill="auto"/>
            <w:vAlign w:val="center"/>
          </w:tcPr>
          <w:p w14:paraId="79C845B1"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AGV</w:t>
            </w:r>
            <w:r w:rsidRPr="003D0448">
              <w:rPr>
                <w:rFonts w:ascii="Times New Roman" w:hAnsi="Times New Roman" w:cs="Times New Roman"/>
                <w:sz w:val="21"/>
                <w:szCs w:val="21"/>
              </w:rPr>
              <w:t>小车及</w:t>
            </w:r>
            <w:r w:rsidRPr="003D0448">
              <w:rPr>
                <w:rFonts w:ascii="Times New Roman" w:hAnsi="Times New Roman" w:cs="Times New Roman"/>
                <w:sz w:val="21"/>
                <w:szCs w:val="21"/>
              </w:rPr>
              <w:t xml:space="preserve">AGV </w:t>
            </w:r>
            <w:r w:rsidRPr="003D0448">
              <w:rPr>
                <w:rFonts w:ascii="Times New Roman" w:hAnsi="Times New Roman" w:cs="Times New Roman"/>
                <w:sz w:val="21"/>
                <w:szCs w:val="21"/>
              </w:rPr>
              <w:t>控制系统研发</w:t>
            </w:r>
          </w:p>
        </w:tc>
        <w:tc>
          <w:tcPr>
            <w:tcW w:w="1161" w:type="dxa"/>
            <w:shd w:val="clear" w:color="auto" w:fill="auto"/>
            <w:vAlign w:val="center"/>
          </w:tcPr>
          <w:p w14:paraId="13268825"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1,099.00</w:t>
            </w:r>
          </w:p>
        </w:tc>
        <w:tc>
          <w:tcPr>
            <w:tcW w:w="1296" w:type="dxa"/>
            <w:shd w:val="clear" w:color="auto" w:fill="auto"/>
            <w:vAlign w:val="center"/>
          </w:tcPr>
          <w:p w14:paraId="4841BC32"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365.84 </w:t>
            </w:r>
            <w:r w:rsidRPr="003D0448">
              <w:rPr>
                <w:rFonts w:ascii="Times New Roman" w:hAnsi="Times New Roman" w:cs="Times New Roman"/>
                <w:szCs w:val="21"/>
              </w:rPr>
              <w:tab/>
              <w:t xml:space="preserve"> </w:t>
            </w:r>
          </w:p>
        </w:tc>
        <w:tc>
          <w:tcPr>
            <w:tcW w:w="1161" w:type="dxa"/>
            <w:shd w:val="clear" w:color="auto" w:fill="auto"/>
            <w:vAlign w:val="center"/>
          </w:tcPr>
          <w:p w14:paraId="1CDDB251"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943.33</w:t>
            </w:r>
          </w:p>
        </w:tc>
        <w:tc>
          <w:tcPr>
            <w:tcW w:w="2386" w:type="dxa"/>
            <w:shd w:val="clear" w:color="auto" w:fill="auto"/>
          </w:tcPr>
          <w:p w14:paraId="71D84784"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）已有</w:t>
            </w:r>
            <w:r w:rsidRPr="003D0448">
              <w:rPr>
                <w:rFonts w:ascii="Times New Roman" w:hAnsi="Times New Roman" w:cs="Times New Roman"/>
                <w:sz w:val="21"/>
                <w:szCs w:val="21"/>
              </w:rPr>
              <w:t>180</w:t>
            </w:r>
            <w:r w:rsidRPr="003D0448">
              <w:rPr>
                <w:rFonts w:ascii="Times New Roman" w:hAnsi="Times New Roman" w:cs="Times New Roman"/>
                <w:sz w:val="21"/>
                <w:szCs w:val="21"/>
              </w:rPr>
              <w:t>台以上</w:t>
            </w:r>
            <w:r w:rsidRPr="003D0448">
              <w:rPr>
                <w:rFonts w:ascii="Times New Roman" w:hAnsi="Times New Roman" w:cs="Times New Roman"/>
                <w:sz w:val="21"/>
                <w:szCs w:val="21"/>
              </w:rPr>
              <w:t>AGV</w:t>
            </w:r>
            <w:r w:rsidRPr="003D0448">
              <w:rPr>
                <w:rFonts w:ascii="Times New Roman" w:hAnsi="Times New Roman" w:cs="Times New Roman"/>
                <w:sz w:val="21"/>
                <w:szCs w:val="21"/>
              </w:rPr>
              <w:t>配置控制系统现场稳定运行；</w:t>
            </w:r>
          </w:p>
          <w:p w14:paraId="000E9357" w14:textId="0D9C7AD7" w:rsidR="003D109F" w:rsidRPr="003D0448" w:rsidRDefault="003D109F" w:rsidP="003D109F">
            <w:pPr>
              <w:rPr>
                <w:rFonts w:ascii="Times New Roman" w:hAnsi="Times New Roman" w:cs="Times New Roman"/>
                <w:szCs w:val="21"/>
              </w:rPr>
            </w:pPr>
            <w:r w:rsidRPr="003D0448">
              <w:rPr>
                <w:rFonts w:ascii="Times New Roman" w:hAnsi="Times New Roman" w:cs="Times New Roman"/>
                <w:szCs w:val="21"/>
              </w:rPr>
              <w:t>2</w:t>
            </w:r>
            <w:r w:rsidRPr="003D0448">
              <w:rPr>
                <w:rFonts w:ascii="Times New Roman" w:hAnsi="Times New Roman" w:cs="Times New Roman"/>
                <w:szCs w:val="21"/>
              </w:rPr>
              <w:t>）境外</w:t>
            </w:r>
            <w:r w:rsidRPr="003D0448">
              <w:rPr>
                <w:rFonts w:ascii="Times New Roman" w:hAnsi="Times New Roman" w:cs="Times New Roman"/>
                <w:szCs w:val="21"/>
              </w:rPr>
              <w:t>AGV</w:t>
            </w:r>
            <w:r w:rsidRPr="003D0448">
              <w:rPr>
                <w:rFonts w:ascii="Times New Roman" w:hAnsi="Times New Roman" w:cs="Times New Roman"/>
                <w:szCs w:val="21"/>
              </w:rPr>
              <w:t>已经试制成功正在进行耐久性试验，下一步进行产业化。</w:t>
            </w:r>
          </w:p>
        </w:tc>
        <w:tc>
          <w:tcPr>
            <w:tcW w:w="2410" w:type="dxa"/>
            <w:shd w:val="clear" w:color="auto" w:fill="auto"/>
          </w:tcPr>
          <w:p w14:paraId="7C658DFB"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）可为客户提供稳定、可靠系统，批量制造并销售；</w:t>
            </w:r>
          </w:p>
          <w:p w14:paraId="4A370FC6" w14:textId="6A5CD328"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w:t>
            </w:r>
            <w:r w:rsidRPr="003D0448">
              <w:rPr>
                <w:rFonts w:ascii="Times New Roman" w:hAnsi="Times New Roman" w:cs="Times New Roman"/>
                <w:sz w:val="21"/>
                <w:szCs w:val="21"/>
              </w:rPr>
              <w:t>）可以配合机器人集成业务为客户提供更多的定制服务。</w:t>
            </w:r>
          </w:p>
        </w:tc>
        <w:tc>
          <w:tcPr>
            <w:tcW w:w="1875" w:type="dxa"/>
            <w:shd w:val="clear" w:color="auto" w:fill="auto"/>
          </w:tcPr>
          <w:p w14:paraId="3D650E5A" w14:textId="061D9EEB"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国内领先，细分行业（化纤织造）全国第一</w:t>
            </w:r>
          </w:p>
        </w:tc>
        <w:tc>
          <w:tcPr>
            <w:tcW w:w="2070" w:type="dxa"/>
            <w:shd w:val="clear" w:color="auto" w:fill="auto"/>
          </w:tcPr>
          <w:p w14:paraId="68E457A1" w14:textId="71F2AB90"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国内化纤行业目标市场超过</w:t>
            </w:r>
            <w:r w:rsidRPr="003D0448">
              <w:rPr>
                <w:rFonts w:ascii="Times New Roman" w:hAnsi="Times New Roman" w:cs="Times New Roman"/>
                <w:sz w:val="21"/>
                <w:szCs w:val="21"/>
              </w:rPr>
              <w:t>2</w:t>
            </w:r>
            <w:r w:rsidRPr="003D0448">
              <w:rPr>
                <w:rFonts w:ascii="Times New Roman" w:hAnsi="Times New Roman" w:cs="Times New Roman"/>
                <w:sz w:val="21"/>
                <w:szCs w:val="21"/>
              </w:rPr>
              <w:t>亿元人民币；国内外其他重载高精度</w:t>
            </w:r>
            <w:r w:rsidRPr="003D0448">
              <w:rPr>
                <w:rFonts w:ascii="Times New Roman" w:hAnsi="Times New Roman" w:cs="Times New Roman"/>
                <w:sz w:val="21"/>
                <w:szCs w:val="21"/>
              </w:rPr>
              <w:t>AGV</w:t>
            </w:r>
            <w:r w:rsidRPr="003D0448">
              <w:rPr>
                <w:rFonts w:ascii="Times New Roman" w:hAnsi="Times New Roman" w:cs="Times New Roman"/>
                <w:sz w:val="21"/>
                <w:szCs w:val="21"/>
              </w:rPr>
              <w:t>场景（包括机器人工作单元上下料、装配线、货架托盘运输，物流系统自动化等）则更为广阔。</w:t>
            </w:r>
          </w:p>
        </w:tc>
      </w:tr>
      <w:tr w:rsidR="00BD5473" w:rsidRPr="003D0448" w14:paraId="13F3408E" w14:textId="77777777" w:rsidTr="00A63DC3">
        <w:tc>
          <w:tcPr>
            <w:tcW w:w="451" w:type="dxa"/>
            <w:shd w:val="clear" w:color="auto" w:fill="auto"/>
            <w:vAlign w:val="center"/>
          </w:tcPr>
          <w:p w14:paraId="4DC881F2"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w:t>
            </w:r>
          </w:p>
        </w:tc>
        <w:tc>
          <w:tcPr>
            <w:tcW w:w="1053" w:type="dxa"/>
            <w:shd w:val="clear" w:color="auto" w:fill="auto"/>
            <w:vAlign w:val="center"/>
          </w:tcPr>
          <w:p w14:paraId="202DF9B5"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三维激光切割机器人项目</w:t>
            </w:r>
          </w:p>
        </w:tc>
        <w:tc>
          <w:tcPr>
            <w:tcW w:w="1161" w:type="dxa"/>
            <w:shd w:val="clear" w:color="auto" w:fill="auto"/>
            <w:vAlign w:val="center"/>
          </w:tcPr>
          <w:p w14:paraId="1ED15199"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12,538.00</w:t>
            </w:r>
          </w:p>
        </w:tc>
        <w:tc>
          <w:tcPr>
            <w:tcW w:w="1296" w:type="dxa"/>
            <w:shd w:val="clear" w:color="auto" w:fill="auto"/>
            <w:vAlign w:val="center"/>
          </w:tcPr>
          <w:p w14:paraId="5F3420F0"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723.34 </w:t>
            </w:r>
          </w:p>
        </w:tc>
        <w:tc>
          <w:tcPr>
            <w:tcW w:w="1161" w:type="dxa"/>
            <w:shd w:val="clear" w:color="auto" w:fill="auto"/>
            <w:vAlign w:val="center"/>
          </w:tcPr>
          <w:p w14:paraId="6DE08687"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7,242.90 </w:t>
            </w:r>
          </w:p>
        </w:tc>
        <w:tc>
          <w:tcPr>
            <w:tcW w:w="2386" w:type="dxa"/>
            <w:shd w:val="clear" w:color="auto" w:fill="auto"/>
          </w:tcPr>
          <w:p w14:paraId="37C89CCF"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）第二轮样机搭建测试验证环境进行测试和对典型零件的试切割，并与潜在合作伙伴进行了方案交流；</w:t>
            </w:r>
          </w:p>
          <w:p w14:paraId="263473F6"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w:t>
            </w:r>
            <w:r w:rsidRPr="003D0448">
              <w:rPr>
                <w:rFonts w:ascii="Times New Roman" w:hAnsi="Times New Roman" w:cs="Times New Roman"/>
                <w:sz w:val="21"/>
                <w:szCs w:val="21"/>
              </w:rPr>
              <w:t>）完成防护房、转台等设计及制作并进行可靠性测试；</w:t>
            </w:r>
          </w:p>
          <w:p w14:paraId="45517823"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3</w:t>
            </w:r>
            <w:r w:rsidRPr="003D0448">
              <w:rPr>
                <w:rFonts w:ascii="Times New Roman" w:hAnsi="Times New Roman" w:cs="Times New Roman"/>
                <w:sz w:val="21"/>
                <w:szCs w:val="21"/>
              </w:rPr>
              <w:t>）进行程序优化及性能提升测试和改进；</w:t>
            </w:r>
          </w:p>
          <w:p w14:paraId="4B024334" w14:textId="50E013F4"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4</w:t>
            </w:r>
            <w:r w:rsidRPr="003D0448">
              <w:rPr>
                <w:rFonts w:ascii="Times New Roman" w:hAnsi="Times New Roman" w:cs="Times New Roman"/>
                <w:sz w:val="21"/>
                <w:szCs w:val="21"/>
              </w:rPr>
              <w:t>）开展本体及软件优化改进，与潜在合作方进行交流。</w:t>
            </w:r>
            <w:r w:rsidRPr="003D0448">
              <w:rPr>
                <w:rFonts w:ascii="Times New Roman" w:hAnsi="Times New Roman" w:cs="Times New Roman"/>
                <w:sz w:val="21"/>
                <w:szCs w:val="21"/>
              </w:rPr>
              <w:t> </w:t>
            </w:r>
          </w:p>
        </w:tc>
        <w:tc>
          <w:tcPr>
            <w:tcW w:w="2410" w:type="dxa"/>
            <w:shd w:val="clear" w:color="auto" w:fill="auto"/>
          </w:tcPr>
          <w:p w14:paraId="2622D0A2"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优化新型激光切割头设计并进行工程优化：</w:t>
            </w:r>
          </w:p>
          <w:p w14:paraId="20AAB051"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）研究具有最佳频谱的样条插补算法和运动参数约束条件下轨迹段间平滑过渡算法研究，实现恒定切割速率并避免运动突变造成振动；</w:t>
            </w:r>
          </w:p>
          <w:p w14:paraId="3526341D" w14:textId="759EF06D"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w:t>
            </w:r>
            <w:r w:rsidRPr="003D0448">
              <w:rPr>
                <w:rFonts w:ascii="Times New Roman" w:hAnsi="Times New Roman" w:cs="Times New Roman"/>
                <w:sz w:val="21"/>
                <w:szCs w:val="21"/>
              </w:rPr>
              <w:t>）完成样机试制，相对于国际主流三维激光切割机床激光切割的效率提升</w:t>
            </w:r>
            <w:r w:rsidRPr="003D0448">
              <w:rPr>
                <w:rFonts w:ascii="Times New Roman" w:hAnsi="Times New Roman" w:cs="Times New Roman"/>
                <w:sz w:val="21"/>
                <w:szCs w:val="21"/>
              </w:rPr>
              <w:t>30%</w:t>
            </w:r>
            <w:r w:rsidRPr="003D0448">
              <w:rPr>
                <w:rFonts w:ascii="Times New Roman" w:hAnsi="Times New Roman" w:cs="Times New Roman"/>
                <w:sz w:val="21"/>
                <w:szCs w:val="21"/>
              </w:rPr>
              <w:t>以上。</w:t>
            </w:r>
          </w:p>
        </w:tc>
        <w:tc>
          <w:tcPr>
            <w:tcW w:w="1875" w:type="dxa"/>
            <w:shd w:val="clear" w:color="auto" w:fill="auto"/>
          </w:tcPr>
          <w:p w14:paraId="15AA1E65" w14:textId="674BB072"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基于国际发明专利所开发的产品解决了三维激光切割大曲率变化情形下切割效率低、精度低的问题，在同样的精度和板厚条件下，切割效率相对于欧日主流产品预计有</w:t>
            </w:r>
            <w:r w:rsidRPr="003D0448">
              <w:rPr>
                <w:rFonts w:ascii="Times New Roman" w:hAnsi="Times New Roman" w:cs="Times New Roman"/>
                <w:sz w:val="21"/>
                <w:szCs w:val="21"/>
              </w:rPr>
              <w:t>30%</w:t>
            </w:r>
            <w:r w:rsidRPr="003D0448">
              <w:rPr>
                <w:rFonts w:ascii="Times New Roman" w:hAnsi="Times New Roman" w:cs="Times New Roman"/>
                <w:sz w:val="21"/>
                <w:szCs w:val="21"/>
              </w:rPr>
              <w:t>提升。开发完成后达到国际领先水平</w:t>
            </w:r>
          </w:p>
        </w:tc>
        <w:tc>
          <w:tcPr>
            <w:tcW w:w="2070" w:type="dxa"/>
            <w:shd w:val="clear" w:color="auto" w:fill="auto"/>
          </w:tcPr>
          <w:p w14:paraId="3A5CC4B6" w14:textId="364B6A05"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可应用于汽车及汽车零部件、模具企业。在汽车车身更新换代速度加快的趋势下，传统模具制造成本高，不利于柔性换产，同时随着高强度钢和极高强度钢的使用，模具的维护成本也越来越高，高速高精度三维激光切割可以替换传统冲孔和切边工艺。</w:t>
            </w:r>
          </w:p>
        </w:tc>
      </w:tr>
      <w:tr w:rsidR="00BD5473" w:rsidRPr="003D0448" w14:paraId="402C6749" w14:textId="77777777" w:rsidTr="00A63DC3">
        <w:tc>
          <w:tcPr>
            <w:tcW w:w="451" w:type="dxa"/>
            <w:shd w:val="clear" w:color="auto" w:fill="auto"/>
            <w:vAlign w:val="center"/>
          </w:tcPr>
          <w:p w14:paraId="7600312B"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3</w:t>
            </w:r>
          </w:p>
        </w:tc>
        <w:tc>
          <w:tcPr>
            <w:tcW w:w="1053" w:type="dxa"/>
            <w:shd w:val="clear" w:color="auto" w:fill="auto"/>
            <w:vAlign w:val="center"/>
          </w:tcPr>
          <w:p w14:paraId="006B378F"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机器人视觉感知与电子皮肤安全控制技术研究</w:t>
            </w:r>
          </w:p>
        </w:tc>
        <w:tc>
          <w:tcPr>
            <w:tcW w:w="1161" w:type="dxa"/>
            <w:shd w:val="clear" w:color="auto" w:fill="auto"/>
            <w:vAlign w:val="center"/>
          </w:tcPr>
          <w:p w14:paraId="2C3F2305"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1,800.00</w:t>
            </w:r>
          </w:p>
        </w:tc>
        <w:tc>
          <w:tcPr>
            <w:tcW w:w="1296" w:type="dxa"/>
            <w:shd w:val="clear" w:color="auto" w:fill="auto"/>
            <w:vAlign w:val="center"/>
          </w:tcPr>
          <w:p w14:paraId="0D2F47E5"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135.03 </w:t>
            </w:r>
          </w:p>
        </w:tc>
        <w:tc>
          <w:tcPr>
            <w:tcW w:w="1161" w:type="dxa"/>
            <w:shd w:val="clear" w:color="auto" w:fill="auto"/>
            <w:vAlign w:val="center"/>
          </w:tcPr>
          <w:p w14:paraId="69E5C955"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2,156.99 </w:t>
            </w:r>
          </w:p>
        </w:tc>
        <w:tc>
          <w:tcPr>
            <w:tcW w:w="2386" w:type="dxa"/>
            <w:shd w:val="clear" w:color="auto" w:fill="auto"/>
            <w:vAlign w:val="center"/>
          </w:tcPr>
          <w:p w14:paraId="2F69BFB9" w14:textId="062F1464"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完成项目研究任务，课题已通过验收，项目结项。</w:t>
            </w:r>
          </w:p>
        </w:tc>
        <w:tc>
          <w:tcPr>
            <w:tcW w:w="2410" w:type="dxa"/>
            <w:shd w:val="clear" w:color="auto" w:fill="auto"/>
            <w:vAlign w:val="center"/>
          </w:tcPr>
          <w:p w14:paraId="31905402" w14:textId="77777777" w:rsidR="00BD5473"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）基于视觉机器人安全控制系统实现工业场景示范应用</w:t>
            </w:r>
            <w:r w:rsidRPr="003D0448">
              <w:rPr>
                <w:rFonts w:ascii="Times New Roman" w:hAnsi="Times New Roman" w:cs="Times New Roman"/>
                <w:sz w:val="21"/>
                <w:szCs w:val="21"/>
              </w:rPr>
              <w:t>≥20</w:t>
            </w:r>
            <w:r w:rsidRPr="003D0448">
              <w:rPr>
                <w:rFonts w:ascii="Times New Roman" w:hAnsi="Times New Roman" w:cs="Times New Roman"/>
                <w:sz w:val="21"/>
                <w:szCs w:val="21"/>
              </w:rPr>
              <w:t>套；</w:t>
            </w:r>
          </w:p>
          <w:p w14:paraId="4926F8DF" w14:textId="277AEAD9"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w:t>
            </w:r>
            <w:r w:rsidRPr="003D0448">
              <w:rPr>
                <w:rFonts w:ascii="Times New Roman" w:hAnsi="Times New Roman" w:cs="Times New Roman"/>
                <w:sz w:val="21"/>
                <w:szCs w:val="21"/>
              </w:rPr>
              <w:t>）穿戴安全电子皮肤的工业机器人示范应用</w:t>
            </w:r>
            <w:r w:rsidRPr="003D0448">
              <w:rPr>
                <w:rFonts w:ascii="Times New Roman" w:hAnsi="Times New Roman" w:cs="Times New Roman"/>
                <w:sz w:val="21"/>
                <w:szCs w:val="21"/>
              </w:rPr>
              <w:t>≥50</w:t>
            </w:r>
            <w:r w:rsidRPr="003D0448">
              <w:rPr>
                <w:rFonts w:ascii="Times New Roman" w:hAnsi="Times New Roman" w:cs="Times New Roman"/>
                <w:sz w:val="21"/>
                <w:szCs w:val="21"/>
              </w:rPr>
              <w:t>套。</w:t>
            </w:r>
          </w:p>
        </w:tc>
        <w:tc>
          <w:tcPr>
            <w:tcW w:w="1875" w:type="dxa"/>
            <w:shd w:val="clear" w:color="auto" w:fill="auto"/>
            <w:vAlign w:val="center"/>
          </w:tcPr>
          <w:p w14:paraId="77265AAD" w14:textId="46816126"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国内领先水平</w:t>
            </w:r>
          </w:p>
        </w:tc>
        <w:tc>
          <w:tcPr>
            <w:tcW w:w="2070" w:type="dxa"/>
            <w:shd w:val="clear" w:color="auto" w:fill="auto"/>
            <w:vAlign w:val="center"/>
          </w:tcPr>
          <w:p w14:paraId="15718C9F" w14:textId="6C78BADB"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实现机器人安全控制的核心部件，目前基本被进口厂商垄断，需要实现自主化。</w:t>
            </w:r>
          </w:p>
        </w:tc>
      </w:tr>
      <w:tr w:rsidR="00BD5473" w:rsidRPr="003D0448" w14:paraId="0B5F119C" w14:textId="77777777" w:rsidTr="00A63DC3">
        <w:tc>
          <w:tcPr>
            <w:tcW w:w="451" w:type="dxa"/>
            <w:shd w:val="clear" w:color="auto" w:fill="auto"/>
            <w:vAlign w:val="center"/>
          </w:tcPr>
          <w:p w14:paraId="00C961D5"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4</w:t>
            </w:r>
          </w:p>
        </w:tc>
        <w:tc>
          <w:tcPr>
            <w:tcW w:w="1053" w:type="dxa"/>
            <w:shd w:val="clear" w:color="auto" w:fill="auto"/>
            <w:vAlign w:val="center"/>
          </w:tcPr>
          <w:p w14:paraId="48BADFFA"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工业机器人核心零部件技术与应用示范</w:t>
            </w:r>
          </w:p>
        </w:tc>
        <w:tc>
          <w:tcPr>
            <w:tcW w:w="1161" w:type="dxa"/>
            <w:shd w:val="clear" w:color="auto" w:fill="auto"/>
            <w:vAlign w:val="center"/>
          </w:tcPr>
          <w:p w14:paraId="442F4B1E"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3,300.00</w:t>
            </w:r>
          </w:p>
        </w:tc>
        <w:tc>
          <w:tcPr>
            <w:tcW w:w="1296" w:type="dxa"/>
            <w:shd w:val="clear" w:color="auto" w:fill="auto"/>
            <w:vAlign w:val="center"/>
          </w:tcPr>
          <w:p w14:paraId="6561A646"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392.67 </w:t>
            </w:r>
          </w:p>
        </w:tc>
        <w:tc>
          <w:tcPr>
            <w:tcW w:w="1161" w:type="dxa"/>
            <w:shd w:val="clear" w:color="auto" w:fill="auto"/>
            <w:vAlign w:val="center"/>
          </w:tcPr>
          <w:p w14:paraId="6E34A63E"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3,398.49 </w:t>
            </w:r>
          </w:p>
        </w:tc>
        <w:tc>
          <w:tcPr>
            <w:tcW w:w="2386" w:type="dxa"/>
            <w:shd w:val="clear" w:color="auto" w:fill="auto"/>
            <w:vAlign w:val="center"/>
          </w:tcPr>
          <w:p w14:paraId="393A4F2A" w14:textId="77777777" w:rsidR="00BD5473"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）完成了</w:t>
            </w:r>
            <w:r w:rsidRPr="003D0448">
              <w:rPr>
                <w:rFonts w:ascii="Times New Roman" w:hAnsi="Times New Roman" w:cs="Times New Roman"/>
                <w:sz w:val="21"/>
                <w:szCs w:val="21"/>
              </w:rPr>
              <w:t>7</w:t>
            </w:r>
            <w:r w:rsidRPr="003D0448">
              <w:rPr>
                <w:rFonts w:ascii="Times New Roman" w:hAnsi="Times New Roman" w:cs="Times New Roman"/>
                <w:sz w:val="21"/>
                <w:szCs w:val="21"/>
              </w:rPr>
              <w:t>款机器人开发工作；</w:t>
            </w:r>
          </w:p>
          <w:p w14:paraId="7F32E50A" w14:textId="77777777" w:rsidR="00BD5473"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w:t>
            </w:r>
            <w:r w:rsidRPr="003D0448">
              <w:rPr>
                <w:rFonts w:ascii="Times New Roman" w:hAnsi="Times New Roman" w:cs="Times New Roman"/>
                <w:sz w:val="21"/>
                <w:szCs w:val="21"/>
              </w:rPr>
              <w:t>）进行了控制器、驱动器、减速机关键技术的研究，并按预期计划取得了相关成果；</w:t>
            </w:r>
          </w:p>
          <w:p w14:paraId="42272762" w14:textId="77777777" w:rsidR="00BD5473"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3</w:t>
            </w:r>
            <w:r w:rsidRPr="003D0448">
              <w:rPr>
                <w:rFonts w:ascii="Times New Roman" w:hAnsi="Times New Roman" w:cs="Times New Roman"/>
                <w:sz w:val="21"/>
                <w:szCs w:val="21"/>
              </w:rPr>
              <w:t>）开发出了新一代一体式高集成驱动器，轻量化电机产品，并在机器人上进行了应用；</w:t>
            </w:r>
          </w:p>
          <w:p w14:paraId="7794FC8D" w14:textId="77777777" w:rsidR="0049643E"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4)</w:t>
            </w:r>
            <w:r w:rsidRPr="003D0448">
              <w:rPr>
                <w:rFonts w:ascii="Times New Roman" w:hAnsi="Times New Roman" w:cs="Times New Roman"/>
                <w:sz w:val="21"/>
                <w:szCs w:val="21"/>
              </w:rPr>
              <w:t>装有项目研发的核心零部件的机器人实现批量应用；</w:t>
            </w:r>
          </w:p>
          <w:p w14:paraId="0624A1A3" w14:textId="64DC6ED6"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5</w:t>
            </w:r>
            <w:r w:rsidRPr="003D0448">
              <w:rPr>
                <w:rFonts w:ascii="Times New Roman" w:hAnsi="Times New Roman" w:cs="Times New Roman"/>
                <w:sz w:val="21"/>
                <w:szCs w:val="21"/>
              </w:rPr>
              <w:t>）项目按计划完成开发工作并形成了相关验收材料，完成科技部组织的课题验收及项目验收，项目结项。</w:t>
            </w:r>
          </w:p>
        </w:tc>
        <w:tc>
          <w:tcPr>
            <w:tcW w:w="2410" w:type="dxa"/>
            <w:shd w:val="clear" w:color="auto" w:fill="auto"/>
            <w:vAlign w:val="center"/>
          </w:tcPr>
          <w:p w14:paraId="46598F74" w14:textId="5D30A1C6"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面向工业机器人国产核心零部件自主化不足，高端缺失，迫切需要批量应用的需求，突破工业机器人控制器、伺服电机及驱动、精密减速机等核心零部件及其规模化生产与应用的核心技术，研制出</w:t>
            </w:r>
            <w:r w:rsidRPr="003D0448">
              <w:rPr>
                <w:rFonts w:ascii="Times New Roman" w:hAnsi="Times New Roman" w:cs="Times New Roman"/>
                <w:sz w:val="21"/>
                <w:szCs w:val="21"/>
              </w:rPr>
              <w:t>7</w:t>
            </w:r>
            <w:r w:rsidRPr="003D0448">
              <w:rPr>
                <w:rFonts w:ascii="Times New Roman" w:hAnsi="Times New Roman" w:cs="Times New Roman"/>
                <w:sz w:val="21"/>
                <w:szCs w:val="21"/>
              </w:rPr>
              <w:t>种规格</w:t>
            </w:r>
            <w:r w:rsidRPr="003D0448">
              <w:rPr>
                <w:rFonts w:ascii="Times New Roman" w:hAnsi="Times New Roman" w:cs="Times New Roman"/>
                <w:sz w:val="21"/>
                <w:szCs w:val="21"/>
              </w:rPr>
              <w:t>6</w:t>
            </w:r>
            <w:r w:rsidRPr="003D0448">
              <w:rPr>
                <w:rFonts w:ascii="Times New Roman" w:hAnsi="Times New Roman" w:cs="Times New Roman"/>
                <w:sz w:val="21"/>
                <w:szCs w:val="21"/>
              </w:rPr>
              <w:t>关节集成高性能核心零部件的工业机器人，实现在焊接、打磨、装配、搬运、喷涂等场景不低于</w:t>
            </w:r>
            <w:r w:rsidRPr="003D0448">
              <w:rPr>
                <w:rFonts w:ascii="Times New Roman" w:hAnsi="Times New Roman" w:cs="Times New Roman"/>
                <w:sz w:val="21"/>
                <w:szCs w:val="21"/>
              </w:rPr>
              <w:t>3000</w:t>
            </w:r>
            <w:r w:rsidRPr="003D0448">
              <w:rPr>
                <w:rFonts w:ascii="Times New Roman" w:hAnsi="Times New Roman" w:cs="Times New Roman"/>
                <w:sz w:val="21"/>
                <w:szCs w:val="21"/>
              </w:rPr>
              <w:t>台套的批量应用。</w:t>
            </w:r>
          </w:p>
        </w:tc>
        <w:tc>
          <w:tcPr>
            <w:tcW w:w="1875" w:type="dxa"/>
            <w:shd w:val="clear" w:color="auto" w:fill="auto"/>
            <w:vAlign w:val="center"/>
          </w:tcPr>
          <w:p w14:paraId="74E1398B" w14:textId="2DBB0E29"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核心零部件性能指标达到国际先进水平；以此为基础的工业机器人，重复定位精度、速度、负载自重比等指标达到国际同类产品先进水平</w:t>
            </w:r>
          </w:p>
        </w:tc>
        <w:tc>
          <w:tcPr>
            <w:tcW w:w="2070" w:type="dxa"/>
            <w:shd w:val="clear" w:color="auto" w:fill="auto"/>
            <w:vAlign w:val="center"/>
          </w:tcPr>
          <w:p w14:paraId="7F69729E" w14:textId="7C1AFD94"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推动自主核心零部件在埃夫特机器人的批量导入，有效降低机器人制造成本，提高核心竞争力。</w:t>
            </w:r>
          </w:p>
        </w:tc>
      </w:tr>
      <w:tr w:rsidR="00BD5473" w:rsidRPr="003D0448" w14:paraId="50519DB9" w14:textId="77777777" w:rsidTr="00A63DC3">
        <w:tc>
          <w:tcPr>
            <w:tcW w:w="451" w:type="dxa"/>
            <w:shd w:val="clear" w:color="auto" w:fill="auto"/>
            <w:vAlign w:val="center"/>
          </w:tcPr>
          <w:p w14:paraId="59334B09"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5</w:t>
            </w:r>
          </w:p>
        </w:tc>
        <w:tc>
          <w:tcPr>
            <w:tcW w:w="1053" w:type="dxa"/>
            <w:shd w:val="clear" w:color="auto" w:fill="auto"/>
            <w:vAlign w:val="center"/>
          </w:tcPr>
          <w:p w14:paraId="1FD28F68"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高刚高精密减速机设计和关键工艺技术</w:t>
            </w:r>
          </w:p>
        </w:tc>
        <w:tc>
          <w:tcPr>
            <w:tcW w:w="1161" w:type="dxa"/>
            <w:shd w:val="clear" w:color="auto" w:fill="auto"/>
            <w:vAlign w:val="center"/>
          </w:tcPr>
          <w:p w14:paraId="6BD45B46"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4,000.00</w:t>
            </w:r>
          </w:p>
        </w:tc>
        <w:tc>
          <w:tcPr>
            <w:tcW w:w="1296" w:type="dxa"/>
            <w:shd w:val="clear" w:color="auto" w:fill="auto"/>
            <w:vAlign w:val="center"/>
          </w:tcPr>
          <w:p w14:paraId="4CBE8C1B"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816.98 </w:t>
            </w:r>
          </w:p>
        </w:tc>
        <w:tc>
          <w:tcPr>
            <w:tcW w:w="1161" w:type="dxa"/>
            <w:shd w:val="clear" w:color="auto" w:fill="auto"/>
            <w:vAlign w:val="center"/>
          </w:tcPr>
          <w:p w14:paraId="4511D56E"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4,546.55 </w:t>
            </w:r>
          </w:p>
        </w:tc>
        <w:tc>
          <w:tcPr>
            <w:tcW w:w="2386" w:type="dxa"/>
            <w:shd w:val="clear" w:color="auto" w:fill="auto"/>
            <w:vAlign w:val="center"/>
          </w:tcPr>
          <w:p w14:paraId="5835ACD5" w14:textId="56C1947D"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完成项目验收，项目结项。</w:t>
            </w:r>
          </w:p>
        </w:tc>
        <w:tc>
          <w:tcPr>
            <w:tcW w:w="2410" w:type="dxa"/>
            <w:shd w:val="clear" w:color="auto" w:fill="auto"/>
            <w:vAlign w:val="center"/>
          </w:tcPr>
          <w:p w14:paraId="6E6982D5" w14:textId="77777777" w:rsidR="00770C15"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w:t>
            </w:r>
            <w:r w:rsidRPr="003D0448">
              <w:rPr>
                <w:rFonts w:ascii="Times New Roman" w:hAnsi="Times New Roman" w:cs="Times New Roman"/>
                <w:sz w:val="21"/>
                <w:szCs w:val="21"/>
              </w:rPr>
              <w:t>RV</w:t>
            </w:r>
            <w:r w:rsidRPr="003D0448">
              <w:rPr>
                <w:rFonts w:ascii="Times New Roman" w:hAnsi="Times New Roman" w:cs="Times New Roman"/>
                <w:sz w:val="21"/>
                <w:szCs w:val="21"/>
              </w:rPr>
              <w:t>精密减速机：研制适用于多工况工业机器人</w:t>
            </w:r>
            <w:r w:rsidRPr="003D0448">
              <w:rPr>
                <w:rFonts w:ascii="Times New Roman" w:hAnsi="Times New Roman" w:cs="Times New Roman"/>
                <w:sz w:val="21"/>
                <w:szCs w:val="21"/>
              </w:rPr>
              <w:t>RV</w:t>
            </w:r>
            <w:r w:rsidRPr="003D0448">
              <w:rPr>
                <w:rFonts w:ascii="Times New Roman" w:hAnsi="Times New Roman" w:cs="Times New Roman"/>
                <w:sz w:val="21"/>
                <w:szCs w:val="21"/>
              </w:rPr>
              <w:t>减速机</w:t>
            </w:r>
            <w:r w:rsidRPr="003D0448">
              <w:rPr>
                <w:rFonts w:ascii="Times New Roman" w:hAnsi="Times New Roman" w:cs="Times New Roman"/>
                <w:sz w:val="21"/>
                <w:szCs w:val="21"/>
              </w:rPr>
              <w:t>3</w:t>
            </w:r>
            <w:r w:rsidRPr="003D0448">
              <w:rPr>
                <w:rFonts w:ascii="Times New Roman" w:hAnsi="Times New Roman" w:cs="Times New Roman"/>
                <w:sz w:val="21"/>
                <w:szCs w:val="21"/>
              </w:rPr>
              <w:t>个系列</w:t>
            </w:r>
            <w:r w:rsidRPr="003D0448">
              <w:rPr>
                <w:rFonts w:ascii="Times New Roman" w:hAnsi="Times New Roman" w:cs="Times New Roman"/>
                <w:sz w:val="21"/>
                <w:szCs w:val="21"/>
              </w:rPr>
              <w:t>10</w:t>
            </w:r>
            <w:r w:rsidRPr="003D0448">
              <w:rPr>
                <w:rFonts w:ascii="Times New Roman" w:hAnsi="Times New Roman" w:cs="Times New Roman"/>
                <w:sz w:val="21"/>
                <w:szCs w:val="21"/>
              </w:rPr>
              <w:t>种；</w:t>
            </w:r>
          </w:p>
          <w:p w14:paraId="37DDD65D" w14:textId="77777777" w:rsidR="00770C15"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w:t>
            </w:r>
            <w:r w:rsidRPr="003D0448">
              <w:rPr>
                <w:rFonts w:ascii="Times New Roman" w:hAnsi="Times New Roman" w:cs="Times New Roman"/>
                <w:sz w:val="21"/>
                <w:szCs w:val="21"/>
              </w:rPr>
              <w:t>）控制器：最大控制轴数</w:t>
            </w:r>
            <w:r w:rsidRPr="003D0448">
              <w:rPr>
                <w:rFonts w:ascii="Times New Roman" w:hAnsi="Times New Roman" w:cs="Times New Roman"/>
                <w:sz w:val="21"/>
                <w:szCs w:val="21"/>
              </w:rPr>
              <w:t>256</w:t>
            </w:r>
            <w:r w:rsidRPr="003D0448">
              <w:rPr>
                <w:rFonts w:ascii="Times New Roman" w:hAnsi="Times New Roman" w:cs="Times New Roman"/>
                <w:sz w:val="21"/>
                <w:szCs w:val="21"/>
              </w:rPr>
              <w:t>轴，具有</w:t>
            </w:r>
            <w:r w:rsidRPr="003D0448">
              <w:rPr>
                <w:rFonts w:ascii="Times New Roman" w:hAnsi="Times New Roman" w:cs="Times New Roman"/>
                <w:sz w:val="21"/>
                <w:szCs w:val="21"/>
              </w:rPr>
              <w:lastRenderedPageBreak/>
              <w:t>Ethercat</w:t>
            </w:r>
            <w:r w:rsidRPr="003D0448">
              <w:rPr>
                <w:rFonts w:ascii="Times New Roman" w:hAnsi="Times New Roman" w:cs="Times New Roman"/>
                <w:sz w:val="21"/>
                <w:szCs w:val="21"/>
              </w:rPr>
              <w:t>、</w:t>
            </w:r>
            <w:r w:rsidRPr="003D0448">
              <w:rPr>
                <w:rFonts w:ascii="Times New Roman" w:hAnsi="Times New Roman" w:cs="Times New Roman"/>
                <w:sz w:val="21"/>
                <w:szCs w:val="21"/>
              </w:rPr>
              <w:t>Profinet</w:t>
            </w:r>
            <w:r w:rsidRPr="003D0448">
              <w:rPr>
                <w:rFonts w:ascii="Times New Roman" w:hAnsi="Times New Roman" w:cs="Times New Roman"/>
                <w:sz w:val="21"/>
                <w:szCs w:val="21"/>
              </w:rPr>
              <w:t>、工业以太网总线接口；功能安全单元安全等级</w:t>
            </w:r>
            <w:r w:rsidRPr="003D0448">
              <w:rPr>
                <w:rFonts w:ascii="Times New Roman" w:hAnsi="Times New Roman" w:cs="Times New Roman"/>
                <w:sz w:val="21"/>
                <w:szCs w:val="21"/>
              </w:rPr>
              <w:t>SIL2</w:t>
            </w:r>
            <w:r w:rsidRPr="003D0448">
              <w:rPr>
                <w:rFonts w:ascii="Times New Roman" w:hAnsi="Times New Roman" w:cs="Times New Roman"/>
                <w:sz w:val="21"/>
                <w:szCs w:val="21"/>
              </w:rPr>
              <w:t>；</w:t>
            </w:r>
          </w:p>
          <w:p w14:paraId="165B4AA4" w14:textId="26D7978D"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3</w:t>
            </w:r>
            <w:r w:rsidRPr="003D0448">
              <w:rPr>
                <w:rFonts w:ascii="Times New Roman" w:hAnsi="Times New Roman" w:cs="Times New Roman"/>
                <w:sz w:val="21"/>
                <w:szCs w:val="21"/>
              </w:rPr>
              <w:t>）驱动器：研制系列伺服驱动器，功率范围</w:t>
            </w:r>
            <w:r w:rsidRPr="003D0448">
              <w:rPr>
                <w:rFonts w:ascii="Times New Roman" w:hAnsi="Times New Roman" w:cs="Times New Roman"/>
                <w:sz w:val="21"/>
                <w:szCs w:val="21"/>
              </w:rPr>
              <w:t>2kW-20kW</w:t>
            </w:r>
            <w:r w:rsidRPr="003D0448">
              <w:rPr>
                <w:rFonts w:ascii="Times New Roman" w:hAnsi="Times New Roman" w:cs="Times New Roman"/>
                <w:sz w:val="21"/>
                <w:szCs w:val="21"/>
              </w:rPr>
              <w:t>；</w:t>
            </w:r>
          </w:p>
        </w:tc>
        <w:tc>
          <w:tcPr>
            <w:tcW w:w="1875" w:type="dxa"/>
            <w:shd w:val="clear" w:color="auto" w:fill="auto"/>
            <w:vAlign w:val="center"/>
          </w:tcPr>
          <w:p w14:paraId="474B22FC" w14:textId="293ACA7A"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达到国内领先水平</w:t>
            </w:r>
          </w:p>
        </w:tc>
        <w:tc>
          <w:tcPr>
            <w:tcW w:w="2070" w:type="dxa"/>
            <w:shd w:val="clear" w:color="auto" w:fill="auto"/>
            <w:vAlign w:val="center"/>
          </w:tcPr>
          <w:p w14:paraId="2889FA3C" w14:textId="4F766E6E"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应用于汽车及零部件、电子、金属加工、建筑及材料、食品饮料、造船、航空航天等领域，</w:t>
            </w:r>
            <w:r w:rsidRPr="003D0448">
              <w:rPr>
                <w:rFonts w:ascii="Times New Roman" w:hAnsi="Times New Roman" w:cs="Times New Roman"/>
                <w:sz w:val="21"/>
                <w:szCs w:val="21"/>
              </w:rPr>
              <w:lastRenderedPageBreak/>
              <w:t>具有广阔的应用前景。</w:t>
            </w:r>
          </w:p>
        </w:tc>
      </w:tr>
      <w:tr w:rsidR="00BD5473" w:rsidRPr="003D0448" w14:paraId="5AD3914F" w14:textId="77777777" w:rsidTr="00A63DC3">
        <w:tc>
          <w:tcPr>
            <w:tcW w:w="451" w:type="dxa"/>
            <w:shd w:val="clear" w:color="auto" w:fill="auto"/>
            <w:vAlign w:val="center"/>
          </w:tcPr>
          <w:p w14:paraId="661C9873"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6</w:t>
            </w:r>
          </w:p>
        </w:tc>
        <w:tc>
          <w:tcPr>
            <w:tcW w:w="1053" w:type="dxa"/>
            <w:shd w:val="clear" w:color="auto" w:fill="auto"/>
            <w:vAlign w:val="center"/>
          </w:tcPr>
          <w:p w14:paraId="7211503C"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2020</w:t>
            </w:r>
            <w:r w:rsidRPr="003D0448">
              <w:rPr>
                <w:rFonts w:ascii="Times New Roman" w:hAnsi="Times New Roman" w:cs="Times New Roman"/>
                <w:sz w:val="21"/>
                <w:szCs w:val="21"/>
              </w:rPr>
              <w:t>年工信部工业机器人核心关键技术验证与支撑保障服务平台建设项目</w:t>
            </w:r>
          </w:p>
        </w:tc>
        <w:tc>
          <w:tcPr>
            <w:tcW w:w="1161" w:type="dxa"/>
            <w:shd w:val="clear" w:color="auto" w:fill="auto"/>
            <w:vAlign w:val="center"/>
          </w:tcPr>
          <w:p w14:paraId="1D40138C"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1,582.00</w:t>
            </w:r>
          </w:p>
        </w:tc>
        <w:tc>
          <w:tcPr>
            <w:tcW w:w="1296" w:type="dxa"/>
            <w:shd w:val="clear" w:color="auto" w:fill="auto"/>
            <w:vAlign w:val="center"/>
          </w:tcPr>
          <w:p w14:paraId="3E3A9E2D"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264.52 </w:t>
            </w:r>
          </w:p>
        </w:tc>
        <w:tc>
          <w:tcPr>
            <w:tcW w:w="1161" w:type="dxa"/>
            <w:shd w:val="clear" w:color="auto" w:fill="auto"/>
            <w:vAlign w:val="center"/>
          </w:tcPr>
          <w:p w14:paraId="69D306A7"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2,660.68 </w:t>
            </w:r>
          </w:p>
        </w:tc>
        <w:tc>
          <w:tcPr>
            <w:tcW w:w="2386" w:type="dxa"/>
            <w:shd w:val="clear" w:color="auto" w:fill="auto"/>
            <w:vAlign w:val="center"/>
          </w:tcPr>
          <w:p w14:paraId="6E7494A6" w14:textId="77777777" w:rsidR="0049643E"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）搭建了具有不同</w:t>
            </w:r>
            <w:r w:rsidRPr="003D0448">
              <w:rPr>
                <w:rFonts w:ascii="Times New Roman" w:hAnsi="Times New Roman" w:cs="Times New Roman"/>
                <w:sz w:val="21"/>
                <w:szCs w:val="21"/>
              </w:rPr>
              <w:t>RV</w:t>
            </w:r>
            <w:r w:rsidRPr="003D0448">
              <w:rPr>
                <w:rFonts w:ascii="Times New Roman" w:hAnsi="Times New Roman" w:cs="Times New Roman"/>
                <w:sz w:val="21"/>
                <w:szCs w:val="21"/>
              </w:rPr>
              <w:t>减速机的工业机器人测试平台；</w:t>
            </w:r>
          </w:p>
          <w:p w14:paraId="6815F959" w14:textId="29A9B43F" w:rsidR="00BD5473"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w:t>
            </w:r>
            <w:r w:rsidRPr="003D0448">
              <w:rPr>
                <w:rFonts w:ascii="Times New Roman" w:hAnsi="Times New Roman" w:cs="Times New Roman"/>
                <w:sz w:val="21"/>
                <w:szCs w:val="21"/>
              </w:rPr>
              <w:t>）搭建了远程数据采集及检测系统；</w:t>
            </w:r>
          </w:p>
          <w:p w14:paraId="34DA34A8" w14:textId="456FAB93"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3</w:t>
            </w:r>
            <w:r w:rsidRPr="003D0448">
              <w:rPr>
                <w:rFonts w:ascii="Times New Roman" w:hAnsi="Times New Roman" w:cs="Times New Roman"/>
                <w:sz w:val="21"/>
                <w:szCs w:val="21"/>
              </w:rPr>
              <w:t>）进行了完整生命周期可靠性测试；</w:t>
            </w:r>
            <w:r w:rsidRPr="003D0448">
              <w:rPr>
                <w:rFonts w:ascii="Times New Roman" w:hAnsi="Times New Roman" w:cs="Times New Roman"/>
                <w:sz w:val="21"/>
                <w:szCs w:val="21"/>
              </w:rPr>
              <w:t> </w:t>
            </w:r>
            <w:r w:rsidRPr="003D0448">
              <w:rPr>
                <w:rFonts w:ascii="Times New Roman" w:hAnsi="Times New Roman" w:cs="Times New Roman"/>
                <w:sz w:val="21"/>
                <w:szCs w:val="21"/>
              </w:rPr>
              <w:t>项目完成预期测试及验证，通过项目验收，项目结项。</w:t>
            </w:r>
          </w:p>
        </w:tc>
        <w:tc>
          <w:tcPr>
            <w:tcW w:w="2410" w:type="dxa"/>
            <w:shd w:val="clear" w:color="auto" w:fill="auto"/>
            <w:vAlign w:val="center"/>
          </w:tcPr>
          <w:p w14:paraId="4E183026" w14:textId="77777777" w:rsidR="00770C15"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根据对标测试、整机性能测试和可靠性测试结论提出国产减速机改进措施；</w:t>
            </w:r>
          </w:p>
          <w:p w14:paraId="0156F627" w14:textId="0674E8EB"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w:t>
            </w:r>
            <w:r w:rsidRPr="003D0448">
              <w:rPr>
                <w:rFonts w:ascii="Times New Roman" w:hAnsi="Times New Roman" w:cs="Times New Roman"/>
                <w:sz w:val="21"/>
                <w:szCs w:val="21"/>
              </w:rPr>
              <w:t>搭建在线数据采集网络系统，实现实时数据上传及进行远程诊断。</w:t>
            </w:r>
          </w:p>
        </w:tc>
        <w:tc>
          <w:tcPr>
            <w:tcW w:w="1875" w:type="dxa"/>
            <w:shd w:val="clear" w:color="auto" w:fill="auto"/>
            <w:vAlign w:val="center"/>
          </w:tcPr>
          <w:p w14:paraId="002DE5C0" w14:textId="33568FEF"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达到国内领先水平</w:t>
            </w:r>
          </w:p>
        </w:tc>
        <w:tc>
          <w:tcPr>
            <w:tcW w:w="2070" w:type="dxa"/>
            <w:shd w:val="clear" w:color="auto" w:fill="auto"/>
            <w:vAlign w:val="center"/>
          </w:tcPr>
          <w:p w14:paraId="07D1E060" w14:textId="77777777" w:rsidR="00BD5473"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系统性评估整机（减速机）性能水平及性能变化趋势；</w:t>
            </w:r>
          </w:p>
          <w:p w14:paraId="042D599D" w14:textId="6CAEC53F"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w:t>
            </w:r>
            <w:r w:rsidRPr="003D0448">
              <w:rPr>
                <w:rFonts w:ascii="Times New Roman" w:hAnsi="Times New Roman" w:cs="Times New Roman"/>
                <w:sz w:val="21"/>
                <w:szCs w:val="21"/>
              </w:rPr>
              <w:t>基于测试结果，开发在线故障诊断技术，研发成果广泛应用于各工业机器人产品。</w:t>
            </w:r>
          </w:p>
        </w:tc>
      </w:tr>
      <w:tr w:rsidR="00BD5473" w:rsidRPr="003D0448" w14:paraId="18E87ED9" w14:textId="77777777" w:rsidTr="00A63DC3">
        <w:tc>
          <w:tcPr>
            <w:tcW w:w="451" w:type="dxa"/>
            <w:shd w:val="clear" w:color="auto" w:fill="auto"/>
            <w:vAlign w:val="center"/>
          </w:tcPr>
          <w:p w14:paraId="017A6329"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7</w:t>
            </w:r>
          </w:p>
        </w:tc>
        <w:tc>
          <w:tcPr>
            <w:tcW w:w="1053" w:type="dxa"/>
            <w:shd w:val="clear" w:color="auto" w:fill="auto"/>
            <w:vAlign w:val="center"/>
          </w:tcPr>
          <w:p w14:paraId="4F3ADF1B"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VR&amp;VC</w:t>
            </w:r>
            <w:r w:rsidRPr="003D0448">
              <w:rPr>
                <w:rFonts w:ascii="Times New Roman" w:hAnsi="Times New Roman" w:cs="Times New Roman"/>
                <w:sz w:val="21"/>
                <w:szCs w:val="21"/>
              </w:rPr>
              <w:t>虚拟调试试验室</w:t>
            </w:r>
          </w:p>
        </w:tc>
        <w:tc>
          <w:tcPr>
            <w:tcW w:w="1161" w:type="dxa"/>
            <w:shd w:val="clear" w:color="auto" w:fill="auto"/>
            <w:vAlign w:val="center"/>
          </w:tcPr>
          <w:p w14:paraId="208DE607"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511.00</w:t>
            </w:r>
          </w:p>
        </w:tc>
        <w:tc>
          <w:tcPr>
            <w:tcW w:w="1296" w:type="dxa"/>
            <w:shd w:val="clear" w:color="auto" w:fill="auto"/>
            <w:vAlign w:val="center"/>
          </w:tcPr>
          <w:p w14:paraId="7EBE69F7"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   </w:t>
            </w:r>
          </w:p>
        </w:tc>
        <w:tc>
          <w:tcPr>
            <w:tcW w:w="1161" w:type="dxa"/>
            <w:shd w:val="clear" w:color="auto" w:fill="auto"/>
            <w:vAlign w:val="center"/>
          </w:tcPr>
          <w:p w14:paraId="69F4173F"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155.69 </w:t>
            </w:r>
          </w:p>
        </w:tc>
        <w:tc>
          <w:tcPr>
            <w:tcW w:w="2386" w:type="dxa"/>
            <w:shd w:val="clear" w:color="auto" w:fill="auto"/>
            <w:vAlign w:val="center"/>
          </w:tcPr>
          <w:p w14:paraId="0C4287B8" w14:textId="72D93106"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提升虚拟调试小组的技术能力；完善了虚拟调试流程；完成了虚拟调试过程中与电气，机器人项目间分工和接口定义及节点；完成了虚拟调试的进阶培训，技术储备等工作；完成了</w:t>
            </w:r>
            <w:r w:rsidRPr="003D0448">
              <w:rPr>
                <w:rFonts w:ascii="Times New Roman" w:hAnsi="Times New Roman" w:cs="Times New Roman"/>
                <w:sz w:val="21"/>
                <w:szCs w:val="21"/>
              </w:rPr>
              <w:t>A02</w:t>
            </w:r>
            <w:r w:rsidRPr="003D0448">
              <w:rPr>
                <w:rFonts w:ascii="Times New Roman" w:hAnsi="Times New Roman" w:cs="Times New Roman"/>
                <w:sz w:val="21"/>
                <w:szCs w:val="21"/>
              </w:rPr>
              <w:t>项目虚拟调试及现场导入工作。项目结项。</w:t>
            </w:r>
          </w:p>
        </w:tc>
        <w:tc>
          <w:tcPr>
            <w:tcW w:w="2410" w:type="dxa"/>
            <w:shd w:val="clear" w:color="auto" w:fill="auto"/>
            <w:vAlign w:val="center"/>
          </w:tcPr>
          <w:p w14:paraId="6F5D560A" w14:textId="113AB87B"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满足项目中虚拟调试的需求，在项目进厂前完成项目的虚拟调试工作，节省现场设备安装完成后调试时间。</w:t>
            </w:r>
          </w:p>
        </w:tc>
        <w:tc>
          <w:tcPr>
            <w:tcW w:w="1875" w:type="dxa"/>
            <w:shd w:val="clear" w:color="auto" w:fill="auto"/>
            <w:vAlign w:val="center"/>
          </w:tcPr>
          <w:p w14:paraId="6ABAA050" w14:textId="14C3FF8F"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在国内同行业内处于领先地位</w:t>
            </w:r>
          </w:p>
        </w:tc>
        <w:tc>
          <w:tcPr>
            <w:tcW w:w="2070" w:type="dxa"/>
            <w:shd w:val="clear" w:color="auto" w:fill="auto"/>
            <w:vAlign w:val="center"/>
          </w:tcPr>
          <w:p w14:paraId="14A4FF72" w14:textId="3E2FBF41"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基于数字孪生的概念，为智能制造提供虚拟现实，可广泛应用于智能制造领域。</w:t>
            </w:r>
          </w:p>
        </w:tc>
      </w:tr>
      <w:tr w:rsidR="00BD5473" w:rsidRPr="003D0448" w14:paraId="7B7FEDE7" w14:textId="77777777" w:rsidTr="00A63DC3">
        <w:tc>
          <w:tcPr>
            <w:tcW w:w="451" w:type="dxa"/>
            <w:shd w:val="clear" w:color="auto" w:fill="auto"/>
            <w:vAlign w:val="center"/>
          </w:tcPr>
          <w:p w14:paraId="2A571AC8"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8</w:t>
            </w:r>
          </w:p>
        </w:tc>
        <w:tc>
          <w:tcPr>
            <w:tcW w:w="1053" w:type="dxa"/>
            <w:shd w:val="clear" w:color="auto" w:fill="auto"/>
            <w:vAlign w:val="center"/>
          </w:tcPr>
          <w:p w14:paraId="6AAB3D3A"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面向智能化应</w:t>
            </w:r>
            <w:r w:rsidRPr="003D0448">
              <w:rPr>
                <w:rFonts w:ascii="Times New Roman" w:hAnsi="Times New Roman" w:cs="Times New Roman"/>
                <w:sz w:val="21"/>
                <w:szCs w:val="21"/>
              </w:rPr>
              <w:lastRenderedPageBreak/>
              <w:t>用的机器人软件集成开发平台</w:t>
            </w:r>
          </w:p>
        </w:tc>
        <w:tc>
          <w:tcPr>
            <w:tcW w:w="1161" w:type="dxa"/>
            <w:shd w:val="clear" w:color="auto" w:fill="auto"/>
            <w:vAlign w:val="center"/>
          </w:tcPr>
          <w:p w14:paraId="4658BA5A" w14:textId="77777777" w:rsidR="003D109F" w:rsidRPr="003D0448" w:rsidRDefault="003D109F" w:rsidP="00601D56">
            <w:pPr>
              <w:jc w:val="right"/>
              <w:rPr>
                <w:rFonts w:ascii="Times New Roman" w:hAnsi="Times New Roman" w:cs="Times New Roman"/>
                <w:szCs w:val="21"/>
              </w:rPr>
            </w:pPr>
            <w:r w:rsidRPr="003D0448">
              <w:rPr>
                <w:rFonts w:ascii="Times New Roman" w:hAnsi="Times New Roman" w:cs="Times New Roman"/>
                <w:szCs w:val="21"/>
              </w:rPr>
              <w:lastRenderedPageBreak/>
              <w:t>3,095.93</w:t>
            </w:r>
          </w:p>
        </w:tc>
        <w:tc>
          <w:tcPr>
            <w:tcW w:w="1296" w:type="dxa"/>
            <w:shd w:val="clear" w:color="auto" w:fill="auto"/>
            <w:vAlign w:val="center"/>
          </w:tcPr>
          <w:p w14:paraId="54F1F832" w14:textId="08320DD9" w:rsidR="003D109F" w:rsidRPr="003D0448" w:rsidRDefault="003D109F" w:rsidP="00D36F13">
            <w:pPr>
              <w:ind w:right="30"/>
              <w:jc w:val="right"/>
              <w:rPr>
                <w:rFonts w:ascii="Times New Roman" w:hAnsi="Times New Roman" w:cs="Times New Roman"/>
                <w:szCs w:val="21"/>
              </w:rPr>
            </w:pPr>
            <w:r w:rsidRPr="003D0448">
              <w:rPr>
                <w:rFonts w:ascii="Times New Roman" w:hAnsi="Times New Roman" w:cs="Times New Roman"/>
                <w:szCs w:val="21"/>
              </w:rPr>
              <w:t xml:space="preserve">320.56 </w:t>
            </w:r>
          </w:p>
        </w:tc>
        <w:tc>
          <w:tcPr>
            <w:tcW w:w="1161" w:type="dxa"/>
            <w:shd w:val="clear" w:color="auto" w:fill="auto"/>
            <w:vAlign w:val="center"/>
          </w:tcPr>
          <w:p w14:paraId="61CB6669" w14:textId="16BF7496" w:rsidR="003D109F" w:rsidRPr="003D0448" w:rsidRDefault="003D109F" w:rsidP="00601D56">
            <w:pPr>
              <w:jc w:val="right"/>
              <w:rPr>
                <w:rFonts w:ascii="Times New Roman" w:hAnsi="Times New Roman" w:cs="Times New Roman"/>
                <w:szCs w:val="21"/>
              </w:rPr>
            </w:pPr>
            <w:r w:rsidRPr="003D0448">
              <w:rPr>
                <w:rFonts w:ascii="Times New Roman" w:hAnsi="Times New Roman" w:cs="Times New Roman"/>
                <w:szCs w:val="21"/>
              </w:rPr>
              <w:t xml:space="preserve">1,000.66 </w:t>
            </w:r>
          </w:p>
        </w:tc>
        <w:tc>
          <w:tcPr>
            <w:tcW w:w="2386" w:type="dxa"/>
            <w:shd w:val="clear" w:color="auto" w:fill="auto"/>
            <w:vAlign w:val="center"/>
          </w:tcPr>
          <w:p w14:paraId="5324B897" w14:textId="2F5AD186"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开发完成</w:t>
            </w:r>
            <w:r w:rsidRPr="003D0448">
              <w:rPr>
                <w:rFonts w:ascii="Times New Roman" w:hAnsi="Times New Roman" w:cs="Times New Roman"/>
                <w:sz w:val="21"/>
                <w:szCs w:val="21"/>
              </w:rPr>
              <w:t>V1.0</w:t>
            </w:r>
            <w:r w:rsidRPr="003D0448">
              <w:rPr>
                <w:rFonts w:ascii="Times New Roman" w:hAnsi="Times New Roman" w:cs="Times New Roman"/>
                <w:sz w:val="21"/>
                <w:szCs w:val="21"/>
              </w:rPr>
              <w:t>版，完善设备管理器的功能，</w:t>
            </w:r>
            <w:r w:rsidRPr="003D0448">
              <w:rPr>
                <w:rFonts w:ascii="Times New Roman" w:hAnsi="Times New Roman" w:cs="Times New Roman"/>
                <w:sz w:val="21"/>
                <w:szCs w:val="21"/>
              </w:rPr>
              <w:lastRenderedPageBreak/>
              <w:t>同时导入了机器人</w:t>
            </w:r>
            <w:r w:rsidRPr="003D0448">
              <w:rPr>
                <w:rFonts w:ascii="Times New Roman" w:hAnsi="Times New Roman" w:cs="Times New Roman"/>
                <w:sz w:val="21"/>
                <w:szCs w:val="21"/>
              </w:rPr>
              <w:t>3D</w:t>
            </w:r>
            <w:r w:rsidRPr="003D0448">
              <w:rPr>
                <w:rFonts w:ascii="Times New Roman" w:hAnsi="Times New Roman" w:cs="Times New Roman"/>
                <w:sz w:val="21"/>
                <w:szCs w:val="21"/>
              </w:rPr>
              <w:t>模型，针对焊接等场景实现了应用落地。同时展开商业化推广。</w:t>
            </w:r>
          </w:p>
        </w:tc>
        <w:tc>
          <w:tcPr>
            <w:tcW w:w="2410" w:type="dxa"/>
            <w:shd w:val="clear" w:color="auto" w:fill="auto"/>
            <w:vAlign w:val="center"/>
          </w:tcPr>
          <w:p w14:paraId="42CA48A7" w14:textId="4A24BBF9"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满足客户现场应用要求，符合立项指标。</w:t>
            </w:r>
          </w:p>
        </w:tc>
        <w:tc>
          <w:tcPr>
            <w:tcW w:w="1875" w:type="dxa"/>
            <w:shd w:val="clear" w:color="auto" w:fill="auto"/>
            <w:vAlign w:val="center"/>
          </w:tcPr>
          <w:p w14:paraId="655219AA" w14:textId="4A44F555"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采用虚拟控制器技术，整合程序</w:t>
            </w:r>
            <w:r w:rsidRPr="003D0448">
              <w:rPr>
                <w:rFonts w:ascii="Times New Roman" w:hAnsi="Times New Roman" w:cs="Times New Roman"/>
                <w:sz w:val="21"/>
                <w:szCs w:val="21"/>
              </w:rPr>
              <w:lastRenderedPageBreak/>
              <w:t>编译器，使用模板化、组件化开发，在国际同行业中属于领先水平。</w:t>
            </w:r>
          </w:p>
        </w:tc>
        <w:tc>
          <w:tcPr>
            <w:tcW w:w="2070" w:type="dxa"/>
            <w:shd w:val="clear" w:color="auto" w:fill="auto"/>
            <w:vAlign w:val="center"/>
          </w:tcPr>
          <w:p w14:paraId="19AF7749" w14:textId="528487D5"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广泛应用在机器人应用程序开发领</w:t>
            </w:r>
            <w:r w:rsidRPr="003D0448">
              <w:rPr>
                <w:rFonts w:ascii="Times New Roman" w:hAnsi="Times New Roman" w:cs="Times New Roman"/>
                <w:sz w:val="21"/>
                <w:szCs w:val="21"/>
              </w:rPr>
              <w:lastRenderedPageBreak/>
              <w:t>域，降低机器人应用程序开发的门槛，提高机器人应用程序的开发效率。</w:t>
            </w:r>
          </w:p>
        </w:tc>
      </w:tr>
      <w:tr w:rsidR="00BD5473" w:rsidRPr="003D0448" w14:paraId="7180915E" w14:textId="77777777" w:rsidTr="00A63DC3">
        <w:tc>
          <w:tcPr>
            <w:tcW w:w="451" w:type="dxa"/>
            <w:shd w:val="clear" w:color="auto" w:fill="auto"/>
            <w:vAlign w:val="center"/>
          </w:tcPr>
          <w:p w14:paraId="75D6B492"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9</w:t>
            </w:r>
          </w:p>
        </w:tc>
        <w:tc>
          <w:tcPr>
            <w:tcW w:w="1053" w:type="dxa"/>
            <w:shd w:val="clear" w:color="auto" w:fill="auto"/>
            <w:vAlign w:val="center"/>
          </w:tcPr>
          <w:p w14:paraId="48DA3668"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畜禽类肉品高效精准机器人自主分割系统</w:t>
            </w:r>
          </w:p>
        </w:tc>
        <w:tc>
          <w:tcPr>
            <w:tcW w:w="1161" w:type="dxa"/>
            <w:shd w:val="clear" w:color="auto" w:fill="auto"/>
            <w:vAlign w:val="center"/>
          </w:tcPr>
          <w:p w14:paraId="766606E0"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251.00</w:t>
            </w:r>
          </w:p>
        </w:tc>
        <w:tc>
          <w:tcPr>
            <w:tcW w:w="1296" w:type="dxa"/>
            <w:shd w:val="clear" w:color="auto" w:fill="auto"/>
            <w:vAlign w:val="center"/>
          </w:tcPr>
          <w:p w14:paraId="4322AA13"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168.63 </w:t>
            </w:r>
          </w:p>
        </w:tc>
        <w:tc>
          <w:tcPr>
            <w:tcW w:w="1161" w:type="dxa"/>
            <w:shd w:val="clear" w:color="auto" w:fill="auto"/>
            <w:vAlign w:val="center"/>
          </w:tcPr>
          <w:p w14:paraId="23E3678E"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453.92 </w:t>
            </w:r>
          </w:p>
        </w:tc>
        <w:tc>
          <w:tcPr>
            <w:tcW w:w="2386" w:type="dxa"/>
            <w:shd w:val="clear" w:color="auto" w:fill="auto"/>
            <w:vAlign w:val="center"/>
          </w:tcPr>
          <w:p w14:paraId="66088574" w14:textId="415BDAEF"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已经完成课题验收工作，项目结项。</w:t>
            </w:r>
          </w:p>
        </w:tc>
        <w:tc>
          <w:tcPr>
            <w:tcW w:w="2410" w:type="dxa"/>
            <w:shd w:val="clear" w:color="auto" w:fill="auto"/>
            <w:vAlign w:val="center"/>
          </w:tcPr>
          <w:p w14:paraId="6FF4AF4B" w14:textId="7BEAD385"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满足课题验收要求，能够在实际场景使用</w:t>
            </w:r>
          </w:p>
        </w:tc>
        <w:tc>
          <w:tcPr>
            <w:tcW w:w="1875" w:type="dxa"/>
            <w:shd w:val="clear" w:color="auto" w:fill="auto"/>
            <w:vAlign w:val="center"/>
          </w:tcPr>
          <w:p w14:paraId="18F5CFA0" w14:textId="7AC18734"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国内先进水平，攻克重大共性关键技术</w:t>
            </w:r>
          </w:p>
        </w:tc>
        <w:tc>
          <w:tcPr>
            <w:tcW w:w="2070" w:type="dxa"/>
            <w:shd w:val="clear" w:color="auto" w:fill="auto"/>
            <w:vAlign w:val="center"/>
          </w:tcPr>
          <w:p w14:paraId="292AFEE0" w14:textId="6D6CD9B0"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解决我国畜禽类肉品自主分割关键技术装备的技术瓶颈问题。</w:t>
            </w:r>
          </w:p>
        </w:tc>
      </w:tr>
      <w:tr w:rsidR="00BD5473" w:rsidRPr="003D0448" w14:paraId="62839868" w14:textId="77777777" w:rsidTr="00A63DC3">
        <w:tc>
          <w:tcPr>
            <w:tcW w:w="451" w:type="dxa"/>
            <w:shd w:val="clear" w:color="auto" w:fill="auto"/>
            <w:vAlign w:val="center"/>
          </w:tcPr>
          <w:p w14:paraId="6C55B39D"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10</w:t>
            </w:r>
          </w:p>
        </w:tc>
        <w:tc>
          <w:tcPr>
            <w:tcW w:w="1053" w:type="dxa"/>
            <w:shd w:val="clear" w:color="auto" w:fill="auto"/>
            <w:vAlign w:val="center"/>
          </w:tcPr>
          <w:p w14:paraId="2ED8809A"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基于自主作业机器人的新能源汽车焊装生产线研发及应用示范</w:t>
            </w:r>
          </w:p>
        </w:tc>
        <w:tc>
          <w:tcPr>
            <w:tcW w:w="1161" w:type="dxa"/>
            <w:shd w:val="clear" w:color="auto" w:fill="auto"/>
            <w:vAlign w:val="center"/>
          </w:tcPr>
          <w:p w14:paraId="42CA6372"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590.00</w:t>
            </w:r>
          </w:p>
        </w:tc>
        <w:tc>
          <w:tcPr>
            <w:tcW w:w="1296" w:type="dxa"/>
            <w:shd w:val="clear" w:color="auto" w:fill="auto"/>
            <w:vAlign w:val="center"/>
          </w:tcPr>
          <w:p w14:paraId="6955DB89"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10.78 </w:t>
            </w:r>
          </w:p>
        </w:tc>
        <w:tc>
          <w:tcPr>
            <w:tcW w:w="1161" w:type="dxa"/>
            <w:shd w:val="clear" w:color="auto" w:fill="auto"/>
            <w:vAlign w:val="center"/>
          </w:tcPr>
          <w:p w14:paraId="1DD40FC8"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65.78 </w:t>
            </w:r>
          </w:p>
        </w:tc>
        <w:tc>
          <w:tcPr>
            <w:tcW w:w="2386" w:type="dxa"/>
            <w:shd w:val="clear" w:color="auto" w:fill="auto"/>
            <w:vAlign w:val="center"/>
          </w:tcPr>
          <w:p w14:paraId="5ABBD40D" w14:textId="77777777" w:rsidR="00BD5473"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）完成视觉设备的采购、测试工装的设计、制造、视觉测试团队的建立；</w:t>
            </w:r>
          </w:p>
          <w:p w14:paraId="4B7F1D1D" w14:textId="77777777" w:rsidR="0049643E"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w:t>
            </w:r>
            <w:r w:rsidRPr="003D0448">
              <w:rPr>
                <w:rFonts w:ascii="Times New Roman" w:hAnsi="Times New Roman" w:cs="Times New Roman"/>
                <w:sz w:val="21"/>
                <w:szCs w:val="21"/>
              </w:rPr>
              <w:t>）完成视觉测试所需的机器人及周边设备的准备；</w:t>
            </w:r>
          </w:p>
          <w:p w14:paraId="6F3F9FAC" w14:textId="09779440"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3</w:t>
            </w:r>
            <w:r w:rsidRPr="003D0448">
              <w:rPr>
                <w:rFonts w:ascii="Times New Roman" w:hAnsi="Times New Roman" w:cs="Times New Roman"/>
                <w:sz w:val="21"/>
                <w:szCs w:val="21"/>
              </w:rPr>
              <w:t>）完成视觉和机器人的系统测试；完成涂胶视觉检测的功能测试；项目结项。</w:t>
            </w:r>
          </w:p>
        </w:tc>
        <w:tc>
          <w:tcPr>
            <w:tcW w:w="2410" w:type="dxa"/>
            <w:shd w:val="clear" w:color="auto" w:fill="auto"/>
            <w:vAlign w:val="center"/>
          </w:tcPr>
          <w:p w14:paraId="76DD8CE8" w14:textId="4721434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搭建视觉精度测试环境，测量机器人视觉精度验证、涂胶检测功能验证、焊点检测功能验证、滚边检测功能验证。</w:t>
            </w:r>
          </w:p>
        </w:tc>
        <w:tc>
          <w:tcPr>
            <w:tcW w:w="1875" w:type="dxa"/>
            <w:shd w:val="clear" w:color="auto" w:fill="auto"/>
            <w:vAlign w:val="center"/>
          </w:tcPr>
          <w:p w14:paraId="2C739133" w14:textId="65E91034"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视觉精度达到行业领先水平。首创焊点检测，滚边功能检测</w:t>
            </w:r>
          </w:p>
        </w:tc>
        <w:tc>
          <w:tcPr>
            <w:tcW w:w="2070" w:type="dxa"/>
            <w:shd w:val="clear" w:color="auto" w:fill="auto"/>
            <w:vAlign w:val="center"/>
          </w:tcPr>
          <w:p w14:paraId="6896212D" w14:textId="5177578D"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为汽车主机厂提供视觉上下料，机器人引导提供解决方案。为汽车主机厂提供焊点质量、滚边质量、涂胶质量在线检测等解决方案，可广泛应用于汽车业。</w:t>
            </w:r>
          </w:p>
        </w:tc>
      </w:tr>
      <w:tr w:rsidR="00BD5473" w:rsidRPr="003D0448" w14:paraId="104EFE0A" w14:textId="77777777" w:rsidTr="00A63DC3">
        <w:tc>
          <w:tcPr>
            <w:tcW w:w="451" w:type="dxa"/>
            <w:shd w:val="clear" w:color="auto" w:fill="auto"/>
            <w:vAlign w:val="center"/>
          </w:tcPr>
          <w:p w14:paraId="6D7ABE8C"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11</w:t>
            </w:r>
          </w:p>
        </w:tc>
        <w:tc>
          <w:tcPr>
            <w:tcW w:w="1053" w:type="dxa"/>
            <w:shd w:val="clear" w:color="auto" w:fill="auto"/>
            <w:vAlign w:val="center"/>
          </w:tcPr>
          <w:p w14:paraId="18ECE8DD"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桌面重载平台产品开发项目</w:t>
            </w:r>
          </w:p>
        </w:tc>
        <w:tc>
          <w:tcPr>
            <w:tcW w:w="1161" w:type="dxa"/>
            <w:shd w:val="clear" w:color="auto" w:fill="auto"/>
            <w:vAlign w:val="center"/>
          </w:tcPr>
          <w:p w14:paraId="53AE1E41"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144.74</w:t>
            </w:r>
          </w:p>
        </w:tc>
        <w:tc>
          <w:tcPr>
            <w:tcW w:w="1296" w:type="dxa"/>
            <w:shd w:val="clear" w:color="auto" w:fill="auto"/>
            <w:vAlign w:val="center"/>
          </w:tcPr>
          <w:p w14:paraId="59CB97C0" w14:textId="1145047F" w:rsidR="003D109F" w:rsidRPr="003D0448" w:rsidRDefault="003D109F" w:rsidP="00D36F13">
            <w:pPr>
              <w:jc w:val="right"/>
              <w:rPr>
                <w:rFonts w:ascii="Times New Roman" w:hAnsi="Times New Roman" w:cs="Times New Roman"/>
                <w:szCs w:val="21"/>
              </w:rPr>
            </w:pPr>
            <w:r w:rsidRPr="003D0448">
              <w:rPr>
                <w:rFonts w:ascii="Times New Roman" w:hAnsi="Times New Roman" w:cs="Times New Roman"/>
                <w:szCs w:val="21"/>
              </w:rPr>
              <w:t>44.98</w:t>
            </w:r>
          </w:p>
        </w:tc>
        <w:tc>
          <w:tcPr>
            <w:tcW w:w="1161" w:type="dxa"/>
            <w:shd w:val="clear" w:color="auto" w:fill="auto"/>
            <w:vAlign w:val="center"/>
          </w:tcPr>
          <w:p w14:paraId="72898F6B" w14:textId="2DC786B9"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t>151.48</w:t>
            </w:r>
          </w:p>
        </w:tc>
        <w:tc>
          <w:tcPr>
            <w:tcW w:w="2386" w:type="dxa"/>
            <w:shd w:val="clear" w:color="auto" w:fill="auto"/>
            <w:vAlign w:val="center"/>
          </w:tcPr>
          <w:p w14:paraId="052F262C" w14:textId="77777777" w:rsidR="00BF026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）完成</w:t>
            </w:r>
            <w:r w:rsidRPr="003D0448">
              <w:rPr>
                <w:rFonts w:ascii="Times New Roman" w:hAnsi="Times New Roman" w:cs="Times New Roman"/>
                <w:sz w:val="21"/>
                <w:szCs w:val="21"/>
              </w:rPr>
              <w:t>ER12-900</w:t>
            </w:r>
            <w:r w:rsidRPr="003D0448">
              <w:rPr>
                <w:rFonts w:ascii="Times New Roman" w:hAnsi="Times New Roman" w:cs="Times New Roman"/>
                <w:sz w:val="21"/>
                <w:szCs w:val="21"/>
              </w:rPr>
              <w:t>、</w:t>
            </w:r>
            <w:r w:rsidRPr="003D0448">
              <w:rPr>
                <w:rFonts w:ascii="Times New Roman" w:hAnsi="Times New Roman" w:cs="Times New Roman"/>
                <w:sz w:val="21"/>
                <w:szCs w:val="21"/>
              </w:rPr>
              <w:t>ER10-1100</w:t>
            </w:r>
            <w:r w:rsidRPr="003D0448">
              <w:rPr>
                <w:rFonts w:ascii="Times New Roman" w:hAnsi="Times New Roman" w:cs="Times New Roman"/>
                <w:sz w:val="21"/>
                <w:szCs w:val="21"/>
              </w:rPr>
              <w:t>、</w:t>
            </w:r>
            <w:r w:rsidRPr="003D0448">
              <w:rPr>
                <w:rFonts w:ascii="Times New Roman" w:hAnsi="Times New Roman" w:cs="Times New Roman"/>
                <w:sz w:val="21"/>
                <w:szCs w:val="21"/>
              </w:rPr>
              <w:t>ER8-1300</w:t>
            </w:r>
            <w:r w:rsidRPr="003D0448">
              <w:rPr>
                <w:rFonts w:ascii="Times New Roman" w:hAnsi="Times New Roman" w:cs="Times New Roman"/>
                <w:sz w:val="21"/>
                <w:szCs w:val="21"/>
              </w:rPr>
              <w:t>三款机器人的开发和上市；</w:t>
            </w:r>
          </w:p>
          <w:p w14:paraId="5658F2E0" w14:textId="77777777" w:rsidR="00BF026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w:t>
            </w:r>
            <w:r w:rsidRPr="003D0448">
              <w:rPr>
                <w:rFonts w:ascii="Times New Roman" w:hAnsi="Times New Roman" w:cs="Times New Roman"/>
                <w:sz w:val="21"/>
                <w:szCs w:val="21"/>
              </w:rPr>
              <w:t>）完成衍生机型</w:t>
            </w:r>
            <w:r w:rsidRPr="003D0448">
              <w:rPr>
                <w:rFonts w:ascii="Times New Roman" w:hAnsi="Times New Roman" w:cs="Times New Roman"/>
                <w:sz w:val="21"/>
                <w:szCs w:val="21"/>
              </w:rPr>
              <w:t>ER12-1400</w:t>
            </w:r>
            <w:r w:rsidRPr="003D0448">
              <w:rPr>
                <w:rFonts w:ascii="Times New Roman" w:hAnsi="Times New Roman" w:cs="Times New Roman"/>
                <w:sz w:val="21"/>
                <w:szCs w:val="21"/>
              </w:rPr>
              <w:t>产品开发及上市；</w:t>
            </w:r>
          </w:p>
          <w:p w14:paraId="255DBE88" w14:textId="1570C2EE"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3</w:t>
            </w:r>
            <w:r w:rsidRPr="003D0448">
              <w:rPr>
                <w:rFonts w:ascii="Times New Roman" w:hAnsi="Times New Roman" w:cs="Times New Roman"/>
                <w:sz w:val="21"/>
                <w:szCs w:val="21"/>
              </w:rPr>
              <w:t>）衍生机型</w:t>
            </w:r>
            <w:r w:rsidRPr="003D0448">
              <w:rPr>
                <w:rFonts w:ascii="Times New Roman" w:hAnsi="Times New Roman" w:cs="Times New Roman"/>
                <w:sz w:val="21"/>
                <w:szCs w:val="21"/>
              </w:rPr>
              <w:t>ER16-4-900</w:t>
            </w:r>
            <w:r w:rsidRPr="003D0448">
              <w:rPr>
                <w:rFonts w:ascii="Times New Roman" w:hAnsi="Times New Roman" w:cs="Times New Roman"/>
                <w:sz w:val="21"/>
                <w:szCs w:val="21"/>
              </w:rPr>
              <w:t>产品上市</w:t>
            </w:r>
            <w:r w:rsidR="00BF026F" w:rsidRPr="003D0448">
              <w:rPr>
                <w:rFonts w:ascii="Times New Roman" w:hAnsi="Times New Roman" w:cs="Times New Roman"/>
                <w:sz w:val="21"/>
                <w:szCs w:val="21"/>
              </w:rPr>
              <w:t>。</w:t>
            </w:r>
          </w:p>
        </w:tc>
        <w:tc>
          <w:tcPr>
            <w:tcW w:w="2410" w:type="dxa"/>
            <w:shd w:val="clear" w:color="auto" w:fill="auto"/>
            <w:vAlign w:val="center"/>
          </w:tcPr>
          <w:p w14:paraId="00EC4B04" w14:textId="77777777" w:rsidR="00BF026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实现</w:t>
            </w:r>
            <w:r w:rsidRPr="003D0448">
              <w:rPr>
                <w:rFonts w:ascii="Times New Roman" w:hAnsi="Times New Roman" w:cs="Times New Roman"/>
                <w:sz w:val="21"/>
                <w:szCs w:val="21"/>
              </w:rPr>
              <w:t>ER12-900</w:t>
            </w:r>
            <w:r w:rsidRPr="003D0448">
              <w:rPr>
                <w:rFonts w:ascii="Times New Roman" w:hAnsi="Times New Roman" w:cs="Times New Roman"/>
                <w:sz w:val="21"/>
                <w:szCs w:val="21"/>
              </w:rPr>
              <w:t>、</w:t>
            </w:r>
            <w:r w:rsidRPr="003D0448">
              <w:rPr>
                <w:rFonts w:ascii="Times New Roman" w:hAnsi="Times New Roman" w:cs="Times New Roman"/>
                <w:sz w:val="21"/>
                <w:szCs w:val="21"/>
              </w:rPr>
              <w:t>ER10-1100</w:t>
            </w:r>
            <w:r w:rsidRPr="003D0448">
              <w:rPr>
                <w:rFonts w:ascii="Times New Roman" w:hAnsi="Times New Roman" w:cs="Times New Roman"/>
                <w:sz w:val="21"/>
                <w:szCs w:val="21"/>
              </w:rPr>
              <w:t>、</w:t>
            </w:r>
            <w:r w:rsidRPr="003D0448">
              <w:rPr>
                <w:rFonts w:ascii="Times New Roman" w:hAnsi="Times New Roman" w:cs="Times New Roman"/>
                <w:sz w:val="21"/>
                <w:szCs w:val="21"/>
              </w:rPr>
              <w:t>ER8-1300</w:t>
            </w:r>
            <w:r w:rsidRPr="003D0448">
              <w:rPr>
                <w:rFonts w:ascii="Times New Roman" w:hAnsi="Times New Roman" w:cs="Times New Roman"/>
                <w:sz w:val="21"/>
                <w:szCs w:val="21"/>
              </w:rPr>
              <w:t>三款产品在多个场景的批量应用；</w:t>
            </w:r>
          </w:p>
          <w:p w14:paraId="2B4D6B1C" w14:textId="77777777" w:rsidR="00BF026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w:t>
            </w:r>
            <w:r w:rsidRPr="003D0448">
              <w:rPr>
                <w:rFonts w:ascii="Times New Roman" w:hAnsi="Times New Roman" w:cs="Times New Roman"/>
                <w:sz w:val="21"/>
                <w:szCs w:val="21"/>
              </w:rPr>
              <w:t>重复定位精度达到</w:t>
            </w:r>
            <w:r w:rsidRPr="003D0448">
              <w:rPr>
                <w:rFonts w:ascii="Times New Roman" w:hAnsi="Times New Roman" w:cs="Times New Roman"/>
                <w:sz w:val="21"/>
                <w:szCs w:val="21"/>
              </w:rPr>
              <w:t>±0.02mm,</w:t>
            </w:r>
            <w:r w:rsidRPr="003D0448">
              <w:rPr>
                <w:rFonts w:ascii="Times New Roman" w:hAnsi="Times New Roman" w:cs="Times New Roman"/>
                <w:sz w:val="21"/>
                <w:szCs w:val="21"/>
              </w:rPr>
              <w:t>轨迹精度达到行业标杆水平；</w:t>
            </w:r>
          </w:p>
          <w:p w14:paraId="3C1F53B5" w14:textId="6F9E69CA"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3</w:t>
            </w:r>
            <w:r w:rsidRPr="003D0448">
              <w:rPr>
                <w:rFonts w:ascii="Times New Roman" w:hAnsi="Times New Roman" w:cs="Times New Roman"/>
                <w:sz w:val="21"/>
                <w:szCs w:val="21"/>
              </w:rPr>
              <w:t>）基于平台基础拓展臂展和负载，可满足不</w:t>
            </w:r>
            <w:r w:rsidRPr="003D0448">
              <w:rPr>
                <w:rFonts w:ascii="Times New Roman" w:hAnsi="Times New Roman" w:cs="Times New Roman"/>
                <w:sz w:val="21"/>
                <w:szCs w:val="21"/>
              </w:rPr>
              <w:lastRenderedPageBreak/>
              <w:t>同的客户和应用场景的需求。</w:t>
            </w:r>
          </w:p>
        </w:tc>
        <w:tc>
          <w:tcPr>
            <w:tcW w:w="1875" w:type="dxa"/>
            <w:shd w:val="clear" w:color="auto" w:fill="auto"/>
            <w:vAlign w:val="center"/>
          </w:tcPr>
          <w:p w14:paraId="18DB0ACB" w14:textId="7132D0B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国内领先水平，同级别负载和臂展下精度最高</w:t>
            </w:r>
          </w:p>
        </w:tc>
        <w:tc>
          <w:tcPr>
            <w:tcW w:w="2070" w:type="dxa"/>
            <w:shd w:val="clear" w:color="auto" w:fill="auto"/>
            <w:vAlign w:val="center"/>
          </w:tcPr>
          <w:p w14:paraId="2639BE87" w14:textId="3D50C49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应用于汽车电子、</w:t>
            </w:r>
            <w:r w:rsidRPr="003D0448">
              <w:rPr>
                <w:rFonts w:ascii="Times New Roman" w:hAnsi="Times New Roman" w:cs="Times New Roman"/>
                <w:sz w:val="21"/>
                <w:szCs w:val="21"/>
              </w:rPr>
              <w:t>3C</w:t>
            </w:r>
            <w:r w:rsidRPr="003D0448">
              <w:rPr>
                <w:rFonts w:ascii="Times New Roman" w:hAnsi="Times New Roman" w:cs="Times New Roman"/>
                <w:sz w:val="21"/>
                <w:szCs w:val="21"/>
              </w:rPr>
              <w:t>电子、一般工业等行业，可适应占地面积小、高负载、大臂展的应用需求。</w:t>
            </w:r>
          </w:p>
        </w:tc>
      </w:tr>
      <w:tr w:rsidR="00BD5473" w:rsidRPr="003D0448" w14:paraId="6AFABE3D" w14:textId="77777777" w:rsidTr="00A63DC3">
        <w:tc>
          <w:tcPr>
            <w:tcW w:w="451" w:type="dxa"/>
            <w:shd w:val="clear" w:color="auto" w:fill="auto"/>
            <w:vAlign w:val="center"/>
          </w:tcPr>
          <w:p w14:paraId="41747390"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12</w:t>
            </w:r>
          </w:p>
        </w:tc>
        <w:tc>
          <w:tcPr>
            <w:tcW w:w="1053" w:type="dxa"/>
            <w:shd w:val="clear" w:color="auto" w:fill="auto"/>
            <w:vAlign w:val="center"/>
          </w:tcPr>
          <w:p w14:paraId="2B82426A"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电柜平台标准化项目</w:t>
            </w:r>
          </w:p>
        </w:tc>
        <w:tc>
          <w:tcPr>
            <w:tcW w:w="1161" w:type="dxa"/>
            <w:shd w:val="clear" w:color="auto" w:fill="auto"/>
            <w:vAlign w:val="center"/>
          </w:tcPr>
          <w:p w14:paraId="3F3AB3F3"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63.12</w:t>
            </w:r>
          </w:p>
        </w:tc>
        <w:tc>
          <w:tcPr>
            <w:tcW w:w="1296" w:type="dxa"/>
            <w:shd w:val="clear" w:color="auto" w:fill="auto"/>
            <w:vAlign w:val="center"/>
          </w:tcPr>
          <w:p w14:paraId="4A164A24"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3.67 </w:t>
            </w:r>
          </w:p>
        </w:tc>
        <w:tc>
          <w:tcPr>
            <w:tcW w:w="1161" w:type="dxa"/>
            <w:shd w:val="clear" w:color="auto" w:fill="auto"/>
            <w:vAlign w:val="center"/>
          </w:tcPr>
          <w:p w14:paraId="54273140"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35.02 </w:t>
            </w:r>
          </w:p>
        </w:tc>
        <w:tc>
          <w:tcPr>
            <w:tcW w:w="2386" w:type="dxa"/>
            <w:shd w:val="clear" w:color="auto" w:fill="auto"/>
            <w:vAlign w:val="center"/>
          </w:tcPr>
          <w:p w14:paraId="3E0BD9EC" w14:textId="77777777" w:rsidR="0049643E"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）已完成</w:t>
            </w:r>
            <w:r w:rsidRPr="003D0448">
              <w:rPr>
                <w:rFonts w:ascii="Times New Roman" w:hAnsi="Times New Roman" w:cs="Times New Roman"/>
                <w:sz w:val="21"/>
                <w:szCs w:val="21"/>
              </w:rPr>
              <w:t>M</w:t>
            </w:r>
            <w:r w:rsidRPr="003D0448">
              <w:rPr>
                <w:rFonts w:ascii="Times New Roman" w:hAnsi="Times New Roman" w:cs="Times New Roman"/>
                <w:sz w:val="21"/>
                <w:szCs w:val="21"/>
              </w:rPr>
              <w:t>型标准电柜产品和附加柜系列化产品的开发、测试及量产导入等；</w:t>
            </w:r>
          </w:p>
          <w:p w14:paraId="525F01DD" w14:textId="668CAE69"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w:t>
            </w:r>
            <w:r w:rsidRPr="003D0448">
              <w:rPr>
                <w:rFonts w:ascii="Times New Roman" w:hAnsi="Times New Roman" w:cs="Times New Roman"/>
                <w:sz w:val="21"/>
                <w:szCs w:val="21"/>
              </w:rPr>
              <w:t>）完成了自主</w:t>
            </w:r>
            <w:r w:rsidRPr="003D0448">
              <w:rPr>
                <w:rFonts w:ascii="Times New Roman" w:hAnsi="Times New Roman" w:cs="Times New Roman"/>
                <w:sz w:val="21"/>
                <w:szCs w:val="21"/>
              </w:rPr>
              <w:t>IO</w:t>
            </w:r>
            <w:r w:rsidRPr="003D0448">
              <w:rPr>
                <w:rFonts w:ascii="Times New Roman" w:hAnsi="Times New Roman" w:cs="Times New Roman"/>
                <w:sz w:val="21"/>
                <w:szCs w:val="21"/>
              </w:rPr>
              <w:t>模块、电源分配单元的量产导入和批量出货；</w:t>
            </w:r>
            <w:r w:rsidRPr="003D0448">
              <w:rPr>
                <w:rFonts w:ascii="Times New Roman" w:hAnsi="Times New Roman" w:cs="Times New Roman"/>
                <w:sz w:val="21"/>
                <w:szCs w:val="21"/>
              </w:rPr>
              <w:t>M</w:t>
            </w:r>
            <w:r w:rsidRPr="003D0448">
              <w:rPr>
                <w:rFonts w:ascii="Times New Roman" w:hAnsi="Times New Roman" w:cs="Times New Roman"/>
                <w:sz w:val="21"/>
                <w:szCs w:val="21"/>
              </w:rPr>
              <w:t>型电柜码垛系列机器人已通过</w:t>
            </w:r>
            <w:r w:rsidRPr="003D0448">
              <w:rPr>
                <w:rFonts w:ascii="Times New Roman" w:hAnsi="Times New Roman" w:cs="Times New Roman"/>
                <w:sz w:val="21"/>
                <w:szCs w:val="21"/>
              </w:rPr>
              <w:t>CE</w:t>
            </w:r>
            <w:r w:rsidRPr="003D0448">
              <w:rPr>
                <w:rFonts w:ascii="Times New Roman" w:hAnsi="Times New Roman" w:cs="Times New Roman"/>
                <w:sz w:val="21"/>
                <w:szCs w:val="21"/>
              </w:rPr>
              <w:t>认证。项目结项。</w:t>
            </w:r>
          </w:p>
        </w:tc>
        <w:tc>
          <w:tcPr>
            <w:tcW w:w="2410" w:type="dxa"/>
            <w:shd w:val="clear" w:color="auto" w:fill="auto"/>
            <w:vAlign w:val="center"/>
          </w:tcPr>
          <w:p w14:paraId="7D97D120" w14:textId="77777777" w:rsidR="00BF026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）统一中大型机器人电柜和盘间电缆；</w:t>
            </w:r>
          </w:p>
          <w:p w14:paraId="68E2D720" w14:textId="77777777" w:rsidR="00BF026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w:t>
            </w:r>
            <w:r w:rsidRPr="003D0448">
              <w:rPr>
                <w:rFonts w:ascii="Times New Roman" w:hAnsi="Times New Roman" w:cs="Times New Roman"/>
                <w:sz w:val="21"/>
                <w:szCs w:val="21"/>
              </w:rPr>
              <w:t>）实现可扩展型多用途电柜平台；</w:t>
            </w:r>
          </w:p>
          <w:p w14:paraId="5F732C88" w14:textId="5834490A"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3</w:t>
            </w:r>
            <w:r w:rsidRPr="003D0448">
              <w:rPr>
                <w:rFonts w:ascii="Times New Roman" w:hAnsi="Times New Roman" w:cs="Times New Roman"/>
                <w:sz w:val="21"/>
                <w:szCs w:val="21"/>
              </w:rPr>
              <w:t>）逐步实现核心模块的自主化、降低供应链风险。</w:t>
            </w:r>
          </w:p>
        </w:tc>
        <w:tc>
          <w:tcPr>
            <w:tcW w:w="1875" w:type="dxa"/>
            <w:shd w:val="clear" w:color="auto" w:fill="auto"/>
            <w:vAlign w:val="center"/>
          </w:tcPr>
          <w:p w14:paraId="60804A80" w14:textId="793F9990"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实现了中大负载机器人电柜的标准化和平台化，可扩展、易组装，达到行业标杆水平</w:t>
            </w:r>
          </w:p>
        </w:tc>
        <w:tc>
          <w:tcPr>
            <w:tcW w:w="2070" w:type="dxa"/>
            <w:shd w:val="clear" w:color="auto" w:fill="auto"/>
            <w:vAlign w:val="center"/>
          </w:tcPr>
          <w:p w14:paraId="34B6FC53" w14:textId="57CC38B8"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机器人电柜前腔防护等级高，可应用于多种复杂场合。搭载自研安全</w:t>
            </w:r>
            <w:r w:rsidRPr="003D0448">
              <w:rPr>
                <w:rFonts w:ascii="Times New Roman" w:hAnsi="Times New Roman" w:cs="Times New Roman"/>
                <w:sz w:val="21"/>
                <w:szCs w:val="21"/>
              </w:rPr>
              <w:t>IO</w:t>
            </w:r>
            <w:r w:rsidRPr="003D0448">
              <w:rPr>
                <w:rFonts w:ascii="Times New Roman" w:hAnsi="Times New Roman" w:cs="Times New Roman"/>
                <w:sz w:val="21"/>
                <w:szCs w:val="21"/>
              </w:rPr>
              <w:t>模块，功能安全等级高，有利于中大负载机器人海外市场的拓展。</w:t>
            </w:r>
          </w:p>
        </w:tc>
      </w:tr>
      <w:tr w:rsidR="00BD5473" w:rsidRPr="003D0448" w14:paraId="7F1982AC" w14:textId="77777777" w:rsidTr="00A63DC3">
        <w:tc>
          <w:tcPr>
            <w:tcW w:w="451" w:type="dxa"/>
            <w:shd w:val="clear" w:color="auto" w:fill="auto"/>
            <w:vAlign w:val="center"/>
          </w:tcPr>
          <w:p w14:paraId="30610BF1"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13</w:t>
            </w:r>
          </w:p>
        </w:tc>
        <w:tc>
          <w:tcPr>
            <w:tcW w:w="1053" w:type="dxa"/>
            <w:shd w:val="clear" w:color="auto" w:fill="auto"/>
            <w:vAlign w:val="center"/>
          </w:tcPr>
          <w:p w14:paraId="1613F80B"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中负载机器人平台研发</w:t>
            </w:r>
          </w:p>
        </w:tc>
        <w:tc>
          <w:tcPr>
            <w:tcW w:w="1161" w:type="dxa"/>
            <w:shd w:val="clear" w:color="auto" w:fill="auto"/>
            <w:vAlign w:val="center"/>
          </w:tcPr>
          <w:p w14:paraId="171F6928"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61.93</w:t>
            </w:r>
          </w:p>
        </w:tc>
        <w:tc>
          <w:tcPr>
            <w:tcW w:w="1296" w:type="dxa"/>
            <w:shd w:val="clear" w:color="auto" w:fill="auto"/>
            <w:vAlign w:val="center"/>
          </w:tcPr>
          <w:p w14:paraId="2B11EEFC"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132.99 </w:t>
            </w:r>
          </w:p>
        </w:tc>
        <w:tc>
          <w:tcPr>
            <w:tcW w:w="1161" w:type="dxa"/>
            <w:shd w:val="clear" w:color="auto" w:fill="auto"/>
            <w:vAlign w:val="center"/>
          </w:tcPr>
          <w:p w14:paraId="6A0A1003"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154.97 </w:t>
            </w:r>
          </w:p>
        </w:tc>
        <w:tc>
          <w:tcPr>
            <w:tcW w:w="2386" w:type="dxa"/>
            <w:shd w:val="clear" w:color="auto" w:fill="auto"/>
            <w:vAlign w:val="center"/>
          </w:tcPr>
          <w:p w14:paraId="66AC0270" w14:textId="77777777" w:rsidR="00BF026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）已完成</w:t>
            </w:r>
            <w:r w:rsidRPr="003D0448">
              <w:rPr>
                <w:rFonts w:ascii="Times New Roman" w:hAnsi="Times New Roman" w:cs="Times New Roman"/>
                <w:sz w:val="21"/>
                <w:szCs w:val="21"/>
              </w:rPr>
              <w:t>ER25-1800</w:t>
            </w:r>
            <w:r w:rsidRPr="003D0448">
              <w:rPr>
                <w:rFonts w:ascii="Times New Roman" w:hAnsi="Times New Roman" w:cs="Times New Roman"/>
                <w:sz w:val="21"/>
                <w:szCs w:val="21"/>
              </w:rPr>
              <w:t>机型开发，已大批量出货；</w:t>
            </w:r>
          </w:p>
          <w:p w14:paraId="7BF51BEA" w14:textId="21F2D94A"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w:t>
            </w:r>
            <w:r w:rsidRPr="003D0448">
              <w:rPr>
                <w:rFonts w:ascii="Times New Roman" w:hAnsi="Times New Roman" w:cs="Times New Roman"/>
                <w:sz w:val="21"/>
                <w:szCs w:val="21"/>
              </w:rPr>
              <w:t>）同平台机型</w:t>
            </w:r>
            <w:r w:rsidRPr="003D0448">
              <w:rPr>
                <w:rFonts w:ascii="Times New Roman" w:hAnsi="Times New Roman" w:cs="Times New Roman"/>
                <w:sz w:val="21"/>
                <w:szCs w:val="21"/>
              </w:rPr>
              <w:t>ER12-2100, ER25-1600</w:t>
            </w:r>
            <w:r w:rsidRPr="003D0448">
              <w:rPr>
                <w:rFonts w:ascii="Times New Roman" w:hAnsi="Times New Roman" w:cs="Times New Roman"/>
                <w:sz w:val="21"/>
                <w:szCs w:val="21"/>
              </w:rPr>
              <w:t>已完成开发，处于批量出货阶段</w:t>
            </w:r>
            <w:r w:rsidR="00BF026F" w:rsidRPr="003D0448">
              <w:rPr>
                <w:rFonts w:ascii="Times New Roman" w:hAnsi="Times New Roman" w:cs="Times New Roman"/>
                <w:sz w:val="21"/>
                <w:szCs w:val="21"/>
              </w:rPr>
              <w:t>。</w:t>
            </w:r>
          </w:p>
        </w:tc>
        <w:tc>
          <w:tcPr>
            <w:tcW w:w="2410" w:type="dxa"/>
            <w:shd w:val="clear" w:color="auto" w:fill="auto"/>
            <w:vAlign w:val="center"/>
          </w:tcPr>
          <w:p w14:paraId="053CD8DF" w14:textId="76848676"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新平台机型的研发</w:t>
            </w:r>
            <w:r w:rsidRPr="003D0448">
              <w:rPr>
                <w:rFonts w:ascii="Times New Roman" w:hAnsi="Times New Roman" w:cs="Times New Roman"/>
                <w:sz w:val="21"/>
                <w:szCs w:val="21"/>
              </w:rPr>
              <w:t>,</w:t>
            </w:r>
            <w:r w:rsidRPr="003D0448">
              <w:rPr>
                <w:rFonts w:ascii="Times New Roman" w:hAnsi="Times New Roman" w:cs="Times New Roman"/>
                <w:sz w:val="21"/>
                <w:szCs w:val="21"/>
              </w:rPr>
              <w:t>基于平台的基础可以拓展臂展和负载，满足客户多场景应用需求。</w:t>
            </w:r>
          </w:p>
        </w:tc>
        <w:tc>
          <w:tcPr>
            <w:tcW w:w="1875" w:type="dxa"/>
            <w:shd w:val="clear" w:color="auto" w:fill="auto"/>
            <w:vAlign w:val="center"/>
          </w:tcPr>
          <w:p w14:paraId="0A58960B" w14:textId="552744A4"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批量上市新机器人产品可达到行业标杆水平</w:t>
            </w:r>
          </w:p>
        </w:tc>
        <w:tc>
          <w:tcPr>
            <w:tcW w:w="2070" w:type="dxa"/>
            <w:shd w:val="clear" w:color="auto" w:fill="auto"/>
            <w:vAlign w:val="center"/>
          </w:tcPr>
          <w:p w14:paraId="0380CBDD" w14:textId="099664BF"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产品可以广泛应用于光伏电池片全工艺段，</w:t>
            </w:r>
            <w:r w:rsidRPr="003D0448">
              <w:rPr>
                <w:rFonts w:ascii="Times New Roman" w:hAnsi="Times New Roman" w:cs="Times New Roman"/>
                <w:sz w:val="21"/>
                <w:szCs w:val="21"/>
              </w:rPr>
              <w:t>PCB</w:t>
            </w:r>
            <w:r w:rsidRPr="003D0448">
              <w:rPr>
                <w:rFonts w:ascii="Times New Roman" w:hAnsi="Times New Roman" w:cs="Times New Roman"/>
                <w:sz w:val="21"/>
                <w:szCs w:val="21"/>
              </w:rPr>
              <w:t>行业等行业，同时也可应用于机床上下料、打磨抛光等场景。</w:t>
            </w:r>
          </w:p>
        </w:tc>
      </w:tr>
      <w:tr w:rsidR="00BD5473" w:rsidRPr="003D0448" w14:paraId="5B98AB1B" w14:textId="77777777" w:rsidTr="00A63DC3">
        <w:tc>
          <w:tcPr>
            <w:tcW w:w="451" w:type="dxa"/>
            <w:shd w:val="clear" w:color="auto" w:fill="auto"/>
            <w:vAlign w:val="center"/>
          </w:tcPr>
          <w:p w14:paraId="10B6F2D4"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14</w:t>
            </w:r>
          </w:p>
        </w:tc>
        <w:tc>
          <w:tcPr>
            <w:tcW w:w="1053" w:type="dxa"/>
            <w:shd w:val="clear" w:color="auto" w:fill="auto"/>
            <w:vAlign w:val="center"/>
          </w:tcPr>
          <w:p w14:paraId="558E69AF"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紧凑型喷涂机器人开发项目</w:t>
            </w:r>
          </w:p>
        </w:tc>
        <w:tc>
          <w:tcPr>
            <w:tcW w:w="1161" w:type="dxa"/>
            <w:shd w:val="clear" w:color="auto" w:fill="auto"/>
            <w:vAlign w:val="center"/>
          </w:tcPr>
          <w:p w14:paraId="53794107"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133.51</w:t>
            </w:r>
          </w:p>
        </w:tc>
        <w:tc>
          <w:tcPr>
            <w:tcW w:w="1296" w:type="dxa"/>
            <w:shd w:val="clear" w:color="auto" w:fill="auto"/>
            <w:vAlign w:val="center"/>
          </w:tcPr>
          <w:p w14:paraId="6DC09D4E" w14:textId="3B36FA49"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9.78</w:t>
            </w:r>
          </w:p>
        </w:tc>
        <w:tc>
          <w:tcPr>
            <w:tcW w:w="1161" w:type="dxa"/>
            <w:shd w:val="clear" w:color="auto" w:fill="auto"/>
            <w:vAlign w:val="center"/>
          </w:tcPr>
          <w:p w14:paraId="115FAB88" w14:textId="33D9F3D6"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94.47</w:t>
            </w:r>
          </w:p>
        </w:tc>
        <w:tc>
          <w:tcPr>
            <w:tcW w:w="2386" w:type="dxa"/>
            <w:shd w:val="clear" w:color="auto" w:fill="auto"/>
            <w:vAlign w:val="center"/>
          </w:tcPr>
          <w:p w14:paraId="7BBE86A4" w14:textId="77777777" w:rsidR="00841DB1"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完成</w:t>
            </w:r>
            <w:r w:rsidRPr="003D0448">
              <w:rPr>
                <w:rFonts w:ascii="Times New Roman" w:hAnsi="Times New Roman" w:cs="Times New Roman"/>
                <w:sz w:val="21"/>
                <w:szCs w:val="21"/>
              </w:rPr>
              <w:t>GR6150-1500</w:t>
            </w:r>
            <w:r w:rsidRPr="003D0448">
              <w:rPr>
                <w:rFonts w:ascii="Times New Roman" w:hAnsi="Times New Roman" w:cs="Times New Roman"/>
                <w:sz w:val="21"/>
                <w:szCs w:val="21"/>
              </w:rPr>
              <w:t>机器人的开发和上市；机器人已经在客户现场批量使用。</w:t>
            </w:r>
          </w:p>
          <w:p w14:paraId="71FF1560" w14:textId="3A58CD08"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项目已结项。</w:t>
            </w:r>
          </w:p>
        </w:tc>
        <w:tc>
          <w:tcPr>
            <w:tcW w:w="2410" w:type="dxa"/>
            <w:shd w:val="clear" w:color="auto" w:fill="auto"/>
            <w:vAlign w:val="center"/>
          </w:tcPr>
          <w:p w14:paraId="61E3FC5C" w14:textId="372295C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国内首款针对中小型工件喷涂开发的防爆喷涂机器人，解决客户安装及使用痛点，实现中小型工件喷涂应用场景的进口机器人完全替换。</w:t>
            </w:r>
          </w:p>
        </w:tc>
        <w:tc>
          <w:tcPr>
            <w:tcW w:w="1875" w:type="dxa"/>
            <w:shd w:val="clear" w:color="auto" w:fill="auto"/>
            <w:vAlign w:val="center"/>
          </w:tcPr>
          <w:p w14:paraId="02553243" w14:textId="44D8D141"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性能及可集成性达到同级别喷涂机器人国际先进水平</w:t>
            </w:r>
          </w:p>
        </w:tc>
        <w:tc>
          <w:tcPr>
            <w:tcW w:w="2070" w:type="dxa"/>
            <w:shd w:val="clear" w:color="auto" w:fill="auto"/>
            <w:vAlign w:val="center"/>
          </w:tcPr>
          <w:p w14:paraId="1975E9D7" w14:textId="6DCB357C"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产品在中小型工件喷涂应用场景具有广阔应用市场，覆盖汽车零部件行业、小五金行业、家具行业、摩配行业、</w:t>
            </w:r>
            <w:r w:rsidRPr="003D0448">
              <w:rPr>
                <w:rFonts w:ascii="Times New Roman" w:hAnsi="Times New Roman" w:cs="Times New Roman"/>
                <w:sz w:val="21"/>
                <w:szCs w:val="21"/>
              </w:rPr>
              <w:t>3C</w:t>
            </w:r>
            <w:r w:rsidRPr="003D0448">
              <w:rPr>
                <w:rFonts w:ascii="Times New Roman" w:hAnsi="Times New Roman" w:cs="Times New Roman"/>
                <w:sz w:val="21"/>
                <w:szCs w:val="21"/>
              </w:rPr>
              <w:t>行业、家电行业等喷涂行业。能在喷漆、喷粉等恶劣危险环境下正常运行，保障生产的安全性，满足喷</w:t>
            </w:r>
            <w:r w:rsidRPr="003D0448">
              <w:rPr>
                <w:rFonts w:ascii="Times New Roman" w:hAnsi="Times New Roman" w:cs="Times New Roman"/>
                <w:sz w:val="21"/>
                <w:szCs w:val="21"/>
              </w:rPr>
              <w:lastRenderedPageBreak/>
              <w:t>涂应用行业低</w:t>
            </w:r>
            <w:r w:rsidRPr="003D0448">
              <w:rPr>
                <w:rFonts w:ascii="Times New Roman" w:hAnsi="Times New Roman" w:cs="Times New Roman"/>
                <w:sz w:val="21"/>
                <w:szCs w:val="21"/>
              </w:rPr>
              <w:t>VOC</w:t>
            </w:r>
            <w:r w:rsidRPr="003D0448">
              <w:rPr>
                <w:rFonts w:ascii="Times New Roman" w:hAnsi="Times New Roman" w:cs="Times New Roman"/>
                <w:sz w:val="21"/>
                <w:szCs w:val="21"/>
              </w:rPr>
              <w:t>排放、经济、高效、智能、易用等需求。</w:t>
            </w:r>
          </w:p>
        </w:tc>
      </w:tr>
      <w:tr w:rsidR="00BD5473" w:rsidRPr="003D0448" w14:paraId="30B4629D" w14:textId="77777777" w:rsidTr="00A63DC3">
        <w:tc>
          <w:tcPr>
            <w:tcW w:w="451" w:type="dxa"/>
            <w:shd w:val="clear" w:color="auto" w:fill="auto"/>
            <w:vAlign w:val="center"/>
          </w:tcPr>
          <w:p w14:paraId="0AE91F07"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15</w:t>
            </w:r>
          </w:p>
        </w:tc>
        <w:tc>
          <w:tcPr>
            <w:tcW w:w="1053" w:type="dxa"/>
            <w:shd w:val="clear" w:color="auto" w:fill="auto"/>
            <w:vAlign w:val="center"/>
          </w:tcPr>
          <w:p w14:paraId="2C57F875"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大负载平台产品项目</w:t>
            </w:r>
          </w:p>
        </w:tc>
        <w:tc>
          <w:tcPr>
            <w:tcW w:w="1161" w:type="dxa"/>
            <w:shd w:val="clear" w:color="auto" w:fill="auto"/>
            <w:vAlign w:val="center"/>
          </w:tcPr>
          <w:p w14:paraId="45E35AB9"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600.00</w:t>
            </w:r>
          </w:p>
        </w:tc>
        <w:tc>
          <w:tcPr>
            <w:tcW w:w="1296" w:type="dxa"/>
            <w:shd w:val="clear" w:color="auto" w:fill="auto"/>
            <w:vAlign w:val="center"/>
          </w:tcPr>
          <w:p w14:paraId="3E1C4A37"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518.76 </w:t>
            </w:r>
          </w:p>
        </w:tc>
        <w:tc>
          <w:tcPr>
            <w:tcW w:w="1161" w:type="dxa"/>
            <w:shd w:val="clear" w:color="auto" w:fill="auto"/>
            <w:vAlign w:val="center"/>
          </w:tcPr>
          <w:p w14:paraId="5E58061B"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680.85 </w:t>
            </w:r>
          </w:p>
        </w:tc>
        <w:tc>
          <w:tcPr>
            <w:tcW w:w="2386" w:type="dxa"/>
            <w:shd w:val="clear" w:color="auto" w:fill="auto"/>
            <w:vAlign w:val="center"/>
          </w:tcPr>
          <w:p w14:paraId="3B3A4CA4" w14:textId="77777777" w:rsidR="00BF026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w:t>
            </w:r>
            <w:r w:rsidRPr="003D0448">
              <w:rPr>
                <w:rFonts w:ascii="Times New Roman" w:hAnsi="Times New Roman" w:cs="Times New Roman"/>
                <w:sz w:val="21"/>
                <w:szCs w:val="21"/>
              </w:rPr>
              <w:t xml:space="preserve"> </w:t>
            </w:r>
            <w:r w:rsidRPr="003D0448">
              <w:rPr>
                <w:rFonts w:ascii="Times New Roman" w:hAnsi="Times New Roman" w:cs="Times New Roman"/>
                <w:sz w:val="21"/>
                <w:szCs w:val="21"/>
              </w:rPr>
              <w:t>搭建了产品模块化平台，完成了整体架构方案设计；</w:t>
            </w:r>
          </w:p>
          <w:p w14:paraId="391358D7" w14:textId="77777777" w:rsidR="00BF026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w:t>
            </w:r>
            <w:r w:rsidRPr="003D0448">
              <w:rPr>
                <w:rFonts w:ascii="Times New Roman" w:hAnsi="Times New Roman" w:cs="Times New Roman"/>
                <w:sz w:val="21"/>
                <w:szCs w:val="21"/>
              </w:rPr>
              <w:t>）完成了平台用的大功率电机、大负载减速机、平衡缸等核心零部件的详细方案设计与选型，样品测试准备中；</w:t>
            </w:r>
          </w:p>
          <w:p w14:paraId="1B074565" w14:textId="77777777" w:rsidR="00BF026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3</w:t>
            </w:r>
            <w:r w:rsidRPr="003D0448">
              <w:rPr>
                <w:rFonts w:ascii="Times New Roman" w:hAnsi="Times New Roman" w:cs="Times New Roman"/>
                <w:sz w:val="21"/>
                <w:szCs w:val="21"/>
              </w:rPr>
              <w:t>）机器人本体产品详细结构设计正在进行中；</w:t>
            </w:r>
          </w:p>
          <w:p w14:paraId="1DF7999B" w14:textId="38F7F1E2"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4</w:t>
            </w:r>
            <w:r w:rsidRPr="003D0448">
              <w:rPr>
                <w:rFonts w:ascii="Times New Roman" w:hAnsi="Times New Roman" w:cs="Times New Roman"/>
                <w:sz w:val="21"/>
                <w:szCs w:val="21"/>
              </w:rPr>
              <w:t>）完成了平台产品用大功率驱动的详细方案设计与选型，样品测试已完成，正在准备电柜级的导入验证测试。</w:t>
            </w:r>
          </w:p>
        </w:tc>
        <w:tc>
          <w:tcPr>
            <w:tcW w:w="2410" w:type="dxa"/>
            <w:shd w:val="clear" w:color="auto" w:fill="auto"/>
            <w:vAlign w:val="center"/>
          </w:tcPr>
          <w:p w14:paraId="3ECC9AD6" w14:textId="3EC64E14"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完成公司下一代大负载平台产品的系列化机型开发</w:t>
            </w:r>
          </w:p>
        </w:tc>
        <w:tc>
          <w:tcPr>
            <w:tcW w:w="1875" w:type="dxa"/>
            <w:shd w:val="clear" w:color="auto" w:fill="auto"/>
            <w:vAlign w:val="center"/>
          </w:tcPr>
          <w:p w14:paraId="4A5CE12D" w14:textId="58AE30E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项目完成后，将达到国内领先水平</w:t>
            </w:r>
          </w:p>
        </w:tc>
        <w:tc>
          <w:tcPr>
            <w:tcW w:w="2070" w:type="dxa"/>
            <w:shd w:val="clear" w:color="auto" w:fill="auto"/>
            <w:vAlign w:val="center"/>
          </w:tcPr>
          <w:p w14:paraId="68376897" w14:textId="2D96ED61"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可广泛应用于汽车行业点焊、冲压、搬运、涂胶等场景、锂电行业的搬运上下料、涂胶等场景、通用工业的搬运、上下料场景。</w:t>
            </w:r>
          </w:p>
        </w:tc>
      </w:tr>
      <w:tr w:rsidR="00BD5473" w:rsidRPr="003D0448" w14:paraId="2D2A0C82" w14:textId="77777777" w:rsidTr="00A63DC3">
        <w:trPr>
          <w:trHeight w:val="557"/>
        </w:trPr>
        <w:tc>
          <w:tcPr>
            <w:tcW w:w="451" w:type="dxa"/>
            <w:shd w:val="clear" w:color="auto" w:fill="auto"/>
            <w:vAlign w:val="center"/>
          </w:tcPr>
          <w:p w14:paraId="1338013F"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16</w:t>
            </w:r>
          </w:p>
        </w:tc>
        <w:tc>
          <w:tcPr>
            <w:tcW w:w="1053" w:type="dxa"/>
            <w:shd w:val="clear" w:color="auto" w:fill="auto"/>
            <w:vAlign w:val="center"/>
          </w:tcPr>
          <w:p w14:paraId="66948A0D"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高铁、地铁白车身机器人涂装自动化作业系统研制及应用示范</w:t>
            </w:r>
          </w:p>
        </w:tc>
        <w:tc>
          <w:tcPr>
            <w:tcW w:w="1161" w:type="dxa"/>
            <w:shd w:val="clear" w:color="auto" w:fill="auto"/>
            <w:vAlign w:val="center"/>
          </w:tcPr>
          <w:p w14:paraId="6B810F74"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585.00</w:t>
            </w:r>
          </w:p>
        </w:tc>
        <w:tc>
          <w:tcPr>
            <w:tcW w:w="1296" w:type="dxa"/>
            <w:shd w:val="clear" w:color="auto" w:fill="auto"/>
            <w:vAlign w:val="center"/>
          </w:tcPr>
          <w:p w14:paraId="513AC336" w14:textId="749AB1AB"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74.67 </w:t>
            </w:r>
          </w:p>
        </w:tc>
        <w:tc>
          <w:tcPr>
            <w:tcW w:w="1161" w:type="dxa"/>
            <w:shd w:val="clear" w:color="auto" w:fill="auto"/>
            <w:vAlign w:val="center"/>
          </w:tcPr>
          <w:p w14:paraId="565FC203"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74.67 </w:t>
            </w:r>
          </w:p>
        </w:tc>
        <w:tc>
          <w:tcPr>
            <w:tcW w:w="2386" w:type="dxa"/>
            <w:shd w:val="clear" w:color="auto" w:fill="auto"/>
            <w:vAlign w:val="center"/>
          </w:tcPr>
          <w:p w14:paraId="6881EEAC" w14:textId="77777777" w:rsidR="00BF026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）完成高刚性大臂展喷涂机器人防爆正压、防爆图等设计工作及初步核心零部件选型；</w:t>
            </w:r>
          </w:p>
          <w:p w14:paraId="172BEAB5" w14:textId="77777777" w:rsidR="00BF026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w:t>
            </w:r>
            <w:r w:rsidRPr="003D0448">
              <w:rPr>
                <w:rFonts w:ascii="Times New Roman" w:hAnsi="Times New Roman" w:cs="Times New Roman"/>
                <w:sz w:val="21"/>
                <w:szCs w:val="21"/>
              </w:rPr>
              <w:t>）对机器人腕部的结构和传动方式开展了研究和优化设计，确定了机器人的腕部设计方案；</w:t>
            </w:r>
          </w:p>
          <w:p w14:paraId="73739C72" w14:textId="45B3A0C8"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3</w:t>
            </w:r>
            <w:r w:rsidRPr="003D0448">
              <w:rPr>
                <w:rFonts w:ascii="Times New Roman" w:hAnsi="Times New Roman" w:cs="Times New Roman"/>
                <w:sz w:val="21"/>
                <w:szCs w:val="21"/>
              </w:rPr>
              <w:t>）已经完成了首台样机的设计、加工、装配</w:t>
            </w:r>
            <w:r w:rsidRPr="003D0448">
              <w:rPr>
                <w:rFonts w:ascii="Times New Roman" w:hAnsi="Times New Roman" w:cs="Times New Roman"/>
                <w:sz w:val="21"/>
                <w:szCs w:val="21"/>
              </w:rPr>
              <w:lastRenderedPageBreak/>
              <w:t>及研发测试工作，各项指标满足项目指标要求。</w:t>
            </w:r>
          </w:p>
        </w:tc>
        <w:tc>
          <w:tcPr>
            <w:tcW w:w="2410" w:type="dxa"/>
            <w:shd w:val="clear" w:color="auto" w:fill="auto"/>
            <w:vAlign w:val="center"/>
          </w:tcPr>
          <w:p w14:paraId="3545AF7C" w14:textId="00CF2B30"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针对高铁、地铁白车身涂装作业面积广、车体尺寸大、喷涂面积广、作业环境易燃易爆等问题，自主研制高刚性大臂展喷涂机器人，实现喷涂机器人高铁、地铁等白车身涂装生产自动化。</w:t>
            </w:r>
          </w:p>
        </w:tc>
        <w:tc>
          <w:tcPr>
            <w:tcW w:w="1875" w:type="dxa"/>
            <w:shd w:val="clear" w:color="auto" w:fill="auto"/>
            <w:vAlign w:val="center"/>
          </w:tcPr>
          <w:p w14:paraId="4D69FB71" w14:textId="26B8906E"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性能、效率及易用性达到同级别喷涂机器人国际先进水平</w:t>
            </w:r>
          </w:p>
        </w:tc>
        <w:tc>
          <w:tcPr>
            <w:tcW w:w="2070" w:type="dxa"/>
            <w:shd w:val="clear" w:color="auto" w:fill="auto"/>
            <w:vAlign w:val="center"/>
          </w:tcPr>
          <w:p w14:paraId="75DFFE41" w14:textId="11898416"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进一步提高轨道车辆制造加工方面的自动化水平，以及拓展涂装自动化在风电叶片、汽车等其他相关领域的应用，显著提高涂装工作效率，改善作业环境，符合轨道车辆绿色环保、可持续发展的理念。</w:t>
            </w:r>
          </w:p>
        </w:tc>
      </w:tr>
      <w:tr w:rsidR="00BD5473" w:rsidRPr="003D0448" w14:paraId="3CCEBEF7" w14:textId="77777777" w:rsidTr="00A63DC3">
        <w:tc>
          <w:tcPr>
            <w:tcW w:w="451" w:type="dxa"/>
            <w:shd w:val="clear" w:color="auto" w:fill="auto"/>
            <w:vAlign w:val="center"/>
          </w:tcPr>
          <w:p w14:paraId="412EABAC"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17</w:t>
            </w:r>
          </w:p>
        </w:tc>
        <w:tc>
          <w:tcPr>
            <w:tcW w:w="1053" w:type="dxa"/>
            <w:shd w:val="clear" w:color="auto" w:fill="auto"/>
            <w:vAlign w:val="center"/>
          </w:tcPr>
          <w:p w14:paraId="367CB429"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高精度动力学控制与变惯量高速振动抑制</w:t>
            </w:r>
          </w:p>
        </w:tc>
        <w:tc>
          <w:tcPr>
            <w:tcW w:w="1161" w:type="dxa"/>
            <w:shd w:val="clear" w:color="auto" w:fill="auto"/>
            <w:vAlign w:val="center"/>
          </w:tcPr>
          <w:p w14:paraId="69185817"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1,014.50</w:t>
            </w:r>
          </w:p>
        </w:tc>
        <w:tc>
          <w:tcPr>
            <w:tcW w:w="1296" w:type="dxa"/>
            <w:shd w:val="clear" w:color="auto" w:fill="auto"/>
            <w:vAlign w:val="center"/>
          </w:tcPr>
          <w:p w14:paraId="65F86A55"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43.57 </w:t>
            </w:r>
          </w:p>
        </w:tc>
        <w:tc>
          <w:tcPr>
            <w:tcW w:w="1161" w:type="dxa"/>
            <w:shd w:val="clear" w:color="auto" w:fill="auto"/>
            <w:vAlign w:val="center"/>
          </w:tcPr>
          <w:p w14:paraId="06142203"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43.57 </w:t>
            </w:r>
          </w:p>
        </w:tc>
        <w:tc>
          <w:tcPr>
            <w:tcW w:w="2386" w:type="dxa"/>
            <w:shd w:val="clear" w:color="auto" w:fill="auto"/>
            <w:vAlign w:val="center"/>
          </w:tcPr>
          <w:p w14:paraId="40805056" w14:textId="2393627B"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机器人低速共振的抑振功能包开发；定位抑振功能的测试及应用推广。</w:t>
            </w:r>
          </w:p>
        </w:tc>
        <w:tc>
          <w:tcPr>
            <w:tcW w:w="2410" w:type="dxa"/>
            <w:shd w:val="clear" w:color="auto" w:fill="auto"/>
            <w:vAlign w:val="center"/>
          </w:tcPr>
          <w:p w14:paraId="1596D6AD" w14:textId="6835BDE1"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机器人运动过程无过冲，抖动。</w:t>
            </w:r>
          </w:p>
        </w:tc>
        <w:tc>
          <w:tcPr>
            <w:tcW w:w="1875" w:type="dxa"/>
            <w:shd w:val="clear" w:color="auto" w:fill="auto"/>
            <w:vAlign w:val="center"/>
          </w:tcPr>
          <w:p w14:paraId="56B65FBF" w14:textId="5CFAC4BB"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典型负载能力国产</w:t>
            </w:r>
            <w:r w:rsidRPr="003D0448">
              <w:rPr>
                <w:rFonts w:ascii="Times New Roman" w:hAnsi="Times New Roman" w:cs="Times New Roman"/>
                <w:sz w:val="21"/>
                <w:szCs w:val="21"/>
              </w:rPr>
              <w:t>6</w:t>
            </w:r>
            <w:r w:rsidRPr="003D0448">
              <w:rPr>
                <w:rFonts w:ascii="Times New Roman" w:hAnsi="Times New Roman" w:cs="Times New Roman"/>
                <w:sz w:val="21"/>
                <w:szCs w:val="21"/>
              </w:rPr>
              <w:t>自由度关节型工业机器人产品性能指标达到国际同类产品先进水平</w:t>
            </w:r>
          </w:p>
        </w:tc>
        <w:tc>
          <w:tcPr>
            <w:tcW w:w="2070" w:type="dxa"/>
            <w:shd w:val="clear" w:color="auto" w:fill="auto"/>
            <w:vAlign w:val="center"/>
          </w:tcPr>
          <w:p w14:paraId="2D84055E" w14:textId="1B5A25AF"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通过突破变惯量的主动抑振技术，提升国产机器人精度、动态性能，进而提高国产机器人在高精度应用场景，高端行业如汽车行业的市占率。</w:t>
            </w:r>
          </w:p>
        </w:tc>
      </w:tr>
      <w:tr w:rsidR="00BD5473" w:rsidRPr="003D0448" w14:paraId="4483BEDA" w14:textId="77777777" w:rsidTr="00A63DC3">
        <w:tc>
          <w:tcPr>
            <w:tcW w:w="451" w:type="dxa"/>
            <w:shd w:val="clear" w:color="auto" w:fill="auto"/>
            <w:vAlign w:val="center"/>
          </w:tcPr>
          <w:p w14:paraId="6280DF12"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18</w:t>
            </w:r>
          </w:p>
        </w:tc>
        <w:tc>
          <w:tcPr>
            <w:tcW w:w="1053" w:type="dxa"/>
            <w:shd w:val="clear" w:color="auto" w:fill="auto"/>
            <w:vAlign w:val="center"/>
          </w:tcPr>
          <w:p w14:paraId="04FAB179"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大负载及喷涂机器人开发及产业化</w:t>
            </w:r>
          </w:p>
        </w:tc>
        <w:tc>
          <w:tcPr>
            <w:tcW w:w="1161" w:type="dxa"/>
            <w:shd w:val="clear" w:color="auto" w:fill="auto"/>
            <w:vAlign w:val="center"/>
          </w:tcPr>
          <w:p w14:paraId="20773312"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3,000.00</w:t>
            </w:r>
          </w:p>
        </w:tc>
        <w:tc>
          <w:tcPr>
            <w:tcW w:w="1296" w:type="dxa"/>
            <w:shd w:val="clear" w:color="auto" w:fill="auto"/>
            <w:vAlign w:val="center"/>
          </w:tcPr>
          <w:p w14:paraId="17EEF14A"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1,840.29 </w:t>
            </w:r>
          </w:p>
        </w:tc>
        <w:tc>
          <w:tcPr>
            <w:tcW w:w="1161" w:type="dxa"/>
            <w:shd w:val="clear" w:color="auto" w:fill="auto"/>
            <w:vAlign w:val="center"/>
          </w:tcPr>
          <w:p w14:paraId="44AB5CC1"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1,840.29 </w:t>
            </w:r>
          </w:p>
        </w:tc>
        <w:tc>
          <w:tcPr>
            <w:tcW w:w="2386" w:type="dxa"/>
            <w:shd w:val="clear" w:color="auto" w:fill="auto"/>
            <w:vAlign w:val="center"/>
          </w:tcPr>
          <w:p w14:paraId="7EDDB165" w14:textId="77777777" w:rsidR="0049643E"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 xml:space="preserve">1)  </w:t>
            </w:r>
            <w:r w:rsidRPr="003D0448">
              <w:rPr>
                <w:rFonts w:ascii="Times New Roman" w:hAnsi="Times New Roman" w:cs="Times New Roman"/>
                <w:sz w:val="21"/>
                <w:szCs w:val="21"/>
              </w:rPr>
              <w:t>完成喷涂机器人开发及核心零部件国产化及在客户端测试；</w:t>
            </w:r>
            <w:r w:rsidRPr="003D0448">
              <w:rPr>
                <w:rFonts w:ascii="Times New Roman" w:hAnsi="Times New Roman" w:cs="Times New Roman"/>
                <w:sz w:val="21"/>
                <w:szCs w:val="21"/>
              </w:rPr>
              <w:t xml:space="preserve">2)  </w:t>
            </w:r>
            <w:r w:rsidRPr="003D0448">
              <w:rPr>
                <w:rFonts w:ascii="Times New Roman" w:hAnsi="Times New Roman" w:cs="Times New Roman"/>
                <w:sz w:val="21"/>
                <w:szCs w:val="21"/>
              </w:rPr>
              <w:t>完成大负载机器人立项、调研、样机装配；</w:t>
            </w:r>
          </w:p>
          <w:p w14:paraId="4BB4A055" w14:textId="67B3FC29"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 xml:space="preserve">3)  </w:t>
            </w:r>
            <w:r w:rsidRPr="003D0448">
              <w:rPr>
                <w:rFonts w:ascii="Times New Roman" w:hAnsi="Times New Roman" w:cs="Times New Roman"/>
                <w:sz w:val="21"/>
                <w:szCs w:val="21"/>
              </w:rPr>
              <w:t>完成竞品测试及性能台架验证。</w:t>
            </w:r>
          </w:p>
        </w:tc>
        <w:tc>
          <w:tcPr>
            <w:tcW w:w="2410" w:type="dxa"/>
            <w:shd w:val="clear" w:color="auto" w:fill="auto"/>
            <w:vAlign w:val="center"/>
          </w:tcPr>
          <w:p w14:paraId="6B77AB8D" w14:textId="2AF53084"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完善大负载工业机器人谱系，进行平台化产品开发，补齐在大负载负载段的产品品类；进行喷涂机器人功能及新产品开发，满足新能源及汽车等行业需求</w:t>
            </w:r>
          </w:p>
        </w:tc>
        <w:tc>
          <w:tcPr>
            <w:tcW w:w="1875" w:type="dxa"/>
            <w:shd w:val="clear" w:color="auto" w:fill="auto"/>
            <w:vAlign w:val="center"/>
          </w:tcPr>
          <w:p w14:paraId="68FD35C8" w14:textId="1B52FFA9"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达到国际先进水平</w:t>
            </w:r>
          </w:p>
        </w:tc>
        <w:tc>
          <w:tcPr>
            <w:tcW w:w="2070" w:type="dxa"/>
            <w:shd w:val="clear" w:color="auto" w:fill="auto"/>
            <w:vAlign w:val="center"/>
          </w:tcPr>
          <w:p w14:paraId="550539B5" w14:textId="5A26C9B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满足汽车及零部件、锂电、家具木器、食品等行业的应用。</w:t>
            </w:r>
          </w:p>
        </w:tc>
      </w:tr>
      <w:tr w:rsidR="00BD5473" w:rsidRPr="003D0448" w14:paraId="0226A184" w14:textId="77777777" w:rsidTr="00A63DC3">
        <w:tc>
          <w:tcPr>
            <w:tcW w:w="451" w:type="dxa"/>
            <w:shd w:val="clear" w:color="auto" w:fill="auto"/>
            <w:vAlign w:val="center"/>
          </w:tcPr>
          <w:p w14:paraId="0D3D92D5"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19</w:t>
            </w:r>
          </w:p>
        </w:tc>
        <w:tc>
          <w:tcPr>
            <w:tcW w:w="1053" w:type="dxa"/>
            <w:shd w:val="clear" w:color="auto" w:fill="auto"/>
            <w:vAlign w:val="center"/>
          </w:tcPr>
          <w:p w14:paraId="0E369C7F"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焊接机器人产品开发项目</w:t>
            </w:r>
          </w:p>
        </w:tc>
        <w:tc>
          <w:tcPr>
            <w:tcW w:w="1161" w:type="dxa"/>
            <w:shd w:val="clear" w:color="auto" w:fill="auto"/>
            <w:vAlign w:val="center"/>
          </w:tcPr>
          <w:p w14:paraId="601E6091"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2,500.00</w:t>
            </w:r>
          </w:p>
        </w:tc>
        <w:tc>
          <w:tcPr>
            <w:tcW w:w="1296" w:type="dxa"/>
            <w:shd w:val="clear" w:color="auto" w:fill="auto"/>
            <w:vAlign w:val="center"/>
          </w:tcPr>
          <w:p w14:paraId="086B8FDE" w14:textId="6F6136FD"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 1,610.41 </w:t>
            </w:r>
          </w:p>
        </w:tc>
        <w:tc>
          <w:tcPr>
            <w:tcW w:w="1161" w:type="dxa"/>
            <w:shd w:val="clear" w:color="auto" w:fill="auto"/>
            <w:vAlign w:val="center"/>
          </w:tcPr>
          <w:p w14:paraId="217AEE6C" w14:textId="7F87809E"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1,791.59 </w:t>
            </w:r>
          </w:p>
        </w:tc>
        <w:tc>
          <w:tcPr>
            <w:tcW w:w="2386" w:type="dxa"/>
            <w:shd w:val="clear" w:color="auto" w:fill="auto"/>
            <w:vAlign w:val="center"/>
          </w:tcPr>
          <w:p w14:paraId="7564B636" w14:textId="77777777" w:rsidR="0049643E"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）累计开发五款高速高精度机器人；</w:t>
            </w:r>
          </w:p>
          <w:p w14:paraId="0419769C" w14:textId="19EB5D3D"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w:t>
            </w:r>
            <w:r w:rsidRPr="003D0448">
              <w:rPr>
                <w:rFonts w:ascii="Times New Roman" w:hAnsi="Times New Roman" w:cs="Times New Roman"/>
                <w:sz w:val="21"/>
                <w:szCs w:val="21"/>
              </w:rPr>
              <w:t>）弧焊软件功能包已完成全位姿电弧跟踪、多层多道等功能开发。</w:t>
            </w:r>
          </w:p>
        </w:tc>
        <w:tc>
          <w:tcPr>
            <w:tcW w:w="2410" w:type="dxa"/>
            <w:shd w:val="clear" w:color="auto" w:fill="auto"/>
            <w:vAlign w:val="center"/>
          </w:tcPr>
          <w:p w14:paraId="5FE7FC30" w14:textId="54E05B7F"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机器人关键性能指标达到国内领先水平；提高智能焊接应用场景下的广谱适应性。</w:t>
            </w:r>
          </w:p>
        </w:tc>
        <w:tc>
          <w:tcPr>
            <w:tcW w:w="1875" w:type="dxa"/>
            <w:shd w:val="clear" w:color="auto" w:fill="auto"/>
            <w:vAlign w:val="center"/>
          </w:tcPr>
          <w:p w14:paraId="61C29C25" w14:textId="5CA34294"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性能达到国内领先水平</w:t>
            </w:r>
          </w:p>
        </w:tc>
        <w:tc>
          <w:tcPr>
            <w:tcW w:w="2070" w:type="dxa"/>
            <w:shd w:val="clear" w:color="auto" w:fill="auto"/>
            <w:vAlign w:val="center"/>
          </w:tcPr>
          <w:p w14:paraId="01ED2810" w14:textId="7E3E0FB0"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在汽车整车和汽车零部件、工程机械中厚板及钢结构智能焊接、高端装备、轨道交通、船舶等应用场景的焊接。</w:t>
            </w:r>
          </w:p>
        </w:tc>
      </w:tr>
      <w:tr w:rsidR="00BD5473" w:rsidRPr="003D0448" w14:paraId="19A7C7A3" w14:textId="77777777" w:rsidTr="00A63DC3">
        <w:tc>
          <w:tcPr>
            <w:tcW w:w="451" w:type="dxa"/>
            <w:shd w:val="clear" w:color="auto" w:fill="auto"/>
            <w:vAlign w:val="center"/>
          </w:tcPr>
          <w:p w14:paraId="1F0F052C"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20</w:t>
            </w:r>
          </w:p>
        </w:tc>
        <w:tc>
          <w:tcPr>
            <w:tcW w:w="1053" w:type="dxa"/>
            <w:shd w:val="clear" w:color="auto" w:fill="auto"/>
            <w:vAlign w:val="center"/>
          </w:tcPr>
          <w:p w14:paraId="1E4626A6" w14:textId="777777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通用机器人性能提升项目</w:t>
            </w:r>
          </w:p>
        </w:tc>
        <w:tc>
          <w:tcPr>
            <w:tcW w:w="1161" w:type="dxa"/>
            <w:shd w:val="clear" w:color="auto" w:fill="auto"/>
            <w:vAlign w:val="center"/>
          </w:tcPr>
          <w:p w14:paraId="04456CF3"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1,800.00</w:t>
            </w:r>
          </w:p>
        </w:tc>
        <w:tc>
          <w:tcPr>
            <w:tcW w:w="1296" w:type="dxa"/>
            <w:shd w:val="clear" w:color="auto" w:fill="auto"/>
            <w:vAlign w:val="center"/>
          </w:tcPr>
          <w:p w14:paraId="7671540E" w14:textId="11E0578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 xml:space="preserve">964.91 </w:t>
            </w:r>
          </w:p>
        </w:tc>
        <w:tc>
          <w:tcPr>
            <w:tcW w:w="1161" w:type="dxa"/>
            <w:shd w:val="clear" w:color="auto" w:fill="auto"/>
            <w:vAlign w:val="center"/>
          </w:tcPr>
          <w:p w14:paraId="74B29C9C" w14:textId="6A9CB291"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1,180.06</w:t>
            </w:r>
          </w:p>
        </w:tc>
        <w:tc>
          <w:tcPr>
            <w:tcW w:w="2386" w:type="dxa"/>
            <w:shd w:val="clear" w:color="auto" w:fill="auto"/>
            <w:vAlign w:val="center"/>
          </w:tcPr>
          <w:p w14:paraId="3FF3B4C7" w14:textId="18D9446E"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）完成</w:t>
            </w:r>
            <w:r w:rsidRPr="003D0448">
              <w:rPr>
                <w:rFonts w:ascii="Times New Roman" w:hAnsi="Times New Roman" w:cs="Times New Roman"/>
                <w:sz w:val="21"/>
                <w:szCs w:val="21"/>
              </w:rPr>
              <w:t>7</w:t>
            </w:r>
            <w:r w:rsidRPr="003D0448">
              <w:rPr>
                <w:rFonts w:ascii="Times New Roman" w:hAnsi="Times New Roman" w:cs="Times New Roman"/>
                <w:sz w:val="21"/>
                <w:szCs w:val="21"/>
              </w:rPr>
              <w:t>款</w:t>
            </w:r>
            <w:r w:rsidRPr="003D0448">
              <w:rPr>
                <w:rFonts w:ascii="Times New Roman" w:hAnsi="Times New Roman" w:cs="Times New Roman"/>
                <w:sz w:val="21"/>
                <w:szCs w:val="21"/>
              </w:rPr>
              <w:t>SCARA</w:t>
            </w:r>
            <w:r w:rsidRPr="003D0448">
              <w:rPr>
                <w:rFonts w:ascii="Times New Roman" w:hAnsi="Times New Roman" w:cs="Times New Roman"/>
                <w:sz w:val="21"/>
                <w:szCs w:val="21"/>
              </w:rPr>
              <w:t>机型、小码垛机型、</w:t>
            </w:r>
            <w:r w:rsidRPr="003D0448">
              <w:rPr>
                <w:rFonts w:ascii="Times New Roman" w:hAnsi="Times New Roman" w:cs="Times New Roman"/>
                <w:sz w:val="21"/>
                <w:szCs w:val="21"/>
              </w:rPr>
              <w:t>ER15</w:t>
            </w:r>
            <w:r w:rsidRPr="003D0448">
              <w:rPr>
                <w:rFonts w:ascii="Times New Roman" w:hAnsi="Times New Roman" w:cs="Times New Roman"/>
                <w:sz w:val="21"/>
                <w:szCs w:val="21"/>
              </w:rPr>
              <w:t>系列等的优化升级；</w:t>
            </w:r>
            <w:r w:rsidRPr="003D0448">
              <w:rPr>
                <w:rFonts w:ascii="Times New Roman" w:hAnsi="Times New Roman" w:cs="Times New Roman"/>
                <w:sz w:val="21"/>
                <w:szCs w:val="21"/>
              </w:rPr>
              <w:t>2</w:t>
            </w:r>
            <w:r w:rsidRPr="003D0448">
              <w:rPr>
                <w:rFonts w:ascii="Times New Roman" w:hAnsi="Times New Roman" w:cs="Times New Roman"/>
                <w:sz w:val="21"/>
                <w:szCs w:val="21"/>
              </w:rPr>
              <w:t>）完成中型桌面平台机型</w:t>
            </w:r>
            <w:r w:rsidRPr="003D0448">
              <w:rPr>
                <w:rFonts w:ascii="Times New Roman" w:hAnsi="Times New Roman" w:cs="Times New Roman"/>
                <w:sz w:val="21"/>
                <w:szCs w:val="21"/>
              </w:rPr>
              <w:t>2</w:t>
            </w:r>
            <w:r w:rsidRPr="003D0448">
              <w:rPr>
                <w:rFonts w:ascii="Times New Roman" w:hAnsi="Times New Roman" w:cs="Times New Roman"/>
                <w:sz w:val="21"/>
                <w:szCs w:val="21"/>
              </w:rPr>
              <w:t>款产品和</w:t>
            </w:r>
            <w:r w:rsidRPr="003D0448">
              <w:rPr>
                <w:rFonts w:ascii="Times New Roman" w:hAnsi="Times New Roman" w:cs="Times New Roman"/>
                <w:sz w:val="21"/>
                <w:szCs w:val="21"/>
              </w:rPr>
              <w:lastRenderedPageBreak/>
              <w:t>ER35</w:t>
            </w:r>
            <w:r w:rsidRPr="003D0448">
              <w:rPr>
                <w:rFonts w:ascii="Times New Roman" w:hAnsi="Times New Roman" w:cs="Times New Roman"/>
                <w:sz w:val="21"/>
                <w:szCs w:val="21"/>
              </w:rPr>
              <w:t>平台机型</w:t>
            </w:r>
            <w:r w:rsidRPr="003D0448">
              <w:rPr>
                <w:rFonts w:ascii="Times New Roman" w:hAnsi="Times New Roman" w:cs="Times New Roman"/>
                <w:sz w:val="21"/>
                <w:szCs w:val="21"/>
              </w:rPr>
              <w:t>2</w:t>
            </w:r>
            <w:r w:rsidRPr="003D0448">
              <w:rPr>
                <w:rFonts w:ascii="Times New Roman" w:hAnsi="Times New Roman" w:cs="Times New Roman"/>
                <w:sz w:val="21"/>
                <w:szCs w:val="21"/>
              </w:rPr>
              <w:t>款产品开发。</w:t>
            </w:r>
          </w:p>
        </w:tc>
        <w:tc>
          <w:tcPr>
            <w:tcW w:w="2410" w:type="dxa"/>
            <w:shd w:val="clear" w:color="auto" w:fill="auto"/>
            <w:vAlign w:val="center"/>
          </w:tcPr>
          <w:p w14:paraId="3AE70D17" w14:textId="5981ADB3"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1</w:t>
            </w:r>
            <w:r w:rsidRPr="003D0448">
              <w:rPr>
                <w:rFonts w:ascii="Times New Roman" w:hAnsi="Times New Roman" w:cs="Times New Roman"/>
                <w:sz w:val="21"/>
                <w:szCs w:val="21"/>
              </w:rPr>
              <w:t>）完成机型本体结构优化、防护等级提升；</w:t>
            </w:r>
            <w:r w:rsidRPr="003D0448">
              <w:rPr>
                <w:rFonts w:ascii="Times New Roman" w:hAnsi="Times New Roman" w:cs="Times New Roman"/>
                <w:sz w:val="21"/>
                <w:szCs w:val="21"/>
              </w:rPr>
              <w:t>2</w:t>
            </w:r>
            <w:r w:rsidRPr="003D0448">
              <w:rPr>
                <w:rFonts w:ascii="Times New Roman" w:hAnsi="Times New Roman" w:cs="Times New Roman"/>
                <w:sz w:val="21"/>
                <w:szCs w:val="21"/>
              </w:rPr>
              <w:t>）实现相关机型核心零部件国产化减速机和结构优化。</w:t>
            </w:r>
          </w:p>
        </w:tc>
        <w:tc>
          <w:tcPr>
            <w:tcW w:w="1875" w:type="dxa"/>
            <w:shd w:val="clear" w:color="auto" w:fill="auto"/>
            <w:vAlign w:val="center"/>
          </w:tcPr>
          <w:p w14:paraId="4CEE0797" w14:textId="5EF1879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解决重大共性关键技术，提升产品质量</w:t>
            </w:r>
          </w:p>
        </w:tc>
        <w:tc>
          <w:tcPr>
            <w:tcW w:w="2070" w:type="dxa"/>
            <w:shd w:val="clear" w:color="auto" w:fill="auto"/>
            <w:vAlign w:val="center"/>
          </w:tcPr>
          <w:p w14:paraId="62A61CB2" w14:textId="6B4F7D99"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研发及优化相关机型批量应用于汽车电子、</w:t>
            </w:r>
            <w:r w:rsidRPr="003D0448">
              <w:rPr>
                <w:rFonts w:ascii="Times New Roman" w:hAnsi="Times New Roman" w:cs="Times New Roman"/>
                <w:sz w:val="21"/>
                <w:szCs w:val="21"/>
              </w:rPr>
              <w:t>3C</w:t>
            </w:r>
            <w:r w:rsidRPr="003D0448">
              <w:rPr>
                <w:rFonts w:ascii="Times New Roman" w:hAnsi="Times New Roman" w:cs="Times New Roman"/>
                <w:sz w:val="21"/>
                <w:szCs w:val="21"/>
              </w:rPr>
              <w:t>电子、一般工业等行业，可</w:t>
            </w:r>
            <w:r w:rsidRPr="003D0448">
              <w:rPr>
                <w:rFonts w:ascii="Times New Roman" w:hAnsi="Times New Roman" w:cs="Times New Roman"/>
                <w:sz w:val="21"/>
                <w:szCs w:val="21"/>
              </w:rPr>
              <w:lastRenderedPageBreak/>
              <w:t>适应不同场景的应用需求。</w:t>
            </w:r>
          </w:p>
        </w:tc>
      </w:tr>
      <w:tr w:rsidR="00BD5473" w:rsidRPr="003D0448" w14:paraId="6C4C62F7" w14:textId="77777777" w:rsidTr="00A63DC3">
        <w:tc>
          <w:tcPr>
            <w:tcW w:w="451" w:type="dxa"/>
            <w:shd w:val="clear" w:color="auto" w:fill="auto"/>
            <w:vAlign w:val="center"/>
          </w:tcPr>
          <w:p w14:paraId="54A26C10" w14:textId="77777777"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lastRenderedPageBreak/>
              <w:t>21</w:t>
            </w:r>
          </w:p>
        </w:tc>
        <w:tc>
          <w:tcPr>
            <w:tcW w:w="1053" w:type="dxa"/>
            <w:shd w:val="clear" w:color="auto" w:fill="auto"/>
            <w:vAlign w:val="center"/>
          </w:tcPr>
          <w:p w14:paraId="76189653" w14:textId="3D39BBDB"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t>共享工厂数字化建设项目</w:t>
            </w:r>
          </w:p>
        </w:tc>
        <w:tc>
          <w:tcPr>
            <w:tcW w:w="1161" w:type="dxa"/>
            <w:shd w:val="clear" w:color="auto" w:fill="auto"/>
            <w:vAlign w:val="center"/>
          </w:tcPr>
          <w:p w14:paraId="284BD94D"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740.00</w:t>
            </w:r>
          </w:p>
        </w:tc>
        <w:tc>
          <w:tcPr>
            <w:tcW w:w="1296" w:type="dxa"/>
            <w:shd w:val="clear" w:color="auto" w:fill="auto"/>
            <w:vAlign w:val="center"/>
          </w:tcPr>
          <w:p w14:paraId="00DC2F3A"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208.41</w:t>
            </w:r>
          </w:p>
        </w:tc>
        <w:tc>
          <w:tcPr>
            <w:tcW w:w="1161" w:type="dxa"/>
            <w:shd w:val="clear" w:color="auto" w:fill="auto"/>
            <w:vAlign w:val="center"/>
          </w:tcPr>
          <w:p w14:paraId="1A0C65CA" w14:textId="7777777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208.41</w:t>
            </w:r>
          </w:p>
        </w:tc>
        <w:tc>
          <w:tcPr>
            <w:tcW w:w="2386" w:type="dxa"/>
            <w:shd w:val="clear" w:color="auto" w:fill="auto"/>
            <w:vAlign w:val="center"/>
          </w:tcPr>
          <w:p w14:paraId="68A9C62E" w14:textId="10084A8B" w:rsidR="003D109F" w:rsidRPr="003D0448" w:rsidRDefault="003D109F" w:rsidP="00A63DC3">
            <w:pPr>
              <w:rPr>
                <w:rFonts w:ascii="Times New Roman" w:hAnsi="Times New Roman" w:cs="Times New Roman"/>
                <w:szCs w:val="21"/>
              </w:rPr>
            </w:pPr>
            <w:r w:rsidRPr="003D0448">
              <w:rPr>
                <w:rFonts w:ascii="Times New Roman" w:hAnsi="Times New Roman" w:cs="Times New Roman"/>
                <w:szCs w:val="21"/>
              </w:rPr>
              <w:t>完成了</w:t>
            </w:r>
            <w:r w:rsidRPr="003D0448">
              <w:rPr>
                <w:rFonts w:ascii="Times New Roman" w:hAnsi="Times New Roman" w:cs="Times New Roman"/>
                <w:szCs w:val="21"/>
              </w:rPr>
              <w:t>CMMS</w:t>
            </w:r>
            <w:r w:rsidRPr="003D0448">
              <w:rPr>
                <w:rFonts w:ascii="Times New Roman" w:hAnsi="Times New Roman" w:cs="Times New Roman"/>
                <w:szCs w:val="21"/>
              </w:rPr>
              <w:t>、</w:t>
            </w:r>
            <w:r w:rsidRPr="003D0448">
              <w:rPr>
                <w:rFonts w:ascii="Times New Roman" w:hAnsi="Times New Roman" w:cs="Times New Roman"/>
                <w:szCs w:val="21"/>
              </w:rPr>
              <w:t>MES</w:t>
            </w:r>
            <w:r w:rsidRPr="003D0448">
              <w:rPr>
                <w:rFonts w:ascii="Times New Roman" w:hAnsi="Times New Roman" w:cs="Times New Roman"/>
                <w:szCs w:val="21"/>
              </w:rPr>
              <w:t>等多个功能模块的开发，同时在安徽、江西等市场进行了销售推广。</w:t>
            </w:r>
          </w:p>
        </w:tc>
        <w:tc>
          <w:tcPr>
            <w:tcW w:w="2410" w:type="dxa"/>
            <w:shd w:val="clear" w:color="auto" w:fill="auto"/>
            <w:vAlign w:val="center"/>
          </w:tcPr>
          <w:p w14:paraId="5424C936" w14:textId="29206388"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t>实现离散制造业的一体化解决方案，覆盖制造企业的各个环节，降低数据打通的成本。</w:t>
            </w:r>
          </w:p>
        </w:tc>
        <w:tc>
          <w:tcPr>
            <w:tcW w:w="1875" w:type="dxa"/>
            <w:shd w:val="clear" w:color="auto" w:fill="auto"/>
            <w:vAlign w:val="center"/>
          </w:tcPr>
          <w:p w14:paraId="2247ED64" w14:textId="5A971240"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t>项目完成将达到国内同行业领先水平</w:t>
            </w:r>
          </w:p>
        </w:tc>
        <w:tc>
          <w:tcPr>
            <w:tcW w:w="2070" w:type="dxa"/>
            <w:shd w:val="clear" w:color="auto" w:fill="auto"/>
            <w:vAlign w:val="center"/>
          </w:tcPr>
          <w:p w14:paraId="3C6AE7D3" w14:textId="70A403C7"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t>应用于离散制造业的数字化转型，实现行业型的工业互联网平台。</w:t>
            </w:r>
          </w:p>
        </w:tc>
      </w:tr>
      <w:tr w:rsidR="00BD5473" w:rsidRPr="003D0448" w14:paraId="22073740" w14:textId="77777777" w:rsidTr="00A63DC3">
        <w:tc>
          <w:tcPr>
            <w:tcW w:w="451" w:type="dxa"/>
            <w:shd w:val="clear" w:color="auto" w:fill="auto"/>
            <w:vAlign w:val="center"/>
          </w:tcPr>
          <w:p w14:paraId="497D8B5A" w14:textId="77777777"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t>22</w:t>
            </w:r>
          </w:p>
        </w:tc>
        <w:tc>
          <w:tcPr>
            <w:tcW w:w="1053" w:type="dxa"/>
            <w:shd w:val="clear" w:color="auto" w:fill="auto"/>
            <w:vAlign w:val="center"/>
          </w:tcPr>
          <w:p w14:paraId="7057CBA4" w14:textId="38C31EC7"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t>SCARA</w:t>
            </w:r>
            <w:r w:rsidRPr="003D0448">
              <w:rPr>
                <w:rFonts w:ascii="Times New Roman" w:hAnsi="Times New Roman" w:cs="Times New Roman"/>
                <w:szCs w:val="21"/>
              </w:rPr>
              <w:t>平台机器人开发项目</w:t>
            </w:r>
          </w:p>
        </w:tc>
        <w:tc>
          <w:tcPr>
            <w:tcW w:w="1161" w:type="dxa"/>
            <w:shd w:val="clear" w:color="auto" w:fill="auto"/>
            <w:vAlign w:val="center"/>
          </w:tcPr>
          <w:p w14:paraId="732C4B82" w14:textId="30809A9A"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475.00</w:t>
            </w:r>
          </w:p>
        </w:tc>
        <w:tc>
          <w:tcPr>
            <w:tcW w:w="1296" w:type="dxa"/>
            <w:shd w:val="clear" w:color="auto" w:fill="auto"/>
            <w:vAlign w:val="center"/>
          </w:tcPr>
          <w:p w14:paraId="0559C107" w14:textId="50B7C569"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175.00</w:t>
            </w:r>
          </w:p>
        </w:tc>
        <w:tc>
          <w:tcPr>
            <w:tcW w:w="1161" w:type="dxa"/>
            <w:shd w:val="clear" w:color="auto" w:fill="auto"/>
            <w:vAlign w:val="center"/>
          </w:tcPr>
          <w:p w14:paraId="5F4ED453" w14:textId="351D2137"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175.00</w:t>
            </w:r>
          </w:p>
        </w:tc>
        <w:tc>
          <w:tcPr>
            <w:tcW w:w="2386" w:type="dxa"/>
            <w:shd w:val="clear" w:color="auto" w:fill="auto"/>
            <w:vAlign w:val="center"/>
          </w:tcPr>
          <w:p w14:paraId="07CB79B9" w14:textId="77777777" w:rsidR="00770C15"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）已完成</w:t>
            </w:r>
            <w:r w:rsidRPr="003D0448">
              <w:rPr>
                <w:rFonts w:ascii="Times New Roman" w:hAnsi="Times New Roman" w:cs="Times New Roman"/>
                <w:sz w:val="21"/>
                <w:szCs w:val="21"/>
              </w:rPr>
              <w:t>9</w:t>
            </w:r>
            <w:r w:rsidRPr="003D0448">
              <w:rPr>
                <w:rFonts w:ascii="Times New Roman" w:hAnsi="Times New Roman" w:cs="Times New Roman"/>
                <w:sz w:val="21"/>
                <w:szCs w:val="21"/>
              </w:rPr>
              <w:t>款新一代</w:t>
            </w:r>
            <w:r w:rsidRPr="003D0448">
              <w:rPr>
                <w:rFonts w:ascii="Times New Roman" w:hAnsi="Times New Roman" w:cs="Times New Roman"/>
                <w:sz w:val="21"/>
                <w:szCs w:val="21"/>
              </w:rPr>
              <w:t>SCARA</w:t>
            </w:r>
            <w:r w:rsidRPr="003D0448">
              <w:rPr>
                <w:rFonts w:ascii="Times New Roman" w:hAnsi="Times New Roman" w:cs="Times New Roman"/>
                <w:sz w:val="21"/>
                <w:szCs w:val="21"/>
              </w:rPr>
              <w:t>系列机型的开发和上市，实现量产出货；</w:t>
            </w:r>
          </w:p>
          <w:p w14:paraId="6E34697D" w14:textId="17392EF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w:t>
            </w:r>
            <w:r w:rsidRPr="003D0448">
              <w:rPr>
                <w:rFonts w:ascii="Times New Roman" w:hAnsi="Times New Roman" w:cs="Times New Roman"/>
                <w:sz w:val="21"/>
                <w:szCs w:val="21"/>
              </w:rPr>
              <w:t>）正在推进</w:t>
            </w:r>
            <w:r w:rsidRPr="003D0448">
              <w:rPr>
                <w:rFonts w:ascii="Times New Roman" w:hAnsi="Times New Roman" w:cs="Times New Roman"/>
                <w:sz w:val="21"/>
                <w:szCs w:val="21"/>
              </w:rPr>
              <w:t>3</w:t>
            </w:r>
            <w:r w:rsidRPr="003D0448">
              <w:rPr>
                <w:rFonts w:ascii="Times New Roman" w:hAnsi="Times New Roman" w:cs="Times New Roman"/>
                <w:sz w:val="21"/>
                <w:szCs w:val="21"/>
              </w:rPr>
              <w:t>个系列洁净版机器人的开发。</w:t>
            </w:r>
          </w:p>
        </w:tc>
        <w:tc>
          <w:tcPr>
            <w:tcW w:w="2410" w:type="dxa"/>
            <w:shd w:val="clear" w:color="auto" w:fill="auto"/>
            <w:vAlign w:val="center"/>
          </w:tcPr>
          <w:p w14:paraId="1D374937" w14:textId="77777777" w:rsidR="0007550E" w:rsidRPr="003D0448" w:rsidRDefault="003D109F" w:rsidP="003D109F">
            <w:pPr>
              <w:rPr>
                <w:rFonts w:ascii="Times New Roman" w:hAnsi="Times New Roman" w:cs="Times New Roman"/>
                <w:szCs w:val="21"/>
              </w:rPr>
            </w:pPr>
            <w:r w:rsidRPr="003D0448">
              <w:rPr>
                <w:rFonts w:ascii="Times New Roman" w:hAnsi="Times New Roman" w:cs="Times New Roman"/>
                <w:szCs w:val="21"/>
              </w:rPr>
              <w:t>1</w:t>
            </w:r>
            <w:r w:rsidRPr="003D0448">
              <w:rPr>
                <w:rFonts w:ascii="Times New Roman" w:hAnsi="Times New Roman" w:cs="Times New Roman"/>
                <w:szCs w:val="21"/>
              </w:rPr>
              <w:t>）完善</w:t>
            </w:r>
            <w:r w:rsidRPr="003D0448">
              <w:rPr>
                <w:rFonts w:ascii="Times New Roman" w:hAnsi="Times New Roman" w:cs="Times New Roman"/>
                <w:szCs w:val="21"/>
              </w:rPr>
              <w:t>SCARA</w:t>
            </w:r>
            <w:r w:rsidRPr="003D0448">
              <w:rPr>
                <w:rFonts w:ascii="Times New Roman" w:hAnsi="Times New Roman" w:cs="Times New Roman"/>
                <w:szCs w:val="21"/>
              </w:rPr>
              <w:t>机器人谱系，进行平台化产品开发；</w:t>
            </w:r>
          </w:p>
          <w:p w14:paraId="301704A4" w14:textId="77777777" w:rsidR="0007550E" w:rsidRPr="003D0448" w:rsidRDefault="003D109F" w:rsidP="003D109F">
            <w:pPr>
              <w:rPr>
                <w:rFonts w:ascii="Times New Roman" w:hAnsi="Times New Roman" w:cs="Times New Roman"/>
                <w:szCs w:val="21"/>
              </w:rPr>
            </w:pPr>
            <w:r w:rsidRPr="003D0448">
              <w:rPr>
                <w:rFonts w:ascii="Times New Roman" w:hAnsi="Times New Roman" w:cs="Times New Roman"/>
                <w:szCs w:val="21"/>
              </w:rPr>
              <w:t>2</w:t>
            </w:r>
            <w:r w:rsidRPr="003D0448">
              <w:rPr>
                <w:rFonts w:ascii="Times New Roman" w:hAnsi="Times New Roman" w:cs="Times New Roman"/>
                <w:szCs w:val="21"/>
              </w:rPr>
              <w:t>）提高节拍，提升效率，满足更多的应用场景；</w:t>
            </w:r>
          </w:p>
          <w:p w14:paraId="6BBFCB7B" w14:textId="6F4E7623" w:rsidR="003D109F" w:rsidRPr="003D0448" w:rsidRDefault="003D109F" w:rsidP="003D109F">
            <w:pPr>
              <w:rPr>
                <w:rFonts w:ascii="Times New Roman" w:hAnsi="Times New Roman" w:cs="Times New Roman"/>
                <w:szCs w:val="21"/>
              </w:rPr>
            </w:pPr>
            <w:r w:rsidRPr="003D0448">
              <w:rPr>
                <w:rFonts w:ascii="Times New Roman" w:hAnsi="Times New Roman" w:cs="Times New Roman"/>
                <w:szCs w:val="21"/>
              </w:rPr>
              <w:t>3</w:t>
            </w:r>
            <w:r w:rsidRPr="003D0448">
              <w:rPr>
                <w:rFonts w:ascii="Times New Roman" w:hAnsi="Times New Roman" w:cs="Times New Roman"/>
                <w:szCs w:val="21"/>
              </w:rPr>
              <w:t>）高刚性，基于正向设计和有限元分析实现高刚性的本体设计，加持主动抑振功能实现高速精准定位。</w:t>
            </w:r>
          </w:p>
        </w:tc>
        <w:tc>
          <w:tcPr>
            <w:tcW w:w="1875" w:type="dxa"/>
            <w:shd w:val="clear" w:color="auto" w:fill="auto"/>
            <w:vAlign w:val="center"/>
          </w:tcPr>
          <w:p w14:paraId="37EE1D41" w14:textId="15FF181D"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t>产品性能达到国内领先水平，部分指标达到国际先进水平</w:t>
            </w:r>
          </w:p>
        </w:tc>
        <w:tc>
          <w:tcPr>
            <w:tcW w:w="2070" w:type="dxa"/>
            <w:shd w:val="clear" w:color="auto" w:fill="auto"/>
            <w:vAlign w:val="center"/>
          </w:tcPr>
          <w:p w14:paraId="44E50BEC" w14:textId="4196B80F"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t>适用于</w:t>
            </w:r>
            <w:r w:rsidRPr="003D0448">
              <w:rPr>
                <w:rFonts w:ascii="Times New Roman" w:hAnsi="Times New Roman" w:cs="Times New Roman"/>
                <w:szCs w:val="21"/>
              </w:rPr>
              <w:t>3C</w:t>
            </w:r>
            <w:r w:rsidRPr="003D0448">
              <w:rPr>
                <w:rFonts w:ascii="Times New Roman" w:hAnsi="Times New Roman" w:cs="Times New Roman"/>
                <w:szCs w:val="21"/>
              </w:rPr>
              <w:t>电子、锂电、食品、医疗器械等行业，可应用于搬运、分拣、组装等场景。</w:t>
            </w:r>
          </w:p>
        </w:tc>
      </w:tr>
      <w:tr w:rsidR="00BD5473" w:rsidRPr="003D0448" w14:paraId="77EC71EA" w14:textId="77777777" w:rsidTr="00A63DC3">
        <w:tc>
          <w:tcPr>
            <w:tcW w:w="451" w:type="dxa"/>
            <w:shd w:val="clear" w:color="auto" w:fill="auto"/>
            <w:vAlign w:val="center"/>
          </w:tcPr>
          <w:p w14:paraId="09DF55EA" w14:textId="77777777"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t>23</w:t>
            </w:r>
          </w:p>
        </w:tc>
        <w:tc>
          <w:tcPr>
            <w:tcW w:w="1053" w:type="dxa"/>
            <w:shd w:val="clear" w:color="auto" w:fill="auto"/>
            <w:vAlign w:val="center"/>
          </w:tcPr>
          <w:p w14:paraId="57EFA64E" w14:textId="7AA520FF"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t>EC2C</w:t>
            </w:r>
            <w:r w:rsidRPr="003D0448">
              <w:rPr>
                <w:rFonts w:ascii="Times New Roman" w:hAnsi="Times New Roman" w:cs="Times New Roman"/>
                <w:szCs w:val="21"/>
              </w:rPr>
              <w:t>功率扩展项目</w:t>
            </w:r>
          </w:p>
        </w:tc>
        <w:tc>
          <w:tcPr>
            <w:tcW w:w="1161" w:type="dxa"/>
            <w:shd w:val="clear" w:color="auto" w:fill="auto"/>
            <w:vAlign w:val="center"/>
          </w:tcPr>
          <w:p w14:paraId="1FCBF64C" w14:textId="2BEFCA7A"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90.00</w:t>
            </w:r>
          </w:p>
        </w:tc>
        <w:tc>
          <w:tcPr>
            <w:tcW w:w="1296" w:type="dxa"/>
            <w:shd w:val="clear" w:color="auto" w:fill="auto"/>
            <w:vAlign w:val="center"/>
          </w:tcPr>
          <w:p w14:paraId="6EB49407" w14:textId="29377D45"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81.92</w:t>
            </w:r>
          </w:p>
        </w:tc>
        <w:tc>
          <w:tcPr>
            <w:tcW w:w="1161" w:type="dxa"/>
            <w:shd w:val="clear" w:color="auto" w:fill="auto"/>
            <w:vAlign w:val="center"/>
          </w:tcPr>
          <w:p w14:paraId="209FC941" w14:textId="50CD767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81.92</w:t>
            </w:r>
          </w:p>
        </w:tc>
        <w:tc>
          <w:tcPr>
            <w:tcW w:w="2386" w:type="dxa"/>
            <w:shd w:val="clear" w:color="auto" w:fill="auto"/>
            <w:vAlign w:val="center"/>
          </w:tcPr>
          <w:p w14:paraId="06E00D11" w14:textId="77777777" w:rsidR="00770C15"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）完成驱动单板、整机和</w:t>
            </w:r>
            <w:r w:rsidRPr="003D0448">
              <w:rPr>
                <w:rFonts w:ascii="Times New Roman" w:hAnsi="Times New Roman" w:cs="Times New Roman"/>
                <w:sz w:val="21"/>
                <w:szCs w:val="21"/>
              </w:rPr>
              <w:t>EMC</w:t>
            </w:r>
            <w:r w:rsidRPr="003D0448">
              <w:rPr>
                <w:rFonts w:ascii="Times New Roman" w:hAnsi="Times New Roman" w:cs="Times New Roman"/>
                <w:sz w:val="21"/>
                <w:szCs w:val="21"/>
              </w:rPr>
              <w:t>测试，正在进行可靠性实验；</w:t>
            </w:r>
          </w:p>
          <w:p w14:paraId="64432483" w14:textId="77777777" w:rsidR="0049643E"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2</w:t>
            </w:r>
            <w:r w:rsidRPr="003D0448">
              <w:rPr>
                <w:rFonts w:ascii="Times New Roman" w:hAnsi="Times New Roman" w:cs="Times New Roman"/>
                <w:sz w:val="21"/>
                <w:szCs w:val="21"/>
              </w:rPr>
              <w:t>）完成机械结构件尺寸、外观和安装方式的优化；</w:t>
            </w:r>
            <w:r w:rsidRPr="003D0448">
              <w:rPr>
                <w:rFonts w:ascii="Times New Roman" w:hAnsi="Times New Roman" w:cs="Times New Roman"/>
                <w:sz w:val="21"/>
                <w:szCs w:val="21"/>
              </w:rPr>
              <w:t xml:space="preserve"> </w:t>
            </w:r>
          </w:p>
          <w:p w14:paraId="566EF8A4" w14:textId="33AF39A4"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3</w:t>
            </w:r>
            <w:r w:rsidRPr="003D0448">
              <w:rPr>
                <w:rFonts w:ascii="Times New Roman" w:hAnsi="Times New Roman" w:cs="Times New Roman"/>
                <w:sz w:val="21"/>
                <w:szCs w:val="21"/>
              </w:rPr>
              <w:t>）完成测试工装技术方案设计；开发软件测试接口和工程。</w:t>
            </w:r>
          </w:p>
        </w:tc>
        <w:tc>
          <w:tcPr>
            <w:tcW w:w="2410" w:type="dxa"/>
            <w:shd w:val="clear" w:color="auto" w:fill="auto"/>
            <w:vAlign w:val="center"/>
          </w:tcPr>
          <w:p w14:paraId="5BA2C2EF" w14:textId="54689E47" w:rsidR="003D109F" w:rsidRPr="003D0448" w:rsidRDefault="003D109F" w:rsidP="003D109F">
            <w:pPr>
              <w:rPr>
                <w:rFonts w:ascii="Times New Roman" w:hAnsi="Times New Roman" w:cs="Times New Roman"/>
                <w:szCs w:val="21"/>
              </w:rPr>
            </w:pPr>
            <w:r w:rsidRPr="003D0448">
              <w:rPr>
                <w:rFonts w:ascii="Times New Roman" w:hAnsi="Times New Roman" w:cs="Times New Roman"/>
                <w:szCs w:val="21"/>
              </w:rPr>
              <w:t>通过逆变模块、电流采样、母线电容、散热器等硬件优化配合软件修改，进行驱动功率扩展，提升功率等级，支撑中大型机器人核心零部件自主化。</w:t>
            </w:r>
          </w:p>
        </w:tc>
        <w:tc>
          <w:tcPr>
            <w:tcW w:w="1875" w:type="dxa"/>
            <w:shd w:val="clear" w:color="auto" w:fill="auto"/>
            <w:vAlign w:val="center"/>
          </w:tcPr>
          <w:p w14:paraId="0E1D2E8F" w14:textId="4C8CF072"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t>技术达到国际同类产品先进水平。</w:t>
            </w:r>
          </w:p>
        </w:tc>
        <w:tc>
          <w:tcPr>
            <w:tcW w:w="2070" w:type="dxa"/>
            <w:shd w:val="clear" w:color="auto" w:fill="auto"/>
            <w:vAlign w:val="center"/>
          </w:tcPr>
          <w:p w14:paraId="108FCE5D" w14:textId="5143D070"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t>伺服产品线的平台化，采购成本和库存种类能够进一步降低，提升了产品利润率。可适配公司大负载机型，在应用于码垛、焊接等通用行业。</w:t>
            </w:r>
          </w:p>
        </w:tc>
      </w:tr>
      <w:tr w:rsidR="00BD5473" w:rsidRPr="003D0448" w14:paraId="36E4F252" w14:textId="77777777" w:rsidTr="00A63DC3">
        <w:tc>
          <w:tcPr>
            <w:tcW w:w="451" w:type="dxa"/>
            <w:shd w:val="clear" w:color="auto" w:fill="auto"/>
            <w:vAlign w:val="center"/>
          </w:tcPr>
          <w:p w14:paraId="44DB1DB0" w14:textId="77777777"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t>24</w:t>
            </w:r>
          </w:p>
        </w:tc>
        <w:tc>
          <w:tcPr>
            <w:tcW w:w="1053" w:type="dxa"/>
            <w:shd w:val="clear" w:color="auto" w:fill="auto"/>
            <w:vAlign w:val="center"/>
          </w:tcPr>
          <w:p w14:paraId="250EB032" w14:textId="52AA3141"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t>喷涂机器人在欧洲市</w:t>
            </w:r>
            <w:r w:rsidRPr="003D0448">
              <w:rPr>
                <w:rFonts w:ascii="Times New Roman" w:hAnsi="Times New Roman" w:cs="Times New Roman"/>
                <w:szCs w:val="21"/>
              </w:rPr>
              <w:lastRenderedPageBreak/>
              <w:t>场应用及研发</w:t>
            </w:r>
          </w:p>
        </w:tc>
        <w:tc>
          <w:tcPr>
            <w:tcW w:w="1161" w:type="dxa"/>
            <w:shd w:val="clear" w:color="auto" w:fill="auto"/>
            <w:vAlign w:val="center"/>
          </w:tcPr>
          <w:p w14:paraId="3F8A3E0A" w14:textId="66306A85"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lastRenderedPageBreak/>
              <w:t>450.00</w:t>
            </w:r>
          </w:p>
        </w:tc>
        <w:tc>
          <w:tcPr>
            <w:tcW w:w="1296" w:type="dxa"/>
            <w:shd w:val="clear" w:color="auto" w:fill="auto"/>
            <w:vAlign w:val="center"/>
          </w:tcPr>
          <w:p w14:paraId="357AD13D" w14:textId="6A735D56"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152.35</w:t>
            </w:r>
          </w:p>
        </w:tc>
        <w:tc>
          <w:tcPr>
            <w:tcW w:w="1161" w:type="dxa"/>
            <w:shd w:val="clear" w:color="auto" w:fill="auto"/>
            <w:vAlign w:val="center"/>
          </w:tcPr>
          <w:p w14:paraId="43B9CF33" w14:textId="66D09118"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152.35</w:t>
            </w:r>
          </w:p>
        </w:tc>
        <w:tc>
          <w:tcPr>
            <w:tcW w:w="2386" w:type="dxa"/>
            <w:shd w:val="clear" w:color="auto" w:fill="auto"/>
            <w:vAlign w:val="center"/>
          </w:tcPr>
          <w:p w14:paraId="737C26D2" w14:textId="77777777" w:rsidR="0049643E"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1</w:t>
            </w:r>
            <w:r w:rsidRPr="003D0448">
              <w:rPr>
                <w:rFonts w:ascii="Times New Roman" w:hAnsi="Times New Roman" w:cs="Times New Roman"/>
                <w:sz w:val="21"/>
                <w:szCs w:val="21"/>
              </w:rPr>
              <w:t>）在欧洲市场开始切换自主控制和自主工艺软件包；</w:t>
            </w:r>
          </w:p>
          <w:p w14:paraId="4C1CCA23" w14:textId="7CEA4570" w:rsidR="00770C15"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2</w:t>
            </w:r>
            <w:r w:rsidRPr="003D0448">
              <w:rPr>
                <w:rFonts w:ascii="Times New Roman" w:hAnsi="Times New Roman" w:cs="Times New Roman"/>
                <w:sz w:val="21"/>
                <w:szCs w:val="21"/>
              </w:rPr>
              <w:t>）面向欧洲市场开发和升级</w:t>
            </w:r>
            <w:r w:rsidRPr="003D0448">
              <w:rPr>
                <w:rFonts w:ascii="Times New Roman" w:hAnsi="Times New Roman" w:cs="Times New Roman"/>
                <w:sz w:val="21"/>
                <w:szCs w:val="21"/>
              </w:rPr>
              <w:t>VR</w:t>
            </w:r>
            <w:r w:rsidRPr="003D0448">
              <w:rPr>
                <w:rFonts w:ascii="Times New Roman" w:hAnsi="Times New Roman" w:cs="Times New Roman"/>
                <w:sz w:val="21"/>
                <w:szCs w:val="21"/>
              </w:rPr>
              <w:t>示教技术，完成</w:t>
            </w:r>
            <w:r w:rsidRPr="003D0448">
              <w:rPr>
                <w:rFonts w:ascii="Times New Roman" w:hAnsi="Times New Roman" w:cs="Times New Roman"/>
                <w:sz w:val="21"/>
                <w:szCs w:val="21"/>
              </w:rPr>
              <w:t>VR</w:t>
            </w:r>
            <w:r w:rsidRPr="003D0448">
              <w:rPr>
                <w:rFonts w:ascii="Times New Roman" w:hAnsi="Times New Roman" w:cs="Times New Roman"/>
                <w:sz w:val="21"/>
                <w:szCs w:val="21"/>
              </w:rPr>
              <w:t>产品包和</w:t>
            </w:r>
            <w:r w:rsidRPr="003D0448">
              <w:rPr>
                <w:rFonts w:ascii="Times New Roman" w:hAnsi="Times New Roman" w:cs="Times New Roman"/>
                <w:sz w:val="21"/>
                <w:szCs w:val="21"/>
              </w:rPr>
              <w:t>VR</w:t>
            </w:r>
            <w:r w:rsidRPr="003D0448">
              <w:rPr>
                <w:rFonts w:ascii="Times New Roman" w:hAnsi="Times New Roman" w:cs="Times New Roman"/>
                <w:sz w:val="21"/>
                <w:szCs w:val="21"/>
              </w:rPr>
              <w:t>部分功能的开发；</w:t>
            </w:r>
            <w:r w:rsidRPr="003D0448">
              <w:rPr>
                <w:rFonts w:ascii="Times New Roman" w:hAnsi="Times New Roman" w:cs="Times New Roman"/>
                <w:sz w:val="21"/>
                <w:szCs w:val="21"/>
              </w:rPr>
              <w:t xml:space="preserve"> </w:t>
            </w:r>
          </w:p>
          <w:p w14:paraId="5092EDE8" w14:textId="77777777" w:rsidR="00770C15"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3</w:t>
            </w:r>
            <w:r w:rsidRPr="003D0448">
              <w:rPr>
                <w:rFonts w:ascii="Times New Roman" w:hAnsi="Times New Roman" w:cs="Times New Roman"/>
                <w:sz w:val="21"/>
                <w:szCs w:val="21"/>
              </w:rPr>
              <w:t>）面向欧洲市场和北美市场开发和升级</w:t>
            </w:r>
            <w:r w:rsidRPr="003D0448">
              <w:rPr>
                <w:rFonts w:ascii="Times New Roman" w:hAnsi="Times New Roman" w:cs="Times New Roman"/>
                <w:sz w:val="21"/>
                <w:szCs w:val="21"/>
              </w:rPr>
              <w:t>3D</w:t>
            </w:r>
            <w:r w:rsidRPr="003D0448">
              <w:rPr>
                <w:rFonts w:ascii="Times New Roman" w:hAnsi="Times New Roman" w:cs="Times New Roman"/>
                <w:sz w:val="21"/>
                <w:szCs w:val="21"/>
              </w:rPr>
              <w:t>视觉系统</w:t>
            </w:r>
            <w:r w:rsidRPr="003D0448">
              <w:rPr>
                <w:rFonts w:ascii="Times New Roman" w:hAnsi="Times New Roman" w:cs="Times New Roman"/>
                <w:sz w:val="21"/>
                <w:szCs w:val="21"/>
              </w:rPr>
              <w:t>AXPS</w:t>
            </w:r>
            <w:r w:rsidRPr="003D0448">
              <w:rPr>
                <w:rFonts w:ascii="Times New Roman" w:hAnsi="Times New Roman" w:cs="Times New Roman"/>
                <w:sz w:val="21"/>
                <w:szCs w:val="21"/>
              </w:rPr>
              <w:t>，在家具行业推广应用；</w:t>
            </w:r>
            <w:r w:rsidRPr="003D0448">
              <w:rPr>
                <w:rFonts w:ascii="Times New Roman" w:hAnsi="Times New Roman" w:cs="Times New Roman"/>
                <w:sz w:val="21"/>
                <w:szCs w:val="21"/>
              </w:rPr>
              <w:t xml:space="preserve"> </w:t>
            </w:r>
          </w:p>
          <w:p w14:paraId="7D920BCC" w14:textId="7302E187" w:rsidR="003D109F" w:rsidRPr="003D0448" w:rsidRDefault="003D109F" w:rsidP="003D109F">
            <w:pPr>
              <w:pStyle w:val="152"/>
              <w:rPr>
                <w:rFonts w:ascii="Times New Roman" w:hAnsi="Times New Roman" w:cs="Times New Roman"/>
                <w:sz w:val="21"/>
                <w:szCs w:val="21"/>
              </w:rPr>
            </w:pPr>
            <w:r w:rsidRPr="003D0448">
              <w:rPr>
                <w:rFonts w:ascii="Times New Roman" w:hAnsi="Times New Roman" w:cs="Times New Roman"/>
                <w:sz w:val="21"/>
                <w:szCs w:val="21"/>
              </w:rPr>
              <w:t>4</w:t>
            </w:r>
            <w:r w:rsidRPr="003D0448">
              <w:rPr>
                <w:rFonts w:ascii="Times New Roman" w:hAnsi="Times New Roman" w:cs="Times New Roman"/>
                <w:sz w:val="21"/>
                <w:szCs w:val="21"/>
              </w:rPr>
              <w:t>）面向欧洲市场和北美市场升级拖动示教机器人，进一步提升易用性。</w:t>
            </w:r>
          </w:p>
        </w:tc>
        <w:tc>
          <w:tcPr>
            <w:tcW w:w="2410" w:type="dxa"/>
            <w:shd w:val="clear" w:color="auto" w:fill="auto"/>
            <w:vAlign w:val="center"/>
          </w:tcPr>
          <w:p w14:paraId="1C00CF31" w14:textId="77777777" w:rsidR="00770C15" w:rsidRPr="003D0448" w:rsidRDefault="003D109F" w:rsidP="00BF026F">
            <w:pPr>
              <w:rPr>
                <w:rFonts w:ascii="Times New Roman" w:hAnsi="Times New Roman" w:cs="Times New Roman"/>
                <w:szCs w:val="21"/>
              </w:rPr>
            </w:pPr>
            <w:r w:rsidRPr="003D0448">
              <w:rPr>
                <w:rFonts w:ascii="Times New Roman" w:hAnsi="Times New Roman" w:cs="Times New Roman"/>
                <w:szCs w:val="21"/>
              </w:rPr>
              <w:lastRenderedPageBreak/>
              <w:t>1</w:t>
            </w:r>
            <w:r w:rsidRPr="003D0448">
              <w:rPr>
                <w:rFonts w:ascii="Times New Roman" w:hAnsi="Times New Roman" w:cs="Times New Roman"/>
                <w:szCs w:val="21"/>
              </w:rPr>
              <w:t>）提升喷涂机器人易用性、降低喷涂机器人成本和提升喷涂机器人销量；</w:t>
            </w:r>
            <w:r w:rsidRPr="003D0448">
              <w:rPr>
                <w:rFonts w:ascii="Times New Roman" w:hAnsi="Times New Roman" w:cs="Times New Roman"/>
                <w:szCs w:val="21"/>
              </w:rPr>
              <w:t xml:space="preserve"> </w:t>
            </w:r>
          </w:p>
          <w:p w14:paraId="6A5BF3B1" w14:textId="77777777" w:rsidR="0007550E" w:rsidRPr="003D0448" w:rsidRDefault="003D109F" w:rsidP="00BF026F">
            <w:pPr>
              <w:rPr>
                <w:rFonts w:ascii="Times New Roman" w:hAnsi="Times New Roman" w:cs="Times New Roman"/>
                <w:szCs w:val="21"/>
              </w:rPr>
            </w:pPr>
            <w:r w:rsidRPr="003D0448">
              <w:rPr>
                <w:rFonts w:ascii="Times New Roman" w:hAnsi="Times New Roman" w:cs="Times New Roman"/>
                <w:szCs w:val="21"/>
              </w:rPr>
              <w:lastRenderedPageBreak/>
              <w:t>2</w:t>
            </w:r>
            <w:r w:rsidRPr="003D0448">
              <w:rPr>
                <w:rFonts w:ascii="Times New Roman" w:hAnsi="Times New Roman" w:cs="Times New Roman"/>
                <w:szCs w:val="21"/>
              </w:rPr>
              <w:t>）面向金属件、塑料件、复杂工件、小工件等部件使用</w:t>
            </w:r>
            <w:r w:rsidRPr="003D0448">
              <w:rPr>
                <w:rFonts w:ascii="Times New Roman" w:hAnsi="Times New Roman" w:cs="Times New Roman"/>
                <w:szCs w:val="21"/>
              </w:rPr>
              <w:t>VR</w:t>
            </w:r>
            <w:r w:rsidRPr="003D0448">
              <w:rPr>
                <w:rFonts w:ascii="Times New Roman" w:hAnsi="Times New Roman" w:cs="Times New Roman"/>
                <w:szCs w:val="21"/>
              </w:rPr>
              <w:t>技术，提升喷涂机器人易用性；</w:t>
            </w:r>
            <w:r w:rsidRPr="003D0448">
              <w:rPr>
                <w:rFonts w:ascii="Times New Roman" w:hAnsi="Times New Roman" w:cs="Times New Roman"/>
                <w:szCs w:val="21"/>
              </w:rPr>
              <w:t xml:space="preserve"> </w:t>
            </w:r>
          </w:p>
          <w:p w14:paraId="69F265CE" w14:textId="77777777" w:rsidR="0007550E" w:rsidRPr="003D0448" w:rsidRDefault="003D109F" w:rsidP="00BF026F">
            <w:pPr>
              <w:rPr>
                <w:rFonts w:ascii="Times New Roman" w:hAnsi="Times New Roman" w:cs="Times New Roman"/>
                <w:szCs w:val="21"/>
              </w:rPr>
            </w:pPr>
            <w:r w:rsidRPr="003D0448">
              <w:rPr>
                <w:rFonts w:ascii="Times New Roman" w:hAnsi="Times New Roman" w:cs="Times New Roman"/>
                <w:szCs w:val="21"/>
              </w:rPr>
              <w:t>3</w:t>
            </w:r>
            <w:r w:rsidRPr="003D0448">
              <w:rPr>
                <w:rFonts w:ascii="Times New Roman" w:hAnsi="Times New Roman" w:cs="Times New Roman"/>
                <w:szCs w:val="21"/>
              </w:rPr>
              <w:t>）面向家具件等平板工件使用</w:t>
            </w:r>
            <w:r w:rsidRPr="003D0448">
              <w:rPr>
                <w:rFonts w:ascii="Times New Roman" w:hAnsi="Times New Roman" w:cs="Times New Roman"/>
                <w:szCs w:val="21"/>
              </w:rPr>
              <w:t>AXPS</w:t>
            </w:r>
            <w:r w:rsidRPr="003D0448">
              <w:rPr>
                <w:rFonts w:ascii="Times New Roman" w:hAnsi="Times New Roman" w:cs="Times New Roman"/>
                <w:szCs w:val="21"/>
              </w:rPr>
              <w:t>技术，提升喷涂机器人易用性；</w:t>
            </w:r>
            <w:r w:rsidRPr="003D0448">
              <w:rPr>
                <w:rFonts w:ascii="Times New Roman" w:hAnsi="Times New Roman" w:cs="Times New Roman"/>
                <w:szCs w:val="21"/>
              </w:rPr>
              <w:t xml:space="preserve"> </w:t>
            </w:r>
          </w:p>
          <w:p w14:paraId="66DB8DB7" w14:textId="3498EE15" w:rsidR="003D109F" w:rsidRPr="003D0448" w:rsidRDefault="003D109F" w:rsidP="00BF026F">
            <w:pPr>
              <w:rPr>
                <w:rFonts w:ascii="Times New Roman" w:hAnsi="Times New Roman" w:cs="Times New Roman"/>
                <w:szCs w:val="21"/>
              </w:rPr>
            </w:pPr>
            <w:r w:rsidRPr="003D0448">
              <w:rPr>
                <w:rFonts w:ascii="Times New Roman" w:hAnsi="Times New Roman" w:cs="Times New Roman"/>
                <w:szCs w:val="21"/>
              </w:rPr>
              <w:t>4</w:t>
            </w:r>
            <w:r w:rsidRPr="003D0448">
              <w:rPr>
                <w:rFonts w:ascii="Times New Roman" w:hAnsi="Times New Roman" w:cs="Times New Roman"/>
                <w:szCs w:val="21"/>
              </w:rPr>
              <w:t>）面向欧洲和北美家具市场使用拖动示教技术和</w:t>
            </w:r>
            <w:r w:rsidRPr="003D0448">
              <w:rPr>
                <w:rFonts w:ascii="Times New Roman" w:hAnsi="Times New Roman" w:cs="Times New Roman"/>
                <w:szCs w:val="21"/>
              </w:rPr>
              <w:t>AXPS</w:t>
            </w:r>
            <w:r w:rsidRPr="003D0448">
              <w:rPr>
                <w:rFonts w:ascii="Times New Roman" w:hAnsi="Times New Roman" w:cs="Times New Roman"/>
                <w:szCs w:val="21"/>
              </w:rPr>
              <w:t>技术，提升喷涂机器人易用性。</w:t>
            </w:r>
          </w:p>
        </w:tc>
        <w:tc>
          <w:tcPr>
            <w:tcW w:w="1875" w:type="dxa"/>
            <w:shd w:val="clear" w:color="auto" w:fill="auto"/>
            <w:vAlign w:val="center"/>
          </w:tcPr>
          <w:p w14:paraId="0FD88205" w14:textId="3B8F8088"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lastRenderedPageBreak/>
              <w:t>喷涂机器人易用性技术达到国际领先水平</w:t>
            </w:r>
          </w:p>
        </w:tc>
        <w:tc>
          <w:tcPr>
            <w:tcW w:w="2070" w:type="dxa"/>
            <w:shd w:val="clear" w:color="auto" w:fill="auto"/>
            <w:vAlign w:val="center"/>
          </w:tcPr>
          <w:p w14:paraId="0000B9CF" w14:textId="0B42C25E"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t>适用于家具、木器、陶瓷、塑料件、金属件等工件的喷涂应用场景，</w:t>
            </w:r>
            <w:r w:rsidRPr="003D0448">
              <w:rPr>
                <w:rFonts w:ascii="Times New Roman" w:hAnsi="Times New Roman" w:cs="Times New Roman"/>
                <w:szCs w:val="21"/>
              </w:rPr>
              <w:lastRenderedPageBreak/>
              <w:t>并适用欧洲和北美市场</w:t>
            </w:r>
          </w:p>
        </w:tc>
      </w:tr>
      <w:tr w:rsidR="00BD5473" w:rsidRPr="003D0448" w14:paraId="559D8AC1" w14:textId="77777777" w:rsidTr="00A63DC3">
        <w:tc>
          <w:tcPr>
            <w:tcW w:w="451" w:type="dxa"/>
            <w:shd w:val="clear" w:color="auto" w:fill="auto"/>
            <w:vAlign w:val="center"/>
          </w:tcPr>
          <w:p w14:paraId="08310F82" w14:textId="48A9E2FE" w:rsidR="003D109F" w:rsidRPr="003D0448" w:rsidRDefault="00182618" w:rsidP="003D109F">
            <w:pPr>
              <w:jc w:val="center"/>
              <w:rPr>
                <w:rFonts w:ascii="Times New Roman" w:hAnsi="Times New Roman" w:cs="Times New Roman"/>
                <w:szCs w:val="21"/>
              </w:rPr>
            </w:pPr>
            <w:r w:rsidRPr="003D0448">
              <w:rPr>
                <w:rFonts w:ascii="Times New Roman" w:hAnsi="Times New Roman" w:cs="Times New Roman"/>
                <w:szCs w:val="21"/>
              </w:rPr>
              <w:lastRenderedPageBreak/>
              <w:t>合计</w:t>
            </w:r>
          </w:p>
        </w:tc>
        <w:tc>
          <w:tcPr>
            <w:tcW w:w="1053" w:type="dxa"/>
            <w:shd w:val="clear" w:color="auto" w:fill="auto"/>
            <w:vAlign w:val="center"/>
          </w:tcPr>
          <w:p w14:paraId="5D2C95B6" w14:textId="77777777"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t>/</w:t>
            </w:r>
          </w:p>
        </w:tc>
        <w:tc>
          <w:tcPr>
            <w:tcW w:w="1161" w:type="dxa"/>
            <w:shd w:val="clear" w:color="auto" w:fill="auto"/>
            <w:vAlign w:val="center"/>
          </w:tcPr>
          <w:p w14:paraId="12785CC2" w14:textId="191465DC" w:rsidR="003D109F" w:rsidRPr="003D0448" w:rsidRDefault="00AA4EA3" w:rsidP="003D109F">
            <w:pPr>
              <w:jc w:val="right"/>
              <w:rPr>
                <w:rFonts w:ascii="Times New Roman" w:hAnsi="Times New Roman" w:cs="Times New Roman"/>
                <w:szCs w:val="21"/>
              </w:rPr>
            </w:pPr>
            <w:r w:rsidRPr="003D0448">
              <w:rPr>
                <w:rFonts w:ascii="Times New Roman" w:hAnsi="Times New Roman" w:cs="Times New Roman"/>
                <w:szCs w:val="21"/>
              </w:rPr>
              <w:t>40,424.73</w:t>
            </w:r>
          </w:p>
        </w:tc>
        <w:tc>
          <w:tcPr>
            <w:tcW w:w="1296" w:type="dxa"/>
            <w:shd w:val="clear" w:color="auto" w:fill="auto"/>
            <w:vAlign w:val="center"/>
          </w:tcPr>
          <w:p w14:paraId="2E8B38B2" w14:textId="1D8DD5FC"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9,060.07</w:t>
            </w:r>
          </w:p>
        </w:tc>
        <w:tc>
          <w:tcPr>
            <w:tcW w:w="1161" w:type="dxa"/>
            <w:shd w:val="clear" w:color="auto" w:fill="auto"/>
            <w:vAlign w:val="center"/>
          </w:tcPr>
          <w:p w14:paraId="2E0AE3AD" w14:textId="6556D34D" w:rsidR="003D109F" w:rsidRPr="003D0448" w:rsidRDefault="003D109F" w:rsidP="003D109F">
            <w:pPr>
              <w:jc w:val="right"/>
              <w:rPr>
                <w:rFonts w:ascii="Times New Roman" w:hAnsi="Times New Roman" w:cs="Times New Roman"/>
                <w:szCs w:val="21"/>
              </w:rPr>
            </w:pPr>
            <w:r w:rsidRPr="003D0448">
              <w:rPr>
                <w:rFonts w:ascii="Times New Roman" w:hAnsi="Times New Roman" w:cs="Times New Roman"/>
                <w:szCs w:val="21"/>
              </w:rPr>
              <w:t>29,289.63</w:t>
            </w:r>
          </w:p>
        </w:tc>
        <w:tc>
          <w:tcPr>
            <w:tcW w:w="2386" w:type="dxa"/>
            <w:shd w:val="clear" w:color="auto" w:fill="auto"/>
          </w:tcPr>
          <w:p w14:paraId="72CD239C" w14:textId="77777777"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t>/</w:t>
            </w:r>
          </w:p>
        </w:tc>
        <w:tc>
          <w:tcPr>
            <w:tcW w:w="2410" w:type="dxa"/>
            <w:shd w:val="clear" w:color="auto" w:fill="auto"/>
          </w:tcPr>
          <w:p w14:paraId="42DC079D" w14:textId="77777777"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t>/</w:t>
            </w:r>
          </w:p>
        </w:tc>
        <w:tc>
          <w:tcPr>
            <w:tcW w:w="1875" w:type="dxa"/>
            <w:shd w:val="clear" w:color="auto" w:fill="auto"/>
          </w:tcPr>
          <w:p w14:paraId="0E1CFA44" w14:textId="77777777"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t>/</w:t>
            </w:r>
          </w:p>
        </w:tc>
        <w:tc>
          <w:tcPr>
            <w:tcW w:w="2070" w:type="dxa"/>
            <w:shd w:val="clear" w:color="auto" w:fill="auto"/>
          </w:tcPr>
          <w:p w14:paraId="08B9A938" w14:textId="77777777" w:rsidR="003D109F" w:rsidRPr="003D0448" w:rsidRDefault="003D109F" w:rsidP="003D109F">
            <w:pPr>
              <w:jc w:val="center"/>
              <w:rPr>
                <w:rFonts w:ascii="Times New Roman" w:hAnsi="Times New Roman" w:cs="Times New Roman"/>
                <w:szCs w:val="21"/>
              </w:rPr>
            </w:pPr>
            <w:r w:rsidRPr="003D0448">
              <w:rPr>
                <w:rFonts w:ascii="Times New Roman" w:hAnsi="Times New Roman" w:cs="Times New Roman"/>
                <w:szCs w:val="21"/>
              </w:rPr>
              <w:t>/</w:t>
            </w:r>
          </w:p>
        </w:tc>
      </w:tr>
    </w:tbl>
    <w:p w14:paraId="7A2644D6" w14:textId="4EFD40D6" w:rsidR="00841DB1" w:rsidRPr="003D0448" w:rsidRDefault="003D1B68" w:rsidP="00D36F13">
      <w:pPr>
        <w:adjustRightInd w:val="0"/>
        <w:spacing w:beforeLines="50" w:before="120" w:line="360" w:lineRule="auto"/>
        <w:rPr>
          <w:rFonts w:ascii="Times New Roman" w:hAnsi="Times New Roman" w:cs="Times New Roman"/>
          <w:bCs/>
          <w:sz w:val="18"/>
          <w:szCs w:val="18"/>
        </w:rPr>
      </w:pPr>
      <w:r w:rsidRPr="003D0448">
        <w:rPr>
          <w:rFonts w:ascii="Times New Roman" w:hAnsi="Times New Roman" w:cs="Times New Roman"/>
          <w:bCs/>
          <w:sz w:val="18"/>
          <w:szCs w:val="18"/>
        </w:rPr>
        <w:t>注：上述表格中出现合计</w:t>
      </w:r>
      <w:r w:rsidR="00601D56" w:rsidRPr="003D0448">
        <w:rPr>
          <w:rFonts w:ascii="Times New Roman" w:hAnsi="Times New Roman" w:cs="Times New Roman"/>
          <w:bCs/>
          <w:sz w:val="18"/>
          <w:szCs w:val="18"/>
        </w:rPr>
        <w:t>累计投入金</w:t>
      </w:r>
      <w:r w:rsidRPr="003D0448">
        <w:rPr>
          <w:rFonts w:ascii="Times New Roman" w:hAnsi="Times New Roman" w:cs="Times New Roman"/>
          <w:bCs/>
          <w:sz w:val="18"/>
          <w:szCs w:val="18"/>
        </w:rPr>
        <w:t>额与各分项数之和尾数不符的情况，系四舍五入造成的尾差</w:t>
      </w:r>
      <w:r w:rsidR="00841DB1" w:rsidRPr="003D0448">
        <w:rPr>
          <w:rFonts w:ascii="Times New Roman" w:hAnsi="Times New Roman" w:cs="Times New Roman"/>
          <w:bCs/>
          <w:sz w:val="18"/>
          <w:szCs w:val="18"/>
        </w:rPr>
        <w:t>；</w:t>
      </w:r>
      <w:r w:rsidR="00841DB1" w:rsidRPr="003D0448">
        <w:rPr>
          <w:rFonts w:ascii="Times New Roman" w:hAnsi="Times New Roman" w:cs="Times New Roman"/>
          <w:sz w:val="18"/>
          <w:szCs w:val="18"/>
        </w:rPr>
        <w:t>研发投入指费用化研发投入加上研发样机销售金额</w:t>
      </w:r>
    </w:p>
    <w:p w14:paraId="17E0FDE9" w14:textId="77777777" w:rsidR="00B7688A" w:rsidRPr="003D0448" w:rsidRDefault="00B7688A">
      <w:pPr>
        <w:pStyle w:val="152"/>
        <w:rPr>
          <w:rFonts w:ascii="Times New Roman" w:hAnsi="Times New Roman" w:cs="Times New Roman"/>
        </w:rPr>
      </w:pPr>
    </w:p>
    <w:p w14:paraId="53E52DAD" w14:textId="77777777" w:rsidR="00562353" w:rsidRPr="003D0448" w:rsidRDefault="007B1F49">
      <w:pPr>
        <w:rPr>
          <w:rFonts w:ascii="Times New Roman" w:hAnsi="Times New Roman" w:cs="Times New Roman"/>
          <w:b/>
          <w:bCs/>
        </w:rPr>
      </w:pPr>
      <w:r w:rsidRPr="003D0448">
        <w:rPr>
          <w:rFonts w:ascii="Times New Roman" w:hAnsi="Times New Roman" w:cs="Times New Roman"/>
          <w:b/>
          <w:bCs/>
        </w:rPr>
        <w:t>情况说明</w:t>
      </w:r>
    </w:p>
    <w:p w14:paraId="1A163126" w14:textId="1F21D5E4" w:rsidR="00562353" w:rsidRPr="003D0448" w:rsidRDefault="00001D7C">
      <w:pPr>
        <w:rPr>
          <w:rFonts w:ascii="Times New Roman" w:hAnsi="Times New Roman" w:cs="Times New Roman"/>
        </w:rPr>
        <w:sectPr w:rsidR="00562353" w:rsidRPr="003D0448" w:rsidSect="00B52366">
          <w:pgSz w:w="16838" w:h="11906" w:orient="landscape"/>
          <w:pgMar w:top="1797" w:right="1525" w:bottom="1276" w:left="1440" w:header="855" w:footer="992" w:gutter="0"/>
          <w:cols w:space="425"/>
          <w:docGrid w:linePitch="312"/>
        </w:sectPr>
      </w:pPr>
      <w:sdt>
        <w:sdtPr>
          <w:rPr>
            <w:rFonts w:ascii="Times New Roman" w:hAnsi="Times New Roman" w:cs="Times New Roman"/>
          </w:rPr>
          <w:alias w:val="在研项目情况其他说明"/>
          <w:tag w:val="_GBC_b57c8a030d774f91838d70c97d82dbb8"/>
          <w:id w:val="2034757337"/>
          <w:placeholder>
            <w:docPart w:val="GBC22222222222222222222222222222"/>
          </w:placeholder>
        </w:sdtPr>
        <w:sdtContent>
          <w:r w:rsidR="006A4540" w:rsidRPr="003D0448">
            <w:rPr>
              <w:rFonts w:ascii="Times New Roman" w:hAnsi="Times New Roman" w:cs="Times New Roman"/>
            </w:rPr>
            <w:t>无</w:t>
          </w:r>
        </w:sdtContent>
      </w:sdt>
    </w:p>
    <w:p w14:paraId="6068367A" w14:textId="77777777" w:rsidR="00562353" w:rsidRPr="003D0448" w:rsidRDefault="00562353">
      <w:pPr>
        <w:pStyle w:val="152"/>
        <w:rPr>
          <w:rFonts w:ascii="Times New Roman" w:hAnsi="Times New Roman" w:cs="Times New Roman"/>
        </w:rPr>
      </w:pPr>
    </w:p>
    <w:p w14:paraId="18FEBE97" w14:textId="77777777" w:rsidR="00562353" w:rsidRPr="003D0448" w:rsidRDefault="007B1F49" w:rsidP="00350ED6">
      <w:pPr>
        <w:pStyle w:val="4"/>
        <w:numPr>
          <w:ilvl w:val="0"/>
          <w:numId w:val="13"/>
        </w:numPr>
        <w:rPr>
          <w:rFonts w:ascii="Times New Roman" w:hAnsi="Times New Roman"/>
        </w:rPr>
      </w:pPr>
      <w:r w:rsidRPr="003D0448">
        <w:rPr>
          <w:rFonts w:ascii="Times New Roman" w:hAnsi="Times New Roman"/>
        </w:rPr>
        <w:t>研发人员情况</w:t>
      </w:r>
    </w:p>
    <w:p w14:paraId="61CF7024" w14:textId="58458153" w:rsidR="00562353" w:rsidRPr="003D0448" w:rsidRDefault="007B1F49">
      <w:pPr>
        <w:wordWrap w:val="0"/>
        <w:jc w:val="right"/>
        <w:rPr>
          <w:rFonts w:ascii="Times New Roman" w:hAnsi="Times New Roman" w:cs="Times New Roman"/>
          <w:szCs w:val="21"/>
        </w:rPr>
      </w:pPr>
      <w:r w:rsidRPr="003D0448">
        <w:rPr>
          <w:rFonts w:ascii="Times New Roman" w:hAnsi="Times New Roman" w:cs="Times New Roman"/>
          <w:szCs w:val="21"/>
        </w:rPr>
        <w:t>单位</w:t>
      </w:r>
      <w:r w:rsidRPr="003D0448">
        <w:rPr>
          <w:rFonts w:ascii="Times New Roman" w:hAnsi="Times New Roman" w:cs="Times New Roman"/>
          <w:szCs w:val="21"/>
        </w:rPr>
        <w:t>:</w:t>
      </w:r>
      <w:bookmarkStart w:id="44" w:name="_Hlk59699132"/>
      <w:sdt>
        <w:sdtPr>
          <w:rPr>
            <w:rFonts w:ascii="Times New Roman" w:hAnsi="Times New Roman" w:cs="Times New Roman"/>
            <w:szCs w:val="21"/>
          </w:rPr>
          <w:alias w:val="单位：研发人员薪酬情况"/>
          <w:tag w:val="_GBC_6c7d4c8191164f48ab7526c74d61d0e8"/>
          <w:id w:val="-1929190256"/>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3D0448">
            <w:rPr>
              <w:rFonts w:ascii="Times New Roman" w:hAnsi="Times New Roman" w:cs="Times New Roman"/>
              <w:szCs w:val="21"/>
            </w:rPr>
            <w:t>万元</w:t>
          </w:r>
        </w:sdtContent>
      </w:sdt>
      <w:r w:rsidRPr="003D0448">
        <w:rPr>
          <w:rFonts w:ascii="Times New Roman" w:hAnsi="Times New Roman" w:cs="Times New Roman"/>
          <w:szCs w:val="21"/>
        </w:rPr>
        <w:t xml:space="preserve">  </w:t>
      </w:r>
      <w:r w:rsidRPr="003D0448">
        <w:rPr>
          <w:rFonts w:ascii="Times New Roman" w:hAnsi="Times New Roman" w:cs="Times New Roman"/>
          <w:szCs w:val="21"/>
        </w:rPr>
        <w:t>币种</w:t>
      </w:r>
      <w:r w:rsidRPr="003D0448">
        <w:rPr>
          <w:rFonts w:ascii="Times New Roman" w:hAnsi="Times New Roman" w:cs="Times New Roman"/>
          <w:szCs w:val="21"/>
        </w:rPr>
        <w:t>:</w:t>
      </w:r>
      <w:sdt>
        <w:sdtPr>
          <w:rPr>
            <w:rFonts w:ascii="Times New Roman" w:hAnsi="Times New Roman" w:cs="Times New Roman"/>
            <w:szCs w:val="21"/>
          </w:rPr>
          <w:alias w:val="币种：研发人员薪酬情况"/>
          <w:tag w:val="_GBC_308043ebb6634b8e98caec82fe6fff5d"/>
          <w:id w:val="-104930650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3D0448">
            <w:rPr>
              <w:rFonts w:ascii="Times New Roman" w:hAnsi="Times New Roman" w:cs="Times New Roman"/>
              <w:szCs w:val="21"/>
            </w:rPr>
            <w:t>人民币</w:t>
          </w:r>
        </w:sdtContent>
      </w:sdt>
    </w:p>
    <w:tbl>
      <w:tblPr>
        <w:tblStyle w:val="1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2410"/>
        <w:gridCol w:w="2307"/>
      </w:tblGrid>
      <w:tr w:rsidR="00562353" w:rsidRPr="003D0448" w14:paraId="2ACC79EE" w14:textId="77777777">
        <w:tc>
          <w:tcPr>
            <w:tcW w:w="8823" w:type="dxa"/>
            <w:gridSpan w:val="3"/>
            <w:shd w:val="clear" w:color="auto" w:fill="auto"/>
          </w:tcPr>
          <w:sdt>
            <w:sdtPr>
              <w:rPr>
                <w:rStyle w:val="5Char"/>
                <w:rFonts w:ascii="Times New Roman" w:hAnsi="Times New Roman" w:cs="Times New Roman"/>
                <w:b w:val="0"/>
                <w:szCs w:val="21"/>
              </w:rPr>
              <w:tag w:val="_PLD_ab8f8bdcebb9425984a84345b5acac74"/>
              <w:id w:val="-499888773"/>
            </w:sdtPr>
            <w:sdtContent>
              <w:p w14:paraId="6E0E046B" w14:textId="77777777" w:rsidR="00562353" w:rsidRPr="003D0448" w:rsidRDefault="007B1F49">
                <w:pPr>
                  <w:widowControl w:val="0"/>
                  <w:ind w:firstLineChars="1650" w:firstLine="3465"/>
                  <w:rPr>
                    <w:rStyle w:val="5Char"/>
                    <w:rFonts w:ascii="Times New Roman" w:hAnsi="Times New Roman" w:cs="Times New Roman"/>
                    <w:b w:val="0"/>
                    <w:szCs w:val="21"/>
                  </w:rPr>
                </w:pPr>
                <w:r w:rsidRPr="003D0448">
                  <w:rPr>
                    <w:rStyle w:val="5Char"/>
                    <w:rFonts w:ascii="Times New Roman" w:hAnsi="Times New Roman" w:cs="Times New Roman"/>
                    <w:b w:val="0"/>
                    <w:szCs w:val="21"/>
                  </w:rPr>
                  <w:t>基本情况</w:t>
                </w:r>
              </w:p>
            </w:sdtContent>
          </w:sdt>
        </w:tc>
      </w:tr>
      <w:tr w:rsidR="00562353" w:rsidRPr="003D0448" w14:paraId="3862166A" w14:textId="77777777">
        <w:tc>
          <w:tcPr>
            <w:tcW w:w="4106" w:type="dxa"/>
            <w:shd w:val="clear" w:color="auto" w:fill="auto"/>
          </w:tcPr>
          <w:p w14:paraId="016E5916" w14:textId="77777777" w:rsidR="00562353" w:rsidRPr="003D0448" w:rsidRDefault="00562353">
            <w:pPr>
              <w:widowControl w:val="0"/>
              <w:jc w:val="center"/>
              <w:rPr>
                <w:rStyle w:val="5Char"/>
                <w:rFonts w:ascii="Times New Roman" w:hAnsi="Times New Roman" w:cs="Times New Roman"/>
                <w:b w:val="0"/>
                <w:szCs w:val="21"/>
              </w:rPr>
            </w:pPr>
          </w:p>
        </w:tc>
        <w:tc>
          <w:tcPr>
            <w:tcW w:w="2410" w:type="dxa"/>
            <w:shd w:val="clear" w:color="auto" w:fill="auto"/>
          </w:tcPr>
          <w:sdt>
            <w:sdtPr>
              <w:rPr>
                <w:rStyle w:val="5Char"/>
                <w:rFonts w:ascii="Times New Roman" w:hAnsi="Times New Roman" w:cs="Times New Roman"/>
                <w:b w:val="0"/>
                <w:szCs w:val="21"/>
              </w:rPr>
              <w:tag w:val="_PLD_5d966b03a2f0427e88e5f68ff535164f"/>
              <w:id w:val="-1036350654"/>
            </w:sdtPr>
            <w:sdtContent>
              <w:p w14:paraId="015C4842" w14:textId="77777777" w:rsidR="00562353" w:rsidRPr="003D0448" w:rsidRDefault="007B1F49">
                <w:pPr>
                  <w:widowControl w:val="0"/>
                  <w:jc w:val="center"/>
                  <w:rPr>
                    <w:rStyle w:val="5Char"/>
                    <w:rFonts w:ascii="Times New Roman" w:hAnsi="Times New Roman" w:cs="Times New Roman"/>
                    <w:b w:val="0"/>
                    <w:szCs w:val="21"/>
                  </w:rPr>
                </w:pPr>
                <w:r w:rsidRPr="003D0448">
                  <w:rPr>
                    <w:rStyle w:val="5Char"/>
                    <w:rFonts w:ascii="Times New Roman" w:hAnsi="Times New Roman" w:cs="Times New Roman"/>
                    <w:b w:val="0"/>
                    <w:szCs w:val="21"/>
                  </w:rPr>
                  <w:t>本期数</w:t>
                </w:r>
              </w:p>
            </w:sdtContent>
          </w:sdt>
        </w:tc>
        <w:tc>
          <w:tcPr>
            <w:tcW w:w="2307" w:type="dxa"/>
            <w:shd w:val="clear" w:color="auto" w:fill="auto"/>
          </w:tcPr>
          <w:sdt>
            <w:sdtPr>
              <w:rPr>
                <w:rStyle w:val="5Char"/>
                <w:rFonts w:ascii="Times New Roman" w:hAnsi="Times New Roman" w:cs="Times New Roman"/>
                <w:b w:val="0"/>
                <w:szCs w:val="21"/>
              </w:rPr>
              <w:tag w:val="_PLD_84fd39bf0cf94e35b73a809041a5d993"/>
              <w:id w:val="-747346772"/>
            </w:sdtPr>
            <w:sdtContent>
              <w:p w14:paraId="4C4CC659" w14:textId="77777777" w:rsidR="00562353" w:rsidRPr="003D0448" w:rsidRDefault="007B1F49">
                <w:pPr>
                  <w:jc w:val="center"/>
                  <w:rPr>
                    <w:rStyle w:val="5Char"/>
                    <w:rFonts w:ascii="Times New Roman" w:hAnsi="Times New Roman" w:cs="Times New Roman"/>
                    <w:b w:val="0"/>
                    <w:bCs w:val="0"/>
                    <w:kern w:val="0"/>
                    <w:sz w:val="24"/>
                    <w:szCs w:val="24"/>
                  </w:rPr>
                </w:pPr>
                <w:r w:rsidRPr="003D0448">
                  <w:rPr>
                    <w:rStyle w:val="5Char"/>
                    <w:rFonts w:ascii="Times New Roman" w:hAnsi="Times New Roman" w:cs="Times New Roman"/>
                    <w:b w:val="0"/>
                    <w:szCs w:val="21"/>
                  </w:rPr>
                  <w:t>上期数</w:t>
                </w:r>
              </w:p>
            </w:sdtContent>
          </w:sdt>
        </w:tc>
      </w:tr>
      <w:tr w:rsidR="00562353" w:rsidRPr="003D0448" w14:paraId="3D2D8BC8" w14:textId="77777777">
        <w:tc>
          <w:tcPr>
            <w:tcW w:w="4106" w:type="dxa"/>
            <w:shd w:val="clear" w:color="auto" w:fill="auto"/>
          </w:tcPr>
          <w:p w14:paraId="2602B614" w14:textId="77777777" w:rsidR="00562353" w:rsidRPr="003D0448" w:rsidRDefault="007B1F49">
            <w:pPr>
              <w:widowControl w:val="0"/>
              <w:rPr>
                <w:rStyle w:val="5Char"/>
                <w:rFonts w:ascii="Times New Roman" w:hAnsi="Times New Roman" w:cs="Times New Roman"/>
                <w:b w:val="0"/>
                <w:szCs w:val="21"/>
              </w:rPr>
            </w:pPr>
            <w:r w:rsidRPr="003D0448">
              <w:rPr>
                <w:rFonts w:ascii="Times New Roman" w:hAnsi="Times New Roman" w:cs="Times New Roman"/>
                <w:szCs w:val="21"/>
              </w:rPr>
              <w:t>公司研发人员的数量（人）</w:t>
            </w:r>
          </w:p>
        </w:tc>
        <w:tc>
          <w:tcPr>
            <w:tcW w:w="2410" w:type="dxa"/>
            <w:shd w:val="clear" w:color="auto" w:fill="auto"/>
          </w:tcPr>
          <w:p w14:paraId="510FE160" w14:textId="71E3CB1E" w:rsidR="00562353" w:rsidRPr="003D0448" w:rsidRDefault="00B52513">
            <w:pPr>
              <w:jc w:val="right"/>
              <w:rPr>
                <w:rStyle w:val="5Char"/>
                <w:rFonts w:ascii="Times New Roman" w:hAnsi="Times New Roman" w:cs="Times New Roman"/>
                <w:b w:val="0"/>
                <w:szCs w:val="21"/>
              </w:rPr>
            </w:pPr>
            <w:r w:rsidRPr="003D0448">
              <w:rPr>
                <w:rStyle w:val="5Char"/>
                <w:rFonts w:ascii="Times New Roman" w:hAnsi="Times New Roman" w:cs="Times New Roman"/>
                <w:b w:val="0"/>
                <w:szCs w:val="21"/>
              </w:rPr>
              <w:t>274</w:t>
            </w:r>
          </w:p>
        </w:tc>
        <w:tc>
          <w:tcPr>
            <w:tcW w:w="2307" w:type="dxa"/>
            <w:shd w:val="clear" w:color="auto" w:fill="auto"/>
          </w:tcPr>
          <w:p w14:paraId="6945FDFC" w14:textId="77777777" w:rsidR="00562353" w:rsidRPr="003D0448" w:rsidRDefault="007B1F49">
            <w:pPr>
              <w:jc w:val="right"/>
              <w:rPr>
                <w:rStyle w:val="5Char"/>
                <w:rFonts w:ascii="Times New Roman" w:hAnsi="Times New Roman" w:cs="Times New Roman"/>
                <w:b w:val="0"/>
                <w:szCs w:val="21"/>
              </w:rPr>
            </w:pPr>
            <w:r w:rsidRPr="003D0448">
              <w:rPr>
                <w:rStyle w:val="5Char"/>
                <w:rFonts w:ascii="Times New Roman" w:hAnsi="Times New Roman" w:cs="Times New Roman"/>
                <w:b w:val="0"/>
                <w:szCs w:val="21"/>
              </w:rPr>
              <w:t>313</w:t>
            </w:r>
          </w:p>
        </w:tc>
      </w:tr>
      <w:tr w:rsidR="00562353" w:rsidRPr="003D0448" w14:paraId="06AD6D18" w14:textId="77777777">
        <w:tc>
          <w:tcPr>
            <w:tcW w:w="4106" w:type="dxa"/>
            <w:shd w:val="clear" w:color="auto" w:fill="auto"/>
          </w:tcPr>
          <w:p w14:paraId="17584C54" w14:textId="77777777" w:rsidR="00562353" w:rsidRPr="003D0448" w:rsidRDefault="007B1F49">
            <w:pPr>
              <w:widowControl w:val="0"/>
              <w:rPr>
                <w:rStyle w:val="5Char"/>
                <w:rFonts w:ascii="Times New Roman" w:hAnsi="Times New Roman" w:cs="Times New Roman"/>
                <w:b w:val="0"/>
                <w:szCs w:val="21"/>
              </w:rPr>
            </w:pPr>
            <w:r w:rsidRPr="003D0448">
              <w:rPr>
                <w:rFonts w:ascii="Times New Roman" w:hAnsi="Times New Roman" w:cs="Times New Roman"/>
                <w:szCs w:val="21"/>
              </w:rPr>
              <w:t>研发人员数量占公司总人数的比例（</w:t>
            </w:r>
            <w:r w:rsidRPr="003D0448">
              <w:rPr>
                <w:rFonts w:ascii="Times New Roman" w:hAnsi="Times New Roman" w:cs="Times New Roman"/>
                <w:szCs w:val="21"/>
              </w:rPr>
              <w:t>%</w:t>
            </w:r>
            <w:r w:rsidRPr="003D0448">
              <w:rPr>
                <w:rFonts w:ascii="Times New Roman" w:hAnsi="Times New Roman" w:cs="Times New Roman"/>
                <w:szCs w:val="21"/>
              </w:rPr>
              <w:t>）</w:t>
            </w:r>
          </w:p>
        </w:tc>
        <w:tc>
          <w:tcPr>
            <w:tcW w:w="2410" w:type="dxa"/>
            <w:shd w:val="clear" w:color="auto" w:fill="auto"/>
          </w:tcPr>
          <w:p w14:paraId="3174EFBC" w14:textId="3491E45B" w:rsidR="00562353" w:rsidRPr="003D0448" w:rsidRDefault="0034108E">
            <w:pPr>
              <w:jc w:val="right"/>
              <w:rPr>
                <w:rStyle w:val="5Char"/>
                <w:rFonts w:ascii="Times New Roman" w:hAnsi="Times New Roman" w:cs="Times New Roman"/>
                <w:b w:val="0"/>
                <w:szCs w:val="21"/>
              </w:rPr>
            </w:pPr>
            <w:r w:rsidRPr="003D0448">
              <w:rPr>
                <w:rStyle w:val="5Char"/>
                <w:rFonts w:ascii="Times New Roman" w:hAnsi="Times New Roman" w:cs="Times New Roman"/>
                <w:b w:val="0"/>
                <w:szCs w:val="21"/>
              </w:rPr>
              <w:t>24.6</w:t>
            </w:r>
            <w:r w:rsidR="00841DB1" w:rsidRPr="003D0448">
              <w:rPr>
                <w:rStyle w:val="5Char"/>
                <w:rFonts w:ascii="Times New Roman" w:hAnsi="Times New Roman" w:cs="Times New Roman"/>
                <w:b w:val="0"/>
                <w:szCs w:val="21"/>
              </w:rPr>
              <w:t>0</w:t>
            </w:r>
          </w:p>
        </w:tc>
        <w:tc>
          <w:tcPr>
            <w:tcW w:w="2307" w:type="dxa"/>
            <w:shd w:val="clear" w:color="auto" w:fill="auto"/>
          </w:tcPr>
          <w:p w14:paraId="6E1DC221" w14:textId="77777777" w:rsidR="00562353" w:rsidRPr="003D0448" w:rsidRDefault="007B1F49">
            <w:pPr>
              <w:jc w:val="right"/>
              <w:rPr>
                <w:rStyle w:val="5Char"/>
                <w:rFonts w:ascii="Times New Roman" w:hAnsi="Times New Roman" w:cs="Times New Roman"/>
                <w:b w:val="0"/>
                <w:szCs w:val="21"/>
              </w:rPr>
            </w:pPr>
            <w:r w:rsidRPr="003D0448">
              <w:rPr>
                <w:rStyle w:val="5Char"/>
                <w:rFonts w:ascii="Times New Roman" w:hAnsi="Times New Roman" w:cs="Times New Roman"/>
                <w:b w:val="0"/>
                <w:szCs w:val="21"/>
              </w:rPr>
              <w:t>22.91</w:t>
            </w:r>
          </w:p>
        </w:tc>
      </w:tr>
      <w:tr w:rsidR="00562353" w:rsidRPr="003D0448" w14:paraId="63E7C268" w14:textId="77777777">
        <w:tc>
          <w:tcPr>
            <w:tcW w:w="4106" w:type="dxa"/>
            <w:shd w:val="clear" w:color="auto" w:fill="auto"/>
          </w:tcPr>
          <w:p w14:paraId="463EE3FF" w14:textId="77777777" w:rsidR="00562353" w:rsidRPr="003D0448" w:rsidRDefault="007B1F49">
            <w:pPr>
              <w:widowControl w:val="0"/>
              <w:rPr>
                <w:rStyle w:val="5Char"/>
                <w:rFonts w:ascii="Times New Roman" w:hAnsi="Times New Roman" w:cs="Times New Roman"/>
                <w:b w:val="0"/>
                <w:szCs w:val="21"/>
              </w:rPr>
            </w:pPr>
            <w:r w:rsidRPr="003D0448">
              <w:rPr>
                <w:rStyle w:val="5Char"/>
                <w:rFonts w:ascii="Times New Roman" w:hAnsi="Times New Roman" w:cs="Times New Roman"/>
                <w:b w:val="0"/>
                <w:szCs w:val="21"/>
              </w:rPr>
              <w:t>研发人员薪酬合计</w:t>
            </w:r>
          </w:p>
        </w:tc>
        <w:tc>
          <w:tcPr>
            <w:tcW w:w="2410" w:type="dxa"/>
            <w:shd w:val="clear" w:color="auto" w:fill="auto"/>
          </w:tcPr>
          <w:p w14:paraId="75BD82E7" w14:textId="61D84B86" w:rsidR="00562353" w:rsidRPr="003D0448" w:rsidRDefault="0034108E">
            <w:pPr>
              <w:jc w:val="right"/>
              <w:rPr>
                <w:rStyle w:val="5Char"/>
                <w:rFonts w:ascii="Times New Roman" w:hAnsi="Times New Roman" w:cs="Times New Roman"/>
                <w:b w:val="0"/>
                <w:szCs w:val="21"/>
              </w:rPr>
            </w:pPr>
            <w:r w:rsidRPr="003D0448">
              <w:rPr>
                <w:rStyle w:val="5Char"/>
                <w:rFonts w:ascii="Times New Roman" w:hAnsi="Times New Roman" w:cs="Times New Roman"/>
                <w:b w:val="0"/>
                <w:szCs w:val="21"/>
              </w:rPr>
              <w:t>8,</w:t>
            </w:r>
            <w:r w:rsidR="00601D56" w:rsidRPr="003D0448">
              <w:rPr>
                <w:rStyle w:val="5Char"/>
                <w:rFonts w:ascii="Times New Roman" w:hAnsi="Times New Roman" w:cs="Times New Roman"/>
                <w:b w:val="0"/>
                <w:szCs w:val="21"/>
              </w:rPr>
              <w:t>067</w:t>
            </w:r>
            <w:r w:rsidRPr="003D0448">
              <w:rPr>
                <w:rStyle w:val="5Char"/>
                <w:rFonts w:ascii="Times New Roman" w:hAnsi="Times New Roman" w:cs="Times New Roman"/>
                <w:b w:val="0"/>
                <w:szCs w:val="21"/>
              </w:rPr>
              <w:t>.</w:t>
            </w:r>
            <w:r w:rsidR="00601D56" w:rsidRPr="003D0448">
              <w:rPr>
                <w:rStyle w:val="5Char"/>
                <w:rFonts w:ascii="Times New Roman" w:hAnsi="Times New Roman" w:cs="Times New Roman"/>
                <w:b w:val="0"/>
                <w:szCs w:val="21"/>
              </w:rPr>
              <w:t>79</w:t>
            </w:r>
          </w:p>
        </w:tc>
        <w:tc>
          <w:tcPr>
            <w:tcW w:w="2307" w:type="dxa"/>
            <w:shd w:val="clear" w:color="auto" w:fill="auto"/>
          </w:tcPr>
          <w:p w14:paraId="0253CCE3" w14:textId="77777777" w:rsidR="00562353" w:rsidRPr="003D0448" w:rsidRDefault="007B1F49">
            <w:pPr>
              <w:jc w:val="right"/>
              <w:rPr>
                <w:rStyle w:val="5Char"/>
                <w:rFonts w:ascii="Times New Roman" w:hAnsi="Times New Roman" w:cs="Times New Roman"/>
                <w:b w:val="0"/>
                <w:szCs w:val="21"/>
              </w:rPr>
            </w:pPr>
            <w:r w:rsidRPr="003D0448">
              <w:rPr>
                <w:rStyle w:val="5Char"/>
                <w:rFonts w:ascii="Times New Roman" w:hAnsi="Times New Roman" w:cs="Times New Roman"/>
                <w:b w:val="0"/>
                <w:szCs w:val="21"/>
              </w:rPr>
              <w:t>8,363.44</w:t>
            </w:r>
          </w:p>
        </w:tc>
      </w:tr>
      <w:tr w:rsidR="00562353" w:rsidRPr="003D0448" w14:paraId="34EA6D9E" w14:textId="77777777">
        <w:tc>
          <w:tcPr>
            <w:tcW w:w="4106" w:type="dxa"/>
            <w:shd w:val="clear" w:color="auto" w:fill="auto"/>
          </w:tcPr>
          <w:p w14:paraId="4D19F47D" w14:textId="77777777" w:rsidR="00562353" w:rsidRPr="003D0448" w:rsidRDefault="007B1F49">
            <w:pPr>
              <w:widowControl w:val="0"/>
              <w:rPr>
                <w:rStyle w:val="5Char"/>
                <w:rFonts w:ascii="Times New Roman" w:hAnsi="Times New Roman" w:cs="Times New Roman"/>
                <w:b w:val="0"/>
                <w:szCs w:val="21"/>
              </w:rPr>
            </w:pPr>
            <w:r w:rsidRPr="003D0448">
              <w:rPr>
                <w:rStyle w:val="5Char"/>
                <w:rFonts w:ascii="Times New Roman" w:hAnsi="Times New Roman" w:cs="Times New Roman"/>
                <w:b w:val="0"/>
                <w:szCs w:val="21"/>
              </w:rPr>
              <w:t>研发人员平均薪酬</w:t>
            </w:r>
          </w:p>
        </w:tc>
        <w:tc>
          <w:tcPr>
            <w:tcW w:w="2410" w:type="dxa"/>
            <w:shd w:val="clear" w:color="auto" w:fill="auto"/>
          </w:tcPr>
          <w:p w14:paraId="77C52EAE" w14:textId="0279C0DB" w:rsidR="00562353" w:rsidRPr="003D0448" w:rsidRDefault="0034108E">
            <w:pPr>
              <w:jc w:val="right"/>
              <w:rPr>
                <w:rStyle w:val="5Char"/>
                <w:rFonts w:ascii="Times New Roman" w:hAnsi="Times New Roman" w:cs="Times New Roman"/>
                <w:b w:val="0"/>
                <w:szCs w:val="21"/>
              </w:rPr>
            </w:pPr>
            <w:r w:rsidRPr="003D0448">
              <w:rPr>
                <w:rStyle w:val="5Char"/>
                <w:rFonts w:ascii="Times New Roman" w:hAnsi="Times New Roman" w:cs="Times New Roman"/>
                <w:b w:val="0"/>
                <w:szCs w:val="21"/>
              </w:rPr>
              <w:t>29.44</w:t>
            </w:r>
          </w:p>
        </w:tc>
        <w:tc>
          <w:tcPr>
            <w:tcW w:w="2307" w:type="dxa"/>
            <w:shd w:val="clear" w:color="auto" w:fill="auto"/>
          </w:tcPr>
          <w:p w14:paraId="629CD028" w14:textId="77777777" w:rsidR="00562353" w:rsidRPr="003D0448" w:rsidRDefault="007B1F49">
            <w:pPr>
              <w:jc w:val="right"/>
              <w:rPr>
                <w:rStyle w:val="5Char"/>
                <w:rFonts w:ascii="Times New Roman" w:hAnsi="Times New Roman" w:cs="Times New Roman"/>
                <w:b w:val="0"/>
                <w:szCs w:val="21"/>
              </w:rPr>
            </w:pPr>
            <w:r w:rsidRPr="003D0448">
              <w:rPr>
                <w:rStyle w:val="5Char"/>
                <w:rFonts w:ascii="Times New Roman" w:hAnsi="Times New Roman" w:cs="Times New Roman"/>
                <w:b w:val="0"/>
                <w:szCs w:val="21"/>
              </w:rPr>
              <w:t>26.72</w:t>
            </w:r>
          </w:p>
        </w:tc>
      </w:tr>
    </w:tbl>
    <w:p w14:paraId="207C0D22" w14:textId="77777777" w:rsidR="00562353" w:rsidRPr="003D0448" w:rsidRDefault="00562353">
      <w:pPr>
        <w:rPr>
          <w:rFonts w:ascii="Times New Roman" w:hAnsi="Times New Roman" w:cs="Times New Roman"/>
        </w:rPr>
      </w:pPr>
    </w:p>
    <w:tbl>
      <w:tblPr>
        <w:tblStyle w:val="145"/>
        <w:tblW w:w="8836" w:type="dxa"/>
        <w:jc w:val="center"/>
        <w:tblLook w:val="04A0" w:firstRow="1" w:lastRow="0" w:firstColumn="1" w:lastColumn="0" w:noHBand="0" w:noVBand="1"/>
      </w:tblPr>
      <w:tblGrid>
        <w:gridCol w:w="5608"/>
        <w:gridCol w:w="3228"/>
      </w:tblGrid>
      <w:tr w:rsidR="00562353" w:rsidRPr="003D0448" w14:paraId="61766BA6" w14:textId="77777777" w:rsidTr="00856640">
        <w:trPr>
          <w:trHeight w:val="243"/>
          <w:jc w:val="center"/>
        </w:trPr>
        <w:sdt>
          <w:sdtPr>
            <w:rPr>
              <w:rFonts w:ascii="Times New Roman" w:hAnsi="Times New Roman" w:cs="Times New Roman"/>
              <w:b/>
              <w:bCs/>
              <w:kern w:val="2"/>
              <w:szCs w:val="21"/>
            </w:rPr>
            <w:tag w:val="_PLD_fe72ef0c56b94b9088bee3222c79c4f7"/>
            <w:id w:val="1846053798"/>
          </w:sdtPr>
          <w:sdtContent>
            <w:tc>
              <w:tcPr>
                <w:tcW w:w="883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21096CF" w14:textId="77777777" w:rsidR="00562353" w:rsidRPr="003D0448" w:rsidRDefault="007B1F49">
                <w:pPr>
                  <w:jc w:val="center"/>
                  <w:rPr>
                    <w:rFonts w:ascii="Times New Roman" w:hAnsi="Times New Roman" w:cs="Times New Roman"/>
                    <w:szCs w:val="21"/>
                  </w:rPr>
                </w:pPr>
                <w:r w:rsidRPr="003D0448">
                  <w:rPr>
                    <w:rFonts w:ascii="Times New Roman" w:hAnsi="Times New Roman" w:cs="Times New Roman"/>
                    <w:szCs w:val="21"/>
                  </w:rPr>
                  <w:t>研发人员学历结构</w:t>
                </w:r>
              </w:p>
            </w:tc>
          </w:sdtContent>
        </w:sdt>
      </w:tr>
      <w:tr w:rsidR="00562353" w:rsidRPr="003D0448" w14:paraId="608BF455" w14:textId="77777777" w:rsidTr="00856640">
        <w:trPr>
          <w:trHeight w:val="243"/>
          <w:jc w:val="center"/>
        </w:trPr>
        <w:sdt>
          <w:sdtPr>
            <w:rPr>
              <w:rFonts w:ascii="Times New Roman" w:hAnsi="Times New Roman" w:cs="Times New Roman"/>
              <w:szCs w:val="21"/>
            </w:rPr>
            <w:tag w:val="_PLD_5cbbd12f472f44aca49fc6abcc14632f"/>
            <w:id w:val="-1360659264"/>
          </w:sdtPr>
          <w:sdtContent>
            <w:tc>
              <w:tcPr>
                <w:tcW w:w="5608" w:type="dxa"/>
                <w:tcBorders>
                  <w:top w:val="nil"/>
                  <w:left w:val="single" w:sz="4" w:space="0" w:color="auto"/>
                  <w:bottom w:val="single" w:sz="4" w:space="0" w:color="auto"/>
                  <w:right w:val="single" w:sz="4" w:space="0" w:color="auto"/>
                </w:tcBorders>
                <w:shd w:val="clear" w:color="auto" w:fill="auto"/>
                <w:vAlign w:val="center"/>
              </w:tcPr>
              <w:p w14:paraId="170CA117"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学历结构类别</w:t>
                </w:r>
              </w:p>
            </w:tc>
          </w:sdtContent>
        </w:sdt>
        <w:tc>
          <w:tcPr>
            <w:tcW w:w="3228" w:type="dxa"/>
            <w:tcBorders>
              <w:top w:val="nil"/>
              <w:left w:val="nil"/>
              <w:bottom w:val="single" w:sz="4" w:space="0" w:color="auto"/>
              <w:right w:val="single" w:sz="4" w:space="0" w:color="auto"/>
            </w:tcBorders>
            <w:shd w:val="clear" w:color="auto" w:fill="auto"/>
            <w:noWrap/>
            <w:vAlign w:val="center"/>
          </w:tcPr>
          <w:sdt>
            <w:sdtPr>
              <w:rPr>
                <w:rFonts w:ascii="Times New Roman" w:hAnsi="Times New Roman" w:cs="Times New Roman"/>
                <w:szCs w:val="21"/>
              </w:rPr>
              <w:tag w:val="_PLD_35f86400c40a455aadfb4c6ad9562935"/>
              <w:id w:val="-888797245"/>
            </w:sdtPr>
            <w:sdtContent>
              <w:p w14:paraId="5A8CA467" w14:textId="77777777" w:rsidR="00562353" w:rsidRPr="003D0448" w:rsidRDefault="007B1F49">
                <w:pPr>
                  <w:jc w:val="center"/>
                  <w:rPr>
                    <w:rFonts w:ascii="Times New Roman" w:hAnsi="Times New Roman" w:cs="Times New Roman"/>
                    <w:szCs w:val="21"/>
                  </w:rPr>
                </w:pPr>
                <w:r w:rsidRPr="003D0448">
                  <w:rPr>
                    <w:rFonts w:ascii="Times New Roman" w:hAnsi="Times New Roman" w:cs="Times New Roman"/>
                    <w:szCs w:val="21"/>
                  </w:rPr>
                  <w:t>学历结构人数</w:t>
                </w:r>
              </w:p>
            </w:sdtContent>
          </w:sdt>
        </w:tc>
      </w:tr>
      <w:tr w:rsidR="00B52513" w:rsidRPr="003D0448" w14:paraId="6AFA9C6A" w14:textId="77777777" w:rsidTr="00856640">
        <w:trPr>
          <w:trHeight w:val="243"/>
          <w:jc w:val="center"/>
        </w:trPr>
        <w:tc>
          <w:tcPr>
            <w:tcW w:w="5608" w:type="dxa"/>
            <w:tcBorders>
              <w:top w:val="nil"/>
              <w:left w:val="single" w:sz="4" w:space="0" w:color="auto"/>
              <w:bottom w:val="single" w:sz="4" w:space="0" w:color="auto"/>
              <w:right w:val="single" w:sz="4" w:space="0" w:color="auto"/>
            </w:tcBorders>
            <w:shd w:val="clear" w:color="auto" w:fill="auto"/>
            <w:vAlign w:val="center"/>
          </w:tcPr>
          <w:p w14:paraId="742956D0" w14:textId="77777777" w:rsidR="00B52513" w:rsidRPr="003D0448" w:rsidRDefault="00B52513" w:rsidP="00B52513">
            <w:pPr>
              <w:rPr>
                <w:rFonts w:ascii="Times New Roman" w:hAnsi="Times New Roman" w:cs="Times New Roman"/>
                <w:szCs w:val="21"/>
              </w:rPr>
            </w:pPr>
            <w:r w:rsidRPr="003D0448">
              <w:rPr>
                <w:rFonts w:ascii="Times New Roman" w:hAnsi="Times New Roman" w:cs="Times New Roman"/>
                <w:szCs w:val="21"/>
              </w:rPr>
              <w:t>博士研究生</w:t>
            </w:r>
          </w:p>
        </w:tc>
        <w:tc>
          <w:tcPr>
            <w:tcW w:w="3228" w:type="dxa"/>
            <w:tcBorders>
              <w:top w:val="nil"/>
              <w:left w:val="nil"/>
              <w:bottom w:val="single" w:sz="4" w:space="0" w:color="auto"/>
              <w:right w:val="single" w:sz="4" w:space="0" w:color="auto"/>
            </w:tcBorders>
            <w:shd w:val="clear" w:color="auto" w:fill="auto"/>
            <w:noWrap/>
            <w:vAlign w:val="center"/>
          </w:tcPr>
          <w:p w14:paraId="70F46604" w14:textId="2F3C35EF" w:rsidR="00B52513" w:rsidRPr="003D0448" w:rsidRDefault="00B52513" w:rsidP="00B52513">
            <w:pPr>
              <w:jc w:val="right"/>
              <w:rPr>
                <w:rFonts w:ascii="Times New Roman" w:hAnsi="Times New Roman" w:cs="Times New Roman"/>
              </w:rPr>
            </w:pPr>
            <w:r w:rsidRPr="003D0448">
              <w:rPr>
                <w:rFonts w:ascii="Times New Roman" w:hAnsi="Times New Roman" w:cs="Times New Roman"/>
              </w:rPr>
              <w:t>5</w:t>
            </w:r>
          </w:p>
        </w:tc>
      </w:tr>
      <w:tr w:rsidR="00B52513" w:rsidRPr="003D0448" w14:paraId="4F180D3A" w14:textId="77777777" w:rsidTr="00856640">
        <w:trPr>
          <w:trHeight w:val="243"/>
          <w:jc w:val="center"/>
        </w:trPr>
        <w:tc>
          <w:tcPr>
            <w:tcW w:w="5608" w:type="dxa"/>
            <w:tcBorders>
              <w:top w:val="nil"/>
              <w:left w:val="single" w:sz="4" w:space="0" w:color="auto"/>
              <w:bottom w:val="single" w:sz="4" w:space="0" w:color="auto"/>
              <w:right w:val="single" w:sz="4" w:space="0" w:color="auto"/>
            </w:tcBorders>
            <w:shd w:val="clear" w:color="auto" w:fill="auto"/>
            <w:vAlign w:val="center"/>
          </w:tcPr>
          <w:p w14:paraId="2B4F7D2E" w14:textId="77777777" w:rsidR="00B52513" w:rsidRPr="003D0448" w:rsidRDefault="00B52513" w:rsidP="00B52513">
            <w:pPr>
              <w:rPr>
                <w:rFonts w:ascii="Times New Roman" w:hAnsi="Times New Roman" w:cs="Times New Roman"/>
                <w:szCs w:val="21"/>
              </w:rPr>
            </w:pPr>
            <w:r w:rsidRPr="003D0448">
              <w:rPr>
                <w:rFonts w:ascii="Times New Roman" w:hAnsi="Times New Roman" w:cs="Times New Roman"/>
                <w:szCs w:val="21"/>
              </w:rPr>
              <w:t>硕士研究生</w:t>
            </w:r>
          </w:p>
        </w:tc>
        <w:tc>
          <w:tcPr>
            <w:tcW w:w="3228" w:type="dxa"/>
            <w:tcBorders>
              <w:top w:val="nil"/>
              <w:left w:val="nil"/>
              <w:bottom w:val="single" w:sz="4" w:space="0" w:color="auto"/>
              <w:right w:val="single" w:sz="4" w:space="0" w:color="auto"/>
            </w:tcBorders>
            <w:shd w:val="clear" w:color="auto" w:fill="auto"/>
            <w:noWrap/>
            <w:vAlign w:val="center"/>
          </w:tcPr>
          <w:p w14:paraId="23820C21" w14:textId="33EDDF60" w:rsidR="00B52513" w:rsidRPr="003D0448" w:rsidRDefault="00B52513" w:rsidP="00B52513">
            <w:pPr>
              <w:jc w:val="right"/>
              <w:rPr>
                <w:rFonts w:ascii="Times New Roman" w:hAnsi="Times New Roman" w:cs="Times New Roman"/>
              </w:rPr>
            </w:pPr>
            <w:r w:rsidRPr="003D0448">
              <w:rPr>
                <w:rFonts w:ascii="Times New Roman" w:hAnsi="Times New Roman" w:cs="Times New Roman"/>
              </w:rPr>
              <w:t>89</w:t>
            </w:r>
          </w:p>
        </w:tc>
      </w:tr>
      <w:tr w:rsidR="00B52513" w:rsidRPr="003D0448" w14:paraId="71AC6AC2" w14:textId="77777777" w:rsidTr="00856640">
        <w:trPr>
          <w:trHeight w:val="243"/>
          <w:jc w:val="center"/>
        </w:trPr>
        <w:tc>
          <w:tcPr>
            <w:tcW w:w="5608" w:type="dxa"/>
            <w:tcBorders>
              <w:top w:val="nil"/>
              <w:left w:val="single" w:sz="4" w:space="0" w:color="auto"/>
              <w:bottom w:val="single" w:sz="4" w:space="0" w:color="auto"/>
              <w:right w:val="single" w:sz="4" w:space="0" w:color="auto"/>
            </w:tcBorders>
            <w:shd w:val="clear" w:color="auto" w:fill="auto"/>
            <w:vAlign w:val="center"/>
          </w:tcPr>
          <w:p w14:paraId="68C04F99" w14:textId="77777777" w:rsidR="00B52513" w:rsidRPr="003D0448" w:rsidRDefault="00B52513" w:rsidP="00B52513">
            <w:pPr>
              <w:rPr>
                <w:rFonts w:ascii="Times New Roman" w:hAnsi="Times New Roman" w:cs="Times New Roman"/>
                <w:szCs w:val="21"/>
              </w:rPr>
            </w:pPr>
            <w:r w:rsidRPr="003D0448">
              <w:rPr>
                <w:rFonts w:ascii="Times New Roman" w:hAnsi="Times New Roman" w:cs="Times New Roman"/>
                <w:szCs w:val="21"/>
              </w:rPr>
              <w:t>本科</w:t>
            </w:r>
          </w:p>
        </w:tc>
        <w:tc>
          <w:tcPr>
            <w:tcW w:w="3228" w:type="dxa"/>
            <w:tcBorders>
              <w:top w:val="nil"/>
              <w:left w:val="nil"/>
              <w:bottom w:val="single" w:sz="4" w:space="0" w:color="auto"/>
              <w:right w:val="single" w:sz="4" w:space="0" w:color="auto"/>
            </w:tcBorders>
            <w:shd w:val="clear" w:color="auto" w:fill="auto"/>
            <w:noWrap/>
            <w:vAlign w:val="center"/>
          </w:tcPr>
          <w:p w14:paraId="34BA7F24" w14:textId="479F3FA4" w:rsidR="00B52513" w:rsidRPr="003D0448" w:rsidRDefault="00B52513" w:rsidP="00B52513">
            <w:pPr>
              <w:jc w:val="right"/>
              <w:rPr>
                <w:rFonts w:ascii="Times New Roman" w:hAnsi="Times New Roman" w:cs="Times New Roman"/>
              </w:rPr>
            </w:pPr>
            <w:r w:rsidRPr="003D0448">
              <w:rPr>
                <w:rFonts w:ascii="Times New Roman" w:hAnsi="Times New Roman" w:cs="Times New Roman"/>
              </w:rPr>
              <w:t>136</w:t>
            </w:r>
          </w:p>
        </w:tc>
      </w:tr>
      <w:tr w:rsidR="00B52513" w:rsidRPr="003D0448" w14:paraId="78E8B530" w14:textId="77777777" w:rsidTr="00856640">
        <w:trPr>
          <w:trHeight w:val="243"/>
          <w:jc w:val="center"/>
        </w:trPr>
        <w:tc>
          <w:tcPr>
            <w:tcW w:w="5608" w:type="dxa"/>
            <w:tcBorders>
              <w:top w:val="nil"/>
              <w:left w:val="single" w:sz="4" w:space="0" w:color="auto"/>
              <w:bottom w:val="single" w:sz="4" w:space="0" w:color="auto"/>
              <w:right w:val="single" w:sz="4" w:space="0" w:color="auto"/>
            </w:tcBorders>
            <w:shd w:val="clear" w:color="auto" w:fill="auto"/>
            <w:vAlign w:val="center"/>
          </w:tcPr>
          <w:p w14:paraId="7E8876C7" w14:textId="77777777" w:rsidR="00B52513" w:rsidRPr="003D0448" w:rsidRDefault="00B52513" w:rsidP="00B52513">
            <w:pPr>
              <w:rPr>
                <w:rFonts w:ascii="Times New Roman" w:hAnsi="Times New Roman" w:cs="Times New Roman"/>
                <w:szCs w:val="21"/>
              </w:rPr>
            </w:pPr>
            <w:r w:rsidRPr="003D0448">
              <w:rPr>
                <w:rFonts w:ascii="Times New Roman" w:hAnsi="Times New Roman" w:cs="Times New Roman"/>
                <w:szCs w:val="21"/>
              </w:rPr>
              <w:t>专科</w:t>
            </w:r>
          </w:p>
        </w:tc>
        <w:tc>
          <w:tcPr>
            <w:tcW w:w="3228" w:type="dxa"/>
            <w:tcBorders>
              <w:top w:val="nil"/>
              <w:left w:val="nil"/>
              <w:bottom w:val="single" w:sz="4" w:space="0" w:color="auto"/>
              <w:right w:val="single" w:sz="4" w:space="0" w:color="auto"/>
            </w:tcBorders>
            <w:shd w:val="clear" w:color="auto" w:fill="auto"/>
            <w:noWrap/>
            <w:vAlign w:val="center"/>
          </w:tcPr>
          <w:p w14:paraId="5441BC7C" w14:textId="43594148" w:rsidR="00B52513" w:rsidRPr="003D0448" w:rsidRDefault="00B52513" w:rsidP="00B52513">
            <w:pPr>
              <w:jc w:val="right"/>
              <w:rPr>
                <w:rFonts w:ascii="Times New Roman" w:hAnsi="Times New Roman" w:cs="Times New Roman"/>
              </w:rPr>
            </w:pPr>
            <w:r w:rsidRPr="003D0448">
              <w:rPr>
                <w:rFonts w:ascii="Times New Roman" w:hAnsi="Times New Roman" w:cs="Times New Roman"/>
              </w:rPr>
              <w:t>43</w:t>
            </w:r>
          </w:p>
        </w:tc>
      </w:tr>
      <w:tr w:rsidR="00B52513" w:rsidRPr="003D0448" w14:paraId="37312A5E" w14:textId="77777777" w:rsidTr="00856640">
        <w:trPr>
          <w:trHeight w:val="243"/>
          <w:jc w:val="center"/>
        </w:trPr>
        <w:tc>
          <w:tcPr>
            <w:tcW w:w="5608" w:type="dxa"/>
            <w:tcBorders>
              <w:top w:val="nil"/>
              <w:left w:val="single" w:sz="4" w:space="0" w:color="auto"/>
              <w:bottom w:val="single" w:sz="4" w:space="0" w:color="auto"/>
              <w:right w:val="single" w:sz="4" w:space="0" w:color="auto"/>
            </w:tcBorders>
            <w:shd w:val="clear" w:color="auto" w:fill="auto"/>
            <w:vAlign w:val="center"/>
          </w:tcPr>
          <w:p w14:paraId="127BF1F8" w14:textId="77777777" w:rsidR="00B52513" w:rsidRPr="003D0448" w:rsidRDefault="00B52513" w:rsidP="00B52513">
            <w:pPr>
              <w:rPr>
                <w:rFonts w:ascii="Times New Roman" w:hAnsi="Times New Roman" w:cs="Times New Roman"/>
                <w:szCs w:val="21"/>
              </w:rPr>
            </w:pPr>
            <w:r w:rsidRPr="003D0448">
              <w:rPr>
                <w:rFonts w:ascii="Times New Roman" w:hAnsi="Times New Roman" w:cs="Times New Roman"/>
                <w:szCs w:val="21"/>
              </w:rPr>
              <w:t>高中及以下</w:t>
            </w:r>
          </w:p>
        </w:tc>
        <w:tc>
          <w:tcPr>
            <w:tcW w:w="3228" w:type="dxa"/>
            <w:tcBorders>
              <w:top w:val="nil"/>
              <w:left w:val="nil"/>
              <w:bottom w:val="single" w:sz="4" w:space="0" w:color="auto"/>
              <w:right w:val="single" w:sz="4" w:space="0" w:color="auto"/>
            </w:tcBorders>
            <w:shd w:val="clear" w:color="auto" w:fill="auto"/>
            <w:noWrap/>
            <w:vAlign w:val="center"/>
          </w:tcPr>
          <w:p w14:paraId="37FE7091" w14:textId="522A44AA" w:rsidR="00B52513" w:rsidRPr="003D0448" w:rsidRDefault="00B52513" w:rsidP="00B52513">
            <w:pPr>
              <w:jc w:val="right"/>
              <w:rPr>
                <w:rFonts w:ascii="Times New Roman" w:hAnsi="Times New Roman" w:cs="Times New Roman"/>
              </w:rPr>
            </w:pPr>
            <w:r w:rsidRPr="003D0448">
              <w:rPr>
                <w:rFonts w:ascii="Times New Roman" w:hAnsi="Times New Roman" w:cs="Times New Roman"/>
              </w:rPr>
              <w:t>1</w:t>
            </w:r>
          </w:p>
        </w:tc>
      </w:tr>
      <w:tr w:rsidR="00562353" w:rsidRPr="003D0448" w14:paraId="679670AC" w14:textId="77777777" w:rsidTr="00856640">
        <w:trPr>
          <w:trHeight w:val="243"/>
          <w:jc w:val="center"/>
        </w:trPr>
        <w:sdt>
          <w:sdtPr>
            <w:rPr>
              <w:rFonts w:ascii="Times New Roman" w:hAnsi="Times New Roman" w:cs="Times New Roman"/>
              <w:szCs w:val="21"/>
            </w:rPr>
            <w:tag w:val="_PLD_ef9a0a1439414e7485de5520a79b32b7"/>
            <w:id w:val="548113476"/>
          </w:sdtPr>
          <w:sdtContent>
            <w:tc>
              <w:tcPr>
                <w:tcW w:w="8836" w:type="dxa"/>
                <w:gridSpan w:val="2"/>
                <w:tcBorders>
                  <w:top w:val="nil"/>
                  <w:left w:val="single" w:sz="4" w:space="0" w:color="auto"/>
                  <w:bottom w:val="single" w:sz="4" w:space="0" w:color="auto"/>
                  <w:right w:val="single" w:sz="4" w:space="0" w:color="auto"/>
                </w:tcBorders>
                <w:shd w:val="clear" w:color="auto" w:fill="auto"/>
                <w:vAlign w:val="center"/>
              </w:tcPr>
              <w:p w14:paraId="74331AC2" w14:textId="77777777" w:rsidR="00562353" w:rsidRPr="003D0448" w:rsidRDefault="007B1F49">
                <w:pPr>
                  <w:jc w:val="center"/>
                  <w:rPr>
                    <w:rFonts w:ascii="Times New Roman" w:hAnsi="Times New Roman" w:cs="Times New Roman"/>
                    <w:szCs w:val="21"/>
                  </w:rPr>
                </w:pPr>
                <w:r w:rsidRPr="003D0448">
                  <w:rPr>
                    <w:rFonts w:ascii="Times New Roman" w:hAnsi="Times New Roman" w:cs="Times New Roman"/>
                    <w:szCs w:val="21"/>
                  </w:rPr>
                  <w:t>研发人员年龄结构</w:t>
                </w:r>
              </w:p>
            </w:tc>
          </w:sdtContent>
        </w:sdt>
      </w:tr>
      <w:tr w:rsidR="00562353" w:rsidRPr="003D0448" w14:paraId="06981CDD" w14:textId="77777777" w:rsidTr="00856640">
        <w:trPr>
          <w:trHeight w:val="243"/>
          <w:jc w:val="center"/>
        </w:trPr>
        <w:sdt>
          <w:sdtPr>
            <w:rPr>
              <w:rFonts w:ascii="Times New Roman" w:hAnsi="Times New Roman" w:cs="Times New Roman"/>
              <w:szCs w:val="21"/>
            </w:rPr>
            <w:tag w:val="_PLD_947cc754d50b44b9b5a961229f17bf76"/>
            <w:id w:val="1742683313"/>
          </w:sdtPr>
          <w:sdtContent>
            <w:tc>
              <w:tcPr>
                <w:tcW w:w="5608" w:type="dxa"/>
                <w:tcBorders>
                  <w:top w:val="nil"/>
                  <w:left w:val="single" w:sz="4" w:space="0" w:color="auto"/>
                  <w:bottom w:val="single" w:sz="4" w:space="0" w:color="auto"/>
                  <w:right w:val="single" w:sz="4" w:space="0" w:color="auto"/>
                </w:tcBorders>
                <w:shd w:val="clear" w:color="auto" w:fill="auto"/>
                <w:vAlign w:val="center"/>
              </w:tcPr>
              <w:p w14:paraId="116D5B6A"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年龄结构类别</w:t>
                </w:r>
              </w:p>
            </w:tc>
          </w:sdtContent>
        </w:sdt>
        <w:tc>
          <w:tcPr>
            <w:tcW w:w="3228" w:type="dxa"/>
            <w:tcBorders>
              <w:top w:val="nil"/>
              <w:left w:val="nil"/>
              <w:bottom w:val="single" w:sz="4" w:space="0" w:color="auto"/>
              <w:right w:val="single" w:sz="4" w:space="0" w:color="auto"/>
            </w:tcBorders>
            <w:shd w:val="clear" w:color="auto" w:fill="auto"/>
            <w:noWrap/>
            <w:vAlign w:val="center"/>
          </w:tcPr>
          <w:sdt>
            <w:sdtPr>
              <w:rPr>
                <w:rFonts w:ascii="Times New Roman" w:hAnsi="Times New Roman" w:cs="Times New Roman"/>
                <w:szCs w:val="21"/>
              </w:rPr>
              <w:tag w:val="_PLD_10c68de224314197a5d060ed5c08aaed"/>
              <w:id w:val="-1478449775"/>
            </w:sdtPr>
            <w:sdtContent>
              <w:p w14:paraId="2B58BEAF" w14:textId="77777777" w:rsidR="00562353" w:rsidRPr="003D0448" w:rsidRDefault="007B1F49">
                <w:pPr>
                  <w:jc w:val="center"/>
                  <w:rPr>
                    <w:rFonts w:ascii="Times New Roman" w:hAnsi="Times New Roman" w:cs="Times New Roman"/>
                    <w:szCs w:val="21"/>
                  </w:rPr>
                </w:pPr>
                <w:r w:rsidRPr="003D0448">
                  <w:rPr>
                    <w:rFonts w:ascii="Times New Roman" w:hAnsi="Times New Roman" w:cs="Times New Roman"/>
                    <w:szCs w:val="21"/>
                  </w:rPr>
                  <w:t>年龄结构人数</w:t>
                </w:r>
              </w:p>
            </w:sdtContent>
          </w:sdt>
        </w:tc>
      </w:tr>
      <w:tr w:rsidR="00B52513" w:rsidRPr="003D0448" w14:paraId="4D14F3FF" w14:textId="77777777" w:rsidTr="00856640">
        <w:trPr>
          <w:trHeight w:val="243"/>
          <w:jc w:val="center"/>
        </w:trPr>
        <w:tc>
          <w:tcPr>
            <w:tcW w:w="5608" w:type="dxa"/>
            <w:tcBorders>
              <w:top w:val="nil"/>
              <w:left w:val="single" w:sz="4" w:space="0" w:color="auto"/>
              <w:bottom w:val="single" w:sz="4" w:space="0" w:color="auto"/>
              <w:right w:val="single" w:sz="4" w:space="0" w:color="auto"/>
            </w:tcBorders>
            <w:shd w:val="clear" w:color="auto" w:fill="auto"/>
            <w:vAlign w:val="center"/>
          </w:tcPr>
          <w:p w14:paraId="1498033C" w14:textId="77777777" w:rsidR="00B52513" w:rsidRPr="003D0448" w:rsidRDefault="00B52513" w:rsidP="00B52513">
            <w:pPr>
              <w:rPr>
                <w:rFonts w:ascii="Times New Roman" w:hAnsi="Times New Roman" w:cs="Times New Roman"/>
                <w:szCs w:val="21"/>
              </w:rPr>
            </w:pPr>
            <w:r w:rsidRPr="003D0448">
              <w:rPr>
                <w:rFonts w:ascii="Times New Roman" w:hAnsi="Times New Roman" w:cs="Times New Roman"/>
                <w:szCs w:val="21"/>
              </w:rPr>
              <w:t>30</w:t>
            </w:r>
            <w:r w:rsidRPr="003D0448">
              <w:rPr>
                <w:rFonts w:ascii="Times New Roman" w:hAnsi="Times New Roman" w:cs="Times New Roman"/>
                <w:szCs w:val="21"/>
              </w:rPr>
              <w:t>岁以下（不含</w:t>
            </w:r>
            <w:r w:rsidRPr="003D0448">
              <w:rPr>
                <w:rFonts w:ascii="Times New Roman" w:hAnsi="Times New Roman" w:cs="Times New Roman"/>
                <w:szCs w:val="21"/>
              </w:rPr>
              <w:t>30</w:t>
            </w:r>
            <w:r w:rsidRPr="003D0448">
              <w:rPr>
                <w:rFonts w:ascii="Times New Roman" w:hAnsi="Times New Roman" w:cs="Times New Roman"/>
                <w:szCs w:val="21"/>
              </w:rPr>
              <w:t>岁）</w:t>
            </w:r>
          </w:p>
        </w:tc>
        <w:tc>
          <w:tcPr>
            <w:tcW w:w="3228" w:type="dxa"/>
            <w:tcBorders>
              <w:top w:val="nil"/>
              <w:left w:val="nil"/>
              <w:bottom w:val="single" w:sz="4" w:space="0" w:color="auto"/>
              <w:right w:val="single" w:sz="4" w:space="0" w:color="auto"/>
            </w:tcBorders>
            <w:shd w:val="clear" w:color="auto" w:fill="auto"/>
            <w:noWrap/>
            <w:vAlign w:val="center"/>
          </w:tcPr>
          <w:p w14:paraId="26C0CA13" w14:textId="4CE79DFB" w:rsidR="00B52513" w:rsidRPr="003D0448" w:rsidRDefault="00B52513" w:rsidP="00B52513">
            <w:pPr>
              <w:jc w:val="right"/>
              <w:rPr>
                <w:rFonts w:ascii="Times New Roman" w:hAnsi="Times New Roman" w:cs="Times New Roman"/>
                <w:szCs w:val="21"/>
              </w:rPr>
            </w:pPr>
            <w:r w:rsidRPr="003D0448">
              <w:rPr>
                <w:rFonts w:ascii="Times New Roman" w:hAnsi="Times New Roman" w:cs="Times New Roman"/>
              </w:rPr>
              <w:t>111</w:t>
            </w:r>
          </w:p>
        </w:tc>
      </w:tr>
      <w:tr w:rsidR="00B52513" w:rsidRPr="003D0448" w14:paraId="2F202AB4" w14:textId="77777777" w:rsidTr="00856640">
        <w:trPr>
          <w:trHeight w:val="243"/>
          <w:jc w:val="center"/>
        </w:trPr>
        <w:tc>
          <w:tcPr>
            <w:tcW w:w="5608" w:type="dxa"/>
            <w:tcBorders>
              <w:top w:val="nil"/>
              <w:left w:val="single" w:sz="4" w:space="0" w:color="auto"/>
              <w:bottom w:val="single" w:sz="4" w:space="0" w:color="auto"/>
              <w:right w:val="single" w:sz="4" w:space="0" w:color="auto"/>
            </w:tcBorders>
            <w:shd w:val="clear" w:color="auto" w:fill="auto"/>
            <w:vAlign w:val="center"/>
          </w:tcPr>
          <w:p w14:paraId="37E16736" w14:textId="77777777" w:rsidR="00B52513" w:rsidRPr="003D0448" w:rsidRDefault="00B52513" w:rsidP="00B52513">
            <w:pPr>
              <w:rPr>
                <w:rFonts w:ascii="Times New Roman" w:hAnsi="Times New Roman" w:cs="Times New Roman"/>
                <w:szCs w:val="21"/>
              </w:rPr>
            </w:pPr>
            <w:r w:rsidRPr="003D0448">
              <w:rPr>
                <w:rFonts w:ascii="Times New Roman" w:hAnsi="Times New Roman" w:cs="Times New Roman"/>
                <w:szCs w:val="21"/>
              </w:rPr>
              <w:t>30-40</w:t>
            </w:r>
            <w:r w:rsidRPr="003D0448">
              <w:rPr>
                <w:rFonts w:ascii="Times New Roman" w:hAnsi="Times New Roman" w:cs="Times New Roman"/>
                <w:szCs w:val="21"/>
              </w:rPr>
              <w:t>岁（含</w:t>
            </w:r>
            <w:r w:rsidRPr="003D0448">
              <w:rPr>
                <w:rFonts w:ascii="Times New Roman" w:hAnsi="Times New Roman" w:cs="Times New Roman"/>
                <w:szCs w:val="21"/>
              </w:rPr>
              <w:t>30</w:t>
            </w:r>
            <w:r w:rsidRPr="003D0448">
              <w:rPr>
                <w:rFonts w:ascii="Times New Roman" w:hAnsi="Times New Roman" w:cs="Times New Roman"/>
                <w:szCs w:val="21"/>
              </w:rPr>
              <w:t>岁，不含</w:t>
            </w:r>
            <w:r w:rsidRPr="003D0448">
              <w:rPr>
                <w:rFonts w:ascii="Times New Roman" w:hAnsi="Times New Roman" w:cs="Times New Roman"/>
                <w:szCs w:val="21"/>
              </w:rPr>
              <w:t>40</w:t>
            </w:r>
            <w:r w:rsidRPr="003D0448">
              <w:rPr>
                <w:rFonts w:ascii="Times New Roman" w:hAnsi="Times New Roman" w:cs="Times New Roman"/>
                <w:szCs w:val="21"/>
              </w:rPr>
              <w:t>岁）</w:t>
            </w:r>
          </w:p>
        </w:tc>
        <w:tc>
          <w:tcPr>
            <w:tcW w:w="3228" w:type="dxa"/>
            <w:tcBorders>
              <w:top w:val="nil"/>
              <w:left w:val="nil"/>
              <w:bottom w:val="single" w:sz="4" w:space="0" w:color="auto"/>
              <w:right w:val="single" w:sz="4" w:space="0" w:color="auto"/>
            </w:tcBorders>
            <w:shd w:val="clear" w:color="auto" w:fill="auto"/>
            <w:noWrap/>
            <w:vAlign w:val="center"/>
          </w:tcPr>
          <w:p w14:paraId="5D4159D5" w14:textId="6CA49334" w:rsidR="00B52513" w:rsidRPr="003D0448" w:rsidRDefault="00B52513" w:rsidP="00B52513">
            <w:pPr>
              <w:jc w:val="right"/>
              <w:rPr>
                <w:rFonts w:ascii="Times New Roman" w:hAnsi="Times New Roman" w:cs="Times New Roman"/>
                <w:szCs w:val="21"/>
              </w:rPr>
            </w:pPr>
            <w:r w:rsidRPr="003D0448">
              <w:rPr>
                <w:rFonts w:ascii="Times New Roman" w:hAnsi="Times New Roman" w:cs="Times New Roman"/>
              </w:rPr>
              <w:t>128</w:t>
            </w:r>
          </w:p>
        </w:tc>
      </w:tr>
      <w:tr w:rsidR="00B52513" w:rsidRPr="003D0448" w14:paraId="68066B4D" w14:textId="77777777" w:rsidTr="00856640">
        <w:trPr>
          <w:trHeight w:val="243"/>
          <w:jc w:val="center"/>
        </w:trPr>
        <w:tc>
          <w:tcPr>
            <w:tcW w:w="5608" w:type="dxa"/>
            <w:tcBorders>
              <w:top w:val="nil"/>
              <w:left w:val="single" w:sz="4" w:space="0" w:color="auto"/>
              <w:bottom w:val="single" w:sz="4" w:space="0" w:color="auto"/>
              <w:right w:val="single" w:sz="4" w:space="0" w:color="auto"/>
            </w:tcBorders>
            <w:shd w:val="clear" w:color="auto" w:fill="auto"/>
            <w:vAlign w:val="center"/>
          </w:tcPr>
          <w:p w14:paraId="00130B91" w14:textId="77777777" w:rsidR="00B52513" w:rsidRPr="003D0448" w:rsidRDefault="00B52513" w:rsidP="00B52513">
            <w:pPr>
              <w:rPr>
                <w:rFonts w:ascii="Times New Roman" w:hAnsi="Times New Roman" w:cs="Times New Roman"/>
                <w:szCs w:val="21"/>
              </w:rPr>
            </w:pPr>
            <w:r w:rsidRPr="003D0448">
              <w:rPr>
                <w:rFonts w:ascii="Times New Roman" w:hAnsi="Times New Roman" w:cs="Times New Roman"/>
                <w:szCs w:val="21"/>
              </w:rPr>
              <w:t>40-50</w:t>
            </w:r>
            <w:r w:rsidRPr="003D0448">
              <w:rPr>
                <w:rFonts w:ascii="Times New Roman" w:hAnsi="Times New Roman" w:cs="Times New Roman"/>
                <w:szCs w:val="21"/>
              </w:rPr>
              <w:t>岁（含</w:t>
            </w:r>
            <w:r w:rsidRPr="003D0448">
              <w:rPr>
                <w:rFonts w:ascii="Times New Roman" w:hAnsi="Times New Roman" w:cs="Times New Roman"/>
                <w:szCs w:val="21"/>
              </w:rPr>
              <w:t>40</w:t>
            </w:r>
            <w:r w:rsidRPr="003D0448">
              <w:rPr>
                <w:rFonts w:ascii="Times New Roman" w:hAnsi="Times New Roman" w:cs="Times New Roman"/>
                <w:szCs w:val="21"/>
              </w:rPr>
              <w:t>岁，不含</w:t>
            </w:r>
            <w:r w:rsidRPr="003D0448">
              <w:rPr>
                <w:rFonts w:ascii="Times New Roman" w:hAnsi="Times New Roman" w:cs="Times New Roman"/>
                <w:szCs w:val="21"/>
              </w:rPr>
              <w:t>50</w:t>
            </w:r>
            <w:r w:rsidRPr="003D0448">
              <w:rPr>
                <w:rFonts w:ascii="Times New Roman" w:hAnsi="Times New Roman" w:cs="Times New Roman"/>
                <w:szCs w:val="21"/>
              </w:rPr>
              <w:t>岁）</w:t>
            </w:r>
          </w:p>
        </w:tc>
        <w:tc>
          <w:tcPr>
            <w:tcW w:w="3228" w:type="dxa"/>
            <w:tcBorders>
              <w:top w:val="nil"/>
              <w:left w:val="nil"/>
              <w:bottom w:val="single" w:sz="4" w:space="0" w:color="auto"/>
              <w:right w:val="single" w:sz="4" w:space="0" w:color="auto"/>
            </w:tcBorders>
            <w:shd w:val="clear" w:color="auto" w:fill="auto"/>
            <w:noWrap/>
            <w:vAlign w:val="center"/>
          </w:tcPr>
          <w:p w14:paraId="75AF7AC9" w14:textId="00B016C0" w:rsidR="00B52513" w:rsidRPr="003D0448" w:rsidRDefault="00B52513" w:rsidP="00B52513">
            <w:pPr>
              <w:jc w:val="right"/>
              <w:rPr>
                <w:rFonts w:ascii="Times New Roman" w:hAnsi="Times New Roman" w:cs="Times New Roman"/>
                <w:szCs w:val="21"/>
              </w:rPr>
            </w:pPr>
            <w:r w:rsidRPr="003D0448">
              <w:rPr>
                <w:rFonts w:ascii="Times New Roman" w:hAnsi="Times New Roman" w:cs="Times New Roman"/>
              </w:rPr>
              <w:t>23</w:t>
            </w:r>
          </w:p>
        </w:tc>
      </w:tr>
      <w:tr w:rsidR="00B52513" w:rsidRPr="003D0448" w14:paraId="22CC5594" w14:textId="77777777" w:rsidTr="00856640">
        <w:trPr>
          <w:trHeight w:val="243"/>
          <w:jc w:val="center"/>
        </w:trPr>
        <w:tc>
          <w:tcPr>
            <w:tcW w:w="5608" w:type="dxa"/>
            <w:tcBorders>
              <w:top w:val="nil"/>
              <w:left w:val="single" w:sz="4" w:space="0" w:color="auto"/>
              <w:bottom w:val="single" w:sz="4" w:space="0" w:color="auto"/>
              <w:right w:val="single" w:sz="4" w:space="0" w:color="auto"/>
            </w:tcBorders>
            <w:shd w:val="clear" w:color="auto" w:fill="auto"/>
            <w:vAlign w:val="center"/>
          </w:tcPr>
          <w:p w14:paraId="594F6162" w14:textId="77777777" w:rsidR="00B52513" w:rsidRPr="003D0448" w:rsidRDefault="00B52513" w:rsidP="00B52513">
            <w:pPr>
              <w:rPr>
                <w:rFonts w:ascii="Times New Roman" w:hAnsi="Times New Roman" w:cs="Times New Roman"/>
                <w:szCs w:val="21"/>
              </w:rPr>
            </w:pPr>
            <w:r w:rsidRPr="003D0448">
              <w:rPr>
                <w:rFonts w:ascii="Times New Roman" w:hAnsi="Times New Roman" w:cs="Times New Roman"/>
                <w:szCs w:val="21"/>
              </w:rPr>
              <w:t>50-60</w:t>
            </w:r>
            <w:r w:rsidRPr="003D0448">
              <w:rPr>
                <w:rFonts w:ascii="Times New Roman" w:hAnsi="Times New Roman" w:cs="Times New Roman"/>
                <w:szCs w:val="21"/>
              </w:rPr>
              <w:t>岁（含</w:t>
            </w:r>
            <w:r w:rsidRPr="003D0448">
              <w:rPr>
                <w:rFonts w:ascii="Times New Roman" w:hAnsi="Times New Roman" w:cs="Times New Roman"/>
                <w:szCs w:val="21"/>
              </w:rPr>
              <w:t>50</w:t>
            </w:r>
            <w:r w:rsidRPr="003D0448">
              <w:rPr>
                <w:rFonts w:ascii="Times New Roman" w:hAnsi="Times New Roman" w:cs="Times New Roman"/>
                <w:szCs w:val="21"/>
              </w:rPr>
              <w:t>岁，不含</w:t>
            </w:r>
            <w:r w:rsidRPr="003D0448">
              <w:rPr>
                <w:rFonts w:ascii="Times New Roman" w:hAnsi="Times New Roman" w:cs="Times New Roman"/>
                <w:szCs w:val="21"/>
              </w:rPr>
              <w:t>60</w:t>
            </w:r>
            <w:r w:rsidRPr="003D0448">
              <w:rPr>
                <w:rFonts w:ascii="Times New Roman" w:hAnsi="Times New Roman" w:cs="Times New Roman"/>
                <w:szCs w:val="21"/>
              </w:rPr>
              <w:t>岁）</w:t>
            </w:r>
          </w:p>
        </w:tc>
        <w:tc>
          <w:tcPr>
            <w:tcW w:w="3228" w:type="dxa"/>
            <w:tcBorders>
              <w:top w:val="nil"/>
              <w:left w:val="nil"/>
              <w:bottom w:val="single" w:sz="4" w:space="0" w:color="auto"/>
              <w:right w:val="single" w:sz="4" w:space="0" w:color="auto"/>
            </w:tcBorders>
            <w:shd w:val="clear" w:color="auto" w:fill="auto"/>
            <w:noWrap/>
            <w:vAlign w:val="center"/>
          </w:tcPr>
          <w:p w14:paraId="5557C278" w14:textId="7E6563BE" w:rsidR="00B52513" w:rsidRPr="003D0448" w:rsidRDefault="00B52513" w:rsidP="00B52513">
            <w:pPr>
              <w:jc w:val="right"/>
              <w:rPr>
                <w:rFonts w:ascii="Times New Roman" w:hAnsi="Times New Roman" w:cs="Times New Roman"/>
                <w:szCs w:val="21"/>
              </w:rPr>
            </w:pPr>
            <w:r w:rsidRPr="003D0448">
              <w:rPr>
                <w:rFonts w:ascii="Times New Roman" w:hAnsi="Times New Roman" w:cs="Times New Roman"/>
              </w:rPr>
              <w:t>11</w:t>
            </w:r>
          </w:p>
        </w:tc>
      </w:tr>
      <w:tr w:rsidR="00B52513" w:rsidRPr="003D0448" w14:paraId="5D283165" w14:textId="77777777" w:rsidTr="00856640">
        <w:trPr>
          <w:trHeight w:val="243"/>
          <w:jc w:val="center"/>
        </w:trPr>
        <w:tc>
          <w:tcPr>
            <w:tcW w:w="5608" w:type="dxa"/>
            <w:tcBorders>
              <w:top w:val="nil"/>
              <w:left w:val="single" w:sz="4" w:space="0" w:color="auto"/>
              <w:bottom w:val="single" w:sz="4" w:space="0" w:color="auto"/>
              <w:right w:val="single" w:sz="4" w:space="0" w:color="auto"/>
            </w:tcBorders>
            <w:shd w:val="clear" w:color="auto" w:fill="auto"/>
            <w:vAlign w:val="center"/>
          </w:tcPr>
          <w:p w14:paraId="13FBDC65" w14:textId="77777777" w:rsidR="00B52513" w:rsidRPr="003D0448" w:rsidRDefault="00B52513" w:rsidP="00B52513">
            <w:pPr>
              <w:rPr>
                <w:rFonts w:ascii="Times New Roman" w:hAnsi="Times New Roman" w:cs="Times New Roman"/>
                <w:szCs w:val="21"/>
              </w:rPr>
            </w:pPr>
            <w:r w:rsidRPr="003D0448">
              <w:rPr>
                <w:rFonts w:ascii="Times New Roman" w:hAnsi="Times New Roman" w:cs="Times New Roman"/>
                <w:szCs w:val="21"/>
              </w:rPr>
              <w:t>60</w:t>
            </w:r>
            <w:r w:rsidRPr="003D0448">
              <w:rPr>
                <w:rFonts w:ascii="Times New Roman" w:hAnsi="Times New Roman" w:cs="Times New Roman"/>
                <w:szCs w:val="21"/>
              </w:rPr>
              <w:t>岁及以上</w:t>
            </w:r>
          </w:p>
        </w:tc>
        <w:tc>
          <w:tcPr>
            <w:tcW w:w="3228" w:type="dxa"/>
            <w:tcBorders>
              <w:top w:val="nil"/>
              <w:left w:val="nil"/>
              <w:bottom w:val="single" w:sz="4" w:space="0" w:color="auto"/>
              <w:right w:val="single" w:sz="4" w:space="0" w:color="auto"/>
            </w:tcBorders>
            <w:shd w:val="clear" w:color="auto" w:fill="auto"/>
            <w:noWrap/>
            <w:vAlign w:val="center"/>
          </w:tcPr>
          <w:p w14:paraId="4042C910" w14:textId="12B05F5F" w:rsidR="00B52513" w:rsidRPr="003D0448" w:rsidRDefault="00B52513" w:rsidP="00B52513">
            <w:pPr>
              <w:jc w:val="right"/>
              <w:rPr>
                <w:rFonts w:ascii="Times New Roman" w:hAnsi="Times New Roman" w:cs="Times New Roman"/>
                <w:szCs w:val="21"/>
              </w:rPr>
            </w:pPr>
            <w:r w:rsidRPr="003D0448">
              <w:rPr>
                <w:rFonts w:ascii="Times New Roman" w:hAnsi="Times New Roman" w:cs="Times New Roman"/>
              </w:rPr>
              <w:t>1</w:t>
            </w:r>
          </w:p>
        </w:tc>
      </w:tr>
      <w:bookmarkEnd w:id="44"/>
    </w:tbl>
    <w:p w14:paraId="69FBCD93" w14:textId="77777777" w:rsidR="00562353" w:rsidRPr="003D0448" w:rsidRDefault="00562353">
      <w:pPr>
        <w:rPr>
          <w:rFonts w:ascii="Times New Roman" w:hAnsi="Times New Roman" w:cs="Times New Roman"/>
        </w:rPr>
      </w:pPr>
    </w:p>
    <w:p w14:paraId="7C0A7117" w14:textId="77777777" w:rsidR="00562353" w:rsidRPr="003D0448" w:rsidRDefault="007B1F49" w:rsidP="005D2EB8">
      <w:pPr>
        <w:rPr>
          <w:rFonts w:ascii="Times New Roman" w:hAnsi="Times New Roman" w:cs="Times New Roman"/>
          <w:szCs w:val="21"/>
        </w:rPr>
      </w:pPr>
      <w:r w:rsidRPr="003D0448">
        <w:rPr>
          <w:rFonts w:ascii="Times New Roman" w:hAnsi="Times New Roman" w:cs="Times New Roman"/>
        </w:rPr>
        <w:t>研发人员构</w:t>
      </w:r>
      <w:r w:rsidRPr="003D0448">
        <w:rPr>
          <w:rFonts w:ascii="Times New Roman" w:hAnsi="Times New Roman" w:cs="Times New Roman"/>
          <w:szCs w:val="21"/>
        </w:rPr>
        <w:t>成发生重大变化的原因及对公司未来发展的影响</w:t>
      </w:r>
    </w:p>
    <w:bookmarkStart w:id="45" w:name="_Hlk90300108" w:displacedByCustomXml="next"/>
    <w:bookmarkStart w:id="46" w:name="_Hlk89876701" w:displacedByCustomXml="next"/>
    <w:sdt>
      <w:sdtPr>
        <w:rPr>
          <w:rStyle w:val="5Char2"/>
          <w:rFonts w:ascii="Times New Roman" w:hAnsi="Times New Roman" w:cs="Times New Roman"/>
          <w:b w:val="0"/>
          <w:szCs w:val="21"/>
        </w:rPr>
        <w:alias w:val="是否适用：研发人员构成发生重大变化的原因及对公司未来发展的影响 [双击切换]"/>
        <w:tag w:val="_GBC_6a7fc87f2edd476f9f49e51e16121ab6"/>
        <w:id w:val="1921054606"/>
        <w:placeholder>
          <w:docPart w:val="GBC22222222222222222222222222222"/>
        </w:placeholder>
      </w:sdtPr>
      <w:sdtContent>
        <w:p w14:paraId="066F5455" w14:textId="422D68E5" w:rsidR="00EC78F1" w:rsidRPr="003D0448" w:rsidRDefault="007B1F49" w:rsidP="00EC78F1">
          <w:pPr>
            <w:spacing w:before="60" w:after="60"/>
            <w:rPr>
              <w:rFonts w:ascii="Times New Roman" w:hAnsi="Times New Roman" w:cs="Times New Roman"/>
              <w:szCs w:val="21"/>
            </w:rPr>
          </w:pPr>
          <w:r w:rsidRPr="003D0448">
            <w:rPr>
              <w:rStyle w:val="5Char2"/>
              <w:rFonts w:ascii="Times New Roman" w:hAnsi="Times New Roman" w:cs="Times New Roman"/>
              <w:b w:val="0"/>
              <w:szCs w:val="21"/>
            </w:rPr>
            <w:fldChar w:fldCharType="begin"/>
          </w:r>
          <w:r w:rsidR="00EC78F1" w:rsidRPr="003D0448">
            <w:rPr>
              <w:rStyle w:val="5Char2"/>
              <w:rFonts w:ascii="Times New Roman" w:hAnsi="Times New Roman" w:cs="Times New Roman"/>
              <w:b w:val="0"/>
              <w:szCs w:val="21"/>
            </w:rPr>
            <w:instrText xml:space="preserve"> MACROBUTTON  SnrToggleCheckbox □</w:instrText>
          </w:r>
          <w:r w:rsidR="00EC78F1" w:rsidRPr="003D0448">
            <w:rPr>
              <w:rStyle w:val="5Char2"/>
              <w:rFonts w:ascii="Times New Roman" w:hAnsi="Times New Roman" w:cs="Times New Roman"/>
              <w:b w:val="0"/>
              <w:szCs w:val="21"/>
            </w:rPr>
            <w:instrText>适用</w:instrText>
          </w:r>
          <w:r w:rsidR="00EC78F1" w:rsidRPr="003D0448">
            <w:rPr>
              <w:rStyle w:val="5Char2"/>
              <w:rFonts w:ascii="Times New Roman" w:hAnsi="Times New Roman" w:cs="Times New Roman"/>
              <w:b w:val="0"/>
              <w:szCs w:val="21"/>
            </w:rPr>
            <w:instrText xml:space="preserve"> </w:instrText>
          </w:r>
          <w:r w:rsidRPr="003D0448">
            <w:rPr>
              <w:rStyle w:val="5Char2"/>
              <w:rFonts w:ascii="Times New Roman" w:hAnsi="Times New Roman" w:cs="Times New Roman"/>
              <w:b w:val="0"/>
              <w:szCs w:val="21"/>
            </w:rPr>
            <w:fldChar w:fldCharType="end"/>
          </w:r>
          <w:r w:rsidRPr="003D0448">
            <w:rPr>
              <w:rStyle w:val="5Char2"/>
              <w:rFonts w:ascii="Times New Roman" w:hAnsi="Times New Roman" w:cs="Times New Roman"/>
              <w:b w:val="0"/>
              <w:szCs w:val="21"/>
            </w:rPr>
            <w:fldChar w:fldCharType="begin"/>
          </w:r>
          <w:r w:rsidR="00EC78F1" w:rsidRPr="003D0448">
            <w:rPr>
              <w:rStyle w:val="5Char2"/>
              <w:rFonts w:ascii="Times New Roman" w:hAnsi="Times New Roman" w:cs="Times New Roman"/>
              <w:b w:val="0"/>
              <w:szCs w:val="21"/>
            </w:rPr>
            <w:instrText xml:space="preserve"> MACROBUTTON  SnrToggleCheckbox √</w:instrText>
          </w:r>
          <w:r w:rsidR="00EC78F1" w:rsidRPr="003D0448">
            <w:rPr>
              <w:rStyle w:val="5Char2"/>
              <w:rFonts w:ascii="Times New Roman" w:hAnsi="Times New Roman" w:cs="Times New Roman"/>
              <w:b w:val="0"/>
              <w:szCs w:val="21"/>
            </w:rPr>
            <w:instrText>不适用</w:instrText>
          </w:r>
          <w:r w:rsidR="00EC78F1" w:rsidRPr="003D0448">
            <w:rPr>
              <w:rStyle w:val="5Char2"/>
              <w:rFonts w:ascii="Times New Roman" w:hAnsi="Times New Roman" w:cs="Times New Roman"/>
              <w:b w:val="0"/>
              <w:szCs w:val="21"/>
            </w:rPr>
            <w:instrText xml:space="preserve"> </w:instrText>
          </w:r>
          <w:r w:rsidRPr="003D0448">
            <w:rPr>
              <w:rStyle w:val="5Char2"/>
              <w:rFonts w:ascii="Times New Roman" w:hAnsi="Times New Roman" w:cs="Times New Roman"/>
              <w:b w:val="0"/>
              <w:szCs w:val="21"/>
            </w:rPr>
            <w:fldChar w:fldCharType="end"/>
          </w:r>
        </w:p>
      </w:sdtContent>
    </w:sdt>
    <w:bookmarkEnd w:id="45" w:displacedByCustomXml="prev"/>
    <w:bookmarkEnd w:id="46" w:displacedByCustomXml="prev"/>
    <w:p w14:paraId="19BDEEC1" w14:textId="77777777" w:rsidR="00562353" w:rsidRPr="003D0448" w:rsidRDefault="00562353">
      <w:pPr>
        <w:rPr>
          <w:rFonts w:ascii="Times New Roman" w:hAnsi="Times New Roman" w:cs="Times New Roman"/>
          <w:szCs w:val="21"/>
        </w:rPr>
      </w:pPr>
    </w:p>
    <w:p w14:paraId="267D0F12" w14:textId="77777777" w:rsidR="00562353" w:rsidRPr="003D0448" w:rsidRDefault="007B1F49" w:rsidP="00350ED6">
      <w:pPr>
        <w:pStyle w:val="4"/>
        <w:numPr>
          <w:ilvl w:val="0"/>
          <w:numId w:val="13"/>
        </w:numPr>
        <w:rPr>
          <w:rFonts w:ascii="Times New Roman" w:hAnsi="Times New Roman"/>
          <w:szCs w:val="21"/>
        </w:rPr>
      </w:pPr>
      <w:r w:rsidRPr="003D0448">
        <w:rPr>
          <w:rFonts w:ascii="Times New Roman" w:hAnsi="Times New Roman"/>
          <w:szCs w:val="21"/>
        </w:rPr>
        <w:t>其他说明</w:t>
      </w:r>
    </w:p>
    <w:sdt>
      <w:sdtPr>
        <w:rPr>
          <w:rFonts w:ascii="Times New Roman" w:hAnsi="Times New Roman" w:cs="Times New Roman"/>
          <w:sz w:val="21"/>
          <w:szCs w:val="21"/>
        </w:rPr>
        <w:alias w:val="是否适用：核心技术与研发进展的其他说明[双击切换]"/>
        <w:tag w:val="_GBC_8a5c1b1b5c5c4c91bb1d808c72c3df9b"/>
        <w:id w:val="-1280646555"/>
        <w:placeholder>
          <w:docPart w:val="GBC22222222222222222222222222222"/>
        </w:placeholder>
      </w:sdtPr>
      <w:sdtContent>
        <w:p w14:paraId="7BB5FEF1"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 xml:space="preserve"> MACROBUTTON  SnrToggleCheckbox □</w:instrText>
          </w:r>
          <w:r w:rsidRPr="003D0448">
            <w:rPr>
              <w:rFonts w:ascii="Times New Roman" w:hAnsi="Times New Roman" w:cs="Times New Roman"/>
              <w:sz w:val="21"/>
              <w:szCs w:val="21"/>
            </w:rPr>
            <w:instrText>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 xml:space="preserve"> MACROBUTTON  SnrToggleCheckbox √</w:instrText>
          </w:r>
          <w:r w:rsidRPr="003D0448">
            <w:rPr>
              <w:rFonts w:ascii="Times New Roman" w:hAnsi="Times New Roman" w:cs="Times New Roman"/>
              <w:sz w:val="21"/>
              <w:szCs w:val="21"/>
            </w:rPr>
            <w:instrText>不适用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p>
      </w:sdtContent>
    </w:sdt>
    <w:bookmarkEnd w:id="32"/>
    <w:p w14:paraId="10025DE9" w14:textId="77777777" w:rsidR="00562353" w:rsidRPr="003D0448" w:rsidRDefault="00562353">
      <w:pPr>
        <w:rPr>
          <w:rFonts w:ascii="Times New Roman" w:hAnsi="Times New Roman" w:cs="Times New Roman"/>
          <w:szCs w:val="21"/>
        </w:rPr>
      </w:pPr>
    </w:p>
    <w:p w14:paraId="45D97EF3" w14:textId="77777777" w:rsidR="00562353" w:rsidRPr="003D0448" w:rsidRDefault="007B1F49" w:rsidP="008935D2">
      <w:pPr>
        <w:pStyle w:val="2"/>
        <w:numPr>
          <w:ilvl w:val="0"/>
          <w:numId w:val="8"/>
        </w:numPr>
        <w:ind w:firstLineChars="0"/>
        <w:rPr>
          <w:rFonts w:ascii="Times New Roman" w:hAnsi="Times New Roman" w:cs="Times New Roman"/>
        </w:rPr>
      </w:pPr>
      <w:r w:rsidRPr="003D0448">
        <w:rPr>
          <w:rFonts w:ascii="Times New Roman" w:hAnsi="Times New Roman" w:cs="Times New Roman"/>
        </w:rPr>
        <w:t>报告期内核心竞争力分析</w:t>
      </w:r>
    </w:p>
    <w:p w14:paraId="175517B0" w14:textId="77777777" w:rsidR="00562353" w:rsidRPr="003D0448" w:rsidRDefault="007B1F49" w:rsidP="00204BF0">
      <w:pPr>
        <w:pStyle w:val="3"/>
        <w:numPr>
          <w:ilvl w:val="0"/>
          <w:numId w:val="14"/>
        </w:numPr>
      </w:pPr>
      <w:r w:rsidRPr="003D0448">
        <w:t>核心竞争力分析</w:t>
      </w:r>
    </w:p>
    <w:bookmarkStart w:id="47" w:name="_Hlk25571647" w:displacedByCustomXml="next"/>
    <w:sdt>
      <w:sdtPr>
        <w:rPr>
          <w:rFonts w:ascii="Times New Roman" w:hAnsi="Times New Roman" w:cs="Times New Roman"/>
        </w:rPr>
        <w:alias w:val="是否适用：报告期内核心竞争力分析[双击切换]"/>
        <w:tag w:val="_GBC_c3c0d04c0e91459f9ef3d73856288d10"/>
        <w:id w:val="-1697381030"/>
        <w:placeholder>
          <w:docPart w:val="GBC22222222222222222222222222222"/>
        </w:placeholder>
      </w:sdtPr>
      <w:sdtEndPr>
        <w:rPr>
          <w:sz w:val="21"/>
          <w:szCs w:val="21"/>
        </w:rPr>
      </w:sdtEndPr>
      <w:sdtContent>
        <w:p w14:paraId="367A7F59"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 xml:space="preserve"> MACROBUTTON  SnrToggleCheckbox √</w:instrText>
          </w:r>
          <w:r w:rsidRPr="003D0448">
            <w:rPr>
              <w:rFonts w:ascii="Times New Roman" w:hAnsi="Times New Roman" w:cs="Times New Roman"/>
              <w:sz w:val="21"/>
              <w:szCs w:val="21"/>
            </w:rPr>
            <w:instrText>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 xml:space="preserve"> MACROBUTTON  SnrToggleCheckbox □</w:instrText>
          </w:r>
          <w:r w:rsidRPr="003D0448">
            <w:rPr>
              <w:rFonts w:ascii="Times New Roman" w:hAnsi="Times New Roman" w:cs="Times New Roman"/>
              <w:sz w:val="21"/>
              <w:szCs w:val="21"/>
            </w:rPr>
            <w:instrText>不适用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p>
      </w:sdtContent>
    </w:sdt>
    <w:sdt>
      <w:sdtPr>
        <w:rPr>
          <w:rFonts w:ascii="Times New Roman" w:hAnsi="Times New Roman" w:cs="Times New Roman"/>
        </w:rPr>
        <w:alias w:val="报告期内核心竞争力分析"/>
        <w:tag w:val="_GBC_dfe438c72fef484d813af61498dacc97"/>
        <w:id w:val="-1398741271"/>
        <w:placeholder>
          <w:docPart w:val="GBC22222222222222222222222222222"/>
        </w:placeholder>
      </w:sdtPr>
      <w:sdtContent>
        <w:p w14:paraId="14744CF4" w14:textId="77777777" w:rsidR="00562353" w:rsidRPr="003D0448" w:rsidRDefault="007B1F49">
          <w:pPr>
            <w:spacing w:line="360" w:lineRule="auto"/>
            <w:ind w:firstLineChars="200" w:firstLine="420"/>
            <w:contextualSpacing/>
            <w:rPr>
              <w:rFonts w:ascii="Times New Roman" w:hAnsi="Times New Roman" w:cs="Times New Roman"/>
            </w:rPr>
          </w:pPr>
          <w:r w:rsidRPr="003D0448">
            <w:rPr>
              <w:rFonts w:ascii="Times New Roman" w:hAnsi="Times New Roman" w:cs="Times New Roman"/>
            </w:rPr>
            <w:t>公司是国产机器人第一梯队企业（引自《中国工业机器人产业发展白皮书（</w:t>
          </w:r>
          <w:r w:rsidRPr="003D0448">
            <w:rPr>
              <w:rFonts w:ascii="Times New Roman" w:hAnsi="Times New Roman" w:cs="Times New Roman"/>
            </w:rPr>
            <w:t>2020</w:t>
          </w:r>
          <w:r w:rsidRPr="003D0448">
            <w:rPr>
              <w:rFonts w:ascii="Times New Roman" w:hAnsi="Times New Roman" w:cs="Times New Roman"/>
            </w:rPr>
            <w:t>）》），初步具备与国际厂商竞争的能力，与国内竞争对手比，公司核心竞争力如下：</w:t>
          </w:r>
        </w:p>
        <w:p w14:paraId="4CB8FB64" w14:textId="77777777" w:rsidR="00562353" w:rsidRPr="003D0448" w:rsidRDefault="007B1F49">
          <w:pPr>
            <w:spacing w:line="360" w:lineRule="auto"/>
            <w:ind w:firstLineChars="200" w:firstLine="422"/>
            <w:rPr>
              <w:rFonts w:ascii="Times New Roman" w:hAnsi="Times New Roman" w:cs="Times New Roman"/>
              <w:b/>
              <w:bCs/>
            </w:rPr>
          </w:pPr>
          <w:r w:rsidRPr="003D0448">
            <w:rPr>
              <w:rFonts w:ascii="Times New Roman" w:hAnsi="Times New Roman" w:cs="Times New Roman"/>
              <w:b/>
              <w:bCs/>
            </w:rPr>
            <w:t>（</w:t>
          </w:r>
          <w:r w:rsidRPr="003D0448">
            <w:rPr>
              <w:rFonts w:ascii="Times New Roman" w:hAnsi="Times New Roman" w:cs="Times New Roman"/>
              <w:b/>
              <w:bCs/>
            </w:rPr>
            <w:t>1</w:t>
          </w:r>
          <w:r w:rsidRPr="003D0448">
            <w:rPr>
              <w:rFonts w:ascii="Times New Roman" w:hAnsi="Times New Roman" w:cs="Times New Roman"/>
              <w:b/>
              <w:bCs/>
            </w:rPr>
            <w:t>）全产业链布局，具有协同效应</w:t>
          </w:r>
        </w:p>
        <w:p w14:paraId="6F91017E" w14:textId="58067473" w:rsidR="00562353" w:rsidRPr="003D0448" w:rsidRDefault="007B1F49">
          <w:pPr>
            <w:spacing w:line="360" w:lineRule="auto"/>
            <w:ind w:firstLineChars="200" w:firstLine="420"/>
            <w:contextualSpacing/>
            <w:rPr>
              <w:rFonts w:ascii="Times New Roman" w:hAnsi="Times New Roman" w:cs="Times New Roman"/>
            </w:rPr>
          </w:pPr>
          <w:r w:rsidRPr="003D0448">
            <w:rPr>
              <w:rFonts w:ascii="Times New Roman" w:hAnsi="Times New Roman" w:cs="Times New Roman"/>
            </w:rPr>
            <w:t>公司是少数国产机器人企业同时布局核心零部件、整机制造、系统集成的厂商，同时产品线覆盖中高端制造业工艺流程的铸造、切割、焊接、抛光打磨、喷涂等主要环节。除此之外，公司是国内厂商中少数布局下一代智能工业机器人及系统等世界前沿性工业机器人与智能制造升级技术的厂商。</w:t>
          </w:r>
        </w:p>
        <w:p w14:paraId="28F33AA2" w14:textId="77777777" w:rsidR="00562353" w:rsidRPr="003D0448" w:rsidRDefault="007B1F49">
          <w:pPr>
            <w:spacing w:line="360" w:lineRule="auto"/>
            <w:rPr>
              <w:rFonts w:ascii="Times New Roman" w:hAnsi="Times New Roman" w:cs="Times New Roman"/>
            </w:rPr>
          </w:pPr>
          <w:r w:rsidRPr="003D0448">
            <w:rPr>
              <w:rFonts w:ascii="Times New Roman" w:hAnsi="Times New Roman" w:cs="Times New Roman"/>
              <w:noProof/>
            </w:rPr>
            <w:lastRenderedPageBreak/>
            <w:drawing>
              <wp:inline distT="0" distB="0" distL="0" distR="0" wp14:anchorId="77A0F1D0" wp14:editId="7469A821">
                <wp:extent cx="5274310" cy="173355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46"/>
                        <a:stretch>
                          <a:fillRect/>
                        </a:stretch>
                      </pic:blipFill>
                      <pic:spPr>
                        <a:xfrm>
                          <a:off x="0" y="0"/>
                          <a:ext cx="5274310" cy="1734020"/>
                        </a:xfrm>
                        <a:prstGeom prst="rect">
                          <a:avLst/>
                        </a:prstGeom>
                      </pic:spPr>
                    </pic:pic>
                  </a:graphicData>
                </a:graphic>
              </wp:inline>
            </w:drawing>
          </w:r>
        </w:p>
        <w:p w14:paraId="161D1612" w14:textId="77777777" w:rsidR="00562353" w:rsidRPr="003D0448" w:rsidRDefault="007B1F49">
          <w:pPr>
            <w:spacing w:line="360" w:lineRule="auto"/>
            <w:ind w:firstLineChars="200" w:firstLine="420"/>
            <w:contextualSpacing/>
            <w:rPr>
              <w:rFonts w:ascii="Times New Roman" w:hAnsi="Times New Roman" w:cs="Times New Roman"/>
            </w:rPr>
          </w:pPr>
          <w:r w:rsidRPr="003D0448">
            <w:rPr>
              <w:rFonts w:ascii="Times New Roman" w:hAnsi="Times New Roman" w:cs="Times New Roman"/>
            </w:rPr>
            <w:t>公司上述布局，既保证重大核心技术实现自主可控，从而实现对制造业深度融合，提升盈利水平，又保证了对从驱动控制到云平台等影响未来核心竞争力的关键技术的掌握。</w:t>
          </w:r>
        </w:p>
        <w:p w14:paraId="74E4735F" w14:textId="77777777" w:rsidR="00562353" w:rsidRPr="003D0448" w:rsidRDefault="007B1F49">
          <w:pPr>
            <w:spacing w:line="360" w:lineRule="auto"/>
            <w:ind w:firstLineChars="200" w:firstLine="422"/>
            <w:rPr>
              <w:rFonts w:ascii="Times New Roman" w:hAnsi="Times New Roman" w:cs="Times New Roman"/>
              <w:b/>
              <w:bCs/>
            </w:rPr>
          </w:pPr>
          <w:r w:rsidRPr="003D0448">
            <w:rPr>
              <w:rFonts w:ascii="Times New Roman" w:hAnsi="Times New Roman" w:cs="Times New Roman"/>
              <w:b/>
              <w:bCs/>
            </w:rPr>
            <w:t>（</w:t>
          </w:r>
          <w:r w:rsidRPr="003D0448">
            <w:rPr>
              <w:rFonts w:ascii="Times New Roman" w:hAnsi="Times New Roman" w:cs="Times New Roman"/>
              <w:b/>
              <w:bCs/>
            </w:rPr>
            <w:t>2</w:t>
          </w:r>
          <w:r w:rsidRPr="003D0448">
            <w:rPr>
              <w:rFonts w:ascii="Times New Roman" w:hAnsi="Times New Roman" w:cs="Times New Roman"/>
              <w:b/>
              <w:bCs/>
            </w:rPr>
            <w:t>）行业领先的核心技术</w:t>
          </w:r>
        </w:p>
        <w:p w14:paraId="7B2B049C" w14:textId="77777777" w:rsidR="00562353" w:rsidRPr="003D0448" w:rsidRDefault="007B1F49">
          <w:pPr>
            <w:spacing w:line="360" w:lineRule="auto"/>
            <w:ind w:firstLineChars="200" w:firstLine="420"/>
            <w:contextualSpacing/>
            <w:rPr>
              <w:rFonts w:ascii="Times New Roman" w:hAnsi="Times New Roman" w:cs="Times New Roman"/>
            </w:rPr>
          </w:pPr>
          <w:r w:rsidRPr="003D0448">
            <w:rPr>
              <w:rFonts w:ascii="Times New Roman" w:hAnsi="Times New Roman" w:cs="Times New Roman"/>
            </w:rPr>
            <w:t>经过多年持续独立研发创新，公司突破多项国外技术垄断，形成了关键核心技术，获得国家科技进步二等奖（作为奇瑞汽车下属项目），研制国内首台重载</w:t>
          </w:r>
          <w:r w:rsidRPr="003D0448">
            <w:rPr>
              <w:rFonts w:ascii="Times New Roman" w:hAnsi="Times New Roman" w:cs="Times New Roman"/>
            </w:rPr>
            <w:t>165</w:t>
          </w:r>
          <w:r w:rsidRPr="003D0448">
            <w:rPr>
              <w:rFonts w:ascii="Times New Roman" w:hAnsi="Times New Roman" w:cs="Times New Roman"/>
            </w:rPr>
            <w:t>公斤机器人。</w:t>
          </w:r>
        </w:p>
        <w:p w14:paraId="3C5CD3AD" w14:textId="77777777" w:rsidR="00562353" w:rsidRPr="003D0448" w:rsidRDefault="007B1F49">
          <w:pPr>
            <w:spacing w:line="360" w:lineRule="auto"/>
            <w:ind w:firstLineChars="200" w:firstLine="420"/>
            <w:contextualSpacing/>
            <w:rPr>
              <w:rFonts w:ascii="Times New Roman" w:hAnsi="Times New Roman" w:cs="Times New Roman"/>
            </w:rPr>
          </w:pPr>
          <w:r w:rsidRPr="003D0448">
            <w:rPr>
              <w:rFonts w:ascii="Times New Roman" w:hAnsi="Times New Roman" w:cs="Times New Roman"/>
            </w:rPr>
            <w:t>在自研的基础上公司持续加强境外子公司与国内子公司之间技术和市场的协同和合作，实现境外关键技术在中国的消化吸收再创新，实现境外子公司灯塔客户在中国市场的协同。公司通过消化吸收境外关键技术，形成了</w:t>
          </w:r>
          <w:r w:rsidRPr="003D0448">
            <w:rPr>
              <w:rFonts w:ascii="Times New Roman" w:hAnsi="Times New Roman" w:cs="Times New Roman"/>
            </w:rPr>
            <w:t>“</w:t>
          </w:r>
          <w:r w:rsidRPr="003D0448">
            <w:rPr>
              <w:rFonts w:ascii="Times New Roman" w:hAnsi="Times New Roman" w:cs="Times New Roman"/>
            </w:rPr>
            <w:t>面向手持示教的结构设计技术</w:t>
          </w:r>
          <w:r w:rsidRPr="003D0448">
            <w:rPr>
              <w:rFonts w:ascii="Times New Roman" w:hAnsi="Times New Roman" w:cs="Times New Roman"/>
            </w:rPr>
            <w:t>”</w:t>
          </w:r>
          <w:r w:rsidRPr="003D0448">
            <w:rPr>
              <w:rFonts w:ascii="Times New Roman" w:hAnsi="Times New Roman" w:cs="Times New Roman"/>
            </w:rPr>
            <w:t>和</w:t>
          </w:r>
          <w:r w:rsidRPr="003D0448">
            <w:rPr>
              <w:rFonts w:ascii="Times New Roman" w:hAnsi="Times New Roman" w:cs="Times New Roman"/>
            </w:rPr>
            <w:t>“</w:t>
          </w:r>
          <w:r w:rsidRPr="003D0448">
            <w:rPr>
              <w:rFonts w:ascii="Times New Roman" w:hAnsi="Times New Roman" w:cs="Times New Roman"/>
            </w:rPr>
            <w:t>机器人智能喷涂系统成套解决方案</w:t>
          </w:r>
          <w:r w:rsidRPr="003D0448">
            <w:rPr>
              <w:rFonts w:ascii="Times New Roman" w:hAnsi="Times New Roman" w:cs="Times New Roman"/>
            </w:rPr>
            <w:t>”</w:t>
          </w:r>
          <w:r w:rsidRPr="003D0448">
            <w:rPr>
              <w:rFonts w:ascii="Times New Roman" w:hAnsi="Times New Roman" w:cs="Times New Roman"/>
            </w:rPr>
            <w:t>，</w:t>
          </w:r>
          <w:r w:rsidRPr="003D0448">
            <w:rPr>
              <w:rFonts w:ascii="Times New Roman" w:hAnsi="Times New Roman" w:cs="Times New Roman"/>
            </w:rPr>
            <w:t>“</w:t>
          </w:r>
          <w:r w:rsidRPr="003D0448">
            <w:rPr>
              <w:rFonts w:ascii="Times New Roman" w:hAnsi="Times New Roman" w:cs="Times New Roman"/>
            </w:rPr>
            <w:t>智能抛光和打磨系统解决方案</w:t>
          </w:r>
          <w:r w:rsidRPr="003D0448">
            <w:rPr>
              <w:rFonts w:ascii="Times New Roman" w:hAnsi="Times New Roman" w:cs="Times New Roman"/>
            </w:rPr>
            <w:t>”</w:t>
          </w:r>
          <w:r w:rsidRPr="003D0448">
            <w:rPr>
              <w:rFonts w:ascii="Times New Roman" w:hAnsi="Times New Roman" w:cs="Times New Roman"/>
            </w:rPr>
            <w:t>，</w:t>
          </w:r>
          <w:r w:rsidRPr="003D0448">
            <w:rPr>
              <w:rFonts w:ascii="Times New Roman" w:hAnsi="Times New Roman" w:cs="Times New Roman"/>
            </w:rPr>
            <w:t>“</w:t>
          </w:r>
          <w:r w:rsidRPr="003D0448">
            <w:rPr>
              <w:rFonts w:ascii="Times New Roman" w:hAnsi="Times New Roman" w:cs="Times New Roman"/>
            </w:rPr>
            <w:t>机器人焊装线体全流程虚拟调试技术</w:t>
          </w:r>
          <w:r w:rsidRPr="003D0448">
            <w:rPr>
              <w:rFonts w:ascii="Times New Roman" w:hAnsi="Times New Roman" w:cs="Times New Roman"/>
            </w:rPr>
            <w:t>”</w:t>
          </w:r>
          <w:r w:rsidRPr="003D0448">
            <w:rPr>
              <w:rFonts w:ascii="Times New Roman" w:hAnsi="Times New Roman" w:cs="Times New Roman"/>
            </w:rPr>
            <w:t>和</w:t>
          </w:r>
          <w:r w:rsidRPr="003D0448">
            <w:rPr>
              <w:rFonts w:ascii="Times New Roman" w:hAnsi="Times New Roman" w:cs="Times New Roman"/>
            </w:rPr>
            <w:t>“</w:t>
          </w:r>
          <w:r w:rsidRPr="003D0448">
            <w:rPr>
              <w:rFonts w:ascii="Times New Roman" w:hAnsi="Times New Roman" w:cs="Times New Roman"/>
            </w:rPr>
            <w:t>基于多</w:t>
          </w:r>
          <w:r w:rsidRPr="003D0448">
            <w:rPr>
              <w:rFonts w:ascii="Times New Roman" w:hAnsi="Times New Roman" w:cs="Times New Roman"/>
            </w:rPr>
            <w:t>AGV</w:t>
          </w:r>
          <w:r w:rsidRPr="003D0448">
            <w:rPr>
              <w:rFonts w:ascii="Times New Roman" w:hAnsi="Times New Roman" w:cs="Times New Roman"/>
            </w:rPr>
            <w:t>调度超柔性焊装技术</w:t>
          </w:r>
          <w:r w:rsidRPr="003D0448">
            <w:rPr>
              <w:rFonts w:ascii="Times New Roman" w:hAnsi="Times New Roman" w:cs="Times New Roman"/>
            </w:rPr>
            <w:t>”</w:t>
          </w:r>
          <w:r w:rsidRPr="003D0448">
            <w:rPr>
              <w:rFonts w:ascii="Times New Roman" w:hAnsi="Times New Roman" w:cs="Times New Roman"/>
            </w:rPr>
            <w:t>等相关核心技术，</w:t>
          </w:r>
          <w:r w:rsidRPr="003D0448">
            <w:rPr>
              <w:rFonts w:ascii="Times New Roman" w:hAnsi="Times New Roman" w:cs="Times New Roman"/>
            </w:rPr>
            <w:t>“</w:t>
          </w:r>
          <w:r w:rsidRPr="003D0448">
            <w:rPr>
              <w:rFonts w:ascii="Times New Roman" w:hAnsi="Times New Roman" w:cs="Times New Roman"/>
            </w:rPr>
            <w:t>高性能机器人控制与驱动硬件技术</w:t>
          </w:r>
          <w:r w:rsidRPr="003D0448">
            <w:rPr>
              <w:rFonts w:ascii="Times New Roman" w:hAnsi="Times New Roman" w:cs="Times New Roman"/>
            </w:rPr>
            <w:t>”</w:t>
          </w:r>
          <w:r w:rsidRPr="003D0448">
            <w:rPr>
              <w:rFonts w:ascii="Times New Roman" w:hAnsi="Times New Roman" w:cs="Times New Roman"/>
            </w:rPr>
            <w:t>，</w:t>
          </w:r>
          <w:r w:rsidRPr="003D0448">
            <w:rPr>
              <w:rFonts w:ascii="Times New Roman" w:hAnsi="Times New Roman" w:cs="Times New Roman"/>
            </w:rPr>
            <w:t>“</w:t>
          </w:r>
          <w:r w:rsidRPr="003D0448">
            <w:rPr>
              <w:rFonts w:ascii="Times New Roman" w:hAnsi="Times New Roman" w:cs="Times New Roman"/>
            </w:rPr>
            <w:t>实时操作系统内核（</w:t>
          </w:r>
          <w:r w:rsidRPr="003D0448">
            <w:rPr>
              <w:rFonts w:ascii="Times New Roman" w:hAnsi="Times New Roman" w:cs="Times New Roman"/>
            </w:rPr>
            <w:t>RTE</w:t>
          </w:r>
          <w:r w:rsidRPr="003D0448">
            <w:rPr>
              <w:rFonts w:ascii="Times New Roman" w:hAnsi="Times New Roman" w:cs="Times New Roman"/>
            </w:rPr>
            <w:t>）和第三方集成开发平台（</w:t>
          </w:r>
          <w:r w:rsidRPr="003D0448">
            <w:rPr>
              <w:rFonts w:ascii="Times New Roman" w:hAnsi="Times New Roman" w:cs="Times New Roman"/>
            </w:rPr>
            <w:t>RDE</w:t>
          </w:r>
          <w:r w:rsidRPr="003D0448">
            <w:rPr>
              <w:rFonts w:ascii="Times New Roman" w:hAnsi="Times New Roman" w:cs="Times New Roman"/>
            </w:rPr>
            <w:t>）</w:t>
          </w:r>
          <w:r w:rsidRPr="003D0448">
            <w:rPr>
              <w:rFonts w:ascii="Times New Roman" w:hAnsi="Times New Roman" w:cs="Times New Roman"/>
            </w:rPr>
            <w:t>”</w:t>
          </w:r>
          <w:r w:rsidRPr="003D0448">
            <w:rPr>
              <w:rFonts w:ascii="Times New Roman" w:hAnsi="Times New Roman" w:cs="Times New Roman"/>
            </w:rPr>
            <w:t>等核心技术。</w:t>
          </w:r>
        </w:p>
        <w:p w14:paraId="50316931" w14:textId="77777777" w:rsidR="00562353" w:rsidRPr="003D0448" w:rsidRDefault="007B1F49">
          <w:pPr>
            <w:spacing w:line="360" w:lineRule="auto"/>
            <w:ind w:firstLineChars="200" w:firstLine="420"/>
            <w:rPr>
              <w:rFonts w:ascii="Times New Roman" w:hAnsi="Times New Roman" w:cs="Times New Roman"/>
            </w:rPr>
          </w:pPr>
          <w:r w:rsidRPr="003D0448">
            <w:rPr>
              <w:rFonts w:ascii="Times New Roman" w:hAnsi="Times New Roman" w:cs="Times New Roman"/>
            </w:rPr>
            <w:t>经过多年的研发积累以及消化吸收，公司形成了机器人正向设计技术、机器人运动控制技术、机器人智能化及系统集成技术三大类核心技术。截至报告期末，公司拥有境内外专利</w:t>
          </w:r>
          <w:r w:rsidRPr="003D0448">
            <w:rPr>
              <w:rFonts w:ascii="Times New Roman" w:hAnsi="Times New Roman" w:cs="Times New Roman"/>
            </w:rPr>
            <w:t>413</w:t>
          </w:r>
          <w:r w:rsidRPr="003D0448">
            <w:rPr>
              <w:rFonts w:ascii="Times New Roman" w:hAnsi="Times New Roman" w:cs="Times New Roman"/>
            </w:rPr>
            <w:t>项（包括发明专利</w:t>
          </w:r>
          <w:r w:rsidRPr="003D0448">
            <w:rPr>
              <w:rFonts w:ascii="Times New Roman" w:hAnsi="Times New Roman" w:cs="Times New Roman"/>
            </w:rPr>
            <w:t>76</w:t>
          </w:r>
          <w:r w:rsidRPr="003D0448">
            <w:rPr>
              <w:rFonts w:ascii="Times New Roman" w:hAnsi="Times New Roman" w:cs="Times New Roman"/>
            </w:rPr>
            <w:t>项）及软件著作权</w:t>
          </w:r>
          <w:r w:rsidRPr="003D0448">
            <w:rPr>
              <w:rFonts w:ascii="Times New Roman" w:hAnsi="Times New Roman" w:cs="Times New Roman"/>
            </w:rPr>
            <w:t>109</w:t>
          </w:r>
          <w:r w:rsidRPr="003D0448">
            <w:rPr>
              <w:rFonts w:ascii="Times New Roman" w:hAnsi="Times New Roman" w:cs="Times New Roman"/>
            </w:rPr>
            <w:t>项。</w:t>
          </w:r>
        </w:p>
        <w:p w14:paraId="129D525F" w14:textId="41E9B218" w:rsidR="00562353" w:rsidRPr="003D0448" w:rsidRDefault="007B1F49">
          <w:pPr>
            <w:spacing w:line="360" w:lineRule="auto"/>
            <w:ind w:firstLineChars="200" w:firstLine="420"/>
            <w:rPr>
              <w:rFonts w:ascii="Times New Roman" w:hAnsi="Times New Roman" w:cs="Times New Roman"/>
            </w:rPr>
          </w:pPr>
          <w:r w:rsidRPr="003D0448">
            <w:rPr>
              <w:rFonts w:ascii="Times New Roman" w:hAnsi="Times New Roman" w:cs="Times New Roman"/>
              <w:szCs w:val="21"/>
            </w:rPr>
            <w:t>公司主力机型为</w:t>
          </w:r>
          <w:r w:rsidR="005656EE" w:rsidRPr="003D0448">
            <w:rPr>
              <w:rFonts w:ascii="Times New Roman" w:hAnsi="Times New Roman" w:cs="Times New Roman"/>
              <w:szCs w:val="21"/>
            </w:rPr>
            <w:t>覆盖</w:t>
          </w:r>
          <w:r w:rsidR="00057F6F" w:rsidRPr="003D0448">
            <w:rPr>
              <w:rFonts w:ascii="Times New Roman" w:hAnsi="Times New Roman" w:cs="Times New Roman"/>
              <w:szCs w:val="21"/>
            </w:rPr>
            <w:t>负载</w:t>
          </w:r>
          <w:r w:rsidR="005656EE" w:rsidRPr="003D0448">
            <w:rPr>
              <w:rFonts w:ascii="Times New Roman" w:hAnsi="Times New Roman" w:cs="Times New Roman"/>
              <w:szCs w:val="21"/>
            </w:rPr>
            <w:t>3</w:t>
          </w:r>
          <w:r w:rsidR="00057F6F" w:rsidRPr="003D0448">
            <w:rPr>
              <w:rFonts w:ascii="Times New Roman" w:hAnsi="Times New Roman" w:cs="Times New Roman"/>
              <w:szCs w:val="21"/>
            </w:rPr>
            <w:t>公斤</w:t>
          </w:r>
          <w:r w:rsidR="005656EE" w:rsidRPr="003D0448">
            <w:rPr>
              <w:rFonts w:ascii="Times New Roman" w:hAnsi="Times New Roman" w:cs="Times New Roman"/>
              <w:szCs w:val="21"/>
            </w:rPr>
            <w:t>-210</w:t>
          </w:r>
          <w:r w:rsidR="00057F6F" w:rsidRPr="003D0448">
            <w:rPr>
              <w:rFonts w:ascii="Times New Roman" w:hAnsi="Times New Roman" w:cs="Times New Roman"/>
              <w:szCs w:val="21"/>
            </w:rPr>
            <w:t>公斤</w:t>
          </w:r>
          <w:r w:rsidR="005656EE" w:rsidRPr="003D0448">
            <w:rPr>
              <w:rFonts w:ascii="Times New Roman" w:hAnsi="Times New Roman" w:cs="Times New Roman"/>
              <w:szCs w:val="21"/>
            </w:rPr>
            <w:t>,</w:t>
          </w:r>
          <w:r w:rsidR="005656EE" w:rsidRPr="003D0448">
            <w:rPr>
              <w:rFonts w:ascii="Times New Roman" w:hAnsi="Times New Roman" w:cs="Times New Roman"/>
              <w:szCs w:val="21"/>
            </w:rPr>
            <w:t>可以满足不同场景的应用</w:t>
          </w:r>
          <w:r w:rsidRPr="003D0448">
            <w:rPr>
              <w:rFonts w:ascii="Times New Roman" w:hAnsi="Times New Roman" w:cs="Times New Roman"/>
              <w:szCs w:val="21"/>
            </w:rPr>
            <w:t>。</w:t>
          </w:r>
          <w:r w:rsidRPr="003D0448">
            <w:rPr>
              <w:rFonts w:ascii="Times New Roman" w:hAnsi="Times New Roman" w:cs="Times New Roman"/>
            </w:rPr>
            <w:t>对于线性轨迹精度、线性轨迹重复性两个核心性能指标，与国际知名品牌处于同一水平；公司喷涂机器人是国内首个获得欧盟</w:t>
          </w:r>
          <w:r w:rsidRPr="003D0448">
            <w:rPr>
              <w:rFonts w:ascii="Times New Roman" w:hAnsi="Times New Roman" w:cs="Times New Roman"/>
            </w:rPr>
            <w:t>ATEX</w:t>
          </w:r>
          <w:r w:rsidRPr="003D0448">
            <w:rPr>
              <w:rFonts w:ascii="Times New Roman" w:hAnsi="Times New Roman" w:cs="Times New Roman"/>
            </w:rPr>
            <w:t>防爆认证证书产品。智能喷涂解决方案、智能抛光打磨方案国内领先。</w:t>
          </w:r>
        </w:p>
        <w:p w14:paraId="7C1E313E" w14:textId="77777777" w:rsidR="00562353" w:rsidRPr="003D0448" w:rsidRDefault="007B1F49">
          <w:pPr>
            <w:spacing w:line="360" w:lineRule="auto"/>
            <w:ind w:firstLineChars="200" w:firstLine="422"/>
            <w:rPr>
              <w:rFonts w:ascii="Times New Roman" w:hAnsi="Times New Roman" w:cs="Times New Roman"/>
              <w:b/>
              <w:bCs/>
            </w:rPr>
          </w:pPr>
          <w:r w:rsidRPr="003D0448">
            <w:rPr>
              <w:rFonts w:ascii="Times New Roman" w:hAnsi="Times New Roman" w:cs="Times New Roman"/>
              <w:b/>
              <w:bCs/>
            </w:rPr>
            <w:t>（</w:t>
          </w:r>
          <w:r w:rsidRPr="003D0448">
            <w:rPr>
              <w:rFonts w:ascii="Times New Roman" w:hAnsi="Times New Roman" w:cs="Times New Roman"/>
              <w:b/>
              <w:bCs/>
            </w:rPr>
            <w:t>3</w:t>
          </w:r>
          <w:r w:rsidRPr="003D0448">
            <w:rPr>
              <w:rFonts w:ascii="Times New Roman" w:hAnsi="Times New Roman" w:cs="Times New Roman"/>
              <w:b/>
              <w:bCs/>
            </w:rPr>
            <w:t>）研发能力优势</w:t>
          </w:r>
        </w:p>
        <w:p w14:paraId="2D54128F" w14:textId="0660BA03" w:rsidR="00562353" w:rsidRPr="003D0448" w:rsidRDefault="007B1F49">
          <w:pPr>
            <w:spacing w:line="360" w:lineRule="auto"/>
            <w:ind w:firstLineChars="200" w:firstLine="420"/>
            <w:rPr>
              <w:rFonts w:ascii="Times New Roman" w:hAnsi="Times New Roman" w:cs="Times New Roman"/>
            </w:rPr>
          </w:pPr>
          <w:r w:rsidRPr="003D0448">
            <w:rPr>
              <w:rFonts w:ascii="Times New Roman" w:hAnsi="Times New Roman" w:cs="Times New Roman"/>
            </w:rPr>
            <w:t>公司是国家首批专精特新</w:t>
          </w:r>
          <w:r w:rsidRPr="003D0448">
            <w:rPr>
              <w:rFonts w:ascii="Times New Roman" w:hAnsi="Times New Roman" w:cs="Times New Roman"/>
            </w:rPr>
            <w:t>“</w:t>
          </w:r>
          <w:r w:rsidRPr="003D0448">
            <w:rPr>
              <w:rFonts w:ascii="Times New Roman" w:hAnsi="Times New Roman" w:cs="Times New Roman"/>
            </w:rPr>
            <w:t>小巨人</w:t>
          </w:r>
          <w:r w:rsidRPr="003D0448">
            <w:rPr>
              <w:rFonts w:ascii="Times New Roman" w:hAnsi="Times New Roman" w:cs="Times New Roman"/>
            </w:rPr>
            <w:t>”</w:t>
          </w:r>
          <w:r w:rsidRPr="003D0448">
            <w:rPr>
              <w:rFonts w:ascii="Times New Roman" w:hAnsi="Times New Roman" w:cs="Times New Roman"/>
            </w:rPr>
            <w:t>企业，公司技术中心</w:t>
          </w:r>
          <w:r w:rsidRPr="003D0448">
            <w:rPr>
              <w:rFonts w:ascii="Times New Roman" w:hAnsi="Times New Roman" w:cs="Times New Roman"/>
            </w:rPr>
            <w:t>2019</w:t>
          </w:r>
          <w:r w:rsidRPr="003D0448">
            <w:rPr>
              <w:rFonts w:ascii="Times New Roman" w:hAnsi="Times New Roman" w:cs="Times New Roman"/>
            </w:rPr>
            <w:t>年被认定为</w:t>
          </w:r>
          <w:r w:rsidRPr="003D0448">
            <w:rPr>
              <w:rFonts w:ascii="Times New Roman" w:hAnsi="Times New Roman" w:cs="Times New Roman"/>
            </w:rPr>
            <w:t>“</w:t>
          </w:r>
          <w:r w:rsidRPr="003D0448">
            <w:rPr>
              <w:rFonts w:ascii="Times New Roman" w:hAnsi="Times New Roman" w:cs="Times New Roman"/>
            </w:rPr>
            <w:t>国家企业技术中心</w:t>
          </w:r>
          <w:r w:rsidRPr="003D0448">
            <w:rPr>
              <w:rFonts w:ascii="Times New Roman" w:hAnsi="Times New Roman" w:cs="Times New Roman"/>
            </w:rPr>
            <w:t>”</w:t>
          </w:r>
          <w:r w:rsidRPr="003D0448">
            <w:rPr>
              <w:rFonts w:ascii="Times New Roman" w:hAnsi="Times New Roman" w:cs="Times New Roman"/>
            </w:rPr>
            <w:t>。公司自成立以来已形成了核心的研发团队，公司所处行业的研发工程师需要对运动控制器技术、离线编程和仿真技术、本体优化技术、核心零部件制造技术、人工智能技术深入理解，同时需要拥有长期的下游行业应用积累。截至报告期末，公司拥有研发人员</w:t>
          </w:r>
          <w:r w:rsidR="00B52513" w:rsidRPr="003D0448">
            <w:rPr>
              <w:rFonts w:ascii="Times New Roman" w:hAnsi="Times New Roman" w:cs="Times New Roman"/>
            </w:rPr>
            <w:t>274</w:t>
          </w:r>
          <w:r w:rsidRPr="003D0448">
            <w:rPr>
              <w:rFonts w:ascii="Times New Roman" w:hAnsi="Times New Roman" w:cs="Times New Roman"/>
            </w:rPr>
            <w:t>名，在公司总员工人数中的占比为</w:t>
          </w:r>
          <w:r w:rsidR="00B52513" w:rsidRPr="003D0448">
            <w:rPr>
              <w:rFonts w:ascii="Times New Roman" w:hAnsi="Times New Roman" w:cs="Times New Roman"/>
            </w:rPr>
            <w:t>2</w:t>
          </w:r>
          <w:r w:rsidR="00EC6C02" w:rsidRPr="003D0448">
            <w:rPr>
              <w:rFonts w:ascii="Times New Roman" w:hAnsi="Times New Roman" w:cs="Times New Roman"/>
            </w:rPr>
            <w:t>4.6</w:t>
          </w:r>
          <w:r w:rsidRPr="003D0448">
            <w:rPr>
              <w:rFonts w:ascii="Times New Roman" w:hAnsi="Times New Roman" w:cs="Times New Roman"/>
            </w:rPr>
            <w:t>%</w:t>
          </w:r>
          <w:r w:rsidRPr="003D0448">
            <w:rPr>
              <w:rFonts w:ascii="Times New Roman" w:hAnsi="Times New Roman" w:cs="Times New Roman"/>
            </w:rPr>
            <w:t>，公司核心技术人员均有</w:t>
          </w:r>
          <w:r w:rsidRPr="003D0448">
            <w:rPr>
              <w:rFonts w:ascii="Times New Roman" w:hAnsi="Times New Roman" w:cs="Times New Roman"/>
            </w:rPr>
            <w:t>10</w:t>
          </w:r>
          <w:r w:rsidRPr="003D0448">
            <w:rPr>
              <w:rFonts w:ascii="Times New Roman" w:hAnsi="Times New Roman" w:cs="Times New Roman"/>
            </w:rPr>
            <w:t>年以上行业积累。</w:t>
          </w:r>
        </w:p>
        <w:p w14:paraId="0D58B552" w14:textId="77777777" w:rsidR="00562353" w:rsidRPr="003D0448" w:rsidRDefault="007B1F49">
          <w:pPr>
            <w:spacing w:line="360" w:lineRule="auto"/>
            <w:ind w:firstLineChars="200" w:firstLine="420"/>
            <w:rPr>
              <w:rFonts w:ascii="Times New Roman" w:hAnsi="Times New Roman" w:cs="Times New Roman"/>
            </w:rPr>
          </w:pPr>
          <w:r w:rsidRPr="003D0448">
            <w:rPr>
              <w:rFonts w:ascii="Times New Roman" w:hAnsi="Times New Roman" w:cs="Times New Roman"/>
            </w:rPr>
            <w:t>公司在中国、意大利分别设立研发中心，并与哈工大、中科大、都灵理工等全球研究机构达成战略合作。</w:t>
          </w:r>
        </w:p>
        <w:p w14:paraId="1F30B533" w14:textId="77777777" w:rsidR="00562353" w:rsidRPr="003D0448" w:rsidRDefault="007B1F49">
          <w:pPr>
            <w:spacing w:line="360" w:lineRule="auto"/>
            <w:ind w:firstLineChars="200" w:firstLine="420"/>
            <w:rPr>
              <w:rFonts w:ascii="Times New Roman" w:hAnsi="Times New Roman" w:cs="Times New Roman"/>
            </w:rPr>
          </w:pPr>
          <w:r w:rsidRPr="003D0448">
            <w:rPr>
              <w:rFonts w:ascii="Times New Roman" w:hAnsi="Times New Roman" w:cs="Times New Roman"/>
            </w:rPr>
            <w:t>公司是国家机器人产业区域集聚发展试点重点单位，机器人国家标准起草单位，主持、承担或参与工信部、科技部国家科技重大专项</w:t>
          </w:r>
          <w:r w:rsidRPr="003D0448">
            <w:rPr>
              <w:rFonts w:ascii="Times New Roman" w:hAnsi="Times New Roman" w:cs="Times New Roman"/>
            </w:rPr>
            <w:t>2</w:t>
          </w:r>
          <w:r w:rsidRPr="003D0448">
            <w:rPr>
              <w:rFonts w:ascii="Times New Roman" w:hAnsi="Times New Roman" w:cs="Times New Roman"/>
            </w:rPr>
            <w:t>项、</w:t>
          </w:r>
          <w:r w:rsidRPr="003D0448">
            <w:rPr>
              <w:rFonts w:ascii="Times New Roman" w:hAnsi="Times New Roman" w:cs="Times New Roman"/>
            </w:rPr>
            <w:t>863</w:t>
          </w:r>
          <w:r w:rsidRPr="003D0448">
            <w:rPr>
              <w:rFonts w:ascii="Times New Roman" w:hAnsi="Times New Roman" w:cs="Times New Roman"/>
            </w:rPr>
            <w:t>计划项目</w:t>
          </w:r>
          <w:r w:rsidRPr="003D0448">
            <w:rPr>
              <w:rFonts w:ascii="Times New Roman" w:hAnsi="Times New Roman" w:cs="Times New Roman"/>
            </w:rPr>
            <w:t>5</w:t>
          </w:r>
          <w:r w:rsidRPr="003D0448">
            <w:rPr>
              <w:rFonts w:ascii="Times New Roman" w:hAnsi="Times New Roman" w:cs="Times New Roman"/>
            </w:rPr>
            <w:t>项、十三五国家重点研发计划</w:t>
          </w:r>
          <w:r w:rsidRPr="003D0448">
            <w:rPr>
              <w:rFonts w:ascii="Times New Roman" w:hAnsi="Times New Roman" w:cs="Times New Roman"/>
            </w:rPr>
            <w:t>18</w:t>
          </w:r>
          <w:r w:rsidRPr="003D0448">
            <w:rPr>
              <w:rFonts w:ascii="Times New Roman" w:hAnsi="Times New Roman" w:cs="Times New Roman"/>
            </w:rPr>
            <w:lastRenderedPageBreak/>
            <w:t>项，十四五国家重点研发计划</w:t>
          </w:r>
          <w:r w:rsidRPr="003D0448">
            <w:rPr>
              <w:rFonts w:ascii="Times New Roman" w:hAnsi="Times New Roman" w:cs="Times New Roman"/>
            </w:rPr>
            <w:t>2</w:t>
          </w:r>
          <w:r w:rsidRPr="003D0448">
            <w:rPr>
              <w:rFonts w:ascii="Times New Roman" w:hAnsi="Times New Roman" w:cs="Times New Roman"/>
            </w:rPr>
            <w:t>项，国家智能制造装备发展专项</w:t>
          </w:r>
          <w:r w:rsidRPr="003D0448">
            <w:rPr>
              <w:rFonts w:ascii="Times New Roman" w:hAnsi="Times New Roman" w:cs="Times New Roman"/>
            </w:rPr>
            <w:t>9</w:t>
          </w:r>
          <w:r w:rsidRPr="003D0448">
            <w:rPr>
              <w:rFonts w:ascii="Times New Roman" w:hAnsi="Times New Roman" w:cs="Times New Roman"/>
            </w:rPr>
            <w:t>项，参与国家科技支撑计划</w:t>
          </w:r>
          <w:r w:rsidRPr="003D0448">
            <w:rPr>
              <w:rFonts w:ascii="Times New Roman" w:hAnsi="Times New Roman" w:cs="Times New Roman"/>
            </w:rPr>
            <w:t>1</w:t>
          </w:r>
          <w:r w:rsidRPr="003D0448">
            <w:rPr>
              <w:rFonts w:ascii="Times New Roman" w:hAnsi="Times New Roman" w:cs="Times New Roman"/>
            </w:rPr>
            <w:t>项，牵头和参与制定机器人行业国家标准、行业和团体标准、地方标准共</w:t>
          </w:r>
          <w:r w:rsidRPr="003D0448">
            <w:rPr>
              <w:rFonts w:ascii="Times New Roman" w:hAnsi="Times New Roman" w:cs="Times New Roman"/>
            </w:rPr>
            <w:t>24</w:t>
          </w:r>
          <w:r w:rsidRPr="003D0448">
            <w:rPr>
              <w:rFonts w:ascii="Times New Roman" w:hAnsi="Times New Roman" w:cs="Times New Roman"/>
            </w:rPr>
            <w:t>项（其中国家标准</w:t>
          </w:r>
          <w:r w:rsidRPr="003D0448">
            <w:rPr>
              <w:rFonts w:ascii="Times New Roman" w:hAnsi="Times New Roman" w:cs="Times New Roman"/>
            </w:rPr>
            <w:t>9</w:t>
          </w:r>
          <w:r w:rsidRPr="003D0448">
            <w:rPr>
              <w:rFonts w:ascii="Times New Roman" w:hAnsi="Times New Roman" w:cs="Times New Roman"/>
            </w:rPr>
            <w:t>项，行业标准</w:t>
          </w:r>
          <w:r w:rsidRPr="003D0448">
            <w:rPr>
              <w:rFonts w:ascii="Times New Roman" w:hAnsi="Times New Roman" w:cs="Times New Roman"/>
            </w:rPr>
            <w:t>2</w:t>
          </w:r>
          <w:r w:rsidRPr="003D0448">
            <w:rPr>
              <w:rFonts w:ascii="Times New Roman" w:hAnsi="Times New Roman" w:cs="Times New Roman"/>
            </w:rPr>
            <w:t>项，团体标准</w:t>
          </w:r>
          <w:r w:rsidRPr="003D0448">
            <w:rPr>
              <w:rFonts w:ascii="Times New Roman" w:hAnsi="Times New Roman" w:cs="Times New Roman"/>
            </w:rPr>
            <w:t>12</w:t>
          </w:r>
          <w:r w:rsidRPr="003D0448">
            <w:rPr>
              <w:rFonts w:ascii="Times New Roman" w:hAnsi="Times New Roman" w:cs="Times New Roman"/>
            </w:rPr>
            <w:t>项，地方标准</w:t>
          </w:r>
          <w:r w:rsidRPr="003D0448">
            <w:rPr>
              <w:rFonts w:ascii="Times New Roman" w:hAnsi="Times New Roman" w:cs="Times New Roman"/>
            </w:rPr>
            <w:t>1</w:t>
          </w:r>
          <w:r w:rsidRPr="003D0448">
            <w:rPr>
              <w:rFonts w:ascii="Times New Roman" w:hAnsi="Times New Roman" w:cs="Times New Roman"/>
            </w:rPr>
            <w:t>项）。</w:t>
          </w:r>
          <w:r w:rsidRPr="003D0448">
            <w:rPr>
              <w:rStyle w:val="aff6"/>
              <w:rFonts w:ascii="Times New Roman" w:hAnsi="Times New Roman"/>
            </w:rPr>
            <w:t>公</w:t>
          </w:r>
          <w:r w:rsidRPr="003D0448">
            <w:rPr>
              <w:rFonts w:ascii="Times New Roman" w:hAnsi="Times New Roman" w:cs="Times New Roman"/>
            </w:rPr>
            <w:t>司建有机器人行业国家企业技术中心、国家地方联合工程研究中心、国家级博士后科研工作站和安徽省技术创新中心等研发机构，</w:t>
          </w:r>
          <w:r w:rsidRPr="003D0448">
            <w:rPr>
              <w:rFonts w:ascii="Times New Roman" w:hAnsi="Times New Roman" w:cs="Times New Roman"/>
            </w:rPr>
            <w:t>2023</w:t>
          </w:r>
          <w:r w:rsidRPr="003D0448">
            <w:rPr>
              <w:rFonts w:ascii="Times New Roman" w:hAnsi="Times New Roman" w:cs="Times New Roman"/>
            </w:rPr>
            <w:t>年公司入选安徽省首批科技领军企业。公司积极布局机器人技术与物联网、工业互联网、大数据、人工智能技术的结合，发挥自身研发实力，发挥公司工艺云发明专利（全称：一种工业机器人工艺云系统及其工作方法，荣获中国专利优秀奖）价值，推动具有感知、学习、决策和执行能力的智能机器人的发展。</w:t>
          </w:r>
        </w:p>
        <w:p w14:paraId="7906177E" w14:textId="77777777" w:rsidR="00562353" w:rsidRPr="003D0448" w:rsidRDefault="007B1F49">
          <w:pPr>
            <w:spacing w:line="360" w:lineRule="auto"/>
            <w:ind w:firstLineChars="200" w:firstLine="422"/>
            <w:rPr>
              <w:rFonts w:ascii="Times New Roman" w:hAnsi="Times New Roman" w:cs="Times New Roman"/>
              <w:b/>
              <w:bCs/>
            </w:rPr>
          </w:pPr>
          <w:r w:rsidRPr="003D0448">
            <w:rPr>
              <w:rFonts w:ascii="Times New Roman" w:hAnsi="Times New Roman" w:cs="Times New Roman"/>
              <w:b/>
              <w:bCs/>
            </w:rPr>
            <w:t>（</w:t>
          </w:r>
          <w:r w:rsidRPr="003D0448">
            <w:rPr>
              <w:rFonts w:ascii="Times New Roman" w:hAnsi="Times New Roman" w:cs="Times New Roman"/>
              <w:b/>
              <w:bCs/>
            </w:rPr>
            <w:t>4</w:t>
          </w:r>
          <w:r w:rsidRPr="003D0448">
            <w:rPr>
              <w:rFonts w:ascii="Times New Roman" w:hAnsi="Times New Roman" w:cs="Times New Roman"/>
              <w:b/>
              <w:bCs/>
            </w:rPr>
            <w:t>）精益的质量管理体系</w:t>
          </w:r>
        </w:p>
        <w:p w14:paraId="79C02A64" w14:textId="77777777" w:rsidR="00562353" w:rsidRPr="003D0448" w:rsidRDefault="007B1F49">
          <w:pPr>
            <w:spacing w:line="360" w:lineRule="auto"/>
            <w:ind w:firstLineChars="200" w:firstLine="420"/>
            <w:rPr>
              <w:rFonts w:ascii="Times New Roman" w:hAnsi="Times New Roman" w:cs="Times New Roman"/>
            </w:rPr>
          </w:pPr>
          <w:r w:rsidRPr="003D0448">
            <w:rPr>
              <w:rFonts w:ascii="Times New Roman" w:hAnsi="Times New Roman" w:cs="Times New Roman"/>
            </w:rPr>
            <w:t>公司具备行业领先的产品质量控制能力，参照国际标准建立了严格、完善的质量保证体系，在产品的设计研发、测试、出厂检验、售后管理等各个环节建立了相应的质量保障流程和标准，并由各部门分工执行及质量管理部门的第三方监控和稽查，以确保产品品质。在产品性能方面，公司的产品普遍具有高精度、高性能、高稳定性的优势。产品获得多个行业客户信赖和认可。</w:t>
          </w:r>
        </w:p>
        <w:p w14:paraId="5C2734A3" w14:textId="77777777" w:rsidR="00562353" w:rsidRPr="003D0448" w:rsidRDefault="007B1F49">
          <w:pPr>
            <w:spacing w:line="360" w:lineRule="auto"/>
            <w:ind w:firstLineChars="200" w:firstLine="422"/>
            <w:rPr>
              <w:rFonts w:ascii="Times New Roman" w:hAnsi="Times New Roman" w:cs="Times New Roman"/>
              <w:b/>
              <w:bCs/>
            </w:rPr>
          </w:pPr>
          <w:r w:rsidRPr="003D0448">
            <w:rPr>
              <w:rFonts w:ascii="Times New Roman" w:hAnsi="Times New Roman" w:cs="Times New Roman"/>
              <w:b/>
              <w:bCs/>
            </w:rPr>
            <w:t>（</w:t>
          </w:r>
          <w:r w:rsidRPr="003D0448">
            <w:rPr>
              <w:rFonts w:ascii="Times New Roman" w:hAnsi="Times New Roman" w:cs="Times New Roman"/>
              <w:b/>
              <w:bCs/>
            </w:rPr>
            <w:t>5</w:t>
          </w:r>
          <w:r w:rsidRPr="003D0448">
            <w:rPr>
              <w:rFonts w:ascii="Times New Roman" w:hAnsi="Times New Roman" w:cs="Times New Roman"/>
              <w:b/>
              <w:bCs/>
            </w:rPr>
            <w:t>）客户资源和市场优势</w:t>
          </w:r>
        </w:p>
        <w:p w14:paraId="671B4A39" w14:textId="77777777" w:rsidR="00562353" w:rsidRPr="003D0448" w:rsidRDefault="007B1F49">
          <w:pPr>
            <w:spacing w:line="360" w:lineRule="auto"/>
            <w:ind w:firstLineChars="200" w:firstLine="420"/>
            <w:rPr>
              <w:rFonts w:ascii="Times New Roman" w:hAnsi="Times New Roman" w:cs="Times New Roman"/>
            </w:rPr>
          </w:pPr>
          <w:r w:rsidRPr="003D0448">
            <w:rPr>
              <w:rFonts w:ascii="Times New Roman" w:hAnsi="Times New Roman" w:cs="Times New Roman"/>
            </w:rPr>
            <w:t>依托公司独立发展，以及收购境外子公司后的市场拓展，公司在全球范围内逐步积累了汽车工业、航空及轨道交通业、汽车零部件及其他通用工业的客户资源：</w:t>
          </w:r>
        </w:p>
        <w:tbl>
          <w:tblPr>
            <w:tblStyle w:val="g1"/>
            <w:tblW w:w="5000" w:type="pct"/>
            <w:jc w:val="center"/>
            <w:tblBorders>
              <w:top w:val="thinThickSmallGap" w:sz="12" w:space="0" w:color="auto"/>
              <w:bottom w:val="thinThickSmallGap" w:sz="12" w:space="0" w:color="auto"/>
              <w:insideH w:val="single" w:sz="4" w:space="0" w:color="000000"/>
              <w:insideV w:val="single" w:sz="4" w:space="0" w:color="000000"/>
            </w:tblBorders>
            <w:tblLook w:val="04A0" w:firstRow="1" w:lastRow="0" w:firstColumn="1" w:lastColumn="0" w:noHBand="0" w:noVBand="1"/>
          </w:tblPr>
          <w:tblGrid>
            <w:gridCol w:w="1560"/>
            <w:gridCol w:w="7273"/>
          </w:tblGrid>
          <w:tr w:rsidR="00562353" w:rsidRPr="003D0448" w14:paraId="13E4573A" w14:textId="77777777" w:rsidTr="004E2D29">
            <w:trPr>
              <w:trHeight w:val="340"/>
              <w:jc w:val="center"/>
            </w:trPr>
            <w:tc>
              <w:tcPr>
                <w:tcW w:w="883" w:type="pct"/>
                <w:shd w:val="clear" w:color="auto" w:fill="auto"/>
                <w:vAlign w:val="center"/>
              </w:tcPr>
              <w:p w14:paraId="1CFB53F6" w14:textId="77777777" w:rsidR="00562353" w:rsidRPr="003D0448" w:rsidRDefault="007B1F49">
                <w:pPr>
                  <w:rPr>
                    <w:rFonts w:ascii="Times New Roman" w:hAnsi="Times New Roman" w:cs="Times New Roman"/>
                    <w:b/>
                    <w:sz w:val="20"/>
                    <w:szCs w:val="21"/>
                  </w:rPr>
                </w:pPr>
                <w:bookmarkStart w:id="48" w:name="_Hlk48057860"/>
                <w:r w:rsidRPr="003D0448">
                  <w:rPr>
                    <w:rFonts w:eastAsia="宋体" w:hint="eastAsia"/>
                    <w:b/>
                    <w:kern w:val="2"/>
                    <w:sz w:val="20"/>
                    <w:szCs w:val="21"/>
                  </w:rPr>
                  <w:t>下游行</w:t>
                </w:r>
                <w:r w:rsidRPr="003D0448">
                  <w:rPr>
                    <w:rFonts w:ascii="Times New Roman" w:eastAsia="宋体" w:hAnsi="Times New Roman" w:cs="Times New Roman"/>
                    <w:b/>
                    <w:kern w:val="2"/>
                    <w:sz w:val="20"/>
                    <w:szCs w:val="21"/>
                  </w:rPr>
                  <w:t>业</w:t>
                </w:r>
              </w:p>
            </w:tc>
            <w:tc>
              <w:tcPr>
                <w:tcW w:w="4117" w:type="pct"/>
                <w:shd w:val="clear" w:color="auto" w:fill="auto"/>
                <w:vAlign w:val="center"/>
              </w:tcPr>
              <w:p w14:paraId="70D0C361" w14:textId="77777777" w:rsidR="00562353" w:rsidRPr="003D0448" w:rsidRDefault="007B1F49">
                <w:pPr>
                  <w:rPr>
                    <w:rFonts w:ascii="Times New Roman" w:hAnsi="Times New Roman" w:cs="Times New Roman"/>
                    <w:b/>
                    <w:sz w:val="20"/>
                    <w:szCs w:val="21"/>
                  </w:rPr>
                </w:pPr>
                <w:r w:rsidRPr="003D0448">
                  <w:rPr>
                    <w:rFonts w:eastAsia="宋体" w:hint="eastAsia"/>
                    <w:b/>
                    <w:kern w:val="2"/>
                    <w:sz w:val="20"/>
                    <w:szCs w:val="21"/>
                  </w:rPr>
                  <w:t>终端用户</w:t>
                </w:r>
                <w:r w:rsidRPr="003D0448">
                  <w:rPr>
                    <w:rFonts w:ascii="Times New Roman" w:hAnsi="Times New Roman" w:cs="Times New Roman"/>
                    <w:b/>
                    <w:kern w:val="2"/>
                    <w:sz w:val="20"/>
                    <w:szCs w:val="21"/>
                  </w:rPr>
                  <w:t>/</w:t>
                </w:r>
                <w:r w:rsidRPr="003D0448">
                  <w:rPr>
                    <w:rFonts w:eastAsia="宋体" w:hint="eastAsia"/>
                    <w:b/>
                    <w:kern w:val="2"/>
                    <w:sz w:val="20"/>
                    <w:szCs w:val="21"/>
                  </w:rPr>
                  <w:t>集成</w:t>
                </w:r>
                <w:r w:rsidRPr="003D0448">
                  <w:rPr>
                    <w:rFonts w:ascii="Times New Roman" w:eastAsia="宋体" w:hAnsi="Times New Roman" w:cs="Times New Roman"/>
                    <w:b/>
                    <w:kern w:val="2"/>
                    <w:sz w:val="20"/>
                    <w:szCs w:val="21"/>
                  </w:rPr>
                  <w:t>商</w:t>
                </w:r>
              </w:p>
            </w:tc>
          </w:tr>
          <w:tr w:rsidR="00562353" w:rsidRPr="003D0448" w14:paraId="5873DCDE" w14:textId="77777777" w:rsidTr="004E2D29">
            <w:trPr>
              <w:trHeight w:val="340"/>
              <w:jc w:val="center"/>
            </w:trPr>
            <w:tc>
              <w:tcPr>
                <w:tcW w:w="883" w:type="pct"/>
                <w:shd w:val="clear" w:color="auto" w:fill="auto"/>
                <w:vAlign w:val="center"/>
              </w:tcPr>
              <w:p w14:paraId="39F310A1" w14:textId="77777777" w:rsidR="00562353" w:rsidRPr="003D0448" w:rsidRDefault="007B1F49">
                <w:pPr>
                  <w:rPr>
                    <w:rFonts w:ascii="Times New Roman" w:hAnsi="Times New Roman" w:cs="Times New Roman"/>
                    <w:sz w:val="20"/>
                    <w:szCs w:val="20"/>
                  </w:rPr>
                </w:pPr>
                <w:r w:rsidRPr="003D0448">
                  <w:rPr>
                    <w:rFonts w:eastAsia="宋体" w:hint="eastAsia"/>
                    <w:sz w:val="20"/>
                    <w:szCs w:val="20"/>
                  </w:rPr>
                  <w:t>汽车工</w:t>
                </w:r>
                <w:r w:rsidRPr="003D0448">
                  <w:rPr>
                    <w:rFonts w:ascii="Times New Roman" w:eastAsia="宋体" w:hAnsi="Times New Roman" w:cs="Times New Roman"/>
                    <w:sz w:val="20"/>
                    <w:szCs w:val="20"/>
                  </w:rPr>
                  <w:t>业</w:t>
                </w:r>
              </w:p>
            </w:tc>
            <w:tc>
              <w:tcPr>
                <w:tcW w:w="4117" w:type="pct"/>
                <w:shd w:val="clear" w:color="auto" w:fill="auto"/>
                <w:vAlign w:val="center"/>
              </w:tcPr>
              <w:p w14:paraId="3CD1D20C" w14:textId="51F45581" w:rsidR="00562353" w:rsidRPr="003D0448" w:rsidRDefault="007B1F49">
                <w:pPr>
                  <w:rPr>
                    <w:rFonts w:ascii="Times New Roman" w:hAnsi="Times New Roman" w:cs="Times New Roman"/>
                    <w:sz w:val="20"/>
                    <w:szCs w:val="20"/>
                  </w:rPr>
                </w:pPr>
                <w:r w:rsidRPr="003D0448">
                  <w:rPr>
                    <w:rFonts w:ascii="Times New Roman" w:hAnsi="Times New Roman" w:cs="Times New Roman"/>
                    <w:sz w:val="20"/>
                    <w:szCs w:val="20"/>
                  </w:rPr>
                  <w:t>Stellantis</w:t>
                </w:r>
                <w:r w:rsidRPr="003D0448">
                  <w:rPr>
                    <w:rFonts w:eastAsia="宋体" w:hint="eastAsia"/>
                    <w:sz w:val="20"/>
                    <w:szCs w:val="20"/>
                  </w:rPr>
                  <w:t>集团、通用、大众、比亚迪汽车、丰田、雷诺、北汽、奇瑞、吉利、长城、合众、</w:t>
                </w:r>
                <w:r w:rsidRPr="003D0448">
                  <w:rPr>
                    <w:rFonts w:eastAsia="宋体" w:hint="eastAsia"/>
                    <w:sz w:val="20"/>
                  </w:rPr>
                  <w:t>一汽</w:t>
                </w:r>
                <w:r w:rsidRPr="003D0448">
                  <w:rPr>
                    <w:rFonts w:ascii="Times New Roman" w:eastAsia="宋体" w:hAnsi="Times New Roman" w:cs="Times New Roman"/>
                    <w:sz w:val="20"/>
                    <w:szCs w:val="20"/>
                  </w:rPr>
                  <w:t>等</w:t>
                </w:r>
              </w:p>
            </w:tc>
          </w:tr>
          <w:tr w:rsidR="00562353" w:rsidRPr="003D0448" w14:paraId="2F38F05C" w14:textId="77777777" w:rsidTr="004E2D29">
            <w:trPr>
              <w:trHeight w:val="340"/>
              <w:jc w:val="center"/>
            </w:trPr>
            <w:tc>
              <w:tcPr>
                <w:tcW w:w="883" w:type="pct"/>
                <w:shd w:val="clear" w:color="auto" w:fill="auto"/>
                <w:vAlign w:val="center"/>
              </w:tcPr>
              <w:p w14:paraId="6FED0790" w14:textId="77777777" w:rsidR="00562353" w:rsidRPr="003D0448" w:rsidRDefault="007B1F49">
                <w:pPr>
                  <w:rPr>
                    <w:rFonts w:ascii="Times New Roman" w:hAnsi="Times New Roman" w:cs="Times New Roman"/>
                    <w:sz w:val="20"/>
                    <w:szCs w:val="20"/>
                  </w:rPr>
                </w:pPr>
                <w:r w:rsidRPr="003D0448">
                  <w:rPr>
                    <w:rFonts w:eastAsia="宋体" w:hint="eastAsia"/>
                    <w:sz w:val="20"/>
                    <w:szCs w:val="20"/>
                  </w:rPr>
                  <w:t>通用工业</w:t>
                </w:r>
                <w:r w:rsidRPr="003D0448">
                  <w:rPr>
                    <w:rFonts w:ascii="Times New Roman" w:hAnsi="Times New Roman" w:cs="Times New Roman"/>
                    <w:sz w:val="20"/>
                    <w:szCs w:val="20"/>
                  </w:rPr>
                  <w:t>-</w:t>
                </w:r>
                <w:r w:rsidRPr="003D0448">
                  <w:rPr>
                    <w:rFonts w:eastAsia="宋体" w:hint="eastAsia"/>
                    <w:sz w:val="20"/>
                    <w:szCs w:val="20"/>
                  </w:rPr>
                  <w:t>汽车零部</w:t>
                </w:r>
                <w:r w:rsidRPr="003D0448">
                  <w:rPr>
                    <w:rFonts w:ascii="Times New Roman" w:eastAsia="宋体" w:hAnsi="Times New Roman" w:cs="Times New Roman"/>
                    <w:sz w:val="20"/>
                    <w:szCs w:val="20"/>
                  </w:rPr>
                  <w:t>件</w:t>
                </w:r>
              </w:p>
            </w:tc>
            <w:tc>
              <w:tcPr>
                <w:tcW w:w="4117" w:type="pct"/>
                <w:shd w:val="clear" w:color="auto" w:fill="auto"/>
                <w:vAlign w:val="center"/>
              </w:tcPr>
              <w:p w14:paraId="7348141F" w14:textId="67A726F3" w:rsidR="00562353" w:rsidRPr="003D0448" w:rsidRDefault="007B1F49">
                <w:pPr>
                  <w:rPr>
                    <w:rFonts w:ascii="Times New Roman" w:hAnsi="Times New Roman" w:cs="Times New Roman"/>
                    <w:sz w:val="20"/>
                    <w:szCs w:val="20"/>
                  </w:rPr>
                </w:pPr>
                <w:r w:rsidRPr="003D0448">
                  <w:rPr>
                    <w:rFonts w:eastAsia="宋体" w:hint="eastAsia"/>
                    <w:sz w:val="20"/>
                    <w:szCs w:val="20"/>
                  </w:rPr>
                  <w:t>麦格纳（</w:t>
                </w:r>
                <w:r w:rsidRPr="003D0448">
                  <w:rPr>
                    <w:rFonts w:ascii="Times New Roman" w:hAnsi="Times New Roman" w:cs="Times New Roman"/>
                    <w:sz w:val="20"/>
                    <w:szCs w:val="20"/>
                  </w:rPr>
                  <w:t>MAGNA</w:t>
                </w:r>
                <w:r w:rsidRPr="003D0448">
                  <w:rPr>
                    <w:rFonts w:eastAsia="宋体" w:hint="eastAsia"/>
                    <w:sz w:val="20"/>
                    <w:szCs w:val="20"/>
                  </w:rPr>
                  <w:t>）、</w:t>
                </w:r>
                <w:r w:rsidRPr="003D0448">
                  <w:rPr>
                    <w:rFonts w:ascii="Times New Roman" w:hAnsi="Times New Roman" w:cs="Times New Roman"/>
                    <w:sz w:val="20"/>
                    <w:szCs w:val="20"/>
                  </w:rPr>
                  <w:t>Valmet</w:t>
                </w:r>
                <w:r w:rsidRPr="003D0448">
                  <w:rPr>
                    <w:rFonts w:eastAsia="宋体" w:hint="eastAsia"/>
                    <w:sz w:val="20"/>
                    <w:szCs w:val="20"/>
                  </w:rPr>
                  <w:t>、万向集团、烟台胜地、</w:t>
                </w:r>
                <w:r w:rsidRPr="003D0448">
                  <w:rPr>
                    <w:rFonts w:eastAsia="宋体" w:hint="eastAsia"/>
                    <w:sz w:val="20"/>
                  </w:rPr>
                  <w:t>敏实、万里扬、斯凯孚</w:t>
                </w:r>
                <w:r w:rsidRPr="003D0448">
                  <w:rPr>
                    <w:rFonts w:ascii="Times New Roman" w:eastAsia="宋体" w:hAnsi="Times New Roman" w:cs="Times New Roman"/>
                    <w:sz w:val="20"/>
                    <w:szCs w:val="20"/>
                  </w:rPr>
                  <w:t>等</w:t>
                </w:r>
              </w:p>
            </w:tc>
          </w:tr>
          <w:tr w:rsidR="00562353" w:rsidRPr="003D0448" w14:paraId="0B338001" w14:textId="77777777" w:rsidTr="004E2D29">
            <w:trPr>
              <w:trHeight w:val="340"/>
              <w:jc w:val="center"/>
            </w:trPr>
            <w:tc>
              <w:tcPr>
                <w:tcW w:w="883" w:type="pct"/>
                <w:shd w:val="clear" w:color="auto" w:fill="auto"/>
                <w:vAlign w:val="center"/>
              </w:tcPr>
              <w:p w14:paraId="3669C015" w14:textId="77777777" w:rsidR="00562353" w:rsidRPr="003D0448" w:rsidRDefault="007B1F49">
                <w:pPr>
                  <w:rPr>
                    <w:rFonts w:ascii="Times New Roman" w:hAnsi="Times New Roman" w:cs="Times New Roman"/>
                    <w:sz w:val="20"/>
                    <w:szCs w:val="20"/>
                  </w:rPr>
                </w:pPr>
                <w:r w:rsidRPr="003D0448">
                  <w:rPr>
                    <w:rFonts w:eastAsia="宋体" w:hint="eastAsia"/>
                    <w:sz w:val="20"/>
                    <w:szCs w:val="20"/>
                  </w:rPr>
                  <w:t>通用工业</w:t>
                </w:r>
                <w:r w:rsidRPr="003D0448">
                  <w:rPr>
                    <w:rFonts w:ascii="Times New Roman" w:hAnsi="Times New Roman" w:cs="Times New Roman"/>
                    <w:sz w:val="20"/>
                    <w:szCs w:val="20"/>
                  </w:rPr>
                  <w:t>-</w:t>
                </w:r>
                <w:r w:rsidRPr="003D0448">
                  <w:rPr>
                    <w:rFonts w:eastAsia="宋体" w:hint="eastAsia"/>
                    <w:sz w:val="20"/>
                    <w:szCs w:val="20"/>
                  </w:rPr>
                  <w:t>航空及轨道交通</w:t>
                </w:r>
                <w:r w:rsidRPr="003D0448">
                  <w:rPr>
                    <w:rFonts w:ascii="Times New Roman" w:eastAsia="宋体" w:hAnsi="Times New Roman" w:cs="Times New Roman"/>
                    <w:sz w:val="20"/>
                    <w:szCs w:val="20"/>
                  </w:rPr>
                  <w:t>业</w:t>
                </w:r>
              </w:p>
            </w:tc>
            <w:tc>
              <w:tcPr>
                <w:tcW w:w="4117" w:type="pct"/>
                <w:shd w:val="clear" w:color="auto" w:fill="auto"/>
                <w:vAlign w:val="center"/>
              </w:tcPr>
              <w:p w14:paraId="11FAA41F" w14:textId="41C09583" w:rsidR="00562353" w:rsidRPr="003D0448" w:rsidRDefault="007B1F49">
                <w:pPr>
                  <w:rPr>
                    <w:rFonts w:ascii="Times New Roman" w:hAnsi="Times New Roman" w:cs="Times New Roman"/>
                    <w:sz w:val="20"/>
                    <w:szCs w:val="20"/>
                  </w:rPr>
                </w:pPr>
                <w:r w:rsidRPr="003D0448">
                  <w:rPr>
                    <w:rFonts w:eastAsia="宋体" w:hint="eastAsia"/>
                    <w:sz w:val="20"/>
                    <w:szCs w:val="20"/>
                  </w:rPr>
                  <w:t>中车集团、中国商飞、阿尔斯通（</w:t>
                </w:r>
                <w:r w:rsidRPr="003D0448">
                  <w:rPr>
                    <w:rFonts w:ascii="Times New Roman" w:hAnsi="Times New Roman" w:cs="Times New Roman"/>
                    <w:sz w:val="20"/>
                    <w:szCs w:val="20"/>
                  </w:rPr>
                  <w:t>ALSTOM</w:t>
                </w:r>
                <w:r w:rsidRPr="003D0448">
                  <w:rPr>
                    <w:rFonts w:eastAsia="宋体" w:hint="eastAsia"/>
                    <w:sz w:val="20"/>
                    <w:szCs w:val="20"/>
                  </w:rPr>
                  <w:t>）、空客、应流集团</w:t>
                </w:r>
                <w:r w:rsidRPr="003D0448">
                  <w:rPr>
                    <w:rFonts w:ascii="Times New Roman" w:eastAsia="宋体" w:hAnsi="Times New Roman" w:cs="Times New Roman"/>
                    <w:sz w:val="20"/>
                    <w:szCs w:val="20"/>
                  </w:rPr>
                  <w:t>等</w:t>
                </w:r>
              </w:p>
            </w:tc>
          </w:tr>
          <w:tr w:rsidR="00562353" w:rsidRPr="003D0448" w14:paraId="08DDF240" w14:textId="77777777" w:rsidTr="004E2D29">
            <w:trPr>
              <w:trHeight w:val="340"/>
              <w:jc w:val="center"/>
            </w:trPr>
            <w:tc>
              <w:tcPr>
                <w:tcW w:w="883" w:type="pct"/>
                <w:shd w:val="clear" w:color="auto" w:fill="auto"/>
                <w:vAlign w:val="center"/>
              </w:tcPr>
              <w:p w14:paraId="51C25EEF" w14:textId="77777777" w:rsidR="00562353" w:rsidRPr="003D0448" w:rsidRDefault="007B1F49">
                <w:pPr>
                  <w:rPr>
                    <w:rFonts w:ascii="Times New Roman" w:hAnsi="Times New Roman" w:cs="Times New Roman"/>
                    <w:sz w:val="20"/>
                    <w:szCs w:val="20"/>
                  </w:rPr>
                </w:pPr>
                <w:r w:rsidRPr="003D0448">
                  <w:rPr>
                    <w:rFonts w:eastAsia="宋体" w:hint="eastAsia"/>
                    <w:sz w:val="20"/>
                    <w:szCs w:val="20"/>
                  </w:rPr>
                  <w:t>通用工业</w:t>
                </w:r>
                <w:r w:rsidRPr="003D0448">
                  <w:rPr>
                    <w:rFonts w:ascii="Times New Roman" w:hAnsi="Times New Roman" w:cs="Times New Roman"/>
                    <w:sz w:val="20"/>
                    <w:szCs w:val="20"/>
                  </w:rPr>
                  <w:t>-</w:t>
                </w:r>
                <w:r w:rsidRPr="003D0448">
                  <w:rPr>
                    <w:rFonts w:eastAsia="宋体" w:hint="eastAsia"/>
                    <w:sz w:val="20"/>
                    <w:szCs w:val="20"/>
                  </w:rPr>
                  <w:t>电子电器行</w:t>
                </w:r>
                <w:r w:rsidRPr="003D0448">
                  <w:rPr>
                    <w:rFonts w:ascii="Times New Roman" w:eastAsia="宋体" w:hAnsi="Times New Roman" w:cs="Times New Roman"/>
                    <w:sz w:val="20"/>
                    <w:szCs w:val="20"/>
                  </w:rPr>
                  <w:t>业</w:t>
                </w:r>
              </w:p>
            </w:tc>
            <w:tc>
              <w:tcPr>
                <w:tcW w:w="4117" w:type="pct"/>
                <w:shd w:val="clear" w:color="auto" w:fill="auto"/>
                <w:vAlign w:val="center"/>
              </w:tcPr>
              <w:p w14:paraId="28C0D5FC" w14:textId="77777777" w:rsidR="00562353" w:rsidRPr="003D0448" w:rsidRDefault="007B1F49">
                <w:pPr>
                  <w:rPr>
                    <w:rFonts w:ascii="Times New Roman" w:hAnsi="Times New Roman" w:cs="Times New Roman"/>
                    <w:sz w:val="20"/>
                    <w:szCs w:val="20"/>
                  </w:rPr>
                </w:pPr>
                <w:r w:rsidRPr="003D0448">
                  <w:rPr>
                    <w:rFonts w:eastAsia="宋体" w:hint="eastAsia"/>
                    <w:sz w:val="20"/>
                    <w:szCs w:val="20"/>
                  </w:rPr>
                  <w:t>富士康、立讯精密、捷普绿点、蓝思科技、比亚迪电子、芯碁微装、</w:t>
                </w:r>
                <w:r w:rsidRPr="003D0448">
                  <w:rPr>
                    <w:rFonts w:eastAsia="宋体" w:hint="eastAsia"/>
                    <w:sz w:val="20"/>
                  </w:rPr>
                  <w:t>华勤华贝、闻泰、京东方</w:t>
                </w:r>
                <w:r w:rsidRPr="003D0448">
                  <w:rPr>
                    <w:rFonts w:ascii="Times New Roman" w:eastAsia="宋体" w:hAnsi="Times New Roman" w:cs="Times New Roman"/>
                    <w:sz w:val="20"/>
                    <w:szCs w:val="20"/>
                  </w:rPr>
                  <w:t>等</w:t>
                </w:r>
              </w:p>
            </w:tc>
          </w:tr>
          <w:tr w:rsidR="00562353" w:rsidRPr="003D0448" w14:paraId="5344D3D0" w14:textId="77777777" w:rsidTr="004E2D29">
            <w:trPr>
              <w:trHeight w:val="340"/>
              <w:jc w:val="center"/>
            </w:trPr>
            <w:tc>
              <w:tcPr>
                <w:tcW w:w="883" w:type="pct"/>
                <w:shd w:val="clear" w:color="auto" w:fill="auto"/>
                <w:vAlign w:val="center"/>
              </w:tcPr>
              <w:p w14:paraId="45A34296" w14:textId="77777777" w:rsidR="00562353" w:rsidRPr="003D0448" w:rsidRDefault="007B1F49">
                <w:pPr>
                  <w:rPr>
                    <w:rFonts w:ascii="Times New Roman" w:hAnsi="Times New Roman" w:cs="Times New Roman"/>
                    <w:sz w:val="20"/>
                    <w:szCs w:val="20"/>
                  </w:rPr>
                </w:pPr>
                <w:r w:rsidRPr="003D0448">
                  <w:rPr>
                    <w:rFonts w:eastAsia="宋体" w:hint="eastAsia"/>
                    <w:sz w:val="20"/>
                    <w:szCs w:val="20"/>
                  </w:rPr>
                  <w:t>通用工业</w:t>
                </w:r>
                <w:r w:rsidRPr="003D0448">
                  <w:rPr>
                    <w:rFonts w:ascii="Times New Roman" w:hAnsi="Times New Roman" w:cs="Times New Roman"/>
                    <w:sz w:val="20"/>
                    <w:szCs w:val="20"/>
                  </w:rPr>
                  <w:t>-</w:t>
                </w:r>
                <w:r w:rsidRPr="003D0448">
                  <w:rPr>
                    <w:rFonts w:eastAsia="宋体" w:hint="eastAsia"/>
                    <w:sz w:val="20"/>
                    <w:szCs w:val="20"/>
                  </w:rPr>
                  <w:t>光伏设备商及光伏企</w:t>
                </w:r>
                <w:r w:rsidRPr="003D0448">
                  <w:rPr>
                    <w:rFonts w:ascii="Times New Roman" w:eastAsia="宋体" w:hAnsi="Times New Roman" w:cs="Times New Roman"/>
                    <w:sz w:val="20"/>
                    <w:szCs w:val="20"/>
                  </w:rPr>
                  <w:t>业</w:t>
                </w:r>
              </w:p>
            </w:tc>
            <w:tc>
              <w:tcPr>
                <w:tcW w:w="4117" w:type="pct"/>
                <w:shd w:val="clear" w:color="auto" w:fill="auto"/>
                <w:vAlign w:val="center"/>
              </w:tcPr>
              <w:p w14:paraId="233E5D52" w14:textId="77777777" w:rsidR="00562353" w:rsidRPr="003D0448" w:rsidRDefault="007B1F49">
                <w:pPr>
                  <w:rPr>
                    <w:rFonts w:ascii="Times New Roman" w:hAnsi="Times New Roman" w:cs="Times New Roman"/>
                    <w:sz w:val="20"/>
                    <w:szCs w:val="20"/>
                  </w:rPr>
                </w:pPr>
                <w:r w:rsidRPr="003D0448">
                  <w:rPr>
                    <w:rFonts w:eastAsia="宋体" w:hint="eastAsia"/>
                    <w:sz w:val="20"/>
                    <w:szCs w:val="20"/>
                  </w:rPr>
                  <w:t>罗博特科、先导智能、捷佳伟创、无锡江松、</w:t>
                </w:r>
                <w:r w:rsidRPr="003D0448">
                  <w:rPr>
                    <w:rFonts w:eastAsia="宋体" w:hint="eastAsia"/>
                    <w:sz w:val="20"/>
                  </w:rPr>
                  <w:t>江苏微导、拉普拉斯等</w:t>
                </w:r>
              </w:p>
              <w:p w14:paraId="2A8ECAB0" w14:textId="3638F366" w:rsidR="00562353" w:rsidRPr="003D0448" w:rsidRDefault="007B1F49">
                <w:pPr>
                  <w:rPr>
                    <w:rFonts w:ascii="Times New Roman" w:hAnsi="Times New Roman" w:cs="Times New Roman"/>
                    <w:sz w:val="20"/>
                    <w:szCs w:val="20"/>
                  </w:rPr>
                </w:pPr>
                <w:r w:rsidRPr="003D0448">
                  <w:rPr>
                    <w:rFonts w:eastAsia="宋体" w:hint="eastAsia"/>
                    <w:sz w:val="20"/>
                    <w:szCs w:val="20"/>
                  </w:rPr>
                  <w:t>隆基绿能、通威新能源、晶澳科技、天合光能、晶科能源</w:t>
                </w:r>
                <w:r w:rsidRPr="003D0448">
                  <w:rPr>
                    <w:rFonts w:ascii="Times New Roman" w:eastAsia="宋体" w:hAnsi="Times New Roman" w:cs="Times New Roman"/>
                    <w:sz w:val="20"/>
                    <w:szCs w:val="20"/>
                  </w:rPr>
                  <w:t>等</w:t>
                </w:r>
              </w:p>
            </w:tc>
          </w:tr>
          <w:tr w:rsidR="00562353" w:rsidRPr="003D0448" w14:paraId="52ECDD70" w14:textId="77777777" w:rsidTr="004E2D29">
            <w:trPr>
              <w:trHeight w:val="340"/>
              <w:jc w:val="center"/>
            </w:trPr>
            <w:tc>
              <w:tcPr>
                <w:tcW w:w="883" w:type="pct"/>
                <w:shd w:val="clear" w:color="auto" w:fill="auto"/>
                <w:vAlign w:val="center"/>
              </w:tcPr>
              <w:p w14:paraId="127EB6E5" w14:textId="77777777" w:rsidR="00562353" w:rsidRPr="003D0448" w:rsidRDefault="007B1F49">
                <w:pPr>
                  <w:rPr>
                    <w:rFonts w:ascii="Times New Roman" w:hAnsi="Times New Roman" w:cs="Times New Roman"/>
                    <w:sz w:val="20"/>
                    <w:szCs w:val="20"/>
                  </w:rPr>
                </w:pPr>
                <w:r w:rsidRPr="003D0448">
                  <w:rPr>
                    <w:rFonts w:eastAsia="宋体" w:hint="eastAsia"/>
                    <w:sz w:val="20"/>
                    <w:szCs w:val="20"/>
                  </w:rPr>
                  <w:t>通用工业</w:t>
                </w:r>
                <w:r w:rsidRPr="003D0448">
                  <w:rPr>
                    <w:rFonts w:ascii="Times New Roman" w:hAnsi="Times New Roman" w:cs="Times New Roman"/>
                    <w:sz w:val="20"/>
                    <w:szCs w:val="20"/>
                  </w:rPr>
                  <w:t>-</w:t>
                </w:r>
                <w:r w:rsidRPr="003D0448">
                  <w:rPr>
                    <w:rFonts w:eastAsia="宋体" w:hint="eastAsia"/>
                    <w:sz w:val="20"/>
                    <w:szCs w:val="20"/>
                  </w:rPr>
                  <w:t>锂</w:t>
                </w:r>
                <w:r w:rsidRPr="003D0448">
                  <w:rPr>
                    <w:rFonts w:ascii="Times New Roman" w:eastAsia="宋体" w:hAnsi="Times New Roman" w:cs="Times New Roman"/>
                    <w:sz w:val="20"/>
                    <w:szCs w:val="20"/>
                  </w:rPr>
                  <w:t>电</w:t>
                </w:r>
              </w:p>
            </w:tc>
            <w:tc>
              <w:tcPr>
                <w:tcW w:w="4117" w:type="pct"/>
                <w:shd w:val="clear" w:color="auto" w:fill="auto"/>
                <w:vAlign w:val="center"/>
              </w:tcPr>
              <w:p w14:paraId="223B2AFD" w14:textId="77777777" w:rsidR="00562353" w:rsidRPr="003D0448" w:rsidRDefault="007B1F49">
                <w:pPr>
                  <w:rPr>
                    <w:rFonts w:ascii="Times New Roman" w:hAnsi="Times New Roman" w:cs="Times New Roman"/>
                    <w:sz w:val="20"/>
                    <w:szCs w:val="20"/>
                  </w:rPr>
                </w:pPr>
                <w:r w:rsidRPr="003D0448">
                  <w:rPr>
                    <w:rFonts w:eastAsia="宋体" w:hint="eastAsia"/>
                    <w:sz w:val="20"/>
                    <w:szCs w:val="20"/>
                  </w:rPr>
                  <w:t>比亚迪、国轩高科、巨一科技、万向一二三、</w:t>
                </w:r>
                <w:r w:rsidRPr="003D0448">
                  <w:rPr>
                    <w:rFonts w:eastAsia="宋体" w:hint="eastAsia"/>
                    <w:sz w:val="20"/>
                  </w:rPr>
                  <w:t>宁德时代、亿纬锂能</w:t>
                </w:r>
                <w:r w:rsidRPr="003D0448">
                  <w:rPr>
                    <w:rFonts w:ascii="Times New Roman" w:eastAsia="宋体" w:hAnsi="Times New Roman" w:cs="Times New Roman"/>
                    <w:sz w:val="20"/>
                    <w:szCs w:val="20"/>
                  </w:rPr>
                  <w:t>等</w:t>
                </w:r>
              </w:p>
            </w:tc>
          </w:tr>
          <w:tr w:rsidR="00562353" w:rsidRPr="003D0448" w14:paraId="5B21A3ED" w14:textId="77777777" w:rsidTr="004E2D29">
            <w:trPr>
              <w:trHeight w:val="340"/>
              <w:jc w:val="center"/>
            </w:trPr>
            <w:tc>
              <w:tcPr>
                <w:tcW w:w="883" w:type="pct"/>
                <w:tcBorders>
                  <w:top w:val="single" w:sz="4" w:space="0" w:color="000000"/>
                  <w:bottom w:val="thinThickSmallGap" w:sz="12" w:space="0" w:color="auto"/>
                  <w:right w:val="single" w:sz="4" w:space="0" w:color="000000"/>
                </w:tcBorders>
                <w:shd w:val="clear" w:color="auto" w:fill="auto"/>
                <w:vAlign w:val="center"/>
              </w:tcPr>
              <w:p w14:paraId="63F7EDFF" w14:textId="77777777" w:rsidR="00562353" w:rsidRPr="003D0448" w:rsidRDefault="007B1F49">
                <w:pPr>
                  <w:rPr>
                    <w:rFonts w:ascii="Times New Roman" w:hAnsi="Times New Roman" w:cs="Times New Roman"/>
                    <w:sz w:val="20"/>
                    <w:szCs w:val="20"/>
                  </w:rPr>
                </w:pPr>
                <w:r w:rsidRPr="003D0448">
                  <w:rPr>
                    <w:rFonts w:eastAsia="宋体" w:hint="eastAsia"/>
                    <w:sz w:val="20"/>
                    <w:szCs w:val="20"/>
                  </w:rPr>
                  <w:t>通用工业</w:t>
                </w:r>
                <w:r w:rsidRPr="003D0448">
                  <w:rPr>
                    <w:rFonts w:ascii="Times New Roman" w:hAnsi="Times New Roman" w:cs="Times New Roman"/>
                    <w:sz w:val="20"/>
                    <w:szCs w:val="20"/>
                  </w:rPr>
                  <w:t>-</w:t>
                </w:r>
                <w:r w:rsidRPr="003D0448">
                  <w:rPr>
                    <w:rFonts w:eastAsia="宋体" w:hint="eastAsia"/>
                    <w:sz w:val="20"/>
                    <w:szCs w:val="20"/>
                  </w:rPr>
                  <w:t>其</w:t>
                </w:r>
                <w:r w:rsidRPr="003D0448">
                  <w:rPr>
                    <w:rFonts w:ascii="Times New Roman" w:eastAsia="宋体" w:hAnsi="Times New Roman" w:cs="Times New Roman"/>
                    <w:sz w:val="20"/>
                    <w:szCs w:val="20"/>
                  </w:rPr>
                  <w:t>他</w:t>
                </w:r>
              </w:p>
            </w:tc>
            <w:tc>
              <w:tcPr>
                <w:tcW w:w="4117" w:type="pct"/>
                <w:tcBorders>
                  <w:top w:val="single" w:sz="4" w:space="0" w:color="000000"/>
                  <w:left w:val="single" w:sz="4" w:space="0" w:color="000000"/>
                  <w:bottom w:val="thinThickSmallGap" w:sz="12" w:space="0" w:color="auto"/>
                </w:tcBorders>
                <w:shd w:val="clear" w:color="auto" w:fill="auto"/>
                <w:vAlign w:val="center"/>
              </w:tcPr>
              <w:p w14:paraId="39724773" w14:textId="77777777" w:rsidR="00562353" w:rsidRPr="003D0448" w:rsidRDefault="007B1F49">
                <w:pPr>
                  <w:rPr>
                    <w:rFonts w:ascii="Times New Roman" w:hAnsi="Times New Roman" w:cs="Times New Roman"/>
                    <w:sz w:val="20"/>
                    <w:szCs w:val="20"/>
                  </w:rPr>
                </w:pPr>
                <w:r w:rsidRPr="003D0448">
                  <w:rPr>
                    <w:rFonts w:eastAsia="宋体" w:hint="eastAsia"/>
                    <w:sz w:val="20"/>
                    <w:szCs w:val="20"/>
                  </w:rPr>
                  <w:t>盾安环境、哈尔斯、中集集团、京东物流、鸿路钢构、箭牌卫浴、全友家居、珠海光宇、金桥焊材、渝江压铸、合力叉车、</w:t>
                </w:r>
                <w:r w:rsidRPr="003D0448">
                  <w:rPr>
                    <w:rFonts w:eastAsia="宋体" w:hint="eastAsia"/>
                    <w:sz w:val="20"/>
                  </w:rPr>
                  <w:t>五粮液、泸州老窖</w:t>
                </w:r>
                <w:r w:rsidRPr="003D0448">
                  <w:rPr>
                    <w:rFonts w:ascii="Times New Roman" w:eastAsia="宋体" w:hAnsi="Times New Roman" w:cs="Times New Roman"/>
                    <w:sz w:val="20"/>
                    <w:szCs w:val="20"/>
                  </w:rPr>
                  <w:t>等</w:t>
                </w:r>
              </w:p>
            </w:tc>
          </w:tr>
          <w:bookmarkEnd w:id="48"/>
        </w:tbl>
        <w:p w14:paraId="349AAC2A" w14:textId="77777777" w:rsidR="00562353" w:rsidRPr="003D0448" w:rsidRDefault="00562353">
          <w:pPr>
            <w:spacing w:line="360" w:lineRule="auto"/>
            <w:ind w:firstLineChars="200" w:firstLine="420"/>
            <w:rPr>
              <w:rFonts w:ascii="Times New Roman" w:hAnsi="Times New Roman" w:cs="Times New Roman"/>
            </w:rPr>
          </w:pPr>
        </w:p>
        <w:p w14:paraId="2CCBA4C5" w14:textId="77777777" w:rsidR="00562353" w:rsidRPr="003D0448" w:rsidRDefault="007B1F49">
          <w:pPr>
            <w:spacing w:line="360" w:lineRule="auto"/>
            <w:ind w:firstLineChars="200" w:firstLine="420"/>
            <w:rPr>
              <w:rFonts w:ascii="Times New Roman" w:hAnsi="Times New Roman" w:cs="Times New Roman"/>
            </w:rPr>
          </w:pPr>
          <w:r w:rsidRPr="003D0448">
            <w:rPr>
              <w:rFonts w:ascii="Times New Roman" w:hAnsi="Times New Roman" w:cs="Times New Roman"/>
            </w:rPr>
            <w:t>同时，公司及其子公司市场区域遍及中国、欧洲、拉美、印度等世界市场。丰富的客户资源和市场资源优势，拓展了公司行业应用技术积累及视野，拓展了公司在高端制造业领域的行业应用积累。</w:t>
          </w:r>
        </w:p>
        <w:p w14:paraId="1B7CE76B" w14:textId="77777777" w:rsidR="00562353" w:rsidRPr="003D0448" w:rsidRDefault="007B1F49">
          <w:pPr>
            <w:spacing w:line="360" w:lineRule="auto"/>
            <w:rPr>
              <w:rFonts w:ascii="Times New Roman" w:hAnsi="Times New Roman" w:cs="Times New Roman"/>
            </w:rPr>
          </w:pPr>
          <w:r w:rsidRPr="003D0448">
            <w:rPr>
              <w:rFonts w:ascii="Times New Roman" w:hAnsi="Times New Roman" w:cs="Times New Roman"/>
              <w:noProof/>
            </w:rPr>
            <w:lastRenderedPageBreak/>
            <w:drawing>
              <wp:inline distT="0" distB="0" distL="0" distR="0" wp14:anchorId="1463E5AA" wp14:editId="576E5EFB">
                <wp:extent cx="5410200" cy="2169795"/>
                <wp:effectExtent l="0" t="0" r="0" b="190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47"/>
                        <a:stretch>
                          <a:fillRect/>
                        </a:stretch>
                      </pic:blipFill>
                      <pic:spPr>
                        <a:xfrm>
                          <a:off x="0" y="0"/>
                          <a:ext cx="5436993" cy="2180829"/>
                        </a:xfrm>
                        <a:prstGeom prst="rect">
                          <a:avLst/>
                        </a:prstGeom>
                      </pic:spPr>
                    </pic:pic>
                  </a:graphicData>
                </a:graphic>
              </wp:inline>
            </w:drawing>
          </w:r>
        </w:p>
        <w:p w14:paraId="21C6C326" w14:textId="77777777" w:rsidR="00562353" w:rsidRPr="003D0448" w:rsidRDefault="007B1F49">
          <w:pPr>
            <w:spacing w:line="360" w:lineRule="auto"/>
            <w:ind w:firstLineChars="200" w:firstLine="420"/>
            <w:rPr>
              <w:rFonts w:ascii="Times New Roman" w:hAnsi="Times New Roman" w:cs="Times New Roman"/>
            </w:rPr>
          </w:pPr>
          <w:r w:rsidRPr="003D0448">
            <w:rPr>
              <w:rFonts w:ascii="Times New Roman" w:hAnsi="Times New Roman" w:cs="Times New Roman"/>
            </w:rPr>
            <w:t>与国外竞争对手相比</w:t>
          </w:r>
          <w:r w:rsidRPr="003D0448">
            <w:rPr>
              <w:rFonts w:ascii="Times New Roman" w:hAnsi="Times New Roman" w:cs="Times New Roman"/>
            </w:rPr>
            <w:t>,</w:t>
          </w:r>
          <w:r w:rsidRPr="003D0448">
            <w:rPr>
              <w:rFonts w:ascii="Times New Roman" w:hAnsi="Times New Roman" w:cs="Times New Roman"/>
            </w:rPr>
            <w:t>公司整体还存在较大的差距。但在如下几个方面</w:t>
          </w:r>
          <w:r w:rsidRPr="003D0448">
            <w:rPr>
              <w:rFonts w:ascii="Times New Roman" w:hAnsi="Times New Roman" w:cs="Times New Roman"/>
            </w:rPr>
            <w:t>,</w:t>
          </w:r>
          <w:r w:rsidRPr="003D0448">
            <w:rPr>
              <w:rFonts w:ascii="Times New Roman" w:hAnsi="Times New Roman" w:cs="Times New Roman"/>
            </w:rPr>
            <w:t>公司具有相对竞争优势：</w:t>
          </w:r>
        </w:p>
        <w:p w14:paraId="61394306" w14:textId="77777777" w:rsidR="00562353" w:rsidRPr="003D0448" w:rsidRDefault="007B1F49">
          <w:pPr>
            <w:spacing w:line="360" w:lineRule="auto"/>
            <w:ind w:firstLineChars="200" w:firstLine="422"/>
            <w:rPr>
              <w:rFonts w:ascii="Times New Roman" w:hAnsi="Times New Roman" w:cs="Times New Roman"/>
              <w:b/>
              <w:bCs/>
            </w:rPr>
          </w:pPr>
          <w:r w:rsidRPr="003D0448">
            <w:rPr>
              <w:rFonts w:ascii="Times New Roman" w:hAnsi="Times New Roman" w:cs="Times New Roman"/>
              <w:b/>
              <w:bCs/>
            </w:rPr>
            <w:t>（</w:t>
          </w:r>
          <w:r w:rsidRPr="003D0448">
            <w:rPr>
              <w:rFonts w:ascii="Times New Roman" w:hAnsi="Times New Roman" w:cs="Times New Roman"/>
              <w:b/>
              <w:bCs/>
            </w:rPr>
            <w:t>1</w:t>
          </w:r>
          <w:r w:rsidRPr="003D0448">
            <w:rPr>
              <w:rFonts w:ascii="Times New Roman" w:hAnsi="Times New Roman" w:cs="Times New Roman"/>
              <w:b/>
              <w:bCs/>
            </w:rPr>
            <w:t>）贴近市场，服务通用工业的能力</w:t>
          </w:r>
        </w:p>
        <w:p w14:paraId="6CCD1C30" w14:textId="470AD81F" w:rsidR="00562353" w:rsidRPr="003D0448" w:rsidRDefault="007B1F49">
          <w:pPr>
            <w:spacing w:line="360" w:lineRule="auto"/>
            <w:ind w:firstLineChars="200" w:firstLine="420"/>
            <w:rPr>
              <w:rFonts w:ascii="Times New Roman" w:hAnsi="Times New Roman" w:cs="Times New Roman"/>
            </w:rPr>
          </w:pPr>
          <w:r w:rsidRPr="003D0448">
            <w:rPr>
              <w:rFonts w:ascii="Times New Roman" w:hAnsi="Times New Roman" w:cs="Times New Roman"/>
            </w:rPr>
            <w:t>通用工业是工业机器人的蓝海市场，但在服务通用工业能力上，埃夫特等中国本土工业机器人企业具有贴近市场的优势。埃夫特将服务通用工业市场作为与国外厂商竞争的核心领域，在解决通用工业机器人使用密度、使用痛点上，埃夫特在</w:t>
          </w:r>
          <w:r w:rsidRPr="003D0448">
            <w:rPr>
              <w:rFonts w:ascii="Times New Roman" w:hAnsi="Times New Roman" w:cs="Times New Roman"/>
            </w:rPr>
            <w:t>3C</w:t>
          </w:r>
          <w:r w:rsidRPr="003D0448">
            <w:rPr>
              <w:rFonts w:ascii="Times New Roman" w:hAnsi="Times New Roman" w:cs="Times New Roman"/>
            </w:rPr>
            <w:t>电子、光伏行业等领域形成了局部先发优势。</w:t>
          </w:r>
        </w:p>
        <w:p w14:paraId="13BF4391" w14:textId="77777777" w:rsidR="00562353" w:rsidRPr="003D0448" w:rsidRDefault="007B1F49">
          <w:pPr>
            <w:spacing w:line="360" w:lineRule="auto"/>
            <w:ind w:firstLineChars="200" w:firstLine="422"/>
            <w:rPr>
              <w:rFonts w:ascii="Times New Roman" w:hAnsi="Times New Roman" w:cs="Times New Roman"/>
              <w:b/>
              <w:bCs/>
            </w:rPr>
          </w:pPr>
          <w:r w:rsidRPr="003D0448">
            <w:rPr>
              <w:rFonts w:ascii="Times New Roman" w:hAnsi="Times New Roman" w:cs="Times New Roman"/>
              <w:b/>
              <w:bCs/>
            </w:rPr>
            <w:t>（</w:t>
          </w:r>
          <w:r w:rsidRPr="003D0448">
            <w:rPr>
              <w:rFonts w:ascii="Times New Roman" w:hAnsi="Times New Roman" w:cs="Times New Roman"/>
              <w:b/>
              <w:bCs/>
            </w:rPr>
            <w:t>2</w:t>
          </w:r>
          <w:r w:rsidRPr="003D0448">
            <w:rPr>
              <w:rFonts w:ascii="Times New Roman" w:hAnsi="Times New Roman" w:cs="Times New Roman"/>
              <w:b/>
              <w:bCs/>
            </w:rPr>
            <w:t>）技术平台重新构建，历史包袱少，具有后发优势</w:t>
          </w:r>
        </w:p>
        <w:p w14:paraId="2B8FDB55" w14:textId="546CBC1B" w:rsidR="00562353" w:rsidRPr="003D0448" w:rsidRDefault="007B1F49">
          <w:pPr>
            <w:spacing w:line="360" w:lineRule="auto"/>
            <w:ind w:firstLineChars="200" w:firstLine="420"/>
            <w:rPr>
              <w:rFonts w:ascii="Times New Roman" w:hAnsi="Times New Roman" w:cs="Times New Roman"/>
              <w:b/>
              <w:bCs/>
            </w:rPr>
          </w:pPr>
          <w:r w:rsidRPr="003D0448">
            <w:rPr>
              <w:rFonts w:ascii="Times New Roman" w:hAnsi="Times New Roman" w:cs="Times New Roman"/>
            </w:rPr>
            <w:t>传统工业机器人技术发展相对成熟，但通过与物联网、工业互联网、大数据、人工智能技术的结合，将推动具有感知、学习、决策和执行能力的智能机器人的发展，在新技术平台构建上，公司无历史包袱，具有后发优势。</w:t>
          </w:r>
        </w:p>
      </w:sdtContent>
    </w:sdt>
    <w:bookmarkEnd w:id="47"/>
    <w:p w14:paraId="48DE148F" w14:textId="77777777" w:rsidR="00562353" w:rsidRPr="003D0448" w:rsidRDefault="007B1F49" w:rsidP="00204BF0">
      <w:pPr>
        <w:pStyle w:val="3"/>
        <w:numPr>
          <w:ilvl w:val="0"/>
          <w:numId w:val="14"/>
        </w:numPr>
      </w:pPr>
      <w:r w:rsidRPr="003D0448">
        <w:t>报告期内发生的导致公司核心竞争力受到严重影响的事件、影响分析及应对措施</w:t>
      </w:r>
    </w:p>
    <w:bookmarkStart w:id="49" w:name="_Hlk25571659" w:displacedByCustomXml="next"/>
    <w:sdt>
      <w:sdtPr>
        <w:rPr>
          <w:rFonts w:ascii="Times New Roman" w:hAnsi="Times New Roman" w:cs="Times New Roman"/>
        </w:rPr>
        <w:alias w:val="是否适用：报告期内发生的导致公司核心竞争力受到严重影响的事件、影响分析及应对措施[双击切换]"/>
        <w:tag w:val="_GBC_3cd4a76f5d92435d9ffafb88d4654ac2"/>
        <w:id w:val="-583301443"/>
        <w:placeholder>
          <w:docPart w:val="GBC22222222222222222222222222222"/>
        </w:placeholder>
      </w:sdtPr>
      <w:sdtContent>
        <w:p w14:paraId="0AC79323" w14:textId="77777777" w:rsidR="00562353" w:rsidRPr="003D0448" w:rsidRDefault="007B1F49">
          <w:pPr>
            <w:pStyle w:val="152"/>
            <w:rPr>
              <w:rFonts w:ascii="Times New Roman" w:hAnsi="Times New Roman" w:cs="Times New Roman"/>
            </w:rPr>
          </w:pPr>
          <w:r w:rsidRPr="003D0448">
            <w:rPr>
              <w:rFonts w:ascii="Times New Roman" w:hAnsi="Times New Roman" w:cs="Times New Roman"/>
            </w:rPr>
            <w:fldChar w:fldCharType="begin"/>
          </w:r>
          <w:r w:rsidRPr="003D0448">
            <w:rPr>
              <w:rFonts w:ascii="Times New Roman" w:hAnsi="Times New Roman" w:cs="Times New Roman"/>
            </w:rPr>
            <w:instrText xml:space="preserve"> MACROBUTTON  SnrToggleCheckbox □</w:instrText>
          </w:r>
          <w:r w:rsidRPr="003D0448">
            <w:rPr>
              <w:rFonts w:ascii="Times New Roman" w:hAnsi="Times New Roman" w:cs="Times New Roman"/>
            </w:rPr>
            <w:instrText>适用</w:instrText>
          </w:r>
          <w:r w:rsidRPr="003D0448">
            <w:rPr>
              <w:rFonts w:ascii="Times New Roman" w:hAnsi="Times New Roman" w:cs="Times New Roman"/>
            </w:rPr>
            <w:instrText xml:space="preserve"> </w:instrText>
          </w:r>
          <w:r w:rsidRPr="003D0448">
            <w:rPr>
              <w:rFonts w:ascii="Times New Roman" w:hAnsi="Times New Roman" w:cs="Times New Roman"/>
            </w:rPr>
            <w:fldChar w:fldCharType="end"/>
          </w:r>
          <w:r w:rsidRPr="003D0448">
            <w:rPr>
              <w:rFonts w:ascii="Times New Roman" w:hAnsi="Times New Roman" w:cs="Times New Roman"/>
            </w:rPr>
            <w:fldChar w:fldCharType="begin"/>
          </w:r>
          <w:r w:rsidRPr="003D0448">
            <w:rPr>
              <w:rFonts w:ascii="Times New Roman" w:hAnsi="Times New Roman" w:cs="Times New Roman"/>
            </w:rPr>
            <w:instrText xml:space="preserve"> MACROBUTTON  SnrToggleCheckbox √</w:instrText>
          </w:r>
          <w:r w:rsidRPr="003D0448">
            <w:rPr>
              <w:rFonts w:ascii="Times New Roman" w:hAnsi="Times New Roman" w:cs="Times New Roman"/>
            </w:rPr>
            <w:instrText>不适用</w:instrText>
          </w:r>
          <w:r w:rsidRPr="003D0448">
            <w:rPr>
              <w:rFonts w:ascii="Times New Roman" w:hAnsi="Times New Roman" w:cs="Times New Roman"/>
            </w:rPr>
            <w:instrText xml:space="preserve"> </w:instrText>
          </w:r>
          <w:r w:rsidRPr="003D0448">
            <w:rPr>
              <w:rFonts w:ascii="Times New Roman" w:hAnsi="Times New Roman" w:cs="Times New Roman"/>
            </w:rPr>
            <w:fldChar w:fldCharType="end"/>
          </w:r>
        </w:p>
      </w:sdtContent>
    </w:sdt>
    <w:bookmarkEnd w:id="49"/>
    <w:p w14:paraId="25644962" w14:textId="77777777" w:rsidR="00562353" w:rsidRPr="003D0448" w:rsidRDefault="00562353">
      <w:pPr>
        <w:pStyle w:val="152"/>
        <w:rPr>
          <w:rFonts w:ascii="Times New Roman" w:hAnsi="Times New Roman" w:cs="Times New Roman"/>
        </w:rPr>
      </w:pPr>
    </w:p>
    <w:p w14:paraId="135FF9C3" w14:textId="77777777" w:rsidR="00562353" w:rsidRPr="003D0448" w:rsidRDefault="007B1F49" w:rsidP="008935D2">
      <w:pPr>
        <w:pStyle w:val="2"/>
        <w:numPr>
          <w:ilvl w:val="0"/>
          <w:numId w:val="8"/>
        </w:numPr>
        <w:ind w:firstLineChars="0"/>
        <w:rPr>
          <w:rFonts w:ascii="Times New Roman" w:hAnsi="Times New Roman" w:cs="Times New Roman"/>
        </w:rPr>
      </w:pPr>
      <w:r w:rsidRPr="003D0448">
        <w:rPr>
          <w:rFonts w:ascii="Times New Roman" w:hAnsi="Times New Roman" w:cs="Times New Roman"/>
        </w:rPr>
        <w:t>风险因素</w:t>
      </w:r>
    </w:p>
    <w:p w14:paraId="673253D7" w14:textId="77777777" w:rsidR="00562353" w:rsidRPr="003D0448" w:rsidRDefault="007B1F49" w:rsidP="00204BF0">
      <w:pPr>
        <w:pStyle w:val="3"/>
        <w:numPr>
          <w:ilvl w:val="0"/>
          <w:numId w:val="15"/>
        </w:numPr>
      </w:pPr>
      <w:r w:rsidRPr="003D0448">
        <w:t>尚未盈利的风险</w:t>
      </w:r>
    </w:p>
    <w:sdt>
      <w:sdtPr>
        <w:rPr>
          <w:rFonts w:ascii="Times New Roman" w:hAnsi="Times New Roman" w:cs="Times New Roman"/>
          <w:szCs w:val="21"/>
        </w:rPr>
        <w:alias w:val="是否适用：尚未盈利的风险[双击切换]"/>
        <w:tag w:val="_GBC_c714b2c6d7fa41fab6bcb31ce7511870"/>
        <w:id w:val="1377817573"/>
        <w:placeholder>
          <w:docPart w:val="GBC22222222222222222222222222222"/>
        </w:placeholder>
      </w:sdtPr>
      <w:sdtContent>
        <w:p w14:paraId="10C75E1D"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sdt>
      <w:sdtPr>
        <w:rPr>
          <w:rFonts w:ascii="Times New Roman" w:hAnsi="Times New Roman" w:cs="Times New Roman"/>
          <w:szCs w:val="21"/>
        </w:rPr>
        <w:alias w:val="尚未盈利的风险"/>
        <w:tag w:val="_GBC_b913d588292545c290d28ff012716ba6"/>
        <w:id w:val="1588191024"/>
        <w:placeholder>
          <w:docPart w:val="GBC22222222222222222222222222222"/>
        </w:placeholder>
      </w:sdtPr>
      <w:sdtContent>
        <w:p w14:paraId="61E5A7A0" w14:textId="362B8DF6" w:rsidR="005656EE" w:rsidRPr="003D0448" w:rsidRDefault="005656EE" w:rsidP="005656EE">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截</w:t>
          </w:r>
          <w:r w:rsidR="00C73C84" w:rsidRPr="003D0448">
            <w:rPr>
              <w:rFonts w:ascii="Times New Roman" w:hAnsi="Times New Roman" w:cs="Times New Roman"/>
              <w:szCs w:val="21"/>
            </w:rPr>
            <w:t>至</w:t>
          </w:r>
          <w:r w:rsidRPr="003D0448">
            <w:rPr>
              <w:rFonts w:ascii="Times New Roman" w:hAnsi="Times New Roman" w:cs="Times New Roman"/>
              <w:szCs w:val="21"/>
            </w:rPr>
            <w:t>2023</w:t>
          </w:r>
          <w:r w:rsidRPr="003D0448">
            <w:rPr>
              <w:rFonts w:ascii="Times New Roman" w:hAnsi="Times New Roman" w:cs="Times New Roman"/>
              <w:szCs w:val="21"/>
            </w:rPr>
            <w:t>年</w:t>
          </w:r>
          <w:r w:rsidRPr="003D0448">
            <w:rPr>
              <w:rFonts w:ascii="Times New Roman" w:hAnsi="Times New Roman" w:cs="Times New Roman"/>
              <w:szCs w:val="21"/>
            </w:rPr>
            <w:t>12</w:t>
          </w:r>
          <w:r w:rsidRPr="003D0448">
            <w:rPr>
              <w:rFonts w:ascii="Times New Roman" w:hAnsi="Times New Roman" w:cs="Times New Roman"/>
              <w:szCs w:val="21"/>
            </w:rPr>
            <w:t>月</w:t>
          </w:r>
          <w:r w:rsidRPr="003D0448">
            <w:rPr>
              <w:rFonts w:ascii="Times New Roman" w:hAnsi="Times New Roman" w:cs="Times New Roman"/>
              <w:szCs w:val="21"/>
            </w:rPr>
            <w:t>31</w:t>
          </w:r>
          <w:r w:rsidRPr="003D0448">
            <w:rPr>
              <w:rFonts w:ascii="Times New Roman" w:hAnsi="Times New Roman" w:cs="Times New Roman"/>
              <w:szCs w:val="21"/>
            </w:rPr>
            <w:t>日，公司尚未实现盈利。报告期内，公司归属于上市公司股东的净亏损为</w:t>
          </w:r>
          <w:r w:rsidR="008F73FF" w:rsidRPr="003D0448">
            <w:rPr>
              <w:rFonts w:ascii="Times New Roman" w:eastAsia="黑体" w:hAnsi="Times New Roman" w:cs="Times New Roman"/>
              <w:sz w:val="20"/>
              <w:szCs w:val="20"/>
            </w:rPr>
            <w:t>4,744.80</w:t>
          </w:r>
          <w:r w:rsidRPr="003D0448">
            <w:rPr>
              <w:rFonts w:ascii="Times New Roman" w:hAnsi="Times New Roman" w:cs="Times New Roman"/>
              <w:szCs w:val="21"/>
            </w:rPr>
            <w:t>万元。</w:t>
          </w:r>
        </w:p>
        <w:p w14:paraId="425C96B7" w14:textId="196297D7" w:rsidR="005656EE" w:rsidRPr="003D0448" w:rsidRDefault="005656EE" w:rsidP="005656EE">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公司未来盈利的前提是公司实现高成长。中国机器人行业</w:t>
          </w:r>
          <w:r w:rsidR="00057F6F" w:rsidRPr="003D0448">
            <w:rPr>
              <w:rFonts w:ascii="Times New Roman" w:hAnsi="Times New Roman" w:cs="Times New Roman"/>
              <w:szCs w:val="21"/>
            </w:rPr>
            <w:t>市场前景广阔</w:t>
          </w:r>
          <w:r w:rsidRPr="003D0448">
            <w:rPr>
              <w:rFonts w:ascii="Times New Roman" w:hAnsi="Times New Roman" w:cs="Times New Roman"/>
              <w:szCs w:val="21"/>
            </w:rPr>
            <w:t>，公司为保持技术和产品的竞争力，在未来一段时间内仍将投入较多研发费用，推动机器人产品系列化平台化</w:t>
          </w:r>
          <w:r w:rsidR="00057F6F" w:rsidRPr="003D0448">
            <w:rPr>
              <w:rFonts w:ascii="Times New Roman" w:hAnsi="Times New Roman" w:cs="Times New Roman"/>
              <w:szCs w:val="21"/>
            </w:rPr>
            <w:t>智能化</w:t>
          </w:r>
          <w:r w:rsidR="00E06059" w:rsidRPr="003D0448">
            <w:rPr>
              <w:rFonts w:ascii="Times New Roman" w:hAnsi="Times New Roman" w:cs="Times New Roman"/>
              <w:szCs w:val="21"/>
            </w:rPr>
            <w:t>、</w:t>
          </w:r>
          <w:r w:rsidRPr="003D0448">
            <w:rPr>
              <w:rFonts w:ascii="Times New Roman" w:hAnsi="Times New Roman" w:cs="Times New Roman"/>
              <w:szCs w:val="21"/>
            </w:rPr>
            <w:t>核心零部件自主化</w:t>
          </w:r>
          <w:r w:rsidR="00057F6F" w:rsidRPr="003D0448">
            <w:rPr>
              <w:rFonts w:ascii="Times New Roman" w:hAnsi="Times New Roman" w:cs="Times New Roman"/>
              <w:szCs w:val="21"/>
            </w:rPr>
            <w:t>国产化</w:t>
          </w:r>
          <w:r w:rsidR="00E06059" w:rsidRPr="003D0448">
            <w:rPr>
              <w:rFonts w:ascii="Times New Roman" w:hAnsi="Times New Roman" w:cs="Times New Roman"/>
              <w:szCs w:val="21"/>
            </w:rPr>
            <w:t>、</w:t>
          </w:r>
          <w:r w:rsidRPr="003D0448">
            <w:rPr>
              <w:rFonts w:ascii="Times New Roman" w:hAnsi="Times New Roman" w:cs="Times New Roman"/>
              <w:szCs w:val="21"/>
            </w:rPr>
            <w:t>产品成本</w:t>
          </w:r>
          <w:r w:rsidR="00057F6F" w:rsidRPr="003D0448">
            <w:rPr>
              <w:rFonts w:ascii="Times New Roman" w:hAnsi="Times New Roman" w:cs="Times New Roman"/>
              <w:szCs w:val="21"/>
            </w:rPr>
            <w:t>持续下降</w:t>
          </w:r>
          <w:r w:rsidR="00E06059" w:rsidRPr="003D0448">
            <w:rPr>
              <w:rFonts w:ascii="Times New Roman" w:hAnsi="Times New Roman" w:cs="Times New Roman"/>
              <w:szCs w:val="21"/>
            </w:rPr>
            <w:t>。</w:t>
          </w:r>
          <w:r w:rsidRPr="003D0448">
            <w:rPr>
              <w:rFonts w:ascii="Times New Roman" w:hAnsi="Times New Roman" w:cs="Times New Roman"/>
              <w:szCs w:val="21"/>
            </w:rPr>
            <w:t>同时增加市场推广、渠道建设、客户服务体系建设、国内外管理水平提升等方面的投入以增强公司的整体实力。如果公司产品竞争力无法持续提升，或公司经营规模效应无法充分体现，则可能导致未来一段时间仍无法实现盈利；如果公司由于经营策略失误、核心竞争力下降等因素，未来成长性不及预期，或经营环境出现重大不利变化，</w:t>
          </w:r>
          <w:r w:rsidRPr="003D0448">
            <w:rPr>
              <w:rFonts w:ascii="Times New Roman" w:hAnsi="Times New Roman" w:cs="Times New Roman"/>
              <w:szCs w:val="21"/>
            </w:rPr>
            <w:lastRenderedPageBreak/>
            <w:t>下游市场出现较大波动，公司无法实现盈利的时间将延长，从而影响公司经营性现金流、财务状况、团队稳定和人才引进，进而对公司经营产生不利影响。</w:t>
          </w:r>
        </w:p>
        <w:p w14:paraId="79DFCCE5" w14:textId="571642BB" w:rsidR="00562353" w:rsidRPr="003D0448" w:rsidRDefault="005656EE" w:rsidP="00914271">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截至</w:t>
          </w:r>
          <w:r w:rsidRPr="003D0448">
            <w:rPr>
              <w:rFonts w:ascii="Times New Roman" w:hAnsi="Times New Roman" w:cs="Times New Roman"/>
              <w:szCs w:val="21"/>
            </w:rPr>
            <w:t>2023</w:t>
          </w:r>
          <w:r w:rsidRPr="003D0448">
            <w:rPr>
              <w:rFonts w:ascii="Times New Roman" w:hAnsi="Times New Roman" w:cs="Times New Roman"/>
              <w:szCs w:val="21"/>
            </w:rPr>
            <w:t>年</w:t>
          </w:r>
          <w:r w:rsidRPr="003D0448">
            <w:rPr>
              <w:rFonts w:ascii="Times New Roman" w:hAnsi="Times New Roman" w:cs="Times New Roman"/>
              <w:szCs w:val="21"/>
            </w:rPr>
            <w:t>12</w:t>
          </w:r>
          <w:r w:rsidRPr="003D0448">
            <w:rPr>
              <w:rFonts w:ascii="Times New Roman" w:hAnsi="Times New Roman" w:cs="Times New Roman"/>
              <w:szCs w:val="21"/>
            </w:rPr>
            <w:t>月</w:t>
          </w:r>
          <w:r w:rsidRPr="003D0448">
            <w:rPr>
              <w:rFonts w:ascii="Times New Roman" w:hAnsi="Times New Roman" w:cs="Times New Roman"/>
              <w:szCs w:val="21"/>
            </w:rPr>
            <w:t>31</w:t>
          </w:r>
          <w:r w:rsidRPr="003D0448">
            <w:rPr>
              <w:rFonts w:ascii="Times New Roman" w:hAnsi="Times New Roman" w:cs="Times New Roman"/>
              <w:szCs w:val="21"/>
            </w:rPr>
            <w:t>日，公司合并报表累计未弥补亏损为</w:t>
          </w:r>
          <w:r w:rsidR="008275F7" w:rsidRPr="003D0448">
            <w:rPr>
              <w:rFonts w:ascii="Times New Roman" w:hAnsi="Times New Roman" w:cs="Times New Roman"/>
              <w:szCs w:val="21"/>
            </w:rPr>
            <w:t>75,922.71</w:t>
          </w:r>
          <w:r w:rsidRPr="003D0448">
            <w:rPr>
              <w:rFonts w:ascii="Times New Roman" w:hAnsi="Times New Roman" w:cs="Times New Roman"/>
              <w:szCs w:val="21"/>
            </w:rPr>
            <w:t>万元，母公司累计未弥补亏损为</w:t>
          </w:r>
          <w:r w:rsidR="00914271" w:rsidRPr="003D0448">
            <w:rPr>
              <w:rFonts w:ascii="Times New Roman" w:hAnsi="Times New Roman" w:cs="Times New Roman"/>
            </w:rPr>
            <w:t>31,009.17</w:t>
          </w:r>
          <w:r w:rsidRPr="003D0448">
            <w:rPr>
              <w:rFonts w:ascii="Times New Roman" w:hAnsi="Times New Roman" w:cs="Times New Roman"/>
              <w:szCs w:val="21"/>
            </w:rPr>
            <w:t>万元，公司累计未弥补亏损已超过实</w:t>
          </w:r>
          <w:r w:rsidR="007B1F49" w:rsidRPr="003D0448">
            <w:rPr>
              <w:rFonts w:ascii="Times New Roman" w:hAnsi="Times New Roman" w:cs="Times New Roman"/>
              <w:szCs w:val="21"/>
            </w:rPr>
            <w:t>收股本的三分之一。如果公司未来一定期间内无法实现盈利，或盈利无法覆盖累计未弥补亏损，则公司未来一定期间内或无法进行利润分配，将对股东的投资回报带来一定程度的不利影响。</w:t>
          </w:r>
        </w:p>
      </w:sdtContent>
    </w:sdt>
    <w:p w14:paraId="19C4714B" w14:textId="77777777" w:rsidR="00562353" w:rsidRPr="003D0448" w:rsidRDefault="00562353">
      <w:pPr>
        <w:rPr>
          <w:rFonts w:ascii="Times New Roman" w:hAnsi="Times New Roman" w:cs="Times New Roman"/>
          <w:szCs w:val="21"/>
        </w:rPr>
      </w:pPr>
    </w:p>
    <w:p w14:paraId="203B06B7" w14:textId="77777777" w:rsidR="00562353" w:rsidRPr="003D0448" w:rsidRDefault="007B1F49" w:rsidP="00204BF0">
      <w:pPr>
        <w:pStyle w:val="3"/>
        <w:numPr>
          <w:ilvl w:val="0"/>
          <w:numId w:val="15"/>
        </w:numPr>
      </w:pPr>
      <w:r w:rsidRPr="003D0448">
        <w:t>业绩大幅下滑或亏损的风险</w:t>
      </w:r>
    </w:p>
    <w:sdt>
      <w:sdtPr>
        <w:rPr>
          <w:rFonts w:ascii="Times New Roman" w:hAnsi="Times New Roman" w:cs="Times New Roman"/>
          <w:szCs w:val="21"/>
        </w:rPr>
        <w:alias w:val="是否适用：业绩大幅下滑或亏损的风险[双击切换]"/>
        <w:tag w:val="_GBC_28746090a44b4ee3ae0a3316d22be343"/>
        <w:id w:val="-1667084022"/>
        <w:placeholder>
          <w:docPart w:val="GBC22222222222222222222222222222"/>
        </w:placeholder>
      </w:sdtPr>
      <w:sdtContent>
        <w:p w14:paraId="137D645D"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sdt>
      <w:sdtPr>
        <w:rPr>
          <w:rFonts w:ascii="Times New Roman" w:hAnsi="Times New Roman" w:cs="Times New Roman"/>
          <w:szCs w:val="21"/>
        </w:rPr>
        <w:alias w:val="业绩大幅下滑或亏损的风险"/>
        <w:tag w:val="_GBC_d980ff6f334c4f2dbc8c6b84bb94ec3a"/>
        <w:id w:val="1392852744"/>
        <w:placeholder>
          <w:docPart w:val="GBC22222222222222222222222222222"/>
        </w:placeholder>
      </w:sdtPr>
      <w:sdtContent>
        <w:p w14:paraId="5598A29E" w14:textId="7234EF70" w:rsidR="0087581E" w:rsidRPr="003D0448" w:rsidRDefault="0087581E" w:rsidP="00565E47">
          <w:pPr>
            <w:spacing w:line="360" w:lineRule="auto"/>
            <w:ind w:firstLineChars="200" w:firstLine="420"/>
            <w:jc w:val="both"/>
            <w:rPr>
              <w:rFonts w:ascii="Times New Roman" w:hAnsi="Times New Roman" w:cs="Times New Roman"/>
            </w:rPr>
          </w:pPr>
          <w:r w:rsidRPr="003D0448">
            <w:rPr>
              <w:rFonts w:ascii="Times New Roman" w:hAnsi="Times New Roman" w:cs="Times New Roman"/>
            </w:rPr>
            <w:t>报告期内，公司业绩</w:t>
          </w:r>
          <w:r w:rsidR="00565E47" w:rsidRPr="003D0448">
            <w:rPr>
              <w:rFonts w:ascii="Times New Roman" w:hAnsi="Times New Roman" w:cs="Times New Roman"/>
            </w:rPr>
            <w:t>仍为</w:t>
          </w:r>
          <w:r w:rsidRPr="003D0448">
            <w:rPr>
              <w:rFonts w:ascii="Times New Roman" w:hAnsi="Times New Roman" w:cs="Times New Roman"/>
            </w:rPr>
            <w:t>亏损，公司存在业绩大幅下降或</w:t>
          </w:r>
          <w:r w:rsidR="00565E47" w:rsidRPr="003D0448">
            <w:rPr>
              <w:rFonts w:ascii="Times New Roman" w:hAnsi="Times New Roman" w:cs="Times New Roman"/>
            </w:rPr>
            <w:t>持续</w:t>
          </w:r>
          <w:r w:rsidRPr="003D0448">
            <w:rPr>
              <w:rFonts w:ascii="Times New Roman" w:hAnsi="Times New Roman" w:cs="Times New Roman"/>
            </w:rPr>
            <w:t>亏损的风险主要为：</w:t>
          </w:r>
        </w:p>
        <w:p w14:paraId="5BA369EE" w14:textId="77777777" w:rsidR="0087581E" w:rsidRPr="003D0448" w:rsidRDefault="0087581E" w:rsidP="0087581E">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1</w:t>
          </w:r>
          <w:r w:rsidRPr="003D0448">
            <w:rPr>
              <w:rFonts w:ascii="Times New Roman" w:hAnsi="Times New Roman" w:cs="Times New Roman"/>
            </w:rPr>
            <w:t>）战略调整影响风险：公司处于战略调整转型期，若公司战略调整落地执行出现偏差，将对公司经营业绩带来不利影响。</w:t>
          </w:r>
        </w:p>
        <w:p w14:paraId="2723A3D5" w14:textId="77777777" w:rsidR="0087581E" w:rsidRPr="003D0448" w:rsidRDefault="0087581E" w:rsidP="0087581E">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2</w:t>
          </w:r>
          <w:r w:rsidRPr="003D0448">
            <w:rPr>
              <w:rFonts w:ascii="Times New Roman" w:hAnsi="Times New Roman" w:cs="Times New Roman"/>
            </w:rPr>
            <w:t>）境外业务影响风险：公司境外子公司位于欧洲及南亚等地区，地缘政治情况较为复杂，若公司境外子公司所在国家政策及相关行业导向出现负面变化，公司境外子公司经营业绩将持续受到较大影响。</w:t>
          </w:r>
        </w:p>
        <w:p w14:paraId="1D50EA16" w14:textId="77777777" w:rsidR="0087581E" w:rsidRPr="003D0448" w:rsidRDefault="0087581E" w:rsidP="0087581E">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3</w:t>
          </w:r>
          <w:r w:rsidRPr="003D0448">
            <w:rPr>
              <w:rFonts w:ascii="Times New Roman" w:hAnsi="Times New Roman" w:cs="Times New Roman"/>
            </w:rPr>
            <w:t>）持续大额研发投入风险：公司为支撑长期核心竞争力将维持高研发投入。对公司短期业绩带来负面影响。</w:t>
          </w:r>
        </w:p>
        <w:p w14:paraId="44312150" w14:textId="77777777" w:rsidR="0087581E" w:rsidRPr="003D0448" w:rsidRDefault="0087581E" w:rsidP="0087581E">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4</w:t>
          </w:r>
          <w:r w:rsidRPr="003D0448">
            <w:rPr>
              <w:rFonts w:ascii="Times New Roman" w:hAnsi="Times New Roman" w:cs="Times New Roman"/>
            </w:rPr>
            <w:t>）市场竞争加剧风险：中国工业机器人行业正处于行业竞争加剧，国产品牌利用国产替代的窗口期与进口品牌抢占市场份额的阶段，价格竞争较为激烈，若公司无法应对上述市场竞争，将面临市场价格下滑、毛利率下降或市场份额下降、产能利用率不足的风险；</w:t>
          </w:r>
        </w:p>
        <w:p w14:paraId="2E9331D9" w14:textId="16A95112" w:rsidR="00562353" w:rsidRPr="003D0448" w:rsidRDefault="0087581E" w:rsidP="002723E2">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5</w:t>
          </w:r>
          <w:r w:rsidRPr="003D0448">
            <w:rPr>
              <w:rFonts w:ascii="Times New Roman" w:hAnsi="Times New Roman" w:cs="Times New Roman"/>
            </w:rPr>
            <w:t>）持续市场推广风险：公司在机器人业务发展过程中将维持高市场推广，同时随着公司机器人保有量的持续提升，公司所需投入售后维护的机器人数量也将大幅增加，如果公司产品未能获得客户认可，将导致市场推广支出无法获得合理回报，如果公司产品在售后维保过程中出现品质问题，将增加公司的售后服务支出，以上情况将对公司短期业绩带来不利影响。</w:t>
          </w:r>
        </w:p>
      </w:sdtContent>
    </w:sdt>
    <w:p w14:paraId="5FEC235A" w14:textId="77777777" w:rsidR="00562353" w:rsidRPr="003D0448" w:rsidRDefault="00562353">
      <w:pPr>
        <w:rPr>
          <w:rFonts w:ascii="Times New Roman" w:hAnsi="Times New Roman" w:cs="Times New Roman"/>
          <w:szCs w:val="21"/>
        </w:rPr>
      </w:pPr>
    </w:p>
    <w:p w14:paraId="01152584" w14:textId="77777777" w:rsidR="00562353" w:rsidRPr="003D0448" w:rsidRDefault="007B1F49" w:rsidP="00204BF0">
      <w:pPr>
        <w:pStyle w:val="3"/>
        <w:numPr>
          <w:ilvl w:val="0"/>
          <w:numId w:val="15"/>
        </w:numPr>
      </w:pPr>
      <w:r w:rsidRPr="003D0448">
        <w:t>核心竞争力风险</w:t>
      </w:r>
    </w:p>
    <w:sdt>
      <w:sdtPr>
        <w:rPr>
          <w:rFonts w:ascii="Times New Roman" w:hAnsi="Times New Roman" w:cs="Times New Roman"/>
          <w:szCs w:val="21"/>
        </w:rPr>
        <w:alias w:val="是否适用：核心竞争力风险[双击切换]"/>
        <w:tag w:val="_GBC_b7db4826341041f789840632cc264dd3"/>
        <w:id w:val="1862627470"/>
        <w:placeholder>
          <w:docPart w:val="GBC22222222222222222222222222222"/>
        </w:placeholder>
      </w:sdtPr>
      <w:sdtContent>
        <w:p w14:paraId="234CE90F"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sdt>
      <w:sdtPr>
        <w:rPr>
          <w:rFonts w:ascii="Times New Roman" w:hAnsi="Times New Roman" w:cs="Times New Roman"/>
          <w:szCs w:val="21"/>
        </w:rPr>
        <w:alias w:val="核心竞争力风险"/>
        <w:tag w:val="_GBC_7581f2a70fd04bd0870550d5fe02b43a"/>
        <w:id w:val="1472095080"/>
        <w:placeholder>
          <w:docPart w:val="GBC22222222222222222222222222222"/>
        </w:placeholder>
      </w:sdtPr>
      <w:sdtContent>
        <w:p w14:paraId="716C3E3D" w14:textId="73D2A1BB" w:rsidR="0087581E" w:rsidRPr="003D0448" w:rsidRDefault="0087581E" w:rsidP="0087581E">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1</w:t>
          </w:r>
          <w:r w:rsidRPr="003D0448">
            <w:rPr>
              <w:rFonts w:ascii="Times New Roman" w:hAnsi="Times New Roman" w:cs="Times New Roman"/>
            </w:rPr>
            <w:t>）境外技术转化风险</w:t>
          </w:r>
        </w:p>
        <w:p w14:paraId="609CB17B" w14:textId="77777777" w:rsidR="0087581E" w:rsidRPr="003D0448" w:rsidRDefault="0087581E" w:rsidP="0087581E">
          <w:pPr>
            <w:spacing w:line="360" w:lineRule="auto"/>
            <w:ind w:firstLineChars="200" w:firstLine="420"/>
            <w:jc w:val="both"/>
            <w:rPr>
              <w:rFonts w:ascii="Times New Roman" w:hAnsi="Times New Roman" w:cs="Times New Roman"/>
            </w:rPr>
          </w:pPr>
          <w:r w:rsidRPr="003D0448">
            <w:rPr>
              <w:rFonts w:ascii="Times New Roman" w:hAnsi="Times New Roman" w:cs="Times New Roman"/>
            </w:rPr>
            <w:t>公司收购</w:t>
          </w:r>
          <w:r w:rsidRPr="003D0448">
            <w:rPr>
              <w:rFonts w:ascii="Times New Roman" w:hAnsi="Times New Roman" w:cs="Times New Roman"/>
            </w:rPr>
            <w:t>CMA</w:t>
          </w:r>
          <w:r w:rsidRPr="003D0448">
            <w:rPr>
              <w:rFonts w:ascii="Times New Roman" w:hAnsi="Times New Roman" w:cs="Times New Roman"/>
            </w:rPr>
            <w:t>、</w:t>
          </w:r>
          <w:r w:rsidRPr="003D0448">
            <w:rPr>
              <w:rFonts w:ascii="Times New Roman" w:hAnsi="Times New Roman" w:cs="Times New Roman"/>
            </w:rPr>
            <w:t>EVOLUT</w:t>
          </w:r>
          <w:r w:rsidRPr="003D0448">
            <w:rPr>
              <w:rFonts w:ascii="Times New Roman" w:hAnsi="Times New Roman" w:cs="Times New Roman"/>
            </w:rPr>
            <w:t>、</w:t>
          </w:r>
          <w:r w:rsidRPr="003D0448">
            <w:rPr>
              <w:rFonts w:ascii="Times New Roman" w:hAnsi="Times New Roman" w:cs="Times New Roman"/>
            </w:rPr>
            <w:t>WFC</w:t>
          </w:r>
          <w:r w:rsidRPr="003D0448">
            <w:rPr>
              <w:rFonts w:ascii="Times New Roman" w:hAnsi="Times New Roman" w:cs="Times New Roman"/>
            </w:rPr>
            <w:t>、参股</w:t>
          </w:r>
          <w:r w:rsidRPr="003D0448">
            <w:rPr>
              <w:rFonts w:ascii="Times New Roman" w:hAnsi="Times New Roman" w:cs="Times New Roman"/>
            </w:rPr>
            <w:t>ROBOX</w:t>
          </w:r>
          <w:r w:rsidRPr="003D0448">
            <w:rPr>
              <w:rFonts w:ascii="Times New Roman" w:hAnsi="Times New Roman" w:cs="Times New Roman"/>
            </w:rPr>
            <w:t>等境外公司，持续消化吸收境外技术，并持续研发，形成核心技术。公司</w:t>
          </w:r>
          <w:r w:rsidRPr="003D0448">
            <w:rPr>
              <w:rFonts w:ascii="Times New Roman" w:hAnsi="Times New Roman" w:cs="Times New Roman"/>
            </w:rPr>
            <w:t>19</w:t>
          </w:r>
          <w:r w:rsidRPr="003D0448">
            <w:rPr>
              <w:rFonts w:ascii="Times New Roman" w:hAnsi="Times New Roman" w:cs="Times New Roman"/>
            </w:rPr>
            <w:t>项核心技术中，其中</w:t>
          </w:r>
          <w:r w:rsidRPr="003D0448">
            <w:rPr>
              <w:rFonts w:ascii="Times New Roman" w:hAnsi="Times New Roman" w:cs="Times New Roman"/>
            </w:rPr>
            <w:t>11</w:t>
          </w:r>
          <w:r w:rsidRPr="003D0448">
            <w:rPr>
              <w:rFonts w:ascii="Times New Roman" w:hAnsi="Times New Roman" w:cs="Times New Roman"/>
            </w:rPr>
            <w:t>项为独立自主研发，</w:t>
          </w:r>
          <w:r w:rsidRPr="003D0448">
            <w:rPr>
              <w:rFonts w:ascii="Times New Roman" w:hAnsi="Times New Roman" w:cs="Times New Roman"/>
            </w:rPr>
            <w:t>7</w:t>
          </w:r>
          <w:r w:rsidRPr="003D0448">
            <w:rPr>
              <w:rFonts w:ascii="Times New Roman" w:hAnsi="Times New Roman" w:cs="Times New Roman"/>
            </w:rPr>
            <w:t>项为并购境外企业后吸收创新，</w:t>
          </w:r>
          <w:r w:rsidRPr="003D0448">
            <w:rPr>
              <w:rFonts w:ascii="Times New Roman" w:hAnsi="Times New Roman" w:cs="Times New Roman"/>
            </w:rPr>
            <w:t>1</w:t>
          </w:r>
          <w:r w:rsidRPr="003D0448">
            <w:rPr>
              <w:rFonts w:ascii="Times New Roman" w:hAnsi="Times New Roman" w:cs="Times New Roman"/>
            </w:rPr>
            <w:t>项为引进境外技术后吸收再研发。若境外该技术持续研发、转化、吸收和消化过程受国际产业环境变化等影响，不能顺利或按时完成，将对公司未来经营产生不利影响。</w:t>
          </w:r>
        </w:p>
        <w:p w14:paraId="76519751" w14:textId="77777777" w:rsidR="0087581E" w:rsidRPr="003D0448" w:rsidRDefault="0087581E" w:rsidP="0087581E">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2</w:t>
          </w:r>
          <w:r w:rsidRPr="003D0448">
            <w:rPr>
              <w:rFonts w:ascii="Times New Roman" w:hAnsi="Times New Roman" w:cs="Times New Roman"/>
            </w:rPr>
            <w:t>）核心零部件技术无法突破风险</w:t>
          </w:r>
        </w:p>
        <w:p w14:paraId="33270440" w14:textId="77777777" w:rsidR="0087581E" w:rsidRPr="003D0448" w:rsidRDefault="0087581E" w:rsidP="0087581E">
          <w:pPr>
            <w:spacing w:line="360" w:lineRule="auto"/>
            <w:ind w:firstLineChars="200" w:firstLine="420"/>
            <w:jc w:val="both"/>
            <w:rPr>
              <w:rFonts w:ascii="Times New Roman" w:hAnsi="Times New Roman" w:cs="Times New Roman"/>
            </w:rPr>
          </w:pPr>
          <w:r w:rsidRPr="003D0448">
            <w:rPr>
              <w:rFonts w:ascii="Times New Roman" w:hAnsi="Times New Roman" w:cs="Times New Roman"/>
            </w:rPr>
            <w:lastRenderedPageBreak/>
            <w:t>核心零部件的技术是制约中国机器人产业发展的重要因素。核心零部件自主化率和国产化率提升，需要不断持续研发及产品迭代，若公司无法突破核心零部件相关技术或产品迭代无法满足市场和客户需求，将对公司生产经营产生不利影响。</w:t>
          </w:r>
        </w:p>
        <w:p w14:paraId="7ADACE9B" w14:textId="77777777" w:rsidR="0087581E" w:rsidRPr="003D0448" w:rsidRDefault="0087581E" w:rsidP="0087581E">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3</w:t>
          </w:r>
          <w:r w:rsidRPr="003D0448">
            <w:rPr>
              <w:rFonts w:ascii="Times New Roman" w:hAnsi="Times New Roman" w:cs="Times New Roman"/>
            </w:rPr>
            <w:t>）核心技术无法量产的风险</w:t>
          </w:r>
        </w:p>
        <w:p w14:paraId="37351BD3" w14:textId="77777777" w:rsidR="0087581E" w:rsidRPr="003D0448" w:rsidRDefault="0087581E" w:rsidP="0087581E">
          <w:pPr>
            <w:spacing w:line="360" w:lineRule="auto"/>
            <w:ind w:firstLineChars="200" w:firstLine="420"/>
            <w:jc w:val="both"/>
            <w:rPr>
              <w:rFonts w:ascii="Times New Roman" w:hAnsi="Times New Roman" w:cs="Times New Roman"/>
            </w:rPr>
          </w:pPr>
          <w:r w:rsidRPr="003D0448">
            <w:rPr>
              <w:rFonts w:ascii="Times New Roman" w:hAnsi="Times New Roman" w:cs="Times New Roman"/>
            </w:rPr>
            <w:t>公司拥有</w:t>
          </w:r>
          <w:r w:rsidRPr="003D0448">
            <w:rPr>
              <w:rFonts w:ascii="Times New Roman" w:hAnsi="Times New Roman" w:cs="Times New Roman"/>
            </w:rPr>
            <w:t>19</w:t>
          </w:r>
          <w:r w:rsidRPr="003D0448">
            <w:rPr>
              <w:rFonts w:ascii="Times New Roman" w:hAnsi="Times New Roman" w:cs="Times New Roman"/>
            </w:rPr>
            <w:t>项核心技术，</w:t>
          </w:r>
          <w:r w:rsidRPr="003D0448">
            <w:rPr>
              <w:rFonts w:ascii="Times New Roman" w:hAnsi="Times New Roman" w:cs="Times New Roman"/>
            </w:rPr>
            <w:t>2</w:t>
          </w:r>
          <w:r w:rsidRPr="003D0448">
            <w:rPr>
              <w:rFonts w:ascii="Times New Roman" w:hAnsi="Times New Roman" w:cs="Times New Roman"/>
            </w:rPr>
            <w:t>项技术尚未量产。若核心技术无法量产或量产延迟或核心技术产品不具备商业价值或商业回报较小，将对公司生产经营、业务拓展、新业务增长及盈利产生不利影响。</w:t>
          </w:r>
        </w:p>
        <w:p w14:paraId="0B794FE3" w14:textId="77777777" w:rsidR="0087581E" w:rsidRPr="003D0448" w:rsidRDefault="0087581E" w:rsidP="0087581E">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4</w:t>
          </w:r>
          <w:r w:rsidRPr="003D0448">
            <w:rPr>
              <w:rFonts w:ascii="Times New Roman" w:hAnsi="Times New Roman" w:cs="Times New Roman"/>
            </w:rPr>
            <w:t>）新投入研发项目未达预期的风险</w:t>
          </w:r>
        </w:p>
        <w:p w14:paraId="47FA6FF6" w14:textId="77777777" w:rsidR="0087581E" w:rsidRPr="003D0448" w:rsidRDefault="0087581E" w:rsidP="0087581E">
          <w:pPr>
            <w:spacing w:line="360" w:lineRule="auto"/>
            <w:ind w:firstLineChars="200" w:firstLine="420"/>
            <w:jc w:val="both"/>
            <w:rPr>
              <w:rFonts w:ascii="Times New Roman" w:hAnsi="Times New Roman" w:cs="Times New Roman"/>
            </w:rPr>
          </w:pPr>
          <w:r w:rsidRPr="003D0448">
            <w:rPr>
              <w:rFonts w:ascii="Times New Roman" w:hAnsi="Times New Roman" w:cs="Times New Roman"/>
            </w:rPr>
            <w:t>机器人行业的研发存在周期较长、资金投入较大、技术迭代快的特点，同时需要按照行业发展趋势布局前瞻性的研发。如果公司无法准确根据行业发展趋势确定研发方向，则公司将浪费较大的研发投入资源，并丧失市场机会；如果公司研发项目启动后的进度及效果未达预期，或者研发的新技术或产品未能及时抓住市场机遇和窗口期，或者研发的新技术或产品不具备商业价值，可能导致前期的各项成本投入无法收回。</w:t>
          </w:r>
        </w:p>
        <w:p w14:paraId="4D06E9DF" w14:textId="59D5AD5A" w:rsidR="00A02619" w:rsidRPr="003D0448" w:rsidRDefault="0087581E" w:rsidP="0087581E">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5</w:t>
          </w:r>
          <w:r w:rsidRPr="003D0448">
            <w:rPr>
              <w:rFonts w:ascii="Times New Roman" w:hAnsi="Times New Roman" w:cs="Times New Roman"/>
            </w:rPr>
            <w:t>）</w:t>
          </w:r>
          <w:r w:rsidR="00A02619" w:rsidRPr="003D0448">
            <w:rPr>
              <w:rFonts w:ascii="Times New Roman" w:hAnsi="Times New Roman" w:cs="Times New Roman"/>
            </w:rPr>
            <w:t>无法适</w:t>
          </w:r>
          <w:r w:rsidR="00057F6F" w:rsidRPr="003D0448">
            <w:rPr>
              <w:rFonts w:ascii="Times New Roman" w:hAnsi="Times New Roman" w:cs="Times New Roman"/>
            </w:rPr>
            <w:t>应</w:t>
          </w:r>
          <w:r w:rsidR="00A02619" w:rsidRPr="003D0448">
            <w:rPr>
              <w:rFonts w:ascii="Times New Roman" w:hAnsi="Times New Roman" w:cs="Times New Roman"/>
            </w:rPr>
            <w:t>持续创新发展的风险</w:t>
          </w:r>
        </w:p>
        <w:p w14:paraId="6DA6088E" w14:textId="45B85E50" w:rsidR="0087581E" w:rsidRPr="003D0448" w:rsidRDefault="0087581E" w:rsidP="0087581E">
          <w:pPr>
            <w:spacing w:line="360" w:lineRule="auto"/>
            <w:ind w:firstLineChars="200" w:firstLine="420"/>
            <w:jc w:val="both"/>
            <w:rPr>
              <w:rFonts w:ascii="Times New Roman" w:hAnsi="Times New Roman" w:cs="Times New Roman"/>
            </w:rPr>
          </w:pPr>
          <w:r w:rsidRPr="003D0448">
            <w:rPr>
              <w:rFonts w:ascii="Times New Roman" w:hAnsi="Times New Roman" w:cs="Times New Roman"/>
            </w:rPr>
            <w:t>公司所处数智装备领域的技术发展快速变革，如果公司无法建立适应新时代的创新发展体制机制，在尖端科研技术积累、高层次领军人才培育和招募等方面无法满足技术发展需要，将对公司产业技术变革和优化升级带来不利影响。</w:t>
          </w:r>
        </w:p>
        <w:p w14:paraId="15A327C6" w14:textId="77777777" w:rsidR="0087581E" w:rsidRPr="003D0448" w:rsidRDefault="0087581E" w:rsidP="0087581E">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6</w:t>
          </w:r>
          <w:r w:rsidRPr="003D0448">
            <w:rPr>
              <w:rFonts w:ascii="Times New Roman" w:hAnsi="Times New Roman" w:cs="Times New Roman"/>
            </w:rPr>
            <w:t>）关键技术人员流失的风险</w:t>
          </w:r>
        </w:p>
        <w:p w14:paraId="2F3997E5" w14:textId="77777777" w:rsidR="0087581E" w:rsidRPr="003D0448" w:rsidRDefault="0087581E" w:rsidP="0087581E">
          <w:pPr>
            <w:spacing w:line="360" w:lineRule="auto"/>
            <w:ind w:firstLineChars="200" w:firstLine="420"/>
            <w:jc w:val="both"/>
            <w:rPr>
              <w:rFonts w:ascii="Times New Roman" w:hAnsi="Times New Roman" w:cs="Times New Roman"/>
            </w:rPr>
          </w:pPr>
          <w:r w:rsidRPr="003D0448">
            <w:rPr>
              <w:rFonts w:ascii="Times New Roman" w:hAnsi="Times New Roman" w:cs="Times New Roman"/>
            </w:rPr>
            <w:t>公司的技术人员需要较长时间的技术积淀和积累才可参与或主导相关产品的研发与设计。关键技术人员是公司生存和发展的关键，也是公司获得持续竞争优势的基础。</w:t>
          </w:r>
          <w:r w:rsidRPr="003D0448">
            <w:rPr>
              <w:rFonts w:ascii="Times New Roman" w:hAnsi="Times New Roman" w:cs="Times New Roman"/>
            </w:rPr>
            <w:t>2023</w:t>
          </w:r>
          <w:r w:rsidRPr="003D0448">
            <w:rPr>
              <w:rFonts w:ascii="Times New Roman" w:hAnsi="Times New Roman" w:cs="Times New Roman"/>
            </w:rPr>
            <w:t>年上半年，公司核心技术人员许礼进因工作调整从公司离职，现作为董事参与董事会决策。若公司不能提供更好的发展平台、更有竞争力的薪酬待遇及良好的研发条件，则存在关键技术人员流失或技术人才不足的风险，进而可能导致公司在技术突破，产品创新，客户服务等方面能力不足，对公司的生产经营产生不利影响。</w:t>
          </w:r>
        </w:p>
        <w:p w14:paraId="4F84F22C" w14:textId="77777777" w:rsidR="0087581E" w:rsidRPr="003D0448" w:rsidRDefault="0087581E" w:rsidP="0087581E">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7</w:t>
          </w:r>
          <w:r w:rsidRPr="003D0448">
            <w:rPr>
              <w:rFonts w:ascii="Times New Roman" w:hAnsi="Times New Roman" w:cs="Times New Roman"/>
            </w:rPr>
            <w:t>）核心技术失密的风险</w:t>
          </w:r>
        </w:p>
        <w:p w14:paraId="3A4B74DA" w14:textId="77777777" w:rsidR="0087581E" w:rsidRPr="003D0448" w:rsidRDefault="0087581E" w:rsidP="0087581E">
          <w:pPr>
            <w:spacing w:line="360" w:lineRule="auto"/>
            <w:ind w:firstLineChars="200" w:firstLine="420"/>
            <w:jc w:val="both"/>
            <w:rPr>
              <w:rFonts w:ascii="Times New Roman" w:hAnsi="Times New Roman" w:cs="Times New Roman"/>
            </w:rPr>
          </w:pPr>
          <w:r w:rsidRPr="003D0448">
            <w:rPr>
              <w:rFonts w:ascii="Times New Roman" w:hAnsi="Times New Roman" w:cs="Times New Roman"/>
            </w:rPr>
            <w:t>公司通过持续技术创新，自主研发了一系列核心技术，这些核心技术是公司保持竞争力的有利保障。若技术人员违反职业操守泄密或者在经营过程中因核心技术信息保管不善导致核心技术泄密或技术人员未遵守保密协议及竞业限制协议，将会对公司的竞争力产生不利影响。</w:t>
          </w:r>
        </w:p>
        <w:p w14:paraId="7BCE9420" w14:textId="77777777" w:rsidR="0087581E" w:rsidRPr="003D0448" w:rsidRDefault="0087581E" w:rsidP="0087581E">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8</w:t>
          </w:r>
          <w:r w:rsidRPr="003D0448">
            <w:rPr>
              <w:rFonts w:ascii="Times New Roman" w:hAnsi="Times New Roman" w:cs="Times New Roman"/>
            </w:rPr>
            <w:t>）知识产权纠纷或诉讼风险</w:t>
          </w:r>
        </w:p>
        <w:p w14:paraId="721AF545" w14:textId="7FDE18EA" w:rsidR="00562353" w:rsidRPr="003D0448" w:rsidRDefault="0087581E" w:rsidP="002723E2">
          <w:pPr>
            <w:spacing w:line="360" w:lineRule="auto"/>
            <w:ind w:firstLineChars="200" w:firstLine="420"/>
            <w:jc w:val="both"/>
            <w:rPr>
              <w:rFonts w:ascii="Times New Roman" w:hAnsi="Times New Roman" w:cs="Times New Roman"/>
            </w:rPr>
          </w:pPr>
          <w:r w:rsidRPr="003D0448">
            <w:rPr>
              <w:rFonts w:ascii="Times New Roman" w:hAnsi="Times New Roman" w:cs="Times New Roman"/>
            </w:rPr>
            <w:t>截至</w:t>
          </w:r>
          <w:r w:rsidRPr="003D0448">
            <w:rPr>
              <w:rFonts w:ascii="Times New Roman" w:hAnsi="Times New Roman" w:cs="Times New Roman"/>
            </w:rPr>
            <w:t>2023</w:t>
          </w:r>
          <w:r w:rsidRPr="003D0448">
            <w:rPr>
              <w:rFonts w:ascii="Times New Roman" w:hAnsi="Times New Roman" w:cs="Times New Roman"/>
            </w:rPr>
            <w:t>年</w:t>
          </w:r>
          <w:r w:rsidRPr="003D0448">
            <w:rPr>
              <w:rFonts w:ascii="Times New Roman" w:hAnsi="Times New Roman" w:cs="Times New Roman"/>
            </w:rPr>
            <w:t>12</w:t>
          </w:r>
          <w:r w:rsidRPr="003D0448">
            <w:rPr>
              <w:rFonts w:ascii="Times New Roman" w:hAnsi="Times New Roman" w:cs="Times New Roman"/>
            </w:rPr>
            <w:t>月</w:t>
          </w:r>
          <w:r w:rsidRPr="003D0448">
            <w:rPr>
              <w:rFonts w:ascii="Times New Roman" w:hAnsi="Times New Roman" w:cs="Times New Roman"/>
            </w:rPr>
            <w:t>31</w:t>
          </w:r>
          <w:r w:rsidRPr="003D0448">
            <w:rPr>
              <w:rFonts w:ascii="Times New Roman" w:hAnsi="Times New Roman" w:cs="Times New Roman"/>
            </w:rPr>
            <w:t>日，公司拥有有效的专利技术</w:t>
          </w:r>
          <w:r w:rsidRPr="003D0448">
            <w:rPr>
              <w:rFonts w:ascii="Times New Roman" w:hAnsi="Times New Roman" w:cs="Times New Roman"/>
            </w:rPr>
            <w:t>413</w:t>
          </w:r>
          <w:r w:rsidRPr="003D0448">
            <w:rPr>
              <w:rFonts w:ascii="Times New Roman" w:hAnsi="Times New Roman" w:cs="Times New Roman"/>
            </w:rPr>
            <w:t>项，软件著作权</w:t>
          </w:r>
          <w:r w:rsidRPr="003D0448">
            <w:rPr>
              <w:rFonts w:ascii="Times New Roman" w:hAnsi="Times New Roman" w:cs="Times New Roman"/>
            </w:rPr>
            <w:t>109</w:t>
          </w:r>
          <w:r w:rsidRPr="003D0448">
            <w:rPr>
              <w:rFonts w:ascii="Times New Roman" w:hAnsi="Times New Roman" w:cs="Times New Roman"/>
            </w:rPr>
            <w:t>项。各项专利技术和非专利技术等知识产权是公司核心竞争力的重要组成部分。如果出现公司知识产权遭到第三方侵害或因理解偏差而侵害第三方知识产权、第三方对公司知识产权提出纠纷或诉讼等情形，将对公司的生产经营和技术创新造成不利影响。</w:t>
          </w:r>
        </w:p>
      </w:sdtContent>
    </w:sdt>
    <w:p w14:paraId="326D420E" w14:textId="77777777" w:rsidR="00562353" w:rsidRPr="003D0448" w:rsidRDefault="00562353">
      <w:pPr>
        <w:rPr>
          <w:rFonts w:ascii="Times New Roman" w:hAnsi="Times New Roman" w:cs="Times New Roman"/>
          <w:szCs w:val="21"/>
        </w:rPr>
      </w:pPr>
    </w:p>
    <w:p w14:paraId="248BD2C7" w14:textId="77777777" w:rsidR="00562353" w:rsidRPr="003D0448" w:rsidRDefault="007B1F49" w:rsidP="00204BF0">
      <w:pPr>
        <w:pStyle w:val="3"/>
        <w:numPr>
          <w:ilvl w:val="0"/>
          <w:numId w:val="15"/>
        </w:numPr>
      </w:pPr>
      <w:r w:rsidRPr="003D0448">
        <w:lastRenderedPageBreak/>
        <w:t>经营风险</w:t>
      </w:r>
    </w:p>
    <w:sdt>
      <w:sdtPr>
        <w:rPr>
          <w:rFonts w:ascii="Times New Roman" w:hAnsi="Times New Roman" w:cs="Times New Roman"/>
          <w:szCs w:val="21"/>
        </w:rPr>
        <w:alias w:val="是否适用：经营风险[双击切换]"/>
        <w:tag w:val="_GBC_96b384f2d5824d5ca6e731246fcd2855"/>
        <w:id w:val="-206409170"/>
        <w:placeholder>
          <w:docPart w:val="GBC22222222222222222222222222222"/>
        </w:placeholder>
      </w:sdtPr>
      <w:sdtContent>
        <w:p w14:paraId="2321DEE8"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sdt>
      <w:sdtPr>
        <w:rPr>
          <w:rFonts w:ascii="Times New Roman" w:hAnsi="Times New Roman" w:cs="Times New Roman"/>
          <w:szCs w:val="21"/>
        </w:rPr>
        <w:alias w:val="经营风险"/>
        <w:tag w:val="_GBC_1f188280e85c4cd0b0e25161ac53a53a"/>
        <w:id w:val="-1628998266"/>
        <w:placeholder>
          <w:docPart w:val="GBC22222222222222222222222222222"/>
        </w:placeholder>
      </w:sdtPr>
      <w:sdtContent>
        <w:p w14:paraId="65503952" w14:textId="77777777" w:rsidR="00A857D8" w:rsidRPr="003D0448" w:rsidRDefault="00A857D8" w:rsidP="00A857D8">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1</w:t>
          </w:r>
          <w:r w:rsidRPr="003D0448">
            <w:rPr>
              <w:rFonts w:ascii="Times New Roman" w:hAnsi="Times New Roman" w:cs="Times New Roman"/>
              <w:szCs w:val="21"/>
            </w:rPr>
            <w:t>）下游市场波动风险</w:t>
          </w:r>
        </w:p>
        <w:p w14:paraId="51B3FB9E" w14:textId="77777777"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公司工业机器人整机产品主要销售于光伏、</w:t>
          </w:r>
          <w:r w:rsidRPr="003D0448">
            <w:rPr>
              <w:rFonts w:ascii="Times New Roman" w:hAnsi="Times New Roman" w:cs="Times New Roman"/>
            </w:rPr>
            <w:t>3C</w:t>
          </w:r>
          <w:r w:rsidRPr="003D0448">
            <w:rPr>
              <w:rFonts w:ascii="Times New Roman" w:hAnsi="Times New Roman" w:cs="Times New Roman"/>
            </w:rPr>
            <w:t>电子行业，汽车及零部件行业以及锂电行业等通用工业。公司工业机器人整机产品应用于</w:t>
          </w:r>
          <w:r w:rsidRPr="003D0448">
            <w:rPr>
              <w:rFonts w:ascii="Times New Roman" w:hAnsi="Times New Roman" w:cs="Times New Roman"/>
            </w:rPr>
            <w:t>3C</w:t>
          </w:r>
          <w:r w:rsidRPr="003D0448">
            <w:rPr>
              <w:rFonts w:ascii="Times New Roman" w:hAnsi="Times New Roman" w:cs="Times New Roman"/>
            </w:rPr>
            <w:t>电子、光伏、锂电等行业，公司在该等行业的销售总额及比例总体较高，若该等行业由于宏观经济、产能过度投资、竞争加剧、需求减少等因素出现较大需求的大幅波动，将对公司生产经营产生较大的不利影响。公司工业机器人同时广泛使用于通用工业行业，通用工业行业景气度受宏观经济影响较大。若经济出现下行压力，或投资意愿降低，或终端应用市场出现变化，该等下游行业固定资产投资将受到显著负面影响，该等下游行业投资波动，将对公司生产经营产生较大的不利影响。</w:t>
          </w:r>
        </w:p>
        <w:p w14:paraId="00C8CDC5" w14:textId="4B42824C"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公司系统集成业务主要服务于汽车行业，同时公司工业机器人整机产品也正在向国内汽车及汽车零部件厂商逐步拓展。国内汽车行业面临了新能源车市场竞争激烈等不利因素影响；境外汽车主机厂投资虽有所恢复，但汽车主机厂成本诉求提升，</w:t>
          </w:r>
          <w:r w:rsidR="001759B2" w:rsidRPr="003D0448">
            <w:rPr>
              <w:rFonts w:ascii="Times New Roman" w:hAnsi="Times New Roman" w:cs="Times New Roman"/>
            </w:rPr>
            <w:t>汽车系统集成业务</w:t>
          </w:r>
          <w:r w:rsidRPr="003D0448">
            <w:rPr>
              <w:rFonts w:ascii="Times New Roman" w:hAnsi="Times New Roman" w:cs="Times New Roman"/>
            </w:rPr>
            <w:t>竞争加剧，且部分主机厂选择改造现有生产线替代新生产线投资的方式降低投资规模；如果汽车及汽车零部件行业固定资产投资出现显著负面影响或投资出现波动，将对公司生产经营产生较大的不利影响。</w:t>
          </w:r>
        </w:p>
        <w:p w14:paraId="328AAB3A" w14:textId="77777777" w:rsidR="00A857D8" w:rsidRPr="003D0448" w:rsidRDefault="00A857D8" w:rsidP="00A857D8">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2</w:t>
          </w:r>
          <w:r w:rsidRPr="003D0448">
            <w:rPr>
              <w:rFonts w:ascii="Times New Roman" w:hAnsi="Times New Roman" w:cs="Times New Roman"/>
              <w:szCs w:val="21"/>
            </w:rPr>
            <w:t>）境外经营风险</w:t>
          </w:r>
        </w:p>
        <w:p w14:paraId="0CD78D71" w14:textId="3DB02B7B" w:rsidR="00A857D8" w:rsidRPr="003D0448" w:rsidRDefault="00A857D8" w:rsidP="00A857D8">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公司</w:t>
          </w:r>
          <w:r w:rsidRPr="003D0448">
            <w:rPr>
              <w:rFonts w:ascii="Times New Roman" w:hAnsi="Times New Roman" w:cs="Times New Roman"/>
              <w:szCs w:val="21"/>
            </w:rPr>
            <w:t>2015</w:t>
          </w:r>
          <w:r w:rsidRPr="003D0448">
            <w:rPr>
              <w:rFonts w:ascii="Times New Roman" w:hAnsi="Times New Roman" w:cs="Times New Roman"/>
              <w:szCs w:val="21"/>
            </w:rPr>
            <w:t>年以来先后收购了</w:t>
          </w:r>
          <w:r w:rsidRPr="003D0448">
            <w:rPr>
              <w:rFonts w:ascii="Times New Roman" w:hAnsi="Times New Roman" w:cs="Times New Roman"/>
              <w:szCs w:val="21"/>
            </w:rPr>
            <w:t>CMA</w:t>
          </w:r>
          <w:r w:rsidRPr="003D0448">
            <w:rPr>
              <w:rFonts w:ascii="Times New Roman" w:hAnsi="Times New Roman" w:cs="Times New Roman"/>
              <w:szCs w:val="21"/>
            </w:rPr>
            <w:t>、</w:t>
          </w:r>
          <w:r w:rsidRPr="003D0448">
            <w:rPr>
              <w:rFonts w:ascii="Times New Roman" w:hAnsi="Times New Roman" w:cs="Times New Roman"/>
              <w:szCs w:val="21"/>
            </w:rPr>
            <w:t>EVOLUT</w:t>
          </w:r>
          <w:r w:rsidRPr="003D0448">
            <w:rPr>
              <w:rFonts w:ascii="Times New Roman" w:hAnsi="Times New Roman" w:cs="Times New Roman"/>
              <w:szCs w:val="21"/>
            </w:rPr>
            <w:t>和</w:t>
          </w:r>
          <w:r w:rsidRPr="003D0448">
            <w:rPr>
              <w:rFonts w:ascii="Times New Roman" w:hAnsi="Times New Roman" w:cs="Times New Roman"/>
              <w:szCs w:val="21"/>
            </w:rPr>
            <w:t>WFC</w:t>
          </w:r>
          <w:r w:rsidRPr="003D0448">
            <w:rPr>
              <w:rFonts w:ascii="Times New Roman" w:hAnsi="Times New Roman" w:cs="Times New Roman"/>
              <w:szCs w:val="21"/>
            </w:rPr>
            <w:t>，并设立了</w:t>
          </w:r>
          <w:r w:rsidR="001759B2" w:rsidRPr="003D0448">
            <w:rPr>
              <w:rFonts w:ascii="Times New Roman" w:hAnsi="Times New Roman" w:cs="Times New Roman"/>
              <w:szCs w:val="21"/>
            </w:rPr>
            <w:t>EFORT</w:t>
          </w:r>
          <w:r w:rsidRPr="003D0448">
            <w:rPr>
              <w:rFonts w:ascii="Times New Roman" w:hAnsi="Times New Roman" w:cs="Times New Roman"/>
              <w:szCs w:val="21"/>
            </w:rPr>
            <w:t xml:space="preserve"> Europe</w:t>
          </w:r>
          <w:r w:rsidRPr="003D0448">
            <w:rPr>
              <w:rFonts w:ascii="Times New Roman" w:hAnsi="Times New Roman" w:cs="Times New Roman"/>
              <w:szCs w:val="21"/>
            </w:rPr>
            <w:t>和</w:t>
          </w:r>
          <w:r w:rsidR="001759B2" w:rsidRPr="003D0448">
            <w:rPr>
              <w:rFonts w:ascii="Times New Roman" w:hAnsi="Times New Roman" w:cs="Times New Roman"/>
              <w:szCs w:val="21"/>
            </w:rPr>
            <w:t>EFORT</w:t>
          </w:r>
          <w:r w:rsidRPr="003D0448">
            <w:rPr>
              <w:rFonts w:ascii="Times New Roman" w:hAnsi="Times New Roman" w:cs="Times New Roman"/>
              <w:szCs w:val="21"/>
            </w:rPr>
            <w:t xml:space="preserve"> France</w:t>
          </w:r>
          <w:r w:rsidRPr="003D0448">
            <w:rPr>
              <w:rFonts w:ascii="Times New Roman" w:hAnsi="Times New Roman" w:cs="Times New Roman"/>
              <w:szCs w:val="21"/>
            </w:rPr>
            <w:t>。</w:t>
          </w:r>
          <w:r w:rsidRPr="003D0448">
            <w:rPr>
              <w:rFonts w:ascii="Times New Roman" w:hAnsi="Times New Roman" w:cs="Times New Roman"/>
              <w:szCs w:val="21"/>
            </w:rPr>
            <w:t>2023</w:t>
          </w:r>
          <w:r w:rsidRPr="003D0448">
            <w:rPr>
              <w:rFonts w:ascii="Times New Roman" w:hAnsi="Times New Roman" w:cs="Times New Roman"/>
              <w:szCs w:val="21"/>
            </w:rPr>
            <w:t>年，公司全资子公司</w:t>
          </w:r>
          <w:r w:rsidRPr="003D0448">
            <w:rPr>
              <w:rFonts w:ascii="Times New Roman" w:hAnsi="Times New Roman" w:cs="Times New Roman"/>
              <w:szCs w:val="21"/>
            </w:rPr>
            <w:t>WFC</w:t>
          </w:r>
          <w:r w:rsidRPr="003D0448">
            <w:rPr>
              <w:rFonts w:ascii="Times New Roman" w:hAnsi="Times New Roman" w:cs="Times New Roman"/>
              <w:szCs w:val="21"/>
            </w:rPr>
            <w:t>出售了子公司</w:t>
          </w:r>
          <w:r w:rsidRPr="003D0448">
            <w:rPr>
              <w:rFonts w:ascii="Times New Roman" w:hAnsi="Times New Roman" w:cs="Times New Roman"/>
              <w:szCs w:val="21"/>
            </w:rPr>
            <w:t>GME51</w:t>
          </w:r>
          <w:r w:rsidRPr="003D0448">
            <w:rPr>
              <w:rFonts w:ascii="Times New Roman" w:hAnsi="Times New Roman" w:cs="Times New Roman"/>
              <w:szCs w:val="21"/>
            </w:rPr>
            <w:t>％的股权，但</w:t>
          </w:r>
          <w:r w:rsidRPr="003D0448">
            <w:rPr>
              <w:rFonts w:ascii="Times New Roman" w:hAnsi="Times New Roman" w:cs="Times New Roman"/>
              <w:szCs w:val="21"/>
            </w:rPr>
            <w:t>GME</w:t>
          </w:r>
          <w:r w:rsidRPr="003D0448">
            <w:rPr>
              <w:rFonts w:ascii="Times New Roman" w:hAnsi="Times New Roman" w:cs="Times New Roman"/>
              <w:szCs w:val="21"/>
            </w:rPr>
            <w:t>仍为公司重要的联营公司。前述公司及其子公司、联营公司（以下简称</w:t>
          </w:r>
          <w:r w:rsidRPr="003D0448">
            <w:rPr>
              <w:rFonts w:ascii="Times New Roman" w:hAnsi="Times New Roman" w:cs="Times New Roman"/>
              <w:szCs w:val="21"/>
            </w:rPr>
            <w:t>“</w:t>
          </w:r>
          <w:r w:rsidRPr="003D0448">
            <w:rPr>
              <w:rFonts w:ascii="Times New Roman" w:hAnsi="Times New Roman" w:cs="Times New Roman"/>
              <w:szCs w:val="21"/>
            </w:rPr>
            <w:t>境外业务</w:t>
          </w:r>
          <w:r w:rsidRPr="003D0448">
            <w:rPr>
              <w:rFonts w:ascii="Times New Roman" w:hAnsi="Times New Roman" w:cs="Times New Roman"/>
              <w:szCs w:val="21"/>
            </w:rPr>
            <w:t>”</w:t>
          </w:r>
          <w:r w:rsidRPr="003D0448">
            <w:rPr>
              <w:rFonts w:ascii="Times New Roman" w:hAnsi="Times New Roman" w:cs="Times New Roman"/>
              <w:szCs w:val="21"/>
            </w:rPr>
            <w:t>）的经营地分别位于意大利、波兰、巴西、印度、法国、德国等国家。报告期内，</w:t>
          </w:r>
          <w:r w:rsidR="00080E47" w:rsidRPr="003D0448">
            <w:rPr>
              <w:rFonts w:ascii="Times New Roman" w:hAnsi="Times New Roman" w:cs="Times New Roman"/>
              <w:szCs w:val="21"/>
            </w:rPr>
            <w:t>公司境外营业收入为</w:t>
          </w:r>
          <w:r w:rsidR="001901A6" w:rsidRPr="003D0448">
            <w:rPr>
              <w:rFonts w:ascii="Times New Roman" w:hAnsi="Times New Roman" w:cs="Times New Roman"/>
              <w:szCs w:val="21"/>
            </w:rPr>
            <w:t>103,496.89</w:t>
          </w:r>
          <w:r w:rsidR="00080E47" w:rsidRPr="003D0448">
            <w:rPr>
              <w:rFonts w:ascii="Times New Roman" w:hAnsi="Times New Roman" w:cs="Times New Roman"/>
              <w:szCs w:val="21"/>
            </w:rPr>
            <w:t>万元，占公司营业收入总额比重为</w:t>
          </w:r>
          <w:r w:rsidR="00080E47" w:rsidRPr="003D0448">
            <w:rPr>
              <w:rFonts w:ascii="Times New Roman" w:hAnsi="Times New Roman" w:cs="Times New Roman"/>
              <w:szCs w:val="21"/>
            </w:rPr>
            <w:t>54.86%</w:t>
          </w:r>
          <w:r w:rsidR="00080E47" w:rsidRPr="003D0448">
            <w:rPr>
              <w:rFonts w:ascii="Times New Roman" w:hAnsi="Times New Roman" w:cs="Times New Roman"/>
              <w:szCs w:val="21"/>
            </w:rPr>
            <w:t>，</w:t>
          </w:r>
          <w:r w:rsidRPr="003D0448">
            <w:rPr>
              <w:rFonts w:ascii="Times New Roman" w:hAnsi="Times New Roman" w:cs="Times New Roman"/>
              <w:szCs w:val="21"/>
            </w:rPr>
            <w:t>境外经营占比较大，境外经营规模较大，存在境外经营风险如下：</w:t>
          </w:r>
        </w:p>
        <w:p w14:paraId="23C2B2CD" w14:textId="77777777" w:rsidR="00C64CC3" w:rsidRPr="003D0448" w:rsidRDefault="00A857D8" w:rsidP="00CE6BE2">
          <w:pPr>
            <w:pStyle w:val="a"/>
            <w:rPr>
              <w:rFonts w:ascii="Times New Roman" w:hAnsi="Times New Roman"/>
            </w:rPr>
          </w:pPr>
          <w:r w:rsidRPr="003D0448">
            <w:rPr>
              <w:rFonts w:ascii="Times New Roman" w:hAnsi="Times New Roman"/>
            </w:rPr>
            <w:t>监管风险：境外经营场所分布国家较多，不同的国家监管环境不同，产业政策、文化制度不同，经营环境、劳工制度也不同，若公司无法适应所在国的监管环境，将产生较大的经营风险</w:t>
          </w:r>
          <w:r w:rsidR="00C64CC3" w:rsidRPr="003D0448">
            <w:rPr>
              <w:rFonts w:ascii="Times New Roman" w:hAnsi="Times New Roman"/>
            </w:rPr>
            <w:t>。</w:t>
          </w:r>
        </w:p>
        <w:p w14:paraId="46A50783" w14:textId="3F76A7FE" w:rsidR="00A857D8" w:rsidRPr="003D0448" w:rsidRDefault="00A857D8" w:rsidP="00CE6BE2">
          <w:pPr>
            <w:pStyle w:val="a"/>
            <w:rPr>
              <w:rFonts w:ascii="Times New Roman" w:hAnsi="Times New Roman"/>
              <w:szCs w:val="21"/>
            </w:rPr>
          </w:pPr>
          <w:r w:rsidRPr="003D0448">
            <w:rPr>
              <w:rFonts w:ascii="Times New Roman" w:hAnsi="Times New Roman"/>
              <w:szCs w:val="21"/>
            </w:rPr>
            <w:t>境外业务客户集中度较高的风险：</w:t>
          </w:r>
          <w:r w:rsidRPr="003D0448">
            <w:rPr>
              <w:rFonts w:ascii="Times New Roman" w:hAnsi="Times New Roman"/>
            </w:rPr>
            <w:t>报告期内公司境外业务来源于</w:t>
          </w:r>
          <w:r w:rsidR="00057F6F" w:rsidRPr="003D0448">
            <w:rPr>
              <w:rFonts w:ascii="Times New Roman" w:hAnsi="Times New Roman"/>
            </w:rPr>
            <w:t>前两大客户</w:t>
          </w:r>
          <w:r w:rsidRPr="003D0448">
            <w:rPr>
              <w:rFonts w:ascii="Times New Roman" w:hAnsi="Times New Roman"/>
            </w:rPr>
            <w:t>的收入占境外营业收入总额的</w:t>
          </w:r>
          <w:r w:rsidR="0081678A" w:rsidRPr="003D0448">
            <w:rPr>
              <w:rFonts w:ascii="Times New Roman" w:hAnsi="Times New Roman"/>
            </w:rPr>
            <w:t>78.78</w:t>
          </w:r>
          <w:r w:rsidRPr="003D0448">
            <w:rPr>
              <w:rFonts w:ascii="Times New Roman" w:hAnsi="Times New Roman"/>
            </w:rPr>
            <w:t>%</w:t>
          </w:r>
          <w:r w:rsidR="00565E47" w:rsidRPr="003D0448">
            <w:rPr>
              <w:rFonts w:ascii="Times New Roman" w:hAnsi="Times New Roman"/>
            </w:rPr>
            <w:t>（</w:t>
          </w:r>
          <w:r w:rsidR="00565E47" w:rsidRPr="003D0448">
            <w:rPr>
              <w:rFonts w:ascii="Times New Roman" w:hAnsi="Times New Roman"/>
            </w:rPr>
            <w:t>2022</w:t>
          </w:r>
          <w:r w:rsidR="00565E47" w:rsidRPr="003D0448">
            <w:rPr>
              <w:rFonts w:ascii="Times New Roman" w:hAnsi="Times New Roman"/>
            </w:rPr>
            <w:t>年：</w:t>
          </w:r>
          <w:r w:rsidR="00565E47" w:rsidRPr="003D0448">
            <w:rPr>
              <w:rFonts w:ascii="Times New Roman" w:hAnsi="Times New Roman"/>
            </w:rPr>
            <w:t>73.68%</w:t>
          </w:r>
          <w:r w:rsidR="00565E47" w:rsidRPr="003D0448">
            <w:rPr>
              <w:rFonts w:ascii="Times New Roman" w:hAnsi="Times New Roman"/>
            </w:rPr>
            <w:t>）</w:t>
          </w:r>
          <w:r w:rsidRPr="003D0448">
            <w:rPr>
              <w:rFonts w:ascii="Times New Roman" w:hAnsi="Times New Roman"/>
            </w:rPr>
            <w:t>，来源于</w:t>
          </w:r>
          <w:r w:rsidR="00057F6F" w:rsidRPr="003D0448">
            <w:rPr>
              <w:rFonts w:ascii="Times New Roman" w:hAnsi="Times New Roman"/>
            </w:rPr>
            <w:t>前两大客户</w:t>
          </w:r>
          <w:r w:rsidRPr="003D0448">
            <w:rPr>
              <w:rFonts w:ascii="Times New Roman" w:hAnsi="Times New Roman"/>
            </w:rPr>
            <w:t>的应收账款和合同资产占公司境外资产总额的</w:t>
          </w:r>
          <w:r w:rsidR="00560914" w:rsidRPr="003D0448">
            <w:rPr>
              <w:rFonts w:ascii="Times New Roman" w:hAnsi="Times New Roman"/>
            </w:rPr>
            <w:t>22.42</w:t>
          </w:r>
          <w:r w:rsidRPr="003D0448">
            <w:rPr>
              <w:rFonts w:ascii="Times New Roman" w:hAnsi="Times New Roman"/>
            </w:rPr>
            <w:t>%</w:t>
          </w:r>
          <w:r w:rsidR="00054F85" w:rsidRPr="003D0448">
            <w:rPr>
              <w:rFonts w:ascii="Times New Roman" w:hAnsi="Times New Roman"/>
            </w:rPr>
            <w:t>（</w:t>
          </w:r>
          <w:r w:rsidR="00054F85" w:rsidRPr="003D0448">
            <w:rPr>
              <w:rFonts w:ascii="Times New Roman" w:hAnsi="Times New Roman"/>
            </w:rPr>
            <w:t>2022</w:t>
          </w:r>
          <w:r w:rsidR="00054F85" w:rsidRPr="003D0448">
            <w:rPr>
              <w:rFonts w:ascii="Times New Roman" w:hAnsi="Times New Roman"/>
            </w:rPr>
            <w:t>年：</w:t>
          </w:r>
          <w:r w:rsidR="00054F85" w:rsidRPr="003D0448">
            <w:rPr>
              <w:rFonts w:ascii="Times New Roman" w:hAnsi="Times New Roman"/>
            </w:rPr>
            <w:t>24.05%</w:t>
          </w:r>
          <w:r w:rsidR="00054F85" w:rsidRPr="003D0448">
            <w:rPr>
              <w:rFonts w:ascii="Times New Roman" w:hAnsi="Times New Roman"/>
            </w:rPr>
            <w:t>）</w:t>
          </w:r>
          <w:r w:rsidR="00057F6F" w:rsidRPr="003D0448">
            <w:rPr>
              <w:rFonts w:ascii="Times New Roman" w:hAnsi="Times New Roman"/>
            </w:rPr>
            <w:t>，</w:t>
          </w:r>
          <w:r w:rsidRPr="003D0448">
            <w:rPr>
              <w:rFonts w:ascii="Times New Roman" w:hAnsi="Times New Roman"/>
            </w:rPr>
            <w:t>公司境外业务的客户集中度仍较高。虽然公司凭借自身的研发实力、技术方案、客户关系等优势，与主要客户建立了较为稳固的合作关系，但是如果未来主要客户的生产经营发生重大问题或公司与主要客户的合作关系发生改变或主要客户对供应链的管理策略发生改变，将对公司的生产经营和财务状况产生重大不利影响。</w:t>
          </w:r>
        </w:p>
        <w:p w14:paraId="0404B9F6" w14:textId="77777777" w:rsidR="00C64CC3" w:rsidRPr="003D0448" w:rsidRDefault="00A857D8" w:rsidP="00CE6BE2">
          <w:pPr>
            <w:pStyle w:val="a"/>
            <w:rPr>
              <w:rFonts w:ascii="Times New Roman" w:hAnsi="Times New Roman"/>
            </w:rPr>
          </w:pPr>
          <w:r w:rsidRPr="003D0448">
            <w:rPr>
              <w:rFonts w:ascii="Times New Roman" w:hAnsi="Times New Roman"/>
            </w:rPr>
            <w:t>境外业务投资波动风险：报告期内公司境外业务所在国家经济恢复和发展情况存在较大的差异，欧洲区域与南美区域对智能化和制造业发展的需求差异较大，如果公司境外业务所在国家宏观经济出现大幅波动，投资放缓或减少，将对公司生产经营产生较</w:t>
          </w:r>
          <w:r w:rsidRPr="003D0448">
            <w:rPr>
              <w:rFonts w:ascii="Times New Roman" w:hAnsi="Times New Roman"/>
            </w:rPr>
            <w:lastRenderedPageBreak/>
            <w:t>大的不利影响。</w:t>
          </w:r>
        </w:p>
        <w:p w14:paraId="7DB120DE" w14:textId="2F1A1C60" w:rsidR="00C64CC3" w:rsidRPr="003D0448" w:rsidRDefault="00A857D8" w:rsidP="00CE6BE2">
          <w:pPr>
            <w:pStyle w:val="a"/>
            <w:rPr>
              <w:rFonts w:ascii="Times New Roman" w:hAnsi="Times New Roman"/>
            </w:rPr>
          </w:pPr>
          <w:r w:rsidRPr="003D0448">
            <w:rPr>
              <w:rFonts w:ascii="Times New Roman" w:hAnsi="Times New Roman"/>
            </w:rPr>
            <w:t>汇率波动风险：境外重要子公司和联营公司分别采用欧元、波兰兹罗提、巴西雷亚尔等货币作为本位币。境外主要业务分别采用欧元、美元等货币作为主要收入来源计价货币，分别采用欧元、美元、波兰兹罗提、巴西雷亚尔、墨西哥比索、人民币等作为主要成本来源货计价币。</w:t>
          </w:r>
          <w:r w:rsidRPr="003D0448">
            <w:rPr>
              <w:rFonts w:ascii="Times New Roman" w:hAnsi="Times New Roman"/>
            </w:rPr>
            <w:t>2023</w:t>
          </w:r>
          <w:r w:rsidRPr="003D0448">
            <w:rPr>
              <w:rFonts w:ascii="Times New Roman" w:hAnsi="Times New Roman"/>
            </w:rPr>
            <w:t>年，欧元、美元、波兰兹罗提、巴西雷亚尔对人民币的波动分别达到了</w:t>
          </w:r>
          <w:r w:rsidR="00F23117" w:rsidRPr="003D0448">
            <w:rPr>
              <w:rFonts w:ascii="Times New Roman" w:hAnsi="Times New Roman"/>
            </w:rPr>
            <w:t>5.9</w:t>
          </w:r>
          <w:r w:rsidRPr="003D0448">
            <w:rPr>
              <w:rFonts w:ascii="Times New Roman" w:hAnsi="Times New Roman"/>
            </w:rPr>
            <w:t>%</w:t>
          </w:r>
          <w:r w:rsidRPr="003D0448">
            <w:rPr>
              <w:rFonts w:ascii="Times New Roman" w:hAnsi="Times New Roman"/>
            </w:rPr>
            <w:t>，</w:t>
          </w:r>
          <w:r w:rsidR="00CE6989" w:rsidRPr="003D0448">
            <w:rPr>
              <w:rFonts w:ascii="Times New Roman" w:hAnsi="Times New Roman"/>
            </w:rPr>
            <w:t>1.7</w:t>
          </w:r>
          <w:r w:rsidR="00002DF8" w:rsidRPr="003D0448">
            <w:rPr>
              <w:rFonts w:ascii="Times New Roman" w:hAnsi="Times New Roman"/>
            </w:rPr>
            <w:t>%</w:t>
          </w:r>
          <w:r w:rsidRPr="003D0448">
            <w:rPr>
              <w:rFonts w:ascii="Times New Roman" w:hAnsi="Times New Roman"/>
            </w:rPr>
            <w:t>，</w:t>
          </w:r>
          <w:r w:rsidR="00CE6989" w:rsidRPr="003D0448">
            <w:rPr>
              <w:rFonts w:ascii="Times New Roman" w:hAnsi="Times New Roman"/>
            </w:rPr>
            <w:t>1</w:t>
          </w:r>
          <w:r w:rsidR="00B80BD4" w:rsidRPr="003D0448">
            <w:rPr>
              <w:rFonts w:ascii="Times New Roman" w:hAnsi="Times New Roman"/>
            </w:rPr>
            <w:t>4.0</w:t>
          </w:r>
          <w:r w:rsidRPr="003D0448">
            <w:rPr>
              <w:rFonts w:ascii="Times New Roman" w:hAnsi="Times New Roman"/>
            </w:rPr>
            <w:t xml:space="preserve"> %</w:t>
          </w:r>
          <w:r w:rsidRPr="003D0448">
            <w:rPr>
              <w:rFonts w:ascii="Times New Roman" w:hAnsi="Times New Roman"/>
            </w:rPr>
            <w:t>和</w:t>
          </w:r>
          <w:r w:rsidR="00CE6989" w:rsidRPr="003D0448">
            <w:rPr>
              <w:rFonts w:ascii="Times New Roman" w:hAnsi="Times New Roman"/>
            </w:rPr>
            <w:t>11.2</w:t>
          </w:r>
          <w:r w:rsidRPr="003D0448">
            <w:rPr>
              <w:rFonts w:ascii="Times New Roman" w:hAnsi="Times New Roman"/>
            </w:rPr>
            <w:t>%</w:t>
          </w:r>
          <w:r w:rsidRPr="003D0448">
            <w:rPr>
              <w:rFonts w:ascii="Times New Roman" w:hAnsi="Times New Roman"/>
            </w:rPr>
            <w:t>，</w:t>
          </w:r>
          <w:r w:rsidRPr="003D0448">
            <w:rPr>
              <w:rFonts w:ascii="Times New Roman" w:hAnsi="Times New Roman"/>
            </w:rPr>
            <w:t>2023</w:t>
          </w:r>
          <w:r w:rsidRPr="003D0448">
            <w:rPr>
              <w:rFonts w:ascii="Times New Roman" w:hAnsi="Times New Roman"/>
            </w:rPr>
            <w:t>年公司经营产生汇兑损失</w:t>
          </w:r>
          <w:r w:rsidR="00CE6989" w:rsidRPr="003D0448">
            <w:rPr>
              <w:rFonts w:ascii="Times New Roman" w:hAnsi="Times New Roman"/>
            </w:rPr>
            <w:t>净额</w:t>
          </w:r>
          <w:r w:rsidR="00CE6989" w:rsidRPr="003D0448">
            <w:rPr>
              <w:rFonts w:ascii="Times New Roman" w:hAnsi="Times New Roman"/>
            </w:rPr>
            <w:t>551.24</w:t>
          </w:r>
          <w:r w:rsidRPr="003D0448">
            <w:rPr>
              <w:rFonts w:ascii="Times New Roman" w:hAnsi="Times New Roman"/>
            </w:rPr>
            <w:t>万元（</w:t>
          </w:r>
          <w:r w:rsidRPr="003D0448">
            <w:rPr>
              <w:rFonts w:ascii="Times New Roman" w:hAnsi="Times New Roman"/>
            </w:rPr>
            <w:t>2022</w:t>
          </w:r>
          <w:r w:rsidRPr="003D0448">
            <w:rPr>
              <w:rFonts w:ascii="Times New Roman" w:hAnsi="Times New Roman"/>
            </w:rPr>
            <w:t>：汇兑</w:t>
          </w:r>
          <w:r w:rsidR="00CE6989" w:rsidRPr="003D0448">
            <w:rPr>
              <w:rFonts w:ascii="Times New Roman" w:hAnsi="Times New Roman"/>
            </w:rPr>
            <w:t>收益净额</w:t>
          </w:r>
          <w:r w:rsidR="00CE6989" w:rsidRPr="003D0448">
            <w:rPr>
              <w:rFonts w:ascii="Times New Roman" w:hAnsi="Times New Roman"/>
            </w:rPr>
            <w:t>841.71</w:t>
          </w:r>
          <w:r w:rsidRPr="003D0448">
            <w:rPr>
              <w:rFonts w:ascii="Times New Roman" w:hAnsi="Times New Roman"/>
            </w:rPr>
            <w:t>万元）。在境外经营、境外销售占比较大的情况下，</w:t>
          </w:r>
          <w:r w:rsidR="00552701" w:rsidRPr="003D0448">
            <w:rPr>
              <w:rFonts w:ascii="Times New Roman" w:hAnsi="Times New Roman"/>
            </w:rPr>
            <w:t>如</w:t>
          </w:r>
          <w:r w:rsidRPr="003D0448">
            <w:rPr>
              <w:rFonts w:ascii="Times New Roman" w:hAnsi="Times New Roman"/>
            </w:rPr>
            <w:t>汇率持续出现较大波动或欧元出现较大幅度贬值，将对经营业绩产生重大不利影响。</w:t>
          </w:r>
        </w:p>
        <w:p w14:paraId="69ED0B81" w14:textId="77777777" w:rsidR="00C64CC3" w:rsidRPr="003D0448" w:rsidRDefault="00A857D8" w:rsidP="00CE6BE2">
          <w:pPr>
            <w:pStyle w:val="a"/>
            <w:rPr>
              <w:rFonts w:ascii="Times New Roman" w:hAnsi="Times New Roman"/>
            </w:rPr>
          </w:pPr>
          <w:r w:rsidRPr="003D0448">
            <w:rPr>
              <w:rFonts w:ascii="Times New Roman" w:hAnsi="Times New Roman"/>
            </w:rPr>
            <w:t>政治与外贸风险：境外子公司所在国家的政治格局、社会稳定不同，关税、外贸政策也不同，若公司所在国的政治稳定性、外贸政策出现重大变化，将对公司生产经营产生重大影响。</w:t>
          </w:r>
        </w:p>
        <w:p w14:paraId="2BCA4361" w14:textId="77777777" w:rsidR="00C64CC3" w:rsidRPr="003D0448" w:rsidRDefault="00A857D8" w:rsidP="00CE6BE2">
          <w:pPr>
            <w:pStyle w:val="a"/>
            <w:rPr>
              <w:rFonts w:ascii="Times New Roman" w:hAnsi="Times New Roman"/>
            </w:rPr>
          </w:pPr>
          <w:r w:rsidRPr="003D0448">
            <w:rPr>
              <w:rFonts w:ascii="Times New Roman" w:hAnsi="Times New Roman"/>
            </w:rPr>
            <w:t>诉讼风险：鉴于公司境外经营地社会制度、文化背景不同，如巴西等地，诉讼事项较为普遍，公司在该等境外地区若不能处理好相关诉讼事项，将对公司生产经营产生不利影响。</w:t>
          </w:r>
        </w:p>
        <w:p w14:paraId="57B6638F" w14:textId="77777777" w:rsidR="00C64CC3" w:rsidRPr="003D0448" w:rsidRDefault="00A857D8" w:rsidP="00CE6BE2">
          <w:pPr>
            <w:pStyle w:val="a"/>
            <w:rPr>
              <w:rFonts w:ascii="Times New Roman" w:hAnsi="Times New Roman"/>
            </w:rPr>
          </w:pPr>
          <w:r w:rsidRPr="003D0448">
            <w:rPr>
              <w:rFonts w:ascii="Times New Roman" w:hAnsi="Times New Roman"/>
            </w:rPr>
            <w:t>财务风险：公司部分境外子公司报告期仍持续经营亏损，若未来经营状况仍不能有效改善，或为维持其生产经营及持续经营需要，公司可能需要持续对其进行财务资助或增资，该情形将对公司财务状况产生不利影响。</w:t>
          </w:r>
        </w:p>
        <w:p w14:paraId="7E414DCD" w14:textId="6E1FDEE2" w:rsidR="00A857D8" w:rsidRPr="003D0448" w:rsidRDefault="00A857D8" w:rsidP="00CE6BE2">
          <w:pPr>
            <w:pStyle w:val="a"/>
            <w:rPr>
              <w:rFonts w:ascii="Times New Roman" w:hAnsi="Times New Roman"/>
            </w:rPr>
          </w:pPr>
          <w:r w:rsidRPr="003D0448">
            <w:rPr>
              <w:rFonts w:ascii="Times New Roman" w:hAnsi="Times New Roman"/>
            </w:rPr>
            <w:t>对境外子公司管理的内控风险：若公司无法建立并执行起有效的境外子公司管控体系，将产生境外子公司管理风险，对公司整体经营及财务状况产生不利影响；</w:t>
          </w:r>
        </w:p>
        <w:p w14:paraId="14D08D3A" w14:textId="77777777" w:rsidR="00C64CC3" w:rsidRPr="003D0448" w:rsidRDefault="00A857D8" w:rsidP="00CE6BE2">
          <w:pPr>
            <w:pStyle w:val="a"/>
            <w:rPr>
              <w:rFonts w:ascii="Times New Roman" w:hAnsi="Times New Roman"/>
            </w:rPr>
          </w:pPr>
          <w:r w:rsidRPr="003D0448">
            <w:rPr>
              <w:rFonts w:ascii="Times New Roman" w:hAnsi="Times New Roman"/>
            </w:rPr>
            <w:t>对境外子公司管理层的管理风险：公司境外子公司的日常经营依靠当地管理层，公司通过委派董事及境外</w:t>
          </w:r>
          <w:r w:rsidRPr="003D0448">
            <w:rPr>
              <w:rFonts w:ascii="Times New Roman" w:hAnsi="Times New Roman"/>
            </w:rPr>
            <w:t>Controller</w:t>
          </w:r>
          <w:r w:rsidRPr="003D0448">
            <w:rPr>
              <w:rFonts w:ascii="Times New Roman" w:hAnsi="Times New Roman"/>
            </w:rPr>
            <w:t>的方式实施监督与管理，若公司境外子公司管理层出现大幅变动或需要做大幅调整，将对公司整体经营及财务状况产生不利影响。</w:t>
          </w:r>
        </w:p>
        <w:p w14:paraId="00B436AA" w14:textId="77777777" w:rsidR="00C64CC3" w:rsidRPr="003D0448" w:rsidRDefault="00A857D8" w:rsidP="00CE6BE2">
          <w:pPr>
            <w:pStyle w:val="a"/>
            <w:rPr>
              <w:rFonts w:ascii="Times New Roman" w:hAnsi="Times New Roman"/>
            </w:rPr>
          </w:pPr>
          <w:r w:rsidRPr="003D0448">
            <w:rPr>
              <w:rFonts w:ascii="Times New Roman" w:hAnsi="Times New Roman"/>
            </w:rPr>
            <w:t>地缘政治风险：公司的部分境外子公司位于欧洲，其中子公司</w:t>
          </w:r>
          <w:r w:rsidRPr="003D0448">
            <w:rPr>
              <w:rFonts w:ascii="Times New Roman" w:hAnsi="Times New Roman"/>
            </w:rPr>
            <w:t>Autorobot</w:t>
          </w:r>
          <w:r w:rsidRPr="003D0448">
            <w:rPr>
              <w:rFonts w:ascii="Times New Roman" w:hAnsi="Times New Roman"/>
            </w:rPr>
            <w:t>位于欧洲的波兰，毗邻乌克兰。目前俄乌战争对</w:t>
          </w:r>
          <w:r w:rsidRPr="003D0448">
            <w:rPr>
              <w:rFonts w:ascii="Times New Roman" w:hAnsi="Times New Roman"/>
            </w:rPr>
            <w:t>Autorobot</w:t>
          </w:r>
          <w:r w:rsidRPr="003D0448">
            <w:rPr>
              <w:rFonts w:ascii="Times New Roman" w:hAnsi="Times New Roman"/>
            </w:rPr>
            <w:t>持续产生了负面影响，如俄乌战争长期进行，或波及到波兰地区或其他欧洲地区，公司的欧洲业务将面临生产经营的长期不确定性、原材料和基础能源价格上涨、汇率大幅波动、投资萎缩等诸多不可控因素，将对境外子公司的生产经营造成长期不利影响。</w:t>
          </w:r>
        </w:p>
        <w:p w14:paraId="16DE710C" w14:textId="1094DC89" w:rsidR="00A857D8" w:rsidRPr="003D0448" w:rsidRDefault="00A857D8" w:rsidP="00CE6BE2">
          <w:pPr>
            <w:pStyle w:val="a"/>
            <w:rPr>
              <w:rFonts w:ascii="Times New Roman" w:hAnsi="Times New Roman"/>
            </w:rPr>
          </w:pPr>
          <w:r w:rsidRPr="003D0448">
            <w:rPr>
              <w:rFonts w:ascii="Times New Roman" w:hAnsi="Times New Roman"/>
            </w:rPr>
            <w:t>联营公司管理风险：</w:t>
          </w:r>
          <w:r w:rsidRPr="003D0448">
            <w:rPr>
              <w:rFonts w:ascii="Times New Roman" w:hAnsi="Times New Roman"/>
            </w:rPr>
            <w:t>2023</w:t>
          </w:r>
          <w:r w:rsidRPr="003D0448">
            <w:rPr>
              <w:rFonts w:ascii="Times New Roman" w:hAnsi="Times New Roman"/>
            </w:rPr>
            <w:t>年，公司全资子公司</w:t>
          </w:r>
          <w:r w:rsidRPr="003D0448">
            <w:rPr>
              <w:rFonts w:ascii="Times New Roman" w:hAnsi="Times New Roman"/>
            </w:rPr>
            <w:t>WFC</w:t>
          </w:r>
          <w:r w:rsidRPr="003D0448">
            <w:rPr>
              <w:rFonts w:ascii="Times New Roman" w:hAnsi="Times New Roman"/>
            </w:rPr>
            <w:t>出售</w:t>
          </w:r>
          <w:r w:rsidRPr="003D0448">
            <w:rPr>
              <w:rFonts w:ascii="Times New Roman" w:hAnsi="Times New Roman"/>
            </w:rPr>
            <w:t>GME51</w:t>
          </w:r>
          <w:r w:rsidRPr="003D0448">
            <w:rPr>
              <w:rFonts w:ascii="Times New Roman" w:hAnsi="Times New Roman"/>
            </w:rPr>
            <w:t>％的股权，</w:t>
          </w:r>
          <w:r w:rsidRPr="003D0448">
            <w:rPr>
              <w:rFonts w:ascii="Times New Roman" w:hAnsi="Times New Roman"/>
            </w:rPr>
            <w:t>GME</w:t>
          </w:r>
          <w:r w:rsidRPr="003D0448">
            <w:rPr>
              <w:rFonts w:ascii="Times New Roman" w:hAnsi="Times New Roman"/>
            </w:rPr>
            <w:t>从公司子公司变为联营公司。若公司无法建立并执行对联营公司有效的业务参与管理和股东管控措施，或联营公司经营情况出现重大波动，将对公司的整体财务状况产生不利影响。</w:t>
          </w:r>
        </w:p>
        <w:p w14:paraId="6EA3A8B5" w14:textId="77777777" w:rsidR="00A857D8" w:rsidRPr="003D0448" w:rsidRDefault="00A857D8" w:rsidP="00A857D8">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3</w:t>
          </w:r>
          <w:r w:rsidRPr="003D0448">
            <w:rPr>
              <w:rFonts w:ascii="Times New Roman" w:hAnsi="Times New Roman" w:cs="Times New Roman"/>
              <w:szCs w:val="21"/>
            </w:rPr>
            <w:t>）贸易摩擦带来的市场风险</w:t>
          </w:r>
        </w:p>
        <w:p w14:paraId="178C0F4F" w14:textId="77777777" w:rsidR="00A857D8" w:rsidRPr="003D0448" w:rsidRDefault="00A857D8" w:rsidP="00A857D8">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由于</w:t>
          </w:r>
          <w:r w:rsidRPr="003D0448">
            <w:rPr>
              <w:rFonts w:ascii="Times New Roman" w:hAnsi="Times New Roman" w:cs="Times New Roman"/>
              <w:szCs w:val="21"/>
            </w:rPr>
            <w:t>“</w:t>
          </w:r>
          <w:r w:rsidRPr="003D0448">
            <w:rPr>
              <w:rFonts w:ascii="Times New Roman" w:hAnsi="Times New Roman" w:cs="Times New Roman"/>
              <w:szCs w:val="21"/>
            </w:rPr>
            <w:t>逆全球化</w:t>
          </w:r>
          <w:r w:rsidRPr="003D0448">
            <w:rPr>
              <w:rFonts w:ascii="Times New Roman" w:hAnsi="Times New Roman" w:cs="Times New Roman"/>
              <w:szCs w:val="21"/>
            </w:rPr>
            <w:t>”</w:t>
          </w:r>
          <w:r w:rsidRPr="003D0448">
            <w:rPr>
              <w:rFonts w:ascii="Times New Roman" w:hAnsi="Times New Roman" w:cs="Times New Roman"/>
              <w:szCs w:val="21"/>
            </w:rPr>
            <w:t>思潮再次兴起和贸易保护主义日趋严重，在</w:t>
          </w:r>
          <w:r w:rsidRPr="003D0448">
            <w:rPr>
              <w:rFonts w:ascii="Times New Roman" w:hAnsi="Times New Roman" w:cs="Times New Roman"/>
              <w:szCs w:val="21"/>
            </w:rPr>
            <w:t>2023</w:t>
          </w:r>
          <w:r w:rsidRPr="003D0448">
            <w:rPr>
              <w:rFonts w:ascii="Times New Roman" w:hAnsi="Times New Roman" w:cs="Times New Roman"/>
              <w:szCs w:val="21"/>
            </w:rPr>
            <w:t>年中国的出口面临着更多不确定及不稳定的因素。部分市场的贸易壁垒和摩擦，影响短期出口业务和中长期市场规划和投入。</w:t>
          </w:r>
          <w:r w:rsidRPr="003D0448">
            <w:rPr>
              <w:rFonts w:ascii="Times New Roman" w:hAnsi="Times New Roman" w:cs="Times New Roman"/>
              <w:szCs w:val="21"/>
            </w:rPr>
            <w:lastRenderedPageBreak/>
            <w:t>贸易中的政治和合规风险加剧，主要表现为各种强制的安全认证、国际标准要求、产品质量及其管理体系的认证要求等，若公司无法适应或通过该等强制认证，将对公司的产品在相关国家销售带来不利影响。通过该等强制的安全认证、国际标准要求等带来的成本较高，若公司通过该等认证的产品在相关市场销售量不尽如人意，将对公司的财务表现带来不利影响。</w:t>
          </w:r>
        </w:p>
        <w:p w14:paraId="7333FE5F" w14:textId="77777777" w:rsidR="00A857D8" w:rsidRPr="003D0448" w:rsidRDefault="00A857D8" w:rsidP="00A857D8">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4</w:t>
          </w:r>
          <w:r w:rsidRPr="003D0448">
            <w:rPr>
              <w:rFonts w:ascii="Times New Roman" w:hAnsi="Times New Roman" w:cs="Times New Roman"/>
              <w:szCs w:val="21"/>
            </w:rPr>
            <w:t>）核心零部件自主化国产化进度及批量交付成本和质量不达预期风险</w:t>
          </w:r>
        </w:p>
        <w:p w14:paraId="2CB276F4" w14:textId="40D74E8D" w:rsidR="00A857D8" w:rsidRPr="003D0448" w:rsidRDefault="00A857D8" w:rsidP="00A857D8">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核心零部件自主化率及国产化率低，是</w:t>
          </w:r>
          <w:r w:rsidR="00A14A78" w:rsidRPr="003D0448">
            <w:rPr>
              <w:rFonts w:ascii="Times New Roman" w:hAnsi="Times New Roman" w:cs="Times New Roman"/>
              <w:szCs w:val="21"/>
            </w:rPr>
            <w:t>公司供应链安全及</w:t>
          </w:r>
          <w:r w:rsidRPr="003D0448">
            <w:rPr>
              <w:rFonts w:ascii="Times New Roman" w:hAnsi="Times New Roman" w:cs="Times New Roman"/>
              <w:szCs w:val="21"/>
            </w:rPr>
            <w:t>提升公司整机产品毛利率的关键要素之一。</w:t>
          </w:r>
          <w:r w:rsidRPr="003D0448">
            <w:rPr>
              <w:rFonts w:ascii="Times New Roman" w:hAnsi="Times New Roman" w:cs="Times New Roman"/>
              <w:szCs w:val="21"/>
            </w:rPr>
            <w:t>2023</w:t>
          </w:r>
          <w:r w:rsidRPr="003D0448">
            <w:rPr>
              <w:rFonts w:ascii="Times New Roman" w:hAnsi="Times New Roman" w:cs="Times New Roman"/>
              <w:szCs w:val="21"/>
            </w:rPr>
            <w:t>年，公司基本实现控制器全面自主化，控制器自主化率为</w:t>
          </w:r>
          <w:r w:rsidR="00B80613" w:rsidRPr="003D0448">
            <w:rPr>
              <w:rFonts w:ascii="Times New Roman" w:hAnsi="Times New Roman" w:cs="Times New Roman"/>
              <w:szCs w:val="21"/>
            </w:rPr>
            <w:t>99.36</w:t>
          </w:r>
          <w:r w:rsidRPr="003D0448">
            <w:rPr>
              <w:rFonts w:ascii="Times New Roman" w:hAnsi="Times New Roman" w:cs="Times New Roman"/>
              <w:szCs w:val="21"/>
            </w:rPr>
            <w:t>%</w:t>
          </w:r>
          <w:r w:rsidRPr="003D0448">
            <w:rPr>
              <w:rFonts w:ascii="Times New Roman" w:hAnsi="Times New Roman" w:cs="Times New Roman"/>
              <w:szCs w:val="21"/>
            </w:rPr>
            <w:t>，国产</w:t>
          </w:r>
          <w:r w:rsidRPr="003D0448">
            <w:rPr>
              <w:rFonts w:ascii="Times New Roman" w:hAnsi="Times New Roman" w:cs="Times New Roman"/>
              <w:szCs w:val="21"/>
            </w:rPr>
            <w:t>RV</w:t>
          </w:r>
          <w:r w:rsidRPr="003D0448">
            <w:rPr>
              <w:rFonts w:ascii="Times New Roman" w:hAnsi="Times New Roman" w:cs="Times New Roman"/>
              <w:szCs w:val="21"/>
            </w:rPr>
            <w:t>减速机的使用率为</w:t>
          </w:r>
          <w:r w:rsidR="00B80613" w:rsidRPr="003D0448">
            <w:rPr>
              <w:rFonts w:ascii="Times New Roman" w:hAnsi="Times New Roman" w:cs="Times New Roman"/>
              <w:szCs w:val="21"/>
            </w:rPr>
            <w:t>97.76</w:t>
          </w:r>
          <w:r w:rsidRPr="003D0448">
            <w:rPr>
              <w:rFonts w:ascii="Times New Roman" w:hAnsi="Times New Roman" w:cs="Times New Roman"/>
              <w:szCs w:val="21"/>
            </w:rPr>
            <w:t>%</w:t>
          </w:r>
          <w:r w:rsidRPr="003D0448">
            <w:rPr>
              <w:rFonts w:ascii="Times New Roman" w:hAnsi="Times New Roman" w:cs="Times New Roman"/>
              <w:szCs w:val="21"/>
            </w:rPr>
            <w:t>，</w:t>
          </w:r>
          <w:r w:rsidRPr="003D0448">
            <w:rPr>
              <w:rFonts w:ascii="Times New Roman" w:hAnsi="Times New Roman" w:cs="Times New Roman"/>
              <w:bCs/>
              <w:szCs w:val="21"/>
            </w:rPr>
            <w:t>国产驱动器的使用率为</w:t>
          </w:r>
          <w:r w:rsidR="00B80613" w:rsidRPr="003D0448">
            <w:rPr>
              <w:rFonts w:ascii="Times New Roman" w:hAnsi="Times New Roman" w:cs="Times New Roman"/>
              <w:bCs/>
              <w:szCs w:val="21"/>
            </w:rPr>
            <w:t>99.57</w:t>
          </w:r>
          <w:r w:rsidRPr="003D0448">
            <w:rPr>
              <w:rFonts w:ascii="Times New Roman" w:hAnsi="Times New Roman" w:cs="Times New Roman"/>
              <w:bCs/>
              <w:szCs w:val="21"/>
            </w:rPr>
            <w:t>%</w:t>
          </w:r>
          <w:r w:rsidRPr="003D0448">
            <w:rPr>
              <w:rFonts w:ascii="Times New Roman" w:hAnsi="Times New Roman" w:cs="Times New Roman"/>
              <w:bCs/>
              <w:szCs w:val="21"/>
            </w:rPr>
            <w:t>。</w:t>
          </w:r>
          <w:r w:rsidRPr="003D0448">
            <w:rPr>
              <w:rFonts w:ascii="Times New Roman" w:hAnsi="Times New Roman" w:cs="Times New Roman"/>
              <w:szCs w:val="21"/>
            </w:rPr>
            <w:t>但若未来核心零部件自主化和国产化进度及核心零部件转国内生产制造不达预期或该等核心零部件未被市场和客户接受，或核心零部件的批量生产制造成本和质量无法得到有效控制，将对公司生产经营产生重大不利影响。同时，若公司核心零部件供应商或代工商不能按期、按质交货、或出现重大质量问题，将可能导致公司产品交货时间的延迟或者成本增加或者质量不达标的不利局面，从而对公司的财务业绩和经营成果造成不利影响。</w:t>
          </w:r>
        </w:p>
        <w:p w14:paraId="558A2C9B" w14:textId="77777777" w:rsidR="00A857D8" w:rsidRPr="003D0448" w:rsidRDefault="00A857D8" w:rsidP="00A857D8">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5</w:t>
          </w:r>
          <w:r w:rsidRPr="003D0448">
            <w:rPr>
              <w:rFonts w:ascii="Times New Roman" w:hAnsi="Times New Roman" w:cs="Times New Roman"/>
              <w:szCs w:val="21"/>
            </w:rPr>
            <w:t>）原材料供应链风险</w:t>
          </w:r>
        </w:p>
        <w:p w14:paraId="30DE1877" w14:textId="6F68B000" w:rsidR="00A857D8" w:rsidRPr="003D0448" w:rsidRDefault="00A857D8" w:rsidP="00A857D8">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公司的机器人产品和系统集成</w:t>
          </w:r>
          <w:r w:rsidR="005F1CCE" w:rsidRPr="003D0448">
            <w:rPr>
              <w:rFonts w:ascii="Times New Roman" w:hAnsi="Times New Roman" w:cs="Times New Roman"/>
              <w:szCs w:val="21"/>
            </w:rPr>
            <w:t>业务</w:t>
          </w:r>
          <w:r w:rsidRPr="003D0448">
            <w:rPr>
              <w:rFonts w:ascii="Times New Roman" w:hAnsi="Times New Roman" w:cs="Times New Roman"/>
              <w:szCs w:val="21"/>
            </w:rPr>
            <w:t>依赖于多种原材料，包括各种外购核心零部件、电子电气元器件，定制机加工件等。由于机器人产业在未来几年预计有较大的成长，供应商产能可能无法匹配行业的需求；如果工业机器人所用关键物料出现产能不足、供货紧张或大宗原材料价格出现大幅波动，原材料供应可能会出现延迟交货、限制供应或大幅提高价格的情况。</w:t>
          </w:r>
        </w:p>
        <w:p w14:paraId="535D651F" w14:textId="77777777"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由于巴以冲突、俄乌战争等地缘政治风险，公司从国内市场向境外市场出口相关产品或公司境外子公司从中国供应商采购相关原材料面临货运成本大幅提高、货运时间拉长等情况，若该情形未能在短期内得到缓解，将对公司短期的生产经营、成本控制和对客户的交付时间带来较大的负面影响；</w:t>
          </w:r>
        </w:p>
        <w:p w14:paraId="40FD3293" w14:textId="77777777"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公司工业机器人产品的核心零部件控制器和驱动器的研发过程中需要广泛使用全球各国的工业用芯片，如该等芯片因国际政治等不可控因素被停止供应且国产供应链无法满足公司需求，将对公司的经营业绩产生重大不利影响。</w:t>
          </w:r>
        </w:p>
        <w:p w14:paraId="4C8A02D9" w14:textId="77777777" w:rsidR="00A857D8" w:rsidRPr="003D0448" w:rsidRDefault="00A857D8" w:rsidP="00A857D8">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若该情形长期持续，公司不能及时获得足够的原材料供应或获得的原材料供应价格较高，将对公司的生产经营和财务状况产生重大不利影响。</w:t>
          </w:r>
        </w:p>
        <w:p w14:paraId="659C29AE" w14:textId="77777777" w:rsidR="00A857D8" w:rsidRPr="003D0448" w:rsidRDefault="00A857D8" w:rsidP="00A857D8">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6</w:t>
          </w:r>
          <w:r w:rsidRPr="003D0448">
            <w:rPr>
              <w:rFonts w:ascii="Times New Roman" w:hAnsi="Times New Roman" w:cs="Times New Roman"/>
              <w:szCs w:val="21"/>
            </w:rPr>
            <w:t>）产品质量风险</w:t>
          </w:r>
        </w:p>
        <w:p w14:paraId="32F7D2CD" w14:textId="77777777" w:rsidR="00A857D8" w:rsidRPr="003D0448" w:rsidRDefault="00A857D8" w:rsidP="00A857D8">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公司产品涉及微电子、电气、机械、材料、自动化、图像识别、通讯、软件系统等多学科、多领域知识的综合运用，下游客户对公司产品的质量要求较高，而公司产品的质量和性能受到原材料、设计、制造、售后服务等多种因素的影响，无法完全排除因不可控因素导致出现产品质量问题。如果公司在产品生产过程中管理控制不严格，出现产品性能不稳定或产品质量问题，可能影响客户的满意度甚至产生质量纠纷、大额质量罚款、客户流失等不利情况，将可能对公司生产销售和市场开拓产生一定的不利影响。</w:t>
          </w:r>
        </w:p>
        <w:p w14:paraId="685ECD19" w14:textId="77777777" w:rsidR="00A857D8" w:rsidRPr="003D0448" w:rsidRDefault="00A857D8" w:rsidP="00A857D8">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lastRenderedPageBreak/>
            <w:t>（</w:t>
          </w:r>
          <w:r w:rsidRPr="003D0448">
            <w:rPr>
              <w:rFonts w:ascii="Times New Roman" w:hAnsi="Times New Roman" w:cs="Times New Roman"/>
              <w:szCs w:val="21"/>
            </w:rPr>
            <w:t>7</w:t>
          </w:r>
          <w:r w:rsidRPr="003D0448">
            <w:rPr>
              <w:rFonts w:ascii="Times New Roman" w:hAnsi="Times New Roman" w:cs="Times New Roman"/>
              <w:szCs w:val="21"/>
            </w:rPr>
            <w:t>）客户集中度较高的风险</w:t>
          </w:r>
        </w:p>
        <w:p w14:paraId="17EF34FE" w14:textId="0F3ABC49"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报告期内，公司客户集中度较高，来源于前五大客户的收入占营业收入总额的比例为</w:t>
          </w:r>
          <w:r w:rsidR="001A3ADB" w:rsidRPr="003D0448">
            <w:rPr>
              <w:rFonts w:ascii="Times New Roman" w:hAnsi="Times New Roman" w:cs="Times New Roman"/>
            </w:rPr>
            <w:t>60.32</w:t>
          </w:r>
          <w:r w:rsidRPr="003D0448">
            <w:rPr>
              <w:rFonts w:ascii="Times New Roman" w:hAnsi="Times New Roman" w:cs="Times New Roman"/>
            </w:rPr>
            <w:t>%</w:t>
          </w:r>
          <w:r w:rsidRPr="003D0448">
            <w:rPr>
              <w:rFonts w:ascii="Times New Roman" w:hAnsi="Times New Roman" w:cs="Times New Roman"/>
            </w:rPr>
            <w:t>。报告期末来源于前五大客户的应收账款和合同资产总额占公司应收账款和合同资产总额的</w:t>
          </w:r>
          <w:r w:rsidR="000946C1" w:rsidRPr="003D0448">
            <w:rPr>
              <w:rFonts w:ascii="Times New Roman" w:hAnsi="Times New Roman" w:cs="Times New Roman"/>
            </w:rPr>
            <w:t>50.99</w:t>
          </w:r>
          <w:r w:rsidRPr="003D0448">
            <w:rPr>
              <w:rFonts w:ascii="Times New Roman" w:hAnsi="Times New Roman" w:cs="Times New Roman"/>
            </w:rPr>
            <w:t>%</w:t>
          </w:r>
          <w:r w:rsidRPr="003D0448">
            <w:rPr>
              <w:rFonts w:ascii="Times New Roman" w:hAnsi="Times New Roman" w:cs="Times New Roman"/>
            </w:rPr>
            <w:t>。虽然公司凭借自身的研发实力、技术方案、客户关系等优势，与主要客户建立了较为稳固的合作关系，但是如果未来主要客户的生产经营发生重大问题或公司与主要客户的合作关系发生改变或主要客户重组后对供应链的管理策略发生改变，将对公司的生产经营和财务状况产生重大不利影响。</w:t>
          </w:r>
        </w:p>
        <w:p w14:paraId="4ED09FE2" w14:textId="77777777" w:rsidR="00A857D8" w:rsidRPr="003D0448" w:rsidRDefault="00A857D8" w:rsidP="00A857D8">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8</w:t>
          </w:r>
          <w:r w:rsidRPr="003D0448">
            <w:rPr>
              <w:rFonts w:ascii="Times New Roman" w:hAnsi="Times New Roman" w:cs="Times New Roman"/>
              <w:szCs w:val="21"/>
            </w:rPr>
            <w:t>）人力成本上升的风险</w:t>
          </w:r>
        </w:p>
        <w:p w14:paraId="34927001" w14:textId="77777777" w:rsidR="00A857D8" w:rsidRPr="003D0448" w:rsidRDefault="00A857D8" w:rsidP="00A857D8">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公司在经营过程中，形成了较为稳定的员工团队，尤其是具有较强竞争力的研发团队。虽然公司目前已经积累了一批高素质优秀研发人员，但是随着公司生产规模的扩大、公司产品线的不断丰富、海外市场的不断开拓，公司对于具有国际管理经验的管理人才、市场营销人员以及满足公司未来生产研发需求的高端技术人员的需求会不断增加。与此同时，公司的长期发展也需要招募更多具有一线工作经验的员工。当前我国劳动力价格上涨，高端人才稀缺，如果未来公司人员增加，薪酬水平上升，相应的社会保障标准提高，则会造成公司人力成本上升，对公司的盈利能力造成不利影响。</w:t>
          </w:r>
        </w:p>
        <w:p w14:paraId="70DF941A" w14:textId="77777777"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szCs w:val="21"/>
            </w:rPr>
            <w:t>（</w:t>
          </w:r>
          <w:r w:rsidRPr="003D0448">
            <w:rPr>
              <w:rFonts w:ascii="Times New Roman" w:hAnsi="Times New Roman" w:cs="Times New Roman"/>
              <w:szCs w:val="21"/>
            </w:rPr>
            <w:t>9</w:t>
          </w:r>
          <w:r w:rsidRPr="003D0448">
            <w:rPr>
              <w:rFonts w:ascii="Times New Roman" w:hAnsi="Times New Roman" w:cs="Times New Roman"/>
              <w:szCs w:val="21"/>
            </w:rPr>
            <w:t>）</w:t>
          </w:r>
          <w:r w:rsidRPr="003D0448">
            <w:rPr>
              <w:rFonts w:ascii="Times New Roman" w:hAnsi="Times New Roman" w:cs="Times New Roman"/>
            </w:rPr>
            <w:t>诉讼风险</w:t>
          </w:r>
        </w:p>
        <w:p w14:paraId="4C419D0F" w14:textId="77777777"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受整体宏观经济和竞争加剧的影响，工业机器人行业普遍出现了回款账期较长的情况，为更好强化应收账款管理，公司逐步增加采取诉讼手段通过司法程序全力避损、挽损的经营方式。随着公司业务的增多，在相关风险把控不足情况下，仍会存在一定的诉讼风险，若公司未能合理应对相关诉讼或诉讼策略出现偏差，将对公司的盈利能力和经营性现金流带来不利影响。</w:t>
          </w:r>
        </w:p>
        <w:p w14:paraId="0C332CC8" w14:textId="77777777" w:rsidR="00A857D8" w:rsidRPr="003D0448" w:rsidRDefault="00A857D8" w:rsidP="00A857D8">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10</w:t>
          </w:r>
          <w:r w:rsidRPr="003D0448">
            <w:rPr>
              <w:rFonts w:ascii="Times New Roman" w:hAnsi="Times New Roman" w:cs="Times New Roman"/>
              <w:szCs w:val="21"/>
            </w:rPr>
            <w:t>）管理风险</w:t>
          </w:r>
        </w:p>
        <w:p w14:paraId="6777218D" w14:textId="4203CAFD" w:rsidR="00562353" w:rsidRPr="003D0448" w:rsidRDefault="00A857D8" w:rsidP="00252E5A">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公司的经营业务涵盖工业机器人的上下游全产业链，同时覆盖中国、意大利、波兰、巴西、印度、法国、德国等国家，公司的组织结构和经营管理较为复杂，对公司的管理水平将提出更高的要求。面对资本市场的考验和更高的管理要求，若公司无法延揽高端管理人才以适应复杂多变的境内外管理，或公司日常经营管理出现失误，将对公司的生产经营和财务状况产生不利影响。</w:t>
          </w:r>
        </w:p>
      </w:sdtContent>
    </w:sdt>
    <w:p w14:paraId="604EFB48" w14:textId="77777777" w:rsidR="00562353" w:rsidRPr="003D0448" w:rsidRDefault="00562353">
      <w:pPr>
        <w:rPr>
          <w:rFonts w:ascii="Times New Roman" w:hAnsi="Times New Roman" w:cs="Times New Roman"/>
          <w:szCs w:val="21"/>
        </w:rPr>
      </w:pPr>
    </w:p>
    <w:p w14:paraId="510AE9EC" w14:textId="77777777" w:rsidR="00562353" w:rsidRPr="003D0448" w:rsidRDefault="007B1F49" w:rsidP="00204BF0">
      <w:pPr>
        <w:pStyle w:val="3"/>
        <w:numPr>
          <w:ilvl w:val="0"/>
          <w:numId w:val="15"/>
        </w:numPr>
      </w:pPr>
      <w:r w:rsidRPr="003D0448">
        <w:t>财务风险</w:t>
      </w:r>
    </w:p>
    <w:sdt>
      <w:sdtPr>
        <w:rPr>
          <w:rFonts w:ascii="Times New Roman" w:hAnsi="Times New Roman" w:cs="Times New Roman"/>
          <w:szCs w:val="21"/>
        </w:rPr>
        <w:alias w:val="是否适用：财务风险[双击切换]"/>
        <w:tag w:val="_GBC_a47a0523c4f94f708c79b2b3b3718222"/>
        <w:id w:val="-473301419"/>
        <w:placeholder>
          <w:docPart w:val="GBC22222222222222222222222222222"/>
        </w:placeholder>
      </w:sdtPr>
      <w:sdtContent>
        <w:p w14:paraId="2ABCEABD"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sdt>
      <w:sdtPr>
        <w:rPr>
          <w:rFonts w:ascii="Times New Roman" w:hAnsi="Times New Roman" w:cs="Times New Roman"/>
          <w:szCs w:val="21"/>
        </w:rPr>
        <w:alias w:val="财务风险"/>
        <w:tag w:val="_GBC_72fd78d63a4244958cec7aa3d4c5295e"/>
        <w:id w:val="1744603092"/>
        <w:placeholder>
          <w:docPart w:val="GBC22222222222222222222222222222"/>
        </w:placeholder>
      </w:sdtPr>
      <w:sdtContent>
        <w:p w14:paraId="07430C1A" w14:textId="77777777"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1</w:t>
          </w:r>
          <w:r w:rsidRPr="003D0448">
            <w:rPr>
              <w:rFonts w:ascii="Times New Roman" w:hAnsi="Times New Roman" w:cs="Times New Roman"/>
            </w:rPr>
            <w:t>）收入波动及下滑的风险</w:t>
          </w:r>
        </w:p>
        <w:p w14:paraId="32340448" w14:textId="43329F23"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报告期内，公司的机器人业务占公司营业收入总额的</w:t>
          </w:r>
          <w:r w:rsidR="00004E3F" w:rsidRPr="003D0448">
            <w:rPr>
              <w:rFonts w:ascii="Times New Roman" w:hAnsi="Times New Roman" w:cs="Times New Roman"/>
            </w:rPr>
            <w:t>45.30</w:t>
          </w:r>
          <w:r w:rsidRPr="003D0448">
            <w:rPr>
              <w:rFonts w:ascii="Times New Roman" w:hAnsi="Times New Roman" w:cs="Times New Roman"/>
            </w:rPr>
            <w:t>%</w:t>
          </w:r>
          <w:r w:rsidRPr="003D0448">
            <w:rPr>
              <w:rFonts w:ascii="Times New Roman" w:hAnsi="Times New Roman" w:cs="Times New Roman"/>
            </w:rPr>
            <w:t>，其中部分行业有较强的固定资产季节性投资周期（机器人产品采购周期），如果公司不能抓住行业的固定资产季节性采购周期，将对公司的收入带来波动及下滑的不利影响；报告期内，公司的系统集成业务收入占公司营业收入总额的</w:t>
          </w:r>
          <w:r w:rsidR="00004E3F" w:rsidRPr="003D0448">
            <w:rPr>
              <w:rFonts w:ascii="Times New Roman" w:hAnsi="Times New Roman" w:cs="Times New Roman"/>
            </w:rPr>
            <w:t>53.12</w:t>
          </w:r>
          <w:r w:rsidRPr="003D0448">
            <w:rPr>
              <w:rFonts w:ascii="Times New Roman" w:hAnsi="Times New Roman" w:cs="Times New Roman"/>
            </w:rPr>
            <w:t>%</w:t>
          </w:r>
          <w:r w:rsidRPr="003D0448">
            <w:rPr>
              <w:rFonts w:ascii="Times New Roman" w:hAnsi="Times New Roman" w:cs="Times New Roman"/>
            </w:rPr>
            <w:t>，系统集成业务受获取主要客户的订单情况影响较大，如果公司不能持续获取相关订单，或相关订单的获取延迟，或相关订单的执行延期，将对公司的收入带来波动及下滑的不利影响。</w:t>
          </w:r>
        </w:p>
        <w:p w14:paraId="109518E6" w14:textId="77777777"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lastRenderedPageBreak/>
            <w:t>（</w:t>
          </w:r>
          <w:r w:rsidRPr="003D0448">
            <w:rPr>
              <w:rFonts w:ascii="Times New Roman" w:hAnsi="Times New Roman" w:cs="Times New Roman"/>
            </w:rPr>
            <w:t>2</w:t>
          </w:r>
          <w:r w:rsidRPr="003D0448">
            <w:rPr>
              <w:rFonts w:ascii="Times New Roman" w:hAnsi="Times New Roman" w:cs="Times New Roman"/>
            </w:rPr>
            <w:t>）毛利率波动及下滑的风险</w:t>
          </w:r>
        </w:p>
        <w:p w14:paraId="42E8E1C2" w14:textId="61727EC2"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报告期内，公司机器人业务的毛利率为</w:t>
          </w:r>
          <w:r w:rsidR="00252E5A" w:rsidRPr="003D0448">
            <w:rPr>
              <w:rFonts w:ascii="Times New Roman" w:hAnsi="Times New Roman" w:cs="Times New Roman"/>
            </w:rPr>
            <w:t>22.41</w:t>
          </w:r>
          <w:r w:rsidRPr="003D0448">
            <w:rPr>
              <w:rFonts w:ascii="Times New Roman" w:hAnsi="Times New Roman" w:cs="Times New Roman"/>
            </w:rPr>
            <w:t>%</w:t>
          </w:r>
          <w:r w:rsidRPr="003D0448">
            <w:rPr>
              <w:rFonts w:ascii="Times New Roman" w:hAnsi="Times New Roman" w:cs="Times New Roman"/>
            </w:rPr>
            <w:t>，系统集成业务的毛利率为</w:t>
          </w:r>
          <w:r w:rsidR="00252E5A" w:rsidRPr="003D0448">
            <w:rPr>
              <w:rFonts w:ascii="Times New Roman" w:hAnsi="Times New Roman" w:cs="Times New Roman"/>
            </w:rPr>
            <w:t>12.71</w:t>
          </w:r>
          <w:r w:rsidRPr="003D0448">
            <w:rPr>
              <w:rFonts w:ascii="Times New Roman" w:hAnsi="Times New Roman" w:cs="Times New Roman"/>
            </w:rPr>
            <w:t>%</w:t>
          </w:r>
          <w:r w:rsidRPr="003D0448">
            <w:rPr>
              <w:rFonts w:ascii="Times New Roman" w:hAnsi="Times New Roman" w:cs="Times New Roman"/>
            </w:rPr>
            <w:t>。随着同行业公司数量的增多及业务规模扩大，市场竞争将日趋激烈，行业整体利润水平存在下降的风险；此外，在机器人业务方面，公司的机器人业务所需要的大宗原材料、核心零部件、电子元器件等可能会出现产能波动、交货波动及价格波动；系统集成业务生产和交付周期相对较长，在项目执行期间原材料及人工成本等会出现波动或项目执行过程中出现技术偏差或项目执行周期超过原计划周期带来额外成本投入；公司的境外系统集成业务规模较大，如公司境外系统集成业务子公司不能持续获取相关订单，或相关订单的获取延迟，整体产能利用率不足将产生闲时成本；以上因素将导致公司毛利率存在波动及下滑的风险。</w:t>
          </w:r>
        </w:p>
        <w:p w14:paraId="7B299DC6" w14:textId="77777777"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3</w:t>
          </w:r>
          <w:r w:rsidRPr="003D0448">
            <w:rPr>
              <w:rFonts w:ascii="Times New Roman" w:hAnsi="Times New Roman" w:cs="Times New Roman"/>
            </w:rPr>
            <w:t>）商誉及客户关系减值风险</w:t>
          </w:r>
        </w:p>
        <w:p w14:paraId="0696AE05" w14:textId="399FA293"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截至</w:t>
          </w:r>
          <w:r w:rsidRPr="003D0448">
            <w:rPr>
              <w:rFonts w:ascii="Times New Roman" w:hAnsi="Times New Roman" w:cs="Times New Roman"/>
            </w:rPr>
            <w:t>2023</w:t>
          </w:r>
          <w:r w:rsidRPr="003D0448">
            <w:rPr>
              <w:rFonts w:ascii="Times New Roman" w:hAnsi="Times New Roman" w:cs="Times New Roman"/>
            </w:rPr>
            <w:t>年</w:t>
          </w:r>
          <w:r w:rsidRPr="003D0448">
            <w:rPr>
              <w:rFonts w:ascii="Times New Roman" w:hAnsi="Times New Roman" w:cs="Times New Roman"/>
            </w:rPr>
            <w:t>12</w:t>
          </w:r>
          <w:r w:rsidRPr="003D0448">
            <w:rPr>
              <w:rFonts w:ascii="Times New Roman" w:hAnsi="Times New Roman" w:cs="Times New Roman"/>
            </w:rPr>
            <w:t>月</w:t>
          </w:r>
          <w:r w:rsidRPr="003D0448">
            <w:rPr>
              <w:rFonts w:ascii="Times New Roman" w:hAnsi="Times New Roman" w:cs="Times New Roman"/>
            </w:rPr>
            <w:t>31</w:t>
          </w:r>
          <w:r w:rsidRPr="003D0448">
            <w:rPr>
              <w:rFonts w:ascii="Times New Roman" w:hAnsi="Times New Roman" w:cs="Times New Roman"/>
            </w:rPr>
            <w:t>日，公司合并报表商誉账面价值为</w:t>
          </w:r>
          <w:r w:rsidR="009C697B" w:rsidRPr="003D0448">
            <w:rPr>
              <w:rFonts w:ascii="Times New Roman" w:hAnsi="Times New Roman" w:cs="Times New Roman"/>
            </w:rPr>
            <w:t>19,936.61</w:t>
          </w:r>
          <w:r w:rsidRPr="003D0448">
            <w:rPr>
              <w:rFonts w:ascii="Times New Roman" w:hAnsi="Times New Roman" w:cs="Times New Roman"/>
            </w:rPr>
            <w:t>万元（已计提商誉减值准备</w:t>
          </w:r>
          <w:r w:rsidR="009C697B" w:rsidRPr="003D0448">
            <w:rPr>
              <w:rFonts w:ascii="Times New Roman" w:hAnsi="Times New Roman" w:cs="Times New Roman"/>
            </w:rPr>
            <w:t>13,663.79</w:t>
          </w:r>
          <w:r w:rsidRPr="003D0448">
            <w:rPr>
              <w:rFonts w:ascii="Times New Roman" w:hAnsi="Times New Roman" w:cs="Times New Roman"/>
            </w:rPr>
            <w:t>万元），占公司合并报表总资产</w:t>
          </w:r>
          <w:r w:rsidR="002409BB" w:rsidRPr="003D0448">
            <w:rPr>
              <w:rFonts w:ascii="Times New Roman" w:hAnsi="Times New Roman" w:cs="Times New Roman"/>
            </w:rPr>
            <w:t>5.97</w:t>
          </w:r>
          <w:r w:rsidRPr="003D0448">
            <w:rPr>
              <w:rFonts w:ascii="Times New Roman" w:hAnsi="Times New Roman" w:cs="Times New Roman"/>
            </w:rPr>
            <w:t>％，主要系公司</w:t>
          </w:r>
          <w:r w:rsidRPr="003D0448">
            <w:rPr>
              <w:rFonts w:ascii="Times New Roman" w:hAnsi="Times New Roman" w:cs="Times New Roman"/>
            </w:rPr>
            <w:t>2015</w:t>
          </w:r>
          <w:r w:rsidRPr="003D0448">
            <w:rPr>
              <w:rFonts w:ascii="Times New Roman" w:hAnsi="Times New Roman" w:cs="Times New Roman"/>
            </w:rPr>
            <w:t>年以来先后收购了</w:t>
          </w:r>
          <w:r w:rsidRPr="003D0448">
            <w:rPr>
              <w:rFonts w:ascii="Times New Roman" w:hAnsi="Times New Roman" w:cs="Times New Roman"/>
            </w:rPr>
            <w:t>CMA</w:t>
          </w:r>
          <w:r w:rsidRPr="003D0448">
            <w:rPr>
              <w:rFonts w:ascii="Times New Roman" w:hAnsi="Times New Roman" w:cs="Times New Roman"/>
            </w:rPr>
            <w:t>、</w:t>
          </w:r>
          <w:r w:rsidRPr="003D0448">
            <w:rPr>
              <w:rFonts w:ascii="Times New Roman" w:hAnsi="Times New Roman" w:cs="Times New Roman"/>
            </w:rPr>
            <w:t>EVOLUT</w:t>
          </w:r>
          <w:r w:rsidRPr="003D0448">
            <w:rPr>
              <w:rFonts w:ascii="Times New Roman" w:hAnsi="Times New Roman" w:cs="Times New Roman"/>
            </w:rPr>
            <w:t>、</w:t>
          </w:r>
          <w:r w:rsidRPr="003D0448">
            <w:rPr>
              <w:rFonts w:ascii="Times New Roman" w:hAnsi="Times New Roman" w:cs="Times New Roman"/>
            </w:rPr>
            <w:t>WFC</w:t>
          </w:r>
          <w:r w:rsidRPr="003D0448">
            <w:rPr>
              <w:rFonts w:ascii="Times New Roman" w:hAnsi="Times New Roman" w:cs="Times New Roman"/>
            </w:rPr>
            <w:t>所致。同时，截至</w:t>
          </w:r>
          <w:r w:rsidRPr="003D0448">
            <w:rPr>
              <w:rFonts w:ascii="Times New Roman" w:hAnsi="Times New Roman" w:cs="Times New Roman"/>
            </w:rPr>
            <w:t>2023</w:t>
          </w:r>
          <w:r w:rsidRPr="003D0448">
            <w:rPr>
              <w:rFonts w:ascii="Times New Roman" w:hAnsi="Times New Roman" w:cs="Times New Roman"/>
            </w:rPr>
            <w:t>年</w:t>
          </w:r>
          <w:r w:rsidRPr="003D0448">
            <w:rPr>
              <w:rFonts w:ascii="Times New Roman" w:hAnsi="Times New Roman" w:cs="Times New Roman"/>
            </w:rPr>
            <w:t>12</w:t>
          </w:r>
          <w:r w:rsidRPr="003D0448">
            <w:rPr>
              <w:rFonts w:ascii="Times New Roman" w:hAnsi="Times New Roman" w:cs="Times New Roman"/>
            </w:rPr>
            <w:t>月</w:t>
          </w:r>
          <w:r w:rsidRPr="003D0448">
            <w:rPr>
              <w:rFonts w:ascii="Times New Roman" w:hAnsi="Times New Roman" w:cs="Times New Roman"/>
            </w:rPr>
            <w:t>31</w:t>
          </w:r>
          <w:r w:rsidRPr="003D0448">
            <w:rPr>
              <w:rFonts w:ascii="Times New Roman" w:hAnsi="Times New Roman" w:cs="Times New Roman"/>
            </w:rPr>
            <w:t>日，收购</w:t>
          </w:r>
          <w:r w:rsidRPr="003D0448">
            <w:rPr>
              <w:rFonts w:ascii="Times New Roman" w:hAnsi="Times New Roman" w:cs="Times New Roman"/>
            </w:rPr>
            <w:t>WFC</w:t>
          </w:r>
          <w:r w:rsidRPr="003D0448">
            <w:rPr>
              <w:rFonts w:ascii="Times New Roman" w:hAnsi="Times New Roman" w:cs="Times New Roman"/>
            </w:rPr>
            <w:t>产生的客户关系的账面价值为</w:t>
          </w:r>
          <w:r w:rsidR="006C2C36" w:rsidRPr="003D0448">
            <w:rPr>
              <w:rFonts w:ascii="Times New Roman" w:hAnsi="Times New Roman" w:cs="Times New Roman"/>
            </w:rPr>
            <w:t>5,694.18</w:t>
          </w:r>
          <w:r w:rsidRPr="003D0448">
            <w:rPr>
              <w:rFonts w:ascii="Times New Roman" w:hAnsi="Times New Roman" w:cs="Times New Roman"/>
            </w:rPr>
            <w:t>万元（已计提减值准备</w:t>
          </w:r>
          <w:r w:rsidR="006C2C36" w:rsidRPr="003D0448">
            <w:rPr>
              <w:rFonts w:ascii="Times New Roman" w:hAnsi="Times New Roman" w:cs="Times New Roman"/>
            </w:rPr>
            <w:t>5,682.68</w:t>
          </w:r>
          <w:r w:rsidRPr="003D0448">
            <w:rPr>
              <w:rFonts w:ascii="Times New Roman" w:hAnsi="Times New Roman" w:cs="Times New Roman"/>
            </w:rPr>
            <w:t>万元），占公司合并报表总资产</w:t>
          </w:r>
          <w:r w:rsidR="006C2C36" w:rsidRPr="003D0448">
            <w:rPr>
              <w:rFonts w:ascii="Times New Roman" w:hAnsi="Times New Roman" w:cs="Times New Roman"/>
            </w:rPr>
            <w:t>1.71</w:t>
          </w:r>
          <w:r w:rsidRPr="003D0448">
            <w:rPr>
              <w:rFonts w:ascii="Times New Roman" w:hAnsi="Times New Roman" w:cs="Times New Roman"/>
            </w:rPr>
            <w:t>％。若未来宏观经济、市场环境、客户关系等外部因素发生长期性的、比较重大的不利变化，或经营决策失误，并购该等公司产生的商誉及客户关系将可能产生进一步减值的风险。</w:t>
          </w:r>
        </w:p>
        <w:p w14:paraId="5D9E974F" w14:textId="77777777"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4</w:t>
          </w:r>
          <w:r w:rsidRPr="003D0448">
            <w:rPr>
              <w:rFonts w:ascii="Times New Roman" w:hAnsi="Times New Roman" w:cs="Times New Roman"/>
            </w:rPr>
            <w:t>）政府补助无法持续或无法收回的风险</w:t>
          </w:r>
        </w:p>
        <w:p w14:paraId="281F92F5" w14:textId="511966EE"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报告期内，公司计入当期损益的政府补助金额为</w:t>
          </w:r>
          <w:r w:rsidR="007E4CF8" w:rsidRPr="003D0448">
            <w:rPr>
              <w:rFonts w:ascii="Times New Roman" w:hAnsi="Times New Roman" w:cs="Times New Roman"/>
            </w:rPr>
            <w:t>6,346.67</w:t>
          </w:r>
          <w:r w:rsidRPr="003D0448">
            <w:rPr>
              <w:rFonts w:ascii="Times New Roman" w:hAnsi="Times New Roman" w:cs="Times New Roman"/>
            </w:rPr>
            <w:t>万元，对公司归属于母公司所有者的净利润的影响较大，如果未来各级政府产业政策及扶持政策发生变化，公司享受政府补助金额波动较大，甚至可能无法继续享受相关政府补助，则对公司产生不利影响。</w:t>
          </w:r>
        </w:p>
        <w:p w14:paraId="5E559200" w14:textId="568E95BF"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报告期末，公司已确认未收到的政府补助金额为</w:t>
          </w:r>
          <w:r w:rsidR="00F469A2" w:rsidRPr="003D0448">
            <w:rPr>
              <w:rFonts w:ascii="Times New Roman" w:hAnsi="Times New Roman" w:cs="Times New Roman"/>
            </w:rPr>
            <w:t>1,827.80</w:t>
          </w:r>
          <w:r w:rsidRPr="003D0448">
            <w:rPr>
              <w:rFonts w:ascii="Times New Roman" w:hAnsi="Times New Roman" w:cs="Times New Roman"/>
            </w:rPr>
            <w:t>万元，如果未来相关政府无法兑现或延迟兑现，将对公司的现金流或盈利能力产生不利影响。</w:t>
          </w:r>
        </w:p>
        <w:p w14:paraId="13CEF167" w14:textId="37139FB2"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报告期末，公司尚未计入损益的递延收益余额为</w:t>
          </w:r>
          <w:r w:rsidR="00F8341D" w:rsidRPr="003D0448">
            <w:rPr>
              <w:rFonts w:ascii="Times New Roman" w:hAnsi="Times New Roman" w:cs="Times New Roman"/>
            </w:rPr>
            <w:t>8,988.62</w:t>
          </w:r>
          <w:r w:rsidRPr="003D0448">
            <w:rPr>
              <w:rFonts w:ascii="Times New Roman" w:hAnsi="Times New Roman" w:cs="Times New Roman"/>
            </w:rPr>
            <w:t>万元，如果未来相关递延收益项目未能有效执行或交付，相关递延收益将可能退回或被收回，将对公司的现金流或盈利能力产生不利影响。</w:t>
          </w:r>
        </w:p>
        <w:p w14:paraId="050FC960" w14:textId="77777777"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5</w:t>
          </w:r>
          <w:r w:rsidRPr="003D0448">
            <w:rPr>
              <w:rFonts w:ascii="Times New Roman" w:hAnsi="Times New Roman" w:cs="Times New Roman"/>
            </w:rPr>
            <w:t>）应收账款、存货及合同资产减值风险</w:t>
          </w:r>
        </w:p>
        <w:p w14:paraId="49AD09E4" w14:textId="327FF7FD"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截至</w:t>
          </w:r>
          <w:r w:rsidRPr="003D0448">
            <w:rPr>
              <w:rFonts w:ascii="Times New Roman" w:hAnsi="Times New Roman" w:cs="Times New Roman"/>
            </w:rPr>
            <w:t>2023</w:t>
          </w:r>
          <w:r w:rsidRPr="003D0448">
            <w:rPr>
              <w:rFonts w:ascii="Times New Roman" w:hAnsi="Times New Roman" w:cs="Times New Roman"/>
            </w:rPr>
            <w:t>年</w:t>
          </w:r>
          <w:r w:rsidRPr="003D0448">
            <w:rPr>
              <w:rFonts w:ascii="Times New Roman" w:hAnsi="Times New Roman" w:cs="Times New Roman"/>
            </w:rPr>
            <w:t>12</w:t>
          </w:r>
          <w:r w:rsidRPr="003D0448">
            <w:rPr>
              <w:rFonts w:ascii="Times New Roman" w:hAnsi="Times New Roman" w:cs="Times New Roman"/>
            </w:rPr>
            <w:t>月</w:t>
          </w:r>
          <w:r w:rsidRPr="003D0448">
            <w:rPr>
              <w:rFonts w:ascii="Times New Roman" w:hAnsi="Times New Roman" w:cs="Times New Roman"/>
            </w:rPr>
            <w:t>31</w:t>
          </w:r>
          <w:r w:rsidRPr="003D0448">
            <w:rPr>
              <w:rFonts w:ascii="Times New Roman" w:hAnsi="Times New Roman" w:cs="Times New Roman"/>
            </w:rPr>
            <w:t>日，公司应收账款账面价值为</w:t>
          </w:r>
          <w:r w:rsidR="003A6960" w:rsidRPr="003D0448">
            <w:rPr>
              <w:rFonts w:ascii="Times New Roman" w:hAnsi="Times New Roman" w:cs="Times New Roman"/>
            </w:rPr>
            <w:t>6.59</w:t>
          </w:r>
          <w:r w:rsidRPr="003D0448">
            <w:rPr>
              <w:rFonts w:ascii="Times New Roman" w:hAnsi="Times New Roman" w:cs="Times New Roman"/>
            </w:rPr>
            <w:t>亿元（已计提减值准备</w:t>
          </w:r>
          <w:r w:rsidR="003A6960" w:rsidRPr="003D0448">
            <w:rPr>
              <w:rFonts w:ascii="Times New Roman" w:hAnsi="Times New Roman" w:cs="Times New Roman"/>
            </w:rPr>
            <w:t>1.24</w:t>
          </w:r>
          <w:r w:rsidRPr="003D0448">
            <w:rPr>
              <w:rFonts w:ascii="Times New Roman" w:hAnsi="Times New Roman" w:cs="Times New Roman"/>
            </w:rPr>
            <w:t>亿元）；存货及合同资产账面价值为</w:t>
          </w:r>
          <w:r w:rsidR="00B3441B" w:rsidRPr="003D0448">
            <w:rPr>
              <w:rFonts w:ascii="Times New Roman" w:hAnsi="Times New Roman" w:cs="Times New Roman"/>
            </w:rPr>
            <w:t>6.01</w:t>
          </w:r>
          <w:r w:rsidRPr="003D0448">
            <w:rPr>
              <w:rFonts w:ascii="Times New Roman" w:hAnsi="Times New Roman" w:cs="Times New Roman"/>
            </w:rPr>
            <w:t>亿元（已计提减值准备</w:t>
          </w:r>
          <w:r w:rsidR="00B3441B" w:rsidRPr="003D0448">
            <w:rPr>
              <w:rFonts w:ascii="Times New Roman" w:hAnsi="Times New Roman" w:cs="Times New Roman"/>
            </w:rPr>
            <w:t>0.78</w:t>
          </w:r>
          <w:r w:rsidRPr="003D0448">
            <w:rPr>
              <w:rFonts w:ascii="Times New Roman" w:hAnsi="Times New Roman" w:cs="Times New Roman"/>
            </w:rPr>
            <w:t>亿元）。公司的应收账款、存货及合同资产规模较大。如果市场环境发生重大变化、市场竞争风险加剧、公司存货管理水平下降、下游客户经营业绩或偿付能力出现下降，或者公司在内部控制上出现失误，应收账款、存货及合同资产将可能发生减值风险从而对公司经营业绩产生不利影响。</w:t>
          </w:r>
        </w:p>
        <w:p w14:paraId="0E615B81" w14:textId="77777777"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6</w:t>
          </w:r>
          <w:r w:rsidRPr="003D0448">
            <w:rPr>
              <w:rFonts w:ascii="Times New Roman" w:hAnsi="Times New Roman" w:cs="Times New Roman"/>
            </w:rPr>
            <w:t>）经营性现金流状况不佳的风险</w:t>
          </w:r>
        </w:p>
        <w:p w14:paraId="48001803" w14:textId="11644F59"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公司机器人业务通常给予下游客户一定的账期；公司系统集成业务前期采购及生产投入较大，而客户通常在终验收后支付合同款项的</w:t>
          </w:r>
          <w:r w:rsidRPr="003D0448">
            <w:rPr>
              <w:rFonts w:ascii="Times New Roman" w:hAnsi="Times New Roman" w:cs="Times New Roman"/>
            </w:rPr>
            <w:t>30%</w:t>
          </w:r>
          <w:r w:rsidRPr="003D0448">
            <w:rPr>
              <w:rFonts w:ascii="Times New Roman" w:hAnsi="Times New Roman" w:cs="Times New Roman"/>
            </w:rPr>
            <w:t>及以上，因此公司在经营业务过程中垫付较大规模的</w:t>
          </w:r>
          <w:r w:rsidRPr="003D0448">
            <w:rPr>
              <w:rFonts w:ascii="Times New Roman" w:hAnsi="Times New Roman" w:cs="Times New Roman"/>
            </w:rPr>
            <w:lastRenderedPageBreak/>
            <w:t>资金。加上公司机器人业务经营处于规模扩张阶段</w:t>
          </w:r>
          <w:r w:rsidR="002B4634" w:rsidRPr="003D0448">
            <w:rPr>
              <w:rFonts w:ascii="Times New Roman" w:hAnsi="Times New Roman" w:cs="Times New Roman"/>
            </w:rPr>
            <w:t>，</w:t>
          </w:r>
          <w:r w:rsidRPr="003D0448">
            <w:rPr>
              <w:rFonts w:ascii="Times New Roman" w:hAnsi="Times New Roman" w:cs="Times New Roman"/>
            </w:rPr>
            <w:t>公司出现经营活动产生的现金流量净流出的情形，报告期内公司经营活动产生的现金流量净流出约</w:t>
          </w:r>
          <w:r w:rsidR="00080E47" w:rsidRPr="003D0448">
            <w:rPr>
              <w:rFonts w:ascii="Times New Roman" w:hAnsi="Times New Roman" w:cs="Times New Roman"/>
            </w:rPr>
            <w:t>2.</w:t>
          </w:r>
          <w:r w:rsidR="0084615A" w:rsidRPr="003D0448">
            <w:rPr>
              <w:rFonts w:ascii="Times New Roman" w:hAnsi="Times New Roman" w:cs="Times New Roman"/>
            </w:rPr>
            <w:t>2</w:t>
          </w:r>
          <w:r w:rsidR="00002DF8" w:rsidRPr="003D0448">
            <w:rPr>
              <w:rFonts w:ascii="Times New Roman" w:hAnsi="Times New Roman" w:cs="Times New Roman"/>
            </w:rPr>
            <w:t>4</w:t>
          </w:r>
          <w:r w:rsidRPr="003D0448">
            <w:rPr>
              <w:rFonts w:ascii="Times New Roman" w:hAnsi="Times New Roman" w:cs="Times New Roman"/>
            </w:rPr>
            <w:t>亿元。如果公司不能多渠道筹措资金并及时推动客户加快回款，则可能导致营运资金紧张，进而对公司的持续经营产生不利影响。</w:t>
          </w:r>
        </w:p>
        <w:p w14:paraId="46A6151D" w14:textId="77777777"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7</w:t>
          </w:r>
          <w:r w:rsidRPr="003D0448">
            <w:rPr>
              <w:rFonts w:ascii="Times New Roman" w:hAnsi="Times New Roman" w:cs="Times New Roman"/>
            </w:rPr>
            <w:t>）税收优惠政策变化风险</w:t>
          </w:r>
        </w:p>
        <w:p w14:paraId="6C84D432" w14:textId="77777777"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报告期内，公司及公司部分子公司享受的税收优惠政策包括高新技术企业</w:t>
          </w:r>
          <w:r w:rsidRPr="003D0448">
            <w:rPr>
              <w:rFonts w:ascii="Times New Roman" w:hAnsi="Times New Roman" w:cs="Times New Roman"/>
            </w:rPr>
            <w:t>15%</w:t>
          </w:r>
          <w:r w:rsidRPr="003D0448">
            <w:rPr>
              <w:rFonts w:ascii="Times New Roman" w:hAnsi="Times New Roman" w:cs="Times New Roman"/>
            </w:rPr>
            <w:t>企业所得税税率优惠、研发费用所得税加计扣除、出口销售的</w:t>
          </w:r>
          <w:r w:rsidRPr="003D0448">
            <w:rPr>
              <w:rFonts w:ascii="Times New Roman" w:hAnsi="Times New Roman" w:cs="Times New Roman"/>
            </w:rPr>
            <w:t>“</w:t>
          </w:r>
          <w:r w:rsidRPr="003D0448">
            <w:rPr>
              <w:rFonts w:ascii="Times New Roman" w:hAnsi="Times New Roman" w:cs="Times New Roman"/>
            </w:rPr>
            <w:t>免抵退</w:t>
          </w:r>
          <w:r w:rsidRPr="003D0448">
            <w:rPr>
              <w:rFonts w:ascii="Times New Roman" w:hAnsi="Times New Roman" w:cs="Times New Roman"/>
            </w:rPr>
            <w:t>”</w:t>
          </w:r>
          <w:r w:rsidRPr="003D0448">
            <w:rPr>
              <w:rFonts w:ascii="Times New Roman" w:hAnsi="Times New Roman" w:cs="Times New Roman"/>
            </w:rPr>
            <w:t>税收政策等。如果未来关于出口退税相关的法律法规、政策发生不利变化，或公司不再符合高新技术企业的认定条件等情况，或研发费用所得税加计扣除政策发生变化，将可能对未来的经营业绩和现金流产生一定的不利影响。</w:t>
          </w:r>
        </w:p>
        <w:p w14:paraId="3ECD7A20" w14:textId="77777777"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8</w:t>
          </w:r>
          <w:r w:rsidRPr="003D0448">
            <w:rPr>
              <w:rFonts w:ascii="Times New Roman" w:hAnsi="Times New Roman" w:cs="Times New Roman"/>
            </w:rPr>
            <w:t>）汇率波动风险</w:t>
          </w:r>
        </w:p>
        <w:p w14:paraId="3BF7FF6F" w14:textId="5161285E" w:rsidR="00562353" w:rsidRPr="003D0448" w:rsidRDefault="00A857D8" w:rsidP="00684311">
          <w:pPr>
            <w:spacing w:line="360" w:lineRule="auto"/>
            <w:ind w:firstLineChars="200" w:firstLine="420"/>
            <w:jc w:val="both"/>
            <w:rPr>
              <w:rFonts w:ascii="Times New Roman" w:hAnsi="Times New Roman" w:cs="Times New Roman"/>
            </w:rPr>
          </w:pPr>
          <w:r w:rsidRPr="003D0448">
            <w:rPr>
              <w:rFonts w:ascii="Times New Roman" w:hAnsi="Times New Roman" w:cs="Times New Roman"/>
            </w:rPr>
            <w:t>报告期内，公司境外营业收入</w:t>
          </w:r>
          <w:r w:rsidR="002A27A0" w:rsidRPr="003D0448">
            <w:rPr>
              <w:rFonts w:ascii="Times New Roman" w:hAnsi="Times New Roman" w:cs="Times New Roman"/>
            </w:rPr>
            <w:t>103,496.89</w:t>
          </w:r>
          <w:r w:rsidRPr="003D0448">
            <w:rPr>
              <w:rFonts w:ascii="Times New Roman" w:hAnsi="Times New Roman" w:cs="Times New Roman"/>
            </w:rPr>
            <w:t>万元，占公司同期营业收入总额的比例为</w:t>
          </w:r>
          <w:r w:rsidR="00FE1F7B" w:rsidRPr="003D0448">
            <w:rPr>
              <w:rFonts w:ascii="Times New Roman" w:hAnsi="Times New Roman" w:cs="Times New Roman"/>
            </w:rPr>
            <w:t>54.86</w:t>
          </w:r>
          <w:r w:rsidRPr="003D0448">
            <w:rPr>
              <w:rFonts w:ascii="Times New Roman" w:hAnsi="Times New Roman" w:cs="Times New Roman"/>
            </w:rPr>
            <w:t>%</w:t>
          </w:r>
          <w:r w:rsidRPr="003D0448">
            <w:rPr>
              <w:rFonts w:ascii="Times New Roman" w:hAnsi="Times New Roman" w:cs="Times New Roman"/>
            </w:rPr>
            <w:t>，公司报告期内由于汇率变动而产生的汇兑</w:t>
          </w:r>
          <w:r w:rsidR="004B7DB0" w:rsidRPr="003D0448">
            <w:rPr>
              <w:rFonts w:ascii="Times New Roman" w:hAnsi="Times New Roman" w:cs="Times New Roman"/>
            </w:rPr>
            <w:t>损失</w:t>
          </w:r>
          <w:r w:rsidRPr="003D0448">
            <w:rPr>
              <w:rFonts w:ascii="Times New Roman" w:hAnsi="Times New Roman" w:cs="Times New Roman"/>
            </w:rPr>
            <w:t>净额</w:t>
          </w:r>
          <w:r w:rsidR="004B7DB0" w:rsidRPr="003D0448">
            <w:rPr>
              <w:rFonts w:ascii="Times New Roman" w:hAnsi="Times New Roman" w:cs="Times New Roman"/>
            </w:rPr>
            <w:t>551.24</w:t>
          </w:r>
          <w:r w:rsidRPr="003D0448">
            <w:rPr>
              <w:rFonts w:ascii="Times New Roman" w:hAnsi="Times New Roman" w:cs="Times New Roman"/>
            </w:rPr>
            <w:t>万元。人民币汇率随着国际政治、经济环境的变化而波动，具有一定的不确定性。随着公司业务规模的持续扩大，出口也会增加，若未来公司业务所采用的主要货币，如人民币、欧元、美元、波兰兹罗提、巴西雷亚尔、</w:t>
          </w:r>
          <w:r w:rsidR="00CD4A70" w:rsidRPr="003D0448">
            <w:rPr>
              <w:rFonts w:ascii="Times New Roman" w:hAnsi="Times New Roman" w:cs="Times New Roman"/>
            </w:rPr>
            <w:t>印度卢比</w:t>
          </w:r>
          <w:r w:rsidRPr="003D0448">
            <w:rPr>
              <w:rFonts w:ascii="Times New Roman" w:hAnsi="Times New Roman" w:cs="Times New Roman"/>
            </w:rPr>
            <w:t>、泰铢、墨西哥</w:t>
          </w:r>
          <w:r w:rsidR="00CD4A70" w:rsidRPr="003D0448">
            <w:rPr>
              <w:rFonts w:ascii="Times New Roman" w:hAnsi="Times New Roman" w:cs="Times New Roman"/>
            </w:rPr>
            <w:t>比索</w:t>
          </w:r>
          <w:r w:rsidRPr="003D0448">
            <w:rPr>
              <w:rFonts w:ascii="Times New Roman" w:hAnsi="Times New Roman" w:cs="Times New Roman"/>
            </w:rPr>
            <w:t>和越南盾等的汇率发生剧烈波动，将对公司的业绩带来一定的不确定性，可能导致汇兑损失的产生，从而对公司的经营成果和财务状况造成不利影响。</w:t>
          </w:r>
        </w:p>
      </w:sdtContent>
    </w:sdt>
    <w:p w14:paraId="340F0ED4" w14:textId="77777777" w:rsidR="00562353" w:rsidRPr="003D0448" w:rsidRDefault="00562353">
      <w:pPr>
        <w:rPr>
          <w:rFonts w:ascii="Times New Roman" w:hAnsi="Times New Roman" w:cs="Times New Roman"/>
          <w:szCs w:val="21"/>
        </w:rPr>
      </w:pPr>
    </w:p>
    <w:p w14:paraId="40B8BC1F" w14:textId="77777777" w:rsidR="00562353" w:rsidRPr="003D0448" w:rsidRDefault="007B1F49" w:rsidP="00204BF0">
      <w:pPr>
        <w:pStyle w:val="3"/>
        <w:numPr>
          <w:ilvl w:val="0"/>
          <w:numId w:val="15"/>
        </w:numPr>
      </w:pPr>
      <w:r w:rsidRPr="003D0448">
        <w:t>行业风险</w:t>
      </w:r>
    </w:p>
    <w:sdt>
      <w:sdtPr>
        <w:rPr>
          <w:rFonts w:ascii="Times New Roman" w:hAnsi="Times New Roman" w:cs="Times New Roman"/>
          <w:szCs w:val="21"/>
        </w:rPr>
        <w:alias w:val="是否适用：行业风险[双击切换]"/>
        <w:tag w:val="_GBC_847bcafc1d924963921c6daa2926ad12"/>
        <w:id w:val="580104122"/>
        <w:placeholder>
          <w:docPart w:val="GBC22222222222222222222222222222"/>
        </w:placeholder>
      </w:sdtPr>
      <w:sdtContent>
        <w:p w14:paraId="0A15DAB0"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sdt>
      <w:sdtPr>
        <w:rPr>
          <w:rFonts w:ascii="Times New Roman" w:hAnsi="Times New Roman" w:cs="Times New Roman"/>
          <w:szCs w:val="21"/>
        </w:rPr>
        <w:alias w:val="行业风险"/>
        <w:tag w:val="_GBC_46cd9b7b4f43448fb4c1ac9dd05153b3"/>
        <w:id w:val="-493412386"/>
        <w:placeholder>
          <w:docPart w:val="GBC22222222222222222222222222222"/>
        </w:placeholder>
      </w:sdtPr>
      <w:sdtContent>
        <w:p w14:paraId="08C9C49D" w14:textId="77777777" w:rsidR="00A857D8" w:rsidRPr="003D0448" w:rsidRDefault="00A857D8" w:rsidP="00A857D8">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1</w:t>
          </w:r>
          <w:r w:rsidRPr="003D0448">
            <w:rPr>
              <w:rFonts w:ascii="Times New Roman" w:hAnsi="Times New Roman" w:cs="Times New Roman"/>
              <w:szCs w:val="21"/>
            </w:rPr>
            <w:t>）市场机会风险</w:t>
          </w:r>
        </w:p>
        <w:p w14:paraId="3F8873C2" w14:textId="77777777"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报告期内汽车行业面临了新能源车市场竞争激烈等不利因素影响，国内市场出现汽车整车厂投资失败、破产或产线停止建设、减少投资、调整投资等情况，境外汽车主机厂投资虽有所恢复但成本诉求提升，且部分主机厂选择改造现有生产线替代新生产线投资的方式降低投资规模，若公司不能及时调整经营策略应对汽车行业的相关变化，将对公司的经营和财务状况带来不利影响。</w:t>
          </w:r>
        </w:p>
        <w:p w14:paraId="70CDA035" w14:textId="77777777"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报告期内，新能源汽车行业的动力电池模组及</w:t>
          </w:r>
          <w:r w:rsidRPr="003D0448">
            <w:rPr>
              <w:rFonts w:ascii="Times New Roman" w:hAnsi="Times New Roman" w:cs="Times New Roman"/>
            </w:rPr>
            <w:t>PACK</w:t>
          </w:r>
          <w:r w:rsidRPr="003D0448">
            <w:rPr>
              <w:rFonts w:ascii="Times New Roman" w:hAnsi="Times New Roman" w:cs="Times New Roman"/>
            </w:rPr>
            <w:t>工序应用场景、一般工业如食品饮料、粮油、白酒、医疗用品等行业的搬运码垛应用场景、快消品的仓储物流应用场景、工程机械、矿山机械、船舶、轨道交通、航空、建筑、重工等对搬运应用场景需求呈现增长，如公司的大型负载机器人无法抓住该等市场机会，将对公司的经营和财务状况带来不利影响。</w:t>
          </w:r>
        </w:p>
        <w:p w14:paraId="1B87FD14" w14:textId="77777777"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报告期内，国内汽车市场的点焊、弧焊、喷涂应用对国产机器人的需求逐步提升，若公司的点焊、弧焊、喷涂机器人所应用的相关机型无法抓住该等市场机会，将对公司的经营和财务状况带来不利影响。</w:t>
          </w:r>
        </w:p>
        <w:p w14:paraId="4B04AA6D" w14:textId="77777777"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随着云技术、人工智能、</w:t>
          </w:r>
          <w:r w:rsidRPr="003D0448">
            <w:rPr>
              <w:rFonts w:ascii="Times New Roman" w:hAnsi="Times New Roman" w:cs="Times New Roman"/>
            </w:rPr>
            <w:t>5G</w:t>
          </w:r>
          <w:r w:rsidRPr="003D0448">
            <w:rPr>
              <w:rFonts w:ascii="Times New Roman" w:hAnsi="Times New Roman" w:cs="Times New Roman"/>
            </w:rPr>
            <w:t>技术等新技术的商业化应用，通用工业将成为蓝海市场。工业机器人趋向轻型化、柔性化、智能化。若公司不能及时抓住机遇，推进机器人智能化发展，则对公司未来的盈利及持续经营产生不利影响。</w:t>
          </w:r>
        </w:p>
        <w:p w14:paraId="0D0B005A" w14:textId="77777777" w:rsidR="00A857D8" w:rsidRPr="003D0448" w:rsidRDefault="00A857D8" w:rsidP="00A857D8">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2</w:t>
          </w:r>
          <w:r w:rsidRPr="003D0448">
            <w:rPr>
              <w:rFonts w:ascii="Times New Roman" w:hAnsi="Times New Roman" w:cs="Times New Roman"/>
              <w:szCs w:val="21"/>
            </w:rPr>
            <w:t>）行业竞争风险</w:t>
          </w:r>
        </w:p>
        <w:p w14:paraId="1A571DEA" w14:textId="3259DB04" w:rsidR="00562353" w:rsidRPr="003D0448" w:rsidRDefault="00A857D8" w:rsidP="00684311">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rPr>
            <w:lastRenderedPageBreak/>
            <w:t>随着国家对智能制造装备行业的重视程度和支持力度的持续增加，</w:t>
          </w:r>
          <w:r w:rsidRPr="003D0448">
            <w:rPr>
              <w:rFonts w:ascii="Times New Roman" w:hAnsi="Times New Roman" w:cs="Times New Roman"/>
              <w:szCs w:val="21"/>
            </w:rPr>
            <w:t>国内对机器人的需求迅速扩大，一方面，国内同类型企业数量不断增加；另一方面，国外工业机器人四大家族不断重视中国市场，扩充在中国市场的产能和销售渠道。</w:t>
          </w:r>
          <w:r w:rsidRPr="003D0448">
            <w:rPr>
              <w:rFonts w:ascii="Times New Roman" w:hAnsi="Times New Roman" w:cs="Times New Roman"/>
            </w:rPr>
            <w:t>在工业机器人领域，全球工业机器人市场主要被外资品牌企业垄断。公司工业机器人业务发展较快，已经成为多个行业龙头企业的设备供应商，但与国际行业巨头相比仍处于竞争劣势，在总体规模、资金实力、销售团队、市场占有率、产品认可度等方面仍存在一定的差距；</w:t>
          </w:r>
          <w:r w:rsidRPr="003D0448">
            <w:rPr>
              <w:rFonts w:ascii="Times New Roman" w:hAnsi="Times New Roman" w:cs="Times New Roman"/>
              <w:szCs w:val="21"/>
            </w:rPr>
            <w:t>在日趋激烈的市场竞争环境下，</w:t>
          </w:r>
          <w:r w:rsidRPr="003D0448">
            <w:rPr>
              <w:rFonts w:ascii="Times New Roman" w:hAnsi="Times New Roman" w:cs="Times New Roman"/>
            </w:rPr>
            <w:t>若公司不能抓住国家政策的支持和行业发展带来的机遇，不断提升自身的技术水平，</w:t>
          </w:r>
          <w:r w:rsidRPr="003D0448">
            <w:rPr>
              <w:rFonts w:ascii="Times New Roman" w:hAnsi="Times New Roman" w:cs="Times New Roman"/>
              <w:szCs w:val="21"/>
            </w:rPr>
            <w:t>持续进行技术升级、提高产品性能与服务质量、降低成本与优化营销网络，</w:t>
          </w:r>
          <w:r w:rsidRPr="003D0448">
            <w:rPr>
              <w:rFonts w:ascii="Times New Roman" w:hAnsi="Times New Roman" w:cs="Times New Roman"/>
            </w:rPr>
            <w:t>并加强市场开拓，</w:t>
          </w:r>
          <w:r w:rsidRPr="003D0448">
            <w:rPr>
              <w:rFonts w:ascii="Times New Roman" w:hAnsi="Times New Roman" w:cs="Times New Roman"/>
              <w:szCs w:val="21"/>
            </w:rPr>
            <w:t>可能导致公司产品失去市场竞争力，丧失或无法获取足够的市场份额从而对公司的持续经营造成重大不利影响。</w:t>
          </w:r>
        </w:p>
      </w:sdtContent>
    </w:sdt>
    <w:p w14:paraId="1B235C8C" w14:textId="77777777" w:rsidR="00562353" w:rsidRPr="003D0448" w:rsidRDefault="00562353">
      <w:pPr>
        <w:rPr>
          <w:rFonts w:ascii="Times New Roman" w:hAnsi="Times New Roman" w:cs="Times New Roman"/>
          <w:szCs w:val="21"/>
        </w:rPr>
      </w:pPr>
    </w:p>
    <w:p w14:paraId="36A225BA" w14:textId="77777777" w:rsidR="00562353" w:rsidRPr="003D0448" w:rsidRDefault="007B1F49" w:rsidP="00204BF0">
      <w:pPr>
        <w:pStyle w:val="3"/>
        <w:numPr>
          <w:ilvl w:val="0"/>
          <w:numId w:val="15"/>
        </w:numPr>
      </w:pPr>
      <w:r w:rsidRPr="003D0448">
        <w:t>宏观环境风险</w:t>
      </w:r>
    </w:p>
    <w:sdt>
      <w:sdtPr>
        <w:rPr>
          <w:rFonts w:ascii="Times New Roman" w:hAnsi="Times New Roman" w:cs="Times New Roman"/>
          <w:szCs w:val="21"/>
        </w:rPr>
        <w:alias w:val="是否适用：宏观环境风险[双击切换]"/>
        <w:tag w:val="_GBC_3476a98e613a4308bb3161398d49dc00"/>
        <w:id w:val="-768703328"/>
        <w:placeholder>
          <w:docPart w:val="GBC22222222222222222222222222222"/>
        </w:placeholder>
      </w:sdtPr>
      <w:sdtContent>
        <w:p w14:paraId="058E1343"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sdt>
      <w:sdtPr>
        <w:rPr>
          <w:rFonts w:ascii="Times New Roman" w:hAnsi="Times New Roman" w:cs="Times New Roman"/>
          <w:szCs w:val="21"/>
        </w:rPr>
        <w:alias w:val="宏观环境风险"/>
        <w:tag w:val="_GBC_2f2b6cc946724041a53d5c3a84578434"/>
        <w:id w:val="1147704296"/>
        <w:placeholder>
          <w:docPart w:val="GBC22222222222222222222222222222"/>
        </w:placeholder>
      </w:sdtPr>
      <w:sdtContent>
        <w:p w14:paraId="51FAEF8A" w14:textId="77777777"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公司所处智能制造装备行业是国家重点支持的战略性新兴产业，主要产品为工业机器人及其系统集成，其需求直接受到下游应用市场的影响。智能制造装备行业与宏观经济形势密切相关。如果全球及中国宏观经济增长大幅放缓，或行业景气度下滑，厂商的资本性支出可能延缓或减少，对装备需求亦可能延缓或减少，将给公司的短期业绩带来一定的压力，则对公司的经营造成不利影响。</w:t>
          </w:r>
        </w:p>
        <w:p w14:paraId="22C45847" w14:textId="77777777" w:rsidR="00A857D8" w:rsidRPr="003D0448" w:rsidRDefault="00A857D8" w:rsidP="00A857D8">
          <w:pPr>
            <w:spacing w:line="360" w:lineRule="auto"/>
            <w:ind w:firstLineChars="200" w:firstLine="420"/>
            <w:jc w:val="both"/>
            <w:rPr>
              <w:rFonts w:ascii="Times New Roman" w:hAnsi="Times New Roman" w:cs="Times New Roman"/>
            </w:rPr>
          </w:pPr>
          <w:r w:rsidRPr="003D0448">
            <w:rPr>
              <w:rFonts w:ascii="Times New Roman" w:hAnsi="Times New Roman" w:cs="Times New Roman"/>
            </w:rPr>
            <w:t>全球政治处于动荡期。公司境外经营所在地意大利、波兰、巴西等国家和地区宏观经济环境受经济下行、俄乌战争、巴以冲突、贸易摩擦、政府更迭等因素存在较大的不确定性，可能出现货币政策、财政政策、就业环境、经济前景等的较大波动，以上情况可能导致公司境外子公司生产经营环境出现重大不利变化，从而对公司生产经营造成不利影响。</w:t>
          </w:r>
        </w:p>
        <w:p w14:paraId="688448FE" w14:textId="43060359" w:rsidR="00562353" w:rsidRPr="003D0448" w:rsidRDefault="00001D7C" w:rsidP="00A857D8">
          <w:pPr>
            <w:spacing w:line="360" w:lineRule="auto"/>
            <w:jc w:val="both"/>
            <w:rPr>
              <w:rFonts w:ascii="Times New Roman" w:hAnsi="Times New Roman" w:cs="Times New Roman"/>
              <w:szCs w:val="21"/>
            </w:rPr>
          </w:pPr>
        </w:p>
      </w:sdtContent>
    </w:sdt>
    <w:p w14:paraId="35F13867" w14:textId="77777777" w:rsidR="00562353" w:rsidRPr="003D0448" w:rsidRDefault="007B1F49" w:rsidP="00204BF0">
      <w:pPr>
        <w:pStyle w:val="3"/>
        <w:numPr>
          <w:ilvl w:val="0"/>
          <w:numId w:val="15"/>
        </w:numPr>
      </w:pPr>
      <w:r w:rsidRPr="003D0448">
        <w:t>存托凭证相关风险</w:t>
      </w:r>
    </w:p>
    <w:sdt>
      <w:sdtPr>
        <w:rPr>
          <w:rFonts w:ascii="Times New Roman" w:hAnsi="Times New Roman" w:cs="Times New Roman"/>
          <w:szCs w:val="21"/>
        </w:rPr>
        <w:alias w:val="是否适用：存托凭证相关风险[双击切换]"/>
        <w:tag w:val="_GBC_03af60f05e704ad2a96fc42755d02cda"/>
        <w:id w:val="-1969047407"/>
        <w:placeholder>
          <w:docPart w:val="GBC22222222222222222222222222222"/>
        </w:placeholder>
      </w:sdtPr>
      <w:sdtContent>
        <w:p w14:paraId="020D9220"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p w14:paraId="5DAB8CC5" w14:textId="77777777" w:rsidR="00562353" w:rsidRPr="003D0448" w:rsidRDefault="00562353">
      <w:pPr>
        <w:rPr>
          <w:rFonts w:ascii="Times New Roman" w:hAnsi="Times New Roman" w:cs="Times New Roman"/>
          <w:szCs w:val="21"/>
        </w:rPr>
      </w:pPr>
    </w:p>
    <w:p w14:paraId="08402361" w14:textId="77777777" w:rsidR="00031085" w:rsidRPr="003D0448" w:rsidRDefault="00031085" w:rsidP="00204BF0">
      <w:pPr>
        <w:pStyle w:val="3"/>
        <w:numPr>
          <w:ilvl w:val="0"/>
          <w:numId w:val="15"/>
        </w:numPr>
      </w:pPr>
      <w:r w:rsidRPr="003D0448">
        <w:t>其他重大风险</w:t>
      </w:r>
    </w:p>
    <w:sdt>
      <w:sdtPr>
        <w:rPr>
          <w:rFonts w:ascii="Times New Roman" w:hAnsi="Times New Roman" w:cs="Times New Roman"/>
          <w:szCs w:val="21"/>
        </w:rPr>
        <w:alias w:val="是否适用：其他重大风险[双击切换]"/>
        <w:tag w:val="_GBC_85b6c31c85b34150adc7d4426c0664e5"/>
        <w:id w:val="201447780"/>
      </w:sdtPr>
      <w:sdtContent>
        <w:p w14:paraId="1F9A015A" w14:textId="77777777" w:rsidR="00031085" w:rsidRPr="003D0448" w:rsidRDefault="00031085">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sdt>
      <w:sdtPr>
        <w:rPr>
          <w:rFonts w:ascii="Times New Roman" w:hAnsi="Times New Roman" w:cs="Times New Roman"/>
          <w:szCs w:val="21"/>
        </w:rPr>
        <w:alias w:val="其他重大风险"/>
        <w:tag w:val="_GBC_bdc4583b750f450db7ce136f75252b52"/>
        <w:id w:val="-2123302750"/>
        <w:placeholder>
          <w:docPart w:val="4BBF1FD01D554920ABB1831D950B8696"/>
        </w:placeholder>
      </w:sdtPr>
      <w:sdtContent>
        <w:p w14:paraId="4D83E055" w14:textId="77777777" w:rsidR="00031085" w:rsidRPr="003D0448" w:rsidRDefault="00031085" w:rsidP="00031085">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1</w:t>
          </w:r>
          <w:r w:rsidRPr="003D0448">
            <w:rPr>
              <w:rFonts w:ascii="Times New Roman" w:hAnsi="Times New Roman" w:cs="Times New Roman"/>
            </w:rPr>
            <w:t>）募集资金投资项目实施风险</w:t>
          </w:r>
        </w:p>
        <w:p w14:paraId="6E96ABF1" w14:textId="77777777" w:rsidR="00031085" w:rsidRPr="003D0448" w:rsidRDefault="00031085" w:rsidP="00031085">
          <w:pPr>
            <w:spacing w:line="360" w:lineRule="auto"/>
            <w:ind w:firstLineChars="200" w:firstLine="420"/>
            <w:jc w:val="both"/>
            <w:rPr>
              <w:rFonts w:ascii="Times New Roman" w:hAnsi="Times New Roman" w:cs="Times New Roman"/>
            </w:rPr>
          </w:pPr>
          <w:r w:rsidRPr="003D0448">
            <w:rPr>
              <w:rFonts w:ascii="Times New Roman" w:hAnsi="Times New Roman" w:cs="Times New Roman"/>
            </w:rPr>
            <w:t>公司募集资金投资项目下一代智能高性能工业机器人研发及产业化项目、机器人核心部件性能提升与产能建设项目、机器人云平台研发和产业化项目，系公司在研核心技术的进一步提升和产业化应用，是基于当年的国家产业政策、行业市场条件作出的，但项目的实施进度受市场环境、人员等因素影响，若国家产业政策发生变化，或因市场环境变化、行业竞争加剧、项目建设过程中管理不善都将会导致项目不能如期建成或不能实现预期收益，可能会使公司面临募集资金投资项目实施风险。同时，如果未来行业竞争加剧、市场发生重大变化，或研发过程中关键技术未能突破、未来市场的发展方向偏离公司的预期，导致募集资金投资项目开发及推向市场出现障碍，会对公司业绩产生不利影响。</w:t>
          </w:r>
        </w:p>
        <w:p w14:paraId="254F2261" w14:textId="77777777" w:rsidR="00031085" w:rsidRPr="003D0448" w:rsidRDefault="00031085" w:rsidP="00031085">
          <w:pPr>
            <w:spacing w:line="360" w:lineRule="auto"/>
            <w:ind w:firstLineChars="200" w:firstLine="420"/>
            <w:jc w:val="both"/>
            <w:rPr>
              <w:rFonts w:ascii="Times New Roman" w:hAnsi="Times New Roman" w:cs="Times New Roman"/>
            </w:rPr>
          </w:pPr>
          <w:r w:rsidRPr="003D0448">
            <w:rPr>
              <w:rFonts w:ascii="Times New Roman" w:hAnsi="Times New Roman" w:cs="Times New Roman"/>
            </w:rPr>
            <w:lastRenderedPageBreak/>
            <w:t>（</w:t>
          </w:r>
          <w:r w:rsidRPr="003D0448">
            <w:rPr>
              <w:rFonts w:ascii="Times New Roman" w:hAnsi="Times New Roman" w:cs="Times New Roman"/>
            </w:rPr>
            <w:t>2</w:t>
          </w:r>
          <w:r w:rsidRPr="003D0448">
            <w:rPr>
              <w:rFonts w:ascii="Times New Roman" w:hAnsi="Times New Roman" w:cs="Times New Roman"/>
            </w:rPr>
            <w:t>）股票价格波动风险</w:t>
          </w:r>
        </w:p>
        <w:p w14:paraId="67E6B761" w14:textId="77777777" w:rsidR="00031085" w:rsidRPr="003D0448" w:rsidRDefault="00031085" w:rsidP="00031085">
          <w:pPr>
            <w:spacing w:line="360" w:lineRule="auto"/>
            <w:ind w:firstLineChars="200" w:firstLine="420"/>
            <w:jc w:val="both"/>
            <w:rPr>
              <w:rFonts w:ascii="Times New Roman" w:hAnsi="Times New Roman" w:cs="Times New Roman"/>
            </w:rPr>
          </w:pPr>
          <w:r w:rsidRPr="003D0448">
            <w:rPr>
              <w:rFonts w:ascii="Times New Roman" w:hAnsi="Times New Roman" w:cs="Times New Roman"/>
            </w:rPr>
            <w:t>股票市场价格波动不仅取决于公司的经营业绩和发展前景，还受宏观经济周期、利率、资金供求关系等因素的影响，同时也会因国际、国内政治经济形势及投资者心理因素的变化而产生波动。股票的价格波动是股票市场的正常现象，公司特别提醒投资者必须具备风险意识，以便做出正确的投资决策。公司股票的市场价格可能会因多种因素而大幅波动，其中众多因素是公司无法控制的，主要包括：宏观经济波动、公司所处行业及相关行业上市公司的经营业绩及其预期、二级市场股票价格发生波动；证券分析师对公司业务的财务预测发生变动、持股建议发生变动或公司未能实现前述财务预测的估计；第三方研究机构关于工业机器人行业的预测发生变动；公司股东在二级市场上出售公司股票；中国股市整体及科创板的指数和成交量波动；客户、供应商、竞争对手、员工对公司提起的诉讼；涉及到公司专利的诉讼、争议或纠纷；中国证监会、上交所等监管机构的处置或调查；战争或恐怖主义行为等地缘政治事件等。综上，股票市场投资收益与投资风险并存，投资者对此应有充分准备。</w:t>
          </w:r>
        </w:p>
        <w:p w14:paraId="191603C5" w14:textId="77777777" w:rsidR="00031085" w:rsidRPr="003D0448" w:rsidRDefault="00031085" w:rsidP="00031085">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3</w:t>
          </w:r>
          <w:r w:rsidRPr="003D0448">
            <w:rPr>
              <w:rFonts w:ascii="Times New Roman" w:hAnsi="Times New Roman" w:cs="Times New Roman"/>
            </w:rPr>
            <w:t>）信息安全风险</w:t>
          </w:r>
        </w:p>
        <w:p w14:paraId="7C9B55E2" w14:textId="77777777" w:rsidR="00031085" w:rsidRPr="003D0448" w:rsidRDefault="00031085" w:rsidP="00031085">
          <w:pPr>
            <w:spacing w:line="360" w:lineRule="auto"/>
            <w:ind w:firstLineChars="200" w:firstLine="420"/>
            <w:jc w:val="both"/>
            <w:rPr>
              <w:rFonts w:ascii="Times New Roman" w:hAnsi="Times New Roman" w:cs="Times New Roman"/>
            </w:rPr>
          </w:pPr>
          <w:r w:rsidRPr="003D0448">
            <w:rPr>
              <w:rFonts w:ascii="Times New Roman" w:hAnsi="Times New Roman" w:cs="Times New Roman"/>
            </w:rPr>
            <w:t>公司拥有</w:t>
          </w:r>
          <w:r w:rsidRPr="003D0448">
            <w:rPr>
              <w:rFonts w:ascii="Times New Roman" w:hAnsi="Times New Roman" w:cs="Times New Roman"/>
            </w:rPr>
            <w:t>“</w:t>
          </w:r>
          <w:r w:rsidRPr="003D0448">
            <w:rPr>
              <w:rFonts w:ascii="Times New Roman" w:hAnsi="Times New Roman" w:cs="Times New Roman"/>
            </w:rPr>
            <w:t>自动化、数字化</w:t>
          </w:r>
          <w:r w:rsidRPr="003D0448">
            <w:rPr>
              <w:rFonts w:ascii="Times New Roman" w:hAnsi="Times New Roman" w:cs="Times New Roman"/>
            </w:rPr>
            <w:t>”</w:t>
          </w:r>
          <w:r w:rsidRPr="003D0448">
            <w:rPr>
              <w:rFonts w:ascii="Times New Roman" w:hAnsi="Times New Roman" w:cs="Times New Roman"/>
            </w:rPr>
            <w:t>的制造能力，通过多种信息系统对工艺设计、生产调度、物料供应、设备管理、质量管控、库存管理等核心环节实现全流程信息化管理。公司的研发、财务和经营信息也高度依赖多种信息化系统的功能支撑和相应的数据存储。公司重视并采取合理措施防范网络安全风险，但公司核心信息系统或网络可能因多种原因暂停工作、发生故障或造成信息外泄，这些原因包括系统自身缺陷、公司外部针对公司的黑客攻击、不可抗力等原因造成对硬件设备的损坏以及公司内部工作人员的不当操作等。公司核心信息系统或网络的暂停工作或故障可能导致公司重要文件损坏、丢失或泄露，对公司生产经营产生不利影响。</w:t>
          </w:r>
        </w:p>
        <w:p w14:paraId="6E3ABD94" w14:textId="77777777" w:rsidR="00031085" w:rsidRPr="003D0448" w:rsidRDefault="00031085" w:rsidP="00031085">
          <w:pPr>
            <w:spacing w:line="360" w:lineRule="auto"/>
            <w:ind w:firstLineChars="200" w:firstLine="420"/>
            <w:jc w:val="both"/>
            <w:rPr>
              <w:rFonts w:ascii="Times New Roman" w:hAnsi="Times New Roman" w:cs="Times New Roman"/>
            </w:rPr>
          </w:pPr>
          <w:r w:rsidRPr="003D0448">
            <w:rPr>
              <w:rFonts w:ascii="Times New Roman" w:hAnsi="Times New Roman" w:cs="Times New Roman"/>
            </w:rPr>
            <w:t>（</w:t>
          </w:r>
          <w:r w:rsidRPr="003D0448">
            <w:rPr>
              <w:rFonts w:ascii="Times New Roman" w:hAnsi="Times New Roman" w:cs="Times New Roman"/>
            </w:rPr>
            <w:t>4</w:t>
          </w:r>
          <w:r w:rsidRPr="003D0448">
            <w:rPr>
              <w:rFonts w:ascii="Times New Roman" w:hAnsi="Times New Roman" w:cs="Times New Roman"/>
            </w:rPr>
            <w:t>）不可抗力风险</w:t>
          </w:r>
        </w:p>
        <w:p w14:paraId="5E87C7FB" w14:textId="77777777" w:rsidR="00031085" w:rsidRPr="003D0448" w:rsidRDefault="00031085" w:rsidP="00031085">
          <w:pPr>
            <w:spacing w:line="360" w:lineRule="auto"/>
            <w:ind w:firstLineChars="200" w:firstLine="420"/>
            <w:jc w:val="both"/>
            <w:rPr>
              <w:rFonts w:ascii="Times New Roman" w:hAnsi="Times New Roman" w:cs="Times New Roman"/>
            </w:rPr>
          </w:pPr>
          <w:r w:rsidRPr="003D0448">
            <w:rPr>
              <w:rFonts w:ascii="Times New Roman" w:hAnsi="Times New Roman" w:cs="Times New Roman"/>
            </w:rPr>
            <w:t>在公司日常经营过程中，无法排除因政治因素、自然灾害、战争在内的不可抗力事件对公司的资产、人员以及供应商或客户造成损害，从而对公司的生产经营造成不利影响。</w:t>
          </w:r>
        </w:p>
        <w:p w14:paraId="64952DF2" w14:textId="1A0FD3B5" w:rsidR="00562353" w:rsidRPr="003D0448" w:rsidRDefault="00001D7C">
          <w:pPr>
            <w:rPr>
              <w:rFonts w:ascii="Times New Roman" w:hAnsi="Times New Roman" w:cs="Times New Roman"/>
              <w:szCs w:val="21"/>
            </w:rPr>
          </w:pPr>
        </w:p>
      </w:sdtContent>
    </w:sdt>
    <w:p w14:paraId="4A107C60" w14:textId="77777777" w:rsidR="00562353" w:rsidRPr="003D0448" w:rsidRDefault="007B1F49" w:rsidP="008935D2">
      <w:pPr>
        <w:pStyle w:val="2"/>
        <w:numPr>
          <w:ilvl w:val="0"/>
          <w:numId w:val="8"/>
        </w:numPr>
        <w:ind w:firstLineChars="0"/>
        <w:rPr>
          <w:rFonts w:ascii="Times New Roman" w:hAnsi="Times New Roman" w:cs="Times New Roman"/>
        </w:rPr>
      </w:pPr>
      <w:r w:rsidRPr="003D0448">
        <w:rPr>
          <w:rFonts w:ascii="Times New Roman" w:hAnsi="Times New Roman" w:cs="Times New Roman"/>
        </w:rPr>
        <w:t>报告期内主要经营情况</w:t>
      </w:r>
    </w:p>
    <w:bookmarkStart w:id="50" w:name="_Hlk25587888" w:displacedByCustomXml="next"/>
    <w:sdt>
      <w:sdtPr>
        <w:rPr>
          <w:rFonts w:ascii="Times New Roman" w:hAnsi="Times New Roman" w:cs="Times New Roman"/>
        </w:rPr>
        <w:alias w:val="报告期内主要经营情况"/>
        <w:tag w:val="_GBC_56bd1c79336b4a409a3826193046dd44"/>
        <w:id w:val="-813562270"/>
        <w:placeholder>
          <w:docPart w:val="GBC22222222222222222222222222222"/>
        </w:placeholder>
      </w:sdtPr>
      <w:sdtContent>
        <w:p w14:paraId="4825D116" w14:textId="55DD5E60" w:rsidR="00562353" w:rsidRPr="003D0448" w:rsidRDefault="007B1F49" w:rsidP="00D36F13">
          <w:pPr>
            <w:spacing w:line="360" w:lineRule="auto"/>
            <w:ind w:firstLineChars="200" w:firstLine="420"/>
            <w:jc w:val="both"/>
            <w:rPr>
              <w:rFonts w:ascii="Times New Roman" w:hAnsi="Times New Roman" w:cs="Times New Roman"/>
            </w:rPr>
          </w:pPr>
          <w:r w:rsidRPr="003D0448">
            <w:rPr>
              <w:rFonts w:ascii="Times New Roman" w:hAnsi="Times New Roman" w:cs="Times New Roman"/>
            </w:rPr>
            <w:t>报告期内公司实现营业收入</w:t>
          </w:r>
          <w:r w:rsidR="008168C9" w:rsidRPr="003D0448">
            <w:rPr>
              <w:rFonts w:ascii="Times New Roman" w:hAnsi="Times New Roman" w:cs="Times New Roman"/>
            </w:rPr>
            <w:t>188,646.63</w:t>
          </w:r>
          <w:r w:rsidRPr="003D0448">
            <w:rPr>
              <w:rFonts w:ascii="Times New Roman" w:hAnsi="Times New Roman" w:cs="Times New Roman"/>
            </w:rPr>
            <w:t>万元，较上年增长</w:t>
          </w:r>
          <w:r w:rsidR="008168C9" w:rsidRPr="003D0448">
            <w:rPr>
              <w:rFonts w:ascii="Times New Roman" w:hAnsi="Times New Roman" w:cs="Times New Roman"/>
            </w:rPr>
            <w:t xml:space="preserve">42.11 </w:t>
          </w:r>
          <w:r w:rsidRPr="003D0448">
            <w:rPr>
              <w:rFonts w:ascii="Times New Roman" w:hAnsi="Times New Roman" w:cs="Times New Roman"/>
            </w:rPr>
            <w:t>%</w:t>
          </w:r>
          <w:r w:rsidRPr="003D0448">
            <w:rPr>
              <w:rFonts w:ascii="Times New Roman" w:hAnsi="Times New Roman" w:cs="Times New Roman"/>
            </w:rPr>
            <w:t>；归属于上市公司股东的净</w:t>
          </w:r>
          <w:r w:rsidR="008168C9" w:rsidRPr="003D0448">
            <w:rPr>
              <w:rFonts w:ascii="Times New Roman" w:hAnsi="Times New Roman" w:cs="Times New Roman"/>
            </w:rPr>
            <w:t>亏损</w:t>
          </w:r>
          <w:r w:rsidR="00EE7569" w:rsidRPr="003D0448">
            <w:rPr>
              <w:rFonts w:ascii="Times New Roman" w:hAnsi="Times New Roman" w:cs="Times New Roman"/>
            </w:rPr>
            <w:t>4,744.80</w:t>
          </w:r>
          <w:r w:rsidRPr="003D0448">
            <w:rPr>
              <w:rFonts w:ascii="Times New Roman" w:hAnsi="Times New Roman" w:cs="Times New Roman"/>
            </w:rPr>
            <w:t>万元，较上年同期</w:t>
          </w:r>
          <w:r w:rsidR="008168C9" w:rsidRPr="003D0448">
            <w:rPr>
              <w:rFonts w:ascii="Times New Roman" w:hAnsi="Times New Roman" w:cs="Times New Roman"/>
            </w:rPr>
            <w:t>减少</w:t>
          </w:r>
          <w:r w:rsidR="008168C9" w:rsidRPr="003D0448">
            <w:rPr>
              <w:rFonts w:ascii="Times New Roman" w:hAnsi="Times New Roman" w:cs="Times New Roman"/>
            </w:rPr>
            <w:t>72.</w:t>
          </w:r>
          <w:r w:rsidR="00EE7569" w:rsidRPr="003D0448">
            <w:rPr>
              <w:rFonts w:ascii="Times New Roman" w:hAnsi="Times New Roman" w:cs="Times New Roman"/>
            </w:rPr>
            <w:t>5</w:t>
          </w:r>
          <w:r w:rsidR="008168C9" w:rsidRPr="003D0448">
            <w:rPr>
              <w:rFonts w:ascii="Times New Roman" w:hAnsi="Times New Roman" w:cs="Times New Roman"/>
            </w:rPr>
            <w:t xml:space="preserve">5 </w:t>
          </w:r>
          <w:r w:rsidRPr="003D0448">
            <w:rPr>
              <w:rFonts w:ascii="Times New Roman" w:hAnsi="Times New Roman" w:cs="Times New Roman"/>
            </w:rPr>
            <w:t>%</w:t>
          </w:r>
          <w:r w:rsidRPr="003D0448">
            <w:rPr>
              <w:rFonts w:ascii="Times New Roman" w:hAnsi="Times New Roman" w:cs="Times New Roman"/>
            </w:rPr>
            <w:t>。</w:t>
          </w:r>
        </w:p>
      </w:sdtContent>
    </w:sdt>
    <w:bookmarkEnd w:id="50" w:displacedByCustomXml="prev"/>
    <w:p w14:paraId="6DD3100E" w14:textId="77777777" w:rsidR="00562353" w:rsidRPr="003D0448" w:rsidRDefault="007B1F49" w:rsidP="00204BF0">
      <w:pPr>
        <w:pStyle w:val="3"/>
      </w:pPr>
      <w:bookmarkStart w:id="51" w:name="_Toc342565895"/>
      <w:bookmarkStart w:id="52" w:name="_Toc342559738"/>
      <w:r w:rsidRPr="003D0448">
        <w:t>主营业务分析</w:t>
      </w:r>
      <w:bookmarkEnd w:id="51"/>
      <w:bookmarkEnd w:id="52"/>
    </w:p>
    <w:p w14:paraId="2B33493C" w14:textId="77777777" w:rsidR="00562353" w:rsidRPr="003D0448" w:rsidRDefault="007B1F49" w:rsidP="00350ED6">
      <w:pPr>
        <w:pStyle w:val="4"/>
        <w:numPr>
          <w:ilvl w:val="0"/>
          <w:numId w:val="17"/>
        </w:numPr>
        <w:rPr>
          <w:rFonts w:ascii="Times New Roman" w:hAnsi="Times New Roman"/>
        </w:rPr>
      </w:pPr>
      <w:r w:rsidRPr="003D0448">
        <w:rPr>
          <w:rFonts w:ascii="Times New Roman" w:hAnsi="Times New Roman"/>
        </w:rPr>
        <w:t>利润表及现金流量表相关科目变动分析表</w:t>
      </w:r>
    </w:p>
    <w:p w14:paraId="698D4A20" w14:textId="084458C1" w:rsidR="00562353" w:rsidRPr="003D0448" w:rsidRDefault="007B1F49" w:rsidP="004D213F">
      <w:pPr>
        <w:ind w:left="840" w:firstLineChars="700" w:firstLine="1470"/>
        <w:jc w:val="right"/>
        <w:rPr>
          <w:rFonts w:ascii="Times New Roman" w:hAnsi="Times New Roman" w:cs="Times New Roman"/>
        </w:rPr>
      </w:pPr>
      <w:bookmarkStart w:id="53" w:name="_Hlk164075134"/>
      <w:r w:rsidRPr="003D0448">
        <w:rPr>
          <w:rFonts w:ascii="Times New Roman" w:hAnsi="Times New Roman" w:cs="Times New Roman"/>
        </w:rPr>
        <w:t>单位：</w:t>
      </w:r>
      <w:bookmarkStart w:id="54" w:name="_Hlk10208083"/>
      <w:bookmarkStart w:id="55" w:name="_Hlk90300445"/>
      <w:sdt>
        <w:sdtPr>
          <w:rPr>
            <w:rFonts w:ascii="Times New Roman" w:hAnsi="Times New Roman" w:cs="Times New Roman"/>
          </w:rPr>
          <w:alias w:val="单位：利润表及现金流量表相关科目变动分析表"/>
          <w:tag w:val="_GBC_08aa74bd685c4b3283380f6207970d39"/>
          <w:id w:val="-191823506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3D0448">
            <w:rPr>
              <w:rFonts w:ascii="Times New Roman" w:hAnsi="Times New Roman" w:cs="Times New Roman"/>
            </w:rPr>
            <w:t>万元</w:t>
          </w:r>
        </w:sdtContent>
      </w:sdt>
      <w:r w:rsidRPr="003D0448">
        <w:rPr>
          <w:rFonts w:ascii="Times New Roman" w:hAnsi="Times New Roman" w:cs="Times New Roman"/>
        </w:rPr>
        <w:t xml:space="preserve">  </w:t>
      </w:r>
      <w:r w:rsidRPr="003D0448">
        <w:rPr>
          <w:rFonts w:ascii="Times New Roman" w:hAnsi="Times New Roman" w:cs="Times New Roman"/>
        </w:rPr>
        <w:t>币种：</w:t>
      </w:r>
      <w:sdt>
        <w:sdtPr>
          <w:rPr>
            <w:rFonts w:ascii="Times New Roman" w:hAnsi="Times New Roman" w:cs="Times New Roman"/>
          </w:rPr>
          <w:alias w:val="币种：利润表及现金流量表相关科目变动分析表"/>
          <w:tag w:val="_GBC_9416c1804d514c40a6765a0f7e7c4e62"/>
          <w:id w:val="108094549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3D0448">
            <w:rPr>
              <w:rFonts w:ascii="Times New Roman" w:hAnsi="Times New Roman" w:cs="Times New Roman"/>
            </w:rPr>
            <w:t>人民币</w:t>
          </w:r>
        </w:sdtContent>
      </w:sdt>
    </w:p>
    <w:tbl>
      <w:tblPr>
        <w:tblStyle w:val="aff3"/>
        <w:tblW w:w="4994" w:type="pct"/>
        <w:tblLook w:val="04A0" w:firstRow="1" w:lastRow="0" w:firstColumn="1" w:lastColumn="0" w:noHBand="0" w:noVBand="1"/>
      </w:tblPr>
      <w:tblGrid>
        <w:gridCol w:w="2951"/>
        <w:gridCol w:w="2016"/>
        <w:gridCol w:w="2106"/>
        <w:gridCol w:w="1739"/>
      </w:tblGrid>
      <w:tr w:rsidR="00562353" w:rsidRPr="003D0448" w14:paraId="40F191AB" w14:textId="77777777" w:rsidTr="00B32A51">
        <w:bookmarkStart w:id="56" w:name="_Hlk10208057" w:displacedByCustomXml="next"/>
        <w:sdt>
          <w:sdtPr>
            <w:rPr>
              <w:rFonts w:ascii="Times New Roman" w:hAnsi="Times New Roman" w:cs="Times New Roman"/>
            </w:rPr>
            <w:tag w:val="_PLD_47bbf0045ab444be8be90b2d4c73eb57"/>
            <w:id w:val="206229346"/>
          </w:sdtPr>
          <w:sdtContent>
            <w:tc>
              <w:tcPr>
                <w:tcW w:w="1674" w:type="pct"/>
              </w:tcPr>
              <w:p w14:paraId="6C61AAD4" w14:textId="77777777" w:rsidR="00562353" w:rsidRPr="003D0448" w:rsidRDefault="007B1F49" w:rsidP="00880AA6">
                <w:pPr>
                  <w:ind w:left="420"/>
                  <w:rPr>
                    <w:rFonts w:ascii="Times New Roman" w:hAnsi="Times New Roman" w:cs="Times New Roman"/>
                  </w:rPr>
                </w:pPr>
                <w:r w:rsidRPr="003D0448">
                  <w:rPr>
                    <w:rFonts w:ascii="Times New Roman" w:hAnsi="Times New Roman" w:cs="Times New Roman"/>
                  </w:rPr>
                  <w:t>科目</w:t>
                </w:r>
              </w:p>
            </w:tc>
          </w:sdtContent>
        </w:sdt>
        <w:sdt>
          <w:sdtPr>
            <w:rPr>
              <w:rFonts w:ascii="Times New Roman" w:hAnsi="Times New Roman" w:cs="Times New Roman"/>
            </w:rPr>
            <w:tag w:val="_PLD_0f5cf1fcf7ae44efa9183fd7b247f230"/>
            <w:id w:val="1045874085"/>
          </w:sdtPr>
          <w:sdtContent>
            <w:tc>
              <w:tcPr>
                <w:tcW w:w="1144" w:type="pct"/>
                <w:vAlign w:val="center"/>
              </w:tcPr>
              <w:p w14:paraId="79E374DB" w14:textId="77777777" w:rsidR="00562353" w:rsidRPr="003D0448" w:rsidRDefault="007B1F49" w:rsidP="00880AA6">
                <w:pPr>
                  <w:ind w:left="420"/>
                  <w:rPr>
                    <w:rFonts w:ascii="Times New Roman" w:hAnsi="Times New Roman" w:cs="Times New Roman"/>
                  </w:rPr>
                </w:pPr>
                <w:r w:rsidRPr="003D0448">
                  <w:rPr>
                    <w:rFonts w:ascii="Times New Roman" w:hAnsi="Times New Roman" w:cs="Times New Roman"/>
                  </w:rPr>
                  <w:t>本期数</w:t>
                </w:r>
              </w:p>
            </w:tc>
          </w:sdtContent>
        </w:sdt>
        <w:sdt>
          <w:sdtPr>
            <w:rPr>
              <w:rFonts w:ascii="Times New Roman" w:hAnsi="Times New Roman" w:cs="Times New Roman"/>
            </w:rPr>
            <w:tag w:val="_PLD_3b5775911ec046b9af835f61123b22b0"/>
            <w:id w:val="-1155979640"/>
          </w:sdtPr>
          <w:sdtContent>
            <w:tc>
              <w:tcPr>
                <w:tcW w:w="1195" w:type="pct"/>
                <w:vAlign w:val="center"/>
              </w:tcPr>
              <w:p w14:paraId="260700DA" w14:textId="77777777" w:rsidR="00562353" w:rsidRPr="003D0448" w:rsidRDefault="007B1F49" w:rsidP="00880AA6">
                <w:pPr>
                  <w:ind w:left="420"/>
                  <w:rPr>
                    <w:rFonts w:ascii="Times New Roman" w:hAnsi="Times New Roman" w:cs="Times New Roman"/>
                  </w:rPr>
                </w:pPr>
                <w:r w:rsidRPr="003D0448">
                  <w:rPr>
                    <w:rFonts w:ascii="Times New Roman" w:hAnsi="Times New Roman" w:cs="Times New Roman"/>
                  </w:rPr>
                  <w:t>上年同期数</w:t>
                </w:r>
              </w:p>
            </w:tc>
          </w:sdtContent>
        </w:sdt>
        <w:sdt>
          <w:sdtPr>
            <w:rPr>
              <w:rFonts w:ascii="Times New Roman" w:hAnsi="Times New Roman" w:cs="Times New Roman"/>
            </w:rPr>
            <w:tag w:val="_PLD_049a7ed2e761433b900f72994e7c00db"/>
            <w:id w:val="1862850923"/>
          </w:sdtPr>
          <w:sdtContent>
            <w:tc>
              <w:tcPr>
                <w:tcW w:w="987" w:type="pct"/>
                <w:vAlign w:val="center"/>
              </w:tcPr>
              <w:p w14:paraId="75B87872" w14:textId="77777777" w:rsidR="00562353" w:rsidRPr="003D0448" w:rsidRDefault="007B1F49" w:rsidP="00880AA6">
                <w:pPr>
                  <w:pStyle w:val="152"/>
                  <w:rPr>
                    <w:rFonts w:ascii="Times New Roman" w:hAnsi="Times New Roman" w:cs="Times New Roman"/>
                  </w:rPr>
                </w:pPr>
                <w:r w:rsidRPr="003D0448">
                  <w:rPr>
                    <w:rFonts w:ascii="Times New Roman" w:hAnsi="Times New Roman" w:cs="Times New Roman"/>
                    <w:sz w:val="21"/>
                    <w:szCs w:val="21"/>
                  </w:rPr>
                  <w:t>变动比例（</w:t>
                </w:r>
                <w:r w:rsidRPr="003D0448">
                  <w:rPr>
                    <w:rFonts w:ascii="Times New Roman" w:hAnsi="Times New Roman" w:cs="Times New Roman"/>
                    <w:sz w:val="21"/>
                    <w:szCs w:val="21"/>
                  </w:rPr>
                  <w:t>%</w:t>
                </w:r>
                <w:r w:rsidRPr="003D0448">
                  <w:rPr>
                    <w:rFonts w:ascii="Times New Roman" w:hAnsi="Times New Roman" w:cs="Times New Roman"/>
                    <w:sz w:val="21"/>
                    <w:szCs w:val="21"/>
                  </w:rPr>
                  <w:t>）</w:t>
                </w:r>
              </w:p>
            </w:tc>
          </w:sdtContent>
        </w:sdt>
      </w:tr>
      <w:tr w:rsidR="005F760B" w:rsidRPr="003D0448" w14:paraId="283FEAEA" w14:textId="77777777" w:rsidTr="001F0EDA">
        <w:tc>
          <w:tcPr>
            <w:tcW w:w="1674" w:type="pct"/>
          </w:tcPr>
          <w:p w14:paraId="0E6E2876" w14:textId="77777777" w:rsidR="005F760B" w:rsidRPr="003D0448" w:rsidRDefault="005F760B" w:rsidP="005F760B">
            <w:pPr>
              <w:pStyle w:val="152"/>
              <w:rPr>
                <w:rFonts w:ascii="Times New Roman" w:hAnsi="Times New Roman" w:cs="Times New Roman"/>
                <w:sz w:val="21"/>
                <w:szCs w:val="21"/>
              </w:rPr>
            </w:pPr>
            <w:r w:rsidRPr="003D0448">
              <w:rPr>
                <w:rFonts w:ascii="Times New Roman" w:hAnsi="Times New Roman" w:cs="Times New Roman"/>
                <w:sz w:val="21"/>
                <w:szCs w:val="21"/>
              </w:rPr>
              <w:t>营业收入</w:t>
            </w:r>
          </w:p>
        </w:tc>
        <w:tc>
          <w:tcPr>
            <w:tcW w:w="1144" w:type="pct"/>
            <w:vAlign w:val="center"/>
          </w:tcPr>
          <w:p w14:paraId="3312FA74" w14:textId="34D85D92" w:rsidR="005F760B" w:rsidRPr="003D0448" w:rsidRDefault="005F760B" w:rsidP="001F0EDA">
            <w:pPr>
              <w:ind w:left="420"/>
              <w:jc w:val="right"/>
              <w:rPr>
                <w:rFonts w:ascii="Times New Roman" w:hAnsi="Times New Roman" w:cs="Times New Roman"/>
                <w:szCs w:val="21"/>
              </w:rPr>
            </w:pPr>
            <w:r w:rsidRPr="003D0448">
              <w:rPr>
                <w:rFonts w:ascii="Times New Roman" w:hAnsi="Times New Roman" w:cs="Times New Roman"/>
              </w:rPr>
              <w:t xml:space="preserve"> 188,646.63 </w:t>
            </w:r>
          </w:p>
        </w:tc>
        <w:tc>
          <w:tcPr>
            <w:tcW w:w="1195" w:type="pct"/>
            <w:vAlign w:val="center"/>
          </w:tcPr>
          <w:p w14:paraId="7A1F07D5" w14:textId="37E3C797" w:rsidR="005F760B" w:rsidRPr="003D0448" w:rsidRDefault="005F760B" w:rsidP="001F0EDA">
            <w:pPr>
              <w:ind w:left="840"/>
              <w:jc w:val="right"/>
              <w:rPr>
                <w:rFonts w:ascii="Times New Roman" w:hAnsi="Times New Roman" w:cs="Times New Roman"/>
                <w:szCs w:val="21"/>
              </w:rPr>
            </w:pPr>
            <w:r w:rsidRPr="003D0448">
              <w:rPr>
                <w:rFonts w:ascii="Times New Roman" w:hAnsi="Times New Roman" w:cs="Times New Roman"/>
                <w:szCs w:val="21"/>
              </w:rPr>
              <w:t>132,750.76</w:t>
            </w:r>
          </w:p>
        </w:tc>
        <w:tc>
          <w:tcPr>
            <w:tcW w:w="987" w:type="pct"/>
            <w:vAlign w:val="center"/>
          </w:tcPr>
          <w:p w14:paraId="137C7277" w14:textId="386CBAE8" w:rsidR="005F760B" w:rsidRPr="003D0448" w:rsidRDefault="005F760B" w:rsidP="001F0EDA">
            <w:pPr>
              <w:ind w:left="420"/>
              <w:jc w:val="right"/>
              <w:rPr>
                <w:rFonts w:ascii="Times New Roman" w:hAnsi="Times New Roman" w:cs="Times New Roman"/>
                <w:szCs w:val="21"/>
              </w:rPr>
            </w:pPr>
            <w:r w:rsidRPr="003D0448">
              <w:rPr>
                <w:rFonts w:ascii="Times New Roman" w:hAnsi="Times New Roman" w:cs="Times New Roman"/>
                <w:szCs w:val="21"/>
              </w:rPr>
              <w:t>42.11</w:t>
            </w:r>
          </w:p>
        </w:tc>
      </w:tr>
      <w:tr w:rsidR="005F760B" w:rsidRPr="003D0448" w14:paraId="1947644E" w14:textId="77777777" w:rsidTr="001F0EDA">
        <w:tc>
          <w:tcPr>
            <w:tcW w:w="1674" w:type="pct"/>
          </w:tcPr>
          <w:p w14:paraId="3723E8E0" w14:textId="77777777" w:rsidR="005F760B" w:rsidRPr="003D0448" w:rsidRDefault="005F760B" w:rsidP="005F760B">
            <w:pPr>
              <w:pStyle w:val="152"/>
              <w:rPr>
                <w:rFonts w:ascii="Times New Roman" w:hAnsi="Times New Roman" w:cs="Times New Roman"/>
                <w:sz w:val="21"/>
                <w:szCs w:val="21"/>
              </w:rPr>
            </w:pPr>
            <w:r w:rsidRPr="003D0448">
              <w:rPr>
                <w:rFonts w:ascii="Times New Roman" w:hAnsi="Times New Roman" w:cs="Times New Roman"/>
                <w:sz w:val="21"/>
                <w:szCs w:val="21"/>
              </w:rPr>
              <w:t>营业成本</w:t>
            </w:r>
          </w:p>
        </w:tc>
        <w:tc>
          <w:tcPr>
            <w:tcW w:w="1144" w:type="pct"/>
            <w:vAlign w:val="center"/>
          </w:tcPr>
          <w:p w14:paraId="77A9B95B" w14:textId="38C4A503" w:rsidR="005F760B" w:rsidRPr="003D0448" w:rsidRDefault="005F760B" w:rsidP="001F0EDA">
            <w:pPr>
              <w:ind w:left="420"/>
              <w:jc w:val="right"/>
              <w:rPr>
                <w:rFonts w:ascii="Times New Roman" w:hAnsi="Times New Roman" w:cs="Times New Roman"/>
                <w:szCs w:val="21"/>
              </w:rPr>
            </w:pPr>
            <w:r w:rsidRPr="003D0448">
              <w:rPr>
                <w:rFonts w:ascii="Times New Roman" w:hAnsi="Times New Roman" w:cs="Times New Roman"/>
              </w:rPr>
              <w:t xml:space="preserve"> 155,985.19 </w:t>
            </w:r>
          </w:p>
        </w:tc>
        <w:tc>
          <w:tcPr>
            <w:tcW w:w="1195" w:type="pct"/>
            <w:vAlign w:val="center"/>
          </w:tcPr>
          <w:p w14:paraId="4538CC0C" w14:textId="63629F60" w:rsidR="005F760B" w:rsidRPr="003D0448" w:rsidRDefault="005F760B" w:rsidP="001F0EDA">
            <w:pPr>
              <w:ind w:left="840"/>
              <w:jc w:val="right"/>
              <w:rPr>
                <w:rFonts w:ascii="Times New Roman" w:hAnsi="Times New Roman" w:cs="Times New Roman"/>
                <w:szCs w:val="21"/>
              </w:rPr>
            </w:pPr>
            <w:r w:rsidRPr="003D0448">
              <w:rPr>
                <w:rFonts w:ascii="Times New Roman" w:hAnsi="Times New Roman" w:cs="Times New Roman"/>
                <w:szCs w:val="21"/>
              </w:rPr>
              <w:t>118,644.09</w:t>
            </w:r>
          </w:p>
        </w:tc>
        <w:tc>
          <w:tcPr>
            <w:tcW w:w="987" w:type="pct"/>
            <w:vAlign w:val="center"/>
          </w:tcPr>
          <w:p w14:paraId="2EF8C918" w14:textId="59890AE1" w:rsidR="005F760B" w:rsidRPr="003D0448" w:rsidRDefault="005F760B" w:rsidP="001F0EDA">
            <w:pPr>
              <w:ind w:left="840"/>
              <w:jc w:val="right"/>
              <w:rPr>
                <w:rFonts w:ascii="Times New Roman" w:hAnsi="Times New Roman" w:cs="Times New Roman"/>
                <w:szCs w:val="21"/>
              </w:rPr>
            </w:pPr>
            <w:r w:rsidRPr="003D0448">
              <w:rPr>
                <w:rFonts w:ascii="Times New Roman" w:hAnsi="Times New Roman" w:cs="Times New Roman"/>
                <w:szCs w:val="21"/>
              </w:rPr>
              <w:t>31.47</w:t>
            </w:r>
          </w:p>
        </w:tc>
      </w:tr>
      <w:tr w:rsidR="005F760B" w:rsidRPr="003D0448" w14:paraId="23DB7D70" w14:textId="77777777" w:rsidTr="001F0EDA">
        <w:tc>
          <w:tcPr>
            <w:tcW w:w="1674" w:type="pct"/>
          </w:tcPr>
          <w:p w14:paraId="62DFBBDB" w14:textId="77777777" w:rsidR="005F760B" w:rsidRPr="003D0448" w:rsidRDefault="005F760B" w:rsidP="005F760B">
            <w:pPr>
              <w:pStyle w:val="152"/>
              <w:rPr>
                <w:rFonts w:ascii="Times New Roman" w:hAnsi="Times New Roman" w:cs="Times New Roman"/>
                <w:sz w:val="21"/>
                <w:szCs w:val="21"/>
              </w:rPr>
            </w:pPr>
            <w:r w:rsidRPr="003D0448">
              <w:rPr>
                <w:rFonts w:ascii="Times New Roman" w:hAnsi="Times New Roman" w:cs="Times New Roman"/>
                <w:sz w:val="21"/>
                <w:szCs w:val="21"/>
              </w:rPr>
              <w:t>销售费用</w:t>
            </w:r>
          </w:p>
        </w:tc>
        <w:tc>
          <w:tcPr>
            <w:tcW w:w="1144" w:type="pct"/>
            <w:vAlign w:val="center"/>
          </w:tcPr>
          <w:p w14:paraId="3C36B140" w14:textId="4002CD7C" w:rsidR="005F760B" w:rsidRPr="003D0448" w:rsidRDefault="005F760B" w:rsidP="001F0EDA">
            <w:pPr>
              <w:ind w:left="420"/>
              <w:jc w:val="right"/>
              <w:rPr>
                <w:rFonts w:ascii="Times New Roman" w:hAnsi="Times New Roman" w:cs="Times New Roman"/>
                <w:szCs w:val="21"/>
              </w:rPr>
            </w:pPr>
            <w:r w:rsidRPr="003D0448">
              <w:rPr>
                <w:rFonts w:ascii="Times New Roman" w:hAnsi="Times New Roman" w:cs="Times New Roman"/>
              </w:rPr>
              <w:t xml:space="preserve"> 13,303.46 </w:t>
            </w:r>
          </w:p>
        </w:tc>
        <w:tc>
          <w:tcPr>
            <w:tcW w:w="1195" w:type="pct"/>
            <w:vAlign w:val="center"/>
          </w:tcPr>
          <w:p w14:paraId="193AC549" w14:textId="52B41044" w:rsidR="005F760B" w:rsidRPr="003D0448" w:rsidRDefault="005F760B" w:rsidP="001F0EDA">
            <w:pPr>
              <w:ind w:left="840" w:hanging="420"/>
              <w:jc w:val="right"/>
              <w:rPr>
                <w:rFonts w:ascii="Times New Roman" w:hAnsi="Times New Roman" w:cs="Times New Roman"/>
                <w:szCs w:val="21"/>
              </w:rPr>
            </w:pPr>
            <w:r w:rsidRPr="003D0448">
              <w:rPr>
                <w:rFonts w:ascii="Times New Roman" w:hAnsi="Times New Roman" w:cs="Times New Roman"/>
                <w:szCs w:val="21"/>
              </w:rPr>
              <w:t>8,720.20</w:t>
            </w:r>
          </w:p>
        </w:tc>
        <w:tc>
          <w:tcPr>
            <w:tcW w:w="987" w:type="pct"/>
            <w:vAlign w:val="center"/>
          </w:tcPr>
          <w:p w14:paraId="7EAF3D9C" w14:textId="60E0E089" w:rsidR="005F760B" w:rsidRPr="003D0448" w:rsidRDefault="005F760B" w:rsidP="001F0EDA">
            <w:pPr>
              <w:ind w:left="840"/>
              <w:jc w:val="right"/>
              <w:rPr>
                <w:rFonts w:ascii="Times New Roman" w:hAnsi="Times New Roman" w:cs="Times New Roman"/>
                <w:szCs w:val="21"/>
              </w:rPr>
            </w:pPr>
            <w:r w:rsidRPr="003D0448">
              <w:rPr>
                <w:rFonts w:ascii="Times New Roman" w:hAnsi="Times New Roman" w:cs="Times New Roman"/>
                <w:szCs w:val="21"/>
              </w:rPr>
              <w:t>52.56</w:t>
            </w:r>
          </w:p>
        </w:tc>
      </w:tr>
      <w:tr w:rsidR="005F760B" w:rsidRPr="003D0448" w14:paraId="736C8E6D" w14:textId="77777777" w:rsidTr="001F0EDA">
        <w:tc>
          <w:tcPr>
            <w:tcW w:w="1674" w:type="pct"/>
          </w:tcPr>
          <w:p w14:paraId="3667FD97" w14:textId="77777777" w:rsidR="005F760B" w:rsidRPr="003D0448" w:rsidRDefault="005F760B" w:rsidP="005F760B">
            <w:pPr>
              <w:pStyle w:val="152"/>
              <w:rPr>
                <w:rFonts w:ascii="Times New Roman" w:hAnsi="Times New Roman" w:cs="Times New Roman"/>
                <w:sz w:val="21"/>
                <w:szCs w:val="21"/>
              </w:rPr>
            </w:pPr>
            <w:r w:rsidRPr="003D0448">
              <w:rPr>
                <w:rFonts w:ascii="Times New Roman" w:hAnsi="Times New Roman" w:cs="Times New Roman"/>
                <w:sz w:val="21"/>
                <w:szCs w:val="21"/>
              </w:rPr>
              <w:t>管理费用</w:t>
            </w:r>
          </w:p>
        </w:tc>
        <w:tc>
          <w:tcPr>
            <w:tcW w:w="1144" w:type="pct"/>
            <w:vAlign w:val="center"/>
          </w:tcPr>
          <w:p w14:paraId="4E7863C5" w14:textId="63A561BA" w:rsidR="005F760B" w:rsidRPr="003D0448" w:rsidRDefault="005F760B" w:rsidP="001F0EDA">
            <w:pPr>
              <w:ind w:left="420"/>
              <w:jc w:val="right"/>
              <w:rPr>
                <w:rFonts w:ascii="Times New Roman" w:hAnsi="Times New Roman" w:cs="Times New Roman"/>
                <w:szCs w:val="21"/>
              </w:rPr>
            </w:pPr>
            <w:r w:rsidRPr="003D0448">
              <w:rPr>
                <w:rFonts w:ascii="Times New Roman" w:hAnsi="Times New Roman" w:cs="Times New Roman"/>
              </w:rPr>
              <w:t xml:space="preserve"> 16,186.74 </w:t>
            </w:r>
          </w:p>
        </w:tc>
        <w:tc>
          <w:tcPr>
            <w:tcW w:w="1195" w:type="pct"/>
            <w:vAlign w:val="center"/>
          </w:tcPr>
          <w:p w14:paraId="7B985534" w14:textId="226EDA44" w:rsidR="005F760B" w:rsidRPr="003D0448" w:rsidRDefault="005F760B" w:rsidP="001F0EDA">
            <w:pPr>
              <w:ind w:left="420"/>
              <w:jc w:val="right"/>
              <w:rPr>
                <w:rFonts w:ascii="Times New Roman" w:hAnsi="Times New Roman" w:cs="Times New Roman"/>
                <w:szCs w:val="21"/>
              </w:rPr>
            </w:pPr>
            <w:r w:rsidRPr="003D0448">
              <w:rPr>
                <w:rFonts w:ascii="Times New Roman" w:hAnsi="Times New Roman" w:cs="Times New Roman"/>
                <w:szCs w:val="21"/>
              </w:rPr>
              <w:t>19,670.68</w:t>
            </w:r>
          </w:p>
        </w:tc>
        <w:tc>
          <w:tcPr>
            <w:tcW w:w="987" w:type="pct"/>
            <w:vAlign w:val="center"/>
          </w:tcPr>
          <w:p w14:paraId="1E09A786" w14:textId="11B8288A" w:rsidR="005F760B" w:rsidRPr="003D0448" w:rsidRDefault="005F760B" w:rsidP="001F0EDA">
            <w:pPr>
              <w:ind w:left="840"/>
              <w:jc w:val="right"/>
              <w:rPr>
                <w:rFonts w:ascii="Times New Roman" w:hAnsi="Times New Roman" w:cs="Times New Roman"/>
                <w:szCs w:val="21"/>
              </w:rPr>
            </w:pPr>
            <w:r w:rsidRPr="003D0448">
              <w:rPr>
                <w:rFonts w:ascii="Times New Roman" w:hAnsi="Times New Roman" w:cs="Times New Roman"/>
                <w:szCs w:val="21"/>
              </w:rPr>
              <w:t>-17.71</w:t>
            </w:r>
          </w:p>
        </w:tc>
      </w:tr>
      <w:tr w:rsidR="005F760B" w:rsidRPr="003D0448" w14:paraId="4283B363" w14:textId="77777777" w:rsidTr="001F0EDA">
        <w:tc>
          <w:tcPr>
            <w:tcW w:w="1674" w:type="pct"/>
          </w:tcPr>
          <w:p w14:paraId="26A0E821" w14:textId="77777777" w:rsidR="005F760B" w:rsidRPr="003D0448" w:rsidRDefault="005F760B" w:rsidP="005F760B">
            <w:pPr>
              <w:pStyle w:val="152"/>
              <w:rPr>
                <w:rFonts w:ascii="Times New Roman" w:hAnsi="Times New Roman" w:cs="Times New Roman"/>
                <w:sz w:val="21"/>
                <w:szCs w:val="21"/>
              </w:rPr>
            </w:pPr>
            <w:r w:rsidRPr="003D0448">
              <w:rPr>
                <w:rFonts w:ascii="Times New Roman" w:hAnsi="Times New Roman" w:cs="Times New Roman"/>
                <w:sz w:val="21"/>
                <w:szCs w:val="21"/>
              </w:rPr>
              <w:t>财务费用</w:t>
            </w:r>
          </w:p>
        </w:tc>
        <w:tc>
          <w:tcPr>
            <w:tcW w:w="1144" w:type="pct"/>
            <w:vAlign w:val="center"/>
          </w:tcPr>
          <w:p w14:paraId="05F60FA3" w14:textId="392A27F0" w:rsidR="005F760B" w:rsidRPr="003D0448" w:rsidRDefault="005F760B" w:rsidP="001F0EDA">
            <w:pPr>
              <w:ind w:left="420"/>
              <w:jc w:val="right"/>
              <w:rPr>
                <w:rFonts w:ascii="Times New Roman" w:hAnsi="Times New Roman" w:cs="Times New Roman"/>
                <w:szCs w:val="21"/>
              </w:rPr>
            </w:pPr>
            <w:r w:rsidRPr="003D0448">
              <w:rPr>
                <w:rFonts w:ascii="Times New Roman" w:hAnsi="Times New Roman" w:cs="Times New Roman"/>
              </w:rPr>
              <w:t xml:space="preserve"> 2,830.04 </w:t>
            </w:r>
          </w:p>
        </w:tc>
        <w:tc>
          <w:tcPr>
            <w:tcW w:w="1195" w:type="pct"/>
            <w:vAlign w:val="center"/>
          </w:tcPr>
          <w:p w14:paraId="4BC284EE" w14:textId="159B0005" w:rsidR="005F760B" w:rsidRPr="003D0448" w:rsidRDefault="001F0EDA" w:rsidP="001F0EDA">
            <w:pPr>
              <w:ind w:left="840"/>
              <w:jc w:val="right"/>
              <w:rPr>
                <w:rFonts w:ascii="Times New Roman" w:hAnsi="Times New Roman" w:cs="Times New Roman"/>
                <w:szCs w:val="21"/>
              </w:rPr>
            </w:pPr>
            <w:r w:rsidRPr="003D0448">
              <w:rPr>
                <w:rFonts w:ascii="Times New Roman" w:hAnsi="Times New Roman" w:cs="Times New Roman"/>
                <w:szCs w:val="21"/>
              </w:rPr>
              <w:t>1,899.09</w:t>
            </w:r>
          </w:p>
        </w:tc>
        <w:tc>
          <w:tcPr>
            <w:tcW w:w="987" w:type="pct"/>
            <w:vAlign w:val="center"/>
          </w:tcPr>
          <w:p w14:paraId="00727874" w14:textId="180C5C2E" w:rsidR="005F760B" w:rsidRPr="003D0448" w:rsidRDefault="005F760B" w:rsidP="001F0EDA">
            <w:pPr>
              <w:ind w:left="840"/>
              <w:jc w:val="right"/>
              <w:rPr>
                <w:rFonts w:ascii="Times New Roman" w:hAnsi="Times New Roman" w:cs="Times New Roman"/>
                <w:szCs w:val="21"/>
              </w:rPr>
            </w:pPr>
            <w:r w:rsidRPr="003D0448">
              <w:rPr>
                <w:rFonts w:ascii="Times New Roman" w:hAnsi="Times New Roman" w:cs="Times New Roman"/>
                <w:szCs w:val="21"/>
              </w:rPr>
              <w:t>49.02</w:t>
            </w:r>
          </w:p>
        </w:tc>
      </w:tr>
      <w:tr w:rsidR="005F760B" w:rsidRPr="003D0448" w14:paraId="0385C71B" w14:textId="77777777" w:rsidTr="001F0EDA">
        <w:tc>
          <w:tcPr>
            <w:tcW w:w="1674" w:type="pct"/>
          </w:tcPr>
          <w:p w14:paraId="5185AE1D" w14:textId="77777777" w:rsidR="005F760B" w:rsidRPr="003D0448" w:rsidRDefault="005F760B" w:rsidP="005F760B">
            <w:pPr>
              <w:pStyle w:val="152"/>
              <w:rPr>
                <w:rFonts w:ascii="Times New Roman" w:hAnsi="Times New Roman" w:cs="Times New Roman"/>
                <w:sz w:val="21"/>
                <w:szCs w:val="21"/>
              </w:rPr>
            </w:pPr>
            <w:r w:rsidRPr="003D0448">
              <w:rPr>
                <w:rFonts w:ascii="Times New Roman" w:hAnsi="Times New Roman" w:cs="Times New Roman"/>
                <w:sz w:val="21"/>
                <w:szCs w:val="21"/>
              </w:rPr>
              <w:t>研发费用</w:t>
            </w:r>
          </w:p>
        </w:tc>
        <w:tc>
          <w:tcPr>
            <w:tcW w:w="1144" w:type="pct"/>
            <w:vAlign w:val="center"/>
          </w:tcPr>
          <w:p w14:paraId="107568FA" w14:textId="535A79BC" w:rsidR="005F760B" w:rsidRPr="003D0448" w:rsidRDefault="005F760B" w:rsidP="001F0EDA">
            <w:pPr>
              <w:ind w:left="420"/>
              <w:jc w:val="right"/>
              <w:rPr>
                <w:rFonts w:ascii="Times New Roman" w:hAnsi="Times New Roman" w:cs="Times New Roman"/>
                <w:szCs w:val="21"/>
              </w:rPr>
            </w:pPr>
            <w:r w:rsidRPr="003D0448">
              <w:rPr>
                <w:rFonts w:ascii="Times New Roman" w:hAnsi="Times New Roman" w:cs="Times New Roman"/>
              </w:rPr>
              <w:t xml:space="preserve"> 9,071.80 </w:t>
            </w:r>
          </w:p>
        </w:tc>
        <w:tc>
          <w:tcPr>
            <w:tcW w:w="1195" w:type="pct"/>
            <w:vAlign w:val="center"/>
          </w:tcPr>
          <w:p w14:paraId="0348FB84" w14:textId="00344DAC" w:rsidR="005F760B" w:rsidRPr="003D0448" w:rsidRDefault="005F760B" w:rsidP="001F0EDA">
            <w:pPr>
              <w:ind w:left="840"/>
              <w:jc w:val="right"/>
              <w:rPr>
                <w:rFonts w:ascii="Times New Roman" w:hAnsi="Times New Roman" w:cs="Times New Roman"/>
                <w:szCs w:val="21"/>
              </w:rPr>
            </w:pPr>
            <w:r w:rsidRPr="003D0448">
              <w:rPr>
                <w:rFonts w:ascii="Times New Roman" w:hAnsi="Times New Roman" w:cs="Times New Roman"/>
                <w:szCs w:val="21"/>
              </w:rPr>
              <w:t>10,286.32</w:t>
            </w:r>
          </w:p>
        </w:tc>
        <w:tc>
          <w:tcPr>
            <w:tcW w:w="987" w:type="pct"/>
            <w:vAlign w:val="center"/>
          </w:tcPr>
          <w:p w14:paraId="21E5AF60" w14:textId="71947894" w:rsidR="005F760B" w:rsidRPr="003D0448" w:rsidRDefault="005F760B" w:rsidP="001F0EDA">
            <w:pPr>
              <w:ind w:left="840"/>
              <w:jc w:val="right"/>
              <w:rPr>
                <w:rFonts w:ascii="Times New Roman" w:hAnsi="Times New Roman" w:cs="Times New Roman"/>
                <w:szCs w:val="21"/>
              </w:rPr>
            </w:pPr>
            <w:r w:rsidRPr="003D0448">
              <w:rPr>
                <w:rFonts w:ascii="Times New Roman" w:hAnsi="Times New Roman" w:cs="Times New Roman"/>
                <w:szCs w:val="21"/>
              </w:rPr>
              <w:t>-11.81</w:t>
            </w:r>
          </w:p>
        </w:tc>
      </w:tr>
      <w:tr w:rsidR="005F760B" w:rsidRPr="003D0448" w14:paraId="771BDD89" w14:textId="77777777" w:rsidTr="001F0EDA">
        <w:tc>
          <w:tcPr>
            <w:tcW w:w="1674" w:type="pct"/>
          </w:tcPr>
          <w:p w14:paraId="3E33F707" w14:textId="77777777" w:rsidR="005F760B" w:rsidRPr="003D0448" w:rsidRDefault="005F760B" w:rsidP="005F760B">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经营活动产生的现金流量净额</w:t>
            </w:r>
          </w:p>
        </w:tc>
        <w:tc>
          <w:tcPr>
            <w:tcW w:w="1144" w:type="pct"/>
            <w:vAlign w:val="center"/>
          </w:tcPr>
          <w:p w14:paraId="6A98A56D" w14:textId="5DD44770" w:rsidR="005F760B" w:rsidRPr="003D0448" w:rsidRDefault="004273CD" w:rsidP="001F0EDA">
            <w:pPr>
              <w:ind w:left="420"/>
              <w:jc w:val="right"/>
              <w:rPr>
                <w:rFonts w:ascii="Times New Roman" w:hAnsi="Times New Roman" w:cs="Times New Roman"/>
                <w:szCs w:val="21"/>
              </w:rPr>
            </w:pPr>
            <w:r w:rsidRPr="003D0448">
              <w:rPr>
                <w:rFonts w:ascii="Times New Roman" w:hAnsi="Times New Roman" w:cs="Times New Roman"/>
              </w:rPr>
              <w:t>-22,441.51</w:t>
            </w:r>
          </w:p>
        </w:tc>
        <w:tc>
          <w:tcPr>
            <w:tcW w:w="1195" w:type="pct"/>
            <w:vAlign w:val="center"/>
          </w:tcPr>
          <w:p w14:paraId="7D0F3749" w14:textId="7E6D8248" w:rsidR="005F760B" w:rsidRPr="003D0448" w:rsidRDefault="005F760B" w:rsidP="001F0EDA">
            <w:pPr>
              <w:ind w:left="840"/>
              <w:jc w:val="right"/>
              <w:rPr>
                <w:rFonts w:ascii="Times New Roman" w:hAnsi="Times New Roman" w:cs="Times New Roman"/>
                <w:szCs w:val="21"/>
              </w:rPr>
            </w:pPr>
            <w:r w:rsidRPr="003D0448">
              <w:rPr>
                <w:rFonts w:ascii="Times New Roman" w:hAnsi="Times New Roman" w:cs="Times New Roman"/>
                <w:szCs w:val="21"/>
              </w:rPr>
              <w:t>-14,698.06</w:t>
            </w:r>
          </w:p>
        </w:tc>
        <w:tc>
          <w:tcPr>
            <w:tcW w:w="987" w:type="pct"/>
            <w:vAlign w:val="center"/>
          </w:tcPr>
          <w:p w14:paraId="4BC8F2EA" w14:textId="4A2BF0A7" w:rsidR="005F760B" w:rsidRPr="003D0448" w:rsidRDefault="005F760B" w:rsidP="001F0EDA">
            <w:pPr>
              <w:ind w:left="840"/>
              <w:jc w:val="right"/>
              <w:rPr>
                <w:rFonts w:ascii="Times New Roman" w:hAnsi="Times New Roman" w:cs="Times New Roman"/>
                <w:szCs w:val="21"/>
              </w:rPr>
            </w:pPr>
            <w:r w:rsidRPr="003D0448">
              <w:rPr>
                <w:rFonts w:ascii="Times New Roman" w:hAnsi="Times New Roman" w:cs="Times New Roman"/>
                <w:szCs w:val="21"/>
              </w:rPr>
              <w:t>不适用</w:t>
            </w:r>
          </w:p>
        </w:tc>
      </w:tr>
      <w:tr w:rsidR="005F760B" w:rsidRPr="003D0448" w14:paraId="2F4EC7C0" w14:textId="77777777" w:rsidTr="001F0EDA">
        <w:tc>
          <w:tcPr>
            <w:tcW w:w="1674" w:type="pct"/>
          </w:tcPr>
          <w:p w14:paraId="030ECB82" w14:textId="77777777" w:rsidR="005F760B" w:rsidRPr="003D0448" w:rsidRDefault="005F760B" w:rsidP="005F760B">
            <w:pPr>
              <w:pStyle w:val="152"/>
              <w:rPr>
                <w:rFonts w:ascii="Times New Roman" w:hAnsi="Times New Roman" w:cs="Times New Roman"/>
                <w:sz w:val="21"/>
                <w:szCs w:val="21"/>
              </w:rPr>
            </w:pPr>
            <w:r w:rsidRPr="003D0448">
              <w:rPr>
                <w:rFonts w:ascii="Times New Roman" w:hAnsi="Times New Roman" w:cs="Times New Roman"/>
                <w:sz w:val="21"/>
                <w:szCs w:val="21"/>
              </w:rPr>
              <w:t>投资活动产生的现金流量净额</w:t>
            </w:r>
          </w:p>
        </w:tc>
        <w:tc>
          <w:tcPr>
            <w:tcW w:w="1144" w:type="pct"/>
            <w:vAlign w:val="center"/>
          </w:tcPr>
          <w:p w14:paraId="69A1DBB8" w14:textId="64AF0EB6" w:rsidR="005F760B" w:rsidRPr="003D0448" w:rsidRDefault="005F760B" w:rsidP="001F0EDA">
            <w:pPr>
              <w:ind w:left="420"/>
              <w:jc w:val="right"/>
              <w:rPr>
                <w:rFonts w:ascii="Times New Roman" w:hAnsi="Times New Roman" w:cs="Times New Roman"/>
                <w:szCs w:val="21"/>
              </w:rPr>
            </w:pPr>
            <w:r w:rsidRPr="003D0448">
              <w:rPr>
                <w:rFonts w:ascii="Times New Roman" w:hAnsi="Times New Roman" w:cs="Times New Roman"/>
              </w:rPr>
              <w:t xml:space="preserve"> 45,416.76 </w:t>
            </w:r>
          </w:p>
        </w:tc>
        <w:tc>
          <w:tcPr>
            <w:tcW w:w="1195" w:type="pct"/>
            <w:vAlign w:val="center"/>
          </w:tcPr>
          <w:p w14:paraId="0177031B" w14:textId="53E91BDD" w:rsidR="005F760B" w:rsidRPr="003D0448" w:rsidRDefault="005F760B" w:rsidP="001F0EDA">
            <w:pPr>
              <w:ind w:left="840"/>
              <w:jc w:val="right"/>
              <w:rPr>
                <w:rFonts w:ascii="Times New Roman" w:hAnsi="Times New Roman" w:cs="Times New Roman"/>
                <w:szCs w:val="21"/>
              </w:rPr>
            </w:pPr>
            <w:r w:rsidRPr="003D0448">
              <w:rPr>
                <w:rFonts w:ascii="Times New Roman" w:hAnsi="Times New Roman" w:cs="Times New Roman"/>
                <w:szCs w:val="21"/>
              </w:rPr>
              <w:t>-761.47</w:t>
            </w:r>
          </w:p>
        </w:tc>
        <w:tc>
          <w:tcPr>
            <w:tcW w:w="987" w:type="pct"/>
            <w:vAlign w:val="center"/>
          </w:tcPr>
          <w:p w14:paraId="4DBEE472" w14:textId="30DECC12" w:rsidR="005F760B" w:rsidRPr="003D0448" w:rsidRDefault="005F760B" w:rsidP="001F0EDA">
            <w:pPr>
              <w:ind w:left="840"/>
              <w:jc w:val="right"/>
              <w:rPr>
                <w:rFonts w:ascii="Times New Roman" w:hAnsi="Times New Roman" w:cs="Times New Roman"/>
                <w:szCs w:val="21"/>
              </w:rPr>
            </w:pPr>
            <w:r w:rsidRPr="003D0448">
              <w:rPr>
                <w:rFonts w:ascii="Times New Roman" w:hAnsi="Times New Roman" w:cs="Times New Roman"/>
                <w:szCs w:val="21"/>
              </w:rPr>
              <w:t>不适用</w:t>
            </w:r>
          </w:p>
        </w:tc>
      </w:tr>
      <w:tr w:rsidR="005F760B" w:rsidRPr="003D0448" w14:paraId="02808DC1" w14:textId="77777777" w:rsidTr="001F0EDA">
        <w:tc>
          <w:tcPr>
            <w:tcW w:w="1674" w:type="pct"/>
          </w:tcPr>
          <w:p w14:paraId="7C51E9FC" w14:textId="77777777" w:rsidR="005F760B" w:rsidRPr="003D0448" w:rsidRDefault="005F760B" w:rsidP="005F760B">
            <w:pPr>
              <w:pStyle w:val="152"/>
              <w:rPr>
                <w:rFonts w:ascii="Times New Roman" w:hAnsi="Times New Roman" w:cs="Times New Roman"/>
                <w:sz w:val="21"/>
                <w:szCs w:val="21"/>
              </w:rPr>
            </w:pPr>
            <w:r w:rsidRPr="003D0448">
              <w:rPr>
                <w:rFonts w:ascii="Times New Roman" w:hAnsi="Times New Roman" w:cs="Times New Roman"/>
                <w:sz w:val="21"/>
                <w:szCs w:val="21"/>
              </w:rPr>
              <w:t>筹资活动产生的现金流量净额</w:t>
            </w:r>
          </w:p>
        </w:tc>
        <w:tc>
          <w:tcPr>
            <w:tcW w:w="1144" w:type="pct"/>
            <w:vAlign w:val="center"/>
          </w:tcPr>
          <w:p w14:paraId="6D8A758F" w14:textId="7B05F2A8" w:rsidR="005F760B" w:rsidRPr="003D0448" w:rsidRDefault="00D94CDB" w:rsidP="001F0EDA">
            <w:pPr>
              <w:ind w:left="420"/>
              <w:jc w:val="right"/>
              <w:rPr>
                <w:rFonts w:ascii="Times New Roman" w:hAnsi="Times New Roman" w:cs="Times New Roman"/>
                <w:szCs w:val="21"/>
              </w:rPr>
            </w:pPr>
            <w:r w:rsidRPr="003D0448">
              <w:rPr>
                <w:rFonts w:ascii="Times New Roman" w:hAnsi="Times New Roman" w:cs="Times New Roman"/>
              </w:rPr>
              <w:t>3,197.96</w:t>
            </w:r>
          </w:p>
        </w:tc>
        <w:tc>
          <w:tcPr>
            <w:tcW w:w="1195" w:type="pct"/>
            <w:vAlign w:val="center"/>
          </w:tcPr>
          <w:p w14:paraId="73CCE974" w14:textId="4CC8D1C8" w:rsidR="005F760B" w:rsidRPr="003D0448" w:rsidRDefault="005F760B" w:rsidP="001F0EDA">
            <w:pPr>
              <w:ind w:left="840"/>
              <w:jc w:val="right"/>
              <w:rPr>
                <w:rFonts w:ascii="Times New Roman" w:hAnsi="Times New Roman" w:cs="Times New Roman"/>
                <w:szCs w:val="21"/>
              </w:rPr>
            </w:pPr>
            <w:r w:rsidRPr="003D0448">
              <w:rPr>
                <w:rFonts w:ascii="Times New Roman" w:hAnsi="Times New Roman" w:cs="Times New Roman"/>
                <w:szCs w:val="21"/>
              </w:rPr>
              <w:t>6,588.90</w:t>
            </w:r>
          </w:p>
        </w:tc>
        <w:tc>
          <w:tcPr>
            <w:tcW w:w="987" w:type="pct"/>
            <w:vAlign w:val="center"/>
          </w:tcPr>
          <w:p w14:paraId="172506BF" w14:textId="26C5B996" w:rsidR="005F760B" w:rsidRPr="003D0448" w:rsidRDefault="00870543" w:rsidP="001F0EDA">
            <w:pPr>
              <w:ind w:left="840" w:hanging="420"/>
              <w:jc w:val="right"/>
              <w:rPr>
                <w:rFonts w:ascii="Times New Roman" w:hAnsi="Times New Roman" w:cs="Times New Roman"/>
                <w:szCs w:val="21"/>
              </w:rPr>
            </w:pPr>
            <w:r w:rsidRPr="003D0448">
              <w:rPr>
                <w:rFonts w:ascii="Times New Roman" w:hAnsi="Times New Roman" w:cs="Times New Roman"/>
                <w:szCs w:val="21"/>
              </w:rPr>
              <w:t>-51.46</w:t>
            </w:r>
          </w:p>
        </w:tc>
      </w:tr>
    </w:tbl>
    <w:bookmarkEnd w:id="56"/>
    <w:p w14:paraId="7E0C1493" w14:textId="43310C1F" w:rsidR="00562353" w:rsidRPr="003D0448" w:rsidRDefault="007B1F49" w:rsidP="00B32A51">
      <w:pPr>
        <w:pStyle w:val="152"/>
        <w:rPr>
          <w:rFonts w:ascii="Times New Roman" w:hAnsi="Times New Roman" w:cs="Times New Roman"/>
          <w:sz w:val="21"/>
          <w:szCs w:val="21"/>
        </w:rPr>
      </w:pPr>
      <w:r w:rsidRPr="003D0448">
        <w:rPr>
          <w:rFonts w:ascii="Times New Roman" w:hAnsi="Times New Roman" w:cs="Times New Roman"/>
          <w:b/>
          <w:sz w:val="21"/>
          <w:szCs w:val="21"/>
        </w:rPr>
        <w:t>营业收入变动原因说明：</w:t>
      </w:r>
      <w:sdt>
        <w:sdtPr>
          <w:rPr>
            <w:rFonts w:ascii="Times New Roman" w:hAnsi="Times New Roman" w:cs="Times New Roman"/>
            <w:sz w:val="21"/>
            <w:szCs w:val="21"/>
          </w:rPr>
          <w:alias w:val="营业收入变动原因说明"/>
          <w:tag w:val="_GBC_293215c0075142c188bb0e03cd04d09e"/>
          <w:id w:val="-329525288"/>
          <w:placeholder>
            <w:docPart w:val="GBC22222222222222222222222222222"/>
          </w:placeholder>
        </w:sdtPr>
        <w:sdtContent>
          <w:r w:rsidR="001B3A5E" w:rsidRPr="003D0448">
            <w:rPr>
              <w:rFonts w:ascii="Times New Roman" w:hAnsi="Times New Roman" w:cs="Times New Roman"/>
              <w:sz w:val="21"/>
              <w:szCs w:val="21"/>
            </w:rPr>
            <w:t>公司本期营业收入较上年同期大幅增长</w:t>
          </w:r>
          <w:r w:rsidR="001B3A5E" w:rsidRPr="003D0448">
            <w:rPr>
              <w:rFonts w:ascii="Times New Roman" w:hAnsi="Times New Roman" w:cs="Times New Roman"/>
              <w:sz w:val="21"/>
              <w:szCs w:val="21"/>
            </w:rPr>
            <w:t>42.11%</w:t>
          </w:r>
          <w:r w:rsidR="001B3A5E" w:rsidRPr="003D0448">
            <w:rPr>
              <w:rFonts w:ascii="Times New Roman" w:hAnsi="Times New Roman" w:cs="Times New Roman"/>
              <w:sz w:val="21"/>
              <w:szCs w:val="21"/>
            </w:rPr>
            <w:t>。本期内，公司持续坚持资源</w:t>
          </w:r>
          <w:r w:rsidR="005C02D1" w:rsidRPr="003D0448">
            <w:rPr>
              <w:rFonts w:ascii="Times New Roman" w:hAnsi="Times New Roman" w:cs="Times New Roman"/>
              <w:sz w:val="21"/>
              <w:szCs w:val="21"/>
            </w:rPr>
            <w:t>聚焦</w:t>
          </w:r>
          <w:r w:rsidR="001B3A5E" w:rsidRPr="003D0448">
            <w:rPr>
              <w:rFonts w:ascii="Times New Roman" w:hAnsi="Times New Roman" w:cs="Times New Roman"/>
              <w:sz w:val="21"/>
              <w:szCs w:val="21"/>
            </w:rPr>
            <w:t>战略，机器人销量较上年同期增长</w:t>
          </w:r>
          <w:r w:rsidR="001B3A5E" w:rsidRPr="003D0448">
            <w:rPr>
              <w:rFonts w:ascii="Times New Roman" w:hAnsi="Times New Roman" w:cs="Times New Roman"/>
              <w:sz w:val="21"/>
              <w:szCs w:val="21"/>
            </w:rPr>
            <w:t>101.51%</w:t>
          </w:r>
          <w:r w:rsidR="001B3A5E" w:rsidRPr="003D0448">
            <w:rPr>
              <w:rFonts w:ascii="Times New Roman" w:hAnsi="Times New Roman" w:cs="Times New Roman"/>
              <w:sz w:val="21"/>
              <w:szCs w:val="21"/>
            </w:rPr>
            <w:t>，由于产品结构变化及平均售价变化，机器人业务收入较上年同期增长</w:t>
          </w:r>
          <w:r w:rsidR="001B3A5E" w:rsidRPr="003D0448">
            <w:rPr>
              <w:rFonts w:ascii="Times New Roman" w:hAnsi="Times New Roman" w:cs="Times New Roman"/>
              <w:sz w:val="21"/>
              <w:szCs w:val="21"/>
            </w:rPr>
            <w:t>78.79%</w:t>
          </w:r>
          <w:r w:rsidR="001B3A5E" w:rsidRPr="003D0448">
            <w:rPr>
              <w:rFonts w:ascii="Times New Roman" w:hAnsi="Times New Roman" w:cs="Times New Roman"/>
              <w:sz w:val="21"/>
              <w:szCs w:val="21"/>
            </w:rPr>
            <w:t>。公司境外系统集成业务正常执行，国内系统集成业务主动进行风险控制和减少资源占用，</w:t>
          </w:r>
          <w:r w:rsidR="001759B2" w:rsidRPr="003D0448">
            <w:rPr>
              <w:rFonts w:ascii="Times New Roman" w:hAnsi="Times New Roman" w:cs="Times New Roman"/>
              <w:sz w:val="21"/>
              <w:szCs w:val="21"/>
            </w:rPr>
            <w:t>公司系统集成业务</w:t>
          </w:r>
          <w:r w:rsidR="001B3A5E" w:rsidRPr="003D0448">
            <w:rPr>
              <w:rFonts w:ascii="Times New Roman" w:hAnsi="Times New Roman" w:cs="Times New Roman"/>
              <w:sz w:val="21"/>
              <w:szCs w:val="21"/>
            </w:rPr>
            <w:t>整体较上年同期增长</w:t>
          </w:r>
          <w:r w:rsidR="001B3A5E" w:rsidRPr="003D0448">
            <w:rPr>
              <w:rFonts w:ascii="Times New Roman" w:hAnsi="Times New Roman" w:cs="Times New Roman"/>
              <w:sz w:val="21"/>
              <w:szCs w:val="21"/>
            </w:rPr>
            <w:t>20.01%</w:t>
          </w:r>
          <w:r w:rsidR="00050B15" w:rsidRPr="003D0448">
            <w:rPr>
              <w:rFonts w:ascii="Times New Roman" w:hAnsi="Times New Roman" w:cs="Times New Roman"/>
              <w:sz w:val="21"/>
              <w:szCs w:val="21"/>
            </w:rPr>
            <w:t>。</w:t>
          </w:r>
        </w:sdtContent>
      </w:sdt>
    </w:p>
    <w:p w14:paraId="76753E81" w14:textId="316D734C" w:rsidR="00562353" w:rsidRPr="003D0448" w:rsidRDefault="007B1F49" w:rsidP="00B32A51">
      <w:pPr>
        <w:pStyle w:val="152"/>
        <w:rPr>
          <w:rFonts w:ascii="Times New Roman" w:hAnsi="Times New Roman" w:cs="Times New Roman"/>
          <w:sz w:val="21"/>
          <w:szCs w:val="21"/>
        </w:rPr>
      </w:pPr>
      <w:r w:rsidRPr="003D0448">
        <w:rPr>
          <w:rFonts w:ascii="Times New Roman" w:hAnsi="Times New Roman" w:cs="Times New Roman"/>
          <w:b/>
          <w:sz w:val="21"/>
          <w:szCs w:val="21"/>
        </w:rPr>
        <w:t>营业成本变动原因说明：</w:t>
      </w:r>
      <w:sdt>
        <w:sdtPr>
          <w:rPr>
            <w:rFonts w:ascii="Times New Roman" w:hAnsi="Times New Roman" w:cs="Times New Roman"/>
            <w:b/>
            <w:sz w:val="21"/>
            <w:szCs w:val="21"/>
          </w:rPr>
          <w:alias w:val="营业成本变动原因说明"/>
          <w:tag w:val="_GBC_8beb0586cdde40ceb9b3a42fe24f6fec"/>
          <w:id w:val="-590856135"/>
          <w:placeholder>
            <w:docPart w:val="GBC22222222222222222222222222222"/>
          </w:placeholder>
        </w:sdtPr>
        <w:sdtEndPr>
          <w:rPr>
            <w:b w:val="0"/>
          </w:rPr>
        </w:sdtEndPr>
        <w:sdtContent>
          <w:r w:rsidR="00B32A51" w:rsidRPr="003D0448">
            <w:rPr>
              <w:rFonts w:ascii="Times New Roman" w:hAnsi="Times New Roman" w:cs="Times New Roman"/>
              <w:sz w:val="21"/>
              <w:szCs w:val="21"/>
            </w:rPr>
            <w:t>主要系公司本期业务变动所致，业务规模扩大，销售成本同步增长。公司持续推进降本控费措施，毛利率提高，营业成本增长幅度低于营业收入。</w:t>
          </w:r>
        </w:sdtContent>
      </w:sdt>
    </w:p>
    <w:p w14:paraId="0AEBE316" w14:textId="0162B2AC" w:rsidR="00562353" w:rsidRPr="003D0448" w:rsidRDefault="007B1F49" w:rsidP="00B32A51">
      <w:pPr>
        <w:pStyle w:val="152"/>
        <w:rPr>
          <w:rFonts w:ascii="Times New Roman" w:hAnsi="Times New Roman" w:cs="Times New Roman"/>
          <w:sz w:val="21"/>
          <w:szCs w:val="21"/>
        </w:rPr>
      </w:pPr>
      <w:r w:rsidRPr="003D0448">
        <w:rPr>
          <w:rFonts w:ascii="Times New Roman" w:hAnsi="Times New Roman" w:cs="Times New Roman"/>
          <w:b/>
          <w:sz w:val="21"/>
          <w:szCs w:val="21"/>
        </w:rPr>
        <w:t>销售费用变动原因说明：</w:t>
      </w:r>
      <w:sdt>
        <w:sdtPr>
          <w:rPr>
            <w:rFonts w:ascii="Times New Roman" w:hAnsi="Times New Roman" w:cs="Times New Roman"/>
            <w:sz w:val="21"/>
            <w:szCs w:val="21"/>
          </w:rPr>
          <w:alias w:val="销售费用变动原因说明"/>
          <w:tag w:val="_GBC_c7530c868c4b4f0d944153f2c2f87e23"/>
          <w:id w:val="574089476"/>
          <w:placeholder>
            <w:docPart w:val="GBC22222222222222222222222222222"/>
          </w:placeholder>
        </w:sdtPr>
        <w:sdtContent>
          <w:r w:rsidR="00B32A51" w:rsidRPr="003D0448">
            <w:rPr>
              <w:rFonts w:ascii="Times New Roman" w:hAnsi="Times New Roman" w:cs="Times New Roman"/>
              <w:sz w:val="21"/>
              <w:szCs w:val="21"/>
            </w:rPr>
            <w:t>公司本期销售费用较上年同期增长</w:t>
          </w:r>
          <w:r w:rsidR="00B32A51" w:rsidRPr="003D0448">
            <w:rPr>
              <w:rFonts w:ascii="Times New Roman" w:hAnsi="Times New Roman" w:cs="Times New Roman"/>
              <w:sz w:val="21"/>
              <w:szCs w:val="21"/>
            </w:rPr>
            <w:t>52.56%</w:t>
          </w:r>
          <w:r w:rsidR="00B32A51" w:rsidRPr="003D0448">
            <w:rPr>
              <w:rFonts w:ascii="Times New Roman" w:hAnsi="Times New Roman" w:cs="Times New Roman"/>
              <w:sz w:val="21"/>
              <w:szCs w:val="21"/>
            </w:rPr>
            <w:t>，主要系公司持续聚焦机器人业务，为加强机器人业务的市场推广、渠道建设和客户服务体系建设，增加销售人员、售后服务人员及随着机器人销售量增加提供的售后服务增加所致。</w:t>
          </w:r>
        </w:sdtContent>
      </w:sdt>
    </w:p>
    <w:p w14:paraId="16737F2A" w14:textId="192A5E01" w:rsidR="00562353" w:rsidRPr="003D0448" w:rsidRDefault="007B1F49" w:rsidP="00B32A51">
      <w:pPr>
        <w:pStyle w:val="152"/>
        <w:rPr>
          <w:rFonts w:ascii="Times New Roman" w:hAnsi="Times New Roman" w:cs="Times New Roman"/>
          <w:sz w:val="21"/>
          <w:szCs w:val="21"/>
        </w:rPr>
      </w:pPr>
      <w:r w:rsidRPr="003D0448">
        <w:rPr>
          <w:rFonts w:ascii="Times New Roman" w:hAnsi="Times New Roman" w:cs="Times New Roman"/>
          <w:b/>
          <w:sz w:val="21"/>
          <w:szCs w:val="21"/>
        </w:rPr>
        <w:t>管理费用变动原因说明</w:t>
      </w:r>
      <w:r w:rsidRPr="003D0448">
        <w:rPr>
          <w:rFonts w:ascii="Times New Roman" w:hAnsi="Times New Roman" w:cs="Times New Roman"/>
          <w:sz w:val="21"/>
          <w:szCs w:val="21"/>
        </w:rPr>
        <w:t>：</w:t>
      </w:r>
      <w:sdt>
        <w:sdtPr>
          <w:rPr>
            <w:rFonts w:ascii="Times New Roman" w:hAnsi="Times New Roman" w:cs="Times New Roman"/>
            <w:sz w:val="21"/>
            <w:szCs w:val="21"/>
          </w:rPr>
          <w:alias w:val="管理费用变动原因说明"/>
          <w:tag w:val="_GBC_cbb468f4489148498f865e43b87c222f"/>
          <w:id w:val="-1501651181"/>
          <w:placeholder>
            <w:docPart w:val="GBC22222222222222222222222222222"/>
          </w:placeholder>
        </w:sdtPr>
        <w:sdtContent>
          <w:r w:rsidR="00B6404C" w:rsidRPr="003D0448">
            <w:rPr>
              <w:rFonts w:ascii="Times New Roman" w:hAnsi="Times New Roman" w:cs="Times New Roman"/>
              <w:sz w:val="21"/>
              <w:szCs w:val="21"/>
            </w:rPr>
            <w:t>公司本期管理费用较上年同期下降</w:t>
          </w:r>
          <w:r w:rsidR="00B6404C" w:rsidRPr="003D0448">
            <w:rPr>
              <w:rFonts w:ascii="Times New Roman" w:hAnsi="Times New Roman" w:cs="Times New Roman"/>
              <w:sz w:val="21"/>
              <w:szCs w:val="21"/>
            </w:rPr>
            <w:t>17.71%</w:t>
          </w:r>
          <w:r w:rsidR="00B6404C" w:rsidRPr="003D0448">
            <w:rPr>
              <w:rFonts w:ascii="Times New Roman" w:hAnsi="Times New Roman" w:cs="Times New Roman"/>
              <w:sz w:val="21"/>
              <w:szCs w:val="21"/>
            </w:rPr>
            <w:t>，主要系本期优化人员架构薪酬支出减少，以及确认股份支付金额</w:t>
          </w:r>
          <w:r w:rsidR="005268E8" w:rsidRPr="003D0448">
            <w:rPr>
              <w:rFonts w:ascii="Times New Roman" w:hAnsi="Times New Roman" w:cs="Times New Roman"/>
              <w:sz w:val="21"/>
              <w:szCs w:val="21"/>
            </w:rPr>
            <w:t>减少所致</w:t>
          </w:r>
          <w:r w:rsidR="00B6404C" w:rsidRPr="003D0448">
            <w:rPr>
              <w:rFonts w:ascii="Times New Roman" w:hAnsi="Times New Roman" w:cs="Times New Roman"/>
              <w:sz w:val="21"/>
              <w:szCs w:val="21"/>
            </w:rPr>
            <w:t>。</w:t>
          </w:r>
        </w:sdtContent>
      </w:sdt>
    </w:p>
    <w:p w14:paraId="67E21C43" w14:textId="53440CFE" w:rsidR="00562353" w:rsidRPr="003D0448" w:rsidRDefault="007B1F49" w:rsidP="00B32A51">
      <w:pPr>
        <w:pStyle w:val="152"/>
        <w:rPr>
          <w:rFonts w:ascii="Times New Roman" w:hAnsi="Times New Roman" w:cs="Times New Roman"/>
          <w:sz w:val="21"/>
          <w:szCs w:val="21"/>
        </w:rPr>
      </w:pPr>
      <w:r w:rsidRPr="003D0448">
        <w:rPr>
          <w:rFonts w:ascii="Times New Roman" w:hAnsi="Times New Roman" w:cs="Times New Roman"/>
          <w:b/>
          <w:sz w:val="21"/>
          <w:szCs w:val="21"/>
        </w:rPr>
        <w:t>财务费用变动原因说明：</w:t>
      </w:r>
      <w:sdt>
        <w:sdtPr>
          <w:rPr>
            <w:rFonts w:ascii="Times New Roman" w:hAnsi="Times New Roman" w:cs="Times New Roman"/>
            <w:b/>
            <w:sz w:val="21"/>
            <w:szCs w:val="21"/>
          </w:rPr>
          <w:alias w:val="财务费用变动原因说明"/>
          <w:tag w:val="_GBC_2ddb01f655a546a7a13322fe6a755977"/>
          <w:id w:val="-109672438"/>
          <w:placeholder>
            <w:docPart w:val="GBC22222222222222222222222222222"/>
          </w:placeholder>
        </w:sdtPr>
        <w:sdtEndPr>
          <w:rPr>
            <w:b w:val="0"/>
          </w:rPr>
        </w:sdtEndPr>
        <w:sdtContent>
          <w:r w:rsidR="00B6404C" w:rsidRPr="003D0448">
            <w:rPr>
              <w:rFonts w:ascii="Times New Roman" w:hAnsi="Times New Roman" w:cs="Times New Roman"/>
              <w:sz w:val="21"/>
              <w:szCs w:val="21"/>
            </w:rPr>
            <w:t>公司本期财务费用较上年同期增长</w:t>
          </w:r>
          <w:r w:rsidR="00B6404C" w:rsidRPr="003D0448">
            <w:rPr>
              <w:rFonts w:ascii="Times New Roman" w:hAnsi="Times New Roman" w:cs="Times New Roman"/>
              <w:sz w:val="21"/>
              <w:szCs w:val="21"/>
            </w:rPr>
            <w:t>49.02%</w:t>
          </w:r>
          <w:r w:rsidR="00B6404C" w:rsidRPr="003D0448">
            <w:rPr>
              <w:rFonts w:ascii="Times New Roman" w:hAnsi="Times New Roman" w:cs="Times New Roman"/>
              <w:sz w:val="21"/>
              <w:szCs w:val="21"/>
            </w:rPr>
            <w:t>，主要系本期内欧元汇率升高，海外子公司由上年同期取得汇兑收益而本年为汇兑损失所致。</w:t>
          </w:r>
        </w:sdtContent>
      </w:sdt>
    </w:p>
    <w:p w14:paraId="68632468" w14:textId="18FEE679" w:rsidR="00562353" w:rsidRPr="003D0448" w:rsidRDefault="007B1F49" w:rsidP="00B32A51">
      <w:pPr>
        <w:pStyle w:val="152"/>
        <w:rPr>
          <w:rFonts w:ascii="Times New Roman" w:hAnsi="Times New Roman" w:cs="Times New Roman"/>
          <w:sz w:val="21"/>
          <w:szCs w:val="21"/>
        </w:rPr>
      </w:pPr>
      <w:r w:rsidRPr="003D0448">
        <w:rPr>
          <w:rFonts w:ascii="Times New Roman" w:hAnsi="Times New Roman" w:cs="Times New Roman"/>
          <w:b/>
          <w:sz w:val="21"/>
          <w:szCs w:val="21"/>
        </w:rPr>
        <w:t>研发费用变动原因说明：</w:t>
      </w:r>
      <w:sdt>
        <w:sdtPr>
          <w:rPr>
            <w:rFonts w:ascii="Times New Roman" w:hAnsi="Times New Roman" w:cs="Times New Roman"/>
            <w:sz w:val="21"/>
            <w:szCs w:val="21"/>
          </w:rPr>
          <w:alias w:val="研发费用变动原因说明"/>
          <w:tag w:val="_GBC_f893d6d100a34346961e04a9905672bf"/>
          <w:id w:val="900638584"/>
          <w:placeholder>
            <w:docPart w:val="GBC22222222222222222222222222222"/>
          </w:placeholder>
        </w:sdtPr>
        <w:sdtContent>
          <w:r w:rsidR="00B6404C" w:rsidRPr="003D0448">
            <w:rPr>
              <w:rFonts w:ascii="Times New Roman" w:hAnsi="Times New Roman" w:cs="Times New Roman"/>
              <w:sz w:val="21"/>
              <w:szCs w:val="21"/>
            </w:rPr>
            <w:t>公司本期研发费用较上年同期下降</w:t>
          </w:r>
          <w:r w:rsidR="00B6404C" w:rsidRPr="003D0448">
            <w:rPr>
              <w:rFonts w:ascii="Times New Roman" w:hAnsi="Times New Roman" w:cs="Times New Roman"/>
              <w:sz w:val="21"/>
              <w:szCs w:val="21"/>
            </w:rPr>
            <w:t>11.81%</w:t>
          </w:r>
          <w:r w:rsidR="00B6404C" w:rsidRPr="003D0448">
            <w:rPr>
              <w:rFonts w:ascii="Times New Roman" w:hAnsi="Times New Roman" w:cs="Times New Roman"/>
              <w:sz w:val="21"/>
              <w:szCs w:val="21"/>
            </w:rPr>
            <w:t>，本期公司各研发项目正常执行，同时公司亦加强了对研发投入的管控</w:t>
          </w:r>
          <w:r w:rsidR="00367C34" w:rsidRPr="003D0448">
            <w:rPr>
              <w:rFonts w:ascii="Times New Roman" w:hAnsi="Times New Roman" w:cs="Times New Roman"/>
              <w:sz w:val="21"/>
              <w:szCs w:val="21"/>
            </w:rPr>
            <w:t>，避免资源浪费。</w:t>
          </w:r>
        </w:sdtContent>
      </w:sdt>
    </w:p>
    <w:p w14:paraId="3E78A377" w14:textId="4BAAD09C" w:rsidR="00562353" w:rsidRPr="003D0448" w:rsidRDefault="007B1F49" w:rsidP="00B32A51">
      <w:pPr>
        <w:pStyle w:val="152"/>
        <w:rPr>
          <w:rFonts w:ascii="Times New Roman" w:hAnsi="Times New Roman" w:cs="Times New Roman"/>
          <w:sz w:val="21"/>
          <w:szCs w:val="21"/>
        </w:rPr>
      </w:pPr>
      <w:r w:rsidRPr="003D0448">
        <w:rPr>
          <w:rFonts w:ascii="Times New Roman" w:hAnsi="Times New Roman" w:cs="Times New Roman"/>
          <w:b/>
          <w:sz w:val="21"/>
          <w:szCs w:val="21"/>
        </w:rPr>
        <w:t>经营活动产生的现金流量净额变动原因说明：</w:t>
      </w:r>
      <w:sdt>
        <w:sdtPr>
          <w:rPr>
            <w:rFonts w:ascii="Times New Roman" w:hAnsi="Times New Roman" w:cs="Times New Roman"/>
            <w:sz w:val="21"/>
            <w:szCs w:val="21"/>
          </w:rPr>
          <w:alias w:val="经营活动产生的现金流量净额变动原因说明"/>
          <w:tag w:val="_GBC_52f63b7884f64c1da8ec94bc4fc5b359"/>
          <w:id w:val="413292901"/>
          <w:placeholder>
            <w:docPart w:val="GBC22222222222222222222222222222"/>
          </w:placeholder>
        </w:sdtPr>
        <w:sdtContent>
          <w:r w:rsidR="00B6404C" w:rsidRPr="003D0448">
            <w:rPr>
              <w:rFonts w:ascii="Times New Roman" w:hAnsi="Times New Roman" w:cs="Times New Roman"/>
              <w:sz w:val="21"/>
              <w:szCs w:val="21"/>
            </w:rPr>
            <w:t>公司本期经营活动产生的现金流量流出净额较上年同期大幅扩大，主要系本期公司机器人业务和</w:t>
          </w:r>
          <w:r w:rsidR="001759B2" w:rsidRPr="003D0448">
            <w:rPr>
              <w:rFonts w:ascii="Times New Roman" w:hAnsi="Times New Roman" w:cs="Times New Roman"/>
              <w:sz w:val="21"/>
              <w:szCs w:val="21"/>
            </w:rPr>
            <w:t>海外系统集成业务</w:t>
          </w:r>
          <w:r w:rsidR="00B6404C" w:rsidRPr="003D0448">
            <w:rPr>
              <w:rFonts w:ascii="Times New Roman" w:hAnsi="Times New Roman" w:cs="Times New Roman"/>
              <w:sz w:val="21"/>
              <w:szCs w:val="21"/>
            </w:rPr>
            <w:t>规模增长</w:t>
          </w:r>
          <w:r w:rsidR="00367C34" w:rsidRPr="003D0448">
            <w:rPr>
              <w:rFonts w:ascii="Times New Roman" w:hAnsi="Times New Roman" w:cs="Times New Roman"/>
              <w:sz w:val="21"/>
              <w:szCs w:val="21"/>
            </w:rPr>
            <w:t>营运资金占用增加所致。</w:t>
          </w:r>
        </w:sdtContent>
      </w:sdt>
    </w:p>
    <w:p w14:paraId="3523E579" w14:textId="15DFB378" w:rsidR="00562353" w:rsidRPr="003D0448" w:rsidRDefault="007B1F49" w:rsidP="00B32A51">
      <w:pPr>
        <w:pStyle w:val="152"/>
        <w:rPr>
          <w:rFonts w:ascii="Times New Roman" w:hAnsi="Times New Roman" w:cs="Times New Roman"/>
          <w:sz w:val="21"/>
          <w:szCs w:val="21"/>
        </w:rPr>
      </w:pPr>
      <w:r w:rsidRPr="003D0448">
        <w:rPr>
          <w:rFonts w:ascii="Times New Roman" w:hAnsi="Times New Roman" w:cs="Times New Roman"/>
          <w:b/>
          <w:sz w:val="21"/>
          <w:szCs w:val="21"/>
        </w:rPr>
        <w:t>投资活动产生的现金流量净额变动原因说明：</w:t>
      </w:r>
      <w:sdt>
        <w:sdtPr>
          <w:rPr>
            <w:rFonts w:ascii="Times New Roman" w:hAnsi="Times New Roman" w:cs="Times New Roman"/>
            <w:sz w:val="21"/>
            <w:szCs w:val="21"/>
          </w:rPr>
          <w:alias w:val="投资活动产生的现金流量净额变动原因说明"/>
          <w:tag w:val="_GBC_b3096d3b55a74147a35f6e060cc58240"/>
          <w:id w:val="-1112744643"/>
          <w:placeholder>
            <w:docPart w:val="GBC22222222222222222222222222222"/>
          </w:placeholder>
        </w:sdtPr>
        <w:sdtContent>
          <w:r w:rsidR="00B6404C" w:rsidRPr="003D0448">
            <w:rPr>
              <w:rFonts w:ascii="Times New Roman" w:hAnsi="Times New Roman" w:cs="Times New Roman"/>
              <w:sz w:val="21"/>
              <w:szCs w:val="21"/>
            </w:rPr>
            <w:t>公司本期投资活动产生的现金流量净额较上年同期大幅增加，主要系本年末银行理财产品到期赎回尚未重新购买，以及</w:t>
          </w:r>
          <w:r w:rsidR="009A07CD" w:rsidRPr="003D0448">
            <w:rPr>
              <w:rFonts w:ascii="Times New Roman" w:hAnsi="Times New Roman" w:cs="Times New Roman"/>
              <w:sz w:val="21"/>
              <w:szCs w:val="21"/>
            </w:rPr>
            <w:t>海外子公司</w:t>
          </w:r>
          <w:r w:rsidR="009A07CD" w:rsidRPr="003D0448">
            <w:rPr>
              <w:rFonts w:ascii="Times New Roman" w:hAnsi="Times New Roman" w:cs="Times New Roman"/>
              <w:sz w:val="21"/>
              <w:szCs w:val="21"/>
            </w:rPr>
            <w:t>WFC</w:t>
          </w:r>
          <w:r w:rsidR="00B6404C" w:rsidRPr="003D0448">
            <w:rPr>
              <w:rFonts w:ascii="Times New Roman" w:hAnsi="Times New Roman" w:cs="Times New Roman"/>
              <w:sz w:val="21"/>
              <w:szCs w:val="21"/>
            </w:rPr>
            <w:t>出售</w:t>
          </w:r>
          <w:r w:rsidR="009A07CD" w:rsidRPr="003D0448">
            <w:rPr>
              <w:rFonts w:ascii="Times New Roman" w:hAnsi="Times New Roman" w:cs="Times New Roman"/>
              <w:sz w:val="21"/>
              <w:szCs w:val="21"/>
            </w:rPr>
            <w:t>GME</w:t>
          </w:r>
          <w:r w:rsidR="00B6404C" w:rsidRPr="003D0448">
            <w:rPr>
              <w:rFonts w:ascii="Times New Roman" w:hAnsi="Times New Roman" w:cs="Times New Roman"/>
              <w:sz w:val="21"/>
              <w:szCs w:val="21"/>
            </w:rPr>
            <w:t>51%</w:t>
          </w:r>
          <w:r w:rsidR="00B6404C" w:rsidRPr="003D0448">
            <w:rPr>
              <w:rFonts w:ascii="Times New Roman" w:hAnsi="Times New Roman" w:cs="Times New Roman"/>
              <w:sz w:val="21"/>
              <w:szCs w:val="21"/>
            </w:rPr>
            <w:t>股权和收到</w:t>
          </w:r>
          <w:r w:rsidR="00B6404C" w:rsidRPr="003D0448">
            <w:rPr>
              <w:rFonts w:ascii="Times New Roman" w:hAnsi="Times New Roman" w:cs="Times New Roman"/>
              <w:sz w:val="21"/>
              <w:szCs w:val="21"/>
            </w:rPr>
            <w:t>WFC</w:t>
          </w:r>
          <w:r w:rsidR="00B6404C" w:rsidRPr="003D0448">
            <w:rPr>
              <w:rFonts w:ascii="Times New Roman" w:hAnsi="Times New Roman" w:cs="Times New Roman"/>
              <w:sz w:val="21"/>
              <w:szCs w:val="21"/>
            </w:rPr>
            <w:t>原股东退还的股权收购款所致。</w:t>
          </w:r>
        </w:sdtContent>
      </w:sdt>
    </w:p>
    <w:p w14:paraId="3D27133F" w14:textId="792A392B" w:rsidR="00562353" w:rsidRPr="003D0448" w:rsidRDefault="007B1F49" w:rsidP="00B32A51">
      <w:pPr>
        <w:pStyle w:val="152"/>
        <w:rPr>
          <w:rFonts w:ascii="Times New Roman" w:hAnsi="Times New Roman" w:cs="Times New Roman"/>
          <w:sz w:val="21"/>
          <w:szCs w:val="21"/>
        </w:rPr>
      </w:pPr>
      <w:r w:rsidRPr="003D0448">
        <w:rPr>
          <w:rFonts w:ascii="Times New Roman" w:hAnsi="Times New Roman" w:cs="Times New Roman"/>
          <w:b/>
          <w:sz w:val="21"/>
          <w:szCs w:val="21"/>
        </w:rPr>
        <w:t>筹资活动产生的现金流量净额变动原因说明：</w:t>
      </w:r>
      <w:sdt>
        <w:sdtPr>
          <w:rPr>
            <w:rFonts w:ascii="Times New Roman" w:hAnsi="Times New Roman" w:cs="Times New Roman"/>
            <w:sz w:val="21"/>
            <w:szCs w:val="21"/>
          </w:rPr>
          <w:alias w:val="筹资活动产生的现金流量净额变动原因说明"/>
          <w:tag w:val="_GBC_bf50fd0a30d24e2d89f66f3c9d766ccf"/>
          <w:id w:val="-557861193"/>
          <w:placeholder>
            <w:docPart w:val="GBC22222222222222222222222222222"/>
          </w:placeholder>
        </w:sdtPr>
        <w:sdtContent>
          <w:r w:rsidR="00B6404C" w:rsidRPr="003D0448">
            <w:rPr>
              <w:rFonts w:ascii="Times New Roman" w:hAnsi="Times New Roman" w:cs="Times New Roman"/>
              <w:sz w:val="21"/>
              <w:szCs w:val="21"/>
            </w:rPr>
            <w:t>公司本期筹资活动产生的现金流量净额较上年同期大幅减少，主要系本期公司</w:t>
          </w:r>
          <w:r w:rsidR="005268E8" w:rsidRPr="003D0448">
            <w:rPr>
              <w:rFonts w:ascii="Times New Roman" w:hAnsi="Times New Roman" w:cs="Times New Roman"/>
              <w:sz w:val="21"/>
              <w:szCs w:val="21"/>
            </w:rPr>
            <w:t>优化银行融资结构及资金使用效率，新增银行借款减少。</w:t>
          </w:r>
        </w:sdtContent>
      </w:sdt>
    </w:p>
    <w:bookmarkEnd w:id="53"/>
    <w:bookmarkEnd w:id="54"/>
    <w:p w14:paraId="1B97146B" w14:textId="77777777" w:rsidR="00562353" w:rsidRPr="003D0448" w:rsidRDefault="00562353" w:rsidP="00D11478">
      <w:pPr>
        <w:rPr>
          <w:rFonts w:ascii="Times New Roman" w:hAnsi="Times New Roman" w:cs="Times New Roman"/>
        </w:rPr>
      </w:pPr>
    </w:p>
    <w:p w14:paraId="0DF71EC5"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本期公司业务类型、利润构成或利润来源发生重大变动的详细说明</w:t>
      </w:r>
    </w:p>
    <w:bookmarkEnd w:id="55" w:displacedByCustomXml="next"/>
    <w:bookmarkStart w:id="57" w:name="_Hlk89098827" w:displacedByCustomXml="next"/>
    <w:bookmarkStart w:id="58" w:name="_Hlk90300502" w:displacedByCustomXml="next"/>
    <w:sdt>
      <w:sdtPr>
        <w:rPr>
          <w:rFonts w:ascii="Times New Roman" w:hAnsi="Times New Roman" w:cs="Times New Roman"/>
          <w:sz w:val="21"/>
          <w:szCs w:val="21"/>
        </w:rPr>
        <w:alias w:val="是否适用：公司利润构成或利润来源发生重大变动的详细说明[双击切换]"/>
        <w:tag w:val="_GBC_e9e78e3f4269460c95d330f9b055c511"/>
        <w:id w:val="1177995605"/>
        <w:placeholder>
          <w:docPart w:val="GBC22222222222222222222222222222"/>
        </w:placeholder>
      </w:sdtPr>
      <w:sdtContent>
        <w:p w14:paraId="44A7F7A9" w14:textId="0604D4B8" w:rsidR="00562353" w:rsidRPr="003D0448" w:rsidRDefault="007B1F49" w:rsidP="009943D6">
          <w:pPr>
            <w:pStyle w:val="152"/>
            <w:rPr>
              <w:rFonts w:ascii="Times New Roman" w:hAnsi="Times New Roman" w:cs="Times New Roman"/>
              <w:sz w:val="21"/>
              <w:szCs w:val="21"/>
            </w:rPr>
          </w:pPr>
          <w:r w:rsidRPr="003D0448">
            <w:rPr>
              <w:rFonts w:ascii="Times New Roman" w:hAnsi="Times New Roman" w:cs="Times New Roman"/>
              <w:sz w:val="21"/>
              <w:szCs w:val="21"/>
            </w:rPr>
            <w:fldChar w:fldCharType="begin"/>
          </w:r>
          <w:r w:rsidR="009943D6" w:rsidRPr="003D0448">
            <w:rPr>
              <w:rFonts w:ascii="Times New Roman" w:hAnsi="Times New Roman" w:cs="Times New Roman"/>
              <w:sz w:val="21"/>
              <w:szCs w:val="21"/>
            </w:rPr>
            <w:instrText xml:space="preserve"> MACROBUTTON  SnrToggleCheckbox □</w:instrText>
          </w:r>
          <w:r w:rsidR="009943D6" w:rsidRPr="003D0448">
            <w:rPr>
              <w:rFonts w:ascii="Times New Roman" w:hAnsi="Times New Roman" w:cs="Times New Roman"/>
              <w:sz w:val="21"/>
              <w:szCs w:val="21"/>
            </w:rPr>
            <w:instrText>适用</w:instrText>
          </w:r>
          <w:r w:rsidR="009943D6"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r w:rsidRPr="003D0448">
            <w:rPr>
              <w:rFonts w:ascii="Times New Roman" w:hAnsi="Times New Roman" w:cs="Times New Roman"/>
              <w:sz w:val="21"/>
              <w:szCs w:val="21"/>
            </w:rPr>
            <w:fldChar w:fldCharType="begin"/>
          </w:r>
          <w:r w:rsidR="009943D6" w:rsidRPr="003D0448">
            <w:rPr>
              <w:rFonts w:ascii="Times New Roman" w:hAnsi="Times New Roman" w:cs="Times New Roman"/>
              <w:sz w:val="21"/>
              <w:szCs w:val="21"/>
            </w:rPr>
            <w:instrText xml:space="preserve"> MACROBUTTON  SnrToggleCheckbox √</w:instrText>
          </w:r>
          <w:r w:rsidR="009943D6" w:rsidRPr="003D0448">
            <w:rPr>
              <w:rFonts w:ascii="Times New Roman" w:hAnsi="Times New Roman" w:cs="Times New Roman"/>
              <w:sz w:val="21"/>
              <w:szCs w:val="21"/>
            </w:rPr>
            <w:instrText>不适用</w:instrText>
          </w:r>
          <w:r w:rsidR="009943D6"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p>
      </w:sdtContent>
    </w:sdt>
    <w:bookmarkEnd w:id="57"/>
    <w:p w14:paraId="7AD4F62B" w14:textId="77777777" w:rsidR="00562353" w:rsidRPr="003D0448" w:rsidRDefault="00562353">
      <w:pPr>
        <w:pStyle w:val="152"/>
        <w:rPr>
          <w:rFonts w:ascii="Times New Roman" w:hAnsi="Times New Roman" w:cs="Times New Roman"/>
          <w:sz w:val="21"/>
          <w:szCs w:val="21"/>
        </w:rPr>
      </w:pPr>
    </w:p>
    <w:p w14:paraId="56F4BF6A" w14:textId="77777777" w:rsidR="00562353" w:rsidRPr="003D0448" w:rsidRDefault="007B1F49" w:rsidP="00350ED6">
      <w:pPr>
        <w:pStyle w:val="4"/>
        <w:numPr>
          <w:ilvl w:val="0"/>
          <w:numId w:val="17"/>
        </w:numPr>
        <w:rPr>
          <w:rFonts w:ascii="Times New Roman" w:hAnsi="Times New Roman"/>
          <w:szCs w:val="21"/>
        </w:rPr>
      </w:pPr>
      <w:r w:rsidRPr="003D0448">
        <w:rPr>
          <w:rFonts w:ascii="Times New Roman" w:hAnsi="Times New Roman"/>
          <w:szCs w:val="21"/>
        </w:rPr>
        <w:t>收入和成本分析</w:t>
      </w:r>
    </w:p>
    <w:bookmarkEnd w:id="58" w:displacedByCustomXml="next"/>
    <w:sdt>
      <w:sdtPr>
        <w:rPr>
          <w:rFonts w:ascii="Times New Roman" w:hAnsi="Times New Roman" w:cs="Times New Roman"/>
          <w:sz w:val="21"/>
          <w:szCs w:val="21"/>
        </w:rPr>
        <w:alias w:val="是否适用：收入和成本分析[双击切换]"/>
        <w:tag w:val="_GBC_c1a771ff956341da84dd26322335800f"/>
        <w:id w:val="1532914443"/>
        <w:placeholder>
          <w:docPart w:val="GBC22222222222222222222222222222"/>
        </w:placeholder>
      </w:sdtPr>
      <w:sdtContent>
        <w:p w14:paraId="30AAEA7D"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MACROBUTTON  SnrToggleCheckbox √</w:instrText>
          </w:r>
          <w:r w:rsidRPr="003D0448">
            <w:rPr>
              <w:rFonts w:ascii="Times New Roman" w:hAnsi="Times New Roman" w:cs="Times New Roman"/>
              <w:sz w:val="21"/>
              <w:szCs w:val="21"/>
            </w:rPr>
            <w:instrText>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 xml:space="preserve"> MACROBUTTON  SnrToggleCheckbox □</w:instrText>
          </w:r>
          <w:r w:rsidRPr="003D0448">
            <w:rPr>
              <w:rFonts w:ascii="Times New Roman" w:hAnsi="Times New Roman" w:cs="Times New Roman"/>
              <w:sz w:val="21"/>
              <w:szCs w:val="21"/>
            </w:rPr>
            <w:instrText>不适用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p>
      </w:sdtContent>
    </w:sdt>
    <w:sdt>
      <w:sdtPr>
        <w:rPr>
          <w:rFonts w:ascii="Times New Roman" w:hAnsi="Times New Roman" w:cs="Times New Roman"/>
        </w:rPr>
        <w:alias w:val="收入和成本分析情况说明"/>
        <w:tag w:val="_GBC_131edb1aaeab4cb388abf65651cf901e"/>
        <w:id w:val="-665476344"/>
        <w:placeholder>
          <w:docPart w:val="GBC22222222222222222222222222222"/>
        </w:placeholder>
      </w:sdtPr>
      <w:sdtContent>
        <w:p w14:paraId="27F28651" w14:textId="1D838AEF" w:rsidR="00562353" w:rsidRPr="003D0448" w:rsidRDefault="009943D6" w:rsidP="003A3AC1">
          <w:pPr>
            <w:tabs>
              <w:tab w:val="left" w:pos="851"/>
            </w:tabs>
            <w:ind w:firstLineChars="200" w:firstLine="420"/>
            <w:rPr>
              <w:rFonts w:ascii="Times New Roman" w:hAnsi="Times New Roman" w:cs="Times New Roman"/>
            </w:rPr>
          </w:pPr>
          <w:r w:rsidRPr="003D0448">
            <w:rPr>
              <w:rFonts w:ascii="Times New Roman" w:hAnsi="Times New Roman" w:cs="Times New Roman"/>
            </w:rPr>
            <w:t>报告期内公司实现营业收入</w:t>
          </w:r>
          <w:r w:rsidR="004311D0" w:rsidRPr="003D0448">
            <w:rPr>
              <w:rFonts w:ascii="Times New Roman" w:hAnsi="Times New Roman" w:cs="Times New Roman"/>
            </w:rPr>
            <w:t>188,646.63</w:t>
          </w:r>
          <w:r w:rsidRPr="003D0448">
            <w:rPr>
              <w:rFonts w:ascii="Times New Roman" w:hAnsi="Times New Roman" w:cs="Times New Roman"/>
            </w:rPr>
            <w:t>万元，同比增长</w:t>
          </w:r>
          <w:r w:rsidR="004311D0" w:rsidRPr="003D0448">
            <w:rPr>
              <w:rFonts w:ascii="Times New Roman" w:hAnsi="Times New Roman" w:cs="Times New Roman"/>
            </w:rPr>
            <w:t>42.11</w:t>
          </w:r>
          <w:r w:rsidRPr="003D0448">
            <w:rPr>
              <w:rFonts w:ascii="Times New Roman" w:hAnsi="Times New Roman" w:cs="Times New Roman"/>
            </w:rPr>
            <w:t>%</w:t>
          </w:r>
          <w:r w:rsidRPr="003D0448">
            <w:rPr>
              <w:rFonts w:ascii="Times New Roman" w:hAnsi="Times New Roman" w:cs="Times New Roman"/>
            </w:rPr>
            <w:t>，营业成本</w:t>
          </w:r>
          <w:r w:rsidR="004311D0" w:rsidRPr="003D0448">
            <w:rPr>
              <w:rFonts w:ascii="Times New Roman" w:hAnsi="Times New Roman" w:cs="Times New Roman"/>
            </w:rPr>
            <w:t>155,985.19</w:t>
          </w:r>
          <w:r w:rsidRPr="003D0448">
            <w:rPr>
              <w:rFonts w:ascii="Times New Roman" w:hAnsi="Times New Roman" w:cs="Times New Roman"/>
            </w:rPr>
            <w:t>万元，同比增长</w:t>
          </w:r>
          <w:r w:rsidR="004311D0" w:rsidRPr="003D0448">
            <w:rPr>
              <w:rFonts w:ascii="Times New Roman" w:hAnsi="Times New Roman" w:cs="Times New Roman"/>
            </w:rPr>
            <w:t>31.47</w:t>
          </w:r>
          <w:r w:rsidRPr="003D0448">
            <w:rPr>
              <w:rFonts w:ascii="Times New Roman" w:hAnsi="Times New Roman" w:cs="Times New Roman"/>
            </w:rPr>
            <w:t>%</w:t>
          </w:r>
          <w:r w:rsidRPr="003D0448">
            <w:rPr>
              <w:rFonts w:ascii="Times New Roman" w:hAnsi="Times New Roman" w:cs="Times New Roman"/>
            </w:rPr>
            <w:t>。其中主营业务收入</w:t>
          </w:r>
          <w:r w:rsidR="00753FE8" w:rsidRPr="003D0448">
            <w:rPr>
              <w:rFonts w:ascii="Times New Roman" w:hAnsi="Times New Roman" w:cs="Times New Roman"/>
            </w:rPr>
            <w:t>185,665.45</w:t>
          </w:r>
          <w:r w:rsidRPr="003D0448">
            <w:rPr>
              <w:rFonts w:ascii="Times New Roman" w:hAnsi="Times New Roman" w:cs="Times New Roman"/>
            </w:rPr>
            <w:t>万元，同比增长</w:t>
          </w:r>
          <w:r w:rsidR="00753FE8" w:rsidRPr="003D0448">
            <w:rPr>
              <w:rFonts w:ascii="Times New Roman" w:hAnsi="Times New Roman" w:cs="Times New Roman"/>
            </w:rPr>
            <w:t>41.40</w:t>
          </w:r>
          <w:r w:rsidRPr="003D0448">
            <w:rPr>
              <w:rFonts w:ascii="Times New Roman" w:hAnsi="Times New Roman" w:cs="Times New Roman"/>
            </w:rPr>
            <w:t>%</w:t>
          </w:r>
          <w:r w:rsidRPr="003D0448">
            <w:rPr>
              <w:rFonts w:ascii="Times New Roman" w:hAnsi="Times New Roman" w:cs="Times New Roman"/>
            </w:rPr>
            <w:t>，主营业务成本</w:t>
          </w:r>
          <w:r w:rsidR="00753FE8" w:rsidRPr="003D0448">
            <w:rPr>
              <w:rFonts w:ascii="Times New Roman" w:hAnsi="Times New Roman" w:cs="Times New Roman"/>
            </w:rPr>
            <w:t>153,776.63</w:t>
          </w:r>
          <w:r w:rsidRPr="003D0448">
            <w:rPr>
              <w:rFonts w:ascii="Times New Roman" w:hAnsi="Times New Roman" w:cs="Times New Roman"/>
            </w:rPr>
            <w:t>万元，同比增长</w:t>
          </w:r>
          <w:r w:rsidR="00753FE8" w:rsidRPr="003D0448">
            <w:rPr>
              <w:rFonts w:ascii="Times New Roman" w:hAnsi="Times New Roman" w:cs="Times New Roman"/>
            </w:rPr>
            <w:t>31.10</w:t>
          </w:r>
          <w:r w:rsidRPr="003D0448">
            <w:rPr>
              <w:rFonts w:ascii="Times New Roman" w:hAnsi="Times New Roman" w:cs="Times New Roman"/>
            </w:rPr>
            <w:t>%</w:t>
          </w:r>
          <w:r w:rsidRPr="003D0448">
            <w:rPr>
              <w:rFonts w:ascii="Times New Roman" w:hAnsi="Times New Roman" w:cs="Times New Roman"/>
            </w:rPr>
            <w:t>。</w:t>
          </w:r>
        </w:p>
      </w:sdtContent>
    </w:sdt>
    <w:p w14:paraId="1E17A127" w14:textId="77777777" w:rsidR="00562353" w:rsidRPr="003D0448" w:rsidRDefault="007B1F49" w:rsidP="00AA6D7C">
      <w:pPr>
        <w:pStyle w:val="5"/>
        <w:rPr>
          <w:rFonts w:ascii="Times New Roman" w:hAnsi="Times New Roman"/>
        </w:rPr>
      </w:pPr>
      <w:bookmarkStart w:id="59" w:name="_Toc342559756"/>
      <w:bookmarkStart w:id="60" w:name="_Toc340829716"/>
      <w:bookmarkStart w:id="61" w:name="_Toc342565904"/>
      <w:r w:rsidRPr="003D0448">
        <w:rPr>
          <w:rFonts w:ascii="Times New Roman" w:hAnsi="Times New Roman"/>
        </w:rPr>
        <w:t>主营业务分行业、分产品、分地区、分销售模式情况</w:t>
      </w:r>
      <w:bookmarkEnd w:id="59"/>
      <w:bookmarkEnd w:id="60"/>
      <w:bookmarkEnd w:id="61"/>
    </w:p>
    <w:p w14:paraId="64756206" w14:textId="2632398E" w:rsidR="00562353" w:rsidRPr="003D0448" w:rsidRDefault="007B1F49">
      <w:pPr>
        <w:jc w:val="right"/>
        <w:rPr>
          <w:rFonts w:ascii="Times New Roman" w:hAnsi="Times New Roman" w:cs="Times New Roman"/>
          <w:szCs w:val="21"/>
        </w:rPr>
      </w:pPr>
      <w:r w:rsidRPr="003D0448">
        <w:rPr>
          <w:rFonts w:ascii="Times New Roman" w:hAnsi="Times New Roman" w:cs="Times New Roman"/>
          <w:szCs w:val="21"/>
        </w:rPr>
        <w:t>单位</w:t>
      </w:r>
      <w:r w:rsidRPr="003D0448">
        <w:rPr>
          <w:rFonts w:ascii="Times New Roman" w:hAnsi="Times New Roman" w:cs="Times New Roman"/>
          <w:szCs w:val="21"/>
        </w:rPr>
        <w:t>:</w:t>
      </w:r>
      <w:bookmarkStart w:id="62" w:name="_Hlk90300623"/>
      <w:bookmarkStart w:id="63" w:name="_Hlk89876312"/>
      <w:sdt>
        <w:sdtPr>
          <w:rPr>
            <w:rFonts w:ascii="Times New Roman" w:hAnsi="Times New Roman" w:cs="Times New Roman"/>
            <w:szCs w:val="21"/>
          </w:rPr>
          <w:alias w:val="单位：主营业务分行业、分产品情况表"/>
          <w:tag w:val="_GBC_38150c7c3a174c5ab026995175df78c0"/>
          <w:id w:val="-170809341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3D0448">
            <w:rPr>
              <w:rFonts w:ascii="Times New Roman" w:hAnsi="Times New Roman" w:cs="Times New Roman"/>
              <w:szCs w:val="21"/>
            </w:rPr>
            <w:t>万元</w:t>
          </w:r>
        </w:sdtContent>
      </w:sdt>
      <w:r w:rsidRPr="003D0448">
        <w:rPr>
          <w:rFonts w:ascii="Times New Roman" w:hAnsi="Times New Roman" w:cs="Times New Roman"/>
          <w:szCs w:val="21"/>
        </w:rPr>
        <w:t xml:space="preserve">  </w:t>
      </w:r>
      <w:r w:rsidRPr="003D0448">
        <w:rPr>
          <w:rFonts w:ascii="Times New Roman" w:hAnsi="Times New Roman" w:cs="Times New Roman"/>
          <w:szCs w:val="21"/>
        </w:rPr>
        <w:t>币种</w:t>
      </w:r>
      <w:r w:rsidRPr="003D0448">
        <w:rPr>
          <w:rFonts w:ascii="Times New Roman" w:hAnsi="Times New Roman" w:cs="Times New Roman"/>
          <w:szCs w:val="21"/>
        </w:rPr>
        <w:t>:</w:t>
      </w:r>
      <w:sdt>
        <w:sdtPr>
          <w:rPr>
            <w:rFonts w:ascii="Times New Roman" w:hAnsi="Times New Roman" w:cs="Times New Roman"/>
            <w:szCs w:val="21"/>
          </w:rPr>
          <w:alias w:val="币种：主营业务分行业、分产品情况表"/>
          <w:tag w:val="_GBC_1e9a50c19e9b4339b28a96b4c177613f"/>
          <w:id w:val="-67773603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3D0448">
            <w:rPr>
              <w:rFonts w:ascii="Times New Roman" w:hAnsi="Times New Roman" w:cs="Times New Roman"/>
              <w:szCs w:val="21"/>
            </w:rPr>
            <w:t>人民币</w:t>
          </w:r>
        </w:sdtContent>
      </w:sdt>
    </w:p>
    <w:tbl>
      <w:tblPr>
        <w:tblStyle w:val="aff3"/>
        <w:tblW w:w="5000" w:type="pct"/>
        <w:tblLook w:val="04A0" w:firstRow="1" w:lastRow="0" w:firstColumn="1" w:lastColumn="0" w:noHBand="0" w:noVBand="1"/>
      </w:tblPr>
      <w:tblGrid>
        <w:gridCol w:w="1555"/>
        <w:gridCol w:w="1415"/>
        <w:gridCol w:w="1276"/>
        <w:gridCol w:w="971"/>
        <w:gridCol w:w="1205"/>
        <w:gridCol w:w="1205"/>
        <w:gridCol w:w="1196"/>
      </w:tblGrid>
      <w:tr w:rsidR="00B147CC" w:rsidRPr="003D0448" w14:paraId="0051446E" w14:textId="77777777" w:rsidTr="006E589F">
        <w:sdt>
          <w:sdtPr>
            <w:rPr>
              <w:rFonts w:ascii="Times New Roman" w:hAnsi="Times New Roman" w:cs="Times New Roman"/>
            </w:rPr>
            <w:tag w:val="_PLD_c4a0355b60ea40d9a205691de4738b7d"/>
            <w:id w:val="807828614"/>
          </w:sdtPr>
          <w:sdtContent>
            <w:tc>
              <w:tcPr>
                <w:tcW w:w="5000" w:type="pct"/>
                <w:gridSpan w:val="7"/>
                <w:vAlign w:val="center"/>
              </w:tcPr>
              <w:p w14:paraId="48C9C9D8" w14:textId="77777777" w:rsidR="00B147CC" w:rsidRPr="003D0448" w:rsidRDefault="00B147CC" w:rsidP="006E589F">
                <w:pPr>
                  <w:jc w:val="center"/>
                  <w:rPr>
                    <w:rFonts w:ascii="Times New Roman" w:hAnsi="Times New Roman" w:cs="Times New Roman"/>
                    <w:szCs w:val="21"/>
                  </w:rPr>
                </w:pPr>
                <w:r w:rsidRPr="003D0448">
                  <w:rPr>
                    <w:rFonts w:ascii="Times New Roman" w:hAnsi="Times New Roman" w:cs="Times New Roman"/>
                    <w:szCs w:val="21"/>
                  </w:rPr>
                  <w:t>主营业务分行业情况</w:t>
                </w:r>
              </w:p>
            </w:tc>
          </w:sdtContent>
        </w:sdt>
      </w:tr>
      <w:tr w:rsidR="00B147CC" w:rsidRPr="003D0448" w14:paraId="657F6FF0" w14:textId="77777777" w:rsidTr="00752C9C">
        <w:sdt>
          <w:sdtPr>
            <w:rPr>
              <w:rFonts w:ascii="Times New Roman" w:hAnsi="Times New Roman" w:cs="Times New Roman"/>
            </w:rPr>
            <w:tag w:val="_PLD_6a5e0425824b4a18961092d5b79384ff"/>
            <w:id w:val="2085797378"/>
          </w:sdtPr>
          <w:sdtContent>
            <w:tc>
              <w:tcPr>
                <w:tcW w:w="881" w:type="pct"/>
                <w:vAlign w:val="center"/>
              </w:tcPr>
              <w:p w14:paraId="48BAE516" w14:textId="77777777" w:rsidR="00B147CC" w:rsidRPr="003D0448" w:rsidRDefault="00B147CC" w:rsidP="006E589F">
                <w:pPr>
                  <w:jc w:val="center"/>
                  <w:rPr>
                    <w:rFonts w:ascii="Times New Roman" w:hAnsi="Times New Roman" w:cs="Times New Roman"/>
                    <w:szCs w:val="21"/>
                  </w:rPr>
                </w:pPr>
                <w:r w:rsidRPr="003D0448">
                  <w:rPr>
                    <w:rFonts w:ascii="Times New Roman" w:hAnsi="Times New Roman" w:cs="Times New Roman"/>
                    <w:szCs w:val="21"/>
                  </w:rPr>
                  <w:t>分行业</w:t>
                </w:r>
              </w:p>
            </w:tc>
          </w:sdtContent>
        </w:sdt>
        <w:sdt>
          <w:sdtPr>
            <w:rPr>
              <w:rFonts w:ascii="Times New Roman" w:hAnsi="Times New Roman" w:cs="Times New Roman"/>
            </w:rPr>
            <w:tag w:val="_PLD_b92afee1192146d095cc10f913286457"/>
            <w:id w:val="-933812988"/>
          </w:sdtPr>
          <w:sdtContent>
            <w:tc>
              <w:tcPr>
                <w:tcW w:w="802" w:type="pct"/>
                <w:vAlign w:val="center"/>
              </w:tcPr>
              <w:p w14:paraId="44F34E84" w14:textId="77777777" w:rsidR="00B147CC" w:rsidRPr="003D0448" w:rsidRDefault="00B147CC" w:rsidP="006E589F">
                <w:pPr>
                  <w:jc w:val="center"/>
                  <w:rPr>
                    <w:rFonts w:ascii="Times New Roman" w:hAnsi="Times New Roman" w:cs="Times New Roman"/>
                    <w:szCs w:val="21"/>
                  </w:rPr>
                </w:pPr>
                <w:r w:rsidRPr="003D0448">
                  <w:rPr>
                    <w:rFonts w:ascii="Times New Roman" w:hAnsi="Times New Roman" w:cs="Times New Roman"/>
                    <w:szCs w:val="21"/>
                  </w:rPr>
                  <w:t>营业收入</w:t>
                </w:r>
              </w:p>
            </w:tc>
          </w:sdtContent>
        </w:sdt>
        <w:sdt>
          <w:sdtPr>
            <w:rPr>
              <w:rFonts w:ascii="Times New Roman" w:hAnsi="Times New Roman" w:cs="Times New Roman"/>
            </w:rPr>
            <w:tag w:val="_PLD_4274686c71884fa48649b9476b36006e"/>
            <w:id w:val="1410966368"/>
          </w:sdtPr>
          <w:sdtContent>
            <w:tc>
              <w:tcPr>
                <w:tcW w:w="723" w:type="pct"/>
                <w:vAlign w:val="center"/>
              </w:tcPr>
              <w:p w14:paraId="4517F7CB" w14:textId="77777777" w:rsidR="00B147CC" w:rsidRPr="003D0448" w:rsidRDefault="00B147CC" w:rsidP="006E589F">
                <w:pPr>
                  <w:jc w:val="center"/>
                  <w:rPr>
                    <w:rFonts w:ascii="Times New Roman" w:hAnsi="Times New Roman" w:cs="Times New Roman"/>
                    <w:szCs w:val="21"/>
                  </w:rPr>
                </w:pPr>
                <w:r w:rsidRPr="003D0448">
                  <w:rPr>
                    <w:rFonts w:ascii="Times New Roman" w:hAnsi="Times New Roman" w:cs="Times New Roman"/>
                    <w:szCs w:val="21"/>
                  </w:rPr>
                  <w:t>营业成本</w:t>
                </w:r>
              </w:p>
            </w:tc>
          </w:sdtContent>
        </w:sdt>
        <w:sdt>
          <w:sdtPr>
            <w:rPr>
              <w:rFonts w:ascii="Times New Roman" w:hAnsi="Times New Roman" w:cs="Times New Roman"/>
            </w:rPr>
            <w:tag w:val="_PLD_d3c327bb32334ba28cee02afa854a3d8"/>
            <w:id w:val="-372691587"/>
          </w:sdtPr>
          <w:sdtContent>
            <w:tc>
              <w:tcPr>
                <w:tcW w:w="550" w:type="pct"/>
                <w:vAlign w:val="center"/>
              </w:tcPr>
              <w:p w14:paraId="4389F86B" w14:textId="77777777" w:rsidR="00B147CC" w:rsidRPr="003D0448" w:rsidRDefault="00B147CC" w:rsidP="006E589F">
                <w:pPr>
                  <w:jc w:val="center"/>
                  <w:rPr>
                    <w:rFonts w:ascii="Times New Roman" w:hAnsi="Times New Roman" w:cs="Times New Roman"/>
                    <w:szCs w:val="21"/>
                  </w:rPr>
                </w:pPr>
                <w:r w:rsidRPr="003D0448">
                  <w:rPr>
                    <w:rFonts w:ascii="Times New Roman" w:hAnsi="Times New Roman" w:cs="Times New Roman"/>
                    <w:szCs w:val="21"/>
                  </w:rPr>
                  <w:t>毛利率（</w:t>
                </w:r>
                <w:r w:rsidRPr="003D0448">
                  <w:rPr>
                    <w:rFonts w:ascii="Times New Roman" w:hAnsi="Times New Roman" w:cs="Times New Roman"/>
                    <w:szCs w:val="21"/>
                  </w:rPr>
                  <w:t>%</w:t>
                </w:r>
                <w:r w:rsidRPr="003D0448">
                  <w:rPr>
                    <w:rFonts w:ascii="Times New Roman" w:hAnsi="Times New Roman" w:cs="Times New Roman"/>
                    <w:szCs w:val="21"/>
                  </w:rPr>
                  <w:t>）</w:t>
                </w:r>
              </w:p>
            </w:tc>
          </w:sdtContent>
        </w:sdt>
        <w:sdt>
          <w:sdtPr>
            <w:rPr>
              <w:rFonts w:ascii="Times New Roman" w:hAnsi="Times New Roman" w:cs="Times New Roman"/>
            </w:rPr>
            <w:tag w:val="_PLD_192e0ef1ae914b5a8d650e5aac61790a"/>
            <w:id w:val="1419754307"/>
          </w:sdtPr>
          <w:sdtContent>
            <w:tc>
              <w:tcPr>
                <w:tcW w:w="683" w:type="pct"/>
                <w:vAlign w:val="center"/>
              </w:tcPr>
              <w:p w14:paraId="1F0BFA43" w14:textId="77777777" w:rsidR="00B147CC" w:rsidRPr="003D0448" w:rsidRDefault="00B147CC" w:rsidP="006E589F">
                <w:pPr>
                  <w:jc w:val="center"/>
                  <w:rPr>
                    <w:rFonts w:ascii="Times New Roman" w:hAnsi="Times New Roman" w:cs="Times New Roman"/>
                    <w:szCs w:val="21"/>
                  </w:rPr>
                </w:pPr>
                <w:r w:rsidRPr="003D0448">
                  <w:rPr>
                    <w:rFonts w:ascii="Times New Roman" w:hAnsi="Times New Roman" w:cs="Times New Roman"/>
                    <w:szCs w:val="21"/>
                  </w:rPr>
                  <w:t>营业收入比上年增减（</w:t>
                </w:r>
                <w:r w:rsidRPr="003D0448">
                  <w:rPr>
                    <w:rFonts w:ascii="Times New Roman" w:hAnsi="Times New Roman" w:cs="Times New Roman"/>
                    <w:szCs w:val="21"/>
                  </w:rPr>
                  <w:t>%</w:t>
                </w:r>
                <w:r w:rsidRPr="003D0448">
                  <w:rPr>
                    <w:rFonts w:ascii="Times New Roman" w:hAnsi="Times New Roman" w:cs="Times New Roman"/>
                    <w:szCs w:val="21"/>
                  </w:rPr>
                  <w:t>）</w:t>
                </w:r>
              </w:p>
            </w:tc>
          </w:sdtContent>
        </w:sdt>
        <w:sdt>
          <w:sdtPr>
            <w:rPr>
              <w:rFonts w:ascii="Times New Roman" w:hAnsi="Times New Roman" w:cs="Times New Roman"/>
            </w:rPr>
            <w:tag w:val="_PLD_8656f60a92c94761829662a7272b0aad"/>
            <w:id w:val="1637222534"/>
          </w:sdtPr>
          <w:sdtContent>
            <w:tc>
              <w:tcPr>
                <w:tcW w:w="683" w:type="pct"/>
                <w:vAlign w:val="center"/>
              </w:tcPr>
              <w:p w14:paraId="298CAA91" w14:textId="77777777" w:rsidR="00B147CC" w:rsidRPr="003D0448" w:rsidRDefault="00B147CC" w:rsidP="006E589F">
                <w:pPr>
                  <w:jc w:val="center"/>
                  <w:rPr>
                    <w:rFonts w:ascii="Times New Roman" w:hAnsi="Times New Roman" w:cs="Times New Roman"/>
                    <w:szCs w:val="21"/>
                  </w:rPr>
                </w:pPr>
                <w:r w:rsidRPr="003D0448">
                  <w:rPr>
                    <w:rFonts w:ascii="Times New Roman" w:hAnsi="Times New Roman" w:cs="Times New Roman"/>
                    <w:szCs w:val="21"/>
                  </w:rPr>
                  <w:t>营业成本比上年增减（</w:t>
                </w:r>
                <w:r w:rsidRPr="003D0448">
                  <w:rPr>
                    <w:rFonts w:ascii="Times New Roman" w:hAnsi="Times New Roman" w:cs="Times New Roman"/>
                    <w:szCs w:val="21"/>
                  </w:rPr>
                  <w:t>%</w:t>
                </w:r>
                <w:r w:rsidRPr="003D0448">
                  <w:rPr>
                    <w:rFonts w:ascii="Times New Roman" w:hAnsi="Times New Roman" w:cs="Times New Roman"/>
                    <w:szCs w:val="21"/>
                  </w:rPr>
                  <w:t>）</w:t>
                </w:r>
              </w:p>
            </w:tc>
          </w:sdtContent>
        </w:sdt>
        <w:sdt>
          <w:sdtPr>
            <w:rPr>
              <w:rFonts w:ascii="Times New Roman" w:hAnsi="Times New Roman" w:cs="Times New Roman"/>
            </w:rPr>
            <w:tag w:val="_PLD_665d958cf48a4bf8b7551724722d2095"/>
            <w:id w:val="1439093242"/>
          </w:sdtPr>
          <w:sdtContent>
            <w:tc>
              <w:tcPr>
                <w:tcW w:w="678" w:type="pct"/>
                <w:vAlign w:val="center"/>
              </w:tcPr>
              <w:p w14:paraId="1478486E" w14:textId="77777777" w:rsidR="00B147CC" w:rsidRPr="003D0448" w:rsidRDefault="00B147CC" w:rsidP="006E589F">
                <w:pPr>
                  <w:jc w:val="center"/>
                  <w:rPr>
                    <w:rFonts w:ascii="Times New Roman" w:hAnsi="Times New Roman" w:cs="Times New Roman"/>
                    <w:szCs w:val="21"/>
                  </w:rPr>
                </w:pPr>
                <w:r w:rsidRPr="003D0448">
                  <w:rPr>
                    <w:rFonts w:ascii="Times New Roman" w:hAnsi="Times New Roman" w:cs="Times New Roman"/>
                    <w:szCs w:val="21"/>
                  </w:rPr>
                  <w:t>毛利率比上年增减（</w:t>
                </w:r>
                <w:r w:rsidRPr="003D0448">
                  <w:rPr>
                    <w:rFonts w:ascii="Times New Roman" w:hAnsi="Times New Roman" w:cs="Times New Roman"/>
                    <w:szCs w:val="21"/>
                  </w:rPr>
                  <w:t>%</w:t>
                </w:r>
                <w:r w:rsidRPr="003D0448">
                  <w:rPr>
                    <w:rFonts w:ascii="Times New Roman" w:hAnsi="Times New Roman" w:cs="Times New Roman"/>
                    <w:szCs w:val="21"/>
                  </w:rPr>
                  <w:t>）</w:t>
                </w:r>
              </w:p>
            </w:tc>
          </w:sdtContent>
        </w:sdt>
      </w:tr>
      <w:tr w:rsidR="00B147CC" w:rsidRPr="003D0448" w14:paraId="4980C9D4" w14:textId="77777777" w:rsidTr="00752C9C">
        <w:tc>
          <w:tcPr>
            <w:tcW w:w="881" w:type="pct"/>
          </w:tcPr>
          <w:p w14:paraId="64F62B11" w14:textId="77777777" w:rsidR="00B147CC" w:rsidRPr="003D0448" w:rsidRDefault="00B147CC" w:rsidP="006E589F">
            <w:pPr>
              <w:pStyle w:val="152"/>
              <w:rPr>
                <w:rFonts w:ascii="Times New Roman" w:hAnsi="Times New Roman" w:cs="Times New Roman"/>
                <w:sz w:val="21"/>
                <w:szCs w:val="21"/>
              </w:rPr>
            </w:pPr>
            <w:r w:rsidRPr="003D0448">
              <w:rPr>
                <w:rFonts w:ascii="Times New Roman" w:hAnsi="Times New Roman" w:cs="Times New Roman"/>
                <w:sz w:val="21"/>
                <w:szCs w:val="21"/>
              </w:rPr>
              <w:t>高端装备制造业</w:t>
            </w:r>
          </w:p>
        </w:tc>
        <w:tc>
          <w:tcPr>
            <w:tcW w:w="802" w:type="pct"/>
            <w:vAlign w:val="center"/>
          </w:tcPr>
          <w:p w14:paraId="52DF260F" w14:textId="77777777" w:rsidR="00B147CC" w:rsidRPr="003D0448" w:rsidRDefault="00B147CC" w:rsidP="00C424EC">
            <w:pPr>
              <w:jc w:val="right"/>
              <w:rPr>
                <w:rFonts w:ascii="Times New Roman" w:hAnsi="Times New Roman" w:cs="Times New Roman"/>
                <w:szCs w:val="21"/>
              </w:rPr>
            </w:pPr>
            <w:r w:rsidRPr="003D0448">
              <w:rPr>
                <w:rFonts w:ascii="Times New Roman" w:hAnsi="Times New Roman" w:cs="Times New Roman"/>
                <w:szCs w:val="21"/>
              </w:rPr>
              <w:t xml:space="preserve">185,665.45 </w:t>
            </w:r>
          </w:p>
        </w:tc>
        <w:tc>
          <w:tcPr>
            <w:tcW w:w="723" w:type="pct"/>
            <w:vAlign w:val="center"/>
          </w:tcPr>
          <w:p w14:paraId="55C3E317" w14:textId="77777777" w:rsidR="00B147CC" w:rsidRPr="003D0448" w:rsidRDefault="00B147CC" w:rsidP="00C424EC">
            <w:pPr>
              <w:jc w:val="right"/>
              <w:rPr>
                <w:rFonts w:ascii="Times New Roman" w:hAnsi="Times New Roman" w:cs="Times New Roman"/>
                <w:szCs w:val="21"/>
              </w:rPr>
            </w:pPr>
            <w:r w:rsidRPr="003D0448">
              <w:rPr>
                <w:rFonts w:ascii="Times New Roman" w:hAnsi="Times New Roman" w:cs="Times New Roman"/>
                <w:szCs w:val="21"/>
              </w:rPr>
              <w:t xml:space="preserve"> 153,776.63 </w:t>
            </w:r>
          </w:p>
        </w:tc>
        <w:tc>
          <w:tcPr>
            <w:tcW w:w="550" w:type="pct"/>
            <w:vAlign w:val="center"/>
          </w:tcPr>
          <w:p w14:paraId="56EBDACC" w14:textId="77777777" w:rsidR="00B147CC" w:rsidRPr="003D0448" w:rsidRDefault="00B147CC" w:rsidP="00C424EC">
            <w:pPr>
              <w:jc w:val="right"/>
              <w:rPr>
                <w:rFonts w:ascii="Times New Roman" w:hAnsi="Times New Roman" w:cs="Times New Roman"/>
                <w:szCs w:val="21"/>
              </w:rPr>
            </w:pPr>
            <w:r w:rsidRPr="003D0448">
              <w:rPr>
                <w:rFonts w:ascii="Times New Roman" w:hAnsi="Times New Roman" w:cs="Times New Roman"/>
                <w:szCs w:val="21"/>
              </w:rPr>
              <w:t xml:space="preserve"> 17.18 </w:t>
            </w:r>
          </w:p>
        </w:tc>
        <w:tc>
          <w:tcPr>
            <w:tcW w:w="683" w:type="pct"/>
            <w:vAlign w:val="center"/>
          </w:tcPr>
          <w:p w14:paraId="31359E19" w14:textId="77777777" w:rsidR="00B147CC" w:rsidRPr="003D0448" w:rsidRDefault="00B147CC" w:rsidP="00C424EC">
            <w:pPr>
              <w:jc w:val="right"/>
              <w:rPr>
                <w:rFonts w:ascii="Times New Roman" w:hAnsi="Times New Roman" w:cs="Times New Roman"/>
                <w:szCs w:val="21"/>
              </w:rPr>
            </w:pPr>
            <w:r w:rsidRPr="003D0448">
              <w:rPr>
                <w:rFonts w:ascii="Times New Roman" w:hAnsi="Times New Roman" w:cs="Times New Roman"/>
                <w:szCs w:val="21"/>
              </w:rPr>
              <w:t xml:space="preserve"> 41.40 </w:t>
            </w:r>
          </w:p>
        </w:tc>
        <w:tc>
          <w:tcPr>
            <w:tcW w:w="683" w:type="pct"/>
            <w:vAlign w:val="center"/>
          </w:tcPr>
          <w:p w14:paraId="70FF04B0" w14:textId="77777777" w:rsidR="00B147CC" w:rsidRPr="003D0448" w:rsidRDefault="00B147CC" w:rsidP="00C424EC">
            <w:pPr>
              <w:jc w:val="right"/>
              <w:rPr>
                <w:rFonts w:ascii="Times New Roman" w:hAnsi="Times New Roman" w:cs="Times New Roman"/>
                <w:szCs w:val="21"/>
              </w:rPr>
            </w:pPr>
            <w:r w:rsidRPr="003D0448">
              <w:rPr>
                <w:rFonts w:ascii="Times New Roman" w:hAnsi="Times New Roman" w:cs="Times New Roman"/>
                <w:szCs w:val="21"/>
              </w:rPr>
              <w:t xml:space="preserve"> 31.10 </w:t>
            </w:r>
          </w:p>
        </w:tc>
        <w:tc>
          <w:tcPr>
            <w:tcW w:w="678" w:type="pct"/>
            <w:vAlign w:val="center"/>
          </w:tcPr>
          <w:p w14:paraId="0263CB74" w14:textId="1C18EF30" w:rsidR="00B147CC"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增加</w:t>
            </w:r>
            <w:r w:rsidRPr="003D0448">
              <w:rPr>
                <w:rFonts w:ascii="Times New Roman" w:hAnsi="Times New Roman" w:cs="Times New Roman"/>
                <w:szCs w:val="21"/>
              </w:rPr>
              <w:t>6.51</w:t>
            </w:r>
            <w:r w:rsidRPr="003D0448">
              <w:rPr>
                <w:rFonts w:ascii="Times New Roman" w:hAnsi="Times New Roman" w:cs="Times New Roman"/>
                <w:szCs w:val="21"/>
              </w:rPr>
              <w:t>个百分点</w:t>
            </w:r>
          </w:p>
        </w:tc>
      </w:tr>
      <w:tr w:rsidR="00B147CC" w:rsidRPr="003D0448" w14:paraId="26A1FCB1" w14:textId="77777777" w:rsidTr="006E589F">
        <w:sdt>
          <w:sdtPr>
            <w:rPr>
              <w:rFonts w:ascii="Times New Roman" w:hAnsi="Times New Roman" w:cs="Times New Roman"/>
              <w:szCs w:val="21"/>
            </w:rPr>
            <w:tag w:val="_PLD_4344bc7f71764daaa1c1b47ad8c97c86"/>
            <w:id w:val="-1012913322"/>
          </w:sdtPr>
          <w:sdtContent>
            <w:tc>
              <w:tcPr>
                <w:tcW w:w="5000" w:type="pct"/>
                <w:gridSpan w:val="7"/>
                <w:vAlign w:val="center"/>
              </w:tcPr>
              <w:p w14:paraId="2FB750C2" w14:textId="77777777" w:rsidR="00B147CC" w:rsidRPr="003D0448" w:rsidRDefault="00B147CC" w:rsidP="006E589F">
                <w:pPr>
                  <w:jc w:val="center"/>
                  <w:rPr>
                    <w:rFonts w:ascii="Times New Roman" w:hAnsi="Times New Roman" w:cs="Times New Roman"/>
                    <w:szCs w:val="21"/>
                  </w:rPr>
                </w:pPr>
                <w:r w:rsidRPr="003D0448">
                  <w:rPr>
                    <w:rFonts w:ascii="Times New Roman" w:hAnsi="Times New Roman" w:cs="Times New Roman"/>
                    <w:szCs w:val="21"/>
                  </w:rPr>
                  <w:t>主营业务分产品情况</w:t>
                </w:r>
              </w:p>
            </w:tc>
          </w:sdtContent>
        </w:sdt>
      </w:tr>
      <w:tr w:rsidR="00B147CC" w:rsidRPr="003D0448" w14:paraId="67C8485A" w14:textId="77777777" w:rsidTr="00752C9C">
        <w:sdt>
          <w:sdtPr>
            <w:rPr>
              <w:rFonts w:ascii="Times New Roman" w:hAnsi="Times New Roman" w:cs="Times New Roman"/>
              <w:sz w:val="21"/>
              <w:szCs w:val="21"/>
            </w:rPr>
            <w:tag w:val="_PLD_cc9cb2ab258c4c599f75bd212f8a697e"/>
            <w:id w:val="-960800480"/>
          </w:sdtPr>
          <w:sdtContent>
            <w:tc>
              <w:tcPr>
                <w:tcW w:w="881" w:type="pct"/>
                <w:vAlign w:val="center"/>
              </w:tcPr>
              <w:p w14:paraId="2F67E074" w14:textId="77777777" w:rsidR="00B147CC" w:rsidRPr="003D0448" w:rsidRDefault="00B147CC" w:rsidP="006E589F">
                <w:pPr>
                  <w:pStyle w:val="152"/>
                  <w:rPr>
                    <w:rFonts w:ascii="Times New Roman" w:hAnsi="Times New Roman" w:cs="Times New Roman"/>
                    <w:sz w:val="21"/>
                    <w:szCs w:val="21"/>
                  </w:rPr>
                </w:pPr>
                <w:r w:rsidRPr="003D0448">
                  <w:rPr>
                    <w:rFonts w:ascii="Times New Roman" w:hAnsi="Times New Roman" w:cs="Times New Roman"/>
                    <w:sz w:val="21"/>
                    <w:szCs w:val="21"/>
                  </w:rPr>
                  <w:t>分产品</w:t>
                </w:r>
              </w:p>
            </w:tc>
          </w:sdtContent>
        </w:sdt>
        <w:sdt>
          <w:sdtPr>
            <w:rPr>
              <w:rFonts w:ascii="Times New Roman" w:hAnsi="Times New Roman" w:cs="Times New Roman"/>
              <w:szCs w:val="21"/>
            </w:rPr>
            <w:tag w:val="_PLD_acf9ccf4f76844ef8eb09e48f1e4e973"/>
            <w:id w:val="-2025006321"/>
          </w:sdtPr>
          <w:sdtContent>
            <w:tc>
              <w:tcPr>
                <w:tcW w:w="802" w:type="pct"/>
                <w:vAlign w:val="center"/>
              </w:tcPr>
              <w:p w14:paraId="3F1A86ED" w14:textId="77777777" w:rsidR="00B147CC" w:rsidRPr="003D0448" w:rsidRDefault="00B147CC" w:rsidP="006E589F">
                <w:pPr>
                  <w:jc w:val="center"/>
                  <w:rPr>
                    <w:rFonts w:ascii="Times New Roman" w:hAnsi="Times New Roman" w:cs="Times New Roman"/>
                    <w:szCs w:val="21"/>
                  </w:rPr>
                </w:pPr>
                <w:r w:rsidRPr="003D0448">
                  <w:rPr>
                    <w:rFonts w:ascii="Times New Roman" w:hAnsi="Times New Roman" w:cs="Times New Roman"/>
                    <w:szCs w:val="21"/>
                  </w:rPr>
                  <w:t>营业收入</w:t>
                </w:r>
              </w:p>
            </w:tc>
          </w:sdtContent>
        </w:sdt>
        <w:sdt>
          <w:sdtPr>
            <w:rPr>
              <w:rFonts w:ascii="Times New Roman" w:hAnsi="Times New Roman" w:cs="Times New Roman"/>
              <w:szCs w:val="21"/>
            </w:rPr>
            <w:tag w:val="_PLD_617862aa25fa415f914b059e814926e5"/>
            <w:id w:val="883840284"/>
          </w:sdtPr>
          <w:sdtContent>
            <w:tc>
              <w:tcPr>
                <w:tcW w:w="723" w:type="pct"/>
                <w:vAlign w:val="center"/>
              </w:tcPr>
              <w:p w14:paraId="77B70231" w14:textId="77777777" w:rsidR="00B147CC" w:rsidRPr="003D0448" w:rsidRDefault="00B147CC" w:rsidP="006E589F">
                <w:pPr>
                  <w:jc w:val="center"/>
                  <w:rPr>
                    <w:rFonts w:ascii="Times New Roman" w:hAnsi="Times New Roman" w:cs="Times New Roman"/>
                    <w:szCs w:val="21"/>
                  </w:rPr>
                </w:pPr>
                <w:r w:rsidRPr="003D0448">
                  <w:rPr>
                    <w:rFonts w:ascii="Times New Roman" w:hAnsi="Times New Roman" w:cs="Times New Roman"/>
                    <w:szCs w:val="21"/>
                  </w:rPr>
                  <w:t>营业成本</w:t>
                </w:r>
              </w:p>
            </w:tc>
          </w:sdtContent>
        </w:sdt>
        <w:sdt>
          <w:sdtPr>
            <w:rPr>
              <w:rFonts w:ascii="Times New Roman" w:hAnsi="Times New Roman" w:cs="Times New Roman"/>
              <w:szCs w:val="21"/>
            </w:rPr>
            <w:tag w:val="_PLD_9089cdf8ef444b658c97e744a36fbd64"/>
            <w:id w:val="1517344678"/>
          </w:sdtPr>
          <w:sdtContent>
            <w:tc>
              <w:tcPr>
                <w:tcW w:w="550" w:type="pct"/>
                <w:vAlign w:val="center"/>
              </w:tcPr>
              <w:p w14:paraId="42DC18AC" w14:textId="77777777" w:rsidR="00B147CC" w:rsidRPr="003D0448" w:rsidRDefault="00B147CC" w:rsidP="006E589F">
                <w:pPr>
                  <w:jc w:val="center"/>
                  <w:rPr>
                    <w:rFonts w:ascii="Times New Roman" w:hAnsi="Times New Roman" w:cs="Times New Roman"/>
                    <w:szCs w:val="21"/>
                  </w:rPr>
                </w:pPr>
                <w:r w:rsidRPr="003D0448">
                  <w:rPr>
                    <w:rFonts w:ascii="Times New Roman" w:hAnsi="Times New Roman" w:cs="Times New Roman"/>
                    <w:szCs w:val="21"/>
                  </w:rPr>
                  <w:t>毛利率（</w:t>
                </w:r>
                <w:r w:rsidRPr="003D0448">
                  <w:rPr>
                    <w:rFonts w:ascii="Times New Roman" w:hAnsi="Times New Roman" w:cs="Times New Roman"/>
                    <w:szCs w:val="21"/>
                  </w:rPr>
                  <w:t>%</w:t>
                </w:r>
                <w:r w:rsidRPr="003D0448">
                  <w:rPr>
                    <w:rFonts w:ascii="Times New Roman" w:hAnsi="Times New Roman" w:cs="Times New Roman"/>
                    <w:szCs w:val="21"/>
                  </w:rPr>
                  <w:t>）</w:t>
                </w:r>
              </w:p>
            </w:tc>
          </w:sdtContent>
        </w:sdt>
        <w:sdt>
          <w:sdtPr>
            <w:rPr>
              <w:rFonts w:ascii="Times New Roman" w:hAnsi="Times New Roman" w:cs="Times New Roman"/>
              <w:szCs w:val="21"/>
            </w:rPr>
            <w:tag w:val="_PLD_a051b005651e4364bdce77e27ca49ed0"/>
            <w:id w:val="1925453234"/>
          </w:sdtPr>
          <w:sdtContent>
            <w:tc>
              <w:tcPr>
                <w:tcW w:w="683" w:type="pct"/>
                <w:vAlign w:val="center"/>
              </w:tcPr>
              <w:p w14:paraId="10AB5687" w14:textId="77777777" w:rsidR="00B147CC" w:rsidRPr="003D0448" w:rsidRDefault="00B147CC" w:rsidP="006E589F">
                <w:pPr>
                  <w:jc w:val="center"/>
                  <w:rPr>
                    <w:rFonts w:ascii="Times New Roman" w:hAnsi="Times New Roman" w:cs="Times New Roman"/>
                    <w:szCs w:val="21"/>
                  </w:rPr>
                </w:pPr>
                <w:r w:rsidRPr="003D0448">
                  <w:rPr>
                    <w:rFonts w:ascii="Times New Roman" w:hAnsi="Times New Roman" w:cs="Times New Roman"/>
                    <w:szCs w:val="21"/>
                  </w:rPr>
                  <w:t>营业收入比上年增减（</w:t>
                </w:r>
                <w:r w:rsidRPr="003D0448">
                  <w:rPr>
                    <w:rFonts w:ascii="Times New Roman" w:hAnsi="Times New Roman" w:cs="Times New Roman"/>
                    <w:szCs w:val="21"/>
                  </w:rPr>
                  <w:t>%</w:t>
                </w:r>
                <w:r w:rsidRPr="003D0448">
                  <w:rPr>
                    <w:rFonts w:ascii="Times New Roman" w:hAnsi="Times New Roman" w:cs="Times New Roman"/>
                    <w:szCs w:val="21"/>
                  </w:rPr>
                  <w:t>）</w:t>
                </w:r>
              </w:p>
            </w:tc>
          </w:sdtContent>
        </w:sdt>
        <w:sdt>
          <w:sdtPr>
            <w:rPr>
              <w:rFonts w:ascii="Times New Roman" w:hAnsi="Times New Roman" w:cs="Times New Roman"/>
              <w:szCs w:val="21"/>
            </w:rPr>
            <w:tag w:val="_PLD_c62c5110dbfc460bb1852da7ddd90ffa"/>
            <w:id w:val="-1688677834"/>
          </w:sdtPr>
          <w:sdtContent>
            <w:tc>
              <w:tcPr>
                <w:tcW w:w="683" w:type="pct"/>
                <w:vAlign w:val="center"/>
              </w:tcPr>
              <w:p w14:paraId="18233CEE" w14:textId="77777777" w:rsidR="00B147CC" w:rsidRPr="003D0448" w:rsidRDefault="00B147CC" w:rsidP="006E589F">
                <w:pPr>
                  <w:jc w:val="center"/>
                  <w:rPr>
                    <w:rFonts w:ascii="Times New Roman" w:hAnsi="Times New Roman" w:cs="Times New Roman"/>
                    <w:szCs w:val="21"/>
                  </w:rPr>
                </w:pPr>
                <w:r w:rsidRPr="003D0448">
                  <w:rPr>
                    <w:rFonts w:ascii="Times New Roman" w:hAnsi="Times New Roman" w:cs="Times New Roman"/>
                    <w:szCs w:val="21"/>
                  </w:rPr>
                  <w:t>营业成本比上年增减（</w:t>
                </w:r>
                <w:r w:rsidRPr="003D0448">
                  <w:rPr>
                    <w:rFonts w:ascii="Times New Roman" w:hAnsi="Times New Roman" w:cs="Times New Roman"/>
                    <w:szCs w:val="21"/>
                  </w:rPr>
                  <w:t>%</w:t>
                </w:r>
                <w:r w:rsidRPr="003D0448">
                  <w:rPr>
                    <w:rFonts w:ascii="Times New Roman" w:hAnsi="Times New Roman" w:cs="Times New Roman"/>
                    <w:szCs w:val="21"/>
                  </w:rPr>
                  <w:t>）</w:t>
                </w:r>
              </w:p>
            </w:tc>
          </w:sdtContent>
        </w:sdt>
        <w:sdt>
          <w:sdtPr>
            <w:rPr>
              <w:rFonts w:ascii="Times New Roman" w:hAnsi="Times New Roman" w:cs="Times New Roman"/>
              <w:szCs w:val="21"/>
            </w:rPr>
            <w:tag w:val="_PLD_724babe63078454880025c041acc4e23"/>
            <w:id w:val="-1069351030"/>
          </w:sdtPr>
          <w:sdtContent>
            <w:tc>
              <w:tcPr>
                <w:tcW w:w="678" w:type="pct"/>
                <w:vAlign w:val="center"/>
              </w:tcPr>
              <w:p w14:paraId="1AE53FAB" w14:textId="77777777" w:rsidR="00B147CC" w:rsidRPr="003D0448" w:rsidRDefault="00B147CC" w:rsidP="006E589F">
                <w:pPr>
                  <w:jc w:val="center"/>
                  <w:rPr>
                    <w:rFonts w:ascii="Times New Roman" w:hAnsi="Times New Roman" w:cs="Times New Roman"/>
                    <w:szCs w:val="21"/>
                  </w:rPr>
                </w:pPr>
                <w:r w:rsidRPr="003D0448">
                  <w:rPr>
                    <w:rFonts w:ascii="Times New Roman" w:hAnsi="Times New Roman" w:cs="Times New Roman"/>
                    <w:szCs w:val="21"/>
                  </w:rPr>
                  <w:t>毛利率比上年增减（</w:t>
                </w:r>
                <w:r w:rsidRPr="003D0448">
                  <w:rPr>
                    <w:rFonts w:ascii="Times New Roman" w:hAnsi="Times New Roman" w:cs="Times New Roman"/>
                    <w:szCs w:val="21"/>
                  </w:rPr>
                  <w:t>%</w:t>
                </w:r>
                <w:r w:rsidRPr="003D0448">
                  <w:rPr>
                    <w:rFonts w:ascii="Times New Roman" w:hAnsi="Times New Roman" w:cs="Times New Roman"/>
                    <w:szCs w:val="21"/>
                  </w:rPr>
                  <w:t>）</w:t>
                </w:r>
              </w:p>
            </w:tc>
          </w:sdtContent>
        </w:sdt>
      </w:tr>
      <w:tr w:rsidR="00D11478" w:rsidRPr="003D0448" w14:paraId="53A03DF5" w14:textId="77777777" w:rsidTr="00752C9C">
        <w:tc>
          <w:tcPr>
            <w:tcW w:w="881" w:type="pct"/>
          </w:tcPr>
          <w:p w14:paraId="098C9E9B" w14:textId="77777777" w:rsidR="00D11478" w:rsidRPr="003D0448" w:rsidRDefault="00D11478" w:rsidP="00D11478">
            <w:pPr>
              <w:pStyle w:val="152"/>
              <w:rPr>
                <w:rFonts w:ascii="Times New Roman" w:hAnsi="Times New Roman" w:cs="Times New Roman"/>
                <w:sz w:val="21"/>
                <w:szCs w:val="21"/>
              </w:rPr>
            </w:pPr>
            <w:r w:rsidRPr="003D0448">
              <w:rPr>
                <w:rFonts w:ascii="Times New Roman" w:hAnsi="Times New Roman" w:cs="Times New Roman"/>
                <w:sz w:val="21"/>
                <w:szCs w:val="21"/>
              </w:rPr>
              <w:t>机器人整机</w:t>
            </w:r>
          </w:p>
        </w:tc>
        <w:tc>
          <w:tcPr>
            <w:tcW w:w="802" w:type="pct"/>
            <w:vAlign w:val="center"/>
          </w:tcPr>
          <w:p w14:paraId="72AD6816" w14:textId="77777777"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85,451.51</w:t>
            </w:r>
          </w:p>
        </w:tc>
        <w:tc>
          <w:tcPr>
            <w:tcW w:w="723" w:type="pct"/>
            <w:vAlign w:val="center"/>
          </w:tcPr>
          <w:p w14:paraId="017F14A6" w14:textId="77777777"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66,301.30</w:t>
            </w:r>
          </w:p>
        </w:tc>
        <w:tc>
          <w:tcPr>
            <w:tcW w:w="550" w:type="pct"/>
            <w:vAlign w:val="center"/>
          </w:tcPr>
          <w:p w14:paraId="0347D324" w14:textId="77777777"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22.41</w:t>
            </w:r>
          </w:p>
        </w:tc>
        <w:tc>
          <w:tcPr>
            <w:tcW w:w="683" w:type="pct"/>
            <w:vAlign w:val="center"/>
          </w:tcPr>
          <w:p w14:paraId="757BAD58" w14:textId="77777777"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78.79</w:t>
            </w:r>
          </w:p>
        </w:tc>
        <w:tc>
          <w:tcPr>
            <w:tcW w:w="683" w:type="pct"/>
            <w:vAlign w:val="center"/>
          </w:tcPr>
          <w:p w14:paraId="24B6072F" w14:textId="77777777"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64.66</w:t>
            </w:r>
          </w:p>
        </w:tc>
        <w:tc>
          <w:tcPr>
            <w:tcW w:w="678" w:type="pct"/>
            <w:vAlign w:val="center"/>
          </w:tcPr>
          <w:p w14:paraId="763E6B1D" w14:textId="64377FC5"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增加</w:t>
            </w:r>
            <w:r w:rsidRPr="003D0448">
              <w:rPr>
                <w:rFonts w:ascii="Times New Roman" w:hAnsi="Times New Roman" w:cs="Times New Roman"/>
                <w:szCs w:val="21"/>
              </w:rPr>
              <w:t>6.66</w:t>
            </w:r>
            <w:r w:rsidRPr="003D0448">
              <w:rPr>
                <w:rFonts w:ascii="Times New Roman" w:hAnsi="Times New Roman" w:cs="Times New Roman"/>
                <w:szCs w:val="21"/>
              </w:rPr>
              <w:t>个百分点</w:t>
            </w:r>
          </w:p>
        </w:tc>
      </w:tr>
      <w:tr w:rsidR="00D11478" w:rsidRPr="003D0448" w14:paraId="74C8255A" w14:textId="77777777" w:rsidTr="00752C9C">
        <w:tc>
          <w:tcPr>
            <w:tcW w:w="881" w:type="pct"/>
          </w:tcPr>
          <w:p w14:paraId="4575B4BF" w14:textId="77777777" w:rsidR="00D11478" w:rsidRPr="003D0448" w:rsidRDefault="00D11478" w:rsidP="00D11478">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系统集成</w:t>
            </w:r>
          </w:p>
        </w:tc>
        <w:tc>
          <w:tcPr>
            <w:tcW w:w="802" w:type="pct"/>
            <w:vAlign w:val="center"/>
          </w:tcPr>
          <w:p w14:paraId="4FA3EDEF" w14:textId="77777777"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100,213.94</w:t>
            </w:r>
          </w:p>
        </w:tc>
        <w:tc>
          <w:tcPr>
            <w:tcW w:w="723" w:type="pct"/>
            <w:vAlign w:val="center"/>
          </w:tcPr>
          <w:p w14:paraId="5EEBCEE7" w14:textId="77777777"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87,475.33</w:t>
            </w:r>
          </w:p>
        </w:tc>
        <w:tc>
          <w:tcPr>
            <w:tcW w:w="550" w:type="pct"/>
            <w:vAlign w:val="center"/>
          </w:tcPr>
          <w:p w14:paraId="176D4F09" w14:textId="77777777"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12.71</w:t>
            </w:r>
          </w:p>
        </w:tc>
        <w:tc>
          <w:tcPr>
            <w:tcW w:w="683" w:type="pct"/>
            <w:vAlign w:val="center"/>
          </w:tcPr>
          <w:p w14:paraId="577DBAF3" w14:textId="77777777"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20.01</w:t>
            </w:r>
          </w:p>
        </w:tc>
        <w:tc>
          <w:tcPr>
            <w:tcW w:w="683" w:type="pct"/>
            <w:vAlign w:val="center"/>
          </w:tcPr>
          <w:p w14:paraId="0D79DC57" w14:textId="77777777"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13.56</w:t>
            </w:r>
          </w:p>
        </w:tc>
        <w:tc>
          <w:tcPr>
            <w:tcW w:w="678" w:type="pct"/>
            <w:vAlign w:val="center"/>
          </w:tcPr>
          <w:p w14:paraId="1706A3D7" w14:textId="3668A1ED" w:rsidR="00D11478" w:rsidRPr="003D0448" w:rsidRDefault="00DC1DAE" w:rsidP="00C424EC">
            <w:pPr>
              <w:jc w:val="right"/>
              <w:rPr>
                <w:rFonts w:ascii="Times New Roman" w:hAnsi="Times New Roman" w:cs="Times New Roman"/>
                <w:szCs w:val="21"/>
              </w:rPr>
            </w:pPr>
            <w:r w:rsidRPr="003D0448">
              <w:rPr>
                <w:rFonts w:ascii="Times New Roman" w:hAnsi="Times New Roman" w:cs="Times New Roman"/>
                <w:szCs w:val="21"/>
              </w:rPr>
              <w:t>增加</w:t>
            </w:r>
            <w:r w:rsidRPr="003D0448">
              <w:rPr>
                <w:rFonts w:ascii="Times New Roman" w:hAnsi="Times New Roman" w:cs="Times New Roman"/>
                <w:szCs w:val="21"/>
              </w:rPr>
              <w:t>4.96</w:t>
            </w:r>
            <w:r w:rsidRPr="003D0448">
              <w:rPr>
                <w:rFonts w:ascii="Times New Roman" w:hAnsi="Times New Roman" w:cs="Times New Roman"/>
                <w:szCs w:val="21"/>
              </w:rPr>
              <w:t>个百分点</w:t>
            </w:r>
          </w:p>
        </w:tc>
      </w:tr>
      <w:tr w:rsidR="00D11478" w:rsidRPr="003D0448" w14:paraId="6ED802E4" w14:textId="77777777" w:rsidTr="006E589F">
        <w:sdt>
          <w:sdtPr>
            <w:rPr>
              <w:rFonts w:ascii="Times New Roman" w:hAnsi="Times New Roman" w:cs="Times New Roman"/>
              <w:szCs w:val="21"/>
            </w:rPr>
            <w:tag w:val="_PLD_75268096fe5e4495bfc4101badbfdf6d"/>
            <w:id w:val="-796442679"/>
          </w:sdtPr>
          <w:sdtContent>
            <w:tc>
              <w:tcPr>
                <w:tcW w:w="5000" w:type="pct"/>
                <w:gridSpan w:val="7"/>
              </w:tcPr>
              <w:p w14:paraId="3D4DDB04" w14:textId="77777777" w:rsidR="00D11478" w:rsidRPr="003D0448" w:rsidRDefault="00D11478" w:rsidP="00D11478">
                <w:pPr>
                  <w:jc w:val="center"/>
                  <w:rPr>
                    <w:rFonts w:ascii="Times New Roman" w:hAnsi="Times New Roman" w:cs="Times New Roman"/>
                    <w:szCs w:val="21"/>
                  </w:rPr>
                </w:pPr>
                <w:r w:rsidRPr="003D0448">
                  <w:rPr>
                    <w:rFonts w:ascii="Times New Roman" w:hAnsi="Times New Roman" w:cs="Times New Roman"/>
                    <w:szCs w:val="21"/>
                  </w:rPr>
                  <w:t>主营业务分地区情况</w:t>
                </w:r>
              </w:p>
            </w:tc>
          </w:sdtContent>
        </w:sdt>
      </w:tr>
      <w:tr w:rsidR="00D11478" w:rsidRPr="003D0448" w14:paraId="4F01266E" w14:textId="77777777" w:rsidTr="00752C9C">
        <w:sdt>
          <w:sdtPr>
            <w:rPr>
              <w:rFonts w:ascii="Times New Roman" w:hAnsi="Times New Roman" w:cs="Times New Roman"/>
            </w:rPr>
            <w:tag w:val="_PLD_6bef8ccabb354809b0074725cf2f4080"/>
            <w:id w:val="1461847801"/>
          </w:sdtPr>
          <w:sdtContent>
            <w:tc>
              <w:tcPr>
                <w:tcW w:w="881" w:type="pct"/>
                <w:vAlign w:val="center"/>
              </w:tcPr>
              <w:p w14:paraId="6FF3C7E1" w14:textId="77777777" w:rsidR="00D11478" w:rsidRPr="003D0448" w:rsidRDefault="00D11478" w:rsidP="00D11478">
                <w:pPr>
                  <w:jc w:val="center"/>
                  <w:rPr>
                    <w:rFonts w:ascii="Times New Roman" w:hAnsi="Times New Roman" w:cs="Times New Roman"/>
                    <w:szCs w:val="21"/>
                  </w:rPr>
                </w:pPr>
                <w:r w:rsidRPr="003D0448">
                  <w:rPr>
                    <w:rFonts w:ascii="Times New Roman" w:hAnsi="Times New Roman" w:cs="Times New Roman"/>
                    <w:szCs w:val="21"/>
                  </w:rPr>
                  <w:t>分地区</w:t>
                </w:r>
              </w:p>
            </w:tc>
          </w:sdtContent>
        </w:sdt>
        <w:sdt>
          <w:sdtPr>
            <w:rPr>
              <w:rFonts w:ascii="Times New Roman" w:hAnsi="Times New Roman" w:cs="Times New Roman"/>
            </w:rPr>
            <w:tag w:val="_PLD_41124d4db25942d096461dd8dc31c29d"/>
            <w:id w:val="-962730181"/>
          </w:sdtPr>
          <w:sdtContent>
            <w:tc>
              <w:tcPr>
                <w:tcW w:w="802" w:type="pct"/>
                <w:vAlign w:val="center"/>
              </w:tcPr>
              <w:p w14:paraId="76480808" w14:textId="77777777" w:rsidR="00D11478" w:rsidRPr="003D0448" w:rsidRDefault="00D11478" w:rsidP="00D11478">
                <w:pPr>
                  <w:jc w:val="center"/>
                  <w:rPr>
                    <w:rFonts w:ascii="Times New Roman" w:hAnsi="Times New Roman" w:cs="Times New Roman"/>
                    <w:szCs w:val="21"/>
                  </w:rPr>
                </w:pPr>
                <w:r w:rsidRPr="003D0448">
                  <w:rPr>
                    <w:rFonts w:ascii="Times New Roman" w:hAnsi="Times New Roman" w:cs="Times New Roman"/>
                    <w:szCs w:val="21"/>
                  </w:rPr>
                  <w:t>营业收入</w:t>
                </w:r>
              </w:p>
            </w:tc>
          </w:sdtContent>
        </w:sdt>
        <w:sdt>
          <w:sdtPr>
            <w:rPr>
              <w:rFonts w:ascii="Times New Roman" w:hAnsi="Times New Roman" w:cs="Times New Roman"/>
            </w:rPr>
            <w:tag w:val="_PLD_7975d1d2727e4bf4be39048865a4f0b1"/>
            <w:id w:val="982738001"/>
          </w:sdtPr>
          <w:sdtContent>
            <w:tc>
              <w:tcPr>
                <w:tcW w:w="723" w:type="pct"/>
                <w:vAlign w:val="center"/>
              </w:tcPr>
              <w:p w14:paraId="44692081" w14:textId="77777777" w:rsidR="00D11478" w:rsidRPr="003D0448" w:rsidRDefault="00D11478" w:rsidP="00D11478">
                <w:pPr>
                  <w:jc w:val="center"/>
                  <w:rPr>
                    <w:rFonts w:ascii="Times New Roman" w:hAnsi="Times New Roman" w:cs="Times New Roman"/>
                    <w:szCs w:val="21"/>
                  </w:rPr>
                </w:pPr>
                <w:r w:rsidRPr="003D0448">
                  <w:rPr>
                    <w:rFonts w:ascii="Times New Roman" w:hAnsi="Times New Roman" w:cs="Times New Roman"/>
                    <w:szCs w:val="21"/>
                  </w:rPr>
                  <w:t>营业成本</w:t>
                </w:r>
              </w:p>
            </w:tc>
          </w:sdtContent>
        </w:sdt>
        <w:sdt>
          <w:sdtPr>
            <w:rPr>
              <w:rFonts w:ascii="Times New Roman" w:hAnsi="Times New Roman" w:cs="Times New Roman"/>
            </w:rPr>
            <w:tag w:val="_PLD_956c17dff7494460975d2b5c4b56def7"/>
            <w:id w:val="-827895455"/>
          </w:sdtPr>
          <w:sdtContent>
            <w:tc>
              <w:tcPr>
                <w:tcW w:w="550" w:type="pct"/>
                <w:vAlign w:val="center"/>
              </w:tcPr>
              <w:p w14:paraId="1010C99C" w14:textId="77777777" w:rsidR="00D11478" w:rsidRPr="003D0448" w:rsidRDefault="00D11478" w:rsidP="00D11478">
                <w:pPr>
                  <w:jc w:val="center"/>
                  <w:rPr>
                    <w:rFonts w:ascii="Times New Roman" w:hAnsi="Times New Roman" w:cs="Times New Roman"/>
                    <w:szCs w:val="21"/>
                  </w:rPr>
                </w:pPr>
                <w:r w:rsidRPr="003D0448">
                  <w:rPr>
                    <w:rFonts w:ascii="Times New Roman" w:hAnsi="Times New Roman" w:cs="Times New Roman"/>
                    <w:szCs w:val="21"/>
                  </w:rPr>
                  <w:t>毛利率（</w:t>
                </w:r>
                <w:r w:rsidRPr="003D0448">
                  <w:rPr>
                    <w:rFonts w:ascii="Times New Roman" w:hAnsi="Times New Roman" w:cs="Times New Roman"/>
                    <w:szCs w:val="21"/>
                  </w:rPr>
                  <w:t>%</w:t>
                </w:r>
                <w:r w:rsidRPr="003D0448">
                  <w:rPr>
                    <w:rFonts w:ascii="Times New Roman" w:hAnsi="Times New Roman" w:cs="Times New Roman"/>
                    <w:szCs w:val="21"/>
                  </w:rPr>
                  <w:t>）</w:t>
                </w:r>
              </w:p>
            </w:tc>
          </w:sdtContent>
        </w:sdt>
        <w:sdt>
          <w:sdtPr>
            <w:rPr>
              <w:rFonts w:ascii="Times New Roman" w:hAnsi="Times New Roman" w:cs="Times New Roman"/>
            </w:rPr>
            <w:tag w:val="_PLD_74311e9adfdc489dbbd9a850fb2928d9"/>
            <w:id w:val="1528133866"/>
          </w:sdtPr>
          <w:sdtContent>
            <w:tc>
              <w:tcPr>
                <w:tcW w:w="683" w:type="pct"/>
                <w:vAlign w:val="center"/>
              </w:tcPr>
              <w:p w14:paraId="6F1329DB" w14:textId="77777777" w:rsidR="00D11478" w:rsidRPr="003D0448" w:rsidRDefault="00D11478" w:rsidP="00D11478">
                <w:pPr>
                  <w:jc w:val="center"/>
                  <w:rPr>
                    <w:rFonts w:ascii="Times New Roman" w:hAnsi="Times New Roman" w:cs="Times New Roman"/>
                    <w:szCs w:val="21"/>
                  </w:rPr>
                </w:pPr>
                <w:r w:rsidRPr="003D0448">
                  <w:rPr>
                    <w:rFonts w:ascii="Times New Roman" w:hAnsi="Times New Roman" w:cs="Times New Roman"/>
                    <w:szCs w:val="21"/>
                  </w:rPr>
                  <w:t>营业收入比上年增减（</w:t>
                </w:r>
                <w:r w:rsidRPr="003D0448">
                  <w:rPr>
                    <w:rFonts w:ascii="Times New Roman" w:hAnsi="Times New Roman" w:cs="Times New Roman"/>
                    <w:szCs w:val="21"/>
                  </w:rPr>
                  <w:t>%</w:t>
                </w:r>
                <w:r w:rsidRPr="003D0448">
                  <w:rPr>
                    <w:rFonts w:ascii="Times New Roman" w:hAnsi="Times New Roman" w:cs="Times New Roman"/>
                    <w:szCs w:val="21"/>
                  </w:rPr>
                  <w:t>）</w:t>
                </w:r>
              </w:p>
            </w:tc>
          </w:sdtContent>
        </w:sdt>
        <w:sdt>
          <w:sdtPr>
            <w:rPr>
              <w:rFonts w:ascii="Times New Roman" w:hAnsi="Times New Roman" w:cs="Times New Roman"/>
            </w:rPr>
            <w:tag w:val="_PLD_11abc99a4b6d4cf9b98a981bfa17488d"/>
            <w:id w:val="141704740"/>
          </w:sdtPr>
          <w:sdtContent>
            <w:tc>
              <w:tcPr>
                <w:tcW w:w="683" w:type="pct"/>
                <w:vAlign w:val="center"/>
              </w:tcPr>
              <w:p w14:paraId="4D399BA3" w14:textId="77777777" w:rsidR="00D11478" w:rsidRPr="003D0448" w:rsidRDefault="00D11478" w:rsidP="00D11478">
                <w:pPr>
                  <w:jc w:val="center"/>
                  <w:rPr>
                    <w:rFonts w:ascii="Times New Roman" w:hAnsi="Times New Roman" w:cs="Times New Roman"/>
                    <w:szCs w:val="21"/>
                  </w:rPr>
                </w:pPr>
                <w:r w:rsidRPr="003D0448">
                  <w:rPr>
                    <w:rFonts w:ascii="Times New Roman" w:hAnsi="Times New Roman" w:cs="Times New Roman"/>
                    <w:szCs w:val="21"/>
                  </w:rPr>
                  <w:t>营业成本比上年增减（</w:t>
                </w:r>
                <w:r w:rsidRPr="003D0448">
                  <w:rPr>
                    <w:rFonts w:ascii="Times New Roman" w:hAnsi="Times New Roman" w:cs="Times New Roman"/>
                    <w:szCs w:val="21"/>
                  </w:rPr>
                  <w:t>%</w:t>
                </w:r>
                <w:r w:rsidRPr="003D0448">
                  <w:rPr>
                    <w:rFonts w:ascii="Times New Roman" w:hAnsi="Times New Roman" w:cs="Times New Roman"/>
                    <w:szCs w:val="21"/>
                  </w:rPr>
                  <w:t>）</w:t>
                </w:r>
              </w:p>
            </w:tc>
          </w:sdtContent>
        </w:sdt>
        <w:sdt>
          <w:sdtPr>
            <w:rPr>
              <w:rFonts w:ascii="Times New Roman" w:hAnsi="Times New Roman" w:cs="Times New Roman"/>
            </w:rPr>
            <w:tag w:val="_PLD_e889412376474e7c8b7f55ea14091eed"/>
            <w:id w:val="888234744"/>
          </w:sdtPr>
          <w:sdtContent>
            <w:tc>
              <w:tcPr>
                <w:tcW w:w="678" w:type="pct"/>
                <w:vAlign w:val="center"/>
              </w:tcPr>
              <w:p w14:paraId="36149767" w14:textId="77777777" w:rsidR="00D11478" w:rsidRPr="003D0448" w:rsidRDefault="00D11478" w:rsidP="00D11478">
                <w:pPr>
                  <w:jc w:val="center"/>
                  <w:rPr>
                    <w:rFonts w:ascii="Times New Roman" w:hAnsi="Times New Roman" w:cs="Times New Roman"/>
                    <w:szCs w:val="21"/>
                  </w:rPr>
                </w:pPr>
                <w:r w:rsidRPr="003D0448">
                  <w:rPr>
                    <w:rFonts w:ascii="Times New Roman" w:hAnsi="Times New Roman" w:cs="Times New Roman"/>
                    <w:szCs w:val="21"/>
                  </w:rPr>
                  <w:t>毛利率比上年增减（</w:t>
                </w:r>
                <w:r w:rsidRPr="003D0448">
                  <w:rPr>
                    <w:rFonts w:ascii="Times New Roman" w:hAnsi="Times New Roman" w:cs="Times New Roman"/>
                    <w:szCs w:val="21"/>
                  </w:rPr>
                  <w:t>%</w:t>
                </w:r>
                <w:r w:rsidRPr="003D0448">
                  <w:rPr>
                    <w:rFonts w:ascii="Times New Roman" w:hAnsi="Times New Roman" w:cs="Times New Roman"/>
                    <w:szCs w:val="21"/>
                  </w:rPr>
                  <w:t>）</w:t>
                </w:r>
              </w:p>
            </w:tc>
          </w:sdtContent>
        </w:sdt>
      </w:tr>
      <w:tr w:rsidR="00D11478" w:rsidRPr="003D0448" w14:paraId="009ECFE3" w14:textId="77777777" w:rsidTr="00752C9C">
        <w:tc>
          <w:tcPr>
            <w:tcW w:w="881" w:type="pct"/>
          </w:tcPr>
          <w:p w14:paraId="7A2C25E5" w14:textId="66AA837C" w:rsidR="00D11478" w:rsidRPr="003D0448" w:rsidRDefault="00D11478" w:rsidP="00D11478">
            <w:pPr>
              <w:pStyle w:val="152"/>
              <w:rPr>
                <w:rFonts w:ascii="Times New Roman" w:hAnsi="Times New Roman" w:cs="Times New Roman"/>
                <w:sz w:val="21"/>
                <w:szCs w:val="21"/>
              </w:rPr>
            </w:pPr>
            <w:r w:rsidRPr="003D0448">
              <w:rPr>
                <w:rFonts w:ascii="Times New Roman" w:hAnsi="Times New Roman" w:cs="Times New Roman"/>
                <w:sz w:val="21"/>
                <w:szCs w:val="21"/>
              </w:rPr>
              <w:t>中国大陆</w:t>
            </w:r>
          </w:p>
        </w:tc>
        <w:tc>
          <w:tcPr>
            <w:tcW w:w="802" w:type="pct"/>
            <w:vAlign w:val="center"/>
          </w:tcPr>
          <w:p w14:paraId="0AB6BD87" w14:textId="36831FE3"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 xml:space="preserve"> 82,585.83 </w:t>
            </w:r>
          </w:p>
        </w:tc>
        <w:tc>
          <w:tcPr>
            <w:tcW w:w="723" w:type="pct"/>
            <w:vAlign w:val="center"/>
          </w:tcPr>
          <w:p w14:paraId="1F9196EC" w14:textId="5F6B1A42"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 xml:space="preserve"> 65,592.43 </w:t>
            </w:r>
          </w:p>
        </w:tc>
        <w:tc>
          <w:tcPr>
            <w:tcW w:w="550" w:type="pct"/>
            <w:vAlign w:val="center"/>
          </w:tcPr>
          <w:p w14:paraId="2F579C06" w14:textId="2ADB4B2B"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 xml:space="preserve"> 20.58 </w:t>
            </w:r>
          </w:p>
        </w:tc>
        <w:tc>
          <w:tcPr>
            <w:tcW w:w="683" w:type="pct"/>
            <w:vAlign w:val="center"/>
          </w:tcPr>
          <w:p w14:paraId="4F09662C" w14:textId="39DF6765"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 xml:space="preserve"> 24.88 </w:t>
            </w:r>
          </w:p>
        </w:tc>
        <w:tc>
          <w:tcPr>
            <w:tcW w:w="683" w:type="pct"/>
            <w:vAlign w:val="center"/>
          </w:tcPr>
          <w:p w14:paraId="36A19794" w14:textId="4A8E5F10"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 xml:space="preserve"> 10.17 </w:t>
            </w:r>
          </w:p>
        </w:tc>
        <w:tc>
          <w:tcPr>
            <w:tcW w:w="678" w:type="pct"/>
            <w:vAlign w:val="center"/>
          </w:tcPr>
          <w:p w14:paraId="7040CA53" w14:textId="7191C097"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增加</w:t>
            </w:r>
            <w:r w:rsidRPr="003D0448">
              <w:rPr>
                <w:rFonts w:ascii="Times New Roman" w:hAnsi="Times New Roman" w:cs="Times New Roman"/>
                <w:szCs w:val="21"/>
              </w:rPr>
              <w:t>10.61</w:t>
            </w:r>
            <w:r w:rsidRPr="003D0448">
              <w:rPr>
                <w:rFonts w:ascii="Times New Roman" w:hAnsi="Times New Roman" w:cs="Times New Roman"/>
                <w:szCs w:val="21"/>
              </w:rPr>
              <w:t>个百分点</w:t>
            </w:r>
          </w:p>
        </w:tc>
      </w:tr>
      <w:tr w:rsidR="00D11478" w:rsidRPr="003D0448" w14:paraId="6FC18B4A" w14:textId="77777777" w:rsidTr="00752C9C">
        <w:tc>
          <w:tcPr>
            <w:tcW w:w="881" w:type="pct"/>
          </w:tcPr>
          <w:p w14:paraId="6799E325" w14:textId="3B768103" w:rsidR="00D11478" w:rsidRPr="003D0448" w:rsidRDefault="00D11478" w:rsidP="00D11478">
            <w:pPr>
              <w:pStyle w:val="152"/>
              <w:rPr>
                <w:rFonts w:ascii="Times New Roman" w:hAnsi="Times New Roman" w:cs="Times New Roman"/>
                <w:sz w:val="21"/>
                <w:szCs w:val="21"/>
              </w:rPr>
            </w:pPr>
            <w:r w:rsidRPr="003D0448">
              <w:rPr>
                <w:rFonts w:ascii="Times New Roman" w:hAnsi="Times New Roman" w:cs="Times New Roman"/>
                <w:sz w:val="21"/>
                <w:szCs w:val="21"/>
              </w:rPr>
              <w:t>其他国家和地区</w:t>
            </w:r>
          </w:p>
        </w:tc>
        <w:tc>
          <w:tcPr>
            <w:tcW w:w="802" w:type="pct"/>
            <w:vAlign w:val="center"/>
          </w:tcPr>
          <w:p w14:paraId="15ABFEAD" w14:textId="594DB113"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 xml:space="preserve">103,079.62 </w:t>
            </w:r>
          </w:p>
        </w:tc>
        <w:tc>
          <w:tcPr>
            <w:tcW w:w="723" w:type="pct"/>
            <w:vAlign w:val="center"/>
          </w:tcPr>
          <w:p w14:paraId="0255F7F0" w14:textId="523F7C08"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 xml:space="preserve"> 88,184.20 </w:t>
            </w:r>
          </w:p>
        </w:tc>
        <w:tc>
          <w:tcPr>
            <w:tcW w:w="550" w:type="pct"/>
            <w:vAlign w:val="center"/>
          </w:tcPr>
          <w:p w14:paraId="3715516F" w14:textId="6886257B"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 xml:space="preserve"> 14.45 </w:t>
            </w:r>
          </w:p>
        </w:tc>
        <w:tc>
          <w:tcPr>
            <w:tcW w:w="683" w:type="pct"/>
            <w:vAlign w:val="center"/>
          </w:tcPr>
          <w:p w14:paraId="47E1DF5A" w14:textId="7D58D312"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 xml:space="preserve"> 58.18 </w:t>
            </w:r>
          </w:p>
        </w:tc>
        <w:tc>
          <w:tcPr>
            <w:tcW w:w="683" w:type="pct"/>
            <w:vAlign w:val="center"/>
          </w:tcPr>
          <w:p w14:paraId="3F4249E0" w14:textId="53A64F40"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 xml:space="preserve"> 52.68 </w:t>
            </w:r>
          </w:p>
        </w:tc>
        <w:tc>
          <w:tcPr>
            <w:tcW w:w="678" w:type="pct"/>
            <w:vAlign w:val="center"/>
          </w:tcPr>
          <w:p w14:paraId="6D18E978" w14:textId="11A23DBE"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szCs w:val="21"/>
              </w:rPr>
              <w:t>增加</w:t>
            </w:r>
            <w:r w:rsidRPr="003D0448">
              <w:rPr>
                <w:rFonts w:ascii="Times New Roman" w:hAnsi="Times New Roman" w:cs="Times New Roman"/>
                <w:szCs w:val="21"/>
              </w:rPr>
              <w:t>3.08</w:t>
            </w:r>
            <w:r w:rsidRPr="003D0448">
              <w:rPr>
                <w:rFonts w:ascii="Times New Roman" w:hAnsi="Times New Roman" w:cs="Times New Roman"/>
                <w:szCs w:val="21"/>
              </w:rPr>
              <w:t>个百分点</w:t>
            </w:r>
          </w:p>
        </w:tc>
      </w:tr>
      <w:tr w:rsidR="00D11478" w:rsidRPr="003D0448" w14:paraId="5BD5B280" w14:textId="77777777" w:rsidTr="006E589F">
        <w:tc>
          <w:tcPr>
            <w:tcW w:w="5000" w:type="pct"/>
            <w:gridSpan w:val="7"/>
          </w:tcPr>
          <w:p w14:paraId="6F0988E5" w14:textId="77777777" w:rsidR="00D11478" w:rsidRPr="003D0448" w:rsidRDefault="00001D7C" w:rsidP="00D11478">
            <w:pPr>
              <w:jc w:val="center"/>
              <w:rPr>
                <w:rFonts w:ascii="Times New Roman" w:hAnsi="Times New Roman" w:cs="Times New Roman"/>
                <w:szCs w:val="21"/>
              </w:rPr>
            </w:pPr>
            <w:sdt>
              <w:sdtPr>
                <w:rPr>
                  <w:rFonts w:ascii="Times New Roman" w:hAnsi="Times New Roman" w:cs="Times New Roman"/>
                  <w:szCs w:val="21"/>
                </w:rPr>
                <w:tag w:val="_PLD_fa4f69a547704a7c8ed279cae710a040"/>
                <w:id w:val="685558697"/>
              </w:sdtPr>
              <w:sdtContent>
                <w:r w:rsidR="00D11478" w:rsidRPr="003D0448">
                  <w:rPr>
                    <w:rFonts w:ascii="Times New Roman" w:hAnsi="Times New Roman" w:cs="Times New Roman"/>
                    <w:szCs w:val="21"/>
                  </w:rPr>
                  <w:t>主营业务分销售模式情况</w:t>
                </w:r>
              </w:sdtContent>
            </w:sdt>
          </w:p>
        </w:tc>
      </w:tr>
      <w:tr w:rsidR="00D11478" w:rsidRPr="003D0448" w14:paraId="3CB16C35" w14:textId="77777777" w:rsidTr="00752C9C">
        <w:sdt>
          <w:sdtPr>
            <w:rPr>
              <w:rFonts w:ascii="Times New Roman" w:hAnsi="Times New Roman" w:cs="Times New Roman"/>
              <w:sz w:val="21"/>
              <w:szCs w:val="21"/>
            </w:rPr>
            <w:tag w:val="_PLD_64af3968ce664ab295c10b0a01740009"/>
            <w:id w:val="-1944677461"/>
          </w:sdtPr>
          <w:sdtContent>
            <w:tc>
              <w:tcPr>
                <w:tcW w:w="881" w:type="pct"/>
                <w:vAlign w:val="center"/>
              </w:tcPr>
              <w:p w14:paraId="302DB556" w14:textId="77777777" w:rsidR="00D11478" w:rsidRPr="003D0448" w:rsidRDefault="00D11478" w:rsidP="00D11478">
                <w:pPr>
                  <w:pStyle w:val="152"/>
                  <w:rPr>
                    <w:rFonts w:ascii="Times New Roman" w:hAnsi="Times New Roman" w:cs="Times New Roman"/>
                    <w:sz w:val="21"/>
                    <w:szCs w:val="21"/>
                  </w:rPr>
                </w:pPr>
                <w:r w:rsidRPr="003D0448">
                  <w:rPr>
                    <w:rFonts w:ascii="Times New Roman" w:hAnsi="Times New Roman" w:cs="Times New Roman"/>
                    <w:sz w:val="21"/>
                    <w:szCs w:val="21"/>
                  </w:rPr>
                  <w:t>销售模式</w:t>
                </w:r>
              </w:p>
            </w:tc>
          </w:sdtContent>
        </w:sdt>
        <w:sdt>
          <w:sdtPr>
            <w:rPr>
              <w:rFonts w:ascii="Times New Roman" w:hAnsi="Times New Roman" w:cs="Times New Roman"/>
              <w:szCs w:val="21"/>
            </w:rPr>
            <w:tag w:val="_PLD_aaacf00122e74e8d96f8e88c4e6b4e34"/>
            <w:id w:val="1457296426"/>
          </w:sdtPr>
          <w:sdtContent>
            <w:tc>
              <w:tcPr>
                <w:tcW w:w="802" w:type="pct"/>
                <w:vAlign w:val="center"/>
              </w:tcPr>
              <w:p w14:paraId="6492801A" w14:textId="77777777" w:rsidR="00D11478" w:rsidRPr="003D0448" w:rsidRDefault="00D11478" w:rsidP="00D11478">
                <w:pPr>
                  <w:jc w:val="center"/>
                  <w:rPr>
                    <w:rFonts w:ascii="Times New Roman" w:hAnsi="Times New Roman" w:cs="Times New Roman"/>
                    <w:szCs w:val="21"/>
                  </w:rPr>
                </w:pPr>
                <w:r w:rsidRPr="003D0448">
                  <w:rPr>
                    <w:rFonts w:ascii="Times New Roman" w:hAnsi="Times New Roman" w:cs="Times New Roman"/>
                    <w:szCs w:val="21"/>
                  </w:rPr>
                  <w:t>营业收入</w:t>
                </w:r>
              </w:p>
            </w:tc>
          </w:sdtContent>
        </w:sdt>
        <w:sdt>
          <w:sdtPr>
            <w:rPr>
              <w:rFonts w:ascii="Times New Roman" w:hAnsi="Times New Roman" w:cs="Times New Roman"/>
              <w:szCs w:val="21"/>
            </w:rPr>
            <w:tag w:val="_PLD_010638fbfdcc4a52adeb628dff35b3df"/>
            <w:id w:val="1783068712"/>
          </w:sdtPr>
          <w:sdtContent>
            <w:tc>
              <w:tcPr>
                <w:tcW w:w="723" w:type="pct"/>
                <w:vAlign w:val="center"/>
              </w:tcPr>
              <w:p w14:paraId="634959CF" w14:textId="77777777" w:rsidR="00D11478" w:rsidRPr="003D0448" w:rsidRDefault="00D11478" w:rsidP="00D11478">
                <w:pPr>
                  <w:jc w:val="center"/>
                  <w:rPr>
                    <w:rFonts w:ascii="Times New Roman" w:hAnsi="Times New Roman" w:cs="Times New Roman"/>
                    <w:szCs w:val="21"/>
                  </w:rPr>
                </w:pPr>
                <w:r w:rsidRPr="003D0448">
                  <w:rPr>
                    <w:rFonts w:ascii="Times New Roman" w:hAnsi="Times New Roman" w:cs="Times New Roman"/>
                    <w:szCs w:val="21"/>
                  </w:rPr>
                  <w:t>营业成本</w:t>
                </w:r>
              </w:p>
            </w:tc>
          </w:sdtContent>
        </w:sdt>
        <w:sdt>
          <w:sdtPr>
            <w:rPr>
              <w:rFonts w:ascii="Times New Roman" w:hAnsi="Times New Roman" w:cs="Times New Roman"/>
              <w:szCs w:val="21"/>
            </w:rPr>
            <w:tag w:val="_PLD_0db13360ed2c433180d50bed19a24002"/>
            <w:id w:val="-10768227"/>
          </w:sdtPr>
          <w:sdtContent>
            <w:tc>
              <w:tcPr>
                <w:tcW w:w="550" w:type="pct"/>
                <w:vAlign w:val="center"/>
              </w:tcPr>
              <w:p w14:paraId="1007376A" w14:textId="77777777" w:rsidR="00D11478" w:rsidRPr="003D0448" w:rsidRDefault="00D11478" w:rsidP="00D11478">
                <w:pPr>
                  <w:jc w:val="center"/>
                  <w:rPr>
                    <w:rFonts w:ascii="Times New Roman" w:hAnsi="Times New Roman" w:cs="Times New Roman"/>
                    <w:szCs w:val="21"/>
                  </w:rPr>
                </w:pPr>
                <w:r w:rsidRPr="003D0448">
                  <w:rPr>
                    <w:rFonts w:ascii="Times New Roman" w:hAnsi="Times New Roman" w:cs="Times New Roman"/>
                    <w:szCs w:val="21"/>
                  </w:rPr>
                  <w:t>毛利率（</w:t>
                </w:r>
                <w:r w:rsidRPr="003D0448">
                  <w:rPr>
                    <w:rFonts w:ascii="Times New Roman" w:hAnsi="Times New Roman" w:cs="Times New Roman"/>
                    <w:szCs w:val="21"/>
                  </w:rPr>
                  <w:t>%</w:t>
                </w:r>
                <w:r w:rsidRPr="003D0448">
                  <w:rPr>
                    <w:rFonts w:ascii="Times New Roman" w:hAnsi="Times New Roman" w:cs="Times New Roman"/>
                    <w:szCs w:val="21"/>
                  </w:rPr>
                  <w:t>）</w:t>
                </w:r>
              </w:p>
            </w:tc>
          </w:sdtContent>
        </w:sdt>
        <w:sdt>
          <w:sdtPr>
            <w:rPr>
              <w:rFonts w:ascii="Times New Roman" w:hAnsi="Times New Roman" w:cs="Times New Roman"/>
              <w:szCs w:val="21"/>
            </w:rPr>
            <w:tag w:val="_PLD_181c73360b834481ab62f74a927ddabd"/>
            <w:id w:val="-703795385"/>
          </w:sdtPr>
          <w:sdtContent>
            <w:tc>
              <w:tcPr>
                <w:tcW w:w="683" w:type="pct"/>
                <w:vAlign w:val="center"/>
              </w:tcPr>
              <w:p w14:paraId="7FE58F7B" w14:textId="77777777" w:rsidR="00D11478" w:rsidRPr="003D0448" w:rsidRDefault="00D11478" w:rsidP="00D11478">
                <w:pPr>
                  <w:jc w:val="center"/>
                  <w:rPr>
                    <w:rFonts w:ascii="Times New Roman" w:hAnsi="Times New Roman" w:cs="Times New Roman"/>
                    <w:szCs w:val="21"/>
                  </w:rPr>
                </w:pPr>
                <w:r w:rsidRPr="003D0448">
                  <w:rPr>
                    <w:rFonts w:ascii="Times New Roman" w:hAnsi="Times New Roman" w:cs="Times New Roman"/>
                    <w:szCs w:val="21"/>
                  </w:rPr>
                  <w:t>营业收入比上年增减（</w:t>
                </w:r>
                <w:r w:rsidRPr="003D0448">
                  <w:rPr>
                    <w:rFonts w:ascii="Times New Roman" w:hAnsi="Times New Roman" w:cs="Times New Roman"/>
                    <w:szCs w:val="21"/>
                  </w:rPr>
                  <w:t>%</w:t>
                </w:r>
                <w:r w:rsidRPr="003D0448">
                  <w:rPr>
                    <w:rFonts w:ascii="Times New Roman" w:hAnsi="Times New Roman" w:cs="Times New Roman"/>
                    <w:szCs w:val="21"/>
                  </w:rPr>
                  <w:t>）</w:t>
                </w:r>
              </w:p>
            </w:tc>
          </w:sdtContent>
        </w:sdt>
        <w:sdt>
          <w:sdtPr>
            <w:rPr>
              <w:rFonts w:ascii="Times New Roman" w:hAnsi="Times New Roman" w:cs="Times New Roman"/>
              <w:szCs w:val="21"/>
            </w:rPr>
            <w:tag w:val="_PLD_edba15012f434119b88e97a8f0024461"/>
            <w:id w:val="-576744140"/>
          </w:sdtPr>
          <w:sdtContent>
            <w:tc>
              <w:tcPr>
                <w:tcW w:w="683" w:type="pct"/>
                <w:vAlign w:val="center"/>
              </w:tcPr>
              <w:p w14:paraId="24BE67CF" w14:textId="77777777" w:rsidR="00D11478" w:rsidRPr="003D0448" w:rsidRDefault="00D11478" w:rsidP="00D11478">
                <w:pPr>
                  <w:jc w:val="center"/>
                  <w:rPr>
                    <w:rFonts w:ascii="Times New Roman" w:hAnsi="Times New Roman" w:cs="Times New Roman"/>
                    <w:szCs w:val="21"/>
                  </w:rPr>
                </w:pPr>
                <w:r w:rsidRPr="003D0448">
                  <w:rPr>
                    <w:rFonts w:ascii="Times New Roman" w:hAnsi="Times New Roman" w:cs="Times New Roman"/>
                    <w:szCs w:val="21"/>
                  </w:rPr>
                  <w:t>营业成本比上年增减（</w:t>
                </w:r>
                <w:r w:rsidRPr="003D0448">
                  <w:rPr>
                    <w:rFonts w:ascii="Times New Roman" w:hAnsi="Times New Roman" w:cs="Times New Roman"/>
                    <w:szCs w:val="21"/>
                  </w:rPr>
                  <w:t>%</w:t>
                </w:r>
                <w:r w:rsidRPr="003D0448">
                  <w:rPr>
                    <w:rFonts w:ascii="Times New Roman" w:hAnsi="Times New Roman" w:cs="Times New Roman"/>
                    <w:szCs w:val="21"/>
                  </w:rPr>
                  <w:t>）</w:t>
                </w:r>
              </w:p>
            </w:tc>
          </w:sdtContent>
        </w:sdt>
        <w:sdt>
          <w:sdtPr>
            <w:rPr>
              <w:rFonts w:ascii="Times New Roman" w:hAnsi="Times New Roman" w:cs="Times New Roman"/>
              <w:szCs w:val="21"/>
            </w:rPr>
            <w:tag w:val="_PLD_c0d44702280640a696f135fba6e79b32"/>
            <w:id w:val="1327162947"/>
          </w:sdtPr>
          <w:sdtContent>
            <w:tc>
              <w:tcPr>
                <w:tcW w:w="678" w:type="pct"/>
                <w:vAlign w:val="center"/>
              </w:tcPr>
              <w:p w14:paraId="37A12912" w14:textId="77777777" w:rsidR="00D11478" w:rsidRPr="003D0448" w:rsidRDefault="00D11478" w:rsidP="00D11478">
                <w:pPr>
                  <w:jc w:val="center"/>
                  <w:rPr>
                    <w:rFonts w:ascii="Times New Roman" w:hAnsi="Times New Roman" w:cs="Times New Roman"/>
                    <w:szCs w:val="21"/>
                  </w:rPr>
                </w:pPr>
                <w:r w:rsidRPr="003D0448">
                  <w:rPr>
                    <w:rFonts w:ascii="Times New Roman" w:hAnsi="Times New Roman" w:cs="Times New Roman"/>
                    <w:szCs w:val="21"/>
                  </w:rPr>
                  <w:t>毛利率比上年增减（</w:t>
                </w:r>
                <w:r w:rsidRPr="003D0448">
                  <w:rPr>
                    <w:rFonts w:ascii="Times New Roman" w:hAnsi="Times New Roman" w:cs="Times New Roman"/>
                    <w:szCs w:val="21"/>
                  </w:rPr>
                  <w:t>%</w:t>
                </w:r>
                <w:r w:rsidRPr="003D0448">
                  <w:rPr>
                    <w:rFonts w:ascii="Times New Roman" w:hAnsi="Times New Roman" w:cs="Times New Roman"/>
                    <w:szCs w:val="21"/>
                  </w:rPr>
                  <w:t>）</w:t>
                </w:r>
              </w:p>
            </w:tc>
          </w:sdtContent>
        </w:sdt>
      </w:tr>
      <w:tr w:rsidR="00D11478" w:rsidRPr="003D0448" w14:paraId="69FBFA60" w14:textId="77777777" w:rsidTr="00752C9C">
        <w:tc>
          <w:tcPr>
            <w:tcW w:w="881" w:type="pct"/>
            <w:vAlign w:val="center"/>
          </w:tcPr>
          <w:p w14:paraId="7D9110D5" w14:textId="277A91BB" w:rsidR="00D11478" w:rsidRPr="003D0448" w:rsidRDefault="00D11478" w:rsidP="00D11478">
            <w:pPr>
              <w:pStyle w:val="152"/>
              <w:rPr>
                <w:rFonts w:ascii="Times New Roman" w:hAnsi="Times New Roman" w:cs="Times New Roman"/>
                <w:sz w:val="21"/>
                <w:szCs w:val="21"/>
              </w:rPr>
            </w:pPr>
            <w:r w:rsidRPr="003D0448">
              <w:rPr>
                <w:rFonts w:ascii="Times New Roman" w:hAnsi="Times New Roman" w:cs="Times New Roman"/>
                <w:color w:val="000000"/>
                <w:sz w:val="21"/>
                <w:szCs w:val="21"/>
              </w:rPr>
              <w:t>直销</w:t>
            </w:r>
          </w:p>
        </w:tc>
        <w:tc>
          <w:tcPr>
            <w:tcW w:w="802" w:type="pct"/>
            <w:vAlign w:val="center"/>
          </w:tcPr>
          <w:p w14:paraId="413FA494" w14:textId="6E7A3DD7"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color w:val="000000"/>
                <w:szCs w:val="21"/>
              </w:rPr>
              <w:t>185,665.45</w:t>
            </w:r>
          </w:p>
        </w:tc>
        <w:tc>
          <w:tcPr>
            <w:tcW w:w="723" w:type="pct"/>
            <w:vAlign w:val="center"/>
          </w:tcPr>
          <w:p w14:paraId="41999C81" w14:textId="2F0FD9EF"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color w:val="000000"/>
                <w:szCs w:val="21"/>
              </w:rPr>
              <w:t>153,776.63</w:t>
            </w:r>
          </w:p>
        </w:tc>
        <w:tc>
          <w:tcPr>
            <w:tcW w:w="550" w:type="pct"/>
            <w:vAlign w:val="center"/>
          </w:tcPr>
          <w:p w14:paraId="3D15D96E" w14:textId="1AB4356F"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color w:val="000000"/>
                <w:szCs w:val="21"/>
              </w:rPr>
              <w:t>17.18</w:t>
            </w:r>
          </w:p>
        </w:tc>
        <w:tc>
          <w:tcPr>
            <w:tcW w:w="683" w:type="pct"/>
            <w:vAlign w:val="center"/>
          </w:tcPr>
          <w:p w14:paraId="0A431F44" w14:textId="35BAF6EA"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color w:val="000000"/>
                <w:szCs w:val="21"/>
              </w:rPr>
              <w:t>41.40</w:t>
            </w:r>
          </w:p>
        </w:tc>
        <w:tc>
          <w:tcPr>
            <w:tcW w:w="683" w:type="pct"/>
            <w:vAlign w:val="center"/>
          </w:tcPr>
          <w:p w14:paraId="4C13200F" w14:textId="58B4EA45" w:rsidR="00D11478" w:rsidRPr="003D0448" w:rsidRDefault="00D11478" w:rsidP="00C424EC">
            <w:pPr>
              <w:jc w:val="right"/>
              <w:rPr>
                <w:rFonts w:ascii="Times New Roman" w:hAnsi="Times New Roman" w:cs="Times New Roman"/>
                <w:szCs w:val="21"/>
              </w:rPr>
            </w:pPr>
            <w:r w:rsidRPr="003D0448">
              <w:rPr>
                <w:rFonts w:ascii="Times New Roman" w:hAnsi="Times New Roman" w:cs="Times New Roman"/>
                <w:color w:val="000000"/>
                <w:szCs w:val="21"/>
              </w:rPr>
              <w:t>31.10</w:t>
            </w:r>
          </w:p>
        </w:tc>
        <w:tc>
          <w:tcPr>
            <w:tcW w:w="678" w:type="pct"/>
            <w:vAlign w:val="center"/>
          </w:tcPr>
          <w:p w14:paraId="14C1CDAC" w14:textId="0F7858B1" w:rsidR="00D11478" w:rsidRPr="003D0448" w:rsidRDefault="00BD167C" w:rsidP="00C424EC">
            <w:pPr>
              <w:jc w:val="right"/>
              <w:rPr>
                <w:rFonts w:ascii="Times New Roman" w:hAnsi="Times New Roman" w:cs="Times New Roman"/>
                <w:szCs w:val="21"/>
              </w:rPr>
            </w:pPr>
            <w:r w:rsidRPr="003D0448">
              <w:rPr>
                <w:rFonts w:ascii="Times New Roman" w:hAnsi="Times New Roman" w:cs="Times New Roman"/>
                <w:color w:val="000000"/>
                <w:szCs w:val="21"/>
              </w:rPr>
              <w:t>增加</w:t>
            </w:r>
            <w:r w:rsidRPr="003D0448">
              <w:rPr>
                <w:rFonts w:ascii="Times New Roman" w:hAnsi="Times New Roman" w:cs="Times New Roman"/>
                <w:color w:val="000000"/>
                <w:szCs w:val="21"/>
              </w:rPr>
              <w:t>6.51</w:t>
            </w:r>
            <w:r w:rsidRPr="003D0448">
              <w:rPr>
                <w:rFonts w:ascii="Times New Roman" w:hAnsi="Times New Roman" w:cs="Times New Roman"/>
                <w:color w:val="000000"/>
                <w:szCs w:val="21"/>
              </w:rPr>
              <w:t>个百分点</w:t>
            </w:r>
          </w:p>
        </w:tc>
      </w:tr>
    </w:tbl>
    <w:p w14:paraId="5CB1CB44"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主营业务分行业、分产品、分地区、分销售模式情况的说明</w:t>
      </w:r>
    </w:p>
    <w:sdt>
      <w:sdtPr>
        <w:rPr>
          <w:rFonts w:ascii="Times New Roman" w:hAnsi="Times New Roman" w:cs="Times New Roman"/>
          <w:szCs w:val="21"/>
        </w:rPr>
        <w:alias w:val="主营业务分行业和分产品情况的说明"/>
        <w:tag w:val="_GBC_9fc1193060764b3893b320fff5b8104a"/>
        <w:id w:val="1928916120"/>
        <w:placeholder>
          <w:docPart w:val="GBC22222222222222222222222222222"/>
        </w:placeholder>
      </w:sdtPr>
      <w:sdtContent>
        <w:p w14:paraId="44A0A28A" w14:textId="3F5710C9" w:rsidR="00BD167C" w:rsidRPr="003D0448" w:rsidRDefault="00BD167C" w:rsidP="00BD167C">
          <w:pPr>
            <w:rPr>
              <w:rFonts w:ascii="Times New Roman" w:hAnsi="Times New Roman" w:cs="Times New Roman"/>
              <w:szCs w:val="21"/>
            </w:rPr>
          </w:pPr>
          <w:r w:rsidRPr="003D0448">
            <w:rPr>
              <w:rFonts w:ascii="Times New Roman" w:hAnsi="Times New Roman" w:cs="Times New Roman"/>
              <w:szCs w:val="21"/>
            </w:rPr>
            <w:t>出于管理目的，公司根据地理位置划分成业务单元，有如下</w:t>
          </w:r>
          <w:r w:rsidRPr="003D0448">
            <w:rPr>
              <w:rFonts w:ascii="Times New Roman" w:hAnsi="Times New Roman" w:cs="Times New Roman"/>
              <w:szCs w:val="21"/>
            </w:rPr>
            <w:t>2</w:t>
          </w:r>
          <w:r w:rsidRPr="003D0448">
            <w:rPr>
              <w:rFonts w:ascii="Times New Roman" w:hAnsi="Times New Roman" w:cs="Times New Roman"/>
              <w:szCs w:val="21"/>
            </w:rPr>
            <w:t>个报告分部：</w:t>
          </w:r>
        </w:p>
        <w:p w14:paraId="48AA790D" w14:textId="2B547AA4" w:rsidR="00BD167C" w:rsidRPr="003D0448" w:rsidRDefault="00BD167C" w:rsidP="00BD167C">
          <w:pPr>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1</w:t>
          </w:r>
          <w:r w:rsidRPr="003D0448">
            <w:rPr>
              <w:rFonts w:ascii="Times New Roman" w:hAnsi="Times New Roman" w:cs="Times New Roman"/>
              <w:szCs w:val="21"/>
            </w:rPr>
            <w:t>）中国大陆；</w:t>
          </w:r>
        </w:p>
        <w:p w14:paraId="4EF2BF3D" w14:textId="0A2BBCE0" w:rsidR="00BD167C" w:rsidRPr="003D0448" w:rsidRDefault="00BD167C" w:rsidP="00BD167C">
          <w:pPr>
            <w:rPr>
              <w:rFonts w:ascii="Times New Roman" w:hAnsi="Times New Roman" w:cs="Times New Roman"/>
              <w:szCs w:val="21"/>
            </w:rPr>
          </w:pPr>
          <w:r w:rsidRPr="003D0448">
            <w:rPr>
              <w:rFonts w:ascii="Times New Roman" w:hAnsi="Times New Roman" w:cs="Times New Roman"/>
              <w:szCs w:val="21"/>
            </w:rPr>
            <w:t>（</w:t>
          </w:r>
          <w:r w:rsidRPr="003D0448">
            <w:rPr>
              <w:rFonts w:ascii="Times New Roman" w:hAnsi="Times New Roman" w:cs="Times New Roman"/>
              <w:szCs w:val="21"/>
            </w:rPr>
            <w:t>2</w:t>
          </w:r>
          <w:r w:rsidRPr="003D0448">
            <w:rPr>
              <w:rFonts w:ascii="Times New Roman" w:hAnsi="Times New Roman" w:cs="Times New Roman"/>
              <w:szCs w:val="21"/>
            </w:rPr>
            <w:t>）其他国家和地区。</w:t>
          </w:r>
        </w:p>
        <w:p w14:paraId="6B3F0453" w14:textId="77777777" w:rsidR="00BD167C" w:rsidRPr="003D0448" w:rsidRDefault="00BD167C" w:rsidP="00BD167C">
          <w:pPr>
            <w:rPr>
              <w:rFonts w:ascii="Times New Roman" w:hAnsi="Times New Roman" w:cs="Times New Roman"/>
              <w:szCs w:val="21"/>
            </w:rPr>
          </w:pPr>
          <w:r w:rsidRPr="003D0448">
            <w:rPr>
              <w:rFonts w:ascii="Times New Roman" w:hAnsi="Times New Roman" w:cs="Times New Roman"/>
              <w:szCs w:val="21"/>
            </w:rPr>
            <w:t>管理层出于配置资源和评价业绩的决策目的，对各业务单元的经营成果分开进行管理。分部业绩，以报告分部的利润总额为基础进行评价。</w:t>
          </w:r>
        </w:p>
        <w:p w14:paraId="11BD013D" w14:textId="08B24B67" w:rsidR="00562353" w:rsidRPr="003D0448" w:rsidRDefault="00BD167C" w:rsidP="00BD167C">
          <w:pPr>
            <w:rPr>
              <w:rFonts w:ascii="Times New Roman" w:hAnsi="Times New Roman" w:cs="Times New Roman"/>
              <w:szCs w:val="21"/>
            </w:rPr>
          </w:pPr>
          <w:r w:rsidRPr="003D0448">
            <w:rPr>
              <w:rFonts w:ascii="Times New Roman" w:hAnsi="Times New Roman" w:cs="Times New Roman"/>
              <w:szCs w:val="21"/>
            </w:rPr>
            <w:t>经营分部间的转移定价，参照与第三方进行交易所采用的公允价格制定。</w:t>
          </w:r>
        </w:p>
      </w:sdtContent>
    </w:sdt>
    <w:bookmarkEnd w:id="63" w:displacedByCustomXml="prev"/>
    <w:bookmarkEnd w:id="62"/>
    <w:p w14:paraId="1AE549D8" w14:textId="77777777" w:rsidR="00562353" w:rsidRPr="003D0448" w:rsidRDefault="00562353">
      <w:pPr>
        <w:tabs>
          <w:tab w:val="left" w:pos="851"/>
        </w:tabs>
        <w:rPr>
          <w:rFonts w:ascii="Times New Roman" w:hAnsi="Times New Roman" w:cs="Times New Roman"/>
        </w:rPr>
      </w:pPr>
    </w:p>
    <w:p w14:paraId="20B56E7E" w14:textId="77777777" w:rsidR="007B4FAC" w:rsidRPr="003D0448" w:rsidRDefault="007B4FAC" w:rsidP="00AA6D7C">
      <w:pPr>
        <w:pStyle w:val="5"/>
        <w:rPr>
          <w:rFonts w:ascii="Times New Roman" w:hAnsi="Times New Roman"/>
          <w:szCs w:val="21"/>
        </w:rPr>
      </w:pPr>
      <w:r w:rsidRPr="003D0448">
        <w:rPr>
          <w:rFonts w:ascii="Times New Roman" w:hAnsi="Times New Roman"/>
        </w:rPr>
        <w:t>产销量情况</w:t>
      </w:r>
      <w:r w:rsidRPr="003D0448">
        <w:rPr>
          <w:rFonts w:ascii="Times New Roman" w:hAnsi="Times New Roman"/>
          <w:szCs w:val="21"/>
        </w:rPr>
        <w:t>分析表</w:t>
      </w:r>
    </w:p>
    <w:sdt>
      <w:sdtPr>
        <w:rPr>
          <w:rFonts w:ascii="Times New Roman" w:hAnsi="Times New Roman" w:cs="Times New Roman"/>
        </w:rPr>
        <w:alias w:val="是否适用：产销量情况分析表[双击切换]"/>
        <w:tag w:val="_GBC_6ff51c492b3040799712ea51f78bdcc0"/>
        <w:id w:val="1635138303"/>
      </w:sdtPr>
      <w:sdtContent>
        <w:p w14:paraId="6B5C9344" w14:textId="77777777" w:rsidR="007B4FAC" w:rsidRPr="003D0448" w:rsidRDefault="007B4FAC">
          <w:pPr>
            <w:rPr>
              <w:rFonts w:ascii="Times New Roman" w:hAnsi="Times New Roman" w:cs="Times New Roman"/>
            </w:rPr>
          </w:pPr>
          <w:r w:rsidRPr="003D0448">
            <w:rPr>
              <w:rFonts w:ascii="Times New Roman" w:hAnsi="Times New Roman" w:cs="Times New Roman"/>
            </w:rPr>
            <w:fldChar w:fldCharType="begin"/>
          </w:r>
          <w:r w:rsidRPr="003D0448">
            <w:rPr>
              <w:rFonts w:ascii="Times New Roman" w:hAnsi="Times New Roman" w:cs="Times New Roman"/>
            </w:rPr>
            <w:instrText>MACROBUTTON SnrToggleCheckbox √</w:instrText>
          </w:r>
          <w:r w:rsidRPr="003D0448">
            <w:rPr>
              <w:rFonts w:ascii="Times New Roman" w:hAnsi="Times New Roman" w:cs="Times New Roman"/>
            </w:rPr>
            <w:instrText>适用</w:instrText>
          </w:r>
          <w:r w:rsidRPr="003D0448">
            <w:rPr>
              <w:rFonts w:ascii="Times New Roman" w:hAnsi="Times New Roman" w:cs="Times New Roman"/>
            </w:rPr>
            <w:instrText xml:space="preserve"> </w:instrText>
          </w:r>
          <w:r w:rsidRPr="003D0448">
            <w:rPr>
              <w:rFonts w:ascii="Times New Roman" w:hAnsi="Times New Roman" w:cs="Times New Roman"/>
            </w:rPr>
            <w:fldChar w:fldCharType="end"/>
          </w:r>
          <w:r w:rsidRPr="003D0448">
            <w:rPr>
              <w:rFonts w:ascii="Times New Roman" w:hAnsi="Times New Roman" w:cs="Times New Roman"/>
            </w:rPr>
            <w:fldChar w:fldCharType="begin"/>
          </w:r>
          <w:r w:rsidRPr="003D0448">
            <w:rPr>
              <w:rFonts w:ascii="Times New Roman" w:hAnsi="Times New Roman" w:cs="Times New Roman"/>
            </w:rPr>
            <w:instrText>MACROBUTTON  SnrToggleCheckbox □</w:instrText>
          </w:r>
          <w:r w:rsidRPr="003D0448">
            <w:rPr>
              <w:rFonts w:ascii="Times New Roman" w:hAnsi="Times New Roman" w:cs="Times New Roman"/>
            </w:rPr>
            <w:instrText>不适用</w:instrText>
          </w:r>
          <w:r w:rsidRPr="003D0448">
            <w:rPr>
              <w:rFonts w:ascii="Times New Roman" w:hAnsi="Times New Roman" w:cs="Times New Roman"/>
            </w:rPr>
            <w:instrText xml:space="preserve"> </w:instrText>
          </w:r>
          <w:r w:rsidRPr="003D0448">
            <w:rPr>
              <w:rFonts w:ascii="Times New Roman" w:hAnsi="Times New Roman" w:cs="Times New Roman"/>
            </w:rPr>
            <w:fldChar w:fldCharType="end"/>
          </w:r>
        </w:p>
      </w:sdtContent>
    </w:sdt>
    <w:tbl>
      <w:tblPr>
        <w:tblStyle w:val="aff3"/>
        <w:tblW w:w="5000" w:type="pct"/>
        <w:tblLook w:val="04A0" w:firstRow="1" w:lastRow="0" w:firstColumn="1" w:lastColumn="0" w:noHBand="0" w:noVBand="1"/>
      </w:tblPr>
      <w:tblGrid>
        <w:gridCol w:w="2122"/>
        <w:gridCol w:w="426"/>
        <w:gridCol w:w="699"/>
        <w:gridCol w:w="824"/>
        <w:gridCol w:w="824"/>
        <w:gridCol w:w="1249"/>
        <w:gridCol w:w="1391"/>
        <w:gridCol w:w="1288"/>
      </w:tblGrid>
      <w:tr w:rsidR="00014834" w:rsidRPr="003D0448" w14:paraId="26CD2B6C" w14:textId="77777777" w:rsidTr="00F3427A">
        <w:sdt>
          <w:sdtPr>
            <w:rPr>
              <w:rFonts w:ascii="Times New Roman" w:hAnsi="Times New Roman" w:cs="Times New Roman"/>
            </w:rPr>
            <w:tag w:val="_PLD_259e79e9293847dfb1bd7816b6ad48e6"/>
            <w:id w:val="154737885"/>
          </w:sdtPr>
          <w:sdtContent>
            <w:tc>
              <w:tcPr>
                <w:tcW w:w="1203" w:type="pct"/>
                <w:vAlign w:val="center"/>
              </w:tcPr>
              <w:p w14:paraId="0AAAF741" w14:textId="77777777" w:rsidR="00014834" w:rsidRPr="003D0448" w:rsidRDefault="00014834" w:rsidP="004E2E86">
                <w:pPr>
                  <w:jc w:val="center"/>
                  <w:rPr>
                    <w:rFonts w:ascii="Times New Roman" w:hAnsi="Times New Roman" w:cs="Times New Roman"/>
                    <w:szCs w:val="21"/>
                  </w:rPr>
                </w:pPr>
                <w:r w:rsidRPr="003D0448">
                  <w:rPr>
                    <w:rFonts w:ascii="Times New Roman" w:hAnsi="Times New Roman" w:cs="Times New Roman"/>
                    <w:szCs w:val="21"/>
                  </w:rPr>
                  <w:t>主要产品</w:t>
                </w:r>
              </w:p>
            </w:tc>
          </w:sdtContent>
        </w:sdt>
        <w:tc>
          <w:tcPr>
            <w:tcW w:w="241" w:type="pct"/>
            <w:vAlign w:val="center"/>
          </w:tcPr>
          <w:sdt>
            <w:sdtPr>
              <w:rPr>
                <w:rFonts w:ascii="Times New Roman" w:hAnsi="Times New Roman" w:cs="Times New Roman"/>
              </w:rPr>
              <w:tag w:val="_PLD_6d13c84fd3694535a3f1b6bcdd58d107"/>
              <w:id w:val="-1959790984"/>
            </w:sdtPr>
            <w:sdtContent>
              <w:p w14:paraId="5BDC3095" w14:textId="77777777" w:rsidR="00014834" w:rsidRPr="003D0448" w:rsidRDefault="00014834" w:rsidP="004E2E86">
                <w:pPr>
                  <w:jc w:val="center"/>
                  <w:rPr>
                    <w:rFonts w:ascii="Times New Roman" w:hAnsi="Times New Roman" w:cs="Times New Roman"/>
                  </w:rPr>
                </w:pPr>
                <w:r w:rsidRPr="003D0448">
                  <w:rPr>
                    <w:rFonts w:ascii="Times New Roman" w:hAnsi="Times New Roman" w:cs="Times New Roman"/>
                  </w:rPr>
                  <w:t>单位</w:t>
                </w:r>
              </w:p>
            </w:sdtContent>
          </w:sdt>
        </w:tc>
        <w:sdt>
          <w:sdtPr>
            <w:rPr>
              <w:rFonts w:ascii="Times New Roman" w:hAnsi="Times New Roman" w:cs="Times New Roman"/>
            </w:rPr>
            <w:tag w:val="_PLD_3645c9ae184248f6bd2dda9de0540406"/>
            <w:id w:val="-673104548"/>
          </w:sdtPr>
          <w:sdtContent>
            <w:tc>
              <w:tcPr>
                <w:tcW w:w="396" w:type="pct"/>
                <w:vAlign w:val="center"/>
              </w:tcPr>
              <w:p w14:paraId="2940B845" w14:textId="77777777" w:rsidR="00014834" w:rsidRPr="003D0448" w:rsidRDefault="00014834" w:rsidP="004E2E86">
                <w:pPr>
                  <w:jc w:val="center"/>
                  <w:rPr>
                    <w:rFonts w:ascii="Times New Roman" w:hAnsi="Times New Roman" w:cs="Times New Roman"/>
                    <w:szCs w:val="21"/>
                  </w:rPr>
                </w:pPr>
                <w:r w:rsidRPr="003D0448">
                  <w:rPr>
                    <w:rFonts w:ascii="Times New Roman" w:hAnsi="Times New Roman" w:cs="Times New Roman"/>
                    <w:szCs w:val="21"/>
                  </w:rPr>
                  <w:t>生产量</w:t>
                </w:r>
              </w:p>
            </w:tc>
          </w:sdtContent>
        </w:sdt>
        <w:sdt>
          <w:sdtPr>
            <w:rPr>
              <w:rFonts w:ascii="Times New Roman" w:hAnsi="Times New Roman" w:cs="Times New Roman"/>
            </w:rPr>
            <w:tag w:val="_PLD_b4bd7da564c3452cb40ff15542829b7a"/>
            <w:id w:val="967246586"/>
          </w:sdtPr>
          <w:sdtContent>
            <w:tc>
              <w:tcPr>
                <w:tcW w:w="467" w:type="pct"/>
                <w:vAlign w:val="center"/>
              </w:tcPr>
              <w:p w14:paraId="32E9F760" w14:textId="77777777" w:rsidR="00014834" w:rsidRPr="003D0448" w:rsidRDefault="00014834" w:rsidP="004E2E86">
                <w:pPr>
                  <w:jc w:val="center"/>
                  <w:rPr>
                    <w:rFonts w:ascii="Times New Roman" w:hAnsi="Times New Roman" w:cs="Times New Roman"/>
                    <w:szCs w:val="21"/>
                  </w:rPr>
                </w:pPr>
                <w:r w:rsidRPr="003D0448">
                  <w:rPr>
                    <w:rFonts w:ascii="Times New Roman" w:hAnsi="Times New Roman" w:cs="Times New Roman"/>
                    <w:szCs w:val="21"/>
                  </w:rPr>
                  <w:t>销售量</w:t>
                </w:r>
              </w:p>
            </w:tc>
          </w:sdtContent>
        </w:sdt>
        <w:sdt>
          <w:sdtPr>
            <w:rPr>
              <w:rFonts w:ascii="Times New Roman" w:hAnsi="Times New Roman" w:cs="Times New Roman"/>
            </w:rPr>
            <w:tag w:val="_PLD_4f74a09ae16245a3a6e2c536c1266361"/>
            <w:id w:val="-1949076820"/>
          </w:sdtPr>
          <w:sdtContent>
            <w:tc>
              <w:tcPr>
                <w:tcW w:w="467" w:type="pct"/>
                <w:vAlign w:val="center"/>
              </w:tcPr>
              <w:p w14:paraId="54C3DC37" w14:textId="77777777" w:rsidR="00014834" w:rsidRPr="003D0448" w:rsidRDefault="00014834" w:rsidP="004E2E86">
                <w:pPr>
                  <w:jc w:val="center"/>
                  <w:rPr>
                    <w:rFonts w:ascii="Times New Roman" w:hAnsi="Times New Roman" w:cs="Times New Roman"/>
                    <w:szCs w:val="21"/>
                  </w:rPr>
                </w:pPr>
                <w:r w:rsidRPr="003D0448">
                  <w:rPr>
                    <w:rFonts w:ascii="Times New Roman" w:hAnsi="Times New Roman" w:cs="Times New Roman"/>
                    <w:szCs w:val="21"/>
                  </w:rPr>
                  <w:t>库存量</w:t>
                </w:r>
              </w:p>
            </w:tc>
          </w:sdtContent>
        </w:sdt>
        <w:sdt>
          <w:sdtPr>
            <w:rPr>
              <w:rFonts w:ascii="Times New Roman" w:hAnsi="Times New Roman" w:cs="Times New Roman"/>
            </w:rPr>
            <w:tag w:val="_PLD_21bd7a4d992742feb4b83db592f976fd"/>
            <w:id w:val="-2022386075"/>
          </w:sdtPr>
          <w:sdtContent>
            <w:tc>
              <w:tcPr>
                <w:tcW w:w="708" w:type="pct"/>
                <w:vAlign w:val="center"/>
              </w:tcPr>
              <w:p w14:paraId="78E4089D" w14:textId="77777777" w:rsidR="00014834" w:rsidRPr="003D0448" w:rsidRDefault="00014834" w:rsidP="004E2E86">
                <w:pPr>
                  <w:jc w:val="center"/>
                  <w:rPr>
                    <w:rFonts w:ascii="Times New Roman" w:hAnsi="Times New Roman" w:cs="Times New Roman"/>
                    <w:szCs w:val="21"/>
                  </w:rPr>
                </w:pPr>
                <w:r w:rsidRPr="003D0448">
                  <w:rPr>
                    <w:rFonts w:ascii="Times New Roman" w:hAnsi="Times New Roman" w:cs="Times New Roman"/>
                    <w:szCs w:val="21"/>
                  </w:rPr>
                  <w:t>生产量比上年增减（</w:t>
                </w:r>
                <w:r w:rsidRPr="003D0448">
                  <w:rPr>
                    <w:rFonts w:ascii="Times New Roman" w:hAnsi="Times New Roman" w:cs="Times New Roman"/>
                    <w:szCs w:val="21"/>
                  </w:rPr>
                  <w:t>%</w:t>
                </w:r>
                <w:r w:rsidRPr="003D0448">
                  <w:rPr>
                    <w:rFonts w:ascii="Times New Roman" w:hAnsi="Times New Roman" w:cs="Times New Roman"/>
                    <w:szCs w:val="21"/>
                  </w:rPr>
                  <w:t>）</w:t>
                </w:r>
              </w:p>
            </w:tc>
          </w:sdtContent>
        </w:sdt>
        <w:sdt>
          <w:sdtPr>
            <w:rPr>
              <w:rFonts w:ascii="Times New Roman" w:hAnsi="Times New Roman" w:cs="Times New Roman"/>
            </w:rPr>
            <w:tag w:val="_PLD_37e055a5474a4aac989b4e3a88756935"/>
            <w:id w:val="1122340367"/>
          </w:sdtPr>
          <w:sdtContent>
            <w:tc>
              <w:tcPr>
                <w:tcW w:w="788" w:type="pct"/>
                <w:vAlign w:val="center"/>
              </w:tcPr>
              <w:p w14:paraId="5F2B58AF" w14:textId="77777777" w:rsidR="00014834" w:rsidRPr="003D0448" w:rsidRDefault="00014834" w:rsidP="004E2E86">
                <w:pPr>
                  <w:jc w:val="center"/>
                  <w:rPr>
                    <w:rFonts w:ascii="Times New Roman" w:hAnsi="Times New Roman" w:cs="Times New Roman"/>
                    <w:szCs w:val="21"/>
                  </w:rPr>
                </w:pPr>
                <w:r w:rsidRPr="003D0448">
                  <w:rPr>
                    <w:rFonts w:ascii="Times New Roman" w:hAnsi="Times New Roman" w:cs="Times New Roman"/>
                    <w:szCs w:val="21"/>
                  </w:rPr>
                  <w:t>销售量比上年增减（</w:t>
                </w:r>
                <w:r w:rsidRPr="003D0448">
                  <w:rPr>
                    <w:rFonts w:ascii="Times New Roman" w:hAnsi="Times New Roman" w:cs="Times New Roman"/>
                    <w:szCs w:val="21"/>
                  </w:rPr>
                  <w:t>%</w:t>
                </w:r>
                <w:r w:rsidRPr="003D0448">
                  <w:rPr>
                    <w:rFonts w:ascii="Times New Roman" w:hAnsi="Times New Roman" w:cs="Times New Roman"/>
                    <w:szCs w:val="21"/>
                  </w:rPr>
                  <w:t>）</w:t>
                </w:r>
              </w:p>
            </w:tc>
          </w:sdtContent>
        </w:sdt>
        <w:sdt>
          <w:sdtPr>
            <w:rPr>
              <w:rFonts w:ascii="Times New Roman" w:hAnsi="Times New Roman" w:cs="Times New Roman"/>
            </w:rPr>
            <w:tag w:val="_PLD_d03cdf85475e4722ae39e10ea525eee5"/>
            <w:id w:val="1104624232"/>
          </w:sdtPr>
          <w:sdtContent>
            <w:tc>
              <w:tcPr>
                <w:tcW w:w="730" w:type="pct"/>
                <w:vAlign w:val="center"/>
              </w:tcPr>
              <w:p w14:paraId="1CF60FE9" w14:textId="77777777" w:rsidR="00014834" w:rsidRPr="003D0448" w:rsidRDefault="00014834" w:rsidP="004E2E86">
                <w:pPr>
                  <w:jc w:val="center"/>
                  <w:rPr>
                    <w:rFonts w:ascii="Times New Roman" w:hAnsi="Times New Roman" w:cs="Times New Roman"/>
                    <w:szCs w:val="21"/>
                  </w:rPr>
                </w:pPr>
                <w:r w:rsidRPr="003D0448">
                  <w:rPr>
                    <w:rFonts w:ascii="Times New Roman" w:hAnsi="Times New Roman" w:cs="Times New Roman"/>
                    <w:szCs w:val="21"/>
                  </w:rPr>
                  <w:t>库存量比上年增减（</w:t>
                </w:r>
                <w:r w:rsidRPr="003D0448">
                  <w:rPr>
                    <w:rFonts w:ascii="Times New Roman" w:hAnsi="Times New Roman" w:cs="Times New Roman"/>
                    <w:szCs w:val="21"/>
                  </w:rPr>
                  <w:t>%</w:t>
                </w:r>
                <w:r w:rsidRPr="003D0448">
                  <w:rPr>
                    <w:rFonts w:ascii="Times New Roman" w:hAnsi="Times New Roman" w:cs="Times New Roman"/>
                    <w:szCs w:val="21"/>
                  </w:rPr>
                  <w:t>）</w:t>
                </w:r>
              </w:p>
            </w:tc>
          </w:sdtContent>
        </w:sdt>
      </w:tr>
      <w:sdt>
        <w:sdtPr>
          <w:rPr>
            <w:rFonts w:ascii="Times New Roman" w:hAnsi="Times New Roman" w:cs="Times New Roman"/>
            <w:b/>
            <w:bCs/>
            <w:szCs w:val="21"/>
          </w:rPr>
          <w:alias w:val="产销量情况分析表明细"/>
          <w:tag w:val="_TUP_33c1439070494dd3b672cd58c90e07fd"/>
          <w:id w:val="-270466404"/>
          <w:placeholder>
            <w:docPart w:val="94A497943F1942F680659FC3877AE3D5"/>
          </w:placeholder>
        </w:sdtPr>
        <w:sdtContent>
          <w:tr w:rsidR="00014834" w:rsidRPr="003D0448" w14:paraId="269941B5" w14:textId="77777777" w:rsidTr="00F3427A">
            <w:trPr>
              <w:trHeight w:val="248"/>
            </w:trPr>
            <w:tc>
              <w:tcPr>
                <w:tcW w:w="1203" w:type="pct"/>
              </w:tcPr>
              <w:p w14:paraId="2807968B" w14:textId="6F61BDAF" w:rsidR="00014834" w:rsidRPr="003D0448" w:rsidRDefault="00002DF8" w:rsidP="004E2E86">
                <w:pPr>
                  <w:rPr>
                    <w:rFonts w:ascii="Times New Roman" w:hAnsi="Times New Roman" w:cs="Times New Roman"/>
                    <w:szCs w:val="21"/>
                  </w:rPr>
                </w:pPr>
                <w:r w:rsidRPr="003D0448">
                  <w:rPr>
                    <w:rFonts w:ascii="Times New Roman" w:hAnsi="Times New Roman" w:cs="Times New Roman"/>
                  </w:rPr>
                  <w:t>桌面及</w:t>
                </w:r>
                <w:r w:rsidRPr="003D0448">
                  <w:rPr>
                    <w:rFonts w:ascii="Times New Roman" w:hAnsi="Times New Roman" w:cs="Times New Roman"/>
                  </w:rPr>
                  <w:t>SCARA</w:t>
                </w:r>
                <w:r w:rsidRPr="003D0448">
                  <w:rPr>
                    <w:rFonts w:ascii="Times New Roman" w:hAnsi="Times New Roman" w:cs="Times New Roman"/>
                  </w:rPr>
                  <w:t>机器人</w:t>
                </w:r>
              </w:p>
            </w:tc>
            <w:tc>
              <w:tcPr>
                <w:tcW w:w="241" w:type="pct"/>
              </w:tcPr>
              <w:p w14:paraId="462710D6" w14:textId="77777777" w:rsidR="00014834" w:rsidRPr="003D0448" w:rsidRDefault="00014834" w:rsidP="004E2E86">
                <w:pPr>
                  <w:rPr>
                    <w:rFonts w:ascii="Times New Roman" w:hAnsi="Times New Roman" w:cs="Times New Roman"/>
                    <w:szCs w:val="21"/>
                  </w:rPr>
                </w:pPr>
                <w:r w:rsidRPr="003D0448">
                  <w:rPr>
                    <w:rFonts w:ascii="Times New Roman" w:hAnsi="Times New Roman" w:cs="Times New Roman"/>
                  </w:rPr>
                  <w:t>台</w:t>
                </w:r>
              </w:p>
            </w:tc>
            <w:tc>
              <w:tcPr>
                <w:tcW w:w="396" w:type="pct"/>
                <w:vAlign w:val="center"/>
              </w:tcPr>
              <w:p w14:paraId="63BDC060" w14:textId="77777777" w:rsidR="00014834" w:rsidRPr="003D0448" w:rsidRDefault="00014834" w:rsidP="004E2E86">
                <w:pPr>
                  <w:jc w:val="right"/>
                  <w:rPr>
                    <w:rFonts w:ascii="Times New Roman" w:hAnsi="Times New Roman" w:cs="Times New Roman"/>
                    <w:szCs w:val="21"/>
                  </w:rPr>
                </w:pPr>
                <w:r w:rsidRPr="003D0448">
                  <w:rPr>
                    <w:rFonts w:ascii="Times New Roman" w:hAnsi="Times New Roman" w:cs="Times New Roman"/>
                  </w:rPr>
                  <w:t>2,010</w:t>
                </w:r>
              </w:p>
            </w:tc>
            <w:tc>
              <w:tcPr>
                <w:tcW w:w="467" w:type="pct"/>
                <w:vAlign w:val="center"/>
              </w:tcPr>
              <w:p w14:paraId="018A0C87" w14:textId="77777777" w:rsidR="00014834" w:rsidRPr="003D0448" w:rsidRDefault="00014834" w:rsidP="004E2E86">
                <w:pPr>
                  <w:jc w:val="right"/>
                  <w:rPr>
                    <w:rFonts w:ascii="Times New Roman" w:hAnsi="Times New Roman" w:cs="Times New Roman"/>
                    <w:szCs w:val="21"/>
                  </w:rPr>
                </w:pPr>
                <w:r w:rsidRPr="003D0448">
                  <w:rPr>
                    <w:rFonts w:ascii="Times New Roman" w:hAnsi="Times New Roman" w:cs="Times New Roman"/>
                  </w:rPr>
                  <w:t>1,940</w:t>
                </w:r>
              </w:p>
            </w:tc>
            <w:tc>
              <w:tcPr>
                <w:tcW w:w="467" w:type="pct"/>
                <w:vAlign w:val="center"/>
              </w:tcPr>
              <w:p w14:paraId="280F4EDE" w14:textId="77777777" w:rsidR="00014834" w:rsidRPr="003D0448" w:rsidRDefault="00014834" w:rsidP="004E2E86">
                <w:pPr>
                  <w:jc w:val="right"/>
                  <w:rPr>
                    <w:rFonts w:ascii="Times New Roman" w:hAnsi="Times New Roman" w:cs="Times New Roman"/>
                    <w:szCs w:val="21"/>
                  </w:rPr>
                </w:pPr>
                <w:r w:rsidRPr="003D0448">
                  <w:rPr>
                    <w:rFonts w:ascii="Times New Roman" w:hAnsi="Times New Roman" w:cs="Times New Roman"/>
                  </w:rPr>
                  <w:t>636</w:t>
                </w:r>
              </w:p>
            </w:tc>
            <w:tc>
              <w:tcPr>
                <w:tcW w:w="708" w:type="pct"/>
                <w:vAlign w:val="center"/>
              </w:tcPr>
              <w:p w14:paraId="6E515A7C" w14:textId="77777777" w:rsidR="00014834" w:rsidRPr="003D0448" w:rsidRDefault="00014834" w:rsidP="004E2E86">
                <w:pPr>
                  <w:jc w:val="right"/>
                  <w:rPr>
                    <w:rFonts w:ascii="Times New Roman" w:hAnsi="Times New Roman" w:cs="Times New Roman"/>
                    <w:szCs w:val="21"/>
                  </w:rPr>
                </w:pPr>
                <w:r w:rsidRPr="003D0448">
                  <w:rPr>
                    <w:rFonts w:ascii="Times New Roman" w:hAnsi="Times New Roman" w:cs="Times New Roman"/>
                  </w:rPr>
                  <w:t>14.66</w:t>
                </w:r>
              </w:p>
            </w:tc>
            <w:tc>
              <w:tcPr>
                <w:tcW w:w="788" w:type="pct"/>
                <w:vAlign w:val="center"/>
              </w:tcPr>
              <w:p w14:paraId="42094976" w14:textId="77777777" w:rsidR="00014834" w:rsidRPr="003D0448" w:rsidRDefault="00014834" w:rsidP="004E2E86">
                <w:pPr>
                  <w:jc w:val="right"/>
                  <w:rPr>
                    <w:rFonts w:ascii="Times New Roman" w:hAnsi="Times New Roman" w:cs="Times New Roman"/>
                    <w:szCs w:val="21"/>
                  </w:rPr>
                </w:pPr>
                <w:r w:rsidRPr="003D0448">
                  <w:rPr>
                    <w:rFonts w:ascii="Times New Roman" w:hAnsi="Times New Roman" w:cs="Times New Roman"/>
                  </w:rPr>
                  <w:t>23.10</w:t>
                </w:r>
              </w:p>
            </w:tc>
            <w:tc>
              <w:tcPr>
                <w:tcW w:w="730" w:type="pct"/>
                <w:vAlign w:val="center"/>
              </w:tcPr>
              <w:p w14:paraId="79540037" w14:textId="77777777" w:rsidR="00014834" w:rsidRPr="003D0448" w:rsidRDefault="00014834" w:rsidP="004E2E86">
                <w:pPr>
                  <w:jc w:val="right"/>
                  <w:rPr>
                    <w:rFonts w:ascii="Times New Roman" w:hAnsi="Times New Roman" w:cs="Times New Roman"/>
                    <w:szCs w:val="21"/>
                  </w:rPr>
                </w:pPr>
                <w:r w:rsidRPr="003D0448">
                  <w:rPr>
                    <w:rFonts w:ascii="Times New Roman" w:hAnsi="Times New Roman" w:cs="Times New Roman"/>
                  </w:rPr>
                  <w:t>12.37</w:t>
                </w:r>
              </w:p>
            </w:tc>
          </w:tr>
        </w:sdtContent>
      </w:sdt>
      <w:sdt>
        <w:sdtPr>
          <w:rPr>
            <w:rFonts w:ascii="Times New Roman" w:hAnsi="Times New Roman" w:cs="Times New Roman"/>
            <w:b/>
            <w:bCs/>
            <w:szCs w:val="21"/>
          </w:rPr>
          <w:alias w:val="产销量情况分析表明细"/>
          <w:tag w:val="_TUP_33c1439070494dd3b672cd58c90e07fd"/>
          <w:id w:val="1584417852"/>
          <w:placeholder>
            <w:docPart w:val="94A497943F1942F680659FC3877AE3D5"/>
          </w:placeholder>
        </w:sdtPr>
        <w:sdtContent>
          <w:tr w:rsidR="00014834" w:rsidRPr="003D0448" w14:paraId="1036EF91" w14:textId="77777777" w:rsidTr="00F3427A">
            <w:trPr>
              <w:trHeight w:val="248"/>
            </w:trPr>
            <w:tc>
              <w:tcPr>
                <w:tcW w:w="1203" w:type="pct"/>
              </w:tcPr>
              <w:p w14:paraId="607A7CD1" w14:textId="77777777" w:rsidR="00014834" w:rsidRPr="003D0448" w:rsidRDefault="00014834" w:rsidP="004E2E86">
                <w:pPr>
                  <w:rPr>
                    <w:rFonts w:ascii="Times New Roman" w:hAnsi="Times New Roman" w:cs="Times New Roman"/>
                    <w:szCs w:val="21"/>
                  </w:rPr>
                </w:pPr>
                <w:r w:rsidRPr="003D0448">
                  <w:rPr>
                    <w:rFonts w:ascii="Times New Roman" w:hAnsi="Times New Roman" w:cs="Times New Roman"/>
                    <w:szCs w:val="21"/>
                  </w:rPr>
                  <w:t>中</w:t>
                </w:r>
                <w:r w:rsidRPr="003D0448">
                  <w:rPr>
                    <w:rFonts w:ascii="Times New Roman" w:hAnsi="Times New Roman" w:cs="Times New Roman"/>
                  </w:rPr>
                  <w:t>小负载机器人</w:t>
                </w:r>
              </w:p>
            </w:tc>
            <w:tc>
              <w:tcPr>
                <w:tcW w:w="241" w:type="pct"/>
              </w:tcPr>
              <w:p w14:paraId="56134361" w14:textId="77777777" w:rsidR="00014834" w:rsidRPr="003D0448" w:rsidRDefault="00014834" w:rsidP="004E2E86">
                <w:pPr>
                  <w:rPr>
                    <w:rFonts w:ascii="Times New Roman" w:hAnsi="Times New Roman" w:cs="Times New Roman"/>
                    <w:szCs w:val="21"/>
                  </w:rPr>
                </w:pPr>
                <w:r w:rsidRPr="003D0448">
                  <w:rPr>
                    <w:rFonts w:ascii="Times New Roman" w:hAnsi="Times New Roman" w:cs="Times New Roman"/>
                  </w:rPr>
                  <w:t>台</w:t>
                </w:r>
              </w:p>
            </w:tc>
            <w:tc>
              <w:tcPr>
                <w:tcW w:w="396" w:type="pct"/>
                <w:vAlign w:val="center"/>
              </w:tcPr>
              <w:p w14:paraId="3C0CB7D4" w14:textId="77777777" w:rsidR="00014834" w:rsidRPr="003D0448" w:rsidRDefault="00014834" w:rsidP="004E2E86">
                <w:pPr>
                  <w:jc w:val="right"/>
                  <w:rPr>
                    <w:rFonts w:ascii="Times New Roman" w:hAnsi="Times New Roman" w:cs="Times New Roman"/>
                    <w:szCs w:val="21"/>
                  </w:rPr>
                </w:pPr>
                <w:r w:rsidRPr="003D0448">
                  <w:rPr>
                    <w:rFonts w:ascii="Times New Roman" w:hAnsi="Times New Roman" w:cs="Times New Roman"/>
                  </w:rPr>
                  <w:t>9,473</w:t>
                </w:r>
              </w:p>
            </w:tc>
            <w:tc>
              <w:tcPr>
                <w:tcW w:w="467" w:type="pct"/>
                <w:vAlign w:val="center"/>
              </w:tcPr>
              <w:p w14:paraId="4EF526D1" w14:textId="77777777" w:rsidR="00014834" w:rsidRPr="003D0448" w:rsidRDefault="00014834" w:rsidP="004E2E86">
                <w:pPr>
                  <w:jc w:val="right"/>
                  <w:rPr>
                    <w:rFonts w:ascii="Times New Roman" w:hAnsi="Times New Roman" w:cs="Times New Roman"/>
                    <w:szCs w:val="21"/>
                  </w:rPr>
                </w:pPr>
                <w:r w:rsidRPr="003D0448">
                  <w:rPr>
                    <w:rFonts w:ascii="Times New Roman" w:hAnsi="Times New Roman" w:cs="Times New Roman"/>
                  </w:rPr>
                  <w:t>8,822</w:t>
                </w:r>
              </w:p>
            </w:tc>
            <w:tc>
              <w:tcPr>
                <w:tcW w:w="467" w:type="pct"/>
                <w:vAlign w:val="center"/>
              </w:tcPr>
              <w:p w14:paraId="2DDF01DC" w14:textId="77777777" w:rsidR="00014834" w:rsidRPr="003D0448" w:rsidRDefault="00014834" w:rsidP="004E2E86">
                <w:pPr>
                  <w:jc w:val="right"/>
                  <w:rPr>
                    <w:rFonts w:ascii="Times New Roman" w:hAnsi="Times New Roman" w:cs="Times New Roman"/>
                    <w:szCs w:val="21"/>
                  </w:rPr>
                </w:pPr>
                <w:r w:rsidRPr="003D0448">
                  <w:rPr>
                    <w:rFonts w:ascii="Times New Roman" w:hAnsi="Times New Roman" w:cs="Times New Roman"/>
                  </w:rPr>
                  <w:t>1,105</w:t>
                </w:r>
              </w:p>
            </w:tc>
            <w:tc>
              <w:tcPr>
                <w:tcW w:w="708" w:type="pct"/>
                <w:vAlign w:val="center"/>
              </w:tcPr>
              <w:p w14:paraId="5F5717E8" w14:textId="77777777" w:rsidR="00014834" w:rsidRPr="003D0448" w:rsidRDefault="00014834" w:rsidP="004E2E86">
                <w:pPr>
                  <w:jc w:val="right"/>
                  <w:rPr>
                    <w:rFonts w:ascii="Times New Roman" w:hAnsi="Times New Roman" w:cs="Times New Roman"/>
                    <w:szCs w:val="21"/>
                  </w:rPr>
                </w:pPr>
                <w:r w:rsidRPr="003D0448">
                  <w:rPr>
                    <w:rFonts w:ascii="Times New Roman" w:hAnsi="Times New Roman" w:cs="Times New Roman"/>
                  </w:rPr>
                  <w:t>164.17</w:t>
                </w:r>
              </w:p>
            </w:tc>
            <w:tc>
              <w:tcPr>
                <w:tcW w:w="788" w:type="pct"/>
                <w:vAlign w:val="center"/>
              </w:tcPr>
              <w:p w14:paraId="2B3D07F5" w14:textId="77777777" w:rsidR="00014834" w:rsidRPr="003D0448" w:rsidRDefault="00014834" w:rsidP="004E2E86">
                <w:pPr>
                  <w:jc w:val="right"/>
                  <w:rPr>
                    <w:rFonts w:ascii="Times New Roman" w:hAnsi="Times New Roman" w:cs="Times New Roman"/>
                    <w:szCs w:val="21"/>
                  </w:rPr>
                </w:pPr>
                <w:r w:rsidRPr="003D0448">
                  <w:rPr>
                    <w:rFonts w:ascii="Times New Roman" w:hAnsi="Times New Roman" w:cs="Times New Roman"/>
                  </w:rPr>
                  <w:t>151.99</w:t>
                </w:r>
              </w:p>
            </w:tc>
            <w:tc>
              <w:tcPr>
                <w:tcW w:w="730" w:type="pct"/>
                <w:vAlign w:val="center"/>
              </w:tcPr>
              <w:p w14:paraId="5F671253" w14:textId="77777777" w:rsidR="00014834" w:rsidRPr="003D0448" w:rsidRDefault="00014834" w:rsidP="004E2E86">
                <w:pPr>
                  <w:jc w:val="right"/>
                  <w:rPr>
                    <w:rFonts w:ascii="Times New Roman" w:hAnsi="Times New Roman" w:cs="Times New Roman"/>
                    <w:szCs w:val="21"/>
                  </w:rPr>
                </w:pPr>
                <w:r w:rsidRPr="003D0448">
                  <w:rPr>
                    <w:rFonts w:ascii="Times New Roman" w:hAnsi="Times New Roman" w:cs="Times New Roman"/>
                  </w:rPr>
                  <w:t>143.39</w:t>
                </w:r>
              </w:p>
            </w:tc>
          </w:tr>
        </w:sdtContent>
      </w:sdt>
      <w:sdt>
        <w:sdtPr>
          <w:rPr>
            <w:rFonts w:ascii="Times New Roman" w:hAnsi="Times New Roman" w:cs="Times New Roman"/>
            <w:b/>
            <w:bCs/>
            <w:szCs w:val="21"/>
          </w:rPr>
          <w:alias w:val="产销量情况分析表明细"/>
          <w:tag w:val="_TUP_33c1439070494dd3b672cd58c90e07fd"/>
          <w:id w:val="-215356917"/>
          <w:placeholder>
            <w:docPart w:val="94A497943F1942F680659FC3877AE3D5"/>
          </w:placeholder>
        </w:sdtPr>
        <w:sdtContent>
          <w:tr w:rsidR="00014834" w:rsidRPr="003D0448" w14:paraId="5B2296A6" w14:textId="77777777" w:rsidTr="00F3427A">
            <w:trPr>
              <w:trHeight w:val="248"/>
            </w:trPr>
            <w:tc>
              <w:tcPr>
                <w:tcW w:w="1203" w:type="pct"/>
              </w:tcPr>
              <w:p w14:paraId="2691595B" w14:textId="77777777" w:rsidR="00014834" w:rsidRPr="003D0448" w:rsidRDefault="00014834" w:rsidP="004E2E86">
                <w:pPr>
                  <w:rPr>
                    <w:rFonts w:ascii="Times New Roman" w:hAnsi="Times New Roman" w:cs="Times New Roman"/>
                    <w:szCs w:val="21"/>
                  </w:rPr>
                </w:pPr>
                <w:r w:rsidRPr="003D0448">
                  <w:rPr>
                    <w:rFonts w:ascii="Times New Roman" w:hAnsi="Times New Roman" w:cs="Times New Roman"/>
                  </w:rPr>
                  <w:t>大负载机器人</w:t>
                </w:r>
              </w:p>
            </w:tc>
            <w:tc>
              <w:tcPr>
                <w:tcW w:w="241" w:type="pct"/>
              </w:tcPr>
              <w:p w14:paraId="311DBD12" w14:textId="77777777" w:rsidR="00014834" w:rsidRPr="003D0448" w:rsidRDefault="00014834" w:rsidP="004E2E86">
                <w:pPr>
                  <w:rPr>
                    <w:rFonts w:ascii="Times New Roman" w:hAnsi="Times New Roman" w:cs="Times New Roman"/>
                    <w:szCs w:val="21"/>
                  </w:rPr>
                </w:pPr>
                <w:r w:rsidRPr="003D0448">
                  <w:rPr>
                    <w:rFonts w:ascii="Times New Roman" w:hAnsi="Times New Roman" w:cs="Times New Roman"/>
                  </w:rPr>
                  <w:t>台</w:t>
                </w:r>
              </w:p>
            </w:tc>
            <w:tc>
              <w:tcPr>
                <w:tcW w:w="396" w:type="pct"/>
                <w:vAlign w:val="center"/>
              </w:tcPr>
              <w:p w14:paraId="5CEB1A2D" w14:textId="77777777" w:rsidR="00014834" w:rsidRPr="003D0448" w:rsidRDefault="00014834" w:rsidP="004E2E86">
                <w:pPr>
                  <w:jc w:val="right"/>
                  <w:rPr>
                    <w:rFonts w:ascii="Times New Roman" w:hAnsi="Times New Roman" w:cs="Times New Roman"/>
                    <w:szCs w:val="21"/>
                  </w:rPr>
                </w:pPr>
                <w:r w:rsidRPr="003D0448">
                  <w:rPr>
                    <w:rFonts w:ascii="Times New Roman" w:hAnsi="Times New Roman" w:cs="Times New Roman"/>
                  </w:rPr>
                  <w:t>1,254</w:t>
                </w:r>
              </w:p>
            </w:tc>
            <w:tc>
              <w:tcPr>
                <w:tcW w:w="467" w:type="pct"/>
                <w:vAlign w:val="center"/>
              </w:tcPr>
              <w:p w14:paraId="42582ADB" w14:textId="77777777" w:rsidR="00014834" w:rsidRPr="003D0448" w:rsidRDefault="00014834" w:rsidP="004E2E86">
                <w:pPr>
                  <w:jc w:val="right"/>
                  <w:rPr>
                    <w:rFonts w:ascii="Times New Roman" w:hAnsi="Times New Roman" w:cs="Times New Roman"/>
                    <w:szCs w:val="21"/>
                  </w:rPr>
                </w:pPr>
                <w:r w:rsidRPr="003D0448">
                  <w:rPr>
                    <w:rFonts w:ascii="Times New Roman" w:hAnsi="Times New Roman" w:cs="Times New Roman"/>
                  </w:rPr>
                  <w:t>1,240</w:t>
                </w:r>
              </w:p>
            </w:tc>
            <w:tc>
              <w:tcPr>
                <w:tcW w:w="467" w:type="pct"/>
                <w:vAlign w:val="center"/>
              </w:tcPr>
              <w:p w14:paraId="4B70ECB9" w14:textId="77777777" w:rsidR="00014834" w:rsidRPr="003D0448" w:rsidRDefault="00014834" w:rsidP="004E2E86">
                <w:pPr>
                  <w:jc w:val="right"/>
                  <w:rPr>
                    <w:rFonts w:ascii="Times New Roman" w:hAnsi="Times New Roman" w:cs="Times New Roman"/>
                    <w:szCs w:val="21"/>
                  </w:rPr>
                </w:pPr>
                <w:r w:rsidRPr="003D0448">
                  <w:rPr>
                    <w:rFonts w:ascii="Times New Roman" w:hAnsi="Times New Roman" w:cs="Times New Roman"/>
                  </w:rPr>
                  <w:t>153</w:t>
                </w:r>
              </w:p>
            </w:tc>
            <w:tc>
              <w:tcPr>
                <w:tcW w:w="708" w:type="pct"/>
                <w:vAlign w:val="center"/>
              </w:tcPr>
              <w:p w14:paraId="463654E4" w14:textId="77777777" w:rsidR="00014834" w:rsidRPr="003D0448" w:rsidRDefault="00014834" w:rsidP="004E2E86">
                <w:pPr>
                  <w:jc w:val="right"/>
                  <w:rPr>
                    <w:rFonts w:ascii="Times New Roman" w:hAnsi="Times New Roman" w:cs="Times New Roman"/>
                    <w:szCs w:val="21"/>
                  </w:rPr>
                </w:pPr>
                <w:r w:rsidRPr="003D0448">
                  <w:rPr>
                    <w:rFonts w:ascii="Times New Roman" w:hAnsi="Times New Roman" w:cs="Times New Roman"/>
                  </w:rPr>
                  <w:t>30.35</w:t>
                </w:r>
              </w:p>
            </w:tc>
            <w:tc>
              <w:tcPr>
                <w:tcW w:w="788" w:type="pct"/>
                <w:vAlign w:val="center"/>
              </w:tcPr>
              <w:p w14:paraId="2D6386F2" w14:textId="77777777" w:rsidR="00014834" w:rsidRPr="003D0448" w:rsidRDefault="00014834" w:rsidP="004E2E86">
                <w:pPr>
                  <w:jc w:val="right"/>
                  <w:rPr>
                    <w:rFonts w:ascii="Times New Roman" w:hAnsi="Times New Roman" w:cs="Times New Roman"/>
                    <w:szCs w:val="21"/>
                  </w:rPr>
                </w:pPr>
                <w:r w:rsidRPr="003D0448">
                  <w:rPr>
                    <w:rFonts w:ascii="Times New Roman" w:hAnsi="Times New Roman" w:cs="Times New Roman"/>
                  </w:rPr>
                  <w:t>41.07</w:t>
                </w:r>
              </w:p>
            </w:tc>
            <w:tc>
              <w:tcPr>
                <w:tcW w:w="730" w:type="pct"/>
                <w:vAlign w:val="center"/>
              </w:tcPr>
              <w:p w14:paraId="5E3CBCC4" w14:textId="77777777" w:rsidR="00014834" w:rsidRPr="003D0448" w:rsidRDefault="00014834" w:rsidP="004E2E86">
                <w:pPr>
                  <w:jc w:val="right"/>
                  <w:rPr>
                    <w:rFonts w:ascii="Times New Roman" w:hAnsi="Times New Roman" w:cs="Times New Roman"/>
                    <w:szCs w:val="21"/>
                  </w:rPr>
                </w:pPr>
                <w:r w:rsidRPr="003D0448">
                  <w:rPr>
                    <w:rFonts w:ascii="Times New Roman" w:hAnsi="Times New Roman" w:cs="Times New Roman"/>
                  </w:rPr>
                  <w:t>10.07</w:t>
                </w:r>
              </w:p>
            </w:tc>
          </w:tr>
        </w:sdtContent>
      </w:sdt>
    </w:tbl>
    <w:p w14:paraId="58FA4A46" w14:textId="77777777" w:rsidR="00014834" w:rsidRPr="003D0448" w:rsidRDefault="00014834">
      <w:pPr>
        <w:rPr>
          <w:rFonts w:ascii="Times New Roman" w:hAnsi="Times New Roman" w:cs="Times New Roman"/>
        </w:rPr>
      </w:pPr>
    </w:p>
    <w:p w14:paraId="32AD4A86" w14:textId="77777777" w:rsidR="007B4FAC" w:rsidRPr="003D0448" w:rsidRDefault="007B4FAC">
      <w:pPr>
        <w:rPr>
          <w:rFonts w:ascii="Times New Roman" w:hAnsi="Times New Roman" w:cs="Times New Roman"/>
          <w:szCs w:val="21"/>
        </w:rPr>
      </w:pPr>
      <w:r w:rsidRPr="003D0448">
        <w:rPr>
          <w:rFonts w:ascii="Times New Roman" w:hAnsi="Times New Roman" w:cs="Times New Roman"/>
          <w:szCs w:val="21"/>
        </w:rPr>
        <w:t>产销量情况说明</w:t>
      </w:r>
    </w:p>
    <w:sdt>
      <w:sdtPr>
        <w:rPr>
          <w:rFonts w:ascii="Times New Roman" w:hAnsi="Times New Roman" w:cs="Times New Roman"/>
          <w:szCs w:val="21"/>
        </w:rPr>
        <w:alias w:val="产销量情况说明"/>
        <w:tag w:val="_GBC_1aea839efa9940859168bf3f05061254"/>
        <w:id w:val="7853397"/>
      </w:sdtPr>
      <w:sdtEndPr>
        <w:rPr>
          <w:sz w:val="18"/>
          <w:szCs w:val="18"/>
        </w:rPr>
      </w:sdtEndPr>
      <w:sdtContent>
        <w:p w14:paraId="3D10B53F" w14:textId="13FB4A1A" w:rsidR="007B4FAC" w:rsidRPr="003D0448" w:rsidRDefault="007B4FAC">
          <w:pPr>
            <w:rPr>
              <w:rFonts w:ascii="Times New Roman" w:hAnsi="Times New Roman" w:cs="Times New Roman"/>
              <w:szCs w:val="21"/>
            </w:rPr>
          </w:pPr>
          <w:r w:rsidRPr="003D0448">
            <w:rPr>
              <w:rFonts w:ascii="Times New Roman" w:hAnsi="Times New Roman" w:cs="Times New Roman"/>
              <w:szCs w:val="21"/>
            </w:rPr>
            <w:t>1.</w:t>
          </w:r>
          <w:r w:rsidRPr="003D0448">
            <w:rPr>
              <w:rFonts w:ascii="Times New Roman" w:hAnsi="Times New Roman" w:cs="Times New Roman"/>
              <w:szCs w:val="21"/>
            </w:rPr>
            <w:t>得益于公司产品力不断提升和中国市场对国产品牌机器人接纳度的不断提高，公司机器人销量整体涨幅较大。受惠于公司在光伏行业产品的销售，公司中小型负载机器人产销量大幅增加；</w:t>
          </w:r>
        </w:p>
        <w:p w14:paraId="02134EAB" w14:textId="77777777" w:rsidR="00EC057F" w:rsidRPr="003D0448" w:rsidRDefault="007B4FAC">
          <w:pPr>
            <w:rPr>
              <w:rFonts w:ascii="Times New Roman" w:hAnsi="Times New Roman" w:cs="Times New Roman"/>
              <w:szCs w:val="21"/>
            </w:rPr>
          </w:pPr>
          <w:r w:rsidRPr="003D0448">
            <w:rPr>
              <w:rFonts w:ascii="Times New Roman" w:hAnsi="Times New Roman" w:cs="Times New Roman"/>
              <w:szCs w:val="21"/>
            </w:rPr>
            <w:t>2.</w:t>
          </w:r>
          <w:r w:rsidRPr="003D0448">
            <w:rPr>
              <w:rFonts w:ascii="Times New Roman" w:hAnsi="Times New Roman" w:cs="Times New Roman"/>
              <w:szCs w:val="21"/>
            </w:rPr>
            <w:t>库存普遍增加：</w:t>
          </w:r>
          <w:r w:rsidRPr="003D0448">
            <w:rPr>
              <w:rFonts w:ascii="Times New Roman" w:hAnsi="Times New Roman" w:cs="Times New Roman"/>
              <w:szCs w:val="21"/>
            </w:rPr>
            <w:t>2023</w:t>
          </w:r>
          <w:r w:rsidRPr="003D0448">
            <w:rPr>
              <w:rFonts w:ascii="Times New Roman" w:hAnsi="Times New Roman" w:cs="Times New Roman"/>
              <w:szCs w:val="21"/>
            </w:rPr>
            <w:t>年市场需求增长，且公司持续推进聚焦机器人整机业务的战略，对成品库存进行了备货以及时满足市场和客户的需求。</w:t>
          </w:r>
        </w:p>
        <w:p w14:paraId="1216E61A" w14:textId="095DA4D0" w:rsidR="007B4FAC" w:rsidRPr="003D0448" w:rsidRDefault="00EC057F">
          <w:pPr>
            <w:rPr>
              <w:rFonts w:ascii="Times New Roman" w:hAnsi="Times New Roman" w:cs="Times New Roman"/>
              <w:sz w:val="18"/>
              <w:szCs w:val="18"/>
            </w:rPr>
          </w:pPr>
          <w:r w:rsidRPr="003D0448">
            <w:rPr>
              <w:rFonts w:ascii="Times New Roman" w:hAnsi="Times New Roman" w:cs="Times New Roman"/>
              <w:sz w:val="18"/>
              <w:szCs w:val="18"/>
            </w:rPr>
            <w:t>注：</w:t>
          </w:r>
          <w:r w:rsidRPr="003D0448">
            <w:rPr>
              <w:rFonts w:ascii="Times New Roman" w:hAnsi="Times New Roman" w:cs="Times New Roman"/>
              <w:sz w:val="18"/>
              <w:szCs w:val="18"/>
            </w:rPr>
            <w:t>2024</w:t>
          </w:r>
          <w:r w:rsidRPr="003D0448">
            <w:rPr>
              <w:rFonts w:ascii="Times New Roman" w:hAnsi="Times New Roman" w:cs="Times New Roman"/>
              <w:sz w:val="18"/>
              <w:szCs w:val="18"/>
            </w:rPr>
            <w:t>年公司对各项负载段机器人做了重新定义，相关数据依照最新定义重新归类展示。</w:t>
          </w:r>
        </w:p>
      </w:sdtContent>
    </w:sdt>
    <w:p w14:paraId="386E18B5" w14:textId="77777777" w:rsidR="007B4FAC" w:rsidRPr="003D0448" w:rsidRDefault="007B4FAC" w:rsidP="007B4FAC">
      <w:pPr>
        <w:rPr>
          <w:rFonts w:ascii="Times New Roman" w:hAnsi="Times New Roman" w:cs="Times New Roman"/>
          <w:szCs w:val="21"/>
        </w:rPr>
      </w:pPr>
    </w:p>
    <w:p w14:paraId="024B4338" w14:textId="77777777" w:rsidR="00562353" w:rsidRPr="003D0448" w:rsidRDefault="007B1F49" w:rsidP="00AA6D7C">
      <w:pPr>
        <w:pStyle w:val="5"/>
        <w:rPr>
          <w:rFonts w:ascii="Times New Roman" w:hAnsi="Times New Roman"/>
        </w:rPr>
      </w:pPr>
      <w:bookmarkStart w:id="64" w:name="_Hlk90300679"/>
      <w:bookmarkStart w:id="65" w:name="_Hlk89876471"/>
      <w:r w:rsidRPr="003D0448">
        <w:rPr>
          <w:rFonts w:ascii="Times New Roman" w:hAnsi="Times New Roman"/>
        </w:rPr>
        <w:t>重大采购合同、重大销售合同的履行情况</w:t>
      </w:r>
    </w:p>
    <w:sdt>
      <w:sdtPr>
        <w:rPr>
          <w:rFonts w:ascii="Times New Roman" w:hAnsi="Times New Roman" w:cs="Times New Roman"/>
        </w:rPr>
        <w:alias w:val="是否适用：重大采购合同、重大销售合同的履行情况 [双击切换]"/>
        <w:tag w:val="_GBC_14b05f6421e84ee8b42ddfba288c9b66"/>
        <w:id w:val="-753356846"/>
        <w:placeholder>
          <w:docPart w:val="GBC22222222222222222222222222222"/>
        </w:placeholder>
      </w:sdtPr>
      <w:sdtEndPr>
        <w:rPr>
          <w:sz w:val="21"/>
          <w:szCs w:val="21"/>
        </w:rPr>
      </w:sdtEndPr>
      <w:sdtContent>
        <w:p w14:paraId="6E721897"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 xml:space="preserve"> MACROBUTTON  SnrToggleCheckbox □</w:instrText>
          </w:r>
          <w:r w:rsidRPr="003D0448">
            <w:rPr>
              <w:rFonts w:ascii="Times New Roman" w:hAnsi="Times New Roman" w:cs="Times New Roman"/>
              <w:sz w:val="21"/>
              <w:szCs w:val="21"/>
            </w:rPr>
            <w:instrText>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 xml:space="preserve"> MACROBUTTON  SnrToggleCheckbox √</w:instrText>
          </w:r>
          <w:r w:rsidRPr="003D0448">
            <w:rPr>
              <w:rFonts w:ascii="Times New Roman" w:hAnsi="Times New Roman" w:cs="Times New Roman"/>
              <w:sz w:val="21"/>
              <w:szCs w:val="21"/>
            </w:rPr>
            <w:instrText>不适用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p>
      </w:sdtContent>
    </w:sdt>
    <w:bookmarkEnd w:id="64"/>
    <w:bookmarkEnd w:id="65"/>
    <w:p w14:paraId="743E08BF" w14:textId="77777777" w:rsidR="00DD34D3" w:rsidRPr="003D0448" w:rsidRDefault="00DD34D3">
      <w:pPr>
        <w:pStyle w:val="152"/>
        <w:rPr>
          <w:rFonts w:ascii="Times New Roman" w:hAnsi="Times New Roman" w:cs="Times New Roman"/>
        </w:rPr>
        <w:sectPr w:rsidR="00DD34D3" w:rsidRPr="003D0448" w:rsidSect="00B52366">
          <w:pgSz w:w="11906" w:h="16838"/>
          <w:pgMar w:top="1525" w:right="1276" w:bottom="1440" w:left="1797" w:header="855" w:footer="992" w:gutter="0"/>
          <w:cols w:space="425"/>
          <w:docGrid w:linePitch="312"/>
        </w:sectPr>
      </w:pPr>
    </w:p>
    <w:p w14:paraId="2A264487" w14:textId="77777777" w:rsidR="00562353" w:rsidRPr="003D0448" w:rsidRDefault="00562353">
      <w:pPr>
        <w:pStyle w:val="152"/>
        <w:rPr>
          <w:rFonts w:ascii="Times New Roman" w:hAnsi="Times New Roman" w:cs="Times New Roman"/>
        </w:rPr>
      </w:pPr>
    </w:p>
    <w:p w14:paraId="191FC9A2" w14:textId="77777777" w:rsidR="00562353" w:rsidRPr="003D0448" w:rsidRDefault="007B1F49" w:rsidP="00AA6D7C">
      <w:pPr>
        <w:pStyle w:val="5"/>
        <w:rPr>
          <w:rFonts w:ascii="Times New Roman" w:hAnsi="Times New Roman"/>
        </w:rPr>
      </w:pPr>
      <w:r w:rsidRPr="003D0448">
        <w:rPr>
          <w:rFonts w:ascii="Times New Roman" w:hAnsi="Times New Roman"/>
        </w:rPr>
        <w:t>成本分析表</w:t>
      </w:r>
    </w:p>
    <w:p w14:paraId="73FDDA1D" w14:textId="7A28C2BE" w:rsidR="00562353" w:rsidRPr="003D0448" w:rsidRDefault="007B1F49" w:rsidP="00935C88">
      <w:pPr>
        <w:ind w:left="840"/>
        <w:rPr>
          <w:rFonts w:ascii="Times New Roman" w:hAnsi="Times New Roman" w:cs="Times New Roman"/>
        </w:rPr>
      </w:pPr>
      <w:r w:rsidRPr="003D0448">
        <w:rPr>
          <w:rFonts w:ascii="Times New Roman" w:hAnsi="Times New Roman" w:cs="Times New Roman"/>
        </w:rPr>
        <w:t>单位：</w:t>
      </w:r>
      <w:sdt>
        <w:sdtPr>
          <w:rPr>
            <w:rFonts w:ascii="Times New Roman" w:hAnsi="Times New Roman" w:cs="Times New Roman"/>
          </w:rPr>
          <w:alias w:val="单位：成本分析表"/>
          <w:tag w:val="_GBC_b04622a3125b4989a822b6e63bf483c3"/>
          <w:id w:val="88475773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3D0448">
            <w:rPr>
              <w:rFonts w:ascii="Times New Roman" w:hAnsi="Times New Roman" w:cs="Times New Roman"/>
            </w:rPr>
            <w:t>万元</w:t>
          </w:r>
        </w:sdtContent>
      </w:sdt>
    </w:p>
    <w:tbl>
      <w:tblPr>
        <w:tblStyle w:val="aff3"/>
        <w:tblW w:w="5000" w:type="pct"/>
        <w:tblLook w:val="04A0" w:firstRow="1" w:lastRow="0" w:firstColumn="1" w:lastColumn="0" w:noHBand="0" w:noVBand="1"/>
      </w:tblPr>
      <w:tblGrid>
        <w:gridCol w:w="1846"/>
        <w:gridCol w:w="1550"/>
        <w:gridCol w:w="1420"/>
        <w:gridCol w:w="1275"/>
        <w:gridCol w:w="1558"/>
        <w:gridCol w:w="1134"/>
        <w:gridCol w:w="1417"/>
        <w:gridCol w:w="3663"/>
      </w:tblGrid>
      <w:tr w:rsidR="00AD3AA5" w:rsidRPr="003D0448" w14:paraId="212817CA" w14:textId="77777777" w:rsidTr="006E589F">
        <w:trPr>
          <w:trHeight w:val="195"/>
        </w:trPr>
        <w:sdt>
          <w:sdtPr>
            <w:rPr>
              <w:rFonts w:ascii="Times New Roman" w:hAnsi="Times New Roman" w:cs="Times New Roman"/>
            </w:rPr>
            <w:tag w:val="_PLD_23eca1a24a6a46819aede5056d21b4e0"/>
            <w:id w:val="-384338223"/>
          </w:sdtPr>
          <w:sdtContent>
            <w:tc>
              <w:tcPr>
                <w:tcW w:w="5000" w:type="pct"/>
                <w:gridSpan w:val="8"/>
                <w:vAlign w:val="center"/>
              </w:tcPr>
              <w:p w14:paraId="7F2DF54A" w14:textId="77777777" w:rsidR="00AD3AA5" w:rsidRPr="003D0448" w:rsidRDefault="00AD3AA5" w:rsidP="006E589F">
                <w:pPr>
                  <w:jc w:val="center"/>
                  <w:rPr>
                    <w:rFonts w:ascii="Times New Roman" w:hAnsi="Times New Roman" w:cs="Times New Roman"/>
                    <w:szCs w:val="21"/>
                  </w:rPr>
                </w:pPr>
                <w:r w:rsidRPr="003D0448">
                  <w:rPr>
                    <w:rFonts w:ascii="Times New Roman" w:hAnsi="Times New Roman" w:cs="Times New Roman"/>
                    <w:szCs w:val="21"/>
                  </w:rPr>
                  <w:t>分行业情况</w:t>
                </w:r>
              </w:p>
            </w:tc>
          </w:sdtContent>
        </w:sdt>
      </w:tr>
      <w:tr w:rsidR="00DD34D3" w:rsidRPr="003D0448" w14:paraId="13107650" w14:textId="77777777" w:rsidTr="00DD34D3">
        <w:trPr>
          <w:trHeight w:val="135"/>
        </w:trPr>
        <w:sdt>
          <w:sdtPr>
            <w:rPr>
              <w:rFonts w:ascii="Times New Roman" w:hAnsi="Times New Roman" w:cs="Times New Roman"/>
            </w:rPr>
            <w:tag w:val="_PLD_6ed773a4437a4fe9b33abca9c4813940"/>
            <w:id w:val="2098436261"/>
          </w:sdtPr>
          <w:sdtContent>
            <w:tc>
              <w:tcPr>
                <w:tcW w:w="666" w:type="pct"/>
                <w:vAlign w:val="center"/>
              </w:tcPr>
              <w:p w14:paraId="1A255642" w14:textId="77777777" w:rsidR="00AD3AA5" w:rsidRPr="003D0448" w:rsidRDefault="00AD3AA5" w:rsidP="006E589F">
                <w:pPr>
                  <w:jc w:val="center"/>
                  <w:rPr>
                    <w:rFonts w:ascii="Times New Roman" w:hAnsi="Times New Roman" w:cs="Times New Roman"/>
                    <w:szCs w:val="21"/>
                  </w:rPr>
                </w:pPr>
                <w:r w:rsidRPr="003D0448">
                  <w:rPr>
                    <w:rFonts w:ascii="Times New Roman" w:hAnsi="Times New Roman" w:cs="Times New Roman"/>
                    <w:szCs w:val="21"/>
                  </w:rPr>
                  <w:t>分行业</w:t>
                </w:r>
              </w:p>
            </w:tc>
          </w:sdtContent>
        </w:sdt>
        <w:sdt>
          <w:sdtPr>
            <w:rPr>
              <w:rFonts w:ascii="Times New Roman" w:hAnsi="Times New Roman" w:cs="Times New Roman"/>
            </w:rPr>
            <w:tag w:val="_PLD_11eb33bcb20d4489a1b9fff2216d0a84"/>
            <w:id w:val="2145305603"/>
          </w:sdtPr>
          <w:sdtContent>
            <w:tc>
              <w:tcPr>
                <w:tcW w:w="559" w:type="pct"/>
                <w:vAlign w:val="center"/>
              </w:tcPr>
              <w:p w14:paraId="256AEC75" w14:textId="77777777" w:rsidR="00AD3AA5" w:rsidRPr="003D0448" w:rsidRDefault="00AD3AA5" w:rsidP="006E589F">
                <w:pPr>
                  <w:jc w:val="center"/>
                  <w:rPr>
                    <w:rFonts w:ascii="Times New Roman" w:hAnsi="Times New Roman" w:cs="Times New Roman"/>
                    <w:szCs w:val="21"/>
                  </w:rPr>
                </w:pPr>
                <w:r w:rsidRPr="003D0448">
                  <w:rPr>
                    <w:rFonts w:ascii="Times New Roman" w:hAnsi="Times New Roman" w:cs="Times New Roman"/>
                    <w:szCs w:val="21"/>
                  </w:rPr>
                  <w:t>成本构成项目</w:t>
                </w:r>
              </w:p>
            </w:tc>
          </w:sdtContent>
        </w:sdt>
        <w:sdt>
          <w:sdtPr>
            <w:rPr>
              <w:rFonts w:ascii="Times New Roman" w:hAnsi="Times New Roman" w:cs="Times New Roman"/>
            </w:rPr>
            <w:tag w:val="_PLD_25c03477e66a432199f6493c38aaca71"/>
            <w:id w:val="216406814"/>
          </w:sdtPr>
          <w:sdtContent>
            <w:tc>
              <w:tcPr>
                <w:tcW w:w="512" w:type="pct"/>
                <w:vAlign w:val="center"/>
              </w:tcPr>
              <w:p w14:paraId="11FE0D1D" w14:textId="77777777" w:rsidR="00AD3AA5" w:rsidRPr="003D0448" w:rsidRDefault="00AD3AA5" w:rsidP="006E589F">
                <w:pPr>
                  <w:jc w:val="center"/>
                  <w:rPr>
                    <w:rFonts w:ascii="Times New Roman" w:hAnsi="Times New Roman" w:cs="Times New Roman"/>
                    <w:szCs w:val="21"/>
                  </w:rPr>
                </w:pPr>
                <w:r w:rsidRPr="003D0448">
                  <w:rPr>
                    <w:rFonts w:ascii="Times New Roman" w:hAnsi="Times New Roman" w:cs="Times New Roman"/>
                    <w:szCs w:val="21"/>
                  </w:rPr>
                  <w:t>本期金额</w:t>
                </w:r>
              </w:p>
            </w:tc>
          </w:sdtContent>
        </w:sdt>
        <w:sdt>
          <w:sdtPr>
            <w:rPr>
              <w:rFonts w:ascii="Times New Roman" w:hAnsi="Times New Roman" w:cs="Times New Roman"/>
            </w:rPr>
            <w:tag w:val="_PLD_29b86b13ed1449cfb64b8547d9ed08a7"/>
            <w:id w:val="-1688213756"/>
          </w:sdtPr>
          <w:sdtContent>
            <w:tc>
              <w:tcPr>
                <w:tcW w:w="460" w:type="pct"/>
                <w:vAlign w:val="center"/>
              </w:tcPr>
              <w:p w14:paraId="5A49C562" w14:textId="77777777" w:rsidR="00AD3AA5" w:rsidRPr="003D0448" w:rsidRDefault="00AD3AA5" w:rsidP="006E589F">
                <w:pPr>
                  <w:jc w:val="center"/>
                  <w:rPr>
                    <w:rFonts w:ascii="Times New Roman" w:hAnsi="Times New Roman" w:cs="Times New Roman"/>
                    <w:szCs w:val="21"/>
                  </w:rPr>
                </w:pPr>
                <w:r w:rsidRPr="003D0448">
                  <w:rPr>
                    <w:rFonts w:ascii="Times New Roman" w:hAnsi="Times New Roman" w:cs="Times New Roman"/>
                    <w:szCs w:val="21"/>
                  </w:rPr>
                  <w:t>本期占总成本比例</w:t>
                </w:r>
                <w:r w:rsidRPr="003D0448">
                  <w:rPr>
                    <w:rFonts w:ascii="Times New Roman" w:hAnsi="Times New Roman" w:cs="Times New Roman"/>
                    <w:szCs w:val="21"/>
                  </w:rPr>
                  <w:t>(%)</w:t>
                </w:r>
              </w:p>
            </w:tc>
          </w:sdtContent>
        </w:sdt>
        <w:sdt>
          <w:sdtPr>
            <w:rPr>
              <w:rFonts w:ascii="Times New Roman" w:hAnsi="Times New Roman" w:cs="Times New Roman"/>
            </w:rPr>
            <w:tag w:val="_PLD_5ff02c2ae2d941d5bb2ed5b1e6bfa8e6"/>
            <w:id w:val="-416712605"/>
          </w:sdtPr>
          <w:sdtContent>
            <w:tc>
              <w:tcPr>
                <w:tcW w:w="562" w:type="pct"/>
                <w:vAlign w:val="center"/>
              </w:tcPr>
              <w:p w14:paraId="5B26351D" w14:textId="77777777" w:rsidR="00AD3AA5" w:rsidRPr="003D0448" w:rsidRDefault="00AD3AA5" w:rsidP="006E589F">
                <w:pPr>
                  <w:jc w:val="center"/>
                  <w:rPr>
                    <w:rFonts w:ascii="Times New Roman" w:hAnsi="Times New Roman" w:cs="Times New Roman"/>
                    <w:szCs w:val="21"/>
                  </w:rPr>
                </w:pPr>
                <w:r w:rsidRPr="003D0448">
                  <w:rPr>
                    <w:rFonts w:ascii="Times New Roman" w:hAnsi="Times New Roman" w:cs="Times New Roman"/>
                    <w:szCs w:val="21"/>
                  </w:rPr>
                  <w:t>上年同期金额</w:t>
                </w:r>
              </w:p>
            </w:tc>
          </w:sdtContent>
        </w:sdt>
        <w:sdt>
          <w:sdtPr>
            <w:rPr>
              <w:rFonts w:ascii="Times New Roman" w:hAnsi="Times New Roman" w:cs="Times New Roman"/>
            </w:rPr>
            <w:tag w:val="_PLD_517f7979a01748fba12b11d5561fdcdd"/>
            <w:id w:val="-1176805523"/>
          </w:sdtPr>
          <w:sdtContent>
            <w:tc>
              <w:tcPr>
                <w:tcW w:w="409" w:type="pct"/>
                <w:vAlign w:val="center"/>
              </w:tcPr>
              <w:p w14:paraId="63D084AE" w14:textId="77777777" w:rsidR="00AD3AA5" w:rsidRPr="003D0448" w:rsidRDefault="00AD3AA5" w:rsidP="006E589F">
                <w:pPr>
                  <w:jc w:val="center"/>
                  <w:rPr>
                    <w:rFonts w:ascii="Times New Roman" w:hAnsi="Times New Roman" w:cs="Times New Roman"/>
                    <w:szCs w:val="21"/>
                  </w:rPr>
                </w:pPr>
                <w:r w:rsidRPr="003D0448">
                  <w:rPr>
                    <w:rFonts w:ascii="Times New Roman" w:hAnsi="Times New Roman" w:cs="Times New Roman"/>
                    <w:szCs w:val="21"/>
                  </w:rPr>
                  <w:t>上年同期占总成本比例</w:t>
                </w:r>
                <w:r w:rsidRPr="003D0448">
                  <w:rPr>
                    <w:rFonts w:ascii="Times New Roman" w:hAnsi="Times New Roman" w:cs="Times New Roman"/>
                    <w:szCs w:val="21"/>
                  </w:rPr>
                  <w:t>(%)</w:t>
                </w:r>
              </w:p>
            </w:tc>
          </w:sdtContent>
        </w:sdt>
        <w:sdt>
          <w:sdtPr>
            <w:rPr>
              <w:rFonts w:ascii="Times New Roman" w:hAnsi="Times New Roman" w:cs="Times New Roman"/>
            </w:rPr>
            <w:tag w:val="_PLD_51133d067ddc4eeda00133d4c26d206f"/>
            <w:id w:val="928617088"/>
          </w:sdtPr>
          <w:sdtContent>
            <w:tc>
              <w:tcPr>
                <w:tcW w:w="511" w:type="pct"/>
                <w:vAlign w:val="center"/>
              </w:tcPr>
              <w:p w14:paraId="517EFDAC" w14:textId="77777777" w:rsidR="00AD3AA5" w:rsidRPr="003D0448" w:rsidRDefault="00AD3AA5" w:rsidP="006E589F">
                <w:pPr>
                  <w:jc w:val="center"/>
                  <w:rPr>
                    <w:rFonts w:ascii="Times New Roman" w:hAnsi="Times New Roman" w:cs="Times New Roman"/>
                    <w:szCs w:val="21"/>
                  </w:rPr>
                </w:pPr>
                <w:r w:rsidRPr="003D0448">
                  <w:rPr>
                    <w:rFonts w:ascii="Times New Roman" w:hAnsi="Times New Roman" w:cs="Times New Roman"/>
                    <w:szCs w:val="21"/>
                  </w:rPr>
                  <w:t>本期金额较上年同期变动比例</w:t>
                </w:r>
                <w:r w:rsidRPr="003D0448">
                  <w:rPr>
                    <w:rFonts w:ascii="Times New Roman" w:hAnsi="Times New Roman" w:cs="Times New Roman"/>
                    <w:szCs w:val="21"/>
                  </w:rPr>
                  <w:t>(%)</w:t>
                </w:r>
              </w:p>
            </w:tc>
          </w:sdtContent>
        </w:sdt>
        <w:sdt>
          <w:sdtPr>
            <w:rPr>
              <w:rFonts w:ascii="Times New Roman" w:hAnsi="Times New Roman" w:cs="Times New Roman"/>
            </w:rPr>
            <w:tag w:val="_PLD_88c2b4dabd62472381be05c0702377e2"/>
            <w:id w:val="-1460872838"/>
          </w:sdtPr>
          <w:sdtContent>
            <w:tc>
              <w:tcPr>
                <w:tcW w:w="1321" w:type="pct"/>
                <w:vAlign w:val="center"/>
              </w:tcPr>
              <w:p w14:paraId="0FD68FFF" w14:textId="77777777" w:rsidR="00AD3AA5" w:rsidRPr="003D0448" w:rsidRDefault="00AD3AA5" w:rsidP="006E589F">
                <w:pPr>
                  <w:jc w:val="center"/>
                  <w:rPr>
                    <w:rFonts w:ascii="Times New Roman" w:hAnsi="Times New Roman" w:cs="Times New Roman"/>
                    <w:szCs w:val="21"/>
                  </w:rPr>
                </w:pPr>
                <w:r w:rsidRPr="003D0448">
                  <w:rPr>
                    <w:rFonts w:ascii="Times New Roman" w:hAnsi="Times New Roman" w:cs="Times New Roman"/>
                    <w:szCs w:val="21"/>
                  </w:rPr>
                  <w:t>情况</w:t>
                </w:r>
              </w:p>
              <w:p w14:paraId="355EDB51" w14:textId="77777777" w:rsidR="00AD3AA5" w:rsidRPr="003D0448" w:rsidRDefault="00AD3AA5" w:rsidP="006E589F">
                <w:pPr>
                  <w:jc w:val="center"/>
                  <w:rPr>
                    <w:rFonts w:ascii="Times New Roman" w:hAnsi="Times New Roman" w:cs="Times New Roman"/>
                    <w:szCs w:val="21"/>
                  </w:rPr>
                </w:pPr>
                <w:r w:rsidRPr="003D0448">
                  <w:rPr>
                    <w:rFonts w:ascii="Times New Roman" w:hAnsi="Times New Roman" w:cs="Times New Roman"/>
                    <w:szCs w:val="21"/>
                  </w:rPr>
                  <w:t>说明</w:t>
                </w:r>
              </w:p>
            </w:tc>
          </w:sdtContent>
        </w:sdt>
      </w:tr>
      <w:tr w:rsidR="00DD34D3" w:rsidRPr="003D0448" w14:paraId="23D62A96" w14:textId="77777777" w:rsidTr="00DD34D3">
        <w:trPr>
          <w:trHeight w:val="165"/>
        </w:trPr>
        <w:tc>
          <w:tcPr>
            <w:tcW w:w="666" w:type="pct"/>
          </w:tcPr>
          <w:p w14:paraId="7997A444" w14:textId="77777777" w:rsidR="001002D0" w:rsidRPr="003D0448" w:rsidRDefault="001002D0" w:rsidP="001002D0">
            <w:pPr>
              <w:rPr>
                <w:rFonts w:ascii="Times New Roman" w:hAnsi="Times New Roman" w:cs="Times New Roman"/>
                <w:szCs w:val="21"/>
              </w:rPr>
            </w:pPr>
            <w:r w:rsidRPr="003D0448">
              <w:rPr>
                <w:rFonts w:ascii="Times New Roman" w:hAnsi="Times New Roman" w:cs="Times New Roman"/>
              </w:rPr>
              <w:t>高端装备制造业</w:t>
            </w:r>
          </w:p>
        </w:tc>
        <w:tc>
          <w:tcPr>
            <w:tcW w:w="559" w:type="pct"/>
          </w:tcPr>
          <w:p w14:paraId="4985B04D" w14:textId="77777777" w:rsidR="001002D0" w:rsidRPr="003D0448" w:rsidRDefault="001002D0" w:rsidP="001002D0">
            <w:pPr>
              <w:rPr>
                <w:rFonts w:ascii="Times New Roman" w:hAnsi="Times New Roman" w:cs="Times New Roman"/>
                <w:szCs w:val="21"/>
              </w:rPr>
            </w:pPr>
            <w:r w:rsidRPr="003D0448">
              <w:rPr>
                <w:rFonts w:ascii="Times New Roman" w:hAnsi="Times New Roman" w:cs="Times New Roman"/>
              </w:rPr>
              <w:t>直接材料</w:t>
            </w:r>
          </w:p>
        </w:tc>
        <w:tc>
          <w:tcPr>
            <w:tcW w:w="512" w:type="pct"/>
            <w:vAlign w:val="center"/>
          </w:tcPr>
          <w:p w14:paraId="28C94D85" w14:textId="7C3F4BD4" w:rsidR="001002D0" w:rsidRPr="003D0448" w:rsidRDefault="001002D0" w:rsidP="001002D0">
            <w:pPr>
              <w:jc w:val="right"/>
              <w:rPr>
                <w:rFonts w:ascii="Times New Roman" w:hAnsi="Times New Roman" w:cs="Times New Roman"/>
                <w:szCs w:val="21"/>
              </w:rPr>
            </w:pPr>
            <w:r w:rsidRPr="003D0448">
              <w:rPr>
                <w:rFonts w:ascii="Times New Roman" w:hAnsi="Times New Roman" w:cs="Times New Roman"/>
              </w:rPr>
              <w:t>99,788.24</w:t>
            </w:r>
          </w:p>
        </w:tc>
        <w:tc>
          <w:tcPr>
            <w:tcW w:w="460" w:type="pct"/>
            <w:vAlign w:val="center"/>
          </w:tcPr>
          <w:p w14:paraId="4DAFAF19" w14:textId="234D10BC" w:rsidR="001002D0" w:rsidRPr="003D0448" w:rsidRDefault="001002D0" w:rsidP="001002D0">
            <w:pPr>
              <w:jc w:val="right"/>
              <w:rPr>
                <w:rFonts w:ascii="Times New Roman" w:hAnsi="Times New Roman" w:cs="Times New Roman"/>
                <w:szCs w:val="21"/>
              </w:rPr>
            </w:pPr>
            <w:r w:rsidRPr="003D0448">
              <w:rPr>
                <w:rFonts w:ascii="Times New Roman" w:hAnsi="Times New Roman" w:cs="Times New Roman"/>
              </w:rPr>
              <w:t>63.97</w:t>
            </w:r>
          </w:p>
        </w:tc>
        <w:tc>
          <w:tcPr>
            <w:tcW w:w="562" w:type="pct"/>
            <w:vAlign w:val="center"/>
          </w:tcPr>
          <w:p w14:paraId="67DD2C5E" w14:textId="17270854" w:rsidR="001002D0" w:rsidRPr="003D0448" w:rsidRDefault="001002D0" w:rsidP="001002D0">
            <w:pPr>
              <w:jc w:val="right"/>
              <w:rPr>
                <w:rFonts w:ascii="Times New Roman" w:hAnsi="Times New Roman" w:cs="Times New Roman"/>
                <w:szCs w:val="21"/>
              </w:rPr>
            </w:pPr>
            <w:r w:rsidRPr="003D0448">
              <w:rPr>
                <w:rFonts w:ascii="Times New Roman" w:hAnsi="Times New Roman" w:cs="Times New Roman"/>
              </w:rPr>
              <w:t>63,619.45</w:t>
            </w:r>
          </w:p>
        </w:tc>
        <w:tc>
          <w:tcPr>
            <w:tcW w:w="409" w:type="pct"/>
            <w:vAlign w:val="center"/>
          </w:tcPr>
          <w:p w14:paraId="2AFC0DA2" w14:textId="2B6C6772" w:rsidR="001002D0" w:rsidRPr="003D0448" w:rsidRDefault="001002D0" w:rsidP="001002D0">
            <w:pPr>
              <w:jc w:val="right"/>
              <w:rPr>
                <w:rFonts w:ascii="Times New Roman" w:hAnsi="Times New Roman" w:cs="Times New Roman"/>
                <w:szCs w:val="21"/>
              </w:rPr>
            </w:pPr>
            <w:r w:rsidRPr="003D0448">
              <w:rPr>
                <w:rFonts w:ascii="Times New Roman" w:hAnsi="Times New Roman" w:cs="Times New Roman"/>
              </w:rPr>
              <w:t>53.62</w:t>
            </w:r>
          </w:p>
        </w:tc>
        <w:tc>
          <w:tcPr>
            <w:tcW w:w="511" w:type="pct"/>
            <w:vAlign w:val="center"/>
          </w:tcPr>
          <w:p w14:paraId="22A3C084" w14:textId="78C950F5" w:rsidR="001002D0" w:rsidRPr="003D0448" w:rsidRDefault="001002D0" w:rsidP="001002D0">
            <w:pPr>
              <w:jc w:val="right"/>
              <w:rPr>
                <w:rFonts w:ascii="Times New Roman" w:hAnsi="Times New Roman" w:cs="Times New Roman"/>
                <w:szCs w:val="21"/>
              </w:rPr>
            </w:pPr>
            <w:r w:rsidRPr="003D0448">
              <w:rPr>
                <w:rFonts w:ascii="Times New Roman" w:hAnsi="Times New Roman" w:cs="Times New Roman"/>
              </w:rPr>
              <w:t>56.85</w:t>
            </w:r>
          </w:p>
        </w:tc>
        <w:tc>
          <w:tcPr>
            <w:tcW w:w="1321" w:type="pct"/>
            <w:vAlign w:val="center"/>
          </w:tcPr>
          <w:p w14:paraId="7F1D586C" w14:textId="5E33D152" w:rsidR="001002D0" w:rsidRPr="003D0448" w:rsidRDefault="001002D0" w:rsidP="001002D0">
            <w:pPr>
              <w:rPr>
                <w:rFonts w:ascii="Times New Roman" w:hAnsi="Times New Roman" w:cs="Times New Roman"/>
                <w:szCs w:val="21"/>
              </w:rPr>
            </w:pPr>
            <w:r w:rsidRPr="003D0448">
              <w:rPr>
                <w:rFonts w:ascii="Times New Roman" w:hAnsi="Times New Roman" w:cs="Times New Roman"/>
              </w:rPr>
              <w:t>请参见下表说明</w:t>
            </w:r>
          </w:p>
        </w:tc>
      </w:tr>
      <w:tr w:rsidR="00B925BE" w:rsidRPr="003D0448" w14:paraId="0CC66763" w14:textId="77777777" w:rsidTr="00DD34D3">
        <w:trPr>
          <w:trHeight w:val="165"/>
        </w:trPr>
        <w:tc>
          <w:tcPr>
            <w:tcW w:w="666" w:type="pct"/>
          </w:tcPr>
          <w:p w14:paraId="09EFDC97" w14:textId="77777777" w:rsidR="00B925BE" w:rsidRPr="003D0448" w:rsidRDefault="00B925BE" w:rsidP="00B925BE">
            <w:pPr>
              <w:rPr>
                <w:rFonts w:ascii="Times New Roman" w:hAnsi="Times New Roman" w:cs="Times New Roman"/>
              </w:rPr>
            </w:pPr>
          </w:p>
        </w:tc>
        <w:tc>
          <w:tcPr>
            <w:tcW w:w="559" w:type="pct"/>
          </w:tcPr>
          <w:p w14:paraId="51EE4EF1" w14:textId="2C65D54A" w:rsidR="00B925BE" w:rsidRPr="003D0448" w:rsidRDefault="00B925BE" w:rsidP="00B925BE">
            <w:pPr>
              <w:rPr>
                <w:rFonts w:ascii="Times New Roman" w:hAnsi="Times New Roman" w:cs="Times New Roman"/>
              </w:rPr>
            </w:pPr>
            <w:r w:rsidRPr="003D0448">
              <w:rPr>
                <w:rFonts w:ascii="Times New Roman" w:hAnsi="Times New Roman" w:cs="Times New Roman"/>
              </w:rPr>
              <w:t>其他</w:t>
            </w:r>
          </w:p>
        </w:tc>
        <w:tc>
          <w:tcPr>
            <w:tcW w:w="512" w:type="pct"/>
            <w:vAlign w:val="center"/>
          </w:tcPr>
          <w:p w14:paraId="3E575555" w14:textId="64D0FDAD" w:rsidR="00B925BE" w:rsidRPr="003D0448" w:rsidRDefault="00B925BE" w:rsidP="00B925BE">
            <w:pPr>
              <w:jc w:val="right"/>
              <w:rPr>
                <w:rFonts w:ascii="Times New Roman" w:hAnsi="Times New Roman" w:cs="Times New Roman"/>
              </w:rPr>
            </w:pPr>
            <w:r w:rsidRPr="003D0448">
              <w:rPr>
                <w:rFonts w:ascii="Times New Roman" w:hAnsi="Times New Roman" w:cs="Times New Roman"/>
              </w:rPr>
              <w:t>53,988.39</w:t>
            </w:r>
          </w:p>
        </w:tc>
        <w:tc>
          <w:tcPr>
            <w:tcW w:w="460" w:type="pct"/>
            <w:vAlign w:val="center"/>
          </w:tcPr>
          <w:p w14:paraId="3771794B" w14:textId="40A0CB7C" w:rsidR="00B925BE" w:rsidRPr="003D0448" w:rsidRDefault="00B925BE" w:rsidP="00B925BE">
            <w:pPr>
              <w:jc w:val="right"/>
              <w:rPr>
                <w:rFonts w:ascii="Times New Roman" w:hAnsi="Times New Roman" w:cs="Times New Roman"/>
              </w:rPr>
            </w:pPr>
            <w:r w:rsidRPr="003D0448">
              <w:rPr>
                <w:rFonts w:ascii="Times New Roman" w:hAnsi="Times New Roman" w:cs="Times New Roman"/>
              </w:rPr>
              <w:t>34.61</w:t>
            </w:r>
          </w:p>
        </w:tc>
        <w:tc>
          <w:tcPr>
            <w:tcW w:w="562" w:type="pct"/>
            <w:vAlign w:val="center"/>
          </w:tcPr>
          <w:p w14:paraId="1746FCCD" w14:textId="73AB34A0" w:rsidR="00B925BE" w:rsidRPr="003D0448" w:rsidRDefault="00B925BE" w:rsidP="00B925BE">
            <w:pPr>
              <w:jc w:val="right"/>
              <w:rPr>
                <w:rFonts w:ascii="Times New Roman" w:hAnsi="Times New Roman" w:cs="Times New Roman"/>
              </w:rPr>
            </w:pPr>
            <w:r w:rsidRPr="003D0448">
              <w:rPr>
                <w:rFonts w:ascii="Times New Roman" w:hAnsi="Times New Roman" w:cs="Times New Roman"/>
              </w:rPr>
              <w:t>53,677.31</w:t>
            </w:r>
          </w:p>
        </w:tc>
        <w:tc>
          <w:tcPr>
            <w:tcW w:w="409" w:type="pct"/>
            <w:vAlign w:val="center"/>
          </w:tcPr>
          <w:p w14:paraId="195D140D" w14:textId="0A0EE380" w:rsidR="00B925BE" w:rsidRPr="003D0448" w:rsidRDefault="00B925BE" w:rsidP="00B925BE">
            <w:pPr>
              <w:jc w:val="right"/>
              <w:rPr>
                <w:rFonts w:ascii="Times New Roman" w:hAnsi="Times New Roman" w:cs="Times New Roman"/>
              </w:rPr>
            </w:pPr>
            <w:r w:rsidRPr="003D0448">
              <w:rPr>
                <w:rFonts w:ascii="Times New Roman" w:hAnsi="Times New Roman" w:cs="Times New Roman"/>
              </w:rPr>
              <w:t>45.25</w:t>
            </w:r>
          </w:p>
        </w:tc>
        <w:tc>
          <w:tcPr>
            <w:tcW w:w="511" w:type="pct"/>
            <w:vAlign w:val="center"/>
          </w:tcPr>
          <w:p w14:paraId="22D6E674" w14:textId="783A6543" w:rsidR="00B925BE" w:rsidRPr="003D0448" w:rsidRDefault="00B925BE" w:rsidP="00B925BE">
            <w:pPr>
              <w:jc w:val="right"/>
              <w:rPr>
                <w:rFonts w:ascii="Times New Roman" w:hAnsi="Times New Roman" w:cs="Times New Roman"/>
              </w:rPr>
            </w:pPr>
            <w:r w:rsidRPr="003D0448">
              <w:rPr>
                <w:rFonts w:ascii="Times New Roman" w:hAnsi="Times New Roman" w:cs="Times New Roman"/>
              </w:rPr>
              <w:t>0.58</w:t>
            </w:r>
          </w:p>
        </w:tc>
        <w:tc>
          <w:tcPr>
            <w:tcW w:w="1321" w:type="pct"/>
            <w:vAlign w:val="center"/>
          </w:tcPr>
          <w:p w14:paraId="2953BEAB" w14:textId="77777777" w:rsidR="00B925BE" w:rsidRPr="003D0448" w:rsidRDefault="00B925BE" w:rsidP="00B925BE">
            <w:pPr>
              <w:rPr>
                <w:rFonts w:ascii="Times New Roman" w:hAnsi="Times New Roman" w:cs="Times New Roman"/>
              </w:rPr>
            </w:pPr>
          </w:p>
        </w:tc>
      </w:tr>
      <w:tr w:rsidR="00B925BE" w:rsidRPr="003D0448" w14:paraId="2FF28F67" w14:textId="77777777" w:rsidTr="006E589F">
        <w:trPr>
          <w:trHeight w:val="105"/>
        </w:trPr>
        <w:sdt>
          <w:sdtPr>
            <w:rPr>
              <w:rFonts w:ascii="Times New Roman" w:hAnsi="Times New Roman" w:cs="Times New Roman"/>
            </w:rPr>
            <w:tag w:val="_PLD_0092d9f33f1f4ccb96da6cc52c190e39"/>
            <w:id w:val="-2031488179"/>
          </w:sdtPr>
          <w:sdtContent>
            <w:tc>
              <w:tcPr>
                <w:tcW w:w="5000" w:type="pct"/>
                <w:gridSpan w:val="8"/>
                <w:vAlign w:val="center"/>
              </w:tcPr>
              <w:p w14:paraId="32C44E09" w14:textId="77777777" w:rsidR="00B925BE" w:rsidRPr="003D0448" w:rsidRDefault="00B925BE" w:rsidP="00B925BE">
                <w:pPr>
                  <w:jc w:val="center"/>
                  <w:rPr>
                    <w:rFonts w:ascii="Times New Roman" w:hAnsi="Times New Roman" w:cs="Times New Roman"/>
                    <w:szCs w:val="21"/>
                  </w:rPr>
                </w:pPr>
                <w:r w:rsidRPr="003D0448">
                  <w:rPr>
                    <w:rFonts w:ascii="Times New Roman" w:hAnsi="Times New Roman" w:cs="Times New Roman"/>
                    <w:szCs w:val="21"/>
                  </w:rPr>
                  <w:t>分产品情况</w:t>
                </w:r>
              </w:p>
            </w:tc>
          </w:sdtContent>
        </w:sdt>
      </w:tr>
      <w:tr w:rsidR="00B925BE" w:rsidRPr="003D0448" w14:paraId="0C08A00B" w14:textId="77777777" w:rsidTr="00DD34D3">
        <w:trPr>
          <w:trHeight w:val="132"/>
        </w:trPr>
        <w:sdt>
          <w:sdtPr>
            <w:rPr>
              <w:rFonts w:ascii="Times New Roman" w:hAnsi="Times New Roman" w:cs="Times New Roman"/>
            </w:rPr>
            <w:tag w:val="_PLD_c196e3eb716a4b75bda8de0a1a1a5780"/>
            <w:id w:val="1236748466"/>
          </w:sdtPr>
          <w:sdtContent>
            <w:tc>
              <w:tcPr>
                <w:tcW w:w="666" w:type="pct"/>
                <w:vAlign w:val="center"/>
              </w:tcPr>
              <w:p w14:paraId="07743DFC" w14:textId="77777777" w:rsidR="00B925BE" w:rsidRPr="003D0448" w:rsidRDefault="00B925BE" w:rsidP="00B925BE">
                <w:pPr>
                  <w:jc w:val="center"/>
                  <w:rPr>
                    <w:rFonts w:ascii="Times New Roman" w:hAnsi="Times New Roman" w:cs="Times New Roman"/>
                    <w:szCs w:val="21"/>
                  </w:rPr>
                </w:pPr>
                <w:r w:rsidRPr="003D0448">
                  <w:rPr>
                    <w:rFonts w:ascii="Times New Roman" w:hAnsi="Times New Roman" w:cs="Times New Roman"/>
                    <w:szCs w:val="21"/>
                  </w:rPr>
                  <w:t>分产品</w:t>
                </w:r>
              </w:p>
            </w:tc>
          </w:sdtContent>
        </w:sdt>
        <w:sdt>
          <w:sdtPr>
            <w:rPr>
              <w:rFonts w:ascii="Times New Roman" w:hAnsi="Times New Roman" w:cs="Times New Roman"/>
            </w:rPr>
            <w:tag w:val="_PLD_9a4782df875a421fa22d5bb28b135494"/>
            <w:id w:val="827941418"/>
          </w:sdtPr>
          <w:sdtContent>
            <w:tc>
              <w:tcPr>
                <w:tcW w:w="559" w:type="pct"/>
                <w:vAlign w:val="center"/>
              </w:tcPr>
              <w:p w14:paraId="117A9EAD" w14:textId="77777777" w:rsidR="00B925BE" w:rsidRPr="003D0448" w:rsidRDefault="00B925BE" w:rsidP="00B925BE">
                <w:pPr>
                  <w:jc w:val="center"/>
                  <w:rPr>
                    <w:rFonts w:ascii="Times New Roman" w:hAnsi="Times New Roman" w:cs="Times New Roman"/>
                    <w:szCs w:val="21"/>
                  </w:rPr>
                </w:pPr>
                <w:r w:rsidRPr="003D0448">
                  <w:rPr>
                    <w:rFonts w:ascii="Times New Roman" w:hAnsi="Times New Roman" w:cs="Times New Roman"/>
                    <w:szCs w:val="21"/>
                  </w:rPr>
                  <w:t>成本构成项目</w:t>
                </w:r>
              </w:p>
            </w:tc>
          </w:sdtContent>
        </w:sdt>
        <w:sdt>
          <w:sdtPr>
            <w:rPr>
              <w:rFonts w:ascii="Times New Roman" w:hAnsi="Times New Roman" w:cs="Times New Roman"/>
            </w:rPr>
            <w:tag w:val="_PLD_3ddf6750761e4cb5a3c10274752059ad"/>
            <w:id w:val="733971304"/>
          </w:sdtPr>
          <w:sdtContent>
            <w:tc>
              <w:tcPr>
                <w:tcW w:w="512" w:type="pct"/>
                <w:vAlign w:val="center"/>
              </w:tcPr>
              <w:p w14:paraId="28261A2E" w14:textId="77777777" w:rsidR="00B925BE" w:rsidRPr="003D0448" w:rsidRDefault="00B925BE" w:rsidP="00B925BE">
                <w:pPr>
                  <w:jc w:val="center"/>
                  <w:rPr>
                    <w:rFonts w:ascii="Times New Roman" w:hAnsi="Times New Roman" w:cs="Times New Roman"/>
                    <w:szCs w:val="21"/>
                  </w:rPr>
                </w:pPr>
                <w:r w:rsidRPr="003D0448">
                  <w:rPr>
                    <w:rFonts w:ascii="Times New Roman" w:hAnsi="Times New Roman" w:cs="Times New Roman"/>
                    <w:szCs w:val="21"/>
                  </w:rPr>
                  <w:t>本期金额</w:t>
                </w:r>
              </w:p>
            </w:tc>
          </w:sdtContent>
        </w:sdt>
        <w:sdt>
          <w:sdtPr>
            <w:rPr>
              <w:rFonts w:ascii="Times New Roman" w:hAnsi="Times New Roman" w:cs="Times New Roman"/>
            </w:rPr>
            <w:tag w:val="_PLD_dcb03e51a739483781a7336e1a9b6c53"/>
            <w:id w:val="2144309763"/>
          </w:sdtPr>
          <w:sdtContent>
            <w:tc>
              <w:tcPr>
                <w:tcW w:w="460" w:type="pct"/>
                <w:vAlign w:val="center"/>
              </w:tcPr>
              <w:p w14:paraId="58C72D8D" w14:textId="77777777" w:rsidR="00B925BE" w:rsidRPr="003D0448" w:rsidRDefault="00B925BE" w:rsidP="00B925BE">
                <w:pPr>
                  <w:jc w:val="center"/>
                  <w:rPr>
                    <w:rFonts w:ascii="Times New Roman" w:hAnsi="Times New Roman" w:cs="Times New Roman"/>
                    <w:szCs w:val="21"/>
                  </w:rPr>
                </w:pPr>
                <w:r w:rsidRPr="003D0448">
                  <w:rPr>
                    <w:rFonts w:ascii="Times New Roman" w:hAnsi="Times New Roman" w:cs="Times New Roman"/>
                    <w:szCs w:val="21"/>
                  </w:rPr>
                  <w:t>本期占总成本比例</w:t>
                </w:r>
                <w:r w:rsidRPr="003D0448">
                  <w:rPr>
                    <w:rFonts w:ascii="Times New Roman" w:hAnsi="Times New Roman" w:cs="Times New Roman"/>
                    <w:szCs w:val="21"/>
                  </w:rPr>
                  <w:t>(%)</w:t>
                </w:r>
              </w:p>
            </w:tc>
          </w:sdtContent>
        </w:sdt>
        <w:sdt>
          <w:sdtPr>
            <w:rPr>
              <w:rFonts w:ascii="Times New Roman" w:hAnsi="Times New Roman" w:cs="Times New Roman"/>
            </w:rPr>
            <w:tag w:val="_PLD_fe6b2171d862410980857c00f504b451"/>
            <w:id w:val="-546071664"/>
          </w:sdtPr>
          <w:sdtContent>
            <w:tc>
              <w:tcPr>
                <w:tcW w:w="562" w:type="pct"/>
                <w:vAlign w:val="center"/>
              </w:tcPr>
              <w:p w14:paraId="6C2B6811" w14:textId="77777777" w:rsidR="00B925BE" w:rsidRPr="003D0448" w:rsidRDefault="00B925BE" w:rsidP="00B925BE">
                <w:pPr>
                  <w:jc w:val="center"/>
                  <w:rPr>
                    <w:rFonts w:ascii="Times New Roman" w:hAnsi="Times New Roman" w:cs="Times New Roman"/>
                    <w:szCs w:val="21"/>
                  </w:rPr>
                </w:pPr>
                <w:r w:rsidRPr="003D0448">
                  <w:rPr>
                    <w:rFonts w:ascii="Times New Roman" w:hAnsi="Times New Roman" w:cs="Times New Roman"/>
                    <w:szCs w:val="21"/>
                  </w:rPr>
                  <w:t>上年同期金额</w:t>
                </w:r>
              </w:p>
            </w:tc>
          </w:sdtContent>
        </w:sdt>
        <w:sdt>
          <w:sdtPr>
            <w:rPr>
              <w:rFonts w:ascii="Times New Roman" w:hAnsi="Times New Roman" w:cs="Times New Roman"/>
            </w:rPr>
            <w:tag w:val="_PLD_4cf5110e7be04df78012e249a0900292"/>
            <w:id w:val="882288308"/>
          </w:sdtPr>
          <w:sdtContent>
            <w:tc>
              <w:tcPr>
                <w:tcW w:w="409" w:type="pct"/>
                <w:vAlign w:val="center"/>
              </w:tcPr>
              <w:p w14:paraId="584438F4" w14:textId="77777777" w:rsidR="00B925BE" w:rsidRPr="003D0448" w:rsidRDefault="00B925BE" w:rsidP="00B925BE">
                <w:pPr>
                  <w:jc w:val="center"/>
                  <w:rPr>
                    <w:rFonts w:ascii="Times New Roman" w:hAnsi="Times New Roman" w:cs="Times New Roman"/>
                    <w:szCs w:val="21"/>
                  </w:rPr>
                </w:pPr>
                <w:r w:rsidRPr="003D0448">
                  <w:rPr>
                    <w:rFonts w:ascii="Times New Roman" w:hAnsi="Times New Roman" w:cs="Times New Roman"/>
                    <w:szCs w:val="21"/>
                  </w:rPr>
                  <w:t>上年同期占总成本比例</w:t>
                </w:r>
                <w:r w:rsidRPr="003D0448">
                  <w:rPr>
                    <w:rFonts w:ascii="Times New Roman" w:hAnsi="Times New Roman" w:cs="Times New Roman"/>
                    <w:szCs w:val="21"/>
                  </w:rPr>
                  <w:t>(%)</w:t>
                </w:r>
              </w:p>
            </w:tc>
          </w:sdtContent>
        </w:sdt>
        <w:sdt>
          <w:sdtPr>
            <w:rPr>
              <w:rFonts w:ascii="Times New Roman" w:hAnsi="Times New Roman" w:cs="Times New Roman"/>
            </w:rPr>
            <w:tag w:val="_PLD_efbc8491fdf34506bf7690ab3a8f6402"/>
            <w:id w:val="-1296672088"/>
          </w:sdtPr>
          <w:sdtContent>
            <w:tc>
              <w:tcPr>
                <w:tcW w:w="511" w:type="pct"/>
                <w:vAlign w:val="center"/>
              </w:tcPr>
              <w:p w14:paraId="4C49CE51" w14:textId="77777777" w:rsidR="00B925BE" w:rsidRPr="003D0448" w:rsidRDefault="00B925BE" w:rsidP="00B925BE">
                <w:pPr>
                  <w:jc w:val="center"/>
                  <w:rPr>
                    <w:rFonts w:ascii="Times New Roman" w:hAnsi="Times New Roman" w:cs="Times New Roman"/>
                    <w:szCs w:val="21"/>
                  </w:rPr>
                </w:pPr>
                <w:r w:rsidRPr="003D0448">
                  <w:rPr>
                    <w:rFonts w:ascii="Times New Roman" w:hAnsi="Times New Roman" w:cs="Times New Roman"/>
                    <w:szCs w:val="21"/>
                  </w:rPr>
                  <w:t>本期金额较上年同期变动比例</w:t>
                </w:r>
                <w:r w:rsidRPr="003D0448">
                  <w:rPr>
                    <w:rFonts w:ascii="Times New Roman" w:hAnsi="Times New Roman" w:cs="Times New Roman"/>
                    <w:szCs w:val="21"/>
                  </w:rPr>
                  <w:t>(%)</w:t>
                </w:r>
              </w:p>
            </w:tc>
          </w:sdtContent>
        </w:sdt>
        <w:sdt>
          <w:sdtPr>
            <w:rPr>
              <w:rFonts w:ascii="Times New Roman" w:hAnsi="Times New Roman" w:cs="Times New Roman"/>
            </w:rPr>
            <w:tag w:val="_PLD_b8e943b8220340c7810a554346594426"/>
            <w:id w:val="616100002"/>
          </w:sdtPr>
          <w:sdtContent>
            <w:tc>
              <w:tcPr>
                <w:tcW w:w="1321" w:type="pct"/>
                <w:vAlign w:val="center"/>
              </w:tcPr>
              <w:p w14:paraId="467CE5EC" w14:textId="77777777" w:rsidR="00B925BE" w:rsidRPr="003D0448" w:rsidRDefault="00B925BE" w:rsidP="00B925BE">
                <w:pPr>
                  <w:jc w:val="center"/>
                  <w:rPr>
                    <w:rFonts w:ascii="Times New Roman" w:hAnsi="Times New Roman" w:cs="Times New Roman"/>
                    <w:szCs w:val="21"/>
                  </w:rPr>
                </w:pPr>
                <w:r w:rsidRPr="003D0448">
                  <w:rPr>
                    <w:rFonts w:ascii="Times New Roman" w:hAnsi="Times New Roman" w:cs="Times New Roman"/>
                    <w:szCs w:val="21"/>
                  </w:rPr>
                  <w:t>情况</w:t>
                </w:r>
              </w:p>
              <w:p w14:paraId="408D692C" w14:textId="77777777" w:rsidR="00B925BE" w:rsidRPr="003D0448" w:rsidRDefault="00B925BE" w:rsidP="00B925BE">
                <w:pPr>
                  <w:jc w:val="center"/>
                  <w:rPr>
                    <w:rFonts w:ascii="Times New Roman" w:hAnsi="Times New Roman" w:cs="Times New Roman"/>
                    <w:szCs w:val="21"/>
                  </w:rPr>
                </w:pPr>
                <w:r w:rsidRPr="003D0448">
                  <w:rPr>
                    <w:rFonts w:ascii="Times New Roman" w:hAnsi="Times New Roman" w:cs="Times New Roman"/>
                    <w:szCs w:val="21"/>
                  </w:rPr>
                  <w:t>说明</w:t>
                </w:r>
              </w:p>
            </w:tc>
          </w:sdtContent>
        </w:sdt>
      </w:tr>
      <w:tr w:rsidR="00B925BE" w:rsidRPr="003D0448" w14:paraId="76CC600C" w14:textId="77777777" w:rsidTr="00DD34D3">
        <w:trPr>
          <w:trHeight w:val="165"/>
        </w:trPr>
        <w:tc>
          <w:tcPr>
            <w:tcW w:w="666" w:type="pct"/>
            <w:tcBorders>
              <w:bottom w:val="single" w:sz="4" w:space="0" w:color="auto"/>
            </w:tcBorders>
          </w:tcPr>
          <w:p w14:paraId="41F07E6B" w14:textId="77777777" w:rsidR="00B925BE" w:rsidRPr="003D0448" w:rsidRDefault="00B925BE" w:rsidP="00B925BE">
            <w:pPr>
              <w:rPr>
                <w:rFonts w:ascii="Times New Roman" w:hAnsi="Times New Roman" w:cs="Times New Roman"/>
                <w:szCs w:val="21"/>
              </w:rPr>
            </w:pPr>
            <w:r w:rsidRPr="003D0448">
              <w:rPr>
                <w:rFonts w:ascii="Times New Roman" w:hAnsi="Times New Roman" w:cs="Times New Roman"/>
              </w:rPr>
              <w:t>机器人整机</w:t>
            </w:r>
          </w:p>
        </w:tc>
        <w:tc>
          <w:tcPr>
            <w:tcW w:w="559" w:type="pct"/>
            <w:tcBorders>
              <w:bottom w:val="single" w:sz="4" w:space="0" w:color="auto"/>
            </w:tcBorders>
          </w:tcPr>
          <w:p w14:paraId="422EA018" w14:textId="77777777" w:rsidR="00B925BE" w:rsidRPr="003D0448" w:rsidRDefault="00B925BE" w:rsidP="00B925BE">
            <w:pPr>
              <w:rPr>
                <w:rFonts w:ascii="Times New Roman" w:hAnsi="Times New Roman" w:cs="Times New Roman"/>
                <w:szCs w:val="21"/>
              </w:rPr>
            </w:pPr>
            <w:r w:rsidRPr="003D0448">
              <w:rPr>
                <w:rFonts w:ascii="Times New Roman" w:hAnsi="Times New Roman" w:cs="Times New Roman"/>
              </w:rPr>
              <w:t>直接材料</w:t>
            </w:r>
          </w:p>
        </w:tc>
        <w:tc>
          <w:tcPr>
            <w:tcW w:w="512" w:type="pct"/>
            <w:tcBorders>
              <w:bottom w:val="single" w:sz="4" w:space="0" w:color="auto"/>
            </w:tcBorders>
            <w:vAlign w:val="center"/>
          </w:tcPr>
          <w:p w14:paraId="11C08EAA" w14:textId="5AC6E9AC" w:rsidR="00B925BE" w:rsidRPr="003D0448" w:rsidRDefault="00B925BE" w:rsidP="00B925BE">
            <w:pPr>
              <w:jc w:val="right"/>
              <w:rPr>
                <w:rFonts w:ascii="Times New Roman" w:hAnsi="Times New Roman" w:cs="Times New Roman"/>
                <w:szCs w:val="21"/>
              </w:rPr>
            </w:pPr>
            <w:r w:rsidRPr="003D0448">
              <w:rPr>
                <w:rFonts w:ascii="Times New Roman" w:hAnsi="Times New Roman" w:cs="Times New Roman"/>
              </w:rPr>
              <w:t>60,741.16</w:t>
            </w:r>
          </w:p>
        </w:tc>
        <w:tc>
          <w:tcPr>
            <w:tcW w:w="460" w:type="pct"/>
            <w:tcBorders>
              <w:bottom w:val="single" w:sz="4" w:space="0" w:color="auto"/>
            </w:tcBorders>
            <w:vAlign w:val="center"/>
          </w:tcPr>
          <w:p w14:paraId="232DD059" w14:textId="1BFF47CC" w:rsidR="00B925BE" w:rsidRPr="003D0448" w:rsidRDefault="00B925BE" w:rsidP="00B925BE">
            <w:pPr>
              <w:jc w:val="right"/>
              <w:rPr>
                <w:rFonts w:ascii="Times New Roman" w:hAnsi="Times New Roman" w:cs="Times New Roman"/>
                <w:szCs w:val="21"/>
              </w:rPr>
            </w:pPr>
            <w:r w:rsidRPr="003D0448">
              <w:rPr>
                <w:rFonts w:ascii="Times New Roman" w:hAnsi="Times New Roman" w:cs="Times New Roman"/>
              </w:rPr>
              <w:t>38.94</w:t>
            </w:r>
          </w:p>
        </w:tc>
        <w:tc>
          <w:tcPr>
            <w:tcW w:w="562" w:type="pct"/>
            <w:tcBorders>
              <w:bottom w:val="single" w:sz="4" w:space="0" w:color="auto"/>
            </w:tcBorders>
            <w:vAlign w:val="center"/>
          </w:tcPr>
          <w:p w14:paraId="2F9EAFD7" w14:textId="5670E86F" w:rsidR="00B925BE" w:rsidRPr="003D0448" w:rsidRDefault="00B925BE" w:rsidP="00B925BE">
            <w:pPr>
              <w:jc w:val="right"/>
              <w:rPr>
                <w:rFonts w:ascii="Times New Roman" w:hAnsi="Times New Roman" w:cs="Times New Roman"/>
                <w:szCs w:val="21"/>
              </w:rPr>
            </w:pPr>
            <w:r w:rsidRPr="003D0448">
              <w:rPr>
                <w:rFonts w:ascii="Times New Roman" w:hAnsi="Times New Roman" w:cs="Times New Roman"/>
              </w:rPr>
              <w:t>36,382.62</w:t>
            </w:r>
          </w:p>
        </w:tc>
        <w:tc>
          <w:tcPr>
            <w:tcW w:w="409" w:type="pct"/>
            <w:tcBorders>
              <w:bottom w:val="single" w:sz="4" w:space="0" w:color="auto"/>
            </w:tcBorders>
            <w:vAlign w:val="center"/>
          </w:tcPr>
          <w:p w14:paraId="75CC85D9" w14:textId="273C0FA3" w:rsidR="00B925BE" w:rsidRPr="003D0448" w:rsidRDefault="00B925BE" w:rsidP="00B925BE">
            <w:pPr>
              <w:jc w:val="right"/>
              <w:rPr>
                <w:rFonts w:ascii="Times New Roman" w:hAnsi="Times New Roman" w:cs="Times New Roman"/>
                <w:szCs w:val="21"/>
              </w:rPr>
            </w:pPr>
            <w:r w:rsidRPr="003D0448">
              <w:rPr>
                <w:rFonts w:ascii="Times New Roman" w:hAnsi="Times New Roman" w:cs="Times New Roman"/>
              </w:rPr>
              <w:t>30.67</w:t>
            </w:r>
          </w:p>
        </w:tc>
        <w:tc>
          <w:tcPr>
            <w:tcW w:w="511" w:type="pct"/>
            <w:tcBorders>
              <w:bottom w:val="single" w:sz="4" w:space="0" w:color="auto"/>
            </w:tcBorders>
            <w:vAlign w:val="center"/>
          </w:tcPr>
          <w:p w14:paraId="4237BF42" w14:textId="4630B6C2" w:rsidR="00B925BE" w:rsidRPr="003D0448" w:rsidRDefault="00B925BE" w:rsidP="00B925BE">
            <w:pPr>
              <w:jc w:val="right"/>
              <w:rPr>
                <w:rFonts w:ascii="Times New Roman" w:hAnsi="Times New Roman" w:cs="Times New Roman"/>
                <w:szCs w:val="21"/>
              </w:rPr>
            </w:pPr>
            <w:r w:rsidRPr="003D0448">
              <w:rPr>
                <w:rFonts w:ascii="Times New Roman" w:hAnsi="Times New Roman" w:cs="Times New Roman"/>
              </w:rPr>
              <w:t>66.95</w:t>
            </w:r>
          </w:p>
        </w:tc>
        <w:tc>
          <w:tcPr>
            <w:tcW w:w="1321" w:type="pct"/>
            <w:tcBorders>
              <w:bottom w:val="single" w:sz="4" w:space="0" w:color="auto"/>
            </w:tcBorders>
          </w:tcPr>
          <w:p w14:paraId="6FB11054" w14:textId="67ECC835" w:rsidR="00B925BE" w:rsidRPr="003D0448" w:rsidRDefault="00B925BE" w:rsidP="00B925BE">
            <w:pPr>
              <w:rPr>
                <w:rFonts w:ascii="Times New Roman" w:hAnsi="Times New Roman" w:cs="Times New Roman"/>
                <w:szCs w:val="21"/>
              </w:rPr>
            </w:pPr>
            <w:r w:rsidRPr="003D0448">
              <w:rPr>
                <w:rFonts w:ascii="Times New Roman" w:hAnsi="Times New Roman" w:cs="Times New Roman"/>
                <w:szCs w:val="21"/>
              </w:rPr>
              <w:t>机器人业务销售规模扩大所致。</w:t>
            </w:r>
          </w:p>
        </w:tc>
      </w:tr>
      <w:tr w:rsidR="00B925BE" w:rsidRPr="003D0448" w14:paraId="32E30DA8" w14:textId="77777777" w:rsidTr="00D36F13">
        <w:trPr>
          <w:trHeight w:val="165"/>
        </w:trPr>
        <w:tc>
          <w:tcPr>
            <w:tcW w:w="666" w:type="pct"/>
            <w:tcBorders>
              <w:bottom w:val="single" w:sz="4" w:space="0" w:color="auto"/>
            </w:tcBorders>
          </w:tcPr>
          <w:p w14:paraId="01EE14FD" w14:textId="77777777" w:rsidR="00B925BE" w:rsidRPr="003D0448" w:rsidRDefault="00B925BE" w:rsidP="00B925BE">
            <w:pPr>
              <w:rPr>
                <w:rFonts w:ascii="Times New Roman" w:hAnsi="Times New Roman" w:cs="Times New Roman"/>
              </w:rPr>
            </w:pPr>
          </w:p>
        </w:tc>
        <w:tc>
          <w:tcPr>
            <w:tcW w:w="559" w:type="pct"/>
            <w:tcBorders>
              <w:bottom w:val="single" w:sz="4" w:space="0" w:color="auto"/>
            </w:tcBorders>
            <w:vAlign w:val="center"/>
          </w:tcPr>
          <w:p w14:paraId="25A7E955" w14:textId="39ADF450" w:rsidR="00B925BE" w:rsidRPr="003D0448" w:rsidRDefault="00B925BE" w:rsidP="00B925BE">
            <w:pPr>
              <w:rPr>
                <w:rFonts w:ascii="Times New Roman" w:hAnsi="Times New Roman" w:cs="Times New Roman"/>
              </w:rPr>
            </w:pPr>
            <w:r w:rsidRPr="003D0448">
              <w:rPr>
                <w:rFonts w:ascii="Times New Roman" w:hAnsi="Times New Roman" w:cs="Times New Roman"/>
              </w:rPr>
              <w:t>其他</w:t>
            </w:r>
          </w:p>
        </w:tc>
        <w:tc>
          <w:tcPr>
            <w:tcW w:w="512" w:type="pct"/>
            <w:tcBorders>
              <w:bottom w:val="single" w:sz="4" w:space="0" w:color="auto"/>
            </w:tcBorders>
            <w:vAlign w:val="center"/>
          </w:tcPr>
          <w:p w14:paraId="35AF16EE" w14:textId="6182791A" w:rsidR="00B925BE" w:rsidRPr="003D0448" w:rsidRDefault="00B925BE" w:rsidP="00B925BE">
            <w:pPr>
              <w:jc w:val="right"/>
              <w:rPr>
                <w:rFonts w:ascii="Times New Roman" w:hAnsi="Times New Roman" w:cs="Times New Roman"/>
              </w:rPr>
            </w:pPr>
            <w:r w:rsidRPr="003D0448">
              <w:rPr>
                <w:rFonts w:ascii="Times New Roman" w:hAnsi="Times New Roman" w:cs="Times New Roman"/>
              </w:rPr>
              <w:t>5,560.14</w:t>
            </w:r>
          </w:p>
        </w:tc>
        <w:tc>
          <w:tcPr>
            <w:tcW w:w="460" w:type="pct"/>
            <w:tcBorders>
              <w:bottom w:val="single" w:sz="4" w:space="0" w:color="auto"/>
            </w:tcBorders>
            <w:vAlign w:val="center"/>
          </w:tcPr>
          <w:p w14:paraId="190F8A05" w14:textId="656CC4B1" w:rsidR="00B925BE" w:rsidRPr="003D0448" w:rsidRDefault="00B925BE" w:rsidP="00B925BE">
            <w:pPr>
              <w:jc w:val="right"/>
              <w:rPr>
                <w:rFonts w:ascii="Times New Roman" w:hAnsi="Times New Roman" w:cs="Times New Roman"/>
              </w:rPr>
            </w:pPr>
            <w:r w:rsidRPr="003D0448">
              <w:rPr>
                <w:rFonts w:ascii="Times New Roman" w:hAnsi="Times New Roman" w:cs="Times New Roman"/>
              </w:rPr>
              <w:t>3.56</w:t>
            </w:r>
          </w:p>
        </w:tc>
        <w:tc>
          <w:tcPr>
            <w:tcW w:w="562" w:type="pct"/>
            <w:tcBorders>
              <w:bottom w:val="single" w:sz="4" w:space="0" w:color="auto"/>
            </w:tcBorders>
            <w:vAlign w:val="center"/>
          </w:tcPr>
          <w:p w14:paraId="042EA854" w14:textId="18C2A9DF" w:rsidR="00B925BE" w:rsidRPr="003D0448" w:rsidRDefault="00B925BE" w:rsidP="00B925BE">
            <w:pPr>
              <w:jc w:val="right"/>
              <w:rPr>
                <w:rFonts w:ascii="Times New Roman" w:hAnsi="Times New Roman" w:cs="Times New Roman"/>
              </w:rPr>
            </w:pPr>
            <w:r w:rsidRPr="003D0448">
              <w:rPr>
                <w:rFonts w:ascii="Times New Roman" w:hAnsi="Times New Roman" w:cs="Times New Roman"/>
              </w:rPr>
              <w:t>3,884.14</w:t>
            </w:r>
          </w:p>
        </w:tc>
        <w:tc>
          <w:tcPr>
            <w:tcW w:w="409" w:type="pct"/>
            <w:tcBorders>
              <w:bottom w:val="single" w:sz="4" w:space="0" w:color="auto"/>
            </w:tcBorders>
            <w:vAlign w:val="center"/>
          </w:tcPr>
          <w:p w14:paraId="0CFC4F13" w14:textId="7EFB953E" w:rsidR="00B925BE" w:rsidRPr="003D0448" w:rsidRDefault="00B925BE" w:rsidP="00B925BE">
            <w:pPr>
              <w:jc w:val="right"/>
              <w:rPr>
                <w:rFonts w:ascii="Times New Roman" w:hAnsi="Times New Roman" w:cs="Times New Roman"/>
              </w:rPr>
            </w:pPr>
            <w:r w:rsidRPr="003D0448">
              <w:rPr>
                <w:rFonts w:ascii="Times New Roman" w:hAnsi="Times New Roman" w:cs="Times New Roman"/>
              </w:rPr>
              <w:t>3.28</w:t>
            </w:r>
          </w:p>
        </w:tc>
        <w:tc>
          <w:tcPr>
            <w:tcW w:w="511" w:type="pct"/>
            <w:tcBorders>
              <w:bottom w:val="single" w:sz="4" w:space="0" w:color="auto"/>
            </w:tcBorders>
            <w:vAlign w:val="center"/>
          </w:tcPr>
          <w:p w14:paraId="467233FD" w14:textId="1499656F" w:rsidR="00B925BE" w:rsidRPr="003D0448" w:rsidRDefault="00B925BE" w:rsidP="00B925BE">
            <w:pPr>
              <w:jc w:val="right"/>
              <w:rPr>
                <w:rFonts w:ascii="Times New Roman" w:hAnsi="Times New Roman" w:cs="Times New Roman"/>
              </w:rPr>
            </w:pPr>
            <w:r w:rsidRPr="003D0448">
              <w:rPr>
                <w:rFonts w:ascii="Times New Roman" w:hAnsi="Times New Roman" w:cs="Times New Roman"/>
              </w:rPr>
              <w:t>43.15</w:t>
            </w:r>
          </w:p>
        </w:tc>
        <w:tc>
          <w:tcPr>
            <w:tcW w:w="1321" w:type="pct"/>
            <w:tcBorders>
              <w:bottom w:val="single" w:sz="4" w:space="0" w:color="auto"/>
            </w:tcBorders>
          </w:tcPr>
          <w:p w14:paraId="26415192" w14:textId="77777777" w:rsidR="00B925BE" w:rsidRPr="003D0448" w:rsidRDefault="00B925BE" w:rsidP="00B925BE">
            <w:pPr>
              <w:rPr>
                <w:rFonts w:ascii="Times New Roman" w:hAnsi="Times New Roman" w:cs="Times New Roman"/>
                <w:szCs w:val="21"/>
              </w:rPr>
            </w:pPr>
          </w:p>
        </w:tc>
      </w:tr>
      <w:tr w:rsidR="00B925BE" w:rsidRPr="003D0448" w14:paraId="281BE507" w14:textId="77777777" w:rsidTr="00D36F13">
        <w:trPr>
          <w:trHeight w:val="165"/>
        </w:trPr>
        <w:tc>
          <w:tcPr>
            <w:tcW w:w="666" w:type="pct"/>
          </w:tcPr>
          <w:p w14:paraId="02BB93CB" w14:textId="77777777" w:rsidR="00B925BE" w:rsidRPr="003D0448" w:rsidRDefault="00B925BE" w:rsidP="00B925BE">
            <w:pPr>
              <w:rPr>
                <w:rFonts w:ascii="Times New Roman" w:hAnsi="Times New Roman" w:cs="Times New Roman"/>
                <w:szCs w:val="21"/>
              </w:rPr>
            </w:pPr>
            <w:r w:rsidRPr="003D0448">
              <w:rPr>
                <w:rFonts w:ascii="Times New Roman" w:hAnsi="Times New Roman" w:cs="Times New Roman"/>
              </w:rPr>
              <w:t>系统集成</w:t>
            </w:r>
          </w:p>
        </w:tc>
        <w:tc>
          <w:tcPr>
            <w:tcW w:w="559" w:type="pct"/>
          </w:tcPr>
          <w:p w14:paraId="712171FD" w14:textId="77777777" w:rsidR="00B925BE" w:rsidRPr="003D0448" w:rsidRDefault="00B925BE" w:rsidP="00B925BE">
            <w:pPr>
              <w:rPr>
                <w:rFonts w:ascii="Times New Roman" w:hAnsi="Times New Roman" w:cs="Times New Roman"/>
                <w:szCs w:val="21"/>
              </w:rPr>
            </w:pPr>
            <w:r w:rsidRPr="003D0448">
              <w:rPr>
                <w:rFonts w:ascii="Times New Roman" w:hAnsi="Times New Roman" w:cs="Times New Roman"/>
              </w:rPr>
              <w:t>直接材料</w:t>
            </w:r>
          </w:p>
        </w:tc>
        <w:tc>
          <w:tcPr>
            <w:tcW w:w="512" w:type="pct"/>
            <w:vAlign w:val="center"/>
          </w:tcPr>
          <w:p w14:paraId="2B1EED4D" w14:textId="36A8761F" w:rsidR="00B925BE" w:rsidRPr="003D0448" w:rsidRDefault="00B925BE" w:rsidP="00B925BE">
            <w:pPr>
              <w:jc w:val="right"/>
              <w:rPr>
                <w:rFonts w:ascii="Times New Roman" w:hAnsi="Times New Roman" w:cs="Times New Roman"/>
                <w:szCs w:val="21"/>
              </w:rPr>
            </w:pPr>
            <w:r w:rsidRPr="003D0448">
              <w:rPr>
                <w:rFonts w:ascii="Times New Roman" w:hAnsi="Times New Roman" w:cs="Times New Roman"/>
              </w:rPr>
              <w:t>39,047.08</w:t>
            </w:r>
          </w:p>
        </w:tc>
        <w:tc>
          <w:tcPr>
            <w:tcW w:w="460" w:type="pct"/>
            <w:vAlign w:val="center"/>
          </w:tcPr>
          <w:p w14:paraId="5C826D3A" w14:textId="77C86531" w:rsidR="00B925BE" w:rsidRPr="003D0448" w:rsidRDefault="00B925BE" w:rsidP="00B925BE">
            <w:pPr>
              <w:jc w:val="right"/>
              <w:rPr>
                <w:rFonts w:ascii="Times New Roman" w:hAnsi="Times New Roman" w:cs="Times New Roman"/>
                <w:szCs w:val="21"/>
              </w:rPr>
            </w:pPr>
            <w:r w:rsidRPr="003D0448">
              <w:rPr>
                <w:rFonts w:ascii="Times New Roman" w:hAnsi="Times New Roman" w:cs="Times New Roman"/>
              </w:rPr>
              <w:t>25.03</w:t>
            </w:r>
          </w:p>
        </w:tc>
        <w:tc>
          <w:tcPr>
            <w:tcW w:w="562" w:type="pct"/>
            <w:vAlign w:val="center"/>
          </w:tcPr>
          <w:p w14:paraId="12A52423" w14:textId="4CFC84A1" w:rsidR="00B925BE" w:rsidRPr="003D0448" w:rsidRDefault="00B925BE" w:rsidP="00B925BE">
            <w:pPr>
              <w:jc w:val="right"/>
              <w:rPr>
                <w:rFonts w:ascii="Times New Roman" w:hAnsi="Times New Roman" w:cs="Times New Roman"/>
                <w:szCs w:val="21"/>
              </w:rPr>
            </w:pPr>
            <w:r w:rsidRPr="003D0448">
              <w:rPr>
                <w:rFonts w:ascii="Times New Roman" w:hAnsi="Times New Roman" w:cs="Times New Roman"/>
              </w:rPr>
              <w:t>27,236.84</w:t>
            </w:r>
          </w:p>
        </w:tc>
        <w:tc>
          <w:tcPr>
            <w:tcW w:w="409" w:type="pct"/>
            <w:vAlign w:val="center"/>
          </w:tcPr>
          <w:p w14:paraId="646812ED" w14:textId="5105768E" w:rsidR="00B925BE" w:rsidRPr="003D0448" w:rsidRDefault="00B925BE" w:rsidP="00B925BE">
            <w:pPr>
              <w:jc w:val="right"/>
              <w:rPr>
                <w:rFonts w:ascii="Times New Roman" w:hAnsi="Times New Roman" w:cs="Times New Roman"/>
                <w:szCs w:val="21"/>
              </w:rPr>
            </w:pPr>
            <w:r w:rsidRPr="003D0448">
              <w:rPr>
                <w:rFonts w:ascii="Times New Roman" w:hAnsi="Times New Roman" w:cs="Times New Roman"/>
              </w:rPr>
              <w:t>22.96</w:t>
            </w:r>
          </w:p>
        </w:tc>
        <w:tc>
          <w:tcPr>
            <w:tcW w:w="511" w:type="pct"/>
            <w:vAlign w:val="center"/>
          </w:tcPr>
          <w:p w14:paraId="07AB017E" w14:textId="59A21860" w:rsidR="00B925BE" w:rsidRPr="003D0448" w:rsidRDefault="00B925BE" w:rsidP="00B925BE">
            <w:pPr>
              <w:jc w:val="right"/>
              <w:rPr>
                <w:rFonts w:ascii="Times New Roman" w:hAnsi="Times New Roman" w:cs="Times New Roman"/>
                <w:szCs w:val="21"/>
              </w:rPr>
            </w:pPr>
            <w:r w:rsidRPr="003D0448">
              <w:rPr>
                <w:rFonts w:ascii="Times New Roman" w:hAnsi="Times New Roman" w:cs="Times New Roman"/>
              </w:rPr>
              <w:t>43.36</w:t>
            </w:r>
          </w:p>
        </w:tc>
        <w:tc>
          <w:tcPr>
            <w:tcW w:w="1321" w:type="pct"/>
          </w:tcPr>
          <w:p w14:paraId="4664E7C2" w14:textId="5C7FD531" w:rsidR="00B925BE" w:rsidRPr="003D0448" w:rsidRDefault="00B925BE" w:rsidP="00B925BE">
            <w:pPr>
              <w:rPr>
                <w:rFonts w:ascii="Times New Roman" w:hAnsi="Times New Roman" w:cs="Times New Roman"/>
                <w:szCs w:val="21"/>
              </w:rPr>
            </w:pPr>
            <w:r w:rsidRPr="003D0448">
              <w:rPr>
                <w:rFonts w:ascii="Times New Roman" w:hAnsi="Times New Roman" w:cs="Times New Roman"/>
                <w:szCs w:val="21"/>
              </w:rPr>
              <w:t>海外系统集成规模增长所致。</w:t>
            </w:r>
          </w:p>
        </w:tc>
      </w:tr>
      <w:tr w:rsidR="00B925BE" w:rsidRPr="003D0448" w14:paraId="0F33FF5D" w14:textId="77777777" w:rsidTr="00D36F13">
        <w:trPr>
          <w:trHeight w:val="165"/>
        </w:trPr>
        <w:tc>
          <w:tcPr>
            <w:tcW w:w="666" w:type="pct"/>
            <w:tcBorders>
              <w:bottom w:val="single" w:sz="4" w:space="0" w:color="auto"/>
            </w:tcBorders>
          </w:tcPr>
          <w:p w14:paraId="0CCCCA73" w14:textId="77777777" w:rsidR="00B925BE" w:rsidRPr="003D0448" w:rsidRDefault="00B925BE" w:rsidP="00B925BE">
            <w:pPr>
              <w:rPr>
                <w:rFonts w:ascii="Times New Roman" w:hAnsi="Times New Roman" w:cs="Times New Roman"/>
              </w:rPr>
            </w:pPr>
          </w:p>
        </w:tc>
        <w:tc>
          <w:tcPr>
            <w:tcW w:w="559" w:type="pct"/>
            <w:tcBorders>
              <w:bottom w:val="single" w:sz="4" w:space="0" w:color="auto"/>
            </w:tcBorders>
            <w:vAlign w:val="center"/>
          </w:tcPr>
          <w:p w14:paraId="277F603E" w14:textId="5D24DAD4" w:rsidR="00B925BE" w:rsidRPr="003D0448" w:rsidRDefault="00B925BE" w:rsidP="00B925BE">
            <w:pPr>
              <w:rPr>
                <w:rFonts w:ascii="Times New Roman" w:hAnsi="Times New Roman" w:cs="Times New Roman"/>
              </w:rPr>
            </w:pPr>
            <w:r w:rsidRPr="003D0448">
              <w:rPr>
                <w:rFonts w:ascii="Times New Roman" w:hAnsi="Times New Roman" w:cs="Times New Roman"/>
              </w:rPr>
              <w:t>其他</w:t>
            </w:r>
          </w:p>
        </w:tc>
        <w:tc>
          <w:tcPr>
            <w:tcW w:w="512" w:type="pct"/>
            <w:tcBorders>
              <w:bottom w:val="single" w:sz="4" w:space="0" w:color="auto"/>
            </w:tcBorders>
            <w:vAlign w:val="center"/>
          </w:tcPr>
          <w:p w14:paraId="5C9BE26B" w14:textId="69EBDA5E" w:rsidR="00B925BE" w:rsidRPr="003D0448" w:rsidRDefault="00B925BE" w:rsidP="00B925BE">
            <w:pPr>
              <w:jc w:val="right"/>
              <w:rPr>
                <w:rFonts w:ascii="Times New Roman" w:hAnsi="Times New Roman" w:cs="Times New Roman"/>
              </w:rPr>
            </w:pPr>
            <w:r w:rsidRPr="003D0448">
              <w:rPr>
                <w:rFonts w:ascii="Times New Roman" w:hAnsi="Times New Roman" w:cs="Times New Roman"/>
              </w:rPr>
              <w:t>48,428.25</w:t>
            </w:r>
          </w:p>
        </w:tc>
        <w:tc>
          <w:tcPr>
            <w:tcW w:w="460" w:type="pct"/>
            <w:tcBorders>
              <w:bottom w:val="single" w:sz="4" w:space="0" w:color="auto"/>
            </w:tcBorders>
            <w:vAlign w:val="center"/>
          </w:tcPr>
          <w:p w14:paraId="634A100A" w14:textId="182542CF" w:rsidR="00B925BE" w:rsidRPr="003D0448" w:rsidRDefault="00B925BE" w:rsidP="00B925BE">
            <w:pPr>
              <w:jc w:val="right"/>
              <w:rPr>
                <w:rFonts w:ascii="Times New Roman" w:hAnsi="Times New Roman" w:cs="Times New Roman"/>
              </w:rPr>
            </w:pPr>
            <w:r w:rsidRPr="003D0448">
              <w:rPr>
                <w:rFonts w:ascii="Times New Roman" w:hAnsi="Times New Roman" w:cs="Times New Roman"/>
              </w:rPr>
              <w:t>31.05</w:t>
            </w:r>
          </w:p>
        </w:tc>
        <w:tc>
          <w:tcPr>
            <w:tcW w:w="562" w:type="pct"/>
            <w:tcBorders>
              <w:bottom w:val="single" w:sz="4" w:space="0" w:color="auto"/>
            </w:tcBorders>
            <w:vAlign w:val="center"/>
          </w:tcPr>
          <w:p w14:paraId="2B56426D" w14:textId="6880BFEF" w:rsidR="00B925BE" w:rsidRPr="003D0448" w:rsidRDefault="00B925BE" w:rsidP="00B925BE">
            <w:pPr>
              <w:jc w:val="right"/>
              <w:rPr>
                <w:rFonts w:ascii="Times New Roman" w:hAnsi="Times New Roman" w:cs="Times New Roman"/>
              </w:rPr>
            </w:pPr>
            <w:r w:rsidRPr="003D0448">
              <w:rPr>
                <w:rFonts w:ascii="Times New Roman" w:hAnsi="Times New Roman" w:cs="Times New Roman"/>
              </w:rPr>
              <w:t>49,793.18</w:t>
            </w:r>
          </w:p>
        </w:tc>
        <w:tc>
          <w:tcPr>
            <w:tcW w:w="409" w:type="pct"/>
            <w:tcBorders>
              <w:bottom w:val="single" w:sz="4" w:space="0" w:color="auto"/>
            </w:tcBorders>
            <w:vAlign w:val="center"/>
          </w:tcPr>
          <w:p w14:paraId="273F0D91" w14:textId="2E5031A1" w:rsidR="00B925BE" w:rsidRPr="003D0448" w:rsidRDefault="00B925BE" w:rsidP="00B925BE">
            <w:pPr>
              <w:jc w:val="right"/>
              <w:rPr>
                <w:rFonts w:ascii="Times New Roman" w:hAnsi="Times New Roman" w:cs="Times New Roman"/>
              </w:rPr>
            </w:pPr>
            <w:r w:rsidRPr="003D0448">
              <w:rPr>
                <w:rFonts w:ascii="Times New Roman" w:hAnsi="Times New Roman" w:cs="Times New Roman"/>
              </w:rPr>
              <w:t>41.97</w:t>
            </w:r>
          </w:p>
        </w:tc>
        <w:tc>
          <w:tcPr>
            <w:tcW w:w="511" w:type="pct"/>
            <w:tcBorders>
              <w:bottom w:val="single" w:sz="4" w:space="0" w:color="auto"/>
            </w:tcBorders>
            <w:vAlign w:val="center"/>
          </w:tcPr>
          <w:p w14:paraId="38F82F78" w14:textId="558CC65A" w:rsidR="00B925BE" w:rsidRPr="003D0448" w:rsidRDefault="00B925BE" w:rsidP="00B925BE">
            <w:pPr>
              <w:jc w:val="right"/>
              <w:rPr>
                <w:rFonts w:ascii="Times New Roman" w:hAnsi="Times New Roman" w:cs="Times New Roman"/>
              </w:rPr>
            </w:pPr>
            <w:r w:rsidRPr="003D0448">
              <w:rPr>
                <w:rFonts w:ascii="Times New Roman" w:hAnsi="Times New Roman" w:cs="Times New Roman"/>
              </w:rPr>
              <w:t>-2.74</w:t>
            </w:r>
          </w:p>
        </w:tc>
        <w:tc>
          <w:tcPr>
            <w:tcW w:w="1321" w:type="pct"/>
            <w:tcBorders>
              <w:bottom w:val="single" w:sz="4" w:space="0" w:color="auto"/>
            </w:tcBorders>
          </w:tcPr>
          <w:p w14:paraId="2441E67D" w14:textId="77777777" w:rsidR="00B925BE" w:rsidRPr="003D0448" w:rsidRDefault="00B925BE" w:rsidP="00B925BE">
            <w:pPr>
              <w:rPr>
                <w:rFonts w:ascii="Times New Roman" w:hAnsi="Times New Roman" w:cs="Times New Roman"/>
                <w:szCs w:val="21"/>
              </w:rPr>
            </w:pPr>
          </w:p>
        </w:tc>
      </w:tr>
    </w:tbl>
    <w:p w14:paraId="410EF584" w14:textId="77777777" w:rsidR="00C859C7" w:rsidRPr="003D0448" w:rsidRDefault="00C859C7" w:rsidP="00A63DC3">
      <w:pPr>
        <w:adjustRightInd w:val="0"/>
        <w:spacing w:beforeLines="50" w:before="120" w:line="360" w:lineRule="auto"/>
        <w:rPr>
          <w:rFonts w:ascii="Times New Roman" w:hAnsi="Times New Roman" w:cs="Times New Roman"/>
          <w:bCs/>
          <w:sz w:val="18"/>
          <w:szCs w:val="18"/>
        </w:rPr>
      </w:pPr>
      <w:r w:rsidRPr="003D0448">
        <w:rPr>
          <w:rFonts w:ascii="Times New Roman" w:hAnsi="Times New Roman" w:cs="Times New Roman"/>
          <w:bCs/>
          <w:sz w:val="18"/>
          <w:szCs w:val="18"/>
        </w:rPr>
        <w:t>注：上述表格中出现合计期末余额与各分项数之和尾数不符的情况，系四舍五入造成的尾差。</w:t>
      </w:r>
    </w:p>
    <w:p w14:paraId="4EB6CDE6"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成本分析其他情况说明</w:t>
      </w:r>
    </w:p>
    <w:sdt>
      <w:sdtPr>
        <w:rPr>
          <w:rFonts w:ascii="Times New Roman" w:hAnsi="Times New Roman" w:cs="Times New Roman"/>
          <w:sz w:val="21"/>
          <w:szCs w:val="21"/>
        </w:rPr>
        <w:alias w:val="成本分析其他情况"/>
        <w:tag w:val="_GBC_93fdd34ed0d546d3bf448336c6187b3a"/>
        <w:id w:val="-351719864"/>
        <w:placeholder>
          <w:docPart w:val="GBC22222222222222222222222222222"/>
        </w:placeholder>
      </w:sdtPr>
      <w:sdtEndPr>
        <w:rPr>
          <w:sz w:val="24"/>
        </w:rPr>
      </w:sdtEndPr>
      <w:sdtContent>
        <w:p w14:paraId="5605BD5B" w14:textId="77DC3582" w:rsidR="00562353" w:rsidRPr="003D0448" w:rsidRDefault="006F0A65" w:rsidP="00D36F13">
          <w:pPr>
            <w:pStyle w:val="152"/>
            <w:rPr>
              <w:rFonts w:ascii="Times New Roman" w:hAnsi="Times New Roman" w:cs="Times New Roman"/>
              <w:szCs w:val="21"/>
            </w:rPr>
          </w:pPr>
          <w:r w:rsidRPr="003D0448">
            <w:rPr>
              <w:rFonts w:ascii="Times New Roman" w:hAnsi="Times New Roman" w:cs="Times New Roman"/>
              <w:sz w:val="21"/>
              <w:szCs w:val="18"/>
            </w:rPr>
            <w:t>上表中</w:t>
          </w:r>
          <w:r w:rsidRPr="003D0448">
            <w:rPr>
              <w:rFonts w:ascii="Times New Roman" w:hAnsi="Times New Roman" w:cs="Times New Roman"/>
              <w:sz w:val="21"/>
              <w:szCs w:val="21"/>
            </w:rPr>
            <w:t>营业成本的主要构成项目包括原材料、人工工资、折旧、能源和动力等。因人工工资、折旧等信息涉及公司商业秘密，故仅披露占比最高的直接材料成本。</w:t>
          </w:r>
        </w:p>
      </w:sdtContent>
    </w:sdt>
    <w:p w14:paraId="06926D96" w14:textId="77777777" w:rsidR="00DD34D3" w:rsidRPr="003D0448" w:rsidRDefault="00DD34D3">
      <w:pPr>
        <w:rPr>
          <w:rFonts w:ascii="Times New Roman" w:hAnsi="Times New Roman" w:cs="Times New Roman"/>
          <w:szCs w:val="21"/>
        </w:rPr>
        <w:sectPr w:rsidR="00DD34D3" w:rsidRPr="003D0448" w:rsidSect="00B52366">
          <w:pgSz w:w="16838" w:h="11906" w:orient="landscape"/>
          <w:pgMar w:top="1797" w:right="1525" w:bottom="1276" w:left="1440" w:header="855" w:footer="992" w:gutter="0"/>
          <w:cols w:space="425"/>
          <w:docGrid w:linePitch="312"/>
        </w:sectPr>
      </w:pPr>
    </w:p>
    <w:p w14:paraId="353E2CDE" w14:textId="77777777" w:rsidR="00562353" w:rsidRPr="003D0448" w:rsidRDefault="00562353">
      <w:pPr>
        <w:rPr>
          <w:rFonts w:ascii="Times New Roman" w:hAnsi="Times New Roman" w:cs="Times New Roman"/>
          <w:szCs w:val="21"/>
        </w:rPr>
      </w:pPr>
    </w:p>
    <w:p w14:paraId="2D4C0E33" w14:textId="77777777" w:rsidR="00562353" w:rsidRPr="003D0448" w:rsidRDefault="007B1F49" w:rsidP="00AA6D7C">
      <w:pPr>
        <w:pStyle w:val="5"/>
        <w:rPr>
          <w:rFonts w:ascii="Times New Roman" w:hAnsi="Times New Roman"/>
          <w:szCs w:val="21"/>
        </w:rPr>
      </w:pPr>
      <w:r w:rsidRPr="003D0448">
        <w:rPr>
          <w:rFonts w:ascii="Times New Roman" w:hAnsi="Times New Roman"/>
          <w:szCs w:val="21"/>
        </w:rPr>
        <w:t>报告期</w:t>
      </w:r>
      <w:r w:rsidRPr="003D0448">
        <w:rPr>
          <w:rFonts w:ascii="Times New Roman" w:hAnsi="Times New Roman"/>
        </w:rPr>
        <w:t>主要子公司股权变动导致合并范围变化</w:t>
      </w:r>
    </w:p>
    <w:bookmarkStart w:id="66" w:name="_Hlk90300753" w:displacedByCustomXml="next"/>
    <w:sdt>
      <w:sdtPr>
        <w:rPr>
          <w:rFonts w:ascii="Times New Roman" w:eastAsiaTheme="majorEastAsia" w:hAnsi="Times New Roman" w:cs="Times New Roman"/>
        </w:rPr>
        <w:alias w:val="是否适用：报告期主要子公司股权变动导致合并范围变化 [双击切换]"/>
        <w:tag w:val="_GBC_5a85a0845ddb45479f33e66bdce2be8b"/>
        <w:id w:val="274148331"/>
        <w:placeholder>
          <w:docPart w:val="GBC22222222222222222222222222222"/>
        </w:placeholder>
      </w:sdtPr>
      <w:sdtEndPr>
        <w:rPr>
          <w:sz w:val="21"/>
          <w:szCs w:val="21"/>
        </w:rPr>
      </w:sdtEndPr>
      <w:sdtContent>
        <w:p w14:paraId="254ACBF4" w14:textId="77777777" w:rsidR="00562353" w:rsidRPr="003D0448" w:rsidRDefault="007B1F49">
          <w:pPr>
            <w:pStyle w:val="152"/>
            <w:rPr>
              <w:rFonts w:ascii="Times New Roman" w:eastAsiaTheme="majorEastAsia" w:hAnsi="Times New Roman" w:cs="Times New Roman"/>
              <w:sz w:val="21"/>
              <w:szCs w:val="21"/>
            </w:rPr>
          </w:pPr>
          <w:r w:rsidRPr="003D0448">
            <w:rPr>
              <w:rFonts w:ascii="Times New Roman" w:eastAsiaTheme="majorEastAsia" w:hAnsi="Times New Roman" w:cs="Times New Roman"/>
              <w:sz w:val="21"/>
              <w:szCs w:val="21"/>
            </w:rPr>
            <w:fldChar w:fldCharType="begin"/>
          </w:r>
          <w:r w:rsidRPr="003D0448">
            <w:rPr>
              <w:rFonts w:ascii="Times New Roman" w:eastAsiaTheme="majorEastAsia" w:hAnsi="Times New Roman" w:cs="Times New Roman"/>
              <w:sz w:val="21"/>
              <w:szCs w:val="21"/>
            </w:rPr>
            <w:instrText xml:space="preserve"> MACROBUTTON  SnrToggleCheckbox √</w:instrText>
          </w:r>
          <w:r w:rsidRPr="003D0448">
            <w:rPr>
              <w:rFonts w:ascii="Times New Roman" w:eastAsiaTheme="majorEastAsia" w:hAnsi="Times New Roman" w:cs="Times New Roman"/>
              <w:sz w:val="21"/>
              <w:szCs w:val="21"/>
            </w:rPr>
            <w:instrText>适用</w:instrText>
          </w:r>
          <w:r w:rsidRPr="003D0448">
            <w:rPr>
              <w:rFonts w:ascii="Times New Roman" w:eastAsiaTheme="majorEastAsia" w:hAnsi="Times New Roman" w:cs="Times New Roman"/>
              <w:sz w:val="21"/>
              <w:szCs w:val="21"/>
            </w:rPr>
            <w:instrText xml:space="preserve"> </w:instrText>
          </w:r>
          <w:r w:rsidRPr="003D0448">
            <w:rPr>
              <w:rFonts w:ascii="Times New Roman" w:eastAsiaTheme="majorEastAsia" w:hAnsi="Times New Roman" w:cs="Times New Roman"/>
              <w:sz w:val="21"/>
              <w:szCs w:val="21"/>
            </w:rPr>
            <w:fldChar w:fldCharType="end"/>
          </w:r>
          <w:r w:rsidRPr="003D0448">
            <w:rPr>
              <w:rFonts w:ascii="Times New Roman" w:eastAsiaTheme="majorEastAsia" w:hAnsi="Times New Roman" w:cs="Times New Roman"/>
              <w:sz w:val="21"/>
              <w:szCs w:val="21"/>
            </w:rPr>
            <w:fldChar w:fldCharType="begin"/>
          </w:r>
          <w:r w:rsidRPr="003D0448">
            <w:rPr>
              <w:rFonts w:ascii="Times New Roman" w:eastAsiaTheme="majorEastAsia" w:hAnsi="Times New Roman" w:cs="Times New Roman"/>
              <w:sz w:val="21"/>
              <w:szCs w:val="21"/>
            </w:rPr>
            <w:instrText xml:space="preserve"> MACROBUTTON  SnrToggleCheckbox □</w:instrText>
          </w:r>
          <w:r w:rsidRPr="003D0448">
            <w:rPr>
              <w:rFonts w:ascii="Times New Roman" w:eastAsiaTheme="majorEastAsia" w:hAnsi="Times New Roman" w:cs="Times New Roman"/>
              <w:sz w:val="21"/>
              <w:szCs w:val="21"/>
            </w:rPr>
            <w:instrText>不适用</w:instrText>
          </w:r>
          <w:r w:rsidRPr="003D0448">
            <w:rPr>
              <w:rFonts w:ascii="Times New Roman" w:eastAsiaTheme="majorEastAsia" w:hAnsi="Times New Roman" w:cs="Times New Roman"/>
              <w:sz w:val="21"/>
              <w:szCs w:val="21"/>
            </w:rPr>
            <w:instrText xml:space="preserve"> </w:instrText>
          </w:r>
          <w:r w:rsidRPr="003D0448">
            <w:rPr>
              <w:rFonts w:ascii="Times New Roman" w:eastAsiaTheme="majorEastAsia" w:hAnsi="Times New Roman" w:cs="Times New Roman"/>
              <w:sz w:val="21"/>
              <w:szCs w:val="21"/>
            </w:rPr>
            <w:fldChar w:fldCharType="end"/>
          </w:r>
        </w:p>
      </w:sdtContent>
    </w:sdt>
    <w:sdt>
      <w:sdtPr>
        <w:rPr>
          <w:rFonts w:ascii="Times New Roman" w:hAnsi="Times New Roman" w:cs="Times New Roman"/>
          <w:color w:val="333399"/>
        </w:rPr>
        <w:alias w:val="报告期主要子公司股权变动导致合并范围变化 "/>
        <w:tag w:val="_GBC_39c2689c96b2419bbfe6aca20d871dd3"/>
        <w:id w:val="914059448"/>
        <w:placeholder>
          <w:docPart w:val="GBC22222222222222222222222222222"/>
        </w:placeholder>
      </w:sdtPr>
      <w:sdtEndPr>
        <w:rPr>
          <w:color w:val="auto"/>
        </w:rPr>
      </w:sdtEndPr>
      <w:sdtContent>
        <w:p w14:paraId="417F06CA" w14:textId="57EACFC1" w:rsidR="00562353" w:rsidRPr="003D0448" w:rsidRDefault="00362B82">
          <w:pPr>
            <w:rPr>
              <w:rFonts w:ascii="Times New Roman" w:hAnsi="Times New Roman" w:cs="Times New Roman"/>
            </w:rPr>
          </w:pPr>
          <w:r w:rsidRPr="003D0448">
            <w:rPr>
              <w:rFonts w:ascii="Times New Roman" w:hAnsi="Times New Roman" w:cs="Times New Roman"/>
            </w:rPr>
            <w:t>2023</w:t>
          </w:r>
          <w:r w:rsidRPr="003D0448">
            <w:rPr>
              <w:rFonts w:ascii="Times New Roman" w:hAnsi="Times New Roman" w:cs="Times New Roman"/>
            </w:rPr>
            <w:t>年，公司全资子公司</w:t>
          </w:r>
          <w:r w:rsidRPr="003D0448">
            <w:rPr>
              <w:rFonts w:ascii="Times New Roman" w:hAnsi="Times New Roman" w:cs="Times New Roman"/>
            </w:rPr>
            <w:t>WFC</w:t>
          </w:r>
          <w:r w:rsidRPr="003D0448">
            <w:rPr>
              <w:rFonts w:ascii="Times New Roman" w:hAnsi="Times New Roman" w:cs="Times New Roman"/>
            </w:rPr>
            <w:t>出售了子公司</w:t>
          </w:r>
          <w:r w:rsidRPr="003D0448">
            <w:rPr>
              <w:rFonts w:ascii="Times New Roman" w:hAnsi="Times New Roman" w:cs="Times New Roman"/>
            </w:rPr>
            <w:t>GME51</w:t>
          </w:r>
          <w:r w:rsidRPr="003D0448">
            <w:rPr>
              <w:rFonts w:ascii="Times New Roman" w:hAnsi="Times New Roman" w:cs="Times New Roman"/>
            </w:rPr>
            <w:t>％的股权，但</w:t>
          </w:r>
          <w:r w:rsidRPr="003D0448">
            <w:rPr>
              <w:rFonts w:ascii="Times New Roman" w:hAnsi="Times New Roman" w:cs="Times New Roman"/>
            </w:rPr>
            <w:t>GME</w:t>
          </w:r>
          <w:r w:rsidRPr="003D0448">
            <w:rPr>
              <w:rFonts w:ascii="Times New Roman" w:hAnsi="Times New Roman" w:cs="Times New Roman"/>
            </w:rPr>
            <w:t>仍为公司重要的联营公司。详见</w:t>
          </w:r>
          <w:r w:rsidR="00076ABA" w:rsidRPr="003D0448">
            <w:rPr>
              <w:rFonts w:ascii="Times New Roman" w:hAnsi="Times New Roman" w:cs="Times New Roman"/>
            </w:rPr>
            <w:t>第十节</w:t>
          </w:r>
          <w:r w:rsidR="004843CC" w:rsidRPr="003D0448">
            <w:rPr>
              <w:rFonts w:ascii="Times New Roman" w:hAnsi="Times New Roman" w:cs="Times New Roman"/>
            </w:rPr>
            <w:t>，</w:t>
          </w:r>
          <w:r w:rsidRPr="003D0448">
            <w:rPr>
              <w:rFonts w:ascii="Times New Roman" w:hAnsi="Times New Roman" w:cs="Times New Roman"/>
            </w:rPr>
            <w:t>附注九、合并范围的变更。</w:t>
          </w:r>
        </w:p>
      </w:sdtContent>
    </w:sdt>
    <w:p w14:paraId="4134413C" w14:textId="77777777" w:rsidR="00562353" w:rsidRPr="003D0448" w:rsidRDefault="00562353">
      <w:pPr>
        <w:pStyle w:val="152"/>
        <w:rPr>
          <w:rFonts w:ascii="Times New Roman" w:hAnsi="Times New Roman" w:cs="Times New Roman"/>
        </w:rPr>
      </w:pPr>
    </w:p>
    <w:p w14:paraId="0CB76A13" w14:textId="77777777" w:rsidR="00562353" w:rsidRPr="003D0448" w:rsidRDefault="007B1F49" w:rsidP="00AA6D7C">
      <w:pPr>
        <w:pStyle w:val="5"/>
        <w:rPr>
          <w:rFonts w:ascii="Times New Roman" w:hAnsi="Times New Roman"/>
        </w:rPr>
      </w:pPr>
      <w:r w:rsidRPr="003D0448">
        <w:rPr>
          <w:rFonts w:ascii="Times New Roman" w:hAnsi="Times New Roman"/>
        </w:rPr>
        <w:t>公司报告期内业务、产品或服务发生重大变化或调整有关情况</w:t>
      </w:r>
    </w:p>
    <w:sdt>
      <w:sdtPr>
        <w:rPr>
          <w:rFonts w:ascii="Times New Roman" w:hAnsi="Times New Roman" w:cs="Times New Roman"/>
        </w:rPr>
        <w:alias w:val="是否适用：公司报告期内业务、产品或服务发生重大变化或调整有关情况  [双击切换]"/>
        <w:tag w:val="_GBC_a55397f0236f4df4bc94523aa59094fe"/>
        <w:id w:val="-1586605426"/>
        <w:placeholder>
          <w:docPart w:val="GBC22222222222222222222222222222"/>
        </w:placeholder>
      </w:sdtPr>
      <w:sdtEndPr>
        <w:rPr>
          <w:sz w:val="21"/>
          <w:szCs w:val="21"/>
        </w:rPr>
      </w:sdtEndPr>
      <w:sdtContent>
        <w:p w14:paraId="3AD02545" w14:textId="3E68509D" w:rsidR="00562353" w:rsidRPr="003D0448" w:rsidRDefault="007B1F49" w:rsidP="00362B82">
          <w:pPr>
            <w:pStyle w:val="152"/>
            <w:rPr>
              <w:rFonts w:ascii="Times New Roman" w:hAnsi="Times New Roman" w:cs="Times New Roman"/>
              <w:color w:val="333399"/>
              <w:sz w:val="21"/>
              <w:szCs w:val="21"/>
            </w:rPr>
          </w:pPr>
          <w:r w:rsidRPr="003D0448">
            <w:rPr>
              <w:rFonts w:ascii="Times New Roman" w:hAnsi="Times New Roman" w:cs="Times New Roman"/>
              <w:sz w:val="21"/>
              <w:szCs w:val="21"/>
            </w:rPr>
            <w:fldChar w:fldCharType="begin"/>
          </w:r>
          <w:r w:rsidR="00362B82" w:rsidRPr="003D0448">
            <w:rPr>
              <w:rFonts w:ascii="Times New Roman" w:hAnsi="Times New Roman" w:cs="Times New Roman"/>
              <w:sz w:val="21"/>
              <w:szCs w:val="21"/>
            </w:rPr>
            <w:instrText xml:space="preserve"> MACROBUTTON  SnrToggleCheckbox □</w:instrText>
          </w:r>
          <w:r w:rsidR="00362B82" w:rsidRPr="003D0448">
            <w:rPr>
              <w:rFonts w:ascii="Times New Roman" w:hAnsi="Times New Roman" w:cs="Times New Roman"/>
              <w:sz w:val="21"/>
              <w:szCs w:val="21"/>
            </w:rPr>
            <w:instrText>适用</w:instrText>
          </w:r>
          <w:r w:rsidR="00362B82"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r w:rsidRPr="003D0448">
            <w:rPr>
              <w:rFonts w:ascii="Times New Roman" w:hAnsi="Times New Roman" w:cs="Times New Roman"/>
              <w:sz w:val="21"/>
              <w:szCs w:val="21"/>
            </w:rPr>
            <w:fldChar w:fldCharType="begin"/>
          </w:r>
          <w:r w:rsidR="00362B82" w:rsidRPr="003D0448">
            <w:rPr>
              <w:rFonts w:ascii="Times New Roman" w:hAnsi="Times New Roman" w:cs="Times New Roman"/>
              <w:sz w:val="21"/>
              <w:szCs w:val="21"/>
            </w:rPr>
            <w:instrText xml:space="preserve"> MACROBUTTON  SnrToggleCheckbox √</w:instrText>
          </w:r>
          <w:r w:rsidR="00362B82" w:rsidRPr="003D0448">
            <w:rPr>
              <w:rFonts w:ascii="Times New Roman" w:hAnsi="Times New Roman" w:cs="Times New Roman"/>
              <w:sz w:val="21"/>
              <w:szCs w:val="21"/>
            </w:rPr>
            <w:instrText>不适用</w:instrText>
          </w:r>
          <w:r w:rsidR="00362B82"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p>
      </w:sdtContent>
    </w:sdt>
    <w:bookmarkEnd w:id="66"/>
    <w:p w14:paraId="5E32AE31" w14:textId="77777777" w:rsidR="00562353" w:rsidRPr="003D0448" w:rsidRDefault="00562353">
      <w:pPr>
        <w:rPr>
          <w:rFonts w:ascii="Times New Roman" w:hAnsi="Times New Roman" w:cs="Times New Roman"/>
          <w:szCs w:val="21"/>
        </w:rPr>
      </w:pPr>
    </w:p>
    <w:p w14:paraId="59517DBE" w14:textId="77777777" w:rsidR="00562353" w:rsidRPr="003D0448" w:rsidRDefault="007B1F49" w:rsidP="00AA6D7C">
      <w:pPr>
        <w:pStyle w:val="5"/>
        <w:rPr>
          <w:rFonts w:ascii="Times New Roman" w:hAnsi="Times New Roman"/>
        </w:rPr>
      </w:pPr>
      <w:r w:rsidRPr="003D0448">
        <w:rPr>
          <w:rFonts w:ascii="Times New Roman" w:hAnsi="Times New Roman"/>
        </w:rPr>
        <w:t>主要销售客户及主要供应商情况</w:t>
      </w:r>
    </w:p>
    <w:p w14:paraId="2AC30663" w14:textId="77777777" w:rsidR="00562353" w:rsidRPr="003D0448" w:rsidRDefault="007B1F49">
      <w:pPr>
        <w:autoSpaceDE w:val="0"/>
        <w:autoSpaceDN w:val="0"/>
        <w:adjustRightInd w:val="0"/>
        <w:spacing w:line="276" w:lineRule="auto"/>
        <w:rPr>
          <w:rFonts w:ascii="Times New Roman" w:hAnsi="Times New Roman" w:cs="Times New Roman"/>
          <w:b/>
          <w:lang w:val="zh-CN"/>
        </w:rPr>
      </w:pPr>
      <w:bookmarkStart w:id="67" w:name="_Hlk25832382"/>
      <w:r w:rsidRPr="003D0448">
        <w:rPr>
          <w:rFonts w:ascii="Times New Roman" w:hAnsi="Times New Roman" w:cs="Times New Roman"/>
          <w:b/>
          <w:lang w:val="zh-CN"/>
        </w:rPr>
        <w:t>A.</w:t>
      </w:r>
      <w:r w:rsidRPr="003D0448">
        <w:rPr>
          <w:rFonts w:ascii="Times New Roman" w:hAnsi="Times New Roman" w:cs="Times New Roman"/>
          <w:b/>
          <w:lang w:val="zh-CN"/>
        </w:rPr>
        <w:t>公司主要销售客户情况</w:t>
      </w:r>
    </w:p>
    <w:bookmarkStart w:id="68" w:name="_Hlk27481142" w:displacedByCustomXml="next"/>
    <w:sdt>
      <w:sdtPr>
        <w:rPr>
          <w:rFonts w:ascii="Times New Roman" w:hAnsi="Times New Roman" w:cs="Times New Roman"/>
          <w:lang w:val="zh-CN"/>
        </w:rPr>
        <w:alias w:val="是否适用：主要销售客户情况[双击切换]"/>
        <w:tag w:val="_GBC_9070b44dfd7d4188a9da11742f1f5c70"/>
        <w:id w:val="1063144628"/>
        <w:placeholder>
          <w:docPart w:val="GBC22222222222222222222222222222"/>
        </w:placeholder>
      </w:sdtPr>
      <w:sdtContent>
        <w:p w14:paraId="16D8CD9F" w14:textId="77777777" w:rsidR="00562353" w:rsidRPr="003D0448" w:rsidRDefault="007B1F49">
          <w:pPr>
            <w:rPr>
              <w:rFonts w:ascii="Times New Roman" w:hAnsi="Times New Roman" w:cs="Times New Roman"/>
              <w:lang w:val="zh-CN"/>
            </w:rPr>
          </w:pPr>
          <w:r w:rsidRPr="003D0448">
            <w:rPr>
              <w:rFonts w:ascii="Times New Roman" w:hAnsi="Times New Roman" w:cs="Times New Roman"/>
              <w:lang w:val="zh-CN"/>
            </w:rPr>
            <w:fldChar w:fldCharType="begin"/>
          </w:r>
          <w:r w:rsidRPr="003D0448">
            <w:rPr>
              <w:rFonts w:ascii="Times New Roman" w:hAnsi="Times New Roman" w:cs="Times New Roman"/>
              <w:lang w:val="zh-CN"/>
            </w:rPr>
            <w:instrText xml:space="preserve"> MACROBUTTON  SnrToggleCheckbox √</w:instrText>
          </w:r>
          <w:r w:rsidRPr="003D0448">
            <w:rPr>
              <w:rFonts w:ascii="Times New Roman" w:hAnsi="Times New Roman" w:cs="Times New Roman"/>
              <w:lang w:val="zh-CN"/>
            </w:rPr>
            <w:instrText>适用</w:instrText>
          </w:r>
          <w:r w:rsidRPr="003D0448">
            <w:rPr>
              <w:rFonts w:ascii="Times New Roman" w:hAnsi="Times New Roman" w:cs="Times New Roman"/>
              <w:lang w:val="zh-CN"/>
            </w:rPr>
            <w:instrText xml:space="preserve"> </w:instrText>
          </w:r>
          <w:r w:rsidRPr="003D0448">
            <w:rPr>
              <w:rFonts w:ascii="Times New Roman" w:hAnsi="Times New Roman" w:cs="Times New Roman"/>
              <w:lang w:val="zh-CN"/>
            </w:rPr>
            <w:fldChar w:fldCharType="end"/>
          </w:r>
          <w:r w:rsidRPr="003D0448">
            <w:rPr>
              <w:rFonts w:ascii="Times New Roman" w:hAnsi="Times New Roman" w:cs="Times New Roman"/>
              <w:lang w:val="zh-CN"/>
            </w:rPr>
            <w:fldChar w:fldCharType="begin"/>
          </w:r>
          <w:r w:rsidRPr="003D0448">
            <w:rPr>
              <w:rFonts w:ascii="Times New Roman" w:hAnsi="Times New Roman" w:cs="Times New Roman"/>
              <w:lang w:val="zh-CN"/>
            </w:rPr>
            <w:instrText xml:space="preserve"> MACROBUTTON  SnrToggleCheckbox □</w:instrText>
          </w:r>
          <w:r w:rsidRPr="003D0448">
            <w:rPr>
              <w:rFonts w:ascii="Times New Roman" w:hAnsi="Times New Roman" w:cs="Times New Roman"/>
              <w:lang w:val="zh-CN"/>
            </w:rPr>
            <w:instrText>不适用</w:instrText>
          </w:r>
          <w:r w:rsidRPr="003D0448">
            <w:rPr>
              <w:rFonts w:ascii="Times New Roman" w:hAnsi="Times New Roman" w:cs="Times New Roman"/>
              <w:lang w:val="zh-CN"/>
            </w:rPr>
            <w:instrText xml:space="preserve"> </w:instrText>
          </w:r>
          <w:r w:rsidRPr="003D0448">
            <w:rPr>
              <w:rFonts w:ascii="Times New Roman" w:hAnsi="Times New Roman" w:cs="Times New Roman"/>
              <w:lang w:val="zh-CN"/>
            </w:rPr>
            <w:fldChar w:fldCharType="end"/>
          </w:r>
        </w:p>
      </w:sdtContent>
    </w:sdt>
    <w:p w14:paraId="16551572" w14:textId="549F71AF" w:rsidR="00562353" w:rsidRPr="003D0448" w:rsidRDefault="007B1F49">
      <w:pPr>
        <w:rPr>
          <w:rFonts w:ascii="Times New Roman" w:hAnsi="Times New Roman" w:cs="Times New Roman"/>
          <w:szCs w:val="21"/>
        </w:rPr>
      </w:pPr>
      <w:r w:rsidRPr="003D0448">
        <w:rPr>
          <w:rFonts w:ascii="Times New Roman" w:hAnsi="Times New Roman" w:cs="Times New Roman"/>
          <w:szCs w:val="21"/>
        </w:rPr>
        <w:t>前五名客户销售额</w:t>
      </w:r>
      <w:sdt>
        <w:sdtPr>
          <w:rPr>
            <w:rFonts w:ascii="Times New Roman" w:hAnsi="Times New Roman" w:cs="Times New Roman"/>
            <w:szCs w:val="21"/>
          </w:rPr>
          <w:alias w:val="前五名客户销售额"/>
          <w:tag w:val="_GBC_1639d1faa7d64845a68a7dfa14899476"/>
          <w:id w:val="-657006275"/>
          <w:placeholder>
            <w:docPart w:val="GBC22222222222222222222222222222"/>
          </w:placeholder>
        </w:sdtPr>
        <w:sdtContent>
          <w:r w:rsidR="0098221E" w:rsidRPr="003D0448">
            <w:rPr>
              <w:rFonts w:ascii="Times New Roman" w:hAnsi="Times New Roman" w:cs="Times New Roman"/>
              <w:szCs w:val="21"/>
            </w:rPr>
            <w:t>113,775.39</w:t>
          </w:r>
        </w:sdtContent>
      </w:sdt>
      <w:sdt>
        <w:sdtPr>
          <w:rPr>
            <w:rFonts w:ascii="Times New Roman" w:hAnsi="Times New Roman" w:cs="Times New Roman"/>
            <w:szCs w:val="21"/>
          </w:rPr>
          <w:alias w:val="单位：前五名客户销售额"/>
          <w:tag w:val="_GBC_8a4dc1c957a74975978f0d38a6882deb"/>
          <w:id w:val="117753340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3D0448">
            <w:rPr>
              <w:rFonts w:ascii="Times New Roman" w:hAnsi="Times New Roman" w:cs="Times New Roman"/>
              <w:szCs w:val="21"/>
            </w:rPr>
            <w:t>万元</w:t>
          </w:r>
        </w:sdtContent>
      </w:sdt>
      <w:r w:rsidRPr="003D0448">
        <w:rPr>
          <w:rFonts w:ascii="Times New Roman" w:hAnsi="Times New Roman" w:cs="Times New Roman"/>
          <w:szCs w:val="21"/>
        </w:rPr>
        <w:t>，占年度销售总额</w:t>
      </w:r>
      <w:sdt>
        <w:sdtPr>
          <w:rPr>
            <w:rFonts w:ascii="Times New Roman" w:hAnsi="Times New Roman" w:cs="Times New Roman"/>
            <w:szCs w:val="21"/>
          </w:rPr>
          <w:alias w:val="前五名客户销售额占年度销售总额比例"/>
          <w:tag w:val="_GBC_2aa00b9bd1474ac1bba69506b4d3fb93"/>
          <w:id w:val="1130372545"/>
          <w:placeholder>
            <w:docPart w:val="GBC22222222222222222222222222222"/>
          </w:placeholder>
        </w:sdtPr>
        <w:sdtContent>
          <w:r w:rsidR="0098221E" w:rsidRPr="003D0448">
            <w:rPr>
              <w:rFonts w:ascii="Times New Roman" w:hAnsi="Times New Roman" w:cs="Times New Roman"/>
              <w:szCs w:val="21"/>
            </w:rPr>
            <w:t>60.32</w:t>
          </w:r>
        </w:sdtContent>
      </w:sdt>
      <w:r w:rsidRPr="003D0448">
        <w:rPr>
          <w:rFonts w:ascii="Times New Roman" w:hAnsi="Times New Roman" w:cs="Times New Roman"/>
          <w:szCs w:val="21"/>
        </w:rPr>
        <w:t>%</w:t>
      </w:r>
      <w:r w:rsidRPr="003D0448">
        <w:rPr>
          <w:rFonts w:ascii="Times New Roman" w:hAnsi="Times New Roman" w:cs="Times New Roman"/>
          <w:szCs w:val="21"/>
        </w:rPr>
        <w:t>；其中前五名客户销售额中关联方销售额</w:t>
      </w:r>
      <w:sdt>
        <w:sdtPr>
          <w:rPr>
            <w:rFonts w:ascii="Times New Roman" w:hAnsi="Times New Roman" w:cs="Times New Roman"/>
            <w:szCs w:val="21"/>
          </w:rPr>
          <w:alias w:val="前五名客户销售额中关联方销售额"/>
          <w:tag w:val="_GBC_687f90308c524e3f9c5426b24a225955"/>
          <w:id w:val="-1040059478"/>
          <w:placeholder>
            <w:docPart w:val="GBC22222222222222222222222222222"/>
          </w:placeholder>
        </w:sdtPr>
        <w:sdtContent>
          <w:r w:rsidR="006E589F" w:rsidRPr="003D0448">
            <w:rPr>
              <w:rFonts w:ascii="Times New Roman" w:hAnsi="Times New Roman" w:cs="Times New Roman"/>
              <w:szCs w:val="21"/>
            </w:rPr>
            <w:t>0</w:t>
          </w:r>
        </w:sdtContent>
      </w:sdt>
      <w:sdt>
        <w:sdtPr>
          <w:rPr>
            <w:rFonts w:ascii="Times New Roman" w:hAnsi="Times New Roman" w:cs="Times New Roman"/>
            <w:szCs w:val="21"/>
          </w:rPr>
          <w:alias w:val="单位：前五名客户销售额中关联方销售额"/>
          <w:tag w:val="_GBC_19ed60e09f8e4a71a6d44a8c987fe1a3"/>
          <w:id w:val="62234944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3D0448">
            <w:rPr>
              <w:rFonts w:ascii="Times New Roman" w:hAnsi="Times New Roman" w:cs="Times New Roman"/>
              <w:szCs w:val="21"/>
            </w:rPr>
            <w:t>万元</w:t>
          </w:r>
        </w:sdtContent>
      </w:sdt>
      <w:r w:rsidRPr="003D0448">
        <w:rPr>
          <w:rFonts w:ascii="Times New Roman" w:hAnsi="Times New Roman" w:cs="Times New Roman"/>
          <w:szCs w:val="21"/>
        </w:rPr>
        <w:t>，占年度销售总额</w:t>
      </w:r>
      <w:sdt>
        <w:sdtPr>
          <w:rPr>
            <w:rFonts w:ascii="Times New Roman" w:hAnsi="Times New Roman" w:cs="Times New Roman"/>
            <w:szCs w:val="21"/>
          </w:rPr>
          <w:alias w:val="前五名客户销售额中关联方销售额占年度销售总额比例"/>
          <w:tag w:val="_GBC_987b10f3b4cd40368e09aff1c471a901"/>
          <w:id w:val="670297325"/>
          <w:placeholder>
            <w:docPart w:val="GBC22222222222222222222222222222"/>
          </w:placeholder>
        </w:sdtPr>
        <w:sdtContent>
          <w:r w:rsidR="006E589F" w:rsidRPr="003D0448">
            <w:rPr>
              <w:rFonts w:ascii="Times New Roman" w:hAnsi="Times New Roman" w:cs="Times New Roman"/>
              <w:szCs w:val="21"/>
            </w:rPr>
            <w:t>0</w:t>
          </w:r>
        </w:sdtContent>
      </w:sdt>
      <w:r w:rsidRPr="003D0448">
        <w:rPr>
          <w:rFonts w:ascii="Times New Roman" w:hAnsi="Times New Roman" w:cs="Times New Roman"/>
          <w:szCs w:val="21"/>
        </w:rPr>
        <w:t xml:space="preserve"> %</w:t>
      </w:r>
      <w:r w:rsidRPr="003D0448">
        <w:rPr>
          <w:rFonts w:ascii="Times New Roman" w:hAnsi="Times New Roman" w:cs="Times New Roman"/>
          <w:szCs w:val="21"/>
        </w:rPr>
        <w:t>。</w:t>
      </w:r>
      <w:sdt>
        <w:sdtPr>
          <w:rPr>
            <w:rFonts w:ascii="Times New Roman" w:hAnsi="Times New Roman" w:cs="Times New Roman"/>
            <w:vanish/>
            <w:szCs w:val="21"/>
          </w:rPr>
          <w:tag w:val="_PLD_5a701585ccca4e3ba1779410bee2aa59"/>
          <w:id w:val="-1658371472"/>
          <w:placeholder>
            <w:docPart w:val="GBC22222222222222222222222222222"/>
          </w:placeholder>
          <w:showingPlcHdr/>
        </w:sdtPr>
        <w:sdtContent>
          <w:r w:rsidRPr="003D0448">
            <w:rPr>
              <w:rFonts w:ascii="Times New Roman" w:hAnsi="Times New Roman" w:cs="Times New Roman"/>
              <w:vanish/>
              <w:color w:val="333399"/>
              <w:szCs w:val="21"/>
              <w:u w:val="single"/>
            </w:rPr>
            <w:t xml:space="preserve">　　　</w:t>
          </w:r>
        </w:sdtContent>
      </w:sdt>
    </w:p>
    <w:bookmarkEnd w:id="68"/>
    <w:p w14:paraId="5924713B" w14:textId="77777777" w:rsidR="00562353" w:rsidRPr="003D0448" w:rsidRDefault="00562353">
      <w:pPr>
        <w:rPr>
          <w:rFonts w:ascii="Times New Roman" w:hAnsi="Times New Roman" w:cs="Times New Roman"/>
          <w:szCs w:val="21"/>
        </w:rPr>
      </w:pPr>
    </w:p>
    <w:p w14:paraId="6618D4D3" w14:textId="77777777" w:rsidR="00562353" w:rsidRPr="003D0448" w:rsidRDefault="007B1F49">
      <w:pPr>
        <w:autoSpaceDE w:val="0"/>
        <w:autoSpaceDN w:val="0"/>
        <w:adjustRightInd w:val="0"/>
        <w:spacing w:line="276" w:lineRule="auto"/>
        <w:rPr>
          <w:rFonts w:ascii="Times New Roman" w:hAnsi="Times New Roman" w:cs="Times New Roman"/>
          <w:b/>
          <w:lang w:val="zh-CN"/>
        </w:rPr>
      </w:pPr>
      <w:r w:rsidRPr="003D0448">
        <w:rPr>
          <w:rFonts w:ascii="Times New Roman" w:hAnsi="Times New Roman" w:cs="Times New Roman"/>
          <w:b/>
          <w:lang w:val="zh-CN"/>
        </w:rPr>
        <w:t>公司前五名客户</w:t>
      </w:r>
    </w:p>
    <w:bookmarkEnd w:id="67" w:displacedByCustomXml="next"/>
    <w:sdt>
      <w:sdtPr>
        <w:rPr>
          <w:rFonts w:ascii="Times New Roman" w:hAnsi="Times New Roman" w:cs="Times New Roman"/>
          <w:bCs/>
          <w:lang w:val="zh-CN"/>
        </w:rPr>
        <w:alias w:val="是否适用：公司前五名主要销售客户情况[双击切换]"/>
        <w:tag w:val="_GBC_0e05e09eaef040de988969d7a9a2b42b"/>
        <w:id w:val="141782747"/>
        <w:placeholder>
          <w:docPart w:val="GBC22222222222222222222222222222"/>
        </w:placeholder>
      </w:sdtPr>
      <w:sdtContent>
        <w:p w14:paraId="61A98E2C" w14:textId="77777777" w:rsidR="00562353" w:rsidRPr="003D0448" w:rsidRDefault="007B1F49">
          <w:pPr>
            <w:autoSpaceDE w:val="0"/>
            <w:autoSpaceDN w:val="0"/>
            <w:adjustRightInd w:val="0"/>
            <w:spacing w:line="276" w:lineRule="auto"/>
            <w:rPr>
              <w:rFonts w:ascii="Times New Roman" w:hAnsi="Times New Roman" w:cs="Times New Roman"/>
              <w:bCs/>
              <w:lang w:val="zh-CN"/>
            </w:rPr>
          </w:pPr>
          <w:r w:rsidRPr="003D0448">
            <w:rPr>
              <w:rFonts w:ascii="Times New Roman" w:hAnsi="Times New Roman" w:cs="Times New Roman"/>
              <w:bCs/>
              <w:lang w:val="zh-CN"/>
            </w:rPr>
            <w:fldChar w:fldCharType="begin"/>
          </w:r>
          <w:r w:rsidRPr="003D0448">
            <w:rPr>
              <w:rFonts w:ascii="Times New Roman" w:hAnsi="Times New Roman" w:cs="Times New Roman"/>
              <w:bCs/>
              <w:lang w:val="zh-CN"/>
            </w:rPr>
            <w:instrText xml:space="preserve"> MACROBUTTON  SnrToggleCheckbox √</w:instrText>
          </w:r>
          <w:r w:rsidRPr="003D0448">
            <w:rPr>
              <w:rFonts w:ascii="Times New Roman" w:hAnsi="Times New Roman" w:cs="Times New Roman"/>
              <w:bCs/>
              <w:lang w:val="zh-CN"/>
            </w:rPr>
            <w:instrText>适用</w:instrText>
          </w:r>
          <w:r w:rsidRPr="003D0448">
            <w:rPr>
              <w:rFonts w:ascii="Times New Roman" w:hAnsi="Times New Roman" w:cs="Times New Roman"/>
              <w:bCs/>
              <w:lang w:val="zh-CN"/>
            </w:rPr>
            <w:instrText xml:space="preserve"> </w:instrText>
          </w:r>
          <w:r w:rsidRPr="003D0448">
            <w:rPr>
              <w:rFonts w:ascii="Times New Roman" w:hAnsi="Times New Roman" w:cs="Times New Roman"/>
              <w:bCs/>
              <w:lang w:val="zh-CN"/>
            </w:rPr>
            <w:fldChar w:fldCharType="end"/>
          </w:r>
          <w:r w:rsidRPr="003D0448">
            <w:rPr>
              <w:rFonts w:ascii="Times New Roman" w:hAnsi="Times New Roman" w:cs="Times New Roman"/>
              <w:bCs/>
              <w:lang w:val="zh-CN"/>
            </w:rPr>
            <w:fldChar w:fldCharType="begin"/>
          </w:r>
          <w:r w:rsidRPr="003D0448">
            <w:rPr>
              <w:rFonts w:ascii="Times New Roman" w:hAnsi="Times New Roman" w:cs="Times New Roman"/>
              <w:bCs/>
              <w:lang w:val="zh-CN"/>
            </w:rPr>
            <w:instrText xml:space="preserve"> MACROBUTTON  SnrToggleCheckbox □</w:instrText>
          </w:r>
          <w:r w:rsidRPr="003D0448">
            <w:rPr>
              <w:rFonts w:ascii="Times New Roman" w:hAnsi="Times New Roman" w:cs="Times New Roman"/>
              <w:bCs/>
              <w:lang w:val="zh-CN"/>
            </w:rPr>
            <w:instrText>不适用</w:instrText>
          </w:r>
          <w:r w:rsidRPr="003D0448">
            <w:rPr>
              <w:rFonts w:ascii="Times New Roman" w:hAnsi="Times New Roman" w:cs="Times New Roman"/>
              <w:bCs/>
              <w:lang w:val="zh-CN"/>
            </w:rPr>
            <w:instrText xml:space="preserve"> </w:instrText>
          </w:r>
          <w:r w:rsidRPr="003D0448">
            <w:rPr>
              <w:rFonts w:ascii="Times New Roman" w:hAnsi="Times New Roman" w:cs="Times New Roman"/>
              <w:bCs/>
              <w:lang w:val="zh-CN"/>
            </w:rPr>
            <w:fldChar w:fldCharType="end"/>
          </w:r>
        </w:p>
      </w:sdtContent>
    </w:sdt>
    <w:p w14:paraId="40C020ED" w14:textId="7F6648E3" w:rsidR="00562353" w:rsidRPr="003D0448" w:rsidRDefault="007B1F49">
      <w:pPr>
        <w:wordWrap w:val="0"/>
        <w:ind w:right="210"/>
        <w:jc w:val="right"/>
        <w:rPr>
          <w:rFonts w:ascii="Times New Roman" w:hAnsi="Times New Roman" w:cs="Times New Roman"/>
          <w:szCs w:val="21"/>
        </w:rPr>
      </w:pPr>
      <w:r w:rsidRPr="003D0448">
        <w:rPr>
          <w:rFonts w:ascii="Times New Roman" w:hAnsi="Times New Roman" w:cs="Times New Roman"/>
          <w:szCs w:val="21"/>
        </w:rPr>
        <w:t>单位：</w:t>
      </w:r>
      <w:sdt>
        <w:sdtPr>
          <w:rPr>
            <w:rFonts w:ascii="Times New Roman" w:hAnsi="Times New Roman" w:cs="Times New Roman"/>
            <w:szCs w:val="21"/>
          </w:rPr>
          <w:alias w:val="单位：公司前五名主要销售客户情况"/>
          <w:tag w:val="_GBC_4f65785bd06948958a5d2103f9242740"/>
          <w:id w:val="615099373"/>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3D0448">
            <w:rPr>
              <w:rFonts w:ascii="Times New Roman" w:hAnsi="Times New Roman" w:cs="Times New Roman"/>
              <w:szCs w:val="21"/>
            </w:rPr>
            <w:t>万元</w:t>
          </w:r>
        </w:sdtContent>
      </w:sdt>
      <w:r w:rsidRPr="003D0448">
        <w:rPr>
          <w:rFonts w:ascii="Times New Roman" w:hAnsi="Times New Roman" w:cs="Times New Roman"/>
          <w:szCs w:val="21"/>
        </w:rPr>
        <w:t xml:space="preserve">  </w:t>
      </w:r>
      <w:r w:rsidRPr="003D0448">
        <w:rPr>
          <w:rFonts w:ascii="Times New Roman" w:hAnsi="Times New Roman" w:cs="Times New Roman"/>
          <w:szCs w:val="21"/>
        </w:rPr>
        <w:t>币种：</w:t>
      </w:r>
      <w:sdt>
        <w:sdtPr>
          <w:rPr>
            <w:rFonts w:ascii="Times New Roman" w:hAnsi="Times New Roman" w:cs="Times New Roman"/>
            <w:szCs w:val="21"/>
          </w:rPr>
          <w:alias w:val="币种：公司前五名主要销售客户情况"/>
          <w:tag w:val="_GBC_eada58ebc3f1403788301eca888d5bb6"/>
          <w:id w:val="-1438538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3D0448">
            <w:rPr>
              <w:rFonts w:ascii="Times New Roman" w:hAnsi="Times New Roman" w:cs="Times New Roman"/>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2347"/>
        <w:gridCol w:w="1509"/>
        <w:gridCol w:w="2086"/>
        <w:gridCol w:w="2086"/>
      </w:tblGrid>
      <w:tr w:rsidR="00562353" w:rsidRPr="003D0448" w14:paraId="49B5AF98" w14:textId="77777777">
        <w:tc>
          <w:tcPr>
            <w:tcW w:w="451" w:type="pct"/>
            <w:shd w:val="clear" w:color="auto" w:fill="auto"/>
            <w:vAlign w:val="center"/>
          </w:tcPr>
          <w:sdt>
            <w:sdtPr>
              <w:rPr>
                <w:rFonts w:ascii="Times New Roman" w:hAnsi="Times New Roman" w:cs="Times New Roman"/>
              </w:rPr>
              <w:tag w:val="_PLD_fb6519a852ae43e4b93241e406417c41"/>
              <w:id w:val="2102523743"/>
            </w:sdtPr>
            <w:sdtContent>
              <w:p w14:paraId="25BBF000" w14:textId="77777777" w:rsidR="00562353" w:rsidRPr="003D0448" w:rsidRDefault="007B1F49">
                <w:pPr>
                  <w:widowControl w:val="0"/>
                  <w:jc w:val="center"/>
                  <w:rPr>
                    <w:rFonts w:ascii="Times New Roman" w:hAnsi="Times New Roman" w:cs="Times New Roman"/>
                    <w:szCs w:val="21"/>
                  </w:rPr>
                </w:pPr>
                <w:r w:rsidRPr="003D0448">
                  <w:rPr>
                    <w:rFonts w:ascii="Times New Roman" w:hAnsi="Times New Roman" w:cs="Times New Roman"/>
                  </w:rPr>
                  <w:t>序号</w:t>
                </w:r>
              </w:p>
            </w:sdtContent>
          </w:sdt>
        </w:tc>
        <w:tc>
          <w:tcPr>
            <w:tcW w:w="1330" w:type="pct"/>
            <w:shd w:val="clear" w:color="auto" w:fill="auto"/>
            <w:vAlign w:val="center"/>
          </w:tcPr>
          <w:sdt>
            <w:sdtPr>
              <w:rPr>
                <w:rFonts w:ascii="Times New Roman" w:hAnsi="Times New Roman" w:cs="Times New Roman"/>
              </w:rPr>
              <w:tag w:val="_PLD_2b810152d9ae4da9b7c9677004bee71d"/>
              <w:id w:val="1510864416"/>
            </w:sdtPr>
            <w:sdtContent>
              <w:p w14:paraId="35F309EA" w14:textId="77777777" w:rsidR="00562353" w:rsidRPr="003D0448" w:rsidRDefault="007B1F49">
                <w:pPr>
                  <w:widowControl w:val="0"/>
                  <w:jc w:val="center"/>
                  <w:rPr>
                    <w:rFonts w:ascii="Times New Roman" w:hAnsi="Times New Roman" w:cs="Times New Roman"/>
                    <w:szCs w:val="21"/>
                  </w:rPr>
                </w:pPr>
                <w:r w:rsidRPr="003D0448">
                  <w:rPr>
                    <w:rFonts w:ascii="Times New Roman" w:hAnsi="Times New Roman" w:cs="Times New Roman"/>
                  </w:rPr>
                  <w:t>客户名称</w:t>
                </w:r>
              </w:p>
            </w:sdtContent>
          </w:sdt>
        </w:tc>
        <w:tc>
          <w:tcPr>
            <w:tcW w:w="855" w:type="pct"/>
            <w:shd w:val="clear" w:color="auto" w:fill="auto"/>
            <w:vAlign w:val="center"/>
          </w:tcPr>
          <w:sdt>
            <w:sdtPr>
              <w:rPr>
                <w:rFonts w:ascii="Times New Roman" w:hAnsi="Times New Roman" w:cs="Times New Roman"/>
              </w:rPr>
              <w:tag w:val="_PLD_58d316c6d5594d96850930a378d3f4c8"/>
              <w:id w:val="-1996948104"/>
            </w:sdtPr>
            <w:sdtContent>
              <w:p w14:paraId="47D02EA6" w14:textId="77777777" w:rsidR="00562353" w:rsidRPr="003D0448" w:rsidRDefault="007B1F49">
                <w:pPr>
                  <w:widowControl w:val="0"/>
                  <w:jc w:val="center"/>
                  <w:rPr>
                    <w:rFonts w:ascii="Times New Roman" w:hAnsi="Times New Roman" w:cs="Times New Roman"/>
                    <w:szCs w:val="21"/>
                  </w:rPr>
                </w:pPr>
                <w:r w:rsidRPr="003D0448">
                  <w:rPr>
                    <w:rFonts w:ascii="Times New Roman" w:hAnsi="Times New Roman" w:cs="Times New Roman"/>
                  </w:rPr>
                  <w:t>销售额</w:t>
                </w:r>
              </w:p>
            </w:sdtContent>
          </w:sdt>
        </w:tc>
        <w:tc>
          <w:tcPr>
            <w:tcW w:w="1182" w:type="pct"/>
            <w:shd w:val="clear" w:color="auto" w:fill="auto"/>
            <w:vAlign w:val="center"/>
          </w:tcPr>
          <w:sdt>
            <w:sdtPr>
              <w:rPr>
                <w:rFonts w:ascii="Times New Roman" w:hAnsi="Times New Roman" w:cs="Times New Roman"/>
              </w:rPr>
              <w:tag w:val="_PLD_1bca78840d2f4a5fb88bff6c0e47561e"/>
              <w:id w:val="1105303508"/>
            </w:sdtPr>
            <w:sdtContent>
              <w:p w14:paraId="189A6B93" w14:textId="77777777" w:rsidR="00562353" w:rsidRPr="003D0448" w:rsidRDefault="007B1F49">
                <w:pPr>
                  <w:widowControl w:val="0"/>
                  <w:jc w:val="center"/>
                  <w:rPr>
                    <w:rFonts w:ascii="Times New Roman" w:hAnsi="Times New Roman" w:cs="Times New Roman"/>
                    <w:szCs w:val="21"/>
                  </w:rPr>
                </w:pPr>
                <w:r w:rsidRPr="003D0448">
                  <w:rPr>
                    <w:rFonts w:ascii="Times New Roman" w:hAnsi="Times New Roman" w:cs="Times New Roman"/>
                  </w:rPr>
                  <w:t>占年度销售总额比例（</w:t>
                </w:r>
                <w:r w:rsidRPr="003D0448">
                  <w:rPr>
                    <w:rFonts w:ascii="Times New Roman" w:hAnsi="Times New Roman" w:cs="Times New Roman"/>
                  </w:rPr>
                  <w:t>%</w:t>
                </w:r>
                <w:r w:rsidRPr="003D0448">
                  <w:rPr>
                    <w:rFonts w:ascii="Times New Roman" w:hAnsi="Times New Roman" w:cs="Times New Roman"/>
                  </w:rPr>
                  <w:t>）</w:t>
                </w:r>
              </w:p>
            </w:sdtContent>
          </w:sdt>
        </w:tc>
        <w:tc>
          <w:tcPr>
            <w:tcW w:w="1182" w:type="pct"/>
          </w:tcPr>
          <w:sdt>
            <w:sdtPr>
              <w:rPr>
                <w:rFonts w:ascii="Times New Roman" w:hAnsi="Times New Roman" w:cs="Times New Roman"/>
              </w:rPr>
              <w:tag w:val="_PLD_c4cda4d019244e74837296026a1d2b2a"/>
              <w:id w:val="219870183"/>
            </w:sdtPr>
            <w:sdtContent>
              <w:p w14:paraId="771DB500" w14:textId="77777777" w:rsidR="00562353" w:rsidRPr="003D0448" w:rsidRDefault="007B1F49">
                <w:pPr>
                  <w:widowControl w:val="0"/>
                  <w:jc w:val="center"/>
                  <w:rPr>
                    <w:rFonts w:ascii="Times New Roman" w:hAnsi="Times New Roman" w:cs="Times New Roman"/>
                  </w:rPr>
                </w:pPr>
                <w:r w:rsidRPr="003D0448">
                  <w:rPr>
                    <w:rFonts w:ascii="Times New Roman" w:hAnsi="Times New Roman" w:cs="Times New Roman"/>
                  </w:rPr>
                  <w:t>是否与上市公司存在关联关系</w:t>
                </w:r>
              </w:p>
            </w:sdtContent>
          </w:sdt>
        </w:tc>
      </w:tr>
      <w:tr w:rsidR="002C7D69" w:rsidRPr="003D0448" w14:paraId="5F84C219" w14:textId="77777777">
        <w:tc>
          <w:tcPr>
            <w:tcW w:w="451" w:type="pct"/>
            <w:shd w:val="clear" w:color="auto" w:fill="auto"/>
          </w:tcPr>
          <w:p w14:paraId="5A1E37F4" w14:textId="77777777" w:rsidR="002C7D69" w:rsidRPr="003D0448" w:rsidRDefault="002C7D69" w:rsidP="002C7D69">
            <w:pPr>
              <w:widowControl w:val="0"/>
              <w:jc w:val="center"/>
              <w:rPr>
                <w:rFonts w:ascii="Times New Roman" w:hAnsi="Times New Roman" w:cs="Times New Roman"/>
                <w:szCs w:val="21"/>
              </w:rPr>
            </w:pPr>
            <w:r w:rsidRPr="003D0448">
              <w:rPr>
                <w:rFonts w:ascii="Times New Roman" w:hAnsi="Times New Roman" w:cs="Times New Roman"/>
                <w:szCs w:val="21"/>
              </w:rPr>
              <w:t>1</w:t>
            </w:r>
          </w:p>
        </w:tc>
        <w:tc>
          <w:tcPr>
            <w:tcW w:w="1330" w:type="pct"/>
            <w:shd w:val="clear" w:color="auto" w:fill="auto"/>
          </w:tcPr>
          <w:p w14:paraId="54556E65" w14:textId="0120D4AF" w:rsidR="002C7D69" w:rsidRPr="003D0448" w:rsidRDefault="002C7D69" w:rsidP="002C7D69">
            <w:pPr>
              <w:widowControl w:val="0"/>
              <w:jc w:val="both"/>
              <w:rPr>
                <w:rFonts w:ascii="Times New Roman" w:hAnsi="Times New Roman" w:cs="Times New Roman"/>
                <w:szCs w:val="21"/>
              </w:rPr>
            </w:pPr>
            <w:r w:rsidRPr="003D0448">
              <w:rPr>
                <w:rFonts w:ascii="Times New Roman" w:hAnsi="Times New Roman" w:cs="Times New Roman"/>
              </w:rPr>
              <w:t>第一名</w:t>
            </w:r>
          </w:p>
        </w:tc>
        <w:tc>
          <w:tcPr>
            <w:tcW w:w="855" w:type="pct"/>
            <w:shd w:val="clear" w:color="auto" w:fill="auto"/>
          </w:tcPr>
          <w:p w14:paraId="6C7901F7" w14:textId="638BF731" w:rsidR="002C7D69" w:rsidRPr="003D0448" w:rsidRDefault="002C7D69" w:rsidP="002C7D69">
            <w:pPr>
              <w:widowControl w:val="0"/>
              <w:jc w:val="right"/>
              <w:rPr>
                <w:rFonts w:ascii="Times New Roman" w:hAnsi="Times New Roman" w:cs="Times New Roman"/>
                <w:szCs w:val="21"/>
              </w:rPr>
            </w:pPr>
            <w:r w:rsidRPr="003D0448">
              <w:rPr>
                <w:rFonts w:ascii="Times New Roman" w:hAnsi="Times New Roman" w:cs="Times New Roman"/>
              </w:rPr>
              <w:t xml:space="preserve"> 43,456.19 </w:t>
            </w:r>
          </w:p>
        </w:tc>
        <w:tc>
          <w:tcPr>
            <w:tcW w:w="1182" w:type="pct"/>
            <w:shd w:val="clear" w:color="auto" w:fill="auto"/>
          </w:tcPr>
          <w:p w14:paraId="794D426F" w14:textId="0B9706CB" w:rsidR="002C7D69" w:rsidRPr="003D0448" w:rsidRDefault="002C7D69" w:rsidP="002C7D69">
            <w:pPr>
              <w:widowControl w:val="0"/>
              <w:jc w:val="right"/>
              <w:rPr>
                <w:rFonts w:ascii="Times New Roman" w:hAnsi="Times New Roman" w:cs="Times New Roman"/>
                <w:szCs w:val="21"/>
              </w:rPr>
            </w:pPr>
            <w:r w:rsidRPr="003D0448">
              <w:rPr>
                <w:rFonts w:ascii="Times New Roman" w:hAnsi="Times New Roman" w:cs="Times New Roman"/>
              </w:rPr>
              <w:t>23.04</w:t>
            </w:r>
          </w:p>
        </w:tc>
        <w:tc>
          <w:tcPr>
            <w:tcW w:w="1182" w:type="pct"/>
          </w:tcPr>
          <w:p w14:paraId="23FA9722" w14:textId="761B95B1" w:rsidR="002C7D69" w:rsidRPr="003D0448" w:rsidRDefault="002C7D69" w:rsidP="002C7D69">
            <w:pPr>
              <w:widowControl w:val="0"/>
              <w:jc w:val="both"/>
              <w:rPr>
                <w:rFonts w:ascii="Times New Roman" w:hAnsi="Times New Roman" w:cs="Times New Roman"/>
                <w:szCs w:val="21"/>
              </w:rPr>
            </w:pPr>
            <w:r w:rsidRPr="003D0448">
              <w:rPr>
                <w:rFonts w:ascii="Times New Roman" w:hAnsi="Times New Roman" w:cs="Times New Roman"/>
              </w:rPr>
              <w:t>否</w:t>
            </w:r>
          </w:p>
        </w:tc>
      </w:tr>
      <w:tr w:rsidR="002C7D69" w:rsidRPr="003D0448" w14:paraId="236F8759" w14:textId="77777777">
        <w:tc>
          <w:tcPr>
            <w:tcW w:w="451" w:type="pct"/>
            <w:shd w:val="clear" w:color="auto" w:fill="auto"/>
          </w:tcPr>
          <w:p w14:paraId="0317359E" w14:textId="77777777" w:rsidR="002C7D69" w:rsidRPr="003D0448" w:rsidRDefault="002C7D69" w:rsidP="002C7D69">
            <w:pPr>
              <w:widowControl w:val="0"/>
              <w:jc w:val="center"/>
              <w:rPr>
                <w:rFonts w:ascii="Times New Roman" w:hAnsi="Times New Roman" w:cs="Times New Roman"/>
                <w:szCs w:val="21"/>
              </w:rPr>
            </w:pPr>
            <w:r w:rsidRPr="003D0448">
              <w:rPr>
                <w:rFonts w:ascii="Times New Roman" w:hAnsi="Times New Roman" w:cs="Times New Roman"/>
                <w:szCs w:val="21"/>
              </w:rPr>
              <w:t>2</w:t>
            </w:r>
          </w:p>
        </w:tc>
        <w:tc>
          <w:tcPr>
            <w:tcW w:w="1330" w:type="pct"/>
            <w:shd w:val="clear" w:color="auto" w:fill="auto"/>
          </w:tcPr>
          <w:p w14:paraId="2C709D88" w14:textId="1B4A9AD8" w:rsidR="002C7D69" w:rsidRPr="003D0448" w:rsidRDefault="002C7D69" w:rsidP="002C7D69">
            <w:pPr>
              <w:widowControl w:val="0"/>
              <w:jc w:val="both"/>
              <w:rPr>
                <w:rFonts w:ascii="Times New Roman" w:hAnsi="Times New Roman" w:cs="Times New Roman"/>
                <w:szCs w:val="21"/>
              </w:rPr>
            </w:pPr>
            <w:r w:rsidRPr="003D0448">
              <w:rPr>
                <w:rFonts w:ascii="Times New Roman" w:hAnsi="Times New Roman" w:cs="Times New Roman"/>
              </w:rPr>
              <w:t>第二名</w:t>
            </w:r>
          </w:p>
        </w:tc>
        <w:tc>
          <w:tcPr>
            <w:tcW w:w="855" w:type="pct"/>
            <w:shd w:val="clear" w:color="auto" w:fill="auto"/>
          </w:tcPr>
          <w:p w14:paraId="7758278C" w14:textId="1823078B" w:rsidR="002C7D69" w:rsidRPr="003D0448" w:rsidRDefault="002C7D69" w:rsidP="002C7D69">
            <w:pPr>
              <w:widowControl w:val="0"/>
              <w:jc w:val="right"/>
              <w:rPr>
                <w:rFonts w:ascii="Times New Roman" w:hAnsi="Times New Roman" w:cs="Times New Roman"/>
                <w:szCs w:val="21"/>
              </w:rPr>
            </w:pPr>
            <w:r w:rsidRPr="003D0448">
              <w:rPr>
                <w:rFonts w:ascii="Times New Roman" w:hAnsi="Times New Roman" w:cs="Times New Roman"/>
              </w:rPr>
              <w:t xml:space="preserve"> 38,081.17 </w:t>
            </w:r>
          </w:p>
        </w:tc>
        <w:tc>
          <w:tcPr>
            <w:tcW w:w="1182" w:type="pct"/>
            <w:shd w:val="clear" w:color="auto" w:fill="auto"/>
          </w:tcPr>
          <w:p w14:paraId="0BF21F19" w14:textId="12E52662" w:rsidR="002C7D69" w:rsidRPr="003D0448" w:rsidRDefault="002C7D69" w:rsidP="002C7D69">
            <w:pPr>
              <w:widowControl w:val="0"/>
              <w:jc w:val="right"/>
              <w:rPr>
                <w:rFonts w:ascii="Times New Roman" w:hAnsi="Times New Roman" w:cs="Times New Roman"/>
                <w:szCs w:val="21"/>
              </w:rPr>
            </w:pPr>
            <w:r w:rsidRPr="003D0448">
              <w:rPr>
                <w:rFonts w:ascii="Times New Roman" w:hAnsi="Times New Roman" w:cs="Times New Roman"/>
              </w:rPr>
              <w:t>20.19</w:t>
            </w:r>
          </w:p>
        </w:tc>
        <w:tc>
          <w:tcPr>
            <w:tcW w:w="1182" w:type="pct"/>
          </w:tcPr>
          <w:p w14:paraId="629FB1A9" w14:textId="60B6690F" w:rsidR="002C7D69" w:rsidRPr="003D0448" w:rsidRDefault="002C7D69" w:rsidP="002C7D69">
            <w:pPr>
              <w:widowControl w:val="0"/>
              <w:jc w:val="both"/>
              <w:rPr>
                <w:rFonts w:ascii="Times New Roman" w:hAnsi="Times New Roman" w:cs="Times New Roman"/>
                <w:szCs w:val="21"/>
              </w:rPr>
            </w:pPr>
            <w:r w:rsidRPr="003D0448">
              <w:rPr>
                <w:rFonts w:ascii="Times New Roman" w:hAnsi="Times New Roman" w:cs="Times New Roman"/>
              </w:rPr>
              <w:t>否</w:t>
            </w:r>
          </w:p>
        </w:tc>
      </w:tr>
      <w:tr w:rsidR="002C7D69" w:rsidRPr="003D0448" w14:paraId="2967D2F4" w14:textId="77777777">
        <w:tc>
          <w:tcPr>
            <w:tcW w:w="451" w:type="pct"/>
            <w:shd w:val="clear" w:color="auto" w:fill="auto"/>
          </w:tcPr>
          <w:p w14:paraId="08A82AD7" w14:textId="77777777" w:rsidR="002C7D69" w:rsidRPr="003D0448" w:rsidRDefault="002C7D69" w:rsidP="002C7D69">
            <w:pPr>
              <w:widowControl w:val="0"/>
              <w:jc w:val="center"/>
              <w:rPr>
                <w:rFonts w:ascii="Times New Roman" w:hAnsi="Times New Roman" w:cs="Times New Roman"/>
                <w:szCs w:val="21"/>
              </w:rPr>
            </w:pPr>
            <w:r w:rsidRPr="003D0448">
              <w:rPr>
                <w:rFonts w:ascii="Times New Roman" w:hAnsi="Times New Roman" w:cs="Times New Roman"/>
                <w:szCs w:val="21"/>
              </w:rPr>
              <w:t>3</w:t>
            </w:r>
          </w:p>
        </w:tc>
        <w:tc>
          <w:tcPr>
            <w:tcW w:w="1330" w:type="pct"/>
            <w:shd w:val="clear" w:color="auto" w:fill="auto"/>
          </w:tcPr>
          <w:p w14:paraId="368034DA" w14:textId="50E946FB" w:rsidR="002C7D69" w:rsidRPr="003D0448" w:rsidRDefault="002C7D69" w:rsidP="002C7D69">
            <w:pPr>
              <w:widowControl w:val="0"/>
              <w:jc w:val="both"/>
              <w:rPr>
                <w:rFonts w:ascii="Times New Roman" w:hAnsi="Times New Roman" w:cs="Times New Roman"/>
                <w:szCs w:val="21"/>
              </w:rPr>
            </w:pPr>
            <w:r w:rsidRPr="003D0448">
              <w:rPr>
                <w:rFonts w:ascii="Times New Roman" w:hAnsi="Times New Roman" w:cs="Times New Roman"/>
              </w:rPr>
              <w:t>第三名</w:t>
            </w:r>
          </w:p>
        </w:tc>
        <w:tc>
          <w:tcPr>
            <w:tcW w:w="855" w:type="pct"/>
            <w:shd w:val="clear" w:color="auto" w:fill="auto"/>
          </w:tcPr>
          <w:p w14:paraId="6F785241" w14:textId="2054DF8E" w:rsidR="002C7D69" w:rsidRPr="003D0448" w:rsidRDefault="002C7D69" w:rsidP="002C7D69">
            <w:pPr>
              <w:widowControl w:val="0"/>
              <w:jc w:val="right"/>
              <w:rPr>
                <w:rFonts w:ascii="Times New Roman" w:hAnsi="Times New Roman" w:cs="Times New Roman"/>
                <w:szCs w:val="21"/>
              </w:rPr>
            </w:pPr>
            <w:r w:rsidRPr="003D0448">
              <w:rPr>
                <w:rFonts w:ascii="Times New Roman" w:hAnsi="Times New Roman" w:cs="Times New Roman"/>
              </w:rPr>
              <w:t xml:space="preserve"> 21,558.34 </w:t>
            </w:r>
          </w:p>
        </w:tc>
        <w:tc>
          <w:tcPr>
            <w:tcW w:w="1182" w:type="pct"/>
            <w:shd w:val="clear" w:color="auto" w:fill="auto"/>
          </w:tcPr>
          <w:p w14:paraId="75F87741" w14:textId="7311124A" w:rsidR="002C7D69" w:rsidRPr="003D0448" w:rsidRDefault="002C7D69" w:rsidP="002C7D69">
            <w:pPr>
              <w:widowControl w:val="0"/>
              <w:jc w:val="right"/>
              <w:rPr>
                <w:rFonts w:ascii="Times New Roman" w:hAnsi="Times New Roman" w:cs="Times New Roman"/>
                <w:szCs w:val="21"/>
              </w:rPr>
            </w:pPr>
            <w:r w:rsidRPr="003D0448">
              <w:rPr>
                <w:rFonts w:ascii="Times New Roman" w:hAnsi="Times New Roman" w:cs="Times New Roman"/>
              </w:rPr>
              <w:t>11.43</w:t>
            </w:r>
          </w:p>
        </w:tc>
        <w:tc>
          <w:tcPr>
            <w:tcW w:w="1182" w:type="pct"/>
          </w:tcPr>
          <w:p w14:paraId="5803EB54" w14:textId="65F185EA" w:rsidR="002C7D69" w:rsidRPr="003D0448" w:rsidRDefault="002C7D69" w:rsidP="002C7D69">
            <w:pPr>
              <w:widowControl w:val="0"/>
              <w:jc w:val="both"/>
              <w:rPr>
                <w:rFonts w:ascii="Times New Roman" w:hAnsi="Times New Roman" w:cs="Times New Roman"/>
                <w:szCs w:val="21"/>
              </w:rPr>
            </w:pPr>
            <w:r w:rsidRPr="003D0448">
              <w:rPr>
                <w:rFonts w:ascii="Times New Roman" w:hAnsi="Times New Roman" w:cs="Times New Roman"/>
              </w:rPr>
              <w:t>否</w:t>
            </w:r>
          </w:p>
        </w:tc>
      </w:tr>
      <w:tr w:rsidR="002C7D69" w:rsidRPr="003D0448" w14:paraId="619B3F8B" w14:textId="77777777">
        <w:tc>
          <w:tcPr>
            <w:tcW w:w="451" w:type="pct"/>
            <w:shd w:val="clear" w:color="auto" w:fill="auto"/>
          </w:tcPr>
          <w:p w14:paraId="0F14A187" w14:textId="77777777" w:rsidR="002C7D69" w:rsidRPr="003D0448" w:rsidRDefault="002C7D69" w:rsidP="002C7D69">
            <w:pPr>
              <w:widowControl w:val="0"/>
              <w:jc w:val="center"/>
              <w:rPr>
                <w:rFonts w:ascii="Times New Roman" w:hAnsi="Times New Roman" w:cs="Times New Roman"/>
                <w:szCs w:val="21"/>
              </w:rPr>
            </w:pPr>
            <w:r w:rsidRPr="003D0448">
              <w:rPr>
                <w:rFonts w:ascii="Times New Roman" w:hAnsi="Times New Roman" w:cs="Times New Roman"/>
                <w:szCs w:val="21"/>
              </w:rPr>
              <w:t>4</w:t>
            </w:r>
          </w:p>
        </w:tc>
        <w:tc>
          <w:tcPr>
            <w:tcW w:w="1330" w:type="pct"/>
            <w:shd w:val="clear" w:color="auto" w:fill="auto"/>
          </w:tcPr>
          <w:p w14:paraId="25856514" w14:textId="7DAB48BB" w:rsidR="002C7D69" w:rsidRPr="003D0448" w:rsidRDefault="002C7D69" w:rsidP="002C7D69">
            <w:pPr>
              <w:widowControl w:val="0"/>
              <w:jc w:val="both"/>
              <w:rPr>
                <w:rFonts w:ascii="Times New Roman" w:hAnsi="Times New Roman" w:cs="Times New Roman"/>
                <w:szCs w:val="21"/>
              </w:rPr>
            </w:pPr>
            <w:r w:rsidRPr="003D0448">
              <w:rPr>
                <w:rFonts w:ascii="Times New Roman" w:hAnsi="Times New Roman" w:cs="Times New Roman"/>
              </w:rPr>
              <w:t>第四名</w:t>
            </w:r>
          </w:p>
        </w:tc>
        <w:tc>
          <w:tcPr>
            <w:tcW w:w="855" w:type="pct"/>
            <w:shd w:val="clear" w:color="auto" w:fill="auto"/>
          </w:tcPr>
          <w:p w14:paraId="09836A1D" w14:textId="2F122F43" w:rsidR="002C7D69" w:rsidRPr="003D0448" w:rsidRDefault="002C7D69" w:rsidP="002C7D69">
            <w:pPr>
              <w:widowControl w:val="0"/>
              <w:jc w:val="right"/>
              <w:rPr>
                <w:rFonts w:ascii="Times New Roman" w:hAnsi="Times New Roman" w:cs="Times New Roman"/>
                <w:szCs w:val="21"/>
              </w:rPr>
            </w:pPr>
            <w:r w:rsidRPr="003D0448">
              <w:rPr>
                <w:rFonts w:ascii="Times New Roman" w:hAnsi="Times New Roman" w:cs="Times New Roman"/>
              </w:rPr>
              <w:t xml:space="preserve"> 6,184.58 </w:t>
            </w:r>
          </w:p>
        </w:tc>
        <w:tc>
          <w:tcPr>
            <w:tcW w:w="1182" w:type="pct"/>
            <w:shd w:val="clear" w:color="auto" w:fill="auto"/>
          </w:tcPr>
          <w:p w14:paraId="118A96B5" w14:textId="67ABE498" w:rsidR="002C7D69" w:rsidRPr="003D0448" w:rsidRDefault="002C7D69" w:rsidP="002C7D69">
            <w:pPr>
              <w:widowControl w:val="0"/>
              <w:jc w:val="right"/>
              <w:rPr>
                <w:rFonts w:ascii="Times New Roman" w:hAnsi="Times New Roman" w:cs="Times New Roman"/>
                <w:szCs w:val="21"/>
              </w:rPr>
            </w:pPr>
            <w:r w:rsidRPr="003D0448">
              <w:rPr>
                <w:rFonts w:ascii="Times New Roman" w:hAnsi="Times New Roman" w:cs="Times New Roman"/>
              </w:rPr>
              <w:t>3.28</w:t>
            </w:r>
          </w:p>
        </w:tc>
        <w:tc>
          <w:tcPr>
            <w:tcW w:w="1182" w:type="pct"/>
          </w:tcPr>
          <w:p w14:paraId="0CC44BC3" w14:textId="2E72011C" w:rsidR="002C7D69" w:rsidRPr="003D0448" w:rsidRDefault="002C7D69" w:rsidP="002C7D69">
            <w:pPr>
              <w:widowControl w:val="0"/>
              <w:jc w:val="both"/>
              <w:rPr>
                <w:rFonts w:ascii="Times New Roman" w:hAnsi="Times New Roman" w:cs="Times New Roman"/>
                <w:szCs w:val="21"/>
              </w:rPr>
            </w:pPr>
            <w:r w:rsidRPr="003D0448">
              <w:rPr>
                <w:rFonts w:ascii="Times New Roman" w:hAnsi="Times New Roman" w:cs="Times New Roman"/>
              </w:rPr>
              <w:t>否</w:t>
            </w:r>
          </w:p>
        </w:tc>
      </w:tr>
      <w:tr w:rsidR="002C7D69" w:rsidRPr="003D0448" w14:paraId="24269CBB" w14:textId="77777777">
        <w:tc>
          <w:tcPr>
            <w:tcW w:w="451" w:type="pct"/>
            <w:shd w:val="clear" w:color="auto" w:fill="auto"/>
          </w:tcPr>
          <w:p w14:paraId="1BE1B12F" w14:textId="77777777" w:rsidR="002C7D69" w:rsidRPr="003D0448" w:rsidRDefault="002C7D69" w:rsidP="002C7D69">
            <w:pPr>
              <w:widowControl w:val="0"/>
              <w:jc w:val="center"/>
              <w:rPr>
                <w:rFonts w:ascii="Times New Roman" w:hAnsi="Times New Roman" w:cs="Times New Roman"/>
                <w:szCs w:val="21"/>
              </w:rPr>
            </w:pPr>
            <w:r w:rsidRPr="003D0448">
              <w:rPr>
                <w:rFonts w:ascii="Times New Roman" w:hAnsi="Times New Roman" w:cs="Times New Roman"/>
                <w:szCs w:val="21"/>
              </w:rPr>
              <w:t>5</w:t>
            </w:r>
          </w:p>
        </w:tc>
        <w:tc>
          <w:tcPr>
            <w:tcW w:w="1330" w:type="pct"/>
            <w:shd w:val="clear" w:color="auto" w:fill="auto"/>
          </w:tcPr>
          <w:p w14:paraId="3C570AF3" w14:textId="66A14D36" w:rsidR="002C7D69" w:rsidRPr="003D0448" w:rsidRDefault="002C7D69" w:rsidP="002C7D69">
            <w:pPr>
              <w:widowControl w:val="0"/>
              <w:jc w:val="both"/>
              <w:rPr>
                <w:rFonts w:ascii="Times New Roman" w:hAnsi="Times New Roman" w:cs="Times New Roman"/>
                <w:szCs w:val="21"/>
              </w:rPr>
            </w:pPr>
            <w:r w:rsidRPr="003D0448">
              <w:rPr>
                <w:rFonts w:ascii="Times New Roman" w:hAnsi="Times New Roman" w:cs="Times New Roman"/>
              </w:rPr>
              <w:t>第五名</w:t>
            </w:r>
          </w:p>
        </w:tc>
        <w:tc>
          <w:tcPr>
            <w:tcW w:w="855" w:type="pct"/>
            <w:shd w:val="clear" w:color="auto" w:fill="auto"/>
          </w:tcPr>
          <w:p w14:paraId="724BF2ED" w14:textId="551BF9BE" w:rsidR="002C7D69" w:rsidRPr="003D0448" w:rsidRDefault="002C7D69" w:rsidP="002C7D69">
            <w:pPr>
              <w:widowControl w:val="0"/>
              <w:jc w:val="right"/>
              <w:rPr>
                <w:rFonts w:ascii="Times New Roman" w:hAnsi="Times New Roman" w:cs="Times New Roman"/>
                <w:szCs w:val="21"/>
              </w:rPr>
            </w:pPr>
            <w:r w:rsidRPr="003D0448">
              <w:rPr>
                <w:rFonts w:ascii="Times New Roman" w:hAnsi="Times New Roman" w:cs="Times New Roman"/>
              </w:rPr>
              <w:t xml:space="preserve"> 4,495.11 </w:t>
            </w:r>
          </w:p>
        </w:tc>
        <w:tc>
          <w:tcPr>
            <w:tcW w:w="1182" w:type="pct"/>
            <w:shd w:val="clear" w:color="auto" w:fill="auto"/>
          </w:tcPr>
          <w:p w14:paraId="66B36874" w14:textId="2D48C1CB" w:rsidR="002C7D69" w:rsidRPr="003D0448" w:rsidRDefault="002C7D69" w:rsidP="002C7D69">
            <w:pPr>
              <w:widowControl w:val="0"/>
              <w:jc w:val="right"/>
              <w:rPr>
                <w:rFonts w:ascii="Times New Roman" w:hAnsi="Times New Roman" w:cs="Times New Roman"/>
                <w:szCs w:val="21"/>
              </w:rPr>
            </w:pPr>
            <w:r w:rsidRPr="003D0448">
              <w:rPr>
                <w:rFonts w:ascii="Times New Roman" w:hAnsi="Times New Roman" w:cs="Times New Roman"/>
              </w:rPr>
              <w:t>2.38</w:t>
            </w:r>
          </w:p>
        </w:tc>
        <w:tc>
          <w:tcPr>
            <w:tcW w:w="1182" w:type="pct"/>
          </w:tcPr>
          <w:p w14:paraId="0BBB1BCF" w14:textId="2A232140" w:rsidR="002C7D69" w:rsidRPr="003D0448" w:rsidRDefault="002C7D69" w:rsidP="002C7D69">
            <w:pPr>
              <w:widowControl w:val="0"/>
              <w:jc w:val="both"/>
              <w:rPr>
                <w:rFonts w:ascii="Times New Roman" w:hAnsi="Times New Roman" w:cs="Times New Roman"/>
                <w:szCs w:val="21"/>
              </w:rPr>
            </w:pPr>
            <w:r w:rsidRPr="003D0448">
              <w:rPr>
                <w:rFonts w:ascii="Times New Roman" w:hAnsi="Times New Roman" w:cs="Times New Roman"/>
              </w:rPr>
              <w:t>否</w:t>
            </w:r>
          </w:p>
        </w:tc>
      </w:tr>
      <w:tr w:rsidR="002C7D69" w:rsidRPr="003D0448" w14:paraId="7B136405" w14:textId="77777777">
        <w:tc>
          <w:tcPr>
            <w:tcW w:w="451" w:type="pct"/>
            <w:shd w:val="clear" w:color="auto" w:fill="auto"/>
          </w:tcPr>
          <w:p w14:paraId="7857852D" w14:textId="77777777" w:rsidR="002C7D69" w:rsidRPr="003D0448" w:rsidRDefault="002C7D69" w:rsidP="002C7D69">
            <w:pPr>
              <w:widowControl w:val="0"/>
              <w:jc w:val="center"/>
              <w:rPr>
                <w:rFonts w:ascii="Times New Roman" w:hAnsi="Times New Roman" w:cs="Times New Roman"/>
                <w:szCs w:val="21"/>
              </w:rPr>
            </w:pPr>
            <w:r w:rsidRPr="003D0448">
              <w:rPr>
                <w:rFonts w:ascii="Times New Roman" w:hAnsi="Times New Roman" w:cs="Times New Roman"/>
                <w:szCs w:val="21"/>
              </w:rPr>
              <w:t>合计</w:t>
            </w:r>
          </w:p>
        </w:tc>
        <w:tc>
          <w:tcPr>
            <w:tcW w:w="1330" w:type="pct"/>
            <w:shd w:val="clear" w:color="auto" w:fill="auto"/>
          </w:tcPr>
          <w:p w14:paraId="509D07FB" w14:textId="6A65403C" w:rsidR="002C7D69" w:rsidRPr="003D0448" w:rsidRDefault="002C7D69" w:rsidP="002C7D69">
            <w:pPr>
              <w:widowControl w:val="0"/>
              <w:rPr>
                <w:rFonts w:ascii="Times New Roman" w:hAnsi="Times New Roman" w:cs="Times New Roman"/>
                <w:szCs w:val="21"/>
              </w:rPr>
            </w:pPr>
            <w:r w:rsidRPr="003D0448">
              <w:rPr>
                <w:rFonts w:ascii="Times New Roman" w:hAnsi="Times New Roman" w:cs="Times New Roman"/>
              </w:rPr>
              <w:t>/</w:t>
            </w:r>
          </w:p>
        </w:tc>
        <w:tc>
          <w:tcPr>
            <w:tcW w:w="855" w:type="pct"/>
            <w:shd w:val="clear" w:color="auto" w:fill="auto"/>
          </w:tcPr>
          <w:p w14:paraId="3348131B" w14:textId="495E1D2E" w:rsidR="002C7D69" w:rsidRPr="003D0448" w:rsidRDefault="002C7D69" w:rsidP="002C7D69">
            <w:pPr>
              <w:widowControl w:val="0"/>
              <w:jc w:val="right"/>
              <w:rPr>
                <w:rFonts w:ascii="Times New Roman" w:hAnsi="Times New Roman" w:cs="Times New Roman"/>
                <w:szCs w:val="21"/>
              </w:rPr>
            </w:pPr>
            <w:r w:rsidRPr="003D0448">
              <w:rPr>
                <w:rFonts w:ascii="Times New Roman" w:hAnsi="Times New Roman" w:cs="Times New Roman"/>
              </w:rPr>
              <w:t xml:space="preserve"> 113,775.39 </w:t>
            </w:r>
          </w:p>
        </w:tc>
        <w:tc>
          <w:tcPr>
            <w:tcW w:w="1182" w:type="pct"/>
            <w:shd w:val="clear" w:color="auto" w:fill="auto"/>
          </w:tcPr>
          <w:p w14:paraId="6F11D45D" w14:textId="3A925051" w:rsidR="002C7D69" w:rsidRPr="003D0448" w:rsidRDefault="002C7D69" w:rsidP="002C7D69">
            <w:pPr>
              <w:widowControl w:val="0"/>
              <w:jc w:val="right"/>
              <w:rPr>
                <w:rFonts w:ascii="Times New Roman" w:hAnsi="Times New Roman" w:cs="Times New Roman"/>
                <w:szCs w:val="21"/>
              </w:rPr>
            </w:pPr>
            <w:r w:rsidRPr="003D0448">
              <w:rPr>
                <w:rFonts w:ascii="Times New Roman" w:hAnsi="Times New Roman" w:cs="Times New Roman"/>
              </w:rPr>
              <w:t>60.32</w:t>
            </w:r>
          </w:p>
        </w:tc>
        <w:tc>
          <w:tcPr>
            <w:tcW w:w="1182" w:type="pct"/>
          </w:tcPr>
          <w:p w14:paraId="1A0CE0A9" w14:textId="5AE338CA" w:rsidR="002C7D69" w:rsidRPr="003D0448" w:rsidRDefault="002C7D69" w:rsidP="002C7D69">
            <w:pPr>
              <w:widowControl w:val="0"/>
              <w:jc w:val="both"/>
              <w:rPr>
                <w:rFonts w:ascii="Times New Roman" w:hAnsi="Times New Roman" w:cs="Times New Roman"/>
                <w:szCs w:val="21"/>
              </w:rPr>
            </w:pPr>
            <w:r w:rsidRPr="003D0448">
              <w:rPr>
                <w:rFonts w:ascii="Times New Roman" w:hAnsi="Times New Roman" w:cs="Times New Roman"/>
              </w:rPr>
              <w:t>/</w:t>
            </w:r>
          </w:p>
        </w:tc>
      </w:tr>
    </w:tbl>
    <w:p w14:paraId="31F10F99" w14:textId="77777777" w:rsidR="00562353" w:rsidRPr="003D0448" w:rsidRDefault="00562353">
      <w:pPr>
        <w:rPr>
          <w:rFonts w:ascii="Times New Roman" w:hAnsi="Times New Roman" w:cs="Times New Roman"/>
          <w:szCs w:val="21"/>
        </w:rPr>
      </w:pPr>
    </w:p>
    <w:p w14:paraId="07F03D1F" w14:textId="77777777" w:rsidR="00562353" w:rsidRPr="003D0448" w:rsidRDefault="007B1F49">
      <w:pPr>
        <w:rPr>
          <w:rFonts w:ascii="Times New Roman" w:hAnsi="Times New Roman" w:cs="Times New Roman"/>
          <w:b/>
        </w:rPr>
      </w:pPr>
      <w:r w:rsidRPr="003D0448">
        <w:rPr>
          <w:rFonts w:ascii="Times New Roman" w:hAnsi="Times New Roman" w:cs="Times New Roman"/>
          <w:b/>
        </w:rPr>
        <w:t>报告期内向单个客户的销售比例超过总额的</w:t>
      </w:r>
      <w:r w:rsidRPr="003D0448">
        <w:rPr>
          <w:rFonts w:ascii="Times New Roman" w:hAnsi="Times New Roman" w:cs="Times New Roman"/>
          <w:b/>
        </w:rPr>
        <w:t>50%</w:t>
      </w:r>
      <w:r w:rsidRPr="003D0448">
        <w:rPr>
          <w:rFonts w:ascii="Times New Roman" w:hAnsi="Times New Roman" w:cs="Times New Roman"/>
          <w:b/>
        </w:rPr>
        <w:t>、前</w:t>
      </w:r>
      <w:r w:rsidRPr="003D0448">
        <w:rPr>
          <w:rFonts w:ascii="Times New Roman" w:hAnsi="Times New Roman" w:cs="Times New Roman"/>
          <w:b/>
        </w:rPr>
        <w:t>5</w:t>
      </w:r>
      <w:r w:rsidRPr="003D0448">
        <w:rPr>
          <w:rFonts w:ascii="Times New Roman" w:hAnsi="Times New Roman" w:cs="Times New Roman"/>
          <w:b/>
        </w:rPr>
        <w:t>名客户中存在新增客户的或严重依赖于少数客户的情形</w:t>
      </w:r>
      <w:r w:rsidRPr="003D0448">
        <w:rPr>
          <w:rFonts w:ascii="Times New Roman" w:hAnsi="Times New Roman" w:cs="Times New Roman"/>
          <w:b/>
        </w:rPr>
        <w:t xml:space="preserve"> </w:t>
      </w:r>
    </w:p>
    <w:bookmarkStart w:id="69" w:name="_Hlk90388339" w:displacedByCustomXml="next"/>
    <w:bookmarkStart w:id="70" w:name="_Hlk59699279" w:displacedByCustomXml="next"/>
    <w:sdt>
      <w:sdtPr>
        <w:rPr>
          <w:rStyle w:val="aff8"/>
          <w:rFonts w:ascii="Times New Roman" w:hAnsi="Times New Roman" w:cs="Times New Roman"/>
          <w:szCs w:val="21"/>
        </w:rPr>
        <w:alias w:val="是否适用：前5名销售客户中存在新增客户的或严重依赖于少数客户的情形的说明[双击切换]"/>
        <w:tag w:val="_GBC_33d473f95d104e93a5a5fea5b75acc7c"/>
        <w:id w:val="219791037"/>
        <w:placeholder>
          <w:docPart w:val="GBC22222222222222222222222222222"/>
        </w:placeholder>
      </w:sdtPr>
      <w:sdtContent>
        <w:p w14:paraId="210F0BBD" w14:textId="77777777" w:rsidR="00562353" w:rsidRPr="003D0448" w:rsidRDefault="007B1F49">
          <w:pPr>
            <w:rPr>
              <w:rStyle w:val="aff8"/>
              <w:rFonts w:ascii="Times New Roman" w:hAnsi="Times New Roman" w:cs="Times New Roman"/>
              <w:szCs w:val="21"/>
            </w:rPr>
          </w:pPr>
          <w:r w:rsidRPr="003D0448">
            <w:rPr>
              <w:rStyle w:val="aff8"/>
              <w:rFonts w:ascii="Times New Roman" w:hAnsi="Times New Roman" w:cs="Times New Roman"/>
              <w:szCs w:val="21"/>
            </w:rPr>
            <w:fldChar w:fldCharType="begin"/>
          </w:r>
          <w:r w:rsidRPr="003D0448">
            <w:rPr>
              <w:rStyle w:val="aff8"/>
              <w:rFonts w:ascii="Times New Roman" w:hAnsi="Times New Roman" w:cs="Times New Roman"/>
              <w:szCs w:val="21"/>
            </w:rPr>
            <w:instrText xml:space="preserve"> MACROBUTTON  SnrToggleCheckbox √</w:instrText>
          </w:r>
          <w:r w:rsidRPr="003D0448">
            <w:rPr>
              <w:rStyle w:val="aff8"/>
              <w:rFonts w:ascii="Times New Roman" w:hAnsi="Times New Roman" w:cs="Times New Roman"/>
              <w:szCs w:val="21"/>
            </w:rPr>
            <w:instrText>适用</w:instrText>
          </w:r>
          <w:r w:rsidRPr="003D0448">
            <w:rPr>
              <w:rStyle w:val="aff8"/>
              <w:rFonts w:ascii="Times New Roman" w:hAnsi="Times New Roman" w:cs="Times New Roman"/>
              <w:szCs w:val="21"/>
            </w:rPr>
            <w:instrText xml:space="preserve"> </w:instrText>
          </w:r>
          <w:r w:rsidRPr="003D0448">
            <w:rPr>
              <w:rStyle w:val="aff8"/>
              <w:rFonts w:ascii="Times New Roman" w:hAnsi="Times New Roman" w:cs="Times New Roman"/>
              <w:szCs w:val="21"/>
            </w:rPr>
            <w:fldChar w:fldCharType="end"/>
          </w:r>
          <w:r w:rsidRPr="003D0448">
            <w:rPr>
              <w:rStyle w:val="aff8"/>
              <w:rFonts w:ascii="Times New Roman" w:hAnsi="Times New Roman" w:cs="Times New Roman"/>
              <w:szCs w:val="21"/>
            </w:rPr>
            <w:fldChar w:fldCharType="begin"/>
          </w:r>
          <w:r w:rsidRPr="003D0448">
            <w:rPr>
              <w:rStyle w:val="aff8"/>
              <w:rFonts w:ascii="Times New Roman" w:hAnsi="Times New Roman" w:cs="Times New Roman"/>
              <w:szCs w:val="21"/>
            </w:rPr>
            <w:instrText xml:space="preserve"> MACROBUTTON  SnrToggleCheckbox □</w:instrText>
          </w:r>
          <w:r w:rsidRPr="003D0448">
            <w:rPr>
              <w:rStyle w:val="aff8"/>
              <w:rFonts w:ascii="Times New Roman" w:hAnsi="Times New Roman" w:cs="Times New Roman"/>
              <w:szCs w:val="21"/>
            </w:rPr>
            <w:instrText>不适用</w:instrText>
          </w:r>
          <w:r w:rsidRPr="003D0448">
            <w:rPr>
              <w:rStyle w:val="aff8"/>
              <w:rFonts w:ascii="Times New Roman" w:hAnsi="Times New Roman" w:cs="Times New Roman"/>
              <w:szCs w:val="21"/>
            </w:rPr>
            <w:instrText xml:space="preserve"> </w:instrText>
          </w:r>
          <w:r w:rsidRPr="003D0448">
            <w:rPr>
              <w:rStyle w:val="aff8"/>
              <w:rFonts w:ascii="Times New Roman" w:hAnsi="Times New Roman" w:cs="Times New Roman"/>
              <w:szCs w:val="21"/>
            </w:rPr>
            <w:fldChar w:fldCharType="end"/>
          </w:r>
        </w:p>
      </w:sdtContent>
    </w:sdt>
    <w:sdt>
      <w:sdtPr>
        <w:rPr>
          <w:rFonts w:ascii="Times New Roman" w:hAnsi="Times New Roman" w:cs="Times New Roman"/>
          <w:szCs w:val="21"/>
        </w:rPr>
        <w:alias w:val="前5名销售客户中存在新增客户的或严重依赖于少数客户的情形的说明"/>
        <w:tag w:val="_GBC_f6e6a7dd465d4618a82d5cc2ae6cdf02"/>
        <w:id w:val="-781102170"/>
        <w:placeholder>
          <w:docPart w:val="GBC22222222222222222222222222222"/>
        </w:placeholder>
      </w:sdtPr>
      <w:sdtContent>
        <w:p w14:paraId="59420702" w14:textId="55D97FC2" w:rsidR="00562353" w:rsidRPr="003D0448" w:rsidRDefault="00362B82">
          <w:pPr>
            <w:rPr>
              <w:rFonts w:ascii="Times New Roman" w:hAnsi="Times New Roman" w:cs="Times New Roman"/>
              <w:szCs w:val="21"/>
            </w:rPr>
          </w:pPr>
          <w:r w:rsidRPr="003D0448">
            <w:rPr>
              <w:rFonts w:ascii="Times New Roman" w:hAnsi="Times New Roman" w:cs="Times New Roman"/>
              <w:szCs w:val="21"/>
            </w:rPr>
            <w:t>第三名和第四名为本期新进入前五名的历史客户。</w:t>
          </w:r>
        </w:p>
      </w:sdtContent>
    </w:sdt>
    <w:bookmarkEnd w:id="69"/>
    <w:p w14:paraId="5513BE27" w14:textId="77777777" w:rsidR="00562353" w:rsidRPr="003D0448" w:rsidRDefault="00562353">
      <w:pPr>
        <w:rPr>
          <w:rFonts w:ascii="Times New Roman" w:hAnsi="Times New Roman" w:cs="Times New Roman"/>
          <w:szCs w:val="21"/>
        </w:rPr>
      </w:pPr>
    </w:p>
    <w:p w14:paraId="7172C39E" w14:textId="77777777" w:rsidR="00562353" w:rsidRPr="003D0448" w:rsidRDefault="007B1F49">
      <w:pPr>
        <w:autoSpaceDE w:val="0"/>
        <w:autoSpaceDN w:val="0"/>
        <w:adjustRightInd w:val="0"/>
        <w:spacing w:line="276" w:lineRule="auto"/>
        <w:rPr>
          <w:rFonts w:ascii="Times New Roman" w:hAnsi="Times New Roman" w:cs="Times New Roman"/>
          <w:b/>
          <w:lang w:val="zh-CN"/>
        </w:rPr>
      </w:pPr>
      <w:r w:rsidRPr="003D0448">
        <w:rPr>
          <w:rFonts w:ascii="Times New Roman" w:hAnsi="Times New Roman" w:cs="Times New Roman"/>
          <w:b/>
          <w:szCs w:val="21"/>
        </w:rPr>
        <w:t>B.</w:t>
      </w:r>
      <w:r w:rsidRPr="003D0448">
        <w:rPr>
          <w:rFonts w:ascii="Times New Roman" w:hAnsi="Times New Roman" w:cs="Times New Roman"/>
          <w:b/>
          <w:lang w:val="zh-CN"/>
        </w:rPr>
        <w:t>公司主要供应商情况</w:t>
      </w:r>
    </w:p>
    <w:bookmarkEnd w:id="70" w:displacedByCustomXml="next"/>
    <w:sdt>
      <w:sdtPr>
        <w:rPr>
          <w:rFonts w:ascii="Times New Roman" w:hAnsi="Times New Roman" w:cs="Times New Roman"/>
          <w:lang w:val="zh-CN"/>
        </w:rPr>
        <w:alias w:val="是否适用：主要供应商情况[双击切换]"/>
        <w:tag w:val="_GBC_efdda6cd84cf4a26a48654eb482e1937"/>
        <w:id w:val="953136275"/>
        <w:placeholder>
          <w:docPart w:val="GBC22222222222222222222222222222"/>
        </w:placeholder>
      </w:sdtPr>
      <w:sdtContent>
        <w:p w14:paraId="5AC7825A" w14:textId="77777777" w:rsidR="00562353" w:rsidRPr="003D0448" w:rsidRDefault="007B1F49">
          <w:pPr>
            <w:autoSpaceDE w:val="0"/>
            <w:autoSpaceDN w:val="0"/>
            <w:adjustRightInd w:val="0"/>
            <w:spacing w:line="276" w:lineRule="auto"/>
            <w:rPr>
              <w:rFonts w:ascii="Times New Roman" w:hAnsi="Times New Roman" w:cs="Times New Roman"/>
              <w:lang w:val="zh-CN"/>
            </w:rPr>
          </w:pPr>
          <w:r w:rsidRPr="003D0448">
            <w:rPr>
              <w:rFonts w:ascii="Times New Roman" w:hAnsi="Times New Roman" w:cs="Times New Roman"/>
              <w:lang w:val="zh-CN"/>
            </w:rPr>
            <w:fldChar w:fldCharType="begin"/>
          </w:r>
          <w:r w:rsidRPr="003D0448">
            <w:rPr>
              <w:rFonts w:ascii="Times New Roman" w:hAnsi="Times New Roman" w:cs="Times New Roman"/>
              <w:lang w:val="zh-CN"/>
            </w:rPr>
            <w:instrText xml:space="preserve"> MACROBUTTON  SnrToggleCheckbox √</w:instrText>
          </w:r>
          <w:r w:rsidRPr="003D0448">
            <w:rPr>
              <w:rFonts w:ascii="Times New Roman" w:hAnsi="Times New Roman" w:cs="Times New Roman"/>
              <w:lang w:val="zh-CN"/>
            </w:rPr>
            <w:instrText>适用</w:instrText>
          </w:r>
          <w:r w:rsidRPr="003D0448">
            <w:rPr>
              <w:rFonts w:ascii="Times New Roman" w:hAnsi="Times New Roman" w:cs="Times New Roman"/>
              <w:lang w:val="zh-CN"/>
            </w:rPr>
            <w:instrText xml:space="preserve"> </w:instrText>
          </w:r>
          <w:r w:rsidRPr="003D0448">
            <w:rPr>
              <w:rFonts w:ascii="Times New Roman" w:hAnsi="Times New Roman" w:cs="Times New Roman"/>
              <w:lang w:val="zh-CN"/>
            </w:rPr>
            <w:fldChar w:fldCharType="end"/>
          </w:r>
          <w:r w:rsidRPr="003D0448">
            <w:rPr>
              <w:rFonts w:ascii="Times New Roman" w:hAnsi="Times New Roman" w:cs="Times New Roman"/>
              <w:lang w:val="zh-CN"/>
            </w:rPr>
            <w:fldChar w:fldCharType="begin"/>
          </w:r>
          <w:r w:rsidRPr="003D0448">
            <w:rPr>
              <w:rFonts w:ascii="Times New Roman" w:hAnsi="Times New Roman" w:cs="Times New Roman"/>
              <w:lang w:val="zh-CN"/>
            </w:rPr>
            <w:instrText xml:space="preserve"> MACROBUTTON  SnrToggleCheckbox □</w:instrText>
          </w:r>
          <w:r w:rsidRPr="003D0448">
            <w:rPr>
              <w:rFonts w:ascii="Times New Roman" w:hAnsi="Times New Roman" w:cs="Times New Roman"/>
              <w:lang w:val="zh-CN"/>
            </w:rPr>
            <w:instrText>不适用</w:instrText>
          </w:r>
          <w:r w:rsidRPr="003D0448">
            <w:rPr>
              <w:rFonts w:ascii="Times New Roman" w:hAnsi="Times New Roman" w:cs="Times New Roman"/>
              <w:lang w:val="zh-CN"/>
            </w:rPr>
            <w:instrText xml:space="preserve"> </w:instrText>
          </w:r>
          <w:r w:rsidRPr="003D0448">
            <w:rPr>
              <w:rFonts w:ascii="Times New Roman" w:hAnsi="Times New Roman" w:cs="Times New Roman"/>
              <w:lang w:val="zh-CN"/>
            </w:rPr>
            <w:fldChar w:fldCharType="end"/>
          </w:r>
        </w:p>
      </w:sdtContent>
    </w:sdt>
    <w:p w14:paraId="32E09D93" w14:textId="20E39194" w:rsidR="00562353" w:rsidRPr="003D0448" w:rsidRDefault="007B1F49">
      <w:pPr>
        <w:rPr>
          <w:rFonts w:ascii="Times New Roman" w:hAnsi="Times New Roman" w:cs="Times New Roman"/>
          <w:szCs w:val="21"/>
        </w:rPr>
      </w:pPr>
      <w:r w:rsidRPr="003D0448">
        <w:rPr>
          <w:rFonts w:ascii="Times New Roman" w:hAnsi="Times New Roman" w:cs="Times New Roman"/>
          <w:szCs w:val="21"/>
        </w:rPr>
        <w:t>前五名供应商采购额</w:t>
      </w:r>
      <w:sdt>
        <w:sdtPr>
          <w:rPr>
            <w:rFonts w:ascii="Times New Roman" w:hAnsi="Times New Roman" w:cs="Times New Roman"/>
            <w:szCs w:val="21"/>
          </w:rPr>
          <w:alias w:val="前五名供应商采购额"/>
          <w:tag w:val="_GBC_1a6e7d540aac4934b034734133ab8973"/>
          <w:id w:val="-661313684"/>
          <w:placeholder>
            <w:docPart w:val="GBC22222222222222222222222222222"/>
          </w:placeholder>
        </w:sdtPr>
        <w:sdtContent>
          <w:r w:rsidR="006E589F" w:rsidRPr="003D0448">
            <w:rPr>
              <w:rFonts w:ascii="Times New Roman" w:hAnsi="Times New Roman" w:cs="Times New Roman"/>
            </w:rPr>
            <w:t>27,009.30</w:t>
          </w:r>
        </w:sdtContent>
      </w:sdt>
      <w:sdt>
        <w:sdtPr>
          <w:rPr>
            <w:rFonts w:ascii="Times New Roman" w:hAnsi="Times New Roman" w:cs="Times New Roman"/>
            <w:szCs w:val="21"/>
          </w:rPr>
          <w:alias w:val="单位：前五名供应商采购额"/>
          <w:tag w:val="_GBC_41dd3fe8bfc549b2b7e9a4fd2876ac0c"/>
          <w:id w:val="-153973797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3D0448">
            <w:rPr>
              <w:rFonts w:ascii="Times New Roman" w:hAnsi="Times New Roman" w:cs="Times New Roman"/>
              <w:szCs w:val="21"/>
            </w:rPr>
            <w:t>万元</w:t>
          </w:r>
        </w:sdtContent>
      </w:sdt>
      <w:r w:rsidRPr="003D0448">
        <w:rPr>
          <w:rFonts w:ascii="Times New Roman" w:hAnsi="Times New Roman" w:cs="Times New Roman"/>
          <w:szCs w:val="21"/>
        </w:rPr>
        <w:t>，占年度采购总额</w:t>
      </w:r>
      <w:sdt>
        <w:sdtPr>
          <w:rPr>
            <w:rFonts w:ascii="Times New Roman" w:hAnsi="Times New Roman" w:cs="Times New Roman"/>
            <w:szCs w:val="21"/>
          </w:rPr>
          <w:alias w:val="前五名供应商采购额占年度采购总额比例"/>
          <w:tag w:val="_GBC_d2228193f24b4a22b7959812c257da5e"/>
          <w:id w:val="679395995"/>
          <w:placeholder>
            <w:docPart w:val="GBC22222222222222222222222222222"/>
          </w:placeholder>
        </w:sdtPr>
        <w:sdtContent>
          <w:r w:rsidR="006E589F" w:rsidRPr="003D0448">
            <w:rPr>
              <w:rFonts w:ascii="Times New Roman" w:hAnsi="Times New Roman" w:cs="Times New Roman"/>
            </w:rPr>
            <w:t>21.</w:t>
          </w:r>
          <w:r w:rsidR="00F63B92" w:rsidRPr="003D0448">
            <w:rPr>
              <w:rFonts w:ascii="Times New Roman" w:hAnsi="Times New Roman" w:cs="Times New Roman"/>
            </w:rPr>
            <w:t>11</w:t>
          </w:r>
        </w:sdtContent>
      </w:sdt>
      <w:r w:rsidRPr="003D0448">
        <w:rPr>
          <w:rFonts w:ascii="Times New Roman" w:hAnsi="Times New Roman" w:cs="Times New Roman"/>
          <w:szCs w:val="21"/>
        </w:rPr>
        <w:t>%</w:t>
      </w:r>
      <w:r w:rsidRPr="003D0448">
        <w:rPr>
          <w:rFonts w:ascii="Times New Roman" w:hAnsi="Times New Roman" w:cs="Times New Roman"/>
          <w:szCs w:val="21"/>
        </w:rPr>
        <w:t>；其中前五名供应商采购额中关联方采购额</w:t>
      </w:r>
      <w:sdt>
        <w:sdtPr>
          <w:rPr>
            <w:rFonts w:ascii="Times New Roman" w:hAnsi="Times New Roman" w:cs="Times New Roman"/>
            <w:szCs w:val="21"/>
          </w:rPr>
          <w:alias w:val="前五名供应商采购额中关联方采购额"/>
          <w:tag w:val="_GBC_af81f4f701b04139b24331701235b295"/>
          <w:id w:val="318541862"/>
          <w:placeholder>
            <w:docPart w:val="GBC22222222222222222222222222222"/>
          </w:placeholder>
        </w:sdtPr>
        <w:sdtContent>
          <w:r w:rsidR="006E589F" w:rsidRPr="003D0448">
            <w:rPr>
              <w:rFonts w:ascii="Times New Roman" w:hAnsi="Times New Roman" w:cs="Times New Roman"/>
              <w:szCs w:val="21"/>
            </w:rPr>
            <w:t>0</w:t>
          </w:r>
        </w:sdtContent>
      </w:sdt>
      <w:sdt>
        <w:sdtPr>
          <w:rPr>
            <w:rFonts w:ascii="Times New Roman" w:hAnsi="Times New Roman" w:cs="Times New Roman"/>
            <w:szCs w:val="21"/>
          </w:rPr>
          <w:alias w:val="单位：前五名供应商采购额中关联方采购额"/>
          <w:tag w:val="_GBC_633e9aa90dae4947b8d736dd41cabe66"/>
          <w:id w:val="142060103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3D0448">
            <w:rPr>
              <w:rFonts w:ascii="Times New Roman" w:hAnsi="Times New Roman" w:cs="Times New Roman"/>
              <w:szCs w:val="21"/>
            </w:rPr>
            <w:t>万元</w:t>
          </w:r>
        </w:sdtContent>
      </w:sdt>
      <w:r w:rsidRPr="003D0448">
        <w:rPr>
          <w:rFonts w:ascii="Times New Roman" w:hAnsi="Times New Roman" w:cs="Times New Roman"/>
          <w:szCs w:val="21"/>
        </w:rPr>
        <w:t>，占年度采购总额</w:t>
      </w:r>
      <w:sdt>
        <w:sdtPr>
          <w:rPr>
            <w:rFonts w:ascii="Times New Roman" w:hAnsi="Times New Roman" w:cs="Times New Roman"/>
            <w:szCs w:val="21"/>
          </w:rPr>
          <w:alias w:val="前五名供应商采购额中关联方采购额占年度采购总额比例"/>
          <w:tag w:val="_GBC_ad2391c28d2d4c0a852b9cf5a3a93956"/>
          <w:id w:val="-1491711313"/>
          <w:placeholder>
            <w:docPart w:val="GBC22222222222222222222222222222"/>
          </w:placeholder>
        </w:sdtPr>
        <w:sdtContent>
          <w:r w:rsidR="006E589F" w:rsidRPr="003D0448">
            <w:rPr>
              <w:rFonts w:ascii="Times New Roman" w:hAnsi="Times New Roman" w:cs="Times New Roman"/>
              <w:szCs w:val="21"/>
            </w:rPr>
            <w:t>0</w:t>
          </w:r>
        </w:sdtContent>
      </w:sdt>
      <w:r w:rsidRPr="003D0448">
        <w:rPr>
          <w:rFonts w:ascii="Times New Roman" w:hAnsi="Times New Roman" w:cs="Times New Roman"/>
        </w:rPr>
        <w:t>%</w:t>
      </w:r>
      <w:r w:rsidRPr="003D0448">
        <w:rPr>
          <w:rFonts w:ascii="Times New Roman" w:hAnsi="Times New Roman" w:cs="Times New Roman"/>
        </w:rPr>
        <w:t>。</w:t>
      </w:r>
      <w:sdt>
        <w:sdtPr>
          <w:rPr>
            <w:rFonts w:ascii="Times New Roman" w:hAnsi="Times New Roman" w:cs="Times New Roman"/>
            <w:vanish/>
          </w:rPr>
          <w:tag w:val="_PLD_8eef4db3ec434c439c71111fa6b8cc78"/>
          <w:id w:val="2129740020"/>
          <w:placeholder>
            <w:docPart w:val="GBC22222222222222222222222222222"/>
          </w:placeholder>
          <w:showingPlcHdr/>
        </w:sdtPr>
        <w:sdtContent>
          <w:r w:rsidRPr="003D0448">
            <w:rPr>
              <w:rFonts w:ascii="Times New Roman" w:hAnsi="Times New Roman" w:cs="Times New Roman"/>
              <w:vanish/>
              <w:color w:val="333399"/>
              <w:u w:val="single"/>
            </w:rPr>
            <w:t xml:space="preserve">　　　</w:t>
          </w:r>
        </w:sdtContent>
      </w:sdt>
      <w:r w:rsidRPr="003D0448">
        <w:rPr>
          <w:rFonts w:ascii="Times New Roman" w:hAnsi="Times New Roman" w:cs="Times New Roman"/>
        </w:rPr>
        <w:t xml:space="preserve"> </w:t>
      </w:r>
    </w:p>
    <w:p w14:paraId="6E09D2F0" w14:textId="77777777" w:rsidR="00562353" w:rsidRPr="003D0448" w:rsidRDefault="00562353">
      <w:pPr>
        <w:rPr>
          <w:rFonts w:ascii="Times New Roman" w:hAnsi="Times New Roman" w:cs="Times New Roman"/>
          <w:szCs w:val="21"/>
        </w:rPr>
      </w:pPr>
    </w:p>
    <w:p w14:paraId="09EE266B" w14:textId="77777777" w:rsidR="00562353" w:rsidRPr="003D0448" w:rsidRDefault="007B1F49">
      <w:pPr>
        <w:autoSpaceDE w:val="0"/>
        <w:autoSpaceDN w:val="0"/>
        <w:adjustRightInd w:val="0"/>
        <w:spacing w:line="276" w:lineRule="auto"/>
        <w:rPr>
          <w:rFonts w:ascii="Times New Roman" w:hAnsi="Times New Roman" w:cs="Times New Roman"/>
          <w:szCs w:val="21"/>
        </w:rPr>
      </w:pPr>
      <w:r w:rsidRPr="003D0448">
        <w:rPr>
          <w:rFonts w:ascii="Times New Roman" w:hAnsi="Times New Roman" w:cs="Times New Roman"/>
          <w:b/>
          <w:lang w:val="zh-CN"/>
        </w:rPr>
        <w:t>公司前五名供应商</w:t>
      </w:r>
    </w:p>
    <w:bookmarkStart w:id="71" w:name="_Hlk25832335" w:displacedByCustomXml="next"/>
    <w:sdt>
      <w:sdtPr>
        <w:rPr>
          <w:rFonts w:ascii="Times New Roman" w:hAnsi="Times New Roman" w:cs="Times New Roman"/>
          <w:szCs w:val="21"/>
        </w:rPr>
        <w:alias w:val="是否适用：公司前五名主要供应商情况[双击切换]"/>
        <w:tag w:val="_GBC_15adebb3da304e6fa6b643e2311fd8e3"/>
        <w:id w:val="836347525"/>
        <w:placeholder>
          <w:docPart w:val="GBC22222222222222222222222222222"/>
        </w:placeholder>
      </w:sdtPr>
      <w:sdtContent>
        <w:p w14:paraId="104499A3"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p w14:paraId="32C6AF9F" w14:textId="20052B0E" w:rsidR="00562353" w:rsidRPr="003D0448" w:rsidRDefault="007B1F49">
      <w:pPr>
        <w:wordWrap w:val="0"/>
        <w:ind w:right="210"/>
        <w:jc w:val="right"/>
        <w:rPr>
          <w:rFonts w:ascii="Times New Roman" w:hAnsi="Times New Roman" w:cs="Times New Roman"/>
          <w:szCs w:val="21"/>
        </w:rPr>
      </w:pPr>
      <w:r w:rsidRPr="003D0448">
        <w:rPr>
          <w:rFonts w:ascii="Times New Roman" w:hAnsi="Times New Roman" w:cs="Times New Roman"/>
          <w:szCs w:val="21"/>
        </w:rPr>
        <w:t>单位：</w:t>
      </w:r>
      <w:sdt>
        <w:sdtPr>
          <w:rPr>
            <w:rFonts w:ascii="Times New Roman" w:hAnsi="Times New Roman" w:cs="Times New Roman"/>
            <w:szCs w:val="21"/>
          </w:rPr>
          <w:alias w:val="单位：公司前五名主要供应商情况"/>
          <w:tag w:val="_GBC_b583d07f2ede4a2fb339f7b98a9335d2"/>
          <w:id w:val="-1415694688"/>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3D0448">
            <w:rPr>
              <w:rFonts w:ascii="Times New Roman" w:hAnsi="Times New Roman" w:cs="Times New Roman"/>
              <w:szCs w:val="21"/>
            </w:rPr>
            <w:t>万元</w:t>
          </w:r>
        </w:sdtContent>
      </w:sdt>
      <w:r w:rsidRPr="003D0448">
        <w:rPr>
          <w:rFonts w:ascii="Times New Roman" w:hAnsi="Times New Roman" w:cs="Times New Roman"/>
          <w:szCs w:val="21"/>
        </w:rPr>
        <w:t xml:space="preserve">  </w:t>
      </w:r>
      <w:r w:rsidRPr="003D0448">
        <w:rPr>
          <w:rFonts w:ascii="Times New Roman" w:hAnsi="Times New Roman" w:cs="Times New Roman"/>
          <w:szCs w:val="21"/>
        </w:rPr>
        <w:t>币种：</w:t>
      </w:r>
      <w:sdt>
        <w:sdtPr>
          <w:rPr>
            <w:rFonts w:ascii="Times New Roman" w:hAnsi="Times New Roman" w:cs="Times New Roman"/>
            <w:szCs w:val="21"/>
          </w:rPr>
          <w:alias w:val="币种：公司前五名主要供应商情况"/>
          <w:tag w:val="_GBC_815abecbf42e42d39f8040aecbbbf94a"/>
          <w:id w:val="-42889506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3D0448">
            <w:rPr>
              <w:rFonts w:ascii="Times New Roman" w:hAnsi="Times New Roman" w:cs="Times New Roman"/>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
        <w:gridCol w:w="2211"/>
        <w:gridCol w:w="1505"/>
        <w:gridCol w:w="2086"/>
        <w:gridCol w:w="2086"/>
      </w:tblGrid>
      <w:tr w:rsidR="00562353" w:rsidRPr="003D0448" w14:paraId="143ECA06" w14:textId="77777777">
        <w:tc>
          <w:tcPr>
            <w:tcW w:w="530" w:type="pct"/>
            <w:shd w:val="clear" w:color="auto" w:fill="auto"/>
            <w:vAlign w:val="center"/>
          </w:tcPr>
          <w:sdt>
            <w:sdtPr>
              <w:rPr>
                <w:rFonts w:ascii="Times New Roman" w:hAnsi="Times New Roman" w:cs="Times New Roman"/>
              </w:rPr>
              <w:tag w:val="_PLD_eb5e4df6885c4f81a3fb07a3ef9dcc5b"/>
              <w:id w:val="111406950"/>
            </w:sdtPr>
            <w:sdtContent>
              <w:p w14:paraId="0B4C4374" w14:textId="77777777" w:rsidR="00562353" w:rsidRPr="003D0448" w:rsidRDefault="007B1F49">
                <w:pPr>
                  <w:widowControl w:val="0"/>
                  <w:jc w:val="center"/>
                  <w:rPr>
                    <w:rFonts w:ascii="Times New Roman" w:hAnsi="Times New Roman" w:cs="Times New Roman"/>
                    <w:szCs w:val="21"/>
                  </w:rPr>
                </w:pPr>
                <w:r w:rsidRPr="003D0448">
                  <w:rPr>
                    <w:rFonts w:ascii="Times New Roman" w:hAnsi="Times New Roman" w:cs="Times New Roman"/>
                  </w:rPr>
                  <w:t>序号</w:t>
                </w:r>
              </w:p>
            </w:sdtContent>
          </w:sdt>
        </w:tc>
        <w:tc>
          <w:tcPr>
            <w:tcW w:w="1253" w:type="pct"/>
            <w:shd w:val="clear" w:color="auto" w:fill="auto"/>
            <w:vAlign w:val="center"/>
          </w:tcPr>
          <w:sdt>
            <w:sdtPr>
              <w:rPr>
                <w:rFonts w:ascii="Times New Roman" w:hAnsi="Times New Roman" w:cs="Times New Roman"/>
              </w:rPr>
              <w:tag w:val="_PLD_86d4b1554ff342d39074c909c1f5866f"/>
              <w:id w:val="-1998100715"/>
            </w:sdtPr>
            <w:sdtContent>
              <w:p w14:paraId="07C460B5" w14:textId="77777777" w:rsidR="00562353" w:rsidRPr="003D0448" w:rsidRDefault="007B1F49">
                <w:pPr>
                  <w:widowControl w:val="0"/>
                  <w:jc w:val="center"/>
                  <w:rPr>
                    <w:rFonts w:ascii="Times New Roman" w:hAnsi="Times New Roman" w:cs="Times New Roman"/>
                    <w:szCs w:val="21"/>
                  </w:rPr>
                </w:pPr>
                <w:r w:rsidRPr="003D0448">
                  <w:rPr>
                    <w:rFonts w:ascii="Times New Roman" w:hAnsi="Times New Roman" w:cs="Times New Roman"/>
                  </w:rPr>
                  <w:t>供应商名称</w:t>
                </w:r>
              </w:p>
            </w:sdtContent>
          </w:sdt>
        </w:tc>
        <w:tc>
          <w:tcPr>
            <w:tcW w:w="853" w:type="pct"/>
            <w:shd w:val="clear" w:color="auto" w:fill="auto"/>
            <w:vAlign w:val="center"/>
          </w:tcPr>
          <w:sdt>
            <w:sdtPr>
              <w:rPr>
                <w:rFonts w:ascii="Times New Roman" w:hAnsi="Times New Roman" w:cs="Times New Roman"/>
              </w:rPr>
              <w:tag w:val="_PLD_059dafd8cc964e89b83265360698fb85"/>
              <w:id w:val="-224907411"/>
            </w:sdtPr>
            <w:sdtContent>
              <w:p w14:paraId="13BEAFA3" w14:textId="77777777" w:rsidR="00562353" w:rsidRPr="003D0448" w:rsidRDefault="007B1F49">
                <w:pPr>
                  <w:widowControl w:val="0"/>
                  <w:jc w:val="center"/>
                  <w:rPr>
                    <w:rFonts w:ascii="Times New Roman" w:hAnsi="Times New Roman" w:cs="Times New Roman"/>
                    <w:szCs w:val="21"/>
                  </w:rPr>
                </w:pPr>
                <w:r w:rsidRPr="003D0448">
                  <w:rPr>
                    <w:rFonts w:ascii="Times New Roman" w:hAnsi="Times New Roman" w:cs="Times New Roman"/>
                  </w:rPr>
                  <w:t>采购额</w:t>
                </w:r>
              </w:p>
            </w:sdtContent>
          </w:sdt>
        </w:tc>
        <w:tc>
          <w:tcPr>
            <w:tcW w:w="1182" w:type="pct"/>
            <w:shd w:val="clear" w:color="auto" w:fill="auto"/>
            <w:vAlign w:val="center"/>
          </w:tcPr>
          <w:sdt>
            <w:sdtPr>
              <w:rPr>
                <w:rFonts w:ascii="Times New Roman" w:hAnsi="Times New Roman" w:cs="Times New Roman"/>
              </w:rPr>
              <w:tag w:val="_PLD_2c5191d3f63a498dbcc8bcd59609c322"/>
              <w:id w:val="-969441075"/>
            </w:sdtPr>
            <w:sdtContent>
              <w:p w14:paraId="1564B651" w14:textId="77777777" w:rsidR="00562353" w:rsidRPr="003D0448" w:rsidRDefault="007B1F49">
                <w:pPr>
                  <w:widowControl w:val="0"/>
                  <w:jc w:val="center"/>
                  <w:rPr>
                    <w:rFonts w:ascii="Times New Roman" w:hAnsi="Times New Roman" w:cs="Times New Roman"/>
                    <w:szCs w:val="21"/>
                  </w:rPr>
                </w:pPr>
                <w:r w:rsidRPr="003D0448">
                  <w:rPr>
                    <w:rFonts w:ascii="Times New Roman" w:hAnsi="Times New Roman" w:cs="Times New Roman"/>
                  </w:rPr>
                  <w:t>占年度采购总额比例（</w:t>
                </w:r>
                <w:r w:rsidRPr="003D0448">
                  <w:rPr>
                    <w:rFonts w:ascii="Times New Roman" w:hAnsi="Times New Roman" w:cs="Times New Roman"/>
                  </w:rPr>
                  <w:t>%</w:t>
                </w:r>
                <w:r w:rsidRPr="003D0448">
                  <w:rPr>
                    <w:rFonts w:ascii="Times New Roman" w:hAnsi="Times New Roman" w:cs="Times New Roman"/>
                  </w:rPr>
                  <w:t>）</w:t>
                </w:r>
              </w:p>
            </w:sdtContent>
          </w:sdt>
        </w:tc>
        <w:tc>
          <w:tcPr>
            <w:tcW w:w="1182" w:type="pct"/>
          </w:tcPr>
          <w:sdt>
            <w:sdtPr>
              <w:rPr>
                <w:rFonts w:ascii="Times New Roman" w:hAnsi="Times New Roman" w:cs="Times New Roman"/>
              </w:rPr>
              <w:tag w:val="_PLD_3fb9bd024f06489da7acb6ec894bcc71"/>
              <w:id w:val="-1683662159"/>
            </w:sdtPr>
            <w:sdtContent>
              <w:p w14:paraId="53B2FA72" w14:textId="77777777" w:rsidR="00562353" w:rsidRPr="003D0448" w:rsidRDefault="007B1F49">
                <w:pPr>
                  <w:widowControl w:val="0"/>
                  <w:jc w:val="center"/>
                  <w:rPr>
                    <w:rFonts w:ascii="Times New Roman" w:hAnsi="Times New Roman" w:cs="Times New Roman"/>
                  </w:rPr>
                </w:pPr>
                <w:r w:rsidRPr="003D0448">
                  <w:rPr>
                    <w:rFonts w:ascii="Times New Roman" w:hAnsi="Times New Roman" w:cs="Times New Roman"/>
                  </w:rPr>
                  <w:t>是否与上市公司存在关联关系</w:t>
                </w:r>
              </w:p>
            </w:sdtContent>
          </w:sdt>
        </w:tc>
      </w:tr>
      <w:tr w:rsidR="00F63B92" w:rsidRPr="003D0448" w14:paraId="163989AB" w14:textId="77777777" w:rsidTr="006E589F">
        <w:tc>
          <w:tcPr>
            <w:tcW w:w="530" w:type="pct"/>
            <w:shd w:val="clear" w:color="auto" w:fill="auto"/>
          </w:tcPr>
          <w:p w14:paraId="47D8FD27" w14:textId="77777777" w:rsidR="00F63B92" w:rsidRPr="003D0448" w:rsidRDefault="00F63B92" w:rsidP="00F63B92">
            <w:pPr>
              <w:widowControl w:val="0"/>
              <w:jc w:val="center"/>
              <w:rPr>
                <w:rFonts w:ascii="Times New Roman" w:hAnsi="Times New Roman" w:cs="Times New Roman"/>
                <w:szCs w:val="21"/>
              </w:rPr>
            </w:pPr>
            <w:r w:rsidRPr="003D0448">
              <w:rPr>
                <w:rFonts w:ascii="Times New Roman" w:hAnsi="Times New Roman" w:cs="Times New Roman"/>
                <w:szCs w:val="21"/>
              </w:rPr>
              <w:t>1</w:t>
            </w:r>
          </w:p>
        </w:tc>
        <w:tc>
          <w:tcPr>
            <w:tcW w:w="1253" w:type="pct"/>
            <w:shd w:val="clear" w:color="auto" w:fill="auto"/>
            <w:vAlign w:val="center"/>
          </w:tcPr>
          <w:p w14:paraId="6A74AB1D" w14:textId="690BB3F4" w:rsidR="00F63B92" w:rsidRPr="003D0448" w:rsidRDefault="00F63B92" w:rsidP="00F63B92">
            <w:pPr>
              <w:widowControl w:val="0"/>
              <w:jc w:val="both"/>
              <w:rPr>
                <w:rFonts w:ascii="Times New Roman" w:hAnsi="Times New Roman" w:cs="Times New Roman"/>
                <w:szCs w:val="21"/>
              </w:rPr>
            </w:pPr>
            <w:r w:rsidRPr="003D0448">
              <w:rPr>
                <w:rFonts w:ascii="Times New Roman" w:hAnsi="Times New Roman" w:cs="Times New Roman"/>
              </w:rPr>
              <w:t>第一名</w:t>
            </w:r>
          </w:p>
        </w:tc>
        <w:tc>
          <w:tcPr>
            <w:tcW w:w="853" w:type="pct"/>
            <w:shd w:val="clear" w:color="auto" w:fill="auto"/>
            <w:vAlign w:val="center"/>
          </w:tcPr>
          <w:p w14:paraId="18D57199" w14:textId="010397EC" w:rsidR="00F63B92" w:rsidRPr="003D0448" w:rsidRDefault="00F63B92" w:rsidP="00F63B92">
            <w:pPr>
              <w:widowControl w:val="0"/>
              <w:jc w:val="right"/>
              <w:rPr>
                <w:rFonts w:ascii="Times New Roman" w:hAnsi="Times New Roman" w:cs="Times New Roman"/>
                <w:szCs w:val="21"/>
              </w:rPr>
            </w:pPr>
            <w:r w:rsidRPr="003D0448">
              <w:rPr>
                <w:rFonts w:ascii="Times New Roman" w:hAnsi="Times New Roman" w:cs="Times New Roman"/>
              </w:rPr>
              <w:t>7,821.53</w:t>
            </w:r>
          </w:p>
        </w:tc>
        <w:tc>
          <w:tcPr>
            <w:tcW w:w="1182" w:type="pct"/>
            <w:shd w:val="clear" w:color="auto" w:fill="auto"/>
            <w:vAlign w:val="center"/>
          </w:tcPr>
          <w:p w14:paraId="4F73A9F0" w14:textId="36279924" w:rsidR="00F63B92" w:rsidRPr="003D0448" w:rsidRDefault="00F63B92" w:rsidP="00F63B92">
            <w:pPr>
              <w:widowControl w:val="0"/>
              <w:jc w:val="right"/>
              <w:rPr>
                <w:rFonts w:ascii="Times New Roman" w:hAnsi="Times New Roman" w:cs="Times New Roman"/>
                <w:szCs w:val="21"/>
              </w:rPr>
            </w:pPr>
            <w:r w:rsidRPr="003D0448">
              <w:rPr>
                <w:rFonts w:ascii="Times New Roman" w:hAnsi="Times New Roman" w:cs="Times New Roman"/>
              </w:rPr>
              <w:t>6.11</w:t>
            </w:r>
          </w:p>
        </w:tc>
        <w:tc>
          <w:tcPr>
            <w:tcW w:w="1182" w:type="pct"/>
            <w:vAlign w:val="center"/>
          </w:tcPr>
          <w:p w14:paraId="234B2E3C" w14:textId="74344E85" w:rsidR="00F63B92" w:rsidRPr="003D0448" w:rsidRDefault="00F63B92" w:rsidP="00F63B92">
            <w:pPr>
              <w:widowControl w:val="0"/>
              <w:jc w:val="both"/>
              <w:rPr>
                <w:rFonts w:ascii="Times New Roman" w:hAnsi="Times New Roman" w:cs="Times New Roman"/>
                <w:szCs w:val="21"/>
              </w:rPr>
            </w:pPr>
            <w:r w:rsidRPr="003D0448">
              <w:rPr>
                <w:rFonts w:ascii="Times New Roman" w:hAnsi="Times New Roman" w:cs="Times New Roman"/>
              </w:rPr>
              <w:t>否</w:t>
            </w:r>
          </w:p>
        </w:tc>
      </w:tr>
      <w:tr w:rsidR="00F63B92" w:rsidRPr="003D0448" w14:paraId="18EF44B9" w14:textId="77777777" w:rsidTr="006E589F">
        <w:tc>
          <w:tcPr>
            <w:tcW w:w="530" w:type="pct"/>
            <w:shd w:val="clear" w:color="auto" w:fill="auto"/>
          </w:tcPr>
          <w:p w14:paraId="38631EBE" w14:textId="77777777" w:rsidR="00F63B92" w:rsidRPr="003D0448" w:rsidRDefault="00F63B92" w:rsidP="00F63B92">
            <w:pPr>
              <w:widowControl w:val="0"/>
              <w:jc w:val="center"/>
              <w:rPr>
                <w:rFonts w:ascii="Times New Roman" w:hAnsi="Times New Roman" w:cs="Times New Roman"/>
                <w:szCs w:val="21"/>
              </w:rPr>
            </w:pPr>
            <w:r w:rsidRPr="003D0448">
              <w:rPr>
                <w:rFonts w:ascii="Times New Roman" w:hAnsi="Times New Roman" w:cs="Times New Roman"/>
                <w:szCs w:val="21"/>
              </w:rPr>
              <w:t>2</w:t>
            </w:r>
          </w:p>
        </w:tc>
        <w:tc>
          <w:tcPr>
            <w:tcW w:w="1253" w:type="pct"/>
            <w:shd w:val="clear" w:color="auto" w:fill="auto"/>
            <w:vAlign w:val="center"/>
          </w:tcPr>
          <w:p w14:paraId="4D9F2CA6" w14:textId="15B52A99" w:rsidR="00F63B92" w:rsidRPr="003D0448" w:rsidRDefault="00F63B92" w:rsidP="00F63B92">
            <w:pPr>
              <w:widowControl w:val="0"/>
              <w:jc w:val="both"/>
              <w:rPr>
                <w:rFonts w:ascii="Times New Roman" w:hAnsi="Times New Roman" w:cs="Times New Roman"/>
                <w:szCs w:val="21"/>
              </w:rPr>
            </w:pPr>
            <w:r w:rsidRPr="003D0448">
              <w:rPr>
                <w:rFonts w:ascii="Times New Roman" w:hAnsi="Times New Roman" w:cs="Times New Roman"/>
              </w:rPr>
              <w:t>第二名</w:t>
            </w:r>
          </w:p>
        </w:tc>
        <w:tc>
          <w:tcPr>
            <w:tcW w:w="853" w:type="pct"/>
            <w:shd w:val="clear" w:color="auto" w:fill="auto"/>
            <w:vAlign w:val="center"/>
          </w:tcPr>
          <w:p w14:paraId="6E80BD09" w14:textId="622FE0CF" w:rsidR="00F63B92" w:rsidRPr="003D0448" w:rsidRDefault="00F63B92" w:rsidP="00F63B92">
            <w:pPr>
              <w:widowControl w:val="0"/>
              <w:jc w:val="right"/>
              <w:rPr>
                <w:rFonts w:ascii="Times New Roman" w:hAnsi="Times New Roman" w:cs="Times New Roman"/>
                <w:szCs w:val="21"/>
              </w:rPr>
            </w:pPr>
            <w:r w:rsidRPr="003D0448">
              <w:rPr>
                <w:rFonts w:ascii="Times New Roman" w:hAnsi="Times New Roman" w:cs="Times New Roman"/>
              </w:rPr>
              <w:t>6,484.84</w:t>
            </w:r>
          </w:p>
        </w:tc>
        <w:tc>
          <w:tcPr>
            <w:tcW w:w="1182" w:type="pct"/>
            <w:shd w:val="clear" w:color="auto" w:fill="auto"/>
            <w:vAlign w:val="center"/>
          </w:tcPr>
          <w:p w14:paraId="5BE0EF37" w14:textId="0B141272" w:rsidR="00F63B92" w:rsidRPr="003D0448" w:rsidRDefault="00F63B92" w:rsidP="00F63B92">
            <w:pPr>
              <w:widowControl w:val="0"/>
              <w:jc w:val="right"/>
              <w:rPr>
                <w:rFonts w:ascii="Times New Roman" w:hAnsi="Times New Roman" w:cs="Times New Roman"/>
                <w:szCs w:val="21"/>
              </w:rPr>
            </w:pPr>
            <w:r w:rsidRPr="003D0448">
              <w:rPr>
                <w:rFonts w:ascii="Times New Roman" w:hAnsi="Times New Roman" w:cs="Times New Roman"/>
              </w:rPr>
              <w:t>5.07</w:t>
            </w:r>
          </w:p>
        </w:tc>
        <w:tc>
          <w:tcPr>
            <w:tcW w:w="1182" w:type="pct"/>
            <w:vAlign w:val="center"/>
          </w:tcPr>
          <w:p w14:paraId="5F45EF04" w14:textId="20EBFCD0" w:rsidR="00F63B92" w:rsidRPr="003D0448" w:rsidRDefault="00F63B92" w:rsidP="00F63B92">
            <w:pPr>
              <w:widowControl w:val="0"/>
              <w:jc w:val="both"/>
              <w:rPr>
                <w:rFonts w:ascii="Times New Roman" w:hAnsi="Times New Roman" w:cs="Times New Roman"/>
                <w:szCs w:val="21"/>
              </w:rPr>
            </w:pPr>
            <w:r w:rsidRPr="003D0448">
              <w:rPr>
                <w:rFonts w:ascii="Times New Roman" w:hAnsi="Times New Roman" w:cs="Times New Roman"/>
              </w:rPr>
              <w:t>否</w:t>
            </w:r>
          </w:p>
        </w:tc>
      </w:tr>
      <w:tr w:rsidR="00F63B92" w:rsidRPr="003D0448" w14:paraId="22DA5C17" w14:textId="77777777" w:rsidTr="006E589F">
        <w:tc>
          <w:tcPr>
            <w:tcW w:w="530" w:type="pct"/>
            <w:shd w:val="clear" w:color="auto" w:fill="auto"/>
          </w:tcPr>
          <w:p w14:paraId="2E2C1FA3" w14:textId="77777777" w:rsidR="00F63B92" w:rsidRPr="003D0448" w:rsidRDefault="00F63B92" w:rsidP="00F63B92">
            <w:pPr>
              <w:widowControl w:val="0"/>
              <w:jc w:val="center"/>
              <w:rPr>
                <w:rFonts w:ascii="Times New Roman" w:hAnsi="Times New Roman" w:cs="Times New Roman"/>
                <w:szCs w:val="21"/>
              </w:rPr>
            </w:pPr>
            <w:r w:rsidRPr="003D0448">
              <w:rPr>
                <w:rFonts w:ascii="Times New Roman" w:hAnsi="Times New Roman" w:cs="Times New Roman"/>
                <w:szCs w:val="21"/>
              </w:rPr>
              <w:t>3</w:t>
            </w:r>
          </w:p>
        </w:tc>
        <w:tc>
          <w:tcPr>
            <w:tcW w:w="1253" w:type="pct"/>
            <w:shd w:val="clear" w:color="auto" w:fill="auto"/>
            <w:vAlign w:val="center"/>
          </w:tcPr>
          <w:p w14:paraId="6DC66D0E" w14:textId="184E79E0" w:rsidR="00F63B92" w:rsidRPr="003D0448" w:rsidRDefault="00F63B92" w:rsidP="00F63B92">
            <w:pPr>
              <w:widowControl w:val="0"/>
              <w:jc w:val="both"/>
              <w:rPr>
                <w:rFonts w:ascii="Times New Roman" w:hAnsi="Times New Roman" w:cs="Times New Roman"/>
                <w:szCs w:val="21"/>
              </w:rPr>
            </w:pPr>
            <w:r w:rsidRPr="003D0448">
              <w:rPr>
                <w:rFonts w:ascii="Times New Roman" w:hAnsi="Times New Roman" w:cs="Times New Roman"/>
              </w:rPr>
              <w:t>第三名</w:t>
            </w:r>
          </w:p>
        </w:tc>
        <w:tc>
          <w:tcPr>
            <w:tcW w:w="853" w:type="pct"/>
            <w:shd w:val="clear" w:color="auto" w:fill="auto"/>
            <w:vAlign w:val="center"/>
          </w:tcPr>
          <w:p w14:paraId="70529ECE" w14:textId="15A656B3" w:rsidR="00F63B92" w:rsidRPr="003D0448" w:rsidRDefault="00F63B92" w:rsidP="00F63B92">
            <w:pPr>
              <w:widowControl w:val="0"/>
              <w:jc w:val="right"/>
              <w:rPr>
                <w:rFonts w:ascii="Times New Roman" w:hAnsi="Times New Roman" w:cs="Times New Roman"/>
                <w:szCs w:val="21"/>
              </w:rPr>
            </w:pPr>
            <w:r w:rsidRPr="003D0448">
              <w:rPr>
                <w:rFonts w:ascii="Times New Roman" w:hAnsi="Times New Roman" w:cs="Times New Roman"/>
              </w:rPr>
              <w:t>5,403.40</w:t>
            </w:r>
          </w:p>
        </w:tc>
        <w:tc>
          <w:tcPr>
            <w:tcW w:w="1182" w:type="pct"/>
            <w:shd w:val="clear" w:color="auto" w:fill="auto"/>
            <w:vAlign w:val="center"/>
          </w:tcPr>
          <w:p w14:paraId="2CA33441" w14:textId="55F8A141" w:rsidR="00F63B92" w:rsidRPr="003D0448" w:rsidRDefault="00F63B92" w:rsidP="00F63B92">
            <w:pPr>
              <w:widowControl w:val="0"/>
              <w:jc w:val="right"/>
              <w:rPr>
                <w:rFonts w:ascii="Times New Roman" w:hAnsi="Times New Roman" w:cs="Times New Roman"/>
                <w:szCs w:val="21"/>
              </w:rPr>
            </w:pPr>
            <w:r w:rsidRPr="003D0448">
              <w:rPr>
                <w:rFonts w:ascii="Times New Roman" w:hAnsi="Times New Roman" w:cs="Times New Roman"/>
              </w:rPr>
              <w:t>4.22</w:t>
            </w:r>
          </w:p>
        </w:tc>
        <w:tc>
          <w:tcPr>
            <w:tcW w:w="1182" w:type="pct"/>
            <w:vAlign w:val="center"/>
          </w:tcPr>
          <w:p w14:paraId="0C187F5A" w14:textId="7C114AEB" w:rsidR="00F63B92" w:rsidRPr="003D0448" w:rsidRDefault="00F63B92" w:rsidP="00F63B92">
            <w:pPr>
              <w:widowControl w:val="0"/>
              <w:jc w:val="both"/>
              <w:rPr>
                <w:rFonts w:ascii="Times New Roman" w:hAnsi="Times New Roman" w:cs="Times New Roman"/>
                <w:szCs w:val="21"/>
              </w:rPr>
            </w:pPr>
            <w:r w:rsidRPr="003D0448">
              <w:rPr>
                <w:rFonts w:ascii="Times New Roman" w:hAnsi="Times New Roman" w:cs="Times New Roman"/>
              </w:rPr>
              <w:t>否</w:t>
            </w:r>
          </w:p>
        </w:tc>
      </w:tr>
      <w:tr w:rsidR="00F63B92" w:rsidRPr="003D0448" w14:paraId="733A39EC" w14:textId="77777777" w:rsidTr="006E589F">
        <w:tc>
          <w:tcPr>
            <w:tcW w:w="530" w:type="pct"/>
            <w:shd w:val="clear" w:color="auto" w:fill="auto"/>
          </w:tcPr>
          <w:p w14:paraId="2E0BA145" w14:textId="77777777" w:rsidR="00F63B92" w:rsidRPr="003D0448" w:rsidRDefault="00F63B92" w:rsidP="00F63B92">
            <w:pPr>
              <w:widowControl w:val="0"/>
              <w:jc w:val="center"/>
              <w:rPr>
                <w:rFonts w:ascii="Times New Roman" w:hAnsi="Times New Roman" w:cs="Times New Roman"/>
                <w:szCs w:val="21"/>
              </w:rPr>
            </w:pPr>
            <w:r w:rsidRPr="003D0448">
              <w:rPr>
                <w:rFonts w:ascii="Times New Roman" w:hAnsi="Times New Roman" w:cs="Times New Roman"/>
                <w:szCs w:val="21"/>
              </w:rPr>
              <w:t>4</w:t>
            </w:r>
          </w:p>
        </w:tc>
        <w:tc>
          <w:tcPr>
            <w:tcW w:w="1253" w:type="pct"/>
            <w:shd w:val="clear" w:color="auto" w:fill="auto"/>
            <w:vAlign w:val="center"/>
          </w:tcPr>
          <w:p w14:paraId="0F368F6A" w14:textId="3E7424BD" w:rsidR="00F63B92" w:rsidRPr="003D0448" w:rsidRDefault="00F63B92" w:rsidP="00F63B92">
            <w:pPr>
              <w:widowControl w:val="0"/>
              <w:jc w:val="both"/>
              <w:rPr>
                <w:rFonts w:ascii="Times New Roman" w:hAnsi="Times New Roman" w:cs="Times New Roman"/>
                <w:szCs w:val="21"/>
              </w:rPr>
            </w:pPr>
            <w:r w:rsidRPr="003D0448">
              <w:rPr>
                <w:rFonts w:ascii="Times New Roman" w:hAnsi="Times New Roman" w:cs="Times New Roman"/>
              </w:rPr>
              <w:t>第四名</w:t>
            </w:r>
          </w:p>
        </w:tc>
        <w:tc>
          <w:tcPr>
            <w:tcW w:w="853" w:type="pct"/>
            <w:shd w:val="clear" w:color="auto" w:fill="auto"/>
            <w:vAlign w:val="center"/>
          </w:tcPr>
          <w:p w14:paraId="3B288397" w14:textId="08B23ACF" w:rsidR="00F63B92" w:rsidRPr="003D0448" w:rsidRDefault="00F63B92" w:rsidP="00F63B92">
            <w:pPr>
              <w:widowControl w:val="0"/>
              <w:jc w:val="right"/>
              <w:rPr>
                <w:rFonts w:ascii="Times New Roman" w:hAnsi="Times New Roman" w:cs="Times New Roman"/>
                <w:szCs w:val="21"/>
              </w:rPr>
            </w:pPr>
            <w:r w:rsidRPr="003D0448">
              <w:rPr>
                <w:rFonts w:ascii="Times New Roman" w:hAnsi="Times New Roman" w:cs="Times New Roman"/>
              </w:rPr>
              <w:t>3,808.81</w:t>
            </w:r>
          </w:p>
        </w:tc>
        <w:tc>
          <w:tcPr>
            <w:tcW w:w="1182" w:type="pct"/>
            <w:shd w:val="clear" w:color="auto" w:fill="auto"/>
            <w:vAlign w:val="center"/>
          </w:tcPr>
          <w:p w14:paraId="1C4D0688" w14:textId="7B1B3472" w:rsidR="00F63B92" w:rsidRPr="003D0448" w:rsidRDefault="00F63B92" w:rsidP="00F63B92">
            <w:pPr>
              <w:widowControl w:val="0"/>
              <w:jc w:val="right"/>
              <w:rPr>
                <w:rFonts w:ascii="Times New Roman" w:hAnsi="Times New Roman" w:cs="Times New Roman"/>
                <w:szCs w:val="21"/>
              </w:rPr>
            </w:pPr>
            <w:r w:rsidRPr="003D0448">
              <w:rPr>
                <w:rFonts w:ascii="Times New Roman" w:hAnsi="Times New Roman" w:cs="Times New Roman"/>
              </w:rPr>
              <w:t>2.98</w:t>
            </w:r>
          </w:p>
        </w:tc>
        <w:tc>
          <w:tcPr>
            <w:tcW w:w="1182" w:type="pct"/>
            <w:vAlign w:val="center"/>
          </w:tcPr>
          <w:p w14:paraId="52005E9B" w14:textId="72E4AEB0" w:rsidR="00F63B92" w:rsidRPr="003D0448" w:rsidRDefault="00F63B92" w:rsidP="00F63B92">
            <w:pPr>
              <w:widowControl w:val="0"/>
              <w:jc w:val="both"/>
              <w:rPr>
                <w:rFonts w:ascii="Times New Roman" w:hAnsi="Times New Roman" w:cs="Times New Roman"/>
                <w:szCs w:val="21"/>
              </w:rPr>
            </w:pPr>
            <w:r w:rsidRPr="003D0448">
              <w:rPr>
                <w:rFonts w:ascii="Times New Roman" w:hAnsi="Times New Roman" w:cs="Times New Roman"/>
              </w:rPr>
              <w:t>否</w:t>
            </w:r>
          </w:p>
        </w:tc>
      </w:tr>
      <w:tr w:rsidR="00F63B92" w:rsidRPr="003D0448" w14:paraId="4EE22CDD" w14:textId="77777777" w:rsidTr="006E589F">
        <w:tc>
          <w:tcPr>
            <w:tcW w:w="530" w:type="pct"/>
            <w:shd w:val="clear" w:color="auto" w:fill="auto"/>
          </w:tcPr>
          <w:p w14:paraId="1BCCF5DE" w14:textId="77777777" w:rsidR="00F63B92" w:rsidRPr="003D0448" w:rsidRDefault="00F63B92" w:rsidP="00F63B92">
            <w:pPr>
              <w:widowControl w:val="0"/>
              <w:jc w:val="center"/>
              <w:rPr>
                <w:rFonts w:ascii="Times New Roman" w:hAnsi="Times New Roman" w:cs="Times New Roman"/>
                <w:szCs w:val="21"/>
              </w:rPr>
            </w:pPr>
            <w:r w:rsidRPr="003D0448">
              <w:rPr>
                <w:rFonts w:ascii="Times New Roman" w:hAnsi="Times New Roman" w:cs="Times New Roman"/>
                <w:szCs w:val="21"/>
              </w:rPr>
              <w:t>5</w:t>
            </w:r>
          </w:p>
        </w:tc>
        <w:tc>
          <w:tcPr>
            <w:tcW w:w="1253" w:type="pct"/>
            <w:shd w:val="clear" w:color="auto" w:fill="auto"/>
            <w:vAlign w:val="center"/>
          </w:tcPr>
          <w:p w14:paraId="2101051D" w14:textId="4A0E8727" w:rsidR="00F63B92" w:rsidRPr="003D0448" w:rsidRDefault="00F63B92" w:rsidP="00F63B92">
            <w:pPr>
              <w:widowControl w:val="0"/>
              <w:jc w:val="both"/>
              <w:rPr>
                <w:rFonts w:ascii="Times New Roman" w:hAnsi="Times New Roman" w:cs="Times New Roman"/>
                <w:szCs w:val="21"/>
              </w:rPr>
            </w:pPr>
            <w:r w:rsidRPr="003D0448">
              <w:rPr>
                <w:rFonts w:ascii="Times New Roman" w:hAnsi="Times New Roman" w:cs="Times New Roman"/>
              </w:rPr>
              <w:t>第五名</w:t>
            </w:r>
          </w:p>
        </w:tc>
        <w:tc>
          <w:tcPr>
            <w:tcW w:w="853" w:type="pct"/>
            <w:shd w:val="clear" w:color="auto" w:fill="auto"/>
            <w:vAlign w:val="center"/>
          </w:tcPr>
          <w:p w14:paraId="3F2DFD9B" w14:textId="2A63CEB1" w:rsidR="00F63B92" w:rsidRPr="003D0448" w:rsidRDefault="00F63B92" w:rsidP="00F63B92">
            <w:pPr>
              <w:widowControl w:val="0"/>
              <w:jc w:val="right"/>
              <w:rPr>
                <w:rFonts w:ascii="Times New Roman" w:hAnsi="Times New Roman" w:cs="Times New Roman"/>
                <w:szCs w:val="21"/>
              </w:rPr>
            </w:pPr>
            <w:r w:rsidRPr="003D0448">
              <w:rPr>
                <w:rFonts w:ascii="Times New Roman" w:hAnsi="Times New Roman" w:cs="Times New Roman"/>
              </w:rPr>
              <w:t>3,490.72</w:t>
            </w:r>
          </w:p>
        </w:tc>
        <w:tc>
          <w:tcPr>
            <w:tcW w:w="1182" w:type="pct"/>
            <w:shd w:val="clear" w:color="auto" w:fill="auto"/>
            <w:vAlign w:val="center"/>
          </w:tcPr>
          <w:p w14:paraId="6266F581" w14:textId="770F6736" w:rsidR="00F63B92" w:rsidRPr="003D0448" w:rsidRDefault="00F63B92" w:rsidP="00F63B92">
            <w:pPr>
              <w:widowControl w:val="0"/>
              <w:jc w:val="right"/>
              <w:rPr>
                <w:rFonts w:ascii="Times New Roman" w:hAnsi="Times New Roman" w:cs="Times New Roman"/>
                <w:szCs w:val="21"/>
              </w:rPr>
            </w:pPr>
            <w:r w:rsidRPr="003D0448">
              <w:rPr>
                <w:rFonts w:ascii="Times New Roman" w:hAnsi="Times New Roman" w:cs="Times New Roman"/>
              </w:rPr>
              <w:t>2.73</w:t>
            </w:r>
          </w:p>
        </w:tc>
        <w:tc>
          <w:tcPr>
            <w:tcW w:w="1182" w:type="pct"/>
            <w:vAlign w:val="center"/>
          </w:tcPr>
          <w:p w14:paraId="22E539AB" w14:textId="00C96C7F" w:rsidR="00F63B92" w:rsidRPr="003D0448" w:rsidRDefault="00F63B92" w:rsidP="00F63B92">
            <w:pPr>
              <w:widowControl w:val="0"/>
              <w:jc w:val="both"/>
              <w:rPr>
                <w:rFonts w:ascii="Times New Roman" w:hAnsi="Times New Roman" w:cs="Times New Roman"/>
                <w:szCs w:val="21"/>
              </w:rPr>
            </w:pPr>
            <w:r w:rsidRPr="003D0448">
              <w:rPr>
                <w:rFonts w:ascii="Times New Roman" w:hAnsi="Times New Roman" w:cs="Times New Roman"/>
              </w:rPr>
              <w:t>否</w:t>
            </w:r>
          </w:p>
        </w:tc>
      </w:tr>
      <w:tr w:rsidR="00F63B92" w:rsidRPr="003D0448" w14:paraId="1D9D59D1" w14:textId="77777777" w:rsidTr="006E589F">
        <w:tc>
          <w:tcPr>
            <w:tcW w:w="530" w:type="pct"/>
            <w:shd w:val="clear" w:color="auto" w:fill="auto"/>
          </w:tcPr>
          <w:p w14:paraId="55DFE8A9" w14:textId="77777777" w:rsidR="00F63B92" w:rsidRPr="003D0448" w:rsidRDefault="00F63B92" w:rsidP="00F63B92">
            <w:pPr>
              <w:widowControl w:val="0"/>
              <w:jc w:val="center"/>
              <w:rPr>
                <w:rFonts w:ascii="Times New Roman" w:hAnsi="Times New Roman" w:cs="Times New Roman"/>
                <w:szCs w:val="21"/>
              </w:rPr>
            </w:pPr>
            <w:r w:rsidRPr="003D0448">
              <w:rPr>
                <w:rFonts w:ascii="Times New Roman" w:hAnsi="Times New Roman" w:cs="Times New Roman"/>
                <w:szCs w:val="21"/>
              </w:rPr>
              <w:t>合计</w:t>
            </w:r>
          </w:p>
        </w:tc>
        <w:tc>
          <w:tcPr>
            <w:tcW w:w="1253" w:type="pct"/>
            <w:shd w:val="clear" w:color="auto" w:fill="auto"/>
            <w:vAlign w:val="center"/>
          </w:tcPr>
          <w:p w14:paraId="09ED7516" w14:textId="122115C8" w:rsidR="00F63B92" w:rsidRPr="003D0448" w:rsidRDefault="00F63B92" w:rsidP="00F63B92">
            <w:pPr>
              <w:widowControl w:val="0"/>
              <w:rPr>
                <w:rFonts w:ascii="Times New Roman" w:hAnsi="Times New Roman" w:cs="Times New Roman"/>
                <w:szCs w:val="21"/>
              </w:rPr>
            </w:pPr>
            <w:r w:rsidRPr="003D0448">
              <w:rPr>
                <w:rFonts w:ascii="Times New Roman" w:hAnsi="Times New Roman" w:cs="Times New Roman"/>
              </w:rPr>
              <w:t>/</w:t>
            </w:r>
          </w:p>
        </w:tc>
        <w:tc>
          <w:tcPr>
            <w:tcW w:w="853" w:type="pct"/>
            <w:shd w:val="clear" w:color="auto" w:fill="auto"/>
            <w:vAlign w:val="center"/>
          </w:tcPr>
          <w:p w14:paraId="75B190B9" w14:textId="1A4D4D5C" w:rsidR="00F63B92" w:rsidRPr="003D0448" w:rsidRDefault="00F63B92" w:rsidP="00F63B92">
            <w:pPr>
              <w:widowControl w:val="0"/>
              <w:jc w:val="right"/>
              <w:rPr>
                <w:rFonts w:ascii="Times New Roman" w:hAnsi="Times New Roman" w:cs="Times New Roman"/>
                <w:szCs w:val="21"/>
              </w:rPr>
            </w:pPr>
            <w:r w:rsidRPr="003D0448">
              <w:rPr>
                <w:rFonts w:ascii="Times New Roman" w:hAnsi="Times New Roman" w:cs="Times New Roman"/>
              </w:rPr>
              <w:t>27,009.30</w:t>
            </w:r>
          </w:p>
        </w:tc>
        <w:tc>
          <w:tcPr>
            <w:tcW w:w="1182" w:type="pct"/>
            <w:shd w:val="clear" w:color="auto" w:fill="auto"/>
            <w:vAlign w:val="center"/>
          </w:tcPr>
          <w:p w14:paraId="380A1134" w14:textId="43184A01" w:rsidR="00F63B92" w:rsidRPr="003D0448" w:rsidRDefault="00F63B92" w:rsidP="00F63B92">
            <w:pPr>
              <w:widowControl w:val="0"/>
              <w:jc w:val="right"/>
              <w:rPr>
                <w:rFonts w:ascii="Times New Roman" w:hAnsi="Times New Roman" w:cs="Times New Roman"/>
                <w:szCs w:val="21"/>
              </w:rPr>
            </w:pPr>
            <w:r w:rsidRPr="003D0448">
              <w:rPr>
                <w:rFonts w:ascii="Times New Roman" w:hAnsi="Times New Roman" w:cs="Times New Roman"/>
              </w:rPr>
              <w:t>21.11</w:t>
            </w:r>
          </w:p>
        </w:tc>
        <w:tc>
          <w:tcPr>
            <w:tcW w:w="1182" w:type="pct"/>
            <w:vAlign w:val="center"/>
          </w:tcPr>
          <w:p w14:paraId="7542C570" w14:textId="72DD3DDF" w:rsidR="00F63B92" w:rsidRPr="003D0448" w:rsidRDefault="00F63B92" w:rsidP="00F63B92">
            <w:pPr>
              <w:widowControl w:val="0"/>
              <w:jc w:val="both"/>
              <w:rPr>
                <w:rFonts w:ascii="Times New Roman" w:hAnsi="Times New Roman" w:cs="Times New Roman"/>
                <w:szCs w:val="21"/>
              </w:rPr>
            </w:pPr>
            <w:r w:rsidRPr="003D0448">
              <w:rPr>
                <w:rFonts w:ascii="Times New Roman" w:hAnsi="Times New Roman" w:cs="Times New Roman"/>
              </w:rPr>
              <w:t>/</w:t>
            </w:r>
          </w:p>
        </w:tc>
      </w:tr>
    </w:tbl>
    <w:p w14:paraId="388B71C8" w14:textId="77777777" w:rsidR="00562353" w:rsidRPr="003D0448" w:rsidRDefault="00562353">
      <w:pPr>
        <w:rPr>
          <w:rFonts w:ascii="Times New Roman" w:hAnsi="Times New Roman" w:cs="Times New Roman"/>
          <w:szCs w:val="21"/>
        </w:rPr>
      </w:pPr>
      <w:bookmarkStart w:id="72" w:name="_Hlk90388520"/>
      <w:bookmarkEnd w:id="71"/>
    </w:p>
    <w:p w14:paraId="5898CABD" w14:textId="77777777" w:rsidR="00562353" w:rsidRPr="003D0448" w:rsidRDefault="007B1F49">
      <w:pPr>
        <w:rPr>
          <w:rStyle w:val="aff8"/>
          <w:rFonts w:ascii="Times New Roman" w:hAnsi="Times New Roman" w:cs="Times New Roman"/>
          <w:b/>
        </w:rPr>
      </w:pPr>
      <w:r w:rsidRPr="003D0448">
        <w:rPr>
          <w:rFonts w:ascii="Times New Roman" w:hAnsi="Times New Roman" w:cs="Times New Roman"/>
          <w:b/>
        </w:rPr>
        <w:t>报告期内向单个供应商的采购比例超过总额的</w:t>
      </w:r>
      <w:r w:rsidRPr="003D0448">
        <w:rPr>
          <w:rFonts w:ascii="Times New Roman" w:hAnsi="Times New Roman" w:cs="Times New Roman"/>
          <w:b/>
        </w:rPr>
        <w:t>50%</w:t>
      </w:r>
      <w:r w:rsidRPr="003D0448">
        <w:rPr>
          <w:rFonts w:ascii="Times New Roman" w:hAnsi="Times New Roman" w:cs="Times New Roman"/>
          <w:b/>
        </w:rPr>
        <w:t>、前</w:t>
      </w:r>
      <w:r w:rsidRPr="003D0448">
        <w:rPr>
          <w:rFonts w:ascii="Times New Roman" w:hAnsi="Times New Roman" w:cs="Times New Roman"/>
          <w:b/>
        </w:rPr>
        <w:t>5</w:t>
      </w:r>
      <w:r w:rsidRPr="003D0448">
        <w:rPr>
          <w:rFonts w:ascii="Times New Roman" w:hAnsi="Times New Roman" w:cs="Times New Roman"/>
          <w:b/>
        </w:rPr>
        <w:t>名供应商中存在新增供应商的或严重依赖于少数供应商的情形</w:t>
      </w:r>
    </w:p>
    <w:bookmarkStart w:id="73" w:name="_Hlk59699350" w:displacedByCustomXml="next"/>
    <w:bookmarkEnd w:id="73" w:displacedByCustomXml="next"/>
    <w:bookmarkEnd w:id="72" w:displacedByCustomXml="next"/>
    <w:sdt>
      <w:sdtPr>
        <w:rPr>
          <w:rFonts w:ascii="Times New Roman" w:hAnsi="Times New Roman" w:cs="Times New Roman"/>
          <w:szCs w:val="21"/>
        </w:rPr>
        <w:alias w:val="是否适用：前5名供应商中存在新增供应商的或严重依赖于少数供应商的情形的说明[双击切换]"/>
        <w:tag w:val="_GBC_02f87fc334b842abbead9e479f5f0b54"/>
        <w:id w:val="-1319184618"/>
        <w:placeholder>
          <w:docPart w:val="GBC22222222222222222222222222222"/>
        </w:placeholder>
      </w:sdtPr>
      <w:sdtContent>
        <w:p w14:paraId="2B6D36E0"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sdt>
      <w:sdtPr>
        <w:rPr>
          <w:rFonts w:ascii="Times New Roman" w:hAnsi="Times New Roman" w:cs="Times New Roman"/>
          <w:szCs w:val="21"/>
        </w:rPr>
        <w:alias w:val="前5名供应商中存在新增供应商的或严重依赖于少数供应商的情形的说明"/>
        <w:tag w:val="_GBC_03614071a97f4b42a6aac932ff38ea8e"/>
        <w:id w:val="-781190712"/>
        <w:placeholder>
          <w:docPart w:val="GBC22222222222222222222222222222"/>
        </w:placeholder>
      </w:sdtPr>
      <w:sdtContent>
        <w:p w14:paraId="17DF08EB" w14:textId="32817720" w:rsidR="00562353" w:rsidRPr="003D0448" w:rsidRDefault="00362B82">
          <w:pPr>
            <w:rPr>
              <w:rFonts w:ascii="Times New Roman" w:hAnsi="Times New Roman" w:cs="Times New Roman"/>
              <w:szCs w:val="21"/>
            </w:rPr>
          </w:pPr>
          <w:r w:rsidRPr="003D0448">
            <w:rPr>
              <w:rFonts w:ascii="Times New Roman" w:hAnsi="Times New Roman" w:cs="Times New Roman"/>
              <w:szCs w:val="21"/>
            </w:rPr>
            <w:t>第二名、第四名和第五名为本期新进入前五名的历史供应商。</w:t>
          </w:r>
        </w:p>
      </w:sdtContent>
    </w:sdt>
    <w:p w14:paraId="6265D52B" w14:textId="77777777" w:rsidR="00562353" w:rsidRPr="003D0448" w:rsidRDefault="00562353">
      <w:pPr>
        <w:rPr>
          <w:rFonts w:ascii="Times New Roman" w:hAnsi="Times New Roman" w:cs="Times New Roman"/>
          <w:szCs w:val="21"/>
        </w:rPr>
      </w:pPr>
    </w:p>
    <w:p w14:paraId="77AFBC7E" w14:textId="77777777" w:rsidR="00562353" w:rsidRPr="003D0448" w:rsidRDefault="007B1F49" w:rsidP="00350ED6">
      <w:pPr>
        <w:pStyle w:val="4"/>
        <w:numPr>
          <w:ilvl w:val="0"/>
          <w:numId w:val="17"/>
        </w:numPr>
        <w:rPr>
          <w:rFonts w:ascii="Times New Roman" w:hAnsi="Times New Roman"/>
        </w:rPr>
      </w:pPr>
      <w:r w:rsidRPr="003D0448">
        <w:rPr>
          <w:rFonts w:ascii="Times New Roman" w:hAnsi="Times New Roman"/>
        </w:rPr>
        <w:t>费用</w:t>
      </w:r>
    </w:p>
    <w:bookmarkStart w:id="74" w:name="_Hlk25654580" w:displacedByCustomXml="next"/>
    <w:sdt>
      <w:sdtPr>
        <w:rPr>
          <w:rFonts w:ascii="Times New Roman" w:hAnsi="Times New Roman" w:cs="Times New Roman"/>
        </w:rPr>
        <w:alias w:val="是否适用：费用[双击切换]"/>
        <w:tag w:val="_GBC_591baff5c55a4fb0a7d1aa91f183781e"/>
        <w:id w:val="-1129469707"/>
        <w:placeholder>
          <w:docPart w:val="GBC22222222222222222222222222222"/>
        </w:placeholder>
      </w:sdtPr>
      <w:sdtEndPr>
        <w:rPr>
          <w:sz w:val="21"/>
          <w:szCs w:val="21"/>
        </w:rPr>
      </w:sdtEndPr>
      <w:sdtContent>
        <w:p w14:paraId="29FC9820"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MACROBUTTON  SnrToggleCheckbox √</w:instrText>
          </w:r>
          <w:r w:rsidRPr="003D0448">
            <w:rPr>
              <w:rFonts w:ascii="Times New Roman" w:hAnsi="Times New Roman" w:cs="Times New Roman"/>
              <w:sz w:val="21"/>
              <w:szCs w:val="21"/>
            </w:rPr>
            <w:instrText>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 xml:space="preserve"> MACROBUTTON  SnrToggleCheckbox □</w:instrText>
          </w:r>
          <w:r w:rsidRPr="003D0448">
            <w:rPr>
              <w:rFonts w:ascii="Times New Roman" w:hAnsi="Times New Roman" w:cs="Times New Roman"/>
              <w:sz w:val="21"/>
              <w:szCs w:val="21"/>
            </w:rPr>
            <w:instrText>不适用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p>
      </w:sdtContent>
    </w:sdt>
    <w:sdt>
      <w:sdtPr>
        <w:rPr>
          <w:rFonts w:ascii="Times New Roman" w:hAnsi="Times New Roman" w:cs="Times New Roman"/>
          <w:szCs w:val="21"/>
        </w:rPr>
        <w:alias w:val="费用情况说明"/>
        <w:tag w:val="_GBC_531237b6f73b4b86923bb8d7cf0c1e2f"/>
        <w:id w:val="587670773"/>
        <w:placeholder>
          <w:docPart w:val="GBC22222222222222222222222222222"/>
        </w:placeholder>
      </w:sdtPr>
      <w:sdtContent>
        <w:p w14:paraId="5A64D54C" w14:textId="3052F4EB" w:rsidR="00562353" w:rsidRPr="003D0448" w:rsidRDefault="00362B82">
          <w:pPr>
            <w:rPr>
              <w:rFonts w:ascii="Times New Roman" w:hAnsi="Times New Roman" w:cs="Times New Roman"/>
              <w:szCs w:val="21"/>
            </w:rPr>
          </w:pPr>
          <w:r w:rsidRPr="003D0448">
            <w:rPr>
              <w:rFonts w:ascii="Times New Roman" w:hAnsi="Times New Roman" w:cs="Times New Roman"/>
              <w:szCs w:val="21"/>
            </w:rPr>
            <w:t>详见本节一、主营业务分析、</w:t>
          </w:r>
          <w:r w:rsidRPr="003D0448">
            <w:rPr>
              <w:rFonts w:ascii="Times New Roman" w:hAnsi="Times New Roman" w:cs="Times New Roman"/>
              <w:szCs w:val="21"/>
            </w:rPr>
            <w:t>1.</w:t>
          </w:r>
          <w:r w:rsidRPr="003D0448">
            <w:rPr>
              <w:rFonts w:ascii="Times New Roman" w:hAnsi="Times New Roman" w:cs="Times New Roman"/>
              <w:szCs w:val="21"/>
            </w:rPr>
            <w:t>利润表及现金流量表相关科目变动分析表。</w:t>
          </w:r>
        </w:p>
      </w:sdtContent>
    </w:sdt>
    <w:bookmarkEnd w:id="74"/>
    <w:p w14:paraId="69579DFF" w14:textId="77777777" w:rsidR="00562353" w:rsidRPr="003D0448" w:rsidRDefault="00562353">
      <w:pPr>
        <w:rPr>
          <w:rFonts w:ascii="Times New Roman" w:hAnsi="Times New Roman" w:cs="Times New Roman"/>
          <w:szCs w:val="21"/>
        </w:rPr>
      </w:pPr>
    </w:p>
    <w:p w14:paraId="61553439" w14:textId="77777777" w:rsidR="00562353" w:rsidRPr="003D0448" w:rsidRDefault="007B1F49" w:rsidP="00350ED6">
      <w:pPr>
        <w:pStyle w:val="4"/>
        <w:numPr>
          <w:ilvl w:val="0"/>
          <w:numId w:val="17"/>
        </w:numPr>
        <w:rPr>
          <w:rFonts w:ascii="Times New Roman" w:hAnsi="Times New Roman"/>
        </w:rPr>
      </w:pPr>
      <w:r w:rsidRPr="003D0448">
        <w:rPr>
          <w:rFonts w:ascii="Times New Roman" w:hAnsi="Times New Roman"/>
        </w:rPr>
        <w:t>现金流</w:t>
      </w:r>
    </w:p>
    <w:bookmarkStart w:id="75" w:name="_Hlk25655190" w:displacedByCustomXml="next"/>
    <w:sdt>
      <w:sdtPr>
        <w:rPr>
          <w:rFonts w:ascii="Times New Roman" w:hAnsi="Times New Roman" w:cs="Times New Roman"/>
        </w:rPr>
        <w:alias w:val="是否适用：现金流[双击切换]"/>
        <w:tag w:val="_GBC_3c9758f9fea24065a41e95aadce28ac7"/>
        <w:id w:val="830876705"/>
        <w:placeholder>
          <w:docPart w:val="GBC22222222222222222222222222222"/>
        </w:placeholder>
      </w:sdtPr>
      <w:sdtEndPr>
        <w:rPr>
          <w:sz w:val="21"/>
          <w:szCs w:val="21"/>
        </w:rPr>
      </w:sdtEndPr>
      <w:sdtContent>
        <w:p w14:paraId="41AC4AA1"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MACROBUTTON  SnrToggleCheckbox √</w:instrText>
          </w:r>
          <w:r w:rsidRPr="003D0448">
            <w:rPr>
              <w:rFonts w:ascii="Times New Roman" w:hAnsi="Times New Roman" w:cs="Times New Roman"/>
              <w:sz w:val="21"/>
              <w:szCs w:val="21"/>
            </w:rPr>
            <w:instrText>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 xml:space="preserve"> MACROBUTTON  SnrToggleCheckbox □</w:instrText>
          </w:r>
          <w:r w:rsidRPr="003D0448">
            <w:rPr>
              <w:rFonts w:ascii="Times New Roman" w:hAnsi="Times New Roman" w:cs="Times New Roman"/>
              <w:sz w:val="21"/>
              <w:szCs w:val="21"/>
            </w:rPr>
            <w:instrText>不适用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p>
      </w:sdtContent>
    </w:sdt>
    <w:sdt>
      <w:sdtPr>
        <w:rPr>
          <w:rFonts w:ascii="Times New Roman" w:hAnsi="Times New Roman" w:cs="Times New Roman"/>
          <w:szCs w:val="21"/>
        </w:rPr>
        <w:alias w:val="现金流的影响分析"/>
        <w:tag w:val="_GBC_8340c1c9033f4323b78769b62735c996"/>
        <w:id w:val="1322083575"/>
        <w:placeholder>
          <w:docPart w:val="GBC22222222222222222222222222222"/>
        </w:placeholder>
      </w:sdtPr>
      <w:sdtContent>
        <w:p w14:paraId="09B7E360" w14:textId="040A80BC" w:rsidR="00562353" w:rsidRPr="003D0448" w:rsidRDefault="00E03F6E">
          <w:pPr>
            <w:rPr>
              <w:rFonts w:ascii="Times New Roman" w:hAnsi="Times New Roman" w:cs="Times New Roman"/>
              <w:szCs w:val="21"/>
            </w:rPr>
          </w:pPr>
          <w:r w:rsidRPr="003D0448">
            <w:rPr>
              <w:rFonts w:ascii="Times New Roman" w:hAnsi="Times New Roman" w:cs="Times New Roman"/>
              <w:szCs w:val="21"/>
            </w:rPr>
            <w:t>详见本节一、主营业务分析、</w:t>
          </w:r>
          <w:r w:rsidRPr="003D0448">
            <w:rPr>
              <w:rFonts w:ascii="Times New Roman" w:hAnsi="Times New Roman" w:cs="Times New Roman"/>
              <w:szCs w:val="21"/>
            </w:rPr>
            <w:t>1.</w:t>
          </w:r>
          <w:r w:rsidRPr="003D0448">
            <w:rPr>
              <w:rFonts w:ascii="Times New Roman" w:hAnsi="Times New Roman" w:cs="Times New Roman"/>
              <w:szCs w:val="21"/>
            </w:rPr>
            <w:t>利润表及现金流量表相关科目变动分析表。</w:t>
          </w:r>
        </w:p>
        <w:p w14:paraId="76BF41E4" w14:textId="77777777" w:rsidR="00E03F6E" w:rsidRPr="003D0448" w:rsidRDefault="00001D7C">
          <w:pPr>
            <w:rPr>
              <w:rFonts w:ascii="Times New Roman" w:hAnsi="Times New Roman" w:cs="Times New Roman"/>
              <w:szCs w:val="21"/>
            </w:rPr>
          </w:pPr>
        </w:p>
      </w:sdtContent>
    </w:sdt>
    <w:bookmarkEnd w:id="75"/>
    <w:p w14:paraId="6E9A8807" w14:textId="77777777" w:rsidR="00562353" w:rsidRPr="003D0448" w:rsidRDefault="007B1F49" w:rsidP="00204BF0">
      <w:pPr>
        <w:pStyle w:val="3"/>
      </w:pPr>
      <w:r w:rsidRPr="003D0448">
        <w:t>非主营业务导致利润重大变化的说明</w:t>
      </w:r>
    </w:p>
    <w:sdt>
      <w:sdtPr>
        <w:rPr>
          <w:rFonts w:ascii="Times New Roman" w:hAnsi="Times New Roman" w:cs="Times New Roman"/>
          <w:szCs w:val="21"/>
        </w:rPr>
        <w:alias w:val="是否适用：非主营业务来源分析[双击切换]"/>
        <w:tag w:val="_GBC_e76b46ce658b44e591e71db49febe73d"/>
        <w:id w:val="-1303301860"/>
        <w:placeholder>
          <w:docPart w:val="GBC22222222222222222222222222222"/>
        </w:placeholder>
      </w:sdtPr>
      <w:sdtContent>
        <w:p w14:paraId="0CA6EFD6" w14:textId="694DF9AE" w:rsidR="00562353" w:rsidRPr="003D0448" w:rsidRDefault="007B1F49" w:rsidP="000D53F1">
          <w:pPr>
            <w:rPr>
              <w:rFonts w:ascii="Times New Roman" w:hAnsi="Times New Roman" w:cs="Times New Roman"/>
              <w:szCs w:val="21"/>
            </w:rPr>
          </w:pPr>
          <w:r w:rsidRPr="003D0448">
            <w:rPr>
              <w:rFonts w:ascii="Times New Roman" w:hAnsi="Times New Roman" w:cs="Times New Roman"/>
              <w:szCs w:val="21"/>
            </w:rPr>
            <w:fldChar w:fldCharType="begin"/>
          </w:r>
          <w:r w:rsidR="00076ABA" w:rsidRPr="003D0448">
            <w:rPr>
              <w:rFonts w:ascii="Times New Roman" w:hAnsi="Times New Roman" w:cs="Times New Roman"/>
              <w:szCs w:val="21"/>
            </w:rPr>
            <w:instrText>MACROBUTTON  SnrToggleCheckbox √</w:instrText>
          </w:r>
          <w:r w:rsidR="00076ABA" w:rsidRPr="003D0448">
            <w:rPr>
              <w:rFonts w:ascii="Times New Roman" w:hAnsi="Times New Roman" w:cs="Times New Roman"/>
              <w:szCs w:val="21"/>
            </w:rPr>
            <w:instrText>适用</w:instrText>
          </w:r>
          <w:r w:rsidR="00076ABA"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00076ABA" w:rsidRPr="003D0448">
            <w:rPr>
              <w:rFonts w:ascii="Times New Roman" w:hAnsi="Times New Roman" w:cs="Times New Roman"/>
              <w:szCs w:val="21"/>
            </w:rPr>
            <w:instrText xml:space="preserve"> MACROBUTTON  SnrToggleCheckbox □</w:instrText>
          </w:r>
          <w:r w:rsidR="00076ABA" w:rsidRPr="003D0448">
            <w:rPr>
              <w:rFonts w:ascii="Times New Roman" w:hAnsi="Times New Roman" w:cs="Times New Roman"/>
              <w:szCs w:val="21"/>
            </w:rPr>
            <w:instrText>不适用</w:instrText>
          </w:r>
          <w:r w:rsidR="00076ABA"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sdt>
      <w:sdtPr>
        <w:rPr>
          <w:rFonts w:ascii="Times New Roman" w:hAnsi="Times New Roman" w:cs="Times New Roman"/>
          <w:szCs w:val="21"/>
        </w:rPr>
        <w:alias w:val="非主营业务来源分析"/>
        <w:tag w:val="_GBC_8eea8520059143628468ae89d6811756"/>
        <w:id w:val="1197977"/>
        <w:placeholder>
          <w:docPart w:val="DDA86A6489864362A7D5C338B9A0FEA1"/>
        </w:placeholder>
      </w:sdtPr>
      <w:sdtContent>
        <w:p w14:paraId="029F10C1" w14:textId="1F6F60C2" w:rsidR="00772051" w:rsidRPr="003D0448" w:rsidRDefault="00772051" w:rsidP="00B25B1D">
          <w:pPr>
            <w:ind w:firstLine="420"/>
            <w:jc w:val="right"/>
            <w:rPr>
              <w:rFonts w:ascii="Times New Roman" w:hAnsi="Times New Roman" w:cs="Times New Roman"/>
              <w:color w:val="000000" w:themeColor="text1"/>
            </w:rPr>
          </w:pPr>
          <w:r w:rsidRPr="003D0448">
            <w:rPr>
              <w:rFonts w:ascii="Times New Roman" w:hAnsi="Times New Roman" w:cs="Times New Roman"/>
              <w:color w:val="000000" w:themeColor="text1"/>
            </w:rPr>
            <w:t>单位：万元</w:t>
          </w:r>
          <w:r w:rsidRPr="003D0448">
            <w:rPr>
              <w:rFonts w:ascii="Times New Roman" w:hAnsi="Times New Roman" w:cs="Times New Roman"/>
              <w:color w:val="000000" w:themeColor="text1"/>
            </w:rPr>
            <w:t xml:space="preserve"> </w:t>
          </w:r>
          <w:r w:rsidRPr="003D0448">
            <w:rPr>
              <w:rFonts w:ascii="Times New Roman" w:hAnsi="Times New Roman" w:cs="Times New Roman"/>
              <w:color w:val="000000" w:themeColor="text1"/>
            </w:rPr>
            <w:t>币种：人民币</w:t>
          </w:r>
        </w:p>
        <w:tbl>
          <w:tblPr>
            <w:tblW w:w="8417" w:type="dxa"/>
            <w:tblLook w:val="04A0" w:firstRow="1" w:lastRow="0" w:firstColumn="1" w:lastColumn="0" w:noHBand="0" w:noVBand="1"/>
          </w:tblPr>
          <w:tblGrid>
            <w:gridCol w:w="1555"/>
            <w:gridCol w:w="1275"/>
            <w:gridCol w:w="1134"/>
            <w:gridCol w:w="3261"/>
            <w:gridCol w:w="1192"/>
          </w:tblGrid>
          <w:tr w:rsidR="003B2541" w:rsidRPr="003D0448" w14:paraId="38C24872" w14:textId="77777777" w:rsidTr="00B25B1D">
            <w:trPr>
              <w:trHeight w:val="288"/>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CF443E" w14:textId="77777777" w:rsidR="003B2541" w:rsidRPr="003D0448" w:rsidRDefault="003B2541" w:rsidP="003B2541">
                <w:pPr>
                  <w:rPr>
                    <w:rFonts w:ascii="Times New Roman" w:eastAsiaTheme="minorEastAsia" w:hAnsi="Times New Roman" w:cs="Times New Roman"/>
                    <w:color w:val="000000"/>
                    <w:szCs w:val="21"/>
                  </w:rPr>
                </w:pPr>
                <w:r w:rsidRPr="003D0448">
                  <w:rPr>
                    <w:rFonts w:ascii="Times New Roman" w:eastAsiaTheme="minorEastAsia" w:hAnsi="Times New Roman" w:cs="Times New Roman"/>
                    <w:color w:val="000000"/>
                    <w:szCs w:val="21"/>
                  </w:rPr>
                  <w:t>项目</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3F79C7E1" w14:textId="77777777" w:rsidR="003B2541" w:rsidRPr="003D0448" w:rsidRDefault="003B2541" w:rsidP="003B2541">
                <w:pPr>
                  <w:rPr>
                    <w:rFonts w:ascii="Times New Roman" w:eastAsiaTheme="minorEastAsia" w:hAnsi="Times New Roman" w:cs="Times New Roman"/>
                    <w:color w:val="000000"/>
                    <w:szCs w:val="21"/>
                  </w:rPr>
                </w:pPr>
                <w:r w:rsidRPr="003D0448">
                  <w:rPr>
                    <w:rFonts w:ascii="Times New Roman" w:eastAsiaTheme="minorEastAsia" w:hAnsi="Times New Roman" w:cs="Times New Roman"/>
                    <w:color w:val="000000"/>
                    <w:szCs w:val="21"/>
                  </w:rPr>
                  <w:t>金额</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DF5D5E9" w14:textId="77777777" w:rsidR="003B2541" w:rsidRPr="003D0448" w:rsidRDefault="003B2541" w:rsidP="003B2541">
                <w:pPr>
                  <w:rPr>
                    <w:rFonts w:ascii="Times New Roman" w:eastAsiaTheme="minorEastAsia" w:hAnsi="Times New Roman" w:cs="Times New Roman"/>
                    <w:color w:val="000000"/>
                    <w:szCs w:val="21"/>
                  </w:rPr>
                </w:pPr>
                <w:r w:rsidRPr="003D0448">
                  <w:rPr>
                    <w:rFonts w:ascii="Times New Roman" w:eastAsiaTheme="minorEastAsia" w:hAnsi="Times New Roman" w:cs="Times New Roman"/>
                    <w:color w:val="000000"/>
                    <w:szCs w:val="21"/>
                  </w:rPr>
                  <w:t>占利润总额的比例</w:t>
                </w:r>
              </w:p>
            </w:tc>
            <w:tc>
              <w:tcPr>
                <w:tcW w:w="3261" w:type="dxa"/>
                <w:tcBorders>
                  <w:top w:val="single" w:sz="4" w:space="0" w:color="auto"/>
                  <w:left w:val="nil"/>
                  <w:bottom w:val="single" w:sz="4" w:space="0" w:color="auto"/>
                  <w:right w:val="single" w:sz="4" w:space="0" w:color="auto"/>
                </w:tcBorders>
                <w:shd w:val="clear" w:color="auto" w:fill="auto"/>
                <w:noWrap/>
                <w:vAlign w:val="center"/>
                <w:hideMark/>
              </w:tcPr>
              <w:p w14:paraId="1B1C16F3" w14:textId="77777777" w:rsidR="003B2541" w:rsidRPr="003D0448" w:rsidRDefault="003B2541" w:rsidP="003B2541">
                <w:pPr>
                  <w:rPr>
                    <w:rFonts w:ascii="Times New Roman" w:eastAsiaTheme="minorEastAsia" w:hAnsi="Times New Roman" w:cs="Times New Roman"/>
                    <w:color w:val="000000"/>
                    <w:szCs w:val="21"/>
                  </w:rPr>
                </w:pPr>
                <w:r w:rsidRPr="003D0448">
                  <w:rPr>
                    <w:rFonts w:ascii="Times New Roman" w:eastAsiaTheme="minorEastAsia" w:hAnsi="Times New Roman" w:cs="Times New Roman"/>
                    <w:color w:val="000000"/>
                    <w:szCs w:val="21"/>
                  </w:rPr>
                  <w:t>形成原因说明</w:t>
                </w:r>
              </w:p>
            </w:tc>
            <w:tc>
              <w:tcPr>
                <w:tcW w:w="1192" w:type="dxa"/>
                <w:tcBorders>
                  <w:top w:val="single" w:sz="4" w:space="0" w:color="auto"/>
                  <w:left w:val="nil"/>
                  <w:bottom w:val="single" w:sz="4" w:space="0" w:color="auto"/>
                  <w:right w:val="single" w:sz="4" w:space="0" w:color="auto"/>
                </w:tcBorders>
                <w:shd w:val="clear" w:color="auto" w:fill="auto"/>
                <w:noWrap/>
                <w:vAlign w:val="center"/>
                <w:hideMark/>
              </w:tcPr>
              <w:p w14:paraId="1FA930CF" w14:textId="77777777" w:rsidR="003B2541" w:rsidRPr="003D0448" w:rsidRDefault="003B2541" w:rsidP="003B2541">
                <w:pPr>
                  <w:rPr>
                    <w:rFonts w:ascii="Times New Roman" w:eastAsiaTheme="minorEastAsia" w:hAnsi="Times New Roman" w:cs="Times New Roman"/>
                    <w:color w:val="000000"/>
                    <w:szCs w:val="21"/>
                  </w:rPr>
                </w:pPr>
                <w:r w:rsidRPr="003D0448">
                  <w:rPr>
                    <w:rFonts w:ascii="Times New Roman" w:eastAsiaTheme="minorEastAsia" w:hAnsi="Times New Roman" w:cs="Times New Roman"/>
                    <w:color w:val="000000"/>
                    <w:szCs w:val="21"/>
                  </w:rPr>
                  <w:t>是否具有可持续性</w:t>
                </w:r>
              </w:p>
            </w:tc>
          </w:tr>
          <w:tr w:rsidR="003B2541" w:rsidRPr="003D0448" w14:paraId="5014D2A1" w14:textId="77777777" w:rsidTr="00B25B1D">
            <w:trPr>
              <w:trHeight w:val="771"/>
            </w:trPr>
            <w:tc>
              <w:tcPr>
                <w:tcW w:w="1555" w:type="dxa"/>
                <w:tcBorders>
                  <w:top w:val="nil"/>
                  <w:left w:val="single" w:sz="4" w:space="0" w:color="auto"/>
                  <w:bottom w:val="single" w:sz="4" w:space="0" w:color="auto"/>
                  <w:right w:val="single" w:sz="4" w:space="0" w:color="auto"/>
                </w:tcBorders>
                <w:shd w:val="clear" w:color="auto" w:fill="auto"/>
                <w:vAlign w:val="center"/>
                <w:hideMark/>
              </w:tcPr>
              <w:p w14:paraId="10620FB0" w14:textId="77777777" w:rsidR="003B2541" w:rsidRPr="003D0448" w:rsidRDefault="003B2541" w:rsidP="003B2541">
                <w:pPr>
                  <w:rPr>
                    <w:rFonts w:ascii="Times New Roman" w:eastAsiaTheme="minorEastAsia" w:hAnsi="Times New Roman" w:cs="Times New Roman"/>
                    <w:color w:val="000000"/>
                    <w:szCs w:val="21"/>
                  </w:rPr>
                </w:pPr>
                <w:r w:rsidRPr="003D0448">
                  <w:rPr>
                    <w:rFonts w:ascii="Times New Roman" w:eastAsiaTheme="minorEastAsia" w:hAnsi="Times New Roman" w:cs="Times New Roman"/>
                    <w:color w:val="000000"/>
                    <w:szCs w:val="21"/>
                  </w:rPr>
                  <w:t>其他收益</w:t>
                </w:r>
              </w:p>
            </w:tc>
            <w:tc>
              <w:tcPr>
                <w:tcW w:w="1275" w:type="dxa"/>
                <w:tcBorders>
                  <w:top w:val="nil"/>
                  <w:left w:val="nil"/>
                  <w:bottom w:val="single" w:sz="4" w:space="0" w:color="auto"/>
                  <w:right w:val="single" w:sz="4" w:space="0" w:color="auto"/>
                </w:tcBorders>
                <w:shd w:val="clear" w:color="auto" w:fill="auto"/>
                <w:noWrap/>
                <w:vAlign w:val="center"/>
                <w:hideMark/>
              </w:tcPr>
              <w:p w14:paraId="1D009759" w14:textId="496344F7" w:rsidR="003B2541" w:rsidRPr="003D0448" w:rsidRDefault="003B2541" w:rsidP="00B25B1D">
                <w:pPr>
                  <w:jc w:val="right"/>
                  <w:rPr>
                    <w:rFonts w:ascii="Times New Roman" w:eastAsiaTheme="minorEastAsia" w:hAnsi="Times New Roman" w:cs="Times New Roman"/>
                    <w:color w:val="000000"/>
                    <w:szCs w:val="21"/>
                  </w:rPr>
                </w:pPr>
                <w:r w:rsidRPr="003D0448">
                  <w:rPr>
                    <w:rFonts w:ascii="Times New Roman" w:eastAsiaTheme="minorEastAsia" w:hAnsi="Times New Roman" w:cs="Times New Roman"/>
                    <w:color w:val="000000"/>
                    <w:szCs w:val="21"/>
                  </w:rPr>
                  <w:t>6,346.67</w:t>
                </w:r>
              </w:p>
            </w:tc>
            <w:tc>
              <w:tcPr>
                <w:tcW w:w="1134" w:type="dxa"/>
                <w:tcBorders>
                  <w:top w:val="nil"/>
                  <w:left w:val="nil"/>
                  <w:bottom w:val="single" w:sz="4" w:space="0" w:color="auto"/>
                  <w:right w:val="single" w:sz="4" w:space="0" w:color="auto"/>
                </w:tcBorders>
                <w:shd w:val="clear" w:color="auto" w:fill="auto"/>
                <w:noWrap/>
                <w:vAlign w:val="center"/>
                <w:hideMark/>
              </w:tcPr>
              <w:p w14:paraId="3ABB04F4" w14:textId="77777777" w:rsidR="003B2541" w:rsidRPr="003D0448" w:rsidRDefault="003B2541" w:rsidP="003B2541">
                <w:pPr>
                  <w:jc w:val="right"/>
                  <w:rPr>
                    <w:rFonts w:ascii="Times New Roman" w:eastAsiaTheme="minorEastAsia" w:hAnsi="Times New Roman" w:cs="Times New Roman"/>
                    <w:color w:val="000000"/>
                    <w:szCs w:val="21"/>
                  </w:rPr>
                </w:pPr>
                <w:r w:rsidRPr="003D0448">
                  <w:rPr>
                    <w:rFonts w:ascii="Times New Roman" w:eastAsiaTheme="minorEastAsia" w:hAnsi="Times New Roman" w:cs="Times New Roman"/>
                    <w:color w:val="000000"/>
                    <w:szCs w:val="21"/>
                  </w:rPr>
                  <w:t>-103.86%</w:t>
                </w:r>
              </w:p>
            </w:tc>
            <w:tc>
              <w:tcPr>
                <w:tcW w:w="3261" w:type="dxa"/>
                <w:tcBorders>
                  <w:top w:val="nil"/>
                  <w:left w:val="nil"/>
                  <w:bottom w:val="single" w:sz="4" w:space="0" w:color="auto"/>
                  <w:right w:val="single" w:sz="4" w:space="0" w:color="auto"/>
                </w:tcBorders>
                <w:shd w:val="clear" w:color="auto" w:fill="auto"/>
                <w:vAlign w:val="center"/>
                <w:hideMark/>
              </w:tcPr>
              <w:p w14:paraId="33B9D364" w14:textId="0E8786DE" w:rsidR="003B2541" w:rsidRPr="003D0448" w:rsidRDefault="003B2541" w:rsidP="003B2541">
                <w:pPr>
                  <w:rPr>
                    <w:rFonts w:ascii="Times New Roman" w:eastAsiaTheme="minorEastAsia" w:hAnsi="Times New Roman" w:cs="Times New Roman"/>
                    <w:color w:val="000000"/>
                    <w:szCs w:val="21"/>
                  </w:rPr>
                </w:pPr>
                <w:r w:rsidRPr="003D0448">
                  <w:rPr>
                    <w:rFonts w:ascii="Times New Roman" w:eastAsiaTheme="minorEastAsia" w:hAnsi="Times New Roman" w:cs="Times New Roman"/>
                    <w:color w:val="000000"/>
                    <w:szCs w:val="21"/>
                  </w:rPr>
                  <w:t>主要确认的政府补助及增值税进项税加计抵减收益</w:t>
                </w:r>
              </w:p>
            </w:tc>
            <w:tc>
              <w:tcPr>
                <w:tcW w:w="1192" w:type="dxa"/>
                <w:tcBorders>
                  <w:top w:val="nil"/>
                  <w:left w:val="nil"/>
                  <w:bottom w:val="single" w:sz="4" w:space="0" w:color="auto"/>
                  <w:right w:val="single" w:sz="4" w:space="0" w:color="auto"/>
                </w:tcBorders>
                <w:shd w:val="clear" w:color="auto" w:fill="auto"/>
                <w:noWrap/>
                <w:vAlign w:val="center"/>
              </w:tcPr>
              <w:p w14:paraId="7AEF797E" w14:textId="7BBFB5C5" w:rsidR="003B2541" w:rsidRPr="003D0448" w:rsidRDefault="003A67BB" w:rsidP="00B25B1D">
                <w:pPr>
                  <w:jc w:val="center"/>
                  <w:rPr>
                    <w:rFonts w:ascii="Times New Roman" w:eastAsiaTheme="minorEastAsia" w:hAnsi="Times New Roman" w:cs="Times New Roman"/>
                    <w:color w:val="000000"/>
                    <w:szCs w:val="21"/>
                  </w:rPr>
                </w:pPr>
                <w:r w:rsidRPr="003D0448">
                  <w:rPr>
                    <w:rFonts w:ascii="Times New Roman" w:eastAsiaTheme="minorEastAsia" w:hAnsi="Times New Roman" w:cs="Times New Roman"/>
                    <w:color w:val="000000"/>
                    <w:szCs w:val="21"/>
                  </w:rPr>
                  <w:t>否</w:t>
                </w:r>
              </w:p>
            </w:tc>
          </w:tr>
          <w:tr w:rsidR="003B2541" w:rsidRPr="003D0448" w14:paraId="3A1BE09C" w14:textId="77777777" w:rsidTr="00B25B1D">
            <w:trPr>
              <w:trHeight w:val="288"/>
            </w:trPr>
            <w:tc>
              <w:tcPr>
                <w:tcW w:w="1555" w:type="dxa"/>
                <w:tcBorders>
                  <w:top w:val="nil"/>
                  <w:left w:val="single" w:sz="4" w:space="0" w:color="auto"/>
                  <w:bottom w:val="single" w:sz="4" w:space="0" w:color="auto"/>
                  <w:right w:val="single" w:sz="4" w:space="0" w:color="auto"/>
                </w:tcBorders>
                <w:shd w:val="clear" w:color="auto" w:fill="auto"/>
                <w:vAlign w:val="center"/>
                <w:hideMark/>
              </w:tcPr>
              <w:p w14:paraId="49E14E11" w14:textId="77777777" w:rsidR="003B2541" w:rsidRPr="003D0448" w:rsidRDefault="003B2541" w:rsidP="003B2541">
                <w:pPr>
                  <w:rPr>
                    <w:rFonts w:ascii="Times New Roman" w:eastAsiaTheme="minorEastAsia" w:hAnsi="Times New Roman" w:cs="Times New Roman"/>
                    <w:color w:val="000000"/>
                    <w:szCs w:val="21"/>
                  </w:rPr>
                </w:pPr>
                <w:r w:rsidRPr="003D0448">
                  <w:rPr>
                    <w:rFonts w:ascii="Times New Roman" w:eastAsiaTheme="minorEastAsia" w:hAnsi="Times New Roman" w:cs="Times New Roman"/>
                    <w:color w:val="000000"/>
                    <w:szCs w:val="21"/>
                  </w:rPr>
                  <w:t>投资收益</w:t>
                </w:r>
              </w:p>
            </w:tc>
            <w:tc>
              <w:tcPr>
                <w:tcW w:w="1275" w:type="dxa"/>
                <w:tcBorders>
                  <w:top w:val="nil"/>
                  <w:left w:val="nil"/>
                  <w:bottom w:val="single" w:sz="4" w:space="0" w:color="auto"/>
                  <w:right w:val="single" w:sz="4" w:space="0" w:color="auto"/>
                </w:tcBorders>
                <w:shd w:val="clear" w:color="auto" w:fill="auto"/>
                <w:noWrap/>
                <w:vAlign w:val="center"/>
                <w:hideMark/>
              </w:tcPr>
              <w:p w14:paraId="637CCB60" w14:textId="430CA3DD" w:rsidR="003B2541" w:rsidRPr="003D0448" w:rsidRDefault="003B2541" w:rsidP="00B25B1D">
                <w:pPr>
                  <w:jc w:val="right"/>
                  <w:rPr>
                    <w:rFonts w:ascii="Times New Roman" w:eastAsiaTheme="minorEastAsia" w:hAnsi="Times New Roman" w:cs="Times New Roman"/>
                    <w:color w:val="000000"/>
                    <w:szCs w:val="21"/>
                  </w:rPr>
                </w:pPr>
                <w:r w:rsidRPr="003D0448">
                  <w:rPr>
                    <w:rFonts w:ascii="Times New Roman" w:eastAsiaTheme="minorEastAsia" w:hAnsi="Times New Roman" w:cs="Times New Roman"/>
                    <w:color w:val="000000"/>
                    <w:szCs w:val="21"/>
                  </w:rPr>
                  <w:t xml:space="preserve">1,077.76 </w:t>
                </w:r>
              </w:p>
            </w:tc>
            <w:tc>
              <w:tcPr>
                <w:tcW w:w="1134" w:type="dxa"/>
                <w:tcBorders>
                  <w:top w:val="nil"/>
                  <w:left w:val="nil"/>
                  <w:bottom w:val="single" w:sz="4" w:space="0" w:color="auto"/>
                  <w:right w:val="single" w:sz="4" w:space="0" w:color="auto"/>
                </w:tcBorders>
                <w:shd w:val="clear" w:color="auto" w:fill="auto"/>
                <w:noWrap/>
                <w:vAlign w:val="center"/>
                <w:hideMark/>
              </w:tcPr>
              <w:p w14:paraId="4592FC9D" w14:textId="77777777" w:rsidR="003B2541" w:rsidRPr="003D0448" w:rsidRDefault="003B2541" w:rsidP="003B2541">
                <w:pPr>
                  <w:jc w:val="right"/>
                  <w:rPr>
                    <w:rFonts w:ascii="Times New Roman" w:eastAsiaTheme="minorEastAsia" w:hAnsi="Times New Roman" w:cs="Times New Roman"/>
                    <w:color w:val="000000"/>
                    <w:szCs w:val="21"/>
                  </w:rPr>
                </w:pPr>
                <w:r w:rsidRPr="003D0448">
                  <w:rPr>
                    <w:rFonts w:ascii="Times New Roman" w:eastAsiaTheme="minorEastAsia" w:hAnsi="Times New Roman" w:cs="Times New Roman"/>
                    <w:color w:val="000000"/>
                    <w:szCs w:val="21"/>
                  </w:rPr>
                  <w:t>-17.64%</w:t>
                </w:r>
              </w:p>
            </w:tc>
            <w:tc>
              <w:tcPr>
                <w:tcW w:w="3261" w:type="dxa"/>
                <w:tcBorders>
                  <w:top w:val="nil"/>
                  <w:left w:val="nil"/>
                  <w:bottom w:val="single" w:sz="4" w:space="0" w:color="auto"/>
                  <w:right w:val="single" w:sz="4" w:space="0" w:color="auto"/>
                </w:tcBorders>
                <w:shd w:val="clear" w:color="auto" w:fill="auto"/>
                <w:noWrap/>
                <w:vAlign w:val="center"/>
                <w:hideMark/>
              </w:tcPr>
              <w:p w14:paraId="32F1EB9A" w14:textId="77777777" w:rsidR="003B2541" w:rsidRPr="003D0448" w:rsidRDefault="003B2541" w:rsidP="003B2541">
                <w:pPr>
                  <w:rPr>
                    <w:rFonts w:ascii="Times New Roman" w:eastAsiaTheme="minorEastAsia" w:hAnsi="Times New Roman" w:cs="Times New Roman"/>
                    <w:color w:val="000000"/>
                    <w:szCs w:val="21"/>
                  </w:rPr>
                </w:pPr>
                <w:r w:rsidRPr="003D0448">
                  <w:rPr>
                    <w:rFonts w:ascii="Times New Roman" w:eastAsiaTheme="minorEastAsia" w:hAnsi="Times New Roman" w:cs="Times New Roman"/>
                    <w:color w:val="000000"/>
                    <w:szCs w:val="21"/>
                  </w:rPr>
                  <w:t>主要为理财产品及结构性存款收益</w:t>
                </w:r>
              </w:p>
            </w:tc>
            <w:tc>
              <w:tcPr>
                <w:tcW w:w="1192" w:type="dxa"/>
                <w:tcBorders>
                  <w:top w:val="nil"/>
                  <w:left w:val="nil"/>
                  <w:bottom w:val="single" w:sz="4" w:space="0" w:color="auto"/>
                  <w:right w:val="single" w:sz="4" w:space="0" w:color="auto"/>
                </w:tcBorders>
                <w:shd w:val="clear" w:color="auto" w:fill="auto"/>
                <w:noWrap/>
                <w:vAlign w:val="center"/>
                <w:hideMark/>
              </w:tcPr>
              <w:p w14:paraId="05E84140" w14:textId="77777777" w:rsidR="003B2541" w:rsidRPr="003D0448" w:rsidRDefault="003B2541" w:rsidP="00B25B1D">
                <w:pPr>
                  <w:jc w:val="center"/>
                  <w:rPr>
                    <w:rFonts w:ascii="Times New Roman" w:eastAsiaTheme="minorEastAsia" w:hAnsi="Times New Roman" w:cs="Times New Roman"/>
                    <w:color w:val="000000"/>
                    <w:szCs w:val="21"/>
                  </w:rPr>
                </w:pPr>
                <w:r w:rsidRPr="003D0448">
                  <w:rPr>
                    <w:rFonts w:ascii="Times New Roman" w:eastAsiaTheme="minorEastAsia" w:hAnsi="Times New Roman" w:cs="Times New Roman"/>
                    <w:color w:val="000000"/>
                    <w:szCs w:val="21"/>
                  </w:rPr>
                  <w:t>否</w:t>
                </w:r>
              </w:p>
            </w:tc>
          </w:tr>
          <w:tr w:rsidR="003B2541" w:rsidRPr="003D0448" w14:paraId="73C27ABC" w14:textId="77777777" w:rsidTr="00B25B1D">
            <w:trPr>
              <w:trHeight w:val="576"/>
            </w:trPr>
            <w:tc>
              <w:tcPr>
                <w:tcW w:w="1555" w:type="dxa"/>
                <w:tcBorders>
                  <w:top w:val="nil"/>
                  <w:left w:val="single" w:sz="4" w:space="0" w:color="auto"/>
                  <w:bottom w:val="single" w:sz="4" w:space="0" w:color="auto"/>
                  <w:right w:val="single" w:sz="4" w:space="0" w:color="auto"/>
                </w:tcBorders>
                <w:shd w:val="clear" w:color="auto" w:fill="auto"/>
                <w:vAlign w:val="center"/>
                <w:hideMark/>
              </w:tcPr>
              <w:p w14:paraId="5A848887" w14:textId="77777777" w:rsidR="003B2541" w:rsidRPr="003D0448" w:rsidRDefault="003B2541" w:rsidP="003B2541">
                <w:pPr>
                  <w:rPr>
                    <w:rFonts w:ascii="Times New Roman" w:eastAsiaTheme="minorEastAsia" w:hAnsi="Times New Roman" w:cs="Times New Roman"/>
                    <w:color w:val="000000"/>
                    <w:szCs w:val="21"/>
                  </w:rPr>
                </w:pPr>
                <w:r w:rsidRPr="003D0448">
                  <w:rPr>
                    <w:rFonts w:ascii="Times New Roman" w:eastAsiaTheme="minorEastAsia" w:hAnsi="Times New Roman" w:cs="Times New Roman"/>
                    <w:color w:val="000000"/>
                    <w:szCs w:val="21"/>
                  </w:rPr>
                  <w:t>资产处置收益</w:t>
                </w:r>
              </w:p>
            </w:tc>
            <w:tc>
              <w:tcPr>
                <w:tcW w:w="1275" w:type="dxa"/>
                <w:tcBorders>
                  <w:top w:val="nil"/>
                  <w:left w:val="nil"/>
                  <w:bottom w:val="single" w:sz="4" w:space="0" w:color="auto"/>
                  <w:right w:val="single" w:sz="4" w:space="0" w:color="auto"/>
                </w:tcBorders>
                <w:shd w:val="clear" w:color="auto" w:fill="auto"/>
                <w:noWrap/>
                <w:vAlign w:val="center"/>
                <w:hideMark/>
              </w:tcPr>
              <w:p w14:paraId="2976844D" w14:textId="493B7953" w:rsidR="003B2541" w:rsidRPr="003D0448" w:rsidRDefault="003B2541" w:rsidP="00B25B1D">
                <w:pPr>
                  <w:jc w:val="right"/>
                  <w:rPr>
                    <w:rFonts w:ascii="Times New Roman" w:eastAsiaTheme="minorEastAsia" w:hAnsi="Times New Roman" w:cs="Times New Roman"/>
                    <w:color w:val="000000"/>
                    <w:szCs w:val="21"/>
                  </w:rPr>
                </w:pPr>
                <w:r w:rsidRPr="003D0448">
                  <w:rPr>
                    <w:rFonts w:ascii="Times New Roman" w:eastAsiaTheme="minorEastAsia" w:hAnsi="Times New Roman" w:cs="Times New Roman"/>
                    <w:color w:val="000000"/>
                    <w:szCs w:val="21"/>
                  </w:rPr>
                  <w:t xml:space="preserve">1,367.23 </w:t>
                </w:r>
              </w:p>
            </w:tc>
            <w:tc>
              <w:tcPr>
                <w:tcW w:w="1134" w:type="dxa"/>
                <w:tcBorders>
                  <w:top w:val="nil"/>
                  <w:left w:val="nil"/>
                  <w:bottom w:val="single" w:sz="4" w:space="0" w:color="auto"/>
                  <w:right w:val="single" w:sz="4" w:space="0" w:color="auto"/>
                </w:tcBorders>
                <w:shd w:val="clear" w:color="auto" w:fill="auto"/>
                <w:noWrap/>
                <w:vAlign w:val="center"/>
                <w:hideMark/>
              </w:tcPr>
              <w:p w14:paraId="42BE4EF8" w14:textId="77777777" w:rsidR="003B2541" w:rsidRPr="003D0448" w:rsidRDefault="003B2541" w:rsidP="003B2541">
                <w:pPr>
                  <w:jc w:val="right"/>
                  <w:rPr>
                    <w:rFonts w:ascii="Times New Roman" w:eastAsiaTheme="minorEastAsia" w:hAnsi="Times New Roman" w:cs="Times New Roman"/>
                    <w:color w:val="000000"/>
                    <w:szCs w:val="21"/>
                  </w:rPr>
                </w:pPr>
                <w:r w:rsidRPr="003D0448">
                  <w:rPr>
                    <w:rFonts w:ascii="Times New Roman" w:eastAsiaTheme="minorEastAsia" w:hAnsi="Times New Roman" w:cs="Times New Roman"/>
                    <w:color w:val="000000"/>
                    <w:szCs w:val="21"/>
                  </w:rPr>
                  <w:t>-22.37%</w:t>
                </w:r>
              </w:p>
            </w:tc>
            <w:tc>
              <w:tcPr>
                <w:tcW w:w="3261" w:type="dxa"/>
                <w:tcBorders>
                  <w:top w:val="nil"/>
                  <w:left w:val="nil"/>
                  <w:bottom w:val="single" w:sz="4" w:space="0" w:color="auto"/>
                  <w:right w:val="single" w:sz="4" w:space="0" w:color="auto"/>
                </w:tcBorders>
                <w:shd w:val="clear" w:color="auto" w:fill="auto"/>
                <w:noWrap/>
                <w:vAlign w:val="center"/>
                <w:hideMark/>
              </w:tcPr>
              <w:p w14:paraId="19E8677F" w14:textId="31F3F738" w:rsidR="003B2541" w:rsidRPr="003D0448" w:rsidRDefault="003B2541" w:rsidP="003B2541">
                <w:pPr>
                  <w:rPr>
                    <w:rFonts w:ascii="Times New Roman" w:eastAsiaTheme="minorEastAsia" w:hAnsi="Times New Roman" w:cs="Times New Roman"/>
                    <w:color w:val="000000"/>
                    <w:szCs w:val="21"/>
                  </w:rPr>
                </w:pPr>
                <w:r w:rsidRPr="003D0448">
                  <w:rPr>
                    <w:rFonts w:ascii="Times New Roman" w:eastAsiaTheme="minorEastAsia" w:hAnsi="Times New Roman" w:cs="Times New Roman"/>
                    <w:color w:val="000000"/>
                    <w:szCs w:val="21"/>
                  </w:rPr>
                  <w:t>主要为</w:t>
                </w:r>
                <w:r w:rsidRPr="003D0448">
                  <w:rPr>
                    <w:rFonts w:ascii="Times New Roman" w:eastAsiaTheme="minorEastAsia" w:hAnsi="Times New Roman" w:cs="Times New Roman"/>
                    <w:color w:val="000000"/>
                    <w:szCs w:val="21"/>
                  </w:rPr>
                  <w:t>WFC</w:t>
                </w:r>
                <w:r w:rsidRPr="003D0448">
                  <w:rPr>
                    <w:rFonts w:ascii="Times New Roman" w:eastAsiaTheme="minorEastAsia" w:hAnsi="Times New Roman" w:cs="Times New Roman"/>
                    <w:color w:val="000000"/>
                    <w:szCs w:val="21"/>
                  </w:rPr>
                  <w:t>下属印度子公司处置厂房</w:t>
                </w:r>
                <w:r w:rsidR="00FA3808" w:rsidRPr="003D0448">
                  <w:rPr>
                    <w:rFonts w:ascii="Times New Roman" w:eastAsiaTheme="minorEastAsia" w:hAnsi="Times New Roman" w:cs="Times New Roman"/>
                    <w:color w:val="000000"/>
                    <w:szCs w:val="21"/>
                  </w:rPr>
                  <w:t>及</w:t>
                </w:r>
                <w:r w:rsidRPr="003D0448">
                  <w:rPr>
                    <w:rFonts w:ascii="Times New Roman" w:eastAsiaTheme="minorEastAsia" w:hAnsi="Times New Roman" w:cs="Times New Roman"/>
                    <w:color w:val="000000"/>
                    <w:szCs w:val="21"/>
                  </w:rPr>
                  <w:t>土地的净收益</w:t>
                </w:r>
              </w:p>
            </w:tc>
            <w:tc>
              <w:tcPr>
                <w:tcW w:w="1192" w:type="dxa"/>
                <w:tcBorders>
                  <w:top w:val="nil"/>
                  <w:left w:val="nil"/>
                  <w:bottom w:val="single" w:sz="4" w:space="0" w:color="auto"/>
                  <w:right w:val="single" w:sz="4" w:space="0" w:color="auto"/>
                </w:tcBorders>
                <w:shd w:val="clear" w:color="auto" w:fill="auto"/>
                <w:noWrap/>
                <w:vAlign w:val="center"/>
                <w:hideMark/>
              </w:tcPr>
              <w:p w14:paraId="03D74018" w14:textId="77777777" w:rsidR="003B2541" w:rsidRPr="003D0448" w:rsidRDefault="003B2541" w:rsidP="00B25B1D">
                <w:pPr>
                  <w:jc w:val="center"/>
                  <w:rPr>
                    <w:rFonts w:ascii="Times New Roman" w:eastAsiaTheme="minorEastAsia" w:hAnsi="Times New Roman" w:cs="Times New Roman"/>
                    <w:color w:val="000000"/>
                    <w:szCs w:val="21"/>
                  </w:rPr>
                </w:pPr>
                <w:r w:rsidRPr="003D0448">
                  <w:rPr>
                    <w:rFonts w:ascii="Times New Roman" w:eastAsiaTheme="minorEastAsia" w:hAnsi="Times New Roman" w:cs="Times New Roman"/>
                    <w:color w:val="000000"/>
                    <w:szCs w:val="21"/>
                  </w:rPr>
                  <w:t>否</w:t>
                </w:r>
              </w:p>
            </w:tc>
          </w:tr>
        </w:tbl>
        <w:p w14:paraId="08EF897D" w14:textId="09431C7A" w:rsidR="00076ABA" w:rsidRPr="003D0448" w:rsidRDefault="00001D7C" w:rsidP="00A81626">
          <w:pPr>
            <w:rPr>
              <w:rFonts w:ascii="Times New Roman" w:hAnsi="Times New Roman" w:cs="Times New Roman"/>
              <w:szCs w:val="21"/>
            </w:rPr>
          </w:pPr>
        </w:p>
      </w:sdtContent>
    </w:sdt>
    <w:p w14:paraId="1090CEEE" w14:textId="77777777" w:rsidR="00136B7F" w:rsidRPr="00002DF8" w:rsidRDefault="00136B7F">
      <w:pPr>
        <w:rPr>
          <w:szCs w:val="21"/>
        </w:rPr>
        <w:sectPr w:rsidR="00136B7F" w:rsidRPr="00002DF8" w:rsidSect="00B52366">
          <w:pgSz w:w="11906" w:h="16838"/>
          <w:pgMar w:top="1525" w:right="1276" w:bottom="1440" w:left="1797" w:header="855" w:footer="992" w:gutter="0"/>
          <w:cols w:space="425"/>
          <w:docGrid w:linePitch="312"/>
        </w:sectPr>
      </w:pPr>
    </w:p>
    <w:p w14:paraId="1E5AAB2C" w14:textId="77777777" w:rsidR="00562353" w:rsidRPr="00002DF8" w:rsidRDefault="007B1F49" w:rsidP="00204BF0">
      <w:pPr>
        <w:pStyle w:val="3"/>
      </w:pPr>
      <w:r w:rsidRPr="00002DF8">
        <w:lastRenderedPageBreak/>
        <w:t>资产、负债情况分析</w:t>
      </w:r>
    </w:p>
    <w:p w14:paraId="2C49D928" w14:textId="77777777" w:rsidR="00562353" w:rsidRPr="00002DF8" w:rsidRDefault="00001D7C">
      <w:pPr>
        <w:pStyle w:val="152"/>
      </w:pPr>
      <w:sdt>
        <w:sdtPr>
          <w:rPr>
            <w:rFonts w:hint="eastAsia"/>
          </w:rPr>
          <w:alias w:val="是否适用：资产、负债情况分析[双击切换]"/>
          <w:tag w:val="_GBC_73f72b786f764d01bef1bb70d2d6e5c6"/>
          <w:id w:val="-1859568299"/>
          <w:lock w:val="contentLocked"/>
          <w:placeholder>
            <w:docPart w:val="GBC22222222222222222222222222222"/>
          </w:placeholder>
        </w:sdtPr>
        <w:sdtContent>
          <w:r w:rsidR="007B1F49">
            <w:fldChar w:fldCharType="begin"/>
          </w:r>
          <w:r w:rsidR="007B1F49">
            <w:instrText xml:space="preserve"> </w:instrText>
          </w:r>
          <w:r w:rsidR="007B1F49">
            <w:rPr>
              <w:rFonts w:hint="eastAsia"/>
            </w:rPr>
            <w:instrText xml:space="preserve">MACROBUTTON  SnrToggleCheckbox √适用 </w:instrText>
          </w:r>
          <w:r w:rsidR="007B1F49">
            <w:instrText xml:space="preserve"> </w:instrText>
          </w:r>
          <w:r w:rsidR="007B1F49">
            <w:fldChar w:fldCharType="end"/>
          </w:r>
          <w:r w:rsidR="007B1F49">
            <w:fldChar w:fldCharType="begin"/>
          </w:r>
          <w:r w:rsidR="007B1F49">
            <w:instrText xml:space="preserve"> MACROBUTTON  SnrToggleCheckbox □不适用 </w:instrText>
          </w:r>
          <w:r w:rsidR="007B1F49">
            <w:fldChar w:fldCharType="end"/>
          </w:r>
        </w:sdtContent>
      </w:sdt>
    </w:p>
    <w:p w14:paraId="281C9E89" w14:textId="77777777" w:rsidR="00562353" w:rsidRPr="00002DF8" w:rsidRDefault="007B1F49" w:rsidP="00350ED6">
      <w:pPr>
        <w:pStyle w:val="4"/>
        <w:numPr>
          <w:ilvl w:val="0"/>
          <w:numId w:val="19"/>
        </w:numPr>
      </w:pPr>
      <w:r w:rsidRPr="00002DF8">
        <w:t>资产</w:t>
      </w:r>
      <w:r w:rsidRPr="00002DF8">
        <w:rPr>
          <w:rFonts w:hint="eastAsia"/>
        </w:rPr>
        <w:t>及</w:t>
      </w:r>
      <w:r w:rsidRPr="00002DF8">
        <w:t>负债</w:t>
      </w:r>
      <w:r w:rsidRPr="00002DF8">
        <w:rPr>
          <w:rFonts w:hint="eastAsia"/>
          <w:szCs w:val="21"/>
        </w:rPr>
        <w:t>状</w:t>
      </w:r>
      <w:r w:rsidRPr="00002DF8">
        <w:rPr>
          <w:szCs w:val="21"/>
        </w:rPr>
        <w:t>况</w:t>
      </w:r>
    </w:p>
    <w:p w14:paraId="6AC2E91C" w14:textId="09FA1072" w:rsidR="00562353" w:rsidRPr="00002DF8" w:rsidRDefault="007B1F49">
      <w:pPr>
        <w:jc w:val="right"/>
        <w:rPr>
          <w:szCs w:val="21"/>
        </w:rPr>
      </w:pPr>
      <w:r w:rsidRPr="00002DF8">
        <w:rPr>
          <w:rFonts w:hint="eastAsia"/>
          <w:szCs w:val="21"/>
        </w:rPr>
        <w:t>单位：</w:t>
      </w:r>
      <w:sdt>
        <w:sdtPr>
          <w:rPr>
            <w:rFonts w:hint="eastAsia"/>
            <w:szCs w:val="21"/>
          </w:rPr>
          <w:alias w:val="单位：资产负债状况分析"/>
          <w:tag w:val="_GBC_f016c1cffd884dd784e4fb134fd0d4df"/>
          <w:id w:val="-192116743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3A3AC1" w:rsidRPr="00002DF8">
            <w:rPr>
              <w:rFonts w:hint="eastAsia"/>
              <w:szCs w:val="21"/>
            </w:rPr>
            <w:t>万元</w:t>
          </w:r>
        </w:sdtContent>
      </w:sdt>
    </w:p>
    <w:tbl>
      <w:tblPr>
        <w:tblStyle w:val="aff3"/>
        <w:tblW w:w="5000" w:type="pct"/>
        <w:tblLook w:val="04A0" w:firstRow="1" w:lastRow="0" w:firstColumn="1" w:lastColumn="0" w:noHBand="0" w:noVBand="1"/>
      </w:tblPr>
      <w:tblGrid>
        <w:gridCol w:w="1494"/>
        <w:gridCol w:w="1184"/>
        <w:gridCol w:w="1270"/>
        <w:gridCol w:w="1162"/>
        <w:gridCol w:w="1406"/>
        <w:gridCol w:w="1558"/>
        <w:gridCol w:w="5789"/>
      </w:tblGrid>
      <w:tr w:rsidR="00653100" w14:paraId="0E690997" w14:textId="77777777" w:rsidTr="00653100">
        <w:trPr>
          <w:trHeight w:val="180"/>
        </w:trPr>
        <w:sdt>
          <w:sdtPr>
            <w:tag w:val="_PLD_8f1f37d9a09f4bf3a8f4c407297e58ed"/>
            <w:id w:val="1971475771"/>
          </w:sdtPr>
          <w:sdtContent>
            <w:tc>
              <w:tcPr>
                <w:tcW w:w="539" w:type="pct"/>
                <w:vAlign w:val="center"/>
              </w:tcPr>
              <w:p w14:paraId="36A4DF77" w14:textId="77777777" w:rsidR="006E589F" w:rsidRDefault="006E589F" w:rsidP="006E589F">
                <w:pPr>
                  <w:jc w:val="center"/>
                  <w:rPr>
                    <w:rStyle w:val="50"/>
                    <w:szCs w:val="21"/>
                  </w:rPr>
                </w:pPr>
                <w:r w:rsidRPr="00002DF8">
                  <w:rPr>
                    <w:szCs w:val="21"/>
                  </w:rPr>
                  <w:t>项目名称</w:t>
                </w:r>
              </w:p>
            </w:tc>
          </w:sdtContent>
        </w:sdt>
        <w:sdt>
          <w:sdtPr>
            <w:tag w:val="_PLD_a4c00a3d0d0a42e28bc6a14dd6d26320"/>
            <w:id w:val="251249368"/>
          </w:sdtPr>
          <w:sdtContent>
            <w:tc>
              <w:tcPr>
                <w:tcW w:w="427" w:type="pct"/>
                <w:vAlign w:val="center"/>
              </w:tcPr>
              <w:p w14:paraId="6E1DA6AE" w14:textId="77777777" w:rsidR="006E589F" w:rsidRDefault="006E589F" w:rsidP="006E589F">
                <w:pPr>
                  <w:jc w:val="center"/>
                  <w:rPr>
                    <w:rStyle w:val="50"/>
                    <w:szCs w:val="21"/>
                  </w:rPr>
                </w:pPr>
                <w:r w:rsidRPr="00002DF8">
                  <w:rPr>
                    <w:szCs w:val="21"/>
                  </w:rPr>
                  <w:t>本期期末数</w:t>
                </w:r>
              </w:p>
            </w:tc>
          </w:sdtContent>
        </w:sdt>
        <w:sdt>
          <w:sdtPr>
            <w:tag w:val="_PLD_17de20223ad64b528b824744807b0036"/>
            <w:id w:val="944730856"/>
          </w:sdtPr>
          <w:sdtContent>
            <w:tc>
              <w:tcPr>
                <w:tcW w:w="458" w:type="pct"/>
                <w:vAlign w:val="center"/>
              </w:tcPr>
              <w:p w14:paraId="029041DF" w14:textId="77777777" w:rsidR="006E589F" w:rsidRDefault="006E589F" w:rsidP="006E589F">
                <w:pPr>
                  <w:jc w:val="center"/>
                  <w:rPr>
                    <w:rStyle w:val="50"/>
                    <w:szCs w:val="21"/>
                  </w:rPr>
                </w:pPr>
                <w:r w:rsidRPr="00002DF8">
                  <w:rPr>
                    <w:szCs w:val="21"/>
                  </w:rPr>
                  <w:t>本期期末数占总资产的比例（%）</w:t>
                </w:r>
              </w:p>
            </w:tc>
          </w:sdtContent>
        </w:sdt>
        <w:sdt>
          <w:sdtPr>
            <w:tag w:val="_PLD_d1b9e9483c3a41358f877758b5adb0fb"/>
            <w:id w:val="-1915078494"/>
          </w:sdtPr>
          <w:sdtContent>
            <w:tc>
              <w:tcPr>
                <w:tcW w:w="419" w:type="pct"/>
                <w:vAlign w:val="center"/>
              </w:tcPr>
              <w:p w14:paraId="733BC7C6" w14:textId="77777777" w:rsidR="006E589F" w:rsidRDefault="006E589F" w:rsidP="006E589F">
                <w:pPr>
                  <w:jc w:val="center"/>
                  <w:rPr>
                    <w:rStyle w:val="50"/>
                    <w:szCs w:val="21"/>
                  </w:rPr>
                </w:pPr>
                <w:r w:rsidRPr="00002DF8">
                  <w:rPr>
                    <w:szCs w:val="21"/>
                  </w:rPr>
                  <w:t>上期期末数</w:t>
                </w:r>
              </w:p>
            </w:tc>
          </w:sdtContent>
        </w:sdt>
        <w:sdt>
          <w:sdtPr>
            <w:tag w:val="_PLD_3a8a8577e1a84f26856a900f7202f9a8"/>
            <w:id w:val="-114303707"/>
          </w:sdtPr>
          <w:sdtContent>
            <w:tc>
              <w:tcPr>
                <w:tcW w:w="507" w:type="pct"/>
                <w:vAlign w:val="center"/>
              </w:tcPr>
              <w:p w14:paraId="576BE6E0" w14:textId="77777777" w:rsidR="006E589F" w:rsidRDefault="006E589F" w:rsidP="006E589F">
                <w:pPr>
                  <w:jc w:val="center"/>
                  <w:rPr>
                    <w:rStyle w:val="50"/>
                    <w:szCs w:val="21"/>
                  </w:rPr>
                </w:pPr>
                <w:r w:rsidRPr="00002DF8">
                  <w:rPr>
                    <w:szCs w:val="21"/>
                  </w:rPr>
                  <w:t>上期期末数占总资产的比例（%）</w:t>
                </w:r>
              </w:p>
            </w:tc>
          </w:sdtContent>
        </w:sdt>
        <w:sdt>
          <w:sdtPr>
            <w:tag w:val="_PLD_8af1894621b84d44aec1deba51e3a7da"/>
            <w:id w:val="-1784642882"/>
          </w:sdtPr>
          <w:sdtContent>
            <w:tc>
              <w:tcPr>
                <w:tcW w:w="562" w:type="pct"/>
                <w:vAlign w:val="center"/>
              </w:tcPr>
              <w:p w14:paraId="6184F82A" w14:textId="77777777" w:rsidR="006E589F" w:rsidRDefault="006E589F" w:rsidP="006E589F">
                <w:pPr>
                  <w:jc w:val="center"/>
                  <w:rPr>
                    <w:rStyle w:val="50"/>
                    <w:szCs w:val="21"/>
                  </w:rPr>
                </w:pPr>
                <w:r w:rsidRPr="00002DF8">
                  <w:rPr>
                    <w:szCs w:val="21"/>
                  </w:rPr>
                  <w:t>本期期末金额较上期期末变动比例（%）</w:t>
                </w:r>
              </w:p>
            </w:tc>
          </w:sdtContent>
        </w:sdt>
        <w:sdt>
          <w:sdtPr>
            <w:tag w:val="_PLD_495436d1d45e4a9391194459a895631e"/>
            <w:id w:val="336818871"/>
          </w:sdtPr>
          <w:sdtContent>
            <w:tc>
              <w:tcPr>
                <w:tcW w:w="2088" w:type="pct"/>
                <w:vAlign w:val="center"/>
              </w:tcPr>
              <w:p w14:paraId="45314676" w14:textId="77777777" w:rsidR="006E589F" w:rsidRDefault="006E589F" w:rsidP="006E589F">
                <w:pPr>
                  <w:jc w:val="center"/>
                  <w:rPr>
                    <w:rStyle w:val="50"/>
                    <w:szCs w:val="21"/>
                  </w:rPr>
                </w:pPr>
                <w:r w:rsidRPr="00002DF8">
                  <w:rPr>
                    <w:szCs w:val="21"/>
                  </w:rPr>
                  <w:t>情况说明</w:t>
                </w:r>
              </w:p>
            </w:tc>
          </w:sdtContent>
        </w:sdt>
      </w:tr>
      <w:tr w:rsidR="00653100" w14:paraId="01FC1C4B" w14:textId="77777777" w:rsidTr="00E75A46">
        <w:trPr>
          <w:trHeight w:val="135"/>
        </w:trPr>
        <w:tc>
          <w:tcPr>
            <w:tcW w:w="539" w:type="pct"/>
            <w:vAlign w:val="center"/>
          </w:tcPr>
          <w:p w14:paraId="6EA1AED5" w14:textId="77777777" w:rsidR="006E589F" w:rsidRDefault="006E589F" w:rsidP="00E75A46">
            <w:pPr>
              <w:rPr>
                <w:rStyle w:val="50"/>
                <w:b w:val="0"/>
                <w:szCs w:val="21"/>
              </w:rPr>
            </w:pPr>
            <w:r w:rsidRPr="00002DF8">
              <w:t>货币资金</w:t>
            </w:r>
          </w:p>
        </w:tc>
        <w:tc>
          <w:tcPr>
            <w:tcW w:w="427" w:type="pct"/>
            <w:vAlign w:val="center"/>
          </w:tcPr>
          <w:p w14:paraId="4BBD1E6F" w14:textId="77777777" w:rsidR="006E589F" w:rsidRPr="0001107A" w:rsidRDefault="006E589F" w:rsidP="0001107A">
            <w:pPr>
              <w:jc w:val="right"/>
              <w:rPr>
                <w:rStyle w:val="50"/>
                <w:rFonts w:ascii="Times New Roman" w:hAnsi="Times New Roman" w:cs="Times New Roman"/>
                <w:b w:val="0"/>
                <w:szCs w:val="21"/>
              </w:rPr>
            </w:pPr>
            <w:r w:rsidRPr="00002DF8">
              <w:rPr>
                <w:rFonts w:ascii="Times New Roman" w:hAnsi="Times New Roman" w:cs="Times New Roman"/>
              </w:rPr>
              <w:t>61,524.35</w:t>
            </w:r>
          </w:p>
        </w:tc>
        <w:tc>
          <w:tcPr>
            <w:tcW w:w="458" w:type="pct"/>
            <w:vAlign w:val="center"/>
          </w:tcPr>
          <w:p w14:paraId="3145684F" w14:textId="44B396DB" w:rsidR="006E589F" w:rsidRPr="0001107A" w:rsidRDefault="006E589F" w:rsidP="0001107A">
            <w:pPr>
              <w:jc w:val="right"/>
              <w:rPr>
                <w:rStyle w:val="50"/>
                <w:rFonts w:ascii="Times New Roman" w:hAnsi="Times New Roman" w:cs="Times New Roman"/>
                <w:b w:val="0"/>
                <w:szCs w:val="21"/>
              </w:rPr>
            </w:pPr>
            <w:r w:rsidRPr="00002DF8">
              <w:rPr>
                <w:rFonts w:ascii="Times New Roman" w:hAnsi="Times New Roman" w:cs="Times New Roman"/>
              </w:rPr>
              <w:t>18.</w:t>
            </w:r>
            <w:r w:rsidR="00C406BA" w:rsidRPr="00002DF8">
              <w:rPr>
                <w:rFonts w:ascii="Times New Roman" w:hAnsi="Times New Roman" w:cs="Times New Roman"/>
              </w:rPr>
              <w:t>42</w:t>
            </w:r>
          </w:p>
        </w:tc>
        <w:tc>
          <w:tcPr>
            <w:tcW w:w="419" w:type="pct"/>
            <w:vAlign w:val="center"/>
          </w:tcPr>
          <w:p w14:paraId="4EBF6C53" w14:textId="77777777" w:rsidR="006E589F" w:rsidRPr="0001107A" w:rsidRDefault="006E589F" w:rsidP="0001107A">
            <w:pPr>
              <w:jc w:val="right"/>
              <w:rPr>
                <w:rStyle w:val="50"/>
                <w:rFonts w:ascii="Times New Roman" w:hAnsi="Times New Roman" w:cs="Times New Roman"/>
                <w:b w:val="0"/>
                <w:szCs w:val="21"/>
              </w:rPr>
            </w:pPr>
            <w:r w:rsidRPr="00002DF8">
              <w:rPr>
                <w:rFonts w:ascii="Times New Roman" w:hAnsi="Times New Roman" w:cs="Times New Roman"/>
              </w:rPr>
              <w:t>33,880.02</w:t>
            </w:r>
          </w:p>
        </w:tc>
        <w:tc>
          <w:tcPr>
            <w:tcW w:w="507" w:type="pct"/>
            <w:vAlign w:val="center"/>
          </w:tcPr>
          <w:p w14:paraId="20AB8CE3" w14:textId="77777777" w:rsidR="006E589F" w:rsidRPr="0001107A" w:rsidRDefault="006E589F" w:rsidP="0001107A">
            <w:pPr>
              <w:jc w:val="right"/>
              <w:rPr>
                <w:rStyle w:val="50"/>
                <w:rFonts w:ascii="Times New Roman" w:hAnsi="Times New Roman" w:cs="Times New Roman"/>
                <w:b w:val="0"/>
                <w:szCs w:val="21"/>
              </w:rPr>
            </w:pPr>
            <w:r w:rsidRPr="00002DF8">
              <w:rPr>
                <w:rFonts w:ascii="Times New Roman" w:hAnsi="Times New Roman" w:cs="Times New Roman"/>
              </w:rPr>
              <w:t>10.19</w:t>
            </w:r>
          </w:p>
        </w:tc>
        <w:tc>
          <w:tcPr>
            <w:tcW w:w="562" w:type="pct"/>
            <w:vAlign w:val="center"/>
          </w:tcPr>
          <w:p w14:paraId="7048A70B" w14:textId="77777777" w:rsidR="006E589F" w:rsidRPr="0001107A" w:rsidRDefault="006E589F" w:rsidP="0001107A">
            <w:pPr>
              <w:jc w:val="right"/>
              <w:rPr>
                <w:rStyle w:val="50"/>
                <w:rFonts w:ascii="Times New Roman" w:hAnsi="Times New Roman" w:cs="Times New Roman"/>
                <w:b w:val="0"/>
                <w:szCs w:val="21"/>
              </w:rPr>
            </w:pPr>
            <w:r w:rsidRPr="00002DF8">
              <w:rPr>
                <w:rFonts w:ascii="Times New Roman" w:hAnsi="Times New Roman" w:cs="Times New Roman"/>
              </w:rPr>
              <w:t>81.59</w:t>
            </w:r>
          </w:p>
        </w:tc>
        <w:tc>
          <w:tcPr>
            <w:tcW w:w="2088" w:type="pct"/>
            <w:vAlign w:val="center"/>
          </w:tcPr>
          <w:p w14:paraId="2E3D553F" w14:textId="5B402C56" w:rsidR="006E589F" w:rsidRDefault="006E589F" w:rsidP="006E589F">
            <w:pPr>
              <w:rPr>
                <w:rStyle w:val="50"/>
                <w:b w:val="0"/>
                <w:szCs w:val="21"/>
              </w:rPr>
            </w:pPr>
            <w:r w:rsidRPr="00002DF8">
              <w:t>公司本期末货币资金余额较上年末大幅增加，主要系本年末银行理财产品到期赎回尚未重新购买所致。</w:t>
            </w:r>
          </w:p>
        </w:tc>
      </w:tr>
      <w:tr w:rsidR="00653100" w14:paraId="64128653" w14:textId="77777777" w:rsidTr="00E75A46">
        <w:trPr>
          <w:trHeight w:val="135"/>
        </w:trPr>
        <w:tc>
          <w:tcPr>
            <w:tcW w:w="539" w:type="pct"/>
            <w:vAlign w:val="center"/>
          </w:tcPr>
          <w:p w14:paraId="3FD62AE2" w14:textId="77777777" w:rsidR="006E589F" w:rsidRDefault="006E589F" w:rsidP="00E75A46">
            <w:pPr>
              <w:rPr>
                <w:rStyle w:val="50"/>
                <w:b w:val="0"/>
                <w:szCs w:val="21"/>
              </w:rPr>
            </w:pPr>
            <w:r w:rsidRPr="00002DF8">
              <w:t>交易性金融资产</w:t>
            </w:r>
          </w:p>
        </w:tc>
        <w:tc>
          <w:tcPr>
            <w:tcW w:w="427" w:type="pct"/>
            <w:vAlign w:val="center"/>
          </w:tcPr>
          <w:p w14:paraId="1637FE71" w14:textId="77777777" w:rsidR="006E589F" w:rsidRPr="0001107A" w:rsidRDefault="006E589F" w:rsidP="0001107A">
            <w:pPr>
              <w:jc w:val="right"/>
              <w:rPr>
                <w:rStyle w:val="50"/>
                <w:rFonts w:ascii="Times New Roman" w:hAnsi="Times New Roman" w:cs="Times New Roman"/>
                <w:b w:val="0"/>
                <w:szCs w:val="21"/>
              </w:rPr>
            </w:pPr>
            <w:r w:rsidRPr="00002DF8">
              <w:rPr>
                <w:rFonts w:ascii="Times New Roman" w:hAnsi="Times New Roman" w:cs="Times New Roman"/>
              </w:rPr>
              <w:t>632.68</w:t>
            </w:r>
          </w:p>
        </w:tc>
        <w:tc>
          <w:tcPr>
            <w:tcW w:w="458" w:type="pct"/>
            <w:vAlign w:val="center"/>
          </w:tcPr>
          <w:p w14:paraId="7D28F376" w14:textId="77777777" w:rsidR="006E589F" w:rsidRPr="0001107A" w:rsidRDefault="006E589F" w:rsidP="0001107A">
            <w:pPr>
              <w:jc w:val="right"/>
              <w:rPr>
                <w:rStyle w:val="50"/>
                <w:rFonts w:ascii="Times New Roman" w:hAnsi="Times New Roman" w:cs="Times New Roman"/>
                <w:b w:val="0"/>
                <w:szCs w:val="21"/>
              </w:rPr>
            </w:pPr>
            <w:r w:rsidRPr="00002DF8">
              <w:rPr>
                <w:rFonts w:ascii="Times New Roman" w:hAnsi="Times New Roman" w:cs="Times New Roman"/>
              </w:rPr>
              <w:t>0.19</w:t>
            </w:r>
          </w:p>
        </w:tc>
        <w:tc>
          <w:tcPr>
            <w:tcW w:w="419" w:type="pct"/>
            <w:vAlign w:val="center"/>
          </w:tcPr>
          <w:p w14:paraId="271101D6" w14:textId="77777777" w:rsidR="006E589F" w:rsidRPr="0001107A" w:rsidRDefault="006E589F" w:rsidP="0001107A">
            <w:pPr>
              <w:jc w:val="right"/>
              <w:rPr>
                <w:rStyle w:val="50"/>
                <w:rFonts w:ascii="Times New Roman" w:hAnsi="Times New Roman" w:cs="Times New Roman"/>
                <w:b w:val="0"/>
                <w:szCs w:val="21"/>
              </w:rPr>
            </w:pPr>
            <w:r w:rsidRPr="00002DF8">
              <w:rPr>
                <w:rFonts w:ascii="Times New Roman" w:hAnsi="Times New Roman" w:cs="Times New Roman"/>
              </w:rPr>
              <w:t>43,538.91</w:t>
            </w:r>
          </w:p>
        </w:tc>
        <w:tc>
          <w:tcPr>
            <w:tcW w:w="507" w:type="pct"/>
            <w:vAlign w:val="center"/>
          </w:tcPr>
          <w:p w14:paraId="52802DE8" w14:textId="77777777" w:rsidR="006E589F" w:rsidRPr="0001107A" w:rsidRDefault="006E589F" w:rsidP="0001107A">
            <w:pPr>
              <w:jc w:val="right"/>
              <w:rPr>
                <w:rStyle w:val="50"/>
                <w:rFonts w:ascii="Times New Roman" w:hAnsi="Times New Roman" w:cs="Times New Roman"/>
                <w:b w:val="0"/>
                <w:szCs w:val="21"/>
              </w:rPr>
            </w:pPr>
            <w:r w:rsidRPr="00002DF8">
              <w:rPr>
                <w:rFonts w:ascii="Times New Roman" w:hAnsi="Times New Roman" w:cs="Times New Roman"/>
              </w:rPr>
              <w:t>13.09</w:t>
            </w:r>
          </w:p>
        </w:tc>
        <w:tc>
          <w:tcPr>
            <w:tcW w:w="562" w:type="pct"/>
            <w:vAlign w:val="center"/>
          </w:tcPr>
          <w:p w14:paraId="1A6DFBD8" w14:textId="77777777" w:rsidR="006E589F" w:rsidRPr="0001107A" w:rsidRDefault="006E589F" w:rsidP="0001107A">
            <w:pPr>
              <w:jc w:val="right"/>
              <w:rPr>
                <w:rStyle w:val="50"/>
                <w:rFonts w:ascii="Times New Roman" w:hAnsi="Times New Roman" w:cs="Times New Roman"/>
                <w:b w:val="0"/>
                <w:szCs w:val="21"/>
              </w:rPr>
            </w:pPr>
            <w:r w:rsidRPr="00002DF8">
              <w:rPr>
                <w:rFonts w:ascii="Times New Roman" w:hAnsi="Times New Roman" w:cs="Times New Roman"/>
              </w:rPr>
              <w:t>-98.55</w:t>
            </w:r>
          </w:p>
        </w:tc>
        <w:tc>
          <w:tcPr>
            <w:tcW w:w="2088" w:type="pct"/>
            <w:vAlign w:val="center"/>
          </w:tcPr>
          <w:p w14:paraId="086349CA" w14:textId="47F1B7A8" w:rsidR="006E589F" w:rsidRDefault="006E589F" w:rsidP="006E589F">
            <w:pPr>
              <w:rPr>
                <w:rStyle w:val="50"/>
                <w:b w:val="0"/>
                <w:szCs w:val="21"/>
              </w:rPr>
            </w:pPr>
            <w:r w:rsidRPr="00002DF8">
              <w:t>公司本期末交易性金融资产余额较上年末大幅下降，主要系本年末银行理财产品到期赎回尚未重新购买所致。</w:t>
            </w:r>
          </w:p>
        </w:tc>
      </w:tr>
      <w:tr w:rsidR="00653100" w14:paraId="24FEB241" w14:textId="77777777" w:rsidTr="00E75A46">
        <w:trPr>
          <w:trHeight w:val="135"/>
        </w:trPr>
        <w:tc>
          <w:tcPr>
            <w:tcW w:w="539" w:type="pct"/>
            <w:vAlign w:val="center"/>
          </w:tcPr>
          <w:p w14:paraId="35B803FB" w14:textId="77777777" w:rsidR="006E589F" w:rsidRDefault="006E589F" w:rsidP="00E75A46">
            <w:pPr>
              <w:rPr>
                <w:rStyle w:val="50"/>
                <w:b w:val="0"/>
                <w:szCs w:val="21"/>
              </w:rPr>
            </w:pPr>
            <w:r w:rsidRPr="00002DF8">
              <w:t>预付款项</w:t>
            </w:r>
          </w:p>
        </w:tc>
        <w:tc>
          <w:tcPr>
            <w:tcW w:w="427" w:type="pct"/>
            <w:vAlign w:val="center"/>
          </w:tcPr>
          <w:p w14:paraId="6F7D8840" w14:textId="77777777" w:rsidR="006E589F" w:rsidRPr="0001107A" w:rsidRDefault="006E589F" w:rsidP="0001107A">
            <w:pPr>
              <w:jc w:val="right"/>
              <w:rPr>
                <w:rStyle w:val="50"/>
                <w:rFonts w:ascii="Times New Roman" w:hAnsi="Times New Roman" w:cs="Times New Roman"/>
                <w:b w:val="0"/>
                <w:szCs w:val="21"/>
              </w:rPr>
            </w:pPr>
            <w:r w:rsidRPr="00002DF8">
              <w:rPr>
                <w:rFonts w:ascii="Times New Roman" w:hAnsi="Times New Roman" w:cs="Times New Roman"/>
              </w:rPr>
              <w:t>1,866.47</w:t>
            </w:r>
          </w:p>
        </w:tc>
        <w:tc>
          <w:tcPr>
            <w:tcW w:w="458" w:type="pct"/>
            <w:vAlign w:val="center"/>
          </w:tcPr>
          <w:p w14:paraId="3DE0F7CF" w14:textId="77777777" w:rsidR="006E589F" w:rsidRPr="0001107A" w:rsidRDefault="006E589F" w:rsidP="0001107A">
            <w:pPr>
              <w:jc w:val="right"/>
              <w:rPr>
                <w:rStyle w:val="50"/>
                <w:rFonts w:ascii="Times New Roman" w:hAnsi="Times New Roman" w:cs="Times New Roman"/>
                <w:b w:val="0"/>
                <w:szCs w:val="21"/>
              </w:rPr>
            </w:pPr>
            <w:r w:rsidRPr="00002DF8">
              <w:rPr>
                <w:rFonts w:ascii="Times New Roman" w:hAnsi="Times New Roman" w:cs="Times New Roman"/>
              </w:rPr>
              <w:t>0.56</w:t>
            </w:r>
          </w:p>
        </w:tc>
        <w:tc>
          <w:tcPr>
            <w:tcW w:w="419" w:type="pct"/>
            <w:vAlign w:val="center"/>
          </w:tcPr>
          <w:p w14:paraId="7A8FA413" w14:textId="77777777" w:rsidR="006E589F" w:rsidRPr="0001107A" w:rsidRDefault="006E589F" w:rsidP="0001107A">
            <w:pPr>
              <w:jc w:val="right"/>
              <w:rPr>
                <w:rStyle w:val="50"/>
                <w:rFonts w:ascii="Times New Roman" w:hAnsi="Times New Roman" w:cs="Times New Roman"/>
                <w:b w:val="0"/>
                <w:szCs w:val="21"/>
              </w:rPr>
            </w:pPr>
            <w:r w:rsidRPr="00002DF8">
              <w:rPr>
                <w:rFonts w:ascii="Times New Roman" w:hAnsi="Times New Roman" w:cs="Times New Roman"/>
              </w:rPr>
              <w:t>3,791.69</w:t>
            </w:r>
          </w:p>
        </w:tc>
        <w:tc>
          <w:tcPr>
            <w:tcW w:w="507" w:type="pct"/>
            <w:vAlign w:val="center"/>
          </w:tcPr>
          <w:p w14:paraId="739671F9" w14:textId="77777777" w:rsidR="006E589F" w:rsidRPr="0001107A" w:rsidRDefault="006E589F" w:rsidP="0001107A">
            <w:pPr>
              <w:jc w:val="right"/>
              <w:rPr>
                <w:rStyle w:val="50"/>
                <w:rFonts w:ascii="Times New Roman" w:hAnsi="Times New Roman" w:cs="Times New Roman"/>
                <w:b w:val="0"/>
                <w:szCs w:val="21"/>
              </w:rPr>
            </w:pPr>
            <w:r w:rsidRPr="00002DF8">
              <w:rPr>
                <w:rFonts w:ascii="Times New Roman" w:hAnsi="Times New Roman" w:cs="Times New Roman"/>
              </w:rPr>
              <w:t>1.14</w:t>
            </w:r>
          </w:p>
        </w:tc>
        <w:tc>
          <w:tcPr>
            <w:tcW w:w="562" w:type="pct"/>
            <w:vAlign w:val="center"/>
          </w:tcPr>
          <w:p w14:paraId="6D9F4E12" w14:textId="77777777" w:rsidR="006E589F" w:rsidRPr="0001107A" w:rsidRDefault="006E589F" w:rsidP="0001107A">
            <w:pPr>
              <w:jc w:val="right"/>
              <w:rPr>
                <w:rStyle w:val="50"/>
                <w:rFonts w:ascii="Times New Roman" w:hAnsi="Times New Roman" w:cs="Times New Roman"/>
                <w:b w:val="0"/>
                <w:szCs w:val="21"/>
              </w:rPr>
            </w:pPr>
            <w:r w:rsidRPr="00002DF8">
              <w:rPr>
                <w:rFonts w:ascii="Times New Roman" w:hAnsi="Times New Roman" w:cs="Times New Roman"/>
              </w:rPr>
              <w:t>-50.77</w:t>
            </w:r>
          </w:p>
        </w:tc>
        <w:tc>
          <w:tcPr>
            <w:tcW w:w="2088" w:type="pct"/>
            <w:vAlign w:val="center"/>
          </w:tcPr>
          <w:p w14:paraId="1383090B" w14:textId="1F1F8EC3" w:rsidR="006E589F" w:rsidRDefault="006E589F" w:rsidP="006E589F">
            <w:pPr>
              <w:rPr>
                <w:rStyle w:val="50"/>
                <w:b w:val="0"/>
                <w:szCs w:val="21"/>
              </w:rPr>
            </w:pPr>
            <w:r w:rsidRPr="00002DF8">
              <w:t>公司本期末预付款项余额较上年末大幅下降，主要系前期采购备货付款于本年收货所致。</w:t>
            </w:r>
          </w:p>
        </w:tc>
      </w:tr>
      <w:tr w:rsidR="0001107A" w14:paraId="434D54EE" w14:textId="77777777" w:rsidTr="00E75A46">
        <w:trPr>
          <w:trHeight w:val="135"/>
        </w:trPr>
        <w:tc>
          <w:tcPr>
            <w:tcW w:w="539" w:type="pct"/>
            <w:vAlign w:val="center"/>
          </w:tcPr>
          <w:p w14:paraId="5A09377C" w14:textId="77777777" w:rsidR="0001107A" w:rsidRDefault="0001107A" w:rsidP="00E75A46">
            <w:pPr>
              <w:rPr>
                <w:rStyle w:val="50"/>
                <w:b w:val="0"/>
                <w:szCs w:val="21"/>
              </w:rPr>
            </w:pPr>
            <w:r w:rsidRPr="00002DF8">
              <w:t>其他应收款</w:t>
            </w:r>
          </w:p>
        </w:tc>
        <w:tc>
          <w:tcPr>
            <w:tcW w:w="427" w:type="pct"/>
            <w:vAlign w:val="center"/>
          </w:tcPr>
          <w:p w14:paraId="2EA28204" w14:textId="2A24E0E3"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13,031.59</w:t>
            </w:r>
          </w:p>
        </w:tc>
        <w:tc>
          <w:tcPr>
            <w:tcW w:w="458" w:type="pct"/>
            <w:vAlign w:val="center"/>
          </w:tcPr>
          <w:p w14:paraId="2B62917F" w14:textId="5D87291D"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3.90</w:t>
            </w:r>
          </w:p>
        </w:tc>
        <w:tc>
          <w:tcPr>
            <w:tcW w:w="419" w:type="pct"/>
            <w:vAlign w:val="center"/>
          </w:tcPr>
          <w:p w14:paraId="7F7477E5" w14:textId="4FF92F3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2,875.00</w:t>
            </w:r>
          </w:p>
        </w:tc>
        <w:tc>
          <w:tcPr>
            <w:tcW w:w="507" w:type="pct"/>
            <w:vAlign w:val="center"/>
          </w:tcPr>
          <w:p w14:paraId="32288653" w14:textId="675C032A"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0.86</w:t>
            </w:r>
          </w:p>
        </w:tc>
        <w:tc>
          <w:tcPr>
            <w:tcW w:w="562" w:type="pct"/>
            <w:vAlign w:val="center"/>
          </w:tcPr>
          <w:p w14:paraId="57B5FAFD" w14:textId="1EE66F7E"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353.27</w:t>
            </w:r>
          </w:p>
        </w:tc>
        <w:tc>
          <w:tcPr>
            <w:tcW w:w="2088" w:type="pct"/>
            <w:vAlign w:val="center"/>
          </w:tcPr>
          <w:p w14:paraId="7B6A97C5" w14:textId="3ED82BB4" w:rsidR="0001107A" w:rsidRDefault="0001107A" w:rsidP="0001107A">
            <w:pPr>
              <w:rPr>
                <w:rStyle w:val="50"/>
                <w:b w:val="0"/>
                <w:szCs w:val="21"/>
              </w:rPr>
            </w:pPr>
            <w:r w:rsidRPr="00002DF8">
              <w:t>公司本期末其他应收款余额较上年末大幅增加，主要系公司处置子公司GME 51%股权，买方按协议尚有部分股权转让款未</w:t>
            </w:r>
            <w:r w:rsidRPr="00002DF8">
              <w:rPr>
                <w:rFonts w:hint="eastAsia"/>
              </w:rPr>
              <w:t>到期</w:t>
            </w:r>
            <w:r w:rsidRPr="00002DF8">
              <w:t>所致。</w:t>
            </w:r>
          </w:p>
        </w:tc>
      </w:tr>
      <w:tr w:rsidR="0001107A" w14:paraId="532A5197" w14:textId="77777777" w:rsidTr="00E75A46">
        <w:trPr>
          <w:trHeight w:val="135"/>
        </w:trPr>
        <w:tc>
          <w:tcPr>
            <w:tcW w:w="539" w:type="pct"/>
            <w:vAlign w:val="center"/>
          </w:tcPr>
          <w:p w14:paraId="08C00BC0" w14:textId="77777777" w:rsidR="0001107A" w:rsidRDefault="0001107A" w:rsidP="00E75A46">
            <w:pPr>
              <w:rPr>
                <w:rStyle w:val="50"/>
                <w:b w:val="0"/>
                <w:szCs w:val="21"/>
              </w:rPr>
            </w:pPr>
            <w:r w:rsidRPr="00002DF8">
              <w:t>长期股权投资</w:t>
            </w:r>
          </w:p>
        </w:tc>
        <w:tc>
          <w:tcPr>
            <w:tcW w:w="427" w:type="pct"/>
            <w:vAlign w:val="center"/>
          </w:tcPr>
          <w:p w14:paraId="4A8F7DB2"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24,868.56</w:t>
            </w:r>
          </w:p>
        </w:tc>
        <w:tc>
          <w:tcPr>
            <w:tcW w:w="458" w:type="pct"/>
            <w:vAlign w:val="center"/>
          </w:tcPr>
          <w:p w14:paraId="7DD5F14C"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7.45</w:t>
            </w:r>
          </w:p>
        </w:tc>
        <w:tc>
          <w:tcPr>
            <w:tcW w:w="419" w:type="pct"/>
            <w:vAlign w:val="center"/>
          </w:tcPr>
          <w:p w14:paraId="1396F66F"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7,277.39</w:t>
            </w:r>
          </w:p>
        </w:tc>
        <w:tc>
          <w:tcPr>
            <w:tcW w:w="507" w:type="pct"/>
            <w:vAlign w:val="center"/>
          </w:tcPr>
          <w:p w14:paraId="2178C3B0"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2.19</w:t>
            </w:r>
          </w:p>
        </w:tc>
        <w:tc>
          <w:tcPr>
            <w:tcW w:w="562" w:type="pct"/>
            <w:vAlign w:val="center"/>
          </w:tcPr>
          <w:p w14:paraId="30F7F5BB"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241.72</w:t>
            </w:r>
          </w:p>
        </w:tc>
        <w:tc>
          <w:tcPr>
            <w:tcW w:w="2088" w:type="pct"/>
            <w:vAlign w:val="center"/>
          </w:tcPr>
          <w:p w14:paraId="339AC2A7" w14:textId="60234D28" w:rsidR="0001107A" w:rsidRDefault="0001107A" w:rsidP="0001107A">
            <w:pPr>
              <w:rPr>
                <w:rStyle w:val="50"/>
                <w:b w:val="0"/>
                <w:szCs w:val="21"/>
              </w:rPr>
            </w:pPr>
            <w:r w:rsidRPr="00002DF8">
              <w:t>公司本期末长期股权投资余额较上年末大幅增加，主要系公司处置子公司GME 51%股权，剩余49%股权按照权益法核算所致。</w:t>
            </w:r>
          </w:p>
        </w:tc>
      </w:tr>
      <w:tr w:rsidR="0001107A" w14:paraId="5A0E8E3D" w14:textId="77777777" w:rsidTr="00E75A46">
        <w:trPr>
          <w:trHeight w:val="135"/>
        </w:trPr>
        <w:tc>
          <w:tcPr>
            <w:tcW w:w="539" w:type="pct"/>
            <w:vAlign w:val="center"/>
          </w:tcPr>
          <w:p w14:paraId="1988EE4A" w14:textId="77777777" w:rsidR="0001107A" w:rsidRDefault="0001107A" w:rsidP="00E75A46">
            <w:pPr>
              <w:rPr>
                <w:rStyle w:val="50"/>
                <w:b w:val="0"/>
                <w:szCs w:val="21"/>
              </w:rPr>
            </w:pPr>
            <w:r w:rsidRPr="00002DF8">
              <w:t>在建工程</w:t>
            </w:r>
          </w:p>
        </w:tc>
        <w:tc>
          <w:tcPr>
            <w:tcW w:w="427" w:type="pct"/>
            <w:vAlign w:val="center"/>
          </w:tcPr>
          <w:p w14:paraId="352A5DF5"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766.03</w:t>
            </w:r>
          </w:p>
        </w:tc>
        <w:tc>
          <w:tcPr>
            <w:tcW w:w="458" w:type="pct"/>
            <w:vAlign w:val="center"/>
          </w:tcPr>
          <w:p w14:paraId="35634803"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0.23</w:t>
            </w:r>
          </w:p>
        </w:tc>
        <w:tc>
          <w:tcPr>
            <w:tcW w:w="419" w:type="pct"/>
            <w:vAlign w:val="center"/>
          </w:tcPr>
          <w:p w14:paraId="3CCE63EC"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217.60</w:t>
            </w:r>
          </w:p>
        </w:tc>
        <w:tc>
          <w:tcPr>
            <w:tcW w:w="507" w:type="pct"/>
            <w:vAlign w:val="center"/>
          </w:tcPr>
          <w:p w14:paraId="54DC1D7D"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0.07</w:t>
            </w:r>
          </w:p>
        </w:tc>
        <w:tc>
          <w:tcPr>
            <w:tcW w:w="562" w:type="pct"/>
            <w:vAlign w:val="center"/>
          </w:tcPr>
          <w:p w14:paraId="1B642C90"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252.04</w:t>
            </w:r>
          </w:p>
        </w:tc>
        <w:tc>
          <w:tcPr>
            <w:tcW w:w="2088" w:type="pct"/>
            <w:vAlign w:val="center"/>
          </w:tcPr>
          <w:p w14:paraId="6D0E5638" w14:textId="4553DFD5" w:rsidR="0001107A" w:rsidRDefault="0001107A" w:rsidP="0001107A">
            <w:pPr>
              <w:rPr>
                <w:rStyle w:val="50"/>
                <w:b w:val="0"/>
                <w:szCs w:val="21"/>
              </w:rPr>
            </w:pPr>
            <w:r w:rsidRPr="00002DF8">
              <w:t>公司本期末在建工程余额较上年末大幅增加，主要系公司产品生产及测试车间扩建升级项目尚未完成所致。</w:t>
            </w:r>
          </w:p>
        </w:tc>
      </w:tr>
      <w:tr w:rsidR="0001107A" w14:paraId="27866113" w14:textId="77777777" w:rsidTr="00E75A46">
        <w:trPr>
          <w:trHeight w:val="135"/>
        </w:trPr>
        <w:tc>
          <w:tcPr>
            <w:tcW w:w="539" w:type="pct"/>
            <w:vAlign w:val="center"/>
          </w:tcPr>
          <w:p w14:paraId="7B73A993" w14:textId="77777777" w:rsidR="0001107A" w:rsidRDefault="0001107A" w:rsidP="00E75A46">
            <w:pPr>
              <w:rPr>
                <w:rStyle w:val="50"/>
                <w:b w:val="0"/>
                <w:szCs w:val="21"/>
              </w:rPr>
            </w:pPr>
            <w:r w:rsidRPr="00002DF8">
              <w:t>使用权资产</w:t>
            </w:r>
          </w:p>
        </w:tc>
        <w:tc>
          <w:tcPr>
            <w:tcW w:w="427" w:type="pct"/>
            <w:vAlign w:val="center"/>
          </w:tcPr>
          <w:p w14:paraId="1F3D706E"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2,405.16</w:t>
            </w:r>
          </w:p>
        </w:tc>
        <w:tc>
          <w:tcPr>
            <w:tcW w:w="458" w:type="pct"/>
            <w:vAlign w:val="center"/>
          </w:tcPr>
          <w:p w14:paraId="130EE18A"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0.72</w:t>
            </w:r>
          </w:p>
        </w:tc>
        <w:tc>
          <w:tcPr>
            <w:tcW w:w="419" w:type="pct"/>
            <w:vAlign w:val="center"/>
          </w:tcPr>
          <w:p w14:paraId="3CEF19BD"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3,506.31</w:t>
            </w:r>
          </w:p>
        </w:tc>
        <w:tc>
          <w:tcPr>
            <w:tcW w:w="507" w:type="pct"/>
            <w:vAlign w:val="center"/>
          </w:tcPr>
          <w:p w14:paraId="3BBB40C0"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1.05</w:t>
            </w:r>
          </w:p>
        </w:tc>
        <w:tc>
          <w:tcPr>
            <w:tcW w:w="562" w:type="pct"/>
            <w:vAlign w:val="center"/>
          </w:tcPr>
          <w:p w14:paraId="19AFDE78"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-31.40</w:t>
            </w:r>
          </w:p>
        </w:tc>
        <w:tc>
          <w:tcPr>
            <w:tcW w:w="2088" w:type="pct"/>
            <w:vAlign w:val="center"/>
          </w:tcPr>
          <w:p w14:paraId="0AF65779" w14:textId="3DBEC239" w:rsidR="0001107A" w:rsidRDefault="0001107A" w:rsidP="0001107A">
            <w:pPr>
              <w:rPr>
                <w:rStyle w:val="50"/>
                <w:b w:val="0"/>
                <w:szCs w:val="21"/>
              </w:rPr>
            </w:pPr>
            <w:r w:rsidRPr="00002DF8">
              <w:t>公司本期末使用权资产余额较上年末大幅下降，主要系公司处置子公司GME 51%股权，期末报表未纳入合并所致。</w:t>
            </w:r>
          </w:p>
        </w:tc>
      </w:tr>
      <w:tr w:rsidR="0001107A" w14:paraId="3DA81DAE" w14:textId="77777777" w:rsidTr="00E75A46">
        <w:trPr>
          <w:trHeight w:val="135"/>
        </w:trPr>
        <w:tc>
          <w:tcPr>
            <w:tcW w:w="539" w:type="pct"/>
            <w:vAlign w:val="center"/>
          </w:tcPr>
          <w:p w14:paraId="6946DE81" w14:textId="77777777" w:rsidR="0001107A" w:rsidRDefault="0001107A" w:rsidP="00E75A46">
            <w:pPr>
              <w:rPr>
                <w:rStyle w:val="50"/>
                <w:b w:val="0"/>
                <w:szCs w:val="21"/>
              </w:rPr>
            </w:pPr>
            <w:r w:rsidRPr="00002DF8">
              <w:t>应付票据</w:t>
            </w:r>
          </w:p>
        </w:tc>
        <w:tc>
          <w:tcPr>
            <w:tcW w:w="427" w:type="pct"/>
            <w:vAlign w:val="center"/>
          </w:tcPr>
          <w:p w14:paraId="5ED2FB70"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2,486.04</w:t>
            </w:r>
          </w:p>
        </w:tc>
        <w:tc>
          <w:tcPr>
            <w:tcW w:w="458" w:type="pct"/>
            <w:vAlign w:val="center"/>
          </w:tcPr>
          <w:p w14:paraId="5F04EC33" w14:textId="38AF2248"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0.</w:t>
            </w:r>
            <w:r w:rsidR="00C406BA" w:rsidRPr="00002DF8">
              <w:rPr>
                <w:rFonts w:ascii="Times New Roman" w:hAnsi="Times New Roman" w:cs="Times New Roman"/>
              </w:rPr>
              <w:t>74</w:t>
            </w:r>
          </w:p>
        </w:tc>
        <w:tc>
          <w:tcPr>
            <w:tcW w:w="419" w:type="pct"/>
            <w:vAlign w:val="center"/>
          </w:tcPr>
          <w:p w14:paraId="5AE64BAC"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45.04</w:t>
            </w:r>
          </w:p>
        </w:tc>
        <w:tc>
          <w:tcPr>
            <w:tcW w:w="507" w:type="pct"/>
            <w:vAlign w:val="center"/>
          </w:tcPr>
          <w:p w14:paraId="4FF1FBF2"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0.01</w:t>
            </w:r>
          </w:p>
        </w:tc>
        <w:tc>
          <w:tcPr>
            <w:tcW w:w="562" w:type="pct"/>
            <w:vAlign w:val="center"/>
          </w:tcPr>
          <w:p w14:paraId="115B536D"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5,419.63</w:t>
            </w:r>
          </w:p>
        </w:tc>
        <w:tc>
          <w:tcPr>
            <w:tcW w:w="2088" w:type="pct"/>
            <w:vAlign w:val="center"/>
          </w:tcPr>
          <w:p w14:paraId="779C2E46" w14:textId="5A2DE85C" w:rsidR="0001107A" w:rsidRDefault="0001107A" w:rsidP="0001107A">
            <w:pPr>
              <w:rPr>
                <w:rStyle w:val="50"/>
                <w:b w:val="0"/>
                <w:szCs w:val="21"/>
              </w:rPr>
            </w:pPr>
            <w:r w:rsidRPr="00002DF8">
              <w:t>公司本期末应付票据余额较上年末大幅增加，主要系公司加强现金流管理，使用银行票据平台向供应商开具票据支付货款所致。</w:t>
            </w:r>
          </w:p>
        </w:tc>
      </w:tr>
      <w:tr w:rsidR="0001107A" w14:paraId="764ECA46" w14:textId="77777777" w:rsidTr="00E75A46">
        <w:trPr>
          <w:trHeight w:val="135"/>
        </w:trPr>
        <w:tc>
          <w:tcPr>
            <w:tcW w:w="539" w:type="pct"/>
            <w:vAlign w:val="center"/>
          </w:tcPr>
          <w:p w14:paraId="75876590" w14:textId="77777777" w:rsidR="0001107A" w:rsidRDefault="0001107A" w:rsidP="00E75A46">
            <w:pPr>
              <w:rPr>
                <w:rStyle w:val="50"/>
                <w:b w:val="0"/>
                <w:szCs w:val="21"/>
              </w:rPr>
            </w:pPr>
            <w:r w:rsidRPr="00002DF8">
              <w:t>合同负债</w:t>
            </w:r>
          </w:p>
        </w:tc>
        <w:tc>
          <w:tcPr>
            <w:tcW w:w="427" w:type="pct"/>
            <w:vAlign w:val="center"/>
          </w:tcPr>
          <w:p w14:paraId="66503ED8"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8,690.16</w:t>
            </w:r>
          </w:p>
        </w:tc>
        <w:tc>
          <w:tcPr>
            <w:tcW w:w="458" w:type="pct"/>
            <w:vAlign w:val="center"/>
          </w:tcPr>
          <w:p w14:paraId="2F87D649"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2.60</w:t>
            </w:r>
          </w:p>
        </w:tc>
        <w:tc>
          <w:tcPr>
            <w:tcW w:w="419" w:type="pct"/>
            <w:vAlign w:val="center"/>
          </w:tcPr>
          <w:p w14:paraId="093484FE"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14,269.77</w:t>
            </w:r>
          </w:p>
        </w:tc>
        <w:tc>
          <w:tcPr>
            <w:tcW w:w="507" w:type="pct"/>
            <w:vAlign w:val="center"/>
          </w:tcPr>
          <w:p w14:paraId="3EDEA8EA"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4.29</w:t>
            </w:r>
          </w:p>
        </w:tc>
        <w:tc>
          <w:tcPr>
            <w:tcW w:w="562" w:type="pct"/>
            <w:vAlign w:val="center"/>
          </w:tcPr>
          <w:p w14:paraId="7F02EC06"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-39.10</w:t>
            </w:r>
          </w:p>
        </w:tc>
        <w:tc>
          <w:tcPr>
            <w:tcW w:w="2088" w:type="pct"/>
            <w:vAlign w:val="center"/>
          </w:tcPr>
          <w:p w14:paraId="2E25AC46" w14:textId="2E380197" w:rsidR="0001107A" w:rsidRDefault="0001107A" w:rsidP="0001107A">
            <w:pPr>
              <w:rPr>
                <w:rStyle w:val="50"/>
                <w:b w:val="0"/>
                <w:szCs w:val="21"/>
              </w:rPr>
            </w:pPr>
            <w:r w:rsidRPr="00002DF8">
              <w:t>公司本期末合同负债余额较上年末大幅下降，主要系公司处置子公司GME 51%股权，期末报表未纳入合并所致。</w:t>
            </w:r>
          </w:p>
        </w:tc>
      </w:tr>
      <w:tr w:rsidR="0001107A" w14:paraId="307D8343" w14:textId="77777777" w:rsidTr="00E75A46">
        <w:trPr>
          <w:trHeight w:val="135"/>
        </w:trPr>
        <w:tc>
          <w:tcPr>
            <w:tcW w:w="539" w:type="pct"/>
            <w:vAlign w:val="center"/>
          </w:tcPr>
          <w:p w14:paraId="47B2DF42" w14:textId="77777777" w:rsidR="0001107A" w:rsidRDefault="0001107A" w:rsidP="00E75A46">
            <w:pPr>
              <w:rPr>
                <w:rStyle w:val="50"/>
                <w:b w:val="0"/>
                <w:szCs w:val="21"/>
              </w:rPr>
            </w:pPr>
            <w:r w:rsidRPr="00002DF8">
              <w:t>应交税费</w:t>
            </w:r>
          </w:p>
        </w:tc>
        <w:tc>
          <w:tcPr>
            <w:tcW w:w="427" w:type="pct"/>
            <w:vAlign w:val="center"/>
          </w:tcPr>
          <w:p w14:paraId="342BBC52" w14:textId="06AD0B6E"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1,315.80</w:t>
            </w:r>
          </w:p>
        </w:tc>
        <w:tc>
          <w:tcPr>
            <w:tcW w:w="458" w:type="pct"/>
            <w:vAlign w:val="center"/>
          </w:tcPr>
          <w:p w14:paraId="0CE46B5C" w14:textId="7B278D74"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0.39</w:t>
            </w:r>
          </w:p>
        </w:tc>
        <w:tc>
          <w:tcPr>
            <w:tcW w:w="419" w:type="pct"/>
            <w:vAlign w:val="center"/>
          </w:tcPr>
          <w:p w14:paraId="31F76C88" w14:textId="10BF262B"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896.38</w:t>
            </w:r>
          </w:p>
        </w:tc>
        <w:tc>
          <w:tcPr>
            <w:tcW w:w="507" w:type="pct"/>
            <w:vAlign w:val="center"/>
          </w:tcPr>
          <w:p w14:paraId="7C0B7B83" w14:textId="694C64BE"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0.27</w:t>
            </w:r>
          </w:p>
        </w:tc>
        <w:tc>
          <w:tcPr>
            <w:tcW w:w="562" w:type="pct"/>
            <w:vAlign w:val="center"/>
          </w:tcPr>
          <w:p w14:paraId="5F8E562F" w14:textId="4B4D90E5"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46.79</w:t>
            </w:r>
          </w:p>
        </w:tc>
        <w:tc>
          <w:tcPr>
            <w:tcW w:w="2088" w:type="pct"/>
            <w:vAlign w:val="center"/>
          </w:tcPr>
          <w:p w14:paraId="728D442E" w14:textId="35A1D479" w:rsidR="0001107A" w:rsidRDefault="0001107A" w:rsidP="0001107A">
            <w:pPr>
              <w:rPr>
                <w:rStyle w:val="50"/>
                <w:b w:val="0"/>
                <w:szCs w:val="21"/>
              </w:rPr>
            </w:pPr>
            <w:r w:rsidRPr="00002DF8">
              <w:t>公司本期末应交税费余额较上年末大幅增加，主要系公司子公司EVOLUT涉税诉讼和解，按照与税务局和解协议补记税款所致。</w:t>
            </w:r>
          </w:p>
        </w:tc>
      </w:tr>
      <w:tr w:rsidR="0001107A" w14:paraId="7AA74DEF" w14:textId="77777777" w:rsidTr="00E75A46">
        <w:trPr>
          <w:trHeight w:val="135"/>
        </w:trPr>
        <w:tc>
          <w:tcPr>
            <w:tcW w:w="539" w:type="pct"/>
            <w:vAlign w:val="center"/>
          </w:tcPr>
          <w:p w14:paraId="5A216034" w14:textId="77777777" w:rsidR="0001107A" w:rsidRDefault="0001107A" w:rsidP="00E75A46">
            <w:pPr>
              <w:rPr>
                <w:rStyle w:val="50"/>
                <w:b w:val="0"/>
                <w:szCs w:val="21"/>
              </w:rPr>
            </w:pPr>
            <w:r w:rsidRPr="00002DF8">
              <w:lastRenderedPageBreak/>
              <w:t>其他流动负债</w:t>
            </w:r>
          </w:p>
        </w:tc>
        <w:tc>
          <w:tcPr>
            <w:tcW w:w="427" w:type="pct"/>
            <w:vAlign w:val="center"/>
          </w:tcPr>
          <w:p w14:paraId="4D7493F1"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1,367.57</w:t>
            </w:r>
          </w:p>
        </w:tc>
        <w:tc>
          <w:tcPr>
            <w:tcW w:w="458" w:type="pct"/>
            <w:vAlign w:val="center"/>
          </w:tcPr>
          <w:p w14:paraId="0C5C515B"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0.41</w:t>
            </w:r>
          </w:p>
        </w:tc>
        <w:tc>
          <w:tcPr>
            <w:tcW w:w="419" w:type="pct"/>
            <w:vAlign w:val="center"/>
          </w:tcPr>
          <w:p w14:paraId="4CA9CA81"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3,045.29</w:t>
            </w:r>
          </w:p>
        </w:tc>
        <w:tc>
          <w:tcPr>
            <w:tcW w:w="507" w:type="pct"/>
            <w:vAlign w:val="center"/>
          </w:tcPr>
          <w:p w14:paraId="28CA846A"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0.92</w:t>
            </w:r>
          </w:p>
        </w:tc>
        <w:tc>
          <w:tcPr>
            <w:tcW w:w="562" w:type="pct"/>
            <w:vAlign w:val="center"/>
          </w:tcPr>
          <w:p w14:paraId="7C46B045"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-55.09</w:t>
            </w:r>
          </w:p>
        </w:tc>
        <w:tc>
          <w:tcPr>
            <w:tcW w:w="2088" w:type="pct"/>
            <w:vAlign w:val="center"/>
          </w:tcPr>
          <w:p w14:paraId="3EE53822" w14:textId="0D876AB1" w:rsidR="0001107A" w:rsidRDefault="0001107A" w:rsidP="0001107A">
            <w:pPr>
              <w:rPr>
                <w:rStyle w:val="50"/>
                <w:b w:val="0"/>
                <w:szCs w:val="21"/>
              </w:rPr>
            </w:pPr>
            <w:r w:rsidRPr="00002DF8">
              <w:t>公司本期末其他流动负债余额较上年末大幅下降，主要系公司子公司EVOLUT涉税诉讼和解，核销前期计提计入</w:t>
            </w:r>
            <w:r w:rsidR="009849B7" w:rsidRPr="00002DF8">
              <w:rPr>
                <w:rFonts w:hint="eastAsia"/>
              </w:rPr>
              <w:t>其他流动负债的余额</w:t>
            </w:r>
            <w:r w:rsidRPr="00002DF8">
              <w:t>并</w:t>
            </w:r>
            <w:r w:rsidR="009849B7" w:rsidRPr="00002DF8">
              <w:rPr>
                <w:rFonts w:hint="eastAsia"/>
              </w:rPr>
              <w:t>补记为应交税费</w:t>
            </w:r>
            <w:r w:rsidRPr="00002DF8">
              <w:t>所致。</w:t>
            </w:r>
          </w:p>
        </w:tc>
      </w:tr>
      <w:tr w:rsidR="0001107A" w14:paraId="030EC169" w14:textId="77777777" w:rsidTr="00E75A46">
        <w:trPr>
          <w:trHeight w:val="135"/>
        </w:trPr>
        <w:tc>
          <w:tcPr>
            <w:tcW w:w="539" w:type="pct"/>
            <w:vAlign w:val="center"/>
          </w:tcPr>
          <w:p w14:paraId="7F65C501" w14:textId="77777777" w:rsidR="0001107A" w:rsidRDefault="0001107A" w:rsidP="00E75A46">
            <w:pPr>
              <w:rPr>
                <w:rStyle w:val="50"/>
                <w:b w:val="0"/>
                <w:szCs w:val="21"/>
              </w:rPr>
            </w:pPr>
            <w:r w:rsidRPr="00002DF8">
              <w:t>长期借款</w:t>
            </w:r>
          </w:p>
        </w:tc>
        <w:tc>
          <w:tcPr>
            <w:tcW w:w="427" w:type="pct"/>
            <w:vAlign w:val="center"/>
          </w:tcPr>
          <w:p w14:paraId="7E43A8E0"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18,507.61</w:t>
            </w:r>
          </w:p>
        </w:tc>
        <w:tc>
          <w:tcPr>
            <w:tcW w:w="458" w:type="pct"/>
            <w:vAlign w:val="center"/>
          </w:tcPr>
          <w:p w14:paraId="04B2A0C6" w14:textId="31C2EC04"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5.</w:t>
            </w:r>
            <w:r w:rsidR="008B5716" w:rsidRPr="00002DF8">
              <w:rPr>
                <w:rFonts w:ascii="Times New Roman" w:hAnsi="Times New Roman" w:cs="Times New Roman"/>
              </w:rPr>
              <w:t>5</w:t>
            </w:r>
            <w:r w:rsidR="008B5716" w:rsidRPr="00002DF8">
              <w:rPr>
                <w:rFonts w:ascii="Times New Roman" w:hAnsi="Times New Roman" w:cs="Times New Roman" w:hint="eastAsia"/>
              </w:rPr>
              <w:t>4</w:t>
            </w:r>
          </w:p>
        </w:tc>
        <w:tc>
          <w:tcPr>
            <w:tcW w:w="419" w:type="pct"/>
            <w:vAlign w:val="center"/>
          </w:tcPr>
          <w:p w14:paraId="53CE8819"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7,776.78</w:t>
            </w:r>
          </w:p>
        </w:tc>
        <w:tc>
          <w:tcPr>
            <w:tcW w:w="507" w:type="pct"/>
            <w:vAlign w:val="center"/>
          </w:tcPr>
          <w:p w14:paraId="3547FB74"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2.34</w:t>
            </w:r>
          </w:p>
        </w:tc>
        <w:tc>
          <w:tcPr>
            <w:tcW w:w="562" w:type="pct"/>
            <w:vAlign w:val="center"/>
          </w:tcPr>
          <w:p w14:paraId="258658D9"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137.99</w:t>
            </w:r>
          </w:p>
        </w:tc>
        <w:tc>
          <w:tcPr>
            <w:tcW w:w="2088" w:type="pct"/>
            <w:vAlign w:val="center"/>
          </w:tcPr>
          <w:p w14:paraId="2E0B5027" w14:textId="501F8855" w:rsidR="0001107A" w:rsidRDefault="0001107A" w:rsidP="0001107A">
            <w:pPr>
              <w:rPr>
                <w:rStyle w:val="50"/>
                <w:b w:val="0"/>
                <w:szCs w:val="21"/>
              </w:rPr>
            </w:pPr>
            <w:r w:rsidRPr="00002DF8">
              <w:t>公司本期末长期借款余额较上年末大幅增加，主要系公司本年优化贷款结构、增加中长期银行借款用于日常经营所致。</w:t>
            </w:r>
          </w:p>
        </w:tc>
      </w:tr>
      <w:tr w:rsidR="0001107A" w14:paraId="15125CF3" w14:textId="77777777" w:rsidTr="00E75A46">
        <w:trPr>
          <w:trHeight w:val="135"/>
        </w:trPr>
        <w:tc>
          <w:tcPr>
            <w:tcW w:w="539" w:type="pct"/>
            <w:vAlign w:val="center"/>
          </w:tcPr>
          <w:p w14:paraId="681E996E" w14:textId="77777777" w:rsidR="0001107A" w:rsidRDefault="0001107A" w:rsidP="00E75A46">
            <w:pPr>
              <w:rPr>
                <w:rStyle w:val="50"/>
                <w:b w:val="0"/>
                <w:szCs w:val="21"/>
              </w:rPr>
            </w:pPr>
            <w:r w:rsidRPr="00002DF8">
              <w:t>租赁负债</w:t>
            </w:r>
          </w:p>
        </w:tc>
        <w:tc>
          <w:tcPr>
            <w:tcW w:w="427" w:type="pct"/>
            <w:vAlign w:val="center"/>
          </w:tcPr>
          <w:p w14:paraId="78F10B51"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1,216.08</w:t>
            </w:r>
          </w:p>
        </w:tc>
        <w:tc>
          <w:tcPr>
            <w:tcW w:w="458" w:type="pct"/>
            <w:vAlign w:val="center"/>
          </w:tcPr>
          <w:p w14:paraId="524C2B05"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0.36</w:t>
            </w:r>
          </w:p>
        </w:tc>
        <w:tc>
          <w:tcPr>
            <w:tcW w:w="419" w:type="pct"/>
            <w:vAlign w:val="center"/>
          </w:tcPr>
          <w:p w14:paraId="4F1B3DC0"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2,808.82</w:t>
            </w:r>
          </w:p>
        </w:tc>
        <w:tc>
          <w:tcPr>
            <w:tcW w:w="507" w:type="pct"/>
            <w:vAlign w:val="center"/>
          </w:tcPr>
          <w:p w14:paraId="631CCDE8"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0.84</w:t>
            </w:r>
          </w:p>
        </w:tc>
        <w:tc>
          <w:tcPr>
            <w:tcW w:w="562" w:type="pct"/>
            <w:vAlign w:val="center"/>
          </w:tcPr>
          <w:p w14:paraId="63143158"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-56.70</w:t>
            </w:r>
          </w:p>
        </w:tc>
        <w:tc>
          <w:tcPr>
            <w:tcW w:w="2088" w:type="pct"/>
            <w:vAlign w:val="center"/>
          </w:tcPr>
          <w:p w14:paraId="18B5E4AC" w14:textId="64BE095B" w:rsidR="0001107A" w:rsidRDefault="0001107A" w:rsidP="0001107A">
            <w:pPr>
              <w:rPr>
                <w:rStyle w:val="50"/>
                <w:b w:val="0"/>
                <w:szCs w:val="21"/>
              </w:rPr>
            </w:pPr>
            <w:r w:rsidRPr="00002DF8">
              <w:t>公司本期末租赁负债余额较上年末大幅下降，主要系公司处置子公司GME 51%股权，期末报表未纳入合并所致。</w:t>
            </w:r>
          </w:p>
        </w:tc>
      </w:tr>
      <w:tr w:rsidR="0001107A" w14:paraId="55D5269B" w14:textId="77777777" w:rsidTr="00E75A46">
        <w:trPr>
          <w:trHeight w:val="135"/>
        </w:trPr>
        <w:tc>
          <w:tcPr>
            <w:tcW w:w="539" w:type="pct"/>
            <w:vAlign w:val="center"/>
          </w:tcPr>
          <w:p w14:paraId="7C848E2C" w14:textId="77777777" w:rsidR="0001107A" w:rsidRDefault="0001107A" w:rsidP="00E75A46">
            <w:pPr>
              <w:rPr>
                <w:rStyle w:val="50"/>
                <w:b w:val="0"/>
                <w:szCs w:val="21"/>
              </w:rPr>
            </w:pPr>
            <w:r w:rsidRPr="00002DF8">
              <w:t>其他综合收益</w:t>
            </w:r>
          </w:p>
        </w:tc>
        <w:tc>
          <w:tcPr>
            <w:tcW w:w="427" w:type="pct"/>
            <w:vAlign w:val="center"/>
          </w:tcPr>
          <w:p w14:paraId="044F1B29" w14:textId="67C7CBDB"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-1,640.13</w:t>
            </w:r>
          </w:p>
        </w:tc>
        <w:tc>
          <w:tcPr>
            <w:tcW w:w="458" w:type="pct"/>
            <w:vAlign w:val="center"/>
          </w:tcPr>
          <w:p w14:paraId="69D19A08" w14:textId="381F8B32"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-0.49</w:t>
            </w:r>
          </w:p>
        </w:tc>
        <w:tc>
          <w:tcPr>
            <w:tcW w:w="419" w:type="pct"/>
            <w:vAlign w:val="center"/>
          </w:tcPr>
          <w:p w14:paraId="290F1035" w14:textId="28A79581" w:rsidR="0001107A" w:rsidRPr="0001107A" w:rsidRDefault="00B2131D" w:rsidP="0001107A">
            <w:pPr>
              <w:jc w:val="right"/>
              <w:rPr>
                <w:rStyle w:val="50"/>
                <w:rFonts w:ascii="Times New Roman" w:hAnsi="Times New Roman" w:cs="Times New Roman"/>
                <w:b w:val="0"/>
                <w:szCs w:val="21"/>
              </w:rPr>
            </w:pPr>
            <w:r w:rsidRPr="00002DF8">
              <w:rPr>
                <w:rFonts w:ascii="Times New Roman" w:hAnsi="Times New Roman" w:cs="Times New Roman"/>
              </w:rPr>
              <w:t>-</w:t>
            </w:r>
            <w:r w:rsidR="0001107A" w:rsidRPr="00002DF8">
              <w:rPr>
                <w:rFonts w:ascii="Times New Roman" w:hAnsi="Times New Roman" w:cs="Times New Roman"/>
              </w:rPr>
              <w:t>10,678.23</w:t>
            </w:r>
          </w:p>
        </w:tc>
        <w:tc>
          <w:tcPr>
            <w:tcW w:w="507" w:type="pct"/>
            <w:vAlign w:val="center"/>
          </w:tcPr>
          <w:p w14:paraId="41ED78ED" w14:textId="401F4F7A" w:rsidR="0001107A" w:rsidRPr="0001107A" w:rsidRDefault="00B2131D" w:rsidP="0001107A">
            <w:pPr>
              <w:jc w:val="right"/>
              <w:rPr>
                <w:rStyle w:val="50"/>
                <w:rFonts w:ascii="Times New Roman" w:hAnsi="Times New Roman" w:cs="Times New Roman"/>
                <w:b w:val="0"/>
                <w:szCs w:val="21"/>
              </w:rPr>
            </w:pPr>
            <w:r w:rsidRPr="00002DF8">
              <w:rPr>
                <w:rFonts w:ascii="Times New Roman" w:hAnsi="Times New Roman" w:cs="Times New Roman"/>
              </w:rPr>
              <w:t>-</w:t>
            </w:r>
            <w:r w:rsidR="0001107A" w:rsidRPr="00002DF8">
              <w:rPr>
                <w:rFonts w:ascii="Times New Roman" w:hAnsi="Times New Roman" w:cs="Times New Roman"/>
              </w:rPr>
              <w:t>3.21</w:t>
            </w:r>
          </w:p>
        </w:tc>
        <w:tc>
          <w:tcPr>
            <w:tcW w:w="562" w:type="pct"/>
            <w:vAlign w:val="center"/>
          </w:tcPr>
          <w:p w14:paraId="4E44F45D" w14:textId="35303A41"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w:t>
            </w:r>
            <w:r w:rsidR="00B2131D" w:rsidRPr="00002DF8">
              <w:rPr>
                <w:rFonts w:ascii="Times New Roman" w:hAnsi="Times New Roman" w:cs="Times New Roman"/>
              </w:rPr>
              <w:t>84</w:t>
            </w:r>
            <w:r w:rsidRPr="00002DF8">
              <w:rPr>
                <w:rFonts w:ascii="Times New Roman" w:hAnsi="Times New Roman" w:cs="Times New Roman"/>
              </w:rPr>
              <w:t>.</w:t>
            </w:r>
            <w:r w:rsidR="00B2131D" w:rsidRPr="00002DF8">
              <w:rPr>
                <w:rFonts w:ascii="Times New Roman" w:hAnsi="Times New Roman" w:cs="Times New Roman"/>
              </w:rPr>
              <w:t>64</w:t>
            </w:r>
          </w:p>
        </w:tc>
        <w:tc>
          <w:tcPr>
            <w:tcW w:w="2088" w:type="pct"/>
            <w:vAlign w:val="center"/>
          </w:tcPr>
          <w:p w14:paraId="465F6C93" w14:textId="1DE51059" w:rsidR="0001107A" w:rsidRDefault="0001107A" w:rsidP="0001107A">
            <w:pPr>
              <w:rPr>
                <w:rStyle w:val="50"/>
                <w:b w:val="0"/>
                <w:szCs w:val="21"/>
              </w:rPr>
            </w:pPr>
            <w:r w:rsidRPr="00002DF8">
              <w:t>公司本期末其他综合收益余额较上年末大幅下降，主要系</w:t>
            </w:r>
            <w:r w:rsidR="003061CD" w:rsidRPr="00002DF8">
              <w:rPr>
                <w:rFonts w:hint="eastAsia"/>
              </w:rPr>
              <w:t>境外子公司的记账本位币兑人民币汇率变动，及</w:t>
            </w:r>
            <w:r w:rsidRPr="00002DF8">
              <w:t>公司处置子公司GME 51%股权</w:t>
            </w:r>
            <w:r w:rsidR="003061CD" w:rsidRPr="00002DF8">
              <w:rPr>
                <w:rFonts w:hint="eastAsia"/>
              </w:rPr>
              <w:t>其</w:t>
            </w:r>
            <w:r w:rsidRPr="00002DF8">
              <w:t>期末报表未纳入合并所致。</w:t>
            </w:r>
          </w:p>
        </w:tc>
      </w:tr>
      <w:tr w:rsidR="0001107A" w14:paraId="63160A53" w14:textId="77777777" w:rsidTr="00E75A46">
        <w:trPr>
          <w:trHeight w:val="135"/>
        </w:trPr>
        <w:tc>
          <w:tcPr>
            <w:tcW w:w="539" w:type="pct"/>
            <w:vAlign w:val="center"/>
          </w:tcPr>
          <w:p w14:paraId="6D36F507" w14:textId="77777777" w:rsidR="0001107A" w:rsidRDefault="0001107A" w:rsidP="00E75A46">
            <w:pPr>
              <w:rPr>
                <w:rStyle w:val="50"/>
                <w:b w:val="0"/>
                <w:szCs w:val="21"/>
              </w:rPr>
            </w:pPr>
            <w:r w:rsidRPr="00002DF8">
              <w:t>专项储备</w:t>
            </w:r>
          </w:p>
        </w:tc>
        <w:tc>
          <w:tcPr>
            <w:tcW w:w="427" w:type="pct"/>
            <w:vAlign w:val="center"/>
          </w:tcPr>
          <w:p w14:paraId="7062FCE2"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417.45</w:t>
            </w:r>
          </w:p>
        </w:tc>
        <w:tc>
          <w:tcPr>
            <w:tcW w:w="458" w:type="pct"/>
            <w:vAlign w:val="center"/>
          </w:tcPr>
          <w:p w14:paraId="208C674F" w14:textId="77B0F754"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0.</w:t>
            </w:r>
            <w:r w:rsidR="008B5716" w:rsidRPr="00002DF8">
              <w:rPr>
                <w:rFonts w:ascii="Times New Roman" w:hAnsi="Times New Roman" w:cs="Times New Roman"/>
              </w:rPr>
              <w:t>1</w:t>
            </w:r>
            <w:r w:rsidR="008B5716" w:rsidRPr="00002DF8">
              <w:rPr>
                <w:rFonts w:ascii="Times New Roman" w:hAnsi="Times New Roman" w:cs="Times New Roman" w:hint="eastAsia"/>
              </w:rPr>
              <w:t>2</w:t>
            </w:r>
          </w:p>
        </w:tc>
        <w:tc>
          <w:tcPr>
            <w:tcW w:w="419" w:type="pct"/>
            <w:vAlign w:val="center"/>
          </w:tcPr>
          <w:p w14:paraId="45640941"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76.61</w:t>
            </w:r>
          </w:p>
        </w:tc>
        <w:tc>
          <w:tcPr>
            <w:tcW w:w="507" w:type="pct"/>
            <w:vAlign w:val="center"/>
          </w:tcPr>
          <w:p w14:paraId="29C3EE5D"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0.02</w:t>
            </w:r>
          </w:p>
        </w:tc>
        <w:tc>
          <w:tcPr>
            <w:tcW w:w="562" w:type="pct"/>
            <w:vAlign w:val="center"/>
          </w:tcPr>
          <w:p w14:paraId="5C9C20E7" w14:textId="77777777" w:rsidR="0001107A" w:rsidRPr="0001107A" w:rsidRDefault="0001107A" w:rsidP="0001107A">
            <w:pPr>
              <w:jc w:val="right"/>
              <w:rPr>
                <w:rStyle w:val="50"/>
                <w:rFonts w:ascii="Times New Roman" w:hAnsi="Times New Roman" w:cs="Times New Roman"/>
                <w:b w:val="0"/>
                <w:szCs w:val="21"/>
              </w:rPr>
            </w:pPr>
            <w:r w:rsidRPr="00002DF8">
              <w:rPr>
                <w:rFonts w:ascii="Times New Roman" w:hAnsi="Times New Roman" w:cs="Times New Roman"/>
              </w:rPr>
              <w:t>444.90</w:t>
            </w:r>
          </w:p>
        </w:tc>
        <w:tc>
          <w:tcPr>
            <w:tcW w:w="2088" w:type="pct"/>
            <w:vAlign w:val="center"/>
          </w:tcPr>
          <w:p w14:paraId="6CA723D1" w14:textId="02661FD2" w:rsidR="0001107A" w:rsidRDefault="0001107A" w:rsidP="0001107A">
            <w:pPr>
              <w:rPr>
                <w:rStyle w:val="50"/>
                <w:b w:val="0"/>
                <w:szCs w:val="21"/>
              </w:rPr>
            </w:pPr>
            <w:r w:rsidRPr="00002DF8">
              <w:t>公司本期末专项储备余额较上年末大幅增加，主要系本年计提安全生产费所致。</w:t>
            </w:r>
          </w:p>
        </w:tc>
      </w:tr>
    </w:tbl>
    <w:p w14:paraId="11910F32" w14:textId="77777777" w:rsidR="006E589F" w:rsidRPr="00002DF8" w:rsidRDefault="006E589F">
      <w:pPr>
        <w:pStyle w:val="152"/>
      </w:pPr>
    </w:p>
    <w:p w14:paraId="2334787D" w14:textId="77777777" w:rsidR="00562353" w:rsidRPr="00002DF8" w:rsidRDefault="007B1F49">
      <w:pPr>
        <w:rPr>
          <w:szCs w:val="21"/>
        </w:rPr>
      </w:pPr>
      <w:r w:rsidRPr="00002DF8">
        <w:rPr>
          <w:rFonts w:hint="eastAsia"/>
          <w:szCs w:val="21"/>
        </w:rPr>
        <w:t>其他说明</w:t>
      </w:r>
    </w:p>
    <w:sdt>
      <w:sdtPr>
        <w:rPr>
          <w:rFonts w:hint="eastAsia"/>
          <w:szCs w:val="21"/>
        </w:rPr>
        <w:alias w:val="资产及负债状况的其他说明"/>
        <w:tag w:val="_GBC_3aee54264edd4bb08807d2335eb33f43"/>
        <w:id w:val="842125561"/>
        <w:placeholder>
          <w:docPart w:val="GBC22222222222222222222222222222"/>
        </w:placeholder>
      </w:sdtPr>
      <w:sdtContent>
        <w:p w14:paraId="2EFF14F9" w14:textId="6F1DD8FB" w:rsidR="00562353" w:rsidRPr="00002DF8" w:rsidRDefault="00136B7F">
          <w:pPr>
            <w:rPr>
              <w:szCs w:val="21"/>
            </w:rPr>
          </w:pPr>
          <w:r w:rsidRPr="00002DF8">
            <w:rPr>
              <w:rFonts w:hint="eastAsia"/>
              <w:szCs w:val="21"/>
            </w:rPr>
            <w:t>无</w:t>
          </w:r>
        </w:p>
      </w:sdtContent>
    </w:sdt>
    <w:p w14:paraId="164F5EF8" w14:textId="77777777" w:rsidR="00653100" w:rsidRPr="00002DF8" w:rsidRDefault="00653100" w:rsidP="00350ED6">
      <w:pPr>
        <w:pStyle w:val="4"/>
        <w:numPr>
          <w:ilvl w:val="0"/>
          <w:numId w:val="19"/>
        </w:numPr>
        <w:rPr>
          <w:rFonts w:ascii="宋体" w:eastAsia="宋体" w:hAnsi="宋体" w:cs="宋体"/>
          <w:kern w:val="0"/>
          <w:szCs w:val="21"/>
        </w:rPr>
        <w:sectPr w:rsidR="00653100" w:rsidRPr="00002DF8" w:rsidSect="00B52366">
          <w:pgSz w:w="16838" w:h="11906" w:orient="landscape"/>
          <w:pgMar w:top="1797" w:right="1525" w:bottom="1276" w:left="1440" w:header="855" w:footer="992" w:gutter="0"/>
          <w:cols w:space="425"/>
          <w:docGrid w:linePitch="312"/>
        </w:sectPr>
      </w:pPr>
      <w:bookmarkStart w:id="76" w:name="_Hlk89877438"/>
      <w:bookmarkStart w:id="77" w:name="_Hlk90301080"/>
    </w:p>
    <w:p w14:paraId="0AD46BD4" w14:textId="77777777" w:rsidR="00562353" w:rsidRPr="00002DF8" w:rsidRDefault="007B1F49" w:rsidP="00350ED6">
      <w:pPr>
        <w:pStyle w:val="4"/>
        <w:numPr>
          <w:ilvl w:val="0"/>
          <w:numId w:val="19"/>
        </w:numPr>
        <w:rPr>
          <w:rFonts w:ascii="宋体" w:eastAsia="宋体" w:hAnsi="宋体" w:cs="宋体"/>
          <w:kern w:val="0"/>
          <w:szCs w:val="21"/>
        </w:rPr>
      </w:pPr>
      <w:r w:rsidRPr="00002DF8">
        <w:rPr>
          <w:rFonts w:ascii="宋体" w:eastAsia="宋体" w:hAnsi="宋体" w:cs="宋体" w:hint="eastAsia"/>
          <w:kern w:val="0"/>
          <w:szCs w:val="21"/>
        </w:rPr>
        <w:lastRenderedPageBreak/>
        <w:t>境外资产情况</w:t>
      </w:r>
    </w:p>
    <w:sdt>
      <w:sdtPr>
        <w:rPr>
          <w:rFonts w:hint="eastAsia"/>
          <w:szCs w:val="21"/>
        </w:rPr>
        <w:alias w:val="是否适用：境外资产情况 [双击切换]"/>
        <w:tag w:val="_GBC_319bede669784b5bbdedb4812d6c463d"/>
        <w:id w:val="1160276413"/>
        <w:lock w:val="contentLocked"/>
        <w:placeholder>
          <w:docPart w:val="GBC22222222222222222222222222222"/>
        </w:placeholder>
      </w:sdtPr>
      <w:sdtContent>
        <w:p w14:paraId="12394F8D" w14:textId="77777777" w:rsidR="00562353" w:rsidRPr="00002DF8" w:rsidRDefault="007B1F49">
          <w:pPr>
            <w:rPr>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BAD9C28" w14:textId="77777777" w:rsidR="00562353" w:rsidRPr="00002DF8" w:rsidRDefault="007B1F49" w:rsidP="00AA6D7C">
      <w:pPr>
        <w:pStyle w:val="5"/>
        <w:numPr>
          <w:ilvl w:val="0"/>
          <w:numId w:val="20"/>
        </w:numPr>
      </w:pPr>
      <w:r w:rsidRPr="00002DF8">
        <w:rPr>
          <w:rFonts w:hint="eastAsia"/>
        </w:rPr>
        <w:t>资产规模</w:t>
      </w:r>
    </w:p>
    <w:p w14:paraId="0E4C6C66" w14:textId="5B503A49" w:rsidR="00562353" w:rsidRPr="00002DF8" w:rsidRDefault="007B1F49">
      <w:pPr>
        <w:rPr>
          <w:szCs w:val="21"/>
        </w:rPr>
      </w:pPr>
      <w:r w:rsidRPr="00002DF8">
        <w:rPr>
          <w:rFonts w:hint="eastAsia"/>
          <w:szCs w:val="21"/>
        </w:rPr>
        <w:t>其中：境外资产</w:t>
      </w:r>
      <w:bookmarkStart w:id="78" w:name="_Hlk74646369"/>
      <w:bookmarkStart w:id="79" w:name="_Hlk89175643"/>
      <w:sdt>
        <w:sdtPr>
          <w:rPr>
            <w:rFonts w:hint="eastAsia"/>
            <w:szCs w:val="21"/>
          </w:rPr>
          <w:alias w:val="报告期内公司境外资产变化"/>
          <w:tag w:val="_GBC_2efa46baebde44159b116c7feae1eba4"/>
          <w:id w:val="-927262397"/>
          <w:placeholder>
            <w:docPart w:val="GBC22222222222222222222222222222"/>
          </w:placeholder>
        </w:sdtPr>
        <w:sdtEndPr>
          <w:rPr>
            <w:rFonts w:ascii="Times New Roman" w:hAnsi="Times New Roman" w:cs="Times New Roman" w:hint="default"/>
            <w:szCs w:val="24"/>
          </w:rPr>
        </w:sdtEndPr>
        <w:sdtContent>
          <w:r w:rsidR="00AB4C6D" w:rsidRPr="00002DF8">
            <w:rPr>
              <w:rFonts w:ascii="Times New Roman" w:hAnsi="Times New Roman" w:cs="Times New Roman"/>
              <w:szCs w:val="21"/>
            </w:rPr>
            <w:t>147,975.96</w:t>
          </w:r>
        </w:sdtContent>
      </w:sdt>
      <w:r w:rsidRPr="00002DF8">
        <w:rPr>
          <w:rFonts w:ascii="Times New Roman" w:hAnsi="Times New Roman" w:cs="Times New Roman" w:hint="eastAsia"/>
          <w:szCs w:val="21"/>
        </w:rPr>
        <w:t>（单位：</w:t>
      </w:r>
      <w:sdt>
        <w:sdtPr>
          <w:rPr>
            <w:rFonts w:ascii="Times New Roman" w:hAnsi="Times New Roman" w:cs="Times New Roman"/>
            <w:szCs w:val="21"/>
          </w:rPr>
          <w:alias w:val="单位：报告期内公司境外资产变化"/>
          <w:tag w:val="_GBC_4da048536c7940848494518e3d652bd7"/>
          <w:id w:val="179340580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ascii="Times New Roman" w:hAnsi="Times New Roman" w:cs="Times New Roman" w:hint="eastAsia"/>
              <w:szCs w:val="21"/>
            </w:rPr>
            <w:t>万元</w:t>
          </w:r>
        </w:sdtContent>
      </w:sdt>
      <w:r w:rsidRPr="00002DF8">
        <w:rPr>
          <w:rFonts w:ascii="Times New Roman" w:hAnsi="Times New Roman" w:cs="Times New Roman"/>
          <w:szCs w:val="21"/>
        </w:rPr>
        <w:t xml:space="preserve">  </w:t>
      </w:r>
      <w:r w:rsidRPr="00002DF8">
        <w:rPr>
          <w:rFonts w:ascii="Times New Roman" w:hAnsi="Times New Roman" w:cs="Times New Roman" w:hint="eastAsia"/>
          <w:szCs w:val="21"/>
        </w:rPr>
        <w:t>币种：</w:t>
      </w:r>
      <w:sdt>
        <w:sdtPr>
          <w:rPr>
            <w:rFonts w:ascii="Times New Roman" w:hAnsi="Times New Roman" w:cs="Times New Roman"/>
            <w:szCs w:val="21"/>
          </w:rPr>
          <w:alias w:val="币种：报告期内公司境外资产变化"/>
          <w:tag w:val="_GBC_deece079483c4ca185874bb9d19fc72c"/>
          <w:id w:val="9738935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ascii="Times New Roman" w:hAnsi="Times New Roman" w:cs="Times New Roman" w:hint="eastAsia"/>
              <w:szCs w:val="21"/>
            </w:rPr>
            <w:t>人民币</w:t>
          </w:r>
        </w:sdtContent>
      </w:sdt>
      <w:r w:rsidRPr="00002DF8">
        <w:rPr>
          <w:rFonts w:ascii="Times New Roman" w:hAnsi="Times New Roman" w:cs="Times New Roman" w:hint="eastAsia"/>
          <w:szCs w:val="21"/>
        </w:rPr>
        <w:t>），占总资产的比例为</w:t>
      </w:r>
      <w:sdt>
        <w:sdtPr>
          <w:rPr>
            <w:rFonts w:ascii="Times New Roman" w:hAnsi="Times New Roman" w:cs="Times New Roman"/>
            <w:szCs w:val="21"/>
          </w:rPr>
          <w:alias w:val="报告期内公司境外资产变化占总资产的比例"/>
          <w:tag w:val="_GBC_285eeb844a534d0a804ec084fdf7023c"/>
          <w:id w:val="1549498709"/>
          <w:placeholder>
            <w:docPart w:val="GBC22222222222222222222222222222"/>
          </w:placeholder>
        </w:sdtPr>
        <w:sdtEndPr>
          <w:rPr>
            <w:szCs w:val="24"/>
          </w:rPr>
        </w:sdtEndPr>
        <w:sdtContent>
          <w:r w:rsidR="00AB4C6D" w:rsidRPr="00002DF8">
            <w:rPr>
              <w:rFonts w:ascii="Times New Roman" w:hAnsi="Times New Roman" w:cs="Times New Roman"/>
              <w:szCs w:val="21"/>
            </w:rPr>
            <w:t>44.31</w:t>
          </w:r>
        </w:sdtContent>
      </w:sdt>
      <w:r w:rsidRPr="00002DF8">
        <w:rPr>
          <w:rFonts w:ascii="Times New Roman" w:hAnsi="Times New Roman" w:cs="Times New Roman"/>
          <w:szCs w:val="21"/>
        </w:rPr>
        <w:t>%</w:t>
      </w:r>
      <w:r w:rsidRPr="00002DF8">
        <w:rPr>
          <w:rFonts w:hint="eastAsia"/>
          <w:szCs w:val="21"/>
        </w:rPr>
        <w:t>。</w:t>
      </w:r>
    </w:p>
    <w:bookmarkEnd w:id="78"/>
    <w:p w14:paraId="24E72B92" w14:textId="77777777" w:rsidR="00562353" w:rsidRPr="00002DF8" w:rsidRDefault="00562353">
      <w:pPr>
        <w:rPr>
          <w:szCs w:val="21"/>
        </w:rPr>
      </w:pPr>
    </w:p>
    <w:p w14:paraId="537F4173" w14:textId="77777777" w:rsidR="00562353" w:rsidRPr="00002DF8" w:rsidRDefault="007B1F49" w:rsidP="00AA6D7C">
      <w:pPr>
        <w:pStyle w:val="5"/>
        <w:numPr>
          <w:ilvl w:val="0"/>
          <w:numId w:val="20"/>
        </w:numPr>
      </w:pPr>
      <w:r w:rsidRPr="00002DF8">
        <w:rPr>
          <w:rFonts w:hint="eastAsia"/>
        </w:rPr>
        <w:t>境外资产占比较高的相关说明</w:t>
      </w:r>
    </w:p>
    <w:bookmarkEnd w:id="79" w:displacedByCustomXml="next"/>
    <w:bookmarkStart w:id="80" w:name="_Hlk89176028" w:displacedByCustomXml="next"/>
    <w:sdt>
      <w:sdtPr>
        <w:rPr>
          <w:rFonts w:hint="eastAsia"/>
          <w:szCs w:val="21"/>
        </w:rPr>
        <w:alias w:val="是否适用：境外资产占比较高的相关说明  [双击切换]"/>
        <w:tag w:val="_GBC_77092ba1b2264dbdbb48f43d95796efe"/>
        <w:id w:val="635684909"/>
        <w:placeholder>
          <w:docPart w:val="GBC22222222222222222222222222222"/>
        </w:placeholder>
      </w:sdtPr>
      <w:sdtContent>
        <w:p w14:paraId="7061632D" w14:textId="77777777" w:rsidR="00562353" w:rsidRPr="00002DF8" w:rsidRDefault="007B1F49">
          <w:pPr>
            <w:rPr>
              <w:szCs w:val="21"/>
            </w:rPr>
          </w:pPr>
          <w:r w:rsidRPr="00002DF8">
            <w:rPr>
              <w:szCs w:val="21"/>
            </w:rPr>
            <w:fldChar w:fldCharType="begin"/>
          </w:r>
          <w:r w:rsidRPr="00002DF8">
            <w:rPr>
              <w:szCs w:val="21"/>
            </w:rPr>
            <w:instrText xml:space="preserve"> </w:instrText>
          </w:r>
          <w:r w:rsidRPr="00002DF8">
            <w:rPr>
              <w:rFonts w:hint="eastAsia"/>
              <w:szCs w:val="21"/>
            </w:rPr>
            <w:instrText>MACROBUTTON  SnrToggleCheckbox √适用</w:instrText>
          </w:r>
          <w:r w:rsidRPr="00002DF8">
            <w:rPr>
              <w:szCs w:val="21"/>
            </w:rPr>
            <w:instrText xml:space="preserve">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6326A2E4" w14:textId="6D0A2EA0" w:rsidR="00562353" w:rsidRPr="00002DF8" w:rsidRDefault="007B1F49">
      <w:pPr>
        <w:jc w:val="right"/>
        <w:rPr>
          <w:szCs w:val="21"/>
        </w:rPr>
      </w:pPr>
      <w:r w:rsidRPr="00002DF8">
        <w:rPr>
          <w:rFonts w:hint="eastAsia"/>
          <w:szCs w:val="21"/>
        </w:rPr>
        <w:t>单位</w:t>
      </w:r>
      <w:r w:rsidRPr="00002DF8">
        <w:rPr>
          <w:szCs w:val="21"/>
        </w:rPr>
        <w:t>:</w:t>
      </w:r>
      <w:sdt>
        <w:sdtPr>
          <w:rPr>
            <w:szCs w:val="21"/>
          </w:rPr>
          <w:alias w:val="单位：境外资产占比较高的相关说明  "/>
          <w:tag w:val="_GBC_b101097af2b442eeb8f38448b9a043fa"/>
          <w:id w:val="-586611783"/>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002DF8">
            <w:rPr>
              <w:szCs w:val="21"/>
            </w:rPr>
            <w:t>万元</w:t>
          </w:r>
        </w:sdtContent>
      </w:sdt>
      <w:r w:rsidRPr="00002DF8">
        <w:rPr>
          <w:rFonts w:hint="eastAsia"/>
          <w:szCs w:val="21"/>
        </w:rPr>
        <w:t xml:space="preserve">  币种</w:t>
      </w:r>
      <w:r w:rsidRPr="00002DF8">
        <w:rPr>
          <w:szCs w:val="21"/>
        </w:rPr>
        <w:t>:</w:t>
      </w:r>
      <w:sdt>
        <w:sdtPr>
          <w:rPr>
            <w:szCs w:val="21"/>
          </w:rPr>
          <w:alias w:val="币种：境外资产占比较高的相关说明  "/>
          <w:tag w:val="_GBC_0e6acf6c834e492d9635288d62b9d82f"/>
          <w:id w:val="69705677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szCs w:val="21"/>
            </w:rPr>
            <w:t>人民币</w:t>
          </w:r>
        </w:sdtContent>
      </w:sdt>
    </w:p>
    <w:tbl>
      <w:tblPr>
        <w:tblStyle w:val="145"/>
        <w:tblW w:w="8946" w:type="dxa"/>
        <w:tblInd w:w="93" w:type="dxa"/>
        <w:tblLayout w:type="fixed"/>
        <w:tblLook w:val="04A0" w:firstRow="1" w:lastRow="0" w:firstColumn="1" w:lastColumn="0" w:noHBand="0" w:noVBand="1"/>
      </w:tblPr>
      <w:tblGrid>
        <w:gridCol w:w="1575"/>
        <w:gridCol w:w="2003"/>
        <w:gridCol w:w="1569"/>
        <w:gridCol w:w="2239"/>
        <w:gridCol w:w="1560"/>
      </w:tblGrid>
      <w:tr w:rsidR="00562353" w14:paraId="075AC04A" w14:textId="77777777" w:rsidTr="006E589F">
        <w:trPr>
          <w:trHeight w:val="303"/>
        </w:trPr>
        <w:sdt>
          <w:sdtPr>
            <w:rPr>
              <w:rFonts w:hint="eastAsia"/>
              <w:szCs w:val="21"/>
            </w:rPr>
            <w:tag w:val="_PLD_e3f746439a7948728408f3b6b903ded5"/>
            <w:id w:val="1464774549"/>
          </w:sdtPr>
          <w:sdtContent>
            <w:tc>
              <w:tcPr>
                <w:tcW w:w="15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43F43F" w14:textId="77777777" w:rsidR="00562353" w:rsidRDefault="007B1F49">
                <w:pPr>
                  <w:widowControl w:val="0"/>
                  <w:jc w:val="center"/>
                  <w:rPr>
                    <w:szCs w:val="21"/>
                  </w:rPr>
                </w:pPr>
                <w:r w:rsidRPr="00002DF8">
                  <w:rPr>
                    <w:rFonts w:hint="eastAsia"/>
                    <w:szCs w:val="21"/>
                  </w:rPr>
                  <w:t>境外资产名称</w:t>
                </w:r>
              </w:p>
            </w:tc>
          </w:sdtContent>
        </w:sdt>
        <w:sdt>
          <w:sdtPr>
            <w:rPr>
              <w:rFonts w:hint="eastAsia"/>
              <w:szCs w:val="21"/>
            </w:rPr>
            <w:tag w:val="_PLD_df295bc998464d329e45fc68c48d8edc"/>
            <w:id w:val="1342895603"/>
          </w:sdtPr>
          <w:sdtContent>
            <w:tc>
              <w:tcPr>
                <w:tcW w:w="2003" w:type="dxa"/>
                <w:tcBorders>
                  <w:top w:val="single" w:sz="4" w:space="0" w:color="auto"/>
                  <w:left w:val="nil"/>
                  <w:bottom w:val="single" w:sz="4" w:space="0" w:color="auto"/>
                  <w:right w:val="single" w:sz="4" w:space="0" w:color="auto"/>
                </w:tcBorders>
                <w:shd w:val="clear" w:color="auto" w:fill="auto"/>
                <w:noWrap/>
                <w:vAlign w:val="center"/>
              </w:tcPr>
              <w:p w14:paraId="35FDF28C" w14:textId="77777777" w:rsidR="00562353" w:rsidRDefault="007B1F49">
                <w:pPr>
                  <w:widowControl w:val="0"/>
                  <w:jc w:val="center"/>
                  <w:rPr>
                    <w:szCs w:val="21"/>
                  </w:rPr>
                </w:pPr>
                <w:r w:rsidRPr="00002DF8">
                  <w:rPr>
                    <w:rFonts w:hint="eastAsia"/>
                    <w:szCs w:val="21"/>
                  </w:rPr>
                  <w:t>形成原因</w:t>
                </w:r>
              </w:p>
            </w:tc>
          </w:sdtContent>
        </w:sdt>
        <w:sdt>
          <w:sdtPr>
            <w:rPr>
              <w:rFonts w:hint="eastAsia"/>
              <w:szCs w:val="21"/>
            </w:rPr>
            <w:tag w:val="_PLD_0d6243b1da904876827db16101b4d46c"/>
            <w:id w:val="-438530955"/>
          </w:sdtPr>
          <w:sdtContent>
            <w:tc>
              <w:tcPr>
                <w:tcW w:w="1569" w:type="dxa"/>
                <w:tcBorders>
                  <w:top w:val="single" w:sz="4" w:space="0" w:color="auto"/>
                  <w:left w:val="nil"/>
                  <w:bottom w:val="single" w:sz="4" w:space="0" w:color="auto"/>
                  <w:right w:val="single" w:sz="4" w:space="0" w:color="auto"/>
                </w:tcBorders>
                <w:shd w:val="clear" w:color="auto" w:fill="auto"/>
                <w:noWrap/>
                <w:vAlign w:val="center"/>
              </w:tcPr>
              <w:p w14:paraId="6A4EC0A5" w14:textId="77777777" w:rsidR="00562353" w:rsidRDefault="007B1F49">
                <w:pPr>
                  <w:widowControl w:val="0"/>
                  <w:jc w:val="center"/>
                  <w:rPr>
                    <w:szCs w:val="21"/>
                  </w:rPr>
                </w:pPr>
                <w:r w:rsidRPr="00002DF8">
                  <w:rPr>
                    <w:rFonts w:hint="eastAsia"/>
                    <w:szCs w:val="21"/>
                  </w:rPr>
                  <w:t>运营模式</w:t>
                </w:r>
              </w:p>
            </w:tc>
          </w:sdtContent>
        </w:sdt>
        <w:sdt>
          <w:sdtPr>
            <w:rPr>
              <w:rFonts w:hint="eastAsia"/>
              <w:szCs w:val="21"/>
            </w:rPr>
            <w:tag w:val="_PLD_81a60a83290f479aadc290f679d878ab"/>
            <w:id w:val="-1051913198"/>
          </w:sdtPr>
          <w:sdtContent>
            <w:tc>
              <w:tcPr>
                <w:tcW w:w="2239" w:type="dxa"/>
                <w:tcBorders>
                  <w:top w:val="single" w:sz="4" w:space="0" w:color="auto"/>
                  <w:left w:val="nil"/>
                  <w:bottom w:val="single" w:sz="4" w:space="0" w:color="auto"/>
                  <w:right w:val="single" w:sz="4" w:space="0" w:color="auto"/>
                </w:tcBorders>
                <w:shd w:val="clear" w:color="auto" w:fill="auto"/>
                <w:noWrap/>
                <w:vAlign w:val="center"/>
              </w:tcPr>
              <w:p w14:paraId="6A416756" w14:textId="77777777" w:rsidR="00562353" w:rsidRPr="00002DF8" w:rsidRDefault="007B1F49">
                <w:pPr>
                  <w:widowControl w:val="0"/>
                  <w:jc w:val="center"/>
                  <w:rPr>
                    <w:szCs w:val="21"/>
                  </w:rPr>
                </w:pPr>
                <w:r w:rsidRPr="00002DF8">
                  <w:rPr>
                    <w:rFonts w:hint="eastAsia"/>
                    <w:szCs w:val="21"/>
                  </w:rPr>
                  <w:t>本报告期</w:t>
                </w:r>
              </w:p>
              <w:p w14:paraId="6A262F92" w14:textId="77777777" w:rsidR="00562353" w:rsidRDefault="007B1F49">
                <w:pPr>
                  <w:widowControl w:val="0"/>
                  <w:jc w:val="center"/>
                  <w:rPr>
                    <w:szCs w:val="21"/>
                  </w:rPr>
                </w:pPr>
                <w:r w:rsidRPr="00002DF8">
                  <w:rPr>
                    <w:rFonts w:hint="eastAsia"/>
                    <w:szCs w:val="21"/>
                  </w:rPr>
                  <w:t>营业收入</w:t>
                </w:r>
              </w:p>
            </w:tc>
          </w:sdtContent>
        </w:sdt>
        <w:sdt>
          <w:sdtPr>
            <w:rPr>
              <w:rFonts w:hint="eastAsia"/>
              <w:szCs w:val="21"/>
            </w:rPr>
            <w:tag w:val="_PLD_a3a827967c994ceb9523ef420ca00645"/>
            <w:id w:val="1419435263"/>
          </w:sdtPr>
          <w:sdtContent>
            <w:tc>
              <w:tcPr>
                <w:tcW w:w="1560" w:type="dxa"/>
                <w:tcBorders>
                  <w:top w:val="single" w:sz="4" w:space="0" w:color="auto"/>
                  <w:left w:val="nil"/>
                  <w:bottom w:val="single" w:sz="4" w:space="0" w:color="auto"/>
                  <w:right w:val="single" w:sz="4" w:space="0" w:color="auto"/>
                </w:tcBorders>
                <w:shd w:val="clear" w:color="auto" w:fill="auto"/>
                <w:noWrap/>
                <w:vAlign w:val="center"/>
              </w:tcPr>
              <w:p w14:paraId="55FBF25E" w14:textId="77777777" w:rsidR="00562353" w:rsidRPr="00002DF8" w:rsidRDefault="007B1F49">
                <w:pPr>
                  <w:widowControl w:val="0"/>
                  <w:jc w:val="center"/>
                  <w:rPr>
                    <w:szCs w:val="21"/>
                  </w:rPr>
                </w:pPr>
                <w:r w:rsidRPr="00002DF8">
                  <w:rPr>
                    <w:rFonts w:hint="eastAsia"/>
                    <w:szCs w:val="21"/>
                  </w:rPr>
                  <w:t>本报告期</w:t>
                </w:r>
              </w:p>
              <w:p w14:paraId="3D8DE36E" w14:textId="77777777" w:rsidR="00562353" w:rsidRDefault="007B1F49">
                <w:pPr>
                  <w:widowControl w:val="0"/>
                  <w:jc w:val="center"/>
                  <w:rPr>
                    <w:szCs w:val="21"/>
                  </w:rPr>
                </w:pPr>
                <w:r w:rsidRPr="00002DF8">
                  <w:rPr>
                    <w:rFonts w:hint="eastAsia"/>
                    <w:szCs w:val="21"/>
                  </w:rPr>
                  <w:t>净利润</w:t>
                </w:r>
              </w:p>
            </w:tc>
          </w:sdtContent>
        </w:sdt>
      </w:tr>
      <w:tr w:rsidR="006E589F" w14:paraId="220F3E79" w14:textId="77777777" w:rsidTr="00A012AC">
        <w:trPr>
          <w:trHeight w:val="285"/>
        </w:trPr>
        <w:tc>
          <w:tcPr>
            <w:tcW w:w="15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8F9BBE" w14:textId="24629667" w:rsidR="006E589F" w:rsidRDefault="006E589F" w:rsidP="006E589F">
            <w:pPr>
              <w:rPr>
                <w:sz w:val="22"/>
              </w:rPr>
            </w:pPr>
            <w:r w:rsidRPr="00002DF8">
              <w:rPr>
                <w:rFonts w:ascii="Times New Roman" w:hAnsi="Times New Roman" w:cs="Times New Roman"/>
                <w:color w:val="000000"/>
                <w:szCs w:val="21"/>
              </w:rPr>
              <w:t>WFC</w:t>
            </w:r>
          </w:p>
        </w:tc>
        <w:tc>
          <w:tcPr>
            <w:tcW w:w="2003" w:type="dxa"/>
            <w:tcBorders>
              <w:top w:val="single" w:sz="4" w:space="0" w:color="auto"/>
              <w:left w:val="nil"/>
              <w:bottom w:val="single" w:sz="4" w:space="0" w:color="auto"/>
              <w:right w:val="single" w:sz="4" w:space="0" w:color="auto"/>
            </w:tcBorders>
            <w:shd w:val="clear" w:color="auto" w:fill="auto"/>
            <w:noWrap/>
            <w:vAlign w:val="center"/>
          </w:tcPr>
          <w:p w14:paraId="03569F18" w14:textId="7530AE27" w:rsidR="006E589F" w:rsidRDefault="006E589F" w:rsidP="006E589F">
            <w:pPr>
              <w:rPr>
                <w:sz w:val="22"/>
              </w:rPr>
            </w:pPr>
            <w:r w:rsidRPr="00002DF8">
              <w:rPr>
                <w:rFonts w:cs="Times New Roman" w:hint="eastAsia"/>
                <w:color w:val="000000"/>
                <w:szCs w:val="21"/>
              </w:rPr>
              <w:t>收购形成</w:t>
            </w:r>
          </w:p>
        </w:tc>
        <w:tc>
          <w:tcPr>
            <w:tcW w:w="1569" w:type="dxa"/>
            <w:tcBorders>
              <w:top w:val="single" w:sz="4" w:space="0" w:color="auto"/>
              <w:left w:val="nil"/>
              <w:bottom w:val="single" w:sz="4" w:space="0" w:color="auto"/>
              <w:right w:val="single" w:sz="4" w:space="0" w:color="auto"/>
            </w:tcBorders>
            <w:shd w:val="clear" w:color="auto" w:fill="auto"/>
            <w:noWrap/>
            <w:vAlign w:val="center"/>
          </w:tcPr>
          <w:p w14:paraId="2D2211BE" w14:textId="67960BF8" w:rsidR="006E589F" w:rsidRDefault="006E589F" w:rsidP="006E589F">
            <w:pPr>
              <w:rPr>
                <w:sz w:val="22"/>
              </w:rPr>
            </w:pPr>
            <w:r w:rsidRPr="00002DF8">
              <w:rPr>
                <w:rFonts w:cs="Times New Roman" w:hint="eastAsia"/>
                <w:color w:val="000000"/>
                <w:szCs w:val="21"/>
              </w:rPr>
              <w:t>自主运营</w:t>
            </w:r>
          </w:p>
        </w:tc>
        <w:tc>
          <w:tcPr>
            <w:tcW w:w="2239" w:type="dxa"/>
            <w:tcBorders>
              <w:top w:val="single" w:sz="4" w:space="0" w:color="auto"/>
              <w:left w:val="nil"/>
              <w:bottom w:val="single" w:sz="4" w:space="0" w:color="auto"/>
              <w:right w:val="single" w:sz="4" w:space="0" w:color="auto"/>
            </w:tcBorders>
            <w:shd w:val="clear" w:color="auto" w:fill="auto"/>
            <w:noWrap/>
            <w:vAlign w:val="center"/>
          </w:tcPr>
          <w:p w14:paraId="0F0F7E71" w14:textId="6D69A634" w:rsidR="006E589F" w:rsidRDefault="00E91958" w:rsidP="00A012AC">
            <w:pPr>
              <w:jc w:val="right"/>
              <w:rPr>
                <w:sz w:val="22"/>
              </w:rPr>
            </w:pPr>
            <w:r w:rsidRPr="00002DF8">
              <w:rPr>
                <w:rFonts w:ascii="Times New Roman" w:hAnsi="Times New Roman" w:cs="Times New Roman"/>
                <w:color w:val="000000"/>
                <w:szCs w:val="21"/>
              </w:rPr>
              <w:t>93,592.72</w:t>
            </w: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6072756A" w14:textId="62FCC775" w:rsidR="006E589F" w:rsidRDefault="00A012AC" w:rsidP="00A012AC">
            <w:pPr>
              <w:jc w:val="right"/>
              <w:rPr>
                <w:sz w:val="22"/>
              </w:rPr>
            </w:pPr>
            <w:r w:rsidRPr="00002DF8">
              <w:rPr>
                <w:rFonts w:ascii="Times New Roman" w:hAnsi="Times New Roman" w:cs="Times New Roman"/>
                <w:color w:val="000000"/>
                <w:szCs w:val="21"/>
              </w:rPr>
              <w:t>-1,300.82</w:t>
            </w:r>
          </w:p>
        </w:tc>
      </w:tr>
    </w:tbl>
    <w:bookmarkEnd w:id="80"/>
    <w:p w14:paraId="2C89CE8E" w14:textId="2EAA8D5B" w:rsidR="00562353" w:rsidRPr="00002DF8" w:rsidRDefault="00267B48">
      <w:pPr>
        <w:rPr>
          <w:szCs w:val="21"/>
        </w:rPr>
      </w:pPr>
      <w:r w:rsidRPr="00002DF8">
        <w:rPr>
          <w:rFonts w:hint="eastAsia"/>
          <w:sz w:val="20"/>
          <w:szCs w:val="20"/>
        </w:rPr>
        <w:t>注：</w:t>
      </w:r>
      <w:r w:rsidRPr="00002DF8">
        <w:rPr>
          <w:sz w:val="20"/>
          <w:szCs w:val="20"/>
        </w:rPr>
        <w:t>WFC的财务数据不包括合并CMA的影响及</w:t>
      </w:r>
      <w:r w:rsidR="004A5F4A" w:rsidRPr="00002DF8">
        <w:rPr>
          <w:rFonts w:hint="eastAsia"/>
          <w:sz w:val="20"/>
          <w:szCs w:val="20"/>
        </w:rPr>
        <w:t>出售</w:t>
      </w:r>
      <w:r w:rsidRPr="00002DF8">
        <w:rPr>
          <w:sz w:val="20"/>
          <w:szCs w:val="20"/>
        </w:rPr>
        <w:t>GME</w:t>
      </w:r>
      <w:r w:rsidR="004A5F4A" w:rsidRPr="00002DF8">
        <w:rPr>
          <w:sz w:val="20"/>
          <w:szCs w:val="20"/>
        </w:rPr>
        <w:t>51%</w:t>
      </w:r>
      <w:r w:rsidR="004A5F4A" w:rsidRPr="00002DF8">
        <w:rPr>
          <w:rFonts w:hint="eastAsia"/>
          <w:sz w:val="20"/>
          <w:szCs w:val="20"/>
        </w:rPr>
        <w:t>股权</w:t>
      </w:r>
      <w:r w:rsidRPr="00002DF8">
        <w:rPr>
          <w:sz w:val="20"/>
          <w:szCs w:val="20"/>
        </w:rPr>
        <w:t>的影响</w:t>
      </w:r>
      <w:r w:rsidRPr="00002DF8">
        <w:rPr>
          <w:rFonts w:hint="eastAsia"/>
          <w:sz w:val="20"/>
          <w:szCs w:val="20"/>
        </w:rPr>
        <w:t>。</w:t>
      </w:r>
    </w:p>
    <w:p w14:paraId="15FB9798" w14:textId="77777777" w:rsidR="00267B48" w:rsidRPr="00002DF8" w:rsidRDefault="00267B48">
      <w:pPr>
        <w:rPr>
          <w:szCs w:val="21"/>
        </w:rPr>
      </w:pPr>
    </w:p>
    <w:p w14:paraId="3DC5E85D" w14:textId="77777777" w:rsidR="00562353" w:rsidRPr="00002DF8" w:rsidRDefault="007B1F49" w:rsidP="00350ED6">
      <w:pPr>
        <w:pStyle w:val="4"/>
        <w:numPr>
          <w:ilvl w:val="0"/>
          <w:numId w:val="19"/>
        </w:numPr>
      </w:pPr>
      <w:r w:rsidRPr="00002DF8">
        <w:t>截至报告期末主要资产受限情</w:t>
      </w:r>
      <w:r w:rsidRPr="00002DF8">
        <w:rPr>
          <w:rFonts w:hint="eastAsia"/>
        </w:rPr>
        <w:t>况</w:t>
      </w:r>
    </w:p>
    <w:bookmarkEnd w:id="77" w:displacedByCustomXml="next"/>
    <w:bookmarkEnd w:id="76" w:displacedByCustomXml="next"/>
    <w:sdt>
      <w:sdtPr>
        <w:rPr>
          <w:rFonts w:hint="eastAsia"/>
          <w:szCs w:val="21"/>
        </w:rPr>
        <w:alias w:val="是否适用：主要资产受限情况[双击切换]"/>
        <w:tag w:val="_GBC_01311ee451194f52a953344cf249b1b9"/>
        <w:id w:val="955752119"/>
        <w:placeholder>
          <w:docPart w:val="GBC22222222222222222222222222222"/>
        </w:placeholder>
      </w:sdtPr>
      <w:sdtContent>
        <w:p w14:paraId="23F9266F" w14:textId="77777777" w:rsidR="00562353" w:rsidRPr="00002DF8" w:rsidRDefault="007B1F49">
          <w:pPr>
            <w:rPr>
              <w:szCs w:val="21"/>
            </w:rPr>
          </w:pPr>
          <w:r w:rsidRPr="00002DF8">
            <w:rPr>
              <w:szCs w:val="21"/>
            </w:rPr>
            <w:fldChar w:fldCharType="begin"/>
          </w:r>
          <w:r w:rsidRPr="00002DF8">
            <w:rPr>
              <w:szCs w:val="21"/>
            </w:rPr>
            <w:instrText xml:space="preserve"> </w:instrText>
          </w:r>
          <w:r w:rsidRPr="00002DF8">
            <w:rPr>
              <w:rFonts w:hint="eastAsia"/>
              <w:szCs w:val="21"/>
            </w:rPr>
            <w:instrText xml:space="preserve">MACROBUTTON  SnrToggleCheckbox √适用 </w:instrText>
          </w:r>
          <w:r w:rsidRPr="00002DF8">
            <w:rPr>
              <w:szCs w:val="21"/>
            </w:rPr>
            <w:instrText xml:space="preserve">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sdt>
      <w:sdtPr>
        <w:rPr>
          <w:szCs w:val="21"/>
        </w:rPr>
        <w:alias w:val="主要资产受限情况"/>
        <w:tag w:val="_GBC_cb7fe3db517742e2a0cff2593f270f8e"/>
        <w:id w:val="1124963196"/>
        <w:placeholder>
          <w:docPart w:val="GBC22222222222222222222222222222"/>
        </w:placeholder>
      </w:sdtPr>
      <w:sdtContent>
        <w:p w14:paraId="730DD523" w14:textId="422A2726" w:rsidR="00CA4D8B" w:rsidRPr="00002DF8" w:rsidRDefault="00CA4D8B" w:rsidP="00D36F13">
          <w:pPr>
            <w:jc w:val="right"/>
            <w:rPr>
              <w:szCs w:val="21"/>
            </w:rPr>
          </w:pPr>
          <w:r w:rsidRPr="00002DF8">
            <w:rPr>
              <w:rFonts w:hint="eastAsia"/>
              <w:szCs w:val="21"/>
            </w:rPr>
            <w:t>单位</w:t>
          </w:r>
          <w:r w:rsidRPr="00002DF8">
            <w:rPr>
              <w:szCs w:val="21"/>
            </w:rPr>
            <w:t>:元  币种:人民币</w:t>
          </w:r>
        </w:p>
        <w:tbl>
          <w:tblPr>
            <w:tblW w:w="90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8"/>
            <w:gridCol w:w="1984"/>
            <w:gridCol w:w="1843"/>
            <w:gridCol w:w="1580"/>
            <w:gridCol w:w="2268"/>
          </w:tblGrid>
          <w:tr w:rsidR="00CA4D8B" w:rsidRPr="00CA4D8B" w14:paraId="56E52D1E" w14:textId="77777777" w:rsidTr="00D36F13">
            <w:trPr>
              <w:trHeight w:val="300"/>
            </w:trPr>
            <w:tc>
              <w:tcPr>
                <w:tcW w:w="1408" w:type="dxa"/>
                <w:vMerge w:val="restart"/>
                <w:shd w:val="clear" w:color="auto" w:fill="auto"/>
                <w:noWrap/>
                <w:vAlign w:val="center"/>
                <w:hideMark/>
              </w:tcPr>
              <w:p w14:paraId="11278BE5" w14:textId="77777777" w:rsidR="00CA4D8B" w:rsidRPr="00CA4D8B" w:rsidRDefault="00CA4D8B" w:rsidP="00CA4D8B">
                <w:pPr>
                  <w:jc w:val="center"/>
                  <w:rPr>
                    <w:color w:val="000000"/>
                    <w:szCs w:val="21"/>
                  </w:rPr>
                </w:pPr>
                <w:r w:rsidRPr="00002DF8">
                  <w:rPr>
                    <w:rFonts w:hint="eastAsia"/>
                    <w:color w:val="000000"/>
                    <w:szCs w:val="21"/>
                  </w:rPr>
                  <w:t>项目</w:t>
                </w:r>
              </w:p>
            </w:tc>
            <w:tc>
              <w:tcPr>
                <w:tcW w:w="7675" w:type="dxa"/>
                <w:gridSpan w:val="4"/>
                <w:shd w:val="clear" w:color="auto" w:fill="auto"/>
                <w:noWrap/>
                <w:vAlign w:val="center"/>
                <w:hideMark/>
              </w:tcPr>
              <w:p w14:paraId="352E93B4" w14:textId="77777777" w:rsidR="00CA4D8B" w:rsidRPr="00CA4D8B" w:rsidRDefault="00CA4D8B" w:rsidP="00CA4D8B">
                <w:pPr>
                  <w:jc w:val="center"/>
                  <w:rPr>
                    <w:color w:val="000000"/>
                    <w:szCs w:val="21"/>
                  </w:rPr>
                </w:pPr>
                <w:r w:rsidRPr="00002DF8">
                  <w:rPr>
                    <w:rFonts w:hint="eastAsia"/>
                    <w:color w:val="000000"/>
                    <w:szCs w:val="21"/>
                  </w:rPr>
                  <w:t>期末</w:t>
                </w:r>
              </w:p>
            </w:tc>
          </w:tr>
          <w:tr w:rsidR="00CA4D8B" w:rsidRPr="00CA4D8B" w14:paraId="0C6FC547" w14:textId="77777777" w:rsidTr="00D36F13">
            <w:trPr>
              <w:trHeight w:val="300"/>
            </w:trPr>
            <w:tc>
              <w:tcPr>
                <w:tcW w:w="1408" w:type="dxa"/>
                <w:vMerge/>
                <w:vAlign w:val="center"/>
                <w:hideMark/>
              </w:tcPr>
              <w:p w14:paraId="3100B1BD" w14:textId="77777777" w:rsidR="00CA4D8B" w:rsidRPr="00CA4D8B" w:rsidRDefault="00CA4D8B" w:rsidP="00CA4D8B">
                <w:pPr>
                  <w:rPr>
                    <w:color w:val="000000"/>
                    <w:szCs w:val="21"/>
                  </w:rPr>
                </w:pPr>
              </w:p>
            </w:tc>
            <w:tc>
              <w:tcPr>
                <w:tcW w:w="1984" w:type="dxa"/>
                <w:shd w:val="clear" w:color="auto" w:fill="auto"/>
                <w:noWrap/>
                <w:vAlign w:val="center"/>
                <w:hideMark/>
              </w:tcPr>
              <w:p w14:paraId="02AF7156" w14:textId="77777777" w:rsidR="00CA4D8B" w:rsidRPr="00CA4D8B" w:rsidRDefault="00CA4D8B" w:rsidP="00CA4D8B">
                <w:pPr>
                  <w:jc w:val="center"/>
                  <w:rPr>
                    <w:color w:val="000000"/>
                    <w:szCs w:val="21"/>
                  </w:rPr>
                </w:pPr>
                <w:r w:rsidRPr="00002DF8">
                  <w:rPr>
                    <w:rFonts w:hint="eastAsia"/>
                    <w:color w:val="000000"/>
                    <w:szCs w:val="21"/>
                  </w:rPr>
                  <w:t>账面余额</w:t>
                </w:r>
              </w:p>
            </w:tc>
            <w:tc>
              <w:tcPr>
                <w:tcW w:w="1843" w:type="dxa"/>
                <w:shd w:val="clear" w:color="auto" w:fill="auto"/>
                <w:noWrap/>
                <w:vAlign w:val="center"/>
                <w:hideMark/>
              </w:tcPr>
              <w:p w14:paraId="1F9BA345" w14:textId="77777777" w:rsidR="00CA4D8B" w:rsidRPr="00CA4D8B" w:rsidRDefault="00CA4D8B" w:rsidP="00CA4D8B">
                <w:pPr>
                  <w:jc w:val="center"/>
                  <w:rPr>
                    <w:color w:val="000000"/>
                    <w:szCs w:val="21"/>
                  </w:rPr>
                </w:pPr>
                <w:r w:rsidRPr="00002DF8">
                  <w:rPr>
                    <w:rFonts w:hint="eastAsia"/>
                    <w:color w:val="000000"/>
                    <w:szCs w:val="21"/>
                  </w:rPr>
                  <w:t>账面价值</w:t>
                </w:r>
              </w:p>
            </w:tc>
            <w:tc>
              <w:tcPr>
                <w:tcW w:w="1580" w:type="dxa"/>
                <w:shd w:val="clear" w:color="auto" w:fill="auto"/>
                <w:noWrap/>
                <w:vAlign w:val="center"/>
                <w:hideMark/>
              </w:tcPr>
              <w:p w14:paraId="30D35C4C" w14:textId="77777777" w:rsidR="00CA4D8B" w:rsidRPr="00CA4D8B" w:rsidRDefault="00CA4D8B" w:rsidP="00CA4D8B">
                <w:pPr>
                  <w:jc w:val="center"/>
                  <w:rPr>
                    <w:color w:val="000000"/>
                    <w:szCs w:val="21"/>
                  </w:rPr>
                </w:pPr>
                <w:r w:rsidRPr="00002DF8">
                  <w:rPr>
                    <w:rFonts w:hint="eastAsia"/>
                    <w:color w:val="000000"/>
                    <w:szCs w:val="21"/>
                  </w:rPr>
                  <w:t>受限类型</w:t>
                </w:r>
              </w:p>
            </w:tc>
            <w:tc>
              <w:tcPr>
                <w:tcW w:w="2268" w:type="dxa"/>
                <w:shd w:val="clear" w:color="auto" w:fill="auto"/>
                <w:noWrap/>
                <w:vAlign w:val="center"/>
                <w:hideMark/>
              </w:tcPr>
              <w:p w14:paraId="37888C01" w14:textId="77777777" w:rsidR="00CA4D8B" w:rsidRPr="00CA4D8B" w:rsidRDefault="00CA4D8B" w:rsidP="00CA4D8B">
                <w:pPr>
                  <w:jc w:val="center"/>
                  <w:rPr>
                    <w:color w:val="000000"/>
                    <w:szCs w:val="21"/>
                  </w:rPr>
                </w:pPr>
                <w:r w:rsidRPr="00002DF8">
                  <w:rPr>
                    <w:rFonts w:hint="eastAsia"/>
                    <w:color w:val="000000"/>
                    <w:szCs w:val="21"/>
                  </w:rPr>
                  <w:t>受限情况</w:t>
                </w:r>
              </w:p>
            </w:tc>
          </w:tr>
          <w:tr w:rsidR="00CA4D8B" w:rsidRPr="00CA4D8B" w14:paraId="7DE2F9ED" w14:textId="77777777" w:rsidTr="00D36F13">
            <w:trPr>
              <w:trHeight w:val="300"/>
            </w:trPr>
            <w:tc>
              <w:tcPr>
                <w:tcW w:w="1408" w:type="dxa"/>
                <w:shd w:val="clear" w:color="auto" w:fill="auto"/>
                <w:noWrap/>
                <w:vAlign w:val="center"/>
                <w:hideMark/>
              </w:tcPr>
              <w:p w14:paraId="36EFF023" w14:textId="77777777" w:rsidR="00CA4D8B" w:rsidRPr="00CA4D8B" w:rsidRDefault="00CA4D8B" w:rsidP="00CA4D8B">
                <w:pPr>
                  <w:rPr>
                    <w:color w:val="000000"/>
                    <w:szCs w:val="21"/>
                  </w:rPr>
                </w:pPr>
                <w:r w:rsidRPr="00002DF8">
                  <w:rPr>
                    <w:rFonts w:hint="eastAsia"/>
                    <w:color w:val="000000"/>
                    <w:szCs w:val="21"/>
                  </w:rPr>
                  <w:t>货币资金</w:t>
                </w:r>
              </w:p>
            </w:tc>
            <w:tc>
              <w:tcPr>
                <w:tcW w:w="1984" w:type="dxa"/>
                <w:shd w:val="clear" w:color="auto" w:fill="auto"/>
                <w:noWrap/>
                <w:vAlign w:val="center"/>
                <w:hideMark/>
              </w:tcPr>
              <w:p w14:paraId="2DDC4329" w14:textId="77777777" w:rsidR="00CA4D8B" w:rsidRPr="00D36F13" w:rsidRDefault="00CA4D8B" w:rsidP="00CA4D8B">
                <w:pPr>
                  <w:jc w:val="right"/>
                  <w:rPr>
                    <w:rFonts w:ascii="Times New Roman" w:hAnsi="Times New Roman" w:cs="Times New Roman"/>
                    <w:color w:val="000000"/>
                    <w:szCs w:val="21"/>
                  </w:rPr>
                </w:pPr>
                <w:r w:rsidRPr="00002DF8">
                  <w:rPr>
                    <w:rFonts w:ascii="Times New Roman" w:hAnsi="Times New Roman" w:cs="Times New Roman"/>
                    <w:color w:val="000000"/>
                    <w:szCs w:val="21"/>
                  </w:rPr>
                  <w:t>2,407,562.56</w:t>
                </w:r>
              </w:p>
            </w:tc>
            <w:tc>
              <w:tcPr>
                <w:tcW w:w="1843" w:type="dxa"/>
                <w:shd w:val="clear" w:color="auto" w:fill="auto"/>
                <w:noWrap/>
                <w:vAlign w:val="center"/>
                <w:hideMark/>
              </w:tcPr>
              <w:p w14:paraId="76094A91" w14:textId="77777777" w:rsidR="00CA4D8B" w:rsidRPr="00D36F13" w:rsidRDefault="00CA4D8B" w:rsidP="00CA4D8B">
                <w:pPr>
                  <w:jc w:val="right"/>
                  <w:rPr>
                    <w:rFonts w:ascii="Times New Roman" w:hAnsi="Times New Roman" w:cs="Times New Roman"/>
                    <w:color w:val="000000"/>
                    <w:szCs w:val="21"/>
                  </w:rPr>
                </w:pPr>
                <w:r w:rsidRPr="00002DF8">
                  <w:rPr>
                    <w:rFonts w:ascii="Times New Roman" w:hAnsi="Times New Roman" w:cs="Times New Roman"/>
                    <w:color w:val="000000"/>
                    <w:szCs w:val="21"/>
                  </w:rPr>
                  <w:t>2,407,562.56</w:t>
                </w:r>
              </w:p>
            </w:tc>
            <w:tc>
              <w:tcPr>
                <w:tcW w:w="1580" w:type="dxa"/>
                <w:shd w:val="clear" w:color="auto" w:fill="auto"/>
                <w:noWrap/>
                <w:vAlign w:val="center"/>
                <w:hideMark/>
              </w:tcPr>
              <w:p w14:paraId="5D7E923D" w14:textId="77777777" w:rsidR="00CA4D8B" w:rsidRPr="00CA4D8B" w:rsidRDefault="00CA4D8B" w:rsidP="00CA4D8B">
                <w:pPr>
                  <w:jc w:val="right"/>
                  <w:rPr>
                    <w:color w:val="000000"/>
                    <w:szCs w:val="21"/>
                  </w:rPr>
                </w:pPr>
                <w:r w:rsidRPr="00002DF8">
                  <w:rPr>
                    <w:rFonts w:hint="eastAsia"/>
                    <w:color w:val="000000"/>
                    <w:szCs w:val="21"/>
                  </w:rPr>
                  <w:t>冻结</w:t>
                </w:r>
              </w:p>
            </w:tc>
            <w:tc>
              <w:tcPr>
                <w:tcW w:w="2268" w:type="dxa"/>
                <w:shd w:val="clear" w:color="auto" w:fill="auto"/>
                <w:noWrap/>
                <w:vAlign w:val="center"/>
                <w:hideMark/>
              </w:tcPr>
              <w:p w14:paraId="5BBD07D9" w14:textId="77777777" w:rsidR="00CA4D8B" w:rsidRPr="00CA4D8B" w:rsidRDefault="00CA4D8B" w:rsidP="00CA4D8B">
                <w:pPr>
                  <w:jc w:val="right"/>
                  <w:rPr>
                    <w:color w:val="000000"/>
                    <w:szCs w:val="21"/>
                  </w:rPr>
                </w:pPr>
                <w:r w:rsidRPr="00002DF8">
                  <w:rPr>
                    <w:rFonts w:hint="eastAsia"/>
                    <w:color w:val="000000"/>
                    <w:szCs w:val="21"/>
                  </w:rPr>
                  <w:t>票据保证金及信用证</w:t>
                </w:r>
              </w:p>
            </w:tc>
          </w:tr>
          <w:tr w:rsidR="00CA4D8B" w:rsidRPr="00CA4D8B" w14:paraId="266B52EE" w14:textId="77777777" w:rsidTr="00D36F13">
            <w:trPr>
              <w:trHeight w:val="300"/>
            </w:trPr>
            <w:tc>
              <w:tcPr>
                <w:tcW w:w="1408" w:type="dxa"/>
                <w:shd w:val="clear" w:color="auto" w:fill="auto"/>
                <w:noWrap/>
                <w:vAlign w:val="center"/>
                <w:hideMark/>
              </w:tcPr>
              <w:p w14:paraId="079B0119" w14:textId="77777777" w:rsidR="00CA4D8B" w:rsidRPr="00CA4D8B" w:rsidRDefault="00CA4D8B" w:rsidP="00CA4D8B">
                <w:pPr>
                  <w:rPr>
                    <w:color w:val="000000"/>
                    <w:szCs w:val="21"/>
                  </w:rPr>
                </w:pPr>
                <w:r w:rsidRPr="00002DF8">
                  <w:rPr>
                    <w:rFonts w:hint="eastAsia"/>
                    <w:color w:val="000000"/>
                    <w:szCs w:val="21"/>
                  </w:rPr>
                  <w:t>固定资产</w:t>
                </w:r>
              </w:p>
            </w:tc>
            <w:tc>
              <w:tcPr>
                <w:tcW w:w="1984" w:type="dxa"/>
                <w:shd w:val="clear" w:color="auto" w:fill="auto"/>
                <w:noWrap/>
                <w:vAlign w:val="center"/>
                <w:hideMark/>
              </w:tcPr>
              <w:p w14:paraId="6085C345" w14:textId="77777777" w:rsidR="00CA4D8B" w:rsidRPr="00D36F13" w:rsidRDefault="00CA4D8B" w:rsidP="00CA4D8B">
                <w:pPr>
                  <w:jc w:val="right"/>
                  <w:rPr>
                    <w:rFonts w:ascii="Times New Roman" w:hAnsi="Times New Roman" w:cs="Times New Roman"/>
                    <w:color w:val="000000"/>
                    <w:szCs w:val="21"/>
                  </w:rPr>
                </w:pPr>
                <w:r w:rsidRPr="00002DF8">
                  <w:rPr>
                    <w:rFonts w:ascii="Times New Roman" w:hAnsi="Times New Roman" w:cs="Times New Roman"/>
                    <w:color w:val="000000"/>
                    <w:szCs w:val="21"/>
                  </w:rPr>
                  <w:t>24,051,936.12</w:t>
                </w:r>
              </w:p>
            </w:tc>
            <w:tc>
              <w:tcPr>
                <w:tcW w:w="1843" w:type="dxa"/>
                <w:shd w:val="clear" w:color="auto" w:fill="auto"/>
                <w:noWrap/>
                <w:vAlign w:val="center"/>
                <w:hideMark/>
              </w:tcPr>
              <w:p w14:paraId="06A107D6" w14:textId="77777777" w:rsidR="00CA4D8B" w:rsidRPr="00D36F13" w:rsidRDefault="00CA4D8B" w:rsidP="00CA4D8B">
                <w:pPr>
                  <w:jc w:val="right"/>
                  <w:rPr>
                    <w:rFonts w:ascii="Times New Roman" w:hAnsi="Times New Roman" w:cs="Times New Roman"/>
                    <w:color w:val="000000"/>
                    <w:szCs w:val="21"/>
                  </w:rPr>
                </w:pPr>
                <w:r w:rsidRPr="00002DF8">
                  <w:rPr>
                    <w:rFonts w:ascii="Times New Roman" w:hAnsi="Times New Roman" w:cs="Times New Roman"/>
                    <w:color w:val="000000"/>
                    <w:szCs w:val="21"/>
                  </w:rPr>
                  <w:t>24,051,936.12</w:t>
                </w:r>
              </w:p>
            </w:tc>
            <w:tc>
              <w:tcPr>
                <w:tcW w:w="1580" w:type="dxa"/>
                <w:shd w:val="clear" w:color="auto" w:fill="auto"/>
                <w:noWrap/>
                <w:vAlign w:val="center"/>
                <w:hideMark/>
              </w:tcPr>
              <w:p w14:paraId="6AB64115" w14:textId="7333560B" w:rsidR="00CA4D8B" w:rsidRPr="00CA4D8B" w:rsidRDefault="004737C0" w:rsidP="00CA4D8B">
                <w:pPr>
                  <w:jc w:val="right"/>
                  <w:rPr>
                    <w:color w:val="000000"/>
                    <w:szCs w:val="21"/>
                  </w:rPr>
                </w:pPr>
                <w:r w:rsidRPr="00002DF8">
                  <w:rPr>
                    <w:rFonts w:hint="eastAsia"/>
                    <w:color w:val="000000"/>
                    <w:szCs w:val="21"/>
                  </w:rPr>
                  <w:t>抵押</w:t>
                </w:r>
              </w:p>
            </w:tc>
            <w:tc>
              <w:tcPr>
                <w:tcW w:w="2268" w:type="dxa"/>
                <w:shd w:val="clear" w:color="auto" w:fill="auto"/>
                <w:noWrap/>
                <w:vAlign w:val="center"/>
                <w:hideMark/>
              </w:tcPr>
              <w:p w14:paraId="6CEBA023" w14:textId="77777777" w:rsidR="00CA4D8B" w:rsidRPr="00CA4D8B" w:rsidRDefault="00CA4D8B" w:rsidP="00CA4D8B">
                <w:pPr>
                  <w:jc w:val="right"/>
                  <w:rPr>
                    <w:color w:val="000000"/>
                    <w:szCs w:val="21"/>
                  </w:rPr>
                </w:pPr>
                <w:r w:rsidRPr="00002DF8">
                  <w:rPr>
                    <w:rFonts w:hint="eastAsia"/>
                    <w:color w:val="000000"/>
                    <w:szCs w:val="21"/>
                  </w:rPr>
                  <w:t>长期借款抵押</w:t>
                </w:r>
              </w:p>
            </w:tc>
          </w:tr>
          <w:tr w:rsidR="00CA4D8B" w:rsidRPr="00CA4D8B" w14:paraId="1F8C07DF" w14:textId="77777777" w:rsidTr="00D36F13">
            <w:trPr>
              <w:trHeight w:val="300"/>
            </w:trPr>
            <w:tc>
              <w:tcPr>
                <w:tcW w:w="1408" w:type="dxa"/>
                <w:shd w:val="clear" w:color="auto" w:fill="auto"/>
                <w:noWrap/>
                <w:vAlign w:val="center"/>
                <w:hideMark/>
              </w:tcPr>
              <w:p w14:paraId="7E5943CE" w14:textId="77777777" w:rsidR="00CA4D8B" w:rsidRPr="00CA4D8B" w:rsidRDefault="00CA4D8B" w:rsidP="00CA4D8B">
                <w:pPr>
                  <w:jc w:val="center"/>
                  <w:rPr>
                    <w:color w:val="000000"/>
                    <w:szCs w:val="21"/>
                  </w:rPr>
                </w:pPr>
                <w:r w:rsidRPr="00002DF8">
                  <w:rPr>
                    <w:rFonts w:hint="eastAsia"/>
                    <w:color w:val="000000"/>
                    <w:szCs w:val="21"/>
                  </w:rPr>
                  <w:t>合计</w:t>
                </w:r>
              </w:p>
            </w:tc>
            <w:tc>
              <w:tcPr>
                <w:tcW w:w="1984" w:type="dxa"/>
                <w:shd w:val="clear" w:color="auto" w:fill="auto"/>
                <w:noWrap/>
                <w:vAlign w:val="center"/>
                <w:hideMark/>
              </w:tcPr>
              <w:p w14:paraId="418B43C0" w14:textId="77777777" w:rsidR="00CA4D8B" w:rsidRPr="00D36F13" w:rsidRDefault="00CA4D8B" w:rsidP="00CA4D8B">
                <w:pPr>
                  <w:jc w:val="right"/>
                  <w:rPr>
                    <w:rFonts w:ascii="Times New Roman" w:hAnsi="Times New Roman" w:cs="Times New Roman"/>
                    <w:color w:val="000000"/>
                    <w:szCs w:val="21"/>
                  </w:rPr>
                </w:pPr>
                <w:r w:rsidRPr="00002DF8">
                  <w:rPr>
                    <w:rFonts w:ascii="Times New Roman" w:hAnsi="Times New Roman" w:cs="Times New Roman"/>
                    <w:color w:val="000000"/>
                    <w:szCs w:val="21"/>
                  </w:rPr>
                  <w:t>26,459,498.68</w:t>
                </w:r>
              </w:p>
            </w:tc>
            <w:tc>
              <w:tcPr>
                <w:tcW w:w="1843" w:type="dxa"/>
                <w:shd w:val="clear" w:color="auto" w:fill="auto"/>
                <w:noWrap/>
                <w:vAlign w:val="center"/>
                <w:hideMark/>
              </w:tcPr>
              <w:p w14:paraId="16B2F7CA" w14:textId="77777777" w:rsidR="00CA4D8B" w:rsidRPr="00D36F13" w:rsidRDefault="00CA4D8B" w:rsidP="00CA4D8B">
                <w:pPr>
                  <w:jc w:val="right"/>
                  <w:rPr>
                    <w:rFonts w:ascii="Times New Roman" w:hAnsi="Times New Roman" w:cs="Times New Roman"/>
                    <w:color w:val="000000"/>
                    <w:szCs w:val="21"/>
                  </w:rPr>
                </w:pPr>
                <w:r w:rsidRPr="00002DF8">
                  <w:rPr>
                    <w:rFonts w:ascii="Times New Roman" w:hAnsi="Times New Roman" w:cs="Times New Roman"/>
                    <w:color w:val="000000"/>
                    <w:szCs w:val="21"/>
                  </w:rPr>
                  <w:t>26,459,498.68</w:t>
                </w:r>
              </w:p>
            </w:tc>
            <w:tc>
              <w:tcPr>
                <w:tcW w:w="1580" w:type="dxa"/>
                <w:shd w:val="clear" w:color="auto" w:fill="auto"/>
                <w:noWrap/>
                <w:vAlign w:val="center"/>
                <w:hideMark/>
              </w:tcPr>
              <w:p w14:paraId="6AD8CE75" w14:textId="77777777" w:rsidR="00CA4D8B" w:rsidRPr="00CA4D8B" w:rsidRDefault="00CA4D8B" w:rsidP="00CA4D8B">
                <w:pPr>
                  <w:jc w:val="right"/>
                  <w:rPr>
                    <w:color w:val="000000"/>
                    <w:szCs w:val="21"/>
                  </w:rPr>
                </w:pPr>
                <w:r w:rsidRPr="00002DF8">
                  <w:rPr>
                    <w:rFonts w:hint="eastAsia"/>
                    <w:color w:val="000000"/>
                    <w:szCs w:val="21"/>
                  </w:rPr>
                  <w:t>/</w:t>
                </w:r>
              </w:p>
            </w:tc>
            <w:tc>
              <w:tcPr>
                <w:tcW w:w="2268" w:type="dxa"/>
                <w:shd w:val="clear" w:color="auto" w:fill="auto"/>
                <w:noWrap/>
                <w:vAlign w:val="center"/>
                <w:hideMark/>
              </w:tcPr>
              <w:p w14:paraId="1A7542B0" w14:textId="77777777" w:rsidR="00CA4D8B" w:rsidRPr="00CA4D8B" w:rsidRDefault="00CA4D8B" w:rsidP="00CA4D8B">
                <w:pPr>
                  <w:jc w:val="right"/>
                  <w:rPr>
                    <w:color w:val="000000"/>
                    <w:szCs w:val="21"/>
                  </w:rPr>
                </w:pPr>
                <w:r w:rsidRPr="00002DF8">
                  <w:rPr>
                    <w:rFonts w:hint="eastAsia"/>
                    <w:color w:val="000000"/>
                    <w:szCs w:val="21"/>
                  </w:rPr>
                  <w:t>/</w:t>
                </w:r>
              </w:p>
            </w:tc>
          </w:tr>
        </w:tbl>
        <w:p w14:paraId="5D571084" w14:textId="3274764E" w:rsidR="00562353" w:rsidRPr="00002DF8" w:rsidRDefault="00001D7C">
          <w:pPr>
            <w:rPr>
              <w:szCs w:val="21"/>
            </w:rPr>
          </w:pPr>
        </w:p>
      </w:sdtContent>
    </w:sdt>
    <w:p w14:paraId="702188B8" w14:textId="77777777" w:rsidR="00562353" w:rsidRPr="00002DF8" w:rsidRDefault="007B1F49" w:rsidP="00350ED6">
      <w:pPr>
        <w:pStyle w:val="4"/>
        <w:numPr>
          <w:ilvl w:val="0"/>
          <w:numId w:val="19"/>
        </w:numPr>
      </w:pPr>
      <w:r w:rsidRPr="00002DF8">
        <w:t>其他说明</w:t>
      </w:r>
    </w:p>
    <w:sdt>
      <w:sdtPr>
        <w:rPr>
          <w:rFonts w:hint="eastAsia"/>
          <w:szCs w:val="21"/>
        </w:rPr>
        <w:alias w:val="是否适用：资产及负债状况的其他说明[双击切换]"/>
        <w:tag w:val="_GBC_364e24c8cf1a4469ba88a4ae16e0417f"/>
        <w:id w:val="1577092372"/>
        <w:placeholder>
          <w:docPart w:val="GBC22222222222222222222222222222"/>
        </w:placeholder>
      </w:sdtPr>
      <w:sdtContent>
        <w:p w14:paraId="3EB956CE" w14:textId="62EFF22F" w:rsidR="00562353" w:rsidRPr="00002DF8" w:rsidRDefault="007B1F49" w:rsidP="000D53F1">
          <w:pPr>
            <w:rPr>
              <w:szCs w:val="21"/>
            </w:rPr>
          </w:pPr>
          <w:r w:rsidRPr="00002DF8">
            <w:rPr>
              <w:szCs w:val="21"/>
            </w:rPr>
            <w:fldChar w:fldCharType="begin"/>
          </w:r>
          <w:r w:rsidR="000D53F1" w:rsidRPr="00002DF8">
            <w:rPr>
              <w:szCs w:val="21"/>
            </w:rPr>
            <w:instrText xml:space="preserve"> MACROBUTTON  SnrToggleCheckbox □适用  </w:instrText>
          </w:r>
          <w:r w:rsidRPr="00002DF8">
            <w:rPr>
              <w:szCs w:val="21"/>
            </w:rPr>
            <w:fldChar w:fldCharType="end"/>
          </w:r>
          <w:r w:rsidRPr="00002DF8">
            <w:rPr>
              <w:szCs w:val="21"/>
            </w:rPr>
            <w:fldChar w:fldCharType="begin"/>
          </w:r>
          <w:r w:rsidR="000D53F1" w:rsidRPr="00002DF8">
            <w:rPr>
              <w:szCs w:val="21"/>
            </w:rPr>
            <w:instrText xml:space="preserve"> MACROBUTTON  SnrToggleCheckbox √不适用 </w:instrText>
          </w:r>
          <w:r w:rsidRPr="00002DF8">
            <w:rPr>
              <w:szCs w:val="21"/>
            </w:rPr>
            <w:fldChar w:fldCharType="end"/>
          </w:r>
        </w:p>
      </w:sdtContent>
    </w:sdt>
    <w:p w14:paraId="6743EA9C" w14:textId="77777777" w:rsidR="00562353" w:rsidRPr="00002DF8" w:rsidRDefault="00562353">
      <w:pPr>
        <w:rPr>
          <w:szCs w:val="21"/>
        </w:rPr>
      </w:pPr>
    </w:p>
    <w:p w14:paraId="338C5158" w14:textId="77777777" w:rsidR="00562353" w:rsidRPr="00002DF8" w:rsidRDefault="007B1F49" w:rsidP="00204BF0">
      <w:pPr>
        <w:pStyle w:val="3"/>
      </w:pPr>
      <w:r w:rsidRPr="00002DF8">
        <w:rPr>
          <w:rFonts w:hint="eastAsia"/>
        </w:rPr>
        <w:t>行业经营性信息分析</w:t>
      </w:r>
    </w:p>
    <w:sdt>
      <w:sdtPr>
        <w:rPr>
          <w:rFonts w:hint="eastAsia"/>
          <w:szCs w:val="21"/>
        </w:rPr>
        <w:alias w:val="是否适用：行业经营性信息分析[双击切换]"/>
        <w:tag w:val="_GBC_8a02ac4934eb426ab273323b8694d88c"/>
        <w:id w:val="373280251"/>
        <w:placeholder>
          <w:docPart w:val="GBC22222222222222222222222222222"/>
        </w:placeholder>
      </w:sdtPr>
      <w:sdtContent>
        <w:p w14:paraId="0008DA88" w14:textId="77777777" w:rsidR="00562353" w:rsidRPr="00002DF8" w:rsidRDefault="007B1F49">
          <w:pPr>
            <w:rPr>
              <w:szCs w:val="21"/>
            </w:rPr>
          </w:pPr>
          <w:r w:rsidRPr="00002DF8">
            <w:rPr>
              <w:szCs w:val="21"/>
            </w:rPr>
            <w:fldChar w:fldCharType="begin"/>
          </w:r>
          <w:r w:rsidRPr="00002DF8">
            <w:rPr>
              <w:szCs w:val="21"/>
            </w:rPr>
            <w:instrText xml:space="preserve"> </w:instrText>
          </w:r>
          <w:r w:rsidRPr="00002DF8">
            <w:rPr>
              <w:rFonts w:hint="eastAsia"/>
              <w:szCs w:val="21"/>
            </w:rPr>
            <w:instrText xml:space="preserve">MACROBUTTON  SnrToggleCheckbox √适用 </w:instrText>
          </w:r>
          <w:r w:rsidRPr="00002DF8">
            <w:rPr>
              <w:szCs w:val="21"/>
            </w:rPr>
            <w:instrText xml:space="preserve">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sdt>
      <w:sdtPr>
        <w:rPr>
          <w:rFonts w:hint="eastAsia"/>
          <w:sz w:val="21"/>
          <w:szCs w:val="21"/>
        </w:rPr>
        <w:alias w:val="行业经营性信息分析"/>
        <w:tag w:val="_GBC_e16bc1aa6d5e4cdd94278d9bb9b9d44b"/>
        <w:id w:val="1908879364"/>
        <w:placeholder>
          <w:docPart w:val="GBC22222222222222222222222222222"/>
        </w:placeholder>
      </w:sdtPr>
      <w:sdtEndPr>
        <w:rPr>
          <w:sz w:val="24"/>
        </w:rPr>
      </w:sdtEndPr>
      <w:sdtContent>
        <w:p w14:paraId="6EB44B3A" w14:textId="0D236204" w:rsidR="00562353" w:rsidRPr="00002DF8" w:rsidRDefault="007B1F49" w:rsidP="00CA7C05">
          <w:pPr>
            <w:pStyle w:val="152"/>
            <w:rPr>
              <w:szCs w:val="21"/>
            </w:rPr>
            <w:sectPr w:rsidR="00562353" w:rsidRPr="00002DF8" w:rsidSect="00B52366">
              <w:pgSz w:w="11906" w:h="16838"/>
              <w:pgMar w:top="1525" w:right="1276" w:bottom="1440" w:left="1797" w:header="855" w:footer="992" w:gutter="0"/>
              <w:cols w:space="425"/>
              <w:docGrid w:linePitch="312"/>
            </w:sectPr>
          </w:pPr>
          <w:r w:rsidRPr="00002DF8">
            <w:rPr>
              <w:rFonts w:hint="eastAsia"/>
              <w:b/>
              <w:sz w:val="21"/>
              <w:szCs w:val="21"/>
            </w:rPr>
            <w:t>公司行业经营性信息分析，详见本报告“公司关于公司未来发展的讨论与分析”部分。</w:t>
          </w:r>
        </w:p>
      </w:sdtContent>
    </w:sdt>
    <w:p w14:paraId="15B6D647" w14:textId="77777777" w:rsidR="00562353" w:rsidRPr="00002DF8" w:rsidRDefault="00562353" w:rsidP="003D0448">
      <w:pPr>
        <w:pStyle w:val="aff9"/>
      </w:pPr>
    </w:p>
    <w:p w14:paraId="224719C4" w14:textId="77777777" w:rsidR="00562353" w:rsidRPr="00002DF8" w:rsidRDefault="007B1F49" w:rsidP="00204BF0">
      <w:pPr>
        <w:pStyle w:val="3"/>
      </w:pPr>
      <w:r w:rsidRPr="00002DF8">
        <w:rPr>
          <w:rFonts w:hint="eastAsia"/>
        </w:rPr>
        <w:t>投资状况分析</w:t>
      </w:r>
    </w:p>
    <w:p w14:paraId="4A54027D" w14:textId="77777777" w:rsidR="00562353" w:rsidRPr="00002DF8" w:rsidRDefault="007B1F49">
      <w:pPr>
        <w:rPr>
          <w:b/>
          <w:bCs/>
        </w:rPr>
      </w:pPr>
      <w:r w:rsidRPr="00002DF8">
        <w:rPr>
          <w:b/>
          <w:bCs/>
        </w:rPr>
        <w:t>对外股权投资总体分析</w:t>
      </w:r>
    </w:p>
    <w:bookmarkStart w:id="81" w:name="_Hlk61538824"/>
    <w:bookmarkStart w:id="82" w:name="_Hlk533667031"/>
    <w:bookmarkStart w:id="83" w:name="_Hlk533666971"/>
    <w:bookmarkStart w:id="84" w:name="_Hlk533433706"/>
    <w:bookmarkStart w:id="85" w:name="_Hlk533435467"/>
    <w:bookmarkStart w:id="86" w:name="_Hlk533435130"/>
    <w:bookmarkStart w:id="87" w:name="_Hlk533435360"/>
    <w:bookmarkEnd w:id="81"/>
    <w:bookmarkEnd w:id="82"/>
    <w:bookmarkEnd w:id="83"/>
    <w:bookmarkEnd w:id="84"/>
    <w:bookmarkEnd w:id="85"/>
    <w:bookmarkEnd w:id="86"/>
    <w:bookmarkEnd w:id="87"/>
    <w:p w14:paraId="06BDE92C" w14:textId="77777777" w:rsidR="00562353" w:rsidRPr="00002DF8" w:rsidRDefault="00001D7C">
      <w:pPr>
        <w:rPr>
          <w:szCs w:val="21"/>
        </w:rPr>
      </w:pPr>
      <w:sdt>
        <w:sdtPr>
          <w:rPr>
            <w:szCs w:val="21"/>
          </w:rPr>
          <w:alias w:val="是否适用：对外股权投资总体分析[双击切换]"/>
          <w:tag w:val="_GBC_cfb706fadf2c47bbbaf1bf90c054ccaf"/>
          <w:id w:val="-280114602"/>
          <w:placeholder>
            <w:docPart w:val="GBC22222222222222222222222222222"/>
          </w:placeholder>
        </w:sdtPr>
        <w:sdtContent>
          <w:r w:rsidR="007B1F49" w:rsidRPr="00002DF8">
            <w:rPr>
              <w:szCs w:val="21"/>
            </w:rPr>
            <w:fldChar w:fldCharType="begin"/>
          </w:r>
          <w:r w:rsidR="007B1F49" w:rsidRPr="00002DF8">
            <w:rPr>
              <w:rFonts w:hint="eastAsia"/>
              <w:szCs w:val="21"/>
            </w:rPr>
            <w:instrText xml:space="preserve">MACROBUTTON  SnrToggleCheckbox √适用 </w:instrText>
          </w:r>
          <w:r w:rsidR="007B1F49" w:rsidRPr="00002DF8">
            <w:rPr>
              <w:szCs w:val="21"/>
            </w:rPr>
            <w:fldChar w:fldCharType="end"/>
          </w:r>
          <w:r w:rsidR="007B1F49" w:rsidRPr="00002DF8">
            <w:rPr>
              <w:szCs w:val="21"/>
            </w:rPr>
            <w:fldChar w:fldCharType="begin"/>
          </w:r>
          <w:r w:rsidR="007B1F49" w:rsidRPr="00002DF8">
            <w:rPr>
              <w:szCs w:val="21"/>
            </w:rPr>
            <w:instrText xml:space="preserve"> MACROBUTTON  SnrToggleCheckbox □不适用 </w:instrText>
          </w:r>
          <w:r w:rsidR="007B1F49" w:rsidRPr="00002DF8">
            <w:rPr>
              <w:szCs w:val="21"/>
            </w:rPr>
            <w:fldChar w:fldCharType="end"/>
          </w:r>
        </w:sdtContent>
      </w:sdt>
      <w:r w:rsidR="007B1F49" w:rsidRPr="00002DF8">
        <w:rPr>
          <w:szCs w:val="21"/>
        </w:rPr>
        <w:t xml:space="preserve"> </w:t>
      </w:r>
    </w:p>
    <w:p w14:paraId="3EA70045" w14:textId="261F6DE6" w:rsidR="00562353" w:rsidRPr="00002DF8" w:rsidRDefault="007B1F49">
      <w:pPr>
        <w:jc w:val="right"/>
        <w:rPr>
          <w:szCs w:val="21"/>
        </w:rPr>
      </w:pPr>
      <w:r w:rsidRPr="00002DF8">
        <w:rPr>
          <w:rFonts w:hint="eastAsia"/>
        </w:rPr>
        <w:t>单位：</w:t>
      </w:r>
      <w:sdt>
        <w:sdtPr>
          <w:rPr>
            <w:rFonts w:hint="eastAsia"/>
          </w:rPr>
          <w:alias w:val="单位：对外股权投资"/>
          <w:tag w:val="_GBC_d8c452be33154648b80c391739b8e6ba"/>
          <w:id w:val="-1300679299"/>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002DF8">
            <w:rPr>
              <w:rFonts w:hint="eastAsia"/>
            </w:rPr>
            <w:t>万元</w:t>
          </w:r>
        </w:sdtContent>
      </w:sdt>
      <w:r w:rsidRPr="00002DF8">
        <w:rPr>
          <w:rFonts w:hint="eastAsia"/>
        </w:rPr>
        <w:t xml:space="preserve">  币种：</w:t>
      </w:r>
      <w:sdt>
        <w:sdtPr>
          <w:rPr>
            <w:rFonts w:hint="eastAsia"/>
          </w:rPr>
          <w:alias w:val="币种：对外股权投资"/>
          <w:tag w:val="_GBC_0dbe22bb40bc4302a3d9b44dcf99d709"/>
          <w:id w:val="145235919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8"/>
        <w:gridCol w:w="3909"/>
        <w:gridCol w:w="5226"/>
      </w:tblGrid>
      <w:tr w:rsidR="00562353" w:rsidRPr="001B24FB" w14:paraId="41AF9BE4" w14:textId="77777777">
        <w:sdt>
          <w:sdtPr>
            <w:rPr>
              <w:rFonts w:ascii="Times New Roman" w:hAnsi="Times New Roman" w:cs="Times New Roman"/>
              <w:szCs w:val="21"/>
            </w:rPr>
            <w:tag w:val="_PLD_f9c460edac0d43bca7247d42adeadff7"/>
            <w:id w:val="1487289218"/>
          </w:sdtPr>
          <w:sdtContent>
            <w:tc>
              <w:tcPr>
                <w:tcW w:w="1705" w:type="pct"/>
                <w:shd w:val="clear" w:color="auto" w:fill="auto"/>
              </w:tcPr>
              <w:p w14:paraId="27C23541" w14:textId="22E6D24C" w:rsidR="00562353" w:rsidRPr="001B24FB" w:rsidRDefault="007B1F49">
                <w:pPr>
                  <w:widowControl w:val="0"/>
                  <w:jc w:val="center"/>
                  <w:rPr>
                    <w:rFonts w:ascii="Times New Roman" w:hAnsi="Times New Roman" w:cs="Times New Roman"/>
                    <w:szCs w:val="21"/>
                  </w:rPr>
                </w:pPr>
                <w:r w:rsidRPr="00002DF8">
                  <w:rPr>
                    <w:rFonts w:ascii="Times New Roman" w:hAnsi="Times New Roman" w:cs="Times New Roman"/>
                    <w:szCs w:val="21"/>
                  </w:rPr>
                  <w:t>报告期投资额（</w:t>
                </w:r>
                <w:r w:rsidR="008127F8" w:rsidRPr="00002DF8">
                  <w:rPr>
                    <w:rFonts w:ascii="Times New Roman" w:hAnsi="Times New Roman" w:cs="Times New Roman" w:hint="eastAsia"/>
                    <w:szCs w:val="21"/>
                  </w:rPr>
                  <w:t>万</w:t>
                </w:r>
                <w:r w:rsidRPr="00002DF8">
                  <w:rPr>
                    <w:rFonts w:ascii="Times New Roman" w:hAnsi="Times New Roman" w:cs="Times New Roman"/>
                    <w:szCs w:val="21"/>
                  </w:rPr>
                  <w:t>元）</w:t>
                </w:r>
              </w:p>
            </w:tc>
          </w:sdtContent>
        </w:sdt>
        <w:sdt>
          <w:sdtPr>
            <w:rPr>
              <w:rFonts w:ascii="Times New Roman" w:hAnsi="Times New Roman" w:cs="Times New Roman"/>
              <w:szCs w:val="21"/>
            </w:rPr>
            <w:tag w:val="_PLD_0129749c832b4b989840f61c530c6b01"/>
            <w:id w:val="1006481695"/>
          </w:sdtPr>
          <w:sdtContent>
            <w:tc>
              <w:tcPr>
                <w:tcW w:w="1410" w:type="pct"/>
                <w:shd w:val="clear" w:color="auto" w:fill="auto"/>
              </w:tcPr>
              <w:p w14:paraId="6081BE73" w14:textId="0C1E6A6B" w:rsidR="00562353" w:rsidRPr="001B24FB" w:rsidRDefault="007B1F49">
                <w:pPr>
                  <w:widowControl w:val="0"/>
                  <w:jc w:val="center"/>
                  <w:rPr>
                    <w:rFonts w:ascii="Times New Roman" w:hAnsi="Times New Roman" w:cs="Times New Roman"/>
                    <w:szCs w:val="21"/>
                  </w:rPr>
                </w:pPr>
                <w:r w:rsidRPr="00002DF8">
                  <w:rPr>
                    <w:rFonts w:ascii="Times New Roman" w:hAnsi="Times New Roman" w:cs="Times New Roman"/>
                    <w:szCs w:val="21"/>
                  </w:rPr>
                  <w:t>上年同期投资额（</w:t>
                </w:r>
                <w:r w:rsidR="008127F8" w:rsidRPr="00002DF8">
                  <w:rPr>
                    <w:rFonts w:ascii="Times New Roman" w:hAnsi="Times New Roman" w:cs="Times New Roman" w:hint="eastAsia"/>
                    <w:szCs w:val="21"/>
                  </w:rPr>
                  <w:t>万</w:t>
                </w:r>
                <w:r w:rsidRPr="00002DF8">
                  <w:rPr>
                    <w:rFonts w:ascii="Times New Roman" w:hAnsi="Times New Roman" w:cs="Times New Roman"/>
                    <w:szCs w:val="21"/>
                  </w:rPr>
                  <w:t>元）</w:t>
                </w:r>
              </w:p>
            </w:tc>
          </w:sdtContent>
        </w:sdt>
        <w:sdt>
          <w:sdtPr>
            <w:rPr>
              <w:rFonts w:ascii="Times New Roman" w:hAnsi="Times New Roman" w:cs="Times New Roman"/>
              <w:szCs w:val="21"/>
            </w:rPr>
            <w:tag w:val="_PLD_be5f731b927c457285fdddaf5bb54cf9"/>
            <w:id w:val="1589887119"/>
          </w:sdtPr>
          <w:sdtContent>
            <w:tc>
              <w:tcPr>
                <w:tcW w:w="1885" w:type="pct"/>
                <w:shd w:val="clear" w:color="auto" w:fill="auto"/>
              </w:tcPr>
              <w:p w14:paraId="6C7438B0" w14:textId="77777777" w:rsidR="00562353" w:rsidRPr="001B24FB" w:rsidRDefault="007B1F49">
                <w:pPr>
                  <w:widowControl w:val="0"/>
                  <w:jc w:val="center"/>
                  <w:rPr>
                    <w:rFonts w:ascii="Times New Roman" w:hAnsi="Times New Roman" w:cs="Times New Roman"/>
                    <w:szCs w:val="21"/>
                  </w:rPr>
                </w:pPr>
                <w:r w:rsidRPr="00002DF8">
                  <w:rPr>
                    <w:rFonts w:ascii="Times New Roman" w:hAnsi="Times New Roman" w:cs="Times New Roman"/>
                    <w:szCs w:val="21"/>
                  </w:rPr>
                  <w:t>变动幅度</w:t>
                </w:r>
              </w:p>
            </w:tc>
          </w:sdtContent>
        </w:sdt>
      </w:tr>
      <w:tr w:rsidR="006E589F" w:rsidRPr="001B24FB" w14:paraId="2E1B9662" w14:textId="77777777" w:rsidTr="001B24FB">
        <w:tc>
          <w:tcPr>
            <w:tcW w:w="1705" w:type="pct"/>
            <w:shd w:val="clear" w:color="auto" w:fill="auto"/>
            <w:vAlign w:val="center"/>
          </w:tcPr>
          <w:p w14:paraId="08FC5FA9" w14:textId="2E7F75BC" w:rsidR="006E589F" w:rsidRPr="001B24FB" w:rsidRDefault="006E589F" w:rsidP="001B24FB">
            <w:pPr>
              <w:widowControl w:val="0"/>
              <w:jc w:val="right"/>
              <w:rPr>
                <w:rFonts w:ascii="Times New Roman" w:hAnsi="Times New Roman" w:cs="Times New Roman"/>
                <w:szCs w:val="21"/>
              </w:rPr>
            </w:pPr>
            <w:r w:rsidRPr="00002DF8">
              <w:rPr>
                <w:rFonts w:ascii="Times New Roman" w:hAnsi="Times New Roman" w:cs="Times New Roman"/>
              </w:rPr>
              <w:t xml:space="preserve"> 2,924.40 </w:t>
            </w:r>
          </w:p>
        </w:tc>
        <w:tc>
          <w:tcPr>
            <w:tcW w:w="1410" w:type="pct"/>
            <w:shd w:val="clear" w:color="auto" w:fill="auto"/>
            <w:vAlign w:val="center"/>
          </w:tcPr>
          <w:p w14:paraId="54EE841A" w14:textId="6AD472AE" w:rsidR="006E589F" w:rsidRPr="001B24FB" w:rsidRDefault="006E589F" w:rsidP="001B24FB">
            <w:pPr>
              <w:widowControl w:val="0"/>
              <w:jc w:val="right"/>
              <w:rPr>
                <w:rFonts w:ascii="Times New Roman" w:hAnsi="Times New Roman" w:cs="Times New Roman"/>
                <w:szCs w:val="21"/>
              </w:rPr>
            </w:pPr>
            <w:r w:rsidRPr="00002DF8">
              <w:rPr>
                <w:rFonts w:ascii="Times New Roman" w:hAnsi="Times New Roman" w:cs="Times New Roman"/>
              </w:rPr>
              <w:t>627.80</w:t>
            </w:r>
          </w:p>
        </w:tc>
        <w:tc>
          <w:tcPr>
            <w:tcW w:w="1885" w:type="pct"/>
            <w:shd w:val="clear" w:color="auto" w:fill="auto"/>
            <w:vAlign w:val="center"/>
          </w:tcPr>
          <w:p w14:paraId="5D4EABA4" w14:textId="73405EB1" w:rsidR="006E589F" w:rsidRPr="001B24FB" w:rsidRDefault="006E589F" w:rsidP="001B24FB">
            <w:pPr>
              <w:widowControl w:val="0"/>
              <w:jc w:val="right"/>
              <w:rPr>
                <w:rFonts w:ascii="Times New Roman" w:hAnsi="Times New Roman" w:cs="Times New Roman"/>
                <w:szCs w:val="21"/>
              </w:rPr>
            </w:pPr>
            <w:r w:rsidRPr="00002DF8">
              <w:rPr>
                <w:rFonts w:ascii="Times New Roman" w:hAnsi="Times New Roman" w:cs="Times New Roman"/>
              </w:rPr>
              <w:t>365.81%</w:t>
            </w:r>
          </w:p>
        </w:tc>
      </w:tr>
    </w:tbl>
    <w:p w14:paraId="425EA571" w14:textId="77777777" w:rsidR="003A3AC1" w:rsidRPr="00002DF8" w:rsidRDefault="003A3AC1">
      <w:pPr>
        <w:rPr>
          <w:rFonts w:ascii="Times New Roman" w:eastAsiaTheme="minorEastAsia" w:hAnsi="Times New Roman" w:cs="Times New Roman"/>
          <w:sz w:val="18"/>
          <w:szCs w:val="18"/>
        </w:rPr>
      </w:pPr>
    </w:p>
    <w:p w14:paraId="058ACF59" w14:textId="77777777" w:rsidR="00562353" w:rsidRPr="00002DF8" w:rsidRDefault="007B1F49" w:rsidP="00350ED6">
      <w:pPr>
        <w:pStyle w:val="4"/>
        <w:numPr>
          <w:ilvl w:val="0"/>
          <w:numId w:val="21"/>
        </w:numPr>
        <w:rPr>
          <w:rFonts w:ascii="宋体" w:eastAsia="宋体" w:hAnsi="宋体" w:cs="宋体"/>
          <w:kern w:val="0"/>
          <w:szCs w:val="21"/>
        </w:rPr>
      </w:pPr>
      <w:r w:rsidRPr="00002DF8">
        <w:rPr>
          <w:rFonts w:ascii="宋体" w:eastAsia="宋体" w:hAnsi="宋体" w:cs="宋体" w:hint="eastAsia"/>
          <w:kern w:val="0"/>
          <w:szCs w:val="21"/>
        </w:rPr>
        <w:t>重大的股权投资</w:t>
      </w:r>
    </w:p>
    <w:bookmarkStart w:id="88" w:name="_Hlk40540332" w:displacedByCustomXml="next"/>
    <w:sdt>
      <w:sdtPr>
        <w:rPr>
          <w:rFonts w:hint="eastAsia"/>
          <w:sz w:val="21"/>
          <w:szCs w:val="21"/>
        </w:rPr>
        <w:alias w:val="是否适用：重大的股权投资[双击切换]"/>
        <w:tag w:val="_GBC_b20506918d854c13b13a3b89dd84c7d3"/>
        <w:id w:val="1865629909"/>
        <w:placeholder>
          <w:docPart w:val="GBC22222222222222222222222222222"/>
        </w:placeholder>
      </w:sdtPr>
      <w:sdtContent>
        <w:p w14:paraId="7AC3C6B2" w14:textId="4B3A4B05" w:rsidR="00562353" w:rsidRPr="00002DF8" w:rsidRDefault="007B1F49" w:rsidP="0099087B">
          <w:pPr>
            <w:pStyle w:val="152"/>
            <w:rPr>
              <w:sz w:val="21"/>
              <w:szCs w:val="21"/>
            </w:rPr>
          </w:pPr>
          <w:r w:rsidRPr="00002DF8">
            <w:rPr>
              <w:sz w:val="21"/>
              <w:szCs w:val="21"/>
            </w:rPr>
            <w:fldChar w:fldCharType="begin"/>
          </w:r>
          <w:r w:rsidR="0099087B"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0099087B" w:rsidRPr="00002DF8">
            <w:rPr>
              <w:sz w:val="21"/>
              <w:szCs w:val="21"/>
            </w:rPr>
            <w:instrText xml:space="preserve"> MACROBUTTON  SnrToggleCheckbox √不适用 </w:instrText>
          </w:r>
          <w:r w:rsidRPr="00002DF8">
            <w:rPr>
              <w:sz w:val="21"/>
              <w:szCs w:val="21"/>
            </w:rPr>
            <w:fldChar w:fldCharType="end"/>
          </w:r>
        </w:p>
      </w:sdtContent>
    </w:sdt>
    <w:bookmarkEnd w:id="88" w:displacedByCustomXml="prev"/>
    <w:p w14:paraId="45ADFDB8" w14:textId="77777777" w:rsidR="0099087B" w:rsidRPr="00002DF8" w:rsidRDefault="0099087B" w:rsidP="0099087B">
      <w:pPr>
        <w:pStyle w:val="152"/>
        <w:rPr>
          <w:sz w:val="21"/>
          <w:szCs w:val="21"/>
        </w:rPr>
      </w:pPr>
    </w:p>
    <w:p w14:paraId="43AA8151" w14:textId="77777777" w:rsidR="00562353" w:rsidRPr="00002DF8" w:rsidRDefault="007B1F49" w:rsidP="00350ED6">
      <w:pPr>
        <w:pStyle w:val="4"/>
        <w:numPr>
          <w:ilvl w:val="0"/>
          <w:numId w:val="21"/>
        </w:numPr>
        <w:rPr>
          <w:rFonts w:ascii="宋体" w:eastAsia="宋体" w:hAnsi="宋体" w:cs="宋体"/>
          <w:kern w:val="0"/>
          <w:szCs w:val="21"/>
        </w:rPr>
      </w:pPr>
      <w:r w:rsidRPr="00002DF8">
        <w:rPr>
          <w:rFonts w:ascii="宋体" w:eastAsia="宋体" w:hAnsi="宋体" w:cs="宋体" w:hint="eastAsia"/>
          <w:kern w:val="0"/>
          <w:szCs w:val="21"/>
        </w:rPr>
        <w:t>重大的非股权投资</w:t>
      </w:r>
    </w:p>
    <w:sdt>
      <w:sdtPr>
        <w:rPr>
          <w:rFonts w:hint="eastAsia"/>
          <w:sz w:val="21"/>
          <w:szCs w:val="21"/>
        </w:rPr>
        <w:alias w:val="是否适用：重大的非股权投资[双击切换]"/>
        <w:tag w:val="_GBC_fbd46075a5b9414d9e28cd2404e5d47c"/>
        <w:id w:val="179162729"/>
        <w:placeholder>
          <w:docPart w:val="GBC22222222222222222222222222222"/>
        </w:placeholder>
      </w:sdtPr>
      <w:sdtContent>
        <w:p w14:paraId="765FB0B9" w14:textId="4F96FD19" w:rsidR="00562353" w:rsidRPr="00002DF8" w:rsidRDefault="007B1F49" w:rsidP="0099087B">
          <w:pPr>
            <w:pStyle w:val="152"/>
            <w:rPr>
              <w:sz w:val="21"/>
              <w:szCs w:val="21"/>
            </w:rPr>
          </w:pPr>
          <w:r w:rsidRPr="00002DF8">
            <w:rPr>
              <w:sz w:val="21"/>
              <w:szCs w:val="21"/>
            </w:rPr>
            <w:fldChar w:fldCharType="begin"/>
          </w:r>
          <w:r w:rsidR="0099087B"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0099087B" w:rsidRPr="00002DF8">
            <w:rPr>
              <w:sz w:val="21"/>
              <w:szCs w:val="21"/>
            </w:rPr>
            <w:instrText xml:space="preserve"> MACROBUTTON  SnrToggleCheckbox √不适用 </w:instrText>
          </w:r>
          <w:r w:rsidRPr="00002DF8">
            <w:rPr>
              <w:sz w:val="21"/>
              <w:szCs w:val="21"/>
            </w:rPr>
            <w:fldChar w:fldCharType="end"/>
          </w:r>
        </w:p>
      </w:sdtContent>
    </w:sdt>
    <w:p w14:paraId="5DD89249" w14:textId="77777777" w:rsidR="001B24FB" w:rsidRPr="00002DF8" w:rsidRDefault="001B24FB">
      <w:pPr>
        <w:pStyle w:val="152"/>
        <w:sectPr w:rsidR="001B24FB" w:rsidRPr="00002DF8" w:rsidSect="00B52366">
          <w:pgSz w:w="16838" w:h="11906" w:orient="landscape"/>
          <w:pgMar w:top="1797" w:right="1525" w:bottom="1276" w:left="1440" w:header="855" w:footer="992" w:gutter="0"/>
          <w:cols w:space="425"/>
          <w:docGrid w:linePitch="312"/>
        </w:sectPr>
      </w:pPr>
    </w:p>
    <w:p w14:paraId="6683C019" w14:textId="77777777" w:rsidR="00562353" w:rsidRPr="00002DF8" w:rsidRDefault="007B1F49" w:rsidP="00350ED6">
      <w:pPr>
        <w:pStyle w:val="4"/>
        <w:numPr>
          <w:ilvl w:val="0"/>
          <w:numId w:val="21"/>
        </w:numPr>
        <w:rPr>
          <w:rFonts w:ascii="宋体" w:eastAsia="宋体" w:hAnsi="宋体" w:cs="宋体"/>
          <w:kern w:val="0"/>
          <w:szCs w:val="24"/>
        </w:rPr>
      </w:pPr>
      <w:r w:rsidRPr="00002DF8">
        <w:rPr>
          <w:rFonts w:ascii="宋体" w:eastAsia="宋体" w:hAnsi="宋体" w:cs="宋体" w:hint="eastAsia"/>
          <w:kern w:val="0"/>
          <w:szCs w:val="24"/>
        </w:rPr>
        <w:lastRenderedPageBreak/>
        <w:t>以公允价值计量的金融资产</w:t>
      </w:r>
    </w:p>
    <w:bookmarkStart w:id="89" w:name="_Hlk40540850" w:displacedByCustomXml="next"/>
    <w:sdt>
      <w:sdtPr>
        <w:rPr>
          <w:rFonts w:hint="eastAsia"/>
          <w:szCs w:val="21"/>
        </w:rPr>
        <w:alias w:val="是否适用：以公允价值计量的金融资产[双击切换]"/>
        <w:tag w:val="_GBC_27fa42d1c8fd489d9e8648bed00ddd53"/>
        <w:id w:val="-1144647003"/>
        <w:placeholder>
          <w:docPart w:val="GBC22222222222222222222222222222"/>
        </w:placeholder>
      </w:sdtPr>
      <w:sdtContent>
        <w:p w14:paraId="2D13A718" w14:textId="61B303EB" w:rsidR="00562353" w:rsidRPr="00002DF8" w:rsidRDefault="007B1F49" w:rsidP="0099087B">
          <w:pPr>
            <w:rPr>
              <w:szCs w:val="21"/>
            </w:rPr>
          </w:pPr>
          <w:r w:rsidRPr="00002DF8">
            <w:rPr>
              <w:szCs w:val="21"/>
            </w:rPr>
            <w:fldChar w:fldCharType="begin"/>
          </w:r>
          <w:r w:rsidR="0099087B" w:rsidRPr="00002DF8">
            <w:rPr>
              <w:szCs w:val="21"/>
            </w:rPr>
            <w:instrText xml:space="preserve"> MACROBUTTON  SnrToggleCheckbox √适用  </w:instrText>
          </w:r>
          <w:r w:rsidRPr="00002DF8">
            <w:rPr>
              <w:szCs w:val="21"/>
            </w:rPr>
            <w:fldChar w:fldCharType="end"/>
          </w:r>
          <w:r w:rsidRPr="00002DF8">
            <w:rPr>
              <w:szCs w:val="21"/>
            </w:rPr>
            <w:fldChar w:fldCharType="begin"/>
          </w:r>
          <w:r w:rsidR="0099087B" w:rsidRPr="00002DF8">
            <w:rPr>
              <w:szCs w:val="21"/>
            </w:rPr>
            <w:instrText xml:space="preserve"> MACROBUTTON  SnrToggleCheckbox □不适用 </w:instrText>
          </w:r>
          <w:r w:rsidRPr="00002DF8">
            <w:rPr>
              <w:szCs w:val="21"/>
            </w:rPr>
            <w:fldChar w:fldCharType="end"/>
          </w:r>
        </w:p>
      </w:sdtContent>
    </w:sdt>
    <w:bookmarkEnd w:id="89" w:displacedByCustomXml="prev"/>
    <w:p w14:paraId="4C254A9E" w14:textId="38EDF4E4" w:rsidR="0099087B" w:rsidRPr="00002DF8" w:rsidRDefault="0099087B" w:rsidP="00190833">
      <w:pPr>
        <w:jc w:val="right"/>
        <w:rPr>
          <w:szCs w:val="21"/>
        </w:rPr>
      </w:pPr>
      <w:r w:rsidRPr="00002DF8">
        <w:rPr>
          <w:rFonts w:hint="eastAsia"/>
          <w:szCs w:val="21"/>
        </w:rPr>
        <w:t>单位：</w:t>
      </w:r>
      <w:sdt>
        <w:sdtPr>
          <w:rPr>
            <w:rFonts w:hint="eastAsia"/>
            <w:szCs w:val="21"/>
          </w:rPr>
          <w:alias w:val="单位：以公允价值计量的金融资产"/>
          <w:tag w:val="_GBC_9e6eaca343224895af630f71356a0364"/>
          <w:id w:val="-1806003324"/>
          <w:placeholder>
            <w:docPart w:val="DD8637A6B3A34BB6A4CBDFC51ECC50D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002DF8">
            <w:rPr>
              <w:rFonts w:hint="eastAsia"/>
              <w:szCs w:val="21"/>
            </w:rPr>
            <w:t>元</w:t>
          </w:r>
        </w:sdtContent>
      </w:sdt>
      <w:r w:rsidRPr="00002DF8">
        <w:rPr>
          <w:rFonts w:hint="eastAsia"/>
          <w:szCs w:val="21"/>
        </w:rPr>
        <w:t xml:space="preserve">  币种：</w:t>
      </w:r>
      <w:sdt>
        <w:sdtPr>
          <w:rPr>
            <w:rFonts w:hint="eastAsia"/>
            <w:szCs w:val="21"/>
          </w:rPr>
          <w:alias w:val="币种：以公允价值计量的金融资产"/>
          <w:tag w:val="_GBC_8e06ab46264f4088a2d2a76bf3264763"/>
          <w:id w:val="-2049212841"/>
          <w:placeholder>
            <w:docPart w:val="DD8637A6B3A34BB6A4CBDFC51ECC50D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9"/>
        <w:gridCol w:w="1539"/>
        <w:gridCol w:w="1531"/>
        <w:gridCol w:w="1502"/>
        <w:gridCol w:w="1501"/>
        <w:gridCol w:w="1540"/>
        <w:gridCol w:w="1686"/>
        <w:gridCol w:w="1523"/>
        <w:gridCol w:w="1532"/>
      </w:tblGrid>
      <w:tr w:rsidR="0099087B" w14:paraId="0BD46265" w14:textId="77777777" w:rsidTr="004B2DB4">
        <w:sdt>
          <w:sdtPr>
            <w:rPr>
              <w:rFonts w:cs="Times New Roman" w:hint="eastAsia"/>
            </w:rPr>
            <w:tag w:val="_PLD_39245f8085c2495fb43f686bb6b4af8a"/>
            <w:id w:val="454527328"/>
          </w:sdtPr>
          <w:sdtContent>
            <w:tc>
              <w:tcPr>
                <w:tcW w:w="1548" w:type="dxa"/>
                <w:shd w:val="clear" w:color="auto" w:fill="auto"/>
                <w:vAlign w:val="center"/>
              </w:tcPr>
              <w:p w14:paraId="5A7FC2F1" w14:textId="77777777" w:rsidR="0099087B" w:rsidRDefault="0099087B" w:rsidP="00190833">
                <w:pPr>
                  <w:jc w:val="center"/>
                </w:pPr>
                <w:r w:rsidRPr="00002DF8">
                  <w:rPr>
                    <w:rFonts w:cs="Times New Roman" w:hint="eastAsia"/>
                  </w:rPr>
                  <w:t>资产类别</w:t>
                </w:r>
              </w:p>
            </w:tc>
          </w:sdtContent>
        </w:sdt>
        <w:sdt>
          <w:sdtPr>
            <w:rPr>
              <w:rFonts w:hint="eastAsia"/>
            </w:rPr>
            <w:tag w:val="_PLD_7f75777d2bc942848db4456aebdc8b2b"/>
            <w:id w:val="2135286646"/>
          </w:sdtPr>
          <w:sdtContent>
            <w:tc>
              <w:tcPr>
                <w:tcW w:w="1539" w:type="dxa"/>
                <w:shd w:val="clear" w:color="auto" w:fill="auto"/>
                <w:vAlign w:val="center"/>
              </w:tcPr>
              <w:p w14:paraId="72667775" w14:textId="77777777" w:rsidR="0099087B" w:rsidRDefault="0099087B" w:rsidP="00190833">
                <w:pPr>
                  <w:jc w:val="center"/>
                </w:pPr>
                <w:r w:rsidRPr="00002DF8">
                  <w:rPr>
                    <w:rFonts w:hint="eastAsia"/>
                  </w:rPr>
                  <w:t>期初数</w:t>
                </w:r>
              </w:p>
            </w:tc>
          </w:sdtContent>
        </w:sdt>
        <w:sdt>
          <w:sdtPr>
            <w:rPr>
              <w:rFonts w:hint="eastAsia"/>
            </w:rPr>
            <w:tag w:val="_PLD_faf8312d887b4de79308d4dad074bf13"/>
            <w:id w:val="-1941209200"/>
          </w:sdtPr>
          <w:sdtContent>
            <w:tc>
              <w:tcPr>
                <w:tcW w:w="1538" w:type="dxa"/>
                <w:shd w:val="clear" w:color="auto" w:fill="auto"/>
                <w:vAlign w:val="center"/>
              </w:tcPr>
              <w:p w14:paraId="6001B086" w14:textId="77777777" w:rsidR="0099087B" w:rsidRDefault="0099087B" w:rsidP="00190833">
                <w:pPr>
                  <w:jc w:val="center"/>
                  <w:rPr>
                    <w:b/>
                  </w:rPr>
                </w:pPr>
                <w:r w:rsidRPr="00002DF8">
                  <w:rPr>
                    <w:rFonts w:hint="eastAsia"/>
                  </w:rPr>
                  <w:t>本期公允价值变动损益</w:t>
                </w:r>
              </w:p>
            </w:tc>
          </w:sdtContent>
        </w:sdt>
        <w:sdt>
          <w:sdtPr>
            <w:rPr>
              <w:rFonts w:hint="eastAsia"/>
            </w:rPr>
            <w:tag w:val="_PLD_be9614da40ed453e8fd3421bce982ffd"/>
            <w:id w:val="504865928"/>
          </w:sdtPr>
          <w:sdtContent>
            <w:tc>
              <w:tcPr>
                <w:tcW w:w="1540" w:type="dxa"/>
                <w:shd w:val="clear" w:color="auto" w:fill="auto"/>
                <w:vAlign w:val="center"/>
              </w:tcPr>
              <w:p w14:paraId="3BDDE99C" w14:textId="77777777" w:rsidR="0099087B" w:rsidRDefault="0099087B" w:rsidP="00190833">
                <w:pPr>
                  <w:jc w:val="center"/>
                </w:pPr>
                <w:r w:rsidRPr="00002DF8">
                  <w:rPr>
                    <w:rFonts w:hint="eastAsia"/>
                  </w:rPr>
                  <w:t>计入权益的累计公允价值变动</w:t>
                </w:r>
              </w:p>
            </w:tc>
          </w:sdtContent>
        </w:sdt>
        <w:sdt>
          <w:sdtPr>
            <w:rPr>
              <w:rFonts w:hint="eastAsia"/>
            </w:rPr>
            <w:tag w:val="_PLD_c49abe0416604bb3901e143acb510f0d"/>
            <w:id w:val="1601843924"/>
          </w:sdtPr>
          <w:sdtContent>
            <w:tc>
              <w:tcPr>
                <w:tcW w:w="1539" w:type="dxa"/>
                <w:shd w:val="clear" w:color="auto" w:fill="auto"/>
                <w:vAlign w:val="center"/>
              </w:tcPr>
              <w:p w14:paraId="4B57D2D9" w14:textId="77777777" w:rsidR="0099087B" w:rsidRDefault="0099087B" w:rsidP="00190833">
                <w:pPr>
                  <w:jc w:val="center"/>
                </w:pPr>
                <w:r w:rsidRPr="00002DF8">
                  <w:rPr>
                    <w:rFonts w:hint="eastAsia"/>
                  </w:rPr>
                  <w:t>本期计提的减值</w:t>
                </w:r>
              </w:p>
            </w:tc>
          </w:sdtContent>
        </w:sdt>
        <w:sdt>
          <w:sdtPr>
            <w:rPr>
              <w:rFonts w:hint="eastAsia"/>
            </w:rPr>
            <w:tag w:val="_PLD_112fe6d7233b45448a4f49807b5ae50d"/>
            <w:id w:val="1016111420"/>
          </w:sdtPr>
          <w:sdtContent>
            <w:tc>
              <w:tcPr>
                <w:tcW w:w="1540" w:type="dxa"/>
                <w:shd w:val="clear" w:color="auto" w:fill="auto"/>
                <w:vAlign w:val="center"/>
              </w:tcPr>
              <w:p w14:paraId="0340AC1F" w14:textId="77777777" w:rsidR="0099087B" w:rsidRDefault="0099087B" w:rsidP="00190833">
                <w:pPr>
                  <w:jc w:val="center"/>
                </w:pPr>
                <w:r w:rsidRPr="00002DF8">
                  <w:rPr>
                    <w:rFonts w:hint="eastAsia"/>
                  </w:rPr>
                  <w:t>本期购买金额</w:t>
                </w:r>
              </w:p>
            </w:tc>
          </w:sdtContent>
        </w:sdt>
        <w:sdt>
          <w:sdtPr>
            <w:rPr>
              <w:rFonts w:hint="eastAsia"/>
            </w:rPr>
            <w:tag w:val="_PLD_110122cbe0cd451fb61267e125fade85"/>
            <w:id w:val="-641736844"/>
          </w:sdtPr>
          <w:sdtContent>
            <w:tc>
              <w:tcPr>
                <w:tcW w:w="1539" w:type="dxa"/>
                <w:shd w:val="clear" w:color="auto" w:fill="auto"/>
                <w:vAlign w:val="center"/>
              </w:tcPr>
              <w:p w14:paraId="6317DA35" w14:textId="77777777" w:rsidR="0099087B" w:rsidRDefault="0099087B" w:rsidP="00190833">
                <w:pPr>
                  <w:jc w:val="center"/>
                </w:pPr>
                <w:r w:rsidRPr="00002DF8">
                  <w:rPr>
                    <w:rFonts w:hint="eastAsia"/>
                  </w:rPr>
                  <w:t>本期出售/赎回金额</w:t>
                </w:r>
              </w:p>
            </w:tc>
          </w:sdtContent>
        </w:sdt>
        <w:sdt>
          <w:sdtPr>
            <w:rPr>
              <w:rFonts w:hint="eastAsia"/>
            </w:rPr>
            <w:tag w:val="_PLD_7779364032994779b348948697d0237d"/>
            <w:id w:val="-815412858"/>
          </w:sdtPr>
          <w:sdtContent>
            <w:tc>
              <w:tcPr>
                <w:tcW w:w="1540" w:type="dxa"/>
                <w:shd w:val="clear" w:color="auto" w:fill="auto"/>
                <w:vAlign w:val="center"/>
              </w:tcPr>
              <w:p w14:paraId="251AFEE5" w14:textId="77777777" w:rsidR="0099087B" w:rsidRDefault="0099087B" w:rsidP="00190833">
                <w:pPr>
                  <w:jc w:val="center"/>
                </w:pPr>
                <w:r w:rsidRPr="00002DF8">
                  <w:rPr>
                    <w:rFonts w:hint="eastAsia"/>
                  </w:rPr>
                  <w:t>其他变动</w:t>
                </w:r>
              </w:p>
            </w:tc>
          </w:sdtContent>
        </w:sdt>
        <w:sdt>
          <w:sdtPr>
            <w:rPr>
              <w:rFonts w:hint="eastAsia"/>
            </w:rPr>
            <w:tag w:val="_PLD_abb8d5bb181c48e6a400ec6638f7261b"/>
            <w:id w:val="2101443193"/>
          </w:sdtPr>
          <w:sdtContent>
            <w:tc>
              <w:tcPr>
                <w:tcW w:w="1540" w:type="dxa"/>
                <w:shd w:val="clear" w:color="auto" w:fill="auto"/>
                <w:vAlign w:val="center"/>
              </w:tcPr>
              <w:p w14:paraId="17B1674B" w14:textId="77777777" w:rsidR="0099087B" w:rsidRDefault="0099087B" w:rsidP="00190833">
                <w:pPr>
                  <w:jc w:val="center"/>
                </w:pPr>
                <w:r w:rsidRPr="00002DF8">
                  <w:rPr>
                    <w:rFonts w:hint="eastAsia"/>
                  </w:rPr>
                  <w:t>期末数</w:t>
                </w:r>
              </w:p>
            </w:tc>
          </w:sdtContent>
        </w:sdt>
      </w:tr>
      <w:tr w:rsidR="004B2DB4" w14:paraId="35A48FDA" w14:textId="77777777" w:rsidTr="004B2DB4">
        <w:sdt>
          <w:sdtPr>
            <w:alias w:val="以公允价值计量的金融资产情况明细_资产类别"/>
            <w:tag w:val="_GBC_a0d95dd403444d8c8047fc98062da157"/>
            <w:id w:val="-588929691"/>
            <w:comboBox>
              <w:listItem w:displayText="股票" w:value="股票"/>
              <w:listItem w:displayText="债券" w:value="债券"/>
              <w:listItem w:displayText="信托产品" w:value="信托产品"/>
              <w:listItem w:displayText="私募基金" w:value="私募基金"/>
              <w:listItem w:displayText="期货" w:value="期货"/>
              <w:listItem w:displayText="金融衍生工具" w:value="金融衍生工具"/>
              <w:listItem w:displayText="其他" w:value="其他"/>
            </w:comboBox>
          </w:sdtPr>
          <w:sdtContent>
            <w:tc>
              <w:tcPr>
                <w:tcW w:w="1548" w:type="dxa"/>
                <w:shd w:val="clear" w:color="auto" w:fill="auto"/>
              </w:tcPr>
              <w:p w14:paraId="6DCF6E5E" w14:textId="6EE776F7" w:rsidR="004B2DB4" w:rsidRDefault="004D213F" w:rsidP="004B2DB4">
                <w:r w:rsidRPr="00002DF8">
                  <w:t>股票</w:t>
                </w:r>
              </w:p>
            </w:tc>
          </w:sdtContent>
        </w:sdt>
        <w:tc>
          <w:tcPr>
            <w:tcW w:w="1539" w:type="dxa"/>
            <w:shd w:val="clear" w:color="auto" w:fill="auto"/>
            <w:vAlign w:val="center"/>
          </w:tcPr>
          <w:p w14:paraId="49C9F666" w14:textId="1166AA39" w:rsidR="004B2DB4" w:rsidRPr="004B2DB4" w:rsidRDefault="004B2DB4" w:rsidP="004B2DB4">
            <w:pPr>
              <w:jc w:val="right"/>
              <w:rPr>
                <w:rFonts w:ascii="Times New Roman" w:hAnsi="Times New Roman" w:cs="Times New Roman"/>
              </w:rPr>
            </w:pPr>
            <w:r w:rsidRPr="00002DF8">
              <w:rPr>
                <w:rFonts w:ascii="Times New Roman" w:hAnsi="Times New Roman" w:cs="Times New Roman"/>
              </w:rPr>
              <w:t>776,755.49</w:t>
            </w:r>
          </w:p>
        </w:tc>
        <w:tc>
          <w:tcPr>
            <w:tcW w:w="1538" w:type="dxa"/>
            <w:shd w:val="clear" w:color="auto" w:fill="auto"/>
            <w:vAlign w:val="center"/>
          </w:tcPr>
          <w:p w14:paraId="63FE7068" w14:textId="2A9D1A7C" w:rsidR="004B2DB4" w:rsidRPr="004B2DB4" w:rsidRDefault="004B2DB4" w:rsidP="004B2DB4">
            <w:pPr>
              <w:jc w:val="right"/>
              <w:rPr>
                <w:rFonts w:ascii="Times New Roman" w:hAnsi="Times New Roman" w:cs="Times New Roman"/>
              </w:rPr>
            </w:pPr>
            <w:r w:rsidRPr="00002DF8">
              <w:rPr>
                <w:rFonts w:ascii="Times New Roman" w:hAnsi="Times New Roman" w:cs="Times New Roman"/>
              </w:rPr>
              <w:t>524.85</w:t>
            </w:r>
          </w:p>
        </w:tc>
        <w:tc>
          <w:tcPr>
            <w:tcW w:w="1540" w:type="dxa"/>
            <w:shd w:val="clear" w:color="auto" w:fill="auto"/>
            <w:vAlign w:val="center"/>
          </w:tcPr>
          <w:p w14:paraId="332B3F51" w14:textId="680DCF5A" w:rsidR="004B2DB4" w:rsidRPr="004B2DB4" w:rsidRDefault="004B2DB4" w:rsidP="004B2DB4">
            <w:pPr>
              <w:jc w:val="right"/>
              <w:rPr>
                <w:rFonts w:ascii="Times New Roman" w:hAnsi="Times New Roman" w:cs="Times New Roman"/>
              </w:rPr>
            </w:pPr>
            <w:r w:rsidRPr="00002DF8">
              <w:rPr>
                <w:rFonts w:ascii="Times New Roman" w:hAnsi="Times New Roman" w:cs="Times New Roman"/>
              </w:rPr>
              <w:t>-</w:t>
            </w:r>
          </w:p>
        </w:tc>
        <w:tc>
          <w:tcPr>
            <w:tcW w:w="1539" w:type="dxa"/>
            <w:shd w:val="clear" w:color="auto" w:fill="auto"/>
            <w:vAlign w:val="center"/>
          </w:tcPr>
          <w:p w14:paraId="1D28D1BB" w14:textId="74D89465" w:rsidR="004B2DB4" w:rsidRPr="004B2DB4" w:rsidRDefault="004B2DB4" w:rsidP="004B2DB4">
            <w:pPr>
              <w:jc w:val="right"/>
              <w:rPr>
                <w:rFonts w:ascii="Times New Roman" w:hAnsi="Times New Roman" w:cs="Times New Roman"/>
              </w:rPr>
            </w:pPr>
            <w:r w:rsidRPr="00002DF8">
              <w:rPr>
                <w:rFonts w:ascii="Times New Roman" w:hAnsi="Times New Roman" w:cs="Times New Roman"/>
              </w:rPr>
              <w:t>-</w:t>
            </w:r>
          </w:p>
        </w:tc>
        <w:tc>
          <w:tcPr>
            <w:tcW w:w="1540" w:type="dxa"/>
            <w:shd w:val="clear" w:color="auto" w:fill="auto"/>
            <w:vAlign w:val="center"/>
          </w:tcPr>
          <w:p w14:paraId="4202BB77" w14:textId="33C1EBB1" w:rsidR="004B2DB4" w:rsidRPr="004B2DB4" w:rsidRDefault="004B2DB4" w:rsidP="004B2DB4">
            <w:pPr>
              <w:jc w:val="right"/>
              <w:rPr>
                <w:rFonts w:ascii="Times New Roman" w:hAnsi="Times New Roman" w:cs="Times New Roman"/>
              </w:rPr>
            </w:pPr>
            <w:r w:rsidRPr="00002DF8">
              <w:rPr>
                <w:rFonts w:ascii="Times New Roman" w:hAnsi="Times New Roman" w:cs="Times New Roman"/>
              </w:rPr>
              <w:t>-</w:t>
            </w:r>
          </w:p>
        </w:tc>
        <w:tc>
          <w:tcPr>
            <w:tcW w:w="1539" w:type="dxa"/>
            <w:shd w:val="clear" w:color="auto" w:fill="auto"/>
            <w:vAlign w:val="center"/>
          </w:tcPr>
          <w:p w14:paraId="7DDE9779" w14:textId="317BA8AA" w:rsidR="004B2DB4" w:rsidRPr="004B2DB4" w:rsidRDefault="004B2DB4" w:rsidP="004B2DB4">
            <w:pPr>
              <w:jc w:val="right"/>
              <w:rPr>
                <w:rFonts w:ascii="Times New Roman" w:hAnsi="Times New Roman" w:cs="Times New Roman"/>
              </w:rPr>
            </w:pPr>
            <w:r w:rsidRPr="00002DF8">
              <w:rPr>
                <w:rFonts w:ascii="Times New Roman" w:hAnsi="Times New Roman" w:cs="Times New Roman"/>
              </w:rPr>
              <w:t>648,456.73</w:t>
            </w:r>
          </w:p>
        </w:tc>
        <w:tc>
          <w:tcPr>
            <w:tcW w:w="1540" w:type="dxa"/>
            <w:shd w:val="clear" w:color="auto" w:fill="auto"/>
            <w:vAlign w:val="center"/>
          </w:tcPr>
          <w:p w14:paraId="5F65F597" w14:textId="7002408C" w:rsidR="004B2DB4" w:rsidRPr="004B2DB4" w:rsidRDefault="004B2DB4" w:rsidP="004B2DB4">
            <w:pPr>
              <w:jc w:val="right"/>
              <w:rPr>
                <w:rFonts w:ascii="Times New Roman" w:hAnsi="Times New Roman" w:cs="Times New Roman"/>
              </w:rPr>
            </w:pPr>
            <w:r w:rsidRPr="00002DF8">
              <w:rPr>
                <w:rFonts w:ascii="Times New Roman" w:hAnsi="Times New Roman" w:cs="Times New Roman"/>
              </w:rPr>
              <w:t>7,571.94</w:t>
            </w:r>
          </w:p>
        </w:tc>
        <w:tc>
          <w:tcPr>
            <w:tcW w:w="1540" w:type="dxa"/>
            <w:shd w:val="clear" w:color="auto" w:fill="auto"/>
            <w:vAlign w:val="center"/>
          </w:tcPr>
          <w:p w14:paraId="658B8CC7" w14:textId="21731CF1" w:rsidR="004B2DB4" w:rsidRPr="004B2DB4" w:rsidRDefault="004B2DB4" w:rsidP="004B2DB4">
            <w:pPr>
              <w:jc w:val="right"/>
              <w:rPr>
                <w:rFonts w:ascii="Times New Roman" w:hAnsi="Times New Roman" w:cs="Times New Roman"/>
              </w:rPr>
            </w:pPr>
            <w:r w:rsidRPr="00002DF8">
              <w:rPr>
                <w:rFonts w:ascii="Times New Roman" w:hAnsi="Times New Roman" w:cs="Times New Roman"/>
              </w:rPr>
              <w:t>136,395.55</w:t>
            </w:r>
          </w:p>
        </w:tc>
      </w:tr>
      <w:tr w:rsidR="004B2DB4" w14:paraId="6076A04E" w14:textId="77777777" w:rsidTr="004B2DB4">
        <w:sdt>
          <w:sdtPr>
            <w:alias w:val="以公允价值计量的金融资产情况明细_资产类别"/>
            <w:tag w:val="_GBC_a0d95dd403444d8c8047fc98062da157"/>
            <w:id w:val="1957835784"/>
            <w:comboBox>
              <w:listItem w:displayText="股票" w:value="股票"/>
              <w:listItem w:displayText="债券" w:value="债券"/>
              <w:listItem w:displayText="信托产品" w:value="信托产品"/>
              <w:listItem w:displayText="私募基金" w:value="私募基金"/>
              <w:listItem w:displayText="期货" w:value="期货"/>
              <w:listItem w:displayText="金融衍生工具" w:value="金融衍生工具"/>
              <w:listItem w:displayText="其他" w:value="其他"/>
            </w:comboBox>
          </w:sdtPr>
          <w:sdtContent>
            <w:tc>
              <w:tcPr>
                <w:tcW w:w="1548" w:type="dxa"/>
                <w:shd w:val="clear" w:color="auto" w:fill="auto"/>
              </w:tcPr>
              <w:p w14:paraId="052F64B5" w14:textId="4B14A3DC" w:rsidR="004B2DB4" w:rsidRDefault="004D213F" w:rsidP="004B2DB4">
                <w:r w:rsidRPr="00002DF8">
                  <w:t>金融衍生工具</w:t>
                </w:r>
              </w:p>
            </w:tc>
          </w:sdtContent>
        </w:sdt>
        <w:tc>
          <w:tcPr>
            <w:tcW w:w="1539" w:type="dxa"/>
            <w:shd w:val="clear" w:color="auto" w:fill="auto"/>
            <w:vAlign w:val="center"/>
          </w:tcPr>
          <w:p w14:paraId="06372450" w14:textId="582A1A8C" w:rsidR="004B2DB4" w:rsidRPr="004B2DB4" w:rsidRDefault="004B2DB4" w:rsidP="004B2DB4">
            <w:pPr>
              <w:jc w:val="right"/>
              <w:rPr>
                <w:rFonts w:ascii="Times New Roman" w:hAnsi="Times New Roman" w:cs="Times New Roman"/>
              </w:rPr>
            </w:pPr>
            <w:r w:rsidRPr="00002DF8">
              <w:rPr>
                <w:rFonts w:ascii="Times New Roman" w:hAnsi="Times New Roman" w:cs="Times New Roman"/>
              </w:rPr>
              <w:t>89,074,800.00</w:t>
            </w:r>
          </w:p>
        </w:tc>
        <w:tc>
          <w:tcPr>
            <w:tcW w:w="1538" w:type="dxa"/>
            <w:shd w:val="clear" w:color="auto" w:fill="auto"/>
            <w:vAlign w:val="center"/>
          </w:tcPr>
          <w:p w14:paraId="0C78B927" w14:textId="62495442" w:rsidR="004B2DB4" w:rsidRPr="004B2DB4" w:rsidRDefault="004B2DB4" w:rsidP="004B2DB4">
            <w:pPr>
              <w:jc w:val="right"/>
              <w:rPr>
                <w:rFonts w:ascii="Times New Roman" w:hAnsi="Times New Roman" w:cs="Times New Roman"/>
              </w:rPr>
            </w:pPr>
            <w:r w:rsidRPr="00002DF8">
              <w:rPr>
                <w:rFonts w:ascii="Times New Roman" w:hAnsi="Times New Roman" w:cs="Times New Roman"/>
              </w:rPr>
              <w:t>4,293,603.82</w:t>
            </w:r>
          </w:p>
        </w:tc>
        <w:tc>
          <w:tcPr>
            <w:tcW w:w="1540" w:type="dxa"/>
            <w:shd w:val="clear" w:color="auto" w:fill="auto"/>
            <w:vAlign w:val="center"/>
          </w:tcPr>
          <w:p w14:paraId="0E63C777" w14:textId="32325B4B" w:rsidR="004B2DB4" w:rsidRPr="004B2DB4" w:rsidRDefault="004B2DB4" w:rsidP="004B2DB4">
            <w:pPr>
              <w:jc w:val="right"/>
              <w:rPr>
                <w:rFonts w:ascii="Times New Roman" w:hAnsi="Times New Roman" w:cs="Times New Roman"/>
              </w:rPr>
            </w:pPr>
            <w:r w:rsidRPr="00002DF8">
              <w:rPr>
                <w:rFonts w:ascii="Times New Roman" w:hAnsi="Times New Roman" w:cs="Times New Roman"/>
              </w:rPr>
              <w:t>-</w:t>
            </w:r>
          </w:p>
        </w:tc>
        <w:tc>
          <w:tcPr>
            <w:tcW w:w="1539" w:type="dxa"/>
            <w:shd w:val="clear" w:color="auto" w:fill="auto"/>
            <w:vAlign w:val="center"/>
          </w:tcPr>
          <w:p w14:paraId="24E7DFD9" w14:textId="50E514A0" w:rsidR="004B2DB4" w:rsidRPr="004B2DB4" w:rsidRDefault="004B2DB4" w:rsidP="004B2DB4">
            <w:pPr>
              <w:jc w:val="right"/>
              <w:rPr>
                <w:rFonts w:ascii="Times New Roman" w:hAnsi="Times New Roman" w:cs="Times New Roman"/>
              </w:rPr>
            </w:pPr>
            <w:r w:rsidRPr="00002DF8">
              <w:rPr>
                <w:rFonts w:ascii="Times New Roman" w:hAnsi="Times New Roman" w:cs="Times New Roman"/>
              </w:rPr>
              <w:t>-</w:t>
            </w:r>
          </w:p>
        </w:tc>
        <w:tc>
          <w:tcPr>
            <w:tcW w:w="1540" w:type="dxa"/>
            <w:shd w:val="clear" w:color="auto" w:fill="auto"/>
            <w:vAlign w:val="center"/>
          </w:tcPr>
          <w:p w14:paraId="6E834379" w14:textId="7F5529CB" w:rsidR="004B2DB4" w:rsidRPr="004B2DB4" w:rsidRDefault="004B2DB4" w:rsidP="004B2DB4">
            <w:pPr>
              <w:jc w:val="right"/>
              <w:rPr>
                <w:rFonts w:ascii="Times New Roman" w:hAnsi="Times New Roman" w:cs="Times New Roman"/>
              </w:rPr>
            </w:pPr>
            <w:r w:rsidRPr="00002DF8">
              <w:rPr>
                <w:rFonts w:ascii="Times New Roman" w:hAnsi="Times New Roman" w:cs="Times New Roman"/>
              </w:rPr>
              <w:t>-</w:t>
            </w:r>
          </w:p>
        </w:tc>
        <w:tc>
          <w:tcPr>
            <w:tcW w:w="1539" w:type="dxa"/>
            <w:shd w:val="clear" w:color="auto" w:fill="auto"/>
            <w:vAlign w:val="center"/>
          </w:tcPr>
          <w:p w14:paraId="3CC06946" w14:textId="013151A0" w:rsidR="004B2DB4" w:rsidRPr="004B2DB4" w:rsidRDefault="004B2DB4" w:rsidP="004B2DB4">
            <w:pPr>
              <w:jc w:val="right"/>
              <w:rPr>
                <w:rFonts w:ascii="Times New Roman" w:hAnsi="Times New Roman" w:cs="Times New Roman"/>
              </w:rPr>
            </w:pPr>
            <w:r w:rsidRPr="00002DF8">
              <w:rPr>
                <w:rFonts w:ascii="Times New Roman" w:hAnsi="Times New Roman" w:cs="Times New Roman"/>
              </w:rPr>
              <w:t>93,368,403.82</w:t>
            </w:r>
          </w:p>
        </w:tc>
        <w:tc>
          <w:tcPr>
            <w:tcW w:w="1540" w:type="dxa"/>
            <w:shd w:val="clear" w:color="auto" w:fill="auto"/>
            <w:vAlign w:val="center"/>
          </w:tcPr>
          <w:p w14:paraId="3C93870F" w14:textId="5C152AC9" w:rsidR="004B2DB4" w:rsidRPr="004B2DB4" w:rsidRDefault="004B2DB4" w:rsidP="004B2DB4">
            <w:pPr>
              <w:jc w:val="right"/>
              <w:rPr>
                <w:rFonts w:ascii="Times New Roman" w:hAnsi="Times New Roman" w:cs="Times New Roman"/>
              </w:rPr>
            </w:pPr>
            <w:r w:rsidRPr="00002DF8">
              <w:rPr>
                <w:rFonts w:ascii="Times New Roman" w:hAnsi="Times New Roman" w:cs="Times New Roman"/>
              </w:rPr>
              <w:t>-</w:t>
            </w:r>
          </w:p>
        </w:tc>
        <w:tc>
          <w:tcPr>
            <w:tcW w:w="1540" w:type="dxa"/>
            <w:shd w:val="clear" w:color="auto" w:fill="auto"/>
            <w:vAlign w:val="center"/>
          </w:tcPr>
          <w:p w14:paraId="02B1221F" w14:textId="33173BAF" w:rsidR="004B2DB4" w:rsidRPr="004B2DB4" w:rsidRDefault="004B2DB4" w:rsidP="004B2DB4">
            <w:pPr>
              <w:jc w:val="right"/>
              <w:rPr>
                <w:rFonts w:ascii="Times New Roman" w:hAnsi="Times New Roman" w:cs="Times New Roman"/>
              </w:rPr>
            </w:pPr>
            <w:r w:rsidRPr="00002DF8">
              <w:rPr>
                <w:rFonts w:ascii="Times New Roman" w:hAnsi="Times New Roman" w:cs="Times New Roman"/>
              </w:rPr>
              <w:t>-</w:t>
            </w:r>
          </w:p>
        </w:tc>
      </w:tr>
      <w:tr w:rsidR="004B2DB4" w14:paraId="66E4E525" w14:textId="77777777" w:rsidTr="004B2DB4">
        <w:tc>
          <w:tcPr>
            <w:tcW w:w="1548" w:type="dxa"/>
            <w:shd w:val="clear" w:color="auto" w:fill="auto"/>
          </w:tcPr>
          <w:p w14:paraId="41F0AE26" w14:textId="61B63648" w:rsidR="004B2DB4" w:rsidRDefault="004B2DB4" w:rsidP="004B2DB4">
            <w:r w:rsidRPr="00002DF8">
              <w:rPr>
                <w:rFonts w:hint="eastAsia"/>
              </w:rPr>
              <w:t>其他</w:t>
            </w:r>
          </w:p>
        </w:tc>
        <w:tc>
          <w:tcPr>
            <w:tcW w:w="1539" w:type="dxa"/>
            <w:shd w:val="clear" w:color="auto" w:fill="auto"/>
            <w:vAlign w:val="center"/>
          </w:tcPr>
          <w:p w14:paraId="4955C22B" w14:textId="1D5985A3" w:rsidR="004B2DB4" w:rsidRPr="004B2DB4" w:rsidRDefault="004B2DB4" w:rsidP="004B2DB4">
            <w:pPr>
              <w:jc w:val="right"/>
              <w:rPr>
                <w:rFonts w:ascii="Times New Roman" w:hAnsi="Times New Roman" w:cs="Times New Roman"/>
              </w:rPr>
            </w:pPr>
            <w:r w:rsidRPr="00002DF8">
              <w:rPr>
                <w:rFonts w:ascii="Times New Roman" w:hAnsi="Times New Roman" w:cs="Times New Roman"/>
              </w:rPr>
              <w:t>345,537,505.66</w:t>
            </w:r>
          </w:p>
        </w:tc>
        <w:tc>
          <w:tcPr>
            <w:tcW w:w="1538" w:type="dxa"/>
            <w:shd w:val="clear" w:color="auto" w:fill="auto"/>
            <w:vAlign w:val="center"/>
          </w:tcPr>
          <w:p w14:paraId="7A06C7B4" w14:textId="0E68889F" w:rsidR="004B2DB4" w:rsidRPr="004B2DB4" w:rsidRDefault="004B2DB4" w:rsidP="004B2DB4">
            <w:pPr>
              <w:jc w:val="right"/>
              <w:rPr>
                <w:rFonts w:ascii="Times New Roman" w:hAnsi="Times New Roman" w:cs="Times New Roman"/>
              </w:rPr>
            </w:pPr>
            <w:r w:rsidRPr="00002DF8">
              <w:rPr>
                <w:rFonts w:ascii="Times New Roman" w:hAnsi="Times New Roman" w:cs="Times New Roman"/>
              </w:rPr>
              <w:t>-2,355,312.65</w:t>
            </w:r>
          </w:p>
        </w:tc>
        <w:tc>
          <w:tcPr>
            <w:tcW w:w="1540" w:type="dxa"/>
            <w:shd w:val="clear" w:color="auto" w:fill="auto"/>
            <w:vAlign w:val="center"/>
          </w:tcPr>
          <w:p w14:paraId="71284DA8" w14:textId="5B4DFD66" w:rsidR="004B2DB4" w:rsidRPr="004B2DB4" w:rsidRDefault="004B2DB4" w:rsidP="004B2DB4">
            <w:pPr>
              <w:jc w:val="right"/>
              <w:rPr>
                <w:rFonts w:ascii="Times New Roman" w:hAnsi="Times New Roman" w:cs="Times New Roman"/>
              </w:rPr>
            </w:pPr>
            <w:r w:rsidRPr="00002DF8">
              <w:rPr>
                <w:rFonts w:ascii="Times New Roman" w:hAnsi="Times New Roman" w:cs="Times New Roman"/>
              </w:rPr>
              <w:t>-</w:t>
            </w:r>
          </w:p>
        </w:tc>
        <w:tc>
          <w:tcPr>
            <w:tcW w:w="1539" w:type="dxa"/>
            <w:shd w:val="clear" w:color="auto" w:fill="auto"/>
            <w:vAlign w:val="center"/>
          </w:tcPr>
          <w:p w14:paraId="32381D3E" w14:textId="59FF1063" w:rsidR="004B2DB4" w:rsidRPr="004B2DB4" w:rsidRDefault="004B2DB4" w:rsidP="004B2DB4">
            <w:pPr>
              <w:jc w:val="right"/>
              <w:rPr>
                <w:rFonts w:ascii="Times New Roman" w:hAnsi="Times New Roman" w:cs="Times New Roman"/>
              </w:rPr>
            </w:pPr>
            <w:r w:rsidRPr="00002DF8">
              <w:rPr>
                <w:rFonts w:ascii="Times New Roman" w:hAnsi="Times New Roman" w:cs="Times New Roman"/>
              </w:rPr>
              <w:t>-</w:t>
            </w:r>
          </w:p>
        </w:tc>
        <w:tc>
          <w:tcPr>
            <w:tcW w:w="1540" w:type="dxa"/>
            <w:shd w:val="clear" w:color="auto" w:fill="auto"/>
            <w:vAlign w:val="center"/>
          </w:tcPr>
          <w:p w14:paraId="2DC6AD10" w14:textId="29249A1B" w:rsidR="004B2DB4" w:rsidRPr="004B2DB4" w:rsidRDefault="004B2DB4" w:rsidP="004B2DB4">
            <w:pPr>
              <w:jc w:val="right"/>
              <w:rPr>
                <w:rFonts w:ascii="Times New Roman" w:hAnsi="Times New Roman" w:cs="Times New Roman"/>
              </w:rPr>
            </w:pPr>
            <w:r w:rsidRPr="00002DF8">
              <w:rPr>
                <w:rFonts w:ascii="Times New Roman" w:hAnsi="Times New Roman" w:cs="Times New Roman"/>
              </w:rPr>
              <w:t>948,231,433.84</w:t>
            </w:r>
          </w:p>
        </w:tc>
        <w:tc>
          <w:tcPr>
            <w:tcW w:w="1539" w:type="dxa"/>
            <w:shd w:val="clear" w:color="auto" w:fill="auto"/>
            <w:vAlign w:val="center"/>
          </w:tcPr>
          <w:p w14:paraId="39EA1AFA" w14:textId="2DF2EB6E" w:rsidR="004B2DB4" w:rsidRPr="004B2DB4" w:rsidRDefault="004B2DB4" w:rsidP="004B2DB4">
            <w:pPr>
              <w:jc w:val="right"/>
              <w:rPr>
                <w:rFonts w:ascii="Times New Roman" w:hAnsi="Times New Roman" w:cs="Times New Roman"/>
              </w:rPr>
            </w:pPr>
            <w:r w:rsidRPr="00002DF8">
              <w:rPr>
                <w:rFonts w:ascii="Times New Roman" w:hAnsi="Times New Roman" w:cs="Times New Roman"/>
              </w:rPr>
              <w:t>1,285,230,000.00</w:t>
            </w:r>
          </w:p>
        </w:tc>
        <w:tc>
          <w:tcPr>
            <w:tcW w:w="1540" w:type="dxa"/>
            <w:shd w:val="clear" w:color="auto" w:fill="auto"/>
            <w:vAlign w:val="center"/>
          </w:tcPr>
          <w:p w14:paraId="6519AC54" w14:textId="29152B3E" w:rsidR="004B2DB4" w:rsidRPr="004B2DB4" w:rsidRDefault="004B2DB4" w:rsidP="004B2DB4">
            <w:pPr>
              <w:jc w:val="right"/>
              <w:rPr>
                <w:rFonts w:ascii="Times New Roman" w:hAnsi="Times New Roman" w:cs="Times New Roman"/>
              </w:rPr>
            </w:pPr>
            <w:r w:rsidRPr="00002DF8">
              <w:rPr>
                <w:rFonts w:ascii="Times New Roman" w:hAnsi="Times New Roman" w:cs="Times New Roman"/>
              </w:rPr>
              <w:t>6,741.97</w:t>
            </w:r>
          </w:p>
        </w:tc>
        <w:tc>
          <w:tcPr>
            <w:tcW w:w="1540" w:type="dxa"/>
            <w:shd w:val="clear" w:color="auto" w:fill="auto"/>
            <w:vAlign w:val="center"/>
          </w:tcPr>
          <w:p w14:paraId="24F5059C" w14:textId="2C28A1CC" w:rsidR="004B2DB4" w:rsidRPr="004B2DB4" w:rsidRDefault="004B2DB4" w:rsidP="004B2DB4">
            <w:pPr>
              <w:jc w:val="right"/>
              <w:rPr>
                <w:rFonts w:ascii="Times New Roman" w:hAnsi="Times New Roman" w:cs="Times New Roman"/>
              </w:rPr>
            </w:pPr>
            <w:r w:rsidRPr="00002DF8">
              <w:rPr>
                <w:rFonts w:ascii="Times New Roman" w:hAnsi="Times New Roman" w:cs="Times New Roman"/>
              </w:rPr>
              <w:t>6,190,368.82</w:t>
            </w:r>
          </w:p>
        </w:tc>
      </w:tr>
      <w:tr w:rsidR="004B2DB4" w14:paraId="13EA1D83" w14:textId="77777777" w:rsidTr="004B2DB4">
        <w:tc>
          <w:tcPr>
            <w:tcW w:w="1548" w:type="dxa"/>
            <w:shd w:val="clear" w:color="auto" w:fill="auto"/>
          </w:tcPr>
          <w:p w14:paraId="7637B479" w14:textId="77777777" w:rsidR="004B2DB4" w:rsidRDefault="004B2DB4" w:rsidP="004B2DB4">
            <w:pPr>
              <w:jc w:val="center"/>
            </w:pPr>
            <w:r w:rsidRPr="00002DF8">
              <w:t>合计</w:t>
            </w:r>
          </w:p>
        </w:tc>
        <w:tc>
          <w:tcPr>
            <w:tcW w:w="1539" w:type="dxa"/>
            <w:shd w:val="clear" w:color="auto" w:fill="auto"/>
            <w:vAlign w:val="center"/>
          </w:tcPr>
          <w:p w14:paraId="521385B6" w14:textId="2DD3D265" w:rsidR="004B2DB4" w:rsidRPr="004B2DB4" w:rsidRDefault="004B2DB4" w:rsidP="004B2DB4">
            <w:pPr>
              <w:jc w:val="right"/>
              <w:rPr>
                <w:rFonts w:ascii="Times New Roman" w:hAnsi="Times New Roman" w:cs="Times New Roman"/>
              </w:rPr>
            </w:pPr>
            <w:r w:rsidRPr="00002DF8">
              <w:rPr>
                <w:rFonts w:ascii="Times New Roman" w:hAnsi="Times New Roman" w:cs="Times New Roman"/>
              </w:rPr>
              <w:t>435,389,061.15</w:t>
            </w:r>
          </w:p>
        </w:tc>
        <w:tc>
          <w:tcPr>
            <w:tcW w:w="1538" w:type="dxa"/>
            <w:shd w:val="clear" w:color="auto" w:fill="auto"/>
            <w:vAlign w:val="center"/>
          </w:tcPr>
          <w:p w14:paraId="51FD656B" w14:textId="323B4AE1" w:rsidR="004B2DB4" w:rsidRPr="004B2DB4" w:rsidRDefault="004B2DB4" w:rsidP="004B2DB4">
            <w:pPr>
              <w:jc w:val="right"/>
              <w:rPr>
                <w:rFonts w:ascii="Times New Roman" w:hAnsi="Times New Roman" w:cs="Times New Roman"/>
              </w:rPr>
            </w:pPr>
            <w:r w:rsidRPr="00002DF8">
              <w:rPr>
                <w:rFonts w:ascii="Times New Roman" w:hAnsi="Times New Roman" w:cs="Times New Roman"/>
              </w:rPr>
              <w:t>1,938,816.02</w:t>
            </w:r>
          </w:p>
        </w:tc>
        <w:tc>
          <w:tcPr>
            <w:tcW w:w="1540" w:type="dxa"/>
            <w:shd w:val="clear" w:color="auto" w:fill="auto"/>
            <w:vAlign w:val="center"/>
          </w:tcPr>
          <w:p w14:paraId="01288C99" w14:textId="27B45994" w:rsidR="004B2DB4" w:rsidRPr="004B2DB4" w:rsidRDefault="004B2DB4" w:rsidP="004B2DB4">
            <w:pPr>
              <w:jc w:val="right"/>
              <w:rPr>
                <w:rFonts w:ascii="Times New Roman" w:hAnsi="Times New Roman" w:cs="Times New Roman"/>
              </w:rPr>
            </w:pPr>
            <w:r w:rsidRPr="00002DF8">
              <w:rPr>
                <w:rFonts w:ascii="Times New Roman" w:hAnsi="Times New Roman" w:cs="Times New Roman"/>
              </w:rPr>
              <w:t>-</w:t>
            </w:r>
          </w:p>
        </w:tc>
        <w:tc>
          <w:tcPr>
            <w:tcW w:w="1539" w:type="dxa"/>
            <w:shd w:val="clear" w:color="auto" w:fill="auto"/>
            <w:vAlign w:val="center"/>
          </w:tcPr>
          <w:p w14:paraId="0BA66B14" w14:textId="4CDD5350" w:rsidR="004B2DB4" w:rsidRPr="004B2DB4" w:rsidRDefault="004B2DB4" w:rsidP="004B2DB4">
            <w:pPr>
              <w:jc w:val="right"/>
              <w:rPr>
                <w:rFonts w:ascii="Times New Roman" w:hAnsi="Times New Roman" w:cs="Times New Roman"/>
              </w:rPr>
            </w:pPr>
            <w:r w:rsidRPr="00002DF8">
              <w:rPr>
                <w:rFonts w:ascii="Times New Roman" w:hAnsi="Times New Roman" w:cs="Times New Roman"/>
              </w:rPr>
              <w:t>-</w:t>
            </w:r>
          </w:p>
        </w:tc>
        <w:tc>
          <w:tcPr>
            <w:tcW w:w="1540" w:type="dxa"/>
            <w:shd w:val="clear" w:color="auto" w:fill="auto"/>
            <w:vAlign w:val="center"/>
          </w:tcPr>
          <w:p w14:paraId="0A66992A" w14:textId="61D20804" w:rsidR="004B2DB4" w:rsidRPr="004B2DB4" w:rsidRDefault="004B2DB4" w:rsidP="004B2DB4">
            <w:pPr>
              <w:jc w:val="right"/>
              <w:rPr>
                <w:rFonts w:ascii="Times New Roman" w:hAnsi="Times New Roman" w:cs="Times New Roman"/>
              </w:rPr>
            </w:pPr>
            <w:r w:rsidRPr="00002DF8">
              <w:rPr>
                <w:rFonts w:ascii="Times New Roman" w:hAnsi="Times New Roman" w:cs="Times New Roman"/>
              </w:rPr>
              <w:t>948,231,433.84</w:t>
            </w:r>
          </w:p>
        </w:tc>
        <w:tc>
          <w:tcPr>
            <w:tcW w:w="1539" w:type="dxa"/>
            <w:shd w:val="clear" w:color="auto" w:fill="auto"/>
            <w:vAlign w:val="center"/>
          </w:tcPr>
          <w:p w14:paraId="1D0E9665" w14:textId="5FD66109" w:rsidR="004B2DB4" w:rsidRPr="004B2DB4" w:rsidRDefault="004B2DB4" w:rsidP="004B2DB4">
            <w:pPr>
              <w:jc w:val="right"/>
              <w:rPr>
                <w:rFonts w:ascii="Times New Roman" w:hAnsi="Times New Roman" w:cs="Times New Roman"/>
              </w:rPr>
            </w:pPr>
            <w:r w:rsidRPr="00002DF8">
              <w:rPr>
                <w:rFonts w:ascii="Times New Roman" w:hAnsi="Times New Roman" w:cs="Times New Roman"/>
              </w:rPr>
              <w:t>1,379,246,860.55</w:t>
            </w:r>
          </w:p>
        </w:tc>
        <w:tc>
          <w:tcPr>
            <w:tcW w:w="1540" w:type="dxa"/>
            <w:shd w:val="clear" w:color="auto" w:fill="auto"/>
            <w:vAlign w:val="center"/>
          </w:tcPr>
          <w:p w14:paraId="53AC7060" w14:textId="45A3497C" w:rsidR="004B2DB4" w:rsidRPr="004B2DB4" w:rsidRDefault="004B2DB4" w:rsidP="004B2DB4">
            <w:pPr>
              <w:jc w:val="right"/>
              <w:rPr>
                <w:rFonts w:ascii="Times New Roman" w:hAnsi="Times New Roman" w:cs="Times New Roman"/>
              </w:rPr>
            </w:pPr>
            <w:r w:rsidRPr="00002DF8">
              <w:rPr>
                <w:rFonts w:ascii="Times New Roman" w:hAnsi="Times New Roman" w:cs="Times New Roman"/>
              </w:rPr>
              <w:t>14,313.91</w:t>
            </w:r>
          </w:p>
        </w:tc>
        <w:tc>
          <w:tcPr>
            <w:tcW w:w="1540" w:type="dxa"/>
            <w:shd w:val="clear" w:color="auto" w:fill="auto"/>
            <w:vAlign w:val="center"/>
          </w:tcPr>
          <w:p w14:paraId="1960069B" w14:textId="2446F47D" w:rsidR="004B2DB4" w:rsidRPr="004B2DB4" w:rsidRDefault="004B2DB4" w:rsidP="004B2DB4">
            <w:pPr>
              <w:jc w:val="right"/>
              <w:rPr>
                <w:rFonts w:ascii="Times New Roman" w:hAnsi="Times New Roman" w:cs="Times New Roman"/>
              </w:rPr>
            </w:pPr>
            <w:r w:rsidRPr="00002DF8">
              <w:rPr>
                <w:rFonts w:ascii="Times New Roman" w:hAnsi="Times New Roman" w:cs="Times New Roman"/>
              </w:rPr>
              <w:t>6,326,764.37</w:t>
            </w:r>
          </w:p>
        </w:tc>
      </w:tr>
    </w:tbl>
    <w:p w14:paraId="177ADCB8" w14:textId="77777777" w:rsidR="0099087B" w:rsidRPr="00002DF8" w:rsidRDefault="0099087B"/>
    <w:p w14:paraId="0C4076C4" w14:textId="77777777" w:rsidR="0099087B" w:rsidRPr="00002DF8" w:rsidRDefault="0099087B" w:rsidP="0099087B">
      <w:pPr>
        <w:rPr>
          <w:szCs w:val="21"/>
        </w:rPr>
      </w:pPr>
    </w:p>
    <w:p w14:paraId="65FE0B0C" w14:textId="77777777" w:rsidR="00562353" w:rsidRPr="00002DF8" w:rsidRDefault="007B1F49">
      <w:pPr>
        <w:rPr>
          <w:szCs w:val="21"/>
        </w:rPr>
      </w:pPr>
      <w:r w:rsidRPr="00002DF8">
        <w:rPr>
          <w:rFonts w:hint="eastAsia"/>
          <w:szCs w:val="21"/>
        </w:rPr>
        <w:t>证券投资情况</w:t>
      </w:r>
    </w:p>
    <w:bookmarkStart w:id="90" w:name="_Hlk40541180" w:displacedByCustomXml="next"/>
    <w:sdt>
      <w:sdtPr>
        <w:rPr>
          <w:szCs w:val="21"/>
        </w:rPr>
        <w:alias w:val="是否适用：证券投资情况[双击切换]"/>
        <w:tag w:val="_GBC_dbb883fcfe0348029a6629851ebdf176"/>
        <w:id w:val="-1525472741"/>
        <w:placeholder>
          <w:docPart w:val="GBC22222222222222222222222222222"/>
        </w:placeholder>
      </w:sdtPr>
      <w:sdtContent>
        <w:p w14:paraId="57431083" w14:textId="1D2BBCF6" w:rsidR="004D213F" w:rsidRPr="00002DF8" w:rsidRDefault="007B1F49" w:rsidP="00D53A33">
          <w:r w:rsidRPr="00002DF8">
            <w:rPr>
              <w:szCs w:val="21"/>
            </w:rPr>
            <w:fldChar w:fldCharType="begin"/>
          </w:r>
          <w:r w:rsidR="00D53A33" w:rsidRPr="00002DF8">
            <w:rPr>
              <w:szCs w:val="21"/>
            </w:rPr>
            <w:instrText xml:space="preserve"> MACROBUTTON  SnrToggleCheckbox □适用 </w:instrText>
          </w:r>
          <w:r w:rsidRPr="00002DF8">
            <w:rPr>
              <w:szCs w:val="21"/>
            </w:rPr>
            <w:fldChar w:fldCharType="end"/>
          </w:r>
          <w:r w:rsidRPr="00002DF8">
            <w:rPr>
              <w:szCs w:val="21"/>
            </w:rPr>
            <w:fldChar w:fldCharType="begin"/>
          </w:r>
          <w:r w:rsidR="00D53A33" w:rsidRPr="00002DF8">
            <w:rPr>
              <w:szCs w:val="21"/>
            </w:rPr>
            <w:instrText xml:space="preserve"> MACROBUTTON  SnrToggleCheckbox √不适用 </w:instrText>
          </w:r>
          <w:r w:rsidRPr="00002DF8">
            <w:rPr>
              <w:szCs w:val="21"/>
            </w:rPr>
            <w:fldChar w:fldCharType="end"/>
          </w:r>
        </w:p>
      </w:sdtContent>
    </w:sdt>
    <w:bookmarkEnd w:id="90" w:displacedByCustomXml="prev"/>
    <w:bookmarkStart w:id="91" w:name="_Hlk40533881" w:displacedByCustomXml="prev"/>
    <w:p w14:paraId="3197F91C" w14:textId="77777777" w:rsidR="00C64CC3" w:rsidRPr="00002DF8" w:rsidRDefault="00C64CC3" w:rsidP="00C64CC3">
      <w:pPr>
        <w:rPr>
          <w:szCs w:val="21"/>
        </w:rPr>
      </w:pPr>
    </w:p>
    <w:p w14:paraId="1BBA0C42" w14:textId="77777777" w:rsidR="00562353" w:rsidRPr="00002DF8" w:rsidRDefault="007B1F49">
      <w:pPr>
        <w:rPr>
          <w:szCs w:val="21"/>
        </w:rPr>
      </w:pPr>
      <w:bookmarkStart w:id="92" w:name="_Hlk40541696"/>
      <w:r w:rsidRPr="00002DF8">
        <w:rPr>
          <w:rFonts w:hint="eastAsia"/>
          <w:szCs w:val="21"/>
        </w:rPr>
        <w:t>衍生品投资情况</w:t>
      </w:r>
    </w:p>
    <w:bookmarkEnd w:id="91" w:displacedByCustomXml="next"/>
    <w:sdt>
      <w:sdtPr>
        <w:rPr>
          <w:rFonts w:hint="eastAsia"/>
          <w:szCs w:val="21"/>
        </w:rPr>
        <w:alias w:val="是否适用：衍生品投资情况  [双击切换]"/>
        <w:tag w:val="_GBC_c6e1aa62e5ff4e04a9a39b8bc2e1ec18"/>
        <w:id w:val="-815332089"/>
        <w:placeholder>
          <w:docPart w:val="GBC22222222222222222222222222222"/>
        </w:placeholder>
      </w:sdtPr>
      <w:sdtContent>
        <w:p w14:paraId="6016C807" w14:textId="09F4A084" w:rsidR="00B52513" w:rsidRPr="00002DF8" w:rsidRDefault="007B1F49" w:rsidP="00B52513">
          <w:pPr>
            <w:rPr>
              <w:szCs w:val="21"/>
            </w:rPr>
          </w:pPr>
          <w:r w:rsidRPr="00002DF8">
            <w:rPr>
              <w:szCs w:val="21"/>
            </w:rPr>
            <w:fldChar w:fldCharType="begin"/>
          </w:r>
          <w:r w:rsidR="00B52513" w:rsidRPr="00002DF8">
            <w:rPr>
              <w:szCs w:val="21"/>
            </w:rPr>
            <w:instrText xml:space="preserve"> MACROBUTTON  SnrToggleCheckbox □适用 </w:instrText>
          </w:r>
          <w:r w:rsidRPr="00002DF8">
            <w:rPr>
              <w:szCs w:val="21"/>
            </w:rPr>
            <w:fldChar w:fldCharType="end"/>
          </w:r>
          <w:r w:rsidRPr="00002DF8">
            <w:rPr>
              <w:szCs w:val="21"/>
            </w:rPr>
            <w:fldChar w:fldCharType="begin"/>
          </w:r>
          <w:r w:rsidR="00B52513" w:rsidRPr="00002DF8">
            <w:rPr>
              <w:szCs w:val="21"/>
            </w:rPr>
            <w:instrText xml:space="preserve"> MACROBUTTON  SnrToggleCheckbox √不适用 </w:instrText>
          </w:r>
          <w:r w:rsidRPr="00002DF8">
            <w:rPr>
              <w:szCs w:val="21"/>
            </w:rPr>
            <w:fldChar w:fldCharType="end"/>
          </w:r>
        </w:p>
      </w:sdtContent>
    </w:sdt>
    <w:bookmarkEnd w:id="92" w:displacedByCustomXml="prev"/>
    <w:bookmarkStart w:id="93" w:name="_Hlk155684382" w:displacedByCustomXml="prev"/>
    <w:bookmarkEnd w:id="93"/>
    <w:p w14:paraId="55967557" w14:textId="77777777" w:rsidR="00562353" w:rsidRPr="00002DF8" w:rsidRDefault="00562353">
      <w:pPr>
        <w:rPr>
          <w:szCs w:val="21"/>
        </w:rPr>
      </w:pPr>
    </w:p>
    <w:p w14:paraId="08205E3B" w14:textId="77777777" w:rsidR="00562353" w:rsidRPr="00002DF8" w:rsidRDefault="007B1F49" w:rsidP="00350ED6">
      <w:pPr>
        <w:pStyle w:val="4"/>
        <w:numPr>
          <w:ilvl w:val="0"/>
          <w:numId w:val="21"/>
        </w:numPr>
        <w:rPr>
          <w:rFonts w:ascii="宋体" w:eastAsia="宋体" w:hAnsi="宋体" w:cs="宋体"/>
          <w:kern w:val="0"/>
          <w:szCs w:val="24"/>
        </w:rPr>
      </w:pPr>
      <w:r w:rsidRPr="00002DF8">
        <w:rPr>
          <w:rFonts w:ascii="宋体" w:eastAsia="宋体" w:hAnsi="宋体" w:cs="宋体" w:hint="eastAsia"/>
          <w:kern w:val="0"/>
          <w:szCs w:val="24"/>
        </w:rPr>
        <w:t>私募股权投资基金投资情况</w:t>
      </w:r>
    </w:p>
    <w:sdt>
      <w:sdtPr>
        <w:rPr>
          <w:szCs w:val="21"/>
        </w:rPr>
        <w:alias w:val="是否适用：私募基金投资情况[双击切换]"/>
        <w:tag w:val="_GBC_ed0db944091f4e4b94ee48dfd60889fc"/>
        <w:id w:val="400954348"/>
        <w:placeholder>
          <w:docPart w:val="GBC22222222222222222222222222222"/>
        </w:placeholder>
      </w:sdtPr>
      <w:sdtEndPr>
        <w:rPr>
          <w:sz w:val="21"/>
        </w:rPr>
      </w:sdtEndPr>
      <w:sdtContent>
        <w:p w14:paraId="5CCBA5D2" w14:textId="77777777" w:rsidR="00562353" w:rsidRPr="00002DF8" w:rsidRDefault="007B1F49">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0BA53F76" w14:textId="77777777" w:rsidR="00562353" w:rsidRPr="00002DF8" w:rsidRDefault="00562353">
      <w:pPr>
        <w:rPr>
          <w:szCs w:val="21"/>
        </w:rPr>
      </w:pPr>
    </w:p>
    <w:p w14:paraId="5D8040FF" w14:textId="77777777" w:rsidR="00562353" w:rsidRPr="00002DF8" w:rsidRDefault="007B1F49">
      <w:pPr>
        <w:rPr>
          <w:szCs w:val="21"/>
        </w:rPr>
      </w:pPr>
      <w:r w:rsidRPr="00002DF8">
        <w:rPr>
          <w:rFonts w:hint="eastAsia"/>
          <w:szCs w:val="21"/>
        </w:rPr>
        <w:t>其他说明</w:t>
      </w:r>
    </w:p>
    <w:sdt>
      <w:sdtPr>
        <w:rPr>
          <w:szCs w:val="21"/>
        </w:rPr>
        <w:alias w:val="私募基金投资情况其他说明"/>
        <w:tag w:val="_GBC_511a556078684351ba28ebb21e80e6c9"/>
        <w:id w:val="-1841608028"/>
        <w:placeholder>
          <w:docPart w:val="GBC22222222222222222222222222222"/>
        </w:placeholder>
      </w:sdtPr>
      <w:sdtContent>
        <w:p w14:paraId="1C4A5A25" w14:textId="75284546" w:rsidR="00562353" w:rsidRPr="00002DF8" w:rsidRDefault="007772C3">
          <w:pPr>
            <w:rPr>
              <w:szCs w:val="21"/>
            </w:rPr>
          </w:pPr>
          <w:r w:rsidRPr="00002DF8">
            <w:rPr>
              <w:rFonts w:hint="eastAsia"/>
              <w:szCs w:val="21"/>
            </w:rPr>
            <w:t>无</w:t>
          </w:r>
        </w:p>
      </w:sdtContent>
    </w:sdt>
    <w:p w14:paraId="6B70F94F" w14:textId="77777777" w:rsidR="00562353" w:rsidRPr="00002DF8" w:rsidRDefault="00562353">
      <w:pPr>
        <w:rPr>
          <w:szCs w:val="21"/>
        </w:rPr>
      </w:pPr>
    </w:p>
    <w:p w14:paraId="68192A8E" w14:textId="77777777" w:rsidR="00562353" w:rsidRPr="00002DF8" w:rsidRDefault="007B1F49" w:rsidP="00350ED6">
      <w:pPr>
        <w:pStyle w:val="4"/>
        <w:numPr>
          <w:ilvl w:val="0"/>
          <w:numId w:val="21"/>
        </w:numPr>
        <w:rPr>
          <w:rFonts w:ascii="宋体" w:eastAsia="宋体" w:hAnsi="宋体" w:cs="宋体"/>
          <w:kern w:val="0"/>
          <w:szCs w:val="21"/>
        </w:rPr>
      </w:pPr>
      <w:r w:rsidRPr="00002DF8">
        <w:rPr>
          <w:rFonts w:ascii="宋体" w:eastAsia="宋体" w:hAnsi="宋体" w:cs="宋体" w:hint="eastAsia"/>
          <w:kern w:val="0"/>
          <w:szCs w:val="21"/>
        </w:rPr>
        <w:t>报告期内重大资产重组整合的具体进展情况</w:t>
      </w:r>
    </w:p>
    <w:bookmarkStart w:id="94" w:name="_Hlk94110705" w:displacedByCustomXml="next"/>
    <w:sdt>
      <w:sdtPr>
        <w:rPr>
          <w:sz w:val="21"/>
          <w:szCs w:val="21"/>
        </w:rPr>
        <w:alias w:val="是否适用：报告期内重大资产重组整合的具体进展情况[双击切换]"/>
        <w:tag w:val="_GBC_bc506825f697401e86c17f4a88b2a4c0"/>
        <w:id w:val="-1111053197"/>
        <w:placeholder>
          <w:docPart w:val="GBC22222222222222222222222222222"/>
        </w:placeholder>
      </w:sdtPr>
      <w:sdtContent>
        <w:p w14:paraId="2882884B" w14:textId="77777777" w:rsidR="00562353" w:rsidRPr="00002DF8" w:rsidRDefault="007B1F49">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64298AA" w14:textId="77777777" w:rsidR="00562353" w:rsidRPr="00002DF8" w:rsidRDefault="00562353">
      <w:pPr>
        <w:pStyle w:val="152"/>
      </w:pPr>
    </w:p>
    <w:p w14:paraId="63E7787D" w14:textId="77777777" w:rsidR="00562353" w:rsidRPr="00002DF8" w:rsidRDefault="007B1F49" w:rsidP="00204BF0">
      <w:pPr>
        <w:pStyle w:val="3"/>
      </w:pPr>
      <w:r w:rsidRPr="00002DF8">
        <w:rPr>
          <w:rFonts w:hint="eastAsia"/>
        </w:rPr>
        <w:t>重大资产和股权出售</w:t>
      </w:r>
    </w:p>
    <w:bookmarkEnd w:id="94" w:displacedByCustomXml="next"/>
    <w:sdt>
      <w:sdtPr>
        <w:rPr>
          <w:rFonts w:hint="eastAsia"/>
          <w:szCs w:val="21"/>
        </w:rPr>
        <w:alias w:val="是否适用：重大资产和股权出售[双击切换]"/>
        <w:tag w:val="_GBC_949dc5a581604be69ba935fceadc4b1d"/>
        <w:id w:val="556052163"/>
        <w:placeholder>
          <w:docPart w:val="GBC22222222222222222222222222222"/>
        </w:placeholder>
      </w:sdtPr>
      <w:sdtContent>
        <w:p w14:paraId="20D999E3" w14:textId="77777777" w:rsidR="00562353" w:rsidRPr="00002DF8" w:rsidRDefault="007B1F49">
          <w:pPr>
            <w:rPr>
              <w:szCs w:val="21"/>
            </w:rPr>
          </w:pPr>
          <w:r w:rsidRPr="00002DF8">
            <w:rPr>
              <w:szCs w:val="21"/>
            </w:rPr>
            <w:fldChar w:fldCharType="begin"/>
          </w:r>
          <w:r w:rsidRPr="00002DF8">
            <w:rPr>
              <w:szCs w:val="21"/>
            </w:rPr>
            <w:instrText xml:space="preserve"> </w:instrText>
          </w:r>
          <w:r w:rsidRPr="00002DF8">
            <w:rPr>
              <w:rFonts w:hint="eastAsia"/>
              <w:szCs w:val="21"/>
            </w:rPr>
            <w:instrText xml:space="preserve">MACROBUTTON  SnrToggleCheckbox √适用 </w:instrText>
          </w:r>
          <w:r w:rsidRPr="00002DF8">
            <w:rPr>
              <w:szCs w:val="21"/>
            </w:rPr>
            <w:instrText xml:space="preserve">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Start w:id="95" w:name="OLE_LINK10" w:displacedByCustomXml="next"/>
    <w:bookmarkStart w:id="96" w:name="OLE_LINK9" w:displacedByCustomXml="next"/>
    <w:sdt>
      <w:sdtPr>
        <w:rPr>
          <w:rFonts w:hint="eastAsia"/>
          <w:szCs w:val="21"/>
        </w:rPr>
        <w:alias w:val="重大资产和股权出售情况"/>
        <w:tag w:val="_GBC_9387662ed6544d1b86957fb4888cd3d9"/>
        <w:id w:val="638771184"/>
        <w:placeholder>
          <w:docPart w:val="GBC22222222222222222222222222222"/>
        </w:placeholder>
      </w:sdtPr>
      <w:sdtEndPr>
        <w:rPr>
          <w:rFonts w:ascii="Times New Roman" w:hAnsi="Times New Roman" w:cs="Times New Roman" w:hint="default"/>
        </w:rPr>
      </w:sdtEndPr>
      <w:sdtContent>
        <w:p w14:paraId="64F931B5" w14:textId="59E8213E" w:rsidR="000F7459" w:rsidRPr="003D0448" w:rsidRDefault="000F7459" w:rsidP="002B4634">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报告期内，经公司董事会及股东大会审议通过，</w:t>
          </w:r>
          <w:r w:rsidR="0004451A" w:rsidRPr="003D0448">
            <w:rPr>
              <w:rFonts w:ascii="Times New Roman" w:hAnsi="Times New Roman" w:cs="Times New Roman"/>
              <w:szCs w:val="21"/>
            </w:rPr>
            <w:t>批准公司全资子公司</w:t>
          </w:r>
          <w:r w:rsidR="0004451A" w:rsidRPr="003D0448">
            <w:rPr>
              <w:rFonts w:ascii="Times New Roman" w:hAnsi="Times New Roman" w:cs="Times New Roman"/>
              <w:szCs w:val="21"/>
            </w:rPr>
            <w:t>WFC</w:t>
          </w:r>
          <w:r w:rsidR="0004451A" w:rsidRPr="003D0448">
            <w:rPr>
              <w:rFonts w:ascii="Times New Roman" w:hAnsi="Times New Roman" w:cs="Times New Roman"/>
              <w:szCs w:val="21"/>
            </w:rPr>
            <w:t>按照不低于拟出售股权份额的评估值为对价推进</w:t>
          </w:r>
          <w:r w:rsidR="0004451A" w:rsidRPr="003D0448">
            <w:rPr>
              <w:rFonts w:ascii="Times New Roman" w:hAnsi="Times New Roman" w:cs="Times New Roman"/>
              <w:szCs w:val="21"/>
            </w:rPr>
            <w:t>GME51%</w:t>
          </w:r>
          <w:r w:rsidR="0004451A" w:rsidRPr="003D0448">
            <w:rPr>
              <w:rFonts w:ascii="Times New Roman" w:hAnsi="Times New Roman" w:cs="Times New Roman"/>
              <w:szCs w:val="21"/>
            </w:rPr>
            <w:t>股权转让事宜并</w:t>
          </w:r>
          <w:r w:rsidRPr="003D0448">
            <w:rPr>
              <w:rFonts w:ascii="Times New Roman" w:hAnsi="Times New Roman" w:cs="Times New Roman"/>
              <w:szCs w:val="21"/>
            </w:rPr>
            <w:t>与</w:t>
          </w:r>
          <w:r w:rsidRPr="003D0448">
            <w:rPr>
              <w:rFonts w:ascii="Times New Roman" w:hAnsi="Times New Roman" w:cs="Times New Roman"/>
              <w:szCs w:val="21"/>
            </w:rPr>
            <w:t>Spectre</w:t>
          </w:r>
          <w:r w:rsidRPr="003D0448">
            <w:rPr>
              <w:rFonts w:ascii="Times New Roman" w:hAnsi="Times New Roman" w:cs="Times New Roman"/>
              <w:szCs w:val="21"/>
            </w:rPr>
            <w:t>签署附条件生效的《股权转让协议》，</w:t>
          </w:r>
          <w:r w:rsidRPr="003D0448">
            <w:rPr>
              <w:rFonts w:ascii="Times New Roman" w:hAnsi="Times New Roman" w:cs="Times New Roman"/>
              <w:szCs w:val="21"/>
            </w:rPr>
            <w:t>WFC</w:t>
          </w:r>
          <w:r w:rsidRPr="003D0448">
            <w:rPr>
              <w:rFonts w:ascii="Times New Roman" w:hAnsi="Times New Roman" w:cs="Times New Roman"/>
              <w:szCs w:val="21"/>
            </w:rPr>
            <w:t>将其持有的巴西子公司</w:t>
          </w:r>
          <w:r w:rsidRPr="003D0448">
            <w:rPr>
              <w:rFonts w:ascii="Times New Roman" w:hAnsi="Times New Roman" w:cs="Times New Roman"/>
              <w:szCs w:val="21"/>
            </w:rPr>
            <w:t>GME51%</w:t>
          </w:r>
          <w:r w:rsidRPr="003D0448">
            <w:rPr>
              <w:rFonts w:ascii="Times New Roman" w:hAnsi="Times New Roman" w:cs="Times New Roman"/>
              <w:szCs w:val="21"/>
            </w:rPr>
            <w:t>股权作价</w:t>
          </w:r>
          <w:r w:rsidRPr="003D0448">
            <w:rPr>
              <w:rFonts w:ascii="Times New Roman" w:hAnsi="Times New Roman" w:cs="Times New Roman"/>
              <w:szCs w:val="21"/>
            </w:rPr>
            <w:t>1,953</w:t>
          </w:r>
          <w:r w:rsidRPr="003D0448">
            <w:rPr>
              <w:rFonts w:ascii="Times New Roman" w:hAnsi="Times New Roman" w:cs="Times New Roman"/>
              <w:szCs w:val="21"/>
            </w:rPr>
            <w:t>万欧元出售给</w:t>
          </w:r>
          <w:r w:rsidRPr="003D0448">
            <w:rPr>
              <w:rFonts w:ascii="Times New Roman" w:hAnsi="Times New Roman" w:cs="Times New Roman"/>
              <w:szCs w:val="21"/>
            </w:rPr>
            <w:t>Spectre</w:t>
          </w:r>
          <w:r w:rsidRPr="003D0448">
            <w:rPr>
              <w:rFonts w:ascii="Times New Roman" w:hAnsi="Times New Roman" w:cs="Times New Roman"/>
              <w:szCs w:val="21"/>
            </w:rPr>
            <w:t>。</w:t>
          </w:r>
          <w:r w:rsidRPr="003D0448">
            <w:rPr>
              <w:rFonts w:ascii="Times New Roman" w:hAnsi="Times New Roman" w:cs="Times New Roman"/>
              <w:szCs w:val="21"/>
            </w:rPr>
            <w:t>2023</w:t>
          </w:r>
          <w:r w:rsidRPr="003D0448">
            <w:rPr>
              <w:rFonts w:ascii="Times New Roman" w:hAnsi="Times New Roman" w:cs="Times New Roman"/>
              <w:szCs w:val="21"/>
            </w:rPr>
            <w:t>年</w:t>
          </w:r>
          <w:r w:rsidRPr="003D0448">
            <w:rPr>
              <w:rFonts w:ascii="Times New Roman" w:hAnsi="Times New Roman" w:cs="Times New Roman"/>
              <w:szCs w:val="21"/>
            </w:rPr>
            <w:t>12</w:t>
          </w:r>
          <w:r w:rsidRPr="003D0448">
            <w:rPr>
              <w:rFonts w:ascii="Times New Roman" w:hAnsi="Times New Roman" w:cs="Times New Roman"/>
              <w:szCs w:val="21"/>
            </w:rPr>
            <w:t>月</w:t>
          </w:r>
          <w:r w:rsidRPr="003D0448">
            <w:rPr>
              <w:rFonts w:ascii="Times New Roman" w:hAnsi="Times New Roman" w:cs="Times New Roman"/>
              <w:szCs w:val="21"/>
            </w:rPr>
            <w:t>26</w:t>
          </w:r>
          <w:r w:rsidRPr="003D0448">
            <w:rPr>
              <w:rFonts w:ascii="Times New Roman" w:hAnsi="Times New Roman" w:cs="Times New Roman"/>
              <w:szCs w:val="21"/>
            </w:rPr>
            <w:t>日，本次交易已全部满足先决条件，</w:t>
          </w:r>
          <w:r w:rsidRPr="003D0448">
            <w:rPr>
              <w:rFonts w:ascii="Times New Roman" w:hAnsi="Times New Roman" w:cs="Times New Roman"/>
              <w:szCs w:val="21"/>
            </w:rPr>
            <w:t>GME</w:t>
          </w:r>
          <w:r w:rsidRPr="003D0448">
            <w:rPr>
              <w:rFonts w:ascii="Times New Roman" w:hAnsi="Times New Roman" w:cs="Times New Roman"/>
              <w:szCs w:val="21"/>
            </w:rPr>
            <w:t>已按巴西当地法律法规完成了股权登记变更，本次交易事项已完成交割</w:t>
          </w:r>
          <w:r w:rsidR="006B4EEA" w:rsidRPr="003D0448">
            <w:rPr>
              <w:rFonts w:ascii="Times New Roman" w:hAnsi="Times New Roman" w:cs="Times New Roman"/>
              <w:szCs w:val="21"/>
            </w:rPr>
            <w:t>，</w:t>
          </w:r>
          <w:r w:rsidR="0085263C" w:rsidRPr="003D0448">
            <w:rPr>
              <w:rFonts w:ascii="Times New Roman" w:hAnsi="Times New Roman" w:cs="Times New Roman"/>
              <w:szCs w:val="21"/>
            </w:rPr>
            <w:t>WFC</w:t>
          </w:r>
          <w:r w:rsidR="0085263C" w:rsidRPr="003D0448">
            <w:rPr>
              <w:rFonts w:ascii="Times New Roman" w:hAnsi="Times New Roman" w:cs="Times New Roman"/>
              <w:szCs w:val="21"/>
            </w:rPr>
            <w:t>已收到</w:t>
          </w:r>
          <w:r w:rsidR="0085263C" w:rsidRPr="003D0448">
            <w:rPr>
              <w:rFonts w:ascii="Times New Roman" w:hAnsi="Times New Roman" w:cs="Times New Roman"/>
              <w:szCs w:val="21"/>
            </w:rPr>
            <w:t>Spectre</w:t>
          </w:r>
          <w:r w:rsidRPr="003D0448">
            <w:rPr>
              <w:rFonts w:ascii="Times New Roman" w:hAnsi="Times New Roman" w:cs="Times New Roman"/>
              <w:szCs w:val="21"/>
            </w:rPr>
            <w:t>根据《股权转让协议》支付本次股权转让款的</w:t>
          </w:r>
          <w:r w:rsidRPr="003D0448">
            <w:rPr>
              <w:rFonts w:ascii="Times New Roman" w:hAnsi="Times New Roman" w:cs="Times New Roman"/>
              <w:szCs w:val="21"/>
            </w:rPr>
            <w:t>55%</w:t>
          </w:r>
          <w:r w:rsidRPr="003D0448">
            <w:rPr>
              <w:rFonts w:ascii="Times New Roman" w:hAnsi="Times New Roman" w:cs="Times New Roman"/>
              <w:szCs w:val="21"/>
            </w:rPr>
            <w:t>共计</w:t>
          </w:r>
          <w:r w:rsidRPr="003D0448">
            <w:rPr>
              <w:rFonts w:ascii="Times New Roman" w:hAnsi="Times New Roman" w:cs="Times New Roman"/>
              <w:szCs w:val="21"/>
            </w:rPr>
            <w:t>1,074</w:t>
          </w:r>
          <w:r w:rsidRPr="003D0448">
            <w:rPr>
              <w:rFonts w:ascii="Times New Roman" w:hAnsi="Times New Roman" w:cs="Times New Roman"/>
              <w:szCs w:val="21"/>
            </w:rPr>
            <w:t>万欧元。交割完成后，公司不再对</w:t>
          </w:r>
          <w:r w:rsidRPr="003D0448">
            <w:rPr>
              <w:rFonts w:ascii="Times New Roman" w:hAnsi="Times New Roman" w:cs="Times New Roman"/>
              <w:szCs w:val="21"/>
            </w:rPr>
            <w:t>GME</w:t>
          </w:r>
          <w:r w:rsidRPr="003D0448">
            <w:rPr>
              <w:rFonts w:ascii="Times New Roman" w:hAnsi="Times New Roman" w:cs="Times New Roman"/>
              <w:szCs w:val="21"/>
            </w:rPr>
            <w:t>拥有控制权，</w:t>
          </w:r>
          <w:r w:rsidRPr="003D0448">
            <w:rPr>
              <w:rFonts w:ascii="Times New Roman" w:hAnsi="Times New Roman" w:cs="Times New Roman"/>
              <w:szCs w:val="21"/>
            </w:rPr>
            <w:t>GME</w:t>
          </w:r>
          <w:r w:rsidRPr="003D0448">
            <w:rPr>
              <w:rFonts w:ascii="Times New Roman" w:hAnsi="Times New Roman" w:cs="Times New Roman"/>
              <w:szCs w:val="21"/>
            </w:rPr>
            <w:t>亦不再纳入公司合并范围内，公司将仅按股权比例分担损益，将有效降低公司整体经营风险和财务风险，不影响公司的业务完整性，不影响公司的持续经营能力，对公司经营及业绩表现未造成不利影响。本次交易对公司</w:t>
          </w:r>
          <w:r w:rsidR="00F9339D" w:rsidRPr="003D0448">
            <w:rPr>
              <w:rFonts w:ascii="Times New Roman" w:hAnsi="Times New Roman" w:cs="Times New Roman"/>
              <w:szCs w:val="21"/>
            </w:rPr>
            <w:t>合并报表</w:t>
          </w:r>
          <w:r w:rsidRPr="003D0448">
            <w:rPr>
              <w:rFonts w:ascii="Times New Roman" w:hAnsi="Times New Roman" w:cs="Times New Roman"/>
              <w:szCs w:val="21"/>
            </w:rPr>
            <w:t>损益</w:t>
          </w:r>
          <w:r w:rsidR="00F9339D" w:rsidRPr="003D0448">
            <w:rPr>
              <w:rFonts w:ascii="Times New Roman" w:hAnsi="Times New Roman" w:cs="Times New Roman"/>
              <w:szCs w:val="21"/>
            </w:rPr>
            <w:t>的</w:t>
          </w:r>
          <w:r w:rsidRPr="003D0448">
            <w:rPr>
              <w:rFonts w:ascii="Times New Roman" w:hAnsi="Times New Roman" w:cs="Times New Roman"/>
              <w:szCs w:val="21"/>
            </w:rPr>
            <w:t>影响为</w:t>
          </w:r>
          <w:r w:rsidR="00BA34C3" w:rsidRPr="003D0448">
            <w:rPr>
              <w:rFonts w:ascii="Times New Roman" w:hAnsi="Times New Roman" w:cs="Times New Roman"/>
              <w:szCs w:val="21"/>
            </w:rPr>
            <w:t>净收益</w:t>
          </w:r>
          <w:r w:rsidRPr="003D0448">
            <w:rPr>
              <w:rFonts w:ascii="Times New Roman" w:hAnsi="Times New Roman" w:cs="Times New Roman"/>
              <w:szCs w:val="21"/>
            </w:rPr>
            <w:t>人民币</w:t>
          </w:r>
          <w:r w:rsidR="00BA34C3" w:rsidRPr="003D0448">
            <w:rPr>
              <w:rFonts w:ascii="Times New Roman" w:hAnsi="Times New Roman" w:cs="Times New Roman"/>
              <w:szCs w:val="21"/>
            </w:rPr>
            <w:t>270.83</w:t>
          </w:r>
          <w:r w:rsidRPr="003D0448">
            <w:rPr>
              <w:rFonts w:ascii="Times New Roman" w:hAnsi="Times New Roman" w:cs="Times New Roman"/>
              <w:szCs w:val="21"/>
            </w:rPr>
            <w:t>万元。</w:t>
          </w:r>
        </w:p>
        <w:p w14:paraId="46F4DB93" w14:textId="66BDD4EC" w:rsidR="000F7459" w:rsidRPr="003D0448" w:rsidRDefault="000F7459" w:rsidP="000F7459">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根据</w:t>
          </w:r>
          <w:r w:rsidRPr="003D0448">
            <w:rPr>
              <w:rFonts w:ascii="Times New Roman" w:hAnsi="Times New Roman" w:cs="Times New Roman"/>
              <w:szCs w:val="21"/>
            </w:rPr>
            <w:t>WFC</w:t>
          </w:r>
          <w:r w:rsidRPr="003D0448">
            <w:rPr>
              <w:rFonts w:ascii="Times New Roman" w:hAnsi="Times New Roman" w:cs="Times New Roman"/>
              <w:szCs w:val="21"/>
            </w:rPr>
            <w:t>与</w:t>
          </w:r>
          <w:r w:rsidRPr="003D0448">
            <w:rPr>
              <w:rFonts w:ascii="Times New Roman" w:hAnsi="Times New Roman" w:cs="Times New Roman"/>
              <w:szCs w:val="21"/>
            </w:rPr>
            <w:t>Spectre</w:t>
          </w:r>
          <w:r w:rsidRPr="003D0448">
            <w:rPr>
              <w:rFonts w:ascii="Times New Roman" w:hAnsi="Times New Roman" w:cs="Times New Roman"/>
              <w:szCs w:val="21"/>
            </w:rPr>
            <w:t>双方签署的附条件生效的《股权转让协议》约定，</w:t>
          </w:r>
          <w:r w:rsidRPr="003D0448">
            <w:rPr>
              <w:rFonts w:ascii="Times New Roman" w:hAnsi="Times New Roman" w:cs="Times New Roman"/>
              <w:szCs w:val="21"/>
            </w:rPr>
            <w:t>Spectre</w:t>
          </w:r>
          <w:r w:rsidRPr="003D0448">
            <w:rPr>
              <w:rFonts w:ascii="Times New Roman" w:hAnsi="Times New Roman" w:cs="Times New Roman"/>
              <w:szCs w:val="21"/>
            </w:rPr>
            <w:t>应将股权转让款</w:t>
          </w:r>
          <w:r w:rsidR="006B4EEA" w:rsidRPr="003D0448">
            <w:rPr>
              <w:rFonts w:ascii="Times New Roman" w:hAnsi="Times New Roman" w:cs="Times New Roman"/>
              <w:szCs w:val="21"/>
            </w:rPr>
            <w:t>剩余</w:t>
          </w:r>
          <w:r w:rsidRPr="003D0448">
            <w:rPr>
              <w:rFonts w:ascii="Times New Roman" w:hAnsi="Times New Roman" w:cs="Times New Roman"/>
              <w:szCs w:val="21"/>
            </w:rPr>
            <w:t>的</w:t>
          </w:r>
          <w:r w:rsidRPr="003D0448">
            <w:rPr>
              <w:rFonts w:ascii="Times New Roman" w:hAnsi="Times New Roman" w:cs="Times New Roman"/>
              <w:szCs w:val="21"/>
            </w:rPr>
            <w:t>45%</w:t>
          </w:r>
          <w:r w:rsidRPr="003D0448">
            <w:rPr>
              <w:rFonts w:ascii="Times New Roman" w:hAnsi="Times New Roman" w:cs="Times New Roman"/>
              <w:szCs w:val="21"/>
            </w:rPr>
            <w:t>于</w:t>
          </w:r>
          <w:r w:rsidRPr="003D0448">
            <w:rPr>
              <w:rFonts w:ascii="Times New Roman" w:hAnsi="Times New Roman" w:cs="Times New Roman"/>
              <w:szCs w:val="21"/>
            </w:rPr>
            <w:t>2024</w:t>
          </w:r>
          <w:r w:rsidRPr="003D0448">
            <w:rPr>
              <w:rFonts w:ascii="Times New Roman" w:hAnsi="Times New Roman" w:cs="Times New Roman"/>
              <w:szCs w:val="21"/>
            </w:rPr>
            <w:t>年</w:t>
          </w:r>
          <w:r w:rsidRPr="003D0448">
            <w:rPr>
              <w:rFonts w:ascii="Times New Roman" w:hAnsi="Times New Roman" w:cs="Times New Roman"/>
              <w:szCs w:val="21"/>
            </w:rPr>
            <w:t>11</w:t>
          </w:r>
          <w:r w:rsidRPr="003D0448">
            <w:rPr>
              <w:rFonts w:ascii="Times New Roman" w:hAnsi="Times New Roman" w:cs="Times New Roman"/>
              <w:szCs w:val="21"/>
            </w:rPr>
            <w:t>月之前支付。</w:t>
          </w:r>
        </w:p>
        <w:bookmarkEnd w:id="96"/>
        <w:bookmarkEnd w:id="95"/>
        <w:p w14:paraId="56F14E83" w14:textId="39502CE7" w:rsidR="00562353" w:rsidRPr="003D0448" w:rsidRDefault="000F7459" w:rsidP="0013745B">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具体内容详见公司于上海证券交易所网站（</w:t>
          </w:r>
          <w:r w:rsidRPr="003D0448">
            <w:rPr>
              <w:rFonts w:ascii="Times New Roman" w:hAnsi="Times New Roman" w:cs="Times New Roman"/>
              <w:szCs w:val="21"/>
            </w:rPr>
            <w:t>www.sse.com.cn</w:t>
          </w:r>
          <w:r w:rsidRPr="003D0448">
            <w:rPr>
              <w:rFonts w:ascii="Times New Roman" w:hAnsi="Times New Roman" w:cs="Times New Roman"/>
              <w:szCs w:val="21"/>
            </w:rPr>
            <w:t>）披露的《埃夫特智能装备股份有限公司关于全资子公司出售资产暨关联交易的公告》（公告编号：</w:t>
          </w:r>
          <w:r w:rsidRPr="003D0448">
            <w:rPr>
              <w:rFonts w:ascii="Times New Roman" w:hAnsi="Times New Roman" w:cs="Times New Roman"/>
              <w:szCs w:val="21"/>
            </w:rPr>
            <w:t>2023-062</w:t>
          </w:r>
          <w:r w:rsidRPr="003D0448">
            <w:rPr>
              <w:rFonts w:ascii="Times New Roman" w:hAnsi="Times New Roman" w:cs="Times New Roman"/>
              <w:szCs w:val="21"/>
            </w:rPr>
            <w:t>）及《</w:t>
          </w:r>
          <w:r w:rsidR="0004451A" w:rsidRPr="003D0448">
            <w:rPr>
              <w:rFonts w:ascii="Times New Roman" w:hAnsi="Times New Roman" w:cs="Times New Roman"/>
              <w:szCs w:val="21"/>
            </w:rPr>
            <w:t>埃夫特智能装备股份有限公司</w:t>
          </w:r>
          <w:r w:rsidRPr="003D0448">
            <w:rPr>
              <w:rFonts w:ascii="Times New Roman" w:hAnsi="Times New Roman" w:cs="Times New Roman"/>
              <w:szCs w:val="21"/>
            </w:rPr>
            <w:t>关于全资子公司出售资产暨关联交易完成交割的进展公告》（公告编号：</w:t>
          </w:r>
          <w:r w:rsidRPr="003D0448">
            <w:rPr>
              <w:rFonts w:ascii="Times New Roman" w:hAnsi="Times New Roman" w:cs="Times New Roman"/>
              <w:szCs w:val="21"/>
            </w:rPr>
            <w:t>2023-070</w:t>
          </w:r>
          <w:r w:rsidRPr="003D0448">
            <w:rPr>
              <w:rFonts w:ascii="Times New Roman" w:hAnsi="Times New Roman" w:cs="Times New Roman"/>
              <w:szCs w:val="21"/>
            </w:rPr>
            <w:t>）。</w:t>
          </w:r>
        </w:p>
      </w:sdtContent>
    </w:sdt>
    <w:p w14:paraId="67AD92CC" w14:textId="77777777" w:rsidR="00562353" w:rsidRPr="00002DF8" w:rsidRDefault="00562353">
      <w:pPr>
        <w:rPr>
          <w:szCs w:val="21"/>
        </w:rPr>
      </w:pPr>
    </w:p>
    <w:p w14:paraId="08E59892" w14:textId="77777777" w:rsidR="00562353" w:rsidRPr="003D0448" w:rsidRDefault="007B1F49" w:rsidP="00204BF0">
      <w:pPr>
        <w:pStyle w:val="3"/>
        <w:rPr>
          <w:rFonts w:ascii="Times New Roman" w:hAnsi="Times New Roman"/>
        </w:rPr>
      </w:pPr>
      <w:r w:rsidRPr="00002DF8">
        <w:rPr>
          <w:rFonts w:hint="eastAsia"/>
        </w:rPr>
        <w:t>主要控股参股公司分析</w:t>
      </w:r>
    </w:p>
    <w:sdt>
      <w:sdtPr>
        <w:rPr>
          <w:rFonts w:ascii="Times New Roman" w:hAnsi="Times New Roman" w:cs="Times New Roman"/>
          <w:szCs w:val="21"/>
        </w:rPr>
        <w:alias w:val="是否适用：主要控股参股公司分析[双击切换]"/>
        <w:tag w:val="_GBC_aec86f2481734c53a2a2b022c83d4449"/>
        <w:id w:val="1284312675"/>
        <w:placeholder>
          <w:docPart w:val="GBC22222222222222222222222222222"/>
        </w:placeholder>
      </w:sdtPr>
      <w:sdtContent>
        <w:p w14:paraId="7FE52172"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sdt>
      <w:sdtPr>
        <w:rPr>
          <w:rFonts w:ascii="Times New Roman" w:hAnsi="Times New Roman" w:cs="Times New Roman"/>
          <w:szCs w:val="21"/>
        </w:rPr>
        <w:alias w:val="主要子公司、参股公司分析"/>
        <w:tag w:val="_GBC_7bf13fe6d2e94f23a67acf0193f14a86"/>
        <w:id w:val="783307823"/>
        <w:placeholder>
          <w:docPart w:val="GBC22222222222222222222222222222"/>
        </w:placeholder>
      </w:sdtPr>
      <w:sdtContent>
        <w:p w14:paraId="5B599611" w14:textId="1C02DD23" w:rsidR="006E589F" w:rsidRPr="003D0448" w:rsidRDefault="00A97705" w:rsidP="00BB2F31">
          <w:pPr>
            <w:wordWrap w:val="0"/>
            <w:jc w:val="right"/>
            <w:rPr>
              <w:rFonts w:ascii="Times New Roman" w:hAnsi="Times New Roman" w:cs="Times New Roman"/>
              <w:szCs w:val="21"/>
            </w:rPr>
          </w:pPr>
          <w:r w:rsidRPr="003D0448">
            <w:rPr>
              <w:rFonts w:ascii="Times New Roman" w:hAnsi="Times New Roman" w:cs="Times New Roman"/>
              <w:color w:val="000000"/>
              <w:szCs w:val="21"/>
            </w:rPr>
            <w:t>单位：万元</w:t>
          </w:r>
          <w:r w:rsidR="00BB2F31" w:rsidRPr="003D0448">
            <w:rPr>
              <w:rFonts w:ascii="Times New Roman" w:hAnsi="Times New Roman" w:cs="Times New Roman"/>
              <w:color w:val="000000"/>
              <w:szCs w:val="21"/>
            </w:rPr>
            <w:t xml:space="preserve"> </w:t>
          </w:r>
          <w:r w:rsidR="00BB2F31" w:rsidRPr="003D0448">
            <w:rPr>
              <w:rFonts w:ascii="Times New Roman" w:hAnsi="Times New Roman" w:cs="Times New Roman"/>
              <w:color w:val="000000"/>
              <w:szCs w:val="21"/>
            </w:rPr>
            <w:t>币种：人民币</w:t>
          </w:r>
        </w:p>
        <w:tbl>
          <w:tblPr>
            <w:tblStyle w:val="145"/>
            <w:tblW w:w="13853" w:type="dxa"/>
            <w:tblLook w:val="04A0" w:firstRow="1" w:lastRow="0" w:firstColumn="1" w:lastColumn="0" w:noHBand="0" w:noVBand="1"/>
          </w:tblPr>
          <w:tblGrid>
            <w:gridCol w:w="1550"/>
            <w:gridCol w:w="4252"/>
            <w:gridCol w:w="1134"/>
            <w:gridCol w:w="1134"/>
            <w:gridCol w:w="1843"/>
            <w:gridCol w:w="1116"/>
            <w:gridCol w:w="1254"/>
            <w:gridCol w:w="1570"/>
          </w:tblGrid>
          <w:tr w:rsidR="006E589F" w:rsidRPr="003D0448" w14:paraId="1F316A1A" w14:textId="77777777" w:rsidTr="00DF6C6D">
            <w:trPr>
              <w:trHeight w:val="492"/>
            </w:trPr>
            <w:tc>
              <w:tcPr>
                <w:tcW w:w="155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D347B68" w14:textId="77777777" w:rsidR="006E589F" w:rsidRPr="003D0448" w:rsidRDefault="006E589F" w:rsidP="006E589F">
                <w:pPr>
                  <w:jc w:val="center"/>
                  <w:rPr>
                    <w:rFonts w:ascii="Times New Roman" w:hAnsi="Times New Roman" w:cs="Times New Roman"/>
                    <w:color w:val="000000"/>
                    <w:szCs w:val="21"/>
                  </w:rPr>
                </w:pPr>
                <w:r w:rsidRPr="003D0448">
                  <w:rPr>
                    <w:rFonts w:ascii="Times New Roman" w:hAnsi="Times New Roman" w:cs="Times New Roman"/>
                    <w:color w:val="000000"/>
                    <w:szCs w:val="21"/>
                  </w:rPr>
                  <w:t>公司名称</w:t>
                </w:r>
              </w:p>
            </w:tc>
            <w:tc>
              <w:tcPr>
                <w:tcW w:w="4252" w:type="dxa"/>
                <w:tcBorders>
                  <w:top w:val="single" w:sz="8" w:space="0" w:color="000000"/>
                  <w:left w:val="nil"/>
                  <w:bottom w:val="single" w:sz="8" w:space="0" w:color="000000"/>
                  <w:right w:val="single" w:sz="8" w:space="0" w:color="000000"/>
                </w:tcBorders>
                <w:shd w:val="clear" w:color="auto" w:fill="auto"/>
                <w:noWrap/>
                <w:vAlign w:val="center"/>
                <w:hideMark/>
              </w:tcPr>
              <w:p w14:paraId="516EFEB3" w14:textId="77777777" w:rsidR="006E589F" w:rsidRPr="003D0448" w:rsidRDefault="006E589F" w:rsidP="006E589F">
                <w:pPr>
                  <w:jc w:val="center"/>
                  <w:rPr>
                    <w:rFonts w:ascii="Times New Roman" w:hAnsi="Times New Roman" w:cs="Times New Roman"/>
                    <w:color w:val="000000"/>
                    <w:szCs w:val="21"/>
                  </w:rPr>
                </w:pPr>
                <w:r w:rsidRPr="003D0448">
                  <w:rPr>
                    <w:rFonts w:ascii="Times New Roman" w:hAnsi="Times New Roman" w:cs="Times New Roman"/>
                    <w:color w:val="000000"/>
                    <w:szCs w:val="21"/>
                  </w:rPr>
                  <w:t>主营业务</w:t>
                </w:r>
              </w:p>
            </w:tc>
            <w:tc>
              <w:tcPr>
                <w:tcW w:w="1134" w:type="dxa"/>
                <w:tcBorders>
                  <w:top w:val="single" w:sz="8" w:space="0" w:color="000000"/>
                  <w:left w:val="nil"/>
                  <w:bottom w:val="single" w:sz="8" w:space="0" w:color="000000"/>
                  <w:right w:val="single" w:sz="8" w:space="0" w:color="000000"/>
                </w:tcBorders>
                <w:shd w:val="clear" w:color="auto" w:fill="auto"/>
                <w:noWrap/>
                <w:vAlign w:val="center"/>
                <w:hideMark/>
              </w:tcPr>
              <w:p w14:paraId="2A2E0287" w14:textId="77777777" w:rsidR="006E589F" w:rsidRPr="003D0448" w:rsidRDefault="006E589F" w:rsidP="006E589F">
                <w:pPr>
                  <w:jc w:val="center"/>
                  <w:rPr>
                    <w:rFonts w:ascii="Times New Roman" w:hAnsi="Times New Roman" w:cs="Times New Roman"/>
                    <w:color w:val="000000"/>
                    <w:szCs w:val="21"/>
                  </w:rPr>
                </w:pPr>
                <w:r w:rsidRPr="003D0448">
                  <w:rPr>
                    <w:rFonts w:ascii="Times New Roman" w:hAnsi="Times New Roman" w:cs="Times New Roman"/>
                    <w:color w:val="000000"/>
                    <w:szCs w:val="21"/>
                  </w:rPr>
                  <w:t>直接持股比例</w:t>
                </w:r>
              </w:p>
            </w:tc>
            <w:tc>
              <w:tcPr>
                <w:tcW w:w="1134" w:type="dxa"/>
                <w:tcBorders>
                  <w:top w:val="single" w:sz="8" w:space="0" w:color="000000"/>
                  <w:left w:val="nil"/>
                  <w:bottom w:val="single" w:sz="8" w:space="0" w:color="000000"/>
                  <w:right w:val="single" w:sz="8" w:space="0" w:color="000000"/>
                </w:tcBorders>
                <w:shd w:val="clear" w:color="auto" w:fill="auto"/>
                <w:vAlign w:val="center"/>
                <w:hideMark/>
              </w:tcPr>
              <w:p w14:paraId="4223C54B" w14:textId="77777777" w:rsidR="006E589F" w:rsidRPr="003D0448" w:rsidRDefault="006E589F" w:rsidP="006E589F">
                <w:pPr>
                  <w:jc w:val="center"/>
                  <w:rPr>
                    <w:rFonts w:ascii="Times New Roman" w:hAnsi="Times New Roman" w:cs="Times New Roman"/>
                    <w:color w:val="000000"/>
                    <w:szCs w:val="21"/>
                  </w:rPr>
                </w:pPr>
                <w:r w:rsidRPr="003D0448">
                  <w:rPr>
                    <w:rFonts w:ascii="Times New Roman" w:hAnsi="Times New Roman" w:cs="Times New Roman"/>
                    <w:color w:val="000000"/>
                    <w:szCs w:val="21"/>
                  </w:rPr>
                  <w:t>间接持股比例</w:t>
                </w:r>
              </w:p>
            </w:tc>
            <w:tc>
              <w:tcPr>
                <w:tcW w:w="1843" w:type="dxa"/>
                <w:tcBorders>
                  <w:top w:val="single" w:sz="8" w:space="0" w:color="000000"/>
                  <w:left w:val="nil"/>
                  <w:bottom w:val="single" w:sz="8" w:space="0" w:color="000000"/>
                  <w:right w:val="single" w:sz="8" w:space="0" w:color="000000"/>
                </w:tcBorders>
                <w:shd w:val="clear" w:color="auto" w:fill="auto"/>
                <w:noWrap/>
                <w:vAlign w:val="center"/>
                <w:hideMark/>
              </w:tcPr>
              <w:p w14:paraId="71549653" w14:textId="77777777" w:rsidR="006E589F" w:rsidRPr="003D0448" w:rsidRDefault="006E589F" w:rsidP="006E589F">
                <w:pPr>
                  <w:jc w:val="center"/>
                  <w:rPr>
                    <w:rFonts w:ascii="Times New Roman" w:hAnsi="Times New Roman" w:cs="Times New Roman"/>
                    <w:color w:val="000000"/>
                    <w:szCs w:val="21"/>
                  </w:rPr>
                </w:pPr>
                <w:r w:rsidRPr="003D0448">
                  <w:rPr>
                    <w:rFonts w:ascii="Times New Roman" w:hAnsi="Times New Roman" w:cs="Times New Roman"/>
                    <w:color w:val="000000"/>
                    <w:szCs w:val="21"/>
                  </w:rPr>
                  <w:t>注册资本</w:t>
                </w:r>
              </w:p>
            </w:tc>
            <w:tc>
              <w:tcPr>
                <w:tcW w:w="1116" w:type="dxa"/>
                <w:tcBorders>
                  <w:top w:val="single" w:sz="8" w:space="0" w:color="000000"/>
                  <w:left w:val="nil"/>
                  <w:bottom w:val="single" w:sz="8" w:space="0" w:color="000000"/>
                  <w:right w:val="single" w:sz="8" w:space="0" w:color="000000"/>
                </w:tcBorders>
                <w:shd w:val="clear" w:color="auto" w:fill="auto"/>
                <w:noWrap/>
                <w:vAlign w:val="center"/>
                <w:hideMark/>
              </w:tcPr>
              <w:p w14:paraId="5517E450" w14:textId="77777777" w:rsidR="006E589F" w:rsidRPr="003D0448" w:rsidRDefault="006E589F" w:rsidP="006E589F">
                <w:pPr>
                  <w:jc w:val="center"/>
                  <w:rPr>
                    <w:rFonts w:ascii="Times New Roman" w:hAnsi="Times New Roman" w:cs="Times New Roman"/>
                    <w:color w:val="000000"/>
                    <w:szCs w:val="21"/>
                  </w:rPr>
                </w:pPr>
                <w:r w:rsidRPr="003D0448">
                  <w:rPr>
                    <w:rFonts w:ascii="Times New Roman" w:hAnsi="Times New Roman" w:cs="Times New Roman"/>
                    <w:color w:val="000000"/>
                    <w:szCs w:val="21"/>
                  </w:rPr>
                  <w:t>总资产</w:t>
                </w:r>
              </w:p>
            </w:tc>
            <w:tc>
              <w:tcPr>
                <w:tcW w:w="1254" w:type="dxa"/>
                <w:tcBorders>
                  <w:top w:val="single" w:sz="8" w:space="0" w:color="000000"/>
                  <w:left w:val="nil"/>
                  <w:bottom w:val="single" w:sz="8" w:space="0" w:color="000000"/>
                  <w:right w:val="single" w:sz="8" w:space="0" w:color="000000"/>
                </w:tcBorders>
                <w:shd w:val="clear" w:color="auto" w:fill="auto"/>
                <w:noWrap/>
                <w:vAlign w:val="center"/>
                <w:hideMark/>
              </w:tcPr>
              <w:p w14:paraId="109EBC23" w14:textId="77777777" w:rsidR="006E589F" w:rsidRPr="003D0448" w:rsidRDefault="006E589F" w:rsidP="006E589F">
                <w:pPr>
                  <w:jc w:val="center"/>
                  <w:rPr>
                    <w:rFonts w:ascii="Times New Roman" w:hAnsi="Times New Roman" w:cs="Times New Roman"/>
                    <w:color w:val="000000"/>
                    <w:szCs w:val="21"/>
                  </w:rPr>
                </w:pPr>
                <w:r w:rsidRPr="003D0448">
                  <w:rPr>
                    <w:rFonts w:ascii="Times New Roman" w:hAnsi="Times New Roman" w:cs="Times New Roman"/>
                    <w:color w:val="000000"/>
                    <w:szCs w:val="21"/>
                  </w:rPr>
                  <w:t>净资产</w:t>
                </w:r>
              </w:p>
            </w:tc>
            <w:tc>
              <w:tcPr>
                <w:tcW w:w="1570" w:type="dxa"/>
                <w:tcBorders>
                  <w:top w:val="single" w:sz="8" w:space="0" w:color="000000"/>
                  <w:left w:val="nil"/>
                  <w:bottom w:val="single" w:sz="8" w:space="0" w:color="000000"/>
                  <w:right w:val="single" w:sz="8" w:space="0" w:color="000000"/>
                </w:tcBorders>
                <w:shd w:val="clear" w:color="auto" w:fill="auto"/>
                <w:noWrap/>
                <w:vAlign w:val="center"/>
                <w:hideMark/>
              </w:tcPr>
              <w:p w14:paraId="34A453D9" w14:textId="77777777" w:rsidR="006E589F" w:rsidRPr="003D0448" w:rsidRDefault="006E589F" w:rsidP="006E589F">
                <w:pPr>
                  <w:jc w:val="center"/>
                  <w:rPr>
                    <w:rFonts w:ascii="Times New Roman" w:hAnsi="Times New Roman" w:cs="Times New Roman"/>
                    <w:color w:val="000000"/>
                    <w:szCs w:val="21"/>
                  </w:rPr>
                </w:pPr>
                <w:r w:rsidRPr="003D0448">
                  <w:rPr>
                    <w:rFonts w:ascii="Times New Roman" w:hAnsi="Times New Roman" w:cs="Times New Roman"/>
                    <w:color w:val="000000"/>
                    <w:szCs w:val="21"/>
                  </w:rPr>
                  <w:t>净利润</w:t>
                </w:r>
              </w:p>
            </w:tc>
          </w:tr>
          <w:tr w:rsidR="009C7B4A" w:rsidRPr="003D0448" w14:paraId="1018CAB6" w14:textId="77777777" w:rsidTr="00DF6C6D">
            <w:trPr>
              <w:trHeight w:val="492"/>
            </w:trPr>
            <w:tc>
              <w:tcPr>
                <w:tcW w:w="1550" w:type="dxa"/>
                <w:tcBorders>
                  <w:top w:val="nil"/>
                  <w:left w:val="single" w:sz="8" w:space="0" w:color="000000"/>
                  <w:bottom w:val="single" w:sz="8" w:space="0" w:color="000000"/>
                  <w:right w:val="single" w:sz="8" w:space="0" w:color="000000"/>
                </w:tcBorders>
                <w:shd w:val="clear" w:color="auto" w:fill="auto"/>
                <w:vAlign w:val="center"/>
                <w:hideMark/>
              </w:tcPr>
              <w:p w14:paraId="45C018C0"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芜湖希美埃</w:t>
                </w:r>
                <w:r w:rsidRPr="003D0448">
                  <w:rPr>
                    <w:rFonts w:ascii="Times New Roman" w:hAnsi="Times New Roman" w:cs="Times New Roman"/>
                    <w:color w:val="000000"/>
                    <w:szCs w:val="21"/>
                  </w:rPr>
                  <w:t>*</w:t>
                </w:r>
              </w:p>
            </w:tc>
            <w:tc>
              <w:tcPr>
                <w:tcW w:w="4252" w:type="dxa"/>
                <w:tcBorders>
                  <w:top w:val="nil"/>
                  <w:left w:val="nil"/>
                  <w:bottom w:val="single" w:sz="8" w:space="0" w:color="000000"/>
                  <w:right w:val="single" w:sz="8" w:space="0" w:color="000000"/>
                </w:tcBorders>
                <w:shd w:val="clear" w:color="auto" w:fill="auto"/>
                <w:noWrap/>
                <w:vAlign w:val="center"/>
                <w:hideMark/>
              </w:tcPr>
              <w:p w14:paraId="75824527"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主要从事喷涂机器人及系统集成业务</w:t>
                </w:r>
              </w:p>
            </w:tc>
            <w:tc>
              <w:tcPr>
                <w:tcW w:w="1134" w:type="dxa"/>
                <w:tcBorders>
                  <w:top w:val="nil"/>
                  <w:left w:val="nil"/>
                  <w:bottom w:val="single" w:sz="8" w:space="0" w:color="000000"/>
                  <w:right w:val="single" w:sz="8" w:space="0" w:color="000000"/>
                </w:tcBorders>
                <w:shd w:val="clear" w:color="auto" w:fill="auto"/>
                <w:noWrap/>
                <w:vAlign w:val="center"/>
                <w:hideMark/>
              </w:tcPr>
              <w:p w14:paraId="21A3ED58"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81.00%</w:t>
                </w:r>
              </w:p>
            </w:tc>
            <w:tc>
              <w:tcPr>
                <w:tcW w:w="1134" w:type="dxa"/>
                <w:tcBorders>
                  <w:top w:val="nil"/>
                  <w:left w:val="nil"/>
                  <w:bottom w:val="single" w:sz="8" w:space="0" w:color="000000"/>
                  <w:right w:val="single" w:sz="8" w:space="0" w:color="000000"/>
                </w:tcBorders>
                <w:shd w:val="clear" w:color="auto" w:fill="auto"/>
                <w:vAlign w:val="center"/>
                <w:hideMark/>
              </w:tcPr>
              <w:p w14:paraId="28D50C55"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w:t>
                </w:r>
              </w:p>
            </w:tc>
            <w:tc>
              <w:tcPr>
                <w:tcW w:w="1843" w:type="dxa"/>
                <w:tcBorders>
                  <w:top w:val="nil"/>
                  <w:left w:val="nil"/>
                  <w:bottom w:val="single" w:sz="8" w:space="0" w:color="000000"/>
                  <w:right w:val="single" w:sz="8" w:space="0" w:color="000000"/>
                </w:tcBorders>
                <w:shd w:val="clear" w:color="auto" w:fill="auto"/>
                <w:noWrap/>
                <w:vAlign w:val="center"/>
                <w:hideMark/>
              </w:tcPr>
              <w:p w14:paraId="1046D7AC"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2,000</w:t>
                </w:r>
              </w:p>
            </w:tc>
            <w:tc>
              <w:tcPr>
                <w:tcW w:w="1116" w:type="dxa"/>
                <w:tcBorders>
                  <w:top w:val="nil"/>
                  <w:left w:val="nil"/>
                  <w:bottom w:val="single" w:sz="8" w:space="0" w:color="000000"/>
                  <w:right w:val="single" w:sz="8" w:space="0" w:color="000000"/>
                </w:tcBorders>
                <w:shd w:val="clear" w:color="auto" w:fill="auto"/>
                <w:noWrap/>
                <w:vAlign w:val="center"/>
                <w:hideMark/>
              </w:tcPr>
              <w:p w14:paraId="08CC9D35" w14:textId="390FCF05"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4,236.19</w:t>
                </w:r>
              </w:p>
            </w:tc>
            <w:tc>
              <w:tcPr>
                <w:tcW w:w="1254" w:type="dxa"/>
                <w:tcBorders>
                  <w:top w:val="nil"/>
                  <w:left w:val="nil"/>
                  <w:bottom w:val="single" w:sz="8" w:space="0" w:color="000000"/>
                  <w:right w:val="single" w:sz="8" w:space="0" w:color="000000"/>
                </w:tcBorders>
                <w:shd w:val="clear" w:color="auto" w:fill="auto"/>
                <w:noWrap/>
                <w:vAlign w:val="center"/>
                <w:hideMark/>
              </w:tcPr>
              <w:p w14:paraId="2CB7A4D1" w14:textId="5F5C4B71"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-519.81</w:t>
                </w:r>
              </w:p>
            </w:tc>
            <w:tc>
              <w:tcPr>
                <w:tcW w:w="1570" w:type="dxa"/>
                <w:tcBorders>
                  <w:top w:val="nil"/>
                  <w:left w:val="nil"/>
                  <w:bottom w:val="single" w:sz="8" w:space="0" w:color="000000"/>
                  <w:right w:val="single" w:sz="8" w:space="0" w:color="000000"/>
                </w:tcBorders>
                <w:shd w:val="clear" w:color="auto" w:fill="auto"/>
                <w:noWrap/>
                <w:vAlign w:val="center"/>
                <w:hideMark/>
              </w:tcPr>
              <w:p w14:paraId="1C3A9FFF" w14:textId="5A5272CE"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-462.33</w:t>
                </w:r>
              </w:p>
            </w:tc>
          </w:tr>
          <w:tr w:rsidR="009C7B4A" w:rsidRPr="003D0448" w14:paraId="401793A0" w14:textId="77777777" w:rsidTr="00DF6C6D">
            <w:trPr>
              <w:trHeight w:val="492"/>
            </w:trPr>
            <w:tc>
              <w:tcPr>
                <w:tcW w:w="1550" w:type="dxa"/>
                <w:tcBorders>
                  <w:top w:val="nil"/>
                  <w:left w:val="single" w:sz="8" w:space="0" w:color="000000"/>
                  <w:bottom w:val="single" w:sz="8" w:space="0" w:color="000000"/>
                  <w:right w:val="single" w:sz="8" w:space="0" w:color="000000"/>
                </w:tcBorders>
                <w:shd w:val="clear" w:color="auto" w:fill="auto"/>
                <w:vAlign w:val="center"/>
                <w:hideMark/>
              </w:tcPr>
              <w:p w14:paraId="22257020"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江西希美埃</w:t>
                </w:r>
              </w:p>
            </w:tc>
            <w:tc>
              <w:tcPr>
                <w:tcW w:w="4252" w:type="dxa"/>
                <w:tcBorders>
                  <w:top w:val="nil"/>
                  <w:left w:val="nil"/>
                  <w:bottom w:val="single" w:sz="8" w:space="0" w:color="000000"/>
                  <w:right w:val="single" w:sz="8" w:space="0" w:color="000000"/>
                </w:tcBorders>
                <w:shd w:val="clear" w:color="auto" w:fill="auto"/>
                <w:noWrap/>
                <w:vAlign w:val="center"/>
                <w:hideMark/>
              </w:tcPr>
              <w:p w14:paraId="114B4475"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主营业务为喷涂工业机器人系统集成</w:t>
                </w:r>
              </w:p>
            </w:tc>
            <w:tc>
              <w:tcPr>
                <w:tcW w:w="1134" w:type="dxa"/>
                <w:tcBorders>
                  <w:top w:val="nil"/>
                  <w:left w:val="nil"/>
                  <w:bottom w:val="single" w:sz="8" w:space="0" w:color="000000"/>
                  <w:right w:val="single" w:sz="8" w:space="0" w:color="000000"/>
                </w:tcBorders>
                <w:shd w:val="clear" w:color="auto" w:fill="auto"/>
                <w:noWrap/>
                <w:vAlign w:val="center"/>
                <w:hideMark/>
              </w:tcPr>
              <w:p w14:paraId="0F8E0543"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w:t>
                </w:r>
              </w:p>
            </w:tc>
            <w:tc>
              <w:tcPr>
                <w:tcW w:w="1134" w:type="dxa"/>
                <w:tcBorders>
                  <w:top w:val="nil"/>
                  <w:left w:val="nil"/>
                  <w:bottom w:val="single" w:sz="8" w:space="0" w:color="000000"/>
                  <w:right w:val="single" w:sz="8" w:space="0" w:color="000000"/>
                </w:tcBorders>
                <w:shd w:val="clear" w:color="auto" w:fill="auto"/>
                <w:vAlign w:val="center"/>
                <w:hideMark/>
              </w:tcPr>
              <w:p w14:paraId="566C9D20"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81.00%</w:t>
                </w:r>
              </w:p>
            </w:tc>
            <w:tc>
              <w:tcPr>
                <w:tcW w:w="1843" w:type="dxa"/>
                <w:tcBorders>
                  <w:top w:val="nil"/>
                  <w:left w:val="nil"/>
                  <w:bottom w:val="single" w:sz="8" w:space="0" w:color="000000"/>
                  <w:right w:val="single" w:sz="8" w:space="0" w:color="000000"/>
                </w:tcBorders>
                <w:shd w:val="clear" w:color="auto" w:fill="auto"/>
                <w:noWrap/>
                <w:vAlign w:val="center"/>
                <w:hideMark/>
              </w:tcPr>
              <w:p w14:paraId="1FD4C0E6"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200</w:t>
                </w:r>
              </w:p>
            </w:tc>
            <w:tc>
              <w:tcPr>
                <w:tcW w:w="1116" w:type="dxa"/>
                <w:tcBorders>
                  <w:top w:val="nil"/>
                  <w:left w:val="nil"/>
                  <w:bottom w:val="single" w:sz="8" w:space="0" w:color="000000"/>
                  <w:right w:val="single" w:sz="8" w:space="0" w:color="000000"/>
                </w:tcBorders>
                <w:shd w:val="clear" w:color="auto" w:fill="auto"/>
                <w:noWrap/>
                <w:vAlign w:val="center"/>
                <w:hideMark/>
              </w:tcPr>
              <w:p w14:paraId="3FF8FD17" w14:textId="52DE633D"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427.31</w:t>
                </w:r>
              </w:p>
            </w:tc>
            <w:tc>
              <w:tcPr>
                <w:tcW w:w="1254" w:type="dxa"/>
                <w:tcBorders>
                  <w:top w:val="nil"/>
                  <w:left w:val="nil"/>
                  <w:bottom w:val="single" w:sz="8" w:space="0" w:color="000000"/>
                  <w:right w:val="single" w:sz="8" w:space="0" w:color="000000"/>
                </w:tcBorders>
                <w:shd w:val="clear" w:color="auto" w:fill="auto"/>
                <w:noWrap/>
                <w:vAlign w:val="center"/>
                <w:hideMark/>
              </w:tcPr>
              <w:p w14:paraId="4E122469" w14:textId="50E42485"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-759.28</w:t>
                </w:r>
              </w:p>
            </w:tc>
            <w:tc>
              <w:tcPr>
                <w:tcW w:w="1570" w:type="dxa"/>
                <w:tcBorders>
                  <w:top w:val="nil"/>
                  <w:left w:val="nil"/>
                  <w:bottom w:val="single" w:sz="8" w:space="0" w:color="000000"/>
                  <w:right w:val="single" w:sz="8" w:space="0" w:color="000000"/>
                </w:tcBorders>
                <w:shd w:val="clear" w:color="auto" w:fill="auto"/>
                <w:noWrap/>
                <w:vAlign w:val="center"/>
                <w:hideMark/>
              </w:tcPr>
              <w:p w14:paraId="290BADCE" w14:textId="204BC89F"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-170.16</w:t>
                </w:r>
              </w:p>
            </w:tc>
          </w:tr>
          <w:tr w:rsidR="009C7B4A" w:rsidRPr="003D0448" w14:paraId="25A0F283" w14:textId="77777777" w:rsidTr="00DF6C6D">
            <w:trPr>
              <w:trHeight w:val="492"/>
            </w:trPr>
            <w:tc>
              <w:tcPr>
                <w:tcW w:w="1550" w:type="dxa"/>
                <w:tcBorders>
                  <w:top w:val="nil"/>
                  <w:left w:val="single" w:sz="8" w:space="0" w:color="000000"/>
                  <w:bottom w:val="single" w:sz="8" w:space="0" w:color="000000"/>
                  <w:right w:val="single" w:sz="8" w:space="0" w:color="000000"/>
                </w:tcBorders>
                <w:shd w:val="clear" w:color="auto" w:fill="auto"/>
                <w:vAlign w:val="center"/>
                <w:hideMark/>
              </w:tcPr>
              <w:p w14:paraId="63872828"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芜湖埃华路</w:t>
                </w:r>
                <w:r w:rsidRPr="003D0448">
                  <w:rPr>
                    <w:rFonts w:ascii="Times New Roman" w:hAnsi="Times New Roman" w:cs="Times New Roman"/>
                    <w:color w:val="000000"/>
                    <w:szCs w:val="21"/>
                  </w:rPr>
                  <w:t>*</w:t>
                </w:r>
              </w:p>
            </w:tc>
            <w:tc>
              <w:tcPr>
                <w:tcW w:w="4252" w:type="dxa"/>
                <w:tcBorders>
                  <w:top w:val="nil"/>
                  <w:left w:val="nil"/>
                  <w:bottom w:val="single" w:sz="8" w:space="0" w:color="000000"/>
                  <w:right w:val="single" w:sz="8" w:space="0" w:color="000000"/>
                </w:tcBorders>
                <w:shd w:val="clear" w:color="auto" w:fill="auto"/>
                <w:noWrap/>
                <w:vAlign w:val="center"/>
                <w:hideMark/>
              </w:tcPr>
              <w:p w14:paraId="531C67DD"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主营业务为通用工业的机器人系统集成</w:t>
                </w:r>
              </w:p>
            </w:tc>
            <w:tc>
              <w:tcPr>
                <w:tcW w:w="1134" w:type="dxa"/>
                <w:tcBorders>
                  <w:top w:val="nil"/>
                  <w:left w:val="nil"/>
                  <w:bottom w:val="single" w:sz="8" w:space="0" w:color="000000"/>
                  <w:right w:val="single" w:sz="8" w:space="0" w:color="000000"/>
                </w:tcBorders>
                <w:shd w:val="clear" w:color="auto" w:fill="auto"/>
                <w:noWrap/>
                <w:vAlign w:val="center"/>
                <w:hideMark/>
              </w:tcPr>
              <w:p w14:paraId="03C96141"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100.00%</w:t>
                </w:r>
              </w:p>
            </w:tc>
            <w:tc>
              <w:tcPr>
                <w:tcW w:w="1134" w:type="dxa"/>
                <w:tcBorders>
                  <w:top w:val="nil"/>
                  <w:left w:val="nil"/>
                  <w:bottom w:val="single" w:sz="8" w:space="0" w:color="000000"/>
                  <w:right w:val="single" w:sz="8" w:space="0" w:color="000000"/>
                </w:tcBorders>
                <w:shd w:val="clear" w:color="auto" w:fill="auto"/>
                <w:vAlign w:val="center"/>
                <w:hideMark/>
              </w:tcPr>
              <w:p w14:paraId="5FA4B787"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w:t>
                </w:r>
              </w:p>
            </w:tc>
            <w:tc>
              <w:tcPr>
                <w:tcW w:w="1843" w:type="dxa"/>
                <w:tcBorders>
                  <w:top w:val="nil"/>
                  <w:left w:val="nil"/>
                  <w:bottom w:val="single" w:sz="8" w:space="0" w:color="000000"/>
                  <w:right w:val="single" w:sz="8" w:space="0" w:color="000000"/>
                </w:tcBorders>
                <w:shd w:val="clear" w:color="auto" w:fill="auto"/>
                <w:noWrap/>
                <w:vAlign w:val="center"/>
                <w:hideMark/>
              </w:tcPr>
              <w:p w14:paraId="4D21A9BB"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8,000</w:t>
                </w:r>
              </w:p>
            </w:tc>
            <w:tc>
              <w:tcPr>
                <w:tcW w:w="1116" w:type="dxa"/>
                <w:tcBorders>
                  <w:top w:val="nil"/>
                  <w:left w:val="nil"/>
                  <w:bottom w:val="single" w:sz="8" w:space="0" w:color="000000"/>
                  <w:right w:val="single" w:sz="8" w:space="0" w:color="000000"/>
                </w:tcBorders>
                <w:shd w:val="clear" w:color="auto" w:fill="auto"/>
                <w:noWrap/>
                <w:vAlign w:val="center"/>
                <w:hideMark/>
              </w:tcPr>
              <w:p w14:paraId="1F795629" w14:textId="6B47B4EA"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9,919.04</w:t>
                </w:r>
              </w:p>
            </w:tc>
            <w:tc>
              <w:tcPr>
                <w:tcW w:w="1254" w:type="dxa"/>
                <w:tcBorders>
                  <w:top w:val="nil"/>
                  <w:left w:val="nil"/>
                  <w:bottom w:val="single" w:sz="8" w:space="0" w:color="000000"/>
                  <w:right w:val="single" w:sz="8" w:space="0" w:color="000000"/>
                </w:tcBorders>
                <w:shd w:val="clear" w:color="auto" w:fill="auto"/>
                <w:noWrap/>
                <w:vAlign w:val="center"/>
                <w:hideMark/>
              </w:tcPr>
              <w:p w14:paraId="0CEB139A" w14:textId="12110F18"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1,719.73</w:t>
                </w:r>
              </w:p>
            </w:tc>
            <w:tc>
              <w:tcPr>
                <w:tcW w:w="1570" w:type="dxa"/>
                <w:tcBorders>
                  <w:top w:val="nil"/>
                  <w:left w:val="nil"/>
                  <w:bottom w:val="single" w:sz="8" w:space="0" w:color="000000"/>
                  <w:right w:val="single" w:sz="8" w:space="0" w:color="000000"/>
                </w:tcBorders>
                <w:shd w:val="clear" w:color="auto" w:fill="auto"/>
                <w:noWrap/>
                <w:vAlign w:val="center"/>
                <w:hideMark/>
              </w:tcPr>
              <w:p w14:paraId="315BB0F8" w14:textId="57A525F5"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-882.68</w:t>
                </w:r>
              </w:p>
            </w:tc>
          </w:tr>
          <w:tr w:rsidR="009C7B4A" w:rsidRPr="003D0448" w14:paraId="217EF3D8" w14:textId="77777777" w:rsidTr="00DF6C6D">
            <w:trPr>
              <w:trHeight w:val="492"/>
            </w:trPr>
            <w:tc>
              <w:tcPr>
                <w:tcW w:w="1550" w:type="dxa"/>
                <w:tcBorders>
                  <w:top w:val="nil"/>
                  <w:left w:val="single" w:sz="8" w:space="0" w:color="000000"/>
                  <w:bottom w:val="single" w:sz="8" w:space="0" w:color="000000"/>
                  <w:right w:val="single" w:sz="8" w:space="0" w:color="000000"/>
                </w:tcBorders>
                <w:shd w:val="clear" w:color="auto" w:fill="auto"/>
                <w:vAlign w:val="center"/>
                <w:hideMark/>
              </w:tcPr>
              <w:p w14:paraId="2A844BF4"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广东埃华路</w:t>
                </w:r>
              </w:p>
            </w:tc>
            <w:tc>
              <w:tcPr>
                <w:tcW w:w="4252" w:type="dxa"/>
                <w:tcBorders>
                  <w:top w:val="nil"/>
                  <w:left w:val="nil"/>
                  <w:bottom w:val="single" w:sz="8" w:space="0" w:color="000000"/>
                  <w:right w:val="single" w:sz="8" w:space="0" w:color="000000"/>
                </w:tcBorders>
                <w:shd w:val="clear" w:color="auto" w:fill="auto"/>
                <w:noWrap/>
                <w:vAlign w:val="center"/>
                <w:hideMark/>
              </w:tcPr>
              <w:p w14:paraId="3062AA9B"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主营业务为通用工业的机器人系统集成</w:t>
                </w:r>
              </w:p>
            </w:tc>
            <w:tc>
              <w:tcPr>
                <w:tcW w:w="1134" w:type="dxa"/>
                <w:tcBorders>
                  <w:top w:val="nil"/>
                  <w:left w:val="nil"/>
                  <w:bottom w:val="single" w:sz="8" w:space="0" w:color="000000"/>
                  <w:right w:val="single" w:sz="8" w:space="0" w:color="000000"/>
                </w:tcBorders>
                <w:shd w:val="clear" w:color="auto" w:fill="auto"/>
                <w:noWrap/>
                <w:vAlign w:val="center"/>
                <w:hideMark/>
              </w:tcPr>
              <w:p w14:paraId="5437C36A"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w:t>
                </w:r>
              </w:p>
            </w:tc>
            <w:tc>
              <w:tcPr>
                <w:tcW w:w="1134" w:type="dxa"/>
                <w:tcBorders>
                  <w:top w:val="nil"/>
                  <w:left w:val="nil"/>
                  <w:bottom w:val="single" w:sz="8" w:space="0" w:color="000000"/>
                  <w:right w:val="single" w:sz="8" w:space="0" w:color="000000"/>
                </w:tcBorders>
                <w:shd w:val="clear" w:color="auto" w:fill="auto"/>
                <w:vAlign w:val="center"/>
                <w:hideMark/>
              </w:tcPr>
              <w:p w14:paraId="7A50A1CE"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100.00%</w:t>
                </w:r>
              </w:p>
            </w:tc>
            <w:tc>
              <w:tcPr>
                <w:tcW w:w="1843" w:type="dxa"/>
                <w:tcBorders>
                  <w:top w:val="nil"/>
                  <w:left w:val="nil"/>
                  <w:bottom w:val="single" w:sz="8" w:space="0" w:color="000000"/>
                  <w:right w:val="single" w:sz="8" w:space="0" w:color="000000"/>
                </w:tcBorders>
                <w:shd w:val="clear" w:color="auto" w:fill="auto"/>
                <w:noWrap/>
                <w:vAlign w:val="center"/>
                <w:hideMark/>
              </w:tcPr>
              <w:p w14:paraId="025C560C"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3,000</w:t>
                </w:r>
              </w:p>
            </w:tc>
            <w:tc>
              <w:tcPr>
                <w:tcW w:w="1116" w:type="dxa"/>
                <w:tcBorders>
                  <w:top w:val="nil"/>
                  <w:left w:val="nil"/>
                  <w:bottom w:val="single" w:sz="8" w:space="0" w:color="000000"/>
                  <w:right w:val="single" w:sz="8" w:space="0" w:color="000000"/>
                </w:tcBorders>
                <w:shd w:val="clear" w:color="auto" w:fill="auto"/>
                <w:noWrap/>
                <w:vAlign w:val="center"/>
                <w:hideMark/>
              </w:tcPr>
              <w:p w14:paraId="2B5DC7BA" w14:textId="33A2BDF0"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530.2</w:t>
                </w:r>
              </w:p>
            </w:tc>
            <w:tc>
              <w:tcPr>
                <w:tcW w:w="1254" w:type="dxa"/>
                <w:tcBorders>
                  <w:top w:val="nil"/>
                  <w:left w:val="nil"/>
                  <w:bottom w:val="single" w:sz="8" w:space="0" w:color="000000"/>
                  <w:right w:val="single" w:sz="8" w:space="0" w:color="000000"/>
                </w:tcBorders>
                <w:shd w:val="clear" w:color="auto" w:fill="auto"/>
                <w:noWrap/>
                <w:vAlign w:val="center"/>
                <w:hideMark/>
              </w:tcPr>
              <w:p w14:paraId="47C3FB58" w14:textId="6CDD3EB2"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-995.88</w:t>
                </w:r>
              </w:p>
            </w:tc>
            <w:tc>
              <w:tcPr>
                <w:tcW w:w="1570" w:type="dxa"/>
                <w:tcBorders>
                  <w:top w:val="nil"/>
                  <w:left w:val="nil"/>
                  <w:bottom w:val="single" w:sz="8" w:space="0" w:color="000000"/>
                  <w:right w:val="single" w:sz="8" w:space="0" w:color="000000"/>
                </w:tcBorders>
                <w:shd w:val="clear" w:color="auto" w:fill="auto"/>
                <w:noWrap/>
                <w:vAlign w:val="center"/>
                <w:hideMark/>
              </w:tcPr>
              <w:p w14:paraId="448E4878" w14:textId="6EB7FF19"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-660.02</w:t>
                </w:r>
              </w:p>
            </w:tc>
          </w:tr>
          <w:tr w:rsidR="009C7B4A" w:rsidRPr="003D0448" w14:paraId="604D171B" w14:textId="77777777" w:rsidTr="00DF6C6D">
            <w:trPr>
              <w:trHeight w:val="492"/>
            </w:trPr>
            <w:tc>
              <w:tcPr>
                <w:tcW w:w="1550" w:type="dxa"/>
                <w:tcBorders>
                  <w:top w:val="nil"/>
                  <w:left w:val="single" w:sz="8" w:space="0" w:color="000000"/>
                  <w:bottom w:val="single" w:sz="8" w:space="0" w:color="000000"/>
                  <w:right w:val="single" w:sz="8" w:space="0" w:color="000000"/>
                </w:tcBorders>
                <w:shd w:val="clear" w:color="auto" w:fill="auto"/>
                <w:vAlign w:val="center"/>
                <w:hideMark/>
              </w:tcPr>
              <w:p w14:paraId="1E5D6D8D"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瑞博思</w:t>
                </w:r>
              </w:p>
            </w:tc>
            <w:tc>
              <w:tcPr>
                <w:tcW w:w="4252" w:type="dxa"/>
                <w:tcBorders>
                  <w:top w:val="nil"/>
                  <w:left w:val="nil"/>
                  <w:bottom w:val="single" w:sz="8" w:space="0" w:color="000000"/>
                  <w:right w:val="single" w:sz="8" w:space="0" w:color="000000"/>
                </w:tcBorders>
                <w:shd w:val="clear" w:color="auto" w:fill="auto"/>
                <w:noWrap/>
                <w:vAlign w:val="center"/>
                <w:hideMark/>
              </w:tcPr>
              <w:p w14:paraId="01408A07"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主营业务为生产、销售智能装备和机器人控制系统及成套解决方案</w:t>
                </w:r>
              </w:p>
            </w:tc>
            <w:tc>
              <w:tcPr>
                <w:tcW w:w="1134" w:type="dxa"/>
                <w:tcBorders>
                  <w:top w:val="nil"/>
                  <w:left w:val="nil"/>
                  <w:bottom w:val="single" w:sz="8" w:space="0" w:color="000000"/>
                  <w:right w:val="single" w:sz="8" w:space="0" w:color="000000"/>
                </w:tcBorders>
                <w:shd w:val="clear" w:color="auto" w:fill="auto"/>
                <w:noWrap/>
                <w:vAlign w:val="center"/>
                <w:hideMark/>
              </w:tcPr>
              <w:p w14:paraId="23FBCCD1"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60.00%</w:t>
                </w:r>
              </w:p>
            </w:tc>
            <w:tc>
              <w:tcPr>
                <w:tcW w:w="1134" w:type="dxa"/>
                <w:tcBorders>
                  <w:top w:val="nil"/>
                  <w:left w:val="nil"/>
                  <w:bottom w:val="single" w:sz="8" w:space="0" w:color="000000"/>
                  <w:right w:val="single" w:sz="8" w:space="0" w:color="000000"/>
                </w:tcBorders>
                <w:shd w:val="clear" w:color="auto" w:fill="auto"/>
                <w:vAlign w:val="center"/>
                <w:hideMark/>
              </w:tcPr>
              <w:p w14:paraId="0DED3018"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w:t>
                </w:r>
              </w:p>
            </w:tc>
            <w:tc>
              <w:tcPr>
                <w:tcW w:w="1843" w:type="dxa"/>
                <w:tcBorders>
                  <w:top w:val="nil"/>
                  <w:left w:val="nil"/>
                  <w:bottom w:val="single" w:sz="8" w:space="0" w:color="000000"/>
                  <w:right w:val="single" w:sz="8" w:space="0" w:color="000000"/>
                </w:tcBorders>
                <w:shd w:val="clear" w:color="auto" w:fill="auto"/>
                <w:noWrap/>
                <w:vAlign w:val="center"/>
                <w:hideMark/>
              </w:tcPr>
              <w:p w14:paraId="5F5AB03E"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3,000</w:t>
                </w:r>
              </w:p>
            </w:tc>
            <w:tc>
              <w:tcPr>
                <w:tcW w:w="1116" w:type="dxa"/>
                <w:tcBorders>
                  <w:top w:val="nil"/>
                  <w:left w:val="nil"/>
                  <w:bottom w:val="single" w:sz="8" w:space="0" w:color="000000"/>
                  <w:right w:val="single" w:sz="8" w:space="0" w:color="000000"/>
                </w:tcBorders>
                <w:shd w:val="clear" w:color="auto" w:fill="auto"/>
                <w:noWrap/>
                <w:vAlign w:val="center"/>
                <w:hideMark/>
              </w:tcPr>
              <w:p w14:paraId="35282077" w14:textId="73D115CC"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3,092.14</w:t>
                </w:r>
              </w:p>
            </w:tc>
            <w:tc>
              <w:tcPr>
                <w:tcW w:w="1254" w:type="dxa"/>
                <w:tcBorders>
                  <w:top w:val="nil"/>
                  <w:left w:val="nil"/>
                  <w:bottom w:val="single" w:sz="8" w:space="0" w:color="000000"/>
                  <w:right w:val="single" w:sz="8" w:space="0" w:color="000000"/>
                </w:tcBorders>
                <w:shd w:val="clear" w:color="auto" w:fill="auto"/>
                <w:noWrap/>
                <w:vAlign w:val="center"/>
                <w:hideMark/>
              </w:tcPr>
              <w:p w14:paraId="5F72409B" w14:textId="671B430E"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1,871.96</w:t>
                </w:r>
              </w:p>
            </w:tc>
            <w:tc>
              <w:tcPr>
                <w:tcW w:w="1570" w:type="dxa"/>
                <w:tcBorders>
                  <w:top w:val="nil"/>
                  <w:left w:val="nil"/>
                  <w:bottom w:val="single" w:sz="8" w:space="0" w:color="000000"/>
                  <w:right w:val="single" w:sz="8" w:space="0" w:color="000000"/>
                </w:tcBorders>
                <w:shd w:val="clear" w:color="auto" w:fill="auto"/>
                <w:noWrap/>
                <w:vAlign w:val="center"/>
                <w:hideMark/>
              </w:tcPr>
              <w:p w14:paraId="3D25702C" w14:textId="39B67747"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127.1</w:t>
                </w:r>
              </w:p>
            </w:tc>
          </w:tr>
          <w:tr w:rsidR="009C7B4A" w:rsidRPr="003D0448" w14:paraId="48B338EC" w14:textId="77777777" w:rsidTr="00DF6C6D">
            <w:trPr>
              <w:trHeight w:val="492"/>
            </w:trPr>
            <w:tc>
              <w:tcPr>
                <w:tcW w:w="1550" w:type="dxa"/>
                <w:tcBorders>
                  <w:top w:val="nil"/>
                  <w:left w:val="single" w:sz="8" w:space="0" w:color="000000"/>
                  <w:bottom w:val="single" w:sz="8" w:space="0" w:color="000000"/>
                  <w:right w:val="single" w:sz="8" w:space="0" w:color="000000"/>
                </w:tcBorders>
                <w:shd w:val="clear" w:color="auto" w:fill="auto"/>
                <w:vAlign w:val="center"/>
                <w:hideMark/>
              </w:tcPr>
              <w:p w14:paraId="087C5FD2"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上海埃奇</w:t>
                </w:r>
              </w:p>
            </w:tc>
            <w:tc>
              <w:tcPr>
                <w:tcW w:w="4252" w:type="dxa"/>
                <w:tcBorders>
                  <w:top w:val="nil"/>
                  <w:left w:val="nil"/>
                  <w:bottom w:val="single" w:sz="8" w:space="0" w:color="000000"/>
                  <w:right w:val="single" w:sz="8" w:space="0" w:color="000000"/>
                </w:tcBorders>
                <w:shd w:val="clear" w:color="auto" w:fill="auto"/>
                <w:noWrap/>
                <w:vAlign w:val="center"/>
                <w:hideMark/>
              </w:tcPr>
              <w:p w14:paraId="2674BC2E"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主营业务为机器人及核心零部件的技术开发，服务与销售</w:t>
                </w:r>
              </w:p>
            </w:tc>
            <w:tc>
              <w:tcPr>
                <w:tcW w:w="1134" w:type="dxa"/>
                <w:tcBorders>
                  <w:top w:val="nil"/>
                  <w:left w:val="nil"/>
                  <w:bottom w:val="single" w:sz="8" w:space="0" w:color="000000"/>
                  <w:right w:val="single" w:sz="8" w:space="0" w:color="000000"/>
                </w:tcBorders>
                <w:shd w:val="clear" w:color="auto" w:fill="auto"/>
                <w:noWrap/>
                <w:vAlign w:val="center"/>
                <w:hideMark/>
              </w:tcPr>
              <w:p w14:paraId="6763EFB9"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100.00%</w:t>
                </w:r>
              </w:p>
            </w:tc>
            <w:tc>
              <w:tcPr>
                <w:tcW w:w="1134" w:type="dxa"/>
                <w:tcBorders>
                  <w:top w:val="nil"/>
                  <w:left w:val="nil"/>
                  <w:bottom w:val="single" w:sz="8" w:space="0" w:color="000000"/>
                  <w:right w:val="single" w:sz="8" w:space="0" w:color="000000"/>
                </w:tcBorders>
                <w:shd w:val="clear" w:color="auto" w:fill="auto"/>
                <w:vAlign w:val="center"/>
                <w:hideMark/>
              </w:tcPr>
              <w:p w14:paraId="7FF08331"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w:t>
                </w:r>
              </w:p>
            </w:tc>
            <w:tc>
              <w:tcPr>
                <w:tcW w:w="1843" w:type="dxa"/>
                <w:tcBorders>
                  <w:top w:val="nil"/>
                  <w:left w:val="nil"/>
                  <w:bottom w:val="single" w:sz="8" w:space="0" w:color="000000"/>
                  <w:right w:val="single" w:sz="8" w:space="0" w:color="000000"/>
                </w:tcBorders>
                <w:shd w:val="clear" w:color="auto" w:fill="auto"/>
                <w:noWrap/>
                <w:vAlign w:val="center"/>
                <w:hideMark/>
              </w:tcPr>
              <w:p w14:paraId="48E5D9B9"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1,000</w:t>
                </w:r>
              </w:p>
            </w:tc>
            <w:tc>
              <w:tcPr>
                <w:tcW w:w="1116" w:type="dxa"/>
                <w:tcBorders>
                  <w:top w:val="nil"/>
                  <w:left w:val="nil"/>
                  <w:bottom w:val="single" w:sz="8" w:space="0" w:color="000000"/>
                  <w:right w:val="single" w:sz="8" w:space="0" w:color="000000"/>
                </w:tcBorders>
                <w:shd w:val="clear" w:color="auto" w:fill="auto"/>
                <w:noWrap/>
                <w:vAlign w:val="center"/>
                <w:hideMark/>
              </w:tcPr>
              <w:p w14:paraId="34DE6FD7" w14:textId="3EDB4AB4"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2,740.48</w:t>
                </w:r>
              </w:p>
            </w:tc>
            <w:tc>
              <w:tcPr>
                <w:tcW w:w="1254" w:type="dxa"/>
                <w:tcBorders>
                  <w:top w:val="nil"/>
                  <w:left w:val="nil"/>
                  <w:bottom w:val="single" w:sz="8" w:space="0" w:color="000000"/>
                  <w:right w:val="single" w:sz="8" w:space="0" w:color="000000"/>
                </w:tcBorders>
                <w:shd w:val="clear" w:color="auto" w:fill="auto"/>
                <w:noWrap/>
                <w:vAlign w:val="center"/>
                <w:hideMark/>
              </w:tcPr>
              <w:p w14:paraId="54755895" w14:textId="58917FE3"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570.44</w:t>
                </w:r>
              </w:p>
            </w:tc>
            <w:tc>
              <w:tcPr>
                <w:tcW w:w="1570" w:type="dxa"/>
                <w:tcBorders>
                  <w:top w:val="nil"/>
                  <w:left w:val="nil"/>
                  <w:bottom w:val="single" w:sz="8" w:space="0" w:color="000000"/>
                  <w:right w:val="single" w:sz="8" w:space="0" w:color="000000"/>
                </w:tcBorders>
                <w:shd w:val="clear" w:color="auto" w:fill="auto"/>
                <w:noWrap/>
                <w:vAlign w:val="center"/>
                <w:hideMark/>
              </w:tcPr>
              <w:p w14:paraId="34D41EED" w14:textId="28F87DA5"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-205.93</w:t>
                </w:r>
              </w:p>
            </w:tc>
          </w:tr>
          <w:tr w:rsidR="009C7B4A" w:rsidRPr="003D0448" w14:paraId="561696FA" w14:textId="77777777" w:rsidTr="00DF6C6D">
            <w:trPr>
              <w:trHeight w:val="492"/>
            </w:trPr>
            <w:tc>
              <w:tcPr>
                <w:tcW w:w="1550" w:type="dxa"/>
                <w:tcBorders>
                  <w:top w:val="nil"/>
                  <w:left w:val="single" w:sz="8" w:space="0" w:color="000000"/>
                  <w:bottom w:val="single" w:sz="8" w:space="0" w:color="000000"/>
                  <w:right w:val="single" w:sz="8" w:space="0" w:color="000000"/>
                </w:tcBorders>
                <w:shd w:val="clear" w:color="auto" w:fill="auto"/>
                <w:vAlign w:val="center"/>
                <w:hideMark/>
              </w:tcPr>
              <w:p w14:paraId="1E9B92DF"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lastRenderedPageBreak/>
                  <w:t>赣享未来</w:t>
                </w:r>
              </w:p>
            </w:tc>
            <w:tc>
              <w:tcPr>
                <w:tcW w:w="4252" w:type="dxa"/>
                <w:tcBorders>
                  <w:top w:val="nil"/>
                  <w:left w:val="nil"/>
                  <w:bottom w:val="single" w:sz="8" w:space="0" w:color="000000"/>
                  <w:right w:val="single" w:sz="8" w:space="0" w:color="000000"/>
                </w:tcBorders>
                <w:shd w:val="clear" w:color="auto" w:fill="auto"/>
                <w:noWrap/>
                <w:vAlign w:val="center"/>
                <w:hideMark/>
              </w:tcPr>
              <w:p w14:paraId="515E4662"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主营业务为家具制造、家具销售、喷涂加工</w:t>
                </w:r>
              </w:p>
            </w:tc>
            <w:tc>
              <w:tcPr>
                <w:tcW w:w="1134" w:type="dxa"/>
                <w:tcBorders>
                  <w:top w:val="nil"/>
                  <w:left w:val="nil"/>
                  <w:bottom w:val="single" w:sz="8" w:space="0" w:color="000000"/>
                  <w:right w:val="single" w:sz="8" w:space="0" w:color="000000"/>
                </w:tcBorders>
                <w:shd w:val="clear" w:color="auto" w:fill="auto"/>
                <w:noWrap/>
                <w:vAlign w:val="center"/>
                <w:hideMark/>
              </w:tcPr>
              <w:p w14:paraId="28BF017C"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93.00%</w:t>
                </w:r>
              </w:p>
            </w:tc>
            <w:tc>
              <w:tcPr>
                <w:tcW w:w="1134" w:type="dxa"/>
                <w:tcBorders>
                  <w:top w:val="nil"/>
                  <w:left w:val="nil"/>
                  <w:bottom w:val="single" w:sz="8" w:space="0" w:color="000000"/>
                  <w:right w:val="single" w:sz="8" w:space="0" w:color="000000"/>
                </w:tcBorders>
                <w:shd w:val="clear" w:color="auto" w:fill="auto"/>
                <w:vAlign w:val="center"/>
                <w:hideMark/>
              </w:tcPr>
              <w:p w14:paraId="42A8AA65"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w:t>
                </w:r>
              </w:p>
            </w:tc>
            <w:tc>
              <w:tcPr>
                <w:tcW w:w="1843" w:type="dxa"/>
                <w:tcBorders>
                  <w:top w:val="nil"/>
                  <w:left w:val="nil"/>
                  <w:bottom w:val="single" w:sz="8" w:space="0" w:color="000000"/>
                  <w:right w:val="single" w:sz="8" w:space="0" w:color="000000"/>
                </w:tcBorders>
                <w:shd w:val="clear" w:color="auto" w:fill="auto"/>
                <w:noWrap/>
                <w:vAlign w:val="center"/>
                <w:hideMark/>
              </w:tcPr>
              <w:p w14:paraId="5B9DAEF2"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1,500</w:t>
                </w:r>
              </w:p>
            </w:tc>
            <w:tc>
              <w:tcPr>
                <w:tcW w:w="1116" w:type="dxa"/>
                <w:tcBorders>
                  <w:top w:val="nil"/>
                  <w:left w:val="nil"/>
                  <w:bottom w:val="single" w:sz="8" w:space="0" w:color="000000"/>
                  <w:right w:val="single" w:sz="8" w:space="0" w:color="000000"/>
                </w:tcBorders>
                <w:shd w:val="clear" w:color="auto" w:fill="auto"/>
                <w:noWrap/>
                <w:vAlign w:val="center"/>
                <w:hideMark/>
              </w:tcPr>
              <w:p w14:paraId="4B4D53FA" w14:textId="69D9066F"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1,521.60</w:t>
                </w:r>
              </w:p>
            </w:tc>
            <w:tc>
              <w:tcPr>
                <w:tcW w:w="1254" w:type="dxa"/>
                <w:tcBorders>
                  <w:top w:val="nil"/>
                  <w:left w:val="nil"/>
                  <w:bottom w:val="single" w:sz="8" w:space="0" w:color="000000"/>
                  <w:right w:val="single" w:sz="8" w:space="0" w:color="000000"/>
                </w:tcBorders>
                <w:shd w:val="clear" w:color="auto" w:fill="auto"/>
                <w:noWrap/>
                <w:vAlign w:val="center"/>
                <w:hideMark/>
              </w:tcPr>
              <w:p w14:paraId="709B8465" w14:textId="2979E014"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123.82</w:t>
                </w:r>
              </w:p>
            </w:tc>
            <w:tc>
              <w:tcPr>
                <w:tcW w:w="1570" w:type="dxa"/>
                <w:tcBorders>
                  <w:top w:val="nil"/>
                  <w:left w:val="nil"/>
                  <w:bottom w:val="single" w:sz="8" w:space="0" w:color="000000"/>
                  <w:right w:val="single" w:sz="8" w:space="0" w:color="000000"/>
                </w:tcBorders>
                <w:shd w:val="clear" w:color="auto" w:fill="auto"/>
                <w:noWrap/>
                <w:vAlign w:val="center"/>
                <w:hideMark/>
              </w:tcPr>
              <w:p w14:paraId="19330A15" w14:textId="73D7A0F6"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-277.68</w:t>
                </w:r>
              </w:p>
            </w:tc>
          </w:tr>
          <w:tr w:rsidR="009C7B4A" w:rsidRPr="003D0448" w14:paraId="4CFE99B6" w14:textId="77777777" w:rsidTr="00DF6C6D">
            <w:trPr>
              <w:trHeight w:val="492"/>
            </w:trPr>
            <w:tc>
              <w:tcPr>
                <w:tcW w:w="1550" w:type="dxa"/>
                <w:tcBorders>
                  <w:top w:val="nil"/>
                  <w:left w:val="single" w:sz="8" w:space="0" w:color="000000"/>
                  <w:bottom w:val="single" w:sz="8" w:space="0" w:color="000000"/>
                  <w:right w:val="single" w:sz="8" w:space="0" w:color="000000"/>
                </w:tcBorders>
                <w:shd w:val="clear" w:color="auto" w:fill="auto"/>
                <w:vAlign w:val="center"/>
                <w:hideMark/>
              </w:tcPr>
              <w:p w14:paraId="3BAADC5F"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WFC*</w:t>
                </w:r>
              </w:p>
            </w:tc>
            <w:tc>
              <w:tcPr>
                <w:tcW w:w="4252" w:type="dxa"/>
                <w:tcBorders>
                  <w:top w:val="nil"/>
                  <w:left w:val="nil"/>
                  <w:bottom w:val="single" w:sz="8" w:space="0" w:color="000000"/>
                  <w:right w:val="single" w:sz="8" w:space="0" w:color="000000"/>
                </w:tcBorders>
                <w:shd w:val="clear" w:color="auto" w:fill="auto"/>
                <w:noWrap/>
                <w:vAlign w:val="center"/>
                <w:hideMark/>
              </w:tcPr>
              <w:p w14:paraId="24D50367"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境外汽车行业系统集成业务</w:t>
                </w:r>
              </w:p>
            </w:tc>
            <w:tc>
              <w:tcPr>
                <w:tcW w:w="1134" w:type="dxa"/>
                <w:tcBorders>
                  <w:top w:val="nil"/>
                  <w:left w:val="nil"/>
                  <w:bottom w:val="single" w:sz="8" w:space="0" w:color="000000"/>
                  <w:right w:val="single" w:sz="8" w:space="0" w:color="000000"/>
                </w:tcBorders>
                <w:shd w:val="clear" w:color="auto" w:fill="auto"/>
                <w:noWrap/>
                <w:vAlign w:val="center"/>
                <w:hideMark/>
              </w:tcPr>
              <w:p w14:paraId="1AF0468F"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100.00%</w:t>
                </w:r>
              </w:p>
            </w:tc>
            <w:tc>
              <w:tcPr>
                <w:tcW w:w="1134" w:type="dxa"/>
                <w:tcBorders>
                  <w:top w:val="nil"/>
                  <w:left w:val="nil"/>
                  <w:bottom w:val="single" w:sz="8" w:space="0" w:color="000000"/>
                  <w:right w:val="single" w:sz="8" w:space="0" w:color="000000"/>
                </w:tcBorders>
                <w:shd w:val="clear" w:color="auto" w:fill="auto"/>
                <w:vAlign w:val="center"/>
                <w:hideMark/>
              </w:tcPr>
              <w:p w14:paraId="0ECFA203"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w:t>
                </w:r>
              </w:p>
            </w:tc>
            <w:tc>
              <w:tcPr>
                <w:tcW w:w="1843" w:type="dxa"/>
                <w:tcBorders>
                  <w:top w:val="nil"/>
                  <w:left w:val="nil"/>
                  <w:bottom w:val="single" w:sz="8" w:space="0" w:color="000000"/>
                  <w:right w:val="single" w:sz="8" w:space="0" w:color="000000"/>
                </w:tcBorders>
                <w:shd w:val="clear" w:color="auto" w:fill="auto"/>
                <w:noWrap/>
                <w:vAlign w:val="center"/>
                <w:hideMark/>
              </w:tcPr>
              <w:p w14:paraId="4E86FA32"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1000</w:t>
                </w:r>
                <w:r w:rsidRPr="003D0448">
                  <w:rPr>
                    <w:rFonts w:ascii="Times New Roman" w:hAnsi="Times New Roman" w:cs="Times New Roman"/>
                    <w:color w:val="000000"/>
                    <w:szCs w:val="21"/>
                  </w:rPr>
                  <w:t>万欧元</w:t>
                </w:r>
              </w:p>
            </w:tc>
            <w:tc>
              <w:tcPr>
                <w:tcW w:w="1116" w:type="dxa"/>
                <w:tcBorders>
                  <w:top w:val="nil"/>
                  <w:left w:val="nil"/>
                  <w:bottom w:val="single" w:sz="8" w:space="0" w:color="000000"/>
                  <w:right w:val="single" w:sz="8" w:space="0" w:color="000000"/>
                </w:tcBorders>
                <w:shd w:val="clear" w:color="auto" w:fill="auto"/>
                <w:noWrap/>
                <w:vAlign w:val="center"/>
                <w:hideMark/>
              </w:tcPr>
              <w:p w14:paraId="2B393758" w14:textId="187067E1" w:rsidR="009C7B4A" w:rsidRPr="003D0448" w:rsidRDefault="008F3E27"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98,710.26</w:t>
                </w:r>
              </w:p>
            </w:tc>
            <w:tc>
              <w:tcPr>
                <w:tcW w:w="1254" w:type="dxa"/>
                <w:tcBorders>
                  <w:top w:val="nil"/>
                  <w:left w:val="nil"/>
                  <w:bottom w:val="single" w:sz="8" w:space="0" w:color="000000"/>
                  <w:right w:val="single" w:sz="8" w:space="0" w:color="000000"/>
                </w:tcBorders>
                <w:shd w:val="clear" w:color="auto" w:fill="auto"/>
                <w:noWrap/>
                <w:vAlign w:val="center"/>
                <w:hideMark/>
              </w:tcPr>
              <w:p w14:paraId="4D0CE304" w14:textId="2B4DD1F2" w:rsidR="009C7B4A" w:rsidRPr="003D0448" w:rsidRDefault="008F3E27"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48,262.25</w:t>
                </w:r>
              </w:p>
            </w:tc>
            <w:tc>
              <w:tcPr>
                <w:tcW w:w="1570" w:type="dxa"/>
                <w:tcBorders>
                  <w:top w:val="nil"/>
                  <w:left w:val="nil"/>
                  <w:bottom w:val="single" w:sz="8" w:space="0" w:color="000000"/>
                  <w:right w:val="single" w:sz="8" w:space="0" w:color="000000"/>
                </w:tcBorders>
                <w:shd w:val="clear" w:color="auto" w:fill="auto"/>
                <w:noWrap/>
                <w:vAlign w:val="center"/>
                <w:hideMark/>
              </w:tcPr>
              <w:p w14:paraId="026DE533" w14:textId="5127619A"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-1,300.82</w:t>
                </w:r>
              </w:p>
            </w:tc>
          </w:tr>
          <w:tr w:rsidR="009C7B4A" w:rsidRPr="003D0448" w14:paraId="23A9118D" w14:textId="77777777" w:rsidTr="00DF6C6D">
            <w:trPr>
              <w:trHeight w:val="492"/>
            </w:trPr>
            <w:tc>
              <w:tcPr>
                <w:tcW w:w="1550" w:type="dxa"/>
                <w:tcBorders>
                  <w:top w:val="nil"/>
                  <w:left w:val="single" w:sz="8" w:space="0" w:color="000000"/>
                  <w:bottom w:val="single" w:sz="8" w:space="0" w:color="000000"/>
                  <w:right w:val="single" w:sz="8" w:space="0" w:color="000000"/>
                </w:tcBorders>
                <w:shd w:val="clear" w:color="auto" w:fill="auto"/>
                <w:vAlign w:val="center"/>
                <w:hideMark/>
              </w:tcPr>
              <w:p w14:paraId="5E5BC032"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CMA</w:t>
                </w:r>
              </w:p>
            </w:tc>
            <w:tc>
              <w:tcPr>
                <w:tcW w:w="4252" w:type="dxa"/>
                <w:tcBorders>
                  <w:top w:val="nil"/>
                  <w:left w:val="nil"/>
                  <w:bottom w:val="single" w:sz="8" w:space="0" w:color="000000"/>
                  <w:right w:val="single" w:sz="8" w:space="0" w:color="000000"/>
                </w:tcBorders>
                <w:shd w:val="clear" w:color="auto" w:fill="auto"/>
                <w:noWrap/>
                <w:vAlign w:val="center"/>
                <w:hideMark/>
              </w:tcPr>
              <w:p w14:paraId="00E93049"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主营业务为喷涂工业机器人及成套解决方案的研发、生产及销售</w:t>
                </w:r>
              </w:p>
            </w:tc>
            <w:tc>
              <w:tcPr>
                <w:tcW w:w="1134" w:type="dxa"/>
                <w:tcBorders>
                  <w:top w:val="nil"/>
                  <w:left w:val="nil"/>
                  <w:bottom w:val="single" w:sz="8" w:space="0" w:color="000000"/>
                  <w:right w:val="single" w:sz="8" w:space="0" w:color="000000"/>
                </w:tcBorders>
                <w:shd w:val="clear" w:color="auto" w:fill="auto"/>
                <w:noWrap/>
                <w:vAlign w:val="center"/>
                <w:hideMark/>
              </w:tcPr>
              <w:p w14:paraId="0CEE0623"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w:t>
                </w:r>
              </w:p>
            </w:tc>
            <w:tc>
              <w:tcPr>
                <w:tcW w:w="1134" w:type="dxa"/>
                <w:tcBorders>
                  <w:top w:val="nil"/>
                  <w:left w:val="nil"/>
                  <w:bottom w:val="single" w:sz="8" w:space="0" w:color="000000"/>
                  <w:right w:val="single" w:sz="8" w:space="0" w:color="000000"/>
                </w:tcBorders>
                <w:shd w:val="clear" w:color="auto" w:fill="auto"/>
                <w:vAlign w:val="center"/>
                <w:hideMark/>
              </w:tcPr>
              <w:p w14:paraId="226E273D"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100.00%</w:t>
                </w:r>
              </w:p>
            </w:tc>
            <w:tc>
              <w:tcPr>
                <w:tcW w:w="1843" w:type="dxa"/>
                <w:tcBorders>
                  <w:top w:val="nil"/>
                  <w:left w:val="nil"/>
                  <w:bottom w:val="single" w:sz="8" w:space="0" w:color="000000"/>
                  <w:right w:val="single" w:sz="8" w:space="0" w:color="000000"/>
                </w:tcBorders>
                <w:shd w:val="clear" w:color="auto" w:fill="auto"/>
                <w:noWrap/>
                <w:vAlign w:val="center"/>
                <w:hideMark/>
              </w:tcPr>
              <w:p w14:paraId="76E408D1"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100</w:t>
                </w:r>
                <w:r w:rsidRPr="003D0448">
                  <w:rPr>
                    <w:rFonts w:ascii="Times New Roman" w:hAnsi="Times New Roman" w:cs="Times New Roman"/>
                    <w:color w:val="000000"/>
                    <w:szCs w:val="21"/>
                  </w:rPr>
                  <w:t>万欧元</w:t>
                </w:r>
              </w:p>
            </w:tc>
            <w:tc>
              <w:tcPr>
                <w:tcW w:w="1116" w:type="dxa"/>
                <w:tcBorders>
                  <w:top w:val="nil"/>
                  <w:left w:val="nil"/>
                  <w:bottom w:val="single" w:sz="8" w:space="0" w:color="000000"/>
                  <w:right w:val="single" w:sz="8" w:space="0" w:color="000000"/>
                </w:tcBorders>
                <w:shd w:val="clear" w:color="auto" w:fill="auto"/>
                <w:noWrap/>
                <w:vAlign w:val="center"/>
                <w:hideMark/>
              </w:tcPr>
              <w:p w14:paraId="25331E38" w14:textId="76B489C4"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8,054.19</w:t>
                </w:r>
              </w:p>
            </w:tc>
            <w:tc>
              <w:tcPr>
                <w:tcW w:w="1254" w:type="dxa"/>
                <w:tcBorders>
                  <w:top w:val="nil"/>
                  <w:left w:val="nil"/>
                  <w:bottom w:val="single" w:sz="8" w:space="0" w:color="000000"/>
                  <w:right w:val="single" w:sz="8" w:space="0" w:color="000000"/>
                </w:tcBorders>
                <w:shd w:val="clear" w:color="auto" w:fill="auto"/>
                <w:noWrap/>
                <w:vAlign w:val="center"/>
                <w:hideMark/>
              </w:tcPr>
              <w:p w14:paraId="351B15F3" w14:textId="75129776"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2,435.04</w:t>
                </w:r>
              </w:p>
            </w:tc>
            <w:tc>
              <w:tcPr>
                <w:tcW w:w="1570" w:type="dxa"/>
                <w:tcBorders>
                  <w:top w:val="nil"/>
                  <w:left w:val="nil"/>
                  <w:bottom w:val="single" w:sz="8" w:space="0" w:color="000000"/>
                  <w:right w:val="single" w:sz="8" w:space="0" w:color="000000"/>
                </w:tcBorders>
                <w:shd w:val="clear" w:color="auto" w:fill="auto"/>
                <w:noWrap/>
                <w:vAlign w:val="center"/>
                <w:hideMark/>
              </w:tcPr>
              <w:p w14:paraId="6B25C951" w14:textId="4DA7EFE0"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435.48</w:t>
                </w:r>
              </w:p>
            </w:tc>
          </w:tr>
          <w:tr w:rsidR="009C7B4A" w:rsidRPr="003D0448" w14:paraId="4783F1E7" w14:textId="77777777" w:rsidTr="00DF6C6D">
            <w:trPr>
              <w:trHeight w:val="492"/>
            </w:trPr>
            <w:tc>
              <w:tcPr>
                <w:tcW w:w="1550" w:type="dxa"/>
                <w:tcBorders>
                  <w:top w:val="nil"/>
                  <w:left w:val="single" w:sz="8" w:space="0" w:color="000000"/>
                  <w:bottom w:val="single" w:sz="8" w:space="0" w:color="000000"/>
                  <w:right w:val="single" w:sz="8" w:space="0" w:color="000000"/>
                </w:tcBorders>
                <w:shd w:val="clear" w:color="auto" w:fill="auto"/>
                <w:vAlign w:val="center"/>
                <w:hideMark/>
              </w:tcPr>
              <w:p w14:paraId="28132212"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EFORT EUROPE</w:t>
                </w:r>
              </w:p>
            </w:tc>
            <w:tc>
              <w:tcPr>
                <w:tcW w:w="4252" w:type="dxa"/>
                <w:tcBorders>
                  <w:top w:val="nil"/>
                  <w:left w:val="nil"/>
                  <w:bottom w:val="single" w:sz="8" w:space="0" w:color="000000"/>
                  <w:right w:val="single" w:sz="8" w:space="0" w:color="000000"/>
                </w:tcBorders>
                <w:shd w:val="clear" w:color="auto" w:fill="auto"/>
                <w:noWrap/>
                <w:vAlign w:val="center"/>
                <w:hideMark/>
              </w:tcPr>
              <w:p w14:paraId="010EC9D6"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主要负责境外子公司管控、境外研发项目管理</w:t>
                </w:r>
              </w:p>
            </w:tc>
            <w:tc>
              <w:tcPr>
                <w:tcW w:w="1134" w:type="dxa"/>
                <w:tcBorders>
                  <w:top w:val="nil"/>
                  <w:left w:val="nil"/>
                  <w:bottom w:val="single" w:sz="8" w:space="0" w:color="000000"/>
                  <w:right w:val="single" w:sz="8" w:space="0" w:color="000000"/>
                </w:tcBorders>
                <w:shd w:val="clear" w:color="auto" w:fill="auto"/>
                <w:noWrap/>
                <w:vAlign w:val="center"/>
                <w:hideMark/>
              </w:tcPr>
              <w:p w14:paraId="2F61BA2F"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100.00%</w:t>
                </w:r>
              </w:p>
            </w:tc>
            <w:tc>
              <w:tcPr>
                <w:tcW w:w="1134" w:type="dxa"/>
                <w:tcBorders>
                  <w:top w:val="nil"/>
                  <w:left w:val="nil"/>
                  <w:bottom w:val="single" w:sz="8" w:space="0" w:color="000000"/>
                  <w:right w:val="single" w:sz="8" w:space="0" w:color="000000"/>
                </w:tcBorders>
                <w:shd w:val="clear" w:color="auto" w:fill="auto"/>
                <w:vAlign w:val="center"/>
                <w:hideMark/>
              </w:tcPr>
              <w:p w14:paraId="533073B1"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w:t>
                </w:r>
              </w:p>
            </w:tc>
            <w:tc>
              <w:tcPr>
                <w:tcW w:w="1843" w:type="dxa"/>
                <w:tcBorders>
                  <w:top w:val="nil"/>
                  <w:left w:val="nil"/>
                  <w:bottom w:val="single" w:sz="8" w:space="0" w:color="000000"/>
                  <w:right w:val="single" w:sz="8" w:space="0" w:color="000000"/>
                </w:tcBorders>
                <w:shd w:val="clear" w:color="auto" w:fill="auto"/>
                <w:noWrap/>
                <w:vAlign w:val="center"/>
                <w:hideMark/>
              </w:tcPr>
              <w:p w14:paraId="04D331BF"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20</w:t>
                </w:r>
                <w:r w:rsidRPr="003D0448">
                  <w:rPr>
                    <w:rFonts w:ascii="Times New Roman" w:hAnsi="Times New Roman" w:cs="Times New Roman"/>
                    <w:color w:val="000000"/>
                    <w:szCs w:val="21"/>
                  </w:rPr>
                  <w:t>万欧元</w:t>
                </w:r>
              </w:p>
            </w:tc>
            <w:tc>
              <w:tcPr>
                <w:tcW w:w="1116" w:type="dxa"/>
                <w:tcBorders>
                  <w:top w:val="nil"/>
                  <w:left w:val="nil"/>
                  <w:bottom w:val="single" w:sz="8" w:space="0" w:color="000000"/>
                  <w:right w:val="single" w:sz="8" w:space="0" w:color="000000"/>
                </w:tcBorders>
                <w:shd w:val="clear" w:color="auto" w:fill="auto"/>
                <w:noWrap/>
                <w:vAlign w:val="center"/>
                <w:hideMark/>
              </w:tcPr>
              <w:p w14:paraId="35281F7D" w14:textId="232D40A6"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22,073.29</w:t>
                </w:r>
              </w:p>
            </w:tc>
            <w:tc>
              <w:tcPr>
                <w:tcW w:w="1254" w:type="dxa"/>
                <w:tcBorders>
                  <w:top w:val="nil"/>
                  <w:left w:val="nil"/>
                  <w:bottom w:val="single" w:sz="8" w:space="0" w:color="000000"/>
                  <w:right w:val="single" w:sz="8" w:space="0" w:color="000000"/>
                </w:tcBorders>
                <w:shd w:val="clear" w:color="auto" w:fill="auto"/>
                <w:noWrap/>
                <w:vAlign w:val="center"/>
                <w:hideMark/>
              </w:tcPr>
              <w:p w14:paraId="5F4CD39A" w14:textId="5319C970"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1,693.70</w:t>
                </w:r>
              </w:p>
            </w:tc>
            <w:tc>
              <w:tcPr>
                <w:tcW w:w="1570" w:type="dxa"/>
                <w:tcBorders>
                  <w:top w:val="nil"/>
                  <w:left w:val="nil"/>
                  <w:bottom w:val="single" w:sz="8" w:space="0" w:color="000000"/>
                  <w:right w:val="single" w:sz="8" w:space="0" w:color="000000"/>
                </w:tcBorders>
                <w:shd w:val="clear" w:color="auto" w:fill="auto"/>
                <w:noWrap/>
                <w:vAlign w:val="center"/>
                <w:hideMark/>
              </w:tcPr>
              <w:p w14:paraId="215EA8F1" w14:textId="1D15BAE1"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90.3</w:t>
                </w:r>
              </w:p>
            </w:tc>
          </w:tr>
          <w:tr w:rsidR="009C7B4A" w:rsidRPr="003D0448" w14:paraId="118E4357" w14:textId="77777777" w:rsidTr="00DF6C6D">
            <w:trPr>
              <w:trHeight w:val="492"/>
            </w:trPr>
            <w:tc>
              <w:tcPr>
                <w:tcW w:w="1550" w:type="dxa"/>
                <w:tcBorders>
                  <w:top w:val="nil"/>
                  <w:left w:val="single" w:sz="8" w:space="0" w:color="000000"/>
                  <w:bottom w:val="single" w:sz="8" w:space="0" w:color="000000"/>
                  <w:right w:val="single" w:sz="8" w:space="0" w:color="000000"/>
                </w:tcBorders>
                <w:shd w:val="clear" w:color="auto" w:fill="auto"/>
                <w:vAlign w:val="center"/>
                <w:hideMark/>
              </w:tcPr>
              <w:p w14:paraId="2BE40848"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EVOLUT</w:t>
                </w:r>
              </w:p>
            </w:tc>
            <w:tc>
              <w:tcPr>
                <w:tcW w:w="4252" w:type="dxa"/>
                <w:tcBorders>
                  <w:top w:val="nil"/>
                  <w:left w:val="nil"/>
                  <w:bottom w:val="single" w:sz="8" w:space="0" w:color="000000"/>
                  <w:right w:val="single" w:sz="8" w:space="0" w:color="000000"/>
                </w:tcBorders>
                <w:shd w:val="clear" w:color="auto" w:fill="auto"/>
                <w:noWrap/>
                <w:vAlign w:val="center"/>
                <w:hideMark/>
              </w:tcPr>
              <w:p w14:paraId="661E7211"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主营业务为通用工业机器人系统集成设计、制造、销售和技术服务</w:t>
                </w:r>
              </w:p>
            </w:tc>
            <w:tc>
              <w:tcPr>
                <w:tcW w:w="1134" w:type="dxa"/>
                <w:tcBorders>
                  <w:top w:val="nil"/>
                  <w:left w:val="nil"/>
                  <w:bottom w:val="single" w:sz="8" w:space="0" w:color="000000"/>
                  <w:right w:val="single" w:sz="8" w:space="0" w:color="000000"/>
                </w:tcBorders>
                <w:shd w:val="clear" w:color="auto" w:fill="auto"/>
                <w:noWrap/>
                <w:vAlign w:val="center"/>
                <w:hideMark/>
              </w:tcPr>
              <w:p w14:paraId="390AF40E"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54.52%</w:t>
                </w:r>
              </w:p>
            </w:tc>
            <w:tc>
              <w:tcPr>
                <w:tcW w:w="1134" w:type="dxa"/>
                <w:tcBorders>
                  <w:top w:val="nil"/>
                  <w:left w:val="nil"/>
                  <w:bottom w:val="single" w:sz="8" w:space="0" w:color="000000"/>
                  <w:right w:val="single" w:sz="8" w:space="0" w:color="000000"/>
                </w:tcBorders>
                <w:shd w:val="clear" w:color="auto" w:fill="auto"/>
                <w:vAlign w:val="center"/>
                <w:hideMark/>
              </w:tcPr>
              <w:p w14:paraId="74419CEB"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45.48%</w:t>
                </w:r>
              </w:p>
            </w:tc>
            <w:tc>
              <w:tcPr>
                <w:tcW w:w="1843" w:type="dxa"/>
                <w:tcBorders>
                  <w:top w:val="nil"/>
                  <w:left w:val="nil"/>
                  <w:bottom w:val="single" w:sz="8" w:space="0" w:color="000000"/>
                  <w:right w:val="single" w:sz="8" w:space="0" w:color="000000"/>
                </w:tcBorders>
                <w:shd w:val="clear" w:color="auto" w:fill="auto"/>
                <w:noWrap/>
                <w:vAlign w:val="center"/>
                <w:hideMark/>
              </w:tcPr>
              <w:p w14:paraId="142DC96D"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200.0909</w:t>
                </w:r>
                <w:r w:rsidRPr="003D0448">
                  <w:rPr>
                    <w:rFonts w:ascii="Times New Roman" w:hAnsi="Times New Roman" w:cs="Times New Roman"/>
                    <w:color w:val="000000"/>
                    <w:szCs w:val="21"/>
                  </w:rPr>
                  <w:t>万欧元</w:t>
                </w:r>
              </w:p>
            </w:tc>
            <w:tc>
              <w:tcPr>
                <w:tcW w:w="1116" w:type="dxa"/>
                <w:tcBorders>
                  <w:top w:val="nil"/>
                  <w:left w:val="nil"/>
                  <w:bottom w:val="single" w:sz="8" w:space="0" w:color="000000"/>
                  <w:right w:val="single" w:sz="8" w:space="0" w:color="000000"/>
                </w:tcBorders>
                <w:shd w:val="clear" w:color="auto" w:fill="auto"/>
                <w:noWrap/>
                <w:vAlign w:val="center"/>
                <w:hideMark/>
              </w:tcPr>
              <w:p w14:paraId="3B951D5C" w14:textId="0565D675"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10,796.20</w:t>
                </w:r>
              </w:p>
            </w:tc>
            <w:tc>
              <w:tcPr>
                <w:tcW w:w="1254" w:type="dxa"/>
                <w:tcBorders>
                  <w:top w:val="nil"/>
                  <w:left w:val="nil"/>
                  <w:bottom w:val="single" w:sz="8" w:space="0" w:color="000000"/>
                  <w:right w:val="single" w:sz="8" w:space="0" w:color="000000"/>
                </w:tcBorders>
                <w:shd w:val="clear" w:color="auto" w:fill="auto"/>
                <w:noWrap/>
                <w:vAlign w:val="center"/>
                <w:hideMark/>
              </w:tcPr>
              <w:p w14:paraId="62942631" w14:textId="08D17920"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1,768.56</w:t>
                </w:r>
              </w:p>
            </w:tc>
            <w:tc>
              <w:tcPr>
                <w:tcW w:w="1570" w:type="dxa"/>
                <w:tcBorders>
                  <w:top w:val="nil"/>
                  <w:left w:val="nil"/>
                  <w:bottom w:val="single" w:sz="8" w:space="0" w:color="000000"/>
                  <w:right w:val="single" w:sz="8" w:space="0" w:color="000000"/>
                </w:tcBorders>
                <w:shd w:val="clear" w:color="auto" w:fill="auto"/>
                <w:noWrap/>
                <w:vAlign w:val="center"/>
                <w:hideMark/>
              </w:tcPr>
              <w:p w14:paraId="688A027C" w14:textId="637D3655"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-586.82</w:t>
                </w:r>
              </w:p>
            </w:tc>
          </w:tr>
          <w:tr w:rsidR="009C7B4A" w:rsidRPr="003D0448" w14:paraId="11E50757" w14:textId="77777777" w:rsidTr="00DF6C6D">
            <w:trPr>
              <w:trHeight w:val="492"/>
            </w:trPr>
            <w:tc>
              <w:tcPr>
                <w:tcW w:w="1550" w:type="dxa"/>
                <w:tcBorders>
                  <w:top w:val="nil"/>
                  <w:left w:val="single" w:sz="8" w:space="0" w:color="000000"/>
                  <w:bottom w:val="single" w:sz="8" w:space="0" w:color="000000"/>
                  <w:right w:val="single" w:sz="8" w:space="0" w:color="000000"/>
                </w:tcBorders>
                <w:shd w:val="clear" w:color="auto" w:fill="auto"/>
                <w:vAlign w:val="center"/>
                <w:hideMark/>
              </w:tcPr>
              <w:p w14:paraId="19BA107D"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ROBOX</w:t>
                </w:r>
              </w:p>
            </w:tc>
            <w:tc>
              <w:tcPr>
                <w:tcW w:w="4252" w:type="dxa"/>
                <w:tcBorders>
                  <w:top w:val="nil"/>
                  <w:left w:val="nil"/>
                  <w:bottom w:val="single" w:sz="8" w:space="0" w:color="000000"/>
                  <w:right w:val="single" w:sz="8" w:space="0" w:color="000000"/>
                </w:tcBorders>
                <w:shd w:val="clear" w:color="auto" w:fill="auto"/>
                <w:noWrap/>
                <w:vAlign w:val="center"/>
                <w:hideMark/>
              </w:tcPr>
              <w:p w14:paraId="12174183" w14:textId="77777777" w:rsidR="009C7B4A" w:rsidRPr="003D0448" w:rsidRDefault="009C7B4A" w:rsidP="009C7B4A">
                <w:pPr>
                  <w:rPr>
                    <w:rFonts w:ascii="Times New Roman" w:hAnsi="Times New Roman" w:cs="Times New Roman"/>
                    <w:color w:val="000000"/>
                    <w:szCs w:val="21"/>
                  </w:rPr>
                </w:pPr>
                <w:r w:rsidRPr="003D0448">
                  <w:rPr>
                    <w:rFonts w:ascii="Times New Roman" w:hAnsi="Times New Roman" w:cs="Times New Roman"/>
                    <w:color w:val="000000"/>
                    <w:szCs w:val="21"/>
                  </w:rPr>
                  <w:t>主营业务为机器人运动控制器和驱动器的生产和销售，为机器人运动控制平台研发和技术支持</w:t>
                </w:r>
              </w:p>
            </w:tc>
            <w:tc>
              <w:tcPr>
                <w:tcW w:w="1134" w:type="dxa"/>
                <w:tcBorders>
                  <w:top w:val="nil"/>
                  <w:left w:val="nil"/>
                  <w:bottom w:val="single" w:sz="8" w:space="0" w:color="000000"/>
                  <w:right w:val="single" w:sz="8" w:space="0" w:color="000000"/>
                </w:tcBorders>
                <w:shd w:val="clear" w:color="auto" w:fill="auto"/>
                <w:noWrap/>
                <w:vAlign w:val="center"/>
                <w:hideMark/>
              </w:tcPr>
              <w:p w14:paraId="2138F79D"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49.00%</w:t>
                </w:r>
              </w:p>
            </w:tc>
            <w:tc>
              <w:tcPr>
                <w:tcW w:w="1134" w:type="dxa"/>
                <w:tcBorders>
                  <w:top w:val="nil"/>
                  <w:left w:val="nil"/>
                  <w:bottom w:val="single" w:sz="8" w:space="0" w:color="000000"/>
                  <w:right w:val="single" w:sz="8" w:space="0" w:color="000000"/>
                </w:tcBorders>
                <w:shd w:val="clear" w:color="auto" w:fill="auto"/>
                <w:vAlign w:val="center"/>
                <w:hideMark/>
              </w:tcPr>
              <w:p w14:paraId="217FFE48"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w:t>
                </w:r>
              </w:p>
            </w:tc>
            <w:tc>
              <w:tcPr>
                <w:tcW w:w="1843" w:type="dxa"/>
                <w:tcBorders>
                  <w:top w:val="nil"/>
                  <w:left w:val="nil"/>
                  <w:bottom w:val="single" w:sz="8" w:space="0" w:color="000000"/>
                  <w:right w:val="single" w:sz="8" w:space="0" w:color="000000"/>
                </w:tcBorders>
                <w:shd w:val="clear" w:color="auto" w:fill="auto"/>
                <w:noWrap/>
                <w:vAlign w:val="center"/>
                <w:hideMark/>
              </w:tcPr>
              <w:p w14:paraId="464AC521" w14:textId="77777777" w:rsidR="009C7B4A" w:rsidRPr="003D0448" w:rsidRDefault="009C7B4A" w:rsidP="009C7B4A">
                <w:pPr>
                  <w:jc w:val="right"/>
                  <w:rPr>
                    <w:rFonts w:ascii="Times New Roman" w:hAnsi="Times New Roman" w:cs="Times New Roman"/>
                    <w:color w:val="000000"/>
                    <w:szCs w:val="21"/>
                  </w:rPr>
                </w:pPr>
                <w:r w:rsidRPr="003D0448">
                  <w:rPr>
                    <w:rFonts w:ascii="Times New Roman" w:hAnsi="Times New Roman" w:cs="Times New Roman"/>
                    <w:color w:val="000000"/>
                    <w:szCs w:val="21"/>
                  </w:rPr>
                  <w:t>119.81872</w:t>
                </w:r>
                <w:r w:rsidRPr="003D0448">
                  <w:rPr>
                    <w:rFonts w:ascii="Times New Roman" w:hAnsi="Times New Roman" w:cs="Times New Roman"/>
                    <w:color w:val="000000"/>
                    <w:szCs w:val="21"/>
                  </w:rPr>
                  <w:t>万欧元</w:t>
                </w:r>
              </w:p>
            </w:tc>
            <w:tc>
              <w:tcPr>
                <w:tcW w:w="1116" w:type="dxa"/>
                <w:tcBorders>
                  <w:top w:val="nil"/>
                  <w:left w:val="nil"/>
                  <w:bottom w:val="single" w:sz="8" w:space="0" w:color="000000"/>
                  <w:right w:val="single" w:sz="8" w:space="0" w:color="000000"/>
                </w:tcBorders>
                <w:shd w:val="clear" w:color="auto" w:fill="auto"/>
                <w:noWrap/>
                <w:vAlign w:val="center"/>
                <w:hideMark/>
              </w:tcPr>
              <w:p w14:paraId="3D796CF0" w14:textId="17F9679D"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8,617.45</w:t>
                </w:r>
              </w:p>
            </w:tc>
            <w:tc>
              <w:tcPr>
                <w:tcW w:w="1254" w:type="dxa"/>
                <w:tcBorders>
                  <w:top w:val="nil"/>
                  <w:left w:val="nil"/>
                  <w:bottom w:val="single" w:sz="8" w:space="0" w:color="000000"/>
                  <w:right w:val="single" w:sz="8" w:space="0" w:color="000000"/>
                </w:tcBorders>
                <w:shd w:val="clear" w:color="auto" w:fill="auto"/>
                <w:noWrap/>
                <w:vAlign w:val="center"/>
                <w:hideMark/>
              </w:tcPr>
              <w:p w14:paraId="765506E1" w14:textId="261E349D"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5,078.38</w:t>
                </w:r>
              </w:p>
            </w:tc>
            <w:tc>
              <w:tcPr>
                <w:tcW w:w="1570" w:type="dxa"/>
                <w:tcBorders>
                  <w:top w:val="nil"/>
                  <w:left w:val="nil"/>
                  <w:bottom w:val="single" w:sz="8" w:space="0" w:color="000000"/>
                  <w:right w:val="single" w:sz="8" w:space="0" w:color="000000"/>
                </w:tcBorders>
                <w:shd w:val="clear" w:color="auto" w:fill="auto"/>
                <w:noWrap/>
                <w:vAlign w:val="center"/>
                <w:hideMark/>
              </w:tcPr>
              <w:p w14:paraId="36F5E1D2" w14:textId="63B1B7B1" w:rsidR="009C7B4A" w:rsidRPr="003D0448" w:rsidRDefault="009C7B4A" w:rsidP="009C7B4A">
                <w:pPr>
                  <w:jc w:val="right"/>
                  <w:rPr>
                    <w:rFonts w:ascii="Times New Roman" w:hAnsi="Times New Roman" w:cs="Times New Roman"/>
                    <w:color w:val="000000"/>
                    <w:szCs w:val="21"/>
                  </w:rPr>
                </w:pPr>
                <w:r w:rsidRPr="003D0448">
                  <w:rPr>
                    <w:rFonts w:ascii="Times New Roman" w:eastAsia="等线" w:hAnsi="Times New Roman" w:cs="Times New Roman"/>
                    <w:color w:val="000000"/>
                    <w:szCs w:val="21"/>
                  </w:rPr>
                  <w:t>893.7</w:t>
                </w:r>
              </w:p>
            </w:tc>
          </w:tr>
        </w:tbl>
        <w:p w14:paraId="35F368E9" w14:textId="2F80B369" w:rsidR="00187E4E" w:rsidRPr="003D0448" w:rsidRDefault="00187E4E">
          <w:pPr>
            <w:rPr>
              <w:rFonts w:ascii="Times New Roman" w:hAnsi="Times New Roman" w:cs="Times New Roman"/>
              <w:color w:val="000000"/>
              <w:sz w:val="18"/>
              <w:szCs w:val="18"/>
            </w:rPr>
          </w:pPr>
          <w:r w:rsidRPr="003D0448">
            <w:rPr>
              <w:rFonts w:ascii="Times New Roman" w:hAnsi="Times New Roman" w:cs="Times New Roman"/>
              <w:color w:val="000000"/>
              <w:sz w:val="18"/>
              <w:szCs w:val="18"/>
            </w:rPr>
            <w:t>注：芜湖希美埃的财务数据不包括合并江西希美埃的影响；芜湖埃华路的财务数据不包括合并广东埃华路的影响；</w:t>
          </w:r>
          <w:r w:rsidRPr="003D0448">
            <w:rPr>
              <w:rFonts w:ascii="Times New Roman" w:hAnsi="Times New Roman" w:cs="Times New Roman"/>
              <w:color w:val="000000"/>
              <w:sz w:val="18"/>
              <w:szCs w:val="18"/>
            </w:rPr>
            <w:t>WFC</w:t>
          </w:r>
          <w:r w:rsidRPr="003D0448">
            <w:rPr>
              <w:rFonts w:ascii="Times New Roman" w:hAnsi="Times New Roman" w:cs="Times New Roman"/>
              <w:color w:val="000000"/>
              <w:sz w:val="18"/>
              <w:szCs w:val="18"/>
            </w:rPr>
            <w:t>的财务数据不包括合并</w:t>
          </w:r>
          <w:r w:rsidRPr="003D0448">
            <w:rPr>
              <w:rFonts w:ascii="Times New Roman" w:hAnsi="Times New Roman" w:cs="Times New Roman"/>
              <w:color w:val="000000"/>
              <w:sz w:val="18"/>
              <w:szCs w:val="18"/>
            </w:rPr>
            <w:t>CMA</w:t>
          </w:r>
          <w:r w:rsidRPr="003D0448">
            <w:rPr>
              <w:rFonts w:ascii="Times New Roman" w:hAnsi="Times New Roman" w:cs="Times New Roman"/>
              <w:color w:val="000000"/>
              <w:sz w:val="18"/>
              <w:szCs w:val="18"/>
            </w:rPr>
            <w:t>的影响</w:t>
          </w:r>
          <w:r w:rsidR="001F5FD8" w:rsidRPr="003D0448">
            <w:rPr>
              <w:rFonts w:ascii="Times New Roman" w:hAnsi="Times New Roman" w:cs="Times New Roman"/>
              <w:color w:val="000000"/>
              <w:sz w:val="18"/>
              <w:szCs w:val="18"/>
            </w:rPr>
            <w:t>及</w:t>
          </w:r>
          <w:r w:rsidR="001F5FD8" w:rsidRPr="003D0448">
            <w:rPr>
              <w:rFonts w:ascii="Times New Roman" w:hAnsi="Times New Roman" w:cs="Times New Roman"/>
              <w:color w:val="000000"/>
              <w:sz w:val="18"/>
              <w:szCs w:val="18"/>
            </w:rPr>
            <w:t>GME</w:t>
          </w:r>
          <w:r w:rsidR="001F5FD8" w:rsidRPr="003D0448">
            <w:rPr>
              <w:rFonts w:ascii="Times New Roman" w:hAnsi="Times New Roman" w:cs="Times New Roman"/>
              <w:color w:val="000000"/>
              <w:sz w:val="18"/>
              <w:szCs w:val="18"/>
            </w:rPr>
            <w:t>作为权益法核算的联营公司的影响</w:t>
          </w:r>
          <w:r w:rsidR="006B4EEA" w:rsidRPr="003D0448">
            <w:rPr>
              <w:rFonts w:ascii="Times New Roman" w:hAnsi="Times New Roman" w:cs="Times New Roman"/>
              <w:color w:val="000000"/>
              <w:sz w:val="18"/>
              <w:szCs w:val="18"/>
            </w:rPr>
            <w:t>，不包含出售</w:t>
          </w:r>
          <w:r w:rsidR="006B4EEA" w:rsidRPr="003D0448">
            <w:rPr>
              <w:rFonts w:ascii="Times New Roman" w:hAnsi="Times New Roman" w:cs="Times New Roman"/>
              <w:color w:val="000000"/>
              <w:sz w:val="18"/>
              <w:szCs w:val="18"/>
            </w:rPr>
            <w:t>GME51%</w:t>
          </w:r>
          <w:r w:rsidR="006B4EEA" w:rsidRPr="003D0448">
            <w:rPr>
              <w:rFonts w:ascii="Times New Roman" w:hAnsi="Times New Roman" w:cs="Times New Roman"/>
              <w:color w:val="000000"/>
              <w:sz w:val="18"/>
              <w:szCs w:val="18"/>
            </w:rPr>
            <w:t>股权在单体报表上的影响</w:t>
          </w:r>
          <w:r w:rsidRPr="003D0448">
            <w:rPr>
              <w:rFonts w:ascii="Times New Roman" w:hAnsi="Times New Roman" w:cs="Times New Roman"/>
              <w:color w:val="000000"/>
              <w:sz w:val="18"/>
              <w:szCs w:val="18"/>
            </w:rPr>
            <w:t>。</w:t>
          </w:r>
        </w:p>
        <w:p w14:paraId="20CCF9A1" w14:textId="003CC237" w:rsidR="00562353" w:rsidRPr="003D0448" w:rsidRDefault="00001D7C">
          <w:pPr>
            <w:rPr>
              <w:rFonts w:ascii="Times New Roman" w:hAnsi="Times New Roman" w:cs="Times New Roman"/>
              <w:szCs w:val="21"/>
            </w:rPr>
          </w:pPr>
        </w:p>
      </w:sdtContent>
    </w:sdt>
    <w:p w14:paraId="729153AD" w14:textId="77777777" w:rsidR="00562353" w:rsidRPr="003D0448" w:rsidRDefault="007B1F49" w:rsidP="00204BF0">
      <w:pPr>
        <w:pStyle w:val="3"/>
      </w:pPr>
      <w:r w:rsidRPr="003D0448">
        <w:t>公司控制的结构化主体情况</w:t>
      </w:r>
    </w:p>
    <w:sdt>
      <w:sdtPr>
        <w:rPr>
          <w:rFonts w:ascii="Times New Roman" w:hAnsi="Times New Roman" w:cs="Times New Roman"/>
          <w:szCs w:val="21"/>
        </w:rPr>
        <w:alias w:val="是否适用：公司控制的结构化主体情况[双击切换]"/>
        <w:tag w:val="_GBC_844e5a5ece8c488e933f7fbfd0650339"/>
        <w:id w:val="-556780876"/>
        <w:placeholder>
          <w:docPart w:val="GBC22222222222222222222222222222"/>
        </w:placeholder>
      </w:sdtPr>
      <w:sdtContent>
        <w:p w14:paraId="4C440AE9"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p w14:paraId="233D4D4B" w14:textId="77777777" w:rsidR="00562353" w:rsidRPr="003D0448" w:rsidRDefault="00562353">
      <w:pPr>
        <w:rPr>
          <w:rFonts w:ascii="Times New Roman" w:hAnsi="Times New Roman" w:cs="Times New Roman"/>
          <w:szCs w:val="21"/>
        </w:rPr>
        <w:sectPr w:rsidR="00562353" w:rsidRPr="003D0448" w:rsidSect="00B52366">
          <w:pgSz w:w="16838" w:h="11906" w:orient="landscape"/>
          <w:pgMar w:top="1797" w:right="1525" w:bottom="1276" w:left="1440" w:header="855" w:footer="992" w:gutter="0"/>
          <w:cols w:space="425"/>
          <w:docGrid w:linePitch="312"/>
        </w:sectPr>
      </w:pPr>
    </w:p>
    <w:p w14:paraId="01CAF903" w14:textId="77777777" w:rsidR="00562353" w:rsidRPr="003D0448" w:rsidRDefault="00562353">
      <w:pPr>
        <w:rPr>
          <w:rFonts w:ascii="Times New Roman" w:hAnsi="Times New Roman" w:cs="Times New Roman"/>
          <w:szCs w:val="21"/>
        </w:rPr>
      </w:pPr>
    </w:p>
    <w:p w14:paraId="62BF957F" w14:textId="77777777" w:rsidR="00562353" w:rsidRPr="003D0448" w:rsidRDefault="007B1F49" w:rsidP="008935D2">
      <w:pPr>
        <w:pStyle w:val="2"/>
        <w:numPr>
          <w:ilvl w:val="0"/>
          <w:numId w:val="8"/>
        </w:numPr>
        <w:ind w:firstLineChars="0"/>
        <w:rPr>
          <w:rFonts w:ascii="Times New Roman" w:hAnsi="Times New Roman" w:cs="Times New Roman"/>
        </w:rPr>
      </w:pPr>
      <w:r w:rsidRPr="003D0448">
        <w:rPr>
          <w:rFonts w:ascii="Times New Roman" w:hAnsi="Times New Roman" w:cs="Times New Roman"/>
        </w:rPr>
        <w:t>公司关于公司未来发展的讨论与分析</w:t>
      </w:r>
    </w:p>
    <w:p w14:paraId="4E895E7E" w14:textId="77777777" w:rsidR="00562353" w:rsidRPr="003D0448" w:rsidRDefault="007B1F49" w:rsidP="00204BF0">
      <w:pPr>
        <w:pStyle w:val="3"/>
        <w:numPr>
          <w:ilvl w:val="3"/>
          <w:numId w:val="22"/>
        </w:numPr>
      </w:pPr>
      <w:r w:rsidRPr="003D0448">
        <w:t>行业格局和趋势</w:t>
      </w:r>
    </w:p>
    <w:sdt>
      <w:sdtPr>
        <w:rPr>
          <w:rFonts w:ascii="Times New Roman" w:hAnsi="Times New Roman" w:cs="Times New Roman"/>
          <w:szCs w:val="21"/>
        </w:rPr>
        <w:alias w:val="是否适用：行业格局和趋势[双击切换]"/>
        <w:tag w:val="_GBC_da53e2a4423f4116b5d03ba76b630af9"/>
        <w:id w:val="-1044282803"/>
        <w:placeholder>
          <w:docPart w:val="GBC22222222222222222222222222222"/>
        </w:placeholder>
      </w:sdtPr>
      <w:sdtContent>
        <w:p w14:paraId="06FAE31D"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sdt>
      <w:sdtPr>
        <w:rPr>
          <w:rFonts w:ascii="Times New Roman" w:hAnsi="Times New Roman" w:cs="Times New Roman"/>
          <w:szCs w:val="21"/>
        </w:rPr>
        <w:alias w:val="行业竞争格局和发展趋势"/>
        <w:tag w:val="_GBC_c38788dc300c4c4592543c5db64e9308"/>
        <w:id w:val="699128697"/>
        <w:placeholder>
          <w:docPart w:val="GBC22222222222222222222222222222"/>
        </w:placeholder>
      </w:sdtPr>
      <w:sdtContent>
        <w:p w14:paraId="3A43CC3D" w14:textId="63E3DFAD" w:rsidR="00922F1E" w:rsidRPr="003D0448" w:rsidRDefault="00004E3F" w:rsidP="00922F1E">
          <w:pPr>
            <w:spacing w:line="360" w:lineRule="auto"/>
            <w:jc w:val="both"/>
            <w:rPr>
              <w:rFonts w:ascii="Times New Roman" w:hAnsi="Times New Roman" w:cs="Times New Roman"/>
              <w:szCs w:val="21"/>
            </w:rPr>
          </w:pPr>
          <w:r w:rsidRPr="003D0448">
            <w:rPr>
              <w:rFonts w:ascii="Times New Roman" w:hAnsi="Times New Roman" w:cs="Times New Roman"/>
              <w:szCs w:val="21"/>
            </w:rPr>
            <w:t>1</w:t>
          </w:r>
          <w:r w:rsidR="00922F1E" w:rsidRPr="003D0448">
            <w:rPr>
              <w:rFonts w:ascii="Times New Roman" w:hAnsi="Times New Roman" w:cs="Times New Roman"/>
              <w:szCs w:val="21"/>
            </w:rPr>
            <w:t>、政策层面</w:t>
          </w:r>
        </w:p>
        <w:p w14:paraId="55FF0C5C" w14:textId="77777777" w:rsidR="00922F1E" w:rsidRPr="003D0448" w:rsidRDefault="00922F1E" w:rsidP="00922F1E">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2021</w:t>
          </w:r>
          <w:r w:rsidRPr="003D0448">
            <w:rPr>
              <w:rFonts w:ascii="Times New Roman" w:hAnsi="Times New Roman" w:cs="Times New Roman"/>
              <w:szCs w:val="21"/>
            </w:rPr>
            <w:t>年下半年，《</w:t>
          </w:r>
          <w:r w:rsidRPr="003D0448">
            <w:rPr>
              <w:rFonts w:ascii="Times New Roman" w:hAnsi="Times New Roman" w:cs="Times New Roman"/>
              <w:szCs w:val="21"/>
            </w:rPr>
            <w:t>“</w:t>
          </w:r>
          <w:r w:rsidRPr="003D0448">
            <w:rPr>
              <w:rFonts w:ascii="Times New Roman" w:hAnsi="Times New Roman" w:cs="Times New Roman"/>
              <w:szCs w:val="21"/>
            </w:rPr>
            <w:t>十四五</w:t>
          </w:r>
          <w:r w:rsidRPr="003D0448">
            <w:rPr>
              <w:rFonts w:ascii="Times New Roman" w:hAnsi="Times New Roman" w:cs="Times New Roman"/>
              <w:szCs w:val="21"/>
            </w:rPr>
            <w:t>”</w:t>
          </w:r>
          <w:r w:rsidRPr="003D0448">
            <w:rPr>
              <w:rFonts w:ascii="Times New Roman" w:hAnsi="Times New Roman" w:cs="Times New Roman"/>
              <w:szCs w:val="21"/>
            </w:rPr>
            <w:t>智能制造发展规划》《</w:t>
          </w:r>
          <w:r w:rsidRPr="003D0448">
            <w:rPr>
              <w:rFonts w:ascii="Times New Roman" w:hAnsi="Times New Roman" w:cs="Times New Roman"/>
              <w:szCs w:val="21"/>
            </w:rPr>
            <w:t>“</w:t>
          </w:r>
          <w:r w:rsidRPr="003D0448">
            <w:rPr>
              <w:rFonts w:ascii="Times New Roman" w:hAnsi="Times New Roman" w:cs="Times New Roman"/>
              <w:szCs w:val="21"/>
            </w:rPr>
            <w:t>十四五</w:t>
          </w:r>
          <w:r w:rsidRPr="003D0448">
            <w:rPr>
              <w:rFonts w:ascii="Times New Roman" w:hAnsi="Times New Roman" w:cs="Times New Roman"/>
              <w:szCs w:val="21"/>
            </w:rPr>
            <w:t>”</w:t>
          </w:r>
          <w:r w:rsidRPr="003D0448">
            <w:rPr>
              <w:rFonts w:ascii="Times New Roman" w:hAnsi="Times New Roman" w:cs="Times New Roman"/>
              <w:szCs w:val="21"/>
            </w:rPr>
            <w:t>机器人产业发展规划》《</w:t>
          </w:r>
          <w:r w:rsidRPr="003D0448">
            <w:rPr>
              <w:rFonts w:ascii="Times New Roman" w:hAnsi="Times New Roman" w:cs="Times New Roman"/>
              <w:szCs w:val="21"/>
            </w:rPr>
            <w:t>“</w:t>
          </w:r>
          <w:r w:rsidRPr="003D0448">
            <w:rPr>
              <w:rFonts w:ascii="Times New Roman" w:hAnsi="Times New Roman" w:cs="Times New Roman"/>
              <w:szCs w:val="21"/>
            </w:rPr>
            <w:t>十四五</w:t>
          </w:r>
          <w:r w:rsidRPr="003D0448">
            <w:rPr>
              <w:rFonts w:ascii="Times New Roman" w:hAnsi="Times New Roman" w:cs="Times New Roman"/>
              <w:szCs w:val="21"/>
            </w:rPr>
            <w:t>”</w:t>
          </w:r>
          <w:r w:rsidRPr="003D0448">
            <w:rPr>
              <w:rFonts w:ascii="Times New Roman" w:hAnsi="Times New Roman" w:cs="Times New Roman"/>
              <w:szCs w:val="21"/>
            </w:rPr>
            <w:t>信息化和工业化深度融合发展规划》的陆续颁布，给予智能制造产业新的明确的发展路径和发展方向，即数字化、智能化，国产化。智能化的基础在于数字化，数字化的基础在于自动化，自动化的核心在机器人，机器人将成为通用核心装备。国产机器人迎来了发展的黄金期。《</w:t>
          </w:r>
          <w:r w:rsidRPr="003D0448">
            <w:rPr>
              <w:rFonts w:ascii="Times New Roman" w:hAnsi="Times New Roman" w:cs="Times New Roman"/>
              <w:szCs w:val="21"/>
            </w:rPr>
            <w:t>“</w:t>
          </w:r>
          <w:r w:rsidRPr="003D0448">
            <w:rPr>
              <w:rFonts w:ascii="Times New Roman" w:hAnsi="Times New Roman" w:cs="Times New Roman"/>
              <w:szCs w:val="21"/>
            </w:rPr>
            <w:t>十四五</w:t>
          </w:r>
          <w:r w:rsidRPr="003D0448">
            <w:rPr>
              <w:rFonts w:ascii="Times New Roman" w:hAnsi="Times New Roman" w:cs="Times New Roman"/>
              <w:szCs w:val="21"/>
            </w:rPr>
            <w:t>”</w:t>
          </w:r>
          <w:r w:rsidRPr="003D0448">
            <w:rPr>
              <w:rFonts w:ascii="Times New Roman" w:hAnsi="Times New Roman" w:cs="Times New Roman"/>
              <w:szCs w:val="21"/>
            </w:rPr>
            <w:t>机器人产业发展规划》明确指出</w:t>
          </w:r>
          <w:r w:rsidRPr="003D0448">
            <w:rPr>
              <w:rFonts w:ascii="Times New Roman" w:hAnsi="Times New Roman" w:cs="Times New Roman"/>
              <w:szCs w:val="21"/>
            </w:rPr>
            <w:t>2025</w:t>
          </w:r>
          <w:r w:rsidRPr="003D0448">
            <w:rPr>
              <w:rFonts w:ascii="Times New Roman" w:hAnsi="Times New Roman" w:cs="Times New Roman"/>
              <w:szCs w:val="21"/>
            </w:rPr>
            <w:t>年我国要成为全球机器人技术创新策源地、高端制造集聚地、集成应用新高地。</w:t>
          </w:r>
        </w:p>
        <w:p w14:paraId="348A1B36" w14:textId="383F6233" w:rsidR="00922F1E" w:rsidRPr="003D0448" w:rsidRDefault="00922F1E" w:rsidP="00922F1E">
          <w:pPr>
            <w:spacing w:line="360" w:lineRule="auto"/>
            <w:ind w:firstLineChars="200" w:firstLine="420"/>
            <w:jc w:val="both"/>
            <w:rPr>
              <w:rFonts w:ascii="Times New Roman" w:hAnsi="Times New Roman" w:cs="Times New Roman"/>
            </w:rPr>
          </w:pPr>
          <w:r w:rsidRPr="003D0448">
            <w:rPr>
              <w:rFonts w:ascii="Times New Roman" w:hAnsi="Times New Roman" w:cs="Times New Roman"/>
            </w:rPr>
            <w:t>2023</w:t>
          </w:r>
          <w:r w:rsidRPr="003D0448">
            <w:rPr>
              <w:rFonts w:ascii="Times New Roman" w:hAnsi="Times New Roman" w:cs="Times New Roman"/>
            </w:rPr>
            <w:t>年</w:t>
          </w:r>
          <w:r w:rsidRPr="003D0448">
            <w:rPr>
              <w:rFonts w:ascii="Times New Roman" w:hAnsi="Times New Roman" w:cs="Times New Roman"/>
            </w:rPr>
            <w:t>1</w:t>
          </w:r>
          <w:r w:rsidRPr="003D0448">
            <w:rPr>
              <w:rFonts w:ascii="Times New Roman" w:hAnsi="Times New Roman" w:cs="Times New Roman"/>
            </w:rPr>
            <w:t>月，工信部等</w:t>
          </w:r>
          <w:r w:rsidRPr="003D0448">
            <w:rPr>
              <w:rFonts w:ascii="Times New Roman" w:hAnsi="Times New Roman" w:cs="Times New Roman"/>
            </w:rPr>
            <w:t>17</w:t>
          </w:r>
          <w:r w:rsidRPr="003D0448">
            <w:rPr>
              <w:rFonts w:ascii="Times New Roman" w:hAnsi="Times New Roman" w:cs="Times New Roman"/>
            </w:rPr>
            <w:t>部门发布《</w:t>
          </w:r>
          <w:r w:rsidRPr="003D0448">
            <w:rPr>
              <w:rFonts w:ascii="Times New Roman" w:hAnsi="Times New Roman" w:cs="Times New Roman"/>
            </w:rPr>
            <w:t>“</w:t>
          </w:r>
          <w:r w:rsidRPr="003D0448">
            <w:rPr>
              <w:rFonts w:ascii="Times New Roman" w:hAnsi="Times New Roman" w:cs="Times New Roman"/>
            </w:rPr>
            <w:t>机器人</w:t>
          </w:r>
          <w:r w:rsidRPr="003D0448">
            <w:rPr>
              <w:rFonts w:ascii="Times New Roman" w:hAnsi="Times New Roman" w:cs="Times New Roman"/>
            </w:rPr>
            <w:t>+”</w:t>
          </w:r>
          <w:r w:rsidRPr="003D0448">
            <w:rPr>
              <w:rFonts w:ascii="Times New Roman" w:hAnsi="Times New Roman" w:cs="Times New Roman"/>
            </w:rPr>
            <w:t>应用行动实施方案》，方案制定了到</w:t>
          </w:r>
          <w:r w:rsidRPr="003D0448">
            <w:rPr>
              <w:rFonts w:ascii="Times New Roman" w:hAnsi="Times New Roman" w:cs="Times New Roman"/>
            </w:rPr>
            <w:t>2025</w:t>
          </w:r>
          <w:r w:rsidRPr="003D0448">
            <w:rPr>
              <w:rFonts w:ascii="Times New Roman" w:hAnsi="Times New Roman" w:cs="Times New Roman"/>
            </w:rPr>
            <w:t>年我国制造业机器人密度较</w:t>
          </w:r>
          <w:r w:rsidRPr="003D0448">
            <w:rPr>
              <w:rFonts w:ascii="Times New Roman" w:hAnsi="Times New Roman" w:cs="Times New Roman"/>
            </w:rPr>
            <w:t>2020</w:t>
          </w:r>
          <w:r w:rsidRPr="003D0448">
            <w:rPr>
              <w:rFonts w:ascii="Times New Roman" w:hAnsi="Times New Roman" w:cs="Times New Roman"/>
            </w:rPr>
            <w:t>年实现翻番的目标，给工业机器人市场带来前所未有的政策利好及长期增长动能。</w:t>
          </w:r>
        </w:p>
        <w:p w14:paraId="3142AEC6" w14:textId="45000D2B" w:rsidR="00922F1E" w:rsidRPr="003D0448" w:rsidRDefault="00004E3F" w:rsidP="00004E3F">
          <w:pPr>
            <w:spacing w:line="360" w:lineRule="auto"/>
            <w:jc w:val="both"/>
            <w:rPr>
              <w:rFonts w:ascii="Times New Roman" w:hAnsi="Times New Roman" w:cs="Times New Roman"/>
            </w:rPr>
          </w:pPr>
          <w:r w:rsidRPr="003D0448">
            <w:rPr>
              <w:rFonts w:ascii="Times New Roman" w:hAnsi="Times New Roman" w:cs="Times New Roman"/>
            </w:rPr>
            <w:t>2</w:t>
          </w:r>
          <w:r w:rsidRPr="003D0448">
            <w:rPr>
              <w:rFonts w:ascii="Times New Roman" w:hAnsi="Times New Roman" w:cs="Times New Roman"/>
            </w:rPr>
            <w:t>、</w:t>
          </w:r>
          <w:r w:rsidR="00922F1E" w:rsidRPr="003D0448">
            <w:rPr>
              <w:rFonts w:ascii="Times New Roman" w:hAnsi="Times New Roman" w:cs="Times New Roman"/>
            </w:rPr>
            <w:t>市场层面</w:t>
          </w:r>
        </w:p>
        <w:p w14:paraId="6637B8B2" w14:textId="77777777" w:rsidR="00922F1E" w:rsidRPr="003D0448" w:rsidRDefault="00922F1E" w:rsidP="00922F1E">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rPr>
            <w:t>机器人行业从</w:t>
          </w:r>
          <w:r w:rsidRPr="003D0448">
            <w:rPr>
              <w:rFonts w:ascii="Times New Roman" w:hAnsi="Times New Roman" w:cs="Times New Roman"/>
            </w:rPr>
            <w:t>2022</w:t>
          </w:r>
          <w:r w:rsidRPr="003D0448">
            <w:rPr>
              <w:rFonts w:ascii="Times New Roman" w:hAnsi="Times New Roman" w:cs="Times New Roman"/>
            </w:rPr>
            <w:t>年开始迈入新的增长阶段，即存量市场争夺与增量市场卡位并存，行业加剧洗牌的新的竞争状态。一方面，电子、锂电、金属制品等行业需求持续萎靡，导致机器人行业业绩增长短期承压。根据</w:t>
          </w:r>
          <w:r w:rsidRPr="003D0448">
            <w:rPr>
              <w:rFonts w:ascii="Times New Roman" w:hAnsi="Times New Roman" w:cs="Times New Roman"/>
            </w:rPr>
            <w:t>MIR</w:t>
          </w:r>
          <w:r w:rsidRPr="003D0448">
            <w:rPr>
              <w:rFonts w:ascii="Times New Roman" w:hAnsi="Times New Roman" w:cs="Times New Roman"/>
            </w:rPr>
            <w:t>睿工业统计数据，</w:t>
          </w:r>
          <w:r w:rsidRPr="003D0448">
            <w:rPr>
              <w:rFonts w:ascii="Times New Roman" w:hAnsi="Times New Roman" w:cs="Times New Roman"/>
              <w:szCs w:val="21"/>
            </w:rPr>
            <w:t>2023</w:t>
          </w:r>
          <w:r w:rsidRPr="003D0448">
            <w:rPr>
              <w:rFonts w:ascii="Times New Roman" w:hAnsi="Times New Roman" w:cs="Times New Roman"/>
              <w:szCs w:val="21"/>
            </w:rPr>
            <w:t>年中国工业机器人销量达到</w:t>
          </w:r>
          <w:r w:rsidRPr="003D0448">
            <w:rPr>
              <w:rFonts w:ascii="Times New Roman" w:hAnsi="Times New Roman" w:cs="Times New Roman"/>
              <w:szCs w:val="21"/>
            </w:rPr>
            <w:t>28.3</w:t>
          </w:r>
          <w:r w:rsidRPr="003D0448">
            <w:rPr>
              <w:rFonts w:ascii="Times New Roman" w:hAnsi="Times New Roman" w:cs="Times New Roman"/>
              <w:szCs w:val="21"/>
            </w:rPr>
            <w:t>万台，同比仅增长</w:t>
          </w:r>
          <w:r w:rsidRPr="003D0448">
            <w:rPr>
              <w:rFonts w:ascii="Times New Roman" w:hAnsi="Times New Roman" w:cs="Times New Roman"/>
              <w:szCs w:val="21"/>
            </w:rPr>
            <w:t>0.4%</w:t>
          </w:r>
          <w:r w:rsidRPr="003D0448">
            <w:rPr>
              <w:rFonts w:ascii="Times New Roman" w:hAnsi="Times New Roman" w:cs="Times New Roman"/>
              <w:szCs w:val="21"/>
            </w:rPr>
            <w:t>。</w:t>
          </w:r>
        </w:p>
        <w:p w14:paraId="02B56B8B" w14:textId="77777777" w:rsidR="00922F1E" w:rsidRPr="003D0448" w:rsidRDefault="00922F1E" w:rsidP="00922F1E">
          <w:pPr>
            <w:spacing w:line="360" w:lineRule="auto"/>
            <w:ind w:firstLineChars="200" w:firstLine="420"/>
            <w:jc w:val="both"/>
            <w:rPr>
              <w:rFonts w:ascii="Times New Roman" w:hAnsi="Times New Roman" w:cs="Times New Roman"/>
            </w:rPr>
          </w:pPr>
          <w:r w:rsidRPr="003D0448">
            <w:rPr>
              <w:rFonts w:ascii="Times New Roman" w:hAnsi="Times New Roman" w:cs="Times New Roman"/>
              <w:szCs w:val="21"/>
            </w:rPr>
            <w:t>另一方面，国产机器人企业正在实现市场份额的快速提升和国产替代的快速推进。根据</w:t>
          </w:r>
          <w:r w:rsidRPr="003D0448">
            <w:rPr>
              <w:rFonts w:ascii="Times New Roman" w:hAnsi="Times New Roman" w:cs="Times New Roman"/>
              <w:szCs w:val="21"/>
            </w:rPr>
            <w:t>MIR</w:t>
          </w:r>
          <w:r w:rsidRPr="003D0448">
            <w:rPr>
              <w:rFonts w:ascii="Times New Roman" w:hAnsi="Times New Roman" w:cs="Times New Roman"/>
              <w:szCs w:val="21"/>
            </w:rPr>
            <w:t>睿工业统计数据，</w:t>
          </w:r>
          <w:r w:rsidRPr="003D0448">
            <w:rPr>
              <w:rFonts w:ascii="Times New Roman" w:hAnsi="Times New Roman" w:cs="Times New Roman"/>
              <w:szCs w:val="21"/>
            </w:rPr>
            <w:t>2023</w:t>
          </w:r>
          <w:r w:rsidRPr="003D0448">
            <w:rPr>
              <w:rFonts w:ascii="Times New Roman" w:hAnsi="Times New Roman" w:cs="Times New Roman"/>
              <w:szCs w:val="21"/>
            </w:rPr>
            <w:t>年国产机器人加快对外资的追赶脚步，</w:t>
          </w:r>
          <w:r w:rsidRPr="003D0448">
            <w:rPr>
              <w:rFonts w:ascii="Times New Roman" w:hAnsi="Times New Roman" w:cs="Times New Roman"/>
              <w:szCs w:val="21"/>
            </w:rPr>
            <w:t>2023</w:t>
          </w:r>
          <w:r w:rsidRPr="003D0448">
            <w:rPr>
              <w:rFonts w:ascii="Times New Roman" w:hAnsi="Times New Roman" w:cs="Times New Roman"/>
              <w:szCs w:val="21"/>
            </w:rPr>
            <w:t>年国产品牌工业机器人总销量达</w:t>
          </w:r>
          <w:r w:rsidRPr="003D0448">
            <w:rPr>
              <w:rFonts w:ascii="Times New Roman" w:hAnsi="Times New Roman" w:cs="Times New Roman"/>
              <w:szCs w:val="21"/>
            </w:rPr>
            <w:t>12.8</w:t>
          </w:r>
          <w:r w:rsidRPr="003D0448">
            <w:rPr>
              <w:rFonts w:ascii="Times New Roman" w:hAnsi="Times New Roman" w:cs="Times New Roman"/>
              <w:szCs w:val="21"/>
            </w:rPr>
            <w:t>万台，同比增长</w:t>
          </w:r>
          <w:r w:rsidRPr="003D0448">
            <w:rPr>
              <w:rFonts w:ascii="Times New Roman" w:hAnsi="Times New Roman" w:cs="Times New Roman"/>
              <w:szCs w:val="21"/>
            </w:rPr>
            <w:t>28%</w:t>
          </w:r>
          <w:r w:rsidRPr="003D0448">
            <w:rPr>
              <w:rFonts w:ascii="Times New Roman" w:hAnsi="Times New Roman" w:cs="Times New Roman"/>
              <w:szCs w:val="21"/>
            </w:rPr>
            <w:t>，远高于市场增速，市场份额从</w:t>
          </w:r>
          <w:r w:rsidRPr="003D0448">
            <w:rPr>
              <w:rFonts w:ascii="Times New Roman" w:hAnsi="Times New Roman" w:cs="Times New Roman"/>
              <w:szCs w:val="21"/>
            </w:rPr>
            <w:t>2022</w:t>
          </w:r>
          <w:r w:rsidRPr="003D0448">
            <w:rPr>
              <w:rFonts w:ascii="Times New Roman" w:hAnsi="Times New Roman" w:cs="Times New Roman"/>
              <w:szCs w:val="21"/>
            </w:rPr>
            <w:t>年的</w:t>
          </w:r>
          <w:r w:rsidRPr="003D0448">
            <w:rPr>
              <w:rFonts w:ascii="Times New Roman" w:hAnsi="Times New Roman" w:cs="Times New Roman"/>
              <w:szCs w:val="21"/>
            </w:rPr>
            <w:t>35.3%</w:t>
          </w:r>
          <w:r w:rsidRPr="003D0448">
            <w:rPr>
              <w:rFonts w:ascii="Times New Roman" w:hAnsi="Times New Roman" w:cs="Times New Roman"/>
              <w:szCs w:val="21"/>
            </w:rPr>
            <w:t>增长到</w:t>
          </w:r>
          <w:r w:rsidRPr="003D0448">
            <w:rPr>
              <w:rFonts w:ascii="Times New Roman" w:hAnsi="Times New Roman" w:cs="Times New Roman"/>
              <w:szCs w:val="21"/>
            </w:rPr>
            <w:t>2023</w:t>
          </w:r>
          <w:r w:rsidRPr="003D0448">
            <w:rPr>
              <w:rFonts w:ascii="Times New Roman" w:hAnsi="Times New Roman" w:cs="Times New Roman"/>
              <w:szCs w:val="21"/>
            </w:rPr>
            <w:t>年的</w:t>
          </w:r>
          <w:r w:rsidRPr="003D0448">
            <w:rPr>
              <w:rFonts w:ascii="Times New Roman" w:hAnsi="Times New Roman" w:cs="Times New Roman"/>
              <w:szCs w:val="21"/>
            </w:rPr>
            <w:t>45.1%</w:t>
          </w:r>
          <w:r w:rsidRPr="003D0448">
            <w:rPr>
              <w:rFonts w:ascii="Times New Roman" w:hAnsi="Times New Roman" w:cs="Times New Roman"/>
              <w:szCs w:val="21"/>
            </w:rPr>
            <w:t>，而外资品牌工业机器人销量为</w:t>
          </w:r>
          <w:r w:rsidRPr="003D0448">
            <w:rPr>
              <w:rFonts w:ascii="Times New Roman" w:hAnsi="Times New Roman" w:cs="Times New Roman"/>
              <w:szCs w:val="21"/>
            </w:rPr>
            <w:t>15.5</w:t>
          </w:r>
          <w:r w:rsidRPr="003D0448">
            <w:rPr>
              <w:rFonts w:ascii="Times New Roman" w:hAnsi="Times New Roman" w:cs="Times New Roman"/>
              <w:szCs w:val="21"/>
            </w:rPr>
            <w:t>万台，同比下滑</w:t>
          </w:r>
          <w:r w:rsidRPr="003D0448">
            <w:rPr>
              <w:rFonts w:ascii="Times New Roman" w:hAnsi="Times New Roman" w:cs="Times New Roman"/>
              <w:szCs w:val="21"/>
            </w:rPr>
            <w:t>15%</w:t>
          </w:r>
          <w:r w:rsidRPr="003D0448">
            <w:rPr>
              <w:rFonts w:ascii="Times New Roman" w:hAnsi="Times New Roman" w:cs="Times New Roman"/>
              <w:szCs w:val="21"/>
            </w:rPr>
            <w:t>。</w:t>
          </w:r>
          <w:r w:rsidRPr="003D0448">
            <w:rPr>
              <w:rFonts w:ascii="Times New Roman" w:hAnsi="Times New Roman" w:cs="Times New Roman"/>
            </w:rPr>
            <w:t>国产机器人企业排位战</w:t>
          </w:r>
          <w:r w:rsidRPr="00002DF8">
            <w:rPr>
              <w:rFonts w:hint="eastAsia"/>
            </w:rPr>
            <w:t>加剧，</w:t>
          </w:r>
          <w:r w:rsidRPr="003D0448">
            <w:rPr>
              <w:rFonts w:ascii="Times New Roman" w:hAnsi="Times New Roman" w:cs="Times New Roman"/>
            </w:rPr>
            <w:t>头部机器人厂商凭借积累的产品组合与技术能力、快速的市场响应和规模化生产优势快速抢占市场份额。</w:t>
          </w:r>
        </w:p>
        <w:p w14:paraId="029D7E42" w14:textId="517F0E17" w:rsidR="00562353" w:rsidRPr="003D0448" w:rsidRDefault="00922F1E" w:rsidP="00F3427A">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公司认为，机器人行业是仍处于</w:t>
          </w:r>
          <w:r w:rsidRPr="003D0448">
            <w:rPr>
              <w:rFonts w:ascii="Times New Roman" w:hAnsi="Times New Roman" w:cs="Times New Roman"/>
              <w:szCs w:val="21"/>
            </w:rPr>
            <w:t>“</w:t>
          </w:r>
          <w:r w:rsidRPr="003D0448">
            <w:rPr>
              <w:rFonts w:ascii="Times New Roman" w:hAnsi="Times New Roman" w:cs="Times New Roman"/>
              <w:szCs w:val="21"/>
            </w:rPr>
            <w:t>成长性</w:t>
          </w:r>
          <w:r w:rsidRPr="003D0448">
            <w:rPr>
              <w:rFonts w:ascii="Times New Roman" w:hAnsi="Times New Roman" w:cs="Times New Roman"/>
              <w:szCs w:val="21"/>
            </w:rPr>
            <w:t>”</w:t>
          </w:r>
          <w:r w:rsidRPr="003D0448">
            <w:rPr>
              <w:rFonts w:ascii="Times New Roman" w:hAnsi="Times New Roman" w:cs="Times New Roman"/>
              <w:szCs w:val="21"/>
            </w:rPr>
            <w:t>阶段的智能制造基本生产工具，下游需求的主要驱动因素包括：一是工业机器人在汽车、</w:t>
          </w:r>
          <w:r w:rsidRPr="003D0448">
            <w:rPr>
              <w:rFonts w:ascii="Times New Roman" w:hAnsi="Times New Roman" w:cs="Times New Roman"/>
              <w:szCs w:val="21"/>
            </w:rPr>
            <w:t>3C</w:t>
          </w:r>
          <w:r w:rsidRPr="003D0448">
            <w:rPr>
              <w:rFonts w:ascii="Times New Roman" w:hAnsi="Times New Roman" w:cs="Times New Roman"/>
              <w:szCs w:val="21"/>
            </w:rPr>
            <w:t>电子、新能源行业以及通用工业的需求在持续增长，若对标韩国的工业机器人使用密度，国内工业机器人需求还有</w:t>
          </w:r>
          <w:r w:rsidRPr="003D0448">
            <w:rPr>
              <w:rFonts w:ascii="Times New Roman" w:hAnsi="Times New Roman" w:cs="Times New Roman"/>
              <w:szCs w:val="21"/>
            </w:rPr>
            <w:t>3</w:t>
          </w:r>
          <w:r w:rsidRPr="003D0448">
            <w:rPr>
              <w:rFonts w:ascii="Times New Roman" w:hAnsi="Times New Roman" w:cs="Times New Roman"/>
              <w:szCs w:val="21"/>
            </w:rPr>
            <w:t>倍潜在市场空间，有望达到年均百万台销量水平；二是国产替代，国产企业逐渐赶超外资企业，成长飞速；三是劳动力结构性短缺、人口红利消失、制造业数字化和智能化转型下，机器人换人是大趋势，将催生出智能装备持续的需求。</w:t>
          </w:r>
        </w:p>
      </w:sdtContent>
    </w:sdt>
    <w:p w14:paraId="6F01597B" w14:textId="77777777" w:rsidR="00562353" w:rsidRPr="003D0448" w:rsidRDefault="00562353">
      <w:pPr>
        <w:rPr>
          <w:rFonts w:ascii="Times New Roman" w:hAnsi="Times New Roman" w:cs="Times New Roman"/>
          <w:szCs w:val="21"/>
        </w:rPr>
      </w:pPr>
    </w:p>
    <w:p w14:paraId="21D2A3AC" w14:textId="77777777" w:rsidR="00562353" w:rsidRPr="003D0448" w:rsidRDefault="007B1F49" w:rsidP="00204BF0">
      <w:pPr>
        <w:pStyle w:val="3"/>
        <w:numPr>
          <w:ilvl w:val="3"/>
          <w:numId w:val="22"/>
        </w:numPr>
      </w:pPr>
      <w:r w:rsidRPr="003D0448">
        <w:t>公司发展战略</w:t>
      </w:r>
    </w:p>
    <w:sdt>
      <w:sdtPr>
        <w:rPr>
          <w:rFonts w:ascii="Times New Roman" w:hAnsi="Times New Roman" w:cs="Times New Roman"/>
          <w:szCs w:val="21"/>
        </w:rPr>
        <w:alias w:val="是否适用：公司发展战略[双击切换]"/>
        <w:tag w:val="_GBC_5cdf4718a6044c1fbf76e22df729f9b7"/>
        <w:id w:val="545489945"/>
        <w:placeholder>
          <w:docPart w:val="GBC22222222222222222222222222222"/>
        </w:placeholder>
      </w:sdtPr>
      <w:sdtContent>
        <w:p w14:paraId="28DDBBC0"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sdt>
      <w:sdtPr>
        <w:rPr>
          <w:rFonts w:ascii="Times New Roman" w:hAnsi="Times New Roman" w:cs="Times New Roman"/>
          <w:szCs w:val="21"/>
        </w:rPr>
        <w:alias w:val="公司发展战略"/>
        <w:tag w:val="_GBC_afe9ed534944441fae5223f90c2521f1"/>
        <w:id w:val="568623350"/>
        <w:placeholder>
          <w:docPart w:val="GBC22222222222222222222222222222"/>
        </w:placeholder>
      </w:sdtPr>
      <w:sdtContent>
        <w:p w14:paraId="0FD40306" w14:textId="77777777" w:rsidR="00922F1E" w:rsidRPr="003D0448" w:rsidRDefault="00922F1E" w:rsidP="00922F1E">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公司以国家产业规划为指引，力争将公司打造成中国工业机器人行业第一品牌，同时成为全球工业机器人第一梯队企业。</w:t>
          </w:r>
        </w:p>
        <w:p w14:paraId="5384C975" w14:textId="77777777" w:rsidR="00922F1E" w:rsidRPr="003D0448" w:rsidRDefault="00922F1E" w:rsidP="00922F1E">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lastRenderedPageBreak/>
            <w:t>公司的发展战略是聚焦战略，即公司所有资源围绕战略主航道机器人业务布局，聚焦机器人整机产品业务，包括必要的备件、服务和相关的系统集成业务；短期内不做多元化发展，不做短期行为和盲目扩张；在工业机器人整机产品业务的技术研发投入上，聚焦在战略控制点的核心技术的同时对前沿领域和方向进行跟踪。明确机器人业务作为整个埃夫特的核心业务，不断夯实公司的核心竞争力；</w:t>
          </w:r>
        </w:p>
        <w:p w14:paraId="74AFAC46" w14:textId="184E8C71" w:rsidR="00562353" w:rsidRPr="003D0448" w:rsidRDefault="00922F1E" w:rsidP="00922F1E">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明确践行以应用驱动为核心的经营理念，一切产品开发对准市场应用需求，一切技术开发服务于产品竞争力的构建</w:t>
          </w:r>
          <w:r w:rsidRPr="003D0448">
            <w:rPr>
              <w:rFonts w:ascii="Times New Roman" w:hAnsi="Times New Roman" w:cs="Times New Roman"/>
              <w:szCs w:val="21"/>
            </w:rPr>
            <w:t>,</w:t>
          </w:r>
          <w:r w:rsidRPr="003D0448">
            <w:rPr>
              <w:rFonts w:ascii="Times New Roman" w:hAnsi="Times New Roman" w:cs="Times New Roman"/>
              <w:szCs w:val="21"/>
            </w:rPr>
            <w:t>秉承工业机器人应用为客户产生价值的产品设计理念，降低客户对工业机器人的使用门槛和运维成本，充分发挥公司系统集成业务和能力对机器人整机产品的孵化、牵引、支撑、服务和赋能，强调机器人整机产品对</w:t>
          </w:r>
          <w:r w:rsidR="009B39FB" w:rsidRPr="003D0448">
            <w:rPr>
              <w:rFonts w:ascii="Times New Roman" w:hAnsi="Times New Roman" w:cs="Times New Roman"/>
              <w:szCs w:val="21"/>
            </w:rPr>
            <w:t>系统</w:t>
          </w:r>
          <w:r w:rsidRPr="003D0448">
            <w:rPr>
              <w:rFonts w:ascii="Times New Roman" w:hAnsi="Times New Roman" w:cs="Times New Roman"/>
              <w:szCs w:val="21"/>
            </w:rPr>
            <w:t>集成业务差异化竞争力的支持，在公司资源有限的情况下提高资源的复用和使用效率，推动公司整体竞争力的建设和商业成功。</w:t>
          </w:r>
        </w:p>
      </w:sdtContent>
    </w:sdt>
    <w:p w14:paraId="1270FD9B" w14:textId="77777777" w:rsidR="00562353" w:rsidRPr="003D0448" w:rsidRDefault="00562353">
      <w:pPr>
        <w:rPr>
          <w:rFonts w:ascii="Times New Roman" w:hAnsi="Times New Roman" w:cs="Times New Roman"/>
          <w:szCs w:val="21"/>
        </w:rPr>
      </w:pPr>
    </w:p>
    <w:p w14:paraId="13BDE6AC" w14:textId="77777777" w:rsidR="00562353" w:rsidRPr="003D0448" w:rsidRDefault="007B1F49" w:rsidP="00204BF0">
      <w:pPr>
        <w:pStyle w:val="3"/>
        <w:numPr>
          <w:ilvl w:val="3"/>
          <w:numId w:val="22"/>
        </w:numPr>
      </w:pPr>
      <w:r w:rsidRPr="003D0448">
        <w:t>经营计划</w:t>
      </w:r>
    </w:p>
    <w:sdt>
      <w:sdtPr>
        <w:rPr>
          <w:rFonts w:ascii="Times New Roman" w:hAnsi="Times New Roman" w:cs="Times New Roman"/>
          <w:szCs w:val="21"/>
        </w:rPr>
        <w:alias w:val="是否适用：经营计划[双击切换]"/>
        <w:tag w:val="_GBC_871dbf3fc5a0422cadcc3452003278de"/>
        <w:id w:val="-1418244704"/>
        <w:placeholder>
          <w:docPart w:val="GBC22222222222222222222222222222"/>
        </w:placeholder>
      </w:sdtPr>
      <w:sdtContent>
        <w:p w14:paraId="77471345"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sdt>
      <w:sdtPr>
        <w:rPr>
          <w:rFonts w:ascii="Times New Roman" w:hAnsi="Times New Roman" w:cs="Times New Roman"/>
          <w:szCs w:val="21"/>
        </w:rPr>
        <w:alias w:val="公司经营计划"/>
        <w:tag w:val="_GBC_3f9bf7d7a36444cab37005d22ebc798c"/>
        <w:id w:val="1076938542"/>
        <w:placeholder>
          <w:docPart w:val="GBC22222222222222222222222222222"/>
        </w:placeholder>
      </w:sdtPr>
      <w:sdtContent>
        <w:p w14:paraId="5276CA7F" w14:textId="77777777" w:rsidR="00922F1E" w:rsidRPr="003D0448" w:rsidRDefault="00922F1E" w:rsidP="00922F1E">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公司将围绕战略目标，聚焦资源，重点突破，不断夯实核心竞争力，明确践行以应用驱动为核心的经营理念，实现业务规模的健康成长，尽快实现扭亏的目标，具体计划于</w:t>
          </w:r>
          <w:r w:rsidRPr="003D0448">
            <w:rPr>
              <w:rFonts w:ascii="Times New Roman" w:hAnsi="Times New Roman" w:cs="Times New Roman"/>
              <w:szCs w:val="21"/>
            </w:rPr>
            <w:t>2024</w:t>
          </w:r>
          <w:r w:rsidRPr="003D0448">
            <w:rPr>
              <w:rFonts w:ascii="Times New Roman" w:hAnsi="Times New Roman" w:cs="Times New Roman"/>
              <w:szCs w:val="21"/>
            </w:rPr>
            <w:t>年采取的经营举措为：</w:t>
          </w:r>
        </w:p>
        <w:p w14:paraId="32435031" w14:textId="77777777" w:rsidR="00922F1E" w:rsidRPr="003D0448" w:rsidRDefault="00922F1E" w:rsidP="00350ED6">
          <w:pPr>
            <w:numPr>
              <w:ilvl w:val="0"/>
              <w:numId w:val="59"/>
            </w:num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坚定不移执行聚焦战略，通过建设流程型组织将各部门的资源充分释放到关键流程中形成一个动态的、以客户为中心、以市场为导向、内部资源可复用为基础的组织结构；强化中后台对前台业务的支持和服务；</w:t>
          </w:r>
        </w:p>
        <w:p w14:paraId="5B682A69" w14:textId="52658F1A" w:rsidR="00922F1E" w:rsidRPr="003D0448" w:rsidRDefault="00922F1E" w:rsidP="00350ED6">
          <w:pPr>
            <w:numPr>
              <w:ilvl w:val="0"/>
              <w:numId w:val="59"/>
            </w:num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在机器人整机业务拓展方面，聚焦光伏、</w:t>
          </w:r>
          <w:r w:rsidRPr="003D0448">
            <w:rPr>
              <w:rFonts w:ascii="Times New Roman" w:hAnsi="Times New Roman" w:cs="Times New Roman"/>
              <w:szCs w:val="21"/>
            </w:rPr>
            <w:t>3C</w:t>
          </w:r>
          <w:r w:rsidRPr="003D0448">
            <w:rPr>
              <w:rFonts w:ascii="Times New Roman" w:hAnsi="Times New Roman" w:cs="Times New Roman"/>
              <w:szCs w:val="21"/>
            </w:rPr>
            <w:t>电子、锂电、金属加工、汽车及汽车零部件五大下游战略行业市场，围绕打灯塔、拓渠道、强协同、重赋能等核心策略，建立与之相匹配的激励体系，完善相关业务流程，持续强化在战略行业终端头部客户的影响力，深耕行业头部设备商</w:t>
          </w:r>
          <w:r w:rsidRPr="003D0448">
            <w:rPr>
              <w:rFonts w:ascii="Times New Roman" w:hAnsi="Times New Roman" w:cs="Times New Roman"/>
              <w:szCs w:val="21"/>
            </w:rPr>
            <w:t>&amp;</w:t>
          </w:r>
          <w:r w:rsidRPr="003D0448">
            <w:rPr>
              <w:rFonts w:ascii="Times New Roman" w:hAnsi="Times New Roman" w:cs="Times New Roman"/>
              <w:szCs w:val="21"/>
            </w:rPr>
            <w:t>集成商，形成战略联盟；提升基础应用机型推广能力，助力战略客户和渠道开发，提升产品和服务交付能力、提升客户满意度，实现机器人整机业务的持续快速发展，市场占有率稳步提升；</w:t>
          </w:r>
        </w:p>
        <w:p w14:paraId="462FEA57" w14:textId="77777777" w:rsidR="00922F1E" w:rsidRPr="003D0448" w:rsidRDefault="00922F1E" w:rsidP="00350ED6">
          <w:pPr>
            <w:numPr>
              <w:ilvl w:val="0"/>
              <w:numId w:val="59"/>
            </w:num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在机器人整机应用拓展方面，重点推进焊接、喷涂、码垛等应用场景的开发，重点突破汽车整车厂及汽车零部件厂的点焊、弧焊、喷漆、涂胶、搬运等应用；积极拓展灯塔客户及渠道商资源，通过灯塔客户实现示范应用，通过渠道资源实现公司销售资源的聚焦和复用；</w:t>
          </w:r>
        </w:p>
        <w:p w14:paraId="373DF089" w14:textId="0A3A99E2" w:rsidR="00922F1E" w:rsidRPr="003D0448" w:rsidRDefault="00922F1E" w:rsidP="00350ED6">
          <w:pPr>
            <w:numPr>
              <w:ilvl w:val="0"/>
              <w:numId w:val="59"/>
            </w:num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在机器人整机产品方面，聚焦于平台产品和战略应用，聚焦研发资源于机器人技术平台，加强产品规划与管理能力，逐步完善产品生命周期管理</w:t>
          </w:r>
          <w:r w:rsidR="00601D56" w:rsidRPr="003D0448">
            <w:rPr>
              <w:rFonts w:ascii="Times New Roman" w:hAnsi="Times New Roman" w:cs="Times New Roman"/>
              <w:szCs w:val="21"/>
            </w:rPr>
            <w:t>；</w:t>
          </w:r>
        </w:p>
        <w:p w14:paraId="5E4184F2" w14:textId="52D342D4" w:rsidR="00922F1E" w:rsidRPr="003D0448" w:rsidRDefault="00922F1E" w:rsidP="00350ED6">
          <w:pPr>
            <w:numPr>
              <w:ilvl w:val="0"/>
              <w:numId w:val="59"/>
            </w:num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在机器人整机核心技术方面，充分利用国家产业政策，调动各方面资源实现核心技术和关键应用技术的自主化和国产化，夯实基础技术，以提高当前产品力为主线，在聚焦机器人产品的同时对前沿领域和方向进行跟踪和储备</w:t>
          </w:r>
          <w:r w:rsidR="0037006C" w:rsidRPr="003D0448">
            <w:rPr>
              <w:rFonts w:ascii="Times New Roman" w:hAnsi="Times New Roman" w:cs="Times New Roman"/>
              <w:szCs w:val="21"/>
            </w:rPr>
            <w:t>，开展生成式人工智能与机器人技术相结合的相关研发工作，提升机器人智能化水平和场景适应性</w:t>
          </w:r>
          <w:r w:rsidRPr="003D0448">
            <w:rPr>
              <w:rFonts w:ascii="Times New Roman" w:hAnsi="Times New Roman" w:cs="Times New Roman"/>
              <w:szCs w:val="21"/>
            </w:rPr>
            <w:t>；</w:t>
          </w:r>
        </w:p>
        <w:p w14:paraId="12961534" w14:textId="77777777" w:rsidR="00922F1E" w:rsidRPr="003D0448" w:rsidRDefault="00922F1E" w:rsidP="00350ED6">
          <w:pPr>
            <w:numPr>
              <w:ilvl w:val="0"/>
              <w:numId w:val="59"/>
            </w:num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lastRenderedPageBreak/>
            <w:t>在机器人整机毛利率提升方面，持续通过提升核心零部件国产化率、自主化率，降低生产成本，提升产品质量等经营措施，并基于公司产品平台化策略以提高核心零部件复用度，从而增大规模效益，提升工业机器人产品的毛利率水平；</w:t>
          </w:r>
        </w:p>
        <w:p w14:paraId="22B824D7" w14:textId="77777777" w:rsidR="00922F1E" w:rsidRPr="003D0448" w:rsidRDefault="00922F1E" w:rsidP="00350ED6">
          <w:pPr>
            <w:numPr>
              <w:ilvl w:val="0"/>
              <w:numId w:val="59"/>
            </w:num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在机器人业务运营管理方面，持续优化供应链保障措施，完善和均衡运营管理机制，推广精益管理和持续改善，做好供应链安全和及时的保障，进一步加强柔性生产制造能力，并为未来产能进行相关布局；</w:t>
          </w:r>
        </w:p>
        <w:p w14:paraId="0D6A0162" w14:textId="77777777" w:rsidR="00922F1E" w:rsidRPr="003D0448" w:rsidRDefault="00922F1E" w:rsidP="00350ED6">
          <w:pPr>
            <w:numPr>
              <w:ilvl w:val="0"/>
              <w:numId w:val="59"/>
            </w:num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在机器人产品质量管理方面，增加公司在质量管理端的投入，持续加强从研发质量管理到产品交付质量管理的全流程质量管控机制和手段，持续提升产品质量，降低客户端故障率，提升客户满意度，并强化公司质量体系完善及质量文化建设；</w:t>
          </w:r>
        </w:p>
        <w:p w14:paraId="36C3C5B3" w14:textId="77777777" w:rsidR="00922F1E" w:rsidRPr="003D0448" w:rsidRDefault="00922F1E" w:rsidP="00350ED6">
          <w:pPr>
            <w:numPr>
              <w:ilvl w:val="0"/>
              <w:numId w:val="59"/>
            </w:num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加强机器人产品业务与系统集成业务之间的协同和融合，一方面驱动系统集成业务对机器人整机业务进行战略支撑和拉动，另一方面机器人产品业务支撑系统集成业务建立差异化竞争力；</w:t>
          </w:r>
        </w:p>
        <w:p w14:paraId="0F84273E" w14:textId="472A2720" w:rsidR="00922F1E" w:rsidRPr="003D0448" w:rsidRDefault="00922F1E" w:rsidP="00350ED6">
          <w:pPr>
            <w:numPr>
              <w:ilvl w:val="0"/>
              <w:numId w:val="59"/>
            </w:num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在境外业务拓展方面，持续加强和完善境外业务的管理，抓住业务窗口机会，保障在手大额订单的按时按质交付，开拓新的世界级客户，逐步降低客户</w:t>
          </w:r>
          <w:r w:rsidR="00145759" w:rsidRPr="003D0448">
            <w:rPr>
              <w:rFonts w:ascii="Times New Roman" w:hAnsi="Times New Roman" w:cs="Times New Roman"/>
              <w:szCs w:val="21"/>
            </w:rPr>
            <w:t>集中度</w:t>
          </w:r>
          <w:r w:rsidRPr="003D0448">
            <w:rPr>
              <w:rFonts w:ascii="Times New Roman" w:hAnsi="Times New Roman" w:cs="Times New Roman"/>
              <w:szCs w:val="21"/>
            </w:rPr>
            <w:t>，充分利用现有海外制造资源，拓展高端制造服务等相关业务形态，提升盈利能力；</w:t>
          </w:r>
        </w:p>
        <w:p w14:paraId="5BE22660" w14:textId="77777777" w:rsidR="00922F1E" w:rsidRPr="003D0448" w:rsidRDefault="00922F1E" w:rsidP="00350ED6">
          <w:pPr>
            <w:numPr>
              <w:ilvl w:val="0"/>
              <w:numId w:val="59"/>
            </w:num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在境外业务管理方面，深化境外子公司业务组织调整，聚焦欧洲业务发展，通过流程管理、信息分享、组织调整、业绩考核指标设定等各种手段强化境外子公司业务协同；</w:t>
          </w:r>
          <w:r w:rsidRPr="003D0448">
            <w:rPr>
              <w:rFonts w:ascii="Times New Roman" w:hAnsi="Times New Roman" w:cs="Times New Roman"/>
              <w:szCs w:val="21"/>
            </w:rPr>
            <w:t xml:space="preserve"> </w:t>
          </w:r>
        </w:p>
        <w:p w14:paraId="0DE71B34" w14:textId="372BC4DA" w:rsidR="00922F1E" w:rsidRPr="003D0448" w:rsidRDefault="00922F1E" w:rsidP="00350ED6">
          <w:pPr>
            <w:numPr>
              <w:ilvl w:val="0"/>
              <w:numId w:val="59"/>
            </w:num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在境外机器人产品推广方面，依托历史沉淀的客户资源和运营体系，采用</w:t>
          </w:r>
          <w:r w:rsidRPr="003D0448">
            <w:rPr>
              <w:rFonts w:ascii="Times New Roman" w:hAnsi="Times New Roman" w:cs="Times New Roman"/>
              <w:szCs w:val="21"/>
            </w:rPr>
            <w:t>“</w:t>
          </w:r>
          <w:r w:rsidRPr="003D0448">
            <w:rPr>
              <w:rFonts w:ascii="Times New Roman" w:hAnsi="Times New Roman" w:cs="Times New Roman"/>
              <w:szCs w:val="21"/>
            </w:rPr>
            <w:t>跟随客户出海</w:t>
          </w:r>
          <w:r w:rsidRPr="003D0448">
            <w:rPr>
              <w:rFonts w:ascii="Times New Roman" w:hAnsi="Times New Roman" w:cs="Times New Roman"/>
              <w:szCs w:val="21"/>
            </w:rPr>
            <w:t>”</w:t>
          </w:r>
          <w:r w:rsidRPr="003D0448">
            <w:rPr>
              <w:rFonts w:ascii="Times New Roman" w:hAnsi="Times New Roman" w:cs="Times New Roman"/>
              <w:szCs w:val="21"/>
            </w:rPr>
            <w:t>、</w:t>
          </w:r>
          <w:r w:rsidRPr="003D0448">
            <w:rPr>
              <w:rFonts w:ascii="Times New Roman" w:hAnsi="Times New Roman" w:cs="Times New Roman"/>
              <w:szCs w:val="21"/>
            </w:rPr>
            <w:t>“</w:t>
          </w:r>
          <w:r w:rsidRPr="003D0448">
            <w:rPr>
              <w:rFonts w:ascii="Times New Roman" w:hAnsi="Times New Roman" w:cs="Times New Roman"/>
              <w:szCs w:val="21"/>
            </w:rPr>
            <w:t>借力合作伙伴</w:t>
          </w:r>
          <w:r w:rsidRPr="003D0448">
            <w:rPr>
              <w:rFonts w:ascii="Times New Roman" w:hAnsi="Times New Roman" w:cs="Times New Roman"/>
              <w:szCs w:val="21"/>
            </w:rPr>
            <w:t>”</w:t>
          </w:r>
          <w:r w:rsidRPr="003D0448">
            <w:rPr>
              <w:rFonts w:ascii="Times New Roman" w:hAnsi="Times New Roman" w:cs="Times New Roman"/>
              <w:szCs w:val="21"/>
            </w:rPr>
            <w:t>等策略，将公司机器人产品打入国际市场；</w:t>
          </w:r>
        </w:p>
        <w:p w14:paraId="760B43B3" w14:textId="77777777" w:rsidR="00922F1E" w:rsidRPr="003D0448" w:rsidRDefault="00922F1E" w:rsidP="00350ED6">
          <w:pPr>
            <w:numPr>
              <w:ilvl w:val="0"/>
              <w:numId w:val="59"/>
            </w:num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健全文化建设，以共同的愿景、使命、价值观牵引多群体融合，多文化交融以建设埃夫特新文化；</w:t>
          </w:r>
        </w:p>
        <w:p w14:paraId="29311181" w14:textId="77777777" w:rsidR="00922F1E" w:rsidRPr="003D0448" w:rsidRDefault="00922F1E" w:rsidP="00350ED6">
          <w:pPr>
            <w:numPr>
              <w:ilvl w:val="0"/>
              <w:numId w:val="59"/>
            </w:num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启动知识管理建设，沉淀各种技术积累、管理积累、文化积累；</w:t>
          </w:r>
        </w:p>
        <w:p w14:paraId="5A7955DB" w14:textId="77777777" w:rsidR="00922F1E" w:rsidRPr="003D0448" w:rsidRDefault="00922F1E" w:rsidP="00350ED6">
          <w:pPr>
            <w:numPr>
              <w:ilvl w:val="0"/>
              <w:numId w:val="59"/>
            </w:num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持续建设人才队伍，引进高水平管理和研发人才，完善关键人才保留和梯队建设体系，持续完善</w:t>
          </w:r>
          <w:r w:rsidRPr="003D0448">
            <w:rPr>
              <w:rFonts w:ascii="Times New Roman" w:hAnsi="Times New Roman" w:cs="Times New Roman"/>
              <w:szCs w:val="21"/>
            </w:rPr>
            <w:t>“</w:t>
          </w:r>
          <w:r w:rsidRPr="003D0448">
            <w:rPr>
              <w:rFonts w:ascii="Times New Roman" w:hAnsi="Times New Roman" w:cs="Times New Roman"/>
              <w:szCs w:val="21"/>
            </w:rPr>
            <w:t>获取分享制</w:t>
          </w:r>
          <w:r w:rsidRPr="003D0448">
            <w:rPr>
              <w:rFonts w:ascii="Times New Roman" w:hAnsi="Times New Roman" w:cs="Times New Roman"/>
              <w:szCs w:val="21"/>
            </w:rPr>
            <w:t>”</w:t>
          </w:r>
          <w:r w:rsidRPr="003D0448">
            <w:rPr>
              <w:rFonts w:ascii="Times New Roman" w:hAnsi="Times New Roman" w:cs="Times New Roman"/>
              <w:szCs w:val="21"/>
            </w:rPr>
            <w:t>，推动员工持股和激励机制的进一步完善以提高人效比；</w:t>
          </w:r>
        </w:p>
        <w:p w14:paraId="7293F52C" w14:textId="5BDAB1D6" w:rsidR="00562353" w:rsidRPr="003D0448" w:rsidRDefault="00922F1E" w:rsidP="00350ED6">
          <w:pPr>
            <w:numPr>
              <w:ilvl w:val="0"/>
              <w:numId w:val="59"/>
            </w:num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加强风险管控，强化系统集成业务的风险管控，强化供应链风险管控，强化经营性现金流风险管控，持续加强境外管控和境内外业务融合。</w:t>
          </w:r>
        </w:p>
      </w:sdtContent>
    </w:sdt>
    <w:p w14:paraId="31317C57" w14:textId="77777777" w:rsidR="00562353" w:rsidRPr="003D0448" w:rsidRDefault="00562353">
      <w:pPr>
        <w:rPr>
          <w:rFonts w:ascii="Times New Roman" w:hAnsi="Times New Roman" w:cs="Times New Roman"/>
          <w:szCs w:val="21"/>
        </w:rPr>
      </w:pPr>
    </w:p>
    <w:p w14:paraId="527BEA0D" w14:textId="77777777" w:rsidR="00562353" w:rsidRPr="003D0448" w:rsidRDefault="007B1F49" w:rsidP="00204BF0">
      <w:pPr>
        <w:pStyle w:val="3"/>
        <w:numPr>
          <w:ilvl w:val="3"/>
          <w:numId w:val="22"/>
        </w:numPr>
      </w:pPr>
      <w:r w:rsidRPr="003D0448">
        <w:t>其他</w:t>
      </w:r>
    </w:p>
    <w:sdt>
      <w:sdtPr>
        <w:rPr>
          <w:rFonts w:ascii="Times New Roman" w:hAnsi="Times New Roman" w:cs="Times New Roman"/>
          <w:szCs w:val="21"/>
        </w:rPr>
        <w:alias w:val="是否适用：公司其他未来发展的讨论和分析[双击切换]"/>
        <w:tag w:val="_GBC_aad5c59ba9344d37bc5cc7a8eba5f048"/>
        <w:id w:val="-1523931972"/>
        <w:placeholder>
          <w:docPart w:val="GBC22222222222222222222222222222"/>
        </w:placeholder>
      </w:sdtPr>
      <w:sdtContent>
        <w:p w14:paraId="76CEC365"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p w14:paraId="752AEF40"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br w:type="page"/>
      </w:r>
    </w:p>
    <w:p w14:paraId="0B296A4E" w14:textId="77777777" w:rsidR="00562353" w:rsidRPr="00002DF8" w:rsidRDefault="00562353">
      <w:pPr>
        <w:rPr>
          <w:szCs w:val="21"/>
        </w:rPr>
      </w:pPr>
    </w:p>
    <w:p w14:paraId="4EDFF625" w14:textId="77777777" w:rsidR="00562353" w:rsidRPr="00002DF8" w:rsidRDefault="007B1F49" w:rsidP="00350ED6">
      <w:pPr>
        <w:pStyle w:val="1"/>
        <w:numPr>
          <w:ilvl w:val="0"/>
          <w:numId w:val="2"/>
        </w:numPr>
        <w:spacing w:before="0" w:after="0"/>
        <w:ind w:left="450" w:hanging="450"/>
        <w:rPr>
          <w:bCs w:val="0"/>
        </w:rPr>
      </w:pPr>
      <w:bookmarkStart w:id="97" w:name="_Toc89790251"/>
      <w:bookmarkStart w:id="98" w:name="_Toc90459817"/>
      <w:r w:rsidRPr="00002DF8">
        <w:rPr>
          <w:bCs w:val="0"/>
        </w:rPr>
        <w:t>公司治理</w:t>
      </w:r>
      <w:bookmarkEnd w:id="97"/>
      <w:bookmarkEnd w:id="98"/>
    </w:p>
    <w:p w14:paraId="7E70B959" w14:textId="77777777" w:rsidR="00562353" w:rsidRPr="00002DF8" w:rsidRDefault="007B1F49" w:rsidP="008935D2">
      <w:pPr>
        <w:pStyle w:val="2"/>
        <w:numPr>
          <w:ilvl w:val="0"/>
          <w:numId w:val="23"/>
        </w:numPr>
        <w:ind w:firstLineChars="0"/>
      </w:pPr>
      <w:r w:rsidRPr="00002DF8">
        <w:t>公司治理相关情况说明</w:t>
      </w:r>
    </w:p>
    <w:bookmarkStart w:id="99" w:name="_Hlk90301316" w:displacedByCustomXml="next"/>
    <w:sdt>
      <w:sdtPr>
        <w:rPr>
          <w:rFonts w:hint="eastAsia"/>
          <w:szCs w:val="21"/>
        </w:rPr>
        <w:alias w:val="是否适用：公司治理相关情况说明[双击切换]"/>
        <w:tag w:val="_GBC_2d6a481fdb394e2fba44b5140f88a4e7"/>
        <w:id w:val="815307332"/>
        <w:placeholder>
          <w:docPart w:val="GBC22222222222222222222222222222"/>
        </w:placeholder>
      </w:sdtPr>
      <w:sdtContent>
        <w:p w14:paraId="618D0F7D" w14:textId="77777777" w:rsidR="00562353" w:rsidRPr="00002DF8" w:rsidRDefault="007B1F49">
          <w:pPr>
            <w:rPr>
              <w:szCs w:val="21"/>
            </w:rPr>
          </w:pPr>
          <w:r w:rsidRPr="00002DF8">
            <w:rPr>
              <w:szCs w:val="21"/>
            </w:rPr>
            <w:fldChar w:fldCharType="begin"/>
          </w:r>
          <w:r w:rsidRPr="00002DF8">
            <w:rPr>
              <w:szCs w:val="21"/>
            </w:rPr>
            <w:instrText xml:space="preserve"> </w:instrText>
          </w:r>
          <w:r w:rsidRPr="00002DF8">
            <w:rPr>
              <w:rFonts w:hint="eastAsia"/>
              <w:szCs w:val="21"/>
            </w:rPr>
            <w:instrText xml:space="preserve">MACROBUTTON  SnrToggleCheckbox √适用 </w:instrText>
          </w:r>
          <w:r w:rsidRPr="00002DF8">
            <w:rPr>
              <w:szCs w:val="21"/>
            </w:rPr>
            <w:instrText xml:space="preserve">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sdt>
      <w:sdtPr>
        <w:rPr>
          <w:szCs w:val="21"/>
        </w:rPr>
        <w:alias w:val="公司治理相关情况说明"/>
        <w:tag w:val="_GBC_a57812e197c54f9b9cae0752e77732df"/>
        <w:id w:val="-170952493"/>
        <w:placeholder>
          <w:docPart w:val="GBC22222222222222222222222222222"/>
        </w:placeholder>
      </w:sdtPr>
      <w:sdtEndPr>
        <w:rPr>
          <w:rFonts w:ascii="Times New Roman" w:hAnsi="Times New Roman" w:cs="Times New Roman"/>
        </w:rPr>
      </w:sdtEndPr>
      <w:sdtContent>
        <w:p w14:paraId="7B981C40" w14:textId="280FA85A" w:rsidR="00562353" w:rsidRPr="003D0448" w:rsidRDefault="007B1F49">
          <w:pPr>
            <w:spacing w:line="360" w:lineRule="auto"/>
            <w:ind w:firstLineChars="200" w:firstLine="420"/>
            <w:jc w:val="both"/>
            <w:rPr>
              <w:rFonts w:ascii="Times New Roman" w:hAnsi="Times New Roman" w:cs="Times New Roman"/>
              <w:szCs w:val="21"/>
            </w:rPr>
          </w:pPr>
          <w:r w:rsidRPr="00002DF8">
            <w:rPr>
              <w:rFonts w:hint="eastAsia"/>
              <w:szCs w:val="21"/>
            </w:rPr>
            <w:t>公司根据《公司法》《证券法》《</w:t>
          </w:r>
          <w:r w:rsidR="00182618" w:rsidRPr="00002DF8">
            <w:rPr>
              <w:rFonts w:hint="eastAsia"/>
              <w:szCs w:val="21"/>
            </w:rPr>
            <w:t>上海</w:t>
          </w:r>
          <w:r w:rsidR="00FD6B0D" w:rsidRPr="00002DF8">
            <w:rPr>
              <w:rFonts w:hint="eastAsia"/>
              <w:szCs w:val="21"/>
            </w:rPr>
            <w:t>证券</w:t>
          </w:r>
          <w:r w:rsidR="00182618" w:rsidRPr="00002DF8">
            <w:rPr>
              <w:rFonts w:hint="eastAsia"/>
              <w:szCs w:val="21"/>
            </w:rPr>
            <w:t>交易所</w:t>
          </w:r>
          <w:r w:rsidRPr="00002DF8">
            <w:rPr>
              <w:rFonts w:hint="eastAsia"/>
              <w:szCs w:val="21"/>
            </w:rPr>
            <w:t>科创板股票上市规则》等相关法律法规的要求，建立了由股东大会、董事会、独立董事、监事会和高级管理层组成的治理结构。公司建立了符合上市公司治理规范性要求的《股东大会议事规则》《董事会议事规则》《监事会议事规则》《关联交易管理办法》《对外担保管理办法》《对外投资管理办法》《总经理工作细则》等制度，并建立了审计委员会、提名、薪酬与考核委员会、战略委员会等董事会下属委员会。公司组织机构职责分工明确，相互</w:t>
          </w:r>
          <w:r w:rsidRPr="003D0448">
            <w:rPr>
              <w:rFonts w:ascii="Times New Roman" w:hAnsi="Times New Roman" w:cs="Times New Roman"/>
              <w:szCs w:val="21"/>
            </w:rPr>
            <w:t>配合，健全清晰，制衡机制有效运作。同时依据新出台的法律法规，不断完善公司法人治理结构，健全各项规章制度，加强内部控制和风险管理，保持持续健康发展，维护公司全体股东利益。</w:t>
          </w:r>
        </w:p>
        <w:p w14:paraId="683FED06" w14:textId="28214AA6" w:rsidR="00F966FA" w:rsidRPr="003D0448" w:rsidRDefault="001A3C3A" w:rsidP="00F966FA">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关于风险管理及内部控制，公司构建了以多层次管理架构和相应管理文件为框架的风险管理及内部监控体系，并根据监管机构要求和公司运作情况进行持续地完善和优化，董事会负责持续监督公司风险管理及内部监控系统，并确保公司建立及维持适当及有效的风险管理及内部监控系统。审计委员会负责审阅风险管理及内部监控系统的有效性，确保严格遵守相关规则及条例，并向董事会报告情况。</w:t>
          </w:r>
          <w:r w:rsidR="007C525E" w:rsidRPr="003D0448">
            <w:rPr>
              <w:rFonts w:ascii="Times New Roman" w:hAnsi="Times New Roman" w:cs="Times New Roman"/>
            </w:rPr>
            <w:t>多层次管理架构主要包括董事会、总经理办公会、公司审计小组等，按照相应的流程，执行决策、管理和监督职能，涉及重大事项风险评审及改进、重大投资项目审核及落实、全面预算管理、经济责任考核、薪酬体系设计、融资担保、内控体系建设等工作。</w:t>
          </w:r>
        </w:p>
        <w:p w14:paraId="6184B9C2" w14:textId="3BD73ACB" w:rsidR="005B684F" w:rsidRPr="003D0448" w:rsidRDefault="001A3C3A" w:rsidP="00F966FA">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根据职责权限，由审计部门将相关议题提交总经理办公会审议，需要提交董事会决策的，以提案形式报董事会审议。公司结合自身生产经营情况加强了风险管理及内部监控系统，按照经营管理合法合规、资产安全、财务报告及相关信息真实完整，提高经营效率和效果，促进企业实现发展战略的要求，公司从定量和定性两个方面制定了风险识别、评价标准，并作为内部控制缺陷的认定标准。</w:t>
          </w:r>
        </w:p>
        <w:p w14:paraId="69FDB308" w14:textId="2039970D" w:rsidR="001A3C3A" w:rsidRPr="003D0448" w:rsidRDefault="001A3C3A" w:rsidP="00F966FA">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公司设立了独立的内部审计部门，开展独立客观的监督和评价活动，通过审查和评价各单位经营活动及内部控制的适当性、合法性和有效性来促进公司目标的实现。审计部门配备了一定数量具有专业知识、技术职称、审计经验和胜任能力的专职审计人员。审计部</w:t>
          </w:r>
          <w:r w:rsidR="00FD6B0D" w:rsidRPr="003D0448">
            <w:rPr>
              <w:rFonts w:ascii="Times New Roman" w:hAnsi="Times New Roman" w:cs="Times New Roman"/>
              <w:szCs w:val="21"/>
            </w:rPr>
            <w:t>对</w:t>
          </w:r>
          <w:r w:rsidRPr="003D0448">
            <w:rPr>
              <w:rFonts w:ascii="Times New Roman" w:hAnsi="Times New Roman" w:cs="Times New Roman"/>
              <w:szCs w:val="21"/>
            </w:rPr>
            <w:t>董事会负责，接受董事会审计委员会的指导，于定期召开的董事会审计委员会上，审计部向审计委员会汇报当年内部审计工作情况及下年度审计检查计划。</w:t>
          </w:r>
        </w:p>
        <w:p w14:paraId="44CA2D12" w14:textId="77777777" w:rsidR="001A3C3A" w:rsidRPr="003D0448" w:rsidRDefault="001A3C3A" w:rsidP="00F966FA">
          <w:pPr>
            <w:spacing w:line="360" w:lineRule="auto"/>
            <w:ind w:firstLineChars="200" w:firstLine="420"/>
            <w:rPr>
              <w:rFonts w:ascii="Times New Roman" w:hAnsi="Times New Roman" w:cs="Times New Roman"/>
              <w:szCs w:val="21"/>
            </w:rPr>
          </w:pPr>
          <w:r w:rsidRPr="003D0448">
            <w:rPr>
              <w:rFonts w:ascii="Times New Roman" w:hAnsi="Times New Roman" w:cs="Times New Roman"/>
              <w:szCs w:val="21"/>
            </w:rPr>
            <w:t xml:space="preserve"> </w:t>
          </w:r>
          <w:r w:rsidRPr="003D0448">
            <w:rPr>
              <w:rFonts w:ascii="Times New Roman" w:hAnsi="Times New Roman" w:cs="Times New Roman"/>
              <w:szCs w:val="21"/>
            </w:rPr>
            <w:t>公司加强党风廉政建设和反腐败工作，制定年度党风廉政建设和反腐败工作要点，以系统观念推动</w:t>
          </w:r>
          <w:r w:rsidRPr="003D0448">
            <w:rPr>
              <w:rFonts w:ascii="Times New Roman" w:hAnsi="Times New Roman" w:cs="Times New Roman"/>
              <w:szCs w:val="21"/>
            </w:rPr>
            <w:t>“</w:t>
          </w:r>
          <w:r w:rsidRPr="003D0448">
            <w:rPr>
              <w:rFonts w:ascii="Times New Roman" w:hAnsi="Times New Roman" w:cs="Times New Roman"/>
              <w:szCs w:val="21"/>
            </w:rPr>
            <w:t>三不腐</w:t>
          </w:r>
          <w:r w:rsidRPr="003D0448">
            <w:rPr>
              <w:rFonts w:ascii="Times New Roman" w:hAnsi="Times New Roman" w:cs="Times New Roman"/>
              <w:szCs w:val="21"/>
            </w:rPr>
            <w:t>”</w:t>
          </w:r>
          <w:r w:rsidRPr="003D0448">
            <w:rPr>
              <w:rFonts w:ascii="Times New Roman" w:hAnsi="Times New Roman" w:cs="Times New Roman"/>
              <w:szCs w:val="21"/>
            </w:rPr>
            <w:t>一体落实，组织开展党性党风党纪教育，加强廉洁文化建设，大力弘扬廉洁理念，着力推动形成求真务实、担当作为的工作作风；</w:t>
          </w:r>
          <w:r w:rsidRPr="003D0448">
            <w:rPr>
              <w:rFonts w:ascii="Times New Roman" w:hAnsi="Times New Roman" w:cs="Times New Roman"/>
              <w:szCs w:val="21"/>
            </w:rPr>
            <w:t>2023</w:t>
          </w:r>
          <w:r w:rsidRPr="003D0448">
            <w:rPr>
              <w:rFonts w:ascii="Times New Roman" w:hAnsi="Times New Roman" w:cs="Times New Roman"/>
              <w:szCs w:val="21"/>
            </w:rPr>
            <w:t>年开展反腐倡廉培训教育</w:t>
          </w:r>
          <w:r w:rsidRPr="003D0448">
            <w:rPr>
              <w:rFonts w:ascii="Times New Roman" w:hAnsi="Times New Roman" w:cs="Times New Roman"/>
              <w:szCs w:val="21"/>
            </w:rPr>
            <w:t>2</w:t>
          </w:r>
          <w:r w:rsidRPr="003D0448">
            <w:rPr>
              <w:rFonts w:ascii="Times New Roman" w:hAnsi="Times New Roman" w:cs="Times New Roman"/>
              <w:szCs w:val="21"/>
            </w:rPr>
            <w:t>次，覆盖</w:t>
          </w:r>
          <w:r w:rsidRPr="003D0448">
            <w:rPr>
              <w:rFonts w:ascii="Times New Roman" w:hAnsi="Times New Roman" w:cs="Times New Roman"/>
              <w:szCs w:val="21"/>
            </w:rPr>
            <w:t>150</w:t>
          </w:r>
          <w:r w:rsidRPr="003D0448">
            <w:rPr>
              <w:rFonts w:ascii="Times New Roman" w:hAnsi="Times New Roman" w:cs="Times New Roman"/>
              <w:szCs w:val="21"/>
            </w:rPr>
            <w:t>人次。</w:t>
          </w:r>
          <w:r w:rsidRPr="003D0448">
            <w:rPr>
              <w:rFonts w:ascii="Times New Roman" w:hAnsi="Times New Roman" w:cs="Times New Roman"/>
              <w:szCs w:val="21"/>
            </w:rPr>
            <w:br/>
            <w:t xml:space="preserve">    </w:t>
          </w:r>
          <w:r w:rsidRPr="003D0448">
            <w:rPr>
              <w:rFonts w:ascii="Times New Roman" w:hAnsi="Times New Roman" w:cs="Times New Roman"/>
              <w:szCs w:val="21"/>
            </w:rPr>
            <w:t>公司定期检讨风险管理及内部监控系统的有效性，形成了完整的工作流程和程序，构建了应</w:t>
          </w:r>
          <w:r w:rsidRPr="003D0448">
            <w:rPr>
              <w:rFonts w:ascii="Times New Roman" w:hAnsi="Times New Roman" w:cs="Times New Roman"/>
              <w:szCs w:val="21"/>
            </w:rPr>
            <w:lastRenderedPageBreak/>
            <w:t>对重大风险或内控缺陷的机制，并实时更新。为促进风险管理和内部监控体系的持续完善和优化，公司每年开展内部控制自评工作，于每年年末召开的董事会审计委员会上，审计部向独立董事及董事会审计委员会汇报内部控制自评结果。公司每年编制内部控制评价报告，并提交董事会审议。报告期内，董事会已进行检讨，公司不存在财务报告内部控制重大缺陷，未发现非财务报告内部控制重大缺陷，会计师事务所对公司财务报告相关内部控制的有效性进行了审计，出具了无保留意见的审计报告。董事会已检讨风险管理及内部监控系统有效性，认为该系统有效、完善。公司辨识、评估及管理重大风险及内部监控采取闭环管理的方式。内部控制评价设有整改阶段，报告出具后，审计部向相关责任单位及部门送达缺陷认定及整改意见，由相关责任单位及部门落实内部控制缺陷的整改工作，后续审计部对整改落实情况进行跟踪检查，巩固内部控制评价成果。经董事会审计委员会审议或批示的重大事项，指定相关责任部门落实整改，并反馈完成情况。对于风险事项，及时采取应对措施，分析风险事项产生的原因，制定整改方案、跟踪整改落实、完善业务流程，对于未履行内部控制规范的相关人员依据有关规定落实责任。</w:t>
          </w:r>
          <w:r w:rsidRPr="003D0448">
            <w:rPr>
              <w:rFonts w:ascii="Times New Roman" w:hAnsi="Times New Roman" w:cs="Times New Roman"/>
              <w:szCs w:val="21"/>
            </w:rPr>
            <w:t> </w:t>
          </w:r>
        </w:p>
        <w:p w14:paraId="6004E087" w14:textId="7777777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2023</w:t>
          </w:r>
          <w:r w:rsidRPr="003D0448">
            <w:rPr>
              <w:rFonts w:ascii="Times New Roman" w:hAnsi="Times New Roman" w:cs="Times New Roman"/>
              <w:szCs w:val="21"/>
            </w:rPr>
            <w:t>年，公司持续完善有关上市公司治理细则和文件，修订了《公司章程》《董事会议事规则》《监事会议事规则》《股东大会议事规则》《独立董事工作制度》《累积投票实施细则》《募集资金管理办法》《关联交易管理办法》《对外担保管理办法》《对外投资管理办法》《</w:t>
          </w:r>
          <w:r w:rsidRPr="003D0448">
            <w:rPr>
              <w:rFonts w:ascii="Times New Roman" w:hAnsi="Times New Roman" w:cs="Times New Roman"/>
            </w:rPr>
            <w:t>埃夫特信息披露暂缓与豁免业务管理制度</w:t>
          </w:r>
          <w:r w:rsidRPr="003D0448">
            <w:rPr>
              <w:rFonts w:ascii="Times New Roman" w:hAnsi="Times New Roman" w:cs="Times New Roman"/>
              <w:szCs w:val="21"/>
            </w:rPr>
            <w:t>》《</w:t>
          </w:r>
          <w:r w:rsidRPr="003D0448">
            <w:rPr>
              <w:rFonts w:ascii="Times New Roman" w:hAnsi="Times New Roman" w:cs="Times New Roman"/>
            </w:rPr>
            <w:t>埃夫特信息披露事务管理办法</w:t>
          </w:r>
          <w:r w:rsidRPr="003D0448">
            <w:rPr>
              <w:rFonts w:ascii="Times New Roman" w:hAnsi="Times New Roman" w:cs="Times New Roman"/>
              <w:szCs w:val="21"/>
            </w:rPr>
            <w:t>》《</w:t>
          </w:r>
          <w:r w:rsidRPr="003D0448">
            <w:rPr>
              <w:rFonts w:ascii="Times New Roman" w:hAnsi="Times New Roman" w:cs="Times New Roman"/>
            </w:rPr>
            <w:t>埃夫特投资者关系管理办法</w:t>
          </w:r>
          <w:r w:rsidRPr="003D0448">
            <w:rPr>
              <w:rFonts w:ascii="Times New Roman" w:hAnsi="Times New Roman" w:cs="Times New Roman"/>
              <w:szCs w:val="21"/>
            </w:rPr>
            <w:t>》等治理细则，进一步健全公司治理机制。</w:t>
          </w:r>
        </w:p>
        <w:p w14:paraId="36267C60" w14:textId="7777777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根据中国证监会</w:t>
          </w:r>
          <w:r w:rsidRPr="003D0448">
            <w:rPr>
              <w:rFonts w:ascii="Times New Roman" w:hAnsi="Times New Roman" w:cs="Times New Roman"/>
              <w:szCs w:val="21"/>
            </w:rPr>
            <w:t>2023</w:t>
          </w:r>
          <w:r w:rsidRPr="003D0448">
            <w:rPr>
              <w:rFonts w:ascii="Times New Roman" w:hAnsi="Times New Roman" w:cs="Times New Roman"/>
              <w:szCs w:val="21"/>
            </w:rPr>
            <w:t>年</w:t>
          </w:r>
          <w:r w:rsidRPr="003D0448">
            <w:rPr>
              <w:rFonts w:ascii="Times New Roman" w:hAnsi="Times New Roman" w:cs="Times New Roman"/>
              <w:szCs w:val="21"/>
            </w:rPr>
            <w:t>8</w:t>
          </w:r>
          <w:r w:rsidRPr="003D0448">
            <w:rPr>
              <w:rFonts w:ascii="Times New Roman" w:hAnsi="Times New Roman" w:cs="Times New Roman"/>
              <w:szCs w:val="21"/>
            </w:rPr>
            <w:t>月发布的独立董事新规及其落实要求，对《独立董事制度》进行再修订并组织董监高参加相关培训和学习。</w:t>
          </w:r>
        </w:p>
        <w:p w14:paraId="7D7E46D6" w14:textId="5F7DC337" w:rsidR="00562353" w:rsidRPr="003D0448" w:rsidRDefault="007B1F49">
          <w:pPr>
            <w:spacing w:line="360" w:lineRule="auto"/>
            <w:ind w:firstLineChars="200" w:firstLine="420"/>
            <w:jc w:val="both"/>
            <w:rPr>
              <w:rFonts w:ascii="Times New Roman" w:hAnsi="Times New Roman" w:cs="Times New Roman"/>
              <w:szCs w:val="21"/>
            </w:rPr>
          </w:pPr>
          <w:r w:rsidRPr="003D0448">
            <w:rPr>
              <w:rFonts w:ascii="Times New Roman" w:hAnsi="Times New Roman" w:cs="Times New Roman"/>
              <w:szCs w:val="21"/>
            </w:rPr>
            <w:t>2023</w:t>
          </w:r>
          <w:r w:rsidRPr="003D0448">
            <w:rPr>
              <w:rFonts w:ascii="Times New Roman" w:hAnsi="Times New Roman" w:cs="Times New Roman"/>
              <w:szCs w:val="21"/>
            </w:rPr>
            <w:t>年，公司组织董事、监事及高级管理人员参加安徽省证监局、上海证券交易所</w:t>
          </w:r>
          <w:r w:rsidR="00145759" w:rsidRPr="003D0448">
            <w:rPr>
              <w:rFonts w:ascii="Times New Roman" w:hAnsi="Times New Roman" w:cs="Times New Roman"/>
              <w:szCs w:val="21"/>
            </w:rPr>
            <w:t>及保荐券商</w:t>
          </w:r>
          <w:r w:rsidR="00145759" w:rsidRPr="003D0448">
            <w:rPr>
              <w:rFonts w:ascii="Times New Roman" w:hAnsi="Times New Roman" w:cs="Times New Roman"/>
              <w:szCs w:val="21"/>
            </w:rPr>
            <w:t>/</w:t>
          </w:r>
          <w:r w:rsidR="00145759" w:rsidRPr="003D0448">
            <w:rPr>
              <w:rFonts w:ascii="Times New Roman" w:hAnsi="Times New Roman" w:cs="Times New Roman"/>
              <w:szCs w:val="21"/>
            </w:rPr>
            <w:t>持续督导人等</w:t>
          </w:r>
          <w:r w:rsidRPr="003D0448">
            <w:rPr>
              <w:rFonts w:ascii="Times New Roman" w:hAnsi="Times New Roman" w:cs="Times New Roman"/>
              <w:szCs w:val="21"/>
            </w:rPr>
            <w:t>组织的各类培训，倡导</w:t>
          </w:r>
          <w:r w:rsidRPr="003D0448">
            <w:rPr>
              <w:rFonts w:ascii="Times New Roman" w:hAnsi="Times New Roman" w:cs="Times New Roman"/>
              <w:szCs w:val="21"/>
            </w:rPr>
            <w:t>“</w:t>
          </w:r>
          <w:r w:rsidRPr="003D0448">
            <w:rPr>
              <w:rFonts w:ascii="Times New Roman" w:hAnsi="Times New Roman" w:cs="Times New Roman"/>
              <w:szCs w:val="21"/>
            </w:rPr>
            <w:t>守底线、知敬畏</w:t>
          </w:r>
          <w:r w:rsidRPr="003D0448">
            <w:rPr>
              <w:rFonts w:ascii="Times New Roman" w:hAnsi="Times New Roman" w:cs="Times New Roman"/>
              <w:szCs w:val="21"/>
            </w:rPr>
            <w:t>”</w:t>
          </w:r>
          <w:r w:rsidRPr="003D0448">
            <w:rPr>
              <w:rFonts w:ascii="Times New Roman" w:hAnsi="Times New Roman" w:cs="Times New Roman"/>
              <w:szCs w:val="21"/>
            </w:rPr>
            <w:t>的文化氛围，不逾矩、不越界，尊重市场规律、尊重投资者，进一步提升履职能力。不定期向董事、监事及高级管理人员发送监管通讯，告知最新监管动态和典型案例，有效提升合规运作水平和风险防范意识。</w:t>
          </w:r>
        </w:p>
      </w:sdtContent>
    </w:sdt>
    <w:p w14:paraId="2853685E" w14:textId="77777777" w:rsidR="00562353" w:rsidRPr="003D0448" w:rsidRDefault="00562353">
      <w:pPr>
        <w:rPr>
          <w:rFonts w:ascii="Times New Roman" w:hAnsi="Times New Roman" w:cs="Times New Roman"/>
          <w:szCs w:val="21"/>
        </w:rPr>
      </w:pPr>
    </w:p>
    <w:p w14:paraId="22D7AA0E"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公司治理与法律、行政法规和中国证监会关于上市公司治理的规定是否存在重大差异；如有重大差异，应当说明原因</w:t>
      </w:r>
    </w:p>
    <w:sdt>
      <w:sdtPr>
        <w:rPr>
          <w:rFonts w:ascii="Times New Roman" w:hAnsi="Times New Roman" w:cs="Times New Roman"/>
          <w:szCs w:val="21"/>
        </w:rPr>
        <w:alias w:val="是否适用：公司治理与中国证监会相关规定的要求是否存在重大差异[双击切换]"/>
        <w:tag w:val="_GBC_ac32d775dd014d0ea66f7e95f39bd508"/>
        <w:id w:val="-2129152764"/>
        <w:placeholder>
          <w:docPart w:val="GBC22222222222222222222222222222"/>
        </w:placeholder>
      </w:sdtPr>
      <w:sdtContent>
        <w:p w14:paraId="46A38EA3"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p w14:paraId="0BA3DBDC" w14:textId="77777777" w:rsidR="00562353" w:rsidRPr="003D0448" w:rsidRDefault="00562353">
      <w:pPr>
        <w:pStyle w:val="152"/>
        <w:rPr>
          <w:rFonts w:ascii="Times New Roman" w:hAnsi="Times New Roman" w:cs="Times New Roman"/>
        </w:rPr>
      </w:pPr>
    </w:p>
    <w:p w14:paraId="283635D4" w14:textId="53890B73" w:rsidR="00562353" w:rsidRPr="003D0448" w:rsidRDefault="007B1F49" w:rsidP="008935D2">
      <w:pPr>
        <w:pStyle w:val="2"/>
        <w:numPr>
          <w:ilvl w:val="0"/>
          <w:numId w:val="23"/>
        </w:numPr>
        <w:ind w:firstLineChars="0"/>
        <w:rPr>
          <w:rFonts w:ascii="Times New Roman" w:hAnsi="Times New Roman" w:cs="Times New Roman"/>
        </w:rPr>
      </w:pPr>
      <w:r w:rsidRPr="003D0448">
        <w:rPr>
          <w:rFonts w:ascii="Times New Roman" w:hAnsi="Times New Roman" w:cs="Times New Roman"/>
        </w:rPr>
        <w:t>公司就其与控</w:t>
      </w:r>
      <w:r w:rsidR="00895779" w:rsidRPr="003D0448">
        <w:rPr>
          <w:rFonts w:ascii="Times New Roman" w:hAnsi="Times New Roman" w:cs="Times New Roman"/>
        </w:rPr>
        <w:t>股</w:t>
      </w:r>
      <w:r w:rsidR="0077058A" w:rsidRPr="003D0448">
        <w:rPr>
          <w:rFonts w:ascii="Times New Roman" w:hAnsi="Times New Roman" w:cs="Times New Roman"/>
        </w:rPr>
        <w:t>股</w:t>
      </w:r>
      <w:r w:rsidRPr="003D0448">
        <w:rPr>
          <w:rFonts w:ascii="Times New Roman" w:hAnsi="Times New Roman" w:cs="Times New Roman"/>
        </w:rPr>
        <w:t>东在业务、人员、资产、机构、财务等方面存在的不能保证独立性、不能保持自主经营能力的情况说明</w:t>
      </w:r>
      <w:r w:rsidRPr="003D0448">
        <w:rPr>
          <w:rFonts w:ascii="Times New Roman" w:hAnsi="Times New Roman" w:cs="Times New Roman"/>
        </w:rPr>
        <w:t xml:space="preserve"> </w:t>
      </w:r>
    </w:p>
    <w:sdt>
      <w:sdtPr>
        <w:rPr>
          <w:rFonts w:ascii="Times New Roman" w:hAnsi="Times New Roman" w:cs="Times New Roman"/>
          <w:szCs w:val="21"/>
        </w:rPr>
        <w:alias w:val="是否适用：公司就其与控股股东在业务、人员、资产、机构、财务等方面存在的不能保证独立性、不能保持自主经营能力的情况说明[双击切换]"/>
        <w:tag w:val="_GBC_84f55a4c7a944018b41d641bcb85ac09"/>
        <w:id w:val="-1191218853"/>
        <w:placeholder>
          <w:docPart w:val="GBC22222222222222222222222222222"/>
        </w:placeholder>
      </w:sdtPr>
      <w:sdtContent>
        <w:p w14:paraId="1DBEF33A" w14:textId="7CA8780B"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p w14:paraId="1B6A4562" w14:textId="77777777" w:rsidR="00C62EB0" w:rsidRPr="003D0448" w:rsidRDefault="00C62EB0">
      <w:pPr>
        <w:rPr>
          <w:rFonts w:ascii="Times New Roman" w:hAnsi="Times New Roman" w:cs="Times New Roman"/>
          <w:szCs w:val="21"/>
        </w:rPr>
      </w:pPr>
    </w:p>
    <w:p w14:paraId="6AA92367" w14:textId="2C037347" w:rsidR="0037006C" w:rsidRPr="003D0448" w:rsidRDefault="007B1F49">
      <w:pPr>
        <w:rPr>
          <w:rFonts w:ascii="Times New Roman" w:hAnsi="Times New Roman" w:cs="Times New Roman"/>
          <w:szCs w:val="21"/>
        </w:rPr>
      </w:pPr>
      <w:r w:rsidRPr="003D0448">
        <w:rPr>
          <w:rFonts w:ascii="Times New Roman" w:hAnsi="Times New Roman" w:cs="Times New Roman"/>
          <w:szCs w:val="21"/>
        </w:rPr>
        <w:t>控</w:t>
      </w:r>
      <w:r w:rsidR="00895779" w:rsidRPr="003D0448">
        <w:rPr>
          <w:rFonts w:ascii="Times New Roman" w:hAnsi="Times New Roman" w:cs="Times New Roman"/>
          <w:szCs w:val="21"/>
        </w:rPr>
        <w:t>股</w:t>
      </w:r>
      <w:r w:rsidR="0077058A" w:rsidRPr="003D0448">
        <w:rPr>
          <w:rFonts w:ascii="Times New Roman" w:hAnsi="Times New Roman" w:cs="Times New Roman"/>
          <w:szCs w:val="21"/>
        </w:rPr>
        <w:t>股</w:t>
      </w:r>
      <w:r w:rsidRPr="003D0448">
        <w:rPr>
          <w:rFonts w:ascii="Times New Roman" w:hAnsi="Times New Roman" w:cs="Times New Roman"/>
          <w:szCs w:val="21"/>
        </w:rPr>
        <w:t>东、实际控制人及其控制的其他单位从事与公司相同或者相近业务的情况，以及同业竞争或者同业竞争情况发生较大变化对公司的影响、已采取的解决措施、解决进展以及后续解决计划</w:t>
      </w:r>
    </w:p>
    <w:sdt>
      <w:sdtPr>
        <w:rPr>
          <w:rFonts w:ascii="Times New Roman" w:hAnsi="Times New Roman" w:cs="Times New Roman"/>
          <w:szCs w:val="21"/>
        </w:rPr>
        <w:alias w:val="是否适用：存在同业竞争的，公司相应的解决措施、工作进度及后续工作计划[双击切换]"/>
        <w:tag w:val="_GBC_37857337145045c3a9242c064c64ed16"/>
        <w:id w:val="202839487"/>
        <w:placeholder>
          <w:docPart w:val="GBC22222222222222222222222222222"/>
        </w:placeholder>
      </w:sdtPr>
      <w:sdtContent>
        <w:p w14:paraId="739DD2C8" w14:textId="2DD1658C" w:rsidR="00562353" w:rsidRPr="003D0448" w:rsidRDefault="007B1F49" w:rsidP="002F358B">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p w14:paraId="7F3B9657" w14:textId="77777777" w:rsidR="00C62EB0" w:rsidRPr="003D0448" w:rsidRDefault="00C62EB0">
      <w:pPr>
        <w:pStyle w:val="152"/>
        <w:rPr>
          <w:rFonts w:ascii="Times New Roman" w:hAnsi="Times New Roman" w:cs="Times New Roman"/>
          <w:sz w:val="21"/>
          <w:szCs w:val="21"/>
        </w:rPr>
      </w:pPr>
    </w:p>
    <w:p w14:paraId="08AC3D78" w14:textId="6CA4897E"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控</w:t>
      </w:r>
      <w:r w:rsidR="00895779" w:rsidRPr="003D0448">
        <w:rPr>
          <w:rFonts w:ascii="Times New Roman" w:hAnsi="Times New Roman" w:cs="Times New Roman"/>
          <w:sz w:val="21"/>
          <w:szCs w:val="21"/>
        </w:rPr>
        <w:t>股</w:t>
      </w:r>
      <w:r w:rsidR="0077058A" w:rsidRPr="003D0448">
        <w:rPr>
          <w:rFonts w:ascii="Times New Roman" w:hAnsi="Times New Roman" w:cs="Times New Roman"/>
          <w:sz w:val="21"/>
          <w:szCs w:val="21"/>
        </w:rPr>
        <w:t>股</w:t>
      </w:r>
      <w:r w:rsidRPr="003D0448">
        <w:rPr>
          <w:rFonts w:ascii="Times New Roman" w:hAnsi="Times New Roman" w:cs="Times New Roman"/>
          <w:sz w:val="21"/>
          <w:szCs w:val="21"/>
        </w:rPr>
        <w:t>东、实际控制人及其控制的其他单位从事对公司构成重大不利影响的同业竞争情况</w:t>
      </w:r>
    </w:p>
    <w:sdt>
      <w:sdtPr>
        <w:rPr>
          <w:rFonts w:ascii="Times New Roman" w:hAnsi="Times New Roman" w:cs="Times New Roman"/>
          <w:szCs w:val="21"/>
        </w:rPr>
        <w:alias w:val="是否适用：控股股东、实际控制人及其控制的其他单位从事对公司构成重大不利影响的同业竞争情况[双击切换]"/>
        <w:tag w:val="_GBC_0a3a06d273104e499aa4c42808507119"/>
        <w:id w:val="-1963803980"/>
        <w:placeholder>
          <w:docPart w:val="GBC22222222222222222222222222222"/>
        </w:placeholder>
      </w:sdtPr>
      <w:sdtContent>
        <w:p w14:paraId="52BECCFB"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p w14:paraId="7CCA8F59" w14:textId="77777777" w:rsidR="00562353" w:rsidRPr="003D0448" w:rsidRDefault="00562353">
      <w:pPr>
        <w:rPr>
          <w:rFonts w:ascii="Times New Roman" w:hAnsi="Times New Roman" w:cs="Times New Roman"/>
          <w:szCs w:val="21"/>
        </w:rPr>
      </w:pPr>
    </w:p>
    <w:p w14:paraId="01EA4531" w14:textId="77777777" w:rsidR="00562353" w:rsidRPr="003D0448" w:rsidRDefault="007B1F49" w:rsidP="008935D2">
      <w:pPr>
        <w:pStyle w:val="2"/>
        <w:numPr>
          <w:ilvl w:val="0"/>
          <w:numId w:val="23"/>
        </w:numPr>
        <w:ind w:firstLineChars="0"/>
        <w:rPr>
          <w:rFonts w:ascii="Times New Roman" w:hAnsi="Times New Roman" w:cs="Times New Roman"/>
        </w:rPr>
      </w:pPr>
      <w:r w:rsidRPr="003D0448">
        <w:rPr>
          <w:rFonts w:ascii="Times New Roman" w:hAnsi="Times New Roman" w:cs="Times New Roman"/>
        </w:rPr>
        <w:lastRenderedPageBreak/>
        <w:t>股东大会情况简介</w:t>
      </w:r>
    </w:p>
    <w:tbl>
      <w:tblPr>
        <w:tblStyle w:val="aff3"/>
        <w:tblW w:w="5000" w:type="pct"/>
        <w:tblLook w:val="04A0" w:firstRow="1" w:lastRow="0" w:firstColumn="1" w:lastColumn="0" w:noHBand="0" w:noVBand="1"/>
      </w:tblPr>
      <w:tblGrid>
        <w:gridCol w:w="2040"/>
        <w:gridCol w:w="1659"/>
        <w:gridCol w:w="1798"/>
        <w:gridCol w:w="1625"/>
        <w:gridCol w:w="1701"/>
      </w:tblGrid>
      <w:tr w:rsidR="00562353" w:rsidRPr="003D0448" w14:paraId="70C3558A" w14:textId="77777777">
        <w:trPr>
          <w:trHeight w:val="165"/>
        </w:trPr>
        <w:sdt>
          <w:sdtPr>
            <w:rPr>
              <w:rFonts w:ascii="Times New Roman" w:hAnsi="Times New Roman" w:cs="Times New Roman"/>
            </w:rPr>
            <w:tag w:val="_PLD_7c86b19ae6f54fd492ea5ee7d85862c9"/>
            <w:id w:val="-529028322"/>
          </w:sdtPr>
          <w:sdtContent>
            <w:tc>
              <w:tcPr>
                <w:tcW w:w="1156" w:type="pct"/>
                <w:vAlign w:val="center"/>
              </w:tcPr>
              <w:p w14:paraId="5D5850A7" w14:textId="77777777" w:rsidR="00562353" w:rsidRPr="003D0448" w:rsidRDefault="007B1F49">
                <w:pPr>
                  <w:jc w:val="center"/>
                  <w:rPr>
                    <w:rFonts w:ascii="Times New Roman" w:hAnsi="Times New Roman" w:cs="Times New Roman"/>
                    <w:szCs w:val="21"/>
                  </w:rPr>
                </w:pPr>
                <w:r w:rsidRPr="003D0448">
                  <w:rPr>
                    <w:rFonts w:ascii="Times New Roman" w:hAnsi="Times New Roman" w:cs="Times New Roman"/>
                    <w:szCs w:val="21"/>
                  </w:rPr>
                  <w:t>会议届次</w:t>
                </w:r>
              </w:p>
            </w:tc>
          </w:sdtContent>
        </w:sdt>
        <w:sdt>
          <w:sdtPr>
            <w:rPr>
              <w:rFonts w:ascii="Times New Roman" w:hAnsi="Times New Roman" w:cs="Times New Roman"/>
            </w:rPr>
            <w:tag w:val="_PLD_162dcb57e26145249c490c8888e9e9fc"/>
            <w:id w:val="187954442"/>
          </w:sdtPr>
          <w:sdtContent>
            <w:tc>
              <w:tcPr>
                <w:tcW w:w="940" w:type="pct"/>
                <w:vAlign w:val="center"/>
              </w:tcPr>
              <w:p w14:paraId="201B0869" w14:textId="77777777" w:rsidR="00562353" w:rsidRPr="003D0448" w:rsidRDefault="007B1F49">
                <w:pPr>
                  <w:jc w:val="center"/>
                  <w:rPr>
                    <w:rFonts w:ascii="Times New Roman" w:hAnsi="Times New Roman" w:cs="Times New Roman"/>
                    <w:szCs w:val="21"/>
                  </w:rPr>
                </w:pPr>
                <w:r w:rsidRPr="003D0448">
                  <w:rPr>
                    <w:rFonts w:ascii="Times New Roman" w:hAnsi="Times New Roman" w:cs="Times New Roman"/>
                    <w:szCs w:val="21"/>
                  </w:rPr>
                  <w:t>召开日期</w:t>
                </w:r>
              </w:p>
            </w:tc>
          </w:sdtContent>
        </w:sdt>
        <w:sdt>
          <w:sdtPr>
            <w:rPr>
              <w:rFonts w:ascii="Times New Roman" w:hAnsi="Times New Roman" w:cs="Times New Roman"/>
            </w:rPr>
            <w:tag w:val="_PLD_1d68daee00b14e7fa43a8c66cd2a4a9b"/>
            <w:id w:val="27457668"/>
          </w:sdtPr>
          <w:sdtContent>
            <w:tc>
              <w:tcPr>
                <w:tcW w:w="1019" w:type="pct"/>
                <w:vAlign w:val="center"/>
              </w:tcPr>
              <w:p w14:paraId="481E73A5" w14:textId="77777777" w:rsidR="00562353" w:rsidRPr="003D0448" w:rsidRDefault="007B1F49">
                <w:pPr>
                  <w:jc w:val="center"/>
                  <w:rPr>
                    <w:rFonts w:ascii="Times New Roman" w:hAnsi="Times New Roman" w:cs="Times New Roman"/>
                    <w:szCs w:val="21"/>
                  </w:rPr>
                </w:pPr>
                <w:r w:rsidRPr="003D0448">
                  <w:rPr>
                    <w:rFonts w:ascii="Times New Roman" w:hAnsi="Times New Roman" w:cs="Times New Roman"/>
                    <w:szCs w:val="21"/>
                  </w:rPr>
                  <w:t>决议刊登的指定网站的查询索引</w:t>
                </w:r>
              </w:p>
            </w:tc>
          </w:sdtContent>
        </w:sdt>
        <w:sdt>
          <w:sdtPr>
            <w:rPr>
              <w:rFonts w:ascii="Times New Roman" w:hAnsi="Times New Roman" w:cs="Times New Roman"/>
            </w:rPr>
            <w:tag w:val="_PLD_6bbd6ec03a894c3784722491852c1e6e"/>
            <w:id w:val="1088891761"/>
          </w:sdtPr>
          <w:sdtContent>
            <w:tc>
              <w:tcPr>
                <w:tcW w:w="921" w:type="pct"/>
                <w:vAlign w:val="center"/>
              </w:tcPr>
              <w:p w14:paraId="53475011" w14:textId="77777777" w:rsidR="00562353" w:rsidRPr="003D0448" w:rsidRDefault="007B1F49">
                <w:pPr>
                  <w:jc w:val="center"/>
                  <w:rPr>
                    <w:rFonts w:ascii="Times New Roman" w:hAnsi="Times New Roman" w:cs="Times New Roman"/>
                    <w:szCs w:val="21"/>
                  </w:rPr>
                </w:pPr>
                <w:r w:rsidRPr="003D0448">
                  <w:rPr>
                    <w:rFonts w:ascii="Times New Roman" w:hAnsi="Times New Roman" w:cs="Times New Roman"/>
                    <w:szCs w:val="21"/>
                  </w:rPr>
                  <w:t>决议刊登的披露日期</w:t>
                </w:r>
              </w:p>
            </w:tc>
          </w:sdtContent>
        </w:sdt>
        <w:sdt>
          <w:sdtPr>
            <w:rPr>
              <w:rFonts w:ascii="Times New Roman" w:hAnsi="Times New Roman" w:cs="Times New Roman"/>
            </w:rPr>
            <w:tag w:val="_PLD_20ea4cd91823482e85345d1562485e53"/>
            <w:id w:val="-637641823"/>
          </w:sdtPr>
          <w:sdtContent>
            <w:tc>
              <w:tcPr>
                <w:tcW w:w="964" w:type="pct"/>
                <w:vAlign w:val="center"/>
              </w:tcPr>
              <w:p w14:paraId="71D76ED2" w14:textId="77777777" w:rsidR="00562353" w:rsidRPr="003D0448" w:rsidRDefault="007B1F49">
                <w:pPr>
                  <w:jc w:val="center"/>
                  <w:rPr>
                    <w:rFonts w:ascii="Times New Roman" w:hAnsi="Times New Roman" w:cs="Times New Roman"/>
                  </w:rPr>
                </w:pPr>
                <w:r w:rsidRPr="003D0448">
                  <w:rPr>
                    <w:rFonts w:ascii="Times New Roman" w:hAnsi="Times New Roman" w:cs="Times New Roman"/>
                  </w:rPr>
                  <w:t>会议决议</w:t>
                </w:r>
              </w:p>
            </w:tc>
          </w:sdtContent>
        </w:sdt>
      </w:tr>
      <w:tr w:rsidR="00562353" w:rsidRPr="003D0448" w14:paraId="45949C4C" w14:textId="77777777" w:rsidTr="002F358B">
        <w:trPr>
          <w:trHeight w:val="195"/>
        </w:trPr>
        <w:tc>
          <w:tcPr>
            <w:tcW w:w="1156" w:type="pct"/>
            <w:vAlign w:val="center"/>
          </w:tcPr>
          <w:p w14:paraId="10B574AA"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2023</w:t>
            </w:r>
            <w:r w:rsidRPr="003D0448">
              <w:rPr>
                <w:rFonts w:ascii="Times New Roman" w:hAnsi="Times New Roman" w:cs="Times New Roman"/>
                <w:szCs w:val="21"/>
              </w:rPr>
              <w:t>年第一次临时股东大会</w:t>
            </w:r>
          </w:p>
        </w:tc>
        <w:tc>
          <w:tcPr>
            <w:tcW w:w="940" w:type="pct"/>
            <w:vAlign w:val="center"/>
          </w:tcPr>
          <w:p w14:paraId="1C495608" w14:textId="77777777" w:rsidR="00562353" w:rsidRPr="003D0448" w:rsidRDefault="007B1F49" w:rsidP="002F358B">
            <w:pPr>
              <w:jc w:val="center"/>
              <w:rPr>
                <w:rFonts w:ascii="Times New Roman" w:hAnsi="Times New Roman" w:cs="Times New Roman"/>
                <w:szCs w:val="21"/>
              </w:rPr>
            </w:pPr>
            <w:r w:rsidRPr="003D0448">
              <w:rPr>
                <w:rFonts w:ascii="Times New Roman" w:hAnsi="Times New Roman" w:cs="Times New Roman"/>
                <w:szCs w:val="21"/>
              </w:rPr>
              <w:t>2023-2-14</w:t>
            </w:r>
          </w:p>
        </w:tc>
        <w:tc>
          <w:tcPr>
            <w:tcW w:w="1019" w:type="pct"/>
            <w:vAlign w:val="center"/>
          </w:tcPr>
          <w:p w14:paraId="44763431"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www.sse.com.cn</w:t>
            </w:r>
          </w:p>
        </w:tc>
        <w:tc>
          <w:tcPr>
            <w:tcW w:w="921" w:type="pct"/>
            <w:vAlign w:val="center"/>
          </w:tcPr>
          <w:p w14:paraId="05BD19FD" w14:textId="77777777" w:rsidR="00562353" w:rsidRPr="003D0448" w:rsidRDefault="007B1F49" w:rsidP="00D36F13">
            <w:pPr>
              <w:jc w:val="center"/>
              <w:rPr>
                <w:rFonts w:ascii="Times New Roman" w:hAnsi="Times New Roman" w:cs="Times New Roman"/>
                <w:szCs w:val="21"/>
              </w:rPr>
            </w:pPr>
            <w:r w:rsidRPr="003D0448">
              <w:rPr>
                <w:rFonts w:ascii="Times New Roman" w:hAnsi="Times New Roman" w:cs="Times New Roman"/>
                <w:szCs w:val="21"/>
              </w:rPr>
              <w:t>2023-2-15</w:t>
            </w:r>
          </w:p>
        </w:tc>
        <w:tc>
          <w:tcPr>
            <w:tcW w:w="964" w:type="pct"/>
          </w:tcPr>
          <w:p w14:paraId="429ABEC0"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各项议案均审议通过，不存在否决议案的情况</w:t>
            </w:r>
          </w:p>
        </w:tc>
      </w:tr>
      <w:tr w:rsidR="00562353" w:rsidRPr="003D0448" w14:paraId="7E94210A" w14:textId="77777777" w:rsidTr="002F358B">
        <w:trPr>
          <w:trHeight w:val="195"/>
        </w:trPr>
        <w:tc>
          <w:tcPr>
            <w:tcW w:w="1156" w:type="pct"/>
            <w:vAlign w:val="center"/>
          </w:tcPr>
          <w:p w14:paraId="713CF390"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2023</w:t>
            </w:r>
            <w:r w:rsidRPr="003D0448">
              <w:rPr>
                <w:rFonts w:ascii="Times New Roman" w:hAnsi="Times New Roman" w:cs="Times New Roman"/>
                <w:szCs w:val="21"/>
              </w:rPr>
              <w:t>年第二次临时股东大会</w:t>
            </w:r>
          </w:p>
        </w:tc>
        <w:tc>
          <w:tcPr>
            <w:tcW w:w="940" w:type="pct"/>
            <w:vAlign w:val="center"/>
          </w:tcPr>
          <w:p w14:paraId="4A58C0FD" w14:textId="77777777" w:rsidR="00562353" w:rsidRPr="003D0448" w:rsidRDefault="007B1F49" w:rsidP="002F358B">
            <w:pPr>
              <w:jc w:val="center"/>
              <w:rPr>
                <w:rFonts w:ascii="Times New Roman" w:hAnsi="Times New Roman" w:cs="Times New Roman"/>
                <w:szCs w:val="21"/>
              </w:rPr>
            </w:pPr>
            <w:r w:rsidRPr="003D0448">
              <w:rPr>
                <w:rFonts w:ascii="Times New Roman" w:hAnsi="Times New Roman" w:cs="Times New Roman"/>
                <w:szCs w:val="21"/>
              </w:rPr>
              <w:t>2023-2-17</w:t>
            </w:r>
          </w:p>
        </w:tc>
        <w:tc>
          <w:tcPr>
            <w:tcW w:w="1019" w:type="pct"/>
            <w:vAlign w:val="center"/>
          </w:tcPr>
          <w:p w14:paraId="49F0967B"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www.sse.com.cn</w:t>
            </w:r>
          </w:p>
        </w:tc>
        <w:tc>
          <w:tcPr>
            <w:tcW w:w="921" w:type="pct"/>
            <w:vAlign w:val="center"/>
          </w:tcPr>
          <w:p w14:paraId="2DC9CE18" w14:textId="77777777" w:rsidR="00562353" w:rsidRPr="003D0448" w:rsidRDefault="007B1F49" w:rsidP="00D36F13">
            <w:pPr>
              <w:jc w:val="center"/>
              <w:rPr>
                <w:rFonts w:ascii="Times New Roman" w:hAnsi="Times New Roman" w:cs="Times New Roman"/>
                <w:szCs w:val="21"/>
              </w:rPr>
            </w:pPr>
            <w:r w:rsidRPr="003D0448">
              <w:rPr>
                <w:rFonts w:ascii="Times New Roman" w:hAnsi="Times New Roman" w:cs="Times New Roman"/>
                <w:szCs w:val="21"/>
              </w:rPr>
              <w:t>2023-2-18</w:t>
            </w:r>
          </w:p>
        </w:tc>
        <w:tc>
          <w:tcPr>
            <w:tcW w:w="964" w:type="pct"/>
          </w:tcPr>
          <w:p w14:paraId="31F4274A"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各项议案均审议通过，不存在否决议案的情况</w:t>
            </w:r>
          </w:p>
        </w:tc>
      </w:tr>
      <w:tr w:rsidR="00562353" w:rsidRPr="003D0448" w14:paraId="5B520F97" w14:textId="77777777" w:rsidTr="002F358B">
        <w:trPr>
          <w:trHeight w:val="195"/>
        </w:trPr>
        <w:tc>
          <w:tcPr>
            <w:tcW w:w="1156" w:type="pct"/>
            <w:vAlign w:val="center"/>
          </w:tcPr>
          <w:p w14:paraId="13C470B3"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2023</w:t>
            </w:r>
            <w:r w:rsidRPr="003D0448">
              <w:rPr>
                <w:rFonts w:ascii="Times New Roman" w:hAnsi="Times New Roman" w:cs="Times New Roman"/>
                <w:szCs w:val="21"/>
              </w:rPr>
              <w:t>年第三次临时股东大会</w:t>
            </w:r>
          </w:p>
        </w:tc>
        <w:tc>
          <w:tcPr>
            <w:tcW w:w="940" w:type="pct"/>
            <w:vAlign w:val="center"/>
          </w:tcPr>
          <w:p w14:paraId="72244470" w14:textId="77777777" w:rsidR="00562353" w:rsidRPr="003D0448" w:rsidRDefault="007B1F49" w:rsidP="002F358B">
            <w:pPr>
              <w:jc w:val="center"/>
              <w:rPr>
                <w:rFonts w:ascii="Times New Roman" w:hAnsi="Times New Roman" w:cs="Times New Roman"/>
                <w:szCs w:val="21"/>
              </w:rPr>
            </w:pPr>
            <w:r w:rsidRPr="003D0448">
              <w:rPr>
                <w:rFonts w:ascii="Times New Roman" w:hAnsi="Times New Roman" w:cs="Times New Roman"/>
                <w:szCs w:val="21"/>
              </w:rPr>
              <w:t>2023-3-31</w:t>
            </w:r>
          </w:p>
        </w:tc>
        <w:tc>
          <w:tcPr>
            <w:tcW w:w="1019" w:type="pct"/>
            <w:vAlign w:val="center"/>
          </w:tcPr>
          <w:p w14:paraId="74626C7A"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www.sse.com.cn</w:t>
            </w:r>
          </w:p>
        </w:tc>
        <w:tc>
          <w:tcPr>
            <w:tcW w:w="921" w:type="pct"/>
            <w:vAlign w:val="center"/>
          </w:tcPr>
          <w:p w14:paraId="7EE884D2" w14:textId="77777777" w:rsidR="00562353" w:rsidRPr="003D0448" w:rsidRDefault="007B1F49" w:rsidP="00D36F13">
            <w:pPr>
              <w:jc w:val="center"/>
              <w:rPr>
                <w:rFonts w:ascii="Times New Roman" w:hAnsi="Times New Roman" w:cs="Times New Roman"/>
                <w:szCs w:val="21"/>
              </w:rPr>
            </w:pPr>
            <w:r w:rsidRPr="003D0448">
              <w:rPr>
                <w:rFonts w:ascii="Times New Roman" w:hAnsi="Times New Roman" w:cs="Times New Roman"/>
                <w:szCs w:val="21"/>
              </w:rPr>
              <w:t>2023-4-1</w:t>
            </w:r>
          </w:p>
        </w:tc>
        <w:tc>
          <w:tcPr>
            <w:tcW w:w="964" w:type="pct"/>
          </w:tcPr>
          <w:p w14:paraId="393C59E9"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各项议案均审议通过，不存在否决议案的情况</w:t>
            </w:r>
          </w:p>
        </w:tc>
      </w:tr>
      <w:tr w:rsidR="00562353" w:rsidRPr="003D0448" w14:paraId="6591812B" w14:textId="77777777" w:rsidTr="002F358B">
        <w:trPr>
          <w:trHeight w:val="195"/>
        </w:trPr>
        <w:tc>
          <w:tcPr>
            <w:tcW w:w="1156" w:type="pct"/>
            <w:vAlign w:val="center"/>
          </w:tcPr>
          <w:p w14:paraId="762D0CC9"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2022</w:t>
            </w:r>
            <w:r w:rsidRPr="003D0448">
              <w:rPr>
                <w:rFonts w:ascii="Times New Roman" w:hAnsi="Times New Roman" w:cs="Times New Roman"/>
                <w:szCs w:val="21"/>
              </w:rPr>
              <w:t>年年度股东大会</w:t>
            </w:r>
          </w:p>
        </w:tc>
        <w:tc>
          <w:tcPr>
            <w:tcW w:w="940" w:type="pct"/>
            <w:vAlign w:val="center"/>
          </w:tcPr>
          <w:p w14:paraId="395081AB" w14:textId="77777777" w:rsidR="00562353" w:rsidRPr="003D0448" w:rsidRDefault="007B1F49" w:rsidP="002F358B">
            <w:pPr>
              <w:jc w:val="center"/>
              <w:rPr>
                <w:rFonts w:ascii="Times New Roman" w:hAnsi="Times New Roman" w:cs="Times New Roman"/>
                <w:szCs w:val="21"/>
              </w:rPr>
            </w:pPr>
            <w:r w:rsidRPr="003D0448">
              <w:rPr>
                <w:rFonts w:ascii="Times New Roman" w:hAnsi="Times New Roman" w:cs="Times New Roman"/>
                <w:szCs w:val="21"/>
              </w:rPr>
              <w:t>2023-5-22</w:t>
            </w:r>
          </w:p>
        </w:tc>
        <w:tc>
          <w:tcPr>
            <w:tcW w:w="1019" w:type="pct"/>
            <w:vAlign w:val="center"/>
          </w:tcPr>
          <w:p w14:paraId="608B4055"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www.sse.com.cn</w:t>
            </w:r>
          </w:p>
        </w:tc>
        <w:tc>
          <w:tcPr>
            <w:tcW w:w="921" w:type="pct"/>
            <w:vAlign w:val="center"/>
          </w:tcPr>
          <w:p w14:paraId="592FD418" w14:textId="77777777" w:rsidR="00562353" w:rsidRPr="003D0448" w:rsidRDefault="007B1F49" w:rsidP="00D36F13">
            <w:pPr>
              <w:jc w:val="center"/>
              <w:rPr>
                <w:rFonts w:ascii="Times New Roman" w:hAnsi="Times New Roman" w:cs="Times New Roman"/>
                <w:szCs w:val="21"/>
              </w:rPr>
            </w:pPr>
            <w:r w:rsidRPr="003D0448">
              <w:rPr>
                <w:rFonts w:ascii="Times New Roman" w:hAnsi="Times New Roman" w:cs="Times New Roman"/>
                <w:szCs w:val="21"/>
              </w:rPr>
              <w:t>2023-5-23</w:t>
            </w:r>
          </w:p>
        </w:tc>
        <w:tc>
          <w:tcPr>
            <w:tcW w:w="964" w:type="pct"/>
          </w:tcPr>
          <w:p w14:paraId="1AE8870B"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各项议案均审议通过，不存在否决议案的情况</w:t>
            </w:r>
          </w:p>
        </w:tc>
      </w:tr>
      <w:tr w:rsidR="00562353" w:rsidRPr="003D0448" w14:paraId="7B90A337" w14:textId="77777777" w:rsidTr="002F358B">
        <w:trPr>
          <w:trHeight w:val="195"/>
        </w:trPr>
        <w:tc>
          <w:tcPr>
            <w:tcW w:w="1156" w:type="pct"/>
            <w:vAlign w:val="center"/>
          </w:tcPr>
          <w:p w14:paraId="1A15361A"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2023</w:t>
            </w:r>
            <w:r w:rsidRPr="003D0448">
              <w:rPr>
                <w:rFonts w:ascii="Times New Roman" w:hAnsi="Times New Roman" w:cs="Times New Roman"/>
                <w:szCs w:val="21"/>
              </w:rPr>
              <w:t>年第四次临时股东大会</w:t>
            </w:r>
          </w:p>
        </w:tc>
        <w:tc>
          <w:tcPr>
            <w:tcW w:w="940" w:type="pct"/>
            <w:vAlign w:val="center"/>
          </w:tcPr>
          <w:p w14:paraId="3AC93101" w14:textId="77777777" w:rsidR="00562353" w:rsidRPr="003D0448" w:rsidRDefault="007B1F49" w:rsidP="002F358B">
            <w:pPr>
              <w:jc w:val="center"/>
              <w:rPr>
                <w:rFonts w:ascii="Times New Roman" w:hAnsi="Times New Roman" w:cs="Times New Roman"/>
                <w:szCs w:val="21"/>
              </w:rPr>
            </w:pPr>
            <w:r w:rsidRPr="003D0448">
              <w:rPr>
                <w:rFonts w:ascii="Times New Roman" w:hAnsi="Times New Roman" w:cs="Times New Roman"/>
                <w:szCs w:val="21"/>
              </w:rPr>
              <w:t>2023-8-21</w:t>
            </w:r>
          </w:p>
        </w:tc>
        <w:tc>
          <w:tcPr>
            <w:tcW w:w="1019" w:type="pct"/>
            <w:vAlign w:val="center"/>
          </w:tcPr>
          <w:p w14:paraId="5369B79F"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www.sse.com.cn</w:t>
            </w:r>
          </w:p>
        </w:tc>
        <w:tc>
          <w:tcPr>
            <w:tcW w:w="921" w:type="pct"/>
            <w:vAlign w:val="center"/>
          </w:tcPr>
          <w:p w14:paraId="19B63AD0" w14:textId="77777777" w:rsidR="00562353" w:rsidRPr="003D0448" w:rsidRDefault="007B1F49" w:rsidP="00D36F13">
            <w:pPr>
              <w:jc w:val="center"/>
              <w:rPr>
                <w:rFonts w:ascii="Times New Roman" w:hAnsi="Times New Roman" w:cs="Times New Roman"/>
                <w:szCs w:val="21"/>
              </w:rPr>
            </w:pPr>
            <w:r w:rsidRPr="003D0448">
              <w:rPr>
                <w:rFonts w:ascii="Times New Roman" w:hAnsi="Times New Roman" w:cs="Times New Roman"/>
                <w:szCs w:val="21"/>
              </w:rPr>
              <w:t>2023-8-22</w:t>
            </w:r>
          </w:p>
        </w:tc>
        <w:tc>
          <w:tcPr>
            <w:tcW w:w="964" w:type="pct"/>
          </w:tcPr>
          <w:p w14:paraId="7EFAEE30"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各项议案均审议通过，不存在否决议案的情况</w:t>
            </w:r>
          </w:p>
        </w:tc>
      </w:tr>
      <w:tr w:rsidR="00562353" w:rsidRPr="003D0448" w14:paraId="3CF3FE04" w14:textId="77777777" w:rsidTr="002F358B">
        <w:trPr>
          <w:trHeight w:val="195"/>
        </w:trPr>
        <w:tc>
          <w:tcPr>
            <w:tcW w:w="1156" w:type="pct"/>
            <w:vAlign w:val="center"/>
          </w:tcPr>
          <w:p w14:paraId="76D277E1"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2023</w:t>
            </w:r>
            <w:r w:rsidRPr="003D0448">
              <w:rPr>
                <w:rFonts w:ascii="Times New Roman" w:hAnsi="Times New Roman" w:cs="Times New Roman"/>
                <w:szCs w:val="21"/>
              </w:rPr>
              <w:t>年第五次临时股东大会</w:t>
            </w:r>
          </w:p>
        </w:tc>
        <w:tc>
          <w:tcPr>
            <w:tcW w:w="940" w:type="pct"/>
            <w:vAlign w:val="center"/>
          </w:tcPr>
          <w:p w14:paraId="034DD92B" w14:textId="77777777" w:rsidR="00562353" w:rsidRPr="003D0448" w:rsidRDefault="007B1F49" w:rsidP="002F358B">
            <w:pPr>
              <w:jc w:val="center"/>
              <w:rPr>
                <w:rFonts w:ascii="Times New Roman" w:hAnsi="Times New Roman" w:cs="Times New Roman"/>
                <w:szCs w:val="21"/>
              </w:rPr>
            </w:pPr>
            <w:r w:rsidRPr="003D0448">
              <w:rPr>
                <w:rFonts w:ascii="Times New Roman" w:hAnsi="Times New Roman" w:cs="Times New Roman"/>
                <w:szCs w:val="21"/>
              </w:rPr>
              <w:t>2023-9-18</w:t>
            </w:r>
          </w:p>
        </w:tc>
        <w:tc>
          <w:tcPr>
            <w:tcW w:w="1019" w:type="pct"/>
            <w:vAlign w:val="center"/>
          </w:tcPr>
          <w:p w14:paraId="5C9105C9"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www.sse.com.cn</w:t>
            </w:r>
          </w:p>
        </w:tc>
        <w:tc>
          <w:tcPr>
            <w:tcW w:w="921" w:type="pct"/>
            <w:vAlign w:val="center"/>
          </w:tcPr>
          <w:p w14:paraId="4297CE95" w14:textId="77777777" w:rsidR="00562353" w:rsidRPr="003D0448" w:rsidRDefault="007B1F49" w:rsidP="00D36F13">
            <w:pPr>
              <w:jc w:val="center"/>
              <w:rPr>
                <w:rFonts w:ascii="Times New Roman" w:hAnsi="Times New Roman" w:cs="Times New Roman"/>
                <w:szCs w:val="21"/>
              </w:rPr>
            </w:pPr>
            <w:r w:rsidRPr="003D0448">
              <w:rPr>
                <w:rFonts w:ascii="Times New Roman" w:hAnsi="Times New Roman" w:cs="Times New Roman"/>
                <w:szCs w:val="21"/>
              </w:rPr>
              <w:t>2023-9-19</w:t>
            </w:r>
          </w:p>
        </w:tc>
        <w:tc>
          <w:tcPr>
            <w:tcW w:w="964" w:type="pct"/>
          </w:tcPr>
          <w:p w14:paraId="54DCFD73"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各项议案均审议通过，不存在否决议案的情况</w:t>
            </w:r>
          </w:p>
        </w:tc>
      </w:tr>
      <w:tr w:rsidR="00562353" w:rsidRPr="003D0448" w14:paraId="2789FE89" w14:textId="77777777" w:rsidTr="002F358B">
        <w:trPr>
          <w:trHeight w:val="195"/>
        </w:trPr>
        <w:tc>
          <w:tcPr>
            <w:tcW w:w="1156" w:type="pct"/>
            <w:vAlign w:val="center"/>
          </w:tcPr>
          <w:p w14:paraId="7764C61A"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2023</w:t>
            </w:r>
            <w:r w:rsidRPr="003D0448">
              <w:rPr>
                <w:rFonts w:ascii="Times New Roman" w:hAnsi="Times New Roman" w:cs="Times New Roman"/>
                <w:szCs w:val="21"/>
              </w:rPr>
              <w:t>年第六次临时股东大会</w:t>
            </w:r>
          </w:p>
        </w:tc>
        <w:tc>
          <w:tcPr>
            <w:tcW w:w="940" w:type="pct"/>
            <w:vAlign w:val="center"/>
          </w:tcPr>
          <w:p w14:paraId="7010CDCD" w14:textId="77777777" w:rsidR="00562353" w:rsidRPr="003D0448" w:rsidRDefault="007B1F49" w:rsidP="002F358B">
            <w:pPr>
              <w:jc w:val="center"/>
              <w:rPr>
                <w:rFonts w:ascii="Times New Roman" w:hAnsi="Times New Roman" w:cs="Times New Roman"/>
                <w:szCs w:val="21"/>
              </w:rPr>
            </w:pPr>
            <w:r w:rsidRPr="003D0448">
              <w:rPr>
                <w:rFonts w:ascii="Times New Roman" w:hAnsi="Times New Roman" w:cs="Times New Roman"/>
                <w:szCs w:val="21"/>
              </w:rPr>
              <w:t>2023-12-14</w:t>
            </w:r>
          </w:p>
        </w:tc>
        <w:tc>
          <w:tcPr>
            <w:tcW w:w="1019" w:type="pct"/>
            <w:vAlign w:val="center"/>
          </w:tcPr>
          <w:p w14:paraId="4FB42323"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www.sse.com.cn</w:t>
            </w:r>
          </w:p>
        </w:tc>
        <w:tc>
          <w:tcPr>
            <w:tcW w:w="921" w:type="pct"/>
            <w:vAlign w:val="center"/>
          </w:tcPr>
          <w:p w14:paraId="4CB4E4AF" w14:textId="77777777" w:rsidR="00562353" w:rsidRPr="003D0448" w:rsidRDefault="007B1F49" w:rsidP="00D36F13">
            <w:pPr>
              <w:jc w:val="center"/>
              <w:rPr>
                <w:rFonts w:ascii="Times New Roman" w:hAnsi="Times New Roman" w:cs="Times New Roman"/>
                <w:szCs w:val="21"/>
              </w:rPr>
            </w:pPr>
            <w:r w:rsidRPr="003D0448">
              <w:rPr>
                <w:rFonts w:ascii="Times New Roman" w:hAnsi="Times New Roman" w:cs="Times New Roman"/>
              </w:rPr>
              <w:t>2023-12-15</w:t>
            </w:r>
          </w:p>
        </w:tc>
        <w:tc>
          <w:tcPr>
            <w:tcW w:w="964" w:type="pct"/>
          </w:tcPr>
          <w:p w14:paraId="52B5E7C9"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各项议案均审议通过，不存在否决议案的情况</w:t>
            </w:r>
          </w:p>
        </w:tc>
      </w:tr>
    </w:tbl>
    <w:p w14:paraId="73F6928D" w14:textId="77777777" w:rsidR="00562353" w:rsidRPr="003D0448" w:rsidRDefault="00562353">
      <w:pPr>
        <w:pStyle w:val="152"/>
        <w:rPr>
          <w:rFonts w:ascii="Times New Roman" w:hAnsi="Times New Roman" w:cs="Times New Roman"/>
        </w:rPr>
      </w:pPr>
    </w:p>
    <w:p w14:paraId="556121AF" w14:textId="30718036" w:rsidR="00562353" w:rsidRPr="003D0448" w:rsidRDefault="007B1F49">
      <w:pPr>
        <w:rPr>
          <w:rFonts w:ascii="Times New Roman" w:hAnsi="Times New Roman" w:cs="Times New Roman"/>
          <w:bCs/>
        </w:rPr>
      </w:pPr>
      <w:r w:rsidRPr="003D0448">
        <w:rPr>
          <w:rFonts w:ascii="Times New Roman" w:hAnsi="Times New Roman" w:cs="Times New Roman"/>
          <w:bCs/>
        </w:rPr>
        <w:t>表决权恢复的优先</w:t>
      </w:r>
      <w:r w:rsidR="00895779" w:rsidRPr="003D0448">
        <w:rPr>
          <w:rFonts w:ascii="Times New Roman" w:hAnsi="Times New Roman" w:cs="Times New Roman"/>
          <w:bCs/>
        </w:rPr>
        <w:t>股</w:t>
      </w:r>
      <w:r w:rsidRPr="003D0448">
        <w:rPr>
          <w:rFonts w:ascii="Times New Roman" w:hAnsi="Times New Roman" w:cs="Times New Roman"/>
          <w:bCs/>
        </w:rPr>
        <w:t>东请求召开临时股东大会</w:t>
      </w:r>
    </w:p>
    <w:bookmarkStart w:id="100" w:name="_Hlk89178901" w:displacedByCustomXml="next"/>
    <w:bookmarkStart w:id="101" w:name="_Hlk41294309" w:displacedByCustomXml="next"/>
    <w:sdt>
      <w:sdtPr>
        <w:rPr>
          <w:rFonts w:ascii="Times New Roman" w:hAnsi="Times New Roman" w:cs="Times New Roman"/>
        </w:rPr>
        <w:alias w:val="是否适用：表决权恢复的优先股股东请求召开临时股东大会[双击切换]"/>
        <w:tag w:val="_GBC_3123a5ed271244288a84682ef37a7a5e"/>
        <w:id w:val="-1918078946"/>
        <w:placeholder>
          <w:docPart w:val="GBC22222222222222222222222222222"/>
        </w:placeholder>
      </w:sdtPr>
      <w:sdtContent>
        <w:p w14:paraId="0A561729" w14:textId="77777777" w:rsidR="00562353" w:rsidRPr="003D0448" w:rsidRDefault="007B1F49">
          <w:pPr>
            <w:rPr>
              <w:rFonts w:ascii="Times New Roman" w:hAnsi="Times New Roman" w:cs="Times New Roman"/>
              <w:color w:val="333399"/>
            </w:rPr>
          </w:pPr>
          <w:r w:rsidRPr="003D0448">
            <w:rPr>
              <w:rFonts w:ascii="Times New Roman" w:hAnsi="Times New Roman" w:cs="Times New Roman"/>
            </w:rPr>
            <w:fldChar w:fldCharType="begin"/>
          </w:r>
          <w:r w:rsidRPr="003D0448">
            <w:rPr>
              <w:rFonts w:ascii="Times New Roman" w:hAnsi="Times New Roman" w:cs="Times New Roman"/>
            </w:rPr>
            <w:instrText xml:space="preserve"> MACROBUTTON  SnrToggleCheckbox □</w:instrText>
          </w:r>
          <w:r w:rsidRPr="003D0448">
            <w:rPr>
              <w:rFonts w:ascii="Times New Roman" w:hAnsi="Times New Roman" w:cs="Times New Roman"/>
            </w:rPr>
            <w:instrText>适用</w:instrText>
          </w:r>
          <w:r w:rsidRPr="003D0448">
            <w:rPr>
              <w:rFonts w:ascii="Times New Roman" w:hAnsi="Times New Roman" w:cs="Times New Roman"/>
            </w:rPr>
            <w:instrText xml:space="preserve"> </w:instrText>
          </w:r>
          <w:r w:rsidRPr="003D0448">
            <w:rPr>
              <w:rFonts w:ascii="Times New Roman" w:hAnsi="Times New Roman" w:cs="Times New Roman"/>
            </w:rPr>
            <w:fldChar w:fldCharType="end"/>
          </w:r>
          <w:r w:rsidRPr="003D0448">
            <w:rPr>
              <w:rFonts w:ascii="Times New Roman" w:hAnsi="Times New Roman" w:cs="Times New Roman"/>
            </w:rPr>
            <w:fldChar w:fldCharType="begin"/>
          </w:r>
          <w:r w:rsidRPr="003D0448">
            <w:rPr>
              <w:rFonts w:ascii="Times New Roman" w:hAnsi="Times New Roman" w:cs="Times New Roman"/>
            </w:rPr>
            <w:instrText xml:space="preserve"> MACROBUTTON  SnrToggleCheckbox √</w:instrText>
          </w:r>
          <w:r w:rsidRPr="003D0448">
            <w:rPr>
              <w:rFonts w:ascii="Times New Roman" w:hAnsi="Times New Roman" w:cs="Times New Roman"/>
            </w:rPr>
            <w:instrText>不适用</w:instrText>
          </w:r>
          <w:r w:rsidRPr="003D0448">
            <w:rPr>
              <w:rFonts w:ascii="Times New Roman" w:hAnsi="Times New Roman" w:cs="Times New Roman"/>
            </w:rPr>
            <w:instrText xml:space="preserve"> </w:instrText>
          </w:r>
          <w:r w:rsidRPr="003D0448">
            <w:rPr>
              <w:rFonts w:ascii="Times New Roman" w:hAnsi="Times New Roman" w:cs="Times New Roman"/>
            </w:rPr>
            <w:fldChar w:fldCharType="end"/>
          </w:r>
        </w:p>
      </w:sdtContent>
    </w:sdt>
    <w:bookmarkEnd w:id="101"/>
    <w:bookmarkEnd w:id="100"/>
    <w:p w14:paraId="23C3388B" w14:textId="77777777" w:rsidR="00562353" w:rsidRPr="003D0448" w:rsidRDefault="00562353">
      <w:pPr>
        <w:rPr>
          <w:rFonts w:ascii="Times New Roman" w:hAnsi="Times New Roman" w:cs="Times New Roman"/>
          <w:szCs w:val="21"/>
        </w:rPr>
      </w:pPr>
    </w:p>
    <w:p w14:paraId="135CEC43"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t>股东大会情况说明</w:t>
      </w:r>
    </w:p>
    <w:sdt>
      <w:sdtPr>
        <w:rPr>
          <w:rFonts w:ascii="Times New Roman" w:hAnsi="Times New Roman" w:cs="Times New Roman"/>
          <w:szCs w:val="21"/>
        </w:rPr>
        <w:alias w:val="是否适用：股东大会情况说明[双击切换]"/>
        <w:tag w:val="_GBC_241279ce9a554df6886e5ae319a13185"/>
        <w:id w:val="-1857571901"/>
        <w:placeholder>
          <w:docPart w:val="GBC22222222222222222222222222222"/>
        </w:placeholder>
      </w:sdtPr>
      <w:sdtContent>
        <w:p w14:paraId="6EE08FEB" w14:textId="77777777" w:rsidR="00562353" w:rsidRPr="003D0448" w:rsidRDefault="007B1F49">
          <w:pPr>
            <w:rPr>
              <w:rFonts w:ascii="Times New Roman" w:hAnsi="Times New Roman" w:cs="Times New Roman"/>
              <w:szCs w:val="21"/>
            </w:rPr>
          </w:pPr>
          <w:r w:rsidRPr="003D0448">
            <w:rPr>
              <w:rFonts w:ascii="Times New Roman" w:hAnsi="Times New Roman" w:cs="Times New Roman"/>
              <w:szCs w:val="21"/>
            </w:rPr>
            <w:fldChar w:fldCharType="begin"/>
          </w:r>
          <w:r w:rsidRPr="003D0448">
            <w:rPr>
              <w:rFonts w:ascii="Times New Roman" w:hAnsi="Times New Roman" w:cs="Times New Roman"/>
              <w:szCs w:val="21"/>
            </w:rPr>
            <w:instrText>MACROBUTTON  SnrToggleCheckbox √</w:instrText>
          </w:r>
          <w:r w:rsidRPr="003D0448">
            <w:rPr>
              <w:rFonts w:ascii="Times New Roman" w:hAnsi="Times New Roman" w:cs="Times New Roman"/>
              <w:szCs w:val="21"/>
            </w:rPr>
            <w:instrText>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r w:rsidRPr="003D0448">
            <w:rPr>
              <w:rFonts w:ascii="Times New Roman" w:hAnsi="Times New Roman" w:cs="Times New Roman"/>
              <w:szCs w:val="21"/>
            </w:rPr>
            <w:fldChar w:fldCharType="begin"/>
          </w:r>
          <w:r w:rsidRPr="003D0448">
            <w:rPr>
              <w:rFonts w:ascii="Times New Roman" w:hAnsi="Times New Roman" w:cs="Times New Roman"/>
              <w:szCs w:val="21"/>
            </w:rPr>
            <w:instrText xml:space="preserve"> MACROBUTTON  SnrToggleCheckbox □</w:instrText>
          </w:r>
          <w:r w:rsidRPr="003D0448">
            <w:rPr>
              <w:rFonts w:ascii="Times New Roman" w:hAnsi="Times New Roman" w:cs="Times New Roman"/>
              <w:szCs w:val="21"/>
            </w:rPr>
            <w:instrText>不适用</w:instrText>
          </w:r>
          <w:r w:rsidRPr="003D0448">
            <w:rPr>
              <w:rFonts w:ascii="Times New Roman" w:hAnsi="Times New Roman" w:cs="Times New Roman"/>
              <w:szCs w:val="21"/>
            </w:rPr>
            <w:instrText xml:space="preserve"> </w:instrText>
          </w:r>
          <w:r w:rsidRPr="003D0448">
            <w:rPr>
              <w:rFonts w:ascii="Times New Roman" w:hAnsi="Times New Roman" w:cs="Times New Roman"/>
              <w:szCs w:val="21"/>
            </w:rPr>
            <w:fldChar w:fldCharType="end"/>
          </w:r>
        </w:p>
      </w:sdtContent>
    </w:sdt>
    <w:sdt>
      <w:sdtPr>
        <w:rPr>
          <w:rFonts w:ascii="Times New Roman" w:hAnsi="Times New Roman" w:cs="Times New Roman"/>
          <w:szCs w:val="21"/>
        </w:rPr>
        <w:alias w:val="年度股东大会情况的说明"/>
        <w:tag w:val="_GBC_6658472c16e94644a17846a88fde4c19"/>
        <w:id w:val="-1318713753"/>
        <w:placeholder>
          <w:docPart w:val="GBC22222222222222222222222222222"/>
        </w:placeholder>
      </w:sdtPr>
      <w:sdtContent>
        <w:p w14:paraId="37FE1273" w14:textId="0783E28A" w:rsidR="00562353" w:rsidRPr="003D0448" w:rsidRDefault="007B1F49">
          <w:pPr>
            <w:ind w:firstLineChars="200" w:firstLine="420"/>
            <w:rPr>
              <w:rFonts w:ascii="Times New Roman" w:hAnsi="Times New Roman" w:cs="Times New Roman"/>
              <w:szCs w:val="21"/>
            </w:rPr>
          </w:pPr>
          <w:r w:rsidRPr="003D0448">
            <w:rPr>
              <w:rFonts w:ascii="Times New Roman" w:hAnsi="Times New Roman" w:cs="Times New Roman"/>
            </w:rPr>
            <w:t>上述股东大会的议案全部审议通过，不存在否决议案的情况；股东大会的召集、召开程序符合有关法律、行政法规、《上市公司股东大会规则》及《公司章程》的规定；出席股东大会的人员资格、召集人资格合法、有效；股东大会的表决程序和表决结果合法、有效。</w:t>
          </w:r>
        </w:p>
      </w:sdtContent>
    </w:sdt>
    <w:p w14:paraId="291684CB" w14:textId="77777777" w:rsidR="00562353" w:rsidRPr="003D0448" w:rsidRDefault="00562353">
      <w:pPr>
        <w:rPr>
          <w:rFonts w:ascii="Times New Roman" w:hAnsi="Times New Roman" w:cs="Times New Roman"/>
          <w:szCs w:val="21"/>
        </w:rPr>
      </w:pPr>
    </w:p>
    <w:p w14:paraId="5FF1305E" w14:textId="77777777" w:rsidR="00562353" w:rsidRPr="003D0448" w:rsidRDefault="007B1F49" w:rsidP="008935D2">
      <w:pPr>
        <w:pStyle w:val="2"/>
        <w:numPr>
          <w:ilvl w:val="0"/>
          <w:numId w:val="23"/>
        </w:numPr>
        <w:ind w:firstLineChars="0"/>
        <w:rPr>
          <w:rFonts w:ascii="Times New Roman" w:hAnsi="Times New Roman" w:cs="Times New Roman"/>
        </w:rPr>
      </w:pPr>
      <w:r w:rsidRPr="003D0448">
        <w:rPr>
          <w:rFonts w:ascii="Times New Roman" w:hAnsi="Times New Roman" w:cs="Times New Roman"/>
        </w:rPr>
        <w:t>表决权差异安排在报告期内的实施和变化情况</w:t>
      </w:r>
    </w:p>
    <w:sdt>
      <w:sdtPr>
        <w:rPr>
          <w:rFonts w:ascii="Times New Roman" w:hAnsi="Times New Roman" w:cs="Times New Roman"/>
          <w:szCs w:val="21"/>
        </w:rPr>
        <w:alias w:val="是否适用：表决权差异安排在报告期内的实施和变化情况[双击切换]"/>
        <w:tag w:val="_GBC_4149d2ffdac74b1ba399b0eabc932371"/>
        <w:id w:val="-598013761"/>
        <w:placeholder>
          <w:docPart w:val="GBC22222222222222222222222222222"/>
        </w:placeholder>
      </w:sdtPr>
      <w:sdtEndPr>
        <w:rPr>
          <w:sz w:val="21"/>
        </w:rPr>
      </w:sdtEndPr>
      <w:sdtContent>
        <w:p w14:paraId="42D97112"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 xml:space="preserve"> MACROBUTTON  SnrToggleCheckbox □</w:instrText>
          </w:r>
          <w:r w:rsidRPr="003D0448">
            <w:rPr>
              <w:rFonts w:ascii="Times New Roman" w:hAnsi="Times New Roman" w:cs="Times New Roman"/>
              <w:sz w:val="21"/>
              <w:szCs w:val="21"/>
            </w:rPr>
            <w:instrText>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 xml:space="preserve"> MACROBUTTON  SnrToggleCheckbox √</w:instrText>
          </w:r>
          <w:r w:rsidRPr="003D0448">
            <w:rPr>
              <w:rFonts w:ascii="Times New Roman" w:hAnsi="Times New Roman" w:cs="Times New Roman"/>
              <w:sz w:val="21"/>
              <w:szCs w:val="21"/>
            </w:rPr>
            <w:instrText>不适用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p>
      </w:sdtContent>
    </w:sdt>
    <w:p w14:paraId="2AD3A119" w14:textId="77777777" w:rsidR="00562353" w:rsidRPr="003D0448" w:rsidRDefault="00562353">
      <w:pPr>
        <w:pStyle w:val="152"/>
        <w:rPr>
          <w:rFonts w:ascii="Times New Roman" w:hAnsi="Times New Roman" w:cs="Times New Roman"/>
        </w:rPr>
      </w:pPr>
      <w:bookmarkStart w:id="102" w:name="_Hlk25757630"/>
    </w:p>
    <w:bookmarkEnd w:id="102"/>
    <w:p w14:paraId="13D80298" w14:textId="77777777" w:rsidR="00562353" w:rsidRPr="003D0448" w:rsidRDefault="007B1F49" w:rsidP="008935D2">
      <w:pPr>
        <w:pStyle w:val="2"/>
        <w:numPr>
          <w:ilvl w:val="0"/>
          <w:numId w:val="23"/>
        </w:numPr>
        <w:ind w:firstLineChars="0"/>
        <w:rPr>
          <w:rFonts w:ascii="Times New Roman" w:hAnsi="Times New Roman" w:cs="Times New Roman"/>
        </w:rPr>
      </w:pPr>
      <w:r w:rsidRPr="003D0448">
        <w:rPr>
          <w:rFonts w:ascii="Times New Roman" w:hAnsi="Times New Roman" w:cs="Times New Roman"/>
        </w:rPr>
        <w:t>红筹架构公司治理情况</w:t>
      </w:r>
    </w:p>
    <w:sdt>
      <w:sdtPr>
        <w:rPr>
          <w:rFonts w:ascii="Times New Roman" w:hAnsi="Times New Roman" w:cs="Times New Roman"/>
          <w:szCs w:val="21"/>
        </w:rPr>
        <w:alias w:val="是否适用：红筹架构公司治理情况[双击切换]"/>
        <w:tag w:val="_GBC_e5ce2124980a4a6bbe64342a1b305bc1"/>
        <w:id w:val="-804697215"/>
        <w:placeholder>
          <w:docPart w:val="GBC22222222222222222222222222222"/>
        </w:placeholder>
      </w:sdtPr>
      <w:sdtEndPr>
        <w:rPr>
          <w:sz w:val="21"/>
        </w:rPr>
      </w:sdtEndPr>
      <w:sdtContent>
        <w:p w14:paraId="60E831C5"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 xml:space="preserve"> MACROBUTTON  SnrToggleCheckbox □</w:instrText>
          </w:r>
          <w:r w:rsidRPr="003D0448">
            <w:rPr>
              <w:rFonts w:ascii="Times New Roman" w:hAnsi="Times New Roman" w:cs="Times New Roman"/>
              <w:sz w:val="21"/>
              <w:szCs w:val="21"/>
            </w:rPr>
            <w:instrText>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r w:rsidRPr="003D0448">
            <w:rPr>
              <w:rFonts w:ascii="Times New Roman" w:hAnsi="Times New Roman" w:cs="Times New Roman"/>
              <w:sz w:val="21"/>
              <w:szCs w:val="21"/>
            </w:rPr>
            <w:fldChar w:fldCharType="begin"/>
          </w:r>
          <w:r w:rsidRPr="003D0448">
            <w:rPr>
              <w:rFonts w:ascii="Times New Roman" w:hAnsi="Times New Roman" w:cs="Times New Roman"/>
              <w:sz w:val="21"/>
              <w:szCs w:val="21"/>
            </w:rPr>
            <w:instrText xml:space="preserve"> MACROBUTTON  SnrToggleCheckbox √</w:instrText>
          </w:r>
          <w:r w:rsidRPr="003D0448">
            <w:rPr>
              <w:rFonts w:ascii="Times New Roman" w:hAnsi="Times New Roman" w:cs="Times New Roman"/>
              <w:sz w:val="21"/>
              <w:szCs w:val="21"/>
            </w:rPr>
            <w:instrText>不适用</w:instrText>
          </w:r>
          <w:r w:rsidRPr="003D0448">
            <w:rPr>
              <w:rFonts w:ascii="Times New Roman" w:hAnsi="Times New Roman" w:cs="Times New Roman"/>
              <w:sz w:val="21"/>
              <w:szCs w:val="21"/>
            </w:rPr>
            <w:instrText xml:space="preserve"> </w:instrText>
          </w:r>
          <w:r w:rsidRPr="003D0448">
            <w:rPr>
              <w:rFonts w:ascii="Times New Roman" w:hAnsi="Times New Roman" w:cs="Times New Roman"/>
              <w:sz w:val="21"/>
              <w:szCs w:val="21"/>
            </w:rPr>
            <w:fldChar w:fldCharType="end"/>
          </w:r>
        </w:p>
      </w:sdtContent>
    </w:sdt>
    <w:p w14:paraId="46CA4761" w14:textId="77777777" w:rsidR="00562353" w:rsidRPr="003D0448" w:rsidRDefault="00562353">
      <w:pPr>
        <w:pStyle w:val="152"/>
        <w:rPr>
          <w:rFonts w:ascii="Times New Roman" w:hAnsi="Times New Roman" w:cs="Times New Roman"/>
        </w:rPr>
      </w:pPr>
    </w:p>
    <w:p w14:paraId="592134E5" w14:textId="77777777" w:rsidR="00562353" w:rsidRPr="00002DF8" w:rsidRDefault="00562353">
      <w:pPr>
        <w:pStyle w:val="152"/>
      </w:pPr>
    </w:p>
    <w:p w14:paraId="69F71B2B" w14:textId="77777777" w:rsidR="00562353" w:rsidRPr="00002DF8" w:rsidRDefault="00562353">
      <w:pPr>
        <w:pStyle w:val="152"/>
      </w:pPr>
    </w:p>
    <w:p w14:paraId="47DA22A1" w14:textId="77777777" w:rsidR="00562353" w:rsidRPr="00002DF8" w:rsidRDefault="00562353">
      <w:pPr>
        <w:rPr>
          <w:szCs w:val="21"/>
        </w:rPr>
      </w:pPr>
    </w:p>
    <w:p w14:paraId="166F4472" w14:textId="77777777" w:rsidR="00562353" w:rsidRPr="00002DF8" w:rsidRDefault="00562353">
      <w:pPr>
        <w:rPr>
          <w:szCs w:val="21"/>
        </w:rPr>
        <w:sectPr w:rsidR="00562353" w:rsidRPr="00002DF8" w:rsidSect="00B52366">
          <w:pgSz w:w="11906" w:h="16838"/>
          <w:pgMar w:top="1525" w:right="1276" w:bottom="1440" w:left="1797" w:header="855" w:footer="992" w:gutter="0"/>
          <w:cols w:space="425"/>
          <w:docGrid w:linePitch="312"/>
        </w:sectPr>
      </w:pPr>
    </w:p>
    <w:p w14:paraId="45A1879B" w14:textId="77777777" w:rsidR="00562353" w:rsidRPr="00002DF8" w:rsidRDefault="007B1F49" w:rsidP="008935D2">
      <w:pPr>
        <w:pStyle w:val="2"/>
        <w:numPr>
          <w:ilvl w:val="0"/>
          <w:numId w:val="23"/>
        </w:numPr>
        <w:ind w:firstLineChars="0"/>
      </w:pPr>
      <w:r w:rsidRPr="00002DF8">
        <w:lastRenderedPageBreak/>
        <w:t>董事、监事和高级管理人员的情况</w:t>
      </w:r>
    </w:p>
    <w:p w14:paraId="76451640" w14:textId="77777777" w:rsidR="00562353" w:rsidRPr="00002DF8" w:rsidRDefault="007B1F49" w:rsidP="00204BF0">
      <w:pPr>
        <w:pStyle w:val="3"/>
        <w:numPr>
          <w:ilvl w:val="0"/>
          <w:numId w:val="167"/>
        </w:numPr>
      </w:pPr>
      <w:r w:rsidRPr="00002DF8">
        <w:rPr>
          <w:rFonts w:hint="eastAsia"/>
        </w:rPr>
        <w:t xml:space="preserve"> </w:t>
      </w:r>
      <w:r w:rsidRPr="00002DF8">
        <w:t>现任及报告期内离任董事</w:t>
      </w:r>
      <w:r w:rsidRPr="00002DF8">
        <w:rPr>
          <w:rFonts w:hint="eastAsia"/>
        </w:rPr>
        <w:t>、监事、</w:t>
      </w:r>
      <w:r w:rsidRPr="00002DF8">
        <w:t>高级管理人员</w:t>
      </w:r>
      <w:r w:rsidRPr="00002DF8">
        <w:rPr>
          <w:rFonts w:hint="eastAsia"/>
        </w:rPr>
        <w:t>和核心技术人员</w:t>
      </w:r>
      <w:r w:rsidRPr="00002DF8">
        <w:t>持股变动及报酬情况</w:t>
      </w:r>
    </w:p>
    <w:bookmarkStart w:id="103" w:name="_Hlk155168123" w:displacedByCustomXml="next"/>
    <w:bookmarkStart w:id="104" w:name="_Hlk89179934" w:displacedByCustomXml="next"/>
    <w:sdt>
      <w:sdtPr>
        <w:alias w:val="是否适用：董事、监事和高级管理人员持股变动[双击切换]"/>
        <w:tag w:val="_GBC_8c4b7d1db0dd48479426baf9cdb55979"/>
        <w:id w:val="1278687669"/>
        <w:lock w:val="contentLocked"/>
        <w:placeholder>
          <w:docPart w:val="GBC22222222222222222222222222222"/>
        </w:placeholder>
      </w:sdtPr>
      <w:sdtContent>
        <w:p w14:paraId="5373990C" w14:textId="77777777" w:rsidR="00562353" w:rsidRPr="00002DF8" w:rsidRDefault="007B1F49">
          <w:pPr>
            <w:pStyle w:val="15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4C34EAF" w14:textId="5E5792A1" w:rsidR="00562353" w:rsidRPr="00002DF8" w:rsidRDefault="007B1F49">
      <w:pPr>
        <w:jc w:val="right"/>
        <w:rPr>
          <w:szCs w:val="21"/>
        </w:rPr>
      </w:pPr>
      <w:r w:rsidRPr="00002DF8">
        <w:rPr>
          <w:rFonts w:hint="eastAsia"/>
          <w:szCs w:val="21"/>
        </w:rPr>
        <w:t>单位：</w:t>
      </w:r>
      <w:sdt>
        <w:sdtPr>
          <w:rPr>
            <w:rFonts w:hint="eastAsia"/>
            <w:szCs w:val="21"/>
          </w:rPr>
          <w:alias w:val="单位：董事、监事、高级管理人员基本情况"/>
          <w:tag w:val="_GBC_ccca4a04a6134855b13eae293102a3c8"/>
          <w:id w:val="406659655"/>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sidR="00895779" w:rsidRPr="00002DF8">
            <w:rPr>
              <w:rFonts w:hint="eastAsia"/>
              <w:szCs w:val="21"/>
            </w:rPr>
            <w:t>股</w:t>
          </w:r>
        </w:sdtContent>
      </w:sdt>
    </w:p>
    <w:tbl>
      <w:tblPr>
        <w:tblStyle w:val="aff3"/>
        <w:tblW w:w="5000" w:type="pct"/>
        <w:tblLayout w:type="fixed"/>
        <w:tblLook w:val="04A0" w:firstRow="1" w:lastRow="0" w:firstColumn="1" w:lastColumn="0" w:noHBand="0" w:noVBand="1"/>
      </w:tblPr>
      <w:tblGrid>
        <w:gridCol w:w="1129"/>
        <w:gridCol w:w="1275"/>
        <w:gridCol w:w="851"/>
        <w:gridCol w:w="710"/>
        <w:gridCol w:w="1558"/>
        <w:gridCol w:w="1561"/>
        <w:gridCol w:w="1275"/>
        <w:gridCol w:w="1275"/>
        <w:gridCol w:w="1134"/>
        <w:gridCol w:w="1134"/>
        <w:gridCol w:w="1029"/>
        <w:gridCol w:w="932"/>
      </w:tblGrid>
      <w:tr w:rsidR="006644D5" w:rsidRPr="003D0448" w14:paraId="7D25C7FE" w14:textId="77777777" w:rsidTr="006644D5">
        <w:trPr>
          <w:trHeight w:val="968"/>
        </w:trPr>
        <w:sdt>
          <w:sdtPr>
            <w:rPr>
              <w:rFonts w:ascii="Times New Roman" w:hAnsi="Times New Roman" w:cs="Times New Roman"/>
            </w:rPr>
            <w:tag w:val="_PLD_09acec0057224a8392548adcd0183ea8"/>
            <w:id w:val="-985459746"/>
          </w:sdtPr>
          <w:sdtContent>
            <w:tc>
              <w:tcPr>
                <w:tcW w:w="407" w:type="pct"/>
                <w:vAlign w:val="center"/>
              </w:tcPr>
              <w:p w14:paraId="0C6838F4" w14:textId="77777777" w:rsidR="006644D5" w:rsidRPr="003D0448" w:rsidRDefault="006644D5" w:rsidP="006644D5">
                <w:pPr>
                  <w:jc w:val="center"/>
                  <w:rPr>
                    <w:rFonts w:ascii="Times New Roman" w:hAnsi="Times New Roman" w:cs="Times New Roman"/>
                  </w:rPr>
                </w:pPr>
                <w:r w:rsidRPr="003D0448">
                  <w:rPr>
                    <w:rFonts w:ascii="Times New Roman" w:hAnsi="Times New Roman" w:cs="Times New Roman"/>
                  </w:rPr>
                  <w:t>姓名</w:t>
                </w:r>
              </w:p>
            </w:tc>
          </w:sdtContent>
        </w:sdt>
        <w:sdt>
          <w:sdtPr>
            <w:rPr>
              <w:rFonts w:ascii="Times New Roman" w:hAnsi="Times New Roman" w:cs="Times New Roman"/>
            </w:rPr>
            <w:tag w:val="_PLD_c926c5a6d1254e648335cb8183dcf729"/>
            <w:id w:val="1925223005"/>
          </w:sdtPr>
          <w:sdtContent>
            <w:tc>
              <w:tcPr>
                <w:tcW w:w="460" w:type="pct"/>
                <w:vAlign w:val="center"/>
              </w:tcPr>
              <w:p w14:paraId="155DAB41" w14:textId="77777777" w:rsidR="006644D5" w:rsidRPr="003D0448" w:rsidRDefault="006644D5" w:rsidP="006644D5">
                <w:pPr>
                  <w:jc w:val="center"/>
                  <w:rPr>
                    <w:rFonts w:ascii="Times New Roman" w:hAnsi="Times New Roman" w:cs="Times New Roman"/>
                  </w:rPr>
                </w:pPr>
                <w:r w:rsidRPr="003D0448">
                  <w:rPr>
                    <w:rFonts w:ascii="Times New Roman" w:hAnsi="Times New Roman" w:cs="Times New Roman"/>
                  </w:rPr>
                  <w:t>职务</w:t>
                </w:r>
              </w:p>
            </w:tc>
          </w:sdtContent>
        </w:sdt>
        <w:sdt>
          <w:sdtPr>
            <w:rPr>
              <w:rFonts w:ascii="Times New Roman" w:hAnsi="Times New Roman" w:cs="Times New Roman"/>
            </w:rPr>
            <w:tag w:val="_PLD_7116367665be4327a445e9fd2fb71112"/>
            <w:id w:val="1570154429"/>
          </w:sdtPr>
          <w:sdtContent>
            <w:tc>
              <w:tcPr>
                <w:tcW w:w="307" w:type="pct"/>
                <w:vAlign w:val="center"/>
              </w:tcPr>
              <w:p w14:paraId="457FA272" w14:textId="77777777" w:rsidR="006644D5" w:rsidRPr="003D0448" w:rsidRDefault="006644D5" w:rsidP="006644D5">
                <w:pPr>
                  <w:jc w:val="center"/>
                  <w:rPr>
                    <w:rFonts w:ascii="Times New Roman" w:hAnsi="Times New Roman" w:cs="Times New Roman"/>
                  </w:rPr>
                </w:pPr>
                <w:r w:rsidRPr="003D0448">
                  <w:rPr>
                    <w:rFonts w:ascii="Times New Roman" w:hAnsi="Times New Roman" w:cs="Times New Roman"/>
                  </w:rPr>
                  <w:t>性别</w:t>
                </w:r>
              </w:p>
            </w:tc>
          </w:sdtContent>
        </w:sdt>
        <w:sdt>
          <w:sdtPr>
            <w:rPr>
              <w:rFonts w:ascii="Times New Roman" w:hAnsi="Times New Roman" w:cs="Times New Roman"/>
            </w:rPr>
            <w:tag w:val="_PLD_cd8f4e62c33e4f248be957c900348d29"/>
            <w:id w:val="1338499840"/>
          </w:sdtPr>
          <w:sdtContent>
            <w:tc>
              <w:tcPr>
                <w:tcW w:w="256" w:type="pct"/>
                <w:vAlign w:val="center"/>
              </w:tcPr>
              <w:p w14:paraId="4C87D458" w14:textId="77777777" w:rsidR="006644D5" w:rsidRPr="003D0448" w:rsidRDefault="006644D5" w:rsidP="006644D5">
                <w:pPr>
                  <w:jc w:val="center"/>
                  <w:rPr>
                    <w:rFonts w:ascii="Times New Roman" w:hAnsi="Times New Roman" w:cs="Times New Roman"/>
                  </w:rPr>
                </w:pPr>
                <w:r w:rsidRPr="003D0448">
                  <w:rPr>
                    <w:rFonts w:ascii="Times New Roman" w:hAnsi="Times New Roman" w:cs="Times New Roman"/>
                  </w:rPr>
                  <w:t>年龄</w:t>
                </w:r>
              </w:p>
            </w:tc>
          </w:sdtContent>
        </w:sdt>
        <w:sdt>
          <w:sdtPr>
            <w:rPr>
              <w:rFonts w:ascii="Times New Roman" w:hAnsi="Times New Roman" w:cs="Times New Roman"/>
            </w:rPr>
            <w:tag w:val="_PLD_9e9859dc9cf9494c98d962c843354cb3"/>
            <w:id w:val="-679432783"/>
          </w:sdtPr>
          <w:sdtContent>
            <w:tc>
              <w:tcPr>
                <w:tcW w:w="562" w:type="pct"/>
                <w:vAlign w:val="center"/>
              </w:tcPr>
              <w:p w14:paraId="11EA0126" w14:textId="77777777" w:rsidR="006644D5" w:rsidRPr="003D0448" w:rsidRDefault="006644D5" w:rsidP="006644D5">
                <w:pPr>
                  <w:jc w:val="center"/>
                  <w:rPr>
                    <w:rFonts w:ascii="Times New Roman" w:hAnsi="Times New Roman" w:cs="Times New Roman"/>
                  </w:rPr>
                </w:pPr>
                <w:r w:rsidRPr="003D0448">
                  <w:rPr>
                    <w:rFonts w:ascii="Times New Roman" w:hAnsi="Times New Roman" w:cs="Times New Roman"/>
                  </w:rPr>
                  <w:t>任期起始日期</w:t>
                </w:r>
              </w:p>
            </w:tc>
          </w:sdtContent>
        </w:sdt>
        <w:sdt>
          <w:sdtPr>
            <w:rPr>
              <w:rFonts w:ascii="Times New Roman" w:hAnsi="Times New Roman" w:cs="Times New Roman"/>
            </w:rPr>
            <w:tag w:val="_PLD_039afadbaa7d47479c6f94663da0d783"/>
            <w:id w:val="-1016466207"/>
          </w:sdtPr>
          <w:sdtContent>
            <w:tc>
              <w:tcPr>
                <w:tcW w:w="563" w:type="pct"/>
                <w:vAlign w:val="center"/>
              </w:tcPr>
              <w:p w14:paraId="593AC5BA" w14:textId="77777777" w:rsidR="006644D5" w:rsidRPr="003D0448" w:rsidRDefault="006644D5" w:rsidP="006644D5">
                <w:pPr>
                  <w:jc w:val="center"/>
                  <w:rPr>
                    <w:rFonts w:ascii="Times New Roman" w:hAnsi="Times New Roman" w:cs="Times New Roman"/>
                  </w:rPr>
                </w:pPr>
                <w:r w:rsidRPr="003D0448">
                  <w:rPr>
                    <w:rFonts w:ascii="Times New Roman" w:hAnsi="Times New Roman" w:cs="Times New Roman"/>
                  </w:rPr>
                  <w:t>任期终止日期</w:t>
                </w:r>
              </w:p>
            </w:tc>
          </w:sdtContent>
        </w:sdt>
        <w:sdt>
          <w:sdtPr>
            <w:rPr>
              <w:rFonts w:ascii="Times New Roman" w:hAnsi="Times New Roman" w:cs="Times New Roman"/>
            </w:rPr>
            <w:tag w:val="_PLD_1119266f7c974c4a9e5c05e0f201758d"/>
            <w:id w:val="-889491393"/>
          </w:sdtPr>
          <w:sdtContent>
            <w:tc>
              <w:tcPr>
                <w:tcW w:w="460" w:type="pct"/>
                <w:vAlign w:val="center"/>
              </w:tcPr>
              <w:p w14:paraId="3EC04FE1" w14:textId="77777777" w:rsidR="006644D5" w:rsidRPr="003D0448" w:rsidRDefault="006644D5" w:rsidP="006644D5">
                <w:pPr>
                  <w:jc w:val="center"/>
                  <w:rPr>
                    <w:rFonts w:ascii="Times New Roman" w:hAnsi="Times New Roman" w:cs="Times New Roman"/>
                  </w:rPr>
                </w:pPr>
                <w:r w:rsidRPr="003D0448">
                  <w:rPr>
                    <w:rFonts w:ascii="Times New Roman" w:hAnsi="Times New Roman" w:cs="Times New Roman"/>
                  </w:rPr>
                  <w:t>年初持股数</w:t>
                </w:r>
              </w:p>
            </w:tc>
          </w:sdtContent>
        </w:sdt>
        <w:sdt>
          <w:sdtPr>
            <w:rPr>
              <w:rFonts w:ascii="Times New Roman" w:hAnsi="Times New Roman" w:cs="Times New Roman"/>
            </w:rPr>
            <w:tag w:val="_PLD_8b76ea310a614c0abd2159455ca188e7"/>
            <w:id w:val="-2054289770"/>
          </w:sdtPr>
          <w:sdtContent>
            <w:tc>
              <w:tcPr>
                <w:tcW w:w="460" w:type="pct"/>
                <w:vAlign w:val="center"/>
              </w:tcPr>
              <w:p w14:paraId="72C5465F" w14:textId="77777777" w:rsidR="006644D5" w:rsidRPr="003D0448" w:rsidRDefault="006644D5" w:rsidP="006644D5">
                <w:pPr>
                  <w:jc w:val="center"/>
                  <w:rPr>
                    <w:rFonts w:ascii="Times New Roman" w:hAnsi="Times New Roman" w:cs="Times New Roman"/>
                  </w:rPr>
                </w:pPr>
                <w:r w:rsidRPr="003D0448">
                  <w:rPr>
                    <w:rFonts w:ascii="Times New Roman" w:hAnsi="Times New Roman" w:cs="Times New Roman"/>
                  </w:rPr>
                  <w:t>年末持股数</w:t>
                </w:r>
              </w:p>
            </w:tc>
          </w:sdtContent>
        </w:sdt>
        <w:sdt>
          <w:sdtPr>
            <w:rPr>
              <w:rFonts w:ascii="Times New Roman" w:hAnsi="Times New Roman" w:cs="Times New Roman"/>
            </w:rPr>
            <w:tag w:val="_PLD_fac40e4bf2674d5986ead430f14f6064"/>
            <w:id w:val="-205051"/>
          </w:sdtPr>
          <w:sdtContent>
            <w:tc>
              <w:tcPr>
                <w:tcW w:w="409" w:type="pct"/>
                <w:vAlign w:val="center"/>
              </w:tcPr>
              <w:p w14:paraId="1529B056" w14:textId="77777777" w:rsidR="006644D5" w:rsidRPr="003D0448" w:rsidRDefault="006644D5" w:rsidP="006644D5">
                <w:pPr>
                  <w:jc w:val="center"/>
                  <w:rPr>
                    <w:rFonts w:ascii="Times New Roman" w:hAnsi="Times New Roman" w:cs="Times New Roman"/>
                  </w:rPr>
                </w:pPr>
                <w:r w:rsidRPr="003D0448">
                  <w:rPr>
                    <w:rFonts w:ascii="Times New Roman" w:hAnsi="Times New Roman" w:cs="Times New Roman"/>
                  </w:rPr>
                  <w:t>年度内股份增减变动量</w:t>
                </w:r>
              </w:p>
            </w:tc>
          </w:sdtContent>
        </w:sdt>
        <w:sdt>
          <w:sdtPr>
            <w:rPr>
              <w:rFonts w:ascii="Times New Roman" w:hAnsi="Times New Roman" w:cs="Times New Roman"/>
            </w:rPr>
            <w:tag w:val="_PLD_8fed1608804048e0807607587c848f77"/>
            <w:id w:val="963392000"/>
          </w:sdtPr>
          <w:sdtContent>
            <w:tc>
              <w:tcPr>
                <w:tcW w:w="409" w:type="pct"/>
                <w:vAlign w:val="center"/>
              </w:tcPr>
              <w:p w14:paraId="7B5E9699" w14:textId="77777777" w:rsidR="006644D5" w:rsidRPr="003D0448" w:rsidRDefault="006644D5" w:rsidP="006644D5">
                <w:pPr>
                  <w:jc w:val="center"/>
                  <w:rPr>
                    <w:rFonts w:ascii="Times New Roman" w:hAnsi="Times New Roman" w:cs="Times New Roman"/>
                  </w:rPr>
                </w:pPr>
                <w:r w:rsidRPr="003D0448">
                  <w:rPr>
                    <w:rFonts w:ascii="Times New Roman" w:hAnsi="Times New Roman" w:cs="Times New Roman"/>
                  </w:rPr>
                  <w:t>增减变动原因</w:t>
                </w:r>
              </w:p>
            </w:tc>
          </w:sdtContent>
        </w:sdt>
        <w:tc>
          <w:tcPr>
            <w:tcW w:w="371" w:type="pct"/>
            <w:vAlign w:val="center"/>
          </w:tcPr>
          <w:p w14:paraId="76C47718" w14:textId="77777777" w:rsidR="006644D5" w:rsidRPr="003D0448" w:rsidRDefault="00001D7C" w:rsidP="006644D5">
            <w:pPr>
              <w:jc w:val="center"/>
              <w:rPr>
                <w:rFonts w:ascii="Times New Roman" w:hAnsi="Times New Roman" w:cs="Times New Roman"/>
              </w:rPr>
            </w:pPr>
            <w:sdt>
              <w:sdtPr>
                <w:rPr>
                  <w:rFonts w:ascii="Times New Roman" w:hAnsi="Times New Roman" w:cs="Times New Roman"/>
                </w:rPr>
                <w:tag w:val="_PLD_797bf4f7826b4c91abb54197e8ab2b1f"/>
                <w:id w:val="2127804429"/>
              </w:sdtPr>
              <w:sdtContent>
                <w:r w:rsidR="006644D5" w:rsidRPr="003D0448">
                  <w:rPr>
                    <w:rFonts w:ascii="Times New Roman" w:hAnsi="Times New Roman" w:cs="Times New Roman"/>
                  </w:rPr>
                  <w:t>报告期内从公司获得的税前报酬总额</w:t>
                </w:r>
              </w:sdtContent>
            </w:sdt>
            <w:r w:rsidR="006644D5" w:rsidRPr="003D0448">
              <w:rPr>
                <w:rFonts w:ascii="Times New Roman" w:hAnsi="Times New Roman" w:cs="Times New Roman"/>
              </w:rPr>
              <w:t>（</w:t>
            </w:r>
            <w:sdt>
              <w:sdtPr>
                <w:rPr>
                  <w:rFonts w:ascii="Times New Roman" w:hAnsi="Times New Roman" w:cs="Times New Roman"/>
                </w:rPr>
                <w:alias w:val="单位：报告期内从公司获得的税前报酬总额"/>
                <w:tag w:val="_GBC_a1542653db4e4c70a8cc5b84e32f7cd0"/>
                <w:id w:val="788941172"/>
                <w:placeholder>
                  <w:docPart w:val="9395BB1092B54B9588029496080DE688"/>
                </w:placeholder>
                <w:comboBox>
                  <w:listItem w:displayText="元" w:value="元"/>
                  <w:listItem w:displayText="千元" w:value="千元"/>
                  <w:listItem w:displayText="万元" w:value="万元"/>
                  <w:listItem w:displayText="百万元" w:value="百万元"/>
                  <w:listItem w:displayText="亿元" w:value="亿元"/>
                </w:comboBox>
              </w:sdtPr>
              <w:sdtContent>
                <w:r w:rsidR="006644D5" w:rsidRPr="003D0448">
                  <w:rPr>
                    <w:rFonts w:ascii="Times New Roman" w:hAnsi="Times New Roman" w:cs="Times New Roman"/>
                  </w:rPr>
                  <w:t>万元</w:t>
                </w:r>
              </w:sdtContent>
            </w:sdt>
            <w:r w:rsidR="006644D5" w:rsidRPr="003D0448">
              <w:rPr>
                <w:rFonts w:ascii="Times New Roman" w:hAnsi="Times New Roman" w:cs="Times New Roman"/>
              </w:rPr>
              <w:t>）</w:t>
            </w:r>
          </w:p>
        </w:tc>
        <w:tc>
          <w:tcPr>
            <w:tcW w:w="336" w:type="pct"/>
            <w:vAlign w:val="center"/>
          </w:tcPr>
          <w:sdt>
            <w:sdtPr>
              <w:rPr>
                <w:rFonts w:ascii="Times New Roman" w:hAnsi="Times New Roman" w:cs="Times New Roman"/>
              </w:rPr>
              <w:tag w:val="_PLD_17e7fc42cf234dabb8cfa46776720506"/>
              <w:id w:val="781300077"/>
            </w:sdtPr>
            <w:sdtContent>
              <w:p w14:paraId="6A19DC50" w14:textId="77777777" w:rsidR="006644D5" w:rsidRPr="003D0448" w:rsidRDefault="006644D5" w:rsidP="006644D5">
                <w:pPr>
                  <w:jc w:val="center"/>
                  <w:rPr>
                    <w:rFonts w:ascii="Times New Roman" w:hAnsi="Times New Roman" w:cs="Times New Roman"/>
                  </w:rPr>
                </w:pPr>
                <w:r w:rsidRPr="003D0448">
                  <w:rPr>
                    <w:rFonts w:ascii="Times New Roman" w:hAnsi="Times New Roman" w:cs="Times New Roman"/>
                  </w:rPr>
                  <w:t>是否在公司关联方获取报酬</w:t>
                </w:r>
              </w:p>
            </w:sdtContent>
          </w:sdt>
        </w:tc>
      </w:tr>
      <w:tr w:rsidR="006644D5" w:rsidRPr="003D0448" w14:paraId="7F869372" w14:textId="77777777" w:rsidTr="006644D5">
        <w:trPr>
          <w:trHeight w:val="132"/>
        </w:trPr>
        <w:tc>
          <w:tcPr>
            <w:tcW w:w="407" w:type="pct"/>
            <w:vMerge w:val="restart"/>
          </w:tcPr>
          <w:p w14:paraId="2D7660CC"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游玮</w:t>
            </w:r>
          </w:p>
        </w:tc>
        <w:tc>
          <w:tcPr>
            <w:tcW w:w="460" w:type="pct"/>
            <w:vAlign w:val="center"/>
          </w:tcPr>
          <w:p w14:paraId="316C3FF6"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董事长</w:t>
            </w:r>
          </w:p>
        </w:tc>
        <w:tc>
          <w:tcPr>
            <w:tcW w:w="307" w:type="pct"/>
            <w:vMerge w:val="restart"/>
          </w:tcPr>
          <w:p w14:paraId="20DE8FA5"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vMerge w:val="restart"/>
          </w:tcPr>
          <w:p w14:paraId="1539672A"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41</w:t>
            </w:r>
          </w:p>
        </w:tc>
        <w:tc>
          <w:tcPr>
            <w:tcW w:w="562" w:type="pct"/>
            <w:vAlign w:val="center"/>
          </w:tcPr>
          <w:p w14:paraId="56376EE7"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563" w:type="pct"/>
            <w:vAlign w:val="center"/>
          </w:tcPr>
          <w:p w14:paraId="27A67A0C"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460" w:type="pct"/>
            <w:vMerge w:val="restart"/>
          </w:tcPr>
          <w:p w14:paraId="38A4E7F1"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vMerge w:val="restart"/>
          </w:tcPr>
          <w:p w14:paraId="2962CA44"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Merge w:val="restart"/>
          </w:tcPr>
          <w:p w14:paraId="4DF651A4"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Merge w:val="restart"/>
          </w:tcPr>
          <w:p w14:paraId="7DA6F098"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Merge w:val="restart"/>
          </w:tcPr>
          <w:p w14:paraId="0868E644"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85.68</w:t>
            </w:r>
          </w:p>
        </w:tc>
        <w:sdt>
          <w:sdtPr>
            <w:rPr>
              <w:rFonts w:ascii="Times New Roman" w:hAnsi="Times New Roman" w:cs="Times New Roman"/>
              <w:szCs w:val="21"/>
              <w14:ligatures w14:val="standardContextual"/>
            </w:rPr>
            <w:alias w:val="董事、监事、高级管理人员是否在公司关联方获取报酬"/>
            <w:tag w:val="_GBC_e4bd0154c81e4133a93c5b6f847a14b5"/>
            <w:id w:val="117656165"/>
            <w:comboBox>
              <w:listItem w:displayText="是" w:value="是"/>
              <w:listItem w:displayText="否" w:value="否"/>
            </w:comboBox>
          </w:sdtPr>
          <w:sdtContent>
            <w:tc>
              <w:tcPr>
                <w:tcW w:w="336" w:type="pct"/>
                <w:vMerge w:val="restart"/>
              </w:tcPr>
              <w:p w14:paraId="3B5679AC" w14:textId="77777777" w:rsidR="006644D5" w:rsidRPr="003D0448" w:rsidRDefault="006644D5" w:rsidP="006644D5">
                <w:pPr>
                  <w:jc w:val="left"/>
                  <w:rPr>
                    <w:rFonts w:ascii="Times New Roman" w:hAnsi="Times New Roman" w:cs="Times New Roman"/>
                    <w:szCs w:val="21"/>
                    <w14:ligatures w14:val="standardContextual"/>
                  </w:rPr>
                </w:pPr>
                <w:r w:rsidRPr="003D0448">
                  <w:rPr>
                    <w:rFonts w:ascii="Times New Roman" w:hAnsi="Times New Roman" w:cs="Times New Roman"/>
                    <w:szCs w:val="21"/>
                    <w14:ligatures w14:val="standardContextual"/>
                  </w:rPr>
                  <w:t>否</w:t>
                </w:r>
              </w:p>
            </w:tc>
          </w:sdtContent>
        </w:sdt>
      </w:tr>
      <w:tr w:rsidR="006644D5" w:rsidRPr="003D0448" w14:paraId="5BE74474" w14:textId="77777777" w:rsidTr="006644D5">
        <w:trPr>
          <w:trHeight w:val="132"/>
        </w:trPr>
        <w:tc>
          <w:tcPr>
            <w:tcW w:w="407" w:type="pct"/>
            <w:vMerge/>
          </w:tcPr>
          <w:p w14:paraId="68D3860E" w14:textId="77777777" w:rsidR="006644D5" w:rsidRPr="003D0448" w:rsidRDefault="006644D5" w:rsidP="006644D5">
            <w:pPr>
              <w:pStyle w:val="152"/>
              <w:rPr>
                <w:rFonts w:ascii="Times New Roman" w:hAnsi="Times New Roman" w:cs="Times New Roman"/>
                <w:sz w:val="21"/>
                <w:szCs w:val="21"/>
              </w:rPr>
            </w:pPr>
          </w:p>
        </w:tc>
        <w:tc>
          <w:tcPr>
            <w:tcW w:w="460" w:type="pct"/>
            <w:vAlign w:val="center"/>
          </w:tcPr>
          <w:p w14:paraId="15CABADA"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总经理、核心技术人员</w:t>
            </w:r>
          </w:p>
        </w:tc>
        <w:tc>
          <w:tcPr>
            <w:tcW w:w="307" w:type="pct"/>
            <w:vMerge/>
          </w:tcPr>
          <w:p w14:paraId="1D6F0906" w14:textId="77777777" w:rsidR="006644D5" w:rsidRPr="003D0448" w:rsidRDefault="006644D5" w:rsidP="006644D5">
            <w:pPr>
              <w:pStyle w:val="152"/>
              <w:rPr>
                <w:rFonts w:ascii="Times New Roman" w:hAnsi="Times New Roman" w:cs="Times New Roman"/>
                <w:sz w:val="21"/>
                <w:szCs w:val="21"/>
              </w:rPr>
            </w:pPr>
          </w:p>
        </w:tc>
        <w:tc>
          <w:tcPr>
            <w:tcW w:w="256" w:type="pct"/>
            <w:vMerge/>
          </w:tcPr>
          <w:p w14:paraId="47B9FE20" w14:textId="77777777" w:rsidR="006644D5" w:rsidRPr="003D0448" w:rsidRDefault="006644D5" w:rsidP="006644D5">
            <w:pPr>
              <w:pStyle w:val="152"/>
              <w:rPr>
                <w:rFonts w:ascii="Times New Roman" w:hAnsi="Times New Roman" w:cs="Times New Roman"/>
                <w:sz w:val="21"/>
                <w:szCs w:val="21"/>
              </w:rPr>
            </w:pPr>
          </w:p>
        </w:tc>
        <w:tc>
          <w:tcPr>
            <w:tcW w:w="562" w:type="pct"/>
            <w:vAlign w:val="center"/>
          </w:tcPr>
          <w:p w14:paraId="4556EE63"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4</w:t>
            </w:r>
            <w:r w:rsidRPr="003D0448">
              <w:rPr>
                <w:rFonts w:ascii="Times New Roman" w:hAnsi="Times New Roman" w:cs="Times New Roman"/>
                <w:sz w:val="21"/>
                <w:szCs w:val="21"/>
              </w:rPr>
              <w:t>月</w:t>
            </w:r>
          </w:p>
        </w:tc>
        <w:tc>
          <w:tcPr>
            <w:tcW w:w="563" w:type="pct"/>
            <w:vAlign w:val="center"/>
          </w:tcPr>
          <w:p w14:paraId="330420DC"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460" w:type="pct"/>
            <w:vMerge/>
          </w:tcPr>
          <w:p w14:paraId="406D6A0B" w14:textId="77777777" w:rsidR="006644D5" w:rsidRPr="003D0448" w:rsidRDefault="006644D5" w:rsidP="006644D5">
            <w:pPr>
              <w:jc w:val="right"/>
              <w:rPr>
                <w:rFonts w:ascii="Times New Roman" w:hAnsi="Times New Roman" w:cs="Times New Roman"/>
                <w:szCs w:val="21"/>
              </w:rPr>
            </w:pPr>
          </w:p>
        </w:tc>
        <w:tc>
          <w:tcPr>
            <w:tcW w:w="460" w:type="pct"/>
            <w:vMerge/>
          </w:tcPr>
          <w:p w14:paraId="408A04D5" w14:textId="77777777" w:rsidR="006644D5" w:rsidRPr="003D0448" w:rsidRDefault="006644D5" w:rsidP="006644D5">
            <w:pPr>
              <w:jc w:val="right"/>
              <w:rPr>
                <w:rFonts w:ascii="Times New Roman" w:hAnsi="Times New Roman" w:cs="Times New Roman"/>
                <w:szCs w:val="21"/>
              </w:rPr>
            </w:pPr>
          </w:p>
        </w:tc>
        <w:tc>
          <w:tcPr>
            <w:tcW w:w="409" w:type="pct"/>
            <w:vMerge/>
          </w:tcPr>
          <w:p w14:paraId="09E83B3F" w14:textId="77777777" w:rsidR="006644D5" w:rsidRPr="003D0448" w:rsidRDefault="006644D5" w:rsidP="006644D5">
            <w:pPr>
              <w:jc w:val="right"/>
              <w:rPr>
                <w:rFonts w:ascii="Times New Roman" w:hAnsi="Times New Roman" w:cs="Times New Roman"/>
                <w:szCs w:val="21"/>
              </w:rPr>
            </w:pPr>
          </w:p>
        </w:tc>
        <w:tc>
          <w:tcPr>
            <w:tcW w:w="409" w:type="pct"/>
            <w:vMerge/>
          </w:tcPr>
          <w:p w14:paraId="2D358786" w14:textId="77777777" w:rsidR="006644D5" w:rsidRPr="003D0448" w:rsidRDefault="006644D5" w:rsidP="006644D5">
            <w:pPr>
              <w:pStyle w:val="152"/>
              <w:rPr>
                <w:rFonts w:ascii="Times New Roman" w:hAnsi="Times New Roman" w:cs="Times New Roman"/>
                <w:sz w:val="21"/>
                <w:szCs w:val="21"/>
              </w:rPr>
            </w:pPr>
          </w:p>
        </w:tc>
        <w:tc>
          <w:tcPr>
            <w:tcW w:w="371" w:type="pct"/>
            <w:vMerge/>
          </w:tcPr>
          <w:p w14:paraId="799CFCE3" w14:textId="77777777" w:rsidR="006644D5" w:rsidRPr="003D0448" w:rsidRDefault="006644D5" w:rsidP="006644D5">
            <w:pPr>
              <w:jc w:val="right"/>
              <w:rPr>
                <w:rFonts w:ascii="Times New Roman" w:hAnsi="Times New Roman" w:cs="Times New Roman"/>
                <w:szCs w:val="21"/>
              </w:rPr>
            </w:pPr>
          </w:p>
        </w:tc>
        <w:tc>
          <w:tcPr>
            <w:tcW w:w="336" w:type="pct"/>
            <w:vMerge/>
          </w:tcPr>
          <w:p w14:paraId="169E8F2C" w14:textId="77777777" w:rsidR="006644D5" w:rsidRPr="003D0448" w:rsidRDefault="006644D5" w:rsidP="006644D5">
            <w:pPr>
              <w:rPr>
                <w:rFonts w:ascii="Times New Roman" w:hAnsi="Times New Roman" w:cs="Times New Roman"/>
                <w:szCs w:val="21"/>
                <w14:ligatures w14:val="standardContextual"/>
              </w:rPr>
            </w:pPr>
          </w:p>
        </w:tc>
      </w:tr>
      <w:tr w:rsidR="006644D5" w:rsidRPr="003D0448" w14:paraId="4480729F" w14:textId="77777777" w:rsidTr="006644D5">
        <w:trPr>
          <w:trHeight w:val="132"/>
        </w:trPr>
        <w:tc>
          <w:tcPr>
            <w:tcW w:w="407" w:type="pct"/>
            <w:vMerge/>
          </w:tcPr>
          <w:p w14:paraId="5239FC31" w14:textId="77777777" w:rsidR="006644D5" w:rsidRPr="003D0448" w:rsidRDefault="006644D5" w:rsidP="006644D5">
            <w:pPr>
              <w:pStyle w:val="152"/>
              <w:rPr>
                <w:rFonts w:ascii="Times New Roman" w:hAnsi="Times New Roman" w:cs="Times New Roman"/>
                <w:sz w:val="21"/>
                <w:szCs w:val="21"/>
              </w:rPr>
            </w:pPr>
          </w:p>
        </w:tc>
        <w:tc>
          <w:tcPr>
            <w:tcW w:w="460" w:type="pct"/>
            <w:vAlign w:val="center"/>
          </w:tcPr>
          <w:p w14:paraId="158CCCC7"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307" w:type="pct"/>
            <w:vMerge/>
          </w:tcPr>
          <w:p w14:paraId="5598B420" w14:textId="77777777" w:rsidR="006644D5" w:rsidRPr="003D0448" w:rsidRDefault="006644D5" w:rsidP="006644D5">
            <w:pPr>
              <w:pStyle w:val="152"/>
              <w:rPr>
                <w:rFonts w:ascii="Times New Roman" w:hAnsi="Times New Roman" w:cs="Times New Roman"/>
                <w:sz w:val="21"/>
                <w:szCs w:val="21"/>
              </w:rPr>
            </w:pPr>
          </w:p>
        </w:tc>
        <w:tc>
          <w:tcPr>
            <w:tcW w:w="256" w:type="pct"/>
            <w:vMerge/>
          </w:tcPr>
          <w:p w14:paraId="5E43148D" w14:textId="77777777" w:rsidR="006644D5" w:rsidRPr="003D0448" w:rsidRDefault="006644D5" w:rsidP="006644D5">
            <w:pPr>
              <w:pStyle w:val="152"/>
              <w:rPr>
                <w:rFonts w:ascii="Times New Roman" w:hAnsi="Times New Roman" w:cs="Times New Roman"/>
                <w:sz w:val="21"/>
                <w:szCs w:val="21"/>
              </w:rPr>
            </w:pPr>
          </w:p>
        </w:tc>
        <w:tc>
          <w:tcPr>
            <w:tcW w:w="562" w:type="pct"/>
            <w:vAlign w:val="center"/>
          </w:tcPr>
          <w:p w14:paraId="4E7858C3"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2016</w:t>
            </w:r>
            <w:r w:rsidRPr="003D0448">
              <w:rPr>
                <w:rFonts w:ascii="Times New Roman" w:hAnsi="Times New Roman" w:cs="Times New Roman"/>
                <w:sz w:val="21"/>
                <w:szCs w:val="21"/>
              </w:rPr>
              <w:t>年</w:t>
            </w:r>
            <w:r w:rsidRPr="003D0448">
              <w:rPr>
                <w:rFonts w:ascii="Times New Roman" w:hAnsi="Times New Roman" w:cs="Times New Roman"/>
                <w:sz w:val="21"/>
                <w:szCs w:val="21"/>
              </w:rPr>
              <w:t>5</w:t>
            </w:r>
            <w:r w:rsidRPr="003D0448">
              <w:rPr>
                <w:rFonts w:ascii="Times New Roman" w:hAnsi="Times New Roman" w:cs="Times New Roman"/>
                <w:sz w:val="21"/>
                <w:szCs w:val="21"/>
              </w:rPr>
              <w:t>月</w:t>
            </w:r>
          </w:p>
        </w:tc>
        <w:tc>
          <w:tcPr>
            <w:tcW w:w="563" w:type="pct"/>
            <w:vAlign w:val="center"/>
          </w:tcPr>
          <w:p w14:paraId="79F20E1F"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460" w:type="pct"/>
            <w:vMerge/>
          </w:tcPr>
          <w:p w14:paraId="5614C0EF" w14:textId="77777777" w:rsidR="006644D5" w:rsidRPr="003D0448" w:rsidRDefault="006644D5" w:rsidP="006644D5">
            <w:pPr>
              <w:jc w:val="right"/>
              <w:rPr>
                <w:rFonts w:ascii="Times New Roman" w:hAnsi="Times New Roman" w:cs="Times New Roman"/>
                <w:szCs w:val="21"/>
              </w:rPr>
            </w:pPr>
          </w:p>
        </w:tc>
        <w:tc>
          <w:tcPr>
            <w:tcW w:w="460" w:type="pct"/>
            <w:vMerge/>
          </w:tcPr>
          <w:p w14:paraId="753A6C75" w14:textId="77777777" w:rsidR="006644D5" w:rsidRPr="003D0448" w:rsidRDefault="006644D5" w:rsidP="006644D5">
            <w:pPr>
              <w:jc w:val="right"/>
              <w:rPr>
                <w:rFonts w:ascii="Times New Roman" w:hAnsi="Times New Roman" w:cs="Times New Roman"/>
                <w:szCs w:val="21"/>
              </w:rPr>
            </w:pPr>
          </w:p>
        </w:tc>
        <w:tc>
          <w:tcPr>
            <w:tcW w:w="409" w:type="pct"/>
            <w:vMerge/>
          </w:tcPr>
          <w:p w14:paraId="5D5FCA53" w14:textId="77777777" w:rsidR="006644D5" w:rsidRPr="003D0448" w:rsidRDefault="006644D5" w:rsidP="006644D5">
            <w:pPr>
              <w:jc w:val="right"/>
              <w:rPr>
                <w:rFonts w:ascii="Times New Roman" w:hAnsi="Times New Roman" w:cs="Times New Roman"/>
                <w:szCs w:val="21"/>
              </w:rPr>
            </w:pPr>
          </w:p>
        </w:tc>
        <w:tc>
          <w:tcPr>
            <w:tcW w:w="409" w:type="pct"/>
            <w:vMerge/>
          </w:tcPr>
          <w:p w14:paraId="3EE1BBE0" w14:textId="77777777" w:rsidR="006644D5" w:rsidRPr="003D0448" w:rsidRDefault="006644D5" w:rsidP="006644D5">
            <w:pPr>
              <w:pStyle w:val="152"/>
              <w:rPr>
                <w:rFonts w:ascii="Times New Roman" w:hAnsi="Times New Roman" w:cs="Times New Roman"/>
                <w:sz w:val="21"/>
                <w:szCs w:val="21"/>
              </w:rPr>
            </w:pPr>
          </w:p>
        </w:tc>
        <w:tc>
          <w:tcPr>
            <w:tcW w:w="371" w:type="pct"/>
            <w:vMerge/>
          </w:tcPr>
          <w:p w14:paraId="74F16586" w14:textId="77777777" w:rsidR="006644D5" w:rsidRPr="003D0448" w:rsidRDefault="006644D5" w:rsidP="006644D5">
            <w:pPr>
              <w:jc w:val="right"/>
              <w:rPr>
                <w:rFonts w:ascii="Times New Roman" w:hAnsi="Times New Roman" w:cs="Times New Roman"/>
                <w:szCs w:val="21"/>
              </w:rPr>
            </w:pPr>
          </w:p>
        </w:tc>
        <w:tc>
          <w:tcPr>
            <w:tcW w:w="336" w:type="pct"/>
            <w:vMerge/>
          </w:tcPr>
          <w:p w14:paraId="6BD0CE1F" w14:textId="77777777" w:rsidR="006644D5" w:rsidRPr="003D0448" w:rsidRDefault="006644D5" w:rsidP="006644D5">
            <w:pPr>
              <w:rPr>
                <w:rFonts w:ascii="Times New Roman" w:hAnsi="Times New Roman" w:cs="Times New Roman"/>
                <w:szCs w:val="21"/>
                <w14:ligatures w14:val="standardContextual"/>
              </w:rPr>
            </w:pPr>
          </w:p>
        </w:tc>
      </w:tr>
      <w:tr w:rsidR="00743AB3" w:rsidRPr="003D0448" w14:paraId="54D7064A" w14:textId="77777777" w:rsidTr="006644D5">
        <w:trPr>
          <w:trHeight w:val="132"/>
        </w:trPr>
        <w:tc>
          <w:tcPr>
            <w:tcW w:w="407" w:type="pct"/>
            <w:vMerge w:val="restart"/>
          </w:tcPr>
          <w:p w14:paraId="0EBA253E" w14:textId="699676D0" w:rsidR="00743AB3" w:rsidRPr="003D0448" w:rsidRDefault="00743AB3" w:rsidP="006644D5">
            <w:pPr>
              <w:pStyle w:val="152"/>
              <w:rPr>
                <w:rFonts w:ascii="Times New Roman" w:hAnsi="Times New Roman" w:cs="Times New Roman"/>
                <w:sz w:val="21"/>
                <w:szCs w:val="21"/>
              </w:rPr>
            </w:pPr>
            <w:r w:rsidRPr="003D0448">
              <w:rPr>
                <w:rFonts w:ascii="Times New Roman" w:hAnsi="Times New Roman" w:cs="Times New Roman"/>
                <w:sz w:val="21"/>
                <w:szCs w:val="21"/>
              </w:rPr>
              <w:t>许礼进</w:t>
            </w:r>
          </w:p>
        </w:tc>
        <w:tc>
          <w:tcPr>
            <w:tcW w:w="460" w:type="pct"/>
            <w:vAlign w:val="center"/>
          </w:tcPr>
          <w:p w14:paraId="16336915" w14:textId="4C58E99F" w:rsidR="00743AB3" w:rsidRPr="003D0448" w:rsidRDefault="00743AB3" w:rsidP="006644D5">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307" w:type="pct"/>
            <w:vAlign w:val="center"/>
          </w:tcPr>
          <w:p w14:paraId="4D530EE3" w14:textId="77777777" w:rsidR="00743AB3" w:rsidRPr="003D0448" w:rsidRDefault="00743AB3"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vMerge w:val="restart"/>
            <w:vAlign w:val="center"/>
          </w:tcPr>
          <w:p w14:paraId="066F0684" w14:textId="4E0E47CF" w:rsidR="00743AB3" w:rsidRPr="003D0448" w:rsidRDefault="00743AB3" w:rsidP="006644D5">
            <w:pPr>
              <w:pStyle w:val="152"/>
              <w:rPr>
                <w:rFonts w:ascii="Times New Roman" w:hAnsi="Times New Roman" w:cs="Times New Roman"/>
                <w:sz w:val="21"/>
                <w:szCs w:val="21"/>
              </w:rPr>
            </w:pPr>
            <w:r w:rsidRPr="003D0448">
              <w:rPr>
                <w:rFonts w:ascii="Times New Roman" w:hAnsi="Times New Roman" w:cs="Times New Roman"/>
                <w:sz w:val="21"/>
                <w:szCs w:val="21"/>
              </w:rPr>
              <w:t>49</w:t>
            </w:r>
          </w:p>
        </w:tc>
        <w:tc>
          <w:tcPr>
            <w:tcW w:w="562" w:type="pct"/>
            <w:vAlign w:val="center"/>
          </w:tcPr>
          <w:p w14:paraId="6C59A694" w14:textId="77777777" w:rsidR="00743AB3" w:rsidRPr="003D0448" w:rsidRDefault="00743AB3" w:rsidP="006644D5">
            <w:pPr>
              <w:pStyle w:val="152"/>
              <w:rPr>
                <w:rFonts w:ascii="Times New Roman" w:hAnsi="Times New Roman" w:cs="Times New Roman"/>
                <w:sz w:val="21"/>
                <w:szCs w:val="21"/>
              </w:rPr>
            </w:pPr>
            <w:r w:rsidRPr="003D0448">
              <w:rPr>
                <w:rFonts w:ascii="Times New Roman" w:hAnsi="Times New Roman" w:cs="Times New Roman"/>
                <w:sz w:val="21"/>
                <w:szCs w:val="21"/>
              </w:rPr>
              <w:t>2015</w:t>
            </w:r>
            <w:r w:rsidRPr="003D0448">
              <w:rPr>
                <w:rFonts w:ascii="Times New Roman" w:hAnsi="Times New Roman" w:cs="Times New Roman"/>
                <w:sz w:val="21"/>
                <w:szCs w:val="21"/>
              </w:rPr>
              <w:t>年</w:t>
            </w:r>
            <w:r w:rsidRPr="003D0448">
              <w:rPr>
                <w:rFonts w:ascii="Times New Roman" w:hAnsi="Times New Roman" w:cs="Times New Roman"/>
                <w:sz w:val="21"/>
                <w:szCs w:val="21"/>
              </w:rPr>
              <w:t>4</w:t>
            </w:r>
            <w:r w:rsidRPr="003D0448">
              <w:rPr>
                <w:rFonts w:ascii="Times New Roman" w:hAnsi="Times New Roman" w:cs="Times New Roman"/>
                <w:sz w:val="21"/>
                <w:szCs w:val="21"/>
              </w:rPr>
              <w:t>月</w:t>
            </w:r>
          </w:p>
        </w:tc>
        <w:tc>
          <w:tcPr>
            <w:tcW w:w="563" w:type="pct"/>
            <w:vAlign w:val="center"/>
          </w:tcPr>
          <w:p w14:paraId="4658778C" w14:textId="77777777" w:rsidR="00743AB3" w:rsidRPr="003D0448" w:rsidRDefault="00743AB3"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460" w:type="pct"/>
            <w:vMerge w:val="restart"/>
            <w:vAlign w:val="center"/>
          </w:tcPr>
          <w:p w14:paraId="4AEF1265" w14:textId="6E7D4343" w:rsidR="00743AB3" w:rsidRPr="003D0448" w:rsidRDefault="00743AB3" w:rsidP="00F3427A">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vMerge w:val="restart"/>
            <w:vAlign w:val="center"/>
          </w:tcPr>
          <w:p w14:paraId="50A1930B" w14:textId="4C79C07C" w:rsidR="00743AB3" w:rsidRPr="003D0448" w:rsidRDefault="00743AB3" w:rsidP="00F3427A">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Merge w:val="restart"/>
            <w:vAlign w:val="center"/>
          </w:tcPr>
          <w:p w14:paraId="6192EB7B" w14:textId="0763E3E3" w:rsidR="00743AB3" w:rsidRPr="003D0448" w:rsidRDefault="00743AB3" w:rsidP="00F3427A">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Merge w:val="restart"/>
            <w:vAlign w:val="center"/>
          </w:tcPr>
          <w:p w14:paraId="5C60A965" w14:textId="503AB8BA" w:rsidR="00743AB3" w:rsidRPr="003D0448" w:rsidRDefault="00743AB3"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Merge w:val="restart"/>
            <w:vAlign w:val="center"/>
          </w:tcPr>
          <w:p w14:paraId="034F6E1F" w14:textId="328EB2D6" w:rsidR="00743AB3" w:rsidRPr="003D0448" w:rsidRDefault="00743AB3" w:rsidP="006644D5">
            <w:pPr>
              <w:jc w:val="right"/>
              <w:rPr>
                <w:rFonts w:ascii="Times New Roman" w:hAnsi="Times New Roman" w:cs="Times New Roman"/>
                <w:szCs w:val="21"/>
              </w:rPr>
            </w:pPr>
            <w:r w:rsidRPr="003D0448">
              <w:rPr>
                <w:rFonts w:ascii="Times New Roman" w:hAnsi="Times New Roman" w:cs="Times New Roman"/>
                <w:szCs w:val="21"/>
              </w:rPr>
              <w:t>15.34</w:t>
            </w:r>
          </w:p>
        </w:tc>
        <w:tc>
          <w:tcPr>
            <w:tcW w:w="336" w:type="pct"/>
            <w:vMerge w:val="restart"/>
            <w:vAlign w:val="center"/>
          </w:tcPr>
          <w:p w14:paraId="19405A5B" w14:textId="552F78AB" w:rsidR="00743AB3" w:rsidRPr="003D0448" w:rsidRDefault="00743AB3" w:rsidP="006644D5">
            <w:pPr>
              <w:rPr>
                <w:rFonts w:ascii="Times New Roman" w:hAnsi="Times New Roman" w:cs="Times New Roman"/>
                <w:szCs w:val="21"/>
              </w:rPr>
            </w:pPr>
            <w:r w:rsidRPr="003D0448">
              <w:rPr>
                <w:rFonts w:ascii="Times New Roman" w:hAnsi="Times New Roman" w:cs="Times New Roman"/>
                <w:szCs w:val="21"/>
              </w:rPr>
              <w:t>是</w:t>
            </w:r>
          </w:p>
        </w:tc>
      </w:tr>
      <w:tr w:rsidR="00743AB3" w:rsidRPr="003D0448" w14:paraId="2775CA37" w14:textId="77777777" w:rsidTr="006644D5">
        <w:trPr>
          <w:trHeight w:val="132"/>
        </w:trPr>
        <w:tc>
          <w:tcPr>
            <w:tcW w:w="407" w:type="pct"/>
            <w:vMerge/>
          </w:tcPr>
          <w:p w14:paraId="58191C53" w14:textId="71CBEACC" w:rsidR="00743AB3" w:rsidRPr="003D0448" w:rsidRDefault="00743AB3" w:rsidP="006644D5">
            <w:pPr>
              <w:pStyle w:val="152"/>
              <w:rPr>
                <w:rFonts w:ascii="Times New Roman" w:hAnsi="Times New Roman" w:cs="Times New Roman"/>
                <w:sz w:val="21"/>
                <w:szCs w:val="21"/>
              </w:rPr>
            </w:pPr>
          </w:p>
        </w:tc>
        <w:tc>
          <w:tcPr>
            <w:tcW w:w="460" w:type="pct"/>
            <w:vAlign w:val="center"/>
          </w:tcPr>
          <w:p w14:paraId="56607504" w14:textId="19352572" w:rsidR="00743AB3" w:rsidRPr="003D0448" w:rsidRDefault="00743AB3" w:rsidP="006644D5">
            <w:pPr>
              <w:pStyle w:val="152"/>
              <w:rPr>
                <w:rFonts w:ascii="Times New Roman" w:hAnsi="Times New Roman" w:cs="Times New Roman"/>
                <w:sz w:val="21"/>
                <w:szCs w:val="21"/>
              </w:rPr>
            </w:pPr>
            <w:r w:rsidRPr="003D0448">
              <w:rPr>
                <w:rFonts w:ascii="Times New Roman" w:hAnsi="Times New Roman" w:cs="Times New Roman"/>
                <w:sz w:val="21"/>
                <w:szCs w:val="21"/>
              </w:rPr>
              <w:t>核心技术人员</w:t>
            </w:r>
          </w:p>
        </w:tc>
        <w:tc>
          <w:tcPr>
            <w:tcW w:w="307" w:type="pct"/>
            <w:vAlign w:val="center"/>
          </w:tcPr>
          <w:p w14:paraId="4D7604A0" w14:textId="77777777" w:rsidR="00743AB3" w:rsidRPr="003D0448" w:rsidRDefault="00743AB3"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vMerge/>
            <w:vAlign w:val="center"/>
          </w:tcPr>
          <w:p w14:paraId="439C56BA" w14:textId="0B87D394" w:rsidR="00743AB3" w:rsidRPr="003D0448" w:rsidRDefault="00743AB3" w:rsidP="006644D5">
            <w:pPr>
              <w:pStyle w:val="152"/>
              <w:rPr>
                <w:rFonts w:ascii="Times New Roman" w:hAnsi="Times New Roman" w:cs="Times New Roman"/>
                <w:sz w:val="21"/>
                <w:szCs w:val="21"/>
              </w:rPr>
            </w:pPr>
          </w:p>
        </w:tc>
        <w:tc>
          <w:tcPr>
            <w:tcW w:w="562" w:type="pct"/>
            <w:vAlign w:val="center"/>
          </w:tcPr>
          <w:p w14:paraId="5FB7E6EC" w14:textId="26EA3A6B" w:rsidR="00743AB3" w:rsidRPr="003D0448" w:rsidRDefault="00743AB3" w:rsidP="006644D5">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4</w:t>
            </w:r>
            <w:r w:rsidRPr="003D0448">
              <w:rPr>
                <w:rFonts w:ascii="Times New Roman" w:hAnsi="Times New Roman" w:cs="Times New Roman"/>
                <w:sz w:val="21"/>
                <w:szCs w:val="21"/>
              </w:rPr>
              <w:t>月</w:t>
            </w:r>
          </w:p>
        </w:tc>
        <w:tc>
          <w:tcPr>
            <w:tcW w:w="563" w:type="pct"/>
            <w:vAlign w:val="center"/>
          </w:tcPr>
          <w:p w14:paraId="2D22E545" w14:textId="79823A1F" w:rsidR="00743AB3" w:rsidRPr="003D0448" w:rsidRDefault="00743AB3" w:rsidP="006644D5">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c>
          <w:tcPr>
            <w:tcW w:w="460" w:type="pct"/>
            <w:vMerge/>
            <w:vAlign w:val="center"/>
          </w:tcPr>
          <w:p w14:paraId="2EC2535F" w14:textId="79B9D2FA" w:rsidR="00743AB3" w:rsidRPr="003D0448" w:rsidRDefault="00743AB3" w:rsidP="006644D5">
            <w:pPr>
              <w:jc w:val="right"/>
              <w:rPr>
                <w:rFonts w:ascii="Times New Roman" w:hAnsi="Times New Roman" w:cs="Times New Roman"/>
                <w:szCs w:val="21"/>
              </w:rPr>
            </w:pPr>
          </w:p>
        </w:tc>
        <w:tc>
          <w:tcPr>
            <w:tcW w:w="460" w:type="pct"/>
            <w:vMerge/>
            <w:vAlign w:val="center"/>
          </w:tcPr>
          <w:p w14:paraId="70052C0A" w14:textId="2AC8ADF1" w:rsidR="00743AB3" w:rsidRPr="003D0448" w:rsidRDefault="00743AB3" w:rsidP="006644D5">
            <w:pPr>
              <w:jc w:val="right"/>
              <w:rPr>
                <w:rFonts w:ascii="Times New Roman" w:hAnsi="Times New Roman" w:cs="Times New Roman"/>
                <w:szCs w:val="21"/>
              </w:rPr>
            </w:pPr>
          </w:p>
        </w:tc>
        <w:tc>
          <w:tcPr>
            <w:tcW w:w="409" w:type="pct"/>
            <w:vMerge/>
            <w:vAlign w:val="center"/>
          </w:tcPr>
          <w:p w14:paraId="1177753F" w14:textId="388E6435" w:rsidR="00743AB3" w:rsidRPr="003D0448" w:rsidRDefault="00743AB3" w:rsidP="006644D5">
            <w:pPr>
              <w:jc w:val="right"/>
              <w:rPr>
                <w:rFonts w:ascii="Times New Roman" w:hAnsi="Times New Roman" w:cs="Times New Roman"/>
                <w:szCs w:val="21"/>
              </w:rPr>
            </w:pPr>
          </w:p>
        </w:tc>
        <w:tc>
          <w:tcPr>
            <w:tcW w:w="409" w:type="pct"/>
            <w:vMerge/>
            <w:vAlign w:val="center"/>
          </w:tcPr>
          <w:p w14:paraId="2ED99DDF" w14:textId="565792CC" w:rsidR="00743AB3" w:rsidRPr="003D0448" w:rsidRDefault="00743AB3" w:rsidP="006644D5">
            <w:pPr>
              <w:pStyle w:val="152"/>
              <w:rPr>
                <w:rFonts w:ascii="Times New Roman" w:hAnsi="Times New Roman" w:cs="Times New Roman"/>
                <w:sz w:val="21"/>
                <w:szCs w:val="21"/>
              </w:rPr>
            </w:pPr>
          </w:p>
        </w:tc>
        <w:tc>
          <w:tcPr>
            <w:tcW w:w="371" w:type="pct"/>
            <w:vMerge/>
            <w:vAlign w:val="center"/>
          </w:tcPr>
          <w:p w14:paraId="6D8A3F63" w14:textId="759364CB" w:rsidR="00743AB3" w:rsidRPr="003D0448" w:rsidRDefault="00743AB3" w:rsidP="006644D5">
            <w:pPr>
              <w:jc w:val="right"/>
              <w:rPr>
                <w:rFonts w:ascii="Times New Roman" w:hAnsi="Times New Roman" w:cs="Times New Roman"/>
                <w:szCs w:val="21"/>
              </w:rPr>
            </w:pPr>
          </w:p>
        </w:tc>
        <w:tc>
          <w:tcPr>
            <w:tcW w:w="336" w:type="pct"/>
            <w:vMerge/>
            <w:vAlign w:val="center"/>
          </w:tcPr>
          <w:p w14:paraId="6BAEAED3" w14:textId="62DEDEB9" w:rsidR="00743AB3" w:rsidRPr="003D0448" w:rsidRDefault="00743AB3" w:rsidP="006644D5">
            <w:pPr>
              <w:rPr>
                <w:rFonts w:ascii="Times New Roman" w:hAnsi="Times New Roman" w:cs="Times New Roman"/>
                <w:szCs w:val="21"/>
                <w14:ligatures w14:val="standardContextual"/>
              </w:rPr>
            </w:pPr>
          </w:p>
        </w:tc>
      </w:tr>
      <w:tr w:rsidR="006644D5" w:rsidRPr="003D0448" w14:paraId="1DCD08A1" w14:textId="77777777" w:rsidTr="006644D5">
        <w:trPr>
          <w:trHeight w:val="132"/>
        </w:trPr>
        <w:tc>
          <w:tcPr>
            <w:tcW w:w="407" w:type="pct"/>
          </w:tcPr>
          <w:p w14:paraId="6CDB79AB"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王津华</w:t>
            </w:r>
          </w:p>
        </w:tc>
        <w:tc>
          <w:tcPr>
            <w:tcW w:w="460" w:type="pct"/>
            <w:vAlign w:val="center"/>
          </w:tcPr>
          <w:p w14:paraId="3AD77F38"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307" w:type="pct"/>
            <w:vAlign w:val="center"/>
          </w:tcPr>
          <w:p w14:paraId="783868F9"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vAlign w:val="center"/>
          </w:tcPr>
          <w:p w14:paraId="27200C4C"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55</w:t>
            </w:r>
          </w:p>
        </w:tc>
        <w:tc>
          <w:tcPr>
            <w:tcW w:w="562" w:type="pct"/>
            <w:vAlign w:val="center"/>
          </w:tcPr>
          <w:p w14:paraId="1384928F"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c>
          <w:tcPr>
            <w:tcW w:w="563" w:type="pct"/>
            <w:vAlign w:val="center"/>
          </w:tcPr>
          <w:p w14:paraId="5FF72E58"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460" w:type="pct"/>
            <w:vAlign w:val="center"/>
          </w:tcPr>
          <w:p w14:paraId="28B9E13A"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vAlign w:val="center"/>
          </w:tcPr>
          <w:p w14:paraId="7E024030"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376574A3"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4A386D27"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71C04622"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336" w:type="pct"/>
            <w:vAlign w:val="center"/>
          </w:tcPr>
          <w:p w14:paraId="784F85CD"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是</w:t>
            </w:r>
          </w:p>
        </w:tc>
      </w:tr>
      <w:tr w:rsidR="006644D5" w:rsidRPr="003D0448" w14:paraId="05C11726" w14:textId="77777777" w:rsidTr="006644D5">
        <w:trPr>
          <w:trHeight w:val="132"/>
        </w:trPr>
        <w:tc>
          <w:tcPr>
            <w:tcW w:w="407" w:type="pct"/>
          </w:tcPr>
          <w:p w14:paraId="5DD0C567"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460" w:type="pct"/>
            <w:vAlign w:val="center"/>
          </w:tcPr>
          <w:p w14:paraId="2D31F41C"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307" w:type="pct"/>
            <w:vAlign w:val="center"/>
          </w:tcPr>
          <w:p w14:paraId="706E9B07"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vAlign w:val="center"/>
          </w:tcPr>
          <w:p w14:paraId="5E3E58F9"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43</w:t>
            </w:r>
          </w:p>
        </w:tc>
        <w:tc>
          <w:tcPr>
            <w:tcW w:w="562" w:type="pct"/>
            <w:vAlign w:val="center"/>
          </w:tcPr>
          <w:p w14:paraId="18E824FF"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2017</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563" w:type="pct"/>
            <w:vAlign w:val="center"/>
          </w:tcPr>
          <w:p w14:paraId="1CE00AA1"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460" w:type="pct"/>
            <w:vAlign w:val="center"/>
          </w:tcPr>
          <w:p w14:paraId="5A047A9C"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vAlign w:val="center"/>
          </w:tcPr>
          <w:p w14:paraId="78E08E62"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59C32C07"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2F7CEE12"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66C60719"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336" w:type="pct"/>
            <w:vAlign w:val="center"/>
          </w:tcPr>
          <w:p w14:paraId="560B2CC3"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是</w:t>
            </w:r>
          </w:p>
        </w:tc>
      </w:tr>
      <w:tr w:rsidR="006644D5" w:rsidRPr="003D0448" w14:paraId="1F95F374" w14:textId="77777777" w:rsidTr="006644D5">
        <w:trPr>
          <w:trHeight w:val="132"/>
        </w:trPr>
        <w:tc>
          <w:tcPr>
            <w:tcW w:w="407" w:type="pct"/>
          </w:tcPr>
          <w:p w14:paraId="5BA1CC45"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曾潼明</w:t>
            </w:r>
          </w:p>
        </w:tc>
        <w:tc>
          <w:tcPr>
            <w:tcW w:w="460" w:type="pct"/>
            <w:vAlign w:val="center"/>
          </w:tcPr>
          <w:p w14:paraId="69264722"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307" w:type="pct"/>
            <w:vAlign w:val="center"/>
          </w:tcPr>
          <w:p w14:paraId="7C83DBE8"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vAlign w:val="center"/>
          </w:tcPr>
          <w:p w14:paraId="69985D72"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37</w:t>
            </w:r>
          </w:p>
        </w:tc>
        <w:tc>
          <w:tcPr>
            <w:tcW w:w="562" w:type="pct"/>
            <w:vAlign w:val="center"/>
          </w:tcPr>
          <w:p w14:paraId="1545DC85"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563" w:type="pct"/>
            <w:vAlign w:val="center"/>
          </w:tcPr>
          <w:p w14:paraId="3429A8B1"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460" w:type="pct"/>
            <w:vAlign w:val="center"/>
          </w:tcPr>
          <w:p w14:paraId="3D3967FE"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vAlign w:val="center"/>
          </w:tcPr>
          <w:p w14:paraId="5E573F02"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5419115B"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60BBC3E5"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1E57215A"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336" w:type="pct"/>
            <w:vAlign w:val="center"/>
          </w:tcPr>
          <w:p w14:paraId="0FA74886"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是</w:t>
            </w:r>
          </w:p>
        </w:tc>
      </w:tr>
      <w:tr w:rsidR="006644D5" w:rsidRPr="003D0448" w14:paraId="5B74C48F" w14:textId="77777777" w:rsidTr="006644D5">
        <w:trPr>
          <w:trHeight w:val="132"/>
        </w:trPr>
        <w:tc>
          <w:tcPr>
            <w:tcW w:w="407" w:type="pct"/>
          </w:tcPr>
          <w:p w14:paraId="56A97A83"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徐伟</w:t>
            </w:r>
          </w:p>
        </w:tc>
        <w:tc>
          <w:tcPr>
            <w:tcW w:w="460" w:type="pct"/>
            <w:vAlign w:val="center"/>
          </w:tcPr>
          <w:p w14:paraId="3ECDD778"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307" w:type="pct"/>
            <w:vAlign w:val="center"/>
          </w:tcPr>
          <w:p w14:paraId="79CFF54D"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vAlign w:val="center"/>
          </w:tcPr>
          <w:p w14:paraId="3A027B97"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53</w:t>
            </w:r>
          </w:p>
        </w:tc>
        <w:tc>
          <w:tcPr>
            <w:tcW w:w="562" w:type="pct"/>
            <w:vAlign w:val="center"/>
          </w:tcPr>
          <w:p w14:paraId="0C4C29FF"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2017</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563" w:type="pct"/>
            <w:vAlign w:val="center"/>
          </w:tcPr>
          <w:p w14:paraId="60F3E2D1"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460" w:type="pct"/>
            <w:vAlign w:val="center"/>
          </w:tcPr>
          <w:p w14:paraId="07515B33"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vAlign w:val="center"/>
          </w:tcPr>
          <w:p w14:paraId="57245CE3"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290C547F"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5912526B"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2EF0BB3F"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336" w:type="pct"/>
            <w:vAlign w:val="center"/>
          </w:tcPr>
          <w:p w14:paraId="644C3AB3"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是</w:t>
            </w:r>
          </w:p>
        </w:tc>
      </w:tr>
      <w:tr w:rsidR="006644D5" w:rsidRPr="003D0448" w14:paraId="389AC3E5" w14:textId="77777777" w:rsidTr="006644D5">
        <w:trPr>
          <w:trHeight w:val="132"/>
        </w:trPr>
        <w:tc>
          <w:tcPr>
            <w:tcW w:w="407" w:type="pct"/>
          </w:tcPr>
          <w:p w14:paraId="29A5927E"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郭其志</w:t>
            </w:r>
          </w:p>
        </w:tc>
        <w:tc>
          <w:tcPr>
            <w:tcW w:w="460" w:type="pct"/>
            <w:vAlign w:val="center"/>
          </w:tcPr>
          <w:p w14:paraId="4FF1BEDE"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307" w:type="pct"/>
            <w:vAlign w:val="center"/>
          </w:tcPr>
          <w:p w14:paraId="0834355A"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vAlign w:val="center"/>
          </w:tcPr>
          <w:p w14:paraId="55EF63FC"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52</w:t>
            </w:r>
          </w:p>
        </w:tc>
        <w:tc>
          <w:tcPr>
            <w:tcW w:w="562" w:type="pct"/>
            <w:vAlign w:val="center"/>
          </w:tcPr>
          <w:p w14:paraId="5BDB8D6B"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2017</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563" w:type="pct"/>
            <w:vAlign w:val="center"/>
          </w:tcPr>
          <w:p w14:paraId="10CD17AB"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460" w:type="pct"/>
            <w:vAlign w:val="center"/>
          </w:tcPr>
          <w:p w14:paraId="2711ADC6"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vAlign w:val="center"/>
          </w:tcPr>
          <w:p w14:paraId="6C4456AD"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14BE0B35"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59C0BA82"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51BFE74A"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336" w:type="pct"/>
            <w:vAlign w:val="center"/>
          </w:tcPr>
          <w:p w14:paraId="4A18E876"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否</w:t>
            </w:r>
          </w:p>
        </w:tc>
      </w:tr>
      <w:tr w:rsidR="006644D5" w:rsidRPr="003D0448" w14:paraId="0A7B67AE" w14:textId="77777777" w:rsidTr="006644D5">
        <w:trPr>
          <w:trHeight w:val="132"/>
        </w:trPr>
        <w:tc>
          <w:tcPr>
            <w:tcW w:w="407" w:type="pct"/>
          </w:tcPr>
          <w:p w14:paraId="2459F78B"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王硕</w:t>
            </w:r>
          </w:p>
        </w:tc>
        <w:tc>
          <w:tcPr>
            <w:tcW w:w="460" w:type="pct"/>
            <w:vAlign w:val="center"/>
          </w:tcPr>
          <w:p w14:paraId="2A7A50AF"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独立董事</w:t>
            </w:r>
          </w:p>
        </w:tc>
        <w:tc>
          <w:tcPr>
            <w:tcW w:w="307" w:type="pct"/>
            <w:vAlign w:val="center"/>
          </w:tcPr>
          <w:p w14:paraId="31762477"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vAlign w:val="center"/>
          </w:tcPr>
          <w:p w14:paraId="1C61A95F"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51</w:t>
            </w:r>
          </w:p>
        </w:tc>
        <w:tc>
          <w:tcPr>
            <w:tcW w:w="562" w:type="pct"/>
            <w:vAlign w:val="center"/>
          </w:tcPr>
          <w:p w14:paraId="69AB6791"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563" w:type="pct"/>
            <w:vAlign w:val="center"/>
          </w:tcPr>
          <w:p w14:paraId="6FB11F82"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460" w:type="pct"/>
            <w:vAlign w:val="center"/>
          </w:tcPr>
          <w:p w14:paraId="7912A566"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vAlign w:val="center"/>
          </w:tcPr>
          <w:p w14:paraId="5B603EE7"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1659FFB5"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15B389CA"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23B9C55A"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2.90</w:t>
            </w:r>
          </w:p>
        </w:tc>
        <w:tc>
          <w:tcPr>
            <w:tcW w:w="336" w:type="pct"/>
            <w:vAlign w:val="center"/>
          </w:tcPr>
          <w:p w14:paraId="28D4E5AA"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否</w:t>
            </w:r>
          </w:p>
        </w:tc>
      </w:tr>
      <w:tr w:rsidR="006644D5" w:rsidRPr="003D0448" w14:paraId="5EB19DD2" w14:textId="77777777" w:rsidTr="006644D5">
        <w:trPr>
          <w:trHeight w:val="132"/>
        </w:trPr>
        <w:tc>
          <w:tcPr>
            <w:tcW w:w="407" w:type="pct"/>
          </w:tcPr>
          <w:p w14:paraId="3B45252D"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杜颖洁</w:t>
            </w:r>
          </w:p>
        </w:tc>
        <w:tc>
          <w:tcPr>
            <w:tcW w:w="460" w:type="pct"/>
            <w:vAlign w:val="center"/>
          </w:tcPr>
          <w:p w14:paraId="66AFF434"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独立董事</w:t>
            </w:r>
          </w:p>
        </w:tc>
        <w:tc>
          <w:tcPr>
            <w:tcW w:w="307" w:type="pct"/>
            <w:vAlign w:val="center"/>
          </w:tcPr>
          <w:p w14:paraId="07386C53"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女</w:t>
            </w:r>
          </w:p>
        </w:tc>
        <w:tc>
          <w:tcPr>
            <w:tcW w:w="256" w:type="pct"/>
            <w:vAlign w:val="center"/>
          </w:tcPr>
          <w:p w14:paraId="1AA0622E"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40</w:t>
            </w:r>
          </w:p>
        </w:tc>
        <w:tc>
          <w:tcPr>
            <w:tcW w:w="562" w:type="pct"/>
            <w:vAlign w:val="center"/>
          </w:tcPr>
          <w:p w14:paraId="15E330C4"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563" w:type="pct"/>
            <w:vAlign w:val="center"/>
          </w:tcPr>
          <w:p w14:paraId="47D28F91"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460" w:type="pct"/>
            <w:vAlign w:val="center"/>
          </w:tcPr>
          <w:p w14:paraId="73DA88A3"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vAlign w:val="center"/>
          </w:tcPr>
          <w:p w14:paraId="21B8C2B0"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48119BF3"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66989417"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tcPr>
          <w:p w14:paraId="067615E5"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2.90</w:t>
            </w:r>
          </w:p>
        </w:tc>
        <w:tc>
          <w:tcPr>
            <w:tcW w:w="336" w:type="pct"/>
            <w:vAlign w:val="center"/>
          </w:tcPr>
          <w:p w14:paraId="7B329601"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否</w:t>
            </w:r>
          </w:p>
        </w:tc>
      </w:tr>
      <w:tr w:rsidR="006644D5" w:rsidRPr="003D0448" w14:paraId="523D8A4E" w14:textId="77777777" w:rsidTr="006644D5">
        <w:trPr>
          <w:trHeight w:val="132"/>
        </w:trPr>
        <w:tc>
          <w:tcPr>
            <w:tcW w:w="407" w:type="pct"/>
          </w:tcPr>
          <w:p w14:paraId="5F006C0F"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马占春</w:t>
            </w:r>
          </w:p>
        </w:tc>
        <w:tc>
          <w:tcPr>
            <w:tcW w:w="460" w:type="pct"/>
            <w:vAlign w:val="center"/>
          </w:tcPr>
          <w:p w14:paraId="2E3E756F"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独立董事</w:t>
            </w:r>
          </w:p>
        </w:tc>
        <w:tc>
          <w:tcPr>
            <w:tcW w:w="307" w:type="pct"/>
            <w:vAlign w:val="center"/>
          </w:tcPr>
          <w:p w14:paraId="2D2BF213"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vAlign w:val="center"/>
          </w:tcPr>
          <w:p w14:paraId="09F29913"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62</w:t>
            </w:r>
          </w:p>
        </w:tc>
        <w:tc>
          <w:tcPr>
            <w:tcW w:w="562" w:type="pct"/>
            <w:vAlign w:val="center"/>
          </w:tcPr>
          <w:p w14:paraId="3AE71D08"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563" w:type="pct"/>
            <w:vAlign w:val="center"/>
          </w:tcPr>
          <w:p w14:paraId="4F519F69"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460" w:type="pct"/>
            <w:vAlign w:val="center"/>
          </w:tcPr>
          <w:p w14:paraId="095D6161"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vAlign w:val="center"/>
          </w:tcPr>
          <w:p w14:paraId="5E6D7EBC"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29A3CA7D"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0B9BEF3C"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tcPr>
          <w:p w14:paraId="783591C2"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2.90</w:t>
            </w:r>
          </w:p>
        </w:tc>
        <w:tc>
          <w:tcPr>
            <w:tcW w:w="336" w:type="pct"/>
            <w:vAlign w:val="center"/>
          </w:tcPr>
          <w:p w14:paraId="3A25ABD3"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否</w:t>
            </w:r>
          </w:p>
        </w:tc>
      </w:tr>
      <w:tr w:rsidR="006644D5" w:rsidRPr="003D0448" w14:paraId="3D786C6D" w14:textId="77777777" w:rsidTr="006644D5">
        <w:trPr>
          <w:trHeight w:val="132"/>
        </w:trPr>
        <w:tc>
          <w:tcPr>
            <w:tcW w:w="407" w:type="pct"/>
          </w:tcPr>
          <w:p w14:paraId="1DEFA536"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冯辕</w:t>
            </w:r>
          </w:p>
        </w:tc>
        <w:tc>
          <w:tcPr>
            <w:tcW w:w="460" w:type="pct"/>
            <w:vAlign w:val="center"/>
          </w:tcPr>
          <w:p w14:paraId="0DA1B80D"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独立董事</w:t>
            </w:r>
          </w:p>
        </w:tc>
        <w:tc>
          <w:tcPr>
            <w:tcW w:w="307" w:type="pct"/>
            <w:vAlign w:val="center"/>
          </w:tcPr>
          <w:p w14:paraId="101E7D61"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vAlign w:val="center"/>
          </w:tcPr>
          <w:p w14:paraId="7CBC9D9E"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55</w:t>
            </w:r>
          </w:p>
        </w:tc>
        <w:tc>
          <w:tcPr>
            <w:tcW w:w="562" w:type="pct"/>
            <w:vAlign w:val="center"/>
          </w:tcPr>
          <w:p w14:paraId="6AF7BD1E"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4</w:t>
            </w:r>
            <w:r w:rsidRPr="003D0448">
              <w:rPr>
                <w:rFonts w:ascii="Times New Roman" w:hAnsi="Times New Roman" w:cs="Times New Roman"/>
                <w:sz w:val="21"/>
                <w:szCs w:val="21"/>
              </w:rPr>
              <w:t>月</w:t>
            </w:r>
          </w:p>
        </w:tc>
        <w:tc>
          <w:tcPr>
            <w:tcW w:w="563" w:type="pct"/>
            <w:vAlign w:val="center"/>
          </w:tcPr>
          <w:p w14:paraId="3D1F1884"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4</w:t>
            </w:r>
            <w:r w:rsidRPr="003D0448">
              <w:rPr>
                <w:rFonts w:ascii="Times New Roman" w:hAnsi="Times New Roman" w:cs="Times New Roman"/>
                <w:sz w:val="21"/>
                <w:szCs w:val="21"/>
              </w:rPr>
              <w:t>月</w:t>
            </w:r>
          </w:p>
        </w:tc>
        <w:tc>
          <w:tcPr>
            <w:tcW w:w="460" w:type="pct"/>
            <w:vAlign w:val="center"/>
          </w:tcPr>
          <w:p w14:paraId="6CFC5A17"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vAlign w:val="center"/>
          </w:tcPr>
          <w:p w14:paraId="281911E7"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64D093F9"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30C9951E"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406A7BB0"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10</w:t>
            </w:r>
          </w:p>
        </w:tc>
        <w:tc>
          <w:tcPr>
            <w:tcW w:w="336" w:type="pct"/>
            <w:vAlign w:val="center"/>
          </w:tcPr>
          <w:p w14:paraId="5017D5F8"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否</w:t>
            </w:r>
          </w:p>
        </w:tc>
      </w:tr>
      <w:tr w:rsidR="006644D5" w:rsidRPr="003D0448" w14:paraId="57785CCC" w14:textId="77777777" w:rsidTr="006644D5">
        <w:trPr>
          <w:trHeight w:val="132"/>
        </w:trPr>
        <w:tc>
          <w:tcPr>
            <w:tcW w:w="407" w:type="pct"/>
          </w:tcPr>
          <w:p w14:paraId="4FE46990"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赵文娟</w:t>
            </w:r>
          </w:p>
        </w:tc>
        <w:tc>
          <w:tcPr>
            <w:tcW w:w="460" w:type="pct"/>
            <w:vAlign w:val="center"/>
          </w:tcPr>
          <w:p w14:paraId="08B29C99"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监事会主席、职工代表监事</w:t>
            </w:r>
          </w:p>
        </w:tc>
        <w:tc>
          <w:tcPr>
            <w:tcW w:w="307" w:type="pct"/>
            <w:vAlign w:val="center"/>
          </w:tcPr>
          <w:p w14:paraId="472E408B"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女</w:t>
            </w:r>
          </w:p>
        </w:tc>
        <w:tc>
          <w:tcPr>
            <w:tcW w:w="256" w:type="pct"/>
            <w:vAlign w:val="center"/>
          </w:tcPr>
          <w:p w14:paraId="546EFFB8"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38</w:t>
            </w:r>
          </w:p>
        </w:tc>
        <w:tc>
          <w:tcPr>
            <w:tcW w:w="562" w:type="pct"/>
            <w:vAlign w:val="center"/>
          </w:tcPr>
          <w:p w14:paraId="41550CE9"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563" w:type="pct"/>
            <w:vAlign w:val="center"/>
          </w:tcPr>
          <w:p w14:paraId="76DD2307"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460" w:type="pct"/>
            <w:vAlign w:val="center"/>
          </w:tcPr>
          <w:p w14:paraId="1C95C253"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vAlign w:val="center"/>
          </w:tcPr>
          <w:p w14:paraId="384CAA84"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703664EA"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71CA527A"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79CAFAB1"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 xml:space="preserve">46.09 </w:t>
            </w:r>
          </w:p>
        </w:tc>
        <w:tc>
          <w:tcPr>
            <w:tcW w:w="336" w:type="pct"/>
            <w:vAlign w:val="center"/>
          </w:tcPr>
          <w:p w14:paraId="7B00598C"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否</w:t>
            </w:r>
          </w:p>
        </w:tc>
      </w:tr>
      <w:tr w:rsidR="006644D5" w:rsidRPr="003D0448" w14:paraId="584FCE66" w14:textId="77777777" w:rsidTr="006644D5">
        <w:trPr>
          <w:trHeight w:val="132"/>
        </w:trPr>
        <w:tc>
          <w:tcPr>
            <w:tcW w:w="407" w:type="pct"/>
          </w:tcPr>
          <w:p w14:paraId="3F8CF193"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陆雨薇</w:t>
            </w:r>
          </w:p>
        </w:tc>
        <w:tc>
          <w:tcPr>
            <w:tcW w:w="460" w:type="pct"/>
            <w:vAlign w:val="center"/>
          </w:tcPr>
          <w:p w14:paraId="1D1C6AB9"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职工代表监事</w:t>
            </w:r>
          </w:p>
        </w:tc>
        <w:tc>
          <w:tcPr>
            <w:tcW w:w="307" w:type="pct"/>
            <w:vAlign w:val="center"/>
          </w:tcPr>
          <w:p w14:paraId="6636F846"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女</w:t>
            </w:r>
          </w:p>
        </w:tc>
        <w:tc>
          <w:tcPr>
            <w:tcW w:w="256" w:type="pct"/>
            <w:vAlign w:val="center"/>
          </w:tcPr>
          <w:p w14:paraId="65DF70B1"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30</w:t>
            </w:r>
          </w:p>
        </w:tc>
        <w:tc>
          <w:tcPr>
            <w:tcW w:w="562" w:type="pct"/>
            <w:vAlign w:val="center"/>
          </w:tcPr>
          <w:p w14:paraId="47F31948"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w:t>
            </w:r>
            <w:r w:rsidRPr="003D0448">
              <w:rPr>
                <w:rFonts w:ascii="Times New Roman" w:hAnsi="Times New Roman" w:cs="Times New Roman"/>
                <w:sz w:val="21"/>
                <w:szCs w:val="21"/>
              </w:rPr>
              <w:t>月</w:t>
            </w:r>
          </w:p>
        </w:tc>
        <w:tc>
          <w:tcPr>
            <w:tcW w:w="563" w:type="pct"/>
            <w:vAlign w:val="center"/>
          </w:tcPr>
          <w:p w14:paraId="541DB6F9"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460" w:type="pct"/>
            <w:vAlign w:val="center"/>
          </w:tcPr>
          <w:p w14:paraId="130143CE"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vAlign w:val="center"/>
          </w:tcPr>
          <w:p w14:paraId="3292E50B"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48699B1B"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167038EC"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6A446E9A"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 xml:space="preserve">11.55 </w:t>
            </w:r>
          </w:p>
        </w:tc>
        <w:tc>
          <w:tcPr>
            <w:tcW w:w="336" w:type="pct"/>
            <w:vAlign w:val="center"/>
          </w:tcPr>
          <w:p w14:paraId="5E5404FA"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否</w:t>
            </w:r>
          </w:p>
        </w:tc>
      </w:tr>
      <w:tr w:rsidR="006644D5" w:rsidRPr="003D0448" w14:paraId="1A1CFB2F" w14:textId="77777777" w:rsidTr="006644D5">
        <w:trPr>
          <w:trHeight w:val="132"/>
        </w:trPr>
        <w:tc>
          <w:tcPr>
            <w:tcW w:w="407" w:type="pct"/>
          </w:tcPr>
          <w:p w14:paraId="08AE0842"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曹灿灿</w:t>
            </w:r>
          </w:p>
        </w:tc>
        <w:tc>
          <w:tcPr>
            <w:tcW w:w="460" w:type="pct"/>
            <w:vAlign w:val="center"/>
          </w:tcPr>
          <w:p w14:paraId="177F805B"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307" w:type="pct"/>
            <w:vAlign w:val="center"/>
          </w:tcPr>
          <w:p w14:paraId="116BD544"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女</w:t>
            </w:r>
          </w:p>
        </w:tc>
        <w:tc>
          <w:tcPr>
            <w:tcW w:w="256" w:type="pct"/>
            <w:vAlign w:val="center"/>
          </w:tcPr>
          <w:p w14:paraId="70E139A3"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37</w:t>
            </w:r>
          </w:p>
        </w:tc>
        <w:tc>
          <w:tcPr>
            <w:tcW w:w="562" w:type="pct"/>
            <w:vAlign w:val="center"/>
          </w:tcPr>
          <w:p w14:paraId="0B6D1B4D"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8</w:t>
            </w:r>
            <w:r w:rsidRPr="003D0448">
              <w:rPr>
                <w:rFonts w:ascii="Times New Roman" w:hAnsi="Times New Roman" w:cs="Times New Roman"/>
                <w:sz w:val="21"/>
                <w:szCs w:val="21"/>
              </w:rPr>
              <w:t>月</w:t>
            </w:r>
          </w:p>
        </w:tc>
        <w:tc>
          <w:tcPr>
            <w:tcW w:w="563" w:type="pct"/>
            <w:vAlign w:val="center"/>
          </w:tcPr>
          <w:p w14:paraId="73BD20D3"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460" w:type="pct"/>
            <w:vAlign w:val="center"/>
          </w:tcPr>
          <w:p w14:paraId="39A14646"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vAlign w:val="center"/>
          </w:tcPr>
          <w:p w14:paraId="7B11BC93"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727C48BD"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24FF65E2"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74F4663E"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336" w:type="pct"/>
            <w:vAlign w:val="center"/>
          </w:tcPr>
          <w:p w14:paraId="5F033BE0"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是</w:t>
            </w:r>
          </w:p>
        </w:tc>
      </w:tr>
      <w:tr w:rsidR="006644D5" w:rsidRPr="003D0448" w14:paraId="5A96E8FF" w14:textId="77777777" w:rsidTr="006644D5">
        <w:trPr>
          <w:trHeight w:val="132"/>
        </w:trPr>
        <w:tc>
          <w:tcPr>
            <w:tcW w:w="407" w:type="pct"/>
          </w:tcPr>
          <w:p w14:paraId="64DD08BF"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Fabrizio Ceresa</w:t>
            </w:r>
          </w:p>
        </w:tc>
        <w:tc>
          <w:tcPr>
            <w:tcW w:w="460" w:type="pct"/>
            <w:vAlign w:val="center"/>
          </w:tcPr>
          <w:p w14:paraId="0EA57CF4"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307" w:type="pct"/>
            <w:vAlign w:val="center"/>
          </w:tcPr>
          <w:p w14:paraId="7DB74FE3"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vAlign w:val="center"/>
          </w:tcPr>
          <w:p w14:paraId="7C80C0F4"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53</w:t>
            </w:r>
          </w:p>
        </w:tc>
        <w:tc>
          <w:tcPr>
            <w:tcW w:w="562" w:type="pct"/>
            <w:vAlign w:val="center"/>
          </w:tcPr>
          <w:p w14:paraId="72775CD4"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2018</w:t>
            </w:r>
            <w:r w:rsidRPr="003D0448">
              <w:rPr>
                <w:rFonts w:ascii="Times New Roman" w:hAnsi="Times New Roman" w:cs="Times New Roman"/>
                <w:sz w:val="21"/>
                <w:szCs w:val="21"/>
              </w:rPr>
              <w:t>年</w:t>
            </w:r>
            <w:r w:rsidRPr="003D0448">
              <w:rPr>
                <w:rFonts w:ascii="Times New Roman" w:hAnsi="Times New Roman" w:cs="Times New Roman"/>
                <w:sz w:val="21"/>
                <w:szCs w:val="21"/>
              </w:rPr>
              <w:t>5</w:t>
            </w:r>
            <w:r w:rsidRPr="003D0448">
              <w:rPr>
                <w:rFonts w:ascii="Times New Roman" w:hAnsi="Times New Roman" w:cs="Times New Roman"/>
                <w:sz w:val="21"/>
                <w:szCs w:val="21"/>
              </w:rPr>
              <w:t>月</w:t>
            </w:r>
          </w:p>
        </w:tc>
        <w:tc>
          <w:tcPr>
            <w:tcW w:w="563" w:type="pct"/>
            <w:vAlign w:val="center"/>
          </w:tcPr>
          <w:p w14:paraId="68312B85"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460" w:type="pct"/>
            <w:vAlign w:val="center"/>
          </w:tcPr>
          <w:p w14:paraId="415F8CEB"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vAlign w:val="center"/>
          </w:tcPr>
          <w:p w14:paraId="09ADFA07"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725D8C2C"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09D76594"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2760A054"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 xml:space="preserve">384.91 </w:t>
            </w:r>
          </w:p>
        </w:tc>
        <w:tc>
          <w:tcPr>
            <w:tcW w:w="336" w:type="pct"/>
            <w:vAlign w:val="center"/>
          </w:tcPr>
          <w:p w14:paraId="40F38DE2"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否</w:t>
            </w:r>
          </w:p>
        </w:tc>
      </w:tr>
      <w:tr w:rsidR="006644D5" w:rsidRPr="003D0448" w14:paraId="05BB0849" w14:textId="77777777" w:rsidTr="006644D5">
        <w:trPr>
          <w:trHeight w:val="132"/>
        </w:trPr>
        <w:tc>
          <w:tcPr>
            <w:tcW w:w="407" w:type="pct"/>
          </w:tcPr>
          <w:p w14:paraId="6A756CEE"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Sergio Della Mea</w:t>
            </w:r>
          </w:p>
        </w:tc>
        <w:tc>
          <w:tcPr>
            <w:tcW w:w="460" w:type="pct"/>
            <w:vAlign w:val="center"/>
          </w:tcPr>
          <w:p w14:paraId="35E0CEB0"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307" w:type="pct"/>
            <w:vAlign w:val="center"/>
          </w:tcPr>
          <w:p w14:paraId="0C6602D1"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vAlign w:val="center"/>
          </w:tcPr>
          <w:p w14:paraId="4086CD57"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62</w:t>
            </w:r>
          </w:p>
        </w:tc>
        <w:tc>
          <w:tcPr>
            <w:tcW w:w="562" w:type="pct"/>
            <w:vAlign w:val="center"/>
          </w:tcPr>
          <w:p w14:paraId="0E804C0A"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4</w:t>
            </w:r>
            <w:r w:rsidRPr="003D0448">
              <w:rPr>
                <w:rFonts w:ascii="Times New Roman" w:hAnsi="Times New Roman" w:cs="Times New Roman"/>
                <w:sz w:val="21"/>
                <w:szCs w:val="21"/>
              </w:rPr>
              <w:t>月</w:t>
            </w:r>
          </w:p>
        </w:tc>
        <w:tc>
          <w:tcPr>
            <w:tcW w:w="563" w:type="pct"/>
            <w:vAlign w:val="center"/>
          </w:tcPr>
          <w:p w14:paraId="6AF1CF68"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460" w:type="pct"/>
            <w:vAlign w:val="center"/>
          </w:tcPr>
          <w:p w14:paraId="59AEB653"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1,470,000</w:t>
            </w:r>
          </w:p>
        </w:tc>
        <w:tc>
          <w:tcPr>
            <w:tcW w:w="460" w:type="pct"/>
            <w:vAlign w:val="center"/>
          </w:tcPr>
          <w:p w14:paraId="1E957D93"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1,470,000</w:t>
            </w:r>
          </w:p>
        </w:tc>
        <w:tc>
          <w:tcPr>
            <w:tcW w:w="409" w:type="pct"/>
            <w:vAlign w:val="center"/>
          </w:tcPr>
          <w:p w14:paraId="67FF27B3"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42A2D9D1"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7C8AEDF4"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 xml:space="preserve">145.77 </w:t>
            </w:r>
          </w:p>
        </w:tc>
        <w:tc>
          <w:tcPr>
            <w:tcW w:w="336" w:type="pct"/>
            <w:vAlign w:val="center"/>
          </w:tcPr>
          <w:p w14:paraId="78D7B155"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否</w:t>
            </w:r>
          </w:p>
        </w:tc>
      </w:tr>
      <w:tr w:rsidR="006644D5" w:rsidRPr="003D0448" w14:paraId="0D52AD33" w14:textId="77777777" w:rsidTr="006644D5">
        <w:trPr>
          <w:trHeight w:val="132"/>
        </w:trPr>
        <w:tc>
          <w:tcPr>
            <w:tcW w:w="407" w:type="pct"/>
          </w:tcPr>
          <w:p w14:paraId="73399C7A"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康斌</w:t>
            </w:r>
          </w:p>
        </w:tc>
        <w:tc>
          <w:tcPr>
            <w:tcW w:w="460" w:type="pct"/>
            <w:vAlign w:val="center"/>
          </w:tcPr>
          <w:p w14:paraId="0434EADC"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副总经理、财务总监兼董事会秘书</w:t>
            </w:r>
          </w:p>
        </w:tc>
        <w:tc>
          <w:tcPr>
            <w:tcW w:w="307" w:type="pct"/>
            <w:vAlign w:val="center"/>
          </w:tcPr>
          <w:p w14:paraId="7D22BB2E"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vAlign w:val="center"/>
          </w:tcPr>
          <w:p w14:paraId="3873DBEE"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47</w:t>
            </w:r>
          </w:p>
        </w:tc>
        <w:tc>
          <w:tcPr>
            <w:tcW w:w="562" w:type="pct"/>
            <w:vAlign w:val="center"/>
          </w:tcPr>
          <w:p w14:paraId="4FC91BFE"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2021</w:t>
            </w:r>
            <w:r w:rsidRPr="003D0448">
              <w:rPr>
                <w:rFonts w:ascii="Times New Roman" w:hAnsi="Times New Roman" w:cs="Times New Roman"/>
                <w:sz w:val="21"/>
                <w:szCs w:val="21"/>
              </w:rPr>
              <w:t>年</w:t>
            </w:r>
            <w:r w:rsidRPr="003D0448">
              <w:rPr>
                <w:rFonts w:ascii="Times New Roman" w:hAnsi="Times New Roman" w:cs="Times New Roman"/>
                <w:sz w:val="21"/>
                <w:szCs w:val="21"/>
              </w:rPr>
              <w:t>5</w:t>
            </w:r>
            <w:r w:rsidRPr="003D0448">
              <w:rPr>
                <w:rFonts w:ascii="Times New Roman" w:hAnsi="Times New Roman" w:cs="Times New Roman"/>
                <w:sz w:val="21"/>
                <w:szCs w:val="21"/>
              </w:rPr>
              <w:t>月</w:t>
            </w:r>
          </w:p>
        </w:tc>
        <w:tc>
          <w:tcPr>
            <w:tcW w:w="563" w:type="pct"/>
            <w:vAlign w:val="center"/>
          </w:tcPr>
          <w:p w14:paraId="7143B3A4"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460" w:type="pct"/>
            <w:vAlign w:val="center"/>
          </w:tcPr>
          <w:p w14:paraId="4D4F88A6"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vAlign w:val="center"/>
          </w:tcPr>
          <w:p w14:paraId="7F3A1BB2"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7345823C"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4CA21A54"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01D8DCF7"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 xml:space="preserve">193.90 </w:t>
            </w:r>
          </w:p>
        </w:tc>
        <w:tc>
          <w:tcPr>
            <w:tcW w:w="336" w:type="pct"/>
            <w:vAlign w:val="center"/>
          </w:tcPr>
          <w:p w14:paraId="77A1980A"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否</w:t>
            </w:r>
          </w:p>
        </w:tc>
      </w:tr>
      <w:tr w:rsidR="006644D5" w:rsidRPr="003D0448" w14:paraId="2EFE17F0" w14:textId="77777777" w:rsidTr="006644D5">
        <w:trPr>
          <w:trHeight w:val="132"/>
        </w:trPr>
        <w:tc>
          <w:tcPr>
            <w:tcW w:w="407" w:type="pct"/>
          </w:tcPr>
          <w:p w14:paraId="37CB47C8"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王富康</w:t>
            </w:r>
          </w:p>
        </w:tc>
        <w:tc>
          <w:tcPr>
            <w:tcW w:w="460" w:type="pct"/>
            <w:vAlign w:val="center"/>
          </w:tcPr>
          <w:p w14:paraId="0C8D9DB9"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副总经理</w:t>
            </w:r>
          </w:p>
        </w:tc>
        <w:tc>
          <w:tcPr>
            <w:tcW w:w="307" w:type="pct"/>
            <w:vAlign w:val="center"/>
          </w:tcPr>
          <w:p w14:paraId="2FE8826C"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vAlign w:val="center"/>
          </w:tcPr>
          <w:p w14:paraId="05E03644"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42</w:t>
            </w:r>
          </w:p>
        </w:tc>
        <w:tc>
          <w:tcPr>
            <w:tcW w:w="562" w:type="pct"/>
            <w:vAlign w:val="center"/>
          </w:tcPr>
          <w:p w14:paraId="058E77B1"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2021</w:t>
            </w:r>
            <w:r w:rsidRPr="003D0448">
              <w:rPr>
                <w:rFonts w:ascii="Times New Roman" w:hAnsi="Times New Roman" w:cs="Times New Roman"/>
                <w:sz w:val="21"/>
                <w:szCs w:val="21"/>
              </w:rPr>
              <w:t>年</w:t>
            </w:r>
            <w:r w:rsidRPr="003D0448">
              <w:rPr>
                <w:rFonts w:ascii="Times New Roman" w:hAnsi="Times New Roman" w:cs="Times New Roman"/>
                <w:sz w:val="21"/>
                <w:szCs w:val="21"/>
              </w:rPr>
              <w:t>5</w:t>
            </w:r>
            <w:r w:rsidRPr="003D0448">
              <w:rPr>
                <w:rFonts w:ascii="Times New Roman" w:hAnsi="Times New Roman" w:cs="Times New Roman"/>
                <w:sz w:val="21"/>
                <w:szCs w:val="21"/>
              </w:rPr>
              <w:t>月</w:t>
            </w:r>
          </w:p>
        </w:tc>
        <w:tc>
          <w:tcPr>
            <w:tcW w:w="563" w:type="pct"/>
            <w:vAlign w:val="center"/>
          </w:tcPr>
          <w:p w14:paraId="4592827D"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460" w:type="pct"/>
            <w:vAlign w:val="center"/>
          </w:tcPr>
          <w:p w14:paraId="20A4D04D"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vAlign w:val="center"/>
          </w:tcPr>
          <w:p w14:paraId="6DD7DA1C"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0CD75099"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3B3BAAC4"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7B12E8FB"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 xml:space="preserve">92.91 </w:t>
            </w:r>
          </w:p>
        </w:tc>
        <w:tc>
          <w:tcPr>
            <w:tcW w:w="336" w:type="pct"/>
            <w:vAlign w:val="center"/>
          </w:tcPr>
          <w:p w14:paraId="1F80E5D6"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否</w:t>
            </w:r>
          </w:p>
        </w:tc>
      </w:tr>
      <w:tr w:rsidR="006644D5" w:rsidRPr="003D0448" w14:paraId="20CFA646" w14:textId="77777777" w:rsidTr="006644D5">
        <w:trPr>
          <w:trHeight w:val="132"/>
        </w:trPr>
        <w:tc>
          <w:tcPr>
            <w:tcW w:w="407" w:type="pct"/>
          </w:tcPr>
          <w:p w14:paraId="64E919D1"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张帷</w:t>
            </w:r>
          </w:p>
        </w:tc>
        <w:tc>
          <w:tcPr>
            <w:tcW w:w="460" w:type="pct"/>
            <w:vAlign w:val="center"/>
          </w:tcPr>
          <w:p w14:paraId="5D9059A4"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副总经理</w:t>
            </w:r>
          </w:p>
        </w:tc>
        <w:tc>
          <w:tcPr>
            <w:tcW w:w="307" w:type="pct"/>
            <w:vAlign w:val="center"/>
          </w:tcPr>
          <w:p w14:paraId="05CBC5F1"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vAlign w:val="center"/>
          </w:tcPr>
          <w:p w14:paraId="75756E76"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48</w:t>
            </w:r>
          </w:p>
        </w:tc>
        <w:tc>
          <w:tcPr>
            <w:tcW w:w="562" w:type="pct"/>
            <w:vAlign w:val="center"/>
          </w:tcPr>
          <w:p w14:paraId="351BA2BF"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2015</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c>
          <w:tcPr>
            <w:tcW w:w="563" w:type="pct"/>
            <w:vAlign w:val="center"/>
          </w:tcPr>
          <w:p w14:paraId="003F5939"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460" w:type="pct"/>
            <w:vAlign w:val="center"/>
          </w:tcPr>
          <w:p w14:paraId="194E9F66"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vAlign w:val="center"/>
          </w:tcPr>
          <w:p w14:paraId="7845CEAA"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29164A53"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572E13DD"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1DBCEA97"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 xml:space="preserve">63.35 </w:t>
            </w:r>
          </w:p>
        </w:tc>
        <w:tc>
          <w:tcPr>
            <w:tcW w:w="336" w:type="pct"/>
            <w:vAlign w:val="center"/>
          </w:tcPr>
          <w:p w14:paraId="73806C82"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否</w:t>
            </w:r>
          </w:p>
        </w:tc>
      </w:tr>
      <w:tr w:rsidR="006644D5" w:rsidRPr="003D0448" w14:paraId="159918A2" w14:textId="77777777" w:rsidTr="006644D5">
        <w:trPr>
          <w:trHeight w:val="132"/>
        </w:trPr>
        <w:tc>
          <w:tcPr>
            <w:tcW w:w="407" w:type="pct"/>
          </w:tcPr>
          <w:p w14:paraId="592A8666"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曾辉</w:t>
            </w:r>
          </w:p>
        </w:tc>
        <w:tc>
          <w:tcPr>
            <w:tcW w:w="460" w:type="pct"/>
            <w:vAlign w:val="center"/>
          </w:tcPr>
          <w:p w14:paraId="4F72CF05"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副总经理</w:t>
            </w:r>
          </w:p>
        </w:tc>
        <w:tc>
          <w:tcPr>
            <w:tcW w:w="307" w:type="pct"/>
            <w:vAlign w:val="center"/>
          </w:tcPr>
          <w:p w14:paraId="027CD61A"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vAlign w:val="center"/>
          </w:tcPr>
          <w:p w14:paraId="0A2E4A69"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43</w:t>
            </w:r>
          </w:p>
        </w:tc>
        <w:tc>
          <w:tcPr>
            <w:tcW w:w="562" w:type="pct"/>
            <w:vAlign w:val="center"/>
          </w:tcPr>
          <w:p w14:paraId="2CE96302"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2013</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c>
          <w:tcPr>
            <w:tcW w:w="563" w:type="pct"/>
            <w:vAlign w:val="center"/>
          </w:tcPr>
          <w:p w14:paraId="10880B6D"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460" w:type="pct"/>
            <w:vAlign w:val="center"/>
          </w:tcPr>
          <w:p w14:paraId="4E2B18AB"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vAlign w:val="center"/>
          </w:tcPr>
          <w:p w14:paraId="665E45ED"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49AD8989"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218230F3"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1A9CAE80"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 xml:space="preserve">71.48 </w:t>
            </w:r>
          </w:p>
        </w:tc>
        <w:tc>
          <w:tcPr>
            <w:tcW w:w="336" w:type="pct"/>
            <w:vAlign w:val="center"/>
          </w:tcPr>
          <w:p w14:paraId="07DF1E46" w14:textId="77777777" w:rsidR="006644D5" w:rsidRPr="003D0448" w:rsidRDefault="006644D5" w:rsidP="006644D5">
            <w:pPr>
              <w:jc w:val="left"/>
              <w:rPr>
                <w:rFonts w:ascii="Times New Roman" w:hAnsi="Times New Roman" w:cs="Times New Roman"/>
                <w:szCs w:val="21"/>
                <w14:ligatures w14:val="standardContextual"/>
              </w:rPr>
            </w:pPr>
            <w:r w:rsidRPr="003D0448">
              <w:rPr>
                <w:rFonts w:ascii="Times New Roman" w:hAnsi="Times New Roman" w:cs="Times New Roman"/>
                <w:szCs w:val="21"/>
              </w:rPr>
              <w:t>否</w:t>
            </w:r>
          </w:p>
        </w:tc>
      </w:tr>
      <w:tr w:rsidR="006644D5" w:rsidRPr="003D0448" w14:paraId="157436E9" w14:textId="77777777" w:rsidTr="006644D5">
        <w:trPr>
          <w:trHeight w:val="132"/>
        </w:trPr>
        <w:tc>
          <w:tcPr>
            <w:tcW w:w="407" w:type="pct"/>
          </w:tcPr>
          <w:p w14:paraId="2D52B0FB"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肖永强</w:t>
            </w:r>
            <w:r w:rsidRPr="003D0448">
              <w:rPr>
                <w:rFonts w:ascii="Times New Roman" w:hAnsi="Times New Roman" w:cs="Times New Roman"/>
                <w:sz w:val="21"/>
                <w:szCs w:val="21"/>
              </w:rPr>
              <w:t> </w:t>
            </w:r>
          </w:p>
        </w:tc>
        <w:tc>
          <w:tcPr>
            <w:tcW w:w="460" w:type="pct"/>
          </w:tcPr>
          <w:p w14:paraId="585C5484"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总工程师、核心技术人员</w:t>
            </w:r>
          </w:p>
        </w:tc>
        <w:tc>
          <w:tcPr>
            <w:tcW w:w="307" w:type="pct"/>
            <w:vAlign w:val="center"/>
          </w:tcPr>
          <w:p w14:paraId="692322CB"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vAlign w:val="center"/>
          </w:tcPr>
          <w:p w14:paraId="03FAB398"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43</w:t>
            </w:r>
          </w:p>
        </w:tc>
        <w:tc>
          <w:tcPr>
            <w:tcW w:w="562" w:type="pct"/>
            <w:vAlign w:val="center"/>
          </w:tcPr>
          <w:p w14:paraId="43C88CA2"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563" w:type="pct"/>
            <w:vAlign w:val="center"/>
          </w:tcPr>
          <w:p w14:paraId="7FC80873"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460" w:type="pct"/>
            <w:vAlign w:val="center"/>
          </w:tcPr>
          <w:p w14:paraId="37F92FAB"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vAlign w:val="center"/>
          </w:tcPr>
          <w:p w14:paraId="6DA691C1"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2A3282C4"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6ECF512C"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2269F920"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 xml:space="preserve">70.51 </w:t>
            </w:r>
          </w:p>
        </w:tc>
        <w:tc>
          <w:tcPr>
            <w:tcW w:w="336" w:type="pct"/>
            <w:vAlign w:val="center"/>
          </w:tcPr>
          <w:p w14:paraId="56870914"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否</w:t>
            </w:r>
          </w:p>
        </w:tc>
      </w:tr>
      <w:tr w:rsidR="006644D5" w:rsidRPr="003D0448" w14:paraId="74A1B017" w14:textId="77777777" w:rsidTr="006644D5">
        <w:trPr>
          <w:trHeight w:val="132"/>
        </w:trPr>
        <w:tc>
          <w:tcPr>
            <w:tcW w:w="407" w:type="pct"/>
          </w:tcPr>
          <w:p w14:paraId="266B38AD"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党进</w:t>
            </w:r>
          </w:p>
        </w:tc>
        <w:tc>
          <w:tcPr>
            <w:tcW w:w="460" w:type="pct"/>
            <w:vAlign w:val="center"/>
          </w:tcPr>
          <w:p w14:paraId="7A6A08E1"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通用产品线总裁、核心技术人员</w:t>
            </w:r>
          </w:p>
        </w:tc>
        <w:tc>
          <w:tcPr>
            <w:tcW w:w="307" w:type="pct"/>
            <w:vAlign w:val="center"/>
          </w:tcPr>
          <w:p w14:paraId="50E39D3E"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vAlign w:val="center"/>
          </w:tcPr>
          <w:p w14:paraId="471436F4"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44</w:t>
            </w:r>
          </w:p>
        </w:tc>
        <w:tc>
          <w:tcPr>
            <w:tcW w:w="562" w:type="pct"/>
            <w:vAlign w:val="center"/>
          </w:tcPr>
          <w:p w14:paraId="6D8D09E7"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1</w:t>
            </w:r>
            <w:r w:rsidRPr="003D0448">
              <w:rPr>
                <w:rFonts w:ascii="Times New Roman" w:hAnsi="Times New Roman" w:cs="Times New Roman"/>
                <w:sz w:val="21"/>
                <w:szCs w:val="21"/>
              </w:rPr>
              <w:t>月</w:t>
            </w:r>
          </w:p>
        </w:tc>
        <w:tc>
          <w:tcPr>
            <w:tcW w:w="563" w:type="pct"/>
            <w:vAlign w:val="center"/>
          </w:tcPr>
          <w:p w14:paraId="56C1C5E6"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w:t>
            </w:r>
          </w:p>
        </w:tc>
        <w:tc>
          <w:tcPr>
            <w:tcW w:w="460" w:type="pct"/>
            <w:vAlign w:val="center"/>
          </w:tcPr>
          <w:p w14:paraId="62D1E072"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vAlign w:val="center"/>
          </w:tcPr>
          <w:p w14:paraId="289C51BA"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0FF81E05"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3CA46A4D"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0A8EE691"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88.57</w:t>
            </w:r>
          </w:p>
        </w:tc>
        <w:tc>
          <w:tcPr>
            <w:tcW w:w="336" w:type="pct"/>
            <w:vAlign w:val="center"/>
          </w:tcPr>
          <w:p w14:paraId="272FECF1"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否</w:t>
            </w:r>
          </w:p>
        </w:tc>
      </w:tr>
      <w:tr w:rsidR="006644D5" w:rsidRPr="003D0448" w14:paraId="1D81C5C8" w14:textId="77777777" w:rsidTr="006644D5">
        <w:trPr>
          <w:trHeight w:val="132"/>
        </w:trPr>
        <w:tc>
          <w:tcPr>
            <w:tcW w:w="407" w:type="pct"/>
          </w:tcPr>
          <w:p w14:paraId="79ED5AB0"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Marco Zanor</w:t>
            </w:r>
          </w:p>
        </w:tc>
        <w:tc>
          <w:tcPr>
            <w:tcW w:w="460" w:type="pct"/>
            <w:vAlign w:val="center"/>
          </w:tcPr>
          <w:p w14:paraId="21BD075A" w14:textId="77777777" w:rsidR="006644D5" w:rsidRPr="003D0448" w:rsidRDefault="006644D5" w:rsidP="006644D5">
            <w:pPr>
              <w:rPr>
                <w:rFonts w:ascii="Times New Roman" w:hAnsi="Times New Roman" w:cs="Times New Roman"/>
                <w:szCs w:val="21"/>
              </w:rPr>
            </w:pPr>
            <w:r w:rsidRPr="003D0448">
              <w:rPr>
                <w:rFonts w:ascii="Times New Roman" w:hAnsi="Times New Roman" w:cs="Times New Roman"/>
                <w:szCs w:val="21"/>
              </w:rPr>
              <w:t>CMA</w:t>
            </w:r>
            <w:r w:rsidRPr="003D0448">
              <w:rPr>
                <w:rFonts w:ascii="Times New Roman" w:hAnsi="Times New Roman" w:cs="Times New Roman"/>
                <w:szCs w:val="21"/>
              </w:rPr>
              <w:t>首席技术官、核心技术人员</w:t>
            </w:r>
          </w:p>
        </w:tc>
        <w:tc>
          <w:tcPr>
            <w:tcW w:w="307" w:type="pct"/>
            <w:vAlign w:val="center"/>
          </w:tcPr>
          <w:p w14:paraId="6BCFD372"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vAlign w:val="center"/>
          </w:tcPr>
          <w:p w14:paraId="1EEFAEC2"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59</w:t>
            </w:r>
          </w:p>
        </w:tc>
        <w:tc>
          <w:tcPr>
            <w:tcW w:w="562" w:type="pct"/>
            <w:vAlign w:val="center"/>
          </w:tcPr>
          <w:p w14:paraId="6C100325"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2015</w:t>
            </w:r>
            <w:r w:rsidRPr="003D0448">
              <w:rPr>
                <w:rFonts w:ascii="Times New Roman" w:hAnsi="Times New Roman" w:cs="Times New Roman"/>
                <w:sz w:val="21"/>
                <w:szCs w:val="21"/>
              </w:rPr>
              <w:t>年</w:t>
            </w:r>
            <w:r w:rsidRPr="003D0448">
              <w:rPr>
                <w:rFonts w:ascii="Times New Roman" w:hAnsi="Times New Roman" w:cs="Times New Roman"/>
                <w:sz w:val="21"/>
                <w:szCs w:val="21"/>
              </w:rPr>
              <w:t>4</w:t>
            </w:r>
            <w:r w:rsidRPr="003D0448">
              <w:rPr>
                <w:rFonts w:ascii="Times New Roman" w:hAnsi="Times New Roman" w:cs="Times New Roman"/>
                <w:sz w:val="21"/>
                <w:szCs w:val="21"/>
              </w:rPr>
              <w:t>月</w:t>
            </w:r>
          </w:p>
        </w:tc>
        <w:tc>
          <w:tcPr>
            <w:tcW w:w="563" w:type="pct"/>
            <w:vAlign w:val="center"/>
          </w:tcPr>
          <w:p w14:paraId="3D5584E6"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w:t>
            </w:r>
          </w:p>
        </w:tc>
        <w:tc>
          <w:tcPr>
            <w:tcW w:w="460" w:type="pct"/>
            <w:vAlign w:val="center"/>
          </w:tcPr>
          <w:p w14:paraId="14D8391C"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1,470,000</w:t>
            </w:r>
          </w:p>
        </w:tc>
        <w:tc>
          <w:tcPr>
            <w:tcW w:w="460" w:type="pct"/>
            <w:vAlign w:val="center"/>
          </w:tcPr>
          <w:p w14:paraId="46139A93"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1,470,000</w:t>
            </w:r>
          </w:p>
        </w:tc>
        <w:tc>
          <w:tcPr>
            <w:tcW w:w="409" w:type="pct"/>
            <w:vAlign w:val="center"/>
          </w:tcPr>
          <w:p w14:paraId="791DC41A"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05F91D53"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40E6A0A4"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145.77</w:t>
            </w:r>
          </w:p>
        </w:tc>
        <w:tc>
          <w:tcPr>
            <w:tcW w:w="336" w:type="pct"/>
            <w:vAlign w:val="center"/>
          </w:tcPr>
          <w:p w14:paraId="6AAD82DA"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否</w:t>
            </w:r>
          </w:p>
        </w:tc>
      </w:tr>
      <w:tr w:rsidR="006644D5" w:rsidRPr="003D0448" w14:paraId="13DBEA73" w14:textId="77777777" w:rsidTr="006644D5">
        <w:trPr>
          <w:trHeight w:val="132"/>
        </w:trPr>
        <w:tc>
          <w:tcPr>
            <w:tcW w:w="407" w:type="pct"/>
          </w:tcPr>
          <w:p w14:paraId="168D424E"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Daniele Pillan</w:t>
            </w:r>
          </w:p>
        </w:tc>
        <w:tc>
          <w:tcPr>
            <w:tcW w:w="460" w:type="pct"/>
            <w:vAlign w:val="center"/>
          </w:tcPr>
          <w:p w14:paraId="44356A1A" w14:textId="77777777" w:rsidR="006644D5" w:rsidRPr="003D0448" w:rsidRDefault="006644D5" w:rsidP="006644D5">
            <w:pPr>
              <w:rPr>
                <w:rFonts w:ascii="Times New Roman" w:hAnsi="Times New Roman" w:cs="Times New Roman"/>
                <w:szCs w:val="21"/>
              </w:rPr>
            </w:pPr>
            <w:r w:rsidRPr="003D0448">
              <w:rPr>
                <w:rFonts w:ascii="Times New Roman" w:hAnsi="Times New Roman" w:cs="Times New Roman"/>
                <w:szCs w:val="21"/>
              </w:rPr>
              <w:t>CMA</w:t>
            </w:r>
            <w:r w:rsidRPr="003D0448">
              <w:rPr>
                <w:rFonts w:ascii="Times New Roman" w:hAnsi="Times New Roman" w:cs="Times New Roman"/>
                <w:szCs w:val="21"/>
              </w:rPr>
              <w:t>软件部负责人、核心技术人员</w:t>
            </w:r>
          </w:p>
        </w:tc>
        <w:tc>
          <w:tcPr>
            <w:tcW w:w="307" w:type="pct"/>
            <w:vAlign w:val="center"/>
          </w:tcPr>
          <w:p w14:paraId="50343106"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vAlign w:val="center"/>
          </w:tcPr>
          <w:p w14:paraId="7D499B40"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48</w:t>
            </w:r>
          </w:p>
        </w:tc>
        <w:tc>
          <w:tcPr>
            <w:tcW w:w="562" w:type="pct"/>
            <w:vAlign w:val="center"/>
          </w:tcPr>
          <w:p w14:paraId="0BD5F1EB"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c>
          <w:tcPr>
            <w:tcW w:w="563" w:type="pct"/>
            <w:vAlign w:val="center"/>
          </w:tcPr>
          <w:p w14:paraId="29AE8E07"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w:t>
            </w:r>
          </w:p>
        </w:tc>
        <w:tc>
          <w:tcPr>
            <w:tcW w:w="460" w:type="pct"/>
            <w:vAlign w:val="center"/>
          </w:tcPr>
          <w:p w14:paraId="288B6B3A"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vAlign w:val="center"/>
          </w:tcPr>
          <w:p w14:paraId="079D4AE5"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384ED6DC"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vAlign w:val="center"/>
          </w:tcPr>
          <w:p w14:paraId="43957B15"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589FA134"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93.87</w:t>
            </w:r>
          </w:p>
        </w:tc>
        <w:tc>
          <w:tcPr>
            <w:tcW w:w="336" w:type="pct"/>
            <w:vAlign w:val="center"/>
          </w:tcPr>
          <w:p w14:paraId="7EF83A27"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否</w:t>
            </w:r>
          </w:p>
        </w:tc>
      </w:tr>
      <w:tr w:rsidR="006644D5" w:rsidRPr="003D0448" w14:paraId="397484BD" w14:textId="77777777" w:rsidTr="006644D5">
        <w:trPr>
          <w:trHeight w:val="132"/>
        </w:trPr>
        <w:tc>
          <w:tcPr>
            <w:tcW w:w="407" w:type="pct"/>
          </w:tcPr>
          <w:p w14:paraId="76BDF00D"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赵杰</w:t>
            </w:r>
          </w:p>
        </w:tc>
        <w:tc>
          <w:tcPr>
            <w:tcW w:w="460" w:type="pct"/>
          </w:tcPr>
          <w:p w14:paraId="6FAF1E5A"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color w:val="000000"/>
                <w:sz w:val="21"/>
                <w:szCs w:val="21"/>
              </w:rPr>
              <w:t>独立董事（已离任）</w:t>
            </w:r>
          </w:p>
        </w:tc>
        <w:tc>
          <w:tcPr>
            <w:tcW w:w="307" w:type="pct"/>
          </w:tcPr>
          <w:p w14:paraId="2C2C57CF"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tcPr>
          <w:p w14:paraId="3C317671"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56</w:t>
            </w:r>
          </w:p>
        </w:tc>
        <w:tc>
          <w:tcPr>
            <w:tcW w:w="562" w:type="pct"/>
          </w:tcPr>
          <w:p w14:paraId="5099A983"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2017</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563" w:type="pct"/>
          </w:tcPr>
          <w:p w14:paraId="3208E5FA"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460" w:type="pct"/>
          </w:tcPr>
          <w:p w14:paraId="1A6B6411"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tcPr>
          <w:p w14:paraId="24EA9527"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tcPr>
          <w:p w14:paraId="5668BCC1"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tcPr>
          <w:p w14:paraId="0B1E0BD0"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1AB7D9EB"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7.10</w:t>
            </w:r>
          </w:p>
        </w:tc>
        <w:tc>
          <w:tcPr>
            <w:tcW w:w="336" w:type="pct"/>
          </w:tcPr>
          <w:p w14:paraId="1A2FDE6C"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否</w:t>
            </w:r>
          </w:p>
        </w:tc>
      </w:tr>
      <w:tr w:rsidR="006644D5" w:rsidRPr="003D0448" w14:paraId="73D1490F" w14:textId="77777777" w:rsidTr="006644D5">
        <w:trPr>
          <w:trHeight w:val="132"/>
        </w:trPr>
        <w:tc>
          <w:tcPr>
            <w:tcW w:w="407" w:type="pct"/>
          </w:tcPr>
          <w:p w14:paraId="461526A5"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梁晓燕</w:t>
            </w:r>
          </w:p>
        </w:tc>
        <w:tc>
          <w:tcPr>
            <w:tcW w:w="460" w:type="pct"/>
          </w:tcPr>
          <w:p w14:paraId="34785591"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color w:val="000000"/>
                <w:sz w:val="21"/>
                <w:szCs w:val="21"/>
              </w:rPr>
              <w:t>独立董事（已离任）</w:t>
            </w:r>
          </w:p>
        </w:tc>
        <w:tc>
          <w:tcPr>
            <w:tcW w:w="307" w:type="pct"/>
          </w:tcPr>
          <w:p w14:paraId="07777C69"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女</w:t>
            </w:r>
          </w:p>
        </w:tc>
        <w:tc>
          <w:tcPr>
            <w:tcW w:w="256" w:type="pct"/>
          </w:tcPr>
          <w:p w14:paraId="0DEC8EBB"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58</w:t>
            </w:r>
          </w:p>
        </w:tc>
        <w:tc>
          <w:tcPr>
            <w:tcW w:w="562" w:type="pct"/>
          </w:tcPr>
          <w:p w14:paraId="472C5375"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2017</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563" w:type="pct"/>
          </w:tcPr>
          <w:p w14:paraId="0A8A79D6"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460" w:type="pct"/>
          </w:tcPr>
          <w:p w14:paraId="7D70C168"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tcPr>
          <w:p w14:paraId="69B8BB99"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tcPr>
          <w:p w14:paraId="6F01D07E"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tcPr>
          <w:p w14:paraId="33A871E7"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602675C5"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7.10</w:t>
            </w:r>
          </w:p>
        </w:tc>
        <w:tc>
          <w:tcPr>
            <w:tcW w:w="336" w:type="pct"/>
          </w:tcPr>
          <w:p w14:paraId="3E80F204"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否</w:t>
            </w:r>
          </w:p>
        </w:tc>
      </w:tr>
      <w:tr w:rsidR="006644D5" w:rsidRPr="003D0448" w14:paraId="68A9516B" w14:textId="77777777" w:rsidTr="006644D5">
        <w:trPr>
          <w:trHeight w:val="132"/>
        </w:trPr>
        <w:tc>
          <w:tcPr>
            <w:tcW w:w="407" w:type="pct"/>
          </w:tcPr>
          <w:p w14:paraId="3EECBAD6"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刘利剑</w:t>
            </w:r>
          </w:p>
        </w:tc>
        <w:tc>
          <w:tcPr>
            <w:tcW w:w="460" w:type="pct"/>
          </w:tcPr>
          <w:p w14:paraId="1AC87D49"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color w:val="000000"/>
                <w:sz w:val="21"/>
                <w:szCs w:val="21"/>
              </w:rPr>
              <w:t>独立董事</w:t>
            </w:r>
            <w:r w:rsidRPr="003D0448">
              <w:rPr>
                <w:rFonts w:ascii="Times New Roman" w:hAnsi="Times New Roman" w:cs="Times New Roman"/>
                <w:color w:val="000000"/>
                <w:sz w:val="21"/>
                <w:szCs w:val="21"/>
              </w:rPr>
              <w:lastRenderedPageBreak/>
              <w:t>（已离任）</w:t>
            </w:r>
          </w:p>
        </w:tc>
        <w:tc>
          <w:tcPr>
            <w:tcW w:w="307" w:type="pct"/>
          </w:tcPr>
          <w:p w14:paraId="187B0F52"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男</w:t>
            </w:r>
          </w:p>
        </w:tc>
        <w:tc>
          <w:tcPr>
            <w:tcW w:w="256" w:type="pct"/>
          </w:tcPr>
          <w:p w14:paraId="4407804D"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49</w:t>
            </w:r>
          </w:p>
        </w:tc>
        <w:tc>
          <w:tcPr>
            <w:tcW w:w="562" w:type="pct"/>
          </w:tcPr>
          <w:p w14:paraId="6ED1D6B2"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2017</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563" w:type="pct"/>
          </w:tcPr>
          <w:p w14:paraId="03266ADF"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460" w:type="pct"/>
          </w:tcPr>
          <w:p w14:paraId="73DE9864"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tcPr>
          <w:p w14:paraId="3D893B0D"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tcPr>
          <w:p w14:paraId="54AB42E7"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tcPr>
          <w:p w14:paraId="4932884F"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vAlign w:val="center"/>
          </w:tcPr>
          <w:p w14:paraId="32A42A39"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7.10</w:t>
            </w:r>
          </w:p>
        </w:tc>
        <w:tc>
          <w:tcPr>
            <w:tcW w:w="336" w:type="pct"/>
          </w:tcPr>
          <w:p w14:paraId="5EF49948"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否</w:t>
            </w:r>
          </w:p>
        </w:tc>
      </w:tr>
      <w:tr w:rsidR="006644D5" w:rsidRPr="003D0448" w14:paraId="062E77F0" w14:textId="77777777" w:rsidTr="006644D5">
        <w:trPr>
          <w:trHeight w:val="132"/>
        </w:trPr>
        <w:tc>
          <w:tcPr>
            <w:tcW w:w="407" w:type="pct"/>
          </w:tcPr>
          <w:p w14:paraId="42A57626"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姚成翔</w:t>
            </w:r>
          </w:p>
        </w:tc>
        <w:tc>
          <w:tcPr>
            <w:tcW w:w="460" w:type="pct"/>
          </w:tcPr>
          <w:p w14:paraId="60B26871"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监事（已离任）</w:t>
            </w:r>
          </w:p>
        </w:tc>
        <w:tc>
          <w:tcPr>
            <w:tcW w:w="307" w:type="pct"/>
          </w:tcPr>
          <w:p w14:paraId="375DB2AF"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tcPr>
          <w:p w14:paraId="209CB22D"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44</w:t>
            </w:r>
          </w:p>
        </w:tc>
        <w:tc>
          <w:tcPr>
            <w:tcW w:w="562" w:type="pct"/>
          </w:tcPr>
          <w:p w14:paraId="366C3094"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2017</w:t>
            </w:r>
            <w:r w:rsidRPr="003D0448">
              <w:rPr>
                <w:rFonts w:ascii="Times New Roman" w:hAnsi="Times New Roman" w:cs="Times New Roman"/>
                <w:sz w:val="21"/>
                <w:szCs w:val="21"/>
              </w:rPr>
              <w:t>年</w:t>
            </w:r>
            <w:r w:rsidRPr="003D0448">
              <w:rPr>
                <w:rFonts w:ascii="Times New Roman" w:hAnsi="Times New Roman" w:cs="Times New Roman"/>
                <w:sz w:val="21"/>
                <w:szCs w:val="21"/>
              </w:rPr>
              <w:t>11</w:t>
            </w:r>
            <w:r w:rsidRPr="003D0448">
              <w:rPr>
                <w:rFonts w:ascii="Times New Roman" w:hAnsi="Times New Roman" w:cs="Times New Roman"/>
                <w:sz w:val="21"/>
                <w:szCs w:val="21"/>
              </w:rPr>
              <w:t>月</w:t>
            </w:r>
          </w:p>
        </w:tc>
        <w:tc>
          <w:tcPr>
            <w:tcW w:w="563" w:type="pct"/>
          </w:tcPr>
          <w:p w14:paraId="6F907B80"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8</w:t>
            </w:r>
            <w:r w:rsidRPr="003D0448">
              <w:rPr>
                <w:rFonts w:ascii="Times New Roman" w:hAnsi="Times New Roman" w:cs="Times New Roman"/>
                <w:sz w:val="21"/>
                <w:szCs w:val="21"/>
              </w:rPr>
              <w:t>月</w:t>
            </w:r>
          </w:p>
        </w:tc>
        <w:tc>
          <w:tcPr>
            <w:tcW w:w="460" w:type="pct"/>
          </w:tcPr>
          <w:p w14:paraId="14DEC042"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tcPr>
          <w:p w14:paraId="4082670A"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tcPr>
          <w:p w14:paraId="65B7B3E9"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tcPr>
          <w:p w14:paraId="537DE436"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tcPr>
          <w:p w14:paraId="1FA8BB0B"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336" w:type="pct"/>
          </w:tcPr>
          <w:p w14:paraId="271C5D27"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是</w:t>
            </w:r>
          </w:p>
        </w:tc>
      </w:tr>
      <w:tr w:rsidR="006644D5" w:rsidRPr="003D0448" w14:paraId="62EC6B4B" w14:textId="77777777" w:rsidTr="006644D5">
        <w:trPr>
          <w:trHeight w:val="132"/>
        </w:trPr>
        <w:tc>
          <w:tcPr>
            <w:tcW w:w="407" w:type="pct"/>
          </w:tcPr>
          <w:p w14:paraId="3FBBF2B3"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贾昌荣</w:t>
            </w:r>
          </w:p>
        </w:tc>
        <w:tc>
          <w:tcPr>
            <w:tcW w:w="460" w:type="pct"/>
          </w:tcPr>
          <w:p w14:paraId="285AA5EE"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副总经理（已离任）</w:t>
            </w:r>
          </w:p>
        </w:tc>
        <w:tc>
          <w:tcPr>
            <w:tcW w:w="307" w:type="pct"/>
          </w:tcPr>
          <w:p w14:paraId="389C5A54"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男</w:t>
            </w:r>
          </w:p>
        </w:tc>
        <w:tc>
          <w:tcPr>
            <w:tcW w:w="256" w:type="pct"/>
          </w:tcPr>
          <w:p w14:paraId="61420B33"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56</w:t>
            </w:r>
          </w:p>
        </w:tc>
        <w:tc>
          <w:tcPr>
            <w:tcW w:w="562" w:type="pct"/>
          </w:tcPr>
          <w:p w14:paraId="3DB496B1"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5</w:t>
            </w:r>
            <w:r w:rsidRPr="003D0448">
              <w:rPr>
                <w:rFonts w:ascii="Times New Roman" w:hAnsi="Times New Roman" w:cs="Times New Roman"/>
                <w:sz w:val="21"/>
                <w:szCs w:val="21"/>
              </w:rPr>
              <w:t>月</w:t>
            </w:r>
          </w:p>
        </w:tc>
        <w:tc>
          <w:tcPr>
            <w:tcW w:w="563" w:type="pct"/>
          </w:tcPr>
          <w:p w14:paraId="5405E51B"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7</w:t>
            </w:r>
            <w:r w:rsidRPr="003D0448">
              <w:rPr>
                <w:rFonts w:ascii="Times New Roman" w:hAnsi="Times New Roman" w:cs="Times New Roman"/>
                <w:sz w:val="21"/>
                <w:szCs w:val="21"/>
              </w:rPr>
              <w:t>月</w:t>
            </w:r>
          </w:p>
        </w:tc>
        <w:tc>
          <w:tcPr>
            <w:tcW w:w="460" w:type="pct"/>
          </w:tcPr>
          <w:p w14:paraId="013330BA"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60" w:type="pct"/>
          </w:tcPr>
          <w:p w14:paraId="23E102F9"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tcPr>
          <w:p w14:paraId="0A3BD52A"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tcPr>
          <w:p w14:paraId="346D6EE8" w14:textId="77777777" w:rsidR="006644D5" w:rsidRPr="003D0448" w:rsidRDefault="006644D5" w:rsidP="006644D5">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c>
          <w:tcPr>
            <w:tcW w:w="371" w:type="pct"/>
          </w:tcPr>
          <w:p w14:paraId="654496C7" w14:textId="77777777" w:rsidR="006644D5" w:rsidRPr="003D0448" w:rsidRDefault="006644D5" w:rsidP="006644D5">
            <w:pPr>
              <w:jc w:val="right"/>
              <w:rPr>
                <w:rFonts w:ascii="Times New Roman" w:hAnsi="Times New Roman" w:cs="Times New Roman"/>
                <w:szCs w:val="21"/>
              </w:rPr>
            </w:pPr>
            <w:r w:rsidRPr="003D0448">
              <w:rPr>
                <w:rFonts w:ascii="Times New Roman" w:hAnsi="Times New Roman" w:cs="Times New Roman"/>
                <w:szCs w:val="21"/>
              </w:rPr>
              <w:t>14.34</w:t>
            </w:r>
          </w:p>
        </w:tc>
        <w:tc>
          <w:tcPr>
            <w:tcW w:w="336" w:type="pct"/>
          </w:tcPr>
          <w:p w14:paraId="13594658" w14:textId="77777777" w:rsidR="006644D5" w:rsidRPr="003D0448" w:rsidRDefault="006644D5" w:rsidP="006644D5">
            <w:pPr>
              <w:rPr>
                <w:rFonts w:ascii="Times New Roman" w:hAnsi="Times New Roman" w:cs="Times New Roman"/>
                <w:szCs w:val="21"/>
                <w14:ligatures w14:val="standardContextual"/>
              </w:rPr>
            </w:pPr>
            <w:r w:rsidRPr="003D0448">
              <w:rPr>
                <w:rFonts w:ascii="Times New Roman" w:hAnsi="Times New Roman" w:cs="Times New Roman"/>
                <w:szCs w:val="21"/>
              </w:rPr>
              <w:t>否</w:t>
            </w:r>
          </w:p>
        </w:tc>
      </w:tr>
      <w:tr w:rsidR="004A1E13" w:rsidRPr="003D0448" w14:paraId="77AB7C51" w14:textId="77777777" w:rsidTr="006644D5">
        <w:trPr>
          <w:trHeight w:val="165"/>
        </w:trPr>
        <w:tc>
          <w:tcPr>
            <w:tcW w:w="407" w:type="pct"/>
            <w:tcBorders>
              <w:bottom w:val="single" w:sz="4" w:space="0" w:color="auto"/>
            </w:tcBorders>
            <w:vAlign w:val="center"/>
          </w:tcPr>
          <w:p w14:paraId="22DD0778" w14:textId="77777777" w:rsidR="004A1E13" w:rsidRPr="003D0448" w:rsidRDefault="004A1E13" w:rsidP="004A1E13">
            <w:pPr>
              <w:jc w:val="center"/>
              <w:rPr>
                <w:rFonts w:ascii="Times New Roman" w:hAnsi="Times New Roman" w:cs="Times New Roman"/>
              </w:rPr>
            </w:pPr>
            <w:r w:rsidRPr="003D0448">
              <w:rPr>
                <w:rFonts w:ascii="Times New Roman" w:hAnsi="Times New Roman" w:cs="Times New Roman"/>
              </w:rPr>
              <w:t>合计</w:t>
            </w:r>
          </w:p>
        </w:tc>
        <w:tc>
          <w:tcPr>
            <w:tcW w:w="460" w:type="pct"/>
            <w:tcBorders>
              <w:bottom w:val="single" w:sz="4" w:space="0" w:color="auto"/>
            </w:tcBorders>
          </w:tcPr>
          <w:p w14:paraId="14745DAA" w14:textId="77777777" w:rsidR="004A1E13" w:rsidRPr="003D0448" w:rsidRDefault="004A1E13" w:rsidP="004A1E13">
            <w:pPr>
              <w:jc w:val="center"/>
              <w:rPr>
                <w:rFonts w:ascii="Times New Roman" w:hAnsi="Times New Roman" w:cs="Times New Roman"/>
              </w:rPr>
            </w:pPr>
            <w:r w:rsidRPr="003D0448">
              <w:rPr>
                <w:rFonts w:ascii="Times New Roman" w:hAnsi="Times New Roman" w:cs="Times New Roman"/>
              </w:rPr>
              <w:t>/</w:t>
            </w:r>
          </w:p>
        </w:tc>
        <w:tc>
          <w:tcPr>
            <w:tcW w:w="307" w:type="pct"/>
            <w:tcBorders>
              <w:bottom w:val="single" w:sz="4" w:space="0" w:color="auto"/>
            </w:tcBorders>
          </w:tcPr>
          <w:p w14:paraId="4F39F8C8" w14:textId="77777777" w:rsidR="004A1E13" w:rsidRPr="003D0448" w:rsidRDefault="004A1E13" w:rsidP="004A1E13">
            <w:pPr>
              <w:jc w:val="center"/>
              <w:rPr>
                <w:rFonts w:ascii="Times New Roman" w:hAnsi="Times New Roman" w:cs="Times New Roman"/>
              </w:rPr>
            </w:pPr>
            <w:r w:rsidRPr="003D0448">
              <w:rPr>
                <w:rFonts w:ascii="Times New Roman" w:hAnsi="Times New Roman" w:cs="Times New Roman"/>
              </w:rPr>
              <w:t>/</w:t>
            </w:r>
          </w:p>
        </w:tc>
        <w:tc>
          <w:tcPr>
            <w:tcW w:w="256" w:type="pct"/>
            <w:tcBorders>
              <w:bottom w:val="single" w:sz="4" w:space="0" w:color="auto"/>
            </w:tcBorders>
          </w:tcPr>
          <w:p w14:paraId="7E09E911" w14:textId="77777777" w:rsidR="004A1E13" w:rsidRPr="003D0448" w:rsidRDefault="004A1E13" w:rsidP="004A1E13">
            <w:pPr>
              <w:jc w:val="center"/>
              <w:rPr>
                <w:rFonts w:ascii="Times New Roman" w:hAnsi="Times New Roman" w:cs="Times New Roman"/>
              </w:rPr>
            </w:pPr>
            <w:r w:rsidRPr="003D0448">
              <w:rPr>
                <w:rFonts w:ascii="Times New Roman" w:hAnsi="Times New Roman" w:cs="Times New Roman"/>
              </w:rPr>
              <w:t>/</w:t>
            </w:r>
          </w:p>
        </w:tc>
        <w:tc>
          <w:tcPr>
            <w:tcW w:w="562" w:type="pct"/>
            <w:tcBorders>
              <w:bottom w:val="single" w:sz="4" w:space="0" w:color="auto"/>
            </w:tcBorders>
          </w:tcPr>
          <w:p w14:paraId="5D3F3E44" w14:textId="77777777" w:rsidR="004A1E13" w:rsidRPr="003D0448" w:rsidRDefault="004A1E13" w:rsidP="004A1E13">
            <w:pPr>
              <w:jc w:val="center"/>
              <w:rPr>
                <w:rFonts w:ascii="Times New Roman" w:hAnsi="Times New Roman" w:cs="Times New Roman"/>
              </w:rPr>
            </w:pPr>
            <w:r w:rsidRPr="003D0448">
              <w:rPr>
                <w:rFonts w:ascii="Times New Roman" w:hAnsi="Times New Roman" w:cs="Times New Roman"/>
              </w:rPr>
              <w:t>/</w:t>
            </w:r>
          </w:p>
        </w:tc>
        <w:tc>
          <w:tcPr>
            <w:tcW w:w="563" w:type="pct"/>
            <w:tcBorders>
              <w:bottom w:val="single" w:sz="4" w:space="0" w:color="auto"/>
            </w:tcBorders>
          </w:tcPr>
          <w:p w14:paraId="5E4491BD" w14:textId="77777777" w:rsidR="004A1E13" w:rsidRPr="003D0448" w:rsidRDefault="004A1E13" w:rsidP="004A1E13">
            <w:pPr>
              <w:jc w:val="center"/>
              <w:rPr>
                <w:rFonts w:ascii="Times New Roman" w:hAnsi="Times New Roman" w:cs="Times New Roman"/>
              </w:rPr>
            </w:pPr>
            <w:r w:rsidRPr="003D0448">
              <w:rPr>
                <w:rFonts w:ascii="Times New Roman" w:hAnsi="Times New Roman" w:cs="Times New Roman"/>
              </w:rPr>
              <w:t>/</w:t>
            </w:r>
          </w:p>
        </w:tc>
        <w:tc>
          <w:tcPr>
            <w:tcW w:w="460" w:type="pct"/>
            <w:tcBorders>
              <w:bottom w:val="single" w:sz="4" w:space="0" w:color="auto"/>
            </w:tcBorders>
          </w:tcPr>
          <w:p w14:paraId="0797F41A" w14:textId="4C882584" w:rsidR="004A1E13" w:rsidRPr="003D0448" w:rsidRDefault="004A1E13" w:rsidP="004A1E13">
            <w:pPr>
              <w:jc w:val="right"/>
              <w:rPr>
                <w:rFonts w:ascii="Times New Roman" w:hAnsi="Times New Roman" w:cs="Times New Roman"/>
                <w:szCs w:val="21"/>
              </w:rPr>
            </w:pPr>
            <w:r w:rsidRPr="003D0448">
              <w:rPr>
                <w:rFonts w:ascii="Times New Roman" w:hAnsi="Times New Roman" w:cs="Times New Roman"/>
                <w:szCs w:val="21"/>
              </w:rPr>
              <w:t>2,940,000</w:t>
            </w:r>
          </w:p>
        </w:tc>
        <w:tc>
          <w:tcPr>
            <w:tcW w:w="460" w:type="pct"/>
            <w:tcBorders>
              <w:bottom w:val="single" w:sz="4" w:space="0" w:color="auto"/>
            </w:tcBorders>
          </w:tcPr>
          <w:p w14:paraId="6B7C4742" w14:textId="01F9B4BE" w:rsidR="004A1E13" w:rsidRPr="003D0448" w:rsidRDefault="004A1E13" w:rsidP="004A1E13">
            <w:pPr>
              <w:jc w:val="right"/>
              <w:rPr>
                <w:rFonts w:ascii="Times New Roman" w:hAnsi="Times New Roman" w:cs="Times New Roman"/>
                <w:szCs w:val="21"/>
              </w:rPr>
            </w:pPr>
            <w:r w:rsidRPr="003D0448">
              <w:rPr>
                <w:rFonts w:ascii="Times New Roman" w:hAnsi="Times New Roman" w:cs="Times New Roman"/>
                <w:szCs w:val="21"/>
              </w:rPr>
              <w:t>2,940,000</w:t>
            </w:r>
          </w:p>
        </w:tc>
        <w:tc>
          <w:tcPr>
            <w:tcW w:w="409" w:type="pct"/>
            <w:tcBorders>
              <w:bottom w:val="single" w:sz="4" w:space="0" w:color="auto"/>
            </w:tcBorders>
          </w:tcPr>
          <w:p w14:paraId="19C6A990" w14:textId="2D17F83B" w:rsidR="004A1E13" w:rsidRPr="003D0448" w:rsidRDefault="004A1E13" w:rsidP="004A1E13">
            <w:pPr>
              <w:jc w:val="right"/>
              <w:rPr>
                <w:rFonts w:ascii="Times New Roman" w:hAnsi="Times New Roman" w:cs="Times New Roman"/>
                <w:szCs w:val="21"/>
              </w:rPr>
            </w:pPr>
            <w:r w:rsidRPr="003D0448">
              <w:rPr>
                <w:rFonts w:ascii="Times New Roman" w:hAnsi="Times New Roman" w:cs="Times New Roman"/>
                <w:szCs w:val="21"/>
              </w:rPr>
              <w:t>0</w:t>
            </w:r>
          </w:p>
        </w:tc>
        <w:tc>
          <w:tcPr>
            <w:tcW w:w="409" w:type="pct"/>
            <w:tcBorders>
              <w:bottom w:val="single" w:sz="4" w:space="0" w:color="auto"/>
            </w:tcBorders>
          </w:tcPr>
          <w:p w14:paraId="7563B314" w14:textId="77777777" w:rsidR="004A1E13" w:rsidRPr="003D0448" w:rsidRDefault="004A1E13" w:rsidP="004A1E13">
            <w:pPr>
              <w:jc w:val="center"/>
              <w:rPr>
                <w:rFonts w:ascii="Times New Roman" w:hAnsi="Times New Roman" w:cs="Times New Roman"/>
              </w:rPr>
            </w:pPr>
            <w:r w:rsidRPr="003D0448">
              <w:rPr>
                <w:rFonts w:ascii="Times New Roman" w:hAnsi="Times New Roman" w:cs="Times New Roman"/>
              </w:rPr>
              <w:t>/</w:t>
            </w:r>
          </w:p>
        </w:tc>
        <w:tc>
          <w:tcPr>
            <w:tcW w:w="371" w:type="pct"/>
            <w:tcBorders>
              <w:bottom w:val="single" w:sz="4" w:space="0" w:color="auto"/>
            </w:tcBorders>
          </w:tcPr>
          <w:p w14:paraId="0CDA0832" w14:textId="77777777" w:rsidR="004A1E13" w:rsidRPr="003D0448" w:rsidRDefault="004A1E13" w:rsidP="004A1E13">
            <w:pPr>
              <w:jc w:val="right"/>
              <w:rPr>
                <w:rFonts w:ascii="Times New Roman" w:hAnsi="Times New Roman" w:cs="Times New Roman"/>
                <w:szCs w:val="21"/>
              </w:rPr>
            </w:pPr>
            <w:r w:rsidRPr="003D0448">
              <w:rPr>
                <w:rFonts w:ascii="Times New Roman" w:hAnsi="Times New Roman" w:cs="Times New Roman"/>
                <w:szCs w:val="21"/>
              </w:rPr>
              <w:t>1,564.04</w:t>
            </w:r>
          </w:p>
        </w:tc>
        <w:tc>
          <w:tcPr>
            <w:tcW w:w="336" w:type="pct"/>
            <w:tcBorders>
              <w:bottom w:val="single" w:sz="4" w:space="0" w:color="auto"/>
            </w:tcBorders>
          </w:tcPr>
          <w:p w14:paraId="23791871" w14:textId="77777777" w:rsidR="004A1E13" w:rsidRPr="003D0448" w:rsidRDefault="004A1E13" w:rsidP="004A1E13">
            <w:pPr>
              <w:jc w:val="center"/>
              <w:rPr>
                <w:rFonts w:ascii="Times New Roman" w:hAnsi="Times New Roman" w:cs="Times New Roman"/>
                <w:szCs w:val="21"/>
              </w:rPr>
            </w:pPr>
            <w:r w:rsidRPr="003D0448">
              <w:rPr>
                <w:rFonts w:ascii="Times New Roman" w:hAnsi="Times New Roman" w:cs="Times New Roman"/>
                <w:szCs w:val="21"/>
              </w:rPr>
              <w:t>/</w:t>
            </w:r>
          </w:p>
        </w:tc>
      </w:tr>
    </w:tbl>
    <w:p w14:paraId="08CD2464" w14:textId="77777777" w:rsidR="006644D5" w:rsidRPr="00002DF8" w:rsidRDefault="006644D5"/>
    <w:p w14:paraId="192893F6" w14:textId="77777777" w:rsidR="00562353" w:rsidRPr="00002DF8" w:rsidRDefault="00562353">
      <w:pPr>
        <w:rPr>
          <w:szCs w:val="21"/>
        </w:rPr>
      </w:pPr>
    </w:p>
    <w:tbl>
      <w:tblPr>
        <w:tblStyle w:val="aff3"/>
        <w:tblW w:w="0" w:type="auto"/>
        <w:tblLook w:val="04A0" w:firstRow="1" w:lastRow="0" w:firstColumn="1" w:lastColumn="0" w:noHBand="0" w:noVBand="1"/>
      </w:tblPr>
      <w:tblGrid>
        <w:gridCol w:w="1375"/>
        <w:gridCol w:w="12488"/>
      </w:tblGrid>
      <w:tr w:rsidR="00562353" w14:paraId="10619554" w14:textId="77777777">
        <w:sdt>
          <w:sdtPr>
            <w:tag w:val="_PLD_18dedb812c0e412d8419df012d2de982"/>
            <w:id w:val="730115212"/>
          </w:sdtPr>
          <w:sdtContent>
            <w:tc>
              <w:tcPr>
                <w:tcW w:w="1384" w:type="dxa"/>
                <w:vAlign w:val="center"/>
              </w:tcPr>
              <w:p w14:paraId="44C1106B" w14:textId="77777777" w:rsidR="00562353" w:rsidRDefault="007B1F49">
                <w:pPr>
                  <w:jc w:val="center"/>
                </w:pPr>
                <w:r w:rsidRPr="00002DF8">
                  <w:rPr>
                    <w:rFonts w:hint="eastAsia"/>
                  </w:rPr>
                  <w:t>姓名</w:t>
                </w:r>
              </w:p>
            </w:tc>
          </w:sdtContent>
        </w:sdt>
        <w:sdt>
          <w:sdtPr>
            <w:tag w:val="_PLD_3a88162b0c2047599deba59b7ab749e9"/>
            <w:id w:val="-400371558"/>
          </w:sdtPr>
          <w:sdtContent>
            <w:tc>
              <w:tcPr>
                <w:tcW w:w="12705" w:type="dxa"/>
                <w:vAlign w:val="center"/>
              </w:tcPr>
              <w:p w14:paraId="34B1499B" w14:textId="77777777" w:rsidR="00562353" w:rsidRDefault="007B1F49">
                <w:pPr>
                  <w:jc w:val="center"/>
                </w:pPr>
                <w:r w:rsidRPr="00002DF8">
                  <w:t>主要工作经历</w:t>
                </w:r>
              </w:p>
            </w:tc>
          </w:sdtContent>
        </w:sdt>
      </w:tr>
      <w:tr w:rsidR="00562353" w14:paraId="3A55B8E7" w14:textId="77777777">
        <w:tc>
          <w:tcPr>
            <w:tcW w:w="1384" w:type="dxa"/>
          </w:tcPr>
          <w:p w14:paraId="0AAA7F13"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hint="eastAsia"/>
                <w:sz w:val="21"/>
                <w:szCs w:val="21"/>
              </w:rPr>
              <w:t>游玮</w:t>
            </w:r>
          </w:p>
        </w:tc>
        <w:tc>
          <w:tcPr>
            <w:tcW w:w="12705" w:type="dxa"/>
            <w:vAlign w:val="center"/>
          </w:tcPr>
          <w:p w14:paraId="49D9C149" w14:textId="1E68FE95" w:rsidR="00BF3927" w:rsidRPr="00D36F13" w:rsidRDefault="00BF3927" w:rsidP="00BF3927">
            <w:pPr>
              <w:pStyle w:val="152"/>
              <w:rPr>
                <w:rFonts w:ascii="Times New Roman" w:hAnsi="Times New Roman" w:cs="Times New Roman"/>
                <w:sz w:val="21"/>
                <w:szCs w:val="21"/>
              </w:rPr>
            </w:pPr>
            <w:r w:rsidRPr="00002DF8">
              <w:rPr>
                <w:rFonts w:ascii="Times New Roman" w:hAnsi="Times New Roman" w:cs="Times New Roman" w:hint="eastAsia"/>
                <w:sz w:val="21"/>
                <w:szCs w:val="21"/>
              </w:rPr>
              <w:t>博士研究生学历，</w:t>
            </w:r>
            <w:r w:rsidR="00C61B07" w:rsidRPr="00002DF8">
              <w:rPr>
                <w:rFonts w:ascii="Times New Roman" w:hAnsi="Times New Roman" w:cs="Times New Roman" w:hint="eastAsia"/>
                <w:sz w:val="21"/>
                <w:szCs w:val="21"/>
              </w:rPr>
              <w:t>正</w:t>
            </w:r>
            <w:r w:rsidRPr="00002DF8">
              <w:rPr>
                <w:rFonts w:ascii="Times New Roman" w:hAnsi="Times New Roman" w:cs="Times New Roman" w:hint="eastAsia"/>
                <w:sz w:val="21"/>
                <w:szCs w:val="21"/>
              </w:rPr>
              <w:t>高级工程师。十四五工信部专家委员会国家重点研发计划</w:t>
            </w:r>
            <w:r w:rsidRPr="00002DF8">
              <w:rPr>
                <w:rFonts w:ascii="Times New Roman" w:hAnsi="Times New Roman" w:cs="Times New Roman"/>
                <w:sz w:val="21"/>
                <w:szCs w:val="21"/>
              </w:rPr>
              <w:t>“</w:t>
            </w:r>
            <w:r w:rsidRPr="00002DF8">
              <w:rPr>
                <w:rFonts w:ascii="Times New Roman" w:hAnsi="Times New Roman" w:cs="Times New Roman" w:hint="eastAsia"/>
                <w:sz w:val="21"/>
                <w:szCs w:val="21"/>
              </w:rPr>
              <w:t>智能机器人</w:t>
            </w:r>
            <w:r w:rsidRPr="00002DF8">
              <w:rPr>
                <w:rFonts w:ascii="Times New Roman" w:hAnsi="Times New Roman" w:cs="Times New Roman"/>
                <w:sz w:val="21"/>
                <w:szCs w:val="21"/>
              </w:rPr>
              <w:t>”</w:t>
            </w:r>
            <w:r w:rsidRPr="00002DF8">
              <w:rPr>
                <w:rFonts w:ascii="Times New Roman" w:hAnsi="Times New Roman" w:cs="Times New Roman" w:hint="eastAsia"/>
                <w:sz w:val="21"/>
                <w:szCs w:val="21"/>
              </w:rPr>
              <w:t>专项分委会委员、中国机械工业联合会机器人分会专家委员会委员、中国自动化学会标准化工作委员会副主任委员。安徽省战略性新兴产业技术领军人才，</w:t>
            </w:r>
            <w:r w:rsidRPr="00002DF8">
              <w:rPr>
                <w:rFonts w:ascii="Times New Roman" w:hAnsi="Times New Roman" w:cs="Times New Roman"/>
                <w:sz w:val="21"/>
                <w:szCs w:val="21"/>
              </w:rPr>
              <w:t>“</w:t>
            </w:r>
            <w:r w:rsidRPr="00002DF8">
              <w:rPr>
                <w:rFonts w:ascii="Times New Roman" w:hAnsi="Times New Roman" w:cs="Times New Roman" w:hint="eastAsia"/>
                <w:sz w:val="21"/>
                <w:szCs w:val="21"/>
              </w:rPr>
              <w:t>安徽省特支计划</w:t>
            </w:r>
            <w:r w:rsidRPr="00002DF8">
              <w:rPr>
                <w:rFonts w:ascii="Times New Roman" w:hAnsi="Times New Roman" w:cs="Times New Roman"/>
                <w:sz w:val="21"/>
                <w:szCs w:val="21"/>
              </w:rPr>
              <w:t>”</w:t>
            </w:r>
            <w:r w:rsidRPr="00002DF8">
              <w:rPr>
                <w:rFonts w:ascii="Times New Roman" w:hAnsi="Times New Roman" w:cs="Times New Roman" w:hint="eastAsia"/>
                <w:sz w:val="21"/>
                <w:szCs w:val="21"/>
              </w:rPr>
              <w:t>创新领军人才。</w:t>
            </w:r>
            <w:r w:rsidRPr="00002DF8">
              <w:rPr>
                <w:rFonts w:ascii="Times New Roman" w:hAnsi="Times New Roman" w:cs="Times New Roman"/>
                <w:sz w:val="21"/>
                <w:szCs w:val="21"/>
              </w:rPr>
              <w:t>2008</w:t>
            </w:r>
            <w:r w:rsidRPr="00002DF8">
              <w:rPr>
                <w:rFonts w:ascii="Times New Roman" w:hAnsi="Times New Roman" w:cs="Times New Roman" w:hint="eastAsia"/>
                <w:sz w:val="21"/>
                <w:szCs w:val="21"/>
              </w:rPr>
              <w:t>年就读博士期间参与埃夫特第一台工业机器人（</w:t>
            </w:r>
            <w:r w:rsidRPr="00002DF8">
              <w:rPr>
                <w:rFonts w:ascii="Times New Roman" w:hAnsi="Times New Roman" w:cs="Times New Roman"/>
                <w:sz w:val="21"/>
                <w:szCs w:val="21"/>
              </w:rPr>
              <w:t>QH165</w:t>
            </w:r>
            <w:r w:rsidRPr="00002DF8">
              <w:rPr>
                <w:rFonts w:ascii="Times New Roman" w:hAnsi="Times New Roman" w:cs="Times New Roman" w:hint="eastAsia"/>
                <w:sz w:val="21"/>
                <w:szCs w:val="21"/>
              </w:rPr>
              <w:t>机器人）的研制。</w:t>
            </w:r>
            <w:r w:rsidRPr="00002DF8">
              <w:rPr>
                <w:rFonts w:ascii="Times New Roman" w:hAnsi="Times New Roman" w:cs="Times New Roman"/>
                <w:sz w:val="21"/>
                <w:szCs w:val="21"/>
              </w:rPr>
              <w:t>2011</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11</w:t>
            </w:r>
            <w:r w:rsidRPr="00002DF8">
              <w:rPr>
                <w:rFonts w:ascii="Times New Roman" w:hAnsi="Times New Roman" w:cs="Times New Roman" w:hint="eastAsia"/>
                <w:sz w:val="21"/>
                <w:szCs w:val="21"/>
              </w:rPr>
              <w:t>月正式入职埃夫特，</w:t>
            </w:r>
            <w:r w:rsidRPr="00002DF8">
              <w:rPr>
                <w:rFonts w:ascii="Times New Roman" w:hAnsi="Times New Roman" w:cs="Times New Roman"/>
                <w:sz w:val="21"/>
                <w:szCs w:val="21"/>
              </w:rPr>
              <w:t>2011</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11</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2014</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12</w:t>
            </w:r>
            <w:r w:rsidRPr="00002DF8">
              <w:rPr>
                <w:rFonts w:ascii="Times New Roman" w:hAnsi="Times New Roman" w:cs="Times New Roman" w:hint="eastAsia"/>
                <w:sz w:val="21"/>
                <w:szCs w:val="21"/>
              </w:rPr>
              <w:t>月担任机器人事业部总工程师；</w:t>
            </w:r>
            <w:r w:rsidRPr="00002DF8">
              <w:rPr>
                <w:rFonts w:ascii="Times New Roman" w:hAnsi="Times New Roman" w:cs="Times New Roman"/>
                <w:sz w:val="21"/>
                <w:szCs w:val="21"/>
              </w:rPr>
              <w:t>2014</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12</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2016</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5</w:t>
            </w:r>
            <w:r w:rsidRPr="00002DF8">
              <w:rPr>
                <w:rFonts w:ascii="Times New Roman" w:hAnsi="Times New Roman" w:cs="Times New Roman" w:hint="eastAsia"/>
                <w:sz w:val="21"/>
                <w:szCs w:val="21"/>
              </w:rPr>
              <w:t>月担任公司董事及总工程师；</w:t>
            </w:r>
            <w:r w:rsidRPr="00002DF8">
              <w:rPr>
                <w:rFonts w:ascii="Times New Roman" w:hAnsi="Times New Roman" w:cs="Times New Roman"/>
                <w:sz w:val="21"/>
                <w:szCs w:val="21"/>
              </w:rPr>
              <w:t>2016</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5</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2019</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4</w:t>
            </w:r>
            <w:r w:rsidRPr="00002DF8">
              <w:rPr>
                <w:rFonts w:ascii="Times New Roman" w:hAnsi="Times New Roman" w:cs="Times New Roman" w:hint="eastAsia"/>
                <w:sz w:val="21"/>
                <w:szCs w:val="21"/>
              </w:rPr>
              <w:t>月担任公司董事、常务副总经理及总工程师；</w:t>
            </w:r>
            <w:r w:rsidRPr="00002DF8">
              <w:rPr>
                <w:rFonts w:ascii="Times New Roman" w:hAnsi="Times New Roman" w:cs="Times New Roman"/>
                <w:sz w:val="21"/>
                <w:szCs w:val="21"/>
              </w:rPr>
              <w:t>2019</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4</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2022</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12</w:t>
            </w:r>
            <w:r w:rsidRPr="00002DF8">
              <w:rPr>
                <w:rFonts w:ascii="Times New Roman" w:hAnsi="Times New Roman" w:cs="Times New Roman" w:hint="eastAsia"/>
                <w:sz w:val="21"/>
                <w:szCs w:val="21"/>
              </w:rPr>
              <w:t>月任公司董事、总经理及总工程师；</w:t>
            </w:r>
            <w:bookmarkStart w:id="105" w:name="OLE_LINK5"/>
            <w:bookmarkStart w:id="106" w:name="OLE_LINK6"/>
            <w:r w:rsidRPr="00002DF8">
              <w:rPr>
                <w:rFonts w:ascii="Times New Roman" w:hAnsi="Times New Roman" w:cs="Times New Roman"/>
                <w:sz w:val="21"/>
                <w:szCs w:val="21"/>
              </w:rPr>
              <w:t>2022</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12</w:t>
            </w:r>
            <w:r w:rsidRPr="00002DF8">
              <w:rPr>
                <w:rFonts w:ascii="Times New Roman" w:hAnsi="Times New Roman" w:cs="Times New Roman" w:hint="eastAsia"/>
                <w:sz w:val="21"/>
                <w:szCs w:val="21"/>
              </w:rPr>
              <w:t>月至今任</w:t>
            </w:r>
            <w:bookmarkEnd w:id="105"/>
            <w:bookmarkEnd w:id="106"/>
            <w:r w:rsidRPr="00002DF8">
              <w:rPr>
                <w:rFonts w:ascii="Times New Roman" w:hAnsi="Times New Roman" w:cs="Times New Roman" w:hint="eastAsia"/>
                <w:sz w:val="21"/>
                <w:szCs w:val="21"/>
              </w:rPr>
              <w:t>公司董事长、总经理。</w:t>
            </w:r>
          </w:p>
        </w:tc>
      </w:tr>
      <w:tr w:rsidR="00562353" w14:paraId="05150473" w14:textId="77777777">
        <w:tc>
          <w:tcPr>
            <w:tcW w:w="1384" w:type="dxa"/>
          </w:tcPr>
          <w:p w14:paraId="05A350F6"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hint="eastAsia"/>
                <w:sz w:val="21"/>
                <w:szCs w:val="21"/>
              </w:rPr>
              <w:t>许礼进</w:t>
            </w:r>
          </w:p>
        </w:tc>
        <w:tc>
          <w:tcPr>
            <w:tcW w:w="12705" w:type="dxa"/>
            <w:vAlign w:val="center"/>
          </w:tcPr>
          <w:p w14:paraId="65659514" w14:textId="2F5253D1" w:rsidR="00562353" w:rsidRPr="00D36F13" w:rsidRDefault="00FD6B0D">
            <w:pPr>
              <w:pStyle w:val="152"/>
              <w:rPr>
                <w:rFonts w:ascii="Times New Roman" w:hAnsi="Times New Roman" w:cs="Times New Roman"/>
                <w:sz w:val="21"/>
                <w:szCs w:val="21"/>
              </w:rPr>
            </w:pPr>
            <w:r w:rsidRPr="00002DF8">
              <w:rPr>
                <w:rFonts w:ascii="Times New Roman" w:hAnsi="Times New Roman" w:cs="Times New Roman" w:hint="eastAsia"/>
                <w:sz w:val="21"/>
                <w:szCs w:val="21"/>
              </w:rPr>
              <w:t>正高级工程师，</w:t>
            </w:r>
            <w:r w:rsidR="007B1F49" w:rsidRPr="00002DF8">
              <w:rPr>
                <w:rFonts w:ascii="Times New Roman" w:hAnsi="Times New Roman" w:cs="Times New Roman"/>
                <w:sz w:val="21"/>
                <w:szCs w:val="21"/>
              </w:rPr>
              <w:t>1998</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7</w:t>
            </w:r>
            <w:r w:rsidR="007B1F49" w:rsidRPr="00002DF8">
              <w:rPr>
                <w:rFonts w:ascii="Times New Roman" w:hAnsi="Times New Roman" w:cs="Times New Roman" w:hint="eastAsia"/>
                <w:sz w:val="21"/>
                <w:szCs w:val="21"/>
              </w:rPr>
              <w:t>月至</w:t>
            </w:r>
            <w:r w:rsidR="007B1F49" w:rsidRPr="00002DF8">
              <w:rPr>
                <w:rFonts w:ascii="Times New Roman" w:hAnsi="Times New Roman" w:cs="Times New Roman"/>
                <w:sz w:val="21"/>
                <w:szCs w:val="21"/>
              </w:rPr>
              <w:t>2000</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11</w:t>
            </w:r>
            <w:r w:rsidR="007B1F49" w:rsidRPr="00002DF8">
              <w:rPr>
                <w:rFonts w:ascii="Times New Roman" w:hAnsi="Times New Roman" w:cs="Times New Roman" w:hint="eastAsia"/>
                <w:sz w:val="21"/>
                <w:szCs w:val="21"/>
              </w:rPr>
              <w:t>月任奇瑞涂装厂工艺员；</w:t>
            </w:r>
            <w:r w:rsidR="007B1F49" w:rsidRPr="00002DF8">
              <w:rPr>
                <w:rFonts w:ascii="Times New Roman" w:hAnsi="Times New Roman" w:cs="Times New Roman"/>
                <w:sz w:val="21"/>
                <w:szCs w:val="21"/>
              </w:rPr>
              <w:t>2000</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11</w:t>
            </w:r>
            <w:r w:rsidR="007B1F49" w:rsidRPr="00002DF8">
              <w:rPr>
                <w:rFonts w:ascii="Times New Roman" w:hAnsi="Times New Roman" w:cs="Times New Roman" w:hint="eastAsia"/>
                <w:sz w:val="21"/>
                <w:szCs w:val="21"/>
              </w:rPr>
              <w:t>月至</w:t>
            </w:r>
            <w:r w:rsidR="007B1F49" w:rsidRPr="00002DF8">
              <w:rPr>
                <w:rFonts w:ascii="Times New Roman" w:hAnsi="Times New Roman" w:cs="Times New Roman"/>
                <w:sz w:val="21"/>
                <w:szCs w:val="21"/>
              </w:rPr>
              <w:t>2005</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12</w:t>
            </w:r>
            <w:r w:rsidR="007B1F49" w:rsidRPr="00002DF8">
              <w:rPr>
                <w:rFonts w:ascii="Times New Roman" w:hAnsi="Times New Roman" w:cs="Times New Roman" w:hint="eastAsia"/>
                <w:sz w:val="21"/>
                <w:szCs w:val="21"/>
              </w:rPr>
              <w:t>月任奇瑞设备科科长；</w:t>
            </w:r>
            <w:r w:rsidR="007B1F49" w:rsidRPr="00002DF8">
              <w:rPr>
                <w:rFonts w:ascii="Times New Roman" w:hAnsi="Times New Roman" w:cs="Times New Roman"/>
                <w:sz w:val="21"/>
                <w:szCs w:val="21"/>
              </w:rPr>
              <w:t>2005</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12</w:t>
            </w:r>
            <w:r w:rsidR="007B1F49" w:rsidRPr="00002DF8">
              <w:rPr>
                <w:rFonts w:ascii="Times New Roman" w:hAnsi="Times New Roman" w:cs="Times New Roman" w:hint="eastAsia"/>
                <w:sz w:val="21"/>
                <w:szCs w:val="21"/>
              </w:rPr>
              <w:t>月至</w:t>
            </w:r>
            <w:r w:rsidR="007B1F49" w:rsidRPr="00002DF8">
              <w:rPr>
                <w:rFonts w:ascii="Times New Roman" w:hAnsi="Times New Roman" w:cs="Times New Roman"/>
                <w:sz w:val="21"/>
                <w:szCs w:val="21"/>
              </w:rPr>
              <w:t>2014</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12</w:t>
            </w:r>
            <w:r w:rsidR="007B1F49" w:rsidRPr="00002DF8">
              <w:rPr>
                <w:rFonts w:ascii="Times New Roman" w:hAnsi="Times New Roman" w:cs="Times New Roman" w:hint="eastAsia"/>
                <w:sz w:val="21"/>
                <w:szCs w:val="21"/>
              </w:rPr>
              <w:t>月任奇瑞设备部部长；</w:t>
            </w:r>
            <w:r w:rsidR="007B1F49" w:rsidRPr="00002DF8">
              <w:rPr>
                <w:rFonts w:ascii="Times New Roman" w:hAnsi="Times New Roman" w:cs="Times New Roman"/>
                <w:sz w:val="21"/>
                <w:szCs w:val="21"/>
              </w:rPr>
              <w:t>2007</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8</w:t>
            </w:r>
            <w:r w:rsidR="007B1F49" w:rsidRPr="00002DF8">
              <w:rPr>
                <w:rFonts w:ascii="Times New Roman" w:hAnsi="Times New Roman" w:cs="Times New Roman" w:hint="eastAsia"/>
                <w:sz w:val="21"/>
                <w:szCs w:val="21"/>
              </w:rPr>
              <w:t>月至</w:t>
            </w:r>
            <w:r w:rsidR="007B1F49" w:rsidRPr="00002DF8">
              <w:rPr>
                <w:rFonts w:ascii="Times New Roman" w:hAnsi="Times New Roman" w:cs="Times New Roman"/>
                <w:sz w:val="21"/>
                <w:szCs w:val="21"/>
              </w:rPr>
              <w:t>2014</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12</w:t>
            </w:r>
            <w:r w:rsidR="007B1F49" w:rsidRPr="00002DF8">
              <w:rPr>
                <w:rFonts w:ascii="Times New Roman" w:hAnsi="Times New Roman" w:cs="Times New Roman" w:hint="eastAsia"/>
                <w:sz w:val="21"/>
                <w:szCs w:val="21"/>
              </w:rPr>
              <w:t>月任公司总经理；</w:t>
            </w:r>
            <w:r w:rsidR="007B1F49" w:rsidRPr="00002DF8">
              <w:rPr>
                <w:rFonts w:ascii="Times New Roman" w:hAnsi="Times New Roman" w:cs="Times New Roman"/>
                <w:sz w:val="21"/>
                <w:szCs w:val="21"/>
              </w:rPr>
              <w:t>2015</w:t>
            </w:r>
            <w:r w:rsidR="007B1F49" w:rsidRPr="00002DF8">
              <w:rPr>
                <w:rFonts w:ascii="Times New Roman" w:hAnsi="Times New Roman" w:cs="Times New Roman" w:hint="eastAsia"/>
                <w:sz w:val="21"/>
                <w:szCs w:val="21"/>
              </w:rPr>
              <w:t>年至</w:t>
            </w:r>
            <w:r w:rsidR="007B1F49" w:rsidRPr="00002DF8">
              <w:rPr>
                <w:rFonts w:ascii="Times New Roman" w:hAnsi="Times New Roman" w:cs="Times New Roman"/>
                <w:sz w:val="21"/>
                <w:szCs w:val="21"/>
              </w:rPr>
              <w:t>2019</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4</w:t>
            </w:r>
            <w:r w:rsidR="007B1F49" w:rsidRPr="00002DF8">
              <w:rPr>
                <w:rFonts w:ascii="Times New Roman" w:hAnsi="Times New Roman" w:cs="Times New Roman" w:hint="eastAsia"/>
                <w:sz w:val="21"/>
                <w:szCs w:val="21"/>
              </w:rPr>
              <w:t>月任公司董事长兼总经理；</w:t>
            </w:r>
            <w:r w:rsidR="007B1F49" w:rsidRPr="00002DF8">
              <w:rPr>
                <w:rFonts w:ascii="Times New Roman" w:hAnsi="Times New Roman" w:cs="Times New Roman"/>
                <w:sz w:val="21"/>
                <w:szCs w:val="21"/>
              </w:rPr>
              <w:t>2019</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4</w:t>
            </w:r>
            <w:r w:rsidR="007B1F49" w:rsidRPr="00002DF8">
              <w:rPr>
                <w:rFonts w:ascii="Times New Roman" w:hAnsi="Times New Roman" w:cs="Times New Roman" w:hint="eastAsia"/>
                <w:sz w:val="21"/>
                <w:szCs w:val="21"/>
              </w:rPr>
              <w:t>月至</w:t>
            </w:r>
            <w:r w:rsidR="007B1F49" w:rsidRPr="00002DF8">
              <w:rPr>
                <w:rFonts w:ascii="Times New Roman" w:hAnsi="Times New Roman" w:cs="Times New Roman"/>
                <w:sz w:val="21"/>
                <w:szCs w:val="21"/>
              </w:rPr>
              <w:t>2022</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12</w:t>
            </w:r>
            <w:r w:rsidR="007B1F49" w:rsidRPr="00002DF8">
              <w:rPr>
                <w:rFonts w:ascii="Times New Roman" w:hAnsi="Times New Roman" w:cs="Times New Roman" w:hint="eastAsia"/>
                <w:sz w:val="21"/>
                <w:szCs w:val="21"/>
              </w:rPr>
              <w:t>月任公司董事长；</w:t>
            </w:r>
            <w:r w:rsidR="00812979" w:rsidRPr="00002DF8">
              <w:rPr>
                <w:rFonts w:ascii="Times New Roman" w:hAnsi="Times New Roman" w:cs="Times New Roman" w:hint="eastAsia"/>
                <w:sz w:val="21"/>
                <w:szCs w:val="21"/>
              </w:rPr>
              <w:t>现</w:t>
            </w:r>
            <w:r w:rsidR="00601D56" w:rsidRPr="00002DF8">
              <w:rPr>
                <w:rFonts w:ascii="Times New Roman" w:hAnsi="Times New Roman" w:cs="Times New Roman" w:hint="eastAsia"/>
                <w:sz w:val="21"/>
                <w:szCs w:val="21"/>
              </w:rPr>
              <w:t>任芜湖机器人产业发展集团有限公司董事长兼总经理</w:t>
            </w:r>
            <w:r w:rsidR="00812979" w:rsidRPr="00002DF8">
              <w:rPr>
                <w:rFonts w:ascii="Times New Roman" w:hAnsi="Times New Roman" w:cs="Times New Roman" w:hint="eastAsia"/>
                <w:sz w:val="21"/>
                <w:szCs w:val="21"/>
              </w:rPr>
              <w:t>、</w:t>
            </w:r>
            <w:r w:rsidR="007B1F49" w:rsidRPr="00002DF8">
              <w:rPr>
                <w:rFonts w:ascii="Times New Roman" w:hAnsi="Times New Roman" w:cs="Times New Roman" w:hint="eastAsia"/>
                <w:sz w:val="21"/>
                <w:szCs w:val="21"/>
              </w:rPr>
              <w:t>公司董事。</w:t>
            </w:r>
          </w:p>
        </w:tc>
      </w:tr>
      <w:tr w:rsidR="00562353" w14:paraId="025F721D" w14:textId="77777777">
        <w:tc>
          <w:tcPr>
            <w:tcW w:w="1384" w:type="dxa"/>
          </w:tcPr>
          <w:p w14:paraId="12585DA3"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hint="eastAsia"/>
                <w:sz w:val="21"/>
                <w:szCs w:val="21"/>
              </w:rPr>
              <w:t>王津华</w:t>
            </w:r>
          </w:p>
        </w:tc>
        <w:tc>
          <w:tcPr>
            <w:tcW w:w="12705" w:type="dxa"/>
            <w:vAlign w:val="center"/>
          </w:tcPr>
          <w:p w14:paraId="630CEFFC"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sz w:val="21"/>
                <w:szCs w:val="21"/>
              </w:rPr>
              <w:t>1988</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8</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1992</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8</w:t>
            </w:r>
            <w:r w:rsidRPr="00002DF8">
              <w:rPr>
                <w:rFonts w:ascii="Times New Roman" w:hAnsi="Times New Roman" w:cs="Times New Roman" w:hint="eastAsia"/>
                <w:sz w:val="21"/>
                <w:szCs w:val="21"/>
              </w:rPr>
              <w:t>月在安徽省芜湖市繁昌县峨山小学担任教师；</w:t>
            </w:r>
            <w:r w:rsidRPr="00002DF8">
              <w:rPr>
                <w:rFonts w:ascii="Times New Roman" w:hAnsi="Times New Roman" w:cs="Times New Roman"/>
                <w:sz w:val="21"/>
                <w:szCs w:val="21"/>
              </w:rPr>
              <w:t>1992</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8</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2019</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2</w:t>
            </w:r>
            <w:r w:rsidRPr="00002DF8">
              <w:rPr>
                <w:rFonts w:ascii="Times New Roman" w:hAnsi="Times New Roman" w:cs="Times New Roman" w:hint="eastAsia"/>
                <w:sz w:val="21"/>
                <w:szCs w:val="21"/>
              </w:rPr>
              <w:t>月于安徽省芜湖市繁昌县县委、县政府及各职能部门任职；</w:t>
            </w:r>
            <w:r w:rsidRPr="00002DF8">
              <w:rPr>
                <w:rFonts w:ascii="Times New Roman" w:hAnsi="Times New Roman" w:cs="Times New Roman"/>
                <w:sz w:val="21"/>
                <w:szCs w:val="21"/>
              </w:rPr>
              <w:t>2019</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2</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2021</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11</w:t>
            </w:r>
            <w:r w:rsidRPr="00002DF8">
              <w:rPr>
                <w:rFonts w:ascii="Times New Roman" w:hAnsi="Times New Roman" w:cs="Times New Roman" w:hint="eastAsia"/>
                <w:sz w:val="21"/>
                <w:szCs w:val="21"/>
              </w:rPr>
              <w:t>月担任芜湖市水务局党组书记、局长；现任芜湖市建设投资有限公司党委书记、董事长；</w:t>
            </w:r>
            <w:r w:rsidRPr="00002DF8">
              <w:rPr>
                <w:rFonts w:ascii="Times New Roman" w:hAnsi="Times New Roman" w:cs="Times New Roman"/>
                <w:sz w:val="21"/>
                <w:szCs w:val="21"/>
              </w:rPr>
              <w:t>2022</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2</w:t>
            </w:r>
            <w:r w:rsidRPr="00002DF8">
              <w:rPr>
                <w:rFonts w:ascii="Times New Roman" w:hAnsi="Times New Roman" w:cs="Times New Roman" w:hint="eastAsia"/>
                <w:sz w:val="21"/>
                <w:szCs w:val="21"/>
              </w:rPr>
              <w:t>月至今任公司董事。</w:t>
            </w:r>
          </w:p>
        </w:tc>
      </w:tr>
      <w:tr w:rsidR="00562353" w14:paraId="034C1134" w14:textId="77777777">
        <w:tc>
          <w:tcPr>
            <w:tcW w:w="1384" w:type="dxa"/>
          </w:tcPr>
          <w:p w14:paraId="22A974AA"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hint="eastAsia"/>
                <w:sz w:val="21"/>
                <w:szCs w:val="21"/>
              </w:rPr>
              <w:t>伍运飞</w:t>
            </w:r>
          </w:p>
        </w:tc>
        <w:tc>
          <w:tcPr>
            <w:tcW w:w="12705" w:type="dxa"/>
            <w:vAlign w:val="center"/>
          </w:tcPr>
          <w:p w14:paraId="59ED6517"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sz w:val="21"/>
                <w:szCs w:val="21"/>
              </w:rPr>
              <w:t>2004</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7</w:t>
            </w:r>
            <w:r w:rsidRPr="00002DF8">
              <w:rPr>
                <w:rFonts w:ascii="Times New Roman" w:hAnsi="Times New Roman" w:cs="Times New Roman" w:hint="eastAsia"/>
                <w:sz w:val="21"/>
                <w:szCs w:val="21"/>
              </w:rPr>
              <w:t>月加入芜湖市建设投资有限公司，其中</w:t>
            </w:r>
            <w:r w:rsidRPr="00002DF8">
              <w:rPr>
                <w:rFonts w:ascii="Times New Roman" w:hAnsi="Times New Roman" w:cs="Times New Roman"/>
                <w:sz w:val="21"/>
                <w:szCs w:val="21"/>
              </w:rPr>
              <w:t>2004</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7</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2005</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3</w:t>
            </w:r>
            <w:r w:rsidRPr="00002DF8">
              <w:rPr>
                <w:rFonts w:ascii="Times New Roman" w:hAnsi="Times New Roman" w:cs="Times New Roman" w:hint="eastAsia"/>
                <w:sz w:val="21"/>
                <w:szCs w:val="21"/>
              </w:rPr>
              <w:t>月任投资管理部职员，</w:t>
            </w:r>
            <w:r w:rsidRPr="00002DF8">
              <w:rPr>
                <w:rFonts w:ascii="Times New Roman" w:hAnsi="Times New Roman" w:cs="Times New Roman"/>
                <w:sz w:val="21"/>
                <w:szCs w:val="21"/>
              </w:rPr>
              <w:t>2005</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3</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2009</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5</w:t>
            </w:r>
            <w:r w:rsidRPr="00002DF8">
              <w:rPr>
                <w:rFonts w:ascii="Times New Roman" w:hAnsi="Times New Roman" w:cs="Times New Roman" w:hint="eastAsia"/>
                <w:sz w:val="21"/>
                <w:szCs w:val="21"/>
              </w:rPr>
              <w:t>月任资产运营部职员，</w:t>
            </w:r>
            <w:r w:rsidRPr="00002DF8">
              <w:rPr>
                <w:rFonts w:ascii="Times New Roman" w:hAnsi="Times New Roman" w:cs="Times New Roman"/>
                <w:sz w:val="21"/>
                <w:szCs w:val="21"/>
              </w:rPr>
              <w:t>2009</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5</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2016</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12</w:t>
            </w:r>
            <w:r w:rsidRPr="00002DF8">
              <w:rPr>
                <w:rFonts w:ascii="Times New Roman" w:hAnsi="Times New Roman" w:cs="Times New Roman" w:hint="eastAsia"/>
                <w:sz w:val="21"/>
                <w:szCs w:val="21"/>
              </w:rPr>
              <w:t>月任资产运营部副部长及投资管理部副部长，</w:t>
            </w:r>
            <w:r w:rsidRPr="00002DF8">
              <w:rPr>
                <w:rFonts w:ascii="Times New Roman" w:hAnsi="Times New Roman" w:cs="Times New Roman"/>
                <w:sz w:val="21"/>
                <w:szCs w:val="21"/>
              </w:rPr>
              <w:t>2016</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12</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2022</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6</w:t>
            </w:r>
            <w:r w:rsidRPr="00002DF8">
              <w:rPr>
                <w:rFonts w:ascii="Times New Roman" w:hAnsi="Times New Roman" w:cs="Times New Roman" w:hint="eastAsia"/>
                <w:sz w:val="21"/>
                <w:szCs w:val="21"/>
              </w:rPr>
              <w:t>月任投资管理部部长。</w:t>
            </w:r>
            <w:r w:rsidRPr="00002DF8">
              <w:rPr>
                <w:rFonts w:ascii="Times New Roman" w:hAnsi="Times New Roman" w:cs="Times New Roman"/>
                <w:sz w:val="21"/>
                <w:szCs w:val="21"/>
              </w:rPr>
              <w:t>2022</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6</w:t>
            </w:r>
            <w:r w:rsidRPr="00002DF8">
              <w:rPr>
                <w:rFonts w:ascii="Times New Roman" w:hAnsi="Times New Roman" w:cs="Times New Roman" w:hint="eastAsia"/>
                <w:sz w:val="21"/>
                <w:szCs w:val="21"/>
              </w:rPr>
              <w:t>月至今担任芜湖市建设投资有限公司副总经理、芜湖远宏工业机器人投资有限公司董事长、总经理、芜湖远大创业投资有限公司董事长、总经理。</w:t>
            </w:r>
            <w:r w:rsidRPr="00002DF8">
              <w:rPr>
                <w:rFonts w:ascii="Times New Roman" w:hAnsi="Times New Roman" w:cs="Times New Roman"/>
                <w:sz w:val="21"/>
                <w:szCs w:val="21"/>
              </w:rPr>
              <w:t>2017</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9</w:t>
            </w:r>
            <w:r w:rsidRPr="00002DF8">
              <w:rPr>
                <w:rFonts w:ascii="Times New Roman" w:hAnsi="Times New Roman" w:cs="Times New Roman" w:hint="eastAsia"/>
                <w:sz w:val="21"/>
                <w:szCs w:val="21"/>
              </w:rPr>
              <w:t>月至今任公司董事。</w:t>
            </w:r>
          </w:p>
        </w:tc>
      </w:tr>
      <w:tr w:rsidR="00562353" w14:paraId="3D45FAB8" w14:textId="77777777">
        <w:tc>
          <w:tcPr>
            <w:tcW w:w="1384" w:type="dxa"/>
          </w:tcPr>
          <w:p w14:paraId="183CB64F"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hint="eastAsia"/>
                <w:sz w:val="21"/>
                <w:szCs w:val="21"/>
              </w:rPr>
              <w:t>曾潼明</w:t>
            </w:r>
          </w:p>
        </w:tc>
        <w:tc>
          <w:tcPr>
            <w:tcW w:w="12705" w:type="dxa"/>
            <w:vAlign w:val="center"/>
          </w:tcPr>
          <w:p w14:paraId="6C2AB3F0"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sz w:val="21"/>
                <w:szCs w:val="21"/>
              </w:rPr>
              <w:t>2012</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6</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2022</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7</w:t>
            </w:r>
            <w:r w:rsidRPr="00002DF8">
              <w:rPr>
                <w:rFonts w:ascii="Times New Roman" w:hAnsi="Times New Roman" w:cs="Times New Roman" w:hint="eastAsia"/>
                <w:sz w:val="21"/>
                <w:szCs w:val="21"/>
              </w:rPr>
              <w:t>月就职于芜湖市建设投资有限公司，</w:t>
            </w:r>
            <w:r w:rsidRPr="00002DF8">
              <w:rPr>
                <w:rFonts w:ascii="Times New Roman" w:hAnsi="Times New Roman" w:cs="Times New Roman"/>
                <w:sz w:val="21"/>
                <w:szCs w:val="21"/>
              </w:rPr>
              <w:t>2022</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8</w:t>
            </w:r>
            <w:r w:rsidRPr="00002DF8">
              <w:rPr>
                <w:rFonts w:ascii="Times New Roman" w:hAnsi="Times New Roman" w:cs="Times New Roman" w:hint="eastAsia"/>
                <w:sz w:val="21"/>
                <w:szCs w:val="21"/>
              </w:rPr>
              <w:t>月至今，就职于芜湖远大创业投资有限公司，任投资管理二部部长。</w:t>
            </w:r>
            <w:r w:rsidRPr="00002DF8">
              <w:rPr>
                <w:rFonts w:ascii="Times New Roman" w:hAnsi="Times New Roman" w:cs="Times New Roman"/>
                <w:sz w:val="21"/>
                <w:szCs w:val="21"/>
              </w:rPr>
              <w:t>2022</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12</w:t>
            </w:r>
            <w:r w:rsidRPr="00002DF8">
              <w:rPr>
                <w:rFonts w:ascii="Times New Roman" w:hAnsi="Times New Roman" w:cs="Times New Roman" w:hint="eastAsia"/>
                <w:sz w:val="21"/>
                <w:szCs w:val="21"/>
              </w:rPr>
              <w:t>月至今任公司董事。</w:t>
            </w:r>
          </w:p>
        </w:tc>
      </w:tr>
      <w:tr w:rsidR="00562353" w14:paraId="4EA6CD66" w14:textId="77777777">
        <w:tc>
          <w:tcPr>
            <w:tcW w:w="1384" w:type="dxa"/>
          </w:tcPr>
          <w:p w14:paraId="40B03A7D"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hint="eastAsia"/>
                <w:sz w:val="21"/>
                <w:szCs w:val="21"/>
              </w:rPr>
              <w:t>徐伟</w:t>
            </w:r>
          </w:p>
        </w:tc>
        <w:tc>
          <w:tcPr>
            <w:tcW w:w="12705" w:type="dxa"/>
            <w:vAlign w:val="center"/>
          </w:tcPr>
          <w:p w14:paraId="43C0987D" w14:textId="1C6402CB"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sz w:val="21"/>
                <w:szCs w:val="21"/>
              </w:rPr>
              <w:t>1994</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7</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2014</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9</w:t>
            </w:r>
            <w:r w:rsidRPr="00002DF8">
              <w:rPr>
                <w:rFonts w:ascii="Times New Roman" w:hAnsi="Times New Roman" w:cs="Times New Roman" w:hint="eastAsia"/>
                <w:sz w:val="21"/>
                <w:szCs w:val="21"/>
              </w:rPr>
              <w:t>月先后就职于宜兴协联热电有限公司、大鹏证券有限责任公司、国信证券股份有限公司。</w:t>
            </w:r>
            <w:r w:rsidR="00A97705" w:rsidRPr="00002DF8">
              <w:rPr>
                <w:rFonts w:ascii="Times New Roman" w:hAnsi="Times New Roman" w:cs="Times New Roman"/>
                <w:sz w:val="21"/>
                <w:szCs w:val="21"/>
              </w:rPr>
              <w:t>2014</w:t>
            </w:r>
            <w:r w:rsidR="00A97705" w:rsidRPr="00002DF8">
              <w:rPr>
                <w:rFonts w:ascii="Times New Roman" w:hAnsi="Times New Roman" w:cs="Times New Roman" w:hint="eastAsia"/>
                <w:sz w:val="21"/>
                <w:szCs w:val="21"/>
              </w:rPr>
              <w:t>年</w:t>
            </w:r>
            <w:r w:rsidR="00A97705" w:rsidRPr="00002DF8">
              <w:rPr>
                <w:rFonts w:ascii="Times New Roman" w:hAnsi="Times New Roman" w:cs="Times New Roman"/>
                <w:sz w:val="21"/>
                <w:szCs w:val="21"/>
              </w:rPr>
              <w:t>10</w:t>
            </w:r>
            <w:r w:rsidR="00A97705" w:rsidRPr="00002DF8">
              <w:rPr>
                <w:rFonts w:ascii="Times New Roman" w:hAnsi="Times New Roman" w:cs="Times New Roman" w:hint="eastAsia"/>
                <w:sz w:val="21"/>
                <w:szCs w:val="21"/>
              </w:rPr>
              <w:t>月加入基石资产管理股份有限公司</w:t>
            </w:r>
            <w:r w:rsidRPr="00002DF8">
              <w:rPr>
                <w:rFonts w:ascii="Times New Roman" w:hAnsi="Times New Roman" w:cs="Times New Roman" w:hint="eastAsia"/>
                <w:sz w:val="21"/>
                <w:szCs w:val="21"/>
              </w:rPr>
              <w:t>。</w:t>
            </w:r>
            <w:r w:rsidRPr="00002DF8">
              <w:rPr>
                <w:rFonts w:ascii="Times New Roman" w:hAnsi="Times New Roman" w:cs="Times New Roman"/>
                <w:sz w:val="21"/>
                <w:szCs w:val="21"/>
              </w:rPr>
              <w:t>2017</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9</w:t>
            </w:r>
            <w:r w:rsidRPr="00002DF8">
              <w:rPr>
                <w:rFonts w:ascii="Times New Roman" w:hAnsi="Times New Roman" w:cs="Times New Roman" w:hint="eastAsia"/>
                <w:sz w:val="21"/>
                <w:szCs w:val="21"/>
              </w:rPr>
              <w:t>月至今任公司董事。</w:t>
            </w:r>
          </w:p>
        </w:tc>
      </w:tr>
      <w:tr w:rsidR="00562353" w14:paraId="6221DE54" w14:textId="77777777">
        <w:tc>
          <w:tcPr>
            <w:tcW w:w="1384" w:type="dxa"/>
          </w:tcPr>
          <w:p w14:paraId="7022A1A9"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hint="eastAsia"/>
                <w:sz w:val="21"/>
                <w:szCs w:val="21"/>
              </w:rPr>
              <w:t>郭其志</w:t>
            </w:r>
          </w:p>
        </w:tc>
        <w:tc>
          <w:tcPr>
            <w:tcW w:w="12705" w:type="dxa"/>
            <w:vAlign w:val="center"/>
          </w:tcPr>
          <w:p w14:paraId="7BA0C7E7"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sz w:val="21"/>
                <w:szCs w:val="21"/>
              </w:rPr>
              <w:t>1994</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7</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1995</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8</w:t>
            </w:r>
            <w:r w:rsidRPr="00002DF8">
              <w:rPr>
                <w:rFonts w:ascii="Times New Roman" w:hAnsi="Times New Roman" w:cs="Times New Roman" w:hint="eastAsia"/>
                <w:sz w:val="21"/>
                <w:szCs w:val="21"/>
              </w:rPr>
              <w:t>月就职于沈阳造币厂；</w:t>
            </w:r>
            <w:r w:rsidRPr="00002DF8">
              <w:rPr>
                <w:rFonts w:ascii="Times New Roman" w:hAnsi="Times New Roman" w:cs="Times New Roman"/>
                <w:sz w:val="21"/>
                <w:szCs w:val="21"/>
              </w:rPr>
              <w:t>1998</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7</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2000</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9</w:t>
            </w:r>
            <w:r w:rsidRPr="00002DF8">
              <w:rPr>
                <w:rFonts w:ascii="Times New Roman" w:hAnsi="Times New Roman" w:cs="Times New Roman" w:hint="eastAsia"/>
                <w:sz w:val="21"/>
                <w:szCs w:val="21"/>
              </w:rPr>
              <w:t>月任平安证券有限公司研究部行业研究员；</w:t>
            </w:r>
            <w:r w:rsidRPr="00002DF8">
              <w:rPr>
                <w:rFonts w:ascii="Times New Roman" w:hAnsi="Times New Roman" w:cs="Times New Roman"/>
                <w:sz w:val="21"/>
                <w:szCs w:val="21"/>
              </w:rPr>
              <w:t>2000</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9</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2001</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8</w:t>
            </w:r>
            <w:r w:rsidRPr="00002DF8">
              <w:rPr>
                <w:rFonts w:ascii="Times New Roman" w:hAnsi="Times New Roman" w:cs="Times New Roman" w:hint="eastAsia"/>
                <w:sz w:val="21"/>
                <w:szCs w:val="21"/>
              </w:rPr>
              <w:t>月任上海大亚集团有限公司财务负责人；</w:t>
            </w:r>
            <w:r w:rsidRPr="00002DF8">
              <w:rPr>
                <w:rFonts w:ascii="Times New Roman" w:hAnsi="Times New Roman" w:cs="Times New Roman"/>
                <w:sz w:val="21"/>
                <w:szCs w:val="21"/>
              </w:rPr>
              <w:t>2001</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8</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2007</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8</w:t>
            </w:r>
            <w:r w:rsidRPr="00002DF8">
              <w:rPr>
                <w:rFonts w:ascii="Times New Roman" w:hAnsi="Times New Roman" w:cs="Times New Roman" w:hint="eastAsia"/>
                <w:sz w:val="21"/>
                <w:szCs w:val="21"/>
              </w:rPr>
              <w:t>月任华润集团有限公司研究部高级经理；</w:t>
            </w:r>
            <w:r w:rsidRPr="00002DF8">
              <w:rPr>
                <w:rFonts w:ascii="Times New Roman" w:hAnsi="Times New Roman" w:cs="Times New Roman"/>
                <w:sz w:val="21"/>
                <w:szCs w:val="21"/>
              </w:rPr>
              <w:t>2007</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8</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2011</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lastRenderedPageBreak/>
              <w:t>8</w:t>
            </w:r>
            <w:r w:rsidRPr="00002DF8">
              <w:rPr>
                <w:rFonts w:ascii="Times New Roman" w:hAnsi="Times New Roman" w:cs="Times New Roman" w:hint="eastAsia"/>
                <w:sz w:val="21"/>
                <w:szCs w:val="21"/>
              </w:rPr>
              <w:t>月任华润三九医药股份有限公司副总经理；</w:t>
            </w:r>
            <w:r w:rsidRPr="00002DF8">
              <w:rPr>
                <w:rFonts w:ascii="Times New Roman" w:hAnsi="Times New Roman" w:cs="Times New Roman"/>
                <w:sz w:val="21"/>
                <w:szCs w:val="21"/>
              </w:rPr>
              <w:t>2011</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8</w:t>
            </w:r>
            <w:r w:rsidRPr="00002DF8">
              <w:rPr>
                <w:rFonts w:ascii="Times New Roman" w:hAnsi="Times New Roman" w:cs="Times New Roman" w:hint="eastAsia"/>
                <w:sz w:val="21"/>
                <w:szCs w:val="21"/>
              </w:rPr>
              <w:t>月加入鼎晖股权投资管理（天津）有限公司，现任该公司高级合伙人；</w:t>
            </w:r>
            <w:r w:rsidRPr="00002DF8">
              <w:rPr>
                <w:rFonts w:ascii="Times New Roman" w:hAnsi="Times New Roman" w:cs="Times New Roman"/>
                <w:sz w:val="21"/>
                <w:szCs w:val="21"/>
              </w:rPr>
              <w:t>2017</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9</w:t>
            </w:r>
            <w:r w:rsidRPr="00002DF8">
              <w:rPr>
                <w:rFonts w:ascii="Times New Roman" w:hAnsi="Times New Roman" w:cs="Times New Roman" w:hint="eastAsia"/>
                <w:sz w:val="21"/>
                <w:szCs w:val="21"/>
              </w:rPr>
              <w:t>月至今任公司董事。</w:t>
            </w:r>
          </w:p>
        </w:tc>
      </w:tr>
      <w:tr w:rsidR="00562353" w14:paraId="47024526" w14:textId="77777777">
        <w:tc>
          <w:tcPr>
            <w:tcW w:w="1384" w:type="dxa"/>
          </w:tcPr>
          <w:p w14:paraId="485B2EA2"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hint="eastAsia"/>
                <w:sz w:val="21"/>
                <w:szCs w:val="21"/>
              </w:rPr>
              <w:lastRenderedPageBreak/>
              <w:t>王硕</w:t>
            </w:r>
          </w:p>
        </w:tc>
        <w:tc>
          <w:tcPr>
            <w:tcW w:w="12705" w:type="dxa"/>
          </w:tcPr>
          <w:p w14:paraId="6ADD4DE5" w14:textId="165A8ECA" w:rsidR="00562353" w:rsidRPr="00D36F13" w:rsidRDefault="0037006C">
            <w:pPr>
              <w:pStyle w:val="152"/>
              <w:rPr>
                <w:rFonts w:ascii="Times New Roman" w:hAnsi="Times New Roman" w:cs="Times New Roman"/>
                <w:sz w:val="21"/>
                <w:szCs w:val="21"/>
              </w:rPr>
            </w:pPr>
            <w:r w:rsidRPr="00002DF8">
              <w:rPr>
                <w:rFonts w:ascii="Times New Roman" w:hAnsi="Times New Roman" w:cs="Times New Roman" w:hint="eastAsia"/>
                <w:sz w:val="21"/>
                <w:szCs w:val="21"/>
              </w:rPr>
              <w:t>博士，</w:t>
            </w:r>
            <w:r w:rsidR="007B1F49" w:rsidRPr="00002DF8">
              <w:rPr>
                <w:rFonts w:ascii="Times New Roman" w:hAnsi="Times New Roman" w:cs="Times New Roman" w:hint="eastAsia"/>
                <w:sz w:val="21"/>
                <w:szCs w:val="21"/>
              </w:rPr>
              <w:t>现任中国科学院自动化研究所多模态人工智能系统全国重点实验室研究员，智能机器人系统研究部负责人。曾任十三五国家重点研发计划智能机器人重点专项总体组专家，现任十四五国家重点研发计划智能机器人重点专项专家委员会委员，工信部科技伦理专家委员，</w:t>
            </w:r>
            <w:r w:rsidR="007B1F49" w:rsidRPr="00002DF8">
              <w:rPr>
                <w:rFonts w:ascii="Times New Roman" w:hAnsi="Times New Roman" w:cs="Times New Roman"/>
                <w:sz w:val="21"/>
                <w:szCs w:val="21"/>
              </w:rPr>
              <w:t>ISO</w:t>
            </w:r>
            <w:r w:rsidR="007B1F49" w:rsidRPr="00002DF8">
              <w:rPr>
                <w:rFonts w:ascii="Times New Roman" w:hAnsi="Times New Roman" w:cs="Times New Roman" w:hint="eastAsia"/>
                <w:sz w:val="21"/>
                <w:szCs w:val="21"/>
              </w:rPr>
              <w:t>国际标准组织</w:t>
            </w:r>
            <w:r w:rsidR="007B1F49" w:rsidRPr="00002DF8">
              <w:rPr>
                <w:rFonts w:ascii="Times New Roman" w:hAnsi="Times New Roman" w:cs="Times New Roman"/>
                <w:sz w:val="21"/>
                <w:szCs w:val="21"/>
              </w:rPr>
              <w:t>TC299</w:t>
            </w:r>
            <w:r w:rsidR="007B1F49" w:rsidRPr="00002DF8">
              <w:rPr>
                <w:rFonts w:ascii="Times New Roman" w:hAnsi="Times New Roman" w:cs="Times New Roman" w:hint="eastAsia"/>
                <w:sz w:val="21"/>
                <w:szCs w:val="21"/>
              </w:rPr>
              <w:t>机器人标委会专家，科技创新</w:t>
            </w:r>
            <w:r w:rsidR="007B1F49" w:rsidRPr="00002DF8">
              <w:rPr>
                <w:rFonts w:ascii="Times New Roman" w:hAnsi="Times New Roman" w:cs="Times New Roman"/>
                <w:sz w:val="21"/>
                <w:szCs w:val="21"/>
              </w:rPr>
              <w:t xml:space="preserve">2030 </w:t>
            </w:r>
            <w:r w:rsidR="007B1F49" w:rsidRPr="00002DF8">
              <w:rPr>
                <w:rFonts w:ascii="Times New Roman" w:hAnsi="Times New Roman" w:cs="Times New Roman" w:hint="eastAsia"/>
                <w:sz w:val="21"/>
                <w:szCs w:val="21"/>
              </w:rPr>
              <w:t>重大项目首席。</w:t>
            </w:r>
            <w:r w:rsidR="007B1F49" w:rsidRPr="00002DF8">
              <w:rPr>
                <w:rFonts w:ascii="Times New Roman" w:hAnsi="Times New Roman" w:cs="Times New Roman"/>
                <w:sz w:val="21"/>
                <w:szCs w:val="21"/>
              </w:rPr>
              <w:t>2023</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9</w:t>
            </w:r>
            <w:r w:rsidR="007B1F49" w:rsidRPr="00002DF8">
              <w:rPr>
                <w:rFonts w:ascii="Times New Roman" w:hAnsi="Times New Roman" w:cs="Times New Roman" w:hint="eastAsia"/>
                <w:sz w:val="21"/>
                <w:szCs w:val="21"/>
              </w:rPr>
              <w:t>月至今担任公司独立董事。</w:t>
            </w:r>
          </w:p>
        </w:tc>
      </w:tr>
      <w:tr w:rsidR="00562353" w14:paraId="17FF1346" w14:textId="77777777">
        <w:tc>
          <w:tcPr>
            <w:tcW w:w="1384" w:type="dxa"/>
          </w:tcPr>
          <w:p w14:paraId="3D239F7E"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hint="eastAsia"/>
                <w:sz w:val="21"/>
                <w:szCs w:val="21"/>
              </w:rPr>
              <w:t>杜颖洁</w:t>
            </w:r>
          </w:p>
        </w:tc>
        <w:tc>
          <w:tcPr>
            <w:tcW w:w="12705" w:type="dxa"/>
          </w:tcPr>
          <w:p w14:paraId="1AAA72B4" w14:textId="5DA73C8C" w:rsidR="00562353" w:rsidRPr="00D36F13" w:rsidRDefault="0018141C">
            <w:pPr>
              <w:pStyle w:val="152"/>
              <w:rPr>
                <w:rFonts w:ascii="Times New Roman" w:hAnsi="Times New Roman" w:cs="Times New Roman"/>
                <w:sz w:val="21"/>
                <w:szCs w:val="21"/>
              </w:rPr>
            </w:pPr>
            <w:r w:rsidRPr="00002DF8">
              <w:rPr>
                <w:rFonts w:ascii="Times New Roman" w:hAnsi="Times New Roman" w:cs="Times New Roman" w:hint="eastAsia"/>
                <w:sz w:val="21"/>
                <w:szCs w:val="21"/>
              </w:rPr>
              <w:t>管理学博士，上海大学管理学院副教授、硕士生导师。</w:t>
            </w:r>
            <w:r w:rsidR="0037006C" w:rsidRPr="00002DF8">
              <w:rPr>
                <w:rFonts w:ascii="Times New Roman" w:hAnsi="Times New Roman" w:cs="Times New Roman"/>
                <w:sz w:val="21"/>
                <w:szCs w:val="21"/>
              </w:rPr>
              <w:t>2012</w:t>
            </w:r>
            <w:r w:rsidR="0037006C" w:rsidRPr="00002DF8">
              <w:rPr>
                <w:rFonts w:ascii="Times New Roman" w:hAnsi="Times New Roman" w:cs="Times New Roman" w:hint="eastAsia"/>
                <w:sz w:val="21"/>
                <w:szCs w:val="21"/>
              </w:rPr>
              <w:t>年</w:t>
            </w:r>
            <w:r w:rsidR="0037006C" w:rsidRPr="00002DF8">
              <w:rPr>
                <w:rFonts w:ascii="Times New Roman" w:hAnsi="Times New Roman" w:cs="Times New Roman"/>
                <w:sz w:val="21"/>
                <w:szCs w:val="21"/>
              </w:rPr>
              <w:t>7</w:t>
            </w:r>
            <w:r w:rsidR="0037006C" w:rsidRPr="00002DF8">
              <w:rPr>
                <w:rFonts w:ascii="Times New Roman" w:hAnsi="Times New Roman" w:cs="Times New Roman" w:hint="eastAsia"/>
                <w:sz w:val="21"/>
                <w:szCs w:val="21"/>
              </w:rPr>
              <w:t>月至今，在上海大学管理学院担任教师。</w:t>
            </w:r>
            <w:r w:rsidRPr="00002DF8">
              <w:rPr>
                <w:rFonts w:ascii="Times New Roman" w:hAnsi="Times New Roman" w:cs="Times New Roman" w:hint="eastAsia"/>
                <w:sz w:val="21"/>
                <w:szCs w:val="21"/>
              </w:rPr>
              <w:t>担任上海大学数字财务研究中心副主任，上海市高水平地方高校“数字创新管理与治理”</w:t>
            </w:r>
            <w:r w:rsidRPr="00002DF8">
              <w:rPr>
                <w:rFonts w:ascii="Times New Roman" w:hAnsi="Times New Roman" w:cs="Times New Roman"/>
                <w:sz w:val="21"/>
                <w:szCs w:val="21"/>
              </w:rPr>
              <w:t>(“</w:t>
            </w:r>
            <w:r w:rsidRPr="00002DF8">
              <w:rPr>
                <w:rFonts w:ascii="Times New Roman" w:hAnsi="Times New Roman" w:cs="Times New Roman" w:hint="eastAsia"/>
                <w:sz w:val="21"/>
                <w:szCs w:val="21"/>
              </w:rPr>
              <w:t>创新创业与战略管理</w:t>
            </w:r>
            <w:r w:rsidRPr="00002DF8">
              <w:rPr>
                <w:rFonts w:ascii="Times New Roman" w:hAnsi="Times New Roman" w:cs="Times New Roman"/>
                <w:sz w:val="21"/>
                <w:szCs w:val="21"/>
              </w:rPr>
              <w:t>”)</w:t>
            </w:r>
            <w:r w:rsidRPr="00002DF8">
              <w:rPr>
                <w:rFonts w:ascii="Times New Roman" w:hAnsi="Times New Roman" w:cs="Times New Roman" w:hint="eastAsia"/>
                <w:sz w:val="21"/>
                <w:szCs w:val="21"/>
              </w:rPr>
              <w:t>重点创新团队核心成员。在国内外权威期刊《会计研究》《金融研究》《当代财经》《</w:t>
            </w:r>
            <w:r w:rsidRPr="00002DF8">
              <w:rPr>
                <w:rFonts w:ascii="Times New Roman" w:hAnsi="Times New Roman" w:cs="Times New Roman"/>
                <w:sz w:val="21"/>
                <w:szCs w:val="21"/>
              </w:rPr>
              <w:t>Journal of Business Ethics</w:t>
            </w:r>
            <w:r w:rsidRPr="00002DF8">
              <w:rPr>
                <w:rFonts w:ascii="Times New Roman" w:hAnsi="Times New Roman" w:cs="Times New Roman" w:hint="eastAsia"/>
                <w:sz w:val="21"/>
                <w:szCs w:val="21"/>
              </w:rPr>
              <w:t>》《</w:t>
            </w:r>
            <w:r w:rsidRPr="00002DF8">
              <w:rPr>
                <w:rFonts w:ascii="Times New Roman" w:hAnsi="Times New Roman" w:cs="Times New Roman"/>
                <w:sz w:val="21"/>
                <w:szCs w:val="21"/>
              </w:rPr>
              <w:t>Asia Pacific Journal of Management</w:t>
            </w:r>
            <w:r w:rsidRPr="00002DF8">
              <w:rPr>
                <w:rFonts w:ascii="Times New Roman" w:hAnsi="Times New Roman" w:cs="Times New Roman" w:hint="eastAsia"/>
                <w:sz w:val="21"/>
                <w:szCs w:val="21"/>
              </w:rPr>
              <w:t>》等发表论文多篇，获得省市社会科学优秀成果奖。主持和参与国家级、省部级科研项目，开发案例和决策咨询专报等。</w:t>
            </w:r>
            <w:r w:rsidR="007B1F49" w:rsidRPr="00002DF8">
              <w:rPr>
                <w:rFonts w:ascii="Times New Roman" w:hAnsi="Times New Roman" w:cs="Times New Roman"/>
                <w:sz w:val="21"/>
                <w:szCs w:val="21"/>
              </w:rPr>
              <w:t>2023</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9</w:t>
            </w:r>
            <w:r w:rsidR="007B1F49" w:rsidRPr="00002DF8">
              <w:rPr>
                <w:rFonts w:ascii="Times New Roman" w:hAnsi="Times New Roman" w:cs="Times New Roman" w:hint="eastAsia"/>
                <w:sz w:val="21"/>
                <w:szCs w:val="21"/>
              </w:rPr>
              <w:t>月至今担任公司独立董事</w:t>
            </w:r>
            <w:r w:rsidR="0037420E" w:rsidRPr="00002DF8">
              <w:rPr>
                <w:rFonts w:ascii="Times New Roman" w:hAnsi="Times New Roman" w:cs="Times New Roman" w:hint="eastAsia"/>
                <w:sz w:val="21"/>
                <w:szCs w:val="21"/>
              </w:rPr>
              <w:t>。</w:t>
            </w:r>
          </w:p>
        </w:tc>
      </w:tr>
      <w:tr w:rsidR="00562353" w14:paraId="3AB11434" w14:textId="77777777">
        <w:tc>
          <w:tcPr>
            <w:tcW w:w="1384" w:type="dxa"/>
          </w:tcPr>
          <w:p w14:paraId="2F931A87"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hint="eastAsia"/>
                <w:sz w:val="21"/>
                <w:szCs w:val="21"/>
              </w:rPr>
              <w:t>马占春</w:t>
            </w:r>
          </w:p>
        </w:tc>
        <w:tc>
          <w:tcPr>
            <w:tcW w:w="12705" w:type="dxa"/>
          </w:tcPr>
          <w:p w14:paraId="396D8C6D" w14:textId="77027700" w:rsidR="00562353" w:rsidRPr="00D36F13" w:rsidRDefault="00FD6B0D">
            <w:pPr>
              <w:pStyle w:val="152"/>
              <w:rPr>
                <w:rFonts w:ascii="Times New Roman" w:hAnsi="Times New Roman" w:cs="Times New Roman"/>
                <w:sz w:val="21"/>
                <w:szCs w:val="21"/>
              </w:rPr>
            </w:pPr>
            <w:r w:rsidRPr="00002DF8">
              <w:rPr>
                <w:rFonts w:ascii="Times New Roman" w:hAnsi="Times New Roman" w:cs="Times New Roman" w:hint="eastAsia"/>
                <w:sz w:val="21"/>
                <w:szCs w:val="21"/>
              </w:rPr>
              <w:t>高级会计师，</w:t>
            </w:r>
            <w:r w:rsidR="007B1F49" w:rsidRPr="00002DF8">
              <w:rPr>
                <w:rFonts w:ascii="Times New Roman" w:hAnsi="Times New Roman" w:cs="Times New Roman"/>
                <w:sz w:val="21"/>
                <w:szCs w:val="21"/>
              </w:rPr>
              <w:t>1981</w:t>
            </w:r>
            <w:r w:rsidR="007B1F49" w:rsidRPr="00002DF8">
              <w:rPr>
                <w:rFonts w:ascii="Times New Roman" w:hAnsi="Times New Roman" w:cs="Times New Roman" w:hint="eastAsia"/>
                <w:sz w:val="21"/>
                <w:szCs w:val="21"/>
              </w:rPr>
              <w:t>年至</w:t>
            </w:r>
            <w:r w:rsidR="007B1F49" w:rsidRPr="00002DF8">
              <w:rPr>
                <w:rFonts w:ascii="Times New Roman" w:hAnsi="Times New Roman" w:cs="Times New Roman"/>
                <w:sz w:val="21"/>
                <w:szCs w:val="21"/>
              </w:rPr>
              <w:t>1985</w:t>
            </w:r>
            <w:r w:rsidR="007B1F49" w:rsidRPr="00002DF8">
              <w:rPr>
                <w:rFonts w:ascii="Times New Roman" w:hAnsi="Times New Roman" w:cs="Times New Roman" w:hint="eastAsia"/>
                <w:sz w:val="21"/>
                <w:szCs w:val="21"/>
              </w:rPr>
              <w:t>年辽宁财经学院（现东北财经大学）工业财务与会计专业学习；</w:t>
            </w:r>
            <w:r w:rsidR="007B1F49" w:rsidRPr="00002DF8">
              <w:rPr>
                <w:rFonts w:ascii="Times New Roman" w:hAnsi="Times New Roman" w:cs="Times New Roman"/>
                <w:sz w:val="21"/>
                <w:szCs w:val="21"/>
              </w:rPr>
              <w:t>1985</w:t>
            </w:r>
            <w:r w:rsidR="007B1F49" w:rsidRPr="00002DF8">
              <w:rPr>
                <w:rFonts w:ascii="Times New Roman" w:hAnsi="Times New Roman" w:cs="Times New Roman" w:hint="eastAsia"/>
                <w:sz w:val="21"/>
                <w:szCs w:val="21"/>
              </w:rPr>
              <w:t>年至</w:t>
            </w:r>
            <w:r w:rsidR="007B1F49" w:rsidRPr="00002DF8">
              <w:rPr>
                <w:rFonts w:ascii="Times New Roman" w:hAnsi="Times New Roman" w:cs="Times New Roman"/>
                <w:sz w:val="21"/>
                <w:szCs w:val="21"/>
              </w:rPr>
              <w:t>1994</w:t>
            </w:r>
            <w:r w:rsidR="007B1F49" w:rsidRPr="00002DF8">
              <w:rPr>
                <w:rFonts w:ascii="Times New Roman" w:hAnsi="Times New Roman" w:cs="Times New Roman" w:hint="eastAsia"/>
                <w:sz w:val="21"/>
                <w:szCs w:val="21"/>
              </w:rPr>
              <w:t>年财政部工业交通司工作；</w:t>
            </w:r>
            <w:r w:rsidR="007B1F49" w:rsidRPr="00002DF8">
              <w:rPr>
                <w:rFonts w:ascii="Times New Roman" w:hAnsi="Times New Roman" w:cs="Times New Roman"/>
                <w:sz w:val="21"/>
                <w:szCs w:val="21"/>
              </w:rPr>
              <w:t>1994</w:t>
            </w:r>
            <w:r w:rsidR="007B1F49" w:rsidRPr="00002DF8">
              <w:rPr>
                <w:rFonts w:ascii="Times New Roman" w:hAnsi="Times New Roman" w:cs="Times New Roman" w:hint="eastAsia"/>
                <w:sz w:val="21"/>
                <w:szCs w:val="21"/>
              </w:rPr>
              <w:t>年至</w:t>
            </w:r>
            <w:r w:rsidR="007B1F49" w:rsidRPr="00002DF8">
              <w:rPr>
                <w:rFonts w:ascii="Times New Roman" w:hAnsi="Times New Roman" w:cs="Times New Roman"/>
                <w:sz w:val="21"/>
                <w:szCs w:val="21"/>
              </w:rPr>
              <w:t>2022</w:t>
            </w:r>
            <w:r w:rsidR="007B1F49" w:rsidRPr="00002DF8">
              <w:rPr>
                <w:rFonts w:ascii="Times New Roman" w:hAnsi="Times New Roman" w:cs="Times New Roman" w:hint="eastAsia"/>
                <w:sz w:val="21"/>
                <w:szCs w:val="21"/>
              </w:rPr>
              <w:t>年就职中国投融资担保股份有限公司，曾任公司总裁。曾任</w:t>
            </w:r>
            <w:r w:rsidR="007B1F49" w:rsidRPr="00002DF8">
              <w:rPr>
                <w:rFonts w:ascii="Times New Roman" w:hAnsi="Times New Roman" w:cs="Times New Roman"/>
                <w:sz w:val="21"/>
                <w:szCs w:val="21"/>
              </w:rPr>
              <w:t>A</w:t>
            </w:r>
            <w:r w:rsidR="007B1F49" w:rsidRPr="00002DF8">
              <w:rPr>
                <w:rFonts w:ascii="Times New Roman" w:hAnsi="Times New Roman" w:cs="Times New Roman" w:hint="eastAsia"/>
                <w:sz w:val="21"/>
                <w:szCs w:val="21"/>
              </w:rPr>
              <w:t>股上市公司中国卫星独立董事、恒生电子董事。</w:t>
            </w:r>
            <w:r w:rsidR="007B1F49" w:rsidRPr="00002DF8">
              <w:rPr>
                <w:rFonts w:ascii="Times New Roman" w:hAnsi="Times New Roman" w:cs="Times New Roman"/>
                <w:sz w:val="21"/>
                <w:szCs w:val="21"/>
              </w:rPr>
              <w:t>2023</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9</w:t>
            </w:r>
            <w:r w:rsidR="007B1F49" w:rsidRPr="00002DF8">
              <w:rPr>
                <w:rFonts w:ascii="Times New Roman" w:hAnsi="Times New Roman" w:cs="Times New Roman" w:hint="eastAsia"/>
                <w:sz w:val="21"/>
                <w:szCs w:val="21"/>
              </w:rPr>
              <w:t>月至今担任公司独立董事。</w:t>
            </w:r>
          </w:p>
        </w:tc>
      </w:tr>
      <w:tr w:rsidR="00562353" w14:paraId="7BC29C82" w14:textId="77777777">
        <w:tc>
          <w:tcPr>
            <w:tcW w:w="1384" w:type="dxa"/>
          </w:tcPr>
          <w:p w14:paraId="3660EA3B"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hint="eastAsia"/>
                <w:sz w:val="21"/>
                <w:szCs w:val="21"/>
              </w:rPr>
              <w:t>冯辕</w:t>
            </w:r>
          </w:p>
        </w:tc>
        <w:tc>
          <w:tcPr>
            <w:tcW w:w="12705" w:type="dxa"/>
            <w:vAlign w:val="center"/>
          </w:tcPr>
          <w:p w14:paraId="3F069D05" w14:textId="60B92FEE"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sz w:val="21"/>
                <w:szCs w:val="21"/>
              </w:rPr>
              <w:t>1991</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9</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1992</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12</w:t>
            </w:r>
            <w:r w:rsidRPr="00002DF8">
              <w:rPr>
                <w:rFonts w:ascii="Times New Roman" w:hAnsi="Times New Roman" w:cs="Times New Roman" w:hint="eastAsia"/>
                <w:sz w:val="21"/>
                <w:szCs w:val="21"/>
              </w:rPr>
              <w:t>月任南京日报社政法记者。</w:t>
            </w:r>
            <w:r w:rsidRPr="00002DF8">
              <w:rPr>
                <w:rFonts w:ascii="Times New Roman" w:hAnsi="Times New Roman" w:cs="Times New Roman"/>
                <w:sz w:val="21"/>
                <w:szCs w:val="21"/>
              </w:rPr>
              <w:t>1993</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1994</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9</w:t>
            </w:r>
            <w:r w:rsidRPr="00002DF8">
              <w:rPr>
                <w:rFonts w:ascii="Times New Roman" w:hAnsi="Times New Roman" w:cs="Times New Roman" w:hint="eastAsia"/>
                <w:sz w:val="21"/>
                <w:szCs w:val="21"/>
              </w:rPr>
              <w:t>月任金陵晚报社政法记者及编辑。</w:t>
            </w:r>
            <w:r w:rsidRPr="00002DF8">
              <w:rPr>
                <w:rFonts w:ascii="Times New Roman" w:hAnsi="Times New Roman" w:cs="Times New Roman"/>
                <w:sz w:val="21"/>
                <w:szCs w:val="21"/>
              </w:rPr>
              <w:t>1994</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9</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2012</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3</w:t>
            </w:r>
            <w:r w:rsidRPr="00002DF8">
              <w:rPr>
                <w:rFonts w:ascii="Times New Roman" w:hAnsi="Times New Roman" w:cs="Times New Roman" w:hint="eastAsia"/>
                <w:sz w:val="21"/>
                <w:szCs w:val="21"/>
              </w:rPr>
              <w:t>月就职于江苏苏源律师事务所，历任合伙人、管理合伙人。</w:t>
            </w:r>
            <w:r w:rsidRPr="00002DF8">
              <w:rPr>
                <w:rFonts w:ascii="Times New Roman" w:hAnsi="Times New Roman" w:cs="Times New Roman"/>
                <w:sz w:val="21"/>
                <w:szCs w:val="21"/>
              </w:rPr>
              <w:t>2012</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3</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2019</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w:t>
            </w:r>
            <w:r w:rsidRPr="00002DF8">
              <w:rPr>
                <w:rFonts w:ascii="Times New Roman" w:hAnsi="Times New Roman" w:cs="Times New Roman" w:hint="eastAsia"/>
                <w:sz w:val="21"/>
                <w:szCs w:val="21"/>
              </w:rPr>
              <w:t>月就职于国浩律师（南京）事务所，历任合伙人、管理合伙人。</w:t>
            </w:r>
            <w:r w:rsidRPr="00002DF8">
              <w:rPr>
                <w:rFonts w:ascii="Times New Roman" w:hAnsi="Times New Roman" w:cs="Times New Roman"/>
                <w:sz w:val="21"/>
                <w:szCs w:val="21"/>
              </w:rPr>
              <w:t>2019</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4</w:t>
            </w:r>
            <w:r w:rsidRPr="00002DF8">
              <w:rPr>
                <w:rFonts w:ascii="Times New Roman" w:hAnsi="Times New Roman" w:cs="Times New Roman" w:hint="eastAsia"/>
                <w:sz w:val="21"/>
                <w:szCs w:val="21"/>
              </w:rPr>
              <w:t>月至</w:t>
            </w:r>
            <w:r w:rsidR="000E2AC1" w:rsidRPr="00002DF8">
              <w:rPr>
                <w:rFonts w:ascii="Times New Roman" w:hAnsi="Times New Roman" w:cs="Times New Roman"/>
                <w:sz w:val="21"/>
                <w:szCs w:val="21"/>
              </w:rPr>
              <w:t>2023</w:t>
            </w:r>
            <w:r w:rsidR="000E2AC1" w:rsidRPr="00002DF8">
              <w:rPr>
                <w:rFonts w:ascii="Times New Roman" w:hAnsi="Times New Roman" w:cs="Times New Roman" w:hint="eastAsia"/>
                <w:sz w:val="21"/>
                <w:szCs w:val="21"/>
              </w:rPr>
              <w:t>年</w:t>
            </w:r>
            <w:r w:rsidR="000E2AC1" w:rsidRPr="00002DF8">
              <w:rPr>
                <w:rFonts w:ascii="Times New Roman" w:hAnsi="Times New Roman" w:cs="Times New Roman"/>
                <w:sz w:val="21"/>
                <w:szCs w:val="21"/>
              </w:rPr>
              <w:t>9</w:t>
            </w:r>
            <w:r w:rsidRPr="00002DF8">
              <w:rPr>
                <w:rFonts w:ascii="Times New Roman" w:hAnsi="Times New Roman" w:cs="Times New Roman" w:hint="eastAsia"/>
                <w:sz w:val="21"/>
                <w:szCs w:val="21"/>
              </w:rPr>
              <w:t>月任国浩律师（上海）事务所合伙人，</w:t>
            </w:r>
            <w:r w:rsidR="000E2AC1" w:rsidRPr="00002DF8">
              <w:rPr>
                <w:rFonts w:ascii="Times New Roman" w:hAnsi="Times New Roman" w:cs="Times New Roman"/>
                <w:sz w:val="21"/>
                <w:szCs w:val="21"/>
              </w:rPr>
              <w:t>2023</w:t>
            </w:r>
            <w:r w:rsidR="000E2AC1" w:rsidRPr="00002DF8">
              <w:rPr>
                <w:rFonts w:ascii="Times New Roman" w:hAnsi="Times New Roman" w:cs="Times New Roman" w:hint="eastAsia"/>
                <w:sz w:val="21"/>
                <w:szCs w:val="21"/>
              </w:rPr>
              <w:t>年</w:t>
            </w:r>
            <w:r w:rsidR="000E2AC1" w:rsidRPr="00002DF8">
              <w:rPr>
                <w:rFonts w:ascii="Times New Roman" w:hAnsi="Times New Roman" w:cs="Times New Roman"/>
                <w:sz w:val="21"/>
                <w:szCs w:val="21"/>
              </w:rPr>
              <w:t>11</w:t>
            </w:r>
            <w:r w:rsidRPr="00002DF8">
              <w:rPr>
                <w:rFonts w:ascii="Times New Roman" w:hAnsi="Times New Roman" w:cs="Times New Roman" w:hint="eastAsia"/>
                <w:sz w:val="21"/>
                <w:szCs w:val="21"/>
              </w:rPr>
              <w:t>月至今任国浩律师（南京）事务所合伙人。</w:t>
            </w:r>
            <w:r w:rsidRPr="00002DF8">
              <w:rPr>
                <w:rFonts w:ascii="Times New Roman" w:hAnsi="Times New Roman" w:cs="Times New Roman"/>
                <w:sz w:val="21"/>
                <w:szCs w:val="21"/>
              </w:rPr>
              <w:t>2019</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4</w:t>
            </w:r>
            <w:r w:rsidRPr="00002DF8">
              <w:rPr>
                <w:rFonts w:ascii="Times New Roman" w:hAnsi="Times New Roman" w:cs="Times New Roman" w:hint="eastAsia"/>
                <w:sz w:val="21"/>
                <w:szCs w:val="21"/>
              </w:rPr>
              <w:t>月至今任公司独立董事。</w:t>
            </w:r>
          </w:p>
        </w:tc>
      </w:tr>
      <w:tr w:rsidR="00562353" w14:paraId="3213F855" w14:textId="77777777">
        <w:tc>
          <w:tcPr>
            <w:tcW w:w="1384" w:type="dxa"/>
          </w:tcPr>
          <w:p w14:paraId="73FB234E"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hint="eastAsia"/>
                <w:sz w:val="21"/>
                <w:szCs w:val="21"/>
              </w:rPr>
              <w:t>赵文娟</w:t>
            </w:r>
          </w:p>
        </w:tc>
        <w:tc>
          <w:tcPr>
            <w:tcW w:w="12705" w:type="dxa"/>
            <w:vAlign w:val="center"/>
          </w:tcPr>
          <w:p w14:paraId="04865FC0" w14:textId="0D741A01"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sz w:val="21"/>
                <w:szCs w:val="21"/>
              </w:rPr>
              <w:t>2003</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7</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2010</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7</w:t>
            </w:r>
            <w:r w:rsidRPr="00002DF8">
              <w:rPr>
                <w:rFonts w:ascii="Times New Roman" w:hAnsi="Times New Roman" w:cs="Times New Roman" w:hint="eastAsia"/>
                <w:sz w:val="21"/>
                <w:szCs w:val="21"/>
              </w:rPr>
              <w:t>月就职于奇瑞汽车股份有限公司；</w:t>
            </w:r>
            <w:r w:rsidRPr="00002DF8">
              <w:rPr>
                <w:rFonts w:ascii="Times New Roman" w:hAnsi="Times New Roman" w:cs="Times New Roman"/>
                <w:sz w:val="21"/>
                <w:szCs w:val="21"/>
              </w:rPr>
              <w:t>2010</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7</w:t>
            </w:r>
            <w:r w:rsidRPr="00002DF8">
              <w:rPr>
                <w:rFonts w:ascii="Times New Roman" w:hAnsi="Times New Roman" w:cs="Times New Roman" w:hint="eastAsia"/>
                <w:sz w:val="21"/>
                <w:szCs w:val="21"/>
              </w:rPr>
              <w:t>月加入公司</w:t>
            </w:r>
            <w:r w:rsidR="00145759" w:rsidRPr="00002DF8">
              <w:rPr>
                <w:rFonts w:ascii="Times New Roman" w:hAnsi="Times New Roman" w:cs="Times New Roman" w:hint="eastAsia"/>
                <w:sz w:val="21"/>
                <w:szCs w:val="21"/>
              </w:rPr>
              <w:t>，</w:t>
            </w:r>
            <w:r w:rsidRPr="00002DF8">
              <w:rPr>
                <w:rFonts w:ascii="Times New Roman" w:hAnsi="Times New Roman" w:cs="Times New Roman" w:hint="eastAsia"/>
                <w:sz w:val="21"/>
                <w:szCs w:val="21"/>
              </w:rPr>
              <w:t>历任人力资源部副部长、部长</w:t>
            </w:r>
            <w:r w:rsidR="00145759" w:rsidRPr="00002DF8">
              <w:rPr>
                <w:rFonts w:ascii="Times New Roman" w:hAnsi="Times New Roman" w:cs="Times New Roman" w:hint="eastAsia"/>
                <w:sz w:val="21"/>
                <w:szCs w:val="21"/>
              </w:rPr>
              <w:t>，</w:t>
            </w:r>
            <w:r w:rsidRPr="00002DF8">
              <w:rPr>
                <w:rFonts w:ascii="Times New Roman" w:hAnsi="Times New Roman" w:cs="Times New Roman"/>
                <w:sz w:val="21"/>
                <w:szCs w:val="21"/>
              </w:rPr>
              <w:t>2023</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w:t>
            </w:r>
            <w:r w:rsidRPr="00002DF8">
              <w:rPr>
                <w:rFonts w:ascii="Times New Roman" w:hAnsi="Times New Roman" w:cs="Times New Roman" w:hint="eastAsia"/>
                <w:sz w:val="21"/>
                <w:szCs w:val="21"/>
              </w:rPr>
              <w:t>月至今任公司人力资源总监。</w:t>
            </w:r>
            <w:r w:rsidRPr="00002DF8">
              <w:rPr>
                <w:rFonts w:ascii="Times New Roman" w:hAnsi="Times New Roman" w:cs="Times New Roman"/>
                <w:sz w:val="21"/>
                <w:szCs w:val="21"/>
              </w:rPr>
              <w:t>2022</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12</w:t>
            </w:r>
            <w:r w:rsidRPr="00002DF8">
              <w:rPr>
                <w:rFonts w:ascii="Times New Roman" w:hAnsi="Times New Roman" w:cs="Times New Roman" w:hint="eastAsia"/>
                <w:sz w:val="21"/>
                <w:szCs w:val="21"/>
              </w:rPr>
              <w:t>月至今任公司职工代表监事、监事会主席。</w:t>
            </w:r>
          </w:p>
        </w:tc>
      </w:tr>
      <w:tr w:rsidR="00562353" w14:paraId="5DEC2E30" w14:textId="77777777">
        <w:tc>
          <w:tcPr>
            <w:tcW w:w="1384" w:type="dxa"/>
          </w:tcPr>
          <w:p w14:paraId="432A9578"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hint="eastAsia"/>
                <w:sz w:val="21"/>
                <w:szCs w:val="21"/>
              </w:rPr>
              <w:t>陆雨薇</w:t>
            </w:r>
          </w:p>
        </w:tc>
        <w:tc>
          <w:tcPr>
            <w:tcW w:w="12705" w:type="dxa"/>
            <w:vAlign w:val="center"/>
          </w:tcPr>
          <w:p w14:paraId="53B4E619"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sz w:val="21"/>
                <w:szCs w:val="21"/>
              </w:rPr>
              <w:t>2017</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11</w:t>
            </w:r>
            <w:r w:rsidRPr="00002DF8">
              <w:rPr>
                <w:rFonts w:ascii="Times New Roman" w:hAnsi="Times New Roman" w:cs="Times New Roman" w:hint="eastAsia"/>
                <w:sz w:val="21"/>
                <w:szCs w:val="21"/>
              </w:rPr>
              <w:t>月加入公司，现担任公司高级行政专员。</w:t>
            </w:r>
            <w:r w:rsidRPr="00002DF8">
              <w:rPr>
                <w:rFonts w:ascii="Times New Roman" w:hAnsi="Times New Roman" w:cs="Times New Roman"/>
                <w:sz w:val="21"/>
                <w:szCs w:val="21"/>
              </w:rPr>
              <w:t>2022</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w:t>
            </w:r>
            <w:r w:rsidRPr="00002DF8">
              <w:rPr>
                <w:rFonts w:ascii="Times New Roman" w:hAnsi="Times New Roman" w:cs="Times New Roman" w:hint="eastAsia"/>
                <w:sz w:val="21"/>
                <w:szCs w:val="21"/>
              </w:rPr>
              <w:t>月至今任公司职工代表监事。</w:t>
            </w:r>
          </w:p>
        </w:tc>
      </w:tr>
      <w:tr w:rsidR="00562353" w14:paraId="0EA0C1E2" w14:textId="77777777">
        <w:tc>
          <w:tcPr>
            <w:tcW w:w="1384" w:type="dxa"/>
          </w:tcPr>
          <w:p w14:paraId="48B4D0DD"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hint="eastAsia"/>
                <w:sz w:val="21"/>
                <w:szCs w:val="21"/>
              </w:rPr>
              <w:t>曹灿灿</w:t>
            </w:r>
          </w:p>
        </w:tc>
        <w:tc>
          <w:tcPr>
            <w:tcW w:w="12705" w:type="dxa"/>
          </w:tcPr>
          <w:p w14:paraId="5BBD7790" w14:textId="3B709820"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sz w:val="21"/>
                <w:szCs w:val="21"/>
              </w:rPr>
              <w:t>2009</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8</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2020</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3</w:t>
            </w:r>
            <w:r w:rsidRPr="00002DF8">
              <w:rPr>
                <w:rFonts w:ascii="Times New Roman" w:hAnsi="Times New Roman" w:cs="Times New Roman" w:hint="eastAsia"/>
                <w:sz w:val="21"/>
                <w:szCs w:val="21"/>
              </w:rPr>
              <w:t>月先后任职于芜湖市建设投资有限公司工程管理部、财务融资部；</w:t>
            </w:r>
            <w:r w:rsidRPr="00002DF8">
              <w:rPr>
                <w:rFonts w:ascii="Times New Roman" w:hAnsi="Times New Roman" w:cs="Times New Roman"/>
                <w:sz w:val="21"/>
                <w:szCs w:val="21"/>
              </w:rPr>
              <w:t>2020</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3</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2022</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5</w:t>
            </w:r>
            <w:r w:rsidRPr="00002DF8">
              <w:rPr>
                <w:rFonts w:ascii="Times New Roman" w:hAnsi="Times New Roman" w:cs="Times New Roman" w:hint="eastAsia"/>
                <w:sz w:val="21"/>
                <w:szCs w:val="21"/>
              </w:rPr>
              <w:t>月为芜湖市建设投资有限公司财务融资部副部长；</w:t>
            </w:r>
            <w:r w:rsidRPr="00002DF8">
              <w:rPr>
                <w:rFonts w:ascii="Times New Roman" w:hAnsi="Times New Roman" w:cs="Times New Roman"/>
                <w:sz w:val="21"/>
                <w:szCs w:val="21"/>
              </w:rPr>
              <w:t>2022</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6</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2023</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2</w:t>
            </w:r>
            <w:r w:rsidRPr="00002DF8">
              <w:rPr>
                <w:rFonts w:ascii="Times New Roman" w:hAnsi="Times New Roman" w:cs="Times New Roman" w:hint="eastAsia"/>
                <w:sz w:val="21"/>
                <w:szCs w:val="21"/>
              </w:rPr>
              <w:t>月为芜湖市建设投资有限公司财务部副部长（主持工作）；</w:t>
            </w:r>
            <w:r w:rsidR="0018141C" w:rsidRPr="00002DF8">
              <w:rPr>
                <w:rFonts w:ascii="Times New Roman" w:hAnsi="Times New Roman" w:cs="Times New Roman"/>
                <w:sz w:val="21"/>
                <w:szCs w:val="21"/>
              </w:rPr>
              <w:t>2022</w:t>
            </w:r>
            <w:r w:rsidR="0018141C" w:rsidRPr="00002DF8">
              <w:rPr>
                <w:rFonts w:ascii="Times New Roman" w:hAnsi="Times New Roman" w:cs="Times New Roman" w:hint="eastAsia"/>
                <w:sz w:val="21"/>
                <w:szCs w:val="21"/>
              </w:rPr>
              <w:t>年</w:t>
            </w:r>
            <w:r w:rsidR="0018141C" w:rsidRPr="00002DF8">
              <w:rPr>
                <w:rFonts w:ascii="Times New Roman" w:hAnsi="Times New Roman" w:cs="Times New Roman"/>
                <w:sz w:val="21"/>
                <w:szCs w:val="21"/>
              </w:rPr>
              <w:t>7</w:t>
            </w:r>
            <w:r w:rsidR="0018141C" w:rsidRPr="00002DF8">
              <w:rPr>
                <w:rFonts w:ascii="Times New Roman" w:hAnsi="Times New Roman" w:cs="Times New Roman" w:hint="eastAsia"/>
                <w:sz w:val="21"/>
                <w:szCs w:val="21"/>
              </w:rPr>
              <w:t>月至今为芜湖远大创业投资有限公司董事、财务负责人；</w:t>
            </w:r>
            <w:r w:rsidRPr="00002DF8">
              <w:rPr>
                <w:rFonts w:ascii="Times New Roman" w:hAnsi="Times New Roman" w:cs="Times New Roman"/>
                <w:sz w:val="21"/>
                <w:szCs w:val="21"/>
              </w:rPr>
              <w:t>2023</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2</w:t>
            </w:r>
            <w:r w:rsidRPr="00002DF8">
              <w:rPr>
                <w:rFonts w:ascii="Times New Roman" w:hAnsi="Times New Roman" w:cs="Times New Roman" w:hint="eastAsia"/>
                <w:sz w:val="21"/>
                <w:szCs w:val="21"/>
              </w:rPr>
              <w:t>月至今为芜湖市建设投资有限公司财务部部长</w:t>
            </w:r>
            <w:r w:rsidR="0018141C" w:rsidRPr="00002DF8">
              <w:rPr>
                <w:rFonts w:ascii="Times New Roman" w:hAnsi="Times New Roman" w:cs="Times New Roman" w:hint="eastAsia"/>
                <w:sz w:val="21"/>
                <w:szCs w:val="21"/>
              </w:rPr>
              <w:t>兼芜湖远宏工业机器人投资有限公司财务负责人</w:t>
            </w:r>
            <w:r w:rsidRPr="00002DF8">
              <w:rPr>
                <w:rFonts w:ascii="Times New Roman" w:hAnsi="Times New Roman" w:cs="Times New Roman" w:hint="eastAsia"/>
                <w:sz w:val="21"/>
                <w:szCs w:val="21"/>
              </w:rPr>
              <w:t>。</w:t>
            </w:r>
            <w:r w:rsidRPr="00002DF8">
              <w:rPr>
                <w:rFonts w:ascii="Times New Roman" w:hAnsi="Times New Roman" w:cs="Times New Roman"/>
                <w:sz w:val="21"/>
                <w:szCs w:val="21"/>
              </w:rPr>
              <w:t>2023</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8</w:t>
            </w:r>
            <w:r w:rsidRPr="00002DF8">
              <w:rPr>
                <w:rFonts w:ascii="Times New Roman" w:hAnsi="Times New Roman" w:cs="Times New Roman" w:hint="eastAsia"/>
                <w:sz w:val="21"/>
                <w:szCs w:val="21"/>
              </w:rPr>
              <w:t>月至今任公司监事。</w:t>
            </w:r>
          </w:p>
        </w:tc>
      </w:tr>
      <w:tr w:rsidR="00562353" w14:paraId="2142B84F" w14:textId="77777777">
        <w:tc>
          <w:tcPr>
            <w:tcW w:w="1384" w:type="dxa"/>
          </w:tcPr>
          <w:p w14:paraId="483AA429"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sz w:val="21"/>
                <w:szCs w:val="21"/>
              </w:rPr>
              <w:t>Fabrizio Ceresa</w:t>
            </w:r>
          </w:p>
        </w:tc>
        <w:tc>
          <w:tcPr>
            <w:tcW w:w="12705" w:type="dxa"/>
            <w:vAlign w:val="center"/>
          </w:tcPr>
          <w:p w14:paraId="22FB6447"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sz w:val="21"/>
                <w:szCs w:val="21"/>
              </w:rPr>
              <w:t>1995</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1995</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12</w:t>
            </w:r>
            <w:r w:rsidRPr="00002DF8">
              <w:rPr>
                <w:rFonts w:ascii="Times New Roman" w:hAnsi="Times New Roman" w:cs="Times New Roman" w:hint="eastAsia"/>
                <w:sz w:val="21"/>
                <w:szCs w:val="21"/>
              </w:rPr>
              <w:t>月就职于</w:t>
            </w:r>
            <w:r w:rsidRPr="00002DF8">
              <w:rPr>
                <w:rFonts w:ascii="Times New Roman" w:hAnsi="Times New Roman" w:cs="Times New Roman"/>
                <w:sz w:val="21"/>
                <w:szCs w:val="21"/>
              </w:rPr>
              <w:t>C.I.M.A. s.r.l.</w:t>
            </w:r>
            <w:r w:rsidRPr="00002DF8">
              <w:rPr>
                <w:rFonts w:ascii="Times New Roman" w:hAnsi="Times New Roman" w:cs="Times New Roman" w:hint="eastAsia"/>
                <w:sz w:val="21"/>
                <w:szCs w:val="21"/>
              </w:rPr>
              <w:t>，</w:t>
            </w:r>
            <w:r w:rsidRPr="00002DF8">
              <w:rPr>
                <w:rFonts w:ascii="Times New Roman" w:hAnsi="Times New Roman" w:cs="Times New Roman"/>
                <w:sz w:val="21"/>
                <w:szCs w:val="21"/>
              </w:rPr>
              <w:t>1996</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2000</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12</w:t>
            </w:r>
            <w:r w:rsidRPr="00002DF8">
              <w:rPr>
                <w:rFonts w:ascii="Times New Roman" w:hAnsi="Times New Roman" w:cs="Times New Roman" w:hint="eastAsia"/>
                <w:sz w:val="21"/>
                <w:szCs w:val="21"/>
              </w:rPr>
              <w:t>月就职于</w:t>
            </w:r>
            <w:r w:rsidRPr="00002DF8">
              <w:rPr>
                <w:rFonts w:ascii="Times New Roman" w:hAnsi="Times New Roman" w:cs="Times New Roman"/>
                <w:sz w:val="21"/>
                <w:szCs w:val="21"/>
              </w:rPr>
              <w:t>Autorobot Strefa</w:t>
            </w:r>
            <w:r w:rsidRPr="00002DF8">
              <w:rPr>
                <w:rFonts w:ascii="Times New Roman" w:hAnsi="Times New Roman" w:cs="Times New Roman" w:hint="eastAsia"/>
                <w:sz w:val="21"/>
                <w:szCs w:val="21"/>
              </w:rPr>
              <w:t>（</w:t>
            </w:r>
            <w:r w:rsidRPr="00002DF8">
              <w:rPr>
                <w:rFonts w:ascii="Times New Roman" w:hAnsi="Times New Roman" w:cs="Times New Roman"/>
                <w:sz w:val="21"/>
                <w:szCs w:val="21"/>
              </w:rPr>
              <w:t>PL</w:t>
            </w:r>
            <w:r w:rsidRPr="00002DF8">
              <w:rPr>
                <w:rFonts w:ascii="Times New Roman" w:hAnsi="Times New Roman" w:cs="Times New Roman" w:hint="eastAsia"/>
                <w:sz w:val="21"/>
                <w:szCs w:val="21"/>
              </w:rPr>
              <w:t>）任总经理；</w:t>
            </w:r>
            <w:r w:rsidRPr="00002DF8">
              <w:rPr>
                <w:rFonts w:ascii="Times New Roman" w:hAnsi="Times New Roman" w:cs="Times New Roman"/>
                <w:sz w:val="21"/>
                <w:szCs w:val="21"/>
              </w:rPr>
              <w:t>2001</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2017</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12</w:t>
            </w:r>
            <w:r w:rsidRPr="00002DF8">
              <w:rPr>
                <w:rFonts w:ascii="Times New Roman" w:hAnsi="Times New Roman" w:cs="Times New Roman" w:hint="eastAsia"/>
                <w:sz w:val="21"/>
                <w:szCs w:val="21"/>
              </w:rPr>
              <w:t>月历任</w:t>
            </w:r>
            <w:r w:rsidRPr="00002DF8">
              <w:rPr>
                <w:rFonts w:ascii="Times New Roman" w:hAnsi="Times New Roman" w:cs="Times New Roman"/>
                <w:sz w:val="21"/>
                <w:szCs w:val="21"/>
              </w:rPr>
              <w:t>C.I.M.A. s.r.l</w:t>
            </w:r>
            <w:r w:rsidRPr="00002DF8">
              <w:rPr>
                <w:rFonts w:ascii="Times New Roman" w:hAnsi="Times New Roman" w:cs="Times New Roman" w:hint="eastAsia"/>
                <w:sz w:val="21"/>
                <w:szCs w:val="21"/>
              </w:rPr>
              <w:t>总经理、</w:t>
            </w:r>
            <w:r w:rsidRPr="00002DF8">
              <w:rPr>
                <w:rFonts w:ascii="Times New Roman" w:hAnsi="Times New Roman" w:cs="Times New Roman"/>
                <w:sz w:val="21"/>
                <w:szCs w:val="21"/>
              </w:rPr>
              <w:t>O.L.C.I. s.r.l</w:t>
            </w:r>
            <w:r w:rsidRPr="00002DF8">
              <w:rPr>
                <w:rFonts w:ascii="Times New Roman" w:hAnsi="Times New Roman" w:cs="Times New Roman" w:hint="eastAsia"/>
                <w:sz w:val="21"/>
                <w:szCs w:val="21"/>
              </w:rPr>
              <w:t>总经理、</w:t>
            </w:r>
            <w:r w:rsidRPr="00002DF8">
              <w:rPr>
                <w:rFonts w:ascii="Times New Roman" w:hAnsi="Times New Roman" w:cs="Times New Roman"/>
                <w:sz w:val="21"/>
                <w:szCs w:val="21"/>
              </w:rPr>
              <w:t>OLCI</w:t>
            </w:r>
            <w:r w:rsidRPr="00002DF8">
              <w:rPr>
                <w:rFonts w:ascii="Times New Roman" w:hAnsi="Times New Roman" w:cs="Times New Roman" w:hint="eastAsia"/>
                <w:sz w:val="21"/>
                <w:szCs w:val="21"/>
              </w:rPr>
              <w:t>总经理。</w:t>
            </w:r>
            <w:r w:rsidRPr="00002DF8">
              <w:rPr>
                <w:rFonts w:ascii="Times New Roman" w:hAnsi="Times New Roman" w:cs="Times New Roman"/>
                <w:sz w:val="21"/>
                <w:szCs w:val="21"/>
              </w:rPr>
              <w:t>2018</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w:t>
            </w:r>
            <w:r w:rsidRPr="00002DF8">
              <w:rPr>
                <w:rFonts w:ascii="Times New Roman" w:hAnsi="Times New Roman" w:cs="Times New Roman" w:hint="eastAsia"/>
                <w:sz w:val="21"/>
                <w:szCs w:val="21"/>
              </w:rPr>
              <w:t>月至今，就职于</w:t>
            </w:r>
            <w:r w:rsidRPr="00002DF8">
              <w:rPr>
                <w:rFonts w:ascii="Times New Roman" w:hAnsi="Times New Roman" w:cs="Times New Roman"/>
                <w:sz w:val="21"/>
                <w:szCs w:val="21"/>
              </w:rPr>
              <w:t>WFC</w:t>
            </w:r>
            <w:r w:rsidRPr="00002DF8">
              <w:rPr>
                <w:rFonts w:ascii="Times New Roman" w:hAnsi="Times New Roman" w:cs="Times New Roman" w:hint="eastAsia"/>
                <w:sz w:val="21"/>
                <w:szCs w:val="21"/>
              </w:rPr>
              <w:t>，任总经理。</w:t>
            </w:r>
            <w:r w:rsidRPr="00002DF8">
              <w:rPr>
                <w:rFonts w:ascii="Times New Roman" w:hAnsi="Times New Roman" w:cs="Times New Roman"/>
                <w:sz w:val="21"/>
                <w:szCs w:val="21"/>
              </w:rPr>
              <w:t>2018</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5</w:t>
            </w:r>
            <w:r w:rsidRPr="00002DF8">
              <w:rPr>
                <w:rFonts w:ascii="Times New Roman" w:hAnsi="Times New Roman" w:cs="Times New Roman" w:hint="eastAsia"/>
                <w:sz w:val="21"/>
                <w:szCs w:val="21"/>
              </w:rPr>
              <w:t>月至今任公司监事。</w:t>
            </w:r>
          </w:p>
        </w:tc>
      </w:tr>
      <w:tr w:rsidR="00562353" w14:paraId="1F1D473D" w14:textId="77777777">
        <w:tc>
          <w:tcPr>
            <w:tcW w:w="1384" w:type="dxa"/>
          </w:tcPr>
          <w:p w14:paraId="17A5713D" w14:textId="77777777" w:rsidR="00562353" w:rsidRPr="00D36F13" w:rsidRDefault="007B1F49" w:rsidP="00A63DC3">
            <w:pPr>
              <w:pStyle w:val="152"/>
              <w:jc w:val="left"/>
              <w:rPr>
                <w:rFonts w:ascii="Times New Roman" w:hAnsi="Times New Roman" w:cs="Times New Roman"/>
                <w:sz w:val="21"/>
                <w:szCs w:val="21"/>
              </w:rPr>
            </w:pPr>
            <w:r w:rsidRPr="00002DF8">
              <w:rPr>
                <w:rFonts w:ascii="Times New Roman" w:hAnsi="Times New Roman" w:cs="Times New Roman"/>
                <w:sz w:val="21"/>
                <w:szCs w:val="21"/>
              </w:rPr>
              <w:t>Sergio Della Mea</w:t>
            </w:r>
          </w:p>
        </w:tc>
        <w:tc>
          <w:tcPr>
            <w:tcW w:w="12705" w:type="dxa"/>
            <w:vAlign w:val="center"/>
          </w:tcPr>
          <w:p w14:paraId="3605FF3B" w14:textId="17F1F239"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sz w:val="21"/>
                <w:szCs w:val="21"/>
              </w:rPr>
              <w:t>1982</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1984</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3</w:t>
            </w:r>
            <w:r w:rsidRPr="00002DF8">
              <w:rPr>
                <w:rFonts w:ascii="Times New Roman" w:hAnsi="Times New Roman" w:cs="Times New Roman" w:hint="eastAsia"/>
                <w:sz w:val="21"/>
                <w:szCs w:val="21"/>
              </w:rPr>
              <w:t>月就职于</w:t>
            </w:r>
            <w:r w:rsidRPr="00002DF8">
              <w:rPr>
                <w:rFonts w:ascii="Times New Roman" w:hAnsi="Times New Roman" w:cs="Times New Roman"/>
                <w:sz w:val="21"/>
                <w:szCs w:val="21"/>
              </w:rPr>
              <w:t>imel</w:t>
            </w:r>
            <w:r w:rsidRPr="00002DF8">
              <w:rPr>
                <w:rFonts w:ascii="Times New Roman" w:hAnsi="Times New Roman" w:cs="Times New Roman" w:hint="eastAsia"/>
                <w:sz w:val="21"/>
                <w:szCs w:val="21"/>
              </w:rPr>
              <w:t>。</w:t>
            </w:r>
            <w:r w:rsidRPr="00002DF8">
              <w:rPr>
                <w:rFonts w:ascii="Times New Roman" w:hAnsi="Times New Roman" w:cs="Times New Roman"/>
                <w:sz w:val="21"/>
                <w:szCs w:val="21"/>
              </w:rPr>
              <w:t>1984</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2</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1987</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11</w:t>
            </w:r>
            <w:r w:rsidRPr="00002DF8">
              <w:rPr>
                <w:rFonts w:ascii="Times New Roman" w:hAnsi="Times New Roman" w:cs="Times New Roman" w:hint="eastAsia"/>
                <w:sz w:val="21"/>
                <w:szCs w:val="21"/>
              </w:rPr>
              <w:t>月创办</w:t>
            </w:r>
            <w:r w:rsidRPr="00002DF8">
              <w:rPr>
                <w:rFonts w:ascii="Times New Roman" w:hAnsi="Times New Roman" w:cs="Times New Roman"/>
                <w:sz w:val="21"/>
                <w:szCs w:val="21"/>
              </w:rPr>
              <w:t>d.m.s</w:t>
            </w:r>
            <w:r w:rsidRPr="00002DF8">
              <w:rPr>
                <w:rFonts w:ascii="Times New Roman" w:hAnsi="Times New Roman" w:cs="Times New Roman" w:hint="eastAsia"/>
                <w:sz w:val="21"/>
                <w:szCs w:val="21"/>
              </w:rPr>
              <w:t>。</w:t>
            </w:r>
            <w:r w:rsidRPr="00002DF8">
              <w:rPr>
                <w:rFonts w:ascii="Times New Roman" w:hAnsi="Times New Roman" w:cs="Times New Roman"/>
                <w:sz w:val="21"/>
                <w:szCs w:val="21"/>
              </w:rPr>
              <w:t>1987</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12</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1989</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3</w:t>
            </w:r>
            <w:r w:rsidRPr="00002DF8">
              <w:rPr>
                <w:rFonts w:ascii="Times New Roman" w:hAnsi="Times New Roman" w:cs="Times New Roman" w:hint="eastAsia"/>
                <w:sz w:val="21"/>
                <w:szCs w:val="21"/>
              </w:rPr>
              <w:t>月就职于</w:t>
            </w:r>
            <w:r w:rsidRPr="00002DF8">
              <w:rPr>
                <w:rFonts w:ascii="Times New Roman" w:hAnsi="Times New Roman" w:cs="Times New Roman"/>
                <w:sz w:val="21"/>
                <w:szCs w:val="21"/>
              </w:rPr>
              <w:t>Comital</w:t>
            </w:r>
            <w:r w:rsidRPr="00002DF8">
              <w:rPr>
                <w:rFonts w:ascii="Times New Roman" w:hAnsi="Times New Roman" w:cs="Times New Roman" w:hint="eastAsia"/>
                <w:sz w:val="21"/>
                <w:szCs w:val="21"/>
              </w:rPr>
              <w:t>。</w:t>
            </w:r>
            <w:r w:rsidRPr="00002DF8">
              <w:rPr>
                <w:rFonts w:ascii="Times New Roman" w:hAnsi="Times New Roman" w:cs="Times New Roman"/>
                <w:sz w:val="21"/>
                <w:szCs w:val="21"/>
              </w:rPr>
              <w:t>1989</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4</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1994</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2</w:t>
            </w:r>
            <w:r w:rsidRPr="00002DF8">
              <w:rPr>
                <w:rFonts w:ascii="Times New Roman" w:hAnsi="Times New Roman" w:cs="Times New Roman" w:hint="eastAsia"/>
                <w:sz w:val="21"/>
                <w:szCs w:val="21"/>
              </w:rPr>
              <w:t>月</w:t>
            </w:r>
            <w:r w:rsidRPr="00002DF8">
              <w:rPr>
                <w:rFonts w:ascii="Times New Roman" w:hAnsi="Times New Roman" w:cs="Times New Roman"/>
                <w:sz w:val="21"/>
                <w:szCs w:val="21"/>
              </w:rPr>
              <w:t>Beta</w:t>
            </w:r>
            <w:r w:rsidR="0007002B" w:rsidRPr="00002DF8">
              <w:rPr>
                <w:rFonts w:ascii="Times New Roman" w:hAnsi="Times New Roman" w:cs="Times New Roman"/>
                <w:sz w:val="21"/>
                <w:szCs w:val="21"/>
              </w:rPr>
              <w:t xml:space="preserve"> </w:t>
            </w:r>
            <w:r w:rsidRPr="00002DF8">
              <w:rPr>
                <w:rFonts w:ascii="Times New Roman" w:hAnsi="Times New Roman" w:cs="Times New Roman"/>
                <w:sz w:val="21"/>
                <w:szCs w:val="21"/>
              </w:rPr>
              <w:t>System</w:t>
            </w:r>
            <w:r w:rsidRPr="00002DF8">
              <w:rPr>
                <w:rFonts w:ascii="Times New Roman" w:hAnsi="Times New Roman" w:cs="Times New Roman" w:hint="eastAsia"/>
                <w:sz w:val="21"/>
                <w:szCs w:val="21"/>
              </w:rPr>
              <w:t>任电子技术部经理。</w:t>
            </w:r>
            <w:r w:rsidRPr="00002DF8">
              <w:rPr>
                <w:rFonts w:ascii="Times New Roman" w:hAnsi="Times New Roman" w:cs="Times New Roman"/>
                <w:sz w:val="21"/>
                <w:szCs w:val="21"/>
              </w:rPr>
              <w:t>1994</w:t>
            </w:r>
            <w:r w:rsidRPr="00002DF8">
              <w:rPr>
                <w:rFonts w:ascii="Times New Roman" w:hAnsi="Times New Roman" w:cs="Times New Roman" w:hint="eastAsia"/>
                <w:sz w:val="21"/>
                <w:szCs w:val="21"/>
              </w:rPr>
              <w:t>年创办</w:t>
            </w:r>
            <w:r w:rsidRPr="00002DF8">
              <w:rPr>
                <w:rFonts w:ascii="Times New Roman" w:hAnsi="Times New Roman" w:cs="Times New Roman"/>
                <w:sz w:val="21"/>
                <w:szCs w:val="21"/>
              </w:rPr>
              <w:t>CMA</w:t>
            </w:r>
            <w:r w:rsidRPr="00002DF8">
              <w:rPr>
                <w:rFonts w:ascii="Times New Roman" w:hAnsi="Times New Roman" w:cs="Times New Roman" w:hint="eastAsia"/>
                <w:sz w:val="21"/>
                <w:szCs w:val="21"/>
              </w:rPr>
              <w:t>并担任总经理，现任</w:t>
            </w:r>
            <w:r w:rsidRPr="00002DF8">
              <w:rPr>
                <w:rFonts w:ascii="Times New Roman" w:hAnsi="Times New Roman" w:cs="Times New Roman"/>
                <w:sz w:val="21"/>
                <w:szCs w:val="21"/>
              </w:rPr>
              <w:t>CMA</w:t>
            </w:r>
            <w:r w:rsidRPr="00002DF8">
              <w:rPr>
                <w:rFonts w:ascii="Times New Roman" w:hAnsi="Times New Roman" w:cs="Times New Roman" w:hint="eastAsia"/>
                <w:sz w:val="21"/>
                <w:szCs w:val="21"/>
              </w:rPr>
              <w:t>总经理。</w:t>
            </w:r>
            <w:r w:rsidRPr="00002DF8">
              <w:rPr>
                <w:rFonts w:ascii="Times New Roman" w:hAnsi="Times New Roman" w:cs="Times New Roman"/>
                <w:sz w:val="21"/>
                <w:szCs w:val="21"/>
              </w:rPr>
              <w:t>2019</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4</w:t>
            </w:r>
            <w:r w:rsidRPr="00002DF8">
              <w:rPr>
                <w:rFonts w:ascii="Times New Roman" w:hAnsi="Times New Roman" w:cs="Times New Roman" w:hint="eastAsia"/>
                <w:sz w:val="21"/>
                <w:szCs w:val="21"/>
              </w:rPr>
              <w:t>月至今任公司监事。</w:t>
            </w:r>
          </w:p>
        </w:tc>
      </w:tr>
      <w:tr w:rsidR="00562353" w14:paraId="5B6A0DAF" w14:textId="77777777">
        <w:tc>
          <w:tcPr>
            <w:tcW w:w="1384" w:type="dxa"/>
          </w:tcPr>
          <w:p w14:paraId="4142A99B"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hint="eastAsia"/>
                <w:sz w:val="21"/>
                <w:szCs w:val="21"/>
              </w:rPr>
              <w:t>康斌</w:t>
            </w:r>
          </w:p>
        </w:tc>
        <w:tc>
          <w:tcPr>
            <w:tcW w:w="12705" w:type="dxa"/>
            <w:vAlign w:val="center"/>
          </w:tcPr>
          <w:p w14:paraId="35716CDC" w14:textId="24F4324D" w:rsidR="00562353" w:rsidRPr="00D36F13" w:rsidRDefault="0037006C">
            <w:pPr>
              <w:pStyle w:val="152"/>
              <w:rPr>
                <w:rFonts w:ascii="Times New Roman" w:hAnsi="Times New Roman" w:cs="Times New Roman"/>
                <w:sz w:val="21"/>
                <w:szCs w:val="21"/>
              </w:rPr>
            </w:pPr>
            <w:r w:rsidRPr="00002DF8">
              <w:rPr>
                <w:rFonts w:ascii="Times New Roman" w:hAnsi="Times New Roman" w:cs="Times New Roman" w:hint="eastAsia"/>
                <w:sz w:val="21"/>
                <w:szCs w:val="21"/>
              </w:rPr>
              <w:t>中国注册会计师、中级经济师。</w:t>
            </w:r>
            <w:r w:rsidR="007B1F49" w:rsidRPr="00002DF8">
              <w:rPr>
                <w:rFonts w:ascii="Times New Roman" w:hAnsi="Times New Roman" w:cs="Times New Roman"/>
                <w:sz w:val="21"/>
                <w:szCs w:val="21"/>
              </w:rPr>
              <w:t>1998</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9</w:t>
            </w:r>
            <w:r w:rsidR="007B1F49" w:rsidRPr="00002DF8">
              <w:rPr>
                <w:rFonts w:ascii="Times New Roman" w:hAnsi="Times New Roman" w:cs="Times New Roman" w:hint="eastAsia"/>
                <w:sz w:val="21"/>
                <w:szCs w:val="21"/>
              </w:rPr>
              <w:t>月至</w:t>
            </w:r>
            <w:r w:rsidR="007B1F49" w:rsidRPr="00002DF8">
              <w:rPr>
                <w:rFonts w:ascii="Times New Roman" w:hAnsi="Times New Roman" w:cs="Times New Roman"/>
                <w:sz w:val="21"/>
                <w:szCs w:val="21"/>
              </w:rPr>
              <w:t>2004</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5</w:t>
            </w:r>
            <w:r w:rsidR="007B1F49" w:rsidRPr="00002DF8">
              <w:rPr>
                <w:rFonts w:ascii="Times New Roman" w:hAnsi="Times New Roman" w:cs="Times New Roman" w:hint="eastAsia"/>
                <w:sz w:val="21"/>
                <w:szCs w:val="21"/>
              </w:rPr>
              <w:t>月就职安永华明会计师事务所；</w:t>
            </w:r>
            <w:r w:rsidR="007B1F49" w:rsidRPr="00002DF8">
              <w:rPr>
                <w:rFonts w:ascii="Times New Roman" w:hAnsi="Times New Roman" w:cs="Times New Roman"/>
                <w:sz w:val="21"/>
                <w:szCs w:val="21"/>
              </w:rPr>
              <w:t>2004</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5</w:t>
            </w:r>
            <w:r w:rsidR="007B1F49" w:rsidRPr="00002DF8">
              <w:rPr>
                <w:rFonts w:ascii="Times New Roman" w:hAnsi="Times New Roman" w:cs="Times New Roman" w:hint="eastAsia"/>
                <w:sz w:val="21"/>
                <w:szCs w:val="21"/>
              </w:rPr>
              <w:t>月至</w:t>
            </w:r>
            <w:r w:rsidR="007B1F49" w:rsidRPr="00002DF8">
              <w:rPr>
                <w:rFonts w:ascii="Times New Roman" w:hAnsi="Times New Roman" w:cs="Times New Roman"/>
                <w:sz w:val="21"/>
                <w:szCs w:val="21"/>
              </w:rPr>
              <w:t>2005</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9</w:t>
            </w:r>
            <w:r w:rsidR="007B1F49" w:rsidRPr="00002DF8">
              <w:rPr>
                <w:rFonts w:ascii="Times New Roman" w:hAnsi="Times New Roman" w:cs="Times New Roman" w:hint="eastAsia"/>
                <w:sz w:val="21"/>
                <w:szCs w:val="21"/>
              </w:rPr>
              <w:t>月任海科（控股）集团有限公司财务总监；</w:t>
            </w:r>
            <w:r w:rsidR="007B1F49" w:rsidRPr="00002DF8">
              <w:rPr>
                <w:rFonts w:ascii="Times New Roman" w:hAnsi="Times New Roman" w:cs="Times New Roman"/>
                <w:sz w:val="21"/>
                <w:szCs w:val="21"/>
              </w:rPr>
              <w:t>2005</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11</w:t>
            </w:r>
            <w:r w:rsidR="007B1F49" w:rsidRPr="00002DF8">
              <w:rPr>
                <w:rFonts w:ascii="Times New Roman" w:hAnsi="Times New Roman" w:cs="Times New Roman" w:hint="eastAsia"/>
                <w:sz w:val="21"/>
                <w:szCs w:val="21"/>
              </w:rPr>
              <w:t>月至</w:t>
            </w:r>
            <w:r w:rsidR="007B1F49" w:rsidRPr="00002DF8">
              <w:rPr>
                <w:rFonts w:ascii="Times New Roman" w:hAnsi="Times New Roman" w:cs="Times New Roman"/>
                <w:sz w:val="21"/>
                <w:szCs w:val="21"/>
              </w:rPr>
              <w:t>2008</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3</w:t>
            </w:r>
            <w:r w:rsidR="007B1F49" w:rsidRPr="00002DF8">
              <w:rPr>
                <w:rFonts w:ascii="Times New Roman" w:hAnsi="Times New Roman" w:cs="Times New Roman" w:hint="eastAsia"/>
                <w:sz w:val="21"/>
                <w:szCs w:val="21"/>
              </w:rPr>
              <w:t>月期间历任华润上华科技有限公司财务处副处长、处长、资深处长；</w:t>
            </w:r>
            <w:r w:rsidR="007B1F49" w:rsidRPr="00002DF8">
              <w:rPr>
                <w:rFonts w:ascii="Times New Roman" w:hAnsi="Times New Roman" w:cs="Times New Roman"/>
                <w:sz w:val="21"/>
                <w:szCs w:val="21"/>
              </w:rPr>
              <w:t>2008</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3</w:t>
            </w:r>
            <w:r w:rsidR="007B1F49" w:rsidRPr="00002DF8">
              <w:rPr>
                <w:rFonts w:ascii="Times New Roman" w:hAnsi="Times New Roman" w:cs="Times New Roman" w:hint="eastAsia"/>
                <w:sz w:val="21"/>
                <w:szCs w:val="21"/>
              </w:rPr>
              <w:t>月至</w:t>
            </w:r>
            <w:r w:rsidR="007B1F49" w:rsidRPr="00002DF8">
              <w:rPr>
                <w:rFonts w:ascii="Times New Roman" w:hAnsi="Times New Roman" w:cs="Times New Roman"/>
                <w:sz w:val="21"/>
                <w:szCs w:val="21"/>
              </w:rPr>
              <w:lastRenderedPageBreak/>
              <w:t>2009</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8</w:t>
            </w:r>
            <w:r w:rsidR="007B1F49" w:rsidRPr="00002DF8">
              <w:rPr>
                <w:rFonts w:ascii="Times New Roman" w:hAnsi="Times New Roman" w:cs="Times New Roman" w:hint="eastAsia"/>
                <w:sz w:val="21"/>
                <w:szCs w:val="21"/>
              </w:rPr>
              <w:t>月任华润微电子有限公司资本营运总监兼华润上华科技有限公司财务处资深处长；</w:t>
            </w:r>
            <w:r w:rsidR="007B1F49" w:rsidRPr="00002DF8">
              <w:rPr>
                <w:rFonts w:ascii="Times New Roman" w:hAnsi="Times New Roman" w:cs="Times New Roman"/>
                <w:sz w:val="21"/>
                <w:szCs w:val="21"/>
              </w:rPr>
              <w:t>2009</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8</w:t>
            </w:r>
            <w:r w:rsidR="007B1F49" w:rsidRPr="00002DF8">
              <w:rPr>
                <w:rFonts w:ascii="Times New Roman" w:hAnsi="Times New Roman" w:cs="Times New Roman" w:hint="eastAsia"/>
                <w:sz w:val="21"/>
                <w:szCs w:val="21"/>
              </w:rPr>
              <w:t>月至</w:t>
            </w:r>
            <w:r w:rsidR="007B1F49" w:rsidRPr="00002DF8">
              <w:rPr>
                <w:rFonts w:ascii="Times New Roman" w:hAnsi="Times New Roman" w:cs="Times New Roman"/>
                <w:sz w:val="21"/>
                <w:szCs w:val="21"/>
              </w:rPr>
              <w:t>2021</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3</w:t>
            </w:r>
            <w:r w:rsidR="007B1F49" w:rsidRPr="00002DF8">
              <w:rPr>
                <w:rFonts w:ascii="Times New Roman" w:hAnsi="Times New Roman" w:cs="Times New Roman" w:hint="eastAsia"/>
                <w:sz w:val="21"/>
                <w:szCs w:val="21"/>
              </w:rPr>
              <w:t>月任华润微电子有限公司助理总裁。</w:t>
            </w:r>
            <w:r w:rsidR="007B1F49" w:rsidRPr="00002DF8">
              <w:rPr>
                <w:rFonts w:ascii="Times New Roman" w:hAnsi="Times New Roman" w:cs="Times New Roman"/>
                <w:sz w:val="21"/>
                <w:szCs w:val="21"/>
              </w:rPr>
              <w:t>2021</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3</w:t>
            </w:r>
            <w:r w:rsidR="007B1F49" w:rsidRPr="00002DF8">
              <w:rPr>
                <w:rFonts w:ascii="Times New Roman" w:hAnsi="Times New Roman" w:cs="Times New Roman" w:hint="eastAsia"/>
                <w:sz w:val="21"/>
                <w:szCs w:val="21"/>
              </w:rPr>
              <w:t>月加入公司，现任公司副总经理、财务总监兼董事会秘书。</w:t>
            </w:r>
          </w:p>
        </w:tc>
      </w:tr>
      <w:tr w:rsidR="00562353" w14:paraId="726C8834" w14:textId="77777777">
        <w:tc>
          <w:tcPr>
            <w:tcW w:w="1384" w:type="dxa"/>
          </w:tcPr>
          <w:p w14:paraId="0E9BE3A5"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hint="eastAsia"/>
                <w:sz w:val="21"/>
                <w:szCs w:val="21"/>
              </w:rPr>
              <w:lastRenderedPageBreak/>
              <w:t>王富康</w:t>
            </w:r>
          </w:p>
        </w:tc>
        <w:tc>
          <w:tcPr>
            <w:tcW w:w="12705" w:type="dxa"/>
            <w:vAlign w:val="center"/>
          </w:tcPr>
          <w:p w14:paraId="0D78E818"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sz w:val="21"/>
                <w:szCs w:val="21"/>
              </w:rPr>
              <w:t>2006</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6</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2007</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6</w:t>
            </w:r>
            <w:r w:rsidRPr="00002DF8">
              <w:rPr>
                <w:rFonts w:ascii="Times New Roman" w:hAnsi="Times New Roman" w:cs="Times New Roman" w:hint="eastAsia"/>
                <w:sz w:val="21"/>
                <w:szCs w:val="21"/>
              </w:rPr>
              <w:t>月就职于绍兴市翌天工控设备有限公司任销售工程师；</w:t>
            </w:r>
            <w:r w:rsidRPr="00002DF8">
              <w:rPr>
                <w:rFonts w:ascii="Times New Roman" w:hAnsi="Times New Roman" w:cs="Times New Roman"/>
                <w:sz w:val="21"/>
                <w:szCs w:val="21"/>
              </w:rPr>
              <w:t>2007</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7</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2009</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12</w:t>
            </w:r>
            <w:r w:rsidRPr="00002DF8">
              <w:rPr>
                <w:rFonts w:ascii="Times New Roman" w:hAnsi="Times New Roman" w:cs="Times New Roman" w:hint="eastAsia"/>
                <w:sz w:val="21"/>
                <w:szCs w:val="21"/>
              </w:rPr>
              <w:t>月就职于绍兴市华明机械设备有限公司任销售总监；</w:t>
            </w:r>
            <w:r w:rsidRPr="00002DF8">
              <w:rPr>
                <w:rFonts w:ascii="Times New Roman" w:hAnsi="Times New Roman" w:cs="Times New Roman"/>
                <w:sz w:val="21"/>
                <w:szCs w:val="21"/>
              </w:rPr>
              <w:t>2011</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7</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2015</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12</w:t>
            </w:r>
            <w:r w:rsidRPr="00002DF8">
              <w:rPr>
                <w:rFonts w:ascii="Times New Roman" w:hAnsi="Times New Roman" w:cs="Times New Roman" w:hint="eastAsia"/>
                <w:sz w:val="21"/>
                <w:szCs w:val="21"/>
              </w:rPr>
              <w:t>月就职于浙江拓峰科技股份有限公司任浙江分公司副总经理；</w:t>
            </w:r>
            <w:r w:rsidRPr="00002DF8">
              <w:rPr>
                <w:rFonts w:ascii="Times New Roman" w:hAnsi="Times New Roman" w:cs="Times New Roman"/>
                <w:sz w:val="21"/>
                <w:szCs w:val="21"/>
              </w:rPr>
              <w:t>2015</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12</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2021</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5</w:t>
            </w:r>
            <w:r w:rsidRPr="00002DF8">
              <w:rPr>
                <w:rFonts w:ascii="Times New Roman" w:hAnsi="Times New Roman" w:cs="Times New Roman" w:hint="eastAsia"/>
                <w:sz w:val="21"/>
                <w:szCs w:val="21"/>
              </w:rPr>
              <w:t>月任公司机器人事业部营销中心总经理，现任公司副总经理。</w:t>
            </w:r>
          </w:p>
        </w:tc>
      </w:tr>
      <w:tr w:rsidR="00562353" w14:paraId="539CCFE0" w14:textId="77777777">
        <w:tc>
          <w:tcPr>
            <w:tcW w:w="1384" w:type="dxa"/>
          </w:tcPr>
          <w:p w14:paraId="48B22887"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hint="eastAsia"/>
                <w:sz w:val="21"/>
                <w:szCs w:val="21"/>
              </w:rPr>
              <w:t>张帷</w:t>
            </w:r>
          </w:p>
        </w:tc>
        <w:tc>
          <w:tcPr>
            <w:tcW w:w="12705" w:type="dxa"/>
            <w:vAlign w:val="center"/>
          </w:tcPr>
          <w:p w14:paraId="75C9A3C6" w14:textId="067EF0BA"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sz w:val="21"/>
                <w:szCs w:val="21"/>
              </w:rPr>
              <w:t>1998</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8</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2004</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10</w:t>
            </w:r>
            <w:r w:rsidRPr="00002DF8">
              <w:rPr>
                <w:rFonts w:ascii="Times New Roman" w:hAnsi="Times New Roman" w:cs="Times New Roman" w:hint="eastAsia"/>
                <w:sz w:val="21"/>
                <w:szCs w:val="21"/>
              </w:rPr>
              <w:t>月就职于华东计算技术研究所嵌入式产品部任设计师。</w:t>
            </w:r>
            <w:r w:rsidRPr="00002DF8">
              <w:rPr>
                <w:rFonts w:ascii="Times New Roman" w:hAnsi="Times New Roman" w:cs="Times New Roman"/>
                <w:sz w:val="21"/>
                <w:szCs w:val="21"/>
              </w:rPr>
              <w:t>2004</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11</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2015</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3</w:t>
            </w:r>
            <w:r w:rsidRPr="00002DF8">
              <w:rPr>
                <w:rFonts w:ascii="Times New Roman" w:hAnsi="Times New Roman" w:cs="Times New Roman" w:hint="eastAsia"/>
                <w:sz w:val="21"/>
                <w:szCs w:val="21"/>
              </w:rPr>
              <w:t>月就职于研华科技（中国）有限公司任销售总监。</w:t>
            </w:r>
            <w:r w:rsidRPr="00002DF8">
              <w:rPr>
                <w:rFonts w:ascii="Times New Roman" w:hAnsi="Times New Roman" w:cs="Times New Roman"/>
                <w:sz w:val="21"/>
                <w:szCs w:val="21"/>
              </w:rPr>
              <w:t>2015</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3</w:t>
            </w:r>
            <w:r w:rsidRPr="00002DF8">
              <w:rPr>
                <w:rFonts w:ascii="Times New Roman" w:hAnsi="Times New Roman" w:cs="Times New Roman" w:hint="eastAsia"/>
                <w:sz w:val="21"/>
                <w:szCs w:val="21"/>
              </w:rPr>
              <w:t>月加入</w:t>
            </w:r>
            <w:r w:rsidR="00145759" w:rsidRPr="00002DF8">
              <w:rPr>
                <w:rFonts w:ascii="Times New Roman" w:hAnsi="Times New Roman" w:cs="Times New Roman" w:hint="eastAsia"/>
                <w:sz w:val="21"/>
                <w:szCs w:val="21"/>
              </w:rPr>
              <w:t>公司</w:t>
            </w:r>
            <w:r w:rsidRPr="00002DF8">
              <w:rPr>
                <w:rFonts w:ascii="Times New Roman" w:hAnsi="Times New Roman" w:cs="Times New Roman" w:hint="eastAsia"/>
                <w:sz w:val="21"/>
                <w:szCs w:val="21"/>
              </w:rPr>
              <w:t>，现任公司副总经理。</w:t>
            </w:r>
          </w:p>
        </w:tc>
      </w:tr>
      <w:tr w:rsidR="00562353" w14:paraId="63A68AEF" w14:textId="77777777">
        <w:tc>
          <w:tcPr>
            <w:tcW w:w="1384" w:type="dxa"/>
          </w:tcPr>
          <w:p w14:paraId="41DFA269"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hint="eastAsia"/>
                <w:sz w:val="21"/>
                <w:szCs w:val="21"/>
              </w:rPr>
              <w:t>曾辉</w:t>
            </w:r>
          </w:p>
        </w:tc>
        <w:tc>
          <w:tcPr>
            <w:tcW w:w="12705" w:type="dxa"/>
            <w:vAlign w:val="center"/>
          </w:tcPr>
          <w:p w14:paraId="3B666E69" w14:textId="68FFEC68" w:rsidR="00562353" w:rsidRPr="00D36F13" w:rsidRDefault="0037006C">
            <w:pPr>
              <w:pStyle w:val="152"/>
              <w:rPr>
                <w:rFonts w:ascii="Times New Roman" w:hAnsi="Times New Roman" w:cs="Times New Roman"/>
                <w:sz w:val="21"/>
                <w:szCs w:val="21"/>
              </w:rPr>
            </w:pPr>
            <w:r w:rsidRPr="00002DF8">
              <w:rPr>
                <w:rFonts w:ascii="Times New Roman" w:hAnsi="Times New Roman" w:cs="Times New Roman" w:hint="eastAsia"/>
                <w:sz w:val="21"/>
                <w:szCs w:val="21"/>
              </w:rPr>
              <w:t>高级工程师，</w:t>
            </w:r>
            <w:r w:rsidR="007B1F49" w:rsidRPr="00002DF8">
              <w:rPr>
                <w:rFonts w:ascii="Times New Roman" w:hAnsi="Times New Roman" w:cs="Times New Roman"/>
                <w:sz w:val="21"/>
                <w:szCs w:val="21"/>
              </w:rPr>
              <w:t>2002</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7</w:t>
            </w:r>
            <w:r w:rsidR="007B1F49" w:rsidRPr="00002DF8">
              <w:rPr>
                <w:rFonts w:ascii="Times New Roman" w:hAnsi="Times New Roman" w:cs="Times New Roman" w:hint="eastAsia"/>
                <w:sz w:val="21"/>
                <w:szCs w:val="21"/>
              </w:rPr>
              <w:t>月至</w:t>
            </w:r>
            <w:r w:rsidR="007B1F49" w:rsidRPr="00002DF8">
              <w:rPr>
                <w:rFonts w:ascii="Times New Roman" w:hAnsi="Times New Roman" w:cs="Times New Roman"/>
                <w:sz w:val="21"/>
                <w:szCs w:val="21"/>
              </w:rPr>
              <w:t>2013</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1</w:t>
            </w:r>
            <w:r w:rsidR="007B1F49" w:rsidRPr="00002DF8">
              <w:rPr>
                <w:rFonts w:ascii="Times New Roman" w:hAnsi="Times New Roman" w:cs="Times New Roman" w:hint="eastAsia"/>
                <w:sz w:val="21"/>
                <w:szCs w:val="21"/>
              </w:rPr>
              <w:t>月就职于奇瑞汽车，其中</w:t>
            </w:r>
            <w:r w:rsidR="007B1F49" w:rsidRPr="00002DF8">
              <w:rPr>
                <w:rFonts w:ascii="Times New Roman" w:hAnsi="Times New Roman" w:cs="Times New Roman"/>
                <w:sz w:val="21"/>
                <w:szCs w:val="21"/>
              </w:rPr>
              <w:t>2002</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7</w:t>
            </w:r>
            <w:r w:rsidR="007B1F49" w:rsidRPr="00002DF8">
              <w:rPr>
                <w:rFonts w:ascii="Times New Roman" w:hAnsi="Times New Roman" w:cs="Times New Roman" w:hint="eastAsia"/>
                <w:sz w:val="21"/>
                <w:szCs w:val="21"/>
              </w:rPr>
              <w:t>月至</w:t>
            </w:r>
            <w:r w:rsidR="007B1F49" w:rsidRPr="00002DF8">
              <w:rPr>
                <w:rFonts w:ascii="Times New Roman" w:hAnsi="Times New Roman" w:cs="Times New Roman"/>
                <w:sz w:val="21"/>
                <w:szCs w:val="21"/>
              </w:rPr>
              <w:t>2004</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6</w:t>
            </w:r>
            <w:r w:rsidR="007B1F49" w:rsidRPr="00002DF8">
              <w:rPr>
                <w:rFonts w:ascii="Times New Roman" w:hAnsi="Times New Roman" w:cs="Times New Roman" w:hint="eastAsia"/>
                <w:sz w:val="21"/>
                <w:szCs w:val="21"/>
              </w:rPr>
              <w:t>月任涂装二车间机械工程师，</w:t>
            </w:r>
            <w:r w:rsidR="007B1F49" w:rsidRPr="00002DF8">
              <w:rPr>
                <w:rFonts w:ascii="Times New Roman" w:hAnsi="Times New Roman" w:cs="Times New Roman"/>
                <w:sz w:val="21"/>
                <w:szCs w:val="21"/>
              </w:rPr>
              <w:t>2004</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7</w:t>
            </w:r>
            <w:r w:rsidR="007B1F49" w:rsidRPr="00002DF8">
              <w:rPr>
                <w:rFonts w:ascii="Times New Roman" w:hAnsi="Times New Roman" w:cs="Times New Roman" w:hint="eastAsia"/>
                <w:sz w:val="21"/>
                <w:szCs w:val="21"/>
              </w:rPr>
              <w:t>月至</w:t>
            </w:r>
            <w:r w:rsidR="007B1F49" w:rsidRPr="00002DF8">
              <w:rPr>
                <w:rFonts w:ascii="Times New Roman" w:hAnsi="Times New Roman" w:cs="Times New Roman"/>
                <w:sz w:val="21"/>
                <w:szCs w:val="21"/>
              </w:rPr>
              <w:t>2007</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9</w:t>
            </w:r>
            <w:r w:rsidR="007B1F49" w:rsidRPr="00002DF8">
              <w:rPr>
                <w:rFonts w:ascii="Times New Roman" w:hAnsi="Times New Roman" w:cs="Times New Roman" w:hint="eastAsia"/>
                <w:sz w:val="21"/>
                <w:szCs w:val="21"/>
              </w:rPr>
              <w:t>月任涂装设备科维修工段长，</w:t>
            </w:r>
            <w:r w:rsidR="007B1F49" w:rsidRPr="00002DF8">
              <w:rPr>
                <w:rFonts w:ascii="Times New Roman" w:hAnsi="Times New Roman" w:cs="Times New Roman"/>
                <w:sz w:val="21"/>
                <w:szCs w:val="21"/>
              </w:rPr>
              <w:t>2007</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10</w:t>
            </w:r>
            <w:r w:rsidR="007B1F49" w:rsidRPr="00002DF8">
              <w:rPr>
                <w:rFonts w:ascii="Times New Roman" w:hAnsi="Times New Roman" w:cs="Times New Roman" w:hint="eastAsia"/>
                <w:sz w:val="21"/>
                <w:szCs w:val="21"/>
              </w:rPr>
              <w:t>月至</w:t>
            </w:r>
            <w:r w:rsidR="007B1F49" w:rsidRPr="00002DF8">
              <w:rPr>
                <w:rFonts w:ascii="Times New Roman" w:hAnsi="Times New Roman" w:cs="Times New Roman"/>
                <w:sz w:val="21"/>
                <w:szCs w:val="21"/>
              </w:rPr>
              <w:t>2013</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1</w:t>
            </w:r>
            <w:r w:rsidR="007B1F49" w:rsidRPr="00002DF8">
              <w:rPr>
                <w:rFonts w:ascii="Times New Roman" w:hAnsi="Times New Roman" w:cs="Times New Roman" w:hint="eastAsia"/>
                <w:sz w:val="21"/>
                <w:szCs w:val="21"/>
              </w:rPr>
              <w:t>月任设备部装备发展科主管及设备技术科科长。</w:t>
            </w:r>
            <w:r w:rsidR="007B1F49" w:rsidRPr="00002DF8">
              <w:rPr>
                <w:rFonts w:ascii="Times New Roman" w:hAnsi="Times New Roman" w:cs="Times New Roman"/>
                <w:sz w:val="21"/>
                <w:szCs w:val="21"/>
              </w:rPr>
              <w:t>2013</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2</w:t>
            </w:r>
            <w:r w:rsidR="007B1F49" w:rsidRPr="00002DF8">
              <w:rPr>
                <w:rFonts w:ascii="Times New Roman" w:hAnsi="Times New Roman" w:cs="Times New Roman" w:hint="eastAsia"/>
                <w:sz w:val="21"/>
                <w:szCs w:val="21"/>
              </w:rPr>
              <w:t>月加入</w:t>
            </w:r>
            <w:r w:rsidR="00145759" w:rsidRPr="00002DF8">
              <w:rPr>
                <w:rFonts w:ascii="Times New Roman" w:hAnsi="Times New Roman" w:cs="Times New Roman" w:hint="eastAsia"/>
                <w:sz w:val="21"/>
                <w:szCs w:val="21"/>
              </w:rPr>
              <w:t>公司</w:t>
            </w:r>
            <w:r w:rsidR="007B1F49" w:rsidRPr="00002DF8">
              <w:rPr>
                <w:rFonts w:ascii="Times New Roman" w:hAnsi="Times New Roman" w:cs="Times New Roman" w:hint="eastAsia"/>
                <w:sz w:val="21"/>
                <w:szCs w:val="21"/>
              </w:rPr>
              <w:t>，现任公司副总经理。</w:t>
            </w:r>
          </w:p>
        </w:tc>
      </w:tr>
      <w:tr w:rsidR="00562353" w14:paraId="3E533444" w14:textId="77777777">
        <w:tc>
          <w:tcPr>
            <w:tcW w:w="1384" w:type="dxa"/>
          </w:tcPr>
          <w:p w14:paraId="072CD608"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hint="eastAsia"/>
                <w:sz w:val="21"/>
                <w:szCs w:val="21"/>
              </w:rPr>
              <w:t>肖永强</w:t>
            </w:r>
            <w:r w:rsidRPr="00002DF8">
              <w:rPr>
                <w:rFonts w:ascii="Times New Roman" w:hAnsi="Times New Roman" w:cs="Times New Roman"/>
                <w:sz w:val="21"/>
                <w:szCs w:val="21"/>
              </w:rPr>
              <w:t> </w:t>
            </w:r>
          </w:p>
        </w:tc>
        <w:tc>
          <w:tcPr>
            <w:tcW w:w="12705" w:type="dxa"/>
            <w:vAlign w:val="center"/>
          </w:tcPr>
          <w:p w14:paraId="685274AE" w14:textId="3CFB63B6" w:rsidR="00562353" w:rsidRPr="00D36F13" w:rsidRDefault="0037006C">
            <w:pPr>
              <w:pStyle w:val="152"/>
              <w:rPr>
                <w:rFonts w:ascii="Times New Roman" w:hAnsi="Times New Roman" w:cs="Times New Roman"/>
                <w:sz w:val="21"/>
                <w:szCs w:val="21"/>
              </w:rPr>
            </w:pPr>
            <w:r w:rsidRPr="00002DF8">
              <w:rPr>
                <w:rFonts w:ascii="Times New Roman" w:hAnsi="Times New Roman" w:cs="Times New Roman" w:hint="eastAsia"/>
                <w:sz w:val="21"/>
                <w:szCs w:val="21"/>
              </w:rPr>
              <w:t>博士研究生学历，</w:t>
            </w:r>
            <w:r w:rsidR="00C61B07" w:rsidRPr="00002DF8">
              <w:rPr>
                <w:rFonts w:ascii="Times New Roman" w:hAnsi="Times New Roman" w:cs="Times New Roman" w:hint="eastAsia"/>
                <w:sz w:val="21"/>
                <w:szCs w:val="21"/>
              </w:rPr>
              <w:t>正</w:t>
            </w:r>
            <w:r w:rsidRPr="00002DF8">
              <w:rPr>
                <w:rFonts w:ascii="Times New Roman" w:hAnsi="Times New Roman" w:cs="Times New Roman" w:hint="eastAsia"/>
                <w:sz w:val="21"/>
                <w:szCs w:val="21"/>
              </w:rPr>
              <w:t>高级工程师。</w:t>
            </w:r>
            <w:r w:rsidR="007B1F49" w:rsidRPr="00002DF8">
              <w:rPr>
                <w:rFonts w:ascii="Times New Roman" w:hAnsi="Times New Roman" w:cs="Times New Roman"/>
                <w:sz w:val="21"/>
                <w:szCs w:val="21"/>
              </w:rPr>
              <w:t>2012</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7</w:t>
            </w:r>
            <w:r w:rsidR="007B1F49" w:rsidRPr="00002DF8">
              <w:rPr>
                <w:rFonts w:ascii="Times New Roman" w:hAnsi="Times New Roman" w:cs="Times New Roman" w:hint="eastAsia"/>
                <w:sz w:val="21"/>
                <w:szCs w:val="21"/>
              </w:rPr>
              <w:t>月至</w:t>
            </w:r>
            <w:r w:rsidR="007B1F49" w:rsidRPr="00002DF8">
              <w:rPr>
                <w:rFonts w:ascii="Times New Roman" w:hAnsi="Times New Roman" w:cs="Times New Roman"/>
                <w:sz w:val="21"/>
                <w:szCs w:val="21"/>
              </w:rPr>
              <w:t>2013</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7</w:t>
            </w:r>
            <w:r w:rsidR="007B1F49" w:rsidRPr="00002DF8">
              <w:rPr>
                <w:rFonts w:ascii="Times New Roman" w:hAnsi="Times New Roman" w:cs="Times New Roman" w:hint="eastAsia"/>
                <w:sz w:val="21"/>
                <w:szCs w:val="21"/>
              </w:rPr>
              <w:t>月任北京时代之峰科技有限公司研发部产品经理。</w:t>
            </w:r>
            <w:r w:rsidR="007B1F49" w:rsidRPr="00002DF8">
              <w:rPr>
                <w:rFonts w:ascii="Times New Roman" w:hAnsi="Times New Roman" w:cs="Times New Roman"/>
                <w:sz w:val="21"/>
                <w:szCs w:val="21"/>
              </w:rPr>
              <w:t>2013</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7</w:t>
            </w:r>
            <w:r w:rsidR="007B1F49" w:rsidRPr="00002DF8">
              <w:rPr>
                <w:rFonts w:ascii="Times New Roman" w:hAnsi="Times New Roman" w:cs="Times New Roman" w:hint="eastAsia"/>
                <w:sz w:val="21"/>
                <w:szCs w:val="21"/>
              </w:rPr>
              <w:t>月加入公司，</w:t>
            </w:r>
            <w:r w:rsidR="007B1F49" w:rsidRPr="00002DF8">
              <w:rPr>
                <w:rFonts w:ascii="Times New Roman" w:hAnsi="Times New Roman" w:cs="Times New Roman"/>
                <w:sz w:val="21"/>
                <w:szCs w:val="21"/>
              </w:rPr>
              <w:t>2013</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7</w:t>
            </w:r>
            <w:r w:rsidR="007B1F49" w:rsidRPr="00002DF8">
              <w:rPr>
                <w:rFonts w:ascii="Times New Roman" w:hAnsi="Times New Roman" w:cs="Times New Roman" w:hint="eastAsia"/>
                <w:sz w:val="21"/>
                <w:szCs w:val="21"/>
              </w:rPr>
              <w:t>月至</w:t>
            </w:r>
            <w:r w:rsidR="007B1F49" w:rsidRPr="00002DF8">
              <w:rPr>
                <w:rFonts w:ascii="Times New Roman" w:hAnsi="Times New Roman" w:cs="Times New Roman"/>
                <w:sz w:val="21"/>
                <w:szCs w:val="21"/>
              </w:rPr>
              <w:t>2015</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7</w:t>
            </w:r>
            <w:r w:rsidR="007B1F49" w:rsidRPr="00002DF8">
              <w:rPr>
                <w:rFonts w:ascii="Times New Roman" w:hAnsi="Times New Roman" w:cs="Times New Roman" w:hint="eastAsia"/>
                <w:sz w:val="21"/>
                <w:szCs w:val="21"/>
              </w:rPr>
              <w:t>月任公司机器人事业部总工程师，</w:t>
            </w:r>
            <w:r w:rsidR="007B1F49" w:rsidRPr="00002DF8">
              <w:rPr>
                <w:rFonts w:ascii="Times New Roman" w:hAnsi="Times New Roman" w:cs="Times New Roman"/>
                <w:sz w:val="21"/>
                <w:szCs w:val="21"/>
              </w:rPr>
              <w:t>2015</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7</w:t>
            </w:r>
            <w:r w:rsidR="007B1F49" w:rsidRPr="00002DF8">
              <w:rPr>
                <w:rFonts w:ascii="Times New Roman" w:hAnsi="Times New Roman" w:cs="Times New Roman" w:hint="eastAsia"/>
                <w:sz w:val="21"/>
                <w:szCs w:val="21"/>
              </w:rPr>
              <w:t>月至</w:t>
            </w:r>
            <w:r w:rsidR="007B1F49" w:rsidRPr="00002DF8">
              <w:rPr>
                <w:rFonts w:ascii="Times New Roman" w:hAnsi="Times New Roman" w:cs="Times New Roman"/>
                <w:sz w:val="21"/>
                <w:szCs w:val="21"/>
              </w:rPr>
              <w:t>2020</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12</w:t>
            </w:r>
            <w:r w:rsidR="007B1F49" w:rsidRPr="00002DF8">
              <w:rPr>
                <w:rFonts w:ascii="Times New Roman" w:hAnsi="Times New Roman" w:cs="Times New Roman" w:hint="eastAsia"/>
                <w:sz w:val="21"/>
                <w:szCs w:val="21"/>
              </w:rPr>
              <w:t>月任公司副总工程师及机器人事业部总工程师；</w:t>
            </w:r>
            <w:r w:rsidR="007B1F49" w:rsidRPr="00002DF8">
              <w:rPr>
                <w:rFonts w:ascii="Times New Roman" w:hAnsi="Times New Roman" w:cs="Times New Roman"/>
                <w:sz w:val="21"/>
                <w:szCs w:val="21"/>
              </w:rPr>
              <w:t>2021</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1</w:t>
            </w:r>
            <w:r w:rsidR="007B1F49" w:rsidRPr="00002DF8">
              <w:rPr>
                <w:rFonts w:ascii="Times New Roman" w:hAnsi="Times New Roman" w:cs="Times New Roman" w:hint="eastAsia"/>
                <w:sz w:val="21"/>
                <w:szCs w:val="21"/>
              </w:rPr>
              <w:t>月至</w:t>
            </w:r>
            <w:r w:rsidR="007B1F49" w:rsidRPr="00002DF8">
              <w:rPr>
                <w:rFonts w:ascii="Times New Roman" w:hAnsi="Times New Roman" w:cs="Times New Roman"/>
                <w:sz w:val="21"/>
                <w:szCs w:val="21"/>
              </w:rPr>
              <w:t>2022</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12</w:t>
            </w:r>
            <w:r w:rsidR="007B1F49" w:rsidRPr="00002DF8">
              <w:rPr>
                <w:rFonts w:ascii="Times New Roman" w:hAnsi="Times New Roman" w:cs="Times New Roman" w:hint="eastAsia"/>
                <w:sz w:val="21"/>
                <w:szCs w:val="21"/>
              </w:rPr>
              <w:t>月任公司副总工程师，</w:t>
            </w:r>
            <w:r w:rsidR="007B1F49" w:rsidRPr="00002DF8">
              <w:rPr>
                <w:rFonts w:ascii="Times New Roman" w:hAnsi="Times New Roman" w:cs="Times New Roman"/>
                <w:sz w:val="21"/>
                <w:szCs w:val="21"/>
              </w:rPr>
              <w:t>2016</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6</w:t>
            </w:r>
            <w:r w:rsidR="007B1F49" w:rsidRPr="00002DF8">
              <w:rPr>
                <w:rFonts w:ascii="Times New Roman" w:hAnsi="Times New Roman" w:cs="Times New Roman" w:hint="eastAsia"/>
                <w:sz w:val="21"/>
                <w:szCs w:val="21"/>
              </w:rPr>
              <w:t>月至</w:t>
            </w:r>
            <w:r w:rsidR="007B1F49" w:rsidRPr="00002DF8">
              <w:rPr>
                <w:rFonts w:ascii="Times New Roman" w:hAnsi="Times New Roman" w:cs="Times New Roman"/>
                <w:sz w:val="21"/>
                <w:szCs w:val="21"/>
              </w:rPr>
              <w:t>2022</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12</w:t>
            </w:r>
            <w:r w:rsidR="007B1F49" w:rsidRPr="00002DF8">
              <w:rPr>
                <w:rFonts w:ascii="Times New Roman" w:hAnsi="Times New Roman" w:cs="Times New Roman" w:hint="eastAsia"/>
                <w:sz w:val="21"/>
                <w:szCs w:val="21"/>
              </w:rPr>
              <w:t>月，任公司职工代表监事、监事会主席。现任公司总工程师</w:t>
            </w:r>
            <w:r w:rsidR="00145759" w:rsidRPr="00002DF8">
              <w:rPr>
                <w:rFonts w:ascii="Times New Roman" w:hAnsi="Times New Roman" w:cs="Times New Roman" w:hint="eastAsia"/>
                <w:sz w:val="21"/>
                <w:szCs w:val="21"/>
              </w:rPr>
              <w:t>兼任</w:t>
            </w:r>
            <w:r w:rsidR="007B1F49" w:rsidRPr="00002DF8">
              <w:rPr>
                <w:rFonts w:ascii="Times New Roman" w:hAnsi="Times New Roman" w:cs="Times New Roman" w:hint="eastAsia"/>
                <w:sz w:val="21"/>
                <w:szCs w:val="21"/>
              </w:rPr>
              <w:t>研发中心总监、质量总监。</w:t>
            </w:r>
          </w:p>
        </w:tc>
      </w:tr>
      <w:tr w:rsidR="00562353" w14:paraId="2AF0F828" w14:textId="77777777">
        <w:tc>
          <w:tcPr>
            <w:tcW w:w="1384" w:type="dxa"/>
          </w:tcPr>
          <w:p w14:paraId="1908F49D"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hint="eastAsia"/>
                <w:sz w:val="21"/>
                <w:szCs w:val="21"/>
              </w:rPr>
              <w:t>党进</w:t>
            </w:r>
          </w:p>
        </w:tc>
        <w:tc>
          <w:tcPr>
            <w:tcW w:w="12705" w:type="dxa"/>
            <w:vAlign w:val="center"/>
          </w:tcPr>
          <w:p w14:paraId="079CF1B2" w14:textId="363A3DE2" w:rsidR="00562353" w:rsidRPr="00D36F13" w:rsidRDefault="0037006C">
            <w:pPr>
              <w:pStyle w:val="152"/>
              <w:rPr>
                <w:rFonts w:ascii="Times New Roman" w:hAnsi="Times New Roman" w:cs="Times New Roman"/>
                <w:sz w:val="21"/>
                <w:szCs w:val="21"/>
              </w:rPr>
            </w:pPr>
            <w:r w:rsidRPr="00002DF8">
              <w:rPr>
                <w:rFonts w:ascii="Times New Roman" w:hAnsi="Times New Roman" w:cs="Times New Roman" w:hint="eastAsia"/>
                <w:sz w:val="21"/>
                <w:szCs w:val="21"/>
              </w:rPr>
              <w:t>博士研究生学历，高级工程师。</w:t>
            </w:r>
            <w:r w:rsidR="007B1F49" w:rsidRPr="00002DF8">
              <w:rPr>
                <w:rFonts w:ascii="Times New Roman" w:hAnsi="Times New Roman" w:cs="Times New Roman"/>
                <w:sz w:val="21"/>
                <w:szCs w:val="21"/>
              </w:rPr>
              <w:t>2011</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12</w:t>
            </w:r>
            <w:r w:rsidR="007B1F49" w:rsidRPr="00002DF8">
              <w:rPr>
                <w:rFonts w:ascii="Times New Roman" w:hAnsi="Times New Roman" w:cs="Times New Roman" w:hint="eastAsia"/>
                <w:sz w:val="21"/>
                <w:szCs w:val="21"/>
              </w:rPr>
              <w:t>月至</w:t>
            </w:r>
            <w:r w:rsidR="007B1F49" w:rsidRPr="00002DF8">
              <w:rPr>
                <w:rFonts w:ascii="Times New Roman" w:hAnsi="Times New Roman" w:cs="Times New Roman"/>
                <w:sz w:val="21"/>
                <w:szCs w:val="21"/>
              </w:rPr>
              <w:t>2016</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7</w:t>
            </w:r>
            <w:r w:rsidR="007B1F49" w:rsidRPr="00002DF8">
              <w:rPr>
                <w:rFonts w:ascii="Times New Roman" w:hAnsi="Times New Roman" w:cs="Times New Roman" w:hint="eastAsia"/>
                <w:sz w:val="21"/>
                <w:szCs w:val="21"/>
              </w:rPr>
              <w:t>月任广西玉柴集团玉柴重工研究院副院长，</w:t>
            </w:r>
            <w:r w:rsidR="007B1F49" w:rsidRPr="00002DF8">
              <w:rPr>
                <w:rFonts w:ascii="Times New Roman" w:hAnsi="Times New Roman" w:cs="Times New Roman"/>
                <w:sz w:val="21"/>
                <w:szCs w:val="21"/>
              </w:rPr>
              <w:t>2016</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7</w:t>
            </w:r>
            <w:r w:rsidR="007B1F49" w:rsidRPr="00002DF8">
              <w:rPr>
                <w:rFonts w:ascii="Times New Roman" w:hAnsi="Times New Roman" w:cs="Times New Roman" w:hint="eastAsia"/>
                <w:sz w:val="21"/>
                <w:szCs w:val="21"/>
              </w:rPr>
              <w:t>月至</w:t>
            </w:r>
            <w:r w:rsidR="007B1F49" w:rsidRPr="00002DF8">
              <w:rPr>
                <w:rFonts w:ascii="Times New Roman" w:hAnsi="Times New Roman" w:cs="Times New Roman"/>
                <w:sz w:val="21"/>
                <w:szCs w:val="21"/>
              </w:rPr>
              <w:t>2017</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7</w:t>
            </w:r>
            <w:r w:rsidR="007B1F49" w:rsidRPr="00002DF8">
              <w:rPr>
                <w:rFonts w:ascii="Times New Roman" w:hAnsi="Times New Roman" w:cs="Times New Roman" w:hint="eastAsia"/>
                <w:sz w:val="21"/>
                <w:szCs w:val="21"/>
              </w:rPr>
              <w:t>月就职于常州大学。</w:t>
            </w:r>
            <w:r w:rsidR="007B1F49" w:rsidRPr="00002DF8">
              <w:rPr>
                <w:rFonts w:ascii="Times New Roman" w:hAnsi="Times New Roman" w:cs="Times New Roman"/>
                <w:sz w:val="21"/>
                <w:szCs w:val="21"/>
              </w:rPr>
              <w:t>2017</w:t>
            </w:r>
            <w:r w:rsidR="007B1F49" w:rsidRPr="00002DF8">
              <w:rPr>
                <w:rFonts w:ascii="Times New Roman" w:hAnsi="Times New Roman" w:cs="Times New Roman" w:hint="eastAsia"/>
                <w:sz w:val="21"/>
                <w:szCs w:val="21"/>
              </w:rPr>
              <w:t>年</w:t>
            </w:r>
            <w:r w:rsidR="007B1F49" w:rsidRPr="00002DF8">
              <w:rPr>
                <w:rFonts w:ascii="Times New Roman" w:hAnsi="Times New Roman" w:cs="Times New Roman"/>
                <w:sz w:val="21"/>
                <w:szCs w:val="21"/>
              </w:rPr>
              <w:t>7</w:t>
            </w:r>
            <w:r w:rsidR="007B1F49" w:rsidRPr="00002DF8">
              <w:rPr>
                <w:rFonts w:ascii="Times New Roman" w:hAnsi="Times New Roman" w:cs="Times New Roman" w:hint="eastAsia"/>
                <w:sz w:val="21"/>
                <w:szCs w:val="21"/>
              </w:rPr>
              <w:t>月加入</w:t>
            </w:r>
            <w:r w:rsidR="00145759" w:rsidRPr="00002DF8">
              <w:rPr>
                <w:rFonts w:ascii="Times New Roman" w:hAnsi="Times New Roman" w:cs="Times New Roman" w:hint="eastAsia"/>
                <w:sz w:val="21"/>
                <w:szCs w:val="21"/>
              </w:rPr>
              <w:t>公司</w:t>
            </w:r>
            <w:r w:rsidR="007B1F49" w:rsidRPr="00002DF8">
              <w:rPr>
                <w:rFonts w:ascii="Times New Roman" w:hAnsi="Times New Roman" w:cs="Times New Roman" w:hint="eastAsia"/>
                <w:sz w:val="21"/>
                <w:szCs w:val="21"/>
              </w:rPr>
              <w:t>，现任公司通用产品线总裁。</w:t>
            </w:r>
          </w:p>
        </w:tc>
      </w:tr>
      <w:tr w:rsidR="00562353" w14:paraId="034B1056" w14:textId="77777777">
        <w:tc>
          <w:tcPr>
            <w:tcW w:w="1384" w:type="dxa"/>
          </w:tcPr>
          <w:p w14:paraId="796CDCBC"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sz w:val="21"/>
                <w:szCs w:val="21"/>
              </w:rPr>
              <w:t>Marco Zanor</w:t>
            </w:r>
          </w:p>
        </w:tc>
        <w:tc>
          <w:tcPr>
            <w:tcW w:w="12705" w:type="dxa"/>
            <w:vAlign w:val="center"/>
          </w:tcPr>
          <w:p w14:paraId="605D2011"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sz w:val="21"/>
                <w:szCs w:val="21"/>
              </w:rPr>
              <w:t>1987</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5</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1990</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12</w:t>
            </w:r>
            <w:r w:rsidRPr="00002DF8">
              <w:rPr>
                <w:rFonts w:ascii="Times New Roman" w:hAnsi="Times New Roman" w:cs="Times New Roman" w:hint="eastAsia"/>
                <w:sz w:val="21"/>
                <w:szCs w:val="21"/>
              </w:rPr>
              <w:t>月就职于</w:t>
            </w:r>
            <w:r w:rsidRPr="00002DF8">
              <w:rPr>
                <w:rFonts w:ascii="Times New Roman" w:hAnsi="Times New Roman" w:cs="Times New Roman"/>
                <w:sz w:val="21"/>
                <w:szCs w:val="21"/>
              </w:rPr>
              <w:t>PROMELCO</w:t>
            </w:r>
            <w:r w:rsidRPr="00002DF8">
              <w:rPr>
                <w:rFonts w:ascii="Times New Roman" w:hAnsi="Times New Roman" w:cs="Times New Roman" w:hint="eastAsia"/>
                <w:sz w:val="21"/>
                <w:szCs w:val="21"/>
              </w:rPr>
              <w:t>任装配技师。</w:t>
            </w:r>
            <w:r w:rsidRPr="00002DF8">
              <w:rPr>
                <w:rFonts w:ascii="Times New Roman" w:hAnsi="Times New Roman" w:cs="Times New Roman"/>
                <w:sz w:val="21"/>
                <w:szCs w:val="21"/>
              </w:rPr>
              <w:t>1991</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1</w:t>
            </w:r>
            <w:r w:rsidRPr="00002DF8">
              <w:rPr>
                <w:rFonts w:ascii="Times New Roman" w:hAnsi="Times New Roman" w:cs="Times New Roman" w:hint="eastAsia"/>
                <w:sz w:val="21"/>
                <w:szCs w:val="21"/>
              </w:rPr>
              <w:t>月至</w:t>
            </w:r>
            <w:r w:rsidRPr="00002DF8">
              <w:rPr>
                <w:rFonts w:ascii="Times New Roman" w:hAnsi="Times New Roman" w:cs="Times New Roman"/>
                <w:sz w:val="21"/>
                <w:szCs w:val="21"/>
              </w:rPr>
              <w:t>1994</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3</w:t>
            </w:r>
            <w:r w:rsidRPr="00002DF8">
              <w:rPr>
                <w:rFonts w:ascii="Times New Roman" w:hAnsi="Times New Roman" w:cs="Times New Roman" w:hint="eastAsia"/>
                <w:sz w:val="21"/>
                <w:szCs w:val="21"/>
              </w:rPr>
              <w:t>月就职于</w:t>
            </w:r>
            <w:r w:rsidRPr="00002DF8">
              <w:rPr>
                <w:rFonts w:ascii="Times New Roman" w:hAnsi="Times New Roman" w:cs="Times New Roman"/>
                <w:sz w:val="21"/>
                <w:szCs w:val="21"/>
              </w:rPr>
              <w:t>BETASYSTEM</w:t>
            </w:r>
            <w:r w:rsidRPr="00002DF8">
              <w:rPr>
                <w:rFonts w:ascii="Times New Roman" w:hAnsi="Times New Roman" w:cs="Times New Roman" w:hint="eastAsia"/>
                <w:sz w:val="21"/>
                <w:szCs w:val="21"/>
              </w:rPr>
              <w:t>任项目设计师。</w:t>
            </w:r>
            <w:r w:rsidRPr="00002DF8">
              <w:rPr>
                <w:rFonts w:ascii="Times New Roman" w:hAnsi="Times New Roman" w:cs="Times New Roman"/>
                <w:sz w:val="21"/>
                <w:szCs w:val="21"/>
              </w:rPr>
              <w:t>1994</w:t>
            </w:r>
            <w:r w:rsidRPr="00002DF8">
              <w:rPr>
                <w:rFonts w:ascii="Times New Roman" w:hAnsi="Times New Roman" w:cs="Times New Roman" w:hint="eastAsia"/>
                <w:sz w:val="21"/>
                <w:szCs w:val="21"/>
              </w:rPr>
              <w:t>年创办</w:t>
            </w:r>
            <w:r w:rsidRPr="00002DF8">
              <w:rPr>
                <w:rFonts w:ascii="Times New Roman" w:hAnsi="Times New Roman" w:cs="Times New Roman"/>
                <w:sz w:val="21"/>
                <w:szCs w:val="21"/>
              </w:rPr>
              <w:t>CMA</w:t>
            </w:r>
            <w:r w:rsidRPr="00002DF8">
              <w:rPr>
                <w:rFonts w:ascii="Times New Roman" w:hAnsi="Times New Roman" w:cs="Times New Roman" w:hint="eastAsia"/>
                <w:sz w:val="21"/>
                <w:szCs w:val="21"/>
              </w:rPr>
              <w:t>并任首席技术官，现任</w:t>
            </w:r>
            <w:r w:rsidRPr="00002DF8">
              <w:rPr>
                <w:rFonts w:ascii="Times New Roman" w:hAnsi="Times New Roman" w:cs="Times New Roman"/>
                <w:sz w:val="21"/>
                <w:szCs w:val="21"/>
              </w:rPr>
              <w:t>CMA</w:t>
            </w:r>
            <w:r w:rsidRPr="00002DF8">
              <w:rPr>
                <w:rFonts w:ascii="Times New Roman" w:hAnsi="Times New Roman" w:cs="Times New Roman" w:hint="eastAsia"/>
                <w:sz w:val="21"/>
                <w:szCs w:val="21"/>
              </w:rPr>
              <w:t>首席技术官。</w:t>
            </w:r>
          </w:p>
        </w:tc>
      </w:tr>
      <w:tr w:rsidR="00562353" w14:paraId="0C9034EC" w14:textId="77777777">
        <w:tc>
          <w:tcPr>
            <w:tcW w:w="1384" w:type="dxa"/>
          </w:tcPr>
          <w:p w14:paraId="71BE5ABA"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sz w:val="21"/>
                <w:szCs w:val="21"/>
              </w:rPr>
              <w:t>Daniele Pillan</w:t>
            </w:r>
          </w:p>
        </w:tc>
        <w:tc>
          <w:tcPr>
            <w:tcW w:w="12705" w:type="dxa"/>
            <w:vAlign w:val="center"/>
          </w:tcPr>
          <w:p w14:paraId="2EAB8736" w14:textId="77777777" w:rsidR="00562353" w:rsidRPr="00D36F13" w:rsidRDefault="007B1F49">
            <w:pPr>
              <w:pStyle w:val="152"/>
              <w:rPr>
                <w:rFonts w:ascii="Times New Roman" w:hAnsi="Times New Roman" w:cs="Times New Roman"/>
                <w:sz w:val="21"/>
                <w:szCs w:val="21"/>
              </w:rPr>
            </w:pPr>
            <w:r w:rsidRPr="00002DF8">
              <w:rPr>
                <w:rFonts w:ascii="Times New Roman" w:hAnsi="Times New Roman" w:cs="Times New Roman"/>
                <w:sz w:val="21"/>
                <w:szCs w:val="21"/>
              </w:rPr>
              <w:t>2002</w:t>
            </w:r>
            <w:r w:rsidRPr="00002DF8">
              <w:rPr>
                <w:rFonts w:ascii="Times New Roman" w:hAnsi="Times New Roman" w:cs="Times New Roman" w:hint="eastAsia"/>
                <w:sz w:val="21"/>
                <w:szCs w:val="21"/>
              </w:rPr>
              <w:t>年</w:t>
            </w:r>
            <w:r w:rsidRPr="00002DF8">
              <w:rPr>
                <w:rFonts w:ascii="Times New Roman" w:hAnsi="Times New Roman" w:cs="Times New Roman"/>
                <w:sz w:val="21"/>
                <w:szCs w:val="21"/>
              </w:rPr>
              <w:t>9</w:t>
            </w:r>
            <w:r w:rsidRPr="00002DF8">
              <w:rPr>
                <w:rFonts w:ascii="Times New Roman" w:hAnsi="Times New Roman" w:cs="Times New Roman" w:hint="eastAsia"/>
                <w:sz w:val="21"/>
                <w:szCs w:val="21"/>
              </w:rPr>
              <w:t>月至今任职于</w:t>
            </w:r>
            <w:r w:rsidRPr="00002DF8">
              <w:rPr>
                <w:rFonts w:ascii="Times New Roman" w:hAnsi="Times New Roman" w:cs="Times New Roman"/>
                <w:sz w:val="21"/>
                <w:szCs w:val="21"/>
              </w:rPr>
              <w:t>CMA</w:t>
            </w:r>
            <w:r w:rsidRPr="00002DF8">
              <w:rPr>
                <w:rFonts w:ascii="Times New Roman" w:hAnsi="Times New Roman" w:cs="Times New Roman" w:hint="eastAsia"/>
                <w:sz w:val="21"/>
                <w:szCs w:val="21"/>
              </w:rPr>
              <w:t>，</w:t>
            </w:r>
            <w:r w:rsidRPr="00002DF8">
              <w:rPr>
                <w:rFonts w:ascii="Times New Roman" w:hAnsi="Times New Roman" w:cs="Times New Roman"/>
                <w:sz w:val="21"/>
                <w:szCs w:val="21"/>
              </w:rPr>
              <w:t>CMA</w:t>
            </w:r>
            <w:r w:rsidRPr="00002DF8">
              <w:rPr>
                <w:rFonts w:ascii="Times New Roman" w:hAnsi="Times New Roman" w:cs="Times New Roman" w:hint="eastAsia"/>
                <w:sz w:val="21"/>
                <w:szCs w:val="21"/>
              </w:rPr>
              <w:t>喷涂机器人及喷涂系统核心软件系统开发者，现任</w:t>
            </w:r>
            <w:r w:rsidRPr="00002DF8">
              <w:rPr>
                <w:rFonts w:ascii="Times New Roman" w:hAnsi="Times New Roman" w:cs="Times New Roman"/>
                <w:sz w:val="21"/>
                <w:szCs w:val="21"/>
              </w:rPr>
              <w:t>CMA</w:t>
            </w:r>
            <w:r w:rsidRPr="00002DF8">
              <w:rPr>
                <w:rFonts w:ascii="Times New Roman" w:hAnsi="Times New Roman" w:cs="Times New Roman" w:hint="eastAsia"/>
                <w:sz w:val="21"/>
                <w:szCs w:val="21"/>
              </w:rPr>
              <w:t>董事及</w:t>
            </w:r>
            <w:r w:rsidRPr="00002DF8">
              <w:rPr>
                <w:rFonts w:ascii="Times New Roman" w:hAnsi="Times New Roman" w:cs="Times New Roman"/>
                <w:sz w:val="21"/>
                <w:szCs w:val="21"/>
              </w:rPr>
              <w:t>CMA</w:t>
            </w:r>
            <w:r w:rsidRPr="00002DF8">
              <w:rPr>
                <w:rFonts w:ascii="Times New Roman" w:hAnsi="Times New Roman" w:cs="Times New Roman" w:hint="eastAsia"/>
                <w:sz w:val="21"/>
                <w:szCs w:val="21"/>
              </w:rPr>
              <w:t>软件部负责人。</w:t>
            </w:r>
          </w:p>
        </w:tc>
      </w:tr>
    </w:tbl>
    <w:p w14:paraId="134AFE34" w14:textId="77777777" w:rsidR="00562353" w:rsidRPr="00002DF8" w:rsidRDefault="00562353">
      <w:pPr>
        <w:pStyle w:val="152"/>
      </w:pPr>
    </w:p>
    <w:p w14:paraId="3F06DAC5" w14:textId="77777777" w:rsidR="00562353" w:rsidRPr="00002DF8" w:rsidRDefault="007B1F49">
      <w:pPr>
        <w:rPr>
          <w:szCs w:val="21"/>
        </w:rPr>
      </w:pPr>
      <w:r w:rsidRPr="00002DF8">
        <w:rPr>
          <w:szCs w:val="21"/>
        </w:rPr>
        <w:t>其它情况说明</w:t>
      </w:r>
    </w:p>
    <w:sdt>
      <w:sdtPr>
        <w:rPr>
          <w:szCs w:val="21"/>
        </w:rPr>
        <w:alias w:val="是否适用：董事、监事 和高级管理人员持股变动及报酬情况其他情况说明[双击切换]"/>
        <w:tag w:val="_GBC_ddfabec0067b4299b2be09d30550a978"/>
        <w:id w:val="-832288637"/>
        <w:placeholder>
          <w:docPart w:val="GBC22222222222222222222222222222"/>
        </w:placeholder>
      </w:sdtPr>
      <w:sdtContent>
        <w:p w14:paraId="05039528" w14:textId="77777777" w:rsidR="00562353" w:rsidRPr="00002DF8" w:rsidRDefault="007B1F49">
          <w:pPr>
            <w:rPr>
              <w:szCs w:val="21"/>
            </w:rPr>
          </w:pPr>
          <w:r w:rsidRPr="00002DF8">
            <w:rPr>
              <w:szCs w:val="21"/>
            </w:rPr>
            <w:fldChar w:fldCharType="begin"/>
          </w:r>
          <w:r w:rsidRPr="00002DF8">
            <w:rPr>
              <w:rFonts w:hint="eastAsia"/>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sdt>
      <w:sdtPr>
        <w:rPr>
          <w:szCs w:val="21"/>
        </w:rPr>
        <w:alias w:val="董事、监事和高级管理人员持股变动及报酬其他情况说明"/>
        <w:tag w:val="_GBC_55f1e60750504b0ba3e9077a107557e3"/>
        <w:id w:val="596219622"/>
        <w:placeholder>
          <w:docPart w:val="GBC22222222222222222222222222222"/>
        </w:placeholder>
      </w:sdtPr>
      <w:sdtContent>
        <w:p w14:paraId="757DCDFC" w14:textId="77777777" w:rsidR="00562353" w:rsidRPr="00002DF8" w:rsidRDefault="007B1F49">
          <w:pPr>
            <w:rPr>
              <w:szCs w:val="21"/>
            </w:rPr>
          </w:pPr>
          <w:r w:rsidRPr="00002DF8">
            <w:rPr>
              <w:rFonts w:hint="eastAsia"/>
              <w:szCs w:val="21"/>
            </w:rPr>
            <w:t>报告期内，公司董事、高级管理人员和核心技术人员通过持股平台间接持股数量如下：</w:t>
          </w:r>
        </w:p>
        <w:tbl>
          <w:tblPr>
            <w:tblStyle w:val="aff3"/>
            <w:tblW w:w="13677" w:type="dxa"/>
            <w:tblInd w:w="210" w:type="dxa"/>
            <w:tblLook w:val="04A0" w:firstRow="1" w:lastRow="0" w:firstColumn="1" w:lastColumn="0" w:noHBand="0" w:noVBand="1"/>
          </w:tblPr>
          <w:tblGrid>
            <w:gridCol w:w="2337"/>
            <w:gridCol w:w="2977"/>
            <w:gridCol w:w="4046"/>
            <w:gridCol w:w="4317"/>
          </w:tblGrid>
          <w:tr w:rsidR="00562353" w:rsidRPr="003D0448" w14:paraId="75F8FD37" w14:textId="77777777" w:rsidTr="00C232E7">
            <w:trPr>
              <w:trHeight w:val="285"/>
            </w:trPr>
            <w:tc>
              <w:tcPr>
                <w:tcW w:w="2337" w:type="dxa"/>
                <w:noWrap/>
              </w:tcPr>
              <w:p w14:paraId="76542E0F" w14:textId="77777777" w:rsidR="00562353" w:rsidRPr="003D0448" w:rsidRDefault="007B1F49">
                <w:pPr>
                  <w:jc w:val="center"/>
                  <w:rPr>
                    <w:rFonts w:ascii="Times New Roman" w:hAnsi="Times New Roman" w:cs="Times New Roman"/>
                    <w:b/>
                    <w:bCs/>
                  </w:rPr>
                </w:pPr>
                <w:r w:rsidRPr="003D0448">
                  <w:rPr>
                    <w:rFonts w:ascii="Times New Roman" w:hAnsi="Times New Roman" w:cs="Times New Roman"/>
                    <w:b/>
                    <w:bCs/>
                  </w:rPr>
                  <w:t>姓名</w:t>
                </w:r>
              </w:p>
            </w:tc>
            <w:tc>
              <w:tcPr>
                <w:tcW w:w="2977" w:type="dxa"/>
                <w:noWrap/>
              </w:tcPr>
              <w:p w14:paraId="1677FCD9" w14:textId="77777777" w:rsidR="00562353" w:rsidRPr="003D0448" w:rsidRDefault="007B1F49">
                <w:pPr>
                  <w:jc w:val="center"/>
                  <w:rPr>
                    <w:rFonts w:ascii="Times New Roman" w:hAnsi="Times New Roman" w:cs="Times New Roman"/>
                    <w:b/>
                    <w:bCs/>
                  </w:rPr>
                </w:pPr>
                <w:r w:rsidRPr="003D0448">
                  <w:rPr>
                    <w:rFonts w:ascii="Times New Roman" w:hAnsi="Times New Roman" w:cs="Times New Roman"/>
                    <w:b/>
                    <w:bCs/>
                  </w:rPr>
                  <w:t>持股平台</w:t>
                </w:r>
              </w:p>
            </w:tc>
            <w:tc>
              <w:tcPr>
                <w:tcW w:w="4046" w:type="dxa"/>
                <w:noWrap/>
              </w:tcPr>
              <w:p w14:paraId="142BCD01" w14:textId="6A53B9C6" w:rsidR="00562353" w:rsidRPr="003D0448" w:rsidRDefault="007B1F49">
                <w:pPr>
                  <w:jc w:val="center"/>
                  <w:rPr>
                    <w:rFonts w:ascii="Times New Roman" w:hAnsi="Times New Roman" w:cs="Times New Roman"/>
                    <w:b/>
                    <w:bCs/>
                  </w:rPr>
                </w:pPr>
                <w:r w:rsidRPr="003D0448">
                  <w:rPr>
                    <w:rFonts w:ascii="Times New Roman" w:hAnsi="Times New Roman" w:cs="Times New Roman"/>
                    <w:b/>
                    <w:bCs/>
                  </w:rPr>
                  <w:t>报告期初持股数量（</w:t>
                </w:r>
                <w:r w:rsidR="00921114" w:rsidRPr="003D0448">
                  <w:rPr>
                    <w:rFonts w:ascii="Times New Roman" w:hAnsi="Times New Roman" w:cs="Times New Roman"/>
                    <w:b/>
                    <w:bCs/>
                  </w:rPr>
                  <w:t>万</w:t>
                </w:r>
                <w:r w:rsidRPr="003D0448">
                  <w:rPr>
                    <w:rFonts w:ascii="Times New Roman" w:hAnsi="Times New Roman" w:cs="Times New Roman"/>
                    <w:b/>
                    <w:bCs/>
                  </w:rPr>
                  <w:t>股）</w:t>
                </w:r>
              </w:p>
            </w:tc>
            <w:tc>
              <w:tcPr>
                <w:tcW w:w="4317" w:type="dxa"/>
                <w:noWrap/>
              </w:tcPr>
              <w:p w14:paraId="6F644D5E" w14:textId="290ADD8A" w:rsidR="00562353" w:rsidRPr="003D0448" w:rsidRDefault="007B1F49">
                <w:pPr>
                  <w:jc w:val="center"/>
                  <w:rPr>
                    <w:rFonts w:ascii="Times New Roman" w:hAnsi="Times New Roman" w:cs="Times New Roman"/>
                    <w:b/>
                    <w:bCs/>
                  </w:rPr>
                </w:pPr>
                <w:r w:rsidRPr="003D0448">
                  <w:rPr>
                    <w:rFonts w:ascii="Times New Roman" w:hAnsi="Times New Roman" w:cs="Times New Roman"/>
                    <w:b/>
                    <w:bCs/>
                  </w:rPr>
                  <w:t>报告期末持股数量（</w:t>
                </w:r>
                <w:r w:rsidR="00921114" w:rsidRPr="003D0448">
                  <w:rPr>
                    <w:rFonts w:ascii="Times New Roman" w:hAnsi="Times New Roman" w:cs="Times New Roman"/>
                    <w:b/>
                    <w:bCs/>
                  </w:rPr>
                  <w:t>万</w:t>
                </w:r>
                <w:r w:rsidRPr="003D0448">
                  <w:rPr>
                    <w:rFonts w:ascii="Times New Roman" w:hAnsi="Times New Roman" w:cs="Times New Roman"/>
                    <w:b/>
                    <w:bCs/>
                  </w:rPr>
                  <w:t>股）</w:t>
                </w:r>
              </w:p>
            </w:tc>
          </w:tr>
          <w:tr w:rsidR="009006E7" w:rsidRPr="003D0448" w14:paraId="4CE9956E" w14:textId="77777777" w:rsidTr="00C232E7">
            <w:trPr>
              <w:trHeight w:val="285"/>
            </w:trPr>
            <w:tc>
              <w:tcPr>
                <w:tcW w:w="2337" w:type="dxa"/>
                <w:vMerge w:val="restart"/>
                <w:noWrap/>
              </w:tcPr>
              <w:p w14:paraId="6C1720BD" w14:textId="77777777" w:rsidR="009006E7" w:rsidRPr="003D0448" w:rsidRDefault="009006E7" w:rsidP="009006E7">
                <w:pPr>
                  <w:pStyle w:val="Style124"/>
                  <w:rPr>
                    <w:rFonts w:ascii="Times New Roman" w:hAnsi="Times New Roman" w:cs="Times New Roman"/>
                  </w:rPr>
                </w:pPr>
                <w:r w:rsidRPr="003D0448">
                  <w:rPr>
                    <w:rFonts w:ascii="Times New Roman" w:hAnsi="Times New Roman" w:cs="Times New Roman"/>
                  </w:rPr>
                  <w:t>许礼进</w:t>
                </w:r>
              </w:p>
            </w:tc>
            <w:tc>
              <w:tcPr>
                <w:tcW w:w="2977" w:type="dxa"/>
                <w:noWrap/>
              </w:tcPr>
              <w:p w14:paraId="4E4FD2F1" w14:textId="77777777" w:rsidR="009006E7" w:rsidRPr="003D0448" w:rsidRDefault="009006E7" w:rsidP="009006E7">
                <w:pPr>
                  <w:pStyle w:val="Style124"/>
                  <w:rPr>
                    <w:rFonts w:ascii="Times New Roman" w:hAnsi="Times New Roman" w:cs="Times New Roman"/>
                  </w:rPr>
                </w:pPr>
                <w:r w:rsidRPr="003D0448">
                  <w:rPr>
                    <w:rFonts w:ascii="Times New Roman" w:hAnsi="Times New Roman" w:cs="Times New Roman"/>
                  </w:rPr>
                  <w:t>睿博投资</w:t>
                </w:r>
              </w:p>
            </w:tc>
            <w:tc>
              <w:tcPr>
                <w:tcW w:w="4046" w:type="dxa"/>
                <w:noWrap/>
              </w:tcPr>
              <w:p w14:paraId="675C511F" w14:textId="05C6D7A7" w:rsidR="009006E7" w:rsidRPr="003D0448" w:rsidRDefault="009006E7" w:rsidP="009006E7">
                <w:pPr>
                  <w:jc w:val="right"/>
                  <w:rPr>
                    <w:rFonts w:ascii="Times New Roman" w:hAnsi="Times New Roman" w:cs="Times New Roman"/>
                  </w:rPr>
                </w:pPr>
                <w:r w:rsidRPr="003D0448">
                  <w:rPr>
                    <w:rFonts w:ascii="Times New Roman" w:hAnsi="Times New Roman" w:cs="Times New Roman"/>
                  </w:rPr>
                  <w:t>909.28</w:t>
                </w:r>
              </w:p>
            </w:tc>
            <w:tc>
              <w:tcPr>
                <w:tcW w:w="4317" w:type="dxa"/>
                <w:noWrap/>
              </w:tcPr>
              <w:p w14:paraId="5BA10FD7" w14:textId="6D169B58" w:rsidR="009006E7" w:rsidRPr="003D0448" w:rsidRDefault="009006E7" w:rsidP="009006E7">
                <w:pPr>
                  <w:jc w:val="right"/>
                  <w:rPr>
                    <w:rFonts w:ascii="Times New Roman" w:hAnsi="Times New Roman" w:cs="Times New Roman"/>
                  </w:rPr>
                </w:pPr>
                <w:r w:rsidRPr="003D0448">
                  <w:rPr>
                    <w:rFonts w:ascii="Times New Roman" w:hAnsi="Times New Roman" w:cs="Times New Roman"/>
                  </w:rPr>
                  <w:t>909.28</w:t>
                </w:r>
              </w:p>
            </w:tc>
          </w:tr>
          <w:tr w:rsidR="009006E7" w:rsidRPr="003D0448" w14:paraId="158B4077" w14:textId="77777777" w:rsidTr="00C232E7">
            <w:trPr>
              <w:trHeight w:val="285"/>
            </w:trPr>
            <w:tc>
              <w:tcPr>
                <w:tcW w:w="2337" w:type="dxa"/>
                <w:vMerge/>
              </w:tcPr>
              <w:p w14:paraId="38166D23" w14:textId="77777777" w:rsidR="009006E7" w:rsidRPr="003D0448" w:rsidRDefault="009006E7" w:rsidP="009006E7">
                <w:pPr>
                  <w:pStyle w:val="Style124"/>
                  <w:rPr>
                    <w:rFonts w:ascii="Times New Roman" w:hAnsi="Times New Roman" w:cs="Times New Roman"/>
                  </w:rPr>
                </w:pPr>
              </w:p>
            </w:tc>
            <w:tc>
              <w:tcPr>
                <w:tcW w:w="2977" w:type="dxa"/>
                <w:noWrap/>
              </w:tcPr>
              <w:p w14:paraId="4F6598D4" w14:textId="77777777" w:rsidR="009006E7" w:rsidRPr="003D0448" w:rsidRDefault="009006E7" w:rsidP="009006E7">
                <w:pPr>
                  <w:pStyle w:val="Style124"/>
                  <w:rPr>
                    <w:rFonts w:ascii="Times New Roman" w:hAnsi="Times New Roman" w:cs="Times New Roman"/>
                  </w:rPr>
                </w:pPr>
                <w:r w:rsidRPr="003D0448">
                  <w:rPr>
                    <w:rFonts w:ascii="Times New Roman" w:hAnsi="Times New Roman" w:cs="Times New Roman"/>
                  </w:rPr>
                  <w:t>睿埃咨询</w:t>
                </w:r>
              </w:p>
            </w:tc>
            <w:tc>
              <w:tcPr>
                <w:tcW w:w="4046" w:type="dxa"/>
                <w:noWrap/>
              </w:tcPr>
              <w:p w14:paraId="07A4D0F0" w14:textId="7C367F61" w:rsidR="009006E7" w:rsidRPr="003D0448" w:rsidRDefault="009006E7" w:rsidP="009006E7">
                <w:pPr>
                  <w:jc w:val="right"/>
                  <w:rPr>
                    <w:rFonts w:ascii="Times New Roman" w:hAnsi="Times New Roman" w:cs="Times New Roman"/>
                  </w:rPr>
                </w:pPr>
                <w:r w:rsidRPr="003D0448">
                  <w:rPr>
                    <w:rFonts w:ascii="Times New Roman" w:hAnsi="Times New Roman" w:cs="Times New Roman"/>
                  </w:rPr>
                  <w:t>107.22</w:t>
                </w:r>
              </w:p>
            </w:tc>
            <w:tc>
              <w:tcPr>
                <w:tcW w:w="4317" w:type="dxa"/>
                <w:noWrap/>
              </w:tcPr>
              <w:p w14:paraId="58F04B72" w14:textId="58C35B8B" w:rsidR="009006E7" w:rsidRPr="003D0448" w:rsidRDefault="009006E7" w:rsidP="009006E7">
                <w:pPr>
                  <w:jc w:val="right"/>
                  <w:rPr>
                    <w:rFonts w:ascii="Times New Roman" w:hAnsi="Times New Roman" w:cs="Times New Roman"/>
                  </w:rPr>
                </w:pPr>
                <w:r w:rsidRPr="003D0448">
                  <w:rPr>
                    <w:rFonts w:ascii="Times New Roman" w:hAnsi="Times New Roman" w:cs="Times New Roman"/>
                  </w:rPr>
                  <w:t>107.22</w:t>
                </w:r>
              </w:p>
            </w:tc>
          </w:tr>
          <w:tr w:rsidR="009006E7" w:rsidRPr="003D0448" w14:paraId="2F6FE551" w14:textId="77777777" w:rsidTr="00C232E7">
            <w:trPr>
              <w:trHeight w:val="285"/>
            </w:trPr>
            <w:tc>
              <w:tcPr>
                <w:tcW w:w="2337" w:type="dxa"/>
                <w:vMerge/>
              </w:tcPr>
              <w:p w14:paraId="1A34C5DD" w14:textId="77777777" w:rsidR="009006E7" w:rsidRPr="003D0448" w:rsidRDefault="009006E7" w:rsidP="009006E7">
                <w:pPr>
                  <w:pStyle w:val="Style124"/>
                  <w:rPr>
                    <w:rFonts w:ascii="Times New Roman" w:hAnsi="Times New Roman" w:cs="Times New Roman"/>
                  </w:rPr>
                </w:pPr>
              </w:p>
            </w:tc>
            <w:tc>
              <w:tcPr>
                <w:tcW w:w="2977" w:type="dxa"/>
                <w:noWrap/>
              </w:tcPr>
              <w:p w14:paraId="75975E56" w14:textId="77777777" w:rsidR="009006E7" w:rsidRPr="003D0448" w:rsidRDefault="009006E7" w:rsidP="009006E7">
                <w:pPr>
                  <w:pStyle w:val="Style124"/>
                  <w:rPr>
                    <w:rFonts w:ascii="Times New Roman" w:hAnsi="Times New Roman" w:cs="Times New Roman"/>
                  </w:rPr>
                </w:pPr>
                <w:r w:rsidRPr="003D0448">
                  <w:rPr>
                    <w:rFonts w:ascii="Times New Roman" w:hAnsi="Times New Roman" w:cs="Times New Roman"/>
                  </w:rPr>
                  <w:t>小计</w:t>
                </w:r>
              </w:p>
            </w:tc>
            <w:tc>
              <w:tcPr>
                <w:tcW w:w="4046" w:type="dxa"/>
                <w:noWrap/>
              </w:tcPr>
              <w:p w14:paraId="4B0B0C24" w14:textId="6D75FFCA" w:rsidR="009006E7" w:rsidRPr="003D0448" w:rsidRDefault="009006E7" w:rsidP="009006E7">
                <w:pPr>
                  <w:jc w:val="right"/>
                  <w:rPr>
                    <w:rFonts w:ascii="Times New Roman" w:hAnsi="Times New Roman" w:cs="Times New Roman"/>
                  </w:rPr>
                </w:pPr>
                <w:r w:rsidRPr="003D0448">
                  <w:rPr>
                    <w:rFonts w:ascii="Times New Roman" w:hAnsi="Times New Roman" w:cs="Times New Roman"/>
                  </w:rPr>
                  <w:t>1</w:t>
                </w:r>
                <w:r w:rsidR="003D0448">
                  <w:rPr>
                    <w:rFonts w:ascii="Times New Roman" w:hAnsi="Times New Roman" w:cs="Times New Roman"/>
                  </w:rPr>
                  <w:t>,</w:t>
                </w:r>
                <w:r w:rsidRPr="003D0448">
                  <w:rPr>
                    <w:rFonts w:ascii="Times New Roman" w:hAnsi="Times New Roman" w:cs="Times New Roman"/>
                  </w:rPr>
                  <w:t>016.50</w:t>
                </w:r>
              </w:p>
            </w:tc>
            <w:tc>
              <w:tcPr>
                <w:tcW w:w="4317" w:type="dxa"/>
                <w:noWrap/>
              </w:tcPr>
              <w:p w14:paraId="01DDA782" w14:textId="62E2E8F5" w:rsidR="009006E7" w:rsidRPr="003D0448" w:rsidRDefault="009006E7" w:rsidP="009006E7">
                <w:pPr>
                  <w:jc w:val="right"/>
                  <w:rPr>
                    <w:rFonts w:ascii="Times New Roman" w:hAnsi="Times New Roman" w:cs="Times New Roman"/>
                  </w:rPr>
                </w:pPr>
                <w:r w:rsidRPr="003D0448">
                  <w:rPr>
                    <w:rFonts w:ascii="Times New Roman" w:hAnsi="Times New Roman" w:cs="Times New Roman"/>
                  </w:rPr>
                  <w:t>1</w:t>
                </w:r>
                <w:r w:rsidR="003D0448">
                  <w:rPr>
                    <w:rFonts w:ascii="Times New Roman" w:hAnsi="Times New Roman" w:cs="Times New Roman"/>
                  </w:rPr>
                  <w:t>,</w:t>
                </w:r>
                <w:r w:rsidRPr="003D0448">
                  <w:rPr>
                    <w:rFonts w:ascii="Times New Roman" w:hAnsi="Times New Roman" w:cs="Times New Roman"/>
                  </w:rPr>
                  <w:t>016.50</w:t>
                </w:r>
              </w:p>
            </w:tc>
          </w:tr>
          <w:tr w:rsidR="009006E7" w:rsidRPr="003D0448" w14:paraId="50D5CB48" w14:textId="77777777" w:rsidTr="00C232E7">
            <w:trPr>
              <w:trHeight w:val="285"/>
            </w:trPr>
            <w:tc>
              <w:tcPr>
                <w:tcW w:w="2337" w:type="dxa"/>
                <w:vMerge w:val="restart"/>
                <w:noWrap/>
              </w:tcPr>
              <w:p w14:paraId="72BD2C04" w14:textId="77777777" w:rsidR="009006E7" w:rsidRPr="003D0448" w:rsidRDefault="009006E7" w:rsidP="009006E7">
                <w:pPr>
                  <w:pStyle w:val="Style124"/>
                  <w:rPr>
                    <w:rFonts w:ascii="Times New Roman" w:hAnsi="Times New Roman" w:cs="Times New Roman"/>
                  </w:rPr>
                </w:pPr>
                <w:r w:rsidRPr="003D0448">
                  <w:rPr>
                    <w:rFonts w:ascii="Times New Roman" w:hAnsi="Times New Roman" w:cs="Times New Roman"/>
                  </w:rPr>
                  <w:t>游玮</w:t>
                </w:r>
              </w:p>
            </w:tc>
            <w:tc>
              <w:tcPr>
                <w:tcW w:w="2977" w:type="dxa"/>
                <w:noWrap/>
              </w:tcPr>
              <w:p w14:paraId="5E4E9342" w14:textId="77777777" w:rsidR="009006E7" w:rsidRPr="003D0448" w:rsidRDefault="009006E7" w:rsidP="009006E7">
                <w:pPr>
                  <w:pStyle w:val="Style124"/>
                  <w:rPr>
                    <w:rFonts w:ascii="Times New Roman" w:hAnsi="Times New Roman" w:cs="Times New Roman"/>
                  </w:rPr>
                </w:pPr>
                <w:r w:rsidRPr="003D0448">
                  <w:rPr>
                    <w:rFonts w:ascii="Times New Roman" w:hAnsi="Times New Roman" w:cs="Times New Roman"/>
                  </w:rPr>
                  <w:t>睿博投资</w:t>
                </w:r>
              </w:p>
            </w:tc>
            <w:tc>
              <w:tcPr>
                <w:tcW w:w="4046" w:type="dxa"/>
                <w:noWrap/>
              </w:tcPr>
              <w:p w14:paraId="077423EC" w14:textId="1E101904" w:rsidR="009006E7" w:rsidRPr="003D0448" w:rsidRDefault="009006E7" w:rsidP="009006E7">
                <w:pPr>
                  <w:jc w:val="right"/>
                  <w:rPr>
                    <w:rFonts w:ascii="Times New Roman" w:hAnsi="Times New Roman" w:cs="Times New Roman"/>
                  </w:rPr>
                </w:pPr>
                <w:r w:rsidRPr="003D0448">
                  <w:rPr>
                    <w:rFonts w:ascii="Times New Roman" w:hAnsi="Times New Roman" w:cs="Times New Roman"/>
                  </w:rPr>
                  <w:t>634.05</w:t>
                </w:r>
              </w:p>
            </w:tc>
            <w:tc>
              <w:tcPr>
                <w:tcW w:w="4317" w:type="dxa"/>
                <w:noWrap/>
              </w:tcPr>
              <w:p w14:paraId="0D92B927" w14:textId="4CD0E4BC" w:rsidR="009006E7" w:rsidRPr="003D0448" w:rsidRDefault="009006E7" w:rsidP="009006E7">
                <w:pPr>
                  <w:jc w:val="right"/>
                  <w:rPr>
                    <w:rFonts w:ascii="Times New Roman" w:hAnsi="Times New Roman" w:cs="Times New Roman"/>
                  </w:rPr>
                </w:pPr>
                <w:r w:rsidRPr="003D0448">
                  <w:rPr>
                    <w:rFonts w:ascii="Times New Roman" w:hAnsi="Times New Roman" w:cs="Times New Roman"/>
                  </w:rPr>
                  <w:t>634.05</w:t>
                </w:r>
              </w:p>
            </w:tc>
          </w:tr>
          <w:tr w:rsidR="009006E7" w:rsidRPr="003D0448" w14:paraId="2A97967A" w14:textId="77777777" w:rsidTr="00C232E7">
            <w:trPr>
              <w:trHeight w:val="285"/>
            </w:trPr>
            <w:tc>
              <w:tcPr>
                <w:tcW w:w="2337" w:type="dxa"/>
                <w:vMerge/>
              </w:tcPr>
              <w:p w14:paraId="34E47940" w14:textId="77777777" w:rsidR="009006E7" w:rsidRPr="003D0448" w:rsidRDefault="009006E7" w:rsidP="009006E7">
                <w:pPr>
                  <w:pStyle w:val="Style124"/>
                  <w:rPr>
                    <w:rFonts w:ascii="Times New Roman" w:hAnsi="Times New Roman" w:cs="Times New Roman"/>
                  </w:rPr>
                </w:pPr>
              </w:p>
            </w:tc>
            <w:tc>
              <w:tcPr>
                <w:tcW w:w="2977" w:type="dxa"/>
                <w:noWrap/>
              </w:tcPr>
              <w:p w14:paraId="3C0C5BE6" w14:textId="77777777" w:rsidR="009006E7" w:rsidRPr="003D0448" w:rsidRDefault="009006E7" w:rsidP="009006E7">
                <w:pPr>
                  <w:pStyle w:val="Style124"/>
                  <w:rPr>
                    <w:rFonts w:ascii="Times New Roman" w:hAnsi="Times New Roman" w:cs="Times New Roman"/>
                  </w:rPr>
                </w:pPr>
                <w:r w:rsidRPr="003D0448">
                  <w:rPr>
                    <w:rFonts w:ascii="Times New Roman" w:hAnsi="Times New Roman" w:cs="Times New Roman"/>
                  </w:rPr>
                  <w:t>睿埃咨询</w:t>
                </w:r>
              </w:p>
            </w:tc>
            <w:tc>
              <w:tcPr>
                <w:tcW w:w="4046" w:type="dxa"/>
                <w:noWrap/>
              </w:tcPr>
              <w:p w14:paraId="412E639E" w14:textId="799B10F4" w:rsidR="009006E7" w:rsidRPr="003D0448" w:rsidRDefault="009006E7" w:rsidP="009006E7">
                <w:pPr>
                  <w:jc w:val="right"/>
                  <w:rPr>
                    <w:rFonts w:ascii="Times New Roman" w:hAnsi="Times New Roman" w:cs="Times New Roman"/>
                  </w:rPr>
                </w:pPr>
                <w:r w:rsidRPr="003D0448">
                  <w:rPr>
                    <w:rFonts w:ascii="Times New Roman" w:hAnsi="Times New Roman" w:cs="Times New Roman"/>
                  </w:rPr>
                  <w:t>79.78</w:t>
                </w:r>
              </w:p>
            </w:tc>
            <w:tc>
              <w:tcPr>
                <w:tcW w:w="4317" w:type="dxa"/>
                <w:noWrap/>
              </w:tcPr>
              <w:p w14:paraId="2BB06ECE" w14:textId="56FB6757" w:rsidR="009006E7" w:rsidRPr="003D0448" w:rsidRDefault="009006E7" w:rsidP="009006E7">
                <w:pPr>
                  <w:jc w:val="right"/>
                  <w:rPr>
                    <w:rFonts w:ascii="Times New Roman" w:hAnsi="Times New Roman" w:cs="Times New Roman"/>
                  </w:rPr>
                </w:pPr>
                <w:r w:rsidRPr="003D0448">
                  <w:rPr>
                    <w:rFonts w:ascii="Times New Roman" w:hAnsi="Times New Roman" w:cs="Times New Roman"/>
                  </w:rPr>
                  <w:t>79.78</w:t>
                </w:r>
              </w:p>
            </w:tc>
          </w:tr>
          <w:tr w:rsidR="009006E7" w:rsidRPr="003D0448" w14:paraId="7D9F4C62" w14:textId="77777777" w:rsidTr="00C232E7">
            <w:trPr>
              <w:trHeight w:val="285"/>
            </w:trPr>
            <w:tc>
              <w:tcPr>
                <w:tcW w:w="2337" w:type="dxa"/>
                <w:vMerge/>
              </w:tcPr>
              <w:p w14:paraId="14747E4B" w14:textId="77777777" w:rsidR="009006E7" w:rsidRPr="003D0448" w:rsidRDefault="009006E7" w:rsidP="009006E7">
                <w:pPr>
                  <w:pStyle w:val="Style124"/>
                  <w:rPr>
                    <w:rFonts w:ascii="Times New Roman" w:hAnsi="Times New Roman" w:cs="Times New Roman"/>
                  </w:rPr>
                </w:pPr>
              </w:p>
            </w:tc>
            <w:tc>
              <w:tcPr>
                <w:tcW w:w="2977" w:type="dxa"/>
                <w:noWrap/>
              </w:tcPr>
              <w:p w14:paraId="541DD105" w14:textId="77777777" w:rsidR="009006E7" w:rsidRPr="003D0448" w:rsidRDefault="009006E7" w:rsidP="009006E7">
                <w:pPr>
                  <w:pStyle w:val="Style124"/>
                  <w:rPr>
                    <w:rFonts w:ascii="Times New Roman" w:hAnsi="Times New Roman" w:cs="Times New Roman"/>
                  </w:rPr>
                </w:pPr>
                <w:r w:rsidRPr="003D0448">
                  <w:rPr>
                    <w:rFonts w:ascii="Times New Roman" w:hAnsi="Times New Roman" w:cs="Times New Roman"/>
                  </w:rPr>
                  <w:t>小计</w:t>
                </w:r>
              </w:p>
            </w:tc>
            <w:tc>
              <w:tcPr>
                <w:tcW w:w="4046" w:type="dxa"/>
                <w:noWrap/>
              </w:tcPr>
              <w:p w14:paraId="16E89B7D" w14:textId="03B8C25D" w:rsidR="009006E7" w:rsidRPr="003D0448" w:rsidRDefault="009006E7" w:rsidP="009006E7">
                <w:pPr>
                  <w:jc w:val="right"/>
                  <w:rPr>
                    <w:rFonts w:ascii="Times New Roman" w:hAnsi="Times New Roman" w:cs="Times New Roman"/>
                  </w:rPr>
                </w:pPr>
                <w:r w:rsidRPr="003D0448">
                  <w:rPr>
                    <w:rFonts w:ascii="Times New Roman" w:hAnsi="Times New Roman" w:cs="Times New Roman"/>
                  </w:rPr>
                  <w:t>713.82</w:t>
                </w:r>
              </w:p>
            </w:tc>
            <w:tc>
              <w:tcPr>
                <w:tcW w:w="4317" w:type="dxa"/>
                <w:noWrap/>
              </w:tcPr>
              <w:p w14:paraId="74A1C8BF" w14:textId="668DEE73" w:rsidR="009006E7" w:rsidRPr="003D0448" w:rsidRDefault="009006E7" w:rsidP="009006E7">
                <w:pPr>
                  <w:jc w:val="right"/>
                  <w:rPr>
                    <w:rFonts w:ascii="Times New Roman" w:hAnsi="Times New Roman" w:cs="Times New Roman"/>
                  </w:rPr>
                </w:pPr>
                <w:r w:rsidRPr="003D0448">
                  <w:rPr>
                    <w:rFonts w:ascii="Times New Roman" w:hAnsi="Times New Roman" w:cs="Times New Roman"/>
                  </w:rPr>
                  <w:t>713.82</w:t>
                </w:r>
              </w:p>
            </w:tc>
          </w:tr>
          <w:tr w:rsidR="009006E7" w:rsidRPr="003D0448" w14:paraId="4589C11F" w14:textId="77777777" w:rsidTr="00C232E7">
            <w:trPr>
              <w:trHeight w:val="285"/>
            </w:trPr>
            <w:tc>
              <w:tcPr>
                <w:tcW w:w="2337" w:type="dxa"/>
                <w:noWrap/>
              </w:tcPr>
              <w:p w14:paraId="63423553" w14:textId="77777777" w:rsidR="009006E7" w:rsidRPr="003D0448" w:rsidRDefault="009006E7" w:rsidP="009006E7">
                <w:pPr>
                  <w:pStyle w:val="Style124"/>
                  <w:rPr>
                    <w:rFonts w:ascii="Times New Roman" w:hAnsi="Times New Roman" w:cs="Times New Roman"/>
                  </w:rPr>
                </w:pPr>
                <w:r w:rsidRPr="003D0448">
                  <w:rPr>
                    <w:rFonts w:ascii="Times New Roman" w:hAnsi="Times New Roman" w:cs="Times New Roman"/>
                  </w:rPr>
                  <w:t>肖永强</w:t>
                </w:r>
              </w:p>
            </w:tc>
            <w:tc>
              <w:tcPr>
                <w:tcW w:w="2977" w:type="dxa"/>
                <w:noWrap/>
              </w:tcPr>
              <w:p w14:paraId="7E049661" w14:textId="77777777" w:rsidR="009006E7" w:rsidRPr="003D0448" w:rsidRDefault="009006E7" w:rsidP="009006E7">
                <w:pPr>
                  <w:pStyle w:val="Style124"/>
                  <w:rPr>
                    <w:rFonts w:ascii="Times New Roman" w:hAnsi="Times New Roman" w:cs="Times New Roman"/>
                  </w:rPr>
                </w:pPr>
                <w:r w:rsidRPr="003D0448">
                  <w:rPr>
                    <w:rFonts w:ascii="Times New Roman" w:hAnsi="Times New Roman" w:cs="Times New Roman"/>
                  </w:rPr>
                  <w:t>睿博投资</w:t>
                </w:r>
              </w:p>
            </w:tc>
            <w:tc>
              <w:tcPr>
                <w:tcW w:w="4046" w:type="dxa"/>
                <w:noWrap/>
              </w:tcPr>
              <w:p w14:paraId="1109F04A" w14:textId="140E4395" w:rsidR="009006E7" w:rsidRPr="003D0448" w:rsidRDefault="009006E7" w:rsidP="009006E7">
                <w:pPr>
                  <w:jc w:val="right"/>
                  <w:rPr>
                    <w:rFonts w:ascii="Times New Roman" w:hAnsi="Times New Roman" w:cs="Times New Roman"/>
                  </w:rPr>
                </w:pPr>
                <w:r w:rsidRPr="003D0448">
                  <w:rPr>
                    <w:rFonts w:ascii="Times New Roman" w:hAnsi="Times New Roman" w:cs="Times New Roman"/>
                  </w:rPr>
                  <w:t>121.98</w:t>
                </w:r>
              </w:p>
            </w:tc>
            <w:tc>
              <w:tcPr>
                <w:tcW w:w="4317" w:type="dxa"/>
                <w:noWrap/>
              </w:tcPr>
              <w:p w14:paraId="455413D6" w14:textId="7841CAC0" w:rsidR="009006E7" w:rsidRPr="003D0448" w:rsidRDefault="009006E7" w:rsidP="009006E7">
                <w:pPr>
                  <w:jc w:val="right"/>
                  <w:rPr>
                    <w:rFonts w:ascii="Times New Roman" w:hAnsi="Times New Roman" w:cs="Times New Roman"/>
                  </w:rPr>
                </w:pPr>
                <w:r w:rsidRPr="003D0448">
                  <w:rPr>
                    <w:rFonts w:ascii="Times New Roman" w:hAnsi="Times New Roman" w:cs="Times New Roman"/>
                  </w:rPr>
                  <w:t>121.98</w:t>
                </w:r>
              </w:p>
            </w:tc>
          </w:tr>
          <w:tr w:rsidR="009006E7" w:rsidRPr="003D0448" w14:paraId="0EE7C4D0" w14:textId="77777777" w:rsidTr="00C232E7">
            <w:trPr>
              <w:trHeight w:val="285"/>
            </w:trPr>
            <w:tc>
              <w:tcPr>
                <w:tcW w:w="2337" w:type="dxa"/>
                <w:noWrap/>
              </w:tcPr>
              <w:p w14:paraId="50C2ADEF" w14:textId="77777777" w:rsidR="009006E7" w:rsidRPr="003D0448" w:rsidRDefault="009006E7" w:rsidP="009006E7">
                <w:pPr>
                  <w:pStyle w:val="Style124"/>
                  <w:rPr>
                    <w:rFonts w:ascii="Times New Roman" w:hAnsi="Times New Roman" w:cs="Times New Roman"/>
                  </w:rPr>
                </w:pPr>
                <w:r w:rsidRPr="003D0448">
                  <w:rPr>
                    <w:rFonts w:ascii="Times New Roman" w:hAnsi="Times New Roman" w:cs="Times New Roman"/>
                  </w:rPr>
                  <w:t>贾昌荣</w:t>
                </w:r>
                <w:r w:rsidRPr="003D0448">
                  <w:rPr>
                    <w:rFonts w:ascii="Times New Roman" w:hAnsi="Times New Roman" w:cs="Times New Roman"/>
                  </w:rPr>
                  <w:t>(</w:t>
                </w:r>
                <w:r w:rsidRPr="003D0448">
                  <w:rPr>
                    <w:rFonts w:ascii="Times New Roman" w:hAnsi="Times New Roman" w:cs="Times New Roman"/>
                  </w:rPr>
                  <w:t>已离任</w:t>
                </w:r>
                <w:r w:rsidRPr="003D0448">
                  <w:rPr>
                    <w:rFonts w:ascii="Times New Roman" w:hAnsi="Times New Roman" w:cs="Times New Roman"/>
                  </w:rPr>
                  <w:t>)</w:t>
                </w:r>
              </w:p>
            </w:tc>
            <w:tc>
              <w:tcPr>
                <w:tcW w:w="2977" w:type="dxa"/>
                <w:noWrap/>
              </w:tcPr>
              <w:p w14:paraId="57978456" w14:textId="77777777" w:rsidR="009006E7" w:rsidRPr="003D0448" w:rsidRDefault="009006E7" w:rsidP="009006E7">
                <w:pPr>
                  <w:pStyle w:val="Style124"/>
                  <w:rPr>
                    <w:rFonts w:ascii="Times New Roman" w:hAnsi="Times New Roman" w:cs="Times New Roman"/>
                  </w:rPr>
                </w:pPr>
                <w:r w:rsidRPr="003D0448">
                  <w:rPr>
                    <w:rFonts w:ascii="Times New Roman" w:hAnsi="Times New Roman" w:cs="Times New Roman"/>
                  </w:rPr>
                  <w:t>睿博投资</w:t>
                </w:r>
              </w:p>
            </w:tc>
            <w:tc>
              <w:tcPr>
                <w:tcW w:w="4046" w:type="dxa"/>
                <w:noWrap/>
              </w:tcPr>
              <w:p w14:paraId="6ABCC143" w14:textId="7EB6987A" w:rsidR="009006E7" w:rsidRPr="003D0448" w:rsidRDefault="009006E7" w:rsidP="009006E7">
                <w:pPr>
                  <w:jc w:val="right"/>
                  <w:rPr>
                    <w:rFonts w:ascii="Times New Roman" w:hAnsi="Times New Roman" w:cs="Times New Roman"/>
                  </w:rPr>
                </w:pPr>
                <w:r w:rsidRPr="003D0448">
                  <w:rPr>
                    <w:rFonts w:ascii="Times New Roman" w:hAnsi="Times New Roman" w:cs="Times New Roman"/>
                  </w:rPr>
                  <w:t>121.98</w:t>
                </w:r>
              </w:p>
            </w:tc>
            <w:tc>
              <w:tcPr>
                <w:tcW w:w="4317" w:type="dxa"/>
                <w:noWrap/>
              </w:tcPr>
              <w:p w14:paraId="664F285D" w14:textId="46FB2C86" w:rsidR="009006E7" w:rsidRPr="003D0448" w:rsidRDefault="009006E7" w:rsidP="009006E7">
                <w:pPr>
                  <w:jc w:val="right"/>
                  <w:rPr>
                    <w:rFonts w:ascii="Times New Roman" w:hAnsi="Times New Roman" w:cs="Times New Roman"/>
                  </w:rPr>
                </w:pPr>
                <w:r w:rsidRPr="003D0448">
                  <w:rPr>
                    <w:rFonts w:ascii="Times New Roman" w:hAnsi="Times New Roman" w:cs="Times New Roman"/>
                  </w:rPr>
                  <w:t>121.98</w:t>
                </w:r>
              </w:p>
            </w:tc>
          </w:tr>
          <w:tr w:rsidR="009006E7" w:rsidRPr="003D0448" w14:paraId="4A5B92E5" w14:textId="77777777" w:rsidTr="00C232E7">
            <w:trPr>
              <w:trHeight w:val="285"/>
            </w:trPr>
            <w:tc>
              <w:tcPr>
                <w:tcW w:w="2337" w:type="dxa"/>
                <w:noWrap/>
              </w:tcPr>
              <w:p w14:paraId="6C760B8B" w14:textId="77777777" w:rsidR="009006E7" w:rsidRPr="003D0448" w:rsidRDefault="009006E7" w:rsidP="009006E7">
                <w:pPr>
                  <w:pStyle w:val="Style124"/>
                  <w:rPr>
                    <w:rFonts w:ascii="Times New Roman" w:hAnsi="Times New Roman" w:cs="Times New Roman"/>
                  </w:rPr>
                </w:pPr>
                <w:r w:rsidRPr="003D0448">
                  <w:rPr>
                    <w:rFonts w:ascii="Times New Roman" w:hAnsi="Times New Roman" w:cs="Times New Roman"/>
                  </w:rPr>
                  <w:t>曾辉</w:t>
                </w:r>
              </w:p>
            </w:tc>
            <w:tc>
              <w:tcPr>
                <w:tcW w:w="2977" w:type="dxa"/>
                <w:noWrap/>
              </w:tcPr>
              <w:p w14:paraId="07A5C53E" w14:textId="77777777" w:rsidR="009006E7" w:rsidRPr="003D0448" w:rsidRDefault="009006E7" w:rsidP="009006E7">
                <w:pPr>
                  <w:pStyle w:val="Style124"/>
                  <w:rPr>
                    <w:rFonts w:ascii="Times New Roman" w:hAnsi="Times New Roman" w:cs="Times New Roman"/>
                  </w:rPr>
                </w:pPr>
                <w:r w:rsidRPr="003D0448">
                  <w:rPr>
                    <w:rFonts w:ascii="Times New Roman" w:hAnsi="Times New Roman" w:cs="Times New Roman"/>
                  </w:rPr>
                  <w:t>睿博投资</w:t>
                </w:r>
              </w:p>
            </w:tc>
            <w:tc>
              <w:tcPr>
                <w:tcW w:w="4046" w:type="dxa"/>
                <w:noWrap/>
              </w:tcPr>
              <w:p w14:paraId="7D8C84CE" w14:textId="4A2826E3" w:rsidR="009006E7" w:rsidRPr="003D0448" w:rsidRDefault="009006E7" w:rsidP="009006E7">
                <w:pPr>
                  <w:jc w:val="right"/>
                  <w:rPr>
                    <w:rFonts w:ascii="Times New Roman" w:hAnsi="Times New Roman" w:cs="Times New Roman"/>
                  </w:rPr>
                </w:pPr>
                <w:r w:rsidRPr="003D0448">
                  <w:rPr>
                    <w:rFonts w:ascii="Times New Roman" w:hAnsi="Times New Roman" w:cs="Times New Roman"/>
                  </w:rPr>
                  <w:t>121.98</w:t>
                </w:r>
              </w:p>
            </w:tc>
            <w:tc>
              <w:tcPr>
                <w:tcW w:w="4317" w:type="dxa"/>
                <w:noWrap/>
              </w:tcPr>
              <w:p w14:paraId="12CFD643" w14:textId="3CC0885C" w:rsidR="009006E7" w:rsidRPr="003D0448" w:rsidRDefault="009006E7" w:rsidP="009006E7">
                <w:pPr>
                  <w:jc w:val="right"/>
                  <w:rPr>
                    <w:rFonts w:ascii="Times New Roman" w:hAnsi="Times New Roman" w:cs="Times New Roman"/>
                  </w:rPr>
                </w:pPr>
                <w:r w:rsidRPr="003D0448">
                  <w:rPr>
                    <w:rFonts w:ascii="Times New Roman" w:hAnsi="Times New Roman" w:cs="Times New Roman"/>
                  </w:rPr>
                  <w:t>121.98</w:t>
                </w:r>
              </w:p>
            </w:tc>
          </w:tr>
          <w:tr w:rsidR="009006E7" w:rsidRPr="003D0448" w14:paraId="371190AD" w14:textId="77777777" w:rsidTr="00C232E7">
            <w:trPr>
              <w:trHeight w:val="285"/>
            </w:trPr>
            <w:tc>
              <w:tcPr>
                <w:tcW w:w="2337" w:type="dxa"/>
                <w:noWrap/>
              </w:tcPr>
              <w:p w14:paraId="361F2AC4" w14:textId="77777777" w:rsidR="009006E7" w:rsidRPr="003D0448" w:rsidRDefault="009006E7" w:rsidP="009006E7">
                <w:pPr>
                  <w:pStyle w:val="Style124"/>
                  <w:rPr>
                    <w:rFonts w:ascii="Times New Roman" w:hAnsi="Times New Roman" w:cs="Times New Roman"/>
                  </w:rPr>
                </w:pPr>
                <w:r w:rsidRPr="003D0448">
                  <w:rPr>
                    <w:rFonts w:ascii="Times New Roman" w:hAnsi="Times New Roman" w:cs="Times New Roman"/>
                  </w:rPr>
                  <w:t>张帷</w:t>
                </w:r>
              </w:p>
            </w:tc>
            <w:tc>
              <w:tcPr>
                <w:tcW w:w="2977" w:type="dxa"/>
                <w:noWrap/>
              </w:tcPr>
              <w:p w14:paraId="64B8774B" w14:textId="77777777" w:rsidR="009006E7" w:rsidRPr="003D0448" w:rsidRDefault="009006E7" w:rsidP="009006E7">
                <w:pPr>
                  <w:pStyle w:val="Style124"/>
                  <w:rPr>
                    <w:rFonts w:ascii="Times New Roman" w:hAnsi="Times New Roman" w:cs="Times New Roman"/>
                  </w:rPr>
                </w:pPr>
                <w:r w:rsidRPr="003D0448">
                  <w:rPr>
                    <w:rFonts w:ascii="Times New Roman" w:hAnsi="Times New Roman" w:cs="Times New Roman"/>
                  </w:rPr>
                  <w:t>睿泽投资</w:t>
                </w:r>
              </w:p>
            </w:tc>
            <w:tc>
              <w:tcPr>
                <w:tcW w:w="4046" w:type="dxa"/>
                <w:noWrap/>
              </w:tcPr>
              <w:p w14:paraId="13C56D23" w14:textId="47B0821B" w:rsidR="009006E7" w:rsidRPr="003D0448" w:rsidRDefault="009006E7" w:rsidP="009006E7">
                <w:pPr>
                  <w:jc w:val="right"/>
                  <w:rPr>
                    <w:rFonts w:ascii="Times New Roman" w:hAnsi="Times New Roman" w:cs="Times New Roman"/>
                  </w:rPr>
                </w:pPr>
                <w:r w:rsidRPr="003D0448">
                  <w:rPr>
                    <w:rFonts w:ascii="Times New Roman" w:hAnsi="Times New Roman" w:cs="Times New Roman"/>
                  </w:rPr>
                  <w:t>121.98</w:t>
                </w:r>
              </w:p>
            </w:tc>
            <w:tc>
              <w:tcPr>
                <w:tcW w:w="4317" w:type="dxa"/>
                <w:noWrap/>
              </w:tcPr>
              <w:p w14:paraId="17F898FB" w14:textId="05960B26" w:rsidR="009006E7" w:rsidRPr="003D0448" w:rsidRDefault="009006E7" w:rsidP="009006E7">
                <w:pPr>
                  <w:jc w:val="right"/>
                  <w:rPr>
                    <w:rFonts w:ascii="Times New Roman" w:hAnsi="Times New Roman" w:cs="Times New Roman"/>
                  </w:rPr>
                </w:pPr>
                <w:r w:rsidRPr="003D0448">
                  <w:rPr>
                    <w:rFonts w:ascii="Times New Roman" w:hAnsi="Times New Roman" w:cs="Times New Roman"/>
                  </w:rPr>
                  <w:t>121.98</w:t>
                </w:r>
              </w:p>
            </w:tc>
          </w:tr>
          <w:tr w:rsidR="009006E7" w:rsidRPr="003D0448" w14:paraId="478F8C73" w14:textId="77777777" w:rsidTr="00C232E7">
            <w:trPr>
              <w:trHeight w:val="285"/>
            </w:trPr>
            <w:tc>
              <w:tcPr>
                <w:tcW w:w="2337" w:type="dxa"/>
                <w:noWrap/>
              </w:tcPr>
              <w:p w14:paraId="37E81F3B" w14:textId="77777777" w:rsidR="009006E7" w:rsidRPr="003D0448" w:rsidRDefault="009006E7" w:rsidP="009006E7">
                <w:pPr>
                  <w:pStyle w:val="Style124"/>
                  <w:rPr>
                    <w:rFonts w:ascii="Times New Roman" w:hAnsi="Times New Roman" w:cs="Times New Roman"/>
                  </w:rPr>
                </w:pPr>
                <w:r w:rsidRPr="003D0448">
                  <w:rPr>
                    <w:rFonts w:ascii="Times New Roman" w:hAnsi="Times New Roman" w:cs="Times New Roman"/>
                  </w:rPr>
                  <w:t>王富康</w:t>
                </w:r>
              </w:p>
            </w:tc>
            <w:tc>
              <w:tcPr>
                <w:tcW w:w="2977" w:type="dxa"/>
                <w:noWrap/>
              </w:tcPr>
              <w:p w14:paraId="5F02E0DD" w14:textId="77777777" w:rsidR="009006E7" w:rsidRPr="003D0448" w:rsidRDefault="009006E7" w:rsidP="009006E7">
                <w:pPr>
                  <w:pStyle w:val="Style124"/>
                  <w:rPr>
                    <w:rFonts w:ascii="Times New Roman" w:hAnsi="Times New Roman" w:cs="Times New Roman"/>
                  </w:rPr>
                </w:pPr>
                <w:r w:rsidRPr="003D0448">
                  <w:rPr>
                    <w:rFonts w:ascii="Times New Roman" w:hAnsi="Times New Roman" w:cs="Times New Roman"/>
                  </w:rPr>
                  <w:t>睿泽投资</w:t>
                </w:r>
              </w:p>
            </w:tc>
            <w:tc>
              <w:tcPr>
                <w:tcW w:w="4046" w:type="dxa"/>
                <w:noWrap/>
              </w:tcPr>
              <w:p w14:paraId="0C79749A" w14:textId="68BE2940" w:rsidR="009006E7" w:rsidRPr="003D0448" w:rsidRDefault="009006E7" w:rsidP="009006E7">
                <w:pPr>
                  <w:jc w:val="right"/>
                  <w:rPr>
                    <w:rFonts w:ascii="Times New Roman" w:hAnsi="Times New Roman" w:cs="Times New Roman"/>
                  </w:rPr>
                </w:pPr>
                <w:r w:rsidRPr="003D0448">
                  <w:rPr>
                    <w:rFonts w:ascii="Times New Roman" w:hAnsi="Times New Roman" w:cs="Times New Roman"/>
                  </w:rPr>
                  <w:t>81.32</w:t>
                </w:r>
              </w:p>
            </w:tc>
            <w:tc>
              <w:tcPr>
                <w:tcW w:w="4317" w:type="dxa"/>
                <w:noWrap/>
              </w:tcPr>
              <w:p w14:paraId="2A7AE428" w14:textId="79799A1A" w:rsidR="009006E7" w:rsidRPr="003D0448" w:rsidRDefault="009006E7" w:rsidP="009006E7">
                <w:pPr>
                  <w:jc w:val="right"/>
                  <w:rPr>
                    <w:rFonts w:ascii="Times New Roman" w:hAnsi="Times New Roman" w:cs="Times New Roman"/>
                  </w:rPr>
                </w:pPr>
                <w:r w:rsidRPr="003D0448">
                  <w:rPr>
                    <w:rFonts w:ascii="Times New Roman" w:hAnsi="Times New Roman" w:cs="Times New Roman"/>
                  </w:rPr>
                  <w:t>81.32</w:t>
                </w:r>
              </w:p>
            </w:tc>
          </w:tr>
          <w:tr w:rsidR="009006E7" w:rsidRPr="003D0448" w14:paraId="6D5AF6CF" w14:textId="77777777" w:rsidTr="00C232E7">
            <w:trPr>
              <w:trHeight w:val="285"/>
            </w:trPr>
            <w:tc>
              <w:tcPr>
                <w:tcW w:w="2337" w:type="dxa"/>
                <w:noWrap/>
              </w:tcPr>
              <w:p w14:paraId="690C0146" w14:textId="77777777" w:rsidR="009006E7" w:rsidRPr="003D0448" w:rsidRDefault="009006E7" w:rsidP="009006E7">
                <w:pPr>
                  <w:pStyle w:val="Style124"/>
                  <w:rPr>
                    <w:rFonts w:ascii="Times New Roman" w:hAnsi="Times New Roman" w:cs="Times New Roman"/>
                  </w:rPr>
                </w:pPr>
                <w:r w:rsidRPr="003D0448">
                  <w:rPr>
                    <w:rFonts w:ascii="Times New Roman" w:hAnsi="Times New Roman" w:cs="Times New Roman"/>
                  </w:rPr>
                  <w:t>党进</w:t>
                </w:r>
              </w:p>
            </w:tc>
            <w:tc>
              <w:tcPr>
                <w:tcW w:w="2977" w:type="dxa"/>
                <w:noWrap/>
              </w:tcPr>
              <w:p w14:paraId="0C99D10B" w14:textId="77777777" w:rsidR="009006E7" w:rsidRPr="003D0448" w:rsidRDefault="009006E7" w:rsidP="009006E7">
                <w:pPr>
                  <w:pStyle w:val="Style124"/>
                  <w:rPr>
                    <w:rFonts w:ascii="Times New Roman" w:hAnsi="Times New Roman" w:cs="Times New Roman"/>
                  </w:rPr>
                </w:pPr>
                <w:r w:rsidRPr="003D0448">
                  <w:rPr>
                    <w:rFonts w:ascii="Times New Roman" w:hAnsi="Times New Roman" w:cs="Times New Roman"/>
                  </w:rPr>
                  <w:t>睿埃咨询</w:t>
                </w:r>
              </w:p>
            </w:tc>
            <w:tc>
              <w:tcPr>
                <w:tcW w:w="4046" w:type="dxa"/>
                <w:noWrap/>
              </w:tcPr>
              <w:p w14:paraId="03F55B15" w14:textId="0FB191E6" w:rsidR="009006E7" w:rsidRPr="003D0448" w:rsidRDefault="009006E7" w:rsidP="009006E7">
                <w:pPr>
                  <w:jc w:val="right"/>
                  <w:rPr>
                    <w:rFonts w:ascii="Times New Roman" w:hAnsi="Times New Roman" w:cs="Times New Roman"/>
                  </w:rPr>
                </w:pPr>
                <w:r w:rsidRPr="003D0448">
                  <w:rPr>
                    <w:rFonts w:ascii="Times New Roman" w:hAnsi="Times New Roman" w:cs="Times New Roman"/>
                  </w:rPr>
                  <w:t>51.06</w:t>
                </w:r>
              </w:p>
            </w:tc>
            <w:tc>
              <w:tcPr>
                <w:tcW w:w="4317" w:type="dxa"/>
                <w:noWrap/>
              </w:tcPr>
              <w:p w14:paraId="76B3DE10" w14:textId="48A566F7" w:rsidR="009006E7" w:rsidRPr="003D0448" w:rsidRDefault="009006E7" w:rsidP="009006E7">
                <w:pPr>
                  <w:jc w:val="right"/>
                  <w:rPr>
                    <w:rFonts w:ascii="Times New Roman" w:hAnsi="Times New Roman" w:cs="Times New Roman"/>
                  </w:rPr>
                </w:pPr>
                <w:r w:rsidRPr="003D0448">
                  <w:rPr>
                    <w:rFonts w:ascii="Times New Roman" w:hAnsi="Times New Roman" w:cs="Times New Roman"/>
                  </w:rPr>
                  <w:t>51.06</w:t>
                </w:r>
              </w:p>
            </w:tc>
          </w:tr>
          <w:tr w:rsidR="009006E7" w:rsidRPr="003D0448" w14:paraId="20715E64" w14:textId="77777777" w:rsidTr="00C232E7">
            <w:trPr>
              <w:trHeight w:val="285"/>
            </w:trPr>
            <w:tc>
              <w:tcPr>
                <w:tcW w:w="2337" w:type="dxa"/>
                <w:noWrap/>
              </w:tcPr>
              <w:p w14:paraId="55BB4BB9" w14:textId="77777777" w:rsidR="009006E7" w:rsidRPr="003D0448" w:rsidRDefault="009006E7" w:rsidP="009006E7">
                <w:pPr>
                  <w:pStyle w:val="Style124"/>
                  <w:rPr>
                    <w:rFonts w:ascii="Times New Roman" w:hAnsi="Times New Roman" w:cs="Times New Roman"/>
                  </w:rPr>
                </w:pPr>
                <w:r w:rsidRPr="003D0448">
                  <w:rPr>
                    <w:rFonts w:ascii="Times New Roman" w:hAnsi="Times New Roman" w:cs="Times New Roman"/>
                  </w:rPr>
                  <w:t>Daniele Pillan</w:t>
                </w:r>
              </w:p>
            </w:tc>
            <w:tc>
              <w:tcPr>
                <w:tcW w:w="2977" w:type="dxa"/>
                <w:noWrap/>
              </w:tcPr>
              <w:p w14:paraId="0D54E109" w14:textId="77777777" w:rsidR="009006E7" w:rsidRPr="003D0448" w:rsidRDefault="009006E7" w:rsidP="009006E7">
                <w:pPr>
                  <w:pStyle w:val="Style124"/>
                  <w:rPr>
                    <w:rFonts w:ascii="Times New Roman" w:hAnsi="Times New Roman" w:cs="Times New Roman"/>
                  </w:rPr>
                </w:pPr>
                <w:r w:rsidRPr="003D0448">
                  <w:rPr>
                    <w:rFonts w:ascii="Times New Roman" w:hAnsi="Times New Roman" w:cs="Times New Roman"/>
                  </w:rPr>
                  <w:t>睿埃咨询</w:t>
                </w:r>
              </w:p>
            </w:tc>
            <w:tc>
              <w:tcPr>
                <w:tcW w:w="4046" w:type="dxa"/>
                <w:noWrap/>
              </w:tcPr>
              <w:p w14:paraId="0C49CE2B" w14:textId="0B139A85" w:rsidR="009006E7" w:rsidRPr="003D0448" w:rsidRDefault="009006E7" w:rsidP="009006E7">
                <w:pPr>
                  <w:jc w:val="right"/>
                  <w:rPr>
                    <w:rFonts w:ascii="Times New Roman" w:hAnsi="Times New Roman" w:cs="Times New Roman"/>
                  </w:rPr>
                </w:pPr>
                <w:r w:rsidRPr="003D0448">
                  <w:rPr>
                    <w:rFonts w:ascii="Times New Roman" w:hAnsi="Times New Roman" w:cs="Times New Roman"/>
                  </w:rPr>
                  <w:t>5.06</w:t>
                </w:r>
              </w:p>
            </w:tc>
            <w:tc>
              <w:tcPr>
                <w:tcW w:w="4317" w:type="dxa"/>
                <w:noWrap/>
              </w:tcPr>
              <w:p w14:paraId="06770E6F" w14:textId="0C666F4B" w:rsidR="009006E7" w:rsidRPr="003D0448" w:rsidRDefault="009006E7" w:rsidP="009006E7">
                <w:pPr>
                  <w:jc w:val="right"/>
                  <w:rPr>
                    <w:rFonts w:ascii="Times New Roman" w:hAnsi="Times New Roman" w:cs="Times New Roman"/>
                  </w:rPr>
                </w:pPr>
                <w:r w:rsidRPr="003D0448">
                  <w:rPr>
                    <w:rFonts w:ascii="Times New Roman" w:hAnsi="Times New Roman" w:cs="Times New Roman"/>
                  </w:rPr>
                  <w:t>5.06</w:t>
                </w:r>
              </w:p>
            </w:tc>
          </w:tr>
        </w:tbl>
        <w:p w14:paraId="383EE04B" w14:textId="77777777" w:rsidR="00562353" w:rsidRPr="00002DF8" w:rsidRDefault="00001D7C">
          <w:pPr>
            <w:rPr>
              <w:szCs w:val="21"/>
            </w:rPr>
          </w:pPr>
        </w:p>
      </w:sdtContent>
    </w:sdt>
    <w:bookmarkEnd w:id="103"/>
    <w:p w14:paraId="5F2F7F67" w14:textId="77777777" w:rsidR="00562353" w:rsidRPr="00002DF8" w:rsidRDefault="00562353">
      <w:pPr>
        <w:rPr>
          <w:szCs w:val="21"/>
        </w:rPr>
      </w:pPr>
    </w:p>
    <w:p w14:paraId="3C376A4F" w14:textId="77777777" w:rsidR="00562353" w:rsidRPr="00002DF8" w:rsidRDefault="00562353">
      <w:pPr>
        <w:rPr>
          <w:szCs w:val="21"/>
        </w:rPr>
        <w:sectPr w:rsidR="00562353" w:rsidRPr="00002DF8" w:rsidSect="00B52366">
          <w:pgSz w:w="16838" w:h="11906" w:orient="landscape"/>
          <w:pgMar w:top="1797" w:right="1525" w:bottom="1276" w:left="1440" w:header="851" w:footer="992" w:gutter="0"/>
          <w:cols w:space="425"/>
          <w:docGrid w:linePitch="312"/>
        </w:sectPr>
      </w:pPr>
    </w:p>
    <w:bookmarkEnd w:id="104"/>
    <w:p w14:paraId="34F63503" w14:textId="77777777" w:rsidR="00562353" w:rsidRPr="00002DF8" w:rsidRDefault="007B1F49" w:rsidP="00204BF0">
      <w:pPr>
        <w:pStyle w:val="3"/>
      </w:pPr>
      <w:r w:rsidRPr="00002DF8">
        <w:rPr>
          <w:rFonts w:hint="eastAsia"/>
        </w:rPr>
        <w:lastRenderedPageBreak/>
        <w:t>现任及报告期内离任董事、监事和高级管理人员的任职情况</w:t>
      </w:r>
    </w:p>
    <w:p w14:paraId="4C7BC39E" w14:textId="77777777" w:rsidR="00562353" w:rsidRPr="00002DF8" w:rsidRDefault="007B1F49" w:rsidP="00CE6BE2">
      <w:pPr>
        <w:pStyle w:val="a"/>
        <w:numPr>
          <w:ilvl w:val="0"/>
          <w:numId w:val="24"/>
        </w:numPr>
      </w:pPr>
      <w:r w:rsidRPr="00002DF8">
        <w:t>在股东单位任职情况</w:t>
      </w:r>
    </w:p>
    <w:sdt>
      <w:sdtPr>
        <w:rPr>
          <w:szCs w:val="21"/>
        </w:rPr>
        <w:alias w:val="是否适用：在股东单位任职情况[双击切换]"/>
        <w:tag w:val="_GBC_9baed330bd054f51b722a741bc50dfc4"/>
        <w:id w:val="1357774859"/>
        <w:placeholder>
          <w:docPart w:val="GBC22222222222222222222222222222"/>
        </w:placeholder>
      </w:sdtPr>
      <w:sdtContent>
        <w:p w14:paraId="430C5EFD" w14:textId="77777777" w:rsidR="00562353" w:rsidRPr="00002DF8" w:rsidRDefault="007B1F49">
          <w:pPr>
            <w:rPr>
              <w:szCs w:val="21"/>
            </w:rPr>
          </w:pPr>
          <w:r w:rsidRPr="00002DF8">
            <w:rPr>
              <w:szCs w:val="21"/>
            </w:rPr>
            <w:fldChar w:fldCharType="begin"/>
          </w:r>
          <w:r w:rsidRPr="00002DF8">
            <w:rPr>
              <w:rFonts w:hint="eastAsia"/>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tbl>
      <w:tblPr>
        <w:tblStyle w:val="aff3"/>
        <w:tblW w:w="0" w:type="auto"/>
        <w:tblLook w:val="04A0" w:firstRow="1" w:lastRow="0" w:firstColumn="1" w:lastColumn="0" w:noHBand="0" w:noVBand="1"/>
      </w:tblPr>
      <w:tblGrid>
        <w:gridCol w:w="1694"/>
        <w:gridCol w:w="2165"/>
        <w:gridCol w:w="1827"/>
        <w:gridCol w:w="1572"/>
        <w:gridCol w:w="1565"/>
      </w:tblGrid>
      <w:tr w:rsidR="00562353" w:rsidRPr="003D0448" w14:paraId="01AA0167" w14:textId="77777777" w:rsidTr="00BF3927">
        <w:trPr>
          <w:trHeight w:val="105"/>
        </w:trPr>
        <w:sdt>
          <w:sdtPr>
            <w:rPr>
              <w:rFonts w:ascii="Times New Roman" w:hAnsi="Times New Roman" w:cs="Times New Roman"/>
            </w:rPr>
            <w:tag w:val="_PLD_5c9de3a954234844877e5cd9e3b1fe34"/>
            <w:id w:val="-388732222"/>
          </w:sdtPr>
          <w:sdtContent>
            <w:tc>
              <w:tcPr>
                <w:tcW w:w="1694" w:type="dxa"/>
                <w:vAlign w:val="center"/>
              </w:tcPr>
              <w:p w14:paraId="4CA4DA8A" w14:textId="77777777" w:rsidR="00562353" w:rsidRPr="003D0448" w:rsidRDefault="007B1F49">
                <w:pPr>
                  <w:jc w:val="center"/>
                  <w:rPr>
                    <w:rFonts w:ascii="Times New Roman" w:hAnsi="Times New Roman" w:cs="Times New Roman"/>
                  </w:rPr>
                </w:pPr>
                <w:r w:rsidRPr="003D0448">
                  <w:rPr>
                    <w:rFonts w:ascii="Times New Roman" w:hAnsi="Times New Roman" w:cs="Times New Roman"/>
                  </w:rPr>
                  <w:t>任职人员姓名</w:t>
                </w:r>
              </w:p>
            </w:tc>
          </w:sdtContent>
        </w:sdt>
        <w:sdt>
          <w:sdtPr>
            <w:rPr>
              <w:rFonts w:ascii="Times New Roman" w:hAnsi="Times New Roman" w:cs="Times New Roman"/>
            </w:rPr>
            <w:tag w:val="_PLD_eb0fbf1a6c984c2dbe4f7fb1c14e4358"/>
            <w:id w:val="-141118259"/>
          </w:sdtPr>
          <w:sdtContent>
            <w:tc>
              <w:tcPr>
                <w:tcW w:w="2165" w:type="dxa"/>
                <w:vAlign w:val="center"/>
              </w:tcPr>
              <w:p w14:paraId="6B60B6AC" w14:textId="77777777" w:rsidR="00562353" w:rsidRPr="003D0448" w:rsidRDefault="007B1F49">
                <w:pPr>
                  <w:jc w:val="center"/>
                  <w:rPr>
                    <w:rFonts w:ascii="Times New Roman" w:hAnsi="Times New Roman" w:cs="Times New Roman"/>
                  </w:rPr>
                </w:pPr>
                <w:r w:rsidRPr="003D0448">
                  <w:rPr>
                    <w:rFonts w:ascii="Times New Roman" w:hAnsi="Times New Roman" w:cs="Times New Roman"/>
                  </w:rPr>
                  <w:t>股东单位名称</w:t>
                </w:r>
              </w:p>
            </w:tc>
          </w:sdtContent>
        </w:sdt>
        <w:sdt>
          <w:sdtPr>
            <w:rPr>
              <w:rFonts w:ascii="Times New Roman" w:hAnsi="Times New Roman" w:cs="Times New Roman"/>
            </w:rPr>
            <w:tag w:val="_PLD_a7fa661f49e3421cb5e3d96215dde2bf"/>
            <w:id w:val="2037925696"/>
          </w:sdtPr>
          <w:sdtContent>
            <w:tc>
              <w:tcPr>
                <w:tcW w:w="1827" w:type="dxa"/>
                <w:vAlign w:val="center"/>
              </w:tcPr>
              <w:p w14:paraId="784CDCD1" w14:textId="77777777" w:rsidR="00562353" w:rsidRPr="003D0448" w:rsidRDefault="007B1F49">
                <w:pPr>
                  <w:jc w:val="center"/>
                  <w:rPr>
                    <w:rFonts w:ascii="Times New Roman" w:hAnsi="Times New Roman" w:cs="Times New Roman"/>
                  </w:rPr>
                </w:pPr>
                <w:r w:rsidRPr="003D0448">
                  <w:rPr>
                    <w:rFonts w:ascii="Times New Roman" w:hAnsi="Times New Roman" w:cs="Times New Roman"/>
                  </w:rPr>
                  <w:t>在股东单位担任的职务</w:t>
                </w:r>
              </w:p>
            </w:tc>
          </w:sdtContent>
        </w:sdt>
        <w:sdt>
          <w:sdtPr>
            <w:rPr>
              <w:rFonts w:ascii="Times New Roman" w:hAnsi="Times New Roman" w:cs="Times New Roman"/>
            </w:rPr>
            <w:tag w:val="_PLD_349e214e428546bd986740009d1cebce"/>
            <w:id w:val="-1078898749"/>
          </w:sdtPr>
          <w:sdtContent>
            <w:tc>
              <w:tcPr>
                <w:tcW w:w="1572" w:type="dxa"/>
                <w:vAlign w:val="center"/>
              </w:tcPr>
              <w:p w14:paraId="37C03357" w14:textId="77777777" w:rsidR="00562353" w:rsidRPr="003D0448" w:rsidRDefault="007B1F49">
                <w:pPr>
                  <w:jc w:val="center"/>
                  <w:rPr>
                    <w:rFonts w:ascii="Times New Roman" w:hAnsi="Times New Roman" w:cs="Times New Roman"/>
                  </w:rPr>
                </w:pPr>
                <w:r w:rsidRPr="003D0448">
                  <w:rPr>
                    <w:rFonts w:ascii="Times New Roman" w:hAnsi="Times New Roman" w:cs="Times New Roman"/>
                  </w:rPr>
                  <w:t>任期起始日期</w:t>
                </w:r>
              </w:p>
            </w:tc>
          </w:sdtContent>
        </w:sdt>
        <w:sdt>
          <w:sdtPr>
            <w:rPr>
              <w:rFonts w:ascii="Times New Roman" w:hAnsi="Times New Roman" w:cs="Times New Roman"/>
            </w:rPr>
            <w:tag w:val="_PLD_aafd33477f8e4c08bdfe4ca676eb8582"/>
            <w:id w:val="1245917048"/>
          </w:sdtPr>
          <w:sdtContent>
            <w:tc>
              <w:tcPr>
                <w:tcW w:w="1565" w:type="dxa"/>
                <w:vAlign w:val="center"/>
              </w:tcPr>
              <w:p w14:paraId="637E5C5B" w14:textId="77777777" w:rsidR="00562353" w:rsidRPr="003D0448" w:rsidRDefault="007B1F49">
                <w:pPr>
                  <w:jc w:val="center"/>
                  <w:rPr>
                    <w:rFonts w:ascii="Times New Roman" w:hAnsi="Times New Roman" w:cs="Times New Roman"/>
                  </w:rPr>
                </w:pPr>
                <w:r w:rsidRPr="003D0448">
                  <w:rPr>
                    <w:rFonts w:ascii="Times New Roman" w:hAnsi="Times New Roman" w:cs="Times New Roman"/>
                  </w:rPr>
                  <w:t>任期终止日期</w:t>
                </w:r>
              </w:p>
            </w:tc>
          </w:sdtContent>
        </w:sdt>
      </w:tr>
      <w:tr w:rsidR="00562353" w:rsidRPr="003D0448" w14:paraId="5D8D5883" w14:textId="77777777" w:rsidTr="00BF3927">
        <w:trPr>
          <w:trHeight w:val="147"/>
        </w:trPr>
        <w:tc>
          <w:tcPr>
            <w:tcW w:w="1694" w:type="dxa"/>
          </w:tcPr>
          <w:p w14:paraId="720486EF"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王津华</w:t>
            </w:r>
          </w:p>
        </w:tc>
        <w:tc>
          <w:tcPr>
            <w:tcW w:w="2165" w:type="dxa"/>
          </w:tcPr>
          <w:p w14:paraId="32B979B5"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芜湖市建设投资有限公司</w:t>
            </w:r>
          </w:p>
        </w:tc>
        <w:tc>
          <w:tcPr>
            <w:tcW w:w="1827" w:type="dxa"/>
          </w:tcPr>
          <w:p w14:paraId="107EF5F0"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法定代表人、董事长</w:t>
            </w:r>
          </w:p>
        </w:tc>
        <w:tc>
          <w:tcPr>
            <w:tcW w:w="1572" w:type="dxa"/>
          </w:tcPr>
          <w:p w14:paraId="71ADC237"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2021</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565" w:type="dxa"/>
          </w:tcPr>
          <w:p w14:paraId="3200A381"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562353" w:rsidRPr="003D0448" w14:paraId="59841BA3" w14:textId="77777777" w:rsidTr="00BF3927">
        <w:trPr>
          <w:trHeight w:val="147"/>
        </w:trPr>
        <w:tc>
          <w:tcPr>
            <w:tcW w:w="1694" w:type="dxa"/>
          </w:tcPr>
          <w:p w14:paraId="128992D4"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165" w:type="dxa"/>
          </w:tcPr>
          <w:p w14:paraId="42D27E72"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芜湖远宏工业机器人投资有限公司</w:t>
            </w:r>
          </w:p>
        </w:tc>
        <w:tc>
          <w:tcPr>
            <w:tcW w:w="1827" w:type="dxa"/>
          </w:tcPr>
          <w:p w14:paraId="2049B46E"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法定代表人、董事长、总经理</w:t>
            </w:r>
          </w:p>
        </w:tc>
        <w:tc>
          <w:tcPr>
            <w:tcW w:w="1572" w:type="dxa"/>
          </w:tcPr>
          <w:p w14:paraId="469BB1B5"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c>
          <w:tcPr>
            <w:tcW w:w="1565" w:type="dxa"/>
          </w:tcPr>
          <w:p w14:paraId="5DFD4D1C"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2026</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r>
      <w:tr w:rsidR="00562353" w:rsidRPr="003D0448" w14:paraId="3B6077F7" w14:textId="77777777" w:rsidTr="00BF3927">
        <w:trPr>
          <w:trHeight w:val="147"/>
        </w:trPr>
        <w:tc>
          <w:tcPr>
            <w:tcW w:w="1694" w:type="dxa"/>
          </w:tcPr>
          <w:p w14:paraId="3C252EB5"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165" w:type="dxa"/>
          </w:tcPr>
          <w:p w14:paraId="797D9E35"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芜湖远大创业投资有限公司</w:t>
            </w:r>
          </w:p>
        </w:tc>
        <w:tc>
          <w:tcPr>
            <w:tcW w:w="1827" w:type="dxa"/>
          </w:tcPr>
          <w:p w14:paraId="632B49E4"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法定代表人、董事长、总经理</w:t>
            </w:r>
          </w:p>
        </w:tc>
        <w:tc>
          <w:tcPr>
            <w:tcW w:w="1572" w:type="dxa"/>
          </w:tcPr>
          <w:p w14:paraId="0EBEACBD"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7</w:t>
            </w:r>
            <w:r w:rsidRPr="003D0448">
              <w:rPr>
                <w:rFonts w:ascii="Times New Roman" w:hAnsi="Times New Roman" w:cs="Times New Roman"/>
                <w:sz w:val="21"/>
                <w:szCs w:val="21"/>
              </w:rPr>
              <w:t>月</w:t>
            </w:r>
          </w:p>
        </w:tc>
        <w:tc>
          <w:tcPr>
            <w:tcW w:w="1565" w:type="dxa"/>
          </w:tcPr>
          <w:p w14:paraId="43F57A45"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562353" w:rsidRPr="003D0448" w14:paraId="169B0A8F" w14:textId="77777777" w:rsidTr="00BF3927">
        <w:trPr>
          <w:trHeight w:val="147"/>
        </w:trPr>
        <w:tc>
          <w:tcPr>
            <w:tcW w:w="1694" w:type="dxa"/>
          </w:tcPr>
          <w:p w14:paraId="7EE722D5"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165" w:type="dxa"/>
          </w:tcPr>
          <w:p w14:paraId="043038FF"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芜湖市建设投资有限公司</w:t>
            </w:r>
          </w:p>
        </w:tc>
        <w:tc>
          <w:tcPr>
            <w:tcW w:w="1827" w:type="dxa"/>
          </w:tcPr>
          <w:p w14:paraId="49074C9A"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副总经理</w:t>
            </w:r>
          </w:p>
        </w:tc>
        <w:tc>
          <w:tcPr>
            <w:tcW w:w="1572" w:type="dxa"/>
          </w:tcPr>
          <w:p w14:paraId="3812921A"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6</w:t>
            </w:r>
            <w:r w:rsidRPr="003D0448">
              <w:rPr>
                <w:rFonts w:ascii="Times New Roman" w:hAnsi="Times New Roman" w:cs="Times New Roman"/>
                <w:sz w:val="21"/>
                <w:szCs w:val="21"/>
              </w:rPr>
              <w:t>月</w:t>
            </w:r>
          </w:p>
        </w:tc>
        <w:tc>
          <w:tcPr>
            <w:tcW w:w="1565" w:type="dxa"/>
          </w:tcPr>
          <w:p w14:paraId="3B7BC756"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562353" w:rsidRPr="003D0448" w14:paraId="241DA765" w14:textId="77777777" w:rsidTr="00BF3927">
        <w:trPr>
          <w:trHeight w:val="147"/>
        </w:trPr>
        <w:tc>
          <w:tcPr>
            <w:tcW w:w="1694" w:type="dxa"/>
          </w:tcPr>
          <w:p w14:paraId="54F0BB08"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曾潼明</w:t>
            </w:r>
          </w:p>
        </w:tc>
        <w:tc>
          <w:tcPr>
            <w:tcW w:w="2165" w:type="dxa"/>
          </w:tcPr>
          <w:p w14:paraId="32440CC1"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芜湖远大创业投资有限公司</w:t>
            </w:r>
          </w:p>
        </w:tc>
        <w:tc>
          <w:tcPr>
            <w:tcW w:w="1827" w:type="dxa"/>
          </w:tcPr>
          <w:p w14:paraId="77AA22B3"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投资管理二部部长</w:t>
            </w:r>
          </w:p>
        </w:tc>
        <w:tc>
          <w:tcPr>
            <w:tcW w:w="1572" w:type="dxa"/>
          </w:tcPr>
          <w:p w14:paraId="55021E05"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8</w:t>
            </w:r>
            <w:r w:rsidRPr="003D0448">
              <w:rPr>
                <w:rFonts w:ascii="Times New Roman" w:hAnsi="Times New Roman" w:cs="Times New Roman"/>
                <w:sz w:val="21"/>
                <w:szCs w:val="21"/>
              </w:rPr>
              <w:t>月</w:t>
            </w:r>
          </w:p>
        </w:tc>
        <w:tc>
          <w:tcPr>
            <w:tcW w:w="1565" w:type="dxa"/>
          </w:tcPr>
          <w:p w14:paraId="4D467C5C"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562353" w:rsidRPr="003D0448" w14:paraId="35B50F55" w14:textId="77777777" w:rsidTr="00BF3927">
        <w:trPr>
          <w:trHeight w:val="147"/>
        </w:trPr>
        <w:tc>
          <w:tcPr>
            <w:tcW w:w="1694" w:type="dxa"/>
          </w:tcPr>
          <w:p w14:paraId="20AB9C98"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曹灿灿</w:t>
            </w:r>
          </w:p>
        </w:tc>
        <w:tc>
          <w:tcPr>
            <w:tcW w:w="2165" w:type="dxa"/>
          </w:tcPr>
          <w:p w14:paraId="72A330F5"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芜湖市建设投资有限公司</w:t>
            </w:r>
          </w:p>
        </w:tc>
        <w:tc>
          <w:tcPr>
            <w:tcW w:w="1827" w:type="dxa"/>
          </w:tcPr>
          <w:p w14:paraId="799A1A9D"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财务部部长</w:t>
            </w:r>
          </w:p>
        </w:tc>
        <w:tc>
          <w:tcPr>
            <w:tcW w:w="1572" w:type="dxa"/>
          </w:tcPr>
          <w:p w14:paraId="27FC03BB"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c>
          <w:tcPr>
            <w:tcW w:w="1565" w:type="dxa"/>
          </w:tcPr>
          <w:p w14:paraId="0A27D8CE" w14:textId="77777777" w:rsidR="00562353" w:rsidRPr="003D0448" w:rsidRDefault="007B1F49">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BF3927" w:rsidRPr="003D0448" w14:paraId="19A2AB79" w14:textId="77777777" w:rsidTr="00BF3927">
        <w:trPr>
          <w:trHeight w:val="147"/>
        </w:trPr>
        <w:tc>
          <w:tcPr>
            <w:tcW w:w="1694" w:type="dxa"/>
          </w:tcPr>
          <w:p w14:paraId="7E1A0811" w14:textId="77777777" w:rsidR="00BF3927" w:rsidRPr="003D0448" w:rsidRDefault="00BF3927" w:rsidP="00BF3927">
            <w:pPr>
              <w:pStyle w:val="152"/>
              <w:rPr>
                <w:rFonts w:ascii="Times New Roman" w:hAnsi="Times New Roman" w:cs="Times New Roman"/>
                <w:sz w:val="21"/>
                <w:szCs w:val="21"/>
              </w:rPr>
            </w:pPr>
            <w:r w:rsidRPr="003D0448">
              <w:rPr>
                <w:rFonts w:ascii="Times New Roman" w:hAnsi="Times New Roman" w:cs="Times New Roman"/>
                <w:sz w:val="21"/>
                <w:szCs w:val="21"/>
              </w:rPr>
              <w:t>曹灿灿</w:t>
            </w:r>
          </w:p>
        </w:tc>
        <w:tc>
          <w:tcPr>
            <w:tcW w:w="2165" w:type="dxa"/>
          </w:tcPr>
          <w:p w14:paraId="47B46C5C" w14:textId="77777777" w:rsidR="00BF3927" w:rsidRPr="003D0448" w:rsidRDefault="00BF3927" w:rsidP="00BF3927">
            <w:pPr>
              <w:pStyle w:val="152"/>
              <w:rPr>
                <w:rFonts w:ascii="Times New Roman" w:hAnsi="Times New Roman" w:cs="Times New Roman"/>
                <w:sz w:val="21"/>
                <w:szCs w:val="21"/>
              </w:rPr>
            </w:pPr>
            <w:r w:rsidRPr="003D0448">
              <w:rPr>
                <w:rFonts w:ascii="Times New Roman" w:hAnsi="Times New Roman" w:cs="Times New Roman"/>
                <w:sz w:val="21"/>
                <w:szCs w:val="21"/>
              </w:rPr>
              <w:t>芜湖远大创业投资有限公司</w:t>
            </w:r>
          </w:p>
        </w:tc>
        <w:tc>
          <w:tcPr>
            <w:tcW w:w="1827" w:type="dxa"/>
          </w:tcPr>
          <w:p w14:paraId="6FADECBF" w14:textId="77777777" w:rsidR="00BF3927" w:rsidRPr="003D0448" w:rsidRDefault="00BF3927" w:rsidP="00BF3927">
            <w:pPr>
              <w:pStyle w:val="152"/>
              <w:rPr>
                <w:rFonts w:ascii="Times New Roman" w:hAnsi="Times New Roman" w:cs="Times New Roman"/>
                <w:sz w:val="21"/>
                <w:szCs w:val="21"/>
              </w:rPr>
            </w:pPr>
            <w:r w:rsidRPr="003D0448">
              <w:rPr>
                <w:rFonts w:ascii="Times New Roman" w:hAnsi="Times New Roman" w:cs="Times New Roman"/>
                <w:sz w:val="21"/>
                <w:szCs w:val="21"/>
              </w:rPr>
              <w:t>董事、财务负责人</w:t>
            </w:r>
          </w:p>
        </w:tc>
        <w:tc>
          <w:tcPr>
            <w:tcW w:w="1572" w:type="dxa"/>
            <w:vAlign w:val="center"/>
          </w:tcPr>
          <w:p w14:paraId="4EACC3F3" w14:textId="40D510A5" w:rsidR="00BF3927" w:rsidRPr="003D0448" w:rsidRDefault="00BF3927" w:rsidP="00BF3927">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7</w:t>
            </w:r>
            <w:r w:rsidRPr="003D0448">
              <w:rPr>
                <w:rFonts w:ascii="Times New Roman" w:hAnsi="Times New Roman" w:cs="Times New Roman"/>
                <w:sz w:val="21"/>
                <w:szCs w:val="21"/>
              </w:rPr>
              <w:t>月</w:t>
            </w:r>
          </w:p>
        </w:tc>
        <w:tc>
          <w:tcPr>
            <w:tcW w:w="1565" w:type="dxa"/>
          </w:tcPr>
          <w:p w14:paraId="54E61439" w14:textId="2D0C71A5" w:rsidR="00BF3927" w:rsidRPr="003D0448" w:rsidRDefault="00BF3927" w:rsidP="00BF3927">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BF3927" w:rsidRPr="003D0448" w14:paraId="368C8404" w14:textId="77777777" w:rsidTr="00BF3927">
        <w:trPr>
          <w:trHeight w:val="147"/>
        </w:trPr>
        <w:tc>
          <w:tcPr>
            <w:tcW w:w="1694" w:type="dxa"/>
          </w:tcPr>
          <w:p w14:paraId="1098EF7E" w14:textId="77777777" w:rsidR="00BF3927" w:rsidRPr="003D0448" w:rsidRDefault="00BF3927" w:rsidP="00BF3927">
            <w:pPr>
              <w:pStyle w:val="152"/>
              <w:rPr>
                <w:rFonts w:ascii="Times New Roman" w:hAnsi="Times New Roman" w:cs="Times New Roman"/>
                <w:sz w:val="21"/>
                <w:szCs w:val="21"/>
              </w:rPr>
            </w:pPr>
            <w:r w:rsidRPr="003D0448">
              <w:rPr>
                <w:rFonts w:ascii="Times New Roman" w:hAnsi="Times New Roman" w:cs="Times New Roman"/>
                <w:sz w:val="21"/>
                <w:szCs w:val="21"/>
              </w:rPr>
              <w:t>曹灿灿</w:t>
            </w:r>
          </w:p>
        </w:tc>
        <w:tc>
          <w:tcPr>
            <w:tcW w:w="2165" w:type="dxa"/>
          </w:tcPr>
          <w:p w14:paraId="56286088" w14:textId="77777777" w:rsidR="00BF3927" w:rsidRPr="003D0448" w:rsidRDefault="00BF3927" w:rsidP="00BF3927">
            <w:pPr>
              <w:pStyle w:val="152"/>
              <w:rPr>
                <w:rFonts w:ascii="Times New Roman" w:hAnsi="Times New Roman" w:cs="Times New Roman"/>
                <w:sz w:val="21"/>
                <w:szCs w:val="21"/>
              </w:rPr>
            </w:pPr>
            <w:r w:rsidRPr="003D0448">
              <w:rPr>
                <w:rFonts w:ascii="Times New Roman" w:hAnsi="Times New Roman" w:cs="Times New Roman"/>
                <w:sz w:val="21"/>
                <w:szCs w:val="21"/>
              </w:rPr>
              <w:t>芜湖远宏工业机器人投资有限公司</w:t>
            </w:r>
          </w:p>
        </w:tc>
        <w:tc>
          <w:tcPr>
            <w:tcW w:w="1827" w:type="dxa"/>
          </w:tcPr>
          <w:p w14:paraId="660C1E3E" w14:textId="77777777" w:rsidR="00BF3927" w:rsidRPr="003D0448" w:rsidRDefault="00BF3927" w:rsidP="00BF3927">
            <w:pPr>
              <w:pStyle w:val="152"/>
              <w:rPr>
                <w:rFonts w:ascii="Times New Roman" w:hAnsi="Times New Roman" w:cs="Times New Roman"/>
                <w:sz w:val="21"/>
                <w:szCs w:val="21"/>
              </w:rPr>
            </w:pPr>
            <w:r w:rsidRPr="003D0448">
              <w:rPr>
                <w:rFonts w:ascii="Times New Roman" w:hAnsi="Times New Roman" w:cs="Times New Roman"/>
                <w:sz w:val="21"/>
                <w:szCs w:val="21"/>
              </w:rPr>
              <w:t>财务负责人</w:t>
            </w:r>
          </w:p>
        </w:tc>
        <w:tc>
          <w:tcPr>
            <w:tcW w:w="1572" w:type="dxa"/>
            <w:vAlign w:val="center"/>
          </w:tcPr>
          <w:p w14:paraId="79F10C62" w14:textId="48EC614F" w:rsidR="00BF3927" w:rsidRPr="003D0448" w:rsidRDefault="00BF3927" w:rsidP="00BF3927">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c>
          <w:tcPr>
            <w:tcW w:w="1565" w:type="dxa"/>
          </w:tcPr>
          <w:p w14:paraId="2F74FFF7" w14:textId="511DF001" w:rsidR="00BF3927" w:rsidRPr="003D0448" w:rsidRDefault="00BF3927" w:rsidP="00BF3927">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BF3927" w:rsidRPr="003D0448" w14:paraId="136A37C8" w14:textId="77777777" w:rsidTr="00BF3927">
        <w:trPr>
          <w:trHeight w:val="150"/>
        </w:trPr>
        <w:tc>
          <w:tcPr>
            <w:tcW w:w="1694" w:type="dxa"/>
          </w:tcPr>
          <w:p w14:paraId="47B16CC3" w14:textId="77777777" w:rsidR="00BF3927" w:rsidRPr="003D0448" w:rsidRDefault="00BF3927" w:rsidP="00BF3927">
            <w:pPr>
              <w:pStyle w:val="152"/>
              <w:rPr>
                <w:rFonts w:ascii="Times New Roman" w:hAnsi="Times New Roman" w:cs="Times New Roman"/>
                <w:sz w:val="21"/>
                <w:szCs w:val="21"/>
              </w:rPr>
            </w:pPr>
            <w:r w:rsidRPr="003D0448">
              <w:rPr>
                <w:rFonts w:ascii="Times New Roman" w:hAnsi="Times New Roman" w:cs="Times New Roman"/>
                <w:sz w:val="21"/>
                <w:szCs w:val="21"/>
              </w:rPr>
              <w:t>在股东单位任职情况的说明</w:t>
            </w:r>
          </w:p>
        </w:tc>
        <w:tc>
          <w:tcPr>
            <w:tcW w:w="7129" w:type="dxa"/>
            <w:gridSpan w:val="4"/>
          </w:tcPr>
          <w:p w14:paraId="7CA65079" w14:textId="77777777" w:rsidR="00BF3927" w:rsidRPr="003D0448" w:rsidRDefault="00BF3927" w:rsidP="00BF3927">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r>
    </w:tbl>
    <w:p w14:paraId="6CEAB704" w14:textId="77777777" w:rsidR="00562353" w:rsidRPr="00002DF8" w:rsidRDefault="00562353">
      <w:pPr>
        <w:pStyle w:val="152"/>
      </w:pPr>
    </w:p>
    <w:p w14:paraId="037BF99C" w14:textId="77777777" w:rsidR="00562353" w:rsidRPr="00002DF8" w:rsidRDefault="007B1F49" w:rsidP="00CE6BE2">
      <w:pPr>
        <w:pStyle w:val="a"/>
        <w:numPr>
          <w:ilvl w:val="0"/>
          <w:numId w:val="24"/>
        </w:numPr>
      </w:pPr>
      <w:r w:rsidRPr="00002DF8">
        <w:t>在其他单位任职情况</w:t>
      </w:r>
    </w:p>
    <w:sdt>
      <w:sdtPr>
        <w:rPr>
          <w:szCs w:val="21"/>
        </w:rPr>
        <w:alias w:val="是否适用：在其他单位任职情况[双击切换]"/>
        <w:tag w:val="_GBC_64bbb5d2045344708de8a2806385bfdd"/>
        <w:id w:val="-2130777739"/>
        <w:placeholder>
          <w:docPart w:val="GBC22222222222222222222222222222"/>
        </w:placeholder>
      </w:sdtPr>
      <w:sdtContent>
        <w:p w14:paraId="4623918A" w14:textId="77777777" w:rsidR="00562353" w:rsidRPr="00002DF8" w:rsidRDefault="007B1F49">
          <w:pPr>
            <w:rPr>
              <w:szCs w:val="21"/>
            </w:rPr>
          </w:pPr>
          <w:r w:rsidRPr="00002DF8">
            <w:rPr>
              <w:szCs w:val="21"/>
            </w:rPr>
            <w:fldChar w:fldCharType="begin"/>
          </w:r>
          <w:r w:rsidRPr="00002DF8">
            <w:rPr>
              <w:rFonts w:hint="eastAsia"/>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tbl>
      <w:tblPr>
        <w:tblStyle w:val="aff3"/>
        <w:tblW w:w="0" w:type="auto"/>
        <w:tblLook w:val="04A0" w:firstRow="1" w:lastRow="0" w:firstColumn="1" w:lastColumn="0" w:noHBand="0" w:noVBand="1"/>
      </w:tblPr>
      <w:tblGrid>
        <w:gridCol w:w="1413"/>
        <w:gridCol w:w="2977"/>
        <w:gridCol w:w="1559"/>
        <w:gridCol w:w="1559"/>
        <w:gridCol w:w="1315"/>
      </w:tblGrid>
      <w:tr w:rsidR="000E2AC1" w:rsidRPr="003D0448" w14:paraId="079F0220" w14:textId="77777777" w:rsidTr="0037420E">
        <w:trPr>
          <w:trHeight w:val="120"/>
        </w:trPr>
        <w:sdt>
          <w:sdtPr>
            <w:rPr>
              <w:rFonts w:ascii="Times New Roman" w:hAnsi="Times New Roman" w:cs="Times New Roman"/>
            </w:rPr>
            <w:tag w:val="_PLD_925496eef61c49f18f8eea21735d4487"/>
            <w:id w:val="-127014932"/>
          </w:sdtPr>
          <w:sdtContent>
            <w:tc>
              <w:tcPr>
                <w:tcW w:w="1413" w:type="dxa"/>
                <w:vAlign w:val="center"/>
              </w:tcPr>
              <w:p w14:paraId="06ADBDDE" w14:textId="77777777" w:rsidR="000E2AC1" w:rsidRPr="003D0448" w:rsidRDefault="000E2AC1" w:rsidP="000E2AC1">
                <w:pPr>
                  <w:jc w:val="center"/>
                  <w:rPr>
                    <w:rFonts w:ascii="Times New Roman" w:hAnsi="Times New Roman" w:cs="Times New Roman"/>
                  </w:rPr>
                </w:pPr>
                <w:r w:rsidRPr="003D0448">
                  <w:rPr>
                    <w:rFonts w:ascii="Times New Roman" w:hAnsi="Times New Roman" w:cs="Times New Roman"/>
                  </w:rPr>
                  <w:t>任职人员姓名</w:t>
                </w:r>
              </w:p>
            </w:tc>
          </w:sdtContent>
        </w:sdt>
        <w:sdt>
          <w:sdtPr>
            <w:rPr>
              <w:rFonts w:ascii="Times New Roman" w:hAnsi="Times New Roman" w:cs="Times New Roman"/>
            </w:rPr>
            <w:tag w:val="_PLD_338be93c5b1b439293d1f851b3dd4121"/>
            <w:id w:val="-1561166347"/>
          </w:sdtPr>
          <w:sdtContent>
            <w:tc>
              <w:tcPr>
                <w:tcW w:w="2977" w:type="dxa"/>
                <w:vAlign w:val="center"/>
              </w:tcPr>
              <w:p w14:paraId="525990F0" w14:textId="77777777" w:rsidR="000E2AC1" w:rsidRPr="003D0448" w:rsidRDefault="000E2AC1" w:rsidP="000E2AC1">
                <w:pPr>
                  <w:jc w:val="center"/>
                  <w:rPr>
                    <w:rFonts w:ascii="Times New Roman" w:hAnsi="Times New Roman" w:cs="Times New Roman"/>
                  </w:rPr>
                </w:pPr>
                <w:r w:rsidRPr="003D0448">
                  <w:rPr>
                    <w:rFonts w:ascii="Times New Roman" w:hAnsi="Times New Roman" w:cs="Times New Roman"/>
                  </w:rPr>
                  <w:t>其他单位名称</w:t>
                </w:r>
              </w:p>
            </w:tc>
          </w:sdtContent>
        </w:sdt>
        <w:sdt>
          <w:sdtPr>
            <w:rPr>
              <w:rFonts w:ascii="Times New Roman" w:hAnsi="Times New Roman" w:cs="Times New Roman"/>
            </w:rPr>
            <w:tag w:val="_PLD_ea9f9e38f3c34c09952ae0e38f9b7692"/>
            <w:id w:val="-2053294226"/>
          </w:sdtPr>
          <w:sdtContent>
            <w:tc>
              <w:tcPr>
                <w:tcW w:w="1559" w:type="dxa"/>
                <w:vAlign w:val="center"/>
              </w:tcPr>
              <w:p w14:paraId="511A363B" w14:textId="77777777" w:rsidR="000E2AC1" w:rsidRPr="003D0448" w:rsidRDefault="000E2AC1" w:rsidP="000E2AC1">
                <w:pPr>
                  <w:jc w:val="center"/>
                  <w:rPr>
                    <w:rFonts w:ascii="Times New Roman" w:hAnsi="Times New Roman" w:cs="Times New Roman"/>
                  </w:rPr>
                </w:pPr>
                <w:r w:rsidRPr="003D0448">
                  <w:rPr>
                    <w:rFonts w:ascii="Times New Roman" w:hAnsi="Times New Roman" w:cs="Times New Roman"/>
                  </w:rPr>
                  <w:t>在其他单位担任的职务</w:t>
                </w:r>
              </w:p>
            </w:tc>
          </w:sdtContent>
        </w:sdt>
        <w:sdt>
          <w:sdtPr>
            <w:rPr>
              <w:rFonts w:ascii="Times New Roman" w:hAnsi="Times New Roman" w:cs="Times New Roman"/>
            </w:rPr>
            <w:tag w:val="_PLD_612ba5dcf0794d988851194401dac70c"/>
            <w:id w:val="-707489375"/>
          </w:sdtPr>
          <w:sdtContent>
            <w:tc>
              <w:tcPr>
                <w:tcW w:w="1559" w:type="dxa"/>
                <w:vAlign w:val="center"/>
              </w:tcPr>
              <w:p w14:paraId="759F569D" w14:textId="77777777" w:rsidR="000E2AC1" w:rsidRPr="003D0448" w:rsidRDefault="000E2AC1" w:rsidP="000E2AC1">
                <w:pPr>
                  <w:jc w:val="center"/>
                  <w:rPr>
                    <w:rFonts w:ascii="Times New Roman" w:hAnsi="Times New Roman" w:cs="Times New Roman"/>
                  </w:rPr>
                </w:pPr>
                <w:r w:rsidRPr="003D0448">
                  <w:rPr>
                    <w:rFonts w:ascii="Times New Roman" w:hAnsi="Times New Roman" w:cs="Times New Roman"/>
                  </w:rPr>
                  <w:t>任期起始日期</w:t>
                </w:r>
              </w:p>
            </w:tc>
          </w:sdtContent>
        </w:sdt>
        <w:sdt>
          <w:sdtPr>
            <w:rPr>
              <w:rFonts w:ascii="Times New Roman" w:hAnsi="Times New Roman" w:cs="Times New Roman"/>
            </w:rPr>
            <w:tag w:val="_PLD_1a062cfe831c40a7adae07095c1c679f"/>
            <w:id w:val="755944617"/>
          </w:sdtPr>
          <w:sdtContent>
            <w:tc>
              <w:tcPr>
                <w:tcW w:w="1315" w:type="dxa"/>
                <w:vAlign w:val="center"/>
              </w:tcPr>
              <w:p w14:paraId="7CCAB56D" w14:textId="77777777" w:rsidR="000E2AC1" w:rsidRPr="003D0448" w:rsidRDefault="000E2AC1" w:rsidP="000E2AC1">
                <w:pPr>
                  <w:jc w:val="center"/>
                  <w:rPr>
                    <w:rFonts w:ascii="Times New Roman" w:hAnsi="Times New Roman" w:cs="Times New Roman"/>
                  </w:rPr>
                </w:pPr>
                <w:r w:rsidRPr="003D0448">
                  <w:rPr>
                    <w:rFonts w:ascii="Times New Roman" w:hAnsi="Times New Roman" w:cs="Times New Roman"/>
                  </w:rPr>
                  <w:t>任期终止日期</w:t>
                </w:r>
              </w:p>
            </w:tc>
          </w:sdtContent>
        </w:sdt>
      </w:tr>
      <w:tr w:rsidR="000E2AC1" w:rsidRPr="003D0448" w14:paraId="7E038AF2" w14:textId="77777777" w:rsidTr="0037420E">
        <w:trPr>
          <w:trHeight w:val="147"/>
        </w:trPr>
        <w:tc>
          <w:tcPr>
            <w:tcW w:w="1413" w:type="dxa"/>
          </w:tcPr>
          <w:p w14:paraId="7A212BE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王津华</w:t>
            </w:r>
          </w:p>
        </w:tc>
        <w:tc>
          <w:tcPr>
            <w:tcW w:w="2977" w:type="dxa"/>
          </w:tcPr>
          <w:p w14:paraId="659E82E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芜湖市皖江城市建设投资有限公司</w:t>
            </w:r>
          </w:p>
        </w:tc>
        <w:tc>
          <w:tcPr>
            <w:tcW w:w="1559" w:type="dxa"/>
          </w:tcPr>
          <w:p w14:paraId="0D0FC7A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法定代表人、董事长兼总经理</w:t>
            </w:r>
          </w:p>
        </w:tc>
        <w:tc>
          <w:tcPr>
            <w:tcW w:w="1559" w:type="dxa"/>
          </w:tcPr>
          <w:p w14:paraId="316C452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6</w:t>
            </w:r>
            <w:r w:rsidRPr="003D0448">
              <w:rPr>
                <w:rFonts w:ascii="Times New Roman" w:hAnsi="Times New Roman" w:cs="Times New Roman"/>
                <w:sz w:val="21"/>
                <w:szCs w:val="21"/>
              </w:rPr>
              <w:t>月</w:t>
            </w:r>
          </w:p>
        </w:tc>
        <w:tc>
          <w:tcPr>
            <w:tcW w:w="1315" w:type="dxa"/>
          </w:tcPr>
          <w:p w14:paraId="21A625C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100ECA8A" w14:textId="77777777" w:rsidTr="0037420E">
        <w:trPr>
          <w:trHeight w:val="147"/>
        </w:trPr>
        <w:tc>
          <w:tcPr>
            <w:tcW w:w="1413" w:type="dxa"/>
          </w:tcPr>
          <w:p w14:paraId="68F64F5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王津华</w:t>
            </w:r>
          </w:p>
        </w:tc>
        <w:tc>
          <w:tcPr>
            <w:tcW w:w="2977" w:type="dxa"/>
          </w:tcPr>
          <w:p w14:paraId="4C4E85F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芜湖市安泰投资引导基金管理有限公司</w:t>
            </w:r>
          </w:p>
        </w:tc>
        <w:tc>
          <w:tcPr>
            <w:tcW w:w="1559" w:type="dxa"/>
          </w:tcPr>
          <w:p w14:paraId="7B76018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法定代表人、董事长兼总经理</w:t>
            </w:r>
          </w:p>
        </w:tc>
        <w:tc>
          <w:tcPr>
            <w:tcW w:w="1559" w:type="dxa"/>
          </w:tcPr>
          <w:p w14:paraId="7925D66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2021</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3BA04F4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29612553" w14:textId="77777777" w:rsidTr="0037420E">
        <w:trPr>
          <w:trHeight w:val="147"/>
        </w:trPr>
        <w:tc>
          <w:tcPr>
            <w:tcW w:w="1413" w:type="dxa"/>
          </w:tcPr>
          <w:p w14:paraId="227CBEE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王津华</w:t>
            </w:r>
          </w:p>
        </w:tc>
        <w:tc>
          <w:tcPr>
            <w:tcW w:w="2977" w:type="dxa"/>
          </w:tcPr>
          <w:p w14:paraId="26B3F17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芜湖天使投资基金有限公司</w:t>
            </w:r>
          </w:p>
        </w:tc>
        <w:tc>
          <w:tcPr>
            <w:tcW w:w="1559" w:type="dxa"/>
          </w:tcPr>
          <w:p w14:paraId="60443F3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执行董事</w:t>
            </w:r>
          </w:p>
        </w:tc>
        <w:tc>
          <w:tcPr>
            <w:tcW w:w="1559" w:type="dxa"/>
          </w:tcPr>
          <w:p w14:paraId="353B30E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1</w:t>
            </w:r>
            <w:r w:rsidRPr="003D0448">
              <w:rPr>
                <w:rFonts w:ascii="Times New Roman" w:hAnsi="Times New Roman" w:cs="Times New Roman"/>
                <w:sz w:val="21"/>
                <w:szCs w:val="21"/>
              </w:rPr>
              <w:t>月</w:t>
            </w:r>
          </w:p>
        </w:tc>
        <w:tc>
          <w:tcPr>
            <w:tcW w:w="1315" w:type="dxa"/>
          </w:tcPr>
          <w:p w14:paraId="3ACEC4D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2026</w:t>
            </w:r>
            <w:r w:rsidRPr="003D0448">
              <w:rPr>
                <w:rFonts w:ascii="Times New Roman" w:hAnsi="Times New Roman" w:cs="Times New Roman"/>
                <w:sz w:val="21"/>
                <w:szCs w:val="21"/>
              </w:rPr>
              <w:t>年</w:t>
            </w:r>
            <w:r w:rsidRPr="003D0448">
              <w:rPr>
                <w:rFonts w:ascii="Times New Roman" w:hAnsi="Times New Roman" w:cs="Times New Roman"/>
                <w:sz w:val="21"/>
                <w:szCs w:val="21"/>
              </w:rPr>
              <w:t>1</w:t>
            </w:r>
            <w:r w:rsidRPr="003D0448">
              <w:rPr>
                <w:rFonts w:ascii="Times New Roman" w:hAnsi="Times New Roman" w:cs="Times New Roman"/>
                <w:sz w:val="21"/>
                <w:szCs w:val="21"/>
              </w:rPr>
              <w:t>月</w:t>
            </w:r>
          </w:p>
        </w:tc>
      </w:tr>
      <w:tr w:rsidR="000E2AC1" w:rsidRPr="003D0448" w14:paraId="41BF29E9" w14:textId="77777777" w:rsidTr="0037420E">
        <w:trPr>
          <w:trHeight w:val="147"/>
        </w:trPr>
        <w:tc>
          <w:tcPr>
            <w:tcW w:w="1413" w:type="dxa"/>
          </w:tcPr>
          <w:p w14:paraId="0EE198C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王津华</w:t>
            </w:r>
          </w:p>
        </w:tc>
        <w:tc>
          <w:tcPr>
            <w:tcW w:w="2977" w:type="dxa"/>
          </w:tcPr>
          <w:p w14:paraId="7FADCF0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芜湖航空投资发展有限公司</w:t>
            </w:r>
          </w:p>
        </w:tc>
        <w:tc>
          <w:tcPr>
            <w:tcW w:w="1559" w:type="dxa"/>
          </w:tcPr>
          <w:p w14:paraId="49ECDC4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法定代表人、董事长兼总经理</w:t>
            </w:r>
          </w:p>
        </w:tc>
        <w:tc>
          <w:tcPr>
            <w:tcW w:w="1559" w:type="dxa"/>
          </w:tcPr>
          <w:p w14:paraId="1ECB25E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6</w:t>
            </w:r>
            <w:r w:rsidRPr="003D0448">
              <w:rPr>
                <w:rFonts w:ascii="Times New Roman" w:hAnsi="Times New Roman" w:cs="Times New Roman"/>
                <w:sz w:val="21"/>
                <w:szCs w:val="21"/>
              </w:rPr>
              <w:t>月</w:t>
            </w:r>
          </w:p>
        </w:tc>
        <w:tc>
          <w:tcPr>
            <w:tcW w:w="1315" w:type="dxa"/>
          </w:tcPr>
          <w:p w14:paraId="7279B26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04CB6CB9" w14:textId="77777777" w:rsidTr="0037420E">
        <w:trPr>
          <w:trHeight w:val="147"/>
        </w:trPr>
        <w:tc>
          <w:tcPr>
            <w:tcW w:w="1413" w:type="dxa"/>
          </w:tcPr>
          <w:p w14:paraId="5DB7A48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王津华</w:t>
            </w:r>
          </w:p>
        </w:tc>
        <w:tc>
          <w:tcPr>
            <w:tcW w:w="2977" w:type="dxa"/>
          </w:tcPr>
          <w:p w14:paraId="6930144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芜湖市产教融合发展有限公司</w:t>
            </w:r>
          </w:p>
        </w:tc>
        <w:tc>
          <w:tcPr>
            <w:tcW w:w="1559" w:type="dxa"/>
          </w:tcPr>
          <w:p w14:paraId="7485DE7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法定代表人、执行董事兼总经理</w:t>
            </w:r>
          </w:p>
        </w:tc>
        <w:tc>
          <w:tcPr>
            <w:tcW w:w="1559" w:type="dxa"/>
          </w:tcPr>
          <w:p w14:paraId="4EB3BDA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2021</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607F0AB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05811313" w14:textId="77777777" w:rsidTr="0037420E">
        <w:trPr>
          <w:trHeight w:val="147"/>
        </w:trPr>
        <w:tc>
          <w:tcPr>
            <w:tcW w:w="1413" w:type="dxa"/>
          </w:tcPr>
          <w:p w14:paraId="0B169EF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王津华</w:t>
            </w:r>
          </w:p>
        </w:tc>
        <w:tc>
          <w:tcPr>
            <w:tcW w:w="2977" w:type="dxa"/>
          </w:tcPr>
          <w:p w14:paraId="7DDC640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奇瑞汽车股份有限公司</w:t>
            </w:r>
          </w:p>
        </w:tc>
        <w:tc>
          <w:tcPr>
            <w:tcW w:w="1559" w:type="dxa"/>
          </w:tcPr>
          <w:p w14:paraId="0AF76B7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50E384B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5</w:t>
            </w:r>
            <w:r w:rsidRPr="003D0448">
              <w:rPr>
                <w:rFonts w:ascii="Times New Roman" w:hAnsi="Times New Roman" w:cs="Times New Roman"/>
                <w:sz w:val="21"/>
                <w:szCs w:val="21"/>
              </w:rPr>
              <w:t>月</w:t>
            </w:r>
          </w:p>
        </w:tc>
        <w:tc>
          <w:tcPr>
            <w:tcW w:w="1315" w:type="dxa"/>
          </w:tcPr>
          <w:p w14:paraId="4367F07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51425C32" w14:textId="77777777" w:rsidTr="0037420E">
        <w:trPr>
          <w:trHeight w:val="147"/>
        </w:trPr>
        <w:tc>
          <w:tcPr>
            <w:tcW w:w="1413" w:type="dxa"/>
          </w:tcPr>
          <w:p w14:paraId="43C56D7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王津华</w:t>
            </w:r>
          </w:p>
        </w:tc>
        <w:tc>
          <w:tcPr>
            <w:tcW w:w="2977" w:type="dxa"/>
          </w:tcPr>
          <w:p w14:paraId="08050C2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奇瑞控股集团有限公司</w:t>
            </w:r>
          </w:p>
        </w:tc>
        <w:tc>
          <w:tcPr>
            <w:tcW w:w="1559" w:type="dxa"/>
          </w:tcPr>
          <w:p w14:paraId="44AF13A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0B92847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5</w:t>
            </w:r>
            <w:r w:rsidRPr="003D0448">
              <w:rPr>
                <w:rFonts w:ascii="Times New Roman" w:hAnsi="Times New Roman" w:cs="Times New Roman"/>
                <w:sz w:val="21"/>
                <w:szCs w:val="21"/>
              </w:rPr>
              <w:t>月</w:t>
            </w:r>
          </w:p>
        </w:tc>
        <w:tc>
          <w:tcPr>
            <w:tcW w:w="1315" w:type="dxa"/>
          </w:tcPr>
          <w:p w14:paraId="0EF111B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55BD1B82" w14:textId="77777777" w:rsidTr="0037420E">
        <w:trPr>
          <w:trHeight w:val="147"/>
        </w:trPr>
        <w:tc>
          <w:tcPr>
            <w:tcW w:w="1413" w:type="dxa"/>
          </w:tcPr>
          <w:p w14:paraId="79D7D08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王津华</w:t>
            </w:r>
          </w:p>
        </w:tc>
        <w:tc>
          <w:tcPr>
            <w:tcW w:w="2977" w:type="dxa"/>
          </w:tcPr>
          <w:p w14:paraId="6767367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安徽泓毅汽车技术股份有限公司</w:t>
            </w:r>
          </w:p>
        </w:tc>
        <w:tc>
          <w:tcPr>
            <w:tcW w:w="1559" w:type="dxa"/>
          </w:tcPr>
          <w:p w14:paraId="7DA0427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0823095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c>
          <w:tcPr>
            <w:tcW w:w="1315" w:type="dxa"/>
          </w:tcPr>
          <w:p w14:paraId="432AA30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0A0DC2F5" w14:textId="77777777" w:rsidTr="0037420E">
        <w:trPr>
          <w:trHeight w:val="147"/>
        </w:trPr>
        <w:tc>
          <w:tcPr>
            <w:tcW w:w="1413" w:type="dxa"/>
          </w:tcPr>
          <w:p w14:paraId="52D52D8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王津华</w:t>
            </w:r>
          </w:p>
        </w:tc>
        <w:tc>
          <w:tcPr>
            <w:tcW w:w="2977" w:type="dxa"/>
          </w:tcPr>
          <w:p w14:paraId="573FA18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芜湖宜居投资（集团）有限公司</w:t>
            </w:r>
          </w:p>
        </w:tc>
        <w:tc>
          <w:tcPr>
            <w:tcW w:w="1559" w:type="dxa"/>
          </w:tcPr>
          <w:p w14:paraId="3F25897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1E16B17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2021</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67A3981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0694C2CA" w14:textId="77777777" w:rsidTr="0037420E">
        <w:trPr>
          <w:trHeight w:val="147"/>
        </w:trPr>
        <w:tc>
          <w:tcPr>
            <w:tcW w:w="1413" w:type="dxa"/>
          </w:tcPr>
          <w:p w14:paraId="4CFCF15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王津华</w:t>
            </w:r>
          </w:p>
        </w:tc>
        <w:tc>
          <w:tcPr>
            <w:tcW w:w="2977" w:type="dxa"/>
          </w:tcPr>
          <w:p w14:paraId="1EC47E1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中电科芜湖钻石飞机制造有限</w:t>
            </w:r>
            <w:r w:rsidRPr="003D0448">
              <w:rPr>
                <w:rFonts w:ascii="Times New Roman" w:hAnsi="Times New Roman" w:cs="Times New Roman"/>
                <w:sz w:val="21"/>
                <w:szCs w:val="21"/>
              </w:rPr>
              <w:lastRenderedPageBreak/>
              <w:t>公司</w:t>
            </w:r>
          </w:p>
        </w:tc>
        <w:tc>
          <w:tcPr>
            <w:tcW w:w="1559" w:type="dxa"/>
          </w:tcPr>
          <w:p w14:paraId="7326E5A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董事</w:t>
            </w:r>
          </w:p>
        </w:tc>
        <w:tc>
          <w:tcPr>
            <w:tcW w:w="1559" w:type="dxa"/>
          </w:tcPr>
          <w:p w14:paraId="3644ACE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c>
          <w:tcPr>
            <w:tcW w:w="1315" w:type="dxa"/>
          </w:tcPr>
          <w:p w14:paraId="03A9079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5B1EAC70" w14:textId="77777777" w:rsidTr="0037420E">
        <w:trPr>
          <w:trHeight w:val="147"/>
        </w:trPr>
        <w:tc>
          <w:tcPr>
            <w:tcW w:w="1413" w:type="dxa"/>
          </w:tcPr>
          <w:p w14:paraId="140162D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王津华</w:t>
            </w:r>
          </w:p>
        </w:tc>
        <w:tc>
          <w:tcPr>
            <w:tcW w:w="2977" w:type="dxa"/>
          </w:tcPr>
          <w:p w14:paraId="14390F4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芜湖永达科技有限公司</w:t>
            </w:r>
          </w:p>
        </w:tc>
        <w:tc>
          <w:tcPr>
            <w:tcW w:w="1559" w:type="dxa"/>
          </w:tcPr>
          <w:p w14:paraId="6C0BA30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15794E8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c>
          <w:tcPr>
            <w:tcW w:w="1315" w:type="dxa"/>
          </w:tcPr>
          <w:p w14:paraId="69C58F7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61EEA0EA" w14:textId="77777777" w:rsidTr="0037420E">
        <w:trPr>
          <w:trHeight w:val="147"/>
        </w:trPr>
        <w:tc>
          <w:tcPr>
            <w:tcW w:w="1413" w:type="dxa"/>
          </w:tcPr>
          <w:p w14:paraId="42CA327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王津华</w:t>
            </w:r>
          </w:p>
        </w:tc>
        <w:tc>
          <w:tcPr>
            <w:tcW w:w="2977" w:type="dxa"/>
          </w:tcPr>
          <w:p w14:paraId="61FE905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安徽长飞先进半导体有限公司</w:t>
            </w:r>
          </w:p>
        </w:tc>
        <w:tc>
          <w:tcPr>
            <w:tcW w:w="1559" w:type="dxa"/>
          </w:tcPr>
          <w:p w14:paraId="7DF336C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7689A22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5</w:t>
            </w:r>
            <w:r w:rsidRPr="003D0448">
              <w:rPr>
                <w:rFonts w:ascii="Times New Roman" w:hAnsi="Times New Roman" w:cs="Times New Roman"/>
                <w:sz w:val="21"/>
                <w:szCs w:val="21"/>
              </w:rPr>
              <w:t>月</w:t>
            </w:r>
          </w:p>
        </w:tc>
        <w:tc>
          <w:tcPr>
            <w:tcW w:w="1315" w:type="dxa"/>
          </w:tcPr>
          <w:p w14:paraId="191F543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1857EA69" w14:textId="77777777" w:rsidTr="0037420E">
        <w:trPr>
          <w:trHeight w:val="147"/>
        </w:trPr>
        <w:tc>
          <w:tcPr>
            <w:tcW w:w="1413" w:type="dxa"/>
          </w:tcPr>
          <w:p w14:paraId="1AA0102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王津华</w:t>
            </w:r>
          </w:p>
        </w:tc>
        <w:tc>
          <w:tcPr>
            <w:tcW w:w="2977" w:type="dxa"/>
          </w:tcPr>
          <w:p w14:paraId="09990F5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中电科特种飞机系统工程有限公司</w:t>
            </w:r>
          </w:p>
        </w:tc>
        <w:tc>
          <w:tcPr>
            <w:tcW w:w="1559" w:type="dxa"/>
          </w:tcPr>
          <w:p w14:paraId="4FEDA47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6ACC383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w:t>
            </w:r>
            <w:r w:rsidRPr="003D0448">
              <w:rPr>
                <w:rFonts w:ascii="Times New Roman" w:hAnsi="Times New Roman" w:cs="Times New Roman"/>
                <w:sz w:val="21"/>
                <w:szCs w:val="21"/>
              </w:rPr>
              <w:t>月</w:t>
            </w:r>
          </w:p>
        </w:tc>
        <w:tc>
          <w:tcPr>
            <w:tcW w:w="1315" w:type="dxa"/>
          </w:tcPr>
          <w:p w14:paraId="3796340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74880DC0" w14:textId="77777777" w:rsidTr="0037420E">
        <w:trPr>
          <w:trHeight w:val="147"/>
        </w:trPr>
        <w:tc>
          <w:tcPr>
            <w:tcW w:w="1413" w:type="dxa"/>
          </w:tcPr>
          <w:p w14:paraId="7FC8722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王津华</w:t>
            </w:r>
          </w:p>
        </w:tc>
        <w:tc>
          <w:tcPr>
            <w:tcW w:w="2977" w:type="dxa"/>
          </w:tcPr>
          <w:p w14:paraId="47CFD18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芜湖江丰文化投资发展有限公司</w:t>
            </w:r>
          </w:p>
        </w:tc>
        <w:tc>
          <w:tcPr>
            <w:tcW w:w="1559" w:type="dxa"/>
          </w:tcPr>
          <w:p w14:paraId="0AA60B0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董事长</w:t>
            </w:r>
          </w:p>
        </w:tc>
        <w:tc>
          <w:tcPr>
            <w:tcW w:w="1559" w:type="dxa"/>
          </w:tcPr>
          <w:p w14:paraId="1F01BCF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w:t>
            </w:r>
            <w:r w:rsidRPr="003D0448">
              <w:rPr>
                <w:rFonts w:ascii="Times New Roman" w:hAnsi="Times New Roman" w:cs="Times New Roman"/>
                <w:sz w:val="21"/>
                <w:szCs w:val="21"/>
              </w:rPr>
              <w:t>月</w:t>
            </w:r>
          </w:p>
        </w:tc>
        <w:tc>
          <w:tcPr>
            <w:tcW w:w="1315" w:type="dxa"/>
          </w:tcPr>
          <w:p w14:paraId="20BC57F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5FE1B965" w14:textId="77777777" w:rsidTr="0037420E">
        <w:trPr>
          <w:trHeight w:val="147"/>
        </w:trPr>
        <w:tc>
          <w:tcPr>
            <w:tcW w:w="1413" w:type="dxa"/>
          </w:tcPr>
          <w:p w14:paraId="2284693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王津华</w:t>
            </w:r>
          </w:p>
        </w:tc>
        <w:tc>
          <w:tcPr>
            <w:tcW w:w="2977" w:type="dxa"/>
          </w:tcPr>
          <w:p w14:paraId="4CC58DE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芜湖华复文化投资发展有限公司</w:t>
            </w:r>
          </w:p>
        </w:tc>
        <w:tc>
          <w:tcPr>
            <w:tcW w:w="1559" w:type="dxa"/>
          </w:tcPr>
          <w:p w14:paraId="51E14A0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董事长</w:t>
            </w:r>
          </w:p>
        </w:tc>
        <w:tc>
          <w:tcPr>
            <w:tcW w:w="1559" w:type="dxa"/>
          </w:tcPr>
          <w:p w14:paraId="4AE1E57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w:t>
            </w:r>
            <w:r w:rsidRPr="003D0448">
              <w:rPr>
                <w:rFonts w:ascii="Times New Roman" w:hAnsi="Times New Roman" w:cs="Times New Roman"/>
                <w:sz w:val="21"/>
                <w:szCs w:val="21"/>
              </w:rPr>
              <w:t>月</w:t>
            </w:r>
          </w:p>
        </w:tc>
        <w:tc>
          <w:tcPr>
            <w:tcW w:w="1315" w:type="dxa"/>
          </w:tcPr>
          <w:p w14:paraId="572C771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7F4713D0" w14:textId="77777777" w:rsidTr="0037420E">
        <w:trPr>
          <w:trHeight w:val="147"/>
        </w:trPr>
        <w:tc>
          <w:tcPr>
            <w:tcW w:w="1413" w:type="dxa"/>
          </w:tcPr>
          <w:p w14:paraId="7192442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王津华</w:t>
            </w:r>
          </w:p>
        </w:tc>
        <w:tc>
          <w:tcPr>
            <w:tcW w:w="2977" w:type="dxa"/>
          </w:tcPr>
          <w:p w14:paraId="134EBFE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芜湖市产教融合发展有限公司</w:t>
            </w:r>
          </w:p>
        </w:tc>
        <w:tc>
          <w:tcPr>
            <w:tcW w:w="1559" w:type="dxa"/>
          </w:tcPr>
          <w:p w14:paraId="4F23D78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法定代表人、执行董事、总经理</w:t>
            </w:r>
          </w:p>
        </w:tc>
        <w:tc>
          <w:tcPr>
            <w:tcW w:w="1559" w:type="dxa"/>
          </w:tcPr>
          <w:p w14:paraId="2D0F559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2021</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40545B8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3EBF8FDA" w14:textId="77777777" w:rsidTr="0037420E">
        <w:trPr>
          <w:trHeight w:val="147"/>
        </w:trPr>
        <w:tc>
          <w:tcPr>
            <w:tcW w:w="1413" w:type="dxa"/>
          </w:tcPr>
          <w:p w14:paraId="64D01C5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王津华</w:t>
            </w:r>
          </w:p>
        </w:tc>
        <w:tc>
          <w:tcPr>
            <w:tcW w:w="2977" w:type="dxa"/>
          </w:tcPr>
          <w:p w14:paraId="1EDCAA6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上海松芜企业发展有限公司</w:t>
            </w:r>
          </w:p>
        </w:tc>
        <w:tc>
          <w:tcPr>
            <w:tcW w:w="1559" w:type="dxa"/>
          </w:tcPr>
          <w:p w14:paraId="1281CEA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法定代表人、董事长</w:t>
            </w:r>
          </w:p>
        </w:tc>
        <w:tc>
          <w:tcPr>
            <w:tcW w:w="1559" w:type="dxa"/>
          </w:tcPr>
          <w:p w14:paraId="18E13D4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c>
          <w:tcPr>
            <w:tcW w:w="1315" w:type="dxa"/>
          </w:tcPr>
          <w:p w14:paraId="13F87C2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3C09D772" w14:textId="77777777" w:rsidTr="0037420E">
        <w:trPr>
          <w:trHeight w:val="147"/>
        </w:trPr>
        <w:tc>
          <w:tcPr>
            <w:tcW w:w="1413" w:type="dxa"/>
          </w:tcPr>
          <w:p w14:paraId="55FE741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王津华</w:t>
            </w:r>
          </w:p>
        </w:tc>
        <w:tc>
          <w:tcPr>
            <w:tcW w:w="2977" w:type="dxa"/>
          </w:tcPr>
          <w:p w14:paraId="1DB769C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芜湖莫森泰克汽车科技股份有限公司</w:t>
            </w:r>
          </w:p>
        </w:tc>
        <w:tc>
          <w:tcPr>
            <w:tcW w:w="1559" w:type="dxa"/>
          </w:tcPr>
          <w:p w14:paraId="206284B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7E8B010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5</w:t>
            </w:r>
            <w:r w:rsidRPr="003D0448">
              <w:rPr>
                <w:rFonts w:ascii="Times New Roman" w:hAnsi="Times New Roman" w:cs="Times New Roman"/>
                <w:sz w:val="21"/>
                <w:szCs w:val="21"/>
              </w:rPr>
              <w:t>月</w:t>
            </w:r>
          </w:p>
        </w:tc>
        <w:tc>
          <w:tcPr>
            <w:tcW w:w="1315" w:type="dxa"/>
          </w:tcPr>
          <w:p w14:paraId="35B3567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3136B225" w14:textId="77777777" w:rsidTr="0037420E">
        <w:trPr>
          <w:trHeight w:val="147"/>
        </w:trPr>
        <w:tc>
          <w:tcPr>
            <w:tcW w:w="1413" w:type="dxa"/>
          </w:tcPr>
          <w:p w14:paraId="609B08A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王津华</w:t>
            </w:r>
          </w:p>
        </w:tc>
        <w:tc>
          <w:tcPr>
            <w:tcW w:w="2977" w:type="dxa"/>
          </w:tcPr>
          <w:p w14:paraId="36A8D40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途居露营地投资管理股份有限公司</w:t>
            </w:r>
          </w:p>
        </w:tc>
        <w:tc>
          <w:tcPr>
            <w:tcW w:w="1559" w:type="dxa"/>
          </w:tcPr>
          <w:p w14:paraId="05D9E73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1387A29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c>
          <w:tcPr>
            <w:tcW w:w="1315" w:type="dxa"/>
          </w:tcPr>
          <w:p w14:paraId="55762A0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2026</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r>
      <w:tr w:rsidR="000E2AC1" w:rsidRPr="003D0448" w14:paraId="32152E6B" w14:textId="77777777" w:rsidTr="0037420E">
        <w:trPr>
          <w:trHeight w:val="147"/>
        </w:trPr>
        <w:tc>
          <w:tcPr>
            <w:tcW w:w="1413" w:type="dxa"/>
          </w:tcPr>
          <w:p w14:paraId="1A5D155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0008E45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奇瑞汽车股份有限公司</w:t>
            </w:r>
          </w:p>
        </w:tc>
        <w:tc>
          <w:tcPr>
            <w:tcW w:w="1559" w:type="dxa"/>
          </w:tcPr>
          <w:p w14:paraId="702D358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监事会主席</w:t>
            </w:r>
          </w:p>
        </w:tc>
        <w:tc>
          <w:tcPr>
            <w:tcW w:w="1559" w:type="dxa"/>
          </w:tcPr>
          <w:p w14:paraId="116C286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w:t>
            </w:r>
            <w:r w:rsidRPr="003D0448">
              <w:rPr>
                <w:rFonts w:ascii="Times New Roman" w:hAnsi="Times New Roman" w:cs="Times New Roman"/>
                <w:sz w:val="21"/>
                <w:szCs w:val="21"/>
              </w:rPr>
              <w:t>月</w:t>
            </w:r>
          </w:p>
        </w:tc>
        <w:tc>
          <w:tcPr>
            <w:tcW w:w="1315" w:type="dxa"/>
          </w:tcPr>
          <w:p w14:paraId="7D57F31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5B5316E6" w14:textId="77777777" w:rsidTr="0037420E">
        <w:trPr>
          <w:trHeight w:val="147"/>
        </w:trPr>
        <w:tc>
          <w:tcPr>
            <w:tcW w:w="1413" w:type="dxa"/>
          </w:tcPr>
          <w:p w14:paraId="71A284E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02D271E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奇瑞控股集团有限公司</w:t>
            </w:r>
          </w:p>
        </w:tc>
        <w:tc>
          <w:tcPr>
            <w:tcW w:w="1559" w:type="dxa"/>
          </w:tcPr>
          <w:p w14:paraId="5E699EC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14FD715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2021</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59F306A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0D572FB5" w14:textId="77777777" w:rsidTr="0037420E">
        <w:trPr>
          <w:trHeight w:val="147"/>
        </w:trPr>
        <w:tc>
          <w:tcPr>
            <w:tcW w:w="1413" w:type="dxa"/>
          </w:tcPr>
          <w:p w14:paraId="1DA2546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778D3EB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芜湖市安泰投资引导基金管理有限公司</w:t>
            </w:r>
          </w:p>
        </w:tc>
        <w:tc>
          <w:tcPr>
            <w:tcW w:w="1559" w:type="dxa"/>
          </w:tcPr>
          <w:p w14:paraId="00AB2AD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4197AE2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2015</w:t>
            </w:r>
            <w:r w:rsidRPr="003D0448">
              <w:rPr>
                <w:rFonts w:ascii="Times New Roman" w:hAnsi="Times New Roman" w:cs="Times New Roman"/>
                <w:sz w:val="21"/>
                <w:szCs w:val="21"/>
              </w:rPr>
              <w:t>年</w:t>
            </w:r>
            <w:r w:rsidRPr="003D0448">
              <w:rPr>
                <w:rFonts w:ascii="Times New Roman" w:hAnsi="Times New Roman" w:cs="Times New Roman"/>
                <w:sz w:val="21"/>
                <w:szCs w:val="21"/>
              </w:rPr>
              <w:t>11</w:t>
            </w:r>
            <w:r w:rsidRPr="003D0448">
              <w:rPr>
                <w:rFonts w:ascii="Times New Roman" w:hAnsi="Times New Roman" w:cs="Times New Roman"/>
                <w:sz w:val="21"/>
                <w:szCs w:val="21"/>
              </w:rPr>
              <w:t>月</w:t>
            </w:r>
          </w:p>
        </w:tc>
        <w:tc>
          <w:tcPr>
            <w:tcW w:w="1315" w:type="dxa"/>
          </w:tcPr>
          <w:p w14:paraId="730120E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0F48E1A7" w14:textId="77777777" w:rsidTr="0037420E">
        <w:trPr>
          <w:trHeight w:val="147"/>
        </w:trPr>
        <w:tc>
          <w:tcPr>
            <w:tcW w:w="1413" w:type="dxa"/>
          </w:tcPr>
          <w:p w14:paraId="64CDEFD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4B76268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芜湖市恒兴风险投资有限公司</w:t>
            </w:r>
          </w:p>
        </w:tc>
        <w:tc>
          <w:tcPr>
            <w:tcW w:w="1559" w:type="dxa"/>
          </w:tcPr>
          <w:p w14:paraId="0EB1D23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56D9ECB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2018</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1315" w:type="dxa"/>
          </w:tcPr>
          <w:p w14:paraId="015AB11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3BDB7E79" w14:textId="77777777" w:rsidTr="0037420E">
        <w:trPr>
          <w:trHeight w:val="147"/>
        </w:trPr>
        <w:tc>
          <w:tcPr>
            <w:tcW w:w="1413" w:type="dxa"/>
          </w:tcPr>
          <w:p w14:paraId="7A0587C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4136C6E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芜湖泰贺知信息系统有限公司</w:t>
            </w:r>
          </w:p>
        </w:tc>
        <w:tc>
          <w:tcPr>
            <w:tcW w:w="1559" w:type="dxa"/>
          </w:tcPr>
          <w:p w14:paraId="6D7979D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6843F27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2020</w:t>
            </w:r>
            <w:r w:rsidRPr="003D0448">
              <w:rPr>
                <w:rFonts w:ascii="Times New Roman" w:hAnsi="Times New Roman" w:cs="Times New Roman"/>
                <w:sz w:val="21"/>
                <w:szCs w:val="21"/>
              </w:rPr>
              <w:t>年</w:t>
            </w:r>
            <w:r w:rsidRPr="003D0448">
              <w:rPr>
                <w:rFonts w:ascii="Times New Roman" w:hAnsi="Times New Roman" w:cs="Times New Roman"/>
                <w:sz w:val="21"/>
                <w:szCs w:val="21"/>
              </w:rPr>
              <w:t>11</w:t>
            </w:r>
            <w:r w:rsidRPr="003D0448">
              <w:rPr>
                <w:rFonts w:ascii="Times New Roman" w:hAnsi="Times New Roman" w:cs="Times New Roman"/>
                <w:sz w:val="21"/>
                <w:szCs w:val="21"/>
              </w:rPr>
              <w:t>月</w:t>
            </w:r>
          </w:p>
        </w:tc>
        <w:tc>
          <w:tcPr>
            <w:tcW w:w="1315" w:type="dxa"/>
          </w:tcPr>
          <w:p w14:paraId="11BA870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39DF9DA9" w14:textId="77777777" w:rsidTr="0037420E">
        <w:trPr>
          <w:trHeight w:val="147"/>
        </w:trPr>
        <w:tc>
          <w:tcPr>
            <w:tcW w:w="1413" w:type="dxa"/>
          </w:tcPr>
          <w:p w14:paraId="6E8FBAC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1AFC4CF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芜湖华衍水务有限公司</w:t>
            </w:r>
          </w:p>
        </w:tc>
        <w:tc>
          <w:tcPr>
            <w:tcW w:w="1559" w:type="dxa"/>
          </w:tcPr>
          <w:p w14:paraId="5C20705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6381F18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c>
          <w:tcPr>
            <w:tcW w:w="1315" w:type="dxa"/>
          </w:tcPr>
          <w:p w14:paraId="0B1B859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1803DE17" w14:textId="77777777" w:rsidTr="0037420E">
        <w:trPr>
          <w:trHeight w:val="147"/>
        </w:trPr>
        <w:tc>
          <w:tcPr>
            <w:tcW w:w="1413" w:type="dxa"/>
          </w:tcPr>
          <w:p w14:paraId="52B026A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4AC7885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芜湖钻石航空发动机有限公司</w:t>
            </w:r>
          </w:p>
        </w:tc>
        <w:tc>
          <w:tcPr>
            <w:tcW w:w="1559" w:type="dxa"/>
          </w:tcPr>
          <w:p w14:paraId="63C764B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7370009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2020</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c>
          <w:tcPr>
            <w:tcW w:w="1315" w:type="dxa"/>
          </w:tcPr>
          <w:p w14:paraId="2AD3BCE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285EEC22" w14:textId="77777777" w:rsidTr="0037420E">
        <w:trPr>
          <w:trHeight w:val="147"/>
        </w:trPr>
        <w:tc>
          <w:tcPr>
            <w:tcW w:w="1413" w:type="dxa"/>
          </w:tcPr>
          <w:p w14:paraId="676BD3D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2EAB0E3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芜湖市湾沚科创风险投资有限公司</w:t>
            </w:r>
          </w:p>
        </w:tc>
        <w:tc>
          <w:tcPr>
            <w:tcW w:w="1559" w:type="dxa"/>
          </w:tcPr>
          <w:p w14:paraId="734D1A6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6FFB247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2014</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10B26F2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644CF229" w14:textId="77777777" w:rsidTr="0037420E">
        <w:trPr>
          <w:trHeight w:val="147"/>
        </w:trPr>
        <w:tc>
          <w:tcPr>
            <w:tcW w:w="1413" w:type="dxa"/>
          </w:tcPr>
          <w:p w14:paraId="5C959A5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724EA1B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芜湖空港产业投资发展有限公司</w:t>
            </w:r>
          </w:p>
        </w:tc>
        <w:tc>
          <w:tcPr>
            <w:tcW w:w="1559" w:type="dxa"/>
          </w:tcPr>
          <w:p w14:paraId="4D9FE15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0993E4D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c>
          <w:tcPr>
            <w:tcW w:w="1315" w:type="dxa"/>
          </w:tcPr>
          <w:p w14:paraId="09BE4AE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282A7690" w14:textId="77777777" w:rsidTr="0037420E">
        <w:trPr>
          <w:trHeight w:val="147"/>
        </w:trPr>
        <w:tc>
          <w:tcPr>
            <w:tcW w:w="1413" w:type="dxa"/>
          </w:tcPr>
          <w:p w14:paraId="76F2F21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613E95C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芜湖鼎瀚再制造技术有限公司</w:t>
            </w:r>
          </w:p>
        </w:tc>
        <w:tc>
          <w:tcPr>
            <w:tcW w:w="1559" w:type="dxa"/>
          </w:tcPr>
          <w:p w14:paraId="3905C8E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2DF8B07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6</w:t>
            </w:r>
            <w:r w:rsidRPr="003D0448">
              <w:rPr>
                <w:rFonts w:ascii="Times New Roman" w:hAnsi="Times New Roman" w:cs="Times New Roman"/>
                <w:sz w:val="21"/>
                <w:szCs w:val="21"/>
              </w:rPr>
              <w:t>月</w:t>
            </w:r>
          </w:p>
        </w:tc>
        <w:tc>
          <w:tcPr>
            <w:tcW w:w="1315" w:type="dxa"/>
          </w:tcPr>
          <w:p w14:paraId="3897873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146A1DA7" w14:textId="77777777" w:rsidTr="0037420E">
        <w:trPr>
          <w:trHeight w:val="147"/>
        </w:trPr>
        <w:tc>
          <w:tcPr>
            <w:tcW w:w="1413" w:type="dxa"/>
          </w:tcPr>
          <w:p w14:paraId="00132D4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7ABCFB1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芜湖金财商务信息咨询有限责任公司</w:t>
            </w:r>
          </w:p>
        </w:tc>
        <w:tc>
          <w:tcPr>
            <w:tcW w:w="1559" w:type="dxa"/>
          </w:tcPr>
          <w:p w14:paraId="3EFAB78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33602A8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2017</w:t>
            </w:r>
            <w:r w:rsidRPr="003D0448">
              <w:rPr>
                <w:rFonts w:ascii="Times New Roman" w:hAnsi="Times New Roman" w:cs="Times New Roman"/>
                <w:sz w:val="21"/>
                <w:szCs w:val="21"/>
              </w:rPr>
              <w:t>年</w:t>
            </w:r>
            <w:r w:rsidRPr="003D0448">
              <w:rPr>
                <w:rFonts w:ascii="Times New Roman" w:hAnsi="Times New Roman" w:cs="Times New Roman"/>
                <w:sz w:val="21"/>
                <w:szCs w:val="21"/>
              </w:rPr>
              <w:t>11</w:t>
            </w:r>
            <w:r w:rsidRPr="003D0448">
              <w:rPr>
                <w:rFonts w:ascii="Times New Roman" w:hAnsi="Times New Roman" w:cs="Times New Roman"/>
                <w:sz w:val="21"/>
                <w:szCs w:val="21"/>
              </w:rPr>
              <w:t>月</w:t>
            </w:r>
          </w:p>
        </w:tc>
        <w:tc>
          <w:tcPr>
            <w:tcW w:w="1315" w:type="dxa"/>
          </w:tcPr>
          <w:p w14:paraId="0B4C97D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1</w:t>
            </w:r>
            <w:r w:rsidRPr="003D0448">
              <w:rPr>
                <w:rFonts w:ascii="Times New Roman" w:hAnsi="Times New Roman" w:cs="Times New Roman"/>
                <w:sz w:val="21"/>
                <w:szCs w:val="21"/>
              </w:rPr>
              <w:t>月</w:t>
            </w:r>
          </w:p>
        </w:tc>
      </w:tr>
      <w:tr w:rsidR="000E2AC1" w:rsidRPr="003D0448" w14:paraId="2F19BBC6" w14:textId="77777777" w:rsidTr="0037420E">
        <w:trPr>
          <w:trHeight w:val="147"/>
        </w:trPr>
        <w:tc>
          <w:tcPr>
            <w:tcW w:w="1413" w:type="dxa"/>
          </w:tcPr>
          <w:p w14:paraId="46003D8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12451DD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安徽省通航控股集团有限公司</w:t>
            </w:r>
          </w:p>
        </w:tc>
        <w:tc>
          <w:tcPr>
            <w:tcW w:w="1559" w:type="dxa"/>
          </w:tcPr>
          <w:p w14:paraId="0095902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04C6F41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c>
          <w:tcPr>
            <w:tcW w:w="1315" w:type="dxa"/>
          </w:tcPr>
          <w:p w14:paraId="5F8FEA3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22FE4483" w14:textId="77777777" w:rsidTr="0037420E">
        <w:trPr>
          <w:trHeight w:val="147"/>
        </w:trPr>
        <w:tc>
          <w:tcPr>
            <w:tcW w:w="1413" w:type="dxa"/>
          </w:tcPr>
          <w:p w14:paraId="0945697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46EB6EC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安徽嘉瑞环保科技有限公司</w:t>
            </w:r>
          </w:p>
        </w:tc>
        <w:tc>
          <w:tcPr>
            <w:tcW w:w="1559" w:type="dxa"/>
          </w:tcPr>
          <w:p w14:paraId="5105370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501E1CD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2021</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1315" w:type="dxa"/>
          </w:tcPr>
          <w:p w14:paraId="2E44DDD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0F2F2BCA" w14:textId="77777777" w:rsidTr="0037420E">
        <w:trPr>
          <w:trHeight w:val="147"/>
        </w:trPr>
        <w:tc>
          <w:tcPr>
            <w:tcW w:w="1413" w:type="dxa"/>
          </w:tcPr>
          <w:p w14:paraId="0F97282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34EC8D2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安徽讯飞联创信息科技有限公司</w:t>
            </w:r>
          </w:p>
        </w:tc>
        <w:tc>
          <w:tcPr>
            <w:tcW w:w="1559" w:type="dxa"/>
          </w:tcPr>
          <w:p w14:paraId="71F0E0D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40EEB51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2017</w:t>
            </w:r>
            <w:r w:rsidRPr="003D0448">
              <w:rPr>
                <w:rFonts w:ascii="Times New Roman" w:hAnsi="Times New Roman" w:cs="Times New Roman"/>
                <w:sz w:val="21"/>
                <w:szCs w:val="21"/>
              </w:rPr>
              <w:t>年</w:t>
            </w:r>
            <w:r w:rsidRPr="003D0448">
              <w:rPr>
                <w:rFonts w:ascii="Times New Roman" w:hAnsi="Times New Roman" w:cs="Times New Roman"/>
                <w:sz w:val="21"/>
                <w:szCs w:val="21"/>
              </w:rPr>
              <w:t>4</w:t>
            </w:r>
            <w:r w:rsidRPr="003D0448">
              <w:rPr>
                <w:rFonts w:ascii="Times New Roman" w:hAnsi="Times New Roman" w:cs="Times New Roman"/>
                <w:sz w:val="21"/>
                <w:szCs w:val="21"/>
              </w:rPr>
              <w:t>月</w:t>
            </w:r>
          </w:p>
        </w:tc>
        <w:tc>
          <w:tcPr>
            <w:tcW w:w="1315" w:type="dxa"/>
          </w:tcPr>
          <w:p w14:paraId="20A5AEC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6F7A9565" w14:textId="77777777" w:rsidTr="0037420E">
        <w:trPr>
          <w:trHeight w:val="147"/>
        </w:trPr>
        <w:tc>
          <w:tcPr>
            <w:tcW w:w="1413" w:type="dxa"/>
          </w:tcPr>
          <w:p w14:paraId="1FAFA4E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3055CE1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芜湖长江大桥路桥有限公司</w:t>
            </w:r>
          </w:p>
        </w:tc>
        <w:tc>
          <w:tcPr>
            <w:tcW w:w="1559" w:type="dxa"/>
          </w:tcPr>
          <w:p w14:paraId="66D02D9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5B71962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2016</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c>
          <w:tcPr>
            <w:tcW w:w="1315" w:type="dxa"/>
          </w:tcPr>
          <w:p w14:paraId="2F9B2F8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06D50DBA" w14:textId="77777777" w:rsidTr="0037420E">
        <w:trPr>
          <w:trHeight w:val="147"/>
        </w:trPr>
        <w:tc>
          <w:tcPr>
            <w:tcW w:w="1413" w:type="dxa"/>
          </w:tcPr>
          <w:p w14:paraId="4CC2379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51DC0F2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无为市海汇创业投资有限公司</w:t>
            </w:r>
          </w:p>
        </w:tc>
        <w:tc>
          <w:tcPr>
            <w:tcW w:w="1559" w:type="dxa"/>
          </w:tcPr>
          <w:p w14:paraId="023DF67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1E257FB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2014</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1315" w:type="dxa"/>
          </w:tcPr>
          <w:p w14:paraId="1FA1375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14B902D8" w14:textId="77777777" w:rsidTr="0037420E">
        <w:trPr>
          <w:trHeight w:val="147"/>
        </w:trPr>
        <w:tc>
          <w:tcPr>
            <w:tcW w:w="1413" w:type="dxa"/>
          </w:tcPr>
          <w:p w14:paraId="367C5B7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5BCE5F6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芜湖市滨江建设发展有限公司</w:t>
            </w:r>
          </w:p>
        </w:tc>
        <w:tc>
          <w:tcPr>
            <w:tcW w:w="1559" w:type="dxa"/>
          </w:tcPr>
          <w:p w14:paraId="172E53C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6750A19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2014</w:t>
            </w:r>
            <w:r w:rsidRPr="003D0448">
              <w:rPr>
                <w:rFonts w:ascii="Times New Roman" w:hAnsi="Times New Roman" w:cs="Times New Roman"/>
                <w:sz w:val="21"/>
                <w:szCs w:val="21"/>
              </w:rPr>
              <w:t>年</w:t>
            </w:r>
            <w:r w:rsidRPr="003D0448">
              <w:rPr>
                <w:rFonts w:ascii="Times New Roman" w:hAnsi="Times New Roman" w:cs="Times New Roman"/>
                <w:sz w:val="21"/>
                <w:szCs w:val="21"/>
              </w:rPr>
              <w:t>5</w:t>
            </w:r>
            <w:r w:rsidRPr="003D0448">
              <w:rPr>
                <w:rFonts w:ascii="Times New Roman" w:hAnsi="Times New Roman" w:cs="Times New Roman"/>
                <w:sz w:val="21"/>
                <w:szCs w:val="21"/>
              </w:rPr>
              <w:t>月</w:t>
            </w:r>
          </w:p>
        </w:tc>
        <w:tc>
          <w:tcPr>
            <w:tcW w:w="1315" w:type="dxa"/>
          </w:tcPr>
          <w:p w14:paraId="1B54868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36F8E471" w14:textId="77777777" w:rsidTr="0037420E">
        <w:trPr>
          <w:trHeight w:val="147"/>
        </w:trPr>
        <w:tc>
          <w:tcPr>
            <w:tcW w:w="1413" w:type="dxa"/>
          </w:tcPr>
          <w:p w14:paraId="18AED53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0637448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芜湖银湖科技创业投资有限公司</w:t>
            </w:r>
          </w:p>
        </w:tc>
        <w:tc>
          <w:tcPr>
            <w:tcW w:w="1559" w:type="dxa"/>
          </w:tcPr>
          <w:p w14:paraId="114DA25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6A59207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2014</w:t>
            </w:r>
            <w:r w:rsidRPr="003D0448">
              <w:rPr>
                <w:rFonts w:ascii="Times New Roman" w:hAnsi="Times New Roman" w:cs="Times New Roman"/>
                <w:sz w:val="21"/>
                <w:szCs w:val="21"/>
              </w:rPr>
              <w:t>年</w:t>
            </w:r>
            <w:r w:rsidRPr="003D0448">
              <w:rPr>
                <w:rFonts w:ascii="Times New Roman" w:hAnsi="Times New Roman" w:cs="Times New Roman"/>
                <w:sz w:val="21"/>
                <w:szCs w:val="21"/>
              </w:rPr>
              <w:t>5</w:t>
            </w:r>
            <w:r w:rsidRPr="003D0448">
              <w:rPr>
                <w:rFonts w:ascii="Times New Roman" w:hAnsi="Times New Roman" w:cs="Times New Roman"/>
                <w:sz w:val="21"/>
                <w:szCs w:val="21"/>
              </w:rPr>
              <w:t>月</w:t>
            </w:r>
          </w:p>
        </w:tc>
        <w:tc>
          <w:tcPr>
            <w:tcW w:w="1315" w:type="dxa"/>
          </w:tcPr>
          <w:p w14:paraId="783F7F0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63850C7B" w14:textId="77777777" w:rsidTr="0037420E">
        <w:trPr>
          <w:trHeight w:val="147"/>
        </w:trPr>
        <w:tc>
          <w:tcPr>
            <w:tcW w:w="1413" w:type="dxa"/>
          </w:tcPr>
          <w:p w14:paraId="0560A62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67D4187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南陵县信融创业投资有限公司</w:t>
            </w:r>
          </w:p>
        </w:tc>
        <w:tc>
          <w:tcPr>
            <w:tcW w:w="1559" w:type="dxa"/>
          </w:tcPr>
          <w:p w14:paraId="4EBB5A5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0485453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2014</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07BC729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10938C15" w14:textId="77777777" w:rsidTr="0037420E">
        <w:trPr>
          <w:trHeight w:val="147"/>
        </w:trPr>
        <w:tc>
          <w:tcPr>
            <w:tcW w:w="1413" w:type="dxa"/>
          </w:tcPr>
          <w:p w14:paraId="023CADA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6CDF2A9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中铁城市规划设计研究院有限公司</w:t>
            </w:r>
          </w:p>
        </w:tc>
        <w:tc>
          <w:tcPr>
            <w:tcW w:w="1559" w:type="dxa"/>
          </w:tcPr>
          <w:p w14:paraId="48711EB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36B571F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2018</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1315" w:type="dxa"/>
          </w:tcPr>
          <w:p w14:paraId="69E1A56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4A57015C" w14:textId="77777777" w:rsidTr="0037420E">
        <w:trPr>
          <w:trHeight w:val="147"/>
        </w:trPr>
        <w:tc>
          <w:tcPr>
            <w:tcW w:w="1413" w:type="dxa"/>
          </w:tcPr>
          <w:p w14:paraId="0771BA6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3109B54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安徽长江产权交易所有限公司</w:t>
            </w:r>
          </w:p>
        </w:tc>
        <w:tc>
          <w:tcPr>
            <w:tcW w:w="1559" w:type="dxa"/>
          </w:tcPr>
          <w:p w14:paraId="5C7D0C4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444E1B8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2014</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c>
          <w:tcPr>
            <w:tcW w:w="1315" w:type="dxa"/>
          </w:tcPr>
          <w:p w14:paraId="0382C1F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58429EC7" w14:textId="77777777" w:rsidTr="0037420E">
        <w:trPr>
          <w:trHeight w:val="147"/>
        </w:trPr>
        <w:tc>
          <w:tcPr>
            <w:tcW w:w="1413" w:type="dxa"/>
          </w:tcPr>
          <w:p w14:paraId="06DBF2D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3F00532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芜湖造船厂有限公司</w:t>
            </w:r>
          </w:p>
        </w:tc>
        <w:tc>
          <w:tcPr>
            <w:tcW w:w="1559" w:type="dxa"/>
          </w:tcPr>
          <w:p w14:paraId="0A832E0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658A809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2016</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c>
          <w:tcPr>
            <w:tcW w:w="1315" w:type="dxa"/>
          </w:tcPr>
          <w:p w14:paraId="0D74E35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02F10A3F" w14:textId="77777777" w:rsidTr="0037420E">
        <w:trPr>
          <w:trHeight w:val="147"/>
        </w:trPr>
        <w:tc>
          <w:tcPr>
            <w:tcW w:w="1413" w:type="dxa"/>
          </w:tcPr>
          <w:p w14:paraId="0ED2232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2E9AF6A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安徽新安融资担保股份有限公司</w:t>
            </w:r>
          </w:p>
        </w:tc>
        <w:tc>
          <w:tcPr>
            <w:tcW w:w="1559" w:type="dxa"/>
          </w:tcPr>
          <w:p w14:paraId="09F5C8C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3523444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2013</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c>
          <w:tcPr>
            <w:tcW w:w="1315" w:type="dxa"/>
          </w:tcPr>
          <w:p w14:paraId="24FFC33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7CF44B6C" w14:textId="77777777" w:rsidTr="0037420E">
        <w:trPr>
          <w:trHeight w:val="147"/>
        </w:trPr>
        <w:tc>
          <w:tcPr>
            <w:tcW w:w="1413" w:type="dxa"/>
          </w:tcPr>
          <w:p w14:paraId="7422D0A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伍运飞</w:t>
            </w:r>
          </w:p>
        </w:tc>
        <w:tc>
          <w:tcPr>
            <w:tcW w:w="2977" w:type="dxa"/>
          </w:tcPr>
          <w:p w14:paraId="76AA7DB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芜湖远程创业投资有限公司</w:t>
            </w:r>
          </w:p>
        </w:tc>
        <w:tc>
          <w:tcPr>
            <w:tcW w:w="1559" w:type="dxa"/>
          </w:tcPr>
          <w:p w14:paraId="05A6B6E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67C4279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2014</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1315" w:type="dxa"/>
          </w:tcPr>
          <w:p w14:paraId="6B2EC97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460B9048" w14:textId="77777777" w:rsidTr="0037420E">
        <w:trPr>
          <w:trHeight w:val="147"/>
        </w:trPr>
        <w:tc>
          <w:tcPr>
            <w:tcW w:w="1413" w:type="dxa"/>
          </w:tcPr>
          <w:p w14:paraId="42FE630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342AA41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安徽问天量子科技股份有限公司</w:t>
            </w:r>
          </w:p>
        </w:tc>
        <w:tc>
          <w:tcPr>
            <w:tcW w:w="1559" w:type="dxa"/>
          </w:tcPr>
          <w:p w14:paraId="62E5F34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2AB3AED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2015</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c>
          <w:tcPr>
            <w:tcW w:w="1315" w:type="dxa"/>
          </w:tcPr>
          <w:p w14:paraId="4A47F84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17112A53" w14:textId="77777777" w:rsidTr="0037420E">
        <w:trPr>
          <w:trHeight w:val="147"/>
        </w:trPr>
        <w:tc>
          <w:tcPr>
            <w:tcW w:w="1413" w:type="dxa"/>
          </w:tcPr>
          <w:p w14:paraId="44AAFC9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6EA9E06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芜湖江腾创业投资有限公司</w:t>
            </w:r>
          </w:p>
        </w:tc>
        <w:tc>
          <w:tcPr>
            <w:tcW w:w="1559" w:type="dxa"/>
          </w:tcPr>
          <w:p w14:paraId="0613F48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46983EE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2014</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59B1DA5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65E272B1" w14:textId="77777777" w:rsidTr="0037420E">
        <w:trPr>
          <w:trHeight w:val="147"/>
        </w:trPr>
        <w:tc>
          <w:tcPr>
            <w:tcW w:w="1413" w:type="dxa"/>
          </w:tcPr>
          <w:p w14:paraId="08915DE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4BCC907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芜湖新远科技创业投资有限公司</w:t>
            </w:r>
          </w:p>
        </w:tc>
        <w:tc>
          <w:tcPr>
            <w:tcW w:w="1559" w:type="dxa"/>
          </w:tcPr>
          <w:p w14:paraId="01CF9A8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1468BAD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2014</w:t>
            </w:r>
            <w:r w:rsidRPr="003D0448">
              <w:rPr>
                <w:rFonts w:ascii="Times New Roman" w:hAnsi="Times New Roman" w:cs="Times New Roman"/>
                <w:sz w:val="21"/>
                <w:szCs w:val="21"/>
              </w:rPr>
              <w:t>年</w:t>
            </w:r>
            <w:r w:rsidRPr="003D0448">
              <w:rPr>
                <w:rFonts w:ascii="Times New Roman" w:hAnsi="Times New Roman" w:cs="Times New Roman"/>
                <w:sz w:val="21"/>
                <w:szCs w:val="21"/>
              </w:rPr>
              <w:t>6</w:t>
            </w:r>
            <w:r w:rsidRPr="003D0448">
              <w:rPr>
                <w:rFonts w:ascii="Times New Roman" w:hAnsi="Times New Roman" w:cs="Times New Roman"/>
                <w:sz w:val="21"/>
                <w:szCs w:val="21"/>
              </w:rPr>
              <w:t>月</w:t>
            </w:r>
          </w:p>
        </w:tc>
        <w:tc>
          <w:tcPr>
            <w:tcW w:w="1315" w:type="dxa"/>
          </w:tcPr>
          <w:p w14:paraId="10D5672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7D641E19" w14:textId="77777777" w:rsidTr="0037420E">
        <w:trPr>
          <w:trHeight w:val="147"/>
        </w:trPr>
        <w:tc>
          <w:tcPr>
            <w:tcW w:w="1413" w:type="dxa"/>
          </w:tcPr>
          <w:p w14:paraId="3B56ED5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10DC9BF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芜湖长江隧道有限责任公司</w:t>
            </w:r>
          </w:p>
        </w:tc>
        <w:tc>
          <w:tcPr>
            <w:tcW w:w="1559" w:type="dxa"/>
          </w:tcPr>
          <w:p w14:paraId="7A583FB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26928D9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2015</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1315" w:type="dxa"/>
          </w:tcPr>
          <w:p w14:paraId="5F4F39A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17F572E3" w14:textId="77777777" w:rsidTr="0037420E">
        <w:trPr>
          <w:trHeight w:val="147"/>
        </w:trPr>
        <w:tc>
          <w:tcPr>
            <w:tcW w:w="1413" w:type="dxa"/>
          </w:tcPr>
          <w:p w14:paraId="04E3A22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2BCFF8B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芜湖市民强融资担保（集团）有限公司</w:t>
            </w:r>
          </w:p>
        </w:tc>
        <w:tc>
          <w:tcPr>
            <w:tcW w:w="1559" w:type="dxa"/>
          </w:tcPr>
          <w:p w14:paraId="6484B8A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52ACBF6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2008</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4837990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4EA64FB1" w14:textId="77777777" w:rsidTr="0037420E">
        <w:trPr>
          <w:trHeight w:val="147"/>
        </w:trPr>
        <w:tc>
          <w:tcPr>
            <w:tcW w:w="1413" w:type="dxa"/>
          </w:tcPr>
          <w:p w14:paraId="3E4538C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00A0A4C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芜湖长江大桥公路桥有限公司</w:t>
            </w:r>
          </w:p>
        </w:tc>
        <w:tc>
          <w:tcPr>
            <w:tcW w:w="1559" w:type="dxa"/>
          </w:tcPr>
          <w:p w14:paraId="2DDE48C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4399BB2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2018</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1315" w:type="dxa"/>
          </w:tcPr>
          <w:p w14:paraId="7BAD9E7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27931C63" w14:textId="77777777" w:rsidTr="0037420E">
        <w:trPr>
          <w:trHeight w:val="147"/>
        </w:trPr>
        <w:tc>
          <w:tcPr>
            <w:tcW w:w="1413" w:type="dxa"/>
          </w:tcPr>
          <w:p w14:paraId="5D4C265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4D66FCA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安徽瑞德磁电科技有限公司</w:t>
            </w:r>
          </w:p>
        </w:tc>
        <w:tc>
          <w:tcPr>
            <w:tcW w:w="1559" w:type="dxa"/>
          </w:tcPr>
          <w:p w14:paraId="02F70C2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5A99EF3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2018</w:t>
            </w:r>
            <w:r w:rsidRPr="003D0448">
              <w:rPr>
                <w:rFonts w:ascii="Times New Roman" w:hAnsi="Times New Roman" w:cs="Times New Roman"/>
                <w:sz w:val="21"/>
                <w:szCs w:val="21"/>
              </w:rPr>
              <w:t>年</w:t>
            </w:r>
            <w:r w:rsidRPr="003D0448">
              <w:rPr>
                <w:rFonts w:ascii="Times New Roman" w:hAnsi="Times New Roman" w:cs="Times New Roman"/>
                <w:sz w:val="21"/>
                <w:szCs w:val="21"/>
              </w:rPr>
              <w:t>6</w:t>
            </w:r>
            <w:r w:rsidRPr="003D0448">
              <w:rPr>
                <w:rFonts w:ascii="Times New Roman" w:hAnsi="Times New Roman" w:cs="Times New Roman"/>
                <w:sz w:val="21"/>
                <w:szCs w:val="21"/>
              </w:rPr>
              <w:t>月</w:t>
            </w:r>
          </w:p>
        </w:tc>
        <w:tc>
          <w:tcPr>
            <w:tcW w:w="1315" w:type="dxa"/>
          </w:tcPr>
          <w:p w14:paraId="5E7AC98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7E2EC430" w14:textId="77777777" w:rsidTr="0037420E">
        <w:trPr>
          <w:trHeight w:val="147"/>
        </w:trPr>
        <w:tc>
          <w:tcPr>
            <w:tcW w:w="1413" w:type="dxa"/>
          </w:tcPr>
          <w:p w14:paraId="51B4C69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1F33C41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芜湖航空投资发展有限公司</w:t>
            </w:r>
          </w:p>
        </w:tc>
        <w:tc>
          <w:tcPr>
            <w:tcW w:w="1559" w:type="dxa"/>
          </w:tcPr>
          <w:p w14:paraId="1FF7289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67DBCD3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2013</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765D8E7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7C85779C" w14:textId="77777777" w:rsidTr="0037420E">
        <w:trPr>
          <w:trHeight w:val="147"/>
        </w:trPr>
        <w:tc>
          <w:tcPr>
            <w:tcW w:w="1413" w:type="dxa"/>
          </w:tcPr>
          <w:p w14:paraId="632973B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48497E0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芜湖华复文化投资发展有限公司</w:t>
            </w:r>
          </w:p>
        </w:tc>
        <w:tc>
          <w:tcPr>
            <w:tcW w:w="1559" w:type="dxa"/>
          </w:tcPr>
          <w:p w14:paraId="467411F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6DE1A7D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2015</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c>
          <w:tcPr>
            <w:tcW w:w="1315" w:type="dxa"/>
          </w:tcPr>
          <w:p w14:paraId="04EFBF2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1868033A" w14:textId="77777777" w:rsidTr="0037420E">
        <w:trPr>
          <w:trHeight w:val="147"/>
        </w:trPr>
        <w:tc>
          <w:tcPr>
            <w:tcW w:w="1413" w:type="dxa"/>
          </w:tcPr>
          <w:p w14:paraId="274A953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734ADDB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芜湖长江大桥投资建设有限公司</w:t>
            </w:r>
          </w:p>
        </w:tc>
        <w:tc>
          <w:tcPr>
            <w:tcW w:w="1559" w:type="dxa"/>
          </w:tcPr>
          <w:p w14:paraId="1A283F3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150E38D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2015</w:t>
            </w:r>
            <w:r w:rsidRPr="003D0448">
              <w:rPr>
                <w:rFonts w:ascii="Times New Roman" w:hAnsi="Times New Roman" w:cs="Times New Roman"/>
                <w:sz w:val="21"/>
                <w:szCs w:val="21"/>
              </w:rPr>
              <w:t>年</w:t>
            </w:r>
            <w:r w:rsidRPr="003D0448">
              <w:rPr>
                <w:rFonts w:ascii="Times New Roman" w:hAnsi="Times New Roman" w:cs="Times New Roman"/>
                <w:sz w:val="21"/>
                <w:szCs w:val="21"/>
              </w:rPr>
              <w:t>4</w:t>
            </w:r>
            <w:r w:rsidRPr="003D0448">
              <w:rPr>
                <w:rFonts w:ascii="Times New Roman" w:hAnsi="Times New Roman" w:cs="Times New Roman"/>
                <w:sz w:val="21"/>
                <w:szCs w:val="21"/>
              </w:rPr>
              <w:t>月</w:t>
            </w:r>
          </w:p>
        </w:tc>
        <w:tc>
          <w:tcPr>
            <w:tcW w:w="1315" w:type="dxa"/>
          </w:tcPr>
          <w:p w14:paraId="5DA830E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64EFF318" w14:textId="77777777" w:rsidTr="0037420E">
        <w:trPr>
          <w:trHeight w:val="147"/>
        </w:trPr>
        <w:tc>
          <w:tcPr>
            <w:tcW w:w="1413" w:type="dxa"/>
          </w:tcPr>
          <w:p w14:paraId="6950999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542127A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安徽省江北启达投资有限公司</w:t>
            </w:r>
          </w:p>
        </w:tc>
        <w:tc>
          <w:tcPr>
            <w:tcW w:w="1559" w:type="dxa"/>
          </w:tcPr>
          <w:p w14:paraId="16FBC7F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5432A6A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2014</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362FDAF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4FF7F2CF" w14:textId="77777777" w:rsidTr="0037420E">
        <w:trPr>
          <w:trHeight w:val="147"/>
        </w:trPr>
        <w:tc>
          <w:tcPr>
            <w:tcW w:w="1413" w:type="dxa"/>
          </w:tcPr>
          <w:p w14:paraId="644DD6D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1938620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芜湖橙天嘉禾大众影都有限公司</w:t>
            </w:r>
          </w:p>
        </w:tc>
        <w:tc>
          <w:tcPr>
            <w:tcW w:w="1559" w:type="dxa"/>
          </w:tcPr>
          <w:p w14:paraId="23168C6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副董事长</w:t>
            </w:r>
          </w:p>
        </w:tc>
        <w:tc>
          <w:tcPr>
            <w:tcW w:w="1559" w:type="dxa"/>
          </w:tcPr>
          <w:p w14:paraId="331512A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2018</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c>
          <w:tcPr>
            <w:tcW w:w="1315" w:type="dxa"/>
          </w:tcPr>
          <w:p w14:paraId="4A7A46B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41069546" w14:textId="77777777" w:rsidTr="0037420E">
        <w:trPr>
          <w:trHeight w:val="147"/>
        </w:trPr>
        <w:tc>
          <w:tcPr>
            <w:tcW w:w="1413" w:type="dxa"/>
          </w:tcPr>
          <w:p w14:paraId="762AD39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6404A41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奇瑞安川电驱动系统有限公司</w:t>
            </w:r>
          </w:p>
        </w:tc>
        <w:tc>
          <w:tcPr>
            <w:tcW w:w="1559" w:type="dxa"/>
          </w:tcPr>
          <w:p w14:paraId="21171A6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0E5C054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2016</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1315" w:type="dxa"/>
          </w:tcPr>
          <w:p w14:paraId="7B427EC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11243FE6" w14:textId="77777777" w:rsidTr="0037420E">
        <w:trPr>
          <w:trHeight w:val="147"/>
        </w:trPr>
        <w:tc>
          <w:tcPr>
            <w:tcW w:w="1413" w:type="dxa"/>
          </w:tcPr>
          <w:p w14:paraId="3499775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7E85424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亳州芜湖投资开发有限责任公司</w:t>
            </w:r>
          </w:p>
        </w:tc>
        <w:tc>
          <w:tcPr>
            <w:tcW w:w="1559" w:type="dxa"/>
          </w:tcPr>
          <w:p w14:paraId="594CF55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786DBA9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2016</w:t>
            </w:r>
            <w:r w:rsidRPr="003D0448">
              <w:rPr>
                <w:rFonts w:ascii="Times New Roman" w:hAnsi="Times New Roman" w:cs="Times New Roman"/>
                <w:sz w:val="21"/>
                <w:szCs w:val="21"/>
              </w:rPr>
              <w:t>年</w:t>
            </w:r>
            <w:r w:rsidRPr="003D0448">
              <w:rPr>
                <w:rFonts w:ascii="Times New Roman" w:hAnsi="Times New Roman" w:cs="Times New Roman"/>
                <w:sz w:val="21"/>
                <w:szCs w:val="21"/>
              </w:rPr>
              <w:t>5</w:t>
            </w:r>
            <w:r w:rsidRPr="003D0448">
              <w:rPr>
                <w:rFonts w:ascii="Times New Roman" w:hAnsi="Times New Roman" w:cs="Times New Roman"/>
                <w:sz w:val="21"/>
                <w:szCs w:val="21"/>
              </w:rPr>
              <w:t>月</w:t>
            </w:r>
          </w:p>
        </w:tc>
        <w:tc>
          <w:tcPr>
            <w:tcW w:w="1315" w:type="dxa"/>
          </w:tcPr>
          <w:p w14:paraId="249C097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42061A50" w14:textId="77777777" w:rsidTr="0037420E">
        <w:trPr>
          <w:trHeight w:val="147"/>
        </w:trPr>
        <w:tc>
          <w:tcPr>
            <w:tcW w:w="1413" w:type="dxa"/>
          </w:tcPr>
          <w:p w14:paraId="36B4255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3809125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芜湖莫森泰克汽车科技股份有限公司</w:t>
            </w:r>
          </w:p>
        </w:tc>
        <w:tc>
          <w:tcPr>
            <w:tcW w:w="1559" w:type="dxa"/>
          </w:tcPr>
          <w:p w14:paraId="4F121D2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04F530D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2017</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4D5E9EF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49B2CC61" w14:textId="77777777" w:rsidTr="0037420E">
        <w:trPr>
          <w:trHeight w:val="147"/>
        </w:trPr>
        <w:tc>
          <w:tcPr>
            <w:tcW w:w="1413" w:type="dxa"/>
          </w:tcPr>
          <w:p w14:paraId="7F2C570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6314DF2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芜湖江丰文化投资发展有限公司</w:t>
            </w:r>
          </w:p>
        </w:tc>
        <w:tc>
          <w:tcPr>
            <w:tcW w:w="1559" w:type="dxa"/>
          </w:tcPr>
          <w:p w14:paraId="32C182A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44BE364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2012</w:t>
            </w:r>
            <w:r w:rsidRPr="003D0448">
              <w:rPr>
                <w:rFonts w:ascii="Times New Roman" w:hAnsi="Times New Roman" w:cs="Times New Roman"/>
                <w:sz w:val="21"/>
                <w:szCs w:val="21"/>
              </w:rPr>
              <w:t>年</w:t>
            </w:r>
            <w:r w:rsidRPr="003D0448">
              <w:rPr>
                <w:rFonts w:ascii="Times New Roman" w:hAnsi="Times New Roman" w:cs="Times New Roman"/>
                <w:sz w:val="21"/>
                <w:szCs w:val="21"/>
              </w:rPr>
              <w:t>7</w:t>
            </w:r>
            <w:r w:rsidRPr="003D0448">
              <w:rPr>
                <w:rFonts w:ascii="Times New Roman" w:hAnsi="Times New Roman" w:cs="Times New Roman"/>
                <w:sz w:val="21"/>
                <w:szCs w:val="21"/>
              </w:rPr>
              <w:t>月</w:t>
            </w:r>
          </w:p>
        </w:tc>
        <w:tc>
          <w:tcPr>
            <w:tcW w:w="1315" w:type="dxa"/>
          </w:tcPr>
          <w:p w14:paraId="50362EE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5A62C795" w14:textId="77777777" w:rsidTr="0037420E">
        <w:trPr>
          <w:trHeight w:val="147"/>
        </w:trPr>
        <w:tc>
          <w:tcPr>
            <w:tcW w:w="1413" w:type="dxa"/>
          </w:tcPr>
          <w:p w14:paraId="6B578B5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188A5EB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中铁时代建筑设计院有限公司</w:t>
            </w:r>
          </w:p>
        </w:tc>
        <w:tc>
          <w:tcPr>
            <w:tcW w:w="1559" w:type="dxa"/>
          </w:tcPr>
          <w:p w14:paraId="0F60EDC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148F77F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2018</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1315" w:type="dxa"/>
          </w:tcPr>
          <w:p w14:paraId="5EFAE65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232E1E3A" w14:textId="77777777" w:rsidTr="0037420E">
        <w:trPr>
          <w:trHeight w:val="147"/>
        </w:trPr>
        <w:tc>
          <w:tcPr>
            <w:tcW w:w="1413" w:type="dxa"/>
          </w:tcPr>
          <w:p w14:paraId="1A8F794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0D2C134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华亚芜湖塑胶有限公司</w:t>
            </w:r>
          </w:p>
        </w:tc>
        <w:tc>
          <w:tcPr>
            <w:tcW w:w="1559" w:type="dxa"/>
          </w:tcPr>
          <w:p w14:paraId="6EEB472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5315994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2013</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c>
          <w:tcPr>
            <w:tcW w:w="1315" w:type="dxa"/>
          </w:tcPr>
          <w:p w14:paraId="7EA536A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75550246" w14:textId="77777777" w:rsidTr="0037420E">
        <w:trPr>
          <w:trHeight w:val="147"/>
        </w:trPr>
        <w:tc>
          <w:tcPr>
            <w:tcW w:w="1413" w:type="dxa"/>
          </w:tcPr>
          <w:p w14:paraId="3B4A593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2E4E152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安徽阡陌网络科技有限公司</w:t>
            </w:r>
          </w:p>
        </w:tc>
        <w:tc>
          <w:tcPr>
            <w:tcW w:w="1559" w:type="dxa"/>
          </w:tcPr>
          <w:p w14:paraId="048F835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10AF781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2017</w:t>
            </w:r>
            <w:r w:rsidRPr="003D0448">
              <w:rPr>
                <w:rFonts w:ascii="Times New Roman" w:hAnsi="Times New Roman" w:cs="Times New Roman"/>
                <w:sz w:val="21"/>
                <w:szCs w:val="21"/>
              </w:rPr>
              <w:t>年</w:t>
            </w:r>
            <w:r w:rsidRPr="003D0448">
              <w:rPr>
                <w:rFonts w:ascii="Times New Roman" w:hAnsi="Times New Roman" w:cs="Times New Roman"/>
                <w:sz w:val="21"/>
                <w:szCs w:val="21"/>
              </w:rPr>
              <w:t>6</w:t>
            </w:r>
            <w:r w:rsidRPr="003D0448">
              <w:rPr>
                <w:rFonts w:ascii="Times New Roman" w:hAnsi="Times New Roman" w:cs="Times New Roman"/>
                <w:sz w:val="21"/>
                <w:szCs w:val="21"/>
              </w:rPr>
              <w:t>月</w:t>
            </w:r>
          </w:p>
        </w:tc>
        <w:tc>
          <w:tcPr>
            <w:tcW w:w="1315" w:type="dxa"/>
          </w:tcPr>
          <w:p w14:paraId="369E635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2DB63703" w14:textId="77777777" w:rsidTr="0037420E">
        <w:trPr>
          <w:trHeight w:val="147"/>
        </w:trPr>
        <w:tc>
          <w:tcPr>
            <w:tcW w:w="1413" w:type="dxa"/>
          </w:tcPr>
          <w:p w14:paraId="59452E3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4E09E3E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繁昌县科技风险投资有限公司</w:t>
            </w:r>
          </w:p>
        </w:tc>
        <w:tc>
          <w:tcPr>
            <w:tcW w:w="1559" w:type="dxa"/>
          </w:tcPr>
          <w:p w14:paraId="6C7896B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693AD21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2014</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c>
          <w:tcPr>
            <w:tcW w:w="1315" w:type="dxa"/>
          </w:tcPr>
          <w:p w14:paraId="109B37B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2DFC43B8" w14:textId="77777777" w:rsidTr="0037420E">
        <w:trPr>
          <w:trHeight w:val="147"/>
        </w:trPr>
        <w:tc>
          <w:tcPr>
            <w:tcW w:w="1413" w:type="dxa"/>
          </w:tcPr>
          <w:p w14:paraId="4269306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5872AFB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芜湖永达科技有限公司</w:t>
            </w:r>
          </w:p>
        </w:tc>
        <w:tc>
          <w:tcPr>
            <w:tcW w:w="1559" w:type="dxa"/>
          </w:tcPr>
          <w:p w14:paraId="42CCDB1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47FD339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1315" w:type="dxa"/>
          </w:tcPr>
          <w:p w14:paraId="57B0A02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4441C520" w14:textId="77777777" w:rsidTr="0037420E">
        <w:trPr>
          <w:trHeight w:val="147"/>
        </w:trPr>
        <w:tc>
          <w:tcPr>
            <w:tcW w:w="1413" w:type="dxa"/>
          </w:tcPr>
          <w:p w14:paraId="41BEBDF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4D8B6C1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芜湖市安泰投资引导基金管理有限公司</w:t>
            </w:r>
          </w:p>
        </w:tc>
        <w:tc>
          <w:tcPr>
            <w:tcW w:w="1559" w:type="dxa"/>
          </w:tcPr>
          <w:p w14:paraId="78BDF49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2A5CF69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2015</w:t>
            </w:r>
            <w:r w:rsidRPr="003D0448">
              <w:rPr>
                <w:rFonts w:ascii="Times New Roman" w:hAnsi="Times New Roman" w:cs="Times New Roman"/>
                <w:sz w:val="21"/>
                <w:szCs w:val="21"/>
              </w:rPr>
              <w:t>年</w:t>
            </w:r>
            <w:r w:rsidRPr="003D0448">
              <w:rPr>
                <w:rFonts w:ascii="Times New Roman" w:hAnsi="Times New Roman" w:cs="Times New Roman"/>
                <w:sz w:val="21"/>
                <w:szCs w:val="21"/>
              </w:rPr>
              <w:t>11</w:t>
            </w:r>
            <w:r w:rsidRPr="003D0448">
              <w:rPr>
                <w:rFonts w:ascii="Times New Roman" w:hAnsi="Times New Roman" w:cs="Times New Roman"/>
                <w:sz w:val="21"/>
                <w:szCs w:val="21"/>
              </w:rPr>
              <w:t>月</w:t>
            </w:r>
          </w:p>
        </w:tc>
        <w:tc>
          <w:tcPr>
            <w:tcW w:w="1315" w:type="dxa"/>
          </w:tcPr>
          <w:p w14:paraId="4B6D898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743F0487" w14:textId="77777777" w:rsidTr="0037420E">
        <w:trPr>
          <w:trHeight w:val="147"/>
        </w:trPr>
        <w:tc>
          <w:tcPr>
            <w:tcW w:w="1413" w:type="dxa"/>
          </w:tcPr>
          <w:p w14:paraId="2A34489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32D1E59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南京长江发展股份有限公司</w:t>
            </w:r>
          </w:p>
        </w:tc>
        <w:tc>
          <w:tcPr>
            <w:tcW w:w="1559" w:type="dxa"/>
          </w:tcPr>
          <w:p w14:paraId="396244D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09F814F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2015</w:t>
            </w:r>
            <w:r w:rsidRPr="003D0448">
              <w:rPr>
                <w:rFonts w:ascii="Times New Roman" w:hAnsi="Times New Roman" w:cs="Times New Roman"/>
                <w:sz w:val="21"/>
                <w:szCs w:val="21"/>
              </w:rPr>
              <w:t>年</w:t>
            </w:r>
            <w:r w:rsidRPr="003D0448">
              <w:rPr>
                <w:rFonts w:ascii="Times New Roman" w:hAnsi="Times New Roman" w:cs="Times New Roman"/>
                <w:sz w:val="21"/>
                <w:szCs w:val="21"/>
              </w:rPr>
              <w:t>8</w:t>
            </w:r>
            <w:r w:rsidRPr="003D0448">
              <w:rPr>
                <w:rFonts w:ascii="Times New Roman" w:hAnsi="Times New Roman" w:cs="Times New Roman"/>
                <w:sz w:val="21"/>
                <w:szCs w:val="21"/>
              </w:rPr>
              <w:t>月</w:t>
            </w:r>
          </w:p>
        </w:tc>
        <w:tc>
          <w:tcPr>
            <w:tcW w:w="1315" w:type="dxa"/>
          </w:tcPr>
          <w:p w14:paraId="0D4A3E2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4E7C4DB3" w14:textId="77777777" w:rsidTr="0037420E">
        <w:trPr>
          <w:trHeight w:val="147"/>
        </w:trPr>
        <w:tc>
          <w:tcPr>
            <w:tcW w:w="1413" w:type="dxa"/>
          </w:tcPr>
          <w:p w14:paraId="309DAF3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2C58D5A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芜湖产业投资基金有限公司</w:t>
            </w:r>
          </w:p>
        </w:tc>
        <w:tc>
          <w:tcPr>
            <w:tcW w:w="1559" w:type="dxa"/>
          </w:tcPr>
          <w:p w14:paraId="6708883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法定代表人、执行董事</w:t>
            </w:r>
          </w:p>
        </w:tc>
        <w:tc>
          <w:tcPr>
            <w:tcW w:w="1559" w:type="dxa"/>
          </w:tcPr>
          <w:p w14:paraId="4D5E49B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1</w:t>
            </w:r>
            <w:r w:rsidRPr="003D0448">
              <w:rPr>
                <w:rFonts w:ascii="Times New Roman" w:hAnsi="Times New Roman" w:cs="Times New Roman"/>
                <w:sz w:val="21"/>
                <w:szCs w:val="21"/>
              </w:rPr>
              <w:t>月</w:t>
            </w:r>
          </w:p>
        </w:tc>
        <w:tc>
          <w:tcPr>
            <w:tcW w:w="1315" w:type="dxa"/>
          </w:tcPr>
          <w:p w14:paraId="353F0A5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7A543D76" w14:textId="77777777" w:rsidTr="0037420E">
        <w:trPr>
          <w:trHeight w:val="147"/>
        </w:trPr>
        <w:tc>
          <w:tcPr>
            <w:tcW w:w="1413" w:type="dxa"/>
          </w:tcPr>
          <w:p w14:paraId="11BD984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3188BEB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芜湖机器人产业发展集团有限公司</w:t>
            </w:r>
          </w:p>
        </w:tc>
        <w:tc>
          <w:tcPr>
            <w:tcW w:w="1559" w:type="dxa"/>
          </w:tcPr>
          <w:p w14:paraId="6609CFF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217C343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1</w:t>
            </w:r>
            <w:r w:rsidRPr="003D0448">
              <w:rPr>
                <w:rFonts w:ascii="Times New Roman" w:hAnsi="Times New Roman" w:cs="Times New Roman"/>
                <w:sz w:val="21"/>
                <w:szCs w:val="21"/>
              </w:rPr>
              <w:t>月</w:t>
            </w:r>
          </w:p>
        </w:tc>
        <w:tc>
          <w:tcPr>
            <w:tcW w:w="1315" w:type="dxa"/>
          </w:tcPr>
          <w:p w14:paraId="34ECC52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688C87E1" w14:textId="77777777" w:rsidTr="0037420E">
        <w:trPr>
          <w:trHeight w:val="147"/>
        </w:trPr>
        <w:tc>
          <w:tcPr>
            <w:tcW w:w="1413" w:type="dxa"/>
          </w:tcPr>
          <w:p w14:paraId="0CC6BEF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3F99078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芜湖风险投资基金有限公司</w:t>
            </w:r>
          </w:p>
        </w:tc>
        <w:tc>
          <w:tcPr>
            <w:tcW w:w="1559" w:type="dxa"/>
          </w:tcPr>
          <w:p w14:paraId="6CC2EBA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法定代表人、执行董事</w:t>
            </w:r>
          </w:p>
        </w:tc>
        <w:tc>
          <w:tcPr>
            <w:tcW w:w="1559" w:type="dxa"/>
          </w:tcPr>
          <w:p w14:paraId="0CD6900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1</w:t>
            </w:r>
            <w:r w:rsidRPr="003D0448">
              <w:rPr>
                <w:rFonts w:ascii="Times New Roman" w:hAnsi="Times New Roman" w:cs="Times New Roman"/>
                <w:sz w:val="21"/>
                <w:szCs w:val="21"/>
              </w:rPr>
              <w:t>月</w:t>
            </w:r>
          </w:p>
        </w:tc>
        <w:tc>
          <w:tcPr>
            <w:tcW w:w="1315" w:type="dxa"/>
          </w:tcPr>
          <w:p w14:paraId="1E601ED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4F41D1E3" w14:textId="77777777" w:rsidTr="0037420E">
        <w:trPr>
          <w:trHeight w:val="147"/>
        </w:trPr>
        <w:tc>
          <w:tcPr>
            <w:tcW w:w="1413" w:type="dxa"/>
          </w:tcPr>
          <w:p w14:paraId="7245B82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77B67BD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芜湖天使投资基金有限公司</w:t>
            </w:r>
          </w:p>
        </w:tc>
        <w:tc>
          <w:tcPr>
            <w:tcW w:w="1559" w:type="dxa"/>
          </w:tcPr>
          <w:p w14:paraId="2EB9F8F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法定代表人、执行董事</w:t>
            </w:r>
          </w:p>
        </w:tc>
        <w:tc>
          <w:tcPr>
            <w:tcW w:w="1559" w:type="dxa"/>
          </w:tcPr>
          <w:p w14:paraId="2F91F4E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1</w:t>
            </w:r>
            <w:r w:rsidRPr="003D0448">
              <w:rPr>
                <w:rFonts w:ascii="Times New Roman" w:hAnsi="Times New Roman" w:cs="Times New Roman"/>
                <w:sz w:val="21"/>
                <w:szCs w:val="21"/>
              </w:rPr>
              <w:t>月</w:t>
            </w:r>
          </w:p>
        </w:tc>
        <w:tc>
          <w:tcPr>
            <w:tcW w:w="1315" w:type="dxa"/>
          </w:tcPr>
          <w:p w14:paraId="0D6DFAF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09DD9440" w14:textId="77777777" w:rsidTr="0037420E">
        <w:trPr>
          <w:trHeight w:val="147"/>
        </w:trPr>
        <w:tc>
          <w:tcPr>
            <w:tcW w:w="1413" w:type="dxa"/>
          </w:tcPr>
          <w:p w14:paraId="2B1DCA7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30EDA26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途居露营地投资管理股份有限公司</w:t>
            </w:r>
          </w:p>
        </w:tc>
        <w:tc>
          <w:tcPr>
            <w:tcW w:w="1559" w:type="dxa"/>
          </w:tcPr>
          <w:p w14:paraId="277D365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0999B1E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1</w:t>
            </w:r>
            <w:r w:rsidRPr="003D0448">
              <w:rPr>
                <w:rFonts w:ascii="Times New Roman" w:hAnsi="Times New Roman" w:cs="Times New Roman"/>
                <w:sz w:val="21"/>
                <w:szCs w:val="21"/>
              </w:rPr>
              <w:t>月</w:t>
            </w:r>
          </w:p>
        </w:tc>
        <w:tc>
          <w:tcPr>
            <w:tcW w:w="1315" w:type="dxa"/>
          </w:tcPr>
          <w:p w14:paraId="684A6A5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0899AD6D" w14:textId="77777777" w:rsidTr="0037420E">
        <w:trPr>
          <w:trHeight w:val="147"/>
        </w:trPr>
        <w:tc>
          <w:tcPr>
            <w:tcW w:w="1413" w:type="dxa"/>
          </w:tcPr>
          <w:p w14:paraId="148D012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00727EA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安徽奇瑞瑞弗特种车辆技术有限公司</w:t>
            </w:r>
          </w:p>
        </w:tc>
        <w:tc>
          <w:tcPr>
            <w:tcW w:w="1559" w:type="dxa"/>
          </w:tcPr>
          <w:p w14:paraId="437190B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76C9208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1CF1F03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2025</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r>
      <w:tr w:rsidR="000E2AC1" w:rsidRPr="003D0448" w14:paraId="27297D33" w14:textId="77777777" w:rsidTr="0037420E">
        <w:trPr>
          <w:trHeight w:val="147"/>
        </w:trPr>
        <w:tc>
          <w:tcPr>
            <w:tcW w:w="1413" w:type="dxa"/>
          </w:tcPr>
          <w:p w14:paraId="0A9EE59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0CDADE8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芜湖铁元投资有限公司</w:t>
            </w:r>
          </w:p>
        </w:tc>
        <w:tc>
          <w:tcPr>
            <w:tcW w:w="1559" w:type="dxa"/>
          </w:tcPr>
          <w:p w14:paraId="439685A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0092378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c>
          <w:tcPr>
            <w:tcW w:w="1315" w:type="dxa"/>
          </w:tcPr>
          <w:p w14:paraId="04680F8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2026</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r>
      <w:tr w:rsidR="000E2AC1" w:rsidRPr="003D0448" w14:paraId="7D7A70E2" w14:textId="77777777" w:rsidTr="0037420E">
        <w:trPr>
          <w:trHeight w:val="147"/>
        </w:trPr>
        <w:tc>
          <w:tcPr>
            <w:tcW w:w="1413" w:type="dxa"/>
          </w:tcPr>
          <w:p w14:paraId="7DB4DED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1ED6637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芜湖古城建设投资有限公司</w:t>
            </w:r>
          </w:p>
        </w:tc>
        <w:tc>
          <w:tcPr>
            <w:tcW w:w="1559" w:type="dxa"/>
          </w:tcPr>
          <w:p w14:paraId="21B3B89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法定代表人、董事长</w:t>
            </w:r>
          </w:p>
        </w:tc>
        <w:tc>
          <w:tcPr>
            <w:tcW w:w="1559" w:type="dxa"/>
          </w:tcPr>
          <w:p w14:paraId="06BDF85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c>
          <w:tcPr>
            <w:tcW w:w="1315" w:type="dxa"/>
          </w:tcPr>
          <w:p w14:paraId="40EDCA6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2026</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r>
      <w:tr w:rsidR="000E2AC1" w:rsidRPr="003D0448" w14:paraId="04465486" w14:textId="77777777" w:rsidTr="0037420E">
        <w:trPr>
          <w:trHeight w:val="147"/>
        </w:trPr>
        <w:tc>
          <w:tcPr>
            <w:tcW w:w="1413" w:type="dxa"/>
          </w:tcPr>
          <w:p w14:paraId="5D49996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伍运飞</w:t>
            </w:r>
          </w:p>
        </w:tc>
        <w:tc>
          <w:tcPr>
            <w:tcW w:w="2977" w:type="dxa"/>
          </w:tcPr>
          <w:p w14:paraId="6B8E84F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应星融资租赁（安徽）有限公司</w:t>
            </w:r>
          </w:p>
        </w:tc>
        <w:tc>
          <w:tcPr>
            <w:tcW w:w="1559" w:type="dxa"/>
          </w:tcPr>
          <w:p w14:paraId="558EF5C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6878BB2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c>
          <w:tcPr>
            <w:tcW w:w="1315" w:type="dxa"/>
          </w:tcPr>
          <w:p w14:paraId="7AB170E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2026</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r>
      <w:tr w:rsidR="000E2AC1" w:rsidRPr="003D0448" w14:paraId="2E7478D5" w14:textId="77777777" w:rsidTr="0037420E">
        <w:trPr>
          <w:trHeight w:val="147"/>
        </w:trPr>
        <w:tc>
          <w:tcPr>
            <w:tcW w:w="1413" w:type="dxa"/>
          </w:tcPr>
          <w:p w14:paraId="1925481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464C333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芜湖钻石航空发动机有限公司</w:t>
            </w:r>
          </w:p>
        </w:tc>
        <w:tc>
          <w:tcPr>
            <w:tcW w:w="1559" w:type="dxa"/>
          </w:tcPr>
          <w:p w14:paraId="74548A2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董事长</w:t>
            </w:r>
          </w:p>
        </w:tc>
        <w:tc>
          <w:tcPr>
            <w:tcW w:w="1559" w:type="dxa"/>
          </w:tcPr>
          <w:p w14:paraId="6A460D6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2020</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c>
          <w:tcPr>
            <w:tcW w:w="1315" w:type="dxa"/>
          </w:tcPr>
          <w:p w14:paraId="1C7E259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74FBBF96" w14:textId="77777777" w:rsidTr="0037420E">
        <w:trPr>
          <w:trHeight w:val="147"/>
        </w:trPr>
        <w:tc>
          <w:tcPr>
            <w:tcW w:w="1413" w:type="dxa"/>
          </w:tcPr>
          <w:p w14:paraId="454C439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伍运飞</w:t>
            </w:r>
          </w:p>
        </w:tc>
        <w:tc>
          <w:tcPr>
            <w:tcW w:w="2977" w:type="dxa"/>
          </w:tcPr>
          <w:p w14:paraId="19C9EB3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芜湖长信科技股份有限公司</w:t>
            </w:r>
          </w:p>
        </w:tc>
        <w:tc>
          <w:tcPr>
            <w:tcW w:w="1559" w:type="dxa"/>
          </w:tcPr>
          <w:p w14:paraId="72529F3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非独立董事</w:t>
            </w:r>
          </w:p>
        </w:tc>
        <w:tc>
          <w:tcPr>
            <w:tcW w:w="1559" w:type="dxa"/>
          </w:tcPr>
          <w:p w14:paraId="66B3A85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1315" w:type="dxa"/>
          </w:tcPr>
          <w:p w14:paraId="154E395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07DEBD40" w14:textId="77777777" w:rsidTr="0037420E">
        <w:trPr>
          <w:trHeight w:val="147"/>
        </w:trPr>
        <w:tc>
          <w:tcPr>
            <w:tcW w:w="1413" w:type="dxa"/>
          </w:tcPr>
          <w:p w14:paraId="78F1C1A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曾潼明</w:t>
            </w:r>
          </w:p>
        </w:tc>
        <w:tc>
          <w:tcPr>
            <w:tcW w:w="2977" w:type="dxa"/>
          </w:tcPr>
          <w:p w14:paraId="6D9FB7C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深圳市火乐科技发展有限公司</w:t>
            </w:r>
          </w:p>
        </w:tc>
        <w:tc>
          <w:tcPr>
            <w:tcW w:w="1559" w:type="dxa"/>
          </w:tcPr>
          <w:p w14:paraId="235A347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569BBE1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2020</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c>
          <w:tcPr>
            <w:tcW w:w="1315" w:type="dxa"/>
          </w:tcPr>
          <w:p w14:paraId="2FD7E0F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1986B2B3" w14:textId="77777777" w:rsidTr="0037420E">
        <w:trPr>
          <w:trHeight w:val="147"/>
        </w:trPr>
        <w:tc>
          <w:tcPr>
            <w:tcW w:w="1413" w:type="dxa"/>
          </w:tcPr>
          <w:p w14:paraId="070EFF5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曾潼明</w:t>
            </w:r>
          </w:p>
        </w:tc>
        <w:tc>
          <w:tcPr>
            <w:tcW w:w="2977" w:type="dxa"/>
          </w:tcPr>
          <w:p w14:paraId="6566843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芜湖伦丰电子科技有限公司</w:t>
            </w:r>
          </w:p>
        </w:tc>
        <w:tc>
          <w:tcPr>
            <w:tcW w:w="1559" w:type="dxa"/>
          </w:tcPr>
          <w:p w14:paraId="28EA58F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4163DDA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c>
          <w:tcPr>
            <w:tcW w:w="1315" w:type="dxa"/>
          </w:tcPr>
          <w:p w14:paraId="2F3B85B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7EFD1747" w14:textId="77777777" w:rsidTr="0037420E">
        <w:trPr>
          <w:trHeight w:val="147"/>
        </w:trPr>
        <w:tc>
          <w:tcPr>
            <w:tcW w:w="1413" w:type="dxa"/>
          </w:tcPr>
          <w:p w14:paraId="5F824D5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曾潼明</w:t>
            </w:r>
          </w:p>
        </w:tc>
        <w:tc>
          <w:tcPr>
            <w:tcW w:w="2977" w:type="dxa"/>
          </w:tcPr>
          <w:p w14:paraId="24DE44B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芜湖奥一精机有限公司</w:t>
            </w:r>
          </w:p>
        </w:tc>
        <w:tc>
          <w:tcPr>
            <w:tcW w:w="1559" w:type="dxa"/>
          </w:tcPr>
          <w:p w14:paraId="7E001F1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65B4942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5</w:t>
            </w:r>
            <w:r w:rsidRPr="003D0448">
              <w:rPr>
                <w:rFonts w:ascii="Times New Roman" w:hAnsi="Times New Roman" w:cs="Times New Roman"/>
                <w:sz w:val="21"/>
                <w:szCs w:val="21"/>
              </w:rPr>
              <w:t>月</w:t>
            </w:r>
          </w:p>
        </w:tc>
        <w:tc>
          <w:tcPr>
            <w:tcW w:w="1315" w:type="dxa"/>
          </w:tcPr>
          <w:p w14:paraId="5BA5B42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6E7A4861" w14:textId="77777777" w:rsidTr="0037420E">
        <w:trPr>
          <w:trHeight w:val="147"/>
        </w:trPr>
        <w:tc>
          <w:tcPr>
            <w:tcW w:w="1413" w:type="dxa"/>
          </w:tcPr>
          <w:p w14:paraId="4E72FA3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曾潼明</w:t>
            </w:r>
          </w:p>
        </w:tc>
        <w:tc>
          <w:tcPr>
            <w:tcW w:w="2977" w:type="dxa"/>
          </w:tcPr>
          <w:p w14:paraId="2BF556A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芜湖橙天嘉禾大众影都有限公司</w:t>
            </w:r>
          </w:p>
        </w:tc>
        <w:tc>
          <w:tcPr>
            <w:tcW w:w="1559" w:type="dxa"/>
          </w:tcPr>
          <w:p w14:paraId="7E0A6CF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7102CB7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2018</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c>
          <w:tcPr>
            <w:tcW w:w="1315" w:type="dxa"/>
          </w:tcPr>
          <w:p w14:paraId="13458E8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4C581CFC" w14:textId="77777777" w:rsidTr="0037420E">
        <w:trPr>
          <w:trHeight w:val="147"/>
        </w:trPr>
        <w:tc>
          <w:tcPr>
            <w:tcW w:w="1413" w:type="dxa"/>
          </w:tcPr>
          <w:p w14:paraId="6437A1E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曾潼明</w:t>
            </w:r>
          </w:p>
        </w:tc>
        <w:tc>
          <w:tcPr>
            <w:tcW w:w="2977" w:type="dxa"/>
          </w:tcPr>
          <w:p w14:paraId="454C087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安徽酷包科技有限公司</w:t>
            </w:r>
          </w:p>
        </w:tc>
        <w:tc>
          <w:tcPr>
            <w:tcW w:w="1559" w:type="dxa"/>
          </w:tcPr>
          <w:p w14:paraId="10EEAC3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2F5220D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c>
          <w:tcPr>
            <w:tcW w:w="1315" w:type="dxa"/>
          </w:tcPr>
          <w:p w14:paraId="7CC27D9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41042E52" w14:textId="77777777" w:rsidTr="0037420E">
        <w:trPr>
          <w:trHeight w:val="147"/>
        </w:trPr>
        <w:tc>
          <w:tcPr>
            <w:tcW w:w="1413" w:type="dxa"/>
          </w:tcPr>
          <w:p w14:paraId="6B5CCC6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曾潼明</w:t>
            </w:r>
          </w:p>
        </w:tc>
        <w:tc>
          <w:tcPr>
            <w:tcW w:w="2977" w:type="dxa"/>
          </w:tcPr>
          <w:p w14:paraId="6219A77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芜湖泰哈珀智能科技有限公司</w:t>
            </w:r>
          </w:p>
        </w:tc>
        <w:tc>
          <w:tcPr>
            <w:tcW w:w="1559" w:type="dxa"/>
          </w:tcPr>
          <w:p w14:paraId="0D3A4E6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10DDCA6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1315" w:type="dxa"/>
          </w:tcPr>
          <w:p w14:paraId="27AA081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5D6C7C4D" w14:textId="77777777" w:rsidTr="0037420E">
        <w:trPr>
          <w:trHeight w:val="147"/>
        </w:trPr>
        <w:tc>
          <w:tcPr>
            <w:tcW w:w="1413" w:type="dxa"/>
          </w:tcPr>
          <w:p w14:paraId="5871D7D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曾潼明</w:t>
            </w:r>
          </w:p>
        </w:tc>
        <w:tc>
          <w:tcPr>
            <w:tcW w:w="2977" w:type="dxa"/>
          </w:tcPr>
          <w:p w14:paraId="2271CA4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芜湖舍达激光科技有限公司</w:t>
            </w:r>
          </w:p>
        </w:tc>
        <w:tc>
          <w:tcPr>
            <w:tcW w:w="1559" w:type="dxa"/>
          </w:tcPr>
          <w:p w14:paraId="02695BE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1EF7BEE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c>
          <w:tcPr>
            <w:tcW w:w="1315" w:type="dxa"/>
          </w:tcPr>
          <w:p w14:paraId="2162914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7A8DDA5E" w14:textId="77777777" w:rsidTr="0037420E">
        <w:trPr>
          <w:trHeight w:val="147"/>
        </w:trPr>
        <w:tc>
          <w:tcPr>
            <w:tcW w:w="1413" w:type="dxa"/>
          </w:tcPr>
          <w:p w14:paraId="25E98D8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曾潼明</w:t>
            </w:r>
          </w:p>
        </w:tc>
        <w:tc>
          <w:tcPr>
            <w:tcW w:w="2977" w:type="dxa"/>
          </w:tcPr>
          <w:p w14:paraId="0BE87CE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安徽恒炭新材料科技有限公司</w:t>
            </w:r>
          </w:p>
        </w:tc>
        <w:tc>
          <w:tcPr>
            <w:tcW w:w="1559" w:type="dxa"/>
          </w:tcPr>
          <w:p w14:paraId="710C1DC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78DF4B2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2953451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1EE63473" w14:textId="77777777" w:rsidTr="0037420E">
        <w:trPr>
          <w:trHeight w:val="147"/>
        </w:trPr>
        <w:tc>
          <w:tcPr>
            <w:tcW w:w="1413" w:type="dxa"/>
          </w:tcPr>
          <w:p w14:paraId="2EFF3AA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曾潼明</w:t>
            </w:r>
          </w:p>
        </w:tc>
        <w:tc>
          <w:tcPr>
            <w:tcW w:w="2977" w:type="dxa"/>
          </w:tcPr>
          <w:p w14:paraId="10796E0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安徽尼威汽车动力系统有限公司</w:t>
            </w:r>
          </w:p>
        </w:tc>
        <w:tc>
          <w:tcPr>
            <w:tcW w:w="1559" w:type="dxa"/>
          </w:tcPr>
          <w:p w14:paraId="1D7F1B8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3050A04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11</w:t>
            </w:r>
            <w:r w:rsidRPr="003D0448">
              <w:rPr>
                <w:rFonts w:ascii="Times New Roman" w:hAnsi="Times New Roman" w:cs="Times New Roman"/>
                <w:sz w:val="21"/>
                <w:szCs w:val="21"/>
              </w:rPr>
              <w:t>月</w:t>
            </w:r>
          </w:p>
        </w:tc>
        <w:tc>
          <w:tcPr>
            <w:tcW w:w="1315" w:type="dxa"/>
          </w:tcPr>
          <w:p w14:paraId="2020A1A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66C62875" w14:textId="77777777" w:rsidTr="0037420E">
        <w:trPr>
          <w:trHeight w:val="147"/>
        </w:trPr>
        <w:tc>
          <w:tcPr>
            <w:tcW w:w="1413" w:type="dxa"/>
          </w:tcPr>
          <w:p w14:paraId="0076DCC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曾潼明</w:t>
            </w:r>
          </w:p>
        </w:tc>
        <w:tc>
          <w:tcPr>
            <w:tcW w:w="2977" w:type="dxa"/>
          </w:tcPr>
          <w:p w14:paraId="6B0045D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赫为科技有限公司</w:t>
            </w:r>
          </w:p>
        </w:tc>
        <w:tc>
          <w:tcPr>
            <w:tcW w:w="1559" w:type="dxa"/>
          </w:tcPr>
          <w:p w14:paraId="0484F00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7AF8F92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3C7B71B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782352C6" w14:textId="77777777" w:rsidTr="0037420E">
        <w:trPr>
          <w:trHeight w:val="147"/>
        </w:trPr>
        <w:tc>
          <w:tcPr>
            <w:tcW w:w="1413" w:type="dxa"/>
          </w:tcPr>
          <w:p w14:paraId="5B0B0C6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曾潼明</w:t>
            </w:r>
          </w:p>
        </w:tc>
        <w:tc>
          <w:tcPr>
            <w:tcW w:w="2977" w:type="dxa"/>
          </w:tcPr>
          <w:p w14:paraId="51E8E8C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安徽深空医疗科技有限责任公司</w:t>
            </w:r>
          </w:p>
        </w:tc>
        <w:tc>
          <w:tcPr>
            <w:tcW w:w="1559" w:type="dxa"/>
          </w:tcPr>
          <w:p w14:paraId="6F37B83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47A31B9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11</w:t>
            </w:r>
            <w:r w:rsidRPr="003D0448">
              <w:rPr>
                <w:rFonts w:ascii="Times New Roman" w:hAnsi="Times New Roman" w:cs="Times New Roman"/>
                <w:sz w:val="21"/>
                <w:szCs w:val="21"/>
              </w:rPr>
              <w:t>月</w:t>
            </w:r>
          </w:p>
        </w:tc>
        <w:tc>
          <w:tcPr>
            <w:tcW w:w="1315" w:type="dxa"/>
          </w:tcPr>
          <w:p w14:paraId="5765D18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2CC7D5FF" w14:textId="77777777" w:rsidTr="0037420E">
        <w:trPr>
          <w:trHeight w:val="147"/>
        </w:trPr>
        <w:tc>
          <w:tcPr>
            <w:tcW w:w="1413" w:type="dxa"/>
          </w:tcPr>
          <w:p w14:paraId="7E2B5B0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曾潼明</w:t>
            </w:r>
          </w:p>
        </w:tc>
        <w:tc>
          <w:tcPr>
            <w:tcW w:w="2977" w:type="dxa"/>
          </w:tcPr>
          <w:p w14:paraId="604F36E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芜湖誉洲新材料科技有限公司</w:t>
            </w:r>
          </w:p>
        </w:tc>
        <w:tc>
          <w:tcPr>
            <w:tcW w:w="1559" w:type="dxa"/>
          </w:tcPr>
          <w:p w14:paraId="59FA8B1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7BB6FA9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11</w:t>
            </w:r>
            <w:r w:rsidRPr="003D0448">
              <w:rPr>
                <w:rFonts w:ascii="Times New Roman" w:hAnsi="Times New Roman" w:cs="Times New Roman"/>
                <w:sz w:val="21"/>
                <w:szCs w:val="21"/>
              </w:rPr>
              <w:t>月</w:t>
            </w:r>
          </w:p>
        </w:tc>
        <w:tc>
          <w:tcPr>
            <w:tcW w:w="1315" w:type="dxa"/>
          </w:tcPr>
          <w:p w14:paraId="35B99CF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62A094EB" w14:textId="77777777" w:rsidTr="0037420E">
        <w:trPr>
          <w:trHeight w:val="147"/>
        </w:trPr>
        <w:tc>
          <w:tcPr>
            <w:tcW w:w="1413" w:type="dxa"/>
          </w:tcPr>
          <w:p w14:paraId="096973C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曾潼明</w:t>
            </w:r>
          </w:p>
        </w:tc>
        <w:tc>
          <w:tcPr>
            <w:tcW w:w="2977" w:type="dxa"/>
          </w:tcPr>
          <w:p w14:paraId="2D8C42F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芜湖中氢新能源科技有限公司</w:t>
            </w:r>
          </w:p>
        </w:tc>
        <w:tc>
          <w:tcPr>
            <w:tcW w:w="1559" w:type="dxa"/>
          </w:tcPr>
          <w:p w14:paraId="78F28A4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0BAF794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11</w:t>
            </w:r>
            <w:r w:rsidRPr="003D0448">
              <w:rPr>
                <w:rFonts w:ascii="Times New Roman" w:hAnsi="Times New Roman" w:cs="Times New Roman"/>
                <w:sz w:val="21"/>
                <w:szCs w:val="21"/>
              </w:rPr>
              <w:t>月</w:t>
            </w:r>
          </w:p>
        </w:tc>
        <w:tc>
          <w:tcPr>
            <w:tcW w:w="1315" w:type="dxa"/>
          </w:tcPr>
          <w:p w14:paraId="65CC1DD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24C4EDBE" w14:textId="77777777" w:rsidTr="0037420E">
        <w:trPr>
          <w:trHeight w:val="147"/>
        </w:trPr>
        <w:tc>
          <w:tcPr>
            <w:tcW w:w="1413" w:type="dxa"/>
          </w:tcPr>
          <w:p w14:paraId="457DEBD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曾潼明</w:t>
            </w:r>
          </w:p>
        </w:tc>
        <w:tc>
          <w:tcPr>
            <w:tcW w:w="2977" w:type="dxa"/>
          </w:tcPr>
          <w:p w14:paraId="0ACD633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安徽普恒光学材料有限公司</w:t>
            </w:r>
          </w:p>
        </w:tc>
        <w:tc>
          <w:tcPr>
            <w:tcW w:w="1559" w:type="dxa"/>
          </w:tcPr>
          <w:p w14:paraId="0464BD4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27BD32E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8</w:t>
            </w:r>
            <w:r w:rsidRPr="003D0448">
              <w:rPr>
                <w:rFonts w:ascii="Times New Roman" w:hAnsi="Times New Roman" w:cs="Times New Roman"/>
                <w:sz w:val="21"/>
                <w:szCs w:val="21"/>
              </w:rPr>
              <w:t>月</w:t>
            </w:r>
          </w:p>
        </w:tc>
        <w:tc>
          <w:tcPr>
            <w:tcW w:w="1315" w:type="dxa"/>
          </w:tcPr>
          <w:p w14:paraId="20562B3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5517B3F8" w14:textId="77777777" w:rsidTr="0037420E">
        <w:trPr>
          <w:trHeight w:val="147"/>
        </w:trPr>
        <w:tc>
          <w:tcPr>
            <w:tcW w:w="1413" w:type="dxa"/>
          </w:tcPr>
          <w:p w14:paraId="31E1692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游玮</w:t>
            </w:r>
          </w:p>
        </w:tc>
        <w:tc>
          <w:tcPr>
            <w:tcW w:w="2977" w:type="dxa"/>
          </w:tcPr>
          <w:p w14:paraId="2F8C539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芜湖进玮机器人技术有限公司</w:t>
            </w:r>
          </w:p>
        </w:tc>
        <w:tc>
          <w:tcPr>
            <w:tcW w:w="1559" w:type="dxa"/>
          </w:tcPr>
          <w:p w14:paraId="3570825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3844B79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2014</w:t>
            </w:r>
            <w:r w:rsidRPr="003D0448">
              <w:rPr>
                <w:rFonts w:ascii="Times New Roman" w:hAnsi="Times New Roman" w:cs="Times New Roman"/>
                <w:sz w:val="21"/>
                <w:szCs w:val="21"/>
              </w:rPr>
              <w:t>年</w:t>
            </w:r>
            <w:r w:rsidRPr="003D0448">
              <w:rPr>
                <w:rFonts w:ascii="Times New Roman" w:hAnsi="Times New Roman" w:cs="Times New Roman"/>
                <w:sz w:val="21"/>
                <w:szCs w:val="21"/>
              </w:rPr>
              <w:t>11</w:t>
            </w:r>
            <w:r w:rsidRPr="003D0448">
              <w:rPr>
                <w:rFonts w:ascii="Times New Roman" w:hAnsi="Times New Roman" w:cs="Times New Roman"/>
                <w:sz w:val="21"/>
                <w:szCs w:val="21"/>
              </w:rPr>
              <w:t>月</w:t>
            </w:r>
          </w:p>
        </w:tc>
        <w:tc>
          <w:tcPr>
            <w:tcW w:w="1315" w:type="dxa"/>
          </w:tcPr>
          <w:p w14:paraId="3F44FFD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57D491DF" w14:textId="77777777" w:rsidTr="0037420E">
        <w:trPr>
          <w:trHeight w:val="147"/>
        </w:trPr>
        <w:tc>
          <w:tcPr>
            <w:tcW w:w="1413" w:type="dxa"/>
          </w:tcPr>
          <w:p w14:paraId="09601B4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游玮</w:t>
            </w:r>
          </w:p>
        </w:tc>
        <w:tc>
          <w:tcPr>
            <w:tcW w:w="2977" w:type="dxa"/>
          </w:tcPr>
          <w:p w14:paraId="4702E84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芜湖奥一精机有限公司</w:t>
            </w:r>
          </w:p>
        </w:tc>
        <w:tc>
          <w:tcPr>
            <w:tcW w:w="1559" w:type="dxa"/>
          </w:tcPr>
          <w:p w14:paraId="5596C1B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1391767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5</w:t>
            </w:r>
            <w:r w:rsidRPr="003D0448">
              <w:rPr>
                <w:rFonts w:ascii="Times New Roman" w:hAnsi="Times New Roman" w:cs="Times New Roman"/>
                <w:sz w:val="21"/>
                <w:szCs w:val="21"/>
              </w:rPr>
              <w:t>月</w:t>
            </w:r>
          </w:p>
        </w:tc>
        <w:tc>
          <w:tcPr>
            <w:tcW w:w="1315" w:type="dxa"/>
          </w:tcPr>
          <w:p w14:paraId="4E7ACB4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519F5DF3" w14:textId="77777777" w:rsidTr="0037420E">
        <w:trPr>
          <w:trHeight w:val="147"/>
        </w:trPr>
        <w:tc>
          <w:tcPr>
            <w:tcW w:w="1413" w:type="dxa"/>
          </w:tcPr>
          <w:p w14:paraId="10ECEB4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游玮</w:t>
            </w:r>
          </w:p>
        </w:tc>
        <w:tc>
          <w:tcPr>
            <w:tcW w:w="2977" w:type="dxa"/>
          </w:tcPr>
          <w:p w14:paraId="6C0A153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ROBOX S.p.A.</w:t>
            </w:r>
          </w:p>
        </w:tc>
        <w:tc>
          <w:tcPr>
            <w:tcW w:w="1559" w:type="dxa"/>
          </w:tcPr>
          <w:p w14:paraId="59DDFCA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3432B31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2017</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c>
          <w:tcPr>
            <w:tcW w:w="1315" w:type="dxa"/>
          </w:tcPr>
          <w:p w14:paraId="180D4F1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6A5647BC" w14:textId="77777777" w:rsidTr="0037420E">
        <w:trPr>
          <w:trHeight w:val="147"/>
        </w:trPr>
        <w:tc>
          <w:tcPr>
            <w:tcW w:w="1413" w:type="dxa"/>
          </w:tcPr>
          <w:p w14:paraId="69E4092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游玮</w:t>
            </w:r>
          </w:p>
        </w:tc>
        <w:tc>
          <w:tcPr>
            <w:tcW w:w="2977" w:type="dxa"/>
          </w:tcPr>
          <w:p w14:paraId="6C3FB06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安徽共创工业机器人创新中心有限公司</w:t>
            </w:r>
          </w:p>
        </w:tc>
        <w:tc>
          <w:tcPr>
            <w:tcW w:w="1559" w:type="dxa"/>
          </w:tcPr>
          <w:p w14:paraId="6260133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1ACE527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6</w:t>
            </w:r>
            <w:r w:rsidRPr="003D0448">
              <w:rPr>
                <w:rFonts w:ascii="Times New Roman" w:hAnsi="Times New Roman" w:cs="Times New Roman"/>
                <w:sz w:val="21"/>
                <w:szCs w:val="21"/>
              </w:rPr>
              <w:t>月</w:t>
            </w:r>
          </w:p>
        </w:tc>
        <w:tc>
          <w:tcPr>
            <w:tcW w:w="1315" w:type="dxa"/>
          </w:tcPr>
          <w:p w14:paraId="783D7FA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1AFB3FDB" w14:textId="77777777" w:rsidTr="0037420E">
        <w:trPr>
          <w:trHeight w:val="147"/>
        </w:trPr>
        <w:tc>
          <w:tcPr>
            <w:tcW w:w="1413" w:type="dxa"/>
          </w:tcPr>
          <w:p w14:paraId="0B0AE81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许礼进</w:t>
            </w:r>
          </w:p>
        </w:tc>
        <w:tc>
          <w:tcPr>
            <w:tcW w:w="2977" w:type="dxa"/>
          </w:tcPr>
          <w:p w14:paraId="3C7595D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芜湖进玮机器人技术有限公司</w:t>
            </w:r>
          </w:p>
        </w:tc>
        <w:tc>
          <w:tcPr>
            <w:tcW w:w="1559" w:type="dxa"/>
          </w:tcPr>
          <w:p w14:paraId="06012AE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执行董事</w:t>
            </w:r>
          </w:p>
        </w:tc>
        <w:tc>
          <w:tcPr>
            <w:tcW w:w="1559" w:type="dxa"/>
          </w:tcPr>
          <w:p w14:paraId="75D7875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2014</w:t>
            </w:r>
            <w:r w:rsidRPr="003D0448">
              <w:rPr>
                <w:rFonts w:ascii="Times New Roman" w:hAnsi="Times New Roman" w:cs="Times New Roman"/>
                <w:sz w:val="21"/>
                <w:szCs w:val="21"/>
              </w:rPr>
              <w:t>年</w:t>
            </w:r>
            <w:r w:rsidRPr="003D0448">
              <w:rPr>
                <w:rFonts w:ascii="Times New Roman" w:hAnsi="Times New Roman" w:cs="Times New Roman"/>
                <w:sz w:val="21"/>
                <w:szCs w:val="21"/>
              </w:rPr>
              <w:t>11</w:t>
            </w:r>
            <w:r w:rsidRPr="003D0448">
              <w:rPr>
                <w:rFonts w:ascii="Times New Roman" w:hAnsi="Times New Roman" w:cs="Times New Roman"/>
                <w:sz w:val="21"/>
                <w:szCs w:val="21"/>
              </w:rPr>
              <w:t>月</w:t>
            </w:r>
          </w:p>
        </w:tc>
        <w:tc>
          <w:tcPr>
            <w:tcW w:w="1315" w:type="dxa"/>
          </w:tcPr>
          <w:p w14:paraId="686F902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6D4DBD6D" w14:textId="77777777" w:rsidTr="0037420E">
        <w:trPr>
          <w:trHeight w:val="147"/>
        </w:trPr>
        <w:tc>
          <w:tcPr>
            <w:tcW w:w="1413" w:type="dxa"/>
          </w:tcPr>
          <w:p w14:paraId="33CD73C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许礼进</w:t>
            </w:r>
          </w:p>
        </w:tc>
        <w:tc>
          <w:tcPr>
            <w:tcW w:w="2977" w:type="dxa"/>
          </w:tcPr>
          <w:p w14:paraId="6BE03EA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芜湖奥一精机有限公司</w:t>
            </w:r>
          </w:p>
        </w:tc>
        <w:tc>
          <w:tcPr>
            <w:tcW w:w="1559" w:type="dxa"/>
          </w:tcPr>
          <w:p w14:paraId="14CFD1C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03AF7BC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2015</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c>
          <w:tcPr>
            <w:tcW w:w="1315" w:type="dxa"/>
          </w:tcPr>
          <w:p w14:paraId="7E2BB1B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4447FC55" w14:textId="77777777" w:rsidTr="0037420E">
        <w:trPr>
          <w:trHeight w:val="147"/>
        </w:trPr>
        <w:tc>
          <w:tcPr>
            <w:tcW w:w="1413" w:type="dxa"/>
          </w:tcPr>
          <w:p w14:paraId="5A68F9D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许礼进</w:t>
            </w:r>
          </w:p>
        </w:tc>
        <w:tc>
          <w:tcPr>
            <w:tcW w:w="2977" w:type="dxa"/>
          </w:tcPr>
          <w:p w14:paraId="084618C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沈阳智能机器人国家研究院有限公司</w:t>
            </w:r>
          </w:p>
        </w:tc>
        <w:tc>
          <w:tcPr>
            <w:tcW w:w="1559" w:type="dxa"/>
          </w:tcPr>
          <w:p w14:paraId="043087E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54DB1A1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2021</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c>
          <w:tcPr>
            <w:tcW w:w="1315" w:type="dxa"/>
          </w:tcPr>
          <w:p w14:paraId="748598E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22A832F4" w14:textId="77777777" w:rsidTr="0037420E">
        <w:trPr>
          <w:trHeight w:val="147"/>
        </w:trPr>
        <w:tc>
          <w:tcPr>
            <w:tcW w:w="1413" w:type="dxa"/>
          </w:tcPr>
          <w:p w14:paraId="18A8330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许礼进</w:t>
            </w:r>
          </w:p>
        </w:tc>
        <w:tc>
          <w:tcPr>
            <w:tcW w:w="2977" w:type="dxa"/>
          </w:tcPr>
          <w:p w14:paraId="07BB625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芜湖机器人产业发展集团有限公司</w:t>
            </w:r>
          </w:p>
        </w:tc>
        <w:tc>
          <w:tcPr>
            <w:tcW w:w="1559" w:type="dxa"/>
          </w:tcPr>
          <w:p w14:paraId="3AB7D38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董事长兼总经理</w:t>
            </w:r>
          </w:p>
        </w:tc>
        <w:tc>
          <w:tcPr>
            <w:tcW w:w="1559" w:type="dxa"/>
          </w:tcPr>
          <w:p w14:paraId="3939F56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7F88155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14403769" w14:textId="77777777" w:rsidTr="0037420E">
        <w:trPr>
          <w:trHeight w:val="147"/>
        </w:trPr>
        <w:tc>
          <w:tcPr>
            <w:tcW w:w="1413" w:type="dxa"/>
          </w:tcPr>
          <w:p w14:paraId="29B78DE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许礼进</w:t>
            </w:r>
          </w:p>
        </w:tc>
        <w:tc>
          <w:tcPr>
            <w:tcW w:w="2977" w:type="dxa"/>
          </w:tcPr>
          <w:p w14:paraId="01CB0FB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安徽共创工业机器人创新中心有限公司</w:t>
            </w:r>
          </w:p>
        </w:tc>
        <w:tc>
          <w:tcPr>
            <w:tcW w:w="1559" w:type="dxa"/>
          </w:tcPr>
          <w:p w14:paraId="66278A1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董事长</w:t>
            </w:r>
          </w:p>
        </w:tc>
        <w:tc>
          <w:tcPr>
            <w:tcW w:w="1559" w:type="dxa"/>
          </w:tcPr>
          <w:p w14:paraId="15E8A82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6</w:t>
            </w:r>
            <w:r w:rsidRPr="003D0448">
              <w:rPr>
                <w:rFonts w:ascii="Times New Roman" w:hAnsi="Times New Roman" w:cs="Times New Roman"/>
                <w:sz w:val="21"/>
                <w:szCs w:val="21"/>
              </w:rPr>
              <w:t>月</w:t>
            </w:r>
          </w:p>
        </w:tc>
        <w:tc>
          <w:tcPr>
            <w:tcW w:w="1315" w:type="dxa"/>
          </w:tcPr>
          <w:p w14:paraId="198812A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083575CF" w14:textId="77777777" w:rsidTr="0037420E">
        <w:trPr>
          <w:trHeight w:val="147"/>
        </w:trPr>
        <w:tc>
          <w:tcPr>
            <w:tcW w:w="1413" w:type="dxa"/>
          </w:tcPr>
          <w:p w14:paraId="7E9A671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许礼进</w:t>
            </w:r>
          </w:p>
        </w:tc>
        <w:tc>
          <w:tcPr>
            <w:tcW w:w="2977" w:type="dxa"/>
          </w:tcPr>
          <w:p w14:paraId="04720D8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安徽埃特智能装备有限公司</w:t>
            </w:r>
          </w:p>
        </w:tc>
        <w:tc>
          <w:tcPr>
            <w:tcW w:w="1559" w:type="dxa"/>
          </w:tcPr>
          <w:p w14:paraId="267D35E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董事长</w:t>
            </w:r>
          </w:p>
        </w:tc>
        <w:tc>
          <w:tcPr>
            <w:tcW w:w="1559" w:type="dxa"/>
          </w:tcPr>
          <w:p w14:paraId="2C8AAF0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c>
          <w:tcPr>
            <w:tcW w:w="1315" w:type="dxa"/>
          </w:tcPr>
          <w:p w14:paraId="5F6A330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2EC837E5" w14:textId="77777777" w:rsidTr="0037420E">
        <w:trPr>
          <w:trHeight w:val="147"/>
        </w:trPr>
        <w:tc>
          <w:tcPr>
            <w:tcW w:w="1413" w:type="dxa"/>
          </w:tcPr>
          <w:p w14:paraId="05F531E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许礼进</w:t>
            </w:r>
          </w:p>
        </w:tc>
        <w:tc>
          <w:tcPr>
            <w:tcW w:w="2977" w:type="dxa"/>
          </w:tcPr>
          <w:p w14:paraId="2A8780F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赣州赣享未来家居有限公司</w:t>
            </w:r>
          </w:p>
        </w:tc>
        <w:tc>
          <w:tcPr>
            <w:tcW w:w="1559" w:type="dxa"/>
          </w:tcPr>
          <w:p w14:paraId="2B6B8A1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董事长</w:t>
            </w:r>
          </w:p>
        </w:tc>
        <w:tc>
          <w:tcPr>
            <w:tcW w:w="1559" w:type="dxa"/>
          </w:tcPr>
          <w:p w14:paraId="579CEEE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3A858190" w14:textId="77777777" w:rsidR="000E2AC1" w:rsidRPr="003D0448" w:rsidRDefault="000E2AC1" w:rsidP="000E2AC1">
            <w:pPr>
              <w:pStyle w:val="152"/>
              <w:rPr>
                <w:rFonts w:ascii="Times New Roman" w:hAnsi="Times New Roman" w:cs="Times New Roman"/>
                <w:sz w:val="21"/>
                <w:szCs w:val="21"/>
              </w:rPr>
            </w:pPr>
          </w:p>
        </w:tc>
      </w:tr>
      <w:tr w:rsidR="000E2AC1" w:rsidRPr="003D0448" w14:paraId="09E0275D" w14:textId="77777777" w:rsidTr="0037420E">
        <w:trPr>
          <w:trHeight w:val="147"/>
        </w:trPr>
        <w:tc>
          <w:tcPr>
            <w:tcW w:w="1413" w:type="dxa"/>
          </w:tcPr>
          <w:p w14:paraId="52152A1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徐伟</w:t>
            </w:r>
          </w:p>
        </w:tc>
        <w:tc>
          <w:tcPr>
            <w:tcW w:w="2977" w:type="dxa"/>
          </w:tcPr>
          <w:p w14:paraId="10FC0B9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安徽信保基石资产管理有限公司</w:t>
            </w:r>
          </w:p>
        </w:tc>
        <w:tc>
          <w:tcPr>
            <w:tcW w:w="1559" w:type="dxa"/>
          </w:tcPr>
          <w:p w14:paraId="3055A74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60FE24B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2016</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c>
          <w:tcPr>
            <w:tcW w:w="1315" w:type="dxa"/>
          </w:tcPr>
          <w:p w14:paraId="10D3012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至今</w:t>
            </w:r>
          </w:p>
        </w:tc>
      </w:tr>
      <w:tr w:rsidR="000E2AC1" w:rsidRPr="003D0448" w14:paraId="5AE0B20B" w14:textId="77777777" w:rsidTr="0037420E">
        <w:trPr>
          <w:trHeight w:val="147"/>
        </w:trPr>
        <w:tc>
          <w:tcPr>
            <w:tcW w:w="1413" w:type="dxa"/>
          </w:tcPr>
          <w:p w14:paraId="7752C75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徐伟</w:t>
            </w:r>
          </w:p>
        </w:tc>
        <w:tc>
          <w:tcPr>
            <w:tcW w:w="2977" w:type="dxa"/>
          </w:tcPr>
          <w:p w14:paraId="3DB73DE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基明资产管理（上海）有限公司</w:t>
            </w:r>
          </w:p>
        </w:tc>
        <w:tc>
          <w:tcPr>
            <w:tcW w:w="1559" w:type="dxa"/>
          </w:tcPr>
          <w:p w14:paraId="39CEE8B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51C187F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2017</w:t>
            </w:r>
            <w:r w:rsidRPr="003D0448">
              <w:rPr>
                <w:rFonts w:ascii="Times New Roman" w:hAnsi="Times New Roman" w:cs="Times New Roman"/>
                <w:sz w:val="21"/>
                <w:szCs w:val="21"/>
              </w:rPr>
              <w:t>年</w:t>
            </w:r>
            <w:r w:rsidRPr="003D0448">
              <w:rPr>
                <w:rFonts w:ascii="Times New Roman" w:hAnsi="Times New Roman" w:cs="Times New Roman"/>
                <w:sz w:val="21"/>
                <w:szCs w:val="21"/>
              </w:rPr>
              <w:t>5</w:t>
            </w:r>
            <w:r w:rsidRPr="003D0448">
              <w:rPr>
                <w:rFonts w:ascii="Times New Roman" w:hAnsi="Times New Roman" w:cs="Times New Roman"/>
                <w:sz w:val="21"/>
                <w:szCs w:val="21"/>
              </w:rPr>
              <w:t>月</w:t>
            </w:r>
          </w:p>
        </w:tc>
        <w:tc>
          <w:tcPr>
            <w:tcW w:w="1315" w:type="dxa"/>
          </w:tcPr>
          <w:p w14:paraId="088B163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至今</w:t>
            </w:r>
          </w:p>
        </w:tc>
      </w:tr>
      <w:tr w:rsidR="000E2AC1" w:rsidRPr="003D0448" w14:paraId="42236C34" w14:textId="77777777" w:rsidTr="0037420E">
        <w:trPr>
          <w:trHeight w:val="147"/>
        </w:trPr>
        <w:tc>
          <w:tcPr>
            <w:tcW w:w="1413" w:type="dxa"/>
          </w:tcPr>
          <w:p w14:paraId="791B3D5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徐伟</w:t>
            </w:r>
          </w:p>
        </w:tc>
        <w:tc>
          <w:tcPr>
            <w:tcW w:w="2977" w:type="dxa"/>
          </w:tcPr>
          <w:p w14:paraId="250C26C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香农芯创科技股份有限公司</w:t>
            </w:r>
          </w:p>
        </w:tc>
        <w:tc>
          <w:tcPr>
            <w:tcW w:w="1559" w:type="dxa"/>
          </w:tcPr>
          <w:p w14:paraId="5E38EF9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494D713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11</w:t>
            </w:r>
            <w:r w:rsidRPr="003D0448">
              <w:rPr>
                <w:rFonts w:ascii="Times New Roman" w:hAnsi="Times New Roman" w:cs="Times New Roman"/>
                <w:sz w:val="21"/>
                <w:szCs w:val="21"/>
              </w:rPr>
              <w:t>月</w:t>
            </w:r>
          </w:p>
        </w:tc>
        <w:tc>
          <w:tcPr>
            <w:tcW w:w="1315" w:type="dxa"/>
          </w:tcPr>
          <w:p w14:paraId="3AFE202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2024</w:t>
            </w:r>
            <w:r w:rsidRPr="003D0448">
              <w:rPr>
                <w:rFonts w:ascii="Times New Roman" w:hAnsi="Times New Roman" w:cs="Times New Roman"/>
                <w:sz w:val="21"/>
                <w:szCs w:val="21"/>
              </w:rPr>
              <w:t>年</w:t>
            </w:r>
            <w:r w:rsidRPr="003D0448">
              <w:rPr>
                <w:rFonts w:ascii="Times New Roman" w:hAnsi="Times New Roman" w:cs="Times New Roman"/>
                <w:sz w:val="21"/>
                <w:szCs w:val="21"/>
              </w:rPr>
              <w:t>4</w:t>
            </w:r>
            <w:r w:rsidRPr="003D0448">
              <w:rPr>
                <w:rFonts w:ascii="Times New Roman" w:hAnsi="Times New Roman" w:cs="Times New Roman"/>
                <w:sz w:val="21"/>
                <w:szCs w:val="21"/>
              </w:rPr>
              <w:t>月</w:t>
            </w:r>
            <w:r w:rsidRPr="003D0448">
              <w:rPr>
                <w:rFonts w:ascii="Times New Roman" w:hAnsi="Times New Roman" w:cs="Times New Roman"/>
                <w:sz w:val="21"/>
                <w:szCs w:val="21"/>
              </w:rPr>
              <w:t>19</w:t>
            </w:r>
            <w:r w:rsidRPr="003D0448">
              <w:rPr>
                <w:rFonts w:ascii="Times New Roman" w:hAnsi="Times New Roman" w:cs="Times New Roman"/>
                <w:sz w:val="21"/>
                <w:szCs w:val="21"/>
              </w:rPr>
              <w:t>日</w:t>
            </w:r>
          </w:p>
        </w:tc>
      </w:tr>
      <w:tr w:rsidR="000E2AC1" w:rsidRPr="003D0448" w14:paraId="457090B9" w14:textId="77777777" w:rsidTr="0037420E">
        <w:trPr>
          <w:trHeight w:val="147"/>
        </w:trPr>
        <w:tc>
          <w:tcPr>
            <w:tcW w:w="1413" w:type="dxa"/>
          </w:tcPr>
          <w:p w14:paraId="63FAD50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徐伟</w:t>
            </w:r>
          </w:p>
        </w:tc>
        <w:tc>
          <w:tcPr>
            <w:tcW w:w="2977" w:type="dxa"/>
          </w:tcPr>
          <w:p w14:paraId="28CBCBC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上海龙旗科技股份有限公司</w:t>
            </w:r>
          </w:p>
        </w:tc>
        <w:tc>
          <w:tcPr>
            <w:tcW w:w="1559" w:type="dxa"/>
          </w:tcPr>
          <w:p w14:paraId="2D5587C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4545D79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2015</w:t>
            </w:r>
            <w:r w:rsidRPr="003D0448">
              <w:rPr>
                <w:rFonts w:ascii="Times New Roman" w:hAnsi="Times New Roman" w:cs="Times New Roman"/>
                <w:sz w:val="21"/>
                <w:szCs w:val="21"/>
              </w:rPr>
              <w:t>年</w:t>
            </w:r>
            <w:r w:rsidRPr="003D0448">
              <w:rPr>
                <w:rFonts w:ascii="Times New Roman" w:hAnsi="Times New Roman" w:cs="Times New Roman"/>
                <w:sz w:val="21"/>
                <w:szCs w:val="21"/>
              </w:rPr>
              <w:t>5</w:t>
            </w:r>
            <w:r w:rsidRPr="003D0448">
              <w:rPr>
                <w:rFonts w:ascii="Times New Roman" w:hAnsi="Times New Roman" w:cs="Times New Roman"/>
                <w:sz w:val="21"/>
                <w:szCs w:val="21"/>
              </w:rPr>
              <w:t>月</w:t>
            </w:r>
          </w:p>
        </w:tc>
        <w:tc>
          <w:tcPr>
            <w:tcW w:w="1315" w:type="dxa"/>
          </w:tcPr>
          <w:p w14:paraId="236DC6C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1060F1F6" w14:textId="77777777" w:rsidTr="0037420E">
        <w:trPr>
          <w:trHeight w:val="147"/>
        </w:trPr>
        <w:tc>
          <w:tcPr>
            <w:tcW w:w="1413" w:type="dxa"/>
          </w:tcPr>
          <w:p w14:paraId="0A6CD26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徐伟</w:t>
            </w:r>
          </w:p>
        </w:tc>
        <w:tc>
          <w:tcPr>
            <w:tcW w:w="2977" w:type="dxa"/>
          </w:tcPr>
          <w:p w14:paraId="0BD0F1B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基石资产管理股份有限公司</w:t>
            </w:r>
          </w:p>
        </w:tc>
        <w:tc>
          <w:tcPr>
            <w:tcW w:w="1559" w:type="dxa"/>
          </w:tcPr>
          <w:p w14:paraId="69D6D99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72657DD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2015</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c>
          <w:tcPr>
            <w:tcW w:w="1315" w:type="dxa"/>
          </w:tcPr>
          <w:p w14:paraId="3A98BB9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6475D402" w14:textId="77777777" w:rsidTr="0037420E">
        <w:trPr>
          <w:trHeight w:val="147"/>
        </w:trPr>
        <w:tc>
          <w:tcPr>
            <w:tcW w:w="1413" w:type="dxa"/>
          </w:tcPr>
          <w:p w14:paraId="722F31F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徐伟</w:t>
            </w:r>
          </w:p>
        </w:tc>
        <w:tc>
          <w:tcPr>
            <w:tcW w:w="2977" w:type="dxa"/>
          </w:tcPr>
          <w:p w14:paraId="179DF65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宁国聚隆精工机械有限公司</w:t>
            </w:r>
          </w:p>
        </w:tc>
        <w:tc>
          <w:tcPr>
            <w:tcW w:w="1559" w:type="dxa"/>
          </w:tcPr>
          <w:p w14:paraId="2200B82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执行董事兼总经理</w:t>
            </w:r>
          </w:p>
        </w:tc>
        <w:tc>
          <w:tcPr>
            <w:tcW w:w="1559" w:type="dxa"/>
          </w:tcPr>
          <w:p w14:paraId="10A4B73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11</w:t>
            </w:r>
            <w:r w:rsidRPr="003D0448">
              <w:rPr>
                <w:rFonts w:ascii="Times New Roman" w:hAnsi="Times New Roman" w:cs="Times New Roman"/>
                <w:sz w:val="21"/>
                <w:szCs w:val="21"/>
              </w:rPr>
              <w:t>月</w:t>
            </w:r>
          </w:p>
        </w:tc>
        <w:tc>
          <w:tcPr>
            <w:tcW w:w="1315" w:type="dxa"/>
          </w:tcPr>
          <w:p w14:paraId="1A164C3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04C79449" w14:textId="77777777" w:rsidTr="0037420E">
        <w:trPr>
          <w:trHeight w:val="147"/>
        </w:trPr>
        <w:tc>
          <w:tcPr>
            <w:tcW w:w="1413" w:type="dxa"/>
          </w:tcPr>
          <w:p w14:paraId="1753334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徐伟</w:t>
            </w:r>
          </w:p>
        </w:tc>
        <w:tc>
          <w:tcPr>
            <w:tcW w:w="2977" w:type="dxa"/>
          </w:tcPr>
          <w:p w14:paraId="6DE23F5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宁国聚隆减速器有限公司</w:t>
            </w:r>
          </w:p>
        </w:tc>
        <w:tc>
          <w:tcPr>
            <w:tcW w:w="1559" w:type="dxa"/>
          </w:tcPr>
          <w:p w14:paraId="1BA5010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执行董事兼总经理</w:t>
            </w:r>
          </w:p>
        </w:tc>
        <w:tc>
          <w:tcPr>
            <w:tcW w:w="1559" w:type="dxa"/>
          </w:tcPr>
          <w:p w14:paraId="2425B00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54DEDCC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552A05DF" w14:textId="77777777" w:rsidTr="0037420E">
        <w:trPr>
          <w:trHeight w:val="147"/>
        </w:trPr>
        <w:tc>
          <w:tcPr>
            <w:tcW w:w="1413" w:type="dxa"/>
          </w:tcPr>
          <w:p w14:paraId="7790628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徐伟</w:t>
            </w:r>
          </w:p>
        </w:tc>
        <w:tc>
          <w:tcPr>
            <w:tcW w:w="2977" w:type="dxa"/>
          </w:tcPr>
          <w:p w14:paraId="79209CB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安徽聚隆启帆精密传动有限公</w:t>
            </w:r>
            <w:r w:rsidRPr="003D0448">
              <w:rPr>
                <w:rFonts w:ascii="Times New Roman" w:hAnsi="Times New Roman" w:cs="Times New Roman"/>
                <w:sz w:val="21"/>
                <w:szCs w:val="21"/>
              </w:rPr>
              <w:lastRenderedPageBreak/>
              <w:t>司</w:t>
            </w:r>
          </w:p>
        </w:tc>
        <w:tc>
          <w:tcPr>
            <w:tcW w:w="1559" w:type="dxa"/>
          </w:tcPr>
          <w:p w14:paraId="732A452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法定代表人、</w:t>
            </w:r>
            <w:r w:rsidRPr="003D0448">
              <w:rPr>
                <w:rFonts w:ascii="Times New Roman" w:hAnsi="Times New Roman" w:cs="Times New Roman"/>
                <w:sz w:val="21"/>
                <w:szCs w:val="21"/>
              </w:rPr>
              <w:lastRenderedPageBreak/>
              <w:t>董事长</w:t>
            </w:r>
          </w:p>
        </w:tc>
        <w:tc>
          <w:tcPr>
            <w:tcW w:w="1559" w:type="dxa"/>
          </w:tcPr>
          <w:p w14:paraId="37AB7CB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2019</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1315" w:type="dxa"/>
          </w:tcPr>
          <w:p w14:paraId="48DCAEC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5C403122" w14:textId="77777777" w:rsidTr="0037420E">
        <w:trPr>
          <w:trHeight w:val="147"/>
        </w:trPr>
        <w:tc>
          <w:tcPr>
            <w:tcW w:w="1413" w:type="dxa"/>
          </w:tcPr>
          <w:p w14:paraId="4830265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徐伟</w:t>
            </w:r>
          </w:p>
        </w:tc>
        <w:tc>
          <w:tcPr>
            <w:tcW w:w="2977" w:type="dxa"/>
          </w:tcPr>
          <w:p w14:paraId="7A3B816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宁国聚隆金属冲压有限公司</w:t>
            </w:r>
          </w:p>
        </w:tc>
        <w:tc>
          <w:tcPr>
            <w:tcW w:w="1559" w:type="dxa"/>
          </w:tcPr>
          <w:p w14:paraId="57E0A6F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执行董事、法定代表人</w:t>
            </w:r>
          </w:p>
        </w:tc>
        <w:tc>
          <w:tcPr>
            <w:tcW w:w="1559" w:type="dxa"/>
          </w:tcPr>
          <w:p w14:paraId="6072E58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2020</w:t>
            </w:r>
            <w:r w:rsidRPr="003D0448">
              <w:rPr>
                <w:rFonts w:ascii="Times New Roman" w:hAnsi="Times New Roman" w:cs="Times New Roman"/>
                <w:sz w:val="21"/>
                <w:szCs w:val="21"/>
              </w:rPr>
              <w:t>年</w:t>
            </w:r>
            <w:r w:rsidRPr="003D0448">
              <w:rPr>
                <w:rFonts w:ascii="Times New Roman" w:hAnsi="Times New Roman" w:cs="Times New Roman"/>
                <w:sz w:val="21"/>
                <w:szCs w:val="21"/>
              </w:rPr>
              <w:t>6</w:t>
            </w:r>
            <w:r w:rsidRPr="003D0448">
              <w:rPr>
                <w:rFonts w:ascii="Times New Roman" w:hAnsi="Times New Roman" w:cs="Times New Roman"/>
                <w:sz w:val="21"/>
                <w:szCs w:val="21"/>
              </w:rPr>
              <w:t>月</w:t>
            </w:r>
          </w:p>
        </w:tc>
        <w:tc>
          <w:tcPr>
            <w:tcW w:w="1315" w:type="dxa"/>
          </w:tcPr>
          <w:p w14:paraId="32DCD0B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73095174" w14:textId="77777777" w:rsidTr="0037420E">
        <w:trPr>
          <w:trHeight w:val="147"/>
        </w:trPr>
        <w:tc>
          <w:tcPr>
            <w:tcW w:w="1413" w:type="dxa"/>
          </w:tcPr>
          <w:p w14:paraId="25A9BCB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徐伟</w:t>
            </w:r>
          </w:p>
        </w:tc>
        <w:tc>
          <w:tcPr>
            <w:tcW w:w="2977" w:type="dxa"/>
          </w:tcPr>
          <w:p w14:paraId="7BB9B0B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宁国聚隆电机有限公司</w:t>
            </w:r>
          </w:p>
        </w:tc>
        <w:tc>
          <w:tcPr>
            <w:tcW w:w="1559" w:type="dxa"/>
          </w:tcPr>
          <w:p w14:paraId="1DBE30F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法定代表人、执行董事兼总经理</w:t>
            </w:r>
          </w:p>
        </w:tc>
        <w:tc>
          <w:tcPr>
            <w:tcW w:w="1559" w:type="dxa"/>
          </w:tcPr>
          <w:p w14:paraId="2468E8D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11</w:t>
            </w:r>
            <w:r w:rsidRPr="003D0448">
              <w:rPr>
                <w:rFonts w:ascii="Times New Roman" w:hAnsi="Times New Roman" w:cs="Times New Roman"/>
                <w:sz w:val="21"/>
                <w:szCs w:val="21"/>
              </w:rPr>
              <w:t>月</w:t>
            </w:r>
          </w:p>
        </w:tc>
        <w:tc>
          <w:tcPr>
            <w:tcW w:w="1315" w:type="dxa"/>
          </w:tcPr>
          <w:p w14:paraId="67BA598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6BC34CF6" w14:textId="77777777" w:rsidTr="0037420E">
        <w:trPr>
          <w:trHeight w:val="147"/>
        </w:trPr>
        <w:tc>
          <w:tcPr>
            <w:tcW w:w="1413" w:type="dxa"/>
          </w:tcPr>
          <w:p w14:paraId="4786BEE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徐伟</w:t>
            </w:r>
          </w:p>
        </w:tc>
        <w:tc>
          <w:tcPr>
            <w:tcW w:w="2977" w:type="dxa"/>
          </w:tcPr>
          <w:p w14:paraId="1757B0F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福建乐摩物联科技有限公司</w:t>
            </w:r>
          </w:p>
        </w:tc>
        <w:tc>
          <w:tcPr>
            <w:tcW w:w="1559" w:type="dxa"/>
          </w:tcPr>
          <w:p w14:paraId="1A2CBAE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副董事长</w:t>
            </w:r>
          </w:p>
        </w:tc>
        <w:tc>
          <w:tcPr>
            <w:tcW w:w="1559" w:type="dxa"/>
          </w:tcPr>
          <w:p w14:paraId="410B6BE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2021</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c>
          <w:tcPr>
            <w:tcW w:w="1315" w:type="dxa"/>
          </w:tcPr>
          <w:p w14:paraId="6E37BFB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03137CD0" w14:textId="77777777" w:rsidTr="0037420E">
        <w:trPr>
          <w:trHeight w:val="147"/>
        </w:trPr>
        <w:tc>
          <w:tcPr>
            <w:tcW w:w="1413" w:type="dxa"/>
          </w:tcPr>
          <w:p w14:paraId="3E6C661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徐伟</w:t>
            </w:r>
          </w:p>
        </w:tc>
        <w:tc>
          <w:tcPr>
            <w:tcW w:w="2977" w:type="dxa"/>
          </w:tcPr>
          <w:p w14:paraId="5F95496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马鞍山基石浦江资产管理有限公司</w:t>
            </w:r>
          </w:p>
        </w:tc>
        <w:tc>
          <w:tcPr>
            <w:tcW w:w="1559" w:type="dxa"/>
          </w:tcPr>
          <w:p w14:paraId="7D2E1EC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6D60A09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1315" w:type="dxa"/>
          </w:tcPr>
          <w:p w14:paraId="2EFEE13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0EED7960" w14:textId="77777777" w:rsidTr="0037420E">
        <w:trPr>
          <w:trHeight w:val="147"/>
        </w:trPr>
        <w:tc>
          <w:tcPr>
            <w:tcW w:w="1413" w:type="dxa"/>
          </w:tcPr>
          <w:p w14:paraId="1DA7EC0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徐伟</w:t>
            </w:r>
          </w:p>
        </w:tc>
        <w:tc>
          <w:tcPr>
            <w:tcW w:w="2977" w:type="dxa"/>
          </w:tcPr>
          <w:p w14:paraId="4E160EA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深圳市深投控基石私募股权基金管理有限公司</w:t>
            </w:r>
          </w:p>
        </w:tc>
        <w:tc>
          <w:tcPr>
            <w:tcW w:w="1559" w:type="dxa"/>
          </w:tcPr>
          <w:p w14:paraId="3F3BF14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总经理</w:t>
            </w:r>
          </w:p>
        </w:tc>
        <w:tc>
          <w:tcPr>
            <w:tcW w:w="1559" w:type="dxa"/>
          </w:tcPr>
          <w:p w14:paraId="79A52DB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c>
          <w:tcPr>
            <w:tcW w:w="1315" w:type="dxa"/>
          </w:tcPr>
          <w:p w14:paraId="50D8241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5C604106" w14:textId="77777777" w:rsidTr="0037420E">
        <w:trPr>
          <w:trHeight w:val="147"/>
        </w:trPr>
        <w:tc>
          <w:tcPr>
            <w:tcW w:w="1413" w:type="dxa"/>
          </w:tcPr>
          <w:p w14:paraId="4756046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郭其志</w:t>
            </w:r>
          </w:p>
        </w:tc>
        <w:tc>
          <w:tcPr>
            <w:tcW w:w="2977" w:type="dxa"/>
          </w:tcPr>
          <w:p w14:paraId="49F2F96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贵港市东晖医疗投资有限公司</w:t>
            </w:r>
          </w:p>
        </w:tc>
        <w:tc>
          <w:tcPr>
            <w:tcW w:w="1559" w:type="dxa"/>
          </w:tcPr>
          <w:p w14:paraId="095670B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542EA18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2020</w:t>
            </w:r>
            <w:r w:rsidRPr="003D0448">
              <w:rPr>
                <w:rFonts w:ascii="Times New Roman" w:hAnsi="Times New Roman" w:cs="Times New Roman"/>
                <w:sz w:val="21"/>
                <w:szCs w:val="21"/>
              </w:rPr>
              <w:t>年</w:t>
            </w:r>
            <w:r w:rsidRPr="003D0448">
              <w:rPr>
                <w:rFonts w:ascii="Times New Roman" w:hAnsi="Times New Roman" w:cs="Times New Roman"/>
                <w:sz w:val="21"/>
                <w:szCs w:val="21"/>
              </w:rPr>
              <w:t>7</w:t>
            </w:r>
            <w:r w:rsidRPr="003D0448">
              <w:rPr>
                <w:rFonts w:ascii="Times New Roman" w:hAnsi="Times New Roman" w:cs="Times New Roman"/>
                <w:sz w:val="21"/>
                <w:szCs w:val="21"/>
              </w:rPr>
              <w:t>月</w:t>
            </w:r>
            <w:r w:rsidRPr="003D0448">
              <w:rPr>
                <w:rFonts w:ascii="Times New Roman" w:hAnsi="Times New Roman" w:cs="Times New Roman"/>
                <w:sz w:val="21"/>
                <w:szCs w:val="21"/>
              </w:rPr>
              <w:t>27</w:t>
            </w:r>
            <w:r w:rsidRPr="003D0448">
              <w:rPr>
                <w:rFonts w:ascii="Times New Roman" w:hAnsi="Times New Roman" w:cs="Times New Roman"/>
                <w:sz w:val="21"/>
                <w:szCs w:val="21"/>
              </w:rPr>
              <w:t>日</w:t>
            </w:r>
          </w:p>
        </w:tc>
        <w:tc>
          <w:tcPr>
            <w:tcW w:w="1315" w:type="dxa"/>
          </w:tcPr>
          <w:p w14:paraId="1BF68BD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7</w:t>
            </w:r>
            <w:r w:rsidRPr="003D0448">
              <w:rPr>
                <w:rFonts w:ascii="Times New Roman" w:hAnsi="Times New Roman" w:cs="Times New Roman"/>
                <w:sz w:val="21"/>
                <w:szCs w:val="21"/>
              </w:rPr>
              <w:t>月</w:t>
            </w:r>
            <w:r w:rsidRPr="003D0448">
              <w:rPr>
                <w:rFonts w:ascii="Times New Roman" w:hAnsi="Times New Roman" w:cs="Times New Roman"/>
                <w:sz w:val="21"/>
                <w:szCs w:val="21"/>
              </w:rPr>
              <w:t>26</w:t>
            </w:r>
            <w:r w:rsidRPr="003D0448">
              <w:rPr>
                <w:rFonts w:ascii="Times New Roman" w:hAnsi="Times New Roman" w:cs="Times New Roman"/>
                <w:sz w:val="21"/>
                <w:szCs w:val="21"/>
              </w:rPr>
              <w:t>日</w:t>
            </w:r>
          </w:p>
        </w:tc>
      </w:tr>
      <w:tr w:rsidR="000E2AC1" w:rsidRPr="003D0448" w14:paraId="586F0B0E" w14:textId="77777777" w:rsidTr="0037420E">
        <w:trPr>
          <w:trHeight w:val="147"/>
        </w:trPr>
        <w:tc>
          <w:tcPr>
            <w:tcW w:w="1413" w:type="dxa"/>
          </w:tcPr>
          <w:p w14:paraId="73AB75A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郭其志</w:t>
            </w:r>
          </w:p>
        </w:tc>
        <w:tc>
          <w:tcPr>
            <w:tcW w:w="2977" w:type="dxa"/>
          </w:tcPr>
          <w:p w14:paraId="13CE0FF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杭州对数科技有限公司</w:t>
            </w:r>
          </w:p>
        </w:tc>
        <w:tc>
          <w:tcPr>
            <w:tcW w:w="1559" w:type="dxa"/>
          </w:tcPr>
          <w:p w14:paraId="63465CE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1D66E74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2021</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r w:rsidRPr="003D0448">
              <w:rPr>
                <w:rFonts w:ascii="Times New Roman" w:hAnsi="Times New Roman" w:cs="Times New Roman"/>
                <w:sz w:val="21"/>
                <w:szCs w:val="21"/>
              </w:rPr>
              <w:t>31</w:t>
            </w:r>
            <w:r w:rsidRPr="003D0448">
              <w:rPr>
                <w:rFonts w:ascii="Times New Roman" w:hAnsi="Times New Roman" w:cs="Times New Roman"/>
                <w:sz w:val="21"/>
                <w:szCs w:val="21"/>
              </w:rPr>
              <w:t>日</w:t>
            </w:r>
          </w:p>
        </w:tc>
        <w:tc>
          <w:tcPr>
            <w:tcW w:w="1315" w:type="dxa"/>
          </w:tcPr>
          <w:p w14:paraId="0FC3751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2024</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r w:rsidRPr="003D0448">
              <w:rPr>
                <w:rFonts w:ascii="Times New Roman" w:hAnsi="Times New Roman" w:cs="Times New Roman"/>
                <w:sz w:val="21"/>
                <w:szCs w:val="21"/>
              </w:rPr>
              <w:t>30</w:t>
            </w:r>
            <w:r w:rsidRPr="003D0448">
              <w:rPr>
                <w:rFonts w:ascii="Times New Roman" w:hAnsi="Times New Roman" w:cs="Times New Roman"/>
                <w:sz w:val="21"/>
                <w:szCs w:val="21"/>
              </w:rPr>
              <w:t>日</w:t>
            </w:r>
          </w:p>
        </w:tc>
      </w:tr>
      <w:tr w:rsidR="000E2AC1" w:rsidRPr="003D0448" w14:paraId="616BE1EE" w14:textId="77777777" w:rsidTr="0037420E">
        <w:trPr>
          <w:trHeight w:val="147"/>
        </w:trPr>
        <w:tc>
          <w:tcPr>
            <w:tcW w:w="1413" w:type="dxa"/>
          </w:tcPr>
          <w:p w14:paraId="3707F7E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郭其志</w:t>
            </w:r>
          </w:p>
        </w:tc>
        <w:tc>
          <w:tcPr>
            <w:tcW w:w="2977" w:type="dxa"/>
          </w:tcPr>
          <w:p w14:paraId="47BED86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深圳市明心数智科技有限公司</w:t>
            </w:r>
          </w:p>
        </w:tc>
        <w:tc>
          <w:tcPr>
            <w:tcW w:w="1559" w:type="dxa"/>
          </w:tcPr>
          <w:p w14:paraId="7F81903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28862D7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2021</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r w:rsidRPr="003D0448">
              <w:rPr>
                <w:rFonts w:ascii="Times New Roman" w:hAnsi="Times New Roman" w:cs="Times New Roman"/>
                <w:sz w:val="21"/>
                <w:szCs w:val="21"/>
              </w:rPr>
              <w:t>28</w:t>
            </w:r>
            <w:r w:rsidRPr="003D0448">
              <w:rPr>
                <w:rFonts w:ascii="Times New Roman" w:hAnsi="Times New Roman" w:cs="Times New Roman"/>
                <w:sz w:val="21"/>
                <w:szCs w:val="21"/>
              </w:rPr>
              <w:t>日</w:t>
            </w:r>
          </w:p>
        </w:tc>
        <w:tc>
          <w:tcPr>
            <w:tcW w:w="1315" w:type="dxa"/>
          </w:tcPr>
          <w:p w14:paraId="3E8A79B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2024</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r w:rsidRPr="003D0448">
              <w:rPr>
                <w:rFonts w:ascii="Times New Roman" w:hAnsi="Times New Roman" w:cs="Times New Roman"/>
                <w:sz w:val="21"/>
                <w:szCs w:val="21"/>
              </w:rPr>
              <w:t>27</w:t>
            </w:r>
            <w:r w:rsidRPr="003D0448">
              <w:rPr>
                <w:rFonts w:ascii="Times New Roman" w:hAnsi="Times New Roman" w:cs="Times New Roman"/>
                <w:sz w:val="21"/>
                <w:szCs w:val="21"/>
              </w:rPr>
              <w:t>日</w:t>
            </w:r>
          </w:p>
        </w:tc>
      </w:tr>
      <w:tr w:rsidR="000E2AC1" w:rsidRPr="003D0448" w14:paraId="73EEF76B" w14:textId="77777777" w:rsidTr="0037420E">
        <w:trPr>
          <w:trHeight w:val="147"/>
        </w:trPr>
        <w:tc>
          <w:tcPr>
            <w:tcW w:w="1413" w:type="dxa"/>
          </w:tcPr>
          <w:p w14:paraId="02C744C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郭其志</w:t>
            </w:r>
          </w:p>
        </w:tc>
        <w:tc>
          <w:tcPr>
            <w:tcW w:w="2977" w:type="dxa"/>
          </w:tcPr>
          <w:p w14:paraId="31A532B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深圳市前海手绘科技文化有限公司</w:t>
            </w:r>
          </w:p>
        </w:tc>
        <w:tc>
          <w:tcPr>
            <w:tcW w:w="1559" w:type="dxa"/>
          </w:tcPr>
          <w:p w14:paraId="2996B24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15432A7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7</w:t>
            </w:r>
            <w:r w:rsidRPr="003D0448">
              <w:rPr>
                <w:rFonts w:ascii="Times New Roman" w:hAnsi="Times New Roman" w:cs="Times New Roman"/>
                <w:sz w:val="21"/>
                <w:szCs w:val="21"/>
              </w:rPr>
              <w:t>月</w:t>
            </w:r>
            <w:r w:rsidRPr="003D0448">
              <w:rPr>
                <w:rFonts w:ascii="Times New Roman" w:hAnsi="Times New Roman" w:cs="Times New Roman"/>
                <w:sz w:val="21"/>
                <w:szCs w:val="21"/>
              </w:rPr>
              <w:t>12</w:t>
            </w:r>
            <w:r w:rsidRPr="003D0448">
              <w:rPr>
                <w:rFonts w:ascii="Times New Roman" w:hAnsi="Times New Roman" w:cs="Times New Roman"/>
                <w:sz w:val="21"/>
                <w:szCs w:val="21"/>
              </w:rPr>
              <w:t>日</w:t>
            </w:r>
          </w:p>
        </w:tc>
        <w:tc>
          <w:tcPr>
            <w:tcW w:w="1315" w:type="dxa"/>
          </w:tcPr>
          <w:p w14:paraId="4CBFC4D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229B5D87" w14:textId="77777777" w:rsidTr="0037420E">
        <w:trPr>
          <w:trHeight w:val="147"/>
        </w:trPr>
        <w:tc>
          <w:tcPr>
            <w:tcW w:w="1413" w:type="dxa"/>
          </w:tcPr>
          <w:p w14:paraId="3196AE1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郭其志</w:t>
            </w:r>
          </w:p>
        </w:tc>
        <w:tc>
          <w:tcPr>
            <w:tcW w:w="2977" w:type="dxa"/>
          </w:tcPr>
          <w:p w14:paraId="7CA2A49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乐禾食品集团股份有限公司</w:t>
            </w:r>
          </w:p>
        </w:tc>
        <w:tc>
          <w:tcPr>
            <w:tcW w:w="1559" w:type="dxa"/>
          </w:tcPr>
          <w:p w14:paraId="0692149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2D2BF07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4</w:t>
            </w:r>
            <w:r w:rsidRPr="003D0448">
              <w:rPr>
                <w:rFonts w:ascii="Times New Roman" w:hAnsi="Times New Roman" w:cs="Times New Roman"/>
                <w:sz w:val="21"/>
                <w:szCs w:val="21"/>
              </w:rPr>
              <w:t>月</w:t>
            </w:r>
            <w:r w:rsidRPr="003D0448">
              <w:rPr>
                <w:rFonts w:ascii="Times New Roman" w:hAnsi="Times New Roman" w:cs="Times New Roman"/>
                <w:sz w:val="21"/>
                <w:szCs w:val="21"/>
              </w:rPr>
              <w:t>29</w:t>
            </w:r>
            <w:r w:rsidRPr="003D0448">
              <w:rPr>
                <w:rFonts w:ascii="Times New Roman" w:hAnsi="Times New Roman" w:cs="Times New Roman"/>
                <w:sz w:val="21"/>
                <w:szCs w:val="21"/>
              </w:rPr>
              <w:t>日</w:t>
            </w:r>
          </w:p>
        </w:tc>
        <w:tc>
          <w:tcPr>
            <w:tcW w:w="1315" w:type="dxa"/>
          </w:tcPr>
          <w:p w14:paraId="09B5E83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2024</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r w:rsidRPr="003D0448">
              <w:rPr>
                <w:rFonts w:ascii="Times New Roman" w:hAnsi="Times New Roman" w:cs="Times New Roman"/>
                <w:sz w:val="21"/>
                <w:szCs w:val="21"/>
              </w:rPr>
              <w:t>13</w:t>
            </w:r>
            <w:r w:rsidRPr="003D0448">
              <w:rPr>
                <w:rFonts w:ascii="Times New Roman" w:hAnsi="Times New Roman" w:cs="Times New Roman"/>
                <w:sz w:val="21"/>
                <w:szCs w:val="21"/>
              </w:rPr>
              <w:t>日</w:t>
            </w:r>
          </w:p>
        </w:tc>
      </w:tr>
      <w:tr w:rsidR="000E2AC1" w:rsidRPr="003D0448" w14:paraId="0B508EC0" w14:textId="77777777" w:rsidTr="0037420E">
        <w:trPr>
          <w:trHeight w:val="147"/>
        </w:trPr>
        <w:tc>
          <w:tcPr>
            <w:tcW w:w="1413" w:type="dxa"/>
          </w:tcPr>
          <w:p w14:paraId="3D5FD71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郭其志</w:t>
            </w:r>
          </w:p>
        </w:tc>
        <w:tc>
          <w:tcPr>
            <w:tcW w:w="2977" w:type="dxa"/>
          </w:tcPr>
          <w:p w14:paraId="20CA648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壹沓科技（上海）有限公司</w:t>
            </w:r>
          </w:p>
        </w:tc>
        <w:tc>
          <w:tcPr>
            <w:tcW w:w="1559" w:type="dxa"/>
          </w:tcPr>
          <w:p w14:paraId="0F7FF94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3B8A9E9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r w:rsidRPr="003D0448">
              <w:rPr>
                <w:rFonts w:ascii="Times New Roman" w:hAnsi="Times New Roman" w:cs="Times New Roman"/>
                <w:sz w:val="21"/>
                <w:szCs w:val="21"/>
              </w:rPr>
              <w:t>1</w:t>
            </w:r>
            <w:r w:rsidRPr="003D0448">
              <w:rPr>
                <w:rFonts w:ascii="Times New Roman" w:hAnsi="Times New Roman" w:cs="Times New Roman"/>
                <w:sz w:val="21"/>
                <w:szCs w:val="21"/>
              </w:rPr>
              <w:t>日</w:t>
            </w:r>
          </w:p>
        </w:tc>
        <w:tc>
          <w:tcPr>
            <w:tcW w:w="1315" w:type="dxa"/>
          </w:tcPr>
          <w:p w14:paraId="4FF1D3A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2026</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r w:rsidRPr="003D0448">
              <w:rPr>
                <w:rFonts w:ascii="Times New Roman" w:hAnsi="Times New Roman" w:cs="Times New Roman"/>
                <w:sz w:val="21"/>
                <w:szCs w:val="21"/>
              </w:rPr>
              <w:t>28</w:t>
            </w:r>
            <w:r w:rsidRPr="003D0448">
              <w:rPr>
                <w:rFonts w:ascii="Times New Roman" w:hAnsi="Times New Roman" w:cs="Times New Roman"/>
                <w:sz w:val="21"/>
                <w:szCs w:val="21"/>
              </w:rPr>
              <w:t>日</w:t>
            </w:r>
          </w:p>
        </w:tc>
      </w:tr>
      <w:tr w:rsidR="000E2AC1" w:rsidRPr="003D0448" w14:paraId="4E50E325" w14:textId="77777777" w:rsidTr="0037420E">
        <w:trPr>
          <w:trHeight w:val="147"/>
        </w:trPr>
        <w:tc>
          <w:tcPr>
            <w:tcW w:w="1413" w:type="dxa"/>
          </w:tcPr>
          <w:p w14:paraId="2C81054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杜颖洁</w:t>
            </w:r>
          </w:p>
        </w:tc>
        <w:tc>
          <w:tcPr>
            <w:tcW w:w="2977" w:type="dxa"/>
          </w:tcPr>
          <w:p w14:paraId="6CB3A6F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上海大学</w:t>
            </w:r>
          </w:p>
        </w:tc>
        <w:tc>
          <w:tcPr>
            <w:tcW w:w="1559" w:type="dxa"/>
          </w:tcPr>
          <w:p w14:paraId="43184FF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教师</w:t>
            </w:r>
          </w:p>
        </w:tc>
        <w:tc>
          <w:tcPr>
            <w:tcW w:w="1559" w:type="dxa"/>
          </w:tcPr>
          <w:p w14:paraId="16C02CC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2012</w:t>
            </w:r>
            <w:r w:rsidRPr="003D0448">
              <w:rPr>
                <w:rFonts w:ascii="Times New Roman" w:hAnsi="Times New Roman" w:cs="Times New Roman"/>
                <w:sz w:val="21"/>
                <w:szCs w:val="21"/>
              </w:rPr>
              <w:t>年</w:t>
            </w:r>
            <w:r w:rsidRPr="003D0448">
              <w:rPr>
                <w:rFonts w:ascii="Times New Roman" w:hAnsi="Times New Roman" w:cs="Times New Roman"/>
                <w:sz w:val="21"/>
                <w:szCs w:val="21"/>
              </w:rPr>
              <w:t>7</w:t>
            </w:r>
            <w:r w:rsidRPr="003D0448">
              <w:rPr>
                <w:rFonts w:ascii="Times New Roman" w:hAnsi="Times New Roman" w:cs="Times New Roman"/>
                <w:sz w:val="21"/>
                <w:szCs w:val="21"/>
              </w:rPr>
              <w:t>月</w:t>
            </w:r>
          </w:p>
        </w:tc>
        <w:tc>
          <w:tcPr>
            <w:tcW w:w="1315" w:type="dxa"/>
          </w:tcPr>
          <w:p w14:paraId="65822EF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648A1568" w14:textId="77777777" w:rsidTr="0037420E">
        <w:trPr>
          <w:trHeight w:val="147"/>
        </w:trPr>
        <w:tc>
          <w:tcPr>
            <w:tcW w:w="1413" w:type="dxa"/>
          </w:tcPr>
          <w:p w14:paraId="1026D05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冯辕</w:t>
            </w:r>
          </w:p>
        </w:tc>
        <w:tc>
          <w:tcPr>
            <w:tcW w:w="2977" w:type="dxa"/>
          </w:tcPr>
          <w:p w14:paraId="3C147C6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易点天下网络科技股份有限公司</w:t>
            </w:r>
          </w:p>
        </w:tc>
        <w:tc>
          <w:tcPr>
            <w:tcW w:w="1559" w:type="dxa"/>
          </w:tcPr>
          <w:p w14:paraId="78F4E4C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独立董事</w:t>
            </w:r>
          </w:p>
        </w:tc>
        <w:tc>
          <w:tcPr>
            <w:tcW w:w="1559" w:type="dxa"/>
          </w:tcPr>
          <w:p w14:paraId="65F9F8C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2017</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1315" w:type="dxa"/>
          </w:tcPr>
          <w:p w14:paraId="41C959E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r>
      <w:tr w:rsidR="000E2AC1" w:rsidRPr="003D0448" w14:paraId="412FED3C" w14:textId="77777777" w:rsidTr="0037420E">
        <w:trPr>
          <w:trHeight w:val="147"/>
        </w:trPr>
        <w:tc>
          <w:tcPr>
            <w:tcW w:w="1413" w:type="dxa"/>
          </w:tcPr>
          <w:p w14:paraId="20641C9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冯辕</w:t>
            </w:r>
          </w:p>
        </w:tc>
        <w:tc>
          <w:tcPr>
            <w:tcW w:w="2977" w:type="dxa"/>
          </w:tcPr>
          <w:p w14:paraId="3BAA60B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江苏原力数字科技股份有限公司</w:t>
            </w:r>
          </w:p>
        </w:tc>
        <w:tc>
          <w:tcPr>
            <w:tcW w:w="1559" w:type="dxa"/>
          </w:tcPr>
          <w:p w14:paraId="124E2B3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独立董事</w:t>
            </w:r>
          </w:p>
        </w:tc>
        <w:tc>
          <w:tcPr>
            <w:tcW w:w="1559" w:type="dxa"/>
          </w:tcPr>
          <w:p w14:paraId="5BDCE72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2018</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c>
          <w:tcPr>
            <w:tcW w:w="1315" w:type="dxa"/>
          </w:tcPr>
          <w:p w14:paraId="449C748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4D31A9D6" w14:textId="77777777" w:rsidTr="0037420E">
        <w:trPr>
          <w:trHeight w:val="147"/>
        </w:trPr>
        <w:tc>
          <w:tcPr>
            <w:tcW w:w="1413" w:type="dxa"/>
          </w:tcPr>
          <w:p w14:paraId="66ACF07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冯辕</w:t>
            </w:r>
          </w:p>
        </w:tc>
        <w:tc>
          <w:tcPr>
            <w:tcW w:w="2977" w:type="dxa"/>
          </w:tcPr>
          <w:p w14:paraId="1392AF2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深圳广联赛讯股份有限公司</w:t>
            </w:r>
          </w:p>
        </w:tc>
        <w:tc>
          <w:tcPr>
            <w:tcW w:w="1559" w:type="dxa"/>
          </w:tcPr>
          <w:p w14:paraId="7D56001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独立董事</w:t>
            </w:r>
          </w:p>
        </w:tc>
        <w:tc>
          <w:tcPr>
            <w:tcW w:w="1559" w:type="dxa"/>
          </w:tcPr>
          <w:p w14:paraId="674DA66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2020</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28F4AA3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7EBEF74E" w14:textId="77777777" w:rsidTr="0037420E">
        <w:trPr>
          <w:trHeight w:val="147"/>
        </w:trPr>
        <w:tc>
          <w:tcPr>
            <w:tcW w:w="1413" w:type="dxa"/>
          </w:tcPr>
          <w:p w14:paraId="054D4BA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冯辕</w:t>
            </w:r>
          </w:p>
        </w:tc>
        <w:tc>
          <w:tcPr>
            <w:tcW w:w="2977" w:type="dxa"/>
          </w:tcPr>
          <w:p w14:paraId="015B7E57" w14:textId="1ACDA223" w:rsidR="000E2AC1" w:rsidRPr="003D0448" w:rsidRDefault="00E11590" w:rsidP="000E2AC1">
            <w:pPr>
              <w:pStyle w:val="152"/>
              <w:rPr>
                <w:rFonts w:ascii="Times New Roman" w:hAnsi="Times New Roman" w:cs="Times New Roman"/>
                <w:sz w:val="21"/>
                <w:szCs w:val="21"/>
              </w:rPr>
            </w:pPr>
            <w:r w:rsidRPr="003D0448">
              <w:rPr>
                <w:rFonts w:ascii="Times New Roman" w:hAnsi="Times New Roman" w:cs="Times New Roman"/>
                <w:sz w:val="21"/>
                <w:szCs w:val="21"/>
              </w:rPr>
              <w:t>国浩律师（上海）事务所</w:t>
            </w:r>
          </w:p>
        </w:tc>
        <w:tc>
          <w:tcPr>
            <w:tcW w:w="1559" w:type="dxa"/>
          </w:tcPr>
          <w:p w14:paraId="2E0A8614" w14:textId="677BFFE1" w:rsidR="000E2AC1" w:rsidRPr="003D0448" w:rsidRDefault="00E11590" w:rsidP="000E2AC1">
            <w:pPr>
              <w:pStyle w:val="152"/>
              <w:rPr>
                <w:rFonts w:ascii="Times New Roman" w:hAnsi="Times New Roman" w:cs="Times New Roman"/>
                <w:sz w:val="21"/>
                <w:szCs w:val="21"/>
              </w:rPr>
            </w:pPr>
            <w:r w:rsidRPr="003D0448">
              <w:rPr>
                <w:rFonts w:ascii="Times New Roman" w:hAnsi="Times New Roman" w:cs="Times New Roman"/>
                <w:sz w:val="21"/>
                <w:szCs w:val="21"/>
              </w:rPr>
              <w:t>合伙人</w:t>
            </w:r>
          </w:p>
        </w:tc>
        <w:tc>
          <w:tcPr>
            <w:tcW w:w="1559" w:type="dxa"/>
          </w:tcPr>
          <w:p w14:paraId="64C68921" w14:textId="11B7C87C" w:rsidR="000E2AC1" w:rsidRPr="003D0448" w:rsidRDefault="00E11590" w:rsidP="000E2AC1">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4</w:t>
            </w:r>
            <w:r w:rsidRPr="003D0448">
              <w:rPr>
                <w:rFonts w:ascii="Times New Roman" w:hAnsi="Times New Roman" w:cs="Times New Roman"/>
                <w:sz w:val="21"/>
                <w:szCs w:val="21"/>
              </w:rPr>
              <w:t>月</w:t>
            </w:r>
          </w:p>
        </w:tc>
        <w:tc>
          <w:tcPr>
            <w:tcW w:w="1315" w:type="dxa"/>
          </w:tcPr>
          <w:p w14:paraId="2F87907E" w14:textId="07D404C7" w:rsidR="000E2AC1" w:rsidRPr="003D0448" w:rsidRDefault="00E11590"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r>
      <w:tr w:rsidR="000E2AC1" w:rsidRPr="003D0448" w14:paraId="297183C2" w14:textId="77777777" w:rsidTr="0037420E">
        <w:trPr>
          <w:trHeight w:val="147"/>
        </w:trPr>
        <w:tc>
          <w:tcPr>
            <w:tcW w:w="1413" w:type="dxa"/>
          </w:tcPr>
          <w:p w14:paraId="7F225AC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冯辕</w:t>
            </w:r>
          </w:p>
        </w:tc>
        <w:tc>
          <w:tcPr>
            <w:tcW w:w="2977" w:type="dxa"/>
          </w:tcPr>
          <w:p w14:paraId="64007BD9" w14:textId="788747FC" w:rsidR="000E2AC1" w:rsidRPr="003D0448" w:rsidRDefault="00E11590" w:rsidP="000E2AC1">
            <w:pPr>
              <w:pStyle w:val="152"/>
              <w:rPr>
                <w:rFonts w:ascii="Times New Roman" w:hAnsi="Times New Roman" w:cs="Times New Roman"/>
                <w:sz w:val="21"/>
                <w:szCs w:val="21"/>
              </w:rPr>
            </w:pPr>
            <w:r w:rsidRPr="003D0448">
              <w:rPr>
                <w:rFonts w:ascii="Times New Roman" w:hAnsi="Times New Roman" w:cs="Times New Roman"/>
                <w:sz w:val="21"/>
                <w:szCs w:val="21"/>
              </w:rPr>
              <w:t>国浩律师（南京）事务所</w:t>
            </w:r>
          </w:p>
        </w:tc>
        <w:tc>
          <w:tcPr>
            <w:tcW w:w="1559" w:type="dxa"/>
          </w:tcPr>
          <w:p w14:paraId="019C16AB" w14:textId="5E1BDA20" w:rsidR="000E2AC1" w:rsidRPr="003D0448" w:rsidRDefault="00E11590" w:rsidP="000E2AC1">
            <w:pPr>
              <w:pStyle w:val="152"/>
              <w:rPr>
                <w:rFonts w:ascii="Times New Roman" w:hAnsi="Times New Roman" w:cs="Times New Roman"/>
                <w:sz w:val="21"/>
                <w:szCs w:val="21"/>
              </w:rPr>
            </w:pPr>
            <w:r w:rsidRPr="003D0448">
              <w:rPr>
                <w:rFonts w:ascii="Times New Roman" w:hAnsi="Times New Roman" w:cs="Times New Roman"/>
                <w:sz w:val="21"/>
                <w:szCs w:val="21"/>
              </w:rPr>
              <w:t>合伙人</w:t>
            </w:r>
          </w:p>
        </w:tc>
        <w:tc>
          <w:tcPr>
            <w:tcW w:w="1559" w:type="dxa"/>
          </w:tcPr>
          <w:p w14:paraId="5C1E41A3" w14:textId="5FEB4CA1" w:rsidR="000E2AC1" w:rsidRPr="003D0448" w:rsidRDefault="00E11590"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11</w:t>
            </w:r>
            <w:r w:rsidRPr="003D0448">
              <w:rPr>
                <w:rFonts w:ascii="Times New Roman" w:hAnsi="Times New Roman" w:cs="Times New Roman"/>
                <w:sz w:val="21"/>
                <w:szCs w:val="21"/>
              </w:rPr>
              <w:t>月</w:t>
            </w:r>
          </w:p>
        </w:tc>
        <w:tc>
          <w:tcPr>
            <w:tcW w:w="1315" w:type="dxa"/>
          </w:tcPr>
          <w:p w14:paraId="0FC8E7CE" w14:textId="566854C1" w:rsidR="000E2AC1" w:rsidRPr="003D0448" w:rsidRDefault="00E11590"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5FB2CEC6" w14:textId="77777777" w:rsidTr="0037420E">
        <w:trPr>
          <w:trHeight w:val="147"/>
        </w:trPr>
        <w:tc>
          <w:tcPr>
            <w:tcW w:w="1413" w:type="dxa"/>
          </w:tcPr>
          <w:p w14:paraId="02D86C9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曹灿灿</w:t>
            </w:r>
          </w:p>
        </w:tc>
        <w:tc>
          <w:tcPr>
            <w:tcW w:w="2977" w:type="dxa"/>
          </w:tcPr>
          <w:p w14:paraId="43CB934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芜湖市建设投资有限公司</w:t>
            </w:r>
          </w:p>
        </w:tc>
        <w:tc>
          <w:tcPr>
            <w:tcW w:w="1559" w:type="dxa"/>
          </w:tcPr>
          <w:p w14:paraId="73DE1F9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财务部长</w:t>
            </w:r>
          </w:p>
        </w:tc>
        <w:tc>
          <w:tcPr>
            <w:tcW w:w="1559" w:type="dxa"/>
          </w:tcPr>
          <w:p w14:paraId="2B6F3DC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c>
          <w:tcPr>
            <w:tcW w:w="1315" w:type="dxa"/>
          </w:tcPr>
          <w:p w14:paraId="65A0AA5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53CA55EF" w14:textId="77777777" w:rsidTr="0037420E">
        <w:trPr>
          <w:trHeight w:val="147"/>
        </w:trPr>
        <w:tc>
          <w:tcPr>
            <w:tcW w:w="1413" w:type="dxa"/>
          </w:tcPr>
          <w:p w14:paraId="69B36A9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曹灿灿</w:t>
            </w:r>
          </w:p>
        </w:tc>
        <w:tc>
          <w:tcPr>
            <w:tcW w:w="2977" w:type="dxa"/>
          </w:tcPr>
          <w:p w14:paraId="230D8CA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芜湖远大创业投资有限公司</w:t>
            </w:r>
          </w:p>
        </w:tc>
        <w:tc>
          <w:tcPr>
            <w:tcW w:w="1559" w:type="dxa"/>
          </w:tcPr>
          <w:p w14:paraId="59D8F1E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董事、财务负责人</w:t>
            </w:r>
          </w:p>
        </w:tc>
        <w:tc>
          <w:tcPr>
            <w:tcW w:w="1559" w:type="dxa"/>
          </w:tcPr>
          <w:p w14:paraId="72C4F69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7</w:t>
            </w:r>
            <w:r w:rsidRPr="003D0448">
              <w:rPr>
                <w:rFonts w:ascii="Times New Roman" w:hAnsi="Times New Roman" w:cs="Times New Roman"/>
                <w:sz w:val="21"/>
                <w:szCs w:val="21"/>
              </w:rPr>
              <w:t>月</w:t>
            </w:r>
          </w:p>
        </w:tc>
        <w:tc>
          <w:tcPr>
            <w:tcW w:w="1315" w:type="dxa"/>
            <w:vAlign w:val="center"/>
          </w:tcPr>
          <w:p w14:paraId="0935109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7BE78ACB" w14:textId="77777777" w:rsidTr="0037420E">
        <w:trPr>
          <w:trHeight w:val="147"/>
        </w:trPr>
        <w:tc>
          <w:tcPr>
            <w:tcW w:w="1413" w:type="dxa"/>
          </w:tcPr>
          <w:p w14:paraId="144F8CF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曹灿灿</w:t>
            </w:r>
          </w:p>
        </w:tc>
        <w:tc>
          <w:tcPr>
            <w:tcW w:w="2977" w:type="dxa"/>
          </w:tcPr>
          <w:p w14:paraId="4ADEA83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芜湖远恒资产运营有限公司</w:t>
            </w:r>
          </w:p>
        </w:tc>
        <w:tc>
          <w:tcPr>
            <w:tcW w:w="1559" w:type="dxa"/>
          </w:tcPr>
          <w:p w14:paraId="5AE8BF7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2E07195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7</w:t>
            </w:r>
            <w:r w:rsidRPr="003D0448">
              <w:rPr>
                <w:rFonts w:ascii="Times New Roman" w:hAnsi="Times New Roman" w:cs="Times New Roman"/>
                <w:sz w:val="21"/>
                <w:szCs w:val="21"/>
              </w:rPr>
              <w:t>月</w:t>
            </w:r>
          </w:p>
        </w:tc>
        <w:tc>
          <w:tcPr>
            <w:tcW w:w="1315" w:type="dxa"/>
            <w:vAlign w:val="center"/>
          </w:tcPr>
          <w:p w14:paraId="616507C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7115A641" w14:textId="77777777" w:rsidTr="0037420E">
        <w:trPr>
          <w:trHeight w:val="147"/>
        </w:trPr>
        <w:tc>
          <w:tcPr>
            <w:tcW w:w="1413" w:type="dxa"/>
          </w:tcPr>
          <w:p w14:paraId="7CC48E7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曹灿灿</w:t>
            </w:r>
          </w:p>
        </w:tc>
        <w:tc>
          <w:tcPr>
            <w:tcW w:w="2977" w:type="dxa"/>
          </w:tcPr>
          <w:p w14:paraId="1B9A943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芜湖产业投资基金有限公司</w:t>
            </w:r>
          </w:p>
        </w:tc>
        <w:tc>
          <w:tcPr>
            <w:tcW w:w="1559" w:type="dxa"/>
          </w:tcPr>
          <w:p w14:paraId="14340CB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财务负责人</w:t>
            </w:r>
          </w:p>
        </w:tc>
        <w:tc>
          <w:tcPr>
            <w:tcW w:w="1559" w:type="dxa"/>
          </w:tcPr>
          <w:p w14:paraId="2BD8BE6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c>
          <w:tcPr>
            <w:tcW w:w="1315" w:type="dxa"/>
            <w:vAlign w:val="center"/>
          </w:tcPr>
          <w:p w14:paraId="350DE4F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3A025355" w14:textId="77777777" w:rsidTr="0037420E">
        <w:trPr>
          <w:trHeight w:val="147"/>
        </w:trPr>
        <w:tc>
          <w:tcPr>
            <w:tcW w:w="1413" w:type="dxa"/>
          </w:tcPr>
          <w:p w14:paraId="6697F33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曹灿灿</w:t>
            </w:r>
          </w:p>
        </w:tc>
        <w:tc>
          <w:tcPr>
            <w:tcW w:w="2977" w:type="dxa"/>
          </w:tcPr>
          <w:p w14:paraId="6E5B4D1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芜湖风险投资基金有限公司</w:t>
            </w:r>
          </w:p>
        </w:tc>
        <w:tc>
          <w:tcPr>
            <w:tcW w:w="1559" w:type="dxa"/>
          </w:tcPr>
          <w:p w14:paraId="3FA954B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财务负责人</w:t>
            </w:r>
          </w:p>
        </w:tc>
        <w:tc>
          <w:tcPr>
            <w:tcW w:w="1559" w:type="dxa"/>
          </w:tcPr>
          <w:p w14:paraId="5E23663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c>
          <w:tcPr>
            <w:tcW w:w="1315" w:type="dxa"/>
            <w:vAlign w:val="center"/>
          </w:tcPr>
          <w:p w14:paraId="0F152A3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5181C3E0" w14:textId="77777777" w:rsidTr="0037420E">
        <w:trPr>
          <w:trHeight w:val="147"/>
        </w:trPr>
        <w:tc>
          <w:tcPr>
            <w:tcW w:w="1413" w:type="dxa"/>
          </w:tcPr>
          <w:p w14:paraId="0643B04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曹灿灿</w:t>
            </w:r>
          </w:p>
        </w:tc>
        <w:tc>
          <w:tcPr>
            <w:tcW w:w="2977" w:type="dxa"/>
          </w:tcPr>
          <w:p w14:paraId="6DCF84A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芜湖天使投资基金有限公司</w:t>
            </w:r>
          </w:p>
        </w:tc>
        <w:tc>
          <w:tcPr>
            <w:tcW w:w="1559" w:type="dxa"/>
          </w:tcPr>
          <w:p w14:paraId="4D214FE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财务负责人</w:t>
            </w:r>
          </w:p>
        </w:tc>
        <w:tc>
          <w:tcPr>
            <w:tcW w:w="1559" w:type="dxa"/>
          </w:tcPr>
          <w:p w14:paraId="12039C0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c>
          <w:tcPr>
            <w:tcW w:w="1315" w:type="dxa"/>
            <w:vAlign w:val="center"/>
          </w:tcPr>
          <w:p w14:paraId="2F86629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3187E6F4" w14:textId="77777777" w:rsidTr="0037420E">
        <w:trPr>
          <w:trHeight w:val="147"/>
        </w:trPr>
        <w:tc>
          <w:tcPr>
            <w:tcW w:w="1413" w:type="dxa"/>
          </w:tcPr>
          <w:p w14:paraId="7A4453F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曹灿灿</w:t>
            </w:r>
          </w:p>
        </w:tc>
        <w:tc>
          <w:tcPr>
            <w:tcW w:w="2977" w:type="dxa"/>
          </w:tcPr>
          <w:p w14:paraId="2A564B0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芜湖市惠城棚改建设有限公司</w:t>
            </w:r>
          </w:p>
        </w:tc>
        <w:tc>
          <w:tcPr>
            <w:tcW w:w="1559" w:type="dxa"/>
          </w:tcPr>
          <w:p w14:paraId="4B882D3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财务负责人</w:t>
            </w:r>
          </w:p>
        </w:tc>
        <w:tc>
          <w:tcPr>
            <w:tcW w:w="1559" w:type="dxa"/>
          </w:tcPr>
          <w:p w14:paraId="423B9E9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c>
          <w:tcPr>
            <w:tcW w:w="1315" w:type="dxa"/>
            <w:vAlign w:val="center"/>
          </w:tcPr>
          <w:p w14:paraId="04404AF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09585EF9" w14:textId="77777777" w:rsidTr="0037420E">
        <w:trPr>
          <w:trHeight w:val="147"/>
        </w:trPr>
        <w:tc>
          <w:tcPr>
            <w:tcW w:w="1413" w:type="dxa"/>
          </w:tcPr>
          <w:p w14:paraId="45B3EB9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曹灿灿</w:t>
            </w:r>
          </w:p>
        </w:tc>
        <w:tc>
          <w:tcPr>
            <w:tcW w:w="2977" w:type="dxa"/>
          </w:tcPr>
          <w:p w14:paraId="2261EE9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芜湖市产教融合发展有限公司</w:t>
            </w:r>
          </w:p>
        </w:tc>
        <w:tc>
          <w:tcPr>
            <w:tcW w:w="1559" w:type="dxa"/>
          </w:tcPr>
          <w:p w14:paraId="220B4F4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财务负责人</w:t>
            </w:r>
          </w:p>
        </w:tc>
        <w:tc>
          <w:tcPr>
            <w:tcW w:w="1559" w:type="dxa"/>
          </w:tcPr>
          <w:p w14:paraId="26EC4B2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c>
          <w:tcPr>
            <w:tcW w:w="1315" w:type="dxa"/>
            <w:vAlign w:val="center"/>
          </w:tcPr>
          <w:p w14:paraId="520AF4A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110F8B90" w14:textId="77777777" w:rsidTr="0037420E">
        <w:trPr>
          <w:trHeight w:val="147"/>
        </w:trPr>
        <w:tc>
          <w:tcPr>
            <w:tcW w:w="1413" w:type="dxa"/>
          </w:tcPr>
          <w:p w14:paraId="1E4021B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曹灿灿</w:t>
            </w:r>
          </w:p>
        </w:tc>
        <w:tc>
          <w:tcPr>
            <w:tcW w:w="2977" w:type="dxa"/>
          </w:tcPr>
          <w:p w14:paraId="1D5955B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芜湖远卓数字产业园建设运营有限公司</w:t>
            </w:r>
          </w:p>
        </w:tc>
        <w:tc>
          <w:tcPr>
            <w:tcW w:w="1559" w:type="dxa"/>
          </w:tcPr>
          <w:p w14:paraId="073A6C8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财务负责人</w:t>
            </w:r>
          </w:p>
        </w:tc>
        <w:tc>
          <w:tcPr>
            <w:tcW w:w="1559" w:type="dxa"/>
          </w:tcPr>
          <w:p w14:paraId="67634EF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c>
          <w:tcPr>
            <w:tcW w:w="1315" w:type="dxa"/>
            <w:vAlign w:val="center"/>
          </w:tcPr>
          <w:p w14:paraId="67D9293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1A383EFF" w14:textId="77777777" w:rsidTr="0037420E">
        <w:trPr>
          <w:trHeight w:val="147"/>
        </w:trPr>
        <w:tc>
          <w:tcPr>
            <w:tcW w:w="1413" w:type="dxa"/>
          </w:tcPr>
          <w:p w14:paraId="1C69BF9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曹灿灿</w:t>
            </w:r>
          </w:p>
        </w:tc>
        <w:tc>
          <w:tcPr>
            <w:tcW w:w="2977" w:type="dxa"/>
          </w:tcPr>
          <w:p w14:paraId="1FE8117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上海松芜企业发展有限公司</w:t>
            </w:r>
          </w:p>
        </w:tc>
        <w:tc>
          <w:tcPr>
            <w:tcW w:w="1559" w:type="dxa"/>
          </w:tcPr>
          <w:p w14:paraId="24F30DF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其他</w:t>
            </w:r>
          </w:p>
        </w:tc>
        <w:tc>
          <w:tcPr>
            <w:tcW w:w="1559" w:type="dxa"/>
          </w:tcPr>
          <w:p w14:paraId="1B6BDA1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c>
          <w:tcPr>
            <w:tcW w:w="1315" w:type="dxa"/>
            <w:vAlign w:val="center"/>
          </w:tcPr>
          <w:p w14:paraId="139A1C3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27BFB7DA" w14:textId="77777777" w:rsidTr="0037420E">
        <w:trPr>
          <w:trHeight w:val="147"/>
        </w:trPr>
        <w:tc>
          <w:tcPr>
            <w:tcW w:w="1413" w:type="dxa"/>
          </w:tcPr>
          <w:p w14:paraId="7AD5832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曹灿灿</w:t>
            </w:r>
          </w:p>
        </w:tc>
        <w:tc>
          <w:tcPr>
            <w:tcW w:w="2977" w:type="dxa"/>
          </w:tcPr>
          <w:p w14:paraId="6C14F95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皖江金融租赁股份有限公司</w:t>
            </w:r>
          </w:p>
        </w:tc>
        <w:tc>
          <w:tcPr>
            <w:tcW w:w="1559" w:type="dxa"/>
          </w:tcPr>
          <w:p w14:paraId="7BAF0CD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058DA7B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1</w:t>
            </w:r>
            <w:r w:rsidRPr="003D0448">
              <w:rPr>
                <w:rFonts w:ascii="Times New Roman" w:hAnsi="Times New Roman" w:cs="Times New Roman"/>
                <w:sz w:val="21"/>
                <w:szCs w:val="21"/>
              </w:rPr>
              <w:t>月</w:t>
            </w:r>
          </w:p>
        </w:tc>
        <w:tc>
          <w:tcPr>
            <w:tcW w:w="1315" w:type="dxa"/>
            <w:vAlign w:val="center"/>
          </w:tcPr>
          <w:p w14:paraId="2669110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65D895B4" w14:textId="77777777" w:rsidTr="0037420E">
        <w:trPr>
          <w:trHeight w:val="147"/>
        </w:trPr>
        <w:tc>
          <w:tcPr>
            <w:tcW w:w="1413" w:type="dxa"/>
          </w:tcPr>
          <w:p w14:paraId="00FCEC6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曹灿灿</w:t>
            </w:r>
          </w:p>
        </w:tc>
        <w:tc>
          <w:tcPr>
            <w:tcW w:w="2977" w:type="dxa"/>
          </w:tcPr>
          <w:p w14:paraId="02060CD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芜湖远荣建设发展有限公司</w:t>
            </w:r>
          </w:p>
        </w:tc>
        <w:tc>
          <w:tcPr>
            <w:tcW w:w="1559" w:type="dxa"/>
          </w:tcPr>
          <w:p w14:paraId="3D26D99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财务负责人</w:t>
            </w:r>
          </w:p>
        </w:tc>
        <w:tc>
          <w:tcPr>
            <w:tcW w:w="1559" w:type="dxa"/>
          </w:tcPr>
          <w:p w14:paraId="16763A2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c>
          <w:tcPr>
            <w:tcW w:w="1315" w:type="dxa"/>
            <w:vAlign w:val="center"/>
          </w:tcPr>
          <w:p w14:paraId="50A1AF8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06874B59" w14:textId="77777777" w:rsidTr="0037420E">
        <w:trPr>
          <w:trHeight w:val="147"/>
        </w:trPr>
        <w:tc>
          <w:tcPr>
            <w:tcW w:w="1413" w:type="dxa"/>
          </w:tcPr>
          <w:p w14:paraId="40F4004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张帷</w:t>
            </w:r>
          </w:p>
        </w:tc>
        <w:tc>
          <w:tcPr>
            <w:tcW w:w="2977" w:type="dxa"/>
          </w:tcPr>
          <w:p w14:paraId="6BBC184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安徽工布智造工业科技有限公司</w:t>
            </w:r>
          </w:p>
        </w:tc>
        <w:tc>
          <w:tcPr>
            <w:tcW w:w="1559" w:type="dxa"/>
          </w:tcPr>
          <w:p w14:paraId="29FC769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555E898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5</w:t>
            </w:r>
            <w:r w:rsidRPr="003D0448">
              <w:rPr>
                <w:rFonts w:ascii="Times New Roman" w:hAnsi="Times New Roman" w:cs="Times New Roman"/>
                <w:sz w:val="21"/>
                <w:szCs w:val="21"/>
              </w:rPr>
              <w:t>月</w:t>
            </w:r>
          </w:p>
        </w:tc>
        <w:tc>
          <w:tcPr>
            <w:tcW w:w="1315" w:type="dxa"/>
          </w:tcPr>
          <w:p w14:paraId="26CFA20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29B2008E" w14:textId="77777777" w:rsidTr="0037420E">
        <w:trPr>
          <w:trHeight w:val="147"/>
        </w:trPr>
        <w:tc>
          <w:tcPr>
            <w:tcW w:w="1413" w:type="dxa"/>
          </w:tcPr>
          <w:p w14:paraId="0F624B4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王富康</w:t>
            </w:r>
          </w:p>
        </w:tc>
        <w:tc>
          <w:tcPr>
            <w:tcW w:w="2977" w:type="dxa"/>
          </w:tcPr>
          <w:p w14:paraId="48EEDA9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安徽海螺中南智能机器人有限责任公司</w:t>
            </w:r>
          </w:p>
        </w:tc>
        <w:tc>
          <w:tcPr>
            <w:tcW w:w="1559" w:type="dxa"/>
          </w:tcPr>
          <w:p w14:paraId="0E4530C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0F6DB65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2021</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c>
          <w:tcPr>
            <w:tcW w:w="1315" w:type="dxa"/>
          </w:tcPr>
          <w:p w14:paraId="7EF8CBD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3A6DC4A6" w14:textId="77777777" w:rsidTr="0037420E">
        <w:trPr>
          <w:trHeight w:val="147"/>
        </w:trPr>
        <w:tc>
          <w:tcPr>
            <w:tcW w:w="1413" w:type="dxa"/>
          </w:tcPr>
          <w:p w14:paraId="2CCC19A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姚成翔（已离任）</w:t>
            </w:r>
          </w:p>
        </w:tc>
        <w:tc>
          <w:tcPr>
            <w:tcW w:w="2977" w:type="dxa"/>
          </w:tcPr>
          <w:p w14:paraId="2D0031B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芜湖长鹏汽车零部件有限公司</w:t>
            </w:r>
          </w:p>
        </w:tc>
        <w:tc>
          <w:tcPr>
            <w:tcW w:w="1559" w:type="dxa"/>
          </w:tcPr>
          <w:p w14:paraId="7B803FD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021D75A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2020</w:t>
            </w:r>
            <w:r w:rsidRPr="003D0448">
              <w:rPr>
                <w:rFonts w:ascii="Times New Roman" w:hAnsi="Times New Roman" w:cs="Times New Roman"/>
                <w:sz w:val="21"/>
                <w:szCs w:val="21"/>
              </w:rPr>
              <w:t>年</w:t>
            </w:r>
            <w:r w:rsidRPr="003D0448">
              <w:rPr>
                <w:rFonts w:ascii="Times New Roman" w:hAnsi="Times New Roman" w:cs="Times New Roman"/>
                <w:sz w:val="21"/>
                <w:szCs w:val="21"/>
              </w:rPr>
              <w:t>11</w:t>
            </w:r>
            <w:r w:rsidRPr="003D0448">
              <w:rPr>
                <w:rFonts w:ascii="Times New Roman" w:hAnsi="Times New Roman" w:cs="Times New Roman"/>
                <w:sz w:val="21"/>
                <w:szCs w:val="21"/>
              </w:rPr>
              <w:t>月</w:t>
            </w:r>
          </w:p>
        </w:tc>
        <w:tc>
          <w:tcPr>
            <w:tcW w:w="1315" w:type="dxa"/>
          </w:tcPr>
          <w:p w14:paraId="3F36F55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21C92DED" w14:textId="77777777" w:rsidTr="0037420E">
        <w:trPr>
          <w:trHeight w:val="147"/>
        </w:trPr>
        <w:tc>
          <w:tcPr>
            <w:tcW w:w="1413" w:type="dxa"/>
          </w:tcPr>
          <w:p w14:paraId="201DE2D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姚成翔（已离任）</w:t>
            </w:r>
          </w:p>
        </w:tc>
        <w:tc>
          <w:tcPr>
            <w:tcW w:w="2977" w:type="dxa"/>
          </w:tcPr>
          <w:p w14:paraId="3593C6A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芜湖通和汽车流体系统有限公司</w:t>
            </w:r>
          </w:p>
        </w:tc>
        <w:tc>
          <w:tcPr>
            <w:tcW w:w="1559" w:type="dxa"/>
          </w:tcPr>
          <w:p w14:paraId="0138637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6B4B7BB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2018</w:t>
            </w:r>
            <w:r w:rsidRPr="003D0448">
              <w:rPr>
                <w:rFonts w:ascii="Times New Roman" w:hAnsi="Times New Roman" w:cs="Times New Roman"/>
                <w:sz w:val="21"/>
                <w:szCs w:val="21"/>
              </w:rPr>
              <w:t>年</w:t>
            </w:r>
            <w:r w:rsidRPr="003D0448">
              <w:rPr>
                <w:rFonts w:ascii="Times New Roman" w:hAnsi="Times New Roman" w:cs="Times New Roman"/>
                <w:sz w:val="21"/>
                <w:szCs w:val="21"/>
              </w:rPr>
              <w:t>5</w:t>
            </w:r>
            <w:r w:rsidRPr="003D0448">
              <w:rPr>
                <w:rFonts w:ascii="Times New Roman" w:hAnsi="Times New Roman" w:cs="Times New Roman"/>
                <w:sz w:val="21"/>
                <w:szCs w:val="21"/>
              </w:rPr>
              <w:t>月</w:t>
            </w:r>
          </w:p>
        </w:tc>
        <w:tc>
          <w:tcPr>
            <w:tcW w:w="1315" w:type="dxa"/>
          </w:tcPr>
          <w:p w14:paraId="49D5953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151D8E95" w14:textId="77777777" w:rsidTr="0037420E">
        <w:trPr>
          <w:trHeight w:val="147"/>
        </w:trPr>
        <w:tc>
          <w:tcPr>
            <w:tcW w:w="1413" w:type="dxa"/>
          </w:tcPr>
          <w:p w14:paraId="3DF3AE9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姚成翔（已离任）</w:t>
            </w:r>
          </w:p>
        </w:tc>
        <w:tc>
          <w:tcPr>
            <w:tcW w:w="2977" w:type="dxa"/>
          </w:tcPr>
          <w:p w14:paraId="487ED53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芜湖瑞泰汽车零部件有限公司</w:t>
            </w:r>
          </w:p>
        </w:tc>
        <w:tc>
          <w:tcPr>
            <w:tcW w:w="1559" w:type="dxa"/>
          </w:tcPr>
          <w:p w14:paraId="44C6757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0C9487C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c>
          <w:tcPr>
            <w:tcW w:w="1315" w:type="dxa"/>
          </w:tcPr>
          <w:p w14:paraId="3929D6A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5F604DF8" w14:textId="77777777" w:rsidTr="0037420E">
        <w:trPr>
          <w:trHeight w:val="147"/>
        </w:trPr>
        <w:tc>
          <w:tcPr>
            <w:tcW w:w="1413" w:type="dxa"/>
          </w:tcPr>
          <w:p w14:paraId="29F3948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姚成翔（已离任）</w:t>
            </w:r>
          </w:p>
        </w:tc>
        <w:tc>
          <w:tcPr>
            <w:tcW w:w="2977" w:type="dxa"/>
          </w:tcPr>
          <w:p w14:paraId="009644A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芜湖亚奇汽车部件有限公司</w:t>
            </w:r>
          </w:p>
        </w:tc>
        <w:tc>
          <w:tcPr>
            <w:tcW w:w="1559" w:type="dxa"/>
          </w:tcPr>
          <w:p w14:paraId="1FD3ADC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16BF7F1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5</w:t>
            </w:r>
            <w:r w:rsidRPr="003D0448">
              <w:rPr>
                <w:rFonts w:ascii="Times New Roman" w:hAnsi="Times New Roman" w:cs="Times New Roman"/>
                <w:sz w:val="21"/>
                <w:szCs w:val="21"/>
              </w:rPr>
              <w:t>月</w:t>
            </w:r>
          </w:p>
        </w:tc>
        <w:tc>
          <w:tcPr>
            <w:tcW w:w="1315" w:type="dxa"/>
          </w:tcPr>
          <w:p w14:paraId="4B7B971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43AF0D83" w14:textId="77777777" w:rsidTr="0037420E">
        <w:trPr>
          <w:trHeight w:val="147"/>
        </w:trPr>
        <w:tc>
          <w:tcPr>
            <w:tcW w:w="1413" w:type="dxa"/>
          </w:tcPr>
          <w:p w14:paraId="0C9C07F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姚成翔（已离任）</w:t>
            </w:r>
          </w:p>
        </w:tc>
        <w:tc>
          <w:tcPr>
            <w:tcW w:w="2977" w:type="dxa"/>
          </w:tcPr>
          <w:p w14:paraId="58E9BB7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芜湖瑞视达光学科技有限公司</w:t>
            </w:r>
          </w:p>
        </w:tc>
        <w:tc>
          <w:tcPr>
            <w:tcW w:w="1559" w:type="dxa"/>
          </w:tcPr>
          <w:p w14:paraId="19CA657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04A2F21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1315" w:type="dxa"/>
          </w:tcPr>
          <w:p w14:paraId="7A2DA20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59CBE370" w14:textId="77777777" w:rsidTr="0037420E">
        <w:trPr>
          <w:trHeight w:val="147"/>
        </w:trPr>
        <w:tc>
          <w:tcPr>
            <w:tcW w:w="1413" w:type="dxa"/>
          </w:tcPr>
          <w:p w14:paraId="2DA6425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姚成翔（已离任）</w:t>
            </w:r>
          </w:p>
        </w:tc>
        <w:tc>
          <w:tcPr>
            <w:tcW w:w="2977" w:type="dxa"/>
          </w:tcPr>
          <w:p w14:paraId="5E4CD99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芜湖世特瑞转向系统有限公司</w:t>
            </w:r>
          </w:p>
        </w:tc>
        <w:tc>
          <w:tcPr>
            <w:tcW w:w="1559" w:type="dxa"/>
          </w:tcPr>
          <w:p w14:paraId="4543DCE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577E777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5</w:t>
            </w:r>
            <w:r w:rsidRPr="003D0448">
              <w:rPr>
                <w:rFonts w:ascii="Times New Roman" w:hAnsi="Times New Roman" w:cs="Times New Roman"/>
                <w:sz w:val="21"/>
                <w:szCs w:val="21"/>
              </w:rPr>
              <w:t>月</w:t>
            </w:r>
          </w:p>
        </w:tc>
        <w:tc>
          <w:tcPr>
            <w:tcW w:w="1315" w:type="dxa"/>
          </w:tcPr>
          <w:p w14:paraId="29B9D92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r w:rsidRPr="003D0448">
              <w:rPr>
                <w:rFonts w:ascii="Times New Roman" w:hAnsi="Times New Roman" w:cs="Times New Roman"/>
                <w:sz w:val="21"/>
                <w:szCs w:val="21"/>
              </w:rPr>
              <w:t>30</w:t>
            </w:r>
            <w:r w:rsidRPr="003D0448">
              <w:rPr>
                <w:rFonts w:ascii="Times New Roman" w:hAnsi="Times New Roman" w:cs="Times New Roman"/>
                <w:sz w:val="21"/>
                <w:szCs w:val="21"/>
              </w:rPr>
              <w:t>日</w:t>
            </w:r>
          </w:p>
        </w:tc>
      </w:tr>
      <w:tr w:rsidR="000E2AC1" w:rsidRPr="003D0448" w14:paraId="532DE6AA" w14:textId="77777777" w:rsidTr="0037420E">
        <w:trPr>
          <w:trHeight w:val="147"/>
        </w:trPr>
        <w:tc>
          <w:tcPr>
            <w:tcW w:w="1413" w:type="dxa"/>
          </w:tcPr>
          <w:p w14:paraId="7DE123B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姚成翔（已离任）</w:t>
            </w:r>
          </w:p>
        </w:tc>
        <w:tc>
          <w:tcPr>
            <w:tcW w:w="2977" w:type="dxa"/>
          </w:tcPr>
          <w:p w14:paraId="4124102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芜湖莱特思创汽车零部件有限公司</w:t>
            </w:r>
          </w:p>
        </w:tc>
        <w:tc>
          <w:tcPr>
            <w:tcW w:w="1559" w:type="dxa"/>
          </w:tcPr>
          <w:p w14:paraId="1F8B842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46598E8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2020</w:t>
            </w:r>
            <w:r w:rsidRPr="003D0448">
              <w:rPr>
                <w:rFonts w:ascii="Times New Roman" w:hAnsi="Times New Roman" w:cs="Times New Roman"/>
                <w:sz w:val="21"/>
                <w:szCs w:val="21"/>
              </w:rPr>
              <w:t>年</w:t>
            </w:r>
            <w:r w:rsidRPr="003D0448">
              <w:rPr>
                <w:rFonts w:ascii="Times New Roman" w:hAnsi="Times New Roman" w:cs="Times New Roman"/>
                <w:sz w:val="21"/>
                <w:szCs w:val="21"/>
              </w:rPr>
              <w:t>9</w:t>
            </w:r>
            <w:r w:rsidRPr="003D0448">
              <w:rPr>
                <w:rFonts w:ascii="Times New Roman" w:hAnsi="Times New Roman" w:cs="Times New Roman"/>
                <w:sz w:val="21"/>
                <w:szCs w:val="21"/>
              </w:rPr>
              <w:t>月</w:t>
            </w:r>
          </w:p>
        </w:tc>
        <w:tc>
          <w:tcPr>
            <w:tcW w:w="1315" w:type="dxa"/>
          </w:tcPr>
          <w:p w14:paraId="74BEB4E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69E14EDA" w14:textId="77777777" w:rsidTr="0037420E">
        <w:trPr>
          <w:trHeight w:val="147"/>
        </w:trPr>
        <w:tc>
          <w:tcPr>
            <w:tcW w:w="1413" w:type="dxa"/>
          </w:tcPr>
          <w:p w14:paraId="22F6FA2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姚成翔（已离任）</w:t>
            </w:r>
          </w:p>
        </w:tc>
        <w:tc>
          <w:tcPr>
            <w:tcW w:w="2977" w:type="dxa"/>
          </w:tcPr>
          <w:p w14:paraId="77E851D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芜湖艾蔓设备工程有限公司</w:t>
            </w:r>
          </w:p>
        </w:tc>
        <w:tc>
          <w:tcPr>
            <w:tcW w:w="1559" w:type="dxa"/>
          </w:tcPr>
          <w:p w14:paraId="26984F2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3C20EE2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5</w:t>
            </w:r>
            <w:r w:rsidRPr="003D0448">
              <w:rPr>
                <w:rFonts w:ascii="Times New Roman" w:hAnsi="Times New Roman" w:cs="Times New Roman"/>
                <w:sz w:val="21"/>
                <w:szCs w:val="21"/>
              </w:rPr>
              <w:t>月</w:t>
            </w:r>
          </w:p>
        </w:tc>
        <w:tc>
          <w:tcPr>
            <w:tcW w:w="1315" w:type="dxa"/>
          </w:tcPr>
          <w:p w14:paraId="565DDC8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586F4F53" w14:textId="77777777" w:rsidTr="0037420E">
        <w:trPr>
          <w:trHeight w:val="147"/>
        </w:trPr>
        <w:tc>
          <w:tcPr>
            <w:tcW w:w="1413" w:type="dxa"/>
          </w:tcPr>
          <w:p w14:paraId="039AE30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姚成翔（已离任）</w:t>
            </w:r>
          </w:p>
        </w:tc>
        <w:tc>
          <w:tcPr>
            <w:tcW w:w="2977" w:type="dxa"/>
          </w:tcPr>
          <w:p w14:paraId="68054C1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芜湖瑞特微电子有限公司</w:t>
            </w:r>
          </w:p>
        </w:tc>
        <w:tc>
          <w:tcPr>
            <w:tcW w:w="1559" w:type="dxa"/>
          </w:tcPr>
          <w:p w14:paraId="2E456E3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38A3107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2020</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62BBC48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084B539A" w14:textId="77777777" w:rsidTr="0037420E">
        <w:trPr>
          <w:trHeight w:val="147"/>
        </w:trPr>
        <w:tc>
          <w:tcPr>
            <w:tcW w:w="1413" w:type="dxa"/>
          </w:tcPr>
          <w:p w14:paraId="41430CA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姚成翔（已离任）</w:t>
            </w:r>
          </w:p>
        </w:tc>
        <w:tc>
          <w:tcPr>
            <w:tcW w:w="2977" w:type="dxa"/>
          </w:tcPr>
          <w:p w14:paraId="444932E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芜湖永达科技有限公司</w:t>
            </w:r>
          </w:p>
        </w:tc>
        <w:tc>
          <w:tcPr>
            <w:tcW w:w="1559" w:type="dxa"/>
          </w:tcPr>
          <w:p w14:paraId="4733297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10CA16F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33DEE03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24A0015F" w14:textId="77777777" w:rsidTr="0037420E">
        <w:trPr>
          <w:trHeight w:val="147"/>
        </w:trPr>
        <w:tc>
          <w:tcPr>
            <w:tcW w:w="1413" w:type="dxa"/>
          </w:tcPr>
          <w:p w14:paraId="4CD2FD5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刘利剑</w:t>
            </w:r>
            <w:r w:rsidRPr="003D0448">
              <w:rPr>
                <w:rFonts w:ascii="Times New Roman" w:hAnsi="Times New Roman" w:cs="Times New Roman"/>
                <w:sz w:val="21"/>
                <w:szCs w:val="21"/>
              </w:rPr>
              <w:t>(</w:t>
            </w:r>
            <w:r w:rsidRPr="003D0448">
              <w:rPr>
                <w:rFonts w:ascii="Times New Roman" w:hAnsi="Times New Roman" w:cs="Times New Roman"/>
                <w:sz w:val="21"/>
                <w:szCs w:val="21"/>
              </w:rPr>
              <w:t>已离任）</w:t>
            </w:r>
          </w:p>
        </w:tc>
        <w:tc>
          <w:tcPr>
            <w:tcW w:w="2977" w:type="dxa"/>
          </w:tcPr>
          <w:p w14:paraId="554D7D2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无锡宏鼎投资管理有限公司</w:t>
            </w:r>
          </w:p>
        </w:tc>
        <w:tc>
          <w:tcPr>
            <w:tcW w:w="1559" w:type="dxa"/>
          </w:tcPr>
          <w:p w14:paraId="18C7CBE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执行董事兼总经理</w:t>
            </w:r>
          </w:p>
        </w:tc>
        <w:tc>
          <w:tcPr>
            <w:tcW w:w="1559" w:type="dxa"/>
          </w:tcPr>
          <w:p w14:paraId="43E69C0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2016</w:t>
            </w:r>
            <w:r w:rsidRPr="003D0448">
              <w:rPr>
                <w:rFonts w:ascii="Times New Roman" w:hAnsi="Times New Roman" w:cs="Times New Roman"/>
                <w:sz w:val="21"/>
                <w:szCs w:val="21"/>
              </w:rPr>
              <w:t>年</w:t>
            </w:r>
            <w:r w:rsidRPr="003D0448">
              <w:rPr>
                <w:rFonts w:ascii="Times New Roman" w:hAnsi="Times New Roman" w:cs="Times New Roman"/>
                <w:sz w:val="21"/>
                <w:szCs w:val="21"/>
              </w:rPr>
              <w:t>11</w:t>
            </w:r>
            <w:r w:rsidRPr="003D0448">
              <w:rPr>
                <w:rFonts w:ascii="Times New Roman" w:hAnsi="Times New Roman" w:cs="Times New Roman"/>
                <w:sz w:val="21"/>
                <w:szCs w:val="21"/>
              </w:rPr>
              <w:t>月</w:t>
            </w:r>
          </w:p>
        </w:tc>
        <w:tc>
          <w:tcPr>
            <w:tcW w:w="1315" w:type="dxa"/>
          </w:tcPr>
          <w:p w14:paraId="00FDD34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至今</w:t>
            </w:r>
          </w:p>
        </w:tc>
      </w:tr>
      <w:tr w:rsidR="000E2AC1" w:rsidRPr="003D0448" w14:paraId="0B87A63E" w14:textId="77777777" w:rsidTr="0037420E">
        <w:trPr>
          <w:trHeight w:val="147"/>
        </w:trPr>
        <w:tc>
          <w:tcPr>
            <w:tcW w:w="1413" w:type="dxa"/>
          </w:tcPr>
          <w:p w14:paraId="29616F8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刘利剑</w:t>
            </w:r>
            <w:r w:rsidRPr="003D0448">
              <w:rPr>
                <w:rFonts w:ascii="Times New Roman" w:hAnsi="Times New Roman" w:cs="Times New Roman"/>
                <w:sz w:val="21"/>
                <w:szCs w:val="21"/>
              </w:rPr>
              <w:t>(</w:t>
            </w:r>
            <w:r w:rsidRPr="003D0448">
              <w:rPr>
                <w:rFonts w:ascii="Times New Roman" w:hAnsi="Times New Roman" w:cs="Times New Roman"/>
                <w:sz w:val="21"/>
                <w:szCs w:val="21"/>
              </w:rPr>
              <w:t>已离任）</w:t>
            </w:r>
          </w:p>
        </w:tc>
        <w:tc>
          <w:tcPr>
            <w:tcW w:w="2977" w:type="dxa"/>
          </w:tcPr>
          <w:p w14:paraId="1A00877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四三九九网络股份有限公司</w:t>
            </w:r>
          </w:p>
        </w:tc>
        <w:tc>
          <w:tcPr>
            <w:tcW w:w="1559" w:type="dxa"/>
          </w:tcPr>
          <w:p w14:paraId="2159B44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0965503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2016</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c>
          <w:tcPr>
            <w:tcW w:w="1315" w:type="dxa"/>
          </w:tcPr>
          <w:p w14:paraId="0EC3E07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至今</w:t>
            </w:r>
          </w:p>
        </w:tc>
      </w:tr>
      <w:tr w:rsidR="000E2AC1" w:rsidRPr="003D0448" w14:paraId="7596F0EC" w14:textId="77777777" w:rsidTr="0037420E">
        <w:trPr>
          <w:trHeight w:val="147"/>
        </w:trPr>
        <w:tc>
          <w:tcPr>
            <w:tcW w:w="1413" w:type="dxa"/>
          </w:tcPr>
          <w:p w14:paraId="6E01424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刘利剑</w:t>
            </w:r>
            <w:r w:rsidRPr="003D0448">
              <w:rPr>
                <w:rFonts w:ascii="Times New Roman" w:hAnsi="Times New Roman" w:cs="Times New Roman"/>
                <w:sz w:val="21"/>
                <w:szCs w:val="21"/>
              </w:rPr>
              <w:t>(</w:t>
            </w:r>
            <w:r w:rsidRPr="003D0448">
              <w:rPr>
                <w:rFonts w:ascii="Times New Roman" w:hAnsi="Times New Roman" w:cs="Times New Roman"/>
                <w:sz w:val="21"/>
                <w:szCs w:val="21"/>
              </w:rPr>
              <w:t>已离任）</w:t>
            </w:r>
          </w:p>
        </w:tc>
        <w:tc>
          <w:tcPr>
            <w:tcW w:w="2977" w:type="dxa"/>
          </w:tcPr>
          <w:p w14:paraId="41592E6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江苏华兰药用新材料股份有限公司</w:t>
            </w:r>
          </w:p>
        </w:tc>
        <w:tc>
          <w:tcPr>
            <w:tcW w:w="1559" w:type="dxa"/>
          </w:tcPr>
          <w:p w14:paraId="1556A82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监事</w:t>
            </w:r>
          </w:p>
        </w:tc>
        <w:tc>
          <w:tcPr>
            <w:tcW w:w="1559" w:type="dxa"/>
          </w:tcPr>
          <w:p w14:paraId="387D752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2018</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c>
          <w:tcPr>
            <w:tcW w:w="1315" w:type="dxa"/>
          </w:tcPr>
          <w:p w14:paraId="4004074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r>
      <w:tr w:rsidR="000E2AC1" w:rsidRPr="003D0448" w14:paraId="03E456DA" w14:textId="77777777" w:rsidTr="0037420E">
        <w:trPr>
          <w:trHeight w:val="147"/>
        </w:trPr>
        <w:tc>
          <w:tcPr>
            <w:tcW w:w="1413" w:type="dxa"/>
          </w:tcPr>
          <w:p w14:paraId="3AA5834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刘利剑</w:t>
            </w:r>
            <w:r w:rsidRPr="003D0448">
              <w:rPr>
                <w:rFonts w:ascii="Times New Roman" w:hAnsi="Times New Roman" w:cs="Times New Roman"/>
                <w:sz w:val="21"/>
                <w:szCs w:val="21"/>
              </w:rPr>
              <w:t>(</w:t>
            </w:r>
            <w:r w:rsidRPr="003D0448">
              <w:rPr>
                <w:rFonts w:ascii="Times New Roman" w:hAnsi="Times New Roman" w:cs="Times New Roman"/>
                <w:sz w:val="21"/>
                <w:szCs w:val="21"/>
              </w:rPr>
              <w:t>已离任）</w:t>
            </w:r>
          </w:p>
        </w:tc>
        <w:tc>
          <w:tcPr>
            <w:tcW w:w="2977" w:type="dxa"/>
          </w:tcPr>
          <w:p w14:paraId="7AAAD44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国网信息通信股份有限公司</w:t>
            </w:r>
          </w:p>
        </w:tc>
        <w:tc>
          <w:tcPr>
            <w:tcW w:w="1559" w:type="dxa"/>
          </w:tcPr>
          <w:p w14:paraId="069F51B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独立董事</w:t>
            </w:r>
          </w:p>
        </w:tc>
        <w:tc>
          <w:tcPr>
            <w:tcW w:w="1559" w:type="dxa"/>
          </w:tcPr>
          <w:p w14:paraId="290E6E6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2020</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c>
          <w:tcPr>
            <w:tcW w:w="1315" w:type="dxa"/>
          </w:tcPr>
          <w:p w14:paraId="29AD997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r>
      <w:tr w:rsidR="000E2AC1" w:rsidRPr="003D0448" w14:paraId="60F8211A" w14:textId="77777777" w:rsidTr="0037420E">
        <w:trPr>
          <w:trHeight w:val="147"/>
        </w:trPr>
        <w:tc>
          <w:tcPr>
            <w:tcW w:w="1413" w:type="dxa"/>
          </w:tcPr>
          <w:p w14:paraId="69E491A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刘利剑</w:t>
            </w:r>
            <w:r w:rsidRPr="003D0448">
              <w:rPr>
                <w:rFonts w:ascii="Times New Roman" w:hAnsi="Times New Roman" w:cs="Times New Roman"/>
                <w:sz w:val="21"/>
                <w:szCs w:val="21"/>
              </w:rPr>
              <w:t>(</w:t>
            </w:r>
            <w:r w:rsidRPr="003D0448">
              <w:rPr>
                <w:rFonts w:ascii="Times New Roman" w:hAnsi="Times New Roman" w:cs="Times New Roman"/>
                <w:sz w:val="21"/>
                <w:szCs w:val="21"/>
              </w:rPr>
              <w:t>已离任）</w:t>
            </w:r>
          </w:p>
        </w:tc>
        <w:tc>
          <w:tcPr>
            <w:tcW w:w="2977" w:type="dxa"/>
          </w:tcPr>
          <w:p w14:paraId="00B4B72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桂林三养胶麦生态食疗产业有限责任公司</w:t>
            </w:r>
          </w:p>
        </w:tc>
        <w:tc>
          <w:tcPr>
            <w:tcW w:w="1559" w:type="dxa"/>
          </w:tcPr>
          <w:p w14:paraId="2FE3BDF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4EFC9D2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2021</w:t>
            </w:r>
            <w:r w:rsidRPr="003D0448">
              <w:rPr>
                <w:rFonts w:ascii="Times New Roman" w:hAnsi="Times New Roman" w:cs="Times New Roman"/>
                <w:sz w:val="21"/>
                <w:szCs w:val="21"/>
              </w:rPr>
              <w:t>年</w:t>
            </w:r>
            <w:r w:rsidRPr="003D0448">
              <w:rPr>
                <w:rFonts w:ascii="Times New Roman" w:hAnsi="Times New Roman" w:cs="Times New Roman"/>
                <w:sz w:val="21"/>
                <w:szCs w:val="21"/>
              </w:rPr>
              <w:t>7</w:t>
            </w:r>
            <w:r w:rsidRPr="003D0448">
              <w:rPr>
                <w:rFonts w:ascii="Times New Roman" w:hAnsi="Times New Roman" w:cs="Times New Roman"/>
                <w:sz w:val="21"/>
                <w:szCs w:val="21"/>
              </w:rPr>
              <w:t>月</w:t>
            </w:r>
          </w:p>
        </w:tc>
        <w:tc>
          <w:tcPr>
            <w:tcW w:w="1315" w:type="dxa"/>
          </w:tcPr>
          <w:p w14:paraId="4C25CB6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至今</w:t>
            </w:r>
          </w:p>
        </w:tc>
      </w:tr>
      <w:tr w:rsidR="000E2AC1" w:rsidRPr="003D0448" w14:paraId="241A9A02" w14:textId="77777777" w:rsidTr="0037420E">
        <w:trPr>
          <w:trHeight w:val="147"/>
        </w:trPr>
        <w:tc>
          <w:tcPr>
            <w:tcW w:w="1413" w:type="dxa"/>
          </w:tcPr>
          <w:p w14:paraId="2A1ACC9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刘利剑</w:t>
            </w:r>
            <w:r w:rsidRPr="003D0448">
              <w:rPr>
                <w:rFonts w:ascii="Times New Roman" w:hAnsi="Times New Roman" w:cs="Times New Roman"/>
                <w:sz w:val="21"/>
                <w:szCs w:val="21"/>
              </w:rPr>
              <w:t>(</w:t>
            </w:r>
            <w:r w:rsidRPr="003D0448">
              <w:rPr>
                <w:rFonts w:ascii="Times New Roman" w:hAnsi="Times New Roman" w:cs="Times New Roman"/>
                <w:sz w:val="21"/>
                <w:szCs w:val="21"/>
              </w:rPr>
              <w:t>已离任）</w:t>
            </w:r>
          </w:p>
        </w:tc>
        <w:tc>
          <w:tcPr>
            <w:tcW w:w="2977" w:type="dxa"/>
          </w:tcPr>
          <w:p w14:paraId="6128B1F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四川书亦餐饮管理有限公司</w:t>
            </w:r>
          </w:p>
        </w:tc>
        <w:tc>
          <w:tcPr>
            <w:tcW w:w="1559" w:type="dxa"/>
          </w:tcPr>
          <w:p w14:paraId="7141735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76F33D3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c>
          <w:tcPr>
            <w:tcW w:w="1315" w:type="dxa"/>
          </w:tcPr>
          <w:p w14:paraId="6C80CBE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至今</w:t>
            </w:r>
          </w:p>
        </w:tc>
      </w:tr>
      <w:tr w:rsidR="000E2AC1" w:rsidRPr="003D0448" w14:paraId="549717FA" w14:textId="77777777" w:rsidTr="0037420E">
        <w:trPr>
          <w:trHeight w:val="147"/>
        </w:trPr>
        <w:tc>
          <w:tcPr>
            <w:tcW w:w="1413" w:type="dxa"/>
          </w:tcPr>
          <w:p w14:paraId="2B9310C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赵杰（已离任）</w:t>
            </w:r>
          </w:p>
        </w:tc>
        <w:tc>
          <w:tcPr>
            <w:tcW w:w="2977" w:type="dxa"/>
          </w:tcPr>
          <w:p w14:paraId="43F751C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内蒙古第一机械集团股份有限公司</w:t>
            </w:r>
          </w:p>
        </w:tc>
        <w:tc>
          <w:tcPr>
            <w:tcW w:w="1559" w:type="dxa"/>
          </w:tcPr>
          <w:p w14:paraId="0209DF1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独立董事</w:t>
            </w:r>
          </w:p>
        </w:tc>
        <w:tc>
          <w:tcPr>
            <w:tcW w:w="1559" w:type="dxa"/>
          </w:tcPr>
          <w:p w14:paraId="4FC0695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2018</w:t>
            </w:r>
            <w:r w:rsidRPr="003D0448">
              <w:rPr>
                <w:rFonts w:ascii="Times New Roman" w:hAnsi="Times New Roman" w:cs="Times New Roman"/>
                <w:sz w:val="21"/>
                <w:szCs w:val="21"/>
              </w:rPr>
              <w:t>年</w:t>
            </w:r>
            <w:r w:rsidRPr="003D0448">
              <w:rPr>
                <w:rFonts w:ascii="Times New Roman" w:hAnsi="Times New Roman" w:cs="Times New Roman"/>
                <w:sz w:val="21"/>
                <w:szCs w:val="21"/>
              </w:rPr>
              <w:t>10</w:t>
            </w:r>
            <w:r w:rsidRPr="003D0448">
              <w:rPr>
                <w:rFonts w:ascii="Times New Roman" w:hAnsi="Times New Roman" w:cs="Times New Roman"/>
                <w:sz w:val="21"/>
                <w:szCs w:val="21"/>
              </w:rPr>
              <w:t>月</w:t>
            </w:r>
          </w:p>
        </w:tc>
        <w:tc>
          <w:tcPr>
            <w:tcW w:w="1315" w:type="dxa"/>
          </w:tcPr>
          <w:p w14:paraId="239635B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3FB879BB" w14:textId="77777777" w:rsidTr="0037420E">
        <w:trPr>
          <w:trHeight w:val="147"/>
        </w:trPr>
        <w:tc>
          <w:tcPr>
            <w:tcW w:w="1413" w:type="dxa"/>
          </w:tcPr>
          <w:p w14:paraId="437FA6A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赵杰（已离任）</w:t>
            </w:r>
          </w:p>
        </w:tc>
        <w:tc>
          <w:tcPr>
            <w:tcW w:w="2977" w:type="dxa"/>
          </w:tcPr>
          <w:p w14:paraId="1328ACB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哈尔滨博实自动化股份有限公司</w:t>
            </w:r>
          </w:p>
        </w:tc>
        <w:tc>
          <w:tcPr>
            <w:tcW w:w="1559" w:type="dxa"/>
          </w:tcPr>
          <w:p w14:paraId="1A7762E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副董事长</w:t>
            </w:r>
          </w:p>
        </w:tc>
        <w:tc>
          <w:tcPr>
            <w:tcW w:w="1559" w:type="dxa"/>
          </w:tcPr>
          <w:p w14:paraId="7119A05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7F2814F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6BDCD86C" w14:textId="77777777" w:rsidTr="0037420E">
        <w:trPr>
          <w:trHeight w:val="147"/>
        </w:trPr>
        <w:tc>
          <w:tcPr>
            <w:tcW w:w="1413" w:type="dxa"/>
          </w:tcPr>
          <w:p w14:paraId="2322D17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赵杰（已离任）</w:t>
            </w:r>
          </w:p>
        </w:tc>
        <w:tc>
          <w:tcPr>
            <w:tcW w:w="2977" w:type="dxa"/>
          </w:tcPr>
          <w:p w14:paraId="09CB074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深圳市优必选科技股份有限公司</w:t>
            </w:r>
          </w:p>
        </w:tc>
        <w:tc>
          <w:tcPr>
            <w:tcW w:w="1559" w:type="dxa"/>
          </w:tcPr>
          <w:p w14:paraId="4CE3972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独立董事</w:t>
            </w:r>
          </w:p>
        </w:tc>
        <w:tc>
          <w:tcPr>
            <w:tcW w:w="1559" w:type="dxa"/>
          </w:tcPr>
          <w:p w14:paraId="522A4A8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c>
          <w:tcPr>
            <w:tcW w:w="1315" w:type="dxa"/>
          </w:tcPr>
          <w:p w14:paraId="3B7AAA1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6239C360" w14:textId="77777777" w:rsidTr="0037420E">
        <w:trPr>
          <w:trHeight w:val="147"/>
        </w:trPr>
        <w:tc>
          <w:tcPr>
            <w:tcW w:w="1413" w:type="dxa"/>
          </w:tcPr>
          <w:p w14:paraId="1267A8C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赵杰（已离任）</w:t>
            </w:r>
          </w:p>
        </w:tc>
        <w:tc>
          <w:tcPr>
            <w:tcW w:w="2977" w:type="dxa"/>
          </w:tcPr>
          <w:p w14:paraId="2DC3031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机科发展科技股份有限公司</w:t>
            </w:r>
          </w:p>
        </w:tc>
        <w:tc>
          <w:tcPr>
            <w:tcW w:w="1559" w:type="dxa"/>
          </w:tcPr>
          <w:p w14:paraId="2D5B05B7"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独立董事</w:t>
            </w:r>
          </w:p>
        </w:tc>
        <w:tc>
          <w:tcPr>
            <w:tcW w:w="1559" w:type="dxa"/>
          </w:tcPr>
          <w:p w14:paraId="17F70E5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5</w:t>
            </w:r>
            <w:r w:rsidRPr="003D0448">
              <w:rPr>
                <w:rFonts w:ascii="Times New Roman" w:hAnsi="Times New Roman" w:cs="Times New Roman"/>
                <w:sz w:val="21"/>
                <w:szCs w:val="21"/>
              </w:rPr>
              <w:t>月</w:t>
            </w:r>
          </w:p>
        </w:tc>
        <w:tc>
          <w:tcPr>
            <w:tcW w:w="1315" w:type="dxa"/>
          </w:tcPr>
          <w:p w14:paraId="7BED85F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627A2A29" w14:textId="77777777" w:rsidTr="0037420E">
        <w:trPr>
          <w:trHeight w:val="147"/>
        </w:trPr>
        <w:tc>
          <w:tcPr>
            <w:tcW w:w="1413" w:type="dxa"/>
          </w:tcPr>
          <w:p w14:paraId="5D0927F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赵杰（已离任）</w:t>
            </w:r>
          </w:p>
        </w:tc>
        <w:tc>
          <w:tcPr>
            <w:tcW w:w="2977" w:type="dxa"/>
          </w:tcPr>
          <w:p w14:paraId="434E423C"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合肥欣奕华智能机器股份有限公司</w:t>
            </w:r>
          </w:p>
        </w:tc>
        <w:tc>
          <w:tcPr>
            <w:tcW w:w="1559" w:type="dxa"/>
          </w:tcPr>
          <w:p w14:paraId="2C4FD10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独立董事</w:t>
            </w:r>
          </w:p>
        </w:tc>
        <w:tc>
          <w:tcPr>
            <w:tcW w:w="1559" w:type="dxa"/>
          </w:tcPr>
          <w:p w14:paraId="0D132CE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2022</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c>
          <w:tcPr>
            <w:tcW w:w="1315" w:type="dxa"/>
          </w:tcPr>
          <w:p w14:paraId="33AF2DB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1DF31577" w14:textId="77777777" w:rsidTr="0037420E">
        <w:trPr>
          <w:trHeight w:val="147"/>
        </w:trPr>
        <w:tc>
          <w:tcPr>
            <w:tcW w:w="1413" w:type="dxa"/>
          </w:tcPr>
          <w:p w14:paraId="03B04ED3"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梁晓燕</w:t>
            </w:r>
            <w:r w:rsidRPr="003D0448">
              <w:rPr>
                <w:rFonts w:ascii="Times New Roman" w:hAnsi="Times New Roman" w:cs="Times New Roman"/>
                <w:sz w:val="21"/>
                <w:szCs w:val="21"/>
              </w:rPr>
              <w:t>(</w:t>
            </w:r>
            <w:r w:rsidRPr="003D0448">
              <w:rPr>
                <w:rFonts w:ascii="Times New Roman" w:hAnsi="Times New Roman" w:cs="Times New Roman"/>
                <w:sz w:val="21"/>
                <w:szCs w:val="21"/>
              </w:rPr>
              <w:t>已离任）</w:t>
            </w:r>
          </w:p>
        </w:tc>
        <w:tc>
          <w:tcPr>
            <w:tcW w:w="2977" w:type="dxa"/>
          </w:tcPr>
          <w:p w14:paraId="1DCCA5A8"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北京融策财经顾问有限责任公司</w:t>
            </w:r>
          </w:p>
        </w:tc>
        <w:tc>
          <w:tcPr>
            <w:tcW w:w="1559" w:type="dxa"/>
          </w:tcPr>
          <w:p w14:paraId="4EFBEFE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3230456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2018</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00E2F58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2F963D59" w14:textId="77777777" w:rsidTr="0037420E">
        <w:trPr>
          <w:trHeight w:val="147"/>
        </w:trPr>
        <w:tc>
          <w:tcPr>
            <w:tcW w:w="1413" w:type="dxa"/>
          </w:tcPr>
          <w:p w14:paraId="118B37A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梁晓燕</w:t>
            </w:r>
            <w:r w:rsidRPr="003D0448">
              <w:rPr>
                <w:rFonts w:ascii="Times New Roman" w:hAnsi="Times New Roman" w:cs="Times New Roman"/>
                <w:sz w:val="21"/>
                <w:szCs w:val="21"/>
              </w:rPr>
              <w:t>(</w:t>
            </w:r>
            <w:r w:rsidRPr="003D0448">
              <w:rPr>
                <w:rFonts w:ascii="Times New Roman" w:hAnsi="Times New Roman" w:cs="Times New Roman"/>
                <w:sz w:val="21"/>
                <w:szCs w:val="21"/>
              </w:rPr>
              <w:t>已离任）</w:t>
            </w:r>
          </w:p>
        </w:tc>
        <w:tc>
          <w:tcPr>
            <w:tcW w:w="2977" w:type="dxa"/>
          </w:tcPr>
          <w:p w14:paraId="24E289E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上海衡益特陶新材料有限公司</w:t>
            </w:r>
          </w:p>
        </w:tc>
        <w:tc>
          <w:tcPr>
            <w:tcW w:w="1559" w:type="dxa"/>
          </w:tcPr>
          <w:p w14:paraId="21D018C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董事</w:t>
            </w:r>
          </w:p>
        </w:tc>
        <w:tc>
          <w:tcPr>
            <w:tcW w:w="1559" w:type="dxa"/>
          </w:tcPr>
          <w:p w14:paraId="4754381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2019</w:t>
            </w:r>
            <w:r w:rsidRPr="003D0448">
              <w:rPr>
                <w:rFonts w:ascii="Times New Roman" w:hAnsi="Times New Roman" w:cs="Times New Roman"/>
                <w:sz w:val="21"/>
                <w:szCs w:val="21"/>
              </w:rPr>
              <w:t>年</w:t>
            </w:r>
            <w:r w:rsidRPr="003D0448">
              <w:rPr>
                <w:rFonts w:ascii="Times New Roman" w:hAnsi="Times New Roman" w:cs="Times New Roman"/>
                <w:sz w:val="21"/>
                <w:szCs w:val="21"/>
              </w:rPr>
              <w:t>8</w:t>
            </w:r>
            <w:r w:rsidRPr="003D0448">
              <w:rPr>
                <w:rFonts w:ascii="Times New Roman" w:hAnsi="Times New Roman" w:cs="Times New Roman"/>
                <w:sz w:val="21"/>
                <w:szCs w:val="21"/>
              </w:rPr>
              <w:t>月</w:t>
            </w:r>
          </w:p>
        </w:tc>
        <w:tc>
          <w:tcPr>
            <w:tcW w:w="1315" w:type="dxa"/>
          </w:tcPr>
          <w:p w14:paraId="04F7C03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w:t>
            </w:r>
          </w:p>
        </w:tc>
      </w:tr>
      <w:tr w:rsidR="000E2AC1" w:rsidRPr="003D0448" w14:paraId="7FBECD1D" w14:textId="77777777" w:rsidTr="0037420E">
        <w:trPr>
          <w:trHeight w:val="147"/>
        </w:trPr>
        <w:tc>
          <w:tcPr>
            <w:tcW w:w="1413" w:type="dxa"/>
          </w:tcPr>
          <w:p w14:paraId="31BC55B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梁晓燕</w:t>
            </w:r>
            <w:r w:rsidRPr="003D0448">
              <w:rPr>
                <w:rFonts w:ascii="Times New Roman" w:hAnsi="Times New Roman" w:cs="Times New Roman"/>
                <w:sz w:val="21"/>
                <w:szCs w:val="21"/>
              </w:rPr>
              <w:t>(</w:t>
            </w:r>
            <w:r w:rsidRPr="003D0448">
              <w:rPr>
                <w:rFonts w:ascii="Times New Roman" w:hAnsi="Times New Roman" w:cs="Times New Roman"/>
                <w:sz w:val="21"/>
                <w:szCs w:val="21"/>
              </w:rPr>
              <w:t>已离任）</w:t>
            </w:r>
          </w:p>
        </w:tc>
        <w:tc>
          <w:tcPr>
            <w:tcW w:w="2977" w:type="dxa"/>
          </w:tcPr>
          <w:p w14:paraId="2131849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宏盛华源铁塔集团股份有限公司</w:t>
            </w:r>
          </w:p>
        </w:tc>
        <w:tc>
          <w:tcPr>
            <w:tcW w:w="1559" w:type="dxa"/>
          </w:tcPr>
          <w:p w14:paraId="03B9057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独立董事</w:t>
            </w:r>
          </w:p>
        </w:tc>
        <w:tc>
          <w:tcPr>
            <w:tcW w:w="1559" w:type="dxa"/>
          </w:tcPr>
          <w:p w14:paraId="6C12F02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2021</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c>
          <w:tcPr>
            <w:tcW w:w="1315" w:type="dxa"/>
          </w:tcPr>
          <w:p w14:paraId="2D931CA6"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2024</w:t>
            </w:r>
            <w:r w:rsidRPr="003D0448">
              <w:rPr>
                <w:rFonts w:ascii="Times New Roman" w:hAnsi="Times New Roman" w:cs="Times New Roman"/>
                <w:sz w:val="21"/>
                <w:szCs w:val="21"/>
              </w:rPr>
              <w:t>年</w:t>
            </w:r>
            <w:r w:rsidRPr="003D0448">
              <w:rPr>
                <w:rFonts w:ascii="Times New Roman" w:hAnsi="Times New Roman" w:cs="Times New Roman"/>
                <w:sz w:val="21"/>
                <w:szCs w:val="21"/>
              </w:rPr>
              <w:t>3</w:t>
            </w:r>
            <w:r w:rsidRPr="003D0448">
              <w:rPr>
                <w:rFonts w:ascii="Times New Roman" w:hAnsi="Times New Roman" w:cs="Times New Roman"/>
                <w:sz w:val="21"/>
                <w:szCs w:val="21"/>
              </w:rPr>
              <w:t>月</w:t>
            </w:r>
          </w:p>
        </w:tc>
      </w:tr>
      <w:tr w:rsidR="000E2AC1" w:rsidRPr="003D0448" w14:paraId="389BDE45" w14:textId="77777777" w:rsidTr="0037420E">
        <w:trPr>
          <w:trHeight w:val="147"/>
        </w:trPr>
        <w:tc>
          <w:tcPr>
            <w:tcW w:w="1413" w:type="dxa"/>
          </w:tcPr>
          <w:p w14:paraId="55CFD64F"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梁晓燕</w:t>
            </w:r>
            <w:r w:rsidRPr="003D0448">
              <w:rPr>
                <w:rFonts w:ascii="Times New Roman" w:hAnsi="Times New Roman" w:cs="Times New Roman"/>
                <w:sz w:val="21"/>
                <w:szCs w:val="21"/>
              </w:rPr>
              <w:t>(</w:t>
            </w:r>
            <w:r w:rsidRPr="003D0448">
              <w:rPr>
                <w:rFonts w:ascii="Times New Roman" w:hAnsi="Times New Roman" w:cs="Times New Roman"/>
                <w:sz w:val="21"/>
                <w:szCs w:val="21"/>
              </w:rPr>
              <w:t>已离</w:t>
            </w:r>
            <w:r w:rsidRPr="003D0448">
              <w:rPr>
                <w:rFonts w:ascii="Times New Roman" w:hAnsi="Times New Roman" w:cs="Times New Roman"/>
                <w:sz w:val="21"/>
                <w:szCs w:val="21"/>
              </w:rPr>
              <w:lastRenderedPageBreak/>
              <w:t>任）</w:t>
            </w:r>
          </w:p>
        </w:tc>
        <w:tc>
          <w:tcPr>
            <w:tcW w:w="2977" w:type="dxa"/>
          </w:tcPr>
          <w:p w14:paraId="215D697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百澳赛图</w:t>
            </w:r>
            <w:r w:rsidRPr="003D0448">
              <w:rPr>
                <w:rFonts w:ascii="Times New Roman" w:hAnsi="Times New Roman" w:cs="Times New Roman"/>
                <w:sz w:val="21"/>
                <w:szCs w:val="21"/>
              </w:rPr>
              <w:t>(</w:t>
            </w:r>
            <w:r w:rsidRPr="003D0448">
              <w:rPr>
                <w:rFonts w:ascii="Times New Roman" w:hAnsi="Times New Roman" w:cs="Times New Roman"/>
                <w:sz w:val="21"/>
                <w:szCs w:val="21"/>
              </w:rPr>
              <w:t>北京</w:t>
            </w:r>
            <w:r w:rsidRPr="003D0448">
              <w:rPr>
                <w:rFonts w:ascii="Times New Roman" w:hAnsi="Times New Roman" w:cs="Times New Roman"/>
                <w:sz w:val="21"/>
                <w:szCs w:val="21"/>
              </w:rPr>
              <w:t>)</w:t>
            </w:r>
            <w:r w:rsidRPr="003D0448">
              <w:rPr>
                <w:rFonts w:ascii="Times New Roman" w:hAnsi="Times New Roman" w:cs="Times New Roman"/>
                <w:sz w:val="21"/>
                <w:szCs w:val="21"/>
              </w:rPr>
              <w:t>医药科技股份</w:t>
            </w:r>
            <w:r w:rsidRPr="003D0448">
              <w:rPr>
                <w:rFonts w:ascii="Times New Roman" w:hAnsi="Times New Roman" w:cs="Times New Roman"/>
                <w:sz w:val="21"/>
                <w:szCs w:val="21"/>
              </w:rPr>
              <w:lastRenderedPageBreak/>
              <w:t>有限公司</w:t>
            </w:r>
          </w:p>
        </w:tc>
        <w:tc>
          <w:tcPr>
            <w:tcW w:w="1559" w:type="dxa"/>
          </w:tcPr>
          <w:p w14:paraId="17A2FE9A"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独立董事</w:t>
            </w:r>
          </w:p>
        </w:tc>
        <w:tc>
          <w:tcPr>
            <w:tcW w:w="1559" w:type="dxa"/>
          </w:tcPr>
          <w:p w14:paraId="630E18A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2020</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t>月</w:t>
            </w:r>
          </w:p>
        </w:tc>
        <w:tc>
          <w:tcPr>
            <w:tcW w:w="1315" w:type="dxa"/>
          </w:tcPr>
          <w:p w14:paraId="2ED4E68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12</w:t>
            </w:r>
            <w:r w:rsidRPr="003D0448">
              <w:rPr>
                <w:rFonts w:ascii="Times New Roman" w:hAnsi="Times New Roman" w:cs="Times New Roman"/>
                <w:sz w:val="21"/>
                <w:szCs w:val="21"/>
              </w:rPr>
              <w:lastRenderedPageBreak/>
              <w:t>月</w:t>
            </w:r>
          </w:p>
        </w:tc>
      </w:tr>
      <w:tr w:rsidR="000E2AC1" w:rsidRPr="003D0448" w14:paraId="1A2EFB06" w14:textId="77777777" w:rsidTr="0037420E">
        <w:trPr>
          <w:trHeight w:val="147"/>
        </w:trPr>
        <w:tc>
          <w:tcPr>
            <w:tcW w:w="1413" w:type="dxa"/>
          </w:tcPr>
          <w:p w14:paraId="4EAADD20"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lastRenderedPageBreak/>
              <w:t>梁晓燕</w:t>
            </w:r>
            <w:r w:rsidRPr="003D0448">
              <w:rPr>
                <w:rFonts w:ascii="Times New Roman" w:hAnsi="Times New Roman" w:cs="Times New Roman"/>
                <w:sz w:val="21"/>
                <w:szCs w:val="21"/>
              </w:rPr>
              <w:t>(</w:t>
            </w:r>
            <w:r w:rsidRPr="003D0448">
              <w:rPr>
                <w:rFonts w:ascii="Times New Roman" w:hAnsi="Times New Roman" w:cs="Times New Roman"/>
                <w:sz w:val="21"/>
                <w:szCs w:val="21"/>
              </w:rPr>
              <w:t>已离任）</w:t>
            </w:r>
          </w:p>
        </w:tc>
        <w:tc>
          <w:tcPr>
            <w:tcW w:w="2977" w:type="dxa"/>
          </w:tcPr>
          <w:p w14:paraId="0BF1E939" w14:textId="50C84D3D"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北京证券交易所上市委员会</w:t>
            </w:r>
          </w:p>
        </w:tc>
        <w:tc>
          <w:tcPr>
            <w:tcW w:w="1559" w:type="dxa"/>
          </w:tcPr>
          <w:p w14:paraId="5A8CE5F4"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委员</w:t>
            </w:r>
          </w:p>
        </w:tc>
        <w:tc>
          <w:tcPr>
            <w:tcW w:w="1559" w:type="dxa"/>
          </w:tcPr>
          <w:p w14:paraId="6A5EAEF5"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2021</w:t>
            </w:r>
            <w:r w:rsidRPr="003D0448">
              <w:rPr>
                <w:rFonts w:ascii="Times New Roman" w:hAnsi="Times New Roman" w:cs="Times New Roman"/>
                <w:sz w:val="21"/>
                <w:szCs w:val="21"/>
              </w:rPr>
              <w:t>年</w:t>
            </w:r>
            <w:r w:rsidRPr="003D0448">
              <w:rPr>
                <w:rFonts w:ascii="Times New Roman" w:hAnsi="Times New Roman" w:cs="Times New Roman"/>
                <w:sz w:val="21"/>
                <w:szCs w:val="21"/>
              </w:rPr>
              <w:t>11</w:t>
            </w:r>
            <w:r w:rsidRPr="003D0448">
              <w:rPr>
                <w:rFonts w:ascii="Times New Roman" w:hAnsi="Times New Roman" w:cs="Times New Roman"/>
                <w:sz w:val="21"/>
                <w:szCs w:val="21"/>
              </w:rPr>
              <w:t>月</w:t>
            </w:r>
          </w:p>
        </w:tc>
        <w:tc>
          <w:tcPr>
            <w:tcW w:w="1315" w:type="dxa"/>
          </w:tcPr>
          <w:p w14:paraId="4D6AEDBB"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r>
      <w:tr w:rsidR="000E2AC1" w:rsidRPr="003D0448" w14:paraId="34638BFF" w14:textId="77777777" w:rsidTr="0037420E">
        <w:trPr>
          <w:trHeight w:val="147"/>
        </w:trPr>
        <w:tc>
          <w:tcPr>
            <w:tcW w:w="1413" w:type="dxa"/>
          </w:tcPr>
          <w:p w14:paraId="1760D1B9"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梁晓燕</w:t>
            </w:r>
            <w:r w:rsidRPr="003D0448">
              <w:rPr>
                <w:rFonts w:ascii="Times New Roman" w:hAnsi="Times New Roman" w:cs="Times New Roman"/>
                <w:sz w:val="21"/>
                <w:szCs w:val="21"/>
              </w:rPr>
              <w:t>(</w:t>
            </w:r>
            <w:r w:rsidRPr="003D0448">
              <w:rPr>
                <w:rFonts w:ascii="Times New Roman" w:hAnsi="Times New Roman" w:cs="Times New Roman"/>
                <w:sz w:val="21"/>
                <w:szCs w:val="21"/>
              </w:rPr>
              <w:t>已离任）</w:t>
            </w:r>
          </w:p>
        </w:tc>
        <w:tc>
          <w:tcPr>
            <w:tcW w:w="2977" w:type="dxa"/>
          </w:tcPr>
          <w:p w14:paraId="785A770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北京证券交易所并购重组委员会</w:t>
            </w:r>
          </w:p>
        </w:tc>
        <w:tc>
          <w:tcPr>
            <w:tcW w:w="1559" w:type="dxa"/>
          </w:tcPr>
          <w:p w14:paraId="41962D8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委员</w:t>
            </w:r>
            <w:r w:rsidRPr="003D0448">
              <w:rPr>
                <w:rFonts w:ascii="Times New Roman" w:hAnsi="Times New Roman" w:cs="Times New Roman"/>
                <w:sz w:val="21"/>
                <w:szCs w:val="21"/>
              </w:rPr>
              <w:t> </w:t>
            </w:r>
          </w:p>
        </w:tc>
        <w:tc>
          <w:tcPr>
            <w:tcW w:w="1559" w:type="dxa"/>
          </w:tcPr>
          <w:p w14:paraId="395E4F91"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2021</w:t>
            </w:r>
            <w:r w:rsidRPr="003D0448">
              <w:rPr>
                <w:rFonts w:ascii="Times New Roman" w:hAnsi="Times New Roman" w:cs="Times New Roman"/>
                <w:sz w:val="21"/>
                <w:szCs w:val="21"/>
              </w:rPr>
              <w:t>年</w:t>
            </w:r>
            <w:r w:rsidRPr="003D0448">
              <w:rPr>
                <w:rFonts w:ascii="Times New Roman" w:hAnsi="Times New Roman" w:cs="Times New Roman"/>
                <w:sz w:val="21"/>
                <w:szCs w:val="21"/>
              </w:rPr>
              <w:t>11</w:t>
            </w:r>
            <w:r w:rsidRPr="003D0448">
              <w:rPr>
                <w:rFonts w:ascii="Times New Roman" w:hAnsi="Times New Roman" w:cs="Times New Roman"/>
                <w:sz w:val="21"/>
                <w:szCs w:val="21"/>
              </w:rPr>
              <w:t>月</w:t>
            </w:r>
          </w:p>
        </w:tc>
        <w:tc>
          <w:tcPr>
            <w:tcW w:w="1315" w:type="dxa"/>
          </w:tcPr>
          <w:p w14:paraId="721F433E"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2023</w:t>
            </w:r>
            <w:r w:rsidRPr="003D0448">
              <w:rPr>
                <w:rFonts w:ascii="Times New Roman" w:hAnsi="Times New Roman" w:cs="Times New Roman"/>
                <w:sz w:val="21"/>
                <w:szCs w:val="21"/>
              </w:rPr>
              <w:t>年</w:t>
            </w:r>
            <w:r w:rsidRPr="003D0448">
              <w:rPr>
                <w:rFonts w:ascii="Times New Roman" w:hAnsi="Times New Roman" w:cs="Times New Roman"/>
                <w:sz w:val="21"/>
                <w:szCs w:val="21"/>
              </w:rPr>
              <w:t>2</w:t>
            </w:r>
            <w:r w:rsidRPr="003D0448">
              <w:rPr>
                <w:rFonts w:ascii="Times New Roman" w:hAnsi="Times New Roman" w:cs="Times New Roman"/>
                <w:sz w:val="21"/>
                <w:szCs w:val="21"/>
              </w:rPr>
              <w:t>月</w:t>
            </w:r>
          </w:p>
        </w:tc>
      </w:tr>
      <w:tr w:rsidR="000E2AC1" w:rsidRPr="003D0448" w14:paraId="689A4352" w14:textId="77777777" w:rsidTr="0037420E">
        <w:trPr>
          <w:trHeight w:val="150"/>
        </w:trPr>
        <w:tc>
          <w:tcPr>
            <w:tcW w:w="1413" w:type="dxa"/>
          </w:tcPr>
          <w:p w14:paraId="69FE93D2"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在其他单位任职情况的说明</w:t>
            </w:r>
          </w:p>
        </w:tc>
        <w:tc>
          <w:tcPr>
            <w:tcW w:w="7410" w:type="dxa"/>
            <w:gridSpan w:val="4"/>
          </w:tcPr>
          <w:p w14:paraId="6679C57D" w14:textId="77777777" w:rsidR="000E2AC1" w:rsidRPr="003D0448" w:rsidRDefault="000E2AC1" w:rsidP="000E2AC1">
            <w:pPr>
              <w:pStyle w:val="152"/>
              <w:rPr>
                <w:rFonts w:ascii="Times New Roman" w:hAnsi="Times New Roman" w:cs="Times New Roman"/>
                <w:sz w:val="21"/>
                <w:szCs w:val="21"/>
              </w:rPr>
            </w:pPr>
            <w:r w:rsidRPr="003D0448">
              <w:rPr>
                <w:rFonts w:ascii="Times New Roman" w:hAnsi="Times New Roman" w:cs="Times New Roman"/>
                <w:sz w:val="21"/>
                <w:szCs w:val="21"/>
              </w:rPr>
              <w:t>不适用</w:t>
            </w:r>
          </w:p>
        </w:tc>
      </w:tr>
    </w:tbl>
    <w:p w14:paraId="011584BF" w14:textId="77777777" w:rsidR="000E2AC1" w:rsidRPr="00002DF8" w:rsidRDefault="000E2AC1"/>
    <w:p w14:paraId="7EC32357" w14:textId="77777777" w:rsidR="00EF1C71" w:rsidRPr="00002DF8" w:rsidRDefault="00EF1C71" w:rsidP="00204BF0">
      <w:pPr>
        <w:pStyle w:val="3"/>
      </w:pPr>
      <w:r w:rsidRPr="00002DF8">
        <w:t>董事、监事、高级管理人员</w:t>
      </w:r>
      <w:r w:rsidRPr="00002DF8">
        <w:rPr>
          <w:rFonts w:hint="eastAsia"/>
        </w:rPr>
        <w:t>和</w:t>
      </w:r>
      <w:r w:rsidRPr="00002DF8">
        <w:t>核心技术人员报酬情况</w:t>
      </w:r>
    </w:p>
    <w:sdt>
      <w:sdtPr>
        <w:alias w:val="是否适用：董事、监事、高级管理人员报酬情况[双击切换]"/>
        <w:tag w:val="_GBC_8ab5d01814fc4699808c0631ad9ff78a"/>
        <w:id w:val="-1712344314"/>
      </w:sdtPr>
      <w:sdtContent>
        <w:p w14:paraId="1F2FAA8E" w14:textId="77777777" w:rsidR="00EF1C71" w:rsidRPr="00002DF8" w:rsidRDefault="00EF1C71">
          <w:r w:rsidRPr="00002DF8">
            <w:fldChar w:fldCharType="begin"/>
          </w:r>
          <w:r w:rsidRPr="00002DF8">
            <w:rPr>
              <w:rFonts w:hint="eastAsia"/>
            </w:rPr>
            <w:instrText xml:space="preserve">MACROBUTTON SnrToggleCheckbox √适用 </w:instrText>
          </w:r>
          <w:r w:rsidRPr="00002DF8">
            <w:fldChar w:fldCharType="end"/>
          </w:r>
          <w:r w:rsidRPr="00002DF8">
            <w:fldChar w:fldCharType="begin"/>
          </w:r>
          <w:r w:rsidRPr="00002DF8">
            <w:instrText xml:space="preserve">MACROBUTTON  SnrToggleCheckbox □不适用 </w:instrText>
          </w:r>
          <w:r w:rsidRPr="00002DF8">
            <w:fldChar w:fldCharType="end"/>
          </w:r>
        </w:p>
      </w:sdtContent>
    </w:sdt>
    <w:p w14:paraId="02AEDD6F" w14:textId="77777777" w:rsidR="00EF1C71" w:rsidRPr="00002DF8" w:rsidRDefault="00EF1C71">
      <w:pPr>
        <w:wordWrap w:val="0"/>
        <w:ind w:right="210"/>
        <w:jc w:val="right"/>
      </w:pPr>
      <w:r w:rsidRPr="00002DF8">
        <w:rPr>
          <w:rFonts w:hint="eastAsia"/>
        </w:rPr>
        <w:t>单位：</w:t>
      </w:r>
      <w:sdt>
        <w:sdtPr>
          <w:alias w:val="单位：董事、监事、高级管理人员报酬情况"/>
          <w:tag w:val="_GBC_2f37d5edb3184fa289d98046fd4e175b"/>
          <w:id w:val="-787737005"/>
          <w:comboBox>
            <w:listItem w:displayText="元" w:value="元"/>
            <w:listItem w:displayText="千元" w:value="千元"/>
            <w:listItem w:displayText="万元" w:value="万元"/>
            <w:listItem w:displayText="百万元" w:value="百万元"/>
            <w:listItem w:displayText="亿元" w:value="亿元"/>
          </w:comboBox>
        </w:sdtPr>
        <w:sdtContent>
          <w:r w:rsidRPr="00002DF8">
            <w:t>万元</w:t>
          </w:r>
        </w:sdtContent>
      </w:sdt>
      <w:r w:rsidRPr="00002DF8">
        <w:rPr>
          <w:rFonts w:hint="eastAsia"/>
        </w:rPr>
        <w:t xml:space="preserve">  币种：</w:t>
      </w:r>
      <w:sdt>
        <w:sdtPr>
          <w:rPr>
            <w:rFonts w:hint="eastAsia"/>
          </w:rPr>
          <w:alias w:val="币种：董事、监事、高级管理人员报酬情况"/>
          <w:tag w:val="_GBC_42488427bc8f45d5a34b79416dbebe7f"/>
          <w:id w:val="982574851"/>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sidRPr="00002DF8">
            <w:rPr>
              <w:rFonts w:hint="eastAsia"/>
            </w:rPr>
            <w:t>人民币</w:t>
          </w:r>
        </w:sdtContent>
      </w:sdt>
    </w:p>
    <w:tbl>
      <w:tblPr>
        <w:tblStyle w:val="aff3"/>
        <w:tblW w:w="0" w:type="auto"/>
        <w:tblLook w:val="04A0" w:firstRow="1" w:lastRow="0" w:firstColumn="1" w:lastColumn="0" w:noHBand="0" w:noVBand="1"/>
      </w:tblPr>
      <w:tblGrid>
        <w:gridCol w:w="2831"/>
        <w:gridCol w:w="5992"/>
      </w:tblGrid>
      <w:tr w:rsidR="00EF1C71" w:rsidRPr="002F0C47" w14:paraId="0C42DB81" w14:textId="77777777" w:rsidTr="00EF1C71">
        <w:trPr>
          <w:trHeight w:val="120"/>
        </w:trPr>
        <w:sdt>
          <w:sdtPr>
            <w:rPr>
              <w:rFonts w:ascii="Times New Roman" w:hAnsi="Times New Roman" w:cs="Times New Roman"/>
            </w:rPr>
            <w:tag w:val="_PLD_994d215ff6da4e9793aebce1f3b5ef13"/>
            <w:id w:val="1406792795"/>
          </w:sdtPr>
          <w:sdtContent>
            <w:tc>
              <w:tcPr>
                <w:tcW w:w="2831" w:type="dxa"/>
              </w:tcPr>
              <w:p w14:paraId="0971A89F" w14:textId="77777777" w:rsidR="00EF1C71" w:rsidRPr="002F0C47" w:rsidRDefault="00EF1C71">
                <w:pPr>
                  <w:rPr>
                    <w:rFonts w:ascii="Times New Roman" w:hAnsi="Times New Roman" w:cs="Times New Roman"/>
                    <w:szCs w:val="21"/>
                  </w:rPr>
                </w:pPr>
                <w:r w:rsidRPr="002F0C47">
                  <w:rPr>
                    <w:rFonts w:ascii="Times New Roman" w:hAnsi="Times New Roman" w:cs="Times New Roman"/>
                    <w:szCs w:val="21"/>
                  </w:rPr>
                  <w:t>董事、监事、高级管理人员报酬的决策程序</w:t>
                </w:r>
              </w:p>
            </w:tc>
          </w:sdtContent>
        </w:sdt>
        <w:sdt>
          <w:sdtPr>
            <w:rPr>
              <w:rFonts w:ascii="Times New Roman" w:hAnsi="Times New Roman" w:cs="Times New Roman"/>
              <w:szCs w:val="21"/>
            </w:rPr>
            <w:alias w:val="董事、监事、高级管理人员报酬的决策程序"/>
            <w:tag w:val="_GBC_ee70061636a84b798b439d91f3ad58ef"/>
            <w:id w:val="-1167390807"/>
          </w:sdtPr>
          <w:sdtContent>
            <w:tc>
              <w:tcPr>
                <w:tcW w:w="5992" w:type="dxa"/>
              </w:tcPr>
              <w:p w14:paraId="685E7F34" w14:textId="77777777" w:rsidR="00EF1C71" w:rsidRPr="002F0C47" w:rsidRDefault="00EF1C71">
                <w:pPr>
                  <w:rPr>
                    <w:rFonts w:ascii="Times New Roman" w:hAnsi="Times New Roman" w:cs="Times New Roman"/>
                    <w:szCs w:val="21"/>
                  </w:rPr>
                </w:pPr>
                <w:r w:rsidRPr="002F0C47">
                  <w:rPr>
                    <w:rFonts w:ascii="Times New Roman" w:hAnsi="Times New Roman" w:cs="Times New Roman"/>
                    <w:szCs w:val="21"/>
                  </w:rPr>
                  <w:t>根据公司章程，公司董事会提名、薪酬与考核委员会研究董事与高级管理人员考核的标准，进行考核并提出建议；研究和审查董事、高级管理人员的薪酬政策与方案。董事、监事的薪酬方案分别由董事会或监事会批准后提交股东大会通过后执行。</w:t>
                </w:r>
              </w:p>
            </w:tc>
          </w:sdtContent>
        </w:sdt>
      </w:tr>
      <w:tr w:rsidR="00EF1C71" w:rsidRPr="002F0C47" w14:paraId="0F94FE20" w14:textId="77777777" w:rsidTr="00EF1C71">
        <w:trPr>
          <w:trHeight w:val="120"/>
        </w:trPr>
        <w:sdt>
          <w:sdtPr>
            <w:rPr>
              <w:rFonts w:ascii="Times New Roman" w:hAnsi="Times New Roman" w:cs="Times New Roman"/>
            </w:rPr>
            <w:tag w:val="_PLD_b56d1bb91c074ee19b6acbdc0ea41634"/>
            <w:id w:val="360328102"/>
          </w:sdtPr>
          <w:sdtContent>
            <w:tc>
              <w:tcPr>
                <w:tcW w:w="2831" w:type="dxa"/>
              </w:tcPr>
              <w:p w14:paraId="7BEBA473" w14:textId="77777777" w:rsidR="00EF1C71" w:rsidRPr="002F0C47" w:rsidRDefault="00EF1C71">
                <w:pPr>
                  <w:rPr>
                    <w:rFonts w:ascii="Times New Roman" w:hAnsi="Times New Roman" w:cs="Times New Roman"/>
                  </w:rPr>
                </w:pPr>
                <w:r w:rsidRPr="002F0C47">
                  <w:rPr>
                    <w:rFonts w:ascii="Times New Roman" w:hAnsi="Times New Roman" w:cs="Times New Roman"/>
                  </w:rPr>
                  <w:t>董事在董事会讨论本人薪酬事项时是否回避</w:t>
                </w:r>
              </w:p>
            </w:tc>
          </w:sdtContent>
        </w:sdt>
        <w:sdt>
          <w:sdtPr>
            <w:rPr>
              <w:rFonts w:ascii="Times New Roman" w:hAnsi="Times New Roman" w:cs="Times New Roman"/>
              <w:szCs w:val="21"/>
            </w:rPr>
            <w:alias w:val="董事在董事会讨论本人薪酬事项时是否回避"/>
            <w:tag w:val="_GBC_40386a93c7e8481d9adc962fc1d25d10"/>
            <w:id w:val="1336958586"/>
            <w:comboBox>
              <w:listItem w:displayText="是" w:value="是"/>
              <w:listItem w:displayText="否" w:value="否"/>
            </w:comboBox>
          </w:sdtPr>
          <w:sdtContent>
            <w:tc>
              <w:tcPr>
                <w:tcW w:w="5992" w:type="dxa"/>
              </w:tcPr>
              <w:p w14:paraId="1A10BFA6" w14:textId="77777777" w:rsidR="00EF1C71" w:rsidRPr="002F0C47" w:rsidRDefault="00EF1C71">
                <w:pPr>
                  <w:rPr>
                    <w:rFonts w:ascii="Times New Roman" w:hAnsi="Times New Roman" w:cs="Times New Roman"/>
                    <w:szCs w:val="21"/>
                  </w:rPr>
                </w:pPr>
                <w:r w:rsidRPr="002F0C47">
                  <w:rPr>
                    <w:rFonts w:ascii="Times New Roman" w:hAnsi="Times New Roman" w:cs="Times New Roman"/>
                    <w:szCs w:val="21"/>
                  </w:rPr>
                  <w:t>是</w:t>
                </w:r>
              </w:p>
            </w:tc>
          </w:sdtContent>
        </w:sdt>
      </w:tr>
      <w:tr w:rsidR="00EF1C71" w:rsidRPr="002F0C47" w14:paraId="0EF10161" w14:textId="77777777" w:rsidTr="00EF1C71">
        <w:trPr>
          <w:trHeight w:val="120"/>
        </w:trPr>
        <w:sdt>
          <w:sdtPr>
            <w:rPr>
              <w:rFonts w:ascii="Times New Roman" w:hAnsi="Times New Roman" w:cs="Times New Roman"/>
            </w:rPr>
            <w:tag w:val="_PLD_e5e3823f9e45451f9197289143caf0bc"/>
            <w:id w:val="1360850075"/>
          </w:sdtPr>
          <w:sdtContent>
            <w:tc>
              <w:tcPr>
                <w:tcW w:w="2831" w:type="dxa"/>
              </w:tcPr>
              <w:p w14:paraId="61E5DBA7" w14:textId="77777777" w:rsidR="00EF1C71" w:rsidRPr="002F0C47" w:rsidRDefault="00EF1C71" w:rsidP="00EF1C71">
                <w:pPr>
                  <w:rPr>
                    <w:rFonts w:ascii="Times New Roman" w:hAnsi="Times New Roman" w:cs="Times New Roman"/>
                  </w:rPr>
                </w:pPr>
                <w:r w:rsidRPr="002F0C47">
                  <w:rPr>
                    <w:rFonts w:ascii="Times New Roman" w:hAnsi="Times New Roman" w:cs="Times New Roman"/>
                  </w:rPr>
                  <w:t>薪酬与考核委员会或独立董事专门会议关于董事、监事、高级管理人员报酬事项发表建议的具体情况</w:t>
                </w:r>
              </w:p>
            </w:tc>
          </w:sdtContent>
        </w:sdt>
        <w:tc>
          <w:tcPr>
            <w:tcW w:w="5992" w:type="dxa"/>
          </w:tcPr>
          <w:p w14:paraId="4923AA8E" w14:textId="74380C0F" w:rsidR="00EF1C71" w:rsidRPr="002F0C47" w:rsidRDefault="00EF1C71" w:rsidP="00EF1C71">
            <w:pPr>
              <w:rPr>
                <w:rFonts w:ascii="Times New Roman" w:hAnsi="Times New Roman" w:cs="Times New Roman"/>
                <w:szCs w:val="21"/>
              </w:rPr>
            </w:pPr>
            <w:r w:rsidRPr="002F0C47">
              <w:rPr>
                <w:rFonts w:ascii="Times New Roman" w:hAnsi="Times New Roman" w:cs="Times New Roman"/>
                <w:szCs w:val="21"/>
              </w:rPr>
              <w:t>2023</w:t>
            </w:r>
            <w:r w:rsidRPr="002F0C47">
              <w:rPr>
                <w:rFonts w:ascii="Times New Roman" w:hAnsi="Times New Roman" w:cs="Times New Roman"/>
                <w:szCs w:val="21"/>
              </w:rPr>
              <w:t>年</w:t>
            </w:r>
            <w:r w:rsidRPr="002F0C47">
              <w:rPr>
                <w:rFonts w:ascii="Times New Roman" w:hAnsi="Times New Roman" w:cs="Times New Roman"/>
                <w:szCs w:val="21"/>
              </w:rPr>
              <w:t>4</w:t>
            </w:r>
            <w:r w:rsidRPr="002F0C47">
              <w:rPr>
                <w:rFonts w:ascii="Times New Roman" w:hAnsi="Times New Roman" w:cs="Times New Roman"/>
                <w:szCs w:val="21"/>
              </w:rPr>
              <w:t>月</w:t>
            </w:r>
            <w:r w:rsidRPr="002F0C47">
              <w:rPr>
                <w:rFonts w:ascii="Times New Roman" w:hAnsi="Times New Roman" w:cs="Times New Roman"/>
                <w:szCs w:val="21"/>
              </w:rPr>
              <w:t>25</w:t>
            </w:r>
            <w:r w:rsidRPr="002F0C47">
              <w:rPr>
                <w:rFonts w:ascii="Times New Roman" w:hAnsi="Times New Roman" w:cs="Times New Roman"/>
                <w:szCs w:val="21"/>
              </w:rPr>
              <w:t>日，第三届提名、薪酬与考核委员会审议通过了《关于公司董事、高级管理人员薪酬的议案》并将该议案提交董事会审议。</w:t>
            </w:r>
          </w:p>
          <w:p w14:paraId="4A288131" w14:textId="77777777" w:rsidR="00EF1C71" w:rsidRPr="002F0C47" w:rsidRDefault="00EF1C71" w:rsidP="00EF1C71">
            <w:pPr>
              <w:rPr>
                <w:rFonts w:ascii="Times New Roman" w:hAnsi="Times New Roman" w:cs="Times New Roman"/>
                <w:szCs w:val="21"/>
              </w:rPr>
            </w:pPr>
          </w:p>
        </w:tc>
      </w:tr>
      <w:tr w:rsidR="00EF1C71" w:rsidRPr="002F0C47" w14:paraId="6DBB30E9" w14:textId="77777777" w:rsidTr="00EF1C71">
        <w:trPr>
          <w:trHeight w:val="165"/>
        </w:trPr>
        <w:sdt>
          <w:sdtPr>
            <w:rPr>
              <w:rFonts w:ascii="Times New Roman" w:hAnsi="Times New Roman" w:cs="Times New Roman"/>
            </w:rPr>
            <w:tag w:val="_PLD_5e8ca367ab3446b18e657973b82d0478"/>
            <w:id w:val="799042636"/>
          </w:sdtPr>
          <w:sdtContent>
            <w:tc>
              <w:tcPr>
                <w:tcW w:w="2831" w:type="dxa"/>
              </w:tcPr>
              <w:p w14:paraId="4ECEB224" w14:textId="77777777" w:rsidR="00EF1C71" w:rsidRPr="002F0C47" w:rsidRDefault="00EF1C71" w:rsidP="00EF1C71">
                <w:pPr>
                  <w:rPr>
                    <w:rFonts w:ascii="Times New Roman" w:hAnsi="Times New Roman" w:cs="Times New Roman"/>
                    <w:szCs w:val="21"/>
                  </w:rPr>
                </w:pPr>
                <w:r w:rsidRPr="002F0C47">
                  <w:rPr>
                    <w:rFonts w:ascii="Times New Roman" w:hAnsi="Times New Roman" w:cs="Times New Roman"/>
                    <w:szCs w:val="21"/>
                  </w:rPr>
                  <w:t>董事、监事、高级管理人员报酬确定依据</w:t>
                </w:r>
              </w:p>
            </w:tc>
          </w:sdtContent>
        </w:sdt>
        <w:tc>
          <w:tcPr>
            <w:tcW w:w="5992" w:type="dxa"/>
          </w:tcPr>
          <w:p w14:paraId="6A94E8FD" w14:textId="7852D436" w:rsidR="00EF1C71" w:rsidRPr="002F0C47" w:rsidRDefault="00EF1C71" w:rsidP="00EF1C71">
            <w:pPr>
              <w:rPr>
                <w:rFonts w:ascii="Times New Roman" w:hAnsi="Times New Roman" w:cs="Times New Roman"/>
                <w:szCs w:val="21"/>
              </w:rPr>
            </w:pPr>
            <w:r w:rsidRPr="002F0C47">
              <w:rPr>
                <w:rFonts w:ascii="Times New Roman" w:hAnsi="Times New Roman" w:cs="Times New Roman"/>
                <w:szCs w:val="21"/>
              </w:rPr>
              <w:t>在公司担任具体职务的董事、监事，根据其在公司的具体任职岗位领取相应报酬；独立董事享有固定金额的独董津贴；外部董事（不含独立董事）、外部监事不在公司领取薪酬；高级管理人员的报酬由其职务、公司年度经营业绩目标完成情况、个人年度绩效考核结果确定。</w:t>
            </w:r>
          </w:p>
        </w:tc>
      </w:tr>
      <w:tr w:rsidR="00EF1C71" w:rsidRPr="002F0C47" w14:paraId="2F239AAA" w14:textId="77777777" w:rsidTr="00EF1C71">
        <w:trPr>
          <w:trHeight w:val="165"/>
        </w:trPr>
        <w:sdt>
          <w:sdtPr>
            <w:rPr>
              <w:rFonts w:ascii="Times New Roman" w:hAnsi="Times New Roman" w:cs="Times New Roman"/>
            </w:rPr>
            <w:tag w:val="_PLD_9094b6b9adaf4d47a0c8be9e6b6341df"/>
            <w:id w:val="1876118310"/>
          </w:sdtPr>
          <w:sdtContent>
            <w:tc>
              <w:tcPr>
                <w:tcW w:w="2831" w:type="dxa"/>
              </w:tcPr>
              <w:p w14:paraId="41505647" w14:textId="77777777" w:rsidR="00EF1C71" w:rsidRPr="002F0C47" w:rsidRDefault="00EF1C71" w:rsidP="00EF1C71">
                <w:pPr>
                  <w:rPr>
                    <w:rFonts w:ascii="Times New Roman" w:hAnsi="Times New Roman" w:cs="Times New Roman"/>
                    <w:szCs w:val="21"/>
                  </w:rPr>
                </w:pPr>
                <w:r w:rsidRPr="002F0C47">
                  <w:rPr>
                    <w:rFonts w:ascii="Times New Roman" w:hAnsi="Times New Roman" w:cs="Times New Roman"/>
                    <w:szCs w:val="21"/>
                  </w:rPr>
                  <w:t>董事、监事和高级管理人员报酬的实际支付情况</w:t>
                </w:r>
              </w:p>
            </w:tc>
          </w:sdtContent>
        </w:sdt>
        <w:tc>
          <w:tcPr>
            <w:tcW w:w="5992" w:type="dxa"/>
          </w:tcPr>
          <w:p w14:paraId="420AB08B" w14:textId="2F47F175" w:rsidR="00EF1C71" w:rsidRPr="002F0C47" w:rsidRDefault="00EF1C71" w:rsidP="00EF1C71">
            <w:pPr>
              <w:rPr>
                <w:rFonts w:ascii="Times New Roman" w:hAnsi="Times New Roman" w:cs="Times New Roman"/>
                <w:szCs w:val="21"/>
              </w:rPr>
            </w:pPr>
            <w:r w:rsidRPr="002F0C47">
              <w:rPr>
                <w:rFonts w:ascii="Times New Roman" w:hAnsi="Times New Roman" w:cs="Times New Roman"/>
                <w:szCs w:val="21"/>
              </w:rPr>
              <w:t>截</w:t>
            </w:r>
            <w:r w:rsidR="00144A95" w:rsidRPr="002F0C47">
              <w:rPr>
                <w:rFonts w:ascii="Times New Roman" w:hAnsi="Times New Roman" w:cs="Times New Roman"/>
                <w:szCs w:val="21"/>
              </w:rPr>
              <w:t>至</w:t>
            </w:r>
            <w:r w:rsidRPr="002F0C47">
              <w:rPr>
                <w:rFonts w:ascii="Times New Roman" w:hAnsi="Times New Roman" w:cs="Times New Roman"/>
                <w:szCs w:val="21"/>
              </w:rPr>
              <w:t>本报告披露日，董事、监事、高级管理人员</w:t>
            </w:r>
            <w:r w:rsidRPr="002F0C47">
              <w:rPr>
                <w:rFonts w:ascii="Times New Roman" w:hAnsi="Times New Roman" w:cs="Times New Roman"/>
                <w:szCs w:val="21"/>
              </w:rPr>
              <w:t>2023</w:t>
            </w:r>
            <w:r w:rsidRPr="002F0C47">
              <w:rPr>
                <w:rFonts w:ascii="Times New Roman" w:hAnsi="Times New Roman" w:cs="Times New Roman"/>
                <w:szCs w:val="21"/>
              </w:rPr>
              <w:t>年的报酬根据考核已支付。</w:t>
            </w:r>
          </w:p>
        </w:tc>
      </w:tr>
      <w:tr w:rsidR="00EF1C71" w:rsidRPr="002F0C47" w14:paraId="7CD92957" w14:textId="77777777" w:rsidTr="00EF1C71">
        <w:trPr>
          <w:trHeight w:val="165"/>
        </w:trPr>
        <w:tc>
          <w:tcPr>
            <w:tcW w:w="2831" w:type="dxa"/>
          </w:tcPr>
          <w:sdt>
            <w:sdtPr>
              <w:rPr>
                <w:rFonts w:ascii="Times New Roman" w:hAnsi="Times New Roman" w:cs="Times New Roman"/>
                <w:szCs w:val="21"/>
              </w:rPr>
              <w:tag w:val="_PLD_7014aa2bdb5d4fe999bf1103a350d544"/>
              <w:id w:val="1090358939"/>
            </w:sdtPr>
            <w:sdtContent>
              <w:p w14:paraId="03F14141" w14:textId="77777777" w:rsidR="00EF1C71" w:rsidRPr="002F0C47" w:rsidRDefault="00EF1C71" w:rsidP="00EF1C71">
                <w:pPr>
                  <w:rPr>
                    <w:rFonts w:ascii="Times New Roman" w:hAnsi="Times New Roman" w:cs="Times New Roman"/>
                  </w:rPr>
                </w:pPr>
                <w:r w:rsidRPr="002F0C47">
                  <w:rPr>
                    <w:rFonts w:ascii="Times New Roman" w:hAnsi="Times New Roman" w:cs="Times New Roman"/>
                    <w:szCs w:val="21"/>
                  </w:rPr>
                  <w:t>报告期末全体董事、监事和高级管理人员实际获得的报酬合计</w:t>
                </w:r>
              </w:p>
            </w:sdtContent>
          </w:sdt>
        </w:tc>
        <w:tc>
          <w:tcPr>
            <w:tcW w:w="5992" w:type="dxa"/>
          </w:tcPr>
          <w:p w14:paraId="596117C1" w14:textId="5E4D9EBA" w:rsidR="00EF1C71" w:rsidRPr="002F0C47" w:rsidRDefault="00EF1C71" w:rsidP="00EF1C71">
            <w:pPr>
              <w:jc w:val="right"/>
              <w:rPr>
                <w:rFonts w:ascii="Times New Roman" w:hAnsi="Times New Roman" w:cs="Times New Roman"/>
                <w:szCs w:val="21"/>
              </w:rPr>
            </w:pPr>
            <w:r w:rsidRPr="002F0C47">
              <w:rPr>
                <w:rFonts w:ascii="Times New Roman" w:hAnsi="Times New Roman" w:cs="Times New Roman"/>
                <w:szCs w:val="21"/>
              </w:rPr>
              <w:t>1,235.82</w:t>
            </w:r>
          </w:p>
        </w:tc>
      </w:tr>
      <w:tr w:rsidR="00EF1C71" w:rsidRPr="002F0C47" w14:paraId="72AE56D0" w14:textId="77777777" w:rsidTr="00EF1C71">
        <w:trPr>
          <w:trHeight w:val="135"/>
        </w:trPr>
        <w:sdt>
          <w:sdtPr>
            <w:rPr>
              <w:rFonts w:ascii="Times New Roman" w:hAnsi="Times New Roman" w:cs="Times New Roman"/>
            </w:rPr>
            <w:tag w:val="_PLD_858c373b0df64f79b43a28f4d43e2a4f"/>
            <w:id w:val="1793781578"/>
          </w:sdtPr>
          <w:sdtContent>
            <w:tc>
              <w:tcPr>
                <w:tcW w:w="2831" w:type="dxa"/>
              </w:tcPr>
              <w:p w14:paraId="3213F3D4" w14:textId="77777777" w:rsidR="00EF1C71" w:rsidRPr="002F0C47" w:rsidRDefault="00EF1C71" w:rsidP="00EF1C71">
                <w:pPr>
                  <w:rPr>
                    <w:rFonts w:ascii="Times New Roman" w:hAnsi="Times New Roman" w:cs="Times New Roman"/>
                    <w:szCs w:val="21"/>
                  </w:rPr>
                </w:pPr>
                <w:r w:rsidRPr="002F0C47">
                  <w:rPr>
                    <w:rFonts w:ascii="Times New Roman" w:hAnsi="Times New Roman" w:cs="Times New Roman"/>
                    <w:szCs w:val="21"/>
                  </w:rPr>
                  <w:t>报告期末核心技术人员实际获得的报酬合计</w:t>
                </w:r>
              </w:p>
            </w:tc>
          </w:sdtContent>
        </w:sdt>
        <w:tc>
          <w:tcPr>
            <w:tcW w:w="5992" w:type="dxa"/>
          </w:tcPr>
          <w:p w14:paraId="427DE45B" w14:textId="62CF1B70" w:rsidR="00EF1C71" w:rsidRPr="002F0C47" w:rsidRDefault="00EF1C71" w:rsidP="00EF1C71">
            <w:pPr>
              <w:jc w:val="right"/>
              <w:rPr>
                <w:rFonts w:ascii="Times New Roman" w:hAnsi="Times New Roman" w:cs="Times New Roman"/>
                <w:szCs w:val="21"/>
              </w:rPr>
            </w:pPr>
            <w:r w:rsidRPr="002F0C47">
              <w:rPr>
                <w:rFonts w:ascii="Times New Roman" w:hAnsi="Times New Roman" w:cs="Times New Roman"/>
                <w:szCs w:val="21"/>
              </w:rPr>
              <w:t>328.21</w:t>
            </w:r>
          </w:p>
        </w:tc>
      </w:tr>
    </w:tbl>
    <w:p w14:paraId="10EFAE91" w14:textId="77777777" w:rsidR="00562353" w:rsidRPr="002F0C47" w:rsidRDefault="00562353">
      <w:pPr>
        <w:pStyle w:val="152"/>
        <w:rPr>
          <w:rFonts w:ascii="Times New Roman" w:hAnsi="Times New Roman" w:cs="Times New Roman"/>
        </w:rPr>
      </w:pPr>
    </w:p>
    <w:p w14:paraId="5608A919" w14:textId="77777777" w:rsidR="00562353" w:rsidRPr="002F0C47" w:rsidRDefault="007B1F49" w:rsidP="00204BF0">
      <w:pPr>
        <w:pStyle w:val="3"/>
      </w:pPr>
      <w:r w:rsidRPr="002F0C47">
        <w:t>公司董事、监事、高级管理人员</w:t>
      </w:r>
      <w:sdt>
        <w:sdtPr>
          <w:tag w:val="_PLD_a520a7145bb14538a38641c0b3eb3d36"/>
          <w:id w:val="1318921301"/>
          <w:placeholder>
            <w:docPart w:val="GBC22222222222222222222222222222"/>
          </w:placeholder>
        </w:sdtPr>
        <w:sdtContent>
          <w:r w:rsidRPr="002F0C47">
            <w:t>和核心技术人员</w:t>
          </w:r>
        </w:sdtContent>
      </w:sdt>
      <w:r w:rsidRPr="002F0C47">
        <w:t>变动情况</w:t>
      </w:r>
    </w:p>
    <w:sdt>
      <w:sdtPr>
        <w:rPr>
          <w:rFonts w:ascii="Times New Roman" w:hAnsi="Times New Roman" w:cs="Times New Roman"/>
        </w:rPr>
        <w:alias w:val="是否适用：公司董事、监事、高级管理人员变动情况[双击切换]"/>
        <w:tag w:val="_GBC_a00df019796e4666a1adff20d55baa46"/>
        <w:id w:val="-576600098"/>
      </w:sdtPr>
      <w:sdtContent>
        <w:p w14:paraId="77AB37CD" w14:textId="77777777" w:rsidR="006023FB" w:rsidRPr="002F0C47" w:rsidRDefault="006023FB">
          <w:pPr>
            <w:rPr>
              <w:rFonts w:ascii="Times New Roman" w:hAnsi="Times New Roman" w:cs="Times New Roman"/>
            </w:rPr>
          </w:pPr>
          <w:r w:rsidRPr="002F0C47">
            <w:rPr>
              <w:rFonts w:ascii="Times New Roman" w:hAnsi="Times New Roman" w:cs="Times New Roman"/>
            </w:rPr>
            <w:fldChar w:fldCharType="begin"/>
          </w:r>
          <w:r w:rsidRPr="002F0C47">
            <w:rPr>
              <w:rFonts w:ascii="Times New Roman" w:hAnsi="Times New Roman" w:cs="Times New Roman"/>
            </w:rPr>
            <w:instrText>MACROBUTTON SnrToggleCheckbox √</w:instrText>
          </w:r>
          <w:r w:rsidRPr="002F0C47">
            <w:rPr>
              <w:rFonts w:ascii="Times New Roman" w:hAnsi="Times New Roman" w:cs="Times New Roman"/>
            </w:rPr>
            <w:instrText>适用</w:instrText>
          </w:r>
          <w:r w:rsidRPr="002F0C47">
            <w:rPr>
              <w:rFonts w:ascii="Times New Roman" w:hAnsi="Times New Roman" w:cs="Times New Roman"/>
            </w:rPr>
            <w:instrText xml:space="preserve"> </w:instrText>
          </w:r>
          <w:r w:rsidRPr="002F0C47">
            <w:rPr>
              <w:rFonts w:ascii="Times New Roman" w:hAnsi="Times New Roman" w:cs="Times New Roman"/>
            </w:rPr>
            <w:fldChar w:fldCharType="end"/>
          </w:r>
          <w:r w:rsidRPr="002F0C47">
            <w:rPr>
              <w:rFonts w:ascii="Times New Roman" w:hAnsi="Times New Roman" w:cs="Times New Roman"/>
            </w:rPr>
            <w:fldChar w:fldCharType="begin"/>
          </w:r>
          <w:r w:rsidRPr="002F0C47">
            <w:rPr>
              <w:rFonts w:ascii="Times New Roman" w:hAnsi="Times New Roman" w:cs="Times New Roman"/>
            </w:rPr>
            <w:instrText>MACROBUTTON  SnrToggleCheckbox □</w:instrText>
          </w:r>
          <w:r w:rsidRPr="002F0C47">
            <w:rPr>
              <w:rFonts w:ascii="Times New Roman" w:hAnsi="Times New Roman" w:cs="Times New Roman"/>
            </w:rPr>
            <w:instrText>不适用</w:instrText>
          </w:r>
          <w:r w:rsidRPr="002F0C47">
            <w:rPr>
              <w:rFonts w:ascii="Times New Roman" w:hAnsi="Times New Roman" w:cs="Times New Roman"/>
            </w:rPr>
            <w:instrText xml:space="preserve"> </w:instrText>
          </w:r>
          <w:r w:rsidRPr="002F0C47">
            <w:rPr>
              <w:rFonts w:ascii="Times New Roman" w:hAnsi="Times New Roman" w:cs="Times New Roman"/>
            </w:rPr>
            <w:fldChar w:fldCharType="end"/>
          </w:r>
        </w:p>
      </w:sdtContent>
    </w:sdt>
    <w:tbl>
      <w:tblPr>
        <w:tblStyle w:val="aff3"/>
        <w:tblW w:w="0" w:type="auto"/>
        <w:tblLook w:val="04A0" w:firstRow="1" w:lastRow="0" w:firstColumn="1" w:lastColumn="0" w:noHBand="0" w:noVBand="1"/>
      </w:tblPr>
      <w:tblGrid>
        <w:gridCol w:w="2205"/>
        <w:gridCol w:w="2206"/>
        <w:gridCol w:w="2206"/>
        <w:gridCol w:w="2206"/>
      </w:tblGrid>
      <w:tr w:rsidR="006023FB" w:rsidRPr="002F0C47" w14:paraId="3D08DE9F" w14:textId="77777777" w:rsidTr="00436FDE">
        <w:trPr>
          <w:trHeight w:val="210"/>
        </w:trPr>
        <w:sdt>
          <w:sdtPr>
            <w:rPr>
              <w:rFonts w:ascii="Times New Roman" w:hAnsi="Times New Roman" w:cs="Times New Roman"/>
            </w:rPr>
            <w:tag w:val="_PLD_10c0965136c84bf6abfceaef8557ae99"/>
            <w:id w:val="1578940674"/>
          </w:sdtPr>
          <w:sdtContent>
            <w:tc>
              <w:tcPr>
                <w:tcW w:w="2262" w:type="dxa"/>
                <w:vAlign w:val="center"/>
              </w:tcPr>
              <w:p w14:paraId="7E88BBEA" w14:textId="77777777" w:rsidR="006023FB" w:rsidRPr="002F0C47" w:rsidRDefault="006023FB">
                <w:pPr>
                  <w:jc w:val="center"/>
                  <w:rPr>
                    <w:rFonts w:ascii="Times New Roman" w:hAnsi="Times New Roman" w:cs="Times New Roman"/>
                    <w:szCs w:val="21"/>
                  </w:rPr>
                </w:pPr>
                <w:r w:rsidRPr="002F0C47">
                  <w:rPr>
                    <w:rFonts w:ascii="Times New Roman" w:hAnsi="Times New Roman" w:cs="Times New Roman"/>
                    <w:szCs w:val="21"/>
                  </w:rPr>
                  <w:t>姓名</w:t>
                </w:r>
              </w:p>
            </w:tc>
          </w:sdtContent>
        </w:sdt>
        <w:sdt>
          <w:sdtPr>
            <w:rPr>
              <w:rFonts w:ascii="Times New Roman" w:hAnsi="Times New Roman" w:cs="Times New Roman"/>
            </w:rPr>
            <w:tag w:val="_PLD_b53cc0c0661e4cffa4f7fa4f6423187d"/>
            <w:id w:val="-709112664"/>
          </w:sdtPr>
          <w:sdtContent>
            <w:tc>
              <w:tcPr>
                <w:tcW w:w="2262" w:type="dxa"/>
                <w:vAlign w:val="center"/>
              </w:tcPr>
              <w:p w14:paraId="5E9DF75E" w14:textId="77777777" w:rsidR="006023FB" w:rsidRPr="002F0C47" w:rsidRDefault="006023FB">
                <w:pPr>
                  <w:jc w:val="center"/>
                  <w:rPr>
                    <w:rFonts w:ascii="Times New Roman" w:hAnsi="Times New Roman" w:cs="Times New Roman"/>
                    <w:szCs w:val="21"/>
                  </w:rPr>
                </w:pPr>
                <w:r w:rsidRPr="002F0C47">
                  <w:rPr>
                    <w:rFonts w:ascii="Times New Roman" w:hAnsi="Times New Roman" w:cs="Times New Roman"/>
                    <w:szCs w:val="21"/>
                  </w:rPr>
                  <w:t>担任的职务</w:t>
                </w:r>
              </w:p>
            </w:tc>
          </w:sdtContent>
        </w:sdt>
        <w:sdt>
          <w:sdtPr>
            <w:rPr>
              <w:rFonts w:ascii="Times New Roman" w:hAnsi="Times New Roman" w:cs="Times New Roman"/>
            </w:rPr>
            <w:tag w:val="_PLD_012859f523ec430da1dfc6a86c6dde35"/>
            <w:id w:val="-1139420450"/>
          </w:sdtPr>
          <w:sdtContent>
            <w:tc>
              <w:tcPr>
                <w:tcW w:w="2262" w:type="dxa"/>
                <w:vAlign w:val="center"/>
              </w:tcPr>
              <w:p w14:paraId="6D27B89F" w14:textId="77777777" w:rsidR="006023FB" w:rsidRPr="002F0C47" w:rsidRDefault="006023FB">
                <w:pPr>
                  <w:jc w:val="center"/>
                  <w:rPr>
                    <w:rFonts w:ascii="Times New Roman" w:hAnsi="Times New Roman" w:cs="Times New Roman"/>
                    <w:szCs w:val="21"/>
                  </w:rPr>
                </w:pPr>
                <w:r w:rsidRPr="002F0C47">
                  <w:rPr>
                    <w:rFonts w:ascii="Times New Roman" w:hAnsi="Times New Roman" w:cs="Times New Roman"/>
                    <w:szCs w:val="21"/>
                  </w:rPr>
                  <w:t>变动情形</w:t>
                </w:r>
              </w:p>
            </w:tc>
          </w:sdtContent>
        </w:sdt>
        <w:sdt>
          <w:sdtPr>
            <w:rPr>
              <w:rFonts w:ascii="Times New Roman" w:hAnsi="Times New Roman" w:cs="Times New Roman"/>
            </w:rPr>
            <w:tag w:val="_PLD_bf76757c55de435a9638407bd56b5199"/>
            <w:id w:val="-299004232"/>
          </w:sdtPr>
          <w:sdtContent>
            <w:tc>
              <w:tcPr>
                <w:tcW w:w="2263" w:type="dxa"/>
                <w:vAlign w:val="center"/>
              </w:tcPr>
              <w:p w14:paraId="27E2A60C" w14:textId="77777777" w:rsidR="006023FB" w:rsidRPr="002F0C47" w:rsidRDefault="006023FB">
                <w:pPr>
                  <w:jc w:val="center"/>
                  <w:rPr>
                    <w:rFonts w:ascii="Times New Roman" w:hAnsi="Times New Roman" w:cs="Times New Roman"/>
                    <w:szCs w:val="21"/>
                  </w:rPr>
                </w:pPr>
                <w:r w:rsidRPr="002F0C47">
                  <w:rPr>
                    <w:rFonts w:ascii="Times New Roman" w:hAnsi="Times New Roman" w:cs="Times New Roman"/>
                    <w:szCs w:val="21"/>
                  </w:rPr>
                  <w:t>变动原因</w:t>
                </w:r>
              </w:p>
            </w:tc>
          </w:sdtContent>
        </w:sdt>
      </w:tr>
      <w:sdt>
        <w:sdtPr>
          <w:rPr>
            <w:rFonts w:ascii="Times New Roman" w:hAnsi="Times New Roman" w:cs="Times New Roman"/>
            <w:szCs w:val="21"/>
          </w:rPr>
          <w:alias w:val="在报告期内公司董事、监事、高级管理人员变动情况"/>
          <w:tag w:val="_TUP_a555fc40054b4d6a94d6a1901fa38c91"/>
          <w:id w:val="1265272034"/>
          <w:placeholder>
            <w:docPart w:val="403E1BC90A8F4E71B84FEDD5C500DC81"/>
          </w:placeholder>
        </w:sdtPr>
        <w:sdtContent>
          <w:tr w:rsidR="006023FB" w:rsidRPr="002F0C47" w14:paraId="6C9A373D" w14:textId="77777777" w:rsidTr="00436FDE">
            <w:trPr>
              <w:trHeight w:val="105"/>
            </w:trPr>
            <w:tc>
              <w:tcPr>
                <w:tcW w:w="2262" w:type="dxa"/>
              </w:tcPr>
              <w:p w14:paraId="18513F73"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许礼进</w:t>
                </w:r>
              </w:p>
            </w:tc>
            <w:tc>
              <w:tcPr>
                <w:tcW w:w="2262" w:type="dxa"/>
              </w:tcPr>
              <w:p w14:paraId="7FFBCF67"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核心技术人员</w:t>
                </w:r>
              </w:p>
            </w:tc>
            <w:sdt>
              <w:sdtPr>
                <w:rPr>
                  <w:rFonts w:ascii="Times New Roman" w:hAnsi="Times New Roman" w:cs="Times New Roman"/>
                  <w:szCs w:val="21"/>
                </w:rPr>
                <w:alias w:val="公司董事、监事、高级管理人员的变动情形"/>
                <w:tag w:val="_GBC_258f9ad482344d5fbc1587e6faf0ed7b"/>
                <w:id w:val="-1675569104"/>
                <w:comboBox>
                  <w:listItem w:displayText="选举" w:value="选举"/>
                  <w:listItem w:displayText="离任" w:value="离任"/>
                  <w:listItem w:displayText="聘任" w:value="聘任"/>
                  <w:listItem w:displayText="解聘" w:value="解聘"/>
                </w:comboBox>
              </w:sdtPr>
              <w:sdtContent>
                <w:tc>
                  <w:tcPr>
                    <w:tcW w:w="2262" w:type="dxa"/>
                  </w:tcPr>
                  <w:p w14:paraId="7A509E32" w14:textId="77777777" w:rsidR="006023FB" w:rsidRPr="002F0C47" w:rsidRDefault="006023FB">
                    <w:pPr>
                      <w:rPr>
                        <w:rFonts w:ascii="Times New Roman" w:hAnsi="Times New Roman" w:cs="Times New Roman"/>
                        <w:szCs w:val="21"/>
                      </w:rPr>
                    </w:pPr>
                    <w:r w:rsidRPr="002F0C47">
                      <w:rPr>
                        <w:rFonts w:ascii="Times New Roman" w:hAnsi="Times New Roman" w:cs="Times New Roman"/>
                        <w:szCs w:val="21"/>
                      </w:rPr>
                      <w:t>离任</w:t>
                    </w:r>
                  </w:p>
                </w:tc>
              </w:sdtContent>
            </w:sdt>
            <w:tc>
              <w:tcPr>
                <w:tcW w:w="2263" w:type="dxa"/>
              </w:tcPr>
              <w:p w14:paraId="01D1E711"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工作调整</w:t>
                </w:r>
              </w:p>
            </w:tc>
          </w:tr>
        </w:sdtContent>
      </w:sdt>
      <w:sdt>
        <w:sdtPr>
          <w:rPr>
            <w:rFonts w:ascii="Times New Roman" w:hAnsi="Times New Roman" w:cs="Times New Roman"/>
            <w:szCs w:val="21"/>
          </w:rPr>
          <w:alias w:val="在报告期内公司董事、监事、高级管理人员变动情况"/>
          <w:tag w:val="_TUP_a555fc40054b4d6a94d6a1901fa38c91"/>
          <w:id w:val="-1927182651"/>
          <w:placeholder>
            <w:docPart w:val="403E1BC90A8F4E71B84FEDD5C500DC81"/>
          </w:placeholder>
        </w:sdtPr>
        <w:sdtContent>
          <w:tr w:rsidR="006023FB" w:rsidRPr="002F0C47" w14:paraId="6D1CE63C" w14:textId="77777777" w:rsidTr="00436FDE">
            <w:trPr>
              <w:trHeight w:val="105"/>
            </w:trPr>
            <w:tc>
              <w:tcPr>
                <w:tcW w:w="2262" w:type="dxa"/>
              </w:tcPr>
              <w:p w14:paraId="7346049D"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贾昌荣</w:t>
                </w:r>
              </w:p>
            </w:tc>
            <w:tc>
              <w:tcPr>
                <w:tcW w:w="2262" w:type="dxa"/>
              </w:tcPr>
              <w:p w14:paraId="602BE9B4"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副总经理</w:t>
                </w:r>
              </w:p>
            </w:tc>
            <w:sdt>
              <w:sdtPr>
                <w:rPr>
                  <w:rFonts w:ascii="Times New Roman" w:hAnsi="Times New Roman" w:cs="Times New Roman"/>
                  <w:szCs w:val="21"/>
                </w:rPr>
                <w:alias w:val="公司董事、监事、高级管理人员的变动情形"/>
                <w:tag w:val="_GBC_258f9ad482344d5fbc1587e6faf0ed7b"/>
                <w:id w:val="387390107"/>
                <w:comboBox>
                  <w:listItem w:displayText="选举" w:value="选举"/>
                  <w:listItem w:displayText="离任" w:value="离任"/>
                  <w:listItem w:displayText="聘任" w:value="聘任"/>
                  <w:listItem w:displayText="解聘" w:value="解聘"/>
                </w:comboBox>
              </w:sdtPr>
              <w:sdtContent>
                <w:tc>
                  <w:tcPr>
                    <w:tcW w:w="2262" w:type="dxa"/>
                  </w:tcPr>
                  <w:p w14:paraId="0FB1832C" w14:textId="77777777" w:rsidR="006023FB" w:rsidRPr="002F0C47" w:rsidRDefault="006023FB">
                    <w:pPr>
                      <w:rPr>
                        <w:rFonts w:ascii="Times New Roman" w:hAnsi="Times New Roman" w:cs="Times New Roman"/>
                        <w:szCs w:val="21"/>
                      </w:rPr>
                    </w:pPr>
                    <w:r w:rsidRPr="002F0C47">
                      <w:rPr>
                        <w:rFonts w:ascii="Times New Roman" w:hAnsi="Times New Roman" w:cs="Times New Roman"/>
                        <w:szCs w:val="21"/>
                      </w:rPr>
                      <w:t>离任</w:t>
                    </w:r>
                  </w:p>
                </w:tc>
              </w:sdtContent>
            </w:sdt>
            <w:tc>
              <w:tcPr>
                <w:tcW w:w="2263" w:type="dxa"/>
              </w:tcPr>
              <w:p w14:paraId="2801EE3A"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个人原因</w:t>
                </w:r>
              </w:p>
            </w:tc>
          </w:tr>
        </w:sdtContent>
      </w:sdt>
      <w:sdt>
        <w:sdtPr>
          <w:rPr>
            <w:rFonts w:ascii="Times New Roman" w:hAnsi="Times New Roman" w:cs="Times New Roman"/>
            <w:szCs w:val="21"/>
          </w:rPr>
          <w:alias w:val="在报告期内公司董事、监事、高级管理人员变动情况"/>
          <w:tag w:val="_TUP_a555fc40054b4d6a94d6a1901fa38c91"/>
          <w:id w:val="-1095472307"/>
          <w:placeholder>
            <w:docPart w:val="403E1BC90A8F4E71B84FEDD5C500DC81"/>
          </w:placeholder>
        </w:sdtPr>
        <w:sdtContent>
          <w:tr w:rsidR="006023FB" w:rsidRPr="002F0C47" w14:paraId="4DA27E6C" w14:textId="77777777" w:rsidTr="00436FDE">
            <w:trPr>
              <w:trHeight w:val="105"/>
            </w:trPr>
            <w:tc>
              <w:tcPr>
                <w:tcW w:w="2262" w:type="dxa"/>
              </w:tcPr>
              <w:p w14:paraId="08B96A5C"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姚成翔</w:t>
                </w:r>
              </w:p>
            </w:tc>
            <w:tc>
              <w:tcPr>
                <w:tcW w:w="2262" w:type="dxa"/>
              </w:tcPr>
              <w:p w14:paraId="4C3207E3"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股东代表监事</w:t>
                </w:r>
              </w:p>
            </w:tc>
            <w:sdt>
              <w:sdtPr>
                <w:rPr>
                  <w:rFonts w:ascii="Times New Roman" w:hAnsi="Times New Roman" w:cs="Times New Roman"/>
                  <w:szCs w:val="21"/>
                </w:rPr>
                <w:alias w:val="公司董事、监事、高级管理人员的变动情形"/>
                <w:tag w:val="_GBC_258f9ad482344d5fbc1587e6faf0ed7b"/>
                <w:id w:val="1700968413"/>
                <w:comboBox>
                  <w:listItem w:displayText="选举" w:value="选举"/>
                  <w:listItem w:displayText="离任" w:value="离任"/>
                  <w:listItem w:displayText="聘任" w:value="聘任"/>
                  <w:listItem w:displayText="解聘" w:value="解聘"/>
                </w:comboBox>
              </w:sdtPr>
              <w:sdtContent>
                <w:tc>
                  <w:tcPr>
                    <w:tcW w:w="2262" w:type="dxa"/>
                  </w:tcPr>
                  <w:p w14:paraId="36657FB5" w14:textId="77777777" w:rsidR="006023FB" w:rsidRPr="002F0C47" w:rsidRDefault="006023FB">
                    <w:pPr>
                      <w:rPr>
                        <w:rFonts w:ascii="Times New Roman" w:hAnsi="Times New Roman" w:cs="Times New Roman"/>
                        <w:szCs w:val="21"/>
                      </w:rPr>
                    </w:pPr>
                    <w:r w:rsidRPr="002F0C47">
                      <w:rPr>
                        <w:rFonts w:ascii="Times New Roman" w:hAnsi="Times New Roman" w:cs="Times New Roman"/>
                        <w:szCs w:val="21"/>
                      </w:rPr>
                      <w:t>离任</w:t>
                    </w:r>
                  </w:p>
                </w:tc>
              </w:sdtContent>
            </w:sdt>
            <w:tc>
              <w:tcPr>
                <w:tcW w:w="2263" w:type="dxa"/>
              </w:tcPr>
              <w:p w14:paraId="6EE12056"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个人原因</w:t>
                </w:r>
              </w:p>
            </w:tc>
          </w:tr>
        </w:sdtContent>
      </w:sdt>
      <w:sdt>
        <w:sdtPr>
          <w:rPr>
            <w:rFonts w:ascii="Times New Roman" w:hAnsi="Times New Roman" w:cs="Times New Roman"/>
            <w:szCs w:val="21"/>
          </w:rPr>
          <w:alias w:val="在报告期内公司董事、监事、高级管理人员变动情况"/>
          <w:tag w:val="_TUP_a555fc40054b4d6a94d6a1901fa38c91"/>
          <w:id w:val="-845942297"/>
          <w:placeholder>
            <w:docPart w:val="403E1BC90A8F4E71B84FEDD5C500DC81"/>
          </w:placeholder>
        </w:sdtPr>
        <w:sdtContent>
          <w:tr w:rsidR="006023FB" w:rsidRPr="002F0C47" w14:paraId="489CAE98" w14:textId="77777777" w:rsidTr="00436FDE">
            <w:trPr>
              <w:trHeight w:val="105"/>
            </w:trPr>
            <w:tc>
              <w:tcPr>
                <w:tcW w:w="2262" w:type="dxa"/>
              </w:tcPr>
              <w:p w14:paraId="6DD8E6C0"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梁晓燕</w:t>
                </w:r>
              </w:p>
            </w:tc>
            <w:tc>
              <w:tcPr>
                <w:tcW w:w="2262" w:type="dxa"/>
              </w:tcPr>
              <w:p w14:paraId="351934B5"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独立董事</w:t>
                </w:r>
              </w:p>
            </w:tc>
            <w:sdt>
              <w:sdtPr>
                <w:rPr>
                  <w:rFonts w:ascii="Times New Roman" w:hAnsi="Times New Roman" w:cs="Times New Roman"/>
                  <w:szCs w:val="21"/>
                </w:rPr>
                <w:alias w:val="公司董事、监事、高级管理人员的变动情形"/>
                <w:tag w:val="_GBC_258f9ad482344d5fbc1587e6faf0ed7b"/>
                <w:id w:val="1928913572"/>
                <w:comboBox>
                  <w:listItem w:displayText="选举" w:value="选举"/>
                  <w:listItem w:displayText="离任" w:value="离任"/>
                  <w:listItem w:displayText="聘任" w:value="聘任"/>
                  <w:listItem w:displayText="解聘" w:value="解聘"/>
                </w:comboBox>
              </w:sdtPr>
              <w:sdtContent>
                <w:tc>
                  <w:tcPr>
                    <w:tcW w:w="2262" w:type="dxa"/>
                  </w:tcPr>
                  <w:p w14:paraId="2307DF65" w14:textId="77777777" w:rsidR="006023FB" w:rsidRPr="002F0C47" w:rsidRDefault="006023FB">
                    <w:pPr>
                      <w:rPr>
                        <w:rFonts w:ascii="Times New Roman" w:hAnsi="Times New Roman" w:cs="Times New Roman"/>
                        <w:szCs w:val="21"/>
                      </w:rPr>
                    </w:pPr>
                    <w:r w:rsidRPr="002F0C47">
                      <w:rPr>
                        <w:rFonts w:ascii="Times New Roman" w:hAnsi="Times New Roman" w:cs="Times New Roman"/>
                        <w:szCs w:val="21"/>
                      </w:rPr>
                      <w:t>离任</w:t>
                    </w:r>
                  </w:p>
                </w:tc>
              </w:sdtContent>
            </w:sdt>
            <w:tc>
              <w:tcPr>
                <w:tcW w:w="2263" w:type="dxa"/>
              </w:tcPr>
              <w:p w14:paraId="0011DECA"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任期届满</w:t>
                </w:r>
              </w:p>
            </w:tc>
          </w:tr>
        </w:sdtContent>
      </w:sdt>
      <w:sdt>
        <w:sdtPr>
          <w:rPr>
            <w:rFonts w:ascii="Times New Roman" w:hAnsi="Times New Roman" w:cs="Times New Roman"/>
            <w:szCs w:val="21"/>
          </w:rPr>
          <w:alias w:val="在报告期内公司董事、监事、高级管理人员变动情况"/>
          <w:tag w:val="_TUP_a555fc40054b4d6a94d6a1901fa38c91"/>
          <w:id w:val="-2024921484"/>
          <w:placeholder>
            <w:docPart w:val="403E1BC90A8F4E71B84FEDD5C500DC81"/>
          </w:placeholder>
        </w:sdtPr>
        <w:sdtContent>
          <w:tr w:rsidR="006023FB" w:rsidRPr="002F0C47" w14:paraId="2CB07DEF" w14:textId="77777777" w:rsidTr="00436FDE">
            <w:trPr>
              <w:trHeight w:val="105"/>
            </w:trPr>
            <w:tc>
              <w:tcPr>
                <w:tcW w:w="2262" w:type="dxa"/>
              </w:tcPr>
              <w:p w14:paraId="3DE2D470"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刘利剑</w:t>
                </w:r>
              </w:p>
            </w:tc>
            <w:tc>
              <w:tcPr>
                <w:tcW w:w="2262" w:type="dxa"/>
              </w:tcPr>
              <w:p w14:paraId="41FC9E49"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独立董事</w:t>
                </w:r>
              </w:p>
            </w:tc>
            <w:sdt>
              <w:sdtPr>
                <w:rPr>
                  <w:rFonts w:ascii="Times New Roman" w:hAnsi="Times New Roman" w:cs="Times New Roman"/>
                  <w:szCs w:val="21"/>
                </w:rPr>
                <w:alias w:val="公司董事、监事、高级管理人员的变动情形"/>
                <w:tag w:val="_GBC_258f9ad482344d5fbc1587e6faf0ed7b"/>
                <w:id w:val="2021960412"/>
                <w:comboBox>
                  <w:listItem w:displayText="选举" w:value="选举"/>
                  <w:listItem w:displayText="离任" w:value="离任"/>
                  <w:listItem w:displayText="聘任" w:value="聘任"/>
                  <w:listItem w:displayText="解聘" w:value="解聘"/>
                </w:comboBox>
              </w:sdtPr>
              <w:sdtContent>
                <w:tc>
                  <w:tcPr>
                    <w:tcW w:w="2262" w:type="dxa"/>
                  </w:tcPr>
                  <w:p w14:paraId="135128F2" w14:textId="77777777" w:rsidR="006023FB" w:rsidRPr="002F0C47" w:rsidRDefault="006023FB">
                    <w:pPr>
                      <w:rPr>
                        <w:rFonts w:ascii="Times New Roman" w:hAnsi="Times New Roman" w:cs="Times New Roman"/>
                        <w:szCs w:val="21"/>
                      </w:rPr>
                    </w:pPr>
                    <w:r w:rsidRPr="002F0C47">
                      <w:rPr>
                        <w:rFonts w:ascii="Times New Roman" w:hAnsi="Times New Roman" w:cs="Times New Roman"/>
                        <w:szCs w:val="21"/>
                      </w:rPr>
                      <w:t>离任</w:t>
                    </w:r>
                  </w:p>
                </w:tc>
              </w:sdtContent>
            </w:sdt>
            <w:tc>
              <w:tcPr>
                <w:tcW w:w="2263" w:type="dxa"/>
              </w:tcPr>
              <w:p w14:paraId="2B9C77E6"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任期届满</w:t>
                </w:r>
              </w:p>
            </w:tc>
          </w:tr>
        </w:sdtContent>
      </w:sdt>
      <w:sdt>
        <w:sdtPr>
          <w:rPr>
            <w:rFonts w:ascii="Times New Roman" w:hAnsi="Times New Roman" w:cs="Times New Roman"/>
            <w:szCs w:val="21"/>
          </w:rPr>
          <w:alias w:val="在报告期内公司董事、监事、高级管理人员变动情况"/>
          <w:tag w:val="_TUP_a555fc40054b4d6a94d6a1901fa38c91"/>
          <w:id w:val="-185297655"/>
          <w:placeholder>
            <w:docPart w:val="403E1BC90A8F4E71B84FEDD5C500DC81"/>
          </w:placeholder>
        </w:sdtPr>
        <w:sdtContent>
          <w:tr w:rsidR="006023FB" w:rsidRPr="002F0C47" w14:paraId="6075A990" w14:textId="77777777" w:rsidTr="00436FDE">
            <w:trPr>
              <w:trHeight w:val="105"/>
            </w:trPr>
            <w:tc>
              <w:tcPr>
                <w:tcW w:w="2262" w:type="dxa"/>
              </w:tcPr>
              <w:p w14:paraId="09DC0954"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赵杰</w:t>
                </w:r>
              </w:p>
            </w:tc>
            <w:tc>
              <w:tcPr>
                <w:tcW w:w="2262" w:type="dxa"/>
              </w:tcPr>
              <w:p w14:paraId="595E8447"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独立董事</w:t>
                </w:r>
              </w:p>
            </w:tc>
            <w:sdt>
              <w:sdtPr>
                <w:rPr>
                  <w:rFonts w:ascii="Times New Roman" w:hAnsi="Times New Roman" w:cs="Times New Roman"/>
                  <w:szCs w:val="21"/>
                </w:rPr>
                <w:alias w:val="公司董事、监事、高级管理人员的变动情形"/>
                <w:tag w:val="_GBC_258f9ad482344d5fbc1587e6faf0ed7b"/>
                <w:id w:val="1268351604"/>
                <w:comboBox>
                  <w:listItem w:displayText="选举" w:value="选举"/>
                  <w:listItem w:displayText="离任" w:value="离任"/>
                  <w:listItem w:displayText="聘任" w:value="聘任"/>
                  <w:listItem w:displayText="解聘" w:value="解聘"/>
                </w:comboBox>
              </w:sdtPr>
              <w:sdtContent>
                <w:tc>
                  <w:tcPr>
                    <w:tcW w:w="2262" w:type="dxa"/>
                  </w:tcPr>
                  <w:p w14:paraId="1A056A71" w14:textId="77777777" w:rsidR="006023FB" w:rsidRPr="002F0C47" w:rsidRDefault="006023FB">
                    <w:pPr>
                      <w:rPr>
                        <w:rFonts w:ascii="Times New Roman" w:hAnsi="Times New Roman" w:cs="Times New Roman"/>
                        <w:szCs w:val="21"/>
                      </w:rPr>
                    </w:pPr>
                    <w:r w:rsidRPr="002F0C47">
                      <w:rPr>
                        <w:rFonts w:ascii="Times New Roman" w:hAnsi="Times New Roman" w:cs="Times New Roman"/>
                        <w:szCs w:val="21"/>
                      </w:rPr>
                      <w:t>离任</w:t>
                    </w:r>
                  </w:p>
                </w:tc>
              </w:sdtContent>
            </w:sdt>
            <w:tc>
              <w:tcPr>
                <w:tcW w:w="2263" w:type="dxa"/>
              </w:tcPr>
              <w:p w14:paraId="5CD131F0"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任期届满</w:t>
                </w:r>
              </w:p>
            </w:tc>
          </w:tr>
        </w:sdtContent>
      </w:sdt>
      <w:sdt>
        <w:sdtPr>
          <w:rPr>
            <w:rFonts w:ascii="Times New Roman" w:hAnsi="Times New Roman" w:cs="Times New Roman"/>
            <w:szCs w:val="21"/>
          </w:rPr>
          <w:alias w:val="在报告期内公司董事、监事、高级管理人员变动情况"/>
          <w:tag w:val="_TUP_a555fc40054b4d6a94d6a1901fa38c91"/>
          <w:id w:val="-1429264849"/>
          <w:placeholder>
            <w:docPart w:val="403E1BC90A8F4E71B84FEDD5C500DC81"/>
          </w:placeholder>
        </w:sdtPr>
        <w:sdtContent>
          <w:tr w:rsidR="006023FB" w:rsidRPr="002F0C47" w14:paraId="4792A514" w14:textId="77777777" w:rsidTr="00436FDE">
            <w:trPr>
              <w:trHeight w:val="105"/>
            </w:trPr>
            <w:tc>
              <w:tcPr>
                <w:tcW w:w="2262" w:type="dxa"/>
              </w:tcPr>
              <w:p w14:paraId="1CF6F04D"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曹灿灿</w:t>
                </w:r>
              </w:p>
            </w:tc>
            <w:tc>
              <w:tcPr>
                <w:tcW w:w="2262" w:type="dxa"/>
              </w:tcPr>
              <w:p w14:paraId="486D7E88"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股东代表监事</w:t>
                </w:r>
              </w:p>
            </w:tc>
            <w:sdt>
              <w:sdtPr>
                <w:rPr>
                  <w:rFonts w:ascii="Times New Roman" w:hAnsi="Times New Roman" w:cs="Times New Roman"/>
                  <w:szCs w:val="21"/>
                </w:rPr>
                <w:alias w:val="公司董事、监事、高级管理人员的变动情形"/>
                <w:tag w:val="_GBC_258f9ad482344d5fbc1587e6faf0ed7b"/>
                <w:id w:val="-2070405092"/>
                <w:comboBox>
                  <w:listItem w:displayText="选举" w:value="选举"/>
                  <w:listItem w:displayText="离任" w:value="离任"/>
                  <w:listItem w:displayText="聘任" w:value="聘任"/>
                  <w:listItem w:displayText="解聘" w:value="解聘"/>
                </w:comboBox>
              </w:sdtPr>
              <w:sdtContent>
                <w:tc>
                  <w:tcPr>
                    <w:tcW w:w="2262" w:type="dxa"/>
                  </w:tcPr>
                  <w:p w14:paraId="2B9C08F7" w14:textId="77777777" w:rsidR="006023FB" w:rsidRPr="002F0C47" w:rsidRDefault="006023FB">
                    <w:pPr>
                      <w:rPr>
                        <w:rFonts w:ascii="Times New Roman" w:hAnsi="Times New Roman" w:cs="Times New Roman"/>
                        <w:szCs w:val="21"/>
                      </w:rPr>
                    </w:pPr>
                    <w:r w:rsidRPr="002F0C47">
                      <w:rPr>
                        <w:rFonts w:ascii="Times New Roman" w:hAnsi="Times New Roman" w:cs="Times New Roman"/>
                        <w:szCs w:val="21"/>
                      </w:rPr>
                      <w:t>选举</w:t>
                    </w:r>
                  </w:p>
                </w:tc>
              </w:sdtContent>
            </w:sdt>
            <w:tc>
              <w:tcPr>
                <w:tcW w:w="2263" w:type="dxa"/>
              </w:tcPr>
              <w:p w14:paraId="1C10B23E"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股东大会选举</w:t>
                </w:r>
              </w:p>
            </w:tc>
          </w:tr>
        </w:sdtContent>
      </w:sdt>
      <w:sdt>
        <w:sdtPr>
          <w:rPr>
            <w:rFonts w:ascii="Times New Roman" w:hAnsi="Times New Roman" w:cs="Times New Roman"/>
            <w:szCs w:val="21"/>
          </w:rPr>
          <w:alias w:val="在报告期内公司董事、监事、高级管理人员变动情况"/>
          <w:tag w:val="_TUP_a555fc40054b4d6a94d6a1901fa38c91"/>
          <w:id w:val="-321662935"/>
          <w:placeholder>
            <w:docPart w:val="403E1BC90A8F4E71B84FEDD5C500DC81"/>
          </w:placeholder>
        </w:sdtPr>
        <w:sdtContent>
          <w:tr w:rsidR="006023FB" w:rsidRPr="002F0C47" w14:paraId="7BED4BA6" w14:textId="77777777" w:rsidTr="00436FDE">
            <w:trPr>
              <w:trHeight w:val="105"/>
            </w:trPr>
            <w:tc>
              <w:tcPr>
                <w:tcW w:w="2262" w:type="dxa"/>
              </w:tcPr>
              <w:p w14:paraId="5FD3BEB7"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杜颖洁</w:t>
                </w:r>
              </w:p>
            </w:tc>
            <w:tc>
              <w:tcPr>
                <w:tcW w:w="2262" w:type="dxa"/>
              </w:tcPr>
              <w:p w14:paraId="59485323"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独立董事</w:t>
                </w:r>
              </w:p>
            </w:tc>
            <w:sdt>
              <w:sdtPr>
                <w:rPr>
                  <w:rFonts w:ascii="Times New Roman" w:hAnsi="Times New Roman" w:cs="Times New Roman"/>
                  <w:szCs w:val="21"/>
                </w:rPr>
                <w:alias w:val="公司董事、监事、高级管理人员的变动情形"/>
                <w:tag w:val="_GBC_258f9ad482344d5fbc1587e6faf0ed7b"/>
                <w:id w:val="1078024307"/>
                <w:comboBox>
                  <w:listItem w:displayText="选举" w:value="选举"/>
                  <w:listItem w:displayText="离任" w:value="离任"/>
                  <w:listItem w:displayText="聘任" w:value="聘任"/>
                  <w:listItem w:displayText="解聘" w:value="解聘"/>
                </w:comboBox>
              </w:sdtPr>
              <w:sdtContent>
                <w:tc>
                  <w:tcPr>
                    <w:tcW w:w="2262" w:type="dxa"/>
                  </w:tcPr>
                  <w:p w14:paraId="46AA4BB1" w14:textId="77777777" w:rsidR="006023FB" w:rsidRPr="002F0C47" w:rsidRDefault="006023FB">
                    <w:pPr>
                      <w:rPr>
                        <w:rFonts w:ascii="Times New Roman" w:hAnsi="Times New Roman" w:cs="Times New Roman"/>
                        <w:szCs w:val="21"/>
                      </w:rPr>
                    </w:pPr>
                    <w:r w:rsidRPr="002F0C47">
                      <w:rPr>
                        <w:rFonts w:ascii="Times New Roman" w:hAnsi="Times New Roman" w:cs="Times New Roman"/>
                        <w:szCs w:val="21"/>
                      </w:rPr>
                      <w:t>选举</w:t>
                    </w:r>
                  </w:p>
                </w:tc>
              </w:sdtContent>
            </w:sdt>
            <w:tc>
              <w:tcPr>
                <w:tcW w:w="2263" w:type="dxa"/>
              </w:tcPr>
              <w:p w14:paraId="0E26A74F"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股东大会选举</w:t>
                </w:r>
              </w:p>
            </w:tc>
          </w:tr>
        </w:sdtContent>
      </w:sdt>
      <w:sdt>
        <w:sdtPr>
          <w:rPr>
            <w:rFonts w:ascii="Times New Roman" w:hAnsi="Times New Roman" w:cs="Times New Roman"/>
            <w:szCs w:val="21"/>
          </w:rPr>
          <w:alias w:val="在报告期内公司董事、监事、高级管理人员变动情况"/>
          <w:tag w:val="_TUP_a555fc40054b4d6a94d6a1901fa38c91"/>
          <w:id w:val="2033148278"/>
          <w:placeholder>
            <w:docPart w:val="403E1BC90A8F4E71B84FEDD5C500DC81"/>
          </w:placeholder>
        </w:sdtPr>
        <w:sdtContent>
          <w:tr w:rsidR="006023FB" w:rsidRPr="002F0C47" w14:paraId="3B084401" w14:textId="77777777" w:rsidTr="00436FDE">
            <w:trPr>
              <w:trHeight w:val="105"/>
            </w:trPr>
            <w:tc>
              <w:tcPr>
                <w:tcW w:w="2262" w:type="dxa"/>
              </w:tcPr>
              <w:p w14:paraId="597C2A38"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马占春</w:t>
                </w:r>
              </w:p>
            </w:tc>
            <w:tc>
              <w:tcPr>
                <w:tcW w:w="2262" w:type="dxa"/>
              </w:tcPr>
              <w:p w14:paraId="0B6C9D8F"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独立董事</w:t>
                </w:r>
              </w:p>
            </w:tc>
            <w:sdt>
              <w:sdtPr>
                <w:rPr>
                  <w:rFonts w:ascii="Times New Roman" w:hAnsi="Times New Roman" w:cs="Times New Roman"/>
                  <w:szCs w:val="21"/>
                </w:rPr>
                <w:alias w:val="公司董事、监事、高级管理人员的变动情形"/>
                <w:tag w:val="_GBC_258f9ad482344d5fbc1587e6faf0ed7b"/>
                <w:id w:val="-452782465"/>
                <w:comboBox>
                  <w:listItem w:displayText="选举" w:value="选举"/>
                  <w:listItem w:displayText="离任" w:value="离任"/>
                  <w:listItem w:displayText="聘任" w:value="聘任"/>
                  <w:listItem w:displayText="解聘" w:value="解聘"/>
                </w:comboBox>
              </w:sdtPr>
              <w:sdtContent>
                <w:tc>
                  <w:tcPr>
                    <w:tcW w:w="2262" w:type="dxa"/>
                  </w:tcPr>
                  <w:p w14:paraId="60E52A0C" w14:textId="77777777" w:rsidR="006023FB" w:rsidRPr="002F0C47" w:rsidRDefault="006023FB">
                    <w:pPr>
                      <w:rPr>
                        <w:rFonts w:ascii="Times New Roman" w:hAnsi="Times New Roman" w:cs="Times New Roman"/>
                        <w:szCs w:val="21"/>
                      </w:rPr>
                    </w:pPr>
                    <w:r w:rsidRPr="002F0C47">
                      <w:rPr>
                        <w:rFonts w:ascii="Times New Roman" w:hAnsi="Times New Roman" w:cs="Times New Roman"/>
                        <w:szCs w:val="21"/>
                      </w:rPr>
                      <w:t>选举</w:t>
                    </w:r>
                  </w:p>
                </w:tc>
              </w:sdtContent>
            </w:sdt>
            <w:tc>
              <w:tcPr>
                <w:tcW w:w="2263" w:type="dxa"/>
              </w:tcPr>
              <w:p w14:paraId="528B09EA"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股东大会选举</w:t>
                </w:r>
              </w:p>
            </w:tc>
          </w:tr>
        </w:sdtContent>
      </w:sdt>
      <w:sdt>
        <w:sdtPr>
          <w:rPr>
            <w:rFonts w:ascii="Times New Roman" w:hAnsi="Times New Roman" w:cs="Times New Roman"/>
            <w:szCs w:val="21"/>
          </w:rPr>
          <w:alias w:val="在报告期内公司董事、监事、高级管理人员变动情况"/>
          <w:tag w:val="_TUP_a555fc40054b4d6a94d6a1901fa38c91"/>
          <w:id w:val="-1925950267"/>
          <w:placeholder>
            <w:docPart w:val="403E1BC90A8F4E71B84FEDD5C500DC81"/>
          </w:placeholder>
        </w:sdtPr>
        <w:sdtContent>
          <w:tr w:rsidR="006023FB" w:rsidRPr="002F0C47" w14:paraId="3905EABC" w14:textId="77777777" w:rsidTr="00436FDE">
            <w:trPr>
              <w:trHeight w:val="105"/>
            </w:trPr>
            <w:tc>
              <w:tcPr>
                <w:tcW w:w="2262" w:type="dxa"/>
              </w:tcPr>
              <w:p w14:paraId="4725A6B7"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王硕</w:t>
                </w:r>
              </w:p>
            </w:tc>
            <w:tc>
              <w:tcPr>
                <w:tcW w:w="2262" w:type="dxa"/>
              </w:tcPr>
              <w:p w14:paraId="0A7997D8"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独立董事</w:t>
                </w:r>
              </w:p>
            </w:tc>
            <w:sdt>
              <w:sdtPr>
                <w:rPr>
                  <w:rFonts w:ascii="Times New Roman" w:hAnsi="Times New Roman" w:cs="Times New Roman"/>
                  <w:szCs w:val="21"/>
                </w:rPr>
                <w:alias w:val="公司董事、监事、高级管理人员的变动情形"/>
                <w:tag w:val="_GBC_258f9ad482344d5fbc1587e6faf0ed7b"/>
                <w:id w:val="1375270952"/>
                <w:comboBox>
                  <w:listItem w:displayText="选举" w:value="选举"/>
                  <w:listItem w:displayText="离任" w:value="离任"/>
                  <w:listItem w:displayText="聘任" w:value="聘任"/>
                  <w:listItem w:displayText="解聘" w:value="解聘"/>
                </w:comboBox>
              </w:sdtPr>
              <w:sdtContent>
                <w:tc>
                  <w:tcPr>
                    <w:tcW w:w="2262" w:type="dxa"/>
                  </w:tcPr>
                  <w:p w14:paraId="75C2F961" w14:textId="77777777" w:rsidR="006023FB" w:rsidRPr="002F0C47" w:rsidRDefault="006023FB">
                    <w:pPr>
                      <w:rPr>
                        <w:rFonts w:ascii="Times New Roman" w:hAnsi="Times New Roman" w:cs="Times New Roman"/>
                        <w:szCs w:val="21"/>
                      </w:rPr>
                    </w:pPr>
                    <w:r w:rsidRPr="002F0C47">
                      <w:rPr>
                        <w:rFonts w:ascii="Times New Roman" w:hAnsi="Times New Roman" w:cs="Times New Roman"/>
                        <w:szCs w:val="21"/>
                      </w:rPr>
                      <w:t>选举</w:t>
                    </w:r>
                  </w:p>
                </w:tc>
              </w:sdtContent>
            </w:sdt>
            <w:tc>
              <w:tcPr>
                <w:tcW w:w="2263" w:type="dxa"/>
              </w:tcPr>
              <w:p w14:paraId="53E5FC1E" w14:textId="77777777" w:rsidR="006023FB" w:rsidRPr="002F0C47" w:rsidRDefault="006023FB">
                <w:pPr>
                  <w:rPr>
                    <w:rFonts w:ascii="Times New Roman" w:hAnsi="Times New Roman" w:cs="Times New Roman"/>
                    <w:szCs w:val="21"/>
                  </w:rPr>
                </w:pPr>
                <w:r w:rsidRPr="002F0C47">
                  <w:rPr>
                    <w:rFonts w:ascii="Times New Roman" w:hAnsi="Times New Roman" w:cs="Times New Roman"/>
                  </w:rPr>
                  <w:t>股东大会选举</w:t>
                </w:r>
              </w:p>
            </w:tc>
          </w:tr>
        </w:sdtContent>
      </w:sdt>
    </w:tbl>
    <w:p w14:paraId="330AEDFD" w14:textId="77777777" w:rsidR="006023FB" w:rsidRPr="002F0C47" w:rsidRDefault="006023FB">
      <w:pPr>
        <w:rPr>
          <w:rFonts w:ascii="Times New Roman" w:hAnsi="Times New Roman" w:cs="Times New Roman"/>
        </w:rPr>
      </w:pPr>
    </w:p>
    <w:p w14:paraId="709D208F" w14:textId="6BA0EE9C" w:rsidR="006023FB" w:rsidRPr="002F0C47" w:rsidRDefault="006023FB" w:rsidP="00204BF0">
      <w:pPr>
        <w:pStyle w:val="3"/>
      </w:pPr>
      <w:r w:rsidRPr="002F0C47">
        <w:lastRenderedPageBreak/>
        <w:t>近三年受证券监管机构处罚的情况说明</w:t>
      </w:r>
    </w:p>
    <w:sdt>
      <w:sdtPr>
        <w:rPr>
          <w:rFonts w:ascii="Times New Roman" w:hAnsi="Times New Roman" w:cs="Times New Roman"/>
          <w:szCs w:val="21"/>
        </w:rPr>
        <w:alias w:val="是否适用：近三年受证券监管机构处罚的情况说明[双击切换]"/>
        <w:tag w:val="_GBC_7955674a80d94ddc9e00915de353286e"/>
        <w:id w:val="16402658"/>
      </w:sdtPr>
      <w:sdtContent>
        <w:p w14:paraId="5ED580B0" w14:textId="29E032F8" w:rsidR="006023FB" w:rsidRPr="002F0C47" w:rsidRDefault="006023FB" w:rsidP="006023FB">
          <w:pPr>
            <w:rPr>
              <w:rFonts w:ascii="Times New Roman" w:hAnsi="Times New Roman" w:cs="Times New Roman"/>
            </w:rPr>
          </w:pPr>
          <w:r w:rsidRPr="002F0C47">
            <w:rPr>
              <w:rFonts w:ascii="Times New Roman" w:hAnsi="Times New Roman" w:cs="Times New Roman"/>
              <w:szCs w:val="21"/>
            </w:rPr>
            <w:fldChar w:fldCharType="begin"/>
          </w:r>
          <w:r w:rsidRPr="002F0C47">
            <w:rPr>
              <w:rFonts w:ascii="Times New Roman" w:hAnsi="Times New Roman" w:cs="Times New Roman"/>
              <w:szCs w:val="21"/>
            </w:rPr>
            <w:instrText>MACROBUTTON SnrToggleCheckbox □</w:instrText>
          </w:r>
          <w:r w:rsidRPr="002F0C47">
            <w:rPr>
              <w:rFonts w:ascii="Times New Roman" w:hAnsi="Times New Roman" w:cs="Times New Roman"/>
              <w:szCs w:val="21"/>
            </w:rPr>
            <w:instrText>适用</w:instrText>
          </w:r>
          <w:r w:rsidRPr="002F0C47">
            <w:rPr>
              <w:rFonts w:ascii="Times New Roman" w:hAnsi="Times New Roman" w:cs="Times New Roman"/>
              <w:szCs w:val="21"/>
            </w:rPr>
            <w:instrText xml:space="preserve"> </w:instrText>
          </w:r>
          <w:r w:rsidRPr="002F0C47">
            <w:rPr>
              <w:rFonts w:ascii="Times New Roman" w:hAnsi="Times New Roman" w:cs="Times New Roman"/>
              <w:szCs w:val="21"/>
            </w:rPr>
            <w:fldChar w:fldCharType="end"/>
          </w:r>
          <w:r w:rsidRPr="002F0C47">
            <w:rPr>
              <w:rFonts w:ascii="Times New Roman" w:hAnsi="Times New Roman" w:cs="Times New Roman"/>
              <w:szCs w:val="21"/>
            </w:rPr>
            <w:fldChar w:fldCharType="begin"/>
          </w:r>
          <w:r w:rsidRPr="002F0C47">
            <w:rPr>
              <w:rFonts w:ascii="Times New Roman" w:hAnsi="Times New Roman" w:cs="Times New Roman"/>
              <w:szCs w:val="21"/>
            </w:rPr>
            <w:instrText>MACROBUTTON  SnrToggleCheckbox √</w:instrText>
          </w:r>
          <w:r w:rsidRPr="002F0C47">
            <w:rPr>
              <w:rFonts w:ascii="Times New Roman" w:hAnsi="Times New Roman" w:cs="Times New Roman"/>
              <w:szCs w:val="21"/>
            </w:rPr>
            <w:instrText>不适用</w:instrText>
          </w:r>
          <w:r w:rsidRPr="002F0C47">
            <w:rPr>
              <w:rFonts w:ascii="Times New Roman" w:hAnsi="Times New Roman" w:cs="Times New Roman"/>
              <w:szCs w:val="21"/>
            </w:rPr>
            <w:instrText xml:space="preserve"> </w:instrText>
          </w:r>
          <w:r w:rsidRPr="002F0C47">
            <w:rPr>
              <w:rFonts w:ascii="Times New Roman" w:hAnsi="Times New Roman" w:cs="Times New Roman"/>
              <w:szCs w:val="21"/>
            </w:rPr>
            <w:fldChar w:fldCharType="end"/>
          </w:r>
        </w:p>
      </w:sdtContent>
    </w:sdt>
    <w:p w14:paraId="3FB6D906" w14:textId="77777777" w:rsidR="006023FB" w:rsidRPr="002F0C47" w:rsidRDefault="006023FB">
      <w:pPr>
        <w:rPr>
          <w:rFonts w:ascii="Times New Roman" w:hAnsi="Times New Roman" w:cs="Times New Roman"/>
          <w:szCs w:val="21"/>
        </w:rPr>
      </w:pPr>
    </w:p>
    <w:p w14:paraId="53692BF0" w14:textId="77777777" w:rsidR="00562353" w:rsidRPr="002F0C47" w:rsidRDefault="007B1F49" w:rsidP="00204BF0">
      <w:pPr>
        <w:pStyle w:val="3"/>
      </w:pPr>
      <w:r w:rsidRPr="002F0C47">
        <w:t>其他</w:t>
      </w:r>
    </w:p>
    <w:bookmarkStart w:id="107" w:name="_Hlk89182759" w:displacedByCustomXml="next"/>
    <w:sdt>
      <w:sdtPr>
        <w:rPr>
          <w:rFonts w:hint="eastAsia"/>
          <w:bCs/>
          <w:szCs w:val="21"/>
        </w:rPr>
        <w:alias w:val="是否适用：其他董事、监事、高级管理人员情况说明[双击切换]"/>
        <w:tag w:val="_GBC_b872ff4df5b64cd18fd4ef7123f07ab8"/>
        <w:id w:val="1818144066"/>
        <w:placeholder>
          <w:docPart w:val="GBC22222222222222222222222222222"/>
        </w:placeholder>
      </w:sdtPr>
      <w:sdtContent>
        <w:p w14:paraId="733581CC" w14:textId="77777777" w:rsidR="00562353" w:rsidRPr="00002DF8" w:rsidRDefault="007B1F49">
          <w:pPr>
            <w:rPr>
              <w:bCs/>
              <w:szCs w:val="21"/>
            </w:rPr>
          </w:pPr>
          <w:r w:rsidRPr="00002DF8">
            <w:rPr>
              <w:bCs/>
              <w:szCs w:val="21"/>
            </w:rPr>
            <w:fldChar w:fldCharType="begin"/>
          </w:r>
          <w:r w:rsidRPr="00002DF8">
            <w:rPr>
              <w:bCs/>
              <w:szCs w:val="21"/>
            </w:rPr>
            <w:instrText xml:space="preserve"> MACROBUTTON  SnrToggleCheckbox □适用  </w:instrText>
          </w:r>
          <w:r w:rsidRPr="00002DF8">
            <w:rPr>
              <w:bCs/>
              <w:szCs w:val="21"/>
            </w:rPr>
            <w:fldChar w:fldCharType="end"/>
          </w:r>
          <w:r w:rsidRPr="00002DF8">
            <w:rPr>
              <w:bCs/>
              <w:szCs w:val="21"/>
            </w:rPr>
            <w:fldChar w:fldCharType="begin"/>
          </w:r>
          <w:r w:rsidRPr="00002DF8">
            <w:rPr>
              <w:bCs/>
              <w:szCs w:val="21"/>
            </w:rPr>
            <w:instrText xml:space="preserve"> MACROBUTTON  SnrToggleCheckbox √不适用 </w:instrText>
          </w:r>
          <w:r w:rsidRPr="00002DF8">
            <w:rPr>
              <w:bCs/>
              <w:szCs w:val="21"/>
            </w:rPr>
            <w:fldChar w:fldCharType="end"/>
          </w:r>
        </w:p>
      </w:sdtContent>
    </w:sdt>
    <w:p w14:paraId="66C162DF" w14:textId="77777777" w:rsidR="00562353" w:rsidRPr="00002DF8" w:rsidRDefault="00562353">
      <w:pPr>
        <w:rPr>
          <w:szCs w:val="21"/>
        </w:rPr>
      </w:pPr>
    </w:p>
    <w:p w14:paraId="23FAF748" w14:textId="77777777" w:rsidR="00562353" w:rsidRPr="00002DF8" w:rsidRDefault="007B1F49" w:rsidP="008935D2">
      <w:pPr>
        <w:pStyle w:val="2"/>
        <w:numPr>
          <w:ilvl w:val="0"/>
          <w:numId w:val="23"/>
        </w:numPr>
        <w:ind w:firstLineChars="0"/>
      </w:pPr>
      <w:r w:rsidRPr="00002DF8">
        <w:t>报告期内召开的董事会有关情况</w:t>
      </w:r>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3"/>
        <w:gridCol w:w="1323"/>
        <w:gridCol w:w="5677"/>
      </w:tblGrid>
      <w:tr w:rsidR="00562353" w:rsidRPr="002F0C47" w14:paraId="5AEFFA37" w14:textId="77777777">
        <w:trPr>
          <w:trHeight w:val="165"/>
        </w:trPr>
        <w:bookmarkEnd w:id="107" w:displacedByCustomXml="next"/>
        <w:bookmarkStart w:id="108" w:name="_Hlk89182953" w:displacedByCustomXml="next"/>
        <w:sdt>
          <w:sdtPr>
            <w:rPr>
              <w:rFonts w:ascii="Times New Roman" w:hAnsi="Times New Roman" w:cs="Times New Roman"/>
              <w:szCs w:val="21"/>
            </w:rPr>
            <w:tag w:val="_PLD_e46fdbf934cd4d978b3403fcee0feca4"/>
            <w:id w:val="440258921"/>
          </w:sdtPr>
          <w:sdtContent>
            <w:tc>
              <w:tcPr>
                <w:tcW w:w="1033" w:type="pct"/>
                <w:vAlign w:val="center"/>
              </w:tcPr>
              <w:p w14:paraId="40A55065" w14:textId="77777777" w:rsidR="00562353" w:rsidRPr="002F0C47" w:rsidRDefault="007B1F49">
                <w:pPr>
                  <w:widowControl w:val="0"/>
                  <w:jc w:val="center"/>
                  <w:rPr>
                    <w:rFonts w:ascii="Times New Roman" w:hAnsi="Times New Roman" w:cs="Times New Roman"/>
                    <w:szCs w:val="21"/>
                  </w:rPr>
                </w:pPr>
                <w:r w:rsidRPr="002F0C47">
                  <w:rPr>
                    <w:rFonts w:ascii="Times New Roman" w:hAnsi="Times New Roman" w:cs="Times New Roman"/>
                    <w:szCs w:val="21"/>
                  </w:rPr>
                  <w:t>会议届次</w:t>
                </w:r>
              </w:p>
            </w:tc>
          </w:sdtContent>
        </w:sdt>
        <w:sdt>
          <w:sdtPr>
            <w:rPr>
              <w:rFonts w:ascii="Times New Roman" w:hAnsi="Times New Roman" w:cs="Times New Roman"/>
              <w:szCs w:val="21"/>
            </w:rPr>
            <w:tag w:val="_PLD_45f6fc8bfec147d3ab50aa805846b090"/>
            <w:id w:val="23980958"/>
          </w:sdtPr>
          <w:sdtContent>
            <w:tc>
              <w:tcPr>
                <w:tcW w:w="750" w:type="pct"/>
                <w:vAlign w:val="center"/>
              </w:tcPr>
              <w:p w14:paraId="210A0809" w14:textId="77777777" w:rsidR="00562353" w:rsidRPr="002F0C47" w:rsidRDefault="007B1F49">
                <w:pPr>
                  <w:widowControl w:val="0"/>
                  <w:jc w:val="center"/>
                  <w:rPr>
                    <w:rFonts w:ascii="Times New Roman" w:hAnsi="Times New Roman" w:cs="Times New Roman"/>
                    <w:szCs w:val="21"/>
                  </w:rPr>
                </w:pPr>
                <w:r w:rsidRPr="002F0C47">
                  <w:rPr>
                    <w:rFonts w:ascii="Times New Roman" w:hAnsi="Times New Roman" w:cs="Times New Roman"/>
                    <w:szCs w:val="21"/>
                  </w:rPr>
                  <w:t>召开日期</w:t>
                </w:r>
              </w:p>
            </w:tc>
          </w:sdtContent>
        </w:sdt>
        <w:sdt>
          <w:sdtPr>
            <w:rPr>
              <w:rFonts w:ascii="Times New Roman" w:hAnsi="Times New Roman" w:cs="Times New Roman"/>
              <w:szCs w:val="21"/>
            </w:rPr>
            <w:tag w:val="_PLD_007c4605ed924114b193adf2edc4e947"/>
            <w:id w:val="1846360471"/>
          </w:sdtPr>
          <w:sdtContent>
            <w:tc>
              <w:tcPr>
                <w:tcW w:w="3217" w:type="pct"/>
                <w:vAlign w:val="center"/>
              </w:tcPr>
              <w:p w14:paraId="18E316D7" w14:textId="77777777" w:rsidR="00562353" w:rsidRPr="002F0C47" w:rsidRDefault="007B1F49">
                <w:pPr>
                  <w:widowControl w:val="0"/>
                  <w:jc w:val="center"/>
                  <w:rPr>
                    <w:rFonts w:ascii="Times New Roman" w:hAnsi="Times New Roman" w:cs="Times New Roman"/>
                    <w:szCs w:val="21"/>
                  </w:rPr>
                </w:pPr>
                <w:r w:rsidRPr="002F0C47">
                  <w:rPr>
                    <w:rFonts w:ascii="Times New Roman" w:hAnsi="Times New Roman" w:cs="Times New Roman"/>
                    <w:szCs w:val="21"/>
                  </w:rPr>
                  <w:t>会议决议</w:t>
                </w:r>
              </w:p>
            </w:tc>
          </w:sdtContent>
        </w:sdt>
      </w:tr>
      <w:tr w:rsidR="00562353" w:rsidRPr="002F0C47" w14:paraId="4D718A16" w14:textId="77777777" w:rsidTr="00145759">
        <w:trPr>
          <w:trHeight w:val="195"/>
        </w:trPr>
        <w:tc>
          <w:tcPr>
            <w:tcW w:w="1033" w:type="pct"/>
            <w:vAlign w:val="center"/>
          </w:tcPr>
          <w:p w14:paraId="435EEE17" w14:textId="7606D63D" w:rsidR="00562353" w:rsidRPr="002F0C47" w:rsidRDefault="00FD6B0D" w:rsidP="0037420E">
            <w:pPr>
              <w:widowControl w:val="0"/>
              <w:jc w:val="center"/>
              <w:rPr>
                <w:rFonts w:ascii="Times New Roman" w:hAnsi="Times New Roman" w:cs="Times New Roman"/>
                <w:szCs w:val="21"/>
              </w:rPr>
            </w:pPr>
            <w:r w:rsidRPr="002F0C47">
              <w:rPr>
                <w:rFonts w:ascii="Times New Roman" w:hAnsi="Times New Roman" w:cs="Times New Roman"/>
                <w:szCs w:val="21"/>
              </w:rPr>
              <w:t>第三届董事会第三次会议</w:t>
            </w:r>
          </w:p>
        </w:tc>
        <w:tc>
          <w:tcPr>
            <w:tcW w:w="750" w:type="pct"/>
            <w:vAlign w:val="center"/>
          </w:tcPr>
          <w:p w14:paraId="2BE0C797"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2023-1-12</w:t>
            </w:r>
          </w:p>
        </w:tc>
        <w:tc>
          <w:tcPr>
            <w:tcW w:w="3217" w:type="pct"/>
          </w:tcPr>
          <w:p w14:paraId="6955C086"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审议通过了如下议案：</w:t>
            </w:r>
          </w:p>
          <w:p w14:paraId="19C7B843"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《关于被收购子公司对赌条款执行确认暨关联交易的议案》</w:t>
            </w:r>
          </w:p>
          <w:p w14:paraId="1DF4A52E"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w:t>
            </w:r>
            <w:r w:rsidRPr="002F0C47">
              <w:rPr>
                <w:rFonts w:ascii="Times New Roman" w:hAnsi="Times New Roman" w:cs="Times New Roman"/>
                <w:szCs w:val="21"/>
              </w:rPr>
              <w:t>《关于提请召开</w:t>
            </w:r>
            <w:r w:rsidRPr="002F0C47">
              <w:rPr>
                <w:rFonts w:ascii="Times New Roman" w:hAnsi="Times New Roman" w:cs="Times New Roman"/>
                <w:szCs w:val="21"/>
              </w:rPr>
              <w:t>2023</w:t>
            </w:r>
            <w:r w:rsidRPr="002F0C47">
              <w:rPr>
                <w:rFonts w:ascii="Times New Roman" w:hAnsi="Times New Roman" w:cs="Times New Roman"/>
                <w:szCs w:val="21"/>
              </w:rPr>
              <w:t>年第一次临时股东大会的议案》</w:t>
            </w:r>
          </w:p>
        </w:tc>
      </w:tr>
      <w:tr w:rsidR="00562353" w:rsidRPr="002F0C47" w14:paraId="46496FC9" w14:textId="77777777" w:rsidTr="00145759">
        <w:trPr>
          <w:trHeight w:val="195"/>
        </w:trPr>
        <w:tc>
          <w:tcPr>
            <w:tcW w:w="1033" w:type="pct"/>
            <w:vAlign w:val="center"/>
          </w:tcPr>
          <w:p w14:paraId="17CB468F" w14:textId="7F55DFF6" w:rsidR="00562353" w:rsidRPr="002F0C47" w:rsidRDefault="00FD6B0D" w:rsidP="0037420E">
            <w:pPr>
              <w:widowControl w:val="0"/>
              <w:jc w:val="center"/>
              <w:rPr>
                <w:rFonts w:ascii="Times New Roman" w:hAnsi="Times New Roman" w:cs="Times New Roman"/>
                <w:szCs w:val="21"/>
              </w:rPr>
            </w:pPr>
            <w:r w:rsidRPr="002F0C47">
              <w:rPr>
                <w:rFonts w:ascii="Times New Roman" w:hAnsi="Times New Roman" w:cs="Times New Roman"/>
                <w:szCs w:val="21"/>
              </w:rPr>
              <w:t>第三届董事会第四次会议</w:t>
            </w:r>
          </w:p>
        </w:tc>
        <w:tc>
          <w:tcPr>
            <w:tcW w:w="750" w:type="pct"/>
            <w:vAlign w:val="center"/>
          </w:tcPr>
          <w:p w14:paraId="6C5EAA3F"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2023-1-20</w:t>
            </w:r>
          </w:p>
        </w:tc>
        <w:tc>
          <w:tcPr>
            <w:tcW w:w="3217" w:type="pct"/>
          </w:tcPr>
          <w:p w14:paraId="06B62BFA"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审议通过了如下议案：</w:t>
            </w:r>
          </w:p>
          <w:p w14:paraId="15C1B751"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《关于预计公司</w:t>
            </w:r>
            <w:r w:rsidRPr="002F0C47">
              <w:rPr>
                <w:rFonts w:ascii="Times New Roman" w:hAnsi="Times New Roman" w:cs="Times New Roman"/>
                <w:szCs w:val="21"/>
              </w:rPr>
              <w:t>2023</w:t>
            </w:r>
            <w:r w:rsidRPr="002F0C47">
              <w:rPr>
                <w:rFonts w:ascii="Times New Roman" w:hAnsi="Times New Roman" w:cs="Times New Roman"/>
                <w:szCs w:val="21"/>
              </w:rPr>
              <w:t>年度日常性关联交易及对</w:t>
            </w:r>
            <w:r w:rsidRPr="002F0C47">
              <w:rPr>
                <w:rFonts w:ascii="Times New Roman" w:hAnsi="Times New Roman" w:cs="Times New Roman"/>
                <w:szCs w:val="21"/>
              </w:rPr>
              <w:t>2022</w:t>
            </w:r>
            <w:r w:rsidRPr="002F0C47">
              <w:rPr>
                <w:rFonts w:ascii="Times New Roman" w:hAnsi="Times New Roman" w:cs="Times New Roman"/>
                <w:szCs w:val="21"/>
              </w:rPr>
              <w:t>年度关联交易予以确认的议案》</w:t>
            </w:r>
          </w:p>
          <w:p w14:paraId="43A25952"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w:t>
            </w:r>
            <w:r w:rsidRPr="002F0C47">
              <w:rPr>
                <w:rFonts w:ascii="Times New Roman" w:hAnsi="Times New Roman" w:cs="Times New Roman"/>
                <w:szCs w:val="21"/>
              </w:rPr>
              <w:t>《关于提请召开</w:t>
            </w:r>
            <w:r w:rsidRPr="002F0C47">
              <w:rPr>
                <w:rFonts w:ascii="Times New Roman" w:hAnsi="Times New Roman" w:cs="Times New Roman"/>
                <w:szCs w:val="21"/>
              </w:rPr>
              <w:t>2023</w:t>
            </w:r>
            <w:r w:rsidRPr="002F0C47">
              <w:rPr>
                <w:rFonts w:ascii="Times New Roman" w:hAnsi="Times New Roman" w:cs="Times New Roman"/>
                <w:szCs w:val="21"/>
              </w:rPr>
              <w:t>年第二次临时股东大会的议案》</w:t>
            </w:r>
          </w:p>
        </w:tc>
      </w:tr>
      <w:tr w:rsidR="00562353" w:rsidRPr="002F0C47" w14:paraId="77170DBE" w14:textId="77777777" w:rsidTr="00145759">
        <w:trPr>
          <w:trHeight w:val="195"/>
        </w:trPr>
        <w:tc>
          <w:tcPr>
            <w:tcW w:w="1033" w:type="pct"/>
            <w:vAlign w:val="center"/>
          </w:tcPr>
          <w:p w14:paraId="0A52596D" w14:textId="1C7DDFAC" w:rsidR="00562353" w:rsidRPr="002F0C47" w:rsidRDefault="00FD6B0D" w:rsidP="0037420E">
            <w:pPr>
              <w:widowControl w:val="0"/>
              <w:jc w:val="center"/>
              <w:rPr>
                <w:rFonts w:ascii="Times New Roman" w:hAnsi="Times New Roman" w:cs="Times New Roman"/>
                <w:szCs w:val="21"/>
              </w:rPr>
            </w:pPr>
            <w:r w:rsidRPr="002F0C47">
              <w:rPr>
                <w:rFonts w:ascii="Times New Roman" w:hAnsi="Times New Roman" w:cs="Times New Roman"/>
                <w:szCs w:val="21"/>
              </w:rPr>
              <w:t>第三届董事会第五次会议</w:t>
            </w:r>
          </w:p>
        </w:tc>
        <w:tc>
          <w:tcPr>
            <w:tcW w:w="750" w:type="pct"/>
            <w:vAlign w:val="center"/>
          </w:tcPr>
          <w:p w14:paraId="143D5130"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2023-2-27</w:t>
            </w:r>
          </w:p>
        </w:tc>
        <w:tc>
          <w:tcPr>
            <w:tcW w:w="3217" w:type="pct"/>
          </w:tcPr>
          <w:p w14:paraId="0F6066D2"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审议通过了如下议案：</w:t>
            </w:r>
          </w:p>
          <w:p w14:paraId="00554B9A"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《关于出售资产暨关联交易的议案》</w:t>
            </w:r>
          </w:p>
          <w:p w14:paraId="63420718"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w:t>
            </w:r>
            <w:r w:rsidRPr="002F0C47">
              <w:rPr>
                <w:rFonts w:ascii="Times New Roman" w:hAnsi="Times New Roman" w:cs="Times New Roman"/>
                <w:szCs w:val="21"/>
              </w:rPr>
              <w:t>《关于部分募投项目增加募投项目实施主体的议案》</w:t>
            </w:r>
          </w:p>
        </w:tc>
      </w:tr>
      <w:tr w:rsidR="00562353" w:rsidRPr="002F0C47" w14:paraId="5DD6F959" w14:textId="77777777" w:rsidTr="00145759">
        <w:trPr>
          <w:trHeight w:val="195"/>
        </w:trPr>
        <w:tc>
          <w:tcPr>
            <w:tcW w:w="1033" w:type="pct"/>
            <w:vAlign w:val="center"/>
          </w:tcPr>
          <w:p w14:paraId="4A771B13" w14:textId="23FA9457" w:rsidR="00562353" w:rsidRPr="002F0C47" w:rsidRDefault="00FD6B0D" w:rsidP="0037420E">
            <w:pPr>
              <w:widowControl w:val="0"/>
              <w:jc w:val="center"/>
              <w:rPr>
                <w:rFonts w:ascii="Times New Roman" w:hAnsi="Times New Roman" w:cs="Times New Roman"/>
                <w:szCs w:val="21"/>
              </w:rPr>
            </w:pPr>
            <w:r w:rsidRPr="002F0C47">
              <w:rPr>
                <w:rFonts w:ascii="Times New Roman" w:hAnsi="Times New Roman" w:cs="Times New Roman"/>
                <w:szCs w:val="21"/>
              </w:rPr>
              <w:t>第三届董事会第六次会议</w:t>
            </w:r>
          </w:p>
        </w:tc>
        <w:tc>
          <w:tcPr>
            <w:tcW w:w="750" w:type="pct"/>
            <w:vAlign w:val="center"/>
          </w:tcPr>
          <w:p w14:paraId="565674DA"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2023-3-15</w:t>
            </w:r>
          </w:p>
        </w:tc>
        <w:tc>
          <w:tcPr>
            <w:tcW w:w="3217" w:type="pct"/>
          </w:tcPr>
          <w:p w14:paraId="4DCDBDF0"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审议通过了如下议案：</w:t>
            </w:r>
          </w:p>
          <w:p w14:paraId="68FC8BDB"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《关于董事拟兼职情况的议案》</w:t>
            </w:r>
          </w:p>
          <w:p w14:paraId="3B8E5170"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w:t>
            </w:r>
            <w:r w:rsidRPr="002F0C47">
              <w:rPr>
                <w:rFonts w:ascii="Times New Roman" w:hAnsi="Times New Roman" w:cs="Times New Roman"/>
                <w:szCs w:val="21"/>
              </w:rPr>
              <w:t>《关于提请召开</w:t>
            </w:r>
            <w:r w:rsidRPr="002F0C47">
              <w:rPr>
                <w:rFonts w:ascii="Times New Roman" w:hAnsi="Times New Roman" w:cs="Times New Roman"/>
                <w:szCs w:val="21"/>
              </w:rPr>
              <w:t>2023</w:t>
            </w:r>
            <w:r w:rsidRPr="002F0C47">
              <w:rPr>
                <w:rFonts w:ascii="Times New Roman" w:hAnsi="Times New Roman" w:cs="Times New Roman"/>
                <w:szCs w:val="21"/>
              </w:rPr>
              <w:t>年第三次临时股东大会的议案》</w:t>
            </w:r>
          </w:p>
        </w:tc>
      </w:tr>
      <w:tr w:rsidR="00562353" w:rsidRPr="002F0C47" w14:paraId="7BFC5A1E" w14:textId="77777777" w:rsidTr="00145759">
        <w:trPr>
          <w:trHeight w:val="195"/>
        </w:trPr>
        <w:tc>
          <w:tcPr>
            <w:tcW w:w="1033" w:type="pct"/>
            <w:vAlign w:val="center"/>
          </w:tcPr>
          <w:p w14:paraId="1B28A5FF" w14:textId="5F1992B0" w:rsidR="00562353" w:rsidRPr="002F0C47" w:rsidRDefault="00FD6B0D" w:rsidP="0037420E">
            <w:pPr>
              <w:widowControl w:val="0"/>
              <w:jc w:val="center"/>
              <w:rPr>
                <w:rFonts w:ascii="Times New Roman" w:hAnsi="Times New Roman" w:cs="Times New Roman"/>
                <w:szCs w:val="21"/>
              </w:rPr>
            </w:pPr>
            <w:r w:rsidRPr="002F0C47">
              <w:rPr>
                <w:rFonts w:ascii="Times New Roman" w:hAnsi="Times New Roman" w:cs="Times New Roman"/>
                <w:szCs w:val="21"/>
              </w:rPr>
              <w:t>第三届董事会第七次会议</w:t>
            </w:r>
          </w:p>
        </w:tc>
        <w:tc>
          <w:tcPr>
            <w:tcW w:w="750" w:type="pct"/>
            <w:vAlign w:val="center"/>
          </w:tcPr>
          <w:p w14:paraId="0174F93D"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rPr>
              <w:t>2023-4-25</w:t>
            </w:r>
          </w:p>
        </w:tc>
        <w:tc>
          <w:tcPr>
            <w:tcW w:w="3217" w:type="pct"/>
            <w:vAlign w:val="center"/>
          </w:tcPr>
          <w:p w14:paraId="7F8A4537" w14:textId="77777777" w:rsidR="00562353" w:rsidRPr="002F0C47" w:rsidRDefault="007B1F49">
            <w:pPr>
              <w:widowControl w:val="0"/>
              <w:jc w:val="both"/>
              <w:rPr>
                <w:rFonts w:ascii="Times New Roman" w:hAnsi="Times New Roman" w:cs="Times New Roman"/>
              </w:rPr>
            </w:pPr>
            <w:r w:rsidRPr="002F0C47">
              <w:rPr>
                <w:rFonts w:ascii="Times New Roman" w:hAnsi="Times New Roman" w:cs="Times New Roman"/>
              </w:rPr>
              <w:t>审议通过了如下议案：</w:t>
            </w:r>
          </w:p>
          <w:p w14:paraId="768E47B0" w14:textId="77777777" w:rsidR="00562353" w:rsidRPr="002F0C47" w:rsidRDefault="007B1F49">
            <w:pPr>
              <w:widowControl w:val="0"/>
              <w:jc w:val="both"/>
              <w:rPr>
                <w:rFonts w:ascii="Times New Roman" w:hAnsi="Times New Roman" w:cs="Times New Roman"/>
              </w:rPr>
            </w:pPr>
            <w:r w:rsidRPr="002F0C47">
              <w:rPr>
                <w:rFonts w:ascii="Times New Roman" w:hAnsi="Times New Roman" w:cs="Times New Roman"/>
              </w:rPr>
              <w:t>1.</w:t>
            </w:r>
            <w:r w:rsidRPr="002F0C47">
              <w:rPr>
                <w:rFonts w:ascii="Times New Roman" w:hAnsi="Times New Roman" w:cs="Times New Roman"/>
              </w:rPr>
              <w:t>《关于公司总经理</w:t>
            </w:r>
            <w:r w:rsidRPr="002F0C47">
              <w:rPr>
                <w:rFonts w:ascii="Times New Roman" w:hAnsi="Times New Roman" w:cs="Times New Roman"/>
              </w:rPr>
              <w:t>2022</w:t>
            </w:r>
            <w:r w:rsidRPr="002F0C47">
              <w:rPr>
                <w:rFonts w:ascii="Times New Roman" w:hAnsi="Times New Roman" w:cs="Times New Roman"/>
              </w:rPr>
              <w:t>年度工作报告的议案》</w:t>
            </w:r>
          </w:p>
          <w:p w14:paraId="4B61284B" w14:textId="77777777" w:rsidR="00562353" w:rsidRPr="002F0C47" w:rsidRDefault="007B1F49">
            <w:pPr>
              <w:widowControl w:val="0"/>
              <w:jc w:val="both"/>
              <w:rPr>
                <w:rFonts w:ascii="Times New Roman" w:hAnsi="Times New Roman" w:cs="Times New Roman"/>
              </w:rPr>
            </w:pPr>
            <w:r w:rsidRPr="002F0C47">
              <w:rPr>
                <w:rFonts w:ascii="Times New Roman" w:hAnsi="Times New Roman" w:cs="Times New Roman"/>
              </w:rPr>
              <w:t>2.</w:t>
            </w:r>
            <w:r w:rsidRPr="002F0C47">
              <w:rPr>
                <w:rFonts w:ascii="Times New Roman" w:hAnsi="Times New Roman" w:cs="Times New Roman"/>
              </w:rPr>
              <w:t>《关于公司董事会</w:t>
            </w:r>
            <w:r w:rsidRPr="002F0C47">
              <w:rPr>
                <w:rFonts w:ascii="Times New Roman" w:hAnsi="Times New Roman" w:cs="Times New Roman"/>
              </w:rPr>
              <w:t>2022</w:t>
            </w:r>
            <w:r w:rsidRPr="002F0C47">
              <w:rPr>
                <w:rFonts w:ascii="Times New Roman" w:hAnsi="Times New Roman" w:cs="Times New Roman"/>
              </w:rPr>
              <w:t>年度工作报告的议案》</w:t>
            </w:r>
          </w:p>
          <w:p w14:paraId="69539ABD"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3.</w:t>
            </w:r>
            <w:r w:rsidRPr="002F0C47">
              <w:rPr>
                <w:rFonts w:ascii="Times New Roman" w:hAnsi="Times New Roman" w:cs="Times New Roman"/>
                <w:szCs w:val="21"/>
              </w:rPr>
              <w:t>《关于公司独立董事</w:t>
            </w:r>
            <w:r w:rsidRPr="002F0C47">
              <w:rPr>
                <w:rFonts w:ascii="Times New Roman" w:hAnsi="Times New Roman" w:cs="Times New Roman"/>
                <w:szCs w:val="21"/>
              </w:rPr>
              <w:t>2022</w:t>
            </w:r>
            <w:r w:rsidRPr="002F0C47">
              <w:rPr>
                <w:rFonts w:ascii="Times New Roman" w:hAnsi="Times New Roman" w:cs="Times New Roman"/>
                <w:szCs w:val="21"/>
              </w:rPr>
              <w:t>年度述职报告的议案》</w:t>
            </w:r>
          </w:p>
          <w:p w14:paraId="4764282A"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w:t>
            </w:r>
            <w:r w:rsidRPr="002F0C47">
              <w:rPr>
                <w:rFonts w:ascii="Times New Roman" w:hAnsi="Times New Roman" w:cs="Times New Roman"/>
                <w:szCs w:val="21"/>
              </w:rPr>
              <w:t>《关于公司审计委员会</w:t>
            </w:r>
            <w:r w:rsidRPr="002F0C47">
              <w:rPr>
                <w:rFonts w:ascii="Times New Roman" w:hAnsi="Times New Roman" w:cs="Times New Roman"/>
                <w:szCs w:val="21"/>
              </w:rPr>
              <w:t>2022</w:t>
            </w:r>
            <w:r w:rsidRPr="002F0C47">
              <w:rPr>
                <w:rFonts w:ascii="Times New Roman" w:hAnsi="Times New Roman" w:cs="Times New Roman"/>
                <w:szCs w:val="21"/>
              </w:rPr>
              <w:t>年度履职情况的议案》</w:t>
            </w:r>
          </w:p>
          <w:p w14:paraId="6865B57D"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5.</w:t>
            </w:r>
            <w:r w:rsidRPr="002F0C47">
              <w:rPr>
                <w:rFonts w:ascii="Times New Roman" w:hAnsi="Times New Roman" w:cs="Times New Roman"/>
                <w:szCs w:val="21"/>
              </w:rPr>
              <w:t>《关于</w:t>
            </w:r>
            <w:r w:rsidRPr="002F0C47">
              <w:rPr>
                <w:rFonts w:ascii="Times New Roman" w:hAnsi="Times New Roman" w:cs="Times New Roman"/>
                <w:szCs w:val="21"/>
              </w:rPr>
              <w:t>2022</w:t>
            </w:r>
            <w:r w:rsidRPr="002F0C47">
              <w:rPr>
                <w:rFonts w:ascii="Times New Roman" w:hAnsi="Times New Roman" w:cs="Times New Roman"/>
                <w:szCs w:val="21"/>
              </w:rPr>
              <w:t>年度计提减值准备的议案》</w:t>
            </w:r>
          </w:p>
          <w:p w14:paraId="20F05B46"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6.</w:t>
            </w:r>
            <w:r w:rsidRPr="002F0C47">
              <w:rPr>
                <w:rFonts w:ascii="Times New Roman" w:hAnsi="Times New Roman" w:cs="Times New Roman"/>
                <w:szCs w:val="21"/>
              </w:rPr>
              <w:t>《关于公司</w:t>
            </w:r>
            <w:r w:rsidRPr="002F0C47">
              <w:rPr>
                <w:rFonts w:ascii="Times New Roman" w:hAnsi="Times New Roman" w:cs="Times New Roman"/>
                <w:szCs w:val="21"/>
              </w:rPr>
              <w:t>2022</w:t>
            </w:r>
            <w:r w:rsidRPr="002F0C47">
              <w:rPr>
                <w:rFonts w:ascii="Times New Roman" w:hAnsi="Times New Roman" w:cs="Times New Roman"/>
                <w:szCs w:val="21"/>
              </w:rPr>
              <w:t>年度财务决算报告的议案》</w:t>
            </w:r>
          </w:p>
          <w:p w14:paraId="3FEA3E42"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7.</w:t>
            </w:r>
            <w:r w:rsidRPr="002F0C47">
              <w:rPr>
                <w:rFonts w:ascii="Times New Roman" w:hAnsi="Times New Roman" w:cs="Times New Roman"/>
                <w:szCs w:val="21"/>
              </w:rPr>
              <w:t>《关于公司</w:t>
            </w:r>
            <w:r w:rsidRPr="002F0C47">
              <w:rPr>
                <w:rFonts w:ascii="Times New Roman" w:hAnsi="Times New Roman" w:cs="Times New Roman"/>
                <w:szCs w:val="21"/>
              </w:rPr>
              <w:t>2022</w:t>
            </w:r>
            <w:r w:rsidRPr="002F0C47">
              <w:rPr>
                <w:rFonts w:ascii="Times New Roman" w:hAnsi="Times New Roman" w:cs="Times New Roman"/>
                <w:szCs w:val="21"/>
              </w:rPr>
              <w:t>年度财务决算报告的议案》</w:t>
            </w:r>
          </w:p>
          <w:p w14:paraId="18633BCD"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8.</w:t>
            </w:r>
            <w:r w:rsidRPr="002F0C47">
              <w:rPr>
                <w:rFonts w:ascii="Times New Roman" w:hAnsi="Times New Roman" w:cs="Times New Roman"/>
                <w:szCs w:val="21"/>
              </w:rPr>
              <w:t>《关于公司</w:t>
            </w:r>
            <w:r w:rsidRPr="002F0C47">
              <w:rPr>
                <w:rFonts w:ascii="Times New Roman" w:hAnsi="Times New Roman" w:cs="Times New Roman"/>
                <w:szCs w:val="21"/>
              </w:rPr>
              <w:t>2022</w:t>
            </w:r>
            <w:r w:rsidRPr="002F0C47">
              <w:rPr>
                <w:rFonts w:ascii="Times New Roman" w:hAnsi="Times New Roman" w:cs="Times New Roman"/>
                <w:szCs w:val="21"/>
              </w:rPr>
              <w:t>年度利润分配的议案》</w:t>
            </w:r>
          </w:p>
          <w:p w14:paraId="31F9E870"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9.</w:t>
            </w:r>
            <w:r w:rsidRPr="002F0C47">
              <w:rPr>
                <w:rFonts w:ascii="Times New Roman" w:hAnsi="Times New Roman" w:cs="Times New Roman"/>
                <w:szCs w:val="21"/>
              </w:rPr>
              <w:t>《关于公司</w:t>
            </w:r>
            <w:r w:rsidRPr="002F0C47">
              <w:rPr>
                <w:rFonts w:ascii="Times New Roman" w:hAnsi="Times New Roman" w:cs="Times New Roman"/>
                <w:szCs w:val="21"/>
              </w:rPr>
              <w:t>2022</w:t>
            </w:r>
            <w:r w:rsidRPr="002F0C47">
              <w:rPr>
                <w:rFonts w:ascii="Times New Roman" w:hAnsi="Times New Roman" w:cs="Times New Roman"/>
                <w:szCs w:val="21"/>
              </w:rPr>
              <w:t>年度内部控制自我评价报告的议案》</w:t>
            </w:r>
          </w:p>
          <w:p w14:paraId="5B56D6AB"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10.</w:t>
            </w:r>
            <w:r w:rsidRPr="002F0C47">
              <w:rPr>
                <w:rFonts w:ascii="Times New Roman" w:hAnsi="Times New Roman" w:cs="Times New Roman"/>
                <w:szCs w:val="21"/>
              </w:rPr>
              <w:t>《关于公司</w:t>
            </w:r>
            <w:r w:rsidRPr="002F0C47">
              <w:rPr>
                <w:rFonts w:ascii="Times New Roman" w:hAnsi="Times New Roman" w:cs="Times New Roman"/>
                <w:szCs w:val="21"/>
              </w:rPr>
              <w:t>2022</w:t>
            </w:r>
            <w:r w:rsidRPr="002F0C47">
              <w:rPr>
                <w:rFonts w:ascii="Times New Roman" w:hAnsi="Times New Roman" w:cs="Times New Roman"/>
                <w:szCs w:val="21"/>
              </w:rPr>
              <w:t>年度审计报告的议案》</w:t>
            </w:r>
          </w:p>
          <w:p w14:paraId="2D7650FD"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11.</w:t>
            </w:r>
            <w:r w:rsidRPr="002F0C47">
              <w:rPr>
                <w:rFonts w:ascii="Times New Roman" w:hAnsi="Times New Roman" w:cs="Times New Roman"/>
                <w:szCs w:val="21"/>
              </w:rPr>
              <w:t>《关于公司</w:t>
            </w:r>
            <w:r w:rsidRPr="002F0C47">
              <w:rPr>
                <w:rFonts w:ascii="Times New Roman" w:hAnsi="Times New Roman" w:cs="Times New Roman"/>
                <w:szCs w:val="21"/>
              </w:rPr>
              <w:t>2023</w:t>
            </w:r>
            <w:r w:rsidRPr="002F0C47">
              <w:rPr>
                <w:rFonts w:ascii="Times New Roman" w:hAnsi="Times New Roman" w:cs="Times New Roman"/>
                <w:szCs w:val="21"/>
              </w:rPr>
              <w:t>年度财务预算报告的议案》</w:t>
            </w:r>
          </w:p>
          <w:p w14:paraId="2F0DBED8"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12.</w:t>
            </w:r>
            <w:r w:rsidRPr="002F0C47">
              <w:rPr>
                <w:rFonts w:ascii="Times New Roman" w:hAnsi="Times New Roman" w:cs="Times New Roman"/>
                <w:szCs w:val="21"/>
              </w:rPr>
              <w:t>《关于</w:t>
            </w:r>
            <w:r w:rsidRPr="002F0C47">
              <w:rPr>
                <w:rFonts w:ascii="Times New Roman" w:hAnsi="Times New Roman" w:cs="Times New Roman"/>
                <w:szCs w:val="21"/>
              </w:rPr>
              <w:t>2023</w:t>
            </w:r>
            <w:r w:rsidRPr="002F0C47">
              <w:rPr>
                <w:rFonts w:ascii="Times New Roman" w:hAnsi="Times New Roman" w:cs="Times New Roman"/>
                <w:szCs w:val="21"/>
              </w:rPr>
              <w:t>年度申请授信额度及为子公司提供融资或担保的议案》</w:t>
            </w:r>
          </w:p>
          <w:p w14:paraId="3D5F4281"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13.</w:t>
            </w:r>
            <w:r w:rsidRPr="002F0C47">
              <w:rPr>
                <w:rFonts w:ascii="Times New Roman" w:hAnsi="Times New Roman" w:cs="Times New Roman"/>
                <w:szCs w:val="21"/>
              </w:rPr>
              <w:t>《关于公司</w:t>
            </w:r>
            <w:r w:rsidRPr="002F0C47">
              <w:rPr>
                <w:rFonts w:ascii="Times New Roman" w:hAnsi="Times New Roman" w:cs="Times New Roman"/>
                <w:szCs w:val="21"/>
              </w:rPr>
              <w:t>2022</w:t>
            </w:r>
            <w:r w:rsidRPr="002F0C47">
              <w:rPr>
                <w:rFonts w:ascii="Times New Roman" w:hAnsi="Times New Roman" w:cs="Times New Roman"/>
                <w:szCs w:val="21"/>
              </w:rPr>
              <w:t>年度募集资金存放与使用情况的议案》</w:t>
            </w:r>
          </w:p>
          <w:p w14:paraId="0A872722"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14.</w:t>
            </w:r>
            <w:r w:rsidRPr="002F0C47">
              <w:rPr>
                <w:rFonts w:ascii="Times New Roman" w:hAnsi="Times New Roman" w:cs="Times New Roman"/>
                <w:szCs w:val="21"/>
              </w:rPr>
              <w:t>《关于使用部分闲置募集资金临时补充流动资金的议案》</w:t>
            </w:r>
          </w:p>
          <w:p w14:paraId="7DF4F5C6"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15.</w:t>
            </w:r>
            <w:r w:rsidRPr="002F0C47">
              <w:rPr>
                <w:rFonts w:ascii="Times New Roman" w:hAnsi="Times New Roman" w:cs="Times New Roman"/>
                <w:szCs w:val="21"/>
              </w:rPr>
              <w:t>《关于提请股东大会授权董事会以简易程序向特定对象发行股票并办理相关事宜的议案》</w:t>
            </w:r>
          </w:p>
          <w:p w14:paraId="3985B680"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16.</w:t>
            </w:r>
            <w:r w:rsidRPr="002F0C47">
              <w:rPr>
                <w:rFonts w:ascii="Times New Roman" w:hAnsi="Times New Roman" w:cs="Times New Roman"/>
                <w:szCs w:val="21"/>
              </w:rPr>
              <w:t>《关于公司董事、高级管理人员薪酬的议案》</w:t>
            </w:r>
          </w:p>
          <w:p w14:paraId="59B712DB"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17.</w:t>
            </w:r>
            <w:r w:rsidRPr="002F0C47">
              <w:rPr>
                <w:rFonts w:ascii="Times New Roman" w:hAnsi="Times New Roman" w:cs="Times New Roman"/>
                <w:szCs w:val="21"/>
              </w:rPr>
              <w:t>《关于集团薪酬考核及调薪原则的议案》</w:t>
            </w:r>
          </w:p>
          <w:p w14:paraId="5F5B4AE7"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18.</w:t>
            </w:r>
            <w:r w:rsidRPr="002F0C47">
              <w:rPr>
                <w:rFonts w:ascii="Times New Roman" w:hAnsi="Times New Roman" w:cs="Times New Roman"/>
                <w:szCs w:val="21"/>
              </w:rPr>
              <w:t>《关于续聘会计师事务所的议案》</w:t>
            </w:r>
          </w:p>
          <w:p w14:paraId="4C55569C"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19.</w:t>
            </w:r>
            <w:r w:rsidRPr="002F0C47">
              <w:rPr>
                <w:rFonts w:ascii="Times New Roman" w:hAnsi="Times New Roman" w:cs="Times New Roman"/>
                <w:szCs w:val="21"/>
              </w:rPr>
              <w:t>《关于作废部分已授予但尚未归属的限制性股票的议案》</w:t>
            </w:r>
          </w:p>
          <w:p w14:paraId="00E87E96"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w:t>
            </w:r>
            <w:r w:rsidRPr="002F0C47">
              <w:rPr>
                <w:rFonts w:ascii="Times New Roman" w:hAnsi="Times New Roman" w:cs="Times New Roman"/>
                <w:szCs w:val="21"/>
              </w:rPr>
              <w:t>《关于修订公司</w:t>
            </w:r>
            <w:r w:rsidRPr="002F0C47">
              <w:rPr>
                <w:rFonts w:ascii="Times New Roman" w:hAnsi="Times New Roman" w:cs="Times New Roman"/>
                <w:szCs w:val="21"/>
              </w:rPr>
              <w:t>&lt;</w:t>
            </w:r>
            <w:r w:rsidRPr="002F0C47">
              <w:rPr>
                <w:rFonts w:ascii="Times New Roman" w:hAnsi="Times New Roman" w:cs="Times New Roman"/>
                <w:szCs w:val="21"/>
              </w:rPr>
              <w:t>信息披露事务管理办法</w:t>
            </w:r>
            <w:r w:rsidRPr="002F0C47">
              <w:rPr>
                <w:rFonts w:ascii="Times New Roman" w:hAnsi="Times New Roman" w:cs="Times New Roman"/>
                <w:szCs w:val="21"/>
              </w:rPr>
              <w:t>&gt;</w:t>
            </w:r>
            <w:r w:rsidRPr="002F0C47">
              <w:rPr>
                <w:rFonts w:ascii="Times New Roman" w:hAnsi="Times New Roman" w:cs="Times New Roman"/>
                <w:szCs w:val="21"/>
              </w:rPr>
              <w:t>的议案》</w:t>
            </w:r>
          </w:p>
          <w:p w14:paraId="724CE0C9"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21.</w:t>
            </w:r>
            <w:r w:rsidRPr="002F0C47">
              <w:rPr>
                <w:rFonts w:ascii="Times New Roman" w:hAnsi="Times New Roman" w:cs="Times New Roman"/>
                <w:szCs w:val="21"/>
              </w:rPr>
              <w:t>《关于订立公司</w:t>
            </w:r>
            <w:r w:rsidRPr="002F0C47">
              <w:rPr>
                <w:rFonts w:ascii="Times New Roman" w:hAnsi="Times New Roman" w:cs="Times New Roman"/>
                <w:szCs w:val="21"/>
              </w:rPr>
              <w:t>&lt;</w:t>
            </w:r>
            <w:r w:rsidRPr="002F0C47">
              <w:rPr>
                <w:rFonts w:ascii="Times New Roman" w:hAnsi="Times New Roman" w:cs="Times New Roman"/>
                <w:szCs w:val="21"/>
              </w:rPr>
              <w:t>信息披露暂缓与豁免业务管理制度</w:t>
            </w:r>
            <w:r w:rsidRPr="002F0C47">
              <w:rPr>
                <w:rFonts w:ascii="Times New Roman" w:hAnsi="Times New Roman" w:cs="Times New Roman"/>
                <w:szCs w:val="21"/>
              </w:rPr>
              <w:t>&gt;</w:t>
            </w:r>
            <w:r w:rsidRPr="002F0C47">
              <w:rPr>
                <w:rFonts w:ascii="Times New Roman" w:hAnsi="Times New Roman" w:cs="Times New Roman"/>
                <w:szCs w:val="21"/>
              </w:rPr>
              <w:t>的议案》</w:t>
            </w:r>
          </w:p>
          <w:p w14:paraId="0A5863E1"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22.</w:t>
            </w:r>
            <w:r w:rsidRPr="002F0C47">
              <w:rPr>
                <w:rFonts w:ascii="Times New Roman" w:hAnsi="Times New Roman" w:cs="Times New Roman"/>
                <w:szCs w:val="21"/>
              </w:rPr>
              <w:t>《关于提请召开公司</w:t>
            </w:r>
            <w:r w:rsidRPr="002F0C47">
              <w:rPr>
                <w:rFonts w:ascii="Times New Roman" w:hAnsi="Times New Roman" w:cs="Times New Roman"/>
                <w:szCs w:val="21"/>
              </w:rPr>
              <w:t>2022</w:t>
            </w:r>
            <w:r w:rsidRPr="002F0C47">
              <w:rPr>
                <w:rFonts w:ascii="Times New Roman" w:hAnsi="Times New Roman" w:cs="Times New Roman"/>
                <w:szCs w:val="21"/>
              </w:rPr>
              <w:t>年度股东大会的议案》</w:t>
            </w:r>
          </w:p>
        </w:tc>
      </w:tr>
      <w:tr w:rsidR="00562353" w:rsidRPr="002F0C47" w14:paraId="31F9AC6F" w14:textId="77777777" w:rsidTr="00145759">
        <w:trPr>
          <w:trHeight w:val="195"/>
        </w:trPr>
        <w:tc>
          <w:tcPr>
            <w:tcW w:w="1033" w:type="pct"/>
            <w:vAlign w:val="center"/>
          </w:tcPr>
          <w:p w14:paraId="1B1A379F" w14:textId="731D55E8" w:rsidR="00562353" w:rsidRPr="002F0C47" w:rsidRDefault="00FD6B0D" w:rsidP="0037420E">
            <w:pPr>
              <w:widowControl w:val="0"/>
              <w:jc w:val="center"/>
              <w:rPr>
                <w:rFonts w:ascii="Times New Roman" w:hAnsi="Times New Roman" w:cs="Times New Roman"/>
                <w:szCs w:val="21"/>
              </w:rPr>
            </w:pPr>
            <w:r w:rsidRPr="002F0C47">
              <w:rPr>
                <w:rFonts w:ascii="Times New Roman" w:hAnsi="Times New Roman" w:cs="Times New Roman"/>
                <w:szCs w:val="21"/>
              </w:rPr>
              <w:t>第三届董事会第八次会议</w:t>
            </w:r>
          </w:p>
        </w:tc>
        <w:tc>
          <w:tcPr>
            <w:tcW w:w="750" w:type="pct"/>
            <w:vAlign w:val="center"/>
          </w:tcPr>
          <w:p w14:paraId="57D49904"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2023-4-27</w:t>
            </w:r>
          </w:p>
        </w:tc>
        <w:tc>
          <w:tcPr>
            <w:tcW w:w="3217" w:type="pct"/>
          </w:tcPr>
          <w:p w14:paraId="11FF0885" w14:textId="77777777" w:rsidR="00562353" w:rsidRPr="002F0C47" w:rsidRDefault="007B1F49">
            <w:pPr>
              <w:widowControl w:val="0"/>
              <w:jc w:val="both"/>
              <w:rPr>
                <w:rFonts w:ascii="Times New Roman" w:hAnsi="Times New Roman" w:cs="Times New Roman"/>
              </w:rPr>
            </w:pPr>
            <w:r w:rsidRPr="002F0C47">
              <w:rPr>
                <w:rFonts w:ascii="Times New Roman" w:hAnsi="Times New Roman" w:cs="Times New Roman"/>
              </w:rPr>
              <w:t>审议通过了如下议案：</w:t>
            </w:r>
          </w:p>
          <w:p w14:paraId="7FF69687"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《关于公司</w:t>
            </w:r>
            <w:r w:rsidRPr="002F0C47">
              <w:rPr>
                <w:rFonts w:ascii="Times New Roman" w:hAnsi="Times New Roman" w:cs="Times New Roman"/>
                <w:szCs w:val="21"/>
              </w:rPr>
              <w:t>2023</w:t>
            </w:r>
            <w:r w:rsidRPr="002F0C47">
              <w:rPr>
                <w:rFonts w:ascii="Times New Roman" w:hAnsi="Times New Roman" w:cs="Times New Roman"/>
                <w:szCs w:val="21"/>
              </w:rPr>
              <w:t>年第一季度报告的议案》</w:t>
            </w:r>
          </w:p>
        </w:tc>
      </w:tr>
      <w:tr w:rsidR="00562353" w:rsidRPr="002F0C47" w14:paraId="111A0755" w14:textId="77777777" w:rsidTr="00145759">
        <w:trPr>
          <w:trHeight w:val="195"/>
        </w:trPr>
        <w:tc>
          <w:tcPr>
            <w:tcW w:w="1033" w:type="pct"/>
            <w:vAlign w:val="center"/>
          </w:tcPr>
          <w:p w14:paraId="5258EDAC" w14:textId="47759BAB" w:rsidR="00562353" w:rsidRPr="002F0C47" w:rsidRDefault="00FD6B0D" w:rsidP="0037420E">
            <w:pPr>
              <w:widowControl w:val="0"/>
              <w:jc w:val="center"/>
              <w:rPr>
                <w:rFonts w:ascii="Times New Roman" w:hAnsi="Times New Roman" w:cs="Times New Roman"/>
                <w:szCs w:val="21"/>
              </w:rPr>
            </w:pPr>
            <w:r w:rsidRPr="002F0C47">
              <w:rPr>
                <w:rFonts w:ascii="Times New Roman" w:hAnsi="Times New Roman" w:cs="Times New Roman"/>
                <w:szCs w:val="21"/>
              </w:rPr>
              <w:lastRenderedPageBreak/>
              <w:t>第三届董事会第九次会议</w:t>
            </w:r>
          </w:p>
        </w:tc>
        <w:tc>
          <w:tcPr>
            <w:tcW w:w="750" w:type="pct"/>
            <w:vAlign w:val="center"/>
          </w:tcPr>
          <w:p w14:paraId="38A2C709"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2023-7-10</w:t>
            </w:r>
          </w:p>
        </w:tc>
        <w:tc>
          <w:tcPr>
            <w:tcW w:w="3217" w:type="pct"/>
          </w:tcPr>
          <w:p w14:paraId="57BA7F28" w14:textId="77777777" w:rsidR="00562353" w:rsidRPr="002F0C47" w:rsidRDefault="007B1F49">
            <w:pPr>
              <w:widowControl w:val="0"/>
              <w:jc w:val="both"/>
              <w:rPr>
                <w:rFonts w:ascii="Times New Roman" w:hAnsi="Times New Roman" w:cs="Times New Roman"/>
              </w:rPr>
            </w:pPr>
            <w:r w:rsidRPr="002F0C47">
              <w:rPr>
                <w:rFonts w:ascii="Times New Roman" w:hAnsi="Times New Roman" w:cs="Times New Roman"/>
              </w:rPr>
              <w:t>审议通过了如下议案：</w:t>
            </w:r>
          </w:p>
          <w:p w14:paraId="28AD0809"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《关于使用暂时闲置募集资金进行现金管理的议案》</w:t>
            </w:r>
          </w:p>
        </w:tc>
      </w:tr>
      <w:tr w:rsidR="00562353" w:rsidRPr="002F0C47" w14:paraId="3E029EA0" w14:textId="77777777" w:rsidTr="00145759">
        <w:trPr>
          <w:trHeight w:val="195"/>
        </w:trPr>
        <w:tc>
          <w:tcPr>
            <w:tcW w:w="1033" w:type="pct"/>
            <w:vAlign w:val="center"/>
          </w:tcPr>
          <w:p w14:paraId="2E97F4FD" w14:textId="05E1C8AA" w:rsidR="00562353" w:rsidRPr="002F0C47" w:rsidRDefault="00FD6B0D" w:rsidP="0037420E">
            <w:pPr>
              <w:widowControl w:val="0"/>
              <w:jc w:val="center"/>
              <w:rPr>
                <w:rFonts w:ascii="Times New Roman" w:hAnsi="Times New Roman" w:cs="Times New Roman"/>
                <w:szCs w:val="21"/>
              </w:rPr>
            </w:pPr>
            <w:r w:rsidRPr="002F0C47">
              <w:rPr>
                <w:rFonts w:ascii="Times New Roman" w:hAnsi="Times New Roman" w:cs="Times New Roman"/>
                <w:szCs w:val="21"/>
              </w:rPr>
              <w:t>第三届董事会第十次会议</w:t>
            </w:r>
          </w:p>
        </w:tc>
        <w:tc>
          <w:tcPr>
            <w:tcW w:w="750" w:type="pct"/>
            <w:vAlign w:val="center"/>
          </w:tcPr>
          <w:p w14:paraId="169E4EBA"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2023-8-4</w:t>
            </w:r>
          </w:p>
        </w:tc>
        <w:tc>
          <w:tcPr>
            <w:tcW w:w="3217" w:type="pct"/>
          </w:tcPr>
          <w:p w14:paraId="523EED9E" w14:textId="77777777" w:rsidR="00562353" w:rsidRPr="002F0C47" w:rsidRDefault="007B1F49">
            <w:pPr>
              <w:widowControl w:val="0"/>
              <w:jc w:val="both"/>
              <w:rPr>
                <w:rFonts w:ascii="Times New Roman" w:hAnsi="Times New Roman" w:cs="Times New Roman"/>
              </w:rPr>
            </w:pPr>
            <w:r w:rsidRPr="002F0C47">
              <w:rPr>
                <w:rFonts w:ascii="Times New Roman" w:hAnsi="Times New Roman" w:cs="Times New Roman"/>
              </w:rPr>
              <w:t>审议通过了如下议案：</w:t>
            </w:r>
          </w:p>
          <w:p w14:paraId="532E9B24"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《关于提请召开</w:t>
            </w:r>
            <w:r w:rsidRPr="002F0C47">
              <w:rPr>
                <w:rFonts w:ascii="Times New Roman" w:hAnsi="Times New Roman" w:cs="Times New Roman"/>
                <w:szCs w:val="21"/>
              </w:rPr>
              <w:t>2023</w:t>
            </w:r>
            <w:r w:rsidRPr="002F0C47">
              <w:rPr>
                <w:rFonts w:ascii="Times New Roman" w:hAnsi="Times New Roman" w:cs="Times New Roman"/>
                <w:szCs w:val="21"/>
              </w:rPr>
              <w:t>年第四次临时股东大会的议案》</w:t>
            </w:r>
          </w:p>
        </w:tc>
      </w:tr>
      <w:tr w:rsidR="00562353" w:rsidRPr="002F0C47" w14:paraId="71D2A087" w14:textId="77777777" w:rsidTr="00145759">
        <w:trPr>
          <w:trHeight w:val="195"/>
        </w:trPr>
        <w:tc>
          <w:tcPr>
            <w:tcW w:w="1033" w:type="pct"/>
            <w:vAlign w:val="center"/>
          </w:tcPr>
          <w:p w14:paraId="058C4535" w14:textId="41DBD78E" w:rsidR="00562353" w:rsidRPr="002F0C47" w:rsidRDefault="00FD6B0D" w:rsidP="0037420E">
            <w:pPr>
              <w:widowControl w:val="0"/>
              <w:jc w:val="center"/>
              <w:rPr>
                <w:rFonts w:ascii="Times New Roman" w:hAnsi="Times New Roman" w:cs="Times New Roman"/>
                <w:szCs w:val="21"/>
              </w:rPr>
            </w:pPr>
            <w:r w:rsidRPr="002F0C47">
              <w:rPr>
                <w:rFonts w:ascii="Times New Roman" w:hAnsi="Times New Roman" w:cs="Times New Roman"/>
                <w:szCs w:val="21"/>
              </w:rPr>
              <w:t>第三届董事会第十一次会议</w:t>
            </w:r>
          </w:p>
        </w:tc>
        <w:tc>
          <w:tcPr>
            <w:tcW w:w="750" w:type="pct"/>
            <w:vAlign w:val="center"/>
          </w:tcPr>
          <w:p w14:paraId="7147B700"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2023-8-29</w:t>
            </w:r>
          </w:p>
        </w:tc>
        <w:tc>
          <w:tcPr>
            <w:tcW w:w="3217" w:type="pct"/>
          </w:tcPr>
          <w:p w14:paraId="67447668" w14:textId="77777777" w:rsidR="00562353" w:rsidRPr="002F0C47" w:rsidRDefault="007B1F49">
            <w:pPr>
              <w:widowControl w:val="0"/>
              <w:jc w:val="both"/>
              <w:rPr>
                <w:rFonts w:ascii="Times New Roman" w:hAnsi="Times New Roman" w:cs="Times New Roman"/>
              </w:rPr>
            </w:pPr>
            <w:r w:rsidRPr="002F0C47">
              <w:rPr>
                <w:rFonts w:ascii="Times New Roman" w:hAnsi="Times New Roman" w:cs="Times New Roman"/>
              </w:rPr>
              <w:t>审议通过了如下议案：</w:t>
            </w:r>
          </w:p>
          <w:p w14:paraId="487F53EA"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《关于公司</w:t>
            </w:r>
            <w:r w:rsidRPr="002F0C47">
              <w:rPr>
                <w:rFonts w:ascii="Times New Roman" w:hAnsi="Times New Roman" w:cs="Times New Roman"/>
                <w:szCs w:val="21"/>
              </w:rPr>
              <w:t>2023</w:t>
            </w:r>
            <w:r w:rsidRPr="002F0C47">
              <w:rPr>
                <w:rFonts w:ascii="Times New Roman" w:hAnsi="Times New Roman" w:cs="Times New Roman"/>
                <w:szCs w:val="21"/>
              </w:rPr>
              <w:t>年半年度报告的议案》</w:t>
            </w:r>
          </w:p>
          <w:p w14:paraId="57C31392"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w:t>
            </w:r>
            <w:r w:rsidRPr="002F0C47">
              <w:rPr>
                <w:rFonts w:ascii="Times New Roman" w:hAnsi="Times New Roman" w:cs="Times New Roman"/>
                <w:szCs w:val="21"/>
              </w:rPr>
              <w:t>《关于公司</w:t>
            </w:r>
            <w:r w:rsidRPr="002F0C47">
              <w:rPr>
                <w:rFonts w:ascii="Times New Roman" w:hAnsi="Times New Roman" w:cs="Times New Roman"/>
                <w:szCs w:val="21"/>
              </w:rPr>
              <w:t>2023</w:t>
            </w:r>
            <w:r w:rsidRPr="002F0C47">
              <w:rPr>
                <w:rFonts w:ascii="Times New Roman" w:hAnsi="Times New Roman" w:cs="Times New Roman"/>
                <w:szCs w:val="21"/>
              </w:rPr>
              <w:t>年半年度募集资金存放与使用情况的议案》</w:t>
            </w:r>
          </w:p>
        </w:tc>
      </w:tr>
      <w:tr w:rsidR="00562353" w:rsidRPr="002F0C47" w14:paraId="315200E0" w14:textId="77777777" w:rsidTr="00145759">
        <w:trPr>
          <w:trHeight w:val="195"/>
        </w:trPr>
        <w:tc>
          <w:tcPr>
            <w:tcW w:w="1033" w:type="pct"/>
            <w:vAlign w:val="center"/>
          </w:tcPr>
          <w:p w14:paraId="386548BD" w14:textId="29E94C76" w:rsidR="00562353" w:rsidRPr="002F0C47" w:rsidRDefault="00FD6B0D" w:rsidP="0037420E">
            <w:pPr>
              <w:widowControl w:val="0"/>
              <w:jc w:val="center"/>
              <w:rPr>
                <w:rFonts w:ascii="Times New Roman" w:hAnsi="Times New Roman" w:cs="Times New Roman"/>
                <w:szCs w:val="21"/>
              </w:rPr>
            </w:pPr>
            <w:r w:rsidRPr="002F0C47">
              <w:rPr>
                <w:rFonts w:ascii="Times New Roman" w:hAnsi="Times New Roman" w:cs="Times New Roman"/>
                <w:szCs w:val="21"/>
              </w:rPr>
              <w:t>第三届董事会第十二次会议</w:t>
            </w:r>
          </w:p>
        </w:tc>
        <w:tc>
          <w:tcPr>
            <w:tcW w:w="750" w:type="pct"/>
            <w:vAlign w:val="center"/>
          </w:tcPr>
          <w:p w14:paraId="20A45181"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2023-8-31</w:t>
            </w:r>
          </w:p>
        </w:tc>
        <w:tc>
          <w:tcPr>
            <w:tcW w:w="3217" w:type="pct"/>
          </w:tcPr>
          <w:p w14:paraId="5AD78958" w14:textId="77777777" w:rsidR="00562353" w:rsidRPr="002F0C47" w:rsidRDefault="007B1F49">
            <w:pPr>
              <w:widowControl w:val="0"/>
              <w:jc w:val="both"/>
              <w:rPr>
                <w:rFonts w:ascii="Times New Roman" w:hAnsi="Times New Roman" w:cs="Times New Roman"/>
              </w:rPr>
            </w:pPr>
            <w:r w:rsidRPr="002F0C47">
              <w:rPr>
                <w:rFonts w:ascii="Times New Roman" w:hAnsi="Times New Roman" w:cs="Times New Roman"/>
              </w:rPr>
              <w:t>审议通过了如下议案：</w:t>
            </w:r>
          </w:p>
          <w:p w14:paraId="19BCD9C0"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《关于补选第三届董事会独立董事的议案》</w:t>
            </w:r>
          </w:p>
          <w:p w14:paraId="7CFA59FC"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1.01</w:t>
            </w:r>
            <w:r w:rsidRPr="002F0C47">
              <w:rPr>
                <w:rFonts w:ascii="Times New Roman" w:hAnsi="Times New Roman" w:cs="Times New Roman"/>
                <w:szCs w:val="21"/>
              </w:rPr>
              <w:t>《补选杜颖洁为公司第三届董事会独立董事候选人》</w:t>
            </w:r>
          </w:p>
          <w:p w14:paraId="2B5B2471"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1.02</w:t>
            </w:r>
            <w:r w:rsidRPr="002F0C47">
              <w:rPr>
                <w:rFonts w:ascii="Times New Roman" w:hAnsi="Times New Roman" w:cs="Times New Roman"/>
                <w:szCs w:val="21"/>
              </w:rPr>
              <w:t>《补选马占春为公司第三届董事会独立董事候选人》</w:t>
            </w:r>
          </w:p>
          <w:p w14:paraId="6291BB52"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1.03</w:t>
            </w:r>
            <w:r w:rsidRPr="002F0C47">
              <w:rPr>
                <w:rFonts w:ascii="Times New Roman" w:hAnsi="Times New Roman" w:cs="Times New Roman"/>
                <w:szCs w:val="21"/>
              </w:rPr>
              <w:t>《补选王硕为公司第三届董事会独立董事候选人》</w:t>
            </w:r>
          </w:p>
          <w:p w14:paraId="0BCC2271"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w:t>
            </w:r>
            <w:r w:rsidRPr="002F0C47">
              <w:rPr>
                <w:rFonts w:ascii="Times New Roman" w:hAnsi="Times New Roman" w:cs="Times New Roman"/>
                <w:szCs w:val="21"/>
              </w:rPr>
              <w:t>《关于提请召开</w:t>
            </w:r>
            <w:r w:rsidRPr="002F0C47">
              <w:rPr>
                <w:rFonts w:ascii="Times New Roman" w:hAnsi="Times New Roman" w:cs="Times New Roman"/>
                <w:szCs w:val="21"/>
              </w:rPr>
              <w:t>2023</w:t>
            </w:r>
            <w:r w:rsidRPr="002F0C47">
              <w:rPr>
                <w:rFonts w:ascii="Times New Roman" w:hAnsi="Times New Roman" w:cs="Times New Roman"/>
                <w:szCs w:val="21"/>
              </w:rPr>
              <w:t>年第五次临时股东大会的议案》</w:t>
            </w:r>
          </w:p>
        </w:tc>
      </w:tr>
      <w:tr w:rsidR="00562353" w:rsidRPr="002F0C47" w14:paraId="0DA30A90" w14:textId="77777777" w:rsidTr="00145759">
        <w:trPr>
          <w:trHeight w:val="195"/>
        </w:trPr>
        <w:tc>
          <w:tcPr>
            <w:tcW w:w="1033" w:type="pct"/>
            <w:vAlign w:val="center"/>
          </w:tcPr>
          <w:p w14:paraId="31F85137" w14:textId="76271797" w:rsidR="00562353" w:rsidRPr="002F0C47" w:rsidRDefault="00FD6B0D" w:rsidP="0037420E">
            <w:pPr>
              <w:widowControl w:val="0"/>
              <w:jc w:val="center"/>
              <w:rPr>
                <w:rFonts w:ascii="Times New Roman" w:hAnsi="Times New Roman" w:cs="Times New Roman"/>
                <w:szCs w:val="21"/>
              </w:rPr>
            </w:pPr>
            <w:r w:rsidRPr="002F0C47">
              <w:rPr>
                <w:rFonts w:ascii="Times New Roman" w:hAnsi="Times New Roman" w:cs="Times New Roman"/>
                <w:szCs w:val="21"/>
              </w:rPr>
              <w:t>第三届董事会第十三次会议</w:t>
            </w:r>
          </w:p>
        </w:tc>
        <w:tc>
          <w:tcPr>
            <w:tcW w:w="750" w:type="pct"/>
            <w:vAlign w:val="center"/>
          </w:tcPr>
          <w:p w14:paraId="1E507B88"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2023-9-18</w:t>
            </w:r>
          </w:p>
        </w:tc>
        <w:tc>
          <w:tcPr>
            <w:tcW w:w="3217" w:type="pct"/>
          </w:tcPr>
          <w:p w14:paraId="109FCE00" w14:textId="77777777" w:rsidR="00562353" w:rsidRPr="002F0C47" w:rsidRDefault="007B1F49">
            <w:pPr>
              <w:widowControl w:val="0"/>
              <w:jc w:val="both"/>
              <w:rPr>
                <w:rFonts w:ascii="Times New Roman" w:hAnsi="Times New Roman" w:cs="Times New Roman"/>
              </w:rPr>
            </w:pPr>
            <w:r w:rsidRPr="002F0C47">
              <w:rPr>
                <w:rFonts w:ascii="Times New Roman" w:hAnsi="Times New Roman" w:cs="Times New Roman"/>
              </w:rPr>
              <w:t>审议通过了如下议案：</w:t>
            </w:r>
          </w:p>
          <w:p w14:paraId="5DAE9550"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《关于公司第三届董事会部分专门委员会召集人及委员调整的议案》</w:t>
            </w:r>
          </w:p>
        </w:tc>
      </w:tr>
      <w:tr w:rsidR="00562353" w:rsidRPr="002F0C47" w14:paraId="3CC22D90" w14:textId="77777777" w:rsidTr="00145759">
        <w:trPr>
          <w:trHeight w:val="195"/>
        </w:trPr>
        <w:tc>
          <w:tcPr>
            <w:tcW w:w="1033" w:type="pct"/>
            <w:vAlign w:val="center"/>
          </w:tcPr>
          <w:p w14:paraId="42D8EA63" w14:textId="54C0FC0F" w:rsidR="00562353" w:rsidRPr="002F0C47" w:rsidRDefault="00FD6B0D" w:rsidP="0037420E">
            <w:pPr>
              <w:widowControl w:val="0"/>
              <w:jc w:val="center"/>
              <w:rPr>
                <w:rFonts w:ascii="Times New Roman" w:hAnsi="Times New Roman" w:cs="Times New Roman"/>
                <w:szCs w:val="21"/>
              </w:rPr>
            </w:pPr>
            <w:r w:rsidRPr="002F0C47">
              <w:rPr>
                <w:rFonts w:ascii="Times New Roman" w:hAnsi="Times New Roman" w:cs="Times New Roman"/>
                <w:szCs w:val="21"/>
              </w:rPr>
              <w:t>第三届董事会第十四次会议</w:t>
            </w:r>
          </w:p>
        </w:tc>
        <w:tc>
          <w:tcPr>
            <w:tcW w:w="750" w:type="pct"/>
            <w:vAlign w:val="center"/>
          </w:tcPr>
          <w:p w14:paraId="16A4BB06"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2023-10-27</w:t>
            </w:r>
          </w:p>
        </w:tc>
        <w:tc>
          <w:tcPr>
            <w:tcW w:w="3217" w:type="pct"/>
          </w:tcPr>
          <w:p w14:paraId="48A78D9A" w14:textId="77777777" w:rsidR="00562353" w:rsidRPr="002F0C47" w:rsidRDefault="007B1F49">
            <w:pPr>
              <w:widowControl w:val="0"/>
              <w:jc w:val="both"/>
              <w:rPr>
                <w:rFonts w:ascii="Times New Roman" w:hAnsi="Times New Roman" w:cs="Times New Roman"/>
              </w:rPr>
            </w:pPr>
            <w:r w:rsidRPr="002F0C47">
              <w:rPr>
                <w:rFonts w:ascii="Times New Roman" w:hAnsi="Times New Roman" w:cs="Times New Roman"/>
              </w:rPr>
              <w:t>审议通过了如下议案：</w:t>
            </w:r>
          </w:p>
          <w:p w14:paraId="5EF01E2B"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《关于公司</w:t>
            </w:r>
            <w:r w:rsidRPr="002F0C47">
              <w:rPr>
                <w:rFonts w:ascii="Times New Roman" w:hAnsi="Times New Roman" w:cs="Times New Roman"/>
                <w:szCs w:val="21"/>
              </w:rPr>
              <w:t>2023</w:t>
            </w:r>
            <w:r w:rsidRPr="002F0C47">
              <w:rPr>
                <w:rFonts w:ascii="Times New Roman" w:hAnsi="Times New Roman" w:cs="Times New Roman"/>
                <w:szCs w:val="21"/>
              </w:rPr>
              <w:t>年三季度报告的议案》</w:t>
            </w:r>
          </w:p>
        </w:tc>
      </w:tr>
      <w:tr w:rsidR="00562353" w:rsidRPr="002F0C47" w14:paraId="1B0CB749" w14:textId="77777777" w:rsidTr="00145759">
        <w:trPr>
          <w:trHeight w:val="195"/>
        </w:trPr>
        <w:tc>
          <w:tcPr>
            <w:tcW w:w="1033" w:type="pct"/>
            <w:vAlign w:val="center"/>
          </w:tcPr>
          <w:p w14:paraId="005AD445" w14:textId="0A929D33" w:rsidR="00562353" w:rsidRPr="002F0C47" w:rsidRDefault="00FD6B0D" w:rsidP="0037420E">
            <w:pPr>
              <w:widowControl w:val="0"/>
              <w:jc w:val="center"/>
              <w:rPr>
                <w:rFonts w:ascii="Times New Roman" w:hAnsi="Times New Roman" w:cs="Times New Roman"/>
                <w:szCs w:val="21"/>
              </w:rPr>
            </w:pPr>
            <w:r w:rsidRPr="002F0C47">
              <w:rPr>
                <w:rFonts w:ascii="Times New Roman" w:hAnsi="Times New Roman" w:cs="Times New Roman"/>
                <w:szCs w:val="21"/>
              </w:rPr>
              <w:t>第三届董事会第十五次会议</w:t>
            </w:r>
          </w:p>
        </w:tc>
        <w:tc>
          <w:tcPr>
            <w:tcW w:w="750" w:type="pct"/>
            <w:vAlign w:val="center"/>
          </w:tcPr>
          <w:p w14:paraId="378DFE35"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2023-11-15</w:t>
            </w:r>
          </w:p>
        </w:tc>
        <w:tc>
          <w:tcPr>
            <w:tcW w:w="3217" w:type="pct"/>
          </w:tcPr>
          <w:p w14:paraId="5D5E185C" w14:textId="77777777" w:rsidR="00562353" w:rsidRPr="002F0C47" w:rsidRDefault="007B1F49">
            <w:pPr>
              <w:widowControl w:val="0"/>
              <w:jc w:val="both"/>
              <w:rPr>
                <w:rFonts w:ascii="Times New Roman" w:hAnsi="Times New Roman" w:cs="Times New Roman"/>
              </w:rPr>
            </w:pPr>
            <w:r w:rsidRPr="002F0C47">
              <w:rPr>
                <w:rFonts w:ascii="Times New Roman" w:hAnsi="Times New Roman" w:cs="Times New Roman"/>
              </w:rPr>
              <w:t>审议通过了如下议案：</w:t>
            </w:r>
          </w:p>
          <w:p w14:paraId="7DD9793B"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《关于全资子公司</w:t>
            </w:r>
            <w:r w:rsidRPr="002F0C47">
              <w:rPr>
                <w:rFonts w:ascii="Times New Roman" w:hAnsi="Times New Roman" w:cs="Times New Roman"/>
                <w:szCs w:val="21"/>
              </w:rPr>
              <w:t>WFC</w:t>
            </w:r>
            <w:r w:rsidRPr="002F0C47">
              <w:rPr>
                <w:rFonts w:ascii="Times New Roman" w:hAnsi="Times New Roman" w:cs="Times New Roman"/>
                <w:szCs w:val="21"/>
              </w:rPr>
              <w:t>拟出售其巴西子公司</w:t>
            </w:r>
            <w:r w:rsidRPr="002F0C47">
              <w:rPr>
                <w:rFonts w:ascii="Times New Roman" w:hAnsi="Times New Roman" w:cs="Times New Roman"/>
                <w:szCs w:val="21"/>
              </w:rPr>
              <w:t>GME51%</w:t>
            </w:r>
            <w:r w:rsidRPr="002F0C47">
              <w:rPr>
                <w:rFonts w:ascii="Times New Roman" w:hAnsi="Times New Roman" w:cs="Times New Roman"/>
                <w:szCs w:val="21"/>
              </w:rPr>
              <w:t>股权暨关联交易的议案》</w:t>
            </w:r>
          </w:p>
        </w:tc>
      </w:tr>
      <w:tr w:rsidR="00562353" w:rsidRPr="002F0C47" w14:paraId="1D33D98E" w14:textId="77777777" w:rsidTr="00145759">
        <w:trPr>
          <w:trHeight w:val="195"/>
        </w:trPr>
        <w:tc>
          <w:tcPr>
            <w:tcW w:w="1033" w:type="pct"/>
            <w:vAlign w:val="center"/>
          </w:tcPr>
          <w:p w14:paraId="51E01FE5" w14:textId="35A56786" w:rsidR="00562353" w:rsidRPr="002F0C47" w:rsidRDefault="00FD6B0D" w:rsidP="0037420E">
            <w:pPr>
              <w:widowControl w:val="0"/>
              <w:jc w:val="center"/>
              <w:rPr>
                <w:rFonts w:ascii="Times New Roman" w:hAnsi="Times New Roman" w:cs="Times New Roman"/>
                <w:szCs w:val="21"/>
              </w:rPr>
            </w:pPr>
            <w:r w:rsidRPr="002F0C47">
              <w:rPr>
                <w:rFonts w:ascii="Times New Roman" w:hAnsi="Times New Roman" w:cs="Times New Roman"/>
                <w:szCs w:val="21"/>
              </w:rPr>
              <w:t>第三届董事会第十六次会议</w:t>
            </w:r>
          </w:p>
        </w:tc>
        <w:tc>
          <w:tcPr>
            <w:tcW w:w="750" w:type="pct"/>
            <w:vAlign w:val="center"/>
          </w:tcPr>
          <w:p w14:paraId="1E346CC2"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2023-11-28</w:t>
            </w:r>
          </w:p>
        </w:tc>
        <w:tc>
          <w:tcPr>
            <w:tcW w:w="3217" w:type="pct"/>
            <w:vAlign w:val="center"/>
          </w:tcPr>
          <w:p w14:paraId="5C3D1CC6" w14:textId="77777777" w:rsidR="00562353" w:rsidRPr="002F0C47" w:rsidRDefault="007B1F49">
            <w:pPr>
              <w:widowControl w:val="0"/>
              <w:jc w:val="both"/>
              <w:rPr>
                <w:rFonts w:ascii="Times New Roman" w:hAnsi="Times New Roman" w:cs="Times New Roman"/>
              </w:rPr>
            </w:pPr>
            <w:r w:rsidRPr="002F0C47">
              <w:rPr>
                <w:rFonts w:ascii="Times New Roman" w:hAnsi="Times New Roman" w:cs="Times New Roman"/>
              </w:rPr>
              <w:t>审议通过了如下议案：</w:t>
            </w:r>
          </w:p>
          <w:p w14:paraId="2F85D104" w14:textId="77777777" w:rsidR="00562353" w:rsidRPr="002F0C47" w:rsidRDefault="007B1F49">
            <w:pPr>
              <w:jc w:val="both"/>
              <w:rPr>
                <w:rFonts w:ascii="Times New Roman" w:hAnsi="Times New Roman" w:cs="Times New Roman"/>
                <w:szCs w:val="20"/>
              </w:rPr>
            </w:pPr>
            <w:r w:rsidRPr="002F0C47">
              <w:rPr>
                <w:rFonts w:ascii="Times New Roman" w:hAnsi="Times New Roman" w:cs="Times New Roman"/>
                <w:szCs w:val="20"/>
              </w:rPr>
              <w:t>1.</w:t>
            </w:r>
            <w:r w:rsidRPr="002F0C47">
              <w:rPr>
                <w:rFonts w:ascii="Times New Roman" w:hAnsi="Times New Roman" w:cs="Times New Roman"/>
                <w:szCs w:val="20"/>
              </w:rPr>
              <w:t>《关于同意全资子公司</w:t>
            </w:r>
            <w:r w:rsidRPr="002F0C47">
              <w:rPr>
                <w:rFonts w:ascii="Times New Roman" w:hAnsi="Times New Roman" w:cs="Times New Roman"/>
                <w:szCs w:val="20"/>
              </w:rPr>
              <w:t>WFC</w:t>
            </w:r>
            <w:r w:rsidRPr="002F0C47">
              <w:rPr>
                <w:rFonts w:ascii="Times New Roman" w:hAnsi="Times New Roman" w:cs="Times New Roman"/>
                <w:szCs w:val="20"/>
              </w:rPr>
              <w:t>出售其巴西子公司</w:t>
            </w:r>
            <w:r w:rsidRPr="002F0C47">
              <w:rPr>
                <w:rFonts w:ascii="Times New Roman" w:hAnsi="Times New Roman" w:cs="Times New Roman"/>
                <w:szCs w:val="20"/>
              </w:rPr>
              <w:t>GME51%</w:t>
            </w:r>
            <w:r w:rsidRPr="002F0C47">
              <w:rPr>
                <w:rFonts w:ascii="Times New Roman" w:hAnsi="Times New Roman" w:cs="Times New Roman"/>
                <w:szCs w:val="20"/>
              </w:rPr>
              <w:t>股权暨关联交易的议案》</w:t>
            </w:r>
          </w:p>
          <w:p w14:paraId="3BB04E4F"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w:t>
            </w:r>
            <w:r w:rsidRPr="002F0C47">
              <w:rPr>
                <w:rFonts w:ascii="Times New Roman" w:hAnsi="Times New Roman" w:cs="Times New Roman"/>
                <w:szCs w:val="21"/>
              </w:rPr>
              <w:t>《关于出售</w:t>
            </w:r>
            <w:r w:rsidRPr="002F0C47">
              <w:rPr>
                <w:rFonts w:ascii="Times New Roman" w:hAnsi="Times New Roman" w:cs="Times New Roman"/>
                <w:szCs w:val="21"/>
              </w:rPr>
              <w:t>GME</w:t>
            </w:r>
            <w:r w:rsidRPr="002F0C47">
              <w:rPr>
                <w:rFonts w:ascii="Times New Roman" w:hAnsi="Times New Roman" w:cs="Times New Roman"/>
                <w:szCs w:val="21"/>
              </w:rPr>
              <w:t>控制权后形成财务资助及预计新增财务资助暨关联交易的议案》</w:t>
            </w:r>
          </w:p>
          <w:p w14:paraId="75B90DF4"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3.</w:t>
            </w:r>
            <w:r w:rsidRPr="002F0C47">
              <w:rPr>
                <w:rFonts w:ascii="Times New Roman" w:hAnsi="Times New Roman" w:cs="Times New Roman"/>
                <w:szCs w:val="21"/>
              </w:rPr>
              <w:t>《关于修订</w:t>
            </w:r>
            <w:r w:rsidRPr="002F0C47">
              <w:rPr>
                <w:rFonts w:ascii="Times New Roman" w:hAnsi="Times New Roman" w:cs="Times New Roman"/>
                <w:szCs w:val="21"/>
              </w:rPr>
              <w:t>&lt;</w:t>
            </w:r>
            <w:r w:rsidRPr="002F0C47">
              <w:rPr>
                <w:rFonts w:ascii="Times New Roman" w:hAnsi="Times New Roman" w:cs="Times New Roman"/>
                <w:szCs w:val="21"/>
              </w:rPr>
              <w:t>公司章程</w:t>
            </w:r>
            <w:r w:rsidRPr="002F0C47">
              <w:rPr>
                <w:rFonts w:ascii="Times New Roman" w:hAnsi="Times New Roman" w:cs="Times New Roman"/>
                <w:szCs w:val="21"/>
              </w:rPr>
              <w:t>&gt;</w:t>
            </w:r>
            <w:r w:rsidRPr="002F0C47">
              <w:rPr>
                <w:rFonts w:ascii="Times New Roman" w:hAnsi="Times New Roman" w:cs="Times New Roman"/>
                <w:szCs w:val="21"/>
              </w:rPr>
              <w:t>的议案》》</w:t>
            </w:r>
          </w:p>
          <w:p w14:paraId="57594100"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w:t>
            </w:r>
            <w:r w:rsidRPr="002F0C47">
              <w:rPr>
                <w:rFonts w:ascii="Times New Roman" w:hAnsi="Times New Roman" w:cs="Times New Roman"/>
                <w:szCs w:val="21"/>
              </w:rPr>
              <w:t>《关于修订和新增公司部分治理制度的议案》</w:t>
            </w:r>
          </w:p>
          <w:p w14:paraId="161F847B" w14:textId="258149C9"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4.01</w:t>
            </w:r>
            <w:r w:rsidRPr="002F0C47">
              <w:rPr>
                <w:rFonts w:ascii="Times New Roman" w:hAnsi="Times New Roman" w:cs="Times New Roman"/>
                <w:szCs w:val="21"/>
              </w:rPr>
              <w:t>《关于修订</w:t>
            </w:r>
            <w:r w:rsidRPr="002F0C47">
              <w:rPr>
                <w:rFonts w:ascii="Times New Roman" w:hAnsi="Times New Roman" w:cs="Times New Roman"/>
                <w:szCs w:val="21"/>
              </w:rPr>
              <w:t>&lt;</w:t>
            </w:r>
            <w:r w:rsidRPr="002F0C47">
              <w:rPr>
                <w:rFonts w:ascii="Times New Roman" w:hAnsi="Times New Roman" w:cs="Times New Roman"/>
                <w:szCs w:val="21"/>
              </w:rPr>
              <w:t>董事会议事规则</w:t>
            </w:r>
            <w:r w:rsidRPr="002F0C47">
              <w:rPr>
                <w:rFonts w:ascii="Times New Roman" w:hAnsi="Times New Roman" w:cs="Times New Roman"/>
                <w:szCs w:val="21"/>
              </w:rPr>
              <w:t>&gt;</w:t>
            </w:r>
            <w:r w:rsidRPr="002F0C47">
              <w:rPr>
                <w:rFonts w:ascii="Times New Roman" w:hAnsi="Times New Roman" w:cs="Times New Roman"/>
                <w:szCs w:val="21"/>
              </w:rPr>
              <w:t>的议案》</w:t>
            </w:r>
          </w:p>
          <w:p w14:paraId="522A103D" w14:textId="6BF87025"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4.02</w:t>
            </w:r>
            <w:r w:rsidRPr="002F0C47">
              <w:rPr>
                <w:rFonts w:ascii="Times New Roman" w:hAnsi="Times New Roman" w:cs="Times New Roman"/>
                <w:szCs w:val="21"/>
              </w:rPr>
              <w:t>《关于修订</w:t>
            </w:r>
            <w:r w:rsidRPr="002F0C47">
              <w:rPr>
                <w:rFonts w:ascii="Times New Roman" w:hAnsi="Times New Roman" w:cs="Times New Roman"/>
                <w:szCs w:val="21"/>
              </w:rPr>
              <w:t>&lt;</w:t>
            </w:r>
            <w:r w:rsidRPr="002F0C47">
              <w:rPr>
                <w:rFonts w:ascii="Times New Roman" w:hAnsi="Times New Roman" w:cs="Times New Roman"/>
                <w:szCs w:val="21"/>
              </w:rPr>
              <w:t>股东大会议事规则</w:t>
            </w:r>
            <w:r w:rsidRPr="002F0C47">
              <w:rPr>
                <w:rFonts w:ascii="Times New Roman" w:hAnsi="Times New Roman" w:cs="Times New Roman"/>
                <w:szCs w:val="21"/>
              </w:rPr>
              <w:t>&gt;</w:t>
            </w:r>
            <w:r w:rsidRPr="002F0C47">
              <w:rPr>
                <w:rFonts w:ascii="Times New Roman" w:hAnsi="Times New Roman" w:cs="Times New Roman"/>
                <w:szCs w:val="21"/>
              </w:rPr>
              <w:t>的议案》</w:t>
            </w:r>
          </w:p>
          <w:p w14:paraId="32BDDEC9"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4.03</w:t>
            </w:r>
            <w:r w:rsidRPr="002F0C47">
              <w:rPr>
                <w:rFonts w:ascii="Times New Roman" w:hAnsi="Times New Roman" w:cs="Times New Roman"/>
                <w:szCs w:val="21"/>
              </w:rPr>
              <w:t>《关于修订</w:t>
            </w:r>
            <w:r w:rsidRPr="002F0C47">
              <w:rPr>
                <w:rFonts w:ascii="Times New Roman" w:hAnsi="Times New Roman" w:cs="Times New Roman"/>
                <w:szCs w:val="21"/>
              </w:rPr>
              <w:t>&lt;</w:t>
            </w:r>
            <w:r w:rsidRPr="002F0C47">
              <w:rPr>
                <w:rFonts w:ascii="Times New Roman" w:hAnsi="Times New Roman" w:cs="Times New Roman"/>
                <w:szCs w:val="21"/>
              </w:rPr>
              <w:t>独立董事工作制度</w:t>
            </w:r>
            <w:r w:rsidRPr="002F0C47">
              <w:rPr>
                <w:rFonts w:ascii="Times New Roman" w:hAnsi="Times New Roman" w:cs="Times New Roman"/>
                <w:szCs w:val="21"/>
              </w:rPr>
              <w:t>&gt;</w:t>
            </w:r>
            <w:r w:rsidRPr="002F0C47">
              <w:rPr>
                <w:rFonts w:ascii="Times New Roman" w:hAnsi="Times New Roman" w:cs="Times New Roman"/>
                <w:szCs w:val="21"/>
              </w:rPr>
              <w:t>的议案》</w:t>
            </w:r>
          </w:p>
          <w:p w14:paraId="39188AB4"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4.04</w:t>
            </w:r>
            <w:r w:rsidRPr="002F0C47">
              <w:rPr>
                <w:rFonts w:ascii="Times New Roman" w:hAnsi="Times New Roman" w:cs="Times New Roman"/>
                <w:szCs w:val="21"/>
              </w:rPr>
              <w:t>《关于修订</w:t>
            </w:r>
            <w:r w:rsidRPr="002F0C47">
              <w:rPr>
                <w:rFonts w:ascii="Times New Roman" w:hAnsi="Times New Roman" w:cs="Times New Roman"/>
                <w:szCs w:val="21"/>
              </w:rPr>
              <w:t>&lt;</w:t>
            </w:r>
            <w:r w:rsidRPr="002F0C47">
              <w:rPr>
                <w:rFonts w:ascii="Times New Roman" w:hAnsi="Times New Roman" w:cs="Times New Roman"/>
                <w:szCs w:val="21"/>
              </w:rPr>
              <w:t>累积投票实施细则</w:t>
            </w:r>
            <w:r w:rsidRPr="002F0C47">
              <w:rPr>
                <w:rFonts w:ascii="Times New Roman" w:hAnsi="Times New Roman" w:cs="Times New Roman"/>
                <w:szCs w:val="21"/>
              </w:rPr>
              <w:t>&gt;</w:t>
            </w:r>
            <w:r w:rsidRPr="002F0C47">
              <w:rPr>
                <w:rFonts w:ascii="Times New Roman" w:hAnsi="Times New Roman" w:cs="Times New Roman"/>
                <w:szCs w:val="21"/>
              </w:rPr>
              <w:t>的议案》</w:t>
            </w:r>
          </w:p>
          <w:p w14:paraId="7D8DF261"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4.05</w:t>
            </w:r>
            <w:r w:rsidRPr="002F0C47">
              <w:rPr>
                <w:rFonts w:ascii="Times New Roman" w:hAnsi="Times New Roman" w:cs="Times New Roman"/>
                <w:szCs w:val="21"/>
              </w:rPr>
              <w:t>《关于修订</w:t>
            </w:r>
            <w:r w:rsidRPr="002F0C47">
              <w:rPr>
                <w:rFonts w:ascii="Times New Roman" w:hAnsi="Times New Roman" w:cs="Times New Roman"/>
                <w:szCs w:val="21"/>
              </w:rPr>
              <w:t>&lt;</w:t>
            </w:r>
            <w:r w:rsidRPr="002F0C47">
              <w:rPr>
                <w:rFonts w:ascii="Times New Roman" w:hAnsi="Times New Roman" w:cs="Times New Roman"/>
                <w:szCs w:val="21"/>
              </w:rPr>
              <w:t>募集资金管理办法</w:t>
            </w:r>
            <w:r w:rsidRPr="002F0C47">
              <w:rPr>
                <w:rFonts w:ascii="Times New Roman" w:hAnsi="Times New Roman" w:cs="Times New Roman"/>
                <w:szCs w:val="21"/>
              </w:rPr>
              <w:t>&gt;</w:t>
            </w:r>
            <w:r w:rsidRPr="002F0C47">
              <w:rPr>
                <w:rFonts w:ascii="Times New Roman" w:hAnsi="Times New Roman" w:cs="Times New Roman"/>
                <w:szCs w:val="21"/>
              </w:rPr>
              <w:t>的议案》</w:t>
            </w:r>
          </w:p>
          <w:p w14:paraId="49986F05"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4.06</w:t>
            </w:r>
            <w:r w:rsidRPr="002F0C47">
              <w:rPr>
                <w:rFonts w:ascii="Times New Roman" w:hAnsi="Times New Roman" w:cs="Times New Roman"/>
                <w:szCs w:val="21"/>
              </w:rPr>
              <w:t>《关于修订</w:t>
            </w:r>
            <w:r w:rsidRPr="002F0C47">
              <w:rPr>
                <w:rFonts w:ascii="Times New Roman" w:hAnsi="Times New Roman" w:cs="Times New Roman"/>
                <w:szCs w:val="21"/>
              </w:rPr>
              <w:t>&lt;</w:t>
            </w:r>
            <w:r w:rsidRPr="002F0C47">
              <w:rPr>
                <w:rFonts w:ascii="Times New Roman" w:hAnsi="Times New Roman" w:cs="Times New Roman"/>
                <w:szCs w:val="21"/>
              </w:rPr>
              <w:t>关联交易管理办法</w:t>
            </w:r>
            <w:r w:rsidRPr="002F0C47">
              <w:rPr>
                <w:rFonts w:ascii="Times New Roman" w:hAnsi="Times New Roman" w:cs="Times New Roman"/>
                <w:szCs w:val="21"/>
              </w:rPr>
              <w:t>&gt;</w:t>
            </w:r>
            <w:r w:rsidRPr="002F0C47">
              <w:rPr>
                <w:rFonts w:ascii="Times New Roman" w:hAnsi="Times New Roman" w:cs="Times New Roman"/>
                <w:szCs w:val="21"/>
              </w:rPr>
              <w:t>的议案》</w:t>
            </w:r>
          </w:p>
          <w:p w14:paraId="77E7EF5A"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4.07</w:t>
            </w:r>
            <w:r w:rsidRPr="002F0C47">
              <w:rPr>
                <w:rFonts w:ascii="Times New Roman" w:hAnsi="Times New Roman" w:cs="Times New Roman"/>
                <w:szCs w:val="21"/>
              </w:rPr>
              <w:t>《关于修订</w:t>
            </w:r>
            <w:r w:rsidRPr="002F0C47">
              <w:rPr>
                <w:rFonts w:ascii="Times New Roman" w:hAnsi="Times New Roman" w:cs="Times New Roman"/>
                <w:szCs w:val="21"/>
              </w:rPr>
              <w:t>&lt;</w:t>
            </w:r>
            <w:r w:rsidRPr="002F0C47">
              <w:rPr>
                <w:rFonts w:ascii="Times New Roman" w:hAnsi="Times New Roman" w:cs="Times New Roman"/>
                <w:szCs w:val="21"/>
              </w:rPr>
              <w:t>对外担保管理办法</w:t>
            </w:r>
            <w:r w:rsidRPr="002F0C47">
              <w:rPr>
                <w:rFonts w:ascii="Times New Roman" w:hAnsi="Times New Roman" w:cs="Times New Roman"/>
                <w:szCs w:val="21"/>
              </w:rPr>
              <w:t>&gt;</w:t>
            </w:r>
            <w:r w:rsidRPr="002F0C47">
              <w:rPr>
                <w:rFonts w:ascii="Times New Roman" w:hAnsi="Times New Roman" w:cs="Times New Roman"/>
                <w:szCs w:val="21"/>
              </w:rPr>
              <w:t>的议案》</w:t>
            </w:r>
          </w:p>
          <w:p w14:paraId="17D6360D"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4.08</w:t>
            </w:r>
            <w:r w:rsidRPr="002F0C47">
              <w:rPr>
                <w:rFonts w:ascii="Times New Roman" w:hAnsi="Times New Roman" w:cs="Times New Roman"/>
                <w:szCs w:val="21"/>
              </w:rPr>
              <w:t>《关于修订</w:t>
            </w:r>
            <w:r w:rsidRPr="002F0C47">
              <w:rPr>
                <w:rFonts w:ascii="Times New Roman" w:hAnsi="Times New Roman" w:cs="Times New Roman"/>
                <w:szCs w:val="21"/>
              </w:rPr>
              <w:t>&lt;</w:t>
            </w:r>
            <w:r w:rsidRPr="002F0C47">
              <w:rPr>
                <w:rFonts w:ascii="Times New Roman" w:hAnsi="Times New Roman" w:cs="Times New Roman"/>
                <w:szCs w:val="21"/>
              </w:rPr>
              <w:t>对外投资管理办法</w:t>
            </w:r>
            <w:r w:rsidRPr="002F0C47">
              <w:rPr>
                <w:rFonts w:ascii="Times New Roman" w:hAnsi="Times New Roman" w:cs="Times New Roman"/>
                <w:szCs w:val="21"/>
              </w:rPr>
              <w:t>&gt;</w:t>
            </w:r>
            <w:r w:rsidRPr="002F0C47">
              <w:rPr>
                <w:rFonts w:ascii="Times New Roman" w:hAnsi="Times New Roman" w:cs="Times New Roman"/>
                <w:szCs w:val="21"/>
              </w:rPr>
              <w:t>的议案》</w:t>
            </w:r>
          </w:p>
          <w:p w14:paraId="0FE448FF"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4.09</w:t>
            </w:r>
            <w:r w:rsidRPr="002F0C47">
              <w:rPr>
                <w:rFonts w:ascii="Times New Roman" w:hAnsi="Times New Roman" w:cs="Times New Roman"/>
                <w:szCs w:val="21"/>
              </w:rPr>
              <w:t>《关于修订</w:t>
            </w:r>
            <w:r w:rsidRPr="002F0C47">
              <w:rPr>
                <w:rFonts w:ascii="Times New Roman" w:hAnsi="Times New Roman" w:cs="Times New Roman"/>
                <w:szCs w:val="21"/>
              </w:rPr>
              <w:t>&lt;</w:t>
            </w:r>
            <w:r w:rsidRPr="002F0C47">
              <w:rPr>
                <w:rFonts w:ascii="Times New Roman" w:hAnsi="Times New Roman" w:cs="Times New Roman"/>
                <w:szCs w:val="21"/>
              </w:rPr>
              <w:t>董事会审计委员会实施细则</w:t>
            </w:r>
            <w:r w:rsidRPr="002F0C47">
              <w:rPr>
                <w:rFonts w:ascii="Times New Roman" w:hAnsi="Times New Roman" w:cs="Times New Roman"/>
                <w:szCs w:val="21"/>
              </w:rPr>
              <w:t>&gt;</w:t>
            </w:r>
            <w:r w:rsidRPr="002F0C47">
              <w:rPr>
                <w:rFonts w:ascii="Times New Roman" w:hAnsi="Times New Roman" w:cs="Times New Roman"/>
                <w:szCs w:val="21"/>
              </w:rPr>
              <w:t>的议案》</w:t>
            </w:r>
          </w:p>
          <w:p w14:paraId="43D121EC"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4.10</w:t>
            </w:r>
            <w:r w:rsidRPr="002F0C47">
              <w:rPr>
                <w:rFonts w:ascii="Times New Roman" w:hAnsi="Times New Roman" w:cs="Times New Roman"/>
                <w:szCs w:val="21"/>
              </w:rPr>
              <w:t>《关于修订</w:t>
            </w:r>
            <w:r w:rsidRPr="002F0C47">
              <w:rPr>
                <w:rFonts w:ascii="Times New Roman" w:hAnsi="Times New Roman" w:cs="Times New Roman"/>
                <w:szCs w:val="21"/>
              </w:rPr>
              <w:t>&lt;</w:t>
            </w:r>
            <w:r w:rsidRPr="002F0C47">
              <w:rPr>
                <w:rFonts w:ascii="Times New Roman" w:hAnsi="Times New Roman" w:cs="Times New Roman"/>
                <w:szCs w:val="21"/>
              </w:rPr>
              <w:t>董事会提名、薪酬与考核委员会实施细则</w:t>
            </w:r>
            <w:r w:rsidRPr="002F0C47">
              <w:rPr>
                <w:rFonts w:ascii="Times New Roman" w:hAnsi="Times New Roman" w:cs="Times New Roman"/>
                <w:szCs w:val="21"/>
              </w:rPr>
              <w:t>&gt;</w:t>
            </w:r>
            <w:r w:rsidRPr="002F0C47">
              <w:rPr>
                <w:rFonts w:ascii="Times New Roman" w:hAnsi="Times New Roman" w:cs="Times New Roman"/>
                <w:szCs w:val="21"/>
              </w:rPr>
              <w:t>的议案》</w:t>
            </w:r>
          </w:p>
          <w:p w14:paraId="490F38EB"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4.11</w:t>
            </w:r>
            <w:r w:rsidRPr="002F0C47">
              <w:rPr>
                <w:rFonts w:ascii="Times New Roman" w:hAnsi="Times New Roman" w:cs="Times New Roman"/>
                <w:szCs w:val="21"/>
              </w:rPr>
              <w:t>《关于修订</w:t>
            </w:r>
            <w:r w:rsidRPr="002F0C47">
              <w:rPr>
                <w:rFonts w:ascii="Times New Roman" w:hAnsi="Times New Roman" w:cs="Times New Roman"/>
                <w:szCs w:val="21"/>
              </w:rPr>
              <w:t>&lt;</w:t>
            </w:r>
            <w:r w:rsidRPr="002F0C47">
              <w:rPr>
                <w:rFonts w:ascii="Times New Roman" w:hAnsi="Times New Roman" w:cs="Times New Roman"/>
                <w:szCs w:val="21"/>
              </w:rPr>
              <w:t>董事会战略委员会实施细则</w:t>
            </w:r>
            <w:r w:rsidRPr="002F0C47">
              <w:rPr>
                <w:rFonts w:ascii="Times New Roman" w:hAnsi="Times New Roman" w:cs="Times New Roman"/>
                <w:szCs w:val="21"/>
              </w:rPr>
              <w:t>&gt;</w:t>
            </w:r>
            <w:r w:rsidRPr="002F0C47">
              <w:rPr>
                <w:rFonts w:ascii="Times New Roman" w:hAnsi="Times New Roman" w:cs="Times New Roman"/>
                <w:szCs w:val="21"/>
              </w:rPr>
              <w:t>的议案》</w:t>
            </w:r>
          </w:p>
          <w:p w14:paraId="68077592"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4.12</w:t>
            </w:r>
            <w:r w:rsidRPr="002F0C47">
              <w:rPr>
                <w:rFonts w:ascii="Times New Roman" w:hAnsi="Times New Roman" w:cs="Times New Roman"/>
                <w:szCs w:val="21"/>
              </w:rPr>
              <w:t>《关于修订</w:t>
            </w:r>
            <w:r w:rsidRPr="002F0C47">
              <w:rPr>
                <w:rFonts w:ascii="Times New Roman" w:hAnsi="Times New Roman" w:cs="Times New Roman"/>
                <w:szCs w:val="21"/>
              </w:rPr>
              <w:t>&lt;</w:t>
            </w:r>
            <w:r w:rsidRPr="002F0C47">
              <w:rPr>
                <w:rFonts w:ascii="Times New Roman" w:hAnsi="Times New Roman" w:cs="Times New Roman"/>
                <w:szCs w:val="21"/>
              </w:rPr>
              <w:t>董事会秘书工作细则</w:t>
            </w:r>
            <w:r w:rsidRPr="002F0C47">
              <w:rPr>
                <w:rFonts w:ascii="Times New Roman" w:hAnsi="Times New Roman" w:cs="Times New Roman"/>
                <w:szCs w:val="21"/>
              </w:rPr>
              <w:t>&gt;</w:t>
            </w:r>
            <w:r w:rsidRPr="002F0C47">
              <w:rPr>
                <w:rFonts w:ascii="Times New Roman" w:hAnsi="Times New Roman" w:cs="Times New Roman"/>
                <w:szCs w:val="21"/>
              </w:rPr>
              <w:t>的议案》</w:t>
            </w:r>
          </w:p>
          <w:p w14:paraId="013658F4"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4.13</w:t>
            </w:r>
            <w:r w:rsidRPr="002F0C47">
              <w:rPr>
                <w:rFonts w:ascii="Times New Roman" w:hAnsi="Times New Roman" w:cs="Times New Roman"/>
                <w:szCs w:val="21"/>
              </w:rPr>
              <w:t>《关于修订</w:t>
            </w:r>
            <w:r w:rsidRPr="002F0C47">
              <w:rPr>
                <w:rFonts w:ascii="Times New Roman" w:hAnsi="Times New Roman" w:cs="Times New Roman"/>
                <w:szCs w:val="21"/>
              </w:rPr>
              <w:t>&lt;</w:t>
            </w:r>
            <w:r w:rsidRPr="002F0C47">
              <w:rPr>
                <w:rFonts w:ascii="Times New Roman" w:hAnsi="Times New Roman" w:cs="Times New Roman"/>
                <w:szCs w:val="21"/>
              </w:rPr>
              <w:t>外汇衍生品交易业务管理制度</w:t>
            </w:r>
            <w:r w:rsidRPr="002F0C47">
              <w:rPr>
                <w:rFonts w:ascii="Times New Roman" w:hAnsi="Times New Roman" w:cs="Times New Roman"/>
                <w:szCs w:val="21"/>
              </w:rPr>
              <w:t>&gt;</w:t>
            </w:r>
            <w:r w:rsidRPr="002F0C47">
              <w:rPr>
                <w:rFonts w:ascii="Times New Roman" w:hAnsi="Times New Roman" w:cs="Times New Roman"/>
                <w:szCs w:val="21"/>
              </w:rPr>
              <w:t>的议案》</w:t>
            </w:r>
          </w:p>
          <w:p w14:paraId="1CFF463C"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4.14</w:t>
            </w:r>
            <w:r w:rsidRPr="002F0C47">
              <w:rPr>
                <w:rFonts w:ascii="Times New Roman" w:hAnsi="Times New Roman" w:cs="Times New Roman"/>
                <w:szCs w:val="21"/>
              </w:rPr>
              <w:t>《关于修订</w:t>
            </w:r>
            <w:r w:rsidRPr="002F0C47">
              <w:rPr>
                <w:rFonts w:ascii="Times New Roman" w:hAnsi="Times New Roman" w:cs="Times New Roman"/>
                <w:szCs w:val="21"/>
              </w:rPr>
              <w:t>&lt;</w:t>
            </w:r>
            <w:r w:rsidRPr="002F0C47">
              <w:rPr>
                <w:rFonts w:ascii="Times New Roman" w:hAnsi="Times New Roman" w:cs="Times New Roman"/>
                <w:szCs w:val="21"/>
              </w:rPr>
              <w:t>董事、监事和高级管理人员所持本公司股份及其变动管理办法</w:t>
            </w:r>
            <w:r w:rsidRPr="002F0C47">
              <w:rPr>
                <w:rFonts w:ascii="Times New Roman" w:hAnsi="Times New Roman" w:cs="Times New Roman"/>
                <w:szCs w:val="21"/>
              </w:rPr>
              <w:t>&gt;</w:t>
            </w:r>
            <w:r w:rsidRPr="002F0C47">
              <w:rPr>
                <w:rFonts w:ascii="Times New Roman" w:hAnsi="Times New Roman" w:cs="Times New Roman"/>
                <w:szCs w:val="21"/>
              </w:rPr>
              <w:t>的议案》</w:t>
            </w:r>
          </w:p>
          <w:p w14:paraId="08362B1E"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4.15</w:t>
            </w:r>
            <w:r w:rsidRPr="002F0C47">
              <w:rPr>
                <w:rFonts w:ascii="Times New Roman" w:hAnsi="Times New Roman" w:cs="Times New Roman"/>
                <w:szCs w:val="21"/>
              </w:rPr>
              <w:t>《关于修订</w:t>
            </w:r>
            <w:r w:rsidRPr="002F0C47">
              <w:rPr>
                <w:rFonts w:ascii="Times New Roman" w:hAnsi="Times New Roman" w:cs="Times New Roman"/>
                <w:szCs w:val="21"/>
              </w:rPr>
              <w:t>&lt;</w:t>
            </w:r>
            <w:r w:rsidRPr="002F0C47">
              <w:rPr>
                <w:rFonts w:ascii="Times New Roman" w:hAnsi="Times New Roman" w:cs="Times New Roman"/>
                <w:szCs w:val="21"/>
              </w:rPr>
              <w:t>信息披露事务管理办法</w:t>
            </w:r>
            <w:r w:rsidRPr="002F0C47">
              <w:rPr>
                <w:rFonts w:ascii="Times New Roman" w:hAnsi="Times New Roman" w:cs="Times New Roman"/>
                <w:szCs w:val="21"/>
              </w:rPr>
              <w:t>&gt;</w:t>
            </w:r>
            <w:r w:rsidRPr="002F0C47">
              <w:rPr>
                <w:rFonts w:ascii="Times New Roman" w:hAnsi="Times New Roman" w:cs="Times New Roman"/>
                <w:szCs w:val="21"/>
              </w:rPr>
              <w:t>的议案》</w:t>
            </w:r>
          </w:p>
          <w:p w14:paraId="2120C92C"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4.16</w:t>
            </w:r>
            <w:r w:rsidRPr="002F0C47">
              <w:rPr>
                <w:rFonts w:ascii="Times New Roman" w:hAnsi="Times New Roman" w:cs="Times New Roman"/>
                <w:szCs w:val="21"/>
              </w:rPr>
              <w:t>《关于修订</w:t>
            </w:r>
            <w:r w:rsidRPr="002F0C47">
              <w:rPr>
                <w:rFonts w:ascii="Times New Roman" w:hAnsi="Times New Roman" w:cs="Times New Roman"/>
                <w:szCs w:val="21"/>
              </w:rPr>
              <w:t>&lt;</w:t>
            </w:r>
            <w:r w:rsidRPr="002F0C47">
              <w:rPr>
                <w:rFonts w:ascii="Times New Roman" w:hAnsi="Times New Roman" w:cs="Times New Roman"/>
                <w:szCs w:val="21"/>
              </w:rPr>
              <w:t>投资者关系管理办法》的议案》</w:t>
            </w:r>
          </w:p>
          <w:p w14:paraId="01D25FB6"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4.17</w:t>
            </w:r>
            <w:r w:rsidRPr="002F0C47">
              <w:rPr>
                <w:rFonts w:ascii="Times New Roman" w:hAnsi="Times New Roman" w:cs="Times New Roman"/>
                <w:szCs w:val="21"/>
              </w:rPr>
              <w:t>《关于修订</w:t>
            </w:r>
            <w:r w:rsidRPr="002F0C47">
              <w:rPr>
                <w:rFonts w:ascii="Times New Roman" w:hAnsi="Times New Roman" w:cs="Times New Roman"/>
                <w:szCs w:val="21"/>
              </w:rPr>
              <w:t>&lt;</w:t>
            </w:r>
            <w:r w:rsidRPr="002F0C47">
              <w:rPr>
                <w:rFonts w:ascii="Times New Roman" w:hAnsi="Times New Roman" w:cs="Times New Roman"/>
                <w:szCs w:val="21"/>
              </w:rPr>
              <w:t>内幕信息知情人登记管理制度</w:t>
            </w:r>
            <w:r w:rsidRPr="002F0C47">
              <w:rPr>
                <w:rFonts w:ascii="Times New Roman" w:hAnsi="Times New Roman" w:cs="Times New Roman"/>
                <w:szCs w:val="21"/>
              </w:rPr>
              <w:t>&gt;</w:t>
            </w:r>
            <w:r w:rsidRPr="002F0C47">
              <w:rPr>
                <w:rFonts w:ascii="Times New Roman" w:hAnsi="Times New Roman" w:cs="Times New Roman"/>
                <w:szCs w:val="21"/>
              </w:rPr>
              <w:t>的议案》</w:t>
            </w:r>
          </w:p>
          <w:p w14:paraId="7EAE8638"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4.18</w:t>
            </w:r>
            <w:r w:rsidRPr="002F0C47">
              <w:rPr>
                <w:rFonts w:ascii="Times New Roman" w:hAnsi="Times New Roman" w:cs="Times New Roman"/>
                <w:szCs w:val="21"/>
              </w:rPr>
              <w:t>《关于修订</w:t>
            </w:r>
            <w:r w:rsidRPr="002F0C47">
              <w:rPr>
                <w:rFonts w:ascii="Times New Roman" w:hAnsi="Times New Roman" w:cs="Times New Roman"/>
                <w:szCs w:val="21"/>
              </w:rPr>
              <w:t>&lt;</w:t>
            </w:r>
            <w:r w:rsidRPr="002F0C47">
              <w:rPr>
                <w:rFonts w:ascii="Times New Roman" w:hAnsi="Times New Roman" w:cs="Times New Roman"/>
                <w:szCs w:val="21"/>
              </w:rPr>
              <w:t>年报信息披露重大差错责任追究制度</w:t>
            </w:r>
            <w:r w:rsidRPr="002F0C47">
              <w:rPr>
                <w:rFonts w:ascii="Times New Roman" w:hAnsi="Times New Roman" w:cs="Times New Roman"/>
                <w:szCs w:val="21"/>
              </w:rPr>
              <w:t>&gt;</w:t>
            </w:r>
            <w:r w:rsidRPr="002F0C47">
              <w:rPr>
                <w:rFonts w:ascii="Times New Roman" w:hAnsi="Times New Roman" w:cs="Times New Roman"/>
                <w:szCs w:val="21"/>
              </w:rPr>
              <w:t>的议案》</w:t>
            </w:r>
          </w:p>
          <w:p w14:paraId="08600447"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lastRenderedPageBreak/>
              <w:t>4.19</w:t>
            </w:r>
            <w:r w:rsidRPr="002F0C47">
              <w:rPr>
                <w:rFonts w:ascii="Times New Roman" w:hAnsi="Times New Roman" w:cs="Times New Roman"/>
                <w:szCs w:val="21"/>
              </w:rPr>
              <w:t>《关于修订</w:t>
            </w:r>
            <w:r w:rsidRPr="002F0C47">
              <w:rPr>
                <w:rFonts w:ascii="Times New Roman" w:hAnsi="Times New Roman" w:cs="Times New Roman"/>
                <w:szCs w:val="21"/>
              </w:rPr>
              <w:t>&lt;</w:t>
            </w:r>
            <w:r w:rsidRPr="002F0C47">
              <w:rPr>
                <w:rFonts w:ascii="Times New Roman" w:hAnsi="Times New Roman" w:cs="Times New Roman"/>
                <w:szCs w:val="21"/>
              </w:rPr>
              <w:t>重大信息内部报告制度</w:t>
            </w:r>
            <w:r w:rsidRPr="002F0C47">
              <w:rPr>
                <w:rFonts w:ascii="Times New Roman" w:hAnsi="Times New Roman" w:cs="Times New Roman"/>
                <w:szCs w:val="21"/>
              </w:rPr>
              <w:t>&gt;</w:t>
            </w:r>
            <w:r w:rsidRPr="002F0C47">
              <w:rPr>
                <w:rFonts w:ascii="Times New Roman" w:hAnsi="Times New Roman" w:cs="Times New Roman"/>
                <w:szCs w:val="21"/>
              </w:rPr>
              <w:t>的议案》</w:t>
            </w:r>
          </w:p>
          <w:p w14:paraId="6690D635"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4.20</w:t>
            </w:r>
            <w:r w:rsidRPr="002F0C47">
              <w:rPr>
                <w:rFonts w:ascii="Times New Roman" w:hAnsi="Times New Roman" w:cs="Times New Roman"/>
                <w:szCs w:val="21"/>
              </w:rPr>
              <w:t>《关于修订</w:t>
            </w:r>
            <w:r w:rsidRPr="002F0C47">
              <w:rPr>
                <w:rFonts w:ascii="Times New Roman" w:hAnsi="Times New Roman" w:cs="Times New Roman"/>
                <w:szCs w:val="21"/>
              </w:rPr>
              <w:t>&lt;</w:t>
            </w:r>
            <w:r w:rsidRPr="002F0C47">
              <w:rPr>
                <w:rFonts w:ascii="Times New Roman" w:hAnsi="Times New Roman" w:cs="Times New Roman"/>
                <w:szCs w:val="21"/>
              </w:rPr>
              <w:t>信息披露暂缓与豁免业务管理制度</w:t>
            </w:r>
            <w:r w:rsidRPr="002F0C47">
              <w:rPr>
                <w:rFonts w:ascii="Times New Roman" w:hAnsi="Times New Roman" w:cs="Times New Roman"/>
                <w:szCs w:val="21"/>
              </w:rPr>
              <w:t>&gt;</w:t>
            </w:r>
            <w:r w:rsidRPr="002F0C47">
              <w:rPr>
                <w:rFonts w:ascii="Times New Roman" w:hAnsi="Times New Roman" w:cs="Times New Roman"/>
                <w:szCs w:val="21"/>
              </w:rPr>
              <w:t>的议案》</w:t>
            </w:r>
          </w:p>
          <w:p w14:paraId="5D7694DB"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4.21</w:t>
            </w:r>
            <w:r w:rsidRPr="002F0C47">
              <w:rPr>
                <w:rFonts w:ascii="Times New Roman" w:hAnsi="Times New Roman" w:cs="Times New Roman"/>
                <w:szCs w:val="21"/>
              </w:rPr>
              <w:t>《关于制定</w:t>
            </w:r>
            <w:r w:rsidRPr="002F0C47">
              <w:rPr>
                <w:rFonts w:ascii="Times New Roman" w:hAnsi="Times New Roman" w:cs="Times New Roman"/>
                <w:szCs w:val="21"/>
              </w:rPr>
              <w:t>&lt;</w:t>
            </w:r>
            <w:r w:rsidRPr="002F0C47">
              <w:rPr>
                <w:rFonts w:ascii="Times New Roman" w:hAnsi="Times New Roman" w:cs="Times New Roman"/>
                <w:szCs w:val="21"/>
              </w:rPr>
              <w:t>独立董事专门会议工作细则</w:t>
            </w:r>
            <w:r w:rsidRPr="002F0C47">
              <w:rPr>
                <w:rFonts w:ascii="Times New Roman" w:hAnsi="Times New Roman" w:cs="Times New Roman"/>
                <w:szCs w:val="21"/>
              </w:rPr>
              <w:t>&gt;</w:t>
            </w:r>
            <w:r w:rsidRPr="002F0C47">
              <w:rPr>
                <w:rFonts w:ascii="Times New Roman" w:hAnsi="Times New Roman" w:cs="Times New Roman"/>
                <w:szCs w:val="21"/>
              </w:rPr>
              <w:t>的议案》</w:t>
            </w:r>
          </w:p>
          <w:p w14:paraId="29397B17"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5.</w:t>
            </w:r>
            <w:r w:rsidRPr="002F0C47">
              <w:rPr>
                <w:rFonts w:ascii="Times New Roman" w:hAnsi="Times New Roman" w:cs="Times New Roman"/>
                <w:szCs w:val="21"/>
              </w:rPr>
              <w:t>《关于提请召开</w:t>
            </w:r>
            <w:r w:rsidRPr="002F0C47">
              <w:rPr>
                <w:rFonts w:ascii="Times New Roman" w:hAnsi="Times New Roman" w:cs="Times New Roman"/>
                <w:szCs w:val="21"/>
              </w:rPr>
              <w:t>2023</w:t>
            </w:r>
            <w:r w:rsidRPr="002F0C47">
              <w:rPr>
                <w:rFonts w:ascii="Times New Roman" w:hAnsi="Times New Roman" w:cs="Times New Roman"/>
                <w:szCs w:val="21"/>
              </w:rPr>
              <w:t>年第六次临时股东大会的议案》</w:t>
            </w:r>
          </w:p>
        </w:tc>
      </w:tr>
      <w:bookmarkEnd w:id="108"/>
    </w:tbl>
    <w:p w14:paraId="692DD8E7" w14:textId="77777777" w:rsidR="00562353" w:rsidRPr="00002DF8" w:rsidRDefault="00562353">
      <w:pPr>
        <w:rPr>
          <w:szCs w:val="21"/>
        </w:rPr>
      </w:pPr>
    </w:p>
    <w:p w14:paraId="1EE6F83A" w14:textId="77777777" w:rsidR="00562353" w:rsidRPr="00002DF8" w:rsidRDefault="007B1F49" w:rsidP="008935D2">
      <w:pPr>
        <w:pStyle w:val="2"/>
        <w:numPr>
          <w:ilvl w:val="0"/>
          <w:numId w:val="23"/>
        </w:numPr>
        <w:ind w:firstLineChars="0"/>
      </w:pPr>
      <w:r w:rsidRPr="00002DF8">
        <w:t>董事履行职责情况</w:t>
      </w:r>
    </w:p>
    <w:p w14:paraId="70FBC3D6" w14:textId="77777777" w:rsidR="00562353" w:rsidRPr="00002DF8" w:rsidRDefault="007B1F49" w:rsidP="00204BF0">
      <w:pPr>
        <w:pStyle w:val="3"/>
        <w:numPr>
          <w:ilvl w:val="0"/>
          <w:numId w:val="25"/>
        </w:numPr>
      </w:pPr>
      <w:r w:rsidRPr="00002DF8">
        <w:t>董事参加董事会和股东大会的情况</w:t>
      </w:r>
    </w:p>
    <w:tbl>
      <w:tblPr>
        <w:tblStyle w:val="aff3"/>
        <w:tblW w:w="5000" w:type="pct"/>
        <w:tblLook w:val="04A0" w:firstRow="1" w:lastRow="0" w:firstColumn="1" w:lastColumn="0" w:noHBand="0" w:noVBand="1"/>
      </w:tblPr>
      <w:tblGrid>
        <w:gridCol w:w="1838"/>
        <w:gridCol w:w="707"/>
        <w:gridCol w:w="991"/>
        <w:gridCol w:w="851"/>
        <w:gridCol w:w="849"/>
        <w:gridCol w:w="851"/>
        <w:gridCol w:w="708"/>
        <w:gridCol w:w="1140"/>
        <w:gridCol w:w="888"/>
      </w:tblGrid>
      <w:tr w:rsidR="006023FB" w:rsidRPr="002F0C47" w14:paraId="57A783F4" w14:textId="77777777" w:rsidTr="006023FB">
        <w:trPr>
          <w:trHeight w:val="561"/>
        </w:trPr>
        <w:sdt>
          <w:sdtPr>
            <w:rPr>
              <w:rFonts w:ascii="Times New Roman" w:hAnsi="Times New Roman" w:cs="Times New Roman"/>
            </w:rPr>
            <w:tag w:val="_PLD_41207d4740384efda3dcf063d790d999"/>
            <w:id w:val="-1309540243"/>
          </w:sdtPr>
          <w:sdtContent>
            <w:tc>
              <w:tcPr>
                <w:tcW w:w="1042" w:type="pct"/>
                <w:vMerge w:val="restart"/>
                <w:vAlign w:val="center"/>
              </w:tcPr>
              <w:p w14:paraId="0594E14E" w14:textId="77777777" w:rsidR="00562353" w:rsidRPr="002F0C47" w:rsidRDefault="007B1F49">
                <w:pPr>
                  <w:jc w:val="center"/>
                  <w:rPr>
                    <w:rFonts w:ascii="Times New Roman" w:hAnsi="Times New Roman" w:cs="Times New Roman"/>
                    <w:szCs w:val="21"/>
                  </w:rPr>
                </w:pPr>
                <w:r w:rsidRPr="002F0C47">
                  <w:rPr>
                    <w:rFonts w:ascii="Times New Roman" w:hAnsi="Times New Roman" w:cs="Times New Roman"/>
                    <w:szCs w:val="21"/>
                  </w:rPr>
                  <w:t>董事</w:t>
                </w:r>
              </w:p>
              <w:p w14:paraId="3B942ADA" w14:textId="77777777" w:rsidR="00562353" w:rsidRPr="002F0C47" w:rsidRDefault="007B1F49">
                <w:pPr>
                  <w:jc w:val="center"/>
                  <w:rPr>
                    <w:rFonts w:ascii="Times New Roman" w:hAnsi="Times New Roman" w:cs="Times New Roman"/>
                    <w:szCs w:val="21"/>
                  </w:rPr>
                </w:pPr>
                <w:r w:rsidRPr="002F0C47">
                  <w:rPr>
                    <w:rFonts w:ascii="Times New Roman" w:hAnsi="Times New Roman" w:cs="Times New Roman"/>
                    <w:szCs w:val="21"/>
                  </w:rPr>
                  <w:t>姓名</w:t>
                </w:r>
              </w:p>
            </w:tc>
          </w:sdtContent>
        </w:sdt>
        <w:sdt>
          <w:sdtPr>
            <w:rPr>
              <w:rFonts w:ascii="Times New Roman" w:hAnsi="Times New Roman" w:cs="Times New Roman"/>
            </w:rPr>
            <w:tag w:val="_PLD_2d1b41a00cd645fc9253bd2629809653"/>
            <w:id w:val="-1894342641"/>
          </w:sdtPr>
          <w:sdtContent>
            <w:tc>
              <w:tcPr>
                <w:tcW w:w="401" w:type="pct"/>
                <w:vMerge w:val="restart"/>
                <w:vAlign w:val="center"/>
              </w:tcPr>
              <w:p w14:paraId="3E3CCBE8" w14:textId="77777777" w:rsidR="00562353" w:rsidRPr="002F0C47" w:rsidRDefault="007B1F49">
                <w:pPr>
                  <w:jc w:val="center"/>
                  <w:rPr>
                    <w:rFonts w:ascii="Times New Roman" w:hAnsi="Times New Roman" w:cs="Times New Roman"/>
                    <w:szCs w:val="21"/>
                  </w:rPr>
                </w:pPr>
                <w:r w:rsidRPr="002F0C47">
                  <w:rPr>
                    <w:rFonts w:ascii="Times New Roman" w:hAnsi="Times New Roman" w:cs="Times New Roman"/>
                    <w:szCs w:val="21"/>
                  </w:rPr>
                  <w:t>是否独立董事</w:t>
                </w:r>
              </w:p>
            </w:tc>
          </w:sdtContent>
        </w:sdt>
        <w:sdt>
          <w:sdtPr>
            <w:rPr>
              <w:rFonts w:ascii="Times New Roman" w:hAnsi="Times New Roman" w:cs="Times New Roman"/>
            </w:rPr>
            <w:tag w:val="_PLD_4315a6794ef74371b846fab9a2dca3f5"/>
            <w:id w:val="-1075038106"/>
          </w:sdtPr>
          <w:sdtContent>
            <w:tc>
              <w:tcPr>
                <w:tcW w:w="3054" w:type="pct"/>
                <w:gridSpan w:val="6"/>
                <w:vAlign w:val="center"/>
              </w:tcPr>
              <w:p w14:paraId="3D674D89" w14:textId="77777777" w:rsidR="00562353" w:rsidRPr="002F0C47" w:rsidRDefault="007B1F49">
                <w:pPr>
                  <w:jc w:val="center"/>
                  <w:rPr>
                    <w:rFonts w:ascii="Times New Roman" w:hAnsi="Times New Roman" w:cs="Times New Roman"/>
                    <w:szCs w:val="21"/>
                  </w:rPr>
                </w:pPr>
                <w:r w:rsidRPr="002F0C47">
                  <w:rPr>
                    <w:rFonts w:ascii="Times New Roman" w:hAnsi="Times New Roman" w:cs="Times New Roman"/>
                    <w:szCs w:val="21"/>
                  </w:rPr>
                  <w:t>参加董事会情况</w:t>
                </w:r>
              </w:p>
            </w:tc>
          </w:sdtContent>
        </w:sdt>
        <w:sdt>
          <w:sdtPr>
            <w:rPr>
              <w:rFonts w:ascii="Times New Roman" w:hAnsi="Times New Roman" w:cs="Times New Roman"/>
            </w:rPr>
            <w:tag w:val="_PLD_9472f836839d444db7461f60968cf15c"/>
            <w:id w:val="57979936"/>
          </w:sdtPr>
          <w:sdtContent>
            <w:tc>
              <w:tcPr>
                <w:tcW w:w="504" w:type="pct"/>
                <w:vAlign w:val="center"/>
              </w:tcPr>
              <w:p w14:paraId="3F165AD5" w14:textId="77777777" w:rsidR="00562353" w:rsidRPr="002F0C47" w:rsidRDefault="007B1F49">
                <w:pPr>
                  <w:jc w:val="center"/>
                  <w:rPr>
                    <w:rFonts w:ascii="Times New Roman" w:hAnsi="Times New Roman" w:cs="Times New Roman"/>
                    <w:szCs w:val="21"/>
                  </w:rPr>
                </w:pPr>
                <w:r w:rsidRPr="002F0C47">
                  <w:rPr>
                    <w:rFonts w:ascii="Times New Roman" w:hAnsi="Times New Roman" w:cs="Times New Roman"/>
                    <w:szCs w:val="21"/>
                  </w:rPr>
                  <w:t>参加股东大会情况</w:t>
                </w:r>
              </w:p>
            </w:tc>
          </w:sdtContent>
        </w:sdt>
      </w:tr>
      <w:tr w:rsidR="006023FB" w:rsidRPr="002F0C47" w14:paraId="7C3BF688" w14:textId="77777777" w:rsidTr="006023FB">
        <w:trPr>
          <w:trHeight w:val="120"/>
        </w:trPr>
        <w:tc>
          <w:tcPr>
            <w:tcW w:w="1042" w:type="pct"/>
            <w:vMerge/>
          </w:tcPr>
          <w:p w14:paraId="507E1B08" w14:textId="77777777" w:rsidR="00562353" w:rsidRPr="002F0C47" w:rsidRDefault="00562353">
            <w:pPr>
              <w:jc w:val="center"/>
              <w:rPr>
                <w:rFonts w:ascii="Times New Roman" w:hAnsi="Times New Roman" w:cs="Times New Roman"/>
                <w:szCs w:val="21"/>
              </w:rPr>
            </w:pPr>
          </w:p>
        </w:tc>
        <w:tc>
          <w:tcPr>
            <w:tcW w:w="401" w:type="pct"/>
            <w:vMerge/>
          </w:tcPr>
          <w:p w14:paraId="10DFD142" w14:textId="77777777" w:rsidR="00562353" w:rsidRPr="002F0C47" w:rsidRDefault="00562353">
            <w:pPr>
              <w:jc w:val="center"/>
              <w:rPr>
                <w:rFonts w:ascii="Times New Roman" w:hAnsi="Times New Roman" w:cs="Times New Roman"/>
                <w:szCs w:val="21"/>
              </w:rPr>
            </w:pPr>
          </w:p>
        </w:tc>
        <w:sdt>
          <w:sdtPr>
            <w:rPr>
              <w:rFonts w:ascii="Times New Roman" w:hAnsi="Times New Roman" w:cs="Times New Roman"/>
            </w:rPr>
            <w:tag w:val="_PLD_8d028e3034b242c288aeec3971203015"/>
            <w:id w:val="-1642809837"/>
          </w:sdtPr>
          <w:sdtContent>
            <w:tc>
              <w:tcPr>
                <w:tcW w:w="562" w:type="pct"/>
                <w:vAlign w:val="center"/>
              </w:tcPr>
              <w:p w14:paraId="756B9229" w14:textId="77777777" w:rsidR="00562353" w:rsidRPr="002F0C47" w:rsidRDefault="007B1F49">
                <w:pPr>
                  <w:jc w:val="center"/>
                  <w:rPr>
                    <w:rFonts w:ascii="Times New Roman" w:hAnsi="Times New Roman" w:cs="Times New Roman"/>
                    <w:szCs w:val="21"/>
                  </w:rPr>
                </w:pPr>
                <w:r w:rsidRPr="002F0C47">
                  <w:rPr>
                    <w:rFonts w:ascii="Times New Roman" w:hAnsi="Times New Roman" w:cs="Times New Roman"/>
                    <w:szCs w:val="21"/>
                  </w:rPr>
                  <w:t>本年应参加董事会次数</w:t>
                </w:r>
              </w:p>
            </w:tc>
          </w:sdtContent>
        </w:sdt>
        <w:sdt>
          <w:sdtPr>
            <w:rPr>
              <w:rFonts w:ascii="Times New Roman" w:hAnsi="Times New Roman" w:cs="Times New Roman"/>
            </w:rPr>
            <w:tag w:val="_PLD_d89ae375286c41c4954b16e0d2ece7dc"/>
            <w:id w:val="1234812450"/>
          </w:sdtPr>
          <w:sdtContent>
            <w:tc>
              <w:tcPr>
                <w:tcW w:w="482" w:type="pct"/>
                <w:vAlign w:val="center"/>
              </w:tcPr>
              <w:p w14:paraId="3AD33025" w14:textId="77777777" w:rsidR="00562353" w:rsidRPr="002F0C47" w:rsidRDefault="007B1F49">
                <w:pPr>
                  <w:jc w:val="center"/>
                  <w:rPr>
                    <w:rFonts w:ascii="Times New Roman" w:hAnsi="Times New Roman" w:cs="Times New Roman"/>
                    <w:szCs w:val="21"/>
                  </w:rPr>
                </w:pPr>
                <w:r w:rsidRPr="002F0C47">
                  <w:rPr>
                    <w:rFonts w:ascii="Times New Roman" w:hAnsi="Times New Roman" w:cs="Times New Roman"/>
                    <w:szCs w:val="21"/>
                  </w:rPr>
                  <w:t>亲自出席次数</w:t>
                </w:r>
              </w:p>
            </w:tc>
          </w:sdtContent>
        </w:sdt>
        <w:sdt>
          <w:sdtPr>
            <w:rPr>
              <w:rFonts w:ascii="Times New Roman" w:hAnsi="Times New Roman" w:cs="Times New Roman"/>
            </w:rPr>
            <w:tag w:val="_PLD_e0bf5adf3ff14d898eb7ca2f6198c9e0"/>
            <w:id w:val="-1928879713"/>
          </w:sdtPr>
          <w:sdtContent>
            <w:tc>
              <w:tcPr>
                <w:tcW w:w="481" w:type="pct"/>
                <w:vAlign w:val="center"/>
              </w:tcPr>
              <w:p w14:paraId="52EAE204" w14:textId="77777777" w:rsidR="00562353" w:rsidRPr="002F0C47" w:rsidRDefault="007B1F49">
                <w:pPr>
                  <w:jc w:val="center"/>
                  <w:rPr>
                    <w:rFonts w:ascii="Times New Roman" w:hAnsi="Times New Roman" w:cs="Times New Roman"/>
                    <w:szCs w:val="21"/>
                  </w:rPr>
                </w:pPr>
                <w:r w:rsidRPr="002F0C47">
                  <w:rPr>
                    <w:rFonts w:ascii="Times New Roman" w:hAnsi="Times New Roman" w:cs="Times New Roman"/>
                    <w:szCs w:val="21"/>
                  </w:rPr>
                  <w:t>以通讯方式参加次数</w:t>
                </w:r>
              </w:p>
            </w:tc>
          </w:sdtContent>
        </w:sdt>
        <w:sdt>
          <w:sdtPr>
            <w:rPr>
              <w:rFonts w:ascii="Times New Roman" w:hAnsi="Times New Roman" w:cs="Times New Roman"/>
            </w:rPr>
            <w:tag w:val="_PLD_b0c6d8b6689f43c69b57213b5ecdfed3"/>
            <w:id w:val="-1435820614"/>
          </w:sdtPr>
          <w:sdtContent>
            <w:tc>
              <w:tcPr>
                <w:tcW w:w="482" w:type="pct"/>
                <w:vAlign w:val="center"/>
              </w:tcPr>
              <w:p w14:paraId="17EDA6D8" w14:textId="77777777" w:rsidR="00562353" w:rsidRPr="002F0C47" w:rsidRDefault="007B1F49">
                <w:pPr>
                  <w:jc w:val="center"/>
                  <w:rPr>
                    <w:rFonts w:ascii="Times New Roman" w:hAnsi="Times New Roman" w:cs="Times New Roman"/>
                    <w:szCs w:val="21"/>
                  </w:rPr>
                </w:pPr>
                <w:r w:rsidRPr="002F0C47">
                  <w:rPr>
                    <w:rFonts w:ascii="Times New Roman" w:hAnsi="Times New Roman" w:cs="Times New Roman"/>
                    <w:szCs w:val="21"/>
                  </w:rPr>
                  <w:t>委托出席次数</w:t>
                </w:r>
              </w:p>
            </w:tc>
          </w:sdtContent>
        </w:sdt>
        <w:sdt>
          <w:sdtPr>
            <w:rPr>
              <w:rFonts w:ascii="Times New Roman" w:hAnsi="Times New Roman" w:cs="Times New Roman"/>
            </w:rPr>
            <w:tag w:val="_PLD_b553466db8414ca2bb9739806eb9eb01"/>
            <w:id w:val="646790826"/>
          </w:sdtPr>
          <w:sdtContent>
            <w:tc>
              <w:tcPr>
                <w:tcW w:w="401" w:type="pct"/>
                <w:vAlign w:val="center"/>
              </w:tcPr>
              <w:p w14:paraId="13267BD2" w14:textId="77777777" w:rsidR="00562353" w:rsidRPr="002F0C47" w:rsidRDefault="007B1F49">
                <w:pPr>
                  <w:jc w:val="center"/>
                  <w:rPr>
                    <w:rFonts w:ascii="Times New Roman" w:hAnsi="Times New Roman" w:cs="Times New Roman"/>
                    <w:szCs w:val="21"/>
                  </w:rPr>
                </w:pPr>
                <w:r w:rsidRPr="002F0C47">
                  <w:rPr>
                    <w:rFonts w:ascii="Times New Roman" w:hAnsi="Times New Roman" w:cs="Times New Roman"/>
                    <w:szCs w:val="21"/>
                  </w:rPr>
                  <w:t>缺席</w:t>
                </w:r>
              </w:p>
              <w:p w14:paraId="4668E87A" w14:textId="77777777" w:rsidR="00562353" w:rsidRPr="002F0C47" w:rsidRDefault="007B1F49">
                <w:pPr>
                  <w:jc w:val="center"/>
                  <w:rPr>
                    <w:rFonts w:ascii="Times New Roman" w:hAnsi="Times New Roman" w:cs="Times New Roman"/>
                    <w:szCs w:val="21"/>
                  </w:rPr>
                </w:pPr>
                <w:r w:rsidRPr="002F0C47">
                  <w:rPr>
                    <w:rFonts w:ascii="Times New Roman" w:hAnsi="Times New Roman" w:cs="Times New Roman"/>
                    <w:szCs w:val="21"/>
                  </w:rPr>
                  <w:t>次数</w:t>
                </w:r>
              </w:p>
            </w:tc>
          </w:sdtContent>
        </w:sdt>
        <w:sdt>
          <w:sdtPr>
            <w:rPr>
              <w:rFonts w:ascii="Times New Roman" w:hAnsi="Times New Roman" w:cs="Times New Roman"/>
            </w:rPr>
            <w:tag w:val="_PLD_d40223dca0534c089b479aa808c8a428"/>
            <w:id w:val="1630898810"/>
          </w:sdtPr>
          <w:sdtContent>
            <w:tc>
              <w:tcPr>
                <w:tcW w:w="645" w:type="pct"/>
                <w:vAlign w:val="center"/>
              </w:tcPr>
              <w:p w14:paraId="41AB6B35" w14:textId="77777777" w:rsidR="00562353" w:rsidRPr="002F0C47" w:rsidRDefault="007B1F49">
                <w:pPr>
                  <w:jc w:val="center"/>
                  <w:rPr>
                    <w:rFonts w:ascii="Times New Roman" w:hAnsi="Times New Roman" w:cs="Times New Roman"/>
                    <w:szCs w:val="21"/>
                  </w:rPr>
                </w:pPr>
                <w:r w:rsidRPr="002F0C47">
                  <w:rPr>
                    <w:rFonts w:ascii="Times New Roman" w:hAnsi="Times New Roman" w:cs="Times New Roman"/>
                    <w:szCs w:val="21"/>
                  </w:rPr>
                  <w:t>是否连续两次未亲自参加会议</w:t>
                </w:r>
              </w:p>
            </w:tc>
          </w:sdtContent>
        </w:sdt>
        <w:sdt>
          <w:sdtPr>
            <w:rPr>
              <w:rFonts w:ascii="Times New Roman" w:hAnsi="Times New Roman" w:cs="Times New Roman"/>
            </w:rPr>
            <w:tag w:val="_PLD_cc72bc82e6a9444796a9c14a34c086ab"/>
            <w:id w:val="-1191296972"/>
          </w:sdtPr>
          <w:sdtContent>
            <w:tc>
              <w:tcPr>
                <w:tcW w:w="504" w:type="pct"/>
                <w:vAlign w:val="center"/>
              </w:tcPr>
              <w:p w14:paraId="683CB6C1" w14:textId="77777777" w:rsidR="00562353" w:rsidRPr="002F0C47" w:rsidRDefault="007B1F49">
                <w:pPr>
                  <w:jc w:val="center"/>
                  <w:rPr>
                    <w:rFonts w:ascii="Times New Roman" w:hAnsi="Times New Roman" w:cs="Times New Roman"/>
                    <w:b/>
                    <w:szCs w:val="21"/>
                  </w:rPr>
                </w:pPr>
                <w:r w:rsidRPr="002F0C47">
                  <w:rPr>
                    <w:rFonts w:ascii="Times New Roman" w:hAnsi="Times New Roman" w:cs="Times New Roman"/>
                    <w:szCs w:val="21"/>
                  </w:rPr>
                  <w:t>出席股东大会的次数</w:t>
                </w:r>
              </w:p>
            </w:tc>
          </w:sdtContent>
        </w:sdt>
      </w:tr>
      <w:tr w:rsidR="006023FB" w:rsidRPr="002F0C47" w14:paraId="19EC6B09" w14:textId="77777777" w:rsidTr="006023FB">
        <w:trPr>
          <w:trHeight w:val="77"/>
        </w:trPr>
        <w:tc>
          <w:tcPr>
            <w:tcW w:w="1042" w:type="pct"/>
          </w:tcPr>
          <w:p w14:paraId="236DB93E" w14:textId="77777777" w:rsidR="00562353" w:rsidRPr="002F0C47" w:rsidRDefault="007B1F49">
            <w:pPr>
              <w:rPr>
                <w:rFonts w:ascii="Times New Roman" w:hAnsi="Times New Roman" w:cs="Times New Roman"/>
                <w:szCs w:val="21"/>
              </w:rPr>
            </w:pPr>
            <w:r w:rsidRPr="002F0C47">
              <w:rPr>
                <w:rFonts w:ascii="Times New Roman" w:hAnsi="Times New Roman" w:cs="Times New Roman"/>
              </w:rPr>
              <w:t>游玮</w:t>
            </w:r>
          </w:p>
        </w:tc>
        <w:sdt>
          <w:sdtPr>
            <w:rPr>
              <w:rFonts w:ascii="Times New Roman" w:hAnsi="Times New Roman" w:cs="Times New Roman"/>
              <w:szCs w:val="21"/>
            </w:rPr>
            <w:alias w:val="董事参加董事会的出席情况明细-是否独立董事"/>
            <w:tag w:val="_GBC_233f779a168e4181b36f79df824b5030"/>
            <w:id w:val="1858236502"/>
            <w:comboBox>
              <w:listItem w:displayText="是" w:value="true"/>
              <w:listItem w:displayText="否" w:value="false"/>
            </w:comboBox>
          </w:sdtPr>
          <w:sdtContent>
            <w:tc>
              <w:tcPr>
                <w:tcW w:w="401" w:type="pct"/>
              </w:tcPr>
              <w:p w14:paraId="4368407D" w14:textId="01557264" w:rsidR="00562353" w:rsidRPr="002F0C47" w:rsidRDefault="008C2ABA">
                <w:pPr>
                  <w:rPr>
                    <w:rFonts w:ascii="Times New Roman" w:hAnsi="Times New Roman" w:cs="Times New Roman"/>
                    <w:szCs w:val="21"/>
                  </w:rPr>
                </w:pPr>
                <w:r w:rsidRPr="002F0C47">
                  <w:rPr>
                    <w:rFonts w:ascii="Times New Roman" w:hAnsi="Times New Roman" w:cs="Times New Roman"/>
                    <w:szCs w:val="21"/>
                  </w:rPr>
                  <w:t>否</w:t>
                </w:r>
              </w:p>
            </w:tc>
          </w:sdtContent>
        </w:sdt>
        <w:tc>
          <w:tcPr>
            <w:tcW w:w="562" w:type="pct"/>
            <w:vAlign w:val="center"/>
          </w:tcPr>
          <w:p w14:paraId="117EC165"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14</w:t>
            </w:r>
          </w:p>
        </w:tc>
        <w:tc>
          <w:tcPr>
            <w:tcW w:w="482" w:type="pct"/>
            <w:vAlign w:val="center"/>
          </w:tcPr>
          <w:p w14:paraId="46CE0C31"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14</w:t>
            </w:r>
          </w:p>
        </w:tc>
        <w:tc>
          <w:tcPr>
            <w:tcW w:w="481" w:type="pct"/>
            <w:vAlign w:val="center"/>
          </w:tcPr>
          <w:p w14:paraId="69B69F19"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1</w:t>
            </w:r>
          </w:p>
        </w:tc>
        <w:tc>
          <w:tcPr>
            <w:tcW w:w="482" w:type="pct"/>
            <w:vAlign w:val="center"/>
          </w:tcPr>
          <w:p w14:paraId="1E02601F"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401" w:type="pct"/>
            <w:vAlign w:val="center"/>
          </w:tcPr>
          <w:p w14:paraId="5C2E372A"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sdt>
          <w:sdtPr>
            <w:rPr>
              <w:rFonts w:ascii="Times New Roman" w:hAnsi="Times New Roman" w:cs="Times New Roman"/>
              <w:szCs w:val="21"/>
            </w:rPr>
            <w:alias w:val="董事参加董事会的出席情况明细-是否连续两次未亲自参加会议"/>
            <w:tag w:val="_GBC_246d95fe53b24f36bd310ead34e08ce5"/>
            <w:id w:val="-449790288"/>
            <w:comboBox>
              <w:listItem w:displayText="是" w:value="true"/>
              <w:listItem w:displayText="否" w:value="false"/>
            </w:comboBox>
          </w:sdtPr>
          <w:sdtContent>
            <w:tc>
              <w:tcPr>
                <w:tcW w:w="645" w:type="pct"/>
                <w:vAlign w:val="center"/>
              </w:tcPr>
              <w:p w14:paraId="74071F0C" w14:textId="32C520AD" w:rsidR="00562353" w:rsidRPr="002F0C47" w:rsidRDefault="008C2ABA">
                <w:pPr>
                  <w:rPr>
                    <w:rFonts w:ascii="Times New Roman" w:hAnsi="Times New Roman" w:cs="Times New Roman"/>
                    <w:szCs w:val="21"/>
                  </w:rPr>
                </w:pPr>
                <w:r w:rsidRPr="002F0C47">
                  <w:rPr>
                    <w:rFonts w:ascii="Times New Roman" w:hAnsi="Times New Roman" w:cs="Times New Roman"/>
                    <w:szCs w:val="21"/>
                  </w:rPr>
                  <w:t>否</w:t>
                </w:r>
              </w:p>
            </w:tc>
          </w:sdtContent>
        </w:sdt>
        <w:tc>
          <w:tcPr>
            <w:tcW w:w="504" w:type="pct"/>
            <w:vAlign w:val="center"/>
          </w:tcPr>
          <w:p w14:paraId="503EF290"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7</w:t>
            </w:r>
          </w:p>
        </w:tc>
      </w:tr>
      <w:tr w:rsidR="006023FB" w:rsidRPr="002F0C47" w14:paraId="24F41562" w14:textId="77777777" w:rsidTr="006023FB">
        <w:trPr>
          <w:trHeight w:val="77"/>
        </w:trPr>
        <w:tc>
          <w:tcPr>
            <w:tcW w:w="1042" w:type="pct"/>
          </w:tcPr>
          <w:p w14:paraId="1DD30141" w14:textId="77777777" w:rsidR="00562353" w:rsidRPr="002F0C47" w:rsidRDefault="007B1F49">
            <w:pPr>
              <w:rPr>
                <w:rFonts w:ascii="Times New Roman" w:hAnsi="Times New Roman" w:cs="Times New Roman"/>
                <w:szCs w:val="21"/>
              </w:rPr>
            </w:pPr>
            <w:r w:rsidRPr="002F0C47">
              <w:rPr>
                <w:rFonts w:ascii="Times New Roman" w:hAnsi="Times New Roman" w:cs="Times New Roman"/>
              </w:rPr>
              <w:t>许礼进</w:t>
            </w:r>
          </w:p>
        </w:tc>
        <w:tc>
          <w:tcPr>
            <w:tcW w:w="401" w:type="pct"/>
          </w:tcPr>
          <w:p w14:paraId="42E3CAF1"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否</w:t>
            </w:r>
          </w:p>
        </w:tc>
        <w:tc>
          <w:tcPr>
            <w:tcW w:w="562" w:type="pct"/>
            <w:vAlign w:val="center"/>
          </w:tcPr>
          <w:p w14:paraId="37ED5F76"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14</w:t>
            </w:r>
          </w:p>
        </w:tc>
        <w:tc>
          <w:tcPr>
            <w:tcW w:w="482" w:type="pct"/>
            <w:vAlign w:val="center"/>
          </w:tcPr>
          <w:p w14:paraId="2873F887"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14</w:t>
            </w:r>
          </w:p>
        </w:tc>
        <w:tc>
          <w:tcPr>
            <w:tcW w:w="481" w:type="pct"/>
            <w:vAlign w:val="center"/>
          </w:tcPr>
          <w:p w14:paraId="0412118A"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12</w:t>
            </w:r>
          </w:p>
        </w:tc>
        <w:tc>
          <w:tcPr>
            <w:tcW w:w="482" w:type="pct"/>
            <w:vAlign w:val="center"/>
          </w:tcPr>
          <w:p w14:paraId="44377AFA"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401" w:type="pct"/>
            <w:vAlign w:val="center"/>
          </w:tcPr>
          <w:p w14:paraId="1F75AA3B"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645" w:type="pct"/>
            <w:vAlign w:val="center"/>
          </w:tcPr>
          <w:p w14:paraId="00105202" w14:textId="77777777" w:rsidR="00562353" w:rsidRPr="002F0C47" w:rsidRDefault="007B1F49">
            <w:pPr>
              <w:rPr>
                <w:rFonts w:ascii="Times New Roman" w:hAnsi="Times New Roman" w:cs="Times New Roman"/>
                <w:szCs w:val="21"/>
              </w:rPr>
            </w:pPr>
            <w:r w:rsidRPr="002F0C47">
              <w:rPr>
                <w:rFonts w:ascii="Times New Roman" w:hAnsi="Times New Roman" w:cs="Times New Roman"/>
              </w:rPr>
              <w:t>否</w:t>
            </w:r>
          </w:p>
        </w:tc>
        <w:tc>
          <w:tcPr>
            <w:tcW w:w="504" w:type="pct"/>
            <w:vAlign w:val="center"/>
          </w:tcPr>
          <w:p w14:paraId="0D26CF87"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7</w:t>
            </w:r>
          </w:p>
        </w:tc>
      </w:tr>
      <w:tr w:rsidR="006023FB" w:rsidRPr="002F0C47" w14:paraId="0B941EF2" w14:textId="77777777" w:rsidTr="006023FB">
        <w:trPr>
          <w:trHeight w:val="77"/>
        </w:trPr>
        <w:tc>
          <w:tcPr>
            <w:tcW w:w="1042" w:type="pct"/>
          </w:tcPr>
          <w:p w14:paraId="42E51F98" w14:textId="77777777" w:rsidR="00562353" w:rsidRPr="002F0C47" w:rsidRDefault="007B1F49">
            <w:pPr>
              <w:rPr>
                <w:rFonts w:ascii="Times New Roman" w:hAnsi="Times New Roman" w:cs="Times New Roman"/>
                <w:szCs w:val="21"/>
              </w:rPr>
            </w:pPr>
            <w:r w:rsidRPr="002F0C47">
              <w:rPr>
                <w:rFonts w:ascii="Times New Roman" w:hAnsi="Times New Roman" w:cs="Times New Roman"/>
              </w:rPr>
              <w:t>王津华</w:t>
            </w:r>
          </w:p>
        </w:tc>
        <w:tc>
          <w:tcPr>
            <w:tcW w:w="401" w:type="pct"/>
          </w:tcPr>
          <w:p w14:paraId="6AF9ED6C"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否</w:t>
            </w:r>
          </w:p>
        </w:tc>
        <w:tc>
          <w:tcPr>
            <w:tcW w:w="562" w:type="pct"/>
            <w:vAlign w:val="center"/>
          </w:tcPr>
          <w:p w14:paraId="111634F5"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14</w:t>
            </w:r>
          </w:p>
        </w:tc>
        <w:tc>
          <w:tcPr>
            <w:tcW w:w="482" w:type="pct"/>
            <w:vAlign w:val="center"/>
          </w:tcPr>
          <w:p w14:paraId="1BFA6410"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14</w:t>
            </w:r>
          </w:p>
        </w:tc>
        <w:tc>
          <w:tcPr>
            <w:tcW w:w="481" w:type="pct"/>
            <w:vAlign w:val="center"/>
          </w:tcPr>
          <w:p w14:paraId="6FDD711B"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13</w:t>
            </w:r>
          </w:p>
        </w:tc>
        <w:tc>
          <w:tcPr>
            <w:tcW w:w="482" w:type="pct"/>
            <w:vAlign w:val="center"/>
          </w:tcPr>
          <w:p w14:paraId="1D491AF6"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401" w:type="pct"/>
            <w:vAlign w:val="center"/>
          </w:tcPr>
          <w:p w14:paraId="189C167A"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645" w:type="pct"/>
            <w:vAlign w:val="center"/>
          </w:tcPr>
          <w:p w14:paraId="37170842" w14:textId="77777777" w:rsidR="00562353" w:rsidRPr="002F0C47" w:rsidRDefault="007B1F49">
            <w:pPr>
              <w:rPr>
                <w:rFonts w:ascii="Times New Roman" w:hAnsi="Times New Roman" w:cs="Times New Roman"/>
                <w:szCs w:val="21"/>
              </w:rPr>
            </w:pPr>
            <w:r w:rsidRPr="002F0C47">
              <w:rPr>
                <w:rFonts w:ascii="Times New Roman" w:hAnsi="Times New Roman" w:cs="Times New Roman"/>
              </w:rPr>
              <w:t>否</w:t>
            </w:r>
          </w:p>
        </w:tc>
        <w:tc>
          <w:tcPr>
            <w:tcW w:w="504" w:type="pct"/>
            <w:vAlign w:val="center"/>
          </w:tcPr>
          <w:p w14:paraId="09A49FD3"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7</w:t>
            </w:r>
          </w:p>
        </w:tc>
      </w:tr>
      <w:tr w:rsidR="006023FB" w:rsidRPr="002F0C47" w14:paraId="5E4CD440" w14:textId="77777777" w:rsidTr="006023FB">
        <w:trPr>
          <w:trHeight w:val="77"/>
        </w:trPr>
        <w:tc>
          <w:tcPr>
            <w:tcW w:w="1042" w:type="pct"/>
          </w:tcPr>
          <w:p w14:paraId="4C73F3B8"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伍运飞</w:t>
            </w:r>
          </w:p>
        </w:tc>
        <w:tc>
          <w:tcPr>
            <w:tcW w:w="401" w:type="pct"/>
          </w:tcPr>
          <w:p w14:paraId="1759B077"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否</w:t>
            </w:r>
          </w:p>
        </w:tc>
        <w:tc>
          <w:tcPr>
            <w:tcW w:w="562" w:type="pct"/>
            <w:vAlign w:val="center"/>
          </w:tcPr>
          <w:p w14:paraId="66D377CE"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14</w:t>
            </w:r>
          </w:p>
        </w:tc>
        <w:tc>
          <w:tcPr>
            <w:tcW w:w="482" w:type="pct"/>
            <w:vAlign w:val="center"/>
          </w:tcPr>
          <w:p w14:paraId="59A80AFA"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14</w:t>
            </w:r>
          </w:p>
        </w:tc>
        <w:tc>
          <w:tcPr>
            <w:tcW w:w="481" w:type="pct"/>
            <w:vAlign w:val="center"/>
          </w:tcPr>
          <w:p w14:paraId="1EB9FD4D"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12</w:t>
            </w:r>
          </w:p>
        </w:tc>
        <w:tc>
          <w:tcPr>
            <w:tcW w:w="482" w:type="pct"/>
            <w:vAlign w:val="center"/>
          </w:tcPr>
          <w:p w14:paraId="60373CB3"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401" w:type="pct"/>
            <w:vAlign w:val="center"/>
          </w:tcPr>
          <w:p w14:paraId="4220950A"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645" w:type="pct"/>
            <w:vAlign w:val="center"/>
          </w:tcPr>
          <w:p w14:paraId="77027DB1" w14:textId="77777777" w:rsidR="00562353" w:rsidRPr="002F0C47" w:rsidRDefault="007B1F49">
            <w:pPr>
              <w:rPr>
                <w:rFonts w:ascii="Times New Roman" w:hAnsi="Times New Roman" w:cs="Times New Roman"/>
                <w:szCs w:val="21"/>
              </w:rPr>
            </w:pPr>
            <w:r w:rsidRPr="002F0C47">
              <w:rPr>
                <w:rFonts w:ascii="Times New Roman" w:hAnsi="Times New Roman" w:cs="Times New Roman"/>
              </w:rPr>
              <w:t>否</w:t>
            </w:r>
          </w:p>
        </w:tc>
        <w:tc>
          <w:tcPr>
            <w:tcW w:w="504" w:type="pct"/>
            <w:vAlign w:val="center"/>
          </w:tcPr>
          <w:p w14:paraId="359CE012"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7</w:t>
            </w:r>
          </w:p>
        </w:tc>
      </w:tr>
      <w:tr w:rsidR="006023FB" w:rsidRPr="002F0C47" w14:paraId="485EC2B3" w14:textId="77777777" w:rsidTr="006023FB">
        <w:trPr>
          <w:trHeight w:val="77"/>
        </w:trPr>
        <w:tc>
          <w:tcPr>
            <w:tcW w:w="1042" w:type="pct"/>
          </w:tcPr>
          <w:p w14:paraId="4477808E"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曾潼明</w:t>
            </w:r>
          </w:p>
        </w:tc>
        <w:tc>
          <w:tcPr>
            <w:tcW w:w="401" w:type="pct"/>
          </w:tcPr>
          <w:p w14:paraId="378B913E"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否</w:t>
            </w:r>
          </w:p>
        </w:tc>
        <w:tc>
          <w:tcPr>
            <w:tcW w:w="562" w:type="pct"/>
            <w:vAlign w:val="center"/>
          </w:tcPr>
          <w:p w14:paraId="004FC035"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14</w:t>
            </w:r>
          </w:p>
        </w:tc>
        <w:tc>
          <w:tcPr>
            <w:tcW w:w="482" w:type="pct"/>
            <w:vAlign w:val="center"/>
          </w:tcPr>
          <w:p w14:paraId="0E8D6C13"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14</w:t>
            </w:r>
          </w:p>
        </w:tc>
        <w:tc>
          <w:tcPr>
            <w:tcW w:w="481" w:type="pct"/>
            <w:vAlign w:val="center"/>
          </w:tcPr>
          <w:p w14:paraId="6277DEEE"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13</w:t>
            </w:r>
          </w:p>
        </w:tc>
        <w:tc>
          <w:tcPr>
            <w:tcW w:w="482" w:type="pct"/>
            <w:vAlign w:val="center"/>
          </w:tcPr>
          <w:p w14:paraId="2BB04A5A"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401" w:type="pct"/>
            <w:vAlign w:val="center"/>
          </w:tcPr>
          <w:p w14:paraId="25212E59"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645" w:type="pct"/>
            <w:vAlign w:val="center"/>
          </w:tcPr>
          <w:p w14:paraId="04FBC309" w14:textId="77777777" w:rsidR="00562353" w:rsidRPr="002F0C47" w:rsidRDefault="007B1F49">
            <w:pPr>
              <w:rPr>
                <w:rFonts w:ascii="Times New Roman" w:hAnsi="Times New Roman" w:cs="Times New Roman"/>
                <w:szCs w:val="21"/>
              </w:rPr>
            </w:pPr>
            <w:r w:rsidRPr="002F0C47">
              <w:rPr>
                <w:rFonts w:ascii="Times New Roman" w:hAnsi="Times New Roman" w:cs="Times New Roman"/>
              </w:rPr>
              <w:t>否</w:t>
            </w:r>
          </w:p>
        </w:tc>
        <w:tc>
          <w:tcPr>
            <w:tcW w:w="504" w:type="pct"/>
            <w:vAlign w:val="center"/>
          </w:tcPr>
          <w:p w14:paraId="4975D44F"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7</w:t>
            </w:r>
          </w:p>
        </w:tc>
      </w:tr>
      <w:tr w:rsidR="006023FB" w:rsidRPr="002F0C47" w14:paraId="6A8C12D4" w14:textId="77777777" w:rsidTr="006023FB">
        <w:trPr>
          <w:trHeight w:val="77"/>
        </w:trPr>
        <w:tc>
          <w:tcPr>
            <w:tcW w:w="1042" w:type="pct"/>
          </w:tcPr>
          <w:p w14:paraId="76602B5C"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徐伟</w:t>
            </w:r>
          </w:p>
        </w:tc>
        <w:tc>
          <w:tcPr>
            <w:tcW w:w="401" w:type="pct"/>
          </w:tcPr>
          <w:p w14:paraId="626C5C8F"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否</w:t>
            </w:r>
          </w:p>
        </w:tc>
        <w:tc>
          <w:tcPr>
            <w:tcW w:w="562" w:type="pct"/>
            <w:vAlign w:val="center"/>
          </w:tcPr>
          <w:p w14:paraId="7227C8C4"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14</w:t>
            </w:r>
          </w:p>
        </w:tc>
        <w:tc>
          <w:tcPr>
            <w:tcW w:w="482" w:type="pct"/>
            <w:vAlign w:val="center"/>
          </w:tcPr>
          <w:p w14:paraId="7B4DF9D7"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14</w:t>
            </w:r>
          </w:p>
        </w:tc>
        <w:tc>
          <w:tcPr>
            <w:tcW w:w="481" w:type="pct"/>
            <w:vAlign w:val="center"/>
          </w:tcPr>
          <w:p w14:paraId="7976AA02"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14</w:t>
            </w:r>
          </w:p>
        </w:tc>
        <w:tc>
          <w:tcPr>
            <w:tcW w:w="482" w:type="pct"/>
            <w:vAlign w:val="center"/>
          </w:tcPr>
          <w:p w14:paraId="58650723"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401" w:type="pct"/>
            <w:vAlign w:val="center"/>
          </w:tcPr>
          <w:p w14:paraId="36CF9FA9"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645" w:type="pct"/>
            <w:vAlign w:val="center"/>
          </w:tcPr>
          <w:p w14:paraId="562CD6FB" w14:textId="77777777" w:rsidR="00562353" w:rsidRPr="002F0C47" w:rsidRDefault="007B1F49">
            <w:pPr>
              <w:rPr>
                <w:rFonts w:ascii="Times New Roman" w:hAnsi="Times New Roman" w:cs="Times New Roman"/>
                <w:szCs w:val="21"/>
              </w:rPr>
            </w:pPr>
            <w:r w:rsidRPr="002F0C47">
              <w:rPr>
                <w:rFonts w:ascii="Times New Roman" w:hAnsi="Times New Roman" w:cs="Times New Roman"/>
              </w:rPr>
              <w:t>否</w:t>
            </w:r>
          </w:p>
        </w:tc>
        <w:tc>
          <w:tcPr>
            <w:tcW w:w="504" w:type="pct"/>
            <w:vAlign w:val="center"/>
          </w:tcPr>
          <w:p w14:paraId="11404B0E"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7</w:t>
            </w:r>
          </w:p>
        </w:tc>
      </w:tr>
      <w:tr w:rsidR="006023FB" w:rsidRPr="002F0C47" w14:paraId="2702727F" w14:textId="77777777" w:rsidTr="006023FB">
        <w:trPr>
          <w:trHeight w:val="77"/>
        </w:trPr>
        <w:tc>
          <w:tcPr>
            <w:tcW w:w="1042" w:type="pct"/>
          </w:tcPr>
          <w:p w14:paraId="1ABB3871"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郭其志</w:t>
            </w:r>
          </w:p>
        </w:tc>
        <w:tc>
          <w:tcPr>
            <w:tcW w:w="401" w:type="pct"/>
          </w:tcPr>
          <w:p w14:paraId="1B711055"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否</w:t>
            </w:r>
          </w:p>
        </w:tc>
        <w:tc>
          <w:tcPr>
            <w:tcW w:w="562" w:type="pct"/>
            <w:vAlign w:val="center"/>
          </w:tcPr>
          <w:p w14:paraId="5B8C5914"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14</w:t>
            </w:r>
          </w:p>
        </w:tc>
        <w:tc>
          <w:tcPr>
            <w:tcW w:w="482" w:type="pct"/>
            <w:vAlign w:val="center"/>
          </w:tcPr>
          <w:p w14:paraId="32424A0E"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14</w:t>
            </w:r>
          </w:p>
        </w:tc>
        <w:tc>
          <w:tcPr>
            <w:tcW w:w="481" w:type="pct"/>
            <w:vAlign w:val="center"/>
          </w:tcPr>
          <w:p w14:paraId="341FC33E"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12</w:t>
            </w:r>
          </w:p>
        </w:tc>
        <w:tc>
          <w:tcPr>
            <w:tcW w:w="482" w:type="pct"/>
            <w:vAlign w:val="center"/>
          </w:tcPr>
          <w:p w14:paraId="4191F84A"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401" w:type="pct"/>
            <w:vAlign w:val="center"/>
          </w:tcPr>
          <w:p w14:paraId="17EF15C3"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645" w:type="pct"/>
            <w:vAlign w:val="center"/>
          </w:tcPr>
          <w:p w14:paraId="4A229C60" w14:textId="77777777" w:rsidR="00562353" w:rsidRPr="002F0C47" w:rsidRDefault="007B1F49">
            <w:pPr>
              <w:rPr>
                <w:rFonts w:ascii="Times New Roman" w:hAnsi="Times New Roman" w:cs="Times New Roman"/>
                <w:szCs w:val="21"/>
              </w:rPr>
            </w:pPr>
            <w:r w:rsidRPr="002F0C47">
              <w:rPr>
                <w:rFonts w:ascii="Times New Roman" w:hAnsi="Times New Roman" w:cs="Times New Roman"/>
              </w:rPr>
              <w:t>否</w:t>
            </w:r>
          </w:p>
        </w:tc>
        <w:tc>
          <w:tcPr>
            <w:tcW w:w="504" w:type="pct"/>
            <w:vAlign w:val="center"/>
          </w:tcPr>
          <w:p w14:paraId="2CD5F41B"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7</w:t>
            </w:r>
          </w:p>
        </w:tc>
      </w:tr>
      <w:tr w:rsidR="006023FB" w:rsidRPr="002F0C47" w14:paraId="58EBE306" w14:textId="77777777" w:rsidTr="006023FB">
        <w:trPr>
          <w:trHeight w:val="77"/>
        </w:trPr>
        <w:tc>
          <w:tcPr>
            <w:tcW w:w="1042" w:type="pct"/>
          </w:tcPr>
          <w:p w14:paraId="23EF3EF1"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王硕</w:t>
            </w:r>
          </w:p>
        </w:tc>
        <w:tc>
          <w:tcPr>
            <w:tcW w:w="401" w:type="pct"/>
          </w:tcPr>
          <w:p w14:paraId="2C4E5DFF"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是</w:t>
            </w:r>
          </w:p>
        </w:tc>
        <w:tc>
          <w:tcPr>
            <w:tcW w:w="562" w:type="pct"/>
            <w:vAlign w:val="center"/>
          </w:tcPr>
          <w:p w14:paraId="5578CD30"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4</w:t>
            </w:r>
          </w:p>
        </w:tc>
        <w:tc>
          <w:tcPr>
            <w:tcW w:w="482" w:type="pct"/>
            <w:vAlign w:val="center"/>
          </w:tcPr>
          <w:p w14:paraId="16648434"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4</w:t>
            </w:r>
          </w:p>
        </w:tc>
        <w:tc>
          <w:tcPr>
            <w:tcW w:w="481" w:type="pct"/>
            <w:vAlign w:val="center"/>
          </w:tcPr>
          <w:p w14:paraId="29308999"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4</w:t>
            </w:r>
          </w:p>
        </w:tc>
        <w:tc>
          <w:tcPr>
            <w:tcW w:w="482" w:type="pct"/>
            <w:vAlign w:val="center"/>
          </w:tcPr>
          <w:p w14:paraId="461B69BB"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401" w:type="pct"/>
            <w:vAlign w:val="center"/>
          </w:tcPr>
          <w:p w14:paraId="24B3F8C9"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645" w:type="pct"/>
            <w:vAlign w:val="center"/>
          </w:tcPr>
          <w:p w14:paraId="275C064C" w14:textId="77777777" w:rsidR="00562353" w:rsidRPr="002F0C47" w:rsidRDefault="007B1F49">
            <w:pPr>
              <w:rPr>
                <w:rFonts w:ascii="Times New Roman" w:hAnsi="Times New Roman" w:cs="Times New Roman"/>
                <w:szCs w:val="21"/>
              </w:rPr>
            </w:pPr>
            <w:r w:rsidRPr="002F0C47">
              <w:rPr>
                <w:rFonts w:ascii="Times New Roman" w:hAnsi="Times New Roman" w:cs="Times New Roman"/>
              </w:rPr>
              <w:t>否</w:t>
            </w:r>
          </w:p>
        </w:tc>
        <w:tc>
          <w:tcPr>
            <w:tcW w:w="504" w:type="pct"/>
            <w:vAlign w:val="center"/>
          </w:tcPr>
          <w:p w14:paraId="106A4BD5"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1</w:t>
            </w:r>
          </w:p>
        </w:tc>
      </w:tr>
      <w:tr w:rsidR="006023FB" w:rsidRPr="002F0C47" w14:paraId="153CEBD3" w14:textId="77777777" w:rsidTr="006023FB">
        <w:trPr>
          <w:trHeight w:val="77"/>
        </w:trPr>
        <w:tc>
          <w:tcPr>
            <w:tcW w:w="1042" w:type="pct"/>
          </w:tcPr>
          <w:p w14:paraId="6C71434E"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杜颖洁</w:t>
            </w:r>
          </w:p>
        </w:tc>
        <w:tc>
          <w:tcPr>
            <w:tcW w:w="401" w:type="pct"/>
          </w:tcPr>
          <w:p w14:paraId="502FF747"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是</w:t>
            </w:r>
          </w:p>
        </w:tc>
        <w:tc>
          <w:tcPr>
            <w:tcW w:w="562" w:type="pct"/>
            <w:vAlign w:val="center"/>
          </w:tcPr>
          <w:p w14:paraId="5B2E4704"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4</w:t>
            </w:r>
          </w:p>
        </w:tc>
        <w:tc>
          <w:tcPr>
            <w:tcW w:w="482" w:type="pct"/>
            <w:vAlign w:val="center"/>
          </w:tcPr>
          <w:p w14:paraId="196757B2"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4</w:t>
            </w:r>
          </w:p>
        </w:tc>
        <w:tc>
          <w:tcPr>
            <w:tcW w:w="481" w:type="pct"/>
            <w:vAlign w:val="center"/>
          </w:tcPr>
          <w:p w14:paraId="2C9C0914"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4</w:t>
            </w:r>
          </w:p>
        </w:tc>
        <w:tc>
          <w:tcPr>
            <w:tcW w:w="482" w:type="pct"/>
            <w:vAlign w:val="center"/>
          </w:tcPr>
          <w:p w14:paraId="79150DB1"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401" w:type="pct"/>
            <w:vAlign w:val="center"/>
          </w:tcPr>
          <w:p w14:paraId="37BB3FCE"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0</w:t>
            </w:r>
          </w:p>
        </w:tc>
        <w:tc>
          <w:tcPr>
            <w:tcW w:w="645" w:type="pct"/>
            <w:vAlign w:val="center"/>
          </w:tcPr>
          <w:p w14:paraId="258B8918" w14:textId="77777777" w:rsidR="00562353" w:rsidRPr="002F0C47" w:rsidRDefault="007B1F49">
            <w:pPr>
              <w:rPr>
                <w:rFonts w:ascii="Times New Roman" w:hAnsi="Times New Roman" w:cs="Times New Roman"/>
                <w:szCs w:val="21"/>
              </w:rPr>
            </w:pPr>
            <w:r w:rsidRPr="002F0C47">
              <w:rPr>
                <w:rFonts w:ascii="Times New Roman" w:hAnsi="Times New Roman" w:cs="Times New Roman"/>
              </w:rPr>
              <w:t>否</w:t>
            </w:r>
          </w:p>
        </w:tc>
        <w:tc>
          <w:tcPr>
            <w:tcW w:w="504" w:type="pct"/>
            <w:vAlign w:val="center"/>
          </w:tcPr>
          <w:p w14:paraId="75172D97"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1</w:t>
            </w:r>
          </w:p>
        </w:tc>
      </w:tr>
      <w:tr w:rsidR="006023FB" w:rsidRPr="002F0C47" w14:paraId="31A9D54C" w14:textId="77777777" w:rsidTr="006023FB">
        <w:trPr>
          <w:trHeight w:val="77"/>
        </w:trPr>
        <w:tc>
          <w:tcPr>
            <w:tcW w:w="1042" w:type="pct"/>
          </w:tcPr>
          <w:p w14:paraId="5D2FBBC4"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马占春</w:t>
            </w:r>
          </w:p>
        </w:tc>
        <w:tc>
          <w:tcPr>
            <w:tcW w:w="401" w:type="pct"/>
          </w:tcPr>
          <w:p w14:paraId="0B433E4D"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是</w:t>
            </w:r>
          </w:p>
        </w:tc>
        <w:tc>
          <w:tcPr>
            <w:tcW w:w="562" w:type="pct"/>
            <w:vAlign w:val="center"/>
          </w:tcPr>
          <w:p w14:paraId="2DB9B942"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4</w:t>
            </w:r>
          </w:p>
        </w:tc>
        <w:tc>
          <w:tcPr>
            <w:tcW w:w="482" w:type="pct"/>
            <w:vAlign w:val="center"/>
          </w:tcPr>
          <w:p w14:paraId="4904F60A"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4</w:t>
            </w:r>
          </w:p>
        </w:tc>
        <w:tc>
          <w:tcPr>
            <w:tcW w:w="481" w:type="pct"/>
            <w:vAlign w:val="center"/>
          </w:tcPr>
          <w:p w14:paraId="5E5FA809"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4</w:t>
            </w:r>
          </w:p>
        </w:tc>
        <w:tc>
          <w:tcPr>
            <w:tcW w:w="482" w:type="pct"/>
            <w:vAlign w:val="center"/>
          </w:tcPr>
          <w:p w14:paraId="16BE4946"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401" w:type="pct"/>
            <w:vAlign w:val="center"/>
          </w:tcPr>
          <w:p w14:paraId="1D0DBA67"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645" w:type="pct"/>
            <w:vAlign w:val="center"/>
          </w:tcPr>
          <w:p w14:paraId="32B4CF32" w14:textId="77777777" w:rsidR="00562353" w:rsidRPr="002F0C47" w:rsidRDefault="007B1F49">
            <w:pPr>
              <w:rPr>
                <w:rFonts w:ascii="Times New Roman" w:hAnsi="Times New Roman" w:cs="Times New Roman"/>
                <w:szCs w:val="21"/>
              </w:rPr>
            </w:pPr>
            <w:r w:rsidRPr="002F0C47">
              <w:rPr>
                <w:rFonts w:ascii="Times New Roman" w:hAnsi="Times New Roman" w:cs="Times New Roman"/>
              </w:rPr>
              <w:t>否</w:t>
            </w:r>
          </w:p>
        </w:tc>
        <w:tc>
          <w:tcPr>
            <w:tcW w:w="504" w:type="pct"/>
            <w:vAlign w:val="center"/>
          </w:tcPr>
          <w:p w14:paraId="5D7D7978"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1</w:t>
            </w:r>
          </w:p>
        </w:tc>
      </w:tr>
      <w:tr w:rsidR="006023FB" w:rsidRPr="002F0C47" w14:paraId="256C1942" w14:textId="77777777" w:rsidTr="006023FB">
        <w:trPr>
          <w:trHeight w:val="77"/>
        </w:trPr>
        <w:tc>
          <w:tcPr>
            <w:tcW w:w="1042" w:type="pct"/>
          </w:tcPr>
          <w:p w14:paraId="5B68A33E"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冯辕</w:t>
            </w:r>
          </w:p>
        </w:tc>
        <w:tc>
          <w:tcPr>
            <w:tcW w:w="401" w:type="pct"/>
          </w:tcPr>
          <w:p w14:paraId="584B6B2C"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是</w:t>
            </w:r>
          </w:p>
        </w:tc>
        <w:tc>
          <w:tcPr>
            <w:tcW w:w="562" w:type="pct"/>
            <w:vAlign w:val="center"/>
          </w:tcPr>
          <w:p w14:paraId="605B552B"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14</w:t>
            </w:r>
          </w:p>
        </w:tc>
        <w:tc>
          <w:tcPr>
            <w:tcW w:w="482" w:type="pct"/>
            <w:vAlign w:val="center"/>
          </w:tcPr>
          <w:p w14:paraId="2ADF38D3"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14</w:t>
            </w:r>
          </w:p>
        </w:tc>
        <w:tc>
          <w:tcPr>
            <w:tcW w:w="481" w:type="pct"/>
            <w:vAlign w:val="center"/>
          </w:tcPr>
          <w:p w14:paraId="5093C733"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14</w:t>
            </w:r>
          </w:p>
        </w:tc>
        <w:tc>
          <w:tcPr>
            <w:tcW w:w="482" w:type="pct"/>
            <w:vAlign w:val="center"/>
          </w:tcPr>
          <w:p w14:paraId="504DD37B"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401" w:type="pct"/>
            <w:vAlign w:val="center"/>
          </w:tcPr>
          <w:p w14:paraId="54B6FB5C"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645" w:type="pct"/>
            <w:vAlign w:val="center"/>
          </w:tcPr>
          <w:p w14:paraId="0AD5E4EC" w14:textId="77777777" w:rsidR="00562353" w:rsidRPr="002F0C47" w:rsidRDefault="007B1F49">
            <w:pPr>
              <w:rPr>
                <w:rFonts w:ascii="Times New Roman" w:hAnsi="Times New Roman" w:cs="Times New Roman"/>
                <w:szCs w:val="21"/>
              </w:rPr>
            </w:pPr>
            <w:r w:rsidRPr="002F0C47">
              <w:rPr>
                <w:rFonts w:ascii="Times New Roman" w:hAnsi="Times New Roman" w:cs="Times New Roman"/>
              </w:rPr>
              <w:t>否</w:t>
            </w:r>
          </w:p>
        </w:tc>
        <w:tc>
          <w:tcPr>
            <w:tcW w:w="504" w:type="pct"/>
            <w:vAlign w:val="center"/>
          </w:tcPr>
          <w:p w14:paraId="4ABBE5CF"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7</w:t>
            </w:r>
          </w:p>
        </w:tc>
      </w:tr>
      <w:tr w:rsidR="006023FB" w:rsidRPr="002F0C47" w14:paraId="4AD0E06F" w14:textId="77777777" w:rsidTr="006023FB">
        <w:trPr>
          <w:trHeight w:val="77"/>
        </w:trPr>
        <w:tc>
          <w:tcPr>
            <w:tcW w:w="1042" w:type="pct"/>
          </w:tcPr>
          <w:p w14:paraId="3F11B166" w14:textId="77777777" w:rsidR="00562353" w:rsidRPr="002F0C47" w:rsidRDefault="007B1F49">
            <w:pPr>
              <w:rPr>
                <w:rFonts w:ascii="Times New Roman" w:hAnsi="Times New Roman" w:cs="Times New Roman"/>
                <w:szCs w:val="21"/>
              </w:rPr>
            </w:pPr>
            <w:r w:rsidRPr="002F0C47">
              <w:rPr>
                <w:rFonts w:ascii="Times New Roman" w:hAnsi="Times New Roman" w:cs="Times New Roman"/>
              </w:rPr>
              <w:t>梁晓燕（已离任）</w:t>
            </w:r>
          </w:p>
        </w:tc>
        <w:tc>
          <w:tcPr>
            <w:tcW w:w="401" w:type="pct"/>
          </w:tcPr>
          <w:p w14:paraId="24CF6747"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是</w:t>
            </w:r>
          </w:p>
        </w:tc>
        <w:tc>
          <w:tcPr>
            <w:tcW w:w="562" w:type="pct"/>
            <w:vAlign w:val="center"/>
          </w:tcPr>
          <w:p w14:paraId="43B9E4BC"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10</w:t>
            </w:r>
          </w:p>
        </w:tc>
        <w:tc>
          <w:tcPr>
            <w:tcW w:w="482" w:type="pct"/>
            <w:vAlign w:val="center"/>
          </w:tcPr>
          <w:p w14:paraId="4D88E73F"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10</w:t>
            </w:r>
          </w:p>
        </w:tc>
        <w:tc>
          <w:tcPr>
            <w:tcW w:w="481" w:type="pct"/>
            <w:vAlign w:val="center"/>
          </w:tcPr>
          <w:p w14:paraId="181C4BC2"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9</w:t>
            </w:r>
          </w:p>
        </w:tc>
        <w:tc>
          <w:tcPr>
            <w:tcW w:w="482" w:type="pct"/>
            <w:vAlign w:val="center"/>
          </w:tcPr>
          <w:p w14:paraId="10930C39"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401" w:type="pct"/>
            <w:vAlign w:val="center"/>
          </w:tcPr>
          <w:p w14:paraId="7448A9C4"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645" w:type="pct"/>
            <w:vAlign w:val="center"/>
          </w:tcPr>
          <w:p w14:paraId="22A5B3D9" w14:textId="77777777" w:rsidR="00562353" w:rsidRPr="002F0C47" w:rsidRDefault="007B1F49">
            <w:pPr>
              <w:rPr>
                <w:rFonts w:ascii="Times New Roman" w:hAnsi="Times New Roman" w:cs="Times New Roman"/>
                <w:szCs w:val="21"/>
              </w:rPr>
            </w:pPr>
            <w:r w:rsidRPr="002F0C47">
              <w:rPr>
                <w:rFonts w:ascii="Times New Roman" w:hAnsi="Times New Roman" w:cs="Times New Roman"/>
              </w:rPr>
              <w:t>否</w:t>
            </w:r>
          </w:p>
        </w:tc>
        <w:tc>
          <w:tcPr>
            <w:tcW w:w="504" w:type="pct"/>
            <w:vAlign w:val="center"/>
          </w:tcPr>
          <w:p w14:paraId="49F1582F"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6</w:t>
            </w:r>
          </w:p>
        </w:tc>
      </w:tr>
      <w:tr w:rsidR="006023FB" w:rsidRPr="002F0C47" w14:paraId="77FE3378" w14:textId="77777777" w:rsidTr="006023FB">
        <w:trPr>
          <w:trHeight w:val="77"/>
        </w:trPr>
        <w:tc>
          <w:tcPr>
            <w:tcW w:w="1042" w:type="pct"/>
          </w:tcPr>
          <w:p w14:paraId="4A3EE89A" w14:textId="77777777" w:rsidR="00562353" w:rsidRPr="002F0C47" w:rsidRDefault="007B1F49">
            <w:pPr>
              <w:rPr>
                <w:rFonts w:ascii="Times New Roman" w:hAnsi="Times New Roman" w:cs="Times New Roman"/>
                <w:szCs w:val="21"/>
              </w:rPr>
            </w:pPr>
            <w:r w:rsidRPr="002F0C47">
              <w:rPr>
                <w:rFonts w:ascii="Times New Roman" w:hAnsi="Times New Roman" w:cs="Times New Roman"/>
              </w:rPr>
              <w:t>刘利剑（已离任）</w:t>
            </w:r>
          </w:p>
        </w:tc>
        <w:tc>
          <w:tcPr>
            <w:tcW w:w="401" w:type="pct"/>
          </w:tcPr>
          <w:p w14:paraId="6A6E3376"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是</w:t>
            </w:r>
          </w:p>
        </w:tc>
        <w:tc>
          <w:tcPr>
            <w:tcW w:w="562" w:type="pct"/>
            <w:vAlign w:val="center"/>
          </w:tcPr>
          <w:p w14:paraId="20B915B4"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10</w:t>
            </w:r>
          </w:p>
        </w:tc>
        <w:tc>
          <w:tcPr>
            <w:tcW w:w="482" w:type="pct"/>
            <w:vAlign w:val="center"/>
          </w:tcPr>
          <w:p w14:paraId="77825A14"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10</w:t>
            </w:r>
          </w:p>
        </w:tc>
        <w:tc>
          <w:tcPr>
            <w:tcW w:w="481" w:type="pct"/>
            <w:vAlign w:val="center"/>
          </w:tcPr>
          <w:p w14:paraId="5EC69A3D"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9</w:t>
            </w:r>
          </w:p>
        </w:tc>
        <w:tc>
          <w:tcPr>
            <w:tcW w:w="482" w:type="pct"/>
            <w:vAlign w:val="center"/>
          </w:tcPr>
          <w:p w14:paraId="0418026F"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401" w:type="pct"/>
            <w:vAlign w:val="center"/>
          </w:tcPr>
          <w:p w14:paraId="282221DC"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645" w:type="pct"/>
            <w:vAlign w:val="center"/>
          </w:tcPr>
          <w:p w14:paraId="4079BDFA" w14:textId="77777777" w:rsidR="00562353" w:rsidRPr="002F0C47" w:rsidRDefault="007B1F49">
            <w:pPr>
              <w:rPr>
                <w:rFonts w:ascii="Times New Roman" w:hAnsi="Times New Roman" w:cs="Times New Roman"/>
                <w:szCs w:val="21"/>
              </w:rPr>
            </w:pPr>
            <w:r w:rsidRPr="002F0C47">
              <w:rPr>
                <w:rFonts w:ascii="Times New Roman" w:hAnsi="Times New Roman" w:cs="Times New Roman"/>
              </w:rPr>
              <w:t>否</w:t>
            </w:r>
          </w:p>
        </w:tc>
        <w:tc>
          <w:tcPr>
            <w:tcW w:w="504" w:type="pct"/>
            <w:vAlign w:val="center"/>
          </w:tcPr>
          <w:p w14:paraId="1979FD7C"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6</w:t>
            </w:r>
          </w:p>
        </w:tc>
      </w:tr>
      <w:tr w:rsidR="006023FB" w:rsidRPr="002F0C47" w14:paraId="4FD34409" w14:textId="77777777" w:rsidTr="006023FB">
        <w:trPr>
          <w:trHeight w:val="77"/>
        </w:trPr>
        <w:tc>
          <w:tcPr>
            <w:tcW w:w="1042" w:type="pct"/>
          </w:tcPr>
          <w:p w14:paraId="6E096FFD"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赵杰（已离任）</w:t>
            </w:r>
          </w:p>
        </w:tc>
        <w:sdt>
          <w:sdtPr>
            <w:rPr>
              <w:rFonts w:ascii="Times New Roman" w:hAnsi="Times New Roman" w:cs="Times New Roman"/>
              <w:szCs w:val="21"/>
            </w:rPr>
            <w:alias w:val="董事参加董事会的出席情况明细-是否独立董事"/>
            <w:tag w:val="_GBC_233f779a168e4181b36f79df824b5030"/>
            <w:id w:val="-637953612"/>
            <w:comboBox>
              <w:listItem w:displayText="是" w:value="true"/>
              <w:listItem w:displayText="否" w:value="false"/>
            </w:comboBox>
          </w:sdtPr>
          <w:sdtContent>
            <w:tc>
              <w:tcPr>
                <w:tcW w:w="401" w:type="pct"/>
              </w:tcPr>
              <w:p w14:paraId="7B1A1E3D" w14:textId="7F99D903" w:rsidR="00562353" w:rsidRPr="002F0C47" w:rsidRDefault="008C2ABA">
                <w:pPr>
                  <w:rPr>
                    <w:rFonts w:ascii="Times New Roman" w:hAnsi="Times New Roman" w:cs="Times New Roman"/>
                    <w:szCs w:val="21"/>
                  </w:rPr>
                </w:pPr>
                <w:r w:rsidRPr="002F0C47">
                  <w:rPr>
                    <w:rFonts w:ascii="Times New Roman" w:hAnsi="Times New Roman" w:cs="Times New Roman"/>
                    <w:szCs w:val="21"/>
                  </w:rPr>
                  <w:t>是</w:t>
                </w:r>
              </w:p>
            </w:tc>
          </w:sdtContent>
        </w:sdt>
        <w:tc>
          <w:tcPr>
            <w:tcW w:w="562" w:type="pct"/>
            <w:vAlign w:val="center"/>
          </w:tcPr>
          <w:p w14:paraId="34070891"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10</w:t>
            </w:r>
          </w:p>
        </w:tc>
        <w:tc>
          <w:tcPr>
            <w:tcW w:w="482" w:type="pct"/>
            <w:vAlign w:val="center"/>
          </w:tcPr>
          <w:p w14:paraId="0CE066A4"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10</w:t>
            </w:r>
          </w:p>
        </w:tc>
        <w:tc>
          <w:tcPr>
            <w:tcW w:w="481" w:type="pct"/>
            <w:vAlign w:val="center"/>
          </w:tcPr>
          <w:p w14:paraId="17CE4B64"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7</w:t>
            </w:r>
          </w:p>
        </w:tc>
        <w:tc>
          <w:tcPr>
            <w:tcW w:w="482" w:type="pct"/>
            <w:vAlign w:val="center"/>
          </w:tcPr>
          <w:p w14:paraId="602EFC70"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tc>
          <w:tcPr>
            <w:tcW w:w="401" w:type="pct"/>
            <w:vAlign w:val="center"/>
          </w:tcPr>
          <w:p w14:paraId="05974EF9"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rPr>
              <w:t>0</w:t>
            </w:r>
          </w:p>
        </w:tc>
        <w:sdt>
          <w:sdtPr>
            <w:rPr>
              <w:rFonts w:ascii="Times New Roman" w:hAnsi="Times New Roman" w:cs="Times New Roman"/>
              <w:szCs w:val="21"/>
            </w:rPr>
            <w:alias w:val="董事参加董事会的出席情况明细-是否连续两次未亲自参加会议"/>
            <w:tag w:val="_GBC_246d95fe53b24f36bd310ead34e08ce5"/>
            <w:id w:val="-500275718"/>
            <w:comboBox>
              <w:listItem w:displayText="是" w:value="true"/>
              <w:listItem w:displayText="否" w:value="false"/>
            </w:comboBox>
          </w:sdtPr>
          <w:sdtContent>
            <w:tc>
              <w:tcPr>
                <w:tcW w:w="645" w:type="pct"/>
                <w:vAlign w:val="center"/>
              </w:tcPr>
              <w:p w14:paraId="18BD6AB8" w14:textId="074F6ED3" w:rsidR="00562353" w:rsidRPr="002F0C47" w:rsidRDefault="008C2ABA">
                <w:pPr>
                  <w:rPr>
                    <w:rFonts w:ascii="Times New Roman" w:hAnsi="Times New Roman" w:cs="Times New Roman"/>
                    <w:szCs w:val="21"/>
                  </w:rPr>
                </w:pPr>
                <w:r w:rsidRPr="002F0C47">
                  <w:rPr>
                    <w:rFonts w:ascii="Times New Roman" w:hAnsi="Times New Roman" w:cs="Times New Roman"/>
                    <w:szCs w:val="21"/>
                  </w:rPr>
                  <w:t>否</w:t>
                </w:r>
              </w:p>
            </w:tc>
          </w:sdtContent>
        </w:sdt>
        <w:tc>
          <w:tcPr>
            <w:tcW w:w="504" w:type="pct"/>
            <w:vAlign w:val="center"/>
          </w:tcPr>
          <w:p w14:paraId="35B3DA87" w14:textId="77777777" w:rsidR="00562353" w:rsidRPr="002F0C47" w:rsidRDefault="007B1F49">
            <w:pPr>
              <w:jc w:val="right"/>
              <w:rPr>
                <w:rFonts w:ascii="Times New Roman" w:hAnsi="Times New Roman" w:cs="Times New Roman"/>
                <w:szCs w:val="21"/>
              </w:rPr>
            </w:pPr>
            <w:r w:rsidRPr="002F0C47">
              <w:rPr>
                <w:rFonts w:ascii="Times New Roman" w:hAnsi="Times New Roman" w:cs="Times New Roman"/>
                <w:szCs w:val="21"/>
              </w:rPr>
              <w:t>6</w:t>
            </w:r>
          </w:p>
        </w:tc>
      </w:tr>
    </w:tbl>
    <w:p w14:paraId="76E5E2AF"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连续两次未亲自出席董事会会议的说明</w:t>
      </w:r>
    </w:p>
    <w:sdt>
      <w:sdtPr>
        <w:rPr>
          <w:rFonts w:ascii="Times New Roman" w:hAnsi="Times New Roman" w:cs="Times New Roman"/>
          <w:szCs w:val="21"/>
        </w:rPr>
        <w:alias w:val="是否适用：连续两次未亲自出席董事会会议的说明[双击切换]"/>
        <w:tag w:val="_GBC_57690af0bc0b49d4b521f2e31c4d79b2"/>
        <w:id w:val="1864940143"/>
        <w:placeholder>
          <w:docPart w:val="GBC22222222222222222222222222222"/>
        </w:placeholder>
      </w:sdtPr>
      <w:sdtContent>
        <w:p w14:paraId="6C365679"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fldChar w:fldCharType="begin"/>
          </w:r>
          <w:r w:rsidRPr="002F0C47">
            <w:rPr>
              <w:rFonts w:ascii="Times New Roman" w:hAnsi="Times New Roman" w:cs="Times New Roman"/>
              <w:szCs w:val="21"/>
            </w:rPr>
            <w:instrText>MACROBUTTON  SnrToggleCheckbox □</w:instrText>
          </w:r>
          <w:r w:rsidRPr="002F0C47">
            <w:rPr>
              <w:rFonts w:ascii="Times New Roman" w:hAnsi="Times New Roman" w:cs="Times New Roman"/>
              <w:szCs w:val="21"/>
            </w:rPr>
            <w:instrText>适用</w:instrText>
          </w:r>
          <w:r w:rsidRPr="002F0C47">
            <w:rPr>
              <w:rFonts w:ascii="Times New Roman" w:hAnsi="Times New Roman" w:cs="Times New Roman"/>
              <w:szCs w:val="21"/>
            </w:rPr>
            <w:instrText xml:space="preserve"> </w:instrText>
          </w:r>
          <w:r w:rsidRPr="002F0C47">
            <w:rPr>
              <w:rFonts w:ascii="Times New Roman" w:hAnsi="Times New Roman" w:cs="Times New Roman"/>
              <w:szCs w:val="21"/>
            </w:rPr>
            <w:fldChar w:fldCharType="end"/>
          </w:r>
          <w:r w:rsidRPr="002F0C47">
            <w:rPr>
              <w:rFonts w:ascii="Times New Roman" w:hAnsi="Times New Roman" w:cs="Times New Roman"/>
              <w:szCs w:val="21"/>
            </w:rPr>
            <w:fldChar w:fldCharType="begin"/>
          </w:r>
          <w:r w:rsidRPr="002F0C47">
            <w:rPr>
              <w:rFonts w:ascii="Times New Roman" w:hAnsi="Times New Roman" w:cs="Times New Roman"/>
              <w:szCs w:val="21"/>
            </w:rPr>
            <w:instrText xml:space="preserve"> MACROBUTTON  SnrToggleCheckbox √</w:instrText>
          </w:r>
          <w:r w:rsidRPr="002F0C47">
            <w:rPr>
              <w:rFonts w:ascii="Times New Roman" w:hAnsi="Times New Roman" w:cs="Times New Roman"/>
              <w:szCs w:val="21"/>
            </w:rPr>
            <w:instrText>不适用</w:instrText>
          </w:r>
          <w:r w:rsidRPr="002F0C47">
            <w:rPr>
              <w:rFonts w:ascii="Times New Roman" w:hAnsi="Times New Roman" w:cs="Times New Roman"/>
              <w:szCs w:val="21"/>
            </w:rPr>
            <w:instrText xml:space="preserve"> </w:instrText>
          </w:r>
          <w:r w:rsidRPr="002F0C47">
            <w:rPr>
              <w:rFonts w:ascii="Times New Roman" w:hAnsi="Times New Roman" w:cs="Times New Roman"/>
              <w:szCs w:val="21"/>
            </w:rPr>
            <w:fldChar w:fldCharType="end"/>
          </w:r>
        </w:p>
      </w:sdtContent>
    </w:sdt>
    <w:p w14:paraId="7BA04661" w14:textId="77777777" w:rsidR="00562353" w:rsidRPr="002F0C47" w:rsidRDefault="00562353">
      <w:pPr>
        <w:rPr>
          <w:rFonts w:ascii="Times New Roman" w:hAnsi="Times New Roman" w:cs="Times New Roman"/>
          <w:szCs w:val="21"/>
        </w:rPr>
      </w:pPr>
    </w:p>
    <w:tbl>
      <w:tblPr>
        <w:tblStyle w:val="aff3"/>
        <w:tblW w:w="0" w:type="auto"/>
        <w:tblLook w:val="04A0" w:firstRow="1" w:lastRow="0" w:firstColumn="1" w:lastColumn="0" w:noHBand="0" w:noVBand="1"/>
      </w:tblPr>
      <w:tblGrid>
        <w:gridCol w:w="4414"/>
        <w:gridCol w:w="4409"/>
      </w:tblGrid>
      <w:tr w:rsidR="00562353" w:rsidRPr="002F0C47" w14:paraId="38F7A869" w14:textId="77777777">
        <w:sdt>
          <w:sdtPr>
            <w:rPr>
              <w:rFonts w:ascii="Times New Roman" w:hAnsi="Times New Roman" w:cs="Times New Roman"/>
              <w:szCs w:val="21"/>
            </w:rPr>
            <w:tag w:val="_PLD_0078903bc2e84e4295b556cd06d0c083"/>
            <w:id w:val="-1963250536"/>
          </w:sdtPr>
          <w:sdtEndPr>
            <w:rPr>
              <w:szCs w:val="24"/>
            </w:rPr>
          </w:sdtEndPr>
          <w:sdtContent>
            <w:tc>
              <w:tcPr>
                <w:tcW w:w="4524" w:type="dxa"/>
              </w:tcPr>
              <w:p w14:paraId="4EB90321"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年内召开董事会会议次数</w:t>
                </w:r>
              </w:p>
            </w:tc>
          </w:sdtContent>
        </w:sdt>
        <w:sdt>
          <w:sdtPr>
            <w:rPr>
              <w:rFonts w:ascii="Times New Roman" w:hAnsi="Times New Roman" w:cs="Times New Roman"/>
              <w:szCs w:val="21"/>
            </w:rPr>
            <w:alias w:val="报告期内召开董事会会议次数"/>
            <w:tag w:val="_GBC_8a9610e57c4144a092eff2137d2a1902"/>
            <w:id w:val="397870799"/>
          </w:sdtPr>
          <w:sdtContent>
            <w:tc>
              <w:tcPr>
                <w:tcW w:w="4525" w:type="dxa"/>
              </w:tcPr>
              <w:p w14:paraId="2AB9E7A0"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14</w:t>
                </w:r>
              </w:p>
            </w:tc>
          </w:sdtContent>
        </w:sdt>
      </w:tr>
      <w:tr w:rsidR="00562353" w:rsidRPr="002F0C47" w14:paraId="190FA165" w14:textId="77777777">
        <w:tc>
          <w:tcPr>
            <w:tcW w:w="4524" w:type="dxa"/>
          </w:tcPr>
          <w:p w14:paraId="1004A255"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其中：现场会议次数</w:t>
            </w:r>
          </w:p>
        </w:tc>
        <w:tc>
          <w:tcPr>
            <w:tcW w:w="4525" w:type="dxa"/>
          </w:tcPr>
          <w:p w14:paraId="1CD456B8"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0</w:t>
            </w:r>
          </w:p>
        </w:tc>
      </w:tr>
      <w:tr w:rsidR="00562353" w:rsidRPr="002F0C47" w14:paraId="5A1A6FE0" w14:textId="77777777">
        <w:tc>
          <w:tcPr>
            <w:tcW w:w="4524" w:type="dxa"/>
          </w:tcPr>
          <w:p w14:paraId="07AF5D49"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通讯方式召开会议次数</w:t>
            </w:r>
          </w:p>
        </w:tc>
        <w:tc>
          <w:tcPr>
            <w:tcW w:w="4525" w:type="dxa"/>
          </w:tcPr>
          <w:p w14:paraId="6D9A78D5"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0</w:t>
            </w:r>
          </w:p>
        </w:tc>
      </w:tr>
      <w:tr w:rsidR="00562353" w:rsidRPr="002F0C47" w14:paraId="5BE6D02E" w14:textId="77777777">
        <w:tc>
          <w:tcPr>
            <w:tcW w:w="4524" w:type="dxa"/>
          </w:tcPr>
          <w:p w14:paraId="4342BED0"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现场结合通讯方式召开会议次数</w:t>
            </w:r>
          </w:p>
        </w:tc>
        <w:tc>
          <w:tcPr>
            <w:tcW w:w="4525" w:type="dxa"/>
          </w:tcPr>
          <w:p w14:paraId="729F149D"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t>14</w:t>
            </w:r>
          </w:p>
        </w:tc>
      </w:tr>
    </w:tbl>
    <w:p w14:paraId="40CD6C5F" w14:textId="77777777" w:rsidR="00562353" w:rsidRPr="00002DF8" w:rsidRDefault="00562353">
      <w:pPr>
        <w:pStyle w:val="152"/>
      </w:pPr>
    </w:p>
    <w:p w14:paraId="23C3556D" w14:textId="77777777" w:rsidR="00562353" w:rsidRPr="00002DF8" w:rsidRDefault="007B1F49" w:rsidP="00204BF0">
      <w:pPr>
        <w:pStyle w:val="3"/>
        <w:numPr>
          <w:ilvl w:val="0"/>
          <w:numId w:val="25"/>
        </w:numPr>
      </w:pPr>
      <w:r w:rsidRPr="00002DF8">
        <w:t>董事对公司有关事项提出异议的情况</w:t>
      </w:r>
    </w:p>
    <w:sdt>
      <w:sdtPr>
        <w:alias w:val="是否适用：独立董事对公司有关事项提出异议的情况[双击切换]"/>
        <w:tag w:val="_GBC_1d6131a9d8b6427aa3f2f7664300d17d"/>
        <w:id w:val="-1987078150"/>
        <w:placeholder>
          <w:docPart w:val="GBC22222222222222222222222222222"/>
        </w:placeholder>
      </w:sdtPr>
      <w:sdtContent>
        <w:p w14:paraId="17B0F311" w14:textId="77777777" w:rsidR="00562353" w:rsidRPr="00002DF8" w:rsidRDefault="007B1F49">
          <w:pPr>
            <w:rPr>
              <w:szCs w:val="21"/>
            </w:rPr>
          </w:pPr>
          <w:r w:rsidRPr="00002DF8">
            <w:fldChar w:fldCharType="begin"/>
          </w:r>
          <w:r w:rsidRPr="00002DF8">
            <w:instrText xml:space="preserve">MACROBUTTON  SnrToggleCheckbox □适用 </w:instrText>
          </w:r>
          <w:r w:rsidRPr="00002DF8">
            <w:fldChar w:fldCharType="end"/>
          </w:r>
          <w:r w:rsidRPr="00002DF8">
            <w:fldChar w:fldCharType="begin"/>
          </w:r>
          <w:r w:rsidRPr="00002DF8">
            <w:instrText xml:space="preserve"> MACROBUTTON  SnrToggleCheckbox √不适用 </w:instrText>
          </w:r>
          <w:r w:rsidRPr="00002DF8">
            <w:fldChar w:fldCharType="end"/>
          </w:r>
        </w:p>
      </w:sdtContent>
    </w:sdt>
    <w:p w14:paraId="7A699D0D" w14:textId="77777777" w:rsidR="00562353" w:rsidRPr="00002DF8" w:rsidRDefault="00562353">
      <w:pPr>
        <w:rPr>
          <w:szCs w:val="21"/>
        </w:rPr>
      </w:pPr>
    </w:p>
    <w:p w14:paraId="40BAFFAC" w14:textId="77777777" w:rsidR="00562353" w:rsidRPr="00002DF8" w:rsidRDefault="007B1F49" w:rsidP="00204BF0">
      <w:pPr>
        <w:pStyle w:val="3"/>
        <w:numPr>
          <w:ilvl w:val="0"/>
          <w:numId w:val="25"/>
        </w:numPr>
      </w:pPr>
      <w:r w:rsidRPr="00002DF8">
        <w:t>其他</w:t>
      </w:r>
    </w:p>
    <w:sdt>
      <w:sdtPr>
        <w:rPr>
          <w:rFonts w:hint="eastAsia"/>
          <w:szCs w:val="21"/>
        </w:rPr>
        <w:alias w:val="是否适用：其他董事履行职责情况说明[双击切换]"/>
        <w:tag w:val="_GBC_0c980453ad9c4059b20c353f98906851"/>
        <w:id w:val="-1148969505"/>
        <w:placeholder>
          <w:docPart w:val="GBC22222222222222222222222222222"/>
        </w:placeholder>
      </w:sdtPr>
      <w:sdtContent>
        <w:p w14:paraId="60EF3E60" w14:textId="77777777" w:rsidR="00562353" w:rsidRPr="00002DF8" w:rsidRDefault="007B1F49">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5538E15C" w14:textId="77777777" w:rsidR="00562353" w:rsidRPr="00002DF8" w:rsidRDefault="00562353">
      <w:pPr>
        <w:rPr>
          <w:szCs w:val="21"/>
        </w:rPr>
      </w:pPr>
    </w:p>
    <w:p w14:paraId="022A6343" w14:textId="77777777" w:rsidR="00562353" w:rsidRPr="00002DF8" w:rsidRDefault="007B1F49" w:rsidP="008935D2">
      <w:pPr>
        <w:pStyle w:val="2"/>
        <w:numPr>
          <w:ilvl w:val="0"/>
          <w:numId w:val="23"/>
        </w:numPr>
        <w:ind w:firstLineChars="0"/>
      </w:pPr>
      <w:r w:rsidRPr="00002DF8">
        <w:rPr>
          <w:rFonts w:hint="eastAsia"/>
        </w:rPr>
        <w:t>董事会下设专门委员会情况</w:t>
      </w:r>
    </w:p>
    <w:sdt>
      <w:sdtPr>
        <w:rPr>
          <w:rFonts w:hint="eastAsia"/>
          <w:szCs w:val="21"/>
        </w:rPr>
        <w:alias w:val="是否适用：董事会下设专门委员会情况[双击切换]"/>
        <w:tag w:val="_GBC_765f4e29b4dc453485d42467025dd992"/>
        <w:id w:val="1403713327"/>
        <w:lock w:val="contentLocked"/>
        <w:placeholder>
          <w:docPart w:val="GBC22222222222222222222222222222"/>
        </w:placeholder>
      </w:sdtPr>
      <w:sdtContent>
        <w:p w14:paraId="2E29241C" w14:textId="77777777" w:rsidR="00562353" w:rsidRPr="00002DF8" w:rsidRDefault="007B1F49">
          <w:pPr>
            <w:rPr>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B5B1405" w14:textId="77777777" w:rsidR="00562353" w:rsidRPr="00002DF8" w:rsidRDefault="007B1F49" w:rsidP="00204BF0">
      <w:pPr>
        <w:pStyle w:val="3"/>
        <w:numPr>
          <w:ilvl w:val="0"/>
          <w:numId w:val="26"/>
        </w:numPr>
      </w:pPr>
      <w:r w:rsidRPr="00002DF8">
        <w:rPr>
          <w:rFonts w:hint="eastAsia"/>
        </w:rPr>
        <w:t>董事会下设专门委员会成员情况</w:t>
      </w:r>
    </w:p>
    <w:tbl>
      <w:tblPr>
        <w:tblStyle w:val="145"/>
        <w:tblW w:w="9051" w:type="dxa"/>
        <w:jc w:val="center"/>
        <w:tblLook w:val="04A0" w:firstRow="1" w:lastRow="0" w:firstColumn="1" w:lastColumn="0" w:noHBand="0" w:noVBand="1"/>
      </w:tblPr>
      <w:tblGrid>
        <w:gridCol w:w="1952"/>
        <w:gridCol w:w="7099"/>
      </w:tblGrid>
      <w:tr w:rsidR="00562353" w14:paraId="66C3D308" w14:textId="77777777">
        <w:trPr>
          <w:trHeight w:val="270"/>
          <w:jc w:val="center"/>
        </w:trPr>
        <w:sdt>
          <w:sdtPr>
            <w:rPr>
              <w:rFonts w:hint="eastAsia"/>
              <w:color w:val="000000"/>
              <w:szCs w:val="21"/>
            </w:rPr>
            <w:tag w:val="_PLD_05be9be6bd3748f5ac3a653a7a5e6c50"/>
            <w:id w:val="1132295387"/>
          </w:sdtPr>
          <w:sdtContent>
            <w:tc>
              <w:tcPr>
                <w:tcW w:w="19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1BF974" w14:textId="77777777" w:rsidR="00562353" w:rsidRPr="00AC4367" w:rsidRDefault="007B1F49">
                <w:pPr>
                  <w:jc w:val="center"/>
                  <w:rPr>
                    <w:color w:val="000000"/>
                    <w:szCs w:val="21"/>
                  </w:rPr>
                </w:pPr>
                <w:r w:rsidRPr="00002DF8">
                  <w:rPr>
                    <w:rFonts w:hint="eastAsia"/>
                    <w:color w:val="000000"/>
                    <w:szCs w:val="21"/>
                  </w:rPr>
                  <w:t>专门委员会类别</w:t>
                </w:r>
              </w:p>
            </w:tc>
          </w:sdtContent>
        </w:sdt>
        <w:sdt>
          <w:sdtPr>
            <w:rPr>
              <w:rFonts w:hint="eastAsia"/>
              <w:color w:val="000000"/>
              <w:szCs w:val="21"/>
            </w:rPr>
            <w:tag w:val="_PLD_50a60a7689ce44a587c60235319a5726"/>
            <w:id w:val="1028997049"/>
          </w:sdtPr>
          <w:sdtContent>
            <w:tc>
              <w:tcPr>
                <w:tcW w:w="7099" w:type="dxa"/>
                <w:tcBorders>
                  <w:top w:val="single" w:sz="4" w:space="0" w:color="auto"/>
                  <w:left w:val="nil"/>
                  <w:bottom w:val="single" w:sz="4" w:space="0" w:color="auto"/>
                  <w:right w:val="single" w:sz="4" w:space="0" w:color="auto"/>
                </w:tcBorders>
                <w:shd w:val="clear" w:color="auto" w:fill="auto"/>
                <w:noWrap/>
                <w:vAlign w:val="center"/>
              </w:tcPr>
              <w:p w14:paraId="7C3DB7DF" w14:textId="77777777" w:rsidR="00562353" w:rsidRPr="00AC4367" w:rsidRDefault="007B1F49">
                <w:pPr>
                  <w:jc w:val="center"/>
                  <w:rPr>
                    <w:color w:val="000000"/>
                    <w:szCs w:val="21"/>
                  </w:rPr>
                </w:pPr>
                <w:r w:rsidRPr="00002DF8">
                  <w:rPr>
                    <w:rFonts w:hint="eastAsia"/>
                    <w:color w:val="000000"/>
                    <w:szCs w:val="21"/>
                  </w:rPr>
                  <w:t>成员姓名</w:t>
                </w:r>
              </w:p>
            </w:tc>
          </w:sdtContent>
        </w:sdt>
      </w:tr>
      <w:tr w:rsidR="00562353" w14:paraId="5926E8A8" w14:textId="77777777">
        <w:trPr>
          <w:trHeight w:val="270"/>
          <w:jc w:val="center"/>
        </w:trPr>
        <w:tc>
          <w:tcPr>
            <w:tcW w:w="1952" w:type="dxa"/>
            <w:tcBorders>
              <w:top w:val="nil"/>
              <w:left w:val="single" w:sz="4" w:space="0" w:color="auto"/>
              <w:bottom w:val="single" w:sz="4" w:space="0" w:color="auto"/>
              <w:right w:val="single" w:sz="4" w:space="0" w:color="auto"/>
            </w:tcBorders>
            <w:shd w:val="clear" w:color="auto" w:fill="auto"/>
            <w:noWrap/>
            <w:vAlign w:val="center"/>
          </w:tcPr>
          <w:p w14:paraId="0183BED7" w14:textId="77777777" w:rsidR="00562353" w:rsidRPr="00AC4367" w:rsidRDefault="007B1F49">
            <w:pPr>
              <w:rPr>
                <w:color w:val="000000"/>
                <w:szCs w:val="21"/>
              </w:rPr>
            </w:pPr>
            <w:r w:rsidRPr="00002DF8">
              <w:rPr>
                <w:rFonts w:hint="eastAsia"/>
                <w:color w:val="000000"/>
                <w:szCs w:val="21"/>
              </w:rPr>
              <w:t>审计委员会</w:t>
            </w:r>
          </w:p>
        </w:tc>
        <w:tc>
          <w:tcPr>
            <w:tcW w:w="7099" w:type="dxa"/>
            <w:tcBorders>
              <w:top w:val="nil"/>
              <w:left w:val="nil"/>
              <w:bottom w:val="single" w:sz="4" w:space="0" w:color="auto"/>
              <w:right w:val="single" w:sz="4" w:space="0" w:color="auto"/>
            </w:tcBorders>
            <w:shd w:val="clear" w:color="auto" w:fill="auto"/>
            <w:noWrap/>
            <w:vAlign w:val="center"/>
          </w:tcPr>
          <w:p w14:paraId="363CE4EB" w14:textId="6FA918B0" w:rsidR="00562353" w:rsidRPr="00AC4367" w:rsidRDefault="007B1F49">
            <w:pPr>
              <w:rPr>
                <w:szCs w:val="21"/>
              </w:rPr>
            </w:pPr>
            <w:r w:rsidRPr="00002DF8">
              <w:rPr>
                <w:rFonts w:hint="eastAsia"/>
                <w:szCs w:val="21"/>
              </w:rPr>
              <w:t>杜颖洁（召集人）、王津华、马占春、梁晓燕（离任）、刘利剑（离任）</w:t>
            </w:r>
          </w:p>
        </w:tc>
      </w:tr>
      <w:tr w:rsidR="00562353" w14:paraId="6A4F9840" w14:textId="77777777">
        <w:trPr>
          <w:trHeight w:val="270"/>
          <w:jc w:val="center"/>
        </w:trPr>
        <w:tc>
          <w:tcPr>
            <w:tcW w:w="1952" w:type="dxa"/>
            <w:tcBorders>
              <w:top w:val="nil"/>
              <w:left w:val="single" w:sz="4" w:space="0" w:color="auto"/>
              <w:bottom w:val="single" w:sz="4" w:space="0" w:color="auto"/>
              <w:right w:val="single" w:sz="4" w:space="0" w:color="auto"/>
            </w:tcBorders>
            <w:shd w:val="clear" w:color="auto" w:fill="auto"/>
            <w:noWrap/>
            <w:vAlign w:val="center"/>
          </w:tcPr>
          <w:p w14:paraId="44B85FCE" w14:textId="77777777" w:rsidR="00562353" w:rsidRPr="00AC4367" w:rsidRDefault="007B1F49">
            <w:pPr>
              <w:rPr>
                <w:color w:val="000000"/>
                <w:szCs w:val="21"/>
              </w:rPr>
            </w:pPr>
            <w:r w:rsidRPr="00002DF8">
              <w:rPr>
                <w:rFonts w:hint="eastAsia"/>
                <w:color w:val="000000"/>
                <w:szCs w:val="21"/>
              </w:rPr>
              <w:lastRenderedPageBreak/>
              <w:t>提名、薪酬与考核委员会</w:t>
            </w:r>
          </w:p>
        </w:tc>
        <w:tc>
          <w:tcPr>
            <w:tcW w:w="7099" w:type="dxa"/>
            <w:tcBorders>
              <w:top w:val="nil"/>
              <w:left w:val="nil"/>
              <w:bottom w:val="single" w:sz="4" w:space="0" w:color="auto"/>
              <w:right w:val="single" w:sz="4" w:space="0" w:color="auto"/>
            </w:tcBorders>
            <w:shd w:val="clear" w:color="auto" w:fill="auto"/>
            <w:noWrap/>
            <w:vAlign w:val="center"/>
          </w:tcPr>
          <w:p w14:paraId="70403574" w14:textId="45251BA9" w:rsidR="00562353" w:rsidRPr="00AC4367" w:rsidRDefault="007B1F49">
            <w:pPr>
              <w:rPr>
                <w:szCs w:val="21"/>
              </w:rPr>
            </w:pPr>
            <w:r w:rsidRPr="00002DF8">
              <w:rPr>
                <w:rFonts w:hint="eastAsia"/>
                <w:szCs w:val="21"/>
              </w:rPr>
              <w:t>冯辕（召集人）、马占春、徐伟、刘利剑（离任）</w:t>
            </w:r>
          </w:p>
        </w:tc>
      </w:tr>
      <w:tr w:rsidR="00562353" w14:paraId="69083833" w14:textId="77777777">
        <w:trPr>
          <w:trHeight w:val="270"/>
          <w:jc w:val="center"/>
        </w:trPr>
        <w:tc>
          <w:tcPr>
            <w:tcW w:w="19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90CBDC" w14:textId="77777777" w:rsidR="00562353" w:rsidRPr="00AC4367" w:rsidRDefault="007B1F49">
            <w:pPr>
              <w:rPr>
                <w:color w:val="000000"/>
                <w:szCs w:val="21"/>
              </w:rPr>
            </w:pPr>
            <w:r w:rsidRPr="00002DF8">
              <w:rPr>
                <w:rFonts w:hint="eastAsia"/>
                <w:color w:val="000000"/>
                <w:szCs w:val="21"/>
              </w:rPr>
              <w:t>战略委员会</w:t>
            </w:r>
          </w:p>
        </w:tc>
        <w:tc>
          <w:tcPr>
            <w:tcW w:w="7099" w:type="dxa"/>
            <w:tcBorders>
              <w:top w:val="single" w:sz="4" w:space="0" w:color="auto"/>
              <w:left w:val="nil"/>
              <w:bottom w:val="single" w:sz="4" w:space="0" w:color="auto"/>
              <w:right w:val="single" w:sz="4" w:space="0" w:color="auto"/>
            </w:tcBorders>
            <w:shd w:val="clear" w:color="auto" w:fill="auto"/>
            <w:noWrap/>
            <w:vAlign w:val="center"/>
          </w:tcPr>
          <w:p w14:paraId="6FE96D04" w14:textId="3BA308D2" w:rsidR="00562353" w:rsidRPr="00AC4367" w:rsidRDefault="007B1F49">
            <w:pPr>
              <w:rPr>
                <w:szCs w:val="21"/>
              </w:rPr>
            </w:pPr>
            <w:r w:rsidRPr="00002DF8">
              <w:rPr>
                <w:rFonts w:hint="eastAsia"/>
                <w:szCs w:val="21"/>
              </w:rPr>
              <w:t>游玮（召集人）、许礼进、王硕、赵杰（离任）</w:t>
            </w:r>
          </w:p>
        </w:tc>
      </w:tr>
    </w:tbl>
    <w:p w14:paraId="5D19CD4F" w14:textId="77777777" w:rsidR="008D56A2" w:rsidRDefault="008D56A2">
      <w:pPr>
        <w:rPr>
          <w:szCs w:val="21"/>
        </w:rPr>
      </w:pPr>
    </w:p>
    <w:p w14:paraId="7B60DF34" w14:textId="06E011DC" w:rsidR="00562353" w:rsidRPr="002F0C47" w:rsidRDefault="005A5AEC" w:rsidP="008D56A2">
      <w:pPr>
        <w:ind w:firstLineChars="200" w:firstLine="420"/>
        <w:rPr>
          <w:rFonts w:ascii="Times New Roman" w:hAnsi="Times New Roman" w:cs="Times New Roman"/>
          <w:szCs w:val="21"/>
        </w:rPr>
      </w:pPr>
      <w:r w:rsidRPr="002F0C47">
        <w:rPr>
          <w:rFonts w:ascii="Times New Roman" w:hAnsi="Times New Roman" w:cs="Times New Roman"/>
          <w:szCs w:val="21"/>
        </w:rPr>
        <w:t>公司于</w:t>
      </w:r>
      <w:r w:rsidRPr="002F0C47">
        <w:rPr>
          <w:rFonts w:ascii="Times New Roman" w:hAnsi="Times New Roman" w:cs="Times New Roman"/>
          <w:szCs w:val="21"/>
        </w:rPr>
        <w:t>2023</w:t>
      </w:r>
      <w:r w:rsidRPr="002F0C47">
        <w:rPr>
          <w:rFonts w:ascii="Times New Roman" w:hAnsi="Times New Roman" w:cs="Times New Roman"/>
          <w:szCs w:val="21"/>
        </w:rPr>
        <w:t>年</w:t>
      </w:r>
      <w:r w:rsidRPr="002F0C47">
        <w:rPr>
          <w:rFonts w:ascii="Times New Roman" w:hAnsi="Times New Roman" w:cs="Times New Roman"/>
          <w:szCs w:val="21"/>
        </w:rPr>
        <w:t>9</w:t>
      </w:r>
      <w:r w:rsidRPr="002F0C47">
        <w:rPr>
          <w:rFonts w:ascii="Times New Roman" w:hAnsi="Times New Roman" w:cs="Times New Roman"/>
          <w:szCs w:val="21"/>
        </w:rPr>
        <w:t>月</w:t>
      </w:r>
      <w:r w:rsidRPr="002F0C47">
        <w:rPr>
          <w:rFonts w:ascii="Times New Roman" w:hAnsi="Times New Roman" w:cs="Times New Roman"/>
          <w:szCs w:val="21"/>
        </w:rPr>
        <w:t>18</w:t>
      </w:r>
      <w:r w:rsidRPr="002F0C47">
        <w:rPr>
          <w:rFonts w:ascii="Times New Roman" w:hAnsi="Times New Roman" w:cs="Times New Roman"/>
          <w:szCs w:val="21"/>
        </w:rPr>
        <w:t>日召开</w:t>
      </w:r>
      <w:r w:rsidRPr="002F0C47">
        <w:rPr>
          <w:rFonts w:ascii="Times New Roman" w:hAnsi="Times New Roman" w:cs="Times New Roman"/>
          <w:szCs w:val="21"/>
        </w:rPr>
        <w:t>2023</w:t>
      </w:r>
      <w:r w:rsidRPr="002F0C47">
        <w:rPr>
          <w:rFonts w:ascii="Times New Roman" w:hAnsi="Times New Roman" w:cs="Times New Roman"/>
          <w:szCs w:val="21"/>
        </w:rPr>
        <w:t>年第五次临时股东大会，审议通过了《关于补选第三届董事会独立董事的议案》，同意杜颖洁</w:t>
      </w:r>
      <w:r w:rsidR="0080648B" w:rsidRPr="002F0C47">
        <w:rPr>
          <w:rFonts w:ascii="Times New Roman" w:hAnsi="Times New Roman" w:cs="Times New Roman"/>
          <w:szCs w:val="21"/>
        </w:rPr>
        <w:t>博士</w:t>
      </w:r>
      <w:r w:rsidRPr="002F0C47">
        <w:rPr>
          <w:rFonts w:ascii="Times New Roman" w:hAnsi="Times New Roman" w:cs="Times New Roman"/>
          <w:szCs w:val="21"/>
        </w:rPr>
        <w:t>、马占春先生、王硕博士为公司第三届董事会独立董事，任期自公司股东大会审议通过之日起至第三届董事会届满之日止。同日，公司召开第三届董事会第十三次会议，审议通过了《关于公司第三届董事会部分专门委员会召集人及委员调整的议案》，同意杜颖洁</w:t>
      </w:r>
      <w:r w:rsidR="0080648B" w:rsidRPr="002F0C47">
        <w:rPr>
          <w:rFonts w:ascii="Times New Roman" w:hAnsi="Times New Roman" w:cs="Times New Roman"/>
          <w:szCs w:val="21"/>
        </w:rPr>
        <w:t>博士</w:t>
      </w:r>
      <w:r w:rsidRPr="002F0C47">
        <w:rPr>
          <w:rFonts w:ascii="Times New Roman" w:hAnsi="Times New Roman" w:cs="Times New Roman"/>
          <w:szCs w:val="21"/>
        </w:rPr>
        <w:t>担任审计委员会召集人；马占春先生担任审计委员会和提名、薪酬与考核委员会委员；王硕博士担任战略委员会委员。</w:t>
      </w:r>
    </w:p>
    <w:p w14:paraId="599DA7B7" w14:textId="77777777" w:rsidR="0080648B" w:rsidRPr="002F0C47" w:rsidRDefault="0080648B">
      <w:pPr>
        <w:rPr>
          <w:rFonts w:ascii="Times New Roman" w:hAnsi="Times New Roman" w:cs="Times New Roman"/>
          <w:szCs w:val="21"/>
        </w:rPr>
      </w:pPr>
    </w:p>
    <w:p w14:paraId="4E5FD68F" w14:textId="77777777" w:rsidR="00562353" w:rsidRPr="002F0C47" w:rsidRDefault="007B1F49" w:rsidP="00204BF0">
      <w:pPr>
        <w:pStyle w:val="3"/>
        <w:numPr>
          <w:ilvl w:val="0"/>
          <w:numId w:val="26"/>
        </w:numPr>
      </w:pPr>
      <w:r w:rsidRPr="002F0C47">
        <w:t>报告期内</w:t>
      </w:r>
      <w:sdt>
        <w:sdtPr>
          <w:alias w:val="召开会议的专门委员会类别"/>
          <w:tag w:val="_GBC_e694ea198ce74d71af61716e5cb34d2b"/>
          <w:id w:val="-467439175"/>
          <w:placeholder>
            <w:docPart w:val="GBC22222222222222222222222222222"/>
          </w:placeholder>
        </w:sdtPr>
        <w:sdtContent>
          <w:r w:rsidRPr="002F0C47">
            <w:t>审计</w:t>
          </w:r>
        </w:sdtContent>
      </w:sdt>
      <w:r w:rsidRPr="002F0C47">
        <w:t>委员会召开</w:t>
      </w:r>
      <w:sdt>
        <w:sdtPr>
          <w:alias w:val="报告期内召开专门委员会会议次数"/>
          <w:tag w:val="_GBC_857aa4757b294ed69557422fd1540611"/>
          <w:id w:val="383908732"/>
          <w:placeholder>
            <w:docPart w:val="GBC22222222222222222222222222222"/>
          </w:placeholder>
        </w:sdtPr>
        <w:sdtContent>
          <w:r w:rsidRPr="002F0C47">
            <w:t>十</w:t>
          </w:r>
        </w:sdtContent>
      </w:sdt>
      <w:r w:rsidRPr="002F0C47">
        <w:t>次会议</w:t>
      </w:r>
    </w:p>
    <w:tbl>
      <w:tblPr>
        <w:tblStyle w:val="145"/>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1278"/>
        <w:gridCol w:w="3967"/>
        <w:gridCol w:w="2154"/>
      </w:tblGrid>
      <w:tr w:rsidR="00562353" w:rsidRPr="002F0C47" w14:paraId="68DB00A7" w14:textId="77777777" w:rsidTr="00A63DC3">
        <w:sdt>
          <w:sdtPr>
            <w:rPr>
              <w:rFonts w:ascii="Times New Roman" w:hAnsi="Times New Roman" w:cs="Times New Roman"/>
              <w:szCs w:val="21"/>
            </w:rPr>
            <w:tag w:val="_PLD_2203289c516540779cb37ebdf5af557a"/>
            <w:id w:val="739526931"/>
          </w:sdtPr>
          <w:sdtContent>
            <w:tc>
              <w:tcPr>
                <w:tcW w:w="802" w:type="pct"/>
                <w:shd w:val="clear" w:color="auto" w:fill="auto"/>
                <w:vAlign w:val="center"/>
              </w:tcPr>
              <w:p w14:paraId="4DB711C7" w14:textId="77777777" w:rsidR="00562353" w:rsidRPr="002F0C47" w:rsidRDefault="007B1F49">
                <w:pPr>
                  <w:widowControl w:val="0"/>
                  <w:jc w:val="center"/>
                  <w:rPr>
                    <w:rFonts w:ascii="Times New Roman" w:hAnsi="Times New Roman" w:cs="Times New Roman"/>
                    <w:szCs w:val="21"/>
                  </w:rPr>
                </w:pPr>
                <w:r w:rsidRPr="002F0C47">
                  <w:rPr>
                    <w:rFonts w:ascii="Times New Roman" w:hAnsi="Times New Roman" w:cs="Times New Roman"/>
                    <w:szCs w:val="21"/>
                  </w:rPr>
                  <w:t>召开日期</w:t>
                </w:r>
              </w:p>
            </w:tc>
          </w:sdtContent>
        </w:sdt>
        <w:sdt>
          <w:sdtPr>
            <w:rPr>
              <w:rFonts w:ascii="Times New Roman" w:hAnsi="Times New Roman" w:cs="Times New Roman"/>
              <w:szCs w:val="21"/>
            </w:rPr>
            <w:tag w:val="_PLD_9466c187c2f949868897f525e36fa12d"/>
            <w:id w:val="-1176343074"/>
          </w:sdtPr>
          <w:sdtContent>
            <w:tc>
              <w:tcPr>
                <w:tcW w:w="725" w:type="pct"/>
                <w:shd w:val="clear" w:color="auto" w:fill="auto"/>
                <w:vAlign w:val="center"/>
              </w:tcPr>
              <w:p w14:paraId="0331D35E" w14:textId="77777777" w:rsidR="00562353" w:rsidRPr="002F0C47" w:rsidRDefault="007B1F49">
                <w:pPr>
                  <w:widowControl w:val="0"/>
                  <w:jc w:val="center"/>
                  <w:rPr>
                    <w:rFonts w:ascii="Times New Roman" w:hAnsi="Times New Roman" w:cs="Times New Roman"/>
                    <w:szCs w:val="21"/>
                  </w:rPr>
                </w:pPr>
                <w:r w:rsidRPr="002F0C47">
                  <w:rPr>
                    <w:rFonts w:ascii="Times New Roman" w:hAnsi="Times New Roman" w:cs="Times New Roman"/>
                    <w:szCs w:val="21"/>
                  </w:rPr>
                  <w:t>会议内容</w:t>
                </w:r>
              </w:p>
            </w:tc>
          </w:sdtContent>
        </w:sdt>
        <w:sdt>
          <w:sdtPr>
            <w:rPr>
              <w:rFonts w:ascii="Times New Roman" w:hAnsi="Times New Roman" w:cs="Times New Roman"/>
              <w:szCs w:val="21"/>
            </w:rPr>
            <w:tag w:val="_PLD_577df1a9f0684872a2eaa1e02a330e7e"/>
            <w:id w:val="1199891477"/>
          </w:sdtPr>
          <w:sdtContent>
            <w:tc>
              <w:tcPr>
                <w:tcW w:w="2251" w:type="pct"/>
                <w:shd w:val="clear" w:color="auto" w:fill="auto"/>
                <w:vAlign w:val="center"/>
              </w:tcPr>
              <w:p w14:paraId="298668FC" w14:textId="77777777" w:rsidR="00562353" w:rsidRPr="002F0C47" w:rsidRDefault="007B1F49">
                <w:pPr>
                  <w:widowControl w:val="0"/>
                  <w:jc w:val="center"/>
                  <w:rPr>
                    <w:rFonts w:ascii="Times New Roman" w:hAnsi="Times New Roman" w:cs="Times New Roman"/>
                    <w:szCs w:val="21"/>
                  </w:rPr>
                </w:pPr>
                <w:r w:rsidRPr="002F0C47">
                  <w:rPr>
                    <w:rFonts w:ascii="Times New Roman" w:hAnsi="Times New Roman" w:cs="Times New Roman"/>
                    <w:szCs w:val="21"/>
                  </w:rPr>
                  <w:t>重要意见和建议</w:t>
                </w:r>
              </w:p>
            </w:tc>
          </w:sdtContent>
        </w:sdt>
        <w:sdt>
          <w:sdtPr>
            <w:rPr>
              <w:rFonts w:ascii="Times New Roman" w:hAnsi="Times New Roman" w:cs="Times New Roman"/>
              <w:szCs w:val="21"/>
            </w:rPr>
            <w:tag w:val="_PLD_9bee7478c26241e688063f538571cd87"/>
            <w:id w:val="1682247478"/>
          </w:sdtPr>
          <w:sdtContent>
            <w:tc>
              <w:tcPr>
                <w:tcW w:w="1222" w:type="pct"/>
                <w:shd w:val="clear" w:color="auto" w:fill="auto"/>
                <w:vAlign w:val="center"/>
              </w:tcPr>
              <w:p w14:paraId="247648FE" w14:textId="77777777" w:rsidR="00562353" w:rsidRPr="002F0C47" w:rsidRDefault="007B1F49">
                <w:pPr>
                  <w:widowControl w:val="0"/>
                  <w:jc w:val="center"/>
                  <w:rPr>
                    <w:rFonts w:ascii="Times New Roman" w:hAnsi="Times New Roman" w:cs="Times New Roman"/>
                    <w:szCs w:val="21"/>
                  </w:rPr>
                </w:pPr>
                <w:r w:rsidRPr="002F0C47">
                  <w:rPr>
                    <w:rFonts w:ascii="Times New Roman" w:hAnsi="Times New Roman" w:cs="Times New Roman"/>
                    <w:szCs w:val="21"/>
                  </w:rPr>
                  <w:t>其他履行职责情况</w:t>
                </w:r>
              </w:p>
            </w:tc>
          </w:sdtContent>
        </w:sdt>
      </w:tr>
      <w:tr w:rsidR="00562353" w:rsidRPr="002F0C47" w14:paraId="70BB39B3" w14:textId="77777777" w:rsidTr="0037420E">
        <w:tc>
          <w:tcPr>
            <w:tcW w:w="802" w:type="pct"/>
            <w:shd w:val="clear" w:color="auto" w:fill="auto"/>
            <w:vAlign w:val="center"/>
          </w:tcPr>
          <w:p w14:paraId="34B4F257"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2023-1-12</w:t>
            </w:r>
          </w:p>
        </w:tc>
        <w:tc>
          <w:tcPr>
            <w:tcW w:w="725" w:type="pct"/>
            <w:shd w:val="clear" w:color="auto" w:fill="auto"/>
            <w:vAlign w:val="center"/>
          </w:tcPr>
          <w:p w14:paraId="1CC1CE1F" w14:textId="493D6525"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第三届</w:t>
            </w:r>
            <w:r w:rsidR="00FD6B0D" w:rsidRPr="002F0C47">
              <w:rPr>
                <w:rFonts w:ascii="Times New Roman" w:hAnsi="Times New Roman" w:cs="Times New Roman"/>
                <w:szCs w:val="21"/>
              </w:rPr>
              <w:t>董事会</w:t>
            </w:r>
            <w:r w:rsidRPr="002F0C47">
              <w:rPr>
                <w:rFonts w:ascii="Times New Roman" w:hAnsi="Times New Roman" w:cs="Times New Roman"/>
                <w:szCs w:val="21"/>
              </w:rPr>
              <w:t>审计委员会第三次会议</w:t>
            </w:r>
          </w:p>
        </w:tc>
        <w:tc>
          <w:tcPr>
            <w:tcW w:w="2251" w:type="pct"/>
            <w:shd w:val="clear" w:color="auto" w:fill="auto"/>
          </w:tcPr>
          <w:p w14:paraId="520D3EEC"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审议通过了以下议案：</w:t>
            </w:r>
          </w:p>
          <w:p w14:paraId="6133BE65"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《关于被收购子公司对赌条款执行确认暨关联交易的议案》</w:t>
            </w:r>
          </w:p>
        </w:tc>
        <w:tc>
          <w:tcPr>
            <w:tcW w:w="1222" w:type="pct"/>
            <w:shd w:val="clear" w:color="auto" w:fill="auto"/>
          </w:tcPr>
          <w:p w14:paraId="671D7916"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w:t>
            </w:r>
          </w:p>
        </w:tc>
      </w:tr>
      <w:tr w:rsidR="00562353" w:rsidRPr="002F0C47" w14:paraId="0335A56D" w14:textId="77777777" w:rsidTr="0037420E">
        <w:tc>
          <w:tcPr>
            <w:tcW w:w="802" w:type="pct"/>
            <w:shd w:val="clear" w:color="auto" w:fill="auto"/>
            <w:vAlign w:val="center"/>
          </w:tcPr>
          <w:p w14:paraId="59A179C4"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2023-1-20</w:t>
            </w:r>
          </w:p>
        </w:tc>
        <w:tc>
          <w:tcPr>
            <w:tcW w:w="725" w:type="pct"/>
            <w:shd w:val="clear" w:color="auto" w:fill="auto"/>
            <w:vAlign w:val="center"/>
          </w:tcPr>
          <w:p w14:paraId="22C94A38" w14:textId="31DEE301"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第三届</w:t>
            </w:r>
            <w:r w:rsidR="00FD6B0D" w:rsidRPr="002F0C47">
              <w:rPr>
                <w:rFonts w:ascii="Times New Roman" w:hAnsi="Times New Roman" w:cs="Times New Roman"/>
                <w:szCs w:val="21"/>
              </w:rPr>
              <w:t>董事会</w:t>
            </w:r>
            <w:r w:rsidRPr="002F0C47">
              <w:rPr>
                <w:rFonts w:ascii="Times New Roman" w:hAnsi="Times New Roman" w:cs="Times New Roman"/>
                <w:szCs w:val="21"/>
              </w:rPr>
              <w:t>审计委员会第四次会议</w:t>
            </w:r>
          </w:p>
        </w:tc>
        <w:tc>
          <w:tcPr>
            <w:tcW w:w="2251" w:type="pct"/>
            <w:shd w:val="clear" w:color="auto" w:fill="auto"/>
          </w:tcPr>
          <w:p w14:paraId="1F30FD0B"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审议通过了以下议案：</w:t>
            </w:r>
          </w:p>
          <w:p w14:paraId="35685967"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《关于预计公司</w:t>
            </w:r>
            <w:r w:rsidRPr="002F0C47">
              <w:rPr>
                <w:rFonts w:ascii="Times New Roman" w:hAnsi="Times New Roman" w:cs="Times New Roman"/>
                <w:szCs w:val="21"/>
              </w:rPr>
              <w:t>2023</w:t>
            </w:r>
            <w:r w:rsidRPr="002F0C47">
              <w:rPr>
                <w:rFonts w:ascii="Times New Roman" w:hAnsi="Times New Roman" w:cs="Times New Roman"/>
                <w:szCs w:val="21"/>
              </w:rPr>
              <w:t>年度日常性关联交易及对</w:t>
            </w:r>
            <w:r w:rsidRPr="002F0C47">
              <w:rPr>
                <w:rFonts w:ascii="Times New Roman" w:hAnsi="Times New Roman" w:cs="Times New Roman"/>
                <w:szCs w:val="21"/>
              </w:rPr>
              <w:t>2022</w:t>
            </w:r>
            <w:r w:rsidRPr="002F0C47">
              <w:rPr>
                <w:rFonts w:ascii="Times New Roman" w:hAnsi="Times New Roman" w:cs="Times New Roman"/>
                <w:szCs w:val="21"/>
              </w:rPr>
              <w:t>年度关联交易予以确认的议案》</w:t>
            </w:r>
          </w:p>
        </w:tc>
        <w:tc>
          <w:tcPr>
            <w:tcW w:w="1222" w:type="pct"/>
            <w:shd w:val="clear" w:color="auto" w:fill="auto"/>
          </w:tcPr>
          <w:p w14:paraId="7F3A860D"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w:t>
            </w:r>
          </w:p>
        </w:tc>
      </w:tr>
      <w:tr w:rsidR="00562353" w:rsidRPr="002F0C47" w14:paraId="1B2311AD" w14:textId="77777777" w:rsidTr="0037420E">
        <w:tc>
          <w:tcPr>
            <w:tcW w:w="802" w:type="pct"/>
            <w:shd w:val="clear" w:color="auto" w:fill="auto"/>
            <w:vAlign w:val="center"/>
          </w:tcPr>
          <w:p w14:paraId="3C17EE16"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2023-2-27</w:t>
            </w:r>
          </w:p>
        </w:tc>
        <w:tc>
          <w:tcPr>
            <w:tcW w:w="725" w:type="pct"/>
            <w:shd w:val="clear" w:color="auto" w:fill="auto"/>
            <w:vAlign w:val="center"/>
          </w:tcPr>
          <w:p w14:paraId="7D159144" w14:textId="0051B95D"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第三届</w:t>
            </w:r>
            <w:r w:rsidR="00FD6B0D" w:rsidRPr="002F0C47">
              <w:rPr>
                <w:rFonts w:ascii="Times New Roman" w:hAnsi="Times New Roman" w:cs="Times New Roman"/>
                <w:szCs w:val="21"/>
              </w:rPr>
              <w:t>董事会</w:t>
            </w:r>
            <w:r w:rsidRPr="002F0C47">
              <w:rPr>
                <w:rFonts w:ascii="Times New Roman" w:hAnsi="Times New Roman" w:cs="Times New Roman"/>
                <w:szCs w:val="21"/>
              </w:rPr>
              <w:t>审计委员会第五次会议</w:t>
            </w:r>
          </w:p>
        </w:tc>
        <w:tc>
          <w:tcPr>
            <w:tcW w:w="2251" w:type="pct"/>
            <w:shd w:val="clear" w:color="auto" w:fill="auto"/>
          </w:tcPr>
          <w:p w14:paraId="3F72D54A"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审议通过了以下议案：</w:t>
            </w:r>
          </w:p>
          <w:p w14:paraId="336D4DD4"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《关于出售资产暨关联交易的议案》</w:t>
            </w:r>
          </w:p>
          <w:p w14:paraId="034F7E9C"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w:t>
            </w:r>
            <w:r w:rsidRPr="002F0C47">
              <w:rPr>
                <w:rFonts w:ascii="Times New Roman" w:hAnsi="Times New Roman" w:cs="Times New Roman"/>
                <w:szCs w:val="21"/>
              </w:rPr>
              <w:t>《关于部分募投项目增加募投项目实施主体的议案》</w:t>
            </w:r>
          </w:p>
        </w:tc>
        <w:tc>
          <w:tcPr>
            <w:tcW w:w="1222" w:type="pct"/>
            <w:shd w:val="clear" w:color="auto" w:fill="auto"/>
          </w:tcPr>
          <w:p w14:paraId="1BB8C9D1"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w:t>
            </w:r>
          </w:p>
        </w:tc>
      </w:tr>
      <w:tr w:rsidR="00562353" w:rsidRPr="002F0C47" w14:paraId="608534CF" w14:textId="77777777" w:rsidTr="0037420E">
        <w:tc>
          <w:tcPr>
            <w:tcW w:w="802" w:type="pct"/>
            <w:shd w:val="clear" w:color="auto" w:fill="auto"/>
            <w:vAlign w:val="center"/>
          </w:tcPr>
          <w:p w14:paraId="2B69CD8D"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2023-4-25</w:t>
            </w:r>
          </w:p>
        </w:tc>
        <w:tc>
          <w:tcPr>
            <w:tcW w:w="725" w:type="pct"/>
            <w:shd w:val="clear" w:color="auto" w:fill="auto"/>
            <w:vAlign w:val="center"/>
          </w:tcPr>
          <w:p w14:paraId="14FF5A70" w14:textId="6C587C94"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第三届</w:t>
            </w:r>
            <w:r w:rsidR="00FD6B0D" w:rsidRPr="002F0C47">
              <w:rPr>
                <w:rFonts w:ascii="Times New Roman" w:hAnsi="Times New Roman" w:cs="Times New Roman"/>
                <w:szCs w:val="21"/>
              </w:rPr>
              <w:t>董事会</w:t>
            </w:r>
            <w:r w:rsidRPr="002F0C47">
              <w:rPr>
                <w:rFonts w:ascii="Times New Roman" w:hAnsi="Times New Roman" w:cs="Times New Roman"/>
                <w:szCs w:val="21"/>
              </w:rPr>
              <w:t>审计委员会第六次会议</w:t>
            </w:r>
          </w:p>
        </w:tc>
        <w:tc>
          <w:tcPr>
            <w:tcW w:w="2251" w:type="pct"/>
            <w:shd w:val="clear" w:color="auto" w:fill="auto"/>
          </w:tcPr>
          <w:p w14:paraId="233D47B7"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审议通过了以下议案：</w:t>
            </w:r>
          </w:p>
          <w:p w14:paraId="00F506D5"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《关于公司审计委员会</w:t>
            </w:r>
            <w:r w:rsidRPr="002F0C47">
              <w:rPr>
                <w:rFonts w:ascii="Times New Roman" w:hAnsi="Times New Roman" w:cs="Times New Roman"/>
                <w:szCs w:val="21"/>
              </w:rPr>
              <w:t>2022</w:t>
            </w:r>
            <w:r w:rsidRPr="002F0C47">
              <w:rPr>
                <w:rFonts w:ascii="Times New Roman" w:hAnsi="Times New Roman" w:cs="Times New Roman"/>
                <w:szCs w:val="21"/>
              </w:rPr>
              <w:t>年度履职情况的议案》</w:t>
            </w:r>
          </w:p>
          <w:p w14:paraId="5313DA91"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w:t>
            </w:r>
            <w:r w:rsidRPr="002F0C47">
              <w:rPr>
                <w:rFonts w:ascii="Times New Roman" w:hAnsi="Times New Roman" w:cs="Times New Roman"/>
                <w:szCs w:val="21"/>
              </w:rPr>
              <w:t>《关于</w:t>
            </w:r>
            <w:r w:rsidRPr="002F0C47">
              <w:rPr>
                <w:rFonts w:ascii="Times New Roman" w:hAnsi="Times New Roman" w:cs="Times New Roman"/>
                <w:szCs w:val="21"/>
              </w:rPr>
              <w:t xml:space="preserve">2022 </w:t>
            </w:r>
            <w:r w:rsidRPr="002F0C47">
              <w:rPr>
                <w:rFonts w:ascii="Times New Roman" w:hAnsi="Times New Roman" w:cs="Times New Roman"/>
                <w:szCs w:val="21"/>
              </w:rPr>
              <w:t>年度计提减值准备的议案》</w:t>
            </w:r>
          </w:p>
          <w:p w14:paraId="3BB4C791"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3.</w:t>
            </w:r>
            <w:r w:rsidRPr="002F0C47">
              <w:rPr>
                <w:rFonts w:ascii="Times New Roman" w:hAnsi="Times New Roman" w:cs="Times New Roman"/>
                <w:szCs w:val="21"/>
              </w:rPr>
              <w:t>《关于公司</w:t>
            </w:r>
            <w:r w:rsidRPr="002F0C47">
              <w:rPr>
                <w:rFonts w:ascii="Times New Roman" w:hAnsi="Times New Roman" w:cs="Times New Roman"/>
                <w:szCs w:val="21"/>
              </w:rPr>
              <w:t>2022</w:t>
            </w:r>
            <w:r w:rsidRPr="002F0C47">
              <w:rPr>
                <w:rFonts w:ascii="Times New Roman" w:hAnsi="Times New Roman" w:cs="Times New Roman"/>
                <w:szCs w:val="21"/>
              </w:rPr>
              <w:t>年度财务决算报告的议案》</w:t>
            </w:r>
          </w:p>
          <w:p w14:paraId="2158D148"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w:t>
            </w:r>
            <w:r w:rsidRPr="002F0C47">
              <w:rPr>
                <w:rFonts w:ascii="Times New Roman" w:hAnsi="Times New Roman" w:cs="Times New Roman"/>
                <w:szCs w:val="21"/>
              </w:rPr>
              <w:t>《关于公司</w:t>
            </w:r>
            <w:r w:rsidRPr="002F0C47">
              <w:rPr>
                <w:rFonts w:ascii="Times New Roman" w:hAnsi="Times New Roman" w:cs="Times New Roman"/>
                <w:szCs w:val="21"/>
              </w:rPr>
              <w:t>2022</w:t>
            </w:r>
            <w:r w:rsidRPr="002F0C47">
              <w:rPr>
                <w:rFonts w:ascii="Times New Roman" w:hAnsi="Times New Roman" w:cs="Times New Roman"/>
                <w:szCs w:val="21"/>
              </w:rPr>
              <w:t>年年度报告及摘要的议案》</w:t>
            </w:r>
          </w:p>
          <w:p w14:paraId="67617532"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5.</w:t>
            </w:r>
            <w:r w:rsidRPr="002F0C47">
              <w:rPr>
                <w:rFonts w:ascii="Times New Roman" w:hAnsi="Times New Roman" w:cs="Times New Roman"/>
              </w:rPr>
              <w:t xml:space="preserve"> </w:t>
            </w:r>
            <w:r w:rsidRPr="002F0C47">
              <w:rPr>
                <w:rFonts w:ascii="Times New Roman" w:hAnsi="Times New Roman" w:cs="Times New Roman"/>
              </w:rPr>
              <w:t>《</w:t>
            </w:r>
            <w:r w:rsidRPr="002F0C47">
              <w:rPr>
                <w:rFonts w:ascii="Times New Roman" w:hAnsi="Times New Roman" w:cs="Times New Roman"/>
                <w:szCs w:val="21"/>
              </w:rPr>
              <w:t>关于公司</w:t>
            </w:r>
            <w:r w:rsidRPr="002F0C47">
              <w:rPr>
                <w:rFonts w:ascii="Times New Roman" w:hAnsi="Times New Roman" w:cs="Times New Roman"/>
                <w:szCs w:val="21"/>
              </w:rPr>
              <w:t>2022</w:t>
            </w:r>
            <w:r w:rsidRPr="002F0C47">
              <w:rPr>
                <w:rFonts w:ascii="Times New Roman" w:hAnsi="Times New Roman" w:cs="Times New Roman"/>
                <w:szCs w:val="21"/>
              </w:rPr>
              <w:t>年度内部控制自我评价报告的议案》</w:t>
            </w:r>
          </w:p>
          <w:p w14:paraId="20D9E84A"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6.</w:t>
            </w:r>
            <w:r w:rsidRPr="002F0C47">
              <w:rPr>
                <w:rFonts w:ascii="Times New Roman" w:hAnsi="Times New Roman" w:cs="Times New Roman"/>
              </w:rPr>
              <w:t xml:space="preserve"> </w:t>
            </w:r>
            <w:r w:rsidRPr="002F0C47">
              <w:rPr>
                <w:rFonts w:ascii="Times New Roman" w:hAnsi="Times New Roman" w:cs="Times New Roman"/>
              </w:rPr>
              <w:t>《</w:t>
            </w:r>
            <w:r w:rsidRPr="002F0C47">
              <w:rPr>
                <w:rFonts w:ascii="Times New Roman" w:hAnsi="Times New Roman" w:cs="Times New Roman"/>
                <w:szCs w:val="21"/>
              </w:rPr>
              <w:t>关于公司</w:t>
            </w:r>
            <w:r w:rsidRPr="002F0C47">
              <w:rPr>
                <w:rFonts w:ascii="Times New Roman" w:hAnsi="Times New Roman" w:cs="Times New Roman"/>
                <w:szCs w:val="21"/>
              </w:rPr>
              <w:t>2022</w:t>
            </w:r>
            <w:r w:rsidRPr="002F0C47">
              <w:rPr>
                <w:rFonts w:ascii="Times New Roman" w:hAnsi="Times New Roman" w:cs="Times New Roman"/>
                <w:szCs w:val="21"/>
              </w:rPr>
              <w:t>年度审计报告的议案》</w:t>
            </w:r>
          </w:p>
          <w:p w14:paraId="62B132A7"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7.</w:t>
            </w:r>
            <w:r w:rsidRPr="002F0C47">
              <w:rPr>
                <w:rFonts w:ascii="Times New Roman" w:hAnsi="Times New Roman" w:cs="Times New Roman"/>
              </w:rPr>
              <w:t xml:space="preserve"> </w:t>
            </w:r>
            <w:r w:rsidRPr="002F0C47">
              <w:rPr>
                <w:rFonts w:ascii="Times New Roman" w:hAnsi="Times New Roman" w:cs="Times New Roman"/>
              </w:rPr>
              <w:t>《</w:t>
            </w:r>
            <w:r w:rsidRPr="002F0C47">
              <w:rPr>
                <w:rFonts w:ascii="Times New Roman" w:hAnsi="Times New Roman" w:cs="Times New Roman"/>
                <w:szCs w:val="21"/>
              </w:rPr>
              <w:t>关于公司</w:t>
            </w:r>
            <w:r w:rsidRPr="002F0C47">
              <w:rPr>
                <w:rFonts w:ascii="Times New Roman" w:hAnsi="Times New Roman" w:cs="Times New Roman"/>
                <w:szCs w:val="21"/>
              </w:rPr>
              <w:t>2023</w:t>
            </w:r>
            <w:r w:rsidRPr="002F0C47">
              <w:rPr>
                <w:rFonts w:ascii="Times New Roman" w:hAnsi="Times New Roman" w:cs="Times New Roman"/>
                <w:szCs w:val="21"/>
              </w:rPr>
              <w:t>年度财务预算报告的议案》</w:t>
            </w:r>
          </w:p>
          <w:p w14:paraId="42F10D5B"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8.</w:t>
            </w:r>
            <w:r w:rsidRPr="002F0C47">
              <w:rPr>
                <w:rFonts w:ascii="Times New Roman" w:hAnsi="Times New Roman" w:cs="Times New Roman"/>
              </w:rPr>
              <w:t xml:space="preserve"> </w:t>
            </w:r>
            <w:r w:rsidRPr="002F0C47">
              <w:rPr>
                <w:rFonts w:ascii="Times New Roman" w:hAnsi="Times New Roman" w:cs="Times New Roman"/>
              </w:rPr>
              <w:t>《</w:t>
            </w:r>
            <w:r w:rsidRPr="002F0C47">
              <w:rPr>
                <w:rFonts w:ascii="Times New Roman" w:hAnsi="Times New Roman" w:cs="Times New Roman"/>
                <w:szCs w:val="21"/>
              </w:rPr>
              <w:t>关于公司</w:t>
            </w:r>
            <w:r w:rsidRPr="002F0C47">
              <w:rPr>
                <w:rFonts w:ascii="Times New Roman" w:hAnsi="Times New Roman" w:cs="Times New Roman"/>
                <w:szCs w:val="21"/>
              </w:rPr>
              <w:t>2022</w:t>
            </w:r>
            <w:r w:rsidRPr="002F0C47">
              <w:rPr>
                <w:rFonts w:ascii="Times New Roman" w:hAnsi="Times New Roman" w:cs="Times New Roman"/>
                <w:szCs w:val="21"/>
              </w:rPr>
              <w:t>年度募集资金存放与使用情况的议案》</w:t>
            </w:r>
          </w:p>
          <w:p w14:paraId="349A29FC"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9.</w:t>
            </w:r>
            <w:r w:rsidRPr="002F0C47">
              <w:rPr>
                <w:rFonts w:ascii="Times New Roman" w:hAnsi="Times New Roman" w:cs="Times New Roman"/>
              </w:rPr>
              <w:t xml:space="preserve"> </w:t>
            </w:r>
            <w:r w:rsidRPr="002F0C47">
              <w:rPr>
                <w:rFonts w:ascii="Times New Roman" w:hAnsi="Times New Roman" w:cs="Times New Roman"/>
              </w:rPr>
              <w:t>《</w:t>
            </w:r>
            <w:r w:rsidRPr="002F0C47">
              <w:rPr>
                <w:rFonts w:ascii="Times New Roman" w:hAnsi="Times New Roman" w:cs="Times New Roman"/>
                <w:szCs w:val="21"/>
              </w:rPr>
              <w:t>关于续聘会计师事务所的议案》</w:t>
            </w:r>
          </w:p>
        </w:tc>
        <w:tc>
          <w:tcPr>
            <w:tcW w:w="1222" w:type="pct"/>
            <w:shd w:val="clear" w:color="auto" w:fill="auto"/>
          </w:tcPr>
          <w:p w14:paraId="19497ECB"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年审会计师与审计委员会沟通年报重点审计事项与审计结果；</w:t>
            </w:r>
          </w:p>
          <w:p w14:paraId="3391E7D8"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w:t>
            </w:r>
            <w:r w:rsidRPr="002F0C47">
              <w:rPr>
                <w:rFonts w:ascii="Times New Roman" w:hAnsi="Times New Roman" w:cs="Times New Roman"/>
                <w:szCs w:val="21"/>
              </w:rPr>
              <w:t>公司审计部向审计委员会汇报审计部</w:t>
            </w:r>
            <w:r w:rsidRPr="002F0C47">
              <w:rPr>
                <w:rFonts w:ascii="Times New Roman" w:hAnsi="Times New Roman" w:cs="Times New Roman"/>
                <w:szCs w:val="21"/>
              </w:rPr>
              <w:t>2022</w:t>
            </w:r>
            <w:r w:rsidRPr="002F0C47">
              <w:rPr>
                <w:rFonts w:ascii="Times New Roman" w:hAnsi="Times New Roman" w:cs="Times New Roman"/>
                <w:szCs w:val="21"/>
              </w:rPr>
              <w:t>年工作总结暨</w:t>
            </w:r>
            <w:r w:rsidRPr="002F0C47">
              <w:rPr>
                <w:rFonts w:ascii="Times New Roman" w:hAnsi="Times New Roman" w:cs="Times New Roman"/>
                <w:szCs w:val="21"/>
              </w:rPr>
              <w:t>2023</w:t>
            </w:r>
            <w:r w:rsidRPr="002F0C47">
              <w:rPr>
                <w:rFonts w:ascii="Times New Roman" w:hAnsi="Times New Roman" w:cs="Times New Roman"/>
                <w:szCs w:val="21"/>
              </w:rPr>
              <w:t>年工作计划；</w:t>
            </w:r>
          </w:p>
          <w:p w14:paraId="7F7828D9"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3.</w:t>
            </w:r>
            <w:r w:rsidRPr="002F0C47">
              <w:rPr>
                <w:rFonts w:ascii="Times New Roman" w:hAnsi="Times New Roman" w:cs="Times New Roman"/>
                <w:szCs w:val="21"/>
              </w:rPr>
              <w:t>公司审计部向审计委员会进行</w:t>
            </w:r>
            <w:r w:rsidRPr="002F0C47">
              <w:rPr>
                <w:rFonts w:ascii="Times New Roman" w:hAnsi="Times New Roman" w:cs="Times New Roman"/>
                <w:szCs w:val="21"/>
              </w:rPr>
              <w:t>2022</w:t>
            </w:r>
            <w:r w:rsidRPr="002F0C47">
              <w:rPr>
                <w:rFonts w:ascii="Times New Roman" w:hAnsi="Times New Roman" w:cs="Times New Roman"/>
                <w:szCs w:val="21"/>
              </w:rPr>
              <w:t>年内部评价工作汇报；</w:t>
            </w:r>
          </w:p>
          <w:p w14:paraId="3FC415CD"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4.</w:t>
            </w:r>
            <w:r w:rsidRPr="002F0C47">
              <w:rPr>
                <w:rFonts w:ascii="Times New Roman" w:hAnsi="Times New Roman" w:cs="Times New Roman"/>
                <w:szCs w:val="21"/>
              </w:rPr>
              <w:t>审计委员会对公司内审部相关工作要求与沟通。</w:t>
            </w:r>
          </w:p>
        </w:tc>
      </w:tr>
      <w:tr w:rsidR="00562353" w:rsidRPr="002F0C47" w14:paraId="4A47C83E" w14:textId="77777777" w:rsidTr="0037420E">
        <w:tc>
          <w:tcPr>
            <w:tcW w:w="802" w:type="pct"/>
            <w:shd w:val="clear" w:color="auto" w:fill="auto"/>
            <w:vAlign w:val="center"/>
          </w:tcPr>
          <w:p w14:paraId="7147D325"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2023-4-27</w:t>
            </w:r>
          </w:p>
        </w:tc>
        <w:tc>
          <w:tcPr>
            <w:tcW w:w="725" w:type="pct"/>
            <w:shd w:val="clear" w:color="auto" w:fill="auto"/>
            <w:vAlign w:val="center"/>
          </w:tcPr>
          <w:p w14:paraId="6B7C2C7F" w14:textId="17C075AD"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第三届</w:t>
            </w:r>
            <w:r w:rsidR="00FD6B0D" w:rsidRPr="002F0C47">
              <w:rPr>
                <w:rFonts w:ascii="Times New Roman" w:hAnsi="Times New Roman" w:cs="Times New Roman"/>
                <w:szCs w:val="21"/>
              </w:rPr>
              <w:t>董事会</w:t>
            </w:r>
            <w:r w:rsidRPr="002F0C47">
              <w:rPr>
                <w:rFonts w:ascii="Times New Roman" w:hAnsi="Times New Roman" w:cs="Times New Roman"/>
                <w:szCs w:val="21"/>
              </w:rPr>
              <w:t>审计委员会第七次会议</w:t>
            </w:r>
          </w:p>
        </w:tc>
        <w:tc>
          <w:tcPr>
            <w:tcW w:w="2251" w:type="pct"/>
            <w:shd w:val="clear" w:color="auto" w:fill="auto"/>
          </w:tcPr>
          <w:p w14:paraId="15C4004C"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审议通过了以下议案：</w:t>
            </w:r>
          </w:p>
          <w:p w14:paraId="1B4C1657"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《关于公司</w:t>
            </w:r>
            <w:r w:rsidRPr="002F0C47">
              <w:rPr>
                <w:rFonts w:ascii="Times New Roman" w:hAnsi="Times New Roman" w:cs="Times New Roman"/>
                <w:szCs w:val="21"/>
              </w:rPr>
              <w:t>2023</w:t>
            </w:r>
            <w:r w:rsidRPr="002F0C47">
              <w:rPr>
                <w:rFonts w:ascii="Times New Roman" w:hAnsi="Times New Roman" w:cs="Times New Roman"/>
                <w:szCs w:val="21"/>
              </w:rPr>
              <w:t>年第一季度报告的议案》</w:t>
            </w:r>
          </w:p>
        </w:tc>
        <w:tc>
          <w:tcPr>
            <w:tcW w:w="1222" w:type="pct"/>
            <w:shd w:val="clear" w:color="auto" w:fill="auto"/>
          </w:tcPr>
          <w:p w14:paraId="5101B9F5"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w:t>
            </w:r>
          </w:p>
        </w:tc>
      </w:tr>
      <w:tr w:rsidR="00562353" w:rsidRPr="002F0C47" w14:paraId="6C1D178D" w14:textId="77777777" w:rsidTr="0037420E">
        <w:tc>
          <w:tcPr>
            <w:tcW w:w="802" w:type="pct"/>
            <w:shd w:val="clear" w:color="auto" w:fill="auto"/>
            <w:vAlign w:val="center"/>
          </w:tcPr>
          <w:p w14:paraId="3ED9BD01"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2023-8-29</w:t>
            </w:r>
          </w:p>
        </w:tc>
        <w:tc>
          <w:tcPr>
            <w:tcW w:w="725" w:type="pct"/>
            <w:shd w:val="clear" w:color="auto" w:fill="auto"/>
            <w:vAlign w:val="center"/>
          </w:tcPr>
          <w:p w14:paraId="423497F8" w14:textId="7F6C6BF2"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第三届</w:t>
            </w:r>
            <w:r w:rsidR="00FD6B0D" w:rsidRPr="002F0C47">
              <w:rPr>
                <w:rFonts w:ascii="Times New Roman" w:hAnsi="Times New Roman" w:cs="Times New Roman"/>
                <w:szCs w:val="21"/>
              </w:rPr>
              <w:t>董事会</w:t>
            </w:r>
            <w:r w:rsidRPr="002F0C47">
              <w:rPr>
                <w:rFonts w:ascii="Times New Roman" w:hAnsi="Times New Roman" w:cs="Times New Roman"/>
                <w:szCs w:val="21"/>
              </w:rPr>
              <w:t>审计委员会第八次会议</w:t>
            </w:r>
          </w:p>
        </w:tc>
        <w:tc>
          <w:tcPr>
            <w:tcW w:w="2251" w:type="pct"/>
            <w:shd w:val="clear" w:color="auto" w:fill="auto"/>
          </w:tcPr>
          <w:p w14:paraId="76B6DF4E"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审议通过了以下议案：</w:t>
            </w:r>
          </w:p>
          <w:p w14:paraId="60A1A7D9"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《关于公司</w:t>
            </w:r>
            <w:r w:rsidRPr="002F0C47">
              <w:rPr>
                <w:rFonts w:ascii="Times New Roman" w:hAnsi="Times New Roman" w:cs="Times New Roman"/>
                <w:szCs w:val="21"/>
              </w:rPr>
              <w:t>2023</w:t>
            </w:r>
            <w:r w:rsidRPr="002F0C47">
              <w:rPr>
                <w:rFonts w:ascii="Times New Roman" w:hAnsi="Times New Roman" w:cs="Times New Roman"/>
                <w:szCs w:val="21"/>
              </w:rPr>
              <w:t>年半年度报告的议案》</w:t>
            </w:r>
          </w:p>
          <w:p w14:paraId="34B11B0E"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w:t>
            </w:r>
            <w:r w:rsidRPr="002F0C47">
              <w:rPr>
                <w:rFonts w:ascii="Times New Roman" w:hAnsi="Times New Roman" w:cs="Times New Roman"/>
                <w:szCs w:val="21"/>
              </w:rPr>
              <w:t>《关于公司</w:t>
            </w:r>
            <w:r w:rsidRPr="002F0C47">
              <w:rPr>
                <w:rFonts w:ascii="Times New Roman" w:hAnsi="Times New Roman" w:cs="Times New Roman"/>
                <w:szCs w:val="21"/>
              </w:rPr>
              <w:t>2023</w:t>
            </w:r>
            <w:r w:rsidRPr="002F0C47">
              <w:rPr>
                <w:rFonts w:ascii="Times New Roman" w:hAnsi="Times New Roman" w:cs="Times New Roman"/>
                <w:szCs w:val="21"/>
              </w:rPr>
              <w:t>年半年度募集资金存放与使用情况的议案》</w:t>
            </w:r>
          </w:p>
        </w:tc>
        <w:tc>
          <w:tcPr>
            <w:tcW w:w="1222" w:type="pct"/>
            <w:shd w:val="clear" w:color="auto" w:fill="auto"/>
          </w:tcPr>
          <w:p w14:paraId="0967BF28"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公司审计部向审计委员会汇报内部审计工作情况</w:t>
            </w:r>
          </w:p>
        </w:tc>
      </w:tr>
      <w:tr w:rsidR="00562353" w:rsidRPr="002F0C47" w14:paraId="36873AB1" w14:textId="77777777" w:rsidTr="0037420E">
        <w:tc>
          <w:tcPr>
            <w:tcW w:w="802" w:type="pct"/>
            <w:shd w:val="clear" w:color="auto" w:fill="auto"/>
            <w:vAlign w:val="center"/>
          </w:tcPr>
          <w:p w14:paraId="331D7B01"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2023-10-27</w:t>
            </w:r>
          </w:p>
        </w:tc>
        <w:tc>
          <w:tcPr>
            <w:tcW w:w="725" w:type="pct"/>
            <w:shd w:val="clear" w:color="auto" w:fill="auto"/>
            <w:vAlign w:val="center"/>
          </w:tcPr>
          <w:p w14:paraId="0D0495BB" w14:textId="571D0711"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第三届</w:t>
            </w:r>
            <w:r w:rsidR="00FD6B0D" w:rsidRPr="002F0C47">
              <w:rPr>
                <w:rFonts w:ascii="Times New Roman" w:hAnsi="Times New Roman" w:cs="Times New Roman"/>
                <w:szCs w:val="21"/>
              </w:rPr>
              <w:t>董事</w:t>
            </w:r>
            <w:r w:rsidR="00FD6B0D" w:rsidRPr="002F0C47">
              <w:rPr>
                <w:rFonts w:ascii="Times New Roman" w:hAnsi="Times New Roman" w:cs="Times New Roman"/>
                <w:szCs w:val="21"/>
              </w:rPr>
              <w:lastRenderedPageBreak/>
              <w:t>会</w:t>
            </w:r>
            <w:r w:rsidRPr="002F0C47">
              <w:rPr>
                <w:rFonts w:ascii="Times New Roman" w:hAnsi="Times New Roman" w:cs="Times New Roman"/>
                <w:szCs w:val="21"/>
              </w:rPr>
              <w:t>审计委员会第九次会议</w:t>
            </w:r>
          </w:p>
        </w:tc>
        <w:tc>
          <w:tcPr>
            <w:tcW w:w="2251" w:type="pct"/>
            <w:shd w:val="clear" w:color="auto" w:fill="auto"/>
          </w:tcPr>
          <w:p w14:paraId="03F0DB8A"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lastRenderedPageBreak/>
              <w:t>审议通过了以下议案：</w:t>
            </w:r>
          </w:p>
          <w:p w14:paraId="4A22DDE0"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lastRenderedPageBreak/>
              <w:t>1.</w:t>
            </w:r>
            <w:r w:rsidRPr="002F0C47">
              <w:rPr>
                <w:rFonts w:ascii="Times New Roman" w:hAnsi="Times New Roman" w:cs="Times New Roman"/>
                <w:szCs w:val="21"/>
              </w:rPr>
              <w:t>《关于公司</w:t>
            </w:r>
            <w:r w:rsidRPr="002F0C47">
              <w:rPr>
                <w:rFonts w:ascii="Times New Roman" w:hAnsi="Times New Roman" w:cs="Times New Roman"/>
                <w:szCs w:val="21"/>
              </w:rPr>
              <w:t>2023</w:t>
            </w:r>
            <w:r w:rsidRPr="002F0C47">
              <w:rPr>
                <w:rFonts w:ascii="Times New Roman" w:hAnsi="Times New Roman" w:cs="Times New Roman"/>
                <w:szCs w:val="21"/>
              </w:rPr>
              <w:t>年三季度报告的议案》</w:t>
            </w:r>
          </w:p>
        </w:tc>
        <w:tc>
          <w:tcPr>
            <w:tcW w:w="1222" w:type="pct"/>
            <w:shd w:val="clear" w:color="auto" w:fill="auto"/>
          </w:tcPr>
          <w:p w14:paraId="36A6C2AD"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lastRenderedPageBreak/>
              <w:t>与年审会计师沟通审</w:t>
            </w:r>
            <w:r w:rsidRPr="002F0C47">
              <w:rPr>
                <w:rFonts w:ascii="Times New Roman" w:hAnsi="Times New Roman" w:cs="Times New Roman"/>
                <w:szCs w:val="21"/>
              </w:rPr>
              <w:lastRenderedPageBreak/>
              <w:t>计计划与审计重点</w:t>
            </w:r>
          </w:p>
        </w:tc>
      </w:tr>
      <w:tr w:rsidR="00562353" w:rsidRPr="002F0C47" w14:paraId="4BD79D5B" w14:textId="77777777" w:rsidTr="0037420E">
        <w:tc>
          <w:tcPr>
            <w:tcW w:w="802" w:type="pct"/>
            <w:shd w:val="clear" w:color="auto" w:fill="auto"/>
            <w:vAlign w:val="center"/>
          </w:tcPr>
          <w:p w14:paraId="7CE37BF4"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lastRenderedPageBreak/>
              <w:t>2023-11-15</w:t>
            </w:r>
          </w:p>
        </w:tc>
        <w:tc>
          <w:tcPr>
            <w:tcW w:w="725" w:type="pct"/>
            <w:shd w:val="clear" w:color="auto" w:fill="auto"/>
            <w:vAlign w:val="center"/>
          </w:tcPr>
          <w:p w14:paraId="3E172FCF" w14:textId="4C1BFA6D"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第三届</w:t>
            </w:r>
            <w:r w:rsidR="00FD6B0D" w:rsidRPr="002F0C47">
              <w:rPr>
                <w:rFonts w:ascii="Times New Roman" w:hAnsi="Times New Roman" w:cs="Times New Roman"/>
                <w:szCs w:val="21"/>
              </w:rPr>
              <w:t>董事会</w:t>
            </w:r>
            <w:r w:rsidRPr="002F0C47">
              <w:rPr>
                <w:rFonts w:ascii="Times New Roman" w:hAnsi="Times New Roman" w:cs="Times New Roman"/>
                <w:szCs w:val="21"/>
              </w:rPr>
              <w:t>审计委员会第十次会议</w:t>
            </w:r>
          </w:p>
        </w:tc>
        <w:tc>
          <w:tcPr>
            <w:tcW w:w="2251" w:type="pct"/>
            <w:shd w:val="clear" w:color="auto" w:fill="auto"/>
          </w:tcPr>
          <w:p w14:paraId="1A91EEE5"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审议通过了以下议案：</w:t>
            </w:r>
          </w:p>
          <w:p w14:paraId="6B8680BC"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《关于全资子公司</w:t>
            </w:r>
            <w:r w:rsidRPr="002F0C47">
              <w:rPr>
                <w:rFonts w:ascii="Times New Roman" w:hAnsi="Times New Roman" w:cs="Times New Roman"/>
                <w:szCs w:val="21"/>
              </w:rPr>
              <w:t>WFC</w:t>
            </w:r>
            <w:r w:rsidRPr="002F0C47">
              <w:rPr>
                <w:rFonts w:ascii="Times New Roman" w:hAnsi="Times New Roman" w:cs="Times New Roman"/>
                <w:szCs w:val="21"/>
              </w:rPr>
              <w:t>拟出售其巴西子公司</w:t>
            </w:r>
            <w:r w:rsidRPr="002F0C47">
              <w:rPr>
                <w:rFonts w:ascii="Times New Roman" w:hAnsi="Times New Roman" w:cs="Times New Roman"/>
                <w:szCs w:val="21"/>
              </w:rPr>
              <w:t>GME51%</w:t>
            </w:r>
            <w:r w:rsidRPr="002F0C47">
              <w:rPr>
                <w:rFonts w:ascii="Times New Roman" w:hAnsi="Times New Roman" w:cs="Times New Roman"/>
                <w:szCs w:val="21"/>
              </w:rPr>
              <w:t>股权暨关联交易的议案》</w:t>
            </w:r>
          </w:p>
        </w:tc>
        <w:tc>
          <w:tcPr>
            <w:tcW w:w="1222" w:type="pct"/>
            <w:shd w:val="clear" w:color="auto" w:fill="auto"/>
          </w:tcPr>
          <w:p w14:paraId="22059952"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w:t>
            </w:r>
          </w:p>
        </w:tc>
      </w:tr>
      <w:tr w:rsidR="00562353" w:rsidRPr="002F0C47" w14:paraId="03D221AF" w14:textId="77777777" w:rsidTr="0037420E">
        <w:tc>
          <w:tcPr>
            <w:tcW w:w="802" w:type="pct"/>
            <w:shd w:val="clear" w:color="auto" w:fill="auto"/>
            <w:vAlign w:val="center"/>
          </w:tcPr>
          <w:p w14:paraId="29BC793D"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2023-11-28</w:t>
            </w:r>
          </w:p>
        </w:tc>
        <w:tc>
          <w:tcPr>
            <w:tcW w:w="725" w:type="pct"/>
            <w:shd w:val="clear" w:color="auto" w:fill="auto"/>
            <w:vAlign w:val="center"/>
          </w:tcPr>
          <w:p w14:paraId="3E83D015" w14:textId="72AD8653"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第三届</w:t>
            </w:r>
            <w:r w:rsidR="00FD6B0D" w:rsidRPr="002F0C47">
              <w:rPr>
                <w:rFonts w:ascii="Times New Roman" w:hAnsi="Times New Roman" w:cs="Times New Roman"/>
                <w:szCs w:val="21"/>
              </w:rPr>
              <w:t>董事会</w:t>
            </w:r>
            <w:r w:rsidRPr="002F0C47">
              <w:rPr>
                <w:rFonts w:ascii="Times New Roman" w:hAnsi="Times New Roman" w:cs="Times New Roman"/>
                <w:szCs w:val="21"/>
              </w:rPr>
              <w:t>审计委员会第十一次会议</w:t>
            </w:r>
          </w:p>
        </w:tc>
        <w:tc>
          <w:tcPr>
            <w:tcW w:w="2251" w:type="pct"/>
            <w:shd w:val="clear" w:color="auto" w:fill="auto"/>
          </w:tcPr>
          <w:p w14:paraId="61D294F0"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审议通过了以下议案：</w:t>
            </w:r>
          </w:p>
          <w:p w14:paraId="66A896D3"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《关于同意全资子公司</w:t>
            </w:r>
            <w:r w:rsidRPr="002F0C47">
              <w:rPr>
                <w:rFonts w:ascii="Times New Roman" w:hAnsi="Times New Roman" w:cs="Times New Roman"/>
                <w:szCs w:val="21"/>
              </w:rPr>
              <w:t>WFC</w:t>
            </w:r>
            <w:r w:rsidRPr="002F0C47">
              <w:rPr>
                <w:rFonts w:ascii="Times New Roman" w:hAnsi="Times New Roman" w:cs="Times New Roman"/>
                <w:szCs w:val="21"/>
              </w:rPr>
              <w:t>出售其巴西子公司</w:t>
            </w:r>
            <w:r w:rsidRPr="002F0C47">
              <w:rPr>
                <w:rFonts w:ascii="Times New Roman" w:hAnsi="Times New Roman" w:cs="Times New Roman"/>
                <w:szCs w:val="21"/>
              </w:rPr>
              <w:t>GME51%</w:t>
            </w:r>
            <w:r w:rsidRPr="002F0C47">
              <w:rPr>
                <w:rFonts w:ascii="Times New Roman" w:hAnsi="Times New Roman" w:cs="Times New Roman"/>
                <w:szCs w:val="21"/>
              </w:rPr>
              <w:t>股权暨关联交易的议案》</w:t>
            </w:r>
          </w:p>
          <w:p w14:paraId="6CAEFC1C"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w:t>
            </w:r>
            <w:r w:rsidRPr="002F0C47">
              <w:rPr>
                <w:rFonts w:ascii="Times New Roman" w:hAnsi="Times New Roman" w:cs="Times New Roman"/>
                <w:szCs w:val="21"/>
              </w:rPr>
              <w:t>《关于出售</w:t>
            </w:r>
            <w:r w:rsidRPr="002F0C47">
              <w:rPr>
                <w:rFonts w:ascii="Times New Roman" w:hAnsi="Times New Roman" w:cs="Times New Roman"/>
                <w:szCs w:val="21"/>
              </w:rPr>
              <w:t>GME</w:t>
            </w:r>
            <w:r w:rsidRPr="002F0C47">
              <w:rPr>
                <w:rFonts w:ascii="Times New Roman" w:hAnsi="Times New Roman" w:cs="Times New Roman"/>
                <w:szCs w:val="21"/>
              </w:rPr>
              <w:t>控制权后形成财务资助及预计新增财务资助暨关联交易的议案》</w:t>
            </w:r>
          </w:p>
        </w:tc>
        <w:tc>
          <w:tcPr>
            <w:tcW w:w="1222" w:type="pct"/>
            <w:shd w:val="clear" w:color="auto" w:fill="auto"/>
          </w:tcPr>
          <w:p w14:paraId="100AA7C0"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w:t>
            </w:r>
          </w:p>
        </w:tc>
      </w:tr>
      <w:tr w:rsidR="00562353" w:rsidRPr="002F0C47" w14:paraId="56B50097" w14:textId="77777777" w:rsidTr="0037420E">
        <w:tc>
          <w:tcPr>
            <w:tcW w:w="802" w:type="pct"/>
            <w:shd w:val="clear" w:color="auto" w:fill="auto"/>
            <w:vAlign w:val="center"/>
          </w:tcPr>
          <w:p w14:paraId="2F62DB24"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2023-12-28</w:t>
            </w:r>
          </w:p>
        </w:tc>
        <w:tc>
          <w:tcPr>
            <w:tcW w:w="725" w:type="pct"/>
            <w:shd w:val="clear" w:color="auto" w:fill="auto"/>
            <w:vAlign w:val="center"/>
          </w:tcPr>
          <w:p w14:paraId="7E7DC020" w14:textId="5A5EA7DF"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第三届</w:t>
            </w:r>
            <w:r w:rsidR="00FD6B0D" w:rsidRPr="002F0C47">
              <w:rPr>
                <w:rFonts w:ascii="Times New Roman" w:hAnsi="Times New Roman" w:cs="Times New Roman"/>
                <w:szCs w:val="21"/>
              </w:rPr>
              <w:t>董事会</w:t>
            </w:r>
            <w:r w:rsidRPr="002F0C47">
              <w:rPr>
                <w:rFonts w:ascii="Times New Roman" w:hAnsi="Times New Roman" w:cs="Times New Roman"/>
                <w:szCs w:val="21"/>
              </w:rPr>
              <w:t>审计委员会第十二次会议</w:t>
            </w:r>
          </w:p>
        </w:tc>
        <w:tc>
          <w:tcPr>
            <w:tcW w:w="2251" w:type="pct"/>
            <w:shd w:val="clear" w:color="auto" w:fill="auto"/>
          </w:tcPr>
          <w:p w14:paraId="394099D7"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审议通过了以下议案：</w:t>
            </w:r>
          </w:p>
          <w:p w14:paraId="7E5A9DA6"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《关于制定</w:t>
            </w:r>
            <w:r w:rsidRPr="002F0C47">
              <w:rPr>
                <w:rFonts w:ascii="Times New Roman" w:hAnsi="Times New Roman" w:cs="Times New Roman"/>
                <w:szCs w:val="21"/>
              </w:rPr>
              <w:t>&lt;</w:t>
            </w:r>
            <w:r w:rsidRPr="002F0C47">
              <w:rPr>
                <w:rFonts w:ascii="Times New Roman" w:hAnsi="Times New Roman" w:cs="Times New Roman"/>
                <w:szCs w:val="21"/>
              </w:rPr>
              <w:t>会计师事务所选聘管理办法</w:t>
            </w:r>
            <w:r w:rsidRPr="002F0C47">
              <w:rPr>
                <w:rFonts w:ascii="Times New Roman" w:hAnsi="Times New Roman" w:cs="Times New Roman"/>
                <w:szCs w:val="21"/>
              </w:rPr>
              <w:t>&gt;</w:t>
            </w:r>
            <w:r w:rsidRPr="002F0C47">
              <w:rPr>
                <w:rFonts w:ascii="Times New Roman" w:hAnsi="Times New Roman" w:cs="Times New Roman"/>
                <w:szCs w:val="21"/>
              </w:rPr>
              <w:t>的议案》</w:t>
            </w:r>
          </w:p>
        </w:tc>
        <w:tc>
          <w:tcPr>
            <w:tcW w:w="1222" w:type="pct"/>
            <w:shd w:val="clear" w:color="auto" w:fill="auto"/>
          </w:tcPr>
          <w:p w14:paraId="755EF39F"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公司审计部向审计委员会汇报</w:t>
            </w:r>
            <w:r w:rsidRPr="002F0C47">
              <w:rPr>
                <w:rFonts w:ascii="Times New Roman" w:hAnsi="Times New Roman" w:cs="Times New Roman"/>
                <w:szCs w:val="21"/>
              </w:rPr>
              <w:t>2024</w:t>
            </w:r>
            <w:r w:rsidRPr="002F0C47">
              <w:rPr>
                <w:rFonts w:ascii="Times New Roman" w:hAnsi="Times New Roman" w:cs="Times New Roman"/>
                <w:szCs w:val="21"/>
              </w:rPr>
              <w:t>年内部审计工作计划</w:t>
            </w:r>
          </w:p>
        </w:tc>
      </w:tr>
    </w:tbl>
    <w:p w14:paraId="78E474FF" w14:textId="77777777" w:rsidR="00562353" w:rsidRPr="002F0C47" w:rsidRDefault="00562353">
      <w:pPr>
        <w:pStyle w:val="152"/>
        <w:rPr>
          <w:rFonts w:ascii="Times New Roman" w:hAnsi="Times New Roman" w:cs="Times New Roman"/>
        </w:rPr>
      </w:pPr>
    </w:p>
    <w:p w14:paraId="6F695A2A" w14:textId="77777777" w:rsidR="00562353" w:rsidRPr="002F0C47" w:rsidRDefault="007B1F49" w:rsidP="00204BF0">
      <w:pPr>
        <w:pStyle w:val="3"/>
        <w:numPr>
          <w:ilvl w:val="0"/>
          <w:numId w:val="26"/>
        </w:numPr>
      </w:pPr>
      <w:r w:rsidRPr="002F0C47">
        <w:t>报告期内</w:t>
      </w:r>
      <w:sdt>
        <w:sdtPr>
          <w:alias w:val="召开会议的专门委员会类别"/>
          <w:tag w:val="_GBC_e694ea198ce74d71af61716e5cb34d2b"/>
          <w:id w:val="-742333679"/>
          <w:placeholder>
            <w:docPart w:val="6AF45C2F72B54990AD691AB6765FADD5"/>
          </w:placeholder>
        </w:sdtPr>
        <w:sdtContent>
          <w:r w:rsidRPr="002F0C47">
            <w:t>提名、薪酬与考核</w:t>
          </w:r>
        </w:sdtContent>
      </w:sdt>
      <w:r w:rsidRPr="002F0C47">
        <w:t>委员会召开</w:t>
      </w:r>
      <w:sdt>
        <w:sdtPr>
          <w:alias w:val="报告期内召开专门委员会会议次数"/>
          <w:tag w:val="_GBC_857aa4757b294ed69557422fd1540611"/>
          <w:id w:val="1741985240"/>
          <w:placeholder>
            <w:docPart w:val="6AF45C2F72B54990AD691AB6765FADD5"/>
          </w:placeholder>
        </w:sdtPr>
        <w:sdtContent>
          <w:r w:rsidRPr="002F0C47">
            <w:t>两</w:t>
          </w:r>
        </w:sdtContent>
      </w:sdt>
      <w:r w:rsidRPr="002F0C47">
        <w:t>次会议</w:t>
      </w:r>
    </w:p>
    <w:tbl>
      <w:tblPr>
        <w:tblStyle w:val="145"/>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1278"/>
        <w:gridCol w:w="3967"/>
        <w:gridCol w:w="2154"/>
      </w:tblGrid>
      <w:tr w:rsidR="006023FB" w:rsidRPr="002F0C47" w14:paraId="3AB296D5" w14:textId="77777777" w:rsidTr="00A63DC3">
        <w:sdt>
          <w:sdtPr>
            <w:rPr>
              <w:rFonts w:ascii="Times New Roman" w:hAnsi="Times New Roman" w:cs="Times New Roman"/>
              <w:szCs w:val="21"/>
            </w:rPr>
            <w:tag w:val="_PLD_2203289c516540779cb37ebdf5af557a"/>
            <w:id w:val="-352418257"/>
          </w:sdtPr>
          <w:sdtContent>
            <w:tc>
              <w:tcPr>
                <w:tcW w:w="802" w:type="pct"/>
                <w:shd w:val="clear" w:color="auto" w:fill="auto"/>
                <w:vAlign w:val="center"/>
              </w:tcPr>
              <w:p w14:paraId="37B4DD18" w14:textId="77777777" w:rsidR="00562353" w:rsidRPr="002F0C47" w:rsidRDefault="007B1F49">
                <w:pPr>
                  <w:widowControl w:val="0"/>
                  <w:jc w:val="center"/>
                  <w:rPr>
                    <w:rFonts w:ascii="Times New Roman" w:hAnsi="Times New Roman" w:cs="Times New Roman"/>
                    <w:szCs w:val="21"/>
                  </w:rPr>
                </w:pPr>
                <w:r w:rsidRPr="002F0C47">
                  <w:rPr>
                    <w:rFonts w:ascii="Times New Roman" w:hAnsi="Times New Roman" w:cs="Times New Roman"/>
                    <w:szCs w:val="21"/>
                  </w:rPr>
                  <w:t>召开日期</w:t>
                </w:r>
              </w:p>
            </w:tc>
          </w:sdtContent>
        </w:sdt>
        <w:sdt>
          <w:sdtPr>
            <w:rPr>
              <w:rFonts w:ascii="Times New Roman" w:hAnsi="Times New Roman" w:cs="Times New Roman"/>
              <w:szCs w:val="21"/>
            </w:rPr>
            <w:tag w:val="_PLD_9466c187c2f949868897f525e36fa12d"/>
            <w:id w:val="350308631"/>
          </w:sdtPr>
          <w:sdtContent>
            <w:tc>
              <w:tcPr>
                <w:tcW w:w="725" w:type="pct"/>
                <w:shd w:val="clear" w:color="auto" w:fill="auto"/>
                <w:vAlign w:val="center"/>
              </w:tcPr>
              <w:p w14:paraId="3092A17C" w14:textId="77777777" w:rsidR="00562353" w:rsidRPr="002F0C47" w:rsidRDefault="007B1F49">
                <w:pPr>
                  <w:widowControl w:val="0"/>
                  <w:jc w:val="center"/>
                  <w:rPr>
                    <w:rFonts w:ascii="Times New Roman" w:hAnsi="Times New Roman" w:cs="Times New Roman"/>
                    <w:szCs w:val="21"/>
                  </w:rPr>
                </w:pPr>
                <w:r w:rsidRPr="002F0C47">
                  <w:rPr>
                    <w:rFonts w:ascii="Times New Roman" w:hAnsi="Times New Roman" w:cs="Times New Roman"/>
                    <w:szCs w:val="21"/>
                  </w:rPr>
                  <w:t>会议内容</w:t>
                </w:r>
              </w:p>
            </w:tc>
          </w:sdtContent>
        </w:sdt>
        <w:sdt>
          <w:sdtPr>
            <w:rPr>
              <w:rFonts w:ascii="Times New Roman" w:hAnsi="Times New Roman" w:cs="Times New Roman"/>
              <w:szCs w:val="21"/>
            </w:rPr>
            <w:tag w:val="_PLD_577df1a9f0684872a2eaa1e02a330e7e"/>
            <w:id w:val="1002628587"/>
          </w:sdtPr>
          <w:sdtContent>
            <w:tc>
              <w:tcPr>
                <w:tcW w:w="2251" w:type="pct"/>
                <w:shd w:val="clear" w:color="auto" w:fill="auto"/>
                <w:vAlign w:val="center"/>
              </w:tcPr>
              <w:p w14:paraId="0449DBA1" w14:textId="77777777" w:rsidR="00562353" w:rsidRPr="002F0C47" w:rsidRDefault="007B1F49">
                <w:pPr>
                  <w:widowControl w:val="0"/>
                  <w:jc w:val="center"/>
                  <w:rPr>
                    <w:rFonts w:ascii="Times New Roman" w:hAnsi="Times New Roman" w:cs="Times New Roman"/>
                    <w:szCs w:val="21"/>
                  </w:rPr>
                </w:pPr>
                <w:r w:rsidRPr="002F0C47">
                  <w:rPr>
                    <w:rFonts w:ascii="Times New Roman" w:hAnsi="Times New Roman" w:cs="Times New Roman"/>
                    <w:szCs w:val="21"/>
                  </w:rPr>
                  <w:t>重要意见和建议</w:t>
                </w:r>
              </w:p>
            </w:tc>
          </w:sdtContent>
        </w:sdt>
        <w:sdt>
          <w:sdtPr>
            <w:rPr>
              <w:rFonts w:ascii="Times New Roman" w:hAnsi="Times New Roman" w:cs="Times New Roman"/>
              <w:szCs w:val="21"/>
            </w:rPr>
            <w:tag w:val="_PLD_9bee7478c26241e688063f538571cd87"/>
            <w:id w:val="-817720817"/>
          </w:sdtPr>
          <w:sdtContent>
            <w:tc>
              <w:tcPr>
                <w:tcW w:w="1222" w:type="pct"/>
                <w:shd w:val="clear" w:color="auto" w:fill="auto"/>
                <w:vAlign w:val="center"/>
              </w:tcPr>
              <w:p w14:paraId="207B7134" w14:textId="77777777" w:rsidR="00562353" w:rsidRPr="002F0C47" w:rsidRDefault="007B1F49">
                <w:pPr>
                  <w:widowControl w:val="0"/>
                  <w:jc w:val="center"/>
                  <w:rPr>
                    <w:rFonts w:ascii="Times New Roman" w:hAnsi="Times New Roman" w:cs="Times New Roman"/>
                    <w:szCs w:val="21"/>
                  </w:rPr>
                </w:pPr>
                <w:r w:rsidRPr="002F0C47">
                  <w:rPr>
                    <w:rFonts w:ascii="Times New Roman" w:hAnsi="Times New Roman" w:cs="Times New Roman"/>
                    <w:szCs w:val="21"/>
                  </w:rPr>
                  <w:t>其他履行职责情况</w:t>
                </w:r>
              </w:p>
            </w:tc>
          </w:sdtContent>
        </w:sdt>
      </w:tr>
      <w:tr w:rsidR="006023FB" w:rsidRPr="002F0C47" w14:paraId="6D83F64A" w14:textId="77777777" w:rsidTr="0037420E">
        <w:tc>
          <w:tcPr>
            <w:tcW w:w="802" w:type="pct"/>
            <w:shd w:val="clear" w:color="auto" w:fill="auto"/>
            <w:vAlign w:val="center"/>
          </w:tcPr>
          <w:p w14:paraId="70513308"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2023-4-25</w:t>
            </w:r>
          </w:p>
        </w:tc>
        <w:tc>
          <w:tcPr>
            <w:tcW w:w="725" w:type="pct"/>
            <w:shd w:val="clear" w:color="auto" w:fill="auto"/>
            <w:vAlign w:val="center"/>
          </w:tcPr>
          <w:p w14:paraId="761FA8F2" w14:textId="5636704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第三届</w:t>
            </w:r>
            <w:r w:rsidR="007F1EE1" w:rsidRPr="002F0C47">
              <w:rPr>
                <w:rFonts w:ascii="Times New Roman" w:hAnsi="Times New Roman" w:cs="Times New Roman"/>
                <w:szCs w:val="21"/>
              </w:rPr>
              <w:t>董事会</w:t>
            </w:r>
            <w:r w:rsidRPr="002F0C47">
              <w:rPr>
                <w:rFonts w:ascii="Times New Roman" w:hAnsi="Times New Roman" w:cs="Times New Roman"/>
                <w:szCs w:val="21"/>
              </w:rPr>
              <w:t>提名、薪酬与考核委员会第二次会议</w:t>
            </w:r>
          </w:p>
        </w:tc>
        <w:tc>
          <w:tcPr>
            <w:tcW w:w="2251" w:type="pct"/>
            <w:shd w:val="clear" w:color="auto" w:fill="auto"/>
          </w:tcPr>
          <w:p w14:paraId="37A1539C"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审议通过了以下议案：</w:t>
            </w:r>
          </w:p>
          <w:p w14:paraId="43115FB6"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《关于公司董事、高级管理人员薪酬的议案》</w:t>
            </w:r>
          </w:p>
          <w:p w14:paraId="0C91B35E"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w:t>
            </w:r>
            <w:r w:rsidRPr="002F0C47">
              <w:rPr>
                <w:rFonts w:ascii="Times New Roman" w:hAnsi="Times New Roman" w:cs="Times New Roman"/>
                <w:szCs w:val="21"/>
              </w:rPr>
              <w:t>《关于集团薪酬考核及调薪原则的议案》</w:t>
            </w:r>
          </w:p>
        </w:tc>
        <w:tc>
          <w:tcPr>
            <w:tcW w:w="1222" w:type="pct"/>
            <w:shd w:val="clear" w:color="auto" w:fill="auto"/>
          </w:tcPr>
          <w:p w14:paraId="4C9AE65A"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w:t>
            </w:r>
          </w:p>
        </w:tc>
      </w:tr>
      <w:tr w:rsidR="006023FB" w:rsidRPr="002F0C47" w14:paraId="71E04039" w14:textId="77777777" w:rsidTr="0037420E">
        <w:tc>
          <w:tcPr>
            <w:tcW w:w="802" w:type="pct"/>
            <w:shd w:val="clear" w:color="auto" w:fill="auto"/>
            <w:vAlign w:val="center"/>
          </w:tcPr>
          <w:p w14:paraId="7A8C6ECA"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2023-8-31</w:t>
            </w:r>
          </w:p>
        </w:tc>
        <w:tc>
          <w:tcPr>
            <w:tcW w:w="725" w:type="pct"/>
            <w:shd w:val="clear" w:color="auto" w:fill="auto"/>
            <w:vAlign w:val="center"/>
          </w:tcPr>
          <w:p w14:paraId="78832999" w14:textId="77217795"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第三届</w:t>
            </w:r>
            <w:r w:rsidR="007F1EE1" w:rsidRPr="002F0C47">
              <w:rPr>
                <w:rFonts w:ascii="Times New Roman" w:hAnsi="Times New Roman" w:cs="Times New Roman"/>
                <w:szCs w:val="21"/>
              </w:rPr>
              <w:t>董事会</w:t>
            </w:r>
            <w:r w:rsidRPr="002F0C47">
              <w:rPr>
                <w:rFonts w:ascii="Times New Roman" w:hAnsi="Times New Roman" w:cs="Times New Roman"/>
                <w:szCs w:val="21"/>
              </w:rPr>
              <w:t>提名、薪酬与考核委员会第三次会议</w:t>
            </w:r>
          </w:p>
        </w:tc>
        <w:tc>
          <w:tcPr>
            <w:tcW w:w="2251" w:type="pct"/>
            <w:shd w:val="clear" w:color="auto" w:fill="auto"/>
          </w:tcPr>
          <w:p w14:paraId="5ADFDA47"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审议通过了以下议案：</w:t>
            </w:r>
          </w:p>
          <w:p w14:paraId="58C5ADD5"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《关于补选第三届董事会独立董事的议案》</w:t>
            </w:r>
          </w:p>
          <w:p w14:paraId="32AAAEA1"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1.01</w:t>
            </w:r>
            <w:r w:rsidRPr="002F0C47">
              <w:rPr>
                <w:rFonts w:ascii="Times New Roman" w:hAnsi="Times New Roman" w:cs="Times New Roman"/>
                <w:szCs w:val="21"/>
              </w:rPr>
              <w:t>《补选杜颖洁为公司第三届董事会独立董事候选人》</w:t>
            </w:r>
          </w:p>
          <w:p w14:paraId="58FA1FB1"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1.02</w:t>
            </w:r>
            <w:r w:rsidRPr="002F0C47">
              <w:rPr>
                <w:rFonts w:ascii="Times New Roman" w:hAnsi="Times New Roman" w:cs="Times New Roman"/>
                <w:szCs w:val="21"/>
              </w:rPr>
              <w:t>《补选马占春为公司第三届董事会独立董事候选人》</w:t>
            </w:r>
          </w:p>
          <w:p w14:paraId="0E9EB4E7"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1.03</w:t>
            </w:r>
            <w:r w:rsidRPr="002F0C47">
              <w:rPr>
                <w:rFonts w:ascii="Times New Roman" w:hAnsi="Times New Roman" w:cs="Times New Roman"/>
                <w:szCs w:val="21"/>
              </w:rPr>
              <w:t>《补选王硕为公司第三届董事会独立董事候选人》</w:t>
            </w:r>
          </w:p>
        </w:tc>
        <w:tc>
          <w:tcPr>
            <w:tcW w:w="1222" w:type="pct"/>
            <w:shd w:val="clear" w:color="auto" w:fill="auto"/>
          </w:tcPr>
          <w:p w14:paraId="798EAF19"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w:t>
            </w:r>
          </w:p>
        </w:tc>
      </w:tr>
    </w:tbl>
    <w:p w14:paraId="430CCB82" w14:textId="77777777" w:rsidR="00562353" w:rsidRPr="002F0C47" w:rsidRDefault="00562353">
      <w:pPr>
        <w:pStyle w:val="152"/>
        <w:rPr>
          <w:rFonts w:ascii="Times New Roman" w:hAnsi="Times New Roman" w:cs="Times New Roman"/>
        </w:rPr>
      </w:pPr>
    </w:p>
    <w:p w14:paraId="5CE81D5B" w14:textId="77777777" w:rsidR="00562353" w:rsidRPr="002F0C47" w:rsidRDefault="007B1F49" w:rsidP="00204BF0">
      <w:pPr>
        <w:pStyle w:val="3"/>
        <w:numPr>
          <w:ilvl w:val="0"/>
          <w:numId w:val="26"/>
        </w:numPr>
      </w:pPr>
      <w:r w:rsidRPr="002F0C47">
        <w:t>报告期内</w:t>
      </w:r>
      <w:sdt>
        <w:sdtPr>
          <w:alias w:val="召开会议的专门委员会类别"/>
          <w:tag w:val="_GBC_e694ea198ce74d71af61716e5cb34d2b"/>
          <w:id w:val="-1725594253"/>
          <w:placeholder>
            <w:docPart w:val="AD12B4CE46084A19A590FD4D54921D4E"/>
          </w:placeholder>
        </w:sdtPr>
        <w:sdtContent>
          <w:r w:rsidRPr="002F0C47">
            <w:t>战略</w:t>
          </w:r>
        </w:sdtContent>
      </w:sdt>
      <w:r w:rsidRPr="002F0C47">
        <w:t>委员会召开</w:t>
      </w:r>
      <w:sdt>
        <w:sdtPr>
          <w:alias w:val="报告期内召开专门委员会会议次数"/>
          <w:tag w:val="_GBC_857aa4757b294ed69557422fd1540611"/>
          <w:id w:val="-289212390"/>
          <w:placeholder>
            <w:docPart w:val="AD12B4CE46084A19A590FD4D54921D4E"/>
          </w:placeholder>
        </w:sdtPr>
        <w:sdtContent>
          <w:r w:rsidRPr="002F0C47">
            <w:t>两</w:t>
          </w:r>
        </w:sdtContent>
      </w:sdt>
      <w:r w:rsidRPr="002F0C47">
        <w:t>次会议</w:t>
      </w:r>
    </w:p>
    <w:tbl>
      <w:tblPr>
        <w:tblStyle w:val="145"/>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2"/>
        <w:gridCol w:w="1984"/>
        <w:gridCol w:w="3119"/>
        <w:gridCol w:w="2437"/>
      </w:tblGrid>
      <w:tr w:rsidR="00562353" w:rsidRPr="002F0C47" w14:paraId="55096D24" w14:textId="77777777" w:rsidTr="00A63DC3">
        <w:sdt>
          <w:sdtPr>
            <w:rPr>
              <w:rFonts w:ascii="Times New Roman" w:hAnsi="Times New Roman" w:cs="Times New Roman"/>
              <w:szCs w:val="21"/>
            </w:rPr>
            <w:tag w:val="_PLD_2203289c516540779cb37ebdf5af557a"/>
            <w:id w:val="2011788398"/>
          </w:sdtPr>
          <w:sdtContent>
            <w:tc>
              <w:tcPr>
                <w:tcW w:w="721" w:type="pct"/>
                <w:shd w:val="clear" w:color="auto" w:fill="auto"/>
                <w:vAlign w:val="center"/>
              </w:tcPr>
              <w:p w14:paraId="4FBB11D0" w14:textId="77777777" w:rsidR="00562353" w:rsidRPr="002F0C47" w:rsidRDefault="007B1F49">
                <w:pPr>
                  <w:widowControl w:val="0"/>
                  <w:jc w:val="center"/>
                  <w:rPr>
                    <w:rFonts w:ascii="Times New Roman" w:hAnsi="Times New Roman" w:cs="Times New Roman"/>
                    <w:szCs w:val="21"/>
                  </w:rPr>
                </w:pPr>
                <w:r w:rsidRPr="002F0C47">
                  <w:rPr>
                    <w:rFonts w:ascii="Times New Roman" w:hAnsi="Times New Roman" w:cs="Times New Roman"/>
                    <w:szCs w:val="21"/>
                  </w:rPr>
                  <w:t>召开日期</w:t>
                </w:r>
              </w:p>
            </w:tc>
          </w:sdtContent>
        </w:sdt>
        <w:sdt>
          <w:sdtPr>
            <w:rPr>
              <w:rFonts w:ascii="Times New Roman" w:hAnsi="Times New Roman" w:cs="Times New Roman"/>
              <w:szCs w:val="21"/>
            </w:rPr>
            <w:tag w:val="_PLD_9466c187c2f949868897f525e36fa12d"/>
            <w:id w:val="-78292244"/>
          </w:sdtPr>
          <w:sdtContent>
            <w:tc>
              <w:tcPr>
                <w:tcW w:w="1126" w:type="pct"/>
                <w:shd w:val="clear" w:color="auto" w:fill="auto"/>
                <w:vAlign w:val="center"/>
              </w:tcPr>
              <w:p w14:paraId="56A725AA" w14:textId="77777777" w:rsidR="00562353" w:rsidRPr="002F0C47" w:rsidRDefault="007B1F49">
                <w:pPr>
                  <w:widowControl w:val="0"/>
                  <w:jc w:val="center"/>
                  <w:rPr>
                    <w:rFonts w:ascii="Times New Roman" w:hAnsi="Times New Roman" w:cs="Times New Roman"/>
                    <w:szCs w:val="21"/>
                  </w:rPr>
                </w:pPr>
                <w:r w:rsidRPr="002F0C47">
                  <w:rPr>
                    <w:rFonts w:ascii="Times New Roman" w:hAnsi="Times New Roman" w:cs="Times New Roman"/>
                    <w:szCs w:val="21"/>
                  </w:rPr>
                  <w:t>会议内容</w:t>
                </w:r>
              </w:p>
            </w:tc>
          </w:sdtContent>
        </w:sdt>
        <w:sdt>
          <w:sdtPr>
            <w:rPr>
              <w:rFonts w:ascii="Times New Roman" w:hAnsi="Times New Roman" w:cs="Times New Roman"/>
              <w:szCs w:val="21"/>
            </w:rPr>
            <w:tag w:val="_PLD_577df1a9f0684872a2eaa1e02a330e7e"/>
            <w:id w:val="1617333526"/>
          </w:sdtPr>
          <w:sdtContent>
            <w:tc>
              <w:tcPr>
                <w:tcW w:w="1770" w:type="pct"/>
                <w:shd w:val="clear" w:color="auto" w:fill="auto"/>
                <w:vAlign w:val="center"/>
              </w:tcPr>
              <w:p w14:paraId="655CC113" w14:textId="77777777" w:rsidR="00562353" w:rsidRPr="002F0C47" w:rsidRDefault="007B1F49">
                <w:pPr>
                  <w:widowControl w:val="0"/>
                  <w:jc w:val="center"/>
                  <w:rPr>
                    <w:rFonts w:ascii="Times New Roman" w:hAnsi="Times New Roman" w:cs="Times New Roman"/>
                    <w:szCs w:val="21"/>
                  </w:rPr>
                </w:pPr>
                <w:r w:rsidRPr="002F0C47">
                  <w:rPr>
                    <w:rFonts w:ascii="Times New Roman" w:hAnsi="Times New Roman" w:cs="Times New Roman"/>
                    <w:szCs w:val="21"/>
                  </w:rPr>
                  <w:t>重要意见和建议</w:t>
                </w:r>
              </w:p>
            </w:tc>
          </w:sdtContent>
        </w:sdt>
        <w:sdt>
          <w:sdtPr>
            <w:rPr>
              <w:rFonts w:ascii="Times New Roman" w:hAnsi="Times New Roman" w:cs="Times New Roman"/>
              <w:szCs w:val="21"/>
            </w:rPr>
            <w:tag w:val="_PLD_9bee7478c26241e688063f538571cd87"/>
            <w:id w:val="-260839482"/>
          </w:sdtPr>
          <w:sdtContent>
            <w:tc>
              <w:tcPr>
                <w:tcW w:w="1383" w:type="pct"/>
                <w:shd w:val="clear" w:color="auto" w:fill="auto"/>
                <w:vAlign w:val="center"/>
              </w:tcPr>
              <w:p w14:paraId="3267D955" w14:textId="77777777" w:rsidR="00562353" w:rsidRPr="002F0C47" w:rsidRDefault="007B1F49">
                <w:pPr>
                  <w:widowControl w:val="0"/>
                  <w:jc w:val="center"/>
                  <w:rPr>
                    <w:rFonts w:ascii="Times New Roman" w:hAnsi="Times New Roman" w:cs="Times New Roman"/>
                    <w:szCs w:val="21"/>
                  </w:rPr>
                </w:pPr>
                <w:r w:rsidRPr="002F0C47">
                  <w:rPr>
                    <w:rFonts w:ascii="Times New Roman" w:hAnsi="Times New Roman" w:cs="Times New Roman"/>
                    <w:szCs w:val="21"/>
                  </w:rPr>
                  <w:t>其他履行职责情况</w:t>
                </w:r>
              </w:p>
            </w:tc>
          </w:sdtContent>
        </w:sdt>
      </w:tr>
      <w:tr w:rsidR="00562353" w:rsidRPr="002F0C47" w14:paraId="50D6C593" w14:textId="77777777" w:rsidTr="0037420E">
        <w:tc>
          <w:tcPr>
            <w:tcW w:w="721" w:type="pct"/>
            <w:shd w:val="clear" w:color="auto" w:fill="auto"/>
            <w:vAlign w:val="center"/>
          </w:tcPr>
          <w:p w14:paraId="65ACE10E"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2023-1-12</w:t>
            </w:r>
          </w:p>
        </w:tc>
        <w:tc>
          <w:tcPr>
            <w:tcW w:w="1126" w:type="pct"/>
            <w:shd w:val="clear" w:color="auto" w:fill="auto"/>
            <w:vAlign w:val="center"/>
          </w:tcPr>
          <w:p w14:paraId="3442D444" w14:textId="72420D40"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第三届</w:t>
            </w:r>
            <w:r w:rsidR="007F1EE1" w:rsidRPr="002F0C47">
              <w:rPr>
                <w:rFonts w:ascii="Times New Roman" w:hAnsi="Times New Roman" w:cs="Times New Roman"/>
                <w:szCs w:val="21"/>
              </w:rPr>
              <w:t>董事会</w:t>
            </w:r>
            <w:r w:rsidRPr="002F0C47">
              <w:rPr>
                <w:rFonts w:ascii="Times New Roman" w:hAnsi="Times New Roman" w:cs="Times New Roman"/>
                <w:szCs w:val="21"/>
              </w:rPr>
              <w:t>战略委员会第一次会议</w:t>
            </w:r>
          </w:p>
        </w:tc>
        <w:tc>
          <w:tcPr>
            <w:tcW w:w="1770" w:type="pct"/>
            <w:shd w:val="clear" w:color="auto" w:fill="auto"/>
          </w:tcPr>
          <w:p w14:paraId="02D60A0D"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汇报公司</w:t>
            </w:r>
            <w:r w:rsidRPr="002F0C47">
              <w:rPr>
                <w:rFonts w:ascii="Times New Roman" w:hAnsi="Times New Roman" w:cs="Times New Roman"/>
                <w:szCs w:val="21"/>
              </w:rPr>
              <w:t>2023</w:t>
            </w:r>
            <w:r w:rsidRPr="002F0C47">
              <w:rPr>
                <w:rFonts w:ascii="Times New Roman" w:hAnsi="Times New Roman" w:cs="Times New Roman"/>
                <w:szCs w:val="21"/>
              </w:rPr>
              <w:t>年战略及行动举措</w:t>
            </w:r>
          </w:p>
        </w:tc>
        <w:tc>
          <w:tcPr>
            <w:tcW w:w="1383" w:type="pct"/>
            <w:shd w:val="clear" w:color="auto" w:fill="auto"/>
          </w:tcPr>
          <w:p w14:paraId="684C43ED"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w:t>
            </w:r>
          </w:p>
        </w:tc>
      </w:tr>
      <w:tr w:rsidR="00562353" w:rsidRPr="002F0C47" w14:paraId="531E9240" w14:textId="77777777" w:rsidTr="0037420E">
        <w:tc>
          <w:tcPr>
            <w:tcW w:w="721" w:type="pct"/>
            <w:shd w:val="clear" w:color="auto" w:fill="auto"/>
            <w:vAlign w:val="center"/>
          </w:tcPr>
          <w:p w14:paraId="5A666727"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2023-4-25</w:t>
            </w:r>
          </w:p>
        </w:tc>
        <w:tc>
          <w:tcPr>
            <w:tcW w:w="1126" w:type="pct"/>
            <w:shd w:val="clear" w:color="auto" w:fill="auto"/>
            <w:vAlign w:val="center"/>
          </w:tcPr>
          <w:p w14:paraId="25901956" w14:textId="119090D9"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第三届</w:t>
            </w:r>
            <w:r w:rsidR="007F1EE1" w:rsidRPr="002F0C47">
              <w:rPr>
                <w:rFonts w:ascii="Times New Roman" w:hAnsi="Times New Roman" w:cs="Times New Roman"/>
                <w:szCs w:val="21"/>
              </w:rPr>
              <w:t>董事会</w:t>
            </w:r>
            <w:r w:rsidRPr="002F0C47">
              <w:rPr>
                <w:rFonts w:ascii="Times New Roman" w:hAnsi="Times New Roman" w:cs="Times New Roman"/>
                <w:szCs w:val="21"/>
              </w:rPr>
              <w:t>战略委员会第二次会议</w:t>
            </w:r>
          </w:p>
        </w:tc>
        <w:tc>
          <w:tcPr>
            <w:tcW w:w="1770" w:type="pct"/>
            <w:shd w:val="clear" w:color="auto" w:fill="auto"/>
          </w:tcPr>
          <w:p w14:paraId="2428CDBD"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审议通过了以下议案：</w:t>
            </w:r>
          </w:p>
          <w:p w14:paraId="4C6988CD" w14:textId="77777777" w:rsidR="00562353" w:rsidRPr="002F0C47" w:rsidRDefault="007B1F49">
            <w:pPr>
              <w:jc w:val="both"/>
              <w:rPr>
                <w:rFonts w:ascii="Times New Roman" w:hAnsi="Times New Roman" w:cs="Times New Roman"/>
                <w:szCs w:val="21"/>
              </w:rPr>
            </w:pPr>
            <w:r w:rsidRPr="002F0C47">
              <w:rPr>
                <w:rFonts w:ascii="Times New Roman" w:hAnsi="Times New Roman" w:cs="Times New Roman"/>
                <w:szCs w:val="21"/>
              </w:rPr>
              <w:t>1.</w:t>
            </w:r>
            <w:r w:rsidRPr="002F0C47">
              <w:rPr>
                <w:rFonts w:ascii="Times New Roman" w:hAnsi="Times New Roman" w:cs="Times New Roman"/>
                <w:szCs w:val="21"/>
              </w:rPr>
              <w:t>《关于提请股东大会授权董事会以简易程序向特定对象发行股票并办理相关事宜的议案》</w:t>
            </w:r>
          </w:p>
        </w:tc>
        <w:tc>
          <w:tcPr>
            <w:tcW w:w="1383" w:type="pct"/>
            <w:shd w:val="clear" w:color="auto" w:fill="auto"/>
          </w:tcPr>
          <w:p w14:paraId="07B202B5" w14:textId="77777777" w:rsidR="00562353" w:rsidRPr="002F0C47" w:rsidRDefault="007B1F49">
            <w:pPr>
              <w:widowControl w:val="0"/>
              <w:jc w:val="both"/>
              <w:rPr>
                <w:rFonts w:ascii="Times New Roman" w:hAnsi="Times New Roman" w:cs="Times New Roman"/>
                <w:szCs w:val="21"/>
              </w:rPr>
            </w:pPr>
            <w:r w:rsidRPr="002F0C47">
              <w:rPr>
                <w:rFonts w:ascii="Times New Roman" w:hAnsi="Times New Roman" w:cs="Times New Roman"/>
                <w:szCs w:val="21"/>
              </w:rPr>
              <w:t>/</w:t>
            </w:r>
          </w:p>
        </w:tc>
      </w:tr>
    </w:tbl>
    <w:p w14:paraId="56DD7971" w14:textId="77777777" w:rsidR="00562353" w:rsidRPr="002F0C47" w:rsidRDefault="00562353">
      <w:pPr>
        <w:pStyle w:val="152"/>
        <w:rPr>
          <w:rFonts w:ascii="Times New Roman" w:hAnsi="Times New Roman" w:cs="Times New Roman"/>
        </w:rPr>
      </w:pPr>
    </w:p>
    <w:p w14:paraId="0988B5E0" w14:textId="77777777" w:rsidR="00562353" w:rsidRPr="002F0C47" w:rsidRDefault="007B1F49" w:rsidP="00204BF0">
      <w:pPr>
        <w:pStyle w:val="3"/>
        <w:numPr>
          <w:ilvl w:val="0"/>
          <w:numId w:val="26"/>
        </w:numPr>
      </w:pPr>
      <w:r w:rsidRPr="002F0C47">
        <w:t>存在异议事项的具体情况</w:t>
      </w:r>
    </w:p>
    <w:sdt>
      <w:sdtPr>
        <w:rPr>
          <w:rFonts w:ascii="Times New Roman" w:hAnsi="Times New Roman" w:cs="Times New Roman"/>
          <w:szCs w:val="21"/>
        </w:rPr>
        <w:alias w:val="是否适用：董事会下设专门委员会在报告期内履行职责时所提出的重要意见和建议[双击切换]"/>
        <w:tag w:val="_GBC_70e4b43126324483bfa7700c6de8e48f"/>
        <w:id w:val="-75820252"/>
        <w:placeholder>
          <w:docPart w:val="GBC22222222222222222222222222222"/>
        </w:placeholder>
      </w:sdtPr>
      <w:sdtContent>
        <w:p w14:paraId="5CB61356"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fldChar w:fldCharType="begin"/>
          </w:r>
          <w:r w:rsidRPr="002F0C47">
            <w:rPr>
              <w:rFonts w:ascii="Times New Roman" w:hAnsi="Times New Roman" w:cs="Times New Roman"/>
              <w:szCs w:val="21"/>
            </w:rPr>
            <w:instrText xml:space="preserve"> MACROBUTTON  SnrToggleCheckbox □</w:instrText>
          </w:r>
          <w:r w:rsidRPr="002F0C47">
            <w:rPr>
              <w:rFonts w:ascii="Times New Roman" w:hAnsi="Times New Roman" w:cs="Times New Roman"/>
              <w:szCs w:val="21"/>
            </w:rPr>
            <w:instrText>适用</w:instrText>
          </w:r>
          <w:r w:rsidRPr="002F0C47">
            <w:rPr>
              <w:rFonts w:ascii="Times New Roman" w:hAnsi="Times New Roman" w:cs="Times New Roman"/>
              <w:szCs w:val="21"/>
            </w:rPr>
            <w:instrText xml:space="preserve">  </w:instrText>
          </w:r>
          <w:r w:rsidRPr="002F0C47">
            <w:rPr>
              <w:rFonts w:ascii="Times New Roman" w:hAnsi="Times New Roman" w:cs="Times New Roman"/>
              <w:szCs w:val="21"/>
            </w:rPr>
            <w:fldChar w:fldCharType="end"/>
          </w:r>
          <w:r w:rsidRPr="002F0C47">
            <w:rPr>
              <w:rFonts w:ascii="Times New Roman" w:hAnsi="Times New Roman" w:cs="Times New Roman"/>
              <w:szCs w:val="21"/>
            </w:rPr>
            <w:fldChar w:fldCharType="begin"/>
          </w:r>
          <w:r w:rsidRPr="002F0C47">
            <w:rPr>
              <w:rFonts w:ascii="Times New Roman" w:hAnsi="Times New Roman" w:cs="Times New Roman"/>
              <w:szCs w:val="21"/>
            </w:rPr>
            <w:instrText xml:space="preserve"> MACROBUTTON  SnrToggleCheckbox √</w:instrText>
          </w:r>
          <w:r w:rsidRPr="002F0C47">
            <w:rPr>
              <w:rFonts w:ascii="Times New Roman" w:hAnsi="Times New Roman" w:cs="Times New Roman"/>
              <w:szCs w:val="21"/>
            </w:rPr>
            <w:instrText>不适用</w:instrText>
          </w:r>
          <w:r w:rsidRPr="002F0C47">
            <w:rPr>
              <w:rFonts w:ascii="Times New Roman" w:hAnsi="Times New Roman" w:cs="Times New Roman"/>
              <w:szCs w:val="21"/>
            </w:rPr>
            <w:instrText xml:space="preserve"> </w:instrText>
          </w:r>
          <w:r w:rsidRPr="002F0C47">
            <w:rPr>
              <w:rFonts w:ascii="Times New Roman" w:hAnsi="Times New Roman" w:cs="Times New Roman"/>
              <w:szCs w:val="21"/>
            </w:rPr>
            <w:fldChar w:fldCharType="end"/>
          </w:r>
        </w:p>
      </w:sdtContent>
    </w:sdt>
    <w:p w14:paraId="5010B696" w14:textId="77777777" w:rsidR="00562353" w:rsidRPr="002F0C47" w:rsidRDefault="00562353">
      <w:pPr>
        <w:rPr>
          <w:rFonts w:ascii="Times New Roman" w:hAnsi="Times New Roman" w:cs="Times New Roman"/>
          <w:szCs w:val="21"/>
        </w:rPr>
      </w:pPr>
    </w:p>
    <w:p w14:paraId="2C398B5C" w14:textId="77777777" w:rsidR="00562353" w:rsidRPr="002F0C47" w:rsidRDefault="007B1F49" w:rsidP="008935D2">
      <w:pPr>
        <w:pStyle w:val="2"/>
        <w:numPr>
          <w:ilvl w:val="0"/>
          <w:numId w:val="23"/>
        </w:numPr>
        <w:ind w:firstLineChars="0"/>
        <w:rPr>
          <w:rFonts w:ascii="Times New Roman" w:hAnsi="Times New Roman" w:cs="Times New Roman"/>
        </w:rPr>
      </w:pPr>
      <w:r w:rsidRPr="002F0C47">
        <w:rPr>
          <w:rFonts w:ascii="Times New Roman" w:hAnsi="Times New Roman" w:cs="Times New Roman"/>
        </w:rPr>
        <w:lastRenderedPageBreak/>
        <w:t>监事会发现公司存在风险的说明</w:t>
      </w:r>
    </w:p>
    <w:sdt>
      <w:sdtPr>
        <w:rPr>
          <w:rFonts w:ascii="Times New Roman" w:hAnsi="Times New Roman" w:cs="Times New Roman"/>
        </w:rPr>
        <w:alias w:val="是否适用：监事会发现公司存在风险的说明[双击切换]"/>
        <w:tag w:val="_GBC_d151704898954023b7dc8e369d74c795"/>
        <w:id w:val="-1746948297"/>
        <w:placeholder>
          <w:docPart w:val="GBC22222222222222222222222222222"/>
        </w:placeholder>
      </w:sdtPr>
      <w:sdtEndPr>
        <w:rPr>
          <w:sz w:val="21"/>
          <w:szCs w:val="21"/>
        </w:rPr>
      </w:sdtEndPr>
      <w:sdtContent>
        <w:p w14:paraId="36A40D5B" w14:textId="77777777" w:rsidR="00562353" w:rsidRPr="002F0C47" w:rsidRDefault="007B1F49">
          <w:pPr>
            <w:pStyle w:val="152"/>
            <w:rPr>
              <w:rFonts w:ascii="Times New Roman" w:hAnsi="Times New Roman" w:cs="Times New Roman"/>
              <w:sz w:val="21"/>
              <w:szCs w:val="21"/>
            </w:rPr>
          </w:pPr>
          <w:r w:rsidRPr="002F0C47">
            <w:rPr>
              <w:rFonts w:ascii="Times New Roman" w:hAnsi="Times New Roman" w:cs="Times New Roman"/>
              <w:sz w:val="21"/>
              <w:szCs w:val="21"/>
            </w:rPr>
            <w:fldChar w:fldCharType="begin"/>
          </w:r>
          <w:r w:rsidRPr="002F0C47">
            <w:rPr>
              <w:rFonts w:ascii="Times New Roman" w:hAnsi="Times New Roman" w:cs="Times New Roman"/>
              <w:sz w:val="21"/>
              <w:szCs w:val="21"/>
            </w:rPr>
            <w:instrText>MACROBUTTON  SnrToggleCheckbox □</w:instrText>
          </w:r>
          <w:r w:rsidRPr="002F0C47">
            <w:rPr>
              <w:rFonts w:ascii="Times New Roman" w:hAnsi="Times New Roman" w:cs="Times New Roman"/>
              <w:sz w:val="21"/>
              <w:szCs w:val="21"/>
            </w:rPr>
            <w:instrText>适用</w:instrText>
          </w:r>
          <w:r w:rsidRPr="002F0C47">
            <w:rPr>
              <w:rFonts w:ascii="Times New Roman" w:hAnsi="Times New Roman" w:cs="Times New Roman"/>
              <w:sz w:val="21"/>
              <w:szCs w:val="21"/>
            </w:rPr>
            <w:instrText xml:space="preserve"> </w:instrText>
          </w:r>
          <w:r w:rsidRPr="002F0C47">
            <w:rPr>
              <w:rFonts w:ascii="Times New Roman" w:hAnsi="Times New Roman" w:cs="Times New Roman"/>
              <w:sz w:val="21"/>
              <w:szCs w:val="21"/>
            </w:rPr>
            <w:fldChar w:fldCharType="end"/>
          </w:r>
          <w:r w:rsidRPr="002F0C47">
            <w:rPr>
              <w:rFonts w:ascii="Times New Roman" w:hAnsi="Times New Roman" w:cs="Times New Roman"/>
              <w:sz w:val="21"/>
              <w:szCs w:val="21"/>
            </w:rPr>
            <w:fldChar w:fldCharType="begin"/>
          </w:r>
          <w:r w:rsidRPr="002F0C47">
            <w:rPr>
              <w:rFonts w:ascii="Times New Roman" w:hAnsi="Times New Roman" w:cs="Times New Roman"/>
              <w:sz w:val="21"/>
              <w:szCs w:val="21"/>
            </w:rPr>
            <w:instrText xml:space="preserve"> MACROBUTTON  SnrToggleCheckbox √</w:instrText>
          </w:r>
          <w:r w:rsidRPr="002F0C47">
            <w:rPr>
              <w:rFonts w:ascii="Times New Roman" w:hAnsi="Times New Roman" w:cs="Times New Roman"/>
              <w:sz w:val="21"/>
              <w:szCs w:val="21"/>
            </w:rPr>
            <w:instrText>不适用</w:instrText>
          </w:r>
          <w:r w:rsidRPr="002F0C47">
            <w:rPr>
              <w:rFonts w:ascii="Times New Roman" w:hAnsi="Times New Roman" w:cs="Times New Roman"/>
              <w:sz w:val="21"/>
              <w:szCs w:val="21"/>
            </w:rPr>
            <w:instrText xml:space="preserve"> </w:instrText>
          </w:r>
          <w:r w:rsidRPr="002F0C47">
            <w:rPr>
              <w:rFonts w:ascii="Times New Roman" w:hAnsi="Times New Roman" w:cs="Times New Roman"/>
              <w:sz w:val="21"/>
              <w:szCs w:val="21"/>
            </w:rPr>
            <w:fldChar w:fldCharType="end"/>
          </w:r>
        </w:p>
      </w:sdtContent>
    </w:sdt>
    <w:p w14:paraId="4EA13A18" w14:textId="77777777" w:rsidR="00562353" w:rsidRPr="002F0C47" w:rsidRDefault="007B1F49">
      <w:pPr>
        <w:rPr>
          <w:rFonts w:ascii="Times New Roman" w:hAnsi="Times New Roman" w:cs="Times New Roman"/>
          <w:szCs w:val="21"/>
        </w:rPr>
      </w:pPr>
      <w:r w:rsidRPr="00002DF8">
        <w:rPr>
          <w:rFonts w:hint="eastAsia"/>
        </w:rPr>
        <w:t>监事会对报告期内的监督事项</w:t>
      </w:r>
      <w:sdt>
        <w:sdtPr>
          <w:rPr>
            <w:rFonts w:hint="eastAsia"/>
          </w:rPr>
          <w:tag w:val="_PLD_e735005a65ee4675b399ded2478734c2"/>
          <w:id w:val="1067836593"/>
          <w:placeholder>
            <w:docPart w:val="84B5CBBD7E9C425B851D115BBF1170D3"/>
          </w:placeholder>
        </w:sdtPr>
        <w:sdtEndPr>
          <w:rPr>
            <w:rFonts w:ascii="Times New Roman" w:hAnsi="Times New Roman" w:cs="Times New Roman" w:hint="default"/>
          </w:rPr>
        </w:sdtEndPr>
        <w:sdtContent>
          <w:r w:rsidRPr="002F0C47">
            <w:rPr>
              <w:rFonts w:ascii="Times New Roman" w:hAnsi="Times New Roman" w:cs="Times New Roman"/>
            </w:rPr>
            <w:t>无异议</w:t>
          </w:r>
        </w:sdtContent>
      </w:sdt>
      <w:r w:rsidRPr="002F0C47">
        <w:rPr>
          <w:rFonts w:ascii="Times New Roman" w:hAnsi="Times New Roman" w:cs="Times New Roman"/>
        </w:rPr>
        <w:t>。</w:t>
      </w:r>
    </w:p>
    <w:p w14:paraId="6B33D656" w14:textId="77777777" w:rsidR="00562353" w:rsidRPr="002F0C47" w:rsidRDefault="00562353">
      <w:pPr>
        <w:pStyle w:val="152"/>
        <w:rPr>
          <w:rFonts w:ascii="Times New Roman" w:hAnsi="Times New Roman" w:cs="Times New Roman"/>
        </w:rPr>
      </w:pPr>
    </w:p>
    <w:p w14:paraId="3EB28473" w14:textId="77777777" w:rsidR="00562353" w:rsidRPr="002F0C47" w:rsidRDefault="007B1F49" w:rsidP="008935D2">
      <w:pPr>
        <w:pStyle w:val="2"/>
        <w:numPr>
          <w:ilvl w:val="0"/>
          <w:numId w:val="23"/>
        </w:numPr>
        <w:ind w:firstLineChars="0"/>
        <w:rPr>
          <w:rFonts w:ascii="Times New Roman" w:hAnsi="Times New Roman" w:cs="Times New Roman"/>
        </w:rPr>
      </w:pPr>
      <w:r w:rsidRPr="002F0C47">
        <w:rPr>
          <w:rFonts w:ascii="Times New Roman" w:hAnsi="Times New Roman" w:cs="Times New Roman"/>
        </w:rPr>
        <w:t>报告期末母公司和主要子公司的员工情况</w:t>
      </w:r>
    </w:p>
    <w:p w14:paraId="6AE265B1" w14:textId="77777777" w:rsidR="00562353" w:rsidRPr="002F0C47" w:rsidRDefault="007B1F49" w:rsidP="00204BF0">
      <w:pPr>
        <w:pStyle w:val="3"/>
        <w:numPr>
          <w:ilvl w:val="0"/>
          <w:numId w:val="171"/>
        </w:numPr>
      </w:pPr>
      <w:r w:rsidRPr="002F0C47">
        <w:t>员工情况</w:t>
      </w:r>
    </w:p>
    <w:tbl>
      <w:tblPr>
        <w:tblStyle w:val="aff3"/>
        <w:tblW w:w="5000" w:type="pct"/>
        <w:tblLook w:val="04A0" w:firstRow="1" w:lastRow="0" w:firstColumn="1" w:lastColumn="0" w:noHBand="0" w:noVBand="1"/>
      </w:tblPr>
      <w:tblGrid>
        <w:gridCol w:w="4957"/>
        <w:gridCol w:w="3866"/>
      </w:tblGrid>
      <w:tr w:rsidR="00B52513" w:rsidRPr="002F0C47" w14:paraId="508BA7DB" w14:textId="77777777" w:rsidTr="00DF3644">
        <w:trPr>
          <w:trHeight w:val="120"/>
        </w:trPr>
        <w:bookmarkStart w:id="109" w:name="_Hlk89184114" w:displacedByCustomXml="next"/>
        <w:sdt>
          <w:sdtPr>
            <w:rPr>
              <w:rFonts w:ascii="Times New Roman" w:hAnsi="Times New Roman" w:cs="Times New Roman"/>
            </w:rPr>
            <w:tag w:val="_PLD_f1ab9afe9b3c4daf82d529f06a0fea28"/>
            <w:id w:val="1042953473"/>
          </w:sdtPr>
          <w:sdtContent>
            <w:tc>
              <w:tcPr>
                <w:tcW w:w="2809" w:type="pct"/>
              </w:tcPr>
              <w:p w14:paraId="29D524C5" w14:textId="77777777" w:rsidR="00B52513" w:rsidRPr="002F0C47" w:rsidRDefault="00B52513" w:rsidP="00B52513">
                <w:pPr>
                  <w:rPr>
                    <w:rFonts w:ascii="Times New Roman" w:hAnsi="Times New Roman" w:cs="Times New Roman"/>
                    <w:szCs w:val="21"/>
                  </w:rPr>
                </w:pPr>
                <w:r w:rsidRPr="002F0C47">
                  <w:rPr>
                    <w:rFonts w:ascii="Times New Roman" w:hAnsi="Times New Roman" w:cs="Times New Roman"/>
                    <w:szCs w:val="21"/>
                  </w:rPr>
                  <w:t>母公司在职员工的数量</w:t>
                </w:r>
              </w:p>
            </w:tc>
          </w:sdtContent>
        </w:sdt>
        <w:tc>
          <w:tcPr>
            <w:tcW w:w="2191" w:type="pct"/>
          </w:tcPr>
          <w:p w14:paraId="70F05F79" w14:textId="4CF6C353" w:rsidR="00B52513" w:rsidRPr="002F0C47" w:rsidRDefault="00B52513" w:rsidP="00B52513">
            <w:pPr>
              <w:jc w:val="right"/>
              <w:rPr>
                <w:rFonts w:ascii="Times New Roman" w:hAnsi="Times New Roman" w:cs="Times New Roman"/>
                <w:szCs w:val="21"/>
              </w:rPr>
            </w:pPr>
            <w:r w:rsidRPr="002F0C47">
              <w:rPr>
                <w:rFonts w:ascii="Times New Roman" w:hAnsi="Times New Roman" w:cs="Times New Roman"/>
                <w:szCs w:val="21"/>
              </w:rPr>
              <w:t>534</w:t>
            </w:r>
          </w:p>
        </w:tc>
      </w:tr>
      <w:tr w:rsidR="00B52513" w:rsidRPr="002F0C47" w14:paraId="73BC2E97" w14:textId="77777777" w:rsidTr="00DF3644">
        <w:trPr>
          <w:trHeight w:val="195"/>
        </w:trPr>
        <w:tc>
          <w:tcPr>
            <w:tcW w:w="2809" w:type="pct"/>
          </w:tcPr>
          <w:p w14:paraId="18B362FD" w14:textId="77777777" w:rsidR="00B52513" w:rsidRPr="002F0C47" w:rsidRDefault="00B52513" w:rsidP="00B52513">
            <w:pPr>
              <w:rPr>
                <w:rFonts w:ascii="Times New Roman" w:hAnsi="Times New Roman" w:cs="Times New Roman"/>
                <w:szCs w:val="21"/>
              </w:rPr>
            </w:pPr>
            <w:r w:rsidRPr="002F0C47">
              <w:rPr>
                <w:rFonts w:ascii="Times New Roman" w:hAnsi="Times New Roman" w:cs="Times New Roman"/>
                <w:szCs w:val="21"/>
              </w:rPr>
              <w:t>主要子公司在职员工的数量</w:t>
            </w:r>
          </w:p>
        </w:tc>
        <w:tc>
          <w:tcPr>
            <w:tcW w:w="2191" w:type="pct"/>
          </w:tcPr>
          <w:p w14:paraId="34E94300" w14:textId="31B015FA" w:rsidR="00B52513" w:rsidRPr="002F0C47" w:rsidRDefault="00B52513" w:rsidP="00B52513">
            <w:pPr>
              <w:jc w:val="right"/>
              <w:rPr>
                <w:rFonts w:ascii="Times New Roman" w:hAnsi="Times New Roman" w:cs="Times New Roman"/>
                <w:szCs w:val="21"/>
              </w:rPr>
            </w:pPr>
            <w:r w:rsidRPr="002F0C47">
              <w:rPr>
                <w:rFonts w:ascii="Times New Roman" w:hAnsi="Times New Roman" w:cs="Times New Roman"/>
                <w:szCs w:val="21"/>
              </w:rPr>
              <w:t>580</w:t>
            </w:r>
          </w:p>
        </w:tc>
      </w:tr>
      <w:tr w:rsidR="00B52513" w:rsidRPr="002F0C47" w14:paraId="1145C1B8" w14:textId="77777777" w:rsidTr="00DF3644">
        <w:trPr>
          <w:trHeight w:val="116"/>
        </w:trPr>
        <w:tc>
          <w:tcPr>
            <w:tcW w:w="2809" w:type="pct"/>
          </w:tcPr>
          <w:p w14:paraId="15543DA9" w14:textId="77777777" w:rsidR="00B52513" w:rsidRPr="002F0C47" w:rsidRDefault="00B52513" w:rsidP="00B52513">
            <w:pPr>
              <w:rPr>
                <w:rFonts w:ascii="Times New Roman" w:hAnsi="Times New Roman" w:cs="Times New Roman"/>
                <w:szCs w:val="21"/>
              </w:rPr>
            </w:pPr>
            <w:r w:rsidRPr="002F0C47">
              <w:rPr>
                <w:rFonts w:ascii="Times New Roman" w:hAnsi="Times New Roman" w:cs="Times New Roman"/>
                <w:szCs w:val="21"/>
              </w:rPr>
              <w:t>在职员工的数量合计</w:t>
            </w:r>
          </w:p>
        </w:tc>
        <w:tc>
          <w:tcPr>
            <w:tcW w:w="2191" w:type="pct"/>
          </w:tcPr>
          <w:p w14:paraId="5BCE37F6" w14:textId="157F611B" w:rsidR="00B52513" w:rsidRPr="002F0C47" w:rsidRDefault="004A5F4A" w:rsidP="00B52513">
            <w:pPr>
              <w:jc w:val="right"/>
              <w:rPr>
                <w:rFonts w:ascii="Times New Roman" w:hAnsi="Times New Roman" w:cs="Times New Roman"/>
                <w:szCs w:val="21"/>
              </w:rPr>
            </w:pPr>
            <w:r w:rsidRPr="002F0C47">
              <w:rPr>
                <w:rFonts w:ascii="Times New Roman" w:hAnsi="Times New Roman" w:cs="Times New Roman"/>
                <w:szCs w:val="21"/>
              </w:rPr>
              <w:t>1,114</w:t>
            </w:r>
          </w:p>
        </w:tc>
      </w:tr>
      <w:tr w:rsidR="00B52513" w:rsidRPr="002F0C47" w14:paraId="2826F89C" w14:textId="77777777" w:rsidTr="00DF3644">
        <w:trPr>
          <w:trHeight w:val="180"/>
        </w:trPr>
        <w:tc>
          <w:tcPr>
            <w:tcW w:w="2809" w:type="pct"/>
          </w:tcPr>
          <w:p w14:paraId="3C257228" w14:textId="77777777" w:rsidR="00B52513" w:rsidRPr="002F0C47" w:rsidRDefault="00B52513" w:rsidP="00994FD4">
            <w:pPr>
              <w:rPr>
                <w:rFonts w:ascii="Times New Roman" w:hAnsi="Times New Roman" w:cs="Times New Roman"/>
                <w:szCs w:val="21"/>
              </w:rPr>
            </w:pPr>
            <w:r w:rsidRPr="002F0C47">
              <w:rPr>
                <w:rFonts w:ascii="Times New Roman" w:hAnsi="Times New Roman" w:cs="Times New Roman"/>
                <w:szCs w:val="21"/>
              </w:rPr>
              <w:t>母公司及主要子公司需承担费用的离退休职工人数</w:t>
            </w:r>
          </w:p>
        </w:tc>
        <w:tc>
          <w:tcPr>
            <w:tcW w:w="2191" w:type="pct"/>
          </w:tcPr>
          <w:p w14:paraId="039938DC" w14:textId="72119F15" w:rsidR="00B52513" w:rsidRPr="002F0C47" w:rsidRDefault="007F1EE1" w:rsidP="00994FD4">
            <w:pPr>
              <w:jc w:val="right"/>
              <w:rPr>
                <w:rFonts w:ascii="Times New Roman" w:hAnsi="Times New Roman" w:cs="Times New Roman"/>
                <w:szCs w:val="21"/>
              </w:rPr>
            </w:pPr>
            <w:r w:rsidRPr="002F0C47">
              <w:rPr>
                <w:rFonts w:ascii="Times New Roman" w:hAnsi="Times New Roman" w:cs="Times New Roman"/>
                <w:szCs w:val="21"/>
              </w:rPr>
              <w:t>0</w:t>
            </w:r>
          </w:p>
        </w:tc>
      </w:tr>
      <w:tr w:rsidR="00B52513" w:rsidRPr="002F0C47" w14:paraId="2976F5B5" w14:textId="77777777" w:rsidTr="00994FD4">
        <w:trPr>
          <w:trHeight w:val="101"/>
        </w:trPr>
        <w:sdt>
          <w:sdtPr>
            <w:rPr>
              <w:rFonts w:ascii="Times New Roman" w:hAnsi="Times New Roman" w:cs="Times New Roman"/>
            </w:rPr>
            <w:tag w:val="_PLD_0d52e28d24d942e6aae64a3c423c2562"/>
            <w:id w:val="760423622"/>
          </w:sdtPr>
          <w:sdtContent>
            <w:tc>
              <w:tcPr>
                <w:tcW w:w="5000" w:type="pct"/>
                <w:gridSpan w:val="2"/>
                <w:vAlign w:val="center"/>
              </w:tcPr>
              <w:p w14:paraId="7A1C4459" w14:textId="77777777" w:rsidR="00B52513" w:rsidRPr="002F0C47" w:rsidRDefault="00B52513" w:rsidP="00994FD4">
                <w:pPr>
                  <w:jc w:val="center"/>
                  <w:rPr>
                    <w:rFonts w:ascii="Times New Roman" w:hAnsi="Times New Roman" w:cs="Times New Roman"/>
                    <w:szCs w:val="21"/>
                  </w:rPr>
                </w:pPr>
                <w:r w:rsidRPr="002F0C47">
                  <w:rPr>
                    <w:rFonts w:ascii="Times New Roman" w:hAnsi="Times New Roman" w:cs="Times New Roman"/>
                    <w:szCs w:val="21"/>
                  </w:rPr>
                  <w:t>专业构成</w:t>
                </w:r>
              </w:p>
            </w:tc>
          </w:sdtContent>
        </w:sdt>
      </w:tr>
      <w:tr w:rsidR="00B52513" w:rsidRPr="002F0C47" w14:paraId="1A0DC9CD" w14:textId="77777777" w:rsidTr="00DF3644">
        <w:trPr>
          <w:trHeight w:val="150"/>
        </w:trPr>
        <w:sdt>
          <w:sdtPr>
            <w:rPr>
              <w:rFonts w:ascii="Times New Roman" w:hAnsi="Times New Roman" w:cs="Times New Roman"/>
            </w:rPr>
            <w:tag w:val="_PLD_049e72b51eff41d9b7ef1e33b0c38147"/>
            <w:id w:val="224734761"/>
          </w:sdtPr>
          <w:sdtContent>
            <w:tc>
              <w:tcPr>
                <w:tcW w:w="2809" w:type="pct"/>
              </w:tcPr>
              <w:p w14:paraId="53BCDF78" w14:textId="77777777" w:rsidR="00B52513" w:rsidRPr="002F0C47" w:rsidRDefault="00B52513" w:rsidP="00994FD4">
                <w:pPr>
                  <w:jc w:val="center"/>
                  <w:rPr>
                    <w:rFonts w:ascii="Times New Roman" w:hAnsi="Times New Roman" w:cs="Times New Roman"/>
                    <w:szCs w:val="21"/>
                  </w:rPr>
                </w:pPr>
                <w:r w:rsidRPr="002F0C47">
                  <w:rPr>
                    <w:rFonts w:ascii="Times New Roman" w:hAnsi="Times New Roman" w:cs="Times New Roman"/>
                    <w:szCs w:val="21"/>
                  </w:rPr>
                  <w:t>专业构成类别</w:t>
                </w:r>
              </w:p>
            </w:tc>
          </w:sdtContent>
        </w:sdt>
        <w:sdt>
          <w:sdtPr>
            <w:rPr>
              <w:rFonts w:ascii="Times New Roman" w:hAnsi="Times New Roman" w:cs="Times New Roman"/>
            </w:rPr>
            <w:tag w:val="_PLD_16994b94d8f643bb8125bfe42e0cdd28"/>
            <w:id w:val="781618090"/>
          </w:sdtPr>
          <w:sdtContent>
            <w:tc>
              <w:tcPr>
                <w:tcW w:w="2191" w:type="pct"/>
              </w:tcPr>
              <w:p w14:paraId="0FD5D9B6" w14:textId="77777777" w:rsidR="00B52513" w:rsidRPr="002F0C47" w:rsidRDefault="00B52513" w:rsidP="00994FD4">
                <w:pPr>
                  <w:jc w:val="center"/>
                  <w:rPr>
                    <w:rFonts w:ascii="Times New Roman" w:hAnsi="Times New Roman" w:cs="Times New Roman"/>
                    <w:szCs w:val="21"/>
                  </w:rPr>
                </w:pPr>
                <w:r w:rsidRPr="002F0C47">
                  <w:rPr>
                    <w:rFonts w:ascii="Times New Roman" w:hAnsi="Times New Roman" w:cs="Times New Roman"/>
                    <w:szCs w:val="21"/>
                  </w:rPr>
                  <w:t>专业构成人数</w:t>
                </w:r>
              </w:p>
            </w:tc>
          </w:sdtContent>
        </w:sdt>
      </w:tr>
      <w:tr w:rsidR="006D0CE0" w:rsidRPr="002F0C47" w14:paraId="360CF798" w14:textId="77777777" w:rsidTr="00DF3644">
        <w:trPr>
          <w:trHeight w:val="150"/>
        </w:trPr>
        <w:tc>
          <w:tcPr>
            <w:tcW w:w="2809" w:type="pct"/>
          </w:tcPr>
          <w:p w14:paraId="1E03772B" w14:textId="77777777" w:rsidR="006D0CE0" w:rsidRPr="002F0C47" w:rsidRDefault="006D0CE0" w:rsidP="006D0CE0">
            <w:pPr>
              <w:jc w:val="center"/>
              <w:rPr>
                <w:rFonts w:ascii="Times New Roman" w:hAnsi="Times New Roman" w:cs="Times New Roman"/>
                <w:szCs w:val="21"/>
              </w:rPr>
            </w:pPr>
            <w:r w:rsidRPr="002F0C47">
              <w:rPr>
                <w:rFonts w:ascii="Times New Roman" w:hAnsi="Times New Roman" w:cs="Times New Roman"/>
                <w:szCs w:val="21"/>
              </w:rPr>
              <w:t>生产人员</w:t>
            </w:r>
          </w:p>
        </w:tc>
        <w:tc>
          <w:tcPr>
            <w:tcW w:w="2191" w:type="pct"/>
          </w:tcPr>
          <w:p w14:paraId="05FF8138" w14:textId="01BEE6E2" w:rsidR="006D0CE0" w:rsidRPr="002F0C47" w:rsidRDefault="006D0CE0" w:rsidP="006D0CE0">
            <w:pPr>
              <w:jc w:val="right"/>
              <w:rPr>
                <w:rFonts w:ascii="Times New Roman" w:hAnsi="Times New Roman" w:cs="Times New Roman"/>
                <w:szCs w:val="21"/>
              </w:rPr>
            </w:pPr>
            <w:r w:rsidRPr="002F0C47">
              <w:rPr>
                <w:rFonts w:ascii="Times New Roman" w:hAnsi="Times New Roman" w:cs="Times New Roman"/>
              </w:rPr>
              <w:t>410</w:t>
            </w:r>
          </w:p>
        </w:tc>
      </w:tr>
      <w:tr w:rsidR="006D0CE0" w:rsidRPr="002F0C47" w14:paraId="1ECFAB35" w14:textId="77777777" w:rsidTr="00DF3644">
        <w:trPr>
          <w:trHeight w:val="150"/>
        </w:trPr>
        <w:tc>
          <w:tcPr>
            <w:tcW w:w="2809" w:type="pct"/>
          </w:tcPr>
          <w:p w14:paraId="2A83492D" w14:textId="77777777" w:rsidR="006D0CE0" w:rsidRPr="002F0C47" w:rsidRDefault="006D0CE0" w:rsidP="006D0CE0">
            <w:pPr>
              <w:jc w:val="center"/>
              <w:rPr>
                <w:rFonts w:ascii="Times New Roman" w:hAnsi="Times New Roman" w:cs="Times New Roman"/>
                <w:szCs w:val="21"/>
              </w:rPr>
            </w:pPr>
            <w:r w:rsidRPr="002F0C47">
              <w:rPr>
                <w:rFonts w:ascii="Times New Roman" w:hAnsi="Times New Roman" w:cs="Times New Roman"/>
                <w:szCs w:val="21"/>
              </w:rPr>
              <w:t>销售人员</w:t>
            </w:r>
          </w:p>
        </w:tc>
        <w:tc>
          <w:tcPr>
            <w:tcW w:w="2191" w:type="pct"/>
          </w:tcPr>
          <w:p w14:paraId="099B1DB7" w14:textId="13AC24FA" w:rsidR="006D0CE0" w:rsidRPr="002F0C47" w:rsidRDefault="006D0CE0" w:rsidP="006D0CE0">
            <w:pPr>
              <w:jc w:val="right"/>
              <w:rPr>
                <w:rFonts w:ascii="Times New Roman" w:hAnsi="Times New Roman" w:cs="Times New Roman"/>
                <w:szCs w:val="21"/>
              </w:rPr>
            </w:pPr>
            <w:r w:rsidRPr="002F0C47">
              <w:rPr>
                <w:rFonts w:ascii="Times New Roman" w:hAnsi="Times New Roman" w:cs="Times New Roman"/>
              </w:rPr>
              <w:t>181</w:t>
            </w:r>
          </w:p>
        </w:tc>
      </w:tr>
      <w:tr w:rsidR="006D0CE0" w:rsidRPr="002F0C47" w14:paraId="4D1B5678" w14:textId="77777777" w:rsidTr="00DF3644">
        <w:trPr>
          <w:trHeight w:val="101"/>
        </w:trPr>
        <w:tc>
          <w:tcPr>
            <w:tcW w:w="2809" w:type="pct"/>
          </w:tcPr>
          <w:p w14:paraId="1FE7CCCC" w14:textId="77777777" w:rsidR="006D0CE0" w:rsidRPr="002F0C47" w:rsidRDefault="006D0CE0" w:rsidP="006D0CE0">
            <w:pPr>
              <w:jc w:val="center"/>
              <w:rPr>
                <w:rFonts w:ascii="Times New Roman" w:hAnsi="Times New Roman" w:cs="Times New Roman"/>
                <w:szCs w:val="21"/>
              </w:rPr>
            </w:pPr>
            <w:r w:rsidRPr="002F0C47">
              <w:rPr>
                <w:rFonts w:ascii="Times New Roman" w:hAnsi="Times New Roman" w:cs="Times New Roman"/>
                <w:szCs w:val="21"/>
              </w:rPr>
              <w:t>技术人员</w:t>
            </w:r>
          </w:p>
        </w:tc>
        <w:tc>
          <w:tcPr>
            <w:tcW w:w="2191" w:type="pct"/>
          </w:tcPr>
          <w:p w14:paraId="1AA87EF6" w14:textId="4E133921" w:rsidR="006D0CE0" w:rsidRPr="002F0C47" w:rsidRDefault="006D0CE0" w:rsidP="006D0CE0">
            <w:pPr>
              <w:jc w:val="right"/>
              <w:rPr>
                <w:rFonts w:ascii="Times New Roman" w:hAnsi="Times New Roman" w:cs="Times New Roman"/>
                <w:szCs w:val="21"/>
              </w:rPr>
            </w:pPr>
            <w:r w:rsidRPr="002F0C47">
              <w:rPr>
                <w:rFonts w:ascii="Times New Roman" w:hAnsi="Times New Roman" w:cs="Times New Roman"/>
              </w:rPr>
              <w:t>359</w:t>
            </w:r>
          </w:p>
        </w:tc>
      </w:tr>
      <w:tr w:rsidR="006D0CE0" w:rsidRPr="002F0C47" w14:paraId="57191CCE" w14:textId="77777777" w:rsidTr="00DF3644">
        <w:trPr>
          <w:trHeight w:val="116"/>
        </w:trPr>
        <w:tc>
          <w:tcPr>
            <w:tcW w:w="2809" w:type="pct"/>
          </w:tcPr>
          <w:p w14:paraId="2CD10ECA" w14:textId="77777777" w:rsidR="006D0CE0" w:rsidRPr="002F0C47" w:rsidRDefault="006D0CE0" w:rsidP="006D0CE0">
            <w:pPr>
              <w:jc w:val="center"/>
              <w:rPr>
                <w:rFonts w:ascii="Times New Roman" w:hAnsi="Times New Roman" w:cs="Times New Roman"/>
                <w:szCs w:val="21"/>
              </w:rPr>
            </w:pPr>
            <w:r w:rsidRPr="002F0C47">
              <w:rPr>
                <w:rFonts w:ascii="Times New Roman" w:hAnsi="Times New Roman" w:cs="Times New Roman"/>
                <w:szCs w:val="21"/>
              </w:rPr>
              <w:t>财务人员</w:t>
            </w:r>
          </w:p>
        </w:tc>
        <w:tc>
          <w:tcPr>
            <w:tcW w:w="2191" w:type="pct"/>
          </w:tcPr>
          <w:p w14:paraId="6B312303" w14:textId="52837B35" w:rsidR="006D0CE0" w:rsidRPr="002F0C47" w:rsidRDefault="006D0CE0" w:rsidP="006D0CE0">
            <w:pPr>
              <w:jc w:val="right"/>
              <w:rPr>
                <w:rFonts w:ascii="Times New Roman" w:hAnsi="Times New Roman" w:cs="Times New Roman"/>
                <w:szCs w:val="21"/>
              </w:rPr>
            </w:pPr>
            <w:r w:rsidRPr="002F0C47">
              <w:rPr>
                <w:rFonts w:ascii="Times New Roman" w:hAnsi="Times New Roman" w:cs="Times New Roman"/>
              </w:rPr>
              <w:t>41</w:t>
            </w:r>
          </w:p>
        </w:tc>
      </w:tr>
      <w:tr w:rsidR="006D0CE0" w:rsidRPr="002F0C47" w14:paraId="2F24AC9C" w14:textId="77777777" w:rsidTr="00DF3644">
        <w:trPr>
          <w:trHeight w:val="165"/>
        </w:trPr>
        <w:tc>
          <w:tcPr>
            <w:tcW w:w="2809" w:type="pct"/>
          </w:tcPr>
          <w:p w14:paraId="7972E845" w14:textId="77777777" w:rsidR="006D0CE0" w:rsidRPr="002F0C47" w:rsidRDefault="006D0CE0" w:rsidP="006D0CE0">
            <w:pPr>
              <w:jc w:val="center"/>
              <w:rPr>
                <w:rFonts w:ascii="Times New Roman" w:hAnsi="Times New Roman" w:cs="Times New Roman"/>
                <w:szCs w:val="21"/>
              </w:rPr>
            </w:pPr>
            <w:r w:rsidRPr="002F0C47">
              <w:rPr>
                <w:rFonts w:ascii="Times New Roman" w:hAnsi="Times New Roman" w:cs="Times New Roman"/>
                <w:szCs w:val="21"/>
              </w:rPr>
              <w:t>行政人员</w:t>
            </w:r>
          </w:p>
        </w:tc>
        <w:tc>
          <w:tcPr>
            <w:tcW w:w="2191" w:type="pct"/>
          </w:tcPr>
          <w:p w14:paraId="48458C50" w14:textId="191A8064" w:rsidR="006D0CE0" w:rsidRPr="002F0C47" w:rsidRDefault="006D0CE0" w:rsidP="006D0CE0">
            <w:pPr>
              <w:jc w:val="right"/>
              <w:rPr>
                <w:rFonts w:ascii="Times New Roman" w:hAnsi="Times New Roman" w:cs="Times New Roman"/>
                <w:szCs w:val="21"/>
              </w:rPr>
            </w:pPr>
            <w:r w:rsidRPr="002F0C47">
              <w:rPr>
                <w:rFonts w:ascii="Times New Roman" w:hAnsi="Times New Roman" w:cs="Times New Roman"/>
              </w:rPr>
              <w:t>123</w:t>
            </w:r>
          </w:p>
        </w:tc>
      </w:tr>
      <w:tr w:rsidR="006D0CE0" w:rsidRPr="002F0C47" w14:paraId="2103E115" w14:textId="77777777" w:rsidTr="00DF3644">
        <w:trPr>
          <w:trHeight w:val="131"/>
        </w:trPr>
        <w:tc>
          <w:tcPr>
            <w:tcW w:w="2809" w:type="pct"/>
          </w:tcPr>
          <w:p w14:paraId="2CFEA474" w14:textId="77777777" w:rsidR="006D0CE0" w:rsidRPr="002F0C47" w:rsidRDefault="006D0CE0" w:rsidP="006D0CE0">
            <w:pPr>
              <w:jc w:val="center"/>
              <w:rPr>
                <w:rFonts w:ascii="Times New Roman" w:hAnsi="Times New Roman" w:cs="Times New Roman"/>
                <w:szCs w:val="21"/>
              </w:rPr>
            </w:pPr>
            <w:r w:rsidRPr="002F0C47">
              <w:rPr>
                <w:rFonts w:ascii="Times New Roman" w:hAnsi="Times New Roman" w:cs="Times New Roman"/>
                <w:szCs w:val="21"/>
              </w:rPr>
              <w:t>合计</w:t>
            </w:r>
          </w:p>
        </w:tc>
        <w:tc>
          <w:tcPr>
            <w:tcW w:w="2191" w:type="pct"/>
          </w:tcPr>
          <w:p w14:paraId="3FF7D06E" w14:textId="3AB3A553" w:rsidR="006D0CE0" w:rsidRPr="002F0C47" w:rsidRDefault="000E2AC1" w:rsidP="006D0CE0">
            <w:pPr>
              <w:jc w:val="right"/>
              <w:rPr>
                <w:rFonts w:ascii="Times New Roman" w:hAnsi="Times New Roman" w:cs="Times New Roman"/>
                <w:szCs w:val="21"/>
              </w:rPr>
            </w:pPr>
            <w:r w:rsidRPr="002F0C47">
              <w:rPr>
                <w:rFonts w:ascii="Times New Roman" w:hAnsi="Times New Roman" w:cs="Times New Roman"/>
              </w:rPr>
              <w:t>1</w:t>
            </w:r>
            <w:r w:rsidR="004A5F4A" w:rsidRPr="002F0C47">
              <w:rPr>
                <w:rFonts w:ascii="Times New Roman" w:hAnsi="Times New Roman" w:cs="Times New Roman"/>
              </w:rPr>
              <w:t>,</w:t>
            </w:r>
            <w:r w:rsidRPr="002F0C47">
              <w:rPr>
                <w:rFonts w:ascii="Times New Roman" w:hAnsi="Times New Roman" w:cs="Times New Roman"/>
              </w:rPr>
              <w:t>114</w:t>
            </w:r>
          </w:p>
        </w:tc>
      </w:tr>
      <w:tr w:rsidR="00B52513" w:rsidRPr="002F0C47" w14:paraId="3A6C8C9B" w14:textId="77777777" w:rsidTr="00994FD4">
        <w:trPr>
          <w:trHeight w:val="101"/>
        </w:trPr>
        <w:sdt>
          <w:sdtPr>
            <w:rPr>
              <w:rFonts w:ascii="Times New Roman" w:hAnsi="Times New Roman" w:cs="Times New Roman"/>
            </w:rPr>
            <w:tag w:val="_PLD_18e9c47d5c714f1d8e2859ee2abb1902"/>
            <w:id w:val="1200207295"/>
          </w:sdtPr>
          <w:sdtContent>
            <w:tc>
              <w:tcPr>
                <w:tcW w:w="5000" w:type="pct"/>
                <w:gridSpan w:val="2"/>
                <w:vAlign w:val="center"/>
              </w:tcPr>
              <w:p w14:paraId="091D0C46" w14:textId="77777777" w:rsidR="00B52513" w:rsidRPr="002F0C47" w:rsidRDefault="00B52513" w:rsidP="00994FD4">
                <w:pPr>
                  <w:jc w:val="center"/>
                  <w:rPr>
                    <w:rFonts w:ascii="Times New Roman" w:hAnsi="Times New Roman" w:cs="Times New Roman"/>
                    <w:szCs w:val="21"/>
                  </w:rPr>
                </w:pPr>
                <w:r w:rsidRPr="002F0C47">
                  <w:rPr>
                    <w:rFonts w:ascii="Times New Roman" w:hAnsi="Times New Roman" w:cs="Times New Roman"/>
                    <w:szCs w:val="21"/>
                  </w:rPr>
                  <w:t>教育程度</w:t>
                </w:r>
              </w:p>
            </w:tc>
          </w:sdtContent>
        </w:sdt>
      </w:tr>
      <w:tr w:rsidR="00B52513" w:rsidRPr="002F0C47" w14:paraId="3E67FB65" w14:textId="77777777" w:rsidTr="00DF3644">
        <w:trPr>
          <w:trHeight w:val="116"/>
        </w:trPr>
        <w:sdt>
          <w:sdtPr>
            <w:rPr>
              <w:rFonts w:ascii="Times New Roman" w:hAnsi="Times New Roman" w:cs="Times New Roman"/>
            </w:rPr>
            <w:tag w:val="_PLD_bdbe38e1057548d6b98833e68f8b77e2"/>
            <w:id w:val="-1065953058"/>
          </w:sdtPr>
          <w:sdtContent>
            <w:tc>
              <w:tcPr>
                <w:tcW w:w="2809" w:type="pct"/>
              </w:tcPr>
              <w:p w14:paraId="715AF278" w14:textId="77777777" w:rsidR="00B52513" w:rsidRPr="002F0C47" w:rsidRDefault="00B52513" w:rsidP="00994FD4">
                <w:pPr>
                  <w:jc w:val="center"/>
                  <w:rPr>
                    <w:rFonts w:ascii="Times New Roman" w:hAnsi="Times New Roman" w:cs="Times New Roman"/>
                    <w:szCs w:val="21"/>
                  </w:rPr>
                </w:pPr>
                <w:r w:rsidRPr="002F0C47">
                  <w:rPr>
                    <w:rFonts w:ascii="Times New Roman" w:hAnsi="Times New Roman" w:cs="Times New Roman"/>
                    <w:szCs w:val="21"/>
                  </w:rPr>
                  <w:t>教育程度类别</w:t>
                </w:r>
              </w:p>
            </w:tc>
          </w:sdtContent>
        </w:sdt>
        <w:sdt>
          <w:sdtPr>
            <w:rPr>
              <w:rFonts w:ascii="Times New Roman" w:hAnsi="Times New Roman" w:cs="Times New Roman"/>
            </w:rPr>
            <w:tag w:val="_PLD_0972c9dd805145b4b9d33cdca0e0de82"/>
            <w:id w:val="788780719"/>
          </w:sdtPr>
          <w:sdtContent>
            <w:tc>
              <w:tcPr>
                <w:tcW w:w="2191" w:type="pct"/>
              </w:tcPr>
              <w:p w14:paraId="4914CF78" w14:textId="77777777" w:rsidR="00B52513" w:rsidRPr="002F0C47" w:rsidRDefault="00B52513" w:rsidP="00994FD4">
                <w:pPr>
                  <w:jc w:val="center"/>
                  <w:rPr>
                    <w:rFonts w:ascii="Times New Roman" w:hAnsi="Times New Roman" w:cs="Times New Roman"/>
                    <w:szCs w:val="21"/>
                  </w:rPr>
                </w:pPr>
                <w:r w:rsidRPr="002F0C47">
                  <w:rPr>
                    <w:rFonts w:ascii="Times New Roman" w:hAnsi="Times New Roman" w:cs="Times New Roman"/>
                    <w:szCs w:val="21"/>
                  </w:rPr>
                  <w:t>数量（人）</w:t>
                </w:r>
              </w:p>
            </w:tc>
          </w:sdtContent>
        </w:sdt>
      </w:tr>
      <w:tr w:rsidR="006D0CE0" w:rsidRPr="002F0C47" w14:paraId="3E6A9A7D" w14:textId="77777777" w:rsidTr="00DF3644">
        <w:trPr>
          <w:trHeight w:val="131"/>
        </w:trPr>
        <w:tc>
          <w:tcPr>
            <w:tcW w:w="2809" w:type="pct"/>
          </w:tcPr>
          <w:p w14:paraId="36243280" w14:textId="77777777" w:rsidR="006D0CE0" w:rsidRPr="002F0C47" w:rsidRDefault="006D0CE0" w:rsidP="006D0CE0">
            <w:pPr>
              <w:jc w:val="center"/>
              <w:rPr>
                <w:rFonts w:ascii="Times New Roman" w:hAnsi="Times New Roman" w:cs="Times New Roman"/>
                <w:szCs w:val="21"/>
              </w:rPr>
            </w:pPr>
            <w:r w:rsidRPr="002F0C47">
              <w:rPr>
                <w:rFonts w:ascii="Times New Roman" w:hAnsi="Times New Roman" w:cs="Times New Roman"/>
              </w:rPr>
              <w:t>博士研究生</w:t>
            </w:r>
          </w:p>
        </w:tc>
        <w:tc>
          <w:tcPr>
            <w:tcW w:w="2191" w:type="pct"/>
          </w:tcPr>
          <w:p w14:paraId="25B2260D" w14:textId="283630E4" w:rsidR="006D0CE0" w:rsidRPr="002F0C47" w:rsidRDefault="006D0CE0" w:rsidP="006D0CE0">
            <w:pPr>
              <w:jc w:val="right"/>
              <w:rPr>
                <w:rFonts w:ascii="Times New Roman" w:hAnsi="Times New Roman" w:cs="Times New Roman"/>
                <w:szCs w:val="21"/>
              </w:rPr>
            </w:pPr>
            <w:r w:rsidRPr="002F0C47">
              <w:rPr>
                <w:rFonts w:ascii="Times New Roman" w:hAnsi="Times New Roman" w:cs="Times New Roman"/>
              </w:rPr>
              <w:t>5</w:t>
            </w:r>
          </w:p>
        </w:tc>
      </w:tr>
      <w:tr w:rsidR="006D0CE0" w:rsidRPr="002F0C47" w14:paraId="78667035" w14:textId="77777777" w:rsidTr="00DF3644">
        <w:trPr>
          <w:trHeight w:val="131"/>
        </w:trPr>
        <w:tc>
          <w:tcPr>
            <w:tcW w:w="2809" w:type="pct"/>
          </w:tcPr>
          <w:p w14:paraId="1AB5781E" w14:textId="77777777" w:rsidR="006D0CE0" w:rsidRPr="002F0C47" w:rsidRDefault="006D0CE0" w:rsidP="006D0CE0">
            <w:pPr>
              <w:jc w:val="center"/>
              <w:rPr>
                <w:rFonts w:ascii="Times New Roman" w:hAnsi="Times New Roman" w:cs="Times New Roman"/>
                <w:szCs w:val="21"/>
              </w:rPr>
            </w:pPr>
            <w:r w:rsidRPr="002F0C47">
              <w:rPr>
                <w:rFonts w:ascii="Times New Roman" w:hAnsi="Times New Roman" w:cs="Times New Roman"/>
              </w:rPr>
              <w:t>硕士研究生</w:t>
            </w:r>
          </w:p>
        </w:tc>
        <w:tc>
          <w:tcPr>
            <w:tcW w:w="2191" w:type="pct"/>
          </w:tcPr>
          <w:p w14:paraId="3ECDCE0C" w14:textId="41FE502D" w:rsidR="006D0CE0" w:rsidRPr="002F0C47" w:rsidRDefault="006D0CE0" w:rsidP="006D0CE0">
            <w:pPr>
              <w:jc w:val="right"/>
              <w:rPr>
                <w:rFonts w:ascii="Times New Roman" w:hAnsi="Times New Roman" w:cs="Times New Roman"/>
                <w:szCs w:val="21"/>
              </w:rPr>
            </w:pPr>
            <w:r w:rsidRPr="002F0C47">
              <w:rPr>
                <w:rFonts w:ascii="Times New Roman" w:hAnsi="Times New Roman" w:cs="Times New Roman"/>
              </w:rPr>
              <w:t>185</w:t>
            </w:r>
          </w:p>
        </w:tc>
      </w:tr>
      <w:tr w:rsidR="006D0CE0" w:rsidRPr="002F0C47" w14:paraId="73921FE4" w14:textId="77777777" w:rsidTr="00DF3644">
        <w:trPr>
          <w:trHeight w:val="131"/>
        </w:trPr>
        <w:tc>
          <w:tcPr>
            <w:tcW w:w="2809" w:type="pct"/>
          </w:tcPr>
          <w:p w14:paraId="0CEB96E5" w14:textId="77777777" w:rsidR="006D0CE0" w:rsidRPr="002F0C47" w:rsidRDefault="006D0CE0" w:rsidP="006D0CE0">
            <w:pPr>
              <w:jc w:val="center"/>
              <w:rPr>
                <w:rFonts w:ascii="Times New Roman" w:hAnsi="Times New Roman" w:cs="Times New Roman"/>
                <w:szCs w:val="21"/>
              </w:rPr>
            </w:pPr>
            <w:r w:rsidRPr="002F0C47">
              <w:rPr>
                <w:rFonts w:ascii="Times New Roman" w:hAnsi="Times New Roman" w:cs="Times New Roman"/>
              </w:rPr>
              <w:t>本科</w:t>
            </w:r>
          </w:p>
        </w:tc>
        <w:tc>
          <w:tcPr>
            <w:tcW w:w="2191" w:type="pct"/>
          </w:tcPr>
          <w:p w14:paraId="45088990" w14:textId="5456B4C6" w:rsidR="006D0CE0" w:rsidRPr="002F0C47" w:rsidRDefault="006D0CE0" w:rsidP="006D0CE0">
            <w:pPr>
              <w:jc w:val="right"/>
              <w:rPr>
                <w:rFonts w:ascii="Times New Roman" w:hAnsi="Times New Roman" w:cs="Times New Roman"/>
                <w:szCs w:val="21"/>
              </w:rPr>
            </w:pPr>
            <w:r w:rsidRPr="002F0C47">
              <w:rPr>
                <w:rFonts w:ascii="Times New Roman" w:hAnsi="Times New Roman" w:cs="Times New Roman"/>
              </w:rPr>
              <w:t>333</w:t>
            </w:r>
          </w:p>
        </w:tc>
      </w:tr>
      <w:tr w:rsidR="006D0CE0" w:rsidRPr="002F0C47" w14:paraId="7D8A0F1E" w14:textId="77777777" w:rsidTr="00DF3644">
        <w:trPr>
          <w:trHeight w:val="131"/>
        </w:trPr>
        <w:tc>
          <w:tcPr>
            <w:tcW w:w="2809" w:type="pct"/>
          </w:tcPr>
          <w:p w14:paraId="47DE7214" w14:textId="77777777" w:rsidR="006D0CE0" w:rsidRPr="002F0C47" w:rsidRDefault="006D0CE0" w:rsidP="006D0CE0">
            <w:pPr>
              <w:jc w:val="center"/>
              <w:rPr>
                <w:rFonts w:ascii="Times New Roman" w:hAnsi="Times New Roman" w:cs="Times New Roman"/>
                <w:szCs w:val="21"/>
              </w:rPr>
            </w:pPr>
            <w:r w:rsidRPr="002F0C47">
              <w:rPr>
                <w:rFonts w:ascii="Times New Roman" w:hAnsi="Times New Roman" w:cs="Times New Roman"/>
              </w:rPr>
              <w:t>专科</w:t>
            </w:r>
          </w:p>
        </w:tc>
        <w:tc>
          <w:tcPr>
            <w:tcW w:w="2191" w:type="pct"/>
          </w:tcPr>
          <w:p w14:paraId="3BCB33AC" w14:textId="1D61F563" w:rsidR="006D0CE0" w:rsidRPr="002F0C47" w:rsidRDefault="006D0CE0" w:rsidP="006D0CE0">
            <w:pPr>
              <w:jc w:val="right"/>
              <w:rPr>
                <w:rFonts w:ascii="Times New Roman" w:hAnsi="Times New Roman" w:cs="Times New Roman"/>
                <w:szCs w:val="21"/>
              </w:rPr>
            </w:pPr>
            <w:r w:rsidRPr="002F0C47">
              <w:rPr>
                <w:rFonts w:ascii="Times New Roman" w:hAnsi="Times New Roman" w:cs="Times New Roman"/>
              </w:rPr>
              <w:t>228</w:t>
            </w:r>
          </w:p>
        </w:tc>
      </w:tr>
      <w:tr w:rsidR="006D0CE0" w:rsidRPr="002F0C47" w14:paraId="5CBB8699" w14:textId="77777777" w:rsidTr="00DF3644">
        <w:trPr>
          <w:trHeight w:val="131"/>
        </w:trPr>
        <w:tc>
          <w:tcPr>
            <w:tcW w:w="2809" w:type="pct"/>
          </w:tcPr>
          <w:p w14:paraId="3472F699" w14:textId="77777777" w:rsidR="006D0CE0" w:rsidRPr="002F0C47" w:rsidRDefault="006D0CE0" w:rsidP="006D0CE0">
            <w:pPr>
              <w:jc w:val="center"/>
              <w:rPr>
                <w:rFonts w:ascii="Times New Roman" w:hAnsi="Times New Roman" w:cs="Times New Roman"/>
                <w:szCs w:val="21"/>
              </w:rPr>
            </w:pPr>
            <w:r w:rsidRPr="002F0C47">
              <w:rPr>
                <w:rFonts w:ascii="Times New Roman" w:hAnsi="Times New Roman" w:cs="Times New Roman"/>
              </w:rPr>
              <w:t>高中及以下</w:t>
            </w:r>
          </w:p>
        </w:tc>
        <w:tc>
          <w:tcPr>
            <w:tcW w:w="2191" w:type="pct"/>
          </w:tcPr>
          <w:p w14:paraId="396B196F" w14:textId="520F8831" w:rsidR="006D0CE0" w:rsidRPr="002F0C47" w:rsidRDefault="006D0CE0" w:rsidP="006D0CE0">
            <w:pPr>
              <w:jc w:val="right"/>
              <w:rPr>
                <w:rFonts w:ascii="Times New Roman" w:hAnsi="Times New Roman" w:cs="Times New Roman"/>
                <w:szCs w:val="21"/>
              </w:rPr>
            </w:pPr>
            <w:r w:rsidRPr="002F0C47">
              <w:rPr>
                <w:rFonts w:ascii="Times New Roman" w:hAnsi="Times New Roman" w:cs="Times New Roman"/>
              </w:rPr>
              <w:t>363</w:t>
            </w:r>
          </w:p>
        </w:tc>
      </w:tr>
      <w:tr w:rsidR="006D0CE0" w:rsidRPr="002F0C47" w14:paraId="7BD5B4D4" w14:textId="77777777" w:rsidTr="00DF3644">
        <w:trPr>
          <w:trHeight w:val="131"/>
        </w:trPr>
        <w:tc>
          <w:tcPr>
            <w:tcW w:w="2809" w:type="pct"/>
          </w:tcPr>
          <w:p w14:paraId="21277C2B" w14:textId="77777777" w:rsidR="006D0CE0" w:rsidRPr="002F0C47" w:rsidRDefault="006D0CE0" w:rsidP="006D0CE0">
            <w:pPr>
              <w:jc w:val="center"/>
              <w:rPr>
                <w:rFonts w:ascii="Times New Roman" w:hAnsi="Times New Roman" w:cs="Times New Roman"/>
                <w:szCs w:val="21"/>
              </w:rPr>
            </w:pPr>
            <w:r w:rsidRPr="002F0C47">
              <w:rPr>
                <w:rFonts w:ascii="Times New Roman" w:hAnsi="Times New Roman" w:cs="Times New Roman"/>
              </w:rPr>
              <w:t>合计</w:t>
            </w:r>
          </w:p>
        </w:tc>
        <w:tc>
          <w:tcPr>
            <w:tcW w:w="2191" w:type="pct"/>
          </w:tcPr>
          <w:p w14:paraId="02D33645" w14:textId="18DA3CA4" w:rsidR="006D0CE0" w:rsidRPr="002F0C47" w:rsidRDefault="006D0CE0" w:rsidP="006D0CE0">
            <w:pPr>
              <w:jc w:val="right"/>
              <w:rPr>
                <w:rFonts w:ascii="Times New Roman" w:hAnsi="Times New Roman" w:cs="Times New Roman"/>
                <w:szCs w:val="21"/>
              </w:rPr>
            </w:pPr>
            <w:r w:rsidRPr="002F0C47">
              <w:rPr>
                <w:rFonts w:ascii="Times New Roman" w:hAnsi="Times New Roman" w:cs="Times New Roman"/>
              </w:rPr>
              <w:t>1</w:t>
            </w:r>
            <w:r w:rsidR="004A5F4A" w:rsidRPr="002F0C47">
              <w:rPr>
                <w:rFonts w:ascii="Times New Roman" w:hAnsi="Times New Roman" w:cs="Times New Roman"/>
              </w:rPr>
              <w:t>,</w:t>
            </w:r>
            <w:r w:rsidRPr="002F0C47">
              <w:rPr>
                <w:rFonts w:ascii="Times New Roman" w:hAnsi="Times New Roman" w:cs="Times New Roman"/>
              </w:rPr>
              <w:t>114</w:t>
            </w:r>
          </w:p>
        </w:tc>
      </w:tr>
    </w:tbl>
    <w:p w14:paraId="7B343404" w14:textId="77777777" w:rsidR="00B52513" w:rsidRPr="00002DF8" w:rsidRDefault="00B52513">
      <w:pPr>
        <w:pStyle w:val="152"/>
      </w:pPr>
    </w:p>
    <w:p w14:paraId="144AB24B" w14:textId="77777777" w:rsidR="00562353" w:rsidRPr="00002DF8" w:rsidRDefault="007B1F49" w:rsidP="00204BF0">
      <w:pPr>
        <w:pStyle w:val="3"/>
      </w:pPr>
      <w:r w:rsidRPr="00002DF8">
        <w:t>薪酬政策</w:t>
      </w:r>
    </w:p>
    <w:bookmarkEnd w:id="109" w:displacedByCustomXml="next"/>
    <w:sdt>
      <w:sdtPr>
        <w:rPr>
          <w:rFonts w:hint="eastAsia"/>
          <w:szCs w:val="21"/>
        </w:rPr>
        <w:alias w:val="是否适用：薪酬政策[双击切换]"/>
        <w:tag w:val="_GBC_2932aed8b28540f6b7368d3f386f80aa"/>
        <w:id w:val="-330142788"/>
        <w:placeholder>
          <w:docPart w:val="GBC22222222222222222222222222222"/>
        </w:placeholder>
      </w:sdtPr>
      <w:sdtContent>
        <w:p w14:paraId="0B4DDE43" w14:textId="77777777" w:rsidR="00562353" w:rsidRPr="00002DF8" w:rsidRDefault="007B1F49">
          <w:pPr>
            <w:rPr>
              <w:szCs w:val="21"/>
            </w:rPr>
          </w:pPr>
          <w:r w:rsidRPr="00002DF8">
            <w:rPr>
              <w:szCs w:val="21"/>
            </w:rPr>
            <w:fldChar w:fldCharType="begin"/>
          </w:r>
          <w:r w:rsidRPr="00002DF8">
            <w:rPr>
              <w:szCs w:val="21"/>
            </w:rPr>
            <w:instrText xml:space="preserve"> </w:instrText>
          </w:r>
          <w:r w:rsidRPr="00002DF8">
            <w:rPr>
              <w:rFonts w:hint="eastAsia"/>
              <w:szCs w:val="21"/>
            </w:rPr>
            <w:instrText xml:space="preserve">MACROBUTTON  SnrToggleCheckbox √适用 </w:instrText>
          </w:r>
          <w:r w:rsidRPr="00002DF8">
            <w:rPr>
              <w:szCs w:val="21"/>
            </w:rPr>
            <w:instrText xml:space="preserve">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sdt>
      <w:sdtPr>
        <w:rPr>
          <w:rFonts w:hint="eastAsia"/>
          <w:szCs w:val="21"/>
        </w:rPr>
        <w:alias w:val="员工薪酬政策"/>
        <w:tag w:val="_GBC_a30359f4142a4cb891f2699b1e51d7c6"/>
        <w:id w:val="1370027686"/>
        <w:placeholder>
          <w:docPart w:val="GBC22222222222222222222222222222"/>
        </w:placeholder>
      </w:sdtPr>
      <w:sdtEndPr>
        <w:rPr>
          <w:rFonts w:ascii="Times New Roman" w:hAnsi="Times New Roman" w:cs="Times New Roman" w:hint="default"/>
        </w:rPr>
      </w:sdtEndPr>
      <w:sdtContent>
        <w:p w14:paraId="455464CA" w14:textId="77777777" w:rsidR="00562353" w:rsidRPr="002F0C47" w:rsidRDefault="007B1F49">
          <w:pPr>
            <w:spacing w:line="360" w:lineRule="auto"/>
            <w:ind w:firstLineChars="200" w:firstLine="420"/>
            <w:jc w:val="both"/>
            <w:rPr>
              <w:rFonts w:ascii="Times New Roman" w:hAnsi="Times New Roman" w:cs="Times New Roman"/>
              <w:szCs w:val="22"/>
              <w:lang w:bidi="ar"/>
            </w:rPr>
          </w:pPr>
          <w:r w:rsidRPr="002F0C47">
            <w:rPr>
              <w:rFonts w:ascii="Times New Roman" w:hAnsi="Times New Roman" w:cs="Times New Roman"/>
              <w:szCs w:val="22"/>
              <w:lang w:bidi="ar"/>
            </w:rPr>
            <w:t>公司根据所属地法律法规在全球范围雇佣员工，并为员工提供具有竞争力的薪酬激励，以吸引优秀人才。公司实行薪酬福利预算管理机制，根据战略发展规划制定人员编制与成本预算，通过不断优化人员结构配置、薪酬激励体系，提升员工积极性与效率。公司基于整体的薪酬福利框架，根据所属地不同、人员类别不同，设置不同的薪酬激励体系。</w:t>
          </w:r>
        </w:p>
        <w:p w14:paraId="51AB78EA" w14:textId="77777777" w:rsidR="00562353" w:rsidRPr="002F0C47" w:rsidRDefault="007B1F49">
          <w:pPr>
            <w:spacing w:line="360" w:lineRule="auto"/>
            <w:ind w:firstLineChars="200" w:firstLine="420"/>
            <w:jc w:val="both"/>
            <w:rPr>
              <w:rFonts w:ascii="Times New Roman" w:hAnsi="Times New Roman" w:cs="Times New Roman"/>
              <w:szCs w:val="22"/>
              <w:lang w:bidi="ar"/>
            </w:rPr>
          </w:pPr>
          <w:r w:rsidRPr="002F0C47">
            <w:rPr>
              <w:rFonts w:ascii="Times New Roman" w:hAnsi="Times New Roman" w:cs="Times New Roman"/>
              <w:szCs w:val="22"/>
              <w:lang w:bidi="ar"/>
            </w:rPr>
            <w:t>公司的报酬与待遇遵循以下原则：</w:t>
          </w:r>
        </w:p>
        <w:p w14:paraId="3A4A998D" w14:textId="77777777" w:rsidR="00562353" w:rsidRPr="002F0C47" w:rsidRDefault="007B1F49">
          <w:pPr>
            <w:spacing w:line="360" w:lineRule="auto"/>
            <w:ind w:firstLineChars="200" w:firstLine="420"/>
            <w:jc w:val="both"/>
            <w:rPr>
              <w:rFonts w:ascii="Times New Roman" w:hAnsi="Times New Roman" w:cs="Times New Roman"/>
              <w:szCs w:val="22"/>
              <w:lang w:bidi="ar"/>
            </w:rPr>
          </w:pPr>
          <w:r w:rsidRPr="002F0C47">
            <w:rPr>
              <w:rFonts w:ascii="Times New Roman" w:hAnsi="Times New Roman" w:cs="Times New Roman"/>
              <w:szCs w:val="22"/>
              <w:lang w:bidi="ar"/>
            </w:rPr>
            <w:t>1</w:t>
          </w:r>
          <w:r w:rsidRPr="002F0C47">
            <w:rPr>
              <w:rFonts w:ascii="Times New Roman" w:hAnsi="Times New Roman" w:cs="Times New Roman"/>
              <w:szCs w:val="22"/>
              <w:lang w:bidi="ar"/>
            </w:rPr>
            <w:t>、报酬与待遇上坚定不移地向优秀员工倾斜。</w:t>
          </w:r>
        </w:p>
        <w:p w14:paraId="5AF18951" w14:textId="77777777" w:rsidR="00562353" w:rsidRPr="002F0C47" w:rsidRDefault="007B1F49">
          <w:pPr>
            <w:spacing w:line="360" w:lineRule="auto"/>
            <w:ind w:firstLineChars="200" w:firstLine="420"/>
            <w:jc w:val="both"/>
            <w:rPr>
              <w:rFonts w:ascii="Times New Roman" w:hAnsi="Times New Roman" w:cs="Times New Roman"/>
              <w:szCs w:val="22"/>
              <w:lang w:bidi="ar"/>
            </w:rPr>
          </w:pPr>
          <w:r w:rsidRPr="002F0C47">
            <w:rPr>
              <w:rFonts w:ascii="Times New Roman" w:hAnsi="Times New Roman" w:cs="Times New Roman"/>
              <w:szCs w:val="22"/>
              <w:lang w:bidi="ar"/>
            </w:rPr>
            <w:t>2</w:t>
          </w:r>
          <w:r w:rsidRPr="002F0C47">
            <w:rPr>
              <w:rFonts w:ascii="Times New Roman" w:hAnsi="Times New Roman" w:cs="Times New Roman"/>
              <w:szCs w:val="22"/>
              <w:lang w:bidi="ar"/>
            </w:rPr>
            <w:t>、工资分配实行基于岗位能力的职能工资制。</w:t>
          </w:r>
        </w:p>
        <w:p w14:paraId="7F2DD31F" w14:textId="77777777" w:rsidR="00562353" w:rsidRPr="002F0C47" w:rsidRDefault="007B1F49">
          <w:pPr>
            <w:spacing w:line="360" w:lineRule="auto"/>
            <w:ind w:firstLineChars="200" w:firstLine="420"/>
            <w:jc w:val="both"/>
            <w:rPr>
              <w:rFonts w:ascii="Times New Roman" w:hAnsi="Times New Roman" w:cs="Times New Roman"/>
              <w:szCs w:val="22"/>
              <w:lang w:bidi="ar"/>
            </w:rPr>
          </w:pPr>
          <w:r w:rsidRPr="002F0C47">
            <w:rPr>
              <w:rFonts w:ascii="Times New Roman" w:hAnsi="Times New Roman" w:cs="Times New Roman"/>
              <w:szCs w:val="22"/>
              <w:lang w:bidi="ar"/>
            </w:rPr>
            <w:t>3</w:t>
          </w:r>
          <w:r w:rsidRPr="002F0C47">
            <w:rPr>
              <w:rFonts w:ascii="Times New Roman" w:hAnsi="Times New Roman" w:cs="Times New Roman"/>
              <w:szCs w:val="22"/>
              <w:lang w:bidi="ar"/>
            </w:rPr>
            <w:t>、奖金分配基于组织和个人的绩效达成。</w:t>
          </w:r>
        </w:p>
        <w:p w14:paraId="29CD59BE" w14:textId="62D93B7E" w:rsidR="00562353" w:rsidRPr="002F0C47" w:rsidRDefault="007B1F49" w:rsidP="00C232E7">
          <w:pPr>
            <w:spacing w:line="360" w:lineRule="auto"/>
            <w:ind w:firstLineChars="200" w:firstLine="420"/>
            <w:jc w:val="both"/>
            <w:rPr>
              <w:rFonts w:ascii="Times New Roman" w:hAnsi="Times New Roman" w:cs="Times New Roman"/>
              <w:szCs w:val="22"/>
              <w:lang w:bidi="ar"/>
            </w:rPr>
          </w:pPr>
          <w:r w:rsidRPr="002F0C47">
            <w:rPr>
              <w:rFonts w:ascii="Times New Roman" w:hAnsi="Times New Roman" w:cs="Times New Roman"/>
              <w:szCs w:val="22"/>
              <w:lang w:bidi="ar"/>
            </w:rPr>
            <w:t>4</w:t>
          </w:r>
          <w:r w:rsidRPr="002F0C47">
            <w:rPr>
              <w:rFonts w:ascii="Times New Roman" w:hAnsi="Times New Roman" w:cs="Times New Roman"/>
              <w:szCs w:val="22"/>
              <w:lang w:bidi="ar"/>
            </w:rPr>
            <w:t>、股权激励基于过去对组织的贡献和未来的潜力大小进行设置。</w:t>
          </w:r>
        </w:p>
      </w:sdtContent>
    </w:sdt>
    <w:p w14:paraId="45F8846C" w14:textId="77777777" w:rsidR="00562353" w:rsidRPr="002F0C47" w:rsidRDefault="00562353">
      <w:pPr>
        <w:rPr>
          <w:rFonts w:ascii="Times New Roman" w:hAnsi="Times New Roman" w:cs="Times New Roman"/>
          <w:szCs w:val="21"/>
        </w:rPr>
      </w:pPr>
    </w:p>
    <w:p w14:paraId="69FCF820" w14:textId="77777777" w:rsidR="00562353" w:rsidRPr="002F0C47" w:rsidRDefault="007B1F49" w:rsidP="00204BF0">
      <w:pPr>
        <w:pStyle w:val="3"/>
      </w:pPr>
      <w:r w:rsidRPr="002F0C47">
        <w:t>培训计划</w:t>
      </w:r>
    </w:p>
    <w:sdt>
      <w:sdtPr>
        <w:rPr>
          <w:rFonts w:ascii="Times New Roman" w:hAnsi="Times New Roman" w:cs="Times New Roman"/>
          <w:szCs w:val="21"/>
        </w:rPr>
        <w:alias w:val="是否适用：培训计划[双击切换]"/>
        <w:tag w:val="_GBC_5c450976f0f84a58b64321ffa41087bb"/>
        <w:id w:val="575025381"/>
        <w:placeholder>
          <w:docPart w:val="GBC22222222222222222222222222222"/>
        </w:placeholder>
      </w:sdtPr>
      <w:sdtContent>
        <w:p w14:paraId="2ED15797" w14:textId="77777777" w:rsidR="00562353" w:rsidRPr="002F0C47" w:rsidRDefault="007B1F49">
          <w:pPr>
            <w:rPr>
              <w:rFonts w:ascii="Times New Roman" w:hAnsi="Times New Roman" w:cs="Times New Roman"/>
              <w:szCs w:val="21"/>
            </w:rPr>
          </w:pPr>
          <w:r w:rsidRPr="002F0C47">
            <w:rPr>
              <w:rFonts w:ascii="Times New Roman" w:hAnsi="Times New Roman" w:cs="Times New Roman"/>
              <w:szCs w:val="21"/>
            </w:rPr>
            <w:fldChar w:fldCharType="begin"/>
          </w:r>
          <w:r w:rsidRPr="002F0C47">
            <w:rPr>
              <w:rFonts w:ascii="Times New Roman" w:hAnsi="Times New Roman" w:cs="Times New Roman"/>
              <w:szCs w:val="21"/>
            </w:rPr>
            <w:instrText xml:space="preserve"> MACROBUTTON  SnrToggleCheckbox √</w:instrText>
          </w:r>
          <w:r w:rsidRPr="002F0C47">
            <w:rPr>
              <w:rFonts w:ascii="Times New Roman" w:hAnsi="Times New Roman" w:cs="Times New Roman"/>
              <w:szCs w:val="21"/>
            </w:rPr>
            <w:instrText>适用</w:instrText>
          </w:r>
          <w:r w:rsidRPr="002F0C47">
            <w:rPr>
              <w:rFonts w:ascii="Times New Roman" w:hAnsi="Times New Roman" w:cs="Times New Roman"/>
              <w:szCs w:val="21"/>
            </w:rPr>
            <w:instrText xml:space="preserve">  </w:instrText>
          </w:r>
          <w:r w:rsidRPr="002F0C47">
            <w:rPr>
              <w:rFonts w:ascii="Times New Roman" w:hAnsi="Times New Roman" w:cs="Times New Roman"/>
              <w:szCs w:val="21"/>
            </w:rPr>
            <w:fldChar w:fldCharType="end"/>
          </w:r>
          <w:r w:rsidRPr="002F0C47">
            <w:rPr>
              <w:rFonts w:ascii="Times New Roman" w:hAnsi="Times New Roman" w:cs="Times New Roman"/>
              <w:szCs w:val="21"/>
            </w:rPr>
            <w:fldChar w:fldCharType="begin"/>
          </w:r>
          <w:r w:rsidRPr="002F0C47">
            <w:rPr>
              <w:rFonts w:ascii="Times New Roman" w:hAnsi="Times New Roman" w:cs="Times New Roman"/>
              <w:szCs w:val="21"/>
            </w:rPr>
            <w:instrText xml:space="preserve"> MACROBUTTON  SnrToggleCheckbox □</w:instrText>
          </w:r>
          <w:r w:rsidRPr="002F0C47">
            <w:rPr>
              <w:rFonts w:ascii="Times New Roman" w:hAnsi="Times New Roman" w:cs="Times New Roman"/>
              <w:szCs w:val="21"/>
            </w:rPr>
            <w:instrText>不适用</w:instrText>
          </w:r>
          <w:r w:rsidRPr="002F0C47">
            <w:rPr>
              <w:rFonts w:ascii="Times New Roman" w:hAnsi="Times New Roman" w:cs="Times New Roman"/>
              <w:szCs w:val="21"/>
            </w:rPr>
            <w:instrText xml:space="preserve"> </w:instrText>
          </w:r>
          <w:r w:rsidRPr="002F0C47">
            <w:rPr>
              <w:rFonts w:ascii="Times New Roman" w:hAnsi="Times New Roman" w:cs="Times New Roman"/>
              <w:szCs w:val="21"/>
            </w:rPr>
            <w:fldChar w:fldCharType="end"/>
          </w:r>
        </w:p>
      </w:sdtContent>
    </w:sdt>
    <w:sdt>
      <w:sdtPr>
        <w:rPr>
          <w:rFonts w:ascii="Times New Roman" w:hAnsi="Times New Roman" w:cs="Times New Roman"/>
          <w:szCs w:val="21"/>
        </w:rPr>
        <w:alias w:val="员工培训计划"/>
        <w:tag w:val="_GBC_cc958f96f3b54d7ab636c281ba65fc76"/>
        <w:id w:val="394633125"/>
        <w:placeholder>
          <w:docPart w:val="GBC22222222222222222222222222222"/>
        </w:placeholder>
      </w:sdtPr>
      <w:sdtContent>
        <w:p w14:paraId="301A09DB" w14:textId="77777777" w:rsidR="00562353" w:rsidRPr="002F0C47" w:rsidRDefault="007B1F49">
          <w:pPr>
            <w:spacing w:line="360" w:lineRule="auto"/>
            <w:ind w:firstLineChars="200" w:firstLine="420"/>
            <w:jc w:val="both"/>
            <w:rPr>
              <w:rFonts w:ascii="Times New Roman" w:hAnsi="Times New Roman" w:cs="Times New Roman"/>
              <w:szCs w:val="22"/>
              <w:lang w:bidi="ar"/>
            </w:rPr>
          </w:pPr>
          <w:r w:rsidRPr="002F0C47">
            <w:rPr>
              <w:rFonts w:ascii="Times New Roman" w:hAnsi="Times New Roman" w:cs="Times New Roman"/>
              <w:szCs w:val="22"/>
              <w:lang w:bidi="ar"/>
            </w:rPr>
            <w:t>公司的学习与发展以提升组织能力为终极目标，以提升岗位效率为重要评估维度。公司培训遵循</w:t>
          </w:r>
          <w:r w:rsidRPr="002F0C47">
            <w:rPr>
              <w:rFonts w:ascii="Times New Roman" w:hAnsi="Times New Roman" w:cs="Times New Roman"/>
              <w:szCs w:val="22"/>
              <w:lang w:bidi="ar"/>
            </w:rPr>
            <w:t>“721</w:t>
          </w:r>
          <w:r w:rsidRPr="002F0C47">
            <w:rPr>
              <w:rFonts w:ascii="Times New Roman" w:hAnsi="Times New Roman" w:cs="Times New Roman"/>
              <w:szCs w:val="22"/>
              <w:lang w:bidi="ar"/>
            </w:rPr>
            <w:t>学习法则</w:t>
          </w:r>
          <w:r w:rsidRPr="002F0C47">
            <w:rPr>
              <w:rFonts w:ascii="Times New Roman" w:hAnsi="Times New Roman" w:cs="Times New Roman"/>
              <w:szCs w:val="22"/>
              <w:lang w:bidi="ar"/>
            </w:rPr>
            <w:t>”</w:t>
          </w:r>
          <w:r w:rsidRPr="002F0C47">
            <w:rPr>
              <w:rFonts w:ascii="Times New Roman" w:hAnsi="Times New Roman" w:cs="Times New Roman"/>
              <w:szCs w:val="22"/>
              <w:lang w:bidi="ar"/>
            </w:rPr>
            <w:t>，即</w:t>
          </w:r>
          <w:r w:rsidRPr="002F0C47">
            <w:rPr>
              <w:rFonts w:ascii="Times New Roman" w:hAnsi="Times New Roman" w:cs="Times New Roman"/>
              <w:szCs w:val="22"/>
              <w:lang w:bidi="ar"/>
            </w:rPr>
            <w:t>70%</w:t>
          </w:r>
          <w:r w:rsidRPr="002F0C47">
            <w:rPr>
              <w:rFonts w:ascii="Times New Roman" w:hAnsi="Times New Roman" w:cs="Times New Roman"/>
              <w:szCs w:val="22"/>
              <w:lang w:bidi="ar"/>
            </w:rPr>
            <w:t>的学习是在工作与生活实践中完成，</w:t>
          </w:r>
          <w:r w:rsidRPr="002F0C47">
            <w:rPr>
              <w:rFonts w:ascii="Times New Roman" w:hAnsi="Times New Roman" w:cs="Times New Roman"/>
              <w:szCs w:val="22"/>
              <w:lang w:bidi="ar"/>
            </w:rPr>
            <w:t>20%</w:t>
          </w:r>
          <w:r w:rsidRPr="002F0C47">
            <w:rPr>
              <w:rFonts w:ascii="Times New Roman" w:hAnsi="Times New Roman" w:cs="Times New Roman"/>
              <w:szCs w:val="22"/>
              <w:lang w:bidi="ar"/>
            </w:rPr>
            <w:t>的学习是在接受指导或交流的过程中事项，</w:t>
          </w:r>
          <w:r w:rsidRPr="002F0C47">
            <w:rPr>
              <w:rFonts w:ascii="Times New Roman" w:hAnsi="Times New Roman" w:cs="Times New Roman"/>
              <w:szCs w:val="22"/>
              <w:lang w:bidi="ar"/>
            </w:rPr>
            <w:t>10%</w:t>
          </w:r>
          <w:r w:rsidRPr="002F0C47">
            <w:rPr>
              <w:rFonts w:ascii="Times New Roman" w:hAnsi="Times New Roman" w:cs="Times New Roman"/>
              <w:szCs w:val="22"/>
              <w:lang w:bidi="ar"/>
            </w:rPr>
            <w:t>的学习通过课堂培训或阅读完成。</w:t>
          </w:r>
        </w:p>
        <w:p w14:paraId="71F8F3C4" w14:textId="77777777" w:rsidR="00562353" w:rsidRPr="002F0C47" w:rsidRDefault="007B1F49">
          <w:pPr>
            <w:spacing w:line="360" w:lineRule="auto"/>
            <w:ind w:firstLineChars="200" w:firstLine="420"/>
            <w:jc w:val="both"/>
            <w:rPr>
              <w:rFonts w:ascii="Times New Roman" w:hAnsi="Times New Roman" w:cs="Times New Roman"/>
              <w:szCs w:val="22"/>
              <w:lang w:bidi="ar"/>
            </w:rPr>
          </w:pPr>
          <w:r w:rsidRPr="002F0C47">
            <w:rPr>
              <w:rFonts w:ascii="Times New Roman" w:hAnsi="Times New Roman" w:cs="Times New Roman"/>
              <w:szCs w:val="22"/>
              <w:lang w:bidi="ar"/>
            </w:rPr>
            <w:t>坚持员工对自我发展负责，所在部门创造条件，人力资源部门提供资源，用任职资格作为牵引，以训战结合、实践发展的方式提升人才的岗位技能。同时采取与教育开发相结合的培养模式，不断深入与国内外知名院校的合作，为优秀人才、高潜人才提供在职提升的资源和条件。</w:t>
          </w:r>
        </w:p>
        <w:p w14:paraId="76ACA4E7" w14:textId="77777777" w:rsidR="00562353" w:rsidRPr="002F0C47" w:rsidRDefault="007B1F49">
          <w:pPr>
            <w:spacing w:line="360" w:lineRule="auto"/>
            <w:ind w:firstLineChars="200" w:firstLine="420"/>
            <w:jc w:val="both"/>
            <w:rPr>
              <w:rFonts w:ascii="Times New Roman" w:hAnsi="Times New Roman" w:cs="Times New Roman"/>
              <w:szCs w:val="22"/>
              <w:lang w:bidi="ar"/>
            </w:rPr>
          </w:pPr>
          <w:r w:rsidRPr="002F0C47">
            <w:rPr>
              <w:rFonts w:ascii="Times New Roman" w:hAnsi="Times New Roman" w:cs="Times New Roman"/>
              <w:szCs w:val="22"/>
              <w:lang w:bidi="ar"/>
            </w:rPr>
            <w:t>结合公司的发展战略规划，分析共性培训需求，制定《年度培训计划》并有效实施，尽可能让培训覆盖到每一位员工。</w:t>
          </w:r>
        </w:p>
        <w:p w14:paraId="583F381D" w14:textId="77777777" w:rsidR="00562353" w:rsidRPr="002F0C47" w:rsidRDefault="007B1F49">
          <w:pPr>
            <w:spacing w:line="360" w:lineRule="auto"/>
            <w:ind w:firstLineChars="200" w:firstLine="420"/>
            <w:jc w:val="both"/>
            <w:rPr>
              <w:rFonts w:ascii="Times New Roman" w:hAnsi="Times New Roman" w:cs="Times New Roman"/>
              <w:szCs w:val="22"/>
              <w:lang w:bidi="ar"/>
            </w:rPr>
          </w:pPr>
          <w:r w:rsidRPr="002F0C47">
            <w:rPr>
              <w:rFonts w:ascii="Times New Roman" w:hAnsi="Times New Roman" w:cs="Times New Roman"/>
              <w:szCs w:val="22"/>
              <w:lang w:bidi="ar"/>
            </w:rPr>
            <w:t>1</w:t>
          </w:r>
          <w:r w:rsidRPr="002F0C47">
            <w:rPr>
              <w:rFonts w:ascii="Times New Roman" w:hAnsi="Times New Roman" w:cs="Times New Roman"/>
              <w:szCs w:val="22"/>
              <w:lang w:bidi="ar"/>
            </w:rPr>
            <w:t>、</w:t>
          </w:r>
          <w:r w:rsidRPr="002F0C47">
            <w:rPr>
              <w:rFonts w:ascii="Times New Roman" w:hAnsi="Times New Roman" w:cs="Times New Roman"/>
              <w:lang w:bidi="ar"/>
            </w:rPr>
            <w:t>针对刚入职的新员工，公司对其进行公司介绍、管理制度及生产现场实习培训；生产车间员工进行三级安全教育；</w:t>
          </w:r>
        </w:p>
        <w:p w14:paraId="0C5896AA" w14:textId="77777777" w:rsidR="00562353" w:rsidRPr="002F0C47" w:rsidRDefault="007B1F49">
          <w:pPr>
            <w:spacing w:line="360" w:lineRule="auto"/>
            <w:ind w:firstLineChars="200" w:firstLine="420"/>
            <w:jc w:val="both"/>
            <w:rPr>
              <w:rFonts w:ascii="Times New Roman" w:hAnsi="Times New Roman" w:cs="Times New Roman"/>
              <w:lang w:bidi="ar"/>
            </w:rPr>
          </w:pPr>
          <w:r w:rsidRPr="002F0C47">
            <w:rPr>
              <w:rFonts w:ascii="Times New Roman" w:hAnsi="Times New Roman" w:cs="Times New Roman"/>
              <w:lang w:bidi="ar"/>
            </w:rPr>
            <w:t>2</w:t>
          </w:r>
          <w:r w:rsidRPr="002F0C47">
            <w:rPr>
              <w:rFonts w:ascii="Times New Roman" w:hAnsi="Times New Roman" w:cs="Times New Roman"/>
              <w:lang w:bidi="ar"/>
            </w:rPr>
            <w:t>、针对在职员工，根据各部门岗位技能需求，进行技能知识、安全消防等培训；</w:t>
          </w:r>
        </w:p>
        <w:p w14:paraId="3D98C156" w14:textId="77777777" w:rsidR="00562353" w:rsidRPr="002F0C47" w:rsidRDefault="007B1F49">
          <w:pPr>
            <w:spacing w:line="360" w:lineRule="auto"/>
            <w:ind w:firstLineChars="200" w:firstLine="420"/>
            <w:jc w:val="both"/>
            <w:rPr>
              <w:rFonts w:ascii="Times New Roman" w:hAnsi="Times New Roman" w:cs="Times New Roman"/>
              <w:lang w:bidi="ar"/>
            </w:rPr>
          </w:pPr>
          <w:r w:rsidRPr="002F0C47">
            <w:rPr>
              <w:rFonts w:ascii="Times New Roman" w:hAnsi="Times New Roman" w:cs="Times New Roman"/>
              <w:lang w:bidi="ar"/>
            </w:rPr>
            <w:t>3</w:t>
          </w:r>
          <w:r w:rsidRPr="002F0C47">
            <w:rPr>
              <w:rFonts w:ascii="Times New Roman" w:hAnsi="Times New Roman" w:cs="Times New Roman"/>
              <w:lang w:bidi="ar"/>
            </w:rPr>
            <w:t>、举办中、高层领导力培训，有效提升管理人员的管理能力；</w:t>
          </w:r>
        </w:p>
        <w:p w14:paraId="6A0650BA" w14:textId="653AADB2" w:rsidR="00562353" w:rsidRPr="002F0C47" w:rsidRDefault="007B1F49" w:rsidP="00C232E7">
          <w:pPr>
            <w:spacing w:line="360" w:lineRule="auto"/>
            <w:ind w:firstLineChars="200" w:firstLine="420"/>
            <w:jc w:val="both"/>
            <w:rPr>
              <w:rFonts w:ascii="Times New Roman" w:hAnsi="Times New Roman" w:cs="Times New Roman"/>
              <w:lang w:bidi="ar"/>
            </w:rPr>
          </w:pPr>
          <w:r w:rsidRPr="002F0C47">
            <w:rPr>
              <w:rFonts w:ascii="Times New Roman" w:hAnsi="Times New Roman" w:cs="Times New Roman"/>
              <w:lang w:bidi="ar"/>
            </w:rPr>
            <w:t>4</w:t>
          </w:r>
          <w:r w:rsidRPr="002F0C47">
            <w:rPr>
              <w:rFonts w:ascii="Times New Roman" w:hAnsi="Times New Roman" w:cs="Times New Roman"/>
              <w:lang w:bidi="ar"/>
            </w:rPr>
            <w:t>、推行企业文化培训，提高公司软实力。</w:t>
          </w:r>
        </w:p>
      </w:sdtContent>
    </w:sdt>
    <w:p w14:paraId="0F53DF97" w14:textId="77777777" w:rsidR="00562353" w:rsidRPr="002F0C47" w:rsidRDefault="00562353">
      <w:pPr>
        <w:rPr>
          <w:rFonts w:ascii="Times New Roman" w:hAnsi="Times New Roman" w:cs="Times New Roman"/>
          <w:szCs w:val="21"/>
        </w:rPr>
      </w:pPr>
    </w:p>
    <w:p w14:paraId="1FB56C8A" w14:textId="77777777" w:rsidR="00562353" w:rsidRPr="002F0C47" w:rsidRDefault="007B1F49" w:rsidP="00204BF0">
      <w:pPr>
        <w:pStyle w:val="3"/>
      </w:pPr>
      <w:r w:rsidRPr="002F0C47">
        <w:t>劳务外包情况</w:t>
      </w:r>
    </w:p>
    <w:sdt>
      <w:sdtPr>
        <w:rPr>
          <w:rFonts w:ascii="Times New Roman" w:hAnsi="Times New Roman" w:cs="Times New Roman"/>
        </w:rPr>
        <w:alias w:val="是否适用：劳务外包情况[双击切换]"/>
        <w:tag w:val="_GBC_50bf251a54ed4f92906ba6d88c13c3d8"/>
        <w:id w:val="-1307396555"/>
        <w:placeholder>
          <w:docPart w:val="GBC22222222222222222222222222222"/>
        </w:placeholder>
      </w:sdtPr>
      <w:sdtContent>
        <w:p w14:paraId="3D5E01A5" w14:textId="77777777" w:rsidR="00562353" w:rsidRPr="002F0C47" w:rsidRDefault="007B1F49">
          <w:pPr>
            <w:pStyle w:val="152"/>
            <w:rPr>
              <w:rFonts w:ascii="Times New Roman" w:hAnsi="Times New Roman" w:cs="Times New Roman"/>
            </w:rPr>
          </w:pPr>
          <w:r w:rsidRPr="002F0C47">
            <w:rPr>
              <w:rFonts w:ascii="Times New Roman" w:hAnsi="Times New Roman" w:cs="Times New Roman"/>
              <w:sz w:val="21"/>
              <w:szCs w:val="21"/>
            </w:rPr>
            <w:fldChar w:fldCharType="begin"/>
          </w:r>
          <w:r w:rsidRPr="002F0C47">
            <w:rPr>
              <w:rFonts w:ascii="Times New Roman" w:hAnsi="Times New Roman" w:cs="Times New Roman"/>
              <w:sz w:val="21"/>
              <w:szCs w:val="21"/>
            </w:rPr>
            <w:instrText>MACROBUTTON  SnrToggleCheckbox √</w:instrText>
          </w:r>
          <w:r w:rsidRPr="002F0C47">
            <w:rPr>
              <w:rFonts w:ascii="Times New Roman" w:hAnsi="Times New Roman" w:cs="Times New Roman"/>
              <w:sz w:val="21"/>
              <w:szCs w:val="21"/>
            </w:rPr>
            <w:instrText>适用</w:instrText>
          </w:r>
          <w:r w:rsidRPr="002F0C47">
            <w:rPr>
              <w:rFonts w:ascii="Times New Roman" w:hAnsi="Times New Roman" w:cs="Times New Roman"/>
              <w:sz w:val="21"/>
              <w:szCs w:val="21"/>
            </w:rPr>
            <w:instrText xml:space="preserve"> </w:instrText>
          </w:r>
          <w:r w:rsidRPr="002F0C47">
            <w:rPr>
              <w:rFonts w:ascii="Times New Roman" w:hAnsi="Times New Roman" w:cs="Times New Roman"/>
              <w:sz w:val="21"/>
              <w:szCs w:val="21"/>
            </w:rPr>
            <w:fldChar w:fldCharType="end"/>
          </w:r>
          <w:r w:rsidRPr="002F0C47">
            <w:rPr>
              <w:rFonts w:ascii="Times New Roman" w:hAnsi="Times New Roman" w:cs="Times New Roman"/>
              <w:sz w:val="21"/>
              <w:szCs w:val="21"/>
            </w:rPr>
            <w:fldChar w:fldCharType="begin"/>
          </w:r>
          <w:r w:rsidRPr="002F0C47">
            <w:rPr>
              <w:rFonts w:ascii="Times New Roman" w:hAnsi="Times New Roman" w:cs="Times New Roman"/>
              <w:sz w:val="21"/>
              <w:szCs w:val="21"/>
            </w:rPr>
            <w:instrText xml:space="preserve"> MACROBUTTON  SnrToggleCheckbox □</w:instrText>
          </w:r>
          <w:r w:rsidRPr="002F0C47">
            <w:rPr>
              <w:rFonts w:ascii="Times New Roman" w:hAnsi="Times New Roman" w:cs="Times New Roman"/>
              <w:sz w:val="21"/>
              <w:szCs w:val="21"/>
            </w:rPr>
            <w:instrText>不适用</w:instrText>
          </w:r>
          <w:r w:rsidRPr="002F0C47">
            <w:rPr>
              <w:rFonts w:ascii="Times New Roman" w:hAnsi="Times New Roman" w:cs="Times New Roman"/>
              <w:sz w:val="21"/>
              <w:szCs w:val="21"/>
            </w:rPr>
            <w:instrText xml:space="preserve"> </w:instrText>
          </w:r>
          <w:r w:rsidRPr="002F0C47">
            <w:rPr>
              <w:rFonts w:ascii="Times New Roman" w:hAnsi="Times New Roman" w:cs="Times New Roman"/>
              <w:sz w:val="21"/>
              <w:szCs w:val="21"/>
            </w:rPr>
            <w:fldChar w:fldCharType="end"/>
          </w:r>
        </w:p>
      </w:sdtContent>
    </w:sdt>
    <w:tbl>
      <w:tblPr>
        <w:tblStyle w:val="aff3"/>
        <w:tblW w:w="5000" w:type="pct"/>
        <w:tblLook w:val="04A0" w:firstRow="1" w:lastRow="0" w:firstColumn="1" w:lastColumn="0" w:noHBand="0" w:noVBand="1"/>
      </w:tblPr>
      <w:tblGrid>
        <w:gridCol w:w="4411"/>
        <w:gridCol w:w="4412"/>
      </w:tblGrid>
      <w:tr w:rsidR="00562353" w:rsidRPr="002F0C47" w14:paraId="46970B42" w14:textId="77777777">
        <w:trPr>
          <w:trHeight w:val="210"/>
        </w:trPr>
        <w:sdt>
          <w:sdtPr>
            <w:rPr>
              <w:rFonts w:ascii="Times New Roman" w:hAnsi="Times New Roman" w:cs="Times New Roman"/>
            </w:rPr>
            <w:tag w:val="_PLD_f4565da445234f599fe0510f39ce5cee"/>
            <w:id w:val="1937251753"/>
          </w:sdtPr>
          <w:sdtContent>
            <w:tc>
              <w:tcPr>
                <w:tcW w:w="2500" w:type="pct"/>
              </w:tcPr>
              <w:p w14:paraId="5A71E384" w14:textId="48153969" w:rsidR="00562353" w:rsidRPr="002F0C47" w:rsidRDefault="007B1F49">
                <w:pPr>
                  <w:rPr>
                    <w:rFonts w:ascii="Times New Roman" w:hAnsi="Times New Roman" w:cs="Times New Roman"/>
                    <w:szCs w:val="21"/>
                  </w:rPr>
                </w:pPr>
                <w:r w:rsidRPr="002F0C47">
                  <w:rPr>
                    <w:rFonts w:ascii="Times New Roman" w:hAnsi="Times New Roman" w:cs="Times New Roman"/>
                    <w:szCs w:val="21"/>
                  </w:rPr>
                  <w:t>劳务外包的工时总数</w:t>
                </w:r>
                <w:r w:rsidR="009006E7" w:rsidRPr="002F0C47">
                  <w:rPr>
                    <w:rFonts w:ascii="Times New Roman" w:hAnsi="Times New Roman" w:cs="Times New Roman"/>
                    <w:szCs w:val="21"/>
                  </w:rPr>
                  <w:t>(</w:t>
                </w:r>
                <w:r w:rsidR="009006E7" w:rsidRPr="002F0C47">
                  <w:rPr>
                    <w:rFonts w:ascii="Times New Roman" w:hAnsi="Times New Roman" w:cs="Times New Roman"/>
                    <w:szCs w:val="21"/>
                  </w:rPr>
                  <w:t>小时</w:t>
                </w:r>
                <w:r w:rsidR="009006E7" w:rsidRPr="002F0C47">
                  <w:rPr>
                    <w:rFonts w:ascii="Times New Roman" w:hAnsi="Times New Roman" w:cs="Times New Roman"/>
                    <w:szCs w:val="21"/>
                  </w:rPr>
                  <w:t>)</w:t>
                </w:r>
              </w:p>
            </w:tc>
          </w:sdtContent>
        </w:sdt>
        <w:tc>
          <w:tcPr>
            <w:tcW w:w="2500" w:type="pct"/>
          </w:tcPr>
          <w:p w14:paraId="5E323138" w14:textId="2609E504" w:rsidR="00562353" w:rsidRPr="002F0C47" w:rsidRDefault="00672257">
            <w:pPr>
              <w:jc w:val="right"/>
              <w:rPr>
                <w:rFonts w:ascii="Times New Roman" w:hAnsi="Times New Roman" w:cs="Times New Roman"/>
                <w:szCs w:val="21"/>
              </w:rPr>
            </w:pPr>
            <w:r w:rsidRPr="002F0C47">
              <w:rPr>
                <w:rFonts w:ascii="Times New Roman" w:hAnsi="Times New Roman" w:cs="Times New Roman"/>
                <w:szCs w:val="21"/>
              </w:rPr>
              <w:t>5</w:t>
            </w:r>
            <w:r w:rsidR="009006E7" w:rsidRPr="002F0C47">
              <w:rPr>
                <w:rFonts w:ascii="Times New Roman" w:hAnsi="Times New Roman" w:cs="Times New Roman"/>
                <w:szCs w:val="21"/>
              </w:rPr>
              <w:t>,</w:t>
            </w:r>
            <w:r w:rsidRPr="002F0C47">
              <w:rPr>
                <w:rFonts w:ascii="Times New Roman" w:hAnsi="Times New Roman" w:cs="Times New Roman"/>
                <w:szCs w:val="21"/>
              </w:rPr>
              <w:t>598.5</w:t>
            </w:r>
          </w:p>
        </w:tc>
      </w:tr>
      <w:tr w:rsidR="00562353" w:rsidRPr="002F0C47" w14:paraId="26E67BB9" w14:textId="77777777">
        <w:trPr>
          <w:trHeight w:val="105"/>
        </w:trPr>
        <w:tc>
          <w:tcPr>
            <w:tcW w:w="2500" w:type="pct"/>
          </w:tcPr>
          <w:p w14:paraId="2B97BB9E" w14:textId="6F6F2384" w:rsidR="00562353" w:rsidRPr="002F0C47" w:rsidRDefault="007B1F49">
            <w:pPr>
              <w:rPr>
                <w:rFonts w:ascii="Times New Roman" w:hAnsi="Times New Roman" w:cs="Times New Roman"/>
                <w:szCs w:val="21"/>
              </w:rPr>
            </w:pPr>
            <w:r w:rsidRPr="002F0C47">
              <w:rPr>
                <w:rFonts w:ascii="Times New Roman" w:hAnsi="Times New Roman" w:cs="Times New Roman"/>
                <w:szCs w:val="21"/>
              </w:rPr>
              <w:t>劳务外包支付的报酬总额</w:t>
            </w:r>
            <w:r w:rsidR="00CD4E21" w:rsidRPr="002F0C47">
              <w:rPr>
                <w:rFonts w:ascii="Times New Roman" w:hAnsi="Times New Roman" w:cs="Times New Roman"/>
                <w:szCs w:val="21"/>
              </w:rPr>
              <w:t>（万元）</w:t>
            </w:r>
          </w:p>
        </w:tc>
        <w:tc>
          <w:tcPr>
            <w:tcW w:w="2500" w:type="pct"/>
          </w:tcPr>
          <w:p w14:paraId="770571AA" w14:textId="0BBF05E0" w:rsidR="00562353" w:rsidRPr="002F0C47" w:rsidRDefault="00672257">
            <w:pPr>
              <w:jc w:val="right"/>
              <w:rPr>
                <w:rFonts w:ascii="Times New Roman" w:hAnsi="Times New Roman" w:cs="Times New Roman"/>
                <w:szCs w:val="21"/>
              </w:rPr>
            </w:pPr>
            <w:r w:rsidRPr="002F0C47">
              <w:rPr>
                <w:rFonts w:ascii="Times New Roman" w:hAnsi="Times New Roman" w:cs="Times New Roman"/>
                <w:szCs w:val="21"/>
              </w:rPr>
              <w:t>70.74</w:t>
            </w:r>
          </w:p>
        </w:tc>
      </w:tr>
    </w:tbl>
    <w:p w14:paraId="73253083" w14:textId="77777777" w:rsidR="00562353" w:rsidRPr="002F0C47" w:rsidRDefault="00562353">
      <w:pPr>
        <w:rPr>
          <w:rFonts w:ascii="Times New Roman" w:hAnsi="Times New Roman" w:cs="Times New Roman"/>
          <w:szCs w:val="21"/>
        </w:rPr>
      </w:pPr>
    </w:p>
    <w:p w14:paraId="74C2F64A" w14:textId="77777777" w:rsidR="00562353" w:rsidRPr="002F0C47" w:rsidRDefault="007B1F49" w:rsidP="008935D2">
      <w:pPr>
        <w:pStyle w:val="2"/>
        <w:numPr>
          <w:ilvl w:val="0"/>
          <w:numId w:val="23"/>
        </w:numPr>
        <w:ind w:firstLineChars="0"/>
        <w:rPr>
          <w:rFonts w:ascii="Times New Roman" w:hAnsi="Times New Roman" w:cs="Times New Roman"/>
        </w:rPr>
      </w:pPr>
      <w:r w:rsidRPr="002F0C47">
        <w:rPr>
          <w:rFonts w:ascii="Times New Roman" w:hAnsi="Times New Roman" w:cs="Times New Roman"/>
        </w:rPr>
        <w:t>利润分配或资本公积金转增预案</w:t>
      </w:r>
    </w:p>
    <w:p w14:paraId="2DA39677" w14:textId="77777777" w:rsidR="00562353" w:rsidRPr="002F0C47" w:rsidRDefault="007B1F49" w:rsidP="00204BF0">
      <w:pPr>
        <w:pStyle w:val="3"/>
        <w:numPr>
          <w:ilvl w:val="0"/>
          <w:numId w:val="170"/>
        </w:numPr>
      </w:pPr>
      <w:r w:rsidRPr="002F0C47">
        <w:t>现金分红政策的制定、执行或调整情况</w:t>
      </w:r>
    </w:p>
    <w:sdt>
      <w:sdtPr>
        <w:rPr>
          <w:rFonts w:ascii="Times New Roman" w:hAnsi="Times New Roman" w:cs="Times New Roman"/>
        </w:rPr>
        <w:alias w:val="是否适用：现金分红政策的制定、执行或调整情况[双击切换]"/>
        <w:tag w:val="_GBC_d615477edacb416690b179fd87e94adc"/>
        <w:id w:val="592137206"/>
        <w:placeholder>
          <w:docPart w:val="GBC22222222222222222222222222222"/>
        </w:placeholder>
      </w:sdtPr>
      <w:sdtEndPr>
        <w:rPr>
          <w:sz w:val="21"/>
          <w:szCs w:val="21"/>
        </w:rPr>
      </w:sdtEndPr>
      <w:sdtContent>
        <w:p w14:paraId="77D01218" w14:textId="77777777" w:rsidR="00562353" w:rsidRPr="002F0C47" w:rsidRDefault="007B1F49">
          <w:pPr>
            <w:pStyle w:val="152"/>
            <w:rPr>
              <w:rFonts w:ascii="Times New Roman" w:hAnsi="Times New Roman" w:cs="Times New Roman"/>
              <w:sz w:val="21"/>
              <w:szCs w:val="21"/>
            </w:rPr>
          </w:pPr>
          <w:r w:rsidRPr="002F0C47">
            <w:rPr>
              <w:rFonts w:ascii="Times New Roman" w:hAnsi="Times New Roman" w:cs="Times New Roman"/>
              <w:sz w:val="21"/>
              <w:szCs w:val="21"/>
            </w:rPr>
            <w:fldChar w:fldCharType="begin"/>
          </w:r>
          <w:r w:rsidRPr="002F0C47">
            <w:rPr>
              <w:rFonts w:ascii="Times New Roman" w:hAnsi="Times New Roman" w:cs="Times New Roman"/>
              <w:sz w:val="21"/>
              <w:szCs w:val="21"/>
            </w:rPr>
            <w:instrText xml:space="preserve"> MACROBUTTON  SnrToggleCheckbox √</w:instrText>
          </w:r>
          <w:r w:rsidRPr="002F0C47">
            <w:rPr>
              <w:rFonts w:ascii="Times New Roman" w:hAnsi="Times New Roman" w:cs="Times New Roman"/>
              <w:sz w:val="21"/>
              <w:szCs w:val="21"/>
            </w:rPr>
            <w:instrText>适用</w:instrText>
          </w:r>
          <w:r w:rsidRPr="002F0C47">
            <w:rPr>
              <w:rFonts w:ascii="Times New Roman" w:hAnsi="Times New Roman" w:cs="Times New Roman"/>
              <w:sz w:val="21"/>
              <w:szCs w:val="21"/>
            </w:rPr>
            <w:instrText xml:space="preserve">  </w:instrText>
          </w:r>
          <w:r w:rsidRPr="002F0C47">
            <w:rPr>
              <w:rFonts w:ascii="Times New Roman" w:hAnsi="Times New Roman" w:cs="Times New Roman"/>
              <w:sz w:val="21"/>
              <w:szCs w:val="21"/>
            </w:rPr>
            <w:fldChar w:fldCharType="end"/>
          </w:r>
          <w:r w:rsidRPr="002F0C47">
            <w:rPr>
              <w:rFonts w:ascii="Times New Roman" w:hAnsi="Times New Roman" w:cs="Times New Roman"/>
              <w:sz w:val="21"/>
              <w:szCs w:val="21"/>
            </w:rPr>
            <w:fldChar w:fldCharType="begin"/>
          </w:r>
          <w:r w:rsidRPr="002F0C47">
            <w:rPr>
              <w:rFonts w:ascii="Times New Roman" w:hAnsi="Times New Roman" w:cs="Times New Roman"/>
              <w:sz w:val="21"/>
              <w:szCs w:val="21"/>
            </w:rPr>
            <w:instrText xml:space="preserve"> MACROBUTTON  SnrToggleCheckbox □</w:instrText>
          </w:r>
          <w:r w:rsidRPr="002F0C47">
            <w:rPr>
              <w:rFonts w:ascii="Times New Roman" w:hAnsi="Times New Roman" w:cs="Times New Roman"/>
              <w:sz w:val="21"/>
              <w:szCs w:val="21"/>
            </w:rPr>
            <w:instrText>不适用</w:instrText>
          </w:r>
          <w:r w:rsidRPr="002F0C47">
            <w:rPr>
              <w:rFonts w:ascii="Times New Roman" w:hAnsi="Times New Roman" w:cs="Times New Roman"/>
              <w:sz w:val="21"/>
              <w:szCs w:val="21"/>
            </w:rPr>
            <w:instrText xml:space="preserve"> </w:instrText>
          </w:r>
          <w:r w:rsidRPr="002F0C47">
            <w:rPr>
              <w:rFonts w:ascii="Times New Roman" w:hAnsi="Times New Roman" w:cs="Times New Roman"/>
              <w:sz w:val="21"/>
              <w:szCs w:val="21"/>
            </w:rPr>
            <w:fldChar w:fldCharType="end"/>
          </w:r>
        </w:p>
      </w:sdtContent>
    </w:sdt>
    <w:sdt>
      <w:sdtPr>
        <w:rPr>
          <w:rFonts w:ascii="Times New Roman" w:hAnsi="Times New Roman" w:cs="Times New Roman"/>
        </w:rPr>
        <w:alias w:val="现金分红政策的执行情况"/>
        <w:tag w:val="_GBC_c8e5ff10c2a549a687f130f082890cb2"/>
        <w:id w:val="1823535843"/>
        <w:placeholder>
          <w:docPart w:val="GBC22222222222222222222222222222"/>
        </w:placeholder>
      </w:sdtPr>
      <w:sdtContent>
        <w:p w14:paraId="04530BC6" w14:textId="77777777" w:rsidR="00562353" w:rsidRPr="002F0C47" w:rsidRDefault="007B1F49">
          <w:pPr>
            <w:spacing w:line="360" w:lineRule="auto"/>
            <w:ind w:firstLineChars="200" w:firstLine="420"/>
            <w:jc w:val="both"/>
            <w:rPr>
              <w:rFonts w:ascii="Times New Roman" w:eastAsiaTheme="minorEastAsia" w:hAnsi="Times New Roman" w:cs="Times New Roman"/>
            </w:rPr>
          </w:pPr>
          <w:r w:rsidRPr="002F0C47">
            <w:rPr>
              <w:rFonts w:ascii="Times New Roman" w:eastAsiaTheme="minorEastAsia" w:hAnsi="Times New Roman" w:cs="Times New Roman"/>
            </w:rPr>
            <w:t>公司利润分配具体政策如下：</w:t>
          </w:r>
        </w:p>
        <w:p w14:paraId="00F75186" w14:textId="77777777" w:rsidR="00562353" w:rsidRPr="002F0C47" w:rsidRDefault="007B1F49">
          <w:pPr>
            <w:spacing w:line="360" w:lineRule="auto"/>
            <w:ind w:firstLineChars="200" w:firstLine="420"/>
            <w:jc w:val="both"/>
            <w:rPr>
              <w:rFonts w:ascii="Times New Roman" w:eastAsiaTheme="minorEastAsia" w:hAnsi="Times New Roman" w:cs="Times New Roman"/>
            </w:rPr>
          </w:pPr>
          <w:r w:rsidRPr="002F0C47">
            <w:rPr>
              <w:rFonts w:ascii="Times New Roman" w:eastAsiaTheme="minorEastAsia" w:hAnsi="Times New Roman" w:cs="Times New Roman"/>
            </w:rPr>
            <w:t>1.</w:t>
          </w:r>
          <w:r w:rsidRPr="002F0C47">
            <w:rPr>
              <w:rFonts w:ascii="Times New Roman" w:eastAsiaTheme="minorEastAsia" w:hAnsi="Times New Roman" w:cs="Times New Roman"/>
            </w:rPr>
            <w:t>利润分配的形式：公司采用现金、股票或者现金与股票相结合的方式分配股利。在有条件的情况下，公司可以进行中期利润分配。</w:t>
          </w:r>
        </w:p>
        <w:p w14:paraId="2AFF23B3" w14:textId="77777777" w:rsidR="00562353" w:rsidRPr="002F0C47" w:rsidRDefault="007B1F49">
          <w:pPr>
            <w:spacing w:line="360" w:lineRule="auto"/>
            <w:ind w:firstLineChars="200" w:firstLine="420"/>
            <w:jc w:val="both"/>
            <w:rPr>
              <w:rFonts w:ascii="Times New Roman" w:eastAsiaTheme="minorEastAsia" w:hAnsi="Times New Roman" w:cs="Times New Roman"/>
            </w:rPr>
          </w:pPr>
          <w:r w:rsidRPr="002F0C47">
            <w:rPr>
              <w:rFonts w:ascii="Times New Roman" w:eastAsiaTheme="minorEastAsia" w:hAnsi="Times New Roman" w:cs="Times New Roman"/>
            </w:rPr>
            <w:t>2.</w:t>
          </w:r>
          <w:r w:rsidRPr="002F0C47">
            <w:rPr>
              <w:rFonts w:ascii="Times New Roman" w:eastAsiaTheme="minorEastAsia" w:hAnsi="Times New Roman" w:cs="Times New Roman"/>
            </w:rPr>
            <w:t>公司现金分红的具体条件和比例：</w:t>
          </w:r>
        </w:p>
        <w:p w14:paraId="19094F57" w14:textId="77777777" w:rsidR="00562353" w:rsidRPr="002F0C47" w:rsidRDefault="007B1F49">
          <w:pPr>
            <w:spacing w:line="360" w:lineRule="auto"/>
            <w:ind w:firstLineChars="200" w:firstLine="420"/>
            <w:jc w:val="both"/>
            <w:rPr>
              <w:rFonts w:ascii="Times New Roman" w:eastAsiaTheme="minorEastAsia" w:hAnsi="Times New Roman" w:cs="Times New Roman"/>
            </w:rPr>
          </w:pPr>
          <w:r w:rsidRPr="002F0C47">
            <w:rPr>
              <w:rFonts w:ascii="Times New Roman" w:eastAsiaTheme="minorEastAsia" w:hAnsi="Times New Roman" w:cs="Times New Roman"/>
            </w:rPr>
            <w:t>公司在当年盈利且累计未分配利润为正值、审计机构对公司财务报告出具标准无保留意见的审计报告及公司未来</w:t>
          </w:r>
          <w:r w:rsidRPr="002F0C47">
            <w:rPr>
              <w:rFonts w:ascii="Times New Roman" w:eastAsiaTheme="minorEastAsia" w:hAnsi="Times New Roman" w:cs="Times New Roman"/>
            </w:rPr>
            <w:t>12</w:t>
          </w:r>
          <w:r w:rsidRPr="002F0C47">
            <w:rPr>
              <w:rFonts w:ascii="Times New Roman" w:eastAsiaTheme="minorEastAsia" w:hAnsi="Times New Roman" w:cs="Times New Roman"/>
            </w:rPr>
            <w:t>个月内无重大投资计划或重大现金支出等事项发生的情况下，应优先采取现金方式分配股利，每年以现金方式分配的利润不少于当年实现的可供分配利润的</w:t>
          </w:r>
          <w:r w:rsidRPr="002F0C47">
            <w:rPr>
              <w:rFonts w:ascii="Times New Roman" w:eastAsiaTheme="minorEastAsia" w:hAnsi="Times New Roman" w:cs="Times New Roman"/>
            </w:rPr>
            <w:t>15%</w:t>
          </w:r>
          <w:r w:rsidRPr="002F0C47">
            <w:rPr>
              <w:rFonts w:ascii="Times New Roman" w:eastAsiaTheme="minorEastAsia" w:hAnsi="Times New Roman" w:cs="Times New Roman"/>
            </w:rPr>
            <w:t>。</w:t>
          </w:r>
        </w:p>
        <w:p w14:paraId="15357C43" w14:textId="77777777" w:rsidR="00562353" w:rsidRPr="002F0C47" w:rsidRDefault="007B1F49">
          <w:pPr>
            <w:spacing w:line="360" w:lineRule="auto"/>
            <w:ind w:firstLineChars="200" w:firstLine="420"/>
            <w:jc w:val="both"/>
            <w:rPr>
              <w:rFonts w:ascii="Times New Roman" w:eastAsiaTheme="minorEastAsia" w:hAnsi="Times New Roman" w:cs="Times New Roman"/>
            </w:rPr>
          </w:pPr>
          <w:r w:rsidRPr="002F0C47">
            <w:rPr>
              <w:rFonts w:ascii="Times New Roman" w:eastAsiaTheme="minorEastAsia" w:hAnsi="Times New Roman" w:cs="Times New Roman"/>
            </w:rPr>
            <w:t>重大投资计划或重大现金支出是指公司未</w:t>
          </w:r>
          <w:r w:rsidRPr="002F0C47">
            <w:rPr>
              <w:rFonts w:ascii="Times New Roman" w:eastAsiaTheme="minorEastAsia" w:hAnsi="Times New Roman" w:cs="Times New Roman"/>
            </w:rPr>
            <w:t>12</w:t>
          </w:r>
          <w:r w:rsidRPr="002F0C47">
            <w:rPr>
              <w:rFonts w:ascii="Times New Roman" w:eastAsiaTheme="minorEastAsia" w:hAnsi="Times New Roman" w:cs="Times New Roman"/>
            </w:rPr>
            <w:t>个月内拟对外投资、收购资产或购买设备等累计支出达到或超过公司最近一期经审计总资产的</w:t>
          </w:r>
          <w:r w:rsidRPr="002F0C47">
            <w:rPr>
              <w:rFonts w:ascii="Times New Roman" w:eastAsiaTheme="minorEastAsia" w:hAnsi="Times New Roman" w:cs="Times New Roman"/>
            </w:rPr>
            <w:t>30%</w:t>
          </w:r>
          <w:r w:rsidRPr="002F0C47">
            <w:rPr>
              <w:rFonts w:ascii="Times New Roman" w:eastAsiaTheme="minorEastAsia" w:hAnsi="Times New Roman" w:cs="Times New Roman"/>
            </w:rPr>
            <w:t>。</w:t>
          </w:r>
        </w:p>
        <w:p w14:paraId="3FECC249" w14:textId="77777777" w:rsidR="00562353" w:rsidRPr="002F0C47" w:rsidRDefault="007B1F49">
          <w:pPr>
            <w:spacing w:line="360" w:lineRule="auto"/>
            <w:ind w:firstLineChars="200" w:firstLine="420"/>
            <w:jc w:val="both"/>
            <w:rPr>
              <w:rFonts w:ascii="Times New Roman" w:eastAsiaTheme="minorEastAsia" w:hAnsi="Times New Roman" w:cs="Times New Roman"/>
            </w:rPr>
          </w:pPr>
          <w:r w:rsidRPr="002F0C47">
            <w:rPr>
              <w:rFonts w:ascii="Times New Roman" w:eastAsiaTheme="minorEastAsia" w:hAnsi="Times New Roman" w:cs="Times New Roman"/>
            </w:rPr>
            <w:t>公司董事会应综合考虑所处行业特点、发展阶段、自身经营模式、盈利水平以及是否有重大资金支出安排等因素，区分下列情形，并按照章程规定的程序，提出差异化的现金分红政策：</w:t>
          </w:r>
        </w:p>
        <w:p w14:paraId="78E64597" w14:textId="77777777" w:rsidR="00562353" w:rsidRPr="002F0C47" w:rsidRDefault="007B1F49">
          <w:pPr>
            <w:spacing w:line="360" w:lineRule="auto"/>
            <w:ind w:firstLineChars="200" w:firstLine="420"/>
            <w:jc w:val="both"/>
            <w:rPr>
              <w:rFonts w:ascii="Times New Roman" w:eastAsiaTheme="minorEastAsia" w:hAnsi="Times New Roman" w:cs="Times New Roman"/>
            </w:rPr>
          </w:pPr>
          <w:r w:rsidRPr="002F0C47">
            <w:rPr>
              <w:rFonts w:ascii="Times New Roman" w:eastAsiaTheme="minorEastAsia" w:hAnsi="Times New Roman" w:cs="Times New Roman"/>
            </w:rPr>
            <w:t>（</w:t>
          </w:r>
          <w:r w:rsidRPr="002F0C47">
            <w:rPr>
              <w:rFonts w:ascii="Times New Roman" w:eastAsiaTheme="minorEastAsia" w:hAnsi="Times New Roman" w:cs="Times New Roman"/>
            </w:rPr>
            <w:t>1</w:t>
          </w:r>
          <w:r w:rsidRPr="002F0C47">
            <w:rPr>
              <w:rFonts w:ascii="Times New Roman" w:eastAsiaTheme="minorEastAsia" w:hAnsi="Times New Roman" w:cs="Times New Roman"/>
            </w:rPr>
            <w:t>）公司发展阶段属成熟期且无重大资金支出安排的，进行利润分配时，现金分红在本次利润分配中所占比例最低应达到</w:t>
          </w:r>
          <w:r w:rsidRPr="002F0C47">
            <w:rPr>
              <w:rFonts w:ascii="Times New Roman" w:eastAsiaTheme="minorEastAsia" w:hAnsi="Times New Roman" w:cs="Times New Roman"/>
            </w:rPr>
            <w:t>80%</w:t>
          </w:r>
          <w:r w:rsidRPr="002F0C47">
            <w:rPr>
              <w:rFonts w:ascii="Times New Roman" w:eastAsiaTheme="minorEastAsia" w:hAnsi="Times New Roman" w:cs="Times New Roman"/>
            </w:rPr>
            <w:t>；</w:t>
          </w:r>
        </w:p>
        <w:p w14:paraId="3508BCEC" w14:textId="77777777" w:rsidR="00562353" w:rsidRPr="002F0C47" w:rsidRDefault="007B1F49">
          <w:pPr>
            <w:spacing w:line="360" w:lineRule="auto"/>
            <w:ind w:firstLineChars="200" w:firstLine="420"/>
            <w:jc w:val="both"/>
            <w:rPr>
              <w:rFonts w:ascii="Times New Roman" w:eastAsiaTheme="minorEastAsia" w:hAnsi="Times New Roman" w:cs="Times New Roman"/>
            </w:rPr>
          </w:pPr>
          <w:r w:rsidRPr="002F0C47">
            <w:rPr>
              <w:rFonts w:ascii="Times New Roman" w:eastAsiaTheme="minorEastAsia" w:hAnsi="Times New Roman" w:cs="Times New Roman"/>
            </w:rPr>
            <w:lastRenderedPageBreak/>
            <w:t>（</w:t>
          </w:r>
          <w:r w:rsidRPr="002F0C47">
            <w:rPr>
              <w:rFonts w:ascii="Times New Roman" w:eastAsiaTheme="minorEastAsia" w:hAnsi="Times New Roman" w:cs="Times New Roman"/>
            </w:rPr>
            <w:t>2</w:t>
          </w:r>
          <w:r w:rsidRPr="002F0C47">
            <w:rPr>
              <w:rFonts w:ascii="Times New Roman" w:eastAsiaTheme="minorEastAsia" w:hAnsi="Times New Roman" w:cs="Times New Roman"/>
            </w:rPr>
            <w:t>）公司发展阶段属成熟期且有重大资金支出安排的，进行利润分配时，现金分红在本次利润分配中所占比例最低应达到</w:t>
          </w:r>
          <w:r w:rsidRPr="002F0C47">
            <w:rPr>
              <w:rFonts w:ascii="Times New Roman" w:eastAsiaTheme="minorEastAsia" w:hAnsi="Times New Roman" w:cs="Times New Roman"/>
            </w:rPr>
            <w:t>40%</w:t>
          </w:r>
          <w:r w:rsidRPr="002F0C47">
            <w:rPr>
              <w:rFonts w:ascii="Times New Roman" w:eastAsiaTheme="minorEastAsia" w:hAnsi="Times New Roman" w:cs="Times New Roman"/>
            </w:rPr>
            <w:t>；</w:t>
          </w:r>
        </w:p>
        <w:p w14:paraId="2B44885F" w14:textId="77777777" w:rsidR="00562353" w:rsidRPr="002F0C47" w:rsidRDefault="007B1F49">
          <w:pPr>
            <w:spacing w:line="360" w:lineRule="auto"/>
            <w:ind w:firstLineChars="200" w:firstLine="420"/>
            <w:jc w:val="both"/>
            <w:rPr>
              <w:rFonts w:ascii="Times New Roman" w:eastAsiaTheme="minorEastAsia" w:hAnsi="Times New Roman" w:cs="Times New Roman"/>
            </w:rPr>
          </w:pPr>
          <w:r w:rsidRPr="002F0C47">
            <w:rPr>
              <w:rFonts w:ascii="Times New Roman" w:eastAsiaTheme="minorEastAsia" w:hAnsi="Times New Roman" w:cs="Times New Roman"/>
            </w:rPr>
            <w:t>（</w:t>
          </w:r>
          <w:r w:rsidRPr="002F0C47">
            <w:rPr>
              <w:rFonts w:ascii="Times New Roman" w:eastAsiaTheme="minorEastAsia" w:hAnsi="Times New Roman" w:cs="Times New Roman"/>
            </w:rPr>
            <w:t>3</w:t>
          </w:r>
          <w:r w:rsidRPr="002F0C47">
            <w:rPr>
              <w:rFonts w:ascii="Times New Roman" w:eastAsiaTheme="minorEastAsia" w:hAnsi="Times New Roman" w:cs="Times New Roman"/>
            </w:rPr>
            <w:t>）公司发展阶段属成长期且有重大资金支出安排的，进行利润分配时，现金分红在本次利润分配中所占比例最低应达到</w:t>
          </w:r>
          <w:r w:rsidRPr="002F0C47">
            <w:rPr>
              <w:rFonts w:ascii="Times New Roman" w:eastAsiaTheme="minorEastAsia" w:hAnsi="Times New Roman" w:cs="Times New Roman"/>
            </w:rPr>
            <w:t>20%</w:t>
          </w:r>
          <w:r w:rsidRPr="002F0C47">
            <w:rPr>
              <w:rFonts w:ascii="Times New Roman" w:eastAsiaTheme="minorEastAsia" w:hAnsi="Times New Roman" w:cs="Times New Roman"/>
            </w:rPr>
            <w:t>；</w:t>
          </w:r>
        </w:p>
        <w:p w14:paraId="7F3067CB" w14:textId="77777777" w:rsidR="00562353" w:rsidRPr="002F0C47" w:rsidRDefault="007B1F49">
          <w:pPr>
            <w:spacing w:line="360" w:lineRule="auto"/>
            <w:ind w:firstLineChars="200" w:firstLine="420"/>
            <w:jc w:val="both"/>
            <w:rPr>
              <w:rFonts w:ascii="Times New Roman" w:eastAsiaTheme="minorEastAsia" w:hAnsi="Times New Roman" w:cs="Times New Roman"/>
            </w:rPr>
          </w:pPr>
          <w:r w:rsidRPr="002F0C47">
            <w:rPr>
              <w:rFonts w:ascii="Times New Roman" w:eastAsiaTheme="minorEastAsia" w:hAnsi="Times New Roman" w:cs="Times New Roman"/>
            </w:rPr>
            <w:t>公司发展阶段不易区分但有重大资金支出安排的，可以按照前项规定处理。</w:t>
          </w:r>
        </w:p>
        <w:p w14:paraId="7F0ADB4A" w14:textId="77777777" w:rsidR="00562353" w:rsidRPr="002F0C47" w:rsidRDefault="007B1F49">
          <w:pPr>
            <w:spacing w:line="360" w:lineRule="auto"/>
            <w:ind w:firstLineChars="200" w:firstLine="420"/>
            <w:jc w:val="both"/>
            <w:rPr>
              <w:rFonts w:ascii="Times New Roman" w:eastAsiaTheme="minorEastAsia" w:hAnsi="Times New Roman" w:cs="Times New Roman"/>
            </w:rPr>
          </w:pPr>
          <w:r w:rsidRPr="002F0C47">
            <w:rPr>
              <w:rFonts w:ascii="Times New Roman" w:eastAsiaTheme="minorEastAsia" w:hAnsi="Times New Roman" w:cs="Times New Roman"/>
            </w:rPr>
            <w:t>公司发放股票股利的具体条件：</w:t>
          </w:r>
        </w:p>
        <w:p w14:paraId="5E8BB286" w14:textId="77777777" w:rsidR="00562353" w:rsidRPr="002F0C47" w:rsidRDefault="007B1F49">
          <w:pPr>
            <w:spacing w:line="360" w:lineRule="auto"/>
            <w:ind w:firstLineChars="200" w:firstLine="420"/>
            <w:jc w:val="both"/>
            <w:rPr>
              <w:rFonts w:ascii="Times New Roman" w:eastAsiaTheme="minorEastAsia" w:hAnsi="Times New Roman" w:cs="Times New Roman"/>
            </w:rPr>
          </w:pPr>
          <w:r w:rsidRPr="002F0C47">
            <w:rPr>
              <w:rFonts w:ascii="Times New Roman" w:eastAsiaTheme="minorEastAsia" w:hAnsi="Times New Roman" w:cs="Times New Roman"/>
            </w:rPr>
            <w:t>公司在经营情况良好，并且董事会认为公司股票价格与公司股本规模不匹配、发放股票股利有利于公司全体股东整体利益且不违反公司现金分红政策时，可以提出股票股利分配预案。</w:t>
          </w:r>
        </w:p>
        <w:p w14:paraId="304C9646" w14:textId="0229FAEC" w:rsidR="00562353" w:rsidRPr="002F0C47" w:rsidRDefault="007B1F49">
          <w:pPr>
            <w:spacing w:line="360" w:lineRule="auto"/>
            <w:ind w:firstLineChars="200" w:firstLine="420"/>
            <w:jc w:val="both"/>
            <w:rPr>
              <w:rFonts w:ascii="Times New Roman" w:hAnsi="Times New Roman" w:cs="Times New Roman"/>
            </w:rPr>
          </w:pPr>
          <w:r w:rsidRPr="002F0C47">
            <w:rPr>
              <w:rFonts w:ascii="Times New Roman" w:eastAsiaTheme="minorEastAsia" w:hAnsi="Times New Roman" w:cs="Times New Roman"/>
            </w:rPr>
            <w:t>报告期内，因公司</w:t>
          </w:r>
          <w:r w:rsidRPr="002F0C47">
            <w:rPr>
              <w:rFonts w:ascii="Times New Roman" w:eastAsiaTheme="minorEastAsia" w:hAnsi="Times New Roman" w:cs="Times New Roman"/>
            </w:rPr>
            <w:t>2023</w:t>
          </w:r>
          <w:r w:rsidRPr="002F0C47">
            <w:rPr>
              <w:rFonts w:ascii="Times New Roman" w:eastAsiaTheme="minorEastAsia" w:hAnsi="Times New Roman" w:cs="Times New Roman"/>
            </w:rPr>
            <w:t>年未分配利润为负数，公司业务仍处于投入期，为确保生产经营和可持续发展的资金支持，公司</w:t>
          </w:r>
          <w:r w:rsidRPr="002F0C47">
            <w:rPr>
              <w:rFonts w:ascii="Times New Roman" w:eastAsiaTheme="minorEastAsia" w:hAnsi="Times New Roman" w:cs="Times New Roman"/>
            </w:rPr>
            <w:t>2023</w:t>
          </w:r>
          <w:r w:rsidRPr="002F0C47">
            <w:rPr>
              <w:rFonts w:ascii="Times New Roman" w:eastAsiaTheme="minorEastAsia" w:hAnsi="Times New Roman" w:cs="Times New Roman"/>
            </w:rPr>
            <w:t>年度不进行利润分配，也不进行资本公积金转增资本。</w:t>
          </w:r>
        </w:p>
      </w:sdtContent>
    </w:sdt>
    <w:p w14:paraId="052DBBDF" w14:textId="77777777" w:rsidR="00562353" w:rsidRPr="002F0C47" w:rsidRDefault="007B1F49" w:rsidP="00204BF0">
      <w:pPr>
        <w:pStyle w:val="3"/>
      </w:pPr>
      <w:r w:rsidRPr="002F0C47">
        <w:t>现金分红政策的专项说明</w:t>
      </w:r>
    </w:p>
    <w:bookmarkStart w:id="110" w:name="_Hlk89446160" w:displacedByCustomXml="next"/>
    <w:sdt>
      <w:sdtPr>
        <w:rPr>
          <w:rFonts w:ascii="Times New Roman" w:hAnsi="Times New Roman" w:cs="Times New Roman"/>
        </w:rPr>
        <w:alias w:val="是否适用：现金分红政策的专项说明 [双击切换]"/>
        <w:tag w:val="_GBC_1223442db750447a96d0e87063710c55"/>
        <w:id w:val="1332493049"/>
        <w:placeholder>
          <w:docPart w:val="GBC22222222222222222222222222222"/>
        </w:placeholder>
      </w:sdtPr>
      <w:sdtEndPr>
        <w:rPr>
          <w:sz w:val="21"/>
          <w:szCs w:val="21"/>
        </w:rPr>
      </w:sdtEndPr>
      <w:sdtContent>
        <w:p w14:paraId="468D1594" w14:textId="77777777" w:rsidR="00562353" w:rsidRPr="002F0C47" w:rsidRDefault="007B1F49">
          <w:pPr>
            <w:pStyle w:val="152"/>
            <w:rPr>
              <w:rFonts w:ascii="Times New Roman" w:hAnsi="Times New Roman" w:cs="Times New Roman"/>
              <w:sz w:val="21"/>
              <w:szCs w:val="21"/>
            </w:rPr>
          </w:pPr>
          <w:r w:rsidRPr="002F0C47">
            <w:rPr>
              <w:rFonts w:ascii="Times New Roman" w:hAnsi="Times New Roman" w:cs="Times New Roman"/>
              <w:sz w:val="21"/>
              <w:szCs w:val="21"/>
            </w:rPr>
            <w:fldChar w:fldCharType="begin"/>
          </w:r>
          <w:r w:rsidRPr="002F0C47">
            <w:rPr>
              <w:rFonts w:ascii="Times New Roman" w:hAnsi="Times New Roman" w:cs="Times New Roman"/>
              <w:sz w:val="21"/>
              <w:szCs w:val="21"/>
            </w:rPr>
            <w:instrText xml:space="preserve"> MACROBUTTON  SnrToggleCheckbox √</w:instrText>
          </w:r>
          <w:r w:rsidRPr="002F0C47">
            <w:rPr>
              <w:rFonts w:ascii="Times New Roman" w:hAnsi="Times New Roman" w:cs="Times New Roman"/>
              <w:sz w:val="21"/>
              <w:szCs w:val="21"/>
            </w:rPr>
            <w:instrText>适用</w:instrText>
          </w:r>
          <w:r w:rsidRPr="002F0C47">
            <w:rPr>
              <w:rFonts w:ascii="Times New Roman" w:hAnsi="Times New Roman" w:cs="Times New Roman"/>
              <w:sz w:val="21"/>
              <w:szCs w:val="21"/>
            </w:rPr>
            <w:instrText xml:space="preserve"> </w:instrText>
          </w:r>
          <w:r w:rsidRPr="002F0C47">
            <w:rPr>
              <w:rFonts w:ascii="Times New Roman" w:hAnsi="Times New Roman" w:cs="Times New Roman"/>
              <w:sz w:val="21"/>
              <w:szCs w:val="21"/>
            </w:rPr>
            <w:fldChar w:fldCharType="end"/>
          </w:r>
          <w:r w:rsidRPr="002F0C47">
            <w:rPr>
              <w:rFonts w:ascii="Times New Roman" w:hAnsi="Times New Roman" w:cs="Times New Roman"/>
              <w:sz w:val="21"/>
              <w:szCs w:val="21"/>
            </w:rPr>
            <w:fldChar w:fldCharType="begin"/>
          </w:r>
          <w:r w:rsidRPr="002F0C47">
            <w:rPr>
              <w:rFonts w:ascii="Times New Roman" w:hAnsi="Times New Roman" w:cs="Times New Roman"/>
              <w:sz w:val="21"/>
              <w:szCs w:val="21"/>
            </w:rPr>
            <w:instrText xml:space="preserve"> MACROBUTTON  SnrToggleCheckbox □</w:instrText>
          </w:r>
          <w:r w:rsidRPr="002F0C47">
            <w:rPr>
              <w:rFonts w:ascii="Times New Roman" w:hAnsi="Times New Roman" w:cs="Times New Roman"/>
              <w:sz w:val="21"/>
              <w:szCs w:val="21"/>
            </w:rPr>
            <w:instrText>不适用</w:instrText>
          </w:r>
          <w:r w:rsidRPr="002F0C47">
            <w:rPr>
              <w:rFonts w:ascii="Times New Roman" w:hAnsi="Times New Roman" w:cs="Times New Roman"/>
              <w:sz w:val="21"/>
              <w:szCs w:val="21"/>
            </w:rPr>
            <w:instrText xml:space="preserve"> </w:instrText>
          </w:r>
          <w:r w:rsidRPr="002F0C47">
            <w:rPr>
              <w:rFonts w:ascii="Times New Roman" w:hAnsi="Times New Roman" w:cs="Times New Roman"/>
              <w:sz w:val="21"/>
              <w:szCs w:val="21"/>
            </w:rPr>
            <w:fldChar w:fldCharType="end"/>
          </w:r>
        </w:p>
      </w:sdtContent>
    </w:sdt>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8"/>
        <w:gridCol w:w="1945"/>
      </w:tblGrid>
      <w:tr w:rsidR="00562353" w:rsidRPr="002F0C47" w14:paraId="47B0FCF1" w14:textId="77777777">
        <w:sdt>
          <w:sdtPr>
            <w:rPr>
              <w:rFonts w:ascii="Times New Roman" w:hAnsi="Times New Roman" w:cs="Times New Roman"/>
              <w:sz w:val="21"/>
              <w:szCs w:val="21"/>
            </w:rPr>
            <w:tag w:val="_PLD_0e9f0db89e5c48c68acb5b7c8b2b917f"/>
            <w:id w:val="-1399048657"/>
          </w:sdtPr>
          <w:sdtContent>
            <w:tc>
              <w:tcPr>
                <w:tcW w:w="3898" w:type="pct"/>
              </w:tcPr>
              <w:p w14:paraId="2D81B81E" w14:textId="77777777" w:rsidR="00562353" w:rsidRPr="002F0C47" w:rsidRDefault="007B1F49">
                <w:pPr>
                  <w:pStyle w:val="152"/>
                  <w:rPr>
                    <w:rFonts w:ascii="Times New Roman" w:hAnsi="Times New Roman" w:cs="Times New Roman"/>
                    <w:sz w:val="21"/>
                    <w:szCs w:val="21"/>
                  </w:rPr>
                </w:pPr>
                <w:r w:rsidRPr="002F0C47">
                  <w:rPr>
                    <w:rFonts w:ascii="Times New Roman" w:hAnsi="Times New Roman" w:cs="Times New Roman"/>
                    <w:sz w:val="21"/>
                    <w:szCs w:val="21"/>
                  </w:rPr>
                  <w:t>是否符合公司章程的规定或股东大会决议的要求</w:t>
                </w:r>
              </w:p>
            </w:tc>
          </w:sdtContent>
        </w:sdt>
        <w:sdt>
          <w:sdtPr>
            <w:rPr>
              <w:rFonts w:ascii="Times New Roman" w:hAnsi="Times New Roman" w:cs="Times New Roman"/>
              <w:szCs w:val="21"/>
            </w:rPr>
            <w:alias w:val="是否符合公司章程的规定或股东大会决议的要求[双击切换]"/>
            <w:tag w:val="_GBC_ed1ad2eaddec445ba4e27cff24696495"/>
            <w:id w:val="-326364564"/>
          </w:sdtPr>
          <w:sdtContent>
            <w:tc>
              <w:tcPr>
                <w:tcW w:w="1102" w:type="pct"/>
              </w:tcPr>
              <w:p w14:paraId="64811935" w14:textId="77777777" w:rsidR="00562353" w:rsidRPr="002F0C47" w:rsidRDefault="007B1F49">
                <w:pPr>
                  <w:jc w:val="center"/>
                  <w:rPr>
                    <w:rFonts w:ascii="Times New Roman" w:hAnsi="Times New Roman" w:cs="Times New Roman"/>
                    <w:szCs w:val="21"/>
                  </w:rPr>
                </w:pPr>
                <w:r w:rsidRPr="002F0C47">
                  <w:rPr>
                    <w:rFonts w:ascii="Times New Roman" w:hAnsi="Times New Roman" w:cs="Times New Roman"/>
                    <w:szCs w:val="21"/>
                  </w:rPr>
                  <w:fldChar w:fldCharType="begin"/>
                </w:r>
                <w:r w:rsidRPr="002F0C47">
                  <w:rPr>
                    <w:rFonts w:ascii="Times New Roman" w:hAnsi="Times New Roman" w:cs="Times New Roman"/>
                    <w:szCs w:val="21"/>
                  </w:rPr>
                  <w:instrText xml:space="preserve"> MACROBUTTON  SnrToggleCheckbox √</w:instrText>
                </w:r>
                <w:r w:rsidRPr="002F0C47">
                  <w:rPr>
                    <w:rFonts w:ascii="Times New Roman" w:hAnsi="Times New Roman" w:cs="Times New Roman"/>
                    <w:szCs w:val="21"/>
                  </w:rPr>
                  <w:instrText>是</w:instrText>
                </w:r>
                <w:r w:rsidRPr="002F0C47">
                  <w:rPr>
                    <w:rFonts w:ascii="Times New Roman" w:hAnsi="Times New Roman" w:cs="Times New Roman"/>
                    <w:szCs w:val="21"/>
                  </w:rPr>
                  <w:instrText xml:space="preserve"> </w:instrText>
                </w:r>
                <w:r w:rsidRPr="002F0C47">
                  <w:rPr>
                    <w:rFonts w:ascii="Times New Roman" w:hAnsi="Times New Roman" w:cs="Times New Roman"/>
                    <w:szCs w:val="21"/>
                  </w:rPr>
                  <w:fldChar w:fldCharType="end"/>
                </w:r>
                <w:r w:rsidRPr="002F0C47">
                  <w:rPr>
                    <w:rFonts w:ascii="Times New Roman" w:hAnsi="Times New Roman" w:cs="Times New Roman"/>
                    <w:szCs w:val="21"/>
                  </w:rPr>
                  <w:fldChar w:fldCharType="begin"/>
                </w:r>
                <w:r w:rsidRPr="002F0C47">
                  <w:rPr>
                    <w:rFonts w:ascii="Times New Roman" w:hAnsi="Times New Roman" w:cs="Times New Roman"/>
                    <w:szCs w:val="21"/>
                  </w:rPr>
                  <w:instrText xml:space="preserve"> MACROBUTTON  SnrToggleCheckbox □</w:instrText>
                </w:r>
                <w:r w:rsidRPr="002F0C47">
                  <w:rPr>
                    <w:rFonts w:ascii="Times New Roman" w:hAnsi="Times New Roman" w:cs="Times New Roman"/>
                    <w:szCs w:val="21"/>
                  </w:rPr>
                  <w:instrText>否</w:instrText>
                </w:r>
                <w:r w:rsidRPr="002F0C47">
                  <w:rPr>
                    <w:rFonts w:ascii="Times New Roman" w:hAnsi="Times New Roman" w:cs="Times New Roman"/>
                    <w:szCs w:val="21"/>
                  </w:rPr>
                  <w:instrText xml:space="preserve"> </w:instrText>
                </w:r>
                <w:r w:rsidRPr="002F0C47">
                  <w:rPr>
                    <w:rFonts w:ascii="Times New Roman" w:hAnsi="Times New Roman" w:cs="Times New Roman"/>
                    <w:szCs w:val="21"/>
                  </w:rPr>
                  <w:fldChar w:fldCharType="end"/>
                </w:r>
              </w:p>
            </w:tc>
          </w:sdtContent>
        </w:sdt>
      </w:tr>
      <w:tr w:rsidR="00562353" w:rsidRPr="002F0C47" w14:paraId="3540FA49" w14:textId="77777777">
        <w:tc>
          <w:tcPr>
            <w:tcW w:w="3898" w:type="pct"/>
          </w:tcPr>
          <w:p w14:paraId="6BE47899" w14:textId="77777777" w:rsidR="00562353" w:rsidRPr="002F0C47" w:rsidRDefault="007B1F49">
            <w:pPr>
              <w:pStyle w:val="152"/>
              <w:rPr>
                <w:rFonts w:ascii="Times New Roman" w:hAnsi="Times New Roman" w:cs="Times New Roman"/>
                <w:sz w:val="21"/>
                <w:szCs w:val="21"/>
              </w:rPr>
            </w:pPr>
            <w:r w:rsidRPr="002F0C47">
              <w:rPr>
                <w:rFonts w:ascii="Times New Roman" w:hAnsi="Times New Roman" w:cs="Times New Roman"/>
                <w:sz w:val="21"/>
                <w:szCs w:val="21"/>
              </w:rPr>
              <w:t>分红标准和比例是否明确和清晰</w:t>
            </w:r>
          </w:p>
        </w:tc>
        <w:sdt>
          <w:sdtPr>
            <w:rPr>
              <w:rFonts w:ascii="Times New Roman" w:hAnsi="Times New Roman" w:cs="Times New Roman"/>
              <w:szCs w:val="21"/>
            </w:rPr>
            <w:alias w:val="分红标准和比例是否明确和清晰[双击切换]"/>
            <w:tag w:val="_GBC_f95f053bc08743e0bbcddb497ea80deb"/>
            <w:id w:val="-145515125"/>
          </w:sdtPr>
          <w:sdtContent>
            <w:tc>
              <w:tcPr>
                <w:tcW w:w="1102" w:type="pct"/>
              </w:tcPr>
              <w:p w14:paraId="36F377A0" w14:textId="77777777" w:rsidR="00562353" w:rsidRPr="002F0C47" w:rsidRDefault="007B1F49">
                <w:pPr>
                  <w:jc w:val="center"/>
                  <w:rPr>
                    <w:rFonts w:ascii="Times New Roman" w:hAnsi="Times New Roman" w:cs="Times New Roman"/>
                    <w:szCs w:val="21"/>
                  </w:rPr>
                </w:pPr>
                <w:r w:rsidRPr="002F0C47">
                  <w:rPr>
                    <w:rFonts w:ascii="Times New Roman" w:hAnsi="Times New Roman" w:cs="Times New Roman"/>
                    <w:szCs w:val="21"/>
                  </w:rPr>
                  <w:fldChar w:fldCharType="begin"/>
                </w:r>
                <w:r w:rsidRPr="002F0C47">
                  <w:rPr>
                    <w:rFonts w:ascii="Times New Roman" w:hAnsi="Times New Roman" w:cs="Times New Roman"/>
                    <w:szCs w:val="21"/>
                  </w:rPr>
                  <w:instrText xml:space="preserve"> MACROBUTTON  SnrToggleCheckbox √</w:instrText>
                </w:r>
                <w:r w:rsidRPr="002F0C47">
                  <w:rPr>
                    <w:rFonts w:ascii="Times New Roman" w:hAnsi="Times New Roman" w:cs="Times New Roman"/>
                    <w:szCs w:val="21"/>
                  </w:rPr>
                  <w:instrText>是</w:instrText>
                </w:r>
                <w:r w:rsidRPr="002F0C47">
                  <w:rPr>
                    <w:rFonts w:ascii="Times New Roman" w:hAnsi="Times New Roman" w:cs="Times New Roman"/>
                    <w:szCs w:val="21"/>
                  </w:rPr>
                  <w:instrText xml:space="preserve"> </w:instrText>
                </w:r>
                <w:r w:rsidRPr="002F0C47">
                  <w:rPr>
                    <w:rFonts w:ascii="Times New Roman" w:hAnsi="Times New Roman" w:cs="Times New Roman"/>
                    <w:szCs w:val="21"/>
                  </w:rPr>
                  <w:fldChar w:fldCharType="end"/>
                </w:r>
                <w:r w:rsidRPr="002F0C47">
                  <w:rPr>
                    <w:rFonts w:ascii="Times New Roman" w:hAnsi="Times New Roman" w:cs="Times New Roman"/>
                    <w:szCs w:val="21"/>
                  </w:rPr>
                  <w:fldChar w:fldCharType="begin"/>
                </w:r>
                <w:r w:rsidRPr="002F0C47">
                  <w:rPr>
                    <w:rFonts w:ascii="Times New Roman" w:hAnsi="Times New Roman" w:cs="Times New Roman"/>
                    <w:szCs w:val="21"/>
                  </w:rPr>
                  <w:instrText xml:space="preserve"> MACROBUTTON  SnrToggleCheckbox □</w:instrText>
                </w:r>
                <w:r w:rsidRPr="002F0C47">
                  <w:rPr>
                    <w:rFonts w:ascii="Times New Roman" w:hAnsi="Times New Roman" w:cs="Times New Roman"/>
                    <w:szCs w:val="21"/>
                  </w:rPr>
                  <w:instrText>否</w:instrText>
                </w:r>
                <w:r w:rsidRPr="002F0C47">
                  <w:rPr>
                    <w:rFonts w:ascii="Times New Roman" w:hAnsi="Times New Roman" w:cs="Times New Roman"/>
                    <w:szCs w:val="21"/>
                  </w:rPr>
                  <w:instrText xml:space="preserve"> </w:instrText>
                </w:r>
                <w:r w:rsidRPr="002F0C47">
                  <w:rPr>
                    <w:rFonts w:ascii="Times New Roman" w:hAnsi="Times New Roman" w:cs="Times New Roman"/>
                    <w:szCs w:val="21"/>
                  </w:rPr>
                  <w:fldChar w:fldCharType="end"/>
                </w:r>
              </w:p>
            </w:tc>
          </w:sdtContent>
        </w:sdt>
      </w:tr>
      <w:tr w:rsidR="00562353" w:rsidRPr="002F0C47" w14:paraId="0F720677" w14:textId="77777777">
        <w:tc>
          <w:tcPr>
            <w:tcW w:w="3898" w:type="pct"/>
            <w:tcBorders>
              <w:top w:val="single" w:sz="4" w:space="0" w:color="auto"/>
              <w:left w:val="single" w:sz="4" w:space="0" w:color="auto"/>
              <w:bottom w:val="single" w:sz="4" w:space="0" w:color="auto"/>
              <w:right w:val="single" w:sz="4" w:space="0" w:color="auto"/>
            </w:tcBorders>
          </w:tcPr>
          <w:p w14:paraId="18CE8F19" w14:textId="77777777" w:rsidR="00562353" w:rsidRPr="002F0C47" w:rsidRDefault="007B1F49">
            <w:pPr>
              <w:pStyle w:val="152"/>
              <w:rPr>
                <w:rFonts w:ascii="Times New Roman" w:hAnsi="Times New Roman" w:cs="Times New Roman"/>
                <w:sz w:val="21"/>
                <w:szCs w:val="21"/>
              </w:rPr>
            </w:pPr>
            <w:r w:rsidRPr="002F0C47">
              <w:rPr>
                <w:rFonts w:ascii="Times New Roman" w:hAnsi="Times New Roman" w:cs="Times New Roman"/>
                <w:sz w:val="21"/>
                <w:szCs w:val="21"/>
              </w:rPr>
              <w:t>相关的决策程序和机制是否完备</w:t>
            </w:r>
          </w:p>
        </w:tc>
        <w:sdt>
          <w:sdtPr>
            <w:rPr>
              <w:rFonts w:ascii="Times New Roman" w:hAnsi="Times New Roman" w:cs="Times New Roman"/>
              <w:szCs w:val="21"/>
            </w:rPr>
            <w:alias w:val="相关的决策程序和机制是否完备[双击切换]"/>
            <w:tag w:val="_GBC_c8de6cd1f3ed4be28633ba7989176e79"/>
            <w:id w:val="877598440"/>
          </w:sdtPr>
          <w:sdtContent>
            <w:tc>
              <w:tcPr>
                <w:tcW w:w="1102" w:type="pct"/>
                <w:tcBorders>
                  <w:top w:val="single" w:sz="4" w:space="0" w:color="auto"/>
                  <w:left w:val="single" w:sz="4" w:space="0" w:color="auto"/>
                  <w:bottom w:val="single" w:sz="4" w:space="0" w:color="auto"/>
                  <w:right w:val="single" w:sz="4" w:space="0" w:color="auto"/>
                </w:tcBorders>
              </w:tcPr>
              <w:p w14:paraId="47547DFC" w14:textId="77777777" w:rsidR="00562353" w:rsidRPr="002F0C47" w:rsidRDefault="007B1F49">
                <w:pPr>
                  <w:jc w:val="center"/>
                  <w:rPr>
                    <w:rFonts w:ascii="Times New Roman" w:hAnsi="Times New Roman" w:cs="Times New Roman"/>
                    <w:szCs w:val="21"/>
                  </w:rPr>
                </w:pPr>
                <w:r w:rsidRPr="002F0C47">
                  <w:rPr>
                    <w:rFonts w:ascii="Times New Roman" w:hAnsi="Times New Roman" w:cs="Times New Roman"/>
                    <w:szCs w:val="21"/>
                  </w:rPr>
                  <w:fldChar w:fldCharType="begin"/>
                </w:r>
                <w:r w:rsidRPr="002F0C47">
                  <w:rPr>
                    <w:rFonts w:ascii="Times New Roman" w:hAnsi="Times New Roman" w:cs="Times New Roman"/>
                    <w:szCs w:val="21"/>
                  </w:rPr>
                  <w:instrText xml:space="preserve"> MACROBUTTON  SnrToggleCheckbox √</w:instrText>
                </w:r>
                <w:r w:rsidRPr="002F0C47">
                  <w:rPr>
                    <w:rFonts w:ascii="Times New Roman" w:hAnsi="Times New Roman" w:cs="Times New Roman"/>
                    <w:szCs w:val="21"/>
                  </w:rPr>
                  <w:instrText>是</w:instrText>
                </w:r>
                <w:r w:rsidRPr="002F0C47">
                  <w:rPr>
                    <w:rFonts w:ascii="Times New Roman" w:hAnsi="Times New Roman" w:cs="Times New Roman"/>
                    <w:szCs w:val="21"/>
                  </w:rPr>
                  <w:instrText xml:space="preserve"> </w:instrText>
                </w:r>
                <w:r w:rsidRPr="002F0C47">
                  <w:rPr>
                    <w:rFonts w:ascii="Times New Roman" w:hAnsi="Times New Roman" w:cs="Times New Roman"/>
                    <w:szCs w:val="21"/>
                  </w:rPr>
                  <w:fldChar w:fldCharType="end"/>
                </w:r>
                <w:r w:rsidRPr="002F0C47">
                  <w:rPr>
                    <w:rFonts w:ascii="Times New Roman" w:hAnsi="Times New Roman" w:cs="Times New Roman"/>
                    <w:szCs w:val="21"/>
                  </w:rPr>
                  <w:fldChar w:fldCharType="begin"/>
                </w:r>
                <w:r w:rsidRPr="002F0C47">
                  <w:rPr>
                    <w:rFonts w:ascii="Times New Roman" w:hAnsi="Times New Roman" w:cs="Times New Roman"/>
                    <w:szCs w:val="21"/>
                  </w:rPr>
                  <w:instrText xml:space="preserve"> MACROBUTTON  SnrToggleCheckbox □</w:instrText>
                </w:r>
                <w:r w:rsidRPr="002F0C47">
                  <w:rPr>
                    <w:rFonts w:ascii="Times New Roman" w:hAnsi="Times New Roman" w:cs="Times New Roman"/>
                    <w:szCs w:val="21"/>
                  </w:rPr>
                  <w:instrText>否</w:instrText>
                </w:r>
                <w:r w:rsidRPr="002F0C47">
                  <w:rPr>
                    <w:rFonts w:ascii="Times New Roman" w:hAnsi="Times New Roman" w:cs="Times New Roman"/>
                    <w:szCs w:val="21"/>
                  </w:rPr>
                  <w:instrText xml:space="preserve"> </w:instrText>
                </w:r>
                <w:r w:rsidRPr="002F0C47">
                  <w:rPr>
                    <w:rFonts w:ascii="Times New Roman" w:hAnsi="Times New Roman" w:cs="Times New Roman"/>
                    <w:szCs w:val="21"/>
                  </w:rPr>
                  <w:fldChar w:fldCharType="end"/>
                </w:r>
              </w:p>
            </w:tc>
          </w:sdtContent>
        </w:sdt>
      </w:tr>
      <w:tr w:rsidR="00562353" w:rsidRPr="002F0C47" w14:paraId="234A03BD" w14:textId="77777777">
        <w:tc>
          <w:tcPr>
            <w:tcW w:w="3898" w:type="pct"/>
            <w:tcBorders>
              <w:top w:val="single" w:sz="4" w:space="0" w:color="auto"/>
              <w:left w:val="single" w:sz="4" w:space="0" w:color="auto"/>
              <w:bottom w:val="single" w:sz="4" w:space="0" w:color="auto"/>
              <w:right w:val="single" w:sz="4" w:space="0" w:color="auto"/>
            </w:tcBorders>
          </w:tcPr>
          <w:p w14:paraId="246EB582" w14:textId="77777777" w:rsidR="00562353" w:rsidRPr="002F0C47" w:rsidRDefault="007B1F49">
            <w:pPr>
              <w:pStyle w:val="152"/>
              <w:rPr>
                <w:rFonts w:ascii="Times New Roman" w:hAnsi="Times New Roman" w:cs="Times New Roman"/>
                <w:sz w:val="21"/>
                <w:szCs w:val="21"/>
              </w:rPr>
            </w:pPr>
            <w:r w:rsidRPr="002F0C47">
              <w:rPr>
                <w:rFonts w:ascii="Times New Roman" w:hAnsi="Times New Roman" w:cs="Times New Roman"/>
                <w:sz w:val="21"/>
                <w:szCs w:val="21"/>
              </w:rPr>
              <w:t>独立董事是否履职尽责并发挥了应有的作用</w:t>
            </w:r>
          </w:p>
        </w:tc>
        <w:sdt>
          <w:sdtPr>
            <w:rPr>
              <w:rFonts w:ascii="Times New Roman" w:hAnsi="Times New Roman" w:cs="Times New Roman"/>
              <w:szCs w:val="21"/>
            </w:rPr>
            <w:alias w:val="独立董事是否履职尽责并发挥了应有的作用[双击切换]"/>
            <w:tag w:val="_GBC_ab7f4619daf44daea5b9542598049533"/>
            <w:id w:val="532849498"/>
          </w:sdtPr>
          <w:sdtContent>
            <w:tc>
              <w:tcPr>
                <w:tcW w:w="1102" w:type="pct"/>
                <w:tcBorders>
                  <w:top w:val="single" w:sz="4" w:space="0" w:color="auto"/>
                  <w:left w:val="single" w:sz="4" w:space="0" w:color="auto"/>
                  <w:bottom w:val="single" w:sz="4" w:space="0" w:color="auto"/>
                  <w:right w:val="single" w:sz="4" w:space="0" w:color="auto"/>
                </w:tcBorders>
              </w:tcPr>
              <w:p w14:paraId="4636117F" w14:textId="77777777" w:rsidR="00562353" w:rsidRPr="002F0C47" w:rsidRDefault="007B1F49">
                <w:pPr>
                  <w:jc w:val="center"/>
                  <w:rPr>
                    <w:rFonts w:ascii="Times New Roman" w:hAnsi="Times New Roman" w:cs="Times New Roman"/>
                    <w:szCs w:val="21"/>
                  </w:rPr>
                </w:pPr>
                <w:r w:rsidRPr="002F0C47">
                  <w:rPr>
                    <w:rFonts w:ascii="Times New Roman" w:hAnsi="Times New Roman" w:cs="Times New Roman"/>
                    <w:szCs w:val="21"/>
                  </w:rPr>
                  <w:fldChar w:fldCharType="begin"/>
                </w:r>
                <w:r w:rsidRPr="002F0C47">
                  <w:rPr>
                    <w:rFonts w:ascii="Times New Roman" w:hAnsi="Times New Roman" w:cs="Times New Roman"/>
                    <w:szCs w:val="21"/>
                  </w:rPr>
                  <w:instrText xml:space="preserve"> MACROBUTTON  SnrToggleCheckbox √</w:instrText>
                </w:r>
                <w:r w:rsidRPr="002F0C47">
                  <w:rPr>
                    <w:rFonts w:ascii="Times New Roman" w:hAnsi="Times New Roman" w:cs="Times New Roman"/>
                    <w:szCs w:val="21"/>
                  </w:rPr>
                  <w:instrText>是</w:instrText>
                </w:r>
                <w:r w:rsidRPr="002F0C47">
                  <w:rPr>
                    <w:rFonts w:ascii="Times New Roman" w:hAnsi="Times New Roman" w:cs="Times New Roman"/>
                    <w:szCs w:val="21"/>
                  </w:rPr>
                  <w:instrText xml:space="preserve"> </w:instrText>
                </w:r>
                <w:r w:rsidRPr="002F0C47">
                  <w:rPr>
                    <w:rFonts w:ascii="Times New Roman" w:hAnsi="Times New Roman" w:cs="Times New Roman"/>
                    <w:szCs w:val="21"/>
                  </w:rPr>
                  <w:fldChar w:fldCharType="end"/>
                </w:r>
                <w:r w:rsidRPr="002F0C47">
                  <w:rPr>
                    <w:rFonts w:ascii="Times New Roman" w:hAnsi="Times New Roman" w:cs="Times New Roman"/>
                    <w:szCs w:val="21"/>
                  </w:rPr>
                  <w:fldChar w:fldCharType="begin"/>
                </w:r>
                <w:r w:rsidRPr="002F0C47">
                  <w:rPr>
                    <w:rFonts w:ascii="Times New Roman" w:hAnsi="Times New Roman" w:cs="Times New Roman"/>
                    <w:szCs w:val="21"/>
                  </w:rPr>
                  <w:instrText xml:space="preserve"> MACROBUTTON  SnrToggleCheckbox □</w:instrText>
                </w:r>
                <w:r w:rsidRPr="002F0C47">
                  <w:rPr>
                    <w:rFonts w:ascii="Times New Roman" w:hAnsi="Times New Roman" w:cs="Times New Roman"/>
                    <w:szCs w:val="21"/>
                  </w:rPr>
                  <w:instrText>否</w:instrText>
                </w:r>
                <w:r w:rsidRPr="002F0C47">
                  <w:rPr>
                    <w:rFonts w:ascii="Times New Roman" w:hAnsi="Times New Roman" w:cs="Times New Roman"/>
                    <w:szCs w:val="21"/>
                  </w:rPr>
                  <w:instrText xml:space="preserve"> </w:instrText>
                </w:r>
                <w:r w:rsidRPr="002F0C47">
                  <w:rPr>
                    <w:rFonts w:ascii="Times New Roman" w:hAnsi="Times New Roman" w:cs="Times New Roman"/>
                    <w:szCs w:val="21"/>
                  </w:rPr>
                  <w:fldChar w:fldCharType="end"/>
                </w:r>
              </w:p>
            </w:tc>
          </w:sdtContent>
        </w:sdt>
      </w:tr>
      <w:tr w:rsidR="00562353" w:rsidRPr="002F0C47" w14:paraId="03A9D812" w14:textId="77777777">
        <w:tc>
          <w:tcPr>
            <w:tcW w:w="3898" w:type="pct"/>
            <w:tcBorders>
              <w:top w:val="single" w:sz="4" w:space="0" w:color="auto"/>
              <w:left w:val="single" w:sz="4" w:space="0" w:color="auto"/>
              <w:bottom w:val="single" w:sz="4" w:space="0" w:color="auto"/>
              <w:right w:val="single" w:sz="4" w:space="0" w:color="auto"/>
            </w:tcBorders>
          </w:tcPr>
          <w:p w14:paraId="697E31E4" w14:textId="77777777" w:rsidR="00562353" w:rsidRPr="002F0C47" w:rsidRDefault="007B1F49">
            <w:pPr>
              <w:pStyle w:val="152"/>
              <w:rPr>
                <w:rFonts w:ascii="Times New Roman" w:hAnsi="Times New Roman" w:cs="Times New Roman"/>
                <w:sz w:val="21"/>
                <w:szCs w:val="21"/>
              </w:rPr>
            </w:pPr>
            <w:r w:rsidRPr="002F0C47">
              <w:rPr>
                <w:rFonts w:ascii="Times New Roman" w:hAnsi="Times New Roman" w:cs="Times New Roman"/>
                <w:sz w:val="21"/>
                <w:szCs w:val="21"/>
              </w:rPr>
              <w:t>中小股东是否有充分表达意见和诉求的机会，其合法权益是否得到了充分保护</w:t>
            </w:r>
          </w:p>
        </w:tc>
        <w:sdt>
          <w:sdtPr>
            <w:rPr>
              <w:rFonts w:ascii="Times New Roman" w:hAnsi="Times New Roman" w:cs="Times New Roman"/>
              <w:szCs w:val="21"/>
            </w:rPr>
            <w:alias w:val="中小股东是否有充分表达意见和诉求的机会，其合法权益是否得到了充分保护[双击切换]"/>
            <w:tag w:val="_GBC_9b29f93bd93b4ece94f441d1883a48d2"/>
            <w:id w:val="672153940"/>
          </w:sdtPr>
          <w:sdtContent>
            <w:tc>
              <w:tcPr>
                <w:tcW w:w="1102" w:type="pct"/>
                <w:tcBorders>
                  <w:top w:val="single" w:sz="4" w:space="0" w:color="auto"/>
                  <w:left w:val="single" w:sz="4" w:space="0" w:color="auto"/>
                  <w:bottom w:val="single" w:sz="4" w:space="0" w:color="auto"/>
                  <w:right w:val="single" w:sz="4" w:space="0" w:color="auto"/>
                </w:tcBorders>
              </w:tcPr>
              <w:p w14:paraId="294CD591" w14:textId="77777777" w:rsidR="00562353" w:rsidRPr="002F0C47" w:rsidRDefault="007B1F49">
                <w:pPr>
                  <w:jc w:val="center"/>
                  <w:rPr>
                    <w:rFonts w:ascii="Times New Roman" w:hAnsi="Times New Roman" w:cs="Times New Roman"/>
                    <w:szCs w:val="21"/>
                  </w:rPr>
                </w:pPr>
                <w:r w:rsidRPr="002F0C47">
                  <w:rPr>
                    <w:rFonts w:ascii="Times New Roman" w:hAnsi="Times New Roman" w:cs="Times New Roman"/>
                    <w:szCs w:val="21"/>
                  </w:rPr>
                  <w:fldChar w:fldCharType="begin"/>
                </w:r>
                <w:r w:rsidRPr="002F0C47">
                  <w:rPr>
                    <w:rFonts w:ascii="Times New Roman" w:hAnsi="Times New Roman" w:cs="Times New Roman"/>
                    <w:szCs w:val="21"/>
                  </w:rPr>
                  <w:instrText xml:space="preserve"> MACROBUTTON  SnrToggleCheckbox √</w:instrText>
                </w:r>
                <w:r w:rsidRPr="002F0C47">
                  <w:rPr>
                    <w:rFonts w:ascii="Times New Roman" w:hAnsi="Times New Roman" w:cs="Times New Roman"/>
                    <w:szCs w:val="21"/>
                  </w:rPr>
                  <w:instrText>是</w:instrText>
                </w:r>
                <w:r w:rsidRPr="002F0C47">
                  <w:rPr>
                    <w:rFonts w:ascii="Times New Roman" w:hAnsi="Times New Roman" w:cs="Times New Roman"/>
                    <w:szCs w:val="21"/>
                  </w:rPr>
                  <w:instrText xml:space="preserve"> </w:instrText>
                </w:r>
                <w:r w:rsidRPr="002F0C47">
                  <w:rPr>
                    <w:rFonts w:ascii="Times New Roman" w:hAnsi="Times New Roman" w:cs="Times New Roman"/>
                    <w:szCs w:val="21"/>
                  </w:rPr>
                  <w:fldChar w:fldCharType="end"/>
                </w:r>
                <w:r w:rsidRPr="002F0C47">
                  <w:rPr>
                    <w:rFonts w:ascii="Times New Roman" w:hAnsi="Times New Roman" w:cs="Times New Roman"/>
                    <w:szCs w:val="21"/>
                  </w:rPr>
                  <w:fldChar w:fldCharType="begin"/>
                </w:r>
                <w:r w:rsidRPr="002F0C47">
                  <w:rPr>
                    <w:rFonts w:ascii="Times New Roman" w:hAnsi="Times New Roman" w:cs="Times New Roman"/>
                    <w:szCs w:val="21"/>
                  </w:rPr>
                  <w:instrText xml:space="preserve"> MACROBUTTON  SnrToggleCheckbox □</w:instrText>
                </w:r>
                <w:r w:rsidRPr="002F0C47">
                  <w:rPr>
                    <w:rFonts w:ascii="Times New Roman" w:hAnsi="Times New Roman" w:cs="Times New Roman"/>
                    <w:szCs w:val="21"/>
                  </w:rPr>
                  <w:instrText>否</w:instrText>
                </w:r>
                <w:r w:rsidRPr="002F0C47">
                  <w:rPr>
                    <w:rFonts w:ascii="Times New Roman" w:hAnsi="Times New Roman" w:cs="Times New Roman"/>
                    <w:szCs w:val="21"/>
                  </w:rPr>
                  <w:instrText xml:space="preserve"> </w:instrText>
                </w:r>
                <w:r w:rsidRPr="002F0C47">
                  <w:rPr>
                    <w:rFonts w:ascii="Times New Roman" w:hAnsi="Times New Roman" w:cs="Times New Roman"/>
                    <w:szCs w:val="21"/>
                  </w:rPr>
                  <w:fldChar w:fldCharType="end"/>
                </w:r>
              </w:p>
            </w:tc>
          </w:sdtContent>
        </w:sdt>
      </w:tr>
      <w:bookmarkEnd w:id="110"/>
    </w:tbl>
    <w:p w14:paraId="25D2ED74" w14:textId="77777777" w:rsidR="00562353" w:rsidRPr="00002DF8" w:rsidRDefault="00562353">
      <w:pPr>
        <w:pStyle w:val="152"/>
        <w:rPr>
          <w:sz w:val="21"/>
          <w:szCs w:val="21"/>
        </w:rPr>
      </w:pPr>
    </w:p>
    <w:p w14:paraId="27EC367C" w14:textId="77777777" w:rsidR="00562353" w:rsidRPr="00002DF8" w:rsidRDefault="007B1F49" w:rsidP="00204BF0">
      <w:pPr>
        <w:pStyle w:val="3"/>
      </w:pPr>
      <w:r w:rsidRPr="00002DF8">
        <w:rPr>
          <w:rFonts w:hint="eastAsia"/>
        </w:rPr>
        <w:t>报告期内盈利且母公司可供股东分配利润为正，但未提出现金利润分配方案预案的，公司应当详细披露原因以及未分配利润的用途和使用计划</w:t>
      </w:r>
    </w:p>
    <w:sdt>
      <w:sdtPr>
        <w:alias w:val="是否适用：公司本报告期内盈利但未提出现金利润分配预案[双击切换]"/>
        <w:tag w:val="_GBC_a6a1c7f59482410f9ea6973aa0ed0bb2"/>
        <w:id w:val="2117556462"/>
        <w:placeholder>
          <w:docPart w:val="GBC22222222222222222222222222222"/>
        </w:placeholder>
      </w:sdtPr>
      <w:sdtEndPr>
        <w:rPr>
          <w:sz w:val="21"/>
          <w:szCs w:val="21"/>
        </w:rPr>
      </w:sdtEndPr>
      <w:sdtContent>
        <w:p w14:paraId="2BF3077E" w14:textId="5F3A5CE4" w:rsidR="00562353" w:rsidRPr="00002DF8" w:rsidRDefault="007B1F49">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5733B73" w14:textId="77777777" w:rsidR="00562353" w:rsidRPr="00002DF8" w:rsidRDefault="00562353">
      <w:pPr>
        <w:pStyle w:val="152"/>
        <w:rPr>
          <w:sz w:val="21"/>
          <w:szCs w:val="21"/>
        </w:rPr>
      </w:pPr>
    </w:p>
    <w:p w14:paraId="50BC79FA" w14:textId="77777777" w:rsidR="00562353" w:rsidRPr="00002DF8" w:rsidRDefault="007B1F49" w:rsidP="00204BF0">
      <w:pPr>
        <w:pStyle w:val="3"/>
      </w:pPr>
      <w:r w:rsidRPr="00002DF8">
        <w:rPr>
          <w:rFonts w:hint="eastAsia"/>
        </w:rPr>
        <w:t>本报告期利润分配及资本公积金转增股本预案</w:t>
      </w:r>
    </w:p>
    <w:bookmarkStart w:id="111" w:name="_Hlk121150305" w:displacedByCustomXml="next"/>
    <w:bookmarkStart w:id="112" w:name="_Hlk40541932" w:displacedByCustomXml="next"/>
    <w:sdt>
      <w:sdtPr>
        <w:rPr>
          <w:sz w:val="21"/>
          <w:szCs w:val="21"/>
        </w:rPr>
        <w:alias w:val="是否适用：利润分配及资本公积金转增股本情况[双击切换]"/>
        <w:tag w:val="_GBC_a2f30aebe0074c54a0dc163d5d0006fd"/>
        <w:id w:val="87817342"/>
        <w:placeholder>
          <w:docPart w:val="GBC22222222222222222222222222222"/>
        </w:placeholder>
      </w:sdtPr>
      <w:sdtContent>
        <w:p w14:paraId="69A0456F" w14:textId="77777777" w:rsidR="00562353" w:rsidRPr="00002DF8" w:rsidRDefault="007B1F49">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4949674" w14:textId="77777777" w:rsidR="00562353" w:rsidRPr="00002DF8" w:rsidRDefault="00562353">
      <w:pPr>
        <w:pStyle w:val="152"/>
      </w:pPr>
    </w:p>
    <w:p w14:paraId="135CC5E5" w14:textId="77777777" w:rsidR="00562353" w:rsidRPr="00002DF8" w:rsidRDefault="007B1F49" w:rsidP="008935D2">
      <w:pPr>
        <w:pStyle w:val="2"/>
        <w:numPr>
          <w:ilvl w:val="0"/>
          <w:numId w:val="23"/>
        </w:numPr>
        <w:ind w:firstLineChars="0"/>
      </w:pPr>
      <w:bookmarkStart w:id="113" w:name="_Toc342565948"/>
      <w:bookmarkStart w:id="114" w:name="_Toc342491956"/>
      <w:bookmarkStart w:id="115" w:name="_Hlk40542372"/>
      <w:bookmarkEnd w:id="112"/>
      <w:bookmarkEnd w:id="111"/>
      <w:r w:rsidRPr="00002DF8">
        <w:rPr>
          <w:rFonts w:hint="eastAsia"/>
        </w:rPr>
        <w:t>公司股权激励计划、员工持股计划或其他员工激励措施的情况及其影响</w:t>
      </w:r>
      <w:bookmarkEnd w:id="113"/>
      <w:bookmarkEnd w:id="114"/>
    </w:p>
    <w:p w14:paraId="25F1A691" w14:textId="77777777" w:rsidR="00562353" w:rsidRPr="00002DF8" w:rsidRDefault="007B1F49" w:rsidP="00204BF0">
      <w:pPr>
        <w:pStyle w:val="3"/>
        <w:numPr>
          <w:ilvl w:val="1"/>
          <w:numId w:val="27"/>
        </w:numPr>
      </w:pPr>
      <w:bookmarkStart w:id="116" w:name="_Toc342491958"/>
      <w:bookmarkStart w:id="117" w:name="_Toc342565950"/>
      <w:r w:rsidRPr="00002DF8">
        <w:rPr>
          <w:rFonts w:hint="eastAsia"/>
        </w:rPr>
        <w:t>股权激励总体情况</w:t>
      </w:r>
    </w:p>
    <w:p w14:paraId="20A1E54A" w14:textId="77777777" w:rsidR="00562353" w:rsidRPr="00002DF8" w:rsidRDefault="00001D7C">
      <w:pPr>
        <w:pStyle w:val="152"/>
      </w:pPr>
      <w:sdt>
        <w:sdtPr>
          <w:alias w:val="是否适用：股权激励情况[双击切换]"/>
          <w:tag w:val="_GBC_c903515c5f75476f8e05763a5ba453e6"/>
          <w:id w:val="-823895866"/>
          <w:lock w:val="contentLocked"/>
          <w:placeholder>
            <w:docPart w:val="GBC22222222222222222222222222222"/>
          </w:placeholder>
        </w:sdtPr>
        <w:sdtContent>
          <w:r w:rsidR="007B1F49">
            <w:fldChar w:fldCharType="begin"/>
          </w:r>
          <w:r w:rsidR="007B1F49">
            <w:rPr>
              <w:rFonts w:hint="eastAsia"/>
            </w:rPr>
            <w:instrText xml:space="preserve">MACROBUTTON  SnrToggleCheckbox √适用 </w:instrText>
          </w:r>
          <w:r w:rsidR="007B1F49">
            <w:fldChar w:fldCharType="end"/>
          </w:r>
          <w:r w:rsidR="007B1F49">
            <w:fldChar w:fldCharType="begin"/>
          </w:r>
          <w:r w:rsidR="007B1F49">
            <w:instrText xml:space="preserve"> MACROBUTTON  SnrToggleCheckbox □不适用 </w:instrText>
          </w:r>
          <w:r w:rsidR="007B1F49">
            <w:fldChar w:fldCharType="end"/>
          </w:r>
        </w:sdtContent>
      </w:sdt>
    </w:p>
    <w:p w14:paraId="7DE6047F" w14:textId="77777777" w:rsidR="00562353" w:rsidRPr="00743AB3" w:rsidRDefault="007B1F49" w:rsidP="00350ED6">
      <w:pPr>
        <w:pStyle w:val="4"/>
        <w:numPr>
          <w:ilvl w:val="0"/>
          <w:numId w:val="28"/>
        </w:numPr>
        <w:tabs>
          <w:tab w:val="left" w:pos="360"/>
        </w:tabs>
        <w:ind w:left="0" w:firstLine="0"/>
        <w:rPr>
          <w:rFonts w:ascii="Times New Roman" w:hAnsi="Times New Roman"/>
        </w:rPr>
      </w:pPr>
      <w:r w:rsidRPr="00002DF8">
        <w:rPr>
          <w:rFonts w:hint="eastAsia"/>
        </w:rPr>
        <w:t>报告期内股权激励计划方案</w:t>
      </w:r>
    </w:p>
    <w:p w14:paraId="5D2C4AC5" w14:textId="34078B86" w:rsidR="00562353" w:rsidRPr="00743AB3" w:rsidRDefault="007B1F49">
      <w:pPr>
        <w:ind w:firstLineChars="2600" w:firstLine="5460"/>
        <w:jc w:val="right"/>
        <w:rPr>
          <w:rFonts w:ascii="Times New Roman" w:hAnsi="Times New Roman" w:cs="Times New Roman"/>
          <w:szCs w:val="21"/>
        </w:rPr>
      </w:pPr>
      <w:r w:rsidRPr="00743AB3">
        <w:rPr>
          <w:rFonts w:ascii="Times New Roman" w:hAnsi="Times New Roman" w:cs="Times New Roman"/>
          <w:szCs w:val="21"/>
        </w:rPr>
        <w:t>单位</w:t>
      </w:r>
      <w:r w:rsidRPr="00743AB3">
        <w:rPr>
          <w:rFonts w:ascii="Times New Roman" w:hAnsi="Times New Roman" w:cs="Times New Roman"/>
          <w:szCs w:val="21"/>
        </w:rPr>
        <w:t>:</w:t>
      </w:r>
      <w:bookmarkStart w:id="118" w:name="_Hlk59699689"/>
      <w:bookmarkEnd w:id="116"/>
      <w:bookmarkEnd w:id="117"/>
      <w:sdt>
        <w:sdtPr>
          <w:rPr>
            <w:rFonts w:ascii="Times New Roman" w:hAnsi="Times New Roman" w:cs="Times New Roman"/>
            <w:szCs w:val="21"/>
          </w:rPr>
          <w:alias w:val="单位：股权激励计划方案"/>
          <w:tag w:val="_GBC_1ceb5807d30f41d2992293db55a3913a"/>
          <w:id w:val="-172183957"/>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743AB3">
            <w:rPr>
              <w:rFonts w:ascii="Times New Roman" w:hAnsi="Times New Roman" w:cs="Times New Roman"/>
              <w:szCs w:val="21"/>
            </w:rPr>
            <w:t>元</w:t>
          </w:r>
        </w:sdtContent>
      </w:sdt>
      <w:r w:rsidRPr="00743AB3">
        <w:rPr>
          <w:rFonts w:ascii="Times New Roman" w:hAnsi="Times New Roman" w:cs="Times New Roman"/>
          <w:szCs w:val="21"/>
        </w:rPr>
        <w:t xml:space="preserve">  </w:t>
      </w:r>
      <w:r w:rsidRPr="00743AB3">
        <w:rPr>
          <w:rFonts w:ascii="Times New Roman" w:hAnsi="Times New Roman" w:cs="Times New Roman"/>
          <w:szCs w:val="21"/>
        </w:rPr>
        <w:t>币种</w:t>
      </w:r>
      <w:r w:rsidRPr="00743AB3">
        <w:rPr>
          <w:rFonts w:ascii="Times New Roman" w:hAnsi="Times New Roman" w:cs="Times New Roman"/>
          <w:szCs w:val="21"/>
        </w:rPr>
        <w:t>:</w:t>
      </w:r>
      <w:sdt>
        <w:sdtPr>
          <w:rPr>
            <w:rFonts w:ascii="Times New Roman" w:hAnsi="Times New Roman" w:cs="Times New Roman"/>
            <w:szCs w:val="21"/>
          </w:rPr>
          <w:alias w:val="币种：股权激励计划方案"/>
          <w:tag w:val="_GBC_41f9feca409841e088dfae1d7d96655d"/>
          <w:id w:val="-146904665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743AB3">
            <w:rPr>
              <w:rFonts w:ascii="Times New Roman" w:hAnsi="Times New Roman" w:cs="Times New Roman"/>
              <w:szCs w:val="21"/>
            </w:rPr>
            <w:t>人民币</w:t>
          </w:r>
        </w:sdtContent>
      </w:sdt>
    </w:p>
    <w:tbl>
      <w:tblPr>
        <w:tblStyle w:val="145"/>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1701"/>
        <w:gridCol w:w="1275"/>
        <w:gridCol w:w="1276"/>
        <w:gridCol w:w="851"/>
        <w:gridCol w:w="1275"/>
        <w:gridCol w:w="1106"/>
      </w:tblGrid>
      <w:tr w:rsidR="00562353" w:rsidRPr="00743AB3" w14:paraId="49B7CF3E" w14:textId="77777777" w:rsidTr="00DF3644">
        <w:trPr>
          <w:trHeight w:val="647"/>
        </w:trPr>
        <w:tc>
          <w:tcPr>
            <w:tcW w:w="1555" w:type="dxa"/>
            <w:tcBorders>
              <w:top w:val="single" w:sz="4" w:space="0" w:color="auto"/>
              <w:left w:val="single" w:sz="4" w:space="0" w:color="auto"/>
              <w:bottom w:val="single" w:sz="4" w:space="0" w:color="auto"/>
              <w:right w:val="single" w:sz="4" w:space="0" w:color="auto"/>
            </w:tcBorders>
            <w:vAlign w:val="center"/>
          </w:tcPr>
          <w:sdt>
            <w:sdtPr>
              <w:rPr>
                <w:rFonts w:ascii="Times New Roman" w:hAnsi="Times New Roman" w:cs="Times New Roman"/>
              </w:rPr>
              <w:tag w:val="_PLD_bbcd9dcd75aa48ec9f264ef498718da6"/>
              <w:id w:val="-626543231"/>
            </w:sdtPr>
            <w:sdtContent>
              <w:p w14:paraId="073D3D37" w14:textId="77777777" w:rsidR="00562353" w:rsidRPr="00743AB3" w:rsidRDefault="007B1F49">
                <w:pPr>
                  <w:jc w:val="center"/>
                  <w:rPr>
                    <w:rFonts w:ascii="Times New Roman" w:hAnsi="Times New Roman" w:cs="Times New Roman"/>
                  </w:rPr>
                </w:pPr>
                <w:r w:rsidRPr="00743AB3">
                  <w:rPr>
                    <w:rFonts w:ascii="Times New Roman" w:hAnsi="Times New Roman" w:cs="Times New Roman"/>
                  </w:rPr>
                  <w:t>计划名称</w:t>
                </w:r>
              </w:p>
            </w:sdtContent>
          </w:sdt>
        </w:tc>
        <w:tc>
          <w:tcPr>
            <w:tcW w:w="1701" w:type="dxa"/>
            <w:tcBorders>
              <w:top w:val="single" w:sz="4" w:space="0" w:color="auto"/>
              <w:left w:val="single" w:sz="4" w:space="0" w:color="auto"/>
              <w:bottom w:val="single" w:sz="4" w:space="0" w:color="auto"/>
              <w:right w:val="single" w:sz="4" w:space="0" w:color="auto"/>
            </w:tcBorders>
            <w:vAlign w:val="center"/>
          </w:tcPr>
          <w:sdt>
            <w:sdtPr>
              <w:rPr>
                <w:rFonts w:ascii="Times New Roman" w:hAnsi="Times New Roman" w:cs="Times New Roman"/>
              </w:rPr>
              <w:tag w:val="_PLD_7dd26410b47844f48a0166c3688cec97"/>
              <w:id w:val="-1940671870"/>
            </w:sdtPr>
            <w:sdtContent>
              <w:p w14:paraId="53620BB2" w14:textId="77777777" w:rsidR="00562353" w:rsidRPr="00743AB3" w:rsidRDefault="007B1F49">
                <w:pPr>
                  <w:jc w:val="center"/>
                  <w:rPr>
                    <w:rFonts w:ascii="Times New Roman" w:hAnsi="Times New Roman" w:cs="Times New Roman"/>
                  </w:rPr>
                </w:pPr>
                <w:r w:rsidRPr="00743AB3">
                  <w:rPr>
                    <w:rFonts w:ascii="Times New Roman" w:hAnsi="Times New Roman" w:cs="Times New Roman"/>
                  </w:rPr>
                  <w:t>激励方式</w:t>
                </w:r>
              </w:p>
            </w:sdtContent>
          </w:sdt>
        </w:tc>
        <w:tc>
          <w:tcPr>
            <w:tcW w:w="1275" w:type="dxa"/>
            <w:tcBorders>
              <w:top w:val="single" w:sz="4" w:space="0" w:color="auto"/>
              <w:left w:val="single" w:sz="4" w:space="0" w:color="auto"/>
              <w:bottom w:val="single" w:sz="4" w:space="0" w:color="auto"/>
              <w:right w:val="single" w:sz="4" w:space="0" w:color="auto"/>
            </w:tcBorders>
            <w:vAlign w:val="center"/>
          </w:tcPr>
          <w:sdt>
            <w:sdtPr>
              <w:rPr>
                <w:rFonts w:ascii="Times New Roman" w:hAnsi="Times New Roman" w:cs="Times New Roman"/>
              </w:rPr>
              <w:tag w:val="_PLD_f80775930c1e46c28ecf0c96a3d74d1b"/>
              <w:id w:val="-1761512522"/>
            </w:sdtPr>
            <w:sdtContent>
              <w:p w14:paraId="736785A6" w14:textId="77777777" w:rsidR="00562353" w:rsidRPr="00743AB3" w:rsidRDefault="007B1F49">
                <w:pPr>
                  <w:jc w:val="center"/>
                  <w:rPr>
                    <w:rFonts w:ascii="Times New Roman" w:hAnsi="Times New Roman" w:cs="Times New Roman"/>
                  </w:rPr>
                </w:pPr>
                <w:r w:rsidRPr="00743AB3">
                  <w:rPr>
                    <w:rFonts w:ascii="Times New Roman" w:hAnsi="Times New Roman" w:cs="Times New Roman"/>
                  </w:rPr>
                  <w:t>标的股票数量</w:t>
                </w:r>
              </w:p>
            </w:sdtContent>
          </w:sdt>
        </w:tc>
        <w:tc>
          <w:tcPr>
            <w:tcW w:w="1276" w:type="dxa"/>
            <w:tcBorders>
              <w:top w:val="single" w:sz="4" w:space="0" w:color="auto"/>
              <w:left w:val="single" w:sz="4" w:space="0" w:color="auto"/>
              <w:bottom w:val="single" w:sz="4" w:space="0" w:color="auto"/>
              <w:right w:val="single" w:sz="4" w:space="0" w:color="auto"/>
            </w:tcBorders>
            <w:vAlign w:val="center"/>
          </w:tcPr>
          <w:sdt>
            <w:sdtPr>
              <w:rPr>
                <w:rFonts w:ascii="Times New Roman" w:hAnsi="Times New Roman" w:cs="Times New Roman"/>
              </w:rPr>
              <w:tag w:val="_PLD_ac44e1fe39924b73bdcc2fe90432b570"/>
              <w:id w:val="1761417212"/>
            </w:sdtPr>
            <w:sdtContent>
              <w:p w14:paraId="657F3746" w14:textId="77777777" w:rsidR="00562353" w:rsidRPr="00743AB3" w:rsidRDefault="007B1F49">
                <w:pPr>
                  <w:jc w:val="center"/>
                  <w:rPr>
                    <w:rFonts w:ascii="Times New Roman" w:hAnsi="Times New Roman" w:cs="Times New Roman"/>
                  </w:rPr>
                </w:pPr>
                <w:r w:rsidRPr="00743AB3">
                  <w:rPr>
                    <w:rFonts w:ascii="Times New Roman" w:hAnsi="Times New Roman" w:cs="Times New Roman"/>
                  </w:rPr>
                  <w:t>标的股票数量占比</w:t>
                </w:r>
                <w:r w:rsidRPr="00743AB3">
                  <w:rPr>
                    <w:rFonts w:ascii="Times New Roman" w:hAnsi="Times New Roman" w:cs="Times New Roman"/>
                  </w:rPr>
                  <w:t>(%)</w:t>
                </w:r>
              </w:p>
            </w:sdtContent>
          </w:sdt>
        </w:tc>
        <w:tc>
          <w:tcPr>
            <w:tcW w:w="851" w:type="dxa"/>
            <w:tcBorders>
              <w:top w:val="single" w:sz="4" w:space="0" w:color="auto"/>
              <w:left w:val="single" w:sz="4" w:space="0" w:color="auto"/>
              <w:bottom w:val="single" w:sz="4" w:space="0" w:color="auto"/>
              <w:right w:val="single" w:sz="4" w:space="0" w:color="auto"/>
            </w:tcBorders>
            <w:vAlign w:val="center"/>
          </w:tcPr>
          <w:sdt>
            <w:sdtPr>
              <w:rPr>
                <w:rFonts w:ascii="Times New Roman" w:hAnsi="Times New Roman" w:cs="Times New Roman"/>
              </w:rPr>
              <w:tag w:val="_PLD_0ef9f0be8e404de090a7db7c804b6a71"/>
              <w:id w:val="1689635000"/>
            </w:sdtPr>
            <w:sdtContent>
              <w:p w14:paraId="5C786FF0" w14:textId="77777777" w:rsidR="00562353" w:rsidRPr="00743AB3" w:rsidRDefault="007B1F49">
                <w:pPr>
                  <w:jc w:val="center"/>
                  <w:rPr>
                    <w:rFonts w:ascii="Times New Roman" w:hAnsi="Times New Roman" w:cs="Times New Roman"/>
                  </w:rPr>
                </w:pPr>
                <w:r w:rsidRPr="00743AB3">
                  <w:rPr>
                    <w:rFonts w:ascii="Times New Roman" w:hAnsi="Times New Roman" w:cs="Times New Roman"/>
                  </w:rPr>
                  <w:t>激励对象人数</w:t>
                </w:r>
              </w:p>
            </w:sdtContent>
          </w:sdt>
        </w:tc>
        <w:tc>
          <w:tcPr>
            <w:tcW w:w="1275" w:type="dxa"/>
            <w:tcBorders>
              <w:top w:val="single" w:sz="4" w:space="0" w:color="auto"/>
              <w:left w:val="single" w:sz="4" w:space="0" w:color="auto"/>
              <w:bottom w:val="single" w:sz="4" w:space="0" w:color="auto"/>
              <w:right w:val="single" w:sz="4" w:space="0" w:color="auto"/>
            </w:tcBorders>
            <w:vAlign w:val="center"/>
          </w:tcPr>
          <w:sdt>
            <w:sdtPr>
              <w:rPr>
                <w:rFonts w:ascii="Times New Roman" w:hAnsi="Times New Roman" w:cs="Times New Roman"/>
              </w:rPr>
              <w:tag w:val="_PLD_e1e14a68c3a04ae59e1cf2526db640aa"/>
              <w:id w:val="-1260755663"/>
            </w:sdtPr>
            <w:sdtContent>
              <w:p w14:paraId="136B3F87" w14:textId="77777777" w:rsidR="00562353" w:rsidRPr="00743AB3" w:rsidRDefault="007B1F49">
                <w:pPr>
                  <w:jc w:val="center"/>
                  <w:rPr>
                    <w:rFonts w:ascii="Times New Roman" w:hAnsi="Times New Roman" w:cs="Times New Roman"/>
                  </w:rPr>
                </w:pPr>
                <w:r w:rsidRPr="00743AB3">
                  <w:rPr>
                    <w:rFonts w:ascii="Times New Roman" w:hAnsi="Times New Roman" w:cs="Times New Roman"/>
                  </w:rPr>
                  <w:t>激励对象人数占比</w:t>
                </w:r>
                <w:r w:rsidRPr="00743AB3">
                  <w:rPr>
                    <w:rFonts w:ascii="Times New Roman" w:hAnsi="Times New Roman" w:cs="Times New Roman"/>
                  </w:rPr>
                  <w:t>(%)</w:t>
                </w:r>
              </w:p>
            </w:sdtContent>
          </w:sdt>
        </w:tc>
        <w:tc>
          <w:tcPr>
            <w:tcW w:w="1106" w:type="dxa"/>
            <w:tcBorders>
              <w:top w:val="single" w:sz="4" w:space="0" w:color="auto"/>
              <w:left w:val="single" w:sz="4" w:space="0" w:color="auto"/>
              <w:bottom w:val="single" w:sz="4" w:space="0" w:color="auto"/>
              <w:right w:val="single" w:sz="4" w:space="0" w:color="auto"/>
            </w:tcBorders>
            <w:vAlign w:val="center"/>
          </w:tcPr>
          <w:sdt>
            <w:sdtPr>
              <w:rPr>
                <w:rFonts w:ascii="Times New Roman" w:hAnsi="Times New Roman" w:cs="Times New Roman"/>
              </w:rPr>
              <w:tag w:val="_PLD_9bdd80d1d1144f63b98ee9d8da98bc46"/>
              <w:id w:val="1755623970"/>
            </w:sdtPr>
            <w:sdtContent>
              <w:p w14:paraId="1470E2C1" w14:textId="77777777" w:rsidR="00562353" w:rsidRPr="00743AB3" w:rsidRDefault="007B1F49">
                <w:pPr>
                  <w:jc w:val="center"/>
                  <w:rPr>
                    <w:rFonts w:ascii="Times New Roman" w:hAnsi="Times New Roman" w:cs="Times New Roman"/>
                  </w:rPr>
                </w:pPr>
                <w:r w:rsidRPr="00743AB3">
                  <w:rPr>
                    <w:rFonts w:ascii="Times New Roman" w:hAnsi="Times New Roman" w:cs="Times New Roman"/>
                  </w:rPr>
                  <w:t>授予标的股票价格</w:t>
                </w:r>
              </w:p>
            </w:sdtContent>
          </w:sdt>
        </w:tc>
      </w:tr>
      <w:tr w:rsidR="00562353" w:rsidRPr="00743AB3" w14:paraId="1E8C4FF7" w14:textId="77777777" w:rsidTr="00DF3644">
        <w:trPr>
          <w:trHeight w:val="211"/>
        </w:trPr>
        <w:tc>
          <w:tcPr>
            <w:tcW w:w="1555" w:type="dxa"/>
            <w:tcBorders>
              <w:top w:val="single" w:sz="4" w:space="0" w:color="auto"/>
              <w:left w:val="single" w:sz="4" w:space="0" w:color="auto"/>
              <w:bottom w:val="single" w:sz="4" w:space="0" w:color="auto"/>
              <w:right w:val="single" w:sz="4" w:space="0" w:color="auto"/>
            </w:tcBorders>
          </w:tcPr>
          <w:p w14:paraId="2B966227" w14:textId="77777777" w:rsidR="00562353" w:rsidRPr="00743AB3" w:rsidRDefault="007B1F49">
            <w:pPr>
              <w:pStyle w:val="152"/>
              <w:rPr>
                <w:rFonts w:ascii="Times New Roman" w:hAnsi="Times New Roman" w:cs="Times New Roman"/>
                <w:sz w:val="21"/>
                <w:szCs w:val="21"/>
              </w:rPr>
            </w:pPr>
            <w:r w:rsidRPr="00743AB3">
              <w:rPr>
                <w:rFonts w:ascii="Times New Roman" w:hAnsi="Times New Roman" w:cs="Times New Roman"/>
                <w:sz w:val="21"/>
                <w:szCs w:val="21"/>
              </w:rPr>
              <w:t>2021</w:t>
            </w:r>
            <w:r w:rsidRPr="00743AB3">
              <w:rPr>
                <w:rFonts w:ascii="Times New Roman" w:hAnsi="Times New Roman" w:cs="Times New Roman"/>
                <w:sz w:val="21"/>
                <w:szCs w:val="21"/>
              </w:rPr>
              <w:t>年限制性股票激励计划</w:t>
            </w:r>
          </w:p>
        </w:tc>
        <w:sdt>
          <w:sdtPr>
            <w:rPr>
              <w:rFonts w:ascii="Times New Roman" w:hAnsi="Times New Roman" w:cs="Times New Roman"/>
              <w:sz w:val="21"/>
              <w:szCs w:val="21"/>
            </w:rPr>
            <w:alias w:val="股权激励计划方案_激励方式 "/>
            <w:tag w:val="_GBC_9c382bb191bf42088eb533360a79b0b2"/>
            <w:id w:val="520593251"/>
            <w:comboBox>
              <w:listItem w:displayText="第一类限制性股票" w:value="第一类限制性股票"/>
              <w:listItem w:displayText="第二类限制性股票" w:value="第二类限制性股票"/>
              <w:listItem w:displayText="股票期权" w:value="股票期权"/>
              <w:listItem w:displayText="其他" w:value="其他"/>
            </w:comboBox>
          </w:sdtPr>
          <w:sdtContent>
            <w:tc>
              <w:tcPr>
                <w:tcW w:w="1701" w:type="dxa"/>
                <w:tcBorders>
                  <w:top w:val="single" w:sz="4" w:space="0" w:color="auto"/>
                  <w:left w:val="single" w:sz="4" w:space="0" w:color="auto"/>
                  <w:bottom w:val="single" w:sz="4" w:space="0" w:color="auto"/>
                  <w:right w:val="single" w:sz="4" w:space="0" w:color="auto"/>
                </w:tcBorders>
              </w:tcPr>
              <w:p w14:paraId="434049D6" w14:textId="4795460A" w:rsidR="00562353" w:rsidRPr="00743AB3" w:rsidRDefault="007F108C">
                <w:pPr>
                  <w:pStyle w:val="152"/>
                  <w:rPr>
                    <w:rFonts w:ascii="Times New Roman" w:hAnsi="Times New Roman" w:cs="Times New Roman"/>
                    <w:sz w:val="21"/>
                    <w:szCs w:val="21"/>
                  </w:rPr>
                </w:pPr>
                <w:r w:rsidRPr="00743AB3">
                  <w:rPr>
                    <w:rFonts w:ascii="Times New Roman" w:hAnsi="Times New Roman" w:cs="Times New Roman"/>
                    <w:sz w:val="21"/>
                    <w:szCs w:val="21"/>
                  </w:rPr>
                  <w:t>第二类限制性股票</w:t>
                </w:r>
              </w:p>
            </w:tc>
          </w:sdtContent>
        </w:sdt>
        <w:tc>
          <w:tcPr>
            <w:tcW w:w="1275" w:type="dxa"/>
            <w:tcBorders>
              <w:top w:val="single" w:sz="4" w:space="0" w:color="auto"/>
              <w:left w:val="single" w:sz="4" w:space="0" w:color="auto"/>
              <w:bottom w:val="single" w:sz="4" w:space="0" w:color="auto"/>
              <w:right w:val="single" w:sz="4" w:space="0" w:color="auto"/>
            </w:tcBorders>
            <w:vAlign w:val="center"/>
          </w:tcPr>
          <w:p w14:paraId="145D5E27" w14:textId="77777777" w:rsidR="00562353" w:rsidRPr="00743AB3" w:rsidRDefault="007B1F49" w:rsidP="00DF3644">
            <w:pPr>
              <w:pStyle w:val="152"/>
              <w:jc w:val="center"/>
              <w:rPr>
                <w:rFonts w:ascii="Times New Roman" w:hAnsi="Times New Roman" w:cs="Times New Roman"/>
                <w:sz w:val="21"/>
                <w:szCs w:val="21"/>
              </w:rPr>
            </w:pPr>
            <w:r w:rsidRPr="00743AB3">
              <w:rPr>
                <w:rFonts w:ascii="Times New Roman" w:hAnsi="Times New Roman" w:cs="Times New Roman"/>
                <w:sz w:val="21"/>
                <w:szCs w:val="21"/>
              </w:rPr>
              <w:t>14,250,000</w:t>
            </w:r>
          </w:p>
        </w:tc>
        <w:tc>
          <w:tcPr>
            <w:tcW w:w="1276" w:type="dxa"/>
            <w:tcBorders>
              <w:top w:val="single" w:sz="4" w:space="0" w:color="auto"/>
              <w:left w:val="single" w:sz="4" w:space="0" w:color="auto"/>
              <w:bottom w:val="single" w:sz="4" w:space="0" w:color="auto"/>
              <w:right w:val="single" w:sz="4" w:space="0" w:color="auto"/>
            </w:tcBorders>
            <w:vAlign w:val="center"/>
          </w:tcPr>
          <w:p w14:paraId="5CF1B59D" w14:textId="77777777" w:rsidR="00562353" w:rsidRPr="00743AB3" w:rsidRDefault="007B1F49" w:rsidP="00DF3644">
            <w:pPr>
              <w:pStyle w:val="152"/>
              <w:jc w:val="center"/>
              <w:rPr>
                <w:rFonts w:ascii="Times New Roman" w:hAnsi="Times New Roman" w:cs="Times New Roman"/>
                <w:sz w:val="21"/>
                <w:szCs w:val="21"/>
              </w:rPr>
            </w:pPr>
            <w:r w:rsidRPr="00743AB3">
              <w:rPr>
                <w:rFonts w:ascii="Times New Roman" w:hAnsi="Times New Roman" w:cs="Times New Roman"/>
                <w:sz w:val="21"/>
                <w:szCs w:val="21"/>
              </w:rPr>
              <w:t>2.73</w:t>
            </w:r>
          </w:p>
        </w:tc>
        <w:tc>
          <w:tcPr>
            <w:tcW w:w="851" w:type="dxa"/>
            <w:tcBorders>
              <w:top w:val="single" w:sz="4" w:space="0" w:color="auto"/>
              <w:left w:val="single" w:sz="4" w:space="0" w:color="auto"/>
              <w:bottom w:val="single" w:sz="4" w:space="0" w:color="auto"/>
              <w:right w:val="single" w:sz="4" w:space="0" w:color="auto"/>
            </w:tcBorders>
            <w:vAlign w:val="center"/>
          </w:tcPr>
          <w:p w14:paraId="3FD131C2" w14:textId="77777777" w:rsidR="00562353" w:rsidRPr="00743AB3" w:rsidRDefault="007B1F49" w:rsidP="00DF3644">
            <w:pPr>
              <w:pStyle w:val="152"/>
              <w:jc w:val="center"/>
              <w:rPr>
                <w:rFonts w:ascii="Times New Roman" w:hAnsi="Times New Roman" w:cs="Times New Roman"/>
                <w:sz w:val="21"/>
                <w:szCs w:val="21"/>
              </w:rPr>
            </w:pPr>
            <w:r w:rsidRPr="00743AB3">
              <w:rPr>
                <w:rFonts w:ascii="Times New Roman" w:hAnsi="Times New Roman" w:cs="Times New Roman"/>
                <w:sz w:val="21"/>
                <w:szCs w:val="21"/>
              </w:rPr>
              <w:t>94</w:t>
            </w:r>
          </w:p>
        </w:tc>
        <w:tc>
          <w:tcPr>
            <w:tcW w:w="1275" w:type="dxa"/>
            <w:tcBorders>
              <w:top w:val="single" w:sz="4" w:space="0" w:color="auto"/>
              <w:left w:val="single" w:sz="4" w:space="0" w:color="auto"/>
              <w:bottom w:val="single" w:sz="4" w:space="0" w:color="auto"/>
              <w:right w:val="single" w:sz="4" w:space="0" w:color="auto"/>
            </w:tcBorders>
            <w:vAlign w:val="center"/>
          </w:tcPr>
          <w:p w14:paraId="576EC4A1" w14:textId="4DF583BA" w:rsidR="00562353" w:rsidRPr="00743AB3" w:rsidRDefault="007B1F49" w:rsidP="00DF3644">
            <w:pPr>
              <w:pStyle w:val="152"/>
              <w:jc w:val="center"/>
              <w:rPr>
                <w:rFonts w:ascii="Times New Roman" w:hAnsi="Times New Roman" w:cs="Times New Roman"/>
                <w:sz w:val="21"/>
                <w:szCs w:val="21"/>
              </w:rPr>
            </w:pPr>
            <w:r w:rsidRPr="00743AB3">
              <w:rPr>
                <w:rFonts w:ascii="Times New Roman" w:hAnsi="Times New Roman" w:cs="Times New Roman"/>
                <w:sz w:val="21"/>
                <w:szCs w:val="21"/>
              </w:rPr>
              <w:t>6.63</w:t>
            </w:r>
          </w:p>
        </w:tc>
        <w:tc>
          <w:tcPr>
            <w:tcW w:w="1106" w:type="dxa"/>
            <w:tcBorders>
              <w:top w:val="single" w:sz="4" w:space="0" w:color="auto"/>
              <w:left w:val="single" w:sz="4" w:space="0" w:color="auto"/>
              <w:bottom w:val="single" w:sz="4" w:space="0" w:color="auto"/>
              <w:right w:val="single" w:sz="4" w:space="0" w:color="auto"/>
            </w:tcBorders>
            <w:vAlign w:val="center"/>
          </w:tcPr>
          <w:p w14:paraId="4F7A3692" w14:textId="77777777" w:rsidR="00562353" w:rsidRPr="00743AB3" w:rsidRDefault="007B1F49" w:rsidP="00DF3644">
            <w:pPr>
              <w:pStyle w:val="152"/>
              <w:jc w:val="center"/>
              <w:rPr>
                <w:rFonts w:ascii="Times New Roman" w:hAnsi="Times New Roman" w:cs="Times New Roman"/>
                <w:sz w:val="21"/>
                <w:szCs w:val="21"/>
              </w:rPr>
            </w:pPr>
            <w:r w:rsidRPr="00743AB3">
              <w:rPr>
                <w:rFonts w:ascii="Times New Roman" w:hAnsi="Times New Roman" w:cs="Times New Roman"/>
                <w:sz w:val="21"/>
                <w:szCs w:val="21"/>
              </w:rPr>
              <w:t>6.89</w:t>
            </w:r>
          </w:p>
        </w:tc>
      </w:tr>
    </w:tbl>
    <w:p w14:paraId="07E470CE" w14:textId="77777777" w:rsidR="00562353" w:rsidRPr="00743AB3" w:rsidRDefault="007B1F49">
      <w:pPr>
        <w:spacing w:line="360" w:lineRule="auto"/>
        <w:jc w:val="both"/>
        <w:rPr>
          <w:rFonts w:ascii="Times New Roman" w:hAnsi="Times New Roman" w:cs="Times New Roman"/>
        </w:rPr>
      </w:pPr>
      <w:r w:rsidRPr="00743AB3">
        <w:rPr>
          <w:rFonts w:ascii="Times New Roman" w:hAnsi="Times New Roman" w:cs="Times New Roman"/>
        </w:rPr>
        <w:t>注：</w:t>
      </w:r>
      <w:r w:rsidRPr="00743AB3">
        <w:rPr>
          <w:rFonts w:ascii="Times New Roman" w:hAnsi="Times New Roman" w:cs="Times New Roman"/>
        </w:rPr>
        <w:t>1.</w:t>
      </w:r>
      <w:r w:rsidRPr="00743AB3">
        <w:rPr>
          <w:rFonts w:ascii="Times New Roman" w:hAnsi="Times New Roman" w:cs="Times New Roman"/>
        </w:rPr>
        <w:t>标的股票数量为首次授予股票数与预留授予股票数的合计数；</w:t>
      </w:r>
    </w:p>
    <w:p w14:paraId="61C8398B" w14:textId="77777777" w:rsidR="00562353" w:rsidRPr="00743AB3" w:rsidRDefault="007B1F49">
      <w:pPr>
        <w:spacing w:line="360" w:lineRule="auto"/>
        <w:jc w:val="both"/>
        <w:rPr>
          <w:rFonts w:ascii="Times New Roman" w:hAnsi="Times New Roman" w:cs="Times New Roman"/>
        </w:rPr>
      </w:pPr>
      <w:r w:rsidRPr="00743AB3">
        <w:rPr>
          <w:rFonts w:ascii="Times New Roman" w:hAnsi="Times New Roman" w:cs="Times New Roman"/>
        </w:rPr>
        <w:t>2.</w:t>
      </w:r>
      <w:r w:rsidRPr="00743AB3">
        <w:rPr>
          <w:rFonts w:ascii="Times New Roman" w:hAnsi="Times New Roman" w:cs="Times New Roman"/>
        </w:rPr>
        <w:t>标的股票数量占比为标的股票数量占本报告期末公司总股本的比例；</w:t>
      </w:r>
    </w:p>
    <w:p w14:paraId="595477DD" w14:textId="77777777" w:rsidR="00562353" w:rsidRPr="00743AB3" w:rsidRDefault="007B1F49">
      <w:pPr>
        <w:spacing w:line="360" w:lineRule="auto"/>
        <w:jc w:val="both"/>
        <w:rPr>
          <w:rFonts w:ascii="Times New Roman" w:hAnsi="Times New Roman" w:cs="Times New Roman"/>
        </w:rPr>
      </w:pPr>
      <w:r w:rsidRPr="00743AB3">
        <w:rPr>
          <w:rFonts w:ascii="Times New Roman" w:hAnsi="Times New Roman" w:cs="Times New Roman"/>
        </w:rPr>
        <w:t>3.</w:t>
      </w:r>
      <w:r w:rsidRPr="00743AB3">
        <w:rPr>
          <w:rFonts w:ascii="Times New Roman" w:hAnsi="Times New Roman" w:cs="Times New Roman"/>
        </w:rPr>
        <w:t>激励对象人数为当期股权激励计划首次授予的人数；</w:t>
      </w:r>
    </w:p>
    <w:p w14:paraId="1887487B" w14:textId="77777777" w:rsidR="00562353" w:rsidRPr="00743AB3" w:rsidRDefault="007B1F49">
      <w:pPr>
        <w:spacing w:line="360" w:lineRule="auto"/>
        <w:jc w:val="both"/>
        <w:rPr>
          <w:rFonts w:ascii="Times New Roman" w:hAnsi="Times New Roman" w:cs="Times New Roman"/>
        </w:rPr>
      </w:pPr>
      <w:r w:rsidRPr="00743AB3">
        <w:rPr>
          <w:rFonts w:ascii="Times New Roman" w:hAnsi="Times New Roman" w:cs="Times New Roman"/>
        </w:rPr>
        <w:t>4.</w:t>
      </w:r>
      <w:r w:rsidRPr="00743AB3">
        <w:rPr>
          <w:rFonts w:ascii="Times New Roman" w:hAnsi="Times New Roman" w:cs="Times New Roman"/>
        </w:rPr>
        <w:t>激励对象人数占比为激励对象人数占</w:t>
      </w:r>
      <w:r w:rsidRPr="00743AB3">
        <w:rPr>
          <w:rFonts w:ascii="Times New Roman" w:hAnsi="Times New Roman" w:cs="Times New Roman"/>
        </w:rPr>
        <w:t>2020</w:t>
      </w:r>
      <w:r w:rsidRPr="00743AB3">
        <w:rPr>
          <w:rFonts w:ascii="Times New Roman" w:hAnsi="Times New Roman" w:cs="Times New Roman"/>
        </w:rPr>
        <w:t>年</w:t>
      </w:r>
      <w:r w:rsidRPr="00743AB3">
        <w:rPr>
          <w:rFonts w:ascii="Times New Roman" w:hAnsi="Times New Roman" w:cs="Times New Roman"/>
        </w:rPr>
        <w:t>12</w:t>
      </w:r>
      <w:r w:rsidRPr="00743AB3">
        <w:rPr>
          <w:rFonts w:ascii="Times New Roman" w:hAnsi="Times New Roman" w:cs="Times New Roman"/>
        </w:rPr>
        <w:t>月</w:t>
      </w:r>
      <w:r w:rsidRPr="00743AB3">
        <w:rPr>
          <w:rFonts w:ascii="Times New Roman" w:hAnsi="Times New Roman" w:cs="Times New Roman"/>
        </w:rPr>
        <w:t>31</w:t>
      </w:r>
      <w:r w:rsidRPr="00743AB3">
        <w:rPr>
          <w:rFonts w:ascii="Times New Roman" w:hAnsi="Times New Roman" w:cs="Times New Roman"/>
        </w:rPr>
        <w:t>日的公司人数的比例；</w:t>
      </w:r>
    </w:p>
    <w:p w14:paraId="18F45F71" w14:textId="77777777" w:rsidR="00562353" w:rsidRPr="00743AB3" w:rsidRDefault="007B1F49">
      <w:pPr>
        <w:rPr>
          <w:rFonts w:ascii="Times New Roman" w:hAnsi="Times New Roman" w:cs="Times New Roman"/>
        </w:rPr>
      </w:pPr>
      <w:r w:rsidRPr="00743AB3">
        <w:rPr>
          <w:rFonts w:ascii="Times New Roman" w:hAnsi="Times New Roman" w:cs="Times New Roman"/>
        </w:rPr>
        <w:t>5.</w:t>
      </w:r>
      <w:r w:rsidRPr="00743AB3">
        <w:rPr>
          <w:rFonts w:ascii="Times New Roman" w:hAnsi="Times New Roman" w:cs="Times New Roman"/>
        </w:rPr>
        <w:t>授予标的股票价格为包含了预留授予的价格。</w:t>
      </w:r>
    </w:p>
    <w:p w14:paraId="71FE33D6" w14:textId="77777777" w:rsidR="00562353" w:rsidRPr="00743AB3" w:rsidRDefault="00562353">
      <w:pPr>
        <w:pStyle w:val="152"/>
        <w:rPr>
          <w:rFonts w:ascii="Times New Roman" w:hAnsi="Times New Roman" w:cs="Times New Roman"/>
        </w:rPr>
      </w:pPr>
    </w:p>
    <w:p w14:paraId="40178504" w14:textId="77777777" w:rsidR="00562353" w:rsidRPr="00743AB3" w:rsidRDefault="007B1F49" w:rsidP="00350ED6">
      <w:pPr>
        <w:pStyle w:val="4"/>
        <w:numPr>
          <w:ilvl w:val="0"/>
          <w:numId w:val="28"/>
        </w:numPr>
        <w:tabs>
          <w:tab w:val="left" w:pos="360"/>
        </w:tabs>
        <w:ind w:left="0" w:firstLine="0"/>
        <w:rPr>
          <w:rFonts w:ascii="Times New Roman" w:hAnsi="Times New Roman"/>
          <w:szCs w:val="21"/>
        </w:rPr>
      </w:pPr>
      <w:r w:rsidRPr="00743AB3">
        <w:rPr>
          <w:rFonts w:ascii="Times New Roman" w:hAnsi="Times New Roman"/>
          <w:szCs w:val="21"/>
        </w:rPr>
        <w:t>报告期内股权激励实施进展</w:t>
      </w:r>
    </w:p>
    <w:bookmarkEnd w:id="118" w:displacedByCustomXml="next"/>
    <w:bookmarkStart w:id="119" w:name="_Hlk59699729" w:displacedByCustomXml="next"/>
    <w:sdt>
      <w:sdtPr>
        <w:rPr>
          <w:rFonts w:ascii="Times New Roman" w:hAnsi="Times New Roman" w:cs="Times New Roman"/>
          <w:szCs w:val="21"/>
        </w:rPr>
        <w:alias w:val="是否适用：股权激励实施进展[双击切换]"/>
        <w:tag w:val="_GBC_6fd8a064365c40f2ad37d87f818ff036"/>
        <w:id w:val="-265149298"/>
        <w:placeholder>
          <w:docPart w:val="GBC22222222222222222222222222222"/>
        </w:placeholder>
      </w:sdtPr>
      <w:sdtContent>
        <w:p w14:paraId="6156B00F" w14:textId="77777777" w:rsidR="00562353" w:rsidRPr="00743AB3" w:rsidRDefault="007B1F49">
          <w:pPr>
            <w:rPr>
              <w:rFonts w:ascii="Times New Roman" w:hAnsi="Times New Roman" w:cs="Times New Roman"/>
              <w:szCs w:val="21"/>
            </w:rPr>
          </w:pPr>
          <w:r w:rsidRPr="00743AB3">
            <w:rPr>
              <w:rFonts w:ascii="Times New Roman" w:hAnsi="Times New Roman" w:cs="Times New Roman"/>
              <w:szCs w:val="21"/>
            </w:rPr>
            <w:fldChar w:fldCharType="begin"/>
          </w:r>
          <w:r w:rsidRPr="00743AB3">
            <w:rPr>
              <w:rFonts w:ascii="Times New Roman" w:hAnsi="Times New Roman" w:cs="Times New Roman"/>
              <w:szCs w:val="21"/>
            </w:rPr>
            <w:instrText xml:space="preserve"> MACROBUTTON  SnrToggleCheckbox √</w:instrText>
          </w:r>
          <w:r w:rsidRPr="00743AB3">
            <w:rPr>
              <w:rFonts w:ascii="Times New Roman" w:hAnsi="Times New Roman" w:cs="Times New Roman"/>
              <w:szCs w:val="21"/>
            </w:rPr>
            <w:instrText>适用</w:instrText>
          </w:r>
          <w:r w:rsidRPr="00743AB3">
            <w:rPr>
              <w:rFonts w:ascii="Times New Roman" w:hAnsi="Times New Roman" w:cs="Times New Roman"/>
              <w:szCs w:val="21"/>
            </w:rPr>
            <w:instrText xml:space="preserve"> </w:instrText>
          </w:r>
          <w:r w:rsidRPr="00743AB3">
            <w:rPr>
              <w:rFonts w:ascii="Times New Roman" w:hAnsi="Times New Roman" w:cs="Times New Roman"/>
              <w:szCs w:val="21"/>
            </w:rPr>
            <w:fldChar w:fldCharType="end"/>
          </w:r>
          <w:r w:rsidRPr="00743AB3">
            <w:rPr>
              <w:rFonts w:ascii="Times New Roman" w:hAnsi="Times New Roman" w:cs="Times New Roman"/>
              <w:szCs w:val="21"/>
            </w:rPr>
            <w:fldChar w:fldCharType="begin"/>
          </w:r>
          <w:r w:rsidRPr="00743AB3">
            <w:rPr>
              <w:rFonts w:ascii="Times New Roman" w:hAnsi="Times New Roman" w:cs="Times New Roman"/>
              <w:szCs w:val="21"/>
            </w:rPr>
            <w:instrText xml:space="preserve"> MACROBUTTON  SnrToggleCheckbox □</w:instrText>
          </w:r>
          <w:r w:rsidRPr="00743AB3">
            <w:rPr>
              <w:rFonts w:ascii="Times New Roman" w:hAnsi="Times New Roman" w:cs="Times New Roman"/>
              <w:szCs w:val="21"/>
            </w:rPr>
            <w:instrText>不适用</w:instrText>
          </w:r>
          <w:r w:rsidRPr="00743AB3">
            <w:rPr>
              <w:rFonts w:ascii="Times New Roman" w:hAnsi="Times New Roman" w:cs="Times New Roman"/>
              <w:szCs w:val="21"/>
            </w:rPr>
            <w:instrText xml:space="preserve"> </w:instrText>
          </w:r>
          <w:r w:rsidRPr="00743AB3">
            <w:rPr>
              <w:rFonts w:ascii="Times New Roman" w:hAnsi="Times New Roman" w:cs="Times New Roman"/>
              <w:szCs w:val="21"/>
            </w:rPr>
            <w:fldChar w:fldCharType="end"/>
          </w:r>
        </w:p>
      </w:sdtContent>
    </w:sdt>
    <w:p w14:paraId="55AD25D6" w14:textId="1CA896C2" w:rsidR="00562353" w:rsidRPr="00743AB3" w:rsidRDefault="007B1F49">
      <w:pPr>
        <w:jc w:val="right"/>
        <w:rPr>
          <w:rFonts w:ascii="Times New Roman" w:hAnsi="Times New Roman" w:cs="Times New Roman"/>
          <w:szCs w:val="21"/>
        </w:rPr>
      </w:pPr>
      <w:r w:rsidRPr="00743AB3">
        <w:rPr>
          <w:rFonts w:ascii="Times New Roman" w:hAnsi="Times New Roman" w:cs="Times New Roman"/>
          <w:szCs w:val="21"/>
        </w:rPr>
        <w:t>单位：</w:t>
      </w:r>
      <w:sdt>
        <w:sdtPr>
          <w:rPr>
            <w:rFonts w:ascii="Times New Roman" w:hAnsi="Times New Roman" w:cs="Times New Roman"/>
            <w:szCs w:val="21"/>
          </w:rPr>
          <w:alias w:val="单位：报告期内股权激励实施进展"/>
          <w:tag w:val="_GBC_54b98634e6be4818946d65b27f242a45"/>
          <w:id w:val="-1421483615"/>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Content>
          <w:r w:rsidR="00895779" w:rsidRPr="00743AB3">
            <w:rPr>
              <w:rFonts w:ascii="Times New Roman" w:hAnsi="Times New Roman" w:cs="Times New Roman"/>
              <w:szCs w:val="21"/>
            </w:rPr>
            <w:t>股</w:t>
          </w:r>
        </w:sdtContent>
      </w:sdt>
      <w:r w:rsidRPr="00743AB3">
        <w:rPr>
          <w:rFonts w:ascii="Times New Roman" w:hAnsi="Times New Roman" w:cs="Times New Roman"/>
          <w:szCs w:val="21"/>
        </w:rPr>
        <w:t xml:space="preserve"> </w:t>
      </w:r>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3"/>
        <w:gridCol w:w="1163"/>
        <w:gridCol w:w="1026"/>
        <w:gridCol w:w="1119"/>
        <w:gridCol w:w="1119"/>
        <w:gridCol w:w="918"/>
        <w:gridCol w:w="1161"/>
        <w:gridCol w:w="1064"/>
      </w:tblGrid>
      <w:tr w:rsidR="00562353" w:rsidRPr="00743AB3" w14:paraId="6D169F3F" w14:textId="77777777" w:rsidTr="00DF3644">
        <w:bookmarkStart w:id="120" w:name="_Hlk59107873" w:displacedByCustomXml="next"/>
        <w:sdt>
          <w:sdtPr>
            <w:tag w:val="_PLD_c196c8f37ea74375ac2acf94c8a09e16"/>
            <w:id w:val="1150559070"/>
          </w:sdtPr>
          <w:sdtContent>
            <w:tc>
              <w:tcPr>
                <w:tcW w:w="716" w:type="pct"/>
                <w:shd w:val="clear" w:color="auto" w:fill="auto"/>
                <w:vAlign w:val="center"/>
              </w:tcPr>
              <w:p w14:paraId="6E915C47" w14:textId="77777777" w:rsidR="00562353" w:rsidRPr="00743AB3" w:rsidRDefault="007B1F49" w:rsidP="003D0448">
                <w:pPr>
                  <w:pStyle w:val="aff9"/>
                </w:pPr>
                <w:r w:rsidRPr="00743AB3">
                  <w:t>计划名称</w:t>
                </w:r>
              </w:p>
            </w:tc>
          </w:sdtContent>
        </w:sdt>
        <w:sdt>
          <w:sdtPr>
            <w:tag w:val="_PLD_e8d21c58d1544895911587254c82671a"/>
            <w:id w:val="377367090"/>
          </w:sdtPr>
          <w:sdtContent>
            <w:tc>
              <w:tcPr>
                <w:tcW w:w="665" w:type="pct"/>
                <w:shd w:val="clear" w:color="auto" w:fill="auto"/>
                <w:vAlign w:val="center"/>
              </w:tcPr>
              <w:p w14:paraId="598E1251" w14:textId="77777777" w:rsidR="00562353" w:rsidRPr="00743AB3" w:rsidRDefault="007B1F49" w:rsidP="003D0448">
                <w:pPr>
                  <w:pStyle w:val="aff9"/>
                </w:pPr>
                <w:r w:rsidRPr="00743AB3">
                  <w:t>年初已授予股权激励数量</w:t>
                </w:r>
              </w:p>
            </w:tc>
          </w:sdtContent>
        </w:sdt>
        <w:sdt>
          <w:sdtPr>
            <w:tag w:val="_PLD_5d2bcd0855db4a089383953220f2ba6c"/>
            <w:id w:val="357083400"/>
          </w:sdtPr>
          <w:sdtContent>
            <w:tc>
              <w:tcPr>
                <w:tcW w:w="587" w:type="pct"/>
                <w:shd w:val="clear" w:color="auto" w:fill="auto"/>
                <w:vAlign w:val="center"/>
              </w:tcPr>
              <w:p w14:paraId="3A619773" w14:textId="77777777" w:rsidR="00562353" w:rsidRPr="00743AB3" w:rsidRDefault="007B1F49" w:rsidP="003D0448">
                <w:pPr>
                  <w:pStyle w:val="aff9"/>
                </w:pPr>
                <w:r w:rsidRPr="00743AB3">
                  <w:t>报告期新授予股权激励数量</w:t>
                </w:r>
              </w:p>
            </w:tc>
          </w:sdtContent>
        </w:sdt>
        <w:sdt>
          <w:sdtPr>
            <w:tag w:val="_PLD_9919217d06dc488cb48688a897028edf"/>
            <w:id w:val="-373385436"/>
          </w:sdtPr>
          <w:sdtContent>
            <w:tc>
              <w:tcPr>
                <w:tcW w:w="640" w:type="pct"/>
                <w:shd w:val="clear" w:color="auto" w:fill="auto"/>
                <w:vAlign w:val="center"/>
              </w:tcPr>
              <w:p w14:paraId="4CFBF171" w14:textId="77777777" w:rsidR="00562353" w:rsidRPr="00743AB3" w:rsidRDefault="007B1F49" w:rsidP="003D0448">
                <w:pPr>
                  <w:pStyle w:val="aff9"/>
                </w:pPr>
                <w:r w:rsidRPr="00743AB3">
                  <w:t>报告期内可归属/行权/解锁数量</w:t>
                </w:r>
              </w:p>
            </w:tc>
          </w:sdtContent>
        </w:sdt>
        <w:sdt>
          <w:sdtPr>
            <w:tag w:val="_PLD_0709d986490a4ce1a9c83f7cf538e6ad"/>
            <w:id w:val="-1415305269"/>
          </w:sdtPr>
          <w:sdtContent>
            <w:tc>
              <w:tcPr>
                <w:tcW w:w="640" w:type="pct"/>
                <w:shd w:val="clear" w:color="auto" w:fill="auto"/>
                <w:vAlign w:val="center"/>
              </w:tcPr>
              <w:p w14:paraId="786A4DA5" w14:textId="77777777" w:rsidR="00562353" w:rsidRPr="00743AB3" w:rsidRDefault="007B1F49" w:rsidP="003D0448">
                <w:pPr>
                  <w:pStyle w:val="aff9"/>
                </w:pPr>
                <w:r w:rsidRPr="00743AB3">
                  <w:t>报告期内已归属/行权/解锁数量</w:t>
                </w:r>
              </w:p>
            </w:tc>
          </w:sdtContent>
        </w:sdt>
        <w:sdt>
          <w:sdtPr>
            <w:tag w:val="_PLD_25dd8d5546714915852c00a580cfac4d"/>
            <w:id w:val="-591620727"/>
          </w:sdtPr>
          <w:sdtContent>
            <w:tc>
              <w:tcPr>
                <w:tcW w:w="526" w:type="pct"/>
                <w:shd w:val="clear" w:color="auto" w:fill="auto"/>
                <w:vAlign w:val="center"/>
              </w:tcPr>
              <w:p w14:paraId="2131ABBA" w14:textId="77777777" w:rsidR="00562353" w:rsidRPr="00743AB3" w:rsidRDefault="007B1F49" w:rsidP="003D0448">
                <w:pPr>
                  <w:pStyle w:val="aff9"/>
                </w:pPr>
                <w:r w:rsidRPr="00743AB3">
                  <w:t>授予价格/行权价格（元）</w:t>
                </w:r>
              </w:p>
            </w:tc>
          </w:sdtContent>
        </w:sdt>
        <w:sdt>
          <w:sdtPr>
            <w:tag w:val="_PLD_87b89c1618154d03bf0dd1f509cf8859"/>
            <w:id w:val="24841723"/>
          </w:sdtPr>
          <w:sdtContent>
            <w:tc>
              <w:tcPr>
                <w:tcW w:w="618" w:type="pct"/>
                <w:shd w:val="clear" w:color="auto" w:fill="auto"/>
                <w:vAlign w:val="center"/>
              </w:tcPr>
              <w:p w14:paraId="0995D0EC" w14:textId="77777777" w:rsidR="00562353" w:rsidRPr="00743AB3" w:rsidRDefault="007B1F49" w:rsidP="003D0448">
                <w:pPr>
                  <w:pStyle w:val="aff9"/>
                </w:pPr>
                <w:r w:rsidRPr="00743AB3">
                  <w:t>期末已获授予股权激励数量</w:t>
                </w:r>
              </w:p>
            </w:tc>
          </w:sdtContent>
        </w:sdt>
        <w:sdt>
          <w:sdtPr>
            <w:tag w:val="_PLD_ca794a4fd0244402aad02d2522365fe5"/>
            <w:id w:val="-1710640327"/>
          </w:sdtPr>
          <w:sdtContent>
            <w:tc>
              <w:tcPr>
                <w:tcW w:w="609" w:type="pct"/>
                <w:shd w:val="clear" w:color="auto" w:fill="auto"/>
                <w:vAlign w:val="center"/>
              </w:tcPr>
              <w:p w14:paraId="537C92C0" w14:textId="77777777" w:rsidR="00562353" w:rsidRPr="00743AB3" w:rsidRDefault="007B1F49" w:rsidP="003D0448">
                <w:pPr>
                  <w:pStyle w:val="aff9"/>
                </w:pPr>
                <w:r w:rsidRPr="00743AB3">
                  <w:t>期末已获归属/行权/解锁股份数量</w:t>
                </w:r>
              </w:p>
            </w:tc>
          </w:sdtContent>
        </w:sdt>
      </w:tr>
      <w:tr w:rsidR="00562353" w:rsidRPr="006409CE" w14:paraId="2C2191CD" w14:textId="77777777" w:rsidTr="00A61FF1">
        <w:tc>
          <w:tcPr>
            <w:tcW w:w="716" w:type="pct"/>
            <w:shd w:val="clear" w:color="auto" w:fill="auto"/>
          </w:tcPr>
          <w:p w14:paraId="17E82961" w14:textId="77777777" w:rsidR="00562353" w:rsidRPr="006409CE" w:rsidRDefault="007B1F49" w:rsidP="003D0448">
            <w:pPr>
              <w:pStyle w:val="aff9"/>
              <w:rPr>
                <w:rFonts w:ascii="Times New Roman" w:hAnsi="Times New Roman" w:cs="Times New Roman"/>
              </w:rPr>
            </w:pPr>
            <w:r w:rsidRPr="006409CE">
              <w:rPr>
                <w:rFonts w:ascii="Times New Roman" w:hAnsi="Times New Roman" w:cs="Times New Roman"/>
              </w:rPr>
              <w:t>2021</w:t>
            </w:r>
            <w:r w:rsidRPr="006409CE">
              <w:rPr>
                <w:rFonts w:ascii="Times New Roman" w:hAnsi="Times New Roman" w:cs="Times New Roman"/>
              </w:rPr>
              <w:t>年限制性股票激励计划</w:t>
            </w:r>
          </w:p>
        </w:tc>
        <w:tc>
          <w:tcPr>
            <w:tcW w:w="665" w:type="pct"/>
            <w:shd w:val="clear" w:color="auto" w:fill="auto"/>
            <w:vAlign w:val="center"/>
          </w:tcPr>
          <w:p w14:paraId="40881A85" w14:textId="77777777" w:rsidR="00562353" w:rsidRPr="006409CE" w:rsidRDefault="007B1F49" w:rsidP="003D0448">
            <w:pPr>
              <w:pStyle w:val="aff9"/>
              <w:rPr>
                <w:rFonts w:ascii="Times New Roman" w:hAnsi="Times New Roman" w:cs="Times New Roman"/>
              </w:rPr>
            </w:pPr>
            <w:r w:rsidRPr="006409CE">
              <w:rPr>
                <w:rFonts w:ascii="Times New Roman" w:hAnsi="Times New Roman" w:cs="Times New Roman"/>
              </w:rPr>
              <w:t>11,605,000</w:t>
            </w:r>
          </w:p>
        </w:tc>
        <w:tc>
          <w:tcPr>
            <w:tcW w:w="587" w:type="pct"/>
            <w:shd w:val="clear" w:color="auto" w:fill="auto"/>
            <w:vAlign w:val="center"/>
          </w:tcPr>
          <w:p w14:paraId="406E4791" w14:textId="77777777" w:rsidR="00562353" w:rsidRPr="006409CE" w:rsidRDefault="007B1F49" w:rsidP="003D0448">
            <w:pPr>
              <w:pStyle w:val="aff9"/>
              <w:rPr>
                <w:rFonts w:ascii="Times New Roman" w:hAnsi="Times New Roman" w:cs="Times New Roman"/>
              </w:rPr>
            </w:pPr>
            <w:r w:rsidRPr="006409CE">
              <w:rPr>
                <w:rFonts w:ascii="Times New Roman" w:hAnsi="Times New Roman" w:cs="Times New Roman"/>
              </w:rPr>
              <w:t>0</w:t>
            </w:r>
          </w:p>
        </w:tc>
        <w:tc>
          <w:tcPr>
            <w:tcW w:w="640" w:type="pct"/>
            <w:shd w:val="clear" w:color="auto" w:fill="auto"/>
            <w:vAlign w:val="center"/>
          </w:tcPr>
          <w:p w14:paraId="61BC6B0D" w14:textId="77777777" w:rsidR="00562353" w:rsidRPr="006409CE" w:rsidRDefault="007B1F49" w:rsidP="003D0448">
            <w:pPr>
              <w:pStyle w:val="aff9"/>
              <w:rPr>
                <w:rFonts w:ascii="Times New Roman" w:hAnsi="Times New Roman" w:cs="Times New Roman"/>
              </w:rPr>
            </w:pPr>
            <w:r w:rsidRPr="006409CE">
              <w:rPr>
                <w:rFonts w:ascii="Times New Roman" w:hAnsi="Times New Roman" w:cs="Times New Roman"/>
              </w:rPr>
              <w:t>0</w:t>
            </w:r>
          </w:p>
        </w:tc>
        <w:tc>
          <w:tcPr>
            <w:tcW w:w="640" w:type="pct"/>
            <w:shd w:val="clear" w:color="auto" w:fill="auto"/>
            <w:vAlign w:val="center"/>
          </w:tcPr>
          <w:p w14:paraId="1463C8B6" w14:textId="77777777" w:rsidR="00562353" w:rsidRPr="006409CE" w:rsidRDefault="007B1F49" w:rsidP="003D0448">
            <w:pPr>
              <w:pStyle w:val="aff9"/>
              <w:rPr>
                <w:rFonts w:ascii="Times New Roman" w:hAnsi="Times New Roman" w:cs="Times New Roman"/>
              </w:rPr>
            </w:pPr>
            <w:r w:rsidRPr="006409CE">
              <w:rPr>
                <w:rFonts w:ascii="Times New Roman" w:hAnsi="Times New Roman" w:cs="Times New Roman"/>
              </w:rPr>
              <w:t>0</w:t>
            </w:r>
          </w:p>
        </w:tc>
        <w:tc>
          <w:tcPr>
            <w:tcW w:w="526" w:type="pct"/>
            <w:shd w:val="clear" w:color="auto" w:fill="auto"/>
            <w:vAlign w:val="center"/>
          </w:tcPr>
          <w:p w14:paraId="5317B2AD" w14:textId="77777777" w:rsidR="00562353" w:rsidRPr="006409CE" w:rsidRDefault="007B1F49" w:rsidP="003D0448">
            <w:pPr>
              <w:pStyle w:val="aff9"/>
              <w:rPr>
                <w:rFonts w:ascii="Times New Roman" w:hAnsi="Times New Roman" w:cs="Times New Roman"/>
              </w:rPr>
            </w:pPr>
            <w:r w:rsidRPr="006409CE">
              <w:rPr>
                <w:rFonts w:ascii="Times New Roman" w:hAnsi="Times New Roman" w:cs="Times New Roman"/>
              </w:rPr>
              <w:t>6.89</w:t>
            </w:r>
          </w:p>
        </w:tc>
        <w:tc>
          <w:tcPr>
            <w:tcW w:w="618" w:type="pct"/>
            <w:shd w:val="clear" w:color="auto" w:fill="auto"/>
            <w:vAlign w:val="center"/>
          </w:tcPr>
          <w:p w14:paraId="4F2E7867" w14:textId="77777777" w:rsidR="00562353" w:rsidRPr="006409CE" w:rsidRDefault="007B1F49" w:rsidP="003D0448">
            <w:pPr>
              <w:pStyle w:val="aff9"/>
              <w:rPr>
                <w:rFonts w:ascii="Times New Roman" w:hAnsi="Times New Roman" w:cs="Times New Roman"/>
              </w:rPr>
            </w:pPr>
            <w:r w:rsidRPr="006409CE">
              <w:rPr>
                <w:rFonts w:ascii="Times New Roman" w:hAnsi="Times New Roman" w:cs="Times New Roman"/>
              </w:rPr>
              <w:t>11,605,000</w:t>
            </w:r>
          </w:p>
        </w:tc>
        <w:tc>
          <w:tcPr>
            <w:tcW w:w="609" w:type="pct"/>
            <w:shd w:val="clear" w:color="auto" w:fill="auto"/>
            <w:vAlign w:val="center"/>
          </w:tcPr>
          <w:p w14:paraId="44CDF44A" w14:textId="77777777" w:rsidR="00562353" w:rsidRPr="006409CE" w:rsidRDefault="007B1F49" w:rsidP="003D0448">
            <w:pPr>
              <w:pStyle w:val="aff9"/>
              <w:rPr>
                <w:rFonts w:ascii="Times New Roman" w:hAnsi="Times New Roman" w:cs="Times New Roman"/>
              </w:rPr>
            </w:pPr>
            <w:r w:rsidRPr="006409CE">
              <w:rPr>
                <w:rFonts w:ascii="Times New Roman" w:hAnsi="Times New Roman" w:cs="Times New Roman"/>
              </w:rPr>
              <w:t>0</w:t>
            </w:r>
          </w:p>
        </w:tc>
      </w:tr>
    </w:tbl>
    <w:p w14:paraId="1EE333ED" w14:textId="77777777" w:rsidR="00562353" w:rsidRPr="006409CE" w:rsidRDefault="00562353">
      <w:pPr>
        <w:pStyle w:val="152"/>
        <w:rPr>
          <w:rFonts w:ascii="Times New Roman" w:hAnsi="Times New Roman" w:cs="Times New Roman"/>
        </w:rPr>
      </w:pPr>
    </w:p>
    <w:bookmarkEnd w:id="120"/>
    <w:p w14:paraId="38D9068F" w14:textId="77777777" w:rsidR="00A61FF1" w:rsidRPr="006409CE" w:rsidRDefault="00A61FF1" w:rsidP="00A61FF1">
      <w:pPr>
        <w:pStyle w:val="4"/>
        <w:numPr>
          <w:ilvl w:val="0"/>
          <w:numId w:val="28"/>
        </w:numPr>
        <w:tabs>
          <w:tab w:val="num" w:pos="360"/>
        </w:tabs>
        <w:ind w:left="0" w:firstLine="0"/>
        <w:rPr>
          <w:rFonts w:ascii="Times New Roman" w:hAnsi="Times New Roman"/>
          <w:szCs w:val="21"/>
        </w:rPr>
      </w:pPr>
      <w:r w:rsidRPr="006409CE">
        <w:rPr>
          <w:rFonts w:ascii="Times New Roman" w:hAnsi="Times New Roman"/>
          <w:szCs w:val="21"/>
        </w:rPr>
        <w:t>报告期内股权激励考核指标完成情况及确认的股份支付费用</w:t>
      </w:r>
    </w:p>
    <w:sdt>
      <w:sdtPr>
        <w:rPr>
          <w:rFonts w:ascii="Times New Roman" w:hAnsi="Times New Roman" w:cs="Times New Roman"/>
        </w:rPr>
        <w:alias w:val="是否适用：报告期内股权激励考核指标完成情况及确认的股份支付费用[双击切换]"/>
        <w:tag w:val="_GBC_5b5d7a486db943efb5dec2109ab75351"/>
        <w:id w:val="-467586969"/>
      </w:sdtPr>
      <w:sdtContent>
        <w:p w14:paraId="78DD61C7" w14:textId="77777777" w:rsidR="00A61FF1" w:rsidRPr="006409CE" w:rsidRDefault="00A61FF1">
          <w:pPr>
            <w:rPr>
              <w:rFonts w:ascii="Times New Roman" w:hAnsi="Times New Roman" w:cs="Times New Roman"/>
            </w:rPr>
          </w:pPr>
          <w:r w:rsidRPr="006409CE">
            <w:rPr>
              <w:rFonts w:ascii="Times New Roman" w:hAnsi="Times New Roman" w:cs="Times New Roman"/>
            </w:rPr>
            <w:fldChar w:fldCharType="begin"/>
          </w:r>
          <w:r w:rsidRPr="006409CE">
            <w:rPr>
              <w:rFonts w:ascii="Times New Roman" w:hAnsi="Times New Roman" w:cs="Times New Roman"/>
            </w:rPr>
            <w:instrText xml:space="preserve"> MACROBUTTON SnrToggleCheckbox √</w:instrText>
          </w:r>
          <w:r w:rsidRPr="006409CE">
            <w:rPr>
              <w:rFonts w:ascii="Times New Roman" w:hAnsi="Times New Roman" w:cs="Times New Roman"/>
            </w:rPr>
            <w:instrText>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r w:rsidRPr="006409CE">
            <w:rPr>
              <w:rFonts w:ascii="Times New Roman" w:hAnsi="Times New Roman" w:cs="Times New Roman"/>
            </w:rPr>
            <w:fldChar w:fldCharType="begin"/>
          </w:r>
          <w:r w:rsidRPr="006409CE">
            <w:rPr>
              <w:rFonts w:ascii="Times New Roman" w:hAnsi="Times New Roman" w:cs="Times New Roman"/>
            </w:rPr>
            <w:instrText>MACROBUTTON  SnrToggleCheckbox □</w:instrText>
          </w:r>
          <w:r w:rsidRPr="006409CE">
            <w:rPr>
              <w:rFonts w:ascii="Times New Roman" w:hAnsi="Times New Roman" w:cs="Times New Roman"/>
            </w:rPr>
            <w:instrText>不适用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p>
      </w:sdtContent>
    </w:sdt>
    <w:p w14:paraId="5FFD1A95" w14:textId="77777777" w:rsidR="00A61FF1" w:rsidRPr="006409CE" w:rsidRDefault="00A61FF1" w:rsidP="004A1E13">
      <w:pPr>
        <w:ind w:leftChars="100" w:left="210" w:firstLineChars="3000" w:firstLine="6300"/>
        <w:rPr>
          <w:rFonts w:ascii="Times New Roman" w:hAnsi="Times New Roman" w:cs="Times New Roman"/>
        </w:rPr>
      </w:pPr>
      <w:r w:rsidRPr="006409CE">
        <w:rPr>
          <w:rFonts w:ascii="Times New Roman" w:hAnsi="Times New Roman" w:cs="Times New Roman"/>
        </w:rPr>
        <w:t>单位</w:t>
      </w:r>
      <w:r w:rsidRPr="006409CE">
        <w:rPr>
          <w:rFonts w:ascii="Times New Roman" w:hAnsi="Times New Roman" w:cs="Times New Roman"/>
        </w:rPr>
        <w:t>:</w:t>
      </w:r>
      <w:sdt>
        <w:sdtPr>
          <w:rPr>
            <w:rFonts w:ascii="Times New Roman" w:hAnsi="Times New Roman" w:cs="Times New Roman"/>
          </w:rPr>
          <w:alias w:val="单位：因股权激励确认的股份支付费用"/>
          <w:tag w:val="_GBC_e2662658853e4c39bfec7dc0a1837ee3"/>
          <w:id w:val="2065907858"/>
          <w:comboBox>
            <w:listItem w:displayText="元" w:value="元"/>
            <w:listItem w:displayText="千元" w:value="千元"/>
            <w:listItem w:displayText="万元" w:value="万元"/>
            <w:listItem w:displayText="百万元" w:value="百万元"/>
            <w:listItem w:displayText="亿元" w:value="亿元"/>
          </w:comboBox>
        </w:sdtPr>
        <w:sdtContent>
          <w:r w:rsidRPr="006409CE">
            <w:rPr>
              <w:rFonts w:ascii="Times New Roman" w:hAnsi="Times New Roman" w:cs="Times New Roman"/>
            </w:rPr>
            <w:t>万元</w:t>
          </w:r>
        </w:sdtContent>
      </w:sdt>
      <w:r w:rsidRPr="006409CE">
        <w:rPr>
          <w:rFonts w:ascii="Times New Roman" w:hAnsi="Times New Roman" w:cs="Times New Roman"/>
        </w:rPr>
        <w:t xml:space="preserve">  </w:t>
      </w:r>
      <w:r w:rsidRPr="006409CE">
        <w:rPr>
          <w:rFonts w:ascii="Times New Roman" w:hAnsi="Times New Roman" w:cs="Times New Roman"/>
        </w:rPr>
        <w:t>币种</w:t>
      </w:r>
      <w:r w:rsidRPr="006409CE">
        <w:rPr>
          <w:rFonts w:ascii="Times New Roman" w:hAnsi="Times New Roman" w:cs="Times New Roman"/>
        </w:rPr>
        <w:t>:</w:t>
      </w:r>
      <w:sdt>
        <w:sdtPr>
          <w:rPr>
            <w:rFonts w:ascii="Times New Roman" w:hAnsi="Times New Roman" w:cs="Times New Roman"/>
          </w:rPr>
          <w:alias w:val="币种：因股权激励确认的股份支付费用"/>
          <w:tag w:val="_GBC_d0735fc73caf48f68420a967d2897ad0"/>
          <w:id w:val="1812517467"/>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sidRPr="006409CE">
            <w:rPr>
              <w:rFonts w:ascii="Times New Roman" w:hAnsi="Times New Roman" w:cs="Times New Roman"/>
            </w:rPr>
            <w:t>人民币</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1"/>
        <w:gridCol w:w="2934"/>
        <w:gridCol w:w="2948"/>
      </w:tblGrid>
      <w:tr w:rsidR="00A61FF1" w:rsidRPr="006409CE" w14:paraId="3ED2E132" w14:textId="77777777" w:rsidTr="00A61FF1">
        <w:sdt>
          <w:sdtPr>
            <w:rPr>
              <w:rFonts w:ascii="Times New Roman" w:hAnsi="Times New Roman" w:cs="Times New Roman"/>
            </w:rPr>
            <w:tag w:val="_PLD_eb0a09d0073e43308e4821f06f51ecc9"/>
            <w:id w:val="2088100235"/>
          </w:sdtPr>
          <w:sdtContent>
            <w:tc>
              <w:tcPr>
                <w:tcW w:w="2941" w:type="dxa"/>
                <w:tcBorders>
                  <w:bottom w:val="single" w:sz="4" w:space="0" w:color="auto"/>
                </w:tcBorders>
                <w:shd w:val="clear" w:color="auto" w:fill="auto"/>
                <w:vAlign w:val="center"/>
              </w:tcPr>
              <w:p w14:paraId="0BF1B9BF" w14:textId="77777777" w:rsidR="00A61FF1" w:rsidRPr="006409CE" w:rsidRDefault="00A61FF1" w:rsidP="003D0448">
                <w:pPr>
                  <w:pStyle w:val="aff9"/>
                  <w:rPr>
                    <w:rFonts w:ascii="Times New Roman" w:hAnsi="Times New Roman" w:cs="Times New Roman"/>
                  </w:rPr>
                </w:pPr>
                <w:r w:rsidRPr="006409CE">
                  <w:rPr>
                    <w:rFonts w:ascii="Times New Roman" w:hAnsi="Times New Roman" w:cs="Times New Roman"/>
                  </w:rPr>
                  <w:t>计划名称</w:t>
                </w:r>
              </w:p>
            </w:tc>
          </w:sdtContent>
        </w:sdt>
        <w:sdt>
          <w:sdtPr>
            <w:rPr>
              <w:rFonts w:ascii="Times New Roman" w:hAnsi="Times New Roman" w:cs="Times New Roman"/>
            </w:rPr>
            <w:tag w:val="_PLD_5608dc8677634e129a2ac42e77892369"/>
            <w:id w:val="-460570070"/>
          </w:sdtPr>
          <w:sdtContent>
            <w:tc>
              <w:tcPr>
                <w:tcW w:w="2934" w:type="dxa"/>
                <w:tcBorders>
                  <w:bottom w:val="single" w:sz="4" w:space="0" w:color="auto"/>
                </w:tcBorders>
                <w:shd w:val="clear" w:color="auto" w:fill="auto"/>
                <w:vAlign w:val="center"/>
              </w:tcPr>
              <w:p w14:paraId="536F9247" w14:textId="77777777" w:rsidR="00A61FF1" w:rsidRPr="006409CE" w:rsidRDefault="00A61FF1" w:rsidP="003D0448">
                <w:pPr>
                  <w:pStyle w:val="aff9"/>
                  <w:rPr>
                    <w:rFonts w:ascii="Times New Roman" w:hAnsi="Times New Roman" w:cs="Times New Roman"/>
                  </w:rPr>
                </w:pPr>
                <w:r w:rsidRPr="006409CE">
                  <w:rPr>
                    <w:rFonts w:ascii="Times New Roman" w:hAnsi="Times New Roman" w:cs="Times New Roman"/>
                  </w:rPr>
                  <w:t>报告期内公司层面考核指标完成情况</w:t>
                </w:r>
              </w:p>
            </w:tc>
          </w:sdtContent>
        </w:sdt>
        <w:sdt>
          <w:sdtPr>
            <w:rPr>
              <w:rFonts w:ascii="Times New Roman" w:hAnsi="Times New Roman" w:cs="Times New Roman"/>
            </w:rPr>
            <w:tag w:val="_PLD_abea47990b4146b1b142ec74fac732fa"/>
            <w:id w:val="-2047672716"/>
          </w:sdtPr>
          <w:sdtContent>
            <w:tc>
              <w:tcPr>
                <w:tcW w:w="2948" w:type="dxa"/>
                <w:tcBorders>
                  <w:bottom w:val="single" w:sz="4" w:space="0" w:color="auto"/>
                </w:tcBorders>
                <w:shd w:val="clear" w:color="auto" w:fill="auto"/>
                <w:vAlign w:val="center"/>
              </w:tcPr>
              <w:p w14:paraId="7A4B88FA" w14:textId="77777777" w:rsidR="00A61FF1" w:rsidRPr="006409CE" w:rsidRDefault="00A61FF1" w:rsidP="003D0448">
                <w:pPr>
                  <w:pStyle w:val="aff9"/>
                  <w:rPr>
                    <w:rFonts w:ascii="Times New Roman" w:hAnsi="Times New Roman" w:cs="Times New Roman"/>
                  </w:rPr>
                </w:pPr>
                <w:r w:rsidRPr="006409CE">
                  <w:rPr>
                    <w:rFonts w:ascii="Times New Roman" w:hAnsi="Times New Roman" w:cs="Times New Roman"/>
                  </w:rPr>
                  <w:t>报告期确认的股份支付费用</w:t>
                </w:r>
              </w:p>
            </w:tc>
          </w:sdtContent>
        </w:sdt>
      </w:tr>
      <w:sdt>
        <w:sdtPr>
          <w:rPr>
            <w:rFonts w:ascii="Times New Roman" w:hAnsi="Times New Roman" w:cs="Times New Roman"/>
          </w:rPr>
          <w:alias w:val="报告期内股权激励考核指标完成情况及确认的股份支付费用明细"/>
          <w:tag w:val="_TUP_d51b419ef7b64b4c96b1f13bf1ded399"/>
          <w:id w:val="-1445684408"/>
          <w:placeholder>
            <w:docPart w:val="918A302DA20A43A4A645CE951ADB68A5"/>
          </w:placeholder>
        </w:sdtPr>
        <w:sdtContent>
          <w:tr w:rsidR="00A61FF1" w:rsidRPr="006409CE" w14:paraId="7630324B" w14:textId="77777777" w:rsidTr="00A61FF1">
            <w:tc>
              <w:tcPr>
                <w:tcW w:w="2941" w:type="dxa"/>
                <w:tcBorders>
                  <w:top w:val="single" w:sz="4" w:space="0" w:color="auto"/>
                  <w:left w:val="single" w:sz="4" w:space="0" w:color="auto"/>
                  <w:bottom w:val="single" w:sz="4" w:space="0" w:color="auto"/>
                  <w:right w:val="single" w:sz="4" w:space="0" w:color="auto"/>
                </w:tcBorders>
                <w:shd w:val="clear" w:color="auto" w:fill="auto"/>
              </w:tcPr>
              <w:p w14:paraId="3B16171A" w14:textId="77777777" w:rsidR="00A61FF1" w:rsidRPr="006409CE" w:rsidRDefault="00A61FF1" w:rsidP="003D0448">
                <w:pPr>
                  <w:pStyle w:val="aff9"/>
                  <w:rPr>
                    <w:rFonts w:ascii="Times New Roman" w:hAnsi="Times New Roman" w:cs="Times New Roman"/>
                  </w:rPr>
                </w:pPr>
                <w:r w:rsidRPr="006409CE">
                  <w:rPr>
                    <w:rFonts w:ascii="Times New Roman" w:hAnsi="Times New Roman" w:cs="Times New Roman"/>
                  </w:rPr>
                  <w:t>2021</w:t>
                </w:r>
                <w:r w:rsidRPr="006409CE">
                  <w:rPr>
                    <w:rFonts w:ascii="Times New Roman" w:hAnsi="Times New Roman" w:cs="Times New Roman"/>
                  </w:rPr>
                  <w:t>年限制性股票激励计划</w:t>
                </w:r>
              </w:p>
            </w:tc>
            <w:tc>
              <w:tcPr>
                <w:tcW w:w="2934" w:type="dxa"/>
                <w:tcBorders>
                  <w:top w:val="single" w:sz="4" w:space="0" w:color="auto"/>
                  <w:left w:val="single" w:sz="4" w:space="0" w:color="auto"/>
                  <w:bottom w:val="single" w:sz="4" w:space="0" w:color="auto"/>
                  <w:right w:val="single" w:sz="4" w:space="0" w:color="auto"/>
                </w:tcBorders>
                <w:shd w:val="clear" w:color="auto" w:fill="auto"/>
              </w:tcPr>
              <w:p w14:paraId="5981156A" w14:textId="77777777" w:rsidR="00A61FF1" w:rsidRPr="006409CE" w:rsidRDefault="00A61FF1" w:rsidP="003D0448">
                <w:pPr>
                  <w:pStyle w:val="aff9"/>
                  <w:rPr>
                    <w:rFonts w:ascii="Times New Roman" w:hAnsi="Times New Roman" w:cs="Times New Roman"/>
                  </w:rPr>
                </w:pPr>
                <w:r w:rsidRPr="006409CE">
                  <w:rPr>
                    <w:rFonts w:ascii="Times New Roman" w:hAnsi="Times New Roman" w:cs="Times New Roman"/>
                  </w:rPr>
                  <w:t>未完成</w:t>
                </w:r>
              </w:p>
            </w:tc>
            <w:tc>
              <w:tcPr>
                <w:tcW w:w="2948" w:type="dxa"/>
                <w:tcBorders>
                  <w:top w:val="single" w:sz="4" w:space="0" w:color="auto"/>
                  <w:left w:val="single" w:sz="4" w:space="0" w:color="auto"/>
                  <w:bottom w:val="single" w:sz="4" w:space="0" w:color="auto"/>
                  <w:right w:val="single" w:sz="4" w:space="0" w:color="auto"/>
                </w:tcBorders>
                <w:shd w:val="clear" w:color="auto" w:fill="auto"/>
                <w:vAlign w:val="center"/>
              </w:tcPr>
              <w:p w14:paraId="481F5C99" w14:textId="77777777" w:rsidR="00A61FF1" w:rsidRPr="006409CE" w:rsidRDefault="00A61FF1" w:rsidP="003D0448">
                <w:pPr>
                  <w:pStyle w:val="aff9"/>
                  <w:rPr>
                    <w:rFonts w:ascii="Times New Roman" w:hAnsi="Times New Roman" w:cs="Times New Roman"/>
                  </w:rPr>
                </w:pPr>
                <w:r w:rsidRPr="006409CE">
                  <w:rPr>
                    <w:rFonts w:ascii="Times New Roman" w:hAnsi="Times New Roman" w:cs="Times New Roman"/>
                  </w:rPr>
                  <w:t>-597.38</w:t>
                </w:r>
              </w:p>
            </w:tc>
          </w:tr>
        </w:sdtContent>
      </w:sdt>
      <w:tr w:rsidR="00A61FF1" w:rsidRPr="006409CE" w14:paraId="6FED84AE" w14:textId="77777777" w:rsidTr="00A61FF1">
        <w:tc>
          <w:tcPr>
            <w:tcW w:w="2941" w:type="dxa"/>
            <w:tcBorders>
              <w:top w:val="single" w:sz="4" w:space="0" w:color="auto"/>
              <w:left w:val="single" w:sz="4" w:space="0" w:color="auto"/>
              <w:bottom w:val="single" w:sz="4" w:space="0" w:color="auto"/>
              <w:right w:val="single" w:sz="4" w:space="0" w:color="auto"/>
            </w:tcBorders>
            <w:shd w:val="clear" w:color="auto" w:fill="auto"/>
          </w:tcPr>
          <w:sdt>
            <w:sdtPr>
              <w:rPr>
                <w:rFonts w:ascii="Times New Roman" w:hAnsi="Times New Roman" w:cs="Times New Roman"/>
              </w:rPr>
              <w:tag w:val="_PLD_5ddd11f5576b4913bad8073419cc3c30"/>
              <w:id w:val="1188496973"/>
            </w:sdtPr>
            <w:sdtContent>
              <w:p w14:paraId="52754498" w14:textId="77777777" w:rsidR="00A61FF1" w:rsidRPr="006409CE" w:rsidRDefault="00A61FF1" w:rsidP="003D0448">
                <w:pPr>
                  <w:pStyle w:val="aff9"/>
                  <w:rPr>
                    <w:rFonts w:ascii="Times New Roman" w:hAnsi="Times New Roman" w:cs="Times New Roman"/>
                  </w:rPr>
                </w:pPr>
                <w:r w:rsidRPr="006409CE">
                  <w:rPr>
                    <w:rFonts w:ascii="Times New Roman" w:hAnsi="Times New Roman" w:cs="Times New Roman"/>
                  </w:rPr>
                  <w:t>合计</w:t>
                </w:r>
              </w:p>
            </w:sdtContent>
          </w:sdt>
        </w:tc>
        <w:tc>
          <w:tcPr>
            <w:tcW w:w="2934" w:type="dxa"/>
            <w:tcBorders>
              <w:top w:val="single" w:sz="4" w:space="0" w:color="auto"/>
              <w:left w:val="single" w:sz="4" w:space="0" w:color="auto"/>
              <w:bottom w:val="single" w:sz="4" w:space="0" w:color="auto"/>
              <w:right w:val="single" w:sz="4" w:space="0" w:color="auto"/>
            </w:tcBorders>
            <w:shd w:val="clear" w:color="auto" w:fill="auto"/>
          </w:tcPr>
          <w:p w14:paraId="77D562D7" w14:textId="77777777" w:rsidR="00A61FF1" w:rsidRPr="006409CE" w:rsidRDefault="00A61FF1" w:rsidP="003D0448">
            <w:pPr>
              <w:pStyle w:val="aff9"/>
              <w:rPr>
                <w:rFonts w:ascii="Times New Roman" w:hAnsi="Times New Roman" w:cs="Times New Roman"/>
              </w:rPr>
            </w:pPr>
            <w:r w:rsidRPr="006409CE">
              <w:rPr>
                <w:rFonts w:ascii="Times New Roman" w:hAnsi="Times New Roman" w:cs="Times New Roman"/>
              </w:rPr>
              <w:t>/</w:t>
            </w:r>
          </w:p>
        </w:tc>
        <w:tc>
          <w:tcPr>
            <w:tcW w:w="2948" w:type="dxa"/>
            <w:tcBorders>
              <w:top w:val="single" w:sz="4" w:space="0" w:color="auto"/>
              <w:left w:val="single" w:sz="4" w:space="0" w:color="auto"/>
              <w:bottom w:val="single" w:sz="4" w:space="0" w:color="auto"/>
              <w:right w:val="single" w:sz="4" w:space="0" w:color="auto"/>
            </w:tcBorders>
            <w:shd w:val="clear" w:color="auto" w:fill="auto"/>
            <w:vAlign w:val="center"/>
          </w:tcPr>
          <w:p w14:paraId="503DDA53" w14:textId="77777777" w:rsidR="00A61FF1" w:rsidRPr="006409CE" w:rsidRDefault="00A61FF1" w:rsidP="003D0448">
            <w:pPr>
              <w:pStyle w:val="aff9"/>
              <w:rPr>
                <w:rFonts w:ascii="Times New Roman" w:hAnsi="Times New Roman" w:cs="Times New Roman"/>
              </w:rPr>
            </w:pPr>
            <w:r w:rsidRPr="006409CE">
              <w:rPr>
                <w:rFonts w:ascii="Times New Roman" w:hAnsi="Times New Roman" w:cs="Times New Roman"/>
              </w:rPr>
              <w:t>-597.38</w:t>
            </w:r>
          </w:p>
        </w:tc>
      </w:tr>
    </w:tbl>
    <w:p w14:paraId="060801F3" w14:textId="77777777" w:rsidR="00A61FF1" w:rsidRPr="006409CE" w:rsidRDefault="00A61FF1" w:rsidP="003D0448">
      <w:pPr>
        <w:pStyle w:val="aff9"/>
        <w:rPr>
          <w:rFonts w:ascii="Times New Roman" w:hAnsi="Times New Roman" w:cs="Times New Roman"/>
        </w:rPr>
      </w:pPr>
    </w:p>
    <w:p w14:paraId="61FCB480" w14:textId="77777777" w:rsidR="00562353" w:rsidRPr="006409CE" w:rsidRDefault="007B1F49" w:rsidP="00204BF0">
      <w:pPr>
        <w:pStyle w:val="3"/>
        <w:numPr>
          <w:ilvl w:val="1"/>
          <w:numId w:val="27"/>
        </w:numPr>
      </w:pPr>
      <w:r w:rsidRPr="006409CE">
        <w:t>相关激励事项已在临时公告披露且后续实施无进展或变化的</w:t>
      </w:r>
    </w:p>
    <w:bookmarkEnd w:id="119" w:displacedByCustomXml="next"/>
    <w:sdt>
      <w:sdtPr>
        <w:rPr>
          <w:rFonts w:ascii="Times New Roman" w:hAnsi="Times New Roman" w:cs="Times New Roman"/>
        </w:rPr>
        <w:alias w:val="是否适用：相关激励事项已在临时公告披露且后续实施无进展或变化的[双击切换]"/>
        <w:tag w:val="_GBC_32e37b2d33ba4f84b4bf4292986d7404"/>
        <w:id w:val="245618066"/>
        <w:placeholder>
          <w:docPart w:val="GBC22222222222222222222222222222"/>
        </w:placeholder>
      </w:sdtPr>
      <w:sdtEndPr>
        <w:rPr>
          <w:sz w:val="21"/>
          <w:szCs w:val="21"/>
        </w:rPr>
      </w:sdtEndPr>
      <w:sdtContent>
        <w:p w14:paraId="04E66403"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tbl>
      <w:tblPr>
        <w:tblW w:w="49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6"/>
        <w:gridCol w:w="4079"/>
      </w:tblGrid>
      <w:tr w:rsidR="002A5045" w:rsidRPr="006409CE" w14:paraId="3B49EDC8" w14:textId="77777777" w:rsidTr="00705F8F">
        <w:sdt>
          <w:sdtPr>
            <w:rPr>
              <w:rFonts w:ascii="Times New Roman" w:hAnsi="Times New Roman" w:cs="Times New Roman"/>
            </w:rPr>
            <w:tag w:val="_PLD_8c9d808854a1411aaddf86140b25f46b"/>
            <w:id w:val="800660345"/>
          </w:sdtPr>
          <w:sdtContent>
            <w:tc>
              <w:tcPr>
                <w:tcW w:w="2668" w:type="pct"/>
                <w:shd w:val="clear" w:color="auto" w:fill="auto"/>
              </w:tcPr>
              <w:p w14:paraId="47609248" w14:textId="77777777" w:rsidR="002A5045" w:rsidRPr="006409CE" w:rsidRDefault="002A5045" w:rsidP="00705F8F">
                <w:pPr>
                  <w:jc w:val="center"/>
                  <w:rPr>
                    <w:rFonts w:ascii="Times New Roman" w:hAnsi="Times New Roman" w:cs="Times New Roman"/>
                    <w:bCs/>
                    <w:kern w:val="44"/>
                    <w:szCs w:val="21"/>
                  </w:rPr>
                </w:pPr>
                <w:r w:rsidRPr="006409CE">
                  <w:rPr>
                    <w:rFonts w:ascii="Times New Roman" w:hAnsi="Times New Roman" w:cs="Times New Roman"/>
                    <w:bCs/>
                    <w:kern w:val="44"/>
                    <w:szCs w:val="21"/>
                  </w:rPr>
                  <w:t>事项概述</w:t>
                </w:r>
              </w:p>
            </w:tc>
          </w:sdtContent>
        </w:sdt>
        <w:sdt>
          <w:sdtPr>
            <w:rPr>
              <w:rFonts w:ascii="Times New Roman" w:hAnsi="Times New Roman" w:cs="Times New Roman"/>
            </w:rPr>
            <w:tag w:val="_PLD_60f50d83ed544f05adbc59802d4393a3"/>
            <w:id w:val="1242288846"/>
          </w:sdtPr>
          <w:sdtContent>
            <w:tc>
              <w:tcPr>
                <w:tcW w:w="2332" w:type="pct"/>
                <w:shd w:val="clear" w:color="auto" w:fill="auto"/>
              </w:tcPr>
              <w:p w14:paraId="5ED8B94F" w14:textId="77777777" w:rsidR="002A5045" w:rsidRPr="006409CE" w:rsidRDefault="002A5045" w:rsidP="00705F8F">
                <w:pPr>
                  <w:jc w:val="center"/>
                  <w:rPr>
                    <w:rFonts w:ascii="Times New Roman" w:hAnsi="Times New Roman" w:cs="Times New Roman"/>
                    <w:bCs/>
                    <w:kern w:val="44"/>
                    <w:szCs w:val="21"/>
                  </w:rPr>
                </w:pPr>
                <w:r w:rsidRPr="006409CE">
                  <w:rPr>
                    <w:rFonts w:ascii="Times New Roman" w:hAnsi="Times New Roman" w:cs="Times New Roman"/>
                    <w:bCs/>
                    <w:kern w:val="44"/>
                    <w:szCs w:val="21"/>
                  </w:rPr>
                  <w:t>查询索引</w:t>
                </w:r>
              </w:p>
            </w:tc>
          </w:sdtContent>
        </w:sdt>
      </w:tr>
      <w:tr w:rsidR="002A5045" w:rsidRPr="006409CE" w14:paraId="4D7AFD99" w14:textId="77777777" w:rsidTr="00705F8F">
        <w:tc>
          <w:tcPr>
            <w:tcW w:w="2668" w:type="pct"/>
            <w:shd w:val="clear" w:color="auto" w:fill="auto"/>
          </w:tcPr>
          <w:p w14:paraId="1E33E295" w14:textId="77777777" w:rsidR="002A5045" w:rsidRPr="006409CE" w:rsidRDefault="002A5045" w:rsidP="00705F8F">
            <w:pPr>
              <w:rPr>
                <w:rFonts w:ascii="Times New Roman" w:hAnsi="Times New Roman" w:cs="Times New Roman"/>
                <w:bCs/>
                <w:kern w:val="44"/>
                <w:szCs w:val="21"/>
              </w:rPr>
            </w:pPr>
            <w:r w:rsidRPr="006409CE">
              <w:rPr>
                <w:rFonts w:ascii="Times New Roman" w:hAnsi="Times New Roman" w:cs="Times New Roman"/>
              </w:rPr>
              <w:t>根据《埃夫特</w:t>
            </w:r>
            <w:r w:rsidRPr="006409CE">
              <w:rPr>
                <w:rFonts w:ascii="Times New Roman" w:hAnsi="Times New Roman" w:cs="Times New Roman"/>
              </w:rPr>
              <w:t>2021</w:t>
            </w:r>
            <w:r w:rsidRPr="006409CE">
              <w:rPr>
                <w:rFonts w:ascii="Times New Roman" w:hAnsi="Times New Roman" w:cs="Times New Roman"/>
              </w:rPr>
              <w:t>年限制性股票激励计划》的相关规定，预留权益的授予对象应当在激励计划经股东大会审议通过后</w:t>
            </w:r>
            <w:r w:rsidRPr="006409CE">
              <w:rPr>
                <w:rFonts w:ascii="Times New Roman" w:hAnsi="Times New Roman" w:cs="Times New Roman"/>
              </w:rPr>
              <w:t>12</w:t>
            </w:r>
            <w:r w:rsidRPr="006409CE">
              <w:rPr>
                <w:rFonts w:ascii="Times New Roman" w:hAnsi="Times New Roman" w:cs="Times New Roman"/>
              </w:rPr>
              <w:t>个月内明确，超过</w:t>
            </w:r>
            <w:r w:rsidRPr="006409CE">
              <w:rPr>
                <w:rFonts w:ascii="Times New Roman" w:hAnsi="Times New Roman" w:cs="Times New Roman"/>
              </w:rPr>
              <w:t>12</w:t>
            </w:r>
            <w:r w:rsidRPr="006409CE">
              <w:rPr>
                <w:rFonts w:ascii="Times New Roman" w:hAnsi="Times New Roman" w:cs="Times New Roman"/>
              </w:rPr>
              <w:t>个月未明确激励对象的，预留权益失效。截至</w:t>
            </w:r>
            <w:r w:rsidRPr="006409CE">
              <w:rPr>
                <w:rFonts w:ascii="Times New Roman" w:hAnsi="Times New Roman" w:cs="Times New Roman"/>
              </w:rPr>
              <w:t>2022</w:t>
            </w:r>
            <w:r w:rsidRPr="006409CE">
              <w:rPr>
                <w:rFonts w:ascii="Times New Roman" w:hAnsi="Times New Roman" w:cs="Times New Roman"/>
              </w:rPr>
              <w:t>年</w:t>
            </w:r>
            <w:r w:rsidRPr="006409CE">
              <w:rPr>
                <w:rFonts w:ascii="Times New Roman" w:hAnsi="Times New Roman" w:cs="Times New Roman"/>
              </w:rPr>
              <w:t>8</w:t>
            </w:r>
            <w:r w:rsidRPr="006409CE">
              <w:rPr>
                <w:rFonts w:ascii="Times New Roman" w:hAnsi="Times New Roman" w:cs="Times New Roman"/>
              </w:rPr>
              <w:t>月</w:t>
            </w:r>
            <w:r w:rsidRPr="006409CE">
              <w:rPr>
                <w:rFonts w:ascii="Times New Roman" w:hAnsi="Times New Roman" w:cs="Times New Roman"/>
              </w:rPr>
              <w:t>3</w:t>
            </w:r>
            <w:r w:rsidRPr="006409CE">
              <w:rPr>
                <w:rFonts w:ascii="Times New Roman" w:hAnsi="Times New Roman" w:cs="Times New Roman"/>
              </w:rPr>
              <w:t>日，公司</w:t>
            </w:r>
            <w:r w:rsidRPr="006409CE">
              <w:rPr>
                <w:rFonts w:ascii="Times New Roman" w:hAnsi="Times New Roman" w:cs="Times New Roman"/>
              </w:rPr>
              <w:t>2021</w:t>
            </w:r>
            <w:r w:rsidRPr="006409CE">
              <w:rPr>
                <w:rFonts w:ascii="Times New Roman" w:hAnsi="Times New Roman" w:cs="Times New Roman"/>
              </w:rPr>
              <w:t>年限制性股票激励计划预留的</w:t>
            </w:r>
            <w:r w:rsidRPr="006409CE">
              <w:rPr>
                <w:rFonts w:ascii="Times New Roman" w:hAnsi="Times New Roman" w:cs="Times New Roman"/>
              </w:rPr>
              <w:t>264.5</w:t>
            </w:r>
            <w:r w:rsidRPr="006409CE">
              <w:rPr>
                <w:rFonts w:ascii="Times New Roman" w:hAnsi="Times New Roman" w:cs="Times New Roman"/>
              </w:rPr>
              <w:t>万股限制性股票自激励计划经公司</w:t>
            </w:r>
            <w:r w:rsidRPr="006409CE">
              <w:rPr>
                <w:rFonts w:ascii="Times New Roman" w:hAnsi="Times New Roman" w:cs="Times New Roman"/>
              </w:rPr>
              <w:t>2021</w:t>
            </w:r>
            <w:r w:rsidRPr="006409CE">
              <w:rPr>
                <w:rFonts w:ascii="Times New Roman" w:hAnsi="Times New Roman" w:cs="Times New Roman"/>
              </w:rPr>
              <w:t>年第一次临时股东大会审议通过后超过</w:t>
            </w:r>
            <w:r w:rsidRPr="006409CE">
              <w:rPr>
                <w:rFonts w:ascii="Times New Roman" w:hAnsi="Times New Roman" w:cs="Times New Roman"/>
              </w:rPr>
              <w:t>12</w:t>
            </w:r>
            <w:r w:rsidRPr="006409CE">
              <w:rPr>
                <w:rFonts w:ascii="Times New Roman" w:hAnsi="Times New Roman" w:cs="Times New Roman"/>
              </w:rPr>
              <w:t>个月未明确激励对象，预留权益已经失效。</w:t>
            </w:r>
          </w:p>
        </w:tc>
        <w:tc>
          <w:tcPr>
            <w:tcW w:w="2332" w:type="pct"/>
            <w:shd w:val="clear" w:color="auto" w:fill="auto"/>
          </w:tcPr>
          <w:p w14:paraId="47882833" w14:textId="77777777" w:rsidR="002A5045" w:rsidRPr="006409CE" w:rsidRDefault="002A5045" w:rsidP="00705F8F">
            <w:pPr>
              <w:rPr>
                <w:rFonts w:ascii="Times New Roman" w:hAnsi="Times New Roman" w:cs="Times New Roman"/>
                <w:bCs/>
                <w:kern w:val="44"/>
                <w:szCs w:val="21"/>
              </w:rPr>
            </w:pPr>
            <w:r w:rsidRPr="006409CE">
              <w:rPr>
                <w:rFonts w:ascii="Times New Roman" w:hAnsi="Times New Roman" w:cs="Times New Roman"/>
              </w:rPr>
              <w:t>具体内容请见公司于</w:t>
            </w:r>
            <w:r w:rsidRPr="006409CE">
              <w:rPr>
                <w:rFonts w:ascii="Times New Roman" w:hAnsi="Times New Roman" w:cs="Times New Roman"/>
              </w:rPr>
              <w:t>2022</w:t>
            </w:r>
            <w:r w:rsidRPr="006409CE">
              <w:rPr>
                <w:rFonts w:ascii="Times New Roman" w:hAnsi="Times New Roman" w:cs="Times New Roman"/>
              </w:rPr>
              <w:t>年</w:t>
            </w:r>
            <w:r w:rsidRPr="006409CE">
              <w:rPr>
                <w:rFonts w:ascii="Times New Roman" w:hAnsi="Times New Roman" w:cs="Times New Roman"/>
              </w:rPr>
              <w:t>8</w:t>
            </w:r>
            <w:r w:rsidRPr="006409CE">
              <w:rPr>
                <w:rFonts w:ascii="Times New Roman" w:hAnsi="Times New Roman" w:cs="Times New Roman"/>
              </w:rPr>
              <w:t>月</w:t>
            </w:r>
            <w:r w:rsidRPr="006409CE">
              <w:rPr>
                <w:rFonts w:ascii="Times New Roman" w:hAnsi="Times New Roman" w:cs="Times New Roman"/>
              </w:rPr>
              <w:t>3</w:t>
            </w:r>
            <w:r w:rsidRPr="006409CE">
              <w:rPr>
                <w:rFonts w:ascii="Times New Roman" w:hAnsi="Times New Roman" w:cs="Times New Roman"/>
              </w:rPr>
              <w:t>日披露于上海证券交易所网站（</w:t>
            </w:r>
            <w:r w:rsidRPr="006409CE">
              <w:rPr>
                <w:rFonts w:ascii="Times New Roman" w:hAnsi="Times New Roman" w:cs="Times New Roman"/>
              </w:rPr>
              <w:t>www.sse.com.cn</w:t>
            </w:r>
            <w:r w:rsidRPr="006409CE">
              <w:rPr>
                <w:rFonts w:ascii="Times New Roman" w:hAnsi="Times New Roman" w:cs="Times New Roman"/>
              </w:rPr>
              <w:t>）的《埃夫特关于</w:t>
            </w:r>
            <w:r w:rsidRPr="006409CE">
              <w:rPr>
                <w:rFonts w:ascii="Times New Roman" w:hAnsi="Times New Roman" w:cs="Times New Roman"/>
              </w:rPr>
              <w:t>2021</w:t>
            </w:r>
            <w:r w:rsidRPr="006409CE">
              <w:rPr>
                <w:rFonts w:ascii="Times New Roman" w:hAnsi="Times New Roman" w:cs="Times New Roman"/>
              </w:rPr>
              <w:t>年限制性股票激励计划预留权益失效的公告》（公告编号：</w:t>
            </w:r>
            <w:r w:rsidRPr="006409CE">
              <w:rPr>
                <w:rFonts w:ascii="Times New Roman" w:hAnsi="Times New Roman" w:cs="Times New Roman"/>
              </w:rPr>
              <w:t>2022-042</w:t>
            </w:r>
            <w:r w:rsidRPr="006409CE">
              <w:rPr>
                <w:rFonts w:ascii="Times New Roman" w:hAnsi="Times New Roman" w:cs="Times New Roman"/>
              </w:rPr>
              <w:t>）</w:t>
            </w:r>
          </w:p>
        </w:tc>
      </w:tr>
      <w:tr w:rsidR="002A5045" w:rsidRPr="006409CE" w14:paraId="1C2723B8" w14:textId="77777777" w:rsidTr="00705F8F">
        <w:tc>
          <w:tcPr>
            <w:tcW w:w="2668" w:type="pct"/>
            <w:shd w:val="clear" w:color="auto" w:fill="auto"/>
          </w:tcPr>
          <w:p w14:paraId="025FC4F5" w14:textId="77777777" w:rsidR="002A5045" w:rsidRPr="006409CE" w:rsidRDefault="002A5045" w:rsidP="00705F8F">
            <w:pPr>
              <w:rPr>
                <w:rFonts w:ascii="Times New Roman" w:hAnsi="Times New Roman" w:cs="Times New Roman"/>
                <w:bCs/>
                <w:kern w:val="44"/>
                <w:szCs w:val="21"/>
              </w:rPr>
            </w:pPr>
            <w:r w:rsidRPr="006409CE">
              <w:rPr>
                <w:rFonts w:ascii="Times New Roman" w:hAnsi="Times New Roman" w:cs="Times New Roman"/>
              </w:rPr>
              <w:t>2022</w:t>
            </w:r>
            <w:r w:rsidRPr="006409CE">
              <w:rPr>
                <w:rFonts w:ascii="Times New Roman" w:hAnsi="Times New Roman" w:cs="Times New Roman"/>
              </w:rPr>
              <w:t>年</w:t>
            </w:r>
            <w:r w:rsidRPr="006409CE">
              <w:rPr>
                <w:rFonts w:ascii="Times New Roman" w:hAnsi="Times New Roman" w:cs="Times New Roman"/>
              </w:rPr>
              <w:t>9</w:t>
            </w:r>
            <w:r w:rsidRPr="006409CE">
              <w:rPr>
                <w:rFonts w:ascii="Times New Roman" w:hAnsi="Times New Roman" w:cs="Times New Roman"/>
              </w:rPr>
              <w:t>月</w:t>
            </w:r>
            <w:r w:rsidRPr="006409CE">
              <w:rPr>
                <w:rFonts w:ascii="Times New Roman" w:hAnsi="Times New Roman" w:cs="Times New Roman"/>
              </w:rPr>
              <w:t>29</w:t>
            </w:r>
            <w:r w:rsidRPr="006409CE">
              <w:rPr>
                <w:rFonts w:ascii="Times New Roman" w:hAnsi="Times New Roman" w:cs="Times New Roman"/>
              </w:rPr>
              <w:t>日召开第二届董事会第三十次会议、第二届监事会第二十次会议，审议通过了《关于作废部分已授予但尚未归属的限制性股票的议案》，因部分激励对象离职及公司</w:t>
            </w:r>
            <w:r w:rsidRPr="006409CE">
              <w:rPr>
                <w:rFonts w:ascii="Times New Roman" w:hAnsi="Times New Roman" w:cs="Times New Roman"/>
              </w:rPr>
              <w:t>2021</w:t>
            </w:r>
            <w:r w:rsidRPr="006409CE">
              <w:rPr>
                <w:rFonts w:ascii="Times New Roman" w:hAnsi="Times New Roman" w:cs="Times New Roman"/>
              </w:rPr>
              <w:t>年限制性股票激励计划第一个归属期未满足公司层面业绩考核目标，公司本次合计作废失效的</w:t>
            </w:r>
            <w:r w:rsidRPr="006409CE">
              <w:rPr>
                <w:rFonts w:ascii="Times New Roman" w:hAnsi="Times New Roman" w:cs="Times New Roman"/>
              </w:rPr>
              <w:t>2021</w:t>
            </w:r>
            <w:r w:rsidRPr="006409CE">
              <w:rPr>
                <w:rFonts w:ascii="Times New Roman" w:hAnsi="Times New Roman" w:cs="Times New Roman"/>
              </w:rPr>
              <w:t>年限制性股票激励计划已授予但尚未归属的限制性股票数量为</w:t>
            </w:r>
            <w:r w:rsidRPr="006409CE">
              <w:rPr>
                <w:rFonts w:ascii="Times New Roman" w:hAnsi="Times New Roman" w:cs="Times New Roman"/>
              </w:rPr>
              <w:t>458.17</w:t>
            </w:r>
            <w:r w:rsidRPr="006409CE">
              <w:rPr>
                <w:rFonts w:ascii="Times New Roman" w:hAnsi="Times New Roman" w:cs="Times New Roman"/>
              </w:rPr>
              <w:t>万股。</w:t>
            </w:r>
          </w:p>
        </w:tc>
        <w:tc>
          <w:tcPr>
            <w:tcW w:w="2332" w:type="pct"/>
            <w:shd w:val="clear" w:color="auto" w:fill="auto"/>
          </w:tcPr>
          <w:p w14:paraId="2F138D79" w14:textId="77777777" w:rsidR="002A5045" w:rsidRPr="006409CE" w:rsidRDefault="002A5045" w:rsidP="00705F8F">
            <w:pPr>
              <w:rPr>
                <w:rFonts w:ascii="Times New Roman" w:hAnsi="Times New Roman" w:cs="Times New Roman"/>
                <w:bCs/>
                <w:kern w:val="44"/>
                <w:szCs w:val="21"/>
              </w:rPr>
            </w:pPr>
            <w:r w:rsidRPr="006409CE">
              <w:rPr>
                <w:rFonts w:ascii="Times New Roman" w:hAnsi="Times New Roman" w:cs="Times New Roman"/>
              </w:rPr>
              <w:t>具体内容请见公司于</w:t>
            </w:r>
            <w:r w:rsidRPr="006409CE">
              <w:rPr>
                <w:rFonts w:ascii="Times New Roman" w:hAnsi="Times New Roman" w:cs="Times New Roman"/>
              </w:rPr>
              <w:t>2022</w:t>
            </w:r>
            <w:r w:rsidRPr="006409CE">
              <w:rPr>
                <w:rFonts w:ascii="Times New Roman" w:hAnsi="Times New Roman" w:cs="Times New Roman"/>
              </w:rPr>
              <w:t>年</w:t>
            </w:r>
            <w:r w:rsidRPr="006409CE">
              <w:rPr>
                <w:rFonts w:ascii="Times New Roman" w:hAnsi="Times New Roman" w:cs="Times New Roman"/>
              </w:rPr>
              <w:t>10</w:t>
            </w:r>
            <w:r w:rsidRPr="006409CE">
              <w:rPr>
                <w:rFonts w:ascii="Times New Roman" w:hAnsi="Times New Roman" w:cs="Times New Roman"/>
              </w:rPr>
              <w:t>月</w:t>
            </w:r>
            <w:r w:rsidRPr="006409CE">
              <w:rPr>
                <w:rFonts w:ascii="Times New Roman" w:hAnsi="Times New Roman" w:cs="Times New Roman"/>
              </w:rPr>
              <w:t>10</w:t>
            </w:r>
            <w:r w:rsidRPr="006409CE">
              <w:rPr>
                <w:rFonts w:ascii="Times New Roman" w:hAnsi="Times New Roman" w:cs="Times New Roman"/>
              </w:rPr>
              <w:t>日披露于上海证券交易所网（</w:t>
            </w:r>
            <w:r w:rsidRPr="006409CE">
              <w:rPr>
                <w:rFonts w:ascii="Times New Roman" w:hAnsi="Times New Roman" w:cs="Times New Roman"/>
              </w:rPr>
              <w:t>www.sse.com.cn</w:t>
            </w:r>
            <w:r w:rsidRPr="006409CE">
              <w:rPr>
                <w:rFonts w:ascii="Times New Roman" w:hAnsi="Times New Roman" w:cs="Times New Roman"/>
              </w:rPr>
              <w:t>）的《埃夫特关于作废部分已授予但尚未归属的限制性股票的公告》（公告编号：</w:t>
            </w:r>
            <w:r w:rsidRPr="006409CE">
              <w:rPr>
                <w:rFonts w:ascii="Times New Roman" w:hAnsi="Times New Roman" w:cs="Times New Roman"/>
              </w:rPr>
              <w:t>2022-049</w:t>
            </w:r>
            <w:r w:rsidRPr="006409CE">
              <w:rPr>
                <w:rFonts w:ascii="Times New Roman" w:hAnsi="Times New Roman" w:cs="Times New Roman"/>
              </w:rPr>
              <w:t>）</w:t>
            </w:r>
          </w:p>
        </w:tc>
      </w:tr>
      <w:tr w:rsidR="002A5045" w:rsidRPr="006409CE" w14:paraId="66CE31C9" w14:textId="77777777" w:rsidTr="00705F8F">
        <w:tc>
          <w:tcPr>
            <w:tcW w:w="2668" w:type="pct"/>
            <w:shd w:val="clear" w:color="auto" w:fill="auto"/>
          </w:tcPr>
          <w:p w14:paraId="2491FC46" w14:textId="6988D538" w:rsidR="002A5045" w:rsidRPr="006409CE" w:rsidRDefault="002A5045" w:rsidP="00705F8F">
            <w:pPr>
              <w:rPr>
                <w:rFonts w:ascii="Times New Roman" w:hAnsi="Times New Roman" w:cs="Times New Roman"/>
              </w:rPr>
            </w:pPr>
            <w:r w:rsidRPr="006409CE">
              <w:rPr>
                <w:rFonts w:ascii="Times New Roman" w:hAnsi="Times New Roman" w:cs="Times New Roman"/>
              </w:rPr>
              <w:t>2023</w:t>
            </w:r>
            <w:r w:rsidRPr="006409CE">
              <w:rPr>
                <w:rFonts w:ascii="Times New Roman" w:hAnsi="Times New Roman" w:cs="Times New Roman"/>
              </w:rPr>
              <w:t>年</w:t>
            </w:r>
            <w:r w:rsidRPr="006409CE">
              <w:rPr>
                <w:rFonts w:ascii="Times New Roman" w:hAnsi="Times New Roman" w:cs="Times New Roman"/>
              </w:rPr>
              <w:t>4</w:t>
            </w:r>
            <w:r w:rsidRPr="006409CE">
              <w:rPr>
                <w:rFonts w:ascii="Times New Roman" w:hAnsi="Times New Roman" w:cs="Times New Roman"/>
              </w:rPr>
              <w:t>月</w:t>
            </w:r>
            <w:r w:rsidRPr="006409CE">
              <w:rPr>
                <w:rFonts w:ascii="Times New Roman" w:hAnsi="Times New Roman" w:cs="Times New Roman"/>
              </w:rPr>
              <w:t>25</w:t>
            </w:r>
            <w:r w:rsidRPr="006409CE">
              <w:rPr>
                <w:rFonts w:ascii="Times New Roman" w:hAnsi="Times New Roman" w:cs="Times New Roman"/>
              </w:rPr>
              <w:t>日公司召开了第三届董事会第七次会议、第三届监事会第六次会议，审议通过了《关于作废部分已授予但尚未归属的限制性股票的议案》，因部分激励对象离职、职务调整及公司</w:t>
            </w:r>
            <w:r w:rsidRPr="006409CE">
              <w:rPr>
                <w:rFonts w:ascii="Times New Roman" w:hAnsi="Times New Roman" w:cs="Times New Roman"/>
              </w:rPr>
              <w:t>2021</w:t>
            </w:r>
            <w:r w:rsidRPr="006409CE">
              <w:rPr>
                <w:rFonts w:ascii="Times New Roman" w:hAnsi="Times New Roman" w:cs="Times New Roman"/>
              </w:rPr>
              <w:t>年限制性股票激励计划第二个归属期未满足公司层面业绩考核目标，公司本次合计作废失效的</w:t>
            </w:r>
            <w:r w:rsidRPr="006409CE">
              <w:rPr>
                <w:rFonts w:ascii="Times New Roman" w:hAnsi="Times New Roman" w:cs="Times New Roman"/>
              </w:rPr>
              <w:t>2021</w:t>
            </w:r>
            <w:r w:rsidRPr="006409CE">
              <w:rPr>
                <w:rFonts w:ascii="Times New Roman" w:hAnsi="Times New Roman" w:cs="Times New Roman"/>
              </w:rPr>
              <w:t>年限制性股票激励计划已授予但尚未归属的限制性股票数量为</w:t>
            </w:r>
            <w:r w:rsidRPr="006409CE">
              <w:rPr>
                <w:rFonts w:ascii="Times New Roman" w:hAnsi="Times New Roman" w:cs="Times New Roman"/>
              </w:rPr>
              <w:t>415.69</w:t>
            </w:r>
            <w:r w:rsidRPr="006409CE">
              <w:rPr>
                <w:rFonts w:ascii="Times New Roman" w:hAnsi="Times New Roman" w:cs="Times New Roman"/>
              </w:rPr>
              <w:t>万股。</w:t>
            </w:r>
          </w:p>
        </w:tc>
        <w:tc>
          <w:tcPr>
            <w:tcW w:w="2332" w:type="pct"/>
            <w:shd w:val="clear" w:color="auto" w:fill="auto"/>
          </w:tcPr>
          <w:p w14:paraId="0F87C646" w14:textId="77777777" w:rsidR="002A5045" w:rsidRPr="006409CE" w:rsidRDefault="002A5045" w:rsidP="00705F8F">
            <w:pPr>
              <w:rPr>
                <w:rFonts w:ascii="Times New Roman" w:hAnsi="Times New Roman" w:cs="Times New Roman"/>
              </w:rPr>
            </w:pPr>
            <w:r w:rsidRPr="006409CE">
              <w:rPr>
                <w:rFonts w:ascii="Times New Roman" w:hAnsi="Times New Roman" w:cs="Times New Roman"/>
              </w:rPr>
              <w:t>具体内容请见公司于</w:t>
            </w:r>
            <w:r w:rsidRPr="006409CE">
              <w:rPr>
                <w:rFonts w:ascii="Times New Roman" w:hAnsi="Times New Roman" w:cs="Times New Roman"/>
              </w:rPr>
              <w:t>2023</w:t>
            </w:r>
            <w:r w:rsidRPr="006409CE">
              <w:rPr>
                <w:rFonts w:ascii="Times New Roman" w:hAnsi="Times New Roman" w:cs="Times New Roman"/>
              </w:rPr>
              <w:t>年</w:t>
            </w:r>
            <w:r w:rsidRPr="006409CE">
              <w:rPr>
                <w:rFonts w:ascii="Times New Roman" w:hAnsi="Times New Roman" w:cs="Times New Roman"/>
              </w:rPr>
              <w:t>4</w:t>
            </w:r>
            <w:r w:rsidRPr="006409CE">
              <w:rPr>
                <w:rFonts w:ascii="Times New Roman" w:hAnsi="Times New Roman" w:cs="Times New Roman"/>
              </w:rPr>
              <w:t>月</w:t>
            </w:r>
            <w:r w:rsidRPr="006409CE">
              <w:rPr>
                <w:rFonts w:ascii="Times New Roman" w:hAnsi="Times New Roman" w:cs="Times New Roman"/>
              </w:rPr>
              <w:t>27</w:t>
            </w:r>
            <w:r w:rsidRPr="006409CE">
              <w:rPr>
                <w:rFonts w:ascii="Times New Roman" w:hAnsi="Times New Roman" w:cs="Times New Roman"/>
              </w:rPr>
              <w:t>日披露于上海证券交易所网站（</w:t>
            </w:r>
            <w:r w:rsidRPr="006409CE">
              <w:rPr>
                <w:rFonts w:ascii="Times New Roman" w:hAnsi="Times New Roman" w:cs="Times New Roman"/>
              </w:rPr>
              <w:t>www.sse.com.cn</w:t>
            </w:r>
            <w:r w:rsidRPr="006409CE">
              <w:rPr>
                <w:rFonts w:ascii="Times New Roman" w:hAnsi="Times New Roman" w:cs="Times New Roman"/>
              </w:rPr>
              <w:t>）的《埃夫特关于作废部分已授予但尚未归属的限制性股票的公告》（公告编号：</w:t>
            </w:r>
            <w:r w:rsidRPr="006409CE">
              <w:rPr>
                <w:rFonts w:ascii="Times New Roman" w:hAnsi="Times New Roman" w:cs="Times New Roman"/>
              </w:rPr>
              <w:t>2023-028</w:t>
            </w:r>
            <w:r w:rsidRPr="006409CE">
              <w:rPr>
                <w:rFonts w:ascii="Times New Roman" w:hAnsi="Times New Roman" w:cs="Times New Roman"/>
              </w:rPr>
              <w:t>）</w:t>
            </w:r>
          </w:p>
        </w:tc>
      </w:tr>
      <w:tr w:rsidR="002A5045" w:rsidRPr="006409CE" w14:paraId="78B0093A" w14:textId="77777777" w:rsidTr="00705F8F">
        <w:tc>
          <w:tcPr>
            <w:tcW w:w="2668" w:type="pct"/>
            <w:shd w:val="clear" w:color="auto" w:fill="auto"/>
          </w:tcPr>
          <w:p w14:paraId="0F58DB5E" w14:textId="24FE3B1B" w:rsidR="0062612C" w:rsidRPr="006409CE" w:rsidRDefault="002A5045" w:rsidP="00705F8F">
            <w:pPr>
              <w:rPr>
                <w:rFonts w:ascii="Times New Roman" w:hAnsi="Times New Roman" w:cs="Times New Roman"/>
              </w:rPr>
            </w:pPr>
            <w:r w:rsidRPr="006409CE">
              <w:rPr>
                <w:rFonts w:ascii="Times New Roman" w:hAnsi="Times New Roman" w:cs="Times New Roman"/>
              </w:rPr>
              <w:lastRenderedPageBreak/>
              <w:t>2024</w:t>
            </w:r>
            <w:r w:rsidRPr="006409CE">
              <w:rPr>
                <w:rFonts w:ascii="Times New Roman" w:hAnsi="Times New Roman" w:cs="Times New Roman"/>
              </w:rPr>
              <w:t>年</w:t>
            </w:r>
            <w:r w:rsidRPr="006409CE">
              <w:rPr>
                <w:rFonts w:ascii="Times New Roman" w:hAnsi="Times New Roman" w:cs="Times New Roman"/>
              </w:rPr>
              <w:t>4</w:t>
            </w:r>
            <w:r w:rsidRPr="006409CE">
              <w:rPr>
                <w:rFonts w:ascii="Times New Roman" w:hAnsi="Times New Roman" w:cs="Times New Roman"/>
              </w:rPr>
              <w:t>月</w:t>
            </w:r>
            <w:r w:rsidRPr="006409CE">
              <w:rPr>
                <w:rFonts w:ascii="Times New Roman" w:hAnsi="Times New Roman" w:cs="Times New Roman"/>
              </w:rPr>
              <w:t>26</w:t>
            </w:r>
            <w:r w:rsidRPr="006409CE">
              <w:rPr>
                <w:rFonts w:ascii="Times New Roman" w:hAnsi="Times New Roman" w:cs="Times New Roman"/>
              </w:rPr>
              <w:t>日公司召开了第三届董事会第二十次会议、第三届监事会第十七次会议，审议通过了《关于作废部分已授予但尚未归属的限制性股票的议案》，因部分激励对象离职调整及公司</w:t>
            </w:r>
            <w:r w:rsidRPr="006409CE">
              <w:rPr>
                <w:rFonts w:ascii="Times New Roman" w:hAnsi="Times New Roman" w:cs="Times New Roman"/>
              </w:rPr>
              <w:t>2021</w:t>
            </w:r>
            <w:r w:rsidRPr="006409CE">
              <w:rPr>
                <w:rFonts w:ascii="Times New Roman" w:hAnsi="Times New Roman" w:cs="Times New Roman"/>
              </w:rPr>
              <w:t>年限制性股票激励计划第</w:t>
            </w:r>
            <w:r w:rsidR="005F4963" w:rsidRPr="006409CE">
              <w:rPr>
                <w:rFonts w:ascii="Times New Roman" w:hAnsi="Times New Roman" w:cs="Times New Roman"/>
              </w:rPr>
              <w:t>三</w:t>
            </w:r>
            <w:r w:rsidRPr="006409CE">
              <w:rPr>
                <w:rFonts w:ascii="Times New Roman" w:hAnsi="Times New Roman" w:cs="Times New Roman"/>
              </w:rPr>
              <w:t>个归属期未满足公司层面业绩考核目标，公司本次合计作废失效的</w:t>
            </w:r>
            <w:r w:rsidRPr="006409CE">
              <w:rPr>
                <w:rFonts w:ascii="Times New Roman" w:hAnsi="Times New Roman" w:cs="Times New Roman"/>
              </w:rPr>
              <w:t>2021</w:t>
            </w:r>
            <w:r w:rsidRPr="006409CE">
              <w:rPr>
                <w:rFonts w:ascii="Times New Roman" w:hAnsi="Times New Roman" w:cs="Times New Roman"/>
              </w:rPr>
              <w:t>年限制性股票激励计划已授予但尚未归属的限制性股票数量为</w:t>
            </w:r>
            <w:r w:rsidR="00E12C14" w:rsidRPr="006409CE">
              <w:rPr>
                <w:rFonts w:ascii="Times New Roman" w:hAnsi="Times New Roman" w:cs="Times New Roman"/>
              </w:rPr>
              <w:t>286</w:t>
            </w:r>
            <w:r w:rsidR="0062612C" w:rsidRPr="006409CE">
              <w:rPr>
                <w:rFonts w:ascii="Times New Roman" w:hAnsi="Times New Roman" w:cs="Times New Roman"/>
              </w:rPr>
              <w:t>.66</w:t>
            </w:r>
            <w:r w:rsidRPr="006409CE">
              <w:rPr>
                <w:rFonts w:ascii="Times New Roman" w:hAnsi="Times New Roman" w:cs="Times New Roman"/>
              </w:rPr>
              <w:t>万股。</w:t>
            </w:r>
            <w:r w:rsidR="0062612C" w:rsidRPr="006409CE">
              <w:rPr>
                <w:rFonts w:ascii="Times New Roman" w:hAnsi="Times New Roman" w:cs="Times New Roman"/>
              </w:rPr>
              <w:t>本次已授予但尚未归属的限制性股票作废后，公司</w:t>
            </w:r>
            <w:r w:rsidR="0062612C" w:rsidRPr="006409CE">
              <w:rPr>
                <w:rFonts w:ascii="Times New Roman" w:hAnsi="Times New Roman" w:cs="Times New Roman"/>
              </w:rPr>
              <w:t>2021</w:t>
            </w:r>
            <w:r w:rsidR="0062612C" w:rsidRPr="006409CE">
              <w:rPr>
                <w:rFonts w:ascii="Times New Roman" w:hAnsi="Times New Roman" w:cs="Times New Roman"/>
              </w:rPr>
              <w:t>年限制性股票激励计划结束。</w:t>
            </w:r>
          </w:p>
        </w:tc>
        <w:tc>
          <w:tcPr>
            <w:tcW w:w="2332" w:type="pct"/>
            <w:shd w:val="clear" w:color="auto" w:fill="auto"/>
          </w:tcPr>
          <w:p w14:paraId="5EE4557A" w14:textId="789645BD" w:rsidR="002A5045" w:rsidRPr="006409CE" w:rsidRDefault="002A5045" w:rsidP="00705F8F">
            <w:pPr>
              <w:rPr>
                <w:rFonts w:ascii="Times New Roman" w:hAnsi="Times New Roman" w:cs="Times New Roman"/>
              </w:rPr>
            </w:pPr>
            <w:r w:rsidRPr="006409CE">
              <w:rPr>
                <w:rFonts w:ascii="Times New Roman" w:hAnsi="Times New Roman" w:cs="Times New Roman"/>
              </w:rPr>
              <w:t>具体内容请见公司于</w:t>
            </w:r>
            <w:r w:rsidR="0037006C" w:rsidRPr="006409CE">
              <w:rPr>
                <w:rFonts w:ascii="Times New Roman" w:hAnsi="Times New Roman" w:cs="Times New Roman"/>
              </w:rPr>
              <w:t>2024</w:t>
            </w:r>
            <w:r w:rsidRPr="006409CE">
              <w:rPr>
                <w:rFonts w:ascii="Times New Roman" w:hAnsi="Times New Roman" w:cs="Times New Roman"/>
              </w:rPr>
              <w:t>年</w:t>
            </w:r>
            <w:r w:rsidRPr="006409CE">
              <w:rPr>
                <w:rFonts w:ascii="Times New Roman" w:hAnsi="Times New Roman" w:cs="Times New Roman"/>
              </w:rPr>
              <w:t>4</w:t>
            </w:r>
            <w:r w:rsidRPr="006409CE">
              <w:rPr>
                <w:rFonts w:ascii="Times New Roman" w:hAnsi="Times New Roman" w:cs="Times New Roman"/>
              </w:rPr>
              <w:t>月</w:t>
            </w:r>
            <w:r w:rsidR="0037006C" w:rsidRPr="006409CE">
              <w:rPr>
                <w:rFonts w:ascii="Times New Roman" w:hAnsi="Times New Roman" w:cs="Times New Roman"/>
              </w:rPr>
              <w:t>30</w:t>
            </w:r>
            <w:r w:rsidRPr="006409CE">
              <w:rPr>
                <w:rFonts w:ascii="Times New Roman" w:hAnsi="Times New Roman" w:cs="Times New Roman"/>
              </w:rPr>
              <w:t>日披露于上海证券交易所网站（</w:t>
            </w:r>
            <w:r w:rsidRPr="006409CE">
              <w:rPr>
                <w:rFonts w:ascii="Times New Roman" w:hAnsi="Times New Roman" w:cs="Times New Roman"/>
              </w:rPr>
              <w:t>www.sse.com.cn</w:t>
            </w:r>
            <w:r w:rsidRPr="006409CE">
              <w:rPr>
                <w:rFonts w:ascii="Times New Roman" w:hAnsi="Times New Roman" w:cs="Times New Roman"/>
              </w:rPr>
              <w:t>）的《埃夫特关于作废部分已授予但尚未归属的限制性股票的公告》（公告编号：</w:t>
            </w:r>
            <w:r w:rsidRPr="006409CE">
              <w:rPr>
                <w:rFonts w:ascii="Times New Roman" w:hAnsi="Times New Roman" w:cs="Times New Roman"/>
              </w:rPr>
              <w:t>202</w:t>
            </w:r>
            <w:r w:rsidR="0062612C" w:rsidRPr="006409CE">
              <w:rPr>
                <w:rFonts w:ascii="Times New Roman" w:hAnsi="Times New Roman" w:cs="Times New Roman"/>
              </w:rPr>
              <w:t>4</w:t>
            </w:r>
            <w:r w:rsidRPr="006409CE">
              <w:rPr>
                <w:rFonts w:ascii="Times New Roman" w:hAnsi="Times New Roman" w:cs="Times New Roman"/>
              </w:rPr>
              <w:t>-</w:t>
            </w:r>
            <w:r w:rsidR="00676467" w:rsidRPr="006409CE">
              <w:rPr>
                <w:rFonts w:ascii="Times New Roman" w:hAnsi="Times New Roman" w:cs="Times New Roman"/>
              </w:rPr>
              <w:t>027</w:t>
            </w:r>
            <w:r w:rsidRPr="006409CE">
              <w:rPr>
                <w:rFonts w:ascii="Times New Roman" w:hAnsi="Times New Roman" w:cs="Times New Roman"/>
              </w:rPr>
              <w:t>）</w:t>
            </w:r>
          </w:p>
        </w:tc>
      </w:tr>
    </w:tbl>
    <w:p w14:paraId="145EE318" w14:textId="77777777" w:rsidR="002A5045" w:rsidRPr="006409CE" w:rsidRDefault="002A5045">
      <w:pPr>
        <w:rPr>
          <w:rFonts w:ascii="Times New Roman" w:hAnsi="Times New Roman" w:cs="Times New Roman"/>
        </w:rPr>
      </w:pPr>
    </w:p>
    <w:p w14:paraId="62FC74F3"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其他说明</w:t>
      </w:r>
    </w:p>
    <w:sdt>
      <w:sdtPr>
        <w:rPr>
          <w:rFonts w:ascii="Times New Roman" w:hAnsi="Times New Roman" w:cs="Times New Roman"/>
          <w:szCs w:val="21"/>
        </w:rPr>
        <w:alias w:val="是否适用：股权激励情况的说明[双击切换]"/>
        <w:tag w:val="_GBC_beb7dd8cdf2e450e82fe66cb4fceb312"/>
        <w:id w:val="-2126296110"/>
        <w:placeholder>
          <w:docPart w:val="GBC22222222222222222222222222222"/>
        </w:placeholder>
      </w:sdtPr>
      <w:sdtContent>
        <w:p w14:paraId="0A1F82DF"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75EC4A66" w14:textId="77777777" w:rsidR="00562353" w:rsidRPr="006409CE" w:rsidRDefault="00562353">
      <w:pPr>
        <w:rPr>
          <w:rFonts w:ascii="Times New Roman" w:hAnsi="Times New Roman" w:cs="Times New Roman"/>
          <w:szCs w:val="21"/>
        </w:rPr>
      </w:pPr>
    </w:p>
    <w:p w14:paraId="04EF1D66" w14:textId="77777777" w:rsidR="00562353" w:rsidRPr="006409CE" w:rsidRDefault="007B1F49">
      <w:pPr>
        <w:rPr>
          <w:rFonts w:ascii="Times New Roman" w:hAnsi="Times New Roman" w:cs="Times New Roman"/>
          <w:bCs/>
          <w:szCs w:val="21"/>
        </w:rPr>
      </w:pPr>
      <w:r w:rsidRPr="006409CE">
        <w:rPr>
          <w:rFonts w:ascii="Times New Roman" w:hAnsi="Times New Roman" w:cs="Times New Roman"/>
          <w:bCs/>
          <w:szCs w:val="21"/>
        </w:rPr>
        <w:t>员工持股计划情况</w:t>
      </w:r>
    </w:p>
    <w:sdt>
      <w:sdtPr>
        <w:rPr>
          <w:rFonts w:ascii="Times New Roman" w:hAnsi="Times New Roman" w:cs="Times New Roman"/>
          <w:bCs/>
          <w:szCs w:val="21"/>
        </w:rPr>
        <w:alias w:val="是否适用：员工持股计划情况[双击切换]"/>
        <w:tag w:val="_GBC_b95b15fec3ed4be9a493254a658439a2"/>
        <w:id w:val="190654991"/>
        <w:placeholder>
          <w:docPart w:val="GBC22222222222222222222222222222"/>
        </w:placeholder>
      </w:sdtPr>
      <w:sdtContent>
        <w:p w14:paraId="64478CB9" w14:textId="77777777" w:rsidR="00562353" w:rsidRPr="006409CE" w:rsidRDefault="007B1F49">
          <w:pPr>
            <w:rPr>
              <w:rFonts w:ascii="Times New Roman" w:hAnsi="Times New Roman" w:cs="Times New Roman"/>
              <w:bCs/>
              <w:szCs w:val="21"/>
            </w:rPr>
          </w:pPr>
          <w:r w:rsidRPr="006409CE">
            <w:rPr>
              <w:rFonts w:ascii="Times New Roman" w:hAnsi="Times New Roman" w:cs="Times New Roman"/>
              <w:bCs/>
              <w:szCs w:val="21"/>
            </w:rPr>
            <w:fldChar w:fldCharType="begin"/>
          </w:r>
          <w:r w:rsidRPr="006409CE">
            <w:rPr>
              <w:rFonts w:ascii="Times New Roman" w:hAnsi="Times New Roman" w:cs="Times New Roman"/>
              <w:bCs/>
              <w:szCs w:val="21"/>
            </w:rPr>
            <w:instrText xml:space="preserve"> MACROBUTTON  SnrToggleCheckbox □</w:instrText>
          </w:r>
          <w:r w:rsidRPr="006409CE">
            <w:rPr>
              <w:rFonts w:ascii="Times New Roman" w:hAnsi="Times New Roman" w:cs="Times New Roman"/>
              <w:bCs/>
              <w:szCs w:val="21"/>
            </w:rPr>
            <w:instrText>适用</w:instrText>
          </w:r>
          <w:r w:rsidRPr="006409CE">
            <w:rPr>
              <w:rFonts w:ascii="Times New Roman" w:hAnsi="Times New Roman" w:cs="Times New Roman"/>
              <w:bCs/>
              <w:szCs w:val="21"/>
            </w:rPr>
            <w:instrText xml:space="preserve">  </w:instrText>
          </w:r>
          <w:r w:rsidRPr="006409CE">
            <w:rPr>
              <w:rFonts w:ascii="Times New Roman" w:hAnsi="Times New Roman" w:cs="Times New Roman"/>
              <w:bCs/>
              <w:szCs w:val="21"/>
            </w:rPr>
            <w:fldChar w:fldCharType="end"/>
          </w:r>
          <w:r w:rsidRPr="006409CE">
            <w:rPr>
              <w:rFonts w:ascii="Times New Roman" w:hAnsi="Times New Roman" w:cs="Times New Roman"/>
              <w:bCs/>
              <w:szCs w:val="21"/>
            </w:rPr>
            <w:fldChar w:fldCharType="begin"/>
          </w:r>
          <w:r w:rsidRPr="006409CE">
            <w:rPr>
              <w:rFonts w:ascii="Times New Roman" w:hAnsi="Times New Roman" w:cs="Times New Roman"/>
              <w:bCs/>
              <w:szCs w:val="21"/>
            </w:rPr>
            <w:instrText xml:space="preserve"> MACROBUTTON  SnrToggleCheckbox √</w:instrText>
          </w:r>
          <w:r w:rsidRPr="006409CE">
            <w:rPr>
              <w:rFonts w:ascii="Times New Roman" w:hAnsi="Times New Roman" w:cs="Times New Roman"/>
              <w:bCs/>
              <w:szCs w:val="21"/>
            </w:rPr>
            <w:instrText>不适用</w:instrText>
          </w:r>
          <w:r w:rsidRPr="006409CE">
            <w:rPr>
              <w:rFonts w:ascii="Times New Roman" w:hAnsi="Times New Roman" w:cs="Times New Roman"/>
              <w:bCs/>
              <w:szCs w:val="21"/>
            </w:rPr>
            <w:instrText xml:space="preserve"> </w:instrText>
          </w:r>
          <w:r w:rsidRPr="006409CE">
            <w:rPr>
              <w:rFonts w:ascii="Times New Roman" w:hAnsi="Times New Roman" w:cs="Times New Roman"/>
              <w:bCs/>
              <w:szCs w:val="21"/>
            </w:rPr>
            <w:fldChar w:fldCharType="end"/>
          </w:r>
        </w:p>
      </w:sdtContent>
    </w:sdt>
    <w:p w14:paraId="27EE77AA" w14:textId="77777777" w:rsidR="00562353" w:rsidRPr="006409CE" w:rsidRDefault="00562353">
      <w:pPr>
        <w:rPr>
          <w:rFonts w:ascii="Times New Roman" w:hAnsi="Times New Roman" w:cs="Times New Roman"/>
          <w:bCs/>
          <w:szCs w:val="21"/>
        </w:rPr>
      </w:pPr>
    </w:p>
    <w:p w14:paraId="0271822A" w14:textId="77777777" w:rsidR="00562353" w:rsidRPr="006409CE" w:rsidRDefault="007B1F49">
      <w:pPr>
        <w:rPr>
          <w:rFonts w:ascii="Times New Roman" w:hAnsi="Times New Roman" w:cs="Times New Roman"/>
          <w:bCs/>
          <w:szCs w:val="21"/>
        </w:rPr>
      </w:pPr>
      <w:r w:rsidRPr="006409CE">
        <w:rPr>
          <w:rFonts w:ascii="Times New Roman" w:hAnsi="Times New Roman" w:cs="Times New Roman"/>
          <w:bCs/>
          <w:szCs w:val="21"/>
        </w:rPr>
        <w:t>其他激励措施</w:t>
      </w:r>
    </w:p>
    <w:sdt>
      <w:sdtPr>
        <w:rPr>
          <w:rFonts w:ascii="Times New Roman" w:hAnsi="Times New Roman" w:cs="Times New Roman"/>
          <w:szCs w:val="21"/>
        </w:rPr>
        <w:alias w:val="是否适用：其他激励措施[双击切换]"/>
        <w:tag w:val="_GBC_88bd53b07eea41febe571f5eb59cdbc7"/>
        <w:id w:val="-777259432"/>
        <w:placeholder>
          <w:docPart w:val="GBC22222222222222222222222222222"/>
        </w:placeholder>
      </w:sdtPr>
      <w:sdtContent>
        <w:p w14:paraId="579B2AB9" w14:textId="77777777" w:rsidR="00562353" w:rsidRPr="006409CE" w:rsidRDefault="007B1F49">
          <w:pPr>
            <w:rPr>
              <w:rFonts w:ascii="Times New Roman" w:hAnsi="Times New Roman" w:cs="Times New Roman"/>
              <w:bCs/>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76C2CE27" w14:textId="77777777" w:rsidR="00562353" w:rsidRPr="006409CE" w:rsidRDefault="00562353">
      <w:pPr>
        <w:rPr>
          <w:rFonts w:ascii="Times New Roman" w:hAnsi="Times New Roman" w:cs="Times New Roman"/>
          <w:bCs/>
          <w:szCs w:val="21"/>
        </w:rPr>
      </w:pPr>
    </w:p>
    <w:p w14:paraId="2A6BA1EF" w14:textId="77777777" w:rsidR="00562353" w:rsidRPr="006409CE" w:rsidRDefault="007B1F49" w:rsidP="00204BF0">
      <w:pPr>
        <w:pStyle w:val="3"/>
        <w:numPr>
          <w:ilvl w:val="1"/>
          <w:numId w:val="27"/>
        </w:numPr>
      </w:pPr>
      <w:r w:rsidRPr="006409CE">
        <w:t>董事、</w:t>
      </w:r>
      <w:r w:rsidRPr="006409CE">
        <w:rPr>
          <w:kern w:val="44"/>
        </w:rPr>
        <w:t>高级</w:t>
      </w:r>
      <w:r w:rsidRPr="006409CE">
        <w:t>管理人员和</w:t>
      </w:r>
      <w:r w:rsidRPr="006409CE">
        <w:rPr>
          <w:kern w:val="44"/>
        </w:rPr>
        <w:t>核心</w:t>
      </w:r>
      <w:r w:rsidRPr="006409CE">
        <w:t>技术人员报告期内被授予的股权激励情况</w:t>
      </w:r>
    </w:p>
    <w:p w14:paraId="1657CE7D" w14:textId="77777777" w:rsidR="00562353" w:rsidRPr="006409CE" w:rsidRDefault="007B1F49" w:rsidP="00350ED6">
      <w:pPr>
        <w:pStyle w:val="4"/>
        <w:numPr>
          <w:ilvl w:val="0"/>
          <w:numId w:val="29"/>
        </w:numPr>
        <w:rPr>
          <w:rFonts w:ascii="Times New Roman" w:hAnsi="Times New Roman"/>
        </w:rPr>
      </w:pPr>
      <w:r w:rsidRPr="006409CE">
        <w:rPr>
          <w:rFonts w:ascii="Times New Roman" w:hAnsi="Times New Roman"/>
        </w:rPr>
        <w:t>股票期权</w:t>
      </w:r>
    </w:p>
    <w:bookmarkEnd w:id="115" w:displacedByCustomXml="next"/>
    <w:bookmarkStart w:id="121" w:name="_Hlk90303289" w:displacedByCustomXml="next"/>
    <w:sdt>
      <w:sdtPr>
        <w:rPr>
          <w:rFonts w:ascii="Times New Roman" w:hAnsi="Times New Roman" w:cs="Times New Roman"/>
          <w:szCs w:val="21"/>
        </w:rPr>
        <w:alias w:val="是否适用：董事、监事、高级管理人员报告期内被授予的股权激励情况[双击切换]"/>
        <w:tag w:val="_GBC_cb4f27a510ba44bb93e346a2c3655651"/>
        <w:id w:val="69936378"/>
        <w:placeholder>
          <w:docPart w:val="GBC22222222222222222222222222222"/>
        </w:placeholder>
      </w:sdtPr>
      <w:sdtContent>
        <w:p w14:paraId="419943B0" w14:textId="77777777" w:rsidR="00562353" w:rsidRPr="006409CE" w:rsidRDefault="007B1F49">
          <w:pPr>
            <w:kinsoku w:val="0"/>
            <w:overflowPunct w:val="0"/>
            <w:autoSpaceDE w:val="0"/>
            <w:autoSpaceDN w:val="0"/>
            <w:adjustRightInd w:val="0"/>
            <w:snapToGrid w:val="0"/>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2FC68C35" w14:textId="77777777" w:rsidR="00562353" w:rsidRPr="006409CE" w:rsidRDefault="00562353">
      <w:pPr>
        <w:kinsoku w:val="0"/>
        <w:overflowPunct w:val="0"/>
        <w:autoSpaceDE w:val="0"/>
        <w:autoSpaceDN w:val="0"/>
        <w:adjustRightInd w:val="0"/>
        <w:snapToGrid w:val="0"/>
        <w:rPr>
          <w:rFonts w:ascii="Times New Roman" w:hAnsi="Times New Roman" w:cs="Times New Roman"/>
        </w:rPr>
      </w:pPr>
    </w:p>
    <w:p w14:paraId="6EFD9BDA" w14:textId="77777777" w:rsidR="00562353" w:rsidRPr="006409CE" w:rsidRDefault="007B1F49" w:rsidP="00350ED6">
      <w:pPr>
        <w:pStyle w:val="4"/>
        <w:numPr>
          <w:ilvl w:val="0"/>
          <w:numId w:val="29"/>
        </w:numPr>
        <w:rPr>
          <w:rFonts w:ascii="Times New Roman" w:hAnsi="Times New Roman"/>
        </w:rPr>
      </w:pPr>
      <w:r w:rsidRPr="006409CE">
        <w:rPr>
          <w:rFonts w:ascii="Times New Roman" w:hAnsi="Times New Roman"/>
        </w:rPr>
        <w:t>第一类限制性股票</w:t>
      </w:r>
    </w:p>
    <w:sdt>
      <w:sdtPr>
        <w:rPr>
          <w:rFonts w:ascii="Times New Roman" w:hAnsi="Times New Roman" w:cs="Times New Roman"/>
          <w:szCs w:val="21"/>
        </w:rPr>
        <w:alias w:val="是否适用：第一类限制性股票激励情况[双击切换]"/>
        <w:tag w:val="_GBC_5625f1f7840043a4a6f0c06643561319"/>
        <w:id w:val="-927351462"/>
        <w:placeholder>
          <w:docPart w:val="GBC22222222222222222222222222222"/>
        </w:placeholder>
      </w:sdtPr>
      <w:sdtContent>
        <w:p w14:paraId="1250E8CB" w14:textId="77777777" w:rsidR="00562353" w:rsidRPr="006409CE" w:rsidRDefault="007B1F49">
          <w:pPr>
            <w:kinsoku w:val="0"/>
            <w:overflowPunct w:val="0"/>
            <w:autoSpaceDE w:val="0"/>
            <w:autoSpaceDN w:val="0"/>
            <w:adjustRightInd w:val="0"/>
            <w:snapToGrid w:val="0"/>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44FF6B1E" w14:textId="77777777" w:rsidR="00562353" w:rsidRPr="006409CE" w:rsidRDefault="00562353">
      <w:pPr>
        <w:kinsoku w:val="0"/>
        <w:overflowPunct w:val="0"/>
        <w:autoSpaceDE w:val="0"/>
        <w:autoSpaceDN w:val="0"/>
        <w:adjustRightInd w:val="0"/>
        <w:snapToGrid w:val="0"/>
        <w:rPr>
          <w:rFonts w:ascii="Times New Roman" w:hAnsi="Times New Roman" w:cs="Times New Roman"/>
        </w:rPr>
      </w:pPr>
    </w:p>
    <w:p w14:paraId="15BD40A8" w14:textId="77777777" w:rsidR="00562353" w:rsidRPr="006409CE" w:rsidRDefault="007B1F49" w:rsidP="00350ED6">
      <w:pPr>
        <w:pStyle w:val="4"/>
        <w:numPr>
          <w:ilvl w:val="0"/>
          <w:numId w:val="29"/>
        </w:numPr>
        <w:rPr>
          <w:rFonts w:ascii="Times New Roman" w:hAnsi="Times New Roman"/>
        </w:rPr>
      </w:pPr>
      <w:r w:rsidRPr="006409CE">
        <w:rPr>
          <w:rFonts w:ascii="Times New Roman" w:hAnsi="Times New Roman"/>
        </w:rPr>
        <w:t>第二类限制性股票</w:t>
      </w:r>
    </w:p>
    <w:sdt>
      <w:sdtPr>
        <w:rPr>
          <w:rFonts w:ascii="Times New Roman" w:hAnsi="Times New Roman" w:cs="Times New Roman"/>
          <w:szCs w:val="21"/>
        </w:rPr>
        <w:alias w:val="是否适用：第二类限制性股票激励情况[双击切换]"/>
        <w:tag w:val="_GBC_fcf98e101a1f40e4944ccc7f853565f9"/>
        <w:id w:val="-2026862635"/>
        <w:placeholder>
          <w:docPart w:val="GBC22222222222222222222222222222"/>
        </w:placeholder>
      </w:sdtPr>
      <w:sdtContent>
        <w:p w14:paraId="18662FF2" w14:textId="77777777" w:rsidR="00562353" w:rsidRPr="006409CE" w:rsidRDefault="007B1F49">
          <w:pPr>
            <w:kinsoku w:val="0"/>
            <w:overflowPunct w:val="0"/>
            <w:autoSpaceDE w:val="0"/>
            <w:autoSpaceDN w:val="0"/>
            <w:adjustRightInd w:val="0"/>
            <w:snapToGrid w:val="0"/>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234A1242" w14:textId="77777777" w:rsidR="00562353" w:rsidRPr="006409CE" w:rsidRDefault="00562353">
      <w:pPr>
        <w:kinsoku w:val="0"/>
        <w:overflowPunct w:val="0"/>
        <w:autoSpaceDE w:val="0"/>
        <w:autoSpaceDN w:val="0"/>
        <w:adjustRightInd w:val="0"/>
        <w:snapToGrid w:val="0"/>
        <w:rPr>
          <w:rFonts w:ascii="Times New Roman" w:hAnsi="Times New Roman" w:cs="Times New Roman"/>
        </w:rPr>
      </w:pPr>
    </w:p>
    <w:p w14:paraId="6BAB426B" w14:textId="77777777" w:rsidR="00562353" w:rsidRPr="006409CE" w:rsidRDefault="007B1F49" w:rsidP="00204BF0">
      <w:pPr>
        <w:pStyle w:val="3"/>
        <w:numPr>
          <w:ilvl w:val="1"/>
          <w:numId w:val="27"/>
        </w:numPr>
      </w:pPr>
      <w:r w:rsidRPr="006409CE">
        <w:t>报告期内对</w:t>
      </w:r>
      <w:r w:rsidRPr="006409CE">
        <w:rPr>
          <w:kern w:val="0"/>
          <w:szCs w:val="21"/>
        </w:rPr>
        <w:t>高级</w:t>
      </w:r>
      <w:r w:rsidRPr="006409CE">
        <w:t>管理</w:t>
      </w:r>
      <w:r w:rsidRPr="006409CE">
        <w:rPr>
          <w:kern w:val="0"/>
          <w:szCs w:val="21"/>
        </w:rPr>
        <w:t>人员</w:t>
      </w:r>
      <w:r w:rsidRPr="006409CE">
        <w:t>的考评机制，以及激励机制的建立、实施情况</w:t>
      </w:r>
    </w:p>
    <w:bookmarkEnd w:id="121" w:displacedByCustomXml="next"/>
    <w:sdt>
      <w:sdtPr>
        <w:rPr>
          <w:rFonts w:ascii="Times New Roman" w:hAnsi="Times New Roman" w:cs="Times New Roman"/>
          <w:szCs w:val="21"/>
        </w:rPr>
        <w:alias w:val="是否适用：报告期内对高级管理人员的考评机制，以及激励机制的建立、实施情况[双击切换]"/>
        <w:tag w:val="_GBC_a777614427694c82a7835bfa69ba41e5"/>
        <w:id w:val="1053277588"/>
        <w:placeholder>
          <w:docPart w:val="GBC22222222222222222222222222222"/>
        </w:placeholder>
      </w:sdtPr>
      <w:sdtContent>
        <w:p w14:paraId="50731BD3"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公司对高级管理人员的考评及激励情况"/>
        <w:tag w:val="_GBC_02fbc8167b014e86b85927bc1885f6c9"/>
        <w:id w:val="1115490531"/>
        <w:placeholder>
          <w:docPart w:val="GBC22222222222222222222222222222"/>
        </w:placeholder>
      </w:sdtPr>
      <w:sdtContent>
        <w:p w14:paraId="6AFF48B0" w14:textId="77777777" w:rsidR="00562353" w:rsidRPr="006409CE" w:rsidRDefault="007B1F49">
          <w:pPr>
            <w:spacing w:line="360" w:lineRule="auto"/>
            <w:ind w:firstLineChars="200" w:firstLine="420"/>
            <w:jc w:val="both"/>
            <w:rPr>
              <w:rFonts w:ascii="Times New Roman" w:hAnsi="Times New Roman" w:cs="Times New Roman"/>
              <w:szCs w:val="21"/>
            </w:rPr>
          </w:pPr>
          <w:r w:rsidRPr="006409CE">
            <w:rPr>
              <w:rFonts w:ascii="Times New Roman" w:hAnsi="Times New Roman" w:cs="Times New Roman"/>
              <w:szCs w:val="21"/>
            </w:rPr>
            <w:t>公司建立规范健全的治理结构，高级管理人员薪酬由基本工资及根据岗位、工作业绩不同确定的绩效奖金构成。提名、薪酬与考核委员会根据相关人员的岗位职责、重要性及社会相关岗位的薪酬水平等制定薪酬方案，不断提高在工资分配上的公平与公正，以便更好地激励，实现公司业绩持续快速增长。</w:t>
          </w:r>
        </w:p>
        <w:p w14:paraId="7B89DC4C" w14:textId="77777777" w:rsidR="00DD17F7" w:rsidRPr="006409CE" w:rsidRDefault="007B1F49">
          <w:pPr>
            <w:spacing w:line="360" w:lineRule="auto"/>
            <w:ind w:firstLineChars="200" w:firstLine="420"/>
            <w:jc w:val="both"/>
            <w:rPr>
              <w:rFonts w:ascii="Times New Roman" w:hAnsi="Times New Roman" w:cs="Times New Roman"/>
              <w:szCs w:val="21"/>
            </w:rPr>
          </w:pPr>
          <w:r w:rsidRPr="006409CE">
            <w:rPr>
              <w:rFonts w:ascii="Times New Roman" w:hAnsi="Times New Roman" w:cs="Times New Roman"/>
              <w:szCs w:val="21"/>
            </w:rPr>
            <w:t>根据《提名、薪酬与考核委员会实施细则》，公司高级管理人员（含兼任高级管理人员的董事）的薪酬主要根据其所处岗位的职责、重要性等因素，由提名、薪酬与考核委员会审议并经董事会审议通过。</w:t>
          </w:r>
          <w:r w:rsidR="00DD17F7" w:rsidRPr="006409CE">
            <w:rPr>
              <w:rFonts w:ascii="Times New Roman" w:hAnsi="Times New Roman" w:cs="Times New Roman"/>
              <w:szCs w:val="21"/>
            </w:rPr>
            <w:t>具体如下：</w:t>
          </w:r>
        </w:p>
        <w:tbl>
          <w:tblPr>
            <w:tblStyle w:val="aff3"/>
            <w:tblW w:w="0" w:type="auto"/>
            <w:jc w:val="center"/>
            <w:tblLook w:val="04A0" w:firstRow="1" w:lastRow="0" w:firstColumn="1" w:lastColumn="0" w:noHBand="0" w:noVBand="1"/>
          </w:tblPr>
          <w:tblGrid>
            <w:gridCol w:w="2130"/>
            <w:gridCol w:w="1267"/>
            <w:gridCol w:w="1843"/>
            <w:gridCol w:w="3282"/>
          </w:tblGrid>
          <w:tr w:rsidR="00DD17F7" w:rsidRPr="006409CE" w14:paraId="6D1A2F66" w14:textId="77777777" w:rsidTr="00DD17F7">
            <w:trPr>
              <w:jc w:val="center"/>
            </w:trPr>
            <w:tc>
              <w:tcPr>
                <w:tcW w:w="2130" w:type="dxa"/>
              </w:tcPr>
              <w:p w14:paraId="72D553DB" w14:textId="77777777" w:rsidR="00DD17F7" w:rsidRPr="006409CE" w:rsidRDefault="00DD17F7" w:rsidP="00705F8F">
                <w:pPr>
                  <w:jc w:val="center"/>
                  <w:rPr>
                    <w:rFonts w:ascii="Times New Roman" w:hAnsi="Times New Roman" w:cs="Times New Roman"/>
                  </w:rPr>
                </w:pPr>
                <w:r w:rsidRPr="006409CE">
                  <w:rPr>
                    <w:rFonts w:ascii="Times New Roman" w:hAnsi="Times New Roman" w:cs="Times New Roman"/>
                  </w:rPr>
                  <w:t>分类</w:t>
                </w:r>
              </w:p>
            </w:tc>
            <w:tc>
              <w:tcPr>
                <w:tcW w:w="1267" w:type="dxa"/>
              </w:tcPr>
              <w:p w14:paraId="7CFEE953" w14:textId="77777777" w:rsidR="00DD17F7" w:rsidRPr="006409CE" w:rsidRDefault="00DD17F7" w:rsidP="00705F8F">
                <w:pPr>
                  <w:jc w:val="center"/>
                  <w:rPr>
                    <w:rFonts w:ascii="Times New Roman" w:hAnsi="Times New Roman" w:cs="Times New Roman"/>
                  </w:rPr>
                </w:pPr>
                <w:r w:rsidRPr="006409CE">
                  <w:rPr>
                    <w:rFonts w:ascii="Times New Roman" w:hAnsi="Times New Roman" w:cs="Times New Roman"/>
                  </w:rPr>
                  <w:t>薪酬结构</w:t>
                </w:r>
              </w:p>
            </w:tc>
            <w:tc>
              <w:tcPr>
                <w:tcW w:w="1843" w:type="dxa"/>
              </w:tcPr>
              <w:p w14:paraId="5A49FD3A" w14:textId="77777777" w:rsidR="00DD17F7" w:rsidRPr="006409CE" w:rsidRDefault="00DD17F7" w:rsidP="00705F8F">
                <w:pPr>
                  <w:jc w:val="center"/>
                  <w:rPr>
                    <w:rFonts w:ascii="Times New Roman" w:hAnsi="Times New Roman" w:cs="Times New Roman"/>
                  </w:rPr>
                </w:pPr>
                <w:r w:rsidRPr="006409CE">
                  <w:rPr>
                    <w:rFonts w:ascii="Times New Roman" w:hAnsi="Times New Roman" w:cs="Times New Roman"/>
                  </w:rPr>
                  <w:t>固浮比例</w:t>
                </w:r>
              </w:p>
            </w:tc>
            <w:tc>
              <w:tcPr>
                <w:tcW w:w="3282" w:type="dxa"/>
              </w:tcPr>
              <w:p w14:paraId="63847F72" w14:textId="77777777" w:rsidR="00DD17F7" w:rsidRPr="006409CE" w:rsidRDefault="00DD17F7" w:rsidP="00705F8F">
                <w:pPr>
                  <w:jc w:val="center"/>
                  <w:rPr>
                    <w:rFonts w:ascii="Times New Roman" w:hAnsi="Times New Roman" w:cs="Times New Roman"/>
                  </w:rPr>
                </w:pPr>
                <w:r w:rsidRPr="006409CE">
                  <w:rPr>
                    <w:rFonts w:ascii="Times New Roman" w:hAnsi="Times New Roman" w:cs="Times New Roman"/>
                  </w:rPr>
                  <w:t>发放原则</w:t>
                </w:r>
              </w:p>
            </w:tc>
          </w:tr>
          <w:tr w:rsidR="00DD17F7" w:rsidRPr="006409CE" w14:paraId="572453EA" w14:textId="77777777" w:rsidTr="00DD17F7">
            <w:trPr>
              <w:jc w:val="center"/>
            </w:trPr>
            <w:tc>
              <w:tcPr>
                <w:tcW w:w="2130" w:type="dxa"/>
              </w:tcPr>
              <w:p w14:paraId="209946FB" w14:textId="37FE619E" w:rsidR="00DD17F7" w:rsidRPr="006409CE" w:rsidRDefault="00DD17F7" w:rsidP="00705F8F">
                <w:pPr>
                  <w:jc w:val="center"/>
                  <w:rPr>
                    <w:rFonts w:ascii="Times New Roman" w:hAnsi="Times New Roman" w:cs="Times New Roman"/>
                  </w:rPr>
                </w:pPr>
                <w:r w:rsidRPr="006409CE">
                  <w:rPr>
                    <w:rFonts w:ascii="Times New Roman" w:hAnsi="Times New Roman" w:cs="Times New Roman"/>
                  </w:rPr>
                  <w:t>总经理</w:t>
                </w:r>
              </w:p>
              <w:p w14:paraId="3344C674" w14:textId="77777777" w:rsidR="00DD17F7" w:rsidRPr="006409CE" w:rsidRDefault="00DD17F7" w:rsidP="00705F8F">
                <w:pPr>
                  <w:jc w:val="center"/>
                  <w:rPr>
                    <w:rFonts w:ascii="Times New Roman" w:hAnsi="Times New Roman" w:cs="Times New Roman"/>
                  </w:rPr>
                </w:pPr>
              </w:p>
            </w:tc>
            <w:tc>
              <w:tcPr>
                <w:tcW w:w="1267" w:type="dxa"/>
                <w:vMerge w:val="restart"/>
              </w:tcPr>
              <w:p w14:paraId="707E1D9D" w14:textId="77777777" w:rsidR="00DD17F7" w:rsidRPr="006409CE" w:rsidRDefault="00DD17F7" w:rsidP="00705F8F">
                <w:pPr>
                  <w:jc w:val="center"/>
                  <w:rPr>
                    <w:rFonts w:ascii="Times New Roman" w:hAnsi="Times New Roman" w:cs="Times New Roman"/>
                  </w:rPr>
                </w:pPr>
                <w:r w:rsidRPr="006409CE">
                  <w:rPr>
                    <w:rFonts w:ascii="Times New Roman" w:hAnsi="Times New Roman" w:cs="Times New Roman"/>
                  </w:rPr>
                  <w:t>固定工资和绩效奖金</w:t>
                </w:r>
              </w:p>
            </w:tc>
            <w:tc>
              <w:tcPr>
                <w:tcW w:w="1843" w:type="dxa"/>
              </w:tcPr>
              <w:p w14:paraId="31430932" w14:textId="77777777" w:rsidR="00DD17F7" w:rsidRPr="006409CE" w:rsidRDefault="00DD17F7" w:rsidP="00705F8F">
                <w:pPr>
                  <w:jc w:val="center"/>
                  <w:rPr>
                    <w:rFonts w:ascii="Times New Roman" w:hAnsi="Times New Roman" w:cs="Times New Roman"/>
                  </w:rPr>
                </w:pPr>
                <w:r w:rsidRPr="006409CE">
                  <w:rPr>
                    <w:rFonts w:ascii="Times New Roman" w:hAnsi="Times New Roman" w:cs="Times New Roman"/>
                  </w:rPr>
                  <w:t>60%</w:t>
                </w:r>
                <w:r w:rsidRPr="006409CE">
                  <w:rPr>
                    <w:rFonts w:ascii="Times New Roman" w:hAnsi="Times New Roman" w:cs="Times New Roman"/>
                  </w:rPr>
                  <w:t>：</w:t>
                </w:r>
                <w:r w:rsidRPr="006409CE">
                  <w:rPr>
                    <w:rFonts w:ascii="Times New Roman" w:hAnsi="Times New Roman" w:cs="Times New Roman"/>
                  </w:rPr>
                  <w:t>40%</w:t>
                </w:r>
              </w:p>
            </w:tc>
            <w:tc>
              <w:tcPr>
                <w:tcW w:w="3282" w:type="dxa"/>
                <w:vMerge w:val="restart"/>
              </w:tcPr>
              <w:p w14:paraId="73C49210" w14:textId="77777777" w:rsidR="00DD17F7" w:rsidRPr="006409CE" w:rsidRDefault="00DD17F7" w:rsidP="00705F8F">
                <w:pPr>
                  <w:jc w:val="center"/>
                  <w:rPr>
                    <w:rFonts w:ascii="Times New Roman" w:hAnsi="Times New Roman" w:cs="Times New Roman"/>
                  </w:rPr>
                </w:pPr>
                <w:r w:rsidRPr="006409CE">
                  <w:rPr>
                    <w:rFonts w:ascii="Times New Roman" w:hAnsi="Times New Roman" w:cs="Times New Roman"/>
                  </w:rPr>
                  <w:t>固定薪酬根据当月考勤数据，按月发放；浮动薪酬根据公司当年度经营情况、所分管的组织的业绩情况和个人年终绩效考评结果确定，一次性发放。</w:t>
                </w:r>
              </w:p>
            </w:tc>
          </w:tr>
          <w:tr w:rsidR="00DD17F7" w:rsidRPr="006409CE" w14:paraId="654696CA" w14:textId="77777777" w:rsidTr="00DD17F7">
            <w:trPr>
              <w:jc w:val="center"/>
            </w:trPr>
            <w:tc>
              <w:tcPr>
                <w:tcW w:w="2130" w:type="dxa"/>
              </w:tcPr>
              <w:p w14:paraId="27B42BA0" w14:textId="77777777" w:rsidR="00DD17F7" w:rsidRPr="006409CE" w:rsidRDefault="00DD17F7" w:rsidP="00705F8F">
                <w:pPr>
                  <w:jc w:val="center"/>
                  <w:rPr>
                    <w:rFonts w:ascii="Times New Roman" w:hAnsi="Times New Roman" w:cs="Times New Roman"/>
                  </w:rPr>
                </w:pPr>
                <w:r w:rsidRPr="006409CE">
                  <w:rPr>
                    <w:rFonts w:ascii="Times New Roman" w:hAnsi="Times New Roman" w:cs="Times New Roman"/>
                  </w:rPr>
                  <w:t>副总经理、董事会秘书、财务总监、总工程师</w:t>
                </w:r>
              </w:p>
            </w:tc>
            <w:tc>
              <w:tcPr>
                <w:tcW w:w="1267" w:type="dxa"/>
                <w:vMerge/>
              </w:tcPr>
              <w:p w14:paraId="45FA5704" w14:textId="77777777" w:rsidR="00DD17F7" w:rsidRPr="006409CE" w:rsidRDefault="00DD17F7" w:rsidP="00705F8F">
                <w:pPr>
                  <w:jc w:val="center"/>
                  <w:rPr>
                    <w:rFonts w:ascii="Times New Roman" w:hAnsi="Times New Roman" w:cs="Times New Roman"/>
                  </w:rPr>
                </w:pPr>
              </w:p>
            </w:tc>
            <w:tc>
              <w:tcPr>
                <w:tcW w:w="1843" w:type="dxa"/>
              </w:tcPr>
              <w:p w14:paraId="2FE90FA4" w14:textId="77777777" w:rsidR="00DD17F7" w:rsidRPr="006409CE" w:rsidRDefault="00DD17F7" w:rsidP="00705F8F">
                <w:pPr>
                  <w:jc w:val="center"/>
                  <w:rPr>
                    <w:rFonts w:ascii="Times New Roman" w:hAnsi="Times New Roman" w:cs="Times New Roman"/>
                  </w:rPr>
                </w:pPr>
                <w:r w:rsidRPr="006409CE">
                  <w:rPr>
                    <w:rFonts w:ascii="Times New Roman" w:hAnsi="Times New Roman" w:cs="Times New Roman"/>
                  </w:rPr>
                  <w:t>67%</w:t>
                </w:r>
                <w:r w:rsidRPr="006409CE">
                  <w:rPr>
                    <w:rFonts w:ascii="Times New Roman" w:hAnsi="Times New Roman" w:cs="Times New Roman"/>
                  </w:rPr>
                  <w:t>：</w:t>
                </w:r>
                <w:r w:rsidRPr="006409CE">
                  <w:rPr>
                    <w:rFonts w:ascii="Times New Roman" w:hAnsi="Times New Roman" w:cs="Times New Roman"/>
                  </w:rPr>
                  <w:t>33%</w:t>
                </w:r>
              </w:p>
            </w:tc>
            <w:tc>
              <w:tcPr>
                <w:tcW w:w="3282" w:type="dxa"/>
                <w:vMerge/>
              </w:tcPr>
              <w:p w14:paraId="1B09E298" w14:textId="77777777" w:rsidR="00DD17F7" w:rsidRPr="006409CE" w:rsidRDefault="00DD17F7" w:rsidP="00705F8F">
                <w:pPr>
                  <w:jc w:val="center"/>
                  <w:rPr>
                    <w:rFonts w:ascii="Times New Roman" w:hAnsi="Times New Roman" w:cs="Times New Roman"/>
                  </w:rPr>
                </w:pPr>
              </w:p>
            </w:tc>
          </w:tr>
        </w:tbl>
        <w:p w14:paraId="01745335" w14:textId="77777777" w:rsidR="00562353" w:rsidRPr="006409CE" w:rsidRDefault="00001D7C">
          <w:pPr>
            <w:rPr>
              <w:rFonts w:ascii="Times New Roman" w:hAnsi="Times New Roman" w:cs="Times New Roman"/>
              <w:szCs w:val="21"/>
            </w:rPr>
          </w:pPr>
        </w:p>
      </w:sdtContent>
    </w:sdt>
    <w:p w14:paraId="66A8D40B" w14:textId="77777777" w:rsidR="00562353" w:rsidRPr="006409CE" w:rsidRDefault="00562353">
      <w:pPr>
        <w:rPr>
          <w:rFonts w:ascii="Times New Roman" w:hAnsi="Times New Roman" w:cs="Times New Roman"/>
          <w:szCs w:val="21"/>
        </w:rPr>
      </w:pPr>
    </w:p>
    <w:p w14:paraId="75DBA840" w14:textId="77777777" w:rsidR="00562353" w:rsidRPr="006409CE" w:rsidRDefault="007B1F49" w:rsidP="008935D2">
      <w:pPr>
        <w:pStyle w:val="2"/>
        <w:numPr>
          <w:ilvl w:val="0"/>
          <w:numId w:val="23"/>
        </w:numPr>
        <w:ind w:firstLineChars="0"/>
        <w:rPr>
          <w:rFonts w:ascii="Times New Roman" w:hAnsi="Times New Roman" w:cs="Times New Roman"/>
        </w:rPr>
      </w:pPr>
      <w:r w:rsidRPr="006409CE">
        <w:rPr>
          <w:rFonts w:ascii="Times New Roman" w:hAnsi="Times New Roman" w:cs="Times New Roman"/>
        </w:rPr>
        <w:t>报告期内的内部控制制度建设及实施情况</w:t>
      </w:r>
    </w:p>
    <w:sdt>
      <w:sdtPr>
        <w:rPr>
          <w:rFonts w:ascii="Times New Roman" w:hAnsi="Times New Roman" w:cs="Times New Roman"/>
          <w:szCs w:val="21"/>
        </w:rPr>
        <w:alias w:val="是否适用：报告期内的内部控制制度建设及实施情况[双击切换]"/>
        <w:tag w:val="_GBC_782f050a90ce4d9cb8d64bcb758722e8"/>
        <w:id w:val="1393849395"/>
        <w:placeholder>
          <w:docPart w:val="GBC22222222222222222222222222222"/>
        </w:placeholder>
      </w:sdtPr>
      <w:sdtContent>
        <w:p w14:paraId="7ED06A77"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内部控制自我评价报告"/>
        <w:tag w:val="_GBC_7e3f4fe31394433eb52883f46029ec26"/>
        <w:id w:val="681250077"/>
        <w:placeholder>
          <w:docPart w:val="GBC22222222222222222222222222222"/>
        </w:placeholder>
      </w:sdtPr>
      <w:sdtContent>
        <w:p w14:paraId="0B6A3664" w14:textId="7E730D71" w:rsidR="00562353" w:rsidRPr="006409CE" w:rsidRDefault="00572986" w:rsidP="00E365B8">
          <w:pPr>
            <w:spacing w:line="360" w:lineRule="auto"/>
            <w:ind w:firstLineChars="200" w:firstLine="420"/>
            <w:rPr>
              <w:rFonts w:ascii="Times New Roman" w:hAnsi="Times New Roman" w:cs="Times New Roman"/>
            </w:rPr>
          </w:pPr>
          <w:r w:rsidRPr="006409CE">
            <w:rPr>
              <w:rFonts w:ascii="Times New Roman" w:hAnsi="Times New Roman" w:cs="Times New Roman"/>
            </w:rPr>
            <w:t>报告期内，为加强公司的内部控制，促进公司规范运作和健康发展，保护股东合法权益，公</w:t>
          </w:r>
          <w:r w:rsidRPr="006409CE">
            <w:rPr>
              <w:rFonts w:ascii="Times New Roman" w:hAnsi="Times New Roman" w:cs="Times New Roman"/>
            </w:rPr>
            <w:t xml:space="preserve"> </w:t>
          </w:r>
          <w:r w:rsidRPr="006409CE">
            <w:rPr>
              <w:rFonts w:ascii="Times New Roman" w:hAnsi="Times New Roman" w:cs="Times New Roman"/>
            </w:rPr>
            <w:t>司严格按照中国证监会、上海证券交易所及《公司法》《证券法》《公司章程》等法律法规要求</w:t>
          </w:r>
          <w:r w:rsidRPr="006409CE">
            <w:rPr>
              <w:rFonts w:ascii="Times New Roman" w:hAnsi="Times New Roman" w:cs="Times New Roman"/>
            </w:rPr>
            <w:t xml:space="preserve"> </w:t>
          </w:r>
          <w:r w:rsidRPr="006409CE">
            <w:rPr>
              <w:rFonts w:ascii="Times New Roman" w:hAnsi="Times New Roman" w:cs="Times New Roman"/>
            </w:rPr>
            <w:t>建立了严密的内控管理体系，并结合行业特征及企业实际经营情况，不断完善和细化内控制度，并在此基础上结合行业特征及企业经营实际，对内控制度进行持续优化，提高了企业决策效率，为企业经营管理的合法合规及资产安全提供了保障，有效促进公司战略的稳步实施。</w:t>
          </w:r>
        </w:p>
      </w:sdtContent>
    </w:sdt>
    <w:p w14:paraId="04B54724" w14:textId="77777777" w:rsidR="00562353" w:rsidRPr="006409CE" w:rsidRDefault="007B1F49">
      <w:pPr>
        <w:tabs>
          <w:tab w:val="left" w:pos="2760"/>
        </w:tabs>
        <w:rPr>
          <w:rFonts w:ascii="Times New Roman" w:hAnsi="Times New Roman" w:cs="Times New Roman"/>
          <w:szCs w:val="21"/>
        </w:rPr>
      </w:pPr>
      <w:r w:rsidRPr="006409CE">
        <w:rPr>
          <w:rFonts w:ascii="Times New Roman" w:hAnsi="Times New Roman" w:cs="Times New Roman"/>
          <w:szCs w:val="21"/>
        </w:rPr>
        <w:t>报告期内部控制存在重大缺陷情况的说明</w:t>
      </w:r>
    </w:p>
    <w:sdt>
      <w:sdtPr>
        <w:rPr>
          <w:rFonts w:ascii="Times New Roman" w:hAnsi="Times New Roman" w:cs="Times New Roman"/>
          <w:szCs w:val="21"/>
        </w:rPr>
        <w:alias w:val="是否适用：报告期内部控制存在重大缺陷情况的说明[双击切换]"/>
        <w:tag w:val="_GBC_67c26cd26bb946bdbb148ea559341084"/>
        <w:id w:val="378444588"/>
        <w:placeholder>
          <w:docPart w:val="GBC22222222222222222222222222222"/>
        </w:placeholder>
      </w:sdtPr>
      <w:sdtContent>
        <w:p w14:paraId="1ED6E959" w14:textId="11D02CBD" w:rsidR="00562353" w:rsidRPr="006409CE" w:rsidRDefault="007B1F49" w:rsidP="00572986">
          <w:pPr>
            <w:rPr>
              <w:rFonts w:ascii="Times New Roman" w:hAnsi="Times New Roman" w:cs="Times New Roman"/>
              <w:szCs w:val="21"/>
            </w:rPr>
          </w:pPr>
          <w:r w:rsidRPr="006409CE">
            <w:rPr>
              <w:rFonts w:ascii="Times New Roman" w:hAnsi="Times New Roman" w:cs="Times New Roman"/>
              <w:szCs w:val="21"/>
            </w:rPr>
            <w:fldChar w:fldCharType="begin"/>
          </w:r>
          <w:r w:rsidR="00572986" w:rsidRPr="006409CE">
            <w:rPr>
              <w:rFonts w:ascii="Times New Roman" w:hAnsi="Times New Roman" w:cs="Times New Roman"/>
              <w:szCs w:val="21"/>
            </w:rPr>
            <w:instrText>MACROBUTTON  SnrToggleCheckbox □</w:instrText>
          </w:r>
          <w:r w:rsidR="00572986" w:rsidRPr="006409CE">
            <w:rPr>
              <w:rFonts w:ascii="Times New Roman" w:hAnsi="Times New Roman" w:cs="Times New Roman"/>
              <w:szCs w:val="21"/>
            </w:rPr>
            <w:instrText>适用</w:instrText>
          </w:r>
          <w:r w:rsidR="00572986"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00572986" w:rsidRPr="006409CE">
            <w:rPr>
              <w:rFonts w:ascii="Times New Roman" w:hAnsi="Times New Roman" w:cs="Times New Roman"/>
              <w:szCs w:val="21"/>
            </w:rPr>
            <w:instrText xml:space="preserve"> MACROBUTTON  SnrToggleCheckbox √</w:instrText>
          </w:r>
          <w:r w:rsidR="00572986" w:rsidRPr="006409CE">
            <w:rPr>
              <w:rFonts w:ascii="Times New Roman" w:hAnsi="Times New Roman" w:cs="Times New Roman"/>
              <w:szCs w:val="21"/>
            </w:rPr>
            <w:instrText>不适用</w:instrText>
          </w:r>
          <w:r w:rsidR="00572986"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35C2CE94" w14:textId="77777777" w:rsidR="00562353" w:rsidRPr="006409CE" w:rsidRDefault="00562353">
      <w:pPr>
        <w:rPr>
          <w:rFonts w:ascii="Times New Roman" w:hAnsi="Times New Roman" w:cs="Times New Roman"/>
          <w:szCs w:val="21"/>
        </w:rPr>
      </w:pPr>
    </w:p>
    <w:p w14:paraId="0D7BD60A" w14:textId="77777777" w:rsidR="00562353" w:rsidRPr="006409CE" w:rsidRDefault="007B1F49" w:rsidP="008935D2">
      <w:pPr>
        <w:pStyle w:val="2"/>
        <w:numPr>
          <w:ilvl w:val="0"/>
          <w:numId w:val="23"/>
        </w:numPr>
        <w:ind w:firstLineChars="0"/>
        <w:rPr>
          <w:rFonts w:ascii="Times New Roman" w:hAnsi="Times New Roman" w:cs="Times New Roman"/>
        </w:rPr>
      </w:pPr>
      <w:r w:rsidRPr="006409CE">
        <w:rPr>
          <w:rFonts w:ascii="Times New Roman" w:hAnsi="Times New Roman" w:cs="Times New Roman"/>
        </w:rPr>
        <w:t>报告期内对子公司的管理控制情况</w:t>
      </w:r>
    </w:p>
    <w:sdt>
      <w:sdtPr>
        <w:rPr>
          <w:rFonts w:ascii="Times New Roman" w:hAnsi="Times New Roman" w:cs="Times New Roman"/>
          <w:szCs w:val="21"/>
        </w:rPr>
        <w:alias w:val="是否适用：报告期内对子公司的管理控制情况[双击切换]"/>
        <w:tag w:val="_GBC_3dabe95c0086443e9ed706be8f44c204"/>
        <w:id w:val="-1049679517"/>
        <w:placeholder>
          <w:docPart w:val="GBC22222222222222222222222222222"/>
        </w:placeholder>
      </w:sdtPr>
      <w:sdtContent>
        <w:p w14:paraId="7C5F0325"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报告期内对子公司的管理控制情况"/>
        <w:tag w:val="_GBC_d0788cee078f4bcfa98fcf26ca53c670"/>
        <w:id w:val="490068130"/>
        <w:placeholder>
          <w:docPart w:val="GBC22222222222222222222222222222"/>
        </w:placeholder>
      </w:sdtPr>
      <w:sdtContent>
        <w:p w14:paraId="04F0D478" w14:textId="64CDFFDE" w:rsidR="000F7459" w:rsidRPr="006409CE" w:rsidRDefault="000F7459" w:rsidP="00B52513">
          <w:pPr>
            <w:spacing w:line="360" w:lineRule="auto"/>
            <w:ind w:firstLineChars="200" w:firstLine="420"/>
            <w:rPr>
              <w:rFonts w:ascii="Times New Roman" w:hAnsi="Times New Roman" w:cs="Times New Roman"/>
              <w:szCs w:val="21"/>
            </w:rPr>
          </w:pPr>
        </w:p>
        <w:p w14:paraId="53C4F943" w14:textId="0CF88713" w:rsidR="0019464A" w:rsidRPr="006409CE" w:rsidRDefault="000F7459" w:rsidP="009B39FB">
          <w:pPr>
            <w:spacing w:line="360" w:lineRule="auto"/>
            <w:ind w:firstLineChars="200" w:firstLine="420"/>
            <w:rPr>
              <w:rFonts w:ascii="Times New Roman" w:hAnsi="Times New Roman" w:cs="Times New Roman"/>
              <w:szCs w:val="21"/>
              <w:lang w:bidi="ar"/>
            </w:rPr>
          </w:pPr>
          <w:r w:rsidRPr="006409CE">
            <w:rPr>
              <w:rFonts w:ascii="Times New Roman" w:hAnsi="Times New Roman" w:cs="Times New Roman"/>
              <w:szCs w:val="21"/>
            </w:rPr>
            <w:t>报告期内，公司持续加强对子公司的战略定位、业务模式、内部控制、人员等方面的管理。</w:t>
          </w:r>
          <w:r w:rsidRPr="006409CE">
            <w:rPr>
              <w:rFonts w:ascii="Times New Roman" w:hAnsi="Times New Roman" w:cs="Times New Roman"/>
              <w:szCs w:val="21"/>
              <w:lang w:bidi="ar"/>
            </w:rPr>
            <w:t>进一步加强文化建设，落地鲜明的埃夫特文化，用价值观创造价值，加强对以客户为中心、以奋斗者为本、坚持不断努力三个核心价值观为代表的企业文化的宣贯。</w:t>
          </w:r>
          <w:r w:rsidRPr="006409CE">
            <w:rPr>
              <w:rFonts w:ascii="Times New Roman" w:hAnsi="Times New Roman" w:cs="Times New Roman"/>
              <w:szCs w:val="21"/>
            </w:rPr>
            <w:t>对国内子公司根据公司聚焦工业机器人的战略定位，各子公司重构组织架构和管理模式，打破法人架构，将组织架构调整为资源聚焦的流程型架构，采用总部职能制，通过业务合作伙伴和各职能模块的团队合作，提升中后台对子公司的管理和内控，从而提高公司整体的组织人效。对境外子公司，</w:t>
          </w:r>
          <w:r w:rsidRPr="006409CE">
            <w:rPr>
              <w:rFonts w:ascii="Times New Roman" w:eastAsiaTheme="minorEastAsia" w:hAnsi="Times New Roman" w:cs="Times New Roman"/>
              <w:szCs w:val="21"/>
              <w:lang w:bidi="ar"/>
            </w:rPr>
            <w:t>进一步明确各个境外子公司的战略定位、发展方向和重点，</w:t>
          </w:r>
          <w:r w:rsidRPr="006409CE">
            <w:rPr>
              <w:rFonts w:ascii="Times New Roman" w:hAnsi="Times New Roman" w:cs="Times New Roman"/>
              <w:szCs w:val="21"/>
              <w:lang w:bidi="ar"/>
            </w:rPr>
            <w:t>并对各业务实施不同的战略调整</w:t>
          </w:r>
          <w:r w:rsidR="00C62EB0" w:rsidRPr="006409CE">
            <w:rPr>
              <w:rFonts w:ascii="Times New Roman" w:hAnsi="Times New Roman" w:cs="Times New Roman"/>
              <w:szCs w:val="21"/>
              <w:lang w:bidi="ar"/>
            </w:rPr>
            <w:t>（详见本报告</w:t>
          </w:r>
          <w:r w:rsidR="009B39FB" w:rsidRPr="006409CE">
            <w:rPr>
              <w:rFonts w:ascii="Times New Roman" w:hAnsi="Times New Roman" w:cs="Times New Roman"/>
              <w:szCs w:val="21"/>
              <w:lang w:bidi="ar"/>
            </w:rPr>
            <w:t>“</w:t>
          </w:r>
          <w:r w:rsidR="009B39FB" w:rsidRPr="006409CE">
            <w:rPr>
              <w:rFonts w:ascii="Times New Roman" w:hAnsi="Times New Roman" w:cs="Times New Roman"/>
              <w:szCs w:val="21"/>
              <w:lang w:bidi="ar"/>
            </w:rPr>
            <w:t>第三节管理层讨论与分析</w:t>
          </w:r>
          <w:r w:rsidR="009B39FB" w:rsidRPr="006409CE">
            <w:rPr>
              <w:rFonts w:ascii="Times New Roman" w:hAnsi="Times New Roman" w:cs="Times New Roman"/>
              <w:szCs w:val="21"/>
              <w:lang w:bidi="ar"/>
            </w:rPr>
            <w:t>”</w:t>
          </w:r>
          <w:r w:rsidR="009B39FB" w:rsidRPr="006409CE">
            <w:rPr>
              <w:rFonts w:ascii="Times New Roman" w:hAnsi="Times New Roman" w:cs="Times New Roman"/>
              <w:szCs w:val="21"/>
              <w:lang w:bidi="ar"/>
            </w:rPr>
            <w:t>之</w:t>
          </w:r>
          <w:r w:rsidR="009B39FB" w:rsidRPr="006409CE">
            <w:rPr>
              <w:rFonts w:ascii="Times New Roman" w:hAnsi="Times New Roman" w:cs="Times New Roman"/>
              <w:szCs w:val="21"/>
              <w:lang w:bidi="ar"/>
            </w:rPr>
            <w:t>“</w:t>
          </w:r>
          <w:r w:rsidR="009B39FB" w:rsidRPr="006409CE">
            <w:rPr>
              <w:rFonts w:ascii="Times New Roman" w:hAnsi="Times New Roman" w:cs="Times New Roman"/>
              <w:szCs w:val="21"/>
              <w:lang w:bidi="ar"/>
            </w:rPr>
            <w:t>一、经营情况讨论与分析</w:t>
          </w:r>
          <w:r w:rsidR="009B39FB" w:rsidRPr="006409CE">
            <w:rPr>
              <w:rFonts w:ascii="Times New Roman" w:hAnsi="Times New Roman" w:cs="Times New Roman"/>
              <w:szCs w:val="21"/>
              <w:lang w:bidi="ar"/>
            </w:rPr>
            <w:t>”</w:t>
          </w:r>
          <w:r w:rsidR="009B39FB" w:rsidRPr="006409CE">
            <w:rPr>
              <w:rFonts w:ascii="Times New Roman" w:hAnsi="Times New Roman" w:cs="Times New Roman"/>
              <w:szCs w:val="21"/>
              <w:lang w:bidi="ar"/>
            </w:rPr>
            <w:t>），</w:t>
          </w:r>
          <w:r w:rsidR="009B39FB" w:rsidRPr="006409CE">
            <w:rPr>
              <w:rFonts w:ascii="Times New Roman" w:hAnsi="Times New Roman" w:cs="Times New Roman"/>
              <w:szCs w:val="21"/>
            </w:rPr>
            <w:t>通过强化董事会管理，派驻境外</w:t>
          </w:r>
          <w:r w:rsidR="009B39FB" w:rsidRPr="006409CE">
            <w:rPr>
              <w:rFonts w:ascii="Times New Roman" w:hAnsi="Times New Roman" w:cs="Times New Roman"/>
              <w:szCs w:val="21"/>
            </w:rPr>
            <w:t>Controller</w:t>
          </w:r>
          <w:r w:rsidR="009B39FB" w:rsidRPr="006409CE">
            <w:rPr>
              <w:rFonts w:ascii="Times New Roman" w:hAnsi="Times New Roman" w:cs="Times New Roman"/>
              <w:szCs w:val="21"/>
            </w:rPr>
            <w:t>，月度经营业绩报告，季度战略经营情况报告，公司高管轮候境外现场办公，与子公司高级管理人员定期沟通，重大事项事先报备公司总部，强化和协调各子公司之间的业务协同、资金协同、人员协同等方式不断提高各境外子公司的业务能力和经营管理能力。</w:t>
          </w:r>
        </w:p>
        <w:p w14:paraId="64089EF8" w14:textId="4A5E3F53" w:rsidR="00562353" w:rsidRPr="006409CE" w:rsidRDefault="00001D7C" w:rsidP="00A61376">
          <w:pPr>
            <w:spacing w:line="360" w:lineRule="auto"/>
            <w:ind w:firstLineChars="200" w:firstLine="420"/>
            <w:rPr>
              <w:rFonts w:ascii="Times New Roman" w:hAnsi="Times New Roman" w:cs="Times New Roman"/>
              <w:szCs w:val="21"/>
            </w:rPr>
          </w:pPr>
        </w:p>
      </w:sdtContent>
    </w:sdt>
    <w:p w14:paraId="39C78C1A" w14:textId="77777777" w:rsidR="00562353" w:rsidRPr="006409CE" w:rsidRDefault="00562353">
      <w:pPr>
        <w:rPr>
          <w:rFonts w:ascii="Times New Roman" w:hAnsi="Times New Roman" w:cs="Times New Roman"/>
          <w:szCs w:val="21"/>
        </w:rPr>
      </w:pPr>
    </w:p>
    <w:p w14:paraId="37568C86" w14:textId="77777777" w:rsidR="00562353" w:rsidRPr="006409CE" w:rsidRDefault="007B1F49" w:rsidP="008935D2">
      <w:pPr>
        <w:pStyle w:val="2"/>
        <w:numPr>
          <w:ilvl w:val="0"/>
          <w:numId w:val="23"/>
        </w:numPr>
        <w:ind w:firstLineChars="0"/>
        <w:rPr>
          <w:rFonts w:ascii="Times New Roman" w:hAnsi="Times New Roman" w:cs="Times New Roman"/>
        </w:rPr>
      </w:pPr>
      <w:r w:rsidRPr="006409CE">
        <w:rPr>
          <w:rFonts w:ascii="Times New Roman" w:hAnsi="Times New Roman" w:cs="Times New Roman"/>
        </w:rPr>
        <w:t>内部控制审计报告的相关情况说明</w:t>
      </w:r>
    </w:p>
    <w:sdt>
      <w:sdtPr>
        <w:rPr>
          <w:rFonts w:ascii="Times New Roman" w:hAnsi="Times New Roman" w:cs="Times New Roman"/>
          <w:szCs w:val="21"/>
        </w:rPr>
        <w:alias w:val="是否适用：内部控制审计报告的相关情况说明[双击切换]"/>
        <w:tag w:val="_GBC_7ff4408728854edb93a181984e4fc07c"/>
        <w:id w:val="802966827"/>
        <w:placeholder>
          <w:docPart w:val="GBC22222222222222222222222222222"/>
        </w:placeholder>
      </w:sdtPr>
      <w:sdtContent>
        <w:p w14:paraId="25C0E1BB"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审计报告与公司自我评价意见不一致情况"/>
        <w:tag w:val="_GBC_2880d1964a964b159bf69440334dd5c9"/>
        <w:id w:val="-982000215"/>
        <w:placeholder>
          <w:docPart w:val="GBC22222222222222222222222222222"/>
        </w:placeholder>
      </w:sdtPr>
      <w:sdtContent>
        <w:p w14:paraId="73A09414" w14:textId="6589F63F" w:rsidR="00562353" w:rsidRPr="006409CE" w:rsidRDefault="007B1F49">
          <w:pPr>
            <w:rPr>
              <w:rFonts w:ascii="Times New Roman" w:hAnsi="Times New Roman" w:cs="Times New Roman"/>
              <w:szCs w:val="21"/>
            </w:rPr>
          </w:pPr>
          <w:r w:rsidRPr="006409CE">
            <w:rPr>
              <w:rFonts w:ascii="Times New Roman" w:hAnsi="Times New Roman" w:cs="Times New Roman"/>
              <w:szCs w:val="21"/>
            </w:rPr>
            <w:t>详见公司于</w:t>
          </w:r>
          <w:r w:rsidRPr="006409CE">
            <w:rPr>
              <w:rFonts w:ascii="Times New Roman" w:hAnsi="Times New Roman" w:cs="Times New Roman"/>
              <w:szCs w:val="21"/>
            </w:rPr>
            <w:t>2024</w:t>
          </w:r>
          <w:r w:rsidRPr="006409CE">
            <w:rPr>
              <w:rFonts w:ascii="Times New Roman" w:hAnsi="Times New Roman" w:cs="Times New Roman"/>
              <w:szCs w:val="21"/>
            </w:rPr>
            <w:t>年</w:t>
          </w:r>
          <w:r w:rsidRPr="006409CE">
            <w:rPr>
              <w:rFonts w:ascii="Times New Roman" w:hAnsi="Times New Roman" w:cs="Times New Roman"/>
              <w:szCs w:val="21"/>
            </w:rPr>
            <w:t>4</w:t>
          </w:r>
          <w:r w:rsidRPr="006409CE">
            <w:rPr>
              <w:rFonts w:ascii="Times New Roman" w:hAnsi="Times New Roman" w:cs="Times New Roman"/>
              <w:szCs w:val="21"/>
            </w:rPr>
            <w:t>月</w:t>
          </w:r>
          <w:r w:rsidRPr="006409CE">
            <w:rPr>
              <w:rFonts w:ascii="Times New Roman" w:hAnsi="Times New Roman" w:cs="Times New Roman"/>
              <w:szCs w:val="21"/>
            </w:rPr>
            <w:t>30</w:t>
          </w:r>
          <w:r w:rsidRPr="006409CE">
            <w:rPr>
              <w:rFonts w:ascii="Times New Roman" w:hAnsi="Times New Roman" w:cs="Times New Roman"/>
              <w:szCs w:val="21"/>
            </w:rPr>
            <w:t>日在上海证券交易所网站（</w:t>
          </w:r>
          <w:r w:rsidRPr="006409CE">
            <w:rPr>
              <w:rFonts w:ascii="Times New Roman" w:hAnsi="Times New Roman" w:cs="Times New Roman"/>
              <w:szCs w:val="21"/>
            </w:rPr>
            <w:t>www.sse.com.cn)</w:t>
          </w:r>
          <w:r w:rsidRPr="006409CE">
            <w:rPr>
              <w:rFonts w:ascii="Times New Roman" w:hAnsi="Times New Roman" w:cs="Times New Roman"/>
              <w:szCs w:val="21"/>
            </w:rPr>
            <w:t>披露的《埃夫特</w:t>
          </w:r>
          <w:r w:rsidRPr="006409CE">
            <w:rPr>
              <w:rFonts w:ascii="Times New Roman" w:hAnsi="Times New Roman" w:cs="Times New Roman"/>
              <w:szCs w:val="21"/>
            </w:rPr>
            <w:t>2023</w:t>
          </w:r>
          <w:r w:rsidRPr="006409CE">
            <w:rPr>
              <w:rFonts w:ascii="Times New Roman" w:hAnsi="Times New Roman" w:cs="Times New Roman"/>
              <w:szCs w:val="21"/>
            </w:rPr>
            <w:t>年度内部控制审计报告》。</w:t>
          </w:r>
        </w:p>
      </w:sdtContent>
    </w:sdt>
    <w:p w14:paraId="725DB89A" w14:textId="09C9FA36" w:rsidR="00562353" w:rsidRPr="006409CE" w:rsidRDefault="007B1F49">
      <w:pPr>
        <w:rPr>
          <w:rFonts w:ascii="Times New Roman" w:hAnsi="Times New Roman" w:cs="Times New Roman"/>
          <w:szCs w:val="21"/>
        </w:rPr>
      </w:pPr>
      <w:r w:rsidRPr="006409CE">
        <w:rPr>
          <w:rFonts w:ascii="Times New Roman" w:hAnsi="Times New Roman" w:cs="Times New Roman"/>
          <w:szCs w:val="21"/>
        </w:rPr>
        <w:t>是否披露内部控制审计报告：</w:t>
      </w:r>
      <w:sdt>
        <w:sdtPr>
          <w:rPr>
            <w:rFonts w:ascii="Times New Roman" w:hAnsi="Times New Roman" w:cs="Times New Roman"/>
            <w:szCs w:val="21"/>
          </w:rPr>
          <w:alias w:val="审计机构是否对公司内部控制出具核实评价意见"/>
          <w:tag w:val="_GBC_37c34470818b4a90b8bae0d3e13210cd"/>
          <w:id w:val="-71899224"/>
          <w:lock w:val="sdtLocked"/>
          <w:placeholder>
            <w:docPart w:val="GBC22222222222222222222222222222"/>
          </w:placeholder>
          <w:comboBox>
            <w:listItem w:displayText="是" w:value="true"/>
            <w:listItem w:displayText="否" w:value="false"/>
          </w:comboBox>
        </w:sdtPr>
        <w:sdtContent>
          <w:r w:rsidR="008C2ABA" w:rsidRPr="006409CE">
            <w:rPr>
              <w:rFonts w:ascii="Times New Roman" w:hAnsi="Times New Roman" w:cs="Times New Roman"/>
              <w:szCs w:val="21"/>
            </w:rPr>
            <w:t>是</w:t>
          </w:r>
        </w:sdtContent>
      </w:sdt>
    </w:p>
    <w:p w14:paraId="107FD72C" w14:textId="3278E99F" w:rsidR="00562353" w:rsidRPr="006409CE" w:rsidRDefault="007B1F49">
      <w:pPr>
        <w:rPr>
          <w:rFonts w:ascii="Times New Roman" w:hAnsi="Times New Roman" w:cs="Times New Roman"/>
          <w:lang w:val="zh-CN"/>
        </w:rPr>
      </w:pPr>
      <w:r w:rsidRPr="006409CE">
        <w:rPr>
          <w:rFonts w:ascii="Times New Roman" w:hAnsi="Times New Roman" w:cs="Times New Roman"/>
          <w:lang w:val="zh-CN"/>
        </w:rPr>
        <w:t>内部控制审计报告意见类型：</w:t>
      </w:r>
      <w:sdt>
        <w:sdtPr>
          <w:rPr>
            <w:rFonts w:ascii="Times New Roman" w:hAnsi="Times New Roman" w:cs="Times New Roman"/>
            <w:lang w:val="zh-CN"/>
          </w:rPr>
          <w:alias w:val="内部控制审计意见类型"/>
          <w:tag w:val="_GBC_ede1e85c10ae4b52ab9032f17ebb98c8"/>
          <w:id w:val="-1999111167"/>
          <w:placeholder>
            <w:docPart w:val="GBC22222222222222222222222222222"/>
          </w:placeholder>
          <w:comboBox>
            <w:listItem w:displayText="标准的无保留意见" w:value="标准的无保留意见"/>
            <w:listItem w:displayText="带强调事项段的无保留意见" w:value="带强调事项段的无保留意见"/>
            <w:listItem w:displayText="否定意见" w:value="否定意见"/>
            <w:listItem w:displayText="无法表示意见" w:value="无法表示意见"/>
          </w:comboBox>
        </w:sdtPr>
        <w:sdtContent>
          <w:r w:rsidR="007F108C" w:rsidRPr="006409CE">
            <w:rPr>
              <w:rFonts w:ascii="Times New Roman" w:hAnsi="Times New Roman" w:cs="Times New Roman"/>
              <w:lang w:val="zh-CN"/>
            </w:rPr>
            <w:t>标准的无保留意见</w:t>
          </w:r>
        </w:sdtContent>
      </w:sdt>
    </w:p>
    <w:p w14:paraId="136E63C4" w14:textId="77777777" w:rsidR="00562353" w:rsidRPr="006409CE" w:rsidRDefault="00562353">
      <w:pPr>
        <w:rPr>
          <w:rFonts w:ascii="Times New Roman" w:hAnsi="Times New Roman" w:cs="Times New Roman"/>
          <w:szCs w:val="21"/>
        </w:rPr>
      </w:pPr>
    </w:p>
    <w:p w14:paraId="0CF61333" w14:textId="77777777" w:rsidR="00562353" w:rsidRPr="006409CE" w:rsidRDefault="007B1F49" w:rsidP="008935D2">
      <w:pPr>
        <w:pStyle w:val="2"/>
        <w:numPr>
          <w:ilvl w:val="0"/>
          <w:numId w:val="23"/>
        </w:numPr>
        <w:ind w:firstLineChars="0"/>
        <w:rPr>
          <w:rFonts w:ascii="Times New Roman" w:hAnsi="Times New Roman" w:cs="Times New Roman"/>
        </w:rPr>
      </w:pPr>
      <w:r w:rsidRPr="006409CE">
        <w:rPr>
          <w:rFonts w:ascii="Times New Roman" w:hAnsi="Times New Roman" w:cs="Times New Roman"/>
        </w:rPr>
        <w:t>上市公司治理专项行动自查问题整改情况</w:t>
      </w:r>
    </w:p>
    <w:bookmarkStart w:id="122" w:name="_Hlk40625161" w:displacedByCustomXml="next"/>
    <w:bookmarkStart w:id="123" w:name="_Hlk40625120" w:displacedByCustomXml="next"/>
    <w:sdt>
      <w:sdtPr>
        <w:rPr>
          <w:rFonts w:ascii="Times New Roman" w:hAnsi="Times New Roman" w:cs="Times New Roman"/>
          <w:szCs w:val="21"/>
        </w:rPr>
        <w:alias w:val="上市公司治理专项行动自查问题整改情况"/>
        <w:tag w:val="_GBC_0afb3a3b984740a6a231c7649591e26d"/>
        <w:id w:val="1106394463"/>
        <w:placeholder>
          <w:docPart w:val="GBC22222222222222222222222222222"/>
        </w:placeholder>
      </w:sdtPr>
      <w:sdtContent>
        <w:p w14:paraId="13D125C1" w14:textId="77777777" w:rsidR="00562353" w:rsidRPr="006409CE" w:rsidRDefault="007B1F49">
          <w:pPr>
            <w:spacing w:line="360" w:lineRule="auto"/>
            <w:ind w:firstLineChars="200" w:firstLine="420"/>
            <w:jc w:val="both"/>
            <w:rPr>
              <w:rFonts w:ascii="Times New Roman" w:hAnsi="Times New Roman" w:cs="Times New Roman"/>
              <w:szCs w:val="21"/>
            </w:rPr>
          </w:pPr>
          <w:r w:rsidRPr="006409CE">
            <w:rPr>
              <w:rFonts w:ascii="Times New Roman" w:hAnsi="Times New Roman" w:cs="Times New Roman"/>
              <w:szCs w:val="21"/>
            </w:rPr>
            <w:t>2022</w:t>
          </w:r>
          <w:r w:rsidRPr="006409CE">
            <w:rPr>
              <w:rFonts w:ascii="Times New Roman" w:hAnsi="Times New Roman" w:cs="Times New Roman"/>
              <w:szCs w:val="21"/>
            </w:rPr>
            <w:t>年，公司按照《中国证监会关于开展上市公司治理专项行动的通知》的要求，对照上市公司治理专项自查清单，深入开展了专项自查工作，认真梳理查找存在的问题，进一步规范并完善了公司治理结构和内控体系。通过自查，公司发现问题及整改情况如下：</w:t>
          </w:r>
        </w:p>
        <w:p w14:paraId="59A20FB0" w14:textId="77777777" w:rsidR="00562353" w:rsidRPr="006409CE" w:rsidRDefault="007B1F49">
          <w:pPr>
            <w:spacing w:line="360" w:lineRule="auto"/>
            <w:ind w:firstLineChars="200" w:firstLine="420"/>
            <w:jc w:val="both"/>
            <w:rPr>
              <w:rFonts w:ascii="Times New Roman" w:hAnsi="Times New Roman" w:cs="Times New Roman"/>
              <w:szCs w:val="21"/>
            </w:rPr>
          </w:pPr>
          <w:r w:rsidRPr="006409CE">
            <w:rPr>
              <w:rFonts w:ascii="Times New Roman" w:hAnsi="Times New Roman" w:cs="Times New Roman"/>
              <w:szCs w:val="21"/>
            </w:rPr>
            <w:lastRenderedPageBreak/>
            <w:t>1</w:t>
          </w:r>
          <w:r w:rsidRPr="006409CE">
            <w:rPr>
              <w:rFonts w:ascii="Times New Roman" w:hAnsi="Times New Roman" w:cs="Times New Roman"/>
              <w:szCs w:val="21"/>
            </w:rPr>
            <w:t>、公司章程及制度未对</w:t>
          </w:r>
          <w:r w:rsidRPr="006409CE">
            <w:rPr>
              <w:rFonts w:ascii="Times New Roman" w:hAnsi="Times New Roman" w:cs="Times New Roman"/>
              <w:szCs w:val="21"/>
            </w:rPr>
            <w:t>“</w:t>
          </w:r>
          <w:r w:rsidRPr="006409CE">
            <w:rPr>
              <w:rFonts w:ascii="Times New Roman" w:hAnsi="Times New Roman" w:cs="Times New Roman"/>
              <w:szCs w:val="21"/>
            </w:rPr>
            <w:t>投资者保护机构</w:t>
          </w:r>
          <w:r w:rsidRPr="006409CE">
            <w:rPr>
              <w:rFonts w:ascii="Times New Roman" w:hAnsi="Times New Roman" w:cs="Times New Roman"/>
              <w:szCs w:val="21"/>
            </w:rPr>
            <w:t>”</w:t>
          </w:r>
          <w:r w:rsidRPr="006409CE">
            <w:rPr>
              <w:rFonts w:ascii="Times New Roman" w:hAnsi="Times New Roman" w:cs="Times New Roman"/>
              <w:szCs w:val="21"/>
            </w:rPr>
            <w:t>征集投票权作出规定：根据《上市公司投资者关系管理工作指引》，公司已于</w:t>
          </w:r>
          <w:r w:rsidRPr="006409CE">
            <w:rPr>
              <w:rFonts w:ascii="Times New Roman" w:hAnsi="Times New Roman" w:cs="Times New Roman"/>
              <w:szCs w:val="21"/>
            </w:rPr>
            <w:t>2022</w:t>
          </w:r>
          <w:r w:rsidRPr="006409CE">
            <w:rPr>
              <w:rFonts w:ascii="Times New Roman" w:hAnsi="Times New Roman" w:cs="Times New Roman"/>
              <w:szCs w:val="21"/>
            </w:rPr>
            <w:t>年</w:t>
          </w:r>
          <w:r w:rsidRPr="006409CE">
            <w:rPr>
              <w:rFonts w:ascii="Times New Roman" w:hAnsi="Times New Roman" w:cs="Times New Roman"/>
              <w:szCs w:val="21"/>
            </w:rPr>
            <w:t>8</w:t>
          </w:r>
          <w:r w:rsidRPr="006409CE">
            <w:rPr>
              <w:rFonts w:ascii="Times New Roman" w:hAnsi="Times New Roman" w:cs="Times New Roman"/>
              <w:szCs w:val="21"/>
            </w:rPr>
            <w:t>月</w:t>
          </w:r>
          <w:r w:rsidRPr="006409CE">
            <w:rPr>
              <w:rFonts w:ascii="Times New Roman" w:hAnsi="Times New Roman" w:cs="Times New Roman"/>
              <w:szCs w:val="21"/>
            </w:rPr>
            <w:t>26</w:t>
          </w:r>
          <w:r w:rsidRPr="006409CE">
            <w:rPr>
              <w:rFonts w:ascii="Times New Roman" w:hAnsi="Times New Roman" w:cs="Times New Roman"/>
              <w:szCs w:val="21"/>
            </w:rPr>
            <w:t>日召开董事会审议修订《投资者管理办法》并于</w:t>
          </w:r>
          <w:r w:rsidRPr="006409CE">
            <w:rPr>
              <w:rFonts w:ascii="Times New Roman" w:hAnsi="Times New Roman" w:cs="Times New Roman"/>
              <w:szCs w:val="21"/>
            </w:rPr>
            <w:t>2022</w:t>
          </w:r>
          <w:r w:rsidRPr="006409CE">
            <w:rPr>
              <w:rFonts w:ascii="Times New Roman" w:hAnsi="Times New Roman" w:cs="Times New Roman"/>
              <w:szCs w:val="21"/>
            </w:rPr>
            <w:t>年</w:t>
          </w:r>
          <w:r w:rsidRPr="006409CE">
            <w:rPr>
              <w:rFonts w:ascii="Times New Roman" w:hAnsi="Times New Roman" w:cs="Times New Roman"/>
              <w:szCs w:val="21"/>
            </w:rPr>
            <w:t>9</w:t>
          </w:r>
          <w:r w:rsidRPr="006409CE">
            <w:rPr>
              <w:rFonts w:ascii="Times New Roman" w:hAnsi="Times New Roman" w:cs="Times New Roman"/>
              <w:szCs w:val="21"/>
            </w:rPr>
            <w:t>月</w:t>
          </w:r>
          <w:r w:rsidRPr="006409CE">
            <w:rPr>
              <w:rFonts w:ascii="Times New Roman" w:hAnsi="Times New Roman" w:cs="Times New Roman"/>
              <w:szCs w:val="21"/>
            </w:rPr>
            <w:t>29</w:t>
          </w:r>
          <w:r w:rsidRPr="006409CE">
            <w:rPr>
              <w:rFonts w:ascii="Times New Roman" w:hAnsi="Times New Roman" w:cs="Times New Roman"/>
              <w:szCs w:val="21"/>
            </w:rPr>
            <w:t>日召开董事会审议修订《公司章程》，增加对</w:t>
          </w:r>
          <w:r w:rsidRPr="006409CE">
            <w:rPr>
              <w:rFonts w:ascii="Times New Roman" w:hAnsi="Times New Roman" w:cs="Times New Roman"/>
              <w:szCs w:val="21"/>
            </w:rPr>
            <w:t>“</w:t>
          </w:r>
          <w:r w:rsidRPr="006409CE">
            <w:rPr>
              <w:rFonts w:ascii="Times New Roman" w:hAnsi="Times New Roman" w:cs="Times New Roman"/>
              <w:szCs w:val="21"/>
            </w:rPr>
            <w:t>投资者保护机构</w:t>
          </w:r>
          <w:r w:rsidRPr="006409CE">
            <w:rPr>
              <w:rFonts w:ascii="Times New Roman" w:hAnsi="Times New Roman" w:cs="Times New Roman"/>
              <w:szCs w:val="21"/>
            </w:rPr>
            <w:t>”</w:t>
          </w:r>
          <w:r w:rsidRPr="006409CE">
            <w:rPr>
              <w:rFonts w:ascii="Times New Roman" w:hAnsi="Times New Roman" w:cs="Times New Roman"/>
              <w:szCs w:val="21"/>
            </w:rPr>
            <w:t>投票权的规范条例。</w:t>
          </w:r>
        </w:p>
        <w:p w14:paraId="3940C414" w14:textId="786FED69" w:rsidR="00562353" w:rsidRPr="006409CE" w:rsidRDefault="007B1F49">
          <w:pPr>
            <w:spacing w:line="360" w:lineRule="auto"/>
            <w:ind w:firstLineChars="200" w:firstLine="420"/>
            <w:jc w:val="both"/>
            <w:rPr>
              <w:rFonts w:ascii="Times New Roman" w:hAnsi="Times New Roman" w:cs="Times New Roman"/>
              <w:szCs w:val="21"/>
            </w:rPr>
          </w:pPr>
          <w:r w:rsidRPr="006409CE">
            <w:rPr>
              <w:rFonts w:ascii="Times New Roman" w:hAnsi="Times New Roman" w:cs="Times New Roman"/>
              <w:szCs w:val="21"/>
            </w:rPr>
            <w:t>2</w:t>
          </w:r>
          <w:r w:rsidRPr="006409CE">
            <w:rPr>
              <w:rFonts w:ascii="Times New Roman" w:hAnsi="Times New Roman" w:cs="Times New Roman"/>
              <w:szCs w:val="21"/>
            </w:rPr>
            <w:t>、上市公司与控</w:t>
          </w:r>
          <w:r w:rsidR="00895779" w:rsidRPr="006409CE">
            <w:rPr>
              <w:rFonts w:ascii="Times New Roman" w:hAnsi="Times New Roman" w:cs="Times New Roman"/>
              <w:szCs w:val="21"/>
            </w:rPr>
            <w:t>股</w:t>
          </w:r>
          <w:r w:rsidR="0077058A" w:rsidRPr="006409CE">
            <w:rPr>
              <w:rFonts w:ascii="Times New Roman" w:hAnsi="Times New Roman" w:cs="Times New Roman"/>
              <w:szCs w:val="21"/>
            </w:rPr>
            <w:t>股</w:t>
          </w:r>
          <w:r w:rsidRPr="006409CE">
            <w:rPr>
              <w:rFonts w:ascii="Times New Roman" w:hAnsi="Times New Roman" w:cs="Times New Roman"/>
              <w:szCs w:val="21"/>
            </w:rPr>
            <w:t>东及其关联方的资金往来：其他应收款中包括公司为部分员工（包含高管）享受芜湖市</w:t>
          </w:r>
          <w:r w:rsidRPr="006409CE">
            <w:rPr>
              <w:rFonts w:ascii="Times New Roman" w:hAnsi="Times New Roman" w:cs="Times New Roman"/>
              <w:szCs w:val="21"/>
            </w:rPr>
            <w:t>“</w:t>
          </w:r>
          <w:r w:rsidRPr="006409CE">
            <w:rPr>
              <w:rFonts w:ascii="Times New Roman" w:hAnsi="Times New Roman" w:cs="Times New Roman"/>
              <w:szCs w:val="21"/>
            </w:rPr>
            <w:t>高层次人才</w:t>
          </w:r>
          <w:r w:rsidRPr="006409CE">
            <w:rPr>
              <w:rFonts w:ascii="Times New Roman" w:hAnsi="Times New Roman" w:cs="Times New Roman"/>
              <w:szCs w:val="21"/>
            </w:rPr>
            <w:t>”</w:t>
          </w:r>
          <w:r w:rsidRPr="006409CE">
            <w:rPr>
              <w:rFonts w:ascii="Times New Roman" w:hAnsi="Times New Roman" w:cs="Times New Roman"/>
              <w:szCs w:val="21"/>
            </w:rPr>
            <w:t>福利租房而由芜湖建投代为收取的租房押金款项共计人民币</w:t>
          </w:r>
          <w:r w:rsidRPr="006409CE">
            <w:rPr>
              <w:rFonts w:ascii="Times New Roman" w:hAnsi="Times New Roman" w:cs="Times New Roman"/>
              <w:szCs w:val="21"/>
            </w:rPr>
            <w:t>3</w:t>
          </w:r>
          <w:r w:rsidRPr="006409CE">
            <w:rPr>
              <w:rFonts w:ascii="Times New Roman" w:hAnsi="Times New Roman" w:cs="Times New Roman"/>
              <w:szCs w:val="21"/>
            </w:rPr>
            <w:t>万元。上述押金由员工自行承担，相关款项已交给公司，计入公司其他应付款。</w:t>
          </w:r>
        </w:p>
        <w:p w14:paraId="04AF17C0" w14:textId="77777777" w:rsidR="00562353" w:rsidRPr="006409CE" w:rsidRDefault="007B1F49">
          <w:pPr>
            <w:spacing w:line="360" w:lineRule="auto"/>
            <w:ind w:firstLineChars="200" w:firstLine="420"/>
            <w:jc w:val="both"/>
            <w:rPr>
              <w:rFonts w:ascii="Times New Roman" w:hAnsi="Times New Roman" w:cs="Times New Roman"/>
              <w:szCs w:val="21"/>
            </w:rPr>
          </w:pPr>
          <w:r w:rsidRPr="006409CE">
            <w:rPr>
              <w:rFonts w:ascii="Times New Roman" w:hAnsi="Times New Roman" w:cs="Times New Roman"/>
              <w:szCs w:val="21"/>
            </w:rPr>
            <w:t>3</w:t>
          </w:r>
          <w:r w:rsidRPr="006409CE">
            <w:rPr>
              <w:rFonts w:ascii="Times New Roman" w:hAnsi="Times New Roman" w:cs="Times New Roman"/>
              <w:szCs w:val="21"/>
            </w:rPr>
            <w:t>、因独立董事的办公地点均不在公司所在地，独立董事利用现场参加会议的机会对公司进行实地考察及通过电话、网络、邮件及视频会议等进行公司事务沟通及处理，履行独立董事职责。过往三年因交通管制等因素现场工作时间不足十个工作日，</w:t>
          </w:r>
          <w:r w:rsidRPr="006409CE">
            <w:rPr>
              <w:rFonts w:ascii="Times New Roman" w:hAnsi="Times New Roman" w:cs="Times New Roman"/>
              <w:szCs w:val="21"/>
            </w:rPr>
            <w:t>2023</w:t>
          </w:r>
          <w:r w:rsidRPr="006409CE">
            <w:rPr>
              <w:rFonts w:ascii="Times New Roman" w:hAnsi="Times New Roman" w:cs="Times New Roman"/>
              <w:szCs w:val="21"/>
            </w:rPr>
            <w:t>年相关影响因素已消除。各位独立董事积极与公司联系安排现场工作时间。</w:t>
          </w:r>
        </w:p>
        <w:p w14:paraId="4C2EC41E" w14:textId="77777777" w:rsidR="00562353" w:rsidRPr="006409CE" w:rsidRDefault="007B1F49">
          <w:pPr>
            <w:spacing w:line="360" w:lineRule="auto"/>
            <w:ind w:firstLineChars="200" w:firstLine="420"/>
            <w:jc w:val="both"/>
            <w:rPr>
              <w:rFonts w:ascii="Times New Roman" w:hAnsi="Times New Roman" w:cs="Times New Roman"/>
              <w:szCs w:val="21"/>
            </w:rPr>
          </w:pPr>
          <w:r w:rsidRPr="006409CE">
            <w:rPr>
              <w:rFonts w:ascii="Times New Roman" w:hAnsi="Times New Roman" w:cs="Times New Roman"/>
              <w:szCs w:val="21"/>
            </w:rPr>
            <w:t>2023</w:t>
          </w:r>
          <w:r w:rsidRPr="006409CE">
            <w:rPr>
              <w:rFonts w:ascii="Times New Roman" w:hAnsi="Times New Roman" w:cs="Times New Roman"/>
              <w:szCs w:val="21"/>
            </w:rPr>
            <w:t>年，公司积极联系独立董事进行现场办公，较</w:t>
          </w:r>
          <w:r w:rsidRPr="006409CE">
            <w:rPr>
              <w:rFonts w:ascii="Times New Roman" w:hAnsi="Times New Roman" w:cs="Times New Roman"/>
              <w:szCs w:val="21"/>
            </w:rPr>
            <w:t>2022</w:t>
          </w:r>
          <w:r w:rsidRPr="006409CE">
            <w:rPr>
              <w:rFonts w:ascii="Times New Roman" w:hAnsi="Times New Roman" w:cs="Times New Roman"/>
              <w:szCs w:val="21"/>
            </w:rPr>
            <w:t>年现场办公时长有较大提升。</w:t>
          </w:r>
        </w:p>
      </w:sdtContent>
    </w:sdt>
    <w:bookmarkEnd w:id="122"/>
    <w:p w14:paraId="3926828C" w14:textId="77777777" w:rsidR="00562353" w:rsidRPr="006409CE" w:rsidRDefault="00562353">
      <w:pPr>
        <w:rPr>
          <w:rFonts w:ascii="Times New Roman" w:hAnsi="Times New Roman" w:cs="Times New Roman"/>
          <w:szCs w:val="21"/>
        </w:rPr>
      </w:pPr>
    </w:p>
    <w:p w14:paraId="156B11EC" w14:textId="77777777" w:rsidR="00562353" w:rsidRPr="006409CE" w:rsidRDefault="007B1F49" w:rsidP="008935D2">
      <w:pPr>
        <w:pStyle w:val="2"/>
        <w:numPr>
          <w:ilvl w:val="0"/>
          <w:numId w:val="23"/>
        </w:numPr>
        <w:ind w:firstLineChars="0"/>
        <w:rPr>
          <w:rFonts w:ascii="Times New Roman" w:hAnsi="Times New Roman" w:cs="Times New Roman"/>
        </w:rPr>
      </w:pPr>
      <w:r w:rsidRPr="006409CE">
        <w:rPr>
          <w:rFonts w:ascii="Times New Roman" w:hAnsi="Times New Roman" w:cs="Times New Roman"/>
        </w:rPr>
        <w:t>其他</w:t>
      </w:r>
    </w:p>
    <w:bookmarkEnd w:id="123" w:displacedByCustomXml="next"/>
    <w:sdt>
      <w:sdtPr>
        <w:rPr>
          <w:rFonts w:ascii="Times New Roman" w:hAnsi="Times New Roman" w:cs="Times New Roman"/>
          <w:szCs w:val="21"/>
        </w:rPr>
        <w:alias w:val="是否适用：其他公司治理情况说明[双击切换]"/>
        <w:tag w:val="_GBC_5729df1fd96c4c15a23c64567c642cd8"/>
        <w:id w:val="-1310015193"/>
        <w:placeholder>
          <w:docPart w:val="GBC22222222222222222222222222222"/>
        </w:placeholder>
      </w:sdtPr>
      <w:sdtContent>
        <w:p w14:paraId="479B5523"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2D1E07B7"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br w:type="page"/>
      </w:r>
    </w:p>
    <w:p w14:paraId="741AD5D0" w14:textId="77777777" w:rsidR="00562353" w:rsidRPr="00002DF8" w:rsidRDefault="00562353">
      <w:pPr>
        <w:rPr>
          <w:szCs w:val="21"/>
        </w:rPr>
      </w:pPr>
    </w:p>
    <w:p w14:paraId="448980B4" w14:textId="77777777" w:rsidR="00562353" w:rsidRPr="00002DF8" w:rsidRDefault="007B1F49" w:rsidP="00350ED6">
      <w:pPr>
        <w:pStyle w:val="1"/>
        <w:numPr>
          <w:ilvl w:val="0"/>
          <w:numId w:val="2"/>
        </w:numPr>
      </w:pPr>
      <w:bookmarkStart w:id="124" w:name="_Toc89790252"/>
      <w:bookmarkStart w:id="125" w:name="_Toc90459818"/>
      <w:r w:rsidRPr="00002DF8">
        <w:rPr>
          <w:rFonts w:hint="eastAsia"/>
        </w:rPr>
        <w:t>环境</w:t>
      </w:r>
      <w:bookmarkEnd w:id="124"/>
      <w:r w:rsidRPr="00002DF8">
        <w:rPr>
          <w:rFonts w:hint="eastAsia"/>
        </w:rPr>
        <w:t>、社会责任和其他公司治理</w:t>
      </w:r>
      <w:bookmarkEnd w:id="125"/>
    </w:p>
    <w:p w14:paraId="32B9EE1C" w14:textId="77777777" w:rsidR="00562353" w:rsidRPr="00002DF8" w:rsidRDefault="007B1F49" w:rsidP="008935D2">
      <w:pPr>
        <w:pStyle w:val="2"/>
        <w:numPr>
          <w:ilvl w:val="0"/>
          <w:numId w:val="30"/>
        </w:numPr>
        <w:ind w:firstLineChars="0"/>
      </w:pPr>
      <w:r w:rsidRPr="00002DF8">
        <w:t>董事会有关</w:t>
      </w:r>
      <w:r w:rsidRPr="00002DF8">
        <w:rPr>
          <w:rFonts w:hint="eastAsia"/>
        </w:rPr>
        <w:t>E</w:t>
      </w:r>
      <w:r w:rsidRPr="00002DF8">
        <w:t>SG</w:t>
      </w:r>
      <w:r w:rsidRPr="00002DF8">
        <w:rPr>
          <w:rFonts w:hint="eastAsia"/>
        </w:rPr>
        <w:t>情况</w:t>
      </w:r>
      <w:r w:rsidRPr="00002DF8">
        <w:t>的声明</w:t>
      </w:r>
    </w:p>
    <w:bookmarkStart w:id="126" w:name="_Hlk90905223" w:displacedByCustomXml="next"/>
    <w:sdt>
      <w:sdtPr>
        <w:alias w:val="董事会有关ESG情况的声明"/>
        <w:tag w:val="_GBC_d29a4a4b2b294ccb853bffb51f6c33c9"/>
        <w:id w:val="1525204113"/>
        <w:placeholder>
          <w:docPart w:val="GBC22222222222222222222222222222"/>
        </w:placeholder>
      </w:sdtPr>
      <w:sdtEndPr>
        <w:rPr>
          <w:rFonts w:ascii="Times New Roman" w:hAnsi="Times New Roman" w:cs="Times New Roman"/>
          <w:szCs w:val="21"/>
        </w:rPr>
      </w:sdtEndPr>
      <w:sdtContent>
        <w:p w14:paraId="223444B6" w14:textId="77777777" w:rsidR="00562353" w:rsidRPr="006409CE" w:rsidRDefault="007B1F49">
          <w:pPr>
            <w:spacing w:line="360" w:lineRule="auto"/>
            <w:ind w:firstLineChars="200" w:firstLine="420"/>
            <w:jc w:val="both"/>
            <w:rPr>
              <w:rFonts w:ascii="Times New Roman" w:hAnsi="Times New Roman" w:cs="Times New Roman"/>
              <w:szCs w:val="21"/>
            </w:rPr>
          </w:pPr>
          <w:r w:rsidRPr="006409CE">
            <w:rPr>
              <w:rFonts w:ascii="Times New Roman" w:hAnsi="Times New Roman" w:cs="Times New Roman"/>
              <w:szCs w:val="21"/>
            </w:rPr>
            <w:t>埃夫特是一家专注于工业机器人产业的高科技公司，同时也是国家专精特新</w:t>
          </w:r>
          <w:r w:rsidRPr="006409CE">
            <w:rPr>
              <w:rFonts w:ascii="Times New Roman" w:hAnsi="Times New Roman" w:cs="Times New Roman"/>
              <w:szCs w:val="21"/>
            </w:rPr>
            <w:t>“</w:t>
          </w:r>
          <w:r w:rsidRPr="006409CE">
            <w:rPr>
              <w:rFonts w:ascii="Times New Roman" w:hAnsi="Times New Roman" w:cs="Times New Roman"/>
              <w:szCs w:val="21"/>
            </w:rPr>
            <w:t>小巨人</w:t>
          </w:r>
          <w:r w:rsidRPr="006409CE">
            <w:rPr>
              <w:rFonts w:ascii="Times New Roman" w:hAnsi="Times New Roman" w:cs="Times New Roman"/>
              <w:szCs w:val="21"/>
            </w:rPr>
            <w:t>”</w:t>
          </w:r>
          <w:r w:rsidRPr="006409CE">
            <w:rPr>
              <w:rFonts w:ascii="Times New Roman" w:hAnsi="Times New Roman" w:cs="Times New Roman"/>
              <w:szCs w:val="21"/>
            </w:rPr>
            <w:t>企业。公司专业研发、生产和销售工业机器人整机及其核心零部件、系统集成解决方案。公司秉承</w:t>
          </w:r>
          <w:r w:rsidRPr="006409CE">
            <w:rPr>
              <w:rFonts w:ascii="Times New Roman" w:hAnsi="Times New Roman" w:cs="Times New Roman"/>
              <w:szCs w:val="21"/>
            </w:rPr>
            <w:t>“</w:t>
          </w:r>
          <w:r w:rsidRPr="006409CE">
            <w:rPr>
              <w:rFonts w:ascii="Times New Roman" w:hAnsi="Times New Roman" w:cs="Times New Roman"/>
              <w:szCs w:val="21"/>
            </w:rPr>
            <w:t>以客户为中心，以奋斗者为本，坚持不断努力</w:t>
          </w:r>
          <w:r w:rsidRPr="006409CE">
            <w:rPr>
              <w:rFonts w:ascii="Times New Roman" w:hAnsi="Times New Roman" w:cs="Times New Roman"/>
              <w:szCs w:val="21"/>
            </w:rPr>
            <w:t>”</w:t>
          </w:r>
          <w:r w:rsidRPr="006409CE">
            <w:rPr>
              <w:rFonts w:ascii="Times New Roman" w:hAnsi="Times New Roman" w:cs="Times New Roman"/>
              <w:szCs w:val="21"/>
            </w:rPr>
            <w:t>的核心价值观，以</w:t>
          </w:r>
          <w:r w:rsidRPr="006409CE">
            <w:rPr>
              <w:rFonts w:ascii="Times New Roman" w:hAnsi="Times New Roman" w:cs="Times New Roman"/>
              <w:szCs w:val="21"/>
            </w:rPr>
            <w:t>“</w:t>
          </w:r>
          <w:r w:rsidRPr="006409CE">
            <w:rPr>
              <w:rFonts w:ascii="Times New Roman" w:hAnsi="Times New Roman" w:cs="Times New Roman"/>
              <w:szCs w:val="21"/>
            </w:rPr>
            <w:t>智造智能机器人，解放人类生产力</w:t>
          </w:r>
          <w:r w:rsidRPr="006409CE">
            <w:rPr>
              <w:rFonts w:ascii="Times New Roman" w:hAnsi="Times New Roman" w:cs="Times New Roman"/>
              <w:szCs w:val="21"/>
            </w:rPr>
            <w:t>”</w:t>
          </w:r>
          <w:r w:rsidRPr="006409CE">
            <w:rPr>
              <w:rFonts w:ascii="Times New Roman" w:hAnsi="Times New Roman" w:cs="Times New Roman"/>
              <w:szCs w:val="21"/>
            </w:rPr>
            <w:t>为使命，以</w:t>
          </w:r>
          <w:r w:rsidRPr="006409CE">
            <w:rPr>
              <w:rFonts w:ascii="Times New Roman" w:hAnsi="Times New Roman" w:cs="Times New Roman"/>
              <w:szCs w:val="21"/>
            </w:rPr>
            <w:t>“</w:t>
          </w:r>
          <w:r w:rsidRPr="006409CE">
            <w:rPr>
              <w:rFonts w:ascii="Times New Roman" w:hAnsi="Times New Roman" w:cs="Times New Roman"/>
              <w:szCs w:val="21"/>
            </w:rPr>
            <w:t>真诚、勤奋、精益、创新、协同、专业</w:t>
          </w:r>
          <w:r w:rsidRPr="006409CE">
            <w:rPr>
              <w:rFonts w:ascii="Times New Roman" w:hAnsi="Times New Roman" w:cs="Times New Roman"/>
              <w:szCs w:val="21"/>
            </w:rPr>
            <w:t>”</w:t>
          </w:r>
          <w:r w:rsidRPr="006409CE">
            <w:rPr>
              <w:rFonts w:ascii="Times New Roman" w:hAnsi="Times New Roman" w:cs="Times New Roman"/>
              <w:szCs w:val="21"/>
            </w:rPr>
            <w:t>的工作理念，致力于成为国际一流的智能化装备提供商。公司在做好经营管理的同时，将</w:t>
          </w:r>
          <w:r w:rsidRPr="006409CE">
            <w:rPr>
              <w:rFonts w:ascii="Times New Roman" w:hAnsi="Times New Roman" w:cs="Times New Roman"/>
              <w:szCs w:val="21"/>
            </w:rPr>
            <w:t>ESG</w:t>
          </w:r>
          <w:r w:rsidRPr="006409CE">
            <w:rPr>
              <w:rFonts w:ascii="Times New Roman" w:hAnsi="Times New Roman" w:cs="Times New Roman"/>
              <w:szCs w:val="21"/>
            </w:rPr>
            <w:t>相关工作融入日常生产工作中。</w:t>
          </w:r>
        </w:p>
        <w:p w14:paraId="4A3CD142" w14:textId="77777777" w:rsidR="00562353" w:rsidRPr="006409CE" w:rsidRDefault="007B1F49">
          <w:pPr>
            <w:spacing w:line="360" w:lineRule="auto"/>
            <w:ind w:firstLineChars="200" w:firstLine="420"/>
            <w:jc w:val="both"/>
            <w:rPr>
              <w:rFonts w:ascii="Times New Roman" w:hAnsi="Times New Roman" w:cs="Times New Roman"/>
              <w:szCs w:val="21"/>
            </w:rPr>
          </w:pPr>
          <w:r w:rsidRPr="006409CE">
            <w:rPr>
              <w:rFonts w:ascii="Times New Roman" w:hAnsi="Times New Roman" w:cs="Times New Roman"/>
              <w:szCs w:val="21"/>
            </w:rPr>
            <w:t>在环境保护方面，公司高度重视绿色制造和运营体系建设，制定了完善的管理流程，严格把控生产和经营过程中的能耗使用，规范生产与经营中废弃物的排放，通过积极推进清洁能源、精益生产降低能源消耗。公司有效利用厂房屋顶进行光伏发电，制造工艺采用先进的精益生产，厂区内照明已改造成</w:t>
          </w:r>
          <w:r w:rsidRPr="006409CE">
            <w:rPr>
              <w:rFonts w:ascii="Times New Roman" w:hAnsi="Times New Roman" w:cs="Times New Roman"/>
              <w:szCs w:val="21"/>
            </w:rPr>
            <w:t>LED</w:t>
          </w:r>
          <w:r w:rsidRPr="006409CE">
            <w:rPr>
              <w:rFonts w:ascii="Times New Roman" w:hAnsi="Times New Roman" w:cs="Times New Roman"/>
              <w:szCs w:val="21"/>
            </w:rPr>
            <w:t>光源照明。公司已完成</w:t>
          </w:r>
          <w:r w:rsidRPr="006409CE">
            <w:rPr>
              <w:rFonts w:ascii="Times New Roman" w:hAnsi="Times New Roman" w:cs="Times New Roman"/>
              <w:szCs w:val="21"/>
            </w:rPr>
            <w:t>ISO14001</w:t>
          </w:r>
          <w:r w:rsidRPr="006409CE">
            <w:rPr>
              <w:rFonts w:ascii="Times New Roman" w:hAnsi="Times New Roman" w:cs="Times New Roman"/>
              <w:szCs w:val="21"/>
            </w:rPr>
            <w:t>环境体系认证工作，通过了环境体系审核认证。</w:t>
          </w:r>
        </w:p>
        <w:p w14:paraId="1A34B456" w14:textId="77777777" w:rsidR="00562353" w:rsidRPr="006409CE" w:rsidRDefault="007B1F49">
          <w:pPr>
            <w:spacing w:line="360" w:lineRule="auto"/>
            <w:ind w:firstLineChars="200" w:firstLine="420"/>
            <w:jc w:val="both"/>
            <w:rPr>
              <w:rFonts w:ascii="Times New Roman" w:hAnsi="Times New Roman" w:cs="Times New Roman"/>
              <w:szCs w:val="21"/>
            </w:rPr>
          </w:pPr>
          <w:r w:rsidRPr="006409CE">
            <w:rPr>
              <w:rFonts w:ascii="Times New Roman" w:hAnsi="Times New Roman" w:cs="Times New Roman"/>
              <w:szCs w:val="21"/>
            </w:rPr>
            <w:t>在公司治理方面，公司严格按照《公司法》《证券法》《上海证券交易所科创板股票上市规则》等法律法规的要求，规范设置了股东大会、董事会、监事会和管理层的法人治理结构，董事会下设审计委员会、提名、薪酬与考核委员会、战略委员会，各机构分工明确、规范运作，为公司科学决策提供了有力支持。公司持续推进内控体系建设，不断完善各层级规章制度的建设，规范生产经营管理。公司充分履行上市公司信息披露义务，确保信息披露的及时、公平、真实、准确和完整，通过上证</w:t>
          </w:r>
          <w:r w:rsidRPr="006409CE">
            <w:rPr>
              <w:rFonts w:ascii="Times New Roman" w:hAnsi="Times New Roman" w:cs="Times New Roman"/>
              <w:szCs w:val="21"/>
            </w:rPr>
            <w:t>e</w:t>
          </w:r>
          <w:r w:rsidRPr="006409CE">
            <w:rPr>
              <w:rFonts w:ascii="Times New Roman" w:hAnsi="Times New Roman" w:cs="Times New Roman"/>
              <w:szCs w:val="21"/>
            </w:rPr>
            <w:t>互动平台、电话、邮箱、业绩说明会等多种方式及时回应投资者咨询和诉求，并切实做好未披露信息的保密工作，强化内幕信息管理，提高公司信息披露质量。</w:t>
          </w:r>
        </w:p>
      </w:sdtContent>
    </w:sdt>
    <w:bookmarkEnd w:id="126"/>
    <w:p w14:paraId="72F6F52C" w14:textId="77777777" w:rsidR="00562353" w:rsidRPr="006409CE" w:rsidRDefault="00562353">
      <w:pPr>
        <w:pStyle w:val="152"/>
        <w:rPr>
          <w:rFonts w:ascii="Times New Roman" w:hAnsi="Times New Roman" w:cs="Times New Roman"/>
        </w:rPr>
      </w:pPr>
    </w:p>
    <w:p w14:paraId="07288017" w14:textId="77777777" w:rsidR="00562353" w:rsidRPr="006409CE" w:rsidRDefault="007B1F49" w:rsidP="008935D2">
      <w:pPr>
        <w:pStyle w:val="2"/>
        <w:numPr>
          <w:ilvl w:val="0"/>
          <w:numId w:val="30"/>
        </w:numPr>
        <w:ind w:firstLineChars="0"/>
        <w:rPr>
          <w:rFonts w:ascii="Times New Roman" w:hAnsi="Times New Roman" w:cs="Times New Roman"/>
        </w:rPr>
      </w:pPr>
      <w:r w:rsidRPr="006409CE">
        <w:rPr>
          <w:rFonts w:ascii="Times New Roman" w:hAnsi="Times New Roman" w:cs="Times New Roman"/>
        </w:rPr>
        <w:t>环境信息</w:t>
      </w:r>
      <w:r w:rsidRPr="006409CE">
        <w:rPr>
          <w:rFonts w:ascii="Times New Roman" w:hAnsi="Times New Roman" w:cs="Times New Roman"/>
          <w:szCs w:val="24"/>
        </w:rPr>
        <w:t>情况</w:t>
      </w:r>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8"/>
        <w:gridCol w:w="4355"/>
      </w:tblGrid>
      <w:tr w:rsidR="00562353" w:rsidRPr="006409CE" w14:paraId="5F3F78C8" w14:textId="77777777">
        <w:bookmarkStart w:id="127" w:name="_Hlk123039610" w:displacedByCustomXml="next"/>
        <w:bookmarkStart w:id="128" w:name="_Hlk89187025" w:displacedByCustomXml="next"/>
        <w:sdt>
          <w:sdtPr>
            <w:rPr>
              <w:rFonts w:ascii="Times New Roman" w:hAnsi="Times New Roman" w:cs="Times New Roman"/>
            </w:rPr>
            <w:tag w:val="_PLD_d6288554de87406eaa719754b43caa84"/>
            <w:id w:val="-488945182"/>
          </w:sdtPr>
          <w:sdtContent>
            <w:tc>
              <w:tcPr>
                <w:tcW w:w="2532" w:type="pct"/>
                <w:shd w:val="clear" w:color="auto" w:fill="auto"/>
              </w:tcPr>
              <w:p w14:paraId="6358C59C" w14:textId="77777777" w:rsidR="00562353" w:rsidRPr="006409CE" w:rsidRDefault="007B1F49">
                <w:pPr>
                  <w:widowControl w:val="0"/>
                  <w:jc w:val="both"/>
                  <w:rPr>
                    <w:rFonts w:ascii="Times New Roman" w:hAnsi="Times New Roman" w:cs="Times New Roman"/>
                  </w:rPr>
                </w:pPr>
                <w:r w:rsidRPr="006409CE">
                  <w:rPr>
                    <w:rFonts w:ascii="Times New Roman" w:hAnsi="Times New Roman" w:cs="Times New Roman"/>
                  </w:rPr>
                  <w:t>是否建立环境保护相关机制</w:t>
                </w:r>
              </w:p>
            </w:tc>
          </w:sdtContent>
        </w:sdt>
        <w:sdt>
          <w:sdtPr>
            <w:rPr>
              <w:rFonts w:ascii="Times New Roman" w:hAnsi="Times New Roman" w:cs="Times New Roman"/>
            </w:rPr>
            <w:alias w:val="是否建立环境保护相关机制"/>
            <w:tag w:val="_GBC_4db484a71699489f8a61ed9b57330646"/>
            <w:id w:val="-982542844"/>
            <w:comboBox>
              <w:listItem w:displayText="是" w:value="是"/>
              <w:listItem w:displayText="否" w:value="否"/>
            </w:comboBox>
          </w:sdtPr>
          <w:sdtContent>
            <w:tc>
              <w:tcPr>
                <w:tcW w:w="2468" w:type="pct"/>
                <w:shd w:val="clear" w:color="auto" w:fill="auto"/>
              </w:tcPr>
              <w:p w14:paraId="5FA1DA45" w14:textId="2B7D7665" w:rsidR="00562353" w:rsidRPr="006409CE" w:rsidRDefault="008C2ABA">
                <w:pPr>
                  <w:widowControl w:val="0"/>
                  <w:jc w:val="right"/>
                  <w:rPr>
                    <w:rFonts w:ascii="Times New Roman" w:hAnsi="Times New Roman" w:cs="Times New Roman"/>
                  </w:rPr>
                </w:pPr>
                <w:r w:rsidRPr="006409CE">
                  <w:rPr>
                    <w:rFonts w:ascii="Times New Roman" w:hAnsi="Times New Roman" w:cs="Times New Roman"/>
                  </w:rPr>
                  <w:t>是</w:t>
                </w:r>
              </w:p>
            </w:tc>
          </w:sdtContent>
        </w:sdt>
      </w:tr>
      <w:tr w:rsidR="00562353" w:rsidRPr="006409CE" w14:paraId="5FF2E556" w14:textId="77777777">
        <w:tc>
          <w:tcPr>
            <w:tcW w:w="2532" w:type="pct"/>
            <w:shd w:val="clear" w:color="auto" w:fill="auto"/>
          </w:tcPr>
          <w:p w14:paraId="21098A31" w14:textId="4DDDDCE9" w:rsidR="00562353" w:rsidRPr="006409CE" w:rsidRDefault="007B1F49">
            <w:pPr>
              <w:widowControl w:val="0"/>
              <w:jc w:val="both"/>
              <w:rPr>
                <w:rFonts w:ascii="Times New Roman" w:hAnsi="Times New Roman" w:cs="Times New Roman"/>
              </w:rPr>
            </w:pPr>
            <w:bookmarkStart w:id="129" w:name="OLE_LINK1"/>
            <w:r w:rsidRPr="006409CE">
              <w:rPr>
                <w:rFonts w:ascii="Times New Roman" w:hAnsi="Times New Roman" w:cs="Times New Roman"/>
              </w:rPr>
              <w:t>报告期内投入环保资金</w:t>
            </w:r>
            <w:bookmarkEnd w:id="129"/>
            <w:r w:rsidRPr="006409CE">
              <w:rPr>
                <w:rFonts w:ascii="Times New Roman" w:hAnsi="Times New Roman" w:cs="Times New Roman"/>
              </w:rPr>
              <w:t>（单位：</w:t>
            </w:r>
            <w:sdt>
              <w:sdtPr>
                <w:rPr>
                  <w:rFonts w:ascii="Times New Roman" w:hAnsi="Times New Roman" w:cs="Times New Roman"/>
                </w:rPr>
                <w:alias w:val="单位：报告期内投入环保资金"/>
                <w:tag w:val="_GBC_4007b45291134b08ab6c52d9081fa074"/>
                <w:id w:val="2121410102"/>
                <w:placeholder>
                  <w:docPart w:val="GBC11111111111111111111111111111"/>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6409CE">
                  <w:rPr>
                    <w:rFonts w:ascii="Times New Roman" w:hAnsi="Times New Roman" w:cs="Times New Roman"/>
                  </w:rPr>
                  <w:t>万元</w:t>
                </w:r>
              </w:sdtContent>
            </w:sdt>
            <w:r w:rsidRPr="006409CE">
              <w:rPr>
                <w:rFonts w:ascii="Times New Roman" w:hAnsi="Times New Roman" w:cs="Times New Roman"/>
              </w:rPr>
              <w:t>）</w:t>
            </w:r>
          </w:p>
        </w:tc>
        <w:tc>
          <w:tcPr>
            <w:tcW w:w="2468" w:type="pct"/>
            <w:shd w:val="clear" w:color="auto" w:fill="auto"/>
          </w:tcPr>
          <w:p w14:paraId="0607451C" w14:textId="77777777" w:rsidR="00562353" w:rsidRPr="006409CE" w:rsidRDefault="007B1F49">
            <w:pPr>
              <w:widowControl w:val="0"/>
              <w:jc w:val="right"/>
              <w:rPr>
                <w:rFonts w:ascii="Times New Roman" w:hAnsi="Times New Roman" w:cs="Times New Roman"/>
              </w:rPr>
            </w:pPr>
            <w:r w:rsidRPr="006409CE">
              <w:rPr>
                <w:rFonts w:ascii="Times New Roman" w:hAnsi="Times New Roman" w:cs="Times New Roman"/>
              </w:rPr>
              <w:t>92.65</w:t>
            </w:r>
          </w:p>
        </w:tc>
      </w:tr>
    </w:tbl>
    <w:p w14:paraId="04550DDB" w14:textId="77777777" w:rsidR="00562353" w:rsidRPr="006409CE" w:rsidRDefault="00562353">
      <w:pPr>
        <w:pStyle w:val="152"/>
        <w:rPr>
          <w:rFonts w:ascii="Times New Roman" w:hAnsi="Times New Roman" w:cs="Times New Roman"/>
        </w:rPr>
      </w:pPr>
    </w:p>
    <w:bookmarkEnd w:id="127"/>
    <w:p w14:paraId="4E013677" w14:textId="77777777" w:rsidR="00562353" w:rsidRPr="00204BF0" w:rsidRDefault="007B1F49" w:rsidP="00204BF0">
      <w:pPr>
        <w:pStyle w:val="3"/>
        <w:numPr>
          <w:ilvl w:val="0"/>
          <w:numId w:val="168"/>
        </w:numPr>
        <w:rPr>
          <w:szCs w:val="21"/>
        </w:rPr>
      </w:pPr>
      <w:r w:rsidRPr="006409CE">
        <w:t>是否属于环境保护部门公</w:t>
      </w:r>
      <w:r w:rsidRPr="00204BF0">
        <w:rPr>
          <w:szCs w:val="21"/>
        </w:rPr>
        <w:t>布的重点排污单位</w:t>
      </w:r>
    </w:p>
    <w:sdt>
      <w:sdtPr>
        <w:rPr>
          <w:rFonts w:ascii="Times New Roman" w:hAnsi="Times New Roman" w:cs="Times New Roman"/>
          <w:sz w:val="21"/>
          <w:szCs w:val="21"/>
        </w:rPr>
        <w:alias w:val="是否属于环境保护部门公布的重点排污单位[双击切换]"/>
        <w:tag w:val="_GBC_6a72130b40504151b772c79d7ff38255"/>
        <w:id w:val="939493761"/>
        <w:placeholder>
          <w:docPart w:val="GBC22222222222222222222222222222"/>
        </w:placeholder>
      </w:sdtPr>
      <w:sdtContent>
        <w:p w14:paraId="1F935E01"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是</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否</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sdt>
      <w:sdtPr>
        <w:rPr>
          <w:rFonts w:ascii="Times New Roman" w:hAnsi="Times New Roman" w:cs="Times New Roman"/>
        </w:rPr>
        <w:alias w:val="重点排污单位环保情况"/>
        <w:tag w:val="_GBC_b246447183d64bf4a97f6b4c52e1a802"/>
        <w:id w:val="1809058012"/>
        <w:placeholder>
          <w:docPart w:val="F793F78957D64013BABE5FB0BD92EC1E"/>
        </w:placeholder>
      </w:sdtPr>
      <w:sdtContent>
        <w:p w14:paraId="738A1FFB" w14:textId="77777777" w:rsidR="00562353" w:rsidRPr="006409CE" w:rsidRDefault="007B1F49">
          <w:pPr>
            <w:pStyle w:val="152"/>
            <w:rPr>
              <w:rFonts w:ascii="Times New Roman" w:hAnsi="Times New Roman" w:cs="Times New Roman"/>
            </w:rPr>
          </w:pPr>
          <w:r w:rsidRPr="006409CE">
            <w:rPr>
              <w:rFonts w:ascii="Times New Roman" w:hAnsi="Times New Roman" w:cs="Times New Roman"/>
              <w:sz w:val="21"/>
              <w:szCs w:val="21"/>
            </w:rPr>
            <w:t>公司不属于环保部门公布的重点排污单位。</w:t>
          </w:r>
        </w:p>
      </w:sdtContent>
    </w:sdt>
    <w:p w14:paraId="14F9D54D" w14:textId="77777777" w:rsidR="00562353" w:rsidRPr="006409CE" w:rsidRDefault="007B1F49" w:rsidP="00204BF0">
      <w:pPr>
        <w:pStyle w:val="3"/>
      </w:pPr>
      <w:r w:rsidRPr="006409CE">
        <w:rPr>
          <w:kern w:val="0"/>
        </w:rPr>
        <w:t>报告期内</w:t>
      </w:r>
      <w:r w:rsidRPr="006409CE">
        <w:t>因环境问题受到行政处罚的情况</w:t>
      </w:r>
    </w:p>
    <w:bookmarkStart w:id="130" w:name="_Hlk74731776" w:displacedByCustomXml="next"/>
    <w:sdt>
      <w:sdtPr>
        <w:rPr>
          <w:rFonts w:ascii="Times New Roman" w:hAnsi="Times New Roman" w:cs="Times New Roman"/>
          <w:szCs w:val="21"/>
        </w:rPr>
        <w:alias w:val="重点排污单位之外的公司因环境问题受到行政处罚的情况"/>
        <w:tag w:val="_GBC_02697f330d96444187f4bedccccaad29"/>
        <w:id w:val="754475835"/>
        <w:placeholder>
          <w:docPart w:val="GBC22222222222222222222222222222"/>
        </w:placeholder>
      </w:sdtPr>
      <w:sdtContent>
        <w:p w14:paraId="4F789ADA"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报告期内公司未发生因环境问题受到行政处罚的情况。</w:t>
          </w:r>
        </w:p>
      </w:sdtContent>
    </w:sdt>
    <w:bookmarkEnd w:id="130"/>
    <w:p w14:paraId="60D979A8" w14:textId="77777777" w:rsidR="00562353" w:rsidRPr="006409CE" w:rsidRDefault="00562353">
      <w:pPr>
        <w:rPr>
          <w:rFonts w:ascii="Times New Roman" w:hAnsi="Times New Roman" w:cs="Times New Roman"/>
          <w:szCs w:val="21"/>
        </w:rPr>
      </w:pPr>
    </w:p>
    <w:p w14:paraId="121D016B" w14:textId="77777777" w:rsidR="00562353" w:rsidRPr="006409CE" w:rsidRDefault="007B1F49" w:rsidP="00204BF0">
      <w:pPr>
        <w:pStyle w:val="3"/>
      </w:pPr>
      <w:r w:rsidRPr="006409CE">
        <w:t>资源能耗及排放物信息</w:t>
      </w:r>
    </w:p>
    <w:sdt>
      <w:sdtPr>
        <w:rPr>
          <w:rFonts w:ascii="Times New Roman" w:hAnsi="Times New Roman" w:cs="Times New Roman"/>
        </w:rPr>
        <w:alias w:val="是否适用：资源能耗及排放物信息[双击切换]"/>
        <w:tag w:val="_GBC_0ddac081e6d342a9a27f54786b35cfdb"/>
        <w:id w:val="663443320"/>
        <w:placeholder>
          <w:docPart w:val="GBC22222222222222222222222222222"/>
        </w:placeholder>
      </w:sdtPr>
      <w:sdtEndPr>
        <w:rPr>
          <w:sz w:val="21"/>
          <w:szCs w:val="21"/>
        </w:rPr>
      </w:sdtEndPr>
      <w:sdtContent>
        <w:p w14:paraId="7DCC221C"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sdt>
      <w:sdtPr>
        <w:rPr>
          <w:rFonts w:ascii="Times New Roman" w:hAnsi="Times New Roman" w:cs="Times New Roman"/>
          <w:color w:val="333399"/>
          <w:szCs w:val="21"/>
        </w:rPr>
        <w:alias w:val="资源能耗及排放物信息"/>
        <w:tag w:val="_GBC_4518a5b4badd464989ee183691fd9b89"/>
        <w:id w:val="-3681148"/>
        <w:placeholder>
          <w:docPart w:val="GBC22222222222222222222222222222"/>
        </w:placeholder>
      </w:sdtPr>
      <w:sdtEndPr>
        <w:rPr>
          <w:sz w:val="18"/>
        </w:rPr>
      </w:sdtEndPr>
      <w:sdtContent>
        <w:p w14:paraId="1B458DE0" w14:textId="77777777" w:rsidR="00562353" w:rsidRPr="006409CE" w:rsidRDefault="007B1F49">
          <w:pPr>
            <w:spacing w:line="360" w:lineRule="auto"/>
            <w:ind w:firstLineChars="200" w:firstLine="420"/>
            <w:rPr>
              <w:rFonts w:ascii="Times New Roman" w:hAnsi="Times New Roman" w:cs="Times New Roman"/>
            </w:rPr>
          </w:pPr>
          <w:r w:rsidRPr="006409CE">
            <w:rPr>
              <w:rFonts w:ascii="Times New Roman" w:hAnsi="Times New Roman" w:cs="Times New Roman"/>
            </w:rPr>
            <w:t>公司生产消耗的能源主要是电力，生产和经营过程中也包括水能和天然气的使用。报告期内，公司严格遵守环境相关法律法规，通过积极推进清洁能源、精益生产来降低能源消耗。公司有效利用厂房屋顶进行光伏发电，制造工艺采用先进的精益生产工艺，厂区内照明设施已改造成</w:t>
          </w:r>
          <w:r w:rsidRPr="006409CE">
            <w:rPr>
              <w:rFonts w:ascii="Times New Roman" w:hAnsi="Times New Roman" w:cs="Times New Roman"/>
            </w:rPr>
            <w:t>LED</w:t>
          </w:r>
          <w:r w:rsidRPr="006409CE">
            <w:rPr>
              <w:rFonts w:ascii="Times New Roman" w:hAnsi="Times New Roman" w:cs="Times New Roman"/>
            </w:rPr>
            <w:t>节能光源照明。</w:t>
          </w:r>
        </w:p>
        <w:p w14:paraId="56608E09" w14:textId="77777777" w:rsidR="00562353" w:rsidRPr="006409CE" w:rsidRDefault="007B1F49">
          <w:pPr>
            <w:spacing w:line="360" w:lineRule="auto"/>
            <w:ind w:firstLineChars="200" w:firstLine="420"/>
            <w:rPr>
              <w:rFonts w:ascii="Times New Roman" w:hAnsi="Times New Roman" w:cs="Times New Roman"/>
            </w:rPr>
          </w:pPr>
          <w:r w:rsidRPr="006409CE">
            <w:rPr>
              <w:rFonts w:ascii="Times New Roman" w:hAnsi="Times New Roman" w:cs="Times New Roman"/>
            </w:rPr>
            <w:lastRenderedPageBreak/>
            <w:t>公司所产生的废弃物主要来自于生产过程，主要包括工业垃圾、金属废边角料、外包装纸箱、木托盘等固体废弃物；废漆渣、废油漆桶、废乳化液、废活性炭、废过滤棉等危险废弃物；以及员工办公过程中产生的生活垃圾。</w:t>
          </w:r>
        </w:p>
        <w:p w14:paraId="5135C9EF" w14:textId="77777777" w:rsidR="00562353" w:rsidRPr="006409CE" w:rsidRDefault="007B1F49">
          <w:pPr>
            <w:spacing w:line="360" w:lineRule="auto"/>
            <w:ind w:firstLineChars="200" w:firstLine="420"/>
            <w:rPr>
              <w:rFonts w:ascii="Times New Roman" w:hAnsi="Times New Roman" w:cs="Times New Roman"/>
            </w:rPr>
          </w:pPr>
          <w:r w:rsidRPr="006409CE">
            <w:rPr>
              <w:rFonts w:ascii="Times New Roman" w:hAnsi="Times New Roman" w:cs="Times New Roman"/>
            </w:rPr>
            <w:t>公司所产生的废水均为生活废水，生产过程中不产生工业废水。</w:t>
          </w:r>
        </w:p>
        <w:p w14:paraId="1790A76D" w14:textId="77777777" w:rsidR="00562353" w:rsidRPr="006409CE" w:rsidRDefault="007B1F49">
          <w:pPr>
            <w:spacing w:line="360" w:lineRule="auto"/>
            <w:ind w:firstLineChars="200" w:firstLine="420"/>
            <w:rPr>
              <w:rFonts w:ascii="Times New Roman" w:hAnsi="Times New Roman" w:cs="Times New Roman"/>
            </w:rPr>
          </w:pPr>
          <w:r w:rsidRPr="006409CE">
            <w:rPr>
              <w:rFonts w:ascii="Times New Roman" w:hAnsi="Times New Roman" w:cs="Times New Roman"/>
            </w:rPr>
            <w:t>公司所产生的废气主要来源于喷漆生产工艺及车辆行驶等。</w:t>
          </w:r>
        </w:p>
        <w:p w14:paraId="2373ACA8" w14:textId="77777777" w:rsidR="00562353" w:rsidRPr="006409CE" w:rsidRDefault="007B1F49">
          <w:pPr>
            <w:spacing w:line="360" w:lineRule="auto"/>
            <w:ind w:firstLineChars="200" w:firstLine="420"/>
            <w:rPr>
              <w:rFonts w:ascii="Times New Roman" w:hAnsi="Times New Roman" w:cs="Times New Roman"/>
            </w:rPr>
          </w:pPr>
          <w:r w:rsidRPr="006409CE">
            <w:rPr>
              <w:rFonts w:ascii="Times New Roman" w:hAnsi="Times New Roman" w:cs="Times New Roman"/>
            </w:rPr>
            <w:t>公司生产设备在运行过程中会产生少量噪音。</w:t>
          </w:r>
        </w:p>
        <w:p w14:paraId="27B37B61" w14:textId="77777777" w:rsidR="00562353" w:rsidRPr="006409CE" w:rsidRDefault="007B1F49">
          <w:pPr>
            <w:spacing w:line="360" w:lineRule="auto"/>
            <w:ind w:firstLineChars="200" w:firstLine="420"/>
            <w:rPr>
              <w:rFonts w:ascii="Times New Roman" w:hAnsi="Times New Roman" w:cs="Times New Roman"/>
            </w:rPr>
          </w:pPr>
          <w:r w:rsidRPr="006409CE">
            <w:rPr>
              <w:rFonts w:ascii="Times New Roman" w:hAnsi="Times New Roman" w:cs="Times New Roman"/>
            </w:rPr>
            <w:t>公司高度重视绿色制造和运营体系建设，制定了完善的管理流程，严格把控生产和经营过程中的能耗使用，规范生产与经营中废弃物的排放，确保其达到法律的要求，减少运营对环境的负面影响。</w:t>
          </w:r>
        </w:p>
      </w:sdtContent>
    </w:sdt>
    <w:p w14:paraId="2B91039E" w14:textId="77777777" w:rsidR="00562353" w:rsidRPr="006409CE" w:rsidRDefault="00562353">
      <w:pPr>
        <w:rPr>
          <w:rFonts w:ascii="Times New Roman" w:hAnsi="Times New Roman" w:cs="Times New Roman"/>
          <w:szCs w:val="21"/>
        </w:rPr>
      </w:pPr>
    </w:p>
    <w:p w14:paraId="754493E5" w14:textId="77777777" w:rsidR="00562353" w:rsidRPr="006409CE" w:rsidRDefault="007B1F49">
      <w:pPr>
        <w:pStyle w:val="4"/>
        <w:rPr>
          <w:rFonts w:ascii="Times New Roman" w:hAnsi="Times New Roman"/>
        </w:rPr>
      </w:pPr>
      <w:r w:rsidRPr="006409CE">
        <w:rPr>
          <w:rFonts w:ascii="Times New Roman" w:hAnsi="Times New Roman"/>
        </w:rPr>
        <w:t>1.</w:t>
      </w:r>
      <w:r w:rsidRPr="006409CE">
        <w:rPr>
          <w:rFonts w:ascii="Times New Roman" w:hAnsi="Times New Roman"/>
        </w:rPr>
        <w:t>温室气体排放情况</w:t>
      </w:r>
    </w:p>
    <w:sdt>
      <w:sdtPr>
        <w:rPr>
          <w:rFonts w:ascii="Times New Roman" w:hAnsi="Times New Roman" w:cs="Times New Roman"/>
          <w:szCs w:val="21"/>
        </w:rPr>
        <w:alias w:val="是否适用：温室气体排放情况[双击切换]"/>
        <w:tag w:val="_GBC_1a3a1b3a3fed4ab090d77f0a1c5ba4fc"/>
        <w:id w:val="700512585"/>
        <w:placeholder>
          <w:docPart w:val="GBC22222222222222222222222222222"/>
        </w:placeholder>
      </w:sdtPr>
      <w:sdtContent>
        <w:p w14:paraId="62EAADAD"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温室气体排放情况"/>
        <w:tag w:val="_GBC_672d44570d1e47adaf2332e9449cc996"/>
        <w:id w:val="-678890770"/>
        <w:placeholder>
          <w:docPart w:val="GBC22222222222222222222222222222"/>
        </w:placeholder>
      </w:sdtPr>
      <w:sdtContent>
        <w:p w14:paraId="6015BEDB" w14:textId="77777777" w:rsidR="00562353" w:rsidRPr="006409CE" w:rsidRDefault="007B1F49">
          <w:pPr>
            <w:spacing w:line="360" w:lineRule="auto"/>
            <w:ind w:firstLineChars="200" w:firstLine="420"/>
            <w:jc w:val="both"/>
            <w:rPr>
              <w:rFonts w:ascii="Times New Roman" w:hAnsi="Times New Roman" w:cs="Times New Roman"/>
              <w:szCs w:val="21"/>
            </w:rPr>
          </w:pPr>
          <w:r w:rsidRPr="006409CE">
            <w:rPr>
              <w:rFonts w:ascii="Times New Roman" w:hAnsi="Times New Roman" w:cs="Times New Roman"/>
            </w:rPr>
            <w:t>本企业不属于重点排放单位，未被安徽省生态环境厅纳入温室气体排放核查范围。净购入电力排放是企业温室气体排放的主要来源，企业实施了太阳能光伏发电，太阳能光伏发电在发电过程中不产生二氧化碳排放，且根据《中国机械设备制造企业温室气体排放核算方法与报告指南（试行）》标准，新能源与可再生能源使用不计入温室气体排放。</w:t>
          </w:r>
        </w:p>
      </w:sdtContent>
    </w:sdt>
    <w:p w14:paraId="3D47BECF" w14:textId="77777777" w:rsidR="00562353" w:rsidRPr="006409CE" w:rsidRDefault="00562353">
      <w:pPr>
        <w:rPr>
          <w:rFonts w:ascii="Times New Roman" w:hAnsi="Times New Roman" w:cs="Times New Roman"/>
          <w:szCs w:val="21"/>
        </w:rPr>
      </w:pPr>
    </w:p>
    <w:p w14:paraId="046FF095" w14:textId="77777777" w:rsidR="00562353" w:rsidRPr="006409CE" w:rsidRDefault="007B1F49">
      <w:pPr>
        <w:pStyle w:val="4"/>
        <w:rPr>
          <w:rFonts w:ascii="Times New Roman" w:hAnsi="Times New Roman"/>
          <w:bCs w:val="0"/>
          <w:szCs w:val="21"/>
        </w:rPr>
      </w:pPr>
      <w:r w:rsidRPr="006409CE">
        <w:rPr>
          <w:rFonts w:ascii="Times New Roman" w:hAnsi="Times New Roman"/>
        </w:rPr>
        <w:t>2.</w:t>
      </w:r>
      <w:r w:rsidRPr="006409CE">
        <w:rPr>
          <w:rFonts w:ascii="Times New Roman" w:hAnsi="Times New Roman"/>
        </w:rPr>
        <w:t>能源资源消耗</w:t>
      </w:r>
      <w:r w:rsidRPr="006409CE">
        <w:rPr>
          <w:rFonts w:ascii="Times New Roman" w:hAnsi="Times New Roman"/>
          <w:szCs w:val="21"/>
        </w:rPr>
        <w:t>情况</w:t>
      </w:r>
    </w:p>
    <w:sdt>
      <w:sdtPr>
        <w:rPr>
          <w:rFonts w:ascii="Times New Roman" w:hAnsi="Times New Roman" w:cs="Times New Roman"/>
        </w:rPr>
        <w:alias w:val="是否适用：能源资源消耗情况[双击切换]"/>
        <w:tag w:val="_GBC_aa296b16a2614c7dadd8ed20937f5b23"/>
        <w:id w:val="-100034055"/>
        <w:placeholder>
          <w:docPart w:val="GBC22222222222222222222222222222"/>
        </w:placeholder>
      </w:sdtPr>
      <w:sdtEndPr>
        <w:rPr>
          <w:sz w:val="21"/>
          <w:szCs w:val="21"/>
        </w:rPr>
      </w:sdtEndPr>
      <w:sdtContent>
        <w:p w14:paraId="556D2E63"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sdt>
      <w:sdtPr>
        <w:rPr>
          <w:rFonts w:ascii="Times New Roman" w:hAnsi="Times New Roman" w:cs="Times New Roman"/>
          <w:color w:val="333399"/>
          <w:szCs w:val="21"/>
        </w:rPr>
        <w:alias w:val="能源资源消耗情况"/>
        <w:tag w:val="_GBC_9242cdaf7c8c401ebff7abbe7cef0f40"/>
        <w:id w:val="1207993998"/>
        <w:lock w:val="sdtLocked"/>
        <w:placeholder>
          <w:docPart w:val="GBC22222222222222222222222222222"/>
        </w:placeholder>
      </w:sdtPr>
      <w:sdtEndPr>
        <w:rPr>
          <w:color w:val="auto"/>
        </w:rPr>
      </w:sdtEndPr>
      <w:sdtContent>
        <w:p w14:paraId="589976E3" w14:textId="1289B598" w:rsidR="00562353" w:rsidRPr="006409CE" w:rsidRDefault="007B1F49">
          <w:pPr>
            <w:spacing w:line="360" w:lineRule="auto"/>
            <w:ind w:firstLineChars="200" w:firstLine="420"/>
            <w:jc w:val="both"/>
            <w:rPr>
              <w:rFonts w:ascii="Times New Roman" w:hAnsi="Times New Roman" w:cs="Times New Roman"/>
              <w:szCs w:val="21"/>
            </w:rPr>
          </w:pPr>
          <w:r w:rsidRPr="006409CE">
            <w:rPr>
              <w:rFonts w:ascii="Times New Roman" w:hAnsi="Times New Roman" w:cs="Times New Roman"/>
              <w:szCs w:val="21"/>
            </w:rPr>
            <w:t>2023</w:t>
          </w:r>
          <w:r w:rsidRPr="006409CE">
            <w:rPr>
              <w:rFonts w:ascii="Times New Roman" w:hAnsi="Times New Roman" w:cs="Times New Roman"/>
              <w:szCs w:val="21"/>
            </w:rPr>
            <w:t>年国内能源消耗情况如下：报告期内用水</w:t>
          </w:r>
          <w:r w:rsidRPr="006409CE">
            <w:rPr>
              <w:rFonts w:ascii="Times New Roman" w:hAnsi="Times New Roman" w:cs="Times New Roman"/>
              <w:szCs w:val="21"/>
            </w:rPr>
            <w:t>22,710</w:t>
          </w:r>
          <w:r w:rsidRPr="006409CE">
            <w:rPr>
              <w:rFonts w:ascii="Times New Roman" w:hAnsi="Times New Roman" w:cs="Times New Roman"/>
              <w:szCs w:val="21"/>
            </w:rPr>
            <w:t>吨；用电</w:t>
          </w:r>
          <w:r w:rsidRPr="006409CE">
            <w:rPr>
              <w:rFonts w:ascii="Times New Roman" w:hAnsi="Times New Roman" w:cs="Times New Roman"/>
              <w:szCs w:val="21"/>
            </w:rPr>
            <w:t xml:space="preserve"> 3,584,520</w:t>
          </w:r>
          <w:r w:rsidRPr="006409CE">
            <w:rPr>
              <w:rFonts w:ascii="Times New Roman" w:hAnsi="Times New Roman" w:cs="Times New Roman"/>
              <w:szCs w:val="21"/>
            </w:rPr>
            <w:t>度；用气</w:t>
          </w:r>
          <w:r w:rsidRPr="006409CE">
            <w:rPr>
              <w:rFonts w:ascii="Times New Roman" w:hAnsi="Times New Roman" w:cs="Times New Roman"/>
              <w:szCs w:val="21"/>
            </w:rPr>
            <w:t xml:space="preserve"> 260</w:t>
          </w:r>
          <w:r w:rsidRPr="006409CE">
            <w:rPr>
              <w:rFonts w:ascii="Times New Roman" w:hAnsi="Times New Roman" w:cs="Times New Roman"/>
              <w:szCs w:val="21"/>
            </w:rPr>
            <w:t>立方。</w:t>
          </w:r>
          <w:r w:rsidRPr="006409CE">
            <w:rPr>
              <w:rFonts w:ascii="Times New Roman" w:hAnsi="Times New Roman" w:cs="Times New Roman"/>
              <w:szCs w:val="21"/>
            </w:rPr>
            <w:t>2023</w:t>
          </w:r>
          <w:r w:rsidRPr="006409CE">
            <w:rPr>
              <w:rFonts w:ascii="Times New Roman" w:hAnsi="Times New Roman" w:cs="Times New Roman"/>
              <w:szCs w:val="21"/>
            </w:rPr>
            <w:t>年每万元国内营业额能耗（用水量，用电量，用气量）比</w:t>
          </w:r>
          <w:r w:rsidRPr="006409CE">
            <w:rPr>
              <w:rFonts w:ascii="Times New Roman" w:hAnsi="Times New Roman" w:cs="Times New Roman"/>
              <w:szCs w:val="21"/>
            </w:rPr>
            <w:t>2022</w:t>
          </w:r>
          <w:r w:rsidRPr="006409CE">
            <w:rPr>
              <w:rFonts w:ascii="Times New Roman" w:hAnsi="Times New Roman" w:cs="Times New Roman"/>
              <w:szCs w:val="21"/>
            </w:rPr>
            <w:t>年分别下降</w:t>
          </w:r>
          <w:r w:rsidR="00A051AC" w:rsidRPr="006409CE">
            <w:rPr>
              <w:rFonts w:ascii="Times New Roman" w:hAnsi="Times New Roman" w:cs="Times New Roman"/>
              <w:szCs w:val="21"/>
            </w:rPr>
            <w:t>11</w:t>
          </w:r>
          <w:r w:rsidRPr="006409CE">
            <w:rPr>
              <w:rFonts w:ascii="Times New Roman" w:hAnsi="Times New Roman" w:cs="Times New Roman"/>
              <w:szCs w:val="21"/>
            </w:rPr>
            <w:t>.</w:t>
          </w:r>
          <w:r w:rsidR="00A051AC" w:rsidRPr="006409CE">
            <w:rPr>
              <w:rFonts w:ascii="Times New Roman" w:hAnsi="Times New Roman" w:cs="Times New Roman"/>
              <w:szCs w:val="21"/>
            </w:rPr>
            <w:t>99</w:t>
          </w:r>
          <w:r w:rsidRPr="006409CE">
            <w:rPr>
              <w:rFonts w:ascii="Times New Roman" w:hAnsi="Times New Roman" w:cs="Times New Roman"/>
              <w:szCs w:val="21"/>
            </w:rPr>
            <w:t>%</w:t>
          </w:r>
          <w:r w:rsidRPr="006409CE">
            <w:rPr>
              <w:rFonts w:ascii="Times New Roman" w:hAnsi="Times New Roman" w:cs="Times New Roman"/>
              <w:szCs w:val="21"/>
            </w:rPr>
            <w:t>、</w:t>
          </w:r>
          <w:r w:rsidR="00812979" w:rsidRPr="006409CE">
            <w:rPr>
              <w:rFonts w:ascii="Times New Roman" w:hAnsi="Times New Roman" w:cs="Times New Roman"/>
              <w:szCs w:val="21"/>
            </w:rPr>
            <w:t>上升</w:t>
          </w:r>
          <w:r w:rsidR="00A051AC" w:rsidRPr="006409CE">
            <w:rPr>
              <w:rFonts w:ascii="Times New Roman" w:hAnsi="Times New Roman" w:cs="Times New Roman"/>
              <w:szCs w:val="21"/>
            </w:rPr>
            <w:t>1</w:t>
          </w:r>
          <w:r w:rsidR="00812979" w:rsidRPr="006409CE">
            <w:rPr>
              <w:rFonts w:ascii="Times New Roman" w:hAnsi="Times New Roman" w:cs="Times New Roman"/>
              <w:szCs w:val="21"/>
            </w:rPr>
            <w:t>.</w:t>
          </w:r>
          <w:r w:rsidR="00A051AC" w:rsidRPr="006409CE">
            <w:rPr>
              <w:rFonts w:ascii="Times New Roman" w:hAnsi="Times New Roman" w:cs="Times New Roman"/>
              <w:szCs w:val="21"/>
            </w:rPr>
            <w:t>56</w:t>
          </w:r>
          <w:r w:rsidRPr="006409CE">
            <w:rPr>
              <w:rFonts w:ascii="Times New Roman" w:hAnsi="Times New Roman" w:cs="Times New Roman"/>
              <w:szCs w:val="21"/>
            </w:rPr>
            <w:t>%</w:t>
          </w:r>
          <w:r w:rsidRPr="006409CE">
            <w:rPr>
              <w:rFonts w:ascii="Times New Roman" w:hAnsi="Times New Roman" w:cs="Times New Roman"/>
              <w:szCs w:val="21"/>
            </w:rPr>
            <w:t>、下降</w:t>
          </w:r>
          <w:r w:rsidR="00812979" w:rsidRPr="006409CE">
            <w:rPr>
              <w:rFonts w:ascii="Times New Roman" w:hAnsi="Times New Roman" w:cs="Times New Roman"/>
              <w:szCs w:val="21"/>
            </w:rPr>
            <w:t>7</w:t>
          </w:r>
          <w:r w:rsidR="00A051AC" w:rsidRPr="006409CE">
            <w:rPr>
              <w:rFonts w:ascii="Times New Roman" w:hAnsi="Times New Roman" w:cs="Times New Roman"/>
              <w:szCs w:val="21"/>
            </w:rPr>
            <w:t>9</w:t>
          </w:r>
          <w:r w:rsidRPr="006409CE">
            <w:rPr>
              <w:rFonts w:ascii="Times New Roman" w:hAnsi="Times New Roman" w:cs="Times New Roman"/>
              <w:szCs w:val="21"/>
            </w:rPr>
            <w:t>.</w:t>
          </w:r>
          <w:r w:rsidR="00A051AC" w:rsidRPr="006409CE">
            <w:rPr>
              <w:rFonts w:ascii="Times New Roman" w:hAnsi="Times New Roman" w:cs="Times New Roman"/>
              <w:szCs w:val="21"/>
            </w:rPr>
            <w:t>44</w:t>
          </w:r>
          <w:r w:rsidRPr="006409CE">
            <w:rPr>
              <w:rFonts w:ascii="Times New Roman" w:hAnsi="Times New Roman" w:cs="Times New Roman"/>
              <w:szCs w:val="21"/>
            </w:rPr>
            <w:t>%</w:t>
          </w:r>
          <w:r w:rsidRPr="006409CE">
            <w:rPr>
              <w:rFonts w:ascii="Times New Roman" w:hAnsi="Times New Roman" w:cs="Times New Roman"/>
              <w:szCs w:val="21"/>
            </w:rPr>
            <w:t>。</w:t>
          </w:r>
        </w:p>
      </w:sdtContent>
    </w:sdt>
    <w:p w14:paraId="1272C406" w14:textId="77777777" w:rsidR="00562353" w:rsidRPr="006409CE" w:rsidRDefault="00562353">
      <w:pPr>
        <w:rPr>
          <w:rFonts w:ascii="Times New Roman" w:hAnsi="Times New Roman" w:cs="Times New Roman"/>
          <w:szCs w:val="21"/>
        </w:rPr>
      </w:pPr>
    </w:p>
    <w:p w14:paraId="57D6E0B0" w14:textId="77777777" w:rsidR="00562353" w:rsidRPr="006409CE" w:rsidRDefault="007B1F49">
      <w:pPr>
        <w:pStyle w:val="4"/>
        <w:rPr>
          <w:rFonts w:ascii="Times New Roman" w:hAnsi="Times New Roman"/>
          <w:bCs w:val="0"/>
          <w:szCs w:val="22"/>
        </w:rPr>
      </w:pPr>
      <w:r w:rsidRPr="006409CE">
        <w:rPr>
          <w:rFonts w:ascii="Times New Roman" w:hAnsi="Times New Roman"/>
        </w:rPr>
        <w:t>3.</w:t>
      </w:r>
      <w:r w:rsidRPr="006409CE">
        <w:rPr>
          <w:rFonts w:ascii="Times New Roman" w:hAnsi="Times New Roman"/>
          <w:szCs w:val="21"/>
        </w:rPr>
        <w:t>废弃物与污染物排放情况</w:t>
      </w:r>
    </w:p>
    <w:bookmarkStart w:id="131" w:name="_Hlk90906525" w:displacedByCustomXml="next"/>
    <w:sdt>
      <w:sdtPr>
        <w:rPr>
          <w:rFonts w:ascii="Times New Roman" w:hAnsi="Times New Roman"/>
        </w:rPr>
        <w:alias w:val="是否适用：废弃物与污染物排放情况[双击切换]"/>
        <w:tag w:val="_GBC_ce6bc5b7ad5a406c8bd1faeed5518324"/>
        <w:id w:val="1541927506"/>
        <w:placeholder>
          <w:docPart w:val="GBC22222222222222222222222222222"/>
        </w:placeholder>
      </w:sdtPr>
      <w:sdtContent>
        <w:p w14:paraId="697696DA" w14:textId="77777777" w:rsidR="00562353" w:rsidRPr="006409CE" w:rsidRDefault="007B1F49">
          <w:pPr>
            <w:pStyle w:val="Style102"/>
            <w:ind w:firstLineChars="0" w:firstLine="0"/>
            <w:rPr>
              <w:rFonts w:ascii="Times New Roman" w:hAnsi="Times New Roman"/>
            </w:rPr>
          </w:pPr>
          <w:r w:rsidRPr="006409CE">
            <w:rPr>
              <w:rFonts w:ascii="Times New Roman" w:hAnsi="Times New Roman"/>
            </w:rPr>
            <w:fldChar w:fldCharType="begin"/>
          </w:r>
          <w:r w:rsidRPr="006409CE">
            <w:rPr>
              <w:rFonts w:ascii="Times New Roman" w:hAnsi="Times New Roman"/>
            </w:rPr>
            <w:instrText xml:space="preserve"> MACROBUTTON  SnrToggleCheckbox √</w:instrText>
          </w:r>
          <w:r w:rsidRPr="006409CE">
            <w:rPr>
              <w:rFonts w:ascii="Times New Roman" w:hAnsi="Times New Roman"/>
            </w:rPr>
            <w:instrText>适用</w:instrText>
          </w:r>
          <w:r w:rsidRPr="006409CE">
            <w:rPr>
              <w:rFonts w:ascii="Times New Roman" w:hAnsi="Times New Roman"/>
            </w:rPr>
            <w:instrText xml:space="preserve"> </w:instrText>
          </w:r>
          <w:r w:rsidRPr="006409CE">
            <w:rPr>
              <w:rFonts w:ascii="Times New Roman" w:hAnsi="Times New Roman"/>
            </w:rPr>
            <w:fldChar w:fldCharType="end"/>
          </w:r>
          <w:r w:rsidRPr="006409CE">
            <w:rPr>
              <w:rFonts w:ascii="Times New Roman" w:hAnsi="Times New Roman"/>
            </w:rPr>
            <w:fldChar w:fldCharType="begin"/>
          </w:r>
          <w:r w:rsidRPr="006409CE">
            <w:rPr>
              <w:rFonts w:ascii="Times New Roman" w:hAnsi="Times New Roman"/>
            </w:rPr>
            <w:instrText xml:space="preserve"> MACROBUTTON  SnrToggleCheckbox □</w:instrText>
          </w:r>
          <w:r w:rsidRPr="006409CE">
            <w:rPr>
              <w:rFonts w:ascii="Times New Roman" w:hAnsi="Times New Roman"/>
            </w:rPr>
            <w:instrText>不适用</w:instrText>
          </w:r>
          <w:r w:rsidRPr="006409CE">
            <w:rPr>
              <w:rFonts w:ascii="Times New Roman" w:hAnsi="Times New Roman"/>
            </w:rPr>
            <w:instrText xml:space="preserve"> </w:instrText>
          </w:r>
          <w:r w:rsidRPr="006409CE">
            <w:rPr>
              <w:rFonts w:ascii="Times New Roman" w:hAnsi="Times New Roman"/>
            </w:rPr>
            <w:fldChar w:fldCharType="end"/>
          </w:r>
        </w:p>
      </w:sdtContent>
    </w:sdt>
    <w:sdt>
      <w:sdtPr>
        <w:rPr>
          <w:rFonts w:ascii="Times New Roman" w:eastAsia="宋体" w:hAnsi="Times New Roman"/>
          <w:color w:val="333399"/>
          <w:szCs w:val="21"/>
        </w:rPr>
        <w:alias w:val="废弃物与污染物排放情况"/>
        <w:tag w:val="_GBC_33aa39f0dc4b46a0aed3eb8ba4386050"/>
        <w:id w:val="-1503503558"/>
        <w:placeholder>
          <w:docPart w:val="GBC22222222222222222222222222222"/>
        </w:placeholder>
      </w:sdtPr>
      <w:sdtEndPr>
        <w:rPr>
          <w:rFonts w:eastAsiaTheme="minorEastAsia"/>
        </w:rPr>
      </w:sdtEndPr>
      <w:sdtContent>
        <w:p w14:paraId="05861E03" w14:textId="77777777" w:rsidR="00562353" w:rsidRPr="006409CE" w:rsidRDefault="007B1F49">
          <w:pPr>
            <w:pStyle w:val="Style1021"/>
            <w:spacing w:line="360" w:lineRule="auto"/>
            <w:rPr>
              <w:rFonts w:ascii="Times New Roman" w:eastAsia="宋体" w:hAnsi="Times New Roman"/>
              <w:szCs w:val="21"/>
            </w:rPr>
          </w:pPr>
          <w:r w:rsidRPr="006409CE">
            <w:rPr>
              <w:rFonts w:ascii="Times New Roman" w:eastAsia="宋体" w:hAnsi="Times New Roman"/>
              <w:szCs w:val="21"/>
            </w:rPr>
            <w:t>公司自成立以来一直非常重视环境保护工作，对生产经营过程中产生的各类废物进行合规化有效处理。</w:t>
          </w:r>
        </w:p>
        <w:p w14:paraId="053A1363" w14:textId="77777777" w:rsidR="00562353" w:rsidRPr="006409CE" w:rsidRDefault="007B1F49">
          <w:pPr>
            <w:pStyle w:val="Style1021"/>
            <w:spacing w:line="360" w:lineRule="auto"/>
            <w:rPr>
              <w:rFonts w:ascii="Times New Roman" w:eastAsia="宋体" w:hAnsi="Times New Roman"/>
              <w:szCs w:val="21"/>
            </w:rPr>
          </w:pPr>
          <w:r w:rsidRPr="006409CE">
            <w:rPr>
              <w:rFonts w:ascii="Times New Roman" w:eastAsia="宋体" w:hAnsi="Times New Roman"/>
              <w:szCs w:val="21"/>
            </w:rPr>
            <w:t>其中，生活废水通过</w:t>
          </w:r>
          <w:r w:rsidRPr="006409CE">
            <w:rPr>
              <w:rFonts w:ascii="Times New Roman" w:eastAsia="宋体" w:hAnsi="Times New Roman"/>
              <w:szCs w:val="21"/>
            </w:rPr>
            <w:t>“</w:t>
          </w:r>
          <w:r w:rsidRPr="006409CE">
            <w:rPr>
              <w:rFonts w:ascii="Times New Roman" w:eastAsia="宋体" w:hAnsi="Times New Roman"/>
              <w:szCs w:val="21"/>
            </w:rPr>
            <w:t>隔油池</w:t>
          </w:r>
          <w:r w:rsidRPr="006409CE">
            <w:rPr>
              <w:rFonts w:ascii="Times New Roman" w:eastAsia="宋体" w:hAnsi="Times New Roman"/>
              <w:szCs w:val="21"/>
            </w:rPr>
            <w:t>+</w:t>
          </w:r>
          <w:r w:rsidRPr="006409CE">
            <w:rPr>
              <w:rFonts w:ascii="Times New Roman" w:eastAsia="宋体" w:hAnsi="Times New Roman"/>
              <w:szCs w:val="21"/>
            </w:rPr>
            <w:t>化粪池</w:t>
          </w:r>
          <w:r w:rsidRPr="006409CE">
            <w:rPr>
              <w:rFonts w:ascii="Times New Roman" w:eastAsia="宋体" w:hAnsi="Times New Roman"/>
              <w:szCs w:val="21"/>
            </w:rPr>
            <w:t>”</w:t>
          </w:r>
          <w:r w:rsidRPr="006409CE">
            <w:rPr>
              <w:rFonts w:ascii="Times New Roman" w:eastAsia="宋体" w:hAnsi="Times New Roman"/>
              <w:szCs w:val="21"/>
            </w:rPr>
            <w:t>雨污分流处理，后通过市政污水管道进入污水处理厂处理后统一排放，废水排放达到《污水综合排放标准》三级标准，无生产废水；对于废弃物采取分类管理，危险废物（废漆渣、废油漆桶、废乳化液、废油桶、废活性炭、废过滤棉）均交由具备专业处理资质的危废处理公司进行处置；金属和非金属零件及废弃包装材料统一收集后进行回收利用；废气经环保设备处理后排放，各工序废气排放均满足《大气污染物综合排放标准》二级标准。</w:t>
          </w:r>
        </w:p>
        <w:p w14:paraId="20067C95" w14:textId="77777777" w:rsidR="00562353" w:rsidRPr="006409CE" w:rsidRDefault="007B1F49">
          <w:pPr>
            <w:pStyle w:val="Style1021"/>
            <w:spacing w:line="360" w:lineRule="auto"/>
            <w:rPr>
              <w:rFonts w:ascii="Times New Roman" w:eastAsia="宋体" w:hAnsi="Times New Roman"/>
              <w:szCs w:val="21"/>
            </w:rPr>
          </w:pPr>
          <w:r w:rsidRPr="006409CE">
            <w:rPr>
              <w:rFonts w:ascii="Times New Roman" w:hAnsi="Times New Roman"/>
              <w:szCs w:val="21"/>
            </w:rPr>
            <w:t>公司严格按照环境保护方面的相关法律法规的规定办理了《排污许可证》，并按照要求进行定期排污达标监测，各污染物排放总量均符合总量控制要求。</w:t>
          </w:r>
        </w:p>
      </w:sdtContent>
    </w:sdt>
    <w:bookmarkEnd w:id="131"/>
    <w:p w14:paraId="33E61BC6" w14:textId="77777777" w:rsidR="00562353" w:rsidRPr="006409CE" w:rsidRDefault="00562353">
      <w:pPr>
        <w:rPr>
          <w:rFonts w:ascii="Times New Roman" w:hAnsi="Times New Roman" w:cs="Times New Roman"/>
          <w:szCs w:val="21"/>
        </w:rPr>
      </w:pPr>
    </w:p>
    <w:p w14:paraId="1DC444E3" w14:textId="77777777" w:rsidR="00562353" w:rsidRPr="006409CE" w:rsidRDefault="007B1F49">
      <w:pPr>
        <w:rPr>
          <w:rFonts w:ascii="Times New Roman" w:hAnsi="Times New Roman" w:cs="Times New Roman"/>
          <w:b/>
          <w:bCs/>
          <w:szCs w:val="22"/>
        </w:rPr>
      </w:pPr>
      <w:r w:rsidRPr="006409CE">
        <w:rPr>
          <w:rFonts w:ascii="Times New Roman" w:hAnsi="Times New Roman" w:cs="Times New Roman"/>
          <w:b/>
          <w:bCs/>
        </w:rPr>
        <w:t>公司环保管理制度等情况</w:t>
      </w:r>
    </w:p>
    <w:bookmarkStart w:id="132" w:name="_Hlk90906548" w:displacedByCustomXml="next"/>
    <w:sdt>
      <w:sdtPr>
        <w:rPr>
          <w:rFonts w:ascii="Times New Roman" w:hAnsi="Times New Roman"/>
        </w:rPr>
        <w:alias w:val="是否适用：公司环保管理制度等情况[双击切换]"/>
        <w:tag w:val="_GBC_a6d699da5fa641068ff8ca90ace2f2d9"/>
        <w:id w:val="597456502"/>
        <w:placeholder>
          <w:docPart w:val="GBC22222222222222222222222222222"/>
        </w:placeholder>
      </w:sdtPr>
      <w:sdtContent>
        <w:p w14:paraId="0D9376A9" w14:textId="77777777" w:rsidR="00562353" w:rsidRPr="006409CE" w:rsidRDefault="007B1F49">
          <w:pPr>
            <w:pStyle w:val="Style102"/>
            <w:ind w:firstLineChars="0" w:firstLine="0"/>
            <w:rPr>
              <w:rFonts w:ascii="Times New Roman" w:hAnsi="Times New Roman"/>
            </w:rPr>
          </w:pPr>
          <w:r w:rsidRPr="006409CE">
            <w:rPr>
              <w:rFonts w:ascii="Times New Roman" w:hAnsi="Times New Roman"/>
            </w:rPr>
            <w:fldChar w:fldCharType="begin"/>
          </w:r>
          <w:r w:rsidRPr="006409CE">
            <w:rPr>
              <w:rFonts w:ascii="Times New Roman" w:hAnsi="Times New Roman"/>
            </w:rPr>
            <w:instrText xml:space="preserve"> MACROBUTTON  SnrToggleCheckbox √</w:instrText>
          </w:r>
          <w:r w:rsidRPr="006409CE">
            <w:rPr>
              <w:rFonts w:ascii="Times New Roman" w:hAnsi="Times New Roman"/>
            </w:rPr>
            <w:instrText>适用</w:instrText>
          </w:r>
          <w:r w:rsidRPr="006409CE">
            <w:rPr>
              <w:rFonts w:ascii="Times New Roman" w:hAnsi="Times New Roman"/>
            </w:rPr>
            <w:instrText xml:space="preserve"> </w:instrText>
          </w:r>
          <w:r w:rsidRPr="006409CE">
            <w:rPr>
              <w:rFonts w:ascii="Times New Roman" w:hAnsi="Times New Roman"/>
            </w:rPr>
            <w:fldChar w:fldCharType="end"/>
          </w:r>
          <w:r w:rsidRPr="006409CE">
            <w:rPr>
              <w:rFonts w:ascii="Times New Roman" w:hAnsi="Times New Roman"/>
            </w:rPr>
            <w:fldChar w:fldCharType="begin"/>
          </w:r>
          <w:r w:rsidRPr="006409CE">
            <w:rPr>
              <w:rFonts w:ascii="Times New Roman" w:hAnsi="Times New Roman"/>
            </w:rPr>
            <w:instrText xml:space="preserve"> MACROBUTTON  SnrToggleCheckbox □</w:instrText>
          </w:r>
          <w:r w:rsidRPr="006409CE">
            <w:rPr>
              <w:rFonts w:ascii="Times New Roman" w:hAnsi="Times New Roman"/>
            </w:rPr>
            <w:instrText>不适用</w:instrText>
          </w:r>
          <w:r w:rsidRPr="006409CE">
            <w:rPr>
              <w:rFonts w:ascii="Times New Roman" w:hAnsi="Times New Roman"/>
            </w:rPr>
            <w:instrText xml:space="preserve"> </w:instrText>
          </w:r>
          <w:r w:rsidRPr="006409CE">
            <w:rPr>
              <w:rFonts w:ascii="Times New Roman" w:hAnsi="Times New Roman"/>
            </w:rPr>
            <w:fldChar w:fldCharType="end"/>
          </w:r>
        </w:p>
      </w:sdtContent>
    </w:sdt>
    <w:sdt>
      <w:sdtPr>
        <w:rPr>
          <w:rFonts w:ascii="Times New Roman" w:eastAsia="宋体" w:hAnsi="Times New Roman"/>
          <w:color w:val="333399"/>
          <w:szCs w:val="21"/>
        </w:rPr>
        <w:alias w:val="公司环保管理制度等情况"/>
        <w:tag w:val="_GBC_57b96ab326944816ac609ed3ac9bf51e"/>
        <w:id w:val="-143890135"/>
        <w:placeholder>
          <w:docPart w:val="GBC22222222222222222222222222222"/>
        </w:placeholder>
      </w:sdtPr>
      <w:sdtEndPr>
        <w:rPr>
          <w:rFonts w:eastAsiaTheme="minorEastAsia"/>
        </w:rPr>
      </w:sdtEndPr>
      <w:sdtContent>
        <w:p w14:paraId="6D3BDBBA" w14:textId="77777777" w:rsidR="00562353" w:rsidRPr="006409CE" w:rsidRDefault="007B1F49">
          <w:pPr>
            <w:pStyle w:val="Style1021"/>
            <w:spacing w:line="360" w:lineRule="auto"/>
            <w:rPr>
              <w:rFonts w:ascii="Times New Roman" w:eastAsia="宋体" w:hAnsi="Times New Roman"/>
              <w:szCs w:val="21"/>
            </w:rPr>
          </w:pPr>
          <w:r w:rsidRPr="006409CE">
            <w:rPr>
              <w:rFonts w:ascii="Times New Roman" w:eastAsia="宋体" w:hAnsi="Times New Roman"/>
              <w:szCs w:val="21"/>
            </w:rPr>
            <w:t>公司及子公司在日常生产经营中认真执行《中华人民共和国环境保护法》《中华人民共和国水污染防治法》《中华人民共和国大气污染防治法》《中华人民共和国环境噪声污染防治法》《中华人民共和国固体废物污染防治法》《排污许可管理条例》等环保方面的法律法规，定期开展环保排污达标监测，自觉履行生态环境保护的社会责任。</w:t>
          </w:r>
          <w:r w:rsidRPr="006409CE">
            <w:rPr>
              <w:rFonts w:ascii="Times New Roman" w:eastAsia="宋体" w:hAnsi="Times New Roman"/>
              <w:szCs w:val="21"/>
            </w:rPr>
            <w:t xml:space="preserve"> </w:t>
          </w:r>
        </w:p>
        <w:p w14:paraId="2C696076" w14:textId="77777777" w:rsidR="00562353" w:rsidRPr="006409CE" w:rsidRDefault="007B1F49">
          <w:pPr>
            <w:pStyle w:val="Style1021"/>
            <w:spacing w:line="360" w:lineRule="auto"/>
            <w:rPr>
              <w:rFonts w:ascii="Times New Roman" w:eastAsia="宋体" w:hAnsi="Times New Roman"/>
              <w:szCs w:val="21"/>
            </w:rPr>
          </w:pPr>
          <w:r w:rsidRPr="006409CE">
            <w:rPr>
              <w:rFonts w:ascii="Times New Roman" w:eastAsia="宋体" w:hAnsi="Times New Roman"/>
              <w:szCs w:val="21"/>
            </w:rPr>
            <w:t>公司严格执行现代企业管理制度，制定并严格推动落实企业</w:t>
          </w:r>
          <w:r w:rsidRPr="006409CE">
            <w:rPr>
              <w:rFonts w:ascii="Times New Roman" w:eastAsia="宋体" w:hAnsi="Times New Roman"/>
              <w:szCs w:val="21"/>
            </w:rPr>
            <w:t>EHS</w:t>
          </w:r>
          <w:r w:rsidRPr="006409CE">
            <w:rPr>
              <w:rFonts w:ascii="Times New Roman" w:eastAsia="宋体" w:hAnsi="Times New Roman"/>
              <w:szCs w:val="21"/>
            </w:rPr>
            <w:t>生产责任制。同时，制定了《安全生产管理制度》《环境保护管理制度》《职业健康管理制度》等等一系列的制度。为了对公司的固体废弃物、废水妥善处理、综合利用、实施有效管理，以减少污染物的排放量和危害程度，减轻对环境的污染，制定了废弃物管理制度；为了防止和减少生产事故以及设备出现</w:t>
          </w:r>
          <w:r w:rsidRPr="006409CE">
            <w:rPr>
              <w:rFonts w:ascii="Times New Roman" w:eastAsia="宋体" w:hAnsi="Times New Roman"/>
              <w:szCs w:val="21"/>
            </w:rPr>
            <w:t>“</w:t>
          </w:r>
          <w:r w:rsidRPr="006409CE">
            <w:rPr>
              <w:rFonts w:ascii="Times New Roman" w:eastAsia="宋体" w:hAnsi="Times New Roman"/>
              <w:szCs w:val="21"/>
            </w:rPr>
            <w:t>跑、冒、滴、漏</w:t>
          </w:r>
          <w:r w:rsidRPr="006409CE">
            <w:rPr>
              <w:rFonts w:ascii="Times New Roman" w:eastAsia="宋体" w:hAnsi="Times New Roman"/>
              <w:szCs w:val="21"/>
            </w:rPr>
            <w:t>”</w:t>
          </w:r>
          <w:r w:rsidRPr="006409CE">
            <w:rPr>
              <w:rFonts w:ascii="Times New Roman" w:eastAsia="宋体" w:hAnsi="Times New Roman"/>
              <w:szCs w:val="21"/>
            </w:rPr>
            <w:t>造成浪费，制定了设施、设备定期保养制度等。</w:t>
          </w:r>
        </w:p>
      </w:sdtContent>
    </w:sdt>
    <w:bookmarkEnd w:id="132"/>
    <w:p w14:paraId="61A66C4D" w14:textId="77777777" w:rsidR="00562353" w:rsidRPr="006409CE" w:rsidRDefault="00562353">
      <w:pPr>
        <w:rPr>
          <w:rFonts w:ascii="Times New Roman" w:hAnsi="Times New Roman" w:cs="Times New Roman"/>
          <w:szCs w:val="21"/>
        </w:rPr>
      </w:pPr>
    </w:p>
    <w:p w14:paraId="4895B338" w14:textId="77777777" w:rsidR="00562353" w:rsidRPr="006409CE" w:rsidRDefault="007B1F49" w:rsidP="00204BF0">
      <w:pPr>
        <w:pStyle w:val="3"/>
      </w:pPr>
      <w:r w:rsidRPr="006409CE">
        <w:t>在报告期内为减少其碳排放所采取的措施及效果</w:t>
      </w:r>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21"/>
        <w:gridCol w:w="5202"/>
      </w:tblGrid>
      <w:tr w:rsidR="00562353" w:rsidRPr="006409CE" w14:paraId="7498FF2D" w14:textId="77777777">
        <w:bookmarkStart w:id="133" w:name="_Hlk123039735" w:displacedByCustomXml="next"/>
        <w:sdt>
          <w:sdtPr>
            <w:rPr>
              <w:rFonts w:ascii="Times New Roman" w:hAnsi="Times New Roman" w:cs="Times New Roman"/>
            </w:rPr>
            <w:tag w:val="_PLD_c76239397d66402184ced89844f4e854"/>
            <w:id w:val="-1803765674"/>
          </w:sdtPr>
          <w:sdtContent>
            <w:tc>
              <w:tcPr>
                <w:tcW w:w="2052" w:type="pct"/>
                <w:shd w:val="clear" w:color="auto" w:fill="auto"/>
              </w:tcPr>
              <w:p w14:paraId="32093EBD" w14:textId="77777777" w:rsidR="00562353" w:rsidRPr="006409CE" w:rsidRDefault="007B1F49">
                <w:pPr>
                  <w:widowControl w:val="0"/>
                  <w:jc w:val="both"/>
                  <w:rPr>
                    <w:rFonts w:ascii="Times New Roman" w:hAnsi="Times New Roman" w:cs="Times New Roman"/>
                  </w:rPr>
                </w:pPr>
                <w:r w:rsidRPr="006409CE">
                  <w:rPr>
                    <w:rFonts w:ascii="Times New Roman" w:hAnsi="Times New Roman" w:cs="Times New Roman"/>
                  </w:rPr>
                  <w:t>是否采取减碳措施</w:t>
                </w:r>
              </w:p>
            </w:tc>
          </w:sdtContent>
        </w:sdt>
        <w:sdt>
          <w:sdtPr>
            <w:rPr>
              <w:rFonts w:ascii="Times New Roman" w:hAnsi="Times New Roman" w:cs="Times New Roman"/>
            </w:rPr>
            <w:alias w:val="是否采取减碳措施"/>
            <w:tag w:val="_GBC_3213129a3d0f41aa996056cadd7eeee6"/>
            <w:id w:val="415209808"/>
            <w:comboBox>
              <w:listItem w:displayText="是" w:value="是"/>
              <w:listItem w:displayText="否" w:value="否"/>
            </w:comboBox>
          </w:sdtPr>
          <w:sdtContent>
            <w:tc>
              <w:tcPr>
                <w:tcW w:w="2948" w:type="pct"/>
                <w:shd w:val="clear" w:color="auto" w:fill="auto"/>
              </w:tcPr>
              <w:p w14:paraId="27B8B8DF" w14:textId="6A874E42" w:rsidR="00562353" w:rsidRPr="006409CE" w:rsidRDefault="008C2ABA">
                <w:pPr>
                  <w:widowControl w:val="0"/>
                  <w:jc w:val="both"/>
                  <w:rPr>
                    <w:rFonts w:ascii="Times New Roman" w:hAnsi="Times New Roman" w:cs="Times New Roman"/>
                  </w:rPr>
                </w:pPr>
                <w:r w:rsidRPr="006409CE">
                  <w:rPr>
                    <w:rFonts w:ascii="Times New Roman" w:hAnsi="Times New Roman" w:cs="Times New Roman"/>
                  </w:rPr>
                  <w:t>是</w:t>
                </w:r>
              </w:p>
            </w:tc>
          </w:sdtContent>
        </w:sdt>
      </w:tr>
      <w:tr w:rsidR="00562353" w:rsidRPr="006409CE" w14:paraId="215CCB4E" w14:textId="77777777">
        <w:tc>
          <w:tcPr>
            <w:tcW w:w="2052" w:type="pct"/>
            <w:shd w:val="clear" w:color="auto" w:fill="auto"/>
          </w:tcPr>
          <w:p w14:paraId="2C825C15" w14:textId="77777777" w:rsidR="00562353" w:rsidRPr="006409CE" w:rsidRDefault="007B1F49">
            <w:pPr>
              <w:widowControl w:val="0"/>
              <w:jc w:val="both"/>
              <w:rPr>
                <w:rFonts w:ascii="Times New Roman" w:hAnsi="Times New Roman" w:cs="Times New Roman"/>
              </w:rPr>
            </w:pPr>
            <w:r w:rsidRPr="006409CE">
              <w:rPr>
                <w:rFonts w:ascii="Times New Roman" w:hAnsi="Times New Roman" w:cs="Times New Roman"/>
              </w:rPr>
              <w:t>减少排放二氧化碳当量（单位：吨）</w:t>
            </w:r>
          </w:p>
        </w:tc>
        <w:tc>
          <w:tcPr>
            <w:tcW w:w="2948" w:type="pct"/>
            <w:shd w:val="clear" w:color="auto" w:fill="auto"/>
          </w:tcPr>
          <w:p w14:paraId="2013597D" w14:textId="48084DFA" w:rsidR="00562353" w:rsidRPr="006409CE" w:rsidRDefault="007F1EE1">
            <w:pPr>
              <w:widowControl w:val="0"/>
              <w:jc w:val="right"/>
              <w:rPr>
                <w:rFonts w:ascii="Times New Roman" w:hAnsi="Times New Roman" w:cs="Times New Roman"/>
              </w:rPr>
            </w:pPr>
            <w:r w:rsidRPr="006409CE">
              <w:rPr>
                <w:rFonts w:ascii="Times New Roman" w:hAnsi="Times New Roman" w:cs="Times New Roman"/>
              </w:rPr>
              <w:t>1,356.54</w:t>
            </w:r>
          </w:p>
        </w:tc>
      </w:tr>
      <w:tr w:rsidR="00562353" w:rsidRPr="006409CE" w14:paraId="54A26B1B" w14:textId="77777777">
        <w:tc>
          <w:tcPr>
            <w:tcW w:w="2052" w:type="pct"/>
            <w:shd w:val="clear" w:color="auto" w:fill="auto"/>
          </w:tcPr>
          <w:p w14:paraId="7FF04054" w14:textId="77777777" w:rsidR="00562353" w:rsidRPr="006409CE" w:rsidRDefault="007B1F49">
            <w:pPr>
              <w:widowControl w:val="0"/>
              <w:jc w:val="both"/>
              <w:rPr>
                <w:rFonts w:ascii="Times New Roman" w:hAnsi="Times New Roman" w:cs="Times New Roman"/>
              </w:rPr>
            </w:pPr>
            <w:r w:rsidRPr="006409CE">
              <w:rPr>
                <w:rFonts w:ascii="Times New Roman" w:hAnsi="Times New Roman" w:cs="Times New Roman"/>
              </w:rPr>
              <w:t>减碳措施类型（如使用清洁能源发电、在生产过程中使用减碳技术、研发生产助于减碳的新产品等）</w:t>
            </w:r>
          </w:p>
        </w:tc>
        <w:tc>
          <w:tcPr>
            <w:tcW w:w="2948" w:type="pct"/>
            <w:shd w:val="clear" w:color="auto" w:fill="auto"/>
          </w:tcPr>
          <w:p w14:paraId="3EE0E448" w14:textId="66D80BF1" w:rsidR="00562353" w:rsidRPr="006409CE" w:rsidRDefault="007B1F49">
            <w:pPr>
              <w:widowControl w:val="0"/>
              <w:jc w:val="both"/>
              <w:rPr>
                <w:rFonts w:ascii="Times New Roman" w:hAnsi="Times New Roman" w:cs="Times New Roman"/>
              </w:rPr>
            </w:pPr>
            <w:r w:rsidRPr="006409CE">
              <w:rPr>
                <w:rFonts w:ascii="Times New Roman" w:hAnsi="Times New Roman" w:cs="Times New Roman"/>
              </w:rPr>
              <w:t>公司生产厂房顶部安装有太阳能光伏发电设施，日常公司使用光伏发电代替一部分市政电网供电。</w:t>
            </w:r>
            <w:r w:rsidRPr="006409CE">
              <w:rPr>
                <w:rFonts w:ascii="Times New Roman" w:hAnsi="Times New Roman" w:cs="Times New Roman"/>
              </w:rPr>
              <w:t xml:space="preserve"> 2023</w:t>
            </w:r>
            <w:r w:rsidRPr="006409CE">
              <w:rPr>
                <w:rFonts w:ascii="Times New Roman" w:hAnsi="Times New Roman" w:cs="Times New Roman"/>
              </w:rPr>
              <w:t>年全年，公司共计使用光伏发电量为</w:t>
            </w:r>
            <w:r w:rsidRPr="006409CE">
              <w:rPr>
                <w:rFonts w:ascii="Times New Roman" w:hAnsi="Times New Roman" w:cs="Times New Roman"/>
              </w:rPr>
              <w:t>149.07</w:t>
            </w:r>
            <w:r w:rsidRPr="006409CE">
              <w:rPr>
                <w:rFonts w:ascii="Times New Roman" w:hAnsi="Times New Roman" w:cs="Times New Roman"/>
              </w:rPr>
              <w:t>万度，与相同发电量的火电相比，节约标煤：</w:t>
            </w:r>
            <w:r w:rsidRPr="006409CE">
              <w:rPr>
                <w:rFonts w:ascii="Times New Roman" w:hAnsi="Times New Roman" w:cs="Times New Roman"/>
              </w:rPr>
              <w:t>521.75t</w:t>
            </w:r>
            <w:r w:rsidRPr="006409CE">
              <w:rPr>
                <w:rFonts w:ascii="Times New Roman" w:hAnsi="Times New Roman" w:cs="Times New Roman"/>
              </w:rPr>
              <w:t>左右（按照平均标煤煤耗为</w:t>
            </w:r>
            <w:r w:rsidRPr="006409CE">
              <w:rPr>
                <w:rFonts w:ascii="Times New Roman" w:hAnsi="Times New Roman" w:cs="Times New Roman"/>
              </w:rPr>
              <w:t>3.5t/</w:t>
            </w:r>
            <w:r w:rsidRPr="006409CE">
              <w:rPr>
                <w:rFonts w:ascii="Times New Roman" w:hAnsi="Times New Roman" w:cs="Times New Roman"/>
              </w:rPr>
              <w:t>万</w:t>
            </w:r>
            <w:r w:rsidRPr="006409CE">
              <w:rPr>
                <w:rFonts w:ascii="Times New Roman" w:hAnsi="Times New Roman" w:cs="Times New Roman"/>
              </w:rPr>
              <w:t>kWh</w:t>
            </w:r>
            <w:r w:rsidRPr="006409CE">
              <w:rPr>
                <w:rFonts w:ascii="Times New Roman" w:hAnsi="Times New Roman" w:cs="Times New Roman"/>
              </w:rPr>
              <w:t>计）减少二氧化碳（</w:t>
            </w:r>
            <w:r w:rsidRPr="006409CE">
              <w:rPr>
                <w:rFonts w:ascii="Times New Roman" w:hAnsi="Times New Roman" w:cs="Times New Roman"/>
              </w:rPr>
              <w:t>C</w:t>
            </w:r>
            <w:r w:rsidR="00B32A12" w:rsidRPr="006409CE">
              <w:rPr>
                <w:rFonts w:ascii="Times New Roman" w:hAnsi="Times New Roman" w:cs="Times New Roman"/>
              </w:rPr>
              <w:t>O</w:t>
            </w:r>
            <w:r w:rsidRPr="006409CE">
              <w:rPr>
                <w:rFonts w:ascii="Times New Roman" w:hAnsi="Times New Roman" w:cs="Times New Roman"/>
                <w:vertAlign w:val="subscript"/>
              </w:rPr>
              <w:t>2</w:t>
            </w:r>
            <w:r w:rsidRPr="006409CE">
              <w:rPr>
                <w:rFonts w:ascii="Times New Roman" w:hAnsi="Times New Roman" w:cs="Times New Roman"/>
              </w:rPr>
              <w:t>）排放约：</w:t>
            </w:r>
            <w:r w:rsidRPr="006409CE">
              <w:rPr>
                <w:rFonts w:ascii="Times New Roman" w:hAnsi="Times New Roman" w:cs="Times New Roman"/>
              </w:rPr>
              <w:t>1356.537t</w:t>
            </w:r>
            <w:r w:rsidRPr="006409CE">
              <w:rPr>
                <w:rFonts w:ascii="Times New Roman" w:hAnsi="Times New Roman" w:cs="Times New Roman"/>
              </w:rPr>
              <w:t>（按照平均二氧化碳排放标准</w:t>
            </w:r>
            <w:r w:rsidRPr="006409CE">
              <w:rPr>
                <w:rFonts w:ascii="Times New Roman" w:hAnsi="Times New Roman" w:cs="Times New Roman"/>
              </w:rPr>
              <w:t>9.1 t/</w:t>
            </w:r>
            <w:r w:rsidRPr="006409CE">
              <w:rPr>
                <w:rFonts w:ascii="Times New Roman" w:hAnsi="Times New Roman" w:cs="Times New Roman"/>
              </w:rPr>
              <w:t>万</w:t>
            </w:r>
            <w:r w:rsidRPr="006409CE">
              <w:rPr>
                <w:rFonts w:ascii="Times New Roman" w:hAnsi="Times New Roman" w:cs="Times New Roman"/>
              </w:rPr>
              <w:t>kWh</w:t>
            </w:r>
            <w:r w:rsidRPr="006409CE">
              <w:rPr>
                <w:rFonts w:ascii="Times New Roman" w:hAnsi="Times New Roman" w:cs="Times New Roman"/>
              </w:rPr>
              <w:t>计）。</w:t>
            </w:r>
          </w:p>
        </w:tc>
      </w:tr>
    </w:tbl>
    <w:p w14:paraId="75F3D98D" w14:textId="77777777" w:rsidR="00562353" w:rsidRPr="006409CE" w:rsidRDefault="00562353">
      <w:pPr>
        <w:pStyle w:val="152"/>
        <w:rPr>
          <w:rFonts w:ascii="Times New Roman" w:hAnsi="Times New Roman" w:cs="Times New Roman"/>
        </w:rPr>
      </w:pPr>
    </w:p>
    <w:p w14:paraId="26EDE1E5"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具体说明</w:t>
      </w:r>
    </w:p>
    <w:sdt>
      <w:sdtPr>
        <w:rPr>
          <w:rFonts w:ascii="Times New Roman" w:hAnsi="Times New Roman" w:cs="Times New Roman"/>
          <w:sz w:val="21"/>
          <w:szCs w:val="21"/>
        </w:rPr>
        <w:alias w:val="是否适用：在报告期内为减少其碳排放所采取的措施及效果 [双击切换]"/>
        <w:tag w:val="_GBC_578bb02dc110464486da494df5aac970"/>
        <w:id w:val="79410761"/>
        <w:placeholder>
          <w:docPart w:val="GBC22222222222222222222222222222"/>
        </w:placeholder>
      </w:sdtPr>
      <w:sdtContent>
        <w:p w14:paraId="0EFFE8C8"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0A920B4A" w14:textId="77777777" w:rsidR="00562353" w:rsidRPr="006409CE" w:rsidRDefault="00562353">
      <w:pPr>
        <w:pStyle w:val="152"/>
        <w:rPr>
          <w:rFonts w:ascii="Times New Roman" w:hAnsi="Times New Roman" w:cs="Times New Roman"/>
        </w:rPr>
      </w:pPr>
    </w:p>
    <w:p w14:paraId="1FC7C610" w14:textId="77777777" w:rsidR="00562353" w:rsidRPr="006409CE" w:rsidRDefault="007B1F49" w:rsidP="00204BF0">
      <w:pPr>
        <w:pStyle w:val="3"/>
      </w:pPr>
      <w:r w:rsidRPr="006409CE">
        <w:t>碳减排方面的新技术、新产品、新服务情况</w:t>
      </w:r>
      <w:r w:rsidRPr="006409CE">
        <w:t xml:space="preserve"> </w:t>
      </w:r>
    </w:p>
    <w:bookmarkEnd w:id="133" w:displacedByCustomXml="next"/>
    <w:sdt>
      <w:sdtPr>
        <w:rPr>
          <w:rFonts w:ascii="Times New Roman" w:hAnsi="Times New Roman" w:cs="Times New Roman"/>
        </w:rPr>
        <w:alias w:val="是否适用：碳减排方面的新技术、新产品、新服务情况[双击切换]"/>
        <w:tag w:val="_GBC_bf78389bcc164a0bb78e3352f3cbc16c"/>
        <w:id w:val="1722172697"/>
        <w:placeholder>
          <w:docPart w:val="GBC22222222222222222222222222222"/>
        </w:placeholder>
      </w:sdtPr>
      <w:sdtContent>
        <w:p w14:paraId="4E0625C9" w14:textId="77777777" w:rsidR="00562353" w:rsidRPr="006409CE" w:rsidRDefault="007B1F49">
          <w:pPr>
            <w:rPr>
              <w:rFonts w:ascii="Times New Roman" w:hAnsi="Times New Roman" w:cs="Times New Roman"/>
              <w:color w:val="333399"/>
              <w:szCs w:val="21"/>
            </w:rPr>
          </w:pPr>
          <w:r w:rsidRPr="006409CE">
            <w:rPr>
              <w:rFonts w:ascii="Times New Roman" w:hAnsi="Times New Roman" w:cs="Times New Roman"/>
            </w:rPr>
            <w:fldChar w:fldCharType="begin"/>
          </w:r>
          <w:r w:rsidRPr="006409CE">
            <w:rPr>
              <w:rFonts w:ascii="Times New Roman" w:hAnsi="Times New Roman" w:cs="Times New Roman"/>
            </w:rPr>
            <w:instrText xml:space="preserve"> MACROBUTTON  SnrToggleCheckbox □</w:instrText>
          </w:r>
          <w:r w:rsidRPr="006409CE">
            <w:rPr>
              <w:rFonts w:ascii="Times New Roman" w:hAnsi="Times New Roman" w:cs="Times New Roman"/>
            </w:rPr>
            <w:instrText>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r w:rsidRPr="006409CE">
            <w:rPr>
              <w:rFonts w:ascii="Times New Roman" w:hAnsi="Times New Roman" w:cs="Times New Roman"/>
            </w:rPr>
            <w:fldChar w:fldCharType="begin"/>
          </w:r>
          <w:r w:rsidRPr="006409CE">
            <w:rPr>
              <w:rFonts w:ascii="Times New Roman" w:hAnsi="Times New Roman" w:cs="Times New Roman"/>
            </w:rPr>
            <w:instrText xml:space="preserve"> MACROBUTTON  SnrToggleCheckbox √</w:instrText>
          </w:r>
          <w:r w:rsidRPr="006409CE">
            <w:rPr>
              <w:rFonts w:ascii="Times New Roman" w:hAnsi="Times New Roman" w:cs="Times New Roman"/>
            </w:rPr>
            <w:instrText>不适用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p>
      </w:sdtContent>
    </w:sdt>
    <w:p w14:paraId="5CE45EEB" w14:textId="77777777" w:rsidR="00562353" w:rsidRPr="006409CE" w:rsidRDefault="00562353">
      <w:pPr>
        <w:rPr>
          <w:rFonts w:ascii="Times New Roman" w:hAnsi="Times New Roman" w:cs="Times New Roman"/>
          <w:color w:val="333399"/>
          <w:szCs w:val="21"/>
        </w:rPr>
      </w:pPr>
    </w:p>
    <w:p w14:paraId="401A417A" w14:textId="77777777" w:rsidR="00562353" w:rsidRPr="006409CE" w:rsidRDefault="007B1F49" w:rsidP="00204BF0">
      <w:pPr>
        <w:pStyle w:val="3"/>
      </w:pPr>
      <w:r w:rsidRPr="006409CE">
        <w:t>有利于保护生态、防治污染、履行环境责任的相关信息</w:t>
      </w:r>
    </w:p>
    <w:sdt>
      <w:sdtPr>
        <w:rPr>
          <w:rFonts w:ascii="Times New Roman" w:hAnsi="Times New Roman" w:cs="Times New Roman"/>
          <w:szCs w:val="21"/>
        </w:rPr>
        <w:alias w:val="是否适用：有利于保护生态、防治污染、履行环境责任的相关信息[双击切换]"/>
        <w:tag w:val="_GBC_7f1648749da94effab8115bbccd1f886"/>
        <w:id w:val="611791574"/>
        <w:placeholder>
          <w:docPart w:val="GBC22222222222222222222222222222"/>
        </w:placeholder>
      </w:sdtPr>
      <w:sdtContent>
        <w:p w14:paraId="4A4EB292"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有利于保护生态、防治污染、履行环境责任的相关信息"/>
        <w:tag w:val="_GBC_d78b31e1d3a44e60b5eef4afb41e1b6b"/>
        <w:id w:val="-1623994592"/>
        <w:placeholder>
          <w:docPart w:val="GBC22222222222222222222222222222"/>
        </w:placeholder>
      </w:sdtPr>
      <w:sdtContent>
        <w:p w14:paraId="48256F4B" w14:textId="77777777" w:rsidR="00562353" w:rsidRPr="006409CE" w:rsidRDefault="007B1F49">
          <w:pPr>
            <w:spacing w:line="360" w:lineRule="auto"/>
            <w:ind w:firstLineChars="200" w:firstLine="420"/>
            <w:rPr>
              <w:rFonts w:ascii="Times New Roman" w:hAnsi="Times New Roman" w:cs="Times New Roman"/>
              <w:szCs w:val="21"/>
            </w:rPr>
          </w:pPr>
          <w:r w:rsidRPr="006409CE">
            <w:rPr>
              <w:rFonts w:ascii="Times New Roman" w:hAnsi="Times New Roman" w:cs="Times New Roman"/>
              <w:szCs w:val="21"/>
            </w:rPr>
            <w:t>公司主营业务属于智能制造装备行业，不属于重点污染行业，且公司报告期内亦未被其住所地环境保护主管部门列入重点排污单位名录。</w:t>
          </w:r>
          <w:r w:rsidRPr="006409CE">
            <w:rPr>
              <w:rFonts w:ascii="Times New Roman" w:hAnsi="Times New Roman" w:cs="Times New Roman"/>
              <w:szCs w:val="21"/>
            </w:rPr>
            <w:t xml:space="preserve"> </w:t>
          </w:r>
        </w:p>
        <w:p w14:paraId="5F2B6B6F" w14:textId="77777777" w:rsidR="00562353" w:rsidRPr="006409CE" w:rsidRDefault="007B1F49">
          <w:pPr>
            <w:spacing w:line="360" w:lineRule="auto"/>
            <w:ind w:firstLineChars="200" w:firstLine="420"/>
            <w:rPr>
              <w:rFonts w:ascii="Times New Roman" w:hAnsi="Times New Roman" w:cs="Times New Roman"/>
              <w:szCs w:val="21"/>
            </w:rPr>
          </w:pPr>
          <w:r w:rsidRPr="006409CE">
            <w:rPr>
              <w:rFonts w:ascii="Times New Roman" w:hAnsi="Times New Roman" w:cs="Times New Roman"/>
              <w:szCs w:val="21"/>
            </w:rPr>
            <w:t>公司高度重视环境保护与可持续发展工作，并将其作为一项重要工作来抓，将环境保护、节能减排工作纳入重要议事日程。公司目前已完成</w:t>
          </w:r>
          <w:r w:rsidRPr="006409CE">
            <w:rPr>
              <w:rFonts w:ascii="Times New Roman" w:hAnsi="Times New Roman" w:cs="Times New Roman"/>
              <w:szCs w:val="21"/>
            </w:rPr>
            <w:t>ISO14001</w:t>
          </w:r>
          <w:r w:rsidRPr="006409CE">
            <w:rPr>
              <w:rFonts w:ascii="Times New Roman" w:hAnsi="Times New Roman" w:cs="Times New Roman"/>
              <w:szCs w:val="21"/>
            </w:rPr>
            <w:t>环境体系认证工作，</w:t>
          </w:r>
          <w:r w:rsidRPr="006409CE">
            <w:rPr>
              <w:rFonts w:ascii="Times New Roman" w:hAnsi="Times New Roman" w:cs="Times New Roman"/>
              <w:szCs w:val="21"/>
            </w:rPr>
            <w:t>2023</w:t>
          </w:r>
          <w:r w:rsidRPr="006409CE">
            <w:rPr>
              <w:rFonts w:ascii="Times New Roman" w:hAnsi="Times New Roman" w:cs="Times New Roman"/>
              <w:szCs w:val="21"/>
            </w:rPr>
            <w:t>年已通过了环境体系复审；且在报告期内，公司严格按照环境保护方面的相关法律法规的规定执行了排污许可排污监测，各污染物排放总量均符合总量控制要求。</w:t>
          </w:r>
        </w:p>
      </w:sdtContent>
    </w:sdt>
    <w:p w14:paraId="1FC55D57" w14:textId="77777777" w:rsidR="00562353" w:rsidRPr="006409CE" w:rsidRDefault="00562353">
      <w:pPr>
        <w:pStyle w:val="152"/>
        <w:rPr>
          <w:rFonts w:ascii="Times New Roman" w:hAnsi="Times New Roman" w:cs="Times New Roman"/>
        </w:rPr>
      </w:pPr>
    </w:p>
    <w:p w14:paraId="719A882D" w14:textId="77777777" w:rsidR="00562353" w:rsidRPr="006409CE" w:rsidRDefault="007B1F49" w:rsidP="008935D2">
      <w:pPr>
        <w:pStyle w:val="2"/>
        <w:numPr>
          <w:ilvl w:val="0"/>
          <w:numId w:val="30"/>
        </w:numPr>
        <w:ind w:firstLineChars="0"/>
        <w:rPr>
          <w:rFonts w:ascii="Times New Roman" w:hAnsi="Times New Roman" w:cs="Times New Roman"/>
          <w:szCs w:val="24"/>
        </w:rPr>
      </w:pPr>
      <w:r w:rsidRPr="006409CE">
        <w:rPr>
          <w:rFonts w:ascii="Times New Roman" w:hAnsi="Times New Roman" w:cs="Times New Roman"/>
        </w:rPr>
        <w:t>社会责任工作</w:t>
      </w:r>
      <w:r w:rsidRPr="006409CE">
        <w:rPr>
          <w:rFonts w:ascii="Times New Roman" w:hAnsi="Times New Roman" w:cs="Times New Roman"/>
          <w:szCs w:val="24"/>
        </w:rPr>
        <w:t>情况</w:t>
      </w:r>
    </w:p>
    <w:p w14:paraId="506721AE" w14:textId="77777777" w:rsidR="00562353" w:rsidRPr="00204BF0" w:rsidRDefault="007B1F49" w:rsidP="00204BF0">
      <w:pPr>
        <w:pStyle w:val="3"/>
        <w:numPr>
          <w:ilvl w:val="0"/>
          <w:numId w:val="169"/>
        </w:numPr>
      </w:pPr>
      <w:r w:rsidRPr="00204BF0">
        <w:t>主营业务社会贡献与行业关键指标</w:t>
      </w:r>
    </w:p>
    <w:sdt>
      <w:sdtPr>
        <w:rPr>
          <w:rFonts w:ascii="Times New Roman" w:hAnsi="Times New Roman" w:cs="Times New Roman"/>
        </w:rPr>
        <w:alias w:val="主营业务社会贡献与行业关键指标"/>
        <w:tag w:val="_GBC_4d4f27a3b66e4c32a9502876ad6f1f5b"/>
        <w:id w:val="-180593101"/>
        <w:placeholder>
          <w:docPart w:val="GBC22222222222222222222222222222"/>
        </w:placeholder>
      </w:sdtPr>
      <w:sdtEndPr>
        <w:rPr>
          <w:szCs w:val="21"/>
        </w:rPr>
      </w:sdtEndPr>
      <w:sdtContent>
        <w:p w14:paraId="229FC76E"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请参阅第三节管理层讨论与分析</w:t>
          </w:r>
          <w:r w:rsidRPr="006409CE">
            <w:rPr>
              <w:rFonts w:ascii="Times New Roman" w:hAnsi="Times New Roman" w:cs="Times New Roman"/>
              <w:szCs w:val="21"/>
            </w:rPr>
            <w:t xml:space="preserve"> </w:t>
          </w:r>
          <w:r w:rsidRPr="006409CE">
            <w:rPr>
              <w:rFonts w:ascii="Times New Roman" w:hAnsi="Times New Roman" w:cs="Times New Roman"/>
              <w:szCs w:val="21"/>
            </w:rPr>
            <w:t>一、经营情况讨论与分析和</w:t>
          </w:r>
          <w:r w:rsidRPr="006409CE">
            <w:rPr>
              <w:rFonts w:ascii="Times New Roman" w:hAnsi="Times New Roman" w:cs="Times New Roman"/>
              <w:szCs w:val="21"/>
            </w:rPr>
            <w:t xml:space="preserve"> </w:t>
          </w:r>
          <w:r w:rsidRPr="006409CE">
            <w:rPr>
              <w:rFonts w:ascii="Times New Roman" w:hAnsi="Times New Roman" w:cs="Times New Roman"/>
              <w:szCs w:val="21"/>
            </w:rPr>
            <w:t>二、报告期内公司所从事的主要业务、经营模式、行业情况及研发情况说明。</w:t>
          </w:r>
        </w:p>
      </w:sdtContent>
    </w:sdt>
    <w:p w14:paraId="66B29AF4" w14:textId="77777777" w:rsidR="00562353" w:rsidRPr="006409CE" w:rsidRDefault="00562353">
      <w:pPr>
        <w:pStyle w:val="152"/>
        <w:rPr>
          <w:rFonts w:ascii="Times New Roman" w:hAnsi="Times New Roman" w:cs="Times New Roman"/>
        </w:rPr>
      </w:pPr>
    </w:p>
    <w:p w14:paraId="6CEF743B" w14:textId="77777777" w:rsidR="00562353" w:rsidRPr="006409CE" w:rsidRDefault="007B1F49" w:rsidP="00204BF0">
      <w:pPr>
        <w:pStyle w:val="3"/>
      </w:pPr>
      <w:r w:rsidRPr="006409CE">
        <w:t>从事公益慈善活动的类型及贡献</w:t>
      </w:r>
    </w:p>
    <w:p w14:paraId="090117DE" w14:textId="77777777" w:rsidR="00562353" w:rsidRPr="006409CE" w:rsidRDefault="00562353">
      <w:pPr>
        <w:pStyle w:val="152"/>
        <w:rPr>
          <w:rFonts w:ascii="Times New Roman" w:hAnsi="Times New Roman" w:cs="Times New Roman"/>
        </w:rPr>
      </w:pPr>
    </w:p>
    <w:tbl>
      <w:tblPr>
        <w:tblStyle w:val="1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1968"/>
        <w:gridCol w:w="3203"/>
      </w:tblGrid>
      <w:tr w:rsidR="00562353" w:rsidRPr="006409CE" w14:paraId="4990C897" w14:textId="77777777" w:rsidTr="0031666C">
        <w:bookmarkStart w:id="134" w:name="_Hlk90906854" w:displacedByCustomXml="next"/>
        <w:sdt>
          <w:sdtPr>
            <w:rPr>
              <w:rFonts w:ascii="Times New Roman" w:hAnsi="Times New Roman" w:cs="Times New Roman"/>
              <w:b/>
              <w:szCs w:val="21"/>
            </w:rPr>
            <w:tag w:val="_PLD_b8cc848bb7e8410f8d47f3c8b73a05eb"/>
            <w:id w:val="1336112209"/>
          </w:sdtPr>
          <w:sdtContent>
            <w:tc>
              <w:tcPr>
                <w:tcW w:w="3652" w:type="dxa"/>
                <w:shd w:val="clear" w:color="auto" w:fill="auto"/>
              </w:tcPr>
              <w:p w14:paraId="09FD5227" w14:textId="77777777" w:rsidR="00562353" w:rsidRPr="006409CE" w:rsidRDefault="007B1F49">
                <w:pPr>
                  <w:jc w:val="center"/>
                  <w:rPr>
                    <w:rFonts w:ascii="Times New Roman" w:hAnsi="Times New Roman" w:cs="Times New Roman"/>
                    <w:b/>
                    <w:szCs w:val="21"/>
                  </w:rPr>
                </w:pPr>
                <w:r w:rsidRPr="006409CE">
                  <w:rPr>
                    <w:rFonts w:ascii="Times New Roman" w:hAnsi="Times New Roman" w:cs="Times New Roman"/>
                    <w:b/>
                    <w:szCs w:val="21"/>
                  </w:rPr>
                  <w:t>类型</w:t>
                </w:r>
              </w:p>
            </w:tc>
          </w:sdtContent>
        </w:sdt>
        <w:sdt>
          <w:sdtPr>
            <w:rPr>
              <w:rFonts w:ascii="Times New Roman" w:hAnsi="Times New Roman" w:cs="Times New Roman"/>
              <w:b/>
              <w:szCs w:val="21"/>
            </w:rPr>
            <w:tag w:val="_PLD_08eff4986b8a4a51af185955b685645e"/>
            <w:id w:val="-1508505115"/>
          </w:sdtPr>
          <w:sdtContent>
            <w:tc>
              <w:tcPr>
                <w:tcW w:w="1968" w:type="dxa"/>
                <w:shd w:val="clear" w:color="auto" w:fill="auto"/>
              </w:tcPr>
              <w:p w14:paraId="564565FA" w14:textId="77777777" w:rsidR="00562353" w:rsidRPr="006409CE" w:rsidRDefault="007B1F49">
                <w:pPr>
                  <w:jc w:val="center"/>
                  <w:rPr>
                    <w:rFonts w:ascii="Times New Roman" w:hAnsi="Times New Roman" w:cs="Times New Roman"/>
                    <w:b/>
                    <w:szCs w:val="21"/>
                  </w:rPr>
                </w:pPr>
                <w:r w:rsidRPr="006409CE">
                  <w:rPr>
                    <w:rFonts w:ascii="Times New Roman" w:hAnsi="Times New Roman" w:cs="Times New Roman"/>
                    <w:b/>
                    <w:szCs w:val="21"/>
                  </w:rPr>
                  <w:t>数量</w:t>
                </w:r>
              </w:p>
            </w:tc>
          </w:sdtContent>
        </w:sdt>
        <w:sdt>
          <w:sdtPr>
            <w:rPr>
              <w:rFonts w:ascii="Times New Roman" w:hAnsi="Times New Roman" w:cs="Times New Roman"/>
              <w:b/>
              <w:szCs w:val="21"/>
            </w:rPr>
            <w:tag w:val="_PLD_473f6cc427194d7db3876aaa77e618ac"/>
            <w:id w:val="-471212261"/>
          </w:sdtPr>
          <w:sdtContent>
            <w:tc>
              <w:tcPr>
                <w:tcW w:w="3203" w:type="dxa"/>
                <w:shd w:val="clear" w:color="auto" w:fill="auto"/>
              </w:tcPr>
              <w:p w14:paraId="3F66106C" w14:textId="77777777" w:rsidR="00562353" w:rsidRPr="006409CE" w:rsidRDefault="007B1F49">
                <w:pPr>
                  <w:jc w:val="center"/>
                  <w:rPr>
                    <w:rFonts w:ascii="Times New Roman" w:hAnsi="Times New Roman" w:cs="Times New Roman"/>
                    <w:b/>
                    <w:szCs w:val="21"/>
                  </w:rPr>
                </w:pPr>
                <w:r w:rsidRPr="006409CE">
                  <w:rPr>
                    <w:rFonts w:ascii="Times New Roman" w:hAnsi="Times New Roman" w:cs="Times New Roman"/>
                    <w:b/>
                    <w:szCs w:val="21"/>
                  </w:rPr>
                  <w:t>情况说明</w:t>
                </w:r>
              </w:p>
            </w:tc>
          </w:sdtContent>
        </w:sdt>
      </w:tr>
      <w:tr w:rsidR="00562353" w:rsidRPr="006409CE" w14:paraId="187C03D9" w14:textId="77777777" w:rsidTr="0031666C">
        <w:sdt>
          <w:sdtPr>
            <w:rPr>
              <w:rFonts w:ascii="Times New Roman" w:hAnsi="Times New Roman" w:cs="Times New Roman"/>
              <w:szCs w:val="21"/>
            </w:rPr>
            <w:tag w:val="_PLD_351c203ae9154ed6acd46ad8dbeb9a9d"/>
            <w:id w:val="1894612448"/>
          </w:sdtPr>
          <w:sdtContent>
            <w:tc>
              <w:tcPr>
                <w:tcW w:w="8823" w:type="dxa"/>
                <w:gridSpan w:val="3"/>
                <w:shd w:val="clear" w:color="auto" w:fill="auto"/>
              </w:tcPr>
              <w:p w14:paraId="526C1C06"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对外捐赠</w:t>
                </w:r>
              </w:p>
            </w:tc>
          </w:sdtContent>
        </w:sdt>
      </w:tr>
      <w:tr w:rsidR="0031666C" w:rsidRPr="006409CE" w14:paraId="3061891F" w14:textId="77777777" w:rsidTr="0031666C">
        <w:tc>
          <w:tcPr>
            <w:tcW w:w="3652" w:type="dxa"/>
            <w:shd w:val="clear" w:color="auto" w:fill="auto"/>
          </w:tcPr>
          <w:p w14:paraId="68AC645C" w14:textId="77777777" w:rsidR="0031666C" w:rsidRPr="006409CE" w:rsidRDefault="0031666C" w:rsidP="0031666C">
            <w:pPr>
              <w:rPr>
                <w:rFonts w:ascii="Times New Roman" w:hAnsi="Times New Roman" w:cs="Times New Roman"/>
                <w:szCs w:val="21"/>
              </w:rPr>
            </w:pPr>
            <w:r w:rsidRPr="006409CE">
              <w:rPr>
                <w:rFonts w:ascii="Times New Roman" w:hAnsi="Times New Roman" w:cs="Times New Roman"/>
                <w:szCs w:val="21"/>
              </w:rPr>
              <w:t xml:space="preserve">    </w:t>
            </w:r>
            <w:r w:rsidRPr="006409CE">
              <w:rPr>
                <w:rFonts w:ascii="Times New Roman" w:hAnsi="Times New Roman" w:cs="Times New Roman"/>
                <w:szCs w:val="21"/>
              </w:rPr>
              <w:t>其中：资金（万元）</w:t>
            </w:r>
          </w:p>
        </w:tc>
        <w:tc>
          <w:tcPr>
            <w:tcW w:w="1968" w:type="dxa"/>
            <w:shd w:val="clear" w:color="auto" w:fill="auto"/>
          </w:tcPr>
          <w:p w14:paraId="38931708" w14:textId="535930D4" w:rsidR="0031666C" w:rsidRPr="006409CE" w:rsidRDefault="00DD17F7" w:rsidP="0031666C">
            <w:pPr>
              <w:jc w:val="right"/>
              <w:rPr>
                <w:rFonts w:ascii="Times New Roman" w:hAnsi="Times New Roman" w:cs="Times New Roman"/>
                <w:szCs w:val="21"/>
              </w:rPr>
            </w:pPr>
            <w:r w:rsidRPr="006409CE">
              <w:rPr>
                <w:rFonts w:ascii="Times New Roman" w:hAnsi="Times New Roman" w:cs="Times New Roman"/>
                <w:szCs w:val="21"/>
              </w:rPr>
              <w:t>/</w:t>
            </w:r>
          </w:p>
        </w:tc>
        <w:tc>
          <w:tcPr>
            <w:tcW w:w="3203" w:type="dxa"/>
            <w:shd w:val="clear" w:color="auto" w:fill="auto"/>
          </w:tcPr>
          <w:p w14:paraId="7DE7602D" w14:textId="5C71FC37" w:rsidR="0031666C" w:rsidRPr="006409CE" w:rsidRDefault="00DD17F7" w:rsidP="0031666C">
            <w:pPr>
              <w:rPr>
                <w:rFonts w:ascii="Times New Roman" w:hAnsi="Times New Roman" w:cs="Times New Roman"/>
                <w:szCs w:val="21"/>
              </w:rPr>
            </w:pPr>
            <w:r w:rsidRPr="006409CE">
              <w:rPr>
                <w:rFonts w:ascii="Times New Roman" w:hAnsi="Times New Roman" w:cs="Times New Roman"/>
                <w:szCs w:val="21"/>
              </w:rPr>
              <w:t>/</w:t>
            </w:r>
          </w:p>
        </w:tc>
      </w:tr>
      <w:tr w:rsidR="00DD17F7" w:rsidRPr="006409CE" w14:paraId="528D2F7B" w14:textId="77777777" w:rsidTr="0031666C">
        <w:tc>
          <w:tcPr>
            <w:tcW w:w="3652" w:type="dxa"/>
            <w:shd w:val="clear" w:color="auto" w:fill="auto"/>
          </w:tcPr>
          <w:p w14:paraId="28D63DF5" w14:textId="77777777" w:rsidR="00DD17F7" w:rsidRPr="006409CE" w:rsidRDefault="00DD17F7" w:rsidP="00DD17F7">
            <w:pPr>
              <w:rPr>
                <w:rFonts w:ascii="Times New Roman" w:hAnsi="Times New Roman" w:cs="Times New Roman"/>
                <w:szCs w:val="21"/>
              </w:rPr>
            </w:pPr>
            <w:r w:rsidRPr="006409CE">
              <w:rPr>
                <w:rFonts w:ascii="Times New Roman" w:hAnsi="Times New Roman" w:cs="Times New Roman"/>
                <w:szCs w:val="21"/>
              </w:rPr>
              <w:t xml:space="preserve">          </w:t>
            </w:r>
            <w:r w:rsidRPr="006409CE">
              <w:rPr>
                <w:rFonts w:ascii="Times New Roman" w:hAnsi="Times New Roman" w:cs="Times New Roman"/>
                <w:szCs w:val="21"/>
              </w:rPr>
              <w:t>物资折款（万元）</w:t>
            </w:r>
          </w:p>
        </w:tc>
        <w:tc>
          <w:tcPr>
            <w:tcW w:w="1968" w:type="dxa"/>
            <w:shd w:val="clear" w:color="auto" w:fill="auto"/>
          </w:tcPr>
          <w:p w14:paraId="3E13B5B9" w14:textId="163C7ED1" w:rsidR="00DD17F7" w:rsidRPr="006409CE" w:rsidRDefault="00DD17F7" w:rsidP="00DD17F7">
            <w:pPr>
              <w:jc w:val="right"/>
              <w:rPr>
                <w:rFonts w:ascii="Times New Roman" w:hAnsi="Times New Roman" w:cs="Times New Roman"/>
                <w:szCs w:val="21"/>
              </w:rPr>
            </w:pPr>
            <w:r w:rsidRPr="006409CE">
              <w:rPr>
                <w:rFonts w:ascii="Times New Roman" w:hAnsi="Times New Roman" w:cs="Times New Roman"/>
              </w:rPr>
              <w:t>143.1</w:t>
            </w:r>
            <w:r w:rsidRPr="006409CE">
              <w:rPr>
                <w:rFonts w:ascii="Times New Roman" w:hAnsi="Times New Roman" w:cs="Times New Roman"/>
                <w:szCs w:val="21"/>
              </w:rPr>
              <w:t xml:space="preserve"> </w:t>
            </w:r>
          </w:p>
        </w:tc>
        <w:tc>
          <w:tcPr>
            <w:tcW w:w="3203" w:type="dxa"/>
            <w:shd w:val="clear" w:color="auto" w:fill="auto"/>
          </w:tcPr>
          <w:p w14:paraId="152F4C42" w14:textId="5D6BE78D" w:rsidR="00DD17F7" w:rsidRPr="006409CE" w:rsidRDefault="00DD17F7" w:rsidP="00DD17F7">
            <w:pPr>
              <w:rPr>
                <w:rFonts w:ascii="Times New Roman" w:hAnsi="Times New Roman" w:cs="Times New Roman"/>
                <w:szCs w:val="21"/>
              </w:rPr>
            </w:pPr>
            <w:r w:rsidRPr="006409CE">
              <w:rPr>
                <w:rFonts w:ascii="Times New Roman" w:hAnsi="Times New Roman" w:cs="Times New Roman"/>
              </w:rPr>
              <w:t>向安徽机电职业技术学院、芜湖职业技术学院</w:t>
            </w:r>
            <w:r w:rsidR="00587A2D" w:rsidRPr="006409CE">
              <w:rPr>
                <w:rFonts w:ascii="Times New Roman" w:hAnsi="Times New Roman" w:cs="Times New Roman"/>
              </w:rPr>
              <w:t>等学校</w:t>
            </w:r>
            <w:r w:rsidRPr="006409CE">
              <w:rPr>
                <w:rFonts w:ascii="Times New Roman" w:hAnsi="Times New Roman" w:cs="Times New Roman"/>
              </w:rPr>
              <w:t>捐赠公司机器人产品</w:t>
            </w:r>
          </w:p>
        </w:tc>
      </w:tr>
      <w:tr w:rsidR="00562353" w:rsidRPr="006409CE" w14:paraId="38A6AABF" w14:textId="77777777" w:rsidTr="0031666C">
        <w:sdt>
          <w:sdtPr>
            <w:rPr>
              <w:rFonts w:ascii="Times New Roman" w:hAnsi="Times New Roman" w:cs="Times New Roman"/>
              <w:szCs w:val="21"/>
            </w:rPr>
            <w:tag w:val="_PLD_58a2b45f5fb2428f8c31ed9b1cabe713"/>
            <w:id w:val="1344750381"/>
          </w:sdtPr>
          <w:sdtContent>
            <w:tc>
              <w:tcPr>
                <w:tcW w:w="8823" w:type="dxa"/>
                <w:gridSpan w:val="3"/>
                <w:shd w:val="clear" w:color="auto" w:fill="auto"/>
              </w:tcPr>
              <w:p w14:paraId="0D6361AC"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公益项目</w:t>
                </w:r>
              </w:p>
            </w:tc>
          </w:sdtContent>
        </w:sdt>
      </w:tr>
      <w:tr w:rsidR="00277FE2" w:rsidRPr="006409CE" w14:paraId="25694635" w14:textId="77777777" w:rsidTr="0031666C">
        <w:tc>
          <w:tcPr>
            <w:tcW w:w="3652" w:type="dxa"/>
            <w:shd w:val="clear" w:color="auto" w:fill="auto"/>
          </w:tcPr>
          <w:p w14:paraId="6CF1421E" w14:textId="77777777" w:rsidR="00277FE2" w:rsidRPr="006409CE" w:rsidRDefault="00277FE2" w:rsidP="00277FE2">
            <w:pPr>
              <w:rPr>
                <w:rFonts w:ascii="Times New Roman" w:hAnsi="Times New Roman" w:cs="Times New Roman"/>
                <w:szCs w:val="21"/>
              </w:rPr>
            </w:pPr>
            <w:r w:rsidRPr="006409CE">
              <w:rPr>
                <w:rFonts w:ascii="Times New Roman" w:hAnsi="Times New Roman" w:cs="Times New Roman"/>
                <w:szCs w:val="21"/>
              </w:rPr>
              <w:t xml:space="preserve">    </w:t>
            </w:r>
            <w:r w:rsidRPr="006409CE">
              <w:rPr>
                <w:rFonts w:ascii="Times New Roman" w:hAnsi="Times New Roman" w:cs="Times New Roman"/>
                <w:szCs w:val="21"/>
              </w:rPr>
              <w:t>其中：资金（万元）</w:t>
            </w:r>
          </w:p>
        </w:tc>
        <w:tc>
          <w:tcPr>
            <w:tcW w:w="1968" w:type="dxa"/>
            <w:shd w:val="clear" w:color="auto" w:fill="auto"/>
          </w:tcPr>
          <w:p w14:paraId="7E8265D7" w14:textId="69869DA8" w:rsidR="00277FE2" w:rsidRPr="006409CE" w:rsidRDefault="00277FE2" w:rsidP="00277FE2">
            <w:pPr>
              <w:jc w:val="right"/>
              <w:rPr>
                <w:rFonts w:ascii="Times New Roman" w:hAnsi="Times New Roman" w:cs="Times New Roman"/>
                <w:szCs w:val="21"/>
              </w:rPr>
            </w:pPr>
            <w:r w:rsidRPr="006409CE">
              <w:rPr>
                <w:rFonts w:ascii="Times New Roman" w:hAnsi="Times New Roman" w:cs="Times New Roman"/>
                <w:szCs w:val="21"/>
              </w:rPr>
              <w:t>/</w:t>
            </w:r>
          </w:p>
        </w:tc>
        <w:tc>
          <w:tcPr>
            <w:tcW w:w="3203" w:type="dxa"/>
            <w:shd w:val="clear" w:color="auto" w:fill="auto"/>
          </w:tcPr>
          <w:p w14:paraId="6B89ED80" w14:textId="6C5B32DC" w:rsidR="00277FE2" w:rsidRPr="006409CE" w:rsidRDefault="00277FE2" w:rsidP="00277FE2">
            <w:pPr>
              <w:rPr>
                <w:rFonts w:ascii="Times New Roman" w:hAnsi="Times New Roman" w:cs="Times New Roman"/>
                <w:szCs w:val="21"/>
              </w:rPr>
            </w:pPr>
            <w:r w:rsidRPr="006409CE">
              <w:rPr>
                <w:rFonts w:ascii="Times New Roman" w:hAnsi="Times New Roman" w:cs="Times New Roman"/>
                <w:szCs w:val="21"/>
              </w:rPr>
              <w:t>/</w:t>
            </w:r>
          </w:p>
        </w:tc>
      </w:tr>
      <w:tr w:rsidR="00277FE2" w:rsidRPr="006409CE" w14:paraId="365CC17A" w14:textId="77777777" w:rsidTr="00B639A5">
        <w:tc>
          <w:tcPr>
            <w:tcW w:w="3652" w:type="dxa"/>
            <w:shd w:val="clear" w:color="auto" w:fill="auto"/>
          </w:tcPr>
          <w:p w14:paraId="52B718B9" w14:textId="77777777" w:rsidR="00277FE2" w:rsidRPr="006409CE" w:rsidRDefault="00277FE2" w:rsidP="00277FE2">
            <w:pPr>
              <w:rPr>
                <w:rFonts w:ascii="Times New Roman" w:hAnsi="Times New Roman" w:cs="Times New Roman"/>
                <w:szCs w:val="21"/>
              </w:rPr>
            </w:pPr>
            <w:r w:rsidRPr="006409CE">
              <w:rPr>
                <w:rFonts w:ascii="Times New Roman" w:hAnsi="Times New Roman" w:cs="Times New Roman"/>
                <w:szCs w:val="21"/>
              </w:rPr>
              <w:t xml:space="preserve">          </w:t>
            </w:r>
            <w:r w:rsidRPr="006409CE">
              <w:rPr>
                <w:rFonts w:ascii="Times New Roman" w:hAnsi="Times New Roman" w:cs="Times New Roman"/>
                <w:szCs w:val="21"/>
              </w:rPr>
              <w:t>救助人数（人）</w:t>
            </w:r>
          </w:p>
        </w:tc>
        <w:tc>
          <w:tcPr>
            <w:tcW w:w="1968" w:type="dxa"/>
            <w:shd w:val="clear" w:color="auto" w:fill="auto"/>
            <w:vAlign w:val="center"/>
          </w:tcPr>
          <w:p w14:paraId="553C5742" w14:textId="68653AEB" w:rsidR="00277FE2" w:rsidRPr="006409CE" w:rsidRDefault="00277FE2" w:rsidP="00277FE2">
            <w:pPr>
              <w:jc w:val="right"/>
              <w:rPr>
                <w:rFonts w:ascii="Times New Roman" w:hAnsi="Times New Roman" w:cs="Times New Roman"/>
                <w:szCs w:val="21"/>
              </w:rPr>
            </w:pPr>
            <w:r w:rsidRPr="006409CE">
              <w:rPr>
                <w:rFonts w:ascii="Times New Roman" w:hAnsi="Times New Roman" w:cs="Times New Roman"/>
              </w:rPr>
              <w:t>/</w:t>
            </w:r>
          </w:p>
        </w:tc>
        <w:tc>
          <w:tcPr>
            <w:tcW w:w="3203" w:type="dxa"/>
            <w:shd w:val="clear" w:color="auto" w:fill="auto"/>
            <w:vAlign w:val="center"/>
          </w:tcPr>
          <w:p w14:paraId="06EC67F4" w14:textId="0E9248E7" w:rsidR="00277FE2" w:rsidRPr="006409CE" w:rsidRDefault="00277FE2" w:rsidP="00277FE2">
            <w:pPr>
              <w:rPr>
                <w:rFonts w:ascii="Times New Roman" w:hAnsi="Times New Roman" w:cs="Times New Roman"/>
                <w:szCs w:val="21"/>
              </w:rPr>
            </w:pPr>
            <w:r w:rsidRPr="006409CE">
              <w:rPr>
                <w:rFonts w:ascii="Times New Roman" w:hAnsi="Times New Roman" w:cs="Times New Roman"/>
              </w:rPr>
              <w:t>/</w:t>
            </w:r>
          </w:p>
        </w:tc>
      </w:tr>
      <w:tr w:rsidR="00277FE2" w:rsidRPr="006409CE" w14:paraId="38A888A4" w14:textId="77777777" w:rsidTr="0031666C">
        <w:sdt>
          <w:sdtPr>
            <w:rPr>
              <w:rFonts w:ascii="Times New Roman" w:hAnsi="Times New Roman" w:cs="Times New Roman"/>
              <w:szCs w:val="21"/>
            </w:rPr>
            <w:tag w:val="_PLD_8532074ee0b94432a6d1bfc894a48e5e"/>
            <w:id w:val="1728654208"/>
          </w:sdtPr>
          <w:sdtContent>
            <w:tc>
              <w:tcPr>
                <w:tcW w:w="8823" w:type="dxa"/>
                <w:gridSpan w:val="3"/>
                <w:shd w:val="clear" w:color="auto" w:fill="auto"/>
              </w:tcPr>
              <w:p w14:paraId="1F7723E3" w14:textId="77777777" w:rsidR="00277FE2" w:rsidRPr="006409CE" w:rsidRDefault="00277FE2" w:rsidP="00277FE2">
                <w:pPr>
                  <w:rPr>
                    <w:rFonts w:ascii="Times New Roman" w:hAnsi="Times New Roman" w:cs="Times New Roman"/>
                    <w:szCs w:val="21"/>
                  </w:rPr>
                </w:pPr>
                <w:r w:rsidRPr="006409CE">
                  <w:rPr>
                    <w:rFonts w:ascii="Times New Roman" w:hAnsi="Times New Roman" w:cs="Times New Roman"/>
                    <w:szCs w:val="21"/>
                  </w:rPr>
                  <w:t>乡村振兴</w:t>
                </w:r>
              </w:p>
            </w:tc>
          </w:sdtContent>
        </w:sdt>
      </w:tr>
      <w:tr w:rsidR="00277FE2" w:rsidRPr="006409CE" w14:paraId="769A6804" w14:textId="77777777" w:rsidTr="00B639A5">
        <w:tc>
          <w:tcPr>
            <w:tcW w:w="3652" w:type="dxa"/>
            <w:shd w:val="clear" w:color="auto" w:fill="auto"/>
          </w:tcPr>
          <w:p w14:paraId="348ED8DD" w14:textId="77777777" w:rsidR="00277FE2" w:rsidRPr="006409CE" w:rsidRDefault="00277FE2" w:rsidP="00277FE2">
            <w:pPr>
              <w:rPr>
                <w:rFonts w:ascii="Times New Roman" w:hAnsi="Times New Roman" w:cs="Times New Roman"/>
                <w:szCs w:val="21"/>
              </w:rPr>
            </w:pPr>
            <w:r w:rsidRPr="006409CE">
              <w:rPr>
                <w:rFonts w:ascii="Times New Roman" w:hAnsi="Times New Roman" w:cs="Times New Roman"/>
                <w:szCs w:val="21"/>
              </w:rPr>
              <w:t xml:space="preserve">    </w:t>
            </w:r>
            <w:r w:rsidRPr="006409CE">
              <w:rPr>
                <w:rFonts w:ascii="Times New Roman" w:hAnsi="Times New Roman" w:cs="Times New Roman"/>
                <w:szCs w:val="21"/>
              </w:rPr>
              <w:t>其中：资金（万元）</w:t>
            </w:r>
          </w:p>
        </w:tc>
        <w:tc>
          <w:tcPr>
            <w:tcW w:w="1968" w:type="dxa"/>
            <w:shd w:val="clear" w:color="auto" w:fill="auto"/>
            <w:vAlign w:val="center"/>
          </w:tcPr>
          <w:p w14:paraId="67227598" w14:textId="616D50EB" w:rsidR="00277FE2" w:rsidRPr="006409CE" w:rsidRDefault="00277FE2" w:rsidP="00277FE2">
            <w:pPr>
              <w:jc w:val="right"/>
              <w:rPr>
                <w:rFonts w:ascii="Times New Roman" w:hAnsi="Times New Roman" w:cs="Times New Roman"/>
                <w:szCs w:val="21"/>
              </w:rPr>
            </w:pPr>
            <w:r w:rsidRPr="006409CE">
              <w:rPr>
                <w:rFonts w:ascii="Times New Roman" w:hAnsi="Times New Roman" w:cs="Times New Roman"/>
              </w:rPr>
              <w:t>/</w:t>
            </w:r>
          </w:p>
        </w:tc>
        <w:tc>
          <w:tcPr>
            <w:tcW w:w="3203" w:type="dxa"/>
            <w:shd w:val="clear" w:color="auto" w:fill="auto"/>
            <w:vAlign w:val="center"/>
          </w:tcPr>
          <w:p w14:paraId="300623DB" w14:textId="39C63F42" w:rsidR="00277FE2" w:rsidRPr="006409CE" w:rsidRDefault="00277FE2" w:rsidP="00277FE2">
            <w:pPr>
              <w:rPr>
                <w:rFonts w:ascii="Times New Roman" w:hAnsi="Times New Roman" w:cs="Times New Roman"/>
                <w:szCs w:val="21"/>
              </w:rPr>
            </w:pPr>
            <w:r w:rsidRPr="006409CE">
              <w:rPr>
                <w:rFonts w:ascii="Times New Roman" w:hAnsi="Times New Roman" w:cs="Times New Roman"/>
              </w:rPr>
              <w:t>/</w:t>
            </w:r>
          </w:p>
        </w:tc>
      </w:tr>
      <w:tr w:rsidR="00277FE2" w:rsidRPr="006409CE" w14:paraId="011B308A" w14:textId="77777777" w:rsidTr="00B639A5">
        <w:tc>
          <w:tcPr>
            <w:tcW w:w="3652" w:type="dxa"/>
            <w:shd w:val="clear" w:color="auto" w:fill="auto"/>
          </w:tcPr>
          <w:p w14:paraId="1C954B08" w14:textId="77777777" w:rsidR="00277FE2" w:rsidRPr="006409CE" w:rsidRDefault="00277FE2" w:rsidP="00277FE2">
            <w:pPr>
              <w:rPr>
                <w:rFonts w:ascii="Times New Roman" w:hAnsi="Times New Roman" w:cs="Times New Roman"/>
                <w:szCs w:val="21"/>
              </w:rPr>
            </w:pPr>
            <w:r w:rsidRPr="006409CE">
              <w:rPr>
                <w:rFonts w:ascii="Times New Roman" w:hAnsi="Times New Roman" w:cs="Times New Roman"/>
                <w:szCs w:val="21"/>
              </w:rPr>
              <w:t xml:space="preserve">          </w:t>
            </w:r>
            <w:r w:rsidRPr="006409CE">
              <w:rPr>
                <w:rFonts w:ascii="Times New Roman" w:hAnsi="Times New Roman" w:cs="Times New Roman"/>
                <w:szCs w:val="21"/>
              </w:rPr>
              <w:t>物资折款（万元）</w:t>
            </w:r>
          </w:p>
        </w:tc>
        <w:tc>
          <w:tcPr>
            <w:tcW w:w="1968" w:type="dxa"/>
            <w:shd w:val="clear" w:color="auto" w:fill="auto"/>
            <w:vAlign w:val="center"/>
          </w:tcPr>
          <w:p w14:paraId="266C22D6" w14:textId="0575926F" w:rsidR="00277FE2" w:rsidRPr="006409CE" w:rsidRDefault="00277FE2" w:rsidP="00277FE2">
            <w:pPr>
              <w:jc w:val="right"/>
              <w:rPr>
                <w:rFonts w:ascii="Times New Roman" w:hAnsi="Times New Roman" w:cs="Times New Roman"/>
                <w:szCs w:val="21"/>
              </w:rPr>
            </w:pPr>
            <w:r w:rsidRPr="006409CE">
              <w:rPr>
                <w:rFonts w:ascii="Times New Roman" w:hAnsi="Times New Roman" w:cs="Times New Roman"/>
              </w:rPr>
              <w:t>/</w:t>
            </w:r>
          </w:p>
        </w:tc>
        <w:tc>
          <w:tcPr>
            <w:tcW w:w="3203" w:type="dxa"/>
            <w:shd w:val="clear" w:color="auto" w:fill="auto"/>
            <w:vAlign w:val="center"/>
          </w:tcPr>
          <w:p w14:paraId="1D8136AC" w14:textId="0A7F5C6F" w:rsidR="00277FE2" w:rsidRPr="006409CE" w:rsidRDefault="00277FE2" w:rsidP="00277FE2">
            <w:pPr>
              <w:rPr>
                <w:rFonts w:ascii="Times New Roman" w:hAnsi="Times New Roman" w:cs="Times New Roman"/>
                <w:szCs w:val="21"/>
              </w:rPr>
            </w:pPr>
            <w:r w:rsidRPr="006409CE">
              <w:rPr>
                <w:rFonts w:ascii="Times New Roman" w:hAnsi="Times New Roman" w:cs="Times New Roman"/>
              </w:rPr>
              <w:t>/</w:t>
            </w:r>
          </w:p>
        </w:tc>
      </w:tr>
      <w:tr w:rsidR="00277FE2" w:rsidRPr="006409CE" w14:paraId="77A405B6" w14:textId="77777777" w:rsidTr="00B639A5">
        <w:tc>
          <w:tcPr>
            <w:tcW w:w="3652" w:type="dxa"/>
            <w:shd w:val="clear" w:color="auto" w:fill="auto"/>
          </w:tcPr>
          <w:p w14:paraId="0B21DFA0" w14:textId="77777777" w:rsidR="00277FE2" w:rsidRPr="006409CE" w:rsidRDefault="00277FE2" w:rsidP="00277FE2">
            <w:pPr>
              <w:rPr>
                <w:rFonts w:ascii="Times New Roman" w:hAnsi="Times New Roman" w:cs="Times New Roman"/>
                <w:szCs w:val="21"/>
              </w:rPr>
            </w:pPr>
            <w:r w:rsidRPr="006409CE">
              <w:rPr>
                <w:rFonts w:ascii="Times New Roman" w:hAnsi="Times New Roman" w:cs="Times New Roman"/>
                <w:szCs w:val="21"/>
              </w:rPr>
              <w:t xml:space="preserve">          </w:t>
            </w:r>
            <w:r w:rsidRPr="006409CE">
              <w:rPr>
                <w:rFonts w:ascii="Times New Roman" w:hAnsi="Times New Roman" w:cs="Times New Roman"/>
                <w:szCs w:val="21"/>
              </w:rPr>
              <w:t>帮助就业人数（人）</w:t>
            </w:r>
          </w:p>
        </w:tc>
        <w:tc>
          <w:tcPr>
            <w:tcW w:w="1968" w:type="dxa"/>
            <w:shd w:val="clear" w:color="auto" w:fill="auto"/>
            <w:vAlign w:val="center"/>
          </w:tcPr>
          <w:p w14:paraId="2D8CA72A" w14:textId="5309B2F7" w:rsidR="00277FE2" w:rsidRPr="006409CE" w:rsidRDefault="00277FE2" w:rsidP="00277FE2">
            <w:pPr>
              <w:jc w:val="right"/>
              <w:rPr>
                <w:rFonts w:ascii="Times New Roman" w:hAnsi="Times New Roman" w:cs="Times New Roman"/>
                <w:szCs w:val="21"/>
              </w:rPr>
            </w:pPr>
            <w:r w:rsidRPr="006409CE">
              <w:rPr>
                <w:rFonts w:ascii="Times New Roman" w:hAnsi="Times New Roman" w:cs="Times New Roman"/>
              </w:rPr>
              <w:t>/</w:t>
            </w:r>
          </w:p>
        </w:tc>
        <w:tc>
          <w:tcPr>
            <w:tcW w:w="3203" w:type="dxa"/>
            <w:shd w:val="clear" w:color="auto" w:fill="auto"/>
            <w:vAlign w:val="center"/>
          </w:tcPr>
          <w:p w14:paraId="07F5B16B" w14:textId="362380C0" w:rsidR="00277FE2" w:rsidRPr="006409CE" w:rsidRDefault="00277FE2" w:rsidP="00277FE2">
            <w:pPr>
              <w:rPr>
                <w:rFonts w:ascii="Times New Roman" w:hAnsi="Times New Roman" w:cs="Times New Roman"/>
                <w:szCs w:val="21"/>
              </w:rPr>
            </w:pPr>
            <w:r w:rsidRPr="006409CE">
              <w:rPr>
                <w:rFonts w:ascii="Times New Roman" w:hAnsi="Times New Roman" w:cs="Times New Roman"/>
              </w:rPr>
              <w:t>/</w:t>
            </w:r>
          </w:p>
        </w:tc>
      </w:tr>
      <w:bookmarkEnd w:id="134"/>
    </w:tbl>
    <w:p w14:paraId="6A7C0346" w14:textId="77777777" w:rsidR="00562353" w:rsidRPr="006409CE" w:rsidRDefault="00562353">
      <w:pPr>
        <w:rPr>
          <w:rFonts w:ascii="Times New Roman" w:hAnsi="Times New Roman" w:cs="Times New Roman"/>
          <w:szCs w:val="21"/>
        </w:rPr>
      </w:pPr>
    </w:p>
    <w:p w14:paraId="32968918" w14:textId="77777777" w:rsidR="00562353" w:rsidRPr="006409CE" w:rsidRDefault="007B1F49" w:rsidP="00CE6BE2">
      <w:pPr>
        <w:pStyle w:val="a"/>
        <w:numPr>
          <w:ilvl w:val="0"/>
          <w:numId w:val="32"/>
        </w:numPr>
        <w:rPr>
          <w:rFonts w:ascii="Times New Roman" w:hAnsi="Times New Roman"/>
        </w:rPr>
      </w:pPr>
      <w:r w:rsidRPr="006409CE">
        <w:rPr>
          <w:rFonts w:ascii="Times New Roman" w:hAnsi="Times New Roman"/>
        </w:rPr>
        <w:t>从事公益慈善活动的具体情况</w:t>
      </w:r>
    </w:p>
    <w:sdt>
      <w:sdtPr>
        <w:rPr>
          <w:rFonts w:ascii="Times New Roman" w:hAnsi="Times New Roman" w:cs="Times New Roman"/>
          <w:sz w:val="21"/>
          <w:szCs w:val="21"/>
        </w:rPr>
        <w:alias w:val="是否适用：从事公益慈善活动的具体情况[双击切换]"/>
        <w:tag w:val="_GBC_7101ab58c4ca426f86b994eb45d7ca36"/>
        <w:id w:val="-1709095061"/>
        <w:placeholder>
          <w:docPart w:val="GBC22222222222222222222222222222"/>
        </w:placeholder>
      </w:sdtPr>
      <w:sdtContent>
        <w:p w14:paraId="724D26E7" w14:textId="4727FA02" w:rsidR="00562353" w:rsidRPr="006409CE" w:rsidRDefault="007B1F49" w:rsidP="00190F6C">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003F7690" w:rsidRPr="006409CE">
            <w:rPr>
              <w:rFonts w:ascii="Times New Roman" w:hAnsi="Times New Roman" w:cs="Times New Roman"/>
              <w:sz w:val="21"/>
              <w:szCs w:val="21"/>
            </w:rPr>
            <w:instrText xml:space="preserve"> MACROBUTTON  SnrToggleCheckbox √</w:instrText>
          </w:r>
          <w:r w:rsidR="003F7690" w:rsidRPr="006409CE">
            <w:rPr>
              <w:rFonts w:ascii="Times New Roman" w:hAnsi="Times New Roman" w:cs="Times New Roman"/>
              <w:sz w:val="21"/>
              <w:szCs w:val="21"/>
            </w:rPr>
            <w:instrText>适用</w:instrText>
          </w:r>
          <w:r w:rsidR="003F7690"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003F7690" w:rsidRPr="006409CE">
            <w:rPr>
              <w:rFonts w:ascii="Times New Roman" w:hAnsi="Times New Roman" w:cs="Times New Roman"/>
              <w:sz w:val="21"/>
              <w:szCs w:val="21"/>
            </w:rPr>
            <w:instrText xml:space="preserve"> MACROBUTTON  SnrToggleCheckbox □</w:instrText>
          </w:r>
          <w:r w:rsidR="003F7690" w:rsidRPr="006409CE">
            <w:rPr>
              <w:rFonts w:ascii="Times New Roman" w:hAnsi="Times New Roman" w:cs="Times New Roman"/>
              <w:sz w:val="21"/>
              <w:szCs w:val="21"/>
            </w:rPr>
            <w:instrText>不适用</w:instrText>
          </w:r>
          <w:r w:rsidR="003F7690"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sdt>
      <w:sdtPr>
        <w:rPr>
          <w:rFonts w:ascii="Times New Roman" w:hAnsi="Times New Roman" w:cs="Times New Roman"/>
        </w:rPr>
        <w:alias w:val="从事公益慈善活动的具体情况"/>
        <w:tag w:val="_GBC_9b61beab87b54155a3146b2ddc3af0d7"/>
        <w:id w:val="386765980"/>
        <w:placeholder>
          <w:docPart w:val="B3D6C0852B5D439A9953FC3FDD15CB45"/>
        </w:placeholder>
      </w:sdtPr>
      <w:sdtContent>
        <w:sdt>
          <w:sdtPr>
            <w:rPr>
              <w:rFonts w:ascii="Times New Roman" w:hAnsi="Times New Roman" w:cs="Times New Roman"/>
            </w:rPr>
            <w:alias w:val="巩固拓展脱贫攻坚成果、乡村振兴工作具体情况"/>
            <w:tag w:val="_GBC_db960e30514c45e79e9d10414387c460"/>
            <w:id w:val="566540707"/>
            <w:placeholder>
              <w:docPart w:val="4EF0CEBDA0FC4817AC06EEBED2F468E6"/>
            </w:placeholder>
          </w:sdtPr>
          <w:sdtContent>
            <w:p w14:paraId="343CCB19" w14:textId="77777777" w:rsidR="003F7690" w:rsidRPr="006409CE" w:rsidRDefault="003F7690" w:rsidP="003F7690">
              <w:pPr>
                <w:spacing w:line="360" w:lineRule="auto"/>
                <w:ind w:firstLineChars="200" w:firstLine="420"/>
                <w:rPr>
                  <w:rFonts w:ascii="Times New Roman" w:hAnsi="Times New Roman" w:cs="Times New Roman"/>
                  <w:szCs w:val="21"/>
                </w:rPr>
              </w:pPr>
              <w:r w:rsidRPr="006409CE">
                <w:rPr>
                  <w:rFonts w:ascii="Times New Roman" w:hAnsi="Times New Roman" w:cs="Times New Roman"/>
                  <w:szCs w:val="21"/>
                </w:rPr>
                <w:t>报告期内，公司与哈尔滨工业大学、南京航空航天大学、安徽大学、安徽工程大学在国家重大项目攻关方面展开技术开发工作。</w:t>
              </w:r>
            </w:p>
            <w:p w14:paraId="1B485DD8" w14:textId="77777777" w:rsidR="003F7690" w:rsidRPr="006409CE" w:rsidRDefault="003F7690" w:rsidP="003F7690">
              <w:pPr>
                <w:spacing w:line="360" w:lineRule="auto"/>
                <w:ind w:firstLineChars="200" w:firstLine="420"/>
                <w:rPr>
                  <w:rFonts w:ascii="Times New Roman" w:hAnsi="Times New Roman" w:cs="Times New Roman"/>
                  <w:szCs w:val="21"/>
                </w:rPr>
              </w:pPr>
              <w:r w:rsidRPr="006409CE">
                <w:rPr>
                  <w:rFonts w:ascii="Times New Roman" w:hAnsi="Times New Roman" w:cs="Times New Roman"/>
                  <w:szCs w:val="21"/>
                </w:rPr>
                <w:t>报告期内，公司与哈尔滨工业大学、华中科技大学、西安交通大学等</w:t>
              </w:r>
              <w:r w:rsidRPr="006409CE">
                <w:rPr>
                  <w:rFonts w:ascii="Times New Roman" w:hAnsi="Times New Roman" w:cs="Times New Roman"/>
                  <w:szCs w:val="21"/>
                </w:rPr>
                <w:t>50</w:t>
              </w:r>
              <w:r w:rsidRPr="006409CE">
                <w:rPr>
                  <w:rFonts w:ascii="Times New Roman" w:hAnsi="Times New Roman" w:cs="Times New Roman"/>
                  <w:szCs w:val="21"/>
                </w:rPr>
                <w:t>余所高校开展产学研合作，公司提供科研场地、实验设备、产业课题与客户验证资源、教师挂职补贴、学生实习津贴、学生毕业后产业链就业岗位等。先后和安徽工程大学、安徽机电职业技术学院牵头，联合本科高校、职业院校、行业组织和企事业单位等自愿组成的产教融合共同体。</w:t>
              </w:r>
            </w:p>
            <w:p w14:paraId="4244E031" w14:textId="1F2DD03C" w:rsidR="003F7690" w:rsidRPr="006409CE" w:rsidRDefault="003F7690" w:rsidP="003F7690">
              <w:pPr>
                <w:spacing w:line="360" w:lineRule="auto"/>
                <w:ind w:firstLineChars="200" w:firstLine="420"/>
                <w:rPr>
                  <w:rFonts w:ascii="Times New Roman" w:hAnsi="Times New Roman" w:cs="Times New Roman"/>
                  <w:szCs w:val="21"/>
                </w:rPr>
              </w:pPr>
              <w:r w:rsidRPr="006409CE">
                <w:rPr>
                  <w:rFonts w:ascii="Times New Roman" w:hAnsi="Times New Roman" w:cs="Times New Roman"/>
                  <w:szCs w:val="21"/>
                </w:rPr>
                <w:t>报告期内，公司向安徽机电职业技术学院、芜湖职业技术学院</w:t>
              </w:r>
              <w:r w:rsidR="00DD17F7" w:rsidRPr="006409CE">
                <w:rPr>
                  <w:rFonts w:ascii="Times New Roman" w:hAnsi="Times New Roman" w:cs="Times New Roman"/>
                  <w:szCs w:val="21"/>
                </w:rPr>
                <w:t>等</w:t>
              </w:r>
              <w:r w:rsidR="00587A2D" w:rsidRPr="006409CE">
                <w:rPr>
                  <w:rFonts w:ascii="Times New Roman" w:hAnsi="Times New Roman" w:cs="Times New Roman"/>
                  <w:szCs w:val="21"/>
                </w:rPr>
                <w:t>学校</w:t>
              </w:r>
              <w:r w:rsidRPr="006409CE">
                <w:rPr>
                  <w:rFonts w:ascii="Times New Roman" w:hAnsi="Times New Roman" w:cs="Times New Roman"/>
                  <w:szCs w:val="21"/>
                </w:rPr>
                <w:t>捐赠机器人产品，总价值约</w:t>
              </w:r>
              <w:r w:rsidRPr="006409CE">
                <w:rPr>
                  <w:rFonts w:ascii="Times New Roman" w:hAnsi="Times New Roman" w:cs="Times New Roman"/>
                  <w:szCs w:val="21"/>
                </w:rPr>
                <w:t>143.1</w:t>
              </w:r>
              <w:r w:rsidRPr="006409CE">
                <w:rPr>
                  <w:rFonts w:ascii="Times New Roman" w:hAnsi="Times New Roman" w:cs="Times New Roman"/>
                  <w:szCs w:val="21"/>
                </w:rPr>
                <w:t>万元。</w:t>
              </w:r>
            </w:p>
          </w:sdtContent>
        </w:sdt>
        <w:p w14:paraId="14DA738B" w14:textId="32646879" w:rsidR="00562353" w:rsidRPr="006409CE" w:rsidRDefault="00001D7C" w:rsidP="003F7690">
          <w:pPr>
            <w:rPr>
              <w:rFonts w:ascii="Times New Roman" w:hAnsi="Times New Roman" w:cs="Times New Roman"/>
            </w:rPr>
          </w:pPr>
        </w:p>
      </w:sdtContent>
    </w:sdt>
    <w:p w14:paraId="1B8F4648" w14:textId="77777777" w:rsidR="00562353" w:rsidRPr="006409CE" w:rsidRDefault="007B1F49" w:rsidP="00CE6BE2">
      <w:pPr>
        <w:pStyle w:val="a"/>
        <w:numPr>
          <w:ilvl w:val="0"/>
          <w:numId w:val="32"/>
        </w:numPr>
        <w:rPr>
          <w:rFonts w:ascii="Times New Roman" w:hAnsi="Times New Roman"/>
        </w:rPr>
      </w:pPr>
      <w:r w:rsidRPr="006409CE">
        <w:rPr>
          <w:rFonts w:ascii="Times New Roman" w:hAnsi="Times New Roman"/>
        </w:rPr>
        <w:t>巩固拓展脱贫攻坚成果、乡村振兴等工作具体情况</w:t>
      </w:r>
    </w:p>
    <w:bookmarkStart w:id="135" w:name="_Hlk156220792" w:displacedByCustomXml="next"/>
    <w:sdt>
      <w:sdtPr>
        <w:rPr>
          <w:rFonts w:ascii="Times New Roman" w:hAnsi="Times New Roman" w:cs="Times New Roman"/>
          <w:sz w:val="21"/>
          <w:szCs w:val="21"/>
        </w:rPr>
        <w:alias w:val="是否适用：巩固拓展脱贫攻坚成果、乡村振兴工作具体情况[双击切换]"/>
        <w:tag w:val="_GBC_fae15b688392403f9932380fba50621b"/>
        <w:id w:val="-631238549"/>
        <w:placeholder>
          <w:docPart w:val="GBC22222222222222222222222222222"/>
        </w:placeholder>
      </w:sdtPr>
      <w:sdtContent>
        <w:p w14:paraId="224D7E5E" w14:textId="29B125E5" w:rsidR="00190F6C" w:rsidRPr="006409CE" w:rsidRDefault="007B1F49" w:rsidP="00190F6C">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00190F6C" w:rsidRPr="006409CE">
            <w:rPr>
              <w:rFonts w:ascii="Times New Roman" w:hAnsi="Times New Roman" w:cs="Times New Roman"/>
              <w:sz w:val="21"/>
              <w:szCs w:val="21"/>
            </w:rPr>
            <w:instrText xml:space="preserve"> MACROBUTTON  SnrToggleCheckbox □</w:instrText>
          </w:r>
          <w:r w:rsidR="00190F6C" w:rsidRPr="006409CE">
            <w:rPr>
              <w:rFonts w:ascii="Times New Roman" w:hAnsi="Times New Roman" w:cs="Times New Roman"/>
              <w:sz w:val="21"/>
              <w:szCs w:val="21"/>
            </w:rPr>
            <w:instrText>适用</w:instrText>
          </w:r>
          <w:r w:rsidR="00190F6C"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00190F6C" w:rsidRPr="006409CE">
            <w:rPr>
              <w:rFonts w:ascii="Times New Roman" w:hAnsi="Times New Roman" w:cs="Times New Roman"/>
              <w:sz w:val="21"/>
              <w:szCs w:val="21"/>
            </w:rPr>
            <w:instrText xml:space="preserve"> MACROBUTTON  SnrToggleCheckbox √</w:instrText>
          </w:r>
          <w:r w:rsidR="00190F6C" w:rsidRPr="006409CE">
            <w:rPr>
              <w:rFonts w:ascii="Times New Roman" w:hAnsi="Times New Roman" w:cs="Times New Roman"/>
              <w:sz w:val="21"/>
              <w:szCs w:val="21"/>
            </w:rPr>
            <w:instrText>不适用</w:instrText>
          </w:r>
          <w:r w:rsidR="00190F6C"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29A545D0" w14:textId="77777777" w:rsidR="00277FE2" w:rsidRPr="006409CE" w:rsidRDefault="00277FE2" w:rsidP="00277FE2">
      <w:pPr>
        <w:pStyle w:val="152"/>
        <w:rPr>
          <w:rFonts w:ascii="Times New Roman" w:hAnsi="Times New Roman" w:cs="Times New Roman"/>
          <w:sz w:val="21"/>
          <w:szCs w:val="21"/>
        </w:rPr>
      </w:pPr>
    </w:p>
    <w:p w14:paraId="4986D488"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具体说明</w:t>
      </w:r>
    </w:p>
    <w:sdt>
      <w:sdtPr>
        <w:rPr>
          <w:rFonts w:ascii="Times New Roman" w:hAnsi="Times New Roman" w:cs="Times New Roman"/>
          <w:sz w:val="21"/>
          <w:szCs w:val="21"/>
        </w:rPr>
        <w:alias w:val="是否适用：巩固拓展脱贫攻坚成果、乡村振兴等工作具体情况其他说明[双击切换]"/>
        <w:tag w:val="_GBC_32b8de193b8144a1beb2a2f299d26202"/>
        <w:id w:val="411127208"/>
        <w:placeholder>
          <w:docPart w:val="GBC22222222222222222222222222222"/>
        </w:placeholder>
      </w:sdtPr>
      <w:sdtContent>
        <w:p w14:paraId="54945307" w14:textId="2B51B61D"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00AB5B6D" w:rsidRPr="006409CE">
            <w:rPr>
              <w:rFonts w:ascii="Times New Roman" w:hAnsi="Times New Roman" w:cs="Times New Roman"/>
              <w:sz w:val="21"/>
              <w:szCs w:val="21"/>
            </w:rPr>
            <w:instrText xml:space="preserve"> MACROBUTTON  SnrToggleCheckbox □</w:instrText>
          </w:r>
          <w:r w:rsidR="00AB5B6D" w:rsidRPr="006409CE">
            <w:rPr>
              <w:rFonts w:ascii="Times New Roman" w:hAnsi="Times New Roman" w:cs="Times New Roman"/>
              <w:sz w:val="21"/>
              <w:szCs w:val="21"/>
            </w:rPr>
            <w:instrText>适用</w:instrText>
          </w:r>
          <w:r w:rsidR="00AB5B6D"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00AB5B6D" w:rsidRPr="006409CE">
            <w:rPr>
              <w:rFonts w:ascii="Times New Roman" w:hAnsi="Times New Roman" w:cs="Times New Roman"/>
              <w:sz w:val="21"/>
              <w:szCs w:val="21"/>
            </w:rPr>
            <w:instrText xml:space="preserve"> MACROBUTTON  SnrToggleCheckbox √</w:instrText>
          </w:r>
          <w:r w:rsidR="00AB5B6D" w:rsidRPr="006409CE">
            <w:rPr>
              <w:rFonts w:ascii="Times New Roman" w:hAnsi="Times New Roman" w:cs="Times New Roman"/>
              <w:sz w:val="21"/>
              <w:szCs w:val="21"/>
            </w:rPr>
            <w:instrText>不适用</w:instrText>
          </w:r>
          <w:r w:rsidR="00AB5B6D"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bookmarkEnd w:id="135"/>
    <w:p w14:paraId="5489EB79" w14:textId="77777777" w:rsidR="00562353" w:rsidRPr="006409CE" w:rsidRDefault="00562353">
      <w:pPr>
        <w:pStyle w:val="152"/>
        <w:rPr>
          <w:rFonts w:ascii="Times New Roman" w:hAnsi="Times New Roman" w:cs="Times New Roman"/>
        </w:rPr>
      </w:pPr>
    </w:p>
    <w:p w14:paraId="4A1B655C" w14:textId="77777777" w:rsidR="00562353" w:rsidRPr="006409CE" w:rsidRDefault="007B1F49" w:rsidP="00204BF0">
      <w:pPr>
        <w:pStyle w:val="3"/>
      </w:pPr>
      <w:r w:rsidRPr="006409CE">
        <w:t>股东和债权人权益保护情况</w:t>
      </w:r>
    </w:p>
    <w:sdt>
      <w:sdtPr>
        <w:rPr>
          <w:rFonts w:ascii="Times New Roman" w:hAnsi="Times New Roman" w:cs="Times New Roman"/>
        </w:rPr>
        <w:alias w:val="股东和债权人权益保护情况"/>
        <w:tag w:val="_GBC_49e0d90e1d2a42d5b0de51aac3ebc4c4"/>
        <w:id w:val="-1045834567"/>
        <w:placeholder>
          <w:docPart w:val="GBC22222222222222222222222222222"/>
        </w:placeholder>
      </w:sdtPr>
      <w:sdtContent>
        <w:p w14:paraId="2E53C5A1" w14:textId="77777777" w:rsidR="00562353" w:rsidRPr="006409CE" w:rsidRDefault="007B1F49">
          <w:pPr>
            <w:spacing w:line="360" w:lineRule="auto"/>
            <w:ind w:firstLineChars="200" w:firstLine="420"/>
            <w:jc w:val="both"/>
            <w:rPr>
              <w:rFonts w:ascii="Times New Roman" w:hAnsi="Times New Roman" w:cs="Times New Roman"/>
            </w:rPr>
          </w:pPr>
          <w:r w:rsidRPr="006409CE">
            <w:rPr>
              <w:rFonts w:ascii="Times New Roman" w:hAnsi="Times New Roman" w:cs="Times New Roman"/>
            </w:rPr>
            <w:t>（</w:t>
          </w:r>
          <w:r w:rsidRPr="006409CE">
            <w:rPr>
              <w:rFonts w:ascii="Times New Roman" w:hAnsi="Times New Roman" w:cs="Times New Roman"/>
            </w:rPr>
            <w:t>1</w:t>
          </w:r>
          <w:r w:rsidRPr="006409CE">
            <w:rPr>
              <w:rFonts w:ascii="Times New Roman" w:hAnsi="Times New Roman" w:cs="Times New Roman"/>
            </w:rPr>
            <w:t>）不断完善法人治理结构，确保股东充分行使权利</w:t>
          </w:r>
        </w:p>
        <w:p w14:paraId="5ED18E2C" w14:textId="77777777" w:rsidR="00562353" w:rsidRPr="006409CE" w:rsidRDefault="007B1F49">
          <w:pPr>
            <w:spacing w:line="360" w:lineRule="auto"/>
            <w:ind w:firstLineChars="200" w:firstLine="420"/>
            <w:jc w:val="both"/>
            <w:rPr>
              <w:rFonts w:ascii="Times New Roman" w:hAnsi="Times New Roman" w:cs="Times New Roman"/>
            </w:rPr>
          </w:pPr>
          <w:r w:rsidRPr="006409CE">
            <w:rPr>
              <w:rFonts w:ascii="Times New Roman" w:hAnsi="Times New Roman" w:cs="Times New Roman"/>
            </w:rPr>
            <w:t>报告期内，公司根据《公司法》《证券法》《上市公司治理准则》等相关法律、法规和规范性文件，不断完善公司治理，形成了以股东大会、董事会、监事会和高级管理层为主体结构的决策与经营体系，公司三会的召集、召开、表决程序均符合相关规定。</w:t>
          </w:r>
        </w:p>
        <w:p w14:paraId="28482246" w14:textId="77777777" w:rsidR="00562353" w:rsidRPr="006409CE" w:rsidRDefault="007B1F49">
          <w:pPr>
            <w:spacing w:line="360" w:lineRule="auto"/>
            <w:ind w:firstLineChars="200" w:firstLine="420"/>
            <w:jc w:val="both"/>
            <w:rPr>
              <w:rFonts w:ascii="Times New Roman" w:hAnsi="Times New Roman" w:cs="Times New Roman"/>
            </w:rPr>
          </w:pPr>
          <w:r w:rsidRPr="006409CE">
            <w:rPr>
              <w:rFonts w:ascii="Times New Roman" w:hAnsi="Times New Roman" w:cs="Times New Roman"/>
            </w:rPr>
            <w:t>（</w:t>
          </w:r>
          <w:r w:rsidRPr="006409CE">
            <w:rPr>
              <w:rFonts w:ascii="Times New Roman" w:hAnsi="Times New Roman" w:cs="Times New Roman"/>
            </w:rPr>
            <w:t>2</w:t>
          </w:r>
          <w:r w:rsidRPr="006409CE">
            <w:rPr>
              <w:rFonts w:ascii="Times New Roman" w:hAnsi="Times New Roman" w:cs="Times New Roman"/>
            </w:rPr>
            <w:t>）积极履行信息披露，建立良好的投资者关系</w:t>
          </w:r>
        </w:p>
        <w:p w14:paraId="7257ADAB" w14:textId="77777777" w:rsidR="00562353" w:rsidRPr="006409CE" w:rsidRDefault="007B1F49">
          <w:pPr>
            <w:spacing w:line="360" w:lineRule="auto"/>
            <w:ind w:firstLineChars="200" w:firstLine="420"/>
            <w:jc w:val="both"/>
            <w:rPr>
              <w:rFonts w:ascii="Times New Roman" w:hAnsi="Times New Roman" w:cs="Times New Roman"/>
            </w:rPr>
          </w:pPr>
          <w:r w:rsidRPr="006409CE">
            <w:rPr>
              <w:rFonts w:ascii="Times New Roman" w:hAnsi="Times New Roman" w:cs="Times New Roman"/>
            </w:rPr>
            <w:lastRenderedPageBreak/>
            <w:t>公司认真履行信息披露义务，平等对待所有投资者，根据《公司信息披露管理制度》，严格执行公开、公平、公正的原则，做到信息披露工作的真实、准确、完整、及时，未发生因出现差错、遗漏而补充、更正的情况。公平对待所有投资者，机构投资者和个人投资者来访来电均一视同仁，热情接待，除了做好各种法定信息披露外，通过电话、邮件、上证</w:t>
          </w:r>
          <w:r w:rsidRPr="006409CE">
            <w:rPr>
              <w:rFonts w:ascii="Times New Roman" w:hAnsi="Times New Roman" w:cs="Times New Roman"/>
            </w:rPr>
            <w:t>e</w:t>
          </w:r>
          <w:r w:rsidRPr="006409CE">
            <w:rPr>
              <w:rFonts w:ascii="Times New Roman" w:hAnsi="Times New Roman" w:cs="Times New Roman"/>
            </w:rPr>
            <w:t>互动等多种形式让广大投资者尽可能全面地了解公司的生产经营状况。</w:t>
          </w:r>
        </w:p>
      </w:sdtContent>
    </w:sdt>
    <w:p w14:paraId="28AE7BF3" w14:textId="77777777" w:rsidR="00562353" w:rsidRPr="006409CE" w:rsidRDefault="00562353">
      <w:pPr>
        <w:pStyle w:val="152"/>
        <w:rPr>
          <w:rFonts w:ascii="Times New Roman" w:hAnsi="Times New Roman" w:cs="Times New Roman"/>
        </w:rPr>
      </w:pPr>
    </w:p>
    <w:p w14:paraId="48D5D273" w14:textId="77777777" w:rsidR="00562353" w:rsidRPr="006409CE" w:rsidRDefault="007B1F49" w:rsidP="00204BF0">
      <w:pPr>
        <w:pStyle w:val="3"/>
      </w:pPr>
      <w:r w:rsidRPr="006409CE">
        <w:t>职工</w:t>
      </w:r>
      <w:r w:rsidRPr="006409CE">
        <w:rPr>
          <w:kern w:val="0"/>
          <w:szCs w:val="24"/>
        </w:rPr>
        <w:t>权益</w:t>
      </w:r>
      <w:r w:rsidRPr="006409CE">
        <w:t>保护情况</w:t>
      </w:r>
    </w:p>
    <w:sdt>
      <w:sdtPr>
        <w:rPr>
          <w:rFonts w:ascii="Times New Roman" w:hAnsi="Times New Roman" w:cs="Times New Roman"/>
        </w:rPr>
        <w:alias w:val="职工权益保护情况"/>
        <w:tag w:val="_GBC_08552d63f2dd41bcb673bf22731cf6b6"/>
        <w:id w:val="-1087464003"/>
        <w:placeholder>
          <w:docPart w:val="GBC22222222222222222222222222222"/>
        </w:placeholder>
      </w:sdtPr>
      <w:sdtContent>
        <w:p w14:paraId="140BD2C8" w14:textId="77777777" w:rsidR="00562353" w:rsidRPr="006409CE" w:rsidRDefault="007B1F49">
          <w:pPr>
            <w:spacing w:line="360" w:lineRule="auto"/>
            <w:ind w:firstLineChars="200" w:firstLine="420"/>
            <w:jc w:val="both"/>
            <w:rPr>
              <w:rFonts w:ascii="Times New Roman" w:hAnsi="Times New Roman" w:cs="Times New Roman"/>
            </w:rPr>
          </w:pPr>
          <w:r w:rsidRPr="006409CE">
            <w:rPr>
              <w:rFonts w:ascii="Times New Roman" w:hAnsi="Times New Roman" w:cs="Times New Roman"/>
            </w:rPr>
            <w:t>公司遵守《劳动法》《劳动合同法》等法律、法规和规范性文件的要求，完善薪酬和激励机制，通过劳动合同签订和社会保险、住房公积金全员覆盖，并补充员工医疗和意外商业险。对员工的薪酬、福利、工作时间、休假、劳动保护等员工权益进行了制度规定和有力保护。公司为员工提供安全、舒适的工作环境，关怀员工身心健康，设立文娱场所和各类兴趣协会。</w:t>
          </w:r>
        </w:p>
        <w:p w14:paraId="24A20F4F" w14:textId="77777777" w:rsidR="00562353" w:rsidRPr="006409CE" w:rsidRDefault="007B1F49">
          <w:pPr>
            <w:spacing w:line="360" w:lineRule="auto"/>
            <w:ind w:firstLineChars="200" w:firstLine="420"/>
            <w:jc w:val="both"/>
            <w:rPr>
              <w:rFonts w:ascii="Times New Roman" w:hAnsi="Times New Roman" w:cs="Times New Roman"/>
            </w:rPr>
          </w:pPr>
          <w:r w:rsidRPr="006409CE">
            <w:rPr>
              <w:rFonts w:ascii="Times New Roman" w:hAnsi="Times New Roman" w:cs="Times New Roman"/>
            </w:rPr>
            <w:t>公司坚持以奋斗者为本，充分尊重员工，公司不搞终身雇佣制，但这不等于不能终身在公司工作。公司主张：能者上，平者让，庸者下的原则。让合适的人在合适的岗位工作，以发挥最大的效能，实现人力资源配置的双赢与最大化。</w:t>
          </w:r>
        </w:p>
        <w:p w14:paraId="78321C91" w14:textId="77777777" w:rsidR="00562353" w:rsidRPr="006409CE" w:rsidRDefault="007B1F49">
          <w:pPr>
            <w:spacing w:line="360" w:lineRule="auto"/>
            <w:ind w:firstLineChars="200" w:firstLine="420"/>
            <w:jc w:val="both"/>
            <w:rPr>
              <w:rFonts w:ascii="Times New Roman" w:hAnsi="Times New Roman" w:cs="Times New Roman"/>
            </w:rPr>
          </w:pPr>
          <w:r w:rsidRPr="006409CE">
            <w:rPr>
              <w:rFonts w:ascii="Times New Roman" w:hAnsi="Times New Roman" w:cs="Times New Roman"/>
            </w:rPr>
            <w:t>各级管理者有责任记录、指导、支持、激励与合理评价下属人员的工作，负有帮助下属人员成长的责任。管理、激励、公平对待下属人员，并通过建立内部劳动力市场，在人力资源管理中引入竞争和选择机制。通过内部劳动力市场和外部劳动力市场的置换，促进优秀人才的脱颖而出，实现人力资源的合理配置和激活沉淀层，鼓励内部合理流动，激发员工横向、纵向发展需求，以提供职业发展通道与平台。</w:t>
          </w:r>
        </w:p>
      </w:sdtContent>
    </w:sdt>
    <w:p w14:paraId="357EE2D5" w14:textId="77777777" w:rsidR="00562353" w:rsidRPr="006409CE" w:rsidRDefault="00562353">
      <w:pPr>
        <w:pStyle w:val="152"/>
        <w:rPr>
          <w:rFonts w:ascii="Times New Roman" w:hAnsi="Times New Roman" w:cs="Times New Roman"/>
        </w:rPr>
      </w:pPr>
    </w:p>
    <w:p w14:paraId="5FD0DE78" w14:textId="77777777" w:rsidR="00562353" w:rsidRPr="006409CE" w:rsidRDefault="007B1F49">
      <w:pPr>
        <w:rPr>
          <w:rFonts w:ascii="Times New Roman" w:hAnsi="Times New Roman" w:cs="Times New Roman"/>
          <w:b/>
          <w:szCs w:val="21"/>
        </w:rPr>
      </w:pPr>
      <w:r w:rsidRPr="006409CE">
        <w:rPr>
          <w:rFonts w:ascii="Times New Roman" w:hAnsi="Times New Roman" w:cs="Times New Roman"/>
          <w:b/>
          <w:szCs w:val="21"/>
        </w:rPr>
        <w:t>员工持股情况</w:t>
      </w:r>
    </w:p>
    <w:tbl>
      <w:tblPr>
        <w:tblStyle w:val="145"/>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253"/>
      </w:tblGrid>
      <w:tr w:rsidR="00562353" w:rsidRPr="006409CE" w14:paraId="64648998" w14:textId="77777777">
        <w:trPr>
          <w:trHeight w:val="264"/>
        </w:trPr>
        <w:sdt>
          <w:sdtPr>
            <w:rPr>
              <w:rFonts w:ascii="Times New Roman" w:hAnsi="Times New Roman" w:cs="Times New Roman"/>
              <w:szCs w:val="21"/>
            </w:rPr>
            <w:tag w:val="_PLD_ee4ebf4ae02e4c5e89aaf7051e6f4241"/>
            <w:id w:val="-291745427"/>
          </w:sdtPr>
          <w:sdtContent>
            <w:tc>
              <w:tcPr>
                <w:tcW w:w="4644" w:type="dxa"/>
                <w:shd w:val="clear" w:color="auto" w:fill="auto"/>
                <w:vAlign w:val="center"/>
              </w:tcPr>
              <w:p w14:paraId="19A804F0" w14:textId="77777777" w:rsidR="00562353" w:rsidRPr="006409CE" w:rsidRDefault="007B1F49">
                <w:pPr>
                  <w:widowControl w:val="0"/>
                  <w:rPr>
                    <w:rFonts w:ascii="Times New Roman" w:hAnsi="Times New Roman" w:cs="Times New Roman"/>
                    <w:szCs w:val="21"/>
                  </w:rPr>
                </w:pPr>
                <w:r w:rsidRPr="006409CE">
                  <w:rPr>
                    <w:rFonts w:ascii="Times New Roman" w:hAnsi="Times New Roman" w:cs="Times New Roman"/>
                    <w:szCs w:val="21"/>
                  </w:rPr>
                  <w:t>员工持股人数（人）</w:t>
                </w:r>
              </w:p>
            </w:tc>
          </w:sdtContent>
        </w:sdt>
        <w:sdt>
          <w:sdtPr>
            <w:rPr>
              <w:rFonts w:ascii="Times New Roman" w:hAnsi="Times New Roman" w:cs="Times New Roman"/>
              <w:bCs/>
              <w:szCs w:val="21"/>
            </w:rPr>
            <w:alias w:val="员工持股人数"/>
            <w:tag w:val="_GBC_0ddba973ccb74453af151e73da1e0ae1"/>
            <w:id w:val="328881030"/>
          </w:sdtPr>
          <w:sdtContent>
            <w:tc>
              <w:tcPr>
                <w:tcW w:w="4253" w:type="dxa"/>
                <w:shd w:val="clear" w:color="auto" w:fill="auto"/>
                <w:vAlign w:val="center"/>
              </w:tcPr>
              <w:p w14:paraId="5DD235BD" w14:textId="75A8B11B" w:rsidR="00562353" w:rsidRPr="006409CE" w:rsidRDefault="00277FE2">
                <w:pPr>
                  <w:widowControl w:val="0"/>
                  <w:ind w:firstLine="422"/>
                  <w:jc w:val="right"/>
                  <w:rPr>
                    <w:rFonts w:ascii="Times New Roman" w:hAnsi="Times New Roman" w:cs="Times New Roman"/>
                    <w:bCs/>
                    <w:szCs w:val="21"/>
                  </w:rPr>
                </w:pPr>
                <w:r w:rsidRPr="006409CE">
                  <w:rPr>
                    <w:rFonts w:ascii="Times New Roman" w:hAnsi="Times New Roman" w:cs="Times New Roman"/>
                    <w:bCs/>
                    <w:szCs w:val="21"/>
                  </w:rPr>
                  <w:t>94</w:t>
                </w:r>
              </w:p>
            </w:tc>
          </w:sdtContent>
        </w:sdt>
      </w:tr>
      <w:tr w:rsidR="00562353" w:rsidRPr="006409CE" w14:paraId="56F8DB23" w14:textId="77777777">
        <w:trPr>
          <w:trHeight w:val="257"/>
        </w:trPr>
        <w:tc>
          <w:tcPr>
            <w:tcW w:w="4644" w:type="dxa"/>
            <w:shd w:val="clear" w:color="auto" w:fill="auto"/>
          </w:tcPr>
          <w:p w14:paraId="7FFF88AC" w14:textId="77777777" w:rsidR="00562353" w:rsidRPr="006409CE" w:rsidRDefault="007B1F49">
            <w:pPr>
              <w:widowControl w:val="0"/>
              <w:rPr>
                <w:rFonts w:ascii="Times New Roman" w:hAnsi="Times New Roman" w:cs="Times New Roman"/>
                <w:szCs w:val="21"/>
              </w:rPr>
            </w:pPr>
            <w:r w:rsidRPr="006409CE">
              <w:rPr>
                <w:rFonts w:ascii="Times New Roman" w:hAnsi="Times New Roman" w:cs="Times New Roman"/>
                <w:szCs w:val="21"/>
              </w:rPr>
              <w:t>员工持股人数占公司员工总数比例（</w:t>
            </w:r>
            <w:r w:rsidRPr="006409CE">
              <w:rPr>
                <w:rFonts w:ascii="Times New Roman" w:hAnsi="Times New Roman" w:cs="Times New Roman"/>
                <w:szCs w:val="21"/>
              </w:rPr>
              <w:t>%</w:t>
            </w:r>
            <w:r w:rsidRPr="006409CE">
              <w:rPr>
                <w:rFonts w:ascii="Times New Roman" w:hAnsi="Times New Roman" w:cs="Times New Roman"/>
                <w:szCs w:val="21"/>
              </w:rPr>
              <w:t>）</w:t>
            </w:r>
          </w:p>
        </w:tc>
        <w:tc>
          <w:tcPr>
            <w:tcW w:w="4253" w:type="dxa"/>
            <w:shd w:val="clear" w:color="auto" w:fill="auto"/>
          </w:tcPr>
          <w:p w14:paraId="092B2360" w14:textId="70F4C4C2" w:rsidR="00562353" w:rsidRPr="006409CE" w:rsidRDefault="00040D70">
            <w:pPr>
              <w:widowControl w:val="0"/>
              <w:jc w:val="right"/>
              <w:rPr>
                <w:rFonts w:ascii="Times New Roman" w:hAnsi="Times New Roman" w:cs="Times New Roman"/>
                <w:bCs/>
                <w:szCs w:val="21"/>
              </w:rPr>
            </w:pPr>
            <w:r w:rsidRPr="006409CE">
              <w:rPr>
                <w:rFonts w:ascii="Times New Roman" w:hAnsi="Times New Roman" w:cs="Times New Roman"/>
                <w:bCs/>
                <w:szCs w:val="21"/>
              </w:rPr>
              <w:t>8.4</w:t>
            </w:r>
          </w:p>
        </w:tc>
      </w:tr>
      <w:tr w:rsidR="00562353" w:rsidRPr="006409CE" w14:paraId="417F33AB" w14:textId="77777777">
        <w:trPr>
          <w:trHeight w:val="257"/>
        </w:trPr>
        <w:tc>
          <w:tcPr>
            <w:tcW w:w="4644" w:type="dxa"/>
            <w:shd w:val="clear" w:color="auto" w:fill="auto"/>
          </w:tcPr>
          <w:p w14:paraId="23FBAF93" w14:textId="77777777" w:rsidR="00562353" w:rsidRPr="006409CE" w:rsidRDefault="007B1F49">
            <w:pPr>
              <w:widowControl w:val="0"/>
              <w:rPr>
                <w:rFonts w:ascii="Times New Roman" w:hAnsi="Times New Roman" w:cs="Times New Roman"/>
                <w:szCs w:val="21"/>
              </w:rPr>
            </w:pPr>
            <w:r w:rsidRPr="006409CE">
              <w:rPr>
                <w:rFonts w:ascii="Times New Roman" w:hAnsi="Times New Roman" w:cs="Times New Roman"/>
                <w:szCs w:val="21"/>
              </w:rPr>
              <w:t>员工持股数量（万股）</w:t>
            </w:r>
          </w:p>
        </w:tc>
        <w:tc>
          <w:tcPr>
            <w:tcW w:w="4253" w:type="dxa"/>
            <w:shd w:val="clear" w:color="auto" w:fill="auto"/>
          </w:tcPr>
          <w:p w14:paraId="098B566C" w14:textId="20353600" w:rsidR="00562353" w:rsidRPr="006409CE" w:rsidRDefault="00277FE2">
            <w:pPr>
              <w:widowControl w:val="0"/>
              <w:jc w:val="right"/>
              <w:rPr>
                <w:rFonts w:ascii="Times New Roman" w:hAnsi="Times New Roman" w:cs="Times New Roman"/>
                <w:bCs/>
                <w:szCs w:val="21"/>
              </w:rPr>
            </w:pPr>
            <w:r w:rsidRPr="006409CE">
              <w:rPr>
                <w:rFonts w:ascii="Times New Roman" w:hAnsi="Times New Roman" w:cs="Times New Roman"/>
                <w:bCs/>
                <w:szCs w:val="21"/>
              </w:rPr>
              <w:t>4,592.205</w:t>
            </w:r>
          </w:p>
        </w:tc>
      </w:tr>
      <w:tr w:rsidR="00562353" w:rsidRPr="006409CE" w14:paraId="2FA45275" w14:textId="77777777">
        <w:trPr>
          <w:trHeight w:val="257"/>
        </w:trPr>
        <w:tc>
          <w:tcPr>
            <w:tcW w:w="4644" w:type="dxa"/>
            <w:shd w:val="clear" w:color="auto" w:fill="auto"/>
          </w:tcPr>
          <w:p w14:paraId="47EDF712" w14:textId="77777777" w:rsidR="00562353" w:rsidRPr="006409CE" w:rsidRDefault="007B1F49">
            <w:pPr>
              <w:widowControl w:val="0"/>
              <w:rPr>
                <w:rFonts w:ascii="Times New Roman" w:hAnsi="Times New Roman" w:cs="Times New Roman"/>
                <w:szCs w:val="21"/>
              </w:rPr>
            </w:pPr>
            <w:r w:rsidRPr="006409CE">
              <w:rPr>
                <w:rFonts w:ascii="Times New Roman" w:hAnsi="Times New Roman" w:cs="Times New Roman"/>
                <w:szCs w:val="21"/>
              </w:rPr>
              <w:t>员工持股数量占总股本比例（</w:t>
            </w:r>
            <w:r w:rsidRPr="006409CE">
              <w:rPr>
                <w:rFonts w:ascii="Times New Roman" w:hAnsi="Times New Roman" w:cs="Times New Roman"/>
                <w:szCs w:val="21"/>
              </w:rPr>
              <w:t>%</w:t>
            </w:r>
            <w:r w:rsidRPr="006409CE">
              <w:rPr>
                <w:rFonts w:ascii="Times New Roman" w:hAnsi="Times New Roman" w:cs="Times New Roman"/>
                <w:szCs w:val="21"/>
              </w:rPr>
              <w:t>）</w:t>
            </w:r>
          </w:p>
        </w:tc>
        <w:tc>
          <w:tcPr>
            <w:tcW w:w="4253" w:type="dxa"/>
            <w:shd w:val="clear" w:color="auto" w:fill="auto"/>
          </w:tcPr>
          <w:p w14:paraId="0F2C401D" w14:textId="763D42AE" w:rsidR="00562353" w:rsidRPr="006409CE" w:rsidRDefault="00277FE2">
            <w:pPr>
              <w:widowControl w:val="0"/>
              <w:jc w:val="right"/>
              <w:rPr>
                <w:rFonts w:ascii="Times New Roman" w:hAnsi="Times New Roman" w:cs="Times New Roman"/>
                <w:bCs/>
                <w:szCs w:val="21"/>
              </w:rPr>
            </w:pPr>
            <w:r w:rsidRPr="006409CE">
              <w:rPr>
                <w:rFonts w:ascii="Times New Roman" w:hAnsi="Times New Roman" w:cs="Times New Roman"/>
                <w:bCs/>
                <w:szCs w:val="21"/>
              </w:rPr>
              <w:t>8.8</w:t>
            </w:r>
          </w:p>
        </w:tc>
      </w:tr>
    </w:tbl>
    <w:p w14:paraId="4DFC15A4"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注：</w:t>
      </w:r>
      <w:r w:rsidRPr="006409CE">
        <w:rPr>
          <w:rFonts w:ascii="Times New Roman" w:hAnsi="Times New Roman" w:cs="Times New Roman"/>
          <w:sz w:val="21"/>
          <w:szCs w:val="21"/>
        </w:rPr>
        <w:t>1.</w:t>
      </w:r>
      <w:r w:rsidRPr="006409CE">
        <w:rPr>
          <w:rFonts w:ascii="Times New Roman" w:hAnsi="Times New Roman" w:cs="Times New Roman"/>
          <w:sz w:val="21"/>
          <w:szCs w:val="21"/>
        </w:rPr>
        <w:t>员工持股情况为参与公司员工持股平台的相关持股数量及比例。</w:t>
      </w:r>
    </w:p>
    <w:p w14:paraId="5AD704D3" w14:textId="3635C8DC"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2.</w:t>
      </w:r>
      <w:r w:rsidRPr="006409CE">
        <w:rPr>
          <w:rFonts w:ascii="Times New Roman" w:hAnsi="Times New Roman" w:cs="Times New Roman"/>
          <w:sz w:val="21"/>
          <w:szCs w:val="21"/>
        </w:rPr>
        <w:t>员工通过二级市场购买的公司股票不纳入本次统计范围。</w:t>
      </w:r>
    </w:p>
    <w:p w14:paraId="486779E9" w14:textId="77777777" w:rsidR="001A1B61" w:rsidRPr="006409CE" w:rsidRDefault="001A1B61">
      <w:pPr>
        <w:pStyle w:val="152"/>
        <w:rPr>
          <w:rFonts w:ascii="Times New Roman" w:hAnsi="Times New Roman" w:cs="Times New Roman"/>
          <w:sz w:val="21"/>
          <w:szCs w:val="21"/>
        </w:rPr>
      </w:pPr>
    </w:p>
    <w:p w14:paraId="05E1011A" w14:textId="77777777" w:rsidR="00562353" w:rsidRPr="006409CE" w:rsidRDefault="007B1F49" w:rsidP="00204BF0">
      <w:pPr>
        <w:pStyle w:val="3"/>
      </w:pPr>
      <w:r w:rsidRPr="006409CE">
        <w:t>供应商、客户和</w:t>
      </w:r>
      <w:r w:rsidRPr="006409CE">
        <w:rPr>
          <w:kern w:val="0"/>
          <w:szCs w:val="24"/>
        </w:rPr>
        <w:t>消费者</w:t>
      </w:r>
      <w:r w:rsidRPr="006409CE">
        <w:t>权益保护情况</w:t>
      </w:r>
    </w:p>
    <w:sdt>
      <w:sdtPr>
        <w:rPr>
          <w:rFonts w:ascii="Times New Roman" w:hAnsi="Times New Roman" w:cs="Times New Roman"/>
        </w:rPr>
        <w:alias w:val="供应商、客户和消费者权益保护情况"/>
        <w:tag w:val="_GBC_5c9a57bb70f0471cafff4231eb58093e"/>
        <w:id w:val="-1369362712"/>
        <w:placeholder>
          <w:docPart w:val="GBC22222222222222222222222222222"/>
        </w:placeholder>
      </w:sdtPr>
      <w:sdtContent>
        <w:p w14:paraId="0B2871D3" w14:textId="77777777" w:rsidR="00562353" w:rsidRPr="006409CE" w:rsidRDefault="007B1F49">
          <w:pPr>
            <w:spacing w:line="360" w:lineRule="auto"/>
            <w:ind w:firstLineChars="200" w:firstLine="420"/>
            <w:jc w:val="both"/>
            <w:rPr>
              <w:rFonts w:ascii="Times New Roman" w:hAnsi="Times New Roman" w:cs="Times New Roman"/>
            </w:rPr>
          </w:pPr>
          <w:r w:rsidRPr="006409CE">
            <w:rPr>
              <w:rFonts w:ascii="Times New Roman" w:hAnsi="Times New Roman" w:cs="Times New Roman"/>
            </w:rPr>
            <w:t>公司以诚信为基础，以合作共赢的商业原则与供应商、客户建立合作关系，加强协作，实现互利共赢。</w:t>
          </w:r>
        </w:p>
        <w:p w14:paraId="29A36E0A" w14:textId="77777777" w:rsidR="00562353" w:rsidRPr="006409CE" w:rsidRDefault="007B1F49">
          <w:pPr>
            <w:spacing w:line="360" w:lineRule="auto"/>
            <w:ind w:firstLineChars="200" w:firstLine="420"/>
            <w:jc w:val="both"/>
            <w:rPr>
              <w:rFonts w:ascii="Times New Roman" w:hAnsi="Times New Roman" w:cs="Times New Roman"/>
            </w:rPr>
          </w:pPr>
          <w:r w:rsidRPr="006409CE">
            <w:rPr>
              <w:rFonts w:ascii="Times New Roman" w:hAnsi="Times New Roman" w:cs="Times New Roman"/>
            </w:rPr>
            <w:t>公司建立并执行了完整规范的采购内控管理制度，对采购过程、供方管理等事项进行了明确的规定：</w:t>
          </w:r>
        </w:p>
        <w:p w14:paraId="7DC14CEC" w14:textId="77777777" w:rsidR="00562353" w:rsidRPr="006409CE" w:rsidRDefault="007B1F49">
          <w:pPr>
            <w:spacing w:line="360" w:lineRule="auto"/>
            <w:ind w:firstLineChars="200" w:firstLine="420"/>
            <w:jc w:val="both"/>
            <w:rPr>
              <w:rFonts w:ascii="Times New Roman" w:hAnsi="Times New Roman" w:cs="Times New Roman"/>
            </w:rPr>
          </w:pPr>
          <w:r w:rsidRPr="006409CE">
            <w:rPr>
              <w:rFonts w:ascii="Times New Roman" w:hAnsi="Times New Roman" w:cs="Times New Roman"/>
            </w:rPr>
            <w:t>1.</w:t>
          </w:r>
          <w:r w:rsidRPr="006409CE">
            <w:rPr>
              <w:rFonts w:ascii="Times New Roman" w:hAnsi="Times New Roman" w:cs="Times New Roman"/>
            </w:rPr>
            <w:t>进一步完善和明确招议标的采购金额、流程和规范，提升招标的公开性和透明性；</w:t>
          </w:r>
        </w:p>
        <w:p w14:paraId="7BB0EB06" w14:textId="77777777" w:rsidR="00562353" w:rsidRPr="006409CE" w:rsidRDefault="007B1F49">
          <w:pPr>
            <w:spacing w:line="360" w:lineRule="auto"/>
            <w:ind w:firstLineChars="200" w:firstLine="420"/>
            <w:jc w:val="both"/>
            <w:rPr>
              <w:rFonts w:ascii="Times New Roman" w:hAnsi="Times New Roman" w:cs="Times New Roman"/>
            </w:rPr>
          </w:pPr>
          <w:r w:rsidRPr="006409CE">
            <w:rPr>
              <w:rFonts w:ascii="Times New Roman" w:hAnsi="Times New Roman" w:cs="Times New Roman"/>
            </w:rPr>
            <w:t>2.</w:t>
          </w:r>
          <w:r w:rsidRPr="006409CE">
            <w:rPr>
              <w:rFonts w:ascii="Times New Roman" w:hAnsi="Times New Roman" w:cs="Times New Roman"/>
            </w:rPr>
            <w:t>与质量管理部高效协同，严控供应商引入和淘汰机制，强化质量保证协议，提高体系内供应商质量管控能力；</w:t>
          </w:r>
        </w:p>
        <w:p w14:paraId="4D353798" w14:textId="77777777" w:rsidR="00562353" w:rsidRPr="006409CE" w:rsidRDefault="007B1F49">
          <w:pPr>
            <w:spacing w:line="360" w:lineRule="auto"/>
            <w:ind w:firstLineChars="200" w:firstLine="420"/>
            <w:jc w:val="both"/>
            <w:rPr>
              <w:rFonts w:ascii="Times New Roman" w:hAnsi="Times New Roman" w:cs="Times New Roman"/>
            </w:rPr>
          </w:pPr>
          <w:r w:rsidRPr="006409CE">
            <w:rPr>
              <w:rFonts w:ascii="Times New Roman" w:hAnsi="Times New Roman" w:cs="Times New Roman"/>
            </w:rPr>
            <w:t>3.</w:t>
          </w:r>
          <w:r w:rsidRPr="006409CE">
            <w:rPr>
              <w:rFonts w:ascii="Times New Roman" w:hAnsi="Times New Roman" w:cs="Times New Roman"/>
            </w:rPr>
            <w:t>通过引入具有竞争力的供应商，打破独家供应商长期垄断关键零部件的现象。</w:t>
          </w:r>
        </w:p>
        <w:p w14:paraId="0DA2AA26" w14:textId="77777777" w:rsidR="00562353" w:rsidRPr="006409CE" w:rsidRDefault="007B1F49">
          <w:pPr>
            <w:spacing w:line="360" w:lineRule="auto"/>
            <w:ind w:firstLineChars="200" w:firstLine="420"/>
            <w:jc w:val="both"/>
            <w:rPr>
              <w:rFonts w:ascii="Times New Roman" w:hAnsi="Times New Roman" w:cs="Times New Roman"/>
            </w:rPr>
          </w:pPr>
          <w:r w:rsidRPr="006409CE">
            <w:rPr>
              <w:rFonts w:ascii="Times New Roman" w:hAnsi="Times New Roman" w:cs="Times New Roman"/>
            </w:rPr>
            <w:lastRenderedPageBreak/>
            <w:t>4.</w:t>
          </w:r>
          <w:r w:rsidRPr="006409CE">
            <w:rPr>
              <w:rFonts w:ascii="Times New Roman" w:hAnsi="Times New Roman" w:cs="Times New Roman"/>
            </w:rPr>
            <w:t>成本端不断深挖倒逼，精益求精，加强对前端物料选型的管控，大面积减少对国外进口物料的采购，降低成本并缩短生产周期。</w:t>
          </w:r>
        </w:p>
        <w:p w14:paraId="346624CF" w14:textId="77777777" w:rsidR="00562353" w:rsidRPr="006409CE" w:rsidRDefault="007B1F49">
          <w:pPr>
            <w:spacing w:line="360" w:lineRule="auto"/>
            <w:ind w:firstLineChars="200" w:firstLine="420"/>
            <w:jc w:val="both"/>
            <w:rPr>
              <w:rFonts w:ascii="Times New Roman" w:hAnsi="Times New Roman" w:cs="Times New Roman"/>
            </w:rPr>
          </w:pPr>
          <w:r w:rsidRPr="006409CE">
            <w:rPr>
              <w:rFonts w:ascii="Times New Roman" w:hAnsi="Times New Roman" w:cs="Times New Roman"/>
            </w:rPr>
            <w:t>新增</w:t>
          </w:r>
          <w:r w:rsidRPr="006409CE">
            <w:rPr>
              <w:rFonts w:ascii="Times New Roman" w:hAnsi="Times New Roman" w:cs="Times New Roman"/>
            </w:rPr>
            <w:t>S&amp;OP</w:t>
          </w:r>
          <w:r w:rsidRPr="006409CE">
            <w:rPr>
              <w:rFonts w:ascii="Times New Roman" w:hAnsi="Times New Roman" w:cs="Times New Roman"/>
            </w:rPr>
            <w:t>运营机制，使产供销之间高效协作，根据客户提供的订单预测及库存情况制定采购及备货计划，确保产品交期、质量及库存可控。</w:t>
          </w:r>
        </w:p>
        <w:p w14:paraId="4D9EEB18" w14:textId="77777777" w:rsidR="00562353" w:rsidRPr="006409CE" w:rsidRDefault="007B1F49">
          <w:pPr>
            <w:spacing w:line="360" w:lineRule="auto"/>
            <w:ind w:firstLineChars="200" w:firstLine="420"/>
            <w:jc w:val="both"/>
            <w:rPr>
              <w:rFonts w:ascii="Times New Roman" w:hAnsi="Times New Roman" w:cs="Times New Roman"/>
            </w:rPr>
          </w:pPr>
          <w:r w:rsidRPr="006409CE">
            <w:rPr>
              <w:rFonts w:ascii="Times New Roman" w:hAnsi="Times New Roman" w:cs="Times New Roman"/>
            </w:rPr>
            <w:t>公司以品质、成本、工艺、产能等综合指标来选择合格供应商，并通过供应链与质量的协作，帮助供应商高效成长，形成长期稳定的战略合作关系，在产品交期、质量控制、技术保密等方面形成了标准化的约束，得到了较高的保障，能够充分保障供应商、客户和消费者的合法权益。</w:t>
          </w:r>
        </w:p>
      </w:sdtContent>
    </w:sdt>
    <w:p w14:paraId="64ADE603" w14:textId="77777777" w:rsidR="00562353" w:rsidRPr="006409CE" w:rsidRDefault="00562353">
      <w:pPr>
        <w:pStyle w:val="152"/>
        <w:rPr>
          <w:rFonts w:ascii="Times New Roman" w:hAnsi="Times New Roman" w:cs="Times New Roman"/>
        </w:rPr>
      </w:pPr>
    </w:p>
    <w:p w14:paraId="7E5DE950" w14:textId="77777777" w:rsidR="00562353" w:rsidRPr="006409CE" w:rsidRDefault="007B1F49" w:rsidP="00204BF0">
      <w:pPr>
        <w:pStyle w:val="3"/>
      </w:pPr>
      <w:r w:rsidRPr="006409CE">
        <w:t>产品安全保障情况</w:t>
      </w:r>
    </w:p>
    <w:p w14:paraId="347858FF" w14:textId="326D4FD6" w:rsidR="00562353" w:rsidRPr="006409CE" w:rsidRDefault="00001D7C">
      <w:pPr>
        <w:spacing w:line="360" w:lineRule="auto"/>
        <w:ind w:firstLineChars="200" w:firstLine="420"/>
        <w:jc w:val="both"/>
        <w:rPr>
          <w:rFonts w:ascii="Times New Roman" w:eastAsiaTheme="minorEastAsia" w:hAnsi="Times New Roman" w:cs="Times New Roman"/>
        </w:rPr>
      </w:pPr>
      <w:sdt>
        <w:sdtPr>
          <w:rPr>
            <w:rFonts w:ascii="Times New Roman" w:hAnsi="Times New Roman" w:cs="Times New Roman"/>
          </w:rPr>
          <w:alias w:val="产品安全保障情况"/>
          <w:tag w:val="_GBC_c56e118783584aa0a07a987e73e25ff7"/>
          <w:id w:val="1029457915"/>
          <w:placeholder>
            <w:docPart w:val="GBC22222222222222222222222222222"/>
          </w:placeholder>
        </w:sdtPr>
        <w:sdtEndPr>
          <w:rPr>
            <w:rFonts w:eastAsiaTheme="minorEastAsia"/>
          </w:rPr>
        </w:sdtEndPr>
        <w:sdtContent>
          <w:r w:rsidR="007B1F49" w:rsidRPr="006409CE">
            <w:rPr>
              <w:rFonts w:ascii="Times New Roman" w:hAnsi="Times New Roman" w:cs="Times New Roman"/>
            </w:rPr>
            <w:t>公司高度重视</w:t>
          </w:r>
          <w:r w:rsidR="007B1F49" w:rsidRPr="006409CE">
            <w:rPr>
              <w:rFonts w:ascii="Times New Roman" w:eastAsiaTheme="minorEastAsia" w:hAnsi="Times New Roman" w:cs="Times New Roman"/>
            </w:rPr>
            <w:t>产品安全及生产安全，通过了</w:t>
          </w:r>
          <w:r w:rsidR="007B1F49" w:rsidRPr="006409CE">
            <w:rPr>
              <w:rFonts w:ascii="Times New Roman" w:eastAsiaTheme="minorEastAsia" w:hAnsi="Times New Roman" w:cs="Times New Roman"/>
            </w:rPr>
            <w:t>ISO9001</w:t>
          </w:r>
          <w:r w:rsidR="007B1F49" w:rsidRPr="006409CE">
            <w:rPr>
              <w:rFonts w:ascii="Times New Roman" w:eastAsiaTheme="minorEastAsia" w:hAnsi="Times New Roman" w:cs="Times New Roman"/>
            </w:rPr>
            <w:t>质量管理体系认证，主要产品具备权威认证资质如欧盟</w:t>
          </w:r>
          <w:r w:rsidR="007B1F49" w:rsidRPr="006409CE">
            <w:rPr>
              <w:rFonts w:ascii="Times New Roman" w:eastAsiaTheme="minorEastAsia" w:hAnsi="Times New Roman" w:cs="Times New Roman"/>
            </w:rPr>
            <w:t>ATEX</w:t>
          </w:r>
          <w:r w:rsidR="007B1F49" w:rsidRPr="006409CE">
            <w:rPr>
              <w:rFonts w:ascii="Times New Roman" w:eastAsiaTheme="minorEastAsia" w:hAnsi="Times New Roman" w:cs="Times New Roman"/>
            </w:rPr>
            <w:t>防爆认证证书、产品质量检测认证等。</w:t>
          </w:r>
          <w:r w:rsidR="00C95958" w:rsidRPr="006409CE">
            <w:rPr>
              <w:rFonts w:ascii="Times New Roman" w:eastAsiaTheme="minorEastAsia" w:hAnsi="Times New Roman" w:cs="Times New Roman"/>
            </w:rPr>
            <w:t>截至</w:t>
          </w:r>
          <w:r w:rsidR="002B5D5A">
            <w:rPr>
              <w:rFonts w:ascii="Times New Roman" w:eastAsiaTheme="minorEastAsia" w:hAnsi="Times New Roman" w:cs="Times New Roman" w:hint="eastAsia"/>
            </w:rPr>
            <w:t>报告披露</w:t>
          </w:r>
          <w:r w:rsidR="00C95958" w:rsidRPr="006409CE">
            <w:rPr>
              <w:rFonts w:ascii="Times New Roman" w:eastAsiaTheme="minorEastAsia" w:hAnsi="Times New Roman" w:cs="Times New Roman"/>
            </w:rPr>
            <w:t>日，公司累计</w:t>
          </w:r>
          <w:r w:rsidR="00C95958" w:rsidRPr="006409CE">
            <w:rPr>
              <w:rFonts w:ascii="Times New Roman" w:eastAsiaTheme="minorEastAsia" w:hAnsi="Times New Roman" w:cs="Times New Roman"/>
            </w:rPr>
            <w:t>28</w:t>
          </w:r>
          <w:r w:rsidR="00C95958" w:rsidRPr="006409CE">
            <w:rPr>
              <w:rFonts w:ascii="Times New Roman" w:eastAsiaTheme="minorEastAsia" w:hAnsi="Times New Roman" w:cs="Times New Roman"/>
            </w:rPr>
            <w:t>款机器人获得</w:t>
          </w:r>
          <w:r w:rsidR="00C95958" w:rsidRPr="006409CE">
            <w:rPr>
              <w:rFonts w:ascii="Times New Roman" w:eastAsiaTheme="minorEastAsia" w:hAnsi="Times New Roman" w:cs="Times New Roman"/>
            </w:rPr>
            <w:t>CE</w:t>
          </w:r>
          <w:r w:rsidR="00C95958" w:rsidRPr="006409CE">
            <w:rPr>
              <w:rFonts w:ascii="Times New Roman" w:eastAsiaTheme="minorEastAsia" w:hAnsi="Times New Roman" w:cs="Times New Roman"/>
            </w:rPr>
            <w:t>认证，</w:t>
          </w:r>
          <w:r w:rsidR="00C95958" w:rsidRPr="006409CE">
            <w:rPr>
              <w:rFonts w:ascii="Times New Roman" w:eastAsiaTheme="minorEastAsia" w:hAnsi="Times New Roman" w:cs="Times New Roman"/>
            </w:rPr>
            <w:t>26</w:t>
          </w:r>
          <w:r w:rsidR="00C95958" w:rsidRPr="006409CE">
            <w:rPr>
              <w:rFonts w:ascii="Times New Roman" w:eastAsiaTheme="minorEastAsia" w:hAnsi="Times New Roman" w:cs="Times New Roman"/>
            </w:rPr>
            <w:t>款机器人获得</w:t>
          </w:r>
          <w:r w:rsidR="00C95958" w:rsidRPr="006409CE">
            <w:rPr>
              <w:rFonts w:ascii="Times New Roman" w:eastAsiaTheme="minorEastAsia" w:hAnsi="Times New Roman" w:cs="Times New Roman"/>
            </w:rPr>
            <w:t>CR</w:t>
          </w:r>
          <w:r w:rsidR="00C95958" w:rsidRPr="006409CE">
            <w:rPr>
              <w:rFonts w:ascii="Times New Roman" w:eastAsiaTheme="minorEastAsia" w:hAnsi="Times New Roman" w:cs="Times New Roman"/>
            </w:rPr>
            <w:t>认证，累计</w:t>
          </w:r>
          <w:r w:rsidR="00C95958" w:rsidRPr="006409CE">
            <w:rPr>
              <w:rFonts w:ascii="Times New Roman" w:eastAsiaTheme="minorEastAsia" w:hAnsi="Times New Roman" w:cs="Times New Roman"/>
            </w:rPr>
            <w:t>6</w:t>
          </w:r>
          <w:r w:rsidR="00C95958" w:rsidRPr="006409CE">
            <w:rPr>
              <w:rFonts w:ascii="Times New Roman" w:eastAsiaTheme="minorEastAsia" w:hAnsi="Times New Roman" w:cs="Times New Roman"/>
            </w:rPr>
            <w:t>款机器人获得</w:t>
          </w:r>
          <w:r w:rsidR="00C95958" w:rsidRPr="006409CE">
            <w:rPr>
              <w:rFonts w:ascii="Times New Roman" w:eastAsiaTheme="minorEastAsia" w:hAnsi="Times New Roman" w:cs="Times New Roman"/>
            </w:rPr>
            <w:t>ATEX</w:t>
          </w:r>
          <w:r w:rsidR="00C95958" w:rsidRPr="006409CE">
            <w:rPr>
              <w:rFonts w:ascii="Times New Roman" w:eastAsiaTheme="minorEastAsia" w:hAnsi="Times New Roman" w:cs="Times New Roman"/>
            </w:rPr>
            <w:t>防爆认证，</w:t>
          </w:r>
          <w:r w:rsidR="007B1F49" w:rsidRPr="006409CE">
            <w:rPr>
              <w:rFonts w:ascii="Times New Roman" w:eastAsiaTheme="minorEastAsia" w:hAnsi="Times New Roman" w:cs="Times New Roman"/>
            </w:rPr>
            <w:t>公司严格把控产品质量，从原材料采购、产品研发、生产、检验、包装、客户端调试等环节都制定了严格的标准及规范的流程，建立了完善的质量控制体系，以保证产品安全</w:t>
          </w:r>
          <w:r w:rsidR="004A1E13" w:rsidRPr="006409CE">
            <w:rPr>
              <w:rFonts w:ascii="Times New Roman" w:eastAsiaTheme="minorEastAsia" w:hAnsi="Times New Roman" w:cs="Times New Roman"/>
            </w:rPr>
            <w:t>。同时，公司所销售的全部机器人产品由中国太平洋保险股份有限公司承保产品责任险。</w:t>
          </w:r>
        </w:sdtContent>
      </w:sdt>
    </w:p>
    <w:p w14:paraId="445BA3AC" w14:textId="77777777" w:rsidR="00562353" w:rsidRPr="006409CE" w:rsidRDefault="00562353">
      <w:pPr>
        <w:pStyle w:val="152"/>
        <w:rPr>
          <w:rFonts w:ascii="Times New Roman" w:hAnsi="Times New Roman" w:cs="Times New Roman"/>
        </w:rPr>
      </w:pPr>
    </w:p>
    <w:p w14:paraId="0AA2E616" w14:textId="77777777" w:rsidR="00562353" w:rsidRPr="006409CE" w:rsidRDefault="007B1F49" w:rsidP="00204BF0">
      <w:pPr>
        <w:pStyle w:val="3"/>
      </w:pPr>
      <w:r w:rsidRPr="006409CE">
        <w:t>在承担社会责任方面的其他情况</w:t>
      </w:r>
    </w:p>
    <w:sdt>
      <w:sdtPr>
        <w:rPr>
          <w:rFonts w:ascii="Times New Roman" w:hAnsi="Times New Roman" w:cs="Times New Roman"/>
        </w:rPr>
        <w:alias w:val="是否适用：在承担社会责任方面的其他情况[双击切换]"/>
        <w:tag w:val="_GBC_fb1847ab687d4747a9967e1a6c971cbb"/>
        <w:id w:val="-213206346"/>
        <w:placeholder>
          <w:docPart w:val="GBC22222222222222222222222222222"/>
        </w:placeholder>
      </w:sdtPr>
      <w:sdtEndPr>
        <w:rPr>
          <w:sz w:val="21"/>
          <w:szCs w:val="21"/>
        </w:rPr>
      </w:sdtEndPr>
      <w:sdtContent>
        <w:p w14:paraId="0AC46082"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2AB7002B" w14:textId="77777777" w:rsidR="00562353" w:rsidRPr="006409CE" w:rsidRDefault="00562353">
      <w:pPr>
        <w:pStyle w:val="152"/>
        <w:rPr>
          <w:rFonts w:ascii="Times New Roman" w:hAnsi="Times New Roman" w:cs="Times New Roman"/>
          <w:sz w:val="21"/>
          <w:szCs w:val="21"/>
        </w:rPr>
      </w:pPr>
    </w:p>
    <w:p w14:paraId="498E3A27" w14:textId="77777777" w:rsidR="00562353" w:rsidRPr="006409CE" w:rsidRDefault="007B1F49" w:rsidP="008935D2">
      <w:pPr>
        <w:pStyle w:val="2"/>
        <w:numPr>
          <w:ilvl w:val="0"/>
          <w:numId w:val="30"/>
        </w:numPr>
        <w:ind w:firstLineChars="0"/>
        <w:rPr>
          <w:rFonts w:ascii="Times New Roman" w:hAnsi="Times New Roman" w:cs="Times New Roman"/>
        </w:rPr>
      </w:pPr>
      <w:r w:rsidRPr="006409CE">
        <w:rPr>
          <w:rFonts w:ascii="Times New Roman" w:hAnsi="Times New Roman" w:cs="Times New Roman"/>
        </w:rPr>
        <w:t>其他公司治理情况</w:t>
      </w:r>
    </w:p>
    <w:p w14:paraId="7059BD69" w14:textId="77777777" w:rsidR="00562353" w:rsidRPr="006409CE" w:rsidRDefault="007B1F49" w:rsidP="00204BF0">
      <w:pPr>
        <w:pStyle w:val="3"/>
        <w:numPr>
          <w:ilvl w:val="0"/>
          <w:numId w:val="33"/>
        </w:numPr>
      </w:pPr>
      <w:r w:rsidRPr="006409CE">
        <w:t>党建情况</w:t>
      </w:r>
    </w:p>
    <w:bookmarkStart w:id="136" w:name="_Hlk90907929" w:displacedByCustomXml="next"/>
    <w:sdt>
      <w:sdtPr>
        <w:rPr>
          <w:rFonts w:ascii="Times New Roman" w:hAnsi="Times New Roman" w:cs="Times New Roman"/>
          <w:sz w:val="21"/>
          <w:szCs w:val="21"/>
        </w:rPr>
        <w:alias w:val="是否适用：党建情况[双击切换]"/>
        <w:tag w:val="_GBC_91473d24f1cc444ab47033308d66cf2d"/>
        <w:id w:val="70016732"/>
        <w:placeholder>
          <w:docPart w:val="GBC22222222222222222222222222222"/>
        </w:placeholder>
      </w:sdtPr>
      <w:sdtContent>
        <w:p w14:paraId="314E8638"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sdt>
      <w:sdtPr>
        <w:rPr>
          <w:rFonts w:ascii="Times New Roman" w:hAnsi="Times New Roman" w:cs="Times New Roman"/>
          <w:color w:val="333399"/>
        </w:rPr>
        <w:alias w:val="党建情况"/>
        <w:tag w:val="_GBC_9b4270d472ba47a68904518bec416f0c"/>
        <w:id w:val="1799033574"/>
        <w:placeholder>
          <w:docPart w:val="GBC22222222222222222222222222222"/>
        </w:placeholder>
      </w:sdtPr>
      <w:sdtEndPr>
        <w:rPr>
          <w:color w:val="auto"/>
        </w:rPr>
      </w:sdtEndPr>
      <w:sdtContent>
        <w:p w14:paraId="291CC80B" w14:textId="6B240DF8" w:rsidR="0031666C" w:rsidRPr="006409CE" w:rsidRDefault="0031666C" w:rsidP="0031666C">
          <w:pPr>
            <w:spacing w:line="360" w:lineRule="auto"/>
            <w:ind w:firstLineChars="200" w:firstLine="420"/>
            <w:rPr>
              <w:rFonts w:ascii="Times New Roman" w:hAnsi="Times New Roman" w:cs="Times New Roman"/>
            </w:rPr>
          </w:pPr>
          <w:r w:rsidRPr="006409CE">
            <w:rPr>
              <w:rFonts w:ascii="Times New Roman" w:hAnsi="Times New Roman" w:cs="Times New Roman"/>
              <w:color w:val="333399"/>
            </w:rPr>
            <w:t>中</w:t>
          </w:r>
          <w:r w:rsidRPr="006409CE">
            <w:rPr>
              <w:rFonts w:ascii="Times New Roman" w:hAnsi="Times New Roman" w:cs="Times New Roman"/>
            </w:rPr>
            <w:t>共埃夫特智能装备股份有限公司支部委员会于</w:t>
          </w:r>
          <w:r w:rsidRPr="006409CE">
            <w:rPr>
              <w:rFonts w:ascii="Times New Roman" w:hAnsi="Times New Roman" w:cs="Times New Roman"/>
            </w:rPr>
            <w:t>2015</w:t>
          </w:r>
          <w:r w:rsidRPr="006409CE">
            <w:rPr>
              <w:rFonts w:ascii="Times New Roman" w:hAnsi="Times New Roman" w:cs="Times New Roman"/>
            </w:rPr>
            <w:t>年</w:t>
          </w:r>
          <w:r w:rsidRPr="006409CE">
            <w:rPr>
              <w:rFonts w:ascii="Times New Roman" w:hAnsi="Times New Roman" w:cs="Times New Roman"/>
            </w:rPr>
            <w:t>3</w:t>
          </w:r>
          <w:r w:rsidRPr="006409CE">
            <w:rPr>
              <w:rFonts w:ascii="Times New Roman" w:hAnsi="Times New Roman" w:cs="Times New Roman"/>
            </w:rPr>
            <w:t>月成立，支部委员会由</w:t>
          </w:r>
          <w:r w:rsidRPr="006409CE">
            <w:rPr>
              <w:rFonts w:ascii="Times New Roman" w:hAnsi="Times New Roman" w:cs="Times New Roman"/>
            </w:rPr>
            <w:t>5</w:t>
          </w:r>
          <w:r w:rsidRPr="006409CE">
            <w:rPr>
              <w:rFonts w:ascii="Times New Roman" w:hAnsi="Times New Roman" w:cs="Times New Roman"/>
            </w:rPr>
            <w:t>人组成，设书记</w:t>
          </w:r>
          <w:r w:rsidRPr="006409CE">
            <w:rPr>
              <w:rFonts w:ascii="Times New Roman" w:hAnsi="Times New Roman" w:cs="Times New Roman"/>
            </w:rPr>
            <w:t>1</w:t>
          </w:r>
          <w:r w:rsidRPr="006409CE">
            <w:rPr>
              <w:rFonts w:ascii="Times New Roman" w:hAnsi="Times New Roman" w:cs="Times New Roman"/>
            </w:rPr>
            <w:t>人，副书记兼纪检委员</w:t>
          </w:r>
          <w:r w:rsidRPr="006409CE">
            <w:rPr>
              <w:rFonts w:ascii="Times New Roman" w:hAnsi="Times New Roman" w:cs="Times New Roman"/>
            </w:rPr>
            <w:t>1</w:t>
          </w:r>
          <w:r w:rsidRPr="006409CE">
            <w:rPr>
              <w:rFonts w:ascii="Times New Roman" w:hAnsi="Times New Roman" w:cs="Times New Roman"/>
            </w:rPr>
            <w:t>人，组织委员</w:t>
          </w:r>
          <w:r w:rsidRPr="006409CE">
            <w:rPr>
              <w:rFonts w:ascii="Times New Roman" w:hAnsi="Times New Roman" w:cs="Times New Roman"/>
            </w:rPr>
            <w:t>1</w:t>
          </w:r>
          <w:r w:rsidRPr="006409CE">
            <w:rPr>
              <w:rFonts w:ascii="Times New Roman" w:hAnsi="Times New Roman" w:cs="Times New Roman"/>
            </w:rPr>
            <w:t>人，宣传委员</w:t>
          </w:r>
          <w:r w:rsidRPr="006409CE">
            <w:rPr>
              <w:rFonts w:ascii="Times New Roman" w:hAnsi="Times New Roman" w:cs="Times New Roman"/>
            </w:rPr>
            <w:t>1</w:t>
          </w:r>
          <w:r w:rsidRPr="006409CE">
            <w:rPr>
              <w:rFonts w:ascii="Times New Roman" w:hAnsi="Times New Roman" w:cs="Times New Roman"/>
            </w:rPr>
            <w:t>人，青年委员</w:t>
          </w:r>
          <w:r w:rsidRPr="006409CE">
            <w:rPr>
              <w:rFonts w:ascii="Times New Roman" w:hAnsi="Times New Roman" w:cs="Times New Roman"/>
            </w:rPr>
            <w:t>1</w:t>
          </w:r>
          <w:r w:rsidRPr="006409CE">
            <w:rPr>
              <w:rFonts w:ascii="Times New Roman" w:hAnsi="Times New Roman" w:cs="Times New Roman"/>
            </w:rPr>
            <w:t>人。公司党支部支委会由党员大会选举产生，每届任期</w:t>
          </w:r>
          <w:r w:rsidRPr="006409CE">
            <w:rPr>
              <w:rFonts w:ascii="Times New Roman" w:hAnsi="Times New Roman" w:cs="Times New Roman"/>
            </w:rPr>
            <w:t>3</w:t>
          </w:r>
          <w:r w:rsidRPr="006409CE">
            <w:rPr>
              <w:rFonts w:ascii="Times New Roman" w:hAnsi="Times New Roman" w:cs="Times New Roman"/>
            </w:rPr>
            <w:t>年。</w:t>
          </w:r>
        </w:p>
        <w:p w14:paraId="2C7FCD8A" w14:textId="503312B4" w:rsidR="00562353" w:rsidRPr="006409CE" w:rsidRDefault="0031666C" w:rsidP="0031666C">
          <w:pPr>
            <w:spacing w:line="360" w:lineRule="auto"/>
            <w:ind w:firstLineChars="200" w:firstLine="420"/>
            <w:rPr>
              <w:rFonts w:ascii="Times New Roman" w:hAnsi="Times New Roman" w:cs="Times New Roman"/>
            </w:rPr>
          </w:pPr>
          <w:r w:rsidRPr="006409CE">
            <w:rPr>
              <w:rFonts w:ascii="Times New Roman" w:hAnsi="Times New Roman" w:cs="Times New Roman"/>
            </w:rPr>
            <w:t>为了加强党的领导和完善公司治理统一，已将党支部的职责权限、机构设置、运行机制、基础保障等纳入公司章程，支部书记由公司董事长兼总经理游玮担任。党支部根据《埃夫特智能装备股份有限公司贯彻落实</w:t>
          </w:r>
          <w:r w:rsidRPr="006409CE">
            <w:rPr>
              <w:rFonts w:ascii="Times New Roman" w:hAnsi="Times New Roman" w:cs="Times New Roman"/>
            </w:rPr>
            <w:t>“</w:t>
          </w:r>
          <w:r w:rsidRPr="006409CE">
            <w:rPr>
              <w:rFonts w:ascii="Times New Roman" w:hAnsi="Times New Roman" w:cs="Times New Roman"/>
            </w:rPr>
            <w:t>三重一大</w:t>
          </w:r>
          <w:r w:rsidRPr="006409CE">
            <w:rPr>
              <w:rFonts w:ascii="Times New Roman" w:hAnsi="Times New Roman" w:cs="Times New Roman"/>
            </w:rPr>
            <w:t>”</w:t>
          </w:r>
          <w:r w:rsidRPr="006409CE">
            <w:rPr>
              <w:rFonts w:ascii="Times New Roman" w:hAnsi="Times New Roman" w:cs="Times New Roman"/>
            </w:rPr>
            <w:t>决策制度实施办法》落实支委会前置研究讨论程序。深入开展学习贯彻习近平新时代中国特色社会主义思想主题教育，把巩固拓展主题教育成果作为重大政治任务，不折不扣抓好落实。</w:t>
          </w:r>
        </w:p>
      </w:sdtContent>
    </w:sdt>
    <w:bookmarkEnd w:id="136"/>
    <w:p w14:paraId="3DFCEDA4" w14:textId="77777777" w:rsidR="00562353" w:rsidRPr="006409CE" w:rsidRDefault="00562353">
      <w:pPr>
        <w:pStyle w:val="152"/>
        <w:rPr>
          <w:rFonts w:ascii="Times New Roman" w:hAnsi="Times New Roman" w:cs="Times New Roman"/>
        </w:rPr>
      </w:pPr>
    </w:p>
    <w:p w14:paraId="2B35837F" w14:textId="77777777" w:rsidR="00562353" w:rsidRPr="006409CE" w:rsidRDefault="007B1F49" w:rsidP="00204BF0">
      <w:pPr>
        <w:pStyle w:val="3"/>
        <w:numPr>
          <w:ilvl w:val="0"/>
          <w:numId w:val="33"/>
        </w:numPr>
      </w:pPr>
      <w:r w:rsidRPr="006409CE">
        <w:t>投资者关系及保护</w:t>
      </w:r>
    </w:p>
    <w:tbl>
      <w:tblPr>
        <w:tblStyle w:val="1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6"/>
        <w:gridCol w:w="1740"/>
        <w:gridCol w:w="4387"/>
      </w:tblGrid>
      <w:tr w:rsidR="00562353" w:rsidRPr="006409CE" w14:paraId="2CC5C8B7" w14:textId="77777777" w:rsidTr="00A63DC3">
        <w:bookmarkStart w:id="137" w:name="_Hlk90391242" w:displacedByCustomXml="next"/>
        <w:sdt>
          <w:sdtPr>
            <w:rPr>
              <w:rFonts w:ascii="Times New Roman" w:hAnsi="Times New Roman" w:cs="Times New Roman"/>
              <w:b/>
              <w:szCs w:val="21"/>
            </w:rPr>
            <w:tag w:val="_PLD_cef7617501664eedab9d725f61e84116"/>
            <w:id w:val="1121196657"/>
          </w:sdtPr>
          <w:sdtContent>
            <w:tc>
              <w:tcPr>
                <w:tcW w:w="3681" w:type="dxa"/>
                <w:shd w:val="clear" w:color="auto" w:fill="auto"/>
              </w:tcPr>
              <w:p w14:paraId="5B32F426" w14:textId="77777777" w:rsidR="00562353" w:rsidRPr="006409CE" w:rsidRDefault="007B1F49">
                <w:pPr>
                  <w:jc w:val="center"/>
                  <w:rPr>
                    <w:rFonts w:ascii="Times New Roman" w:hAnsi="Times New Roman" w:cs="Times New Roman"/>
                    <w:b/>
                    <w:szCs w:val="21"/>
                  </w:rPr>
                </w:pPr>
                <w:r w:rsidRPr="006409CE">
                  <w:rPr>
                    <w:rFonts w:ascii="Times New Roman" w:hAnsi="Times New Roman" w:cs="Times New Roman"/>
                    <w:b/>
                    <w:szCs w:val="21"/>
                  </w:rPr>
                  <w:t>类型</w:t>
                </w:r>
              </w:p>
            </w:tc>
          </w:sdtContent>
        </w:sdt>
        <w:sdt>
          <w:sdtPr>
            <w:rPr>
              <w:rFonts w:ascii="Times New Roman" w:hAnsi="Times New Roman" w:cs="Times New Roman"/>
              <w:b/>
              <w:szCs w:val="21"/>
            </w:rPr>
            <w:tag w:val="_PLD_0a5178ccde1d4018b7b9bffff86de71f"/>
            <w:id w:val="-1308632168"/>
          </w:sdtPr>
          <w:sdtContent>
            <w:tc>
              <w:tcPr>
                <w:tcW w:w="2126" w:type="dxa"/>
                <w:shd w:val="clear" w:color="auto" w:fill="auto"/>
                <w:vAlign w:val="center"/>
              </w:tcPr>
              <w:p w14:paraId="4CCD3BC8" w14:textId="77777777" w:rsidR="00562353" w:rsidRPr="006409CE" w:rsidRDefault="007B1F49">
                <w:pPr>
                  <w:widowControl w:val="0"/>
                  <w:ind w:firstLine="422"/>
                  <w:jc w:val="center"/>
                  <w:rPr>
                    <w:rFonts w:ascii="Times New Roman" w:hAnsi="Times New Roman" w:cs="Times New Roman"/>
                    <w:b/>
                    <w:szCs w:val="21"/>
                  </w:rPr>
                </w:pPr>
                <w:r w:rsidRPr="006409CE">
                  <w:rPr>
                    <w:rFonts w:ascii="Times New Roman" w:hAnsi="Times New Roman" w:cs="Times New Roman"/>
                    <w:b/>
                    <w:szCs w:val="21"/>
                  </w:rPr>
                  <w:t>次数</w:t>
                </w:r>
              </w:p>
            </w:tc>
          </w:sdtContent>
        </w:sdt>
        <w:sdt>
          <w:sdtPr>
            <w:rPr>
              <w:rFonts w:ascii="Times New Roman" w:hAnsi="Times New Roman" w:cs="Times New Roman"/>
              <w:b/>
              <w:szCs w:val="21"/>
            </w:rPr>
            <w:tag w:val="_PLD_5f4d08c0491946479f9e6f0b24ceddf8"/>
            <w:id w:val="-870833993"/>
          </w:sdtPr>
          <w:sdtContent>
            <w:tc>
              <w:tcPr>
                <w:tcW w:w="3232" w:type="dxa"/>
                <w:shd w:val="clear" w:color="auto" w:fill="auto"/>
              </w:tcPr>
              <w:p w14:paraId="787B49A9" w14:textId="77777777" w:rsidR="00562353" w:rsidRPr="006409CE" w:rsidRDefault="007B1F49">
                <w:pPr>
                  <w:widowControl w:val="0"/>
                  <w:ind w:firstLine="422"/>
                  <w:jc w:val="center"/>
                  <w:rPr>
                    <w:rFonts w:ascii="Times New Roman" w:hAnsi="Times New Roman" w:cs="Times New Roman"/>
                    <w:b/>
                    <w:szCs w:val="21"/>
                  </w:rPr>
                </w:pPr>
                <w:r w:rsidRPr="006409CE">
                  <w:rPr>
                    <w:rFonts w:ascii="Times New Roman" w:hAnsi="Times New Roman" w:cs="Times New Roman"/>
                    <w:b/>
                    <w:szCs w:val="21"/>
                  </w:rPr>
                  <w:t>相关情况</w:t>
                </w:r>
              </w:p>
            </w:tc>
          </w:sdtContent>
        </w:sdt>
      </w:tr>
      <w:tr w:rsidR="00562353" w:rsidRPr="006409CE" w14:paraId="778B746D" w14:textId="77777777" w:rsidTr="00E365B8">
        <w:tc>
          <w:tcPr>
            <w:tcW w:w="3681" w:type="dxa"/>
            <w:shd w:val="clear" w:color="auto" w:fill="auto"/>
            <w:vAlign w:val="center"/>
          </w:tcPr>
          <w:p w14:paraId="3AB1D2BF" w14:textId="77777777" w:rsidR="00562353" w:rsidRPr="006409CE" w:rsidRDefault="007B1F49">
            <w:pPr>
              <w:widowControl w:val="0"/>
              <w:jc w:val="both"/>
              <w:rPr>
                <w:rFonts w:ascii="Times New Roman" w:hAnsi="Times New Roman" w:cs="Times New Roman"/>
                <w:szCs w:val="21"/>
              </w:rPr>
            </w:pPr>
            <w:r w:rsidRPr="006409CE">
              <w:rPr>
                <w:rFonts w:ascii="Times New Roman" w:hAnsi="Times New Roman" w:cs="Times New Roman"/>
                <w:szCs w:val="21"/>
              </w:rPr>
              <w:t>召开业绩说明会</w:t>
            </w:r>
          </w:p>
        </w:tc>
        <w:tc>
          <w:tcPr>
            <w:tcW w:w="2126" w:type="dxa"/>
            <w:shd w:val="clear" w:color="auto" w:fill="auto"/>
            <w:vAlign w:val="center"/>
          </w:tcPr>
          <w:p w14:paraId="52EEC10D" w14:textId="77777777" w:rsidR="00562353" w:rsidRPr="006409CE" w:rsidRDefault="007B1F49" w:rsidP="00A63DC3">
            <w:pPr>
              <w:widowControl w:val="0"/>
              <w:jc w:val="center"/>
              <w:rPr>
                <w:rFonts w:ascii="Times New Roman" w:hAnsi="Times New Roman" w:cs="Times New Roman"/>
                <w:szCs w:val="21"/>
              </w:rPr>
            </w:pPr>
            <w:r w:rsidRPr="006409CE">
              <w:rPr>
                <w:rFonts w:ascii="Times New Roman" w:hAnsi="Times New Roman" w:cs="Times New Roman"/>
                <w:szCs w:val="21"/>
              </w:rPr>
              <w:t>4</w:t>
            </w:r>
          </w:p>
        </w:tc>
        <w:tc>
          <w:tcPr>
            <w:tcW w:w="3232" w:type="dxa"/>
            <w:shd w:val="clear" w:color="auto" w:fill="auto"/>
            <w:vAlign w:val="center"/>
          </w:tcPr>
          <w:p w14:paraId="2C70FD7E" w14:textId="77777777" w:rsidR="00562353" w:rsidRPr="006409CE" w:rsidRDefault="007B1F49">
            <w:pPr>
              <w:widowControl w:val="0"/>
              <w:jc w:val="both"/>
              <w:rPr>
                <w:rFonts w:ascii="Times New Roman" w:hAnsi="Times New Roman" w:cs="Times New Roman"/>
                <w:szCs w:val="21"/>
              </w:rPr>
            </w:pPr>
            <w:r w:rsidRPr="006409CE">
              <w:rPr>
                <w:rFonts w:ascii="Times New Roman" w:hAnsi="Times New Roman" w:cs="Times New Roman"/>
                <w:szCs w:val="21"/>
              </w:rPr>
              <w:t>公司在报告期内举办了</w:t>
            </w:r>
            <w:r w:rsidRPr="006409CE">
              <w:rPr>
                <w:rFonts w:ascii="Times New Roman" w:hAnsi="Times New Roman" w:cs="Times New Roman"/>
                <w:szCs w:val="21"/>
              </w:rPr>
              <w:t>4</w:t>
            </w:r>
            <w:r w:rsidRPr="006409CE">
              <w:rPr>
                <w:rFonts w:ascii="Times New Roman" w:hAnsi="Times New Roman" w:cs="Times New Roman"/>
                <w:szCs w:val="21"/>
              </w:rPr>
              <w:t>次业绩说明会，具体情况如下：</w:t>
            </w:r>
          </w:p>
          <w:p w14:paraId="05B9A896" w14:textId="77777777" w:rsidR="00562353" w:rsidRPr="006409CE" w:rsidRDefault="007B1F49">
            <w:pPr>
              <w:widowControl w:val="0"/>
              <w:jc w:val="both"/>
              <w:rPr>
                <w:rFonts w:ascii="Times New Roman" w:hAnsi="Times New Roman" w:cs="Times New Roman"/>
                <w:szCs w:val="21"/>
              </w:rPr>
            </w:pPr>
            <w:r w:rsidRPr="006409CE">
              <w:rPr>
                <w:rFonts w:ascii="Times New Roman" w:hAnsi="Times New Roman" w:cs="Times New Roman"/>
                <w:szCs w:val="21"/>
              </w:rPr>
              <w:t>1.</w:t>
            </w:r>
            <w:r w:rsidRPr="006409CE">
              <w:rPr>
                <w:rFonts w:ascii="Times New Roman" w:hAnsi="Times New Roman" w:cs="Times New Roman"/>
              </w:rPr>
              <w:t xml:space="preserve"> </w:t>
            </w: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5</w:t>
            </w:r>
            <w:r w:rsidRPr="006409CE">
              <w:rPr>
                <w:rFonts w:ascii="Times New Roman" w:hAnsi="Times New Roman" w:cs="Times New Roman"/>
                <w:szCs w:val="21"/>
              </w:rPr>
              <w:t>月</w:t>
            </w:r>
            <w:r w:rsidRPr="006409CE">
              <w:rPr>
                <w:rFonts w:ascii="Times New Roman" w:hAnsi="Times New Roman" w:cs="Times New Roman"/>
                <w:szCs w:val="21"/>
              </w:rPr>
              <w:t>23</w:t>
            </w:r>
            <w:r w:rsidRPr="006409CE">
              <w:rPr>
                <w:rFonts w:ascii="Times New Roman" w:hAnsi="Times New Roman" w:cs="Times New Roman"/>
                <w:szCs w:val="21"/>
              </w:rPr>
              <w:t>日</w:t>
            </w:r>
            <w:r w:rsidRPr="006409CE">
              <w:rPr>
                <w:rFonts w:ascii="Times New Roman" w:hAnsi="Times New Roman" w:cs="Times New Roman"/>
                <w:szCs w:val="21"/>
              </w:rPr>
              <w:t>(</w:t>
            </w:r>
            <w:r w:rsidRPr="006409CE">
              <w:rPr>
                <w:rFonts w:ascii="Times New Roman" w:hAnsi="Times New Roman" w:cs="Times New Roman"/>
                <w:szCs w:val="21"/>
              </w:rPr>
              <w:t>星期二</w:t>
            </w:r>
            <w:r w:rsidRPr="006409CE">
              <w:rPr>
                <w:rFonts w:ascii="Times New Roman" w:hAnsi="Times New Roman" w:cs="Times New Roman"/>
                <w:szCs w:val="21"/>
              </w:rPr>
              <w:t>)15:00-16:30</w:t>
            </w:r>
            <w:r w:rsidRPr="006409CE">
              <w:rPr>
                <w:rFonts w:ascii="Times New Roman" w:hAnsi="Times New Roman" w:cs="Times New Roman"/>
                <w:szCs w:val="21"/>
              </w:rPr>
              <w:t>在上海证券交易所上证路演中心召开</w:t>
            </w:r>
            <w:r w:rsidRPr="006409CE">
              <w:rPr>
                <w:rFonts w:ascii="Times New Roman" w:hAnsi="Times New Roman" w:cs="Times New Roman"/>
                <w:szCs w:val="21"/>
              </w:rPr>
              <w:t>2022</w:t>
            </w:r>
            <w:r w:rsidRPr="006409CE">
              <w:rPr>
                <w:rFonts w:ascii="Times New Roman" w:hAnsi="Times New Roman" w:cs="Times New Roman"/>
                <w:szCs w:val="21"/>
              </w:rPr>
              <w:t>年度暨</w:t>
            </w:r>
            <w:r w:rsidRPr="006409CE">
              <w:rPr>
                <w:rFonts w:ascii="Times New Roman" w:hAnsi="Times New Roman" w:cs="Times New Roman"/>
                <w:szCs w:val="21"/>
              </w:rPr>
              <w:t>2023</w:t>
            </w:r>
            <w:r w:rsidRPr="006409CE">
              <w:rPr>
                <w:rFonts w:ascii="Times New Roman" w:hAnsi="Times New Roman" w:cs="Times New Roman"/>
                <w:szCs w:val="21"/>
              </w:rPr>
              <w:t>年第一季度业绩说明会，详情请见：</w:t>
            </w:r>
            <w:hyperlink r:id="rId48" w:history="1">
              <w:r w:rsidRPr="006409CE">
                <w:rPr>
                  <w:rStyle w:val="aff5"/>
                  <w:rFonts w:ascii="Times New Roman" w:hAnsi="Times New Roman"/>
                  <w:szCs w:val="21"/>
                </w:rPr>
                <w:t>http://roadshow.sseinfo.com/</w:t>
              </w:r>
            </w:hyperlink>
          </w:p>
          <w:p w14:paraId="3E8545DA" w14:textId="77777777" w:rsidR="00562353" w:rsidRPr="006409CE" w:rsidRDefault="007B1F49">
            <w:pPr>
              <w:widowControl w:val="0"/>
              <w:jc w:val="both"/>
              <w:rPr>
                <w:rFonts w:ascii="Times New Roman" w:hAnsi="Times New Roman" w:cs="Times New Roman"/>
                <w:szCs w:val="21"/>
              </w:rPr>
            </w:pPr>
            <w:r w:rsidRPr="006409CE">
              <w:rPr>
                <w:rFonts w:ascii="Times New Roman" w:hAnsi="Times New Roman" w:cs="Times New Roman"/>
                <w:szCs w:val="21"/>
              </w:rPr>
              <w:t>2. 2023</w:t>
            </w:r>
            <w:r w:rsidRPr="006409CE">
              <w:rPr>
                <w:rFonts w:ascii="Times New Roman" w:hAnsi="Times New Roman" w:cs="Times New Roman"/>
                <w:szCs w:val="21"/>
              </w:rPr>
              <w:t>年</w:t>
            </w:r>
            <w:r w:rsidRPr="006409CE">
              <w:rPr>
                <w:rFonts w:ascii="Times New Roman" w:hAnsi="Times New Roman" w:cs="Times New Roman"/>
                <w:szCs w:val="21"/>
              </w:rPr>
              <w:t>5</w:t>
            </w:r>
            <w:r w:rsidRPr="006409CE">
              <w:rPr>
                <w:rFonts w:ascii="Times New Roman" w:hAnsi="Times New Roman" w:cs="Times New Roman"/>
                <w:szCs w:val="21"/>
              </w:rPr>
              <w:t>月</w:t>
            </w:r>
            <w:r w:rsidRPr="006409CE">
              <w:rPr>
                <w:rFonts w:ascii="Times New Roman" w:hAnsi="Times New Roman" w:cs="Times New Roman"/>
                <w:szCs w:val="21"/>
              </w:rPr>
              <w:t>31</w:t>
            </w:r>
            <w:r w:rsidRPr="006409CE">
              <w:rPr>
                <w:rFonts w:ascii="Times New Roman" w:hAnsi="Times New Roman" w:cs="Times New Roman"/>
                <w:szCs w:val="21"/>
              </w:rPr>
              <w:t>日</w:t>
            </w:r>
            <w:r w:rsidRPr="006409CE">
              <w:rPr>
                <w:rFonts w:ascii="Times New Roman" w:hAnsi="Times New Roman" w:cs="Times New Roman"/>
                <w:szCs w:val="21"/>
              </w:rPr>
              <w:t>(</w:t>
            </w:r>
            <w:r w:rsidRPr="006409CE">
              <w:rPr>
                <w:rFonts w:ascii="Times New Roman" w:hAnsi="Times New Roman" w:cs="Times New Roman"/>
                <w:szCs w:val="21"/>
              </w:rPr>
              <w:t>星期三</w:t>
            </w:r>
            <w:r w:rsidRPr="006409CE">
              <w:rPr>
                <w:rFonts w:ascii="Times New Roman" w:hAnsi="Times New Roman" w:cs="Times New Roman"/>
                <w:szCs w:val="21"/>
              </w:rPr>
              <w:t>)14:00-15:00</w:t>
            </w:r>
            <w:r w:rsidRPr="006409CE">
              <w:rPr>
                <w:rFonts w:ascii="Times New Roman" w:hAnsi="Times New Roman" w:cs="Times New Roman"/>
                <w:szCs w:val="21"/>
              </w:rPr>
              <w:t>在上海证券交易所上证路演中心参加</w:t>
            </w:r>
            <w:r w:rsidRPr="006409CE">
              <w:rPr>
                <w:rFonts w:ascii="Times New Roman" w:hAnsi="Times New Roman" w:cs="Times New Roman"/>
                <w:szCs w:val="21"/>
              </w:rPr>
              <w:t>2022</w:t>
            </w:r>
            <w:r w:rsidRPr="006409CE">
              <w:rPr>
                <w:rFonts w:ascii="Times New Roman" w:hAnsi="Times New Roman" w:cs="Times New Roman"/>
                <w:szCs w:val="21"/>
              </w:rPr>
              <w:t>年度工业机器人专场集体业绩说明会，详情请见：</w:t>
            </w:r>
            <w:r w:rsidRPr="006409CE">
              <w:rPr>
                <w:rFonts w:ascii="Times New Roman" w:hAnsi="Times New Roman" w:cs="Times New Roman"/>
                <w:szCs w:val="21"/>
              </w:rPr>
              <w:t>http://roadshow.sseinfo.com/</w:t>
            </w:r>
          </w:p>
          <w:p w14:paraId="19D5A15A" w14:textId="77777777" w:rsidR="00562353" w:rsidRPr="006409CE" w:rsidRDefault="007B1F49">
            <w:pPr>
              <w:widowControl w:val="0"/>
              <w:jc w:val="both"/>
              <w:rPr>
                <w:rFonts w:ascii="Times New Roman" w:hAnsi="Times New Roman" w:cs="Times New Roman"/>
                <w:szCs w:val="21"/>
              </w:rPr>
            </w:pPr>
            <w:r w:rsidRPr="006409CE">
              <w:rPr>
                <w:rFonts w:ascii="Times New Roman" w:hAnsi="Times New Roman" w:cs="Times New Roman"/>
                <w:szCs w:val="21"/>
              </w:rPr>
              <w:t>3. 2023</w:t>
            </w:r>
            <w:r w:rsidRPr="006409CE">
              <w:rPr>
                <w:rFonts w:ascii="Times New Roman" w:hAnsi="Times New Roman" w:cs="Times New Roman"/>
                <w:szCs w:val="21"/>
              </w:rPr>
              <w:t>年</w:t>
            </w:r>
            <w:r w:rsidRPr="006409CE">
              <w:rPr>
                <w:rFonts w:ascii="Times New Roman" w:hAnsi="Times New Roman" w:cs="Times New Roman"/>
                <w:szCs w:val="21"/>
              </w:rPr>
              <w:t>9</w:t>
            </w:r>
            <w:r w:rsidRPr="006409CE">
              <w:rPr>
                <w:rFonts w:ascii="Times New Roman" w:hAnsi="Times New Roman" w:cs="Times New Roman"/>
                <w:szCs w:val="21"/>
              </w:rPr>
              <w:t>月</w:t>
            </w:r>
            <w:r w:rsidRPr="006409CE">
              <w:rPr>
                <w:rFonts w:ascii="Times New Roman" w:hAnsi="Times New Roman" w:cs="Times New Roman"/>
                <w:szCs w:val="21"/>
              </w:rPr>
              <w:t>8</w:t>
            </w:r>
            <w:r w:rsidRPr="006409CE">
              <w:rPr>
                <w:rFonts w:ascii="Times New Roman" w:hAnsi="Times New Roman" w:cs="Times New Roman"/>
                <w:szCs w:val="21"/>
              </w:rPr>
              <w:t>日</w:t>
            </w:r>
            <w:r w:rsidRPr="006409CE">
              <w:rPr>
                <w:rFonts w:ascii="Times New Roman" w:hAnsi="Times New Roman" w:cs="Times New Roman"/>
                <w:szCs w:val="21"/>
              </w:rPr>
              <w:t>(</w:t>
            </w:r>
            <w:r w:rsidRPr="006409CE">
              <w:rPr>
                <w:rFonts w:ascii="Times New Roman" w:hAnsi="Times New Roman" w:cs="Times New Roman"/>
                <w:szCs w:val="21"/>
              </w:rPr>
              <w:t>星期五</w:t>
            </w:r>
            <w:r w:rsidRPr="006409CE">
              <w:rPr>
                <w:rFonts w:ascii="Times New Roman" w:hAnsi="Times New Roman" w:cs="Times New Roman"/>
                <w:szCs w:val="21"/>
              </w:rPr>
              <w:t>)15:00-16:30</w:t>
            </w:r>
            <w:r w:rsidRPr="006409CE">
              <w:rPr>
                <w:rFonts w:ascii="Times New Roman" w:hAnsi="Times New Roman" w:cs="Times New Roman"/>
                <w:szCs w:val="21"/>
              </w:rPr>
              <w:t>在上海证券交易所上证路演中心召开</w:t>
            </w:r>
            <w:r w:rsidRPr="006409CE">
              <w:rPr>
                <w:rFonts w:ascii="Times New Roman" w:hAnsi="Times New Roman" w:cs="Times New Roman"/>
                <w:szCs w:val="21"/>
              </w:rPr>
              <w:t>2023</w:t>
            </w:r>
            <w:r w:rsidRPr="006409CE">
              <w:rPr>
                <w:rFonts w:ascii="Times New Roman" w:hAnsi="Times New Roman" w:cs="Times New Roman"/>
                <w:szCs w:val="21"/>
              </w:rPr>
              <w:t>年半年度业绩说明会，详情请见：</w:t>
            </w:r>
            <w:r w:rsidRPr="006409CE">
              <w:rPr>
                <w:rFonts w:ascii="Times New Roman" w:hAnsi="Times New Roman" w:cs="Times New Roman"/>
                <w:szCs w:val="21"/>
              </w:rPr>
              <w:t>http://roadshow.sseinfo.com/</w:t>
            </w:r>
          </w:p>
          <w:p w14:paraId="339BB56A" w14:textId="77777777" w:rsidR="00562353" w:rsidRPr="006409CE" w:rsidRDefault="007B1F49">
            <w:pPr>
              <w:widowControl w:val="0"/>
              <w:jc w:val="both"/>
              <w:rPr>
                <w:rFonts w:ascii="Times New Roman" w:hAnsi="Times New Roman" w:cs="Times New Roman"/>
                <w:szCs w:val="21"/>
              </w:rPr>
            </w:pPr>
            <w:r w:rsidRPr="006409CE">
              <w:rPr>
                <w:rFonts w:ascii="Times New Roman" w:hAnsi="Times New Roman" w:cs="Times New Roman"/>
                <w:szCs w:val="21"/>
              </w:rPr>
              <w:t>4. 2023</w:t>
            </w:r>
            <w:r w:rsidRPr="006409CE">
              <w:rPr>
                <w:rFonts w:ascii="Times New Roman" w:hAnsi="Times New Roman" w:cs="Times New Roman"/>
                <w:szCs w:val="21"/>
              </w:rPr>
              <w:t>年</w:t>
            </w:r>
            <w:r w:rsidRPr="006409CE">
              <w:rPr>
                <w:rFonts w:ascii="Times New Roman" w:hAnsi="Times New Roman" w:cs="Times New Roman"/>
                <w:szCs w:val="21"/>
              </w:rPr>
              <w:t>11</w:t>
            </w:r>
            <w:r w:rsidRPr="006409CE">
              <w:rPr>
                <w:rFonts w:ascii="Times New Roman" w:hAnsi="Times New Roman" w:cs="Times New Roman"/>
                <w:szCs w:val="21"/>
              </w:rPr>
              <w:t>月</w:t>
            </w:r>
            <w:r w:rsidRPr="006409CE">
              <w:rPr>
                <w:rFonts w:ascii="Times New Roman" w:hAnsi="Times New Roman" w:cs="Times New Roman"/>
                <w:szCs w:val="21"/>
              </w:rPr>
              <w:t>29</w:t>
            </w:r>
            <w:r w:rsidRPr="006409CE">
              <w:rPr>
                <w:rFonts w:ascii="Times New Roman" w:hAnsi="Times New Roman" w:cs="Times New Roman"/>
                <w:szCs w:val="21"/>
              </w:rPr>
              <w:t>日</w:t>
            </w:r>
            <w:r w:rsidRPr="006409CE">
              <w:rPr>
                <w:rFonts w:ascii="Times New Roman" w:hAnsi="Times New Roman" w:cs="Times New Roman"/>
                <w:szCs w:val="21"/>
              </w:rPr>
              <w:t>(</w:t>
            </w:r>
            <w:r w:rsidRPr="006409CE">
              <w:rPr>
                <w:rFonts w:ascii="Times New Roman" w:hAnsi="Times New Roman" w:cs="Times New Roman"/>
                <w:szCs w:val="21"/>
              </w:rPr>
              <w:t>星期三</w:t>
            </w:r>
            <w:r w:rsidRPr="006409CE">
              <w:rPr>
                <w:rFonts w:ascii="Times New Roman" w:hAnsi="Times New Roman" w:cs="Times New Roman"/>
                <w:szCs w:val="21"/>
              </w:rPr>
              <w:t>)13:00-14:00</w:t>
            </w:r>
            <w:r w:rsidRPr="006409CE">
              <w:rPr>
                <w:rFonts w:ascii="Times New Roman" w:hAnsi="Times New Roman" w:cs="Times New Roman"/>
                <w:szCs w:val="21"/>
              </w:rPr>
              <w:t>在上海证券交易所上证路演中心召开</w:t>
            </w:r>
            <w:r w:rsidRPr="006409CE">
              <w:rPr>
                <w:rFonts w:ascii="Times New Roman" w:hAnsi="Times New Roman" w:cs="Times New Roman"/>
                <w:szCs w:val="21"/>
              </w:rPr>
              <w:t>2023</w:t>
            </w:r>
            <w:r w:rsidRPr="006409CE">
              <w:rPr>
                <w:rFonts w:ascii="Times New Roman" w:hAnsi="Times New Roman" w:cs="Times New Roman"/>
                <w:szCs w:val="21"/>
              </w:rPr>
              <w:t>年第三季度业绩说明会，详情请见：</w:t>
            </w:r>
            <w:r w:rsidRPr="006409CE">
              <w:rPr>
                <w:rStyle w:val="aff5"/>
                <w:rFonts w:ascii="Times New Roman" w:hAnsi="Times New Roman"/>
              </w:rPr>
              <w:t>http://roadshow.sseinfo.com/</w:t>
            </w:r>
          </w:p>
        </w:tc>
      </w:tr>
      <w:tr w:rsidR="00562353" w:rsidRPr="006409CE" w14:paraId="61C6C056" w14:textId="77777777" w:rsidTr="00A63DC3">
        <w:tc>
          <w:tcPr>
            <w:tcW w:w="3681" w:type="dxa"/>
            <w:shd w:val="clear" w:color="auto" w:fill="auto"/>
          </w:tcPr>
          <w:p w14:paraId="3BFE8065" w14:textId="77777777" w:rsidR="00562353" w:rsidRPr="006409CE" w:rsidRDefault="007B1F49">
            <w:pPr>
              <w:widowControl w:val="0"/>
              <w:jc w:val="both"/>
              <w:rPr>
                <w:rFonts w:ascii="Times New Roman" w:hAnsi="Times New Roman" w:cs="Times New Roman"/>
                <w:szCs w:val="21"/>
              </w:rPr>
            </w:pPr>
            <w:r w:rsidRPr="006409CE">
              <w:rPr>
                <w:rFonts w:ascii="Times New Roman" w:hAnsi="Times New Roman" w:cs="Times New Roman"/>
                <w:szCs w:val="21"/>
              </w:rPr>
              <w:lastRenderedPageBreak/>
              <w:t>借助新媒体开展投资者关系管理活动</w:t>
            </w:r>
          </w:p>
        </w:tc>
        <w:tc>
          <w:tcPr>
            <w:tcW w:w="2126" w:type="dxa"/>
            <w:shd w:val="clear" w:color="auto" w:fill="auto"/>
            <w:vAlign w:val="center"/>
          </w:tcPr>
          <w:p w14:paraId="2D9073D7" w14:textId="77777777" w:rsidR="00562353" w:rsidRPr="006409CE" w:rsidRDefault="007B1F49" w:rsidP="00A63DC3">
            <w:pPr>
              <w:widowControl w:val="0"/>
              <w:jc w:val="center"/>
              <w:rPr>
                <w:rFonts w:ascii="Times New Roman" w:hAnsi="Times New Roman" w:cs="Times New Roman"/>
                <w:szCs w:val="21"/>
              </w:rPr>
            </w:pPr>
            <w:r w:rsidRPr="006409CE">
              <w:rPr>
                <w:rFonts w:ascii="Times New Roman" w:hAnsi="Times New Roman" w:cs="Times New Roman"/>
                <w:szCs w:val="21"/>
              </w:rPr>
              <w:t>0</w:t>
            </w:r>
          </w:p>
        </w:tc>
        <w:tc>
          <w:tcPr>
            <w:tcW w:w="3232" w:type="dxa"/>
            <w:shd w:val="clear" w:color="auto" w:fill="auto"/>
          </w:tcPr>
          <w:p w14:paraId="19B8CE15" w14:textId="77777777" w:rsidR="00562353" w:rsidRPr="006409CE" w:rsidRDefault="007B1F49">
            <w:pPr>
              <w:widowControl w:val="0"/>
              <w:jc w:val="both"/>
              <w:rPr>
                <w:rFonts w:ascii="Times New Roman" w:hAnsi="Times New Roman" w:cs="Times New Roman"/>
                <w:szCs w:val="21"/>
              </w:rPr>
            </w:pPr>
            <w:r w:rsidRPr="006409CE">
              <w:rPr>
                <w:rFonts w:ascii="Times New Roman" w:hAnsi="Times New Roman" w:cs="Times New Roman"/>
                <w:szCs w:val="21"/>
              </w:rPr>
              <w:t>/</w:t>
            </w:r>
          </w:p>
        </w:tc>
      </w:tr>
      <w:tr w:rsidR="00562353" w:rsidRPr="006409CE" w14:paraId="515E9F9C" w14:textId="77777777" w:rsidTr="00A63DC3">
        <w:tc>
          <w:tcPr>
            <w:tcW w:w="3681" w:type="dxa"/>
            <w:shd w:val="clear" w:color="auto" w:fill="auto"/>
          </w:tcPr>
          <w:p w14:paraId="20CD92BD" w14:textId="77777777" w:rsidR="00562353" w:rsidRPr="006409CE" w:rsidRDefault="007B1F49">
            <w:pPr>
              <w:widowControl w:val="0"/>
              <w:jc w:val="both"/>
              <w:rPr>
                <w:rFonts w:ascii="Times New Roman" w:hAnsi="Times New Roman" w:cs="Times New Roman"/>
                <w:szCs w:val="21"/>
              </w:rPr>
            </w:pPr>
            <w:r w:rsidRPr="006409CE">
              <w:rPr>
                <w:rFonts w:ascii="Times New Roman" w:hAnsi="Times New Roman" w:cs="Times New Roman"/>
                <w:szCs w:val="21"/>
              </w:rPr>
              <w:t>官网设置投资者关系专栏</w:t>
            </w:r>
          </w:p>
        </w:tc>
        <w:sdt>
          <w:sdtPr>
            <w:rPr>
              <w:rFonts w:ascii="Times New Roman" w:hAnsi="Times New Roman" w:cs="Times New Roman"/>
              <w:szCs w:val="21"/>
            </w:rPr>
            <w:alias w:val="官网是否设置投资者关系专栏[双击切换]"/>
            <w:tag w:val="_GBC_45e670cb156545d7a63a2f2d376bcbb2"/>
            <w:id w:val="1568841480"/>
          </w:sdtPr>
          <w:sdtContent>
            <w:tc>
              <w:tcPr>
                <w:tcW w:w="2126" w:type="dxa"/>
                <w:shd w:val="clear" w:color="auto" w:fill="auto"/>
                <w:vAlign w:val="center"/>
              </w:tcPr>
              <w:p w14:paraId="09831AEE" w14:textId="77777777" w:rsidR="00562353" w:rsidRPr="006409CE" w:rsidRDefault="007B1F49">
                <w:pPr>
                  <w:widowControl w:val="0"/>
                  <w:jc w:val="right"/>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是</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否</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tc>
          </w:sdtContent>
        </w:sdt>
        <w:tc>
          <w:tcPr>
            <w:tcW w:w="3232" w:type="dxa"/>
            <w:shd w:val="clear" w:color="auto" w:fill="auto"/>
          </w:tcPr>
          <w:p w14:paraId="05ACCDC5" w14:textId="2D0ABA49" w:rsidR="00562353" w:rsidRPr="006409CE" w:rsidRDefault="007B1F49">
            <w:pPr>
              <w:widowControl w:val="0"/>
              <w:jc w:val="both"/>
              <w:rPr>
                <w:rStyle w:val="aff5"/>
                <w:rFonts w:ascii="Times New Roman" w:hAnsi="Times New Roman"/>
              </w:rPr>
            </w:pPr>
            <w:r w:rsidRPr="006409CE">
              <w:rPr>
                <w:rStyle w:val="aff5"/>
                <w:rFonts w:ascii="Times New Roman" w:hAnsi="Times New Roman"/>
              </w:rPr>
              <w:t>https://www.efort.com.cn/index.php/tz/xxgg.html</w:t>
            </w:r>
          </w:p>
        </w:tc>
      </w:tr>
      <w:bookmarkEnd w:id="137"/>
    </w:tbl>
    <w:p w14:paraId="361E017C" w14:textId="77777777" w:rsidR="00562353" w:rsidRPr="006409CE" w:rsidRDefault="00562353">
      <w:pPr>
        <w:rPr>
          <w:rFonts w:ascii="Times New Roman" w:hAnsi="Times New Roman" w:cs="Times New Roman"/>
          <w:szCs w:val="21"/>
        </w:rPr>
      </w:pPr>
    </w:p>
    <w:p w14:paraId="382BB569" w14:textId="77777777" w:rsidR="00562353" w:rsidRPr="006409CE" w:rsidRDefault="007B1F49">
      <w:pPr>
        <w:pStyle w:val="152"/>
        <w:rPr>
          <w:rFonts w:ascii="Times New Roman" w:hAnsi="Times New Roman" w:cs="Times New Roman"/>
        </w:rPr>
      </w:pPr>
      <w:r w:rsidRPr="006409CE">
        <w:rPr>
          <w:rFonts w:ascii="Times New Roman" w:hAnsi="Times New Roman" w:cs="Times New Roman"/>
        </w:rPr>
        <w:t>开展投资者关系管理及保护的具体情况</w:t>
      </w:r>
    </w:p>
    <w:bookmarkStart w:id="138" w:name="_Hlk90908018" w:displacedByCustomXml="next"/>
    <w:sdt>
      <w:sdtPr>
        <w:rPr>
          <w:rFonts w:ascii="Times New Roman" w:hAnsi="Times New Roman" w:cs="Times New Roman"/>
        </w:rPr>
        <w:alias w:val="是否适用：开展投资者关系管理及保护的具体情况[双击切换]"/>
        <w:tag w:val="_GBC_c54d0fda33144b85a9384a5e76e005a8"/>
        <w:id w:val="1406732179"/>
        <w:placeholder>
          <w:docPart w:val="GBC22222222222222222222222222222"/>
        </w:placeholder>
      </w:sdtPr>
      <w:sdtContent>
        <w:p w14:paraId="7FDB3BEE" w14:textId="77777777" w:rsidR="00562353" w:rsidRPr="006409CE" w:rsidRDefault="007B1F49">
          <w:pPr>
            <w:pStyle w:val="152"/>
            <w:rPr>
              <w:rFonts w:ascii="Times New Roman" w:hAnsi="Times New Roman" w:cs="Times New Roman"/>
            </w:rPr>
          </w:pPr>
          <w:r w:rsidRPr="006409CE">
            <w:rPr>
              <w:rFonts w:ascii="Times New Roman" w:hAnsi="Times New Roman" w:cs="Times New Roman"/>
            </w:rPr>
            <w:fldChar w:fldCharType="begin"/>
          </w:r>
          <w:r w:rsidRPr="006409CE">
            <w:rPr>
              <w:rFonts w:ascii="Times New Roman" w:hAnsi="Times New Roman" w:cs="Times New Roman"/>
            </w:rPr>
            <w:instrText xml:space="preserve"> MACROBUTTON  SnrToggleCheckbox √</w:instrText>
          </w:r>
          <w:r w:rsidRPr="006409CE">
            <w:rPr>
              <w:rFonts w:ascii="Times New Roman" w:hAnsi="Times New Roman" w:cs="Times New Roman"/>
            </w:rPr>
            <w:instrText>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r w:rsidRPr="006409CE">
            <w:rPr>
              <w:rFonts w:ascii="Times New Roman" w:hAnsi="Times New Roman" w:cs="Times New Roman"/>
            </w:rPr>
            <w:fldChar w:fldCharType="begin"/>
          </w:r>
          <w:r w:rsidRPr="006409CE">
            <w:rPr>
              <w:rFonts w:ascii="Times New Roman" w:hAnsi="Times New Roman" w:cs="Times New Roman"/>
            </w:rPr>
            <w:instrText xml:space="preserve"> MACROBUTTON  SnrToggleCheckbox □</w:instrText>
          </w:r>
          <w:r w:rsidRPr="006409CE">
            <w:rPr>
              <w:rFonts w:ascii="Times New Roman" w:hAnsi="Times New Roman" w:cs="Times New Roman"/>
            </w:rPr>
            <w:instrText>不适用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p>
      </w:sdtContent>
    </w:sdt>
    <w:sdt>
      <w:sdtPr>
        <w:rPr>
          <w:rFonts w:ascii="Times New Roman" w:hAnsi="Times New Roman" w:cs="Times New Roman"/>
          <w:color w:val="333399"/>
        </w:rPr>
        <w:alias w:val="开展投资者关系管理及保护的具体情况"/>
        <w:tag w:val="_GBC_2ab43f5e57fe43758838d643abb2755d"/>
        <w:id w:val="-702011104"/>
        <w:placeholder>
          <w:docPart w:val="GBC22222222222222222222222222222"/>
        </w:placeholder>
      </w:sdtPr>
      <w:sdtContent>
        <w:p w14:paraId="189721E8" w14:textId="77777777" w:rsidR="00562353" w:rsidRPr="006409CE" w:rsidRDefault="007B1F49">
          <w:pPr>
            <w:spacing w:line="360" w:lineRule="auto"/>
            <w:ind w:firstLineChars="200" w:firstLine="420"/>
            <w:jc w:val="both"/>
            <w:rPr>
              <w:rFonts w:ascii="Times New Roman" w:hAnsi="Times New Roman" w:cs="Times New Roman"/>
            </w:rPr>
          </w:pPr>
          <w:r w:rsidRPr="006409CE">
            <w:rPr>
              <w:rFonts w:ascii="Times New Roman" w:hAnsi="Times New Roman" w:cs="Times New Roman"/>
            </w:rPr>
            <w:t>公司高度重视投资者关系管理工作，安排专人负责开展投资者关系管理日常工作。为及时了解投资者需求和市场反馈，公司通过邮件、现场调研、电话会议、上证</w:t>
          </w:r>
          <w:r w:rsidRPr="006409CE">
            <w:rPr>
              <w:rFonts w:ascii="Times New Roman" w:hAnsi="Times New Roman" w:cs="Times New Roman"/>
            </w:rPr>
            <w:t>e</w:t>
          </w:r>
          <w:r w:rsidRPr="006409CE">
            <w:rPr>
              <w:rFonts w:ascii="Times New Roman" w:hAnsi="Times New Roman" w:cs="Times New Roman"/>
            </w:rPr>
            <w:t>互动、投资者集体接待日、业绩说明会等多形式来倾听投资者声音。在年度报告、半年度报告、季度报告披露后，公司核心高管团队成员共同出席参加业绩说明会，对投资者关注的热点问题集中解答，回应投资者关切。</w:t>
          </w:r>
        </w:p>
        <w:p w14:paraId="78FC9247" w14:textId="4795D6F8" w:rsidR="00562353" w:rsidRPr="006409CE" w:rsidRDefault="007B1F49">
          <w:pPr>
            <w:spacing w:line="360" w:lineRule="auto"/>
            <w:ind w:firstLineChars="200" w:firstLine="420"/>
            <w:jc w:val="both"/>
            <w:rPr>
              <w:rFonts w:ascii="Times New Roman" w:hAnsi="Times New Roman" w:cs="Times New Roman"/>
            </w:rPr>
          </w:pPr>
          <w:r w:rsidRPr="006409CE">
            <w:rPr>
              <w:rFonts w:ascii="Times New Roman" w:hAnsi="Times New Roman" w:cs="Times New Roman"/>
            </w:rPr>
            <w:t>2023</w:t>
          </w:r>
          <w:r w:rsidRPr="006409CE">
            <w:rPr>
              <w:rFonts w:ascii="Times New Roman" w:hAnsi="Times New Roman" w:cs="Times New Roman"/>
            </w:rPr>
            <w:t>年公司接</w:t>
          </w:r>
          <w:bookmarkStart w:id="139" w:name="OLE_LINK2"/>
          <w:bookmarkStart w:id="140" w:name="OLE_LINK3"/>
          <w:r w:rsidRPr="006409CE">
            <w:rPr>
              <w:rFonts w:ascii="Times New Roman" w:hAnsi="Times New Roman" w:cs="Times New Roman"/>
            </w:rPr>
            <w:t>待券商分析师、研究员</w:t>
          </w:r>
          <w:bookmarkEnd w:id="139"/>
          <w:bookmarkEnd w:id="140"/>
          <w:r w:rsidRPr="006409CE">
            <w:rPr>
              <w:rFonts w:ascii="Times New Roman" w:hAnsi="Times New Roman" w:cs="Times New Roman"/>
            </w:rPr>
            <w:t>等调研共计</w:t>
          </w:r>
          <w:r w:rsidR="00B32A12" w:rsidRPr="006409CE">
            <w:rPr>
              <w:rFonts w:ascii="Times New Roman" w:hAnsi="Times New Roman" w:cs="Times New Roman"/>
            </w:rPr>
            <w:t>70</w:t>
          </w:r>
          <w:r w:rsidR="00B32A12" w:rsidRPr="006409CE">
            <w:rPr>
              <w:rFonts w:ascii="Times New Roman" w:hAnsi="Times New Roman" w:cs="Times New Roman"/>
            </w:rPr>
            <w:t>余场</w:t>
          </w:r>
          <w:r w:rsidRPr="006409CE">
            <w:rPr>
              <w:rFonts w:ascii="Times New Roman" w:hAnsi="Times New Roman" w:cs="Times New Roman"/>
            </w:rPr>
            <w:t>，与投资者进行了真诚且充分的沟通。同时，为进一步保持投资者信心，在内容上，以投资者视角对公司业务、战略规划等信息进行合理解释分析，增强信息披露的可读性；在形式上，为顺应信息传播、新媒体方式变革，进一步保障中小投资者知情权，公司在同花顺平台创建了上市公司官方账号（即</w:t>
          </w:r>
          <w:r w:rsidRPr="006409CE">
            <w:rPr>
              <w:rFonts w:ascii="Times New Roman" w:hAnsi="Times New Roman" w:cs="Times New Roman"/>
            </w:rPr>
            <w:t>“</w:t>
          </w:r>
          <w:r w:rsidRPr="006409CE">
            <w:rPr>
              <w:rFonts w:ascii="Times New Roman" w:hAnsi="Times New Roman" w:cs="Times New Roman"/>
            </w:rPr>
            <w:t>埃夫特</w:t>
          </w:r>
          <w:r w:rsidRPr="006409CE">
            <w:rPr>
              <w:rFonts w:ascii="Times New Roman" w:hAnsi="Times New Roman" w:cs="Times New Roman"/>
            </w:rPr>
            <w:t>”</w:t>
          </w:r>
          <w:r w:rsidRPr="006409CE">
            <w:rPr>
              <w:rFonts w:ascii="Times New Roman" w:hAnsi="Times New Roman" w:cs="Times New Roman"/>
            </w:rPr>
            <w:t>同顺号），并定期进行维护，投资者可在同顺号中第一时间获取公司最新消息、查看公告、观看业绩发布会等信息，多渠道、全方面将公司战略思想、经营管理理念、阶段性经营发展成果等重要信息客观地传递给资本市场。制作</w:t>
          </w:r>
          <w:r w:rsidRPr="006409CE">
            <w:rPr>
              <w:rFonts w:ascii="Times New Roman" w:hAnsi="Times New Roman" w:cs="Times New Roman"/>
            </w:rPr>
            <w:t>“</w:t>
          </w:r>
          <w:r w:rsidRPr="006409CE">
            <w:rPr>
              <w:rFonts w:ascii="Times New Roman" w:hAnsi="Times New Roman" w:cs="Times New Roman"/>
            </w:rPr>
            <w:t>一图读懂财报</w:t>
          </w:r>
          <w:r w:rsidRPr="006409CE">
            <w:rPr>
              <w:rFonts w:ascii="Times New Roman" w:hAnsi="Times New Roman" w:cs="Times New Roman"/>
            </w:rPr>
            <w:t>”</w:t>
          </w:r>
          <w:r w:rsidRPr="006409CE">
            <w:rPr>
              <w:rFonts w:ascii="Times New Roman" w:hAnsi="Times New Roman" w:cs="Times New Roman"/>
            </w:rPr>
            <w:t>，及时在公司微信公众号及同花顺平台发布，以图文并茂的形式将公司关键信息化繁为简，让投资者快速掌握公司财务情况及经营亮点，轻松透视海量数据。</w:t>
          </w:r>
        </w:p>
      </w:sdtContent>
    </w:sdt>
    <w:bookmarkEnd w:id="138"/>
    <w:p w14:paraId="0C849533" w14:textId="77777777" w:rsidR="00562353" w:rsidRPr="006409CE" w:rsidRDefault="00562353">
      <w:pPr>
        <w:rPr>
          <w:rFonts w:ascii="Times New Roman" w:hAnsi="Times New Roman" w:cs="Times New Roman"/>
          <w:szCs w:val="21"/>
        </w:rPr>
      </w:pPr>
    </w:p>
    <w:p w14:paraId="555C6C1D"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其他方式与投资者沟通交流情况说明</w:t>
      </w:r>
    </w:p>
    <w:sdt>
      <w:sdtPr>
        <w:rPr>
          <w:rFonts w:ascii="Times New Roman" w:hAnsi="Times New Roman" w:cs="Times New Roman"/>
        </w:rPr>
        <w:alias w:val="是否适用：其他方式与投资者沟通交流情况说明[双击切换]"/>
        <w:tag w:val="_GBC_ce6613200720415b91bea1a5cb63caed"/>
        <w:id w:val="-314340554"/>
        <w:placeholder>
          <w:docPart w:val="GBC22222222222222222222222222222"/>
        </w:placeholder>
      </w:sdtPr>
      <w:sdtContent>
        <w:p w14:paraId="55AC8347" w14:textId="77777777" w:rsidR="00562353" w:rsidRPr="006409CE" w:rsidRDefault="007B1F49">
          <w:pPr>
            <w:rPr>
              <w:rFonts w:ascii="Times New Roman" w:hAnsi="Times New Roman" w:cs="Times New Roman"/>
              <w:color w:val="333399"/>
            </w:rPr>
          </w:pPr>
          <w:r w:rsidRPr="006409CE">
            <w:rPr>
              <w:rFonts w:ascii="Times New Roman" w:hAnsi="Times New Roman" w:cs="Times New Roman"/>
            </w:rPr>
            <w:fldChar w:fldCharType="begin"/>
          </w:r>
          <w:r w:rsidRPr="006409CE">
            <w:rPr>
              <w:rFonts w:ascii="Times New Roman" w:hAnsi="Times New Roman" w:cs="Times New Roman"/>
            </w:rPr>
            <w:instrText xml:space="preserve"> MACROBUTTON  SnrToggleCheckbox □</w:instrText>
          </w:r>
          <w:r w:rsidRPr="006409CE">
            <w:rPr>
              <w:rFonts w:ascii="Times New Roman" w:hAnsi="Times New Roman" w:cs="Times New Roman"/>
            </w:rPr>
            <w:instrText>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r w:rsidRPr="006409CE">
            <w:rPr>
              <w:rFonts w:ascii="Times New Roman" w:hAnsi="Times New Roman" w:cs="Times New Roman"/>
            </w:rPr>
            <w:fldChar w:fldCharType="begin"/>
          </w:r>
          <w:r w:rsidRPr="006409CE">
            <w:rPr>
              <w:rFonts w:ascii="Times New Roman" w:hAnsi="Times New Roman" w:cs="Times New Roman"/>
            </w:rPr>
            <w:instrText xml:space="preserve"> MACROBUTTON  SnrToggleCheckbox √</w:instrText>
          </w:r>
          <w:r w:rsidRPr="006409CE">
            <w:rPr>
              <w:rFonts w:ascii="Times New Roman" w:hAnsi="Times New Roman" w:cs="Times New Roman"/>
            </w:rPr>
            <w:instrText>不适用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p>
      </w:sdtContent>
    </w:sdt>
    <w:p w14:paraId="56352677" w14:textId="77777777" w:rsidR="00562353" w:rsidRPr="006409CE" w:rsidRDefault="00562353">
      <w:pPr>
        <w:rPr>
          <w:rFonts w:ascii="Times New Roman" w:hAnsi="Times New Roman" w:cs="Times New Roman"/>
          <w:szCs w:val="21"/>
        </w:rPr>
      </w:pPr>
    </w:p>
    <w:p w14:paraId="50117DBE" w14:textId="77777777" w:rsidR="00562353" w:rsidRPr="006409CE" w:rsidRDefault="007B1F49" w:rsidP="00204BF0">
      <w:pPr>
        <w:pStyle w:val="3"/>
        <w:numPr>
          <w:ilvl w:val="0"/>
          <w:numId w:val="33"/>
        </w:numPr>
      </w:pPr>
      <w:r w:rsidRPr="006409CE">
        <w:t>信息披露透明度</w:t>
      </w:r>
    </w:p>
    <w:bookmarkStart w:id="141" w:name="_Hlk90391246" w:displacedByCustomXml="next"/>
    <w:sdt>
      <w:sdtPr>
        <w:rPr>
          <w:rFonts w:ascii="Times New Roman" w:hAnsi="Times New Roman" w:cs="Times New Roman"/>
        </w:rPr>
        <w:alias w:val="是否适用：信息披露透明度[双击切换]"/>
        <w:tag w:val="_GBC_0005d1cc5e0d4c9a93163b462ba2a77d"/>
        <w:id w:val="-1066643571"/>
        <w:placeholder>
          <w:docPart w:val="GBC22222222222222222222222222222"/>
        </w:placeholder>
      </w:sdtPr>
      <w:sdtEndPr>
        <w:rPr>
          <w:sz w:val="21"/>
          <w:szCs w:val="21"/>
        </w:rPr>
      </w:sdtEndPr>
      <w:sdtContent>
        <w:p w14:paraId="27CDC306"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sdt>
      <w:sdtPr>
        <w:rPr>
          <w:rFonts w:ascii="Times New Roman" w:hAnsi="Times New Roman" w:cs="Times New Roman"/>
          <w:szCs w:val="21"/>
        </w:rPr>
        <w:alias w:val="信息披露透明度"/>
        <w:tag w:val="_GBC_1ed1c901adcb4ad1a2c44843f83366fc"/>
        <w:id w:val="788390614"/>
        <w:placeholder>
          <w:docPart w:val="GBC22222222222222222222222222222"/>
        </w:placeholder>
      </w:sdtPr>
      <w:sdtContent>
        <w:p w14:paraId="1BBF8EC7" w14:textId="77777777" w:rsidR="00562353" w:rsidRPr="006409CE" w:rsidRDefault="007B1F49">
          <w:pPr>
            <w:spacing w:line="360" w:lineRule="auto"/>
            <w:ind w:firstLineChars="200" w:firstLine="420"/>
            <w:jc w:val="both"/>
            <w:rPr>
              <w:rFonts w:ascii="Times New Roman" w:hAnsi="Times New Roman" w:cs="Times New Roman"/>
              <w:szCs w:val="21"/>
            </w:rPr>
          </w:pPr>
          <w:r w:rsidRPr="006409CE">
            <w:rPr>
              <w:rFonts w:ascii="Times New Roman" w:hAnsi="Times New Roman" w:cs="Times New Roman"/>
              <w:szCs w:val="21"/>
            </w:rPr>
            <w:t>公司制定了《信息披露管理制度》《重大信息内部报告制度》《内幕信息知情人登记制度》等信息披露相关制度，通过制度建设、流程梳理、工作机制充分保障公司信息披露的合法合规性。公司指定《中国证券报》《上海证券报》《证券时报》和上海证券交易所网站（</w:t>
          </w:r>
          <w:r w:rsidRPr="006409CE">
            <w:rPr>
              <w:rFonts w:ascii="Times New Roman" w:hAnsi="Times New Roman" w:cs="Times New Roman"/>
              <w:szCs w:val="21"/>
            </w:rPr>
            <w:t>www.sse.com.cn</w:t>
          </w:r>
          <w:r w:rsidRPr="006409CE">
            <w:rPr>
              <w:rFonts w:ascii="Times New Roman" w:hAnsi="Times New Roman" w:cs="Times New Roman"/>
              <w:szCs w:val="21"/>
            </w:rPr>
            <w:t>）</w:t>
          </w:r>
          <w:r w:rsidRPr="006409CE">
            <w:rPr>
              <w:rFonts w:ascii="Times New Roman" w:hAnsi="Times New Roman" w:cs="Times New Roman"/>
              <w:szCs w:val="21"/>
            </w:rPr>
            <w:lastRenderedPageBreak/>
            <w:t>为公司信息披露的报纸和网站，真实、准确、及时地披露公司信息，确保公司所有股东公平的获取相关信息。</w:t>
          </w:r>
        </w:p>
      </w:sdtContent>
    </w:sdt>
    <w:bookmarkEnd w:id="141"/>
    <w:p w14:paraId="1ED53AB7" w14:textId="77777777" w:rsidR="00562353" w:rsidRPr="006409CE" w:rsidRDefault="00562353">
      <w:pPr>
        <w:rPr>
          <w:rFonts w:ascii="Times New Roman" w:hAnsi="Times New Roman" w:cs="Times New Roman"/>
          <w:szCs w:val="21"/>
        </w:rPr>
      </w:pPr>
    </w:p>
    <w:p w14:paraId="753A50D3" w14:textId="77777777" w:rsidR="00562353" w:rsidRPr="006409CE" w:rsidRDefault="007B1F49" w:rsidP="00204BF0">
      <w:pPr>
        <w:pStyle w:val="3"/>
        <w:numPr>
          <w:ilvl w:val="0"/>
          <w:numId w:val="33"/>
        </w:numPr>
      </w:pPr>
      <w:r w:rsidRPr="006409CE">
        <w:t>知识产权及信息安全保护</w:t>
      </w:r>
    </w:p>
    <w:bookmarkStart w:id="142" w:name="_Hlk90391249" w:displacedByCustomXml="next"/>
    <w:sdt>
      <w:sdtPr>
        <w:rPr>
          <w:rFonts w:ascii="Times New Roman" w:hAnsi="Times New Roman" w:cs="Times New Roman"/>
        </w:rPr>
        <w:alias w:val="是否适用：知识产权及信息安全保护[双击切换]"/>
        <w:tag w:val="_GBC_aa0c1b9ee1f04426a38e1d083b40c4d6"/>
        <w:id w:val="1738894309"/>
        <w:placeholder>
          <w:docPart w:val="GBC22222222222222222222222222222"/>
        </w:placeholder>
      </w:sdtPr>
      <w:sdtEndPr>
        <w:rPr>
          <w:sz w:val="21"/>
          <w:szCs w:val="21"/>
        </w:rPr>
      </w:sdtEndPr>
      <w:sdtContent>
        <w:p w14:paraId="0F1D70AB"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sdt>
      <w:sdtPr>
        <w:rPr>
          <w:rFonts w:ascii="Times New Roman" w:hAnsi="Times New Roman" w:cs="Times New Roman"/>
          <w:sz w:val="24"/>
        </w:rPr>
        <w:alias w:val="知识产权及信息安全保护"/>
        <w:tag w:val="_GBC_3696518444954d08b72b033731bca5ea"/>
        <w:id w:val="-1991933821"/>
        <w:placeholder>
          <w:docPart w:val="GBC22222222222222222222222222222"/>
        </w:placeholder>
      </w:sdtPr>
      <w:sdtEndPr>
        <w:rPr>
          <w:sz w:val="21"/>
        </w:rPr>
      </w:sdtEndPr>
      <w:sdtContent>
        <w:p w14:paraId="77781A86" w14:textId="77777777" w:rsidR="00562353" w:rsidRPr="006409CE" w:rsidRDefault="007B1F49">
          <w:pPr>
            <w:spacing w:line="360" w:lineRule="auto"/>
            <w:ind w:firstLineChars="200" w:firstLine="480"/>
            <w:jc w:val="both"/>
            <w:rPr>
              <w:rFonts w:ascii="Times New Roman" w:hAnsi="Times New Roman" w:cs="Times New Roman"/>
            </w:rPr>
          </w:pPr>
          <w:r w:rsidRPr="006409CE">
            <w:rPr>
              <w:rFonts w:ascii="Times New Roman" w:hAnsi="Times New Roman" w:cs="Times New Roman"/>
            </w:rPr>
            <w:t>公司拥有相对完善的知识产权保护措施及制度，保护本单位的知识产权，鼓励发明创造，调整职工在研究、开发及其他工作中做出的发明创造和其他智力劳动成果同本单位发生的权益关系，并为此制定了《知识产权管理规定》。该规定保护的范围包括：受法律保护的各项智力劳动成果，包括专利、商标、商号、著作权（含计算机软件）、域名、商业秘密以及国家法律规定保护的其他知识产权。</w:t>
          </w:r>
        </w:p>
        <w:p w14:paraId="559E6EAE" w14:textId="77777777" w:rsidR="00562353" w:rsidRPr="006409CE" w:rsidRDefault="007B1F49">
          <w:pPr>
            <w:spacing w:line="360" w:lineRule="auto"/>
            <w:ind w:firstLineChars="200" w:firstLine="420"/>
            <w:jc w:val="both"/>
            <w:rPr>
              <w:rFonts w:ascii="Times New Roman" w:hAnsi="Times New Roman" w:cs="Times New Roman"/>
              <w:szCs w:val="21"/>
            </w:rPr>
          </w:pPr>
          <w:r w:rsidRPr="006409CE">
            <w:rPr>
              <w:rFonts w:ascii="Times New Roman" w:hAnsi="Times New Roman" w:cs="Times New Roman"/>
              <w:szCs w:val="21"/>
            </w:rPr>
            <w:t>公司拥有相对完善的信息安全保护措施，保护公司的核心研发网络环境，办公网络环境和生产网络环境。在技术层面实施了各网络环境分属不同的</w:t>
          </w:r>
          <w:r w:rsidRPr="006409CE">
            <w:rPr>
              <w:rFonts w:ascii="Times New Roman" w:hAnsi="Times New Roman" w:cs="Times New Roman"/>
              <w:szCs w:val="21"/>
            </w:rPr>
            <w:t>VLAN</w:t>
          </w:r>
          <w:r w:rsidRPr="006409CE">
            <w:rPr>
              <w:rFonts w:ascii="Times New Roman" w:hAnsi="Times New Roman" w:cs="Times New Roman"/>
              <w:szCs w:val="21"/>
            </w:rPr>
            <w:t>，各</w:t>
          </w:r>
          <w:r w:rsidRPr="006409CE">
            <w:rPr>
              <w:rFonts w:ascii="Times New Roman" w:hAnsi="Times New Roman" w:cs="Times New Roman"/>
              <w:szCs w:val="21"/>
            </w:rPr>
            <w:t>VLAN</w:t>
          </w:r>
          <w:r w:rsidRPr="006409CE">
            <w:rPr>
              <w:rFonts w:ascii="Times New Roman" w:hAnsi="Times New Roman" w:cs="Times New Roman"/>
              <w:szCs w:val="21"/>
            </w:rPr>
            <w:t>之间做逻辑隔离和安全管理策略；在管理层面，针对研发环境，办公环境，内外部用户群体做分类，并启用了准入控制管理系统，安全助手，</w:t>
          </w:r>
          <w:r w:rsidRPr="006409CE">
            <w:rPr>
              <w:rFonts w:ascii="Times New Roman" w:hAnsi="Times New Roman" w:cs="Times New Roman"/>
              <w:szCs w:val="21"/>
            </w:rPr>
            <w:t>DLP</w:t>
          </w:r>
          <w:r w:rsidRPr="006409CE">
            <w:rPr>
              <w:rFonts w:ascii="Times New Roman" w:hAnsi="Times New Roman" w:cs="Times New Roman"/>
              <w:szCs w:val="21"/>
            </w:rPr>
            <w:t>（数据丢失保护）全网行为分析与管控，确保信息的可控性和管理性。</w:t>
          </w:r>
        </w:p>
        <w:p w14:paraId="27FA765B" w14:textId="5A64C9A6" w:rsidR="00B11372" w:rsidRPr="006409CE" w:rsidRDefault="007B1F49">
          <w:pPr>
            <w:spacing w:line="360" w:lineRule="auto"/>
            <w:ind w:firstLineChars="200" w:firstLine="420"/>
            <w:jc w:val="both"/>
            <w:rPr>
              <w:rFonts w:ascii="Times New Roman" w:hAnsi="Times New Roman" w:cs="Times New Roman"/>
            </w:rPr>
          </w:pPr>
          <w:r w:rsidRPr="006409CE">
            <w:rPr>
              <w:rFonts w:ascii="Times New Roman" w:hAnsi="Times New Roman" w:cs="Times New Roman"/>
            </w:rPr>
            <w:t>报告期内，公司初步构建了整体的营销解决方案平台，并深度集成了产品和技术研发平台，在研、产、供、销、服等领域在信息流，数据流上打通了销售侧、产研侧和集成制造侧等业务领域，极大的加强了公司数字化技术的应用，实现了业务和技术的双轮驱动；在信息安全领域，在原有的信息和数据安全的基础上持续夯实了信息保护的深度，对公司的敏感数据，知识产权进行了定向的技术隔离手段，分级，分类进行了深度防护和防泄密保护。</w:t>
          </w:r>
        </w:p>
        <w:p w14:paraId="02A7B3A4" w14:textId="77777777" w:rsidR="00562353" w:rsidRPr="006409CE" w:rsidRDefault="007B1F49" w:rsidP="00A63DC3">
          <w:pPr>
            <w:spacing w:line="360" w:lineRule="auto"/>
            <w:ind w:firstLineChars="200" w:firstLine="420"/>
            <w:jc w:val="both"/>
            <w:rPr>
              <w:rFonts w:ascii="Times New Roman" w:hAnsi="Times New Roman" w:cs="Times New Roman"/>
            </w:rPr>
          </w:pPr>
          <w:r w:rsidRPr="006409CE">
            <w:rPr>
              <w:rFonts w:ascii="Times New Roman" w:hAnsi="Times New Roman" w:cs="Times New Roman"/>
            </w:rPr>
            <w:t>公司将围绕企业级系统，数据，网络安全的保护机制和策略进行深度优化。</w:t>
          </w:r>
        </w:p>
      </w:sdtContent>
    </w:sdt>
    <w:bookmarkEnd w:id="142"/>
    <w:p w14:paraId="76A33C85" w14:textId="77777777" w:rsidR="00562353" w:rsidRPr="006409CE" w:rsidRDefault="00562353">
      <w:pPr>
        <w:rPr>
          <w:rFonts w:ascii="Times New Roman" w:hAnsi="Times New Roman" w:cs="Times New Roman"/>
          <w:szCs w:val="21"/>
        </w:rPr>
      </w:pPr>
    </w:p>
    <w:p w14:paraId="6F559F05" w14:textId="77777777" w:rsidR="00562353" w:rsidRPr="006409CE" w:rsidRDefault="007B1F49" w:rsidP="00204BF0">
      <w:pPr>
        <w:pStyle w:val="3"/>
        <w:numPr>
          <w:ilvl w:val="0"/>
          <w:numId w:val="33"/>
        </w:numPr>
      </w:pPr>
      <w:r w:rsidRPr="006409CE">
        <w:t>机构投资者参与公司治理情况</w:t>
      </w:r>
    </w:p>
    <w:sdt>
      <w:sdtPr>
        <w:rPr>
          <w:rFonts w:ascii="Times New Roman" w:hAnsi="Times New Roman" w:cs="Times New Roman"/>
        </w:rPr>
        <w:alias w:val="是否适用：机构投资者参与公司治理情况[双击切换]"/>
        <w:tag w:val="_GBC_1b0a97f2f91b46c3b3c712340c041d53"/>
        <w:id w:val="-1968735601"/>
        <w:placeholder>
          <w:docPart w:val="GBC22222222222222222222222222222"/>
        </w:placeholder>
      </w:sdtPr>
      <w:sdtEndPr>
        <w:rPr>
          <w:sz w:val="21"/>
          <w:szCs w:val="21"/>
        </w:rPr>
      </w:sdtEndPr>
      <w:sdtContent>
        <w:p w14:paraId="3996BAAB"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sdt>
      <w:sdtPr>
        <w:rPr>
          <w:rFonts w:ascii="Times New Roman" w:hAnsi="Times New Roman" w:cs="Times New Roman"/>
          <w:sz w:val="24"/>
        </w:rPr>
        <w:alias w:val="机构投资者参与公司治理情况"/>
        <w:tag w:val="_GBC_396c166d276c45ee80dd35c9ba5373d0"/>
        <w:id w:val="406198091"/>
        <w:placeholder>
          <w:docPart w:val="GBC22222222222222222222222222222"/>
        </w:placeholder>
      </w:sdtPr>
      <w:sdtContent>
        <w:p w14:paraId="668413FA" w14:textId="77777777" w:rsidR="00562353" w:rsidRPr="006409CE" w:rsidRDefault="007B1F49">
          <w:pPr>
            <w:rPr>
              <w:rFonts w:ascii="Times New Roman" w:hAnsi="Times New Roman" w:cs="Times New Roman"/>
            </w:rPr>
          </w:pPr>
          <w:r w:rsidRPr="006409CE">
            <w:rPr>
              <w:rFonts w:ascii="Times New Roman" w:hAnsi="Times New Roman" w:cs="Times New Roman"/>
            </w:rPr>
            <w:t>报告期内，公司共召开</w:t>
          </w:r>
          <w:r w:rsidRPr="006409CE">
            <w:rPr>
              <w:rFonts w:ascii="Times New Roman" w:hAnsi="Times New Roman" w:cs="Times New Roman"/>
            </w:rPr>
            <w:t>7</w:t>
          </w:r>
          <w:r w:rsidRPr="006409CE">
            <w:rPr>
              <w:rFonts w:ascii="Times New Roman" w:hAnsi="Times New Roman" w:cs="Times New Roman"/>
            </w:rPr>
            <w:t>次股东大会，其中机构投资者参与投票</w:t>
          </w:r>
          <w:r w:rsidRPr="006409CE">
            <w:rPr>
              <w:rFonts w:ascii="Times New Roman" w:hAnsi="Times New Roman" w:cs="Times New Roman"/>
            </w:rPr>
            <w:t>7</w:t>
          </w:r>
          <w:r w:rsidRPr="006409CE">
            <w:rPr>
              <w:rFonts w:ascii="Times New Roman" w:hAnsi="Times New Roman" w:cs="Times New Roman"/>
            </w:rPr>
            <w:t>次，参与率</w:t>
          </w:r>
          <w:r w:rsidRPr="006409CE">
            <w:rPr>
              <w:rFonts w:ascii="Times New Roman" w:hAnsi="Times New Roman" w:cs="Times New Roman"/>
            </w:rPr>
            <w:t>100%</w:t>
          </w:r>
          <w:r w:rsidRPr="006409CE">
            <w:rPr>
              <w:rFonts w:ascii="Times New Roman" w:hAnsi="Times New Roman" w:cs="Times New Roman"/>
            </w:rPr>
            <w:t>。</w:t>
          </w:r>
        </w:p>
        <w:p w14:paraId="224ED153" w14:textId="06447096" w:rsidR="00562353" w:rsidRPr="006409CE" w:rsidRDefault="00001D7C" w:rsidP="00E365B8">
          <w:pPr>
            <w:pStyle w:val="152"/>
            <w:rPr>
              <w:rFonts w:ascii="Times New Roman" w:hAnsi="Times New Roman" w:cs="Times New Roman"/>
            </w:rPr>
          </w:pPr>
        </w:p>
      </w:sdtContent>
    </w:sdt>
    <w:p w14:paraId="44C12D1A" w14:textId="77777777" w:rsidR="00562353" w:rsidRPr="006409CE" w:rsidRDefault="007B1F49" w:rsidP="00204BF0">
      <w:pPr>
        <w:pStyle w:val="3"/>
        <w:numPr>
          <w:ilvl w:val="0"/>
          <w:numId w:val="33"/>
        </w:numPr>
      </w:pPr>
      <w:r w:rsidRPr="006409CE">
        <w:t>其他公司治理情况</w:t>
      </w:r>
    </w:p>
    <w:bookmarkStart w:id="143" w:name="_Hlk90391253" w:displacedByCustomXml="next"/>
    <w:sdt>
      <w:sdtPr>
        <w:rPr>
          <w:rFonts w:ascii="Times New Roman" w:hAnsi="Times New Roman" w:cs="Times New Roman"/>
        </w:rPr>
        <w:alias w:val="是否适用：公司治理其他情况的说明[双击切换]"/>
        <w:tag w:val="_GBC_f5ecc4755a60438998ddc97df3aceaec"/>
        <w:id w:val="-603957706"/>
        <w:placeholder>
          <w:docPart w:val="GBC22222222222222222222222222222"/>
        </w:placeholder>
      </w:sdtPr>
      <w:sdtContent>
        <w:p w14:paraId="1855A6BD" w14:textId="77777777" w:rsidR="00562353" w:rsidRPr="006409CE" w:rsidRDefault="007B1F49">
          <w:pPr>
            <w:rPr>
              <w:rFonts w:ascii="Times New Roman" w:hAnsi="Times New Roman" w:cs="Times New Roman"/>
              <w:b/>
            </w:rPr>
          </w:pPr>
          <w:r w:rsidRPr="006409CE">
            <w:rPr>
              <w:rFonts w:ascii="Times New Roman" w:hAnsi="Times New Roman" w:cs="Times New Roman"/>
            </w:rPr>
            <w:fldChar w:fldCharType="begin"/>
          </w:r>
          <w:r w:rsidRPr="006409CE">
            <w:rPr>
              <w:rFonts w:ascii="Times New Roman" w:hAnsi="Times New Roman" w:cs="Times New Roman"/>
            </w:rPr>
            <w:instrText xml:space="preserve"> MACROBUTTON  SnrToggleCheckbox □</w:instrText>
          </w:r>
          <w:r w:rsidRPr="006409CE">
            <w:rPr>
              <w:rFonts w:ascii="Times New Roman" w:hAnsi="Times New Roman" w:cs="Times New Roman"/>
            </w:rPr>
            <w:instrText>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r w:rsidRPr="006409CE">
            <w:rPr>
              <w:rFonts w:ascii="Times New Roman" w:hAnsi="Times New Roman" w:cs="Times New Roman"/>
            </w:rPr>
            <w:fldChar w:fldCharType="begin"/>
          </w:r>
          <w:r w:rsidRPr="006409CE">
            <w:rPr>
              <w:rFonts w:ascii="Times New Roman" w:hAnsi="Times New Roman" w:cs="Times New Roman"/>
            </w:rPr>
            <w:instrText xml:space="preserve"> MACROBUTTON  SnrToggleCheckbox √</w:instrText>
          </w:r>
          <w:r w:rsidRPr="006409CE">
            <w:rPr>
              <w:rFonts w:ascii="Times New Roman" w:hAnsi="Times New Roman" w:cs="Times New Roman"/>
            </w:rPr>
            <w:instrText>不适用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p>
      </w:sdtContent>
    </w:sdt>
    <w:p w14:paraId="28EA63CC" w14:textId="77777777" w:rsidR="00562353" w:rsidRPr="006409CE" w:rsidRDefault="00562353">
      <w:pPr>
        <w:pStyle w:val="152"/>
        <w:rPr>
          <w:rFonts w:ascii="Times New Roman" w:hAnsi="Times New Roman" w:cs="Times New Roman"/>
        </w:rPr>
      </w:pPr>
    </w:p>
    <w:bookmarkEnd w:id="143"/>
    <w:p w14:paraId="4303595C" w14:textId="77777777" w:rsidR="00562353" w:rsidRPr="00002DF8" w:rsidRDefault="00562353">
      <w:pPr>
        <w:sectPr w:rsidR="00562353" w:rsidRPr="00002DF8" w:rsidSect="00B52366">
          <w:pgSz w:w="11906" w:h="16838"/>
          <w:pgMar w:top="1525" w:right="1276" w:bottom="1440" w:left="1797" w:header="851" w:footer="992" w:gutter="0"/>
          <w:cols w:space="425"/>
          <w:docGrid w:linePitch="312"/>
        </w:sectPr>
      </w:pPr>
    </w:p>
    <w:p w14:paraId="7287E680" w14:textId="77777777" w:rsidR="00562353" w:rsidRPr="006409CE" w:rsidRDefault="007B1F49" w:rsidP="00350ED6">
      <w:pPr>
        <w:pStyle w:val="1"/>
        <w:numPr>
          <w:ilvl w:val="0"/>
          <w:numId w:val="2"/>
        </w:numPr>
        <w:rPr>
          <w:rFonts w:ascii="Times New Roman" w:hAnsi="Times New Roman"/>
        </w:rPr>
      </w:pPr>
      <w:r w:rsidRPr="006409CE">
        <w:rPr>
          <w:rFonts w:ascii="Times New Roman" w:hAnsi="Times New Roman"/>
        </w:rPr>
        <w:lastRenderedPageBreak/>
        <w:t>重要事项</w:t>
      </w:r>
    </w:p>
    <w:p w14:paraId="16ACE878" w14:textId="77777777" w:rsidR="00562353" w:rsidRPr="006409CE" w:rsidRDefault="007B1F49" w:rsidP="008935D2">
      <w:pPr>
        <w:pStyle w:val="2"/>
        <w:numPr>
          <w:ilvl w:val="0"/>
          <w:numId w:val="34"/>
        </w:numPr>
        <w:ind w:firstLineChars="0"/>
        <w:rPr>
          <w:rFonts w:ascii="Times New Roman" w:hAnsi="Times New Roman" w:cs="Times New Roman"/>
        </w:rPr>
      </w:pPr>
      <w:bookmarkStart w:id="144" w:name="_Hlk90304089"/>
      <w:r w:rsidRPr="006409CE">
        <w:rPr>
          <w:rFonts w:ascii="Times New Roman" w:hAnsi="Times New Roman" w:cs="Times New Roman"/>
        </w:rPr>
        <w:t>承诺事项履行情况</w:t>
      </w:r>
    </w:p>
    <w:p w14:paraId="1377F9D7" w14:textId="77777777" w:rsidR="00562353" w:rsidRPr="006409CE" w:rsidRDefault="007B1F49" w:rsidP="00204BF0">
      <w:pPr>
        <w:pStyle w:val="3"/>
        <w:numPr>
          <w:ilvl w:val="1"/>
          <w:numId w:val="35"/>
        </w:numPr>
      </w:pPr>
      <w:r w:rsidRPr="006409CE">
        <w:t>公司实际控制人、股东、关联方、收购人以及公司等承诺相关方在报告期内或持续到报告期内的承诺事项</w:t>
      </w:r>
    </w:p>
    <w:bookmarkStart w:id="145" w:name="_Toc90459819" w:displacedByCustomXml="next"/>
    <w:bookmarkEnd w:id="145" w:displacedByCustomXml="next"/>
    <w:bookmarkStart w:id="146" w:name="_Toc437440712" w:displacedByCustomXml="next"/>
    <w:bookmarkEnd w:id="146" w:displacedByCustomXml="next"/>
    <w:bookmarkStart w:id="147" w:name="_Toc409437606" w:displacedByCustomXml="next"/>
    <w:bookmarkEnd w:id="147" w:displacedByCustomXml="next"/>
    <w:bookmarkEnd w:id="128" w:displacedByCustomXml="next"/>
    <w:bookmarkEnd w:id="99" w:displacedByCustomXml="next"/>
    <w:bookmarkStart w:id="148" w:name="_Hlk153973063" w:displacedByCustomXml="next"/>
    <w:sdt>
      <w:sdtPr>
        <w:rPr>
          <w:rFonts w:ascii="Times New Roman" w:hAnsi="Times New Roman" w:cs="Times New Roman"/>
        </w:rPr>
        <w:alias w:val="是否适用：公司实际控制人、股东、关联方、收购人以及公司等承诺相关方在报告期内或持续到报告期内的承诺事项 [双击切换]"/>
        <w:tag w:val="_GBC_78ec23a0384f419ca022ad7bbe2fe075"/>
        <w:id w:val="-1450463940"/>
        <w:placeholder>
          <w:docPart w:val="GBC22222222222222222222222222222"/>
        </w:placeholder>
      </w:sdtPr>
      <w:sdtEndPr>
        <w:rPr>
          <w:sz w:val="21"/>
          <w:szCs w:val="21"/>
        </w:rPr>
      </w:sdtEndPr>
      <w:sdtContent>
        <w:p w14:paraId="7CB85E68"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1562"/>
        <w:gridCol w:w="2408"/>
        <w:gridCol w:w="707"/>
        <w:gridCol w:w="1844"/>
        <w:gridCol w:w="710"/>
        <w:gridCol w:w="2129"/>
        <w:gridCol w:w="851"/>
        <w:gridCol w:w="1314"/>
        <w:gridCol w:w="1209"/>
      </w:tblGrid>
      <w:tr w:rsidR="002F0882" w:rsidRPr="006409CE" w14:paraId="30771898" w14:textId="77777777" w:rsidTr="002F0882">
        <w:sdt>
          <w:sdtPr>
            <w:rPr>
              <w:rFonts w:ascii="Times New Roman" w:hAnsi="Times New Roman" w:cs="Times New Roman"/>
            </w:rPr>
            <w:tag w:val="_PLD_8b9e27c57bbc410085519e15680f661e"/>
            <w:id w:val="846058665"/>
          </w:sdtPr>
          <w:sdtContent>
            <w:tc>
              <w:tcPr>
                <w:tcW w:w="407" w:type="pct"/>
                <w:shd w:val="clear" w:color="auto" w:fill="auto"/>
                <w:vAlign w:val="center"/>
              </w:tcPr>
              <w:p w14:paraId="480AC08E"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承诺背景</w:t>
                </w:r>
              </w:p>
            </w:tc>
          </w:sdtContent>
        </w:sdt>
        <w:sdt>
          <w:sdtPr>
            <w:rPr>
              <w:rFonts w:ascii="Times New Roman" w:hAnsi="Times New Roman" w:cs="Times New Roman"/>
            </w:rPr>
            <w:tag w:val="_PLD_b95c05e3b2894167ac215aba6f701097"/>
            <w:id w:val="-1151591544"/>
          </w:sdtPr>
          <w:sdtContent>
            <w:tc>
              <w:tcPr>
                <w:tcW w:w="563" w:type="pct"/>
                <w:shd w:val="clear" w:color="auto" w:fill="auto"/>
                <w:vAlign w:val="center"/>
              </w:tcPr>
              <w:p w14:paraId="5F89DC54"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承诺</w:t>
                </w:r>
              </w:p>
              <w:p w14:paraId="46D66D10"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类型</w:t>
                </w:r>
              </w:p>
            </w:tc>
          </w:sdtContent>
        </w:sdt>
        <w:sdt>
          <w:sdtPr>
            <w:rPr>
              <w:rFonts w:ascii="Times New Roman" w:hAnsi="Times New Roman" w:cs="Times New Roman"/>
            </w:rPr>
            <w:tag w:val="_PLD_5fc7e2f4af574583a08ce847694c094b"/>
            <w:id w:val="-2066875080"/>
          </w:sdtPr>
          <w:sdtContent>
            <w:tc>
              <w:tcPr>
                <w:tcW w:w="868" w:type="pct"/>
                <w:shd w:val="clear" w:color="auto" w:fill="auto"/>
                <w:vAlign w:val="center"/>
              </w:tcPr>
              <w:p w14:paraId="2B22E3E4"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承诺方</w:t>
                </w:r>
              </w:p>
            </w:tc>
          </w:sdtContent>
        </w:sdt>
        <w:sdt>
          <w:sdtPr>
            <w:rPr>
              <w:rFonts w:ascii="Times New Roman" w:hAnsi="Times New Roman" w:cs="Times New Roman"/>
            </w:rPr>
            <w:tag w:val="_PLD_fae35f820ea54730ad0160ebdda39785"/>
            <w:id w:val="-845559846"/>
          </w:sdtPr>
          <w:sdtContent>
            <w:tc>
              <w:tcPr>
                <w:tcW w:w="255" w:type="pct"/>
                <w:shd w:val="clear" w:color="auto" w:fill="auto"/>
                <w:vAlign w:val="center"/>
              </w:tcPr>
              <w:p w14:paraId="748D7CF0"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承诺</w:t>
                </w:r>
              </w:p>
              <w:p w14:paraId="72FEFE97"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内容</w:t>
                </w:r>
              </w:p>
            </w:tc>
          </w:sdtContent>
        </w:sdt>
        <w:sdt>
          <w:sdtPr>
            <w:rPr>
              <w:rFonts w:ascii="Times New Roman" w:hAnsi="Times New Roman" w:cs="Times New Roman"/>
            </w:rPr>
            <w:tag w:val="_PLD_4c6234ec495e4d84a58197fb42e75b90"/>
            <w:id w:val="1525128993"/>
          </w:sdtPr>
          <w:sdtContent>
            <w:tc>
              <w:tcPr>
                <w:tcW w:w="665" w:type="pct"/>
                <w:vAlign w:val="center"/>
              </w:tcPr>
              <w:p w14:paraId="3B79ED5A" w14:textId="77777777" w:rsidR="00562353" w:rsidRPr="006409CE" w:rsidRDefault="007B1F49">
                <w:pPr>
                  <w:jc w:val="center"/>
                  <w:rPr>
                    <w:rFonts w:ascii="Times New Roman" w:hAnsi="Times New Roman" w:cs="Times New Roman"/>
                  </w:rPr>
                </w:pPr>
                <w:r w:rsidRPr="006409CE">
                  <w:rPr>
                    <w:rFonts w:ascii="Times New Roman" w:hAnsi="Times New Roman" w:cs="Times New Roman"/>
                  </w:rPr>
                  <w:t>承诺时间</w:t>
                </w:r>
              </w:p>
            </w:tc>
          </w:sdtContent>
        </w:sdt>
        <w:sdt>
          <w:sdtPr>
            <w:rPr>
              <w:rFonts w:ascii="Times New Roman" w:hAnsi="Times New Roman" w:cs="Times New Roman"/>
            </w:rPr>
            <w:tag w:val="_PLD_691e91bac8844619b55cf4c5809b1568"/>
            <w:id w:val="290101509"/>
          </w:sdtPr>
          <w:sdtContent>
            <w:tc>
              <w:tcPr>
                <w:tcW w:w="256" w:type="pct"/>
                <w:shd w:val="clear" w:color="auto" w:fill="auto"/>
                <w:vAlign w:val="center"/>
              </w:tcPr>
              <w:p w14:paraId="4F937155"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是否有履行期限</w:t>
                </w:r>
              </w:p>
            </w:tc>
          </w:sdtContent>
        </w:sdt>
        <w:sdt>
          <w:sdtPr>
            <w:rPr>
              <w:rFonts w:ascii="Times New Roman" w:hAnsi="Times New Roman" w:cs="Times New Roman"/>
            </w:rPr>
            <w:tag w:val="_PLD_4b3a8b1eeef54505891cd0536b86b700"/>
            <w:id w:val="-953175598"/>
          </w:sdtPr>
          <w:sdtContent>
            <w:tc>
              <w:tcPr>
                <w:tcW w:w="768" w:type="pct"/>
                <w:vAlign w:val="center"/>
              </w:tcPr>
              <w:p w14:paraId="666FA956" w14:textId="77777777" w:rsidR="00562353" w:rsidRPr="006409CE" w:rsidRDefault="007B1F49">
                <w:pPr>
                  <w:jc w:val="center"/>
                  <w:rPr>
                    <w:rFonts w:ascii="Times New Roman" w:hAnsi="Times New Roman" w:cs="Times New Roman"/>
                  </w:rPr>
                </w:pPr>
                <w:r w:rsidRPr="006409CE">
                  <w:rPr>
                    <w:rFonts w:ascii="Times New Roman" w:hAnsi="Times New Roman" w:cs="Times New Roman"/>
                  </w:rPr>
                  <w:t>承诺期限</w:t>
                </w:r>
              </w:p>
            </w:tc>
          </w:sdtContent>
        </w:sdt>
        <w:sdt>
          <w:sdtPr>
            <w:rPr>
              <w:rFonts w:ascii="Times New Roman" w:hAnsi="Times New Roman" w:cs="Times New Roman"/>
            </w:rPr>
            <w:tag w:val="_PLD_e4305c2840894ef995606de0cdf10e6b"/>
            <w:id w:val="969250589"/>
          </w:sdtPr>
          <w:sdtContent>
            <w:tc>
              <w:tcPr>
                <w:tcW w:w="307" w:type="pct"/>
                <w:shd w:val="clear" w:color="auto" w:fill="auto"/>
                <w:vAlign w:val="center"/>
              </w:tcPr>
              <w:p w14:paraId="64C031D0"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是否及时严格履行</w:t>
                </w:r>
              </w:p>
            </w:tc>
          </w:sdtContent>
        </w:sdt>
        <w:sdt>
          <w:sdtPr>
            <w:rPr>
              <w:rFonts w:ascii="Times New Roman" w:hAnsi="Times New Roman" w:cs="Times New Roman"/>
            </w:rPr>
            <w:tag w:val="_PLD_0abdc1e80632477a8709efad7aabda21"/>
            <w:id w:val="-1668855092"/>
          </w:sdtPr>
          <w:sdtContent>
            <w:tc>
              <w:tcPr>
                <w:tcW w:w="474" w:type="pct"/>
                <w:shd w:val="clear" w:color="auto" w:fill="auto"/>
                <w:vAlign w:val="center"/>
              </w:tcPr>
              <w:p w14:paraId="3C43F625"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如未能及时履行应说明未完成履行的具体原因</w:t>
                </w:r>
              </w:p>
            </w:tc>
          </w:sdtContent>
        </w:sdt>
        <w:sdt>
          <w:sdtPr>
            <w:rPr>
              <w:rFonts w:ascii="Times New Roman" w:hAnsi="Times New Roman" w:cs="Times New Roman"/>
            </w:rPr>
            <w:tag w:val="_PLD_3186bcbcc6ca4969b8936a2863109061"/>
            <w:id w:val="-1017924989"/>
          </w:sdtPr>
          <w:sdtContent>
            <w:tc>
              <w:tcPr>
                <w:tcW w:w="436" w:type="pct"/>
                <w:shd w:val="clear" w:color="auto" w:fill="auto"/>
                <w:vAlign w:val="center"/>
              </w:tcPr>
              <w:p w14:paraId="1646AD67"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如未能及时履行应说明下一步计划</w:t>
                </w:r>
              </w:p>
            </w:tc>
          </w:sdtContent>
        </w:sdt>
      </w:tr>
      <w:tr w:rsidR="002F0882" w:rsidRPr="006409CE" w14:paraId="14E426BF" w14:textId="77777777" w:rsidTr="00E365B8">
        <w:tc>
          <w:tcPr>
            <w:tcW w:w="407" w:type="pct"/>
            <w:vMerge w:val="restart"/>
            <w:shd w:val="clear" w:color="auto" w:fill="auto"/>
            <w:vAlign w:val="center"/>
          </w:tcPr>
          <w:p w14:paraId="63F74054"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与首次公开发行相关的承诺</w:t>
            </w:r>
          </w:p>
        </w:tc>
        <w:sdt>
          <w:sdtPr>
            <w:rPr>
              <w:rFonts w:ascii="Times New Roman" w:hAnsi="Times New Roman" w:cs="Times New Roman"/>
              <w:szCs w:val="21"/>
            </w:rPr>
            <w:alias w:val="与首次公开发行相关的承诺-承诺类型"/>
            <w:tag w:val="_GBC_5b64a29cd3574c07a9daa757f85f6e7b"/>
            <w:id w:val="-1053683585"/>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563" w:type="pct"/>
                <w:shd w:val="clear" w:color="auto" w:fill="auto"/>
                <w:vAlign w:val="center"/>
              </w:tcPr>
              <w:p w14:paraId="1F6BD0CD" w14:textId="31590227" w:rsidR="00562353" w:rsidRPr="006409CE" w:rsidRDefault="00B11372">
                <w:pPr>
                  <w:rPr>
                    <w:rFonts w:ascii="Times New Roman" w:hAnsi="Times New Roman" w:cs="Times New Roman"/>
                    <w:color w:val="FFC000"/>
                    <w:szCs w:val="21"/>
                  </w:rPr>
                </w:pPr>
                <w:r w:rsidRPr="006409CE">
                  <w:rPr>
                    <w:rFonts w:ascii="Times New Roman" w:hAnsi="Times New Roman" w:cs="Times New Roman"/>
                    <w:szCs w:val="21"/>
                  </w:rPr>
                  <w:t>股份限售</w:t>
                </w:r>
              </w:p>
            </w:tc>
          </w:sdtContent>
        </w:sdt>
        <w:tc>
          <w:tcPr>
            <w:tcW w:w="868" w:type="pct"/>
            <w:shd w:val="clear" w:color="auto" w:fill="auto"/>
            <w:vAlign w:val="center"/>
          </w:tcPr>
          <w:p w14:paraId="06360CBC" w14:textId="4CD79A2A" w:rsidR="00562353" w:rsidRPr="006409CE" w:rsidRDefault="007B1F49">
            <w:pPr>
              <w:rPr>
                <w:rFonts w:ascii="Times New Roman" w:hAnsi="Times New Roman" w:cs="Times New Roman"/>
                <w:szCs w:val="21"/>
              </w:rPr>
            </w:pPr>
            <w:r w:rsidRPr="006409CE">
              <w:rPr>
                <w:rFonts w:ascii="Times New Roman" w:hAnsi="Times New Roman" w:cs="Times New Roman"/>
              </w:rPr>
              <w:t>公司控</w:t>
            </w:r>
            <w:r w:rsidR="00895779" w:rsidRPr="006409CE">
              <w:rPr>
                <w:rFonts w:ascii="Times New Roman" w:hAnsi="Times New Roman" w:cs="Times New Roman"/>
              </w:rPr>
              <w:t>股</w:t>
            </w:r>
            <w:r w:rsidR="007F1EE1" w:rsidRPr="006409CE">
              <w:rPr>
                <w:rFonts w:ascii="Times New Roman" w:hAnsi="Times New Roman" w:cs="Times New Roman"/>
              </w:rPr>
              <w:t>股</w:t>
            </w:r>
            <w:r w:rsidRPr="006409CE">
              <w:rPr>
                <w:rFonts w:ascii="Times New Roman" w:hAnsi="Times New Roman" w:cs="Times New Roman"/>
              </w:rPr>
              <w:t>东芜湖远宏及一致行动人远大创投、睿博投资</w:t>
            </w:r>
          </w:p>
        </w:tc>
        <w:tc>
          <w:tcPr>
            <w:tcW w:w="255" w:type="pct"/>
            <w:shd w:val="clear" w:color="auto" w:fill="auto"/>
            <w:vAlign w:val="center"/>
          </w:tcPr>
          <w:p w14:paraId="62934DFA"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注</w:t>
            </w:r>
            <w:r w:rsidRPr="006409CE">
              <w:rPr>
                <w:rFonts w:ascii="Times New Roman" w:hAnsi="Times New Roman" w:cs="Times New Roman"/>
              </w:rPr>
              <w:t>1</w:t>
            </w:r>
          </w:p>
        </w:tc>
        <w:tc>
          <w:tcPr>
            <w:tcW w:w="665" w:type="pct"/>
            <w:vAlign w:val="center"/>
          </w:tcPr>
          <w:p w14:paraId="48236D2D"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2019</w:t>
            </w:r>
            <w:r w:rsidRPr="006409CE">
              <w:rPr>
                <w:rFonts w:ascii="Times New Roman" w:hAnsi="Times New Roman" w:cs="Times New Roman"/>
                <w:szCs w:val="21"/>
              </w:rPr>
              <w:t>年</w:t>
            </w:r>
            <w:r w:rsidRPr="006409CE">
              <w:rPr>
                <w:rFonts w:ascii="Times New Roman" w:hAnsi="Times New Roman" w:cs="Times New Roman"/>
                <w:szCs w:val="21"/>
              </w:rPr>
              <w:t>6</w:t>
            </w:r>
            <w:r w:rsidRPr="006409CE">
              <w:rPr>
                <w:rFonts w:ascii="Times New Roman" w:hAnsi="Times New Roman" w:cs="Times New Roman"/>
                <w:szCs w:val="21"/>
              </w:rPr>
              <w:t>月</w:t>
            </w:r>
            <w:r w:rsidRPr="006409CE">
              <w:rPr>
                <w:rFonts w:ascii="Times New Roman" w:hAnsi="Times New Roman" w:cs="Times New Roman"/>
                <w:szCs w:val="21"/>
              </w:rPr>
              <w:t>19</w:t>
            </w:r>
            <w:r w:rsidRPr="006409CE">
              <w:rPr>
                <w:rFonts w:ascii="Times New Roman" w:hAnsi="Times New Roman" w:cs="Times New Roman"/>
                <w:szCs w:val="21"/>
              </w:rPr>
              <w:t>日</w:t>
            </w:r>
          </w:p>
        </w:tc>
        <w:sdt>
          <w:sdtPr>
            <w:rPr>
              <w:rFonts w:ascii="Times New Roman" w:hAnsi="Times New Roman" w:cs="Times New Roman"/>
              <w:szCs w:val="21"/>
            </w:rPr>
            <w:alias w:val="与首次公开发行相关的承诺-是否有履行期限"/>
            <w:tag w:val="_GBC_d877caa1d1fb455db3ddf4eaded1b4fc"/>
            <w:id w:val="641160130"/>
            <w:comboBox>
              <w:listItem w:displayText="是" w:value="true"/>
              <w:listItem w:displayText="否" w:value="false"/>
            </w:comboBox>
          </w:sdtPr>
          <w:sdtContent>
            <w:tc>
              <w:tcPr>
                <w:tcW w:w="256" w:type="pct"/>
                <w:shd w:val="clear" w:color="auto" w:fill="auto"/>
                <w:vAlign w:val="center"/>
              </w:tcPr>
              <w:p w14:paraId="12202CC5" w14:textId="10D881DD" w:rsidR="00562353" w:rsidRPr="006409CE" w:rsidRDefault="008C2ABA">
                <w:pPr>
                  <w:rPr>
                    <w:rFonts w:ascii="Times New Roman" w:hAnsi="Times New Roman" w:cs="Times New Roman"/>
                    <w:color w:val="FFC000"/>
                    <w:szCs w:val="21"/>
                  </w:rPr>
                </w:pPr>
                <w:r w:rsidRPr="006409CE">
                  <w:rPr>
                    <w:rFonts w:ascii="Times New Roman" w:hAnsi="Times New Roman" w:cs="Times New Roman"/>
                    <w:szCs w:val="21"/>
                  </w:rPr>
                  <w:t>是</w:t>
                </w:r>
              </w:p>
            </w:tc>
          </w:sdtContent>
        </w:sdt>
        <w:tc>
          <w:tcPr>
            <w:tcW w:w="768" w:type="pct"/>
            <w:vAlign w:val="center"/>
          </w:tcPr>
          <w:p w14:paraId="776237BD"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上市后</w:t>
            </w:r>
            <w:r w:rsidRPr="006409CE">
              <w:rPr>
                <w:rFonts w:ascii="Times New Roman" w:hAnsi="Times New Roman" w:cs="Times New Roman"/>
              </w:rPr>
              <w:t>3</w:t>
            </w:r>
            <w:r w:rsidRPr="006409CE">
              <w:rPr>
                <w:rFonts w:ascii="Times New Roman" w:hAnsi="Times New Roman" w:cs="Times New Roman"/>
              </w:rPr>
              <w:t>个完整会计年度</w:t>
            </w:r>
          </w:p>
        </w:tc>
        <w:sdt>
          <w:sdtPr>
            <w:rPr>
              <w:rFonts w:ascii="Times New Roman" w:hAnsi="Times New Roman" w:cs="Times New Roman"/>
              <w:szCs w:val="21"/>
            </w:rPr>
            <w:alias w:val="与首次公开发行相关的承诺-是否及时严格履行"/>
            <w:tag w:val="_GBC_32039af8d7714ccaa991b1eb9c1600fb"/>
            <w:id w:val="-2087532316"/>
            <w:comboBox>
              <w:listItem w:displayText="是" w:value="true"/>
              <w:listItem w:displayText="否" w:value="false"/>
            </w:comboBox>
          </w:sdtPr>
          <w:sdtContent>
            <w:tc>
              <w:tcPr>
                <w:tcW w:w="307" w:type="pct"/>
                <w:shd w:val="clear" w:color="auto" w:fill="auto"/>
                <w:vAlign w:val="center"/>
              </w:tcPr>
              <w:p w14:paraId="0E013404" w14:textId="18EC968E" w:rsidR="00562353" w:rsidRPr="006409CE" w:rsidRDefault="008C2ABA">
                <w:pPr>
                  <w:rPr>
                    <w:rFonts w:ascii="Times New Roman" w:hAnsi="Times New Roman" w:cs="Times New Roman"/>
                    <w:szCs w:val="21"/>
                  </w:rPr>
                </w:pPr>
                <w:r w:rsidRPr="006409CE">
                  <w:rPr>
                    <w:rFonts w:ascii="Times New Roman" w:hAnsi="Times New Roman" w:cs="Times New Roman"/>
                    <w:szCs w:val="21"/>
                  </w:rPr>
                  <w:t>是</w:t>
                </w:r>
              </w:p>
            </w:tc>
          </w:sdtContent>
        </w:sdt>
        <w:tc>
          <w:tcPr>
            <w:tcW w:w="474" w:type="pct"/>
            <w:shd w:val="clear" w:color="auto" w:fill="auto"/>
            <w:vAlign w:val="center"/>
          </w:tcPr>
          <w:p w14:paraId="5F3535B9"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c>
          <w:tcPr>
            <w:tcW w:w="436" w:type="pct"/>
            <w:shd w:val="clear" w:color="auto" w:fill="auto"/>
            <w:vAlign w:val="center"/>
          </w:tcPr>
          <w:p w14:paraId="175AE3DC"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r>
      <w:tr w:rsidR="002F0882" w:rsidRPr="006409CE" w14:paraId="540D3A29" w14:textId="77777777" w:rsidTr="00E365B8">
        <w:tc>
          <w:tcPr>
            <w:tcW w:w="407" w:type="pct"/>
            <w:vMerge/>
            <w:shd w:val="clear" w:color="auto" w:fill="auto"/>
            <w:vAlign w:val="center"/>
          </w:tcPr>
          <w:p w14:paraId="0FAF2D3B" w14:textId="77777777" w:rsidR="00562353" w:rsidRPr="006409CE" w:rsidRDefault="00562353">
            <w:pPr>
              <w:pStyle w:val="152"/>
              <w:rPr>
                <w:rFonts w:ascii="Times New Roman" w:hAnsi="Times New Roman" w:cs="Times New Roman"/>
              </w:rPr>
            </w:pPr>
          </w:p>
        </w:tc>
        <w:tc>
          <w:tcPr>
            <w:tcW w:w="563" w:type="pct"/>
            <w:shd w:val="clear" w:color="auto" w:fill="auto"/>
            <w:vAlign w:val="center"/>
          </w:tcPr>
          <w:p w14:paraId="4E66DA9E"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股份限售</w:t>
            </w:r>
          </w:p>
        </w:tc>
        <w:tc>
          <w:tcPr>
            <w:tcW w:w="868" w:type="pct"/>
            <w:shd w:val="clear" w:color="auto" w:fill="auto"/>
            <w:vAlign w:val="center"/>
          </w:tcPr>
          <w:p w14:paraId="5ADDC35A" w14:textId="517BAAA7" w:rsidR="00562353" w:rsidRPr="006409CE" w:rsidRDefault="007B1F49">
            <w:pPr>
              <w:rPr>
                <w:rFonts w:ascii="Times New Roman" w:hAnsi="Times New Roman" w:cs="Times New Roman"/>
                <w:szCs w:val="21"/>
              </w:rPr>
            </w:pPr>
            <w:r w:rsidRPr="006409CE">
              <w:rPr>
                <w:rFonts w:ascii="Times New Roman" w:hAnsi="Times New Roman" w:cs="Times New Roman"/>
              </w:rPr>
              <w:t>间接控</w:t>
            </w:r>
            <w:r w:rsidR="00895779" w:rsidRPr="006409CE">
              <w:rPr>
                <w:rFonts w:ascii="Times New Roman" w:hAnsi="Times New Roman" w:cs="Times New Roman"/>
              </w:rPr>
              <w:t>股</w:t>
            </w:r>
            <w:r w:rsidR="007F1EE1" w:rsidRPr="006409CE">
              <w:rPr>
                <w:rFonts w:ascii="Times New Roman" w:hAnsi="Times New Roman" w:cs="Times New Roman"/>
              </w:rPr>
              <w:t>股</w:t>
            </w:r>
            <w:r w:rsidRPr="006409CE">
              <w:rPr>
                <w:rFonts w:ascii="Times New Roman" w:hAnsi="Times New Roman" w:cs="Times New Roman"/>
              </w:rPr>
              <w:t>东芜湖建投</w:t>
            </w:r>
          </w:p>
        </w:tc>
        <w:tc>
          <w:tcPr>
            <w:tcW w:w="255" w:type="pct"/>
            <w:shd w:val="clear" w:color="auto" w:fill="auto"/>
            <w:vAlign w:val="center"/>
          </w:tcPr>
          <w:p w14:paraId="089C3960" w14:textId="4A951605" w:rsidR="00562353" w:rsidRPr="006409CE" w:rsidRDefault="007B1F49">
            <w:pPr>
              <w:rPr>
                <w:rFonts w:ascii="Times New Roman" w:hAnsi="Times New Roman" w:cs="Times New Roman"/>
                <w:szCs w:val="21"/>
              </w:rPr>
            </w:pPr>
            <w:r w:rsidRPr="006409CE">
              <w:rPr>
                <w:rFonts w:ascii="Times New Roman" w:hAnsi="Times New Roman" w:cs="Times New Roman"/>
              </w:rPr>
              <w:t>注</w:t>
            </w:r>
            <w:r w:rsidRPr="006409CE">
              <w:rPr>
                <w:rFonts w:ascii="Times New Roman" w:hAnsi="Times New Roman" w:cs="Times New Roman"/>
              </w:rPr>
              <w:t>2</w:t>
            </w:r>
            <w:r w:rsidR="00E236F1" w:rsidRPr="006409CE">
              <w:rPr>
                <w:rFonts w:ascii="Times New Roman" w:hAnsi="Times New Roman" w:cs="Times New Roman"/>
              </w:rPr>
              <w:t xml:space="preserve"> </w:t>
            </w:r>
          </w:p>
        </w:tc>
        <w:tc>
          <w:tcPr>
            <w:tcW w:w="665" w:type="pct"/>
            <w:vAlign w:val="center"/>
          </w:tcPr>
          <w:p w14:paraId="6C51DE01"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2019</w:t>
            </w:r>
            <w:r w:rsidRPr="006409CE">
              <w:rPr>
                <w:rFonts w:ascii="Times New Roman" w:hAnsi="Times New Roman" w:cs="Times New Roman"/>
                <w:szCs w:val="21"/>
              </w:rPr>
              <w:t>年</w:t>
            </w:r>
            <w:r w:rsidRPr="006409CE">
              <w:rPr>
                <w:rFonts w:ascii="Times New Roman" w:hAnsi="Times New Roman" w:cs="Times New Roman"/>
                <w:szCs w:val="21"/>
              </w:rPr>
              <w:t>6</w:t>
            </w:r>
            <w:r w:rsidRPr="006409CE">
              <w:rPr>
                <w:rFonts w:ascii="Times New Roman" w:hAnsi="Times New Roman" w:cs="Times New Roman"/>
                <w:szCs w:val="21"/>
              </w:rPr>
              <w:t>月</w:t>
            </w:r>
            <w:r w:rsidRPr="006409CE">
              <w:rPr>
                <w:rFonts w:ascii="Times New Roman" w:hAnsi="Times New Roman" w:cs="Times New Roman"/>
                <w:szCs w:val="21"/>
              </w:rPr>
              <w:t>19</w:t>
            </w:r>
            <w:r w:rsidRPr="006409CE">
              <w:rPr>
                <w:rFonts w:ascii="Times New Roman" w:hAnsi="Times New Roman" w:cs="Times New Roman"/>
                <w:szCs w:val="21"/>
              </w:rPr>
              <w:t>日</w:t>
            </w:r>
          </w:p>
        </w:tc>
        <w:tc>
          <w:tcPr>
            <w:tcW w:w="256" w:type="pct"/>
            <w:shd w:val="clear" w:color="auto" w:fill="auto"/>
            <w:vAlign w:val="center"/>
          </w:tcPr>
          <w:p w14:paraId="1BBECD2B"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是</w:t>
            </w:r>
          </w:p>
        </w:tc>
        <w:tc>
          <w:tcPr>
            <w:tcW w:w="768" w:type="pct"/>
            <w:vAlign w:val="center"/>
          </w:tcPr>
          <w:p w14:paraId="01D1A764"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上市后</w:t>
            </w:r>
            <w:r w:rsidRPr="006409CE">
              <w:rPr>
                <w:rFonts w:ascii="Times New Roman" w:hAnsi="Times New Roman" w:cs="Times New Roman"/>
              </w:rPr>
              <w:t>3</w:t>
            </w:r>
            <w:r w:rsidRPr="006409CE">
              <w:rPr>
                <w:rFonts w:ascii="Times New Roman" w:hAnsi="Times New Roman" w:cs="Times New Roman"/>
              </w:rPr>
              <w:t>个完整会计年度</w:t>
            </w:r>
          </w:p>
        </w:tc>
        <w:tc>
          <w:tcPr>
            <w:tcW w:w="307" w:type="pct"/>
            <w:shd w:val="clear" w:color="auto" w:fill="auto"/>
            <w:vAlign w:val="center"/>
          </w:tcPr>
          <w:p w14:paraId="630F66B7"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是</w:t>
            </w:r>
          </w:p>
        </w:tc>
        <w:tc>
          <w:tcPr>
            <w:tcW w:w="474" w:type="pct"/>
            <w:shd w:val="clear" w:color="auto" w:fill="auto"/>
            <w:vAlign w:val="center"/>
          </w:tcPr>
          <w:p w14:paraId="60E46DF2"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c>
          <w:tcPr>
            <w:tcW w:w="436" w:type="pct"/>
            <w:shd w:val="clear" w:color="auto" w:fill="auto"/>
            <w:vAlign w:val="center"/>
          </w:tcPr>
          <w:p w14:paraId="365ACA3C"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r>
      <w:tr w:rsidR="002F0882" w:rsidRPr="006409CE" w14:paraId="5C760A21" w14:textId="77777777" w:rsidTr="00E365B8">
        <w:tc>
          <w:tcPr>
            <w:tcW w:w="407" w:type="pct"/>
            <w:vMerge/>
            <w:shd w:val="clear" w:color="auto" w:fill="auto"/>
            <w:vAlign w:val="center"/>
          </w:tcPr>
          <w:p w14:paraId="1A7D12FC" w14:textId="77777777" w:rsidR="00562353" w:rsidRPr="006409CE" w:rsidRDefault="00562353">
            <w:pPr>
              <w:pStyle w:val="152"/>
              <w:rPr>
                <w:rFonts w:ascii="Times New Roman" w:hAnsi="Times New Roman" w:cs="Times New Roman"/>
              </w:rPr>
            </w:pPr>
          </w:p>
        </w:tc>
        <w:tc>
          <w:tcPr>
            <w:tcW w:w="563" w:type="pct"/>
            <w:shd w:val="clear" w:color="auto" w:fill="auto"/>
            <w:vAlign w:val="center"/>
          </w:tcPr>
          <w:p w14:paraId="4B4E0A17"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股份限售</w:t>
            </w:r>
          </w:p>
        </w:tc>
        <w:tc>
          <w:tcPr>
            <w:tcW w:w="868" w:type="pct"/>
            <w:shd w:val="clear" w:color="auto" w:fill="auto"/>
            <w:vAlign w:val="center"/>
          </w:tcPr>
          <w:p w14:paraId="0BE5E535"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本公司董事、监事、高级管理人员及核心技术人员</w:t>
            </w:r>
          </w:p>
        </w:tc>
        <w:tc>
          <w:tcPr>
            <w:tcW w:w="255" w:type="pct"/>
            <w:shd w:val="clear" w:color="auto" w:fill="auto"/>
            <w:vAlign w:val="center"/>
          </w:tcPr>
          <w:p w14:paraId="0D96D55C"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注</w:t>
            </w:r>
            <w:r w:rsidRPr="006409CE">
              <w:rPr>
                <w:rFonts w:ascii="Times New Roman" w:hAnsi="Times New Roman" w:cs="Times New Roman"/>
              </w:rPr>
              <w:t>3</w:t>
            </w:r>
          </w:p>
        </w:tc>
        <w:tc>
          <w:tcPr>
            <w:tcW w:w="665" w:type="pct"/>
            <w:vAlign w:val="center"/>
          </w:tcPr>
          <w:p w14:paraId="6E83D940"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2019</w:t>
            </w:r>
            <w:r w:rsidRPr="006409CE">
              <w:rPr>
                <w:rFonts w:ascii="Times New Roman" w:hAnsi="Times New Roman" w:cs="Times New Roman"/>
                <w:szCs w:val="21"/>
              </w:rPr>
              <w:t>年</w:t>
            </w:r>
            <w:r w:rsidRPr="006409CE">
              <w:rPr>
                <w:rFonts w:ascii="Times New Roman" w:hAnsi="Times New Roman" w:cs="Times New Roman"/>
                <w:szCs w:val="21"/>
              </w:rPr>
              <w:t>6</w:t>
            </w:r>
            <w:r w:rsidRPr="006409CE">
              <w:rPr>
                <w:rFonts w:ascii="Times New Roman" w:hAnsi="Times New Roman" w:cs="Times New Roman"/>
                <w:szCs w:val="21"/>
              </w:rPr>
              <w:t>月</w:t>
            </w:r>
            <w:r w:rsidRPr="006409CE">
              <w:rPr>
                <w:rFonts w:ascii="Times New Roman" w:hAnsi="Times New Roman" w:cs="Times New Roman"/>
                <w:szCs w:val="21"/>
              </w:rPr>
              <w:t>19</w:t>
            </w:r>
            <w:r w:rsidRPr="006409CE">
              <w:rPr>
                <w:rFonts w:ascii="Times New Roman" w:hAnsi="Times New Roman" w:cs="Times New Roman"/>
                <w:szCs w:val="21"/>
              </w:rPr>
              <w:t>日</w:t>
            </w:r>
          </w:p>
        </w:tc>
        <w:tc>
          <w:tcPr>
            <w:tcW w:w="256" w:type="pct"/>
            <w:shd w:val="clear" w:color="auto" w:fill="auto"/>
            <w:vAlign w:val="center"/>
          </w:tcPr>
          <w:p w14:paraId="53325A3E"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是</w:t>
            </w:r>
          </w:p>
        </w:tc>
        <w:tc>
          <w:tcPr>
            <w:tcW w:w="768" w:type="pct"/>
            <w:vAlign w:val="center"/>
          </w:tcPr>
          <w:p w14:paraId="4DBCEF3D"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上市后</w:t>
            </w:r>
            <w:r w:rsidRPr="006409CE">
              <w:rPr>
                <w:rFonts w:ascii="Times New Roman" w:hAnsi="Times New Roman" w:cs="Times New Roman"/>
              </w:rPr>
              <w:t>3</w:t>
            </w:r>
            <w:r w:rsidRPr="006409CE">
              <w:rPr>
                <w:rFonts w:ascii="Times New Roman" w:hAnsi="Times New Roman" w:cs="Times New Roman"/>
              </w:rPr>
              <w:t>个完整会计年度</w:t>
            </w:r>
          </w:p>
        </w:tc>
        <w:tc>
          <w:tcPr>
            <w:tcW w:w="307" w:type="pct"/>
            <w:shd w:val="clear" w:color="auto" w:fill="auto"/>
            <w:vAlign w:val="center"/>
          </w:tcPr>
          <w:p w14:paraId="6432D485"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是</w:t>
            </w:r>
          </w:p>
        </w:tc>
        <w:tc>
          <w:tcPr>
            <w:tcW w:w="474" w:type="pct"/>
            <w:shd w:val="clear" w:color="auto" w:fill="auto"/>
            <w:vAlign w:val="center"/>
          </w:tcPr>
          <w:p w14:paraId="0D0FD899"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c>
          <w:tcPr>
            <w:tcW w:w="436" w:type="pct"/>
            <w:shd w:val="clear" w:color="auto" w:fill="auto"/>
            <w:vAlign w:val="center"/>
          </w:tcPr>
          <w:p w14:paraId="33F516BC"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r>
      <w:tr w:rsidR="002F0882" w:rsidRPr="006409CE" w14:paraId="1E828D8E" w14:textId="77777777" w:rsidTr="00E365B8">
        <w:tc>
          <w:tcPr>
            <w:tcW w:w="407" w:type="pct"/>
            <w:vMerge/>
            <w:shd w:val="clear" w:color="auto" w:fill="auto"/>
            <w:vAlign w:val="center"/>
          </w:tcPr>
          <w:p w14:paraId="376F7A0B" w14:textId="77777777" w:rsidR="00562353" w:rsidRPr="006409CE" w:rsidRDefault="00562353">
            <w:pPr>
              <w:pStyle w:val="152"/>
              <w:rPr>
                <w:rFonts w:ascii="Times New Roman" w:hAnsi="Times New Roman" w:cs="Times New Roman"/>
              </w:rPr>
            </w:pPr>
          </w:p>
        </w:tc>
        <w:tc>
          <w:tcPr>
            <w:tcW w:w="563" w:type="pct"/>
            <w:shd w:val="clear" w:color="auto" w:fill="auto"/>
            <w:vAlign w:val="center"/>
          </w:tcPr>
          <w:p w14:paraId="4AA9BA9B"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分红</w:t>
            </w:r>
          </w:p>
        </w:tc>
        <w:tc>
          <w:tcPr>
            <w:tcW w:w="868" w:type="pct"/>
            <w:shd w:val="clear" w:color="auto" w:fill="auto"/>
            <w:vAlign w:val="center"/>
          </w:tcPr>
          <w:p w14:paraId="6C68B881"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公司</w:t>
            </w:r>
          </w:p>
        </w:tc>
        <w:tc>
          <w:tcPr>
            <w:tcW w:w="255" w:type="pct"/>
            <w:shd w:val="clear" w:color="auto" w:fill="auto"/>
            <w:vAlign w:val="center"/>
          </w:tcPr>
          <w:p w14:paraId="087B11CC"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注</w:t>
            </w:r>
            <w:r w:rsidRPr="006409CE">
              <w:rPr>
                <w:rFonts w:ascii="Times New Roman" w:hAnsi="Times New Roman" w:cs="Times New Roman"/>
              </w:rPr>
              <w:t>4</w:t>
            </w:r>
          </w:p>
        </w:tc>
        <w:tc>
          <w:tcPr>
            <w:tcW w:w="665" w:type="pct"/>
            <w:vAlign w:val="center"/>
          </w:tcPr>
          <w:p w14:paraId="746665FF"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2019</w:t>
            </w:r>
            <w:r w:rsidRPr="006409CE">
              <w:rPr>
                <w:rFonts w:ascii="Times New Roman" w:hAnsi="Times New Roman" w:cs="Times New Roman"/>
                <w:szCs w:val="21"/>
              </w:rPr>
              <w:t>年</w:t>
            </w:r>
            <w:r w:rsidRPr="006409CE">
              <w:rPr>
                <w:rFonts w:ascii="Times New Roman" w:hAnsi="Times New Roman" w:cs="Times New Roman"/>
                <w:szCs w:val="21"/>
              </w:rPr>
              <w:t>5</w:t>
            </w:r>
            <w:r w:rsidRPr="006409CE">
              <w:rPr>
                <w:rFonts w:ascii="Times New Roman" w:hAnsi="Times New Roman" w:cs="Times New Roman"/>
                <w:szCs w:val="21"/>
              </w:rPr>
              <w:t>月</w:t>
            </w:r>
            <w:r w:rsidRPr="006409CE">
              <w:rPr>
                <w:rFonts w:ascii="Times New Roman" w:hAnsi="Times New Roman" w:cs="Times New Roman"/>
                <w:szCs w:val="21"/>
              </w:rPr>
              <w:t>23</w:t>
            </w:r>
            <w:r w:rsidRPr="006409CE">
              <w:rPr>
                <w:rFonts w:ascii="Times New Roman" w:hAnsi="Times New Roman" w:cs="Times New Roman"/>
                <w:szCs w:val="21"/>
              </w:rPr>
              <w:t>日</w:t>
            </w:r>
          </w:p>
        </w:tc>
        <w:tc>
          <w:tcPr>
            <w:tcW w:w="256" w:type="pct"/>
            <w:shd w:val="clear" w:color="auto" w:fill="auto"/>
            <w:vAlign w:val="center"/>
          </w:tcPr>
          <w:p w14:paraId="1763CBE5"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否</w:t>
            </w:r>
          </w:p>
        </w:tc>
        <w:tc>
          <w:tcPr>
            <w:tcW w:w="768" w:type="pct"/>
            <w:vAlign w:val="center"/>
          </w:tcPr>
          <w:p w14:paraId="6A91C52A"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长期</w:t>
            </w:r>
          </w:p>
        </w:tc>
        <w:tc>
          <w:tcPr>
            <w:tcW w:w="307" w:type="pct"/>
            <w:shd w:val="clear" w:color="auto" w:fill="auto"/>
            <w:vAlign w:val="center"/>
          </w:tcPr>
          <w:p w14:paraId="7545C634"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是</w:t>
            </w:r>
          </w:p>
        </w:tc>
        <w:tc>
          <w:tcPr>
            <w:tcW w:w="474" w:type="pct"/>
            <w:shd w:val="clear" w:color="auto" w:fill="auto"/>
            <w:vAlign w:val="center"/>
          </w:tcPr>
          <w:p w14:paraId="10D1B2F4"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c>
          <w:tcPr>
            <w:tcW w:w="436" w:type="pct"/>
            <w:shd w:val="clear" w:color="auto" w:fill="auto"/>
            <w:vAlign w:val="center"/>
          </w:tcPr>
          <w:p w14:paraId="57CAEA12"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r>
      <w:tr w:rsidR="002F0882" w:rsidRPr="006409CE" w14:paraId="17F42BC1" w14:textId="77777777" w:rsidTr="00E365B8">
        <w:tc>
          <w:tcPr>
            <w:tcW w:w="407" w:type="pct"/>
            <w:vMerge/>
            <w:shd w:val="clear" w:color="auto" w:fill="auto"/>
            <w:vAlign w:val="center"/>
          </w:tcPr>
          <w:p w14:paraId="117D5256" w14:textId="77777777" w:rsidR="00562353" w:rsidRPr="006409CE" w:rsidRDefault="00562353">
            <w:pPr>
              <w:pStyle w:val="152"/>
              <w:rPr>
                <w:rFonts w:ascii="Times New Roman" w:hAnsi="Times New Roman" w:cs="Times New Roman"/>
              </w:rPr>
            </w:pPr>
          </w:p>
        </w:tc>
        <w:tc>
          <w:tcPr>
            <w:tcW w:w="563" w:type="pct"/>
            <w:shd w:val="clear" w:color="auto" w:fill="auto"/>
            <w:vAlign w:val="center"/>
          </w:tcPr>
          <w:p w14:paraId="0FCC673D"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解决同业竞争</w:t>
            </w:r>
          </w:p>
        </w:tc>
        <w:tc>
          <w:tcPr>
            <w:tcW w:w="868" w:type="pct"/>
            <w:shd w:val="clear" w:color="auto" w:fill="auto"/>
            <w:vAlign w:val="center"/>
          </w:tcPr>
          <w:p w14:paraId="2FA15944" w14:textId="28CE50F1" w:rsidR="00562353" w:rsidRPr="006409CE" w:rsidRDefault="007B1F49">
            <w:pPr>
              <w:rPr>
                <w:rFonts w:ascii="Times New Roman" w:hAnsi="Times New Roman" w:cs="Times New Roman"/>
                <w:szCs w:val="21"/>
              </w:rPr>
            </w:pPr>
            <w:r w:rsidRPr="006409CE">
              <w:rPr>
                <w:rFonts w:ascii="Times New Roman" w:hAnsi="Times New Roman" w:cs="Times New Roman"/>
              </w:rPr>
              <w:t>控</w:t>
            </w:r>
            <w:r w:rsidR="00895779" w:rsidRPr="006409CE">
              <w:rPr>
                <w:rFonts w:ascii="Times New Roman" w:hAnsi="Times New Roman" w:cs="Times New Roman"/>
              </w:rPr>
              <w:t>股</w:t>
            </w:r>
            <w:r w:rsidR="007F1EE1" w:rsidRPr="006409CE">
              <w:rPr>
                <w:rFonts w:ascii="Times New Roman" w:hAnsi="Times New Roman" w:cs="Times New Roman"/>
              </w:rPr>
              <w:t>股</w:t>
            </w:r>
            <w:r w:rsidRPr="006409CE">
              <w:rPr>
                <w:rFonts w:ascii="Times New Roman" w:hAnsi="Times New Roman" w:cs="Times New Roman"/>
              </w:rPr>
              <w:t>东芜湖远宏、间接控</w:t>
            </w:r>
            <w:r w:rsidR="00895779" w:rsidRPr="006409CE">
              <w:rPr>
                <w:rFonts w:ascii="Times New Roman" w:hAnsi="Times New Roman" w:cs="Times New Roman"/>
              </w:rPr>
              <w:t>股</w:t>
            </w:r>
            <w:r w:rsidR="007F1EE1" w:rsidRPr="006409CE">
              <w:rPr>
                <w:rFonts w:ascii="Times New Roman" w:hAnsi="Times New Roman" w:cs="Times New Roman"/>
              </w:rPr>
              <w:t>股</w:t>
            </w:r>
            <w:r w:rsidRPr="006409CE">
              <w:rPr>
                <w:rFonts w:ascii="Times New Roman" w:hAnsi="Times New Roman" w:cs="Times New Roman"/>
              </w:rPr>
              <w:t>东远大创投、芜湖建投</w:t>
            </w:r>
          </w:p>
        </w:tc>
        <w:tc>
          <w:tcPr>
            <w:tcW w:w="255" w:type="pct"/>
            <w:shd w:val="clear" w:color="auto" w:fill="auto"/>
            <w:vAlign w:val="center"/>
          </w:tcPr>
          <w:p w14:paraId="5BEA51D4"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注</w:t>
            </w:r>
            <w:r w:rsidRPr="006409CE">
              <w:rPr>
                <w:rFonts w:ascii="Times New Roman" w:hAnsi="Times New Roman" w:cs="Times New Roman"/>
              </w:rPr>
              <w:t>5</w:t>
            </w:r>
          </w:p>
        </w:tc>
        <w:tc>
          <w:tcPr>
            <w:tcW w:w="665" w:type="pct"/>
            <w:vAlign w:val="center"/>
          </w:tcPr>
          <w:p w14:paraId="475220D6"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2019</w:t>
            </w:r>
            <w:r w:rsidRPr="006409CE">
              <w:rPr>
                <w:rFonts w:ascii="Times New Roman" w:hAnsi="Times New Roman" w:cs="Times New Roman"/>
                <w:szCs w:val="21"/>
              </w:rPr>
              <w:t>年</w:t>
            </w:r>
            <w:r w:rsidRPr="006409CE">
              <w:rPr>
                <w:rFonts w:ascii="Times New Roman" w:hAnsi="Times New Roman" w:cs="Times New Roman"/>
                <w:szCs w:val="21"/>
              </w:rPr>
              <w:t>6</w:t>
            </w:r>
            <w:r w:rsidRPr="006409CE">
              <w:rPr>
                <w:rFonts w:ascii="Times New Roman" w:hAnsi="Times New Roman" w:cs="Times New Roman"/>
                <w:szCs w:val="21"/>
              </w:rPr>
              <w:t>月</w:t>
            </w:r>
            <w:r w:rsidRPr="006409CE">
              <w:rPr>
                <w:rFonts w:ascii="Times New Roman" w:hAnsi="Times New Roman" w:cs="Times New Roman"/>
                <w:szCs w:val="21"/>
              </w:rPr>
              <w:t>19</w:t>
            </w:r>
            <w:r w:rsidRPr="006409CE">
              <w:rPr>
                <w:rFonts w:ascii="Times New Roman" w:hAnsi="Times New Roman" w:cs="Times New Roman"/>
                <w:szCs w:val="21"/>
              </w:rPr>
              <w:t>日</w:t>
            </w:r>
          </w:p>
        </w:tc>
        <w:tc>
          <w:tcPr>
            <w:tcW w:w="256" w:type="pct"/>
            <w:shd w:val="clear" w:color="auto" w:fill="auto"/>
            <w:vAlign w:val="center"/>
          </w:tcPr>
          <w:p w14:paraId="34C27E05"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否</w:t>
            </w:r>
          </w:p>
        </w:tc>
        <w:tc>
          <w:tcPr>
            <w:tcW w:w="768" w:type="pct"/>
            <w:vAlign w:val="center"/>
          </w:tcPr>
          <w:p w14:paraId="24695C36"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长期</w:t>
            </w:r>
          </w:p>
        </w:tc>
        <w:tc>
          <w:tcPr>
            <w:tcW w:w="307" w:type="pct"/>
            <w:shd w:val="clear" w:color="auto" w:fill="auto"/>
            <w:vAlign w:val="center"/>
          </w:tcPr>
          <w:p w14:paraId="790347A6"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是</w:t>
            </w:r>
          </w:p>
        </w:tc>
        <w:tc>
          <w:tcPr>
            <w:tcW w:w="474" w:type="pct"/>
            <w:shd w:val="clear" w:color="auto" w:fill="auto"/>
            <w:vAlign w:val="center"/>
          </w:tcPr>
          <w:p w14:paraId="0DE0A8D0"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c>
          <w:tcPr>
            <w:tcW w:w="436" w:type="pct"/>
            <w:shd w:val="clear" w:color="auto" w:fill="auto"/>
            <w:vAlign w:val="center"/>
          </w:tcPr>
          <w:p w14:paraId="7EB8F0A0"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r>
      <w:tr w:rsidR="002F0882" w:rsidRPr="006409CE" w14:paraId="6B8468AE" w14:textId="77777777" w:rsidTr="00E365B8">
        <w:tc>
          <w:tcPr>
            <w:tcW w:w="407" w:type="pct"/>
            <w:vMerge/>
            <w:shd w:val="clear" w:color="auto" w:fill="auto"/>
            <w:vAlign w:val="center"/>
          </w:tcPr>
          <w:p w14:paraId="0D3F47E2" w14:textId="77777777" w:rsidR="00562353" w:rsidRPr="006409CE" w:rsidRDefault="00562353">
            <w:pPr>
              <w:pStyle w:val="152"/>
              <w:rPr>
                <w:rFonts w:ascii="Times New Roman" w:hAnsi="Times New Roman" w:cs="Times New Roman"/>
              </w:rPr>
            </w:pPr>
          </w:p>
        </w:tc>
        <w:tc>
          <w:tcPr>
            <w:tcW w:w="563" w:type="pct"/>
            <w:shd w:val="clear" w:color="auto" w:fill="auto"/>
            <w:vAlign w:val="center"/>
          </w:tcPr>
          <w:p w14:paraId="4FB5687E"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解决关联交易</w:t>
            </w:r>
          </w:p>
        </w:tc>
        <w:tc>
          <w:tcPr>
            <w:tcW w:w="868" w:type="pct"/>
            <w:shd w:val="clear" w:color="auto" w:fill="auto"/>
            <w:vAlign w:val="center"/>
          </w:tcPr>
          <w:p w14:paraId="7D7676DF"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公司</w:t>
            </w:r>
          </w:p>
        </w:tc>
        <w:tc>
          <w:tcPr>
            <w:tcW w:w="255" w:type="pct"/>
            <w:shd w:val="clear" w:color="auto" w:fill="auto"/>
            <w:vAlign w:val="center"/>
          </w:tcPr>
          <w:p w14:paraId="44BB45B1"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注</w:t>
            </w:r>
            <w:r w:rsidRPr="006409CE">
              <w:rPr>
                <w:rFonts w:ascii="Times New Roman" w:hAnsi="Times New Roman" w:cs="Times New Roman"/>
              </w:rPr>
              <w:t>6</w:t>
            </w:r>
          </w:p>
        </w:tc>
        <w:tc>
          <w:tcPr>
            <w:tcW w:w="665" w:type="pct"/>
            <w:vAlign w:val="center"/>
          </w:tcPr>
          <w:p w14:paraId="5F6D7ABB"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2019</w:t>
            </w:r>
            <w:r w:rsidRPr="006409CE">
              <w:rPr>
                <w:rFonts w:ascii="Times New Roman" w:hAnsi="Times New Roman" w:cs="Times New Roman"/>
                <w:szCs w:val="21"/>
              </w:rPr>
              <w:t>年</w:t>
            </w:r>
            <w:r w:rsidRPr="006409CE">
              <w:rPr>
                <w:rFonts w:ascii="Times New Roman" w:hAnsi="Times New Roman" w:cs="Times New Roman"/>
                <w:szCs w:val="21"/>
              </w:rPr>
              <w:t>6</w:t>
            </w:r>
            <w:r w:rsidRPr="006409CE">
              <w:rPr>
                <w:rFonts w:ascii="Times New Roman" w:hAnsi="Times New Roman" w:cs="Times New Roman"/>
                <w:szCs w:val="21"/>
              </w:rPr>
              <w:t>月</w:t>
            </w:r>
            <w:r w:rsidRPr="006409CE">
              <w:rPr>
                <w:rFonts w:ascii="Times New Roman" w:hAnsi="Times New Roman" w:cs="Times New Roman"/>
                <w:szCs w:val="21"/>
              </w:rPr>
              <w:t>19</w:t>
            </w:r>
            <w:r w:rsidRPr="006409CE">
              <w:rPr>
                <w:rFonts w:ascii="Times New Roman" w:hAnsi="Times New Roman" w:cs="Times New Roman"/>
                <w:szCs w:val="21"/>
              </w:rPr>
              <w:t>日</w:t>
            </w:r>
          </w:p>
        </w:tc>
        <w:tc>
          <w:tcPr>
            <w:tcW w:w="256" w:type="pct"/>
            <w:shd w:val="clear" w:color="auto" w:fill="auto"/>
            <w:vAlign w:val="center"/>
          </w:tcPr>
          <w:p w14:paraId="060A3333"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否</w:t>
            </w:r>
          </w:p>
        </w:tc>
        <w:tc>
          <w:tcPr>
            <w:tcW w:w="768" w:type="pct"/>
            <w:vAlign w:val="center"/>
          </w:tcPr>
          <w:p w14:paraId="505AE825"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长期</w:t>
            </w:r>
          </w:p>
        </w:tc>
        <w:tc>
          <w:tcPr>
            <w:tcW w:w="307" w:type="pct"/>
            <w:shd w:val="clear" w:color="auto" w:fill="auto"/>
            <w:vAlign w:val="center"/>
          </w:tcPr>
          <w:p w14:paraId="4A88AB42"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是</w:t>
            </w:r>
          </w:p>
        </w:tc>
        <w:tc>
          <w:tcPr>
            <w:tcW w:w="474" w:type="pct"/>
            <w:shd w:val="clear" w:color="auto" w:fill="auto"/>
            <w:vAlign w:val="center"/>
          </w:tcPr>
          <w:p w14:paraId="781ED851"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c>
          <w:tcPr>
            <w:tcW w:w="436" w:type="pct"/>
            <w:shd w:val="clear" w:color="auto" w:fill="auto"/>
            <w:vAlign w:val="center"/>
          </w:tcPr>
          <w:p w14:paraId="525D975B"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r>
      <w:tr w:rsidR="002F0882" w:rsidRPr="006409CE" w14:paraId="39C78D8C" w14:textId="77777777" w:rsidTr="00E365B8">
        <w:tc>
          <w:tcPr>
            <w:tcW w:w="407" w:type="pct"/>
            <w:vMerge/>
            <w:shd w:val="clear" w:color="auto" w:fill="auto"/>
            <w:vAlign w:val="center"/>
          </w:tcPr>
          <w:p w14:paraId="51B0C742" w14:textId="77777777" w:rsidR="00562353" w:rsidRPr="006409CE" w:rsidRDefault="00562353">
            <w:pPr>
              <w:pStyle w:val="152"/>
              <w:rPr>
                <w:rFonts w:ascii="Times New Roman" w:hAnsi="Times New Roman" w:cs="Times New Roman"/>
              </w:rPr>
            </w:pPr>
          </w:p>
        </w:tc>
        <w:tc>
          <w:tcPr>
            <w:tcW w:w="563" w:type="pct"/>
            <w:shd w:val="clear" w:color="auto" w:fill="auto"/>
            <w:vAlign w:val="center"/>
          </w:tcPr>
          <w:p w14:paraId="05D9061F"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解决关联交易</w:t>
            </w:r>
          </w:p>
        </w:tc>
        <w:tc>
          <w:tcPr>
            <w:tcW w:w="868" w:type="pct"/>
            <w:shd w:val="clear" w:color="auto" w:fill="auto"/>
            <w:vAlign w:val="center"/>
          </w:tcPr>
          <w:p w14:paraId="71CC9040"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股东芜湖远宏、远大创投、芜湖建投、睿博投资、信惟基石、鼎晖源霖、</w:t>
            </w:r>
            <w:r w:rsidRPr="006409CE">
              <w:rPr>
                <w:rFonts w:ascii="Times New Roman" w:hAnsi="Times New Roman" w:cs="Times New Roman"/>
              </w:rPr>
              <w:t>Phinda Holding</w:t>
            </w:r>
          </w:p>
        </w:tc>
        <w:tc>
          <w:tcPr>
            <w:tcW w:w="255" w:type="pct"/>
            <w:shd w:val="clear" w:color="auto" w:fill="auto"/>
            <w:vAlign w:val="center"/>
          </w:tcPr>
          <w:p w14:paraId="4FC6E1E8"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注</w:t>
            </w:r>
            <w:r w:rsidRPr="006409CE">
              <w:rPr>
                <w:rFonts w:ascii="Times New Roman" w:hAnsi="Times New Roman" w:cs="Times New Roman"/>
              </w:rPr>
              <w:t>7</w:t>
            </w:r>
          </w:p>
        </w:tc>
        <w:tc>
          <w:tcPr>
            <w:tcW w:w="665" w:type="pct"/>
            <w:vAlign w:val="center"/>
          </w:tcPr>
          <w:p w14:paraId="1BD56876"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2019</w:t>
            </w:r>
            <w:r w:rsidRPr="006409CE">
              <w:rPr>
                <w:rFonts w:ascii="Times New Roman" w:hAnsi="Times New Roman" w:cs="Times New Roman"/>
                <w:szCs w:val="21"/>
              </w:rPr>
              <w:t>年</w:t>
            </w:r>
            <w:r w:rsidRPr="006409CE">
              <w:rPr>
                <w:rFonts w:ascii="Times New Roman" w:hAnsi="Times New Roman" w:cs="Times New Roman"/>
                <w:szCs w:val="21"/>
              </w:rPr>
              <w:t>6</w:t>
            </w:r>
            <w:r w:rsidRPr="006409CE">
              <w:rPr>
                <w:rFonts w:ascii="Times New Roman" w:hAnsi="Times New Roman" w:cs="Times New Roman"/>
                <w:szCs w:val="21"/>
              </w:rPr>
              <w:t>月</w:t>
            </w:r>
            <w:r w:rsidRPr="006409CE">
              <w:rPr>
                <w:rFonts w:ascii="Times New Roman" w:hAnsi="Times New Roman" w:cs="Times New Roman"/>
                <w:szCs w:val="21"/>
              </w:rPr>
              <w:t>19</w:t>
            </w:r>
            <w:r w:rsidRPr="006409CE">
              <w:rPr>
                <w:rFonts w:ascii="Times New Roman" w:hAnsi="Times New Roman" w:cs="Times New Roman"/>
                <w:szCs w:val="21"/>
              </w:rPr>
              <w:t>日</w:t>
            </w:r>
          </w:p>
        </w:tc>
        <w:tc>
          <w:tcPr>
            <w:tcW w:w="256" w:type="pct"/>
            <w:shd w:val="clear" w:color="auto" w:fill="auto"/>
            <w:vAlign w:val="center"/>
          </w:tcPr>
          <w:p w14:paraId="65152EE9"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否</w:t>
            </w:r>
          </w:p>
        </w:tc>
        <w:tc>
          <w:tcPr>
            <w:tcW w:w="768" w:type="pct"/>
            <w:vAlign w:val="center"/>
          </w:tcPr>
          <w:p w14:paraId="78B59BC0"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长期</w:t>
            </w:r>
          </w:p>
        </w:tc>
        <w:tc>
          <w:tcPr>
            <w:tcW w:w="307" w:type="pct"/>
            <w:shd w:val="clear" w:color="auto" w:fill="auto"/>
            <w:vAlign w:val="center"/>
          </w:tcPr>
          <w:p w14:paraId="6A24FF4C"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是</w:t>
            </w:r>
          </w:p>
        </w:tc>
        <w:tc>
          <w:tcPr>
            <w:tcW w:w="474" w:type="pct"/>
            <w:shd w:val="clear" w:color="auto" w:fill="auto"/>
            <w:vAlign w:val="center"/>
          </w:tcPr>
          <w:p w14:paraId="2862EBD7"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c>
          <w:tcPr>
            <w:tcW w:w="436" w:type="pct"/>
            <w:shd w:val="clear" w:color="auto" w:fill="auto"/>
            <w:vAlign w:val="center"/>
          </w:tcPr>
          <w:p w14:paraId="75FE59CA"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r>
      <w:tr w:rsidR="002F0882" w:rsidRPr="006409CE" w14:paraId="6A9D3AEC" w14:textId="77777777" w:rsidTr="00E365B8">
        <w:tc>
          <w:tcPr>
            <w:tcW w:w="407" w:type="pct"/>
            <w:vMerge/>
            <w:shd w:val="clear" w:color="auto" w:fill="auto"/>
            <w:vAlign w:val="center"/>
          </w:tcPr>
          <w:p w14:paraId="378E14BE" w14:textId="77777777" w:rsidR="00562353" w:rsidRPr="006409CE" w:rsidRDefault="00562353">
            <w:pPr>
              <w:pStyle w:val="152"/>
              <w:rPr>
                <w:rFonts w:ascii="Times New Roman" w:hAnsi="Times New Roman" w:cs="Times New Roman"/>
              </w:rPr>
            </w:pPr>
          </w:p>
        </w:tc>
        <w:tc>
          <w:tcPr>
            <w:tcW w:w="563" w:type="pct"/>
            <w:shd w:val="clear" w:color="auto" w:fill="auto"/>
            <w:vAlign w:val="center"/>
          </w:tcPr>
          <w:p w14:paraId="60BE918A"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解决关联交易</w:t>
            </w:r>
          </w:p>
        </w:tc>
        <w:tc>
          <w:tcPr>
            <w:tcW w:w="868" w:type="pct"/>
            <w:shd w:val="clear" w:color="auto" w:fill="auto"/>
            <w:vAlign w:val="center"/>
          </w:tcPr>
          <w:p w14:paraId="09E25725"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公司股东美的集团</w:t>
            </w:r>
          </w:p>
        </w:tc>
        <w:tc>
          <w:tcPr>
            <w:tcW w:w="255" w:type="pct"/>
            <w:shd w:val="clear" w:color="auto" w:fill="auto"/>
            <w:vAlign w:val="center"/>
          </w:tcPr>
          <w:p w14:paraId="4B35CB28"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注</w:t>
            </w:r>
            <w:r w:rsidRPr="006409CE">
              <w:rPr>
                <w:rFonts w:ascii="Times New Roman" w:hAnsi="Times New Roman" w:cs="Times New Roman"/>
              </w:rPr>
              <w:t>8</w:t>
            </w:r>
          </w:p>
        </w:tc>
        <w:tc>
          <w:tcPr>
            <w:tcW w:w="665" w:type="pct"/>
            <w:vAlign w:val="center"/>
          </w:tcPr>
          <w:p w14:paraId="69BF9785"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2019</w:t>
            </w:r>
            <w:r w:rsidRPr="006409CE">
              <w:rPr>
                <w:rFonts w:ascii="Times New Roman" w:hAnsi="Times New Roman" w:cs="Times New Roman"/>
                <w:szCs w:val="21"/>
              </w:rPr>
              <w:t>年</w:t>
            </w:r>
            <w:r w:rsidRPr="006409CE">
              <w:rPr>
                <w:rFonts w:ascii="Times New Roman" w:hAnsi="Times New Roman" w:cs="Times New Roman"/>
                <w:szCs w:val="21"/>
              </w:rPr>
              <w:t>6</w:t>
            </w:r>
            <w:r w:rsidRPr="006409CE">
              <w:rPr>
                <w:rFonts w:ascii="Times New Roman" w:hAnsi="Times New Roman" w:cs="Times New Roman"/>
                <w:szCs w:val="21"/>
              </w:rPr>
              <w:t>月</w:t>
            </w:r>
            <w:r w:rsidRPr="006409CE">
              <w:rPr>
                <w:rFonts w:ascii="Times New Roman" w:hAnsi="Times New Roman" w:cs="Times New Roman"/>
                <w:szCs w:val="21"/>
              </w:rPr>
              <w:t>19</w:t>
            </w:r>
            <w:r w:rsidRPr="006409CE">
              <w:rPr>
                <w:rFonts w:ascii="Times New Roman" w:hAnsi="Times New Roman" w:cs="Times New Roman"/>
                <w:szCs w:val="21"/>
              </w:rPr>
              <w:t>日</w:t>
            </w:r>
          </w:p>
        </w:tc>
        <w:tc>
          <w:tcPr>
            <w:tcW w:w="256" w:type="pct"/>
            <w:shd w:val="clear" w:color="auto" w:fill="auto"/>
            <w:vAlign w:val="center"/>
          </w:tcPr>
          <w:p w14:paraId="7624A8EC"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否</w:t>
            </w:r>
          </w:p>
        </w:tc>
        <w:tc>
          <w:tcPr>
            <w:tcW w:w="768" w:type="pct"/>
            <w:vAlign w:val="center"/>
          </w:tcPr>
          <w:p w14:paraId="77715D3E"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长期</w:t>
            </w:r>
          </w:p>
        </w:tc>
        <w:tc>
          <w:tcPr>
            <w:tcW w:w="307" w:type="pct"/>
            <w:shd w:val="clear" w:color="auto" w:fill="auto"/>
            <w:vAlign w:val="center"/>
          </w:tcPr>
          <w:p w14:paraId="531308EF"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是</w:t>
            </w:r>
          </w:p>
        </w:tc>
        <w:tc>
          <w:tcPr>
            <w:tcW w:w="474" w:type="pct"/>
            <w:shd w:val="clear" w:color="auto" w:fill="auto"/>
            <w:vAlign w:val="center"/>
          </w:tcPr>
          <w:p w14:paraId="1C4AAAF1"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c>
          <w:tcPr>
            <w:tcW w:w="436" w:type="pct"/>
            <w:shd w:val="clear" w:color="auto" w:fill="auto"/>
            <w:vAlign w:val="center"/>
          </w:tcPr>
          <w:p w14:paraId="778CAB86"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r>
      <w:tr w:rsidR="002F0882" w:rsidRPr="006409CE" w14:paraId="67E7F0C0" w14:textId="77777777" w:rsidTr="00E365B8">
        <w:tc>
          <w:tcPr>
            <w:tcW w:w="407" w:type="pct"/>
            <w:vMerge/>
            <w:shd w:val="clear" w:color="auto" w:fill="auto"/>
            <w:vAlign w:val="center"/>
          </w:tcPr>
          <w:p w14:paraId="2CEA6AB1" w14:textId="77777777" w:rsidR="00562353" w:rsidRPr="006409CE" w:rsidRDefault="00562353">
            <w:pPr>
              <w:pStyle w:val="152"/>
              <w:rPr>
                <w:rFonts w:ascii="Times New Roman" w:hAnsi="Times New Roman" w:cs="Times New Roman"/>
              </w:rPr>
            </w:pPr>
          </w:p>
        </w:tc>
        <w:tc>
          <w:tcPr>
            <w:tcW w:w="563" w:type="pct"/>
            <w:shd w:val="clear" w:color="auto" w:fill="auto"/>
            <w:vAlign w:val="center"/>
          </w:tcPr>
          <w:p w14:paraId="380BE4EA"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解决关联交易</w:t>
            </w:r>
          </w:p>
        </w:tc>
        <w:tc>
          <w:tcPr>
            <w:tcW w:w="868" w:type="pct"/>
            <w:shd w:val="clear" w:color="auto" w:fill="auto"/>
            <w:vAlign w:val="center"/>
          </w:tcPr>
          <w:p w14:paraId="3B59ABF7"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公司股东奇瑞科技</w:t>
            </w:r>
          </w:p>
        </w:tc>
        <w:tc>
          <w:tcPr>
            <w:tcW w:w="255" w:type="pct"/>
            <w:shd w:val="clear" w:color="auto" w:fill="auto"/>
            <w:vAlign w:val="center"/>
          </w:tcPr>
          <w:p w14:paraId="7A26FD17"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注</w:t>
            </w:r>
            <w:r w:rsidRPr="006409CE">
              <w:rPr>
                <w:rFonts w:ascii="Times New Roman" w:hAnsi="Times New Roman" w:cs="Times New Roman"/>
              </w:rPr>
              <w:t>9</w:t>
            </w:r>
          </w:p>
        </w:tc>
        <w:tc>
          <w:tcPr>
            <w:tcW w:w="665" w:type="pct"/>
            <w:vAlign w:val="center"/>
          </w:tcPr>
          <w:p w14:paraId="44C85DCE"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2019</w:t>
            </w:r>
            <w:r w:rsidRPr="006409CE">
              <w:rPr>
                <w:rFonts w:ascii="Times New Roman" w:hAnsi="Times New Roman" w:cs="Times New Roman"/>
                <w:szCs w:val="21"/>
              </w:rPr>
              <w:t>年</w:t>
            </w:r>
            <w:r w:rsidRPr="006409CE">
              <w:rPr>
                <w:rFonts w:ascii="Times New Roman" w:hAnsi="Times New Roman" w:cs="Times New Roman"/>
                <w:szCs w:val="21"/>
              </w:rPr>
              <w:t>6</w:t>
            </w:r>
            <w:r w:rsidRPr="006409CE">
              <w:rPr>
                <w:rFonts w:ascii="Times New Roman" w:hAnsi="Times New Roman" w:cs="Times New Roman"/>
                <w:szCs w:val="21"/>
              </w:rPr>
              <w:t>月</w:t>
            </w:r>
            <w:r w:rsidRPr="006409CE">
              <w:rPr>
                <w:rFonts w:ascii="Times New Roman" w:hAnsi="Times New Roman" w:cs="Times New Roman"/>
                <w:szCs w:val="21"/>
              </w:rPr>
              <w:t>19</w:t>
            </w:r>
            <w:r w:rsidRPr="006409CE">
              <w:rPr>
                <w:rFonts w:ascii="Times New Roman" w:hAnsi="Times New Roman" w:cs="Times New Roman"/>
                <w:szCs w:val="21"/>
              </w:rPr>
              <w:t>日</w:t>
            </w:r>
          </w:p>
        </w:tc>
        <w:tc>
          <w:tcPr>
            <w:tcW w:w="256" w:type="pct"/>
            <w:shd w:val="clear" w:color="auto" w:fill="auto"/>
            <w:vAlign w:val="center"/>
          </w:tcPr>
          <w:p w14:paraId="55C38AD1"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否</w:t>
            </w:r>
          </w:p>
        </w:tc>
        <w:tc>
          <w:tcPr>
            <w:tcW w:w="768" w:type="pct"/>
            <w:vAlign w:val="center"/>
          </w:tcPr>
          <w:p w14:paraId="49B14BBE"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长期</w:t>
            </w:r>
          </w:p>
        </w:tc>
        <w:tc>
          <w:tcPr>
            <w:tcW w:w="307" w:type="pct"/>
            <w:shd w:val="clear" w:color="auto" w:fill="auto"/>
            <w:vAlign w:val="center"/>
          </w:tcPr>
          <w:p w14:paraId="31B38D5E"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是</w:t>
            </w:r>
          </w:p>
        </w:tc>
        <w:tc>
          <w:tcPr>
            <w:tcW w:w="474" w:type="pct"/>
            <w:shd w:val="clear" w:color="auto" w:fill="auto"/>
            <w:vAlign w:val="center"/>
          </w:tcPr>
          <w:p w14:paraId="504324B7"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c>
          <w:tcPr>
            <w:tcW w:w="436" w:type="pct"/>
            <w:shd w:val="clear" w:color="auto" w:fill="auto"/>
            <w:vAlign w:val="center"/>
          </w:tcPr>
          <w:p w14:paraId="3AE46AF4"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r>
      <w:tr w:rsidR="002F0882" w:rsidRPr="006409CE" w14:paraId="65E55BD2" w14:textId="77777777" w:rsidTr="00E365B8">
        <w:tc>
          <w:tcPr>
            <w:tcW w:w="407" w:type="pct"/>
            <w:vMerge/>
            <w:shd w:val="clear" w:color="auto" w:fill="auto"/>
            <w:vAlign w:val="center"/>
          </w:tcPr>
          <w:p w14:paraId="480BD4FC" w14:textId="77777777" w:rsidR="00562353" w:rsidRPr="006409CE" w:rsidRDefault="00562353">
            <w:pPr>
              <w:pStyle w:val="152"/>
              <w:rPr>
                <w:rFonts w:ascii="Times New Roman" w:hAnsi="Times New Roman" w:cs="Times New Roman"/>
              </w:rPr>
            </w:pPr>
          </w:p>
        </w:tc>
        <w:tc>
          <w:tcPr>
            <w:tcW w:w="563" w:type="pct"/>
            <w:shd w:val="clear" w:color="auto" w:fill="auto"/>
            <w:vAlign w:val="center"/>
          </w:tcPr>
          <w:p w14:paraId="08F69C38"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其他</w:t>
            </w:r>
          </w:p>
        </w:tc>
        <w:tc>
          <w:tcPr>
            <w:tcW w:w="868" w:type="pct"/>
            <w:shd w:val="clear" w:color="auto" w:fill="auto"/>
            <w:vAlign w:val="center"/>
          </w:tcPr>
          <w:p w14:paraId="77D3CD8F" w14:textId="168C8B61" w:rsidR="00562353" w:rsidRPr="006409CE" w:rsidRDefault="007B1F49">
            <w:pPr>
              <w:rPr>
                <w:rFonts w:ascii="Times New Roman" w:hAnsi="Times New Roman" w:cs="Times New Roman"/>
                <w:szCs w:val="21"/>
              </w:rPr>
            </w:pPr>
            <w:r w:rsidRPr="006409CE">
              <w:rPr>
                <w:rFonts w:ascii="Times New Roman" w:hAnsi="Times New Roman" w:cs="Times New Roman"/>
              </w:rPr>
              <w:t>控</w:t>
            </w:r>
            <w:r w:rsidR="00895779" w:rsidRPr="006409CE">
              <w:rPr>
                <w:rFonts w:ascii="Times New Roman" w:hAnsi="Times New Roman" w:cs="Times New Roman"/>
              </w:rPr>
              <w:t>股</w:t>
            </w:r>
            <w:r w:rsidR="007F1EE1" w:rsidRPr="006409CE">
              <w:rPr>
                <w:rFonts w:ascii="Times New Roman" w:hAnsi="Times New Roman" w:cs="Times New Roman"/>
              </w:rPr>
              <w:t>股</w:t>
            </w:r>
            <w:r w:rsidRPr="006409CE">
              <w:rPr>
                <w:rFonts w:ascii="Times New Roman" w:hAnsi="Times New Roman" w:cs="Times New Roman"/>
              </w:rPr>
              <w:t>东芜湖远宏及一致行动人远大创投</w:t>
            </w:r>
          </w:p>
        </w:tc>
        <w:tc>
          <w:tcPr>
            <w:tcW w:w="255" w:type="pct"/>
            <w:shd w:val="clear" w:color="auto" w:fill="auto"/>
            <w:vAlign w:val="center"/>
          </w:tcPr>
          <w:p w14:paraId="1381D027"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注</w:t>
            </w:r>
            <w:r w:rsidRPr="006409CE">
              <w:rPr>
                <w:rFonts w:ascii="Times New Roman" w:hAnsi="Times New Roman" w:cs="Times New Roman"/>
              </w:rPr>
              <w:t>10</w:t>
            </w:r>
          </w:p>
        </w:tc>
        <w:tc>
          <w:tcPr>
            <w:tcW w:w="665" w:type="pct"/>
            <w:vAlign w:val="center"/>
          </w:tcPr>
          <w:p w14:paraId="761B1C8A"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2019</w:t>
            </w:r>
            <w:r w:rsidRPr="006409CE">
              <w:rPr>
                <w:rFonts w:ascii="Times New Roman" w:hAnsi="Times New Roman" w:cs="Times New Roman"/>
                <w:szCs w:val="21"/>
              </w:rPr>
              <w:t>年</w:t>
            </w:r>
            <w:r w:rsidRPr="006409CE">
              <w:rPr>
                <w:rFonts w:ascii="Times New Roman" w:hAnsi="Times New Roman" w:cs="Times New Roman"/>
                <w:szCs w:val="21"/>
              </w:rPr>
              <w:t>6</w:t>
            </w:r>
            <w:r w:rsidRPr="006409CE">
              <w:rPr>
                <w:rFonts w:ascii="Times New Roman" w:hAnsi="Times New Roman" w:cs="Times New Roman"/>
                <w:szCs w:val="21"/>
              </w:rPr>
              <w:t>月</w:t>
            </w:r>
            <w:r w:rsidRPr="006409CE">
              <w:rPr>
                <w:rFonts w:ascii="Times New Roman" w:hAnsi="Times New Roman" w:cs="Times New Roman"/>
                <w:szCs w:val="21"/>
              </w:rPr>
              <w:t>19</w:t>
            </w:r>
            <w:r w:rsidRPr="006409CE">
              <w:rPr>
                <w:rFonts w:ascii="Times New Roman" w:hAnsi="Times New Roman" w:cs="Times New Roman"/>
                <w:szCs w:val="21"/>
              </w:rPr>
              <w:t>日</w:t>
            </w:r>
          </w:p>
        </w:tc>
        <w:tc>
          <w:tcPr>
            <w:tcW w:w="256" w:type="pct"/>
            <w:shd w:val="clear" w:color="auto" w:fill="auto"/>
            <w:vAlign w:val="center"/>
          </w:tcPr>
          <w:p w14:paraId="0922D911"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否</w:t>
            </w:r>
          </w:p>
        </w:tc>
        <w:tc>
          <w:tcPr>
            <w:tcW w:w="768" w:type="pct"/>
            <w:vAlign w:val="center"/>
          </w:tcPr>
          <w:p w14:paraId="18EE0944"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长期</w:t>
            </w:r>
          </w:p>
        </w:tc>
        <w:tc>
          <w:tcPr>
            <w:tcW w:w="307" w:type="pct"/>
            <w:shd w:val="clear" w:color="auto" w:fill="auto"/>
            <w:vAlign w:val="center"/>
          </w:tcPr>
          <w:p w14:paraId="7EE62FFE"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是</w:t>
            </w:r>
          </w:p>
        </w:tc>
        <w:tc>
          <w:tcPr>
            <w:tcW w:w="474" w:type="pct"/>
            <w:shd w:val="clear" w:color="auto" w:fill="auto"/>
            <w:vAlign w:val="center"/>
          </w:tcPr>
          <w:p w14:paraId="5FCC2F9D"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c>
          <w:tcPr>
            <w:tcW w:w="436" w:type="pct"/>
            <w:shd w:val="clear" w:color="auto" w:fill="auto"/>
            <w:vAlign w:val="center"/>
          </w:tcPr>
          <w:p w14:paraId="374B7C1E"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r>
      <w:tr w:rsidR="002F0882" w:rsidRPr="006409CE" w14:paraId="257DBBA7" w14:textId="77777777" w:rsidTr="00E365B8">
        <w:tc>
          <w:tcPr>
            <w:tcW w:w="407" w:type="pct"/>
            <w:vMerge/>
            <w:shd w:val="clear" w:color="auto" w:fill="auto"/>
            <w:vAlign w:val="center"/>
          </w:tcPr>
          <w:p w14:paraId="2B0067B9" w14:textId="77777777" w:rsidR="00562353" w:rsidRPr="006409CE" w:rsidRDefault="00562353">
            <w:pPr>
              <w:pStyle w:val="152"/>
              <w:rPr>
                <w:rFonts w:ascii="Times New Roman" w:hAnsi="Times New Roman" w:cs="Times New Roman"/>
              </w:rPr>
            </w:pPr>
          </w:p>
        </w:tc>
        <w:tc>
          <w:tcPr>
            <w:tcW w:w="563" w:type="pct"/>
            <w:shd w:val="clear" w:color="auto" w:fill="auto"/>
            <w:vAlign w:val="center"/>
          </w:tcPr>
          <w:p w14:paraId="4997F547"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其他</w:t>
            </w:r>
          </w:p>
        </w:tc>
        <w:tc>
          <w:tcPr>
            <w:tcW w:w="868" w:type="pct"/>
            <w:shd w:val="clear" w:color="auto" w:fill="auto"/>
            <w:vAlign w:val="center"/>
          </w:tcPr>
          <w:p w14:paraId="65A99329" w14:textId="2833E46D" w:rsidR="00562353" w:rsidRPr="006409CE" w:rsidRDefault="007B1F49">
            <w:pPr>
              <w:rPr>
                <w:rFonts w:ascii="Times New Roman" w:hAnsi="Times New Roman" w:cs="Times New Roman"/>
                <w:szCs w:val="21"/>
              </w:rPr>
            </w:pPr>
            <w:r w:rsidRPr="006409CE">
              <w:rPr>
                <w:rFonts w:ascii="Times New Roman" w:hAnsi="Times New Roman" w:cs="Times New Roman"/>
              </w:rPr>
              <w:t>控</w:t>
            </w:r>
            <w:r w:rsidR="00895779" w:rsidRPr="006409CE">
              <w:rPr>
                <w:rFonts w:ascii="Times New Roman" w:hAnsi="Times New Roman" w:cs="Times New Roman"/>
              </w:rPr>
              <w:t>股</w:t>
            </w:r>
            <w:r w:rsidR="007F1EE1" w:rsidRPr="006409CE">
              <w:rPr>
                <w:rFonts w:ascii="Times New Roman" w:hAnsi="Times New Roman" w:cs="Times New Roman"/>
              </w:rPr>
              <w:t>股</w:t>
            </w:r>
            <w:r w:rsidRPr="006409CE">
              <w:rPr>
                <w:rFonts w:ascii="Times New Roman" w:hAnsi="Times New Roman" w:cs="Times New Roman"/>
              </w:rPr>
              <w:t>东芜湖远宏及一致行动人远大创投</w:t>
            </w:r>
          </w:p>
        </w:tc>
        <w:tc>
          <w:tcPr>
            <w:tcW w:w="255" w:type="pct"/>
            <w:shd w:val="clear" w:color="auto" w:fill="auto"/>
            <w:vAlign w:val="center"/>
          </w:tcPr>
          <w:p w14:paraId="357F7B17"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注</w:t>
            </w:r>
            <w:r w:rsidRPr="006409CE">
              <w:rPr>
                <w:rFonts w:ascii="Times New Roman" w:hAnsi="Times New Roman" w:cs="Times New Roman"/>
              </w:rPr>
              <w:t>11</w:t>
            </w:r>
          </w:p>
        </w:tc>
        <w:tc>
          <w:tcPr>
            <w:tcW w:w="665" w:type="pct"/>
            <w:vAlign w:val="center"/>
          </w:tcPr>
          <w:p w14:paraId="76A1EA1C"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2019</w:t>
            </w:r>
            <w:r w:rsidRPr="006409CE">
              <w:rPr>
                <w:rFonts w:ascii="Times New Roman" w:hAnsi="Times New Roman" w:cs="Times New Roman"/>
                <w:szCs w:val="21"/>
              </w:rPr>
              <w:t>年</w:t>
            </w:r>
            <w:r w:rsidRPr="006409CE">
              <w:rPr>
                <w:rFonts w:ascii="Times New Roman" w:hAnsi="Times New Roman" w:cs="Times New Roman"/>
                <w:szCs w:val="21"/>
              </w:rPr>
              <w:t>6</w:t>
            </w:r>
            <w:r w:rsidRPr="006409CE">
              <w:rPr>
                <w:rFonts w:ascii="Times New Roman" w:hAnsi="Times New Roman" w:cs="Times New Roman"/>
                <w:szCs w:val="21"/>
              </w:rPr>
              <w:t>月</w:t>
            </w:r>
            <w:r w:rsidRPr="006409CE">
              <w:rPr>
                <w:rFonts w:ascii="Times New Roman" w:hAnsi="Times New Roman" w:cs="Times New Roman"/>
                <w:szCs w:val="21"/>
              </w:rPr>
              <w:t>19</w:t>
            </w:r>
            <w:r w:rsidRPr="006409CE">
              <w:rPr>
                <w:rFonts w:ascii="Times New Roman" w:hAnsi="Times New Roman" w:cs="Times New Roman"/>
                <w:szCs w:val="21"/>
              </w:rPr>
              <w:t>日</w:t>
            </w:r>
          </w:p>
        </w:tc>
        <w:tc>
          <w:tcPr>
            <w:tcW w:w="256" w:type="pct"/>
            <w:shd w:val="clear" w:color="auto" w:fill="auto"/>
            <w:vAlign w:val="center"/>
          </w:tcPr>
          <w:p w14:paraId="3C9F1C53"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否</w:t>
            </w:r>
          </w:p>
        </w:tc>
        <w:tc>
          <w:tcPr>
            <w:tcW w:w="768" w:type="pct"/>
            <w:vAlign w:val="center"/>
          </w:tcPr>
          <w:p w14:paraId="3F0E6236"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长期</w:t>
            </w:r>
          </w:p>
        </w:tc>
        <w:tc>
          <w:tcPr>
            <w:tcW w:w="307" w:type="pct"/>
            <w:shd w:val="clear" w:color="auto" w:fill="auto"/>
            <w:vAlign w:val="center"/>
          </w:tcPr>
          <w:p w14:paraId="25DA8517"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是</w:t>
            </w:r>
          </w:p>
        </w:tc>
        <w:tc>
          <w:tcPr>
            <w:tcW w:w="474" w:type="pct"/>
            <w:shd w:val="clear" w:color="auto" w:fill="auto"/>
            <w:vAlign w:val="center"/>
          </w:tcPr>
          <w:p w14:paraId="4B30842B"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c>
          <w:tcPr>
            <w:tcW w:w="436" w:type="pct"/>
            <w:shd w:val="clear" w:color="auto" w:fill="auto"/>
            <w:vAlign w:val="center"/>
          </w:tcPr>
          <w:p w14:paraId="1F4B4408"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r>
      <w:tr w:rsidR="002F0882" w:rsidRPr="006409CE" w14:paraId="68A9D831" w14:textId="77777777" w:rsidTr="00E365B8">
        <w:tc>
          <w:tcPr>
            <w:tcW w:w="407" w:type="pct"/>
            <w:vMerge/>
            <w:shd w:val="clear" w:color="auto" w:fill="auto"/>
            <w:vAlign w:val="center"/>
          </w:tcPr>
          <w:p w14:paraId="6394B9DA" w14:textId="77777777" w:rsidR="00562353" w:rsidRPr="006409CE" w:rsidRDefault="00562353">
            <w:pPr>
              <w:pStyle w:val="152"/>
              <w:rPr>
                <w:rFonts w:ascii="Times New Roman" w:hAnsi="Times New Roman" w:cs="Times New Roman"/>
              </w:rPr>
            </w:pPr>
          </w:p>
        </w:tc>
        <w:tc>
          <w:tcPr>
            <w:tcW w:w="563" w:type="pct"/>
            <w:shd w:val="clear" w:color="auto" w:fill="auto"/>
            <w:vAlign w:val="center"/>
          </w:tcPr>
          <w:p w14:paraId="5BAAC546"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其他</w:t>
            </w:r>
          </w:p>
        </w:tc>
        <w:tc>
          <w:tcPr>
            <w:tcW w:w="868" w:type="pct"/>
            <w:shd w:val="clear" w:color="auto" w:fill="auto"/>
            <w:vAlign w:val="center"/>
          </w:tcPr>
          <w:p w14:paraId="415EE98B" w14:textId="193409E6" w:rsidR="00562353" w:rsidRPr="006409CE" w:rsidRDefault="007B1F49">
            <w:pPr>
              <w:rPr>
                <w:rFonts w:ascii="Times New Roman" w:hAnsi="Times New Roman" w:cs="Times New Roman"/>
                <w:szCs w:val="21"/>
              </w:rPr>
            </w:pPr>
            <w:r w:rsidRPr="006409CE">
              <w:rPr>
                <w:rFonts w:ascii="Times New Roman" w:hAnsi="Times New Roman" w:cs="Times New Roman"/>
              </w:rPr>
              <w:t>公司、控</w:t>
            </w:r>
            <w:r w:rsidR="00895779" w:rsidRPr="006409CE">
              <w:rPr>
                <w:rFonts w:ascii="Times New Roman" w:hAnsi="Times New Roman" w:cs="Times New Roman"/>
              </w:rPr>
              <w:t>股</w:t>
            </w:r>
            <w:r w:rsidR="007F1EE1" w:rsidRPr="006409CE">
              <w:rPr>
                <w:rFonts w:ascii="Times New Roman" w:hAnsi="Times New Roman" w:cs="Times New Roman"/>
              </w:rPr>
              <w:t>股</w:t>
            </w:r>
            <w:r w:rsidRPr="006409CE">
              <w:rPr>
                <w:rFonts w:ascii="Times New Roman" w:hAnsi="Times New Roman" w:cs="Times New Roman"/>
              </w:rPr>
              <w:t>东、董事、监事、高级管理人员</w:t>
            </w:r>
          </w:p>
        </w:tc>
        <w:tc>
          <w:tcPr>
            <w:tcW w:w="255" w:type="pct"/>
            <w:shd w:val="clear" w:color="auto" w:fill="auto"/>
            <w:vAlign w:val="center"/>
          </w:tcPr>
          <w:p w14:paraId="71324E89"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注</w:t>
            </w:r>
            <w:r w:rsidRPr="006409CE">
              <w:rPr>
                <w:rFonts w:ascii="Times New Roman" w:hAnsi="Times New Roman" w:cs="Times New Roman"/>
              </w:rPr>
              <w:t>12</w:t>
            </w:r>
          </w:p>
        </w:tc>
        <w:tc>
          <w:tcPr>
            <w:tcW w:w="665" w:type="pct"/>
            <w:vAlign w:val="center"/>
          </w:tcPr>
          <w:p w14:paraId="31FBE431"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2019</w:t>
            </w:r>
            <w:r w:rsidRPr="006409CE">
              <w:rPr>
                <w:rFonts w:ascii="Times New Roman" w:hAnsi="Times New Roman" w:cs="Times New Roman"/>
                <w:szCs w:val="21"/>
              </w:rPr>
              <w:t>年</w:t>
            </w:r>
            <w:r w:rsidRPr="006409CE">
              <w:rPr>
                <w:rFonts w:ascii="Times New Roman" w:hAnsi="Times New Roman" w:cs="Times New Roman"/>
                <w:szCs w:val="21"/>
              </w:rPr>
              <w:t>6</w:t>
            </w:r>
            <w:r w:rsidRPr="006409CE">
              <w:rPr>
                <w:rFonts w:ascii="Times New Roman" w:hAnsi="Times New Roman" w:cs="Times New Roman"/>
                <w:szCs w:val="21"/>
              </w:rPr>
              <w:t>月</w:t>
            </w:r>
            <w:r w:rsidRPr="006409CE">
              <w:rPr>
                <w:rFonts w:ascii="Times New Roman" w:hAnsi="Times New Roman" w:cs="Times New Roman"/>
                <w:szCs w:val="21"/>
              </w:rPr>
              <w:t>19</w:t>
            </w:r>
            <w:r w:rsidRPr="006409CE">
              <w:rPr>
                <w:rFonts w:ascii="Times New Roman" w:hAnsi="Times New Roman" w:cs="Times New Roman"/>
                <w:szCs w:val="21"/>
              </w:rPr>
              <w:t>日</w:t>
            </w:r>
          </w:p>
        </w:tc>
        <w:tc>
          <w:tcPr>
            <w:tcW w:w="256" w:type="pct"/>
            <w:shd w:val="clear" w:color="auto" w:fill="auto"/>
            <w:vAlign w:val="center"/>
          </w:tcPr>
          <w:p w14:paraId="276E008C"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否</w:t>
            </w:r>
          </w:p>
        </w:tc>
        <w:tc>
          <w:tcPr>
            <w:tcW w:w="768" w:type="pct"/>
            <w:vAlign w:val="center"/>
          </w:tcPr>
          <w:p w14:paraId="4217BF0B"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长期</w:t>
            </w:r>
          </w:p>
        </w:tc>
        <w:tc>
          <w:tcPr>
            <w:tcW w:w="307" w:type="pct"/>
            <w:shd w:val="clear" w:color="auto" w:fill="auto"/>
            <w:vAlign w:val="center"/>
          </w:tcPr>
          <w:p w14:paraId="2408EE14"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是</w:t>
            </w:r>
          </w:p>
        </w:tc>
        <w:tc>
          <w:tcPr>
            <w:tcW w:w="474" w:type="pct"/>
            <w:shd w:val="clear" w:color="auto" w:fill="auto"/>
            <w:vAlign w:val="center"/>
          </w:tcPr>
          <w:p w14:paraId="05A22A05"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c>
          <w:tcPr>
            <w:tcW w:w="436" w:type="pct"/>
            <w:shd w:val="clear" w:color="auto" w:fill="auto"/>
            <w:vAlign w:val="center"/>
          </w:tcPr>
          <w:p w14:paraId="3932B07F"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r>
      <w:tr w:rsidR="002F0882" w:rsidRPr="006409CE" w14:paraId="552637D1" w14:textId="77777777" w:rsidTr="00E365B8">
        <w:tc>
          <w:tcPr>
            <w:tcW w:w="407" w:type="pct"/>
            <w:vMerge/>
            <w:shd w:val="clear" w:color="auto" w:fill="auto"/>
            <w:vAlign w:val="center"/>
          </w:tcPr>
          <w:p w14:paraId="56D7CAC2" w14:textId="77777777" w:rsidR="00562353" w:rsidRPr="006409CE" w:rsidRDefault="00562353">
            <w:pPr>
              <w:pStyle w:val="152"/>
              <w:rPr>
                <w:rFonts w:ascii="Times New Roman" w:hAnsi="Times New Roman" w:cs="Times New Roman"/>
              </w:rPr>
            </w:pPr>
          </w:p>
        </w:tc>
        <w:tc>
          <w:tcPr>
            <w:tcW w:w="563" w:type="pct"/>
            <w:shd w:val="clear" w:color="auto" w:fill="auto"/>
            <w:vAlign w:val="center"/>
          </w:tcPr>
          <w:p w14:paraId="2F8A5117"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其他</w:t>
            </w:r>
          </w:p>
        </w:tc>
        <w:tc>
          <w:tcPr>
            <w:tcW w:w="868" w:type="pct"/>
            <w:shd w:val="clear" w:color="auto" w:fill="auto"/>
            <w:vAlign w:val="center"/>
          </w:tcPr>
          <w:p w14:paraId="6855A64F"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公司董事、高级管理人员</w:t>
            </w:r>
          </w:p>
        </w:tc>
        <w:tc>
          <w:tcPr>
            <w:tcW w:w="255" w:type="pct"/>
            <w:shd w:val="clear" w:color="auto" w:fill="auto"/>
            <w:vAlign w:val="center"/>
          </w:tcPr>
          <w:p w14:paraId="38DA256D"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注</w:t>
            </w:r>
            <w:r w:rsidRPr="006409CE">
              <w:rPr>
                <w:rFonts w:ascii="Times New Roman" w:hAnsi="Times New Roman" w:cs="Times New Roman"/>
              </w:rPr>
              <w:t>13</w:t>
            </w:r>
          </w:p>
        </w:tc>
        <w:tc>
          <w:tcPr>
            <w:tcW w:w="665" w:type="pct"/>
            <w:vAlign w:val="center"/>
          </w:tcPr>
          <w:p w14:paraId="23DAA2B0"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2019</w:t>
            </w:r>
            <w:r w:rsidRPr="006409CE">
              <w:rPr>
                <w:rFonts w:ascii="Times New Roman" w:hAnsi="Times New Roman" w:cs="Times New Roman"/>
                <w:szCs w:val="21"/>
              </w:rPr>
              <w:t>年</w:t>
            </w:r>
            <w:r w:rsidRPr="006409CE">
              <w:rPr>
                <w:rFonts w:ascii="Times New Roman" w:hAnsi="Times New Roman" w:cs="Times New Roman"/>
                <w:szCs w:val="21"/>
              </w:rPr>
              <w:t>6</w:t>
            </w:r>
            <w:r w:rsidRPr="006409CE">
              <w:rPr>
                <w:rFonts w:ascii="Times New Roman" w:hAnsi="Times New Roman" w:cs="Times New Roman"/>
                <w:szCs w:val="21"/>
              </w:rPr>
              <w:t>月</w:t>
            </w:r>
            <w:r w:rsidRPr="006409CE">
              <w:rPr>
                <w:rFonts w:ascii="Times New Roman" w:hAnsi="Times New Roman" w:cs="Times New Roman"/>
                <w:szCs w:val="21"/>
              </w:rPr>
              <w:t>19</w:t>
            </w:r>
            <w:r w:rsidRPr="006409CE">
              <w:rPr>
                <w:rFonts w:ascii="Times New Roman" w:hAnsi="Times New Roman" w:cs="Times New Roman"/>
                <w:szCs w:val="21"/>
              </w:rPr>
              <w:t>日</w:t>
            </w:r>
          </w:p>
        </w:tc>
        <w:tc>
          <w:tcPr>
            <w:tcW w:w="256" w:type="pct"/>
            <w:shd w:val="clear" w:color="auto" w:fill="auto"/>
            <w:vAlign w:val="center"/>
          </w:tcPr>
          <w:p w14:paraId="159FF67C"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否</w:t>
            </w:r>
          </w:p>
        </w:tc>
        <w:tc>
          <w:tcPr>
            <w:tcW w:w="768" w:type="pct"/>
            <w:vAlign w:val="center"/>
          </w:tcPr>
          <w:p w14:paraId="34BF9D88"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长期</w:t>
            </w:r>
          </w:p>
        </w:tc>
        <w:tc>
          <w:tcPr>
            <w:tcW w:w="307" w:type="pct"/>
            <w:shd w:val="clear" w:color="auto" w:fill="auto"/>
            <w:vAlign w:val="center"/>
          </w:tcPr>
          <w:p w14:paraId="360B43DF"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是</w:t>
            </w:r>
          </w:p>
        </w:tc>
        <w:tc>
          <w:tcPr>
            <w:tcW w:w="474" w:type="pct"/>
            <w:shd w:val="clear" w:color="auto" w:fill="auto"/>
            <w:vAlign w:val="center"/>
          </w:tcPr>
          <w:p w14:paraId="69379734"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c>
          <w:tcPr>
            <w:tcW w:w="436" w:type="pct"/>
            <w:shd w:val="clear" w:color="auto" w:fill="auto"/>
            <w:vAlign w:val="center"/>
          </w:tcPr>
          <w:p w14:paraId="14B093E3"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r>
      <w:tr w:rsidR="002F0882" w:rsidRPr="006409CE" w14:paraId="2C26DACD" w14:textId="77777777" w:rsidTr="00E365B8">
        <w:tc>
          <w:tcPr>
            <w:tcW w:w="407" w:type="pct"/>
            <w:vMerge/>
            <w:shd w:val="clear" w:color="auto" w:fill="auto"/>
            <w:vAlign w:val="center"/>
          </w:tcPr>
          <w:p w14:paraId="36382A4A" w14:textId="77777777" w:rsidR="00562353" w:rsidRPr="006409CE" w:rsidRDefault="00562353">
            <w:pPr>
              <w:pStyle w:val="152"/>
              <w:rPr>
                <w:rFonts w:ascii="Times New Roman" w:hAnsi="Times New Roman" w:cs="Times New Roman"/>
              </w:rPr>
            </w:pPr>
          </w:p>
        </w:tc>
        <w:tc>
          <w:tcPr>
            <w:tcW w:w="563" w:type="pct"/>
            <w:shd w:val="clear" w:color="auto" w:fill="auto"/>
            <w:vAlign w:val="center"/>
          </w:tcPr>
          <w:p w14:paraId="23BB18CC"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其他</w:t>
            </w:r>
          </w:p>
        </w:tc>
        <w:tc>
          <w:tcPr>
            <w:tcW w:w="868" w:type="pct"/>
            <w:shd w:val="clear" w:color="auto" w:fill="auto"/>
            <w:vAlign w:val="center"/>
          </w:tcPr>
          <w:p w14:paraId="5BB321A0" w14:textId="7D67F823" w:rsidR="00562353" w:rsidRPr="006409CE" w:rsidRDefault="007B1F49">
            <w:pPr>
              <w:rPr>
                <w:rFonts w:ascii="Times New Roman" w:hAnsi="Times New Roman" w:cs="Times New Roman"/>
                <w:szCs w:val="21"/>
              </w:rPr>
            </w:pPr>
            <w:r w:rsidRPr="006409CE">
              <w:rPr>
                <w:rFonts w:ascii="Times New Roman" w:hAnsi="Times New Roman" w:cs="Times New Roman"/>
              </w:rPr>
              <w:t>控</w:t>
            </w:r>
            <w:r w:rsidR="00895779" w:rsidRPr="006409CE">
              <w:rPr>
                <w:rFonts w:ascii="Times New Roman" w:hAnsi="Times New Roman" w:cs="Times New Roman"/>
              </w:rPr>
              <w:t>股</w:t>
            </w:r>
            <w:r w:rsidR="007F1EE1" w:rsidRPr="006409CE">
              <w:rPr>
                <w:rFonts w:ascii="Times New Roman" w:hAnsi="Times New Roman" w:cs="Times New Roman"/>
              </w:rPr>
              <w:t>股</w:t>
            </w:r>
            <w:r w:rsidRPr="006409CE">
              <w:rPr>
                <w:rFonts w:ascii="Times New Roman" w:hAnsi="Times New Roman" w:cs="Times New Roman"/>
              </w:rPr>
              <w:t>东芜湖远宏及一致行动人远大创投、间接控</w:t>
            </w:r>
            <w:r w:rsidR="00895779" w:rsidRPr="006409CE">
              <w:rPr>
                <w:rFonts w:ascii="Times New Roman" w:hAnsi="Times New Roman" w:cs="Times New Roman"/>
              </w:rPr>
              <w:t>股</w:t>
            </w:r>
            <w:r w:rsidR="007F1EE1" w:rsidRPr="006409CE">
              <w:rPr>
                <w:rFonts w:ascii="Times New Roman" w:hAnsi="Times New Roman" w:cs="Times New Roman"/>
              </w:rPr>
              <w:t>股</w:t>
            </w:r>
            <w:r w:rsidRPr="006409CE">
              <w:rPr>
                <w:rFonts w:ascii="Times New Roman" w:hAnsi="Times New Roman" w:cs="Times New Roman"/>
              </w:rPr>
              <w:t>东芜湖建投</w:t>
            </w:r>
          </w:p>
        </w:tc>
        <w:tc>
          <w:tcPr>
            <w:tcW w:w="255" w:type="pct"/>
            <w:shd w:val="clear" w:color="auto" w:fill="auto"/>
            <w:vAlign w:val="center"/>
          </w:tcPr>
          <w:p w14:paraId="021DD6F6"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注</w:t>
            </w:r>
            <w:r w:rsidRPr="006409CE">
              <w:rPr>
                <w:rFonts w:ascii="Times New Roman" w:hAnsi="Times New Roman" w:cs="Times New Roman"/>
              </w:rPr>
              <w:t>14</w:t>
            </w:r>
          </w:p>
        </w:tc>
        <w:tc>
          <w:tcPr>
            <w:tcW w:w="665" w:type="pct"/>
            <w:vAlign w:val="center"/>
          </w:tcPr>
          <w:p w14:paraId="4DCC5B0E"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2019</w:t>
            </w:r>
            <w:r w:rsidRPr="006409CE">
              <w:rPr>
                <w:rFonts w:ascii="Times New Roman" w:hAnsi="Times New Roman" w:cs="Times New Roman"/>
                <w:szCs w:val="21"/>
              </w:rPr>
              <w:t>年</w:t>
            </w:r>
            <w:r w:rsidRPr="006409CE">
              <w:rPr>
                <w:rFonts w:ascii="Times New Roman" w:hAnsi="Times New Roman" w:cs="Times New Roman"/>
                <w:szCs w:val="21"/>
              </w:rPr>
              <w:t>6</w:t>
            </w:r>
            <w:r w:rsidRPr="006409CE">
              <w:rPr>
                <w:rFonts w:ascii="Times New Roman" w:hAnsi="Times New Roman" w:cs="Times New Roman"/>
                <w:szCs w:val="21"/>
              </w:rPr>
              <w:t>月</w:t>
            </w:r>
            <w:r w:rsidRPr="006409CE">
              <w:rPr>
                <w:rFonts w:ascii="Times New Roman" w:hAnsi="Times New Roman" w:cs="Times New Roman"/>
                <w:szCs w:val="21"/>
              </w:rPr>
              <w:t>19</w:t>
            </w:r>
            <w:r w:rsidRPr="006409CE">
              <w:rPr>
                <w:rFonts w:ascii="Times New Roman" w:hAnsi="Times New Roman" w:cs="Times New Roman"/>
                <w:szCs w:val="21"/>
              </w:rPr>
              <w:t>日</w:t>
            </w:r>
          </w:p>
        </w:tc>
        <w:tc>
          <w:tcPr>
            <w:tcW w:w="256" w:type="pct"/>
            <w:shd w:val="clear" w:color="auto" w:fill="auto"/>
            <w:vAlign w:val="center"/>
          </w:tcPr>
          <w:p w14:paraId="33CE1110"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否</w:t>
            </w:r>
          </w:p>
        </w:tc>
        <w:tc>
          <w:tcPr>
            <w:tcW w:w="768" w:type="pct"/>
            <w:vAlign w:val="center"/>
          </w:tcPr>
          <w:p w14:paraId="03716FA7"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长期</w:t>
            </w:r>
          </w:p>
        </w:tc>
        <w:tc>
          <w:tcPr>
            <w:tcW w:w="307" w:type="pct"/>
            <w:shd w:val="clear" w:color="auto" w:fill="auto"/>
            <w:vAlign w:val="center"/>
          </w:tcPr>
          <w:p w14:paraId="31D50F2B"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是</w:t>
            </w:r>
          </w:p>
        </w:tc>
        <w:tc>
          <w:tcPr>
            <w:tcW w:w="474" w:type="pct"/>
            <w:shd w:val="clear" w:color="auto" w:fill="auto"/>
            <w:vAlign w:val="center"/>
          </w:tcPr>
          <w:p w14:paraId="55B3B29F"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c>
          <w:tcPr>
            <w:tcW w:w="436" w:type="pct"/>
            <w:shd w:val="clear" w:color="auto" w:fill="auto"/>
            <w:vAlign w:val="center"/>
          </w:tcPr>
          <w:p w14:paraId="69D85AF8"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r>
      <w:tr w:rsidR="002F0882" w:rsidRPr="006409CE" w14:paraId="0797445A" w14:textId="77777777" w:rsidTr="00E365B8">
        <w:tc>
          <w:tcPr>
            <w:tcW w:w="407" w:type="pct"/>
            <w:vMerge/>
            <w:shd w:val="clear" w:color="auto" w:fill="auto"/>
            <w:vAlign w:val="center"/>
          </w:tcPr>
          <w:p w14:paraId="69A4A3DE" w14:textId="77777777" w:rsidR="00562353" w:rsidRPr="006409CE" w:rsidRDefault="00562353">
            <w:pPr>
              <w:pStyle w:val="152"/>
              <w:rPr>
                <w:rFonts w:ascii="Times New Roman" w:hAnsi="Times New Roman" w:cs="Times New Roman"/>
              </w:rPr>
            </w:pPr>
          </w:p>
        </w:tc>
        <w:tc>
          <w:tcPr>
            <w:tcW w:w="563" w:type="pct"/>
            <w:shd w:val="clear" w:color="auto" w:fill="auto"/>
            <w:vAlign w:val="center"/>
          </w:tcPr>
          <w:p w14:paraId="6C2F5ABB"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其他</w:t>
            </w:r>
          </w:p>
        </w:tc>
        <w:tc>
          <w:tcPr>
            <w:tcW w:w="868" w:type="pct"/>
            <w:shd w:val="clear" w:color="auto" w:fill="auto"/>
            <w:vAlign w:val="center"/>
          </w:tcPr>
          <w:p w14:paraId="6FB8A507"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公司其他股东</w:t>
            </w:r>
          </w:p>
        </w:tc>
        <w:tc>
          <w:tcPr>
            <w:tcW w:w="255" w:type="pct"/>
            <w:shd w:val="clear" w:color="auto" w:fill="auto"/>
            <w:vAlign w:val="center"/>
          </w:tcPr>
          <w:p w14:paraId="199FE95E"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注</w:t>
            </w:r>
            <w:r w:rsidRPr="006409CE">
              <w:rPr>
                <w:rFonts w:ascii="Times New Roman" w:hAnsi="Times New Roman" w:cs="Times New Roman"/>
              </w:rPr>
              <w:t>15</w:t>
            </w:r>
          </w:p>
        </w:tc>
        <w:tc>
          <w:tcPr>
            <w:tcW w:w="665" w:type="pct"/>
            <w:vAlign w:val="center"/>
          </w:tcPr>
          <w:p w14:paraId="26C87D50"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2019</w:t>
            </w:r>
            <w:r w:rsidRPr="006409CE">
              <w:rPr>
                <w:rFonts w:ascii="Times New Roman" w:hAnsi="Times New Roman" w:cs="Times New Roman"/>
                <w:szCs w:val="21"/>
              </w:rPr>
              <w:t>年</w:t>
            </w:r>
            <w:r w:rsidRPr="006409CE">
              <w:rPr>
                <w:rFonts w:ascii="Times New Roman" w:hAnsi="Times New Roman" w:cs="Times New Roman"/>
                <w:szCs w:val="21"/>
              </w:rPr>
              <w:t>6</w:t>
            </w:r>
            <w:r w:rsidRPr="006409CE">
              <w:rPr>
                <w:rFonts w:ascii="Times New Roman" w:hAnsi="Times New Roman" w:cs="Times New Roman"/>
                <w:szCs w:val="21"/>
              </w:rPr>
              <w:t>月</w:t>
            </w:r>
            <w:r w:rsidRPr="006409CE">
              <w:rPr>
                <w:rFonts w:ascii="Times New Roman" w:hAnsi="Times New Roman" w:cs="Times New Roman"/>
                <w:szCs w:val="21"/>
              </w:rPr>
              <w:t>19</w:t>
            </w:r>
            <w:r w:rsidRPr="006409CE">
              <w:rPr>
                <w:rFonts w:ascii="Times New Roman" w:hAnsi="Times New Roman" w:cs="Times New Roman"/>
                <w:szCs w:val="21"/>
              </w:rPr>
              <w:t>日</w:t>
            </w:r>
          </w:p>
        </w:tc>
        <w:tc>
          <w:tcPr>
            <w:tcW w:w="256" w:type="pct"/>
            <w:shd w:val="clear" w:color="auto" w:fill="auto"/>
            <w:vAlign w:val="center"/>
          </w:tcPr>
          <w:p w14:paraId="747C2872"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否</w:t>
            </w:r>
          </w:p>
        </w:tc>
        <w:tc>
          <w:tcPr>
            <w:tcW w:w="768" w:type="pct"/>
            <w:vAlign w:val="center"/>
          </w:tcPr>
          <w:p w14:paraId="5A289B11"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股份锁定期满后</w:t>
            </w:r>
          </w:p>
        </w:tc>
        <w:tc>
          <w:tcPr>
            <w:tcW w:w="307" w:type="pct"/>
            <w:shd w:val="clear" w:color="auto" w:fill="auto"/>
            <w:vAlign w:val="center"/>
          </w:tcPr>
          <w:p w14:paraId="62D1CC8A"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是</w:t>
            </w:r>
          </w:p>
        </w:tc>
        <w:tc>
          <w:tcPr>
            <w:tcW w:w="474" w:type="pct"/>
            <w:shd w:val="clear" w:color="auto" w:fill="auto"/>
            <w:vAlign w:val="center"/>
          </w:tcPr>
          <w:p w14:paraId="25A0C385"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c>
          <w:tcPr>
            <w:tcW w:w="436" w:type="pct"/>
            <w:shd w:val="clear" w:color="auto" w:fill="auto"/>
            <w:vAlign w:val="center"/>
          </w:tcPr>
          <w:p w14:paraId="237982AF"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r>
      <w:tr w:rsidR="002F0882" w:rsidRPr="006409CE" w14:paraId="093B9249" w14:textId="77777777" w:rsidTr="00E365B8">
        <w:tc>
          <w:tcPr>
            <w:tcW w:w="407" w:type="pct"/>
            <w:vMerge/>
            <w:shd w:val="clear" w:color="auto" w:fill="auto"/>
            <w:vAlign w:val="center"/>
          </w:tcPr>
          <w:p w14:paraId="5125DCD4" w14:textId="77777777" w:rsidR="00562353" w:rsidRPr="006409CE" w:rsidRDefault="00562353">
            <w:pPr>
              <w:pStyle w:val="152"/>
              <w:rPr>
                <w:rFonts w:ascii="Times New Roman" w:hAnsi="Times New Roman" w:cs="Times New Roman"/>
              </w:rPr>
            </w:pPr>
          </w:p>
        </w:tc>
        <w:tc>
          <w:tcPr>
            <w:tcW w:w="563" w:type="pct"/>
            <w:shd w:val="clear" w:color="auto" w:fill="auto"/>
            <w:vAlign w:val="center"/>
          </w:tcPr>
          <w:p w14:paraId="34958A55"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其他</w:t>
            </w:r>
          </w:p>
        </w:tc>
        <w:tc>
          <w:tcPr>
            <w:tcW w:w="868" w:type="pct"/>
            <w:shd w:val="clear" w:color="auto" w:fill="auto"/>
            <w:vAlign w:val="center"/>
          </w:tcPr>
          <w:p w14:paraId="67E8A622" w14:textId="27DD609B" w:rsidR="00562353" w:rsidRPr="006409CE" w:rsidRDefault="007B1F49">
            <w:pPr>
              <w:rPr>
                <w:rFonts w:ascii="Times New Roman" w:hAnsi="Times New Roman" w:cs="Times New Roman"/>
                <w:szCs w:val="21"/>
              </w:rPr>
            </w:pPr>
            <w:r w:rsidRPr="006409CE">
              <w:rPr>
                <w:rFonts w:ascii="Times New Roman" w:hAnsi="Times New Roman" w:cs="Times New Roman"/>
              </w:rPr>
              <w:t>公司控</w:t>
            </w:r>
            <w:r w:rsidR="007F1EE1" w:rsidRPr="006409CE">
              <w:rPr>
                <w:rFonts w:ascii="Times New Roman" w:hAnsi="Times New Roman" w:cs="Times New Roman"/>
              </w:rPr>
              <w:t>股</w:t>
            </w:r>
            <w:r w:rsidR="00895779" w:rsidRPr="006409CE">
              <w:rPr>
                <w:rFonts w:ascii="Times New Roman" w:hAnsi="Times New Roman" w:cs="Times New Roman"/>
              </w:rPr>
              <w:t>股</w:t>
            </w:r>
            <w:r w:rsidRPr="006409CE">
              <w:rPr>
                <w:rFonts w:ascii="Times New Roman" w:hAnsi="Times New Roman" w:cs="Times New Roman"/>
              </w:rPr>
              <w:t>东芜湖远宏及一致行动人远大创投、睿博投资</w:t>
            </w:r>
          </w:p>
        </w:tc>
        <w:tc>
          <w:tcPr>
            <w:tcW w:w="255" w:type="pct"/>
            <w:shd w:val="clear" w:color="auto" w:fill="auto"/>
            <w:vAlign w:val="center"/>
          </w:tcPr>
          <w:p w14:paraId="633A5C96"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注</w:t>
            </w:r>
            <w:r w:rsidRPr="006409CE">
              <w:rPr>
                <w:rFonts w:ascii="Times New Roman" w:hAnsi="Times New Roman" w:cs="Times New Roman"/>
              </w:rPr>
              <w:t>16</w:t>
            </w:r>
          </w:p>
        </w:tc>
        <w:tc>
          <w:tcPr>
            <w:tcW w:w="665" w:type="pct"/>
            <w:vAlign w:val="center"/>
          </w:tcPr>
          <w:p w14:paraId="50FED875"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2019</w:t>
            </w:r>
            <w:r w:rsidRPr="006409CE">
              <w:rPr>
                <w:rFonts w:ascii="Times New Roman" w:hAnsi="Times New Roman" w:cs="Times New Roman"/>
                <w:szCs w:val="21"/>
              </w:rPr>
              <w:t>年</w:t>
            </w:r>
            <w:r w:rsidRPr="006409CE">
              <w:rPr>
                <w:rFonts w:ascii="Times New Roman" w:hAnsi="Times New Roman" w:cs="Times New Roman"/>
                <w:szCs w:val="21"/>
              </w:rPr>
              <w:t>6</w:t>
            </w:r>
            <w:r w:rsidRPr="006409CE">
              <w:rPr>
                <w:rFonts w:ascii="Times New Roman" w:hAnsi="Times New Roman" w:cs="Times New Roman"/>
                <w:szCs w:val="21"/>
              </w:rPr>
              <w:t>月</w:t>
            </w:r>
            <w:r w:rsidRPr="006409CE">
              <w:rPr>
                <w:rFonts w:ascii="Times New Roman" w:hAnsi="Times New Roman" w:cs="Times New Roman"/>
                <w:szCs w:val="21"/>
              </w:rPr>
              <w:t>19</w:t>
            </w:r>
            <w:r w:rsidRPr="006409CE">
              <w:rPr>
                <w:rFonts w:ascii="Times New Roman" w:hAnsi="Times New Roman" w:cs="Times New Roman"/>
                <w:szCs w:val="21"/>
              </w:rPr>
              <w:t>日</w:t>
            </w:r>
          </w:p>
        </w:tc>
        <w:tc>
          <w:tcPr>
            <w:tcW w:w="256" w:type="pct"/>
            <w:shd w:val="clear" w:color="auto" w:fill="auto"/>
            <w:vAlign w:val="center"/>
          </w:tcPr>
          <w:p w14:paraId="5BC2E4E8"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是</w:t>
            </w:r>
          </w:p>
        </w:tc>
        <w:tc>
          <w:tcPr>
            <w:tcW w:w="768" w:type="pct"/>
            <w:vAlign w:val="center"/>
          </w:tcPr>
          <w:p w14:paraId="5ED48167"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股份锁定期满后</w:t>
            </w:r>
            <w:r w:rsidRPr="006409CE">
              <w:rPr>
                <w:rFonts w:ascii="Times New Roman" w:hAnsi="Times New Roman" w:cs="Times New Roman"/>
              </w:rPr>
              <w:t>2</w:t>
            </w:r>
            <w:r w:rsidRPr="006409CE">
              <w:rPr>
                <w:rFonts w:ascii="Times New Roman" w:hAnsi="Times New Roman" w:cs="Times New Roman"/>
              </w:rPr>
              <w:t>年内</w:t>
            </w:r>
          </w:p>
        </w:tc>
        <w:tc>
          <w:tcPr>
            <w:tcW w:w="307" w:type="pct"/>
            <w:shd w:val="clear" w:color="auto" w:fill="auto"/>
            <w:vAlign w:val="center"/>
          </w:tcPr>
          <w:p w14:paraId="1975468E"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是</w:t>
            </w:r>
          </w:p>
        </w:tc>
        <w:tc>
          <w:tcPr>
            <w:tcW w:w="474" w:type="pct"/>
            <w:shd w:val="clear" w:color="auto" w:fill="auto"/>
            <w:vAlign w:val="center"/>
          </w:tcPr>
          <w:p w14:paraId="43206BE9"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c>
          <w:tcPr>
            <w:tcW w:w="436" w:type="pct"/>
            <w:shd w:val="clear" w:color="auto" w:fill="auto"/>
            <w:vAlign w:val="center"/>
          </w:tcPr>
          <w:p w14:paraId="4DD89792"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r>
      <w:tr w:rsidR="002F0882" w:rsidRPr="006409CE" w14:paraId="7ABFE0A3" w14:textId="77777777" w:rsidTr="00E365B8">
        <w:tc>
          <w:tcPr>
            <w:tcW w:w="407" w:type="pct"/>
            <w:vMerge/>
            <w:shd w:val="clear" w:color="auto" w:fill="auto"/>
            <w:vAlign w:val="center"/>
          </w:tcPr>
          <w:p w14:paraId="4D67B09E" w14:textId="77777777" w:rsidR="00562353" w:rsidRPr="006409CE" w:rsidRDefault="00562353">
            <w:pPr>
              <w:pStyle w:val="152"/>
              <w:rPr>
                <w:rFonts w:ascii="Times New Roman" w:hAnsi="Times New Roman" w:cs="Times New Roman"/>
              </w:rPr>
            </w:pPr>
          </w:p>
        </w:tc>
        <w:tc>
          <w:tcPr>
            <w:tcW w:w="563" w:type="pct"/>
            <w:shd w:val="clear" w:color="auto" w:fill="auto"/>
            <w:vAlign w:val="center"/>
          </w:tcPr>
          <w:p w14:paraId="1DEF7CC9"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其他</w:t>
            </w:r>
          </w:p>
        </w:tc>
        <w:tc>
          <w:tcPr>
            <w:tcW w:w="868" w:type="pct"/>
            <w:shd w:val="clear" w:color="auto" w:fill="auto"/>
            <w:vAlign w:val="center"/>
          </w:tcPr>
          <w:p w14:paraId="0792E744" w14:textId="67CEF236" w:rsidR="00562353" w:rsidRPr="006409CE" w:rsidRDefault="007B1F49">
            <w:pPr>
              <w:rPr>
                <w:rFonts w:ascii="Times New Roman" w:hAnsi="Times New Roman" w:cs="Times New Roman"/>
                <w:szCs w:val="21"/>
              </w:rPr>
            </w:pPr>
            <w:r w:rsidRPr="006409CE">
              <w:rPr>
                <w:rFonts w:ascii="Times New Roman" w:hAnsi="Times New Roman" w:cs="Times New Roman"/>
              </w:rPr>
              <w:t>公司、控</w:t>
            </w:r>
            <w:r w:rsidR="00895779" w:rsidRPr="006409CE">
              <w:rPr>
                <w:rFonts w:ascii="Times New Roman" w:hAnsi="Times New Roman" w:cs="Times New Roman"/>
              </w:rPr>
              <w:t>股</w:t>
            </w:r>
            <w:r w:rsidR="007F1EE1" w:rsidRPr="006409CE">
              <w:rPr>
                <w:rFonts w:ascii="Times New Roman" w:hAnsi="Times New Roman" w:cs="Times New Roman"/>
              </w:rPr>
              <w:t>股</w:t>
            </w:r>
            <w:r w:rsidRPr="006409CE">
              <w:rPr>
                <w:rFonts w:ascii="Times New Roman" w:hAnsi="Times New Roman" w:cs="Times New Roman"/>
              </w:rPr>
              <w:t>东芜湖远宏及一致行动人远大创投、董事及高级管理人员</w:t>
            </w:r>
          </w:p>
        </w:tc>
        <w:tc>
          <w:tcPr>
            <w:tcW w:w="255" w:type="pct"/>
            <w:shd w:val="clear" w:color="auto" w:fill="auto"/>
            <w:vAlign w:val="center"/>
          </w:tcPr>
          <w:p w14:paraId="29BED0AE"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注</w:t>
            </w:r>
            <w:r w:rsidRPr="006409CE">
              <w:rPr>
                <w:rFonts w:ascii="Times New Roman" w:hAnsi="Times New Roman" w:cs="Times New Roman"/>
              </w:rPr>
              <w:t>17</w:t>
            </w:r>
          </w:p>
        </w:tc>
        <w:tc>
          <w:tcPr>
            <w:tcW w:w="665" w:type="pct"/>
            <w:vAlign w:val="center"/>
          </w:tcPr>
          <w:p w14:paraId="185866CD"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2019</w:t>
            </w:r>
            <w:r w:rsidRPr="006409CE">
              <w:rPr>
                <w:rFonts w:ascii="Times New Roman" w:hAnsi="Times New Roman" w:cs="Times New Roman"/>
                <w:szCs w:val="21"/>
              </w:rPr>
              <w:t>年</w:t>
            </w:r>
            <w:r w:rsidRPr="006409CE">
              <w:rPr>
                <w:rFonts w:ascii="Times New Roman" w:hAnsi="Times New Roman" w:cs="Times New Roman"/>
                <w:szCs w:val="21"/>
              </w:rPr>
              <w:t>6</w:t>
            </w:r>
            <w:r w:rsidRPr="006409CE">
              <w:rPr>
                <w:rFonts w:ascii="Times New Roman" w:hAnsi="Times New Roman" w:cs="Times New Roman"/>
                <w:szCs w:val="21"/>
              </w:rPr>
              <w:t>月</w:t>
            </w:r>
            <w:r w:rsidRPr="006409CE">
              <w:rPr>
                <w:rFonts w:ascii="Times New Roman" w:hAnsi="Times New Roman" w:cs="Times New Roman"/>
                <w:szCs w:val="21"/>
              </w:rPr>
              <w:t>19</w:t>
            </w:r>
            <w:r w:rsidRPr="006409CE">
              <w:rPr>
                <w:rFonts w:ascii="Times New Roman" w:hAnsi="Times New Roman" w:cs="Times New Roman"/>
                <w:szCs w:val="21"/>
              </w:rPr>
              <w:t>日</w:t>
            </w:r>
          </w:p>
        </w:tc>
        <w:tc>
          <w:tcPr>
            <w:tcW w:w="256" w:type="pct"/>
            <w:shd w:val="clear" w:color="auto" w:fill="auto"/>
            <w:vAlign w:val="center"/>
          </w:tcPr>
          <w:p w14:paraId="126C73CF"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是</w:t>
            </w:r>
          </w:p>
        </w:tc>
        <w:tc>
          <w:tcPr>
            <w:tcW w:w="768" w:type="pct"/>
            <w:vAlign w:val="center"/>
          </w:tcPr>
          <w:p w14:paraId="65A37B8D"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上市后三年内</w:t>
            </w:r>
          </w:p>
        </w:tc>
        <w:tc>
          <w:tcPr>
            <w:tcW w:w="307" w:type="pct"/>
            <w:shd w:val="clear" w:color="auto" w:fill="auto"/>
            <w:vAlign w:val="center"/>
          </w:tcPr>
          <w:p w14:paraId="4BC7C8A2"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是</w:t>
            </w:r>
          </w:p>
        </w:tc>
        <w:tc>
          <w:tcPr>
            <w:tcW w:w="474" w:type="pct"/>
            <w:shd w:val="clear" w:color="auto" w:fill="auto"/>
            <w:vAlign w:val="center"/>
          </w:tcPr>
          <w:p w14:paraId="4A68C4B8"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c>
          <w:tcPr>
            <w:tcW w:w="436" w:type="pct"/>
            <w:shd w:val="clear" w:color="auto" w:fill="auto"/>
            <w:vAlign w:val="center"/>
          </w:tcPr>
          <w:p w14:paraId="304FA6D4"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r>
      <w:tr w:rsidR="002F0882" w:rsidRPr="006409CE" w14:paraId="78ADBD21" w14:textId="77777777" w:rsidTr="00E365B8">
        <w:tc>
          <w:tcPr>
            <w:tcW w:w="407" w:type="pct"/>
            <w:shd w:val="clear" w:color="auto" w:fill="auto"/>
            <w:vAlign w:val="center"/>
          </w:tcPr>
          <w:p w14:paraId="2E19D450"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与股权激励相关的承诺</w:t>
            </w:r>
          </w:p>
        </w:tc>
        <w:sdt>
          <w:sdtPr>
            <w:rPr>
              <w:rFonts w:ascii="Times New Roman" w:hAnsi="Times New Roman" w:cs="Times New Roman"/>
              <w:szCs w:val="21"/>
            </w:rPr>
            <w:alias w:val="与股权激励相关的承诺-承诺类型"/>
            <w:tag w:val="_GBC_80bb98e9773646e2ad5121eef7b8dbf3"/>
            <w:id w:val="875888234"/>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563" w:type="pct"/>
                <w:shd w:val="clear" w:color="auto" w:fill="auto"/>
                <w:vAlign w:val="center"/>
              </w:tcPr>
              <w:p w14:paraId="2FF2C7B9" w14:textId="0606E264" w:rsidR="00562353" w:rsidRPr="006409CE" w:rsidRDefault="00B11372">
                <w:pPr>
                  <w:rPr>
                    <w:rFonts w:ascii="Times New Roman" w:hAnsi="Times New Roman" w:cs="Times New Roman"/>
                    <w:szCs w:val="21"/>
                  </w:rPr>
                </w:pPr>
                <w:r w:rsidRPr="006409CE">
                  <w:rPr>
                    <w:rFonts w:ascii="Times New Roman" w:hAnsi="Times New Roman" w:cs="Times New Roman"/>
                    <w:szCs w:val="21"/>
                  </w:rPr>
                  <w:t>其他</w:t>
                </w:r>
              </w:p>
            </w:tc>
          </w:sdtContent>
        </w:sdt>
        <w:tc>
          <w:tcPr>
            <w:tcW w:w="868" w:type="pct"/>
            <w:shd w:val="clear" w:color="auto" w:fill="auto"/>
          </w:tcPr>
          <w:p w14:paraId="0FE4C2B3"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公司及激励对象</w:t>
            </w:r>
          </w:p>
        </w:tc>
        <w:tc>
          <w:tcPr>
            <w:tcW w:w="255" w:type="pct"/>
            <w:shd w:val="clear" w:color="auto" w:fill="auto"/>
            <w:vAlign w:val="center"/>
          </w:tcPr>
          <w:p w14:paraId="560E133C"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注</w:t>
            </w:r>
            <w:r w:rsidRPr="006409CE">
              <w:rPr>
                <w:rFonts w:ascii="Times New Roman" w:hAnsi="Times New Roman" w:cs="Times New Roman"/>
              </w:rPr>
              <w:t>18</w:t>
            </w:r>
          </w:p>
        </w:tc>
        <w:tc>
          <w:tcPr>
            <w:tcW w:w="665" w:type="pct"/>
            <w:vAlign w:val="center"/>
          </w:tcPr>
          <w:p w14:paraId="7504C633" w14:textId="4A40E484" w:rsidR="00562353" w:rsidRPr="006409CE" w:rsidRDefault="007B1F49">
            <w:pPr>
              <w:rPr>
                <w:rFonts w:ascii="Times New Roman" w:hAnsi="Times New Roman" w:cs="Times New Roman"/>
                <w:szCs w:val="21"/>
              </w:rPr>
            </w:pPr>
            <w:r w:rsidRPr="006409CE">
              <w:rPr>
                <w:rFonts w:ascii="Times New Roman" w:hAnsi="Times New Roman" w:cs="Times New Roman"/>
                <w:szCs w:val="21"/>
              </w:rPr>
              <w:t>202</w:t>
            </w:r>
            <w:r w:rsidR="003C1527">
              <w:rPr>
                <w:rFonts w:ascii="Times New Roman" w:hAnsi="Times New Roman" w:cs="Times New Roman"/>
                <w:szCs w:val="21"/>
              </w:rPr>
              <w:t>1</w:t>
            </w:r>
            <w:r w:rsidRPr="006409CE">
              <w:rPr>
                <w:rFonts w:ascii="Times New Roman" w:hAnsi="Times New Roman" w:cs="Times New Roman"/>
                <w:szCs w:val="21"/>
              </w:rPr>
              <w:t>年</w:t>
            </w:r>
            <w:r w:rsidRPr="006409CE">
              <w:rPr>
                <w:rFonts w:ascii="Times New Roman" w:hAnsi="Times New Roman" w:cs="Times New Roman"/>
                <w:szCs w:val="21"/>
              </w:rPr>
              <w:t>6</w:t>
            </w:r>
            <w:r w:rsidRPr="006409CE">
              <w:rPr>
                <w:rFonts w:ascii="Times New Roman" w:hAnsi="Times New Roman" w:cs="Times New Roman"/>
                <w:szCs w:val="21"/>
              </w:rPr>
              <w:t>月</w:t>
            </w:r>
            <w:r w:rsidRPr="006409CE">
              <w:rPr>
                <w:rFonts w:ascii="Times New Roman" w:hAnsi="Times New Roman" w:cs="Times New Roman"/>
                <w:szCs w:val="21"/>
              </w:rPr>
              <w:t>30</w:t>
            </w:r>
            <w:r w:rsidRPr="006409CE">
              <w:rPr>
                <w:rFonts w:ascii="Times New Roman" w:hAnsi="Times New Roman" w:cs="Times New Roman"/>
                <w:szCs w:val="21"/>
              </w:rPr>
              <w:t>日</w:t>
            </w:r>
          </w:p>
        </w:tc>
        <w:tc>
          <w:tcPr>
            <w:tcW w:w="256" w:type="pct"/>
            <w:shd w:val="clear" w:color="auto" w:fill="auto"/>
            <w:vAlign w:val="center"/>
          </w:tcPr>
          <w:p w14:paraId="533497D3" w14:textId="77777777" w:rsidR="00562353" w:rsidRPr="006409CE" w:rsidRDefault="007B1F49">
            <w:pPr>
              <w:rPr>
                <w:rFonts w:ascii="Times New Roman" w:hAnsi="Times New Roman" w:cs="Times New Roman"/>
                <w:color w:val="FFC000"/>
                <w:szCs w:val="21"/>
              </w:rPr>
            </w:pPr>
            <w:r w:rsidRPr="006409CE">
              <w:rPr>
                <w:rFonts w:ascii="Times New Roman" w:hAnsi="Times New Roman" w:cs="Times New Roman"/>
              </w:rPr>
              <w:t>是</w:t>
            </w:r>
          </w:p>
        </w:tc>
        <w:tc>
          <w:tcPr>
            <w:tcW w:w="768" w:type="pct"/>
            <w:vAlign w:val="center"/>
          </w:tcPr>
          <w:p w14:paraId="23B158E3"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有效期自限制性股票首次授予之日起至激励对象获授的限制性股票全部归属或作废失效之日止，最长不超过</w:t>
            </w:r>
            <w:r w:rsidRPr="006409CE">
              <w:rPr>
                <w:rFonts w:ascii="Times New Roman" w:hAnsi="Times New Roman" w:cs="Times New Roman"/>
              </w:rPr>
              <w:t>72</w:t>
            </w:r>
            <w:r w:rsidRPr="006409CE">
              <w:rPr>
                <w:rFonts w:ascii="Times New Roman" w:hAnsi="Times New Roman" w:cs="Times New Roman"/>
              </w:rPr>
              <w:t>个月。</w:t>
            </w:r>
          </w:p>
        </w:tc>
        <w:sdt>
          <w:sdtPr>
            <w:rPr>
              <w:rFonts w:ascii="Times New Roman" w:hAnsi="Times New Roman" w:cs="Times New Roman"/>
              <w:szCs w:val="21"/>
            </w:rPr>
            <w:alias w:val="与股权激励相关的承诺-是否及时严格履行"/>
            <w:tag w:val="_GBC_5773e12b893a43c784636777a5d06e54"/>
            <w:id w:val="-1577743022"/>
            <w:comboBox>
              <w:listItem w:displayText="是" w:value="true"/>
              <w:listItem w:displayText="否" w:value="false"/>
            </w:comboBox>
          </w:sdtPr>
          <w:sdtContent>
            <w:tc>
              <w:tcPr>
                <w:tcW w:w="307" w:type="pct"/>
                <w:shd w:val="clear" w:color="auto" w:fill="auto"/>
                <w:vAlign w:val="center"/>
              </w:tcPr>
              <w:p w14:paraId="65ABD122" w14:textId="2C481D06" w:rsidR="00562353" w:rsidRPr="006409CE" w:rsidRDefault="008C2ABA">
                <w:pPr>
                  <w:rPr>
                    <w:rFonts w:ascii="Times New Roman" w:hAnsi="Times New Roman" w:cs="Times New Roman"/>
                    <w:szCs w:val="21"/>
                  </w:rPr>
                </w:pPr>
                <w:r w:rsidRPr="006409CE">
                  <w:rPr>
                    <w:rFonts w:ascii="Times New Roman" w:hAnsi="Times New Roman" w:cs="Times New Roman"/>
                    <w:szCs w:val="21"/>
                  </w:rPr>
                  <w:t>是</w:t>
                </w:r>
              </w:p>
            </w:tc>
          </w:sdtContent>
        </w:sdt>
        <w:tc>
          <w:tcPr>
            <w:tcW w:w="474" w:type="pct"/>
            <w:shd w:val="clear" w:color="auto" w:fill="auto"/>
            <w:vAlign w:val="center"/>
          </w:tcPr>
          <w:p w14:paraId="0B82E8EF"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c>
          <w:tcPr>
            <w:tcW w:w="436" w:type="pct"/>
            <w:shd w:val="clear" w:color="auto" w:fill="auto"/>
            <w:vAlign w:val="center"/>
          </w:tcPr>
          <w:p w14:paraId="382EDBA9"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r>
    </w:tbl>
    <w:p w14:paraId="16539D93" w14:textId="77777777" w:rsidR="002F0882" w:rsidRPr="006409CE" w:rsidRDefault="002F0882">
      <w:pPr>
        <w:pStyle w:val="152"/>
        <w:rPr>
          <w:rFonts w:ascii="Times New Roman" w:hAnsi="Times New Roman" w:cs="Times New Roman"/>
        </w:rPr>
        <w:sectPr w:rsidR="002F0882" w:rsidRPr="006409CE" w:rsidSect="00B52366">
          <w:pgSz w:w="16838" w:h="11906" w:orient="landscape"/>
          <w:pgMar w:top="1797" w:right="1525" w:bottom="1276" w:left="1440" w:header="855" w:footer="992" w:gutter="0"/>
          <w:cols w:space="425"/>
          <w:docGrid w:linePitch="312"/>
        </w:sectPr>
      </w:pPr>
    </w:p>
    <w:p w14:paraId="22469AD3" w14:textId="77777777" w:rsidR="00562353" w:rsidRPr="006409CE" w:rsidRDefault="007B1F49">
      <w:pPr>
        <w:pStyle w:val="97"/>
        <w:spacing w:line="360" w:lineRule="auto"/>
        <w:ind w:firstLineChars="200" w:firstLine="361"/>
        <w:jc w:val="both"/>
        <w:rPr>
          <w:rFonts w:ascii="Times New Roman" w:hAnsi="Times New Roman" w:cs="Times New Roman"/>
          <w:b/>
          <w:bCs w:val="0"/>
          <w:sz w:val="18"/>
          <w:szCs w:val="18"/>
        </w:rPr>
      </w:pPr>
      <w:r w:rsidRPr="006409CE">
        <w:rPr>
          <w:rFonts w:ascii="Times New Roman" w:hAnsi="Times New Roman" w:cs="Times New Roman"/>
          <w:b/>
          <w:sz w:val="18"/>
          <w:szCs w:val="18"/>
        </w:rPr>
        <w:lastRenderedPageBreak/>
        <w:t>注</w:t>
      </w:r>
      <w:r w:rsidRPr="006409CE">
        <w:rPr>
          <w:rFonts w:ascii="Times New Roman" w:hAnsi="Times New Roman" w:cs="Times New Roman"/>
          <w:b/>
          <w:sz w:val="18"/>
          <w:szCs w:val="18"/>
        </w:rPr>
        <w:t>1</w:t>
      </w:r>
      <w:r w:rsidRPr="006409CE">
        <w:rPr>
          <w:rFonts w:ascii="Times New Roman" w:hAnsi="Times New Roman" w:cs="Times New Roman"/>
          <w:b/>
          <w:sz w:val="18"/>
          <w:szCs w:val="18"/>
        </w:rPr>
        <w:t>：</w:t>
      </w:r>
    </w:p>
    <w:p w14:paraId="09AE4AF3" w14:textId="3569BA34" w:rsidR="00562353" w:rsidRPr="006409CE" w:rsidRDefault="007B1F49" w:rsidP="00E365B8">
      <w:pPr>
        <w:pStyle w:val="97"/>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、自公司股票上市之日起</w:t>
      </w:r>
      <w:r w:rsidRPr="006409CE">
        <w:rPr>
          <w:rFonts w:ascii="Times New Roman" w:hAnsi="Times New Roman" w:cs="Times New Roman"/>
          <w:sz w:val="18"/>
          <w:szCs w:val="18"/>
        </w:rPr>
        <w:t>36</w:t>
      </w:r>
      <w:r w:rsidRPr="006409CE">
        <w:rPr>
          <w:rFonts w:ascii="Times New Roman" w:hAnsi="Times New Roman" w:cs="Times New Roman"/>
          <w:sz w:val="18"/>
          <w:szCs w:val="18"/>
        </w:rPr>
        <w:t>个月之内，不转让或者委托他人管理本公司直接和间接持有的公司首次公开发行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票前已发行的股份，不由公司回购该部分股份，也不得提议由公司回购该部分股份。</w:t>
      </w:r>
    </w:p>
    <w:p w14:paraId="7E7E0BE3" w14:textId="1A7A584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、公司上市时未盈利的，在公司实现盈利前，本公司自公司股票上市之日起</w:t>
      </w:r>
      <w:r w:rsidRPr="006409CE">
        <w:rPr>
          <w:rFonts w:ascii="Times New Roman" w:hAnsi="Times New Roman" w:cs="Times New Roman"/>
          <w:sz w:val="18"/>
          <w:szCs w:val="18"/>
        </w:rPr>
        <w:t>3</w:t>
      </w:r>
      <w:r w:rsidRPr="006409CE">
        <w:rPr>
          <w:rFonts w:ascii="Times New Roman" w:hAnsi="Times New Roman" w:cs="Times New Roman"/>
          <w:sz w:val="18"/>
          <w:szCs w:val="18"/>
        </w:rPr>
        <w:t>个完整会计年度内，不转让或者委托他人管理本公司直接和间接持有的公司首次公开发行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票前已发行的股份，也不由公司回购该部分股份（即不减持首发前股份）；自公司股票上市之日起第</w:t>
      </w:r>
      <w:r w:rsidRPr="006409CE">
        <w:rPr>
          <w:rFonts w:ascii="Times New Roman" w:hAnsi="Times New Roman" w:cs="Times New Roman"/>
          <w:sz w:val="18"/>
          <w:szCs w:val="18"/>
        </w:rPr>
        <w:t>4</w:t>
      </w:r>
      <w:r w:rsidRPr="006409CE">
        <w:rPr>
          <w:rFonts w:ascii="Times New Roman" w:hAnsi="Times New Roman" w:cs="Times New Roman"/>
          <w:sz w:val="18"/>
          <w:szCs w:val="18"/>
        </w:rPr>
        <w:t>个会计年度和第</w:t>
      </w:r>
      <w:r w:rsidRPr="006409CE">
        <w:rPr>
          <w:rFonts w:ascii="Times New Roman" w:hAnsi="Times New Roman" w:cs="Times New Roman"/>
          <w:sz w:val="18"/>
          <w:szCs w:val="18"/>
        </w:rPr>
        <w:t>5</w:t>
      </w:r>
      <w:r w:rsidRPr="006409CE">
        <w:rPr>
          <w:rFonts w:ascii="Times New Roman" w:hAnsi="Times New Roman" w:cs="Times New Roman"/>
          <w:sz w:val="18"/>
          <w:szCs w:val="18"/>
        </w:rPr>
        <w:t>个会计年度内，本公司及本公司一致行动人每年减持的首次公开发行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票前已发行的股份合计不得超过公司股份总数的</w:t>
      </w:r>
      <w:r w:rsidRPr="006409CE">
        <w:rPr>
          <w:rFonts w:ascii="Times New Roman" w:hAnsi="Times New Roman" w:cs="Times New Roman"/>
          <w:sz w:val="18"/>
          <w:szCs w:val="18"/>
        </w:rPr>
        <w:t>2%</w:t>
      </w:r>
      <w:r w:rsidRPr="006409CE">
        <w:rPr>
          <w:rFonts w:ascii="Times New Roman" w:hAnsi="Times New Roman" w:cs="Times New Roman"/>
          <w:sz w:val="18"/>
          <w:szCs w:val="18"/>
        </w:rPr>
        <w:t>，并应当符合《上海证券交易所上市公司股东及董事、监事、高级管理人员减持股份实施细则》关于减持股份的相关规定。</w:t>
      </w:r>
    </w:p>
    <w:p w14:paraId="449B0BD6" w14:textId="316E3A1D"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公司实现盈利后，本公司可以自当年年度报告披露后次日起转让或者委托他人管理本公司直接和间接持有的公司首次公开发行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票前已发行的股份，或由公司回购本公司持有的公司股份（即减持首发前股份）；本公司进行上述减持时，应当同时遵守上海证券交易所减持相关规定。</w:t>
      </w:r>
    </w:p>
    <w:p w14:paraId="0B21DAB3" w14:textId="78F3D618"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3</w:t>
      </w:r>
      <w:r w:rsidRPr="006409CE">
        <w:rPr>
          <w:rFonts w:ascii="Times New Roman" w:hAnsi="Times New Roman" w:cs="Times New Roman"/>
          <w:sz w:val="18"/>
          <w:szCs w:val="18"/>
        </w:rPr>
        <w:t>、就本公司减持本公司直接和间接持有的公司首次公开发行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票前已发行的股份的，法律法规、《上海证券交易所科创板股票上市规则》以及上海证券交易所业务规则对控</w:t>
      </w:r>
      <w:r w:rsidR="0077058A" w:rsidRPr="006409CE">
        <w:rPr>
          <w:rFonts w:ascii="Times New Roman" w:hAnsi="Times New Roman" w:cs="Times New Roman"/>
          <w:sz w:val="18"/>
          <w:szCs w:val="18"/>
        </w:rPr>
        <w:t>股</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东、实际控制人股份转让有其他规定的，本公司承诺遵守该等其他规定。</w:t>
      </w:r>
    </w:p>
    <w:p w14:paraId="2CCFC338" w14:textId="049E8459"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4</w:t>
      </w:r>
      <w:r w:rsidRPr="006409CE">
        <w:rPr>
          <w:rFonts w:ascii="Times New Roman" w:hAnsi="Times New Roman" w:cs="Times New Roman"/>
          <w:sz w:val="18"/>
          <w:szCs w:val="18"/>
        </w:rPr>
        <w:t>、公司上市后</w:t>
      </w:r>
      <w:r w:rsidRPr="006409CE">
        <w:rPr>
          <w:rFonts w:ascii="Times New Roman" w:hAnsi="Times New Roman" w:cs="Times New Roman"/>
          <w:sz w:val="18"/>
          <w:szCs w:val="18"/>
        </w:rPr>
        <w:t>6</w:t>
      </w:r>
      <w:r w:rsidRPr="006409CE">
        <w:rPr>
          <w:rFonts w:ascii="Times New Roman" w:hAnsi="Times New Roman" w:cs="Times New Roman"/>
          <w:sz w:val="18"/>
          <w:szCs w:val="18"/>
        </w:rPr>
        <w:t>个月内如公司股票连续</w:t>
      </w:r>
      <w:r w:rsidRPr="006409CE">
        <w:rPr>
          <w:rFonts w:ascii="Times New Roman" w:hAnsi="Times New Roman" w:cs="Times New Roman"/>
          <w:sz w:val="18"/>
          <w:szCs w:val="18"/>
        </w:rPr>
        <w:t>20</w:t>
      </w:r>
      <w:r w:rsidRPr="006409CE">
        <w:rPr>
          <w:rFonts w:ascii="Times New Roman" w:hAnsi="Times New Roman" w:cs="Times New Roman"/>
          <w:sz w:val="18"/>
          <w:szCs w:val="18"/>
        </w:rPr>
        <w:t>个交易日的收盘价均低于首次公开发行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票的发行价格，或者上市后</w:t>
      </w:r>
      <w:r w:rsidRPr="006409CE">
        <w:rPr>
          <w:rFonts w:ascii="Times New Roman" w:hAnsi="Times New Roman" w:cs="Times New Roman"/>
          <w:sz w:val="18"/>
          <w:szCs w:val="18"/>
        </w:rPr>
        <w:t>6</w:t>
      </w:r>
      <w:r w:rsidRPr="006409CE">
        <w:rPr>
          <w:rFonts w:ascii="Times New Roman" w:hAnsi="Times New Roman" w:cs="Times New Roman"/>
          <w:sz w:val="18"/>
          <w:szCs w:val="18"/>
        </w:rPr>
        <w:t>个月期末（如该日不是交易日，则为该日后第一个交易日）收盘价低于首次公开发行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票的发行价格，本公司持有公司股票的锁定期限自动延长</w:t>
      </w:r>
      <w:r w:rsidRPr="006409CE">
        <w:rPr>
          <w:rFonts w:ascii="Times New Roman" w:hAnsi="Times New Roman" w:cs="Times New Roman"/>
          <w:sz w:val="18"/>
          <w:szCs w:val="18"/>
        </w:rPr>
        <w:t>6</w:t>
      </w:r>
      <w:r w:rsidRPr="006409CE">
        <w:rPr>
          <w:rFonts w:ascii="Times New Roman" w:hAnsi="Times New Roman" w:cs="Times New Roman"/>
          <w:sz w:val="18"/>
          <w:szCs w:val="18"/>
        </w:rPr>
        <w:t>个月；如因派发现金红利、送股、转增股本、增发新股等原因进行除权、除息的，上述发行价格作相应调整。</w:t>
      </w:r>
    </w:p>
    <w:p w14:paraId="39810C0B"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5</w:t>
      </w:r>
      <w:r w:rsidRPr="006409CE">
        <w:rPr>
          <w:rFonts w:ascii="Times New Roman" w:hAnsi="Times New Roman" w:cs="Times New Roman"/>
          <w:sz w:val="18"/>
          <w:szCs w:val="18"/>
        </w:rPr>
        <w:t>、如果本公司违反了关于股份锁定期承诺的相关内容，则由此所得的收益归公司。本公司在接到公司董事会发出的本公司违反了关于股份锁定期承诺的通知之日起</w:t>
      </w:r>
      <w:r w:rsidRPr="006409CE">
        <w:rPr>
          <w:rFonts w:ascii="Times New Roman" w:hAnsi="Times New Roman" w:cs="Times New Roman"/>
          <w:sz w:val="18"/>
          <w:szCs w:val="18"/>
        </w:rPr>
        <w:t>20</w:t>
      </w:r>
      <w:r w:rsidRPr="006409CE">
        <w:rPr>
          <w:rFonts w:ascii="Times New Roman" w:hAnsi="Times New Roman" w:cs="Times New Roman"/>
          <w:sz w:val="18"/>
          <w:szCs w:val="18"/>
        </w:rPr>
        <w:t>日内将有关收益交给公司。</w:t>
      </w:r>
    </w:p>
    <w:p w14:paraId="26B7CD87" w14:textId="77777777" w:rsidR="00562353" w:rsidRPr="006409CE" w:rsidRDefault="007B1F49">
      <w:pPr>
        <w:spacing w:line="360" w:lineRule="auto"/>
        <w:ind w:firstLineChars="200" w:firstLine="361"/>
        <w:jc w:val="both"/>
        <w:rPr>
          <w:rFonts w:ascii="Times New Roman" w:hAnsi="Times New Roman" w:cs="Times New Roman"/>
          <w:b/>
          <w:bCs/>
          <w:sz w:val="18"/>
          <w:szCs w:val="18"/>
        </w:rPr>
      </w:pPr>
      <w:r w:rsidRPr="006409CE">
        <w:rPr>
          <w:rFonts w:ascii="Times New Roman" w:hAnsi="Times New Roman" w:cs="Times New Roman"/>
          <w:b/>
          <w:sz w:val="18"/>
          <w:szCs w:val="18"/>
        </w:rPr>
        <w:t>注</w:t>
      </w:r>
      <w:r w:rsidRPr="006409CE">
        <w:rPr>
          <w:rFonts w:ascii="Times New Roman" w:hAnsi="Times New Roman" w:cs="Times New Roman"/>
          <w:b/>
          <w:sz w:val="18"/>
          <w:szCs w:val="18"/>
        </w:rPr>
        <w:t>2</w:t>
      </w:r>
      <w:r w:rsidRPr="006409CE">
        <w:rPr>
          <w:rFonts w:ascii="Times New Roman" w:hAnsi="Times New Roman" w:cs="Times New Roman"/>
          <w:b/>
          <w:sz w:val="18"/>
          <w:szCs w:val="18"/>
        </w:rPr>
        <w:t>：</w:t>
      </w:r>
    </w:p>
    <w:p w14:paraId="74546B1D" w14:textId="73AA4DD6"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、自公司股票上市之日起</w:t>
      </w:r>
      <w:r w:rsidRPr="006409CE">
        <w:rPr>
          <w:rFonts w:ascii="Times New Roman" w:hAnsi="Times New Roman" w:cs="Times New Roman"/>
          <w:sz w:val="18"/>
          <w:szCs w:val="18"/>
        </w:rPr>
        <w:t>36</w:t>
      </w:r>
      <w:r w:rsidRPr="006409CE">
        <w:rPr>
          <w:rFonts w:ascii="Times New Roman" w:hAnsi="Times New Roman" w:cs="Times New Roman"/>
          <w:sz w:val="18"/>
          <w:szCs w:val="18"/>
        </w:rPr>
        <w:t>个月之内，不转让或者委托他人管理本公司通过远大创投、芜湖远宏直接和间接持有的公司首次公开发行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票前已发行的股份，不由公司回购该部分股份，也不得提议由公司回购该部分股份。</w:t>
      </w:r>
    </w:p>
    <w:p w14:paraId="659E24C7" w14:textId="033A21A4"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、公司上市时未盈利的，在公司实现盈利前，本公司自公司股票上市之日起</w:t>
      </w:r>
      <w:r w:rsidRPr="006409CE">
        <w:rPr>
          <w:rFonts w:ascii="Times New Roman" w:hAnsi="Times New Roman" w:cs="Times New Roman"/>
          <w:sz w:val="18"/>
          <w:szCs w:val="18"/>
        </w:rPr>
        <w:t>3</w:t>
      </w:r>
      <w:r w:rsidRPr="006409CE">
        <w:rPr>
          <w:rFonts w:ascii="Times New Roman" w:hAnsi="Times New Roman" w:cs="Times New Roman"/>
          <w:sz w:val="18"/>
          <w:szCs w:val="18"/>
        </w:rPr>
        <w:t>个完整会计年度内，不转让或者委托他人管理本公司通过远大创投、芜湖远宏直接和间接持有的公司首次公开发行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票前已发行的股份，也不由公司回购该部分股份（即不减持首发前股份）；自公司股票上市之日起第</w:t>
      </w:r>
      <w:r w:rsidRPr="006409CE">
        <w:rPr>
          <w:rFonts w:ascii="Times New Roman" w:hAnsi="Times New Roman" w:cs="Times New Roman"/>
          <w:sz w:val="18"/>
          <w:szCs w:val="18"/>
        </w:rPr>
        <w:t>4</w:t>
      </w:r>
      <w:r w:rsidRPr="006409CE">
        <w:rPr>
          <w:rFonts w:ascii="Times New Roman" w:hAnsi="Times New Roman" w:cs="Times New Roman"/>
          <w:sz w:val="18"/>
          <w:szCs w:val="18"/>
        </w:rPr>
        <w:t>个会计年度和第</w:t>
      </w:r>
      <w:r w:rsidRPr="006409CE">
        <w:rPr>
          <w:rFonts w:ascii="Times New Roman" w:hAnsi="Times New Roman" w:cs="Times New Roman"/>
          <w:sz w:val="18"/>
          <w:szCs w:val="18"/>
        </w:rPr>
        <w:t>5</w:t>
      </w:r>
      <w:r w:rsidRPr="006409CE">
        <w:rPr>
          <w:rFonts w:ascii="Times New Roman" w:hAnsi="Times New Roman" w:cs="Times New Roman"/>
          <w:sz w:val="18"/>
          <w:szCs w:val="18"/>
        </w:rPr>
        <w:t>个会计年度内，本公司每年减持的通过远大创投、芜湖远宏直接和间接持有的公司首次公开发行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票前已发行的股份合计不得超过公司股份总数的</w:t>
      </w:r>
      <w:r w:rsidRPr="006409CE">
        <w:rPr>
          <w:rFonts w:ascii="Times New Roman" w:hAnsi="Times New Roman" w:cs="Times New Roman"/>
          <w:sz w:val="18"/>
          <w:szCs w:val="18"/>
        </w:rPr>
        <w:t>2%</w:t>
      </w:r>
      <w:r w:rsidRPr="006409CE">
        <w:rPr>
          <w:rFonts w:ascii="Times New Roman" w:hAnsi="Times New Roman" w:cs="Times New Roman"/>
          <w:sz w:val="18"/>
          <w:szCs w:val="18"/>
        </w:rPr>
        <w:t>，并应当符合《上海证券交易所上市公司股东及董事、监事、高级管理人员减持股份实施细则》关于减持股份的相关规定。</w:t>
      </w:r>
    </w:p>
    <w:p w14:paraId="7EF5E033" w14:textId="11AEC411"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公司实现盈利后，本公司可以自当年年度报告披露后次日起转让或者委托他人管理本公司通过远大创投、芜湖远宏直接和间接持有的公司首次公开发行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票前已发行的股份，或由公司回购该部分股份（即减持首发前股份）；进行上述减持时，应当同时遵守上海证券交易所减持相关规定。</w:t>
      </w:r>
    </w:p>
    <w:p w14:paraId="39A6F2AC" w14:textId="3D6947C9"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lastRenderedPageBreak/>
        <w:t>3</w:t>
      </w:r>
      <w:r w:rsidRPr="006409CE">
        <w:rPr>
          <w:rFonts w:ascii="Times New Roman" w:hAnsi="Times New Roman" w:cs="Times New Roman"/>
          <w:sz w:val="18"/>
          <w:szCs w:val="18"/>
        </w:rPr>
        <w:t>、就本公司减持本公司通过远大创投、芜湖远宏直接和间接持有的公司首次公开发行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票前已发行的股份的，法律法规、《上海证券交易所科创板股票上市规则》以及上海证券交易所业务规则对控</w:t>
      </w:r>
      <w:r w:rsidR="0077058A" w:rsidRPr="006409CE">
        <w:rPr>
          <w:rFonts w:ascii="Times New Roman" w:hAnsi="Times New Roman" w:cs="Times New Roman"/>
          <w:sz w:val="18"/>
          <w:szCs w:val="18"/>
        </w:rPr>
        <w:t>股</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东、实际控制人股份转让的其他规定，本公司承诺遵守该等其他规定。</w:t>
      </w:r>
    </w:p>
    <w:p w14:paraId="54B88AEC"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4</w:t>
      </w:r>
      <w:r w:rsidRPr="006409CE">
        <w:rPr>
          <w:rFonts w:ascii="Times New Roman" w:hAnsi="Times New Roman" w:cs="Times New Roman"/>
          <w:sz w:val="18"/>
          <w:szCs w:val="18"/>
        </w:rPr>
        <w:t>、如果本公司违反了关于股份锁定期承诺的相关内容，则由此所得的收益归公司。本公司在接到公司董事会发出的本公司违反了关于股份锁定期承诺的通知之日起</w:t>
      </w:r>
      <w:r w:rsidRPr="006409CE">
        <w:rPr>
          <w:rFonts w:ascii="Times New Roman" w:hAnsi="Times New Roman" w:cs="Times New Roman"/>
          <w:sz w:val="18"/>
          <w:szCs w:val="18"/>
        </w:rPr>
        <w:t>20</w:t>
      </w:r>
      <w:r w:rsidRPr="006409CE">
        <w:rPr>
          <w:rFonts w:ascii="Times New Roman" w:hAnsi="Times New Roman" w:cs="Times New Roman"/>
          <w:sz w:val="18"/>
          <w:szCs w:val="18"/>
        </w:rPr>
        <w:t>日内将有关收益交给公司。</w:t>
      </w:r>
    </w:p>
    <w:p w14:paraId="46B662CA" w14:textId="77777777" w:rsidR="00562353" w:rsidRPr="006409CE" w:rsidRDefault="007B1F49" w:rsidP="00E365B8">
      <w:pPr>
        <w:ind w:firstLineChars="200" w:firstLine="361"/>
        <w:jc w:val="both"/>
        <w:rPr>
          <w:rFonts w:ascii="Times New Roman" w:hAnsi="Times New Roman" w:cs="Times New Roman"/>
          <w:b/>
          <w:bCs/>
          <w:sz w:val="18"/>
          <w:szCs w:val="18"/>
        </w:rPr>
      </w:pPr>
      <w:r w:rsidRPr="006409CE">
        <w:rPr>
          <w:rFonts w:ascii="Times New Roman" w:hAnsi="Times New Roman" w:cs="Times New Roman"/>
          <w:b/>
          <w:sz w:val="18"/>
          <w:szCs w:val="18"/>
        </w:rPr>
        <w:t>注</w:t>
      </w:r>
      <w:r w:rsidRPr="006409CE">
        <w:rPr>
          <w:rFonts w:ascii="Times New Roman" w:hAnsi="Times New Roman" w:cs="Times New Roman"/>
          <w:b/>
          <w:sz w:val="18"/>
          <w:szCs w:val="18"/>
        </w:rPr>
        <w:t>3</w:t>
      </w:r>
      <w:r w:rsidRPr="006409CE">
        <w:rPr>
          <w:rFonts w:ascii="Times New Roman" w:hAnsi="Times New Roman" w:cs="Times New Roman"/>
          <w:b/>
          <w:sz w:val="18"/>
          <w:szCs w:val="18"/>
        </w:rPr>
        <w:t>：</w:t>
      </w:r>
    </w:p>
    <w:p w14:paraId="5DF8BE2A"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一、公司间接持有公司股份的董事、高级管理人员许礼进、游玮、曾辉、倪申来、张帷、董茂年、贾昌荣、王富康（其中王富康为</w:t>
      </w:r>
      <w:r w:rsidRPr="006409CE">
        <w:rPr>
          <w:rFonts w:ascii="Times New Roman" w:hAnsi="Times New Roman" w:cs="Times New Roman"/>
          <w:sz w:val="18"/>
          <w:szCs w:val="18"/>
        </w:rPr>
        <w:t>2021</w:t>
      </w:r>
      <w:r w:rsidRPr="006409CE">
        <w:rPr>
          <w:rFonts w:ascii="Times New Roman" w:hAnsi="Times New Roman" w:cs="Times New Roman"/>
          <w:sz w:val="18"/>
          <w:szCs w:val="18"/>
        </w:rPr>
        <w:t>年</w:t>
      </w:r>
      <w:r w:rsidRPr="006409CE">
        <w:rPr>
          <w:rFonts w:ascii="Times New Roman" w:hAnsi="Times New Roman" w:cs="Times New Roman"/>
          <w:sz w:val="18"/>
          <w:szCs w:val="18"/>
        </w:rPr>
        <w:t>5</w:t>
      </w:r>
      <w:r w:rsidRPr="006409CE">
        <w:rPr>
          <w:rFonts w:ascii="Times New Roman" w:hAnsi="Times New Roman" w:cs="Times New Roman"/>
          <w:sz w:val="18"/>
          <w:szCs w:val="18"/>
        </w:rPr>
        <w:t>月</w:t>
      </w:r>
      <w:r w:rsidRPr="006409CE">
        <w:rPr>
          <w:rFonts w:ascii="Times New Roman" w:hAnsi="Times New Roman" w:cs="Times New Roman"/>
          <w:sz w:val="18"/>
          <w:szCs w:val="18"/>
        </w:rPr>
        <w:t>28</w:t>
      </w:r>
      <w:r w:rsidRPr="006409CE">
        <w:rPr>
          <w:rFonts w:ascii="Times New Roman" w:hAnsi="Times New Roman" w:cs="Times New Roman"/>
          <w:sz w:val="18"/>
          <w:szCs w:val="18"/>
        </w:rPr>
        <w:t>日董事会聘任为副总之后所做承诺）承诺：</w:t>
      </w:r>
    </w:p>
    <w:p w14:paraId="2AA448D8" w14:textId="3A0B3F64"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、自公司股票上市之日起</w:t>
      </w:r>
      <w:r w:rsidRPr="006409CE">
        <w:rPr>
          <w:rFonts w:ascii="Times New Roman" w:hAnsi="Times New Roman" w:cs="Times New Roman"/>
          <w:sz w:val="18"/>
          <w:szCs w:val="18"/>
        </w:rPr>
        <w:t>12</w:t>
      </w:r>
      <w:r w:rsidRPr="006409CE">
        <w:rPr>
          <w:rFonts w:ascii="Times New Roman" w:hAnsi="Times New Roman" w:cs="Times New Roman"/>
          <w:sz w:val="18"/>
          <w:szCs w:val="18"/>
        </w:rPr>
        <w:t>个月之内，不转让或者委托他人管理本人直接和间接持有的公司首次公开发行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票前已发行的股份，也不由公司回购该部分股份。</w:t>
      </w:r>
    </w:p>
    <w:p w14:paraId="7B8B5C68" w14:textId="762C0539"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、公司上市时未盈利的，在公司实现盈利前，本人自公司股票上市之日起</w:t>
      </w:r>
      <w:r w:rsidRPr="006409CE">
        <w:rPr>
          <w:rFonts w:ascii="Times New Roman" w:hAnsi="Times New Roman" w:cs="Times New Roman"/>
          <w:sz w:val="18"/>
          <w:szCs w:val="18"/>
        </w:rPr>
        <w:t>3</w:t>
      </w:r>
      <w:r w:rsidRPr="006409CE">
        <w:rPr>
          <w:rFonts w:ascii="Times New Roman" w:hAnsi="Times New Roman" w:cs="Times New Roman"/>
          <w:sz w:val="18"/>
          <w:szCs w:val="18"/>
        </w:rPr>
        <w:t>个完整会计年度内，不转让或者委托他人管理本人直接和间接持有的公司首次公开发行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前已发行的股份，也不由公司回购该部分股份（即不减持首发前股份）；若本人在前述期间内离职的，本人将继续遵守本条有关不减持首发前股份的承诺。公司实现盈利后，本人可以自当年年度报告披露后次日起减持首发前股份，并遵守上海证券交易所的相关规定。</w:t>
      </w:r>
    </w:p>
    <w:p w14:paraId="2C650F19" w14:textId="3C8BEDFE"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3</w:t>
      </w:r>
      <w:r w:rsidRPr="006409CE">
        <w:rPr>
          <w:rFonts w:ascii="Times New Roman" w:hAnsi="Times New Roman" w:cs="Times New Roman"/>
          <w:sz w:val="18"/>
          <w:szCs w:val="18"/>
        </w:rPr>
        <w:t>、公司上市后</w:t>
      </w:r>
      <w:r w:rsidRPr="006409CE">
        <w:rPr>
          <w:rFonts w:ascii="Times New Roman" w:hAnsi="Times New Roman" w:cs="Times New Roman"/>
          <w:sz w:val="18"/>
          <w:szCs w:val="18"/>
        </w:rPr>
        <w:t>6</w:t>
      </w:r>
      <w:r w:rsidRPr="006409CE">
        <w:rPr>
          <w:rFonts w:ascii="Times New Roman" w:hAnsi="Times New Roman" w:cs="Times New Roman"/>
          <w:sz w:val="18"/>
          <w:szCs w:val="18"/>
        </w:rPr>
        <w:t>个月内如公司股票连续</w:t>
      </w:r>
      <w:r w:rsidRPr="006409CE">
        <w:rPr>
          <w:rFonts w:ascii="Times New Roman" w:hAnsi="Times New Roman" w:cs="Times New Roman"/>
          <w:sz w:val="18"/>
          <w:szCs w:val="18"/>
        </w:rPr>
        <w:t>20</w:t>
      </w:r>
      <w:r w:rsidRPr="006409CE">
        <w:rPr>
          <w:rFonts w:ascii="Times New Roman" w:hAnsi="Times New Roman" w:cs="Times New Roman"/>
          <w:sz w:val="18"/>
          <w:szCs w:val="18"/>
        </w:rPr>
        <w:t>个交易日的收盘价均低于首次公开发行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票的发行价格，或者上市后</w:t>
      </w:r>
      <w:r w:rsidRPr="006409CE">
        <w:rPr>
          <w:rFonts w:ascii="Times New Roman" w:hAnsi="Times New Roman" w:cs="Times New Roman"/>
          <w:sz w:val="18"/>
          <w:szCs w:val="18"/>
        </w:rPr>
        <w:t>6</w:t>
      </w:r>
      <w:r w:rsidRPr="006409CE">
        <w:rPr>
          <w:rFonts w:ascii="Times New Roman" w:hAnsi="Times New Roman" w:cs="Times New Roman"/>
          <w:sz w:val="18"/>
          <w:szCs w:val="18"/>
        </w:rPr>
        <w:t>个月期末（如该日不是交易日，则为该日后第一个交易日）收盘价低于首次公开发行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票的发行价格，本人直接或间接持有公司</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票的锁定期限自动延长</w:t>
      </w:r>
      <w:r w:rsidRPr="006409CE">
        <w:rPr>
          <w:rFonts w:ascii="Times New Roman" w:hAnsi="Times New Roman" w:cs="Times New Roman"/>
          <w:sz w:val="18"/>
          <w:szCs w:val="18"/>
        </w:rPr>
        <w:t>6</w:t>
      </w:r>
      <w:r w:rsidRPr="006409CE">
        <w:rPr>
          <w:rFonts w:ascii="Times New Roman" w:hAnsi="Times New Roman" w:cs="Times New Roman"/>
          <w:sz w:val="18"/>
          <w:szCs w:val="18"/>
        </w:rPr>
        <w:t>个月；如因派发现金红利、送股、转增股本、增发新股等原因进行除权、除息的，上述发行价格作相应调整。</w:t>
      </w:r>
    </w:p>
    <w:p w14:paraId="3C00FBBD"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4</w:t>
      </w:r>
      <w:r w:rsidRPr="006409CE">
        <w:rPr>
          <w:rFonts w:ascii="Times New Roman" w:hAnsi="Times New Roman" w:cs="Times New Roman"/>
          <w:sz w:val="18"/>
          <w:szCs w:val="18"/>
        </w:rPr>
        <w:t>、限售期满后，在本人任职公司董事</w:t>
      </w:r>
      <w:r w:rsidRPr="006409CE">
        <w:rPr>
          <w:rFonts w:ascii="Times New Roman" w:hAnsi="Times New Roman" w:cs="Times New Roman"/>
          <w:sz w:val="18"/>
          <w:szCs w:val="18"/>
        </w:rPr>
        <w:t>/</w:t>
      </w:r>
      <w:r w:rsidRPr="006409CE">
        <w:rPr>
          <w:rFonts w:ascii="Times New Roman" w:hAnsi="Times New Roman" w:cs="Times New Roman"/>
          <w:sz w:val="18"/>
          <w:szCs w:val="18"/>
        </w:rPr>
        <w:t>监事</w:t>
      </w:r>
      <w:r w:rsidRPr="006409CE">
        <w:rPr>
          <w:rFonts w:ascii="Times New Roman" w:hAnsi="Times New Roman" w:cs="Times New Roman"/>
          <w:sz w:val="18"/>
          <w:szCs w:val="18"/>
        </w:rPr>
        <w:t>/</w:t>
      </w:r>
      <w:r w:rsidRPr="006409CE">
        <w:rPr>
          <w:rFonts w:ascii="Times New Roman" w:hAnsi="Times New Roman" w:cs="Times New Roman"/>
          <w:sz w:val="18"/>
          <w:szCs w:val="18"/>
        </w:rPr>
        <w:t>高级管理人员期间，每年转让的股份不超过本人所持有的公司股份总数的</w:t>
      </w:r>
      <w:r w:rsidRPr="006409CE">
        <w:rPr>
          <w:rFonts w:ascii="Times New Roman" w:hAnsi="Times New Roman" w:cs="Times New Roman"/>
          <w:sz w:val="18"/>
          <w:szCs w:val="18"/>
        </w:rPr>
        <w:t>25%</w:t>
      </w:r>
      <w:r w:rsidRPr="006409CE">
        <w:rPr>
          <w:rFonts w:ascii="Times New Roman" w:hAnsi="Times New Roman" w:cs="Times New Roman"/>
          <w:sz w:val="18"/>
          <w:szCs w:val="18"/>
        </w:rPr>
        <w:t>，并且在卖出后</w:t>
      </w:r>
      <w:r w:rsidRPr="006409CE">
        <w:rPr>
          <w:rFonts w:ascii="Times New Roman" w:hAnsi="Times New Roman" w:cs="Times New Roman"/>
          <w:sz w:val="18"/>
          <w:szCs w:val="18"/>
        </w:rPr>
        <w:t>6</w:t>
      </w:r>
      <w:r w:rsidRPr="006409CE">
        <w:rPr>
          <w:rFonts w:ascii="Times New Roman" w:hAnsi="Times New Roman" w:cs="Times New Roman"/>
          <w:sz w:val="18"/>
          <w:szCs w:val="18"/>
        </w:rPr>
        <w:t>个月内不再买入公司的股份，买入后</w:t>
      </w:r>
      <w:r w:rsidRPr="006409CE">
        <w:rPr>
          <w:rFonts w:ascii="Times New Roman" w:hAnsi="Times New Roman" w:cs="Times New Roman"/>
          <w:sz w:val="18"/>
          <w:szCs w:val="18"/>
        </w:rPr>
        <w:t>6</w:t>
      </w:r>
      <w:r w:rsidRPr="006409CE">
        <w:rPr>
          <w:rFonts w:ascii="Times New Roman" w:hAnsi="Times New Roman" w:cs="Times New Roman"/>
          <w:sz w:val="18"/>
          <w:szCs w:val="18"/>
        </w:rPr>
        <w:t>个月内不再卖出公司股份；离职后</w:t>
      </w:r>
      <w:r w:rsidRPr="006409CE">
        <w:rPr>
          <w:rFonts w:ascii="Times New Roman" w:hAnsi="Times New Roman" w:cs="Times New Roman"/>
          <w:sz w:val="18"/>
          <w:szCs w:val="18"/>
        </w:rPr>
        <w:t>6</w:t>
      </w:r>
      <w:r w:rsidRPr="006409CE">
        <w:rPr>
          <w:rFonts w:ascii="Times New Roman" w:hAnsi="Times New Roman" w:cs="Times New Roman"/>
          <w:sz w:val="18"/>
          <w:szCs w:val="18"/>
        </w:rPr>
        <w:t>个月内，不转让本人所持公司股份。</w:t>
      </w:r>
    </w:p>
    <w:p w14:paraId="0CC64A58" w14:textId="368E39A3"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5</w:t>
      </w:r>
      <w:r w:rsidRPr="006409CE">
        <w:rPr>
          <w:rFonts w:ascii="Times New Roman" w:hAnsi="Times New Roman" w:cs="Times New Roman"/>
          <w:sz w:val="18"/>
          <w:szCs w:val="18"/>
        </w:rPr>
        <w:t>、在股份锁定期满后</w:t>
      </w:r>
      <w:r w:rsidRPr="006409CE">
        <w:rPr>
          <w:rFonts w:ascii="Times New Roman" w:hAnsi="Times New Roman" w:cs="Times New Roman"/>
          <w:sz w:val="18"/>
          <w:szCs w:val="18"/>
        </w:rPr>
        <w:t>2</w:t>
      </w:r>
      <w:r w:rsidRPr="006409CE">
        <w:rPr>
          <w:rFonts w:ascii="Times New Roman" w:hAnsi="Times New Roman" w:cs="Times New Roman"/>
          <w:sz w:val="18"/>
          <w:szCs w:val="18"/>
        </w:rPr>
        <w:t>年内，如本人确定依法减持公司股份的，将以不低于公司首次公开发行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票的发行价格进行减持。如自首次公开发行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票至披露减持公告期间公司发生过派息、送股、公积金转增股本、配股等除权除息事项的，本人的减持价格应相应调整。</w:t>
      </w:r>
    </w:p>
    <w:p w14:paraId="2E1ECCCA"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6</w:t>
      </w:r>
      <w:r w:rsidRPr="006409CE">
        <w:rPr>
          <w:rFonts w:ascii="Times New Roman" w:hAnsi="Times New Roman" w:cs="Times New Roman"/>
          <w:sz w:val="18"/>
          <w:szCs w:val="18"/>
        </w:rPr>
        <w:t>、如果本人违反了关于股份锁定期承诺的相关内容，则由此所得的收益归公司。本人在接到公司董事会发出的本人违反了关于股份锁定期承诺的通知之日起</w:t>
      </w:r>
      <w:r w:rsidRPr="006409CE">
        <w:rPr>
          <w:rFonts w:ascii="Times New Roman" w:hAnsi="Times New Roman" w:cs="Times New Roman"/>
          <w:sz w:val="18"/>
          <w:szCs w:val="18"/>
        </w:rPr>
        <w:t>20</w:t>
      </w:r>
      <w:r w:rsidRPr="006409CE">
        <w:rPr>
          <w:rFonts w:ascii="Times New Roman" w:hAnsi="Times New Roman" w:cs="Times New Roman"/>
          <w:sz w:val="18"/>
          <w:szCs w:val="18"/>
        </w:rPr>
        <w:t>日内将有关收益交给公司。</w:t>
      </w:r>
    </w:p>
    <w:p w14:paraId="6EA32B69"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二、公司间接持有公司股份的监事肖永强（现任公司高级管理人员）、</w:t>
      </w:r>
      <w:r w:rsidRPr="006409CE">
        <w:rPr>
          <w:rFonts w:ascii="Times New Roman" w:hAnsi="Times New Roman" w:cs="Times New Roman"/>
          <w:sz w:val="18"/>
          <w:szCs w:val="18"/>
        </w:rPr>
        <w:t>Fabrizio Ceresa</w:t>
      </w:r>
      <w:r w:rsidRPr="006409CE">
        <w:rPr>
          <w:rFonts w:ascii="Times New Roman" w:hAnsi="Times New Roman" w:cs="Times New Roman"/>
          <w:sz w:val="18"/>
          <w:szCs w:val="18"/>
        </w:rPr>
        <w:t>以及直接持有公司股份的监事</w:t>
      </w:r>
      <w:r w:rsidRPr="006409CE">
        <w:rPr>
          <w:rFonts w:ascii="Times New Roman" w:hAnsi="Times New Roman" w:cs="Times New Roman"/>
          <w:sz w:val="18"/>
          <w:szCs w:val="18"/>
        </w:rPr>
        <w:t>Sergio Della Mea</w:t>
      </w:r>
      <w:r w:rsidRPr="006409CE">
        <w:rPr>
          <w:rFonts w:ascii="Times New Roman" w:hAnsi="Times New Roman" w:cs="Times New Roman"/>
          <w:sz w:val="18"/>
          <w:szCs w:val="18"/>
        </w:rPr>
        <w:t>承诺：</w:t>
      </w:r>
    </w:p>
    <w:p w14:paraId="04C546AC" w14:textId="5C95DA40"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、自公司股票上市之日起</w:t>
      </w:r>
      <w:r w:rsidRPr="006409CE">
        <w:rPr>
          <w:rFonts w:ascii="Times New Roman" w:hAnsi="Times New Roman" w:cs="Times New Roman"/>
          <w:sz w:val="18"/>
          <w:szCs w:val="18"/>
        </w:rPr>
        <w:t>12</w:t>
      </w:r>
      <w:r w:rsidRPr="006409CE">
        <w:rPr>
          <w:rFonts w:ascii="Times New Roman" w:hAnsi="Times New Roman" w:cs="Times New Roman"/>
          <w:sz w:val="18"/>
          <w:szCs w:val="18"/>
        </w:rPr>
        <w:t>个月之内，不转让或者委托他人管理本人直接和间接持有的公司首次公开发行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票前已发行的股份，也不由公司回购该部分股份。</w:t>
      </w:r>
    </w:p>
    <w:p w14:paraId="1F34DAC6" w14:textId="3FF3A266"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、公司上市时未盈利的，在公司实现盈利前，本人自公司股票上市之日起</w:t>
      </w:r>
      <w:r w:rsidRPr="006409CE">
        <w:rPr>
          <w:rFonts w:ascii="Times New Roman" w:hAnsi="Times New Roman" w:cs="Times New Roman"/>
          <w:sz w:val="18"/>
          <w:szCs w:val="18"/>
        </w:rPr>
        <w:t>3</w:t>
      </w:r>
      <w:r w:rsidRPr="006409CE">
        <w:rPr>
          <w:rFonts w:ascii="Times New Roman" w:hAnsi="Times New Roman" w:cs="Times New Roman"/>
          <w:sz w:val="18"/>
          <w:szCs w:val="18"/>
        </w:rPr>
        <w:t>个完整会计年度内，不转让或者委托他人管理本人直接和间接持有的公司首次公开发行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前已发行的股份，也不由公司回购该部分股份（即不减持首发前股份）；若本人在前述期间内离职的，本人将继续遵守本条有关不减持首发前股份的承诺。公司实现盈利后，本人可以自当年年度报告披露后次日起减持首发前股份，并遵守上海证券交易所的相关规定。</w:t>
      </w:r>
    </w:p>
    <w:p w14:paraId="49B9B0CD"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3</w:t>
      </w:r>
      <w:r w:rsidRPr="006409CE">
        <w:rPr>
          <w:rFonts w:ascii="Times New Roman" w:hAnsi="Times New Roman" w:cs="Times New Roman"/>
          <w:sz w:val="18"/>
          <w:szCs w:val="18"/>
        </w:rPr>
        <w:t>、限售期满后，在本人任职公司董事</w:t>
      </w:r>
      <w:r w:rsidRPr="006409CE">
        <w:rPr>
          <w:rFonts w:ascii="Times New Roman" w:hAnsi="Times New Roman" w:cs="Times New Roman"/>
          <w:sz w:val="18"/>
          <w:szCs w:val="18"/>
        </w:rPr>
        <w:t>/</w:t>
      </w:r>
      <w:r w:rsidRPr="006409CE">
        <w:rPr>
          <w:rFonts w:ascii="Times New Roman" w:hAnsi="Times New Roman" w:cs="Times New Roman"/>
          <w:sz w:val="18"/>
          <w:szCs w:val="18"/>
        </w:rPr>
        <w:t>监事</w:t>
      </w:r>
      <w:r w:rsidRPr="006409CE">
        <w:rPr>
          <w:rFonts w:ascii="Times New Roman" w:hAnsi="Times New Roman" w:cs="Times New Roman"/>
          <w:sz w:val="18"/>
          <w:szCs w:val="18"/>
        </w:rPr>
        <w:t>/</w:t>
      </w:r>
      <w:r w:rsidRPr="006409CE">
        <w:rPr>
          <w:rFonts w:ascii="Times New Roman" w:hAnsi="Times New Roman" w:cs="Times New Roman"/>
          <w:sz w:val="18"/>
          <w:szCs w:val="18"/>
        </w:rPr>
        <w:t>高级管理人员期间，每年转让的股份不超过本人所持有的公司股份总数的</w:t>
      </w:r>
      <w:r w:rsidRPr="006409CE">
        <w:rPr>
          <w:rFonts w:ascii="Times New Roman" w:hAnsi="Times New Roman" w:cs="Times New Roman"/>
          <w:sz w:val="18"/>
          <w:szCs w:val="18"/>
        </w:rPr>
        <w:t>25%</w:t>
      </w:r>
      <w:r w:rsidRPr="006409CE">
        <w:rPr>
          <w:rFonts w:ascii="Times New Roman" w:hAnsi="Times New Roman" w:cs="Times New Roman"/>
          <w:sz w:val="18"/>
          <w:szCs w:val="18"/>
        </w:rPr>
        <w:t>，并且在卖出后</w:t>
      </w:r>
      <w:r w:rsidRPr="006409CE">
        <w:rPr>
          <w:rFonts w:ascii="Times New Roman" w:hAnsi="Times New Roman" w:cs="Times New Roman"/>
          <w:sz w:val="18"/>
          <w:szCs w:val="18"/>
        </w:rPr>
        <w:t>6</w:t>
      </w:r>
      <w:r w:rsidRPr="006409CE">
        <w:rPr>
          <w:rFonts w:ascii="Times New Roman" w:hAnsi="Times New Roman" w:cs="Times New Roman"/>
          <w:sz w:val="18"/>
          <w:szCs w:val="18"/>
        </w:rPr>
        <w:t>个月内不再买入公司的股份，买入后</w:t>
      </w:r>
      <w:r w:rsidRPr="006409CE">
        <w:rPr>
          <w:rFonts w:ascii="Times New Roman" w:hAnsi="Times New Roman" w:cs="Times New Roman"/>
          <w:sz w:val="18"/>
          <w:szCs w:val="18"/>
        </w:rPr>
        <w:t>6</w:t>
      </w:r>
      <w:r w:rsidRPr="006409CE">
        <w:rPr>
          <w:rFonts w:ascii="Times New Roman" w:hAnsi="Times New Roman" w:cs="Times New Roman"/>
          <w:sz w:val="18"/>
          <w:szCs w:val="18"/>
        </w:rPr>
        <w:t>个月内不再卖出公司股份；离职后</w:t>
      </w:r>
      <w:r w:rsidRPr="006409CE">
        <w:rPr>
          <w:rFonts w:ascii="Times New Roman" w:hAnsi="Times New Roman" w:cs="Times New Roman"/>
          <w:sz w:val="18"/>
          <w:szCs w:val="18"/>
        </w:rPr>
        <w:t>6</w:t>
      </w:r>
      <w:r w:rsidRPr="006409CE">
        <w:rPr>
          <w:rFonts w:ascii="Times New Roman" w:hAnsi="Times New Roman" w:cs="Times New Roman"/>
          <w:sz w:val="18"/>
          <w:szCs w:val="18"/>
        </w:rPr>
        <w:t>个月内，不转让本人所持公司股份。</w:t>
      </w:r>
    </w:p>
    <w:p w14:paraId="73C07E43"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lastRenderedPageBreak/>
        <w:t>4</w:t>
      </w:r>
      <w:r w:rsidRPr="006409CE">
        <w:rPr>
          <w:rFonts w:ascii="Times New Roman" w:hAnsi="Times New Roman" w:cs="Times New Roman"/>
          <w:sz w:val="18"/>
          <w:szCs w:val="18"/>
        </w:rPr>
        <w:t>、如果本人违反了关于股份锁定期承诺的相关内容，则由此所得的收益归公司。本人在接到公司董事会发出的本人违反了关于股份锁定期承诺的通知之日起</w:t>
      </w:r>
      <w:r w:rsidRPr="006409CE">
        <w:rPr>
          <w:rFonts w:ascii="Times New Roman" w:hAnsi="Times New Roman" w:cs="Times New Roman"/>
          <w:sz w:val="18"/>
          <w:szCs w:val="18"/>
        </w:rPr>
        <w:t>20</w:t>
      </w:r>
      <w:r w:rsidRPr="006409CE">
        <w:rPr>
          <w:rFonts w:ascii="Times New Roman" w:hAnsi="Times New Roman" w:cs="Times New Roman"/>
          <w:sz w:val="18"/>
          <w:szCs w:val="18"/>
        </w:rPr>
        <w:t>日内将有关收益交给公司。</w:t>
      </w:r>
    </w:p>
    <w:p w14:paraId="3AB8CFB8"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三、公司间接持有公司股份的核心技术人员许礼进、游玮、肖永强、党进、葛景国、冯海生、</w:t>
      </w:r>
      <w:r w:rsidRPr="006409CE">
        <w:rPr>
          <w:rFonts w:ascii="Times New Roman" w:hAnsi="Times New Roman" w:cs="Times New Roman"/>
          <w:sz w:val="18"/>
          <w:szCs w:val="18"/>
        </w:rPr>
        <w:t>Daniele Pillan</w:t>
      </w:r>
      <w:r w:rsidRPr="006409CE">
        <w:rPr>
          <w:rFonts w:ascii="Times New Roman" w:hAnsi="Times New Roman" w:cs="Times New Roman"/>
          <w:sz w:val="18"/>
          <w:szCs w:val="18"/>
        </w:rPr>
        <w:t>，以及直接持有公司股份的核心技术人员</w:t>
      </w:r>
      <w:r w:rsidRPr="006409CE">
        <w:rPr>
          <w:rFonts w:ascii="Times New Roman" w:hAnsi="Times New Roman" w:cs="Times New Roman"/>
          <w:sz w:val="18"/>
          <w:szCs w:val="18"/>
        </w:rPr>
        <w:t>Marco Zanor</w:t>
      </w:r>
      <w:r w:rsidRPr="006409CE">
        <w:rPr>
          <w:rFonts w:ascii="Times New Roman" w:hAnsi="Times New Roman" w:cs="Times New Roman"/>
          <w:sz w:val="18"/>
          <w:szCs w:val="18"/>
        </w:rPr>
        <w:t>承诺：</w:t>
      </w:r>
    </w:p>
    <w:p w14:paraId="5F059797" w14:textId="14FE675E"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、自公司股票上市之日起</w:t>
      </w:r>
      <w:r w:rsidRPr="006409CE">
        <w:rPr>
          <w:rFonts w:ascii="Times New Roman" w:hAnsi="Times New Roman" w:cs="Times New Roman"/>
          <w:sz w:val="18"/>
          <w:szCs w:val="18"/>
        </w:rPr>
        <w:t>12</w:t>
      </w:r>
      <w:r w:rsidRPr="006409CE">
        <w:rPr>
          <w:rFonts w:ascii="Times New Roman" w:hAnsi="Times New Roman" w:cs="Times New Roman"/>
          <w:sz w:val="18"/>
          <w:szCs w:val="18"/>
        </w:rPr>
        <w:t>个月内和离职后</w:t>
      </w:r>
      <w:r w:rsidRPr="006409CE">
        <w:rPr>
          <w:rFonts w:ascii="Times New Roman" w:hAnsi="Times New Roman" w:cs="Times New Roman"/>
          <w:sz w:val="18"/>
          <w:szCs w:val="18"/>
        </w:rPr>
        <w:t>6</w:t>
      </w:r>
      <w:r w:rsidRPr="006409CE">
        <w:rPr>
          <w:rFonts w:ascii="Times New Roman" w:hAnsi="Times New Roman" w:cs="Times New Roman"/>
          <w:sz w:val="18"/>
          <w:szCs w:val="18"/>
        </w:rPr>
        <w:t>个月内，不转让或者委托他人管理本人直接和间接持有的公司首次公开发行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票前已发行的股份，也不由公司回购该部分股份（即不转让首发前股份）。</w:t>
      </w:r>
    </w:p>
    <w:p w14:paraId="74955C36" w14:textId="131B4B56"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在上述股份限售期满之日起</w:t>
      </w:r>
      <w:r w:rsidRPr="006409CE">
        <w:rPr>
          <w:rFonts w:ascii="Times New Roman" w:hAnsi="Times New Roman" w:cs="Times New Roman"/>
          <w:sz w:val="18"/>
          <w:szCs w:val="18"/>
        </w:rPr>
        <w:t>4</w:t>
      </w:r>
      <w:r w:rsidRPr="006409CE">
        <w:rPr>
          <w:rFonts w:ascii="Times New Roman" w:hAnsi="Times New Roman" w:cs="Times New Roman"/>
          <w:sz w:val="18"/>
          <w:szCs w:val="18"/>
        </w:rPr>
        <w:t>年内，每年转让的首发前股份不超过公司上市时本人所持公司首次公开发行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票前已发行的股份总数的</w:t>
      </w:r>
      <w:r w:rsidRPr="006409CE">
        <w:rPr>
          <w:rFonts w:ascii="Times New Roman" w:hAnsi="Times New Roman" w:cs="Times New Roman"/>
          <w:sz w:val="18"/>
          <w:szCs w:val="18"/>
        </w:rPr>
        <w:t>25%</w:t>
      </w:r>
      <w:r w:rsidRPr="006409CE">
        <w:rPr>
          <w:rFonts w:ascii="Times New Roman" w:hAnsi="Times New Roman" w:cs="Times New Roman"/>
          <w:sz w:val="18"/>
          <w:szCs w:val="18"/>
        </w:rPr>
        <w:t>，减持比例可以累积使用。</w:t>
      </w:r>
    </w:p>
    <w:p w14:paraId="20FF7416"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若法律法规、《上海证券交易所科创板股票上市规则》以及上海证券交易所业务规则对于核心技术人员股份转让有其他规定的，本人承诺遵守该等规定。</w:t>
      </w:r>
    </w:p>
    <w:p w14:paraId="03153C33" w14:textId="5F7E57BC"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、公司上市时未盈利的，在公司实现盈利前，本人自公司股票上市之日起</w:t>
      </w:r>
      <w:r w:rsidRPr="006409CE">
        <w:rPr>
          <w:rFonts w:ascii="Times New Roman" w:hAnsi="Times New Roman" w:cs="Times New Roman"/>
          <w:sz w:val="18"/>
          <w:szCs w:val="18"/>
        </w:rPr>
        <w:t>3</w:t>
      </w:r>
      <w:r w:rsidRPr="006409CE">
        <w:rPr>
          <w:rFonts w:ascii="Times New Roman" w:hAnsi="Times New Roman" w:cs="Times New Roman"/>
          <w:sz w:val="18"/>
          <w:szCs w:val="18"/>
        </w:rPr>
        <w:t>个完整会计年度内，不转让或者委托他人管理本人直接或间接持有的公司首次公开发行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前已发行的股份，也不由公司回购该部分股份（即不减持首发前股份）；若本人在前述期间内离职的，本人将继续遵守本条有关不减持首发前股份的承诺。公司实现盈利后，本人可以自当年年度报告披露后次日起减持首发前股份，并遵守上海证券交易所的相关规定。</w:t>
      </w:r>
    </w:p>
    <w:p w14:paraId="60B31996"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3</w:t>
      </w:r>
      <w:r w:rsidRPr="006409CE">
        <w:rPr>
          <w:rFonts w:ascii="Times New Roman" w:hAnsi="Times New Roman" w:cs="Times New Roman"/>
          <w:sz w:val="18"/>
          <w:szCs w:val="18"/>
        </w:rPr>
        <w:t>、如果本人违反了关于股份锁定期承诺的相关内容，则由此所得的收益归公司。本人在接到公司董事会发出的本人违反了关于股份锁定期承诺的通知之日起</w:t>
      </w:r>
      <w:r w:rsidRPr="006409CE">
        <w:rPr>
          <w:rFonts w:ascii="Times New Roman" w:hAnsi="Times New Roman" w:cs="Times New Roman"/>
          <w:sz w:val="18"/>
          <w:szCs w:val="18"/>
        </w:rPr>
        <w:t>20</w:t>
      </w:r>
      <w:r w:rsidRPr="006409CE">
        <w:rPr>
          <w:rFonts w:ascii="Times New Roman" w:hAnsi="Times New Roman" w:cs="Times New Roman"/>
          <w:sz w:val="18"/>
          <w:szCs w:val="18"/>
        </w:rPr>
        <w:t>日内将有关收益交给公司。</w:t>
      </w:r>
    </w:p>
    <w:p w14:paraId="51E97E03" w14:textId="77777777" w:rsidR="00562353" w:rsidRPr="006409CE" w:rsidRDefault="007B1F49" w:rsidP="00E365B8">
      <w:pPr>
        <w:ind w:firstLineChars="200" w:firstLine="361"/>
        <w:jc w:val="both"/>
        <w:rPr>
          <w:rFonts w:ascii="Times New Roman" w:hAnsi="Times New Roman" w:cs="Times New Roman"/>
          <w:b/>
          <w:bCs/>
          <w:sz w:val="18"/>
          <w:szCs w:val="18"/>
        </w:rPr>
      </w:pPr>
      <w:r w:rsidRPr="006409CE">
        <w:rPr>
          <w:rFonts w:ascii="Times New Roman" w:hAnsi="Times New Roman" w:cs="Times New Roman"/>
          <w:b/>
          <w:sz w:val="18"/>
          <w:szCs w:val="18"/>
        </w:rPr>
        <w:t>注</w:t>
      </w:r>
      <w:r w:rsidRPr="006409CE">
        <w:rPr>
          <w:rFonts w:ascii="Times New Roman" w:hAnsi="Times New Roman" w:cs="Times New Roman"/>
          <w:b/>
          <w:sz w:val="18"/>
          <w:szCs w:val="18"/>
        </w:rPr>
        <w:t>4</w:t>
      </w:r>
      <w:r w:rsidRPr="006409CE">
        <w:rPr>
          <w:rFonts w:ascii="Times New Roman" w:hAnsi="Times New Roman" w:cs="Times New Roman"/>
          <w:b/>
          <w:sz w:val="18"/>
          <w:szCs w:val="18"/>
        </w:rPr>
        <w:t>：</w:t>
      </w:r>
    </w:p>
    <w:p w14:paraId="059426DD"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、公司上市当年及随后三年的具体股东回报规划</w:t>
      </w:r>
    </w:p>
    <w:p w14:paraId="1FA3A3BC"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w:t>
      </w:r>
      <w:r w:rsidRPr="006409CE">
        <w:rPr>
          <w:rFonts w:ascii="Times New Roman" w:hAnsi="Times New Roman" w:cs="Times New Roman"/>
          <w:sz w:val="18"/>
          <w:szCs w:val="18"/>
        </w:rPr>
        <w:t>1</w:t>
      </w:r>
      <w:r w:rsidRPr="006409CE">
        <w:rPr>
          <w:rFonts w:ascii="Times New Roman" w:hAnsi="Times New Roman" w:cs="Times New Roman"/>
          <w:sz w:val="18"/>
          <w:szCs w:val="18"/>
        </w:rPr>
        <w:t>）利润分配形式、间隔期限</w:t>
      </w:r>
    </w:p>
    <w:p w14:paraId="63CD26A8"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公司将采取现金、股票或者现金和股票相结合的方式分配股利，但应优先采用现金分红的利润分配方式。具备现金分红条件的，应当采用现金分红进行利润分配。在具备利润分配条件的情况下，公司每年度进行一次利润分配。经董事会和股东大会审议决定，公司可以进行中期利润分配。</w:t>
      </w:r>
    </w:p>
    <w:p w14:paraId="5050E02F"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w:t>
      </w:r>
      <w:r w:rsidRPr="006409CE">
        <w:rPr>
          <w:rFonts w:ascii="Times New Roman" w:hAnsi="Times New Roman" w:cs="Times New Roman"/>
          <w:sz w:val="18"/>
          <w:szCs w:val="18"/>
        </w:rPr>
        <w:t>2</w:t>
      </w:r>
      <w:r w:rsidRPr="006409CE">
        <w:rPr>
          <w:rFonts w:ascii="Times New Roman" w:hAnsi="Times New Roman" w:cs="Times New Roman"/>
          <w:sz w:val="18"/>
          <w:szCs w:val="18"/>
        </w:rPr>
        <w:t>）现金分红的具体条件</w:t>
      </w:r>
    </w:p>
    <w:p w14:paraId="49B54D28"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公司进行现金分红应同时具备以下条件：</w:t>
      </w:r>
    </w:p>
    <w:p w14:paraId="4B5DC874"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hint="eastAsia"/>
          <w:sz w:val="18"/>
          <w:szCs w:val="18"/>
        </w:rPr>
        <w:t>①</w:t>
      </w:r>
      <w:r w:rsidRPr="006409CE">
        <w:rPr>
          <w:rFonts w:ascii="Times New Roman" w:hAnsi="Times New Roman" w:cs="Times New Roman"/>
          <w:sz w:val="18"/>
          <w:szCs w:val="18"/>
        </w:rPr>
        <w:t>公司在该年度盈利且实现的可分配利润（即公司弥补亏损、提取公积金后剩余的税后利润）为正值；</w:t>
      </w:r>
    </w:p>
    <w:p w14:paraId="67DFEA92"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hint="eastAsia"/>
          <w:sz w:val="18"/>
          <w:szCs w:val="18"/>
        </w:rPr>
        <w:t>②</w:t>
      </w:r>
      <w:r w:rsidRPr="006409CE">
        <w:rPr>
          <w:rFonts w:ascii="Times New Roman" w:hAnsi="Times New Roman" w:cs="Times New Roman"/>
          <w:sz w:val="18"/>
          <w:szCs w:val="18"/>
        </w:rPr>
        <w:t>审计机构对公司该年度财务报告出具标准无保留意见的审计报告；</w:t>
      </w:r>
    </w:p>
    <w:p w14:paraId="1436DA7A"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hint="eastAsia"/>
          <w:sz w:val="18"/>
          <w:szCs w:val="18"/>
        </w:rPr>
        <w:t>③</w:t>
      </w:r>
      <w:r w:rsidRPr="006409CE">
        <w:rPr>
          <w:rFonts w:ascii="Times New Roman" w:hAnsi="Times New Roman" w:cs="Times New Roman"/>
          <w:sz w:val="18"/>
          <w:szCs w:val="18"/>
        </w:rPr>
        <w:t>公司未来十二个月内无重大投资计划或重大现金支出等特殊情况发生。其中，重大投资计划或重大现金支出是指公司未来十二个月内拟对外投资、收购资产或购买设备等累计支出达到或超过公司最近一期经审计总资产的</w:t>
      </w:r>
      <w:r w:rsidRPr="006409CE">
        <w:rPr>
          <w:rFonts w:ascii="Times New Roman" w:hAnsi="Times New Roman" w:cs="Times New Roman"/>
          <w:sz w:val="18"/>
          <w:szCs w:val="18"/>
        </w:rPr>
        <w:t>30%</w:t>
      </w:r>
      <w:r w:rsidRPr="006409CE">
        <w:rPr>
          <w:rFonts w:ascii="Times New Roman" w:hAnsi="Times New Roman" w:cs="Times New Roman"/>
          <w:sz w:val="18"/>
          <w:szCs w:val="18"/>
        </w:rPr>
        <w:t>。</w:t>
      </w:r>
    </w:p>
    <w:p w14:paraId="17684254"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w:t>
      </w:r>
      <w:r w:rsidRPr="006409CE">
        <w:rPr>
          <w:rFonts w:ascii="Times New Roman" w:hAnsi="Times New Roman" w:cs="Times New Roman"/>
          <w:sz w:val="18"/>
          <w:szCs w:val="18"/>
        </w:rPr>
        <w:t>3</w:t>
      </w:r>
      <w:r w:rsidRPr="006409CE">
        <w:rPr>
          <w:rFonts w:ascii="Times New Roman" w:hAnsi="Times New Roman" w:cs="Times New Roman"/>
          <w:sz w:val="18"/>
          <w:szCs w:val="18"/>
        </w:rPr>
        <w:t>）发放股票股利的条件</w:t>
      </w:r>
    </w:p>
    <w:p w14:paraId="15C55959"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根据公司可持续发展的实际情况，董事会认为以股票股利方式分配利润符合全体股东的整体利益时，公司可以采用股票股利方式进行利润分配。公司采取股票方式分配股利的条件为：</w:t>
      </w:r>
    </w:p>
    <w:p w14:paraId="4F017416"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hint="eastAsia"/>
          <w:sz w:val="18"/>
          <w:szCs w:val="18"/>
        </w:rPr>
        <w:t>①</w:t>
      </w:r>
      <w:r w:rsidRPr="006409CE">
        <w:rPr>
          <w:rFonts w:ascii="Times New Roman" w:hAnsi="Times New Roman" w:cs="Times New Roman"/>
          <w:sz w:val="18"/>
          <w:szCs w:val="18"/>
        </w:rPr>
        <w:t>公司经营情况良好；</w:t>
      </w:r>
    </w:p>
    <w:p w14:paraId="05CF5825"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hint="eastAsia"/>
          <w:sz w:val="18"/>
          <w:szCs w:val="18"/>
        </w:rPr>
        <w:lastRenderedPageBreak/>
        <w:t>②</w:t>
      </w:r>
      <w:r w:rsidRPr="006409CE">
        <w:rPr>
          <w:rFonts w:ascii="Times New Roman" w:hAnsi="Times New Roman" w:cs="Times New Roman"/>
          <w:sz w:val="18"/>
          <w:szCs w:val="18"/>
        </w:rPr>
        <w:t>因公司具有成长性、股本规模和经营规模不相适应、有重大投资计划或重大现金支出等真实合理因素，以股票方式分配股利有利于公司和股东整体利益；</w:t>
      </w:r>
    </w:p>
    <w:p w14:paraId="7E754959"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hint="eastAsia"/>
          <w:sz w:val="18"/>
          <w:szCs w:val="18"/>
        </w:rPr>
        <w:t>③</w:t>
      </w:r>
      <w:r w:rsidRPr="006409CE">
        <w:rPr>
          <w:rFonts w:ascii="Times New Roman" w:hAnsi="Times New Roman" w:cs="Times New Roman"/>
          <w:sz w:val="18"/>
          <w:szCs w:val="18"/>
        </w:rPr>
        <w:t>不违反公司的现金分红政策。</w:t>
      </w:r>
    </w:p>
    <w:p w14:paraId="748BC73A"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w:t>
      </w:r>
      <w:r w:rsidRPr="006409CE">
        <w:rPr>
          <w:rFonts w:ascii="Times New Roman" w:hAnsi="Times New Roman" w:cs="Times New Roman"/>
          <w:sz w:val="18"/>
          <w:szCs w:val="18"/>
        </w:rPr>
        <w:t>4</w:t>
      </w:r>
      <w:r w:rsidRPr="006409CE">
        <w:rPr>
          <w:rFonts w:ascii="Times New Roman" w:hAnsi="Times New Roman" w:cs="Times New Roman"/>
          <w:sz w:val="18"/>
          <w:szCs w:val="18"/>
        </w:rPr>
        <w:t>）上市后三年的股东回报规划</w:t>
      </w:r>
    </w:p>
    <w:p w14:paraId="3166EB7D"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公司上市后三年，综合考虑公司所处行业特点、发展阶段、自身经营模式、盈利水平、重大资金支出安排以及预计上市时间等因素，公司在上市后三年仍将处于成长期且有重大资金支出安排，在上述期间进行利润分配时，每年以现金方式分配的利润不少于当年实现的可供分配利润的</w:t>
      </w:r>
      <w:r w:rsidRPr="006409CE">
        <w:rPr>
          <w:rFonts w:ascii="Times New Roman" w:hAnsi="Times New Roman" w:cs="Times New Roman"/>
          <w:sz w:val="18"/>
          <w:szCs w:val="18"/>
        </w:rPr>
        <w:t>15%</w:t>
      </w:r>
      <w:r w:rsidRPr="006409CE">
        <w:rPr>
          <w:rFonts w:ascii="Times New Roman" w:hAnsi="Times New Roman" w:cs="Times New Roman"/>
          <w:sz w:val="18"/>
          <w:szCs w:val="18"/>
        </w:rPr>
        <w:t>。</w:t>
      </w:r>
    </w:p>
    <w:p w14:paraId="5464F825"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、股东分红回报中长期规划</w:t>
      </w:r>
    </w:p>
    <w:p w14:paraId="40908632"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w:t>
      </w:r>
      <w:r w:rsidRPr="006409CE">
        <w:rPr>
          <w:rFonts w:ascii="Times New Roman" w:hAnsi="Times New Roman" w:cs="Times New Roman"/>
          <w:sz w:val="18"/>
          <w:szCs w:val="18"/>
        </w:rPr>
        <w:t>1</w:t>
      </w:r>
      <w:r w:rsidRPr="006409CE">
        <w:rPr>
          <w:rFonts w:ascii="Times New Roman" w:hAnsi="Times New Roman" w:cs="Times New Roman"/>
          <w:sz w:val="18"/>
          <w:szCs w:val="18"/>
        </w:rPr>
        <w:t>）股东分红回报规划制定周期</w:t>
      </w:r>
    </w:p>
    <w:p w14:paraId="03791571"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公司至少每三年重新审阅一次股东分红回报规划，在符合《公司章程》规定的前提下，根据独立董事、监事会和中小股东的意见，由公司董事会结合具体经营数据，充分考虑公司盈利规模、现金流量状况、发展所处阶段及资金需求，对公司正在实施的利润分配政策作出适当且必要的修改，确定该时段的股东分红回报规划。</w:t>
      </w:r>
    </w:p>
    <w:p w14:paraId="57384B65"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w:t>
      </w:r>
      <w:r w:rsidRPr="006409CE">
        <w:rPr>
          <w:rFonts w:ascii="Times New Roman" w:hAnsi="Times New Roman" w:cs="Times New Roman"/>
          <w:sz w:val="18"/>
          <w:szCs w:val="18"/>
        </w:rPr>
        <w:t>2</w:t>
      </w:r>
      <w:r w:rsidRPr="006409CE">
        <w:rPr>
          <w:rFonts w:ascii="Times New Roman" w:hAnsi="Times New Roman" w:cs="Times New Roman"/>
          <w:sz w:val="18"/>
          <w:szCs w:val="18"/>
        </w:rPr>
        <w:t>）差异化的现金分红政策</w:t>
      </w:r>
    </w:p>
    <w:p w14:paraId="25B13623"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在保证正常经营业务发展的前提下，公司坚持以现金分红为主、多种方式结合的利润分配政策。公司董事会应当综合考虑公司所处行业特点、发展阶段、自身经营模式、盈利水平以及是否有重大资金支出安排等因素，区分下列情形提出差异化的现金分红政策：</w:t>
      </w:r>
    </w:p>
    <w:p w14:paraId="1A76AB64"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hint="eastAsia"/>
          <w:sz w:val="18"/>
          <w:szCs w:val="18"/>
        </w:rPr>
        <w:t>①</w:t>
      </w:r>
      <w:r w:rsidRPr="006409CE">
        <w:rPr>
          <w:rFonts w:ascii="Times New Roman" w:hAnsi="Times New Roman" w:cs="Times New Roman"/>
          <w:sz w:val="18"/>
          <w:szCs w:val="18"/>
        </w:rPr>
        <w:t>公司发展阶段属成熟期且无重大资金支出安排的，进行利润分配时，现金分红在本次利润分配中所占比例最低应达到</w:t>
      </w:r>
      <w:r w:rsidRPr="006409CE">
        <w:rPr>
          <w:rFonts w:ascii="Times New Roman" w:hAnsi="Times New Roman" w:cs="Times New Roman"/>
          <w:sz w:val="18"/>
          <w:szCs w:val="18"/>
        </w:rPr>
        <w:t>80%</w:t>
      </w:r>
      <w:r w:rsidRPr="006409CE">
        <w:rPr>
          <w:rFonts w:ascii="Times New Roman" w:hAnsi="Times New Roman" w:cs="Times New Roman"/>
          <w:sz w:val="18"/>
          <w:szCs w:val="18"/>
        </w:rPr>
        <w:t>；</w:t>
      </w:r>
    </w:p>
    <w:p w14:paraId="5599EA87"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hint="eastAsia"/>
          <w:sz w:val="18"/>
          <w:szCs w:val="18"/>
        </w:rPr>
        <w:t>②</w:t>
      </w:r>
      <w:r w:rsidRPr="006409CE">
        <w:rPr>
          <w:rFonts w:ascii="Times New Roman" w:hAnsi="Times New Roman" w:cs="Times New Roman"/>
          <w:sz w:val="18"/>
          <w:szCs w:val="18"/>
        </w:rPr>
        <w:t>公司发展阶段属成熟期且有重大资金支出安排的，进行利润分配时，现金分红在本次利润分配中所占比例最低应达到</w:t>
      </w:r>
      <w:r w:rsidRPr="006409CE">
        <w:rPr>
          <w:rFonts w:ascii="Times New Roman" w:hAnsi="Times New Roman" w:cs="Times New Roman"/>
          <w:sz w:val="18"/>
          <w:szCs w:val="18"/>
        </w:rPr>
        <w:t>40%</w:t>
      </w:r>
      <w:r w:rsidRPr="006409CE">
        <w:rPr>
          <w:rFonts w:ascii="Times New Roman" w:hAnsi="Times New Roman" w:cs="Times New Roman"/>
          <w:sz w:val="18"/>
          <w:szCs w:val="18"/>
        </w:rPr>
        <w:t>；</w:t>
      </w:r>
    </w:p>
    <w:p w14:paraId="0CC716A9"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hint="eastAsia"/>
          <w:sz w:val="18"/>
          <w:szCs w:val="18"/>
        </w:rPr>
        <w:t>③</w:t>
      </w:r>
      <w:r w:rsidRPr="006409CE">
        <w:rPr>
          <w:rFonts w:ascii="Times New Roman" w:hAnsi="Times New Roman" w:cs="Times New Roman"/>
          <w:sz w:val="18"/>
          <w:szCs w:val="18"/>
        </w:rPr>
        <w:t>公司发展阶段属成长期且有重大资金支出安排的，进行利润分配时，现金分红在本次利润分配中所占比例最低应达到</w:t>
      </w:r>
      <w:r w:rsidRPr="006409CE">
        <w:rPr>
          <w:rFonts w:ascii="Times New Roman" w:hAnsi="Times New Roman" w:cs="Times New Roman"/>
          <w:sz w:val="18"/>
          <w:szCs w:val="18"/>
        </w:rPr>
        <w:t>20%</w:t>
      </w:r>
      <w:r w:rsidRPr="006409CE">
        <w:rPr>
          <w:rFonts w:ascii="Times New Roman" w:hAnsi="Times New Roman" w:cs="Times New Roman"/>
          <w:sz w:val="18"/>
          <w:szCs w:val="18"/>
        </w:rPr>
        <w:t>。</w:t>
      </w:r>
    </w:p>
    <w:p w14:paraId="4CBD0E29"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hint="eastAsia"/>
          <w:sz w:val="18"/>
          <w:szCs w:val="18"/>
        </w:rPr>
        <w:t>④</w:t>
      </w:r>
      <w:r w:rsidRPr="006409CE">
        <w:rPr>
          <w:rFonts w:ascii="Times New Roman" w:hAnsi="Times New Roman" w:cs="Times New Roman"/>
          <w:sz w:val="18"/>
          <w:szCs w:val="18"/>
        </w:rPr>
        <w:t>公司发展阶段不易区分但有重大资金支出安排的，可以按照上述第</w:t>
      </w:r>
      <w:r w:rsidRPr="006409CE">
        <w:rPr>
          <w:rFonts w:hint="eastAsia"/>
          <w:sz w:val="18"/>
          <w:szCs w:val="18"/>
        </w:rPr>
        <w:t>③</w:t>
      </w:r>
      <w:r w:rsidRPr="006409CE">
        <w:rPr>
          <w:rFonts w:ascii="Times New Roman" w:hAnsi="Times New Roman" w:cs="Times New Roman"/>
          <w:sz w:val="18"/>
          <w:szCs w:val="18"/>
        </w:rPr>
        <w:t>项规定处理。</w:t>
      </w:r>
    </w:p>
    <w:p w14:paraId="0BD520A7" w14:textId="77777777" w:rsidR="00562353" w:rsidRPr="006409CE" w:rsidRDefault="007B1F49" w:rsidP="00E365B8">
      <w:pPr>
        <w:ind w:firstLineChars="200" w:firstLine="361"/>
        <w:jc w:val="both"/>
        <w:rPr>
          <w:rFonts w:ascii="Times New Roman" w:hAnsi="Times New Roman" w:cs="Times New Roman"/>
          <w:b/>
          <w:bCs/>
          <w:sz w:val="18"/>
          <w:szCs w:val="18"/>
        </w:rPr>
      </w:pPr>
      <w:r w:rsidRPr="006409CE">
        <w:rPr>
          <w:rFonts w:ascii="Times New Roman" w:hAnsi="Times New Roman" w:cs="Times New Roman"/>
          <w:b/>
          <w:sz w:val="18"/>
          <w:szCs w:val="18"/>
        </w:rPr>
        <w:t>注</w:t>
      </w:r>
      <w:r w:rsidRPr="006409CE">
        <w:rPr>
          <w:rFonts w:ascii="Times New Roman" w:hAnsi="Times New Roman" w:cs="Times New Roman"/>
          <w:b/>
          <w:sz w:val="18"/>
          <w:szCs w:val="18"/>
        </w:rPr>
        <w:t>5</w:t>
      </w:r>
      <w:r w:rsidRPr="006409CE">
        <w:rPr>
          <w:rFonts w:ascii="Times New Roman" w:hAnsi="Times New Roman" w:cs="Times New Roman"/>
          <w:b/>
          <w:sz w:val="18"/>
          <w:szCs w:val="18"/>
        </w:rPr>
        <w:t>：</w:t>
      </w:r>
    </w:p>
    <w:p w14:paraId="0A524D69"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截至本承诺函出具之日，本公司及本公司控制的公司、企业或其他经营实体（贵公司及其控制的公司除外，与其他主体共同控制的情形除外，下同）均未直接或间接从事任何与贵公司业务构成竞争的产品生产或业务。</w:t>
      </w:r>
    </w:p>
    <w:p w14:paraId="1270651A"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、自本承诺函出具之日起，本公司及本公司控制的公司、企业或其他经营实体，以及未来成立的本公司控制的公司、企业或其他经营实体将不会控制任何与贵公司业务构成竞争的产品生产或业务。</w:t>
      </w:r>
    </w:p>
    <w:p w14:paraId="7CE35382"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3</w:t>
      </w:r>
      <w:r w:rsidRPr="006409CE">
        <w:rPr>
          <w:rFonts w:ascii="Times New Roman" w:hAnsi="Times New Roman" w:cs="Times New Roman"/>
          <w:sz w:val="18"/>
          <w:szCs w:val="18"/>
        </w:rPr>
        <w:t>、自本承诺函出具之日起，本公司及本公司控制的公司、企业或其他经营实体从任何第三者获得的任何商业机会与贵公司业务构成实质性竞争的，本公司将立即通知贵公司，并尽力将该等商业机会让与贵公司。若该等商业机会的相关主体处于亏损状态或者将商业机会让与贵公司对贵公司生产经营产生不利的，可以根据贵公司的意愿暂时保留在本公司及本公司控制的公司、企业或其他经营实体名下，贵公司有权随时取得前述商业机会或收购相关主体。</w:t>
      </w:r>
    </w:p>
    <w:p w14:paraId="3807A3DA"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4</w:t>
      </w:r>
      <w:r w:rsidRPr="006409CE">
        <w:rPr>
          <w:rFonts w:ascii="Times New Roman" w:hAnsi="Times New Roman" w:cs="Times New Roman"/>
          <w:sz w:val="18"/>
          <w:szCs w:val="18"/>
        </w:rPr>
        <w:t>、本公司及本公司控制的公司、企业或其他经营实体承诺将不向其业务与贵公司业务构成竞争的其他公司、企业、组织或个人提供技术信息、工艺流程、销售渠道等商业秘密。</w:t>
      </w:r>
    </w:p>
    <w:p w14:paraId="1825C554"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5</w:t>
      </w:r>
      <w:r w:rsidRPr="006409CE">
        <w:rPr>
          <w:rFonts w:ascii="Times New Roman" w:hAnsi="Times New Roman" w:cs="Times New Roman"/>
          <w:sz w:val="18"/>
          <w:szCs w:val="18"/>
        </w:rPr>
        <w:t>、如上述承诺被证明为不真实或未被遵守，本公司将向贵公司赔偿一切损失。</w:t>
      </w:r>
    </w:p>
    <w:p w14:paraId="7C0FE6E7"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lastRenderedPageBreak/>
        <w:t>二、约束措施</w:t>
      </w:r>
    </w:p>
    <w:p w14:paraId="091A1F63"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、若本公司违反了上述关于避免同业竞争承诺的相关内容，产生了与贵公司同业竞争情形的，由此所得的收益归贵公司；本公司同意将与贵公司存在同业竞争情形的主体和</w:t>
      </w:r>
      <w:r w:rsidRPr="006409CE">
        <w:rPr>
          <w:rFonts w:ascii="Times New Roman" w:hAnsi="Times New Roman" w:cs="Times New Roman"/>
          <w:sz w:val="18"/>
          <w:szCs w:val="18"/>
        </w:rPr>
        <w:t>/</w:t>
      </w:r>
      <w:r w:rsidRPr="006409CE">
        <w:rPr>
          <w:rFonts w:ascii="Times New Roman" w:hAnsi="Times New Roman" w:cs="Times New Roman"/>
          <w:sz w:val="18"/>
          <w:szCs w:val="18"/>
        </w:rPr>
        <w:t>或业务交由贵公司进行托管，由此产生的任何费用均由与贵公司存在同业竞争情形的主体承担。如贵公司因同业竞争情形遭受损失的，则本公司将向贵公司赔偿一切损失。</w:t>
      </w:r>
    </w:p>
    <w:p w14:paraId="4A32C8FE"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、本公司保证在接到贵公司董事会发出的本公司违反关于避免同业竞争承诺的通知之日起</w:t>
      </w:r>
      <w:r w:rsidRPr="006409CE">
        <w:rPr>
          <w:rFonts w:ascii="Times New Roman" w:hAnsi="Times New Roman" w:cs="Times New Roman"/>
          <w:sz w:val="18"/>
          <w:szCs w:val="18"/>
        </w:rPr>
        <w:t>20</w:t>
      </w:r>
      <w:r w:rsidRPr="006409CE">
        <w:rPr>
          <w:rFonts w:ascii="Times New Roman" w:hAnsi="Times New Roman" w:cs="Times New Roman"/>
          <w:sz w:val="18"/>
          <w:szCs w:val="18"/>
        </w:rPr>
        <w:t>日内将有关收益交给贵公司，收益需厘定确认的，则在厘定确认后交给贵公司。如贵公司因同业竞争情形遭受损失的，在有关损失金额厘定确认后，本公司将根据贵公司董事会的通知或损失确认文件并在通知的时限内赔偿贵公司一切损失。</w:t>
      </w:r>
    </w:p>
    <w:p w14:paraId="1955A2AD"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3</w:t>
      </w:r>
      <w:r w:rsidRPr="006409CE">
        <w:rPr>
          <w:rFonts w:ascii="Times New Roman" w:hAnsi="Times New Roman" w:cs="Times New Roman"/>
          <w:sz w:val="18"/>
          <w:szCs w:val="18"/>
        </w:rPr>
        <w:t>、如已产生与贵公司同业竞争情形的，本公司在接到贵公司董事会通知之日起</w:t>
      </w:r>
      <w:r w:rsidRPr="006409CE">
        <w:rPr>
          <w:rFonts w:ascii="Times New Roman" w:hAnsi="Times New Roman" w:cs="Times New Roman"/>
          <w:sz w:val="18"/>
          <w:szCs w:val="18"/>
        </w:rPr>
        <w:t>20</w:t>
      </w:r>
      <w:r w:rsidRPr="006409CE">
        <w:rPr>
          <w:rFonts w:ascii="Times New Roman" w:hAnsi="Times New Roman" w:cs="Times New Roman"/>
          <w:sz w:val="18"/>
          <w:szCs w:val="18"/>
        </w:rPr>
        <w:t>日内启动有关消除同业竞争的相关措施，包括但不限于终止有关投资、转让有关投资股权、清算注销有关同业竞争的公司、企业或其他经营实体、按照相关法律法规及规范性文件的有关规定将有关同业竞争业务或公司、企业或其他经营实体转让给贵公司。</w:t>
      </w:r>
    </w:p>
    <w:p w14:paraId="054E77A1" w14:textId="77777777" w:rsidR="00562353" w:rsidRPr="006409CE" w:rsidRDefault="007B1F49" w:rsidP="00E365B8">
      <w:pPr>
        <w:ind w:firstLineChars="200" w:firstLine="361"/>
        <w:jc w:val="both"/>
        <w:rPr>
          <w:rFonts w:ascii="Times New Roman" w:hAnsi="Times New Roman" w:cs="Times New Roman"/>
          <w:b/>
          <w:bCs/>
          <w:sz w:val="18"/>
          <w:szCs w:val="18"/>
        </w:rPr>
      </w:pPr>
      <w:r w:rsidRPr="006409CE">
        <w:rPr>
          <w:rFonts w:ascii="Times New Roman" w:hAnsi="Times New Roman" w:cs="Times New Roman"/>
          <w:b/>
          <w:sz w:val="18"/>
          <w:szCs w:val="18"/>
        </w:rPr>
        <w:t>注</w:t>
      </w:r>
      <w:r w:rsidRPr="006409CE">
        <w:rPr>
          <w:rFonts w:ascii="Times New Roman" w:hAnsi="Times New Roman" w:cs="Times New Roman"/>
          <w:b/>
          <w:sz w:val="18"/>
          <w:szCs w:val="18"/>
        </w:rPr>
        <w:t>6</w:t>
      </w:r>
      <w:r w:rsidRPr="006409CE">
        <w:rPr>
          <w:rFonts w:ascii="Times New Roman" w:hAnsi="Times New Roman" w:cs="Times New Roman"/>
          <w:b/>
          <w:sz w:val="18"/>
          <w:szCs w:val="18"/>
        </w:rPr>
        <w:t>：</w:t>
      </w:r>
    </w:p>
    <w:p w14:paraId="2E50187B"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、严格执行《公司章程》、《股东大会议事规则》、《关联交易管理办法》等法律法规和规范性文件中关于关联交易的规定；</w:t>
      </w:r>
    </w:p>
    <w:p w14:paraId="51C7FAFA"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、严格履行关联交易决策、回避表决等公允决策程序，及时详细进行信息披露；</w:t>
      </w:r>
    </w:p>
    <w:p w14:paraId="7FF42FEB"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3</w:t>
      </w:r>
      <w:r w:rsidRPr="006409CE">
        <w:rPr>
          <w:rFonts w:ascii="Times New Roman" w:hAnsi="Times New Roman" w:cs="Times New Roman"/>
          <w:sz w:val="18"/>
          <w:szCs w:val="18"/>
        </w:rPr>
        <w:t>、确保关联交易价格的公允性、批准程序的合规性，最大程度的保护股东利益；</w:t>
      </w:r>
    </w:p>
    <w:p w14:paraId="55DF482D"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4</w:t>
      </w:r>
      <w:r w:rsidRPr="006409CE">
        <w:rPr>
          <w:rFonts w:ascii="Times New Roman" w:hAnsi="Times New Roman" w:cs="Times New Roman"/>
          <w:sz w:val="18"/>
          <w:szCs w:val="18"/>
        </w:rPr>
        <w:t>、尽量减少与关联方的关联交易，在进行确有必要且无法规避的关联交易时，保证按市场化原则和公允价格进行公平操作；</w:t>
      </w:r>
    </w:p>
    <w:p w14:paraId="71E0BF49"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5</w:t>
      </w:r>
      <w:r w:rsidRPr="006409CE">
        <w:rPr>
          <w:rFonts w:ascii="Times New Roman" w:hAnsi="Times New Roman" w:cs="Times New Roman"/>
          <w:sz w:val="18"/>
          <w:szCs w:val="18"/>
        </w:rPr>
        <w:t>、在实际工作中充分发挥独立董事的作用，确保关联交易价格的公允性、批准程序的合法、合规性，最大程度的保护本公司股东（尤其是中小股东）利益。</w:t>
      </w:r>
    </w:p>
    <w:p w14:paraId="561744A9" w14:textId="77777777" w:rsidR="00562353" w:rsidRPr="006409CE" w:rsidRDefault="007B1F49" w:rsidP="00E365B8">
      <w:pPr>
        <w:ind w:firstLineChars="200" w:firstLine="361"/>
        <w:jc w:val="both"/>
        <w:rPr>
          <w:rFonts w:ascii="Times New Roman" w:hAnsi="Times New Roman" w:cs="Times New Roman"/>
          <w:b/>
          <w:bCs/>
          <w:sz w:val="18"/>
          <w:szCs w:val="18"/>
        </w:rPr>
      </w:pPr>
      <w:r w:rsidRPr="006409CE">
        <w:rPr>
          <w:rFonts w:ascii="Times New Roman" w:hAnsi="Times New Roman" w:cs="Times New Roman"/>
          <w:b/>
          <w:sz w:val="18"/>
          <w:szCs w:val="18"/>
        </w:rPr>
        <w:t>注</w:t>
      </w:r>
      <w:r w:rsidRPr="006409CE">
        <w:rPr>
          <w:rFonts w:ascii="Times New Roman" w:hAnsi="Times New Roman" w:cs="Times New Roman"/>
          <w:b/>
          <w:sz w:val="18"/>
          <w:szCs w:val="18"/>
        </w:rPr>
        <w:t>7</w:t>
      </w:r>
      <w:r w:rsidRPr="006409CE">
        <w:rPr>
          <w:rFonts w:ascii="Times New Roman" w:hAnsi="Times New Roman" w:cs="Times New Roman"/>
          <w:b/>
          <w:sz w:val="18"/>
          <w:szCs w:val="18"/>
        </w:rPr>
        <w:t>：</w:t>
      </w:r>
    </w:p>
    <w:p w14:paraId="55B1EC06"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一、规范和减少关联交易</w:t>
      </w:r>
    </w:p>
    <w:p w14:paraId="25B879D9"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、不利用自身的控制地位及控制性影响</w:t>
      </w:r>
      <w:r w:rsidRPr="006409CE">
        <w:rPr>
          <w:rFonts w:ascii="Times New Roman" w:hAnsi="Times New Roman" w:cs="Times New Roman"/>
          <w:sz w:val="18"/>
          <w:szCs w:val="18"/>
        </w:rPr>
        <w:t>/</w:t>
      </w:r>
      <w:r w:rsidRPr="006409CE">
        <w:rPr>
          <w:rFonts w:ascii="Times New Roman" w:hAnsi="Times New Roman" w:cs="Times New Roman"/>
          <w:sz w:val="18"/>
          <w:szCs w:val="18"/>
        </w:rPr>
        <w:t>主要股东之地位及影响谋求发行人在业务合作等方面给予本公司及本公司控制的公司、企业或其他经营实体优于市场第三方的权利；</w:t>
      </w:r>
    </w:p>
    <w:p w14:paraId="3127413D"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、不利用自身的控制地位及控制性影响</w:t>
      </w:r>
      <w:r w:rsidRPr="006409CE">
        <w:rPr>
          <w:rFonts w:ascii="Times New Roman" w:hAnsi="Times New Roman" w:cs="Times New Roman"/>
          <w:sz w:val="18"/>
          <w:szCs w:val="18"/>
        </w:rPr>
        <w:t>/</w:t>
      </w:r>
      <w:r w:rsidRPr="006409CE">
        <w:rPr>
          <w:rFonts w:ascii="Times New Roman" w:hAnsi="Times New Roman" w:cs="Times New Roman"/>
          <w:sz w:val="18"/>
          <w:szCs w:val="18"/>
        </w:rPr>
        <w:t>发行人主要股东之地位及影响谋求与发行人达成交易的优先权利；</w:t>
      </w:r>
    </w:p>
    <w:p w14:paraId="49FE9EF8"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3</w:t>
      </w:r>
      <w:r w:rsidRPr="006409CE">
        <w:rPr>
          <w:rFonts w:ascii="Times New Roman" w:hAnsi="Times New Roman" w:cs="Times New Roman"/>
          <w:sz w:val="18"/>
          <w:szCs w:val="18"/>
        </w:rPr>
        <w:t>、不以与市场价格相比显失公允的条件与发行人进行交易，亦不利用该类交易从事任何损害发行人利益的行为；</w:t>
      </w:r>
    </w:p>
    <w:p w14:paraId="482579D1"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4</w:t>
      </w:r>
      <w:r w:rsidRPr="006409CE">
        <w:rPr>
          <w:rFonts w:ascii="Times New Roman" w:hAnsi="Times New Roman" w:cs="Times New Roman"/>
          <w:sz w:val="18"/>
          <w:szCs w:val="18"/>
        </w:rPr>
        <w:t>、尽量减少与发行人的关联交易，在进行确有必要且无法规避的关联交易时，保证按市场化原则和公允价格进行公平操作，并按相关法律、法规、规章等规范性文件和发行人公司章程、关联交易管理办法等有关关联交易决策制度的规定履行关联交易决策程序及信息披露义务，保证不通过关联交易损害发行人及其他股东的合法权益。</w:t>
      </w:r>
    </w:p>
    <w:p w14:paraId="60BF2C14"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同时，本公司将保证，在本公司控制发行人</w:t>
      </w:r>
      <w:r w:rsidRPr="006409CE">
        <w:rPr>
          <w:rFonts w:ascii="Times New Roman" w:hAnsi="Times New Roman" w:cs="Times New Roman"/>
          <w:sz w:val="18"/>
          <w:szCs w:val="18"/>
        </w:rPr>
        <w:t>/</w:t>
      </w:r>
      <w:r w:rsidRPr="006409CE">
        <w:rPr>
          <w:rFonts w:ascii="Times New Roman" w:hAnsi="Times New Roman" w:cs="Times New Roman"/>
          <w:sz w:val="18"/>
          <w:szCs w:val="18"/>
        </w:rPr>
        <w:t>作为发行人主要股东期间，发行人在对待将来可能产生的与本公司及本公司控制的公司、企业或其他经营实体的关联交易方面，将采取如下措施规范可能发生的关联交易：</w:t>
      </w:r>
    </w:p>
    <w:p w14:paraId="210ADD59"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、严格遵守发行人公司章程、股东大会议事规则、关联交易管理办法及发行人关联交易决策制度等规定，履行关联交易决策、回避表决等公允决策程序，及时详细进行信息披露；</w:t>
      </w:r>
    </w:p>
    <w:p w14:paraId="38DA7041"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、依照市场经济原则、采取市场定价确定交易价格。</w:t>
      </w:r>
    </w:p>
    <w:p w14:paraId="2F114E0C"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二、约束措施</w:t>
      </w:r>
    </w:p>
    <w:p w14:paraId="45EBF36F"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lastRenderedPageBreak/>
        <w:t>1</w:t>
      </w:r>
      <w:r w:rsidRPr="006409CE">
        <w:rPr>
          <w:rFonts w:ascii="Times New Roman" w:hAnsi="Times New Roman" w:cs="Times New Roman"/>
          <w:sz w:val="18"/>
          <w:szCs w:val="18"/>
        </w:rPr>
        <w:t>、如果本公司违反了上述关于规范和减少关联交易承诺的相关内容，由此所得的收益归发行人。如发行人因该等关联交易情形遭受损失的，则本公司将向发行人赔偿一切损失。</w:t>
      </w:r>
    </w:p>
    <w:p w14:paraId="07E6B156"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、本公司在接到发行人董事会发出的本公司违反了关于规范和减少关联交易承诺的通知之日起</w:t>
      </w:r>
      <w:r w:rsidRPr="006409CE">
        <w:rPr>
          <w:rFonts w:ascii="Times New Roman" w:hAnsi="Times New Roman" w:cs="Times New Roman"/>
          <w:sz w:val="18"/>
          <w:szCs w:val="18"/>
        </w:rPr>
        <w:t>20</w:t>
      </w:r>
      <w:r w:rsidRPr="006409CE">
        <w:rPr>
          <w:rFonts w:ascii="Times New Roman" w:hAnsi="Times New Roman" w:cs="Times New Roman"/>
          <w:sz w:val="18"/>
          <w:szCs w:val="18"/>
        </w:rPr>
        <w:t>日内将有关收益交给发行人，收益需厘定确定的，则在厘定确认后交给发行人。如发行人因关联交易情形遭受损失的，在有关损失金额厘定确认后，本公司将根据发行人董事会的通知或损失确认文件并在通知的时限内赔偿公司一切损失。</w:t>
      </w:r>
    </w:p>
    <w:p w14:paraId="382DD2B6"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3</w:t>
      </w:r>
      <w:r w:rsidRPr="006409CE">
        <w:rPr>
          <w:rFonts w:ascii="Times New Roman" w:hAnsi="Times New Roman" w:cs="Times New Roman"/>
          <w:sz w:val="18"/>
          <w:szCs w:val="18"/>
        </w:rPr>
        <w:t>、如已产生违反上述承诺的关联交易情形的，本公司在接到发行人董事会通知之日起</w:t>
      </w:r>
      <w:r w:rsidRPr="006409CE">
        <w:rPr>
          <w:rFonts w:ascii="Times New Roman" w:hAnsi="Times New Roman" w:cs="Times New Roman"/>
          <w:sz w:val="18"/>
          <w:szCs w:val="18"/>
        </w:rPr>
        <w:t>20</w:t>
      </w:r>
      <w:r w:rsidRPr="006409CE">
        <w:rPr>
          <w:rFonts w:ascii="Times New Roman" w:hAnsi="Times New Roman" w:cs="Times New Roman"/>
          <w:sz w:val="18"/>
          <w:szCs w:val="18"/>
        </w:rPr>
        <w:t>日内启动有关消除或规范关联交易的相关措施，包括但不限于重新履行关联交易的程序、终止关联交易、回归至市场公允价格等。</w:t>
      </w:r>
    </w:p>
    <w:p w14:paraId="50F958DF" w14:textId="77777777" w:rsidR="00562353" w:rsidRPr="006409CE" w:rsidRDefault="007B1F49" w:rsidP="00E365B8">
      <w:pPr>
        <w:ind w:firstLineChars="200" w:firstLine="361"/>
        <w:jc w:val="both"/>
        <w:rPr>
          <w:rFonts w:ascii="Times New Roman" w:hAnsi="Times New Roman" w:cs="Times New Roman"/>
          <w:b/>
          <w:bCs/>
          <w:sz w:val="18"/>
          <w:szCs w:val="18"/>
        </w:rPr>
      </w:pPr>
      <w:r w:rsidRPr="006409CE">
        <w:rPr>
          <w:rFonts w:ascii="Times New Roman" w:hAnsi="Times New Roman" w:cs="Times New Roman"/>
          <w:b/>
          <w:sz w:val="18"/>
          <w:szCs w:val="18"/>
        </w:rPr>
        <w:t>注</w:t>
      </w:r>
      <w:r w:rsidRPr="006409CE">
        <w:rPr>
          <w:rFonts w:ascii="Times New Roman" w:hAnsi="Times New Roman" w:cs="Times New Roman"/>
          <w:b/>
          <w:sz w:val="18"/>
          <w:szCs w:val="18"/>
        </w:rPr>
        <w:t>8</w:t>
      </w:r>
      <w:r w:rsidRPr="006409CE">
        <w:rPr>
          <w:rFonts w:ascii="Times New Roman" w:hAnsi="Times New Roman" w:cs="Times New Roman"/>
          <w:b/>
          <w:sz w:val="18"/>
          <w:szCs w:val="18"/>
        </w:rPr>
        <w:t>：</w:t>
      </w:r>
    </w:p>
    <w:p w14:paraId="08D34B2A"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一、规范和减少关联交易</w:t>
      </w:r>
    </w:p>
    <w:p w14:paraId="2CF7502B"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、不利用自身作为发行人主要股东之地位及影响谋求发行人在业务合作等方面给予本公司及本公司控制的公司、企业或其他经营实体优于市场第三方的权利；</w:t>
      </w:r>
    </w:p>
    <w:p w14:paraId="26CB4728"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、不利用自身作为发行人主要股东之地位及影响谋求与发行人达成交易的优先权利；</w:t>
      </w:r>
    </w:p>
    <w:p w14:paraId="5F759296"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3</w:t>
      </w:r>
      <w:r w:rsidRPr="006409CE">
        <w:rPr>
          <w:rFonts w:ascii="Times New Roman" w:hAnsi="Times New Roman" w:cs="Times New Roman"/>
          <w:sz w:val="18"/>
          <w:szCs w:val="18"/>
        </w:rPr>
        <w:t>、不以与市场价格相比显失公允的条件与发行人进行交易，亦不利用该类交易从事任何损害发行人利益的行为；</w:t>
      </w:r>
    </w:p>
    <w:p w14:paraId="3C856227"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4</w:t>
      </w:r>
      <w:r w:rsidRPr="006409CE">
        <w:rPr>
          <w:rFonts w:ascii="Times New Roman" w:hAnsi="Times New Roman" w:cs="Times New Roman"/>
          <w:sz w:val="18"/>
          <w:szCs w:val="18"/>
        </w:rPr>
        <w:t>、尽量减少与发行人的关联交易，在进行确有必要且无法规避的关联交易时，保证按市场化原则和公允价格进行公平操作，并按相关法律、法规、规章等规范性文件和发行人公司章程、关联交易管理办法等有关关联交易决策制度的规定履行关联交易决策程序及信息披露义务，保证不通过关联交易损害发行人及其他股东的合法权益。</w:t>
      </w:r>
    </w:p>
    <w:p w14:paraId="64134DF4"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同时，本公司将保证，在本公司作为发行人主要股东期间，发行人在对待将来可能产生的与本公司及本公司控制的公司、企业或其他经营实体的关联交易方面，将采取如下措施规范可能发生的关联交易：</w:t>
      </w:r>
    </w:p>
    <w:p w14:paraId="53A27709"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、严格遵守发行人公司章程、股东大会议事规则、关联交易管理办法及发行人关联交易决策制度等规定，履行关联交易决策、回避表决等公允决策程序，及时详细进行信息披露；</w:t>
      </w:r>
    </w:p>
    <w:p w14:paraId="1ABD759B"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、依照市场经济原则、采取市场定价确定交易价格。</w:t>
      </w:r>
    </w:p>
    <w:p w14:paraId="71556CE9"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二、约束措施</w:t>
      </w:r>
    </w:p>
    <w:p w14:paraId="754009EC"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、若本公司违反了上述关于规范和减少关联交易承诺的相关内容，因该等关联交易情形遭受损失的，则本公司将承担相应责任。</w:t>
      </w:r>
    </w:p>
    <w:p w14:paraId="34C99680"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、如已产生违反上述承诺的关联交易情形的，本公司在接到发行人董事会通知之日起</w:t>
      </w:r>
      <w:r w:rsidRPr="006409CE">
        <w:rPr>
          <w:rFonts w:ascii="Times New Roman" w:hAnsi="Times New Roman" w:cs="Times New Roman"/>
          <w:sz w:val="18"/>
          <w:szCs w:val="18"/>
        </w:rPr>
        <w:t>20</w:t>
      </w:r>
      <w:r w:rsidRPr="006409CE">
        <w:rPr>
          <w:rFonts w:ascii="Times New Roman" w:hAnsi="Times New Roman" w:cs="Times New Roman"/>
          <w:sz w:val="18"/>
          <w:szCs w:val="18"/>
        </w:rPr>
        <w:t>日内启动有关消除或规范关联交易的相关措施，包括但不限于重新履行关联交易的程序、终止关联交易、回归至市场公允价格等。</w:t>
      </w:r>
    </w:p>
    <w:p w14:paraId="349F7867" w14:textId="77777777" w:rsidR="00562353" w:rsidRPr="006409CE" w:rsidRDefault="007B1F49" w:rsidP="00E365B8">
      <w:pPr>
        <w:ind w:firstLineChars="200" w:firstLine="361"/>
        <w:jc w:val="both"/>
        <w:rPr>
          <w:rFonts w:ascii="Times New Roman" w:hAnsi="Times New Roman" w:cs="Times New Roman"/>
          <w:b/>
          <w:bCs/>
          <w:sz w:val="18"/>
          <w:szCs w:val="18"/>
        </w:rPr>
      </w:pPr>
      <w:r w:rsidRPr="006409CE">
        <w:rPr>
          <w:rFonts w:ascii="Times New Roman" w:hAnsi="Times New Roman" w:cs="Times New Roman"/>
          <w:b/>
          <w:sz w:val="18"/>
          <w:szCs w:val="18"/>
        </w:rPr>
        <w:t>注</w:t>
      </w:r>
      <w:r w:rsidRPr="006409CE">
        <w:rPr>
          <w:rFonts w:ascii="Times New Roman" w:hAnsi="Times New Roman" w:cs="Times New Roman"/>
          <w:b/>
          <w:sz w:val="18"/>
          <w:szCs w:val="18"/>
        </w:rPr>
        <w:t>9</w:t>
      </w:r>
      <w:r w:rsidRPr="006409CE">
        <w:rPr>
          <w:rFonts w:ascii="Times New Roman" w:hAnsi="Times New Roman" w:cs="Times New Roman"/>
          <w:b/>
          <w:sz w:val="18"/>
          <w:szCs w:val="18"/>
        </w:rPr>
        <w:t>：</w:t>
      </w:r>
    </w:p>
    <w:p w14:paraId="64DAE154"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一、规范和减少关联交易</w:t>
      </w:r>
    </w:p>
    <w:p w14:paraId="3C035285"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、不利用自身的地位及影响谋求发行人在业务合作等方面给予本公司及本公司控制的公司、企业或其他经营实体优于市场第三方的权利；</w:t>
      </w:r>
    </w:p>
    <w:p w14:paraId="66818D95"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、不利用自身的地位及影响谋求与发行人达成交易的优先权利；</w:t>
      </w:r>
    </w:p>
    <w:p w14:paraId="13218218"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3</w:t>
      </w:r>
      <w:r w:rsidRPr="006409CE">
        <w:rPr>
          <w:rFonts w:ascii="Times New Roman" w:hAnsi="Times New Roman" w:cs="Times New Roman"/>
          <w:sz w:val="18"/>
          <w:szCs w:val="18"/>
        </w:rPr>
        <w:t>、不以与市场价格相比显失公允的条件与发行人进行交易，亦不利用该类交易从事任何损害发行人利益的行为；</w:t>
      </w:r>
    </w:p>
    <w:p w14:paraId="07889AF4"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lastRenderedPageBreak/>
        <w:t>4</w:t>
      </w:r>
      <w:r w:rsidRPr="006409CE">
        <w:rPr>
          <w:rFonts w:ascii="Times New Roman" w:hAnsi="Times New Roman" w:cs="Times New Roman"/>
          <w:sz w:val="18"/>
          <w:szCs w:val="18"/>
        </w:rPr>
        <w:t>、尽量减少与发行人的关联交易，在进行确有必要且无法规避的关联交易时，保证按市场化原则和公允价格进行公平操作，并按相关法律、法规、规章等规范性文件和发行人公司章程、关联交易管理办法等有关关联交易决策制度的规定履行关联交易决策程序及信息披露义务，保证不通过关联交易损害发行人及其他股东的合法权益。</w:t>
      </w:r>
    </w:p>
    <w:p w14:paraId="1EAD3A04"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同时，本公司将保证，在本公司作为发行人第一大股东芜湖远宏工业机器人投资有限公司之一致行动人期间，发行人在对待将来可能产生的与本公司及本公司控制的公司、企业或其他经营实体的关联交易方面，将采取如下措施规范可能发生的关联交易：</w:t>
      </w:r>
    </w:p>
    <w:p w14:paraId="769767D8"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、严格遵守发行人公司章程、股东大会议事规则、关联交易管理办法及发行人关联交易决策制度等规定，履行关联交易决策、回避表决等公允决策程序，及时详细进行信息披露；</w:t>
      </w:r>
    </w:p>
    <w:p w14:paraId="2977B2BF"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、依照市场经济原则、采取市场定价确定交易价格。</w:t>
      </w:r>
    </w:p>
    <w:p w14:paraId="701104CD"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二、约束措施</w:t>
      </w:r>
    </w:p>
    <w:p w14:paraId="57F22E3F"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、如果本公司违反了上述关于规范和减少关联交易承诺的相关内容，由此所得的收益归发行人。如发行人因该等关联交易情形遭受损失的，则本公司将向发行人赔偿一切损失。</w:t>
      </w:r>
    </w:p>
    <w:p w14:paraId="00E517CF"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、本公司在接到发行人董事会发出的本公司违反了关于规范和减少关联交易承诺的通知之日起</w:t>
      </w:r>
      <w:r w:rsidRPr="006409CE">
        <w:rPr>
          <w:rFonts w:ascii="Times New Roman" w:hAnsi="Times New Roman" w:cs="Times New Roman"/>
          <w:sz w:val="18"/>
          <w:szCs w:val="18"/>
        </w:rPr>
        <w:t>20</w:t>
      </w:r>
      <w:r w:rsidRPr="006409CE">
        <w:rPr>
          <w:rFonts w:ascii="Times New Roman" w:hAnsi="Times New Roman" w:cs="Times New Roman"/>
          <w:sz w:val="18"/>
          <w:szCs w:val="18"/>
        </w:rPr>
        <w:t>日内将有关收益交给发行人，收益需厘定确定的，则在厘定确认后交给发行人。如发行人因关联交易情形遭受损失的，在有关损失金额厘定确认后，本公司将根据发行人董事会的通知或损失确认文件并在通知的时限内赔偿公司一切损失。</w:t>
      </w:r>
    </w:p>
    <w:p w14:paraId="6FCF0968"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3</w:t>
      </w:r>
      <w:r w:rsidRPr="006409CE">
        <w:rPr>
          <w:rFonts w:ascii="Times New Roman" w:hAnsi="Times New Roman" w:cs="Times New Roman"/>
          <w:sz w:val="18"/>
          <w:szCs w:val="18"/>
        </w:rPr>
        <w:t>、如已产生违反上述承诺的关联交易情形的，本公司在接到发行人董事会通知之日起</w:t>
      </w:r>
      <w:r w:rsidRPr="006409CE">
        <w:rPr>
          <w:rFonts w:ascii="Times New Roman" w:hAnsi="Times New Roman" w:cs="Times New Roman"/>
          <w:sz w:val="18"/>
          <w:szCs w:val="18"/>
        </w:rPr>
        <w:t>20</w:t>
      </w:r>
      <w:r w:rsidRPr="006409CE">
        <w:rPr>
          <w:rFonts w:ascii="Times New Roman" w:hAnsi="Times New Roman" w:cs="Times New Roman"/>
          <w:sz w:val="18"/>
          <w:szCs w:val="18"/>
        </w:rPr>
        <w:t>日内启动有关消除或规范关联交易的相关措施，包括但不限于重新履行关联交易的程序、终止关联交易、回归至市场公允价格等。</w:t>
      </w:r>
    </w:p>
    <w:p w14:paraId="74A8D73C" w14:textId="77777777" w:rsidR="00562353" w:rsidRPr="006409CE" w:rsidRDefault="007B1F49" w:rsidP="00E365B8">
      <w:pPr>
        <w:ind w:firstLineChars="200" w:firstLine="361"/>
        <w:jc w:val="both"/>
        <w:rPr>
          <w:rFonts w:ascii="Times New Roman" w:hAnsi="Times New Roman" w:cs="Times New Roman"/>
          <w:b/>
          <w:bCs/>
          <w:sz w:val="18"/>
          <w:szCs w:val="18"/>
        </w:rPr>
      </w:pPr>
      <w:r w:rsidRPr="006409CE">
        <w:rPr>
          <w:rFonts w:ascii="Times New Roman" w:hAnsi="Times New Roman" w:cs="Times New Roman"/>
          <w:b/>
          <w:sz w:val="18"/>
          <w:szCs w:val="18"/>
        </w:rPr>
        <w:t>注</w:t>
      </w:r>
      <w:r w:rsidRPr="006409CE">
        <w:rPr>
          <w:rFonts w:ascii="Times New Roman" w:hAnsi="Times New Roman" w:cs="Times New Roman"/>
          <w:b/>
          <w:sz w:val="18"/>
          <w:szCs w:val="18"/>
        </w:rPr>
        <w:t>10</w:t>
      </w:r>
      <w:r w:rsidRPr="006409CE">
        <w:rPr>
          <w:rFonts w:ascii="Times New Roman" w:hAnsi="Times New Roman" w:cs="Times New Roman"/>
          <w:b/>
          <w:sz w:val="18"/>
          <w:szCs w:val="18"/>
        </w:rPr>
        <w:t>：</w:t>
      </w:r>
    </w:p>
    <w:p w14:paraId="0C56194D"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若根据有权主管部门的要求或决定，发行人和</w:t>
      </w:r>
      <w:r w:rsidRPr="006409CE">
        <w:rPr>
          <w:rFonts w:ascii="Times New Roman" w:hAnsi="Times New Roman" w:cs="Times New Roman"/>
          <w:sz w:val="18"/>
          <w:szCs w:val="18"/>
        </w:rPr>
        <w:t>/</w:t>
      </w:r>
      <w:r w:rsidRPr="006409CE">
        <w:rPr>
          <w:rFonts w:ascii="Times New Roman" w:hAnsi="Times New Roman" w:cs="Times New Roman"/>
          <w:sz w:val="18"/>
          <w:szCs w:val="18"/>
        </w:rPr>
        <w:t>或其控股子公司需要为员工补缴本承诺函签署之日前应缴未缴的社会保险及</w:t>
      </w:r>
      <w:r w:rsidRPr="006409CE">
        <w:rPr>
          <w:rFonts w:ascii="Times New Roman" w:hAnsi="Times New Roman" w:cs="Times New Roman"/>
          <w:sz w:val="18"/>
          <w:szCs w:val="18"/>
        </w:rPr>
        <w:t>/</w:t>
      </w:r>
      <w:r w:rsidRPr="006409CE">
        <w:rPr>
          <w:rFonts w:ascii="Times New Roman" w:hAnsi="Times New Roman" w:cs="Times New Roman"/>
          <w:sz w:val="18"/>
          <w:szCs w:val="18"/>
        </w:rPr>
        <w:t>或住房公积金，或因未足额缴纳需承担任何罚款或损失，芜湖远宏与远大创投将按比例补偿发行人和</w:t>
      </w:r>
      <w:r w:rsidRPr="006409CE">
        <w:rPr>
          <w:rFonts w:ascii="Times New Roman" w:hAnsi="Times New Roman" w:cs="Times New Roman"/>
          <w:sz w:val="18"/>
          <w:szCs w:val="18"/>
        </w:rPr>
        <w:t>/</w:t>
      </w:r>
      <w:r w:rsidRPr="006409CE">
        <w:rPr>
          <w:rFonts w:ascii="Times New Roman" w:hAnsi="Times New Roman" w:cs="Times New Roman"/>
          <w:sz w:val="18"/>
          <w:szCs w:val="18"/>
        </w:rPr>
        <w:t>或其控股子公司因此发生的支出或所受损失。本公司将在接到发行人董事会发出的有关通知之日起</w:t>
      </w:r>
      <w:r w:rsidRPr="006409CE">
        <w:rPr>
          <w:rFonts w:ascii="Times New Roman" w:hAnsi="Times New Roman" w:cs="Times New Roman"/>
          <w:sz w:val="18"/>
          <w:szCs w:val="18"/>
        </w:rPr>
        <w:t>10</w:t>
      </w:r>
      <w:r w:rsidRPr="006409CE">
        <w:rPr>
          <w:rFonts w:ascii="Times New Roman" w:hAnsi="Times New Roman" w:cs="Times New Roman"/>
          <w:sz w:val="18"/>
          <w:szCs w:val="18"/>
        </w:rPr>
        <w:t>日内进行足额补偿，未及时支付的并应按同期银行贷款利率支付逾期利息。</w:t>
      </w:r>
    </w:p>
    <w:p w14:paraId="5E15663A" w14:textId="77777777" w:rsidR="00562353" w:rsidRPr="006409CE" w:rsidRDefault="007B1F49" w:rsidP="00E365B8">
      <w:pPr>
        <w:ind w:firstLineChars="200" w:firstLine="361"/>
        <w:jc w:val="both"/>
        <w:rPr>
          <w:rFonts w:ascii="Times New Roman" w:hAnsi="Times New Roman" w:cs="Times New Roman"/>
          <w:b/>
          <w:bCs/>
          <w:sz w:val="18"/>
          <w:szCs w:val="18"/>
        </w:rPr>
      </w:pPr>
      <w:r w:rsidRPr="006409CE">
        <w:rPr>
          <w:rFonts w:ascii="Times New Roman" w:hAnsi="Times New Roman" w:cs="Times New Roman"/>
          <w:b/>
          <w:sz w:val="18"/>
          <w:szCs w:val="18"/>
        </w:rPr>
        <w:t>注</w:t>
      </w:r>
      <w:r w:rsidRPr="006409CE">
        <w:rPr>
          <w:rFonts w:ascii="Times New Roman" w:hAnsi="Times New Roman" w:cs="Times New Roman"/>
          <w:b/>
          <w:sz w:val="18"/>
          <w:szCs w:val="18"/>
        </w:rPr>
        <w:t>11</w:t>
      </w:r>
      <w:r w:rsidRPr="006409CE">
        <w:rPr>
          <w:rFonts w:ascii="Times New Roman" w:hAnsi="Times New Roman" w:cs="Times New Roman"/>
          <w:b/>
          <w:sz w:val="18"/>
          <w:szCs w:val="18"/>
        </w:rPr>
        <w:t>：</w:t>
      </w:r>
    </w:p>
    <w:p w14:paraId="75FFB54E"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若发行人及其境内控股子公司所租赁的房屋未履行租赁备案程序，本公司承诺，若因未办理房屋租赁备案登记手续致使发行人及其子公司遭受任何损失的，芜湖远宏与远大创投将按比例及时、足额对发行人做出补偿，确保发行人不因此遭受损失。本公司将在接到发行人董事会发出的有关通知之日起</w:t>
      </w:r>
      <w:r w:rsidRPr="006409CE">
        <w:rPr>
          <w:rFonts w:ascii="Times New Roman" w:hAnsi="Times New Roman" w:cs="Times New Roman"/>
          <w:sz w:val="18"/>
          <w:szCs w:val="18"/>
        </w:rPr>
        <w:t>10</w:t>
      </w:r>
      <w:r w:rsidRPr="006409CE">
        <w:rPr>
          <w:rFonts w:ascii="Times New Roman" w:hAnsi="Times New Roman" w:cs="Times New Roman"/>
          <w:sz w:val="18"/>
          <w:szCs w:val="18"/>
        </w:rPr>
        <w:t>日内进行足额补偿，未及时支付的并应按同期银行贷款利率支付逾期利息。</w:t>
      </w:r>
    </w:p>
    <w:p w14:paraId="6DDB634D" w14:textId="77777777" w:rsidR="00562353" w:rsidRPr="006409CE" w:rsidRDefault="007B1F49" w:rsidP="00E365B8">
      <w:pPr>
        <w:ind w:firstLineChars="200" w:firstLine="361"/>
        <w:jc w:val="both"/>
        <w:rPr>
          <w:rFonts w:ascii="Times New Roman" w:hAnsi="Times New Roman" w:cs="Times New Roman"/>
          <w:b/>
          <w:bCs/>
          <w:sz w:val="18"/>
          <w:szCs w:val="18"/>
        </w:rPr>
      </w:pPr>
      <w:r w:rsidRPr="006409CE">
        <w:rPr>
          <w:rFonts w:ascii="Times New Roman" w:hAnsi="Times New Roman" w:cs="Times New Roman"/>
          <w:b/>
          <w:sz w:val="18"/>
          <w:szCs w:val="18"/>
        </w:rPr>
        <w:t>注</w:t>
      </w:r>
      <w:r w:rsidRPr="006409CE">
        <w:rPr>
          <w:rFonts w:ascii="Times New Roman" w:hAnsi="Times New Roman" w:cs="Times New Roman"/>
          <w:b/>
          <w:sz w:val="18"/>
          <w:szCs w:val="18"/>
        </w:rPr>
        <w:t>12</w:t>
      </w:r>
      <w:r w:rsidRPr="006409CE">
        <w:rPr>
          <w:rFonts w:ascii="Times New Roman" w:hAnsi="Times New Roman" w:cs="Times New Roman"/>
          <w:b/>
          <w:sz w:val="18"/>
          <w:szCs w:val="18"/>
        </w:rPr>
        <w:t>：</w:t>
      </w:r>
    </w:p>
    <w:p w14:paraId="147D6574"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公司承诺：</w:t>
      </w:r>
    </w:p>
    <w:p w14:paraId="29A9DCF2"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w:t>
      </w:r>
      <w:r w:rsidRPr="006409CE">
        <w:rPr>
          <w:rFonts w:ascii="Times New Roman" w:hAnsi="Times New Roman" w:cs="Times New Roman"/>
          <w:sz w:val="18"/>
          <w:szCs w:val="18"/>
        </w:rPr>
        <w:t>一、关于发行申请文件的声明</w:t>
      </w:r>
    </w:p>
    <w:p w14:paraId="748E0687" w14:textId="06CE753B"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本公司确认，本公司首次公开发行人民币普通</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票的招股说明书不存在虚假记载、误导性陈述或者重大遗漏，并对其真实性、准确性、完整性承担法律责任；本公司首次公开发行人民币普通</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票并上市的申请文件真实、准确、完整，不存在虚假记载、误导性陈述或重大遗漏。</w:t>
      </w:r>
    </w:p>
    <w:p w14:paraId="079D685A"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lastRenderedPageBreak/>
        <w:t>二、回购首次公开发行的全部新股</w:t>
      </w:r>
    </w:p>
    <w:p w14:paraId="3CB8E930" w14:textId="36AB9C4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如果本公司本次公开发行人民币普通</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票的招股说明书有虚假记载、误导性陈述或者重大遗漏，对判断本公司是否符合法律规定的发行条件构成重大、实质影响的，本公司将依法回购本公司首次公开发行的全部新股，具体如下：</w:t>
      </w:r>
    </w:p>
    <w:p w14:paraId="1CD69B86"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（一）回购程序的启动</w:t>
      </w:r>
    </w:p>
    <w:p w14:paraId="70192949"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本公司招股说明书存在虚假记载、误导性陈述或者重大遗漏，对判断本公司是否符合法律规定的发行条件构成重大、实质影响的，本公司将在中国证券监督管理委员会、证券交易所等证券监管机构或者司法机关认定有关违法事实之日起</w:t>
      </w:r>
      <w:r w:rsidRPr="006409CE">
        <w:rPr>
          <w:rFonts w:ascii="Times New Roman" w:hAnsi="Times New Roman" w:cs="Times New Roman"/>
          <w:sz w:val="18"/>
          <w:szCs w:val="18"/>
        </w:rPr>
        <w:t>10</w:t>
      </w:r>
      <w:r w:rsidRPr="006409CE">
        <w:rPr>
          <w:rFonts w:ascii="Times New Roman" w:hAnsi="Times New Roman" w:cs="Times New Roman"/>
          <w:sz w:val="18"/>
          <w:szCs w:val="18"/>
        </w:rPr>
        <w:t>个交易日内制订回购股份方案，按照有关法律法规和本公司章程的规定提交董事会审议，审议通过后及时公告回购股份方案；同时，在根据届时有效的《公司章程》等的规定需提交股东大会批准时发出股东大会会议通知，将回购公司股份的方案提交股东大会批准。</w:t>
      </w:r>
    </w:p>
    <w:p w14:paraId="1051CBE9"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（二）回购价格和回购数量</w:t>
      </w:r>
    </w:p>
    <w:p w14:paraId="2D085CD2" w14:textId="7355AFD0"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回购股份的价格按照二级市场价格进行，且不低于首次公开发行人民币普通</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票时的发行价格并加算银行同期存款利息。回购数量为本公司首次公开发行的全部新股。</w:t>
      </w:r>
    </w:p>
    <w:p w14:paraId="34DDC074" w14:textId="67C6D155"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自本公司首次公开发行人民币普通</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票并上市之日至本公司发布回购股份方案之日，本公司如有派息、送股、资本公积金转增股本、配股等除权除息事项，则回购价格及回购数量将相应进行调整。</w:t>
      </w:r>
    </w:p>
    <w:p w14:paraId="3A2CE5A7"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三、赔偿投资者损失</w:t>
      </w:r>
    </w:p>
    <w:p w14:paraId="67730464" w14:textId="729A95F4"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如果本公司本次公开发行人民币普通</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的招股说明书及其他信息披露资料存在虚假记载、误导性陈述或者重大遗漏，致使投资者在证券交易中遭受损失的，将根据证券监管机构、证券交易所等有权部门颁布的相关法律法规及规范性文件，以及《最高人民法院关于审理证券市场因虚假陈述引发的民事赔偿案件的若干规定》（法释</w:t>
      </w:r>
      <w:r w:rsidRPr="006409CE">
        <w:rPr>
          <w:rFonts w:ascii="Times New Roman" w:hAnsi="Times New Roman" w:cs="Times New Roman"/>
          <w:sz w:val="18"/>
          <w:szCs w:val="18"/>
        </w:rPr>
        <w:t>[2003]2</w:t>
      </w:r>
      <w:r w:rsidRPr="006409CE">
        <w:rPr>
          <w:rFonts w:ascii="Times New Roman" w:hAnsi="Times New Roman" w:cs="Times New Roman"/>
          <w:sz w:val="18"/>
          <w:szCs w:val="18"/>
        </w:rPr>
        <w:t>号），依法及时赔偿投资者损失。具体的赔偿标准、赔偿主体范围、赔偿金额等细节内容待上述情形实际发生时，以最终确定的赔偿方案为准。</w:t>
      </w:r>
    </w:p>
    <w:p w14:paraId="427C7088"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四、约束措施</w:t>
      </w:r>
    </w:p>
    <w:p w14:paraId="3AF5E314"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本公司将积极采取合法措施履行上述承诺，自愿接受监管机构、社会公众及投资者的监督。若本公司未能完全履行上述承诺事项中的义务或责任，本公司将及时披露未履行承诺的情况和原因，并自愿接受有关法律、法规及有关监管机构要求的其他约束措施。</w:t>
      </w:r>
      <w:r w:rsidRPr="006409CE">
        <w:rPr>
          <w:rFonts w:ascii="Times New Roman" w:hAnsi="Times New Roman" w:cs="Times New Roman"/>
          <w:sz w:val="18"/>
          <w:szCs w:val="18"/>
        </w:rPr>
        <w:t>”</w:t>
      </w:r>
    </w:p>
    <w:p w14:paraId="06154FA9"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公司就欺诈发行上市股份购回补充承诺如下：</w:t>
      </w:r>
    </w:p>
    <w:p w14:paraId="7A9DAE41"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w:t>
      </w:r>
      <w:r w:rsidRPr="006409CE">
        <w:rPr>
          <w:rFonts w:ascii="Times New Roman" w:hAnsi="Times New Roman" w:cs="Times New Roman"/>
          <w:sz w:val="18"/>
          <w:szCs w:val="18"/>
        </w:rPr>
        <w:t>如公司不符合发行上市条件，以欺骗手段骗取发行注册并已经发行上市的，公司将在中国证券监督管理委员会等有权部门确认后五个工作日内启动股份购回程序，购回公司本次公开发行的全部新股。</w:t>
      </w:r>
      <w:r w:rsidRPr="006409CE">
        <w:rPr>
          <w:rFonts w:ascii="Times New Roman" w:hAnsi="Times New Roman" w:cs="Times New Roman"/>
          <w:sz w:val="18"/>
          <w:szCs w:val="18"/>
        </w:rPr>
        <w:t>”</w:t>
      </w:r>
    </w:p>
    <w:p w14:paraId="0E32E5BC" w14:textId="0AF3C79C"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控</w:t>
      </w:r>
      <w:r w:rsidR="00895779" w:rsidRPr="006409CE">
        <w:rPr>
          <w:rFonts w:ascii="Times New Roman" w:hAnsi="Times New Roman" w:cs="Times New Roman"/>
          <w:sz w:val="18"/>
          <w:szCs w:val="18"/>
        </w:rPr>
        <w:t>股</w:t>
      </w:r>
      <w:r w:rsidR="0077058A" w:rsidRPr="006409CE">
        <w:rPr>
          <w:rFonts w:ascii="Times New Roman" w:hAnsi="Times New Roman" w:cs="Times New Roman"/>
          <w:sz w:val="18"/>
          <w:szCs w:val="18"/>
        </w:rPr>
        <w:t>股</w:t>
      </w:r>
      <w:r w:rsidRPr="006409CE">
        <w:rPr>
          <w:rFonts w:ascii="Times New Roman" w:hAnsi="Times New Roman" w:cs="Times New Roman"/>
          <w:sz w:val="18"/>
          <w:szCs w:val="18"/>
        </w:rPr>
        <w:t>东承诺</w:t>
      </w:r>
    </w:p>
    <w:p w14:paraId="51A402FC" w14:textId="4FDB986A"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公司</w:t>
      </w:r>
      <w:r w:rsidR="0077058A" w:rsidRPr="006409CE">
        <w:rPr>
          <w:rFonts w:ascii="Times New Roman" w:hAnsi="Times New Roman" w:cs="Times New Roman"/>
          <w:sz w:val="18"/>
          <w:szCs w:val="18"/>
        </w:rPr>
        <w:t>控股股东</w:t>
      </w:r>
      <w:r w:rsidRPr="006409CE">
        <w:rPr>
          <w:rFonts w:ascii="Times New Roman" w:hAnsi="Times New Roman" w:cs="Times New Roman"/>
          <w:sz w:val="18"/>
          <w:szCs w:val="18"/>
        </w:rPr>
        <w:t>芜湖远宏及一致行动人远大创投、间接</w:t>
      </w:r>
      <w:r w:rsidR="0077058A" w:rsidRPr="006409CE">
        <w:rPr>
          <w:rFonts w:ascii="Times New Roman" w:hAnsi="Times New Roman" w:cs="Times New Roman"/>
          <w:sz w:val="18"/>
          <w:szCs w:val="18"/>
        </w:rPr>
        <w:t>控股股东</w:t>
      </w:r>
      <w:r w:rsidRPr="006409CE">
        <w:rPr>
          <w:rFonts w:ascii="Times New Roman" w:hAnsi="Times New Roman" w:cs="Times New Roman"/>
          <w:sz w:val="18"/>
          <w:szCs w:val="18"/>
        </w:rPr>
        <w:t>芜湖建投承诺：</w:t>
      </w:r>
    </w:p>
    <w:p w14:paraId="1C136566"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w:t>
      </w:r>
      <w:r w:rsidRPr="006409CE">
        <w:rPr>
          <w:rFonts w:ascii="Times New Roman" w:hAnsi="Times New Roman" w:cs="Times New Roman"/>
          <w:sz w:val="18"/>
          <w:szCs w:val="18"/>
        </w:rPr>
        <w:t>一、关于招股说明书的声明</w:t>
      </w:r>
    </w:p>
    <w:p w14:paraId="2F25CA74" w14:textId="7DDC3DF5"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本公司确认，公司首次公开发行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票的招股说明书不存在虚假记载、误导性陈述或者重大遗漏，并对其真实性、准确性、完整性承担法律责任。</w:t>
      </w:r>
    </w:p>
    <w:p w14:paraId="57D49A28"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二、赔偿投资者损失</w:t>
      </w:r>
    </w:p>
    <w:p w14:paraId="122ADE74" w14:textId="4D1D6D96"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lastRenderedPageBreak/>
        <w:t>如果公司本次公开发行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的招股说明书及其他信息披露资料存在虚假记载、误导性陈述或者重大遗漏，致使投资者在证券交易中遭受损失的，本公司将根据证券监管机构、自律机构及证券交易所等有权部门颁布的相关法律法规及规范性文件，以及《最高人民法院关于审理证券市场因虚假陈述引发的民事赔偿案件的若干规定》（法释</w:t>
      </w:r>
      <w:r w:rsidRPr="006409CE">
        <w:rPr>
          <w:rFonts w:ascii="Times New Roman" w:hAnsi="Times New Roman" w:cs="Times New Roman"/>
          <w:sz w:val="18"/>
          <w:szCs w:val="18"/>
        </w:rPr>
        <w:t>[2003]2</w:t>
      </w:r>
      <w:r w:rsidRPr="006409CE">
        <w:rPr>
          <w:rFonts w:ascii="Times New Roman" w:hAnsi="Times New Roman" w:cs="Times New Roman"/>
          <w:sz w:val="18"/>
          <w:szCs w:val="18"/>
        </w:rPr>
        <w:t>号），依法及时赔偿投资者损失。具体的赔偿标准、赔偿主体范围、赔偿金额等细节内容待上述情形实际发生时，以最终确定的赔偿方案为准。</w:t>
      </w:r>
    </w:p>
    <w:p w14:paraId="11A4CD87"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三、购回</w:t>
      </w:r>
    </w:p>
    <w:p w14:paraId="7A6D6F28" w14:textId="4F7EB61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如果公司本次公开发行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票的招股说明书存在虚假记载、误导性陈述或者重大遗漏，对判断公司是否符合法律规定的发行条件构成重大、实质影响的，本公司将购回已转让的原限售股份（如适用）。</w:t>
      </w:r>
    </w:p>
    <w:p w14:paraId="534E5DCC"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四、约束措施</w:t>
      </w:r>
    </w:p>
    <w:p w14:paraId="00713627"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本公司将积极采取合法措施履行上述承诺，自愿接受监管机构、社会公众及投资者的监督。若本公司未能完全履行上述承诺事项中的义务或责任，本公司将提请公司及时披露未履行承诺的情况和原因，并自愿接受有关法律、法规及有关监管机构要求的其他约束措施。</w:t>
      </w:r>
      <w:r w:rsidRPr="006409CE">
        <w:rPr>
          <w:rFonts w:ascii="Times New Roman" w:hAnsi="Times New Roman" w:cs="Times New Roman"/>
          <w:sz w:val="18"/>
          <w:szCs w:val="18"/>
        </w:rPr>
        <w:t>”</w:t>
      </w:r>
    </w:p>
    <w:p w14:paraId="12371DE2"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芜湖远宏、远大创投、芜湖建投就欺诈发行上市股份购回补充承诺如下：</w:t>
      </w:r>
    </w:p>
    <w:p w14:paraId="678224EB"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w:t>
      </w:r>
      <w:r w:rsidRPr="006409CE">
        <w:rPr>
          <w:rFonts w:ascii="Times New Roman" w:hAnsi="Times New Roman" w:cs="Times New Roman"/>
          <w:sz w:val="18"/>
          <w:szCs w:val="18"/>
        </w:rPr>
        <w:t>如公司不符合发行上市条件，以欺骗手段骗取发行注册并已经发行上市的，本公司将在中国证券监督管理委员会等有权部门确认后五个工作日内启动股份购回程序，购回公司本次公开发行的全部新股。</w:t>
      </w:r>
      <w:r w:rsidRPr="006409CE">
        <w:rPr>
          <w:rFonts w:ascii="Times New Roman" w:hAnsi="Times New Roman" w:cs="Times New Roman"/>
          <w:sz w:val="18"/>
          <w:szCs w:val="18"/>
        </w:rPr>
        <w:t>”</w:t>
      </w:r>
    </w:p>
    <w:p w14:paraId="06CF2B19"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公司董事、监事、高级管理人员承诺如下：</w:t>
      </w:r>
    </w:p>
    <w:p w14:paraId="54B50019"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w:t>
      </w:r>
      <w:r w:rsidRPr="006409CE">
        <w:rPr>
          <w:rFonts w:ascii="Times New Roman" w:hAnsi="Times New Roman" w:cs="Times New Roman"/>
          <w:sz w:val="18"/>
          <w:szCs w:val="18"/>
        </w:rPr>
        <w:t>一、关于招股说明书的声明</w:t>
      </w:r>
    </w:p>
    <w:p w14:paraId="3ED1AAC1" w14:textId="1EF17182"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本人确认，公司首次公开发行人民币普通</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票的招股说明书不存在虚假记载、误导性陈述或者重大遗漏，并对其真实性、准确性、完整性承担法律责任。</w:t>
      </w:r>
    </w:p>
    <w:p w14:paraId="0C9088A1"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二、赔偿投资者损失</w:t>
      </w:r>
    </w:p>
    <w:p w14:paraId="1FD64C27" w14:textId="186EB145"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如果公司本次公开发行人民币普通</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的招股说明书及其他信息披露资料存在虚假记载、误导性陈述或者重大遗漏，致使投资者在证券交易中遭受损失的，将根据证券监管机构、证券交易所等有权部门颁布的相关法律法规及规范性文件，以及《最高人民法院关于审理证券市场因虚假陈述引发的民事赔偿案件的若干规定》（法释</w:t>
      </w:r>
      <w:r w:rsidRPr="006409CE">
        <w:rPr>
          <w:rFonts w:ascii="Times New Roman" w:hAnsi="Times New Roman" w:cs="Times New Roman"/>
          <w:sz w:val="18"/>
          <w:szCs w:val="18"/>
        </w:rPr>
        <w:t>[2003]2</w:t>
      </w:r>
      <w:r w:rsidRPr="006409CE">
        <w:rPr>
          <w:rFonts w:ascii="Times New Roman" w:hAnsi="Times New Roman" w:cs="Times New Roman"/>
          <w:sz w:val="18"/>
          <w:szCs w:val="18"/>
        </w:rPr>
        <w:t>号），依法及时赔偿投资者损失。具体的赔偿标准、赔偿主体范围、赔偿金额等细节内容待上述情形实际发生时，以最终确定的赔偿方案为准。</w:t>
      </w:r>
    </w:p>
    <w:p w14:paraId="7B342877"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三、约束措施</w:t>
      </w:r>
    </w:p>
    <w:p w14:paraId="1B015531" w14:textId="77777777" w:rsidR="00562353" w:rsidRPr="006409CE" w:rsidRDefault="007B1F49" w:rsidP="00E365B8">
      <w:pPr>
        <w:ind w:firstLineChars="200" w:firstLine="360"/>
        <w:jc w:val="both"/>
        <w:rPr>
          <w:rFonts w:ascii="Times New Roman" w:hAnsi="Times New Roman" w:cs="Times New Roman"/>
          <w:sz w:val="18"/>
          <w:szCs w:val="18"/>
        </w:rPr>
      </w:pPr>
      <w:r w:rsidRPr="006409CE">
        <w:rPr>
          <w:rFonts w:ascii="Times New Roman" w:hAnsi="Times New Roman" w:cs="Times New Roman"/>
          <w:sz w:val="18"/>
          <w:szCs w:val="18"/>
        </w:rPr>
        <w:t>本人将积极采取合法措施履行上述承诺，自愿接受监管机构、社会公众及投资者的监督。若本人未能完全履行上述承诺事项中的义务或责任，本人将提请公司及时披露未履行承诺的情况和原因，并自愿接受有关法律、法规及有关监管机构要求的其他约束措施。</w:t>
      </w:r>
      <w:r w:rsidRPr="006409CE">
        <w:rPr>
          <w:rFonts w:ascii="Times New Roman" w:hAnsi="Times New Roman" w:cs="Times New Roman"/>
          <w:sz w:val="18"/>
          <w:szCs w:val="18"/>
        </w:rPr>
        <w:t>”</w:t>
      </w:r>
    </w:p>
    <w:p w14:paraId="1D2E0B4D" w14:textId="77777777" w:rsidR="00562353" w:rsidRPr="006409CE" w:rsidRDefault="007B1F49" w:rsidP="00E365B8">
      <w:pPr>
        <w:ind w:firstLine="420"/>
        <w:rPr>
          <w:rFonts w:ascii="Times New Roman" w:hAnsi="Times New Roman" w:cs="Times New Roman"/>
          <w:b/>
          <w:bCs/>
          <w:sz w:val="18"/>
          <w:szCs w:val="18"/>
        </w:rPr>
      </w:pPr>
      <w:r w:rsidRPr="006409CE">
        <w:rPr>
          <w:rFonts w:ascii="Times New Roman" w:hAnsi="Times New Roman" w:cs="Times New Roman"/>
          <w:b/>
          <w:sz w:val="18"/>
          <w:szCs w:val="18"/>
        </w:rPr>
        <w:t>注</w:t>
      </w:r>
      <w:r w:rsidRPr="006409CE">
        <w:rPr>
          <w:rFonts w:ascii="Times New Roman" w:hAnsi="Times New Roman" w:cs="Times New Roman"/>
          <w:b/>
          <w:sz w:val="18"/>
          <w:szCs w:val="18"/>
        </w:rPr>
        <w:t>13</w:t>
      </w:r>
      <w:r w:rsidRPr="006409CE">
        <w:rPr>
          <w:rFonts w:ascii="Times New Roman" w:hAnsi="Times New Roman" w:cs="Times New Roman"/>
          <w:b/>
          <w:sz w:val="18"/>
          <w:szCs w:val="18"/>
        </w:rPr>
        <w:t>：</w:t>
      </w:r>
    </w:p>
    <w:p w14:paraId="0A743BED"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、不无偿或以不公平条件向其他单位或者个人输送利益，也不采用其他方式损害发行人利益；</w:t>
      </w:r>
    </w:p>
    <w:p w14:paraId="282BBA5B"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、对本人的职务消费行为进行约束；</w:t>
      </w:r>
    </w:p>
    <w:p w14:paraId="309904EF"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3</w:t>
      </w:r>
      <w:r w:rsidRPr="006409CE">
        <w:rPr>
          <w:rFonts w:ascii="Times New Roman" w:hAnsi="Times New Roman" w:cs="Times New Roman"/>
          <w:sz w:val="18"/>
          <w:szCs w:val="18"/>
        </w:rPr>
        <w:t>、不动用发行人资产从事与本人履行职责无关的投资、消费活动；</w:t>
      </w:r>
    </w:p>
    <w:p w14:paraId="795F106C"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4</w:t>
      </w:r>
      <w:r w:rsidRPr="006409CE">
        <w:rPr>
          <w:rFonts w:ascii="Times New Roman" w:hAnsi="Times New Roman" w:cs="Times New Roman"/>
          <w:sz w:val="18"/>
          <w:szCs w:val="18"/>
        </w:rPr>
        <w:t>、由董事会或提名、薪酬与考核委员会制定的薪酬制度与发行人填补回报措施的执行情况相挂钩；</w:t>
      </w:r>
    </w:p>
    <w:p w14:paraId="4F060A00"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lastRenderedPageBreak/>
        <w:t>5</w:t>
      </w:r>
      <w:r w:rsidRPr="006409CE">
        <w:rPr>
          <w:rFonts w:ascii="Times New Roman" w:hAnsi="Times New Roman" w:cs="Times New Roman"/>
          <w:sz w:val="18"/>
          <w:szCs w:val="18"/>
        </w:rPr>
        <w:t>、若发行人后续推出股权激励政策，拟公布的发行人股权激励的行权条件与发行人填补回报措施的执行情况相挂钩；</w:t>
      </w:r>
    </w:p>
    <w:p w14:paraId="35BA8B20"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6</w:t>
      </w:r>
      <w:r w:rsidRPr="006409CE">
        <w:rPr>
          <w:rFonts w:ascii="Times New Roman" w:hAnsi="Times New Roman" w:cs="Times New Roman"/>
          <w:sz w:val="18"/>
          <w:szCs w:val="18"/>
        </w:rPr>
        <w:t>、本承诺函经本人出具后即具有法律效力。本人并将严格履行本承诺函中的各项承诺。本人自愿接受监管机构、社会公众等的监督，若违反上述承诺本人将依法承担相应责任；</w:t>
      </w:r>
    </w:p>
    <w:p w14:paraId="50781E65"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7</w:t>
      </w:r>
      <w:r w:rsidRPr="006409CE">
        <w:rPr>
          <w:rFonts w:ascii="Times New Roman" w:hAnsi="Times New Roman" w:cs="Times New Roman"/>
          <w:sz w:val="18"/>
          <w:szCs w:val="18"/>
        </w:rPr>
        <w:t>、本承诺函出具日后至发行人本次发行实施完毕前，若中国证券监督管理委员会、上海证券交易所作出关于填补回报措施及其承诺的其他新的监管规定、且上述承诺不能满足中国证券监督管理委员会、上海证券交易所该等规定时，本人承诺届时将按照中国证券监督管理委员会、上海证券交易所的最新规定出具补充承诺。</w:t>
      </w:r>
    </w:p>
    <w:p w14:paraId="2B32E561" w14:textId="77777777" w:rsidR="00562353" w:rsidRPr="006409CE" w:rsidRDefault="007B1F49" w:rsidP="00E365B8">
      <w:pPr>
        <w:ind w:firstLine="420"/>
        <w:rPr>
          <w:rFonts w:ascii="Times New Roman" w:hAnsi="Times New Roman" w:cs="Times New Roman"/>
          <w:b/>
          <w:bCs/>
          <w:sz w:val="18"/>
          <w:szCs w:val="18"/>
        </w:rPr>
      </w:pPr>
      <w:r w:rsidRPr="006409CE">
        <w:rPr>
          <w:rFonts w:ascii="Times New Roman" w:hAnsi="Times New Roman" w:cs="Times New Roman"/>
          <w:b/>
          <w:sz w:val="18"/>
          <w:szCs w:val="18"/>
        </w:rPr>
        <w:t>注</w:t>
      </w:r>
      <w:r w:rsidRPr="006409CE">
        <w:rPr>
          <w:rFonts w:ascii="Times New Roman" w:hAnsi="Times New Roman" w:cs="Times New Roman"/>
          <w:b/>
          <w:sz w:val="18"/>
          <w:szCs w:val="18"/>
        </w:rPr>
        <w:t>14</w:t>
      </w:r>
      <w:r w:rsidRPr="006409CE">
        <w:rPr>
          <w:rFonts w:ascii="Times New Roman" w:hAnsi="Times New Roman" w:cs="Times New Roman"/>
          <w:b/>
          <w:sz w:val="18"/>
          <w:szCs w:val="18"/>
        </w:rPr>
        <w:t>：</w:t>
      </w:r>
    </w:p>
    <w:p w14:paraId="5A96882A"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、不越权干预发行人经营管理活动，不侵占发行人利益；</w:t>
      </w:r>
    </w:p>
    <w:p w14:paraId="5BF28980"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、切实履行发行人制定的有关填补回报措施以及本承诺函，如违反本承诺函或拒不履行本承诺函给发行人或股东造成损失的，同意根据法律、法规及证券监管机构的有关规定承担相应法律责任；</w:t>
      </w:r>
    </w:p>
    <w:p w14:paraId="0291CFF7"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3</w:t>
      </w:r>
      <w:r w:rsidRPr="006409CE">
        <w:rPr>
          <w:rFonts w:ascii="Times New Roman" w:hAnsi="Times New Roman" w:cs="Times New Roman"/>
          <w:sz w:val="18"/>
          <w:szCs w:val="18"/>
        </w:rPr>
        <w:t>、本承诺函经出具后即具有法律效力。本公司将严格履行本承诺函中的各项承诺。本公司自愿接受监管机构、社会公众等的监督，若违反上述承诺本公司将依法承担相应责任；</w:t>
      </w:r>
    </w:p>
    <w:p w14:paraId="2EE3EFC1"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4</w:t>
      </w:r>
      <w:r w:rsidRPr="006409CE">
        <w:rPr>
          <w:rFonts w:ascii="Times New Roman" w:hAnsi="Times New Roman" w:cs="Times New Roman"/>
          <w:sz w:val="18"/>
          <w:szCs w:val="18"/>
        </w:rPr>
        <w:t>、本承诺函出具日后至发行人本次发行实施完毕前，若中国证券监督管理委员会、上海证券交易所作出关于填补回报措施及其承诺的其他新的监管规定、且上述承诺不能满足中国证券监督管理委员会、上海证券交易所该等规定时，本公司承诺届时将按照中国证券监督管理委员会、上海证券交易所的最新规定出具补充承诺。</w:t>
      </w:r>
    </w:p>
    <w:p w14:paraId="79717B5B" w14:textId="77777777" w:rsidR="00562353" w:rsidRPr="006409CE" w:rsidRDefault="007B1F49" w:rsidP="00E365B8">
      <w:pPr>
        <w:ind w:firstLine="420"/>
        <w:rPr>
          <w:rFonts w:ascii="Times New Roman" w:hAnsi="Times New Roman" w:cs="Times New Roman"/>
          <w:b/>
          <w:bCs/>
          <w:sz w:val="18"/>
          <w:szCs w:val="18"/>
        </w:rPr>
      </w:pPr>
      <w:r w:rsidRPr="006409CE">
        <w:rPr>
          <w:rFonts w:ascii="Times New Roman" w:hAnsi="Times New Roman" w:cs="Times New Roman"/>
          <w:b/>
          <w:sz w:val="18"/>
          <w:szCs w:val="18"/>
        </w:rPr>
        <w:t>注</w:t>
      </w:r>
      <w:r w:rsidRPr="006409CE">
        <w:rPr>
          <w:rFonts w:ascii="Times New Roman" w:hAnsi="Times New Roman" w:cs="Times New Roman"/>
          <w:b/>
          <w:sz w:val="18"/>
          <w:szCs w:val="18"/>
        </w:rPr>
        <w:t>15</w:t>
      </w:r>
      <w:r w:rsidRPr="006409CE">
        <w:rPr>
          <w:rFonts w:ascii="Times New Roman" w:hAnsi="Times New Roman" w:cs="Times New Roman"/>
          <w:b/>
          <w:sz w:val="18"/>
          <w:szCs w:val="18"/>
        </w:rPr>
        <w:t>：</w:t>
      </w:r>
    </w:p>
    <w:p w14:paraId="11964467"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一、公司股东信惟基石、鼎晖源霖、</w:t>
      </w:r>
      <w:r w:rsidRPr="006409CE">
        <w:rPr>
          <w:rFonts w:ascii="Times New Roman" w:hAnsi="Times New Roman" w:cs="Times New Roman"/>
          <w:sz w:val="18"/>
          <w:szCs w:val="18"/>
        </w:rPr>
        <w:t>Phinda Holding</w:t>
      </w:r>
      <w:r w:rsidRPr="006409CE">
        <w:rPr>
          <w:rFonts w:ascii="Times New Roman" w:hAnsi="Times New Roman" w:cs="Times New Roman"/>
          <w:sz w:val="18"/>
          <w:szCs w:val="18"/>
        </w:rPr>
        <w:t>、马鞍山基石承诺如下：</w:t>
      </w:r>
    </w:p>
    <w:p w14:paraId="4CCADE16"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本公司将严格根据证券监管机构、自律机构及证券交易所等有权部门颁布的相关法律法规及规范性文件的有关规定，以及本公司就持股锁定事项出具的相关承诺执行有关股份限售事项；在证券监管机构、自律机构及证券交易所等有权部门颁布的相关法律法规及规范性文件的有关规定，以及本公司股份锁定承诺规定的限售期内，本公司不会进行任何违反相关规定及股份锁定承诺的股份减持行为。</w:t>
      </w:r>
    </w:p>
    <w:p w14:paraId="1DB6D473"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股份锁定期满后，本公司届时将综合考虑资金需求、投资安排等各方面因素确定是否减持公司股份。如本公司确定依法减持公司股份的，将严格按照证券监管机构、证券交易所等有权部门颁布的届时有效的减持规则进行减持，并履行相应的信息披露义务。</w:t>
      </w:r>
    </w:p>
    <w:p w14:paraId="0A010D2F"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3</w:t>
      </w:r>
      <w:r w:rsidRPr="006409CE">
        <w:rPr>
          <w:rFonts w:ascii="Times New Roman" w:hAnsi="Times New Roman" w:cs="Times New Roman"/>
          <w:sz w:val="18"/>
          <w:szCs w:val="18"/>
        </w:rPr>
        <w:t>、本公司将在公告的减持期限内以证券监管机构、自律机构及证券交易所等有权部门允许的如大宗交易、集合竞价等合规方式进行减持。如本公司未来依法发生任何增持或减持公司股份情形的，本公司将严格按照证券监管机构、自律机构及证券交易所等有权部门颁布的相关法律法规及规范性文件的规定进行相应增持或减持操作，并及时履行有关信息披露义务。</w:t>
      </w:r>
    </w:p>
    <w:p w14:paraId="65636989"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4</w:t>
      </w:r>
      <w:r w:rsidRPr="006409CE">
        <w:rPr>
          <w:rFonts w:ascii="Times New Roman" w:hAnsi="Times New Roman" w:cs="Times New Roman"/>
          <w:sz w:val="18"/>
          <w:szCs w:val="18"/>
        </w:rPr>
        <w:t>、如果本公司违反了有关承诺减持而获得的任何收益将归公司，本公司在接到公司董事会发出的本公司违反了关于股份减持承诺的通知之日起</w:t>
      </w:r>
      <w:r w:rsidRPr="006409CE">
        <w:rPr>
          <w:rFonts w:ascii="Times New Roman" w:hAnsi="Times New Roman" w:cs="Times New Roman"/>
          <w:sz w:val="18"/>
          <w:szCs w:val="18"/>
        </w:rPr>
        <w:t>20</w:t>
      </w:r>
      <w:r w:rsidRPr="006409CE">
        <w:rPr>
          <w:rFonts w:ascii="Times New Roman" w:hAnsi="Times New Roman" w:cs="Times New Roman"/>
          <w:sz w:val="18"/>
          <w:szCs w:val="18"/>
        </w:rPr>
        <w:t>日内将有关收益交给公司。</w:t>
      </w:r>
    </w:p>
    <w:p w14:paraId="31D4A614"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二、公司股东美的集团承诺如下：</w:t>
      </w:r>
    </w:p>
    <w:p w14:paraId="45F42A07"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lastRenderedPageBreak/>
        <w:t>1</w:t>
      </w:r>
      <w:r w:rsidRPr="006409CE">
        <w:rPr>
          <w:rFonts w:ascii="Times New Roman" w:hAnsi="Times New Roman" w:cs="Times New Roman"/>
          <w:sz w:val="18"/>
          <w:szCs w:val="18"/>
        </w:rPr>
        <w:t>、本公司将严格根据证券监管机构、自律机构及证券交易所等有权部门颁布的相关法律法规及规范性文件的有关规定，以及本公司就持股锁定事项出具的相关承诺执行有关股份限售事项；在证券监管机构、自律机构及证券交易所等有权部门颁布的相关法律法规及规范性文件的有关规定，以及本公司股份锁定承诺规定的限售期内，本公司不会进行任何违反相关规定及股份锁定承诺的股份减持行为。</w:t>
      </w:r>
    </w:p>
    <w:p w14:paraId="42FD2370"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、股份锁定期满后，本公司届时将综合考虑资金需求、投资安排等各方面因素确定是否减持公司股份。</w:t>
      </w:r>
    </w:p>
    <w:p w14:paraId="044551D0"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如本公司确定依法减持公司股份的，将严格按照证券监管机构、证券交易所等有权部门颁布的届时有效的减持规则进行减持，并履行相应的信息披露义务。</w:t>
      </w:r>
    </w:p>
    <w:p w14:paraId="72604F08"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3</w:t>
      </w:r>
      <w:r w:rsidRPr="006409CE">
        <w:rPr>
          <w:rFonts w:ascii="Times New Roman" w:hAnsi="Times New Roman" w:cs="Times New Roman"/>
          <w:sz w:val="18"/>
          <w:szCs w:val="18"/>
        </w:rPr>
        <w:t>、本公司将在公告的减持期限内以证券监管机构、自律机构及证券交易所等有权部门允许的如大宗交易、集合竞价等合规方式进行减持。如本公司未来依法发生任何增持或减持公司股份情形的，本公司将严格按照证券监管机构、自律机构及证券交易所等有权部门颁布的相关法律法规及规范性文件的规定进行相应增持或减持操作，并及时履行有关信息披露义务。</w:t>
      </w:r>
    </w:p>
    <w:p w14:paraId="73C4E821"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4</w:t>
      </w:r>
      <w:r w:rsidRPr="006409CE">
        <w:rPr>
          <w:rFonts w:ascii="Times New Roman" w:hAnsi="Times New Roman" w:cs="Times New Roman"/>
          <w:sz w:val="18"/>
          <w:szCs w:val="18"/>
        </w:rPr>
        <w:t>、如果本公司违反了有关减持承诺，本公司应承担相应的法律责任。</w:t>
      </w:r>
    </w:p>
    <w:p w14:paraId="640A2E80"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三、公司股东奇瑞科技承诺如下：</w:t>
      </w:r>
    </w:p>
    <w:p w14:paraId="75A6CFB8"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本公司将严格根据证券监管机构、自律机构及证券交易所等有权部门颁布的相关法律法规及规范性文件的有关规定，以及本公司就持股锁定事项出具的相关承诺执行有关股份限售事项；在证券监管机构、自律机构及证券交易所等有权部门颁布的相关法律法规及规范性文件的有关规定，以及本公司股份锁定承诺规定的限售期内，本公司不会进行任何违反相关规定及股份锁定承诺的股份减持行为。</w:t>
      </w:r>
    </w:p>
    <w:p w14:paraId="1B7BC347"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本公司将按照相关监管规定以证券监管机构、自律机构及证券交易所等有权部门允许的如大宗交易、集合竞价等合规方式进行减持。如本公司未来依法发生任何增持或减持公司股份情形的，本公司将严格按照证券监管机构、自律机构及证券交易所等有权部门颁布的相关法律法规及规范性文件的规定进行相应增持或减持操作，并及时履行有关信息披露义务。</w:t>
      </w:r>
    </w:p>
    <w:p w14:paraId="75FF30F7"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3</w:t>
      </w:r>
      <w:r w:rsidRPr="006409CE">
        <w:rPr>
          <w:rFonts w:ascii="Times New Roman" w:hAnsi="Times New Roman" w:cs="Times New Roman"/>
          <w:sz w:val="18"/>
          <w:szCs w:val="18"/>
        </w:rPr>
        <w:t>、如果本公司违反了有关承诺减持而获得的任何收益将归公司，本公司在接到公司董事会发出的本公司违反了关于股份减持承诺的通知之日起</w:t>
      </w:r>
      <w:r w:rsidRPr="006409CE">
        <w:rPr>
          <w:rFonts w:ascii="Times New Roman" w:hAnsi="Times New Roman" w:cs="Times New Roman"/>
          <w:sz w:val="18"/>
          <w:szCs w:val="18"/>
        </w:rPr>
        <w:t>20</w:t>
      </w:r>
      <w:r w:rsidRPr="006409CE">
        <w:rPr>
          <w:rFonts w:ascii="Times New Roman" w:hAnsi="Times New Roman" w:cs="Times New Roman"/>
          <w:sz w:val="18"/>
          <w:szCs w:val="18"/>
        </w:rPr>
        <w:t>日内将有关收益交给公司。</w:t>
      </w:r>
    </w:p>
    <w:p w14:paraId="5A065A15" w14:textId="77777777" w:rsidR="00562353" w:rsidRPr="006409CE" w:rsidRDefault="007B1F49" w:rsidP="00E365B8">
      <w:pPr>
        <w:ind w:firstLine="420"/>
        <w:rPr>
          <w:rFonts w:ascii="Times New Roman" w:hAnsi="Times New Roman" w:cs="Times New Roman"/>
          <w:b/>
          <w:bCs/>
          <w:sz w:val="18"/>
          <w:szCs w:val="18"/>
        </w:rPr>
      </w:pPr>
      <w:r w:rsidRPr="006409CE">
        <w:rPr>
          <w:rFonts w:ascii="Times New Roman" w:hAnsi="Times New Roman" w:cs="Times New Roman"/>
          <w:b/>
          <w:sz w:val="18"/>
          <w:szCs w:val="18"/>
        </w:rPr>
        <w:t>注</w:t>
      </w:r>
      <w:r w:rsidRPr="006409CE">
        <w:rPr>
          <w:rFonts w:ascii="Times New Roman" w:hAnsi="Times New Roman" w:cs="Times New Roman"/>
          <w:b/>
          <w:sz w:val="18"/>
          <w:szCs w:val="18"/>
        </w:rPr>
        <w:t>16</w:t>
      </w:r>
      <w:r w:rsidRPr="006409CE">
        <w:rPr>
          <w:rFonts w:ascii="Times New Roman" w:hAnsi="Times New Roman" w:cs="Times New Roman"/>
          <w:b/>
          <w:sz w:val="18"/>
          <w:szCs w:val="18"/>
        </w:rPr>
        <w:t>：</w:t>
      </w:r>
    </w:p>
    <w:p w14:paraId="40BAB643"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本公司将严格根据证券监管机构、自律机构及证券交易所等有权部门颁布的相关法律法规及规范性文件的有关规定，以及本公司就持股锁定事项出具的相关承诺执行有关股份限售事项；在证券监管机构、自律机构及证券交易所等有权部门颁布的相关法律法规及规范性文件的有关规定，以及本公司股份锁定承诺规定的限售期内，本公司不会进行任何违反相关规定及股份锁定承诺的股份减持行为。</w:t>
      </w:r>
    </w:p>
    <w:p w14:paraId="55EF11FD"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、股份锁定期满后，本公司届时将综合考虑资金需求、投资安排等各方面因素确定是否减持公司股份。</w:t>
      </w:r>
    </w:p>
    <w:p w14:paraId="4F91F518"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如本公司确定依法减持公司股份的，将严格按照证券监管机构、证券交易所等有权部门颁布的届时有效的减持规则进行减持，并履行相应的信息披露义务。</w:t>
      </w:r>
    </w:p>
    <w:p w14:paraId="2D747FEC" w14:textId="30593049"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3</w:t>
      </w:r>
      <w:r w:rsidRPr="006409CE">
        <w:rPr>
          <w:rFonts w:ascii="Times New Roman" w:hAnsi="Times New Roman" w:cs="Times New Roman"/>
          <w:sz w:val="18"/>
          <w:szCs w:val="18"/>
        </w:rPr>
        <w:t>、在股份锁定期满后</w:t>
      </w:r>
      <w:r w:rsidRPr="006409CE">
        <w:rPr>
          <w:rFonts w:ascii="Times New Roman" w:hAnsi="Times New Roman" w:cs="Times New Roman"/>
          <w:sz w:val="18"/>
          <w:szCs w:val="18"/>
        </w:rPr>
        <w:t>2</w:t>
      </w:r>
      <w:r w:rsidRPr="006409CE">
        <w:rPr>
          <w:rFonts w:ascii="Times New Roman" w:hAnsi="Times New Roman" w:cs="Times New Roman"/>
          <w:sz w:val="18"/>
          <w:szCs w:val="18"/>
        </w:rPr>
        <w:t>年内，如本公司确定依法减持公司股份的，将以不低于公司首次公开发行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票的发行价格进行减持。如自首次公开发行</w:t>
      </w:r>
      <w:r w:rsidRPr="006409CE">
        <w:rPr>
          <w:rFonts w:ascii="Times New Roman" w:hAnsi="Times New Roman" w:cs="Times New Roman"/>
          <w:sz w:val="18"/>
          <w:szCs w:val="18"/>
        </w:rPr>
        <w:t>A</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票至披露减持公告期间公司发生过派息、送股、公积金转增股本、配股等除权除息事项的，本公司的减持价格应相应调整。</w:t>
      </w:r>
    </w:p>
    <w:p w14:paraId="695C5148"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lastRenderedPageBreak/>
        <w:t>4</w:t>
      </w:r>
      <w:r w:rsidRPr="006409CE">
        <w:rPr>
          <w:rFonts w:ascii="Times New Roman" w:hAnsi="Times New Roman" w:cs="Times New Roman"/>
          <w:sz w:val="18"/>
          <w:szCs w:val="18"/>
        </w:rPr>
        <w:t>、本公司将在公告的减持期限内以证券监管机构、自律机构及证券交易所等有权部门允许的如大宗交易、集合竞价等合规方式进行减持。如本公司未来依法发生任何增持或减持公司股份情形的，本公司将严格按照证券监管机构、自律机构及证券交易所等有权部门颁布的相关法律法规及规范性文件的规定进行相应增持或减持操作，并及时履行有关信息披露义务。</w:t>
      </w:r>
    </w:p>
    <w:p w14:paraId="15A71B1D"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5</w:t>
      </w:r>
      <w:r w:rsidRPr="006409CE">
        <w:rPr>
          <w:rFonts w:ascii="Times New Roman" w:hAnsi="Times New Roman" w:cs="Times New Roman"/>
          <w:sz w:val="18"/>
          <w:szCs w:val="18"/>
        </w:rPr>
        <w:t>、如果本公司违反了有关承诺减持而获得的任何收益将归公司，本公司在接到公司董事会发出的本公司违反了关于股份减持承诺的通知之日起</w:t>
      </w:r>
      <w:r w:rsidRPr="006409CE">
        <w:rPr>
          <w:rFonts w:ascii="Times New Roman" w:hAnsi="Times New Roman" w:cs="Times New Roman"/>
          <w:sz w:val="18"/>
          <w:szCs w:val="18"/>
        </w:rPr>
        <w:t>20</w:t>
      </w:r>
      <w:r w:rsidRPr="006409CE">
        <w:rPr>
          <w:rFonts w:ascii="Times New Roman" w:hAnsi="Times New Roman" w:cs="Times New Roman"/>
          <w:sz w:val="18"/>
          <w:szCs w:val="18"/>
        </w:rPr>
        <w:t>日内将有关收益交给公司。</w:t>
      </w:r>
    </w:p>
    <w:p w14:paraId="46C7E6D9" w14:textId="77777777" w:rsidR="00562353" w:rsidRPr="006409CE" w:rsidRDefault="007B1F49" w:rsidP="00E365B8">
      <w:pPr>
        <w:ind w:firstLine="420"/>
        <w:rPr>
          <w:rFonts w:ascii="Times New Roman" w:hAnsi="Times New Roman" w:cs="Times New Roman"/>
          <w:b/>
          <w:bCs/>
          <w:sz w:val="18"/>
          <w:szCs w:val="18"/>
        </w:rPr>
      </w:pPr>
      <w:r w:rsidRPr="006409CE">
        <w:rPr>
          <w:rFonts w:ascii="Times New Roman" w:hAnsi="Times New Roman" w:cs="Times New Roman"/>
          <w:b/>
          <w:sz w:val="18"/>
          <w:szCs w:val="18"/>
        </w:rPr>
        <w:t>注</w:t>
      </w:r>
      <w:r w:rsidRPr="006409CE">
        <w:rPr>
          <w:rFonts w:ascii="Times New Roman" w:hAnsi="Times New Roman" w:cs="Times New Roman"/>
          <w:b/>
          <w:sz w:val="18"/>
          <w:szCs w:val="18"/>
        </w:rPr>
        <w:t>17</w:t>
      </w:r>
      <w:r w:rsidRPr="006409CE">
        <w:rPr>
          <w:rFonts w:ascii="Times New Roman" w:hAnsi="Times New Roman" w:cs="Times New Roman"/>
          <w:b/>
          <w:sz w:val="18"/>
          <w:szCs w:val="18"/>
        </w:rPr>
        <w:t>：</w:t>
      </w:r>
    </w:p>
    <w:p w14:paraId="7DEFFF53" w14:textId="16578DF2"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公司自首次公开发行人民币普通</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票并上市之日起三年内，若出现公司股票连续</w:t>
      </w:r>
      <w:r w:rsidRPr="006409CE">
        <w:rPr>
          <w:rFonts w:ascii="Times New Roman" w:hAnsi="Times New Roman" w:cs="Times New Roman"/>
          <w:sz w:val="18"/>
          <w:szCs w:val="18"/>
        </w:rPr>
        <w:t>20</w:t>
      </w:r>
      <w:r w:rsidRPr="006409CE">
        <w:rPr>
          <w:rFonts w:ascii="Times New Roman" w:hAnsi="Times New Roman" w:cs="Times New Roman"/>
          <w:sz w:val="18"/>
          <w:szCs w:val="18"/>
        </w:rPr>
        <w:t>个交易日（第</w:t>
      </w:r>
      <w:r w:rsidRPr="006409CE">
        <w:rPr>
          <w:rFonts w:ascii="Times New Roman" w:hAnsi="Times New Roman" w:cs="Times New Roman"/>
          <w:sz w:val="18"/>
          <w:szCs w:val="18"/>
        </w:rPr>
        <w:t>20</w:t>
      </w:r>
      <w:r w:rsidRPr="006409CE">
        <w:rPr>
          <w:rFonts w:ascii="Times New Roman" w:hAnsi="Times New Roman" w:cs="Times New Roman"/>
          <w:sz w:val="18"/>
          <w:szCs w:val="18"/>
        </w:rPr>
        <w:t>个交易日称为</w:t>
      </w:r>
      <w:r w:rsidRPr="006409CE">
        <w:rPr>
          <w:rFonts w:ascii="Times New Roman" w:hAnsi="Times New Roman" w:cs="Times New Roman"/>
          <w:sz w:val="18"/>
          <w:szCs w:val="18"/>
        </w:rPr>
        <w:t>“</w:t>
      </w:r>
      <w:r w:rsidRPr="006409CE">
        <w:rPr>
          <w:rFonts w:ascii="Times New Roman" w:hAnsi="Times New Roman" w:cs="Times New Roman"/>
          <w:sz w:val="18"/>
          <w:szCs w:val="18"/>
        </w:rPr>
        <w:t>触发稳定股价措施日</w:t>
      </w:r>
      <w:r w:rsidRPr="006409CE">
        <w:rPr>
          <w:rFonts w:ascii="Times New Roman" w:hAnsi="Times New Roman" w:cs="Times New Roman"/>
          <w:sz w:val="18"/>
          <w:szCs w:val="18"/>
        </w:rPr>
        <w:t>”</w:t>
      </w:r>
      <w:r w:rsidRPr="006409CE">
        <w:rPr>
          <w:rFonts w:ascii="Times New Roman" w:hAnsi="Times New Roman" w:cs="Times New Roman"/>
          <w:sz w:val="18"/>
          <w:szCs w:val="18"/>
        </w:rPr>
        <w:t>。如在该</w:t>
      </w:r>
      <w:r w:rsidRPr="006409CE">
        <w:rPr>
          <w:rFonts w:ascii="Times New Roman" w:hAnsi="Times New Roman" w:cs="Times New Roman"/>
          <w:sz w:val="18"/>
          <w:szCs w:val="18"/>
        </w:rPr>
        <w:t>20</w:t>
      </w:r>
      <w:r w:rsidRPr="006409CE">
        <w:rPr>
          <w:rFonts w:ascii="Times New Roman" w:hAnsi="Times New Roman" w:cs="Times New Roman"/>
          <w:sz w:val="18"/>
          <w:szCs w:val="18"/>
        </w:rPr>
        <w:t>个交易日期间公司披露了新的最近一期经审计的净资产，则该等</w:t>
      </w:r>
      <w:r w:rsidRPr="006409CE">
        <w:rPr>
          <w:rFonts w:ascii="Times New Roman" w:hAnsi="Times New Roman" w:cs="Times New Roman"/>
          <w:sz w:val="18"/>
          <w:szCs w:val="18"/>
        </w:rPr>
        <w:t>20</w:t>
      </w:r>
      <w:r w:rsidRPr="006409CE">
        <w:rPr>
          <w:rFonts w:ascii="Times New Roman" w:hAnsi="Times New Roman" w:cs="Times New Roman"/>
          <w:sz w:val="18"/>
          <w:szCs w:val="18"/>
        </w:rPr>
        <w:t>个交易日的期限需自公司披露了新的最近一期经审计的净资产之日起重新开始计算，下同）的收盘价均低于最近一期经审计的每股净资产情况的，为启动稳定股价措施的具体条件，公司和有关方将采取有关股价稳定措施。</w:t>
      </w:r>
    </w:p>
    <w:p w14:paraId="7B2313F3"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当公司或有关方正式公告将采取的稳定股价措施之前，或当公司和有关方采取稳定股价措施后，公司股票若连续</w:t>
      </w:r>
      <w:r w:rsidRPr="006409CE">
        <w:rPr>
          <w:rFonts w:ascii="Times New Roman" w:hAnsi="Times New Roman" w:cs="Times New Roman"/>
          <w:sz w:val="18"/>
          <w:szCs w:val="18"/>
        </w:rPr>
        <w:t>5</w:t>
      </w:r>
      <w:r w:rsidRPr="006409CE">
        <w:rPr>
          <w:rFonts w:ascii="Times New Roman" w:hAnsi="Times New Roman" w:cs="Times New Roman"/>
          <w:sz w:val="18"/>
          <w:szCs w:val="18"/>
        </w:rPr>
        <w:t>个交易日的收盘价均高于公司最近一期经审计的每股净资产，则可终止启动或实施稳定股价措施。</w:t>
      </w:r>
    </w:p>
    <w:p w14:paraId="0BC15AC6" w14:textId="07FB2071"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w:t>
      </w:r>
      <w:r w:rsidR="0077058A" w:rsidRPr="006409CE">
        <w:rPr>
          <w:rFonts w:ascii="Times New Roman" w:hAnsi="Times New Roman" w:cs="Times New Roman"/>
          <w:sz w:val="18"/>
          <w:szCs w:val="18"/>
        </w:rPr>
        <w:t>控股股东</w:t>
      </w:r>
      <w:r w:rsidRPr="006409CE">
        <w:rPr>
          <w:rFonts w:ascii="Times New Roman" w:hAnsi="Times New Roman" w:cs="Times New Roman"/>
          <w:sz w:val="18"/>
          <w:szCs w:val="18"/>
        </w:rPr>
        <w:t>芜湖远宏及一致行动人远大创投承诺：</w:t>
      </w:r>
    </w:p>
    <w:p w14:paraId="13C41D66"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w:t>
      </w:r>
      <w:r w:rsidRPr="006409CE">
        <w:rPr>
          <w:rFonts w:ascii="Times New Roman" w:hAnsi="Times New Roman" w:cs="Times New Roman"/>
          <w:sz w:val="18"/>
          <w:szCs w:val="18"/>
        </w:rPr>
        <w:t>在满足公司股东大会通过的《稳定公司股价的预案》中规定的本单位启动稳定股价措施的具体条件之后，本单位将通过增持公司股票的方式稳定公司股价。</w:t>
      </w:r>
    </w:p>
    <w:p w14:paraId="65A87FC2"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本单位将视情况采取直接增持，或通过一致行动人（若有）进行增持。</w:t>
      </w:r>
    </w:p>
    <w:p w14:paraId="0C3A2E0A"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本单位履行稳定公司股价义务时，单轮用于增持的资金总额不少于本单位最近一次或最近一年（以孰高为准）从公司取得的现金分红（税后）的</w:t>
      </w:r>
      <w:r w:rsidRPr="006409CE">
        <w:rPr>
          <w:rFonts w:ascii="Times New Roman" w:hAnsi="Times New Roman" w:cs="Times New Roman"/>
          <w:sz w:val="18"/>
          <w:szCs w:val="18"/>
        </w:rPr>
        <w:t>20%</w:t>
      </w:r>
      <w:r w:rsidRPr="006409CE">
        <w:rPr>
          <w:rFonts w:ascii="Times New Roman" w:hAnsi="Times New Roman" w:cs="Times New Roman"/>
          <w:sz w:val="18"/>
          <w:szCs w:val="18"/>
        </w:rPr>
        <w:t>；单一会计年度内用以稳定股价的增持资金合计不超过本单位最近一次或最近一年（以孰高为准）从公司取得的现金分红（税后）的</w:t>
      </w:r>
      <w:r w:rsidRPr="006409CE">
        <w:rPr>
          <w:rFonts w:ascii="Times New Roman" w:hAnsi="Times New Roman" w:cs="Times New Roman"/>
          <w:sz w:val="18"/>
          <w:szCs w:val="18"/>
        </w:rPr>
        <w:t>50%</w:t>
      </w:r>
      <w:r w:rsidRPr="006409CE">
        <w:rPr>
          <w:rFonts w:ascii="Times New Roman" w:hAnsi="Times New Roman" w:cs="Times New Roman"/>
          <w:sz w:val="18"/>
          <w:szCs w:val="18"/>
        </w:rPr>
        <w:t>。超过上述标准的，本单位有关稳定股价措施在当年度不再继续实施。</w:t>
      </w:r>
    </w:p>
    <w:p w14:paraId="2F04F313"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在本单位采取上述稳定股价措施、公司董事、高级管理人员按照《稳定公司股价的预案》采取稳定股价措施且在执行完毕后，再次出现公司股票连续</w:t>
      </w:r>
      <w:r w:rsidRPr="006409CE">
        <w:rPr>
          <w:rFonts w:ascii="Times New Roman" w:hAnsi="Times New Roman" w:cs="Times New Roman"/>
          <w:sz w:val="18"/>
          <w:szCs w:val="18"/>
        </w:rPr>
        <w:t>20</w:t>
      </w:r>
      <w:r w:rsidRPr="006409CE">
        <w:rPr>
          <w:rFonts w:ascii="Times New Roman" w:hAnsi="Times New Roman" w:cs="Times New Roman"/>
          <w:sz w:val="18"/>
          <w:szCs w:val="18"/>
        </w:rPr>
        <w:t>个交易日的收盘价均低于公司最近一期经审计的每股净资产的，则本单位应在该情形出现之日起</w:t>
      </w:r>
      <w:r w:rsidRPr="006409CE">
        <w:rPr>
          <w:rFonts w:ascii="Times New Roman" w:hAnsi="Times New Roman" w:cs="Times New Roman"/>
          <w:sz w:val="18"/>
          <w:szCs w:val="18"/>
        </w:rPr>
        <w:t>10</w:t>
      </w:r>
      <w:r w:rsidRPr="006409CE">
        <w:rPr>
          <w:rFonts w:ascii="Times New Roman" w:hAnsi="Times New Roman" w:cs="Times New Roman"/>
          <w:sz w:val="18"/>
          <w:szCs w:val="18"/>
        </w:rPr>
        <w:t>个交易日内按照《稳定公司股价的预案》的规定重新确定启动新一轮的稳定股价措施。</w:t>
      </w:r>
    </w:p>
    <w:p w14:paraId="6BEDF7A4"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如本单位未按照《稳定公司股价的预案》中的规定履行本单位的增持义务，则公司自该年度起有权扣留相等于本单位应承担的用于履行增持义务的资金总额的分红款，本单位放弃对该部分分红款的所有权，由公司用于回购股份。</w:t>
      </w:r>
      <w:r w:rsidRPr="006409CE">
        <w:rPr>
          <w:rFonts w:ascii="Times New Roman" w:hAnsi="Times New Roman" w:cs="Times New Roman"/>
          <w:sz w:val="18"/>
          <w:szCs w:val="18"/>
        </w:rPr>
        <w:t>”</w:t>
      </w:r>
    </w:p>
    <w:p w14:paraId="23424352"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、公司董事、高级管理人员许礼进、游玮、曾辉、张帷、贾昌荣、康斌、王富康承诺：</w:t>
      </w:r>
    </w:p>
    <w:p w14:paraId="401D5444"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w:t>
      </w:r>
      <w:r w:rsidRPr="006409CE">
        <w:rPr>
          <w:rFonts w:ascii="Times New Roman" w:hAnsi="Times New Roman" w:cs="Times New Roman"/>
          <w:sz w:val="18"/>
          <w:szCs w:val="18"/>
        </w:rPr>
        <w:t>在满足公司股东大会通过的《稳定公司股价的预案》中规定的本人启动稳定股价措施的具体条件之后，本人将通过增持公司股票的方式稳定公司股价。</w:t>
      </w:r>
    </w:p>
    <w:p w14:paraId="40368660"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本人将视情况采取直接增持，或通过一致行动人（若有）进行增持。</w:t>
      </w:r>
    </w:p>
    <w:p w14:paraId="06CDEA45"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本人单轮用于增持的资金总额不低于上一年度各自从公司取得的税后薪酬的</w:t>
      </w:r>
      <w:r w:rsidRPr="006409CE">
        <w:rPr>
          <w:rFonts w:ascii="Times New Roman" w:hAnsi="Times New Roman" w:cs="Times New Roman"/>
          <w:sz w:val="18"/>
          <w:szCs w:val="18"/>
        </w:rPr>
        <w:t>20%</w:t>
      </w:r>
      <w:r w:rsidRPr="006409CE">
        <w:rPr>
          <w:rFonts w:ascii="Times New Roman" w:hAnsi="Times New Roman" w:cs="Times New Roman"/>
          <w:sz w:val="18"/>
          <w:szCs w:val="18"/>
        </w:rPr>
        <w:t>；单一会计年度内用以稳定股价的增持资金合计不超过其上一会计年度各自从公司取得的税后薪酬的</w:t>
      </w:r>
      <w:r w:rsidRPr="006409CE">
        <w:rPr>
          <w:rFonts w:ascii="Times New Roman" w:hAnsi="Times New Roman" w:cs="Times New Roman"/>
          <w:sz w:val="18"/>
          <w:szCs w:val="18"/>
        </w:rPr>
        <w:t>50%</w:t>
      </w:r>
      <w:r w:rsidRPr="006409CE">
        <w:rPr>
          <w:rFonts w:ascii="Times New Roman" w:hAnsi="Times New Roman" w:cs="Times New Roman"/>
          <w:sz w:val="18"/>
          <w:szCs w:val="18"/>
        </w:rPr>
        <w:t>，超过上述标准的，本人有关稳定股价措施在当年度不再继续实施。</w:t>
      </w:r>
    </w:p>
    <w:p w14:paraId="24A100EE"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lastRenderedPageBreak/>
        <w:t>在采取上述稳定股价措施且在执行完毕后，再次出现公司股票连续</w:t>
      </w:r>
      <w:r w:rsidRPr="006409CE">
        <w:rPr>
          <w:rFonts w:ascii="Times New Roman" w:hAnsi="Times New Roman" w:cs="Times New Roman"/>
          <w:sz w:val="18"/>
          <w:szCs w:val="18"/>
        </w:rPr>
        <w:t>20</w:t>
      </w:r>
      <w:r w:rsidRPr="006409CE">
        <w:rPr>
          <w:rFonts w:ascii="Times New Roman" w:hAnsi="Times New Roman" w:cs="Times New Roman"/>
          <w:sz w:val="18"/>
          <w:szCs w:val="18"/>
        </w:rPr>
        <w:t>个交易日的收盘价均低于公司最近一期经审计的每股净资产的，则本人应在该情形出现之日起</w:t>
      </w:r>
      <w:r w:rsidRPr="006409CE">
        <w:rPr>
          <w:rFonts w:ascii="Times New Roman" w:hAnsi="Times New Roman" w:cs="Times New Roman"/>
          <w:sz w:val="18"/>
          <w:szCs w:val="18"/>
        </w:rPr>
        <w:t>10</w:t>
      </w:r>
      <w:r w:rsidRPr="006409CE">
        <w:rPr>
          <w:rFonts w:ascii="Times New Roman" w:hAnsi="Times New Roman" w:cs="Times New Roman"/>
          <w:sz w:val="18"/>
          <w:szCs w:val="18"/>
        </w:rPr>
        <w:t>个交易日内按照《稳定公司股价的预案》的规定重新确定启动新一轮的稳定股价措施。</w:t>
      </w:r>
    </w:p>
    <w:p w14:paraId="4FAD7636"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如本人未按照《稳定公司股价的预案》中的规定履行本人作为公司董事、高级管理人员增持义务的，则公司自该年度起有权扣留本人应承担的用于履行增持义务的资金总额的薪酬，本人放弃对该部分薪酬的所有权，由公司用于回购股份。</w:t>
      </w:r>
      <w:r w:rsidRPr="006409CE">
        <w:rPr>
          <w:rFonts w:ascii="Times New Roman" w:hAnsi="Times New Roman" w:cs="Times New Roman"/>
          <w:sz w:val="18"/>
          <w:szCs w:val="18"/>
        </w:rPr>
        <w:t>”</w:t>
      </w:r>
    </w:p>
    <w:p w14:paraId="4C9CE7F5"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3</w:t>
      </w:r>
      <w:r w:rsidRPr="006409CE">
        <w:rPr>
          <w:rFonts w:ascii="Times New Roman" w:hAnsi="Times New Roman" w:cs="Times New Roman"/>
          <w:sz w:val="18"/>
          <w:szCs w:val="18"/>
        </w:rPr>
        <w:t>、公司承诺：</w:t>
      </w:r>
    </w:p>
    <w:p w14:paraId="3A7B82E3" w14:textId="77777777" w:rsidR="00562353" w:rsidRPr="006409CE" w:rsidRDefault="007B1F49" w:rsidP="00E365B8">
      <w:pPr>
        <w:pStyle w:val="Style239"/>
        <w:rPr>
          <w:sz w:val="18"/>
          <w:szCs w:val="18"/>
        </w:rPr>
      </w:pPr>
      <w:r w:rsidRPr="006409CE">
        <w:rPr>
          <w:sz w:val="18"/>
          <w:szCs w:val="18"/>
        </w:rPr>
        <w:t>“</w:t>
      </w:r>
      <w:r w:rsidRPr="006409CE">
        <w:rPr>
          <w:sz w:val="18"/>
          <w:szCs w:val="18"/>
        </w:rPr>
        <w:t>对于公司未来新聘的且从公司领取薪酬的董事（不含独立董事）、高级管理人员，公司将促使其承诺受到《稳定公司股价的预案》的约束。</w:t>
      </w:r>
      <w:r w:rsidRPr="006409CE">
        <w:rPr>
          <w:sz w:val="18"/>
          <w:szCs w:val="18"/>
        </w:rPr>
        <w:t>”</w:t>
      </w:r>
    </w:p>
    <w:p w14:paraId="2F5912FC" w14:textId="77777777" w:rsidR="00562353" w:rsidRPr="006409CE" w:rsidRDefault="007B1F49" w:rsidP="00E365B8">
      <w:pPr>
        <w:ind w:firstLine="420"/>
        <w:rPr>
          <w:rFonts w:ascii="Times New Roman" w:hAnsi="Times New Roman" w:cs="Times New Roman"/>
          <w:b/>
          <w:bCs/>
          <w:sz w:val="18"/>
          <w:szCs w:val="18"/>
        </w:rPr>
      </w:pPr>
      <w:r w:rsidRPr="006409CE">
        <w:rPr>
          <w:rFonts w:ascii="Times New Roman" w:hAnsi="Times New Roman" w:cs="Times New Roman"/>
          <w:b/>
          <w:sz w:val="18"/>
          <w:szCs w:val="18"/>
        </w:rPr>
        <w:t>注</w:t>
      </w:r>
      <w:r w:rsidRPr="006409CE">
        <w:rPr>
          <w:rFonts w:ascii="Times New Roman" w:hAnsi="Times New Roman" w:cs="Times New Roman"/>
          <w:b/>
          <w:sz w:val="18"/>
          <w:szCs w:val="18"/>
        </w:rPr>
        <w:t>18</w:t>
      </w:r>
      <w:r w:rsidRPr="006409CE">
        <w:rPr>
          <w:rFonts w:ascii="Times New Roman" w:hAnsi="Times New Roman" w:cs="Times New Roman"/>
          <w:b/>
          <w:sz w:val="18"/>
          <w:szCs w:val="18"/>
        </w:rPr>
        <w:t>：</w:t>
      </w:r>
    </w:p>
    <w:p w14:paraId="073A2332"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、本公司所有激励对象承诺：</w:t>
      </w:r>
    </w:p>
    <w:p w14:paraId="5C64D9E1" w14:textId="77777777" w:rsidR="00562353" w:rsidRPr="006409CE" w:rsidRDefault="007B1F49" w:rsidP="00E365B8">
      <w:pPr>
        <w:ind w:firstLine="420"/>
        <w:rPr>
          <w:rFonts w:ascii="Times New Roman" w:hAnsi="Times New Roman" w:cs="Times New Roman"/>
          <w:sz w:val="18"/>
          <w:szCs w:val="18"/>
        </w:rPr>
      </w:pPr>
      <w:r w:rsidRPr="006409CE">
        <w:rPr>
          <w:rFonts w:ascii="Times New Roman" w:hAnsi="Times New Roman" w:cs="Times New Roman"/>
          <w:sz w:val="18"/>
          <w:szCs w:val="18"/>
        </w:rPr>
        <w:t>公司因信息披露文件中有虚假记载、误导性陈述或者重大遗漏，导致不符合授予权益或权益归属安排的，激励对象应当自相关信息披露文件被确认存在虚假记载、误导性陈述或者重大遗漏后，将由本激励计划所获得的全部利益返还公司。</w:t>
      </w:r>
    </w:p>
    <w:p w14:paraId="240766BB" w14:textId="77777777" w:rsidR="00562353" w:rsidRPr="006409CE" w:rsidRDefault="007B1F49" w:rsidP="00E365B8">
      <w:pPr>
        <w:ind w:firstLine="420"/>
        <w:rPr>
          <w:rFonts w:ascii="Times New Roman" w:hAnsi="Times New Roman" w:cs="Times New Roman"/>
          <w:sz w:val="18"/>
          <w:szCs w:val="18"/>
          <w:lang w:bidi="ar"/>
        </w:rPr>
      </w:pPr>
      <w:r w:rsidRPr="006409CE">
        <w:rPr>
          <w:rFonts w:ascii="Times New Roman" w:hAnsi="Times New Roman" w:cs="Times New Roman"/>
          <w:sz w:val="18"/>
          <w:szCs w:val="18"/>
          <w:lang w:bidi="ar"/>
        </w:rPr>
        <w:t>2</w:t>
      </w:r>
      <w:r w:rsidRPr="006409CE">
        <w:rPr>
          <w:rFonts w:ascii="Times New Roman" w:hAnsi="Times New Roman" w:cs="Times New Roman"/>
          <w:sz w:val="18"/>
          <w:szCs w:val="18"/>
          <w:lang w:bidi="ar"/>
        </w:rPr>
        <w:t>、公司承诺：</w:t>
      </w:r>
    </w:p>
    <w:p w14:paraId="5F582EDB" w14:textId="6B7F37A3" w:rsidR="00562353" w:rsidRPr="006409CE" w:rsidRDefault="007B1F49" w:rsidP="00E365B8">
      <w:pPr>
        <w:pStyle w:val="152"/>
        <w:rPr>
          <w:rFonts w:ascii="Times New Roman" w:hAnsi="Times New Roman" w:cs="Times New Roman"/>
        </w:rPr>
      </w:pPr>
      <w:r w:rsidRPr="006409CE">
        <w:rPr>
          <w:rFonts w:ascii="Times New Roman" w:hAnsi="Times New Roman" w:cs="Times New Roman"/>
          <w:sz w:val="18"/>
          <w:szCs w:val="18"/>
          <w:lang w:bidi="ar"/>
        </w:rPr>
        <w:t>不为激励对象依本激励计划获取有关限制性股票提供贷款以及其他任何形式的财务资助，包括为其贷款提供担保。</w:t>
      </w:r>
    </w:p>
    <w:bookmarkEnd w:id="148"/>
    <w:p w14:paraId="0625F86E" w14:textId="77777777" w:rsidR="0062612C" w:rsidRPr="006409CE" w:rsidRDefault="0062612C">
      <w:pPr>
        <w:rPr>
          <w:rFonts w:ascii="Times New Roman" w:hAnsi="Times New Roman" w:cs="Times New Roman"/>
          <w:szCs w:val="21"/>
        </w:rPr>
        <w:sectPr w:rsidR="0062612C" w:rsidRPr="006409CE" w:rsidSect="00B52366">
          <w:pgSz w:w="16838" w:h="11906" w:orient="landscape"/>
          <w:pgMar w:top="1797" w:right="1525" w:bottom="1276" w:left="1440" w:header="856" w:footer="992" w:gutter="0"/>
          <w:cols w:space="425"/>
          <w:docGrid w:type="linesAndChars" w:linePitch="312"/>
        </w:sectPr>
      </w:pPr>
    </w:p>
    <w:p w14:paraId="0E664844" w14:textId="445B85BA" w:rsidR="00562353" w:rsidRPr="006409CE" w:rsidRDefault="00562353">
      <w:pPr>
        <w:rPr>
          <w:rFonts w:ascii="Times New Roman" w:hAnsi="Times New Roman" w:cs="Times New Roman"/>
          <w:szCs w:val="21"/>
        </w:rPr>
      </w:pPr>
    </w:p>
    <w:p w14:paraId="04EF21D6" w14:textId="77777777" w:rsidR="00562353" w:rsidRPr="006409CE" w:rsidRDefault="007B1F49" w:rsidP="00204BF0">
      <w:pPr>
        <w:pStyle w:val="3"/>
        <w:numPr>
          <w:ilvl w:val="1"/>
          <w:numId w:val="35"/>
        </w:numPr>
      </w:pPr>
      <w:r w:rsidRPr="006409CE">
        <w:t>公司资产或项目存在盈利预测，且报告期仍处在盈利预测期间，公司就资产或项目</w:t>
      </w:r>
    </w:p>
    <w:p w14:paraId="1B6CF31A" w14:textId="77777777" w:rsidR="00562353" w:rsidRPr="006409CE" w:rsidRDefault="007B1F49">
      <w:pPr>
        <w:rPr>
          <w:rFonts w:ascii="Times New Roman" w:hAnsi="Times New Roman" w:cs="Times New Roman"/>
          <w:b/>
          <w:szCs w:val="21"/>
        </w:rPr>
      </w:pPr>
      <w:r w:rsidRPr="006409CE">
        <w:rPr>
          <w:rFonts w:ascii="Times New Roman" w:hAnsi="Times New Roman" w:cs="Times New Roman"/>
          <w:b/>
          <w:szCs w:val="21"/>
        </w:rPr>
        <w:t>是否达到原盈利预测及其原因作出说明</w:t>
      </w:r>
    </w:p>
    <w:sdt>
      <w:sdtPr>
        <w:rPr>
          <w:rFonts w:ascii="Times New Roman" w:hAnsi="Times New Roman" w:cs="Times New Roman"/>
          <w:szCs w:val="21"/>
        </w:rPr>
        <w:alias w:val="是否适用：公司就资产或项目是否达到原盈利预测及其原因作出说明"/>
        <w:tag w:val="_GBC_452b92f32428491193741be9d1c56daf"/>
        <w:id w:val="779380490"/>
        <w:placeholder>
          <w:docPart w:val="GBC22222222222222222222222222222"/>
        </w:placeholder>
      </w:sdtPr>
      <w:sdtContent>
        <w:p w14:paraId="2C518B8E" w14:textId="2DAA3D85" w:rsidR="00562353" w:rsidRPr="006409CE" w:rsidRDefault="007B1F49" w:rsidP="00880E4F">
          <w:pPr>
            <w:rPr>
              <w:rFonts w:ascii="Times New Roman" w:hAnsi="Times New Roman" w:cs="Times New Roman"/>
              <w:szCs w:val="21"/>
            </w:rPr>
          </w:pPr>
          <w:r w:rsidRPr="006409CE">
            <w:rPr>
              <w:rFonts w:ascii="Times New Roman" w:hAnsi="Times New Roman" w:cs="Times New Roman"/>
              <w:szCs w:val="21"/>
            </w:rPr>
            <w:fldChar w:fldCharType="begin"/>
          </w:r>
          <w:r w:rsidR="00880E4F" w:rsidRPr="006409CE">
            <w:rPr>
              <w:rFonts w:ascii="Times New Roman" w:hAnsi="Times New Roman" w:cs="Times New Roman"/>
              <w:szCs w:val="21"/>
            </w:rPr>
            <w:instrText xml:space="preserve"> MACROBUTTON  SnrToggleCheckbox □</w:instrText>
          </w:r>
          <w:r w:rsidR="00880E4F" w:rsidRPr="006409CE">
            <w:rPr>
              <w:rFonts w:ascii="Times New Roman" w:hAnsi="Times New Roman" w:cs="Times New Roman"/>
              <w:szCs w:val="21"/>
            </w:rPr>
            <w:instrText>已达到</w:instrText>
          </w:r>
          <w:r w:rsidR="00880E4F"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00880E4F" w:rsidRPr="006409CE">
            <w:rPr>
              <w:rFonts w:ascii="Times New Roman" w:hAnsi="Times New Roman" w:cs="Times New Roman"/>
              <w:szCs w:val="21"/>
            </w:rPr>
            <w:instrText xml:space="preserve"> MACROBUTTON  SnrToggleCheckbox □</w:instrText>
          </w:r>
          <w:r w:rsidR="00880E4F" w:rsidRPr="006409CE">
            <w:rPr>
              <w:rFonts w:ascii="Times New Roman" w:hAnsi="Times New Roman" w:cs="Times New Roman"/>
              <w:szCs w:val="21"/>
            </w:rPr>
            <w:instrText>未达到</w:instrText>
          </w:r>
          <w:r w:rsidR="00880E4F"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00880E4F" w:rsidRPr="006409CE">
            <w:rPr>
              <w:rFonts w:ascii="Times New Roman" w:hAnsi="Times New Roman" w:cs="Times New Roman"/>
              <w:szCs w:val="21"/>
            </w:rPr>
            <w:instrText xml:space="preserve"> MACROBUTTON  SnrToggleCheckbox √</w:instrText>
          </w:r>
          <w:r w:rsidR="00880E4F" w:rsidRPr="006409CE">
            <w:rPr>
              <w:rFonts w:ascii="Times New Roman" w:hAnsi="Times New Roman" w:cs="Times New Roman"/>
              <w:szCs w:val="21"/>
            </w:rPr>
            <w:instrText>不适用</w:instrText>
          </w:r>
          <w:r w:rsidR="00880E4F"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4F638560" w14:textId="77777777" w:rsidR="00562353" w:rsidRPr="006409CE" w:rsidRDefault="00562353">
      <w:pPr>
        <w:pStyle w:val="152"/>
        <w:rPr>
          <w:rFonts w:ascii="Times New Roman" w:hAnsi="Times New Roman" w:cs="Times New Roman"/>
        </w:rPr>
      </w:pPr>
    </w:p>
    <w:p w14:paraId="380095F5" w14:textId="77777777" w:rsidR="00562353" w:rsidRPr="006409CE" w:rsidRDefault="007B1F49" w:rsidP="00204BF0">
      <w:pPr>
        <w:pStyle w:val="3"/>
        <w:numPr>
          <w:ilvl w:val="1"/>
          <w:numId w:val="35"/>
        </w:numPr>
      </w:pPr>
      <w:r w:rsidRPr="006409CE">
        <w:t>业绩承诺的完成情况及其对商誉减值测试的影响</w:t>
      </w:r>
    </w:p>
    <w:p w14:paraId="25492CB1" w14:textId="2B06B5C7" w:rsidR="00562353" w:rsidRPr="006409CE" w:rsidRDefault="00001D7C" w:rsidP="00880E4F">
      <w:pPr>
        <w:pStyle w:val="152"/>
        <w:rPr>
          <w:rFonts w:ascii="Times New Roman" w:hAnsi="Times New Roman" w:cs="Times New Roman"/>
          <w:sz w:val="21"/>
          <w:szCs w:val="21"/>
        </w:rPr>
      </w:pPr>
      <w:sdt>
        <w:sdtPr>
          <w:rPr>
            <w:rFonts w:ascii="Times New Roman" w:hAnsi="Times New Roman" w:cs="Times New Roman"/>
            <w:b/>
            <w:szCs w:val="21"/>
          </w:rPr>
          <w:alias w:val="是否适用：承诺事项-商誉减值测试的影响[双击切换]"/>
          <w:tag w:val="_GBC_b1750dd896b0402d8ae4f463f33081b2"/>
          <w:id w:val="1835732587"/>
          <w:placeholder>
            <w:docPart w:val="GBC22222222222222222222222222222"/>
          </w:placeholder>
        </w:sdtPr>
        <w:sdtEndPr>
          <w:rPr>
            <w:sz w:val="21"/>
          </w:rPr>
        </w:sdtEndPr>
        <w:sdtContent>
          <w:r w:rsidR="007B1F49" w:rsidRPr="006409CE">
            <w:rPr>
              <w:rFonts w:ascii="Times New Roman" w:hAnsi="Times New Roman" w:cs="Times New Roman"/>
              <w:sz w:val="21"/>
              <w:szCs w:val="21"/>
            </w:rPr>
            <w:fldChar w:fldCharType="begin"/>
          </w:r>
          <w:r w:rsidR="00880E4F" w:rsidRPr="006409CE">
            <w:rPr>
              <w:rFonts w:ascii="Times New Roman" w:hAnsi="Times New Roman" w:cs="Times New Roman"/>
              <w:sz w:val="21"/>
              <w:szCs w:val="21"/>
            </w:rPr>
            <w:instrText xml:space="preserve"> MACROBUTTON  SnrToggleCheckbox □</w:instrText>
          </w:r>
          <w:r w:rsidR="00880E4F" w:rsidRPr="006409CE">
            <w:rPr>
              <w:rFonts w:ascii="Times New Roman" w:hAnsi="Times New Roman" w:cs="Times New Roman"/>
              <w:sz w:val="21"/>
              <w:szCs w:val="21"/>
            </w:rPr>
            <w:instrText>适用</w:instrText>
          </w:r>
          <w:r w:rsidR="00880E4F" w:rsidRPr="006409CE">
            <w:rPr>
              <w:rFonts w:ascii="Times New Roman" w:hAnsi="Times New Roman" w:cs="Times New Roman"/>
              <w:sz w:val="21"/>
              <w:szCs w:val="21"/>
            </w:rPr>
            <w:instrText xml:space="preserve"> </w:instrText>
          </w:r>
          <w:r w:rsidR="007B1F49" w:rsidRPr="006409CE">
            <w:rPr>
              <w:rFonts w:ascii="Times New Roman" w:hAnsi="Times New Roman" w:cs="Times New Roman"/>
              <w:sz w:val="21"/>
              <w:szCs w:val="21"/>
            </w:rPr>
            <w:fldChar w:fldCharType="end"/>
          </w:r>
          <w:r w:rsidR="007B1F49" w:rsidRPr="006409CE">
            <w:rPr>
              <w:rFonts w:ascii="Times New Roman" w:hAnsi="Times New Roman" w:cs="Times New Roman"/>
              <w:sz w:val="21"/>
              <w:szCs w:val="21"/>
            </w:rPr>
            <w:fldChar w:fldCharType="begin"/>
          </w:r>
          <w:r w:rsidR="00880E4F" w:rsidRPr="006409CE">
            <w:rPr>
              <w:rFonts w:ascii="Times New Roman" w:hAnsi="Times New Roman" w:cs="Times New Roman"/>
              <w:sz w:val="21"/>
              <w:szCs w:val="21"/>
            </w:rPr>
            <w:instrText xml:space="preserve"> MACROBUTTON  SnrToggleCheckbox √</w:instrText>
          </w:r>
          <w:r w:rsidR="00880E4F" w:rsidRPr="006409CE">
            <w:rPr>
              <w:rFonts w:ascii="Times New Roman" w:hAnsi="Times New Roman" w:cs="Times New Roman"/>
              <w:sz w:val="21"/>
              <w:szCs w:val="21"/>
            </w:rPr>
            <w:instrText>不适用</w:instrText>
          </w:r>
          <w:r w:rsidR="00880E4F" w:rsidRPr="006409CE">
            <w:rPr>
              <w:rFonts w:ascii="Times New Roman" w:hAnsi="Times New Roman" w:cs="Times New Roman"/>
              <w:sz w:val="21"/>
              <w:szCs w:val="21"/>
            </w:rPr>
            <w:instrText xml:space="preserve"> </w:instrText>
          </w:r>
          <w:r w:rsidR="007B1F49" w:rsidRPr="006409CE">
            <w:rPr>
              <w:rFonts w:ascii="Times New Roman" w:hAnsi="Times New Roman" w:cs="Times New Roman"/>
              <w:sz w:val="21"/>
              <w:szCs w:val="21"/>
            </w:rPr>
            <w:fldChar w:fldCharType="end"/>
          </w:r>
        </w:sdtContent>
      </w:sdt>
    </w:p>
    <w:p w14:paraId="6E03201B" w14:textId="77777777" w:rsidR="00562353" w:rsidRPr="006409CE" w:rsidRDefault="00562353">
      <w:pPr>
        <w:pStyle w:val="152"/>
        <w:rPr>
          <w:rFonts w:ascii="Times New Roman" w:hAnsi="Times New Roman" w:cs="Times New Roman"/>
        </w:rPr>
      </w:pPr>
    </w:p>
    <w:p w14:paraId="08F393F7" w14:textId="7EA7A024" w:rsidR="00562353" w:rsidRPr="006409CE" w:rsidRDefault="007B1F49" w:rsidP="008935D2">
      <w:pPr>
        <w:pStyle w:val="2"/>
        <w:numPr>
          <w:ilvl w:val="0"/>
          <w:numId w:val="34"/>
        </w:numPr>
        <w:ind w:firstLineChars="0"/>
        <w:rPr>
          <w:rFonts w:ascii="Times New Roman" w:hAnsi="Times New Roman" w:cs="Times New Roman"/>
        </w:rPr>
      </w:pPr>
      <w:r w:rsidRPr="006409CE">
        <w:rPr>
          <w:rFonts w:ascii="Times New Roman" w:hAnsi="Times New Roman" w:cs="Times New Roman"/>
        </w:rPr>
        <w:t>报告期内</w:t>
      </w:r>
      <w:r w:rsidR="0077058A" w:rsidRPr="006409CE">
        <w:rPr>
          <w:rFonts w:ascii="Times New Roman" w:hAnsi="Times New Roman" w:cs="Times New Roman"/>
        </w:rPr>
        <w:t>控股股东</w:t>
      </w:r>
      <w:r w:rsidRPr="006409CE">
        <w:rPr>
          <w:rFonts w:ascii="Times New Roman" w:hAnsi="Times New Roman" w:cs="Times New Roman"/>
        </w:rPr>
        <w:t>及其他关联方非经营性占用资金情况</w:t>
      </w:r>
    </w:p>
    <w:bookmarkStart w:id="149" w:name="_Hlk89336052" w:displacedByCustomXml="next"/>
    <w:sdt>
      <w:sdtPr>
        <w:rPr>
          <w:rFonts w:ascii="Times New Roman" w:hAnsi="Times New Roman" w:cs="Times New Roman"/>
          <w:szCs w:val="21"/>
        </w:rPr>
        <w:alias w:val="是否适用：资金被占用情况及清欠进展情况[双击切换]"/>
        <w:tag w:val="_GBC_c304edf49a424e63968f14a0de74c794"/>
        <w:id w:val="-247813879"/>
        <w:placeholder>
          <w:docPart w:val="GBC22222222222222222222222222222"/>
        </w:placeholder>
      </w:sdtPr>
      <w:sdtContent>
        <w:p w14:paraId="02D8B34B" w14:textId="4D74BE0D" w:rsidR="007835D3" w:rsidRPr="006409CE" w:rsidRDefault="007B1F49" w:rsidP="00D56346">
          <w:pPr>
            <w:rPr>
              <w:rFonts w:ascii="Times New Roman" w:hAnsi="Times New Roman" w:cs="Times New Roman"/>
            </w:rPr>
          </w:pPr>
          <w:r w:rsidRPr="006409CE">
            <w:rPr>
              <w:rFonts w:ascii="Times New Roman" w:hAnsi="Times New Roman" w:cs="Times New Roman"/>
              <w:szCs w:val="21"/>
            </w:rPr>
            <w:fldChar w:fldCharType="begin"/>
          </w:r>
          <w:r w:rsidR="00D56346" w:rsidRPr="006409CE">
            <w:rPr>
              <w:rFonts w:ascii="Times New Roman" w:hAnsi="Times New Roman" w:cs="Times New Roman"/>
              <w:szCs w:val="21"/>
            </w:rPr>
            <w:instrText xml:space="preserve"> MACROBUTTON  SnrToggleCheckbox □</w:instrText>
          </w:r>
          <w:r w:rsidR="00D56346" w:rsidRPr="006409CE">
            <w:rPr>
              <w:rFonts w:ascii="Times New Roman" w:hAnsi="Times New Roman" w:cs="Times New Roman"/>
              <w:szCs w:val="21"/>
            </w:rPr>
            <w:instrText>适用</w:instrText>
          </w:r>
          <w:r w:rsidR="00D56346"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00D56346" w:rsidRPr="006409CE">
            <w:rPr>
              <w:rFonts w:ascii="Times New Roman" w:hAnsi="Times New Roman" w:cs="Times New Roman"/>
              <w:szCs w:val="21"/>
            </w:rPr>
            <w:instrText xml:space="preserve"> MACROBUTTON  SnrToggleCheckbox √</w:instrText>
          </w:r>
          <w:r w:rsidR="00D56346" w:rsidRPr="006409CE">
            <w:rPr>
              <w:rFonts w:ascii="Times New Roman" w:hAnsi="Times New Roman" w:cs="Times New Roman"/>
              <w:szCs w:val="21"/>
            </w:rPr>
            <w:instrText>不适用</w:instrText>
          </w:r>
          <w:r w:rsidR="00D56346"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bookmarkStart w:id="150" w:name="_Hlk74646364" w:displacedByCustomXml="prev"/>
    <w:p w14:paraId="7CFC172E" w14:textId="77777777" w:rsidR="00102C7E" w:rsidRPr="006409CE" w:rsidRDefault="00102C7E" w:rsidP="00880E4F">
      <w:pPr>
        <w:pStyle w:val="152"/>
        <w:rPr>
          <w:rFonts w:ascii="Times New Roman" w:hAnsi="Times New Roman" w:cs="Times New Roman"/>
        </w:rPr>
      </w:pPr>
    </w:p>
    <w:p w14:paraId="77F3D576" w14:textId="77777777" w:rsidR="00562353" w:rsidRPr="006409CE" w:rsidRDefault="007B1F49" w:rsidP="008935D2">
      <w:pPr>
        <w:pStyle w:val="2"/>
        <w:numPr>
          <w:ilvl w:val="0"/>
          <w:numId w:val="34"/>
        </w:numPr>
        <w:ind w:firstLineChars="0"/>
        <w:rPr>
          <w:rFonts w:ascii="Times New Roman" w:hAnsi="Times New Roman" w:cs="Times New Roman"/>
        </w:rPr>
      </w:pPr>
      <w:bookmarkStart w:id="151" w:name="_Hlk74646368"/>
      <w:bookmarkStart w:id="152" w:name="_Hlk89337011"/>
      <w:bookmarkEnd w:id="149"/>
      <w:bookmarkEnd w:id="150"/>
      <w:r w:rsidRPr="006409CE">
        <w:rPr>
          <w:rFonts w:ascii="Times New Roman" w:hAnsi="Times New Roman" w:cs="Times New Roman"/>
        </w:rPr>
        <w:t>违规担保情况</w:t>
      </w:r>
    </w:p>
    <w:sdt>
      <w:sdtPr>
        <w:rPr>
          <w:rFonts w:ascii="Times New Roman" w:hAnsi="Times New Roman" w:cs="Times New Roman"/>
        </w:rPr>
        <w:alias w:val="是否适用：违规担保情况[双击切换]"/>
        <w:tag w:val="_GBC_6e7ea74148db4d03b1e69639da4b8976"/>
        <w:id w:val="-1128315769"/>
        <w:placeholder>
          <w:docPart w:val="D63F081CA4F74CFE9F04E4A05C4C3A08"/>
        </w:placeholder>
      </w:sdtPr>
      <w:sdtContent>
        <w:p w14:paraId="1CF7217F"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p w14:paraId="59675DBF" w14:textId="77777777" w:rsidR="00D03189" w:rsidRPr="006409CE" w:rsidRDefault="00001D7C">
          <w:pPr>
            <w:pStyle w:val="152"/>
            <w:rPr>
              <w:rFonts w:ascii="Times New Roman" w:hAnsi="Times New Roman" w:cs="Times New Roman"/>
            </w:rPr>
          </w:pPr>
        </w:p>
      </w:sdtContent>
    </w:sdt>
    <w:p w14:paraId="00AA18F9" w14:textId="77777777" w:rsidR="00562353" w:rsidRPr="006409CE" w:rsidRDefault="007B1F49" w:rsidP="008935D2">
      <w:pPr>
        <w:pStyle w:val="2"/>
        <w:numPr>
          <w:ilvl w:val="0"/>
          <w:numId w:val="34"/>
        </w:numPr>
        <w:ind w:firstLineChars="0"/>
        <w:rPr>
          <w:rFonts w:ascii="Times New Roman" w:hAnsi="Times New Roman" w:cs="Times New Roman"/>
        </w:rPr>
      </w:pPr>
      <w:r w:rsidRPr="006409CE">
        <w:rPr>
          <w:rFonts w:ascii="Times New Roman" w:hAnsi="Times New Roman" w:cs="Times New Roman"/>
        </w:rPr>
        <w:t>公司董事会对会计师事务所</w:t>
      </w:r>
      <w:r w:rsidRPr="006409CE">
        <w:rPr>
          <w:rFonts w:ascii="Times New Roman" w:hAnsi="Times New Roman" w:cs="Times New Roman"/>
        </w:rPr>
        <w:t>“</w:t>
      </w:r>
      <w:r w:rsidRPr="006409CE">
        <w:rPr>
          <w:rFonts w:ascii="Times New Roman" w:hAnsi="Times New Roman" w:cs="Times New Roman"/>
        </w:rPr>
        <w:t>非标准意见审计报告</w:t>
      </w:r>
      <w:r w:rsidRPr="006409CE">
        <w:rPr>
          <w:rFonts w:ascii="Times New Roman" w:hAnsi="Times New Roman" w:cs="Times New Roman"/>
        </w:rPr>
        <w:t>”</w:t>
      </w:r>
      <w:r w:rsidRPr="006409CE">
        <w:rPr>
          <w:rFonts w:ascii="Times New Roman" w:hAnsi="Times New Roman" w:cs="Times New Roman"/>
        </w:rPr>
        <w:t>的说明</w:t>
      </w:r>
    </w:p>
    <w:bookmarkEnd w:id="151"/>
    <w:bookmarkEnd w:id="152"/>
    <w:p w14:paraId="188CB006" w14:textId="77777777" w:rsidR="00562353" w:rsidRPr="006409CE" w:rsidRDefault="00001D7C">
      <w:pPr>
        <w:rPr>
          <w:rFonts w:ascii="Times New Roman" w:hAnsi="Times New Roman" w:cs="Times New Roman"/>
          <w:szCs w:val="21"/>
        </w:rPr>
      </w:pPr>
      <w:sdt>
        <w:sdtPr>
          <w:rPr>
            <w:rFonts w:ascii="Times New Roman" w:hAnsi="Times New Roman" w:cs="Times New Roman"/>
          </w:rPr>
          <w:alias w:val="是否适用：董事会对会计师事务所非标准审计报告的说明[双击切换]"/>
          <w:tag w:val="_GBC_0226501fb71b4d618dd046c5d7284e04"/>
          <w:id w:val="1313445720"/>
          <w:placeholder>
            <w:docPart w:val="GBC22222222222222222222222222222"/>
          </w:placeholder>
        </w:sdtPr>
        <w:sdtContent>
          <w:r w:rsidR="007B1F49" w:rsidRPr="006409CE">
            <w:rPr>
              <w:rFonts w:ascii="Times New Roman" w:hAnsi="Times New Roman" w:cs="Times New Roman"/>
            </w:rPr>
            <w:fldChar w:fldCharType="begin"/>
          </w:r>
          <w:r w:rsidR="007B1F49" w:rsidRPr="006409CE">
            <w:rPr>
              <w:rFonts w:ascii="Times New Roman" w:hAnsi="Times New Roman" w:cs="Times New Roman"/>
            </w:rPr>
            <w:instrText>MACROBUTTON  SnrToggleCheckbox □</w:instrText>
          </w:r>
          <w:r w:rsidR="007B1F49" w:rsidRPr="006409CE">
            <w:rPr>
              <w:rFonts w:ascii="Times New Roman" w:hAnsi="Times New Roman" w:cs="Times New Roman"/>
            </w:rPr>
            <w:instrText>适用</w:instrText>
          </w:r>
          <w:r w:rsidR="007B1F49" w:rsidRPr="006409CE">
            <w:rPr>
              <w:rFonts w:ascii="Times New Roman" w:hAnsi="Times New Roman" w:cs="Times New Roman"/>
            </w:rPr>
            <w:instrText xml:space="preserve"> </w:instrText>
          </w:r>
          <w:r w:rsidR="007B1F49" w:rsidRPr="006409CE">
            <w:rPr>
              <w:rFonts w:ascii="Times New Roman" w:hAnsi="Times New Roman" w:cs="Times New Roman"/>
            </w:rPr>
            <w:fldChar w:fldCharType="end"/>
          </w:r>
          <w:r w:rsidR="007B1F49" w:rsidRPr="006409CE">
            <w:rPr>
              <w:rFonts w:ascii="Times New Roman" w:hAnsi="Times New Roman" w:cs="Times New Roman"/>
            </w:rPr>
            <w:fldChar w:fldCharType="begin"/>
          </w:r>
          <w:r w:rsidR="007B1F49" w:rsidRPr="006409CE">
            <w:rPr>
              <w:rFonts w:ascii="Times New Roman" w:hAnsi="Times New Roman" w:cs="Times New Roman"/>
            </w:rPr>
            <w:instrText xml:space="preserve"> MACROBUTTON  SnrToggleCheckbox √</w:instrText>
          </w:r>
          <w:r w:rsidR="007B1F49" w:rsidRPr="006409CE">
            <w:rPr>
              <w:rFonts w:ascii="Times New Roman" w:hAnsi="Times New Roman" w:cs="Times New Roman"/>
            </w:rPr>
            <w:instrText>不适用</w:instrText>
          </w:r>
          <w:r w:rsidR="007B1F49" w:rsidRPr="006409CE">
            <w:rPr>
              <w:rFonts w:ascii="Times New Roman" w:hAnsi="Times New Roman" w:cs="Times New Roman"/>
            </w:rPr>
            <w:instrText xml:space="preserve"> </w:instrText>
          </w:r>
          <w:r w:rsidR="007B1F49" w:rsidRPr="006409CE">
            <w:rPr>
              <w:rFonts w:ascii="Times New Roman" w:hAnsi="Times New Roman" w:cs="Times New Roman"/>
            </w:rPr>
            <w:fldChar w:fldCharType="end"/>
          </w:r>
        </w:sdtContent>
      </w:sdt>
    </w:p>
    <w:p w14:paraId="6849860F" w14:textId="77777777" w:rsidR="00562353" w:rsidRPr="006409CE" w:rsidRDefault="00562353">
      <w:pPr>
        <w:pStyle w:val="152"/>
        <w:rPr>
          <w:rFonts w:ascii="Times New Roman" w:hAnsi="Times New Roman" w:cs="Times New Roman"/>
        </w:rPr>
      </w:pPr>
    </w:p>
    <w:p w14:paraId="67A8D569" w14:textId="77777777" w:rsidR="00562353" w:rsidRPr="006409CE" w:rsidRDefault="007B1F49" w:rsidP="008935D2">
      <w:pPr>
        <w:pStyle w:val="2"/>
        <w:numPr>
          <w:ilvl w:val="0"/>
          <w:numId w:val="34"/>
        </w:numPr>
        <w:ind w:firstLineChars="0"/>
        <w:rPr>
          <w:rFonts w:ascii="Times New Roman" w:hAnsi="Times New Roman" w:cs="Times New Roman"/>
        </w:rPr>
      </w:pPr>
      <w:r w:rsidRPr="006409CE">
        <w:rPr>
          <w:rFonts w:ascii="Times New Roman" w:hAnsi="Times New Roman" w:cs="Times New Roman"/>
        </w:rPr>
        <w:t>公司对会计政策、会计估计变更或重大会计差错更正原因和影响的分析说明</w:t>
      </w:r>
    </w:p>
    <w:p w14:paraId="2988306F" w14:textId="77777777" w:rsidR="00562353" w:rsidRPr="006409CE" w:rsidRDefault="007B1F49" w:rsidP="00204BF0">
      <w:pPr>
        <w:pStyle w:val="3"/>
        <w:numPr>
          <w:ilvl w:val="0"/>
          <w:numId w:val="36"/>
        </w:numPr>
      </w:pPr>
      <w:r w:rsidRPr="006409CE">
        <w:t>公司对会计政策、会计估计变更原因及影响的分析说明</w:t>
      </w:r>
    </w:p>
    <w:sdt>
      <w:sdtPr>
        <w:rPr>
          <w:rFonts w:ascii="Times New Roman" w:hAnsi="Times New Roman" w:cs="Times New Roman"/>
          <w:szCs w:val="21"/>
        </w:rPr>
        <w:alias w:val="是否适用：公司对会计政策、会计估计更正的原因及影响[双击切换]"/>
        <w:tag w:val="_GBC_b52dd60a640a4d51927f241ed0adbc46"/>
        <w:id w:val="1818689543"/>
        <w:placeholder>
          <w:docPart w:val="GBC22222222222222222222222222222"/>
        </w:placeholder>
      </w:sdtPr>
      <w:sdtContent>
        <w:p w14:paraId="68B6C952"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47563511" w14:textId="77777777" w:rsidR="00562353" w:rsidRPr="006409CE" w:rsidRDefault="00562353">
      <w:pPr>
        <w:pStyle w:val="152"/>
        <w:rPr>
          <w:rFonts w:ascii="Times New Roman" w:hAnsi="Times New Roman" w:cs="Times New Roman"/>
        </w:rPr>
      </w:pPr>
    </w:p>
    <w:p w14:paraId="513EA4B1" w14:textId="77777777" w:rsidR="00562353" w:rsidRPr="006409CE" w:rsidRDefault="007B1F49" w:rsidP="00204BF0">
      <w:pPr>
        <w:pStyle w:val="3"/>
        <w:numPr>
          <w:ilvl w:val="0"/>
          <w:numId w:val="36"/>
        </w:numPr>
      </w:pPr>
      <w:r w:rsidRPr="006409CE">
        <w:t>公司对重大会计</w:t>
      </w:r>
      <w:r w:rsidRPr="006409CE">
        <w:rPr>
          <w:szCs w:val="24"/>
        </w:rPr>
        <w:t>差错</w:t>
      </w:r>
      <w:r w:rsidRPr="006409CE">
        <w:t>更正原因及影响的分析说明</w:t>
      </w:r>
    </w:p>
    <w:sdt>
      <w:sdtPr>
        <w:rPr>
          <w:rFonts w:ascii="Times New Roman" w:hAnsi="Times New Roman" w:cs="Times New Roman"/>
          <w:szCs w:val="21"/>
        </w:rPr>
        <w:alias w:val="是否适用：公司对重大会计差错更正的原因及影响[双击切换]"/>
        <w:tag w:val="_GBC_701a57ff9ce242129abe6cb351f4ddda"/>
        <w:id w:val="1264030778"/>
        <w:placeholder>
          <w:docPart w:val="GBC22222222222222222222222222222"/>
        </w:placeholder>
      </w:sdtPr>
      <w:sdtContent>
        <w:p w14:paraId="6B40FA22"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36C8D068" w14:textId="77777777" w:rsidR="00562353" w:rsidRPr="006409CE" w:rsidRDefault="00562353">
      <w:pPr>
        <w:pStyle w:val="152"/>
        <w:rPr>
          <w:rFonts w:ascii="Times New Roman" w:hAnsi="Times New Roman" w:cs="Times New Roman"/>
        </w:rPr>
      </w:pPr>
    </w:p>
    <w:p w14:paraId="50EFE88B" w14:textId="77777777" w:rsidR="00562353" w:rsidRPr="006409CE" w:rsidRDefault="007B1F49" w:rsidP="00204BF0">
      <w:pPr>
        <w:pStyle w:val="3"/>
        <w:numPr>
          <w:ilvl w:val="0"/>
          <w:numId w:val="36"/>
        </w:numPr>
      </w:pPr>
      <w:r w:rsidRPr="006409CE">
        <w:t>与前任会计师事务所进行的沟通情况</w:t>
      </w:r>
    </w:p>
    <w:sdt>
      <w:sdtPr>
        <w:rPr>
          <w:rFonts w:ascii="Times New Roman" w:hAnsi="Times New Roman" w:cs="Times New Roman"/>
        </w:rPr>
        <w:alias w:val="是否适用：与前任会计师事务所进行的沟通情况[双击切换]"/>
        <w:tag w:val="_GBC_a1a4bb12871642f48377bbf14905251e"/>
        <w:id w:val="-656146432"/>
        <w:placeholder>
          <w:docPart w:val="GBC22222222222222222222222222222"/>
        </w:placeholder>
      </w:sdtPr>
      <w:sdtEndPr>
        <w:rPr>
          <w:sz w:val="21"/>
          <w:szCs w:val="21"/>
        </w:rPr>
      </w:sdtEndPr>
      <w:sdtContent>
        <w:p w14:paraId="1EB8F045"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37E63D64" w14:textId="77777777" w:rsidR="00562353" w:rsidRPr="006409CE" w:rsidRDefault="00562353">
      <w:pPr>
        <w:pStyle w:val="152"/>
        <w:rPr>
          <w:rFonts w:ascii="Times New Roman" w:hAnsi="Times New Roman" w:cs="Times New Roman"/>
        </w:rPr>
      </w:pPr>
    </w:p>
    <w:p w14:paraId="16CDF342" w14:textId="77777777" w:rsidR="00562353" w:rsidRPr="006409CE" w:rsidRDefault="007B1F49" w:rsidP="00204BF0">
      <w:pPr>
        <w:pStyle w:val="3"/>
        <w:numPr>
          <w:ilvl w:val="0"/>
          <w:numId w:val="36"/>
        </w:numPr>
      </w:pPr>
      <w:r w:rsidRPr="006409CE">
        <w:t>审批程序及其他说明</w:t>
      </w:r>
    </w:p>
    <w:sdt>
      <w:sdtPr>
        <w:rPr>
          <w:rFonts w:ascii="Times New Roman" w:hAnsi="Times New Roman" w:cs="Times New Roman"/>
        </w:rPr>
        <w:alias w:val="是否适用：公司对会计政策、会计估计变更或核算方法变更重大会计差错更正原因和影响的分析其他说明[双击切换]"/>
        <w:tag w:val="_GBC_54807de4f4ca478d9729c6e78ce39cda"/>
        <w:id w:val="1418288337"/>
        <w:placeholder>
          <w:docPart w:val="GBC22222222222222222222222222222"/>
        </w:placeholder>
      </w:sdtPr>
      <w:sdtEndPr>
        <w:rPr>
          <w:sz w:val="21"/>
          <w:szCs w:val="21"/>
        </w:rPr>
      </w:sdtEndPr>
      <w:sdtContent>
        <w:p w14:paraId="75F9DADA"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0D4DE006" w14:textId="77777777" w:rsidR="00562353" w:rsidRPr="006409CE" w:rsidRDefault="00562353">
      <w:pPr>
        <w:pStyle w:val="152"/>
        <w:rPr>
          <w:rFonts w:ascii="Times New Roman" w:hAnsi="Times New Roman" w:cs="Times New Roman"/>
        </w:rPr>
      </w:pPr>
    </w:p>
    <w:p w14:paraId="7F97FF59" w14:textId="77777777" w:rsidR="00562353" w:rsidRPr="006409CE" w:rsidRDefault="007B1F49" w:rsidP="008935D2">
      <w:pPr>
        <w:pStyle w:val="2"/>
        <w:numPr>
          <w:ilvl w:val="0"/>
          <w:numId w:val="34"/>
        </w:numPr>
        <w:ind w:firstLineChars="0"/>
        <w:rPr>
          <w:rFonts w:ascii="Times New Roman" w:hAnsi="Times New Roman" w:cs="Times New Roman"/>
        </w:rPr>
      </w:pPr>
      <w:r w:rsidRPr="006409CE">
        <w:rPr>
          <w:rFonts w:ascii="Times New Roman" w:hAnsi="Times New Roman" w:cs="Times New Roman"/>
          <w:szCs w:val="24"/>
        </w:rPr>
        <w:t>聘</w:t>
      </w:r>
      <w:r w:rsidRPr="006409CE">
        <w:rPr>
          <w:rFonts w:ascii="Times New Roman" w:hAnsi="Times New Roman" w:cs="Times New Roman"/>
        </w:rPr>
        <w:t>任、解聘会计师事务所情况</w:t>
      </w:r>
    </w:p>
    <w:p w14:paraId="00B809A0" w14:textId="26B92501" w:rsidR="00562353" w:rsidRPr="006409CE" w:rsidRDefault="007B1F49">
      <w:pPr>
        <w:jc w:val="right"/>
        <w:rPr>
          <w:rFonts w:ascii="Times New Roman" w:hAnsi="Times New Roman" w:cs="Times New Roman"/>
          <w:szCs w:val="21"/>
        </w:rPr>
      </w:pPr>
      <w:bookmarkStart w:id="153" w:name="_Hlk40542916"/>
      <w:r w:rsidRPr="006409CE">
        <w:rPr>
          <w:rFonts w:ascii="Times New Roman" w:hAnsi="Times New Roman" w:cs="Times New Roman"/>
          <w:szCs w:val="21"/>
        </w:rPr>
        <w:t>单位：</w:t>
      </w:r>
      <w:sdt>
        <w:sdtPr>
          <w:rPr>
            <w:rFonts w:ascii="Times New Roman" w:hAnsi="Times New Roman" w:cs="Times New Roman"/>
            <w:szCs w:val="21"/>
          </w:rPr>
          <w:alias w:val="单位：聘任、解聘会计师事务所情况"/>
          <w:tag w:val="_GBC_1573eeeaadea4c6180f6d85ee7784aa6"/>
          <w:id w:val="-195855526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szCs w:val="21"/>
            </w:rPr>
            <w:t>万元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sdt>
        <w:sdtPr>
          <w:rPr>
            <w:rFonts w:ascii="Times New Roman" w:hAnsi="Times New Roman" w:cs="Times New Roman"/>
            <w:szCs w:val="21"/>
          </w:rPr>
          <w:alias w:val="币种：聘任、解聘会计师事务所情况"/>
          <w:tag w:val="_GBC_9304f6d769b54922a22fd90702e0b813"/>
          <w:id w:val="-95679393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002F1C53" w:rsidRPr="006409CE">
            <w:rPr>
              <w:rFonts w:ascii="Times New Roman" w:hAnsi="Times New Roman" w:cs="Times New Roman"/>
              <w:szCs w:val="21"/>
            </w:rPr>
            <w:t>人民币</w:t>
          </w:r>
        </w:sdtContent>
      </w:sdt>
    </w:p>
    <w:tbl>
      <w:tblPr>
        <w:tblStyle w:val="1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08"/>
        <w:gridCol w:w="4415"/>
      </w:tblGrid>
      <w:tr w:rsidR="00562353" w:rsidRPr="006409CE" w14:paraId="7589FE54" w14:textId="77777777">
        <w:tc>
          <w:tcPr>
            <w:tcW w:w="4524" w:type="dxa"/>
          </w:tcPr>
          <w:p w14:paraId="2F55EB09" w14:textId="77777777" w:rsidR="00562353" w:rsidRPr="006409CE" w:rsidRDefault="00562353">
            <w:pPr>
              <w:rPr>
                <w:rFonts w:ascii="Times New Roman" w:hAnsi="Times New Roman" w:cs="Times New Roman"/>
                <w:szCs w:val="21"/>
              </w:rPr>
            </w:pPr>
          </w:p>
        </w:tc>
        <w:sdt>
          <w:sdtPr>
            <w:rPr>
              <w:rFonts w:ascii="Times New Roman" w:hAnsi="Times New Roman" w:cs="Times New Roman"/>
              <w:szCs w:val="21"/>
            </w:rPr>
            <w:tag w:val="_PLD_3baf3d05b2a842c0af49c2b6710026c4"/>
            <w:id w:val="726259183"/>
          </w:sdtPr>
          <w:sdtContent>
            <w:tc>
              <w:tcPr>
                <w:tcW w:w="4525" w:type="dxa"/>
              </w:tcPr>
              <w:p w14:paraId="0E267CAF"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现聘任</w:t>
                </w:r>
              </w:p>
            </w:tc>
          </w:sdtContent>
        </w:sdt>
      </w:tr>
      <w:tr w:rsidR="00562353" w:rsidRPr="006409CE" w14:paraId="76B0A6F4" w14:textId="77777777">
        <w:tc>
          <w:tcPr>
            <w:tcW w:w="4524" w:type="dxa"/>
          </w:tcPr>
          <w:p w14:paraId="49EEE047"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境内会计师事务所名称</w:t>
            </w:r>
          </w:p>
        </w:tc>
        <w:tc>
          <w:tcPr>
            <w:tcW w:w="4525" w:type="dxa"/>
          </w:tcPr>
          <w:p w14:paraId="6C1EDA7C"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安永华明会计师事务所（特殊普通合伙）</w:t>
            </w:r>
          </w:p>
        </w:tc>
      </w:tr>
      <w:tr w:rsidR="00562353" w:rsidRPr="006409CE" w14:paraId="6F92F867" w14:textId="77777777">
        <w:tc>
          <w:tcPr>
            <w:tcW w:w="4524" w:type="dxa"/>
          </w:tcPr>
          <w:p w14:paraId="7201CBA9" w14:textId="2BD28B56"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境内会计师事务所报酬</w:t>
            </w:r>
            <w:r w:rsidR="00002DF8" w:rsidRPr="006409CE">
              <w:rPr>
                <w:rFonts w:ascii="Times New Roman" w:hAnsi="Times New Roman" w:cs="Times New Roman"/>
                <w:sz w:val="21"/>
                <w:szCs w:val="21"/>
              </w:rPr>
              <w:t>（含税）</w:t>
            </w:r>
          </w:p>
        </w:tc>
        <w:tc>
          <w:tcPr>
            <w:tcW w:w="4525" w:type="dxa"/>
          </w:tcPr>
          <w:p w14:paraId="49EEF753" w14:textId="1262CA15" w:rsidR="00562353" w:rsidRPr="006409CE" w:rsidRDefault="00246610">
            <w:pPr>
              <w:jc w:val="right"/>
              <w:rPr>
                <w:rFonts w:ascii="Times New Roman" w:hAnsi="Times New Roman" w:cs="Times New Roman"/>
                <w:szCs w:val="21"/>
              </w:rPr>
            </w:pPr>
            <w:r w:rsidRPr="006409CE">
              <w:rPr>
                <w:rFonts w:ascii="Times New Roman" w:hAnsi="Times New Roman" w:cs="Times New Roman"/>
                <w:szCs w:val="21"/>
              </w:rPr>
              <w:t>246.75</w:t>
            </w:r>
          </w:p>
        </w:tc>
      </w:tr>
      <w:tr w:rsidR="00562353" w:rsidRPr="006409CE" w14:paraId="3B3DE250" w14:textId="77777777">
        <w:tc>
          <w:tcPr>
            <w:tcW w:w="4524" w:type="dxa"/>
          </w:tcPr>
          <w:p w14:paraId="74506BAB"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境内会计师事务所审计年限</w:t>
            </w:r>
          </w:p>
        </w:tc>
        <w:tc>
          <w:tcPr>
            <w:tcW w:w="4525" w:type="dxa"/>
          </w:tcPr>
          <w:p w14:paraId="4C3F80D2" w14:textId="75E8303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3</w:t>
            </w:r>
            <w:r w:rsidR="00424060" w:rsidRPr="006409CE">
              <w:rPr>
                <w:rFonts w:ascii="Times New Roman" w:hAnsi="Times New Roman" w:cs="Times New Roman"/>
                <w:szCs w:val="21"/>
              </w:rPr>
              <w:t>年</w:t>
            </w:r>
          </w:p>
        </w:tc>
      </w:tr>
      <w:tr w:rsidR="00562353" w:rsidRPr="006409CE" w14:paraId="5022CA0B" w14:textId="77777777">
        <w:tc>
          <w:tcPr>
            <w:tcW w:w="4524" w:type="dxa"/>
          </w:tcPr>
          <w:p w14:paraId="501FF1BA"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境内会计师事务所注册会计师姓名</w:t>
            </w:r>
          </w:p>
        </w:tc>
        <w:tc>
          <w:tcPr>
            <w:tcW w:w="4525" w:type="dxa"/>
          </w:tcPr>
          <w:p w14:paraId="74893E2A"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鲍小刚、周浩</w:t>
            </w:r>
          </w:p>
        </w:tc>
      </w:tr>
      <w:tr w:rsidR="00562353" w:rsidRPr="006409CE" w14:paraId="003E7ED6" w14:textId="77777777">
        <w:tc>
          <w:tcPr>
            <w:tcW w:w="4524" w:type="dxa"/>
          </w:tcPr>
          <w:p w14:paraId="61ADDA57"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境内会计师事务所注册会计师审计服务的累计年限</w:t>
            </w:r>
          </w:p>
        </w:tc>
        <w:tc>
          <w:tcPr>
            <w:tcW w:w="4525" w:type="dxa"/>
          </w:tcPr>
          <w:p w14:paraId="659E2D58"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鲍小刚（</w:t>
            </w:r>
            <w:r w:rsidRPr="006409CE">
              <w:rPr>
                <w:rFonts w:ascii="Times New Roman" w:hAnsi="Times New Roman" w:cs="Times New Roman"/>
                <w:szCs w:val="21"/>
              </w:rPr>
              <w:t>3</w:t>
            </w:r>
            <w:r w:rsidRPr="006409CE">
              <w:rPr>
                <w:rFonts w:ascii="Times New Roman" w:hAnsi="Times New Roman" w:cs="Times New Roman"/>
                <w:szCs w:val="21"/>
              </w:rPr>
              <w:t>年）、周浩（</w:t>
            </w:r>
            <w:r w:rsidRPr="006409CE">
              <w:rPr>
                <w:rFonts w:ascii="Times New Roman" w:hAnsi="Times New Roman" w:cs="Times New Roman"/>
                <w:szCs w:val="21"/>
              </w:rPr>
              <w:t>3</w:t>
            </w:r>
            <w:r w:rsidRPr="006409CE">
              <w:rPr>
                <w:rFonts w:ascii="Times New Roman" w:hAnsi="Times New Roman" w:cs="Times New Roman"/>
                <w:szCs w:val="21"/>
              </w:rPr>
              <w:t>年）</w:t>
            </w:r>
          </w:p>
        </w:tc>
      </w:tr>
      <w:tr w:rsidR="00562353" w:rsidRPr="006409CE" w14:paraId="0AB11BF1" w14:textId="77777777">
        <w:tc>
          <w:tcPr>
            <w:tcW w:w="4524" w:type="dxa"/>
          </w:tcPr>
          <w:p w14:paraId="78948080"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境外会计师事务所名称</w:t>
            </w:r>
          </w:p>
        </w:tc>
        <w:tc>
          <w:tcPr>
            <w:tcW w:w="4525" w:type="dxa"/>
            <w:vAlign w:val="center"/>
          </w:tcPr>
          <w:p w14:paraId="7412A782"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w:t>
            </w:r>
          </w:p>
        </w:tc>
      </w:tr>
      <w:tr w:rsidR="00562353" w:rsidRPr="006409CE" w14:paraId="66DD7940" w14:textId="77777777">
        <w:tc>
          <w:tcPr>
            <w:tcW w:w="4524" w:type="dxa"/>
          </w:tcPr>
          <w:p w14:paraId="4789ADD0"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lastRenderedPageBreak/>
              <w:t>境外会计师事务所报酬</w:t>
            </w:r>
          </w:p>
        </w:tc>
        <w:tc>
          <w:tcPr>
            <w:tcW w:w="4525" w:type="dxa"/>
          </w:tcPr>
          <w:p w14:paraId="07DDE66C"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w:t>
            </w:r>
          </w:p>
        </w:tc>
      </w:tr>
      <w:tr w:rsidR="00562353" w:rsidRPr="006409CE" w14:paraId="3E8C5645" w14:textId="77777777">
        <w:tc>
          <w:tcPr>
            <w:tcW w:w="4524" w:type="dxa"/>
          </w:tcPr>
          <w:p w14:paraId="5981790B"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境外会计师事务所审计年限</w:t>
            </w:r>
          </w:p>
        </w:tc>
        <w:tc>
          <w:tcPr>
            <w:tcW w:w="4525" w:type="dxa"/>
          </w:tcPr>
          <w:p w14:paraId="570D914F"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w:t>
            </w:r>
          </w:p>
        </w:tc>
      </w:tr>
      <w:tr w:rsidR="00562353" w:rsidRPr="006409CE" w14:paraId="08D27BA1" w14:textId="77777777">
        <w:tc>
          <w:tcPr>
            <w:tcW w:w="4524" w:type="dxa"/>
          </w:tcPr>
          <w:p w14:paraId="28D6755A"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境外会计师事务所注册会计师姓名</w:t>
            </w:r>
          </w:p>
        </w:tc>
        <w:tc>
          <w:tcPr>
            <w:tcW w:w="4525" w:type="dxa"/>
          </w:tcPr>
          <w:p w14:paraId="4660C0D5"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w:t>
            </w:r>
          </w:p>
        </w:tc>
      </w:tr>
      <w:tr w:rsidR="00562353" w:rsidRPr="006409CE" w14:paraId="415D7BBD" w14:textId="77777777">
        <w:tc>
          <w:tcPr>
            <w:tcW w:w="4524" w:type="dxa"/>
          </w:tcPr>
          <w:p w14:paraId="0DDD9793"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境外会计师事务所注册会计师审计年限</w:t>
            </w:r>
          </w:p>
        </w:tc>
        <w:tc>
          <w:tcPr>
            <w:tcW w:w="4525" w:type="dxa"/>
          </w:tcPr>
          <w:p w14:paraId="090C8BD7"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w:t>
            </w:r>
          </w:p>
        </w:tc>
      </w:tr>
    </w:tbl>
    <w:p w14:paraId="3A60EA30" w14:textId="77777777" w:rsidR="00562353" w:rsidRPr="006409CE" w:rsidRDefault="00562353">
      <w:pPr>
        <w:pStyle w:val="152"/>
        <w:rPr>
          <w:rFonts w:ascii="Times New Roman" w:hAnsi="Times New Roman" w:cs="Times New Roman"/>
          <w:sz w:val="21"/>
          <w:szCs w:val="21"/>
        </w:rPr>
      </w:pPr>
    </w:p>
    <w:tbl>
      <w:tblPr>
        <w:tblStyle w:val="1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6"/>
        <w:gridCol w:w="2943"/>
        <w:gridCol w:w="2944"/>
      </w:tblGrid>
      <w:tr w:rsidR="00562353" w:rsidRPr="006409CE" w14:paraId="04DCE686" w14:textId="77777777">
        <w:tc>
          <w:tcPr>
            <w:tcW w:w="3016" w:type="dxa"/>
          </w:tcPr>
          <w:p w14:paraId="3304F5D3" w14:textId="77777777" w:rsidR="00562353" w:rsidRPr="006409CE" w:rsidRDefault="00562353">
            <w:pPr>
              <w:pStyle w:val="152"/>
              <w:rPr>
                <w:rFonts w:ascii="Times New Roman" w:hAnsi="Times New Roman" w:cs="Times New Roman"/>
                <w:sz w:val="21"/>
                <w:szCs w:val="21"/>
              </w:rPr>
            </w:pPr>
          </w:p>
        </w:tc>
        <w:sdt>
          <w:sdtPr>
            <w:rPr>
              <w:rFonts w:ascii="Times New Roman" w:hAnsi="Times New Roman" w:cs="Times New Roman"/>
              <w:szCs w:val="21"/>
            </w:rPr>
            <w:tag w:val="_PLD_e630a10f454c46dcb2528afcb7a81991"/>
            <w:id w:val="-1972278707"/>
          </w:sdtPr>
          <w:sdtContent>
            <w:tc>
              <w:tcPr>
                <w:tcW w:w="3016" w:type="dxa"/>
                <w:vAlign w:val="center"/>
              </w:tcPr>
              <w:p w14:paraId="605776F1"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名称</w:t>
                </w:r>
              </w:p>
            </w:tc>
          </w:sdtContent>
        </w:sdt>
        <w:sdt>
          <w:sdtPr>
            <w:rPr>
              <w:rFonts w:ascii="Times New Roman" w:hAnsi="Times New Roman" w:cs="Times New Roman"/>
              <w:szCs w:val="21"/>
            </w:rPr>
            <w:tag w:val="_PLD_59f9660b271b4d63b3cde2adf774aa21"/>
            <w:id w:val="1752693095"/>
          </w:sdtPr>
          <w:sdtContent>
            <w:tc>
              <w:tcPr>
                <w:tcW w:w="3017" w:type="dxa"/>
                <w:vAlign w:val="center"/>
              </w:tcPr>
              <w:p w14:paraId="167AECD8" w14:textId="3314CF2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报酬</w:t>
                </w:r>
                <w:r w:rsidR="00002DF8" w:rsidRPr="006409CE">
                  <w:rPr>
                    <w:rFonts w:ascii="Times New Roman" w:hAnsi="Times New Roman" w:cs="Times New Roman"/>
                    <w:szCs w:val="21"/>
                  </w:rPr>
                  <w:t>（含税）</w:t>
                </w:r>
              </w:p>
            </w:tc>
          </w:sdtContent>
        </w:sdt>
      </w:tr>
      <w:tr w:rsidR="00562353" w:rsidRPr="006409CE" w14:paraId="54C8C04C" w14:textId="77777777">
        <w:tc>
          <w:tcPr>
            <w:tcW w:w="3016" w:type="dxa"/>
          </w:tcPr>
          <w:p w14:paraId="2984642B"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内部控制审计会计师事务所</w:t>
            </w:r>
          </w:p>
        </w:tc>
        <w:tc>
          <w:tcPr>
            <w:tcW w:w="3016" w:type="dxa"/>
            <w:vAlign w:val="center"/>
          </w:tcPr>
          <w:p w14:paraId="57039605"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安永华明会计师事务所（特殊普通合伙）</w:t>
            </w:r>
          </w:p>
        </w:tc>
        <w:tc>
          <w:tcPr>
            <w:tcW w:w="3017" w:type="dxa"/>
            <w:vAlign w:val="center"/>
          </w:tcPr>
          <w:p w14:paraId="3F9F13D6" w14:textId="047B6A90" w:rsidR="00562353" w:rsidRPr="006409CE" w:rsidRDefault="00246610">
            <w:pPr>
              <w:jc w:val="right"/>
              <w:rPr>
                <w:rFonts w:ascii="Times New Roman" w:hAnsi="Times New Roman" w:cs="Times New Roman"/>
                <w:szCs w:val="21"/>
              </w:rPr>
            </w:pPr>
            <w:r w:rsidRPr="006409CE">
              <w:rPr>
                <w:rFonts w:ascii="Times New Roman" w:hAnsi="Times New Roman" w:cs="Times New Roman"/>
                <w:szCs w:val="21"/>
              </w:rPr>
              <w:t>53</w:t>
            </w:r>
          </w:p>
        </w:tc>
      </w:tr>
      <w:tr w:rsidR="00562353" w:rsidRPr="006409CE" w14:paraId="68D4E74E" w14:textId="77777777">
        <w:tc>
          <w:tcPr>
            <w:tcW w:w="3016" w:type="dxa"/>
          </w:tcPr>
          <w:p w14:paraId="34860F5B"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财务顾问</w:t>
            </w:r>
          </w:p>
        </w:tc>
        <w:tc>
          <w:tcPr>
            <w:tcW w:w="3016" w:type="dxa"/>
            <w:vAlign w:val="center"/>
          </w:tcPr>
          <w:p w14:paraId="1607F78B"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不适用</w:t>
            </w:r>
          </w:p>
        </w:tc>
        <w:tc>
          <w:tcPr>
            <w:tcW w:w="3017" w:type="dxa"/>
            <w:vAlign w:val="center"/>
          </w:tcPr>
          <w:p w14:paraId="4AB04F09"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w:t>
            </w:r>
          </w:p>
        </w:tc>
      </w:tr>
      <w:tr w:rsidR="00562353" w:rsidRPr="006409CE" w14:paraId="3A46E576" w14:textId="77777777">
        <w:tc>
          <w:tcPr>
            <w:tcW w:w="3016" w:type="dxa"/>
          </w:tcPr>
          <w:p w14:paraId="4ABA8FC6"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保荐人</w:t>
            </w:r>
          </w:p>
        </w:tc>
        <w:tc>
          <w:tcPr>
            <w:tcW w:w="3016" w:type="dxa"/>
            <w:vAlign w:val="center"/>
          </w:tcPr>
          <w:p w14:paraId="722A831B"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国信证券股份有限公司</w:t>
            </w:r>
          </w:p>
        </w:tc>
        <w:tc>
          <w:tcPr>
            <w:tcW w:w="3017" w:type="dxa"/>
            <w:vAlign w:val="center"/>
          </w:tcPr>
          <w:p w14:paraId="63F49D64"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不适用</w:t>
            </w:r>
          </w:p>
        </w:tc>
      </w:tr>
      <w:bookmarkEnd w:id="153"/>
    </w:tbl>
    <w:p w14:paraId="4CDDBB6E" w14:textId="77777777" w:rsidR="00562353" w:rsidRPr="006409CE" w:rsidRDefault="00562353">
      <w:pPr>
        <w:pStyle w:val="152"/>
        <w:rPr>
          <w:rFonts w:ascii="Times New Roman" w:hAnsi="Times New Roman" w:cs="Times New Roman"/>
          <w:sz w:val="21"/>
          <w:szCs w:val="21"/>
        </w:rPr>
      </w:pPr>
    </w:p>
    <w:p w14:paraId="716C4373"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聘任、解聘会计师事务所的情况说明</w:t>
      </w:r>
    </w:p>
    <w:sdt>
      <w:sdtPr>
        <w:rPr>
          <w:rFonts w:ascii="Times New Roman" w:hAnsi="Times New Roman" w:cs="Times New Roman"/>
          <w:sz w:val="21"/>
          <w:szCs w:val="21"/>
        </w:rPr>
        <w:alias w:val="是否适用：聘任、解聘会计师事务所情况[双击切换]"/>
        <w:tag w:val="_GBC_c915fa6e2b434822a9ce0b984180a9c9"/>
        <w:id w:val="1526606149"/>
        <w:placeholder>
          <w:docPart w:val="GBC22222222222222222222222222222"/>
        </w:placeholder>
      </w:sdtPr>
      <w:sdtContent>
        <w:p w14:paraId="61648078"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sdt>
      <w:sdtPr>
        <w:rPr>
          <w:rFonts w:ascii="Times New Roman" w:hAnsi="Times New Roman" w:cs="Times New Roman"/>
          <w:szCs w:val="21"/>
        </w:rPr>
        <w:alias w:val="聘任、解聘会计师事务所情况说明"/>
        <w:tag w:val="_GBC_da46b81b91af4287bb14f75ce2200f4b"/>
        <w:id w:val="2059117415"/>
        <w:placeholder>
          <w:docPart w:val="GBC22222222222222222222222222222"/>
        </w:placeholder>
      </w:sdtPr>
      <w:sdtContent>
        <w:p w14:paraId="67A178CC" w14:textId="1D543999" w:rsidR="00562353" w:rsidRPr="006409CE" w:rsidRDefault="007B1F49">
          <w:pPr>
            <w:ind w:firstLineChars="200" w:firstLine="420"/>
            <w:rPr>
              <w:rFonts w:ascii="Times New Roman" w:hAnsi="Times New Roman" w:cs="Times New Roman"/>
              <w:szCs w:val="21"/>
            </w:rPr>
          </w:pP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5</w:t>
          </w:r>
          <w:r w:rsidRPr="006409CE">
            <w:rPr>
              <w:rFonts w:ascii="Times New Roman" w:hAnsi="Times New Roman" w:cs="Times New Roman"/>
              <w:szCs w:val="21"/>
            </w:rPr>
            <w:t>月</w:t>
          </w:r>
          <w:r w:rsidRPr="006409CE">
            <w:rPr>
              <w:rFonts w:ascii="Times New Roman" w:hAnsi="Times New Roman" w:cs="Times New Roman"/>
              <w:szCs w:val="21"/>
            </w:rPr>
            <w:t>22</w:t>
          </w:r>
          <w:r w:rsidRPr="006409CE">
            <w:rPr>
              <w:rFonts w:ascii="Times New Roman" w:hAnsi="Times New Roman" w:cs="Times New Roman"/>
              <w:szCs w:val="21"/>
            </w:rPr>
            <w:t>日，公司</w:t>
          </w:r>
          <w:r w:rsidRPr="006409CE">
            <w:rPr>
              <w:rFonts w:ascii="Times New Roman" w:hAnsi="Times New Roman" w:cs="Times New Roman"/>
              <w:szCs w:val="21"/>
            </w:rPr>
            <w:t>2022</w:t>
          </w:r>
          <w:r w:rsidRPr="006409CE">
            <w:rPr>
              <w:rFonts w:ascii="Times New Roman" w:hAnsi="Times New Roman" w:cs="Times New Roman"/>
              <w:szCs w:val="21"/>
            </w:rPr>
            <w:t>年年度股东大会审议通过了《关于续聘会计师事务所的议案》，同意聘任安永华明会计师事务所（特殊普通合伙）为公司</w:t>
          </w:r>
          <w:r w:rsidRPr="006409CE">
            <w:rPr>
              <w:rFonts w:ascii="Times New Roman" w:hAnsi="Times New Roman" w:cs="Times New Roman"/>
              <w:szCs w:val="21"/>
            </w:rPr>
            <w:t>2023</w:t>
          </w:r>
          <w:r w:rsidRPr="006409CE">
            <w:rPr>
              <w:rFonts w:ascii="Times New Roman" w:hAnsi="Times New Roman" w:cs="Times New Roman"/>
              <w:szCs w:val="21"/>
            </w:rPr>
            <w:t>年度审计机构。</w:t>
          </w:r>
        </w:p>
      </w:sdtContent>
    </w:sdt>
    <w:p w14:paraId="38A417F4" w14:textId="77777777" w:rsidR="00562353" w:rsidRPr="006409CE" w:rsidRDefault="00562353">
      <w:pPr>
        <w:pStyle w:val="152"/>
        <w:rPr>
          <w:rFonts w:ascii="Times New Roman" w:hAnsi="Times New Roman" w:cs="Times New Roman"/>
          <w:sz w:val="21"/>
          <w:szCs w:val="21"/>
        </w:rPr>
      </w:pPr>
    </w:p>
    <w:p w14:paraId="0A37D06C"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审计期间改聘会计师事务所的情况说明</w:t>
      </w:r>
    </w:p>
    <w:sdt>
      <w:sdtPr>
        <w:rPr>
          <w:rFonts w:ascii="Times New Roman" w:hAnsi="Times New Roman" w:cs="Times New Roman"/>
          <w:sz w:val="21"/>
          <w:szCs w:val="21"/>
        </w:rPr>
        <w:alias w:val="是否适用：审计期间改聘会计师事务所的情况说明[双击切换]"/>
        <w:tag w:val="_GBC_98dc02ed7d6f4b27b226318e4b3e8bef"/>
        <w:id w:val="133683955"/>
        <w:placeholder>
          <w:docPart w:val="GBC22222222222222222222222222222"/>
        </w:placeholder>
      </w:sdtPr>
      <w:sdtContent>
        <w:p w14:paraId="1A437E7A"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2A57CD7D" w14:textId="77777777" w:rsidR="00562353" w:rsidRPr="006409CE" w:rsidRDefault="00562353">
      <w:pPr>
        <w:pStyle w:val="152"/>
        <w:rPr>
          <w:rFonts w:ascii="Times New Roman" w:hAnsi="Times New Roman" w:cs="Times New Roman"/>
          <w:sz w:val="21"/>
          <w:szCs w:val="21"/>
        </w:rPr>
      </w:pPr>
    </w:p>
    <w:p w14:paraId="0572EC9C"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审计费用较上一年度下降</w:t>
      </w:r>
      <w:r w:rsidRPr="006409CE">
        <w:rPr>
          <w:rFonts w:ascii="Times New Roman" w:hAnsi="Times New Roman" w:cs="Times New Roman"/>
          <w:sz w:val="21"/>
          <w:szCs w:val="21"/>
        </w:rPr>
        <w:t>20%</w:t>
      </w:r>
      <w:r w:rsidRPr="006409CE">
        <w:rPr>
          <w:rFonts w:ascii="Times New Roman" w:hAnsi="Times New Roman" w:cs="Times New Roman"/>
          <w:sz w:val="21"/>
          <w:szCs w:val="21"/>
        </w:rPr>
        <w:t>以上（含</w:t>
      </w:r>
      <w:r w:rsidRPr="006409CE">
        <w:rPr>
          <w:rFonts w:ascii="Times New Roman" w:hAnsi="Times New Roman" w:cs="Times New Roman"/>
          <w:sz w:val="21"/>
          <w:szCs w:val="21"/>
        </w:rPr>
        <w:t>20%</w:t>
      </w:r>
      <w:r w:rsidRPr="006409CE">
        <w:rPr>
          <w:rFonts w:ascii="Times New Roman" w:hAnsi="Times New Roman" w:cs="Times New Roman"/>
          <w:sz w:val="21"/>
          <w:szCs w:val="21"/>
        </w:rPr>
        <w:t>）的情况说明</w:t>
      </w:r>
    </w:p>
    <w:bookmarkStart w:id="154" w:name="_Hlk153973323" w:displacedByCustomXml="next"/>
    <w:sdt>
      <w:sdtPr>
        <w:rPr>
          <w:rFonts w:ascii="Times New Roman" w:hAnsi="Times New Roman" w:cs="Times New Roman"/>
          <w:sz w:val="21"/>
          <w:szCs w:val="21"/>
        </w:rPr>
        <w:alias w:val="是否适用：审计费用较上一年度下降20%以上（含20%）的情况说明[双击切换]"/>
        <w:tag w:val="_GBC_81b28be45ffb4039af27b696dc2373f2"/>
        <w:id w:val="1604682586"/>
        <w:placeholder>
          <w:docPart w:val="GBC22222222222222222222222222222"/>
        </w:placeholder>
      </w:sdtPr>
      <w:sdtContent>
        <w:p w14:paraId="4A75D7CF" w14:textId="7157873E" w:rsidR="00562353" w:rsidRPr="006409CE" w:rsidRDefault="007B1F49" w:rsidP="00B930E5">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00B930E5" w:rsidRPr="006409CE">
            <w:rPr>
              <w:rFonts w:ascii="Times New Roman" w:hAnsi="Times New Roman" w:cs="Times New Roman"/>
              <w:sz w:val="21"/>
              <w:szCs w:val="21"/>
            </w:rPr>
            <w:instrText xml:space="preserve"> MACROBUTTON  SnrToggleCheckbox □</w:instrText>
          </w:r>
          <w:r w:rsidR="00B930E5" w:rsidRPr="006409CE">
            <w:rPr>
              <w:rFonts w:ascii="Times New Roman" w:hAnsi="Times New Roman" w:cs="Times New Roman"/>
              <w:sz w:val="21"/>
              <w:szCs w:val="21"/>
            </w:rPr>
            <w:instrText>适用</w:instrText>
          </w:r>
          <w:r w:rsidR="00B930E5"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00B930E5" w:rsidRPr="006409CE">
            <w:rPr>
              <w:rFonts w:ascii="Times New Roman" w:hAnsi="Times New Roman" w:cs="Times New Roman"/>
              <w:sz w:val="21"/>
              <w:szCs w:val="21"/>
            </w:rPr>
            <w:instrText xml:space="preserve"> MACROBUTTON  SnrToggleCheckbox √</w:instrText>
          </w:r>
          <w:r w:rsidR="00B930E5" w:rsidRPr="006409CE">
            <w:rPr>
              <w:rFonts w:ascii="Times New Roman" w:hAnsi="Times New Roman" w:cs="Times New Roman"/>
              <w:sz w:val="21"/>
              <w:szCs w:val="21"/>
            </w:rPr>
            <w:instrText>不适用</w:instrText>
          </w:r>
          <w:r w:rsidR="00B930E5"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bookmarkEnd w:id="154"/>
    <w:p w14:paraId="25E4F445" w14:textId="77777777" w:rsidR="00562353" w:rsidRPr="006409CE" w:rsidRDefault="00562353">
      <w:pPr>
        <w:pStyle w:val="152"/>
        <w:rPr>
          <w:rFonts w:ascii="Times New Roman" w:hAnsi="Times New Roman" w:cs="Times New Roman"/>
        </w:rPr>
      </w:pPr>
    </w:p>
    <w:sdt>
      <w:sdtPr>
        <w:rPr>
          <w:rFonts w:ascii="Times New Roman" w:hAnsi="Times New Roman" w:cs="Times New Roman"/>
        </w:rPr>
        <w:tag w:val="_PLD_3cc3bb3743f44220b9fa4c7c02feab77"/>
        <w:id w:val="1107628812"/>
        <w:placeholder>
          <w:docPart w:val="GBC22222222222222222222222222222"/>
        </w:placeholder>
      </w:sdtPr>
      <w:sdtContent>
        <w:p w14:paraId="5B7BCD43" w14:textId="77777777" w:rsidR="00562353" w:rsidRPr="006409CE" w:rsidRDefault="007B1F49" w:rsidP="008935D2">
          <w:pPr>
            <w:pStyle w:val="2"/>
            <w:numPr>
              <w:ilvl w:val="0"/>
              <w:numId w:val="34"/>
            </w:numPr>
            <w:ind w:firstLineChars="0"/>
            <w:rPr>
              <w:rFonts w:ascii="Times New Roman" w:hAnsi="Times New Roman" w:cs="Times New Roman"/>
            </w:rPr>
          </w:pPr>
          <w:r w:rsidRPr="006409CE">
            <w:rPr>
              <w:rFonts w:ascii="Times New Roman" w:hAnsi="Times New Roman" w:cs="Times New Roman"/>
            </w:rPr>
            <w:t>面临退市风险的情况</w:t>
          </w:r>
        </w:p>
      </w:sdtContent>
    </w:sdt>
    <w:p w14:paraId="377E6725" w14:textId="77777777" w:rsidR="00562353" w:rsidRPr="006409CE" w:rsidRDefault="007B1F49" w:rsidP="00204BF0">
      <w:pPr>
        <w:pStyle w:val="3"/>
        <w:numPr>
          <w:ilvl w:val="0"/>
          <w:numId w:val="37"/>
        </w:numPr>
      </w:pPr>
      <w:r w:rsidRPr="006409CE">
        <w:t>导致退市风险警示的原因</w:t>
      </w:r>
    </w:p>
    <w:sdt>
      <w:sdtPr>
        <w:rPr>
          <w:rFonts w:ascii="Times New Roman" w:hAnsi="Times New Roman" w:cs="Times New Roman"/>
        </w:rPr>
        <w:alias w:val="是否适用：导致暂停上市的原因[双击切换]"/>
        <w:tag w:val="_GBC_f6092883fd584efba15da2115fc8985b"/>
        <w:id w:val="88360240"/>
        <w:placeholder>
          <w:docPart w:val="GBC22222222222222222222222222222"/>
        </w:placeholder>
      </w:sdtPr>
      <w:sdtEndPr>
        <w:rPr>
          <w:sz w:val="21"/>
          <w:szCs w:val="21"/>
        </w:rPr>
      </w:sdtEndPr>
      <w:sdtContent>
        <w:p w14:paraId="0747CE30"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68BDAF72" w14:textId="77777777" w:rsidR="00562353" w:rsidRPr="006409CE" w:rsidRDefault="00562353">
      <w:pPr>
        <w:rPr>
          <w:rFonts w:ascii="Times New Roman" w:hAnsi="Times New Roman" w:cs="Times New Roman"/>
          <w:szCs w:val="21"/>
        </w:rPr>
      </w:pPr>
    </w:p>
    <w:p w14:paraId="5000A877" w14:textId="77777777" w:rsidR="00562353" w:rsidRPr="006409CE" w:rsidRDefault="007B1F49" w:rsidP="00204BF0">
      <w:pPr>
        <w:pStyle w:val="3"/>
        <w:numPr>
          <w:ilvl w:val="0"/>
          <w:numId w:val="37"/>
        </w:numPr>
      </w:pPr>
      <w:r w:rsidRPr="006409CE">
        <w:t>公司拟采取的应对措施</w:t>
      </w:r>
    </w:p>
    <w:sdt>
      <w:sdtPr>
        <w:rPr>
          <w:rFonts w:ascii="Times New Roman" w:hAnsi="Times New Roman" w:cs="Times New Roman"/>
          <w:szCs w:val="21"/>
        </w:rPr>
        <w:alias w:val="是否适用：公司拟采取的措施[双击切换]"/>
        <w:tag w:val="_GBC_475ba919622a4efc92c15e7e50c599c0"/>
        <w:id w:val="-1958014004"/>
        <w:placeholder>
          <w:docPart w:val="GBC22222222222222222222222222222"/>
        </w:placeholder>
      </w:sdtPr>
      <w:sdtContent>
        <w:p w14:paraId="444BC754"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2A2AC326" w14:textId="77777777" w:rsidR="00562353" w:rsidRPr="006409CE" w:rsidRDefault="00562353">
      <w:pPr>
        <w:rPr>
          <w:rFonts w:ascii="Times New Roman" w:hAnsi="Times New Roman" w:cs="Times New Roman"/>
          <w:szCs w:val="21"/>
        </w:rPr>
      </w:pPr>
    </w:p>
    <w:p w14:paraId="458D5648" w14:textId="77777777" w:rsidR="00562353" w:rsidRPr="006409CE" w:rsidRDefault="007B1F49" w:rsidP="00204BF0">
      <w:pPr>
        <w:pStyle w:val="3"/>
        <w:numPr>
          <w:ilvl w:val="0"/>
          <w:numId w:val="37"/>
        </w:numPr>
      </w:pPr>
      <w:r w:rsidRPr="006409CE">
        <w:t>面临终止上市的情况和原因</w:t>
      </w:r>
    </w:p>
    <w:bookmarkStart w:id="155" w:name="_Hlk89346186" w:displacedByCustomXml="next"/>
    <w:sdt>
      <w:sdtPr>
        <w:rPr>
          <w:rFonts w:ascii="Times New Roman" w:hAnsi="Times New Roman" w:cs="Times New Roman"/>
          <w:szCs w:val="21"/>
        </w:rPr>
        <w:alias w:val="是否适用：面临终止上市的情况和原因 [双击切换]"/>
        <w:tag w:val="_GBC_448551a0cc4e4e938f0cfcc350508b3a"/>
        <w:id w:val="-1099941813"/>
        <w:placeholder>
          <w:docPart w:val="GBC22222222222222222222222222222"/>
        </w:placeholder>
      </w:sdtPr>
      <w:sdtContent>
        <w:p w14:paraId="5A33DAF3"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bookmarkEnd w:id="155"/>
    <w:p w14:paraId="12639178" w14:textId="77777777" w:rsidR="00562353" w:rsidRPr="006409CE" w:rsidRDefault="00562353">
      <w:pPr>
        <w:rPr>
          <w:rFonts w:ascii="Times New Roman" w:hAnsi="Times New Roman" w:cs="Times New Roman"/>
          <w:szCs w:val="21"/>
        </w:rPr>
      </w:pPr>
    </w:p>
    <w:p w14:paraId="10D05F5F" w14:textId="77777777" w:rsidR="00562353" w:rsidRPr="006409CE" w:rsidRDefault="007B1F49" w:rsidP="008935D2">
      <w:pPr>
        <w:pStyle w:val="2"/>
        <w:numPr>
          <w:ilvl w:val="0"/>
          <w:numId w:val="34"/>
        </w:numPr>
        <w:ind w:firstLineChars="0"/>
        <w:rPr>
          <w:rFonts w:ascii="Times New Roman" w:hAnsi="Times New Roman" w:cs="Times New Roman"/>
        </w:rPr>
      </w:pPr>
      <w:r w:rsidRPr="006409CE">
        <w:rPr>
          <w:rFonts w:ascii="Times New Roman" w:hAnsi="Times New Roman" w:cs="Times New Roman"/>
        </w:rPr>
        <w:t>破产重整相关事项</w:t>
      </w:r>
    </w:p>
    <w:sdt>
      <w:sdtPr>
        <w:rPr>
          <w:rFonts w:ascii="Times New Roman" w:hAnsi="Times New Roman" w:cs="Times New Roman"/>
        </w:rPr>
        <w:alias w:val="是否适用：破产重整相关事项[双击切换]"/>
        <w:tag w:val="_GBC_1a71e48381234f8ebc1ac7f4c0e99218"/>
        <w:id w:val="-414398801"/>
        <w:placeholder>
          <w:docPart w:val="GBC22222222222222222222222222222"/>
        </w:placeholder>
      </w:sdtPr>
      <w:sdtEndPr>
        <w:rPr>
          <w:sz w:val="21"/>
          <w:szCs w:val="21"/>
        </w:rPr>
      </w:sdtEndPr>
      <w:sdtContent>
        <w:p w14:paraId="24E76A86"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5CEE5432" w14:textId="77777777" w:rsidR="00562353" w:rsidRPr="006409CE" w:rsidRDefault="00562353">
      <w:pPr>
        <w:pStyle w:val="152"/>
        <w:rPr>
          <w:rFonts w:ascii="Times New Roman" w:hAnsi="Times New Roman" w:cs="Times New Roman"/>
        </w:rPr>
      </w:pPr>
    </w:p>
    <w:p w14:paraId="3E20E0E0" w14:textId="77777777" w:rsidR="00562353" w:rsidRPr="006409CE" w:rsidRDefault="007B1F49" w:rsidP="008935D2">
      <w:pPr>
        <w:pStyle w:val="2"/>
        <w:numPr>
          <w:ilvl w:val="0"/>
          <w:numId w:val="34"/>
        </w:numPr>
        <w:ind w:firstLineChars="0"/>
        <w:rPr>
          <w:rFonts w:ascii="Times New Roman" w:hAnsi="Times New Roman" w:cs="Times New Roman"/>
        </w:rPr>
      </w:pPr>
      <w:r w:rsidRPr="006409CE">
        <w:rPr>
          <w:rFonts w:ascii="Times New Roman" w:hAnsi="Times New Roman" w:cs="Times New Roman"/>
        </w:rPr>
        <w:t>重大诉讼、仲裁事项</w:t>
      </w:r>
    </w:p>
    <w:sdt>
      <w:sdtPr>
        <w:rPr>
          <w:rFonts w:ascii="Times New Roman" w:hAnsi="Times New Roman" w:cs="Times New Roman"/>
        </w:rPr>
        <w:alias w:val="本年度公司有无重大诉讼、仲裁事项"/>
        <w:tag w:val="_GBC_79ad3c99a0c343f89ef67dde2e1ad0fe"/>
        <w:id w:val="-882332034"/>
        <w:placeholder>
          <w:docPart w:val="GBC22222222222222222222222222222"/>
        </w:placeholder>
      </w:sdtPr>
      <w:sdtContent>
        <w:p w14:paraId="09ADE98E" w14:textId="77777777" w:rsidR="00562353" w:rsidRPr="006409CE" w:rsidRDefault="007B1F49">
          <w:pPr>
            <w:rPr>
              <w:rFonts w:ascii="Times New Roman" w:hAnsi="Times New Roman" w:cs="Times New Roman"/>
              <w:szCs w:val="21"/>
            </w:rPr>
          </w:pPr>
          <w:r w:rsidRPr="006409CE">
            <w:rPr>
              <w:rFonts w:ascii="Times New Roman" w:hAnsi="Times New Roman" w:cs="Times New Roman"/>
            </w:rPr>
            <w:fldChar w:fldCharType="begin"/>
          </w:r>
          <w:r w:rsidRPr="006409CE">
            <w:rPr>
              <w:rFonts w:ascii="Times New Roman" w:hAnsi="Times New Roman" w:cs="Times New Roman"/>
            </w:rPr>
            <w:instrText xml:space="preserve"> MACROBUTTON  SnrToggleCheckbox □</w:instrText>
          </w:r>
          <w:r w:rsidRPr="006409CE">
            <w:rPr>
              <w:rFonts w:ascii="Times New Roman" w:hAnsi="Times New Roman" w:cs="Times New Roman"/>
            </w:rPr>
            <w:instrText>本年度公司有重大诉讼、仲裁事项</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r w:rsidRPr="006409CE">
            <w:rPr>
              <w:rFonts w:ascii="Times New Roman" w:hAnsi="Times New Roman" w:cs="Times New Roman"/>
            </w:rPr>
            <w:fldChar w:fldCharType="begin"/>
          </w:r>
          <w:r w:rsidRPr="006409CE">
            <w:rPr>
              <w:rFonts w:ascii="Times New Roman" w:hAnsi="Times New Roman" w:cs="Times New Roman"/>
            </w:rPr>
            <w:instrText xml:space="preserve"> MACROBUTTON  SnrToggleCheckbox √</w:instrText>
          </w:r>
          <w:r w:rsidRPr="006409CE">
            <w:rPr>
              <w:rFonts w:ascii="Times New Roman" w:hAnsi="Times New Roman" w:cs="Times New Roman"/>
            </w:rPr>
            <w:instrText>本年度公司无重大诉讼、仲裁事项</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p>
      </w:sdtContent>
    </w:sdt>
    <w:p w14:paraId="6FE5ACCC" w14:textId="77777777" w:rsidR="00562353" w:rsidRPr="006409CE" w:rsidRDefault="00562353">
      <w:pPr>
        <w:rPr>
          <w:rFonts w:ascii="Times New Roman" w:hAnsi="Times New Roman" w:cs="Times New Roman"/>
          <w:szCs w:val="21"/>
        </w:rPr>
      </w:pPr>
    </w:p>
    <w:p w14:paraId="5923017F" w14:textId="77777777" w:rsidR="00562353" w:rsidRPr="006409CE" w:rsidRDefault="00562353">
      <w:pPr>
        <w:rPr>
          <w:rFonts w:ascii="Times New Roman" w:hAnsi="Times New Roman" w:cs="Times New Roman"/>
          <w:szCs w:val="21"/>
        </w:rPr>
      </w:pPr>
    </w:p>
    <w:p w14:paraId="2EFD5ADA" w14:textId="11C99FB7" w:rsidR="00562353" w:rsidRPr="006409CE" w:rsidRDefault="007B1F49" w:rsidP="008935D2">
      <w:pPr>
        <w:pStyle w:val="2"/>
        <w:numPr>
          <w:ilvl w:val="0"/>
          <w:numId w:val="34"/>
        </w:numPr>
        <w:ind w:firstLineChars="0"/>
        <w:rPr>
          <w:rFonts w:ascii="Times New Roman" w:hAnsi="Times New Roman" w:cs="Times New Roman"/>
        </w:rPr>
      </w:pPr>
      <w:r w:rsidRPr="006409CE">
        <w:rPr>
          <w:rFonts w:ascii="Times New Roman" w:hAnsi="Times New Roman" w:cs="Times New Roman"/>
        </w:rPr>
        <w:lastRenderedPageBreak/>
        <w:t>上市公司及其董事、监事、高级管理人员、</w:t>
      </w:r>
      <w:r w:rsidR="0077058A" w:rsidRPr="006409CE">
        <w:rPr>
          <w:rFonts w:ascii="Times New Roman" w:hAnsi="Times New Roman" w:cs="Times New Roman"/>
        </w:rPr>
        <w:t>控股股东</w:t>
      </w:r>
      <w:r w:rsidRPr="006409CE">
        <w:rPr>
          <w:rFonts w:ascii="Times New Roman" w:hAnsi="Times New Roman" w:cs="Times New Roman"/>
        </w:rPr>
        <w:t>、实际控制人涉嫌违法违规、受到处罚及整改情况</w:t>
      </w:r>
    </w:p>
    <w:sdt>
      <w:sdtPr>
        <w:rPr>
          <w:rFonts w:ascii="Times New Roman" w:hAnsi="Times New Roman" w:cs="Times New Roman"/>
        </w:rPr>
        <w:alias w:val="是否适用：上市公司及其董事、监事、高级管理人员、持有5%以上股份的股东、实际控制人、收购人处罚及整改情况[双击切换]"/>
        <w:tag w:val="_GBC_284b3ce932eb420c926ce32b9f15a106"/>
        <w:id w:val="-1961033786"/>
        <w:placeholder>
          <w:docPart w:val="GBC22222222222222222222222222222"/>
        </w:placeholder>
      </w:sdtPr>
      <w:sdtContent>
        <w:p w14:paraId="4F01707D" w14:textId="77777777" w:rsidR="00562353" w:rsidRPr="006409CE" w:rsidRDefault="007B1F49">
          <w:pPr>
            <w:rPr>
              <w:rFonts w:ascii="Times New Roman" w:hAnsi="Times New Roman" w:cs="Times New Roman"/>
              <w:szCs w:val="21"/>
            </w:rPr>
          </w:pPr>
          <w:r w:rsidRPr="006409CE">
            <w:rPr>
              <w:rFonts w:ascii="Times New Roman" w:hAnsi="Times New Roman" w:cs="Times New Roman"/>
            </w:rPr>
            <w:fldChar w:fldCharType="begin"/>
          </w:r>
          <w:r w:rsidRPr="006409CE">
            <w:rPr>
              <w:rFonts w:ascii="Times New Roman" w:hAnsi="Times New Roman" w:cs="Times New Roman"/>
            </w:rPr>
            <w:instrText>MACROBUTTON  SnrToggleCheckbox □</w:instrText>
          </w:r>
          <w:r w:rsidRPr="006409CE">
            <w:rPr>
              <w:rFonts w:ascii="Times New Roman" w:hAnsi="Times New Roman" w:cs="Times New Roman"/>
            </w:rPr>
            <w:instrText>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r w:rsidRPr="006409CE">
            <w:rPr>
              <w:rFonts w:ascii="Times New Roman" w:hAnsi="Times New Roman" w:cs="Times New Roman"/>
            </w:rPr>
            <w:fldChar w:fldCharType="begin"/>
          </w:r>
          <w:r w:rsidRPr="006409CE">
            <w:rPr>
              <w:rFonts w:ascii="Times New Roman" w:hAnsi="Times New Roman" w:cs="Times New Roman"/>
            </w:rPr>
            <w:instrText xml:space="preserve"> MACROBUTTON  SnrToggleCheckbox √</w:instrText>
          </w:r>
          <w:r w:rsidRPr="006409CE">
            <w:rPr>
              <w:rFonts w:ascii="Times New Roman" w:hAnsi="Times New Roman" w:cs="Times New Roman"/>
            </w:rPr>
            <w:instrText>不适用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p>
      </w:sdtContent>
    </w:sdt>
    <w:p w14:paraId="054551EA" w14:textId="77777777" w:rsidR="00562353" w:rsidRPr="006409CE" w:rsidRDefault="00562353">
      <w:pPr>
        <w:pStyle w:val="152"/>
        <w:rPr>
          <w:rFonts w:ascii="Times New Roman" w:hAnsi="Times New Roman" w:cs="Times New Roman"/>
        </w:rPr>
      </w:pPr>
    </w:p>
    <w:p w14:paraId="4F644411" w14:textId="31161E05" w:rsidR="00562353" w:rsidRPr="006409CE" w:rsidRDefault="007B1F49" w:rsidP="008935D2">
      <w:pPr>
        <w:pStyle w:val="2"/>
        <w:numPr>
          <w:ilvl w:val="0"/>
          <w:numId w:val="34"/>
        </w:numPr>
        <w:ind w:firstLineChars="0"/>
        <w:rPr>
          <w:rFonts w:ascii="Times New Roman" w:hAnsi="Times New Roman" w:cs="Times New Roman"/>
        </w:rPr>
      </w:pPr>
      <w:r w:rsidRPr="006409CE">
        <w:rPr>
          <w:rFonts w:ascii="Times New Roman" w:hAnsi="Times New Roman" w:cs="Times New Roman"/>
        </w:rPr>
        <w:t>报告期内公司及其</w:t>
      </w:r>
      <w:r w:rsidR="0077058A" w:rsidRPr="006409CE">
        <w:rPr>
          <w:rFonts w:ascii="Times New Roman" w:hAnsi="Times New Roman" w:cs="Times New Roman"/>
        </w:rPr>
        <w:t>控股股东</w:t>
      </w:r>
      <w:r w:rsidRPr="006409CE">
        <w:rPr>
          <w:rFonts w:ascii="Times New Roman" w:hAnsi="Times New Roman" w:cs="Times New Roman"/>
        </w:rPr>
        <w:t>、实际控制人诚信状况的说明</w:t>
      </w:r>
    </w:p>
    <w:sdt>
      <w:sdtPr>
        <w:rPr>
          <w:rFonts w:ascii="Times New Roman" w:hAnsi="Times New Roman" w:cs="Times New Roman"/>
          <w:szCs w:val="21"/>
        </w:rPr>
        <w:alias w:val="是否适用：报告期内公司及其控股股东、实际控制人诚信状况的说明[双击切换]"/>
        <w:tag w:val="_GBC_f19433b2534d4201893830b7545db33a"/>
        <w:id w:val="2128267117"/>
        <w:placeholder>
          <w:docPart w:val="GBC22222222222222222222222222222"/>
        </w:placeholder>
      </w:sdtPr>
      <w:sdtContent>
        <w:p w14:paraId="4FC2881E"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74ECC54E" w14:textId="77777777" w:rsidR="00562353" w:rsidRPr="006409CE" w:rsidRDefault="00562353">
      <w:pPr>
        <w:rPr>
          <w:rFonts w:ascii="Times New Roman" w:hAnsi="Times New Roman" w:cs="Times New Roman"/>
          <w:szCs w:val="21"/>
        </w:rPr>
      </w:pPr>
    </w:p>
    <w:p w14:paraId="3A5A3C72" w14:textId="77777777" w:rsidR="00562353" w:rsidRPr="006409CE" w:rsidRDefault="007B1F49" w:rsidP="008935D2">
      <w:pPr>
        <w:pStyle w:val="2"/>
        <w:numPr>
          <w:ilvl w:val="0"/>
          <w:numId w:val="34"/>
        </w:numPr>
        <w:ind w:firstLineChars="0"/>
        <w:rPr>
          <w:rFonts w:ascii="Times New Roman" w:hAnsi="Times New Roman" w:cs="Times New Roman"/>
        </w:rPr>
      </w:pPr>
      <w:r w:rsidRPr="006409CE">
        <w:rPr>
          <w:rFonts w:ascii="Times New Roman" w:hAnsi="Times New Roman" w:cs="Times New Roman"/>
        </w:rPr>
        <w:t>重大关联交易</w:t>
      </w:r>
    </w:p>
    <w:p w14:paraId="07E36F67" w14:textId="77777777" w:rsidR="00562353" w:rsidRPr="006409CE" w:rsidRDefault="007B1F49" w:rsidP="00204BF0">
      <w:pPr>
        <w:pStyle w:val="3"/>
        <w:numPr>
          <w:ilvl w:val="2"/>
          <w:numId w:val="6"/>
        </w:numPr>
      </w:pPr>
      <w:r w:rsidRPr="006409CE">
        <w:t>与日常经营相关的关联交易</w:t>
      </w:r>
    </w:p>
    <w:p w14:paraId="3B357179" w14:textId="77777777" w:rsidR="00562353" w:rsidRPr="006409CE" w:rsidRDefault="007B1F49" w:rsidP="00E83221">
      <w:pPr>
        <w:pStyle w:val="4"/>
        <w:numPr>
          <w:ilvl w:val="2"/>
          <w:numId w:val="166"/>
        </w:numPr>
        <w:rPr>
          <w:rFonts w:ascii="Times New Roman" w:hAnsi="Times New Roman"/>
        </w:rPr>
      </w:pPr>
      <w:r w:rsidRPr="006409CE">
        <w:rPr>
          <w:rFonts w:ascii="Times New Roman" w:hAnsi="Times New Roman"/>
        </w:rPr>
        <w:t>已在临时公告披露且后续实施无进展或变化的事项</w:t>
      </w:r>
    </w:p>
    <w:sdt>
      <w:sdtPr>
        <w:rPr>
          <w:rFonts w:ascii="Times New Roman" w:hAnsi="Times New Roman" w:cs="Times New Roman"/>
        </w:rPr>
        <w:alias w:val="是否适用：已在临时公告披露且后续实施无进展或变化的事项_与日常经营相关的关联交易[双击切换]"/>
        <w:tag w:val="_GBC_ee1b619a656a4fe7b80ab1972b65b72a"/>
        <w:id w:val="1359932966"/>
        <w:placeholder>
          <w:docPart w:val="GBC22222222222222222222222222222"/>
        </w:placeholder>
      </w:sdtPr>
      <w:sdtEndPr>
        <w:rPr>
          <w:sz w:val="21"/>
          <w:szCs w:val="21"/>
        </w:rPr>
      </w:sdtEndPr>
      <w:sdtContent>
        <w:p w14:paraId="0C4F0B7F"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4F78C720" w14:textId="77777777" w:rsidR="00562353" w:rsidRPr="006409CE" w:rsidRDefault="00562353">
      <w:pPr>
        <w:pStyle w:val="152"/>
        <w:rPr>
          <w:rFonts w:ascii="Times New Roman" w:hAnsi="Times New Roman" w:cs="Times New Roman"/>
        </w:rPr>
      </w:pPr>
    </w:p>
    <w:p w14:paraId="677BF51C" w14:textId="77777777" w:rsidR="00562353" w:rsidRPr="006409CE" w:rsidRDefault="007B1F49" w:rsidP="00E83221">
      <w:pPr>
        <w:pStyle w:val="4"/>
        <w:numPr>
          <w:ilvl w:val="2"/>
          <w:numId w:val="166"/>
        </w:numPr>
        <w:rPr>
          <w:rFonts w:ascii="Times New Roman" w:hAnsi="Times New Roman"/>
        </w:rPr>
      </w:pPr>
      <w:r w:rsidRPr="006409CE">
        <w:rPr>
          <w:rFonts w:ascii="Times New Roman" w:hAnsi="Times New Roman"/>
        </w:rPr>
        <w:t>已在临时公告披露，但有后续实施的进展或变化的事项</w:t>
      </w:r>
    </w:p>
    <w:sdt>
      <w:sdtPr>
        <w:rPr>
          <w:rFonts w:ascii="Times New Roman" w:hAnsi="Times New Roman" w:cs="Times New Roman"/>
          <w:szCs w:val="21"/>
        </w:rPr>
        <w:alias w:val="是否适用：已在临时公告披露，但有后续实施的进展或变化的事项_与日常经营相关的关联交易[双击切换]"/>
        <w:tag w:val="_GBC_886bc1fa3e3a434f93ea1082f14f9540"/>
        <w:id w:val="-1793595721"/>
        <w:placeholder>
          <w:docPart w:val="GBC22222222222222222222222222222"/>
        </w:placeholder>
      </w:sdtPr>
      <w:sdtContent>
        <w:p w14:paraId="19770EE3"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与日常经营相关的关联交易事项已在临时报告披露，后续实施的进展或变化"/>
        <w:tag w:val="_GBC_5e6d32b650704f7daa6a470205320b62"/>
        <w:id w:val="1795553054"/>
        <w:placeholder>
          <w:docPart w:val="GBC22222222222222222222222222222"/>
        </w:placeholder>
      </w:sdtPr>
      <w:sdtContent>
        <w:p w14:paraId="3D4D270A" w14:textId="64A0D6B8" w:rsidR="00594976" w:rsidRPr="006409CE" w:rsidRDefault="007B1F49" w:rsidP="00A63DC3">
          <w:pPr>
            <w:ind w:firstLineChars="200" w:firstLine="420"/>
            <w:rPr>
              <w:rFonts w:ascii="Times New Roman" w:hAnsi="Times New Roman" w:cs="Times New Roman"/>
              <w:szCs w:val="21"/>
            </w:rPr>
          </w:pPr>
          <w:r w:rsidRPr="006409CE">
            <w:rPr>
              <w:rFonts w:ascii="Times New Roman" w:hAnsi="Times New Roman" w:cs="Times New Roman"/>
              <w:szCs w:val="21"/>
            </w:rPr>
            <w:t>公司于</w:t>
          </w: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1</w:t>
          </w:r>
          <w:r w:rsidRPr="006409CE">
            <w:rPr>
              <w:rFonts w:ascii="Times New Roman" w:hAnsi="Times New Roman" w:cs="Times New Roman"/>
              <w:szCs w:val="21"/>
            </w:rPr>
            <w:t>月</w:t>
          </w:r>
          <w:r w:rsidRPr="006409CE">
            <w:rPr>
              <w:rFonts w:ascii="Times New Roman" w:hAnsi="Times New Roman" w:cs="Times New Roman"/>
              <w:szCs w:val="21"/>
            </w:rPr>
            <w:t>20</w:t>
          </w:r>
          <w:r w:rsidRPr="006409CE">
            <w:rPr>
              <w:rFonts w:ascii="Times New Roman" w:hAnsi="Times New Roman" w:cs="Times New Roman"/>
              <w:szCs w:val="21"/>
            </w:rPr>
            <w:t>日召开第三届董事会第四次会议、第三届监事会第四次会议，分别审议通过了《关于预计公司</w:t>
          </w:r>
          <w:r w:rsidRPr="006409CE">
            <w:rPr>
              <w:rFonts w:ascii="Times New Roman" w:hAnsi="Times New Roman" w:cs="Times New Roman"/>
              <w:szCs w:val="21"/>
            </w:rPr>
            <w:t>2023</w:t>
          </w:r>
          <w:r w:rsidRPr="006409CE">
            <w:rPr>
              <w:rFonts w:ascii="Times New Roman" w:hAnsi="Times New Roman" w:cs="Times New Roman"/>
              <w:szCs w:val="21"/>
            </w:rPr>
            <w:t>年度日常性关联交易及对</w:t>
          </w:r>
          <w:r w:rsidRPr="006409CE">
            <w:rPr>
              <w:rFonts w:ascii="Times New Roman" w:hAnsi="Times New Roman" w:cs="Times New Roman"/>
              <w:szCs w:val="21"/>
            </w:rPr>
            <w:t>2022</w:t>
          </w:r>
          <w:r w:rsidRPr="006409CE">
            <w:rPr>
              <w:rFonts w:ascii="Times New Roman" w:hAnsi="Times New Roman" w:cs="Times New Roman"/>
              <w:szCs w:val="21"/>
            </w:rPr>
            <w:t>年度关联交易予以确认的议案》，本次日常关联交易预计金额合计为</w:t>
          </w:r>
          <w:r w:rsidRPr="006409CE">
            <w:rPr>
              <w:rFonts w:ascii="Times New Roman" w:hAnsi="Times New Roman" w:cs="Times New Roman"/>
              <w:szCs w:val="21"/>
            </w:rPr>
            <w:t>29,865</w:t>
          </w:r>
          <w:r w:rsidRPr="006409CE">
            <w:rPr>
              <w:rFonts w:ascii="Times New Roman" w:hAnsi="Times New Roman" w:cs="Times New Roman"/>
              <w:szCs w:val="21"/>
            </w:rPr>
            <w:t>万元人民币。相关关联董事</w:t>
          </w:r>
          <w:r w:rsidRPr="006409CE">
            <w:rPr>
              <w:rFonts w:ascii="Times New Roman" w:hAnsi="Times New Roman" w:cs="Times New Roman"/>
              <w:szCs w:val="21"/>
            </w:rPr>
            <w:t>/</w:t>
          </w:r>
          <w:r w:rsidRPr="006409CE">
            <w:rPr>
              <w:rFonts w:ascii="Times New Roman" w:hAnsi="Times New Roman" w:cs="Times New Roman"/>
              <w:szCs w:val="21"/>
            </w:rPr>
            <w:t>监事回避表决，出席会议的非关联董事</w:t>
          </w:r>
          <w:r w:rsidRPr="006409CE">
            <w:rPr>
              <w:rFonts w:ascii="Times New Roman" w:hAnsi="Times New Roman" w:cs="Times New Roman"/>
              <w:szCs w:val="21"/>
            </w:rPr>
            <w:t>/</w:t>
          </w:r>
          <w:r w:rsidRPr="006409CE">
            <w:rPr>
              <w:rFonts w:ascii="Times New Roman" w:hAnsi="Times New Roman" w:cs="Times New Roman"/>
              <w:szCs w:val="21"/>
            </w:rPr>
            <w:t>监事一致同意该议案。同时，该事项已经公司于</w:t>
          </w: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2</w:t>
          </w:r>
          <w:r w:rsidRPr="006409CE">
            <w:rPr>
              <w:rFonts w:ascii="Times New Roman" w:hAnsi="Times New Roman" w:cs="Times New Roman"/>
              <w:szCs w:val="21"/>
            </w:rPr>
            <w:t>月</w:t>
          </w:r>
          <w:r w:rsidRPr="006409CE">
            <w:rPr>
              <w:rFonts w:ascii="Times New Roman" w:hAnsi="Times New Roman" w:cs="Times New Roman"/>
              <w:szCs w:val="21"/>
            </w:rPr>
            <w:t>17</w:t>
          </w:r>
          <w:r w:rsidRPr="006409CE">
            <w:rPr>
              <w:rFonts w:ascii="Times New Roman" w:hAnsi="Times New Roman" w:cs="Times New Roman"/>
              <w:szCs w:val="21"/>
            </w:rPr>
            <w:t>日召开的</w:t>
          </w:r>
          <w:r w:rsidRPr="006409CE">
            <w:rPr>
              <w:rFonts w:ascii="Times New Roman" w:hAnsi="Times New Roman" w:cs="Times New Roman"/>
              <w:szCs w:val="21"/>
            </w:rPr>
            <w:t>2023</w:t>
          </w:r>
          <w:r w:rsidRPr="006409CE">
            <w:rPr>
              <w:rFonts w:ascii="Times New Roman" w:hAnsi="Times New Roman" w:cs="Times New Roman"/>
              <w:szCs w:val="21"/>
            </w:rPr>
            <w:t>年第二次临时股东大会审议通过，相关关联股东已回避表决。</w:t>
          </w:r>
        </w:p>
        <w:p w14:paraId="095A2ECF" w14:textId="6AAFABD4" w:rsidR="00424060" w:rsidRPr="006409CE" w:rsidRDefault="00424060" w:rsidP="00424060">
          <w:pPr>
            <w:ind w:firstLineChars="200" w:firstLine="420"/>
            <w:rPr>
              <w:rFonts w:ascii="Times New Roman" w:hAnsi="Times New Roman" w:cs="Times New Roman"/>
              <w:szCs w:val="21"/>
            </w:rPr>
          </w:pPr>
          <w:r w:rsidRPr="006409CE">
            <w:rPr>
              <w:rFonts w:ascii="Times New Roman" w:hAnsi="Times New Roman" w:cs="Times New Roman"/>
              <w:szCs w:val="21"/>
            </w:rPr>
            <w:t>具体内容详见公司于</w:t>
          </w: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1</w:t>
          </w:r>
          <w:r w:rsidRPr="006409CE">
            <w:rPr>
              <w:rFonts w:ascii="Times New Roman" w:hAnsi="Times New Roman" w:cs="Times New Roman"/>
              <w:szCs w:val="21"/>
            </w:rPr>
            <w:t>月</w:t>
          </w:r>
          <w:r w:rsidRPr="006409CE">
            <w:rPr>
              <w:rFonts w:ascii="Times New Roman" w:hAnsi="Times New Roman" w:cs="Times New Roman"/>
              <w:szCs w:val="21"/>
            </w:rPr>
            <w:t>21</w:t>
          </w:r>
          <w:r w:rsidRPr="006409CE">
            <w:rPr>
              <w:rFonts w:ascii="Times New Roman" w:hAnsi="Times New Roman" w:cs="Times New Roman"/>
              <w:szCs w:val="21"/>
            </w:rPr>
            <w:t>日在上海证券交易所（</w:t>
          </w:r>
          <w:r w:rsidRPr="006409CE">
            <w:rPr>
              <w:rFonts w:ascii="Times New Roman" w:hAnsi="Times New Roman" w:cs="Times New Roman"/>
              <w:szCs w:val="21"/>
            </w:rPr>
            <w:t>www.sse.com.cn</w:t>
          </w:r>
          <w:r w:rsidRPr="006409CE">
            <w:rPr>
              <w:rFonts w:ascii="Times New Roman" w:hAnsi="Times New Roman" w:cs="Times New Roman"/>
              <w:szCs w:val="21"/>
            </w:rPr>
            <w:t>）披露的《埃夫特智能装备股份有限公司关于预计</w:t>
          </w:r>
          <w:r w:rsidRPr="006409CE">
            <w:rPr>
              <w:rFonts w:ascii="Times New Roman" w:hAnsi="Times New Roman" w:cs="Times New Roman"/>
              <w:szCs w:val="21"/>
            </w:rPr>
            <w:t>2023</w:t>
          </w:r>
          <w:r w:rsidRPr="006409CE">
            <w:rPr>
              <w:rFonts w:ascii="Times New Roman" w:hAnsi="Times New Roman" w:cs="Times New Roman"/>
              <w:szCs w:val="21"/>
            </w:rPr>
            <w:t>年度日常性关联交易的公告》（公告编号：</w:t>
          </w:r>
          <w:r w:rsidRPr="006409CE">
            <w:rPr>
              <w:rFonts w:ascii="Times New Roman" w:hAnsi="Times New Roman" w:cs="Times New Roman"/>
              <w:szCs w:val="21"/>
            </w:rPr>
            <w:t>2023-004</w:t>
          </w:r>
          <w:r w:rsidRPr="006409CE">
            <w:rPr>
              <w:rFonts w:ascii="Times New Roman" w:hAnsi="Times New Roman" w:cs="Times New Roman"/>
              <w:szCs w:val="21"/>
            </w:rPr>
            <w:t>）。</w:t>
          </w:r>
        </w:p>
        <w:p w14:paraId="4206527F" w14:textId="59D1763F" w:rsidR="00562353" w:rsidRPr="006409CE" w:rsidRDefault="007B1F49" w:rsidP="00A63DC3">
          <w:pPr>
            <w:ind w:firstLineChars="200" w:firstLine="420"/>
            <w:rPr>
              <w:rFonts w:ascii="Times New Roman" w:hAnsi="Times New Roman" w:cs="Times New Roman"/>
              <w:szCs w:val="21"/>
            </w:rPr>
          </w:pPr>
          <w:r w:rsidRPr="006409CE">
            <w:rPr>
              <w:rFonts w:ascii="Times New Roman" w:hAnsi="Times New Roman" w:cs="Times New Roman"/>
              <w:szCs w:val="21"/>
            </w:rPr>
            <w:t>目前</w:t>
          </w:r>
          <w:r w:rsidRPr="006409CE">
            <w:rPr>
              <w:rFonts w:ascii="Times New Roman" w:hAnsi="Times New Roman" w:cs="Times New Roman"/>
              <w:szCs w:val="21"/>
            </w:rPr>
            <w:t>2023</w:t>
          </w:r>
          <w:r w:rsidRPr="006409CE">
            <w:rPr>
              <w:rFonts w:ascii="Times New Roman" w:hAnsi="Times New Roman" w:cs="Times New Roman"/>
              <w:szCs w:val="21"/>
            </w:rPr>
            <w:t>年度相关关联交易均正常履行。详见本报告第十节财务报告</w:t>
          </w:r>
          <w:r w:rsidRPr="006409CE">
            <w:rPr>
              <w:rFonts w:ascii="Times New Roman" w:hAnsi="Times New Roman" w:cs="Times New Roman"/>
              <w:szCs w:val="21"/>
            </w:rPr>
            <w:t>“</w:t>
          </w:r>
          <w:r w:rsidRPr="006409CE">
            <w:rPr>
              <w:rFonts w:ascii="Times New Roman" w:hAnsi="Times New Roman" w:cs="Times New Roman"/>
              <w:szCs w:val="21"/>
            </w:rPr>
            <w:t>十二、</w:t>
          </w:r>
          <w:r w:rsidRPr="006409CE">
            <w:rPr>
              <w:rFonts w:ascii="Times New Roman" w:hAnsi="Times New Roman" w:cs="Times New Roman"/>
              <w:szCs w:val="21"/>
            </w:rPr>
            <w:t>5.</w:t>
          </w:r>
          <w:r w:rsidRPr="006409CE">
            <w:rPr>
              <w:rFonts w:ascii="Times New Roman" w:hAnsi="Times New Roman" w:cs="Times New Roman"/>
              <w:szCs w:val="21"/>
            </w:rPr>
            <w:t>关联交易情况</w:t>
          </w:r>
          <w:r w:rsidRPr="006409CE">
            <w:rPr>
              <w:rFonts w:ascii="Times New Roman" w:hAnsi="Times New Roman" w:cs="Times New Roman"/>
              <w:szCs w:val="21"/>
            </w:rPr>
            <w:t>”</w:t>
          </w:r>
          <w:r w:rsidRPr="006409CE">
            <w:rPr>
              <w:rFonts w:ascii="Times New Roman" w:hAnsi="Times New Roman" w:cs="Times New Roman"/>
              <w:szCs w:val="21"/>
            </w:rPr>
            <w:t>。</w:t>
          </w:r>
        </w:p>
      </w:sdtContent>
    </w:sdt>
    <w:p w14:paraId="0797A9BB" w14:textId="77777777" w:rsidR="00562353" w:rsidRPr="006409CE" w:rsidRDefault="00562353">
      <w:pPr>
        <w:rPr>
          <w:rFonts w:ascii="Times New Roman" w:hAnsi="Times New Roman" w:cs="Times New Roman"/>
          <w:szCs w:val="21"/>
        </w:rPr>
      </w:pPr>
    </w:p>
    <w:p w14:paraId="60572B5F" w14:textId="77777777" w:rsidR="00562353" w:rsidRPr="006409CE" w:rsidRDefault="007B1F49" w:rsidP="00E83221">
      <w:pPr>
        <w:pStyle w:val="4"/>
        <w:numPr>
          <w:ilvl w:val="2"/>
          <w:numId w:val="166"/>
        </w:numPr>
        <w:rPr>
          <w:rFonts w:ascii="Times New Roman" w:hAnsi="Times New Roman"/>
        </w:rPr>
      </w:pPr>
      <w:r w:rsidRPr="006409CE">
        <w:rPr>
          <w:rFonts w:ascii="Times New Roman" w:hAnsi="Times New Roman"/>
        </w:rPr>
        <w:t>临时公告未披露的事项</w:t>
      </w:r>
    </w:p>
    <w:sdt>
      <w:sdtPr>
        <w:rPr>
          <w:rFonts w:ascii="Times New Roman" w:hAnsi="Times New Roman" w:cs="Times New Roman"/>
        </w:rPr>
        <w:alias w:val="是否适用：与日常经营相关的关联交易_临时公告未披露的事项[双击切换]"/>
        <w:tag w:val="_GBC_26139e813c35489eaa1dfce2f2bb7a2f"/>
        <w:id w:val="-1741319608"/>
        <w:placeholder>
          <w:docPart w:val="GBC22222222222222222222222222222"/>
        </w:placeholder>
      </w:sdtPr>
      <w:sdtEndPr>
        <w:rPr>
          <w:sz w:val="21"/>
          <w:szCs w:val="21"/>
        </w:rPr>
      </w:sdtEndPr>
      <w:sdtContent>
        <w:p w14:paraId="0B27BD72"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0E9B8167" w14:textId="77777777" w:rsidR="00562353" w:rsidRPr="006409CE" w:rsidRDefault="00562353">
      <w:pPr>
        <w:pStyle w:val="152"/>
        <w:rPr>
          <w:rFonts w:ascii="Times New Roman" w:hAnsi="Times New Roman" w:cs="Times New Roman"/>
        </w:rPr>
      </w:pPr>
    </w:p>
    <w:p w14:paraId="7EC00EBA" w14:textId="77777777" w:rsidR="00562353" w:rsidRPr="006409CE" w:rsidRDefault="007B1F49" w:rsidP="00204BF0">
      <w:pPr>
        <w:pStyle w:val="3"/>
        <w:numPr>
          <w:ilvl w:val="2"/>
          <w:numId w:val="6"/>
        </w:numPr>
      </w:pPr>
      <w:r w:rsidRPr="006409CE">
        <w:t>资产或股权收购、出售发生的关联交易</w:t>
      </w:r>
    </w:p>
    <w:p w14:paraId="2901EC42" w14:textId="77777777" w:rsidR="00562353" w:rsidRPr="006409CE" w:rsidRDefault="007B1F49" w:rsidP="00350ED6">
      <w:pPr>
        <w:pStyle w:val="4"/>
        <w:numPr>
          <w:ilvl w:val="0"/>
          <w:numId w:val="39"/>
        </w:numPr>
        <w:rPr>
          <w:rFonts w:ascii="Times New Roman" w:hAnsi="Times New Roman"/>
        </w:rPr>
      </w:pPr>
      <w:r w:rsidRPr="006409CE">
        <w:rPr>
          <w:rFonts w:ascii="Times New Roman" w:hAnsi="Times New Roman"/>
        </w:rPr>
        <w:t>已在临时公告披露且后续实施无进展或变化的事项</w:t>
      </w:r>
    </w:p>
    <w:sdt>
      <w:sdtPr>
        <w:rPr>
          <w:rFonts w:ascii="Times New Roman" w:hAnsi="Times New Roman" w:cs="Times New Roman"/>
        </w:rPr>
        <w:alias w:val="是否适用：已在临时公告披露且后续实施无进展或变化的事项_资产或股权收购、出售发生的关联交易[双击切换]"/>
        <w:tag w:val="_GBC_7ae6cb7e4f6947a69b56702097964d3d"/>
        <w:id w:val="1147631755"/>
        <w:placeholder>
          <w:docPart w:val="GBC22222222222222222222222222222"/>
        </w:placeholder>
      </w:sdtPr>
      <w:sdtEndPr>
        <w:rPr>
          <w:sz w:val="21"/>
          <w:szCs w:val="21"/>
        </w:rPr>
      </w:sdtEndPr>
      <w:sdtContent>
        <w:p w14:paraId="49D16F07"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tbl>
      <w:tblPr>
        <w:tblStyle w:val="aff3"/>
        <w:tblW w:w="5000" w:type="pct"/>
        <w:tblLook w:val="04A0" w:firstRow="1" w:lastRow="0" w:firstColumn="1" w:lastColumn="0" w:noHBand="0" w:noVBand="1"/>
      </w:tblPr>
      <w:tblGrid>
        <w:gridCol w:w="4247"/>
        <w:gridCol w:w="4576"/>
      </w:tblGrid>
      <w:tr w:rsidR="00562353" w:rsidRPr="006409CE" w14:paraId="46C5C77C" w14:textId="77777777" w:rsidTr="0062612C">
        <w:sdt>
          <w:sdtPr>
            <w:rPr>
              <w:rFonts w:ascii="Times New Roman" w:hAnsi="Times New Roman" w:cs="Times New Roman"/>
            </w:rPr>
            <w:tag w:val="_PLD_35cd87bc797e4a7fa2e9dcd26d592f4d"/>
            <w:id w:val="-1155376416"/>
          </w:sdtPr>
          <w:sdtContent>
            <w:tc>
              <w:tcPr>
                <w:tcW w:w="2407" w:type="pct"/>
                <w:vAlign w:val="center"/>
              </w:tcPr>
              <w:p w14:paraId="029D2B3A"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事项概述</w:t>
                </w:r>
              </w:p>
            </w:tc>
          </w:sdtContent>
        </w:sdt>
        <w:sdt>
          <w:sdtPr>
            <w:rPr>
              <w:rFonts w:ascii="Times New Roman" w:hAnsi="Times New Roman" w:cs="Times New Roman"/>
            </w:rPr>
            <w:tag w:val="_PLD_e07f3f810269490d9549617f1bf6eed7"/>
            <w:id w:val="-1822265902"/>
          </w:sdtPr>
          <w:sdtContent>
            <w:tc>
              <w:tcPr>
                <w:tcW w:w="2593" w:type="pct"/>
                <w:vAlign w:val="center"/>
              </w:tcPr>
              <w:p w14:paraId="628FEEB7"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查询索引</w:t>
                </w:r>
              </w:p>
            </w:tc>
          </w:sdtContent>
        </w:sdt>
      </w:tr>
      <w:tr w:rsidR="00562353" w:rsidRPr="006409CE" w14:paraId="00DABC57" w14:textId="77777777" w:rsidTr="0062612C">
        <w:tc>
          <w:tcPr>
            <w:tcW w:w="2407" w:type="pct"/>
          </w:tcPr>
          <w:p w14:paraId="24F47764" w14:textId="1A5324F4" w:rsidR="00146ABF" w:rsidRPr="006409CE" w:rsidRDefault="00146ABF" w:rsidP="00146ABF">
            <w:pPr>
              <w:rPr>
                <w:rFonts w:ascii="Times New Roman" w:hAnsi="Times New Roman" w:cs="Times New Roman"/>
                <w:szCs w:val="21"/>
              </w:rPr>
            </w:pPr>
            <w:r w:rsidRPr="006409CE">
              <w:rPr>
                <w:rFonts w:ascii="Times New Roman" w:hAnsi="Times New Roman" w:cs="Times New Roman"/>
                <w:szCs w:val="21"/>
              </w:rPr>
              <w:t>报告期内，经公司董事会及股东大会审议通过，</w:t>
            </w:r>
            <w:r w:rsidR="00424060" w:rsidRPr="006409CE">
              <w:rPr>
                <w:rFonts w:ascii="Times New Roman" w:hAnsi="Times New Roman" w:cs="Times New Roman"/>
                <w:szCs w:val="21"/>
              </w:rPr>
              <w:t>批准公司全资子公司</w:t>
            </w:r>
            <w:r w:rsidR="00424060" w:rsidRPr="006409CE">
              <w:rPr>
                <w:rFonts w:ascii="Times New Roman" w:hAnsi="Times New Roman" w:cs="Times New Roman"/>
                <w:szCs w:val="21"/>
              </w:rPr>
              <w:t>WFC</w:t>
            </w:r>
            <w:r w:rsidR="00424060" w:rsidRPr="006409CE">
              <w:rPr>
                <w:rFonts w:ascii="Times New Roman" w:hAnsi="Times New Roman" w:cs="Times New Roman"/>
                <w:szCs w:val="21"/>
              </w:rPr>
              <w:t>按照不低于拟出售股权份额的评估值为对价推进</w:t>
            </w:r>
            <w:r w:rsidR="00424060" w:rsidRPr="006409CE">
              <w:rPr>
                <w:rFonts w:ascii="Times New Roman" w:hAnsi="Times New Roman" w:cs="Times New Roman"/>
                <w:szCs w:val="21"/>
              </w:rPr>
              <w:t xml:space="preserve"> GME51%</w:t>
            </w:r>
            <w:r w:rsidR="00424060" w:rsidRPr="006409CE">
              <w:rPr>
                <w:rFonts w:ascii="Times New Roman" w:hAnsi="Times New Roman" w:cs="Times New Roman"/>
                <w:szCs w:val="21"/>
              </w:rPr>
              <w:t>股权转让事宜并</w:t>
            </w:r>
            <w:r w:rsidRPr="006409CE">
              <w:rPr>
                <w:rFonts w:ascii="Times New Roman" w:hAnsi="Times New Roman" w:cs="Times New Roman"/>
                <w:szCs w:val="21"/>
              </w:rPr>
              <w:t>与</w:t>
            </w:r>
            <w:r w:rsidRPr="006409CE">
              <w:rPr>
                <w:rFonts w:ascii="Times New Roman" w:hAnsi="Times New Roman" w:cs="Times New Roman"/>
                <w:szCs w:val="21"/>
              </w:rPr>
              <w:t>Spectre</w:t>
            </w:r>
            <w:r w:rsidRPr="006409CE">
              <w:rPr>
                <w:rFonts w:ascii="Times New Roman" w:hAnsi="Times New Roman" w:cs="Times New Roman"/>
                <w:szCs w:val="21"/>
              </w:rPr>
              <w:t>签署附条件生效的《股权转让协议》，</w:t>
            </w:r>
            <w:r w:rsidRPr="006409CE">
              <w:rPr>
                <w:rFonts w:ascii="Times New Roman" w:hAnsi="Times New Roman" w:cs="Times New Roman"/>
                <w:szCs w:val="21"/>
              </w:rPr>
              <w:t>WFC</w:t>
            </w:r>
            <w:r w:rsidRPr="006409CE">
              <w:rPr>
                <w:rFonts w:ascii="Times New Roman" w:hAnsi="Times New Roman" w:cs="Times New Roman"/>
                <w:szCs w:val="21"/>
              </w:rPr>
              <w:t>将其持有的巴西子公司</w:t>
            </w:r>
            <w:r w:rsidRPr="006409CE">
              <w:rPr>
                <w:rFonts w:ascii="Times New Roman" w:hAnsi="Times New Roman" w:cs="Times New Roman"/>
                <w:szCs w:val="21"/>
              </w:rPr>
              <w:t>GME51%</w:t>
            </w:r>
            <w:r w:rsidRPr="006409CE">
              <w:rPr>
                <w:rFonts w:ascii="Times New Roman" w:hAnsi="Times New Roman" w:cs="Times New Roman"/>
                <w:szCs w:val="21"/>
              </w:rPr>
              <w:t>股权作价</w:t>
            </w:r>
            <w:r w:rsidRPr="006409CE">
              <w:rPr>
                <w:rFonts w:ascii="Times New Roman" w:hAnsi="Times New Roman" w:cs="Times New Roman"/>
                <w:szCs w:val="21"/>
              </w:rPr>
              <w:t>1,953</w:t>
            </w:r>
            <w:r w:rsidRPr="006409CE">
              <w:rPr>
                <w:rFonts w:ascii="Times New Roman" w:hAnsi="Times New Roman" w:cs="Times New Roman"/>
                <w:szCs w:val="21"/>
              </w:rPr>
              <w:t>万欧元出售给</w:t>
            </w:r>
            <w:r w:rsidRPr="006409CE">
              <w:rPr>
                <w:rFonts w:ascii="Times New Roman" w:hAnsi="Times New Roman" w:cs="Times New Roman"/>
                <w:szCs w:val="21"/>
              </w:rPr>
              <w:t>Spectre</w:t>
            </w:r>
            <w:r w:rsidRPr="006409CE">
              <w:rPr>
                <w:rFonts w:ascii="Times New Roman" w:hAnsi="Times New Roman" w:cs="Times New Roman"/>
                <w:szCs w:val="21"/>
              </w:rPr>
              <w:t>。</w:t>
            </w: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12</w:t>
            </w:r>
            <w:r w:rsidRPr="006409CE">
              <w:rPr>
                <w:rFonts w:ascii="Times New Roman" w:hAnsi="Times New Roman" w:cs="Times New Roman"/>
                <w:szCs w:val="21"/>
              </w:rPr>
              <w:t>月</w:t>
            </w:r>
            <w:r w:rsidRPr="006409CE">
              <w:rPr>
                <w:rFonts w:ascii="Times New Roman" w:hAnsi="Times New Roman" w:cs="Times New Roman"/>
                <w:szCs w:val="21"/>
              </w:rPr>
              <w:t>26</w:t>
            </w:r>
            <w:r w:rsidRPr="006409CE">
              <w:rPr>
                <w:rFonts w:ascii="Times New Roman" w:hAnsi="Times New Roman" w:cs="Times New Roman"/>
                <w:szCs w:val="21"/>
              </w:rPr>
              <w:t>日，本次交易已全部满足先决条件，</w:t>
            </w:r>
            <w:r w:rsidRPr="006409CE">
              <w:rPr>
                <w:rFonts w:ascii="Times New Roman" w:hAnsi="Times New Roman" w:cs="Times New Roman"/>
                <w:szCs w:val="21"/>
              </w:rPr>
              <w:t>GME</w:t>
            </w:r>
            <w:r w:rsidRPr="006409CE">
              <w:rPr>
                <w:rFonts w:ascii="Times New Roman" w:hAnsi="Times New Roman" w:cs="Times New Roman"/>
                <w:szCs w:val="21"/>
              </w:rPr>
              <w:t>已按巴西当地法律法规完成了股权登记变更，本次交</w:t>
            </w:r>
            <w:r w:rsidRPr="006409CE">
              <w:rPr>
                <w:rFonts w:ascii="Times New Roman" w:hAnsi="Times New Roman" w:cs="Times New Roman"/>
                <w:szCs w:val="21"/>
              </w:rPr>
              <w:lastRenderedPageBreak/>
              <w:t>易事项已完成交割，</w:t>
            </w:r>
            <w:r w:rsidR="0085263C" w:rsidRPr="006409CE">
              <w:rPr>
                <w:rFonts w:ascii="Times New Roman" w:hAnsi="Times New Roman" w:cs="Times New Roman"/>
                <w:szCs w:val="21"/>
              </w:rPr>
              <w:t>WFC</w:t>
            </w:r>
            <w:r w:rsidR="0085263C" w:rsidRPr="006409CE">
              <w:rPr>
                <w:rFonts w:ascii="Times New Roman" w:hAnsi="Times New Roman" w:cs="Times New Roman"/>
                <w:szCs w:val="21"/>
              </w:rPr>
              <w:t>已收到</w:t>
            </w:r>
            <w:r w:rsidR="0085263C" w:rsidRPr="006409CE">
              <w:rPr>
                <w:rFonts w:ascii="Times New Roman" w:hAnsi="Times New Roman" w:cs="Times New Roman"/>
                <w:szCs w:val="21"/>
              </w:rPr>
              <w:t>Spectre</w:t>
            </w:r>
            <w:r w:rsidRPr="006409CE">
              <w:rPr>
                <w:rFonts w:ascii="Times New Roman" w:hAnsi="Times New Roman" w:cs="Times New Roman"/>
                <w:szCs w:val="21"/>
              </w:rPr>
              <w:t>根据《股权转让协议》支付本次股权转让款的</w:t>
            </w:r>
            <w:r w:rsidRPr="006409CE">
              <w:rPr>
                <w:rFonts w:ascii="Times New Roman" w:hAnsi="Times New Roman" w:cs="Times New Roman"/>
                <w:szCs w:val="21"/>
              </w:rPr>
              <w:t>55%</w:t>
            </w:r>
            <w:r w:rsidRPr="006409CE">
              <w:rPr>
                <w:rFonts w:ascii="Times New Roman" w:hAnsi="Times New Roman" w:cs="Times New Roman"/>
                <w:szCs w:val="21"/>
              </w:rPr>
              <w:t>共计</w:t>
            </w:r>
            <w:r w:rsidRPr="006409CE">
              <w:rPr>
                <w:rFonts w:ascii="Times New Roman" w:hAnsi="Times New Roman" w:cs="Times New Roman"/>
                <w:szCs w:val="21"/>
              </w:rPr>
              <w:t>1,074</w:t>
            </w:r>
            <w:r w:rsidRPr="006409CE">
              <w:rPr>
                <w:rFonts w:ascii="Times New Roman" w:hAnsi="Times New Roman" w:cs="Times New Roman"/>
                <w:szCs w:val="21"/>
              </w:rPr>
              <w:t>万欧元。交割完成后，公司不再对</w:t>
            </w:r>
            <w:r w:rsidRPr="006409CE">
              <w:rPr>
                <w:rFonts w:ascii="Times New Roman" w:hAnsi="Times New Roman" w:cs="Times New Roman"/>
                <w:szCs w:val="21"/>
              </w:rPr>
              <w:t>GME</w:t>
            </w:r>
            <w:r w:rsidRPr="006409CE">
              <w:rPr>
                <w:rFonts w:ascii="Times New Roman" w:hAnsi="Times New Roman" w:cs="Times New Roman"/>
                <w:szCs w:val="21"/>
              </w:rPr>
              <w:t>拥有控制权，</w:t>
            </w:r>
            <w:r w:rsidRPr="006409CE">
              <w:rPr>
                <w:rFonts w:ascii="Times New Roman" w:hAnsi="Times New Roman" w:cs="Times New Roman"/>
                <w:szCs w:val="21"/>
              </w:rPr>
              <w:t>GME</w:t>
            </w:r>
            <w:r w:rsidRPr="006409CE">
              <w:rPr>
                <w:rFonts w:ascii="Times New Roman" w:hAnsi="Times New Roman" w:cs="Times New Roman"/>
                <w:szCs w:val="21"/>
              </w:rPr>
              <w:t>亦不再纳入公司合并范围内。</w:t>
            </w:r>
          </w:p>
          <w:p w14:paraId="2C82CB32" w14:textId="519501F5" w:rsidR="00146ABF" w:rsidRPr="006409CE" w:rsidRDefault="00146ABF" w:rsidP="00146ABF">
            <w:pPr>
              <w:rPr>
                <w:rFonts w:ascii="Times New Roman" w:hAnsi="Times New Roman" w:cs="Times New Roman"/>
                <w:szCs w:val="21"/>
              </w:rPr>
            </w:pPr>
            <w:r w:rsidRPr="006409CE">
              <w:rPr>
                <w:rFonts w:ascii="Times New Roman" w:hAnsi="Times New Roman" w:cs="Times New Roman"/>
                <w:szCs w:val="21"/>
              </w:rPr>
              <w:t>根据</w:t>
            </w:r>
            <w:r w:rsidRPr="006409CE">
              <w:rPr>
                <w:rFonts w:ascii="Times New Roman" w:hAnsi="Times New Roman" w:cs="Times New Roman"/>
                <w:szCs w:val="21"/>
              </w:rPr>
              <w:t>WFC</w:t>
            </w:r>
            <w:r w:rsidRPr="006409CE">
              <w:rPr>
                <w:rFonts w:ascii="Times New Roman" w:hAnsi="Times New Roman" w:cs="Times New Roman"/>
                <w:szCs w:val="21"/>
              </w:rPr>
              <w:t>与</w:t>
            </w:r>
            <w:r w:rsidRPr="006409CE">
              <w:rPr>
                <w:rFonts w:ascii="Times New Roman" w:hAnsi="Times New Roman" w:cs="Times New Roman"/>
                <w:szCs w:val="21"/>
              </w:rPr>
              <w:t>Spectre</w:t>
            </w:r>
            <w:r w:rsidRPr="006409CE">
              <w:rPr>
                <w:rFonts w:ascii="Times New Roman" w:hAnsi="Times New Roman" w:cs="Times New Roman"/>
                <w:szCs w:val="21"/>
              </w:rPr>
              <w:t>双方签署的附条件生效的《股权转让协议》约定，</w:t>
            </w:r>
            <w:r w:rsidRPr="006409CE">
              <w:rPr>
                <w:rFonts w:ascii="Times New Roman" w:hAnsi="Times New Roman" w:cs="Times New Roman"/>
                <w:szCs w:val="21"/>
              </w:rPr>
              <w:t>Spectre</w:t>
            </w:r>
            <w:r w:rsidRPr="006409CE">
              <w:rPr>
                <w:rFonts w:ascii="Times New Roman" w:hAnsi="Times New Roman" w:cs="Times New Roman"/>
                <w:szCs w:val="21"/>
              </w:rPr>
              <w:t>应将股权转让款剩余的</w:t>
            </w:r>
            <w:r w:rsidRPr="006409CE">
              <w:rPr>
                <w:rFonts w:ascii="Times New Roman" w:hAnsi="Times New Roman" w:cs="Times New Roman"/>
                <w:szCs w:val="21"/>
              </w:rPr>
              <w:t>45%</w:t>
            </w:r>
            <w:r w:rsidRPr="006409CE">
              <w:rPr>
                <w:rFonts w:ascii="Times New Roman" w:hAnsi="Times New Roman" w:cs="Times New Roman"/>
                <w:szCs w:val="21"/>
              </w:rPr>
              <w:t>于</w:t>
            </w:r>
            <w:r w:rsidRPr="006409CE">
              <w:rPr>
                <w:rFonts w:ascii="Times New Roman" w:hAnsi="Times New Roman" w:cs="Times New Roman"/>
                <w:szCs w:val="21"/>
              </w:rPr>
              <w:t>2024</w:t>
            </w:r>
            <w:r w:rsidRPr="006409CE">
              <w:rPr>
                <w:rFonts w:ascii="Times New Roman" w:hAnsi="Times New Roman" w:cs="Times New Roman"/>
                <w:szCs w:val="21"/>
              </w:rPr>
              <w:t>年</w:t>
            </w:r>
            <w:r w:rsidRPr="006409CE">
              <w:rPr>
                <w:rFonts w:ascii="Times New Roman" w:hAnsi="Times New Roman" w:cs="Times New Roman"/>
                <w:szCs w:val="21"/>
              </w:rPr>
              <w:t>11</w:t>
            </w:r>
            <w:r w:rsidRPr="006409CE">
              <w:rPr>
                <w:rFonts w:ascii="Times New Roman" w:hAnsi="Times New Roman" w:cs="Times New Roman"/>
                <w:szCs w:val="21"/>
              </w:rPr>
              <w:t>月之前支付。</w:t>
            </w:r>
          </w:p>
        </w:tc>
        <w:tc>
          <w:tcPr>
            <w:tcW w:w="2593" w:type="pct"/>
          </w:tcPr>
          <w:p w14:paraId="3F8E8152" w14:textId="77777777" w:rsidR="00C95958" w:rsidRPr="006409CE" w:rsidRDefault="007B1F49">
            <w:pPr>
              <w:rPr>
                <w:rFonts w:ascii="Times New Roman" w:hAnsi="Times New Roman" w:cs="Times New Roman"/>
                <w:szCs w:val="21"/>
              </w:rPr>
            </w:pPr>
            <w:r w:rsidRPr="006409CE">
              <w:rPr>
                <w:rFonts w:ascii="Times New Roman" w:hAnsi="Times New Roman" w:cs="Times New Roman"/>
                <w:szCs w:val="21"/>
              </w:rPr>
              <w:lastRenderedPageBreak/>
              <w:t>详见公司于上海证券交易所网站（</w:t>
            </w:r>
            <w:r w:rsidRPr="006409CE">
              <w:rPr>
                <w:rFonts w:ascii="Times New Roman" w:hAnsi="Times New Roman" w:cs="Times New Roman"/>
                <w:szCs w:val="21"/>
              </w:rPr>
              <w:t>www.sse.com.cn</w:t>
            </w:r>
            <w:r w:rsidRPr="006409CE">
              <w:rPr>
                <w:rFonts w:ascii="Times New Roman" w:hAnsi="Times New Roman" w:cs="Times New Roman"/>
                <w:szCs w:val="21"/>
              </w:rPr>
              <w:t>）披露的</w:t>
            </w:r>
          </w:p>
          <w:p w14:paraId="761425AC" w14:textId="30A8F587" w:rsidR="00C95958" w:rsidRPr="006409CE" w:rsidRDefault="00C95958">
            <w:pPr>
              <w:rPr>
                <w:rFonts w:ascii="Times New Roman" w:hAnsi="Times New Roman" w:cs="Times New Roman"/>
                <w:szCs w:val="21"/>
              </w:rPr>
            </w:pPr>
            <w:r w:rsidRPr="006409CE">
              <w:rPr>
                <w:rFonts w:ascii="Times New Roman" w:hAnsi="Times New Roman" w:cs="Times New Roman"/>
                <w:szCs w:val="21"/>
              </w:rPr>
              <w:t>《埃夫特关于全资子公司拟出售资产暨关联交易的提示性公告》（公告编号：</w:t>
            </w:r>
            <w:r w:rsidRPr="006409CE">
              <w:rPr>
                <w:rFonts w:ascii="Times New Roman" w:hAnsi="Times New Roman" w:cs="Times New Roman"/>
                <w:szCs w:val="21"/>
              </w:rPr>
              <w:t>2023-059</w:t>
            </w:r>
            <w:r w:rsidRPr="006409CE">
              <w:rPr>
                <w:rFonts w:ascii="Times New Roman" w:hAnsi="Times New Roman" w:cs="Times New Roman"/>
                <w:szCs w:val="21"/>
              </w:rPr>
              <w:t>）</w:t>
            </w:r>
          </w:p>
          <w:p w14:paraId="69139E33" w14:textId="1827F9A5" w:rsidR="00C95958" w:rsidRPr="006409CE" w:rsidRDefault="00C95958">
            <w:pPr>
              <w:rPr>
                <w:rFonts w:ascii="Times New Roman" w:hAnsi="Times New Roman" w:cs="Times New Roman"/>
                <w:szCs w:val="21"/>
              </w:rPr>
            </w:pPr>
            <w:r w:rsidRPr="006409CE">
              <w:rPr>
                <w:rFonts w:ascii="Times New Roman" w:hAnsi="Times New Roman" w:cs="Times New Roman"/>
                <w:szCs w:val="21"/>
              </w:rPr>
              <w:t>《埃夫特关于全资子公司出售资产暨关联交易的公告》（公告编号：</w:t>
            </w:r>
            <w:r w:rsidRPr="006409CE">
              <w:rPr>
                <w:rFonts w:ascii="Times New Roman" w:hAnsi="Times New Roman" w:cs="Times New Roman"/>
                <w:szCs w:val="21"/>
              </w:rPr>
              <w:t>2023-062</w:t>
            </w:r>
            <w:r w:rsidRPr="006409CE">
              <w:rPr>
                <w:rFonts w:ascii="Times New Roman" w:hAnsi="Times New Roman" w:cs="Times New Roman"/>
                <w:szCs w:val="21"/>
              </w:rPr>
              <w:t>）</w:t>
            </w:r>
          </w:p>
          <w:p w14:paraId="35B558A5" w14:textId="18AF0202" w:rsidR="00C95958" w:rsidRPr="006409CE" w:rsidRDefault="00C95958">
            <w:pPr>
              <w:rPr>
                <w:rFonts w:ascii="Times New Roman" w:hAnsi="Times New Roman" w:cs="Times New Roman"/>
                <w:szCs w:val="21"/>
              </w:rPr>
            </w:pPr>
            <w:r w:rsidRPr="006409CE">
              <w:rPr>
                <w:rFonts w:ascii="Times New Roman" w:hAnsi="Times New Roman" w:cs="Times New Roman"/>
                <w:szCs w:val="21"/>
              </w:rPr>
              <w:t>《埃夫特关于全资子公司出售资产暨关联交易的进展公告》（公告编号：</w:t>
            </w:r>
            <w:r w:rsidRPr="006409CE">
              <w:rPr>
                <w:rFonts w:ascii="Times New Roman" w:hAnsi="Times New Roman" w:cs="Times New Roman"/>
                <w:szCs w:val="21"/>
              </w:rPr>
              <w:t>2023-068</w:t>
            </w:r>
            <w:r w:rsidRPr="006409CE">
              <w:rPr>
                <w:rFonts w:ascii="Times New Roman" w:hAnsi="Times New Roman" w:cs="Times New Roman"/>
                <w:szCs w:val="21"/>
              </w:rPr>
              <w:t>）</w:t>
            </w:r>
          </w:p>
          <w:p w14:paraId="6C9BA3D8" w14:textId="66CB845F" w:rsidR="00C95958" w:rsidRPr="006409CE" w:rsidRDefault="007B1F49">
            <w:pPr>
              <w:rPr>
                <w:rFonts w:ascii="Times New Roman" w:hAnsi="Times New Roman" w:cs="Times New Roman"/>
                <w:szCs w:val="21"/>
              </w:rPr>
            </w:pPr>
            <w:r w:rsidRPr="006409CE">
              <w:rPr>
                <w:rFonts w:ascii="Times New Roman" w:hAnsi="Times New Roman" w:cs="Times New Roman"/>
                <w:szCs w:val="21"/>
              </w:rPr>
              <w:t>《埃夫特关于全资子公司出售资产暨关联交易</w:t>
            </w:r>
            <w:r w:rsidRPr="006409CE">
              <w:rPr>
                <w:rFonts w:ascii="Times New Roman" w:hAnsi="Times New Roman" w:cs="Times New Roman"/>
                <w:szCs w:val="21"/>
              </w:rPr>
              <w:lastRenderedPageBreak/>
              <w:t>完成交割的进展公告》（公告编号：</w:t>
            </w:r>
            <w:r w:rsidRPr="006409CE">
              <w:rPr>
                <w:rFonts w:ascii="Times New Roman" w:hAnsi="Times New Roman" w:cs="Times New Roman"/>
                <w:szCs w:val="21"/>
              </w:rPr>
              <w:t>2023-070</w:t>
            </w:r>
            <w:r w:rsidRPr="006409CE">
              <w:rPr>
                <w:rFonts w:ascii="Times New Roman" w:hAnsi="Times New Roman" w:cs="Times New Roman"/>
                <w:szCs w:val="21"/>
              </w:rPr>
              <w:t>）</w:t>
            </w:r>
          </w:p>
        </w:tc>
      </w:tr>
    </w:tbl>
    <w:p w14:paraId="6277FF6A" w14:textId="77777777" w:rsidR="00562353" w:rsidRPr="006409CE" w:rsidRDefault="00562353">
      <w:pPr>
        <w:pStyle w:val="152"/>
        <w:rPr>
          <w:rFonts w:ascii="Times New Roman" w:hAnsi="Times New Roman" w:cs="Times New Roman"/>
        </w:rPr>
      </w:pPr>
    </w:p>
    <w:p w14:paraId="308E6CFC" w14:textId="77777777" w:rsidR="00562353" w:rsidRPr="006409CE" w:rsidRDefault="007B1F49" w:rsidP="00350ED6">
      <w:pPr>
        <w:pStyle w:val="4"/>
        <w:numPr>
          <w:ilvl w:val="0"/>
          <w:numId w:val="39"/>
        </w:numPr>
        <w:rPr>
          <w:rFonts w:ascii="Times New Roman" w:hAnsi="Times New Roman"/>
        </w:rPr>
      </w:pPr>
      <w:r w:rsidRPr="006409CE">
        <w:rPr>
          <w:rFonts w:ascii="Times New Roman" w:hAnsi="Times New Roman"/>
        </w:rPr>
        <w:t>已在临时公告披露，但有后续实施的进展或变化的事项</w:t>
      </w:r>
    </w:p>
    <w:sdt>
      <w:sdtPr>
        <w:rPr>
          <w:rFonts w:ascii="Times New Roman" w:hAnsi="Times New Roman" w:cs="Times New Roman"/>
          <w:szCs w:val="21"/>
        </w:rPr>
        <w:alias w:val="是否适用：已在临时公告披露，但有后续实施的进展或变化的事项_资产或股权收购、出售发生的关联交易[双击切换]"/>
        <w:tag w:val="_GBC_10ead1876d5b4b5ea63f859c0ef1f156"/>
        <w:id w:val="35165555"/>
        <w:placeholder>
          <w:docPart w:val="GBC22222222222222222222222222222"/>
        </w:placeholder>
      </w:sdtPr>
      <w:sdtContent>
        <w:p w14:paraId="62F7DEEE"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5A303311" w14:textId="77777777" w:rsidR="00562353" w:rsidRPr="006409CE" w:rsidRDefault="00562353">
      <w:pPr>
        <w:rPr>
          <w:rFonts w:ascii="Times New Roman" w:hAnsi="Times New Roman" w:cs="Times New Roman"/>
          <w:szCs w:val="21"/>
        </w:rPr>
      </w:pPr>
    </w:p>
    <w:p w14:paraId="0623EE84" w14:textId="77777777" w:rsidR="00562353" w:rsidRPr="006409CE" w:rsidRDefault="007B1F49" w:rsidP="00350ED6">
      <w:pPr>
        <w:pStyle w:val="4"/>
        <w:numPr>
          <w:ilvl w:val="0"/>
          <w:numId w:val="39"/>
        </w:numPr>
        <w:rPr>
          <w:rFonts w:ascii="Times New Roman" w:hAnsi="Times New Roman"/>
        </w:rPr>
      </w:pPr>
      <w:r w:rsidRPr="006409CE">
        <w:rPr>
          <w:rFonts w:ascii="Times New Roman" w:hAnsi="Times New Roman"/>
        </w:rPr>
        <w:t>临时公告未披露的事项</w:t>
      </w:r>
    </w:p>
    <w:sdt>
      <w:sdtPr>
        <w:rPr>
          <w:rFonts w:ascii="Times New Roman" w:hAnsi="Times New Roman" w:cs="Times New Roman"/>
        </w:rPr>
        <w:alias w:val="是否适用：资产收购、出售发生的关联交易_临时公告未披露的事项[双击切换]"/>
        <w:tag w:val="_GBC_ee5a9b01ef774d0aadbb9516d1c0c164"/>
        <w:id w:val="-897057655"/>
        <w:placeholder>
          <w:docPart w:val="GBC22222222222222222222222222222"/>
        </w:placeholder>
      </w:sdtPr>
      <w:sdtContent>
        <w:p w14:paraId="2B82018A" w14:textId="77777777" w:rsidR="00562353" w:rsidRPr="006409CE" w:rsidRDefault="007B1F49">
          <w:pPr>
            <w:rPr>
              <w:rFonts w:ascii="Times New Roman" w:hAnsi="Times New Roman" w:cs="Times New Roman"/>
              <w:szCs w:val="21"/>
            </w:rPr>
          </w:pPr>
          <w:r w:rsidRPr="006409CE">
            <w:rPr>
              <w:rFonts w:ascii="Times New Roman" w:hAnsi="Times New Roman" w:cs="Times New Roman"/>
            </w:rPr>
            <w:fldChar w:fldCharType="begin"/>
          </w:r>
          <w:r w:rsidRPr="006409CE">
            <w:rPr>
              <w:rFonts w:ascii="Times New Roman" w:hAnsi="Times New Roman" w:cs="Times New Roman"/>
            </w:rPr>
            <w:instrText>MACROBUTTON  SnrToggleCheckbox □</w:instrText>
          </w:r>
          <w:r w:rsidRPr="006409CE">
            <w:rPr>
              <w:rFonts w:ascii="Times New Roman" w:hAnsi="Times New Roman" w:cs="Times New Roman"/>
            </w:rPr>
            <w:instrText>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r w:rsidRPr="006409CE">
            <w:rPr>
              <w:rFonts w:ascii="Times New Roman" w:hAnsi="Times New Roman" w:cs="Times New Roman"/>
            </w:rPr>
            <w:fldChar w:fldCharType="begin"/>
          </w:r>
          <w:r w:rsidRPr="006409CE">
            <w:rPr>
              <w:rFonts w:ascii="Times New Roman" w:hAnsi="Times New Roman" w:cs="Times New Roman"/>
            </w:rPr>
            <w:instrText xml:space="preserve"> MACROBUTTON  SnrToggleCheckbox √</w:instrText>
          </w:r>
          <w:r w:rsidRPr="006409CE">
            <w:rPr>
              <w:rFonts w:ascii="Times New Roman" w:hAnsi="Times New Roman" w:cs="Times New Roman"/>
            </w:rPr>
            <w:instrText>不适用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p>
      </w:sdtContent>
    </w:sdt>
    <w:p w14:paraId="524E40BC" w14:textId="77777777" w:rsidR="00562353" w:rsidRPr="006409CE" w:rsidRDefault="00562353">
      <w:pPr>
        <w:pStyle w:val="152"/>
        <w:rPr>
          <w:rFonts w:ascii="Times New Roman" w:hAnsi="Times New Roman" w:cs="Times New Roman"/>
        </w:rPr>
      </w:pPr>
    </w:p>
    <w:p w14:paraId="1F163E58" w14:textId="77777777" w:rsidR="00562353" w:rsidRPr="006409CE" w:rsidRDefault="007B1F49" w:rsidP="00350ED6">
      <w:pPr>
        <w:pStyle w:val="4"/>
        <w:numPr>
          <w:ilvl w:val="0"/>
          <w:numId w:val="39"/>
        </w:numPr>
        <w:rPr>
          <w:rFonts w:ascii="Times New Roman" w:hAnsi="Times New Roman"/>
        </w:rPr>
      </w:pPr>
      <w:r w:rsidRPr="006409CE">
        <w:rPr>
          <w:rFonts w:ascii="Times New Roman" w:hAnsi="Times New Roman"/>
        </w:rPr>
        <w:t>涉及业绩约定的，应当披露报告期内的业绩实现情况</w:t>
      </w:r>
    </w:p>
    <w:sdt>
      <w:sdtPr>
        <w:rPr>
          <w:rFonts w:ascii="Times New Roman" w:hAnsi="Times New Roman" w:cs="Times New Roman"/>
        </w:rPr>
        <w:alias w:val="是否适用：涉及业绩约定的，应当披露报告期内的业绩实现情况[双击切换]"/>
        <w:tag w:val="_GBC_ed1cd98223344a4a868b58ce8ee01d86"/>
        <w:id w:val="-1978514967"/>
        <w:placeholder>
          <w:docPart w:val="GBC22222222222222222222222222222"/>
        </w:placeholder>
      </w:sdtPr>
      <w:sdtEndPr>
        <w:rPr>
          <w:sz w:val="21"/>
          <w:szCs w:val="21"/>
        </w:rPr>
      </w:sdtEndPr>
      <w:sdtContent>
        <w:p w14:paraId="33628BD6"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669B70B9" w14:textId="77777777" w:rsidR="00562353" w:rsidRPr="006409CE" w:rsidRDefault="00562353">
      <w:pPr>
        <w:pStyle w:val="152"/>
        <w:rPr>
          <w:rFonts w:ascii="Times New Roman" w:hAnsi="Times New Roman" w:cs="Times New Roman"/>
        </w:rPr>
      </w:pPr>
    </w:p>
    <w:p w14:paraId="74405D31" w14:textId="77777777" w:rsidR="00562353" w:rsidRPr="006409CE" w:rsidRDefault="007B1F49" w:rsidP="00204BF0">
      <w:pPr>
        <w:pStyle w:val="3"/>
        <w:numPr>
          <w:ilvl w:val="2"/>
          <w:numId w:val="6"/>
        </w:numPr>
      </w:pPr>
      <w:r w:rsidRPr="006409CE">
        <w:t>共同对外投资的重大关联交易</w:t>
      </w:r>
    </w:p>
    <w:p w14:paraId="644427E5" w14:textId="77777777" w:rsidR="00562353" w:rsidRPr="006409CE" w:rsidRDefault="007B1F49" w:rsidP="00350ED6">
      <w:pPr>
        <w:pStyle w:val="4"/>
        <w:numPr>
          <w:ilvl w:val="0"/>
          <w:numId w:val="40"/>
        </w:numPr>
        <w:rPr>
          <w:rFonts w:ascii="Times New Roman" w:hAnsi="Times New Roman"/>
        </w:rPr>
      </w:pPr>
      <w:r w:rsidRPr="006409CE">
        <w:rPr>
          <w:rFonts w:ascii="Times New Roman" w:hAnsi="Times New Roman"/>
        </w:rPr>
        <w:t>已在临时公告披露且后续实施无进展或变化的事项</w:t>
      </w:r>
    </w:p>
    <w:sdt>
      <w:sdtPr>
        <w:rPr>
          <w:rFonts w:ascii="Times New Roman" w:hAnsi="Times New Roman" w:cs="Times New Roman"/>
        </w:rPr>
        <w:alias w:val="是否适用：已在临时公告披露且后续实施无进展或变化的事项_共同对外投资的重大关联交易[双击切换]"/>
        <w:tag w:val="_GBC_ec16542627664a6992bea5f4ebd8b2aa"/>
        <w:id w:val="-463740384"/>
        <w:placeholder>
          <w:docPart w:val="GBC22222222222222222222222222222"/>
        </w:placeholder>
      </w:sdtPr>
      <w:sdtEndPr>
        <w:rPr>
          <w:sz w:val="21"/>
          <w:szCs w:val="21"/>
        </w:rPr>
      </w:sdtEndPr>
      <w:sdtContent>
        <w:p w14:paraId="25BB6937"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21C02179" w14:textId="77777777" w:rsidR="00562353" w:rsidRPr="006409CE" w:rsidRDefault="00562353">
      <w:pPr>
        <w:pStyle w:val="152"/>
        <w:rPr>
          <w:rFonts w:ascii="Times New Roman" w:hAnsi="Times New Roman" w:cs="Times New Roman"/>
        </w:rPr>
      </w:pPr>
    </w:p>
    <w:p w14:paraId="62D0E52A" w14:textId="77777777" w:rsidR="00562353" w:rsidRPr="006409CE" w:rsidRDefault="007B1F49" w:rsidP="00350ED6">
      <w:pPr>
        <w:pStyle w:val="4"/>
        <w:numPr>
          <w:ilvl w:val="0"/>
          <w:numId w:val="40"/>
        </w:numPr>
        <w:rPr>
          <w:rFonts w:ascii="Times New Roman" w:hAnsi="Times New Roman"/>
        </w:rPr>
      </w:pPr>
      <w:r w:rsidRPr="006409CE">
        <w:rPr>
          <w:rFonts w:ascii="Times New Roman" w:hAnsi="Times New Roman"/>
        </w:rPr>
        <w:t>已在临时公告披露，但有后续实施的进展或变化的事项</w:t>
      </w:r>
    </w:p>
    <w:sdt>
      <w:sdtPr>
        <w:rPr>
          <w:rFonts w:ascii="Times New Roman" w:hAnsi="Times New Roman" w:cs="Times New Roman"/>
          <w:szCs w:val="21"/>
        </w:rPr>
        <w:alias w:val="是否适用：已在临时公告披露，但有后续实施的进展或变化的事项_共同对外投资的重大关联交易[双击切换]"/>
        <w:tag w:val="_GBC_d5bd12f28c0f4edcaeb6df7091d4c9e6"/>
        <w:id w:val="1337260587"/>
        <w:placeholder>
          <w:docPart w:val="GBC22222222222222222222222222222"/>
        </w:placeholder>
      </w:sdtPr>
      <w:sdtContent>
        <w:p w14:paraId="02F45DAB"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73BA21B0" w14:textId="77777777" w:rsidR="00562353" w:rsidRPr="006409CE" w:rsidRDefault="00562353">
      <w:pPr>
        <w:pStyle w:val="152"/>
        <w:rPr>
          <w:rFonts w:ascii="Times New Roman" w:hAnsi="Times New Roman" w:cs="Times New Roman"/>
        </w:rPr>
      </w:pPr>
    </w:p>
    <w:p w14:paraId="46AB6276" w14:textId="77777777" w:rsidR="00562353" w:rsidRPr="006409CE" w:rsidRDefault="007B1F49" w:rsidP="00350ED6">
      <w:pPr>
        <w:pStyle w:val="4"/>
        <w:numPr>
          <w:ilvl w:val="0"/>
          <w:numId w:val="40"/>
        </w:numPr>
        <w:rPr>
          <w:rFonts w:ascii="Times New Roman" w:hAnsi="Times New Roman"/>
        </w:rPr>
      </w:pPr>
      <w:r w:rsidRPr="006409CE">
        <w:rPr>
          <w:rFonts w:ascii="Times New Roman" w:hAnsi="Times New Roman"/>
        </w:rPr>
        <w:t>临时公告未披露的事项</w:t>
      </w:r>
    </w:p>
    <w:sdt>
      <w:sdtPr>
        <w:rPr>
          <w:rFonts w:ascii="Times New Roman" w:hAnsi="Times New Roman" w:cs="Times New Roman"/>
        </w:rPr>
        <w:alias w:val="是否适用：共同对外投资的重大关联交易_临时公告未披露的事项[双击切换]"/>
        <w:tag w:val="_GBC_985c9d4aaa194e4c96fd0dbe959ac2c4"/>
        <w:id w:val="-1244106024"/>
        <w:placeholder>
          <w:docPart w:val="GBC22222222222222222222222222222"/>
        </w:placeholder>
      </w:sdtPr>
      <w:sdtContent>
        <w:p w14:paraId="37ED2DA6" w14:textId="77777777" w:rsidR="00562353" w:rsidRPr="006409CE" w:rsidRDefault="007B1F49">
          <w:pPr>
            <w:rPr>
              <w:rFonts w:ascii="Times New Roman" w:hAnsi="Times New Roman" w:cs="Times New Roman"/>
              <w:szCs w:val="21"/>
            </w:rPr>
          </w:pPr>
          <w:r w:rsidRPr="006409CE">
            <w:rPr>
              <w:rFonts w:ascii="Times New Roman" w:hAnsi="Times New Roman" w:cs="Times New Roman"/>
            </w:rPr>
            <w:fldChar w:fldCharType="begin"/>
          </w:r>
          <w:r w:rsidRPr="006409CE">
            <w:rPr>
              <w:rFonts w:ascii="Times New Roman" w:hAnsi="Times New Roman" w:cs="Times New Roman"/>
            </w:rPr>
            <w:instrText>MACROBUTTON  SnrToggleCheckbox □</w:instrText>
          </w:r>
          <w:r w:rsidRPr="006409CE">
            <w:rPr>
              <w:rFonts w:ascii="Times New Roman" w:hAnsi="Times New Roman" w:cs="Times New Roman"/>
            </w:rPr>
            <w:instrText>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r w:rsidRPr="006409CE">
            <w:rPr>
              <w:rFonts w:ascii="Times New Roman" w:hAnsi="Times New Roman" w:cs="Times New Roman"/>
            </w:rPr>
            <w:fldChar w:fldCharType="begin"/>
          </w:r>
          <w:r w:rsidRPr="006409CE">
            <w:rPr>
              <w:rFonts w:ascii="Times New Roman" w:hAnsi="Times New Roman" w:cs="Times New Roman"/>
            </w:rPr>
            <w:instrText xml:space="preserve"> MACROBUTTON  SnrToggleCheckbox √</w:instrText>
          </w:r>
          <w:r w:rsidRPr="006409CE">
            <w:rPr>
              <w:rFonts w:ascii="Times New Roman" w:hAnsi="Times New Roman" w:cs="Times New Roman"/>
            </w:rPr>
            <w:instrText>不适用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p>
      </w:sdtContent>
    </w:sdt>
    <w:p w14:paraId="23D7D207" w14:textId="77777777" w:rsidR="00562353" w:rsidRPr="006409CE" w:rsidRDefault="00562353">
      <w:pPr>
        <w:rPr>
          <w:rFonts w:ascii="Times New Roman" w:hAnsi="Times New Roman" w:cs="Times New Roman"/>
          <w:szCs w:val="21"/>
        </w:rPr>
      </w:pPr>
    </w:p>
    <w:p w14:paraId="29A10EBE" w14:textId="77777777" w:rsidR="00562353" w:rsidRPr="006409CE" w:rsidRDefault="007B1F49" w:rsidP="00204BF0">
      <w:pPr>
        <w:pStyle w:val="3"/>
        <w:numPr>
          <w:ilvl w:val="2"/>
          <w:numId w:val="6"/>
        </w:numPr>
      </w:pPr>
      <w:r w:rsidRPr="006409CE">
        <w:t>关联债权债务往来</w:t>
      </w:r>
    </w:p>
    <w:p w14:paraId="22BF4B58" w14:textId="77777777" w:rsidR="00562353" w:rsidRPr="006409CE" w:rsidRDefault="007B1F49" w:rsidP="00350ED6">
      <w:pPr>
        <w:pStyle w:val="4"/>
        <w:numPr>
          <w:ilvl w:val="0"/>
          <w:numId w:val="41"/>
        </w:numPr>
        <w:rPr>
          <w:rFonts w:ascii="Times New Roman" w:hAnsi="Times New Roman"/>
        </w:rPr>
      </w:pPr>
      <w:r w:rsidRPr="006409CE">
        <w:rPr>
          <w:rFonts w:ascii="Times New Roman" w:hAnsi="Times New Roman"/>
        </w:rPr>
        <w:t>已在临时公告披露且后续实施无进展或变化的事项</w:t>
      </w:r>
    </w:p>
    <w:sdt>
      <w:sdtPr>
        <w:rPr>
          <w:rFonts w:ascii="Times New Roman" w:hAnsi="Times New Roman" w:cs="Times New Roman"/>
        </w:rPr>
        <w:alias w:val="是否适用：已在临时公告披露且后续实施无进展或变化的事项_关联债权债务往来[双击切换]"/>
        <w:tag w:val="_GBC_9764484f96b24d278c40fe50423c5560"/>
        <w:id w:val="532608741"/>
        <w:placeholder>
          <w:docPart w:val="GBC22222222222222222222222222222"/>
        </w:placeholder>
      </w:sdtPr>
      <w:sdtEndPr>
        <w:rPr>
          <w:sz w:val="21"/>
          <w:szCs w:val="21"/>
        </w:rPr>
      </w:sdtEndPr>
      <w:sdtContent>
        <w:p w14:paraId="1FBA2AEA"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440D1279" w14:textId="77777777" w:rsidR="00562353" w:rsidRPr="006409CE" w:rsidRDefault="00562353">
      <w:pPr>
        <w:pStyle w:val="152"/>
        <w:rPr>
          <w:rFonts w:ascii="Times New Roman" w:hAnsi="Times New Roman" w:cs="Times New Roman"/>
        </w:rPr>
      </w:pPr>
    </w:p>
    <w:p w14:paraId="448A8007" w14:textId="77777777" w:rsidR="00562353" w:rsidRPr="006409CE" w:rsidRDefault="007B1F49" w:rsidP="00350ED6">
      <w:pPr>
        <w:pStyle w:val="4"/>
        <w:numPr>
          <w:ilvl w:val="0"/>
          <w:numId w:val="41"/>
        </w:numPr>
        <w:rPr>
          <w:rFonts w:ascii="Times New Roman" w:hAnsi="Times New Roman"/>
        </w:rPr>
      </w:pPr>
      <w:r w:rsidRPr="006409CE">
        <w:rPr>
          <w:rFonts w:ascii="Times New Roman" w:hAnsi="Times New Roman"/>
        </w:rPr>
        <w:t>已在临时公告披露，但有后续实施的进展或变化的事项</w:t>
      </w:r>
    </w:p>
    <w:sdt>
      <w:sdtPr>
        <w:rPr>
          <w:rFonts w:ascii="Times New Roman" w:hAnsi="Times New Roman" w:cs="Times New Roman"/>
          <w:szCs w:val="21"/>
        </w:rPr>
        <w:alias w:val="是否适用：已在临时公告披露，但有后续实施的进展或变化的事项_关联债权债务往来[双击切换]"/>
        <w:tag w:val="_GBC_8902132a84074b958a7d6115b2d48c84"/>
        <w:id w:val="265583712"/>
        <w:placeholder>
          <w:docPart w:val="GBC22222222222222222222222222222"/>
        </w:placeholder>
      </w:sdtPr>
      <w:sdtContent>
        <w:p w14:paraId="105E5EBE"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关联债权债务往来事项已在临时报告披露，后续实施的进展或变化"/>
        <w:tag w:val="_GBC_f727442b95b244cda8c6efbd3521bc23"/>
        <w:id w:val="-902133477"/>
        <w:placeholder>
          <w:docPart w:val="E83B755D8D534FB0B112E9854FA4192B"/>
        </w:placeholder>
      </w:sdtPr>
      <w:sdtEndPr>
        <w:rPr>
          <w:sz w:val="21"/>
        </w:rPr>
      </w:sdtEndPr>
      <w:sdtContent>
        <w:p w14:paraId="615DF1E7" w14:textId="2D3E625F" w:rsidR="00A30244" w:rsidRPr="006409CE" w:rsidRDefault="00A30244">
          <w:pPr>
            <w:pStyle w:val="152"/>
            <w:rPr>
              <w:rFonts w:ascii="Times New Roman" w:hAnsi="Times New Roman" w:cs="Times New Roman"/>
            </w:rPr>
          </w:pPr>
        </w:p>
        <w:p w14:paraId="69C3AFC4" w14:textId="51F17C64" w:rsidR="00A30244" w:rsidRPr="006409CE" w:rsidRDefault="00A30244" w:rsidP="006409CE">
          <w:pPr>
            <w:pStyle w:val="152"/>
            <w:ind w:firstLineChars="200" w:firstLine="420"/>
            <w:rPr>
              <w:rFonts w:ascii="Times New Roman" w:hAnsi="Times New Roman" w:cs="Times New Roman"/>
              <w:sz w:val="21"/>
              <w:szCs w:val="21"/>
            </w:rPr>
          </w:pPr>
          <w:r w:rsidRPr="006409CE">
            <w:rPr>
              <w:rFonts w:ascii="Times New Roman" w:hAnsi="Times New Roman" w:cs="Times New Roman"/>
              <w:sz w:val="21"/>
              <w:szCs w:val="21"/>
            </w:rPr>
            <w:t>报告期内，经公司董事会及股东大会审议通过，</w:t>
          </w:r>
          <w:r w:rsidR="00424060" w:rsidRPr="006409CE">
            <w:rPr>
              <w:rFonts w:ascii="Times New Roman" w:hAnsi="Times New Roman" w:cs="Times New Roman"/>
              <w:sz w:val="21"/>
              <w:szCs w:val="21"/>
            </w:rPr>
            <w:t>批准公司全资子公司</w:t>
          </w:r>
          <w:r w:rsidR="00424060" w:rsidRPr="006409CE">
            <w:rPr>
              <w:rFonts w:ascii="Times New Roman" w:hAnsi="Times New Roman" w:cs="Times New Roman"/>
              <w:sz w:val="21"/>
              <w:szCs w:val="21"/>
            </w:rPr>
            <w:t>WFC</w:t>
          </w:r>
          <w:r w:rsidR="00424060" w:rsidRPr="006409CE">
            <w:rPr>
              <w:rFonts w:ascii="Times New Roman" w:hAnsi="Times New Roman" w:cs="Times New Roman"/>
              <w:sz w:val="21"/>
              <w:szCs w:val="21"/>
            </w:rPr>
            <w:t>按照不低于拟出售股权份额的评估值为对价推进</w:t>
          </w:r>
          <w:r w:rsidR="00424060" w:rsidRPr="006409CE">
            <w:rPr>
              <w:rFonts w:ascii="Times New Roman" w:hAnsi="Times New Roman" w:cs="Times New Roman"/>
              <w:sz w:val="21"/>
              <w:szCs w:val="21"/>
            </w:rPr>
            <w:t>GME51%</w:t>
          </w:r>
          <w:r w:rsidR="00424060" w:rsidRPr="006409CE">
            <w:rPr>
              <w:rFonts w:ascii="Times New Roman" w:hAnsi="Times New Roman" w:cs="Times New Roman"/>
              <w:sz w:val="21"/>
              <w:szCs w:val="21"/>
            </w:rPr>
            <w:t>股权转让事宜并</w:t>
          </w:r>
          <w:r w:rsidRPr="006409CE">
            <w:rPr>
              <w:rFonts w:ascii="Times New Roman" w:hAnsi="Times New Roman" w:cs="Times New Roman"/>
              <w:sz w:val="21"/>
              <w:szCs w:val="21"/>
            </w:rPr>
            <w:t>与</w:t>
          </w:r>
          <w:r w:rsidRPr="006409CE">
            <w:rPr>
              <w:rFonts w:ascii="Times New Roman" w:hAnsi="Times New Roman" w:cs="Times New Roman"/>
              <w:sz w:val="21"/>
              <w:szCs w:val="21"/>
            </w:rPr>
            <w:t>Spectre</w:t>
          </w:r>
          <w:r w:rsidRPr="006409CE">
            <w:rPr>
              <w:rFonts w:ascii="Times New Roman" w:hAnsi="Times New Roman" w:cs="Times New Roman"/>
              <w:sz w:val="21"/>
              <w:szCs w:val="21"/>
            </w:rPr>
            <w:t>签署附条件生效的《股权转让协议》，</w:t>
          </w:r>
          <w:r w:rsidRPr="006409CE">
            <w:rPr>
              <w:rFonts w:ascii="Times New Roman" w:hAnsi="Times New Roman" w:cs="Times New Roman"/>
              <w:sz w:val="21"/>
              <w:szCs w:val="21"/>
            </w:rPr>
            <w:t>WFC</w:t>
          </w:r>
          <w:r w:rsidRPr="006409CE">
            <w:rPr>
              <w:rFonts w:ascii="Times New Roman" w:hAnsi="Times New Roman" w:cs="Times New Roman"/>
              <w:sz w:val="21"/>
              <w:szCs w:val="21"/>
            </w:rPr>
            <w:t>将其持有的巴西子公司</w:t>
          </w:r>
          <w:r w:rsidRPr="006409CE">
            <w:rPr>
              <w:rFonts w:ascii="Times New Roman" w:hAnsi="Times New Roman" w:cs="Times New Roman"/>
              <w:sz w:val="21"/>
              <w:szCs w:val="21"/>
            </w:rPr>
            <w:t>GME51%</w:t>
          </w:r>
          <w:r w:rsidRPr="006409CE">
            <w:rPr>
              <w:rFonts w:ascii="Times New Roman" w:hAnsi="Times New Roman" w:cs="Times New Roman"/>
              <w:sz w:val="21"/>
              <w:szCs w:val="21"/>
            </w:rPr>
            <w:t>股权作价</w:t>
          </w:r>
          <w:r w:rsidRPr="006409CE">
            <w:rPr>
              <w:rFonts w:ascii="Times New Roman" w:hAnsi="Times New Roman" w:cs="Times New Roman"/>
              <w:sz w:val="21"/>
              <w:szCs w:val="21"/>
            </w:rPr>
            <w:t>1,953</w:t>
          </w:r>
          <w:r w:rsidRPr="006409CE">
            <w:rPr>
              <w:rFonts w:ascii="Times New Roman" w:hAnsi="Times New Roman" w:cs="Times New Roman"/>
              <w:sz w:val="21"/>
              <w:szCs w:val="21"/>
            </w:rPr>
            <w:t>万欧元出售给</w:t>
          </w:r>
          <w:r w:rsidRPr="006409CE">
            <w:rPr>
              <w:rFonts w:ascii="Times New Roman" w:hAnsi="Times New Roman" w:cs="Times New Roman"/>
              <w:sz w:val="21"/>
              <w:szCs w:val="21"/>
            </w:rPr>
            <w:t>Spectre</w:t>
          </w:r>
          <w:r w:rsidRPr="006409CE">
            <w:rPr>
              <w:rFonts w:ascii="Times New Roman" w:hAnsi="Times New Roman" w:cs="Times New Roman"/>
              <w:sz w:val="21"/>
              <w:szCs w:val="21"/>
            </w:rPr>
            <w:t>。</w:t>
          </w:r>
          <w:r w:rsidRPr="006409CE">
            <w:rPr>
              <w:rFonts w:ascii="Times New Roman" w:hAnsi="Times New Roman" w:cs="Times New Roman"/>
              <w:sz w:val="21"/>
              <w:szCs w:val="21"/>
            </w:rPr>
            <w:t>GME</w:t>
          </w:r>
          <w:r w:rsidRPr="006409CE">
            <w:rPr>
              <w:rFonts w:ascii="Times New Roman" w:hAnsi="Times New Roman" w:cs="Times New Roman"/>
              <w:sz w:val="21"/>
              <w:szCs w:val="21"/>
            </w:rPr>
            <w:t>作为公司控股孙公司期间，</w:t>
          </w:r>
          <w:r w:rsidRPr="006409CE">
            <w:rPr>
              <w:rFonts w:ascii="Times New Roman" w:hAnsi="Times New Roman" w:cs="Times New Roman"/>
              <w:sz w:val="21"/>
              <w:szCs w:val="21"/>
            </w:rPr>
            <w:t>WFC</w:t>
          </w:r>
          <w:r w:rsidRPr="006409CE">
            <w:rPr>
              <w:rFonts w:ascii="Times New Roman" w:hAnsi="Times New Roman" w:cs="Times New Roman"/>
              <w:sz w:val="21"/>
              <w:szCs w:val="21"/>
            </w:rPr>
            <w:t>为支持其日常经营向其提供股东贷款</w:t>
          </w:r>
          <w:r w:rsidRPr="006409CE">
            <w:rPr>
              <w:rFonts w:ascii="Times New Roman" w:hAnsi="Times New Roman" w:cs="Times New Roman"/>
              <w:sz w:val="21"/>
              <w:szCs w:val="21"/>
            </w:rPr>
            <w:t>400</w:t>
          </w:r>
          <w:r w:rsidRPr="006409CE">
            <w:rPr>
              <w:rFonts w:ascii="Times New Roman" w:hAnsi="Times New Roman" w:cs="Times New Roman"/>
              <w:sz w:val="21"/>
              <w:szCs w:val="21"/>
            </w:rPr>
            <w:t>万欧元。股权转让完成后</w:t>
          </w:r>
          <w:r w:rsidRPr="006409CE">
            <w:rPr>
              <w:rFonts w:ascii="Times New Roman" w:hAnsi="Times New Roman" w:cs="Times New Roman"/>
              <w:sz w:val="21"/>
              <w:szCs w:val="21"/>
            </w:rPr>
            <w:t>GME</w:t>
          </w:r>
          <w:r w:rsidRPr="006409CE">
            <w:rPr>
              <w:rFonts w:ascii="Times New Roman" w:hAnsi="Times New Roman" w:cs="Times New Roman"/>
              <w:sz w:val="21"/>
              <w:szCs w:val="21"/>
            </w:rPr>
            <w:t>将不再纳入公司合并报表范围且成为公司持股</w:t>
          </w:r>
          <w:r w:rsidRPr="006409CE">
            <w:rPr>
              <w:rFonts w:ascii="Times New Roman" w:hAnsi="Times New Roman" w:cs="Times New Roman"/>
              <w:sz w:val="21"/>
              <w:szCs w:val="21"/>
            </w:rPr>
            <w:t>49%</w:t>
          </w:r>
          <w:r w:rsidRPr="006409CE">
            <w:rPr>
              <w:rFonts w:ascii="Times New Roman" w:hAnsi="Times New Roman" w:cs="Times New Roman"/>
              <w:sz w:val="21"/>
              <w:szCs w:val="21"/>
            </w:rPr>
            <w:t>的联营公司。基于</w:t>
          </w:r>
          <w:r w:rsidRPr="006409CE">
            <w:rPr>
              <w:rFonts w:ascii="Times New Roman" w:hAnsi="Times New Roman" w:cs="Times New Roman"/>
              <w:sz w:val="21"/>
              <w:szCs w:val="21"/>
            </w:rPr>
            <w:t>WFC</w:t>
          </w:r>
          <w:r w:rsidRPr="006409CE">
            <w:rPr>
              <w:rFonts w:ascii="Times New Roman" w:hAnsi="Times New Roman" w:cs="Times New Roman"/>
              <w:sz w:val="21"/>
              <w:szCs w:val="21"/>
            </w:rPr>
            <w:t>对</w:t>
          </w:r>
          <w:r w:rsidRPr="006409CE">
            <w:rPr>
              <w:rFonts w:ascii="Times New Roman" w:hAnsi="Times New Roman" w:cs="Times New Roman"/>
              <w:sz w:val="21"/>
              <w:szCs w:val="21"/>
            </w:rPr>
            <w:t>GME</w:t>
          </w:r>
          <w:r w:rsidRPr="006409CE">
            <w:rPr>
              <w:rFonts w:ascii="Times New Roman" w:hAnsi="Times New Roman" w:cs="Times New Roman"/>
              <w:sz w:val="21"/>
              <w:szCs w:val="21"/>
            </w:rPr>
            <w:t>日常经营性借款的延续，公司对原财务资助进行延期。同时于交割日前</w:t>
          </w:r>
          <w:r w:rsidRPr="006409CE">
            <w:rPr>
              <w:rFonts w:ascii="Times New Roman" w:hAnsi="Times New Roman" w:cs="Times New Roman"/>
              <w:sz w:val="21"/>
              <w:szCs w:val="21"/>
            </w:rPr>
            <w:t xml:space="preserve"> GME</w:t>
          </w:r>
          <w:r w:rsidRPr="006409CE">
            <w:rPr>
              <w:rFonts w:ascii="Times New Roman" w:hAnsi="Times New Roman" w:cs="Times New Roman"/>
              <w:sz w:val="21"/>
              <w:szCs w:val="21"/>
            </w:rPr>
            <w:t>与</w:t>
          </w:r>
          <w:r w:rsidRPr="006409CE">
            <w:rPr>
              <w:rFonts w:ascii="Times New Roman" w:hAnsi="Times New Roman" w:cs="Times New Roman"/>
              <w:sz w:val="21"/>
              <w:szCs w:val="21"/>
            </w:rPr>
            <w:t>Spectre</w:t>
          </w:r>
          <w:r w:rsidRPr="006409CE">
            <w:rPr>
              <w:rFonts w:ascii="Times New Roman" w:hAnsi="Times New Roman" w:cs="Times New Roman"/>
              <w:sz w:val="21"/>
              <w:szCs w:val="21"/>
            </w:rPr>
            <w:t>签订了</w:t>
          </w:r>
          <w:r w:rsidRPr="006409CE">
            <w:rPr>
              <w:rFonts w:ascii="Times New Roman" w:hAnsi="Times New Roman" w:cs="Times New Roman"/>
              <w:sz w:val="21"/>
              <w:szCs w:val="21"/>
            </w:rPr>
            <w:lastRenderedPageBreak/>
            <w:t>借款协议，</w:t>
          </w:r>
          <w:r w:rsidRPr="006409CE">
            <w:rPr>
              <w:rFonts w:ascii="Times New Roman" w:hAnsi="Times New Roman" w:cs="Times New Roman"/>
              <w:sz w:val="21"/>
              <w:szCs w:val="21"/>
            </w:rPr>
            <w:t>Spectre</w:t>
          </w:r>
          <w:r w:rsidRPr="006409CE">
            <w:rPr>
              <w:rFonts w:ascii="Times New Roman" w:hAnsi="Times New Roman" w:cs="Times New Roman"/>
              <w:sz w:val="21"/>
              <w:szCs w:val="21"/>
            </w:rPr>
            <w:t>为</w:t>
          </w:r>
          <w:r w:rsidRPr="006409CE">
            <w:rPr>
              <w:rFonts w:ascii="Times New Roman" w:hAnsi="Times New Roman" w:cs="Times New Roman"/>
              <w:sz w:val="21"/>
              <w:szCs w:val="21"/>
            </w:rPr>
            <w:t>GME</w:t>
          </w:r>
          <w:r w:rsidRPr="006409CE">
            <w:rPr>
              <w:rFonts w:ascii="Times New Roman" w:hAnsi="Times New Roman" w:cs="Times New Roman"/>
              <w:sz w:val="21"/>
              <w:szCs w:val="21"/>
            </w:rPr>
            <w:t>提供股东贷款</w:t>
          </w:r>
          <w:r w:rsidRPr="006409CE">
            <w:rPr>
              <w:rFonts w:ascii="Times New Roman" w:hAnsi="Times New Roman" w:cs="Times New Roman"/>
              <w:sz w:val="21"/>
              <w:szCs w:val="21"/>
            </w:rPr>
            <w:t>400</w:t>
          </w:r>
          <w:r w:rsidRPr="006409CE">
            <w:rPr>
              <w:rFonts w:ascii="Times New Roman" w:hAnsi="Times New Roman" w:cs="Times New Roman"/>
              <w:sz w:val="21"/>
              <w:szCs w:val="21"/>
            </w:rPr>
            <w:t>万欧元，</w:t>
          </w:r>
          <w:r w:rsidRPr="006409CE">
            <w:rPr>
              <w:rFonts w:ascii="Times New Roman" w:hAnsi="Times New Roman" w:cs="Times New Roman"/>
              <w:sz w:val="21"/>
              <w:szCs w:val="21"/>
            </w:rPr>
            <w:t>GME</w:t>
          </w:r>
          <w:r w:rsidRPr="006409CE">
            <w:rPr>
              <w:rFonts w:ascii="Times New Roman" w:hAnsi="Times New Roman" w:cs="Times New Roman"/>
              <w:sz w:val="21"/>
              <w:szCs w:val="21"/>
            </w:rPr>
            <w:t>向</w:t>
          </w:r>
          <w:r w:rsidRPr="006409CE">
            <w:rPr>
              <w:rFonts w:ascii="Times New Roman" w:hAnsi="Times New Roman" w:cs="Times New Roman"/>
              <w:sz w:val="21"/>
              <w:szCs w:val="21"/>
            </w:rPr>
            <w:t>WFC</w:t>
          </w:r>
          <w:r w:rsidRPr="006409CE">
            <w:rPr>
              <w:rFonts w:ascii="Times New Roman" w:hAnsi="Times New Roman" w:cs="Times New Roman"/>
              <w:sz w:val="21"/>
              <w:szCs w:val="21"/>
            </w:rPr>
            <w:t>归还</w:t>
          </w:r>
          <w:r w:rsidRPr="006409CE">
            <w:rPr>
              <w:rFonts w:ascii="Times New Roman" w:hAnsi="Times New Roman" w:cs="Times New Roman"/>
              <w:sz w:val="21"/>
              <w:szCs w:val="21"/>
            </w:rPr>
            <w:t>15.</w:t>
          </w:r>
          <w:r w:rsidR="00CE166F" w:rsidRPr="006409CE">
            <w:rPr>
              <w:rFonts w:ascii="Times New Roman" w:hAnsi="Times New Roman" w:cs="Times New Roman"/>
              <w:sz w:val="21"/>
              <w:szCs w:val="21"/>
            </w:rPr>
            <w:t>68</w:t>
          </w:r>
          <w:r w:rsidRPr="006409CE">
            <w:rPr>
              <w:rFonts w:ascii="Times New Roman" w:hAnsi="Times New Roman" w:cs="Times New Roman"/>
              <w:sz w:val="21"/>
              <w:szCs w:val="21"/>
            </w:rPr>
            <w:t>万欧元股东贷款，以保障各方股东按股份占比提供等比例股东借款。因此，截至本报告期末，公司向</w:t>
          </w:r>
          <w:r w:rsidRPr="006409CE">
            <w:rPr>
              <w:rFonts w:ascii="Times New Roman" w:hAnsi="Times New Roman" w:cs="Times New Roman"/>
              <w:sz w:val="21"/>
              <w:szCs w:val="21"/>
            </w:rPr>
            <w:t>GME</w:t>
          </w:r>
          <w:r w:rsidRPr="006409CE">
            <w:rPr>
              <w:rFonts w:ascii="Times New Roman" w:hAnsi="Times New Roman" w:cs="Times New Roman"/>
              <w:sz w:val="21"/>
              <w:szCs w:val="21"/>
            </w:rPr>
            <w:t>提供财务资助余额为</w:t>
          </w:r>
          <w:r w:rsidR="00CE166F" w:rsidRPr="006409CE">
            <w:rPr>
              <w:rFonts w:ascii="Times New Roman" w:hAnsi="Times New Roman" w:cs="Times New Roman"/>
              <w:sz w:val="21"/>
              <w:szCs w:val="21"/>
            </w:rPr>
            <w:t>384.32</w:t>
          </w:r>
          <w:r w:rsidRPr="006409CE">
            <w:rPr>
              <w:rFonts w:ascii="Times New Roman" w:hAnsi="Times New Roman" w:cs="Times New Roman"/>
              <w:sz w:val="21"/>
              <w:szCs w:val="21"/>
            </w:rPr>
            <w:t>万欧元，借款利率为</w:t>
          </w:r>
          <w:r w:rsidRPr="006409CE">
            <w:rPr>
              <w:rFonts w:ascii="Times New Roman" w:hAnsi="Times New Roman" w:cs="Times New Roman"/>
              <w:sz w:val="21"/>
              <w:szCs w:val="21"/>
            </w:rPr>
            <w:t>3</w:t>
          </w:r>
          <w:r w:rsidRPr="006409CE">
            <w:rPr>
              <w:rFonts w:ascii="Times New Roman" w:hAnsi="Times New Roman" w:cs="Times New Roman"/>
              <w:sz w:val="21"/>
              <w:szCs w:val="21"/>
            </w:rPr>
            <w:t>个月期欧洲银行间欧元同业拆借利率</w:t>
          </w:r>
          <w:r w:rsidRPr="006409CE">
            <w:rPr>
              <w:rFonts w:ascii="Times New Roman" w:hAnsi="Times New Roman" w:cs="Times New Roman"/>
              <w:sz w:val="21"/>
              <w:szCs w:val="21"/>
            </w:rPr>
            <w:t>+</w:t>
          </w:r>
          <w:r w:rsidR="00093941" w:rsidRPr="006409CE">
            <w:rPr>
              <w:rFonts w:ascii="Times New Roman" w:hAnsi="Times New Roman" w:cs="Times New Roman"/>
              <w:sz w:val="21"/>
              <w:szCs w:val="21"/>
            </w:rPr>
            <w:t>5.93</w:t>
          </w:r>
          <w:r w:rsidR="001F13BE" w:rsidRPr="006409CE">
            <w:rPr>
              <w:rFonts w:ascii="Times New Roman" w:hAnsi="Times New Roman" w:cs="Times New Roman"/>
              <w:sz w:val="21"/>
              <w:szCs w:val="21"/>
            </w:rPr>
            <w:t>%</w:t>
          </w:r>
          <w:r w:rsidR="006409CE">
            <w:rPr>
              <w:rFonts w:ascii="Times New Roman" w:hAnsi="Times New Roman" w:cs="Times New Roman" w:hint="eastAsia"/>
              <w:sz w:val="21"/>
              <w:szCs w:val="21"/>
            </w:rPr>
            <w:t>。</w:t>
          </w:r>
        </w:p>
        <w:p w14:paraId="565E5DDE" w14:textId="3A9B7181" w:rsidR="00A30244" w:rsidRPr="006409CE" w:rsidRDefault="00A30244" w:rsidP="006409CE">
          <w:pPr>
            <w:pStyle w:val="152"/>
            <w:ind w:firstLineChars="200" w:firstLine="420"/>
            <w:rPr>
              <w:rFonts w:ascii="Times New Roman" w:hAnsi="Times New Roman" w:cs="Times New Roman"/>
              <w:sz w:val="21"/>
              <w:szCs w:val="21"/>
            </w:rPr>
          </w:pPr>
          <w:r w:rsidRPr="006409CE">
            <w:rPr>
              <w:rFonts w:ascii="Times New Roman" w:hAnsi="Times New Roman" w:cs="Times New Roman"/>
              <w:sz w:val="21"/>
              <w:szCs w:val="21"/>
            </w:rPr>
            <w:t>根据公司与</w:t>
          </w:r>
          <w:r w:rsidRPr="006409CE">
            <w:rPr>
              <w:rFonts w:ascii="Times New Roman" w:hAnsi="Times New Roman" w:cs="Times New Roman"/>
              <w:sz w:val="21"/>
              <w:szCs w:val="21"/>
            </w:rPr>
            <w:t>Spectre</w:t>
          </w:r>
          <w:r w:rsidRPr="006409CE">
            <w:rPr>
              <w:rFonts w:ascii="Times New Roman" w:hAnsi="Times New Roman" w:cs="Times New Roman"/>
              <w:sz w:val="21"/>
              <w:szCs w:val="21"/>
            </w:rPr>
            <w:t>签订的附条件生效的《股权转让协议》约定：本次控股权转让后</w:t>
          </w:r>
          <w:r w:rsidRPr="006409CE">
            <w:rPr>
              <w:rFonts w:ascii="Times New Roman" w:hAnsi="Times New Roman" w:cs="Times New Roman"/>
              <w:sz w:val="21"/>
              <w:szCs w:val="21"/>
            </w:rPr>
            <w:t>GME</w:t>
          </w:r>
          <w:r w:rsidRPr="006409CE">
            <w:rPr>
              <w:rFonts w:ascii="Times New Roman" w:hAnsi="Times New Roman" w:cs="Times New Roman"/>
              <w:sz w:val="21"/>
              <w:szCs w:val="21"/>
            </w:rPr>
            <w:t>经营主体仍然存</w:t>
          </w:r>
          <w:r w:rsidR="00594976" w:rsidRPr="006409CE">
            <w:rPr>
              <w:rFonts w:ascii="Times New Roman" w:hAnsi="Times New Roman" w:cs="Times New Roman"/>
              <w:sz w:val="21"/>
              <w:szCs w:val="21"/>
            </w:rPr>
            <w:t>续</w:t>
          </w:r>
          <w:r w:rsidRPr="006409CE">
            <w:rPr>
              <w:rFonts w:ascii="Times New Roman" w:hAnsi="Times New Roman" w:cs="Times New Roman"/>
              <w:sz w:val="21"/>
              <w:szCs w:val="21"/>
            </w:rPr>
            <w:t>，未来如</w:t>
          </w:r>
          <w:r w:rsidRPr="006409CE">
            <w:rPr>
              <w:rFonts w:ascii="Times New Roman" w:hAnsi="Times New Roman" w:cs="Times New Roman"/>
              <w:sz w:val="21"/>
              <w:szCs w:val="21"/>
            </w:rPr>
            <w:t>GME</w:t>
          </w:r>
          <w:r w:rsidRPr="006409CE">
            <w:rPr>
              <w:rFonts w:ascii="Times New Roman" w:hAnsi="Times New Roman" w:cs="Times New Roman"/>
              <w:sz w:val="21"/>
              <w:szCs w:val="21"/>
            </w:rPr>
            <w:t>经营所需的财务资助，双方同意，经各方股东履行相关审批及信息披露程序后，股东方将按照股份占比继续提供总额不低于</w:t>
          </w:r>
          <w:r w:rsidRPr="006409CE">
            <w:rPr>
              <w:rFonts w:ascii="Times New Roman" w:hAnsi="Times New Roman" w:cs="Times New Roman"/>
              <w:sz w:val="21"/>
              <w:szCs w:val="21"/>
            </w:rPr>
            <w:t>500</w:t>
          </w:r>
          <w:r w:rsidRPr="006409CE">
            <w:rPr>
              <w:rFonts w:ascii="Times New Roman" w:hAnsi="Times New Roman" w:cs="Times New Roman"/>
              <w:sz w:val="21"/>
              <w:szCs w:val="21"/>
            </w:rPr>
            <w:t>万欧元且不超过</w:t>
          </w:r>
          <w:r w:rsidRPr="006409CE">
            <w:rPr>
              <w:rFonts w:ascii="Times New Roman" w:hAnsi="Times New Roman" w:cs="Times New Roman"/>
              <w:sz w:val="21"/>
              <w:szCs w:val="21"/>
            </w:rPr>
            <w:t>1,000</w:t>
          </w:r>
          <w:r w:rsidRPr="006409CE">
            <w:rPr>
              <w:rFonts w:ascii="Times New Roman" w:hAnsi="Times New Roman" w:cs="Times New Roman"/>
              <w:sz w:val="21"/>
              <w:szCs w:val="21"/>
            </w:rPr>
            <w:t>万欧元的股东借款。</w:t>
          </w:r>
        </w:p>
        <w:p w14:paraId="32CF242B" w14:textId="383DDF2C" w:rsidR="00A30244" w:rsidRPr="006409CE" w:rsidRDefault="00A30244" w:rsidP="006409CE">
          <w:pPr>
            <w:pStyle w:val="152"/>
            <w:ind w:firstLineChars="200" w:firstLine="420"/>
            <w:rPr>
              <w:rFonts w:ascii="Times New Roman" w:hAnsi="Times New Roman" w:cs="Times New Roman"/>
              <w:sz w:val="21"/>
              <w:szCs w:val="21"/>
            </w:rPr>
          </w:pPr>
          <w:r w:rsidRPr="006409CE">
            <w:rPr>
              <w:rFonts w:ascii="Times New Roman" w:hAnsi="Times New Roman" w:cs="Times New Roman"/>
              <w:sz w:val="21"/>
              <w:szCs w:val="21"/>
            </w:rPr>
            <w:t>公司已于</w:t>
          </w:r>
          <w:r w:rsidRPr="006409CE">
            <w:rPr>
              <w:rFonts w:ascii="Times New Roman" w:hAnsi="Times New Roman" w:cs="Times New Roman"/>
              <w:sz w:val="21"/>
              <w:szCs w:val="21"/>
            </w:rPr>
            <w:t>2023</w:t>
          </w:r>
          <w:r w:rsidRPr="006409CE">
            <w:rPr>
              <w:rFonts w:ascii="Times New Roman" w:hAnsi="Times New Roman" w:cs="Times New Roman"/>
              <w:sz w:val="21"/>
              <w:szCs w:val="21"/>
            </w:rPr>
            <w:t>年</w:t>
          </w:r>
          <w:r w:rsidRPr="006409CE">
            <w:rPr>
              <w:rFonts w:ascii="Times New Roman" w:hAnsi="Times New Roman" w:cs="Times New Roman"/>
              <w:sz w:val="21"/>
              <w:szCs w:val="21"/>
            </w:rPr>
            <w:t>11</w:t>
          </w:r>
          <w:r w:rsidRPr="006409CE">
            <w:rPr>
              <w:rFonts w:ascii="Times New Roman" w:hAnsi="Times New Roman" w:cs="Times New Roman"/>
              <w:sz w:val="21"/>
              <w:szCs w:val="21"/>
            </w:rPr>
            <w:t>月</w:t>
          </w:r>
          <w:r w:rsidRPr="006409CE">
            <w:rPr>
              <w:rFonts w:ascii="Times New Roman" w:hAnsi="Times New Roman" w:cs="Times New Roman"/>
              <w:sz w:val="21"/>
              <w:szCs w:val="21"/>
            </w:rPr>
            <w:t>28</w:t>
          </w:r>
          <w:r w:rsidRPr="006409CE">
            <w:rPr>
              <w:rFonts w:ascii="Times New Roman" w:hAnsi="Times New Roman" w:cs="Times New Roman"/>
              <w:sz w:val="21"/>
              <w:szCs w:val="21"/>
            </w:rPr>
            <w:t>日召开第三届董事会第十六次会议、第三届监事会第十三次会议，审议通过了《关于出售</w:t>
          </w:r>
          <w:r w:rsidRPr="006409CE">
            <w:rPr>
              <w:rFonts w:ascii="Times New Roman" w:hAnsi="Times New Roman" w:cs="Times New Roman"/>
              <w:sz w:val="21"/>
              <w:szCs w:val="21"/>
            </w:rPr>
            <w:t>GME</w:t>
          </w:r>
          <w:r w:rsidRPr="006409CE">
            <w:rPr>
              <w:rFonts w:ascii="Times New Roman" w:hAnsi="Times New Roman" w:cs="Times New Roman"/>
              <w:sz w:val="21"/>
              <w:szCs w:val="21"/>
            </w:rPr>
            <w:t>控制权后形成财务资助及预计新增财务资助暨关联交易的议案》，具体内容详见公司于上海证券交易所网站（</w:t>
          </w:r>
          <w:r w:rsidRPr="006409CE">
            <w:rPr>
              <w:rFonts w:ascii="Times New Roman" w:hAnsi="Times New Roman" w:cs="Times New Roman"/>
              <w:sz w:val="21"/>
              <w:szCs w:val="21"/>
            </w:rPr>
            <w:t>www.sse.com.cn</w:t>
          </w:r>
          <w:r w:rsidRPr="006409CE">
            <w:rPr>
              <w:rFonts w:ascii="Times New Roman" w:hAnsi="Times New Roman" w:cs="Times New Roman"/>
              <w:sz w:val="21"/>
              <w:szCs w:val="21"/>
            </w:rPr>
            <w:t>）披露的《</w:t>
          </w:r>
          <w:r w:rsidR="00424060" w:rsidRPr="006409CE">
            <w:rPr>
              <w:rFonts w:ascii="Times New Roman" w:hAnsi="Times New Roman" w:cs="Times New Roman"/>
              <w:sz w:val="21"/>
              <w:szCs w:val="21"/>
            </w:rPr>
            <w:t>埃夫特</w:t>
          </w:r>
          <w:r w:rsidRPr="006409CE">
            <w:rPr>
              <w:rFonts w:ascii="Times New Roman" w:hAnsi="Times New Roman" w:cs="Times New Roman"/>
              <w:sz w:val="21"/>
              <w:szCs w:val="21"/>
            </w:rPr>
            <w:t>关于出售</w:t>
          </w:r>
          <w:r w:rsidRPr="006409CE">
            <w:rPr>
              <w:rFonts w:ascii="Times New Roman" w:hAnsi="Times New Roman" w:cs="Times New Roman"/>
              <w:sz w:val="21"/>
              <w:szCs w:val="21"/>
            </w:rPr>
            <w:t>GME</w:t>
          </w:r>
          <w:r w:rsidRPr="006409CE">
            <w:rPr>
              <w:rFonts w:ascii="Times New Roman" w:hAnsi="Times New Roman" w:cs="Times New Roman"/>
              <w:sz w:val="21"/>
              <w:szCs w:val="21"/>
            </w:rPr>
            <w:t>控制权后形成财务资助及预计新增财务资助暨关联交易的公告》（公告编号：</w:t>
          </w:r>
          <w:r w:rsidRPr="006409CE">
            <w:rPr>
              <w:rFonts w:ascii="Times New Roman" w:hAnsi="Times New Roman" w:cs="Times New Roman"/>
              <w:sz w:val="21"/>
              <w:szCs w:val="21"/>
            </w:rPr>
            <w:t>2023-063</w:t>
          </w:r>
          <w:r w:rsidRPr="006409CE">
            <w:rPr>
              <w:rFonts w:ascii="Times New Roman" w:hAnsi="Times New Roman" w:cs="Times New Roman"/>
              <w:sz w:val="21"/>
              <w:szCs w:val="21"/>
            </w:rPr>
            <w:t>）。</w:t>
          </w:r>
        </w:p>
        <w:p w14:paraId="0F655C78" w14:textId="43D97EC3" w:rsidR="00562353" w:rsidRPr="006409CE" w:rsidRDefault="00A30244" w:rsidP="00A63DC3">
          <w:pPr>
            <w:pStyle w:val="152"/>
            <w:ind w:firstLineChars="200" w:firstLine="420"/>
            <w:rPr>
              <w:rFonts w:ascii="Times New Roman" w:hAnsi="Times New Roman" w:cs="Times New Roman"/>
              <w:sz w:val="21"/>
              <w:szCs w:val="21"/>
            </w:rPr>
          </w:pPr>
          <w:r w:rsidRPr="006409CE">
            <w:rPr>
              <w:rFonts w:ascii="Times New Roman" w:hAnsi="Times New Roman" w:cs="Times New Roman"/>
              <w:sz w:val="21"/>
              <w:szCs w:val="21"/>
            </w:rPr>
            <w:t>截至本报告披露日，公司向</w:t>
          </w:r>
          <w:r w:rsidRPr="006409CE">
            <w:rPr>
              <w:rFonts w:ascii="Times New Roman" w:hAnsi="Times New Roman" w:cs="Times New Roman"/>
              <w:sz w:val="21"/>
              <w:szCs w:val="21"/>
            </w:rPr>
            <w:t>GME</w:t>
          </w:r>
          <w:r w:rsidRPr="006409CE">
            <w:rPr>
              <w:rFonts w:ascii="Times New Roman" w:hAnsi="Times New Roman" w:cs="Times New Roman"/>
              <w:sz w:val="21"/>
              <w:szCs w:val="21"/>
            </w:rPr>
            <w:t>未有新增提供财务资助，公司向</w:t>
          </w:r>
          <w:r w:rsidRPr="006409CE">
            <w:rPr>
              <w:rFonts w:ascii="Times New Roman" w:hAnsi="Times New Roman" w:cs="Times New Roman"/>
              <w:sz w:val="21"/>
              <w:szCs w:val="21"/>
            </w:rPr>
            <w:t>GME</w:t>
          </w:r>
          <w:r w:rsidRPr="006409CE">
            <w:rPr>
              <w:rFonts w:ascii="Times New Roman" w:hAnsi="Times New Roman" w:cs="Times New Roman"/>
              <w:sz w:val="21"/>
              <w:szCs w:val="21"/>
            </w:rPr>
            <w:t>提供财务资助余额仍为</w:t>
          </w:r>
          <w:r w:rsidR="00CE166F" w:rsidRPr="006409CE">
            <w:rPr>
              <w:rFonts w:ascii="Times New Roman" w:hAnsi="Times New Roman" w:cs="Times New Roman"/>
              <w:sz w:val="21"/>
              <w:szCs w:val="21"/>
            </w:rPr>
            <w:t>384.32</w:t>
          </w:r>
          <w:r w:rsidRPr="006409CE">
            <w:rPr>
              <w:rFonts w:ascii="Times New Roman" w:hAnsi="Times New Roman" w:cs="Times New Roman"/>
              <w:sz w:val="21"/>
              <w:szCs w:val="21"/>
            </w:rPr>
            <w:t>万欧元，借款利率为</w:t>
          </w:r>
          <w:r w:rsidRPr="006409CE">
            <w:rPr>
              <w:rFonts w:ascii="Times New Roman" w:hAnsi="Times New Roman" w:cs="Times New Roman"/>
              <w:sz w:val="21"/>
              <w:szCs w:val="21"/>
            </w:rPr>
            <w:t>3</w:t>
          </w:r>
          <w:r w:rsidRPr="006409CE">
            <w:rPr>
              <w:rFonts w:ascii="Times New Roman" w:hAnsi="Times New Roman" w:cs="Times New Roman"/>
              <w:sz w:val="21"/>
              <w:szCs w:val="21"/>
            </w:rPr>
            <w:t>个月期欧洲银行间欧元同业拆借利率</w:t>
          </w:r>
          <w:r w:rsidRPr="006409CE">
            <w:rPr>
              <w:rFonts w:ascii="Times New Roman" w:hAnsi="Times New Roman" w:cs="Times New Roman"/>
              <w:sz w:val="21"/>
              <w:szCs w:val="21"/>
            </w:rPr>
            <w:t>+</w:t>
          </w:r>
          <w:r w:rsidR="00093941" w:rsidRPr="006409CE">
            <w:rPr>
              <w:rFonts w:ascii="Times New Roman" w:hAnsi="Times New Roman" w:cs="Times New Roman"/>
              <w:sz w:val="21"/>
              <w:szCs w:val="21"/>
            </w:rPr>
            <w:t>5.93</w:t>
          </w:r>
          <w:r w:rsidR="001F13BE" w:rsidRPr="006409CE">
            <w:rPr>
              <w:rFonts w:ascii="Times New Roman" w:hAnsi="Times New Roman" w:cs="Times New Roman"/>
              <w:sz w:val="21"/>
              <w:szCs w:val="21"/>
            </w:rPr>
            <w:t>%</w:t>
          </w:r>
          <w:r w:rsidRPr="006409CE">
            <w:rPr>
              <w:rFonts w:ascii="Times New Roman" w:hAnsi="Times New Roman" w:cs="Times New Roman"/>
              <w:sz w:val="21"/>
              <w:szCs w:val="21"/>
            </w:rPr>
            <w:t>。</w:t>
          </w:r>
        </w:p>
      </w:sdtContent>
    </w:sdt>
    <w:p w14:paraId="3E9918F9" w14:textId="77777777" w:rsidR="00562353" w:rsidRPr="006409CE" w:rsidRDefault="00562353">
      <w:pPr>
        <w:pStyle w:val="152"/>
        <w:rPr>
          <w:rFonts w:ascii="Times New Roman" w:hAnsi="Times New Roman" w:cs="Times New Roman"/>
        </w:rPr>
      </w:pPr>
    </w:p>
    <w:p w14:paraId="125FD6D6" w14:textId="77777777" w:rsidR="00562353" w:rsidRPr="006409CE" w:rsidRDefault="007B1F49" w:rsidP="00350ED6">
      <w:pPr>
        <w:pStyle w:val="4"/>
        <w:numPr>
          <w:ilvl w:val="0"/>
          <w:numId w:val="41"/>
        </w:numPr>
        <w:rPr>
          <w:rFonts w:ascii="Times New Roman" w:hAnsi="Times New Roman"/>
        </w:rPr>
      </w:pPr>
      <w:r w:rsidRPr="006409CE">
        <w:rPr>
          <w:rFonts w:ascii="Times New Roman" w:hAnsi="Times New Roman"/>
        </w:rPr>
        <w:t>临时公告未披露的事项</w:t>
      </w:r>
    </w:p>
    <w:sdt>
      <w:sdtPr>
        <w:rPr>
          <w:rFonts w:ascii="Times New Roman" w:hAnsi="Times New Roman" w:cs="Times New Roman"/>
        </w:rPr>
        <w:alias w:val="是否适用：关联债权债务往来_临时公告未披露的事项[双击切换]"/>
        <w:tag w:val="_GBC_b9026301a0ca40b1b343e07e00e2ee4c"/>
        <w:id w:val="1086347502"/>
        <w:placeholder>
          <w:docPart w:val="GBC22222222222222222222222222222"/>
        </w:placeholder>
      </w:sdtPr>
      <w:sdtEndPr>
        <w:rPr>
          <w:sz w:val="21"/>
          <w:szCs w:val="21"/>
        </w:rPr>
      </w:sdtEndPr>
      <w:sdtContent>
        <w:p w14:paraId="01C18312"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77CE0D45" w14:textId="77777777" w:rsidR="00562353" w:rsidRPr="006409CE" w:rsidRDefault="00562353">
      <w:pPr>
        <w:rPr>
          <w:rFonts w:ascii="Times New Roman" w:hAnsi="Times New Roman" w:cs="Times New Roman"/>
          <w:szCs w:val="21"/>
        </w:rPr>
      </w:pPr>
    </w:p>
    <w:p w14:paraId="36E01811" w14:textId="77777777" w:rsidR="00562353" w:rsidRPr="006409CE" w:rsidRDefault="007B1F49" w:rsidP="00204BF0">
      <w:pPr>
        <w:pStyle w:val="3"/>
        <w:numPr>
          <w:ilvl w:val="2"/>
          <w:numId w:val="6"/>
        </w:numPr>
      </w:pPr>
      <w:bookmarkStart w:id="156" w:name="_Hlk89346519"/>
      <w:bookmarkStart w:id="157" w:name="_Hlk89953756"/>
      <w:r w:rsidRPr="006409CE">
        <w:t>公司与存在关联关系的财务公司、公司控股财务公司与关联方之间的金融业务</w:t>
      </w:r>
    </w:p>
    <w:sdt>
      <w:sdtPr>
        <w:rPr>
          <w:rFonts w:ascii="Times New Roman" w:hAnsi="Times New Roman" w:cs="Times New Roman"/>
        </w:rPr>
        <w:alias w:val="是否适用：公司与存在关联关系的财务公司、公司控股财务公司与关联方之间的金融业务 [双击切换]"/>
        <w:tag w:val="_GBC_b96e2afca82240dcac08bd667098cf62"/>
        <w:id w:val="-111593286"/>
        <w:placeholder>
          <w:docPart w:val="GBC22222222222222222222222222222"/>
        </w:placeholder>
      </w:sdtPr>
      <w:sdtContent>
        <w:p w14:paraId="244CC0FA" w14:textId="649F054D" w:rsidR="00562353" w:rsidRPr="006409CE" w:rsidRDefault="007B1F49">
          <w:pPr>
            <w:rPr>
              <w:rFonts w:ascii="Times New Roman" w:hAnsi="Times New Roman" w:cs="Times New Roman"/>
              <w:color w:val="000000" w:themeColor="text1"/>
              <w:szCs w:val="21"/>
            </w:rPr>
          </w:pPr>
          <w:r w:rsidRPr="006409CE">
            <w:rPr>
              <w:rFonts w:ascii="Times New Roman" w:hAnsi="Times New Roman" w:cs="Times New Roman"/>
            </w:rPr>
            <w:fldChar w:fldCharType="begin"/>
          </w:r>
          <w:r w:rsidRPr="006409CE">
            <w:rPr>
              <w:rFonts w:ascii="Times New Roman" w:hAnsi="Times New Roman" w:cs="Times New Roman"/>
            </w:rPr>
            <w:instrText xml:space="preserve"> MACROBUTTON  SnrToggleCheckbox □</w:instrText>
          </w:r>
          <w:r w:rsidRPr="006409CE">
            <w:rPr>
              <w:rFonts w:ascii="Times New Roman" w:hAnsi="Times New Roman" w:cs="Times New Roman"/>
            </w:rPr>
            <w:instrText>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r w:rsidRPr="006409CE">
            <w:rPr>
              <w:rFonts w:ascii="Times New Roman" w:hAnsi="Times New Roman" w:cs="Times New Roman"/>
            </w:rPr>
            <w:fldChar w:fldCharType="begin"/>
          </w:r>
          <w:r w:rsidRPr="006409CE">
            <w:rPr>
              <w:rFonts w:ascii="Times New Roman" w:hAnsi="Times New Roman" w:cs="Times New Roman"/>
            </w:rPr>
            <w:instrText xml:space="preserve"> MACROBUTTON  SnrToggleCheckbox √</w:instrText>
          </w:r>
          <w:r w:rsidRPr="006409CE">
            <w:rPr>
              <w:rFonts w:ascii="Times New Roman" w:hAnsi="Times New Roman" w:cs="Times New Roman"/>
            </w:rPr>
            <w:instrText>不适用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p>
      </w:sdtContent>
    </w:sdt>
    <w:bookmarkStart w:id="158" w:name="_Hlk41316022" w:displacedByCustomXml="prev"/>
    <w:bookmarkEnd w:id="156"/>
    <w:bookmarkEnd w:id="158"/>
    <w:p w14:paraId="2F940678" w14:textId="77777777" w:rsidR="00562353" w:rsidRPr="006409CE" w:rsidRDefault="00562353">
      <w:pPr>
        <w:rPr>
          <w:rFonts w:ascii="Times New Roman" w:hAnsi="Times New Roman" w:cs="Times New Roman"/>
          <w:color w:val="000000" w:themeColor="text1"/>
          <w:szCs w:val="21"/>
        </w:rPr>
      </w:pPr>
    </w:p>
    <w:p w14:paraId="5CC906A7" w14:textId="77777777" w:rsidR="00562353" w:rsidRPr="006409CE" w:rsidRDefault="007B1F49" w:rsidP="00204BF0">
      <w:pPr>
        <w:pStyle w:val="3"/>
        <w:numPr>
          <w:ilvl w:val="2"/>
          <w:numId w:val="6"/>
        </w:numPr>
      </w:pPr>
      <w:r w:rsidRPr="006409CE">
        <w:t>其他</w:t>
      </w:r>
    </w:p>
    <w:bookmarkEnd w:id="157" w:displacedByCustomXml="next"/>
    <w:sdt>
      <w:sdtPr>
        <w:rPr>
          <w:rFonts w:ascii="Times New Roman" w:eastAsiaTheme="minorEastAsia" w:hAnsi="Times New Roman" w:cs="Times New Roman"/>
          <w:szCs w:val="21"/>
        </w:rPr>
        <w:alias w:val="是否适用：重大关联交易其他说明[双击切换]"/>
        <w:tag w:val="_GBC_1bcd263ebea248b494f4489ba84f32ce"/>
        <w:id w:val="-1998488148"/>
        <w:placeholder>
          <w:docPart w:val="GBC22222222222222222222222222222"/>
        </w:placeholder>
      </w:sdtPr>
      <w:sdtContent>
        <w:p w14:paraId="27112570" w14:textId="77777777" w:rsidR="00562353" w:rsidRPr="006409CE" w:rsidRDefault="007B1F49">
          <w:pPr>
            <w:rPr>
              <w:rFonts w:ascii="Times New Roman" w:eastAsiaTheme="minorEastAsia"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eastAsiaTheme="minorEastAsia" w:hAnsi="Times New Roman" w:cs="Times New Roman"/>
          <w:szCs w:val="21"/>
        </w:rPr>
        <w:alias w:val="其他重要关联交易"/>
        <w:tag w:val="_GBC_1fc44e7f2caf48a99a34ec01878248f8"/>
        <w:id w:val="-1560167550"/>
        <w:placeholder>
          <w:docPart w:val="GBC22222222222222222222222222222"/>
        </w:placeholder>
      </w:sdtPr>
      <w:sdtEndPr>
        <w:rPr>
          <w:rFonts w:eastAsia="宋体"/>
        </w:rPr>
      </w:sdtEndPr>
      <w:sdtContent>
        <w:p w14:paraId="0760EEF0" w14:textId="428D9DC1" w:rsidR="00A30244" w:rsidRPr="006409CE" w:rsidRDefault="00A30244">
          <w:pPr>
            <w:rPr>
              <w:rFonts w:ascii="Times New Roman" w:hAnsi="Times New Roman" w:cs="Times New Roman"/>
            </w:rPr>
          </w:pPr>
        </w:p>
        <w:p w14:paraId="20DE3712" w14:textId="5E9F967B" w:rsidR="00A30244" w:rsidRPr="006409CE" w:rsidRDefault="00A30244" w:rsidP="00A63DC3">
          <w:pPr>
            <w:ind w:firstLineChars="200" w:firstLine="420"/>
            <w:rPr>
              <w:rFonts w:ascii="Times New Roman" w:hAnsi="Times New Roman" w:cs="Times New Roman"/>
            </w:rPr>
          </w:pPr>
          <w:r w:rsidRPr="006409CE">
            <w:rPr>
              <w:rFonts w:ascii="Times New Roman" w:hAnsi="Times New Roman" w:cs="Times New Roman"/>
            </w:rPr>
            <w:t>报告期内，经公司董事会、监事会及股东大会审议通过，</w:t>
          </w:r>
          <w:r w:rsidR="00424060" w:rsidRPr="006409CE">
            <w:rPr>
              <w:rFonts w:ascii="Times New Roman" w:hAnsi="Times New Roman" w:cs="Times New Roman"/>
            </w:rPr>
            <w:t>同意</w:t>
          </w:r>
          <w:r w:rsidRPr="006409CE">
            <w:rPr>
              <w:rFonts w:ascii="Times New Roman" w:hAnsi="Times New Roman" w:cs="Times New Roman"/>
            </w:rPr>
            <w:t>公司与</w:t>
          </w:r>
          <w:r w:rsidRPr="006409CE">
            <w:rPr>
              <w:rFonts w:ascii="Times New Roman" w:hAnsi="Times New Roman" w:cs="Times New Roman"/>
            </w:rPr>
            <w:t>CERESA</w:t>
          </w:r>
          <w:r w:rsidRPr="006409CE">
            <w:rPr>
              <w:rFonts w:ascii="Times New Roman" w:hAnsi="Times New Roman" w:cs="Times New Roman"/>
            </w:rPr>
            <w:t>家族及</w:t>
          </w:r>
          <w:r w:rsidRPr="006409CE">
            <w:rPr>
              <w:rFonts w:ascii="Times New Roman" w:hAnsi="Times New Roman" w:cs="Times New Roman"/>
            </w:rPr>
            <w:t>Phinda Holding S.A.</w:t>
          </w:r>
          <w:r w:rsidRPr="006409CE">
            <w:rPr>
              <w:rFonts w:ascii="Times New Roman" w:hAnsi="Times New Roman" w:cs="Times New Roman"/>
            </w:rPr>
            <w:t>关于收购</w:t>
          </w:r>
          <w:r w:rsidRPr="006409CE">
            <w:rPr>
              <w:rFonts w:ascii="Times New Roman" w:hAnsi="Times New Roman" w:cs="Times New Roman"/>
            </w:rPr>
            <w:t>WFC</w:t>
          </w:r>
          <w:r w:rsidRPr="006409CE">
            <w:rPr>
              <w:rFonts w:ascii="Times New Roman" w:hAnsi="Times New Roman" w:cs="Times New Roman"/>
            </w:rPr>
            <w:t>的业绩对赌条款的执行确认。</w:t>
          </w:r>
          <w:r w:rsidRPr="006409CE">
            <w:rPr>
              <w:rFonts w:ascii="Times New Roman" w:hAnsi="Times New Roman" w:cs="Times New Roman"/>
            </w:rPr>
            <w:t>CERESA</w:t>
          </w:r>
          <w:r w:rsidRPr="006409CE">
            <w:rPr>
              <w:rFonts w:ascii="Times New Roman" w:hAnsi="Times New Roman" w:cs="Times New Roman"/>
            </w:rPr>
            <w:t>家族及</w:t>
          </w:r>
          <w:r w:rsidRPr="006409CE">
            <w:rPr>
              <w:rFonts w:ascii="Times New Roman" w:hAnsi="Times New Roman" w:cs="Times New Roman"/>
            </w:rPr>
            <w:t>Phinda Holding S.A.</w:t>
          </w:r>
          <w:r w:rsidRPr="006409CE">
            <w:rPr>
              <w:rFonts w:ascii="Times New Roman" w:hAnsi="Times New Roman" w:cs="Times New Roman"/>
            </w:rPr>
            <w:t>同意向埃夫特现金分期支付</w:t>
          </w:r>
          <w:r w:rsidRPr="006409CE">
            <w:rPr>
              <w:rFonts w:ascii="Times New Roman" w:hAnsi="Times New Roman" w:cs="Times New Roman"/>
            </w:rPr>
            <w:t>1,200</w:t>
          </w:r>
          <w:r w:rsidRPr="006409CE">
            <w:rPr>
              <w:rFonts w:ascii="Times New Roman" w:hAnsi="Times New Roman" w:cs="Times New Roman"/>
            </w:rPr>
            <w:t>万欧元，具体内容详见公司于</w:t>
          </w:r>
          <w:r w:rsidRPr="006409CE">
            <w:rPr>
              <w:rFonts w:ascii="Times New Roman" w:hAnsi="Times New Roman" w:cs="Times New Roman"/>
            </w:rPr>
            <w:t>2023</w:t>
          </w:r>
          <w:r w:rsidRPr="006409CE">
            <w:rPr>
              <w:rFonts w:ascii="Times New Roman" w:hAnsi="Times New Roman" w:cs="Times New Roman"/>
            </w:rPr>
            <w:t>年</w:t>
          </w:r>
          <w:r w:rsidRPr="006409CE">
            <w:rPr>
              <w:rFonts w:ascii="Times New Roman" w:hAnsi="Times New Roman" w:cs="Times New Roman"/>
            </w:rPr>
            <w:t>1</w:t>
          </w:r>
          <w:r w:rsidRPr="006409CE">
            <w:rPr>
              <w:rFonts w:ascii="Times New Roman" w:hAnsi="Times New Roman" w:cs="Times New Roman"/>
            </w:rPr>
            <w:t>月</w:t>
          </w:r>
          <w:r w:rsidRPr="006409CE">
            <w:rPr>
              <w:rFonts w:ascii="Times New Roman" w:hAnsi="Times New Roman" w:cs="Times New Roman"/>
            </w:rPr>
            <w:t>14</w:t>
          </w:r>
          <w:r w:rsidRPr="006409CE">
            <w:rPr>
              <w:rFonts w:ascii="Times New Roman" w:hAnsi="Times New Roman" w:cs="Times New Roman"/>
            </w:rPr>
            <w:t>日在上海证券交易所网站（</w:t>
          </w:r>
          <w:r w:rsidRPr="006409CE">
            <w:rPr>
              <w:rFonts w:ascii="Times New Roman" w:hAnsi="Times New Roman" w:cs="Times New Roman"/>
            </w:rPr>
            <w:t>www.sse.com.cn</w:t>
          </w:r>
          <w:r w:rsidRPr="006409CE">
            <w:rPr>
              <w:rFonts w:ascii="Times New Roman" w:hAnsi="Times New Roman" w:cs="Times New Roman"/>
            </w:rPr>
            <w:t>）披露《埃夫特关于被收购子公司对赌条款执行确认暨关联交易的公告》（公告编号：</w:t>
          </w:r>
          <w:r w:rsidRPr="006409CE">
            <w:rPr>
              <w:rFonts w:ascii="Times New Roman" w:hAnsi="Times New Roman" w:cs="Times New Roman"/>
            </w:rPr>
            <w:t>2023-001</w:t>
          </w:r>
          <w:r w:rsidRPr="006409CE">
            <w:rPr>
              <w:rFonts w:ascii="Times New Roman" w:hAnsi="Times New Roman" w:cs="Times New Roman"/>
            </w:rPr>
            <w:t>）。</w:t>
          </w:r>
        </w:p>
        <w:p w14:paraId="57D5FB53" w14:textId="03D7C64F" w:rsidR="00562353" w:rsidRPr="006409CE" w:rsidRDefault="00A30244" w:rsidP="006409CE">
          <w:pPr>
            <w:ind w:firstLineChars="200" w:firstLine="420"/>
            <w:rPr>
              <w:rFonts w:ascii="Times New Roman" w:hAnsi="Times New Roman" w:cs="Times New Roman"/>
            </w:rPr>
          </w:pPr>
          <w:r w:rsidRPr="006409CE">
            <w:rPr>
              <w:rFonts w:ascii="Times New Roman" w:hAnsi="Times New Roman" w:cs="Times New Roman"/>
            </w:rPr>
            <w:t>截至本报告披露日，公司已全额收到相关款项</w:t>
          </w:r>
          <w:r w:rsidRPr="006409CE">
            <w:rPr>
              <w:rFonts w:ascii="Times New Roman" w:hAnsi="Times New Roman" w:cs="Times New Roman"/>
            </w:rPr>
            <w:t>1,200</w:t>
          </w:r>
          <w:r w:rsidRPr="006409CE">
            <w:rPr>
              <w:rFonts w:ascii="Times New Roman" w:hAnsi="Times New Roman" w:cs="Times New Roman"/>
            </w:rPr>
            <w:t>万欧元。该对赌条款已执行完毕。</w:t>
          </w:r>
        </w:p>
      </w:sdtContent>
    </w:sdt>
    <w:p w14:paraId="6B35F22F" w14:textId="77777777" w:rsidR="00562353" w:rsidRPr="006409CE" w:rsidRDefault="00562353">
      <w:pPr>
        <w:rPr>
          <w:rFonts w:ascii="Times New Roman" w:hAnsi="Times New Roman" w:cs="Times New Roman"/>
          <w:szCs w:val="21"/>
        </w:rPr>
      </w:pPr>
    </w:p>
    <w:p w14:paraId="0F98E3BF" w14:textId="77777777" w:rsidR="00562353" w:rsidRPr="006409CE" w:rsidRDefault="007B1F49" w:rsidP="008935D2">
      <w:pPr>
        <w:pStyle w:val="2"/>
        <w:numPr>
          <w:ilvl w:val="0"/>
          <w:numId w:val="34"/>
        </w:numPr>
        <w:ind w:firstLineChars="0"/>
        <w:rPr>
          <w:rFonts w:ascii="Times New Roman" w:hAnsi="Times New Roman" w:cs="Times New Roman"/>
        </w:rPr>
      </w:pPr>
      <w:r w:rsidRPr="006409CE">
        <w:rPr>
          <w:rFonts w:ascii="Times New Roman" w:hAnsi="Times New Roman" w:cs="Times New Roman"/>
        </w:rPr>
        <w:t>重大合同及其履行情况</w:t>
      </w:r>
    </w:p>
    <w:p w14:paraId="7765D4CD" w14:textId="77777777" w:rsidR="00562353" w:rsidRPr="006409CE" w:rsidRDefault="007B1F49" w:rsidP="00204BF0">
      <w:pPr>
        <w:pStyle w:val="3"/>
        <w:numPr>
          <w:ilvl w:val="0"/>
          <w:numId w:val="42"/>
        </w:numPr>
      </w:pPr>
      <w:r w:rsidRPr="006409CE">
        <w:t>托管、承包、租赁事项</w:t>
      </w:r>
    </w:p>
    <w:p w14:paraId="0BD3986F" w14:textId="77777777" w:rsidR="00562353" w:rsidRPr="006409CE" w:rsidRDefault="007B1F49" w:rsidP="00350ED6">
      <w:pPr>
        <w:pStyle w:val="4"/>
        <w:numPr>
          <w:ilvl w:val="0"/>
          <w:numId w:val="43"/>
        </w:numPr>
        <w:rPr>
          <w:rFonts w:ascii="Times New Roman" w:hAnsi="Times New Roman"/>
          <w:szCs w:val="21"/>
        </w:rPr>
      </w:pPr>
      <w:r w:rsidRPr="006409CE">
        <w:rPr>
          <w:rFonts w:ascii="Times New Roman" w:hAnsi="Times New Roman"/>
          <w:szCs w:val="21"/>
        </w:rPr>
        <w:t>托管情况</w:t>
      </w:r>
    </w:p>
    <w:sdt>
      <w:sdtPr>
        <w:rPr>
          <w:rFonts w:ascii="Times New Roman" w:hAnsi="Times New Roman" w:cs="Times New Roman"/>
          <w:sz w:val="21"/>
          <w:szCs w:val="21"/>
        </w:rPr>
        <w:alias w:val="是否适用：托管情况[双击切换]"/>
        <w:tag w:val="_GBC_69767709afbe465f9578881d22376a88"/>
        <w:id w:val="-1027560701"/>
        <w:placeholder>
          <w:docPart w:val="GBC22222222222222222222222222222"/>
        </w:placeholder>
      </w:sdtPr>
      <w:sdtContent>
        <w:p w14:paraId="4F8B9285" w14:textId="14AC9764" w:rsidR="00AB5B6D" w:rsidRPr="006409CE" w:rsidRDefault="007B1F49" w:rsidP="00AB5B6D">
          <w:pPr>
            <w:pStyle w:val="152"/>
            <w:rPr>
              <w:rFonts w:ascii="Times New Roman" w:hAnsi="Times New Roman" w:cs="Times New Roman"/>
              <w:sz w:val="21"/>
              <w:szCs w:val="21"/>
              <w:shd w:val="pct10" w:color="auto" w:fill="FFFFFF"/>
            </w:rPr>
          </w:pPr>
          <w:r w:rsidRPr="006409CE">
            <w:rPr>
              <w:rFonts w:ascii="Times New Roman" w:hAnsi="Times New Roman" w:cs="Times New Roman"/>
              <w:sz w:val="21"/>
              <w:szCs w:val="21"/>
            </w:rPr>
            <w:fldChar w:fldCharType="begin"/>
          </w:r>
          <w:r w:rsidR="00AB5B6D" w:rsidRPr="006409CE">
            <w:rPr>
              <w:rFonts w:ascii="Times New Roman" w:hAnsi="Times New Roman" w:cs="Times New Roman"/>
              <w:sz w:val="21"/>
              <w:szCs w:val="21"/>
            </w:rPr>
            <w:instrText>MACROBUTTON  SnrToggleCheckbox □</w:instrText>
          </w:r>
          <w:r w:rsidR="00AB5B6D" w:rsidRPr="006409CE">
            <w:rPr>
              <w:rFonts w:ascii="Times New Roman" w:hAnsi="Times New Roman" w:cs="Times New Roman"/>
              <w:sz w:val="21"/>
              <w:szCs w:val="21"/>
            </w:rPr>
            <w:instrText>适用</w:instrText>
          </w:r>
          <w:r w:rsidR="00AB5B6D"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00AB5B6D" w:rsidRPr="006409CE">
            <w:rPr>
              <w:rFonts w:ascii="Times New Roman" w:hAnsi="Times New Roman" w:cs="Times New Roman"/>
              <w:sz w:val="21"/>
              <w:szCs w:val="21"/>
            </w:rPr>
            <w:instrText xml:space="preserve"> MACROBUTTON  SnrToggleCheckbox √</w:instrText>
          </w:r>
          <w:r w:rsidR="00AB5B6D" w:rsidRPr="006409CE">
            <w:rPr>
              <w:rFonts w:ascii="Times New Roman" w:hAnsi="Times New Roman" w:cs="Times New Roman"/>
              <w:sz w:val="21"/>
              <w:szCs w:val="21"/>
            </w:rPr>
            <w:instrText>不适用</w:instrText>
          </w:r>
          <w:r w:rsidR="00AB5B6D"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29EF6D98" w14:textId="16538194" w:rsidR="00562353" w:rsidRPr="006409CE" w:rsidRDefault="00562353">
      <w:pPr>
        <w:rPr>
          <w:rFonts w:ascii="Times New Roman" w:hAnsi="Times New Roman" w:cs="Times New Roman"/>
          <w:szCs w:val="21"/>
          <w:shd w:val="pct10" w:color="auto" w:fill="FFFFFF"/>
        </w:rPr>
      </w:pPr>
    </w:p>
    <w:p w14:paraId="614C260D" w14:textId="77777777" w:rsidR="00562353" w:rsidRPr="006409CE" w:rsidRDefault="007B1F49" w:rsidP="00350ED6">
      <w:pPr>
        <w:pStyle w:val="4"/>
        <w:numPr>
          <w:ilvl w:val="0"/>
          <w:numId w:val="43"/>
        </w:numPr>
        <w:rPr>
          <w:rFonts w:ascii="Times New Roman" w:hAnsi="Times New Roman"/>
          <w:szCs w:val="21"/>
        </w:rPr>
      </w:pPr>
      <w:r w:rsidRPr="006409CE">
        <w:rPr>
          <w:rFonts w:ascii="Times New Roman" w:hAnsi="Times New Roman"/>
          <w:szCs w:val="21"/>
        </w:rPr>
        <w:t>承包情况</w:t>
      </w:r>
    </w:p>
    <w:sdt>
      <w:sdtPr>
        <w:rPr>
          <w:rFonts w:ascii="Times New Roman" w:hAnsi="Times New Roman" w:cs="Times New Roman"/>
          <w:sz w:val="21"/>
          <w:szCs w:val="21"/>
        </w:rPr>
        <w:alias w:val="是否适用：承包情况[双击切换]"/>
        <w:tag w:val="_GBC_dd05da36a70347c8992512d61e07ce8b"/>
        <w:id w:val="1995288866"/>
        <w:placeholder>
          <w:docPart w:val="GBC22222222222222222222222222222"/>
        </w:placeholder>
      </w:sdtPr>
      <w:sdtContent>
        <w:p w14:paraId="7AC96189" w14:textId="00FF9650" w:rsidR="00562353" w:rsidRPr="006409CE" w:rsidRDefault="007B1F49" w:rsidP="003371FB">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00AB5B6D" w:rsidRPr="006409CE">
            <w:rPr>
              <w:rFonts w:ascii="Times New Roman" w:hAnsi="Times New Roman" w:cs="Times New Roman"/>
              <w:sz w:val="21"/>
              <w:szCs w:val="21"/>
            </w:rPr>
            <w:instrText>MACROBUTTON  SnrToggleCheckbox □</w:instrText>
          </w:r>
          <w:r w:rsidR="00AB5B6D" w:rsidRPr="006409CE">
            <w:rPr>
              <w:rFonts w:ascii="Times New Roman" w:hAnsi="Times New Roman" w:cs="Times New Roman"/>
              <w:sz w:val="21"/>
              <w:szCs w:val="21"/>
            </w:rPr>
            <w:instrText>适用</w:instrText>
          </w:r>
          <w:r w:rsidR="00AB5B6D"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00AB5B6D" w:rsidRPr="006409CE">
            <w:rPr>
              <w:rFonts w:ascii="Times New Roman" w:hAnsi="Times New Roman" w:cs="Times New Roman"/>
              <w:sz w:val="21"/>
              <w:szCs w:val="21"/>
            </w:rPr>
            <w:instrText xml:space="preserve"> MACROBUTTON  SnrToggleCheckbox √</w:instrText>
          </w:r>
          <w:r w:rsidR="00AB5B6D" w:rsidRPr="006409CE">
            <w:rPr>
              <w:rFonts w:ascii="Times New Roman" w:hAnsi="Times New Roman" w:cs="Times New Roman"/>
              <w:sz w:val="21"/>
              <w:szCs w:val="21"/>
            </w:rPr>
            <w:instrText>不适用</w:instrText>
          </w:r>
          <w:r w:rsidR="00AB5B6D"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1AAFC0B4" w14:textId="77777777" w:rsidR="00562353" w:rsidRPr="006409CE" w:rsidRDefault="00562353">
      <w:pPr>
        <w:rPr>
          <w:rFonts w:ascii="Times New Roman" w:hAnsi="Times New Roman" w:cs="Times New Roman"/>
          <w:szCs w:val="21"/>
          <w:shd w:val="pct10" w:color="auto" w:fill="FFFFFF"/>
        </w:rPr>
      </w:pPr>
    </w:p>
    <w:p w14:paraId="63807DA6" w14:textId="77777777" w:rsidR="00562353" w:rsidRPr="006409CE" w:rsidRDefault="007B1F49" w:rsidP="00350ED6">
      <w:pPr>
        <w:pStyle w:val="4"/>
        <w:numPr>
          <w:ilvl w:val="0"/>
          <w:numId w:val="43"/>
        </w:numPr>
        <w:rPr>
          <w:rFonts w:ascii="Times New Roman" w:hAnsi="Times New Roman"/>
          <w:szCs w:val="21"/>
        </w:rPr>
      </w:pPr>
      <w:r w:rsidRPr="006409CE">
        <w:rPr>
          <w:rFonts w:ascii="Times New Roman" w:hAnsi="Times New Roman"/>
          <w:szCs w:val="21"/>
        </w:rPr>
        <w:t>租赁情况</w:t>
      </w:r>
    </w:p>
    <w:sdt>
      <w:sdtPr>
        <w:rPr>
          <w:rFonts w:ascii="Times New Roman" w:hAnsi="Times New Roman" w:cs="Times New Roman"/>
          <w:sz w:val="21"/>
          <w:szCs w:val="21"/>
        </w:rPr>
        <w:alias w:val="是否适用：租赁情况[双击切换]"/>
        <w:tag w:val="_GBC_caeb929f0fe7409d9a8d172bc151495c"/>
        <w:id w:val="291026652"/>
        <w:placeholder>
          <w:docPart w:val="GBC22222222222222222222222222222"/>
        </w:placeholder>
      </w:sdtPr>
      <w:sdtContent>
        <w:p w14:paraId="5361355A" w14:textId="4197646C" w:rsidR="00AB5B6D" w:rsidRPr="006409CE" w:rsidRDefault="007B1F49" w:rsidP="00AB5B6D">
          <w:pPr>
            <w:pStyle w:val="152"/>
            <w:rPr>
              <w:rFonts w:ascii="Times New Roman" w:hAnsi="Times New Roman" w:cs="Times New Roman"/>
              <w:sz w:val="21"/>
              <w:szCs w:val="21"/>
              <w:shd w:val="pct10" w:color="auto" w:fill="FFFFFF"/>
            </w:rPr>
          </w:pPr>
          <w:r w:rsidRPr="006409CE">
            <w:rPr>
              <w:rFonts w:ascii="Times New Roman" w:hAnsi="Times New Roman" w:cs="Times New Roman"/>
              <w:sz w:val="21"/>
              <w:szCs w:val="21"/>
            </w:rPr>
            <w:fldChar w:fldCharType="begin"/>
          </w:r>
          <w:r w:rsidR="00AB5B6D" w:rsidRPr="006409CE">
            <w:rPr>
              <w:rFonts w:ascii="Times New Roman" w:hAnsi="Times New Roman" w:cs="Times New Roman"/>
              <w:sz w:val="21"/>
              <w:szCs w:val="21"/>
            </w:rPr>
            <w:instrText>MACROBUTTON  SnrToggleCheckbox □</w:instrText>
          </w:r>
          <w:r w:rsidR="00AB5B6D" w:rsidRPr="006409CE">
            <w:rPr>
              <w:rFonts w:ascii="Times New Roman" w:hAnsi="Times New Roman" w:cs="Times New Roman"/>
              <w:sz w:val="21"/>
              <w:szCs w:val="21"/>
            </w:rPr>
            <w:instrText>适用</w:instrText>
          </w:r>
          <w:r w:rsidR="00AB5B6D"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00AB5B6D" w:rsidRPr="006409CE">
            <w:rPr>
              <w:rFonts w:ascii="Times New Roman" w:hAnsi="Times New Roman" w:cs="Times New Roman"/>
              <w:sz w:val="21"/>
              <w:szCs w:val="21"/>
            </w:rPr>
            <w:instrText xml:space="preserve"> MACROBUTTON  SnrToggleCheckbox √</w:instrText>
          </w:r>
          <w:r w:rsidR="00AB5B6D" w:rsidRPr="006409CE">
            <w:rPr>
              <w:rFonts w:ascii="Times New Roman" w:hAnsi="Times New Roman" w:cs="Times New Roman"/>
              <w:sz w:val="21"/>
              <w:szCs w:val="21"/>
            </w:rPr>
            <w:instrText>不适用</w:instrText>
          </w:r>
          <w:r w:rsidR="00AB5B6D"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3CA4AC76" w14:textId="77777777" w:rsidR="00562353" w:rsidRPr="00002DF8" w:rsidRDefault="00562353">
      <w:pPr>
        <w:rPr>
          <w:szCs w:val="21"/>
          <w:shd w:val="pct10" w:color="auto" w:fill="FFFFFF"/>
        </w:rPr>
        <w:sectPr w:rsidR="00562353" w:rsidRPr="00002DF8" w:rsidSect="00B52366">
          <w:pgSz w:w="11906" w:h="16838"/>
          <w:pgMar w:top="1525" w:right="1276" w:bottom="1440" w:left="1797" w:header="855" w:footer="992" w:gutter="0"/>
          <w:cols w:space="425"/>
          <w:docGrid w:type="lines" w:linePitch="312"/>
        </w:sectPr>
      </w:pPr>
    </w:p>
    <w:p w14:paraId="1478ECE2" w14:textId="77777777" w:rsidR="00562353" w:rsidRPr="00002DF8" w:rsidRDefault="007B1F49" w:rsidP="00204BF0">
      <w:pPr>
        <w:pStyle w:val="3"/>
        <w:numPr>
          <w:ilvl w:val="0"/>
          <w:numId w:val="42"/>
        </w:numPr>
      </w:pPr>
      <w:r w:rsidRPr="00002DF8">
        <w:rPr>
          <w:rFonts w:hint="eastAsia"/>
        </w:rPr>
        <w:lastRenderedPageBreak/>
        <w:t>担保情况</w:t>
      </w:r>
    </w:p>
    <w:sdt>
      <w:sdtPr>
        <w:rPr>
          <w:szCs w:val="21"/>
        </w:rPr>
        <w:alias w:val="是否适用：担保情况[双击切换]"/>
        <w:tag w:val="_GBC_a61cae4033544941a747392ebc85eae5"/>
        <w:id w:val="-1410836102"/>
        <w:lock w:val="contentLocked"/>
        <w:placeholder>
          <w:docPart w:val="GBC22222222222222222222222222222"/>
        </w:placeholder>
      </w:sdtPr>
      <w:sdtContent>
        <w:p w14:paraId="0C9B1ABC" w14:textId="77777777" w:rsidR="00562353" w:rsidRPr="00002DF8" w:rsidRDefault="007B1F49">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55D5200" w14:textId="1F89C33C" w:rsidR="00562353" w:rsidRPr="00002DF8" w:rsidRDefault="007B1F49">
      <w:pPr>
        <w:jc w:val="right"/>
        <w:rPr>
          <w:szCs w:val="21"/>
        </w:rPr>
      </w:pPr>
      <w:r w:rsidRPr="00002DF8">
        <w:rPr>
          <w:rFonts w:hint="eastAsia"/>
          <w:szCs w:val="21"/>
        </w:rPr>
        <w:t>单位</w:t>
      </w:r>
      <w:r w:rsidRPr="00002DF8">
        <w:rPr>
          <w:szCs w:val="21"/>
        </w:rPr>
        <w:t xml:space="preserve">: </w:t>
      </w:r>
      <w:bookmarkStart w:id="159" w:name="_Hlk119511044"/>
      <w:sdt>
        <w:sdtPr>
          <w:rPr>
            <w:szCs w:val="21"/>
          </w:rPr>
          <w:alias w:val="单位：担保情况"/>
          <w:tag w:val="_GBC_f0b566a899504159a754f2d4cf47180a"/>
          <w:id w:val="-42418513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szCs w:val="21"/>
            </w:rPr>
            <w:t>元</w:t>
          </w:r>
        </w:sdtContent>
      </w:sdt>
      <w:r w:rsidRPr="00002DF8">
        <w:rPr>
          <w:rFonts w:hint="eastAsia"/>
          <w:szCs w:val="21"/>
        </w:rPr>
        <w:t xml:space="preserve">  币种</w:t>
      </w:r>
      <w:r w:rsidRPr="00002DF8">
        <w:rPr>
          <w:szCs w:val="21"/>
        </w:rPr>
        <w:t xml:space="preserve">: </w:t>
      </w:r>
      <w:sdt>
        <w:sdtPr>
          <w:rPr>
            <w:szCs w:val="21"/>
          </w:rPr>
          <w:alias w:val="币种：担保情况"/>
          <w:tag w:val="_GBC_e5f937e86f3a44b580783c0c86986a0a"/>
          <w:id w:val="-132520425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4A0" w:firstRow="1" w:lastRow="0" w:firstColumn="1" w:lastColumn="0" w:noHBand="0" w:noVBand="1"/>
      </w:tblPr>
      <w:tblGrid>
        <w:gridCol w:w="944"/>
        <w:gridCol w:w="924"/>
        <w:gridCol w:w="1439"/>
        <w:gridCol w:w="897"/>
        <w:gridCol w:w="1149"/>
        <w:gridCol w:w="417"/>
        <w:gridCol w:w="619"/>
        <w:gridCol w:w="770"/>
        <w:gridCol w:w="1067"/>
        <w:gridCol w:w="1172"/>
        <w:gridCol w:w="903"/>
        <w:gridCol w:w="928"/>
        <w:gridCol w:w="931"/>
        <w:gridCol w:w="498"/>
        <w:gridCol w:w="529"/>
        <w:gridCol w:w="676"/>
      </w:tblGrid>
      <w:tr w:rsidR="00562353" w:rsidRPr="006409CE" w14:paraId="4D062D02" w14:textId="77777777">
        <w:trPr>
          <w:trHeight w:val="293"/>
        </w:trPr>
        <w:bookmarkEnd w:id="159" w:displacedByCustomXml="next"/>
        <w:sdt>
          <w:sdtPr>
            <w:rPr>
              <w:rFonts w:ascii="Times New Roman" w:hAnsi="Times New Roman" w:cs="Times New Roman"/>
            </w:rPr>
            <w:tag w:val="_PLD_93cf42d1a2db49bba08e84e788c87be5"/>
            <w:id w:val="1218254286"/>
          </w:sdtPr>
          <w:sdtContent>
            <w:tc>
              <w:tcPr>
                <w:tcW w:w="5000" w:type="pct"/>
                <w:gridSpan w:val="16"/>
                <w:tcBorders>
                  <w:top w:val="single" w:sz="4" w:space="0" w:color="auto"/>
                  <w:bottom w:val="single" w:sz="4" w:space="0" w:color="auto"/>
                </w:tcBorders>
                <w:shd w:val="clear" w:color="auto" w:fill="auto"/>
                <w:vAlign w:val="center"/>
              </w:tcPr>
              <w:p w14:paraId="581F8A36" w14:textId="77777777" w:rsidR="00562353" w:rsidRPr="006409CE" w:rsidRDefault="007B1F49">
                <w:pPr>
                  <w:autoSpaceDE w:val="0"/>
                  <w:autoSpaceDN w:val="0"/>
                  <w:adjustRightInd w:val="0"/>
                  <w:jc w:val="center"/>
                  <w:rPr>
                    <w:rFonts w:ascii="Times New Roman" w:hAnsi="Times New Roman" w:cs="Times New Roman"/>
                    <w:szCs w:val="21"/>
                  </w:rPr>
                </w:pPr>
                <w:r w:rsidRPr="006409CE">
                  <w:rPr>
                    <w:rFonts w:ascii="Times New Roman" w:hAnsi="Times New Roman" w:cs="Times New Roman"/>
                    <w:szCs w:val="21"/>
                  </w:rPr>
                  <w:t>公司对外担保情况（不包括对子公司的担保）</w:t>
                </w:r>
              </w:p>
            </w:tc>
          </w:sdtContent>
        </w:sdt>
      </w:tr>
      <w:tr w:rsidR="00562353" w:rsidRPr="006409CE" w14:paraId="63BB3B39" w14:textId="77777777" w:rsidTr="00D36F13">
        <w:trPr>
          <w:trHeight w:val="293"/>
        </w:trPr>
        <w:sdt>
          <w:sdtPr>
            <w:rPr>
              <w:rFonts w:ascii="Times New Roman" w:hAnsi="Times New Roman" w:cs="Times New Roman"/>
            </w:rPr>
            <w:tag w:val="_PLD_c7384026a71841e5ab65e5088454c686"/>
            <w:id w:val="-791675203"/>
          </w:sdtPr>
          <w:sdtContent>
            <w:tc>
              <w:tcPr>
                <w:tcW w:w="349" w:type="pct"/>
                <w:tcBorders>
                  <w:top w:val="single" w:sz="4" w:space="0" w:color="auto"/>
                  <w:bottom w:val="single" w:sz="4" w:space="0" w:color="auto"/>
                  <w:right w:val="single" w:sz="4" w:space="0" w:color="auto"/>
                </w:tcBorders>
                <w:shd w:val="clear" w:color="auto" w:fill="auto"/>
                <w:vAlign w:val="center"/>
              </w:tcPr>
              <w:p w14:paraId="00F97514" w14:textId="77777777" w:rsidR="00562353" w:rsidRPr="006409CE" w:rsidRDefault="007B1F49">
                <w:pPr>
                  <w:autoSpaceDE w:val="0"/>
                  <w:autoSpaceDN w:val="0"/>
                  <w:adjustRightInd w:val="0"/>
                  <w:jc w:val="center"/>
                  <w:rPr>
                    <w:rFonts w:ascii="Times New Roman" w:hAnsi="Times New Roman" w:cs="Times New Roman"/>
                    <w:szCs w:val="21"/>
                  </w:rPr>
                </w:pPr>
                <w:r w:rsidRPr="006409CE">
                  <w:rPr>
                    <w:rFonts w:ascii="Times New Roman" w:hAnsi="Times New Roman" w:cs="Times New Roman"/>
                    <w:szCs w:val="21"/>
                  </w:rPr>
                  <w:t>担保方</w:t>
                </w:r>
              </w:p>
            </w:tc>
          </w:sdtContent>
        </w:sdt>
        <w:sdt>
          <w:sdtPr>
            <w:rPr>
              <w:rFonts w:ascii="Times New Roman" w:hAnsi="Times New Roman" w:cs="Times New Roman"/>
            </w:rPr>
            <w:tag w:val="_PLD_428afbc908ab4025bee00e6089b7273e"/>
            <w:id w:val="164760779"/>
          </w:sdtPr>
          <w:sdtContent>
            <w:tc>
              <w:tcPr>
                <w:tcW w:w="342" w:type="pct"/>
                <w:tcBorders>
                  <w:top w:val="single" w:sz="4" w:space="0" w:color="auto"/>
                  <w:left w:val="single" w:sz="4" w:space="0" w:color="auto"/>
                  <w:bottom w:val="single" w:sz="4" w:space="0" w:color="auto"/>
                  <w:right w:val="single" w:sz="4" w:space="0" w:color="auto"/>
                </w:tcBorders>
                <w:shd w:val="clear" w:color="auto" w:fill="auto"/>
                <w:vAlign w:val="center"/>
              </w:tcPr>
              <w:p w14:paraId="7D0D4173" w14:textId="77777777" w:rsidR="00562353" w:rsidRPr="006409CE" w:rsidRDefault="007B1F49">
                <w:pPr>
                  <w:autoSpaceDE w:val="0"/>
                  <w:autoSpaceDN w:val="0"/>
                  <w:adjustRightInd w:val="0"/>
                  <w:jc w:val="center"/>
                  <w:rPr>
                    <w:rFonts w:ascii="Times New Roman" w:hAnsi="Times New Roman" w:cs="Times New Roman"/>
                    <w:szCs w:val="21"/>
                  </w:rPr>
                </w:pPr>
                <w:r w:rsidRPr="006409CE">
                  <w:rPr>
                    <w:rFonts w:ascii="Times New Roman" w:hAnsi="Times New Roman" w:cs="Times New Roman"/>
                    <w:szCs w:val="21"/>
                  </w:rPr>
                  <w:t>担保方与上市公司的关系</w:t>
                </w:r>
              </w:p>
            </w:tc>
          </w:sdtContent>
        </w:sdt>
        <w:sdt>
          <w:sdtPr>
            <w:rPr>
              <w:rFonts w:ascii="Times New Roman" w:hAnsi="Times New Roman" w:cs="Times New Roman"/>
            </w:rPr>
            <w:tag w:val="_PLD_5ea2a59f7a354558a4e7cca2cda8068b"/>
            <w:id w:val="614410922"/>
          </w:sdtPr>
          <w:sdtContent>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0094DA09" w14:textId="77777777" w:rsidR="00562353" w:rsidRPr="006409CE" w:rsidRDefault="007B1F49">
                <w:pPr>
                  <w:autoSpaceDE w:val="0"/>
                  <w:autoSpaceDN w:val="0"/>
                  <w:adjustRightInd w:val="0"/>
                  <w:jc w:val="center"/>
                  <w:rPr>
                    <w:rFonts w:ascii="Times New Roman" w:hAnsi="Times New Roman" w:cs="Times New Roman"/>
                    <w:szCs w:val="21"/>
                  </w:rPr>
                </w:pPr>
                <w:r w:rsidRPr="006409CE">
                  <w:rPr>
                    <w:rFonts w:ascii="Times New Roman" w:hAnsi="Times New Roman" w:cs="Times New Roman"/>
                    <w:szCs w:val="21"/>
                  </w:rPr>
                  <w:t>被担保方</w:t>
                </w:r>
              </w:p>
            </w:tc>
          </w:sdtContent>
        </w:sdt>
        <w:sdt>
          <w:sdtPr>
            <w:rPr>
              <w:rFonts w:ascii="Times New Roman" w:hAnsi="Times New Roman" w:cs="Times New Roman"/>
            </w:rPr>
            <w:tag w:val="_PLD_38236f5dec0345608de86b17f3c610b9"/>
            <w:id w:val="194128036"/>
          </w:sdtPr>
          <w:sdtContent>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697D30A8" w14:textId="77777777" w:rsidR="00562353" w:rsidRPr="006409CE" w:rsidRDefault="007B1F49">
                <w:pPr>
                  <w:autoSpaceDE w:val="0"/>
                  <w:autoSpaceDN w:val="0"/>
                  <w:adjustRightInd w:val="0"/>
                  <w:jc w:val="center"/>
                  <w:rPr>
                    <w:rFonts w:ascii="Times New Roman" w:hAnsi="Times New Roman" w:cs="Times New Roman"/>
                    <w:szCs w:val="21"/>
                  </w:rPr>
                </w:pPr>
                <w:r w:rsidRPr="006409CE">
                  <w:rPr>
                    <w:rFonts w:ascii="Times New Roman" w:hAnsi="Times New Roman" w:cs="Times New Roman"/>
                    <w:szCs w:val="21"/>
                  </w:rPr>
                  <w:t>担保金额</w:t>
                </w:r>
              </w:p>
            </w:tc>
          </w:sdtContent>
        </w:sdt>
        <w:sdt>
          <w:sdtPr>
            <w:rPr>
              <w:rFonts w:ascii="Times New Roman" w:hAnsi="Times New Roman" w:cs="Times New Roman"/>
            </w:rPr>
            <w:tag w:val="_PLD_396433dc97bb4f69ac69e94eff44e00f"/>
            <w:id w:val="1783682045"/>
          </w:sdtPr>
          <w:sdtContent>
            <w:tc>
              <w:tcPr>
                <w:tcW w:w="423" w:type="pct"/>
                <w:tcBorders>
                  <w:top w:val="single" w:sz="4" w:space="0" w:color="auto"/>
                  <w:left w:val="single" w:sz="4" w:space="0" w:color="auto"/>
                  <w:bottom w:val="single" w:sz="4" w:space="0" w:color="auto"/>
                  <w:right w:val="single" w:sz="4" w:space="0" w:color="auto"/>
                </w:tcBorders>
                <w:shd w:val="clear" w:color="auto" w:fill="auto"/>
                <w:vAlign w:val="center"/>
              </w:tcPr>
              <w:p w14:paraId="02C08F61" w14:textId="77777777" w:rsidR="00562353" w:rsidRPr="006409CE" w:rsidRDefault="007B1F49">
                <w:pPr>
                  <w:autoSpaceDE w:val="0"/>
                  <w:autoSpaceDN w:val="0"/>
                  <w:adjustRightInd w:val="0"/>
                  <w:jc w:val="center"/>
                  <w:rPr>
                    <w:rFonts w:ascii="Times New Roman" w:hAnsi="Times New Roman" w:cs="Times New Roman"/>
                    <w:szCs w:val="21"/>
                  </w:rPr>
                </w:pPr>
                <w:r w:rsidRPr="006409CE">
                  <w:rPr>
                    <w:rFonts w:ascii="Times New Roman" w:hAnsi="Times New Roman" w:cs="Times New Roman"/>
                    <w:szCs w:val="21"/>
                  </w:rPr>
                  <w:t>担保发生日期</w:t>
                </w:r>
                <w:r w:rsidRPr="006409CE">
                  <w:rPr>
                    <w:rFonts w:ascii="Times New Roman" w:hAnsi="Times New Roman" w:cs="Times New Roman"/>
                    <w:szCs w:val="21"/>
                  </w:rPr>
                  <w:t>(</w:t>
                </w:r>
                <w:r w:rsidRPr="006409CE">
                  <w:rPr>
                    <w:rFonts w:ascii="Times New Roman" w:hAnsi="Times New Roman" w:cs="Times New Roman"/>
                    <w:szCs w:val="21"/>
                  </w:rPr>
                  <w:t>协议签署日</w:t>
                </w:r>
                <w:r w:rsidRPr="006409CE">
                  <w:rPr>
                    <w:rFonts w:ascii="Times New Roman" w:hAnsi="Times New Roman" w:cs="Times New Roman"/>
                    <w:szCs w:val="21"/>
                  </w:rPr>
                  <w:t>)</w:t>
                </w:r>
              </w:p>
            </w:tc>
          </w:sdtContent>
        </w:sdt>
        <w:sdt>
          <w:sdtPr>
            <w:rPr>
              <w:rFonts w:ascii="Times New Roman" w:hAnsi="Times New Roman" w:cs="Times New Roman"/>
            </w:rPr>
            <w:tag w:val="_PLD_578f4ff6c4784f208e7b8bbe3f3bf270"/>
            <w:id w:val="-336770918"/>
          </w:sdtPr>
          <w:sdtContent>
            <w:tc>
              <w:tcPr>
                <w:tcW w:w="3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0491BDC" w14:textId="77777777" w:rsidR="00562353" w:rsidRPr="006409CE" w:rsidRDefault="007B1F49">
                <w:pPr>
                  <w:autoSpaceDE w:val="0"/>
                  <w:autoSpaceDN w:val="0"/>
                  <w:adjustRightInd w:val="0"/>
                  <w:jc w:val="center"/>
                  <w:rPr>
                    <w:rFonts w:ascii="Times New Roman" w:hAnsi="Times New Roman" w:cs="Times New Roman"/>
                    <w:szCs w:val="21"/>
                  </w:rPr>
                </w:pPr>
                <w:r w:rsidRPr="006409CE">
                  <w:rPr>
                    <w:rFonts w:ascii="Times New Roman" w:hAnsi="Times New Roman" w:cs="Times New Roman"/>
                    <w:szCs w:val="21"/>
                  </w:rPr>
                  <w:t>担保</w:t>
                </w:r>
              </w:p>
              <w:p w14:paraId="7FBE936C" w14:textId="77777777" w:rsidR="00562353" w:rsidRPr="006409CE" w:rsidRDefault="007B1F49">
                <w:pPr>
                  <w:autoSpaceDE w:val="0"/>
                  <w:autoSpaceDN w:val="0"/>
                  <w:adjustRightInd w:val="0"/>
                  <w:jc w:val="center"/>
                  <w:rPr>
                    <w:rFonts w:ascii="Times New Roman" w:hAnsi="Times New Roman" w:cs="Times New Roman"/>
                    <w:szCs w:val="21"/>
                  </w:rPr>
                </w:pPr>
                <w:r w:rsidRPr="006409CE">
                  <w:rPr>
                    <w:rFonts w:ascii="Times New Roman" w:hAnsi="Times New Roman" w:cs="Times New Roman"/>
                    <w:szCs w:val="21"/>
                  </w:rPr>
                  <w:t>起始日</w:t>
                </w:r>
              </w:p>
            </w:tc>
          </w:sdtContent>
        </w:sdt>
        <w:sdt>
          <w:sdtPr>
            <w:rPr>
              <w:rFonts w:ascii="Times New Roman" w:hAnsi="Times New Roman" w:cs="Times New Roman"/>
            </w:rPr>
            <w:tag w:val="_PLD_7b02d9d7d17c400e8710a81c04aa351a"/>
            <w:id w:val="-1617517939"/>
          </w:sdtPr>
          <w:sdtContent>
            <w:tc>
              <w:tcPr>
                <w:tcW w:w="286" w:type="pct"/>
                <w:tcBorders>
                  <w:top w:val="single" w:sz="4" w:space="0" w:color="auto"/>
                  <w:left w:val="single" w:sz="4" w:space="0" w:color="auto"/>
                  <w:bottom w:val="single" w:sz="4" w:space="0" w:color="auto"/>
                  <w:right w:val="single" w:sz="4" w:space="0" w:color="auto"/>
                </w:tcBorders>
                <w:shd w:val="clear" w:color="auto" w:fill="auto"/>
                <w:vAlign w:val="center"/>
              </w:tcPr>
              <w:p w14:paraId="4D2A9889" w14:textId="77777777" w:rsidR="00562353" w:rsidRPr="006409CE" w:rsidRDefault="007B1F49">
                <w:pPr>
                  <w:autoSpaceDE w:val="0"/>
                  <w:autoSpaceDN w:val="0"/>
                  <w:adjustRightInd w:val="0"/>
                  <w:jc w:val="center"/>
                  <w:rPr>
                    <w:rFonts w:ascii="Times New Roman" w:hAnsi="Times New Roman" w:cs="Times New Roman"/>
                    <w:szCs w:val="21"/>
                  </w:rPr>
                </w:pPr>
                <w:r w:rsidRPr="006409CE">
                  <w:rPr>
                    <w:rFonts w:ascii="Times New Roman" w:hAnsi="Times New Roman" w:cs="Times New Roman"/>
                    <w:szCs w:val="21"/>
                  </w:rPr>
                  <w:t>担保</w:t>
                </w:r>
              </w:p>
              <w:p w14:paraId="762A94CF" w14:textId="77777777" w:rsidR="00562353" w:rsidRPr="006409CE" w:rsidRDefault="007B1F49">
                <w:pPr>
                  <w:autoSpaceDE w:val="0"/>
                  <w:autoSpaceDN w:val="0"/>
                  <w:adjustRightInd w:val="0"/>
                  <w:jc w:val="center"/>
                  <w:rPr>
                    <w:rFonts w:ascii="Times New Roman" w:hAnsi="Times New Roman" w:cs="Times New Roman"/>
                    <w:szCs w:val="21"/>
                  </w:rPr>
                </w:pPr>
                <w:r w:rsidRPr="006409CE">
                  <w:rPr>
                    <w:rFonts w:ascii="Times New Roman" w:hAnsi="Times New Roman" w:cs="Times New Roman"/>
                    <w:szCs w:val="21"/>
                  </w:rPr>
                  <w:t>到期日</w:t>
                </w:r>
              </w:p>
            </w:tc>
          </w:sdtContent>
        </w:sdt>
        <w:sdt>
          <w:sdtPr>
            <w:rPr>
              <w:rFonts w:ascii="Times New Roman" w:hAnsi="Times New Roman" w:cs="Times New Roman"/>
            </w:rPr>
            <w:tag w:val="_PLD_406c466636d04f9cb5571d54d8cfa001"/>
            <w:id w:val="1766880662"/>
          </w:sdtPr>
          <w:sdtContent>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5A9BCF9F" w14:textId="77777777" w:rsidR="00562353" w:rsidRPr="006409CE" w:rsidRDefault="007B1F49">
                <w:pPr>
                  <w:autoSpaceDE w:val="0"/>
                  <w:autoSpaceDN w:val="0"/>
                  <w:adjustRightInd w:val="0"/>
                  <w:jc w:val="center"/>
                  <w:rPr>
                    <w:rFonts w:ascii="Times New Roman" w:hAnsi="Times New Roman" w:cs="Times New Roman"/>
                    <w:szCs w:val="21"/>
                  </w:rPr>
                </w:pPr>
                <w:r w:rsidRPr="006409CE">
                  <w:rPr>
                    <w:rFonts w:ascii="Times New Roman" w:hAnsi="Times New Roman" w:cs="Times New Roman"/>
                    <w:szCs w:val="21"/>
                  </w:rPr>
                  <w:t>担保类型</w:t>
                </w:r>
              </w:p>
            </w:tc>
          </w:sdtContent>
        </w:sdt>
        <w:tc>
          <w:tcPr>
            <w:tcW w:w="431" w:type="pct"/>
            <w:tcBorders>
              <w:top w:val="single" w:sz="4" w:space="0" w:color="auto"/>
              <w:left w:val="single" w:sz="4" w:space="0" w:color="auto"/>
              <w:bottom w:val="single" w:sz="4" w:space="0" w:color="auto"/>
              <w:right w:val="single" w:sz="4" w:space="0" w:color="auto"/>
            </w:tcBorders>
            <w:vAlign w:val="center"/>
          </w:tcPr>
          <w:p w14:paraId="2678DB82" w14:textId="77777777" w:rsidR="00562353" w:rsidRPr="006409CE" w:rsidRDefault="007B1F49">
            <w:pPr>
              <w:autoSpaceDE w:val="0"/>
              <w:autoSpaceDN w:val="0"/>
              <w:adjustRightInd w:val="0"/>
              <w:jc w:val="center"/>
              <w:rPr>
                <w:rFonts w:ascii="Times New Roman" w:hAnsi="Times New Roman" w:cs="Times New Roman"/>
              </w:rPr>
            </w:pPr>
            <w:r w:rsidRPr="006409CE">
              <w:rPr>
                <w:rFonts w:ascii="Times New Roman" w:hAnsi="Times New Roman" w:cs="Times New Roman"/>
              </w:rPr>
              <w:t>担保物（如有）</w:t>
            </w:r>
          </w:p>
        </w:tc>
        <w:sdt>
          <w:sdtPr>
            <w:rPr>
              <w:rFonts w:ascii="Times New Roman" w:hAnsi="Times New Roman" w:cs="Times New Roman"/>
            </w:rPr>
            <w:tag w:val="_PLD_16aaac9812a6412f95d2582fe9f5e65e"/>
            <w:id w:val="1289704007"/>
          </w:sdtPr>
          <w:sdtContent>
            <w:tc>
              <w:tcPr>
                <w:tcW w:w="334" w:type="pct"/>
                <w:tcBorders>
                  <w:top w:val="single" w:sz="4" w:space="0" w:color="auto"/>
                  <w:left w:val="single" w:sz="4" w:space="0" w:color="auto"/>
                  <w:bottom w:val="single" w:sz="4" w:space="0" w:color="auto"/>
                  <w:right w:val="single" w:sz="4" w:space="0" w:color="auto"/>
                </w:tcBorders>
                <w:shd w:val="clear" w:color="auto" w:fill="auto"/>
                <w:vAlign w:val="center"/>
              </w:tcPr>
              <w:p w14:paraId="0589CE6A" w14:textId="77777777" w:rsidR="00562353" w:rsidRPr="006409CE" w:rsidRDefault="007B1F49">
                <w:pPr>
                  <w:autoSpaceDE w:val="0"/>
                  <w:autoSpaceDN w:val="0"/>
                  <w:adjustRightInd w:val="0"/>
                  <w:jc w:val="center"/>
                  <w:rPr>
                    <w:rFonts w:ascii="Times New Roman" w:hAnsi="Times New Roman" w:cs="Times New Roman"/>
                    <w:szCs w:val="21"/>
                  </w:rPr>
                </w:pPr>
                <w:r w:rsidRPr="006409CE">
                  <w:rPr>
                    <w:rFonts w:ascii="Times New Roman" w:hAnsi="Times New Roman" w:cs="Times New Roman"/>
                    <w:szCs w:val="21"/>
                  </w:rPr>
                  <w:t>担保是否已经履行完毕</w:t>
                </w:r>
              </w:p>
            </w:tc>
          </w:sdtContent>
        </w:sdt>
        <w:sdt>
          <w:sdtPr>
            <w:rPr>
              <w:rFonts w:ascii="Times New Roman" w:hAnsi="Times New Roman" w:cs="Times New Roman"/>
            </w:rPr>
            <w:tag w:val="_PLD_26924e252ae54d98a8826f172e5d0f18"/>
            <w:id w:val="-2007440671"/>
          </w:sdtPr>
          <w:sdtContent>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12C0773A" w14:textId="77777777" w:rsidR="00562353" w:rsidRPr="006409CE" w:rsidRDefault="007B1F49">
                <w:pPr>
                  <w:autoSpaceDE w:val="0"/>
                  <w:autoSpaceDN w:val="0"/>
                  <w:adjustRightInd w:val="0"/>
                  <w:jc w:val="center"/>
                  <w:rPr>
                    <w:rFonts w:ascii="Times New Roman" w:hAnsi="Times New Roman" w:cs="Times New Roman"/>
                    <w:szCs w:val="21"/>
                  </w:rPr>
                </w:pPr>
                <w:r w:rsidRPr="006409CE">
                  <w:rPr>
                    <w:rFonts w:ascii="Times New Roman" w:hAnsi="Times New Roman" w:cs="Times New Roman"/>
                    <w:szCs w:val="21"/>
                  </w:rPr>
                  <w:t>担保是否逾期</w:t>
                </w:r>
              </w:p>
            </w:tc>
          </w:sdtContent>
        </w:sdt>
        <w:sdt>
          <w:sdtPr>
            <w:rPr>
              <w:rFonts w:ascii="Times New Roman" w:hAnsi="Times New Roman" w:cs="Times New Roman"/>
            </w:rPr>
            <w:tag w:val="_PLD_6e4ce719eab947f2a9198a8ba238ebbd"/>
            <w:id w:val="1122652677"/>
          </w:sdtPr>
          <w:sdtContent>
            <w:tc>
              <w:tcPr>
                <w:tcW w:w="344" w:type="pct"/>
                <w:tcBorders>
                  <w:top w:val="single" w:sz="4" w:space="0" w:color="auto"/>
                  <w:left w:val="single" w:sz="4" w:space="0" w:color="auto"/>
                  <w:bottom w:val="single" w:sz="4" w:space="0" w:color="auto"/>
                  <w:right w:val="single" w:sz="4" w:space="0" w:color="auto"/>
                </w:tcBorders>
                <w:shd w:val="clear" w:color="auto" w:fill="auto"/>
                <w:vAlign w:val="center"/>
              </w:tcPr>
              <w:p w14:paraId="7CAAA0D1" w14:textId="77777777" w:rsidR="00562353" w:rsidRPr="006409CE" w:rsidRDefault="007B1F49">
                <w:pPr>
                  <w:autoSpaceDE w:val="0"/>
                  <w:autoSpaceDN w:val="0"/>
                  <w:adjustRightInd w:val="0"/>
                  <w:jc w:val="center"/>
                  <w:rPr>
                    <w:rFonts w:ascii="Times New Roman" w:hAnsi="Times New Roman" w:cs="Times New Roman"/>
                    <w:szCs w:val="21"/>
                  </w:rPr>
                </w:pPr>
                <w:r w:rsidRPr="006409CE">
                  <w:rPr>
                    <w:rFonts w:ascii="Times New Roman" w:hAnsi="Times New Roman" w:cs="Times New Roman"/>
                    <w:szCs w:val="21"/>
                  </w:rPr>
                  <w:t>担保逾期金额</w:t>
                </w:r>
              </w:p>
            </w:tc>
          </w:sdtContent>
        </w:sdt>
        <w:tc>
          <w:tcPr>
            <w:tcW w:w="188" w:type="pct"/>
            <w:tcBorders>
              <w:top w:val="single" w:sz="4" w:space="0" w:color="auto"/>
              <w:left w:val="single" w:sz="4" w:space="0" w:color="auto"/>
              <w:bottom w:val="single" w:sz="4" w:space="0" w:color="auto"/>
              <w:right w:val="single" w:sz="4" w:space="0" w:color="auto"/>
            </w:tcBorders>
            <w:vAlign w:val="center"/>
          </w:tcPr>
          <w:p w14:paraId="38E86D55" w14:textId="77777777" w:rsidR="00562353" w:rsidRPr="006409CE" w:rsidRDefault="007B1F49">
            <w:pPr>
              <w:autoSpaceDE w:val="0"/>
              <w:autoSpaceDN w:val="0"/>
              <w:adjustRightInd w:val="0"/>
              <w:jc w:val="center"/>
              <w:rPr>
                <w:rFonts w:ascii="Times New Roman" w:hAnsi="Times New Roman" w:cs="Times New Roman"/>
              </w:rPr>
            </w:pPr>
            <w:r w:rsidRPr="006409CE">
              <w:rPr>
                <w:rFonts w:ascii="Times New Roman" w:hAnsi="Times New Roman" w:cs="Times New Roman"/>
              </w:rPr>
              <w:t>反担保情况</w:t>
            </w:r>
          </w:p>
        </w:tc>
        <w:sdt>
          <w:sdtPr>
            <w:rPr>
              <w:rFonts w:ascii="Times New Roman" w:hAnsi="Times New Roman" w:cs="Times New Roman"/>
            </w:rPr>
            <w:tag w:val="_PLD_29087d50cdef4cbfafe5df7a11e09cd7"/>
            <w:id w:val="-600023562"/>
          </w:sdtPr>
          <w:sdtContent>
            <w:tc>
              <w:tcPr>
                <w:tcW w:w="199" w:type="pct"/>
                <w:tcBorders>
                  <w:top w:val="single" w:sz="4" w:space="0" w:color="auto"/>
                  <w:left w:val="single" w:sz="4" w:space="0" w:color="auto"/>
                  <w:bottom w:val="single" w:sz="4" w:space="0" w:color="auto"/>
                  <w:right w:val="single" w:sz="4" w:space="0" w:color="auto"/>
                </w:tcBorders>
                <w:shd w:val="clear" w:color="auto" w:fill="auto"/>
                <w:vAlign w:val="center"/>
              </w:tcPr>
              <w:p w14:paraId="47B73603" w14:textId="77777777" w:rsidR="00562353" w:rsidRPr="006409CE" w:rsidRDefault="007B1F49">
                <w:pPr>
                  <w:autoSpaceDE w:val="0"/>
                  <w:autoSpaceDN w:val="0"/>
                  <w:adjustRightInd w:val="0"/>
                  <w:jc w:val="center"/>
                  <w:rPr>
                    <w:rFonts w:ascii="Times New Roman" w:hAnsi="Times New Roman" w:cs="Times New Roman"/>
                    <w:szCs w:val="21"/>
                  </w:rPr>
                </w:pPr>
                <w:r w:rsidRPr="006409CE">
                  <w:rPr>
                    <w:rFonts w:ascii="Times New Roman" w:hAnsi="Times New Roman" w:cs="Times New Roman"/>
                    <w:szCs w:val="21"/>
                  </w:rPr>
                  <w:t>是否为关联方担保</w:t>
                </w:r>
              </w:p>
            </w:tc>
          </w:sdtContent>
        </w:sdt>
        <w:sdt>
          <w:sdtPr>
            <w:rPr>
              <w:rFonts w:ascii="Times New Roman" w:hAnsi="Times New Roman" w:cs="Times New Roman"/>
            </w:rPr>
            <w:tag w:val="_PLD_f11ca71beda94bbdbe2c5bd2a6f803a0"/>
            <w:id w:val="-310790162"/>
          </w:sdtPr>
          <w:sdtContent>
            <w:tc>
              <w:tcPr>
                <w:tcW w:w="253" w:type="pct"/>
                <w:tcBorders>
                  <w:top w:val="single" w:sz="4" w:space="0" w:color="auto"/>
                  <w:left w:val="single" w:sz="4" w:space="0" w:color="auto"/>
                  <w:bottom w:val="single" w:sz="4" w:space="0" w:color="auto"/>
                </w:tcBorders>
                <w:shd w:val="clear" w:color="auto" w:fill="auto"/>
                <w:vAlign w:val="center"/>
              </w:tcPr>
              <w:p w14:paraId="5A9FECA7" w14:textId="77777777" w:rsidR="00562353" w:rsidRPr="006409CE" w:rsidRDefault="007B1F49">
                <w:pPr>
                  <w:autoSpaceDE w:val="0"/>
                  <w:autoSpaceDN w:val="0"/>
                  <w:adjustRightInd w:val="0"/>
                  <w:jc w:val="center"/>
                  <w:rPr>
                    <w:rFonts w:ascii="Times New Roman" w:hAnsi="Times New Roman" w:cs="Times New Roman"/>
                    <w:szCs w:val="21"/>
                  </w:rPr>
                </w:pPr>
                <w:r w:rsidRPr="006409CE">
                  <w:rPr>
                    <w:rFonts w:ascii="Times New Roman" w:hAnsi="Times New Roman" w:cs="Times New Roman"/>
                    <w:szCs w:val="21"/>
                  </w:rPr>
                  <w:t>关联</w:t>
                </w:r>
              </w:p>
              <w:p w14:paraId="44469B29" w14:textId="77777777" w:rsidR="00562353" w:rsidRPr="006409CE" w:rsidRDefault="007B1F49">
                <w:pPr>
                  <w:autoSpaceDE w:val="0"/>
                  <w:autoSpaceDN w:val="0"/>
                  <w:adjustRightInd w:val="0"/>
                  <w:jc w:val="center"/>
                  <w:rPr>
                    <w:rFonts w:ascii="Times New Roman" w:hAnsi="Times New Roman" w:cs="Times New Roman"/>
                    <w:szCs w:val="21"/>
                  </w:rPr>
                </w:pPr>
                <w:r w:rsidRPr="006409CE">
                  <w:rPr>
                    <w:rFonts w:ascii="Times New Roman" w:hAnsi="Times New Roman" w:cs="Times New Roman"/>
                    <w:szCs w:val="21"/>
                  </w:rPr>
                  <w:t>关系</w:t>
                </w:r>
              </w:p>
            </w:tc>
          </w:sdtContent>
        </w:sdt>
      </w:tr>
      <w:tr w:rsidR="00562353" w:rsidRPr="006409CE" w14:paraId="50E33E30" w14:textId="77777777" w:rsidTr="00D36F13">
        <w:trPr>
          <w:trHeight w:val="308"/>
        </w:trPr>
        <w:tc>
          <w:tcPr>
            <w:tcW w:w="2230" w:type="pct"/>
            <w:gridSpan w:val="7"/>
            <w:tcBorders>
              <w:top w:val="single" w:sz="4" w:space="0" w:color="auto"/>
              <w:bottom w:val="single" w:sz="4" w:space="0" w:color="auto"/>
              <w:right w:val="single" w:sz="4" w:space="0" w:color="auto"/>
            </w:tcBorders>
            <w:shd w:val="clear" w:color="auto" w:fill="auto"/>
          </w:tcPr>
          <w:p w14:paraId="20DBF6EA" w14:textId="77777777" w:rsidR="00562353" w:rsidRPr="006409CE" w:rsidRDefault="007B1F49">
            <w:pPr>
              <w:autoSpaceDE w:val="0"/>
              <w:autoSpaceDN w:val="0"/>
              <w:adjustRightInd w:val="0"/>
              <w:rPr>
                <w:rFonts w:ascii="Times New Roman" w:hAnsi="Times New Roman" w:cs="Times New Roman"/>
                <w:szCs w:val="21"/>
              </w:rPr>
            </w:pPr>
            <w:r w:rsidRPr="006409CE">
              <w:rPr>
                <w:rFonts w:ascii="Times New Roman" w:hAnsi="Times New Roman" w:cs="Times New Roman"/>
                <w:szCs w:val="21"/>
              </w:rPr>
              <w:t>报告期内担保发生额合计（不包括对子公司的担保）</w:t>
            </w:r>
          </w:p>
        </w:tc>
        <w:tc>
          <w:tcPr>
            <w:tcW w:w="2770" w:type="pct"/>
            <w:gridSpan w:val="9"/>
            <w:tcBorders>
              <w:top w:val="single" w:sz="4" w:space="0" w:color="auto"/>
              <w:left w:val="single" w:sz="4" w:space="0" w:color="auto"/>
              <w:bottom w:val="single" w:sz="4" w:space="0" w:color="auto"/>
            </w:tcBorders>
            <w:shd w:val="clear" w:color="auto" w:fill="auto"/>
          </w:tcPr>
          <w:p w14:paraId="319C367E" w14:textId="77777777" w:rsidR="00562353" w:rsidRPr="006409CE" w:rsidRDefault="007B1F49">
            <w:pPr>
              <w:ind w:rightChars="40" w:right="84"/>
              <w:jc w:val="right"/>
              <w:rPr>
                <w:rFonts w:ascii="Times New Roman" w:hAnsi="Times New Roman" w:cs="Times New Roman"/>
                <w:szCs w:val="21"/>
              </w:rPr>
            </w:pPr>
            <w:r w:rsidRPr="006409CE">
              <w:rPr>
                <w:rFonts w:ascii="Times New Roman" w:hAnsi="Times New Roman" w:cs="Times New Roman"/>
                <w:szCs w:val="21"/>
              </w:rPr>
              <w:t>0</w:t>
            </w:r>
          </w:p>
        </w:tc>
      </w:tr>
      <w:tr w:rsidR="00562353" w:rsidRPr="006409CE" w14:paraId="09ECF975" w14:textId="77777777" w:rsidTr="00D36F13">
        <w:trPr>
          <w:trHeight w:val="308"/>
        </w:trPr>
        <w:tc>
          <w:tcPr>
            <w:tcW w:w="2230" w:type="pct"/>
            <w:gridSpan w:val="7"/>
            <w:tcBorders>
              <w:top w:val="single" w:sz="4" w:space="0" w:color="auto"/>
              <w:bottom w:val="single" w:sz="4" w:space="0" w:color="auto"/>
              <w:right w:val="single" w:sz="4" w:space="0" w:color="auto"/>
            </w:tcBorders>
            <w:shd w:val="clear" w:color="auto" w:fill="auto"/>
          </w:tcPr>
          <w:p w14:paraId="38D59D0B" w14:textId="77777777" w:rsidR="00562353" w:rsidRPr="006409CE" w:rsidRDefault="007B1F49">
            <w:pPr>
              <w:autoSpaceDE w:val="0"/>
              <w:autoSpaceDN w:val="0"/>
              <w:adjustRightInd w:val="0"/>
              <w:rPr>
                <w:rFonts w:ascii="Times New Roman" w:hAnsi="Times New Roman" w:cs="Times New Roman"/>
                <w:szCs w:val="21"/>
              </w:rPr>
            </w:pPr>
            <w:r w:rsidRPr="006409CE">
              <w:rPr>
                <w:rFonts w:ascii="Times New Roman" w:hAnsi="Times New Roman" w:cs="Times New Roman"/>
                <w:szCs w:val="21"/>
              </w:rPr>
              <w:t>报告期末担保余额合计（</w:t>
            </w:r>
            <w:r w:rsidRPr="006409CE">
              <w:rPr>
                <w:rFonts w:ascii="Times New Roman" w:hAnsi="Times New Roman" w:cs="Times New Roman"/>
                <w:szCs w:val="21"/>
              </w:rPr>
              <w:t>A</w:t>
            </w:r>
            <w:r w:rsidRPr="006409CE">
              <w:rPr>
                <w:rFonts w:ascii="Times New Roman" w:hAnsi="Times New Roman" w:cs="Times New Roman"/>
                <w:szCs w:val="21"/>
              </w:rPr>
              <w:t>）（不包括对子公司的担保）</w:t>
            </w:r>
          </w:p>
        </w:tc>
        <w:tc>
          <w:tcPr>
            <w:tcW w:w="2770" w:type="pct"/>
            <w:gridSpan w:val="9"/>
            <w:tcBorders>
              <w:top w:val="single" w:sz="4" w:space="0" w:color="auto"/>
              <w:left w:val="single" w:sz="4" w:space="0" w:color="auto"/>
              <w:bottom w:val="single" w:sz="4" w:space="0" w:color="auto"/>
            </w:tcBorders>
            <w:shd w:val="clear" w:color="auto" w:fill="auto"/>
          </w:tcPr>
          <w:p w14:paraId="75F66E28" w14:textId="77777777" w:rsidR="00562353" w:rsidRPr="006409CE" w:rsidRDefault="007B1F49">
            <w:pPr>
              <w:autoSpaceDE w:val="0"/>
              <w:autoSpaceDN w:val="0"/>
              <w:adjustRightInd w:val="0"/>
              <w:ind w:rightChars="40" w:right="84"/>
              <w:jc w:val="right"/>
              <w:rPr>
                <w:rFonts w:ascii="Times New Roman" w:hAnsi="Times New Roman" w:cs="Times New Roman"/>
                <w:szCs w:val="21"/>
              </w:rPr>
            </w:pPr>
            <w:r w:rsidRPr="006409CE">
              <w:rPr>
                <w:rFonts w:ascii="Times New Roman" w:hAnsi="Times New Roman" w:cs="Times New Roman"/>
                <w:szCs w:val="21"/>
              </w:rPr>
              <w:t>0</w:t>
            </w:r>
          </w:p>
        </w:tc>
      </w:tr>
      <w:tr w:rsidR="00562353" w:rsidRPr="006409CE" w14:paraId="792D4F55" w14:textId="77777777">
        <w:trPr>
          <w:trHeight w:val="308"/>
        </w:trPr>
        <w:sdt>
          <w:sdtPr>
            <w:rPr>
              <w:rFonts w:ascii="Times New Roman" w:hAnsi="Times New Roman" w:cs="Times New Roman"/>
            </w:rPr>
            <w:tag w:val="_PLD_01b0f3eeca4f492584fb23a32a158f4c"/>
            <w:id w:val="2037780382"/>
          </w:sdtPr>
          <w:sdtContent>
            <w:tc>
              <w:tcPr>
                <w:tcW w:w="5000" w:type="pct"/>
                <w:gridSpan w:val="16"/>
                <w:tcBorders>
                  <w:top w:val="single" w:sz="4" w:space="0" w:color="auto"/>
                  <w:bottom w:val="single" w:sz="4" w:space="0" w:color="auto"/>
                </w:tcBorders>
                <w:shd w:val="clear" w:color="auto" w:fill="auto"/>
                <w:vAlign w:val="center"/>
              </w:tcPr>
              <w:p w14:paraId="632AB9F8" w14:textId="77777777" w:rsidR="00562353" w:rsidRPr="006409CE" w:rsidRDefault="007B1F49">
                <w:pPr>
                  <w:autoSpaceDE w:val="0"/>
                  <w:autoSpaceDN w:val="0"/>
                  <w:adjustRightInd w:val="0"/>
                  <w:ind w:rightChars="40" w:right="84"/>
                  <w:jc w:val="center"/>
                  <w:rPr>
                    <w:rFonts w:ascii="Times New Roman" w:hAnsi="Times New Roman" w:cs="Times New Roman"/>
                    <w:szCs w:val="21"/>
                  </w:rPr>
                </w:pPr>
                <w:r w:rsidRPr="006409CE">
                  <w:rPr>
                    <w:rFonts w:ascii="Times New Roman" w:hAnsi="Times New Roman" w:cs="Times New Roman"/>
                    <w:szCs w:val="21"/>
                  </w:rPr>
                  <w:t>公司及其子公司对子公司的担保情况</w:t>
                </w:r>
              </w:p>
            </w:tc>
          </w:sdtContent>
        </w:sdt>
      </w:tr>
      <w:tr w:rsidR="00562353" w:rsidRPr="006409CE" w14:paraId="4250AFDF" w14:textId="77777777" w:rsidTr="00D36F13">
        <w:trPr>
          <w:trHeight w:val="1561"/>
        </w:trPr>
        <w:tc>
          <w:tcPr>
            <w:tcW w:w="349" w:type="pct"/>
            <w:tcBorders>
              <w:top w:val="single" w:sz="4" w:space="0" w:color="auto"/>
              <w:bottom w:val="single" w:sz="4" w:space="0" w:color="auto"/>
              <w:right w:val="single" w:sz="4" w:space="0" w:color="auto"/>
            </w:tcBorders>
            <w:shd w:val="clear" w:color="auto" w:fill="auto"/>
            <w:vAlign w:val="center"/>
          </w:tcPr>
          <w:sdt>
            <w:sdtPr>
              <w:rPr>
                <w:rFonts w:ascii="Times New Roman" w:hAnsi="Times New Roman" w:cs="Times New Roman"/>
              </w:rPr>
              <w:tag w:val="_PLD_8bc0d8fcac844c5483cdb8da6b62bac8"/>
              <w:id w:val="2123025156"/>
            </w:sdtPr>
            <w:sdtContent>
              <w:p w14:paraId="5A4973D4" w14:textId="77777777" w:rsidR="00562353" w:rsidRPr="006409CE" w:rsidRDefault="007B1F49">
                <w:pPr>
                  <w:autoSpaceDE w:val="0"/>
                  <w:autoSpaceDN w:val="0"/>
                  <w:adjustRightInd w:val="0"/>
                  <w:ind w:rightChars="40" w:right="84"/>
                  <w:jc w:val="center"/>
                  <w:rPr>
                    <w:rFonts w:ascii="Times New Roman" w:hAnsi="Times New Roman" w:cs="Times New Roman"/>
                  </w:rPr>
                </w:pPr>
                <w:r w:rsidRPr="006409CE">
                  <w:rPr>
                    <w:rFonts w:ascii="Times New Roman" w:hAnsi="Times New Roman" w:cs="Times New Roman"/>
                  </w:rPr>
                  <w:t>担保方</w:t>
                </w:r>
              </w:p>
            </w:sdtContent>
          </w:sdt>
        </w:tc>
        <w:tc>
          <w:tcPr>
            <w:tcW w:w="342" w:type="pct"/>
            <w:tcBorders>
              <w:top w:val="single" w:sz="4" w:space="0" w:color="auto"/>
              <w:left w:val="single" w:sz="4" w:space="0" w:color="auto"/>
              <w:bottom w:val="single" w:sz="4" w:space="0" w:color="auto"/>
              <w:right w:val="single" w:sz="4" w:space="0" w:color="auto"/>
            </w:tcBorders>
            <w:shd w:val="clear" w:color="auto" w:fill="auto"/>
            <w:vAlign w:val="center"/>
          </w:tcPr>
          <w:sdt>
            <w:sdtPr>
              <w:rPr>
                <w:rFonts w:ascii="Times New Roman" w:hAnsi="Times New Roman" w:cs="Times New Roman"/>
              </w:rPr>
              <w:tag w:val="_PLD_93bb3302e61847659120362f2ee081d5"/>
              <w:id w:val="-1389185708"/>
            </w:sdtPr>
            <w:sdtContent>
              <w:p w14:paraId="4EED60E9" w14:textId="77777777" w:rsidR="00562353" w:rsidRPr="006409CE" w:rsidRDefault="007B1F49">
                <w:pPr>
                  <w:autoSpaceDE w:val="0"/>
                  <w:autoSpaceDN w:val="0"/>
                  <w:adjustRightInd w:val="0"/>
                  <w:ind w:rightChars="40" w:right="84"/>
                  <w:jc w:val="center"/>
                  <w:rPr>
                    <w:rFonts w:ascii="Times New Roman" w:hAnsi="Times New Roman" w:cs="Times New Roman"/>
                  </w:rPr>
                </w:pPr>
                <w:r w:rsidRPr="006409CE">
                  <w:rPr>
                    <w:rFonts w:ascii="Times New Roman" w:hAnsi="Times New Roman" w:cs="Times New Roman"/>
                  </w:rPr>
                  <w:t>担保方与上市公司的关系</w:t>
                </w:r>
              </w:p>
            </w:sdtContent>
          </w:sdt>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sdt>
            <w:sdtPr>
              <w:rPr>
                <w:rFonts w:ascii="Times New Roman" w:hAnsi="Times New Roman" w:cs="Times New Roman"/>
              </w:rPr>
              <w:tag w:val="_PLD_e0f2cff3b1394d7dbad05d8bd8c78f9f"/>
              <w:id w:val="-1458253491"/>
            </w:sdtPr>
            <w:sdtContent>
              <w:p w14:paraId="03AB9CC5" w14:textId="77777777" w:rsidR="00562353" w:rsidRPr="006409CE" w:rsidRDefault="007B1F49">
                <w:pPr>
                  <w:autoSpaceDE w:val="0"/>
                  <w:autoSpaceDN w:val="0"/>
                  <w:adjustRightInd w:val="0"/>
                  <w:ind w:rightChars="40" w:right="84"/>
                  <w:jc w:val="center"/>
                  <w:rPr>
                    <w:rFonts w:ascii="Times New Roman" w:hAnsi="Times New Roman" w:cs="Times New Roman"/>
                  </w:rPr>
                </w:pPr>
                <w:r w:rsidRPr="006409CE">
                  <w:rPr>
                    <w:rFonts w:ascii="Times New Roman" w:hAnsi="Times New Roman" w:cs="Times New Roman"/>
                  </w:rPr>
                  <w:t>被担保方</w:t>
                </w:r>
              </w:p>
            </w:sdtContent>
          </w:sdt>
        </w:tc>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sdt>
            <w:sdtPr>
              <w:rPr>
                <w:rFonts w:ascii="Times New Roman" w:hAnsi="Times New Roman" w:cs="Times New Roman"/>
              </w:rPr>
              <w:tag w:val="_PLD_bec0d2ccd45b4a269539ee4f784053ac"/>
              <w:id w:val="-421413592"/>
            </w:sdtPr>
            <w:sdtContent>
              <w:p w14:paraId="69A9E809" w14:textId="77777777" w:rsidR="00562353" w:rsidRPr="006409CE" w:rsidRDefault="007B1F49">
                <w:pPr>
                  <w:autoSpaceDE w:val="0"/>
                  <w:autoSpaceDN w:val="0"/>
                  <w:adjustRightInd w:val="0"/>
                  <w:ind w:rightChars="40" w:right="84"/>
                  <w:jc w:val="center"/>
                  <w:rPr>
                    <w:rFonts w:ascii="Times New Roman" w:hAnsi="Times New Roman" w:cs="Times New Roman"/>
                  </w:rPr>
                </w:pPr>
                <w:r w:rsidRPr="006409CE">
                  <w:rPr>
                    <w:rFonts w:ascii="Times New Roman" w:hAnsi="Times New Roman" w:cs="Times New Roman"/>
                  </w:rPr>
                  <w:t>被担保方与上市公司的关系</w:t>
                </w:r>
              </w:p>
            </w:sdtContent>
          </w:sdt>
        </w:tc>
        <w:tc>
          <w:tcPr>
            <w:tcW w:w="582" w:type="pct"/>
            <w:gridSpan w:val="2"/>
            <w:tcBorders>
              <w:top w:val="single" w:sz="4" w:space="0" w:color="auto"/>
              <w:left w:val="single" w:sz="4" w:space="0" w:color="auto"/>
              <w:bottom w:val="single" w:sz="4" w:space="0" w:color="auto"/>
              <w:right w:val="single" w:sz="4" w:space="0" w:color="auto"/>
            </w:tcBorders>
            <w:shd w:val="clear" w:color="auto" w:fill="auto"/>
            <w:vAlign w:val="center"/>
          </w:tcPr>
          <w:sdt>
            <w:sdtPr>
              <w:rPr>
                <w:rFonts w:ascii="Times New Roman" w:hAnsi="Times New Roman" w:cs="Times New Roman"/>
              </w:rPr>
              <w:tag w:val="_PLD_6e4f54d9ed4345e78ea42c871f7edf3a"/>
              <w:id w:val="72398161"/>
            </w:sdtPr>
            <w:sdtContent>
              <w:p w14:paraId="3637A37F" w14:textId="77777777" w:rsidR="00562353" w:rsidRPr="006409CE" w:rsidRDefault="007B1F49">
                <w:pPr>
                  <w:autoSpaceDE w:val="0"/>
                  <w:autoSpaceDN w:val="0"/>
                  <w:adjustRightInd w:val="0"/>
                  <w:ind w:rightChars="40" w:right="84"/>
                  <w:jc w:val="center"/>
                  <w:rPr>
                    <w:rFonts w:ascii="Times New Roman" w:hAnsi="Times New Roman" w:cs="Times New Roman"/>
                  </w:rPr>
                </w:pPr>
                <w:r w:rsidRPr="006409CE">
                  <w:rPr>
                    <w:rFonts w:ascii="Times New Roman" w:hAnsi="Times New Roman" w:cs="Times New Roman"/>
                  </w:rPr>
                  <w:t>担保金额</w:t>
                </w:r>
              </w:p>
            </w:sdtContent>
          </w:sdt>
        </w:tc>
        <w:tc>
          <w:tcPr>
            <w:tcW w:w="517" w:type="pct"/>
            <w:gridSpan w:val="2"/>
            <w:tcBorders>
              <w:top w:val="single" w:sz="4" w:space="0" w:color="auto"/>
              <w:left w:val="single" w:sz="4" w:space="0" w:color="auto"/>
              <w:bottom w:val="single" w:sz="4" w:space="0" w:color="auto"/>
              <w:right w:val="single" w:sz="4" w:space="0" w:color="auto"/>
            </w:tcBorders>
            <w:shd w:val="clear" w:color="auto" w:fill="auto"/>
            <w:vAlign w:val="center"/>
          </w:tcPr>
          <w:sdt>
            <w:sdtPr>
              <w:rPr>
                <w:rFonts w:ascii="Times New Roman" w:hAnsi="Times New Roman" w:cs="Times New Roman"/>
              </w:rPr>
              <w:tag w:val="_PLD_c62a13b111d34db4b4083584189e6352"/>
              <w:id w:val="949204437"/>
            </w:sdtPr>
            <w:sdtContent>
              <w:p w14:paraId="0F880D24" w14:textId="77777777" w:rsidR="00562353" w:rsidRPr="006409CE" w:rsidRDefault="007B1F49">
                <w:pPr>
                  <w:autoSpaceDE w:val="0"/>
                  <w:autoSpaceDN w:val="0"/>
                  <w:adjustRightInd w:val="0"/>
                  <w:ind w:rightChars="40" w:right="84"/>
                  <w:jc w:val="center"/>
                  <w:rPr>
                    <w:rFonts w:ascii="Times New Roman" w:hAnsi="Times New Roman" w:cs="Times New Roman"/>
                  </w:rPr>
                </w:pPr>
                <w:r w:rsidRPr="006409CE">
                  <w:rPr>
                    <w:rFonts w:ascii="Times New Roman" w:hAnsi="Times New Roman" w:cs="Times New Roman"/>
                  </w:rPr>
                  <w:t>担保发生日期</w:t>
                </w:r>
                <w:r w:rsidRPr="006409CE">
                  <w:rPr>
                    <w:rFonts w:ascii="Times New Roman" w:hAnsi="Times New Roman" w:cs="Times New Roman"/>
                  </w:rPr>
                  <w:t>(</w:t>
                </w:r>
                <w:r w:rsidRPr="006409CE">
                  <w:rPr>
                    <w:rFonts w:ascii="Times New Roman" w:hAnsi="Times New Roman" w:cs="Times New Roman"/>
                  </w:rPr>
                  <w:t>协议签署日</w:t>
                </w:r>
                <w:r w:rsidRPr="006409CE">
                  <w:rPr>
                    <w:rFonts w:ascii="Times New Roman" w:hAnsi="Times New Roman" w:cs="Times New Roman"/>
                  </w:rPr>
                  <w:t>)</w:t>
                </w:r>
              </w:p>
            </w:sdtContent>
          </w:sdt>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sdt>
            <w:sdtPr>
              <w:rPr>
                <w:rFonts w:ascii="Times New Roman" w:hAnsi="Times New Roman" w:cs="Times New Roman"/>
              </w:rPr>
              <w:tag w:val="_PLD_70db13110cea478291f39cc9403128d5"/>
              <w:id w:val="209397529"/>
            </w:sdtPr>
            <w:sdtContent>
              <w:p w14:paraId="716CD4EC" w14:textId="77777777" w:rsidR="00562353" w:rsidRPr="006409CE" w:rsidRDefault="007B1F49">
                <w:pPr>
                  <w:autoSpaceDE w:val="0"/>
                  <w:autoSpaceDN w:val="0"/>
                  <w:adjustRightInd w:val="0"/>
                  <w:ind w:rightChars="40" w:right="84"/>
                  <w:jc w:val="center"/>
                  <w:rPr>
                    <w:rFonts w:ascii="Times New Roman" w:hAnsi="Times New Roman" w:cs="Times New Roman"/>
                  </w:rPr>
                </w:pPr>
                <w:r w:rsidRPr="006409CE">
                  <w:rPr>
                    <w:rFonts w:ascii="Times New Roman" w:hAnsi="Times New Roman" w:cs="Times New Roman"/>
                  </w:rPr>
                  <w:t>担保起始日</w:t>
                </w:r>
              </w:p>
            </w:sdtContent>
          </w:sdt>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sdt>
            <w:sdtPr>
              <w:rPr>
                <w:rFonts w:ascii="Times New Roman" w:hAnsi="Times New Roman" w:cs="Times New Roman"/>
              </w:rPr>
              <w:tag w:val="_PLD_73b45885f3d14b8384ebd4121a292781"/>
              <w:id w:val="1087195463"/>
            </w:sdtPr>
            <w:sdtContent>
              <w:p w14:paraId="7731606F" w14:textId="77777777" w:rsidR="00562353" w:rsidRPr="006409CE" w:rsidRDefault="007B1F49">
                <w:pPr>
                  <w:autoSpaceDE w:val="0"/>
                  <w:autoSpaceDN w:val="0"/>
                  <w:adjustRightInd w:val="0"/>
                  <w:ind w:rightChars="40" w:right="84"/>
                  <w:jc w:val="center"/>
                  <w:rPr>
                    <w:rFonts w:ascii="Times New Roman" w:hAnsi="Times New Roman" w:cs="Times New Roman"/>
                  </w:rPr>
                </w:pPr>
                <w:r w:rsidRPr="006409CE">
                  <w:rPr>
                    <w:rFonts w:ascii="Times New Roman" w:hAnsi="Times New Roman" w:cs="Times New Roman"/>
                  </w:rPr>
                  <w:t>担保到期日</w:t>
                </w:r>
              </w:p>
            </w:sdtContent>
          </w:sdt>
        </w:tc>
        <w:tc>
          <w:tcPr>
            <w:tcW w:w="334" w:type="pct"/>
            <w:tcBorders>
              <w:top w:val="single" w:sz="4" w:space="0" w:color="auto"/>
              <w:left w:val="single" w:sz="4" w:space="0" w:color="auto"/>
              <w:bottom w:val="single" w:sz="4" w:space="0" w:color="auto"/>
              <w:right w:val="single" w:sz="4" w:space="0" w:color="auto"/>
            </w:tcBorders>
            <w:shd w:val="clear" w:color="auto" w:fill="auto"/>
            <w:vAlign w:val="center"/>
          </w:tcPr>
          <w:sdt>
            <w:sdtPr>
              <w:rPr>
                <w:rFonts w:ascii="Times New Roman" w:hAnsi="Times New Roman" w:cs="Times New Roman"/>
              </w:rPr>
              <w:tag w:val="_PLD_ee934e75380f43118690df153b8543ae"/>
              <w:id w:val="2051184105"/>
            </w:sdtPr>
            <w:sdtContent>
              <w:p w14:paraId="3C4D8885" w14:textId="77777777" w:rsidR="00562353" w:rsidRPr="006409CE" w:rsidRDefault="007B1F49">
                <w:pPr>
                  <w:autoSpaceDE w:val="0"/>
                  <w:autoSpaceDN w:val="0"/>
                  <w:adjustRightInd w:val="0"/>
                  <w:ind w:rightChars="40" w:right="84"/>
                  <w:jc w:val="center"/>
                  <w:rPr>
                    <w:rFonts w:ascii="Times New Roman" w:hAnsi="Times New Roman" w:cs="Times New Roman"/>
                  </w:rPr>
                </w:pPr>
                <w:r w:rsidRPr="006409CE">
                  <w:rPr>
                    <w:rFonts w:ascii="Times New Roman" w:hAnsi="Times New Roman" w:cs="Times New Roman"/>
                  </w:rPr>
                  <w:t>担保类型</w:t>
                </w:r>
              </w:p>
            </w:sdtContent>
          </w:sdt>
        </w:tc>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sdt>
            <w:sdtPr>
              <w:rPr>
                <w:rFonts w:ascii="Times New Roman" w:hAnsi="Times New Roman" w:cs="Times New Roman"/>
              </w:rPr>
              <w:tag w:val="_PLD_4247de0a33f94d349937efcdeb6858ba"/>
              <w:id w:val="1744295821"/>
            </w:sdtPr>
            <w:sdtContent>
              <w:p w14:paraId="057B3C73" w14:textId="77777777" w:rsidR="00562353" w:rsidRPr="006409CE" w:rsidRDefault="007B1F49">
                <w:pPr>
                  <w:autoSpaceDE w:val="0"/>
                  <w:autoSpaceDN w:val="0"/>
                  <w:adjustRightInd w:val="0"/>
                  <w:ind w:rightChars="40" w:right="84"/>
                  <w:jc w:val="center"/>
                  <w:rPr>
                    <w:rFonts w:ascii="Times New Roman" w:hAnsi="Times New Roman" w:cs="Times New Roman"/>
                  </w:rPr>
                </w:pPr>
                <w:r w:rsidRPr="006409CE">
                  <w:rPr>
                    <w:rFonts w:ascii="Times New Roman" w:hAnsi="Times New Roman" w:cs="Times New Roman"/>
                  </w:rPr>
                  <w:t>担保是否已经履行完毕</w:t>
                </w:r>
              </w:p>
            </w:sdtContent>
          </w:sdt>
        </w:tc>
        <w:tc>
          <w:tcPr>
            <w:tcW w:w="344" w:type="pct"/>
            <w:tcBorders>
              <w:top w:val="single" w:sz="4" w:space="0" w:color="auto"/>
              <w:left w:val="single" w:sz="4" w:space="0" w:color="auto"/>
              <w:bottom w:val="single" w:sz="4" w:space="0" w:color="auto"/>
              <w:right w:val="single" w:sz="4" w:space="0" w:color="auto"/>
            </w:tcBorders>
            <w:shd w:val="clear" w:color="auto" w:fill="auto"/>
            <w:vAlign w:val="center"/>
          </w:tcPr>
          <w:sdt>
            <w:sdtPr>
              <w:rPr>
                <w:rFonts w:ascii="Times New Roman" w:hAnsi="Times New Roman" w:cs="Times New Roman"/>
              </w:rPr>
              <w:tag w:val="_PLD_e52544ffc9fa418b8a5e58f75b12836a"/>
              <w:id w:val="-1375842792"/>
            </w:sdtPr>
            <w:sdtContent>
              <w:p w14:paraId="63CAAAFE" w14:textId="77777777" w:rsidR="00562353" w:rsidRPr="006409CE" w:rsidRDefault="007B1F49">
                <w:pPr>
                  <w:autoSpaceDE w:val="0"/>
                  <w:autoSpaceDN w:val="0"/>
                  <w:adjustRightInd w:val="0"/>
                  <w:ind w:rightChars="40" w:right="84"/>
                  <w:jc w:val="center"/>
                  <w:rPr>
                    <w:rFonts w:ascii="Times New Roman" w:hAnsi="Times New Roman" w:cs="Times New Roman"/>
                  </w:rPr>
                </w:pPr>
                <w:r w:rsidRPr="006409CE">
                  <w:rPr>
                    <w:rFonts w:ascii="Times New Roman" w:hAnsi="Times New Roman" w:cs="Times New Roman"/>
                  </w:rPr>
                  <w:t>担保是否逾期</w:t>
                </w:r>
              </w:p>
            </w:sdtContent>
          </w:sdt>
        </w:tc>
        <w:tc>
          <w:tcPr>
            <w:tcW w:w="386" w:type="pct"/>
            <w:gridSpan w:val="2"/>
            <w:tcBorders>
              <w:top w:val="single" w:sz="4" w:space="0" w:color="auto"/>
              <w:left w:val="single" w:sz="4" w:space="0" w:color="auto"/>
              <w:bottom w:val="single" w:sz="4" w:space="0" w:color="auto"/>
              <w:right w:val="single" w:sz="4" w:space="0" w:color="auto"/>
            </w:tcBorders>
            <w:shd w:val="clear" w:color="auto" w:fill="auto"/>
            <w:vAlign w:val="center"/>
          </w:tcPr>
          <w:sdt>
            <w:sdtPr>
              <w:rPr>
                <w:rFonts w:ascii="Times New Roman" w:hAnsi="Times New Roman" w:cs="Times New Roman"/>
              </w:rPr>
              <w:tag w:val="_PLD_efba31f941db46ad9d26848f671bcdb5"/>
              <w:id w:val="1130360305"/>
            </w:sdtPr>
            <w:sdtContent>
              <w:p w14:paraId="710EBA59" w14:textId="77777777" w:rsidR="00562353" w:rsidRPr="006409CE" w:rsidRDefault="007B1F49">
                <w:pPr>
                  <w:autoSpaceDE w:val="0"/>
                  <w:autoSpaceDN w:val="0"/>
                  <w:adjustRightInd w:val="0"/>
                  <w:ind w:rightChars="40" w:right="84"/>
                  <w:jc w:val="center"/>
                  <w:rPr>
                    <w:rFonts w:ascii="Times New Roman" w:hAnsi="Times New Roman" w:cs="Times New Roman"/>
                  </w:rPr>
                </w:pPr>
                <w:r w:rsidRPr="006409CE">
                  <w:rPr>
                    <w:rFonts w:ascii="Times New Roman" w:hAnsi="Times New Roman" w:cs="Times New Roman"/>
                  </w:rPr>
                  <w:t>担保逾期金额</w:t>
                </w:r>
              </w:p>
            </w:sdtContent>
          </w:sdt>
        </w:tc>
        <w:tc>
          <w:tcPr>
            <w:tcW w:w="253" w:type="pct"/>
            <w:tcBorders>
              <w:top w:val="single" w:sz="4" w:space="0" w:color="auto"/>
              <w:left w:val="single" w:sz="4" w:space="0" w:color="auto"/>
              <w:bottom w:val="single" w:sz="4" w:space="0" w:color="auto"/>
            </w:tcBorders>
            <w:shd w:val="clear" w:color="auto" w:fill="auto"/>
            <w:vAlign w:val="center"/>
          </w:tcPr>
          <w:sdt>
            <w:sdtPr>
              <w:rPr>
                <w:rFonts w:ascii="Times New Roman" w:hAnsi="Times New Roman" w:cs="Times New Roman"/>
              </w:rPr>
              <w:tag w:val="_PLD_ad7d9c006d814ba5af4002fd0bafdbae"/>
              <w:id w:val="-1293207945"/>
            </w:sdtPr>
            <w:sdtContent>
              <w:p w14:paraId="5D0FCDA2" w14:textId="77777777" w:rsidR="00562353" w:rsidRPr="006409CE" w:rsidRDefault="007B1F49">
                <w:pPr>
                  <w:autoSpaceDE w:val="0"/>
                  <w:autoSpaceDN w:val="0"/>
                  <w:adjustRightInd w:val="0"/>
                  <w:ind w:rightChars="40" w:right="84"/>
                  <w:jc w:val="center"/>
                  <w:rPr>
                    <w:rFonts w:ascii="Times New Roman" w:hAnsi="Times New Roman" w:cs="Times New Roman"/>
                  </w:rPr>
                </w:pPr>
                <w:r w:rsidRPr="006409CE">
                  <w:rPr>
                    <w:rFonts w:ascii="Times New Roman" w:hAnsi="Times New Roman" w:cs="Times New Roman"/>
                  </w:rPr>
                  <w:t>是否存在反担保</w:t>
                </w:r>
              </w:p>
            </w:sdtContent>
          </w:sdt>
        </w:tc>
      </w:tr>
      <w:tr w:rsidR="00562353" w:rsidRPr="006409CE" w14:paraId="1A73A19C" w14:textId="77777777" w:rsidTr="00D36F13">
        <w:trPr>
          <w:trHeight w:val="308"/>
        </w:trPr>
        <w:tc>
          <w:tcPr>
            <w:tcW w:w="349" w:type="pct"/>
            <w:tcBorders>
              <w:top w:val="single" w:sz="4" w:space="0" w:color="auto"/>
              <w:bottom w:val="single" w:sz="4" w:space="0" w:color="auto"/>
              <w:right w:val="single" w:sz="4" w:space="0" w:color="auto"/>
            </w:tcBorders>
            <w:shd w:val="clear" w:color="auto" w:fill="auto"/>
            <w:vAlign w:val="center"/>
          </w:tcPr>
          <w:p w14:paraId="2C77C6B2"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埃夫特</w:t>
            </w:r>
          </w:p>
        </w:tc>
        <w:sdt>
          <w:sdtPr>
            <w:rPr>
              <w:rFonts w:ascii="Times New Roman" w:hAnsi="Times New Roman" w:cs="Times New Roman"/>
            </w:rPr>
            <w:alias w:val="对子公司的担保情况明细_担保方与上市公司的关系"/>
            <w:tag w:val="_GBC_45b46847b0944833a1e3a551650faa84"/>
            <w:id w:val="-1211099328"/>
            <w:comboBox>
              <w:listItem w:displayText="公司本部" w:value="公司本部"/>
              <w:listItem w:displayText="控股子公司" w:value="控股子公司"/>
              <w:listItem w:displayText="全资子公司" w:value="全资子公司"/>
            </w:comboBox>
          </w:sdtPr>
          <w:sdtContent>
            <w:tc>
              <w:tcPr>
                <w:tcW w:w="342" w:type="pct"/>
                <w:tcBorders>
                  <w:top w:val="single" w:sz="4" w:space="0" w:color="auto"/>
                  <w:left w:val="single" w:sz="4" w:space="0" w:color="auto"/>
                  <w:bottom w:val="single" w:sz="4" w:space="0" w:color="auto"/>
                  <w:right w:val="single" w:sz="4" w:space="0" w:color="auto"/>
                </w:tcBorders>
                <w:shd w:val="clear" w:color="auto" w:fill="auto"/>
                <w:vAlign w:val="center"/>
              </w:tcPr>
              <w:p w14:paraId="0A0E557D" w14:textId="45CF5B77" w:rsidR="00562353" w:rsidRPr="006409CE" w:rsidRDefault="00694AF2">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公司本部</w:t>
                </w:r>
              </w:p>
            </w:tc>
          </w:sdtContent>
        </w:sdt>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62F24013"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OLCI India</w:t>
            </w:r>
            <w:r w:rsidRPr="006409CE">
              <w:rPr>
                <w:rFonts w:ascii="Times New Roman" w:hAnsi="Times New Roman" w:cs="Times New Roman"/>
              </w:rPr>
              <w:t>（注</w:t>
            </w:r>
            <w:r w:rsidRPr="006409CE">
              <w:rPr>
                <w:rFonts w:ascii="Times New Roman" w:hAnsi="Times New Roman" w:cs="Times New Roman"/>
              </w:rPr>
              <w:t>1</w:t>
            </w:r>
            <w:r w:rsidRPr="006409CE">
              <w:rPr>
                <w:rFonts w:ascii="Times New Roman" w:hAnsi="Times New Roman" w:cs="Times New Roman"/>
              </w:rPr>
              <w:t>）</w:t>
            </w:r>
          </w:p>
        </w:tc>
        <w:sdt>
          <w:sdtPr>
            <w:rPr>
              <w:rFonts w:ascii="Times New Roman" w:hAnsi="Times New Roman" w:cs="Times New Roman"/>
            </w:rPr>
            <w:alias w:val="对子公司的担保情况明细_被担保方与上市公司的关系"/>
            <w:tag w:val="_GBC_2176da83960a487a92ae16796ef4c453"/>
            <w:id w:val="1047252674"/>
            <w:comboBox>
              <w:listItem w:displayText="控股子公司" w:value="控股子公司"/>
              <w:listItem w:displayText="全资子公司" w:value="全资子公司"/>
            </w:comboBox>
          </w:sdtPr>
          <w:sdtContent>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0291046E" w14:textId="25C807BB" w:rsidR="00562353" w:rsidRPr="006409CE" w:rsidRDefault="007F108C">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控股子公司</w:t>
                </w:r>
              </w:p>
            </w:tc>
          </w:sdtContent>
        </w:sdt>
        <w:tc>
          <w:tcPr>
            <w:tcW w:w="58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063962D"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16,504,320.00</w:t>
            </w:r>
          </w:p>
        </w:tc>
        <w:tc>
          <w:tcPr>
            <w:tcW w:w="51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7850840"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2022/5/25</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259A702B"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2022/5/25</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30CDF132"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2024/6/17</w:t>
            </w:r>
          </w:p>
        </w:tc>
        <w:sdt>
          <w:sdtPr>
            <w:rPr>
              <w:rFonts w:ascii="Times New Roman" w:hAnsi="Times New Roman" w:cs="Times New Roman"/>
            </w:rPr>
            <w:alias w:val="对子公司的担保情况明细_担保类型"/>
            <w:tag w:val="_GBC_32e6cffc6cf94a8796a777c73d4dcfcd"/>
            <w:id w:val="1406187306"/>
            <w:comboBox>
              <w:listItem w:displayText="一般担保" w:value="一般担保"/>
              <w:listItem w:displayText="连带责任担保" w:value="连带责任担保"/>
            </w:comboBox>
          </w:sdtPr>
          <w:sdtContent>
            <w:tc>
              <w:tcPr>
                <w:tcW w:w="334" w:type="pct"/>
                <w:tcBorders>
                  <w:top w:val="single" w:sz="4" w:space="0" w:color="auto"/>
                  <w:left w:val="single" w:sz="4" w:space="0" w:color="auto"/>
                  <w:bottom w:val="single" w:sz="4" w:space="0" w:color="auto"/>
                  <w:right w:val="single" w:sz="4" w:space="0" w:color="auto"/>
                </w:tcBorders>
                <w:shd w:val="clear" w:color="auto" w:fill="auto"/>
                <w:vAlign w:val="center"/>
              </w:tcPr>
              <w:p w14:paraId="67AAE141" w14:textId="4C609EE7" w:rsidR="00562353" w:rsidRPr="006409CE" w:rsidRDefault="00694AF2">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连带责任担保</w:t>
                </w:r>
              </w:p>
            </w:tc>
          </w:sdtContent>
        </w:sdt>
        <w:sdt>
          <w:sdtPr>
            <w:rPr>
              <w:rFonts w:ascii="Times New Roman" w:hAnsi="Times New Roman" w:cs="Times New Roman"/>
            </w:rPr>
            <w:alias w:val="对子公司的担保情况明细_担保是否已经履行完毕"/>
            <w:tag w:val="_GBC_1c37c8f19ebf4d6fa6ae7739ae4efe20"/>
            <w:id w:val="916752509"/>
            <w:comboBox>
              <w:listItem w:displayText="是" w:value="是"/>
              <w:listItem w:displayText="否" w:value="否"/>
            </w:comboBox>
          </w:sdtPr>
          <w:sdtContent>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21906F81" w14:textId="3D0221B4" w:rsidR="00562353" w:rsidRPr="006409CE" w:rsidRDefault="008C2ABA">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sdtContent>
        </w:sdt>
        <w:sdt>
          <w:sdtPr>
            <w:rPr>
              <w:rFonts w:ascii="Times New Roman" w:hAnsi="Times New Roman" w:cs="Times New Roman"/>
            </w:rPr>
            <w:alias w:val="对子公司的担保情况明细_担保是否逾期"/>
            <w:tag w:val="_GBC_43e8d2712ba64115955fbca7ba2afc32"/>
            <w:id w:val="1919748028"/>
            <w:comboBox>
              <w:listItem w:displayText="是" w:value="是"/>
              <w:listItem w:displayText="否" w:value="否"/>
            </w:comboBox>
          </w:sdtPr>
          <w:sdtContent>
            <w:tc>
              <w:tcPr>
                <w:tcW w:w="344" w:type="pct"/>
                <w:tcBorders>
                  <w:top w:val="single" w:sz="4" w:space="0" w:color="auto"/>
                  <w:left w:val="single" w:sz="4" w:space="0" w:color="auto"/>
                  <w:bottom w:val="single" w:sz="4" w:space="0" w:color="auto"/>
                  <w:right w:val="single" w:sz="4" w:space="0" w:color="auto"/>
                </w:tcBorders>
                <w:shd w:val="clear" w:color="auto" w:fill="auto"/>
                <w:vAlign w:val="center"/>
              </w:tcPr>
              <w:p w14:paraId="3D126920" w14:textId="2EC73E36" w:rsidR="00562353" w:rsidRPr="006409CE" w:rsidRDefault="008C2ABA">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sdtContent>
        </w:sdt>
        <w:tc>
          <w:tcPr>
            <w:tcW w:w="38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657D27C"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0</w:t>
            </w:r>
          </w:p>
        </w:tc>
        <w:sdt>
          <w:sdtPr>
            <w:rPr>
              <w:rFonts w:ascii="Times New Roman" w:hAnsi="Times New Roman" w:cs="Times New Roman"/>
            </w:rPr>
            <w:alias w:val="对子公司的担保情况明细_是否存在反担保"/>
            <w:tag w:val="_GBC_359f92fb999343e79a2db6b73d75d6a7"/>
            <w:id w:val="-140812533"/>
            <w:comboBox>
              <w:listItem w:displayText="是" w:value="是"/>
              <w:listItem w:displayText="否" w:value="否"/>
            </w:comboBox>
          </w:sdtPr>
          <w:sdtContent>
            <w:tc>
              <w:tcPr>
                <w:tcW w:w="253" w:type="pct"/>
                <w:tcBorders>
                  <w:top w:val="single" w:sz="4" w:space="0" w:color="auto"/>
                  <w:left w:val="single" w:sz="4" w:space="0" w:color="auto"/>
                  <w:bottom w:val="single" w:sz="4" w:space="0" w:color="auto"/>
                </w:tcBorders>
                <w:shd w:val="clear" w:color="auto" w:fill="auto"/>
                <w:vAlign w:val="center"/>
              </w:tcPr>
              <w:p w14:paraId="72329B10" w14:textId="6D8A7153" w:rsidR="00562353" w:rsidRPr="006409CE" w:rsidRDefault="008C2ABA">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sdtContent>
        </w:sdt>
      </w:tr>
      <w:tr w:rsidR="00562353" w:rsidRPr="006409CE" w14:paraId="405ECEDD" w14:textId="77777777" w:rsidTr="00D36F13">
        <w:trPr>
          <w:trHeight w:val="308"/>
        </w:trPr>
        <w:tc>
          <w:tcPr>
            <w:tcW w:w="349" w:type="pct"/>
            <w:tcBorders>
              <w:top w:val="single" w:sz="4" w:space="0" w:color="auto"/>
              <w:bottom w:val="single" w:sz="4" w:space="0" w:color="auto"/>
              <w:right w:val="single" w:sz="4" w:space="0" w:color="auto"/>
            </w:tcBorders>
            <w:shd w:val="clear" w:color="auto" w:fill="auto"/>
            <w:vAlign w:val="center"/>
          </w:tcPr>
          <w:p w14:paraId="610BAD9E"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埃夫特</w:t>
            </w:r>
          </w:p>
        </w:tc>
        <w:tc>
          <w:tcPr>
            <w:tcW w:w="342" w:type="pct"/>
            <w:tcBorders>
              <w:top w:val="single" w:sz="4" w:space="0" w:color="auto"/>
              <w:left w:val="single" w:sz="4" w:space="0" w:color="auto"/>
              <w:bottom w:val="single" w:sz="4" w:space="0" w:color="auto"/>
              <w:right w:val="single" w:sz="4" w:space="0" w:color="auto"/>
            </w:tcBorders>
            <w:shd w:val="clear" w:color="auto" w:fill="auto"/>
            <w:vAlign w:val="center"/>
          </w:tcPr>
          <w:p w14:paraId="18107F56"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公司本部</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4BF1C029"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芜湖希美埃</w:t>
            </w:r>
          </w:p>
        </w:tc>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1465CE66"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控股子公司</w:t>
            </w:r>
          </w:p>
        </w:tc>
        <w:tc>
          <w:tcPr>
            <w:tcW w:w="58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0ABC8F1"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4,950,000.00</w:t>
            </w:r>
          </w:p>
        </w:tc>
        <w:tc>
          <w:tcPr>
            <w:tcW w:w="51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488DA1"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2023/3/29</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6F6E4FA6"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2023/3/29</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75F27E60"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2024/3/28</w:t>
            </w:r>
          </w:p>
        </w:tc>
        <w:tc>
          <w:tcPr>
            <w:tcW w:w="334" w:type="pct"/>
            <w:tcBorders>
              <w:top w:val="single" w:sz="4" w:space="0" w:color="auto"/>
              <w:left w:val="single" w:sz="4" w:space="0" w:color="auto"/>
              <w:bottom w:val="single" w:sz="4" w:space="0" w:color="auto"/>
              <w:right w:val="single" w:sz="4" w:space="0" w:color="auto"/>
            </w:tcBorders>
            <w:shd w:val="clear" w:color="auto" w:fill="auto"/>
            <w:vAlign w:val="center"/>
          </w:tcPr>
          <w:p w14:paraId="72E71871"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连带责任担保</w:t>
            </w:r>
          </w:p>
        </w:tc>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26A192BA"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44" w:type="pct"/>
            <w:tcBorders>
              <w:top w:val="single" w:sz="4" w:space="0" w:color="auto"/>
              <w:left w:val="single" w:sz="4" w:space="0" w:color="auto"/>
              <w:bottom w:val="single" w:sz="4" w:space="0" w:color="auto"/>
              <w:right w:val="single" w:sz="4" w:space="0" w:color="auto"/>
            </w:tcBorders>
            <w:shd w:val="clear" w:color="auto" w:fill="auto"/>
            <w:vAlign w:val="center"/>
          </w:tcPr>
          <w:p w14:paraId="1F869DCC"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8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A6065BE"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0</w:t>
            </w:r>
          </w:p>
        </w:tc>
        <w:tc>
          <w:tcPr>
            <w:tcW w:w="253" w:type="pct"/>
            <w:tcBorders>
              <w:top w:val="single" w:sz="4" w:space="0" w:color="auto"/>
              <w:left w:val="single" w:sz="4" w:space="0" w:color="auto"/>
              <w:bottom w:val="single" w:sz="4" w:space="0" w:color="auto"/>
            </w:tcBorders>
            <w:shd w:val="clear" w:color="auto" w:fill="auto"/>
            <w:vAlign w:val="center"/>
          </w:tcPr>
          <w:p w14:paraId="2F2BDA34"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r>
      <w:tr w:rsidR="00562353" w:rsidRPr="006409CE" w14:paraId="3FB9933E" w14:textId="77777777" w:rsidTr="00D36F13">
        <w:trPr>
          <w:trHeight w:val="308"/>
        </w:trPr>
        <w:tc>
          <w:tcPr>
            <w:tcW w:w="349" w:type="pct"/>
            <w:tcBorders>
              <w:top w:val="single" w:sz="4" w:space="0" w:color="auto"/>
              <w:bottom w:val="single" w:sz="4" w:space="0" w:color="auto"/>
              <w:right w:val="single" w:sz="4" w:space="0" w:color="auto"/>
            </w:tcBorders>
            <w:shd w:val="clear" w:color="auto" w:fill="auto"/>
            <w:vAlign w:val="center"/>
          </w:tcPr>
          <w:p w14:paraId="1032C330"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埃夫特</w:t>
            </w:r>
          </w:p>
        </w:tc>
        <w:tc>
          <w:tcPr>
            <w:tcW w:w="342" w:type="pct"/>
            <w:tcBorders>
              <w:top w:val="single" w:sz="4" w:space="0" w:color="auto"/>
              <w:left w:val="single" w:sz="4" w:space="0" w:color="auto"/>
              <w:bottom w:val="single" w:sz="4" w:space="0" w:color="auto"/>
              <w:right w:val="single" w:sz="4" w:space="0" w:color="auto"/>
            </w:tcBorders>
            <w:shd w:val="clear" w:color="auto" w:fill="auto"/>
            <w:vAlign w:val="center"/>
          </w:tcPr>
          <w:p w14:paraId="0676C62F"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公司本部</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159D9FF7"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芜湖埃华路</w:t>
            </w:r>
          </w:p>
        </w:tc>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5B0E849F"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全资子公司</w:t>
            </w:r>
          </w:p>
        </w:tc>
        <w:tc>
          <w:tcPr>
            <w:tcW w:w="58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702A2F3"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4,450,000.00</w:t>
            </w:r>
          </w:p>
        </w:tc>
        <w:tc>
          <w:tcPr>
            <w:tcW w:w="51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B32204B"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2023/3/29</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6D0D92D1"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2023/3/29</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3CC65742"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2024/3/28</w:t>
            </w:r>
          </w:p>
        </w:tc>
        <w:tc>
          <w:tcPr>
            <w:tcW w:w="334" w:type="pct"/>
            <w:tcBorders>
              <w:top w:val="single" w:sz="4" w:space="0" w:color="auto"/>
              <w:left w:val="single" w:sz="4" w:space="0" w:color="auto"/>
              <w:bottom w:val="single" w:sz="4" w:space="0" w:color="auto"/>
              <w:right w:val="single" w:sz="4" w:space="0" w:color="auto"/>
            </w:tcBorders>
            <w:shd w:val="clear" w:color="auto" w:fill="auto"/>
            <w:vAlign w:val="center"/>
          </w:tcPr>
          <w:p w14:paraId="200E5838"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连带责任担保</w:t>
            </w:r>
          </w:p>
        </w:tc>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615B1CA1"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44" w:type="pct"/>
            <w:tcBorders>
              <w:top w:val="single" w:sz="4" w:space="0" w:color="auto"/>
              <w:left w:val="single" w:sz="4" w:space="0" w:color="auto"/>
              <w:bottom w:val="single" w:sz="4" w:space="0" w:color="auto"/>
              <w:right w:val="single" w:sz="4" w:space="0" w:color="auto"/>
            </w:tcBorders>
            <w:shd w:val="clear" w:color="auto" w:fill="auto"/>
            <w:vAlign w:val="center"/>
          </w:tcPr>
          <w:p w14:paraId="7F6646D8"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8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1B8BE10"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0</w:t>
            </w:r>
          </w:p>
        </w:tc>
        <w:tc>
          <w:tcPr>
            <w:tcW w:w="253" w:type="pct"/>
            <w:tcBorders>
              <w:top w:val="single" w:sz="4" w:space="0" w:color="auto"/>
              <w:left w:val="single" w:sz="4" w:space="0" w:color="auto"/>
              <w:bottom w:val="single" w:sz="4" w:space="0" w:color="auto"/>
            </w:tcBorders>
            <w:shd w:val="clear" w:color="auto" w:fill="auto"/>
            <w:vAlign w:val="center"/>
          </w:tcPr>
          <w:p w14:paraId="77602D5F"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r>
      <w:tr w:rsidR="00562353" w:rsidRPr="006409CE" w14:paraId="336B797C" w14:textId="77777777" w:rsidTr="00D36F13">
        <w:trPr>
          <w:trHeight w:val="308"/>
        </w:trPr>
        <w:tc>
          <w:tcPr>
            <w:tcW w:w="349" w:type="pct"/>
            <w:tcBorders>
              <w:top w:val="single" w:sz="4" w:space="0" w:color="auto"/>
              <w:bottom w:val="single" w:sz="4" w:space="0" w:color="auto"/>
              <w:right w:val="single" w:sz="4" w:space="0" w:color="auto"/>
            </w:tcBorders>
            <w:shd w:val="clear" w:color="auto" w:fill="auto"/>
            <w:vAlign w:val="center"/>
          </w:tcPr>
          <w:p w14:paraId="4D528392"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埃夫特</w:t>
            </w:r>
          </w:p>
        </w:tc>
        <w:tc>
          <w:tcPr>
            <w:tcW w:w="342" w:type="pct"/>
            <w:tcBorders>
              <w:top w:val="single" w:sz="4" w:space="0" w:color="auto"/>
              <w:left w:val="single" w:sz="4" w:space="0" w:color="auto"/>
              <w:bottom w:val="single" w:sz="4" w:space="0" w:color="auto"/>
              <w:right w:val="single" w:sz="4" w:space="0" w:color="auto"/>
            </w:tcBorders>
            <w:shd w:val="clear" w:color="auto" w:fill="auto"/>
            <w:vAlign w:val="center"/>
          </w:tcPr>
          <w:p w14:paraId="718E4DE7"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公司本部</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7B4F9D43"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AUTOROBOT</w:t>
            </w:r>
          </w:p>
        </w:tc>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38510768"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全资子公司</w:t>
            </w:r>
          </w:p>
        </w:tc>
        <w:tc>
          <w:tcPr>
            <w:tcW w:w="58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795E232"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23,577,600.00</w:t>
            </w:r>
          </w:p>
        </w:tc>
        <w:tc>
          <w:tcPr>
            <w:tcW w:w="51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C136197"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2023/5/11</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3E93DE5C"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2023/5/11</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49C636AE"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2024/5/9</w:t>
            </w:r>
          </w:p>
        </w:tc>
        <w:tc>
          <w:tcPr>
            <w:tcW w:w="334" w:type="pct"/>
            <w:tcBorders>
              <w:top w:val="single" w:sz="4" w:space="0" w:color="auto"/>
              <w:left w:val="single" w:sz="4" w:space="0" w:color="auto"/>
              <w:bottom w:val="single" w:sz="4" w:space="0" w:color="auto"/>
              <w:right w:val="single" w:sz="4" w:space="0" w:color="auto"/>
            </w:tcBorders>
            <w:shd w:val="clear" w:color="auto" w:fill="auto"/>
            <w:vAlign w:val="center"/>
          </w:tcPr>
          <w:p w14:paraId="542C8115"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连带责任担保</w:t>
            </w:r>
          </w:p>
        </w:tc>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4A60F498"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44" w:type="pct"/>
            <w:tcBorders>
              <w:top w:val="single" w:sz="4" w:space="0" w:color="auto"/>
              <w:left w:val="single" w:sz="4" w:space="0" w:color="auto"/>
              <w:bottom w:val="single" w:sz="4" w:space="0" w:color="auto"/>
              <w:right w:val="single" w:sz="4" w:space="0" w:color="auto"/>
            </w:tcBorders>
            <w:shd w:val="clear" w:color="auto" w:fill="auto"/>
            <w:vAlign w:val="center"/>
          </w:tcPr>
          <w:p w14:paraId="04944FA0"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8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8BF6FE3"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0</w:t>
            </w:r>
          </w:p>
        </w:tc>
        <w:tc>
          <w:tcPr>
            <w:tcW w:w="253" w:type="pct"/>
            <w:tcBorders>
              <w:top w:val="single" w:sz="4" w:space="0" w:color="auto"/>
              <w:left w:val="single" w:sz="4" w:space="0" w:color="auto"/>
              <w:bottom w:val="single" w:sz="4" w:space="0" w:color="auto"/>
            </w:tcBorders>
            <w:shd w:val="clear" w:color="auto" w:fill="auto"/>
            <w:vAlign w:val="center"/>
          </w:tcPr>
          <w:p w14:paraId="73342B3B"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r>
      <w:tr w:rsidR="00562353" w:rsidRPr="006409CE" w14:paraId="2AFA2F87" w14:textId="77777777" w:rsidTr="00D36F13">
        <w:trPr>
          <w:trHeight w:val="308"/>
        </w:trPr>
        <w:tc>
          <w:tcPr>
            <w:tcW w:w="349" w:type="pct"/>
            <w:tcBorders>
              <w:top w:val="single" w:sz="4" w:space="0" w:color="auto"/>
              <w:bottom w:val="single" w:sz="4" w:space="0" w:color="auto"/>
              <w:right w:val="single" w:sz="4" w:space="0" w:color="auto"/>
            </w:tcBorders>
            <w:shd w:val="clear" w:color="auto" w:fill="auto"/>
            <w:vAlign w:val="center"/>
          </w:tcPr>
          <w:p w14:paraId="3D20580C"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埃夫特</w:t>
            </w:r>
          </w:p>
        </w:tc>
        <w:tc>
          <w:tcPr>
            <w:tcW w:w="342" w:type="pct"/>
            <w:tcBorders>
              <w:top w:val="single" w:sz="4" w:space="0" w:color="auto"/>
              <w:left w:val="single" w:sz="4" w:space="0" w:color="auto"/>
              <w:bottom w:val="single" w:sz="4" w:space="0" w:color="auto"/>
              <w:right w:val="single" w:sz="4" w:space="0" w:color="auto"/>
            </w:tcBorders>
            <w:shd w:val="clear" w:color="auto" w:fill="auto"/>
            <w:vAlign w:val="center"/>
          </w:tcPr>
          <w:p w14:paraId="1CDEA193"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公司本部</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23E93662"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AUTOROBOT</w:t>
            </w:r>
          </w:p>
        </w:tc>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44D806FF"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全资子公司</w:t>
            </w:r>
          </w:p>
        </w:tc>
        <w:tc>
          <w:tcPr>
            <w:tcW w:w="58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E9143B9"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23,577,600.00</w:t>
            </w:r>
          </w:p>
        </w:tc>
        <w:tc>
          <w:tcPr>
            <w:tcW w:w="51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5DFD6F1"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2023/5/31</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4745A102"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2023/5/31</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553EB22D"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2024/5/22</w:t>
            </w:r>
          </w:p>
        </w:tc>
        <w:tc>
          <w:tcPr>
            <w:tcW w:w="334" w:type="pct"/>
            <w:tcBorders>
              <w:top w:val="single" w:sz="4" w:space="0" w:color="auto"/>
              <w:left w:val="single" w:sz="4" w:space="0" w:color="auto"/>
              <w:bottom w:val="single" w:sz="4" w:space="0" w:color="auto"/>
              <w:right w:val="single" w:sz="4" w:space="0" w:color="auto"/>
            </w:tcBorders>
            <w:shd w:val="clear" w:color="auto" w:fill="auto"/>
            <w:vAlign w:val="center"/>
          </w:tcPr>
          <w:p w14:paraId="61464A21"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连带责任担保</w:t>
            </w:r>
          </w:p>
        </w:tc>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6096AF66"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44" w:type="pct"/>
            <w:tcBorders>
              <w:top w:val="single" w:sz="4" w:space="0" w:color="auto"/>
              <w:left w:val="single" w:sz="4" w:space="0" w:color="auto"/>
              <w:bottom w:val="single" w:sz="4" w:space="0" w:color="auto"/>
              <w:right w:val="single" w:sz="4" w:space="0" w:color="auto"/>
            </w:tcBorders>
            <w:shd w:val="clear" w:color="auto" w:fill="auto"/>
            <w:vAlign w:val="center"/>
          </w:tcPr>
          <w:p w14:paraId="0FD3CCFA"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8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B6B3C08"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0</w:t>
            </w:r>
          </w:p>
        </w:tc>
        <w:tc>
          <w:tcPr>
            <w:tcW w:w="253" w:type="pct"/>
            <w:tcBorders>
              <w:top w:val="single" w:sz="4" w:space="0" w:color="auto"/>
              <w:left w:val="single" w:sz="4" w:space="0" w:color="auto"/>
              <w:bottom w:val="single" w:sz="4" w:space="0" w:color="auto"/>
            </w:tcBorders>
            <w:shd w:val="clear" w:color="auto" w:fill="auto"/>
            <w:vAlign w:val="center"/>
          </w:tcPr>
          <w:p w14:paraId="6BEAD4FF"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r>
      <w:tr w:rsidR="00562353" w:rsidRPr="006409CE" w14:paraId="123C4B1B" w14:textId="77777777" w:rsidTr="00D36F13">
        <w:trPr>
          <w:trHeight w:val="308"/>
        </w:trPr>
        <w:tc>
          <w:tcPr>
            <w:tcW w:w="349" w:type="pct"/>
            <w:tcBorders>
              <w:top w:val="single" w:sz="4" w:space="0" w:color="auto"/>
              <w:bottom w:val="single" w:sz="4" w:space="0" w:color="auto"/>
              <w:right w:val="single" w:sz="4" w:space="0" w:color="auto"/>
            </w:tcBorders>
            <w:shd w:val="clear" w:color="auto" w:fill="auto"/>
            <w:vAlign w:val="center"/>
          </w:tcPr>
          <w:p w14:paraId="5AFE0F4E"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埃夫特</w:t>
            </w:r>
          </w:p>
        </w:tc>
        <w:tc>
          <w:tcPr>
            <w:tcW w:w="342" w:type="pct"/>
            <w:tcBorders>
              <w:top w:val="single" w:sz="4" w:space="0" w:color="auto"/>
              <w:left w:val="single" w:sz="4" w:space="0" w:color="auto"/>
              <w:bottom w:val="single" w:sz="4" w:space="0" w:color="auto"/>
              <w:right w:val="single" w:sz="4" w:space="0" w:color="auto"/>
            </w:tcBorders>
            <w:shd w:val="clear" w:color="auto" w:fill="auto"/>
            <w:vAlign w:val="center"/>
          </w:tcPr>
          <w:p w14:paraId="5F9E0531"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公司本部</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4C3A0B2E"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AUTOROBOT</w:t>
            </w:r>
          </w:p>
        </w:tc>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69CBD081"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全资子公司</w:t>
            </w:r>
          </w:p>
        </w:tc>
        <w:tc>
          <w:tcPr>
            <w:tcW w:w="58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B0ADB2D"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31,436,800.00</w:t>
            </w:r>
          </w:p>
        </w:tc>
        <w:tc>
          <w:tcPr>
            <w:tcW w:w="51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A871FEA"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2023/6/20</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2CE05AA8"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2023/6/20</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3602A23E"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2024/6/14</w:t>
            </w:r>
          </w:p>
        </w:tc>
        <w:tc>
          <w:tcPr>
            <w:tcW w:w="334" w:type="pct"/>
            <w:tcBorders>
              <w:top w:val="single" w:sz="4" w:space="0" w:color="auto"/>
              <w:left w:val="single" w:sz="4" w:space="0" w:color="auto"/>
              <w:bottom w:val="single" w:sz="4" w:space="0" w:color="auto"/>
              <w:right w:val="single" w:sz="4" w:space="0" w:color="auto"/>
            </w:tcBorders>
            <w:shd w:val="clear" w:color="auto" w:fill="auto"/>
            <w:vAlign w:val="center"/>
          </w:tcPr>
          <w:p w14:paraId="1E16FBBE"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连带责任担保</w:t>
            </w:r>
          </w:p>
        </w:tc>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72C46BFB"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44" w:type="pct"/>
            <w:tcBorders>
              <w:top w:val="single" w:sz="4" w:space="0" w:color="auto"/>
              <w:left w:val="single" w:sz="4" w:space="0" w:color="auto"/>
              <w:bottom w:val="single" w:sz="4" w:space="0" w:color="auto"/>
              <w:right w:val="single" w:sz="4" w:space="0" w:color="auto"/>
            </w:tcBorders>
            <w:shd w:val="clear" w:color="auto" w:fill="auto"/>
            <w:vAlign w:val="center"/>
          </w:tcPr>
          <w:p w14:paraId="746F72B8"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8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290E478"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0</w:t>
            </w:r>
          </w:p>
        </w:tc>
        <w:tc>
          <w:tcPr>
            <w:tcW w:w="253" w:type="pct"/>
            <w:tcBorders>
              <w:top w:val="single" w:sz="4" w:space="0" w:color="auto"/>
              <w:left w:val="single" w:sz="4" w:space="0" w:color="auto"/>
              <w:bottom w:val="single" w:sz="4" w:space="0" w:color="auto"/>
            </w:tcBorders>
            <w:shd w:val="clear" w:color="auto" w:fill="auto"/>
            <w:vAlign w:val="center"/>
          </w:tcPr>
          <w:p w14:paraId="3B99B187"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r>
      <w:tr w:rsidR="00562353" w:rsidRPr="006409CE" w14:paraId="2F414F6E" w14:textId="77777777" w:rsidTr="00D36F13">
        <w:trPr>
          <w:trHeight w:val="308"/>
        </w:trPr>
        <w:tc>
          <w:tcPr>
            <w:tcW w:w="349" w:type="pct"/>
            <w:tcBorders>
              <w:top w:val="single" w:sz="4" w:space="0" w:color="auto"/>
              <w:bottom w:val="single" w:sz="4" w:space="0" w:color="auto"/>
              <w:right w:val="single" w:sz="4" w:space="0" w:color="auto"/>
            </w:tcBorders>
            <w:shd w:val="clear" w:color="auto" w:fill="auto"/>
            <w:vAlign w:val="center"/>
          </w:tcPr>
          <w:p w14:paraId="2E1A1417"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lastRenderedPageBreak/>
              <w:t>埃夫特</w:t>
            </w:r>
          </w:p>
        </w:tc>
        <w:tc>
          <w:tcPr>
            <w:tcW w:w="342" w:type="pct"/>
            <w:tcBorders>
              <w:top w:val="single" w:sz="4" w:space="0" w:color="auto"/>
              <w:left w:val="single" w:sz="4" w:space="0" w:color="auto"/>
              <w:bottom w:val="single" w:sz="4" w:space="0" w:color="auto"/>
              <w:right w:val="single" w:sz="4" w:space="0" w:color="auto"/>
            </w:tcBorders>
            <w:shd w:val="clear" w:color="auto" w:fill="auto"/>
            <w:vAlign w:val="center"/>
          </w:tcPr>
          <w:p w14:paraId="3981828F"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公司本部</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387A7760"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AUTOROBOT</w:t>
            </w:r>
          </w:p>
        </w:tc>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4D426608"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全资子公司</w:t>
            </w:r>
          </w:p>
        </w:tc>
        <w:tc>
          <w:tcPr>
            <w:tcW w:w="58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75117AD"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19,648,000.00</w:t>
            </w:r>
          </w:p>
        </w:tc>
        <w:tc>
          <w:tcPr>
            <w:tcW w:w="51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06085C"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2023/8/11</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7B7B9A51"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2023/8/11</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4FDC2104"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2024/7/31</w:t>
            </w:r>
          </w:p>
        </w:tc>
        <w:tc>
          <w:tcPr>
            <w:tcW w:w="334" w:type="pct"/>
            <w:tcBorders>
              <w:top w:val="single" w:sz="4" w:space="0" w:color="auto"/>
              <w:left w:val="single" w:sz="4" w:space="0" w:color="auto"/>
              <w:bottom w:val="single" w:sz="4" w:space="0" w:color="auto"/>
              <w:right w:val="single" w:sz="4" w:space="0" w:color="auto"/>
            </w:tcBorders>
            <w:shd w:val="clear" w:color="auto" w:fill="auto"/>
            <w:vAlign w:val="center"/>
          </w:tcPr>
          <w:p w14:paraId="4AEB7F94"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连带责任担保</w:t>
            </w:r>
          </w:p>
        </w:tc>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478A2489"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44" w:type="pct"/>
            <w:tcBorders>
              <w:top w:val="single" w:sz="4" w:space="0" w:color="auto"/>
              <w:left w:val="single" w:sz="4" w:space="0" w:color="auto"/>
              <w:bottom w:val="single" w:sz="4" w:space="0" w:color="auto"/>
              <w:right w:val="single" w:sz="4" w:space="0" w:color="auto"/>
            </w:tcBorders>
            <w:shd w:val="clear" w:color="auto" w:fill="auto"/>
            <w:vAlign w:val="center"/>
          </w:tcPr>
          <w:p w14:paraId="19A87875"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8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F21EE6D"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0</w:t>
            </w:r>
          </w:p>
        </w:tc>
        <w:tc>
          <w:tcPr>
            <w:tcW w:w="253" w:type="pct"/>
            <w:tcBorders>
              <w:top w:val="single" w:sz="4" w:space="0" w:color="auto"/>
              <w:left w:val="single" w:sz="4" w:space="0" w:color="auto"/>
              <w:bottom w:val="single" w:sz="4" w:space="0" w:color="auto"/>
            </w:tcBorders>
            <w:shd w:val="clear" w:color="auto" w:fill="auto"/>
            <w:vAlign w:val="center"/>
          </w:tcPr>
          <w:p w14:paraId="03C4C835"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r>
      <w:tr w:rsidR="00562353" w:rsidRPr="006409CE" w14:paraId="55CF30BF" w14:textId="77777777" w:rsidTr="00D36F13">
        <w:trPr>
          <w:trHeight w:val="308"/>
        </w:trPr>
        <w:tc>
          <w:tcPr>
            <w:tcW w:w="349" w:type="pct"/>
            <w:tcBorders>
              <w:top w:val="single" w:sz="4" w:space="0" w:color="auto"/>
              <w:bottom w:val="single" w:sz="4" w:space="0" w:color="auto"/>
              <w:right w:val="single" w:sz="4" w:space="0" w:color="auto"/>
            </w:tcBorders>
            <w:shd w:val="clear" w:color="auto" w:fill="auto"/>
            <w:vAlign w:val="center"/>
          </w:tcPr>
          <w:p w14:paraId="7790EEF2"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埃夫特</w:t>
            </w:r>
          </w:p>
        </w:tc>
        <w:tc>
          <w:tcPr>
            <w:tcW w:w="342" w:type="pct"/>
            <w:tcBorders>
              <w:top w:val="single" w:sz="4" w:space="0" w:color="auto"/>
              <w:left w:val="single" w:sz="4" w:space="0" w:color="auto"/>
              <w:bottom w:val="single" w:sz="4" w:space="0" w:color="auto"/>
              <w:right w:val="single" w:sz="4" w:space="0" w:color="auto"/>
            </w:tcBorders>
            <w:shd w:val="clear" w:color="auto" w:fill="auto"/>
            <w:vAlign w:val="center"/>
          </w:tcPr>
          <w:p w14:paraId="0E2BBEC4"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公司本部</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3F421AA1"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芜湖希美埃</w:t>
            </w:r>
          </w:p>
        </w:tc>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66045985"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控股子公司</w:t>
            </w:r>
          </w:p>
        </w:tc>
        <w:tc>
          <w:tcPr>
            <w:tcW w:w="58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EB24A6"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5,000,000.00</w:t>
            </w:r>
          </w:p>
        </w:tc>
        <w:tc>
          <w:tcPr>
            <w:tcW w:w="51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AE9CC46"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2023/6/20</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464E5659"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2023/6/20</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465361A8"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2024/3/13</w:t>
            </w:r>
          </w:p>
        </w:tc>
        <w:tc>
          <w:tcPr>
            <w:tcW w:w="334" w:type="pct"/>
            <w:tcBorders>
              <w:top w:val="single" w:sz="4" w:space="0" w:color="auto"/>
              <w:left w:val="single" w:sz="4" w:space="0" w:color="auto"/>
              <w:bottom w:val="single" w:sz="4" w:space="0" w:color="auto"/>
              <w:right w:val="single" w:sz="4" w:space="0" w:color="auto"/>
            </w:tcBorders>
            <w:shd w:val="clear" w:color="auto" w:fill="auto"/>
            <w:vAlign w:val="center"/>
          </w:tcPr>
          <w:p w14:paraId="07D65542"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连带责任担保</w:t>
            </w:r>
          </w:p>
        </w:tc>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449175AE"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44" w:type="pct"/>
            <w:tcBorders>
              <w:top w:val="single" w:sz="4" w:space="0" w:color="auto"/>
              <w:left w:val="single" w:sz="4" w:space="0" w:color="auto"/>
              <w:bottom w:val="single" w:sz="4" w:space="0" w:color="auto"/>
              <w:right w:val="single" w:sz="4" w:space="0" w:color="auto"/>
            </w:tcBorders>
            <w:shd w:val="clear" w:color="auto" w:fill="auto"/>
            <w:vAlign w:val="center"/>
          </w:tcPr>
          <w:p w14:paraId="1B5C709A"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8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45875FF"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0</w:t>
            </w:r>
          </w:p>
        </w:tc>
        <w:tc>
          <w:tcPr>
            <w:tcW w:w="253" w:type="pct"/>
            <w:tcBorders>
              <w:top w:val="single" w:sz="4" w:space="0" w:color="auto"/>
              <w:left w:val="single" w:sz="4" w:space="0" w:color="auto"/>
              <w:bottom w:val="single" w:sz="4" w:space="0" w:color="auto"/>
            </w:tcBorders>
            <w:shd w:val="clear" w:color="auto" w:fill="auto"/>
            <w:vAlign w:val="center"/>
          </w:tcPr>
          <w:p w14:paraId="10B39E5E"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r>
      <w:tr w:rsidR="00562353" w:rsidRPr="006409CE" w14:paraId="233A7928" w14:textId="77777777" w:rsidTr="00D36F13">
        <w:trPr>
          <w:trHeight w:val="308"/>
        </w:trPr>
        <w:tc>
          <w:tcPr>
            <w:tcW w:w="349" w:type="pct"/>
            <w:tcBorders>
              <w:top w:val="single" w:sz="4" w:space="0" w:color="auto"/>
              <w:bottom w:val="single" w:sz="4" w:space="0" w:color="auto"/>
              <w:right w:val="single" w:sz="4" w:space="0" w:color="auto"/>
            </w:tcBorders>
            <w:shd w:val="clear" w:color="auto" w:fill="auto"/>
            <w:vAlign w:val="center"/>
          </w:tcPr>
          <w:p w14:paraId="088DFCDC"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WFC</w:t>
            </w:r>
          </w:p>
        </w:tc>
        <w:tc>
          <w:tcPr>
            <w:tcW w:w="342" w:type="pct"/>
            <w:tcBorders>
              <w:top w:val="single" w:sz="4" w:space="0" w:color="auto"/>
              <w:left w:val="single" w:sz="4" w:space="0" w:color="auto"/>
              <w:bottom w:val="single" w:sz="4" w:space="0" w:color="auto"/>
              <w:right w:val="single" w:sz="4" w:space="0" w:color="auto"/>
            </w:tcBorders>
            <w:shd w:val="clear" w:color="auto" w:fill="auto"/>
            <w:vAlign w:val="center"/>
          </w:tcPr>
          <w:p w14:paraId="4A2A45DC"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全资子公司</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52C6DCC4"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AUTOROBOT</w:t>
            </w:r>
            <w:r w:rsidRPr="006409CE">
              <w:rPr>
                <w:rFonts w:ascii="Times New Roman" w:hAnsi="Times New Roman" w:cs="Times New Roman"/>
              </w:rPr>
              <w:t>（注</w:t>
            </w:r>
            <w:r w:rsidRPr="006409CE">
              <w:rPr>
                <w:rFonts w:ascii="Times New Roman" w:hAnsi="Times New Roman" w:cs="Times New Roman"/>
              </w:rPr>
              <w:t>2</w:t>
            </w:r>
            <w:r w:rsidRPr="006409CE">
              <w:rPr>
                <w:rFonts w:ascii="Times New Roman" w:hAnsi="Times New Roman" w:cs="Times New Roman"/>
              </w:rPr>
              <w:t>）</w:t>
            </w:r>
          </w:p>
        </w:tc>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32102EDC"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全资子公司</w:t>
            </w:r>
          </w:p>
        </w:tc>
        <w:tc>
          <w:tcPr>
            <w:tcW w:w="58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1E277BA"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117,888,000.00</w:t>
            </w:r>
          </w:p>
        </w:tc>
        <w:tc>
          <w:tcPr>
            <w:tcW w:w="51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817F130"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2023/4/3</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298C9761"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2023/4/3</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11982F05"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2024/1/31</w:t>
            </w:r>
          </w:p>
        </w:tc>
        <w:tc>
          <w:tcPr>
            <w:tcW w:w="334" w:type="pct"/>
            <w:tcBorders>
              <w:top w:val="single" w:sz="4" w:space="0" w:color="auto"/>
              <w:left w:val="single" w:sz="4" w:space="0" w:color="auto"/>
              <w:bottom w:val="single" w:sz="4" w:space="0" w:color="auto"/>
              <w:right w:val="single" w:sz="4" w:space="0" w:color="auto"/>
            </w:tcBorders>
            <w:shd w:val="clear" w:color="auto" w:fill="auto"/>
            <w:vAlign w:val="center"/>
          </w:tcPr>
          <w:p w14:paraId="165090EF"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连带责任担保</w:t>
            </w:r>
          </w:p>
        </w:tc>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2BD4EA8E"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44" w:type="pct"/>
            <w:tcBorders>
              <w:top w:val="single" w:sz="4" w:space="0" w:color="auto"/>
              <w:left w:val="single" w:sz="4" w:space="0" w:color="auto"/>
              <w:bottom w:val="single" w:sz="4" w:space="0" w:color="auto"/>
              <w:right w:val="single" w:sz="4" w:space="0" w:color="auto"/>
            </w:tcBorders>
            <w:shd w:val="clear" w:color="auto" w:fill="auto"/>
            <w:vAlign w:val="center"/>
          </w:tcPr>
          <w:p w14:paraId="2237193D"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8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6CFEFDC"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0</w:t>
            </w:r>
          </w:p>
        </w:tc>
        <w:tc>
          <w:tcPr>
            <w:tcW w:w="253" w:type="pct"/>
            <w:tcBorders>
              <w:top w:val="single" w:sz="4" w:space="0" w:color="auto"/>
              <w:left w:val="single" w:sz="4" w:space="0" w:color="auto"/>
              <w:bottom w:val="single" w:sz="4" w:space="0" w:color="auto"/>
            </w:tcBorders>
            <w:shd w:val="clear" w:color="auto" w:fill="auto"/>
            <w:vAlign w:val="center"/>
          </w:tcPr>
          <w:p w14:paraId="62319553"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r>
      <w:tr w:rsidR="00DC1DAE" w:rsidRPr="006409CE" w14:paraId="606A77E2" w14:textId="77777777" w:rsidTr="00D36F13">
        <w:trPr>
          <w:trHeight w:val="308"/>
        </w:trPr>
        <w:tc>
          <w:tcPr>
            <w:tcW w:w="349" w:type="pct"/>
            <w:tcBorders>
              <w:top w:val="single" w:sz="4" w:space="0" w:color="auto"/>
              <w:bottom w:val="single" w:sz="4" w:space="0" w:color="auto"/>
              <w:right w:val="single" w:sz="4" w:space="0" w:color="auto"/>
            </w:tcBorders>
            <w:shd w:val="clear" w:color="auto" w:fill="auto"/>
            <w:vAlign w:val="center"/>
          </w:tcPr>
          <w:p w14:paraId="1546AB81"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埃夫特</w:t>
            </w:r>
          </w:p>
        </w:tc>
        <w:tc>
          <w:tcPr>
            <w:tcW w:w="342" w:type="pct"/>
            <w:tcBorders>
              <w:top w:val="single" w:sz="4" w:space="0" w:color="auto"/>
              <w:left w:val="single" w:sz="4" w:space="0" w:color="auto"/>
              <w:bottom w:val="single" w:sz="4" w:space="0" w:color="auto"/>
              <w:right w:val="single" w:sz="4" w:space="0" w:color="auto"/>
            </w:tcBorders>
            <w:shd w:val="clear" w:color="auto" w:fill="auto"/>
            <w:vAlign w:val="center"/>
          </w:tcPr>
          <w:p w14:paraId="532E41A3"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公司本部</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3098F8E3"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AUTOROBOT</w:t>
            </w:r>
          </w:p>
        </w:tc>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7790DACD"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全资子公司</w:t>
            </w:r>
          </w:p>
        </w:tc>
        <w:tc>
          <w:tcPr>
            <w:tcW w:w="58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B26EF79" w14:textId="09E0E3D9" w:rsidR="00DC1DAE" w:rsidRPr="006409CE" w:rsidRDefault="00DC1DAE" w:rsidP="00DC1DAE">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 xml:space="preserve">47,262,600.00 </w:t>
            </w:r>
          </w:p>
        </w:tc>
        <w:tc>
          <w:tcPr>
            <w:tcW w:w="51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FBDB851"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2022/1/28</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5C54E094"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2022/1/28</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3F386FFF"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2023/1/27</w:t>
            </w:r>
          </w:p>
        </w:tc>
        <w:tc>
          <w:tcPr>
            <w:tcW w:w="334" w:type="pct"/>
            <w:tcBorders>
              <w:top w:val="single" w:sz="4" w:space="0" w:color="auto"/>
              <w:left w:val="single" w:sz="4" w:space="0" w:color="auto"/>
              <w:bottom w:val="single" w:sz="4" w:space="0" w:color="auto"/>
              <w:right w:val="single" w:sz="4" w:space="0" w:color="auto"/>
            </w:tcBorders>
            <w:shd w:val="clear" w:color="auto" w:fill="auto"/>
            <w:vAlign w:val="center"/>
          </w:tcPr>
          <w:p w14:paraId="732D687E"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连带责任担保</w:t>
            </w:r>
          </w:p>
        </w:tc>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300EA854"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是</w:t>
            </w:r>
          </w:p>
        </w:tc>
        <w:tc>
          <w:tcPr>
            <w:tcW w:w="344" w:type="pct"/>
            <w:tcBorders>
              <w:top w:val="single" w:sz="4" w:space="0" w:color="auto"/>
              <w:left w:val="single" w:sz="4" w:space="0" w:color="auto"/>
              <w:bottom w:val="single" w:sz="4" w:space="0" w:color="auto"/>
              <w:right w:val="single" w:sz="4" w:space="0" w:color="auto"/>
            </w:tcBorders>
            <w:shd w:val="clear" w:color="auto" w:fill="auto"/>
            <w:vAlign w:val="center"/>
          </w:tcPr>
          <w:p w14:paraId="3D5C706A"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8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E515A71" w14:textId="77777777" w:rsidR="00DC1DAE" w:rsidRPr="006409CE" w:rsidRDefault="00DC1DAE" w:rsidP="00DC1DAE">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0</w:t>
            </w:r>
          </w:p>
        </w:tc>
        <w:tc>
          <w:tcPr>
            <w:tcW w:w="253" w:type="pct"/>
            <w:tcBorders>
              <w:top w:val="single" w:sz="4" w:space="0" w:color="auto"/>
              <w:left w:val="single" w:sz="4" w:space="0" w:color="auto"/>
              <w:bottom w:val="single" w:sz="4" w:space="0" w:color="auto"/>
            </w:tcBorders>
            <w:shd w:val="clear" w:color="auto" w:fill="auto"/>
            <w:vAlign w:val="center"/>
          </w:tcPr>
          <w:p w14:paraId="320762EA"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r>
      <w:tr w:rsidR="00DC1DAE" w:rsidRPr="006409CE" w14:paraId="023689A1" w14:textId="77777777" w:rsidTr="00D36F13">
        <w:trPr>
          <w:trHeight w:val="308"/>
        </w:trPr>
        <w:tc>
          <w:tcPr>
            <w:tcW w:w="349" w:type="pct"/>
            <w:tcBorders>
              <w:top w:val="single" w:sz="4" w:space="0" w:color="auto"/>
              <w:bottom w:val="single" w:sz="4" w:space="0" w:color="auto"/>
              <w:right w:val="single" w:sz="4" w:space="0" w:color="auto"/>
            </w:tcBorders>
            <w:shd w:val="clear" w:color="auto" w:fill="auto"/>
            <w:vAlign w:val="center"/>
          </w:tcPr>
          <w:p w14:paraId="6F8600E0"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埃夫特</w:t>
            </w:r>
          </w:p>
        </w:tc>
        <w:tc>
          <w:tcPr>
            <w:tcW w:w="342" w:type="pct"/>
            <w:tcBorders>
              <w:top w:val="single" w:sz="4" w:space="0" w:color="auto"/>
              <w:left w:val="single" w:sz="4" w:space="0" w:color="auto"/>
              <w:bottom w:val="single" w:sz="4" w:space="0" w:color="auto"/>
              <w:right w:val="single" w:sz="4" w:space="0" w:color="auto"/>
            </w:tcBorders>
            <w:shd w:val="clear" w:color="auto" w:fill="auto"/>
            <w:vAlign w:val="center"/>
          </w:tcPr>
          <w:p w14:paraId="02DC812C"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公司本部</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605428C2"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OLCI India</w:t>
            </w:r>
          </w:p>
        </w:tc>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17AC8807"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控股子公司</w:t>
            </w:r>
          </w:p>
        </w:tc>
        <w:tc>
          <w:tcPr>
            <w:tcW w:w="58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EB2E16" w14:textId="1391A99E" w:rsidR="00DC1DAE" w:rsidRPr="006409CE" w:rsidRDefault="00DC1DAE" w:rsidP="00DC1DAE">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 xml:space="preserve">23,631,300.00 </w:t>
            </w:r>
          </w:p>
        </w:tc>
        <w:tc>
          <w:tcPr>
            <w:tcW w:w="51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953EF03"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2021/8/16</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54052AF1"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2021/8/16</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654D4C1F"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2023/8/22</w:t>
            </w:r>
          </w:p>
        </w:tc>
        <w:tc>
          <w:tcPr>
            <w:tcW w:w="334" w:type="pct"/>
            <w:tcBorders>
              <w:top w:val="single" w:sz="4" w:space="0" w:color="auto"/>
              <w:left w:val="single" w:sz="4" w:space="0" w:color="auto"/>
              <w:bottom w:val="single" w:sz="4" w:space="0" w:color="auto"/>
              <w:right w:val="single" w:sz="4" w:space="0" w:color="auto"/>
            </w:tcBorders>
            <w:shd w:val="clear" w:color="auto" w:fill="auto"/>
            <w:vAlign w:val="center"/>
          </w:tcPr>
          <w:p w14:paraId="616E22AB"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连带责任担保</w:t>
            </w:r>
          </w:p>
        </w:tc>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5934D90E"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是</w:t>
            </w:r>
          </w:p>
        </w:tc>
        <w:tc>
          <w:tcPr>
            <w:tcW w:w="344" w:type="pct"/>
            <w:tcBorders>
              <w:top w:val="single" w:sz="4" w:space="0" w:color="auto"/>
              <w:left w:val="single" w:sz="4" w:space="0" w:color="auto"/>
              <w:bottom w:val="single" w:sz="4" w:space="0" w:color="auto"/>
              <w:right w:val="single" w:sz="4" w:space="0" w:color="auto"/>
            </w:tcBorders>
            <w:shd w:val="clear" w:color="auto" w:fill="auto"/>
            <w:vAlign w:val="center"/>
          </w:tcPr>
          <w:p w14:paraId="5B77CD3E"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8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E09B797" w14:textId="77777777" w:rsidR="00DC1DAE" w:rsidRPr="006409CE" w:rsidRDefault="00DC1DAE" w:rsidP="00DC1DAE">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0</w:t>
            </w:r>
          </w:p>
        </w:tc>
        <w:tc>
          <w:tcPr>
            <w:tcW w:w="253" w:type="pct"/>
            <w:tcBorders>
              <w:top w:val="single" w:sz="4" w:space="0" w:color="auto"/>
              <w:left w:val="single" w:sz="4" w:space="0" w:color="auto"/>
              <w:bottom w:val="single" w:sz="4" w:space="0" w:color="auto"/>
            </w:tcBorders>
            <w:shd w:val="clear" w:color="auto" w:fill="auto"/>
            <w:vAlign w:val="center"/>
          </w:tcPr>
          <w:p w14:paraId="75D4DD31"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r>
      <w:tr w:rsidR="00DC1DAE" w:rsidRPr="006409CE" w14:paraId="5E824DD6" w14:textId="77777777" w:rsidTr="00D36F13">
        <w:trPr>
          <w:trHeight w:val="308"/>
        </w:trPr>
        <w:tc>
          <w:tcPr>
            <w:tcW w:w="349" w:type="pct"/>
            <w:tcBorders>
              <w:top w:val="single" w:sz="4" w:space="0" w:color="auto"/>
              <w:bottom w:val="single" w:sz="4" w:space="0" w:color="auto"/>
              <w:right w:val="single" w:sz="4" w:space="0" w:color="auto"/>
            </w:tcBorders>
            <w:shd w:val="clear" w:color="auto" w:fill="auto"/>
            <w:vAlign w:val="center"/>
          </w:tcPr>
          <w:p w14:paraId="014A9D77"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埃夫特</w:t>
            </w:r>
          </w:p>
        </w:tc>
        <w:tc>
          <w:tcPr>
            <w:tcW w:w="342" w:type="pct"/>
            <w:tcBorders>
              <w:top w:val="single" w:sz="4" w:space="0" w:color="auto"/>
              <w:left w:val="single" w:sz="4" w:space="0" w:color="auto"/>
              <w:bottom w:val="single" w:sz="4" w:space="0" w:color="auto"/>
              <w:right w:val="single" w:sz="4" w:space="0" w:color="auto"/>
            </w:tcBorders>
            <w:shd w:val="clear" w:color="auto" w:fill="auto"/>
            <w:vAlign w:val="center"/>
          </w:tcPr>
          <w:p w14:paraId="268785A6"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公司本部</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381EEA3F"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AUTOROBOT</w:t>
            </w:r>
          </w:p>
        </w:tc>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150D3B62"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全资子公司</w:t>
            </w:r>
          </w:p>
        </w:tc>
        <w:tc>
          <w:tcPr>
            <w:tcW w:w="58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7ABDB25" w14:textId="5624C533" w:rsidR="00DC1DAE" w:rsidRPr="006409CE" w:rsidRDefault="00DC1DAE" w:rsidP="00DC1DAE">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 xml:space="preserve">31,508,400.00 </w:t>
            </w:r>
          </w:p>
        </w:tc>
        <w:tc>
          <w:tcPr>
            <w:tcW w:w="51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702EB4A"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2022/6/1</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26094F59"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2022/6/1</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4E35DE86"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2023/5/31</w:t>
            </w:r>
          </w:p>
        </w:tc>
        <w:tc>
          <w:tcPr>
            <w:tcW w:w="334" w:type="pct"/>
            <w:tcBorders>
              <w:top w:val="single" w:sz="4" w:space="0" w:color="auto"/>
              <w:left w:val="single" w:sz="4" w:space="0" w:color="auto"/>
              <w:bottom w:val="single" w:sz="4" w:space="0" w:color="auto"/>
              <w:right w:val="single" w:sz="4" w:space="0" w:color="auto"/>
            </w:tcBorders>
            <w:shd w:val="clear" w:color="auto" w:fill="auto"/>
            <w:vAlign w:val="center"/>
          </w:tcPr>
          <w:p w14:paraId="03A6A8AE"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连带责任担保</w:t>
            </w:r>
          </w:p>
        </w:tc>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2BA1C133"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是</w:t>
            </w:r>
          </w:p>
        </w:tc>
        <w:tc>
          <w:tcPr>
            <w:tcW w:w="344" w:type="pct"/>
            <w:tcBorders>
              <w:top w:val="single" w:sz="4" w:space="0" w:color="auto"/>
              <w:left w:val="single" w:sz="4" w:space="0" w:color="auto"/>
              <w:bottom w:val="single" w:sz="4" w:space="0" w:color="auto"/>
              <w:right w:val="single" w:sz="4" w:space="0" w:color="auto"/>
            </w:tcBorders>
            <w:shd w:val="clear" w:color="auto" w:fill="auto"/>
            <w:vAlign w:val="center"/>
          </w:tcPr>
          <w:p w14:paraId="777D9EE3"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8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94550BE" w14:textId="77777777" w:rsidR="00DC1DAE" w:rsidRPr="006409CE" w:rsidRDefault="00DC1DAE" w:rsidP="00DC1DAE">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0</w:t>
            </w:r>
          </w:p>
        </w:tc>
        <w:tc>
          <w:tcPr>
            <w:tcW w:w="253" w:type="pct"/>
            <w:tcBorders>
              <w:top w:val="single" w:sz="4" w:space="0" w:color="auto"/>
              <w:left w:val="single" w:sz="4" w:space="0" w:color="auto"/>
              <w:bottom w:val="single" w:sz="4" w:space="0" w:color="auto"/>
            </w:tcBorders>
            <w:shd w:val="clear" w:color="auto" w:fill="auto"/>
            <w:vAlign w:val="center"/>
          </w:tcPr>
          <w:p w14:paraId="6337609D" w14:textId="77777777" w:rsidR="00DC1DAE" w:rsidRPr="006409CE" w:rsidRDefault="00DC1DAE" w:rsidP="00DC1DAE">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r>
      <w:tr w:rsidR="00562353" w:rsidRPr="006409CE" w14:paraId="3BFCCA8B" w14:textId="77777777" w:rsidTr="00D36F13">
        <w:trPr>
          <w:trHeight w:val="308"/>
        </w:trPr>
        <w:tc>
          <w:tcPr>
            <w:tcW w:w="349" w:type="pct"/>
            <w:tcBorders>
              <w:top w:val="single" w:sz="4" w:space="0" w:color="auto"/>
              <w:bottom w:val="single" w:sz="4" w:space="0" w:color="auto"/>
              <w:right w:val="single" w:sz="4" w:space="0" w:color="auto"/>
            </w:tcBorders>
            <w:shd w:val="clear" w:color="auto" w:fill="auto"/>
            <w:vAlign w:val="center"/>
          </w:tcPr>
          <w:p w14:paraId="47F0ECAC"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埃夫特</w:t>
            </w:r>
          </w:p>
        </w:tc>
        <w:tc>
          <w:tcPr>
            <w:tcW w:w="342" w:type="pct"/>
            <w:tcBorders>
              <w:top w:val="single" w:sz="4" w:space="0" w:color="auto"/>
              <w:left w:val="single" w:sz="4" w:space="0" w:color="auto"/>
              <w:bottom w:val="single" w:sz="4" w:space="0" w:color="auto"/>
              <w:right w:val="single" w:sz="4" w:space="0" w:color="auto"/>
            </w:tcBorders>
            <w:shd w:val="clear" w:color="auto" w:fill="auto"/>
            <w:vAlign w:val="center"/>
          </w:tcPr>
          <w:p w14:paraId="00B46BD6"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公司本部</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2499B30E" w14:textId="4EC08C11"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 xml:space="preserve">OLCI </w:t>
            </w:r>
            <w:r w:rsidR="00DC1DAE" w:rsidRPr="006409CE">
              <w:rPr>
                <w:rFonts w:ascii="Times New Roman" w:hAnsi="Times New Roman" w:cs="Times New Roman"/>
              </w:rPr>
              <w:t>意大利</w:t>
            </w:r>
          </w:p>
        </w:tc>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3776F069"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全资子公司</w:t>
            </w:r>
          </w:p>
        </w:tc>
        <w:tc>
          <w:tcPr>
            <w:tcW w:w="58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8F1C6B1" w14:textId="5BAE1536" w:rsidR="00562353" w:rsidRPr="006409CE" w:rsidRDefault="00DC1DAE">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 xml:space="preserve">7,877,100.00 </w:t>
            </w:r>
          </w:p>
        </w:tc>
        <w:tc>
          <w:tcPr>
            <w:tcW w:w="51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E607508"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2022/6/29</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757669A0"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2022/6/29</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5ABF2864"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2023/6/30</w:t>
            </w:r>
          </w:p>
        </w:tc>
        <w:tc>
          <w:tcPr>
            <w:tcW w:w="334" w:type="pct"/>
            <w:tcBorders>
              <w:top w:val="single" w:sz="4" w:space="0" w:color="auto"/>
              <w:left w:val="single" w:sz="4" w:space="0" w:color="auto"/>
              <w:bottom w:val="single" w:sz="4" w:space="0" w:color="auto"/>
              <w:right w:val="single" w:sz="4" w:space="0" w:color="auto"/>
            </w:tcBorders>
            <w:shd w:val="clear" w:color="auto" w:fill="auto"/>
            <w:vAlign w:val="center"/>
          </w:tcPr>
          <w:p w14:paraId="727D7B89"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连带责任担保</w:t>
            </w:r>
          </w:p>
        </w:tc>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52F93699"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是</w:t>
            </w:r>
          </w:p>
        </w:tc>
        <w:tc>
          <w:tcPr>
            <w:tcW w:w="344" w:type="pct"/>
            <w:tcBorders>
              <w:top w:val="single" w:sz="4" w:space="0" w:color="auto"/>
              <w:left w:val="single" w:sz="4" w:space="0" w:color="auto"/>
              <w:bottom w:val="single" w:sz="4" w:space="0" w:color="auto"/>
              <w:right w:val="single" w:sz="4" w:space="0" w:color="auto"/>
            </w:tcBorders>
            <w:shd w:val="clear" w:color="auto" w:fill="auto"/>
            <w:vAlign w:val="center"/>
          </w:tcPr>
          <w:p w14:paraId="3DB060ED"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8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28339AB"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0</w:t>
            </w:r>
          </w:p>
        </w:tc>
        <w:tc>
          <w:tcPr>
            <w:tcW w:w="253" w:type="pct"/>
            <w:tcBorders>
              <w:top w:val="single" w:sz="4" w:space="0" w:color="auto"/>
              <w:left w:val="single" w:sz="4" w:space="0" w:color="auto"/>
              <w:bottom w:val="single" w:sz="4" w:space="0" w:color="auto"/>
            </w:tcBorders>
            <w:shd w:val="clear" w:color="auto" w:fill="auto"/>
            <w:vAlign w:val="center"/>
          </w:tcPr>
          <w:p w14:paraId="6F48193A"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r>
      <w:tr w:rsidR="00562353" w:rsidRPr="006409CE" w14:paraId="13FF5E3C" w14:textId="77777777" w:rsidTr="00D36F13">
        <w:trPr>
          <w:trHeight w:val="308"/>
        </w:trPr>
        <w:tc>
          <w:tcPr>
            <w:tcW w:w="349" w:type="pct"/>
            <w:tcBorders>
              <w:top w:val="single" w:sz="4" w:space="0" w:color="auto"/>
              <w:bottom w:val="single" w:sz="4" w:space="0" w:color="auto"/>
              <w:right w:val="single" w:sz="4" w:space="0" w:color="auto"/>
            </w:tcBorders>
            <w:shd w:val="clear" w:color="auto" w:fill="auto"/>
            <w:vAlign w:val="center"/>
          </w:tcPr>
          <w:p w14:paraId="6BF315BA"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埃夫特</w:t>
            </w:r>
          </w:p>
        </w:tc>
        <w:tc>
          <w:tcPr>
            <w:tcW w:w="342" w:type="pct"/>
            <w:tcBorders>
              <w:top w:val="single" w:sz="4" w:space="0" w:color="auto"/>
              <w:left w:val="single" w:sz="4" w:space="0" w:color="auto"/>
              <w:bottom w:val="single" w:sz="4" w:space="0" w:color="auto"/>
              <w:right w:val="single" w:sz="4" w:space="0" w:color="auto"/>
            </w:tcBorders>
            <w:shd w:val="clear" w:color="auto" w:fill="auto"/>
            <w:vAlign w:val="center"/>
          </w:tcPr>
          <w:p w14:paraId="67957B9A"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公司本部</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6CB3A6AC"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芜湖希美埃</w:t>
            </w:r>
          </w:p>
        </w:tc>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430E0B9F"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控股子公司</w:t>
            </w:r>
          </w:p>
        </w:tc>
        <w:tc>
          <w:tcPr>
            <w:tcW w:w="58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CE0A569"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5,000,000.00</w:t>
            </w:r>
          </w:p>
        </w:tc>
        <w:tc>
          <w:tcPr>
            <w:tcW w:w="51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1366E09"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2022/3/21</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40280E49"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2022/3/21</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5BB8D724"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2023/3/20</w:t>
            </w:r>
          </w:p>
        </w:tc>
        <w:tc>
          <w:tcPr>
            <w:tcW w:w="334" w:type="pct"/>
            <w:tcBorders>
              <w:top w:val="single" w:sz="4" w:space="0" w:color="auto"/>
              <w:left w:val="single" w:sz="4" w:space="0" w:color="auto"/>
              <w:bottom w:val="single" w:sz="4" w:space="0" w:color="auto"/>
              <w:right w:val="single" w:sz="4" w:space="0" w:color="auto"/>
            </w:tcBorders>
            <w:shd w:val="clear" w:color="auto" w:fill="auto"/>
            <w:vAlign w:val="center"/>
          </w:tcPr>
          <w:p w14:paraId="5D226B00"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连带责任担保</w:t>
            </w:r>
          </w:p>
        </w:tc>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0C6FC08F"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是</w:t>
            </w:r>
          </w:p>
        </w:tc>
        <w:tc>
          <w:tcPr>
            <w:tcW w:w="344" w:type="pct"/>
            <w:tcBorders>
              <w:top w:val="single" w:sz="4" w:space="0" w:color="auto"/>
              <w:left w:val="single" w:sz="4" w:space="0" w:color="auto"/>
              <w:bottom w:val="single" w:sz="4" w:space="0" w:color="auto"/>
              <w:right w:val="single" w:sz="4" w:space="0" w:color="auto"/>
            </w:tcBorders>
            <w:shd w:val="clear" w:color="auto" w:fill="auto"/>
            <w:vAlign w:val="center"/>
          </w:tcPr>
          <w:p w14:paraId="363AF475"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8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EC1036D"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0</w:t>
            </w:r>
          </w:p>
        </w:tc>
        <w:tc>
          <w:tcPr>
            <w:tcW w:w="253" w:type="pct"/>
            <w:tcBorders>
              <w:top w:val="single" w:sz="4" w:space="0" w:color="auto"/>
              <w:left w:val="single" w:sz="4" w:space="0" w:color="auto"/>
              <w:bottom w:val="single" w:sz="4" w:space="0" w:color="auto"/>
            </w:tcBorders>
            <w:shd w:val="clear" w:color="auto" w:fill="auto"/>
            <w:vAlign w:val="center"/>
          </w:tcPr>
          <w:p w14:paraId="1DAD14B0"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r>
      <w:tr w:rsidR="00562353" w:rsidRPr="006409CE" w14:paraId="56868174" w14:textId="77777777" w:rsidTr="00D36F13">
        <w:trPr>
          <w:trHeight w:val="308"/>
        </w:trPr>
        <w:tc>
          <w:tcPr>
            <w:tcW w:w="349" w:type="pct"/>
            <w:tcBorders>
              <w:top w:val="single" w:sz="4" w:space="0" w:color="auto"/>
              <w:bottom w:val="single" w:sz="4" w:space="0" w:color="auto"/>
              <w:right w:val="single" w:sz="4" w:space="0" w:color="auto"/>
            </w:tcBorders>
            <w:shd w:val="clear" w:color="auto" w:fill="auto"/>
            <w:vAlign w:val="center"/>
          </w:tcPr>
          <w:p w14:paraId="46CEE369"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埃夫特</w:t>
            </w:r>
          </w:p>
        </w:tc>
        <w:tc>
          <w:tcPr>
            <w:tcW w:w="342" w:type="pct"/>
            <w:tcBorders>
              <w:top w:val="single" w:sz="4" w:space="0" w:color="auto"/>
              <w:left w:val="single" w:sz="4" w:space="0" w:color="auto"/>
              <w:bottom w:val="single" w:sz="4" w:space="0" w:color="auto"/>
              <w:right w:val="single" w:sz="4" w:space="0" w:color="auto"/>
            </w:tcBorders>
            <w:shd w:val="clear" w:color="auto" w:fill="auto"/>
            <w:vAlign w:val="center"/>
          </w:tcPr>
          <w:p w14:paraId="09F71528"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公司本部</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66F3431F" w14:textId="1D02E73E"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芜湖埃华路</w:t>
            </w:r>
            <w:r w:rsidR="008C12AF" w:rsidRPr="006409CE">
              <w:rPr>
                <w:rFonts w:ascii="Times New Roman" w:hAnsi="Times New Roman" w:cs="Times New Roman"/>
              </w:rPr>
              <w:t>（注</w:t>
            </w:r>
            <w:r w:rsidR="008C12AF" w:rsidRPr="006409CE">
              <w:rPr>
                <w:rFonts w:ascii="Times New Roman" w:hAnsi="Times New Roman" w:cs="Times New Roman"/>
              </w:rPr>
              <w:t>3</w:t>
            </w:r>
            <w:r w:rsidR="008C12AF" w:rsidRPr="006409CE">
              <w:rPr>
                <w:rFonts w:ascii="Times New Roman" w:hAnsi="Times New Roman" w:cs="Times New Roman"/>
              </w:rPr>
              <w:t>）</w:t>
            </w:r>
          </w:p>
        </w:tc>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1D62E0D1"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全资子公司</w:t>
            </w:r>
          </w:p>
        </w:tc>
        <w:tc>
          <w:tcPr>
            <w:tcW w:w="58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557829F"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491,200.00</w:t>
            </w:r>
          </w:p>
        </w:tc>
        <w:tc>
          <w:tcPr>
            <w:tcW w:w="51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93AFFA7"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2020/12/9</w:t>
            </w:r>
          </w:p>
        </w:tc>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276E871B"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2020/12/9</w:t>
            </w:r>
          </w:p>
        </w:tc>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14:paraId="5641DDB1"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2023/12/31</w:t>
            </w:r>
          </w:p>
        </w:tc>
        <w:tc>
          <w:tcPr>
            <w:tcW w:w="334" w:type="pct"/>
            <w:tcBorders>
              <w:top w:val="single" w:sz="4" w:space="0" w:color="auto"/>
              <w:left w:val="single" w:sz="4" w:space="0" w:color="auto"/>
              <w:bottom w:val="single" w:sz="4" w:space="0" w:color="auto"/>
              <w:right w:val="single" w:sz="4" w:space="0" w:color="auto"/>
            </w:tcBorders>
            <w:shd w:val="clear" w:color="auto" w:fill="auto"/>
            <w:vAlign w:val="center"/>
          </w:tcPr>
          <w:p w14:paraId="37E2A2B2"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连带责任担保</w:t>
            </w:r>
          </w:p>
        </w:tc>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0C8866E0" w14:textId="04F7F326" w:rsidR="00562353" w:rsidRPr="006409CE" w:rsidRDefault="008C12AF">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44" w:type="pct"/>
            <w:tcBorders>
              <w:top w:val="single" w:sz="4" w:space="0" w:color="auto"/>
              <w:left w:val="single" w:sz="4" w:space="0" w:color="auto"/>
              <w:bottom w:val="single" w:sz="4" w:space="0" w:color="auto"/>
              <w:right w:val="single" w:sz="4" w:space="0" w:color="auto"/>
            </w:tcBorders>
            <w:shd w:val="clear" w:color="auto" w:fill="auto"/>
            <w:vAlign w:val="center"/>
          </w:tcPr>
          <w:p w14:paraId="67DF5B8A"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c>
          <w:tcPr>
            <w:tcW w:w="38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EC7B7DD" w14:textId="77777777" w:rsidR="00562353" w:rsidRPr="006409CE" w:rsidRDefault="007B1F49">
            <w:pPr>
              <w:autoSpaceDE w:val="0"/>
              <w:autoSpaceDN w:val="0"/>
              <w:adjustRightInd w:val="0"/>
              <w:ind w:rightChars="40" w:right="84"/>
              <w:jc w:val="right"/>
              <w:rPr>
                <w:rFonts w:ascii="Times New Roman" w:hAnsi="Times New Roman" w:cs="Times New Roman"/>
              </w:rPr>
            </w:pPr>
            <w:r w:rsidRPr="006409CE">
              <w:rPr>
                <w:rFonts w:ascii="Times New Roman" w:hAnsi="Times New Roman" w:cs="Times New Roman"/>
              </w:rPr>
              <w:t>0</w:t>
            </w:r>
          </w:p>
        </w:tc>
        <w:tc>
          <w:tcPr>
            <w:tcW w:w="253" w:type="pct"/>
            <w:tcBorders>
              <w:top w:val="single" w:sz="4" w:space="0" w:color="auto"/>
              <w:left w:val="single" w:sz="4" w:space="0" w:color="auto"/>
              <w:bottom w:val="single" w:sz="4" w:space="0" w:color="auto"/>
            </w:tcBorders>
            <w:shd w:val="clear" w:color="auto" w:fill="auto"/>
            <w:vAlign w:val="center"/>
          </w:tcPr>
          <w:p w14:paraId="4EE5875B" w14:textId="77777777" w:rsidR="00562353" w:rsidRPr="006409CE" w:rsidRDefault="007B1F49">
            <w:pPr>
              <w:autoSpaceDE w:val="0"/>
              <w:autoSpaceDN w:val="0"/>
              <w:adjustRightInd w:val="0"/>
              <w:ind w:rightChars="40" w:right="84"/>
              <w:rPr>
                <w:rFonts w:ascii="Times New Roman" w:hAnsi="Times New Roman" w:cs="Times New Roman"/>
              </w:rPr>
            </w:pPr>
            <w:r w:rsidRPr="006409CE">
              <w:rPr>
                <w:rFonts w:ascii="Times New Roman" w:hAnsi="Times New Roman" w:cs="Times New Roman"/>
              </w:rPr>
              <w:t>否</w:t>
            </w:r>
          </w:p>
        </w:tc>
      </w:tr>
      <w:tr w:rsidR="00562353" w:rsidRPr="006409CE" w14:paraId="4FE8A1A8" w14:textId="77777777" w:rsidTr="00D36F13">
        <w:trPr>
          <w:trHeight w:val="308"/>
        </w:trPr>
        <w:tc>
          <w:tcPr>
            <w:tcW w:w="2230" w:type="pct"/>
            <w:gridSpan w:val="7"/>
            <w:tcBorders>
              <w:top w:val="single" w:sz="4" w:space="0" w:color="auto"/>
              <w:bottom w:val="single" w:sz="4" w:space="0" w:color="auto"/>
              <w:right w:val="single" w:sz="4" w:space="0" w:color="auto"/>
            </w:tcBorders>
            <w:shd w:val="clear" w:color="auto" w:fill="auto"/>
          </w:tcPr>
          <w:p w14:paraId="01211F5A" w14:textId="77777777" w:rsidR="00562353" w:rsidRPr="006409CE" w:rsidRDefault="007B1F49">
            <w:pPr>
              <w:autoSpaceDE w:val="0"/>
              <w:autoSpaceDN w:val="0"/>
              <w:adjustRightInd w:val="0"/>
              <w:ind w:rightChars="40" w:right="84"/>
              <w:rPr>
                <w:rFonts w:ascii="Times New Roman" w:hAnsi="Times New Roman" w:cs="Times New Roman"/>
                <w:color w:val="FF0000"/>
                <w:szCs w:val="21"/>
              </w:rPr>
            </w:pPr>
            <w:r w:rsidRPr="006409CE">
              <w:rPr>
                <w:rFonts w:ascii="Times New Roman" w:hAnsi="Times New Roman" w:cs="Times New Roman"/>
                <w:szCs w:val="21"/>
              </w:rPr>
              <w:t>报告期内对子公司担保发生额合计</w:t>
            </w:r>
          </w:p>
        </w:tc>
        <w:tc>
          <w:tcPr>
            <w:tcW w:w="2770" w:type="pct"/>
            <w:gridSpan w:val="9"/>
            <w:tcBorders>
              <w:top w:val="single" w:sz="4" w:space="0" w:color="auto"/>
              <w:left w:val="single" w:sz="4" w:space="0" w:color="auto"/>
              <w:bottom w:val="single" w:sz="4" w:space="0" w:color="auto"/>
            </w:tcBorders>
            <w:shd w:val="clear" w:color="auto" w:fill="auto"/>
            <w:vAlign w:val="center"/>
          </w:tcPr>
          <w:p w14:paraId="6EBC7BDC" w14:textId="77777777" w:rsidR="00562353" w:rsidRPr="006409CE" w:rsidRDefault="007B1F49">
            <w:pPr>
              <w:ind w:rightChars="40" w:right="84"/>
              <w:jc w:val="right"/>
              <w:rPr>
                <w:rFonts w:ascii="Times New Roman" w:hAnsi="Times New Roman" w:cs="Times New Roman"/>
                <w:szCs w:val="21"/>
              </w:rPr>
            </w:pPr>
            <w:r w:rsidRPr="006409CE">
              <w:rPr>
                <w:rFonts w:ascii="Times New Roman" w:hAnsi="Times New Roman" w:cs="Times New Roman"/>
              </w:rPr>
              <w:t>230,528,000.00</w:t>
            </w:r>
          </w:p>
        </w:tc>
      </w:tr>
      <w:tr w:rsidR="00562353" w:rsidRPr="006409CE" w14:paraId="4D425396" w14:textId="77777777" w:rsidTr="00D36F13">
        <w:trPr>
          <w:trHeight w:val="308"/>
        </w:trPr>
        <w:tc>
          <w:tcPr>
            <w:tcW w:w="2230" w:type="pct"/>
            <w:gridSpan w:val="7"/>
            <w:tcBorders>
              <w:top w:val="single" w:sz="4" w:space="0" w:color="auto"/>
              <w:bottom w:val="single" w:sz="4" w:space="0" w:color="auto"/>
              <w:right w:val="single" w:sz="4" w:space="0" w:color="auto"/>
            </w:tcBorders>
            <w:shd w:val="clear" w:color="auto" w:fill="auto"/>
          </w:tcPr>
          <w:p w14:paraId="2A8E7D47" w14:textId="77777777" w:rsidR="00562353" w:rsidRPr="006409CE" w:rsidRDefault="007B1F49">
            <w:pPr>
              <w:autoSpaceDE w:val="0"/>
              <w:autoSpaceDN w:val="0"/>
              <w:adjustRightInd w:val="0"/>
              <w:ind w:rightChars="40" w:right="84"/>
              <w:rPr>
                <w:rFonts w:ascii="Times New Roman" w:hAnsi="Times New Roman" w:cs="Times New Roman"/>
                <w:color w:val="FF0000"/>
                <w:szCs w:val="21"/>
              </w:rPr>
            </w:pPr>
            <w:r w:rsidRPr="006409CE">
              <w:rPr>
                <w:rFonts w:ascii="Times New Roman" w:hAnsi="Times New Roman" w:cs="Times New Roman"/>
                <w:szCs w:val="21"/>
              </w:rPr>
              <w:t>报告期末对子公司担保余额合计（</w:t>
            </w:r>
            <w:r w:rsidRPr="006409CE">
              <w:rPr>
                <w:rFonts w:ascii="Times New Roman" w:hAnsi="Times New Roman" w:cs="Times New Roman"/>
                <w:szCs w:val="21"/>
              </w:rPr>
              <w:t>B</w:t>
            </w:r>
            <w:r w:rsidRPr="006409CE">
              <w:rPr>
                <w:rFonts w:ascii="Times New Roman" w:hAnsi="Times New Roman" w:cs="Times New Roman"/>
                <w:szCs w:val="21"/>
              </w:rPr>
              <w:t>）</w:t>
            </w:r>
          </w:p>
        </w:tc>
        <w:tc>
          <w:tcPr>
            <w:tcW w:w="2770" w:type="pct"/>
            <w:gridSpan w:val="9"/>
            <w:tcBorders>
              <w:top w:val="single" w:sz="4" w:space="0" w:color="auto"/>
              <w:left w:val="single" w:sz="4" w:space="0" w:color="auto"/>
              <w:bottom w:val="single" w:sz="4" w:space="0" w:color="auto"/>
            </w:tcBorders>
            <w:shd w:val="clear" w:color="auto" w:fill="auto"/>
            <w:vAlign w:val="center"/>
          </w:tcPr>
          <w:p w14:paraId="3768DF11" w14:textId="77777777" w:rsidR="00562353" w:rsidRPr="006409CE" w:rsidRDefault="007B1F49">
            <w:pPr>
              <w:autoSpaceDE w:val="0"/>
              <w:autoSpaceDN w:val="0"/>
              <w:adjustRightInd w:val="0"/>
              <w:ind w:rightChars="40" w:right="84"/>
              <w:jc w:val="right"/>
              <w:rPr>
                <w:rFonts w:ascii="Times New Roman" w:hAnsi="Times New Roman" w:cs="Times New Roman"/>
                <w:szCs w:val="21"/>
              </w:rPr>
            </w:pPr>
            <w:r w:rsidRPr="006409CE">
              <w:rPr>
                <w:rFonts w:ascii="Times New Roman" w:hAnsi="Times New Roman" w:cs="Times New Roman"/>
              </w:rPr>
              <w:t>247,523,520.00</w:t>
            </w:r>
          </w:p>
        </w:tc>
      </w:tr>
      <w:tr w:rsidR="00562353" w:rsidRPr="006409CE" w14:paraId="41D2A849" w14:textId="77777777">
        <w:trPr>
          <w:trHeight w:val="308"/>
        </w:trPr>
        <w:sdt>
          <w:sdtPr>
            <w:rPr>
              <w:rFonts w:ascii="Times New Roman" w:hAnsi="Times New Roman" w:cs="Times New Roman"/>
            </w:rPr>
            <w:tag w:val="_PLD_8b94ad9ee2d84b43bd69e9c9851e79a1"/>
            <w:id w:val="1998921865"/>
          </w:sdtPr>
          <w:sdtContent>
            <w:tc>
              <w:tcPr>
                <w:tcW w:w="5000" w:type="pct"/>
                <w:gridSpan w:val="16"/>
                <w:tcBorders>
                  <w:top w:val="single" w:sz="4" w:space="0" w:color="auto"/>
                  <w:bottom w:val="single" w:sz="4" w:space="0" w:color="auto"/>
                </w:tcBorders>
                <w:shd w:val="clear" w:color="auto" w:fill="auto"/>
                <w:vAlign w:val="center"/>
              </w:tcPr>
              <w:p w14:paraId="048D751E" w14:textId="77777777" w:rsidR="00562353" w:rsidRPr="006409CE" w:rsidRDefault="007B1F49">
                <w:pPr>
                  <w:autoSpaceDE w:val="0"/>
                  <w:autoSpaceDN w:val="0"/>
                  <w:adjustRightInd w:val="0"/>
                  <w:ind w:rightChars="40" w:right="84"/>
                  <w:jc w:val="center"/>
                  <w:rPr>
                    <w:rFonts w:ascii="Times New Roman" w:hAnsi="Times New Roman" w:cs="Times New Roman"/>
                    <w:szCs w:val="21"/>
                  </w:rPr>
                </w:pPr>
                <w:r w:rsidRPr="006409CE">
                  <w:rPr>
                    <w:rFonts w:ascii="Times New Roman" w:hAnsi="Times New Roman" w:cs="Times New Roman"/>
                    <w:szCs w:val="21"/>
                  </w:rPr>
                  <w:t>公司担保总额情况（包括对子公司的担保）</w:t>
                </w:r>
              </w:p>
            </w:tc>
          </w:sdtContent>
        </w:sdt>
      </w:tr>
      <w:tr w:rsidR="00562353" w:rsidRPr="006409CE" w14:paraId="2B6F5E78" w14:textId="77777777" w:rsidTr="00D36F13">
        <w:trPr>
          <w:trHeight w:val="216"/>
        </w:trPr>
        <w:tc>
          <w:tcPr>
            <w:tcW w:w="2230" w:type="pct"/>
            <w:gridSpan w:val="7"/>
            <w:tcBorders>
              <w:top w:val="single" w:sz="4" w:space="0" w:color="auto"/>
              <w:bottom w:val="single" w:sz="4" w:space="0" w:color="auto"/>
              <w:right w:val="single" w:sz="4" w:space="0" w:color="auto"/>
            </w:tcBorders>
            <w:shd w:val="clear" w:color="auto" w:fill="auto"/>
          </w:tcPr>
          <w:p w14:paraId="498ECEB0" w14:textId="77777777" w:rsidR="00562353" w:rsidRPr="006409CE" w:rsidRDefault="007B1F49">
            <w:pPr>
              <w:autoSpaceDE w:val="0"/>
              <w:autoSpaceDN w:val="0"/>
              <w:adjustRightInd w:val="0"/>
              <w:ind w:rightChars="40" w:right="84"/>
              <w:rPr>
                <w:rFonts w:ascii="Times New Roman" w:hAnsi="Times New Roman" w:cs="Times New Roman"/>
                <w:szCs w:val="21"/>
              </w:rPr>
            </w:pPr>
            <w:r w:rsidRPr="006409CE">
              <w:rPr>
                <w:rFonts w:ascii="Times New Roman" w:hAnsi="Times New Roman" w:cs="Times New Roman"/>
                <w:szCs w:val="21"/>
              </w:rPr>
              <w:t>担保总额（</w:t>
            </w:r>
            <w:r w:rsidRPr="006409CE">
              <w:rPr>
                <w:rFonts w:ascii="Times New Roman" w:hAnsi="Times New Roman" w:cs="Times New Roman"/>
                <w:szCs w:val="21"/>
              </w:rPr>
              <w:t>A+B</w:t>
            </w:r>
            <w:r w:rsidRPr="006409CE">
              <w:rPr>
                <w:rFonts w:ascii="Times New Roman" w:hAnsi="Times New Roman" w:cs="Times New Roman"/>
                <w:szCs w:val="21"/>
              </w:rPr>
              <w:t>）</w:t>
            </w:r>
          </w:p>
        </w:tc>
        <w:tc>
          <w:tcPr>
            <w:tcW w:w="2770" w:type="pct"/>
            <w:gridSpan w:val="9"/>
            <w:tcBorders>
              <w:top w:val="single" w:sz="4" w:space="0" w:color="auto"/>
              <w:left w:val="single" w:sz="4" w:space="0" w:color="auto"/>
              <w:bottom w:val="single" w:sz="4" w:space="0" w:color="auto"/>
            </w:tcBorders>
            <w:shd w:val="clear" w:color="auto" w:fill="auto"/>
          </w:tcPr>
          <w:p w14:paraId="069C0B6F" w14:textId="77777777" w:rsidR="00562353" w:rsidRPr="006409CE" w:rsidRDefault="007B1F49">
            <w:pPr>
              <w:autoSpaceDE w:val="0"/>
              <w:autoSpaceDN w:val="0"/>
              <w:adjustRightInd w:val="0"/>
              <w:ind w:rightChars="40" w:right="84"/>
              <w:jc w:val="right"/>
              <w:rPr>
                <w:rFonts w:ascii="Times New Roman" w:hAnsi="Times New Roman" w:cs="Times New Roman"/>
                <w:szCs w:val="21"/>
              </w:rPr>
            </w:pPr>
            <w:r w:rsidRPr="006409CE">
              <w:rPr>
                <w:rFonts w:ascii="Times New Roman" w:hAnsi="Times New Roman" w:cs="Times New Roman"/>
                <w:szCs w:val="21"/>
              </w:rPr>
              <w:t>247,523,520.00</w:t>
            </w:r>
          </w:p>
        </w:tc>
      </w:tr>
      <w:tr w:rsidR="00562353" w:rsidRPr="006409CE" w14:paraId="70838BBC" w14:textId="77777777" w:rsidTr="00D36F13">
        <w:trPr>
          <w:trHeight w:val="308"/>
        </w:trPr>
        <w:tc>
          <w:tcPr>
            <w:tcW w:w="2230" w:type="pct"/>
            <w:gridSpan w:val="7"/>
            <w:tcBorders>
              <w:top w:val="single" w:sz="4" w:space="0" w:color="auto"/>
              <w:bottom w:val="single" w:sz="4" w:space="0" w:color="auto"/>
              <w:right w:val="single" w:sz="4" w:space="0" w:color="auto"/>
            </w:tcBorders>
            <w:shd w:val="clear" w:color="auto" w:fill="auto"/>
          </w:tcPr>
          <w:p w14:paraId="6A87DD76" w14:textId="77777777" w:rsidR="00562353" w:rsidRPr="006409CE" w:rsidRDefault="007B1F49">
            <w:pPr>
              <w:autoSpaceDE w:val="0"/>
              <w:autoSpaceDN w:val="0"/>
              <w:adjustRightInd w:val="0"/>
              <w:ind w:rightChars="40" w:right="84"/>
              <w:rPr>
                <w:rFonts w:ascii="Times New Roman" w:hAnsi="Times New Roman" w:cs="Times New Roman"/>
                <w:szCs w:val="21"/>
              </w:rPr>
            </w:pPr>
            <w:r w:rsidRPr="006409CE">
              <w:rPr>
                <w:rFonts w:ascii="Times New Roman" w:hAnsi="Times New Roman" w:cs="Times New Roman"/>
                <w:szCs w:val="21"/>
              </w:rPr>
              <w:t>担保总额占公司净资产的比例</w:t>
            </w:r>
            <w:r w:rsidRPr="006409CE">
              <w:rPr>
                <w:rFonts w:ascii="Times New Roman" w:hAnsi="Times New Roman" w:cs="Times New Roman"/>
                <w:szCs w:val="21"/>
              </w:rPr>
              <w:t>(%)</w:t>
            </w:r>
          </w:p>
        </w:tc>
        <w:tc>
          <w:tcPr>
            <w:tcW w:w="2770" w:type="pct"/>
            <w:gridSpan w:val="9"/>
            <w:tcBorders>
              <w:top w:val="single" w:sz="4" w:space="0" w:color="auto"/>
              <w:left w:val="single" w:sz="4" w:space="0" w:color="auto"/>
              <w:bottom w:val="single" w:sz="4" w:space="0" w:color="auto"/>
            </w:tcBorders>
            <w:shd w:val="clear" w:color="auto" w:fill="auto"/>
          </w:tcPr>
          <w:p w14:paraId="540575C3" w14:textId="30286D94" w:rsidR="00562353" w:rsidRPr="006409CE" w:rsidRDefault="00412673">
            <w:pPr>
              <w:autoSpaceDE w:val="0"/>
              <w:autoSpaceDN w:val="0"/>
              <w:adjustRightInd w:val="0"/>
              <w:ind w:rightChars="40" w:right="84"/>
              <w:jc w:val="right"/>
              <w:rPr>
                <w:rFonts w:ascii="Times New Roman" w:hAnsi="Times New Roman" w:cs="Times New Roman"/>
                <w:szCs w:val="21"/>
              </w:rPr>
            </w:pPr>
            <w:r w:rsidRPr="006409CE">
              <w:rPr>
                <w:rFonts w:ascii="Times New Roman" w:hAnsi="Times New Roman" w:cs="Times New Roman"/>
                <w:szCs w:val="21"/>
              </w:rPr>
              <w:t>13.</w:t>
            </w:r>
            <w:r w:rsidR="00594976" w:rsidRPr="006409CE">
              <w:rPr>
                <w:rFonts w:ascii="Times New Roman" w:hAnsi="Times New Roman" w:cs="Times New Roman"/>
                <w:szCs w:val="21"/>
              </w:rPr>
              <w:t>76</w:t>
            </w:r>
          </w:p>
        </w:tc>
      </w:tr>
      <w:tr w:rsidR="00562353" w:rsidRPr="006409CE" w14:paraId="3CD51E15" w14:textId="77777777">
        <w:trPr>
          <w:trHeight w:val="308"/>
        </w:trPr>
        <w:sdt>
          <w:sdtPr>
            <w:tag w:val="_PLD_5a4a70b0c0184bf4abbd35fed237e612"/>
            <w:id w:val="-1909831802"/>
          </w:sdtPr>
          <w:sdtContent>
            <w:tc>
              <w:tcPr>
                <w:tcW w:w="5000" w:type="pct"/>
                <w:gridSpan w:val="16"/>
                <w:tcBorders>
                  <w:top w:val="single" w:sz="4" w:space="0" w:color="auto"/>
                  <w:bottom w:val="single" w:sz="4" w:space="0" w:color="auto"/>
                </w:tcBorders>
                <w:shd w:val="clear" w:color="auto" w:fill="auto"/>
              </w:tcPr>
              <w:p w14:paraId="01949998" w14:textId="77777777" w:rsidR="00562353" w:rsidRPr="006409CE" w:rsidRDefault="007B1F49">
                <w:pPr>
                  <w:pStyle w:val="ae"/>
                  <w:autoSpaceDE w:val="0"/>
                  <w:autoSpaceDN w:val="0"/>
                  <w:adjustRightInd w:val="0"/>
                  <w:ind w:rightChars="40" w:right="84"/>
                </w:pPr>
                <w:r w:rsidRPr="006409CE">
                  <w:t>其中：</w:t>
                </w:r>
              </w:p>
            </w:tc>
          </w:sdtContent>
        </w:sdt>
      </w:tr>
      <w:tr w:rsidR="00562353" w:rsidRPr="006409CE" w14:paraId="3D438D39" w14:textId="77777777" w:rsidTr="00D36F13">
        <w:trPr>
          <w:trHeight w:val="308"/>
        </w:trPr>
        <w:tc>
          <w:tcPr>
            <w:tcW w:w="2230" w:type="pct"/>
            <w:gridSpan w:val="7"/>
            <w:tcBorders>
              <w:top w:val="single" w:sz="4" w:space="0" w:color="auto"/>
              <w:bottom w:val="single" w:sz="4" w:space="0" w:color="auto"/>
              <w:right w:val="single" w:sz="4" w:space="0" w:color="auto"/>
            </w:tcBorders>
            <w:shd w:val="clear" w:color="auto" w:fill="auto"/>
          </w:tcPr>
          <w:p w14:paraId="56EFD881" w14:textId="77777777" w:rsidR="00562353" w:rsidRPr="006409CE" w:rsidRDefault="007B1F49">
            <w:pPr>
              <w:autoSpaceDE w:val="0"/>
              <w:autoSpaceDN w:val="0"/>
              <w:adjustRightInd w:val="0"/>
              <w:rPr>
                <w:rFonts w:ascii="Times New Roman" w:hAnsi="Times New Roman" w:cs="Times New Roman"/>
                <w:szCs w:val="21"/>
              </w:rPr>
            </w:pPr>
            <w:r w:rsidRPr="006409CE">
              <w:rPr>
                <w:rFonts w:ascii="Times New Roman" w:hAnsi="Times New Roman" w:cs="Times New Roman"/>
                <w:szCs w:val="21"/>
              </w:rPr>
              <w:t>为股东、实际控制人及其关联方提供担保的金额（</w:t>
            </w:r>
            <w:r w:rsidRPr="006409CE">
              <w:rPr>
                <w:rFonts w:ascii="Times New Roman" w:hAnsi="Times New Roman" w:cs="Times New Roman"/>
                <w:szCs w:val="21"/>
              </w:rPr>
              <w:t>C</w:t>
            </w:r>
            <w:r w:rsidRPr="006409CE">
              <w:rPr>
                <w:rFonts w:ascii="Times New Roman" w:hAnsi="Times New Roman" w:cs="Times New Roman"/>
                <w:szCs w:val="21"/>
              </w:rPr>
              <w:t>）</w:t>
            </w:r>
          </w:p>
        </w:tc>
        <w:tc>
          <w:tcPr>
            <w:tcW w:w="2770" w:type="pct"/>
            <w:gridSpan w:val="9"/>
            <w:tcBorders>
              <w:top w:val="single" w:sz="4" w:space="0" w:color="auto"/>
              <w:left w:val="single" w:sz="4" w:space="0" w:color="auto"/>
              <w:bottom w:val="single" w:sz="4" w:space="0" w:color="auto"/>
            </w:tcBorders>
            <w:shd w:val="clear" w:color="auto" w:fill="auto"/>
          </w:tcPr>
          <w:p w14:paraId="4A51C01A" w14:textId="77777777" w:rsidR="00562353" w:rsidRPr="006409CE" w:rsidRDefault="007B1F49">
            <w:pPr>
              <w:ind w:rightChars="40" w:right="84"/>
              <w:jc w:val="right"/>
              <w:rPr>
                <w:rFonts w:ascii="Times New Roman" w:hAnsi="Times New Roman" w:cs="Times New Roman"/>
                <w:szCs w:val="21"/>
              </w:rPr>
            </w:pPr>
            <w:r w:rsidRPr="006409CE">
              <w:rPr>
                <w:rFonts w:ascii="Times New Roman" w:hAnsi="Times New Roman" w:cs="Times New Roman"/>
              </w:rPr>
              <w:t>0.00</w:t>
            </w:r>
          </w:p>
        </w:tc>
      </w:tr>
      <w:tr w:rsidR="00562353" w:rsidRPr="006409CE" w14:paraId="7E8D05BD" w14:textId="77777777" w:rsidTr="00D36F13">
        <w:trPr>
          <w:trHeight w:val="308"/>
        </w:trPr>
        <w:tc>
          <w:tcPr>
            <w:tcW w:w="2230" w:type="pct"/>
            <w:gridSpan w:val="7"/>
            <w:tcBorders>
              <w:top w:val="single" w:sz="4" w:space="0" w:color="auto"/>
              <w:bottom w:val="single" w:sz="4" w:space="0" w:color="auto"/>
              <w:right w:val="single" w:sz="4" w:space="0" w:color="auto"/>
            </w:tcBorders>
            <w:shd w:val="clear" w:color="auto" w:fill="auto"/>
          </w:tcPr>
          <w:p w14:paraId="638D8D23" w14:textId="77777777" w:rsidR="00562353" w:rsidRPr="006409CE" w:rsidRDefault="007B1F49">
            <w:pPr>
              <w:autoSpaceDE w:val="0"/>
              <w:autoSpaceDN w:val="0"/>
              <w:adjustRightInd w:val="0"/>
              <w:rPr>
                <w:rFonts w:ascii="Times New Roman" w:hAnsi="Times New Roman" w:cs="Times New Roman"/>
                <w:szCs w:val="21"/>
              </w:rPr>
            </w:pPr>
            <w:r w:rsidRPr="006409CE">
              <w:rPr>
                <w:rFonts w:ascii="Times New Roman" w:hAnsi="Times New Roman" w:cs="Times New Roman"/>
                <w:szCs w:val="21"/>
              </w:rPr>
              <w:t>直接或间接为资产负债率超过</w:t>
            </w:r>
            <w:r w:rsidRPr="006409CE">
              <w:rPr>
                <w:rFonts w:ascii="Times New Roman" w:hAnsi="Times New Roman" w:cs="Times New Roman"/>
                <w:szCs w:val="21"/>
              </w:rPr>
              <w:t>70%</w:t>
            </w:r>
            <w:r w:rsidRPr="006409CE">
              <w:rPr>
                <w:rFonts w:ascii="Times New Roman" w:hAnsi="Times New Roman" w:cs="Times New Roman"/>
                <w:szCs w:val="21"/>
              </w:rPr>
              <w:t>的被担保对象提供的债务担保金额（</w:t>
            </w:r>
            <w:r w:rsidRPr="006409CE">
              <w:rPr>
                <w:rFonts w:ascii="Times New Roman" w:hAnsi="Times New Roman" w:cs="Times New Roman"/>
                <w:szCs w:val="21"/>
              </w:rPr>
              <w:t>D</w:t>
            </w:r>
            <w:r w:rsidRPr="006409CE">
              <w:rPr>
                <w:rFonts w:ascii="Times New Roman" w:hAnsi="Times New Roman" w:cs="Times New Roman"/>
                <w:szCs w:val="21"/>
              </w:rPr>
              <w:t>）</w:t>
            </w:r>
          </w:p>
        </w:tc>
        <w:tc>
          <w:tcPr>
            <w:tcW w:w="2770" w:type="pct"/>
            <w:gridSpan w:val="9"/>
            <w:tcBorders>
              <w:top w:val="single" w:sz="4" w:space="0" w:color="auto"/>
              <w:left w:val="single" w:sz="4" w:space="0" w:color="auto"/>
              <w:bottom w:val="single" w:sz="4" w:space="0" w:color="auto"/>
            </w:tcBorders>
            <w:shd w:val="clear" w:color="auto" w:fill="auto"/>
          </w:tcPr>
          <w:p w14:paraId="486C51DA" w14:textId="77777777" w:rsidR="00562353" w:rsidRPr="006409CE" w:rsidRDefault="007B1F49">
            <w:pPr>
              <w:autoSpaceDE w:val="0"/>
              <w:autoSpaceDN w:val="0"/>
              <w:adjustRightInd w:val="0"/>
              <w:ind w:rightChars="40" w:right="84"/>
              <w:jc w:val="right"/>
              <w:rPr>
                <w:rFonts w:ascii="Times New Roman" w:hAnsi="Times New Roman" w:cs="Times New Roman"/>
                <w:szCs w:val="21"/>
              </w:rPr>
            </w:pPr>
            <w:r w:rsidRPr="006409CE">
              <w:rPr>
                <w:rFonts w:ascii="Times New Roman" w:hAnsi="Times New Roman" w:cs="Times New Roman"/>
              </w:rPr>
              <w:t>30,904,320.00</w:t>
            </w:r>
          </w:p>
        </w:tc>
      </w:tr>
      <w:tr w:rsidR="00562353" w:rsidRPr="006409CE" w14:paraId="38D942FA" w14:textId="77777777" w:rsidTr="00D36F13">
        <w:trPr>
          <w:trHeight w:val="308"/>
        </w:trPr>
        <w:tc>
          <w:tcPr>
            <w:tcW w:w="2230" w:type="pct"/>
            <w:gridSpan w:val="7"/>
            <w:tcBorders>
              <w:top w:val="single" w:sz="4" w:space="0" w:color="auto"/>
              <w:bottom w:val="single" w:sz="4" w:space="0" w:color="auto"/>
              <w:right w:val="single" w:sz="4" w:space="0" w:color="auto"/>
            </w:tcBorders>
            <w:shd w:val="clear" w:color="auto" w:fill="auto"/>
          </w:tcPr>
          <w:p w14:paraId="032212EF" w14:textId="77777777" w:rsidR="00562353" w:rsidRPr="006409CE" w:rsidRDefault="007B1F49">
            <w:pPr>
              <w:autoSpaceDE w:val="0"/>
              <w:autoSpaceDN w:val="0"/>
              <w:adjustRightInd w:val="0"/>
              <w:rPr>
                <w:rFonts w:ascii="Times New Roman" w:hAnsi="Times New Roman" w:cs="Times New Roman"/>
                <w:szCs w:val="21"/>
              </w:rPr>
            </w:pPr>
            <w:r w:rsidRPr="006409CE">
              <w:rPr>
                <w:rFonts w:ascii="Times New Roman" w:hAnsi="Times New Roman" w:cs="Times New Roman"/>
                <w:szCs w:val="21"/>
              </w:rPr>
              <w:t>担保总额超过净资产</w:t>
            </w:r>
            <w:r w:rsidRPr="006409CE">
              <w:rPr>
                <w:rFonts w:ascii="Times New Roman" w:hAnsi="Times New Roman" w:cs="Times New Roman"/>
                <w:szCs w:val="21"/>
              </w:rPr>
              <w:t>50%</w:t>
            </w:r>
            <w:r w:rsidRPr="006409CE">
              <w:rPr>
                <w:rFonts w:ascii="Times New Roman" w:hAnsi="Times New Roman" w:cs="Times New Roman"/>
                <w:szCs w:val="21"/>
              </w:rPr>
              <w:t>部分的金额（</w:t>
            </w:r>
            <w:r w:rsidRPr="006409CE">
              <w:rPr>
                <w:rFonts w:ascii="Times New Roman" w:hAnsi="Times New Roman" w:cs="Times New Roman"/>
                <w:szCs w:val="21"/>
              </w:rPr>
              <w:t>E</w:t>
            </w:r>
            <w:r w:rsidRPr="006409CE">
              <w:rPr>
                <w:rFonts w:ascii="Times New Roman" w:hAnsi="Times New Roman" w:cs="Times New Roman"/>
                <w:szCs w:val="21"/>
              </w:rPr>
              <w:t>）</w:t>
            </w:r>
          </w:p>
        </w:tc>
        <w:tc>
          <w:tcPr>
            <w:tcW w:w="2770" w:type="pct"/>
            <w:gridSpan w:val="9"/>
            <w:tcBorders>
              <w:top w:val="single" w:sz="4" w:space="0" w:color="auto"/>
              <w:left w:val="single" w:sz="4" w:space="0" w:color="auto"/>
              <w:bottom w:val="single" w:sz="4" w:space="0" w:color="auto"/>
            </w:tcBorders>
            <w:shd w:val="clear" w:color="auto" w:fill="auto"/>
          </w:tcPr>
          <w:p w14:paraId="4D3D0442" w14:textId="77777777" w:rsidR="00562353" w:rsidRPr="006409CE" w:rsidRDefault="00562353">
            <w:pPr>
              <w:ind w:rightChars="40" w:right="84"/>
              <w:jc w:val="right"/>
              <w:rPr>
                <w:rFonts w:ascii="Times New Roman" w:hAnsi="Times New Roman" w:cs="Times New Roman"/>
                <w:szCs w:val="21"/>
              </w:rPr>
            </w:pPr>
          </w:p>
        </w:tc>
      </w:tr>
      <w:tr w:rsidR="00562353" w:rsidRPr="006409CE" w14:paraId="2E4E378E" w14:textId="77777777" w:rsidTr="00D36F13">
        <w:trPr>
          <w:trHeight w:val="308"/>
        </w:trPr>
        <w:tc>
          <w:tcPr>
            <w:tcW w:w="2230" w:type="pct"/>
            <w:gridSpan w:val="7"/>
            <w:tcBorders>
              <w:top w:val="single" w:sz="4" w:space="0" w:color="auto"/>
              <w:bottom w:val="single" w:sz="4" w:space="0" w:color="auto"/>
              <w:right w:val="single" w:sz="4" w:space="0" w:color="auto"/>
            </w:tcBorders>
            <w:shd w:val="clear" w:color="auto" w:fill="auto"/>
            <w:vAlign w:val="center"/>
          </w:tcPr>
          <w:p w14:paraId="01EB49FD" w14:textId="77777777" w:rsidR="00562353" w:rsidRPr="006409CE" w:rsidRDefault="007B1F49">
            <w:pPr>
              <w:autoSpaceDE w:val="0"/>
              <w:autoSpaceDN w:val="0"/>
              <w:adjustRightInd w:val="0"/>
              <w:rPr>
                <w:rFonts w:ascii="Times New Roman" w:hAnsi="Times New Roman" w:cs="Times New Roman"/>
                <w:szCs w:val="21"/>
              </w:rPr>
            </w:pPr>
            <w:r w:rsidRPr="006409CE">
              <w:rPr>
                <w:rFonts w:ascii="Times New Roman" w:hAnsi="Times New Roman" w:cs="Times New Roman"/>
                <w:szCs w:val="21"/>
              </w:rPr>
              <w:t>上述三项担保金额合计（</w:t>
            </w:r>
            <w:r w:rsidRPr="006409CE">
              <w:rPr>
                <w:rFonts w:ascii="Times New Roman" w:hAnsi="Times New Roman" w:cs="Times New Roman"/>
                <w:szCs w:val="21"/>
              </w:rPr>
              <w:t>C+D+E</w:t>
            </w:r>
            <w:r w:rsidRPr="006409CE">
              <w:rPr>
                <w:rFonts w:ascii="Times New Roman" w:hAnsi="Times New Roman" w:cs="Times New Roman"/>
                <w:szCs w:val="21"/>
              </w:rPr>
              <w:t>）</w:t>
            </w:r>
          </w:p>
        </w:tc>
        <w:tc>
          <w:tcPr>
            <w:tcW w:w="2770" w:type="pct"/>
            <w:gridSpan w:val="9"/>
            <w:tcBorders>
              <w:top w:val="single" w:sz="4" w:space="0" w:color="auto"/>
              <w:left w:val="single" w:sz="4" w:space="0" w:color="auto"/>
              <w:bottom w:val="single" w:sz="4" w:space="0" w:color="auto"/>
            </w:tcBorders>
            <w:shd w:val="clear" w:color="auto" w:fill="auto"/>
          </w:tcPr>
          <w:p w14:paraId="3A82283B" w14:textId="77777777" w:rsidR="00562353" w:rsidRPr="006409CE" w:rsidRDefault="007B1F49">
            <w:pPr>
              <w:autoSpaceDE w:val="0"/>
              <w:autoSpaceDN w:val="0"/>
              <w:adjustRightInd w:val="0"/>
              <w:ind w:rightChars="40" w:right="84"/>
              <w:jc w:val="right"/>
              <w:rPr>
                <w:rFonts w:ascii="Times New Roman" w:hAnsi="Times New Roman" w:cs="Times New Roman"/>
                <w:szCs w:val="21"/>
              </w:rPr>
            </w:pPr>
            <w:r w:rsidRPr="006409CE">
              <w:rPr>
                <w:rFonts w:ascii="Times New Roman" w:hAnsi="Times New Roman" w:cs="Times New Roman"/>
              </w:rPr>
              <w:t>30,904,320.00</w:t>
            </w:r>
          </w:p>
        </w:tc>
      </w:tr>
      <w:tr w:rsidR="00562353" w:rsidRPr="006409CE" w14:paraId="49BAD1BD" w14:textId="77777777" w:rsidTr="00D36F13">
        <w:trPr>
          <w:trHeight w:val="308"/>
        </w:trPr>
        <w:tc>
          <w:tcPr>
            <w:tcW w:w="2230" w:type="pct"/>
            <w:gridSpan w:val="7"/>
            <w:tcBorders>
              <w:top w:val="single" w:sz="4" w:space="0" w:color="auto"/>
              <w:bottom w:val="single" w:sz="4" w:space="0" w:color="auto"/>
              <w:right w:val="single" w:sz="4" w:space="0" w:color="auto"/>
            </w:tcBorders>
            <w:shd w:val="clear" w:color="auto" w:fill="auto"/>
            <w:vAlign w:val="center"/>
          </w:tcPr>
          <w:p w14:paraId="09B5FE15" w14:textId="77777777" w:rsidR="00562353" w:rsidRPr="006409CE" w:rsidRDefault="007B1F49">
            <w:pPr>
              <w:pStyle w:val="ae"/>
              <w:autoSpaceDE w:val="0"/>
              <w:autoSpaceDN w:val="0"/>
              <w:adjustRightInd w:val="0"/>
            </w:pPr>
            <w:r w:rsidRPr="006409CE">
              <w:lastRenderedPageBreak/>
              <w:t>未到期担保可能承担连带清偿责任说明</w:t>
            </w:r>
          </w:p>
        </w:tc>
        <w:tc>
          <w:tcPr>
            <w:tcW w:w="2770" w:type="pct"/>
            <w:gridSpan w:val="9"/>
            <w:tcBorders>
              <w:top w:val="single" w:sz="4" w:space="0" w:color="auto"/>
              <w:left w:val="single" w:sz="4" w:space="0" w:color="auto"/>
              <w:bottom w:val="single" w:sz="4" w:space="0" w:color="auto"/>
            </w:tcBorders>
            <w:shd w:val="clear" w:color="auto" w:fill="auto"/>
          </w:tcPr>
          <w:p w14:paraId="25E127A6" w14:textId="77777777" w:rsidR="00562353" w:rsidRPr="006409CE" w:rsidRDefault="007B1F49">
            <w:pPr>
              <w:autoSpaceDE w:val="0"/>
              <w:autoSpaceDN w:val="0"/>
              <w:adjustRightInd w:val="0"/>
              <w:rPr>
                <w:rFonts w:ascii="Times New Roman" w:hAnsi="Times New Roman" w:cs="Times New Roman"/>
                <w:szCs w:val="21"/>
              </w:rPr>
            </w:pPr>
            <w:r w:rsidRPr="006409CE">
              <w:rPr>
                <w:rFonts w:ascii="Times New Roman" w:hAnsi="Times New Roman" w:cs="Times New Roman"/>
                <w:szCs w:val="21"/>
              </w:rPr>
              <w:t>无</w:t>
            </w:r>
          </w:p>
        </w:tc>
      </w:tr>
      <w:tr w:rsidR="00562353" w:rsidRPr="006409CE" w14:paraId="0D2278CF" w14:textId="77777777" w:rsidTr="00D36F13">
        <w:trPr>
          <w:trHeight w:val="308"/>
        </w:trPr>
        <w:tc>
          <w:tcPr>
            <w:tcW w:w="2230" w:type="pct"/>
            <w:gridSpan w:val="7"/>
            <w:tcBorders>
              <w:top w:val="single" w:sz="4" w:space="0" w:color="auto"/>
              <w:bottom w:val="single" w:sz="4" w:space="0" w:color="auto"/>
              <w:right w:val="single" w:sz="4" w:space="0" w:color="auto"/>
            </w:tcBorders>
            <w:shd w:val="clear" w:color="auto" w:fill="auto"/>
          </w:tcPr>
          <w:p w14:paraId="1F0D0F9C" w14:textId="77777777" w:rsidR="00562353" w:rsidRPr="006409CE" w:rsidRDefault="007B1F49">
            <w:pPr>
              <w:autoSpaceDE w:val="0"/>
              <w:autoSpaceDN w:val="0"/>
              <w:adjustRightInd w:val="0"/>
              <w:rPr>
                <w:rFonts w:ascii="Times New Roman" w:hAnsi="Times New Roman" w:cs="Times New Roman"/>
                <w:szCs w:val="21"/>
              </w:rPr>
            </w:pPr>
            <w:r w:rsidRPr="006409CE">
              <w:rPr>
                <w:rFonts w:ascii="Times New Roman" w:hAnsi="Times New Roman" w:cs="Times New Roman"/>
                <w:szCs w:val="21"/>
              </w:rPr>
              <w:t>担保情况说明</w:t>
            </w:r>
          </w:p>
        </w:tc>
        <w:tc>
          <w:tcPr>
            <w:tcW w:w="2770" w:type="pct"/>
            <w:gridSpan w:val="9"/>
            <w:tcBorders>
              <w:top w:val="single" w:sz="4" w:space="0" w:color="auto"/>
              <w:left w:val="single" w:sz="4" w:space="0" w:color="auto"/>
              <w:bottom w:val="single" w:sz="4" w:space="0" w:color="auto"/>
            </w:tcBorders>
            <w:shd w:val="clear" w:color="auto" w:fill="auto"/>
          </w:tcPr>
          <w:p w14:paraId="531CA63E" w14:textId="31BC2232" w:rsidR="00562353" w:rsidRPr="006409CE" w:rsidRDefault="00424060">
            <w:pPr>
              <w:autoSpaceDE w:val="0"/>
              <w:autoSpaceDN w:val="0"/>
              <w:adjustRightInd w:val="0"/>
              <w:rPr>
                <w:rFonts w:ascii="Times New Roman" w:hAnsi="Times New Roman" w:cs="Times New Roman"/>
                <w:szCs w:val="21"/>
              </w:rPr>
            </w:pPr>
            <w:r w:rsidRPr="006409CE">
              <w:rPr>
                <w:rFonts w:ascii="Times New Roman" w:hAnsi="Times New Roman" w:cs="Times New Roman"/>
                <w:szCs w:val="21"/>
              </w:rPr>
              <w:t>经</w:t>
            </w:r>
            <w:r w:rsidRPr="006409CE">
              <w:rPr>
                <w:rFonts w:ascii="Times New Roman" w:hAnsi="Times New Roman" w:cs="Times New Roman"/>
                <w:szCs w:val="21"/>
              </w:rPr>
              <w:t>2022</w:t>
            </w:r>
            <w:r w:rsidRPr="006409CE">
              <w:rPr>
                <w:rFonts w:ascii="Times New Roman" w:hAnsi="Times New Roman" w:cs="Times New Roman"/>
                <w:szCs w:val="21"/>
              </w:rPr>
              <w:t>年年度股东大会批准，</w:t>
            </w:r>
            <w:r w:rsidRPr="006409CE">
              <w:rPr>
                <w:rFonts w:ascii="Times New Roman" w:hAnsi="Times New Roman" w:cs="Times New Roman"/>
                <w:szCs w:val="21"/>
              </w:rPr>
              <w:t>2022</w:t>
            </w:r>
            <w:r w:rsidRPr="006409CE">
              <w:rPr>
                <w:rFonts w:ascii="Times New Roman" w:hAnsi="Times New Roman" w:cs="Times New Roman"/>
                <w:szCs w:val="21"/>
              </w:rPr>
              <w:t>年年度股东大会审议通过之日起至</w:t>
            </w:r>
            <w:r w:rsidRPr="006409CE">
              <w:rPr>
                <w:rFonts w:ascii="Times New Roman" w:hAnsi="Times New Roman" w:cs="Times New Roman"/>
                <w:szCs w:val="21"/>
              </w:rPr>
              <w:t>2023</w:t>
            </w:r>
            <w:r w:rsidRPr="006409CE">
              <w:rPr>
                <w:rFonts w:ascii="Times New Roman" w:hAnsi="Times New Roman" w:cs="Times New Roman"/>
                <w:szCs w:val="21"/>
              </w:rPr>
              <w:t>年年度股东大会召开之日止的期间内，公司为子公司提供不超过人民币</w:t>
            </w:r>
            <w:r w:rsidRPr="006409CE">
              <w:rPr>
                <w:rFonts w:ascii="Times New Roman" w:hAnsi="Times New Roman" w:cs="Times New Roman"/>
                <w:szCs w:val="21"/>
              </w:rPr>
              <w:t>6</w:t>
            </w:r>
            <w:r w:rsidRPr="006409CE">
              <w:rPr>
                <w:rFonts w:ascii="Times New Roman" w:hAnsi="Times New Roman" w:cs="Times New Roman"/>
                <w:szCs w:val="21"/>
              </w:rPr>
              <w:t>亿元的融资性或非融资性担保。上述担保事项在股东大会授权范围内。</w:t>
            </w:r>
          </w:p>
        </w:tc>
      </w:tr>
    </w:tbl>
    <w:p w14:paraId="7E816055" w14:textId="77777777" w:rsidR="00562353" w:rsidRPr="00002DF8" w:rsidRDefault="007B1F49">
      <w:pPr>
        <w:pStyle w:val="152"/>
        <w:rPr>
          <w:sz w:val="21"/>
          <w:szCs w:val="21"/>
        </w:rPr>
      </w:pPr>
      <w:r w:rsidRPr="00002DF8">
        <w:rPr>
          <w:rFonts w:hint="eastAsia"/>
          <w:sz w:val="21"/>
          <w:szCs w:val="21"/>
        </w:rPr>
        <w:t>注1：该担保实际于</w:t>
      </w:r>
      <w:r w:rsidRPr="00002DF8">
        <w:rPr>
          <w:sz w:val="21"/>
          <w:szCs w:val="21"/>
        </w:rPr>
        <w:t>2024年1月履行完成</w:t>
      </w:r>
      <w:r w:rsidRPr="00002DF8">
        <w:rPr>
          <w:rFonts w:hint="eastAsia"/>
          <w:sz w:val="21"/>
          <w:szCs w:val="21"/>
        </w:rPr>
        <w:t>。</w:t>
      </w:r>
    </w:p>
    <w:p w14:paraId="4459937E" w14:textId="136DEC99"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注</w:t>
      </w:r>
      <w:r w:rsidRPr="006409CE">
        <w:rPr>
          <w:rFonts w:ascii="Times New Roman" w:hAnsi="Times New Roman" w:cs="Times New Roman"/>
          <w:sz w:val="21"/>
          <w:szCs w:val="21"/>
        </w:rPr>
        <w:t>2</w:t>
      </w:r>
      <w:r w:rsidRPr="006409CE">
        <w:rPr>
          <w:rFonts w:ascii="Times New Roman" w:hAnsi="Times New Roman" w:cs="Times New Roman"/>
          <w:sz w:val="21"/>
          <w:szCs w:val="21"/>
        </w:rPr>
        <w:t>：该担保项下的</w:t>
      </w:r>
      <w:r w:rsidRPr="006409CE">
        <w:rPr>
          <w:rFonts w:ascii="Times New Roman" w:hAnsi="Times New Roman" w:cs="Times New Roman"/>
          <w:sz w:val="21"/>
          <w:szCs w:val="21"/>
        </w:rPr>
        <w:t>500</w:t>
      </w:r>
      <w:r w:rsidRPr="006409CE">
        <w:rPr>
          <w:rFonts w:ascii="Times New Roman" w:hAnsi="Times New Roman" w:cs="Times New Roman"/>
          <w:sz w:val="21"/>
          <w:szCs w:val="21"/>
        </w:rPr>
        <w:t>万欧元担保义务于贷款结束时（</w:t>
      </w:r>
      <w:r w:rsidRPr="006409CE">
        <w:rPr>
          <w:rFonts w:ascii="Times New Roman" w:hAnsi="Times New Roman" w:cs="Times New Roman"/>
          <w:sz w:val="21"/>
          <w:szCs w:val="21"/>
        </w:rPr>
        <w:t>2024</w:t>
      </w:r>
      <w:r w:rsidRPr="006409CE">
        <w:rPr>
          <w:rFonts w:ascii="Times New Roman" w:hAnsi="Times New Roman" w:cs="Times New Roman"/>
          <w:sz w:val="21"/>
          <w:szCs w:val="21"/>
        </w:rPr>
        <w:t>年</w:t>
      </w:r>
      <w:r w:rsidRPr="006409CE">
        <w:rPr>
          <w:rFonts w:ascii="Times New Roman" w:hAnsi="Times New Roman" w:cs="Times New Roman"/>
          <w:sz w:val="21"/>
          <w:szCs w:val="21"/>
        </w:rPr>
        <w:t>1</w:t>
      </w:r>
      <w:r w:rsidRPr="006409CE">
        <w:rPr>
          <w:rFonts w:ascii="Times New Roman" w:hAnsi="Times New Roman" w:cs="Times New Roman"/>
          <w:sz w:val="21"/>
          <w:szCs w:val="21"/>
        </w:rPr>
        <w:t>月）到期，另</w:t>
      </w:r>
      <w:r w:rsidRPr="006409CE">
        <w:rPr>
          <w:rFonts w:ascii="Times New Roman" w:hAnsi="Times New Roman" w:cs="Times New Roman"/>
          <w:sz w:val="21"/>
          <w:szCs w:val="21"/>
        </w:rPr>
        <w:t>1,000</w:t>
      </w:r>
      <w:r w:rsidRPr="006409CE">
        <w:rPr>
          <w:rFonts w:ascii="Times New Roman" w:hAnsi="Times New Roman" w:cs="Times New Roman"/>
          <w:sz w:val="21"/>
          <w:szCs w:val="21"/>
        </w:rPr>
        <w:t>万欧元担保义务，跟随银行授信无具体到期日，银行每年根据风险评估确定授信是否继续。</w:t>
      </w:r>
    </w:p>
    <w:p w14:paraId="7B1A7076" w14:textId="73669ACF" w:rsidR="008C12AF" w:rsidRPr="006409CE" w:rsidRDefault="008C12AF">
      <w:pPr>
        <w:pStyle w:val="152"/>
        <w:rPr>
          <w:rFonts w:ascii="Times New Roman" w:hAnsi="Times New Roman" w:cs="Times New Roman"/>
          <w:sz w:val="21"/>
          <w:szCs w:val="21"/>
        </w:rPr>
      </w:pPr>
      <w:r w:rsidRPr="006409CE">
        <w:rPr>
          <w:rFonts w:ascii="Times New Roman" w:hAnsi="Times New Roman" w:cs="Times New Roman"/>
          <w:sz w:val="21"/>
          <w:szCs w:val="21"/>
        </w:rPr>
        <w:t>注</w:t>
      </w:r>
      <w:r w:rsidRPr="006409CE">
        <w:rPr>
          <w:rFonts w:ascii="Times New Roman" w:hAnsi="Times New Roman" w:cs="Times New Roman"/>
          <w:sz w:val="21"/>
          <w:szCs w:val="21"/>
        </w:rPr>
        <w:t>3</w:t>
      </w:r>
      <w:r w:rsidRPr="006409CE">
        <w:rPr>
          <w:rFonts w:ascii="Times New Roman" w:hAnsi="Times New Roman" w:cs="Times New Roman"/>
          <w:sz w:val="21"/>
          <w:szCs w:val="21"/>
        </w:rPr>
        <w:t>：</w:t>
      </w:r>
      <w:r w:rsidR="00DC0D72" w:rsidRPr="006409CE">
        <w:rPr>
          <w:rFonts w:ascii="Times New Roman" w:hAnsi="Times New Roman" w:cs="Times New Roman"/>
          <w:sz w:val="21"/>
          <w:szCs w:val="21"/>
        </w:rPr>
        <w:t>该担保项下的信用证于</w:t>
      </w:r>
      <w:r w:rsidR="00DC0D72" w:rsidRPr="006409CE">
        <w:rPr>
          <w:rFonts w:ascii="Times New Roman" w:hAnsi="Times New Roman" w:cs="Times New Roman"/>
          <w:sz w:val="21"/>
          <w:szCs w:val="21"/>
        </w:rPr>
        <w:t>2023</w:t>
      </w:r>
      <w:r w:rsidR="00DC0D72" w:rsidRPr="006409CE">
        <w:rPr>
          <w:rFonts w:ascii="Times New Roman" w:hAnsi="Times New Roman" w:cs="Times New Roman"/>
          <w:sz w:val="21"/>
          <w:szCs w:val="21"/>
        </w:rPr>
        <w:t>年</w:t>
      </w:r>
      <w:r w:rsidR="00DC0D72" w:rsidRPr="006409CE">
        <w:rPr>
          <w:rFonts w:ascii="Times New Roman" w:hAnsi="Times New Roman" w:cs="Times New Roman"/>
          <w:sz w:val="21"/>
          <w:szCs w:val="21"/>
        </w:rPr>
        <w:t>12</w:t>
      </w:r>
      <w:r w:rsidR="00DC0D72" w:rsidRPr="006409CE">
        <w:rPr>
          <w:rFonts w:ascii="Times New Roman" w:hAnsi="Times New Roman" w:cs="Times New Roman"/>
          <w:sz w:val="21"/>
          <w:szCs w:val="21"/>
        </w:rPr>
        <w:t>月</w:t>
      </w:r>
      <w:r w:rsidR="00DC0D72" w:rsidRPr="006409CE">
        <w:rPr>
          <w:rFonts w:ascii="Times New Roman" w:hAnsi="Times New Roman" w:cs="Times New Roman"/>
          <w:sz w:val="21"/>
          <w:szCs w:val="21"/>
        </w:rPr>
        <w:t>31</w:t>
      </w:r>
      <w:r w:rsidR="00DC0D72" w:rsidRPr="006409CE">
        <w:rPr>
          <w:rFonts w:ascii="Times New Roman" w:hAnsi="Times New Roman" w:cs="Times New Roman"/>
          <w:sz w:val="21"/>
          <w:szCs w:val="21"/>
        </w:rPr>
        <w:t>日到期，根据信用报告，该担保未解除。</w:t>
      </w:r>
    </w:p>
    <w:p w14:paraId="3B7C10EE" w14:textId="77777777" w:rsidR="00562353" w:rsidRPr="006409CE" w:rsidRDefault="007B1F49" w:rsidP="00204BF0">
      <w:pPr>
        <w:pStyle w:val="3"/>
        <w:numPr>
          <w:ilvl w:val="0"/>
          <w:numId w:val="42"/>
        </w:numPr>
      </w:pPr>
      <w:r w:rsidRPr="006409CE">
        <w:t>委托他人进行现金资产管理的情况</w:t>
      </w:r>
    </w:p>
    <w:p w14:paraId="53B1A0D0" w14:textId="77777777" w:rsidR="00562353" w:rsidRPr="006409CE" w:rsidRDefault="007B1F49" w:rsidP="00350ED6">
      <w:pPr>
        <w:pStyle w:val="4"/>
        <w:numPr>
          <w:ilvl w:val="0"/>
          <w:numId w:val="44"/>
        </w:numPr>
        <w:rPr>
          <w:rFonts w:ascii="Times New Roman" w:hAnsi="Times New Roman"/>
          <w:szCs w:val="21"/>
        </w:rPr>
      </w:pPr>
      <w:r w:rsidRPr="006409CE">
        <w:rPr>
          <w:rFonts w:ascii="Times New Roman" w:hAnsi="Times New Roman"/>
          <w:szCs w:val="21"/>
        </w:rPr>
        <w:t>委托理财情况</w:t>
      </w:r>
    </w:p>
    <w:p w14:paraId="3E239E6F" w14:textId="77777777" w:rsidR="00562353" w:rsidRPr="006409CE" w:rsidRDefault="007B1F49" w:rsidP="00AA6D7C">
      <w:pPr>
        <w:pStyle w:val="5"/>
        <w:numPr>
          <w:ilvl w:val="0"/>
          <w:numId w:val="45"/>
        </w:numPr>
        <w:rPr>
          <w:rFonts w:ascii="Times New Roman" w:hAnsi="Times New Roman"/>
        </w:rPr>
      </w:pPr>
      <w:r w:rsidRPr="006409CE">
        <w:rPr>
          <w:rFonts w:ascii="Times New Roman" w:hAnsi="Times New Roman"/>
        </w:rPr>
        <w:t>委托理财总体情况</w:t>
      </w:r>
    </w:p>
    <w:bookmarkStart w:id="160" w:name="_Hlk155685255" w:displacedByCustomXml="next"/>
    <w:sdt>
      <w:sdtPr>
        <w:rPr>
          <w:rFonts w:ascii="Times New Roman" w:hAnsi="Times New Roman" w:cs="Times New Roman"/>
          <w:sz w:val="21"/>
          <w:szCs w:val="21"/>
        </w:rPr>
        <w:alias w:val="是否适用：委托理财总体情况[双击切换]"/>
        <w:tag w:val="_GBC_8f9d8a56b8974479b05e16b6ce6c6e1a"/>
        <w:id w:val="1505326464"/>
        <w:placeholder>
          <w:docPart w:val="GBC22222222222222222222222222222"/>
        </w:placeholder>
      </w:sdtPr>
      <w:sdtContent>
        <w:p w14:paraId="7781D51F"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4ADA0D6F" w14:textId="221FF76B"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单位：</w:t>
      </w:r>
      <w:sdt>
        <w:sdtPr>
          <w:rPr>
            <w:rFonts w:ascii="Times New Roman" w:hAnsi="Times New Roman" w:cs="Times New Roman"/>
            <w:szCs w:val="21"/>
          </w:rPr>
          <w:alias w:val="单位：委托理财总体情况"/>
          <w:tag w:val="_GBC_2e20b0098b17489b81d32d9b7a818b18"/>
          <w:id w:val="4212289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sdt>
        <w:sdtPr>
          <w:rPr>
            <w:rFonts w:ascii="Times New Roman" w:hAnsi="Times New Roman" w:cs="Times New Roman"/>
            <w:szCs w:val="21"/>
          </w:rPr>
          <w:alias w:val="币种：委托理财总体情况"/>
          <w:tag w:val="_GBC_ea9d4f4ab553487fa8e90e8426566640"/>
          <w:id w:val="-96487866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3217"/>
        <w:gridCol w:w="2211"/>
        <w:gridCol w:w="1963"/>
        <w:gridCol w:w="2082"/>
      </w:tblGrid>
      <w:tr w:rsidR="00562353" w:rsidRPr="006409CE" w14:paraId="06BB283C" w14:textId="77777777" w:rsidTr="003371FB">
        <w:sdt>
          <w:sdtPr>
            <w:rPr>
              <w:rFonts w:ascii="Times New Roman" w:hAnsi="Times New Roman" w:cs="Times New Roman"/>
              <w:szCs w:val="21"/>
            </w:rPr>
            <w:tag w:val="_PLD_c9294f24c431407d8dee1116d93318e8"/>
            <w:id w:val="1851681423"/>
          </w:sdtPr>
          <w:sdtContent>
            <w:tc>
              <w:tcPr>
                <w:tcW w:w="1583" w:type="pct"/>
                <w:shd w:val="clear" w:color="auto" w:fill="auto"/>
                <w:vAlign w:val="center"/>
              </w:tcPr>
              <w:p w14:paraId="2A4228E0" w14:textId="77777777" w:rsidR="00562353" w:rsidRPr="006409CE" w:rsidRDefault="007B1F49">
                <w:pPr>
                  <w:ind w:leftChars="132" w:left="353" w:hangingChars="36" w:hanging="76"/>
                  <w:jc w:val="center"/>
                  <w:rPr>
                    <w:rFonts w:ascii="Times New Roman" w:hAnsi="Times New Roman" w:cs="Times New Roman"/>
                    <w:szCs w:val="21"/>
                  </w:rPr>
                </w:pPr>
                <w:r w:rsidRPr="006409CE">
                  <w:rPr>
                    <w:rFonts w:ascii="Times New Roman" w:hAnsi="Times New Roman" w:cs="Times New Roman"/>
                    <w:szCs w:val="21"/>
                  </w:rPr>
                  <w:t>类型</w:t>
                </w:r>
              </w:p>
            </w:tc>
          </w:sdtContent>
        </w:sdt>
        <w:sdt>
          <w:sdtPr>
            <w:rPr>
              <w:rFonts w:ascii="Times New Roman" w:hAnsi="Times New Roman" w:cs="Times New Roman"/>
              <w:szCs w:val="21"/>
            </w:rPr>
            <w:tag w:val="_PLD_ec4ce30c5b2f4de8b68dfc5055e12dd0"/>
            <w:id w:val="1324928202"/>
          </w:sdtPr>
          <w:sdtContent>
            <w:tc>
              <w:tcPr>
                <w:tcW w:w="1160" w:type="pct"/>
                <w:shd w:val="clear" w:color="auto" w:fill="auto"/>
                <w:vAlign w:val="center"/>
              </w:tcPr>
              <w:p w14:paraId="4726F324"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资金来源</w:t>
                </w:r>
              </w:p>
            </w:tc>
          </w:sdtContent>
        </w:sdt>
        <w:sdt>
          <w:sdtPr>
            <w:rPr>
              <w:rFonts w:ascii="Times New Roman" w:hAnsi="Times New Roman" w:cs="Times New Roman"/>
              <w:szCs w:val="21"/>
            </w:rPr>
            <w:tag w:val="_PLD_32e91cb1e98e4c44b21e95bc0cfe7c30"/>
            <w:id w:val="-847183953"/>
          </w:sdtPr>
          <w:sdtContent>
            <w:tc>
              <w:tcPr>
                <w:tcW w:w="797" w:type="pct"/>
                <w:shd w:val="clear" w:color="auto" w:fill="auto"/>
                <w:vAlign w:val="center"/>
              </w:tcPr>
              <w:p w14:paraId="3C4A76C8"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发生额</w:t>
                </w:r>
              </w:p>
            </w:tc>
          </w:sdtContent>
        </w:sdt>
        <w:sdt>
          <w:sdtPr>
            <w:rPr>
              <w:rFonts w:ascii="Times New Roman" w:hAnsi="Times New Roman" w:cs="Times New Roman"/>
              <w:szCs w:val="21"/>
            </w:rPr>
            <w:tag w:val="_PLD_397c180462854659b5f1a33d052930dd"/>
            <w:id w:val="1039941169"/>
          </w:sdtPr>
          <w:sdtContent>
            <w:tc>
              <w:tcPr>
                <w:tcW w:w="708" w:type="pct"/>
                <w:shd w:val="clear" w:color="auto" w:fill="auto"/>
                <w:vAlign w:val="center"/>
              </w:tcPr>
              <w:p w14:paraId="0FBBB42C"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未到期余额</w:t>
                </w:r>
              </w:p>
            </w:tc>
          </w:sdtContent>
        </w:sdt>
        <w:sdt>
          <w:sdtPr>
            <w:rPr>
              <w:rFonts w:ascii="Times New Roman" w:hAnsi="Times New Roman" w:cs="Times New Roman"/>
              <w:szCs w:val="21"/>
            </w:rPr>
            <w:tag w:val="_PLD_37881e8ff5c04568bb79fbe1fb9f2bd0"/>
            <w:id w:val="898328367"/>
          </w:sdtPr>
          <w:sdtContent>
            <w:tc>
              <w:tcPr>
                <w:tcW w:w="751" w:type="pct"/>
                <w:shd w:val="clear" w:color="auto" w:fill="auto"/>
                <w:vAlign w:val="center"/>
              </w:tcPr>
              <w:p w14:paraId="2EFBA379"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逾期未收回金额</w:t>
                </w:r>
              </w:p>
            </w:tc>
          </w:sdtContent>
        </w:sdt>
      </w:tr>
      <w:tr w:rsidR="00562353" w:rsidRPr="006409CE" w14:paraId="05355249" w14:textId="77777777" w:rsidTr="003371FB">
        <w:sdt>
          <w:sdtPr>
            <w:rPr>
              <w:rFonts w:ascii="Times New Roman" w:hAnsi="Times New Roman" w:cs="Times New Roman"/>
              <w:sz w:val="21"/>
              <w:szCs w:val="21"/>
            </w:rPr>
            <w:alias w:val="委托理财类型"/>
            <w:tag w:val="_GBC_025ce604fd1d42ae9b630171f9725643"/>
            <w:id w:val="-786661659"/>
            <w:comboBox>
              <w:listItem w:displayText="银行理财产品" w:value="银行理财产品"/>
              <w:listItem w:displayText="券商理财产品" w:value="券商理财产品"/>
              <w:listItem w:displayText="信托理财产品" w:value="信托理财产品"/>
              <w:listItem w:displayText="公墓基金产品" w:value="公墓基金产品"/>
              <w:listItem w:displayText="私募基金产品" w:value="私募基金产品"/>
              <w:listItem w:displayText="其他" w:value="其他"/>
            </w:comboBox>
          </w:sdtPr>
          <w:sdtContent>
            <w:tc>
              <w:tcPr>
                <w:tcW w:w="1583" w:type="pct"/>
                <w:shd w:val="clear" w:color="auto" w:fill="auto"/>
              </w:tcPr>
              <w:p w14:paraId="55034004" w14:textId="3696E183" w:rsidR="00562353" w:rsidRPr="006409CE" w:rsidRDefault="00694AF2">
                <w:pPr>
                  <w:pStyle w:val="152"/>
                  <w:rPr>
                    <w:rFonts w:ascii="Times New Roman" w:hAnsi="Times New Roman" w:cs="Times New Roman"/>
                    <w:sz w:val="21"/>
                    <w:szCs w:val="21"/>
                  </w:rPr>
                </w:pPr>
                <w:r w:rsidRPr="006409CE">
                  <w:rPr>
                    <w:rFonts w:ascii="Times New Roman" w:hAnsi="Times New Roman" w:cs="Times New Roman"/>
                    <w:sz w:val="21"/>
                    <w:szCs w:val="21"/>
                  </w:rPr>
                  <w:t>券商理财产品</w:t>
                </w:r>
              </w:p>
            </w:tc>
          </w:sdtContent>
        </w:sdt>
        <w:tc>
          <w:tcPr>
            <w:tcW w:w="1160" w:type="pct"/>
            <w:shd w:val="clear" w:color="auto" w:fill="auto"/>
            <w:vAlign w:val="center"/>
          </w:tcPr>
          <w:p w14:paraId="78BBB876"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自有资金</w:t>
            </w:r>
          </w:p>
        </w:tc>
        <w:tc>
          <w:tcPr>
            <w:tcW w:w="797" w:type="pct"/>
            <w:shd w:val="clear" w:color="auto" w:fill="auto"/>
            <w:vAlign w:val="center"/>
          </w:tcPr>
          <w:p w14:paraId="54A06CFE"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20,000,000.00</w:t>
            </w:r>
          </w:p>
        </w:tc>
        <w:tc>
          <w:tcPr>
            <w:tcW w:w="708" w:type="pct"/>
            <w:shd w:val="clear" w:color="auto" w:fill="auto"/>
            <w:vAlign w:val="center"/>
          </w:tcPr>
          <w:p w14:paraId="29823C4B"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c>
          <w:tcPr>
            <w:tcW w:w="751" w:type="pct"/>
            <w:shd w:val="clear" w:color="auto" w:fill="auto"/>
            <w:vAlign w:val="center"/>
          </w:tcPr>
          <w:p w14:paraId="044FD1EE"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r>
      <w:tr w:rsidR="00562353" w:rsidRPr="006409CE" w14:paraId="5D6F958E" w14:textId="77777777" w:rsidTr="003371FB">
        <w:sdt>
          <w:sdtPr>
            <w:rPr>
              <w:rFonts w:ascii="Times New Roman" w:hAnsi="Times New Roman" w:cs="Times New Roman"/>
              <w:sz w:val="21"/>
              <w:szCs w:val="21"/>
            </w:rPr>
            <w:alias w:val="委托理财类型"/>
            <w:tag w:val="_GBC_025ce604fd1d42ae9b630171f9725643"/>
            <w:id w:val="1822777152"/>
            <w:comboBox>
              <w:listItem w:displayText="银行理财产品" w:value="银行理财产品"/>
              <w:listItem w:displayText="券商理财产品" w:value="券商理财产品"/>
              <w:listItem w:displayText="信托理财产品" w:value="信托理财产品"/>
              <w:listItem w:displayText="公墓基金产品" w:value="公墓基金产品"/>
              <w:listItem w:displayText="私募基金产品" w:value="私募基金产品"/>
              <w:listItem w:displayText="其他" w:value="其他"/>
            </w:comboBox>
          </w:sdtPr>
          <w:sdtContent>
            <w:tc>
              <w:tcPr>
                <w:tcW w:w="1583" w:type="pct"/>
                <w:shd w:val="clear" w:color="auto" w:fill="auto"/>
              </w:tcPr>
              <w:p w14:paraId="69A25E2F" w14:textId="63D752A3" w:rsidR="00562353" w:rsidRPr="006409CE" w:rsidRDefault="00694AF2">
                <w:pPr>
                  <w:pStyle w:val="152"/>
                  <w:rPr>
                    <w:rFonts w:ascii="Times New Roman" w:hAnsi="Times New Roman" w:cs="Times New Roman"/>
                    <w:sz w:val="21"/>
                    <w:szCs w:val="21"/>
                  </w:rPr>
                </w:pPr>
                <w:r w:rsidRPr="006409CE">
                  <w:rPr>
                    <w:rFonts w:ascii="Times New Roman" w:hAnsi="Times New Roman" w:cs="Times New Roman"/>
                    <w:sz w:val="21"/>
                    <w:szCs w:val="21"/>
                  </w:rPr>
                  <w:t>券商理财产品</w:t>
                </w:r>
              </w:p>
            </w:tc>
          </w:sdtContent>
        </w:sdt>
        <w:tc>
          <w:tcPr>
            <w:tcW w:w="1160" w:type="pct"/>
            <w:shd w:val="clear" w:color="auto" w:fill="auto"/>
            <w:vAlign w:val="center"/>
          </w:tcPr>
          <w:p w14:paraId="15041C99"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募集资金</w:t>
            </w:r>
          </w:p>
        </w:tc>
        <w:tc>
          <w:tcPr>
            <w:tcW w:w="797" w:type="pct"/>
            <w:shd w:val="clear" w:color="auto" w:fill="auto"/>
            <w:vAlign w:val="center"/>
          </w:tcPr>
          <w:p w14:paraId="59C9E628"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330,000,000.00</w:t>
            </w:r>
          </w:p>
        </w:tc>
        <w:tc>
          <w:tcPr>
            <w:tcW w:w="708" w:type="pct"/>
            <w:shd w:val="clear" w:color="auto" w:fill="auto"/>
            <w:vAlign w:val="center"/>
          </w:tcPr>
          <w:p w14:paraId="69003205"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c>
          <w:tcPr>
            <w:tcW w:w="751" w:type="pct"/>
            <w:shd w:val="clear" w:color="auto" w:fill="auto"/>
            <w:vAlign w:val="center"/>
          </w:tcPr>
          <w:p w14:paraId="478BE8D2"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r>
    </w:tbl>
    <w:bookmarkEnd w:id="160"/>
    <w:p w14:paraId="020BA832" w14:textId="449EE60D" w:rsidR="007D0DD3" w:rsidRPr="006409CE" w:rsidRDefault="007D0DD3" w:rsidP="007D0DD3">
      <w:pPr>
        <w:pStyle w:val="152"/>
        <w:rPr>
          <w:rFonts w:ascii="Times New Roman" w:hAnsi="Times New Roman" w:cs="Times New Roman"/>
          <w:sz w:val="21"/>
          <w:szCs w:val="21"/>
        </w:rPr>
      </w:pPr>
      <w:r w:rsidRPr="006409CE">
        <w:rPr>
          <w:rFonts w:ascii="Times New Roman" w:hAnsi="Times New Roman" w:cs="Times New Roman"/>
          <w:sz w:val="21"/>
          <w:szCs w:val="21"/>
        </w:rPr>
        <w:t>2022</w:t>
      </w:r>
      <w:r w:rsidRPr="006409CE">
        <w:rPr>
          <w:rFonts w:ascii="Times New Roman" w:hAnsi="Times New Roman" w:cs="Times New Roman"/>
          <w:sz w:val="21"/>
          <w:szCs w:val="21"/>
        </w:rPr>
        <w:t>年</w:t>
      </w:r>
      <w:r w:rsidRPr="006409CE">
        <w:rPr>
          <w:rFonts w:ascii="Times New Roman" w:hAnsi="Times New Roman" w:cs="Times New Roman"/>
          <w:sz w:val="21"/>
          <w:szCs w:val="21"/>
        </w:rPr>
        <w:t>7</w:t>
      </w:r>
      <w:r w:rsidRPr="006409CE">
        <w:rPr>
          <w:rFonts w:ascii="Times New Roman" w:hAnsi="Times New Roman" w:cs="Times New Roman"/>
          <w:sz w:val="21"/>
          <w:szCs w:val="21"/>
        </w:rPr>
        <w:t>月</w:t>
      </w:r>
      <w:r w:rsidRPr="006409CE">
        <w:rPr>
          <w:rFonts w:ascii="Times New Roman" w:hAnsi="Times New Roman" w:cs="Times New Roman"/>
          <w:sz w:val="21"/>
          <w:szCs w:val="21"/>
        </w:rPr>
        <w:t>19</w:t>
      </w:r>
      <w:r w:rsidRPr="006409CE">
        <w:rPr>
          <w:rFonts w:ascii="Times New Roman" w:hAnsi="Times New Roman" w:cs="Times New Roman"/>
          <w:sz w:val="21"/>
          <w:szCs w:val="21"/>
        </w:rPr>
        <w:t>日，公司第二届董事会第二十八次会议及第二届监事会第十八次会议审议通过了《关于使用暂时闲置募集资金进行现金管理的议案》，同意公司在保证不影响募集资金投资项目实施、确保募集资金安全的前提下，使用最高不超过人民币</w:t>
      </w:r>
      <w:r w:rsidRPr="006409CE">
        <w:rPr>
          <w:rFonts w:ascii="Times New Roman" w:hAnsi="Times New Roman" w:cs="Times New Roman"/>
          <w:sz w:val="21"/>
          <w:szCs w:val="21"/>
        </w:rPr>
        <w:t>40,000</w:t>
      </w:r>
      <w:r w:rsidRPr="006409CE">
        <w:rPr>
          <w:rFonts w:ascii="Times New Roman" w:hAnsi="Times New Roman" w:cs="Times New Roman"/>
          <w:sz w:val="21"/>
          <w:szCs w:val="21"/>
        </w:rPr>
        <w:t>万元的暂时闲置募集资金进行现金管理，用于购买安全性高、流动性好、满足保本要求的投资产品（包括但不限于结构性存款、协议存单、通知存款、定期存款、大额存单等），使用期限不超过</w:t>
      </w:r>
      <w:r w:rsidRPr="006409CE">
        <w:rPr>
          <w:rFonts w:ascii="Times New Roman" w:hAnsi="Times New Roman" w:cs="Times New Roman"/>
          <w:sz w:val="21"/>
          <w:szCs w:val="21"/>
        </w:rPr>
        <w:t>12</w:t>
      </w:r>
      <w:r w:rsidRPr="006409CE">
        <w:rPr>
          <w:rFonts w:ascii="Times New Roman" w:hAnsi="Times New Roman" w:cs="Times New Roman"/>
          <w:sz w:val="21"/>
          <w:szCs w:val="21"/>
        </w:rPr>
        <w:t>个月，在前述额度及期限范围内，资金可以循环滚动使用。</w:t>
      </w:r>
    </w:p>
    <w:p w14:paraId="6AC5CA38" w14:textId="77777777" w:rsidR="007D0DD3" w:rsidRPr="006409CE" w:rsidRDefault="007D0DD3" w:rsidP="007D0DD3">
      <w:pPr>
        <w:pStyle w:val="152"/>
        <w:rPr>
          <w:rFonts w:ascii="Times New Roman" w:hAnsi="Times New Roman" w:cs="Times New Roman"/>
          <w:sz w:val="21"/>
          <w:szCs w:val="21"/>
        </w:rPr>
      </w:pPr>
      <w:r w:rsidRPr="006409CE">
        <w:rPr>
          <w:rFonts w:ascii="Times New Roman" w:hAnsi="Times New Roman" w:cs="Times New Roman"/>
          <w:sz w:val="21"/>
          <w:szCs w:val="21"/>
        </w:rPr>
        <w:t>2023</w:t>
      </w:r>
      <w:r w:rsidRPr="006409CE">
        <w:rPr>
          <w:rFonts w:ascii="Times New Roman" w:hAnsi="Times New Roman" w:cs="Times New Roman"/>
          <w:sz w:val="21"/>
          <w:szCs w:val="21"/>
        </w:rPr>
        <w:t>年</w:t>
      </w:r>
      <w:r w:rsidRPr="006409CE">
        <w:rPr>
          <w:rFonts w:ascii="Times New Roman" w:hAnsi="Times New Roman" w:cs="Times New Roman"/>
          <w:sz w:val="21"/>
          <w:szCs w:val="21"/>
        </w:rPr>
        <w:t>7</w:t>
      </w:r>
      <w:r w:rsidRPr="006409CE">
        <w:rPr>
          <w:rFonts w:ascii="Times New Roman" w:hAnsi="Times New Roman" w:cs="Times New Roman"/>
          <w:sz w:val="21"/>
          <w:szCs w:val="21"/>
        </w:rPr>
        <w:t>月</w:t>
      </w:r>
      <w:r w:rsidRPr="006409CE">
        <w:rPr>
          <w:rFonts w:ascii="Times New Roman" w:hAnsi="Times New Roman" w:cs="Times New Roman"/>
          <w:sz w:val="21"/>
          <w:szCs w:val="21"/>
        </w:rPr>
        <w:t>10</w:t>
      </w:r>
      <w:r w:rsidRPr="006409CE">
        <w:rPr>
          <w:rFonts w:ascii="Times New Roman" w:hAnsi="Times New Roman" w:cs="Times New Roman"/>
          <w:sz w:val="21"/>
          <w:szCs w:val="21"/>
        </w:rPr>
        <w:t>日，公司召开了第三届董事会第九次会议、第三届监事会第八次会议，审议通过了《关于使用暂时闲置募集资金进行现金管理的议案》，同意公司在保证不影响募集资金投资项目实施、确保募集资金安全的前提下，使用最高不超过人民币</w:t>
      </w:r>
      <w:r w:rsidRPr="006409CE">
        <w:rPr>
          <w:rFonts w:ascii="Times New Roman" w:hAnsi="Times New Roman" w:cs="Times New Roman"/>
          <w:sz w:val="21"/>
          <w:szCs w:val="21"/>
        </w:rPr>
        <w:t>25,000</w:t>
      </w:r>
      <w:r w:rsidRPr="006409CE">
        <w:rPr>
          <w:rFonts w:ascii="Times New Roman" w:hAnsi="Times New Roman" w:cs="Times New Roman"/>
          <w:sz w:val="21"/>
          <w:szCs w:val="21"/>
        </w:rPr>
        <w:t>万元的暂时闲置募集资金进行现金管理，用于购买安全性高、流动性好、满足保本要求的投资产品（包括但不限于结构性存款、协议存单、通知存款、定期存款、大额存单等），使用期限不超过</w:t>
      </w:r>
      <w:r w:rsidRPr="006409CE">
        <w:rPr>
          <w:rFonts w:ascii="Times New Roman" w:hAnsi="Times New Roman" w:cs="Times New Roman"/>
          <w:sz w:val="21"/>
          <w:szCs w:val="21"/>
        </w:rPr>
        <w:t>12</w:t>
      </w:r>
      <w:r w:rsidRPr="006409CE">
        <w:rPr>
          <w:rFonts w:ascii="Times New Roman" w:hAnsi="Times New Roman" w:cs="Times New Roman"/>
          <w:sz w:val="21"/>
          <w:szCs w:val="21"/>
        </w:rPr>
        <w:t>个月，在前述额度及期限范围内，资金可以循环滚动使用。</w:t>
      </w:r>
    </w:p>
    <w:p w14:paraId="1CC95D8D" w14:textId="4457AD8A" w:rsidR="00562353" w:rsidRPr="006409CE" w:rsidRDefault="007D0DD3" w:rsidP="007D0DD3">
      <w:pPr>
        <w:pStyle w:val="152"/>
        <w:rPr>
          <w:rFonts w:ascii="Times New Roman" w:hAnsi="Times New Roman" w:cs="Times New Roman"/>
          <w:sz w:val="21"/>
          <w:szCs w:val="21"/>
        </w:rPr>
      </w:pPr>
      <w:r w:rsidRPr="006409CE">
        <w:rPr>
          <w:rFonts w:ascii="Times New Roman" w:hAnsi="Times New Roman" w:cs="Times New Roman"/>
          <w:sz w:val="21"/>
          <w:szCs w:val="21"/>
        </w:rPr>
        <w:t>在上述期限内，</w:t>
      </w:r>
      <w:r w:rsidR="000030CF" w:rsidRPr="006409CE">
        <w:rPr>
          <w:rFonts w:ascii="Times New Roman" w:hAnsi="Times New Roman" w:cs="Times New Roman"/>
          <w:sz w:val="21"/>
          <w:szCs w:val="21"/>
        </w:rPr>
        <w:t>公司进行现金管理的金额均未超过批准最高额度。</w:t>
      </w:r>
    </w:p>
    <w:p w14:paraId="46DD5EBC" w14:textId="77777777" w:rsidR="007D0DD3" w:rsidRPr="00002DF8" w:rsidRDefault="007D0DD3" w:rsidP="007D0DD3">
      <w:pPr>
        <w:pStyle w:val="152"/>
        <w:rPr>
          <w:sz w:val="21"/>
          <w:szCs w:val="21"/>
        </w:rPr>
      </w:pPr>
    </w:p>
    <w:p w14:paraId="7416B273" w14:textId="77777777" w:rsidR="00562353" w:rsidRPr="00002DF8" w:rsidRDefault="007B1F49">
      <w:pPr>
        <w:rPr>
          <w:b/>
          <w:szCs w:val="21"/>
        </w:rPr>
      </w:pPr>
      <w:r w:rsidRPr="00002DF8">
        <w:rPr>
          <w:rFonts w:hint="eastAsia"/>
          <w:b/>
          <w:szCs w:val="21"/>
        </w:rPr>
        <w:t>其他情况</w:t>
      </w:r>
    </w:p>
    <w:sdt>
      <w:sdtPr>
        <w:rPr>
          <w:rFonts w:hint="eastAsia"/>
          <w:sz w:val="21"/>
          <w:szCs w:val="21"/>
        </w:rPr>
        <w:alias w:val="是否适用：委托理财总体其他情况[双击切换]"/>
        <w:tag w:val="_GBC_09fa82bf781f4eeeafec8ff3f3d1fd31"/>
        <w:id w:val="152725419"/>
        <w:placeholder>
          <w:docPart w:val="GBC22222222222222222222222222222"/>
        </w:placeholder>
      </w:sdtPr>
      <w:sdtContent>
        <w:p w14:paraId="25C8E9E1" w14:textId="77777777" w:rsidR="00562353" w:rsidRPr="00002DF8" w:rsidRDefault="007B1F49">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7C11935" w14:textId="77777777" w:rsidR="00562353" w:rsidRPr="00002DF8" w:rsidRDefault="00562353">
      <w:pPr>
        <w:pStyle w:val="152"/>
        <w:rPr>
          <w:sz w:val="21"/>
          <w:szCs w:val="21"/>
        </w:rPr>
      </w:pPr>
    </w:p>
    <w:p w14:paraId="35F0D022" w14:textId="77777777" w:rsidR="00562353" w:rsidRPr="00002DF8" w:rsidRDefault="007B1F49" w:rsidP="00AA6D7C">
      <w:pPr>
        <w:pStyle w:val="5"/>
        <w:numPr>
          <w:ilvl w:val="0"/>
          <w:numId w:val="45"/>
        </w:numPr>
      </w:pPr>
      <w:r w:rsidRPr="00002DF8">
        <w:lastRenderedPageBreak/>
        <w:t>单项委托理财情况</w:t>
      </w:r>
    </w:p>
    <w:bookmarkStart w:id="161" w:name="_Hlk155685555" w:displacedByCustomXml="next"/>
    <w:sdt>
      <w:sdtPr>
        <w:rPr>
          <w:rFonts w:hint="eastAsia"/>
          <w:sz w:val="21"/>
          <w:szCs w:val="21"/>
        </w:rPr>
        <w:alias w:val="是否适用：单项委托理财情况[双击切换]"/>
        <w:tag w:val="_GBC_5c33033a4b20496f823c55f06ee1f652"/>
        <w:id w:val="305901603"/>
        <w:placeholder>
          <w:docPart w:val="GBC22222222222222222222222222222"/>
        </w:placeholder>
      </w:sdtPr>
      <w:sdtContent>
        <w:p w14:paraId="283DA0E2" w14:textId="5D3E26F0" w:rsidR="00562353" w:rsidRPr="00002DF8" w:rsidRDefault="007B1F49">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5F51B8C5" w14:textId="77777777" w:rsidR="00562353" w:rsidRPr="00002DF8" w:rsidRDefault="007B1F49">
      <w:pPr>
        <w:rPr>
          <w:b/>
          <w:szCs w:val="21"/>
        </w:rPr>
      </w:pPr>
      <w:r w:rsidRPr="00002DF8">
        <w:rPr>
          <w:rFonts w:hint="eastAsia"/>
          <w:b/>
          <w:szCs w:val="21"/>
        </w:rPr>
        <w:t>其他情况</w:t>
      </w:r>
    </w:p>
    <w:bookmarkEnd w:id="161" w:displacedByCustomXml="next"/>
    <w:sdt>
      <w:sdtPr>
        <w:rPr>
          <w:rFonts w:hint="eastAsia"/>
          <w:sz w:val="21"/>
          <w:szCs w:val="21"/>
        </w:rPr>
        <w:alias w:val="是否适用：单项委托理财其他情况[双击切换]"/>
        <w:tag w:val="_GBC_58a971ba729e4f87a938ec2051445799"/>
        <w:id w:val="-1812319732"/>
        <w:placeholder>
          <w:docPart w:val="GBC22222222222222222222222222222"/>
        </w:placeholder>
      </w:sdtPr>
      <w:sdtContent>
        <w:p w14:paraId="5D2A4005" w14:textId="77777777" w:rsidR="00562353" w:rsidRPr="00002DF8" w:rsidRDefault="007B1F49">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38E6F395" w14:textId="77777777" w:rsidR="00562353" w:rsidRPr="00002DF8" w:rsidRDefault="00562353">
      <w:pPr>
        <w:pStyle w:val="152"/>
        <w:rPr>
          <w:sz w:val="21"/>
          <w:szCs w:val="21"/>
        </w:rPr>
      </w:pPr>
    </w:p>
    <w:p w14:paraId="0F1B66F6" w14:textId="77777777" w:rsidR="00562353" w:rsidRPr="00002DF8" w:rsidRDefault="007B1F49" w:rsidP="00AA6D7C">
      <w:pPr>
        <w:pStyle w:val="5"/>
        <w:numPr>
          <w:ilvl w:val="0"/>
          <w:numId w:val="45"/>
        </w:numPr>
      </w:pPr>
      <w:r w:rsidRPr="00002DF8">
        <w:t>委托理财减值准备</w:t>
      </w:r>
    </w:p>
    <w:sdt>
      <w:sdtPr>
        <w:rPr>
          <w:rFonts w:hint="eastAsia"/>
        </w:rPr>
        <w:alias w:val="是否适用：委托理财减值准备[双击切换]"/>
        <w:tag w:val="_GBC_1c09d12f33064ad98e04b5fc200aa48c"/>
        <w:id w:val="1504624022"/>
        <w:placeholder>
          <w:docPart w:val="GBC22222222222222222222222222222"/>
        </w:placeholder>
      </w:sdtPr>
      <w:sdtEndPr>
        <w:rPr>
          <w:sz w:val="21"/>
          <w:szCs w:val="21"/>
        </w:rPr>
      </w:sdtEndPr>
      <w:sdtContent>
        <w:p w14:paraId="294997F4" w14:textId="77777777" w:rsidR="00562353" w:rsidRPr="00002DF8" w:rsidRDefault="007B1F49">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0757220B" w14:textId="77777777" w:rsidR="00562353" w:rsidRPr="00002DF8" w:rsidRDefault="00562353">
      <w:pPr>
        <w:pStyle w:val="152"/>
        <w:rPr>
          <w:sz w:val="21"/>
          <w:szCs w:val="21"/>
        </w:rPr>
      </w:pPr>
    </w:p>
    <w:p w14:paraId="34C1AE87" w14:textId="77777777" w:rsidR="00562353" w:rsidRPr="00002DF8" w:rsidRDefault="007B1F49" w:rsidP="00350ED6">
      <w:pPr>
        <w:pStyle w:val="4"/>
        <w:numPr>
          <w:ilvl w:val="0"/>
          <w:numId w:val="44"/>
        </w:numPr>
        <w:rPr>
          <w:szCs w:val="21"/>
        </w:rPr>
      </w:pPr>
      <w:r w:rsidRPr="00002DF8">
        <w:rPr>
          <w:szCs w:val="21"/>
        </w:rPr>
        <w:t>委托贷款情况</w:t>
      </w:r>
    </w:p>
    <w:p w14:paraId="0551432B" w14:textId="77777777" w:rsidR="00562353" w:rsidRPr="00002DF8" w:rsidRDefault="007B1F49" w:rsidP="00AA6D7C">
      <w:pPr>
        <w:pStyle w:val="5"/>
        <w:numPr>
          <w:ilvl w:val="0"/>
          <w:numId w:val="46"/>
        </w:numPr>
      </w:pPr>
      <w:r w:rsidRPr="00002DF8">
        <w:rPr>
          <w:rFonts w:hint="eastAsia"/>
        </w:rPr>
        <w:t>委托贷款总体情况</w:t>
      </w:r>
    </w:p>
    <w:sdt>
      <w:sdtPr>
        <w:rPr>
          <w:rFonts w:hint="eastAsia"/>
          <w:sz w:val="21"/>
          <w:szCs w:val="21"/>
        </w:rPr>
        <w:alias w:val="是否适用：委托贷款总体情况[双击切换]"/>
        <w:tag w:val="_GBC_5e050c6ef20c4ff5b73db38cad3598b4"/>
        <w:id w:val="-1860727922"/>
        <w:placeholder>
          <w:docPart w:val="GBC22222222222222222222222222222"/>
        </w:placeholder>
      </w:sdtPr>
      <w:sdtContent>
        <w:p w14:paraId="713A9794" w14:textId="3468A027" w:rsidR="00562353" w:rsidRPr="00002DF8" w:rsidRDefault="007B1F49">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6FD5FD20" w14:textId="77777777" w:rsidR="00562353" w:rsidRPr="00002DF8" w:rsidRDefault="007B1F49">
      <w:pPr>
        <w:rPr>
          <w:b/>
          <w:szCs w:val="21"/>
        </w:rPr>
      </w:pPr>
      <w:r w:rsidRPr="00002DF8">
        <w:rPr>
          <w:rFonts w:hint="eastAsia"/>
          <w:b/>
          <w:szCs w:val="21"/>
        </w:rPr>
        <w:t>其他情况</w:t>
      </w:r>
    </w:p>
    <w:sdt>
      <w:sdtPr>
        <w:rPr>
          <w:rFonts w:hint="eastAsia"/>
          <w:sz w:val="21"/>
          <w:szCs w:val="21"/>
        </w:rPr>
        <w:alias w:val="是否适用：委托贷款总体其他情况[双击切换]"/>
        <w:tag w:val="_GBC_38a7ade7ba8a40c7abff93fd543d25b8"/>
        <w:id w:val="476198835"/>
        <w:placeholder>
          <w:docPart w:val="GBC22222222222222222222222222222"/>
        </w:placeholder>
      </w:sdtPr>
      <w:sdtContent>
        <w:p w14:paraId="7F5CB845" w14:textId="77777777" w:rsidR="00562353" w:rsidRPr="00002DF8" w:rsidRDefault="007B1F49">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31634D1" w14:textId="77777777" w:rsidR="00562353" w:rsidRPr="00002DF8" w:rsidRDefault="00562353">
      <w:pPr>
        <w:pStyle w:val="152"/>
        <w:rPr>
          <w:sz w:val="21"/>
          <w:szCs w:val="21"/>
        </w:rPr>
      </w:pPr>
    </w:p>
    <w:p w14:paraId="25F4F23F" w14:textId="77777777" w:rsidR="00562353" w:rsidRPr="00002DF8" w:rsidRDefault="007B1F49" w:rsidP="00AA6D7C">
      <w:pPr>
        <w:pStyle w:val="5"/>
        <w:numPr>
          <w:ilvl w:val="0"/>
          <w:numId w:val="46"/>
        </w:numPr>
      </w:pPr>
      <w:r w:rsidRPr="00002DF8">
        <w:t>单项委托贷款情况</w:t>
      </w:r>
    </w:p>
    <w:sdt>
      <w:sdtPr>
        <w:rPr>
          <w:rFonts w:hint="eastAsia"/>
          <w:sz w:val="21"/>
          <w:szCs w:val="21"/>
        </w:rPr>
        <w:alias w:val="是否适用：单项委托贷款情况[双击切换]"/>
        <w:tag w:val="_GBC_35ad290a935e4a52b0a821f15f1d22eb"/>
        <w:id w:val="416984548"/>
        <w:placeholder>
          <w:docPart w:val="GBC22222222222222222222222222222"/>
        </w:placeholder>
      </w:sdtPr>
      <w:sdtContent>
        <w:p w14:paraId="6EBEA8D7" w14:textId="2CD4BF47" w:rsidR="00562353" w:rsidRPr="00002DF8" w:rsidRDefault="007B1F49">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3603A8A" w14:textId="77777777" w:rsidR="00562353" w:rsidRPr="00002DF8" w:rsidRDefault="007B1F49">
      <w:pPr>
        <w:rPr>
          <w:b/>
          <w:szCs w:val="21"/>
        </w:rPr>
      </w:pPr>
      <w:r w:rsidRPr="00002DF8">
        <w:rPr>
          <w:rFonts w:hint="eastAsia"/>
          <w:b/>
          <w:szCs w:val="21"/>
        </w:rPr>
        <w:t>其他情况</w:t>
      </w:r>
    </w:p>
    <w:sdt>
      <w:sdtPr>
        <w:rPr>
          <w:rFonts w:hint="eastAsia"/>
          <w:sz w:val="21"/>
          <w:szCs w:val="21"/>
        </w:rPr>
        <w:alias w:val="是否适用：单项委托贷款其他情况[双击切换]"/>
        <w:tag w:val="_GBC_a2d3e9f2a82b4d39844c8f6059711067"/>
        <w:id w:val="1708072532"/>
        <w:placeholder>
          <w:docPart w:val="GBC22222222222222222222222222222"/>
        </w:placeholder>
      </w:sdtPr>
      <w:sdtContent>
        <w:p w14:paraId="3DB2927B" w14:textId="77777777" w:rsidR="00562353" w:rsidRPr="00002DF8" w:rsidRDefault="007B1F49">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06AA4411" w14:textId="77777777" w:rsidR="00562353" w:rsidRPr="00002DF8" w:rsidRDefault="00562353">
      <w:pPr>
        <w:pStyle w:val="152"/>
        <w:rPr>
          <w:sz w:val="21"/>
          <w:szCs w:val="21"/>
        </w:rPr>
      </w:pPr>
    </w:p>
    <w:p w14:paraId="4D01E950" w14:textId="77777777" w:rsidR="00562353" w:rsidRPr="00002DF8" w:rsidRDefault="007B1F49" w:rsidP="00AA6D7C">
      <w:pPr>
        <w:pStyle w:val="5"/>
        <w:numPr>
          <w:ilvl w:val="0"/>
          <w:numId w:val="46"/>
        </w:numPr>
      </w:pPr>
      <w:r w:rsidRPr="00002DF8">
        <w:t>委托贷款减值</w:t>
      </w:r>
      <w:r w:rsidRPr="00002DF8">
        <w:rPr>
          <w:rFonts w:hint="eastAsia"/>
        </w:rPr>
        <w:t>准备</w:t>
      </w:r>
    </w:p>
    <w:sdt>
      <w:sdtPr>
        <w:rPr>
          <w:rFonts w:hint="eastAsia"/>
          <w:sz w:val="21"/>
          <w:szCs w:val="21"/>
        </w:rPr>
        <w:alias w:val="是否适用：委托贷款减值准备[双击切换]"/>
        <w:tag w:val="_GBC_f845fa6d7ada4d65a081006a7bb5b2cf"/>
        <w:id w:val="-899591032"/>
        <w:placeholder>
          <w:docPart w:val="GBC22222222222222222222222222222"/>
        </w:placeholder>
      </w:sdtPr>
      <w:sdtContent>
        <w:p w14:paraId="5D60712F" w14:textId="77777777" w:rsidR="00562353" w:rsidRPr="00002DF8" w:rsidRDefault="007B1F49">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57E31115" w14:textId="77777777" w:rsidR="00562353" w:rsidRPr="00002DF8" w:rsidRDefault="00562353">
      <w:pPr>
        <w:pStyle w:val="152"/>
        <w:rPr>
          <w:sz w:val="21"/>
          <w:szCs w:val="21"/>
        </w:rPr>
      </w:pPr>
    </w:p>
    <w:p w14:paraId="3D1339E1" w14:textId="77777777" w:rsidR="00562353" w:rsidRPr="00002DF8" w:rsidRDefault="007B1F49" w:rsidP="00350ED6">
      <w:pPr>
        <w:pStyle w:val="4"/>
        <w:numPr>
          <w:ilvl w:val="0"/>
          <w:numId w:val="44"/>
        </w:numPr>
        <w:rPr>
          <w:szCs w:val="21"/>
        </w:rPr>
      </w:pPr>
      <w:r w:rsidRPr="00002DF8">
        <w:rPr>
          <w:szCs w:val="21"/>
        </w:rPr>
        <w:t>其他</w:t>
      </w:r>
      <w:r w:rsidRPr="00002DF8">
        <w:rPr>
          <w:rFonts w:hint="eastAsia"/>
          <w:szCs w:val="21"/>
        </w:rPr>
        <w:t>情况</w:t>
      </w:r>
    </w:p>
    <w:sdt>
      <w:sdtPr>
        <w:rPr>
          <w:rFonts w:hint="eastAsia"/>
          <w:sz w:val="21"/>
          <w:szCs w:val="21"/>
        </w:rPr>
        <w:alias w:val="是否适用：委托他人进行现金资产管理的其他情况[双击切换]"/>
        <w:tag w:val="_GBC_fb66726b968f465f82904eae369af53b"/>
        <w:id w:val="1068388345"/>
        <w:placeholder>
          <w:docPart w:val="GBC22222222222222222222222222222"/>
        </w:placeholder>
      </w:sdtPr>
      <w:sdtContent>
        <w:p w14:paraId="25A0521E" w14:textId="77777777" w:rsidR="00562353" w:rsidRPr="00002DF8" w:rsidRDefault="007B1F49">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127B1986" w14:textId="77777777" w:rsidR="00562353" w:rsidRPr="00002DF8" w:rsidRDefault="00562353">
      <w:pPr>
        <w:pStyle w:val="152"/>
        <w:rPr>
          <w:sz w:val="21"/>
          <w:szCs w:val="21"/>
        </w:rPr>
      </w:pPr>
    </w:p>
    <w:p w14:paraId="178EEE3E" w14:textId="77777777" w:rsidR="00562353" w:rsidRPr="00002DF8" w:rsidRDefault="007B1F49" w:rsidP="00204BF0">
      <w:pPr>
        <w:pStyle w:val="3"/>
        <w:numPr>
          <w:ilvl w:val="0"/>
          <w:numId w:val="42"/>
        </w:numPr>
      </w:pPr>
      <w:r w:rsidRPr="00002DF8">
        <w:t>其他重大合同</w:t>
      </w:r>
    </w:p>
    <w:sdt>
      <w:sdtPr>
        <w:rPr>
          <w:rFonts w:hint="eastAsia"/>
          <w:szCs w:val="21"/>
        </w:rPr>
        <w:alias w:val="是否适用：其他重大合同[双击切换]"/>
        <w:tag w:val="_GBC_2b006a19e6bb42f9ac090274e6e26157"/>
        <w:id w:val="-776561484"/>
        <w:placeholder>
          <w:docPart w:val="GBC22222222222222222222222222222"/>
        </w:placeholder>
      </w:sdtPr>
      <w:sdtContent>
        <w:p w14:paraId="00AE3B9E" w14:textId="77777777" w:rsidR="00562353" w:rsidRPr="00002DF8" w:rsidRDefault="007B1F49">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731C47C" w14:textId="77777777" w:rsidR="00562353" w:rsidRPr="00002DF8" w:rsidRDefault="00562353">
      <w:pPr>
        <w:rPr>
          <w:szCs w:val="21"/>
        </w:rPr>
      </w:pPr>
    </w:p>
    <w:p w14:paraId="0B4BA9B6" w14:textId="77777777" w:rsidR="00562353" w:rsidRPr="00002DF8" w:rsidRDefault="00562353">
      <w:pPr>
        <w:rPr>
          <w:szCs w:val="21"/>
        </w:rPr>
        <w:sectPr w:rsidR="00562353" w:rsidRPr="00002DF8" w:rsidSect="00B52366">
          <w:pgSz w:w="16838" w:h="11906" w:orient="landscape"/>
          <w:pgMar w:top="1797" w:right="1525" w:bottom="1276" w:left="1440" w:header="855" w:footer="992" w:gutter="0"/>
          <w:cols w:space="425"/>
          <w:docGrid w:linePitch="312"/>
        </w:sectPr>
      </w:pPr>
    </w:p>
    <w:p w14:paraId="70BA4FD4" w14:textId="77777777" w:rsidR="00562353" w:rsidRPr="00002DF8" w:rsidRDefault="007B1F49" w:rsidP="008935D2">
      <w:pPr>
        <w:pStyle w:val="2"/>
        <w:numPr>
          <w:ilvl w:val="0"/>
          <w:numId w:val="34"/>
        </w:numPr>
        <w:ind w:firstLineChars="0"/>
      </w:pPr>
      <w:r w:rsidRPr="00002DF8">
        <w:rPr>
          <w:rFonts w:hint="eastAsia"/>
        </w:rPr>
        <w:lastRenderedPageBreak/>
        <w:t>募集资金使用进展说明</w:t>
      </w:r>
    </w:p>
    <w:sdt>
      <w:sdtPr>
        <w:rPr>
          <w:szCs w:val="21"/>
        </w:rPr>
        <w:alias w:val="是否适用：募集资金使用进展说明[双击切换]"/>
        <w:tag w:val="_GBC_80a133512e7e4c5ead6506f91fe392d5"/>
        <w:id w:val="146412448"/>
        <w:placeholder>
          <w:docPart w:val="GBC22222222222222222222222222222"/>
        </w:placeholder>
      </w:sdtPr>
      <w:sdtEndPr>
        <w:rPr>
          <w:rFonts w:ascii="Times New Roman" w:hAnsi="Times New Roman" w:cs="Times New Roman"/>
        </w:rPr>
      </w:sdtEndPr>
      <w:sdtContent>
        <w:p w14:paraId="1F378DD6" w14:textId="77777777" w:rsidR="00562353" w:rsidRPr="006409CE" w:rsidRDefault="007B1F49">
          <w:pPr>
            <w:rPr>
              <w:rFonts w:ascii="Times New Roman" w:hAnsi="Times New Roman" w:cs="Times New Roman"/>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148FC7F" w14:textId="77777777" w:rsidR="00562353" w:rsidRPr="006409CE" w:rsidRDefault="007B1F49" w:rsidP="00204BF0">
      <w:pPr>
        <w:pStyle w:val="3"/>
        <w:numPr>
          <w:ilvl w:val="0"/>
          <w:numId w:val="47"/>
        </w:numPr>
      </w:pPr>
      <w:r w:rsidRPr="006409CE">
        <w:t>募集资金整体使用情况</w:t>
      </w:r>
    </w:p>
    <w:bookmarkStart w:id="162" w:name="_Hlk90391863" w:displacedByCustomXml="next"/>
    <w:bookmarkStart w:id="163" w:name="_Hlk151129531" w:displacedByCustomXml="next"/>
    <w:sdt>
      <w:sdtPr>
        <w:rPr>
          <w:rFonts w:ascii="Times New Roman" w:hAnsi="Times New Roman" w:cs="Times New Roman"/>
          <w:szCs w:val="21"/>
        </w:rPr>
        <w:alias w:val="是否适用：募集资金整体使用情况[双击切换]"/>
        <w:tag w:val="_GBC_4d1a4c79c28845af9c37cb56cedae4e9"/>
        <w:id w:val="687183131"/>
        <w:placeholder>
          <w:docPart w:val="GBC22222222222222222222222222222"/>
        </w:placeholder>
      </w:sdtPr>
      <w:sdtContent>
        <w:p w14:paraId="580B5EFD"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4747FB5B" w14:textId="3F63910D" w:rsidR="00562353" w:rsidRPr="006409CE" w:rsidRDefault="007B1F49">
      <w:pPr>
        <w:ind w:right="105"/>
        <w:jc w:val="right"/>
        <w:rPr>
          <w:rFonts w:ascii="Times New Roman" w:hAnsi="Times New Roman" w:cs="Times New Roman"/>
          <w:szCs w:val="21"/>
        </w:rPr>
      </w:pPr>
      <w:r w:rsidRPr="006409CE">
        <w:rPr>
          <w:rFonts w:ascii="Times New Roman" w:hAnsi="Times New Roman" w:cs="Times New Roman"/>
          <w:szCs w:val="21"/>
        </w:rPr>
        <w:t>单位：</w:t>
      </w:r>
      <w:sdt>
        <w:sdtPr>
          <w:rPr>
            <w:rFonts w:ascii="Times New Roman" w:hAnsi="Times New Roman" w:cs="Times New Roman"/>
            <w:szCs w:val="21"/>
          </w:rPr>
          <w:alias w:val="单位：募集资金总体使用情况"/>
          <w:tag w:val="_GBC_44e2cb14de2e420eb6f2db541ac3cd0e"/>
          <w:id w:val="-1835447923"/>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6409CE">
            <w:rPr>
              <w:rFonts w:ascii="Times New Roman" w:hAnsi="Times New Roman" w:cs="Times New Roman"/>
              <w:szCs w:val="21"/>
            </w:rPr>
            <w:t>万元</w:t>
          </w:r>
        </w:sdtContent>
      </w:sdt>
    </w:p>
    <w:tbl>
      <w:tblPr>
        <w:tblStyle w:val="145"/>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0"/>
        <w:gridCol w:w="1130"/>
        <w:gridCol w:w="1130"/>
        <w:gridCol w:w="1130"/>
        <w:gridCol w:w="1130"/>
        <w:gridCol w:w="1217"/>
        <w:gridCol w:w="1476"/>
        <w:gridCol w:w="1134"/>
        <w:gridCol w:w="1134"/>
        <w:gridCol w:w="1134"/>
        <w:gridCol w:w="1059"/>
        <w:gridCol w:w="1059"/>
      </w:tblGrid>
      <w:tr w:rsidR="00562353" w:rsidRPr="006409CE" w14:paraId="46B7EDB0" w14:textId="77777777">
        <w:trPr>
          <w:trHeight w:val="996"/>
          <w:jc w:val="center"/>
        </w:trPr>
        <w:sdt>
          <w:sdtPr>
            <w:rPr>
              <w:rFonts w:ascii="Times New Roman" w:hAnsi="Times New Roman" w:cs="Times New Roman"/>
              <w:bCs/>
              <w:szCs w:val="21"/>
            </w:rPr>
            <w:tag w:val="_PLD_9ca3ebff7e1544e7b83e813559eb8b46"/>
            <w:id w:val="219488135"/>
          </w:sdtPr>
          <w:sdtContent>
            <w:tc>
              <w:tcPr>
                <w:tcW w:w="418" w:type="pct"/>
                <w:shd w:val="clear" w:color="auto" w:fill="auto"/>
                <w:vAlign w:val="center"/>
              </w:tcPr>
              <w:p w14:paraId="2F82BE08" w14:textId="77777777" w:rsidR="00562353" w:rsidRPr="006409CE" w:rsidRDefault="007B1F49">
                <w:pPr>
                  <w:jc w:val="center"/>
                  <w:rPr>
                    <w:rFonts w:ascii="Times New Roman" w:hAnsi="Times New Roman" w:cs="Times New Roman"/>
                    <w:bCs/>
                    <w:szCs w:val="21"/>
                  </w:rPr>
                </w:pPr>
                <w:r w:rsidRPr="006409CE">
                  <w:rPr>
                    <w:rFonts w:ascii="Times New Roman" w:hAnsi="Times New Roman" w:cs="Times New Roman"/>
                    <w:bCs/>
                    <w:szCs w:val="21"/>
                  </w:rPr>
                  <w:t>募集资金来源</w:t>
                </w:r>
              </w:p>
            </w:tc>
          </w:sdtContent>
        </w:sdt>
        <w:tc>
          <w:tcPr>
            <w:tcW w:w="418" w:type="pct"/>
            <w:vAlign w:val="center"/>
          </w:tcPr>
          <w:sdt>
            <w:sdtPr>
              <w:rPr>
                <w:rFonts w:ascii="Times New Roman" w:hAnsi="Times New Roman" w:cs="Times New Roman"/>
                <w:bCs/>
                <w:szCs w:val="21"/>
              </w:rPr>
              <w:tag w:val="_PLD_c0d639a4a4c9454897501c1090ba0ba5"/>
              <w:id w:val="-875999724"/>
            </w:sdtPr>
            <w:sdtContent>
              <w:p w14:paraId="45C108EE" w14:textId="77777777" w:rsidR="00562353" w:rsidRPr="006409CE" w:rsidRDefault="007B1F49">
                <w:pPr>
                  <w:jc w:val="center"/>
                  <w:rPr>
                    <w:rFonts w:ascii="Times New Roman" w:hAnsi="Times New Roman" w:cs="Times New Roman"/>
                    <w:bCs/>
                    <w:szCs w:val="21"/>
                  </w:rPr>
                </w:pPr>
                <w:r w:rsidRPr="006409CE">
                  <w:rPr>
                    <w:rFonts w:ascii="Times New Roman" w:hAnsi="Times New Roman" w:cs="Times New Roman"/>
                    <w:bCs/>
                    <w:szCs w:val="21"/>
                  </w:rPr>
                  <w:t>募集资金到位时间</w:t>
                </w:r>
              </w:p>
            </w:sdtContent>
          </w:sdt>
        </w:tc>
        <w:sdt>
          <w:sdtPr>
            <w:rPr>
              <w:rFonts w:ascii="Times New Roman" w:hAnsi="Times New Roman" w:cs="Times New Roman"/>
              <w:bCs/>
              <w:szCs w:val="21"/>
            </w:rPr>
            <w:tag w:val="_PLD_deda590019d7445f9e557109e6785882"/>
            <w:id w:val="-1220276677"/>
          </w:sdtPr>
          <w:sdtContent>
            <w:tc>
              <w:tcPr>
                <w:tcW w:w="418" w:type="pct"/>
                <w:vAlign w:val="center"/>
              </w:tcPr>
              <w:p w14:paraId="19806C01" w14:textId="77777777" w:rsidR="00562353" w:rsidRPr="006409CE" w:rsidRDefault="007B1F49">
                <w:pPr>
                  <w:jc w:val="center"/>
                  <w:rPr>
                    <w:rFonts w:ascii="Times New Roman" w:hAnsi="Times New Roman" w:cs="Times New Roman"/>
                    <w:bCs/>
                    <w:szCs w:val="21"/>
                  </w:rPr>
                </w:pPr>
                <w:r w:rsidRPr="006409CE">
                  <w:rPr>
                    <w:rFonts w:ascii="Times New Roman" w:hAnsi="Times New Roman" w:cs="Times New Roman"/>
                    <w:bCs/>
                    <w:szCs w:val="21"/>
                  </w:rPr>
                  <w:t>募集资金总额</w:t>
                </w:r>
              </w:p>
            </w:tc>
          </w:sdtContent>
        </w:sdt>
        <w:sdt>
          <w:sdtPr>
            <w:rPr>
              <w:rFonts w:ascii="Times New Roman" w:hAnsi="Times New Roman" w:cs="Times New Roman"/>
              <w:bCs/>
              <w:szCs w:val="21"/>
            </w:rPr>
            <w:tag w:val="_PLD_ec85a99927d840c3a4a24de0fb88eacf"/>
            <w:id w:val="751637348"/>
          </w:sdtPr>
          <w:sdtContent>
            <w:tc>
              <w:tcPr>
                <w:tcW w:w="418" w:type="pct"/>
                <w:vAlign w:val="center"/>
              </w:tcPr>
              <w:p w14:paraId="6EBC1829" w14:textId="77777777" w:rsidR="00562353" w:rsidRPr="006409CE" w:rsidRDefault="007B1F49">
                <w:pPr>
                  <w:jc w:val="center"/>
                  <w:rPr>
                    <w:rFonts w:ascii="Times New Roman" w:hAnsi="Times New Roman" w:cs="Times New Roman"/>
                    <w:bCs/>
                    <w:szCs w:val="21"/>
                  </w:rPr>
                </w:pPr>
                <w:r w:rsidRPr="006409CE">
                  <w:rPr>
                    <w:rFonts w:ascii="Times New Roman" w:hAnsi="Times New Roman" w:cs="Times New Roman"/>
                    <w:bCs/>
                    <w:szCs w:val="21"/>
                  </w:rPr>
                  <w:t>其中：超募资金金额</w:t>
                </w:r>
              </w:p>
            </w:tc>
          </w:sdtContent>
        </w:sdt>
        <w:sdt>
          <w:sdtPr>
            <w:rPr>
              <w:rFonts w:ascii="Times New Roman" w:hAnsi="Times New Roman" w:cs="Times New Roman"/>
              <w:bCs/>
              <w:szCs w:val="21"/>
            </w:rPr>
            <w:tag w:val="_PLD_d33eeeb347f449c18a2ef3fdd1f1f456"/>
            <w:id w:val="798889287"/>
          </w:sdtPr>
          <w:sdtContent>
            <w:tc>
              <w:tcPr>
                <w:tcW w:w="418" w:type="pct"/>
                <w:shd w:val="clear" w:color="auto" w:fill="auto"/>
                <w:vAlign w:val="center"/>
              </w:tcPr>
              <w:p w14:paraId="40F7C6C5" w14:textId="77777777" w:rsidR="00562353" w:rsidRPr="006409CE" w:rsidRDefault="007B1F49">
                <w:pPr>
                  <w:jc w:val="center"/>
                  <w:rPr>
                    <w:rFonts w:ascii="Times New Roman" w:hAnsi="Times New Roman" w:cs="Times New Roman"/>
                    <w:bCs/>
                    <w:szCs w:val="21"/>
                  </w:rPr>
                </w:pPr>
                <w:r w:rsidRPr="006409CE">
                  <w:rPr>
                    <w:rFonts w:ascii="Times New Roman" w:hAnsi="Times New Roman" w:cs="Times New Roman"/>
                    <w:bCs/>
                    <w:szCs w:val="21"/>
                  </w:rPr>
                  <w:t>扣除发行费用后募集资金净额</w:t>
                </w:r>
              </w:p>
            </w:tc>
          </w:sdtContent>
        </w:sdt>
        <w:sdt>
          <w:sdtPr>
            <w:rPr>
              <w:rFonts w:ascii="Times New Roman" w:hAnsi="Times New Roman" w:cs="Times New Roman"/>
              <w:bCs/>
              <w:szCs w:val="21"/>
            </w:rPr>
            <w:tag w:val="_PLD_35107576d86c4396beb7a761f43f1fa0"/>
            <w:id w:val="-1629772074"/>
          </w:sdtPr>
          <w:sdtContent>
            <w:tc>
              <w:tcPr>
                <w:tcW w:w="449" w:type="pct"/>
                <w:shd w:val="clear" w:color="auto" w:fill="auto"/>
                <w:vAlign w:val="center"/>
              </w:tcPr>
              <w:p w14:paraId="7C91405D" w14:textId="77777777" w:rsidR="00562353" w:rsidRPr="006409CE" w:rsidRDefault="007B1F49">
                <w:pPr>
                  <w:jc w:val="center"/>
                  <w:rPr>
                    <w:rFonts w:ascii="Times New Roman" w:hAnsi="Times New Roman" w:cs="Times New Roman"/>
                    <w:bCs/>
                    <w:szCs w:val="21"/>
                  </w:rPr>
                </w:pPr>
                <w:r w:rsidRPr="006409CE">
                  <w:rPr>
                    <w:rFonts w:ascii="Times New Roman" w:hAnsi="Times New Roman" w:cs="Times New Roman"/>
                    <w:bCs/>
                    <w:szCs w:val="21"/>
                  </w:rPr>
                  <w:t>募集资金承诺投资总额</w:t>
                </w:r>
              </w:p>
            </w:tc>
          </w:sdtContent>
        </w:sdt>
        <w:sdt>
          <w:sdtPr>
            <w:rPr>
              <w:rFonts w:ascii="Times New Roman" w:hAnsi="Times New Roman" w:cs="Times New Roman"/>
              <w:bCs/>
              <w:szCs w:val="21"/>
            </w:rPr>
            <w:tag w:val="_PLD_270dcd14f5a74e55afc34704a34f39df"/>
            <w:id w:val="-886188230"/>
          </w:sdtPr>
          <w:sdtContent>
            <w:tc>
              <w:tcPr>
                <w:tcW w:w="419" w:type="pct"/>
                <w:shd w:val="clear" w:color="auto" w:fill="auto"/>
                <w:vAlign w:val="center"/>
              </w:tcPr>
              <w:p w14:paraId="6B5F36F4" w14:textId="77777777" w:rsidR="00562353" w:rsidRPr="006409CE" w:rsidRDefault="007B1F49">
                <w:pPr>
                  <w:jc w:val="center"/>
                  <w:rPr>
                    <w:rFonts w:ascii="Times New Roman" w:hAnsi="Times New Roman" w:cs="Times New Roman"/>
                    <w:bCs/>
                    <w:szCs w:val="21"/>
                  </w:rPr>
                </w:pPr>
                <w:r w:rsidRPr="006409CE">
                  <w:rPr>
                    <w:rFonts w:ascii="Times New Roman" w:hAnsi="Times New Roman" w:cs="Times New Roman"/>
                    <w:bCs/>
                    <w:szCs w:val="21"/>
                  </w:rPr>
                  <w:t>调整后募集资金承诺投资总额</w:t>
                </w:r>
                <w:r w:rsidRPr="006409CE">
                  <w:rPr>
                    <w:rFonts w:ascii="Times New Roman" w:hAnsi="Times New Roman" w:cs="Times New Roman"/>
                    <w:bCs/>
                    <w:szCs w:val="21"/>
                  </w:rPr>
                  <w:t xml:space="preserve"> (1)</w:t>
                </w:r>
              </w:p>
            </w:tc>
          </w:sdtContent>
        </w:sdt>
        <w:sdt>
          <w:sdtPr>
            <w:rPr>
              <w:rFonts w:ascii="Times New Roman" w:hAnsi="Times New Roman" w:cs="Times New Roman"/>
              <w:bCs/>
              <w:szCs w:val="21"/>
            </w:rPr>
            <w:tag w:val="_PLD_5aec962de3f045dfa3364c1d7b9260c7"/>
            <w:id w:val="906500670"/>
          </w:sdtPr>
          <w:sdtContent>
            <w:tc>
              <w:tcPr>
                <w:tcW w:w="419" w:type="pct"/>
                <w:shd w:val="clear" w:color="auto" w:fill="auto"/>
                <w:vAlign w:val="center"/>
              </w:tcPr>
              <w:p w14:paraId="3ECC228E" w14:textId="77777777" w:rsidR="00562353" w:rsidRPr="006409CE" w:rsidRDefault="007B1F49">
                <w:pPr>
                  <w:jc w:val="center"/>
                  <w:rPr>
                    <w:rFonts w:ascii="Times New Roman" w:hAnsi="Times New Roman" w:cs="Times New Roman"/>
                    <w:bCs/>
                    <w:szCs w:val="21"/>
                  </w:rPr>
                </w:pPr>
                <w:r w:rsidRPr="006409CE">
                  <w:rPr>
                    <w:rFonts w:ascii="Times New Roman" w:hAnsi="Times New Roman" w:cs="Times New Roman"/>
                    <w:bCs/>
                    <w:szCs w:val="21"/>
                  </w:rPr>
                  <w:t>截至报告期末累计投入募集资金总额（</w:t>
                </w:r>
                <w:r w:rsidRPr="006409CE">
                  <w:rPr>
                    <w:rFonts w:ascii="Times New Roman" w:hAnsi="Times New Roman" w:cs="Times New Roman"/>
                    <w:bCs/>
                    <w:szCs w:val="21"/>
                  </w:rPr>
                  <w:t>2</w:t>
                </w:r>
                <w:r w:rsidRPr="006409CE">
                  <w:rPr>
                    <w:rFonts w:ascii="Times New Roman" w:hAnsi="Times New Roman" w:cs="Times New Roman"/>
                    <w:bCs/>
                    <w:szCs w:val="21"/>
                  </w:rPr>
                  <w:t>）</w:t>
                </w:r>
              </w:p>
            </w:tc>
          </w:sdtContent>
        </w:sdt>
        <w:sdt>
          <w:sdtPr>
            <w:rPr>
              <w:rFonts w:ascii="Times New Roman" w:hAnsi="Times New Roman" w:cs="Times New Roman"/>
              <w:bCs/>
              <w:szCs w:val="21"/>
            </w:rPr>
            <w:tag w:val="_PLD_bb0a47fe74ba443ab3452860e7c976c5"/>
            <w:id w:val="-32881397"/>
          </w:sdtPr>
          <w:sdtContent>
            <w:tc>
              <w:tcPr>
                <w:tcW w:w="419" w:type="pct"/>
                <w:shd w:val="clear" w:color="auto" w:fill="auto"/>
                <w:vAlign w:val="center"/>
              </w:tcPr>
              <w:p w14:paraId="38567B6D" w14:textId="77777777" w:rsidR="00562353" w:rsidRPr="006409CE" w:rsidRDefault="007B1F49">
                <w:pPr>
                  <w:jc w:val="center"/>
                  <w:rPr>
                    <w:rFonts w:ascii="Times New Roman" w:hAnsi="Times New Roman" w:cs="Times New Roman"/>
                    <w:bCs/>
                    <w:szCs w:val="21"/>
                  </w:rPr>
                </w:pPr>
                <w:r w:rsidRPr="006409CE">
                  <w:rPr>
                    <w:rFonts w:ascii="Times New Roman" w:hAnsi="Times New Roman" w:cs="Times New Roman"/>
                    <w:bCs/>
                    <w:szCs w:val="21"/>
                  </w:rPr>
                  <w:t>截至报告期末累计投入进度（</w:t>
                </w:r>
                <w:r w:rsidRPr="006409CE">
                  <w:rPr>
                    <w:rFonts w:ascii="Times New Roman" w:hAnsi="Times New Roman" w:cs="Times New Roman"/>
                    <w:bCs/>
                    <w:szCs w:val="21"/>
                  </w:rPr>
                  <w:t>%</w:t>
                </w:r>
                <w:r w:rsidRPr="006409CE">
                  <w:rPr>
                    <w:rFonts w:ascii="Times New Roman" w:hAnsi="Times New Roman" w:cs="Times New Roman"/>
                    <w:bCs/>
                    <w:szCs w:val="21"/>
                  </w:rPr>
                  <w:t>）</w:t>
                </w:r>
                <w:r w:rsidRPr="006409CE">
                  <w:rPr>
                    <w:rFonts w:ascii="Times New Roman" w:hAnsi="Times New Roman" w:cs="Times New Roman"/>
                    <w:bCs/>
                    <w:szCs w:val="21"/>
                  </w:rPr>
                  <w:t>(3)</w:t>
                </w:r>
                <w:r w:rsidRPr="006409CE">
                  <w:rPr>
                    <w:rFonts w:ascii="Times New Roman" w:hAnsi="Times New Roman" w:cs="Times New Roman"/>
                    <w:bCs/>
                    <w:szCs w:val="21"/>
                  </w:rPr>
                  <w:t>＝</w:t>
                </w:r>
                <w:r w:rsidRPr="006409CE">
                  <w:rPr>
                    <w:rFonts w:ascii="Times New Roman" w:hAnsi="Times New Roman" w:cs="Times New Roman"/>
                    <w:bCs/>
                    <w:szCs w:val="21"/>
                  </w:rPr>
                  <w:t>(2)/(1)</w:t>
                </w:r>
              </w:p>
            </w:tc>
          </w:sdtContent>
        </w:sdt>
        <w:sdt>
          <w:sdtPr>
            <w:rPr>
              <w:rFonts w:ascii="Times New Roman" w:hAnsi="Times New Roman" w:cs="Times New Roman"/>
              <w:bCs/>
              <w:szCs w:val="21"/>
            </w:rPr>
            <w:tag w:val="_PLD_f4e8383b3c2040b3872b60397fbe5af7"/>
            <w:id w:val="210081239"/>
          </w:sdtPr>
          <w:sdtContent>
            <w:tc>
              <w:tcPr>
                <w:tcW w:w="419" w:type="pct"/>
                <w:shd w:val="clear" w:color="auto" w:fill="auto"/>
                <w:vAlign w:val="center"/>
              </w:tcPr>
              <w:p w14:paraId="68C9D644" w14:textId="77777777" w:rsidR="00562353" w:rsidRPr="006409CE" w:rsidRDefault="007B1F49">
                <w:pPr>
                  <w:jc w:val="center"/>
                  <w:rPr>
                    <w:rFonts w:ascii="Times New Roman" w:hAnsi="Times New Roman" w:cs="Times New Roman"/>
                    <w:bCs/>
                    <w:szCs w:val="21"/>
                  </w:rPr>
                </w:pPr>
                <w:r w:rsidRPr="006409CE">
                  <w:rPr>
                    <w:rFonts w:ascii="Times New Roman" w:hAnsi="Times New Roman" w:cs="Times New Roman"/>
                    <w:bCs/>
                    <w:szCs w:val="21"/>
                  </w:rPr>
                  <w:t>本年度投入金额（</w:t>
                </w:r>
                <w:r w:rsidRPr="006409CE">
                  <w:rPr>
                    <w:rFonts w:ascii="Times New Roman" w:hAnsi="Times New Roman" w:cs="Times New Roman"/>
                    <w:bCs/>
                    <w:szCs w:val="21"/>
                  </w:rPr>
                  <w:t>4</w:t>
                </w:r>
                <w:r w:rsidRPr="006409CE">
                  <w:rPr>
                    <w:rFonts w:ascii="Times New Roman" w:hAnsi="Times New Roman" w:cs="Times New Roman"/>
                    <w:bCs/>
                    <w:szCs w:val="21"/>
                  </w:rPr>
                  <w:t>）</w:t>
                </w:r>
              </w:p>
            </w:tc>
          </w:sdtContent>
        </w:sdt>
        <w:sdt>
          <w:sdtPr>
            <w:rPr>
              <w:rFonts w:ascii="Times New Roman" w:hAnsi="Times New Roman" w:cs="Times New Roman"/>
              <w:bCs/>
              <w:szCs w:val="21"/>
            </w:rPr>
            <w:tag w:val="_PLD_719ed1a31ecd4fddb23af718fbd5f10d"/>
            <w:id w:val="-1341769717"/>
          </w:sdtPr>
          <w:sdtContent>
            <w:tc>
              <w:tcPr>
                <w:tcW w:w="392" w:type="pct"/>
                <w:shd w:val="clear" w:color="auto" w:fill="auto"/>
                <w:vAlign w:val="center"/>
              </w:tcPr>
              <w:p w14:paraId="222DEE75" w14:textId="77777777" w:rsidR="00562353" w:rsidRPr="006409CE" w:rsidRDefault="007B1F49">
                <w:pPr>
                  <w:jc w:val="center"/>
                  <w:rPr>
                    <w:rFonts w:ascii="Times New Roman" w:hAnsi="Times New Roman" w:cs="Times New Roman"/>
                    <w:bCs/>
                    <w:szCs w:val="21"/>
                  </w:rPr>
                </w:pPr>
                <w:r w:rsidRPr="006409CE">
                  <w:rPr>
                    <w:rFonts w:ascii="Times New Roman" w:hAnsi="Times New Roman" w:cs="Times New Roman"/>
                    <w:bCs/>
                    <w:szCs w:val="21"/>
                  </w:rPr>
                  <w:t>本年度投入金额占比（</w:t>
                </w:r>
                <w:r w:rsidRPr="006409CE">
                  <w:rPr>
                    <w:rFonts w:ascii="Times New Roman" w:hAnsi="Times New Roman" w:cs="Times New Roman"/>
                    <w:bCs/>
                    <w:szCs w:val="21"/>
                  </w:rPr>
                  <w:t>%</w:t>
                </w:r>
                <w:r w:rsidRPr="006409CE">
                  <w:rPr>
                    <w:rFonts w:ascii="Times New Roman" w:hAnsi="Times New Roman" w:cs="Times New Roman"/>
                    <w:bCs/>
                    <w:szCs w:val="21"/>
                  </w:rPr>
                  <w:t>）（</w:t>
                </w:r>
                <w:r w:rsidRPr="006409CE">
                  <w:rPr>
                    <w:rFonts w:ascii="Times New Roman" w:hAnsi="Times New Roman" w:cs="Times New Roman"/>
                    <w:bCs/>
                    <w:szCs w:val="21"/>
                  </w:rPr>
                  <w:t>5</w:t>
                </w:r>
                <w:r w:rsidRPr="006409CE">
                  <w:rPr>
                    <w:rFonts w:ascii="Times New Roman" w:hAnsi="Times New Roman" w:cs="Times New Roman"/>
                    <w:bCs/>
                    <w:szCs w:val="21"/>
                  </w:rPr>
                  <w:t>）</w:t>
                </w:r>
                <w:r w:rsidRPr="006409CE">
                  <w:rPr>
                    <w:rFonts w:ascii="Times New Roman" w:hAnsi="Times New Roman" w:cs="Times New Roman"/>
                    <w:bCs/>
                    <w:szCs w:val="21"/>
                  </w:rPr>
                  <w:t>=(4)/(1)</w:t>
                </w:r>
              </w:p>
            </w:tc>
          </w:sdtContent>
        </w:sdt>
        <w:tc>
          <w:tcPr>
            <w:tcW w:w="392" w:type="pct"/>
            <w:vAlign w:val="center"/>
          </w:tcPr>
          <w:sdt>
            <w:sdtPr>
              <w:rPr>
                <w:rFonts w:ascii="Times New Roman" w:hAnsi="Times New Roman" w:cs="Times New Roman"/>
                <w:bCs/>
                <w:szCs w:val="21"/>
              </w:rPr>
              <w:tag w:val="_PLD_74f3b3342f264d9ebdea31ce8ff5b6cd"/>
              <w:id w:val="1627119273"/>
            </w:sdtPr>
            <w:sdtContent>
              <w:p w14:paraId="5721CCBA" w14:textId="77777777" w:rsidR="00562353" w:rsidRPr="006409CE" w:rsidRDefault="007B1F49">
                <w:pPr>
                  <w:jc w:val="center"/>
                  <w:rPr>
                    <w:rFonts w:ascii="Times New Roman" w:hAnsi="Times New Roman" w:cs="Times New Roman"/>
                    <w:bCs/>
                    <w:szCs w:val="21"/>
                  </w:rPr>
                </w:pPr>
                <w:r w:rsidRPr="006409CE">
                  <w:rPr>
                    <w:rFonts w:ascii="Times New Roman" w:hAnsi="Times New Roman" w:cs="Times New Roman"/>
                    <w:bCs/>
                    <w:szCs w:val="21"/>
                  </w:rPr>
                  <w:t>变更用途的募集资金总额</w:t>
                </w:r>
              </w:p>
            </w:sdtContent>
          </w:sdt>
        </w:tc>
      </w:tr>
      <w:tr w:rsidR="00562353" w:rsidRPr="006409CE" w14:paraId="46710962" w14:textId="77777777">
        <w:trPr>
          <w:trHeight w:val="194"/>
          <w:jc w:val="center"/>
        </w:trPr>
        <w:sdt>
          <w:sdtPr>
            <w:rPr>
              <w:rFonts w:ascii="Times New Roman" w:hAnsi="Times New Roman" w:cs="Times New Roman"/>
              <w:bCs/>
              <w:color w:val="000000"/>
              <w:szCs w:val="21"/>
            </w:rPr>
            <w:alias w:val="募集资金整体使用情况_募集资金来源"/>
            <w:tag w:val="_GBC_978b6dca5e6e4bb9a130c5131ce17039"/>
            <w:id w:val="1497070417"/>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tc>
              <w:tcPr>
                <w:tcW w:w="418" w:type="pct"/>
                <w:shd w:val="clear" w:color="auto" w:fill="auto"/>
                <w:vAlign w:val="center"/>
              </w:tcPr>
              <w:p w14:paraId="192644EB" w14:textId="1571A053" w:rsidR="00562353" w:rsidRPr="006409CE" w:rsidRDefault="007F108C">
                <w:pPr>
                  <w:rPr>
                    <w:rFonts w:ascii="Times New Roman" w:hAnsi="Times New Roman" w:cs="Times New Roman"/>
                    <w:bCs/>
                    <w:color w:val="000000"/>
                    <w:szCs w:val="21"/>
                  </w:rPr>
                </w:pPr>
                <w:r w:rsidRPr="006409CE">
                  <w:rPr>
                    <w:rFonts w:ascii="Times New Roman" w:hAnsi="Times New Roman" w:cs="Times New Roman"/>
                    <w:bCs/>
                    <w:color w:val="000000"/>
                    <w:szCs w:val="21"/>
                  </w:rPr>
                  <w:t>首次公开发行股票</w:t>
                </w:r>
              </w:p>
            </w:tc>
          </w:sdtContent>
        </w:sdt>
        <w:sdt>
          <w:sdtPr>
            <w:rPr>
              <w:rFonts w:ascii="Times New Roman" w:hAnsi="Times New Roman" w:cs="Times New Roman"/>
              <w:bCs/>
              <w:color w:val="000000"/>
              <w:szCs w:val="21"/>
            </w:rPr>
            <w:alias w:val="募集资金整体使用情况_募集资金到位时间"/>
            <w:tag w:val="_GBC_dfebfd67540241dfb2ac7445b05cc241"/>
            <w:id w:val="514661556"/>
            <w:date w:fullDate="2020-07-09T00:00:00Z">
              <w:dateFormat w:val="yyyy'年'M'月'd'日'"/>
              <w:lid w:val="zh-CN"/>
              <w:storeMappedDataAs w:val="dateTime"/>
              <w:calendar w:val="gregorian"/>
            </w:date>
          </w:sdtPr>
          <w:sdtContent>
            <w:tc>
              <w:tcPr>
                <w:tcW w:w="418" w:type="pct"/>
                <w:vAlign w:val="center"/>
              </w:tcPr>
              <w:p w14:paraId="6C2EA5E3" w14:textId="48E38A53" w:rsidR="00562353" w:rsidRPr="006409CE" w:rsidRDefault="00E55517">
                <w:pPr>
                  <w:jc w:val="right"/>
                  <w:rPr>
                    <w:rFonts w:ascii="Times New Roman" w:hAnsi="Times New Roman" w:cs="Times New Roman"/>
                    <w:bCs/>
                    <w:color w:val="000000"/>
                    <w:szCs w:val="21"/>
                  </w:rPr>
                </w:pPr>
                <w:r w:rsidRPr="006409CE">
                  <w:rPr>
                    <w:rFonts w:ascii="Times New Roman" w:hAnsi="Times New Roman" w:cs="Times New Roman"/>
                    <w:bCs/>
                    <w:color w:val="000000"/>
                    <w:szCs w:val="21"/>
                  </w:rPr>
                  <w:t>2020</w:t>
                </w:r>
                <w:r w:rsidRPr="006409CE">
                  <w:rPr>
                    <w:rFonts w:ascii="Times New Roman" w:hAnsi="Times New Roman" w:cs="Times New Roman"/>
                    <w:bCs/>
                    <w:color w:val="000000"/>
                    <w:szCs w:val="21"/>
                  </w:rPr>
                  <w:t>年</w:t>
                </w:r>
                <w:r w:rsidRPr="006409CE">
                  <w:rPr>
                    <w:rFonts w:ascii="Times New Roman" w:hAnsi="Times New Roman" w:cs="Times New Roman"/>
                    <w:bCs/>
                    <w:color w:val="000000"/>
                    <w:szCs w:val="21"/>
                  </w:rPr>
                  <w:t>7</w:t>
                </w:r>
                <w:r w:rsidRPr="006409CE">
                  <w:rPr>
                    <w:rFonts w:ascii="Times New Roman" w:hAnsi="Times New Roman" w:cs="Times New Roman"/>
                    <w:bCs/>
                    <w:color w:val="000000"/>
                    <w:szCs w:val="21"/>
                  </w:rPr>
                  <w:t>月</w:t>
                </w:r>
                <w:r w:rsidRPr="006409CE">
                  <w:rPr>
                    <w:rFonts w:ascii="Times New Roman" w:hAnsi="Times New Roman" w:cs="Times New Roman"/>
                    <w:bCs/>
                    <w:color w:val="000000"/>
                    <w:szCs w:val="21"/>
                  </w:rPr>
                  <w:t>9</w:t>
                </w:r>
                <w:r w:rsidRPr="006409CE">
                  <w:rPr>
                    <w:rFonts w:ascii="Times New Roman" w:hAnsi="Times New Roman" w:cs="Times New Roman"/>
                    <w:bCs/>
                    <w:color w:val="000000"/>
                    <w:szCs w:val="21"/>
                  </w:rPr>
                  <w:t>日</w:t>
                </w:r>
              </w:p>
            </w:tc>
          </w:sdtContent>
        </w:sdt>
        <w:tc>
          <w:tcPr>
            <w:tcW w:w="418" w:type="pct"/>
            <w:vAlign w:val="center"/>
          </w:tcPr>
          <w:p w14:paraId="549EF059" w14:textId="77777777" w:rsidR="00562353" w:rsidRPr="006409CE" w:rsidRDefault="007B1F49">
            <w:pPr>
              <w:jc w:val="right"/>
              <w:rPr>
                <w:rFonts w:ascii="Times New Roman" w:hAnsi="Times New Roman" w:cs="Times New Roman"/>
                <w:bCs/>
                <w:szCs w:val="21"/>
              </w:rPr>
            </w:pPr>
            <w:r w:rsidRPr="006409CE">
              <w:rPr>
                <w:rFonts w:ascii="Times New Roman" w:hAnsi="Times New Roman" w:cs="Times New Roman"/>
              </w:rPr>
              <w:t>82,833.74</w:t>
            </w:r>
          </w:p>
        </w:tc>
        <w:tc>
          <w:tcPr>
            <w:tcW w:w="418" w:type="pct"/>
            <w:vAlign w:val="center"/>
          </w:tcPr>
          <w:p w14:paraId="70775BF9" w14:textId="77777777" w:rsidR="00562353" w:rsidRPr="006409CE" w:rsidRDefault="007B1F49">
            <w:pPr>
              <w:jc w:val="right"/>
              <w:rPr>
                <w:rFonts w:ascii="Times New Roman" w:hAnsi="Times New Roman" w:cs="Times New Roman"/>
                <w:bCs/>
                <w:szCs w:val="21"/>
              </w:rPr>
            </w:pPr>
            <w:r w:rsidRPr="006409CE">
              <w:rPr>
                <w:rFonts w:ascii="Times New Roman" w:hAnsi="Times New Roman" w:cs="Times New Roman"/>
                <w:bCs/>
                <w:szCs w:val="21"/>
              </w:rPr>
              <w:t>/</w:t>
            </w:r>
          </w:p>
        </w:tc>
        <w:tc>
          <w:tcPr>
            <w:tcW w:w="418" w:type="pct"/>
            <w:shd w:val="clear" w:color="auto" w:fill="auto"/>
            <w:vAlign w:val="center"/>
          </w:tcPr>
          <w:p w14:paraId="2E1050E6" w14:textId="77777777" w:rsidR="00562353" w:rsidRPr="006409CE" w:rsidRDefault="007B1F49">
            <w:pPr>
              <w:jc w:val="right"/>
              <w:rPr>
                <w:rFonts w:ascii="Times New Roman" w:hAnsi="Times New Roman" w:cs="Times New Roman"/>
                <w:bCs/>
                <w:szCs w:val="21"/>
              </w:rPr>
            </w:pPr>
            <w:r w:rsidRPr="006409CE">
              <w:rPr>
                <w:rFonts w:ascii="Times New Roman" w:hAnsi="Times New Roman" w:cs="Times New Roman"/>
              </w:rPr>
              <w:t>72,589.49</w:t>
            </w:r>
          </w:p>
        </w:tc>
        <w:tc>
          <w:tcPr>
            <w:tcW w:w="449" w:type="pct"/>
            <w:shd w:val="clear" w:color="auto" w:fill="auto"/>
            <w:vAlign w:val="center"/>
          </w:tcPr>
          <w:p w14:paraId="42FC61B2" w14:textId="77777777" w:rsidR="00562353" w:rsidRPr="006409CE" w:rsidRDefault="007B1F49">
            <w:pPr>
              <w:jc w:val="right"/>
              <w:rPr>
                <w:rFonts w:ascii="Times New Roman" w:hAnsi="Times New Roman" w:cs="Times New Roman"/>
                <w:bCs/>
                <w:szCs w:val="21"/>
              </w:rPr>
            </w:pPr>
            <w:r w:rsidRPr="006409CE">
              <w:rPr>
                <w:rFonts w:ascii="Times New Roman" w:hAnsi="Times New Roman" w:cs="Times New Roman"/>
              </w:rPr>
              <w:t>113,542.50</w:t>
            </w:r>
          </w:p>
        </w:tc>
        <w:tc>
          <w:tcPr>
            <w:tcW w:w="419" w:type="pct"/>
            <w:shd w:val="clear" w:color="auto" w:fill="auto"/>
            <w:vAlign w:val="center"/>
          </w:tcPr>
          <w:p w14:paraId="673CB0D8" w14:textId="1A009871" w:rsidR="00562353" w:rsidRPr="006409CE" w:rsidRDefault="001F7B3B" w:rsidP="00A63DC3">
            <w:pPr>
              <w:ind w:right="420"/>
              <w:jc w:val="right"/>
              <w:rPr>
                <w:rFonts w:ascii="Times New Roman" w:hAnsi="Times New Roman" w:cs="Times New Roman"/>
                <w:bCs/>
                <w:szCs w:val="21"/>
              </w:rPr>
            </w:pPr>
            <w:r w:rsidRPr="006409CE">
              <w:rPr>
                <w:rFonts w:ascii="Times New Roman" w:hAnsi="Times New Roman" w:cs="Times New Roman"/>
              </w:rPr>
              <w:t>72,589.49</w:t>
            </w:r>
          </w:p>
        </w:tc>
        <w:tc>
          <w:tcPr>
            <w:tcW w:w="419" w:type="pct"/>
            <w:shd w:val="clear" w:color="auto" w:fill="auto"/>
            <w:vAlign w:val="center"/>
          </w:tcPr>
          <w:p w14:paraId="1E593DBD" w14:textId="77777777" w:rsidR="00562353" w:rsidRPr="006409CE" w:rsidRDefault="007B1F49">
            <w:pPr>
              <w:jc w:val="right"/>
              <w:rPr>
                <w:rFonts w:ascii="Times New Roman" w:hAnsi="Times New Roman" w:cs="Times New Roman"/>
                <w:bCs/>
                <w:szCs w:val="21"/>
              </w:rPr>
            </w:pPr>
            <w:r w:rsidRPr="006409CE">
              <w:rPr>
                <w:rFonts w:ascii="Times New Roman" w:hAnsi="Times New Roman" w:cs="Times New Roman"/>
              </w:rPr>
              <w:t>44,559.64</w:t>
            </w:r>
          </w:p>
        </w:tc>
        <w:tc>
          <w:tcPr>
            <w:tcW w:w="419" w:type="pct"/>
            <w:shd w:val="clear" w:color="auto" w:fill="auto"/>
            <w:vAlign w:val="center"/>
          </w:tcPr>
          <w:p w14:paraId="60A24B62" w14:textId="23E4DA14" w:rsidR="00562353" w:rsidRPr="006409CE" w:rsidRDefault="007B1F49">
            <w:pPr>
              <w:jc w:val="right"/>
              <w:rPr>
                <w:rFonts w:ascii="Times New Roman" w:hAnsi="Times New Roman" w:cs="Times New Roman"/>
                <w:bCs/>
                <w:szCs w:val="21"/>
              </w:rPr>
            </w:pPr>
            <w:r w:rsidRPr="006409CE">
              <w:rPr>
                <w:rFonts w:ascii="Times New Roman" w:hAnsi="Times New Roman" w:cs="Times New Roman"/>
                <w:bCs/>
                <w:szCs w:val="21"/>
              </w:rPr>
              <w:t>61.</w:t>
            </w:r>
            <w:r w:rsidR="001F7B3B" w:rsidRPr="006409CE">
              <w:rPr>
                <w:rFonts w:ascii="Times New Roman" w:hAnsi="Times New Roman" w:cs="Times New Roman"/>
                <w:bCs/>
                <w:szCs w:val="21"/>
              </w:rPr>
              <w:t>39</w:t>
            </w:r>
          </w:p>
        </w:tc>
        <w:tc>
          <w:tcPr>
            <w:tcW w:w="419" w:type="pct"/>
            <w:shd w:val="clear" w:color="auto" w:fill="auto"/>
            <w:vAlign w:val="center"/>
          </w:tcPr>
          <w:p w14:paraId="4D32D2A1" w14:textId="77777777" w:rsidR="00562353" w:rsidRPr="006409CE" w:rsidRDefault="007B1F49">
            <w:pPr>
              <w:jc w:val="right"/>
              <w:rPr>
                <w:rFonts w:ascii="Times New Roman" w:hAnsi="Times New Roman" w:cs="Times New Roman"/>
                <w:bCs/>
                <w:szCs w:val="21"/>
              </w:rPr>
            </w:pPr>
            <w:r w:rsidRPr="006409CE">
              <w:rPr>
                <w:rFonts w:ascii="Times New Roman" w:hAnsi="Times New Roman" w:cs="Times New Roman"/>
              </w:rPr>
              <w:t>10,968.90</w:t>
            </w:r>
          </w:p>
        </w:tc>
        <w:tc>
          <w:tcPr>
            <w:tcW w:w="392" w:type="pct"/>
            <w:shd w:val="clear" w:color="auto" w:fill="auto"/>
            <w:vAlign w:val="center"/>
          </w:tcPr>
          <w:p w14:paraId="31C75723" w14:textId="3592FDCC" w:rsidR="00562353" w:rsidRPr="006409CE" w:rsidRDefault="007B1F49">
            <w:pPr>
              <w:jc w:val="right"/>
              <w:rPr>
                <w:rFonts w:ascii="Times New Roman" w:hAnsi="Times New Roman" w:cs="Times New Roman"/>
                <w:bCs/>
                <w:szCs w:val="21"/>
              </w:rPr>
            </w:pPr>
            <w:r w:rsidRPr="006409CE">
              <w:rPr>
                <w:rFonts w:ascii="Times New Roman" w:hAnsi="Times New Roman" w:cs="Times New Roman"/>
                <w:bCs/>
                <w:szCs w:val="21"/>
              </w:rPr>
              <w:t>15.</w:t>
            </w:r>
            <w:r w:rsidR="004E2E86" w:rsidRPr="006409CE">
              <w:rPr>
                <w:rFonts w:ascii="Times New Roman" w:hAnsi="Times New Roman" w:cs="Times New Roman"/>
                <w:bCs/>
                <w:szCs w:val="21"/>
              </w:rPr>
              <w:t>11</w:t>
            </w:r>
          </w:p>
        </w:tc>
        <w:tc>
          <w:tcPr>
            <w:tcW w:w="392" w:type="pct"/>
            <w:vAlign w:val="center"/>
          </w:tcPr>
          <w:p w14:paraId="47669BBA" w14:textId="77777777" w:rsidR="00562353" w:rsidRPr="006409CE" w:rsidRDefault="007B1F49">
            <w:pPr>
              <w:jc w:val="right"/>
              <w:rPr>
                <w:rFonts w:ascii="Times New Roman" w:hAnsi="Times New Roman" w:cs="Times New Roman"/>
                <w:bCs/>
                <w:szCs w:val="21"/>
              </w:rPr>
            </w:pPr>
            <w:r w:rsidRPr="006409CE">
              <w:rPr>
                <w:rFonts w:ascii="Times New Roman" w:hAnsi="Times New Roman" w:cs="Times New Roman"/>
                <w:bCs/>
                <w:szCs w:val="21"/>
              </w:rPr>
              <w:t>/</w:t>
            </w:r>
          </w:p>
        </w:tc>
      </w:tr>
      <w:bookmarkEnd w:id="162"/>
    </w:tbl>
    <w:p w14:paraId="7981D422" w14:textId="77777777" w:rsidR="00562353" w:rsidRPr="006409CE" w:rsidRDefault="00562353">
      <w:pPr>
        <w:rPr>
          <w:rFonts w:ascii="Times New Roman" w:hAnsi="Times New Roman" w:cs="Times New Roman"/>
          <w:szCs w:val="21"/>
        </w:rPr>
      </w:pPr>
    </w:p>
    <w:p w14:paraId="04B40CE6" w14:textId="77777777" w:rsidR="00562353" w:rsidRPr="006409CE" w:rsidRDefault="007B1F49" w:rsidP="00204BF0">
      <w:pPr>
        <w:pStyle w:val="3"/>
        <w:numPr>
          <w:ilvl w:val="0"/>
          <w:numId w:val="47"/>
        </w:numPr>
      </w:pPr>
      <w:r w:rsidRPr="006409CE">
        <w:t>募投项目明细</w:t>
      </w:r>
    </w:p>
    <w:bookmarkStart w:id="164" w:name="_Hlk90391869" w:displacedByCustomXml="next"/>
    <w:sdt>
      <w:sdtPr>
        <w:rPr>
          <w:rFonts w:ascii="Times New Roman" w:hAnsi="Times New Roman" w:cs="Times New Roman"/>
          <w:szCs w:val="21"/>
        </w:rPr>
        <w:alias w:val="是否适用：募投项目明细[双击切换]"/>
        <w:tag w:val="_GBC_e9aa1d58bf5942d9ba63c10d9ede431f"/>
        <w:id w:val="1659504832"/>
        <w:placeholder>
          <w:docPart w:val="GBC22222222222222222222222222222"/>
        </w:placeholder>
      </w:sdtPr>
      <w:sdtContent>
        <w:p w14:paraId="0A5F8071"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0CCF1AF6" w14:textId="69C06DA5" w:rsidR="00562353" w:rsidRPr="006409CE" w:rsidRDefault="007B1F49">
      <w:pPr>
        <w:ind w:right="105"/>
        <w:jc w:val="right"/>
        <w:rPr>
          <w:rFonts w:ascii="Times New Roman" w:hAnsi="Times New Roman" w:cs="Times New Roman"/>
          <w:szCs w:val="21"/>
        </w:rPr>
      </w:pPr>
      <w:r w:rsidRPr="006409CE">
        <w:rPr>
          <w:rFonts w:ascii="Times New Roman" w:hAnsi="Times New Roman" w:cs="Times New Roman"/>
          <w:szCs w:val="21"/>
        </w:rPr>
        <w:t>单位：</w:t>
      </w:r>
      <w:sdt>
        <w:sdtPr>
          <w:rPr>
            <w:rFonts w:ascii="Times New Roman" w:hAnsi="Times New Roman" w:cs="Times New Roman"/>
            <w:szCs w:val="21"/>
          </w:rPr>
          <w:alias w:val="单位：募集资金承诺项目情况"/>
          <w:tag w:val="_GBC_ff2738e069874c09a5f931f43f8466ec"/>
          <w:id w:val="43341109"/>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6409CE">
            <w:rPr>
              <w:rFonts w:ascii="Times New Roman" w:hAnsi="Times New Roman" w:cs="Times New Roman"/>
              <w:szCs w:val="21"/>
            </w:rPr>
            <w:t>万元</w:t>
          </w:r>
        </w:sdtContent>
      </w:sdt>
    </w:p>
    <w:tbl>
      <w:tblPr>
        <w:tblStyle w:val="145"/>
        <w:tblW w:w="5000" w:type="pct"/>
        <w:jc w:val="center"/>
        <w:tblLayout w:type="fixed"/>
        <w:tblLook w:val="04A0" w:firstRow="1" w:lastRow="0" w:firstColumn="1" w:lastColumn="0" w:noHBand="0" w:noVBand="1"/>
      </w:tblPr>
      <w:tblGrid>
        <w:gridCol w:w="704"/>
        <w:gridCol w:w="424"/>
        <w:gridCol w:w="424"/>
        <w:gridCol w:w="568"/>
        <w:gridCol w:w="851"/>
        <w:gridCol w:w="566"/>
        <w:gridCol w:w="993"/>
        <w:gridCol w:w="993"/>
        <w:gridCol w:w="993"/>
        <w:gridCol w:w="993"/>
        <w:gridCol w:w="707"/>
        <w:gridCol w:w="715"/>
        <w:gridCol w:w="563"/>
        <w:gridCol w:w="571"/>
        <w:gridCol w:w="563"/>
        <w:gridCol w:w="568"/>
        <w:gridCol w:w="1217"/>
        <w:gridCol w:w="729"/>
        <w:gridCol w:w="721"/>
      </w:tblGrid>
      <w:tr w:rsidR="00E6121E" w:rsidRPr="006409CE" w14:paraId="00039FC8" w14:textId="77777777" w:rsidTr="00D36F13">
        <w:trPr>
          <w:trHeight w:val="800"/>
          <w:jc w:val="center"/>
        </w:trPr>
        <w:bookmarkEnd w:id="164" w:displacedByCustomXml="next"/>
        <w:bookmarkEnd w:id="163" w:displacedByCustomXml="next"/>
        <w:sdt>
          <w:sdtPr>
            <w:rPr>
              <w:rFonts w:ascii="Times New Roman" w:hAnsi="Times New Roman" w:cs="Times New Roman"/>
              <w:bCs/>
              <w:sz w:val="16"/>
              <w:szCs w:val="13"/>
            </w:rPr>
            <w:tag w:val="_PLD_e67edf9bcb3a434786edf7d4b9bafb66"/>
            <w:id w:val="981189144"/>
          </w:sdtPr>
          <w:sdtContent>
            <w:tc>
              <w:tcPr>
                <w:tcW w:w="254" w:type="pct"/>
                <w:tcBorders>
                  <w:top w:val="single" w:sz="4" w:space="0" w:color="auto"/>
                  <w:left w:val="single" w:sz="4" w:space="0" w:color="auto"/>
                  <w:bottom w:val="single" w:sz="4" w:space="0" w:color="auto"/>
                  <w:right w:val="single" w:sz="4" w:space="0" w:color="auto"/>
                </w:tcBorders>
                <w:vAlign w:val="center"/>
              </w:tcPr>
              <w:p w14:paraId="004A13C8" w14:textId="77777777" w:rsidR="00562353" w:rsidRPr="006409CE" w:rsidRDefault="007B1F49">
                <w:pPr>
                  <w:jc w:val="center"/>
                  <w:rPr>
                    <w:rFonts w:ascii="Times New Roman" w:hAnsi="Times New Roman" w:cs="Times New Roman"/>
                    <w:bCs/>
                    <w:sz w:val="16"/>
                    <w:szCs w:val="13"/>
                  </w:rPr>
                </w:pPr>
                <w:r w:rsidRPr="006409CE">
                  <w:rPr>
                    <w:rFonts w:ascii="Times New Roman" w:hAnsi="Times New Roman" w:cs="Times New Roman"/>
                    <w:bCs/>
                    <w:sz w:val="16"/>
                    <w:szCs w:val="13"/>
                  </w:rPr>
                  <w:t>项目名称</w:t>
                </w:r>
              </w:p>
            </w:tc>
          </w:sdtContent>
        </w:sdt>
        <w:tc>
          <w:tcPr>
            <w:tcW w:w="153" w:type="pct"/>
            <w:tcBorders>
              <w:top w:val="single" w:sz="4" w:space="0" w:color="auto"/>
              <w:left w:val="single" w:sz="4" w:space="0" w:color="auto"/>
              <w:bottom w:val="single" w:sz="4" w:space="0" w:color="auto"/>
              <w:right w:val="single" w:sz="4" w:space="0" w:color="auto"/>
            </w:tcBorders>
            <w:vAlign w:val="center"/>
          </w:tcPr>
          <w:sdt>
            <w:sdtPr>
              <w:rPr>
                <w:rFonts w:ascii="Times New Roman" w:hAnsi="Times New Roman" w:cs="Times New Roman"/>
                <w:bCs/>
                <w:sz w:val="16"/>
                <w:szCs w:val="13"/>
              </w:rPr>
              <w:tag w:val="_PLD_cfd07f01657c498b8c69a6313c3649fd"/>
              <w:id w:val="-2053366806"/>
            </w:sdtPr>
            <w:sdtContent>
              <w:p w14:paraId="34E58CEA" w14:textId="77777777" w:rsidR="00562353" w:rsidRPr="006409CE" w:rsidRDefault="007B1F49">
                <w:pPr>
                  <w:jc w:val="center"/>
                  <w:rPr>
                    <w:rFonts w:ascii="Times New Roman" w:hAnsi="Times New Roman" w:cs="Times New Roman"/>
                    <w:bCs/>
                    <w:sz w:val="16"/>
                    <w:szCs w:val="13"/>
                  </w:rPr>
                </w:pPr>
                <w:r w:rsidRPr="006409CE">
                  <w:rPr>
                    <w:rFonts w:ascii="Times New Roman" w:hAnsi="Times New Roman" w:cs="Times New Roman"/>
                    <w:bCs/>
                    <w:sz w:val="16"/>
                    <w:szCs w:val="13"/>
                  </w:rPr>
                  <w:t>项目性质</w:t>
                </w:r>
              </w:p>
            </w:sdtContent>
          </w:sdt>
        </w:tc>
        <w:sdt>
          <w:sdtPr>
            <w:rPr>
              <w:rFonts w:ascii="Times New Roman" w:hAnsi="Times New Roman" w:cs="Times New Roman"/>
              <w:bCs/>
              <w:sz w:val="16"/>
              <w:szCs w:val="13"/>
            </w:rPr>
            <w:tag w:val="_PLD_28bb0c13313c438e919baee425d6c26d"/>
            <w:id w:val="574010619"/>
          </w:sdtPr>
          <w:sdtContent>
            <w:tc>
              <w:tcPr>
                <w:tcW w:w="153" w:type="pct"/>
                <w:tcBorders>
                  <w:top w:val="single" w:sz="4" w:space="0" w:color="auto"/>
                  <w:left w:val="single" w:sz="4" w:space="0" w:color="auto"/>
                  <w:bottom w:val="single" w:sz="4" w:space="0" w:color="auto"/>
                  <w:right w:val="single" w:sz="4" w:space="0" w:color="auto"/>
                </w:tcBorders>
                <w:vAlign w:val="center"/>
              </w:tcPr>
              <w:p w14:paraId="655BBBC2" w14:textId="77777777" w:rsidR="00562353" w:rsidRPr="006409CE" w:rsidRDefault="007B1F49">
                <w:pPr>
                  <w:jc w:val="center"/>
                  <w:rPr>
                    <w:rFonts w:ascii="Times New Roman" w:hAnsi="Times New Roman" w:cs="Times New Roman"/>
                    <w:bCs/>
                    <w:sz w:val="16"/>
                    <w:szCs w:val="13"/>
                  </w:rPr>
                </w:pPr>
                <w:r w:rsidRPr="006409CE">
                  <w:rPr>
                    <w:rFonts w:ascii="Times New Roman" w:hAnsi="Times New Roman" w:cs="Times New Roman"/>
                    <w:bCs/>
                    <w:sz w:val="16"/>
                    <w:szCs w:val="13"/>
                  </w:rPr>
                  <w:t>是否涉及变更投向</w:t>
                </w:r>
              </w:p>
            </w:tc>
          </w:sdtContent>
        </w:sdt>
        <w:sdt>
          <w:sdtPr>
            <w:rPr>
              <w:rFonts w:ascii="Times New Roman" w:hAnsi="Times New Roman" w:cs="Times New Roman"/>
              <w:bCs/>
              <w:sz w:val="16"/>
              <w:szCs w:val="13"/>
            </w:rPr>
            <w:tag w:val="_PLD_c8655c8152a542e5b8f9c44aa5467f6d"/>
            <w:id w:val="1568224351"/>
          </w:sdtPr>
          <w:sdtContent>
            <w:tc>
              <w:tcPr>
                <w:tcW w:w="205" w:type="pct"/>
                <w:tcBorders>
                  <w:top w:val="single" w:sz="4" w:space="0" w:color="auto"/>
                  <w:left w:val="single" w:sz="4" w:space="0" w:color="auto"/>
                  <w:bottom w:val="single" w:sz="4" w:space="0" w:color="auto"/>
                  <w:right w:val="single" w:sz="4" w:space="0" w:color="auto"/>
                </w:tcBorders>
                <w:vAlign w:val="center"/>
              </w:tcPr>
              <w:p w14:paraId="0B3EE609" w14:textId="77777777" w:rsidR="00562353" w:rsidRPr="006409CE" w:rsidRDefault="007B1F49">
                <w:pPr>
                  <w:jc w:val="center"/>
                  <w:rPr>
                    <w:rFonts w:ascii="Times New Roman" w:hAnsi="Times New Roman" w:cs="Times New Roman"/>
                    <w:bCs/>
                    <w:sz w:val="16"/>
                    <w:szCs w:val="13"/>
                  </w:rPr>
                </w:pPr>
                <w:r w:rsidRPr="006409CE">
                  <w:rPr>
                    <w:rFonts w:ascii="Times New Roman" w:hAnsi="Times New Roman" w:cs="Times New Roman"/>
                    <w:bCs/>
                    <w:sz w:val="16"/>
                    <w:szCs w:val="13"/>
                  </w:rPr>
                  <w:t>募集资金来源</w:t>
                </w:r>
              </w:p>
            </w:tc>
          </w:sdtContent>
        </w:sdt>
        <w:tc>
          <w:tcPr>
            <w:tcW w:w="307" w:type="pct"/>
            <w:tcBorders>
              <w:top w:val="single" w:sz="4" w:space="0" w:color="auto"/>
              <w:left w:val="single" w:sz="4" w:space="0" w:color="auto"/>
              <w:bottom w:val="single" w:sz="4" w:space="0" w:color="auto"/>
              <w:right w:val="single" w:sz="4" w:space="0" w:color="auto"/>
            </w:tcBorders>
            <w:vAlign w:val="center"/>
          </w:tcPr>
          <w:sdt>
            <w:sdtPr>
              <w:rPr>
                <w:rFonts w:ascii="Times New Roman" w:hAnsi="Times New Roman" w:cs="Times New Roman"/>
                <w:bCs/>
                <w:sz w:val="16"/>
                <w:szCs w:val="13"/>
              </w:rPr>
              <w:tag w:val="_PLD_53092d329d1c49448fbccdd282407ba3"/>
              <w:id w:val="2113781266"/>
            </w:sdtPr>
            <w:sdtContent>
              <w:p w14:paraId="070B919C" w14:textId="77777777" w:rsidR="00562353" w:rsidRPr="006409CE" w:rsidRDefault="007B1F49">
                <w:pPr>
                  <w:jc w:val="center"/>
                  <w:rPr>
                    <w:rFonts w:ascii="Times New Roman" w:hAnsi="Times New Roman" w:cs="Times New Roman"/>
                    <w:bCs/>
                    <w:sz w:val="16"/>
                    <w:szCs w:val="13"/>
                  </w:rPr>
                </w:pPr>
                <w:r w:rsidRPr="006409CE">
                  <w:rPr>
                    <w:rFonts w:ascii="Times New Roman" w:hAnsi="Times New Roman" w:cs="Times New Roman"/>
                    <w:bCs/>
                    <w:sz w:val="16"/>
                    <w:szCs w:val="13"/>
                  </w:rPr>
                  <w:t>募集资金到位时间</w:t>
                </w:r>
              </w:p>
            </w:sdtContent>
          </w:sdt>
        </w:tc>
        <w:tc>
          <w:tcPr>
            <w:tcW w:w="204" w:type="pct"/>
            <w:tcBorders>
              <w:top w:val="single" w:sz="4" w:space="0" w:color="auto"/>
              <w:left w:val="single" w:sz="4" w:space="0" w:color="auto"/>
              <w:bottom w:val="single" w:sz="4" w:space="0" w:color="auto"/>
              <w:right w:val="single" w:sz="4" w:space="0" w:color="auto"/>
            </w:tcBorders>
            <w:vAlign w:val="center"/>
          </w:tcPr>
          <w:sdt>
            <w:sdtPr>
              <w:rPr>
                <w:rFonts w:ascii="Times New Roman" w:hAnsi="Times New Roman" w:cs="Times New Roman"/>
                <w:bCs/>
                <w:sz w:val="16"/>
                <w:szCs w:val="13"/>
              </w:rPr>
              <w:tag w:val="_PLD_7aa085008bbd44389a2f61e90e816525"/>
              <w:id w:val="549112299"/>
            </w:sdtPr>
            <w:sdtContent>
              <w:p w14:paraId="61DDB2D6" w14:textId="77777777" w:rsidR="00562353" w:rsidRPr="006409CE" w:rsidRDefault="007B1F49">
                <w:pPr>
                  <w:jc w:val="center"/>
                  <w:rPr>
                    <w:rFonts w:ascii="Times New Roman" w:hAnsi="Times New Roman" w:cs="Times New Roman"/>
                    <w:bCs/>
                    <w:sz w:val="16"/>
                    <w:szCs w:val="13"/>
                  </w:rPr>
                </w:pPr>
                <w:r w:rsidRPr="006409CE">
                  <w:rPr>
                    <w:rFonts w:ascii="Times New Roman" w:hAnsi="Times New Roman" w:cs="Times New Roman"/>
                    <w:bCs/>
                    <w:sz w:val="16"/>
                    <w:szCs w:val="13"/>
                  </w:rPr>
                  <w:t>是否使用超募资金</w:t>
                </w:r>
              </w:p>
            </w:sdtContent>
          </w:sdt>
        </w:tc>
        <w:sdt>
          <w:sdtPr>
            <w:rPr>
              <w:rFonts w:ascii="Times New Roman" w:hAnsi="Times New Roman" w:cs="Times New Roman"/>
              <w:bCs/>
              <w:sz w:val="16"/>
              <w:szCs w:val="13"/>
            </w:rPr>
            <w:tag w:val="_PLD_bdd0235c0ab541e2aa506eaf25c2d409"/>
            <w:id w:val="-1342932137"/>
          </w:sdtPr>
          <w:sdtContent>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1122992E" w14:textId="77777777" w:rsidR="00562353" w:rsidRPr="006409CE" w:rsidRDefault="007B1F49">
                <w:pPr>
                  <w:jc w:val="center"/>
                  <w:rPr>
                    <w:rFonts w:ascii="Times New Roman" w:hAnsi="Times New Roman" w:cs="Times New Roman"/>
                    <w:bCs/>
                    <w:sz w:val="16"/>
                    <w:szCs w:val="13"/>
                  </w:rPr>
                </w:pPr>
                <w:r w:rsidRPr="006409CE">
                  <w:rPr>
                    <w:rFonts w:ascii="Times New Roman" w:hAnsi="Times New Roman" w:cs="Times New Roman"/>
                    <w:bCs/>
                    <w:sz w:val="16"/>
                    <w:szCs w:val="13"/>
                  </w:rPr>
                  <w:t>项目募集资金承诺投资总额</w:t>
                </w:r>
              </w:p>
            </w:tc>
          </w:sdtContent>
        </w:sdt>
        <w:sdt>
          <w:sdtPr>
            <w:rPr>
              <w:rFonts w:ascii="Times New Roman" w:hAnsi="Times New Roman" w:cs="Times New Roman"/>
              <w:bCs/>
              <w:sz w:val="16"/>
              <w:szCs w:val="13"/>
            </w:rPr>
            <w:tag w:val="_PLD_efb67b1a22ed48fa81cf70ef4a8eeb4f"/>
            <w:id w:val="207920135"/>
          </w:sdtPr>
          <w:sdtContent>
            <w:tc>
              <w:tcPr>
                <w:tcW w:w="358" w:type="pct"/>
                <w:tcBorders>
                  <w:top w:val="single" w:sz="4" w:space="0" w:color="auto"/>
                  <w:left w:val="nil"/>
                  <w:bottom w:val="single" w:sz="4" w:space="0" w:color="auto"/>
                  <w:right w:val="single" w:sz="4" w:space="0" w:color="auto"/>
                </w:tcBorders>
                <w:shd w:val="clear" w:color="auto" w:fill="auto"/>
                <w:vAlign w:val="center"/>
              </w:tcPr>
              <w:p w14:paraId="775B4097" w14:textId="77777777" w:rsidR="00562353" w:rsidRPr="006409CE" w:rsidRDefault="007B1F49">
                <w:pPr>
                  <w:jc w:val="center"/>
                  <w:rPr>
                    <w:rFonts w:ascii="Times New Roman" w:hAnsi="Times New Roman" w:cs="Times New Roman"/>
                    <w:bCs/>
                    <w:sz w:val="16"/>
                    <w:szCs w:val="13"/>
                  </w:rPr>
                </w:pPr>
                <w:r w:rsidRPr="006409CE">
                  <w:rPr>
                    <w:rFonts w:ascii="Times New Roman" w:hAnsi="Times New Roman" w:cs="Times New Roman"/>
                    <w:bCs/>
                    <w:sz w:val="16"/>
                    <w:szCs w:val="13"/>
                  </w:rPr>
                  <w:t>调整后募集资金投资总额</w:t>
                </w:r>
                <w:r w:rsidRPr="006409CE">
                  <w:rPr>
                    <w:rFonts w:ascii="Times New Roman" w:hAnsi="Times New Roman" w:cs="Times New Roman"/>
                    <w:bCs/>
                    <w:sz w:val="16"/>
                    <w:szCs w:val="13"/>
                  </w:rPr>
                  <w:t xml:space="preserve"> (1)</w:t>
                </w:r>
              </w:p>
            </w:tc>
          </w:sdtContent>
        </w:sdt>
        <w:sdt>
          <w:sdtPr>
            <w:rPr>
              <w:rFonts w:ascii="Times New Roman" w:hAnsi="Times New Roman" w:cs="Times New Roman"/>
              <w:bCs/>
              <w:sz w:val="16"/>
              <w:szCs w:val="13"/>
            </w:rPr>
            <w:tag w:val="_PLD_ef3a4f2af3d647a598585efae0463f8c"/>
            <w:id w:val="207925959"/>
          </w:sdtPr>
          <w:sdtContent>
            <w:tc>
              <w:tcPr>
                <w:tcW w:w="358" w:type="pct"/>
                <w:tcBorders>
                  <w:top w:val="single" w:sz="4" w:space="0" w:color="auto"/>
                  <w:left w:val="nil"/>
                  <w:bottom w:val="single" w:sz="4" w:space="0" w:color="auto"/>
                  <w:right w:val="single" w:sz="4" w:space="0" w:color="auto"/>
                </w:tcBorders>
                <w:vAlign w:val="center"/>
              </w:tcPr>
              <w:p w14:paraId="02C9DA9E" w14:textId="77777777" w:rsidR="00562353" w:rsidRPr="006409CE" w:rsidRDefault="007B1F49">
                <w:pPr>
                  <w:jc w:val="center"/>
                  <w:rPr>
                    <w:rFonts w:ascii="Times New Roman" w:hAnsi="Times New Roman" w:cs="Times New Roman"/>
                    <w:bCs/>
                    <w:sz w:val="16"/>
                    <w:szCs w:val="13"/>
                  </w:rPr>
                </w:pPr>
                <w:r w:rsidRPr="006409CE">
                  <w:rPr>
                    <w:rFonts w:ascii="Times New Roman" w:hAnsi="Times New Roman" w:cs="Times New Roman"/>
                    <w:bCs/>
                    <w:sz w:val="16"/>
                    <w:szCs w:val="13"/>
                  </w:rPr>
                  <w:t>本年投入金额</w:t>
                </w:r>
              </w:p>
            </w:tc>
          </w:sdtContent>
        </w:sdt>
        <w:sdt>
          <w:sdtPr>
            <w:rPr>
              <w:rFonts w:ascii="Times New Roman" w:hAnsi="Times New Roman" w:cs="Times New Roman"/>
              <w:bCs/>
              <w:sz w:val="16"/>
              <w:szCs w:val="13"/>
            </w:rPr>
            <w:tag w:val="_PLD_4234813f4f1c467299bb31280702b7ee"/>
            <w:id w:val="-249195959"/>
          </w:sdtPr>
          <w:sdtContent>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14D49952" w14:textId="77777777" w:rsidR="00562353" w:rsidRPr="006409CE" w:rsidRDefault="007B1F49">
                <w:pPr>
                  <w:jc w:val="center"/>
                  <w:rPr>
                    <w:rFonts w:ascii="Times New Roman" w:hAnsi="Times New Roman" w:cs="Times New Roman"/>
                    <w:bCs/>
                    <w:sz w:val="16"/>
                    <w:szCs w:val="13"/>
                  </w:rPr>
                </w:pPr>
                <w:r w:rsidRPr="006409CE">
                  <w:rPr>
                    <w:rFonts w:ascii="Times New Roman" w:hAnsi="Times New Roman" w:cs="Times New Roman"/>
                    <w:bCs/>
                    <w:sz w:val="16"/>
                    <w:szCs w:val="13"/>
                  </w:rPr>
                  <w:t>截至报告期末累计投入募集资金总额（</w:t>
                </w:r>
                <w:r w:rsidRPr="006409CE">
                  <w:rPr>
                    <w:rFonts w:ascii="Times New Roman" w:hAnsi="Times New Roman" w:cs="Times New Roman"/>
                    <w:bCs/>
                    <w:sz w:val="16"/>
                    <w:szCs w:val="13"/>
                  </w:rPr>
                  <w:t>2</w:t>
                </w:r>
                <w:r w:rsidRPr="006409CE">
                  <w:rPr>
                    <w:rFonts w:ascii="Times New Roman" w:hAnsi="Times New Roman" w:cs="Times New Roman"/>
                    <w:bCs/>
                    <w:sz w:val="16"/>
                    <w:szCs w:val="13"/>
                  </w:rPr>
                  <w:t>）</w:t>
                </w:r>
              </w:p>
            </w:tc>
          </w:sdtContent>
        </w:sdt>
        <w:sdt>
          <w:sdtPr>
            <w:rPr>
              <w:rFonts w:ascii="Times New Roman" w:hAnsi="Times New Roman" w:cs="Times New Roman"/>
              <w:bCs/>
              <w:sz w:val="16"/>
              <w:szCs w:val="13"/>
            </w:rPr>
            <w:tag w:val="_PLD_011d57aa92f1475ea1556b1f953796fe"/>
            <w:id w:val="1323620765"/>
          </w:sdtPr>
          <w:sdtContent>
            <w:tc>
              <w:tcPr>
                <w:tcW w:w="255" w:type="pct"/>
                <w:tcBorders>
                  <w:top w:val="single" w:sz="4" w:space="0" w:color="auto"/>
                  <w:left w:val="nil"/>
                  <w:bottom w:val="single" w:sz="4" w:space="0" w:color="auto"/>
                  <w:right w:val="single" w:sz="4" w:space="0" w:color="auto"/>
                </w:tcBorders>
                <w:shd w:val="clear" w:color="auto" w:fill="auto"/>
                <w:vAlign w:val="center"/>
              </w:tcPr>
              <w:p w14:paraId="3B0AA1EE" w14:textId="77777777" w:rsidR="00562353" w:rsidRPr="006409CE" w:rsidRDefault="007B1F49">
                <w:pPr>
                  <w:jc w:val="center"/>
                  <w:rPr>
                    <w:rFonts w:ascii="Times New Roman" w:hAnsi="Times New Roman" w:cs="Times New Roman"/>
                    <w:bCs/>
                    <w:sz w:val="16"/>
                    <w:szCs w:val="13"/>
                  </w:rPr>
                </w:pPr>
                <w:r w:rsidRPr="006409CE">
                  <w:rPr>
                    <w:rFonts w:ascii="Times New Roman" w:hAnsi="Times New Roman" w:cs="Times New Roman"/>
                    <w:bCs/>
                    <w:sz w:val="16"/>
                    <w:szCs w:val="13"/>
                  </w:rPr>
                  <w:t>截至报告期末累计投入进度（</w:t>
                </w:r>
                <w:r w:rsidRPr="006409CE">
                  <w:rPr>
                    <w:rFonts w:ascii="Times New Roman" w:hAnsi="Times New Roman" w:cs="Times New Roman"/>
                    <w:bCs/>
                    <w:sz w:val="16"/>
                    <w:szCs w:val="13"/>
                  </w:rPr>
                  <w:t>%</w:t>
                </w:r>
                <w:r w:rsidRPr="006409CE">
                  <w:rPr>
                    <w:rFonts w:ascii="Times New Roman" w:hAnsi="Times New Roman" w:cs="Times New Roman"/>
                    <w:bCs/>
                    <w:sz w:val="16"/>
                    <w:szCs w:val="13"/>
                  </w:rPr>
                  <w:t>）</w:t>
                </w:r>
              </w:p>
              <w:p w14:paraId="21F2E85A" w14:textId="77777777" w:rsidR="00562353" w:rsidRPr="006409CE" w:rsidRDefault="007B1F49">
                <w:pPr>
                  <w:jc w:val="center"/>
                  <w:rPr>
                    <w:rFonts w:ascii="Times New Roman" w:hAnsi="Times New Roman" w:cs="Times New Roman"/>
                    <w:bCs/>
                    <w:sz w:val="16"/>
                    <w:szCs w:val="13"/>
                  </w:rPr>
                </w:pPr>
                <w:r w:rsidRPr="006409CE">
                  <w:rPr>
                    <w:rFonts w:ascii="Times New Roman" w:hAnsi="Times New Roman" w:cs="Times New Roman"/>
                    <w:bCs/>
                    <w:sz w:val="16"/>
                    <w:szCs w:val="13"/>
                  </w:rPr>
                  <w:t>(3)</w:t>
                </w:r>
                <w:r w:rsidRPr="006409CE">
                  <w:rPr>
                    <w:rFonts w:ascii="Times New Roman" w:hAnsi="Times New Roman" w:cs="Times New Roman"/>
                    <w:bCs/>
                    <w:sz w:val="16"/>
                    <w:szCs w:val="13"/>
                  </w:rPr>
                  <w:t>＝</w:t>
                </w:r>
                <w:r w:rsidRPr="006409CE">
                  <w:rPr>
                    <w:rFonts w:ascii="Times New Roman" w:hAnsi="Times New Roman" w:cs="Times New Roman"/>
                    <w:bCs/>
                    <w:sz w:val="16"/>
                    <w:szCs w:val="13"/>
                  </w:rPr>
                  <w:t>(2)/(1)</w:t>
                </w:r>
              </w:p>
            </w:tc>
          </w:sdtContent>
        </w:sdt>
        <w:sdt>
          <w:sdtPr>
            <w:rPr>
              <w:rFonts w:ascii="Times New Roman" w:hAnsi="Times New Roman" w:cs="Times New Roman"/>
              <w:bCs/>
              <w:sz w:val="16"/>
              <w:szCs w:val="13"/>
            </w:rPr>
            <w:tag w:val="_PLD_aa1962f3e4a24f07b86cdb0b2056a305"/>
            <w:id w:val="-1246265131"/>
          </w:sdtPr>
          <w:sdtContent>
            <w:tc>
              <w:tcPr>
                <w:tcW w:w="258" w:type="pct"/>
                <w:tcBorders>
                  <w:top w:val="single" w:sz="4" w:space="0" w:color="auto"/>
                  <w:left w:val="nil"/>
                  <w:bottom w:val="single" w:sz="4" w:space="0" w:color="auto"/>
                  <w:right w:val="single" w:sz="4" w:space="0" w:color="auto"/>
                </w:tcBorders>
                <w:shd w:val="clear" w:color="auto" w:fill="auto"/>
                <w:vAlign w:val="center"/>
              </w:tcPr>
              <w:p w14:paraId="7EC883B5" w14:textId="77777777" w:rsidR="00562353" w:rsidRPr="006409CE" w:rsidRDefault="007B1F49">
                <w:pPr>
                  <w:jc w:val="center"/>
                  <w:rPr>
                    <w:rFonts w:ascii="Times New Roman" w:hAnsi="Times New Roman" w:cs="Times New Roman"/>
                    <w:bCs/>
                    <w:sz w:val="16"/>
                    <w:szCs w:val="13"/>
                  </w:rPr>
                </w:pPr>
                <w:r w:rsidRPr="006409CE">
                  <w:rPr>
                    <w:rFonts w:ascii="Times New Roman" w:hAnsi="Times New Roman" w:cs="Times New Roman"/>
                    <w:bCs/>
                    <w:sz w:val="16"/>
                    <w:szCs w:val="13"/>
                  </w:rPr>
                  <w:t>项目达到预定可使用状态日期</w:t>
                </w:r>
              </w:p>
            </w:tc>
          </w:sdtContent>
        </w:sdt>
        <w:sdt>
          <w:sdtPr>
            <w:rPr>
              <w:rFonts w:ascii="Times New Roman" w:hAnsi="Times New Roman" w:cs="Times New Roman"/>
              <w:bCs/>
              <w:sz w:val="16"/>
              <w:szCs w:val="13"/>
            </w:rPr>
            <w:tag w:val="_PLD_d60ca3a59e9a4e3bb1e95a10118167ad"/>
            <w:id w:val="-913315561"/>
          </w:sdtPr>
          <w:sdtContent>
            <w:tc>
              <w:tcPr>
                <w:tcW w:w="203" w:type="pct"/>
                <w:tcBorders>
                  <w:top w:val="single" w:sz="4" w:space="0" w:color="auto"/>
                  <w:left w:val="nil"/>
                  <w:bottom w:val="single" w:sz="4" w:space="0" w:color="auto"/>
                  <w:right w:val="single" w:sz="4" w:space="0" w:color="auto"/>
                </w:tcBorders>
                <w:shd w:val="clear" w:color="auto" w:fill="auto"/>
                <w:vAlign w:val="center"/>
              </w:tcPr>
              <w:p w14:paraId="6D71ADBD" w14:textId="77777777" w:rsidR="00562353" w:rsidRPr="006409CE" w:rsidRDefault="007B1F49">
                <w:pPr>
                  <w:jc w:val="center"/>
                  <w:rPr>
                    <w:rFonts w:ascii="Times New Roman" w:hAnsi="Times New Roman" w:cs="Times New Roman"/>
                    <w:bCs/>
                    <w:sz w:val="16"/>
                    <w:szCs w:val="13"/>
                  </w:rPr>
                </w:pPr>
                <w:r w:rsidRPr="006409CE">
                  <w:rPr>
                    <w:rFonts w:ascii="Times New Roman" w:hAnsi="Times New Roman" w:cs="Times New Roman"/>
                    <w:bCs/>
                    <w:sz w:val="16"/>
                    <w:szCs w:val="13"/>
                  </w:rPr>
                  <w:t>是否已结项</w:t>
                </w:r>
              </w:p>
            </w:tc>
          </w:sdtContent>
        </w:sdt>
        <w:sdt>
          <w:sdtPr>
            <w:rPr>
              <w:rFonts w:ascii="Times New Roman" w:hAnsi="Times New Roman" w:cs="Times New Roman"/>
              <w:bCs/>
              <w:sz w:val="16"/>
              <w:szCs w:val="13"/>
            </w:rPr>
            <w:tag w:val="_PLD_c76b6631f3ab411586b33ac92b17ebf2"/>
            <w:id w:val="-2105717509"/>
          </w:sdtPr>
          <w:sdtContent>
            <w:tc>
              <w:tcPr>
                <w:tcW w:w="206" w:type="pct"/>
                <w:tcBorders>
                  <w:top w:val="single" w:sz="4" w:space="0" w:color="auto"/>
                  <w:left w:val="nil"/>
                  <w:bottom w:val="single" w:sz="4" w:space="0" w:color="auto"/>
                  <w:right w:val="single" w:sz="4" w:space="0" w:color="auto"/>
                </w:tcBorders>
                <w:shd w:val="clear" w:color="auto" w:fill="auto"/>
                <w:vAlign w:val="center"/>
              </w:tcPr>
              <w:p w14:paraId="3D231695" w14:textId="77777777" w:rsidR="00562353" w:rsidRPr="006409CE" w:rsidRDefault="007B1F49">
                <w:pPr>
                  <w:jc w:val="center"/>
                  <w:rPr>
                    <w:rFonts w:ascii="Times New Roman" w:hAnsi="Times New Roman" w:cs="Times New Roman"/>
                    <w:bCs/>
                    <w:sz w:val="16"/>
                    <w:szCs w:val="13"/>
                  </w:rPr>
                </w:pPr>
                <w:r w:rsidRPr="006409CE">
                  <w:rPr>
                    <w:rFonts w:ascii="Times New Roman" w:hAnsi="Times New Roman" w:cs="Times New Roman"/>
                    <w:bCs/>
                    <w:sz w:val="16"/>
                    <w:szCs w:val="13"/>
                  </w:rPr>
                  <w:t>投入进度是否符合计划的进度</w:t>
                </w:r>
              </w:p>
            </w:tc>
          </w:sdtContent>
        </w:sdt>
        <w:sdt>
          <w:sdtPr>
            <w:rPr>
              <w:rFonts w:ascii="Times New Roman" w:hAnsi="Times New Roman" w:cs="Times New Roman"/>
              <w:bCs/>
              <w:sz w:val="16"/>
              <w:szCs w:val="13"/>
            </w:rPr>
            <w:tag w:val="_PLD_4974aace1914424797e768a323784044"/>
            <w:id w:val="1000700875"/>
          </w:sdtPr>
          <w:sdtContent>
            <w:tc>
              <w:tcPr>
                <w:tcW w:w="203" w:type="pct"/>
                <w:tcBorders>
                  <w:top w:val="single" w:sz="4" w:space="0" w:color="auto"/>
                  <w:left w:val="nil"/>
                  <w:bottom w:val="single" w:sz="4" w:space="0" w:color="auto"/>
                  <w:right w:val="single" w:sz="4" w:space="0" w:color="auto"/>
                </w:tcBorders>
                <w:shd w:val="clear" w:color="auto" w:fill="auto"/>
                <w:vAlign w:val="center"/>
              </w:tcPr>
              <w:p w14:paraId="062633C4" w14:textId="77777777" w:rsidR="00562353" w:rsidRPr="006409CE" w:rsidRDefault="007B1F49">
                <w:pPr>
                  <w:jc w:val="center"/>
                  <w:rPr>
                    <w:rFonts w:ascii="Times New Roman" w:hAnsi="Times New Roman" w:cs="Times New Roman"/>
                    <w:bCs/>
                    <w:sz w:val="16"/>
                    <w:szCs w:val="13"/>
                  </w:rPr>
                </w:pPr>
                <w:r w:rsidRPr="006409CE">
                  <w:rPr>
                    <w:rFonts w:ascii="Times New Roman" w:hAnsi="Times New Roman" w:cs="Times New Roman"/>
                    <w:bCs/>
                    <w:sz w:val="16"/>
                    <w:szCs w:val="13"/>
                  </w:rPr>
                  <w:t>投入进度未达计划的具体原因</w:t>
                </w:r>
              </w:p>
            </w:tc>
          </w:sdtContent>
        </w:sdt>
        <w:sdt>
          <w:sdtPr>
            <w:rPr>
              <w:rFonts w:ascii="Times New Roman" w:hAnsi="Times New Roman" w:cs="Times New Roman"/>
              <w:bCs/>
              <w:sz w:val="16"/>
              <w:szCs w:val="13"/>
            </w:rPr>
            <w:tag w:val="_PLD_37edc851cd9c455fb8018ff221b479b4"/>
            <w:id w:val="-2042891006"/>
          </w:sdtPr>
          <w:sdtContent>
            <w:tc>
              <w:tcPr>
                <w:tcW w:w="205" w:type="pct"/>
                <w:tcBorders>
                  <w:top w:val="single" w:sz="4" w:space="0" w:color="auto"/>
                  <w:left w:val="single" w:sz="4" w:space="0" w:color="auto"/>
                  <w:bottom w:val="single" w:sz="4" w:space="0" w:color="auto"/>
                  <w:right w:val="single" w:sz="4" w:space="0" w:color="auto"/>
                </w:tcBorders>
                <w:vAlign w:val="center"/>
              </w:tcPr>
              <w:p w14:paraId="4AE62F39" w14:textId="77777777" w:rsidR="00562353" w:rsidRPr="006409CE" w:rsidRDefault="007B1F49">
                <w:pPr>
                  <w:jc w:val="center"/>
                  <w:rPr>
                    <w:rFonts w:ascii="Times New Roman" w:hAnsi="Times New Roman" w:cs="Times New Roman"/>
                    <w:bCs/>
                    <w:sz w:val="16"/>
                    <w:szCs w:val="13"/>
                  </w:rPr>
                </w:pPr>
                <w:r w:rsidRPr="006409CE">
                  <w:rPr>
                    <w:rFonts w:ascii="Times New Roman" w:hAnsi="Times New Roman" w:cs="Times New Roman"/>
                    <w:bCs/>
                    <w:sz w:val="16"/>
                    <w:szCs w:val="13"/>
                  </w:rPr>
                  <w:t>本年实现的效益</w:t>
                </w:r>
              </w:p>
            </w:tc>
          </w:sdtContent>
        </w:sdt>
        <w:sdt>
          <w:sdtPr>
            <w:rPr>
              <w:rFonts w:ascii="Times New Roman" w:hAnsi="Times New Roman" w:cs="Times New Roman"/>
              <w:bCs/>
              <w:sz w:val="16"/>
              <w:szCs w:val="13"/>
            </w:rPr>
            <w:tag w:val="_PLD_c20bff5bf1064b0f9dbbde14cb3734a5"/>
            <w:id w:val="-1157913205"/>
          </w:sdtPr>
          <w:sdtContent>
            <w:tc>
              <w:tcPr>
                <w:tcW w:w="43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BAE6C88" w14:textId="77777777" w:rsidR="00562353" w:rsidRPr="006409CE" w:rsidRDefault="007B1F49">
                <w:pPr>
                  <w:jc w:val="center"/>
                  <w:rPr>
                    <w:rFonts w:ascii="Times New Roman" w:hAnsi="Times New Roman" w:cs="Times New Roman"/>
                    <w:bCs/>
                    <w:sz w:val="16"/>
                    <w:szCs w:val="13"/>
                  </w:rPr>
                </w:pPr>
                <w:r w:rsidRPr="006409CE">
                  <w:rPr>
                    <w:rFonts w:ascii="Times New Roman" w:hAnsi="Times New Roman" w:cs="Times New Roman"/>
                    <w:bCs/>
                    <w:sz w:val="16"/>
                    <w:szCs w:val="13"/>
                  </w:rPr>
                  <w:t>本项目已实现的效益或者研发成果</w:t>
                </w:r>
              </w:p>
            </w:tc>
          </w:sdtContent>
        </w:sdt>
        <w:sdt>
          <w:sdtPr>
            <w:rPr>
              <w:rFonts w:ascii="Times New Roman" w:hAnsi="Times New Roman" w:cs="Times New Roman"/>
              <w:bCs/>
              <w:sz w:val="16"/>
              <w:szCs w:val="13"/>
            </w:rPr>
            <w:tag w:val="_PLD_b4f76bf216b44abd80e3ee145e8d64fd"/>
            <w:id w:val="413211128"/>
          </w:sdtPr>
          <w:sdtContent>
            <w:tc>
              <w:tcPr>
                <w:tcW w:w="263" w:type="pct"/>
                <w:tcBorders>
                  <w:top w:val="single" w:sz="4" w:space="0" w:color="auto"/>
                  <w:left w:val="nil"/>
                  <w:bottom w:val="single" w:sz="4" w:space="0" w:color="auto"/>
                  <w:right w:val="single" w:sz="4" w:space="0" w:color="auto"/>
                </w:tcBorders>
                <w:vAlign w:val="center"/>
              </w:tcPr>
              <w:p w14:paraId="6D86918B" w14:textId="77777777" w:rsidR="00562353" w:rsidRPr="006409CE" w:rsidRDefault="007B1F49">
                <w:pPr>
                  <w:jc w:val="center"/>
                  <w:rPr>
                    <w:rFonts w:ascii="Times New Roman" w:hAnsi="Times New Roman" w:cs="Times New Roman"/>
                    <w:bCs/>
                    <w:sz w:val="16"/>
                    <w:szCs w:val="13"/>
                  </w:rPr>
                </w:pPr>
                <w:r w:rsidRPr="006409CE">
                  <w:rPr>
                    <w:rFonts w:ascii="Times New Roman" w:hAnsi="Times New Roman" w:cs="Times New Roman"/>
                    <w:bCs/>
                    <w:sz w:val="16"/>
                    <w:szCs w:val="13"/>
                  </w:rPr>
                  <w:t>项目可行性是否发生重大变化，如是，请说明具体情况</w:t>
                </w:r>
              </w:p>
            </w:tc>
          </w:sdtContent>
        </w:sdt>
        <w:sdt>
          <w:sdtPr>
            <w:rPr>
              <w:rFonts w:ascii="Times New Roman" w:hAnsi="Times New Roman" w:cs="Times New Roman"/>
              <w:bCs/>
              <w:sz w:val="16"/>
              <w:szCs w:val="13"/>
            </w:rPr>
            <w:tag w:val="_PLD_128d67bdcf054161b235454b64a5ac0a"/>
            <w:id w:val="-2092844190"/>
          </w:sdtPr>
          <w:sdtContent>
            <w:tc>
              <w:tcPr>
                <w:tcW w:w="261" w:type="pct"/>
                <w:tcBorders>
                  <w:top w:val="single" w:sz="4" w:space="0" w:color="auto"/>
                  <w:left w:val="nil"/>
                  <w:bottom w:val="single" w:sz="4" w:space="0" w:color="auto"/>
                  <w:right w:val="single" w:sz="4" w:space="0" w:color="auto"/>
                </w:tcBorders>
                <w:vAlign w:val="center"/>
              </w:tcPr>
              <w:p w14:paraId="5E8A7050" w14:textId="77777777" w:rsidR="00562353" w:rsidRPr="006409CE" w:rsidRDefault="007B1F49">
                <w:pPr>
                  <w:jc w:val="center"/>
                  <w:rPr>
                    <w:rFonts w:ascii="Times New Roman" w:hAnsi="Times New Roman" w:cs="Times New Roman"/>
                    <w:bCs/>
                    <w:sz w:val="16"/>
                    <w:szCs w:val="13"/>
                  </w:rPr>
                </w:pPr>
                <w:r w:rsidRPr="006409CE">
                  <w:rPr>
                    <w:rFonts w:ascii="Times New Roman" w:hAnsi="Times New Roman" w:cs="Times New Roman"/>
                    <w:bCs/>
                    <w:sz w:val="16"/>
                    <w:szCs w:val="13"/>
                  </w:rPr>
                  <w:t>节余金额</w:t>
                </w:r>
              </w:p>
            </w:tc>
          </w:sdtContent>
        </w:sdt>
      </w:tr>
      <w:tr w:rsidR="00424060" w:rsidRPr="006409CE" w14:paraId="366BA3E9" w14:textId="77777777" w:rsidTr="00D36F13">
        <w:trPr>
          <w:trHeight w:val="160"/>
          <w:jc w:val="center"/>
        </w:trPr>
        <w:tc>
          <w:tcPr>
            <w:tcW w:w="254" w:type="pct"/>
            <w:tcBorders>
              <w:top w:val="single" w:sz="4" w:space="0" w:color="auto"/>
              <w:left w:val="single" w:sz="4" w:space="0" w:color="auto"/>
              <w:bottom w:val="single" w:sz="4" w:space="0" w:color="auto"/>
              <w:right w:val="single" w:sz="4" w:space="0" w:color="auto"/>
            </w:tcBorders>
            <w:vAlign w:val="center"/>
          </w:tcPr>
          <w:p w14:paraId="261572A8" w14:textId="77777777"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sz w:val="16"/>
                <w:szCs w:val="13"/>
              </w:rPr>
              <w:t>下一代智能高性能工业机器人研发及产业化项目</w:t>
            </w:r>
          </w:p>
        </w:tc>
        <w:sdt>
          <w:sdtPr>
            <w:rPr>
              <w:rFonts w:ascii="Times New Roman" w:hAnsi="Times New Roman" w:cs="Times New Roman"/>
              <w:bCs/>
              <w:sz w:val="16"/>
              <w:szCs w:val="13"/>
            </w:rPr>
            <w:alias w:val="募集资金使用进展明细_项目性质"/>
            <w:tag w:val="_GBC_39a45a370e13481bbe660cb1f86ab698"/>
            <w:id w:val="-128630148"/>
            <w:comboBox>
              <w:listItem w:displayText="研发" w:value="研发"/>
              <w:listItem w:displayText="生产建设" w:value="生产建设"/>
              <w:listItem w:displayText="运营管理" w:value="运营管理"/>
              <w:listItem w:displayText="补流还贷" w:value="补流还贷"/>
              <w:listItem w:displayText="其他" w:value="其他"/>
            </w:comboBox>
          </w:sdtPr>
          <w:sdtContent>
            <w:tc>
              <w:tcPr>
                <w:tcW w:w="153" w:type="pct"/>
                <w:tcBorders>
                  <w:top w:val="single" w:sz="4" w:space="0" w:color="auto"/>
                  <w:left w:val="single" w:sz="4" w:space="0" w:color="auto"/>
                  <w:bottom w:val="single" w:sz="4" w:space="0" w:color="auto"/>
                  <w:right w:val="single" w:sz="4" w:space="0" w:color="auto"/>
                </w:tcBorders>
                <w:vAlign w:val="center"/>
              </w:tcPr>
              <w:p w14:paraId="1FDC56F3" w14:textId="20506711"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bCs/>
                    <w:sz w:val="16"/>
                    <w:szCs w:val="13"/>
                  </w:rPr>
                  <w:t>研发</w:t>
                </w:r>
              </w:p>
            </w:tc>
          </w:sdtContent>
        </w:sdt>
        <w:sdt>
          <w:sdtPr>
            <w:rPr>
              <w:rFonts w:ascii="Times New Roman" w:hAnsi="Times New Roman" w:cs="Times New Roman"/>
              <w:bCs/>
              <w:sz w:val="16"/>
              <w:szCs w:val="13"/>
            </w:rPr>
            <w:alias w:val="募集资金使用进展明细_是否涉及变更投向"/>
            <w:tag w:val="_GBC_76da8b9a4eb8470790ac52d4802f7703"/>
            <w:id w:val="-231016268"/>
            <w:comboBox>
              <w:listItem w:displayText="是" w:value="是"/>
              <w:listItem w:displayText="否" w:value="否"/>
            </w:comboBox>
          </w:sdtPr>
          <w:sdtContent>
            <w:tc>
              <w:tcPr>
                <w:tcW w:w="153" w:type="pct"/>
                <w:tcBorders>
                  <w:top w:val="single" w:sz="4" w:space="0" w:color="auto"/>
                  <w:left w:val="single" w:sz="4" w:space="0" w:color="auto"/>
                  <w:bottom w:val="single" w:sz="4" w:space="0" w:color="auto"/>
                  <w:right w:val="single" w:sz="4" w:space="0" w:color="auto"/>
                </w:tcBorders>
                <w:vAlign w:val="center"/>
              </w:tcPr>
              <w:p w14:paraId="63006741" w14:textId="33AA51E0"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bCs/>
                    <w:sz w:val="16"/>
                    <w:szCs w:val="13"/>
                  </w:rPr>
                  <w:t>否</w:t>
                </w:r>
              </w:p>
            </w:tc>
          </w:sdtContent>
        </w:sdt>
        <w:sdt>
          <w:sdtPr>
            <w:rPr>
              <w:rFonts w:ascii="Times New Roman" w:hAnsi="Times New Roman" w:cs="Times New Roman"/>
              <w:bCs/>
              <w:sz w:val="16"/>
              <w:szCs w:val="13"/>
            </w:rPr>
            <w:alias w:val="募集资金使用进展明细_募集资金来源"/>
            <w:tag w:val="_GBC_b4aa39d6dc584d99936f64bd6ac2d208"/>
            <w:id w:val="-1833441578"/>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tc>
              <w:tcPr>
                <w:tcW w:w="205" w:type="pct"/>
                <w:tcBorders>
                  <w:top w:val="single" w:sz="4" w:space="0" w:color="auto"/>
                  <w:left w:val="single" w:sz="4" w:space="0" w:color="auto"/>
                  <w:bottom w:val="single" w:sz="4" w:space="0" w:color="auto"/>
                  <w:right w:val="single" w:sz="4" w:space="0" w:color="auto"/>
                </w:tcBorders>
                <w:vAlign w:val="center"/>
              </w:tcPr>
              <w:p w14:paraId="218608F0" w14:textId="621CBD60"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bCs/>
                    <w:sz w:val="16"/>
                    <w:szCs w:val="13"/>
                  </w:rPr>
                  <w:t>首次公开发行股票</w:t>
                </w:r>
              </w:p>
            </w:tc>
          </w:sdtContent>
        </w:sdt>
        <w:sdt>
          <w:sdtPr>
            <w:rPr>
              <w:rFonts w:ascii="Times New Roman" w:hAnsi="Times New Roman" w:cs="Times New Roman"/>
              <w:bCs/>
              <w:sz w:val="16"/>
              <w:szCs w:val="13"/>
            </w:rPr>
            <w:alias w:val="募集资金使用进展明细_募集资金到位时间"/>
            <w:tag w:val="_GBC_9e5dc3ddd0634657af13e3b56ebb9043"/>
            <w:id w:val="9418906"/>
            <w:date w:fullDate="2020-07-09T00:00:00Z">
              <w:dateFormat w:val="yyyy'年'M'月'd'日'"/>
              <w:lid w:val="zh-CN"/>
              <w:storeMappedDataAs w:val="dateTime"/>
              <w:calendar w:val="gregorian"/>
            </w:date>
          </w:sdtPr>
          <w:sdtContent>
            <w:tc>
              <w:tcPr>
                <w:tcW w:w="307" w:type="pct"/>
                <w:tcBorders>
                  <w:top w:val="single" w:sz="4" w:space="0" w:color="auto"/>
                  <w:left w:val="single" w:sz="4" w:space="0" w:color="auto"/>
                  <w:bottom w:val="single" w:sz="4" w:space="0" w:color="auto"/>
                  <w:right w:val="single" w:sz="4" w:space="0" w:color="auto"/>
                </w:tcBorders>
                <w:vAlign w:val="center"/>
              </w:tcPr>
              <w:p w14:paraId="2E119297" w14:textId="3FB4092B"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bCs/>
                    <w:sz w:val="16"/>
                    <w:szCs w:val="13"/>
                  </w:rPr>
                  <w:t>2020</w:t>
                </w:r>
                <w:r w:rsidRPr="006409CE">
                  <w:rPr>
                    <w:rFonts w:ascii="Times New Roman" w:hAnsi="Times New Roman" w:cs="Times New Roman"/>
                    <w:bCs/>
                    <w:sz w:val="16"/>
                    <w:szCs w:val="13"/>
                  </w:rPr>
                  <w:t>年</w:t>
                </w:r>
                <w:r w:rsidRPr="006409CE">
                  <w:rPr>
                    <w:rFonts w:ascii="Times New Roman" w:hAnsi="Times New Roman" w:cs="Times New Roman"/>
                    <w:bCs/>
                    <w:sz w:val="16"/>
                    <w:szCs w:val="13"/>
                  </w:rPr>
                  <w:t>7</w:t>
                </w:r>
                <w:r w:rsidRPr="006409CE">
                  <w:rPr>
                    <w:rFonts w:ascii="Times New Roman" w:hAnsi="Times New Roman" w:cs="Times New Roman"/>
                    <w:bCs/>
                    <w:sz w:val="16"/>
                    <w:szCs w:val="13"/>
                  </w:rPr>
                  <w:t>月</w:t>
                </w:r>
                <w:r w:rsidRPr="006409CE">
                  <w:rPr>
                    <w:rFonts w:ascii="Times New Roman" w:hAnsi="Times New Roman" w:cs="Times New Roman"/>
                    <w:bCs/>
                    <w:sz w:val="16"/>
                    <w:szCs w:val="13"/>
                  </w:rPr>
                  <w:t>9</w:t>
                </w:r>
                <w:r w:rsidRPr="006409CE">
                  <w:rPr>
                    <w:rFonts w:ascii="Times New Roman" w:hAnsi="Times New Roman" w:cs="Times New Roman"/>
                    <w:bCs/>
                    <w:sz w:val="16"/>
                    <w:szCs w:val="13"/>
                  </w:rPr>
                  <w:t>日</w:t>
                </w:r>
              </w:p>
            </w:tc>
          </w:sdtContent>
        </w:sdt>
        <w:sdt>
          <w:sdtPr>
            <w:rPr>
              <w:rFonts w:ascii="Times New Roman" w:hAnsi="Times New Roman" w:cs="Times New Roman"/>
              <w:bCs/>
              <w:sz w:val="16"/>
              <w:szCs w:val="13"/>
            </w:rPr>
            <w:alias w:val="募集资金使用进展明细_是否使用超募资金"/>
            <w:tag w:val="_GBC_f803a7f482b54803932cfffeee5c7e8c"/>
            <w:id w:val="1081875020"/>
            <w:comboBox>
              <w:listItem w:displayText="是" w:value="是"/>
              <w:listItem w:displayText="否" w:value="否"/>
            </w:comboBox>
          </w:sdtPr>
          <w:sdtContent>
            <w:tc>
              <w:tcPr>
                <w:tcW w:w="204" w:type="pct"/>
                <w:tcBorders>
                  <w:top w:val="single" w:sz="4" w:space="0" w:color="auto"/>
                  <w:left w:val="single" w:sz="4" w:space="0" w:color="auto"/>
                  <w:bottom w:val="single" w:sz="4" w:space="0" w:color="auto"/>
                  <w:right w:val="single" w:sz="4" w:space="0" w:color="auto"/>
                </w:tcBorders>
                <w:vAlign w:val="center"/>
              </w:tcPr>
              <w:p w14:paraId="7331758E" w14:textId="0AFE5370"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bCs/>
                    <w:sz w:val="16"/>
                    <w:szCs w:val="13"/>
                  </w:rPr>
                  <w:t>否</w:t>
                </w:r>
              </w:p>
            </w:tc>
          </w:sdtContent>
        </w:sdt>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4B77CC76" w14:textId="77777777"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sz w:val="16"/>
                <w:szCs w:val="13"/>
              </w:rPr>
              <w:t xml:space="preserve">43,692.50 </w:t>
            </w:r>
          </w:p>
        </w:tc>
        <w:tc>
          <w:tcPr>
            <w:tcW w:w="358" w:type="pct"/>
            <w:tcBorders>
              <w:top w:val="single" w:sz="4" w:space="0" w:color="auto"/>
              <w:left w:val="nil"/>
              <w:bottom w:val="single" w:sz="4" w:space="0" w:color="auto"/>
              <w:right w:val="single" w:sz="4" w:space="0" w:color="auto"/>
            </w:tcBorders>
            <w:shd w:val="clear" w:color="auto" w:fill="auto"/>
            <w:vAlign w:val="center"/>
          </w:tcPr>
          <w:p w14:paraId="4DEB98B8" w14:textId="77777777"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sz w:val="16"/>
                <w:szCs w:val="13"/>
              </w:rPr>
              <w:t xml:space="preserve">34,589.49 </w:t>
            </w:r>
          </w:p>
        </w:tc>
        <w:tc>
          <w:tcPr>
            <w:tcW w:w="358" w:type="pct"/>
            <w:tcBorders>
              <w:top w:val="single" w:sz="4" w:space="0" w:color="auto"/>
              <w:left w:val="nil"/>
              <w:bottom w:val="single" w:sz="4" w:space="0" w:color="auto"/>
              <w:right w:val="single" w:sz="4" w:space="0" w:color="auto"/>
            </w:tcBorders>
            <w:vAlign w:val="center"/>
          </w:tcPr>
          <w:p w14:paraId="624E9A1E" w14:textId="77777777"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sz w:val="16"/>
                <w:szCs w:val="13"/>
              </w:rPr>
              <w:t xml:space="preserve">7,278.86 </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7C7B517A" w14:textId="77777777"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sz w:val="16"/>
                <w:szCs w:val="13"/>
              </w:rPr>
              <w:t xml:space="preserve">23,497.91 </w:t>
            </w:r>
          </w:p>
        </w:tc>
        <w:tc>
          <w:tcPr>
            <w:tcW w:w="255" w:type="pct"/>
            <w:tcBorders>
              <w:top w:val="single" w:sz="4" w:space="0" w:color="auto"/>
              <w:left w:val="nil"/>
              <w:bottom w:val="single" w:sz="4" w:space="0" w:color="auto"/>
              <w:right w:val="single" w:sz="4" w:space="0" w:color="auto"/>
            </w:tcBorders>
            <w:shd w:val="clear" w:color="auto" w:fill="auto"/>
            <w:vAlign w:val="center"/>
          </w:tcPr>
          <w:p w14:paraId="21F1BAB2" w14:textId="77777777"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sz w:val="16"/>
                <w:szCs w:val="13"/>
              </w:rPr>
              <w:t>67.93</w:t>
            </w:r>
          </w:p>
        </w:tc>
        <w:tc>
          <w:tcPr>
            <w:tcW w:w="258" w:type="pct"/>
            <w:tcBorders>
              <w:top w:val="single" w:sz="4" w:space="0" w:color="auto"/>
              <w:left w:val="nil"/>
              <w:bottom w:val="single" w:sz="4" w:space="0" w:color="auto"/>
              <w:right w:val="single" w:sz="4" w:space="0" w:color="auto"/>
            </w:tcBorders>
            <w:shd w:val="clear" w:color="auto" w:fill="auto"/>
            <w:vAlign w:val="center"/>
          </w:tcPr>
          <w:p w14:paraId="5193FE6D" w14:textId="77777777"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sz w:val="16"/>
                <w:szCs w:val="13"/>
              </w:rPr>
              <w:t>2024</w:t>
            </w:r>
            <w:r w:rsidRPr="006409CE">
              <w:rPr>
                <w:rFonts w:ascii="Times New Roman" w:hAnsi="Times New Roman" w:cs="Times New Roman"/>
                <w:sz w:val="16"/>
                <w:szCs w:val="13"/>
              </w:rPr>
              <w:t>年</w:t>
            </w:r>
            <w:r w:rsidRPr="006409CE">
              <w:rPr>
                <w:rFonts w:ascii="Times New Roman" w:hAnsi="Times New Roman" w:cs="Times New Roman"/>
                <w:sz w:val="16"/>
                <w:szCs w:val="13"/>
              </w:rPr>
              <w:t>12</w:t>
            </w:r>
            <w:r w:rsidRPr="006409CE">
              <w:rPr>
                <w:rFonts w:ascii="Times New Roman" w:hAnsi="Times New Roman" w:cs="Times New Roman"/>
                <w:sz w:val="16"/>
                <w:szCs w:val="13"/>
              </w:rPr>
              <w:t>月</w:t>
            </w:r>
          </w:p>
        </w:tc>
        <w:sdt>
          <w:sdtPr>
            <w:rPr>
              <w:rFonts w:ascii="Times New Roman" w:hAnsi="Times New Roman" w:cs="Times New Roman"/>
              <w:bCs/>
              <w:sz w:val="16"/>
              <w:szCs w:val="13"/>
            </w:rPr>
            <w:alias w:val="募集资金使用进展明细_是否已结项"/>
            <w:tag w:val="_GBC_d654caed26f441988dd2fd4e68a7790d"/>
            <w:id w:val="808523719"/>
            <w:comboBox>
              <w:listItem w:displayText="是" w:value="是"/>
              <w:listItem w:displayText="否" w:value="否"/>
            </w:comboBox>
          </w:sdtPr>
          <w:sdtContent>
            <w:tc>
              <w:tcPr>
                <w:tcW w:w="203" w:type="pct"/>
                <w:tcBorders>
                  <w:top w:val="single" w:sz="4" w:space="0" w:color="auto"/>
                  <w:left w:val="nil"/>
                  <w:bottom w:val="single" w:sz="4" w:space="0" w:color="auto"/>
                  <w:right w:val="single" w:sz="4" w:space="0" w:color="auto"/>
                </w:tcBorders>
                <w:shd w:val="clear" w:color="auto" w:fill="auto"/>
                <w:vAlign w:val="center"/>
              </w:tcPr>
              <w:p w14:paraId="35948B8B" w14:textId="12D5E889"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bCs/>
                    <w:sz w:val="16"/>
                    <w:szCs w:val="13"/>
                  </w:rPr>
                  <w:t>否</w:t>
                </w:r>
              </w:p>
            </w:tc>
          </w:sdtContent>
        </w:sdt>
        <w:sdt>
          <w:sdtPr>
            <w:rPr>
              <w:rFonts w:ascii="Times New Roman" w:hAnsi="Times New Roman" w:cs="Times New Roman"/>
              <w:bCs/>
              <w:sz w:val="16"/>
              <w:szCs w:val="13"/>
            </w:rPr>
            <w:alias w:val="募集资金使用进展明细_投入进度是否符合计划的进度"/>
            <w:tag w:val="_GBC_48c4cbfb135e4e63a831ca8728d84432"/>
            <w:id w:val="2144617137"/>
            <w:comboBox>
              <w:listItem w:displayText="是" w:value="是"/>
              <w:listItem w:displayText="否" w:value="否"/>
            </w:comboBox>
          </w:sdtPr>
          <w:sdtContent>
            <w:tc>
              <w:tcPr>
                <w:tcW w:w="206" w:type="pct"/>
                <w:tcBorders>
                  <w:top w:val="single" w:sz="4" w:space="0" w:color="auto"/>
                  <w:left w:val="nil"/>
                  <w:bottom w:val="single" w:sz="4" w:space="0" w:color="auto"/>
                  <w:right w:val="single" w:sz="4" w:space="0" w:color="auto"/>
                </w:tcBorders>
                <w:shd w:val="clear" w:color="auto" w:fill="auto"/>
                <w:vAlign w:val="center"/>
              </w:tcPr>
              <w:p w14:paraId="1EBA1536" w14:textId="6E7BA703"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bCs/>
                    <w:sz w:val="16"/>
                    <w:szCs w:val="13"/>
                  </w:rPr>
                  <w:t>否</w:t>
                </w:r>
              </w:p>
            </w:tc>
          </w:sdtContent>
        </w:sdt>
        <w:tc>
          <w:tcPr>
            <w:tcW w:w="203" w:type="pct"/>
            <w:tcBorders>
              <w:top w:val="single" w:sz="4" w:space="0" w:color="auto"/>
              <w:left w:val="nil"/>
              <w:bottom w:val="single" w:sz="4" w:space="0" w:color="auto"/>
              <w:right w:val="single" w:sz="4" w:space="0" w:color="auto"/>
            </w:tcBorders>
            <w:shd w:val="clear" w:color="auto" w:fill="auto"/>
            <w:vAlign w:val="center"/>
          </w:tcPr>
          <w:p w14:paraId="63CC778E" w14:textId="429C9441" w:rsidR="00424060" w:rsidRPr="006409CE" w:rsidRDefault="00424060" w:rsidP="00424060">
            <w:pPr>
              <w:rPr>
                <w:rFonts w:ascii="Times New Roman" w:hAnsi="Times New Roman" w:cs="Times New Roman"/>
                <w:sz w:val="16"/>
                <w:szCs w:val="13"/>
              </w:rPr>
            </w:pPr>
            <w:r w:rsidRPr="006409CE">
              <w:rPr>
                <w:rFonts w:ascii="Times New Roman" w:hAnsi="Times New Roman" w:cs="Times New Roman"/>
                <w:sz w:val="16"/>
                <w:szCs w:val="13"/>
              </w:rPr>
              <w:t>注</w:t>
            </w:r>
            <w:r w:rsidRPr="006409CE">
              <w:rPr>
                <w:rFonts w:ascii="Times New Roman" w:hAnsi="Times New Roman" w:cs="Times New Roman"/>
                <w:sz w:val="16"/>
                <w:szCs w:val="13"/>
              </w:rPr>
              <w:t>1</w:t>
            </w:r>
          </w:p>
        </w:tc>
        <w:tc>
          <w:tcPr>
            <w:tcW w:w="205" w:type="pct"/>
            <w:tcBorders>
              <w:top w:val="single" w:sz="4" w:space="0" w:color="auto"/>
              <w:left w:val="single" w:sz="4" w:space="0" w:color="auto"/>
              <w:bottom w:val="single" w:sz="4" w:space="0" w:color="auto"/>
              <w:right w:val="single" w:sz="4" w:space="0" w:color="auto"/>
            </w:tcBorders>
            <w:vAlign w:val="center"/>
          </w:tcPr>
          <w:p w14:paraId="3613729B" w14:textId="77777777"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bCs/>
                <w:sz w:val="16"/>
                <w:szCs w:val="13"/>
              </w:rPr>
              <w:t>/</w:t>
            </w:r>
          </w:p>
        </w:tc>
        <w:tc>
          <w:tcPr>
            <w:tcW w:w="43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3206CFE" w14:textId="21022B05" w:rsidR="00424060" w:rsidRPr="006409CE" w:rsidRDefault="00424060" w:rsidP="00424060">
            <w:pPr>
              <w:rPr>
                <w:rFonts w:ascii="Times New Roman" w:hAnsi="Times New Roman" w:cs="Times New Roman"/>
                <w:sz w:val="16"/>
                <w:szCs w:val="13"/>
              </w:rPr>
            </w:pPr>
            <w:r w:rsidRPr="006409CE">
              <w:rPr>
                <w:rFonts w:ascii="Times New Roman" w:hAnsi="Times New Roman" w:cs="Times New Roman"/>
                <w:sz w:val="16"/>
                <w:szCs w:val="13"/>
              </w:rPr>
              <w:t>项目实施期内已申请或取得专利或软著</w:t>
            </w:r>
            <w:r w:rsidRPr="006409CE">
              <w:rPr>
                <w:rFonts w:ascii="Times New Roman" w:hAnsi="Times New Roman" w:cs="Times New Roman"/>
                <w:sz w:val="16"/>
                <w:szCs w:val="13"/>
              </w:rPr>
              <w:t>98</w:t>
            </w:r>
            <w:r w:rsidRPr="006409CE">
              <w:rPr>
                <w:rFonts w:ascii="Times New Roman" w:hAnsi="Times New Roman" w:cs="Times New Roman"/>
                <w:sz w:val="16"/>
                <w:szCs w:val="13"/>
              </w:rPr>
              <w:t>项，新开发的工业机器人及产业化带来新产品销售额增加。</w:t>
            </w:r>
          </w:p>
        </w:tc>
        <w:tc>
          <w:tcPr>
            <w:tcW w:w="263" w:type="pct"/>
            <w:tcBorders>
              <w:top w:val="single" w:sz="4" w:space="0" w:color="auto"/>
              <w:left w:val="nil"/>
              <w:bottom w:val="single" w:sz="4" w:space="0" w:color="auto"/>
              <w:right w:val="single" w:sz="4" w:space="0" w:color="auto"/>
            </w:tcBorders>
            <w:vAlign w:val="center"/>
          </w:tcPr>
          <w:p w14:paraId="2E020718" w14:textId="77777777"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bCs/>
                <w:sz w:val="16"/>
                <w:szCs w:val="13"/>
              </w:rPr>
              <w:t>否</w:t>
            </w:r>
          </w:p>
        </w:tc>
        <w:tc>
          <w:tcPr>
            <w:tcW w:w="261" w:type="pct"/>
            <w:tcBorders>
              <w:top w:val="single" w:sz="4" w:space="0" w:color="auto"/>
              <w:left w:val="nil"/>
              <w:bottom w:val="single" w:sz="4" w:space="0" w:color="auto"/>
              <w:right w:val="single" w:sz="4" w:space="0" w:color="auto"/>
            </w:tcBorders>
            <w:vAlign w:val="center"/>
          </w:tcPr>
          <w:p w14:paraId="1ED6EDC0" w14:textId="77777777"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sz w:val="16"/>
                <w:szCs w:val="13"/>
              </w:rPr>
              <w:t>不适用</w:t>
            </w:r>
          </w:p>
        </w:tc>
      </w:tr>
      <w:tr w:rsidR="00424060" w:rsidRPr="006409CE" w14:paraId="266B7D27" w14:textId="77777777" w:rsidTr="00D36F13">
        <w:trPr>
          <w:trHeight w:val="160"/>
          <w:jc w:val="center"/>
        </w:trPr>
        <w:tc>
          <w:tcPr>
            <w:tcW w:w="254" w:type="pct"/>
            <w:tcBorders>
              <w:top w:val="single" w:sz="4" w:space="0" w:color="auto"/>
              <w:left w:val="single" w:sz="4" w:space="0" w:color="auto"/>
              <w:bottom w:val="single" w:sz="4" w:space="0" w:color="auto"/>
              <w:right w:val="single" w:sz="4" w:space="0" w:color="auto"/>
            </w:tcBorders>
            <w:vAlign w:val="center"/>
          </w:tcPr>
          <w:p w14:paraId="5A7BEE38" w14:textId="77777777"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sz w:val="16"/>
                <w:szCs w:val="13"/>
              </w:rPr>
              <w:t>机器人核心部</w:t>
            </w:r>
            <w:r w:rsidRPr="006409CE">
              <w:rPr>
                <w:rFonts w:ascii="Times New Roman" w:hAnsi="Times New Roman" w:cs="Times New Roman"/>
                <w:sz w:val="16"/>
                <w:szCs w:val="13"/>
              </w:rPr>
              <w:lastRenderedPageBreak/>
              <w:t>件性能提升与产能建设项目</w:t>
            </w:r>
          </w:p>
        </w:tc>
        <w:tc>
          <w:tcPr>
            <w:tcW w:w="153" w:type="pct"/>
            <w:tcBorders>
              <w:top w:val="single" w:sz="4" w:space="0" w:color="auto"/>
              <w:left w:val="single" w:sz="4" w:space="0" w:color="auto"/>
              <w:bottom w:val="single" w:sz="4" w:space="0" w:color="auto"/>
              <w:right w:val="single" w:sz="4" w:space="0" w:color="auto"/>
            </w:tcBorders>
            <w:vAlign w:val="center"/>
          </w:tcPr>
          <w:p w14:paraId="5F6ECC9C" w14:textId="77777777"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sz w:val="16"/>
                <w:szCs w:val="13"/>
              </w:rPr>
              <w:lastRenderedPageBreak/>
              <w:t>研发</w:t>
            </w:r>
          </w:p>
        </w:tc>
        <w:tc>
          <w:tcPr>
            <w:tcW w:w="153" w:type="pct"/>
            <w:tcBorders>
              <w:top w:val="single" w:sz="4" w:space="0" w:color="auto"/>
              <w:left w:val="single" w:sz="4" w:space="0" w:color="auto"/>
              <w:bottom w:val="single" w:sz="4" w:space="0" w:color="auto"/>
              <w:right w:val="single" w:sz="4" w:space="0" w:color="auto"/>
            </w:tcBorders>
            <w:vAlign w:val="center"/>
          </w:tcPr>
          <w:p w14:paraId="38AC5696" w14:textId="0D828605"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bCs/>
                <w:sz w:val="16"/>
                <w:szCs w:val="13"/>
              </w:rPr>
              <w:t>否</w:t>
            </w:r>
          </w:p>
        </w:tc>
        <w:tc>
          <w:tcPr>
            <w:tcW w:w="205" w:type="pct"/>
            <w:tcBorders>
              <w:top w:val="single" w:sz="4" w:space="0" w:color="auto"/>
              <w:left w:val="single" w:sz="4" w:space="0" w:color="auto"/>
              <w:bottom w:val="single" w:sz="4" w:space="0" w:color="auto"/>
              <w:right w:val="single" w:sz="4" w:space="0" w:color="auto"/>
            </w:tcBorders>
            <w:vAlign w:val="center"/>
          </w:tcPr>
          <w:p w14:paraId="46829122" w14:textId="77777777"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sz w:val="16"/>
                <w:szCs w:val="13"/>
              </w:rPr>
              <w:t>首次公开</w:t>
            </w:r>
            <w:r w:rsidRPr="006409CE">
              <w:rPr>
                <w:rFonts w:ascii="Times New Roman" w:hAnsi="Times New Roman" w:cs="Times New Roman"/>
                <w:sz w:val="16"/>
                <w:szCs w:val="13"/>
              </w:rPr>
              <w:lastRenderedPageBreak/>
              <w:t>发行股票</w:t>
            </w:r>
          </w:p>
        </w:tc>
        <w:tc>
          <w:tcPr>
            <w:tcW w:w="307" w:type="pct"/>
            <w:tcBorders>
              <w:top w:val="single" w:sz="4" w:space="0" w:color="auto"/>
              <w:left w:val="single" w:sz="4" w:space="0" w:color="auto"/>
              <w:bottom w:val="single" w:sz="4" w:space="0" w:color="auto"/>
              <w:right w:val="single" w:sz="4" w:space="0" w:color="auto"/>
            </w:tcBorders>
            <w:vAlign w:val="center"/>
          </w:tcPr>
          <w:p w14:paraId="067C4BA5" w14:textId="696EB508"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sz w:val="16"/>
                <w:szCs w:val="13"/>
              </w:rPr>
              <w:lastRenderedPageBreak/>
              <w:t>2020</w:t>
            </w:r>
            <w:r w:rsidRPr="006409CE">
              <w:rPr>
                <w:rFonts w:ascii="Times New Roman" w:hAnsi="Times New Roman" w:cs="Times New Roman"/>
                <w:sz w:val="16"/>
                <w:szCs w:val="13"/>
              </w:rPr>
              <w:t>年</w:t>
            </w:r>
            <w:r w:rsidRPr="006409CE">
              <w:rPr>
                <w:rFonts w:ascii="Times New Roman" w:hAnsi="Times New Roman" w:cs="Times New Roman"/>
                <w:sz w:val="16"/>
                <w:szCs w:val="13"/>
              </w:rPr>
              <w:t>7</w:t>
            </w:r>
            <w:r w:rsidRPr="006409CE">
              <w:rPr>
                <w:rFonts w:ascii="Times New Roman" w:hAnsi="Times New Roman" w:cs="Times New Roman"/>
                <w:sz w:val="16"/>
                <w:szCs w:val="13"/>
              </w:rPr>
              <w:t>月</w:t>
            </w:r>
            <w:r w:rsidRPr="006409CE">
              <w:rPr>
                <w:rFonts w:ascii="Times New Roman" w:hAnsi="Times New Roman" w:cs="Times New Roman"/>
                <w:sz w:val="16"/>
                <w:szCs w:val="13"/>
              </w:rPr>
              <w:t>9</w:t>
            </w:r>
            <w:r w:rsidRPr="006409CE">
              <w:rPr>
                <w:rFonts w:ascii="Times New Roman" w:hAnsi="Times New Roman" w:cs="Times New Roman"/>
                <w:sz w:val="16"/>
                <w:szCs w:val="13"/>
              </w:rPr>
              <w:t>日</w:t>
            </w:r>
          </w:p>
        </w:tc>
        <w:tc>
          <w:tcPr>
            <w:tcW w:w="204" w:type="pct"/>
            <w:tcBorders>
              <w:top w:val="single" w:sz="4" w:space="0" w:color="auto"/>
              <w:left w:val="single" w:sz="4" w:space="0" w:color="auto"/>
              <w:bottom w:val="single" w:sz="4" w:space="0" w:color="auto"/>
              <w:right w:val="single" w:sz="4" w:space="0" w:color="auto"/>
            </w:tcBorders>
            <w:vAlign w:val="center"/>
          </w:tcPr>
          <w:p w14:paraId="0A66945D" w14:textId="77777777"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sz w:val="16"/>
                <w:szCs w:val="13"/>
              </w:rPr>
              <w:t>否</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1C567C05" w14:textId="77777777"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sz w:val="16"/>
                <w:szCs w:val="13"/>
              </w:rPr>
              <w:t xml:space="preserve">33,447.00 </w:t>
            </w:r>
          </w:p>
        </w:tc>
        <w:tc>
          <w:tcPr>
            <w:tcW w:w="358" w:type="pct"/>
            <w:tcBorders>
              <w:top w:val="single" w:sz="4" w:space="0" w:color="auto"/>
              <w:left w:val="nil"/>
              <w:bottom w:val="single" w:sz="4" w:space="0" w:color="auto"/>
              <w:right w:val="single" w:sz="4" w:space="0" w:color="auto"/>
            </w:tcBorders>
            <w:shd w:val="clear" w:color="auto" w:fill="auto"/>
            <w:vAlign w:val="center"/>
          </w:tcPr>
          <w:p w14:paraId="3CE08330" w14:textId="77777777"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sz w:val="16"/>
                <w:szCs w:val="13"/>
              </w:rPr>
              <w:t xml:space="preserve">18,000.00 </w:t>
            </w:r>
          </w:p>
        </w:tc>
        <w:tc>
          <w:tcPr>
            <w:tcW w:w="358" w:type="pct"/>
            <w:tcBorders>
              <w:top w:val="single" w:sz="4" w:space="0" w:color="auto"/>
              <w:left w:val="nil"/>
              <w:bottom w:val="single" w:sz="4" w:space="0" w:color="auto"/>
              <w:right w:val="single" w:sz="4" w:space="0" w:color="auto"/>
            </w:tcBorders>
            <w:vAlign w:val="center"/>
          </w:tcPr>
          <w:p w14:paraId="0C15AB32" w14:textId="77777777"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sz w:val="16"/>
                <w:szCs w:val="13"/>
              </w:rPr>
              <w:t xml:space="preserve">1,893.11 </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36556013" w14:textId="77777777"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sz w:val="16"/>
                <w:szCs w:val="13"/>
              </w:rPr>
              <w:t xml:space="preserve">9,582.59 </w:t>
            </w:r>
          </w:p>
        </w:tc>
        <w:tc>
          <w:tcPr>
            <w:tcW w:w="255" w:type="pct"/>
            <w:tcBorders>
              <w:top w:val="single" w:sz="4" w:space="0" w:color="auto"/>
              <w:left w:val="nil"/>
              <w:bottom w:val="single" w:sz="4" w:space="0" w:color="auto"/>
              <w:right w:val="single" w:sz="4" w:space="0" w:color="auto"/>
            </w:tcBorders>
            <w:shd w:val="clear" w:color="auto" w:fill="auto"/>
            <w:vAlign w:val="center"/>
          </w:tcPr>
          <w:p w14:paraId="04539A9D" w14:textId="77777777"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sz w:val="16"/>
                <w:szCs w:val="13"/>
              </w:rPr>
              <w:t>53.24</w:t>
            </w:r>
          </w:p>
        </w:tc>
        <w:tc>
          <w:tcPr>
            <w:tcW w:w="258" w:type="pct"/>
            <w:tcBorders>
              <w:top w:val="single" w:sz="4" w:space="0" w:color="auto"/>
              <w:left w:val="nil"/>
              <w:bottom w:val="single" w:sz="4" w:space="0" w:color="auto"/>
              <w:right w:val="single" w:sz="4" w:space="0" w:color="auto"/>
            </w:tcBorders>
            <w:shd w:val="clear" w:color="auto" w:fill="auto"/>
            <w:vAlign w:val="center"/>
          </w:tcPr>
          <w:p w14:paraId="165F271E" w14:textId="77777777"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sz w:val="16"/>
                <w:szCs w:val="13"/>
              </w:rPr>
              <w:t>2024</w:t>
            </w:r>
            <w:r w:rsidRPr="006409CE">
              <w:rPr>
                <w:rFonts w:ascii="Times New Roman" w:hAnsi="Times New Roman" w:cs="Times New Roman"/>
                <w:sz w:val="16"/>
                <w:szCs w:val="13"/>
              </w:rPr>
              <w:t>年</w:t>
            </w:r>
            <w:r w:rsidRPr="006409CE">
              <w:rPr>
                <w:rFonts w:ascii="Times New Roman" w:hAnsi="Times New Roman" w:cs="Times New Roman"/>
                <w:sz w:val="16"/>
                <w:szCs w:val="13"/>
              </w:rPr>
              <w:t>12</w:t>
            </w:r>
            <w:r w:rsidRPr="006409CE">
              <w:rPr>
                <w:rFonts w:ascii="Times New Roman" w:hAnsi="Times New Roman" w:cs="Times New Roman"/>
                <w:sz w:val="16"/>
                <w:szCs w:val="13"/>
              </w:rPr>
              <w:t>月</w:t>
            </w:r>
          </w:p>
        </w:tc>
        <w:tc>
          <w:tcPr>
            <w:tcW w:w="203" w:type="pct"/>
            <w:tcBorders>
              <w:top w:val="single" w:sz="4" w:space="0" w:color="auto"/>
              <w:left w:val="nil"/>
              <w:bottom w:val="single" w:sz="4" w:space="0" w:color="auto"/>
              <w:right w:val="single" w:sz="4" w:space="0" w:color="auto"/>
            </w:tcBorders>
            <w:shd w:val="clear" w:color="auto" w:fill="auto"/>
            <w:vAlign w:val="center"/>
          </w:tcPr>
          <w:p w14:paraId="5B6C7892" w14:textId="77777777"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sz w:val="16"/>
                <w:szCs w:val="13"/>
              </w:rPr>
              <w:t>否</w:t>
            </w:r>
          </w:p>
        </w:tc>
        <w:tc>
          <w:tcPr>
            <w:tcW w:w="206" w:type="pct"/>
            <w:tcBorders>
              <w:top w:val="single" w:sz="4" w:space="0" w:color="auto"/>
              <w:left w:val="nil"/>
              <w:bottom w:val="single" w:sz="4" w:space="0" w:color="auto"/>
              <w:right w:val="single" w:sz="4" w:space="0" w:color="auto"/>
            </w:tcBorders>
            <w:shd w:val="clear" w:color="auto" w:fill="auto"/>
            <w:vAlign w:val="center"/>
          </w:tcPr>
          <w:p w14:paraId="6B5A6E99" w14:textId="77777777"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bCs/>
                <w:sz w:val="16"/>
                <w:szCs w:val="13"/>
              </w:rPr>
              <w:t>否</w:t>
            </w:r>
          </w:p>
        </w:tc>
        <w:tc>
          <w:tcPr>
            <w:tcW w:w="203" w:type="pct"/>
            <w:tcBorders>
              <w:top w:val="single" w:sz="4" w:space="0" w:color="auto"/>
              <w:left w:val="nil"/>
              <w:bottom w:val="single" w:sz="4" w:space="0" w:color="auto"/>
              <w:right w:val="single" w:sz="4" w:space="0" w:color="auto"/>
            </w:tcBorders>
            <w:shd w:val="clear" w:color="auto" w:fill="auto"/>
            <w:vAlign w:val="center"/>
          </w:tcPr>
          <w:p w14:paraId="0751E390" w14:textId="6075704B"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sz w:val="16"/>
                <w:szCs w:val="13"/>
              </w:rPr>
              <w:t>注</w:t>
            </w:r>
            <w:r w:rsidRPr="006409CE">
              <w:rPr>
                <w:rFonts w:ascii="Times New Roman" w:hAnsi="Times New Roman" w:cs="Times New Roman"/>
                <w:sz w:val="16"/>
                <w:szCs w:val="13"/>
              </w:rPr>
              <w:t>2</w:t>
            </w:r>
          </w:p>
        </w:tc>
        <w:tc>
          <w:tcPr>
            <w:tcW w:w="205" w:type="pct"/>
            <w:tcBorders>
              <w:top w:val="single" w:sz="4" w:space="0" w:color="auto"/>
              <w:left w:val="single" w:sz="4" w:space="0" w:color="auto"/>
              <w:bottom w:val="single" w:sz="4" w:space="0" w:color="auto"/>
              <w:right w:val="single" w:sz="4" w:space="0" w:color="auto"/>
            </w:tcBorders>
            <w:vAlign w:val="center"/>
          </w:tcPr>
          <w:p w14:paraId="6B93C814" w14:textId="77777777"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bCs/>
                <w:sz w:val="16"/>
                <w:szCs w:val="13"/>
              </w:rPr>
              <w:t>/</w:t>
            </w:r>
          </w:p>
        </w:tc>
        <w:tc>
          <w:tcPr>
            <w:tcW w:w="43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F6F8D05" w14:textId="0AC852FF" w:rsidR="00424060" w:rsidRPr="006409CE" w:rsidRDefault="00424060" w:rsidP="00424060">
            <w:pPr>
              <w:rPr>
                <w:rFonts w:ascii="Times New Roman" w:hAnsi="Times New Roman" w:cs="Times New Roman"/>
                <w:sz w:val="16"/>
                <w:szCs w:val="13"/>
              </w:rPr>
            </w:pPr>
            <w:r w:rsidRPr="006409CE">
              <w:rPr>
                <w:rFonts w:ascii="Times New Roman" w:hAnsi="Times New Roman" w:cs="Times New Roman"/>
                <w:sz w:val="16"/>
                <w:szCs w:val="13"/>
              </w:rPr>
              <w:t>项目实施期内已申请或取得</w:t>
            </w:r>
            <w:r w:rsidRPr="006409CE">
              <w:rPr>
                <w:rFonts w:ascii="Times New Roman" w:hAnsi="Times New Roman" w:cs="Times New Roman"/>
                <w:sz w:val="16"/>
                <w:szCs w:val="13"/>
              </w:rPr>
              <w:lastRenderedPageBreak/>
              <w:t>专利或软著</w:t>
            </w:r>
            <w:r w:rsidRPr="006409CE">
              <w:rPr>
                <w:rFonts w:ascii="Times New Roman" w:hAnsi="Times New Roman" w:cs="Times New Roman"/>
                <w:sz w:val="16"/>
                <w:szCs w:val="13"/>
              </w:rPr>
              <w:t>39</w:t>
            </w:r>
            <w:r w:rsidRPr="006409CE">
              <w:rPr>
                <w:rFonts w:ascii="Times New Roman" w:hAnsi="Times New Roman" w:cs="Times New Roman"/>
                <w:sz w:val="16"/>
                <w:szCs w:val="13"/>
              </w:rPr>
              <w:t>项，带来自主核心零部件的研发及批量应用。</w:t>
            </w:r>
          </w:p>
        </w:tc>
        <w:tc>
          <w:tcPr>
            <w:tcW w:w="263" w:type="pct"/>
            <w:tcBorders>
              <w:top w:val="single" w:sz="4" w:space="0" w:color="auto"/>
              <w:left w:val="nil"/>
              <w:bottom w:val="single" w:sz="4" w:space="0" w:color="auto"/>
              <w:right w:val="single" w:sz="4" w:space="0" w:color="auto"/>
            </w:tcBorders>
            <w:vAlign w:val="center"/>
          </w:tcPr>
          <w:p w14:paraId="1581C612" w14:textId="77777777"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bCs/>
                <w:sz w:val="16"/>
                <w:szCs w:val="13"/>
              </w:rPr>
              <w:lastRenderedPageBreak/>
              <w:t>否</w:t>
            </w:r>
          </w:p>
        </w:tc>
        <w:tc>
          <w:tcPr>
            <w:tcW w:w="261" w:type="pct"/>
            <w:tcBorders>
              <w:top w:val="single" w:sz="4" w:space="0" w:color="auto"/>
              <w:left w:val="nil"/>
              <w:bottom w:val="single" w:sz="4" w:space="0" w:color="auto"/>
              <w:right w:val="single" w:sz="4" w:space="0" w:color="auto"/>
            </w:tcBorders>
            <w:vAlign w:val="center"/>
          </w:tcPr>
          <w:p w14:paraId="2E985E6E" w14:textId="77777777"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sz w:val="16"/>
                <w:szCs w:val="13"/>
              </w:rPr>
              <w:t>不适用</w:t>
            </w:r>
          </w:p>
        </w:tc>
      </w:tr>
      <w:tr w:rsidR="00424060" w:rsidRPr="006409CE" w14:paraId="2327CD8F" w14:textId="77777777" w:rsidTr="00D36F13">
        <w:trPr>
          <w:trHeight w:val="160"/>
          <w:jc w:val="center"/>
        </w:trPr>
        <w:tc>
          <w:tcPr>
            <w:tcW w:w="254" w:type="pct"/>
            <w:tcBorders>
              <w:top w:val="single" w:sz="4" w:space="0" w:color="auto"/>
              <w:left w:val="single" w:sz="4" w:space="0" w:color="auto"/>
              <w:bottom w:val="single" w:sz="4" w:space="0" w:color="auto"/>
              <w:right w:val="single" w:sz="4" w:space="0" w:color="auto"/>
            </w:tcBorders>
            <w:vAlign w:val="center"/>
          </w:tcPr>
          <w:p w14:paraId="04ACF6D2" w14:textId="77777777"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sz w:val="16"/>
                <w:szCs w:val="13"/>
              </w:rPr>
              <w:t>机器人云平台研发和产业化项目</w:t>
            </w:r>
          </w:p>
        </w:tc>
        <w:sdt>
          <w:sdtPr>
            <w:rPr>
              <w:rFonts w:ascii="Times New Roman" w:hAnsi="Times New Roman" w:cs="Times New Roman"/>
              <w:bCs/>
              <w:sz w:val="16"/>
              <w:szCs w:val="13"/>
            </w:rPr>
            <w:alias w:val="募集资金使用进展明细_项目性质"/>
            <w:tag w:val="_GBC_39a45a370e13481bbe660cb1f86ab698"/>
            <w:id w:val="-1035109597"/>
            <w:comboBox>
              <w:listItem w:displayText="研发" w:value="研发"/>
              <w:listItem w:displayText="生产建设" w:value="生产建设"/>
              <w:listItem w:displayText="运营管理" w:value="运营管理"/>
              <w:listItem w:displayText="补流还贷" w:value="补流还贷"/>
              <w:listItem w:displayText="其他" w:value="其他"/>
            </w:comboBox>
          </w:sdtPr>
          <w:sdtContent>
            <w:tc>
              <w:tcPr>
                <w:tcW w:w="153" w:type="pct"/>
                <w:tcBorders>
                  <w:top w:val="single" w:sz="4" w:space="0" w:color="auto"/>
                  <w:left w:val="single" w:sz="4" w:space="0" w:color="auto"/>
                  <w:bottom w:val="single" w:sz="4" w:space="0" w:color="auto"/>
                  <w:right w:val="single" w:sz="4" w:space="0" w:color="auto"/>
                </w:tcBorders>
                <w:vAlign w:val="center"/>
              </w:tcPr>
              <w:p w14:paraId="7A858BDC" w14:textId="7EF676DD"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bCs/>
                    <w:sz w:val="16"/>
                    <w:szCs w:val="13"/>
                  </w:rPr>
                  <w:t>研发</w:t>
                </w:r>
              </w:p>
            </w:tc>
          </w:sdtContent>
        </w:sdt>
        <w:sdt>
          <w:sdtPr>
            <w:rPr>
              <w:rFonts w:ascii="Times New Roman" w:hAnsi="Times New Roman" w:cs="Times New Roman"/>
              <w:bCs/>
              <w:sz w:val="16"/>
              <w:szCs w:val="13"/>
            </w:rPr>
            <w:alias w:val="募集资金使用进展明细_是否涉及变更投向"/>
            <w:tag w:val="_GBC_76da8b9a4eb8470790ac52d4802f7703"/>
            <w:id w:val="1029995991"/>
            <w:comboBox>
              <w:listItem w:displayText="是" w:value="是"/>
              <w:listItem w:displayText="否" w:value="否"/>
            </w:comboBox>
          </w:sdtPr>
          <w:sdtContent>
            <w:tc>
              <w:tcPr>
                <w:tcW w:w="153" w:type="pct"/>
                <w:tcBorders>
                  <w:top w:val="single" w:sz="4" w:space="0" w:color="auto"/>
                  <w:left w:val="single" w:sz="4" w:space="0" w:color="auto"/>
                  <w:bottom w:val="single" w:sz="4" w:space="0" w:color="auto"/>
                  <w:right w:val="single" w:sz="4" w:space="0" w:color="auto"/>
                </w:tcBorders>
                <w:vAlign w:val="center"/>
              </w:tcPr>
              <w:p w14:paraId="70537240" w14:textId="1649336F"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bCs/>
                    <w:sz w:val="16"/>
                    <w:szCs w:val="13"/>
                  </w:rPr>
                  <w:t>否</w:t>
                </w:r>
              </w:p>
            </w:tc>
          </w:sdtContent>
        </w:sdt>
        <w:sdt>
          <w:sdtPr>
            <w:rPr>
              <w:rFonts w:ascii="Times New Roman" w:hAnsi="Times New Roman" w:cs="Times New Roman"/>
              <w:bCs/>
              <w:sz w:val="16"/>
              <w:szCs w:val="13"/>
            </w:rPr>
            <w:alias w:val="募集资金使用进展明细_募集资金来源"/>
            <w:tag w:val="_GBC_b4aa39d6dc584d99936f64bd6ac2d208"/>
            <w:id w:val="-146218694"/>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tc>
              <w:tcPr>
                <w:tcW w:w="205" w:type="pct"/>
                <w:tcBorders>
                  <w:top w:val="single" w:sz="4" w:space="0" w:color="auto"/>
                  <w:left w:val="single" w:sz="4" w:space="0" w:color="auto"/>
                  <w:bottom w:val="single" w:sz="4" w:space="0" w:color="auto"/>
                  <w:right w:val="single" w:sz="4" w:space="0" w:color="auto"/>
                </w:tcBorders>
                <w:vAlign w:val="center"/>
              </w:tcPr>
              <w:p w14:paraId="4C5300DA" w14:textId="4666DD1A"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bCs/>
                    <w:sz w:val="16"/>
                    <w:szCs w:val="13"/>
                  </w:rPr>
                  <w:t>首次公开发行股票</w:t>
                </w:r>
              </w:p>
            </w:tc>
          </w:sdtContent>
        </w:sdt>
        <w:sdt>
          <w:sdtPr>
            <w:rPr>
              <w:rFonts w:ascii="Times New Roman" w:hAnsi="Times New Roman" w:cs="Times New Roman"/>
              <w:bCs/>
              <w:sz w:val="16"/>
              <w:szCs w:val="13"/>
            </w:rPr>
            <w:alias w:val="募集资金使用进展明细_募集资金到位时间"/>
            <w:tag w:val="_GBC_9e5dc3ddd0634657af13e3b56ebb9043"/>
            <w:id w:val="-819957034"/>
            <w:date w:fullDate="2020-07-09T00:00:00Z">
              <w:dateFormat w:val="yyyy'年'M'月'd'日'"/>
              <w:lid w:val="zh-CN"/>
              <w:storeMappedDataAs w:val="dateTime"/>
              <w:calendar w:val="gregorian"/>
            </w:date>
          </w:sdtPr>
          <w:sdtContent>
            <w:tc>
              <w:tcPr>
                <w:tcW w:w="307" w:type="pct"/>
                <w:tcBorders>
                  <w:top w:val="single" w:sz="4" w:space="0" w:color="auto"/>
                  <w:left w:val="single" w:sz="4" w:space="0" w:color="auto"/>
                  <w:bottom w:val="single" w:sz="4" w:space="0" w:color="auto"/>
                  <w:right w:val="single" w:sz="4" w:space="0" w:color="auto"/>
                </w:tcBorders>
                <w:vAlign w:val="center"/>
              </w:tcPr>
              <w:p w14:paraId="275491ED" w14:textId="6A9A6CD3"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bCs/>
                    <w:sz w:val="16"/>
                    <w:szCs w:val="13"/>
                  </w:rPr>
                  <w:t>2020</w:t>
                </w:r>
                <w:r w:rsidRPr="006409CE">
                  <w:rPr>
                    <w:rFonts w:ascii="Times New Roman" w:hAnsi="Times New Roman" w:cs="Times New Roman"/>
                    <w:bCs/>
                    <w:sz w:val="16"/>
                    <w:szCs w:val="13"/>
                  </w:rPr>
                  <w:t>年</w:t>
                </w:r>
                <w:r w:rsidRPr="006409CE">
                  <w:rPr>
                    <w:rFonts w:ascii="Times New Roman" w:hAnsi="Times New Roman" w:cs="Times New Roman"/>
                    <w:bCs/>
                    <w:sz w:val="16"/>
                    <w:szCs w:val="13"/>
                  </w:rPr>
                  <w:t>7</w:t>
                </w:r>
                <w:r w:rsidRPr="006409CE">
                  <w:rPr>
                    <w:rFonts w:ascii="Times New Roman" w:hAnsi="Times New Roman" w:cs="Times New Roman"/>
                    <w:bCs/>
                    <w:sz w:val="16"/>
                    <w:szCs w:val="13"/>
                  </w:rPr>
                  <w:t>月</w:t>
                </w:r>
                <w:r w:rsidRPr="006409CE">
                  <w:rPr>
                    <w:rFonts w:ascii="Times New Roman" w:hAnsi="Times New Roman" w:cs="Times New Roman"/>
                    <w:bCs/>
                    <w:sz w:val="16"/>
                    <w:szCs w:val="13"/>
                  </w:rPr>
                  <w:t>9</w:t>
                </w:r>
                <w:r w:rsidRPr="006409CE">
                  <w:rPr>
                    <w:rFonts w:ascii="Times New Roman" w:hAnsi="Times New Roman" w:cs="Times New Roman"/>
                    <w:bCs/>
                    <w:sz w:val="16"/>
                    <w:szCs w:val="13"/>
                  </w:rPr>
                  <w:t>日</w:t>
                </w:r>
              </w:p>
            </w:tc>
          </w:sdtContent>
        </w:sdt>
        <w:sdt>
          <w:sdtPr>
            <w:rPr>
              <w:rFonts w:ascii="Times New Roman" w:hAnsi="Times New Roman" w:cs="Times New Roman"/>
              <w:bCs/>
              <w:sz w:val="16"/>
              <w:szCs w:val="13"/>
            </w:rPr>
            <w:alias w:val="募集资金使用进展明细_是否使用超募资金"/>
            <w:tag w:val="_GBC_f803a7f482b54803932cfffeee5c7e8c"/>
            <w:id w:val="-418407855"/>
            <w:comboBox>
              <w:listItem w:displayText="是" w:value="是"/>
              <w:listItem w:displayText="否" w:value="否"/>
            </w:comboBox>
          </w:sdtPr>
          <w:sdtContent>
            <w:tc>
              <w:tcPr>
                <w:tcW w:w="204" w:type="pct"/>
                <w:tcBorders>
                  <w:top w:val="single" w:sz="4" w:space="0" w:color="auto"/>
                  <w:left w:val="single" w:sz="4" w:space="0" w:color="auto"/>
                  <w:bottom w:val="single" w:sz="4" w:space="0" w:color="auto"/>
                  <w:right w:val="single" w:sz="4" w:space="0" w:color="auto"/>
                </w:tcBorders>
                <w:vAlign w:val="center"/>
              </w:tcPr>
              <w:p w14:paraId="726EE5B2" w14:textId="644406E3"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bCs/>
                    <w:sz w:val="16"/>
                    <w:szCs w:val="13"/>
                  </w:rPr>
                  <w:t>否</w:t>
                </w:r>
              </w:p>
            </w:tc>
          </w:sdtContent>
        </w:sdt>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236ECB23" w14:textId="77777777"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sz w:val="16"/>
                <w:szCs w:val="13"/>
              </w:rPr>
              <w:t xml:space="preserve">36,403.00 </w:t>
            </w:r>
          </w:p>
        </w:tc>
        <w:tc>
          <w:tcPr>
            <w:tcW w:w="358" w:type="pct"/>
            <w:tcBorders>
              <w:top w:val="single" w:sz="4" w:space="0" w:color="auto"/>
              <w:left w:val="nil"/>
              <w:bottom w:val="single" w:sz="4" w:space="0" w:color="auto"/>
              <w:right w:val="single" w:sz="4" w:space="0" w:color="auto"/>
            </w:tcBorders>
            <w:shd w:val="clear" w:color="auto" w:fill="auto"/>
            <w:vAlign w:val="center"/>
          </w:tcPr>
          <w:p w14:paraId="6C73BFB9" w14:textId="77777777"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sz w:val="16"/>
                <w:szCs w:val="13"/>
              </w:rPr>
              <w:t xml:space="preserve">20,000.00 </w:t>
            </w:r>
          </w:p>
        </w:tc>
        <w:tc>
          <w:tcPr>
            <w:tcW w:w="358" w:type="pct"/>
            <w:tcBorders>
              <w:top w:val="single" w:sz="4" w:space="0" w:color="auto"/>
              <w:left w:val="nil"/>
              <w:bottom w:val="single" w:sz="4" w:space="0" w:color="auto"/>
              <w:right w:val="single" w:sz="4" w:space="0" w:color="auto"/>
            </w:tcBorders>
            <w:vAlign w:val="center"/>
          </w:tcPr>
          <w:p w14:paraId="2F8F1D62" w14:textId="77777777"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sz w:val="16"/>
                <w:szCs w:val="13"/>
              </w:rPr>
              <w:t xml:space="preserve">1,796.92 </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20671823" w14:textId="77777777"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sz w:val="16"/>
                <w:szCs w:val="13"/>
              </w:rPr>
              <w:t xml:space="preserve">11,479.13 </w:t>
            </w:r>
          </w:p>
        </w:tc>
        <w:tc>
          <w:tcPr>
            <w:tcW w:w="255" w:type="pct"/>
            <w:tcBorders>
              <w:top w:val="single" w:sz="4" w:space="0" w:color="auto"/>
              <w:left w:val="nil"/>
              <w:bottom w:val="single" w:sz="4" w:space="0" w:color="auto"/>
              <w:right w:val="single" w:sz="4" w:space="0" w:color="auto"/>
            </w:tcBorders>
            <w:shd w:val="clear" w:color="auto" w:fill="auto"/>
            <w:vAlign w:val="center"/>
          </w:tcPr>
          <w:p w14:paraId="2E15C0E5" w14:textId="77777777"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sz w:val="16"/>
                <w:szCs w:val="13"/>
              </w:rPr>
              <w:t>57.40</w:t>
            </w:r>
          </w:p>
        </w:tc>
        <w:tc>
          <w:tcPr>
            <w:tcW w:w="258" w:type="pct"/>
            <w:tcBorders>
              <w:top w:val="single" w:sz="4" w:space="0" w:color="auto"/>
              <w:left w:val="nil"/>
              <w:bottom w:val="single" w:sz="4" w:space="0" w:color="auto"/>
              <w:right w:val="single" w:sz="4" w:space="0" w:color="auto"/>
            </w:tcBorders>
            <w:shd w:val="clear" w:color="auto" w:fill="auto"/>
            <w:vAlign w:val="center"/>
          </w:tcPr>
          <w:p w14:paraId="1395E44A" w14:textId="77777777"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sz w:val="16"/>
                <w:szCs w:val="13"/>
              </w:rPr>
              <w:t>2024</w:t>
            </w:r>
            <w:r w:rsidRPr="006409CE">
              <w:rPr>
                <w:rFonts w:ascii="Times New Roman" w:hAnsi="Times New Roman" w:cs="Times New Roman"/>
                <w:sz w:val="16"/>
                <w:szCs w:val="13"/>
              </w:rPr>
              <w:t>年</w:t>
            </w:r>
            <w:r w:rsidRPr="006409CE">
              <w:rPr>
                <w:rFonts w:ascii="Times New Roman" w:hAnsi="Times New Roman" w:cs="Times New Roman"/>
                <w:sz w:val="16"/>
                <w:szCs w:val="13"/>
              </w:rPr>
              <w:t>12</w:t>
            </w:r>
            <w:r w:rsidRPr="006409CE">
              <w:rPr>
                <w:rFonts w:ascii="Times New Roman" w:hAnsi="Times New Roman" w:cs="Times New Roman"/>
                <w:sz w:val="16"/>
                <w:szCs w:val="13"/>
              </w:rPr>
              <w:t>月</w:t>
            </w:r>
          </w:p>
        </w:tc>
        <w:sdt>
          <w:sdtPr>
            <w:rPr>
              <w:rFonts w:ascii="Times New Roman" w:hAnsi="Times New Roman" w:cs="Times New Roman"/>
              <w:bCs/>
              <w:sz w:val="16"/>
              <w:szCs w:val="13"/>
            </w:rPr>
            <w:alias w:val="募集资金使用进展明细_是否已结项"/>
            <w:tag w:val="_GBC_d654caed26f441988dd2fd4e68a7790d"/>
            <w:id w:val="1680695145"/>
            <w:comboBox>
              <w:listItem w:displayText="是" w:value="是"/>
              <w:listItem w:displayText="否" w:value="否"/>
            </w:comboBox>
          </w:sdtPr>
          <w:sdtContent>
            <w:tc>
              <w:tcPr>
                <w:tcW w:w="203" w:type="pct"/>
                <w:tcBorders>
                  <w:top w:val="single" w:sz="4" w:space="0" w:color="auto"/>
                  <w:left w:val="nil"/>
                  <w:bottom w:val="single" w:sz="4" w:space="0" w:color="auto"/>
                  <w:right w:val="single" w:sz="4" w:space="0" w:color="auto"/>
                </w:tcBorders>
                <w:shd w:val="clear" w:color="auto" w:fill="auto"/>
                <w:vAlign w:val="center"/>
              </w:tcPr>
              <w:p w14:paraId="7863AF37" w14:textId="4F3A455B"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bCs/>
                    <w:sz w:val="16"/>
                    <w:szCs w:val="13"/>
                  </w:rPr>
                  <w:t>否</w:t>
                </w:r>
              </w:p>
            </w:tc>
          </w:sdtContent>
        </w:sdt>
        <w:sdt>
          <w:sdtPr>
            <w:rPr>
              <w:rFonts w:ascii="Times New Roman" w:hAnsi="Times New Roman" w:cs="Times New Roman"/>
              <w:bCs/>
              <w:sz w:val="16"/>
              <w:szCs w:val="13"/>
            </w:rPr>
            <w:alias w:val="募集资金使用进展明细_投入进度是否符合计划的进度"/>
            <w:tag w:val="_GBC_48c4cbfb135e4e63a831ca8728d84432"/>
            <w:id w:val="-1901740803"/>
            <w:comboBox>
              <w:listItem w:displayText="是" w:value="是"/>
              <w:listItem w:displayText="否" w:value="否"/>
            </w:comboBox>
          </w:sdtPr>
          <w:sdtContent>
            <w:tc>
              <w:tcPr>
                <w:tcW w:w="206" w:type="pct"/>
                <w:tcBorders>
                  <w:top w:val="single" w:sz="4" w:space="0" w:color="auto"/>
                  <w:left w:val="nil"/>
                  <w:bottom w:val="single" w:sz="4" w:space="0" w:color="auto"/>
                  <w:right w:val="single" w:sz="4" w:space="0" w:color="auto"/>
                </w:tcBorders>
                <w:shd w:val="clear" w:color="auto" w:fill="auto"/>
                <w:vAlign w:val="center"/>
              </w:tcPr>
              <w:p w14:paraId="2345C3FF" w14:textId="6B9C73E3"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bCs/>
                    <w:sz w:val="16"/>
                    <w:szCs w:val="13"/>
                  </w:rPr>
                  <w:t>否</w:t>
                </w:r>
              </w:p>
            </w:tc>
          </w:sdtContent>
        </w:sdt>
        <w:tc>
          <w:tcPr>
            <w:tcW w:w="203" w:type="pct"/>
            <w:tcBorders>
              <w:top w:val="single" w:sz="4" w:space="0" w:color="auto"/>
              <w:left w:val="nil"/>
              <w:bottom w:val="single" w:sz="4" w:space="0" w:color="auto"/>
              <w:right w:val="single" w:sz="4" w:space="0" w:color="auto"/>
            </w:tcBorders>
            <w:shd w:val="clear" w:color="auto" w:fill="auto"/>
            <w:vAlign w:val="center"/>
          </w:tcPr>
          <w:p w14:paraId="467CE095" w14:textId="57BED3CA"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sz w:val="16"/>
                <w:szCs w:val="13"/>
              </w:rPr>
              <w:t>注</w:t>
            </w:r>
            <w:r w:rsidRPr="006409CE">
              <w:rPr>
                <w:rFonts w:ascii="Times New Roman" w:hAnsi="Times New Roman" w:cs="Times New Roman"/>
                <w:sz w:val="16"/>
                <w:szCs w:val="13"/>
              </w:rPr>
              <w:t>3</w:t>
            </w:r>
          </w:p>
        </w:tc>
        <w:tc>
          <w:tcPr>
            <w:tcW w:w="205" w:type="pct"/>
            <w:tcBorders>
              <w:top w:val="single" w:sz="4" w:space="0" w:color="auto"/>
              <w:left w:val="single" w:sz="4" w:space="0" w:color="auto"/>
              <w:bottom w:val="single" w:sz="4" w:space="0" w:color="auto"/>
              <w:right w:val="single" w:sz="4" w:space="0" w:color="auto"/>
            </w:tcBorders>
            <w:vAlign w:val="center"/>
          </w:tcPr>
          <w:p w14:paraId="3FC090E4" w14:textId="77777777"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bCs/>
                <w:sz w:val="16"/>
                <w:szCs w:val="13"/>
              </w:rPr>
              <w:t>/</w:t>
            </w:r>
          </w:p>
        </w:tc>
        <w:tc>
          <w:tcPr>
            <w:tcW w:w="43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9834FB8" w14:textId="1832D97F" w:rsidR="00424060" w:rsidRPr="006409CE" w:rsidRDefault="00424060" w:rsidP="00424060">
            <w:pPr>
              <w:rPr>
                <w:rFonts w:ascii="Times New Roman" w:hAnsi="Times New Roman" w:cs="Times New Roman"/>
                <w:sz w:val="16"/>
                <w:szCs w:val="13"/>
              </w:rPr>
            </w:pPr>
            <w:r w:rsidRPr="006409CE">
              <w:rPr>
                <w:rFonts w:ascii="Times New Roman" w:hAnsi="Times New Roman" w:cs="Times New Roman"/>
                <w:sz w:val="16"/>
                <w:szCs w:val="13"/>
              </w:rPr>
              <w:t>项目实施期内已申报专利或软著</w:t>
            </w:r>
            <w:r w:rsidRPr="006409CE">
              <w:rPr>
                <w:rFonts w:ascii="Times New Roman" w:hAnsi="Times New Roman" w:cs="Times New Roman"/>
                <w:sz w:val="16"/>
                <w:szCs w:val="13"/>
              </w:rPr>
              <w:t>26</w:t>
            </w:r>
            <w:r w:rsidRPr="006409CE">
              <w:rPr>
                <w:rFonts w:ascii="Times New Roman" w:hAnsi="Times New Roman" w:cs="Times New Roman"/>
                <w:sz w:val="16"/>
                <w:szCs w:val="13"/>
              </w:rPr>
              <w:t>项。项目部分成果已开始实现商业化销售。</w:t>
            </w:r>
          </w:p>
        </w:tc>
        <w:tc>
          <w:tcPr>
            <w:tcW w:w="263" w:type="pct"/>
            <w:tcBorders>
              <w:top w:val="single" w:sz="4" w:space="0" w:color="auto"/>
              <w:left w:val="nil"/>
              <w:bottom w:val="single" w:sz="4" w:space="0" w:color="auto"/>
              <w:right w:val="single" w:sz="4" w:space="0" w:color="auto"/>
            </w:tcBorders>
            <w:vAlign w:val="center"/>
          </w:tcPr>
          <w:p w14:paraId="1D963E55" w14:textId="77777777" w:rsidR="00424060" w:rsidRPr="006409CE" w:rsidRDefault="00424060" w:rsidP="00424060">
            <w:pPr>
              <w:rPr>
                <w:rFonts w:ascii="Times New Roman" w:hAnsi="Times New Roman" w:cs="Times New Roman"/>
                <w:bCs/>
                <w:sz w:val="16"/>
                <w:szCs w:val="13"/>
              </w:rPr>
            </w:pPr>
            <w:r w:rsidRPr="006409CE">
              <w:rPr>
                <w:rFonts w:ascii="Times New Roman" w:hAnsi="Times New Roman" w:cs="Times New Roman"/>
                <w:bCs/>
                <w:sz w:val="16"/>
                <w:szCs w:val="13"/>
              </w:rPr>
              <w:t>否</w:t>
            </w:r>
          </w:p>
        </w:tc>
        <w:tc>
          <w:tcPr>
            <w:tcW w:w="261" w:type="pct"/>
            <w:tcBorders>
              <w:top w:val="single" w:sz="4" w:space="0" w:color="auto"/>
              <w:left w:val="nil"/>
              <w:bottom w:val="single" w:sz="4" w:space="0" w:color="auto"/>
              <w:right w:val="single" w:sz="4" w:space="0" w:color="auto"/>
            </w:tcBorders>
            <w:vAlign w:val="center"/>
          </w:tcPr>
          <w:p w14:paraId="27E1F95B" w14:textId="77777777" w:rsidR="00424060" w:rsidRPr="006409CE" w:rsidRDefault="00424060" w:rsidP="00424060">
            <w:pPr>
              <w:jc w:val="right"/>
              <w:rPr>
                <w:rFonts w:ascii="Times New Roman" w:hAnsi="Times New Roman" w:cs="Times New Roman"/>
                <w:bCs/>
                <w:sz w:val="16"/>
                <w:szCs w:val="13"/>
              </w:rPr>
            </w:pPr>
            <w:r w:rsidRPr="006409CE">
              <w:rPr>
                <w:rFonts w:ascii="Times New Roman" w:hAnsi="Times New Roman" w:cs="Times New Roman"/>
                <w:sz w:val="16"/>
                <w:szCs w:val="13"/>
              </w:rPr>
              <w:t>不适用</w:t>
            </w:r>
          </w:p>
        </w:tc>
      </w:tr>
    </w:tbl>
    <w:p w14:paraId="4905B4F3" w14:textId="77777777" w:rsidR="00562353" w:rsidRPr="006409CE" w:rsidRDefault="00562353">
      <w:pPr>
        <w:pStyle w:val="152"/>
        <w:rPr>
          <w:rFonts w:ascii="Times New Roman" w:hAnsi="Times New Roman" w:cs="Times New Roman"/>
        </w:rPr>
      </w:pPr>
    </w:p>
    <w:p w14:paraId="7AFBAB7C"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注</w:t>
      </w:r>
      <w:r w:rsidRPr="006409CE">
        <w:rPr>
          <w:rFonts w:ascii="Times New Roman" w:hAnsi="Times New Roman" w:cs="Times New Roman"/>
          <w:sz w:val="18"/>
          <w:szCs w:val="18"/>
        </w:rPr>
        <w:t>1</w:t>
      </w:r>
      <w:r w:rsidRPr="006409CE">
        <w:rPr>
          <w:rFonts w:ascii="Times New Roman" w:hAnsi="Times New Roman" w:cs="Times New Roman"/>
          <w:sz w:val="18"/>
          <w:szCs w:val="18"/>
        </w:rPr>
        <w:t>：下一代智能高性能工业机器人研发及产业化项目的产品开发已基本完成，且已按实施方案达到规划产能，在该项目实施过程中，公司本着</w:t>
      </w:r>
      <w:r w:rsidRPr="006409CE">
        <w:rPr>
          <w:rFonts w:ascii="Times New Roman" w:hAnsi="Times New Roman" w:cs="Times New Roman"/>
          <w:sz w:val="18"/>
          <w:szCs w:val="18"/>
        </w:rPr>
        <w:t>“</w:t>
      </w:r>
      <w:r w:rsidRPr="006409CE">
        <w:rPr>
          <w:rFonts w:ascii="Times New Roman" w:hAnsi="Times New Roman" w:cs="Times New Roman"/>
          <w:sz w:val="18"/>
          <w:szCs w:val="18"/>
        </w:rPr>
        <w:t>市场优先</w:t>
      </w:r>
      <w:r w:rsidRPr="006409CE">
        <w:rPr>
          <w:rFonts w:ascii="Times New Roman" w:hAnsi="Times New Roman" w:cs="Times New Roman"/>
          <w:sz w:val="18"/>
          <w:szCs w:val="18"/>
        </w:rPr>
        <w:t>”</w:t>
      </w:r>
      <w:r w:rsidRPr="006409CE">
        <w:rPr>
          <w:rFonts w:ascii="Times New Roman" w:hAnsi="Times New Roman" w:cs="Times New Roman"/>
          <w:sz w:val="18"/>
          <w:szCs w:val="18"/>
        </w:rPr>
        <w:t>的原则配置相关的设备和产能，截止</w:t>
      </w:r>
      <w:r w:rsidRPr="006409CE">
        <w:rPr>
          <w:rFonts w:ascii="Times New Roman" w:hAnsi="Times New Roman" w:cs="Times New Roman"/>
          <w:sz w:val="18"/>
          <w:szCs w:val="18"/>
        </w:rPr>
        <w:t>2023</w:t>
      </w:r>
      <w:r w:rsidRPr="006409CE">
        <w:rPr>
          <w:rFonts w:ascii="Times New Roman" w:hAnsi="Times New Roman" w:cs="Times New Roman"/>
          <w:sz w:val="18"/>
          <w:szCs w:val="18"/>
        </w:rPr>
        <w:t>年</w:t>
      </w:r>
      <w:r w:rsidRPr="006409CE">
        <w:rPr>
          <w:rFonts w:ascii="Times New Roman" w:hAnsi="Times New Roman" w:cs="Times New Roman"/>
          <w:sz w:val="18"/>
          <w:szCs w:val="18"/>
        </w:rPr>
        <w:t>12</w:t>
      </w:r>
      <w:r w:rsidRPr="006409CE">
        <w:rPr>
          <w:rFonts w:ascii="Times New Roman" w:hAnsi="Times New Roman" w:cs="Times New Roman"/>
          <w:sz w:val="18"/>
          <w:szCs w:val="18"/>
        </w:rPr>
        <w:t>月</w:t>
      </w:r>
      <w:r w:rsidRPr="006409CE">
        <w:rPr>
          <w:rFonts w:ascii="Times New Roman" w:hAnsi="Times New Roman" w:cs="Times New Roman"/>
          <w:sz w:val="18"/>
          <w:szCs w:val="18"/>
        </w:rPr>
        <w:t>31</w:t>
      </w:r>
      <w:r w:rsidRPr="006409CE">
        <w:rPr>
          <w:rFonts w:ascii="Times New Roman" w:hAnsi="Times New Roman" w:cs="Times New Roman"/>
          <w:sz w:val="18"/>
          <w:szCs w:val="18"/>
        </w:rPr>
        <w:t>日，项目实施方案中的部分自加工零部件自主产能提升设备和部分质量提升设备仍在采购途中。</w:t>
      </w:r>
    </w:p>
    <w:p w14:paraId="23EEB2C1"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注</w:t>
      </w:r>
      <w:r w:rsidRPr="006409CE">
        <w:rPr>
          <w:rFonts w:ascii="Times New Roman" w:hAnsi="Times New Roman" w:cs="Times New Roman"/>
          <w:sz w:val="18"/>
          <w:szCs w:val="18"/>
        </w:rPr>
        <w:t>2</w:t>
      </w:r>
      <w:r w:rsidRPr="006409CE">
        <w:rPr>
          <w:rFonts w:ascii="Times New Roman" w:hAnsi="Times New Roman" w:cs="Times New Roman"/>
          <w:sz w:val="18"/>
          <w:szCs w:val="18"/>
        </w:rPr>
        <w:t>：机器人核心零部件已完成主要产品开发，系列化工作正在展开，减速机国产化率大幅提升。公司充分利用日渐成熟的国产核心零部件供应链结合自主研发的方式进行推进，为提升公司资金运营效率，减速机自主化相关设备谨慎延缓采购，进而导致该募投项目进度有所延缓。</w:t>
      </w:r>
    </w:p>
    <w:p w14:paraId="6E293AC4" w14:textId="77777777" w:rsidR="00DF792E"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注</w:t>
      </w:r>
      <w:r w:rsidRPr="006409CE">
        <w:rPr>
          <w:rFonts w:ascii="Times New Roman" w:hAnsi="Times New Roman" w:cs="Times New Roman"/>
          <w:sz w:val="18"/>
          <w:szCs w:val="18"/>
        </w:rPr>
        <w:t>3</w:t>
      </w:r>
      <w:r w:rsidRPr="006409CE">
        <w:rPr>
          <w:rFonts w:ascii="Times New Roman" w:hAnsi="Times New Roman" w:cs="Times New Roman"/>
          <w:sz w:val="18"/>
          <w:szCs w:val="18"/>
        </w:rPr>
        <w:t>：公司</w:t>
      </w:r>
      <w:r w:rsidRPr="006409CE">
        <w:rPr>
          <w:rFonts w:ascii="Times New Roman" w:hAnsi="Times New Roman" w:cs="Times New Roman"/>
          <w:sz w:val="18"/>
          <w:szCs w:val="18"/>
        </w:rPr>
        <w:t>“</w:t>
      </w:r>
      <w:r w:rsidRPr="006409CE">
        <w:rPr>
          <w:rFonts w:ascii="Times New Roman" w:hAnsi="Times New Roman" w:cs="Times New Roman"/>
          <w:sz w:val="18"/>
          <w:szCs w:val="18"/>
        </w:rPr>
        <w:t>工业机器人云平台架构及智能终端开发</w:t>
      </w:r>
      <w:r w:rsidRPr="006409CE">
        <w:rPr>
          <w:rFonts w:ascii="Times New Roman" w:hAnsi="Times New Roman" w:cs="Times New Roman"/>
          <w:sz w:val="18"/>
          <w:szCs w:val="18"/>
        </w:rPr>
        <w:t>”</w:t>
      </w:r>
      <w:r w:rsidRPr="006409CE">
        <w:rPr>
          <w:rFonts w:ascii="Times New Roman" w:hAnsi="Times New Roman" w:cs="Times New Roman"/>
          <w:sz w:val="18"/>
          <w:szCs w:val="18"/>
        </w:rPr>
        <w:t>关键技术已经构建并且部署完成。实施方案中</w:t>
      </w:r>
      <w:r w:rsidRPr="006409CE">
        <w:rPr>
          <w:rFonts w:ascii="Times New Roman" w:hAnsi="Times New Roman" w:cs="Times New Roman"/>
          <w:sz w:val="18"/>
          <w:szCs w:val="18"/>
        </w:rPr>
        <w:t>“</w:t>
      </w:r>
      <w:r w:rsidRPr="006409CE">
        <w:rPr>
          <w:rFonts w:ascii="Times New Roman" w:hAnsi="Times New Roman" w:cs="Times New Roman"/>
          <w:sz w:val="18"/>
          <w:szCs w:val="18"/>
        </w:rPr>
        <w:t>工业机器人及其典型应用建模、分析与仿真</w:t>
      </w:r>
      <w:r w:rsidRPr="006409CE">
        <w:rPr>
          <w:rFonts w:ascii="Times New Roman" w:hAnsi="Times New Roman" w:cs="Times New Roman"/>
          <w:sz w:val="18"/>
          <w:szCs w:val="18"/>
        </w:rPr>
        <w:t>”</w:t>
      </w:r>
      <w:r w:rsidRPr="006409CE">
        <w:rPr>
          <w:rFonts w:ascii="Times New Roman" w:hAnsi="Times New Roman" w:cs="Times New Roman"/>
          <w:sz w:val="18"/>
          <w:szCs w:val="18"/>
        </w:rPr>
        <w:t>仿真模块、建模模块已经完成，同时数据分析工作也告一段落。</w:t>
      </w:r>
      <w:r w:rsidRPr="006409CE">
        <w:rPr>
          <w:rFonts w:ascii="Times New Roman" w:hAnsi="Times New Roman" w:cs="Times New Roman"/>
          <w:sz w:val="18"/>
          <w:szCs w:val="18"/>
        </w:rPr>
        <w:t>“</w:t>
      </w:r>
      <w:r w:rsidRPr="006409CE">
        <w:rPr>
          <w:rFonts w:ascii="Times New Roman" w:hAnsi="Times New Roman" w:cs="Times New Roman"/>
          <w:sz w:val="18"/>
          <w:szCs w:val="18"/>
        </w:rPr>
        <w:t>海量数据驱动的工业机器人应用工艺智能优化</w:t>
      </w:r>
      <w:r w:rsidRPr="006409CE">
        <w:rPr>
          <w:rFonts w:ascii="Times New Roman" w:hAnsi="Times New Roman" w:cs="Times New Roman"/>
          <w:sz w:val="18"/>
          <w:szCs w:val="18"/>
        </w:rPr>
        <w:t>”</w:t>
      </w:r>
      <w:r w:rsidRPr="006409CE">
        <w:rPr>
          <w:rFonts w:ascii="Times New Roman" w:hAnsi="Times New Roman" w:cs="Times New Roman"/>
          <w:sz w:val="18"/>
          <w:szCs w:val="18"/>
        </w:rPr>
        <w:t>尚在研发中，</w:t>
      </w:r>
      <w:r w:rsidRPr="006409CE">
        <w:rPr>
          <w:rFonts w:ascii="Times New Roman" w:hAnsi="Times New Roman" w:cs="Times New Roman"/>
          <w:sz w:val="18"/>
          <w:szCs w:val="18"/>
        </w:rPr>
        <w:t>“</w:t>
      </w:r>
      <w:r w:rsidRPr="006409CE">
        <w:rPr>
          <w:rFonts w:ascii="Times New Roman" w:hAnsi="Times New Roman" w:cs="Times New Roman"/>
          <w:sz w:val="18"/>
          <w:szCs w:val="18"/>
        </w:rPr>
        <w:t>工业机器人故障诊断、性能预测及智能维护</w:t>
      </w:r>
      <w:r w:rsidRPr="006409CE">
        <w:rPr>
          <w:rFonts w:ascii="Times New Roman" w:hAnsi="Times New Roman" w:cs="Times New Roman"/>
          <w:sz w:val="18"/>
          <w:szCs w:val="18"/>
        </w:rPr>
        <w:t>”</w:t>
      </w:r>
      <w:r w:rsidRPr="006409CE">
        <w:rPr>
          <w:rFonts w:ascii="Times New Roman" w:hAnsi="Times New Roman" w:cs="Times New Roman"/>
          <w:sz w:val="18"/>
          <w:szCs w:val="18"/>
        </w:rPr>
        <w:t>已经完成研发，尚未展开应用；</w:t>
      </w:r>
      <w:r w:rsidRPr="006409CE">
        <w:rPr>
          <w:rFonts w:ascii="Times New Roman" w:hAnsi="Times New Roman" w:cs="Times New Roman"/>
          <w:sz w:val="18"/>
          <w:szCs w:val="18"/>
        </w:rPr>
        <w:t>“</w:t>
      </w:r>
      <w:r w:rsidRPr="006409CE">
        <w:rPr>
          <w:rFonts w:ascii="Times New Roman" w:hAnsi="Times New Roman" w:cs="Times New Roman"/>
          <w:sz w:val="18"/>
          <w:szCs w:val="18"/>
        </w:rPr>
        <w:t>工业机器人云平台在典型场景应用验证</w:t>
      </w:r>
      <w:r w:rsidRPr="006409CE">
        <w:rPr>
          <w:rFonts w:ascii="Times New Roman" w:hAnsi="Times New Roman" w:cs="Times New Roman"/>
          <w:sz w:val="18"/>
          <w:szCs w:val="18"/>
        </w:rPr>
        <w:t>”</w:t>
      </w:r>
      <w:r w:rsidRPr="006409CE">
        <w:rPr>
          <w:rFonts w:ascii="Times New Roman" w:hAnsi="Times New Roman" w:cs="Times New Roman"/>
          <w:sz w:val="18"/>
          <w:szCs w:val="18"/>
        </w:rPr>
        <w:t>已经在码垛领域展开应用。本着审慎投资的原则，在商业模式得到充分验证前，公司延缓了该项目相关进度的推进。</w:t>
      </w:r>
    </w:p>
    <w:p w14:paraId="174C4F96" w14:textId="13C0FFFD" w:rsidR="00DF792E" w:rsidRPr="00002DF8" w:rsidRDefault="00DF792E">
      <w:pPr>
        <w:rPr>
          <w:sz w:val="18"/>
          <w:szCs w:val="18"/>
        </w:rPr>
        <w:sectPr w:rsidR="00DF792E" w:rsidRPr="00002DF8" w:rsidSect="00B52366">
          <w:pgSz w:w="16838" w:h="11906" w:orient="landscape"/>
          <w:pgMar w:top="1797" w:right="1525" w:bottom="1276" w:left="1440" w:header="855" w:footer="992" w:gutter="0"/>
          <w:cols w:space="425"/>
          <w:docGrid w:linePitch="312"/>
        </w:sectPr>
      </w:pPr>
      <w:r w:rsidRPr="006409CE">
        <w:rPr>
          <w:rFonts w:ascii="Times New Roman" w:hAnsi="Times New Roman" w:cs="Times New Roman"/>
          <w:sz w:val="18"/>
          <w:szCs w:val="18"/>
        </w:rPr>
        <w:t>2024</w:t>
      </w:r>
      <w:r w:rsidRPr="006409CE">
        <w:rPr>
          <w:rFonts w:ascii="Times New Roman" w:hAnsi="Times New Roman" w:cs="Times New Roman"/>
          <w:sz w:val="18"/>
          <w:szCs w:val="18"/>
        </w:rPr>
        <w:t>年</w:t>
      </w:r>
      <w:r w:rsidRPr="006409CE">
        <w:rPr>
          <w:rFonts w:ascii="Times New Roman" w:hAnsi="Times New Roman" w:cs="Times New Roman"/>
          <w:sz w:val="18"/>
          <w:szCs w:val="18"/>
        </w:rPr>
        <w:t>1</w:t>
      </w:r>
      <w:r w:rsidRPr="006409CE">
        <w:rPr>
          <w:rFonts w:ascii="Times New Roman" w:hAnsi="Times New Roman" w:cs="Times New Roman"/>
          <w:sz w:val="18"/>
          <w:szCs w:val="18"/>
        </w:rPr>
        <w:t>月</w:t>
      </w:r>
      <w:r w:rsidRPr="006409CE">
        <w:rPr>
          <w:rFonts w:ascii="Times New Roman" w:hAnsi="Times New Roman" w:cs="Times New Roman"/>
          <w:sz w:val="18"/>
          <w:szCs w:val="18"/>
        </w:rPr>
        <w:t>5</w:t>
      </w:r>
      <w:r w:rsidRPr="006409CE">
        <w:rPr>
          <w:rFonts w:ascii="Times New Roman" w:hAnsi="Times New Roman" w:cs="Times New Roman"/>
          <w:sz w:val="18"/>
          <w:szCs w:val="18"/>
        </w:rPr>
        <w:t>日，公司召开了第三届董事会第十七次会议、第三届监事会第十四次会议，审议通过了《关于募投项目延期的议案》，同意公司将募投项目</w:t>
      </w:r>
      <w:r w:rsidRPr="006409CE">
        <w:rPr>
          <w:rFonts w:ascii="Times New Roman" w:hAnsi="Times New Roman" w:cs="Times New Roman"/>
          <w:sz w:val="18"/>
          <w:szCs w:val="18"/>
        </w:rPr>
        <w:t>“</w:t>
      </w:r>
      <w:r w:rsidRPr="006409CE">
        <w:rPr>
          <w:rFonts w:ascii="Times New Roman" w:hAnsi="Times New Roman" w:cs="Times New Roman"/>
          <w:sz w:val="18"/>
          <w:szCs w:val="18"/>
        </w:rPr>
        <w:t>下一代智能高性能工业机器人研发及产业化项目</w:t>
      </w:r>
      <w:r w:rsidRPr="006409CE">
        <w:rPr>
          <w:rFonts w:ascii="Times New Roman" w:hAnsi="Times New Roman" w:cs="Times New Roman"/>
          <w:sz w:val="18"/>
          <w:szCs w:val="18"/>
        </w:rPr>
        <w:t>”“</w:t>
      </w:r>
      <w:r w:rsidRPr="006409CE">
        <w:rPr>
          <w:rFonts w:ascii="Times New Roman" w:hAnsi="Times New Roman" w:cs="Times New Roman"/>
          <w:sz w:val="18"/>
          <w:szCs w:val="18"/>
        </w:rPr>
        <w:t>机器人核心部件性能提升与产能建设项目</w:t>
      </w:r>
      <w:r w:rsidRPr="006409CE">
        <w:rPr>
          <w:rFonts w:ascii="Times New Roman" w:hAnsi="Times New Roman" w:cs="Times New Roman"/>
          <w:sz w:val="18"/>
          <w:szCs w:val="18"/>
        </w:rPr>
        <w:t>”“</w:t>
      </w:r>
      <w:r w:rsidRPr="006409CE">
        <w:rPr>
          <w:rFonts w:ascii="Times New Roman" w:hAnsi="Times New Roman" w:cs="Times New Roman"/>
          <w:sz w:val="18"/>
          <w:szCs w:val="18"/>
        </w:rPr>
        <w:t>机器人云平台研发和产业化项目</w:t>
      </w:r>
      <w:r w:rsidRPr="006409CE">
        <w:rPr>
          <w:rFonts w:ascii="Times New Roman" w:hAnsi="Times New Roman" w:cs="Times New Roman"/>
          <w:sz w:val="18"/>
          <w:szCs w:val="18"/>
        </w:rPr>
        <w:t>”</w:t>
      </w:r>
      <w:r w:rsidRPr="006409CE">
        <w:rPr>
          <w:rFonts w:ascii="Times New Roman" w:hAnsi="Times New Roman" w:cs="Times New Roman"/>
          <w:sz w:val="18"/>
          <w:szCs w:val="18"/>
        </w:rPr>
        <w:t>达到预定可使用状态的日期延长至</w:t>
      </w:r>
      <w:r w:rsidRPr="006409CE">
        <w:rPr>
          <w:rFonts w:ascii="Times New Roman" w:hAnsi="Times New Roman" w:cs="Times New Roman"/>
          <w:sz w:val="18"/>
          <w:szCs w:val="18"/>
        </w:rPr>
        <w:t>2024</w:t>
      </w:r>
      <w:r w:rsidRPr="006409CE">
        <w:rPr>
          <w:rFonts w:ascii="Times New Roman" w:hAnsi="Times New Roman" w:cs="Times New Roman"/>
          <w:sz w:val="18"/>
          <w:szCs w:val="18"/>
        </w:rPr>
        <w:t>年</w:t>
      </w:r>
      <w:r w:rsidRPr="006409CE">
        <w:rPr>
          <w:rFonts w:ascii="Times New Roman" w:hAnsi="Times New Roman" w:cs="Times New Roman"/>
          <w:sz w:val="18"/>
          <w:szCs w:val="18"/>
        </w:rPr>
        <w:t>12</w:t>
      </w:r>
      <w:r w:rsidRPr="006409CE">
        <w:rPr>
          <w:rFonts w:ascii="Times New Roman" w:hAnsi="Times New Roman" w:cs="Times New Roman"/>
          <w:sz w:val="18"/>
          <w:szCs w:val="18"/>
        </w:rPr>
        <w:t>月。</w:t>
      </w:r>
    </w:p>
    <w:p w14:paraId="6595ED2E" w14:textId="77777777" w:rsidR="00562353" w:rsidRPr="00002DF8" w:rsidRDefault="00562353">
      <w:pPr>
        <w:pStyle w:val="152"/>
      </w:pPr>
    </w:p>
    <w:p w14:paraId="43B8E6B0" w14:textId="77777777" w:rsidR="00562353" w:rsidRPr="00002DF8" w:rsidRDefault="007B1F49" w:rsidP="00204BF0">
      <w:pPr>
        <w:pStyle w:val="3"/>
        <w:numPr>
          <w:ilvl w:val="0"/>
          <w:numId w:val="47"/>
        </w:numPr>
      </w:pPr>
      <w:r w:rsidRPr="00002DF8">
        <w:rPr>
          <w:rFonts w:hint="eastAsia"/>
        </w:rPr>
        <w:t>报告期</w:t>
      </w:r>
      <w:r w:rsidRPr="00002DF8">
        <w:t>内</w:t>
      </w:r>
      <w:r w:rsidRPr="00002DF8">
        <w:rPr>
          <w:rFonts w:hint="eastAsia"/>
        </w:rPr>
        <w:t>募投变更或终止情况</w:t>
      </w:r>
    </w:p>
    <w:bookmarkStart w:id="165" w:name="_Hlk90391874" w:displacedByCustomXml="next"/>
    <w:sdt>
      <w:sdtPr>
        <w:rPr>
          <w:szCs w:val="21"/>
        </w:rPr>
        <w:alias w:val="是否适用：报告期内募投变更情况  [双击切换]"/>
        <w:tag w:val="_GBC_cae3aac287234166979d43b290b872aa"/>
        <w:id w:val="-1625606194"/>
        <w:placeholder>
          <w:docPart w:val="GBC22222222222222222222222222222"/>
        </w:placeholder>
      </w:sdtPr>
      <w:sdtEndPr>
        <w:rPr>
          <w:sz w:val="21"/>
        </w:rPr>
      </w:sdtEndPr>
      <w:sdtContent>
        <w:p w14:paraId="2776B3C6" w14:textId="77777777" w:rsidR="00562353" w:rsidRPr="00002DF8" w:rsidRDefault="007B1F49">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165"/>
    <w:p w14:paraId="0FDB7180" w14:textId="77777777" w:rsidR="00562353" w:rsidRPr="00002DF8" w:rsidRDefault="00562353">
      <w:pPr>
        <w:rPr>
          <w:szCs w:val="21"/>
        </w:rPr>
      </w:pPr>
    </w:p>
    <w:p w14:paraId="709DE24F" w14:textId="77777777" w:rsidR="00562353" w:rsidRPr="00002DF8" w:rsidRDefault="007B1F49" w:rsidP="00204BF0">
      <w:pPr>
        <w:pStyle w:val="3"/>
        <w:numPr>
          <w:ilvl w:val="0"/>
          <w:numId w:val="47"/>
        </w:numPr>
      </w:pPr>
      <w:r w:rsidRPr="00002DF8">
        <w:rPr>
          <w:rFonts w:hint="eastAsia"/>
        </w:rPr>
        <w:t>报告期</w:t>
      </w:r>
      <w:r w:rsidRPr="00002DF8">
        <w:t>内</w:t>
      </w:r>
      <w:r w:rsidRPr="00002DF8">
        <w:rPr>
          <w:rFonts w:hint="eastAsia"/>
        </w:rPr>
        <w:t>募集</w:t>
      </w:r>
      <w:r w:rsidRPr="00002DF8">
        <w:t>资金使用</w:t>
      </w:r>
      <w:r w:rsidRPr="00002DF8">
        <w:rPr>
          <w:rFonts w:hint="eastAsia"/>
        </w:rPr>
        <w:t>的</w:t>
      </w:r>
      <w:r w:rsidRPr="00002DF8">
        <w:t>其他</w:t>
      </w:r>
      <w:r w:rsidRPr="00002DF8">
        <w:rPr>
          <w:rFonts w:hint="eastAsia"/>
        </w:rPr>
        <w:t>情况</w:t>
      </w:r>
    </w:p>
    <w:p w14:paraId="3D4DD9B7" w14:textId="77777777" w:rsidR="00562353" w:rsidRPr="00002DF8" w:rsidRDefault="007B1F49" w:rsidP="00350ED6">
      <w:pPr>
        <w:pStyle w:val="4"/>
        <w:numPr>
          <w:ilvl w:val="0"/>
          <w:numId w:val="48"/>
        </w:numPr>
        <w:ind w:left="0" w:firstLine="0"/>
        <w:rPr>
          <w:b w:val="0"/>
        </w:rPr>
      </w:pPr>
      <w:r w:rsidRPr="00002DF8">
        <w:rPr>
          <w:rFonts w:hint="eastAsia"/>
          <w:b w:val="0"/>
        </w:rPr>
        <w:t>募集资金投资项目先期投入及置换情况</w:t>
      </w:r>
    </w:p>
    <w:bookmarkStart w:id="166" w:name="_Hlk90391881" w:displacedByCustomXml="next"/>
    <w:sdt>
      <w:sdtPr>
        <w:rPr>
          <w:szCs w:val="21"/>
        </w:rPr>
        <w:alias w:val="是否适用：募集资金投资项目先期投入及置换情况[双击切换]"/>
        <w:tag w:val="_GBC_3a6d86ca3ec54bdca045ea138f7db943"/>
        <w:id w:val="-773314557"/>
        <w:placeholder>
          <w:docPart w:val="GBC22222222222222222222222222222"/>
        </w:placeholder>
      </w:sdtPr>
      <w:sdtContent>
        <w:p w14:paraId="6EA62429" w14:textId="77777777" w:rsidR="00562353" w:rsidRPr="00002DF8" w:rsidRDefault="007B1F49">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166"/>
    <w:p w14:paraId="76C61B33" w14:textId="77777777" w:rsidR="00562353" w:rsidRPr="00002DF8" w:rsidRDefault="00562353">
      <w:pPr>
        <w:pStyle w:val="152"/>
      </w:pPr>
    </w:p>
    <w:p w14:paraId="290E595B" w14:textId="77777777" w:rsidR="00562353" w:rsidRPr="00002DF8" w:rsidRDefault="007B1F49" w:rsidP="00350ED6">
      <w:pPr>
        <w:pStyle w:val="4"/>
        <w:numPr>
          <w:ilvl w:val="0"/>
          <w:numId w:val="48"/>
        </w:numPr>
        <w:ind w:left="0" w:firstLine="0"/>
        <w:rPr>
          <w:b w:val="0"/>
        </w:rPr>
      </w:pPr>
      <w:r w:rsidRPr="00002DF8">
        <w:rPr>
          <w:rFonts w:hint="eastAsia"/>
          <w:b w:val="0"/>
        </w:rPr>
        <w:t>用闲置募集资金暂时补充流动资金情况</w:t>
      </w:r>
    </w:p>
    <w:bookmarkStart w:id="167" w:name="_Hlk90391885" w:displacedByCustomXml="next"/>
    <w:sdt>
      <w:sdtPr>
        <w:rPr>
          <w:szCs w:val="21"/>
        </w:rPr>
        <w:alias w:val="是否适用：用闲置募集资金暂时补充流动资金情况[双击切换]"/>
        <w:tag w:val="_GBC_ab1e324398a14f31b31deb691d971190"/>
        <w:id w:val="-295919334"/>
        <w:placeholder>
          <w:docPart w:val="GBC22222222222222222222222222222"/>
        </w:placeholder>
      </w:sdtPr>
      <w:sdtContent>
        <w:p w14:paraId="1C54C00F" w14:textId="77777777" w:rsidR="00562353" w:rsidRPr="00002DF8" w:rsidRDefault="007B1F49">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sdt>
      <w:sdtPr>
        <w:rPr>
          <w:color w:val="333399"/>
        </w:rPr>
        <w:alias w:val="用闲置募集资金暂时补充流动资金情况"/>
        <w:tag w:val="_GBC_c38cebcb7dec43da8ac360dc94d01d71"/>
        <w:id w:val="-690604891"/>
        <w:placeholder>
          <w:docPart w:val="GBC22222222222222222222222222222"/>
        </w:placeholder>
      </w:sdtPr>
      <w:sdtEndPr>
        <w:rPr>
          <w:rFonts w:ascii="Times New Roman" w:hAnsi="Times New Roman" w:cs="Times New Roman"/>
        </w:rPr>
      </w:sdtEndPr>
      <w:sdtContent>
        <w:p w14:paraId="7B12C652" w14:textId="4FC4D9E3" w:rsidR="00C36D24" w:rsidRPr="006409CE" w:rsidRDefault="00C36D24">
          <w:pPr>
            <w:spacing w:line="360" w:lineRule="auto"/>
            <w:ind w:firstLineChars="200" w:firstLine="420"/>
            <w:jc w:val="both"/>
            <w:rPr>
              <w:rFonts w:ascii="Times New Roman" w:hAnsi="Times New Roman" w:cs="Times New Roman"/>
              <w:szCs w:val="21"/>
            </w:rPr>
          </w:pPr>
          <w:r w:rsidRPr="006409CE">
            <w:rPr>
              <w:rFonts w:ascii="Times New Roman" w:hAnsi="Times New Roman" w:cs="Times New Roman"/>
              <w:szCs w:val="21"/>
            </w:rPr>
            <w:t>公司于</w:t>
          </w:r>
          <w:r w:rsidRPr="006409CE">
            <w:rPr>
              <w:rFonts w:ascii="Times New Roman" w:hAnsi="Times New Roman" w:cs="Times New Roman"/>
              <w:szCs w:val="21"/>
            </w:rPr>
            <w:t>2022</w:t>
          </w:r>
          <w:r w:rsidRPr="006409CE">
            <w:rPr>
              <w:rFonts w:ascii="Times New Roman" w:hAnsi="Times New Roman" w:cs="Times New Roman"/>
              <w:szCs w:val="21"/>
            </w:rPr>
            <w:t>年</w:t>
          </w:r>
          <w:r w:rsidRPr="006409CE">
            <w:rPr>
              <w:rFonts w:ascii="Times New Roman" w:hAnsi="Times New Roman" w:cs="Times New Roman"/>
              <w:szCs w:val="21"/>
            </w:rPr>
            <w:t>7</w:t>
          </w:r>
          <w:r w:rsidRPr="006409CE">
            <w:rPr>
              <w:rFonts w:ascii="Times New Roman" w:hAnsi="Times New Roman" w:cs="Times New Roman"/>
              <w:szCs w:val="21"/>
            </w:rPr>
            <w:t>月</w:t>
          </w:r>
          <w:r w:rsidRPr="006409CE">
            <w:rPr>
              <w:rFonts w:ascii="Times New Roman" w:hAnsi="Times New Roman" w:cs="Times New Roman"/>
              <w:szCs w:val="21"/>
            </w:rPr>
            <w:t>19</w:t>
          </w:r>
          <w:r w:rsidRPr="006409CE">
            <w:rPr>
              <w:rFonts w:ascii="Times New Roman" w:hAnsi="Times New Roman" w:cs="Times New Roman"/>
              <w:szCs w:val="21"/>
            </w:rPr>
            <w:t>日召开了第二届董事会第二十八次会议、第二届监事会第十八次会议，审议通过了《关于使用部分闲置募集资金临时补充流动资金的议案》，同意公司在确保不影响募集资金投资项目建设进度的前提下，使用不超过人民币</w:t>
          </w:r>
          <w:r w:rsidRPr="006409CE">
            <w:rPr>
              <w:rFonts w:ascii="Times New Roman" w:hAnsi="Times New Roman" w:cs="Times New Roman"/>
              <w:szCs w:val="21"/>
            </w:rPr>
            <w:t>15,000</w:t>
          </w:r>
          <w:r w:rsidRPr="006409CE">
            <w:rPr>
              <w:rFonts w:ascii="Times New Roman" w:hAnsi="Times New Roman" w:cs="Times New Roman"/>
              <w:szCs w:val="21"/>
            </w:rPr>
            <w:t>万元的闲置募集资金临时补充流动资金，使用期限自董事会审议通过之日起不超过</w:t>
          </w:r>
          <w:r w:rsidRPr="006409CE">
            <w:rPr>
              <w:rFonts w:ascii="Times New Roman" w:hAnsi="Times New Roman" w:cs="Times New Roman"/>
              <w:szCs w:val="21"/>
            </w:rPr>
            <w:t>12</w:t>
          </w:r>
          <w:r w:rsidRPr="006409CE">
            <w:rPr>
              <w:rFonts w:ascii="Times New Roman" w:hAnsi="Times New Roman" w:cs="Times New Roman"/>
              <w:szCs w:val="21"/>
            </w:rPr>
            <w:t>个月。在授权金额和期限内，公司实际使用人民币</w:t>
          </w:r>
          <w:r w:rsidRPr="006409CE">
            <w:rPr>
              <w:rFonts w:ascii="Times New Roman" w:hAnsi="Times New Roman" w:cs="Times New Roman"/>
              <w:szCs w:val="21"/>
            </w:rPr>
            <w:t>3,600</w:t>
          </w:r>
          <w:r w:rsidRPr="006409CE">
            <w:rPr>
              <w:rFonts w:ascii="Times New Roman" w:hAnsi="Times New Roman" w:cs="Times New Roman"/>
              <w:szCs w:val="21"/>
            </w:rPr>
            <w:t>万元暂时用于补充流动资金。公司对这部分募集资金进行了合理安排与使用，未影响募集资金项目的正常进行。</w:t>
          </w: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4</w:t>
          </w:r>
          <w:r w:rsidRPr="006409CE">
            <w:rPr>
              <w:rFonts w:ascii="Times New Roman" w:hAnsi="Times New Roman" w:cs="Times New Roman"/>
              <w:szCs w:val="21"/>
            </w:rPr>
            <w:t>月</w:t>
          </w:r>
          <w:r w:rsidRPr="006409CE">
            <w:rPr>
              <w:rFonts w:ascii="Times New Roman" w:hAnsi="Times New Roman" w:cs="Times New Roman"/>
              <w:szCs w:val="21"/>
            </w:rPr>
            <w:t>11</w:t>
          </w:r>
          <w:r w:rsidRPr="006409CE">
            <w:rPr>
              <w:rFonts w:ascii="Times New Roman" w:hAnsi="Times New Roman" w:cs="Times New Roman"/>
              <w:szCs w:val="21"/>
            </w:rPr>
            <w:t>日前，公司已将上述临时用于补充流动资金的</w:t>
          </w:r>
          <w:r w:rsidRPr="006409CE">
            <w:rPr>
              <w:rFonts w:ascii="Times New Roman" w:hAnsi="Times New Roman" w:cs="Times New Roman"/>
              <w:szCs w:val="21"/>
            </w:rPr>
            <w:t>3,600</w:t>
          </w:r>
          <w:r w:rsidRPr="006409CE">
            <w:rPr>
              <w:rFonts w:ascii="Times New Roman" w:hAnsi="Times New Roman" w:cs="Times New Roman"/>
              <w:szCs w:val="21"/>
            </w:rPr>
            <w:t>万元闲置募集资金全部归还至募集资金专用账户。</w:t>
          </w:r>
        </w:p>
        <w:p w14:paraId="7A58B8C4" w14:textId="00D60D34" w:rsidR="00562353" w:rsidRPr="006409CE" w:rsidRDefault="007B1F49">
          <w:pPr>
            <w:spacing w:line="360" w:lineRule="auto"/>
            <w:ind w:firstLineChars="200" w:firstLine="420"/>
            <w:jc w:val="both"/>
            <w:rPr>
              <w:rFonts w:ascii="Times New Roman" w:hAnsi="Times New Roman" w:cs="Times New Roman"/>
              <w:color w:val="333399"/>
            </w:rPr>
          </w:pPr>
          <w:r w:rsidRPr="006409CE">
            <w:rPr>
              <w:rFonts w:ascii="Times New Roman" w:hAnsi="Times New Roman" w:cs="Times New Roman"/>
              <w:szCs w:val="21"/>
            </w:rPr>
            <w:t>公司于</w:t>
          </w: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4</w:t>
          </w:r>
          <w:r w:rsidRPr="006409CE">
            <w:rPr>
              <w:rFonts w:ascii="Times New Roman" w:hAnsi="Times New Roman" w:cs="Times New Roman"/>
              <w:szCs w:val="21"/>
            </w:rPr>
            <w:t>月</w:t>
          </w:r>
          <w:r w:rsidRPr="006409CE">
            <w:rPr>
              <w:rFonts w:ascii="Times New Roman" w:hAnsi="Times New Roman" w:cs="Times New Roman"/>
              <w:szCs w:val="21"/>
            </w:rPr>
            <w:t>25</w:t>
          </w:r>
          <w:r w:rsidRPr="006409CE">
            <w:rPr>
              <w:rFonts w:ascii="Times New Roman" w:hAnsi="Times New Roman" w:cs="Times New Roman"/>
              <w:szCs w:val="21"/>
            </w:rPr>
            <w:t>日召开第三届董事会第七次会议、第三届监事会第六次会议，审议通过了《关于使用部分闲置募集资金临时补充流动资金的议案》，公司拟使用不超过人民币</w:t>
          </w:r>
          <w:r w:rsidRPr="006409CE">
            <w:rPr>
              <w:rFonts w:ascii="Times New Roman" w:hAnsi="Times New Roman" w:cs="Times New Roman"/>
              <w:szCs w:val="21"/>
            </w:rPr>
            <w:t>15,000</w:t>
          </w:r>
          <w:r w:rsidRPr="006409CE">
            <w:rPr>
              <w:rFonts w:ascii="Times New Roman" w:hAnsi="Times New Roman" w:cs="Times New Roman"/>
              <w:szCs w:val="21"/>
            </w:rPr>
            <w:t>万元的闲置募集资金临时补充流动资金，使用期限自公司董事会审议通过之日起不超过</w:t>
          </w:r>
          <w:r w:rsidRPr="006409CE">
            <w:rPr>
              <w:rFonts w:ascii="Times New Roman" w:hAnsi="Times New Roman" w:cs="Times New Roman"/>
              <w:szCs w:val="21"/>
            </w:rPr>
            <w:t>12</w:t>
          </w:r>
          <w:r w:rsidRPr="006409CE">
            <w:rPr>
              <w:rFonts w:ascii="Times New Roman" w:hAnsi="Times New Roman" w:cs="Times New Roman"/>
              <w:szCs w:val="21"/>
            </w:rPr>
            <w:t>个月，</w:t>
          </w:r>
          <w:r w:rsidR="00C36D24" w:rsidRPr="006409CE">
            <w:rPr>
              <w:rFonts w:ascii="Times New Roman" w:hAnsi="Times New Roman" w:cs="Times New Roman"/>
              <w:szCs w:val="21"/>
            </w:rPr>
            <w:t>在授权金额和期限内，公司实际使用人民币</w:t>
          </w:r>
          <w:r w:rsidR="00C36D24" w:rsidRPr="006409CE">
            <w:rPr>
              <w:rFonts w:ascii="Times New Roman" w:hAnsi="Times New Roman" w:cs="Times New Roman"/>
              <w:szCs w:val="21"/>
            </w:rPr>
            <w:t>13,000</w:t>
          </w:r>
          <w:r w:rsidR="00C36D24" w:rsidRPr="006409CE">
            <w:rPr>
              <w:rFonts w:ascii="Times New Roman" w:hAnsi="Times New Roman" w:cs="Times New Roman"/>
              <w:szCs w:val="21"/>
            </w:rPr>
            <w:t>万元临时用于补充流动资金。公司对这部分募集资金进行了合理安排与使用，未影响募集资金项目的正常进行。</w:t>
          </w:r>
          <w:r w:rsidR="00C36D24" w:rsidRPr="006409CE">
            <w:rPr>
              <w:rFonts w:ascii="Times New Roman" w:hAnsi="Times New Roman" w:cs="Times New Roman"/>
              <w:szCs w:val="21"/>
            </w:rPr>
            <w:t>2024</w:t>
          </w:r>
          <w:r w:rsidR="00C36D24" w:rsidRPr="006409CE">
            <w:rPr>
              <w:rFonts w:ascii="Times New Roman" w:hAnsi="Times New Roman" w:cs="Times New Roman"/>
              <w:szCs w:val="21"/>
            </w:rPr>
            <w:t>年</w:t>
          </w:r>
          <w:r w:rsidR="00C36D24" w:rsidRPr="006409CE">
            <w:rPr>
              <w:rFonts w:ascii="Times New Roman" w:hAnsi="Times New Roman" w:cs="Times New Roman"/>
              <w:szCs w:val="21"/>
            </w:rPr>
            <w:t>4</w:t>
          </w:r>
          <w:r w:rsidR="00C36D24" w:rsidRPr="006409CE">
            <w:rPr>
              <w:rFonts w:ascii="Times New Roman" w:hAnsi="Times New Roman" w:cs="Times New Roman"/>
              <w:szCs w:val="21"/>
            </w:rPr>
            <w:t>月</w:t>
          </w:r>
          <w:r w:rsidR="00C36D24" w:rsidRPr="006409CE">
            <w:rPr>
              <w:rFonts w:ascii="Times New Roman" w:hAnsi="Times New Roman" w:cs="Times New Roman"/>
              <w:szCs w:val="21"/>
            </w:rPr>
            <w:t>3</w:t>
          </w:r>
          <w:r w:rsidR="00C36D24" w:rsidRPr="006409CE">
            <w:rPr>
              <w:rFonts w:ascii="Times New Roman" w:hAnsi="Times New Roman" w:cs="Times New Roman"/>
              <w:szCs w:val="21"/>
            </w:rPr>
            <w:t>日前，公司已将上述临时用于补充流动资金的人民币</w:t>
          </w:r>
          <w:r w:rsidR="00C36D24" w:rsidRPr="006409CE">
            <w:rPr>
              <w:rFonts w:ascii="Times New Roman" w:hAnsi="Times New Roman" w:cs="Times New Roman"/>
              <w:szCs w:val="21"/>
            </w:rPr>
            <w:t>13,000</w:t>
          </w:r>
          <w:r w:rsidR="00C36D24" w:rsidRPr="006409CE">
            <w:rPr>
              <w:rFonts w:ascii="Times New Roman" w:hAnsi="Times New Roman" w:cs="Times New Roman"/>
              <w:szCs w:val="21"/>
            </w:rPr>
            <w:t>万元闲置募集资金全部归还至募集资金专用账户。</w:t>
          </w:r>
        </w:p>
      </w:sdtContent>
    </w:sdt>
    <w:bookmarkEnd w:id="167"/>
    <w:p w14:paraId="38B535AF" w14:textId="77777777" w:rsidR="00562353" w:rsidRPr="006409CE" w:rsidRDefault="00562353">
      <w:pPr>
        <w:pStyle w:val="152"/>
        <w:rPr>
          <w:rFonts w:ascii="Times New Roman" w:hAnsi="Times New Roman" w:cs="Times New Roman"/>
        </w:rPr>
      </w:pPr>
    </w:p>
    <w:p w14:paraId="1AD9456E" w14:textId="77777777" w:rsidR="00562353" w:rsidRPr="006409CE" w:rsidRDefault="007B1F49" w:rsidP="00350ED6">
      <w:pPr>
        <w:pStyle w:val="4"/>
        <w:numPr>
          <w:ilvl w:val="0"/>
          <w:numId w:val="48"/>
        </w:numPr>
        <w:ind w:left="0" w:firstLine="0"/>
        <w:rPr>
          <w:rFonts w:ascii="Times New Roman" w:hAnsi="Times New Roman"/>
          <w:b w:val="0"/>
        </w:rPr>
      </w:pPr>
      <w:r w:rsidRPr="006409CE">
        <w:rPr>
          <w:rFonts w:ascii="Times New Roman" w:hAnsi="Times New Roman"/>
          <w:b w:val="0"/>
        </w:rPr>
        <w:t>对闲置募集资金进行现金管理，投资相关产品情况</w:t>
      </w:r>
    </w:p>
    <w:bookmarkStart w:id="168" w:name="_Hlk90391888" w:displacedByCustomXml="next"/>
    <w:sdt>
      <w:sdtPr>
        <w:rPr>
          <w:rFonts w:ascii="Times New Roman" w:hAnsi="Times New Roman" w:cs="Times New Roman"/>
          <w:szCs w:val="21"/>
        </w:rPr>
        <w:alias w:val="是否适用：对闲置募集资金进行现金管理，投资相关产品情况[双击切换]"/>
        <w:tag w:val="_GBC_681bb0ced0c34b02a89c3221cb61dcb9"/>
        <w:id w:val="-818575991"/>
        <w:placeholder>
          <w:docPart w:val="GBC22222222222222222222222222222"/>
        </w:placeholder>
      </w:sdtPr>
      <w:sdtContent>
        <w:p w14:paraId="43DD5BF8"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1E1E091F" w14:textId="7C678A51"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单位：</w:t>
      </w:r>
      <w:sdt>
        <w:sdtPr>
          <w:rPr>
            <w:rFonts w:ascii="Times New Roman" w:hAnsi="Times New Roman" w:cs="Times New Roman"/>
            <w:szCs w:val="21"/>
          </w:rPr>
          <w:alias w:val="单位：对闲置募集资金进行管理的情况"/>
          <w:tag w:val="_GBC_3a5475a9a887477e81675bcd152b4275"/>
          <w:id w:val="951914087"/>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6409CE">
            <w:rPr>
              <w:rFonts w:ascii="Times New Roman" w:hAnsi="Times New Roman" w:cs="Times New Roman"/>
              <w:szCs w:val="21"/>
            </w:rPr>
            <w:t>万元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sdt>
        <w:sdtPr>
          <w:rPr>
            <w:rFonts w:ascii="Times New Roman" w:hAnsi="Times New Roman" w:cs="Times New Roman"/>
            <w:szCs w:val="21"/>
          </w:rPr>
          <w:alias w:val="币种：对闲置募集资金进行管理的情况"/>
          <w:tag w:val="_GBC_a94d5599901f4b84b1e5fdf0230d2614"/>
          <w:id w:val="-101730784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Style w:val="aff3"/>
        <w:tblW w:w="0" w:type="auto"/>
        <w:tblLook w:val="04A0" w:firstRow="1" w:lastRow="0" w:firstColumn="1" w:lastColumn="0" w:noHBand="0" w:noVBand="1"/>
      </w:tblPr>
      <w:tblGrid>
        <w:gridCol w:w="1897"/>
        <w:gridCol w:w="1053"/>
        <w:gridCol w:w="1860"/>
        <w:gridCol w:w="1929"/>
        <w:gridCol w:w="970"/>
        <w:gridCol w:w="1114"/>
      </w:tblGrid>
      <w:tr w:rsidR="00562353" w:rsidRPr="006409CE" w14:paraId="29FC162C" w14:textId="77777777">
        <w:sdt>
          <w:sdtPr>
            <w:rPr>
              <w:rFonts w:ascii="Times New Roman" w:hAnsi="Times New Roman" w:cs="Times New Roman"/>
            </w:rPr>
            <w:tag w:val="_PLD_563ff4e21f284c1abf8e35a45a3e3b57"/>
            <w:id w:val="625745984"/>
          </w:sdtPr>
          <w:sdtContent>
            <w:tc>
              <w:tcPr>
                <w:tcW w:w="1951" w:type="dxa"/>
                <w:vAlign w:val="center"/>
              </w:tcPr>
              <w:p w14:paraId="01509D71"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rPr>
                  <w:t>董事会审议日期</w:t>
                </w:r>
              </w:p>
            </w:tc>
          </w:sdtContent>
        </w:sdt>
        <w:sdt>
          <w:sdtPr>
            <w:rPr>
              <w:rFonts w:ascii="Times New Roman" w:hAnsi="Times New Roman" w:cs="Times New Roman"/>
            </w:rPr>
            <w:tag w:val="_PLD_fc0f6f93dd7344498bd26b5b6ac72b3d"/>
            <w:id w:val="-2102636880"/>
          </w:sdtPr>
          <w:sdtContent>
            <w:tc>
              <w:tcPr>
                <w:tcW w:w="1064" w:type="dxa"/>
                <w:vAlign w:val="center"/>
              </w:tcPr>
              <w:p w14:paraId="0CB4ADDA"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rPr>
                  <w:t>募集资金用于现金管理的有效审议额度</w:t>
                </w:r>
              </w:p>
            </w:tc>
          </w:sdtContent>
        </w:sdt>
        <w:sdt>
          <w:sdtPr>
            <w:rPr>
              <w:rFonts w:ascii="Times New Roman" w:hAnsi="Times New Roman" w:cs="Times New Roman"/>
            </w:rPr>
            <w:tag w:val="_PLD_62a6bb0ae47f48c0b3f520a46d8ada3c"/>
            <w:id w:val="-71743075"/>
          </w:sdtPr>
          <w:sdtContent>
            <w:tc>
              <w:tcPr>
                <w:tcW w:w="1913" w:type="dxa"/>
                <w:vAlign w:val="center"/>
              </w:tcPr>
              <w:p w14:paraId="0A7E47B6"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rPr>
                  <w:t>起始日期</w:t>
                </w:r>
              </w:p>
            </w:tc>
          </w:sdtContent>
        </w:sdt>
        <w:sdt>
          <w:sdtPr>
            <w:rPr>
              <w:rFonts w:ascii="Times New Roman" w:hAnsi="Times New Roman" w:cs="Times New Roman"/>
            </w:rPr>
            <w:tag w:val="_PLD_221fdeefd9b74d5ba88334f70f56fadf"/>
            <w:id w:val="1531847640"/>
          </w:sdtPr>
          <w:sdtContent>
            <w:tc>
              <w:tcPr>
                <w:tcW w:w="1984" w:type="dxa"/>
                <w:vAlign w:val="center"/>
              </w:tcPr>
              <w:p w14:paraId="2991C2FC"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rPr>
                  <w:t>结束日期</w:t>
                </w:r>
              </w:p>
            </w:tc>
          </w:sdtContent>
        </w:sdt>
        <w:sdt>
          <w:sdtPr>
            <w:rPr>
              <w:rFonts w:ascii="Times New Roman" w:hAnsi="Times New Roman" w:cs="Times New Roman"/>
            </w:rPr>
            <w:tag w:val="_PLD_646ab7935f7c487f959f5c1e2d7a8ebd"/>
            <w:id w:val="1943572210"/>
          </w:sdtPr>
          <w:sdtContent>
            <w:tc>
              <w:tcPr>
                <w:tcW w:w="993" w:type="dxa"/>
                <w:vAlign w:val="center"/>
              </w:tcPr>
              <w:p w14:paraId="57F1FFAC"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rPr>
                  <w:t>报告期末现金管理余额</w:t>
                </w:r>
              </w:p>
            </w:tc>
          </w:sdtContent>
        </w:sdt>
        <w:sdt>
          <w:sdtPr>
            <w:rPr>
              <w:rFonts w:ascii="Times New Roman" w:hAnsi="Times New Roman" w:cs="Times New Roman"/>
            </w:rPr>
            <w:tag w:val="_PLD_b3ac8bf6a2e148bb890c86b6214649ca"/>
            <w:id w:val="849601892"/>
          </w:sdtPr>
          <w:sdtContent>
            <w:tc>
              <w:tcPr>
                <w:tcW w:w="1144" w:type="dxa"/>
                <w:vAlign w:val="center"/>
              </w:tcPr>
              <w:p w14:paraId="79EA3B91"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rPr>
                  <w:t>期间最高余额是否超出授权额度</w:t>
                </w:r>
              </w:p>
            </w:tc>
          </w:sdtContent>
        </w:sdt>
      </w:tr>
      <w:tr w:rsidR="00C36D24" w:rsidRPr="006409CE" w14:paraId="5032F988" w14:textId="77777777">
        <w:tc>
          <w:tcPr>
            <w:tcW w:w="1951" w:type="dxa"/>
            <w:vAlign w:val="center"/>
          </w:tcPr>
          <w:p w14:paraId="7B7D7D28" w14:textId="2BF38B5B" w:rsidR="00C36D24" w:rsidRPr="006409CE" w:rsidRDefault="00C36D24">
            <w:pPr>
              <w:rPr>
                <w:rFonts w:ascii="Times New Roman" w:hAnsi="Times New Roman" w:cs="Times New Roman"/>
                <w:szCs w:val="21"/>
              </w:rPr>
            </w:pPr>
            <w:r w:rsidRPr="006409CE">
              <w:rPr>
                <w:rFonts w:ascii="Times New Roman" w:hAnsi="Times New Roman" w:cs="Times New Roman"/>
                <w:szCs w:val="21"/>
              </w:rPr>
              <w:t>2022</w:t>
            </w:r>
            <w:r w:rsidRPr="006409CE">
              <w:rPr>
                <w:rFonts w:ascii="Times New Roman" w:hAnsi="Times New Roman" w:cs="Times New Roman"/>
                <w:szCs w:val="21"/>
              </w:rPr>
              <w:t>年</w:t>
            </w:r>
            <w:r w:rsidRPr="006409CE">
              <w:rPr>
                <w:rFonts w:ascii="Times New Roman" w:hAnsi="Times New Roman" w:cs="Times New Roman"/>
                <w:szCs w:val="21"/>
              </w:rPr>
              <w:t>7</w:t>
            </w:r>
            <w:r w:rsidRPr="006409CE">
              <w:rPr>
                <w:rFonts w:ascii="Times New Roman" w:hAnsi="Times New Roman" w:cs="Times New Roman"/>
                <w:szCs w:val="21"/>
              </w:rPr>
              <w:t>月</w:t>
            </w:r>
            <w:r w:rsidRPr="006409CE">
              <w:rPr>
                <w:rFonts w:ascii="Times New Roman" w:hAnsi="Times New Roman" w:cs="Times New Roman"/>
                <w:szCs w:val="21"/>
              </w:rPr>
              <w:t>19</w:t>
            </w:r>
            <w:r w:rsidRPr="006409CE">
              <w:rPr>
                <w:rFonts w:ascii="Times New Roman" w:hAnsi="Times New Roman" w:cs="Times New Roman"/>
                <w:szCs w:val="21"/>
              </w:rPr>
              <w:t>日</w:t>
            </w:r>
          </w:p>
        </w:tc>
        <w:tc>
          <w:tcPr>
            <w:tcW w:w="1064" w:type="dxa"/>
            <w:vAlign w:val="center"/>
          </w:tcPr>
          <w:p w14:paraId="1837718D" w14:textId="5FB3032B" w:rsidR="00C36D24" w:rsidRPr="006409CE" w:rsidRDefault="0031666C">
            <w:pPr>
              <w:rPr>
                <w:rFonts w:ascii="Times New Roman" w:hAnsi="Times New Roman" w:cs="Times New Roman"/>
                <w:szCs w:val="21"/>
              </w:rPr>
            </w:pPr>
            <w:r w:rsidRPr="006409CE">
              <w:rPr>
                <w:rFonts w:ascii="Times New Roman" w:hAnsi="Times New Roman" w:cs="Times New Roman"/>
                <w:szCs w:val="21"/>
              </w:rPr>
              <w:t>40,000</w:t>
            </w:r>
          </w:p>
        </w:tc>
        <w:tc>
          <w:tcPr>
            <w:tcW w:w="1913" w:type="dxa"/>
            <w:vAlign w:val="center"/>
          </w:tcPr>
          <w:p w14:paraId="220BF82E" w14:textId="6122CF32" w:rsidR="00C36D24" w:rsidRPr="006409CE" w:rsidRDefault="0031666C">
            <w:pPr>
              <w:rPr>
                <w:rFonts w:ascii="Times New Roman" w:hAnsi="Times New Roman" w:cs="Times New Roman"/>
                <w:szCs w:val="21"/>
              </w:rPr>
            </w:pPr>
            <w:r w:rsidRPr="006409CE">
              <w:rPr>
                <w:rFonts w:ascii="Times New Roman" w:hAnsi="Times New Roman" w:cs="Times New Roman"/>
                <w:szCs w:val="21"/>
              </w:rPr>
              <w:t>2022</w:t>
            </w:r>
            <w:r w:rsidRPr="006409CE">
              <w:rPr>
                <w:rFonts w:ascii="Times New Roman" w:hAnsi="Times New Roman" w:cs="Times New Roman"/>
                <w:szCs w:val="21"/>
              </w:rPr>
              <w:t>年</w:t>
            </w:r>
            <w:r w:rsidRPr="006409CE">
              <w:rPr>
                <w:rFonts w:ascii="Times New Roman" w:hAnsi="Times New Roman" w:cs="Times New Roman"/>
                <w:szCs w:val="21"/>
              </w:rPr>
              <w:t>7</w:t>
            </w:r>
            <w:r w:rsidRPr="006409CE">
              <w:rPr>
                <w:rFonts w:ascii="Times New Roman" w:hAnsi="Times New Roman" w:cs="Times New Roman"/>
                <w:szCs w:val="21"/>
              </w:rPr>
              <w:t>月</w:t>
            </w:r>
            <w:r w:rsidRPr="006409CE">
              <w:rPr>
                <w:rFonts w:ascii="Times New Roman" w:hAnsi="Times New Roman" w:cs="Times New Roman"/>
                <w:szCs w:val="21"/>
              </w:rPr>
              <w:t>19</w:t>
            </w:r>
            <w:r w:rsidRPr="006409CE">
              <w:rPr>
                <w:rFonts w:ascii="Times New Roman" w:hAnsi="Times New Roman" w:cs="Times New Roman"/>
                <w:szCs w:val="21"/>
              </w:rPr>
              <w:t>日</w:t>
            </w:r>
          </w:p>
        </w:tc>
        <w:tc>
          <w:tcPr>
            <w:tcW w:w="1984" w:type="dxa"/>
            <w:vAlign w:val="center"/>
          </w:tcPr>
          <w:p w14:paraId="403CBAE7" w14:textId="69632596" w:rsidR="00C36D24" w:rsidRPr="006409CE" w:rsidRDefault="0031666C">
            <w:pPr>
              <w:rPr>
                <w:rFonts w:ascii="Times New Roman" w:hAnsi="Times New Roman" w:cs="Times New Roman"/>
                <w:szCs w:val="21"/>
              </w:rPr>
            </w:pP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7</w:t>
            </w:r>
            <w:r w:rsidRPr="006409CE">
              <w:rPr>
                <w:rFonts w:ascii="Times New Roman" w:hAnsi="Times New Roman" w:cs="Times New Roman"/>
                <w:szCs w:val="21"/>
              </w:rPr>
              <w:t>月</w:t>
            </w:r>
            <w:r w:rsidRPr="006409CE">
              <w:rPr>
                <w:rFonts w:ascii="Times New Roman" w:hAnsi="Times New Roman" w:cs="Times New Roman"/>
                <w:szCs w:val="21"/>
              </w:rPr>
              <w:t>18</w:t>
            </w:r>
            <w:r w:rsidRPr="006409CE">
              <w:rPr>
                <w:rFonts w:ascii="Times New Roman" w:hAnsi="Times New Roman" w:cs="Times New Roman"/>
                <w:szCs w:val="21"/>
              </w:rPr>
              <w:t>日</w:t>
            </w:r>
          </w:p>
        </w:tc>
        <w:tc>
          <w:tcPr>
            <w:tcW w:w="993" w:type="dxa"/>
            <w:vAlign w:val="center"/>
          </w:tcPr>
          <w:p w14:paraId="74DB009D" w14:textId="4E9BC3A7" w:rsidR="00C36D24" w:rsidRPr="006409CE" w:rsidRDefault="00C36D24">
            <w:pPr>
              <w:jc w:val="right"/>
              <w:rPr>
                <w:rFonts w:ascii="Times New Roman" w:hAnsi="Times New Roman" w:cs="Times New Roman"/>
                <w:szCs w:val="21"/>
              </w:rPr>
            </w:pPr>
            <w:r w:rsidRPr="006409CE">
              <w:rPr>
                <w:rFonts w:ascii="Times New Roman" w:hAnsi="Times New Roman" w:cs="Times New Roman"/>
                <w:szCs w:val="21"/>
              </w:rPr>
              <w:t>0</w:t>
            </w:r>
          </w:p>
        </w:tc>
        <w:tc>
          <w:tcPr>
            <w:tcW w:w="1144" w:type="dxa"/>
            <w:vAlign w:val="center"/>
          </w:tcPr>
          <w:p w14:paraId="10B378EE" w14:textId="48ADB110" w:rsidR="00C36D24" w:rsidRPr="006409CE" w:rsidRDefault="00C36D24">
            <w:pPr>
              <w:rPr>
                <w:rFonts w:ascii="Times New Roman" w:hAnsi="Times New Roman" w:cs="Times New Roman"/>
                <w:szCs w:val="21"/>
              </w:rPr>
            </w:pPr>
            <w:r w:rsidRPr="006409CE">
              <w:rPr>
                <w:rFonts w:ascii="Times New Roman" w:hAnsi="Times New Roman" w:cs="Times New Roman"/>
                <w:szCs w:val="21"/>
              </w:rPr>
              <w:t>否</w:t>
            </w:r>
          </w:p>
        </w:tc>
      </w:tr>
      <w:tr w:rsidR="00562353" w:rsidRPr="006409CE" w14:paraId="78F16515" w14:textId="77777777">
        <w:sdt>
          <w:sdtPr>
            <w:rPr>
              <w:rFonts w:ascii="Times New Roman" w:hAnsi="Times New Roman" w:cs="Times New Roman"/>
              <w:szCs w:val="21"/>
            </w:rPr>
            <w:alias w:val="对闲置募集资金进行管理的情况明细_董事会审议日期"/>
            <w:tag w:val="_GBC_5b45ecb64c3944b28c5ecc4f572725d4"/>
            <w:id w:val="-1889255463"/>
            <w:date w:fullDate="2023-07-10T00:00:00Z">
              <w:dateFormat w:val="yyyy'年'M'月'd'日'"/>
              <w:lid w:val="zh-CN"/>
              <w:storeMappedDataAs w:val="dateTime"/>
              <w:calendar w:val="gregorian"/>
            </w:date>
          </w:sdtPr>
          <w:sdtContent>
            <w:tc>
              <w:tcPr>
                <w:tcW w:w="1951" w:type="dxa"/>
                <w:vAlign w:val="center"/>
              </w:tcPr>
              <w:p w14:paraId="46EB706C" w14:textId="181A207A" w:rsidR="00562353" w:rsidRPr="006409CE" w:rsidRDefault="00770E29">
                <w:pPr>
                  <w:jc w:val="left"/>
                  <w:rPr>
                    <w:rFonts w:ascii="Times New Roman" w:hAnsi="Times New Roman" w:cs="Times New Roman"/>
                    <w:szCs w:val="21"/>
                  </w:rPr>
                </w:pP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7</w:t>
                </w:r>
                <w:r w:rsidRPr="006409CE">
                  <w:rPr>
                    <w:rFonts w:ascii="Times New Roman" w:hAnsi="Times New Roman" w:cs="Times New Roman"/>
                    <w:szCs w:val="21"/>
                  </w:rPr>
                  <w:t>月</w:t>
                </w:r>
                <w:r w:rsidRPr="006409CE">
                  <w:rPr>
                    <w:rFonts w:ascii="Times New Roman" w:hAnsi="Times New Roman" w:cs="Times New Roman"/>
                    <w:szCs w:val="21"/>
                  </w:rPr>
                  <w:t>10</w:t>
                </w:r>
                <w:r w:rsidRPr="006409CE">
                  <w:rPr>
                    <w:rFonts w:ascii="Times New Roman" w:hAnsi="Times New Roman" w:cs="Times New Roman"/>
                    <w:szCs w:val="21"/>
                  </w:rPr>
                  <w:t>日</w:t>
                </w:r>
              </w:p>
            </w:tc>
          </w:sdtContent>
        </w:sdt>
        <w:tc>
          <w:tcPr>
            <w:tcW w:w="1064" w:type="dxa"/>
            <w:vAlign w:val="center"/>
          </w:tcPr>
          <w:p w14:paraId="5144C24A" w14:textId="77777777" w:rsidR="00562353" w:rsidRPr="006409CE" w:rsidRDefault="007B1F49">
            <w:pPr>
              <w:jc w:val="left"/>
              <w:rPr>
                <w:rFonts w:ascii="Times New Roman" w:hAnsi="Times New Roman" w:cs="Times New Roman"/>
                <w:szCs w:val="21"/>
              </w:rPr>
            </w:pPr>
            <w:r w:rsidRPr="006409CE">
              <w:rPr>
                <w:rFonts w:ascii="Times New Roman" w:hAnsi="Times New Roman" w:cs="Times New Roman"/>
                <w:szCs w:val="21"/>
              </w:rPr>
              <w:t>25,000</w:t>
            </w:r>
          </w:p>
        </w:tc>
        <w:sdt>
          <w:sdtPr>
            <w:rPr>
              <w:rFonts w:ascii="Times New Roman" w:hAnsi="Times New Roman" w:cs="Times New Roman"/>
              <w:szCs w:val="21"/>
            </w:rPr>
            <w:alias w:val="对闲置募集资金进行管理的情况明细_起始日期"/>
            <w:tag w:val="_GBC_1b43f430682a4292aeaa6f57c103a499"/>
            <w:id w:val="-1203551239"/>
            <w:date w:fullDate="2023-07-10T00:00:00Z">
              <w:dateFormat w:val="yyyy'年'M'月'd'日'"/>
              <w:lid w:val="zh-CN"/>
              <w:storeMappedDataAs w:val="dateTime"/>
              <w:calendar w:val="gregorian"/>
            </w:date>
          </w:sdtPr>
          <w:sdtContent>
            <w:tc>
              <w:tcPr>
                <w:tcW w:w="1913" w:type="dxa"/>
                <w:vAlign w:val="center"/>
              </w:tcPr>
              <w:p w14:paraId="55DE6FAB" w14:textId="0D5F0BA3" w:rsidR="00562353" w:rsidRPr="006409CE" w:rsidRDefault="00770E29">
                <w:pPr>
                  <w:jc w:val="left"/>
                  <w:rPr>
                    <w:rFonts w:ascii="Times New Roman" w:hAnsi="Times New Roman" w:cs="Times New Roman"/>
                    <w:szCs w:val="21"/>
                  </w:rPr>
                </w:pP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7</w:t>
                </w:r>
                <w:r w:rsidRPr="006409CE">
                  <w:rPr>
                    <w:rFonts w:ascii="Times New Roman" w:hAnsi="Times New Roman" w:cs="Times New Roman"/>
                    <w:szCs w:val="21"/>
                  </w:rPr>
                  <w:t>月</w:t>
                </w:r>
                <w:r w:rsidRPr="006409CE">
                  <w:rPr>
                    <w:rFonts w:ascii="Times New Roman" w:hAnsi="Times New Roman" w:cs="Times New Roman"/>
                    <w:szCs w:val="21"/>
                  </w:rPr>
                  <w:t>10</w:t>
                </w:r>
                <w:r w:rsidRPr="006409CE">
                  <w:rPr>
                    <w:rFonts w:ascii="Times New Roman" w:hAnsi="Times New Roman" w:cs="Times New Roman"/>
                    <w:szCs w:val="21"/>
                  </w:rPr>
                  <w:t>日</w:t>
                </w:r>
              </w:p>
            </w:tc>
          </w:sdtContent>
        </w:sdt>
        <w:sdt>
          <w:sdtPr>
            <w:rPr>
              <w:rFonts w:ascii="Times New Roman" w:hAnsi="Times New Roman" w:cs="Times New Roman"/>
              <w:szCs w:val="21"/>
            </w:rPr>
            <w:alias w:val="对闲置募集资金进行管理的情况明细_结束日期"/>
            <w:tag w:val="_GBC_f7bd36c3350a4af6b76f1708439e9c84"/>
            <w:id w:val="-379165335"/>
            <w:date w:fullDate="2024-07-09T00:00:00Z">
              <w:dateFormat w:val="yyyy'年'M'月'd'日'"/>
              <w:lid w:val="zh-CN"/>
              <w:storeMappedDataAs w:val="dateTime"/>
              <w:calendar w:val="gregorian"/>
            </w:date>
          </w:sdtPr>
          <w:sdtContent>
            <w:tc>
              <w:tcPr>
                <w:tcW w:w="1984" w:type="dxa"/>
                <w:vAlign w:val="center"/>
              </w:tcPr>
              <w:p w14:paraId="516EC458" w14:textId="2EBE70E2" w:rsidR="00562353" w:rsidRPr="006409CE" w:rsidRDefault="00770E29">
                <w:pPr>
                  <w:jc w:val="left"/>
                  <w:rPr>
                    <w:rFonts w:ascii="Times New Roman" w:hAnsi="Times New Roman" w:cs="Times New Roman"/>
                    <w:szCs w:val="21"/>
                  </w:rPr>
                </w:pPr>
                <w:r w:rsidRPr="006409CE">
                  <w:rPr>
                    <w:rFonts w:ascii="Times New Roman" w:hAnsi="Times New Roman" w:cs="Times New Roman"/>
                    <w:szCs w:val="21"/>
                  </w:rPr>
                  <w:t>2024</w:t>
                </w:r>
                <w:r w:rsidRPr="006409CE">
                  <w:rPr>
                    <w:rFonts w:ascii="Times New Roman" w:hAnsi="Times New Roman" w:cs="Times New Roman"/>
                    <w:szCs w:val="21"/>
                  </w:rPr>
                  <w:t>年</w:t>
                </w:r>
                <w:r w:rsidRPr="006409CE">
                  <w:rPr>
                    <w:rFonts w:ascii="Times New Roman" w:hAnsi="Times New Roman" w:cs="Times New Roman"/>
                    <w:szCs w:val="21"/>
                  </w:rPr>
                  <w:t>7</w:t>
                </w:r>
                <w:r w:rsidRPr="006409CE">
                  <w:rPr>
                    <w:rFonts w:ascii="Times New Roman" w:hAnsi="Times New Roman" w:cs="Times New Roman"/>
                    <w:szCs w:val="21"/>
                  </w:rPr>
                  <w:t>月</w:t>
                </w:r>
                <w:r w:rsidRPr="006409CE">
                  <w:rPr>
                    <w:rFonts w:ascii="Times New Roman" w:hAnsi="Times New Roman" w:cs="Times New Roman"/>
                    <w:szCs w:val="21"/>
                  </w:rPr>
                  <w:t>9</w:t>
                </w:r>
                <w:r w:rsidRPr="006409CE">
                  <w:rPr>
                    <w:rFonts w:ascii="Times New Roman" w:hAnsi="Times New Roman" w:cs="Times New Roman"/>
                    <w:szCs w:val="21"/>
                  </w:rPr>
                  <w:t>日</w:t>
                </w:r>
              </w:p>
            </w:tc>
          </w:sdtContent>
        </w:sdt>
        <w:tc>
          <w:tcPr>
            <w:tcW w:w="993" w:type="dxa"/>
            <w:vAlign w:val="center"/>
          </w:tcPr>
          <w:p w14:paraId="216F39EA"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sdt>
          <w:sdtPr>
            <w:rPr>
              <w:rFonts w:ascii="Times New Roman" w:hAnsi="Times New Roman" w:cs="Times New Roman"/>
              <w:szCs w:val="21"/>
            </w:rPr>
            <w:alias w:val="对闲置募集资金进行管理的情况明细_期间最高余额是否超出授权额度"/>
            <w:tag w:val="_GBC_b2c26711720c47e786ac250a06d1e969"/>
            <w:id w:val="-1203472014"/>
            <w:comboBox>
              <w:listItem w:displayText="是" w:value="是"/>
              <w:listItem w:displayText="否" w:value="否"/>
            </w:comboBox>
          </w:sdtPr>
          <w:sdtContent>
            <w:tc>
              <w:tcPr>
                <w:tcW w:w="1144" w:type="dxa"/>
                <w:vAlign w:val="center"/>
              </w:tcPr>
              <w:p w14:paraId="430D8699" w14:textId="148C460D" w:rsidR="00562353" w:rsidRPr="006409CE" w:rsidRDefault="008C2ABA">
                <w:pPr>
                  <w:jc w:val="left"/>
                  <w:rPr>
                    <w:rFonts w:ascii="Times New Roman" w:hAnsi="Times New Roman" w:cs="Times New Roman"/>
                    <w:szCs w:val="21"/>
                  </w:rPr>
                </w:pPr>
                <w:r w:rsidRPr="006409CE">
                  <w:rPr>
                    <w:rFonts w:ascii="Times New Roman" w:hAnsi="Times New Roman" w:cs="Times New Roman"/>
                    <w:szCs w:val="21"/>
                  </w:rPr>
                  <w:t>否</w:t>
                </w:r>
              </w:p>
            </w:tc>
          </w:sdtContent>
        </w:sdt>
      </w:tr>
    </w:tbl>
    <w:p w14:paraId="5FBFDE19" w14:textId="77777777" w:rsidR="00562353" w:rsidRPr="006409CE" w:rsidRDefault="00562353">
      <w:pPr>
        <w:rPr>
          <w:rFonts w:ascii="Times New Roman" w:hAnsi="Times New Roman" w:cs="Times New Roman"/>
          <w:szCs w:val="21"/>
        </w:rPr>
      </w:pPr>
    </w:p>
    <w:p w14:paraId="5EB84E81"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其他说明</w:t>
      </w:r>
    </w:p>
    <w:sdt>
      <w:sdtPr>
        <w:rPr>
          <w:rFonts w:ascii="Times New Roman" w:hAnsi="Times New Roman" w:cs="Times New Roman"/>
          <w:szCs w:val="21"/>
        </w:rPr>
        <w:alias w:val="对闲置募集资金进行现金管理投资相关产品情况"/>
        <w:tag w:val="_GBC_0032c720277d48909b01a584dc7c2cd4"/>
        <w:id w:val="1730189005"/>
        <w:placeholder>
          <w:docPart w:val="GBC22222222222222222222222222222"/>
        </w:placeholder>
      </w:sdtPr>
      <w:sdtContent>
        <w:p w14:paraId="5FA89A81"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无</w:t>
          </w:r>
        </w:p>
      </w:sdtContent>
    </w:sdt>
    <w:bookmarkEnd w:id="168"/>
    <w:p w14:paraId="623C396D" w14:textId="77777777" w:rsidR="00562353" w:rsidRPr="006409CE" w:rsidRDefault="00562353">
      <w:pPr>
        <w:pStyle w:val="152"/>
        <w:rPr>
          <w:rFonts w:ascii="Times New Roman" w:hAnsi="Times New Roman" w:cs="Times New Roman"/>
        </w:rPr>
      </w:pPr>
    </w:p>
    <w:p w14:paraId="3B740063" w14:textId="77777777" w:rsidR="00562353" w:rsidRPr="006409CE" w:rsidRDefault="007B1F49" w:rsidP="00350ED6">
      <w:pPr>
        <w:pStyle w:val="4"/>
        <w:numPr>
          <w:ilvl w:val="0"/>
          <w:numId w:val="48"/>
        </w:numPr>
        <w:ind w:left="0" w:firstLine="0"/>
        <w:rPr>
          <w:rFonts w:ascii="Times New Roman" w:hAnsi="Times New Roman"/>
          <w:b w:val="0"/>
        </w:rPr>
      </w:pPr>
      <w:r w:rsidRPr="006409CE">
        <w:rPr>
          <w:rFonts w:ascii="Times New Roman" w:hAnsi="Times New Roman"/>
          <w:b w:val="0"/>
        </w:rPr>
        <w:t>用超募资金永久补充流动资金或归还银行贷款情况</w:t>
      </w:r>
    </w:p>
    <w:bookmarkStart w:id="169" w:name="_Hlk90391891" w:displacedByCustomXml="next"/>
    <w:sdt>
      <w:sdtPr>
        <w:rPr>
          <w:rFonts w:ascii="Times New Roman" w:hAnsi="Times New Roman" w:cs="Times New Roman"/>
          <w:szCs w:val="21"/>
        </w:rPr>
        <w:alias w:val="是否适用：用超募资金永久补充流动资金或归还银行贷款情况[双击切换]"/>
        <w:tag w:val="_GBC_1849ca4fde8b4e198cffea904cbd899d"/>
        <w:id w:val="-1768689450"/>
        <w:placeholder>
          <w:docPart w:val="GBC22222222222222222222222222222"/>
        </w:placeholder>
      </w:sdtPr>
      <w:sdtContent>
        <w:p w14:paraId="60690D91" w14:textId="11EC5087" w:rsidR="00562353" w:rsidRPr="006409CE" w:rsidRDefault="007B1F49" w:rsidP="00A63DC3">
          <w:pPr>
            <w:rPr>
              <w:rFonts w:ascii="Times New Roman" w:hAnsi="Times New Roman" w:cs="Times New Roman"/>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bookmarkEnd w:id="169" w:displacedByCustomXml="prev"/>
    <w:p w14:paraId="393A6A83" w14:textId="77777777" w:rsidR="00562353" w:rsidRPr="006409CE" w:rsidRDefault="007B1F49" w:rsidP="00350ED6">
      <w:pPr>
        <w:pStyle w:val="4"/>
        <w:numPr>
          <w:ilvl w:val="0"/>
          <w:numId w:val="48"/>
        </w:numPr>
        <w:ind w:left="0" w:firstLine="0"/>
        <w:rPr>
          <w:rFonts w:ascii="Times New Roman" w:hAnsi="Times New Roman"/>
          <w:b w:val="0"/>
        </w:rPr>
      </w:pPr>
      <w:r w:rsidRPr="006409CE">
        <w:rPr>
          <w:rFonts w:ascii="Times New Roman" w:hAnsi="Times New Roman"/>
          <w:b w:val="0"/>
        </w:rPr>
        <w:lastRenderedPageBreak/>
        <w:t>其他</w:t>
      </w:r>
    </w:p>
    <w:sdt>
      <w:sdtPr>
        <w:rPr>
          <w:rFonts w:ascii="Times New Roman" w:hAnsi="Times New Roman" w:cs="Times New Roman"/>
        </w:rPr>
        <w:alias w:val="是否适用：募集资金使用的其他情况?[双击切换]"/>
        <w:tag w:val="_GBC_988aba864a95430ba0a9945c61b3e659"/>
        <w:id w:val="-1045759847"/>
        <w:placeholder>
          <w:docPart w:val="GBC22222222222222222222222222222"/>
        </w:placeholder>
      </w:sdtPr>
      <w:sdtEndPr>
        <w:rPr>
          <w:sz w:val="21"/>
          <w:szCs w:val="21"/>
        </w:rPr>
      </w:sdtEndPr>
      <w:sdtContent>
        <w:p w14:paraId="11150094"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sdt>
      <w:sdtPr>
        <w:rPr>
          <w:rFonts w:ascii="Times New Roman" w:hAnsi="Times New Roman" w:cs="Times New Roman"/>
        </w:rPr>
        <w:alias w:val="募集资金其他使用情况"/>
        <w:tag w:val="_GBC_613d622dd7a24258b79d83444ace8daa"/>
        <w:id w:val="-2071637720"/>
        <w:placeholder>
          <w:docPart w:val="CC89F186C2264AA5831C5B1770CE924C"/>
        </w:placeholder>
      </w:sdtPr>
      <w:sdtContent>
        <w:p w14:paraId="6DC3F133" w14:textId="77777777" w:rsidR="00562353" w:rsidRPr="006409CE" w:rsidRDefault="007B1F49">
          <w:pPr>
            <w:spacing w:line="360" w:lineRule="auto"/>
            <w:ind w:firstLineChars="200" w:firstLine="420"/>
            <w:rPr>
              <w:rFonts w:ascii="Times New Roman" w:hAnsi="Times New Roman" w:cs="Times New Roman"/>
            </w:rPr>
          </w:pPr>
          <w:r w:rsidRPr="006409CE">
            <w:rPr>
              <w:rFonts w:ascii="Times New Roman" w:hAnsi="Times New Roman" w:cs="Times New Roman"/>
            </w:rPr>
            <w:t>2023</w:t>
          </w:r>
          <w:r w:rsidRPr="006409CE">
            <w:rPr>
              <w:rFonts w:ascii="Times New Roman" w:hAnsi="Times New Roman" w:cs="Times New Roman"/>
            </w:rPr>
            <w:t>年</w:t>
          </w:r>
          <w:r w:rsidRPr="006409CE">
            <w:rPr>
              <w:rFonts w:ascii="Times New Roman" w:hAnsi="Times New Roman" w:cs="Times New Roman"/>
            </w:rPr>
            <w:t>2</w:t>
          </w:r>
          <w:r w:rsidRPr="006409CE">
            <w:rPr>
              <w:rFonts w:ascii="Times New Roman" w:hAnsi="Times New Roman" w:cs="Times New Roman"/>
            </w:rPr>
            <w:t>月</w:t>
          </w:r>
          <w:r w:rsidRPr="006409CE">
            <w:rPr>
              <w:rFonts w:ascii="Times New Roman" w:hAnsi="Times New Roman" w:cs="Times New Roman"/>
            </w:rPr>
            <w:t>27</w:t>
          </w:r>
          <w:r w:rsidRPr="006409CE">
            <w:rPr>
              <w:rFonts w:ascii="Times New Roman" w:hAnsi="Times New Roman" w:cs="Times New Roman"/>
            </w:rPr>
            <w:t>日，公司第三届董事会第五次会议和第三届监事会第五次会议，审议通过了《关于部分募投项目增加募投项目实施主体的议案》，同意公司增加子公司赣州赣享未来家居有限公司作为募投项目</w:t>
          </w:r>
          <w:r w:rsidRPr="006409CE">
            <w:rPr>
              <w:rFonts w:ascii="Times New Roman" w:hAnsi="Times New Roman" w:cs="Times New Roman"/>
            </w:rPr>
            <w:t>“</w:t>
          </w:r>
          <w:r w:rsidRPr="006409CE">
            <w:rPr>
              <w:rFonts w:ascii="Times New Roman" w:hAnsi="Times New Roman" w:cs="Times New Roman"/>
            </w:rPr>
            <w:t>机器人云平台研发及产业化项目</w:t>
          </w:r>
          <w:r w:rsidRPr="006409CE">
            <w:rPr>
              <w:rFonts w:ascii="Times New Roman" w:hAnsi="Times New Roman" w:cs="Times New Roman"/>
            </w:rPr>
            <w:t>”</w:t>
          </w:r>
          <w:r w:rsidRPr="006409CE">
            <w:rPr>
              <w:rFonts w:ascii="Times New Roman" w:hAnsi="Times New Roman" w:cs="Times New Roman"/>
            </w:rPr>
            <w:t>的实施主体，并使用部分募集资金向子公司提供借款，用于实施募投项目，同时公司董事会批准设立募集资金专户并授权公司管理层签署办理开立募集资金专户的四方监管协议。</w:t>
          </w:r>
        </w:p>
        <w:p w14:paraId="25C34757" w14:textId="5A5AF660" w:rsidR="00562353" w:rsidRPr="006409CE" w:rsidRDefault="007B1F49" w:rsidP="00F35AEF">
          <w:pPr>
            <w:spacing w:line="360" w:lineRule="auto"/>
            <w:ind w:firstLineChars="200" w:firstLine="420"/>
            <w:rPr>
              <w:rFonts w:ascii="Times New Roman" w:hAnsi="Times New Roman" w:cs="Times New Roman"/>
            </w:rPr>
          </w:pPr>
          <w:r w:rsidRPr="006409CE">
            <w:rPr>
              <w:rFonts w:ascii="Times New Roman" w:hAnsi="Times New Roman" w:cs="Times New Roman"/>
            </w:rPr>
            <w:t>2024</w:t>
          </w:r>
          <w:r w:rsidRPr="006409CE">
            <w:rPr>
              <w:rFonts w:ascii="Times New Roman" w:hAnsi="Times New Roman" w:cs="Times New Roman"/>
            </w:rPr>
            <w:t>年</w:t>
          </w:r>
          <w:r w:rsidRPr="006409CE">
            <w:rPr>
              <w:rFonts w:ascii="Times New Roman" w:hAnsi="Times New Roman" w:cs="Times New Roman"/>
            </w:rPr>
            <w:t>1</w:t>
          </w:r>
          <w:r w:rsidRPr="006409CE">
            <w:rPr>
              <w:rFonts w:ascii="Times New Roman" w:hAnsi="Times New Roman" w:cs="Times New Roman"/>
            </w:rPr>
            <w:t>月</w:t>
          </w:r>
          <w:r w:rsidRPr="006409CE">
            <w:rPr>
              <w:rFonts w:ascii="Times New Roman" w:hAnsi="Times New Roman" w:cs="Times New Roman"/>
            </w:rPr>
            <w:t>5</w:t>
          </w:r>
          <w:r w:rsidRPr="006409CE">
            <w:rPr>
              <w:rFonts w:ascii="Times New Roman" w:hAnsi="Times New Roman" w:cs="Times New Roman"/>
            </w:rPr>
            <w:t>日，公司召开了第三届董事会第十七次会议、第三届监事会第十四次会议，审议通过了《关于募投项目延期的议案》，同意公司将募投项目</w:t>
          </w:r>
          <w:r w:rsidRPr="006409CE">
            <w:rPr>
              <w:rFonts w:ascii="Times New Roman" w:hAnsi="Times New Roman" w:cs="Times New Roman"/>
            </w:rPr>
            <w:t>“</w:t>
          </w:r>
          <w:r w:rsidRPr="006409CE">
            <w:rPr>
              <w:rFonts w:ascii="Times New Roman" w:hAnsi="Times New Roman" w:cs="Times New Roman"/>
            </w:rPr>
            <w:t>下一代智能高性能工业机器人研发及产业化项目</w:t>
          </w:r>
          <w:r w:rsidRPr="006409CE">
            <w:rPr>
              <w:rFonts w:ascii="Times New Roman" w:hAnsi="Times New Roman" w:cs="Times New Roman"/>
            </w:rPr>
            <w:t>”“</w:t>
          </w:r>
          <w:r w:rsidRPr="006409CE">
            <w:rPr>
              <w:rFonts w:ascii="Times New Roman" w:hAnsi="Times New Roman" w:cs="Times New Roman"/>
            </w:rPr>
            <w:t>机器人核心部件性能提升与产能建设项目</w:t>
          </w:r>
          <w:r w:rsidRPr="006409CE">
            <w:rPr>
              <w:rFonts w:ascii="Times New Roman" w:hAnsi="Times New Roman" w:cs="Times New Roman"/>
            </w:rPr>
            <w:t>”“</w:t>
          </w:r>
          <w:r w:rsidRPr="006409CE">
            <w:rPr>
              <w:rFonts w:ascii="Times New Roman" w:hAnsi="Times New Roman" w:cs="Times New Roman"/>
            </w:rPr>
            <w:t>机器人云平台研发和产业化项目</w:t>
          </w:r>
          <w:r w:rsidRPr="006409CE">
            <w:rPr>
              <w:rFonts w:ascii="Times New Roman" w:hAnsi="Times New Roman" w:cs="Times New Roman"/>
            </w:rPr>
            <w:t>”</w:t>
          </w:r>
          <w:r w:rsidRPr="006409CE">
            <w:rPr>
              <w:rFonts w:ascii="Times New Roman" w:hAnsi="Times New Roman" w:cs="Times New Roman"/>
            </w:rPr>
            <w:t>达到预定可使用状态的日期延长至</w:t>
          </w:r>
          <w:r w:rsidRPr="006409CE">
            <w:rPr>
              <w:rFonts w:ascii="Times New Roman" w:hAnsi="Times New Roman" w:cs="Times New Roman"/>
            </w:rPr>
            <w:t>2024</w:t>
          </w:r>
          <w:r w:rsidRPr="006409CE">
            <w:rPr>
              <w:rFonts w:ascii="Times New Roman" w:hAnsi="Times New Roman" w:cs="Times New Roman"/>
            </w:rPr>
            <w:t>年</w:t>
          </w:r>
          <w:r w:rsidRPr="006409CE">
            <w:rPr>
              <w:rFonts w:ascii="Times New Roman" w:hAnsi="Times New Roman" w:cs="Times New Roman"/>
            </w:rPr>
            <w:t>12</w:t>
          </w:r>
          <w:r w:rsidRPr="006409CE">
            <w:rPr>
              <w:rFonts w:ascii="Times New Roman" w:hAnsi="Times New Roman" w:cs="Times New Roman"/>
            </w:rPr>
            <w:t>月。</w:t>
          </w:r>
        </w:p>
      </w:sdtContent>
    </w:sdt>
    <w:p w14:paraId="4F94ACDF" w14:textId="77777777" w:rsidR="00562353" w:rsidRPr="006409CE" w:rsidRDefault="00562353">
      <w:pPr>
        <w:pStyle w:val="152"/>
        <w:rPr>
          <w:rFonts w:ascii="Times New Roman" w:hAnsi="Times New Roman" w:cs="Times New Roman"/>
        </w:rPr>
      </w:pPr>
    </w:p>
    <w:p w14:paraId="15B8BFCE" w14:textId="77777777" w:rsidR="00562353" w:rsidRPr="006409CE" w:rsidRDefault="007B1F49" w:rsidP="008935D2">
      <w:pPr>
        <w:pStyle w:val="2"/>
        <w:numPr>
          <w:ilvl w:val="0"/>
          <w:numId w:val="34"/>
        </w:numPr>
        <w:ind w:firstLineChars="0"/>
        <w:rPr>
          <w:rFonts w:ascii="Times New Roman" w:hAnsi="Times New Roman" w:cs="Times New Roman"/>
        </w:rPr>
      </w:pPr>
      <w:r w:rsidRPr="006409CE">
        <w:rPr>
          <w:rFonts w:ascii="Times New Roman" w:hAnsi="Times New Roman" w:cs="Times New Roman"/>
        </w:rPr>
        <w:t>其他对投资者作出价值判断和投资决策有重大影响的重大事项的说明</w:t>
      </w:r>
    </w:p>
    <w:sdt>
      <w:sdtPr>
        <w:rPr>
          <w:rFonts w:ascii="Times New Roman" w:hAnsi="Times New Roman" w:cs="Times New Roman"/>
          <w:szCs w:val="21"/>
        </w:rPr>
        <w:alias w:val="是否适用：其他对投资者作出价值判断和投资决策有重大影响的重大事项的说明[双击切换]"/>
        <w:tag w:val="_GBC_3043a476abca46898970b2e137e3b13e"/>
        <w:id w:val="-1252200267"/>
        <w:placeholder>
          <w:docPart w:val="GBC22222222222222222222222222222"/>
        </w:placeholder>
      </w:sdtPr>
      <w:sdtEndPr>
        <w:rPr>
          <w:sz w:val="21"/>
        </w:rPr>
      </w:sdtEndPr>
      <w:sdtContent>
        <w:p w14:paraId="67111F91"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16F4ED19" w14:textId="77777777" w:rsidR="00562353" w:rsidRPr="00002DF8" w:rsidRDefault="00562353">
      <w:pPr>
        <w:rPr>
          <w:szCs w:val="21"/>
        </w:rPr>
        <w:sectPr w:rsidR="00562353" w:rsidRPr="00002DF8" w:rsidSect="00B52366">
          <w:pgSz w:w="11906" w:h="16838"/>
          <w:pgMar w:top="1525" w:right="1276" w:bottom="1440" w:left="1797" w:header="855" w:footer="992" w:gutter="0"/>
          <w:cols w:space="425"/>
          <w:docGrid w:linePitch="312"/>
        </w:sectPr>
      </w:pPr>
    </w:p>
    <w:p w14:paraId="4D388F61" w14:textId="427ACA6A" w:rsidR="00562353" w:rsidRPr="00002DF8" w:rsidRDefault="007B1F49" w:rsidP="00350ED6">
      <w:pPr>
        <w:pStyle w:val="1"/>
        <w:numPr>
          <w:ilvl w:val="0"/>
          <w:numId w:val="2"/>
        </w:numPr>
        <w:rPr>
          <w:szCs w:val="28"/>
        </w:rPr>
      </w:pPr>
      <w:bookmarkStart w:id="170" w:name="_Toc437440713"/>
      <w:bookmarkStart w:id="171" w:name="_Toc90459820"/>
      <w:bookmarkStart w:id="172" w:name="_Toc409437607"/>
      <w:bookmarkEnd w:id="144"/>
      <w:r w:rsidRPr="00002DF8">
        <w:rPr>
          <w:rFonts w:hint="eastAsia"/>
          <w:szCs w:val="28"/>
        </w:rPr>
        <w:lastRenderedPageBreak/>
        <w:t>股份变动及股东情况</w:t>
      </w:r>
      <w:bookmarkEnd w:id="170"/>
      <w:bookmarkEnd w:id="171"/>
      <w:bookmarkEnd w:id="172"/>
    </w:p>
    <w:p w14:paraId="18FACB94" w14:textId="77777777" w:rsidR="00562353" w:rsidRPr="00002DF8" w:rsidRDefault="00562353">
      <w:pPr>
        <w:pStyle w:val="152"/>
      </w:pPr>
    </w:p>
    <w:p w14:paraId="6860A7BB" w14:textId="77777777" w:rsidR="00562353" w:rsidRPr="00002DF8" w:rsidRDefault="007B1F49" w:rsidP="008935D2">
      <w:pPr>
        <w:pStyle w:val="2"/>
        <w:numPr>
          <w:ilvl w:val="0"/>
          <w:numId w:val="49"/>
        </w:numPr>
        <w:ind w:firstLineChars="0"/>
      </w:pPr>
      <w:bookmarkStart w:id="173" w:name="_Toc342059476"/>
      <w:bookmarkStart w:id="174" w:name="_Toc342565989"/>
      <w:r w:rsidRPr="00002DF8">
        <w:t>股</w:t>
      </w:r>
      <w:r w:rsidRPr="00002DF8">
        <w:rPr>
          <w:rFonts w:hint="eastAsia"/>
        </w:rPr>
        <w:t>本变动情况</w:t>
      </w:r>
      <w:bookmarkEnd w:id="173"/>
      <w:bookmarkEnd w:id="174"/>
    </w:p>
    <w:p w14:paraId="5F0FAF43" w14:textId="77777777" w:rsidR="00562353" w:rsidRPr="00002DF8" w:rsidRDefault="007B1F49" w:rsidP="00204BF0">
      <w:pPr>
        <w:pStyle w:val="3"/>
        <w:numPr>
          <w:ilvl w:val="1"/>
          <w:numId w:val="50"/>
        </w:numPr>
      </w:pPr>
      <w:bookmarkStart w:id="175" w:name="_Toc342565990"/>
      <w:bookmarkStart w:id="176" w:name="_Toc342059477"/>
      <w:r w:rsidRPr="00002DF8">
        <w:rPr>
          <w:rFonts w:hint="eastAsia"/>
        </w:rPr>
        <w:t>股份变动情况表</w:t>
      </w:r>
      <w:bookmarkEnd w:id="175"/>
      <w:bookmarkEnd w:id="176"/>
    </w:p>
    <w:p w14:paraId="77C3809E" w14:textId="77777777" w:rsidR="00562353" w:rsidRPr="00002DF8" w:rsidRDefault="007B1F49" w:rsidP="00350ED6">
      <w:pPr>
        <w:pStyle w:val="4"/>
        <w:numPr>
          <w:ilvl w:val="2"/>
          <w:numId w:val="51"/>
        </w:numPr>
      </w:pPr>
      <w:r w:rsidRPr="00002DF8">
        <w:rPr>
          <w:rFonts w:hint="eastAsia"/>
        </w:rPr>
        <w:t>股份变动情况表</w:t>
      </w:r>
    </w:p>
    <w:p w14:paraId="45443437" w14:textId="4AB4F505" w:rsidR="00562353" w:rsidRPr="00002DF8" w:rsidRDefault="007B1F49">
      <w:pPr>
        <w:jc w:val="right"/>
        <w:rPr>
          <w:szCs w:val="21"/>
        </w:rPr>
      </w:pPr>
      <w:bookmarkStart w:id="177" w:name="_Hlk27484574"/>
      <w:r w:rsidRPr="00002DF8">
        <w:rPr>
          <w:szCs w:val="21"/>
        </w:rPr>
        <w:t>单位：</w:t>
      </w:r>
      <w:sdt>
        <w:sdtPr>
          <w:rPr>
            <w:rFonts w:hint="eastAsia"/>
            <w:szCs w:val="21"/>
          </w:rPr>
          <w:alias w:val="单位：股份变动情况表"/>
          <w:tag w:val="_GBC_c53e84d6e47d46c983c843476272be68"/>
          <w:id w:val="1556359082"/>
          <w:placeholder>
            <w:docPart w:val="0F50F56A87684E22BB300EA956FE8E3E"/>
          </w:placeholder>
          <w:comboBox>
            <w:listItem w:displayText="股" w:value="1"/>
            <w:listItem w:displayText="千股" w:value="1000"/>
            <w:listItem w:displayText="万股" w:value="10000"/>
            <w:listItem w:displayText="百万股" w:value="1000000"/>
            <w:listItem w:displayText="亿股" w:value="100000000"/>
          </w:comboBox>
        </w:sdtPr>
        <w:sdtContent>
          <w:r w:rsidR="00895779" w:rsidRPr="00002DF8">
            <w:rPr>
              <w:rFonts w:hint="eastAsia"/>
              <w:szCs w:val="21"/>
            </w:rPr>
            <w:t>股</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8"/>
        <w:gridCol w:w="1205"/>
        <w:gridCol w:w="757"/>
        <w:gridCol w:w="396"/>
        <w:gridCol w:w="396"/>
        <w:gridCol w:w="424"/>
        <w:gridCol w:w="1346"/>
        <w:gridCol w:w="1348"/>
        <w:gridCol w:w="1126"/>
        <w:gridCol w:w="757"/>
      </w:tblGrid>
      <w:tr w:rsidR="00562353" w:rsidRPr="006409CE" w14:paraId="6577427D" w14:textId="77777777" w:rsidTr="00A63DC3">
        <w:tc>
          <w:tcPr>
            <w:tcW w:w="606" w:type="pct"/>
            <w:vMerge w:val="restart"/>
            <w:shd w:val="clear" w:color="auto" w:fill="auto"/>
          </w:tcPr>
          <w:p w14:paraId="6493F90C" w14:textId="77777777" w:rsidR="00562353" w:rsidRPr="006409CE" w:rsidRDefault="00562353">
            <w:pPr>
              <w:jc w:val="center"/>
              <w:rPr>
                <w:rFonts w:ascii="Times New Roman" w:hAnsi="Times New Roman" w:cs="Times New Roman"/>
                <w:sz w:val="18"/>
                <w:szCs w:val="18"/>
              </w:rPr>
            </w:pPr>
          </w:p>
        </w:tc>
        <w:sdt>
          <w:sdtPr>
            <w:rPr>
              <w:rFonts w:ascii="Times New Roman" w:hAnsi="Times New Roman"/>
              <w:sz w:val="18"/>
              <w:szCs w:val="18"/>
            </w:rPr>
            <w:tag w:val="_PLD_137b3e833edf474db36efc1780ad88a6"/>
            <w:id w:val="18130141"/>
          </w:sdtPr>
          <w:sdtContent>
            <w:tc>
              <w:tcPr>
                <w:tcW w:w="1112" w:type="pct"/>
                <w:gridSpan w:val="2"/>
                <w:shd w:val="clear" w:color="auto" w:fill="auto"/>
                <w:vAlign w:val="center"/>
              </w:tcPr>
              <w:p w14:paraId="1BC61DC0" w14:textId="77777777" w:rsidR="00562353" w:rsidRPr="006409CE" w:rsidRDefault="007B1F49">
                <w:pPr>
                  <w:pStyle w:val="af2"/>
                  <w:jc w:val="center"/>
                  <w:rPr>
                    <w:rFonts w:ascii="Times New Roman" w:hAnsi="Times New Roman"/>
                    <w:sz w:val="18"/>
                    <w:szCs w:val="18"/>
                  </w:rPr>
                </w:pPr>
                <w:r w:rsidRPr="006409CE">
                  <w:rPr>
                    <w:rFonts w:ascii="Times New Roman" w:hAnsi="Times New Roman"/>
                    <w:sz w:val="18"/>
                    <w:szCs w:val="18"/>
                  </w:rPr>
                  <w:t>本次变动前</w:t>
                </w:r>
              </w:p>
            </w:tc>
          </w:sdtContent>
        </w:sdt>
        <w:sdt>
          <w:sdtPr>
            <w:rPr>
              <w:rFonts w:ascii="Times New Roman" w:hAnsi="Times New Roman" w:cs="Times New Roman"/>
              <w:sz w:val="18"/>
              <w:szCs w:val="18"/>
            </w:rPr>
            <w:tag w:val="_PLD_09501a045d4e4d9488df60537641fdfb"/>
            <w:id w:val="90044957"/>
          </w:sdtPr>
          <w:sdtContent>
            <w:tc>
              <w:tcPr>
                <w:tcW w:w="2215" w:type="pct"/>
                <w:gridSpan w:val="5"/>
                <w:shd w:val="clear" w:color="auto" w:fill="auto"/>
                <w:vAlign w:val="center"/>
              </w:tcPr>
              <w:p w14:paraId="1A7000CE" w14:textId="77777777" w:rsidR="00562353" w:rsidRPr="006409CE" w:rsidRDefault="007B1F49">
                <w:pPr>
                  <w:jc w:val="center"/>
                  <w:rPr>
                    <w:rFonts w:ascii="Times New Roman" w:hAnsi="Times New Roman" w:cs="Times New Roman"/>
                    <w:sz w:val="18"/>
                    <w:szCs w:val="18"/>
                  </w:rPr>
                </w:pPr>
                <w:r w:rsidRPr="006409CE">
                  <w:rPr>
                    <w:rFonts w:ascii="Times New Roman" w:hAnsi="Times New Roman" w:cs="Times New Roman"/>
                    <w:sz w:val="18"/>
                    <w:szCs w:val="18"/>
                  </w:rPr>
                  <w:t>本次变动增减（</w:t>
                </w:r>
                <w:r w:rsidRPr="006409CE">
                  <w:rPr>
                    <w:rFonts w:ascii="Times New Roman" w:hAnsi="Times New Roman" w:cs="Times New Roman"/>
                    <w:sz w:val="18"/>
                    <w:szCs w:val="18"/>
                  </w:rPr>
                  <w:t>+</w:t>
                </w:r>
                <w:r w:rsidRPr="006409CE">
                  <w:rPr>
                    <w:rFonts w:ascii="Times New Roman" w:hAnsi="Times New Roman" w:cs="Times New Roman"/>
                    <w:sz w:val="18"/>
                    <w:szCs w:val="18"/>
                  </w:rPr>
                  <w:t>，</w:t>
                </w:r>
                <w:r w:rsidRPr="006409CE">
                  <w:rPr>
                    <w:rFonts w:ascii="Times New Roman" w:hAnsi="Times New Roman" w:cs="Times New Roman"/>
                    <w:sz w:val="18"/>
                    <w:szCs w:val="18"/>
                  </w:rPr>
                  <w:t>-</w:t>
                </w:r>
                <w:r w:rsidRPr="006409CE">
                  <w:rPr>
                    <w:rFonts w:ascii="Times New Roman" w:hAnsi="Times New Roman" w:cs="Times New Roman"/>
                    <w:sz w:val="18"/>
                    <w:szCs w:val="18"/>
                  </w:rPr>
                  <w:t>）</w:t>
                </w:r>
              </w:p>
            </w:tc>
          </w:sdtContent>
        </w:sdt>
        <w:sdt>
          <w:sdtPr>
            <w:rPr>
              <w:rFonts w:ascii="Times New Roman" w:hAnsi="Times New Roman" w:cs="Times New Roman"/>
              <w:sz w:val="18"/>
              <w:szCs w:val="18"/>
            </w:rPr>
            <w:tag w:val="_PLD_2f1927b255664b97b6ec7a2d515949d5"/>
            <w:id w:val="-1555995030"/>
          </w:sdtPr>
          <w:sdtContent>
            <w:tc>
              <w:tcPr>
                <w:tcW w:w="1067" w:type="pct"/>
                <w:gridSpan w:val="2"/>
                <w:shd w:val="clear" w:color="auto" w:fill="auto"/>
                <w:vAlign w:val="center"/>
              </w:tcPr>
              <w:p w14:paraId="55DB9F33" w14:textId="77777777" w:rsidR="00562353" w:rsidRPr="006409CE" w:rsidRDefault="007B1F49">
                <w:pPr>
                  <w:jc w:val="center"/>
                  <w:rPr>
                    <w:rFonts w:ascii="Times New Roman" w:hAnsi="Times New Roman" w:cs="Times New Roman"/>
                    <w:sz w:val="18"/>
                    <w:szCs w:val="18"/>
                  </w:rPr>
                </w:pPr>
                <w:r w:rsidRPr="006409CE">
                  <w:rPr>
                    <w:rFonts w:ascii="Times New Roman" w:hAnsi="Times New Roman" w:cs="Times New Roman"/>
                    <w:sz w:val="18"/>
                    <w:szCs w:val="18"/>
                  </w:rPr>
                  <w:t>本次变动后</w:t>
                </w:r>
              </w:p>
            </w:tc>
          </w:sdtContent>
        </w:sdt>
      </w:tr>
      <w:tr w:rsidR="005C1262" w:rsidRPr="006409CE" w14:paraId="56A0CAB9" w14:textId="77777777" w:rsidTr="00A63DC3">
        <w:trPr>
          <w:trHeight w:val="273"/>
        </w:trPr>
        <w:tc>
          <w:tcPr>
            <w:tcW w:w="606" w:type="pct"/>
            <w:vMerge/>
            <w:shd w:val="clear" w:color="auto" w:fill="auto"/>
          </w:tcPr>
          <w:p w14:paraId="2B3EA2E2" w14:textId="77777777" w:rsidR="00562353" w:rsidRPr="006409CE" w:rsidRDefault="00562353">
            <w:pPr>
              <w:jc w:val="center"/>
              <w:rPr>
                <w:rFonts w:ascii="Times New Roman" w:hAnsi="Times New Roman" w:cs="Times New Roman"/>
                <w:sz w:val="18"/>
                <w:szCs w:val="18"/>
              </w:rPr>
            </w:pPr>
          </w:p>
        </w:tc>
        <w:sdt>
          <w:sdtPr>
            <w:rPr>
              <w:rFonts w:ascii="Times New Roman" w:hAnsi="Times New Roman"/>
              <w:sz w:val="18"/>
              <w:szCs w:val="18"/>
            </w:rPr>
            <w:tag w:val="_PLD_51737031aa0a406794e3fe14c6a9bb1c"/>
            <w:id w:val="1192190536"/>
          </w:sdtPr>
          <w:sdtContent>
            <w:tc>
              <w:tcPr>
                <w:tcW w:w="683" w:type="pct"/>
                <w:shd w:val="clear" w:color="auto" w:fill="auto"/>
                <w:vAlign w:val="center"/>
              </w:tcPr>
              <w:p w14:paraId="1CFB7A0A" w14:textId="77777777" w:rsidR="00562353" w:rsidRPr="006409CE" w:rsidRDefault="007B1F49">
                <w:pPr>
                  <w:pStyle w:val="af2"/>
                  <w:jc w:val="center"/>
                  <w:rPr>
                    <w:rFonts w:ascii="Times New Roman" w:hAnsi="Times New Roman"/>
                    <w:sz w:val="18"/>
                    <w:szCs w:val="18"/>
                  </w:rPr>
                </w:pPr>
                <w:r w:rsidRPr="006409CE">
                  <w:rPr>
                    <w:rFonts w:ascii="Times New Roman" w:hAnsi="Times New Roman"/>
                    <w:sz w:val="18"/>
                    <w:szCs w:val="18"/>
                  </w:rPr>
                  <w:t>数量</w:t>
                </w:r>
              </w:p>
            </w:tc>
          </w:sdtContent>
        </w:sdt>
        <w:sdt>
          <w:sdtPr>
            <w:rPr>
              <w:rFonts w:ascii="Times New Roman" w:hAnsi="Times New Roman"/>
              <w:sz w:val="18"/>
              <w:szCs w:val="18"/>
            </w:rPr>
            <w:tag w:val="_PLD_235691a497a84810b3eda2ad093a1615"/>
            <w:id w:val="-1311164989"/>
          </w:sdtPr>
          <w:sdtContent>
            <w:tc>
              <w:tcPr>
                <w:tcW w:w="428" w:type="pct"/>
                <w:shd w:val="clear" w:color="auto" w:fill="auto"/>
                <w:vAlign w:val="center"/>
              </w:tcPr>
              <w:p w14:paraId="7685A579" w14:textId="77777777" w:rsidR="00562353" w:rsidRPr="006409CE" w:rsidRDefault="007B1F49">
                <w:pPr>
                  <w:pStyle w:val="af2"/>
                  <w:jc w:val="center"/>
                  <w:rPr>
                    <w:rFonts w:ascii="Times New Roman" w:hAnsi="Times New Roman"/>
                    <w:sz w:val="18"/>
                    <w:szCs w:val="18"/>
                  </w:rPr>
                </w:pPr>
                <w:r w:rsidRPr="006409CE">
                  <w:rPr>
                    <w:rFonts w:ascii="Times New Roman" w:hAnsi="Times New Roman"/>
                    <w:sz w:val="18"/>
                    <w:szCs w:val="18"/>
                  </w:rPr>
                  <w:t>比例</w:t>
                </w:r>
                <w:r w:rsidRPr="006409CE">
                  <w:rPr>
                    <w:rFonts w:ascii="Times New Roman" w:hAnsi="Times New Roman"/>
                    <w:sz w:val="18"/>
                    <w:szCs w:val="18"/>
                  </w:rPr>
                  <w:t>(%)</w:t>
                </w:r>
              </w:p>
            </w:tc>
          </w:sdtContent>
        </w:sdt>
        <w:sdt>
          <w:sdtPr>
            <w:rPr>
              <w:rFonts w:ascii="Times New Roman" w:hAnsi="Times New Roman"/>
              <w:sz w:val="18"/>
              <w:szCs w:val="18"/>
            </w:rPr>
            <w:tag w:val="_PLD_90d44abc1d1649cc96fa3267cfae7d03"/>
            <w:id w:val="-617213314"/>
          </w:sdtPr>
          <w:sdtContent>
            <w:tc>
              <w:tcPr>
                <w:tcW w:w="224" w:type="pct"/>
                <w:shd w:val="clear" w:color="auto" w:fill="auto"/>
                <w:vAlign w:val="center"/>
              </w:tcPr>
              <w:p w14:paraId="002A1CFB" w14:textId="77777777" w:rsidR="00562353" w:rsidRPr="006409CE" w:rsidRDefault="007B1F49">
                <w:pPr>
                  <w:pStyle w:val="af2"/>
                  <w:jc w:val="center"/>
                  <w:rPr>
                    <w:rFonts w:ascii="Times New Roman" w:hAnsi="Times New Roman"/>
                    <w:sz w:val="18"/>
                    <w:szCs w:val="18"/>
                  </w:rPr>
                </w:pPr>
                <w:r w:rsidRPr="006409CE">
                  <w:rPr>
                    <w:rFonts w:ascii="Times New Roman" w:hAnsi="Times New Roman"/>
                    <w:sz w:val="18"/>
                    <w:szCs w:val="18"/>
                  </w:rPr>
                  <w:t>发行新股</w:t>
                </w:r>
              </w:p>
            </w:tc>
          </w:sdtContent>
        </w:sdt>
        <w:sdt>
          <w:sdtPr>
            <w:rPr>
              <w:rFonts w:ascii="Times New Roman" w:hAnsi="Times New Roman" w:cs="Times New Roman"/>
              <w:sz w:val="18"/>
              <w:szCs w:val="18"/>
            </w:rPr>
            <w:tag w:val="_PLD_9117a67254014af497573e2fcc17d26d"/>
            <w:id w:val="-1124619648"/>
          </w:sdtPr>
          <w:sdtContent>
            <w:tc>
              <w:tcPr>
                <w:tcW w:w="224" w:type="pct"/>
                <w:shd w:val="clear" w:color="auto" w:fill="auto"/>
                <w:vAlign w:val="center"/>
              </w:tcPr>
              <w:p w14:paraId="6AA66CC6" w14:textId="77777777" w:rsidR="00562353" w:rsidRPr="006409CE" w:rsidRDefault="007B1F49">
                <w:pPr>
                  <w:jc w:val="center"/>
                  <w:rPr>
                    <w:rFonts w:ascii="Times New Roman" w:hAnsi="Times New Roman" w:cs="Times New Roman"/>
                    <w:sz w:val="18"/>
                    <w:szCs w:val="18"/>
                  </w:rPr>
                </w:pPr>
                <w:r w:rsidRPr="006409CE">
                  <w:rPr>
                    <w:rFonts w:ascii="Times New Roman" w:hAnsi="Times New Roman" w:cs="Times New Roman"/>
                    <w:sz w:val="18"/>
                    <w:szCs w:val="18"/>
                  </w:rPr>
                  <w:t>送股</w:t>
                </w:r>
              </w:p>
            </w:tc>
          </w:sdtContent>
        </w:sdt>
        <w:sdt>
          <w:sdtPr>
            <w:rPr>
              <w:rFonts w:ascii="Times New Roman" w:hAnsi="Times New Roman" w:cs="Times New Roman"/>
              <w:sz w:val="18"/>
              <w:szCs w:val="18"/>
            </w:rPr>
            <w:tag w:val="_PLD_2418d8526d0a49f3985b3451a4a25db3"/>
            <w:id w:val="1161438573"/>
          </w:sdtPr>
          <w:sdtContent>
            <w:tc>
              <w:tcPr>
                <w:tcW w:w="240" w:type="pct"/>
                <w:shd w:val="clear" w:color="auto" w:fill="auto"/>
                <w:vAlign w:val="center"/>
              </w:tcPr>
              <w:p w14:paraId="0DA7CC7D" w14:textId="77777777" w:rsidR="00562353" w:rsidRPr="006409CE" w:rsidRDefault="007B1F49">
                <w:pPr>
                  <w:jc w:val="center"/>
                  <w:rPr>
                    <w:rFonts w:ascii="Times New Roman" w:hAnsi="Times New Roman" w:cs="Times New Roman"/>
                    <w:sz w:val="18"/>
                    <w:szCs w:val="18"/>
                  </w:rPr>
                </w:pPr>
                <w:r w:rsidRPr="006409CE">
                  <w:rPr>
                    <w:rFonts w:ascii="Times New Roman" w:hAnsi="Times New Roman" w:cs="Times New Roman"/>
                    <w:sz w:val="18"/>
                    <w:szCs w:val="18"/>
                  </w:rPr>
                  <w:t>公积金转股</w:t>
                </w:r>
              </w:p>
            </w:tc>
          </w:sdtContent>
        </w:sdt>
        <w:sdt>
          <w:sdtPr>
            <w:rPr>
              <w:rFonts w:ascii="Times New Roman" w:hAnsi="Times New Roman"/>
              <w:sz w:val="18"/>
              <w:szCs w:val="18"/>
            </w:rPr>
            <w:tag w:val="_PLD_605ff041799140289b039b325194736f"/>
            <w:id w:val="515050865"/>
          </w:sdtPr>
          <w:sdtContent>
            <w:tc>
              <w:tcPr>
                <w:tcW w:w="763" w:type="pct"/>
                <w:shd w:val="clear" w:color="auto" w:fill="auto"/>
                <w:vAlign w:val="center"/>
              </w:tcPr>
              <w:p w14:paraId="795C9021" w14:textId="77777777" w:rsidR="00562353" w:rsidRPr="006409CE" w:rsidRDefault="007B1F49">
                <w:pPr>
                  <w:pStyle w:val="af2"/>
                  <w:jc w:val="center"/>
                  <w:rPr>
                    <w:rFonts w:ascii="Times New Roman" w:hAnsi="Times New Roman"/>
                    <w:sz w:val="18"/>
                    <w:szCs w:val="18"/>
                  </w:rPr>
                </w:pPr>
                <w:r w:rsidRPr="006409CE">
                  <w:rPr>
                    <w:rFonts w:ascii="Times New Roman" w:hAnsi="Times New Roman"/>
                    <w:sz w:val="18"/>
                    <w:szCs w:val="18"/>
                  </w:rPr>
                  <w:t>其他</w:t>
                </w:r>
              </w:p>
            </w:tc>
          </w:sdtContent>
        </w:sdt>
        <w:sdt>
          <w:sdtPr>
            <w:rPr>
              <w:rFonts w:ascii="Times New Roman" w:hAnsi="Times New Roman"/>
              <w:sz w:val="18"/>
              <w:szCs w:val="18"/>
            </w:rPr>
            <w:tag w:val="_PLD_b85ac81f62c547b58e64c8e195cc45c4"/>
            <w:id w:val="-53930542"/>
          </w:sdtPr>
          <w:sdtContent>
            <w:tc>
              <w:tcPr>
                <w:tcW w:w="764" w:type="pct"/>
                <w:shd w:val="clear" w:color="auto" w:fill="auto"/>
                <w:vAlign w:val="center"/>
              </w:tcPr>
              <w:p w14:paraId="6F122F15" w14:textId="77777777" w:rsidR="00562353" w:rsidRPr="006409CE" w:rsidRDefault="007B1F49">
                <w:pPr>
                  <w:pStyle w:val="af2"/>
                  <w:jc w:val="center"/>
                  <w:rPr>
                    <w:rFonts w:ascii="Times New Roman" w:hAnsi="Times New Roman"/>
                    <w:sz w:val="18"/>
                    <w:szCs w:val="18"/>
                  </w:rPr>
                </w:pPr>
                <w:r w:rsidRPr="006409CE">
                  <w:rPr>
                    <w:rFonts w:ascii="Times New Roman" w:hAnsi="Times New Roman"/>
                    <w:sz w:val="18"/>
                    <w:szCs w:val="18"/>
                  </w:rPr>
                  <w:t>小计</w:t>
                </w:r>
              </w:p>
            </w:tc>
          </w:sdtContent>
        </w:sdt>
        <w:sdt>
          <w:sdtPr>
            <w:rPr>
              <w:rFonts w:ascii="Times New Roman" w:hAnsi="Times New Roman"/>
              <w:sz w:val="18"/>
              <w:szCs w:val="18"/>
            </w:rPr>
            <w:tag w:val="_PLD_c6272c9a01484e6f8b2a71ba4a398c19"/>
            <w:id w:val="1396006334"/>
          </w:sdtPr>
          <w:sdtContent>
            <w:tc>
              <w:tcPr>
                <w:tcW w:w="638" w:type="pct"/>
                <w:shd w:val="clear" w:color="auto" w:fill="auto"/>
                <w:vAlign w:val="center"/>
              </w:tcPr>
              <w:p w14:paraId="27A52474" w14:textId="77777777" w:rsidR="00562353" w:rsidRPr="006409CE" w:rsidRDefault="007B1F49">
                <w:pPr>
                  <w:pStyle w:val="af2"/>
                  <w:jc w:val="center"/>
                  <w:rPr>
                    <w:rFonts w:ascii="Times New Roman" w:hAnsi="Times New Roman"/>
                    <w:sz w:val="18"/>
                    <w:szCs w:val="18"/>
                  </w:rPr>
                </w:pPr>
                <w:r w:rsidRPr="006409CE">
                  <w:rPr>
                    <w:rFonts w:ascii="Times New Roman" w:hAnsi="Times New Roman"/>
                    <w:sz w:val="18"/>
                    <w:szCs w:val="18"/>
                  </w:rPr>
                  <w:t>数量</w:t>
                </w:r>
              </w:p>
            </w:tc>
          </w:sdtContent>
        </w:sdt>
        <w:sdt>
          <w:sdtPr>
            <w:rPr>
              <w:rFonts w:ascii="Times New Roman" w:hAnsi="Times New Roman"/>
              <w:sz w:val="18"/>
              <w:szCs w:val="18"/>
            </w:rPr>
            <w:tag w:val="_PLD_8ee1b4cbacab4ce78688d0bf4ed8e4ef"/>
            <w:id w:val="-1484226127"/>
          </w:sdtPr>
          <w:sdtContent>
            <w:tc>
              <w:tcPr>
                <w:tcW w:w="429" w:type="pct"/>
                <w:shd w:val="clear" w:color="auto" w:fill="auto"/>
                <w:vAlign w:val="center"/>
              </w:tcPr>
              <w:p w14:paraId="0574384E" w14:textId="77777777" w:rsidR="00562353" w:rsidRPr="006409CE" w:rsidRDefault="007B1F49">
                <w:pPr>
                  <w:pStyle w:val="af2"/>
                  <w:jc w:val="center"/>
                  <w:rPr>
                    <w:rFonts w:ascii="Times New Roman" w:hAnsi="Times New Roman"/>
                    <w:sz w:val="18"/>
                    <w:szCs w:val="18"/>
                  </w:rPr>
                </w:pPr>
                <w:r w:rsidRPr="006409CE">
                  <w:rPr>
                    <w:rFonts w:ascii="Times New Roman" w:hAnsi="Times New Roman"/>
                    <w:sz w:val="18"/>
                    <w:szCs w:val="18"/>
                  </w:rPr>
                  <w:t>比例</w:t>
                </w:r>
                <w:r w:rsidRPr="006409CE">
                  <w:rPr>
                    <w:rFonts w:ascii="Times New Roman" w:hAnsi="Times New Roman"/>
                    <w:sz w:val="18"/>
                    <w:szCs w:val="18"/>
                  </w:rPr>
                  <w:t>(%)</w:t>
                </w:r>
              </w:p>
            </w:tc>
          </w:sdtContent>
        </w:sdt>
      </w:tr>
      <w:tr w:rsidR="005C1262" w:rsidRPr="006409CE" w14:paraId="58DACB36" w14:textId="77777777" w:rsidTr="00A63DC3">
        <w:tc>
          <w:tcPr>
            <w:tcW w:w="606" w:type="pct"/>
            <w:shd w:val="clear" w:color="auto" w:fill="auto"/>
          </w:tcPr>
          <w:p w14:paraId="718DF27F"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一、有限售条件股份</w:t>
            </w:r>
          </w:p>
        </w:tc>
        <w:tc>
          <w:tcPr>
            <w:tcW w:w="683" w:type="pct"/>
            <w:shd w:val="clear" w:color="auto" w:fill="auto"/>
            <w:vAlign w:val="center"/>
          </w:tcPr>
          <w:p w14:paraId="6D9CE36D"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197,285,050</w:t>
            </w:r>
          </w:p>
        </w:tc>
        <w:tc>
          <w:tcPr>
            <w:tcW w:w="428" w:type="pct"/>
            <w:shd w:val="clear" w:color="auto" w:fill="auto"/>
            <w:vAlign w:val="center"/>
          </w:tcPr>
          <w:p w14:paraId="36CDBF04"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37.81</w:t>
            </w:r>
          </w:p>
        </w:tc>
        <w:tc>
          <w:tcPr>
            <w:tcW w:w="224" w:type="pct"/>
            <w:shd w:val="clear" w:color="auto" w:fill="auto"/>
            <w:vAlign w:val="center"/>
          </w:tcPr>
          <w:p w14:paraId="0E25BE05"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24" w:type="pct"/>
            <w:shd w:val="clear" w:color="auto" w:fill="auto"/>
            <w:vAlign w:val="center"/>
          </w:tcPr>
          <w:p w14:paraId="58F776D1"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40" w:type="pct"/>
            <w:shd w:val="clear" w:color="auto" w:fill="auto"/>
            <w:vAlign w:val="center"/>
          </w:tcPr>
          <w:p w14:paraId="28962830"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63" w:type="pct"/>
            <w:shd w:val="clear" w:color="auto" w:fill="auto"/>
            <w:vAlign w:val="center"/>
          </w:tcPr>
          <w:p w14:paraId="2390815F"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-197,285,050</w:t>
            </w:r>
          </w:p>
        </w:tc>
        <w:tc>
          <w:tcPr>
            <w:tcW w:w="764" w:type="pct"/>
            <w:shd w:val="clear" w:color="auto" w:fill="auto"/>
            <w:vAlign w:val="center"/>
          </w:tcPr>
          <w:p w14:paraId="79BFDB5F"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-197,285,050</w:t>
            </w:r>
          </w:p>
        </w:tc>
        <w:tc>
          <w:tcPr>
            <w:tcW w:w="638" w:type="pct"/>
            <w:shd w:val="clear" w:color="auto" w:fill="auto"/>
            <w:vAlign w:val="center"/>
          </w:tcPr>
          <w:p w14:paraId="504FBEC0"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429" w:type="pct"/>
            <w:shd w:val="clear" w:color="auto" w:fill="auto"/>
            <w:vAlign w:val="center"/>
          </w:tcPr>
          <w:p w14:paraId="1E55B3AE"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0.00</w:t>
            </w:r>
          </w:p>
        </w:tc>
      </w:tr>
      <w:tr w:rsidR="005C1262" w:rsidRPr="006409CE" w14:paraId="1353E252" w14:textId="77777777" w:rsidTr="00A63DC3">
        <w:tc>
          <w:tcPr>
            <w:tcW w:w="606" w:type="pct"/>
            <w:shd w:val="clear" w:color="auto" w:fill="auto"/>
          </w:tcPr>
          <w:p w14:paraId="5CB2CEE0"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、国家持股</w:t>
            </w:r>
          </w:p>
        </w:tc>
        <w:tc>
          <w:tcPr>
            <w:tcW w:w="683" w:type="pct"/>
            <w:shd w:val="clear" w:color="auto" w:fill="auto"/>
            <w:vAlign w:val="center"/>
          </w:tcPr>
          <w:p w14:paraId="52B755AB"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428" w:type="pct"/>
            <w:shd w:val="clear" w:color="auto" w:fill="auto"/>
            <w:vAlign w:val="center"/>
          </w:tcPr>
          <w:p w14:paraId="5E5E6958"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0.00</w:t>
            </w:r>
          </w:p>
        </w:tc>
        <w:tc>
          <w:tcPr>
            <w:tcW w:w="224" w:type="pct"/>
            <w:shd w:val="clear" w:color="auto" w:fill="auto"/>
            <w:vAlign w:val="center"/>
          </w:tcPr>
          <w:p w14:paraId="66FC4835"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24" w:type="pct"/>
            <w:shd w:val="clear" w:color="auto" w:fill="auto"/>
            <w:vAlign w:val="center"/>
          </w:tcPr>
          <w:p w14:paraId="776B0107"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40" w:type="pct"/>
            <w:shd w:val="clear" w:color="auto" w:fill="auto"/>
            <w:vAlign w:val="center"/>
          </w:tcPr>
          <w:p w14:paraId="5F135956"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63" w:type="pct"/>
            <w:shd w:val="clear" w:color="auto" w:fill="auto"/>
            <w:vAlign w:val="center"/>
          </w:tcPr>
          <w:p w14:paraId="04571263"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64" w:type="pct"/>
            <w:shd w:val="clear" w:color="auto" w:fill="auto"/>
            <w:vAlign w:val="center"/>
          </w:tcPr>
          <w:p w14:paraId="1B6900C9"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638" w:type="pct"/>
            <w:shd w:val="clear" w:color="auto" w:fill="auto"/>
            <w:vAlign w:val="center"/>
          </w:tcPr>
          <w:p w14:paraId="264FE7ED"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429" w:type="pct"/>
            <w:shd w:val="clear" w:color="auto" w:fill="auto"/>
            <w:vAlign w:val="center"/>
          </w:tcPr>
          <w:p w14:paraId="62813ED2"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0.00</w:t>
            </w:r>
          </w:p>
        </w:tc>
      </w:tr>
      <w:tr w:rsidR="005C1262" w:rsidRPr="006409CE" w14:paraId="08C8A646" w14:textId="77777777" w:rsidTr="00A63DC3">
        <w:tc>
          <w:tcPr>
            <w:tcW w:w="606" w:type="pct"/>
            <w:shd w:val="clear" w:color="auto" w:fill="auto"/>
          </w:tcPr>
          <w:p w14:paraId="141E2A13"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、国有法人持股</w:t>
            </w:r>
          </w:p>
        </w:tc>
        <w:tc>
          <w:tcPr>
            <w:tcW w:w="683" w:type="pct"/>
            <w:shd w:val="clear" w:color="auto" w:fill="auto"/>
            <w:vAlign w:val="center"/>
          </w:tcPr>
          <w:p w14:paraId="6440DCEA"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144,930,000</w:t>
            </w:r>
          </w:p>
        </w:tc>
        <w:tc>
          <w:tcPr>
            <w:tcW w:w="428" w:type="pct"/>
            <w:shd w:val="clear" w:color="auto" w:fill="auto"/>
            <w:vAlign w:val="center"/>
          </w:tcPr>
          <w:p w14:paraId="2767D7D3"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27.78</w:t>
            </w:r>
          </w:p>
        </w:tc>
        <w:tc>
          <w:tcPr>
            <w:tcW w:w="224" w:type="pct"/>
            <w:shd w:val="clear" w:color="auto" w:fill="auto"/>
            <w:vAlign w:val="center"/>
          </w:tcPr>
          <w:p w14:paraId="55CF72D2"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24" w:type="pct"/>
            <w:shd w:val="clear" w:color="auto" w:fill="auto"/>
            <w:vAlign w:val="center"/>
          </w:tcPr>
          <w:p w14:paraId="1274D2D6"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40" w:type="pct"/>
            <w:shd w:val="clear" w:color="auto" w:fill="auto"/>
            <w:vAlign w:val="center"/>
          </w:tcPr>
          <w:p w14:paraId="26C9087A"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63" w:type="pct"/>
            <w:shd w:val="clear" w:color="auto" w:fill="auto"/>
            <w:vAlign w:val="center"/>
          </w:tcPr>
          <w:p w14:paraId="0956F4A9"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-144,930,000</w:t>
            </w:r>
          </w:p>
        </w:tc>
        <w:tc>
          <w:tcPr>
            <w:tcW w:w="764" w:type="pct"/>
            <w:shd w:val="clear" w:color="auto" w:fill="auto"/>
            <w:vAlign w:val="center"/>
          </w:tcPr>
          <w:p w14:paraId="67F49DAE"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-144,930,000</w:t>
            </w:r>
          </w:p>
        </w:tc>
        <w:tc>
          <w:tcPr>
            <w:tcW w:w="638" w:type="pct"/>
            <w:shd w:val="clear" w:color="auto" w:fill="auto"/>
            <w:vAlign w:val="center"/>
          </w:tcPr>
          <w:p w14:paraId="2E521572"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429" w:type="pct"/>
            <w:shd w:val="clear" w:color="auto" w:fill="auto"/>
            <w:vAlign w:val="center"/>
          </w:tcPr>
          <w:p w14:paraId="1E0D8C36"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0.00</w:t>
            </w:r>
          </w:p>
        </w:tc>
      </w:tr>
      <w:tr w:rsidR="005C1262" w:rsidRPr="006409CE" w14:paraId="28014650" w14:textId="77777777" w:rsidTr="00A63DC3">
        <w:tc>
          <w:tcPr>
            <w:tcW w:w="606" w:type="pct"/>
            <w:shd w:val="clear" w:color="auto" w:fill="auto"/>
          </w:tcPr>
          <w:p w14:paraId="149F76D1"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3</w:t>
            </w:r>
            <w:r w:rsidRPr="006409CE">
              <w:rPr>
                <w:rFonts w:ascii="Times New Roman" w:hAnsi="Times New Roman" w:cs="Times New Roman"/>
                <w:sz w:val="18"/>
                <w:szCs w:val="18"/>
              </w:rPr>
              <w:t>、其他内资持股</w:t>
            </w:r>
          </w:p>
        </w:tc>
        <w:tc>
          <w:tcPr>
            <w:tcW w:w="683" w:type="pct"/>
            <w:shd w:val="clear" w:color="auto" w:fill="auto"/>
            <w:vAlign w:val="center"/>
          </w:tcPr>
          <w:p w14:paraId="449DE9EC"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45,415,050</w:t>
            </w:r>
          </w:p>
        </w:tc>
        <w:tc>
          <w:tcPr>
            <w:tcW w:w="428" w:type="pct"/>
            <w:shd w:val="clear" w:color="auto" w:fill="auto"/>
            <w:vAlign w:val="center"/>
          </w:tcPr>
          <w:p w14:paraId="7923CCD6"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8.70</w:t>
            </w:r>
          </w:p>
        </w:tc>
        <w:tc>
          <w:tcPr>
            <w:tcW w:w="224" w:type="pct"/>
            <w:shd w:val="clear" w:color="auto" w:fill="auto"/>
            <w:vAlign w:val="center"/>
          </w:tcPr>
          <w:p w14:paraId="6D76203B"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24" w:type="pct"/>
            <w:shd w:val="clear" w:color="auto" w:fill="auto"/>
            <w:vAlign w:val="center"/>
          </w:tcPr>
          <w:p w14:paraId="67BF6640"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40" w:type="pct"/>
            <w:shd w:val="clear" w:color="auto" w:fill="auto"/>
            <w:vAlign w:val="center"/>
          </w:tcPr>
          <w:p w14:paraId="34C297F7"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63" w:type="pct"/>
            <w:shd w:val="clear" w:color="auto" w:fill="auto"/>
            <w:vAlign w:val="center"/>
          </w:tcPr>
          <w:p w14:paraId="284CBC18"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-45,415,050</w:t>
            </w:r>
          </w:p>
        </w:tc>
        <w:tc>
          <w:tcPr>
            <w:tcW w:w="764" w:type="pct"/>
            <w:shd w:val="clear" w:color="auto" w:fill="auto"/>
            <w:vAlign w:val="center"/>
          </w:tcPr>
          <w:p w14:paraId="22D8A4A2"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-45,415,050</w:t>
            </w:r>
          </w:p>
        </w:tc>
        <w:tc>
          <w:tcPr>
            <w:tcW w:w="638" w:type="pct"/>
            <w:shd w:val="clear" w:color="auto" w:fill="auto"/>
            <w:vAlign w:val="center"/>
          </w:tcPr>
          <w:p w14:paraId="6C30B25E"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429" w:type="pct"/>
            <w:shd w:val="clear" w:color="auto" w:fill="auto"/>
            <w:vAlign w:val="center"/>
          </w:tcPr>
          <w:p w14:paraId="23379FFC"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0.00</w:t>
            </w:r>
          </w:p>
        </w:tc>
      </w:tr>
      <w:tr w:rsidR="005C1262" w:rsidRPr="006409CE" w14:paraId="05736041" w14:textId="77777777" w:rsidTr="00A63DC3">
        <w:tc>
          <w:tcPr>
            <w:tcW w:w="606" w:type="pct"/>
            <w:shd w:val="clear" w:color="auto" w:fill="auto"/>
          </w:tcPr>
          <w:p w14:paraId="53F334A4"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其中：境内非国有法人持股</w:t>
            </w:r>
          </w:p>
        </w:tc>
        <w:tc>
          <w:tcPr>
            <w:tcW w:w="683" w:type="pct"/>
            <w:shd w:val="clear" w:color="auto" w:fill="auto"/>
            <w:vAlign w:val="center"/>
          </w:tcPr>
          <w:p w14:paraId="34375FA8"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45,415,050</w:t>
            </w:r>
          </w:p>
        </w:tc>
        <w:tc>
          <w:tcPr>
            <w:tcW w:w="428" w:type="pct"/>
            <w:shd w:val="clear" w:color="auto" w:fill="auto"/>
            <w:vAlign w:val="center"/>
          </w:tcPr>
          <w:p w14:paraId="4B5D6EF8"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8.70</w:t>
            </w:r>
          </w:p>
        </w:tc>
        <w:tc>
          <w:tcPr>
            <w:tcW w:w="224" w:type="pct"/>
            <w:shd w:val="clear" w:color="auto" w:fill="auto"/>
            <w:vAlign w:val="center"/>
          </w:tcPr>
          <w:p w14:paraId="5A77101C"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24" w:type="pct"/>
            <w:shd w:val="clear" w:color="auto" w:fill="auto"/>
            <w:vAlign w:val="center"/>
          </w:tcPr>
          <w:p w14:paraId="24B1F138"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40" w:type="pct"/>
            <w:shd w:val="clear" w:color="auto" w:fill="auto"/>
            <w:vAlign w:val="center"/>
          </w:tcPr>
          <w:p w14:paraId="597FAC29"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63" w:type="pct"/>
            <w:shd w:val="clear" w:color="auto" w:fill="auto"/>
            <w:vAlign w:val="center"/>
          </w:tcPr>
          <w:p w14:paraId="11FC914A"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-45,415,050</w:t>
            </w:r>
          </w:p>
        </w:tc>
        <w:tc>
          <w:tcPr>
            <w:tcW w:w="764" w:type="pct"/>
            <w:shd w:val="clear" w:color="auto" w:fill="auto"/>
            <w:vAlign w:val="center"/>
          </w:tcPr>
          <w:p w14:paraId="215E890B"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-45,415,050</w:t>
            </w:r>
          </w:p>
        </w:tc>
        <w:tc>
          <w:tcPr>
            <w:tcW w:w="638" w:type="pct"/>
            <w:shd w:val="clear" w:color="auto" w:fill="auto"/>
            <w:vAlign w:val="center"/>
          </w:tcPr>
          <w:p w14:paraId="42BC3793"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429" w:type="pct"/>
            <w:shd w:val="clear" w:color="auto" w:fill="auto"/>
            <w:vAlign w:val="center"/>
          </w:tcPr>
          <w:p w14:paraId="49ACCE4E"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0.00</w:t>
            </w:r>
          </w:p>
        </w:tc>
      </w:tr>
      <w:tr w:rsidR="005C1262" w:rsidRPr="006409CE" w14:paraId="4D6FD22C" w14:textId="77777777" w:rsidTr="00A63DC3">
        <w:tc>
          <w:tcPr>
            <w:tcW w:w="606" w:type="pct"/>
            <w:shd w:val="clear" w:color="auto" w:fill="auto"/>
          </w:tcPr>
          <w:p w14:paraId="36404FE4" w14:textId="77777777" w:rsidR="00562353" w:rsidRPr="006409CE" w:rsidRDefault="007B1F49">
            <w:pPr>
              <w:ind w:firstLineChars="300" w:firstLine="540"/>
              <w:rPr>
                <w:rFonts w:ascii="Times New Roman" w:hAnsi="Times New Roman" w:cs="Times New Roman"/>
                <w:sz w:val="18"/>
                <w:szCs w:val="18"/>
              </w:rPr>
            </w:pPr>
            <w:r w:rsidRPr="006409CE">
              <w:rPr>
                <w:rFonts w:ascii="Times New Roman" w:hAnsi="Times New Roman" w:cs="Times New Roman"/>
                <w:sz w:val="18"/>
                <w:szCs w:val="18"/>
              </w:rPr>
              <w:t>境内自然人持股</w:t>
            </w:r>
          </w:p>
        </w:tc>
        <w:tc>
          <w:tcPr>
            <w:tcW w:w="683" w:type="pct"/>
            <w:shd w:val="clear" w:color="auto" w:fill="auto"/>
            <w:vAlign w:val="center"/>
          </w:tcPr>
          <w:p w14:paraId="5C45B318"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428" w:type="pct"/>
            <w:shd w:val="clear" w:color="auto" w:fill="auto"/>
            <w:vAlign w:val="center"/>
          </w:tcPr>
          <w:p w14:paraId="78F494AE"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0.00</w:t>
            </w:r>
          </w:p>
        </w:tc>
        <w:tc>
          <w:tcPr>
            <w:tcW w:w="224" w:type="pct"/>
            <w:shd w:val="clear" w:color="auto" w:fill="auto"/>
            <w:vAlign w:val="center"/>
          </w:tcPr>
          <w:p w14:paraId="59F8C5CE"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24" w:type="pct"/>
            <w:shd w:val="clear" w:color="auto" w:fill="auto"/>
            <w:vAlign w:val="center"/>
          </w:tcPr>
          <w:p w14:paraId="37C94D92"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40" w:type="pct"/>
            <w:shd w:val="clear" w:color="auto" w:fill="auto"/>
            <w:vAlign w:val="center"/>
          </w:tcPr>
          <w:p w14:paraId="40B1BCCB"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63" w:type="pct"/>
            <w:shd w:val="clear" w:color="auto" w:fill="auto"/>
            <w:vAlign w:val="center"/>
          </w:tcPr>
          <w:p w14:paraId="7DA4A104"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64" w:type="pct"/>
            <w:shd w:val="clear" w:color="auto" w:fill="auto"/>
            <w:vAlign w:val="center"/>
          </w:tcPr>
          <w:p w14:paraId="2FC21E86"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638" w:type="pct"/>
            <w:shd w:val="clear" w:color="auto" w:fill="auto"/>
            <w:vAlign w:val="center"/>
          </w:tcPr>
          <w:p w14:paraId="4519CF20"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429" w:type="pct"/>
            <w:shd w:val="clear" w:color="auto" w:fill="auto"/>
            <w:vAlign w:val="center"/>
          </w:tcPr>
          <w:p w14:paraId="0A2BCD4E"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0.00</w:t>
            </w:r>
          </w:p>
        </w:tc>
      </w:tr>
      <w:tr w:rsidR="005C1262" w:rsidRPr="006409CE" w14:paraId="6C994999" w14:textId="77777777" w:rsidTr="00A63DC3">
        <w:tc>
          <w:tcPr>
            <w:tcW w:w="606" w:type="pct"/>
            <w:shd w:val="clear" w:color="auto" w:fill="auto"/>
          </w:tcPr>
          <w:p w14:paraId="55DEBB99"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4</w:t>
            </w:r>
            <w:r w:rsidRPr="006409CE">
              <w:rPr>
                <w:rFonts w:ascii="Times New Roman" w:hAnsi="Times New Roman" w:cs="Times New Roman"/>
                <w:sz w:val="18"/>
                <w:szCs w:val="18"/>
              </w:rPr>
              <w:t>、外资持股</w:t>
            </w:r>
          </w:p>
        </w:tc>
        <w:tc>
          <w:tcPr>
            <w:tcW w:w="683" w:type="pct"/>
            <w:shd w:val="clear" w:color="auto" w:fill="auto"/>
            <w:vAlign w:val="center"/>
          </w:tcPr>
          <w:p w14:paraId="5CCFBFB6"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6,940,000</w:t>
            </w:r>
          </w:p>
        </w:tc>
        <w:tc>
          <w:tcPr>
            <w:tcW w:w="428" w:type="pct"/>
            <w:shd w:val="clear" w:color="auto" w:fill="auto"/>
            <w:vAlign w:val="center"/>
          </w:tcPr>
          <w:p w14:paraId="28FA8EDF"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1.33</w:t>
            </w:r>
          </w:p>
        </w:tc>
        <w:tc>
          <w:tcPr>
            <w:tcW w:w="224" w:type="pct"/>
            <w:shd w:val="clear" w:color="auto" w:fill="auto"/>
            <w:vAlign w:val="center"/>
          </w:tcPr>
          <w:p w14:paraId="2F47CE1D"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24" w:type="pct"/>
            <w:shd w:val="clear" w:color="auto" w:fill="auto"/>
            <w:vAlign w:val="center"/>
          </w:tcPr>
          <w:p w14:paraId="70BB04DA"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40" w:type="pct"/>
            <w:shd w:val="clear" w:color="auto" w:fill="auto"/>
            <w:vAlign w:val="center"/>
          </w:tcPr>
          <w:p w14:paraId="51B602A0"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63" w:type="pct"/>
            <w:shd w:val="clear" w:color="auto" w:fill="auto"/>
            <w:vAlign w:val="center"/>
          </w:tcPr>
          <w:p w14:paraId="4E8F8F76"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-6,940,000</w:t>
            </w:r>
          </w:p>
        </w:tc>
        <w:tc>
          <w:tcPr>
            <w:tcW w:w="764" w:type="pct"/>
            <w:shd w:val="clear" w:color="auto" w:fill="auto"/>
            <w:vAlign w:val="center"/>
          </w:tcPr>
          <w:p w14:paraId="747F8BD0"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-6,940,000</w:t>
            </w:r>
          </w:p>
        </w:tc>
        <w:tc>
          <w:tcPr>
            <w:tcW w:w="638" w:type="pct"/>
            <w:shd w:val="clear" w:color="auto" w:fill="auto"/>
            <w:vAlign w:val="center"/>
          </w:tcPr>
          <w:p w14:paraId="5C23A49F"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429" w:type="pct"/>
            <w:shd w:val="clear" w:color="auto" w:fill="auto"/>
            <w:vAlign w:val="center"/>
          </w:tcPr>
          <w:p w14:paraId="5E6F3D8E"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0.00</w:t>
            </w:r>
          </w:p>
        </w:tc>
      </w:tr>
      <w:tr w:rsidR="005C1262" w:rsidRPr="006409CE" w14:paraId="51A26A17" w14:textId="77777777" w:rsidTr="00A63DC3">
        <w:tc>
          <w:tcPr>
            <w:tcW w:w="606" w:type="pct"/>
            <w:shd w:val="clear" w:color="auto" w:fill="auto"/>
          </w:tcPr>
          <w:p w14:paraId="4FA96AB1"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其中：境外法人持股</w:t>
            </w:r>
          </w:p>
        </w:tc>
        <w:tc>
          <w:tcPr>
            <w:tcW w:w="683" w:type="pct"/>
            <w:shd w:val="clear" w:color="auto" w:fill="auto"/>
            <w:vAlign w:val="center"/>
          </w:tcPr>
          <w:p w14:paraId="316EE8BC"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4,000,000</w:t>
            </w:r>
          </w:p>
        </w:tc>
        <w:tc>
          <w:tcPr>
            <w:tcW w:w="428" w:type="pct"/>
            <w:shd w:val="clear" w:color="auto" w:fill="auto"/>
            <w:vAlign w:val="center"/>
          </w:tcPr>
          <w:p w14:paraId="06E34560"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0.77</w:t>
            </w:r>
          </w:p>
        </w:tc>
        <w:tc>
          <w:tcPr>
            <w:tcW w:w="224" w:type="pct"/>
            <w:shd w:val="clear" w:color="auto" w:fill="auto"/>
            <w:vAlign w:val="center"/>
          </w:tcPr>
          <w:p w14:paraId="57E91584"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24" w:type="pct"/>
            <w:shd w:val="clear" w:color="auto" w:fill="auto"/>
            <w:vAlign w:val="center"/>
          </w:tcPr>
          <w:p w14:paraId="23EB5826"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40" w:type="pct"/>
            <w:shd w:val="clear" w:color="auto" w:fill="auto"/>
            <w:vAlign w:val="center"/>
          </w:tcPr>
          <w:p w14:paraId="16A17290"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63" w:type="pct"/>
            <w:shd w:val="clear" w:color="auto" w:fill="auto"/>
            <w:vAlign w:val="center"/>
          </w:tcPr>
          <w:p w14:paraId="4AB4C019"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-4,000,000</w:t>
            </w:r>
          </w:p>
        </w:tc>
        <w:tc>
          <w:tcPr>
            <w:tcW w:w="764" w:type="pct"/>
            <w:shd w:val="clear" w:color="auto" w:fill="auto"/>
            <w:vAlign w:val="center"/>
          </w:tcPr>
          <w:p w14:paraId="133A6B5B"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-4,000,000</w:t>
            </w:r>
          </w:p>
        </w:tc>
        <w:tc>
          <w:tcPr>
            <w:tcW w:w="638" w:type="pct"/>
            <w:shd w:val="clear" w:color="auto" w:fill="auto"/>
            <w:vAlign w:val="center"/>
          </w:tcPr>
          <w:p w14:paraId="43354798"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429" w:type="pct"/>
            <w:shd w:val="clear" w:color="auto" w:fill="auto"/>
            <w:vAlign w:val="center"/>
          </w:tcPr>
          <w:p w14:paraId="6E085B45"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0.00</w:t>
            </w:r>
          </w:p>
        </w:tc>
      </w:tr>
      <w:tr w:rsidR="005C1262" w:rsidRPr="006409CE" w14:paraId="66BABC70" w14:textId="77777777" w:rsidTr="00A63DC3">
        <w:tc>
          <w:tcPr>
            <w:tcW w:w="606" w:type="pct"/>
            <w:shd w:val="clear" w:color="auto" w:fill="auto"/>
          </w:tcPr>
          <w:p w14:paraId="5ECCD04A" w14:textId="77777777" w:rsidR="00562353" w:rsidRPr="006409CE" w:rsidRDefault="007B1F49" w:rsidP="00895779">
            <w:pPr>
              <w:ind w:firstLineChars="200" w:firstLine="360"/>
              <w:rPr>
                <w:rFonts w:ascii="Times New Roman" w:hAnsi="Times New Roman" w:cs="Times New Roman"/>
                <w:sz w:val="18"/>
                <w:szCs w:val="18"/>
              </w:rPr>
            </w:pPr>
            <w:r w:rsidRPr="006409CE">
              <w:rPr>
                <w:rFonts w:ascii="Times New Roman" w:hAnsi="Times New Roman" w:cs="Times New Roman"/>
                <w:sz w:val="18"/>
                <w:szCs w:val="18"/>
              </w:rPr>
              <w:t>境外自然人持股</w:t>
            </w:r>
          </w:p>
        </w:tc>
        <w:tc>
          <w:tcPr>
            <w:tcW w:w="683" w:type="pct"/>
            <w:shd w:val="clear" w:color="auto" w:fill="auto"/>
            <w:vAlign w:val="center"/>
          </w:tcPr>
          <w:p w14:paraId="725FA236"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2,940,000</w:t>
            </w:r>
          </w:p>
        </w:tc>
        <w:tc>
          <w:tcPr>
            <w:tcW w:w="428" w:type="pct"/>
            <w:shd w:val="clear" w:color="auto" w:fill="auto"/>
            <w:vAlign w:val="center"/>
          </w:tcPr>
          <w:p w14:paraId="59DEF112"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0.56</w:t>
            </w:r>
          </w:p>
        </w:tc>
        <w:tc>
          <w:tcPr>
            <w:tcW w:w="224" w:type="pct"/>
            <w:shd w:val="clear" w:color="auto" w:fill="auto"/>
            <w:vAlign w:val="center"/>
          </w:tcPr>
          <w:p w14:paraId="58D31854"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24" w:type="pct"/>
            <w:shd w:val="clear" w:color="auto" w:fill="auto"/>
            <w:vAlign w:val="center"/>
          </w:tcPr>
          <w:p w14:paraId="355931B9"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40" w:type="pct"/>
            <w:shd w:val="clear" w:color="auto" w:fill="auto"/>
            <w:vAlign w:val="center"/>
          </w:tcPr>
          <w:p w14:paraId="39D54C91"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63" w:type="pct"/>
            <w:shd w:val="clear" w:color="auto" w:fill="auto"/>
            <w:vAlign w:val="center"/>
          </w:tcPr>
          <w:p w14:paraId="46E71FA8"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-2,940,000</w:t>
            </w:r>
          </w:p>
        </w:tc>
        <w:tc>
          <w:tcPr>
            <w:tcW w:w="764" w:type="pct"/>
            <w:shd w:val="clear" w:color="auto" w:fill="auto"/>
            <w:vAlign w:val="center"/>
          </w:tcPr>
          <w:p w14:paraId="2BB646BA"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-2,940,000</w:t>
            </w:r>
          </w:p>
        </w:tc>
        <w:tc>
          <w:tcPr>
            <w:tcW w:w="638" w:type="pct"/>
            <w:shd w:val="clear" w:color="auto" w:fill="auto"/>
            <w:vAlign w:val="center"/>
          </w:tcPr>
          <w:p w14:paraId="0AC4071E"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429" w:type="pct"/>
            <w:shd w:val="clear" w:color="auto" w:fill="auto"/>
            <w:vAlign w:val="center"/>
          </w:tcPr>
          <w:p w14:paraId="1D51D08F"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0.00</w:t>
            </w:r>
          </w:p>
        </w:tc>
      </w:tr>
      <w:tr w:rsidR="005C1262" w:rsidRPr="006409CE" w14:paraId="1DBB90ED" w14:textId="77777777" w:rsidTr="00A63DC3">
        <w:tc>
          <w:tcPr>
            <w:tcW w:w="606" w:type="pct"/>
            <w:shd w:val="clear" w:color="auto" w:fill="auto"/>
          </w:tcPr>
          <w:p w14:paraId="24DC0143" w14:textId="77777777" w:rsidR="00562353" w:rsidRPr="006409CE" w:rsidRDefault="007B1F49">
            <w:pPr>
              <w:pStyle w:val="ae"/>
              <w:rPr>
                <w:sz w:val="18"/>
                <w:szCs w:val="18"/>
              </w:rPr>
            </w:pPr>
            <w:r w:rsidRPr="006409CE">
              <w:rPr>
                <w:sz w:val="18"/>
                <w:szCs w:val="18"/>
              </w:rPr>
              <w:t>二、无限售条件流通股份</w:t>
            </w:r>
          </w:p>
        </w:tc>
        <w:tc>
          <w:tcPr>
            <w:tcW w:w="683" w:type="pct"/>
            <w:shd w:val="clear" w:color="auto" w:fill="auto"/>
            <w:vAlign w:val="center"/>
          </w:tcPr>
          <w:p w14:paraId="27292263"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324,494,950</w:t>
            </w:r>
          </w:p>
        </w:tc>
        <w:tc>
          <w:tcPr>
            <w:tcW w:w="428" w:type="pct"/>
            <w:shd w:val="clear" w:color="auto" w:fill="auto"/>
            <w:vAlign w:val="center"/>
          </w:tcPr>
          <w:p w14:paraId="7018E888"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62.19</w:t>
            </w:r>
          </w:p>
        </w:tc>
        <w:tc>
          <w:tcPr>
            <w:tcW w:w="224" w:type="pct"/>
            <w:shd w:val="clear" w:color="auto" w:fill="auto"/>
            <w:vAlign w:val="center"/>
          </w:tcPr>
          <w:p w14:paraId="069DAEEF"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24" w:type="pct"/>
            <w:shd w:val="clear" w:color="auto" w:fill="auto"/>
            <w:vAlign w:val="center"/>
          </w:tcPr>
          <w:p w14:paraId="6A4CAE4F"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40" w:type="pct"/>
            <w:shd w:val="clear" w:color="auto" w:fill="auto"/>
            <w:vAlign w:val="center"/>
          </w:tcPr>
          <w:p w14:paraId="1AC80257"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63" w:type="pct"/>
            <w:shd w:val="clear" w:color="auto" w:fill="auto"/>
            <w:vAlign w:val="center"/>
          </w:tcPr>
          <w:p w14:paraId="060E7DD4"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197,285,050</w:t>
            </w:r>
          </w:p>
        </w:tc>
        <w:tc>
          <w:tcPr>
            <w:tcW w:w="764" w:type="pct"/>
            <w:shd w:val="clear" w:color="auto" w:fill="auto"/>
            <w:vAlign w:val="center"/>
          </w:tcPr>
          <w:p w14:paraId="74FDE6A9"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197,285,050</w:t>
            </w:r>
          </w:p>
        </w:tc>
        <w:tc>
          <w:tcPr>
            <w:tcW w:w="638" w:type="pct"/>
            <w:shd w:val="clear" w:color="auto" w:fill="auto"/>
            <w:vAlign w:val="center"/>
          </w:tcPr>
          <w:p w14:paraId="4B86C785"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521,780,000</w:t>
            </w:r>
          </w:p>
        </w:tc>
        <w:tc>
          <w:tcPr>
            <w:tcW w:w="429" w:type="pct"/>
            <w:shd w:val="clear" w:color="auto" w:fill="auto"/>
            <w:vAlign w:val="center"/>
          </w:tcPr>
          <w:p w14:paraId="0CA12956"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100.00</w:t>
            </w:r>
          </w:p>
        </w:tc>
      </w:tr>
      <w:tr w:rsidR="005C1262" w:rsidRPr="006409CE" w14:paraId="59735583" w14:textId="77777777" w:rsidTr="00A63DC3">
        <w:tc>
          <w:tcPr>
            <w:tcW w:w="606" w:type="pct"/>
            <w:shd w:val="clear" w:color="auto" w:fill="auto"/>
          </w:tcPr>
          <w:p w14:paraId="3FB38EEB"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、人民币普通股</w:t>
            </w:r>
          </w:p>
        </w:tc>
        <w:tc>
          <w:tcPr>
            <w:tcW w:w="683" w:type="pct"/>
            <w:shd w:val="clear" w:color="auto" w:fill="auto"/>
            <w:vAlign w:val="center"/>
          </w:tcPr>
          <w:p w14:paraId="667E9766"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324,494,950</w:t>
            </w:r>
          </w:p>
        </w:tc>
        <w:tc>
          <w:tcPr>
            <w:tcW w:w="428" w:type="pct"/>
            <w:shd w:val="clear" w:color="auto" w:fill="auto"/>
            <w:vAlign w:val="center"/>
          </w:tcPr>
          <w:p w14:paraId="21830F94"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62.19</w:t>
            </w:r>
          </w:p>
        </w:tc>
        <w:tc>
          <w:tcPr>
            <w:tcW w:w="224" w:type="pct"/>
            <w:shd w:val="clear" w:color="auto" w:fill="auto"/>
            <w:vAlign w:val="center"/>
          </w:tcPr>
          <w:p w14:paraId="3BF96D58"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24" w:type="pct"/>
            <w:shd w:val="clear" w:color="auto" w:fill="auto"/>
            <w:vAlign w:val="center"/>
          </w:tcPr>
          <w:p w14:paraId="6AE494DE"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40" w:type="pct"/>
            <w:shd w:val="clear" w:color="auto" w:fill="auto"/>
            <w:vAlign w:val="center"/>
          </w:tcPr>
          <w:p w14:paraId="5E3008ED"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63" w:type="pct"/>
            <w:shd w:val="clear" w:color="auto" w:fill="auto"/>
            <w:vAlign w:val="center"/>
          </w:tcPr>
          <w:p w14:paraId="73D344BC"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197,285,050</w:t>
            </w:r>
          </w:p>
        </w:tc>
        <w:tc>
          <w:tcPr>
            <w:tcW w:w="764" w:type="pct"/>
            <w:shd w:val="clear" w:color="auto" w:fill="auto"/>
            <w:vAlign w:val="center"/>
          </w:tcPr>
          <w:p w14:paraId="0B00DBEF"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197,285,050</w:t>
            </w:r>
          </w:p>
        </w:tc>
        <w:tc>
          <w:tcPr>
            <w:tcW w:w="638" w:type="pct"/>
            <w:shd w:val="clear" w:color="auto" w:fill="auto"/>
            <w:vAlign w:val="center"/>
          </w:tcPr>
          <w:p w14:paraId="3B020836"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521,780,000</w:t>
            </w:r>
          </w:p>
        </w:tc>
        <w:tc>
          <w:tcPr>
            <w:tcW w:w="429" w:type="pct"/>
            <w:shd w:val="clear" w:color="auto" w:fill="auto"/>
            <w:vAlign w:val="center"/>
          </w:tcPr>
          <w:p w14:paraId="5801D5C9"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100.00</w:t>
            </w:r>
          </w:p>
        </w:tc>
      </w:tr>
      <w:tr w:rsidR="005C1262" w:rsidRPr="006409CE" w14:paraId="432722E5" w14:textId="77777777" w:rsidTr="00A63DC3">
        <w:tc>
          <w:tcPr>
            <w:tcW w:w="606" w:type="pct"/>
            <w:shd w:val="clear" w:color="auto" w:fill="auto"/>
          </w:tcPr>
          <w:p w14:paraId="38A46618"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、境内上市的外资股</w:t>
            </w:r>
          </w:p>
        </w:tc>
        <w:tc>
          <w:tcPr>
            <w:tcW w:w="683" w:type="pct"/>
            <w:shd w:val="clear" w:color="auto" w:fill="auto"/>
            <w:vAlign w:val="center"/>
          </w:tcPr>
          <w:p w14:paraId="15ED88F4"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428" w:type="pct"/>
            <w:shd w:val="clear" w:color="auto" w:fill="auto"/>
            <w:vAlign w:val="center"/>
          </w:tcPr>
          <w:p w14:paraId="54ABB123"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0.00</w:t>
            </w:r>
          </w:p>
        </w:tc>
        <w:tc>
          <w:tcPr>
            <w:tcW w:w="224" w:type="pct"/>
            <w:shd w:val="clear" w:color="auto" w:fill="auto"/>
            <w:vAlign w:val="center"/>
          </w:tcPr>
          <w:p w14:paraId="59B763E7"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24" w:type="pct"/>
            <w:shd w:val="clear" w:color="auto" w:fill="auto"/>
            <w:vAlign w:val="center"/>
          </w:tcPr>
          <w:p w14:paraId="6B808D1A"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40" w:type="pct"/>
            <w:shd w:val="clear" w:color="auto" w:fill="auto"/>
            <w:vAlign w:val="center"/>
          </w:tcPr>
          <w:p w14:paraId="3DB205C6"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63" w:type="pct"/>
            <w:shd w:val="clear" w:color="auto" w:fill="auto"/>
            <w:vAlign w:val="center"/>
          </w:tcPr>
          <w:p w14:paraId="719442FC"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64" w:type="pct"/>
            <w:shd w:val="clear" w:color="auto" w:fill="auto"/>
            <w:vAlign w:val="center"/>
          </w:tcPr>
          <w:p w14:paraId="5FDAB761"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638" w:type="pct"/>
            <w:shd w:val="clear" w:color="auto" w:fill="auto"/>
            <w:vAlign w:val="center"/>
          </w:tcPr>
          <w:p w14:paraId="64B9EB90"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429" w:type="pct"/>
            <w:shd w:val="clear" w:color="auto" w:fill="auto"/>
            <w:vAlign w:val="center"/>
          </w:tcPr>
          <w:p w14:paraId="4B8EDFA9"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0.00</w:t>
            </w:r>
          </w:p>
        </w:tc>
      </w:tr>
      <w:tr w:rsidR="005C1262" w:rsidRPr="006409CE" w14:paraId="261EA6C4" w14:textId="77777777" w:rsidTr="00A63DC3">
        <w:tc>
          <w:tcPr>
            <w:tcW w:w="606" w:type="pct"/>
            <w:shd w:val="clear" w:color="auto" w:fill="auto"/>
          </w:tcPr>
          <w:p w14:paraId="4F72967D"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3</w:t>
            </w:r>
            <w:r w:rsidRPr="006409CE">
              <w:rPr>
                <w:rFonts w:ascii="Times New Roman" w:hAnsi="Times New Roman" w:cs="Times New Roman"/>
                <w:sz w:val="18"/>
                <w:szCs w:val="18"/>
              </w:rPr>
              <w:t>、境外上市的外资股</w:t>
            </w:r>
          </w:p>
        </w:tc>
        <w:tc>
          <w:tcPr>
            <w:tcW w:w="683" w:type="pct"/>
            <w:shd w:val="clear" w:color="auto" w:fill="auto"/>
            <w:vAlign w:val="center"/>
          </w:tcPr>
          <w:p w14:paraId="7A041771"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428" w:type="pct"/>
            <w:shd w:val="clear" w:color="auto" w:fill="auto"/>
            <w:vAlign w:val="center"/>
          </w:tcPr>
          <w:p w14:paraId="0A0448AF"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0.00</w:t>
            </w:r>
          </w:p>
        </w:tc>
        <w:tc>
          <w:tcPr>
            <w:tcW w:w="224" w:type="pct"/>
            <w:shd w:val="clear" w:color="auto" w:fill="auto"/>
            <w:vAlign w:val="center"/>
          </w:tcPr>
          <w:p w14:paraId="61651426"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24" w:type="pct"/>
            <w:shd w:val="clear" w:color="auto" w:fill="auto"/>
            <w:vAlign w:val="center"/>
          </w:tcPr>
          <w:p w14:paraId="7DC2E6F1"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40" w:type="pct"/>
            <w:shd w:val="clear" w:color="auto" w:fill="auto"/>
            <w:vAlign w:val="center"/>
          </w:tcPr>
          <w:p w14:paraId="3922B665"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63" w:type="pct"/>
            <w:shd w:val="clear" w:color="auto" w:fill="auto"/>
            <w:vAlign w:val="center"/>
          </w:tcPr>
          <w:p w14:paraId="03BC0A80"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64" w:type="pct"/>
            <w:shd w:val="clear" w:color="auto" w:fill="auto"/>
            <w:vAlign w:val="center"/>
          </w:tcPr>
          <w:p w14:paraId="5FEB80C1"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638" w:type="pct"/>
            <w:shd w:val="clear" w:color="auto" w:fill="auto"/>
            <w:vAlign w:val="center"/>
          </w:tcPr>
          <w:p w14:paraId="68B7450D"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429" w:type="pct"/>
            <w:shd w:val="clear" w:color="auto" w:fill="auto"/>
            <w:vAlign w:val="center"/>
          </w:tcPr>
          <w:p w14:paraId="59E0F4DD"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0.00</w:t>
            </w:r>
          </w:p>
        </w:tc>
      </w:tr>
      <w:tr w:rsidR="005C1262" w:rsidRPr="006409CE" w14:paraId="5A1C8CCF" w14:textId="77777777" w:rsidTr="00A63DC3">
        <w:tc>
          <w:tcPr>
            <w:tcW w:w="606" w:type="pct"/>
            <w:shd w:val="clear" w:color="auto" w:fill="auto"/>
          </w:tcPr>
          <w:p w14:paraId="00F076F0"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4</w:t>
            </w:r>
            <w:r w:rsidRPr="006409CE">
              <w:rPr>
                <w:rFonts w:ascii="Times New Roman" w:hAnsi="Times New Roman" w:cs="Times New Roman"/>
                <w:sz w:val="18"/>
                <w:szCs w:val="18"/>
              </w:rPr>
              <w:t>、其他</w:t>
            </w:r>
          </w:p>
        </w:tc>
        <w:tc>
          <w:tcPr>
            <w:tcW w:w="683" w:type="pct"/>
            <w:shd w:val="clear" w:color="auto" w:fill="auto"/>
            <w:vAlign w:val="center"/>
          </w:tcPr>
          <w:p w14:paraId="240F7E7A"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428" w:type="pct"/>
            <w:shd w:val="clear" w:color="auto" w:fill="auto"/>
            <w:vAlign w:val="center"/>
          </w:tcPr>
          <w:p w14:paraId="0173C506"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0.00</w:t>
            </w:r>
          </w:p>
        </w:tc>
        <w:tc>
          <w:tcPr>
            <w:tcW w:w="224" w:type="pct"/>
            <w:shd w:val="clear" w:color="auto" w:fill="auto"/>
            <w:vAlign w:val="center"/>
          </w:tcPr>
          <w:p w14:paraId="515A26B9"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24" w:type="pct"/>
            <w:shd w:val="clear" w:color="auto" w:fill="auto"/>
            <w:vAlign w:val="center"/>
          </w:tcPr>
          <w:p w14:paraId="0A8C577F"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40" w:type="pct"/>
            <w:shd w:val="clear" w:color="auto" w:fill="auto"/>
            <w:vAlign w:val="center"/>
          </w:tcPr>
          <w:p w14:paraId="45056706"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63" w:type="pct"/>
            <w:shd w:val="clear" w:color="auto" w:fill="auto"/>
            <w:vAlign w:val="center"/>
          </w:tcPr>
          <w:p w14:paraId="7B4E1A62"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64" w:type="pct"/>
            <w:shd w:val="clear" w:color="auto" w:fill="auto"/>
            <w:vAlign w:val="center"/>
          </w:tcPr>
          <w:p w14:paraId="7E570D32"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638" w:type="pct"/>
            <w:shd w:val="clear" w:color="auto" w:fill="auto"/>
            <w:vAlign w:val="center"/>
          </w:tcPr>
          <w:p w14:paraId="6CA23112"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429" w:type="pct"/>
            <w:shd w:val="clear" w:color="auto" w:fill="auto"/>
            <w:vAlign w:val="center"/>
          </w:tcPr>
          <w:p w14:paraId="25416DC3"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0.00</w:t>
            </w:r>
          </w:p>
        </w:tc>
      </w:tr>
      <w:tr w:rsidR="005C1262" w:rsidRPr="006409CE" w14:paraId="084F38AE" w14:textId="77777777" w:rsidTr="00A63DC3">
        <w:tc>
          <w:tcPr>
            <w:tcW w:w="606" w:type="pct"/>
            <w:shd w:val="clear" w:color="auto" w:fill="auto"/>
          </w:tcPr>
          <w:p w14:paraId="1452B92B"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三、股份总数</w:t>
            </w:r>
          </w:p>
        </w:tc>
        <w:tc>
          <w:tcPr>
            <w:tcW w:w="683" w:type="pct"/>
            <w:shd w:val="clear" w:color="auto" w:fill="auto"/>
            <w:vAlign w:val="center"/>
          </w:tcPr>
          <w:p w14:paraId="4496638A"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521,780,000</w:t>
            </w:r>
          </w:p>
        </w:tc>
        <w:tc>
          <w:tcPr>
            <w:tcW w:w="428" w:type="pct"/>
            <w:shd w:val="clear" w:color="auto" w:fill="auto"/>
            <w:vAlign w:val="center"/>
          </w:tcPr>
          <w:p w14:paraId="58757275"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100.00</w:t>
            </w:r>
          </w:p>
        </w:tc>
        <w:tc>
          <w:tcPr>
            <w:tcW w:w="224" w:type="pct"/>
            <w:shd w:val="clear" w:color="auto" w:fill="auto"/>
            <w:vAlign w:val="center"/>
          </w:tcPr>
          <w:p w14:paraId="2CB4DDBA"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24" w:type="pct"/>
            <w:shd w:val="clear" w:color="auto" w:fill="auto"/>
            <w:vAlign w:val="center"/>
          </w:tcPr>
          <w:p w14:paraId="31AAFFA3"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240" w:type="pct"/>
            <w:shd w:val="clear" w:color="auto" w:fill="auto"/>
            <w:vAlign w:val="center"/>
          </w:tcPr>
          <w:p w14:paraId="081DEC9B"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63" w:type="pct"/>
            <w:shd w:val="clear" w:color="auto" w:fill="auto"/>
            <w:vAlign w:val="center"/>
          </w:tcPr>
          <w:p w14:paraId="7F0AA85B"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64" w:type="pct"/>
            <w:shd w:val="clear" w:color="auto" w:fill="auto"/>
            <w:vAlign w:val="center"/>
          </w:tcPr>
          <w:p w14:paraId="56E9B826"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638" w:type="pct"/>
            <w:shd w:val="clear" w:color="auto" w:fill="auto"/>
            <w:vAlign w:val="center"/>
          </w:tcPr>
          <w:p w14:paraId="5F4A64D7"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521,780,000</w:t>
            </w:r>
          </w:p>
        </w:tc>
        <w:tc>
          <w:tcPr>
            <w:tcW w:w="429" w:type="pct"/>
            <w:shd w:val="clear" w:color="auto" w:fill="auto"/>
            <w:vAlign w:val="center"/>
          </w:tcPr>
          <w:p w14:paraId="440B808B"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100.00</w:t>
            </w:r>
          </w:p>
        </w:tc>
      </w:tr>
      <w:bookmarkEnd w:id="177"/>
    </w:tbl>
    <w:p w14:paraId="623E1911" w14:textId="77777777" w:rsidR="00562353" w:rsidRPr="00002DF8" w:rsidRDefault="00562353">
      <w:pPr>
        <w:rPr>
          <w:szCs w:val="21"/>
        </w:rPr>
      </w:pPr>
    </w:p>
    <w:p w14:paraId="03548150" w14:textId="77777777" w:rsidR="00562353" w:rsidRPr="00002DF8" w:rsidRDefault="007B1F49" w:rsidP="00350ED6">
      <w:pPr>
        <w:pStyle w:val="4"/>
        <w:numPr>
          <w:ilvl w:val="2"/>
          <w:numId w:val="51"/>
        </w:numPr>
      </w:pPr>
      <w:r w:rsidRPr="00002DF8">
        <w:t>股份变动情况说明</w:t>
      </w:r>
    </w:p>
    <w:sdt>
      <w:sdtPr>
        <w:rPr>
          <w:rFonts w:hint="eastAsia"/>
          <w:szCs w:val="21"/>
        </w:rPr>
        <w:alias w:val="是否适用：普通股股份变动情况说明[双击切换]"/>
        <w:tag w:val="_GBC_b52413c1d37b456ba72aa8b8840cb9d8"/>
        <w:id w:val="-766611618"/>
        <w:placeholder>
          <w:docPart w:val="GBC22222222222222222222222222222"/>
        </w:placeholder>
      </w:sdtPr>
      <w:sdtContent>
        <w:p w14:paraId="5D11D5D5" w14:textId="77777777" w:rsidR="00562353" w:rsidRPr="00002DF8" w:rsidRDefault="007B1F49">
          <w:pPr>
            <w:rPr>
              <w:szCs w:val="21"/>
            </w:rPr>
          </w:pPr>
          <w:r w:rsidRPr="00002DF8">
            <w:rPr>
              <w:szCs w:val="21"/>
            </w:rPr>
            <w:fldChar w:fldCharType="begin"/>
          </w:r>
          <w:r w:rsidRPr="00002DF8">
            <w:rPr>
              <w:szCs w:val="21"/>
            </w:rPr>
            <w:instrText xml:space="preserve"> </w:instrText>
          </w:r>
          <w:r w:rsidRPr="00002DF8">
            <w:rPr>
              <w:rFonts w:hint="eastAsia"/>
              <w:szCs w:val="21"/>
            </w:rPr>
            <w:instrText xml:space="preserve">MACROBUTTON  SnrToggleCheckbox √适用 </w:instrText>
          </w:r>
          <w:r w:rsidRPr="00002DF8">
            <w:rPr>
              <w:szCs w:val="21"/>
            </w:rPr>
            <w:instrText xml:space="preserve">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sdt>
      <w:sdtPr>
        <w:rPr>
          <w:rFonts w:hint="eastAsia"/>
          <w:szCs w:val="21"/>
        </w:rPr>
        <w:alias w:val="股份变动情况说明"/>
        <w:tag w:val="_GBC_0049817ff5b44e28a8751c37cab3f894"/>
        <w:id w:val="-712655121"/>
        <w:placeholder>
          <w:docPart w:val="GBC22222222222222222222222222222"/>
        </w:placeholder>
      </w:sdtPr>
      <w:sdtContent>
        <w:p w14:paraId="10452AB8" w14:textId="64D2647B" w:rsidR="00562353" w:rsidRPr="00002DF8" w:rsidRDefault="007B1F49">
          <w:pPr>
            <w:spacing w:line="360" w:lineRule="auto"/>
            <w:ind w:firstLineChars="200" w:firstLine="420"/>
            <w:jc w:val="both"/>
            <w:rPr>
              <w:szCs w:val="21"/>
            </w:rPr>
          </w:pPr>
          <w:r w:rsidRPr="00002DF8">
            <w:rPr>
              <w:rFonts w:hint="eastAsia"/>
              <w:szCs w:val="21"/>
            </w:rPr>
            <w:t>公司首次公开发行部分限售股</w:t>
          </w:r>
          <w:r w:rsidRPr="00002DF8">
            <w:rPr>
              <w:szCs w:val="21"/>
            </w:rPr>
            <w:t>197,285,050股已于2023年7月17日（因2023年7月15日为非交易日，故顺延至下一交易日）解除限售，具体内容请见公司于2023年7月6日在上海证券交易所网站（www.sse.com.cn）披露的《埃夫特关于首次公开发行部分限售股上市流通的公告》（公告编号：2023-039）</w:t>
          </w:r>
          <w:r w:rsidRPr="00002DF8">
            <w:rPr>
              <w:rFonts w:hint="eastAsia"/>
              <w:szCs w:val="21"/>
            </w:rPr>
            <w:t>。</w:t>
          </w:r>
        </w:p>
      </w:sdtContent>
    </w:sdt>
    <w:p w14:paraId="48847C41" w14:textId="77777777" w:rsidR="00562353" w:rsidRPr="00002DF8" w:rsidRDefault="007B1F49" w:rsidP="00350ED6">
      <w:pPr>
        <w:pStyle w:val="4"/>
        <w:numPr>
          <w:ilvl w:val="2"/>
          <w:numId w:val="51"/>
        </w:numPr>
      </w:pPr>
      <w:r w:rsidRPr="00002DF8">
        <w:rPr>
          <w:rFonts w:hint="eastAsia"/>
        </w:rPr>
        <w:t>股份变动对最近一年和最近一期</w:t>
      </w:r>
      <w:r w:rsidRPr="00002DF8">
        <w:t>每股收益、每股净资产等财务指标的影响（如有）</w:t>
      </w:r>
    </w:p>
    <w:sdt>
      <w:sdtPr>
        <w:rPr>
          <w:rFonts w:hint="eastAsia"/>
          <w:szCs w:val="21"/>
        </w:rPr>
        <w:alias w:val="是否适用：普通股股份变动对最近一年和最近一期每股收益、每股净资产等财务指标的影响[双击切换]"/>
        <w:tag w:val="_GBC_f6d6c5b3580241f5b23493659505a79e"/>
        <w:id w:val="947355298"/>
        <w:placeholder>
          <w:docPart w:val="GBC22222222222222222222222222222"/>
        </w:placeholder>
      </w:sdtPr>
      <w:sdtContent>
        <w:p w14:paraId="136D86DD" w14:textId="77777777" w:rsidR="00562353" w:rsidRPr="00002DF8" w:rsidRDefault="007B1F49">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6BDB848E" w14:textId="77777777" w:rsidR="00562353" w:rsidRPr="00002DF8" w:rsidRDefault="00562353">
      <w:pPr>
        <w:rPr>
          <w:szCs w:val="21"/>
        </w:rPr>
      </w:pPr>
    </w:p>
    <w:p w14:paraId="5F79253C" w14:textId="77777777" w:rsidR="00562353" w:rsidRPr="00002DF8" w:rsidRDefault="007B1F49" w:rsidP="00350ED6">
      <w:pPr>
        <w:pStyle w:val="4"/>
        <w:numPr>
          <w:ilvl w:val="2"/>
          <w:numId w:val="51"/>
        </w:numPr>
      </w:pPr>
      <w:r w:rsidRPr="00002DF8">
        <w:t>公司认为必要或证券监管机构要求披露的其他内容</w:t>
      </w:r>
    </w:p>
    <w:sdt>
      <w:sdtPr>
        <w:rPr>
          <w:rFonts w:hint="eastAsia"/>
          <w:szCs w:val="21"/>
        </w:rPr>
        <w:alias w:val="是否适用：公司认为必要或证券监管机构要求披露的其他内容[双击切换]"/>
        <w:tag w:val="_GBC_b944a9eaa1de4bf49df496a2cfe2824e"/>
        <w:id w:val="1962222613"/>
        <w:placeholder>
          <w:docPart w:val="GBC22222222222222222222222222222"/>
        </w:placeholder>
      </w:sdtPr>
      <w:sdtContent>
        <w:p w14:paraId="45964D22" w14:textId="77777777" w:rsidR="00562353" w:rsidRPr="00002DF8" w:rsidRDefault="007B1F49">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219DF21" w14:textId="77777777" w:rsidR="00562353" w:rsidRPr="00002DF8" w:rsidRDefault="00562353">
      <w:pPr>
        <w:rPr>
          <w:szCs w:val="21"/>
        </w:rPr>
      </w:pPr>
    </w:p>
    <w:p w14:paraId="2591BD4C" w14:textId="77777777" w:rsidR="00562353" w:rsidRPr="00002DF8" w:rsidRDefault="007B1F49" w:rsidP="00204BF0">
      <w:pPr>
        <w:pStyle w:val="3"/>
        <w:numPr>
          <w:ilvl w:val="1"/>
          <w:numId w:val="50"/>
        </w:numPr>
      </w:pPr>
      <w:r w:rsidRPr="00002DF8">
        <w:t>限售股份变动情况</w:t>
      </w:r>
    </w:p>
    <w:sdt>
      <w:sdtPr>
        <w:alias w:val="是否适用：限售股份变动情况表[双击切换]"/>
        <w:tag w:val="_GBC_c7cc39830d364bf68db1ac8777908a9e"/>
        <w:id w:val="-789745717"/>
        <w:lock w:val="contentLocked"/>
        <w:placeholder>
          <w:docPart w:val="GBC22222222222222222222222222222"/>
        </w:placeholder>
      </w:sdtPr>
      <w:sdtContent>
        <w:p w14:paraId="22D1AAEA" w14:textId="77777777" w:rsidR="00562353" w:rsidRPr="00002DF8" w:rsidRDefault="007B1F49">
          <w:pPr>
            <w:pStyle w:val="15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096964B" w14:textId="007428B0" w:rsidR="00562353" w:rsidRPr="00002DF8" w:rsidRDefault="007B1F49">
      <w:pPr>
        <w:jc w:val="right"/>
        <w:rPr>
          <w:szCs w:val="21"/>
        </w:rPr>
      </w:pPr>
      <w:r w:rsidRPr="00002DF8">
        <w:rPr>
          <w:rFonts w:hint="eastAsia"/>
          <w:szCs w:val="21"/>
        </w:rPr>
        <w:t xml:space="preserve">单位: </w:t>
      </w:r>
      <w:sdt>
        <w:sdtPr>
          <w:rPr>
            <w:rFonts w:hint="eastAsia"/>
            <w:szCs w:val="21"/>
          </w:rPr>
          <w:alias w:val="单位：限售股份变动情况表"/>
          <w:tag w:val="_GBC_78c7b80e74ad408295df799b1fb4f5cd"/>
          <w:id w:val="406197577"/>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sidR="00895779" w:rsidRPr="00002DF8">
            <w:rPr>
              <w:rFonts w:hint="eastAsia"/>
              <w:szCs w:val="21"/>
            </w:rPr>
            <w:t>股</w:t>
          </w:r>
        </w:sdtContent>
      </w:sdt>
    </w:p>
    <w:tbl>
      <w:tblPr>
        <w:tblStyle w:val="aff3"/>
        <w:tblW w:w="0" w:type="auto"/>
        <w:tblLook w:val="04A0" w:firstRow="1" w:lastRow="0" w:firstColumn="1" w:lastColumn="0" w:noHBand="0" w:noVBand="1"/>
      </w:tblPr>
      <w:tblGrid>
        <w:gridCol w:w="1255"/>
        <w:gridCol w:w="1364"/>
        <w:gridCol w:w="1364"/>
        <w:gridCol w:w="1197"/>
        <w:gridCol w:w="1039"/>
        <w:gridCol w:w="1355"/>
        <w:gridCol w:w="1249"/>
      </w:tblGrid>
      <w:tr w:rsidR="00562353" w:rsidRPr="00E92912" w14:paraId="0E7C371F" w14:textId="77777777">
        <w:sdt>
          <w:sdtPr>
            <w:rPr>
              <w:szCs w:val="21"/>
            </w:rPr>
            <w:tag w:val="_PLD_c7a1e2914e714458adc9ffc59c440205"/>
            <w:id w:val="-888108525"/>
          </w:sdtPr>
          <w:sdtContent>
            <w:tc>
              <w:tcPr>
                <w:tcW w:w="1274" w:type="dxa"/>
                <w:vAlign w:val="center"/>
              </w:tcPr>
              <w:p w14:paraId="0C10996F" w14:textId="77777777" w:rsidR="00562353" w:rsidRPr="00E92912" w:rsidRDefault="007B1F49">
                <w:pPr>
                  <w:jc w:val="center"/>
                  <w:rPr>
                    <w:szCs w:val="21"/>
                  </w:rPr>
                </w:pPr>
                <w:r w:rsidRPr="00002DF8">
                  <w:rPr>
                    <w:szCs w:val="21"/>
                  </w:rPr>
                  <w:t>股东名称</w:t>
                </w:r>
              </w:p>
            </w:tc>
          </w:sdtContent>
        </w:sdt>
        <w:sdt>
          <w:sdtPr>
            <w:rPr>
              <w:szCs w:val="21"/>
            </w:rPr>
            <w:tag w:val="_PLD_bb0180621bd444d18234e236bd4fa08b"/>
            <w:id w:val="1467010009"/>
          </w:sdtPr>
          <w:sdtContent>
            <w:tc>
              <w:tcPr>
                <w:tcW w:w="1371" w:type="dxa"/>
                <w:vAlign w:val="center"/>
              </w:tcPr>
              <w:p w14:paraId="73DAF729" w14:textId="77777777" w:rsidR="00562353" w:rsidRPr="00E92912" w:rsidRDefault="007B1F49">
                <w:pPr>
                  <w:jc w:val="center"/>
                  <w:rPr>
                    <w:szCs w:val="21"/>
                  </w:rPr>
                </w:pPr>
                <w:r w:rsidRPr="00002DF8">
                  <w:rPr>
                    <w:rFonts w:hint="eastAsia"/>
                    <w:szCs w:val="21"/>
                  </w:rPr>
                  <w:t>年</w:t>
                </w:r>
                <w:r w:rsidRPr="00002DF8">
                  <w:rPr>
                    <w:szCs w:val="21"/>
                  </w:rPr>
                  <w:t>初限售股数</w:t>
                </w:r>
              </w:p>
            </w:tc>
          </w:sdtContent>
        </w:sdt>
        <w:sdt>
          <w:sdtPr>
            <w:rPr>
              <w:szCs w:val="21"/>
            </w:rPr>
            <w:tag w:val="_PLD_7b8d307040e34fe88a61e345f5c229e7"/>
            <w:id w:val="-1666469009"/>
          </w:sdtPr>
          <w:sdtContent>
            <w:tc>
              <w:tcPr>
                <w:tcW w:w="1371" w:type="dxa"/>
                <w:vAlign w:val="center"/>
              </w:tcPr>
              <w:p w14:paraId="3248D6CF" w14:textId="77777777" w:rsidR="00562353" w:rsidRPr="00E92912" w:rsidRDefault="007B1F49">
                <w:pPr>
                  <w:jc w:val="center"/>
                  <w:rPr>
                    <w:szCs w:val="21"/>
                  </w:rPr>
                </w:pPr>
                <w:r w:rsidRPr="00002DF8">
                  <w:rPr>
                    <w:rFonts w:hint="eastAsia"/>
                    <w:szCs w:val="21"/>
                  </w:rPr>
                  <w:t>本年</w:t>
                </w:r>
                <w:r w:rsidRPr="00002DF8">
                  <w:rPr>
                    <w:szCs w:val="21"/>
                  </w:rPr>
                  <w:t>解除限售股数</w:t>
                </w:r>
              </w:p>
            </w:tc>
          </w:sdtContent>
        </w:sdt>
        <w:sdt>
          <w:sdtPr>
            <w:rPr>
              <w:szCs w:val="21"/>
            </w:rPr>
            <w:tag w:val="_PLD_f494b239f14f47d2818db9a79506f1ae"/>
            <w:id w:val="72170703"/>
          </w:sdtPr>
          <w:sdtContent>
            <w:tc>
              <w:tcPr>
                <w:tcW w:w="1249" w:type="dxa"/>
                <w:vAlign w:val="center"/>
              </w:tcPr>
              <w:p w14:paraId="2F6580DE" w14:textId="77777777" w:rsidR="00562353" w:rsidRPr="00E92912" w:rsidRDefault="007B1F49">
                <w:pPr>
                  <w:jc w:val="center"/>
                  <w:rPr>
                    <w:szCs w:val="21"/>
                  </w:rPr>
                </w:pPr>
                <w:r w:rsidRPr="00002DF8">
                  <w:rPr>
                    <w:rFonts w:hint="eastAsia"/>
                    <w:szCs w:val="21"/>
                  </w:rPr>
                  <w:t>本年</w:t>
                </w:r>
                <w:r w:rsidRPr="00002DF8">
                  <w:rPr>
                    <w:szCs w:val="21"/>
                  </w:rPr>
                  <w:t>增加限售股数</w:t>
                </w:r>
              </w:p>
            </w:tc>
          </w:sdtContent>
        </w:sdt>
        <w:sdt>
          <w:sdtPr>
            <w:rPr>
              <w:szCs w:val="21"/>
            </w:rPr>
            <w:tag w:val="_PLD_7f6e541d006347e7a584639c7f427833"/>
            <w:id w:val="403727131"/>
          </w:sdtPr>
          <w:sdtContent>
            <w:tc>
              <w:tcPr>
                <w:tcW w:w="1080" w:type="dxa"/>
                <w:vAlign w:val="center"/>
              </w:tcPr>
              <w:p w14:paraId="640D8AEE" w14:textId="77777777" w:rsidR="00562353" w:rsidRPr="00E92912" w:rsidRDefault="007B1F49">
                <w:pPr>
                  <w:jc w:val="center"/>
                  <w:rPr>
                    <w:szCs w:val="21"/>
                  </w:rPr>
                </w:pPr>
                <w:r w:rsidRPr="00002DF8">
                  <w:rPr>
                    <w:rFonts w:hint="eastAsia"/>
                    <w:szCs w:val="21"/>
                  </w:rPr>
                  <w:t>年</w:t>
                </w:r>
                <w:r w:rsidRPr="00002DF8">
                  <w:rPr>
                    <w:szCs w:val="21"/>
                  </w:rPr>
                  <w:t>末限售股数</w:t>
                </w:r>
              </w:p>
            </w:tc>
          </w:sdtContent>
        </w:sdt>
        <w:sdt>
          <w:sdtPr>
            <w:rPr>
              <w:szCs w:val="21"/>
            </w:rPr>
            <w:tag w:val="_PLD_d37fee9a3155489fbf6351ef4190eda4"/>
            <w:id w:val="1582947935"/>
          </w:sdtPr>
          <w:sdtContent>
            <w:tc>
              <w:tcPr>
                <w:tcW w:w="1418" w:type="dxa"/>
                <w:vAlign w:val="center"/>
              </w:tcPr>
              <w:p w14:paraId="7697B4D5" w14:textId="77777777" w:rsidR="00562353" w:rsidRPr="00E92912" w:rsidRDefault="007B1F49">
                <w:pPr>
                  <w:jc w:val="center"/>
                  <w:rPr>
                    <w:szCs w:val="21"/>
                  </w:rPr>
                </w:pPr>
                <w:r w:rsidRPr="00002DF8">
                  <w:rPr>
                    <w:szCs w:val="21"/>
                  </w:rPr>
                  <w:t>限售原因</w:t>
                </w:r>
              </w:p>
            </w:tc>
          </w:sdtContent>
        </w:sdt>
        <w:sdt>
          <w:sdtPr>
            <w:rPr>
              <w:szCs w:val="21"/>
            </w:rPr>
            <w:tag w:val="_PLD_ca5e79dfa7e44389b18b3a663f85094b"/>
            <w:id w:val="1416745214"/>
          </w:sdtPr>
          <w:sdtContent>
            <w:tc>
              <w:tcPr>
                <w:tcW w:w="1286" w:type="dxa"/>
                <w:vAlign w:val="center"/>
              </w:tcPr>
              <w:p w14:paraId="3501508E" w14:textId="77777777" w:rsidR="00562353" w:rsidRPr="00E92912" w:rsidRDefault="007B1F49">
                <w:pPr>
                  <w:jc w:val="center"/>
                  <w:rPr>
                    <w:szCs w:val="21"/>
                  </w:rPr>
                </w:pPr>
                <w:r w:rsidRPr="00002DF8">
                  <w:rPr>
                    <w:szCs w:val="21"/>
                  </w:rPr>
                  <w:t>解除限售日期</w:t>
                </w:r>
              </w:p>
            </w:tc>
          </w:sdtContent>
        </w:sdt>
      </w:tr>
      <w:tr w:rsidR="00562353" w:rsidRPr="00E92912" w14:paraId="62E5C4B4" w14:textId="77777777">
        <w:tc>
          <w:tcPr>
            <w:tcW w:w="1274" w:type="dxa"/>
          </w:tcPr>
          <w:p w14:paraId="4E5B6A71" w14:textId="77777777" w:rsidR="00562353" w:rsidRPr="00E92912" w:rsidRDefault="007B1F49">
            <w:pPr>
              <w:pStyle w:val="152"/>
              <w:rPr>
                <w:sz w:val="21"/>
                <w:szCs w:val="21"/>
              </w:rPr>
            </w:pPr>
            <w:r w:rsidRPr="00002DF8">
              <w:rPr>
                <w:sz w:val="21"/>
                <w:szCs w:val="21"/>
              </w:rPr>
              <w:t>芜湖远宏工业机器人投资有限公司</w:t>
            </w:r>
          </w:p>
        </w:tc>
        <w:tc>
          <w:tcPr>
            <w:tcW w:w="1371" w:type="dxa"/>
          </w:tcPr>
          <w:p w14:paraId="240F4426"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84,000,000</w:t>
            </w:r>
          </w:p>
        </w:tc>
        <w:tc>
          <w:tcPr>
            <w:tcW w:w="1371" w:type="dxa"/>
          </w:tcPr>
          <w:p w14:paraId="78B62A23"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84,000,000</w:t>
            </w:r>
          </w:p>
        </w:tc>
        <w:tc>
          <w:tcPr>
            <w:tcW w:w="1249" w:type="dxa"/>
          </w:tcPr>
          <w:p w14:paraId="7F7B73BA"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c>
          <w:tcPr>
            <w:tcW w:w="1080" w:type="dxa"/>
          </w:tcPr>
          <w:p w14:paraId="3E139FE1"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c>
          <w:tcPr>
            <w:tcW w:w="1418" w:type="dxa"/>
          </w:tcPr>
          <w:p w14:paraId="11E95794"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首发前股份</w:t>
            </w:r>
          </w:p>
        </w:tc>
        <w:tc>
          <w:tcPr>
            <w:tcW w:w="1286" w:type="dxa"/>
          </w:tcPr>
          <w:p w14:paraId="3FD17E44"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2023-7-17</w:t>
            </w:r>
          </w:p>
        </w:tc>
      </w:tr>
      <w:tr w:rsidR="00562353" w:rsidRPr="00E92912" w14:paraId="54855FC9" w14:textId="77777777">
        <w:tc>
          <w:tcPr>
            <w:tcW w:w="1274" w:type="dxa"/>
          </w:tcPr>
          <w:p w14:paraId="23B80A9A" w14:textId="77777777" w:rsidR="00562353" w:rsidRPr="00E92912" w:rsidRDefault="007B1F49">
            <w:pPr>
              <w:pStyle w:val="152"/>
              <w:rPr>
                <w:sz w:val="21"/>
                <w:szCs w:val="21"/>
              </w:rPr>
            </w:pPr>
            <w:r w:rsidRPr="00002DF8">
              <w:rPr>
                <w:sz w:val="21"/>
                <w:szCs w:val="21"/>
              </w:rPr>
              <w:t>芜湖远大创业投资有限公司</w:t>
            </w:r>
          </w:p>
        </w:tc>
        <w:tc>
          <w:tcPr>
            <w:tcW w:w="1371" w:type="dxa"/>
          </w:tcPr>
          <w:p w14:paraId="667B8E49"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60,930,000</w:t>
            </w:r>
          </w:p>
        </w:tc>
        <w:tc>
          <w:tcPr>
            <w:tcW w:w="1371" w:type="dxa"/>
          </w:tcPr>
          <w:p w14:paraId="2D0E6648"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60,930,000</w:t>
            </w:r>
          </w:p>
        </w:tc>
        <w:tc>
          <w:tcPr>
            <w:tcW w:w="1249" w:type="dxa"/>
          </w:tcPr>
          <w:p w14:paraId="1C7690E1"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c>
          <w:tcPr>
            <w:tcW w:w="1080" w:type="dxa"/>
          </w:tcPr>
          <w:p w14:paraId="0BA0CE79"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c>
          <w:tcPr>
            <w:tcW w:w="1418" w:type="dxa"/>
          </w:tcPr>
          <w:p w14:paraId="331DBD6B"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首发前股份</w:t>
            </w:r>
          </w:p>
        </w:tc>
        <w:tc>
          <w:tcPr>
            <w:tcW w:w="1286" w:type="dxa"/>
          </w:tcPr>
          <w:p w14:paraId="16F873F6"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2023-7-17</w:t>
            </w:r>
          </w:p>
        </w:tc>
      </w:tr>
      <w:tr w:rsidR="00562353" w:rsidRPr="00E92912" w14:paraId="609469FC" w14:textId="77777777">
        <w:tc>
          <w:tcPr>
            <w:tcW w:w="1274" w:type="dxa"/>
          </w:tcPr>
          <w:p w14:paraId="1BB87D6F" w14:textId="77777777" w:rsidR="00562353" w:rsidRPr="00E92912" w:rsidRDefault="007B1F49">
            <w:pPr>
              <w:pStyle w:val="152"/>
              <w:rPr>
                <w:sz w:val="21"/>
                <w:szCs w:val="21"/>
              </w:rPr>
            </w:pPr>
            <w:r w:rsidRPr="00002DF8">
              <w:rPr>
                <w:sz w:val="21"/>
                <w:szCs w:val="21"/>
              </w:rPr>
              <w:t>芜湖睿博投资管理中心（有限合伙）</w:t>
            </w:r>
          </w:p>
        </w:tc>
        <w:tc>
          <w:tcPr>
            <w:tcW w:w="1371" w:type="dxa"/>
          </w:tcPr>
          <w:p w14:paraId="0FB0D5E2"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45,415,050</w:t>
            </w:r>
          </w:p>
        </w:tc>
        <w:tc>
          <w:tcPr>
            <w:tcW w:w="1371" w:type="dxa"/>
          </w:tcPr>
          <w:p w14:paraId="0E09E851"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45,415,050</w:t>
            </w:r>
          </w:p>
        </w:tc>
        <w:tc>
          <w:tcPr>
            <w:tcW w:w="1249" w:type="dxa"/>
          </w:tcPr>
          <w:p w14:paraId="2D221B28"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c>
          <w:tcPr>
            <w:tcW w:w="1080" w:type="dxa"/>
          </w:tcPr>
          <w:p w14:paraId="10789C0F"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c>
          <w:tcPr>
            <w:tcW w:w="1418" w:type="dxa"/>
          </w:tcPr>
          <w:p w14:paraId="7E07ACB5"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首发前股份</w:t>
            </w:r>
          </w:p>
        </w:tc>
        <w:tc>
          <w:tcPr>
            <w:tcW w:w="1286" w:type="dxa"/>
          </w:tcPr>
          <w:p w14:paraId="0779A3FA"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2023-7-17</w:t>
            </w:r>
          </w:p>
        </w:tc>
      </w:tr>
      <w:tr w:rsidR="00562353" w:rsidRPr="00E92912" w14:paraId="6EFB15A3" w14:textId="77777777">
        <w:tc>
          <w:tcPr>
            <w:tcW w:w="1274" w:type="dxa"/>
          </w:tcPr>
          <w:p w14:paraId="38B2E348" w14:textId="77777777" w:rsidR="00562353" w:rsidRPr="00E92912" w:rsidRDefault="007B1F49">
            <w:pPr>
              <w:pStyle w:val="152"/>
              <w:rPr>
                <w:sz w:val="21"/>
                <w:szCs w:val="21"/>
              </w:rPr>
            </w:pPr>
            <w:r w:rsidRPr="00002DF8">
              <w:rPr>
                <w:sz w:val="21"/>
                <w:szCs w:val="21"/>
              </w:rPr>
              <w:t>PHINDA HOLDING   S.A</w:t>
            </w:r>
          </w:p>
        </w:tc>
        <w:tc>
          <w:tcPr>
            <w:tcW w:w="1371" w:type="dxa"/>
          </w:tcPr>
          <w:p w14:paraId="41C608DD"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4,000,000</w:t>
            </w:r>
          </w:p>
        </w:tc>
        <w:tc>
          <w:tcPr>
            <w:tcW w:w="1371" w:type="dxa"/>
          </w:tcPr>
          <w:p w14:paraId="654ED99A"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4,000,000</w:t>
            </w:r>
          </w:p>
        </w:tc>
        <w:tc>
          <w:tcPr>
            <w:tcW w:w="1249" w:type="dxa"/>
          </w:tcPr>
          <w:p w14:paraId="1CFEE88D"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c>
          <w:tcPr>
            <w:tcW w:w="1080" w:type="dxa"/>
          </w:tcPr>
          <w:p w14:paraId="7A2C2982"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c>
          <w:tcPr>
            <w:tcW w:w="1418" w:type="dxa"/>
          </w:tcPr>
          <w:p w14:paraId="0B415A97"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首发前股份</w:t>
            </w:r>
          </w:p>
        </w:tc>
        <w:tc>
          <w:tcPr>
            <w:tcW w:w="1286" w:type="dxa"/>
          </w:tcPr>
          <w:p w14:paraId="653CF7CB"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2023-7-17</w:t>
            </w:r>
          </w:p>
        </w:tc>
      </w:tr>
      <w:tr w:rsidR="00562353" w:rsidRPr="00E92912" w14:paraId="1997B01B" w14:textId="77777777">
        <w:tc>
          <w:tcPr>
            <w:tcW w:w="1274" w:type="dxa"/>
          </w:tcPr>
          <w:p w14:paraId="317A07D3" w14:textId="77777777" w:rsidR="00562353" w:rsidRPr="00E92912" w:rsidRDefault="007B1F49">
            <w:pPr>
              <w:pStyle w:val="152"/>
              <w:rPr>
                <w:sz w:val="21"/>
                <w:szCs w:val="21"/>
              </w:rPr>
            </w:pPr>
            <w:r w:rsidRPr="00002DF8">
              <w:rPr>
                <w:sz w:val="21"/>
                <w:szCs w:val="21"/>
              </w:rPr>
              <w:t>Marco Zanor</w:t>
            </w:r>
          </w:p>
        </w:tc>
        <w:tc>
          <w:tcPr>
            <w:tcW w:w="1371" w:type="dxa"/>
          </w:tcPr>
          <w:p w14:paraId="318AFC00"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1,470,000</w:t>
            </w:r>
          </w:p>
        </w:tc>
        <w:tc>
          <w:tcPr>
            <w:tcW w:w="1371" w:type="dxa"/>
          </w:tcPr>
          <w:p w14:paraId="3BF25761"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1,470,000</w:t>
            </w:r>
          </w:p>
        </w:tc>
        <w:tc>
          <w:tcPr>
            <w:tcW w:w="1249" w:type="dxa"/>
          </w:tcPr>
          <w:p w14:paraId="5B0EF3BC"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c>
          <w:tcPr>
            <w:tcW w:w="1080" w:type="dxa"/>
          </w:tcPr>
          <w:p w14:paraId="67A968C8"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c>
          <w:tcPr>
            <w:tcW w:w="1418" w:type="dxa"/>
          </w:tcPr>
          <w:p w14:paraId="6925B9AA"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首发前股份</w:t>
            </w:r>
          </w:p>
        </w:tc>
        <w:tc>
          <w:tcPr>
            <w:tcW w:w="1286" w:type="dxa"/>
          </w:tcPr>
          <w:p w14:paraId="67509602"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2023-7-17</w:t>
            </w:r>
          </w:p>
        </w:tc>
      </w:tr>
      <w:tr w:rsidR="00562353" w:rsidRPr="00E92912" w14:paraId="1D3B8548" w14:textId="77777777">
        <w:tc>
          <w:tcPr>
            <w:tcW w:w="1274" w:type="dxa"/>
          </w:tcPr>
          <w:p w14:paraId="6B4BCC6E" w14:textId="77777777" w:rsidR="00562353" w:rsidRPr="00E92912" w:rsidRDefault="007B1F49">
            <w:pPr>
              <w:pStyle w:val="152"/>
              <w:rPr>
                <w:sz w:val="21"/>
                <w:szCs w:val="21"/>
              </w:rPr>
            </w:pPr>
            <w:r w:rsidRPr="00002DF8">
              <w:rPr>
                <w:sz w:val="21"/>
                <w:szCs w:val="21"/>
              </w:rPr>
              <w:t>Sergio Della   Mea</w:t>
            </w:r>
          </w:p>
        </w:tc>
        <w:tc>
          <w:tcPr>
            <w:tcW w:w="1371" w:type="dxa"/>
          </w:tcPr>
          <w:p w14:paraId="55EE82E2"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1,470,000</w:t>
            </w:r>
          </w:p>
        </w:tc>
        <w:tc>
          <w:tcPr>
            <w:tcW w:w="1371" w:type="dxa"/>
          </w:tcPr>
          <w:p w14:paraId="3A1FF9BC"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1,470,000</w:t>
            </w:r>
          </w:p>
        </w:tc>
        <w:tc>
          <w:tcPr>
            <w:tcW w:w="1249" w:type="dxa"/>
          </w:tcPr>
          <w:p w14:paraId="77BC6EC5"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c>
          <w:tcPr>
            <w:tcW w:w="1080" w:type="dxa"/>
          </w:tcPr>
          <w:p w14:paraId="12F274BB"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c>
          <w:tcPr>
            <w:tcW w:w="1418" w:type="dxa"/>
          </w:tcPr>
          <w:p w14:paraId="7A74D277"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首发前股份</w:t>
            </w:r>
          </w:p>
        </w:tc>
        <w:tc>
          <w:tcPr>
            <w:tcW w:w="1286" w:type="dxa"/>
          </w:tcPr>
          <w:p w14:paraId="6EBB29B2"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2023-7-17</w:t>
            </w:r>
          </w:p>
        </w:tc>
      </w:tr>
      <w:tr w:rsidR="00562353" w:rsidRPr="00E92912" w14:paraId="79DBAFED" w14:textId="77777777">
        <w:tc>
          <w:tcPr>
            <w:tcW w:w="1274" w:type="dxa"/>
            <w:vAlign w:val="center"/>
          </w:tcPr>
          <w:p w14:paraId="0F74D920" w14:textId="77777777" w:rsidR="00562353" w:rsidRPr="00E92912" w:rsidRDefault="007B1F49">
            <w:pPr>
              <w:jc w:val="center"/>
              <w:rPr>
                <w:szCs w:val="21"/>
              </w:rPr>
            </w:pPr>
            <w:r w:rsidRPr="00002DF8">
              <w:rPr>
                <w:szCs w:val="21"/>
              </w:rPr>
              <w:t>合计</w:t>
            </w:r>
          </w:p>
        </w:tc>
        <w:tc>
          <w:tcPr>
            <w:tcW w:w="1371" w:type="dxa"/>
            <w:vAlign w:val="center"/>
          </w:tcPr>
          <w:p w14:paraId="10BA5C6C"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197,285,050</w:t>
            </w:r>
          </w:p>
        </w:tc>
        <w:tc>
          <w:tcPr>
            <w:tcW w:w="1371" w:type="dxa"/>
            <w:vAlign w:val="center"/>
          </w:tcPr>
          <w:p w14:paraId="58784CC3"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197,285,050</w:t>
            </w:r>
          </w:p>
        </w:tc>
        <w:tc>
          <w:tcPr>
            <w:tcW w:w="1249" w:type="dxa"/>
            <w:vAlign w:val="center"/>
          </w:tcPr>
          <w:p w14:paraId="1A25B127"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c>
          <w:tcPr>
            <w:tcW w:w="1080" w:type="dxa"/>
            <w:vAlign w:val="center"/>
          </w:tcPr>
          <w:p w14:paraId="3309F69E"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c>
          <w:tcPr>
            <w:tcW w:w="1418" w:type="dxa"/>
          </w:tcPr>
          <w:p w14:paraId="2046CFE3"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w:t>
            </w:r>
          </w:p>
        </w:tc>
        <w:tc>
          <w:tcPr>
            <w:tcW w:w="1286" w:type="dxa"/>
          </w:tcPr>
          <w:p w14:paraId="57A1EBB0"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w:t>
            </w:r>
          </w:p>
        </w:tc>
      </w:tr>
    </w:tbl>
    <w:p w14:paraId="7BF91400" w14:textId="71A7E265" w:rsidR="00B43E75" w:rsidRPr="00002DF8" w:rsidRDefault="00B43E75" w:rsidP="00B43E75">
      <w:pPr>
        <w:rPr>
          <w:rFonts w:asciiTheme="minorEastAsia" w:eastAsiaTheme="minorEastAsia" w:hAnsiTheme="minorEastAsia"/>
          <w:szCs w:val="21"/>
        </w:rPr>
      </w:pPr>
    </w:p>
    <w:p w14:paraId="09E158F3" w14:textId="77777777" w:rsidR="00562353" w:rsidRPr="00002DF8" w:rsidRDefault="007B1F49" w:rsidP="008935D2">
      <w:pPr>
        <w:pStyle w:val="2"/>
        <w:numPr>
          <w:ilvl w:val="0"/>
          <w:numId w:val="49"/>
        </w:numPr>
        <w:ind w:firstLineChars="0"/>
      </w:pPr>
      <w:r w:rsidRPr="00002DF8">
        <w:t>证券发行与上市情况</w:t>
      </w:r>
    </w:p>
    <w:p w14:paraId="251E056C" w14:textId="77777777" w:rsidR="00562353" w:rsidRPr="00002DF8" w:rsidRDefault="007B1F49" w:rsidP="00204BF0">
      <w:pPr>
        <w:pStyle w:val="3"/>
        <w:numPr>
          <w:ilvl w:val="0"/>
          <w:numId w:val="52"/>
        </w:numPr>
      </w:pPr>
      <w:r w:rsidRPr="00002DF8">
        <w:t>截至</w:t>
      </w:r>
      <w:r w:rsidRPr="00002DF8">
        <w:rPr>
          <w:rFonts w:hint="eastAsia"/>
        </w:rPr>
        <w:t>报告期内</w:t>
      </w:r>
      <w:r w:rsidRPr="00002DF8">
        <w:t>证券发行情况</w:t>
      </w:r>
    </w:p>
    <w:sdt>
      <w:sdtPr>
        <w:rPr>
          <w:sz w:val="21"/>
          <w:szCs w:val="21"/>
        </w:rPr>
        <w:alias w:val="是否适用：截至报告期内证券发行情况[双击切换]"/>
        <w:tag w:val="_GBC_a9b53137ff4442baa307fbc68ebc8cbc"/>
        <w:id w:val="260653048"/>
        <w:placeholder>
          <w:docPart w:val="GBC22222222222222222222222222222"/>
        </w:placeholder>
      </w:sdtPr>
      <w:sdtContent>
        <w:p w14:paraId="0BC2D1FA" w14:textId="77777777" w:rsidR="00562353" w:rsidRPr="00002DF8" w:rsidRDefault="007B1F49">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BFE0E91" w14:textId="77777777" w:rsidR="00562353" w:rsidRPr="00002DF8" w:rsidRDefault="00562353">
      <w:pPr>
        <w:rPr>
          <w:szCs w:val="21"/>
        </w:rPr>
      </w:pPr>
    </w:p>
    <w:p w14:paraId="6C81AF58" w14:textId="77777777" w:rsidR="00562353" w:rsidRPr="00002DF8" w:rsidRDefault="007B1F49">
      <w:pPr>
        <w:rPr>
          <w:szCs w:val="21"/>
        </w:rPr>
      </w:pPr>
      <w:r w:rsidRPr="00002DF8">
        <w:rPr>
          <w:szCs w:val="21"/>
        </w:rPr>
        <w:t>截至</w:t>
      </w:r>
      <w:r w:rsidRPr="00002DF8">
        <w:rPr>
          <w:rFonts w:hint="eastAsia"/>
          <w:szCs w:val="21"/>
        </w:rPr>
        <w:t>报告期内</w:t>
      </w:r>
      <w:r w:rsidRPr="00002DF8">
        <w:rPr>
          <w:szCs w:val="21"/>
        </w:rPr>
        <w:t>证券发行情况的说明（存续期内利率不同的债券，请分别说明）：</w:t>
      </w:r>
    </w:p>
    <w:sdt>
      <w:sdtPr>
        <w:rPr>
          <w:rFonts w:hint="eastAsia"/>
          <w:szCs w:val="21"/>
        </w:rPr>
        <w:alias w:val="是否适用：截至报告期内证券发行情况的说明[双击切换]"/>
        <w:tag w:val="_GBC_41eee01683bd43189dc24a776753e295"/>
        <w:id w:val="1713765595"/>
        <w:placeholder>
          <w:docPart w:val="GBC22222222222222222222222222222"/>
        </w:placeholder>
      </w:sdtPr>
      <w:sdtContent>
        <w:p w14:paraId="4630C33F" w14:textId="77777777" w:rsidR="00562353" w:rsidRPr="00002DF8" w:rsidRDefault="007B1F49">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57BF2087" w14:textId="77777777" w:rsidR="00562353" w:rsidRPr="00002DF8" w:rsidRDefault="00562353">
      <w:pPr>
        <w:rPr>
          <w:szCs w:val="21"/>
        </w:rPr>
      </w:pPr>
    </w:p>
    <w:p w14:paraId="5A4FB04F" w14:textId="77777777" w:rsidR="00562353" w:rsidRPr="00002DF8" w:rsidRDefault="007B1F49" w:rsidP="00204BF0">
      <w:pPr>
        <w:pStyle w:val="3"/>
        <w:numPr>
          <w:ilvl w:val="0"/>
          <w:numId w:val="52"/>
        </w:numPr>
      </w:pPr>
      <w:r w:rsidRPr="00002DF8">
        <w:rPr>
          <w:rFonts w:hint="eastAsia"/>
        </w:rPr>
        <w:t>公司股份总数及股东结构变动及公司资产和负债结构的变动情况</w:t>
      </w:r>
    </w:p>
    <w:sdt>
      <w:sdtPr>
        <w:rPr>
          <w:rFonts w:hint="eastAsia"/>
          <w:szCs w:val="21"/>
        </w:rPr>
        <w:alias w:val="是否适用：公司普通股股份总数及股东结构变动及公司资产和负债结构的变动情况[双击切换]"/>
        <w:tag w:val="_GBC_fb36c697d5b04775a7cf181dc8c2e9c2"/>
        <w:id w:val="-880019888"/>
        <w:placeholder>
          <w:docPart w:val="GBC22222222222222222222222222222"/>
        </w:placeholder>
      </w:sdtPr>
      <w:sdtContent>
        <w:p w14:paraId="3E2BBBAA" w14:textId="77777777" w:rsidR="00562353" w:rsidRPr="00002DF8" w:rsidRDefault="007B1F49">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2ECB30FD" w14:textId="77777777" w:rsidR="00562353" w:rsidRPr="00002DF8" w:rsidRDefault="00562353">
      <w:pPr>
        <w:rPr>
          <w:szCs w:val="21"/>
        </w:rPr>
      </w:pPr>
    </w:p>
    <w:p w14:paraId="442337A5" w14:textId="77777777" w:rsidR="00562353" w:rsidRPr="00002DF8" w:rsidRDefault="007B1F49" w:rsidP="008935D2">
      <w:pPr>
        <w:pStyle w:val="2"/>
        <w:numPr>
          <w:ilvl w:val="0"/>
          <w:numId w:val="49"/>
        </w:numPr>
        <w:ind w:firstLineChars="0"/>
      </w:pPr>
      <w:r w:rsidRPr="00002DF8">
        <w:lastRenderedPageBreak/>
        <w:t>股东</w:t>
      </w:r>
      <w:r w:rsidRPr="00002DF8">
        <w:rPr>
          <w:rFonts w:hint="eastAsia"/>
        </w:rPr>
        <w:t>和实际控制人</w:t>
      </w:r>
      <w:r w:rsidRPr="00002DF8">
        <w:t>情况</w:t>
      </w:r>
    </w:p>
    <w:p w14:paraId="53FD18BF" w14:textId="77777777" w:rsidR="001D1979" w:rsidRDefault="001D1979" w:rsidP="00204BF0">
      <w:pPr>
        <w:pStyle w:val="3"/>
        <w:numPr>
          <w:ilvl w:val="1"/>
          <w:numId w:val="53"/>
        </w:numPr>
      </w:pPr>
      <w:r>
        <w:rPr>
          <w:rFonts w:hint="eastAsia"/>
        </w:rPr>
        <w:t>股东总数</w:t>
      </w:r>
    </w:p>
    <w:tbl>
      <w:tblPr>
        <w:tblStyle w:val="aff3"/>
        <w:tblW w:w="0" w:type="auto"/>
        <w:tblLook w:val="04A0" w:firstRow="1" w:lastRow="0" w:firstColumn="1" w:lastColumn="0" w:noHBand="0" w:noVBand="1"/>
      </w:tblPr>
      <w:tblGrid>
        <w:gridCol w:w="5098"/>
        <w:gridCol w:w="3725"/>
      </w:tblGrid>
      <w:tr w:rsidR="001D1979" w14:paraId="418B3C0F" w14:textId="77777777" w:rsidTr="00A40F09">
        <w:sdt>
          <w:sdtPr>
            <w:tag w:val="_PLD_34738880649c43ac9597effd663adc10"/>
            <w:id w:val="-680429670"/>
          </w:sdtPr>
          <w:sdtContent>
            <w:tc>
              <w:tcPr>
                <w:tcW w:w="5098" w:type="dxa"/>
              </w:tcPr>
              <w:p w14:paraId="2FAB3E7D" w14:textId="77777777" w:rsidR="001D1979" w:rsidRDefault="001D1979">
                <w:pPr>
                  <w:rPr>
                    <w:szCs w:val="21"/>
                  </w:rPr>
                </w:pPr>
                <w:r>
                  <w:rPr>
                    <w:szCs w:val="21"/>
                  </w:rPr>
                  <w:t>截</w:t>
                </w:r>
                <w:r>
                  <w:rPr>
                    <w:rFonts w:hint="eastAsia"/>
                    <w:szCs w:val="21"/>
                  </w:rPr>
                  <w:t>至</w:t>
                </w:r>
                <w:r>
                  <w:rPr>
                    <w:szCs w:val="21"/>
                  </w:rPr>
                  <w:t>报告期末</w:t>
                </w:r>
                <w:r>
                  <w:rPr>
                    <w:rFonts w:hint="eastAsia"/>
                    <w:szCs w:val="21"/>
                  </w:rPr>
                  <w:t>普通股</w:t>
                </w:r>
                <w:r>
                  <w:rPr>
                    <w:szCs w:val="21"/>
                  </w:rPr>
                  <w:t>股东总数(户)</w:t>
                </w:r>
              </w:p>
            </w:tc>
          </w:sdtContent>
        </w:sdt>
        <w:sdt>
          <w:sdtPr>
            <w:rPr>
              <w:rFonts w:ascii="Times New Roman" w:hAnsi="Times New Roman" w:cs="Times New Roman"/>
              <w:szCs w:val="21"/>
            </w:rPr>
            <w:alias w:val="报告期末股东总数"/>
            <w:tag w:val="_GBC_510087fb1e024fb293d32127713e45f8"/>
            <w:id w:val="19905797"/>
          </w:sdtPr>
          <w:sdtContent>
            <w:tc>
              <w:tcPr>
                <w:tcW w:w="3725" w:type="dxa"/>
              </w:tcPr>
              <w:p w14:paraId="578918DA" w14:textId="77777777" w:rsidR="001D1979" w:rsidRPr="006409CE" w:rsidRDefault="001D1979">
                <w:pPr>
                  <w:jc w:val="right"/>
                  <w:rPr>
                    <w:rFonts w:ascii="Times New Roman" w:hAnsi="Times New Roman" w:cs="Times New Roman"/>
                    <w:szCs w:val="21"/>
                  </w:rPr>
                </w:pPr>
                <w:r w:rsidRPr="006409CE">
                  <w:rPr>
                    <w:rFonts w:ascii="Times New Roman" w:hAnsi="Times New Roman" w:cs="Times New Roman"/>
                    <w:szCs w:val="21"/>
                  </w:rPr>
                  <w:t>17,223</w:t>
                </w:r>
              </w:p>
            </w:tc>
          </w:sdtContent>
        </w:sdt>
      </w:tr>
      <w:tr w:rsidR="001D1979" w14:paraId="751F6223" w14:textId="77777777" w:rsidTr="00A40F09">
        <w:sdt>
          <w:sdtPr>
            <w:tag w:val="_PLD_d41b7c4d29ef4d5cb2701ef9955403fb"/>
            <w:id w:val="-1229921394"/>
          </w:sdtPr>
          <w:sdtContent>
            <w:tc>
              <w:tcPr>
                <w:tcW w:w="5098" w:type="dxa"/>
              </w:tcPr>
              <w:p w14:paraId="158BF5A0" w14:textId="77777777" w:rsidR="001D1979" w:rsidRDefault="001D1979">
                <w:pPr>
                  <w:rPr>
                    <w:szCs w:val="21"/>
                  </w:rPr>
                </w:pPr>
                <w:r>
                  <w:rPr>
                    <w:rFonts w:hint="eastAsia"/>
                    <w:szCs w:val="21"/>
                  </w:rPr>
                  <w:t>年度报告披露日前上一月末的普通股股东总数</w:t>
                </w:r>
                <w:r>
                  <w:rPr>
                    <w:szCs w:val="21"/>
                  </w:rPr>
                  <w:t>(户)</w:t>
                </w:r>
              </w:p>
            </w:tc>
          </w:sdtContent>
        </w:sdt>
        <w:tc>
          <w:tcPr>
            <w:tcW w:w="3725" w:type="dxa"/>
          </w:tcPr>
          <w:p w14:paraId="355ABD5D" w14:textId="1EA2C674" w:rsidR="001D1979" w:rsidRPr="006409CE" w:rsidRDefault="001D1979">
            <w:pPr>
              <w:jc w:val="right"/>
              <w:rPr>
                <w:rFonts w:ascii="Times New Roman" w:hAnsi="Times New Roman" w:cs="Times New Roman"/>
                <w:szCs w:val="21"/>
              </w:rPr>
            </w:pPr>
            <w:r w:rsidRPr="006409CE">
              <w:rPr>
                <w:rFonts w:ascii="Times New Roman" w:hAnsi="Times New Roman" w:cs="Times New Roman"/>
                <w:szCs w:val="21"/>
              </w:rPr>
              <w:t>16,165</w:t>
            </w:r>
          </w:p>
        </w:tc>
      </w:tr>
      <w:tr w:rsidR="001D1979" w14:paraId="55A84BDB" w14:textId="77777777" w:rsidTr="00A40F09">
        <w:sdt>
          <w:sdtPr>
            <w:tag w:val="_PLD_128bf4883d704a5b968c7e3ad90ab399"/>
            <w:id w:val="543493135"/>
          </w:sdtPr>
          <w:sdtContent>
            <w:tc>
              <w:tcPr>
                <w:tcW w:w="5098" w:type="dxa"/>
              </w:tcPr>
              <w:p w14:paraId="5004D23F" w14:textId="77777777" w:rsidR="001D1979" w:rsidRDefault="001D1979">
                <w:pPr>
                  <w:rPr>
                    <w:szCs w:val="21"/>
                  </w:rPr>
                </w:pPr>
                <w:r>
                  <w:rPr>
                    <w:rFonts w:hint="eastAsia"/>
                    <w:szCs w:val="21"/>
                  </w:rPr>
                  <w:t>截至报告期末表决权恢复的优先股股东总数（户）</w:t>
                </w:r>
              </w:p>
            </w:tc>
          </w:sdtContent>
        </w:sdt>
        <w:tc>
          <w:tcPr>
            <w:tcW w:w="3725" w:type="dxa"/>
          </w:tcPr>
          <w:p w14:paraId="6402ACB3" w14:textId="77777777" w:rsidR="001D1979" w:rsidRPr="006409CE" w:rsidRDefault="001D1979">
            <w:pPr>
              <w:jc w:val="right"/>
              <w:rPr>
                <w:rFonts w:ascii="Times New Roman" w:hAnsi="Times New Roman" w:cs="Times New Roman"/>
                <w:szCs w:val="21"/>
              </w:rPr>
            </w:pPr>
          </w:p>
        </w:tc>
      </w:tr>
      <w:tr w:rsidR="001D1979" w14:paraId="7D93C6A0" w14:textId="77777777" w:rsidTr="00A40F09">
        <w:sdt>
          <w:sdtPr>
            <w:tag w:val="_PLD_05812c57c24247e4acc80620ba300bf1"/>
            <w:id w:val="-330211613"/>
          </w:sdtPr>
          <w:sdtContent>
            <w:tc>
              <w:tcPr>
                <w:tcW w:w="5098" w:type="dxa"/>
              </w:tcPr>
              <w:p w14:paraId="347301ED" w14:textId="77777777" w:rsidR="001D1979" w:rsidRDefault="001D1979">
                <w:pPr>
                  <w:rPr>
                    <w:szCs w:val="21"/>
                  </w:rPr>
                </w:pPr>
                <w:r>
                  <w:rPr>
                    <w:rFonts w:hint="eastAsia"/>
                    <w:szCs w:val="21"/>
                  </w:rPr>
                  <w:t>年度报告披露日前上一月末表决权恢复的优先股股东总数（户）</w:t>
                </w:r>
              </w:p>
            </w:tc>
          </w:sdtContent>
        </w:sdt>
        <w:tc>
          <w:tcPr>
            <w:tcW w:w="3725" w:type="dxa"/>
          </w:tcPr>
          <w:p w14:paraId="3B1DB41E" w14:textId="77777777" w:rsidR="001D1979" w:rsidRDefault="001D1979">
            <w:pPr>
              <w:jc w:val="right"/>
              <w:rPr>
                <w:szCs w:val="21"/>
              </w:rPr>
            </w:pPr>
          </w:p>
        </w:tc>
      </w:tr>
      <w:tr w:rsidR="001D1979" w14:paraId="54A9ADCC" w14:textId="77777777" w:rsidTr="00A40F09">
        <w:sdt>
          <w:sdtPr>
            <w:rPr>
              <w:rFonts w:hint="eastAsia"/>
            </w:rPr>
            <w:tag w:val="_PLD_5f6f34cd9f8242e8b9301552e0a3e0e1"/>
            <w:id w:val="-90166140"/>
          </w:sdtPr>
          <w:sdtContent>
            <w:tc>
              <w:tcPr>
                <w:tcW w:w="5098" w:type="dxa"/>
              </w:tcPr>
              <w:p w14:paraId="2937DF43" w14:textId="77777777" w:rsidR="001D1979" w:rsidRDefault="001D1979">
                <w:r>
                  <w:rPr>
                    <w:rFonts w:hint="eastAsia"/>
                  </w:rPr>
                  <w:t>截至报告期末持有特别表决权股份的股东总数（户）</w:t>
                </w:r>
              </w:p>
            </w:tc>
          </w:sdtContent>
        </w:sdt>
        <w:tc>
          <w:tcPr>
            <w:tcW w:w="3725" w:type="dxa"/>
          </w:tcPr>
          <w:p w14:paraId="5F7CDFFC" w14:textId="77777777" w:rsidR="001D1979" w:rsidRDefault="001D1979">
            <w:pPr>
              <w:jc w:val="right"/>
              <w:rPr>
                <w:szCs w:val="21"/>
              </w:rPr>
            </w:pPr>
            <w:r>
              <w:rPr>
                <w:rFonts w:hint="eastAsia"/>
              </w:rPr>
              <w:t>0</w:t>
            </w:r>
          </w:p>
        </w:tc>
      </w:tr>
      <w:tr w:rsidR="001D1979" w14:paraId="26BFC9D5" w14:textId="77777777" w:rsidTr="00A40F09">
        <w:sdt>
          <w:sdtPr>
            <w:rPr>
              <w:rFonts w:hint="eastAsia"/>
              <w:szCs w:val="21"/>
            </w:rPr>
            <w:tag w:val="_PLD_1c180ccbf8334739ab096c22a32e5158"/>
            <w:id w:val="1579247365"/>
          </w:sdtPr>
          <w:sdtContent>
            <w:tc>
              <w:tcPr>
                <w:tcW w:w="5098" w:type="dxa"/>
              </w:tcPr>
              <w:p w14:paraId="0C7D507E" w14:textId="77777777" w:rsidR="001D1979" w:rsidRDefault="001D1979">
                <w:r>
                  <w:rPr>
                    <w:rFonts w:hint="eastAsia"/>
                    <w:szCs w:val="21"/>
                  </w:rPr>
                  <w:t>年度报告披露日前上一月末持有特别表决权股份的股东总数（户）</w:t>
                </w:r>
              </w:p>
            </w:tc>
          </w:sdtContent>
        </w:sdt>
        <w:tc>
          <w:tcPr>
            <w:tcW w:w="3725" w:type="dxa"/>
          </w:tcPr>
          <w:p w14:paraId="3E859C09" w14:textId="77777777" w:rsidR="001D1979" w:rsidRDefault="001D1979">
            <w:pPr>
              <w:jc w:val="right"/>
              <w:rPr>
                <w:szCs w:val="21"/>
              </w:rPr>
            </w:pPr>
            <w:r>
              <w:rPr>
                <w:rFonts w:hint="eastAsia"/>
              </w:rPr>
              <w:t>0</w:t>
            </w:r>
          </w:p>
        </w:tc>
      </w:tr>
    </w:tbl>
    <w:p w14:paraId="26AEAB93" w14:textId="77777777" w:rsidR="001D1979" w:rsidRDefault="001D1979">
      <w:pPr>
        <w:rPr>
          <w:szCs w:val="21"/>
        </w:rPr>
      </w:pPr>
    </w:p>
    <w:p w14:paraId="2EF6A4F2" w14:textId="77777777" w:rsidR="00562353" w:rsidRPr="00002DF8" w:rsidRDefault="007B1F49">
      <w:pPr>
        <w:rPr>
          <w:b/>
        </w:rPr>
      </w:pPr>
      <w:r w:rsidRPr="00002DF8">
        <w:rPr>
          <w:b/>
        </w:rPr>
        <w:t>存托凭证持有人数量</w:t>
      </w:r>
    </w:p>
    <w:sdt>
      <w:sdtPr>
        <w:alias w:val="是否适用：存托凭证持有人数量[双击切换]"/>
        <w:tag w:val="_GBC_28d9c30e447547ca8c4889c4ad3ea816"/>
        <w:id w:val="-606651388"/>
        <w:placeholder>
          <w:docPart w:val="GBC22222222222222222222222222222"/>
        </w:placeholder>
      </w:sdtPr>
      <w:sdtEndPr>
        <w:rPr>
          <w:sz w:val="21"/>
          <w:szCs w:val="21"/>
        </w:rPr>
      </w:sdtEndPr>
      <w:sdtContent>
        <w:p w14:paraId="4722944E" w14:textId="77777777" w:rsidR="00562353" w:rsidRPr="00002DF8" w:rsidRDefault="007B1F49">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14A05D9D" w14:textId="77777777" w:rsidR="00562353" w:rsidRPr="00002DF8" w:rsidRDefault="00562353">
      <w:pPr>
        <w:rPr>
          <w:szCs w:val="21"/>
        </w:rPr>
      </w:pPr>
    </w:p>
    <w:p w14:paraId="67340B60" w14:textId="77777777" w:rsidR="00562353" w:rsidRPr="00002DF8" w:rsidRDefault="007B1F49" w:rsidP="00204BF0">
      <w:pPr>
        <w:pStyle w:val="3"/>
        <w:numPr>
          <w:ilvl w:val="1"/>
          <w:numId w:val="53"/>
        </w:numPr>
      </w:pPr>
      <w:bookmarkStart w:id="178" w:name="_Toc342565998"/>
      <w:bookmarkStart w:id="179" w:name="_Toc342059485"/>
      <w:r w:rsidRPr="00002DF8">
        <w:rPr>
          <w:rFonts w:hint="eastAsia"/>
        </w:rPr>
        <w:t>截至报告期末前十名股东、前十名流通股东（或无限售条件股东）持股情况表</w:t>
      </w:r>
    </w:p>
    <w:p w14:paraId="52A55CAF" w14:textId="0B189CFD" w:rsidR="00562353" w:rsidRPr="00002DF8" w:rsidRDefault="007B1F49">
      <w:pPr>
        <w:ind w:firstLineChars="1900" w:firstLine="3990"/>
        <w:jc w:val="right"/>
        <w:rPr>
          <w:szCs w:val="21"/>
        </w:rPr>
      </w:pPr>
      <w:r w:rsidRPr="00002DF8">
        <w:rPr>
          <w:bCs/>
          <w:szCs w:val="21"/>
        </w:rPr>
        <w:t>单位:</w:t>
      </w:r>
      <w:bookmarkEnd w:id="178"/>
      <w:bookmarkEnd w:id="179"/>
      <w:sdt>
        <w:sdtPr>
          <w:rPr>
            <w:bCs/>
            <w:szCs w:val="21"/>
          </w:rPr>
          <w:alias w:val="单位：前十名股东持股情况"/>
          <w:tag w:val="_GBC_fc13716037ad409a8fd17874b07182ba"/>
          <w:id w:val="-1285806042"/>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sidR="00895779" w:rsidRPr="00002DF8">
            <w:rPr>
              <w:bCs/>
              <w:szCs w:val="21"/>
            </w:rPr>
            <w:t>股</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9"/>
        <w:gridCol w:w="1165"/>
        <w:gridCol w:w="1246"/>
        <w:gridCol w:w="882"/>
        <w:gridCol w:w="679"/>
        <w:gridCol w:w="706"/>
        <w:gridCol w:w="999"/>
        <w:gridCol w:w="139"/>
        <w:gridCol w:w="1168"/>
      </w:tblGrid>
      <w:tr w:rsidR="00562353" w:rsidRPr="006409CE" w14:paraId="60358A73" w14:textId="77777777">
        <w:trPr>
          <w:cantSplit/>
          <w:trHeight w:val="378"/>
        </w:trPr>
        <w:sdt>
          <w:sdtPr>
            <w:rPr>
              <w:sz w:val="18"/>
              <w:szCs w:val="18"/>
            </w:rPr>
            <w:tag w:val="_PLD_1ae99ad713d44d32b05399671d258947"/>
            <w:id w:val="-2097388651"/>
          </w:sdtPr>
          <w:sdtContent>
            <w:tc>
              <w:tcPr>
                <w:tcW w:w="5000" w:type="pct"/>
                <w:gridSpan w:val="9"/>
                <w:shd w:val="clear" w:color="auto" w:fill="auto"/>
                <w:vAlign w:val="center"/>
              </w:tcPr>
              <w:p w14:paraId="2CE17440" w14:textId="77777777" w:rsidR="00562353" w:rsidRPr="006409CE" w:rsidRDefault="007B1F49">
                <w:pPr>
                  <w:pStyle w:val="ae"/>
                  <w:jc w:val="center"/>
                  <w:rPr>
                    <w:sz w:val="18"/>
                    <w:szCs w:val="18"/>
                  </w:rPr>
                </w:pPr>
                <w:r w:rsidRPr="006409CE">
                  <w:rPr>
                    <w:sz w:val="18"/>
                    <w:szCs w:val="18"/>
                  </w:rPr>
                  <w:t>前十名股东持股情况（不含通过转融通出借股份）</w:t>
                </w:r>
              </w:p>
            </w:tc>
          </w:sdtContent>
        </w:sdt>
      </w:tr>
      <w:tr w:rsidR="00562353" w:rsidRPr="006409CE" w14:paraId="71CA7F2F" w14:textId="77777777" w:rsidTr="00A63DC3">
        <w:trPr>
          <w:cantSplit/>
          <w:trHeight w:val="843"/>
        </w:trPr>
        <w:sdt>
          <w:sdtPr>
            <w:rPr>
              <w:rFonts w:ascii="Times New Roman" w:hAnsi="Times New Roman" w:cs="Times New Roman"/>
              <w:sz w:val="18"/>
              <w:szCs w:val="18"/>
            </w:rPr>
            <w:tag w:val="_PLD_79874928747a4198822551c8aac425ac"/>
            <w:id w:val="-1606876402"/>
          </w:sdtPr>
          <w:sdtContent>
            <w:tc>
              <w:tcPr>
                <w:tcW w:w="1042" w:type="pct"/>
                <w:vMerge w:val="restart"/>
                <w:shd w:val="clear" w:color="auto" w:fill="auto"/>
                <w:vAlign w:val="center"/>
              </w:tcPr>
              <w:p w14:paraId="010D3765" w14:textId="77777777" w:rsidR="00562353" w:rsidRPr="006409CE" w:rsidRDefault="007B1F49">
                <w:pPr>
                  <w:jc w:val="center"/>
                  <w:rPr>
                    <w:rFonts w:ascii="Times New Roman" w:hAnsi="Times New Roman" w:cs="Times New Roman"/>
                    <w:sz w:val="18"/>
                    <w:szCs w:val="18"/>
                  </w:rPr>
                </w:pPr>
                <w:r w:rsidRPr="006409CE">
                  <w:rPr>
                    <w:rFonts w:ascii="Times New Roman" w:hAnsi="Times New Roman" w:cs="Times New Roman"/>
                    <w:sz w:val="18"/>
                    <w:szCs w:val="18"/>
                  </w:rPr>
                  <w:t>股东名称</w:t>
                </w:r>
              </w:p>
              <w:p w14:paraId="7312DA75" w14:textId="77777777" w:rsidR="00562353" w:rsidRPr="006409CE" w:rsidRDefault="007B1F49">
                <w:pPr>
                  <w:jc w:val="center"/>
                  <w:rPr>
                    <w:rFonts w:ascii="Times New Roman" w:hAnsi="Times New Roman" w:cs="Times New Roman"/>
                    <w:sz w:val="18"/>
                    <w:szCs w:val="18"/>
                  </w:rPr>
                </w:pPr>
                <w:r w:rsidRPr="006409CE">
                  <w:rPr>
                    <w:rFonts w:ascii="Times New Roman" w:hAnsi="Times New Roman" w:cs="Times New Roman"/>
                    <w:sz w:val="18"/>
                    <w:szCs w:val="18"/>
                  </w:rPr>
                  <w:t>（全称）</w:t>
                </w:r>
              </w:p>
            </w:tc>
          </w:sdtContent>
        </w:sdt>
        <w:sdt>
          <w:sdtPr>
            <w:rPr>
              <w:rFonts w:ascii="Times New Roman" w:hAnsi="Times New Roman" w:cs="Times New Roman"/>
              <w:sz w:val="18"/>
              <w:szCs w:val="18"/>
            </w:rPr>
            <w:tag w:val="_PLD_318f9f233e204e6ba443c9177d28b214"/>
            <w:id w:val="2125106140"/>
          </w:sdtPr>
          <w:sdtContent>
            <w:tc>
              <w:tcPr>
                <w:tcW w:w="660" w:type="pct"/>
                <w:vMerge w:val="restart"/>
                <w:shd w:val="clear" w:color="auto" w:fill="auto"/>
                <w:vAlign w:val="center"/>
              </w:tcPr>
              <w:p w14:paraId="3553A042" w14:textId="77777777" w:rsidR="00562353" w:rsidRPr="006409CE" w:rsidRDefault="007B1F49">
                <w:pPr>
                  <w:jc w:val="center"/>
                  <w:rPr>
                    <w:rFonts w:ascii="Times New Roman" w:hAnsi="Times New Roman" w:cs="Times New Roman"/>
                    <w:sz w:val="18"/>
                    <w:szCs w:val="18"/>
                  </w:rPr>
                </w:pPr>
                <w:r w:rsidRPr="006409CE">
                  <w:rPr>
                    <w:rFonts w:ascii="Times New Roman" w:hAnsi="Times New Roman" w:cs="Times New Roman"/>
                    <w:sz w:val="18"/>
                    <w:szCs w:val="18"/>
                  </w:rPr>
                  <w:t>报告期内增减</w:t>
                </w:r>
              </w:p>
            </w:tc>
          </w:sdtContent>
        </w:sdt>
        <w:sdt>
          <w:sdtPr>
            <w:rPr>
              <w:rFonts w:ascii="Times New Roman" w:hAnsi="Times New Roman" w:cs="Times New Roman"/>
              <w:sz w:val="18"/>
              <w:szCs w:val="18"/>
            </w:rPr>
            <w:tag w:val="_PLD_f782d119843445c4976bd3574a304195"/>
            <w:id w:val="-974293274"/>
          </w:sdtPr>
          <w:sdtContent>
            <w:tc>
              <w:tcPr>
                <w:tcW w:w="706" w:type="pct"/>
                <w:vMerge w:val="restart"/>
                <w:shd w:val="clear" w:color="auto" w:fill="auto"/>
                <w:vAlign w:val="center"/>
              </w:tcPr>
              <w:p w14:paraId="6437DC9D" w14:textId="77777777" w:rsidR="00562353" w:rsidRPr="006409CE" w:rsidRDefault="007B1F49">
                <w:pPr>
                  <w:jc w:val="center"/>
                  <w:rPr>
                    <w:rFonts w:ascii="Times New Roman" w:hAnsi="Times New Roman" w:cs="Times New Roman"/>
                    <w:sz w:val="18"/>
                    <w:szCs w:val="18"/>
                  </w:rPr>
                </w:pPr>
                <w:r w:rsidRPr="006409CE">
                  <w:rPr>
                    <w:rFonts w:ascii="Times New Roman" w:hAnsi="Times New Roman" w:cs="Times New Roman"/>
                    <w:sz w:val="18"/>
                    <w:szCs w:val="18"/>
                  </w:rPr>
                  <w:t>期末持股数量</w:t>
                </w:r>
              </w:p>
            </w:tc>
          </w:sdtContent>
        </w:sdt>
        <w:sdt>
          <w:sdtPr>
            <w:rPr>
              <w:rFonts w:ascii="Times New Roman" w:hAnsi="Times New Roman" w:cs="Times New Roman"/>
              <w:sz w:val="18"/>
              <w:szCs w:val="18"/>
            </w:rPr>
            <w:tag w:val="_PLD_598e27e2baae44c9a712e032acb732c1"/>
            <w:id w:val="-1443840374"/>
          </w:sdtPr>
          <w:sdtContent>
            <w:tc>
              <w:tcPr>
                <w:tcW w:w="500" w:type="pct"/>
                <w:vMerge w:val="restart"/>
                <w:shd w:val="clear" w:color="auto" w:fill="auto"/>
                <w:vAlign w:val="center"/>
              </w:tcPr>
              <w:p w14:paraId="4E176EAB" w14:textId="77777777" w:rsidR="00562353" w:rsidRPr="006409CE" w:rsidRDefault="007B1F49">
                <w:pPr>
                  <w:jc w:val="center"/>
                  <w:rPr>
                    <w:rFonts w:ascii="Times New Roman" w:hAnsi="Times New Roman" w:cs="Times New Roman"/>
                    <w:sz w:val="18"/>
                    <w:szCs w:val="18"/>
                  </w:rPr>
                </w:pPr>
                <w:r w:rsidRPr="006409CE">
                  <w:rPr>
                    <w:rFonts w:ascii="Times New Roman" w:hAnsi="Times New Roman" w:cs="Times New Roman"/>
                    <w:sz w:val="18"/>
                    <w:szCs w:val="18"/>
                  </w:rPr>
                  <w:t>比例</w:t>
                </w:r>
                <w:r w:rsidRPr="006409CE">
                  <w:rPr>
                    <w:rFonts w:ascii="Times New Roman" w:hAnsi="Times New Roman" w:cs="Times New Roman"/>
                    <w:sz w:val="18"/>
                    <w:szCs w:val="18"/>
                  </w:rPr>
                  <w:t>(%)</w:t>
                </w:r>
              </w:p>
            </w:tc>
          </w:sdtContent>
        </w:sdt>
        <w:sdt>
          <w:sdtPr>
            <w:rPr>
              <w:sz w:val="18"/>
              <w:szCs w:val="18"/>
            </w:rPr>
            <w:tag w:val="_PLD_f49f1594034041b987ba677c13fec26f"/>
            <w:id w:val="644634496"/>
          </w:sdtPr>
          <w:sdtContent>
            <w:tc>
              <w:tcPr>
                <w:tcW w:w="385" w:type="pct"/>
                <w:vMerge w:val="restart"/>
                <w:shd w:val="clear" w:color="auto" w:fill="auto"/>
                <w:vAlign w:val="center"/>
              </w:tcPr>
              <w:p w14:paraId="73FD64B8" w14:textId="77777777" w:rsidR="00562353" w:rsidRPr="006409CE" w:rsidRDefault="007B1F49">
                <w:pPr>
                  <w:pStyle w:val="a4"/>
                  <w:rPr>
                    <w:bCs/>
                    <w:sz w:val="18"/>
                    <w:szCs w:val="18"/>
                  </w:rPr>
                </w:pPr>
                <w:r w:rsidRPr="006409CE">
                  <w:rPr>
                    <w:bCs/>
                    <w:sz w:val="18"/>
                    <w:szCs w:val="18"/>
                  </w:rPr>
                  <w:t>持有有限售条件股份数量</w:t>
                </w:r>
              </w:p>
            </w:tc>
          </w:sdtContent>
        </w:sdt>
        <w:sdt>
          <w:sdtPr>
            <w:rPr>
              <w:rFonts w:ascii="Times New Roman" w:hAnsi="Times New Roman" w:cs="Times New Roman"/>
              <w:sz w:val="18"/>
              <w:szCs w:val="18"/>
            </w:rPr>
            <w:tag w:val="_PLD_64cadd93ae0542ea8368050358c58e88"/>
            <w:id w:val="773829289"/>
          </w:sdtPr>
          <w:sdtContent>
            <w:tc>
              <w:tcPr>
                <w:tcW w:w="965" w:type="pct"/>
                <w:gridSpan w:val="2"/>
                <w:shd w:val="clear" w:color="auto" w:fill="auto"/>
                <w:vAlign w:val="center"/>
              </w:tcPr>
              <w:p w14:paraId="5B0DD570" w14:textId="77777777" w:rsidR="00562353" w:rsidRPr="006409CE" w:rsidRDefault="007B1F49">
                <w:pPr>
                  <w:jc w:val="center"/>
                  <w:rPr>
                    <w:rFonts w:ascii="Times New Roman" w:hAnsi="Times New Roman" w:cs="Times New Roman"/>
                    <w:sz w:val="18"/>
                    <w:szCs w:val="18"/>
                  </w:rPr>
                </w:pPr>
                <w:r w:rsidRPr="006409CE">
                  <w:rPr>
                    <w:rFonts w:ascii="Times New Roman" w:hAnsi="Times New Roman" w:cs="Times New Roman"/>
                    <w:sz w:val="18"/>
                    <w:szCs w:val="18"/>
                  </w:rPr>
                  <w:t>质押、标记或冻结情况</w:t>
                </w:r>
              </w:p>
            </w:tc>
          </w:sdtContent>
        </w:sdt>
        <w:sdt>
          <w:sdtPr>
            <w:rPr>
              <w:rFonts w:ascii="Times New Roman" w:hAnsi="Times New Roman" w:cs="Times New Roman"/>
              <w:sz w:val="18"/>
              <w:szCs w:val="18"/>
            </w:rPr>
            <w:tag w:val="_PLD_4e60b04908a74d548688f7bdc00ec6e1"/>
            <w:id w:val="1571532867"/>
          </w:sdtPr>
          <w:sdtContent>
            <w:tc>
              <w:tcPr>
                <w:tcW w:w="742" w:type="pct"/>
                <w:gridSpan w:val="2"/>
                <w:vMerge w:val="restart"/>
                <w:shd w:val="clear" w:color="auto" w:fill="auto"/>
                <w:vAlign w:val="center"/>
              </w:tcPr>
              <w:p w14:paraId="3CC2076C" w14:textId="77777777" w:rsidR="00562353" w:rsidRPr="006409CE" w:rsidRDefault="007B1F49">
                <w:pPr>
                  <w:jc w:val="center"/>
                  <w:rPr>
                    <w:rFonts w:ascii="Times New Roman" w:hAnsi="Times New Roman" w:cs="Times New Roman"/>
                    <w:sz w:val="18"/>
                    <w:szCs w:val="18"/>
                  </w:rPr>
                </w:pPr>
                <w:r w:rsidRPr="006409CE">
                  <w:rPr>
                    <w:rFonts w:ascii="Times New Roman" w:hAnsi="Times New Roman" w:cs="Times New Roman"/>
                    <w:sz w:val="18"/>
                    <w:szCs w:val="18"/>
                  </w:rPr>
                  <w:t>股东</w:t>
                </w:r>
              </w:p>
              <w:p w14:paraId="7AA39CFD" w14:textId="77777777" w:rsidR="00562353" w:rsidRPr="006409CE" w:rsidRDefault="007B1F49">
                <w:pPr>
                  <w:jc w:val="center"/>
                  <w:rPr>
                    <w:rFonts w:ascii="Times New Roman" w:hAnsi="Times New Roman" w:cs="Times New Roman"/>
                    <w:sz w:val="18"/>
                    <w:szCs w:val="18"/>
                  </w:rPr>
                </w:pPr>
                <w:r w:rsidRPr="006409CE">
                  <w:rPr>
                    <w:rFonts w:ascii="Times New Roman" w:hAnsi="Times New Roman" w:cs="Times New Roman"/>
                    <w:sz w:val="18"/>
                    <w:szCs w:val="18"/>
                  </w:rPr>
                  <w:t>性质</w:t>
                </w:r>
              </w:p>
            </w:tc>
          </w:sdtContent>
        </w:sdt>
      </w:tr>
      <w:tr w:rsidR="00562353" w:rsidRPr="006409CE" w14:paraId="2036C236" w14:textId="77777777" w:rsidTr="00A63DC3">
        <w:trPr>
          <w:cantSplit/>
          <w:trHeight w:val="551"/>
        </w:trPr>
        <w:tc>
          <w:tcPr>
            <w:tcW w:w="1042" w:type="pct"/>
            <w:vMerge/>
            <w:tcBorders>
              <w:bottom w:val="single" w:sz="4" w:space="0" w:color="auto"/>
            </w:tcBorders>
            <w:shd w:val="clear" w:color="auto" w:fill="auto"/>
          </w:tcPr>
          <w:p w14:paraId="007E0FDC" w14:textId="77777777" w:rsidR="00562353" w:rsidRPr="006409CE" w:rsidRDefault="00562353">
            <w:pPr>
              <w:jc w:val="center"/>
              <w:rPr>
                <w:rFonts w:ascii="Times New Roman" w:hAnsi="Times New Roman" w:cs="Times New Roman"/>
                <w:sz w:val="18"/>
                <w:szCs w:val="18"/>
              </w:rPr>
            </w:pPr>
          </w:p>
        </w:tc>
        <w:tc>
          <w:tcPr>
            <w:tcW w:w="660" w:type="pct"/>
            <w:vMerge/>
            <w:tcBorders>
              <w:bottom w:val="single" w:sz="4" w:space="0" w:color="auto"/>
            </w:tcBorders>
            <w:shd w:val="clear" w:color="auto" w:fill="auto"/>
          </w:tcPr>
          <w:p w14:paraId="7F33200B" w14:textId="77777777" w:rsidR="00562353" w:rsidRPr="006409CE" w:rsidRDefault="00562353">
            <w:pPr>
              <w:jc w:val="center"/>
              <w:rPr>
                <w:rFonts w:ascii="Times New Roman" w:hAnsi="Times New Roman" w:cs="Times New Roman"/>
                <w:sz w:val="18"/>
                <w:szCs w:val="18"/>
              </w:rPr>
            </w:pPr>
          </w:p>
        </w:tc>
        <w:tc>
          <w:tcPr>
            <w:tcW w:w="706" w:type="pct"/>
            <w:vMerge/>
            <w:tcBorders>
              <w:bottom w:val="single" w:sz="4" w:space="0" w:color="auto"/>
            </w:tcBorders>
            <w:shd w:val="clear" w:color="auto" w:fill="auto"/>
          </w:tcPr>
          <w:p w14:paraId="67613DE1" w14:textId="77777777" w:rsidR="00562353" w:rsidRPr="006409CE" w:rsidRDefault="00562353">
            <w:pPr>
              <w:jc w:val="center"/>
              <w:rPr>
                <w:rFonts w:ascii="Times New Roman" w:hAnsi="Times New Roman" w:cs="Times New Roman"/>
                <w:sz w:val="18"/>
                <w:szCs w:val="18"/>
              </w:rPr>
            </w:pPr>
          </w:p>
        </w:tc>
        <w:tc>
          <w:tcPr>
            <w:tcW w:w="500" w:type="pct"/>
            <w:vMerge/>
            <w:tcBorders>
              <w:bottom w:val="single" w:sz="4" w:space="0" w:color="auto"/>
            </w:tcBorders>
            <w:shd w:val="clear" w:color="auto" w:fill="auto"/>
          </w:tcPr>
          <w:p w14:paraId="188FDE19" w14:textId="77777777" w:rsidR="00562353" w:rsidRPr="006409CE" w:rsidRDefault="00562353">
            <w:pPr>
              <w:jc w:val="center"/>
              <w:rPr>
                <w:rFonts w:ascii="Times New Roman" w:hAnsi="Times New Roman" w:cs="Times New Roman"/>
                <w:sz w:val="18"/>
                <w:szCs w:val="18"/>
              </w:rPr>
            </w:pPr>
          </w:p>
        </w:tc>
        <w:tc>
          <w:tcPr>
            <w:tcW w:w="385" w:type="pct"/>
            <w:vMerge/>
            <w:tcBorders>
              <w:bottom w:val="single" w:sz="4" w:space="0" w:color="auto"/>
            </w:tcBorders>
            <w:shd w:val="clear" w:color="auto" w:fill="auto"/>
          </w:tcPr>
          <w:p w14:paraId="62481423" w14:textId="77777777" w:rsidR="00562353" w:rsidRPr="006409CE" w:rsidRDefault="00562353">
            <w:pPr>
              <w:jc w:val="center"/>
              <w:rPr>
                <w:rFonts w:ascii="Times New Roman" w:hAnsi="Times New Roman" w:cs="Times New Roman"/>
                <w:sz w:val="18"/>
                <w:szCs w:val="18"/>
              </w:rPr>
            </w:pPr>
          </w:p>
        </w:tc>
        <w:sdt>
          <w:sdtPr>
            <w:rPr>
              <w:rFonts w:ascii="Times New Roman" w:hAnsi="Times New Roman" w:cs="Times New Roman"/>
              <w:sz w:val="18"/>
              <w:szCs w:val="18"/>
            </w:rPr>
            <w:tag w:val="_PLD_f8228807ac9244efa571dcf3d56b3967"/>
            <w:id w:val="1690260211"/>
          </w:sdtPr>
          <w:sdtContent>
            <w:tc>
              <w:tcPr>
                <w:tcW w:w="400" w:type="pct"/>
                <w:tcBorders>
                  <w:bottom w:val="single" w:sz="4" w:space="0" w:color="auto"/>
                </w:tcBorders>
                <w:shd w:val="clear" w:color="auto" w:fill="auto"/>
                <w:vAlign w:val="center"/>
              </w:tcPr>
              <w:p w14:paraId="02395F41" w14:textId="77777777" w:rsidR="00562353" w:rsidRPr="006409CE" w:rsidRDefault="007B1F49">
                <w:pPr>
                  <w:jc w:val="center"/>
                  <w:rPr>
                    <w:rFonts w:ascii="Times New Roman" w:hAnsi="Times New Roman" w:cs="Times New Roman"/>
                    <w:sz w:val="18"/>
                    <w:szCs w:val="18"/>
                  </w:rPr>
                </w:pPr>
                <w:r w:rsidRPr="006409CE">
                  <w:rPr>
                    <w:rFonts w:ascii="Times New Roman" w:hAnsi="Times New Roman" w:cs="Times New Roman"/>
                    <w:sz w:val="18"/>
                    <w:szCs w:val="18"/>
                  </w:rPr>
                  <w:t>股份</w:t>
                </w:r>
              </w:p>
              <w:p w14:paraId="6E080099" w14:textId="77777777" w:rsidR="00562353" w:rsidRPr="006409CE" w:rsidRDefault="007B1F49">
                <w:pPr>
                  <w:jc w:val="center"/>
                  <w:rPr>
                    <w:rFonts w:ascii="Times New Roman" w:hAnsi="Times New Roman" w:cs="Times New Roman"/>
                    <w:sz w:val="18"/>
                    <w:szCs w:val="18"/>
                  </w:rPr>
                </w:pPr>
                <w:r w:rsidRPr="006409CE">
                  <w:rPr>
                    <w:rFonts w:ascii="Times New Roman" w:hAnsi="Times New Roman" w:cs="Times New Roman"/>
                    <w:sz w:val="18"/>
                    <w:szCs w:val="18"/>
                  </w:rPr>
                  <w:t>状态</w:t>
                </w:r>
              </w:p>
            </w:tc>
          </w:sdtContent>
        </w:sdt>
        <w:sdt>
          <w:sdtPr>
            <w:rPr>
              <w:rFonts w:ascii="Times New Roman" w:hAnsi="Times New Roman" w:cs="Times New Roman"/>
              <w:sz w:val="18"/>
              <w:szCs w:val="18"/>
            </w:rPr>
            <w:tag w:val="_PLD_ce3db2bea7004cca8a7d79383e73b45b"/>
            <w:id w:val="2127807647"/>
          </w:sdtPr>
          <w:sdtContent>
            <w:tc>
              <w:tcPr>
                <w:tcW w:w="566" w:type="pct"/>
                <w:tcBorders>
                  <w:bottom w:val="single" w:sz="4" w:space="0" w:color="auto"/>
                </w:tcBorders>
                <w:shd w:val="clear" w:color="auto" w:fill="auto"/>
                <w:vAlign w:val="center"/>
              </w:tcPr>
              <w:p w14:paraId="440BF26F" w14:textId="77777777" w:rsidR="00562353" w:rsidRPr="006409CE" w:rsidRDefault="007B1F49">
                <w:pPr>
                  <w:jc w:val="center"/>
                  <w:rPr>
                    <w:rFonts w:ascii="Times New Roman" w:hAnsi="Times New Roman" w:cs="Times New Roman"/>
                    <w:sz w:val="18"/>
                    <w:szCs w:val="18"/>
                  </w:rPr>
                </w:pPr>
                <w:r w:rsidRPr="006409CE">
                  <w:rPr>
                    <w:rFonts w:ascii="Times New Roman" w:hAnsi="Times New Roman" w:cs="Times New Roman"/>
                    <w:sz w:val="18"/>
                    <w:szCs w:val="18"/>
                  </w:rPr>
                  <w:t>数量</w:t>
                </w:r>
              </w:p>
            </w:tc>
          </w:sdtContent>
        </w:sdt>
        <w:tc>
          <w:tcPr>
            <w:tcW w:w="742" w:type="pct"/>
            <w:gridSpan w:val="2"/>
            <w:vMerge/>
            <w:shd w:val="clear" w:color="auto" w:fill="auto"/>
          </w:tcPr>
          <w:p w14:paraId="196058AE" w14:textId="77777777" w:rsidR="00562353" w:rsidRPr="006409CE" w:rsidRDefault="00562353">
            <w:pPr>
              <w:jc w:val="center"/>
              <w:rPr>
                <w:rFonts w:ascii="Times New Roman" w:hAnsi="Times New Roman" w:cs="Times New Roman"/>
                <w:sz w:val="18"/>
                <w:szCs w:val="18"/>
              </w:rPr>
            </w:pPr>
          </w:p>
        </w:tc>
      </w:tr>
      <w:tr w:rsidR="00562353" w:rsidRPr="006409CE" w14:paraId="1BA927C2" w14:textId="77777777" w:rsidTr="00A63DC3">
        <w:trPr>
          <w:cantSplit/>
          <w:trHeight w:val="276"/>
        </w:trPr>
        <w:tc>
          <w:tcPr>
            <w:tcW w:w="1042" w:type="pct"/>
            <w:shd w:val="clear" w:color="auto" w:fill="auto"/>
            <w:vAlign w:val="center"/>
          </w:tcPr>
          <w:p w14:paraId="6FC55187"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芜湖远宏工业机器人投资有限公司</w:t>
            </w:r>
          </w:p>
        </w:tc>
        <w:tc>
          <w:tcPr>
            <w:tcW w:w="660" w:type="pct"/>
            <w:shd w:val="clear" w:color="auto" w:fill="auto"/>
            <w:vAlign w:val="center"/>
          </w:tcPr>
          <w:p w14:paraId="7FD5A5EB"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06" w:type="pct"/>
            <w:shd w:val="clear" w:color="auto" w:fill="auto"/>
            <w:vAlign w:val="center"/>
          </w:tcPr>
          <w:p w14:paraId="424B2E91"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84,000,000</w:t>
            </w:r>
          </w:p>
        </w:tc>
        <w:tc>
          <w:tcPr>
            <w:tcW w:w="500" w:type="pct"/>
            <w:shd w:val="clear" w:color="auto" w:fill="auto"/>
            <w:vAlign w:val="center"/>
          </w:tcPr>
          <w:p w14:paraId="594656CD"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16.10</w:t>
            </w:r>
          </w:p>
        </w:tc>
        <w:tc>
          <w:tcPr>
            <w:tcW w:w="385" w:type="pct"/>
            <w:shd w:val="clear" w:color="auto" w:fill="auto"/>
            <w:vAlign w:val="center"/>
          </w:tcPr>
          <w:p w14:paraId="7A7CE66A"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sdt>
          <w:sdtPr>
            <w:rPr>
              <w:rFonts w:ascii="Times New Roman" w:hAnsi="Times New Roman" w:cs="Times New Roman"/>
              <w:sz w:val="18"/>
              <w:szCs w:val="18"/>
            </w:rPr>
            <w:alias w:val="前十名股东持有股份状态"/>
            <w:tag w:val="_GBC_653580bf50a24f91ac26bd424c15c6fb"/>
            <w:id w:val="1831097847"/>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400" w:type="pct"/>
                <w:shd w:val="clear" w:color="auto" w:fill="auto"/>
                <w:vAlign w:val="center"/>
              </w:tcPr>
              <w:p w14:paraId="24A05896" w14:textId="3BBEED74" w:rsidR="00562353" w:rsidRPr="006409CE" w:rsidRDefault="00895779">
                <w:pPr>
                  <w:jc w:val="center"/>
                  <w:rPr>
                    <w:rFonts w:ascii="Times New Roman" w:hAnsi="Times New Roman" w:cs="Times New Roman"/>
                    <w:sz w:val="18"/>
                    <w:szCs w:val="18"/>
                  </w:rPr>
                </w:pPr>
                <w:r w:rsidRPr="006409CE">
                  <w:rPr>
                    <w:rFonts w:ascii="Times New Roman" w:hAnsi="Times New Roman" w:cs="Times New Roman"/>
                    <w:sz w:val="18"/>
                    <w:szCs w:val="18"/>
                  </w:rPr>
                  <w:t>无</w:t>
                </w:r>
              </w:p>
            </w:tc>
          </w:sdtContent>
        </w:sdt>
        <w:tc>
          <w:tcPr>
            <w:tcW w:w="566" w:type="pct"/>
            <w:shd w:val="clear" w:color="auto" w:fill="auto"/>
            <w:vAlign w:val="center"/>
          </w:tcPr>
          <w:p w14:paraId="36733182"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sdt>
          <w:sdtPr>
            <w:rPr>
              <w:rFonts w:ascii="Times New Roman" w:hAnsi="Times New Roman" w:cs="Times New Roman"/>
              <w:sz w:val="18"/>
              <w:szCs w:val="18"/>
            </w:rPr>
            <w:alias w:val="前十名股东的股东性质"/>
            <w:tag w:val="_GBC_a2b018da5fb8460bbd44db2c4ce6ef71"/>
            <w:id w:val="1244532361"/>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42" w:type="pct"/>
                <w:gridSpan w:val="2"/>
                <w:shd w:val="clear" w:color="auto" w:fill="auto"/>
                <w:vAlign w:val="center"/>
              </w:tcPr>
              <w:p w14:paraId="7C3F18D9" w14:textId="11A15E7B" w:rsidR="00562353" w:rsidRPr="006409CE" w:rsidRDefault="00895779">
                <w:pPr>
                  <w:rPr>
                    <w:rFonts w:ascii="Times New Roman" w:hAnsi="Times New Roman" w:cs="Times New Roman"/>
                    <w:sz w:val="18"/>
                    <w:szCs w:val="18"/>
                  </w:rPr>
                </w:pPr>
                <w:r w:rsidRPr="006409CE">
                  <w:rPr>
                    <w:rFonts w:ascii="Times New Roman" w:hAnsi="Times New Roman" w:cs="Times New Roman"/>
                    <w:sz w:val="18"/>
                    <w:szCs w:val="18"/>
                  </w:rPr>
                  <w:t>国有法人</w:t>
                </w:r>
              </w:p>
            </w:tc>
          </w:sdtContent>
        </w:sdt>
      </w:tr>
      <w:tr w:rsidR="00562353" w:rsidRPr="006409CE" w14:paraId="66F998CB" w14:textId="77777777" w:rsidTr="00A63DC3">
        <w:trPr>
          <w:cantSplit/>
          <w:trHeight w:val="276"/>
        </w:trPr>
        <w:tc>
          <w:tcPr>
            <w:tcW w:w="1042" w:type="pct"/>
            <w:shd w:val="clear" w:color="auto" w:fill="auto"/>
            <w:vAlign w:val="center"/>
          </w:tcPr>
          <w:p w14:paraId="4366F8BF"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芜湖远大创业投资有限公司</w:t>
            </w:r>
          </w:p>
        </w:tc>
        <w:tc>
          <w:tcPr>
            <w:tcW w:w="660" w:type="pct"/>
            <w:shd w:val="clear" w:color="auto" w:fill="auto"/>
            <w:vAlign w:val="center"/>
          </w:tcPr>
          <w:p w14:paraId="606184DC"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06" w:type="pct"/>
            <w:shd w:val="clear" w:color="auto" w:fill="auto"/>
            <w:vAlign w:val="center"/>
          </w:tcPr>
          <w:p w14:paraId="1832E515"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60,930,000</w:t>
            </w:r>
          </w:p>
        </w:tc>
        <w:tc>
          <w:tcPr>
            <w:tcW w:w="500" w:type="pct"/>
            <w:shd w:val="clear" w:color="auto" w:fill="auto"/>
            <w:vAlign w:val="center"/>
          </w:tcPr>
          <w:p w14:paraId="738B2573"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11.68</w:t>
            </w:r>
          </w:p>
        </w:tc>
        <w:tc>
          <w:tcPr>
            <w:tcW w:w="385" w:type="pct"/>
            <w:shd w:val="clear" w:color="auto" w:fill="auto"/>
            <w:vAlign w:val="center"/>
          </w:tcPr>
          <w:p w14:paraId="3C28B047"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sdt>
          <w:sdtPr>
            <w:rPr>
              <w:rFonts w:ascii="Times New Roman" w:hAnsi="Times New Roman" w:cs="Times New Roman"/>
              <w:sz w:val="18"/>
              <w:szCs w:val="18"/>
            </w:rPr>
            <w:alias w:val="前十名股东持有股份状态"/>
            <w:tag w:val="_GBC_653580bf50a24f91ac26bd424c15c6fb"/>
            <w:id w:val="-489947757"/>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400" w:type="pct"/>
                <w:shd w:val="clear" w:color="auto" w:fill="auto"/>
                <w:vAlign w:val="center"/>
              </w:tcPr>
              <w:p w14:paraId="7FFF653D" w14:textId="2433DBEC" w:rsidR="00562353" w:rsidRPr="006409CE" w:rsidRDefault="00895779">
                <w:pPr>
                  <w:jc w:val="center"/>
                  <w:rPr>
                    <w:rFonts w:ascii="Times New Roman" w:hAnsi="Times New Roman" w:cs="Times New Roman"/>
                    <w:sz w:val="18"/>
                    <w:szCs w:val="18"/>
                  </w:rPr>
                </w:pPr>
                <w:r w:rsidRPr="006409CE">
                  <w:rPr>
                    <w:rFonts w:ascii="Times New Roman" w:hAnsi="Times New Roman" w:cs="Times New Roman"/>
                    <w:sz w:val="18"/>
                    <w:szCs w:val="18"/>
                  </w:rPr>
                  <w:t>无</w:t>
                </w:r>
              </w:p>
            </w:tc>
          </w:sdtContent>
        </w:sdt>
        <w:tc>
          <w:tcPr>
            <w:tcW w:w="566" w:type="pct"/>
            <w:shd w:val="clear" w:color="auto" w:fill="auto"/>
            <w:vAlign w:val="center"/>
          </w:tcPr>
          <w:p w14:paraId="03DBC003"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sdt>
          <w:sdtPr>
            <w:rPr>
              <w:rFonts w:ascii="Times New Roman" w:hAnsi="Times New Roman" w:cs="Times New Roman"/>
              <w:sz w:val="18"/>
              <w:szCs w:val="18"/>
            </w:rPr>
            <w:alias w:val="前十名股东的股东性质"/>
            <w:tag w:val="_GBC_a2b018da5fb8460bbd44db2c4ce6ef71"/>
            <w:id w:val="1428851164"/>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42" w:type="pct"/>
                <w:gridSpan w:val="2"/>
                <w:shd w:val="clear" w:color="auto" w:fill="auto"/>
                <w:vAlign w:val="center"/>
              </w:tcPr>
              <w:p w14:paraId="2061E778" w14:textId="3167547B" w:rsidR="00562353" w:rsidRPr="006409CE" w:rsidRDefault="00895779">
                <w:pPr>
                  <w:rPr>
                    <w:rFonts w:ascii="Times New Roman" w:hAnsi="Times New Roman" w:cs="Times New Roman"/>
                    <w:sz w:val="18"/>
                    <w:szCs w:val="18"/>
                  </w:rPr>
                </w:pPr>
                <w:r w:rsidRPr="006409CE">
                  <w:rPr>
                    <w:rFonts w:ascii="Times New Roman" w:hAnsi="Times New Roman" w:cs="Times New Roman"/>
                    <w:sz w:val="18"/>
                    <w:szCs w:val="18"/>
                  </w:rPr>
                  <w:t>国有法人</w:t>
                </w:r>
              </w:p>
            </w:tc>
          </w:sdtContent>
        </w:sdt>
      </w:tr>
      <w:tr w:rsidR="00562353" w:rsidRPr="006409CE" w14:paraId="21BA9971" w14:textId="77777777" w:rsidTr="00A63DC3">
        <w:trPr>
          <w:cantSplit/>
          <w:trHeight w:val="276"/>
        </w:trPr>
        <w:tc>
          <w:tcPr>
            <w:tcW w:w="1042" w:type="pct"/>
            <w:shd w:val="clear" w:color="auto" w:fill="auto"/>
            <w:vAlign w:val="center"/>
          </w:tcPr>
          <w:p w14:paraId="1067986A"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安徽信惟基石产业升级基金合伙企业（有限合伙）</w:t>
            </w:r>
          </w:p>
        </w:tc>
        <w:tc>
          <w:tcPr>
            <w:tcW w:w="660" w:type="pct"/>
            <w:shd w:val="clear" w:color="auto" w:fill="auto"/>
            <w:vAlign w:val="center"/>
          </w:tcPr>
          <w:p w14:paraId="714EC6DD"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06" w:type="pct"/>
            <w:shd w:val="clear" w:color="auto" w:fill="auto"/>
            <w:vAlign w:val="center"/>
          </w:tcPr>
          <w:p w14:paraId="762FFA80"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60,000,000</w:t>
            </w:r>
          </w:p>
        </w:tc>
        <w:tc>
          <w:tcPr>
            <w:tcW w:w="500" w:type="pct"/>
            <w:shd w:val="clear" w:color="auto" w:fill="auto"/>
            <w:vAlign w:val="center"/>
          </w:tcPr>
          <w:p w14:paraId="29AA0832"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11.50</w:t>
            </w:r>
          </w:p>
        </w:tc>
        <w:tc>
          <w:tcPr>
            <w:tcW w:w="385" w:type="pct"/>
            <w:shd w:val="clear" w:color="auto" w:fill="auto"/>
            <w:vAlign w:val="center"/>
          </w:tcPr>
          <w:p w14:paraId="7B093E34"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sdt>
          <w:sdtPr>
            <w:rPr>
              <w:rFonts w:ascii="Times New Roman" w:hAnsi="Times New Roman" w:cs="Times New Roman"/>
              <w:sz w:val="18"/>
              <w:szCs w:val="18"/>
            </w:rPr>
            <w:alias w:val="前十名股东持有股份状态"/>
            <w:tag w:val="_GBC_653580bf50a24f91ac26bd424c15c6fb"/>
            <w:id w:val="384073582"/>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400" w:type="pct"/>
                <w:shd w:val="clear" w:color="auto" w:fill="auto"/>
                <w:vAlign w:val="center"/>
              </w:tcPr>
              <w:p w14:paraId="2CA43B24" w14:textId="03A2FF2F" w:rsidR="00562353" w:rsidRPr="006409CE" w:rsidRDefault="00895779">
                <w:pPr>
                  <w:jc w:val="center"/>
                  <w:rPr>
                    <w:rFonts w:ascii="Times New Roman" w:hAnsi="Times New Roman" w:cs="Times New Roman"/>
                    <w:sz w:val="18"/>
                    <w:szCs w:val="18"/>
                  </w:rPr>
                </w:pPr>
                <w:r w:rsidRPr="006409CE">
                  <w:rPr>
                    <w:rFonts w:ascii="Times New Roman" w:hAnsi="Times New Roman" w:cs="Times New Roman"/>
                    <w:sz w:val="18"/>
                    <w:szCs w:val="18"/>
                  </w:rPr>
                  <w:t>无</w:t>
                </w:r>
              </w:p>
            </w:tc>
          </w:sdtContent>
        </w:sdt>
        <w:tc>
          <w:tcPr>
            <w:tcW w:w="566" w:type="pct"/>
            <w:shd w:val="clear" w:color="auto" w:fill="auto"/>
            <w:vAlign w:val="center"/>
          </w:tcPr>
          <w:p w14:paraId="337D9D6F"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sdt>
          <w:sdtPr>
            <w:rPr>
              <w:rFonts w:ascii="Times New Roman" w:hAnsi="Times New Roman" w:cs="Times New Roman"/>
              <w:sz w:val="18"/>
              <w:szCs w:val="18"/>
            </w:rPr>
            <w:alias w:val="前十名股东的股东性质"/>
            <w:tag w:val="_GBC_a2b018da5fb8460bbd44db2c4ce6ef71"/>
            <w:id w:val="196362534"/>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42" w:type="pct"/>
                <w:gridSpan w:val="2"/>
                <w:shd w:val="clear" w:color="auto" w:fill="auto"/>
                <w:vAlign w:val="center"/>
              </w:tcPr>
              <w:p w14:paraId="750D7E7E" w14:textId="79BF76CC" w:rsidR="00562353" w:rsidRPr="006409CE" w:rsidRDefault="00DF792E">
                <w:pPr>
                  <w:rPr>
                    <w:rFonts w:ascii="Times New Roman" w:hAnsi="Times New Roman" w:cs="Times New Roman"/>
                    <w:sz w:val="18"/>
                    <w:szCs w:val="18"/>
                  </w:rPr>
                </w:pPr>
                <w:r w:rsidRPr="006409CE">
                  <w:rPr>
                    <w:rFonts w:ascii="Times New Roman" w:hAnsi="Times New Roman" w:cs="Times New Roman"/>
                    <w:sz w:val="18"/>
                    <w:szCs w:val="18"/>
                  </w:rPr>
                  <w:t>其他</w:t>
                </w:r>
              </w:p>
            </w:tc>
          </w:sdtContent>
        </w:sdt>
      </w:tr>
      <w:tr w:rsidR="00562353" w:rsidRPr="006409CE" w14:paraId="2CD73DD6" w14:textId="77777777" w:rsidTr="00A63DC3">
        <w:trPr>
          <w:cantSplit/>
          <w:trHeight w:val="276"/>
        </w:trPr>
        <w:tc>
          <w:tcPr>
            <w:tcW w:w="1042" w:type="pct"/>
            <w:shd w:val="clear" w:color="auto" w:fill="auto"/>
            <w:vAlign w:val="center"/>
          </w:tcPr>
          <w:p w14:paraId="0E9D4CA9"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上海鼎晖源霖股权投资合伙企业（有限合伙）</w:t>
            </w:r>
          </w:p>
        </w:tc>
        <w:tc>
          <w:tcPr>
            <w:tcW w:w="660" w:type="pct"/>
            <w:shd w:val="clear" w:color="auto" w:fill="auto"/>
            <w:vAlign w:val="center"/>
          </w:tcPr>
          <w:p w14:paraId="4392A33F"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06" w:type="pct"/>
            <w:shd w:val="clear" w:color="auto" w:fill="auto"/>
            <w:vAlign w:val="center"/>
          </w:tcPr>
          <w:p w14:paraId="6B8D7609"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50,444,444</w:t>
            </w:r>
          </w:p>
        </w:tc>
        <w:tc>
          <w:tcPr>
            <w:tcW w:w="500" w:type="pct"/>
            <w:shd w:val="clear" w:color="auto" w:fill="auto"/>
            <w:vAlign w:val="center"/>
          </w:tcPr>
          <w:p w14:paraId="2CF6226B"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9.67</w:t>
            </w:r>
          </w:p>
        </w:tc>
        <w:tc>
          <w:tcPr>
            <w:tcW w:w="385" w:type="pct"/>
            <w:shd w:val="clear" w:color="auto" w:fill="auto"/>
            <w:vAlign w:val="center"/>
          </w:tcPr>
          <w:p w14:paraId="7993331E"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sdt>
          <w:sdtPr>
            <w:rPr>
              <w:rFonts w:ascii="Times New Roman" w:hAnsi="Times New Roman" w:cs="Times New Roman"/>
              <w:sz w:val="18"/>
              <w:szCs w:val="18"/>
            </w:rPr>
            <w:alias w:val="前十名股东持有股份状态"/>
            <w:tag w:val="_GBC_653580bf50a24f91ac26bd424c15c6fb"/>
            <w:id w:val="-1798829058"/>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400" w:type="pct"/>
                <w:shd w:val="clear" w:color="auto" w:fill="auto"/>
                <w:vAlign w:val="center"/>
              </w:tcPr>
              <w:p w14:paraId="1F1CF458" w14:textId="532C3F78" w:rsidR="00562353" w:rsidRPr="006409CE" w:rsidRDefault="00895779">
                <w:pPr>
                  <w:jc w:val="center"/>
                  <w:rPr>
                    <w:rFonts w:ascii="Times New Roman" w:hAnsi="Times New Roman" w:cs="Times New Roman"/>
                    <w:sz w:val="18"/>
                    <w:szCs w:val="18"/>
                  </w:rPr>
                </w:pPr>
                <w:r w:rsidRPr="006409CE">
                  <w:rPr>
                    <w:rFonts w:ascii="Times New Roman" w:hAnsi="Times New Roman" w:cs="Times New Roman"/>
                    <w:sz w:val="18"/>
                    <w:szCs w:val="18"/>
                  </w:rPr>
                  <w:t>无</w:t>
                </w:r>
              </w:p>
            </w:tc>
          </w:sdtContent>
        </w:sdt>
        <w:tc>
          <w:tcPr>
            <w:tcW w:w="566" w:type="pct"/>
            <w:shd w:val="clear" w:color="auto" w:fill="auto"/>
            <w:vAlign w:val="center"/>
          </w:tcPr>
          <w:p w14:paraId="34D6A3EB"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sdt>
          <w:sdtPr>
            <w:rPr>
              <w:rFonts w:ascii="Times New Roman" w:hAnsi="Times New Roman" w:cs="Times New Roman"/>
              <w:sz w:val="18"/>
              <w:szCs w:val="18"/>
            </w:rPr>
            <w:alias w:val="前十名股东的股东性质"/>
            <w:tag w:val="_GBC_a2b018da5fb8460bbd44db2c4ce6ef71"/>
            <w:id w:val="1418438177"/>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42" w:type="pct"/>
                <w:gridSpan w:val="2"/>
                <w:shd w:val="clear" w:color="auto" w:fill="auto"/>
                <w:vAlign w:val="center"/>
              </w:tcPr>
              <w:p w14:paraId="295B40F2" w14:textId="5920D2D5" w:rsidR="00562353" w:rsidRPr="006409CE" w:rsidRDefault="00DF792E">
                <w:pPr>
                  <w:rPr>
                    <w:rFonts w:ascii="Times New Roman" w:hAnsi="Times New Roman" w:cs="Times New Roman"/>
                    <w:sz w:val="18"/>
                    <w:szCs w:val="18"/>
                  </w:rPr>
                </w:pPr>
                <w:r w:rsidRPr="006409CE">
                  <w:rPr>
                    <w:rFonts w:ascii="Times New Roman" w:hAnsi="Times New Roman" w:cs="Times New Roman"/>
                    <w:sz w:val="18"/>
                    <w:szCs w:val="18"/>
                  </w:rPr>
                  <w:t>其他</w:t>
                </w:r>
              </w:p>
            </w:tc>
          </w:sdtContent>
        </w:sdt>
      </w:tr>
      <w:tr w:rsidR="00562353" w:rsidRPr="006409CE" w14:paraId="151CD562" w14:textId="77777777" w:rsidTr="00A63DC3">
        <w:trPr>
          <w:cantSplit/>
          <w:trHeight w:val="276"/>
        </w:trPr>
        <w:tc>
          <w:tcPr>
            <w:tcW w:w="1042" w:type="pct"/>
            <w:shd w:val="clear" w:color="auto" w:fill="auto"/>
            <w:vAlign w:val="center"/>
          </w:tcPr>
          <w:p w14:paraId="586BFDE0"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芜湖睿博投资管理中心（有限合伙）</w:t>
            </w:r>
          </w:p>
        </w:tc>
        <w:tc>
          <w:tcPr>
            <w:tcW w:w="660" w:type="pct"/>
            <w:shd w:val="clear" w:color="auto" w:fill="auto"/>
            <w:vAlign w:val="center"/>
          </w:tcPr>
          <w:p w14:paraId="41F770FD"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-3,900,000</w:t>
            </w:r>
          </w:p>
        </w:tc>
        <w:tc>
          <w:tcPr>
            <w:tcW w:w="706" w:type="pct"/>
            <w:shd w:val="clear" w:color="auto" w:fill="auto"/>
            <w:vAlign w:val="center"/>
          </w:tcPr>
          <w:p w14:paraId="0BDA1D13"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42,022,050</w:t>
            </w:r>
          </w:p>
        </w:tc>
        <w:tc>
          <w:tcPr>
            <w:tcW w:w="500" w:type="pct"/>
            <w:shd w:val="clear" w:color="auto" w:fill="auto"/>
            <w:vAlign w:val="center"/>
          </w:tcPr>
          <w:p w14:paraId="499A2689"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8.05</w:t>
            </w:r>
          </w:p>
        </w:tc>
        <w:tc>
          <w:tcPr>
            <w:tcW w:w="385" w:type="pct"/>
            <w:shd w:val="clear" w:color="auto" w:fill="auto"/>
            <w:vAlign w:val="center"/>
          </w:tcPr>
          <w:p w14:paraId="39C53E4C"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sdt>
          <w:sdtPr>
            <w:rPr>
              <w:rFonts w:ascii="Times New Roman" w:hAnsi="Times New Roman" w:cs="Times New Roman"/>
              <w:sz w:val="18"/>
              <w:szCs w:val="18"/>
            </w:rPr>
            <w:alias w:val="前十名股东持有股份状态"/>
            <w:tag w:val="_GBC_653580bf50a24f91ac26bd424c15c6fb"/>
            <w:id w:val="766351012"/>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400" w:type="pct"/>
                <w:shd w:val="clear" w:color="auto" w:fill="auto"/>
                <w:vAlign w:val="center"/>
              </w:tcPr>
              <w:p w14:paraId="5EF3ABFF" w14:textId="38BEE60F" w:rsidR="00562353" w:rsidRPr="006409CE" w:rsidRDefault="00895779">
                <w:pPr>
                  <w:jc w:val="center"/>
                  <w:rPr>
                    <w:rFonts w:ascii="Times New Roman" w:hAnsi="Times New Roman" w:cs="Times New Roman"/>
                    <w:sz w:val="18"/>
                    <w:szCs w:val="18"/>
                  </w:rPr>
                </w:pPr>
                <w:r w:rsidRPr="006409CE">
                  <w:rPr>
                    <w:rFonts w:ascii="Times New Roman" w:hAnsi="Times New Roman" w:cs="Times New Roman"/>
                    <w:sz w:val="18"/>
                    <w:szCs w:val="18"/>
                  </w:rPr>
                  <w:t>无</w:t>
                </w:r>
              </w:p>
            </w:tc>
          </w:sdtContent>
        </w:sdt>
        <w:tc>
          <w:tcPr>
            <w:tcW w:w="566" w:type="pct"/>
            <w:shd w:val="clear" w:color="auto" w:fill="auto"/>
            <w:vAlign w:val="center"/>
          </w:tcPr>
          <w:p w14:paraId="451A2CEE"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sdt>
          <w:sdtPr>
            <w:rPr>
              <w:rFonts w:ascii="Times New Roman" w:hAnsi="Times New Roman" w:cs="Times New Roman"/>
              <w:sz w:val="18"/>
              <w:szCs w:val="18"/>
            </w:rPr>
            <w:alias w:val="前十名股东的股东性质"/>
            <w:tag w:val="_GBC_a2b018da5fb8460bbd44db2c4ce6ef71"/>
            <w:id w:val="1834955786"/>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42" w:type="pct"/>
                <w:gridSpan w:val="2"/>
                <w:shd w:val="clear" w:color="auto" w:fill="auto"/>
                <w:vAlign w:val="center"/>
              </w:tcPr>
              <w:p w14:paraId="183A7164" w14:textId="537115C6" w:rsidR="00562353" w:rsidRPr="006409CE" w:rsidRDefault="00DF792E">
                <w:pPr>
                  <w:rPr>
                    <w:rFonts w:ascii="Times New Roman" w:hAnsi="Times New Roman" w:cs="Times New Roman"/>
                    <w:sz w:val="18"/>
                    <w:szCs w:val="18"/>
                  </w:rPr>
                </w:pPr>
                <w:r w:rsidRPr="006409CE">
                  <w:rPr>
                    <w:rFonts w:ascii="Times New Roman" w:hAnsi="Times New Roman" w:cs="Times New Roman"/>
                    <w:sz w:val="18"/>
                    <w:szCs w:val="18"/>
                  </w:rPr>
                  <w:t>其他</w:t>
                </w:r>
              </w:p>
            </w:tc>
          </w:sdtContent>
        </w:sdt>
      </w:tr>
      <w:tr w:rsidR="00562353" w:rsidRPr="006409CE" w14:paraId="1438D133" w14:textId="77777777" w:rsidTr="00A63DC3">
        <w:trPr>
          <w:cantSplit/>
          <w:trHeight w:val="276"/>
        </w:trPr>
        <w:tc>
          <w:tcPr>
            <w:tcW w:w="1042" w:type="pct"/>
            <w:shd w:val="clear" w:color="auto" w:fill="auto"/>
            <w:vAlign w:val="center"/>
          </w:tcPr>
          <w:p w14:paraId="0E32D218"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美的集团股份有限公司</w:t>
            </w:r>
          </w:p>
        </w:tc>
        <w:tc>
          <w:tcPr>
            <w:tcW w:w="660" w:type="pct"/>
            <w:shd w:val="clear" w:color="auto" w:fill="auto"/>
            <w:vAlign w:val="center"/>
          </w:tcPr>
          <w:p w14:paraId="4EB28CC1"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-9,509,192</w:t>
            </w:r>
          </w:p>
        </w:tc>
        <w:tc>
          <w:tcPr>
            <w:tcW w:w="706" w:type="pct"/>
            <w:shd w:val="clear" w:color="auto" w:fill="auto"/>
            <w:vAlign w:val="center"/>
          </w:tcPr>
          <w:p w14:paraId="32CE9E22"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26,090,808</w:t>
            </w:r>
          </w:p>
        </w:tc>
        <w:tc>
          <w:tcPr>
            <w:tcW w:w="500" w:type="pct"/>
            <w:shd w:val="clear" w:color="auto" w:fill="auto"/>
            <w:vAlign w:val="center"/>
          </w:tcPr>
          <w:p w14:paraId="3B9545E9"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5.00</w:t>
            </w:r>
          </w:p>
        </w:tc>
        <w:tc>
          <w:tcPr>
            <w:tcW w:w="385" w:type="pct"/>
            <w:shd w:val="clear" w:color="auto" w:fill="auto"/>
            <w:vAlign w:val="center"/>
          </w:tcPr>
          <w:p w14:paraId="68A7C107"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sdt>
          <w:sdtPr>
            <w:rPr>
              <w:rFonts w:ascii="Times New Roman" w:hAnsi="Times New Roman" w:cs="Times New Roman"/>
              <w:sz w:val="18"/>
              <w:szCs w:val="18"/>
            </w:rPr>
            <w:alias w:val="前十名股东持有股份状态"/>
            <w:tag w:val="_GBC_653580bf50a24f91ac26bd424c15c6fb"/>
            <w:id w:val="-1215033083"/>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400" w:type="pct"/>
                <w:shd w:val="clear" w:color="auto" w:fill="auto"/>
                <w:vAlign w:val="center"/>
              </w:tcPr>
              <w:p w14:paraId="06A50B07" w14:textId="40FB4198" w:rsidR="00562353" w:rsidRPr="006409CE" w:rsidRDefault="00895779">
                <w:pPr>
                  <w:jc w:val="center"/>
                  <w:rPr>
                    <w:rFonts w:ascii="Times New Roman" w:hAnsi="Times New Roman" w:cs="Times New Roman"/>
                    <w:sz w:val="18"/>
                    <w:szCs w:val="18"/>
                  </w:rPr>
                </w:pPr>
                <w:r w:rsidRPr="006409CE">
                  <w:rPr>
                    <w:rFonts w:ascii="Times New Roman" w:hAnsi="Times New Roman" w:cs="Times New Roman"/>
                    <w:sz w:val="18"/>
                    <w:szCs w:val="18"/>
                  </w:rPr>
                  <w:t>无</w:t>
                </w:r>
              </w:p>
            </w:tc>
          </w:sdtContent>
        </w:sdt>
        <w:tc>
          <w:tcPr>
            <w:tcW w:w="566" w:type="pct"/>
            <w:shd w:val="clear" w:color="auto" w:fill="auto"/>
            <w:vAlign w:val="center"/>
          </w:tcPr>
          <w:p w14:paraId="04A4CB16"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sdt>
          <w:sdtPr>
            <w:rPr>
              <w:rFonts w:ascii="Times New Roman" w:hAnsi="Times New Roman" w:cs="Times New Roman"/>
              <w:sz w:val="18"/>
              <w:szCs w:val="18"/>
            </w:rPr>
            <w:alias w:val="前十名股东的股东性质"/>
            <w:tag w:val="_GBC_a2b018da5fb8460bbd44db2c4ce6ef71"/>
            <w:id w:val="820781621"/>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42" w:type="pct"/>
                <w:gridSpan w:val="2"/>
                <w:shd w:val="clear" w:color="auto" w:fill="auto"/>
                <w:vAlign w:val="center"/>
              </w:tcPr>
              <w:p w14:paraId="410FBFAB" w14:textId="447F35C7" w:rsidR="00562353" w:rsidRPr="006409CE" w:rsidRDefault="00895779">
                <w:pPr>
                  <w:rPr>
                    <w:rFonts w:ascii="Times New Roman" w:hAnsi="Times New Roman" w:cs="Times New Roman"/>
                    <w:sz w:val="18"/>
                    <w:szCs w:val="18"/>
                  </w:rPr>
                </w:pPr>
                <w:r w:rsidRPr="006409CE">
                  <w:rPr>
                    <w:rFonts w:ascii="Times New Roman" w:hAnsi="Times New Roman" w:cs="Times New Roman"/>
                    <w:sz w:val="18"/>
                    <w:szCs w:val="18"/>
                  </w:rPr>
                  <w:t>境内非国有法人</w:t>
                </w:r>
              </w:p>
            </w:tc>
          </w:sdtContent>
        </w:sdt>
      </w:tr>
      <w:tr w:rsidR="00562353" w:rsidRPr="006409CE" w14:paraId="5059E227" w14:textId="77777777" w:rsidTr="00A63DC3">
        <w:trPr>
          <w:cantSplit/>
          <w:trHeight w:val="276"/>
        </w:trPr>
        <w:tc>
          <w:tcPr>
            <w:tcW w:w="1042" w:type="pct"/>
            <w:shd w:val="clear" w:color="auto" w:fill="auto"/>
            <w:vAlign w:val="center"/>
          </w:tcPr>
          <w:p w14:paraId="62BE4F57"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马鞍山基石智能制造产业基金合伙企业（有限合伙）</w:t>
            </w:r>
          </w:p>
        </w:tc>
        <w:tc>
          <w:tcPr>
            <w:tcW w:w="660" w:type="pct"/>
            <w:shd w:val="clear" w:color="auto" w:fill="auto"/>
            <w:vAlign w:val="center"/>
          </w:tcPr>
          <w:p w14:paraId="39F6B730"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tc>
          <w:tcPr>
            <w:tcW w:w="706" w:type="pct"/>
            <w:shd w:val="clear" w:color="auto" w:fill="auto"/>
            <w:vAlign w:val="center"/>
          </w:tcPr>
          <w:p w14:paraId="48DE8C92"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17,948,718</w:t>
            </w:r>
          </w:p>
        </w:tc>
        <w:tc>
          <w:tcPr>
            <w:tcW w:w="500" w:type="pct"/>
            <w:shd w:val="clear" w:color="auto" w:fill="auto"/>
            <w:vAlign w:val="center"/>
          </w:tcPr>
          <w:p w14:paraId="1CC3989B"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3.44</w:t>
            </w:r>
          </w:p>
        </w:tc>
        <w:tc>
          <w:tcPr>
            <w:tcW w:w="385" w:type="pct"/>
            <w:shd w:val="clear" w:color="auto" w:fill="auto"/>
            <w:vAlign w:val="center"/>
          </w:tcPr>
          <w:p w14:paraId="16C22470"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sdt>
          <w:sdtPr>
            <w:rPr>
              <w:rFonts w:ascii="Times New Roman" w:hAnsi="Times New Roman" w:cs="Times New Roman"/>
              <w:sz w:val="18"/>
              <w:szCs w:val="18"/>
            </w:rPr>
            <w:alias w:val="前十名股东持有股份状态"/>
            <w:tag w:val="_GBC_653580bf50a24f91ac26bd424c15c6fb"/>
            <w:id w:val="-1696074615"/>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400" w:type="pct"/>
                <w:shd w:val="clear" w:color="auto" w:fill="auto"/>
                <w:vAlign w:val="center"/>
              </w:tcPr>
              <w:p w14:paraId="30FCA405" w14:textId="29435065" w:rsidR="00562353" w:rsidRPr="006409CE" w:rsidRDefault="00895779">
                <w:pPr>
                  <w:jc w:val="center"/>
                  <w:rPr>
                    <w:rFonts w:ascii="Times New Roman" w:hAnsi="Times New Roman" w:cs="Times New Roman"/>
                    <w:sz w:val="18"/>
                    <w:szCs w:val="18"/>
                  </w:rPr>
                </w:pPr>
                <w:r w:rsidRPr="006409CE">
                  <w:rPr>
                    <w:rFonts w:ascii="Times New Roman" w:hAnsi="Times New Roman" w:cs="Times New Roman"/>
                    <w:sz w:val="18"/>
                    <w:szCs w:val="18"/>
                  </w:rPr>
                  <w:t>无</w:t>
                </w:r>
              </w:p>
            </w:tc>
          </w:sdtContent>
        </w:sdt>
        <w:tc>
          <w:tcPr>
            <w:tcW w:w="566" w:type="pct"/>
            <w:shd w:val="clear" w:color="auto" w:fill="auto"/>
            <w:vAlign w:val="center"/>
          </w:tcPr>
          <w:p w14:paraId="672D2AA8"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sdt>
          <w:sdtPr>
            <w:rPr>
              <w:rFonts w:ascii="Times New Roman" w:hAnsi="Times New Roman" w:cs="Times New Roman"/>
              <w:sz w:val="18"/>
              <w:szCs w:val="18"/>
            </w:rPr>
            <w:alias w:val="前十名股东的股东性质"/>
            <w:tag w:val="_GBC_a2b018da5fb8460bbd44db2c4ce6ef71"/>
            <w:id w:val="-1929950479"/>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42" w:type="pct"/>
                <w:gridSpan w:val="2"/>
                <w:shd w:val="clear" w:color="auto" w:fill="auto"/>
                <w:vAlign w:val="center"/>
              </w:tcPr>
              <w:p w14:paraId="4ACA5CE0" w14:textId="59B9E68C" w:rsidR="00562353" w:rsidRPr="006409CE" w:rsidRDefault="00DF792E">
                <w:pPr>
                  <w:rPr>
                    <w:rFonts w:ascii="Times New Roman" w:hAnsi="Times New Roman" w:cs="Times New Roman"/>
                    <w:sz w:val="18"/>
                    <w:szCs w:val="18"/>
                  </w:rPr>
                </w:pPr>
                <w:r w:rsidRPr="006409CE">
                  <w:rPr>
                    <w:rFonts w:ascii="Times New Roman" w:hAnsi="Times New Roman" w:cs="Times New Roman"/>
                    <w:sz w:val="18"/>
                    <w:szCs w:val="18"/>
                  </w:rPr>
                  <w:t>其他</w:t>
                </w:r>
              </w:p>
            </w:tc>
          </w:sdtContent>
        </w:sdt>
      </w:tr>
      <w:tr w:rsidR="00562353" w:rsidRPr="006409CE" w14:paraId="235D8750" w14:textId="77777777" w:rsidTr="00A63DC3">
        <w:trPr>
          <w:cantSplit/>
          <w:trHeight w:val="276"/>
        </w:trPr>
        <w:tc>
          <w:tcPr>
            <w:tcW w:w="1042" w:type="pct"/>
            <w:shd w:val="clear" w:color="auto" w:fill="auto"/>
            <w:vAlign w:val="center"/>
          </w:tcPr>
          <w:p w14:paraId="2345D7C6"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PHINDA HOLDING   S.A.</w:t>
            </w:r>
          </w:p>
        </w:tc>
        <w:tc>
          <w:tcPr>
            <w:tcW w:w="660" w:type="pct"/>
            <w:shd w:val="clear" w:color="auto" w:fill="auto"/>
            <w:vAlign w:val="center"/>
          </w:tcPr>
          <w:p w14:paraId="49738618"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-8,617,800</w:t>
            </w:r>
          </w:p>
        </w:tc>
        <w:tc>
          <w:tcPr>
            <w:tcW w:w="706" w:type="pct"/>
            <w:shd w:val="clear" w:color="auto" w:fill="auto"/>
            <w:vAlign w:val="center"/>
          </w:tcPr>
          <w:p w14:paraId="6FEC2547"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11,367,200</w:t>
            </w:r>
          </w:p>
        </w:tc>
        <w:tc>
          <w:tcPr>
            <w:tcW w:w="500" w:type="pct"/>
            <w:shd w:val="clear" w:color="auto" w:fill="auto"/>
            <w:vAlign w:val="center"/>
          </w:tcPr>
          <w:p w14:paraId="515EF779"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2.18</w:t>
            </w:r>
          </w:p>
        </w:tc>
        <w:tc>
          <w:tcPr>
            <w:tcW w:w="385" w:type="pct"/>
            <w:shd w:val="clear" w:color="auto" w:fill="auto"/>
            <w:vAlign w:val="center"/>
          </w:tcPr>
          <w:p w14:paraId="4348BF57"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sdt>
          <w:sdtPr>
            <w:rPr>
              <w:rFonts w:ascii="Times New Roman" w:hAnsi="Times New Roman" w:cs="Times New Roman"/>
              <w:sz w:val="18"/>
              <w:szCs w:val="18"/>
            </w:rPr>
            <w:alias w:val="前十名股东持有股份状态"/>
            <w:tag w:val="_GBC_653580bf50a24f91ac26bd424c15c6fb"/>
            <w:id w:val="1644391755"/>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400" w:type="pct"/>
                <w:shd w:val="clear" w:color="auto" w:fill="auto"/>
                <w:vAlign w:val="center"/>
              </w:tcPr>
              <w:p w14:paraId="58E13309" w14:textId="3668C88A" w:rsidR="00562353" w:rsidRPr="006409CE" w:rsidRDefault="00895779">
                <w:pPr>
                  <w:jc w:val="center"/>
                  <w:rPr>
                    <w:rFonts w:ascii="Times New Roman" w:hAnsi="Times New Roman" w:cs="Times New Roman"/>
                    <w:sz w:val="18"/>
                    <w:szCs w:val="18"/>
                  </w:rPr>
                </w:pPr>
                <w:r w:rsidRPr="006409CE">
                  <w:rPr>
                    <w:rFonts w:ascii="Times New Roman" w:hAnsi="Times New Roman" w:cs="Times New Roman"/>
                    <w:sz w:val="18"/>
                    <w:szCs w:val="18"/>
                  </w:rPr>
                  <w:t>无</w:t>
                </w:r>
              </w:p>
            </w:tc>
          </w:sdtContent>
        </w:sdt>
        <w:tc>
          <w:tcPr>
            <w:tcW w:w="566" w:type="pct"/>
            <w:shd w:val="clear" w:color="auto" w:fill="auto"/>
            <w:vAlign w:val="center"/>
          </w:tcPr>
          <w:p w14:paraId="526FD695"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sdt>
          <w:sdtPr>
            <w:rPr>
              <w:rFonts w:ascii="Times New Roman" w:hAnsi="Times New Roman" w:cs="Times New Roman"/>
              <w:sz w:val="18"/>
              <w:szCs w:val="18"/>
            </w:rPr>
            <w:alias w:val="前十名股东的股东性质"/>
            <w:tag w:val="_GBC_a2b018da5fb8460bbd44db2c4ce6ef71"/>
            <w:id w:val="644005458"/>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42" w:type="pct"/>
                <w:gridSpan w:val="2"/>
                <w:shd w:val="clear" w:color="auto" w:fill="auto"/>
                <w:vAlign w:val="center"/>
              </w:tcPr>
              <w:p w14:paraId="2787E4B4" w14:textId="66B06D43" w:rsidR="00562353" w:rsidRPr="006409CE" w:rsidRDefault="00895779">
                <w:pPr>
                  <w:rPr>
                    <w:rFonts w:ascii="Times New Roman" w:hAnsi="Times New Roman" w:cs="Times New Roman"/>
                    <w:sz w:val="18"/>
                    <w:szCs w:val="18"/>
                  </w:rPr>
                </w:pPr>
                <w:r w:rsidRPr="006409CE">
                  <w:rPr>
                    <w:rFonts w:ascii="Times New Roman" w:hAnsi="Times New Roman" w:cs="Times New Roman"/>
                    <w:sz w:val="18"/>
                    <w:szCs w:val="18"/>
                  </w:rPr>
                  <w:t>境外法人</w:t>
                </w:r>
              </w:p>
            </w:tc>
          </w:sdtContent>
        </w:sdt>
      </w:tr>
      <w:tr w:rsidR="00562353" w:rsidRPr="006409CE" w14:paraId="212AC1F6" w14:textId="77777777" w:rsidTr="00A63DC3">
        <w:trPr>
          <w:cantSplit/>
          <w:trHeight w:val="276"/>
        </w:trPr>
        <w:tc>
          <w:tcPr>
            <w:tcW w:w="1042" w:type="pct"/>
            <w:shd w:val="clear" w:color="auto" w:fill="auto"/>
            <w:vAlign w:val="center"/>
          </w:tcPr>
          <w:p w14:paraId="561CCB32"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中国建设银行股份有限公司－易方达创新驱动灵活配置混合型证券投资基金</w:t>
            </w:r>
          </w:p>
        </w:tc>
        <w:tc>
          <w:tcPr>
            <w:tcW w:w="660" w:type="pct"/>
            <w:shd w:val="clear" w:color="auto" w:fill="auto"/>
            <w:vAlign w:val="center"/>
          </w:tcPr>
          <w:p w14:paraId="29AC33C7"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7,822,620</w:t>
            </w:r>
          </w:p>
        </w:tc>
        <w:tc>
          <w:tcPr>
            <w:tcW w:w="706" w:type="pct"/>
            <w:shd w:val="clear" w:color="auto" w:fill="auto"/>
            <w:vAlign w:val="center"/>
          </w:tcPr>
          <w:p w14:paraId="4E4B2160"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7,822,620</w:t>
            </w:r>
          </w:p>
        </w:tc>
        <w:tc>
          <w:tcPr>
            <w:tcW w:w="500" w:type="pct"/>
            <w:shd w:val="clear" w:color="auto" w:fill="auto"/>
            <w:vAlign w:val="center"/>
          </w:tcPr>
          <w:p w14:paraId="334C2FAD"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1.50</w:t>
            </w:r>
          </w:p>
        </w:tc>
        <w:tc>
          <w:tcPr>
            <w:tcW w:w="385" w:type="pct"/>
            <w:shd w:val="clear" w:color="auto" w:fill="auto"/>
            <w:vAlign w:val="center"/>
          </w:tcPr>
          <w:p w14:paraId="0CCDC47C"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sdt>
          <w:sdtPr>
            <w:rPr>
              <w:rFonts w:ascii="Times New Roman" w:hAnsi="Times New Roman" w:cs="Times New Roman"/>
              <w:sz w:val="18"/>
              <w:szCs w:val="18"/>
            </w:rPr>
            <w:alias w:val="前十名股东持有股份状态"/>
            <w:tag w:val="_GBC_653580bf50a24f91ac26bd424c15c6fb"/>
            <w:id w:val="-1251190419"/>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400" w:type="pct"/>
                <w:shd w:val="clear" w:color="auto" w:fill="auto"/>
                <w:vAlign w:val="center"/>
              </w:tcPr>
              <w:p w14:paraId="4CF78B35" w14:textId="53F8662A" w:rsidR="00562353" w:rsidRPr="006409CE" w:rsidRDefault="00895779">
                <w:pPr>
                  <w:jc w:val="center"/>
                  <w:rPr>
                    <w:rFonts w:ascii="Times New Roman" w:hAnsi="Times New Roman" w:cs="Times New Roman"/>
                    <w:sz w:val="18"/>
                    <w:szCs w:val="18"/>
                  </w:rPr>
                </w:pPr>
                <w:r w:rsidRPr="006409CE">
                  <w:rPr>
                    <w:rFonts w:ascii="Times New Roman" w:hAnsi="Times New Roman" w:cs="Times New Roman"/>
                    <w:sz w:val="18"/>
                    <w:szCs w:val="18"/>
                  </w:rPr>
                  <w:t>无</w:t>
                </w:r>
              </w:p>
            </w:tc>
          </w:sdtContent>
        </w:sdt>
        <w:tc>
          <w:tcPr>
            <w:tcW w:w="566" w:type="pct"/>
            <w:shd w:val="clear" w:color="auto" w:fill="auto"/>
            <w:vAlign w:val="center"/>
          </w:tcPr>
          <w:p w14:paraId="4FA45901"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sdt>
          <w:sdtPr>
            <w:rPr>
              <w:rFonts w:ascii="Times New Roman" w:hAnsi="Times New Roman" w:cs="Times New Roman"/>
              <w:sz w:val="18"/>
              <w:szCs w:val="18"/>
            </w:rPr>
            <w:alias w:val="前十名股东的股东性质"/>
            <w:tag w:val="_GBC_a2b018da5fb8460bbd44db2c4ce6ef71"/>
            <w:id w:val="-32120955"/>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42" w:type="pct"/>
                <w:gridSpan w:val="2"/>
                <w:shd w:val="clear" w:color="auto" w:fill="auto"/>
                <w:vAlign w:val="center"/>
              </w:tcPr>
              <w:p w14:paraId="6EF752A7" w14:textId="0FDE757C" w:rsidR="00562353" w:rsidRPr="006409CE" w:rsidRDefault="00895779">
                <w:pPr>
                  <w:rPr>
                    <w:rFonts w:ascii="Times New Roman" w:hAnsi="Times New Roman" w:cs="Times New Roman"/>
                    <w:sz w:val="18"/>
                    <w:szCs w:val="18"/>
                  </w:rPr>
                </w:pPr>
                <w:r w:rsidRPr="006409CE">
                  <w:rPr>
                    <w:rFonts w:ascii="Times New Roman" w:hAnsi="Times New Roman" w:cs="Times New Roman"/>
                    <w:sz w:val="18"/>
                    <w:szCs w:val="18"/>
                  </w:rPr>
                  <w:t>其他</w:t>
                </w:r>
              </w:p>
            </w:tc>
          </w:sdtContent>
        </w:sdt>
      </w:tr>
      <w:tr w:rsidR="00562353" w:rsidRPr="006409CE" w14:paraId="4FBD0F45" w14:textId="77777777" w:rsidTr="00A63DC3">
        <w:trPr>
          <w:cantSplit/>
          <w:trHeight w:val="276"/>
        </w:trPr>
        <w:tc>
          <w:tcPr>
            <w:tcW w:w="1042" w:type="pct"/>
            <w:shd w:val="clear" w:color="auto" w:fill="auto"/>
            <w:vAlign w:val="center"/>
          </w:tcPr>
          <w:p w14:paraId="005FC66C"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上海浦东发展银行股份有限公司－易方达瑞程灵活配置混合型证券投资基金</w:t>
            </w:r>
          </w:p>
        </w:tc>
        <w:tc>
          <w:tcPr>
            <w:tcW w:w="660" w:type="pct"/>
            <w:shd w:val="clear" w:color="auto" w:fill="auto"/>
            <w:vAlign w:val="center"/>
          </w:tcPr>
          <w:p w14:paraId="754BDEB8"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2,649,722</w:t>
            </w:r>
          </w:p>
        </w:tc>
        <w:tc>
          <w:tcPr>
            <w:tcW w:w="706" w:type="pct"/>
            <w:shd w:val="clear" w:color="auto" w:fill="auto"/>
            <w:vAlign w:val="center"/>
          </w:tcPr>
          <w:p w14:paraId="7AAC2F9A"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2,649,722</w:t>
            </w:r>
          </w:p>
        </w:tc>
        <w:tc>
          <w:tcPr>
            <w:tcW w:w="500" w:type="pct"/>
            <w:shd w:val="clear" w:color="auto" w:fill="auto"/>
            <w:vAlign w:val="center"/>
          </w:tcPr>
          <w:p w14:paraId="3AAB31CA"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0.51</w:t>
            </w:r>
          </w:p>
        </w:tc>
        <w:tc>
          <w:tcPr>
            <w:tcW w:w="385" w:type="pct"/>
            <w:shd w:val="clear" w:color="auto" w:fill="auto"/>
            <w:vAlign w:val="center"/>
          </w:tcPr>
          <w:p w14:paraId="54A1DC30"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sdt>
          <w:sdtPr>
            <w:rPr>
              <w:rFonts w:ascii="Times New Roman" w:hAnsi="Times New Roman" w:cs="Times New Roman"/>
              <w:sz w:val="18"/>
              <w:szCs w:val="18"/>
            </w:rPr>
            <w:alias w:val="前十名股东持有股份状态"/>
            <w:tag w:val="_GBC_653580bf50a24f91ac26bd424c15c6fb"/>
            <w:id w:val="1793318647"/>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400" w:type="pct"/>
                <w:shd w:val="clear" w:color="auto" w:fill="auto"/>
                <w:vAlign w:val="center"/>
              </w:tcPr>
              <w:p w14:paraId="6088F40E" w14:textId="0A7B9F70" w:rsidR="00562353" w:rsidRPr="006409CE" w:rsidRDefault="00895779">
                <w:pPr>
                  <w:jc w:val="center"/>
                  <w:rPr>
                    <w:rFonts w:ascii="Times New Roman" w:hAnsi="Times New Roman" w:cs="Times New Roman"/>
                    <w:sz w:val="18"/>
                    <w:szCs w:val="18"/>
                  </w:rPr>
                </w:pPr>
                <w:r w:rsidRPr="006409CE">
                  <w:rPr>
                    <w:rFonts w:ascii="Times New Roman" w:hAnsi="Times New Roman" w:cs="Times New Roman"/>
                    <w:sz w:val="18"/>
                    <w:szCs w:val="18"/>
                  </w:rPr>
                  <w:t>无</w:t>
                </w:r>
              </w:p>
            </w:tc>
          </w:sdtContent>
        </w:sdt>
        <w:tc>
          <w:tcPr>
            <w:tcW w:w="566" w:type="pct"/>
            <w:shd w:val="clear" w:color="auto" w:fill="auto"/>
            <w:vAlign w:val="center"/>
          </w:tcPr>
          <w:p w14:paraId="01079608"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0</w:t>
            </w:r>
          </w:p>
        </w:tc>
        <w:sdt>
          <w:sdtPr>
            <w:rPr>
              <w:rFonts w:ascii="Times New Roman" w:hAnsi="Times New Roman" w:cs="Times New Roman"/>
              <w:sz w:val="18"/>
              <w:szCs w:val="18"/>
            </w:rPr>
            <w:alias w:val="前十名股东的股东性质"/>
            <w:tag w:val="_GBC_a2b018da5fb8460bbd44db2c4ce6ef71"/>
            <w:id w:val="610707286"/>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42" w:type="pct"/>
                <w:gridSpan w:val="2"/>
                <w:shd w:val="clear" w:color="auto" w:fill="auto"/>
                <w:vAlign w:val="center"/>
              </w:tcPr>
              <w:p w14:paraId="1B135553" w14:textId="18471F33" w:rsidR="00562353" w:rsidRPr="006409CE" w:rsidRDefault="00895779">
                <w:pPr>
                  <w:rPr>
                    <w:rFonts w:ascii="Times New Roman" w:hAnsi="Times New Roman" w:cs="Times New Roman"/>
                    <w:sz w:val="18"/>
                    <w:szCs w:val="18"/>
                  </w:rPr>
                </w:pPr>
                <w:r w:rsidRPr="006409CE">
                  <w:rPr>
                    <w:rFonts w:ascii="Times New Roman" w:hAnsi="Times New Roman" w:cs="Times New Roman"/>
                    <w:sz w:val="18"/>
                    <w:szCs w:val="18"/>
                  </w:rPr>
                  <w:t>其他</w:t>
                </w:r>
              </w:p>
            </w:tc>
          </w:sdtContent>
        </w:sdt>
      </w:tr>
      <w:tr w:rsidR="00562353" w:rsidRPr="006409CE" w14:paraId="438F04DF" w14:textId="77777777">
        <w:trPr>
          <w:cantSplit/>
        </w:trPr>
        <w:sdt>
          <w:sdtPr>
            <w:rPr>
              <w:rFonts w:ascii="Times New Roman" w:hAnsi="Times New Roman" w:cs="Times New Roman"/>
              <w:sz w:val="18"/>
              <w:szCs w:val="18"/>
            </w:rPr>
            <w:tag w:val="_PLD_ccf7ac59783b42098847925a9942722b"/>
            <w:id w:val="-568420509"/>
          </w:sdtPr>
          <w:sdtContent>
            <w:tc>
              <w:tcPr>
                <w:tcW w:w="5000" w:type="pct"/>
                <w:gridSpan w:val="9"/>
                <w:shd w:val="clear" w:color="auto" w:fill="auto"/>
              </w:tcPr>
              <w:p w14:paraId="22FF9F4D" w14:textId="77777777" w:rsidR="00562353" w:rsidRPr="006409CE" w:rsidRDefault="007B1F49">
                <w:pPr>
                  <w:jc w:val="center"/>
                  <w:rPr>
                    <w:rFonts w:ascii="Times New Roman" w:hAnsi="Times New Roman" w:cs="Times New Roman"/>
                    <w:sz w:val="18"/>
                    <w:szCs w:val="18"/>
                  </w:rPr>
                </w:pPr>
                <w:r w:rsidRPr="006409CE">
                  <w:rPr>
                    <w:rFonts w:ascii="Times New Roman" w:hAnsi="Times New Roman" w:cs="Times New Roman"/>
                    <w:sz w:val="18"/>
                    <w:szCs w:val="18"/>
                  </w:rPr>
                  <w:t>前十名无限售条件股东持股情况</w:t>
                </w:r>
              </w:p>
            </w:tc>
          </w:sdtContent>
        </w:sdt>
      </w:tr>
      <w:tr w:rsidR="00562353" w:rsidRPr="006409CE" w14:paraId="6833946E" w14:textId="77777777" w:rsidTr="00A63DC3">
        <w:trPr>
          <w:cantSplit/>
        </w:trPr>
        <w:sdt>
          <w:sdtPr>
            <w:rPr>
              <w:rFonts w:ascii="Times New Roman" w:hAnsi="Times New Roman" w:cs="Times New Roman"/>
              <w:sz w:val="18"/>
              <w:szCs w:val="18"/>
            </w:rPr>
            <w:tag w:val="_PLD_f3dfd8acdd8c435fa834c69f5d6e1f5b"/>
            <w:id w:val="-5364682"/>
          </w:sdtPr>
          <w:sdtContent>
            <w:tc>
              <w:tcPr>
                <w:tcW w:w="2408" w:type="pct"/>
                <w:gridSpan w:val="3"/>
                <w:vMerge w:val="restart"/>
                <w:shd w:val="clear" w:color="auto" w:fill="auto"/>
                <w:vAlign w:val="center"/>
              </w:tcPr>
              <w:p w14:paraId="60BAA5D1" w14:textId="77777777" w:rsidR="00562353" w:rsidRPr="006409CE" w:rsidRDefault="007B1F49">
                <w:pPr>
                  <w:jc w:val="center"/>
                  <w:rPr>
                    <w:rFonts w:ascii="Times New Roman" w:hAnsi="Times New Roman" w:cs="Times New Roman"/>
                    <w:sz w:val="18"/>
                    <w:szCs w:val="18"/>
                  </w:rPr>
                </w:pPr>
                <w:r w:rsidRPr="006409CE">
                  <w:rPr>
                    <w:rFonts w:ascii="Times New Roman" w:hAnsi="Times New Roman" w:cs="Times New Roman"/>
                    <w:sz w:val="18"/>
                    <w:szCs w:val="18"/>
                  </w:rPr>
                  <w:t>股东名称</w:t>
                </w:r>
              </w:p>
            </w:tc>
          </w:sdtContent>
        </w:sdt>
        <w:sdt>
          <w:sdtPr>
            <w:rPr>
              <w:rFonts w:ascii="Times New Roman" w:hAnsi="Times New Roman" w:cs="Times New Roman"/>
              <w:sz w:val="18"/>
              <w:szCs w:val="18"/>
            </w:rPr>
            <w:tag w:val="_PLD_1cc0aaa4b1844a85abe928d84b57d5b7"/>
            <w:id w:val="2099133125"/>
          </w:sdtPr>
          <w:sdtContent>
            <w:tc>
              <w:tcPr>
                <w:tcW w:w="1284" w:type="pct"/>
                <w:gridSpan w:val="3"/>
                <w:vMerge w:val="restart"/>
                <w:shd w:val="clear" w:color="auto" w:fill="auto"/>
                <w:vAlign w:val="center"/>
              </w:tcPr>
              <w:p w14:paraId="737835B7" w14:textId="77777777" w:rsidR="00562353" w:rsidRPr="006409CE" w:rsidRDefault="007B1F49">
                <w:pPr>
                  <w:jc w:val="center"/>
                  <w:rPr>
                    <w:rFonts w:ascii="Times New Roman" w:hAnsi="Times New Roman" w:cs="Times New Roman"/>
                    <w:sz w:val="18"/>
                    <w:szCs w:val="18"/>
                  </w:rPr>
                </w:pPr>
                <w:r w:rsidRPr="006409CE">
                  <w:rPr>
                    <w:rFonts w:ascii="Times New Roman" w:hAnsi="Times New Roman" w:cs="Times New Roman"/>
                    <w:sz w:val="18"/>
                    <w:szCs w:val="18"/>
                  </w:rPr>
                  <w:t>持有无限售条件流通股的数量</w:t>
                </w:r>
              </w:p>
            </w:tc>
          </w:sdtContent>
        </w:sdt>
        <w:sdt>
          <w:sdtPr>
            <w:rPr>
              <w:rFonts w:ascii="Times New Roman" w:hAnsi="Times New Roman" w:cs="Times New Roman"/>
              <w:sz w:val="18"/>
              <w:szCs w:val="18"/>
            </w:rPr>
            <w:tag w:val="_PLD_c30ab1e192784879bc454a18b1647960"/>
            <w:id w:val="-329455815"/>
          </w:sdtPr>
          <w:sdtContent>
            <w:tc>
              <w:tcPr>
                <w:tcW w:w="1307" w:type="pct"/>
                <w:gridSpan w:val="3"/>
                <w:tcBorders>
                  <w:bottom w:val="single" w:sz="4" w:space="0" w:color="auto"/>
                </w:tcBorders>
                <w:shd w:val="clear" w:color="auto" w:fill="auto"/>
                <w:vAlign w:val="center"/>
              </w:tcPr>
              <w:p w14:paraId="65B191CF" w14:textId="77777777" w:rsidR="00562353" w:rsidRPr="006409CE" w:rsidRDefault="007B1F49">
                <w:pPr>
                  <w:jc w:val="center"/>
                  <w:rPr>
                    <w:rFonts w:ascii="Times New Roman" w:hAnsi="Times New Roman" w:cs="Times New Roman"/>
                    <w:sz w:val="18"/>
                    <w:szCs w:val="18"/>
                  </w:rPr>
                </w:pPr>
                <w:r w:rsidRPr="006409CE">
                  <w:rPr>
                    <w:rFonts w:ascii="Times New Roman" w:hAnsi="Times New Roman" w:cs="Times New Roman"/>
                    <w:sz w:val="18"/>
                    <w:szCs w:val="18"/>
                  </w:rPr>
                  <w:t>股份种类及数量</w:t>
                </w:r>
              </w:p>
            </w:tc>
          </w:sdtContent>
        </w:sdt>
      </w:tr>
      <w:tr w:rsidR="00562353" w:rsidRPr="006409CE" w14:paraId="157537DD" w14:textId="77777777" w:rsidTr="00A63DC3">
        <w:trPr>
          <w:cantSplit/>
        </w:trPr>
        <w:tc>
          <w:tcPr>
            <w:tcW w:w="2408" w:type="pct"/>
            <w:gridSpan w:val="3"/>
            <w:vMerge/>
            <w:shd w:val="clear" w:color="auto" w:fill="auto"/>
            <w:vAlign w:val="center"/>
          </w:tcPr>
          <w:p w14:paraId="1DD21ED3" w14:textId="77777777" w:rsidR="00562353" w:rsidRPr="006409CE" w:rsidRDefault="00562353">
            <w:pPr>
              <w:jc w:val="center"/>
              <w:rPr>
                <w:rFonts w:ascii="Times New Roman" w:hAnsi="Times New Roman" w:cs="Times New Roman"/>
                <w:sz w:val="18"/>
                <w:szCs w:val="18"/>
              </w:rPr>
            </w:pPr>
          </w:p>
        </w:tc>
        <w:tc>
          <w:tcPr>
            <w:tcW w:w="1284" w:type="pct"/>
            <w:gridSpan w:val="3"/>
            <w:vMerge/>
            <w:shd w:val="clear" w:color="auto" w:fill="auto"/>
            <w:vAlign w:val="center"/>
          </w:tcPr>
          <w:p w14:paraId="20F5367B" w14:textId="77777777" w:rsidR="00562353" w:rsidRPr="006409CE" w:rsidRDefault="00562353">
            <w:pPr>
              <w:jc w:val="center"/>
              <w:rPr>
                <w:rFonts w:ascii="Times New Roman" w:hAnsi="Times New Roman" w:cs="Times New Roman"/>
                <w:sz w:val="18"/>
                <w:szCs w:val="18"/>
              </w:rPr>
            </w:pPr>
          </w:p>
        </w:tc>
        <w:sdt>
          <w:sdtPr>
            <w:rPr>
              <w:rFonts w:ascii="Times New Roman" w:hAnsi="Times New Roman" w:cs="Times New Roman"/>
              <w:sz w:val="18"/>
              <w:szCs w:val="18"/>
            </w:rPr>
            <w:tag w:val="_PLD_c40eca9a8d0549bcbe66ad1270ceaa5d"/>
            <w:id w:val="-373614128"/>
          </w:sdtPr>
          <w:sdtContent>
            <w:tc>
              <w:tcPr>
                <w:tcW w:w="645" w:type="pct"/>
                <w:gridSpan w:val="2"/>
                <w:shd w:val="clear" w:color="auto" w:fill="auto"/>
                <w:vAlign w:val="center"/>
              </w:tcPr>
              <w:p w14:paraId="7A37DE81" w14:textId="77777777" w:rsidR="00562353" w:rsidRPr="006409CE" w:rsidRDefault="007B1F49">
                <w:pPr>
                  <w:jc w:val="center"/>
                  <w:rPr>
                    <w:rFonts w:ascii="Times New Roman" w:hAnsi="Times New Roman" w:cs="Times New Roman"/>
                    <w:sz w:val="18"/>
                    <w:szCs w:val="18"/>
                  </w:rPr>
                </w:pPr>
                <w:r w:rsidRPr="006409CE">
                  <w:rPr>
                    <w:rFonts w:ascii="Times New Roman" w:hAnsi="Times New Roman" w:cs="Times New Roman"/>
                    <w:sz w:val="18"/>
                    <w:szCs w:val="18"/>
                  </w:rPr>
                  <w:t>种类</w:t>
                </w:r>
              </w:p>
            </w:tc>
          </w:sdtContent>
        </w:sdt>
        <w:sdt>
          <w:sdtPr>
            <w:rPr>
              <w:rFonts w:ascii="Times New Roman" w:hAnsi="Times New Roman" w:cs="Times New Roman"/>
              <w:sz w:val="18"/>
              <w:szCs w:val="18"/>
            </w:rPr>
            <w:tag w:val="_PLD_2f12f1c7eb48495d86823ade1cceba51"/>
            <w:id w:val="2115781465"/>
          </w:sdtPr>
          <w:sdtContent>
            <w:tc>
              <w:tcPr>
                <w:tcW w:w="662" w:type="pct"/>
                <w:shd w:val="clear" w:color="auto" w:fill="auto"/>
                <w:vAlign w:val="center"/>
              </w:tcPr>
              <w:p w14:paraId="4C5FE230" w14:textId="77777777" w:rsidR="00562353" w:rsidRPr="006409CE" w:rsidRDefault="007B1F49">
                <w:pPr>
                  <w:jc w:val="center"/>
                  <w:rPr>
                    <w:rFonts w:ascii="Times New Roman" w:hAnsi="Times New Roman" w:cs="Times New Roman"/>
                    <w:sz w:val="18"/>
                    <w:szCs w:val="18"/>
                  </w:rPr>
                </w:pPr>
                <w:r w:rsidRPr="006409CE">
                  <w:rPr>
                    <w:rFonts w:ascii="Times New Roman" w:hAnsi="Times New Roman" w:cs="Times New Roman"/>
                    <w:sz w:val="18"/>
                    <w:szCs w:val="18"/>
                  </w:rPr>
                  <w:t>数量</w:t>
                </w:r>
              </w:p>
            </w:tc>
          </w:sdtContent>
        </w:sdt>
      </w:tr>
      <w:tr w:rsidR="00562353" w:rsidRPr="006409CE" w14:paraId="42826C88" w14:textId="77777777" w:rsidTr="00A63DC3">
        <w:trPr>
          <w:cantSplit/>
        </w:trPr>
        <w:tc>
          <w:tcPr>
            <w:tcW w:w="2408" w:type="pct"/>
            <w:gridSpan w:val="3"/>
            <w:shd w:val="clear" w:color="auto" w:fill="auto"/>
          </w:tcPr>
          <w:p w14:paraId="4CECC664"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lastRenderedPageBreak/>
              <w:t>芜湖远宏工业机器人投资有限公司</w:t>
            </w:r>
          </w:p>
        </w:tc>
        <w:tc>
          <w:tcPr>
            <w:tcW w:w="1284" w:type="pct"/>
            <w:gridSpan w:val="3"/>
            <w:shd w:val="clear" w:color="auto" w:fill="auto"/>
          </w:tcPr>
          <w:p w14:paraId="3283D181"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84,000,000</w:t>
            </w:r>
          </w:p>
        </w:tc>
        <w:sdt>
          <w:sdtPr>
            <w:rPr>
              <w:rFonts w:ascii="Times New Roman" w:hAnsi="Times New Roman" w:cs="Times New Roman"/>
              <w:bCs/>
              <w:sz w:val="18"/>
              <w:szCs w:val="18"/>
            </w:rPr>
            <w:alias w:val="前十名无限售条件股东期末持有流通股的种类"/>
            <w:tag w:val="_GBC_93e28fb4995e4157a27ac6417073fb60"/>
            <w:id w:val="-137950966"/>
            <w:comboBox>
              <w:listItem w:displayText="人民币普通股" w:value="人民币普通股"/>
              <w:listItem w:displayText="特别表决权股份" w:value="特别表决权股份"/>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645" w:type="pct"/>
                <w:gridSpan w:val="2"/>
                <w:shd w:val="clear" w:color="auto" w:fill="auto"/>
                <w:vAlign w:val="center"/>
              </w:tcPr>
              <w:p w14:paraId="06092047" w14:textId="289A4E47" w:rsidR="00562353" w:rsidRPr="006409CE" w:rsidRDefault="00895779">
                <w:pPr>
                  <w:jc w:val="center"/>
                  <w:rPr>
                    <w:rFonts w:ascii="Times New Roman" w:hAnsi="Times New Roman" w:cs="Times New Roman"/>
                    <w:bCs/>
                    <w:sz w:val="18"/>
                    <w:szCs w:val="18"/>
                  </w:rPr>
                </w:pPr>
                <w:r w:rsidRPr="006409CE">
                  <w:rPr>
                    <w:rFonts w:ascii="Times New Roman" w:hAnsi="Times New Roman" w:cs="Times New Roman"/>
                    <w:bCs/>
                    <w:sz w:val="18"/>
                    <w:szCs w:val="18"/>
                  </w:rPr>
                  <w:t>人民币普通股</w:t>
                </w:r>
              </w:p>
            </w:tc>
          </w:sdtContent>
        </w:sdt>
        <w:tc>
          <w:tcPr>
            <w:tcW w:w="662" w:type="pct"/>
            <w:shd w:val="clear" w:color="auto" w:fill="auto"/>
          </w:tcPr>
          <w:p w14:paraId="2727F22D"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84,000,000</w:t>
            </w:r>
          </w:p>
        </w:tc>
      </w:tr>
      <w:tr w:rsidR="00562353" w:rsidRPr="006409CE" w14:paraId="38FB136D" w14:textId="77777777" w:rsidTr="00A63DC3">
        <w:trPr>
          <w:cantSplit/>
        </w:trPr>
        <w:tc>
          <w:tcPr>
            <w:tcW w:w="2408" w:type="pct"/>
            <w:gridSpan w:val="3"/>
            <w:shd w:val="clear" w:color="auto" w:fill="auto"/>
          </w:tcPr>
          <w:p w14:paraId="208A827D"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芜湖远大创业投资有限公司</w:t>
            </w:r>
          </w:p>
        </w:tc>
        <w:tc>
          <w:tcPr>
            <w:tcW w:w="1284" w:type="pct"/>
            <w:gridSpan w:val="3"/>
            <w:shd w:val="clear" w:color="auto" w:fill="auto"/>
          </w:tcPr>
          <w:p w14:paraId="7CBCAA28"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60,930,000</w:t>
            </w:r>
          </w:p>
        </w:tc>
        <w:sdt>
          <w:sdtPr>
            <w:rPr>
              <w:rFonts w:ascii="Times New Roman" w:hAnsi="Times New Roman" w:cs="Times New Roman"/>
              <w:bCs/>
              <w:sz w:val="18"/>
              <w:szCs w:val="18"/>
            </w:rPr>
            <w:alias w:val="前十名无限售条件股东期末持有流通股的种类"/>
            <w:tag w:val="_GBC_93e28fb4995e4157a27ac6417073fb60"/>
            <w:id w:val="303436294"/>
            <w:comboBox>
              <w:listItem w:displayText="人民币普通股" w:value="人民币普通股"/>
              <w:listItem w:displayText="特别表决权股份" w:value="特别表决权股份"/>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645" w:type="pct"/>
                <w:gridSpan w:val="2"/>
                <w:shd w:val="clear" w:color="auto" w:fill="auto"/>
                <w:vAlign w:val="center"/>
              </w:tcPr>
              <w:p w14:paraId="6CD8BBF0" w14:textId="6E043F01" w:rsidR="00562353" w:rsidRPr="006409CE" w:rsidRDefault="00895779">
                <w:pPr>
                  <w:jc w:val="center"/>
                  <w:rPr>
                    <w:rFonts w:ascii="Times New Roman" w:hAnsi="Times New Roman" w:cs="Times New Roman"/>
                    <w:bCs/>
                    <w:sz w:val="18"/>
                    <w:szCs w:val="18"/>
                  </w:rPr>
                </w:pPr>
                <w:r w:rsidRPr="006409CE">
                  <w:rPr>
                    <w:rFonts w:ascii="Times New Roman" w:hAnsi="Times New Roman" w:cs="Times New Roman"/>
                    <w:bCs/>
                    <w:sz w:val="18"/>
                    <w:szCs w:val="18"/>
                  </w:rPr>
                  <w:t>人民币普通股</w:t>
                </w:r>
              </w:p>
            </w:tc>
          </w:sdtContent>
        </w:sdt>
        <w:tc>
          <w:tcPr>
            <w:tcW w:w="662" w:type="pct"/>
            <w:shd w:val="clear" w:color="auto" w:fill="auto"/>
          </w:tcPr>
          <w:p w14:paraId="51AEC652"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60,930,000</w:t>
            </w:r>
          </w:p>
        </w:tc>
      </w:tr>
      <w:tr w:rsidR="00562353" w:rsidRPr="006409CE" w14:paraId="24C1C8E3" w14:textId="77777777" w:rsidTr="00A63DC3">
        <w:trPr>
          <w:cantSplit/>
        </w:trPr>
        <w:tc>
          <w:tcPr>
            <w:tcW w:w="2408" w:type="pct"/>
            <w:gridSpan w:val="3"/>
            <w:shd w:val="clear" w:color="auto" w:fill="auto"/>
          </w:tcPr>
          <w:p w14:paraId="13251C0F"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安徽信惟基石产业升级基金合伙企业（有限合伙）</w:t>
            </w:r>
          </w:p>
        </w:tc>
        <w:tc>
          <w:tcPr>
            <w:tcW w:w="1284" w:type="pct"/>
            <w:gridSpan w:val="3"/>
            <w:shd w:val="clear" w:color="auto" w:fill="auto"/>
          </w:tcPr>
          <w:p w14:paraId="11B22EAA"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60,000,000</w:t>
            </w:r>
          </w:p>
        </w:tc>
        <w:sdt>
          <w:sdtPr>
            <w:rPr>
              <w:rFonts w:ascii="Times New Roman" w:hAnsi="Times New Roman" w:cs="Times New Roman"/>
              <w:bCs/>
              <w:sz w:val="18"/>
              <w:szCs w:val="18"/>
            </w:rPr>
            <w:alias w:val="前十名无限售条件股东期末持有流通股的种类"/>
            <w:tag w:val="_GBC_93e28fb4995e4157a27ac6417073fb60"/>
            <w:id w:val="-888178672"/>
            <w:comboBox>
              <w:listItem w:displayText="人民币普通股" w:value="人民币普通股"/>
              <w:listItem w:displayText="特别表决权股份" w:value="特别表决权股份"/>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645" w:type="pct"/>
                <w:gridSpan w:val="2"/>
                <w:shd w:val="clear" w:color="auto" w:fill="auto"/>
                <w:vAlign w:val="center"/>
              </w:tcPr>
              <w:p w14:paraId="7BB4E09C" w14:textId="58AEBDBD" w:rsidR="00562353" w:rsidRPr="006409CE" w:rsidRDefault="00895779">
                <w:pPr>
                  <w:jc w:val="center"/>
                  <w:rPr>
                    <w:rFonts w:ascii="Times New Roman" w:hAnsi="Times New Roman" w:cs="Times New Roman"/>
                    <w:bCs/>
                    <w:sz w:val="18"/>
                    <w:szCs w:val="18"/>
                  </w:rPr>
                </w:pPr>
                <w:r w:rsidRPr="006409CE">
                  <w:rPr>
                    <w:rFonts w:ascii="Times New Roman" w:hAnsi="Times New Roman" w:cs="Times New Roman"/>
                    <w:bCs/>
                    <w:sz w:val="18"/>
                    <w:szCs w:val="18"/>
                  </w:rPr>
                  <w:t>人民币普通股</w:t>
                </w:r>
              </w:p>
            </w:tc>
          </w:sdtContent>
        </w:sdt>
        <w:tc>
          <w:tcPr>
            <w:tcW w:w="662" w:type="pct"/>
            <w:shd w:val="clear" w:color="auto" w:fill="auto"/>
          </w:tcPr>
          <w:p w14:paraId="6519AAFE"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60,000,000</w:t>
            </w:r>
          </w:p>
        </w:tc>
      </w:tr>
      <w:tr w:rsidR="00562353" w:rsidRPr="006409CE" w14:paraId="1127F3EE" w14:textId="77777777" w:rsidTr="00A63DC3">
        <w:trPr>
          <w:cantSplit/>
        </w:trPr>
        <w:tc>
          <w:tcPr>
            <w:tcW w:w="2408" w:type="pct"/>
            <w:gridSpan w:val="3"/>
            <w:shd w:val="clear" w:color="auto" w:fill="auto"/>
          </w:tcPr>
          <w:p w14:paraId="3944748C"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上海鼎晖源霖股权投资合伙企业（有限合伙）</w:t>
            </w:r>
          </w:p>
        </w:tc>
        <w:tc>
          <w:tcPr>
            <w:tcW w:w="1284" w:type="pct"/>
            <w:gridSpan w:val="3"/>
            <w:shd w:val="clear" w:color="auto" w:fill="auto"/>
          </w:tcPr>
          <w:p w14:paraId="1237EEA9"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50,444,444</w:t>
            </w:r>
          </w:p>
        </w:tc>
        <w:sdt>
          <w:sdtPr>
            <w:rPr>
              <w:rFonts w:ascii="Times New Roman" w:hAnsi="Times New Roman" w:cs="Times New Roman"/>
              <w:bCs/>
              <w:sz w:val="18"/>
              <w:szCs w:val="18"/>
            </w:rPr>
            <w:alias w:val="前十名无限售条件股东期末持有流通股的种类"/>
            <w:tag w:val="_GBC_93e28fb4995e4157a27ac6417073fb60"/>
            <w:id w:val="1799185362"/>
            <w:comboBox>
              <w:listItem w:displayText="人民币普通股" w:value="人民币普通股"/>
              <w:listItem w:displayText="特别表决权股份" w:value="特别表决权股份"/>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645" w:type="pct"/>
                <w:gridSpan w:val="2"/>
                <w:shd w:val="clear" w:color="auto" w:fill="auto"/>
                <w:vAlign w:val="center"/>
              </w:tcPr>
              <w:p w14:paraId="06CB8E08" w14:textId="43CF43F9" w:rsidR="00562353" w:rsidRPr="006409CE" w:rsidRDefault="00895779">
                <w:pPr>
                  <w:jc w:val="center"/>
                  <w:rPr>
                    <w:rFonts w:ascii="Times New Roman" w:hAnsi="Times New Roman" w:cs="Times New Roman"/>
                    <w:bCs/>
                    <w:sz w:val="18"/>
                    <w:szCs w:val="18"/>
                  </w:rPr>
                </w:pPr>
                <w:r w:rsidRPr="006409CE">
                  <w:rPr>
                    <w:rFonts w:ascii="Times New Roman" w:hAnsi="Times New Roman" w:cs="Times New Roman"/>
                    <w:bCs/>
                    <w:sz w:val="18"/>
                    <w:szCs w:val="18"/>
                  </w:rPr>
                  <w:t>人民币普通股</w:t>
                </w:r>
              </w:p>
            </w:tc>
          </w:sdtContent>
        </w:sdt>
        <w:tc>
          <w:tcPr>
            <w:tcW w:w="662" w:type="pct"/>
            <w:shd w:val="clear" w:color="auto" w:fill="auto"/>
          </w:tcPr>
          <w:p w14:paraId="4A148B11"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50,444,444</w:t>
            </w:r>
          </w:p>
        </w:tc>
      </w:tr>
      <w:tr w:rsidR="00562353" w:rsidRPr="006409CE" w14:paraId="7FB2CBF5" w14:textId="77777777" w:rsidTr="00A63DC3">
        <w:trPr>
          <w:cantSplit/>
        </w:trPr>
        <w:tc>
          <w:tcPr>
            <w:tcW w:w="2408" w:type="pct"/>
            <w:gridSpan w:val="3"/>
            <w:shd w:val="clear" w:color="auto" w:fill="auto"/>
          </w:tcPr>
          <w:p w14:paraId="44C5A264"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芜湖睿博投资管理中心（有限合伙）</w:t>
            </w:r>
          </w:p>
        </w:tc>
        <w:tc>
          <w:tcPr>
            <w:tcW w:w="1284" w:type="pct"/>
            <w:gridSpan w:val="3"/>
            <w:shd w:val="clear" w:color="auto" w:fill="auto"/>
          </w:tcPr>
          <w:p w14:paraId="6CF3A141"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42,022,050</w:t>
            </w:r>
          </w:p>
        </w:tc>
        <w:sdt>
          <w:sdtPr>
            <w:rPr>
              <w:rFonts w:ascii="Times New Roman" w:hAnsi="Times New Roman" w:cs="Times New Roman"/>
              <w:bCs/>
              <w:sz w:val="18"/>
              <w:szCs w:val="18"/>
            </w:rPr>
            <w:alias w:val="前十名无限售条件股东期末持有流通股的种类"/>
            <w:tag w:val="_GBC_93e28fb4995e4157a27ac6417073fb60"/>
            <w:id w:val="-851340887"/>
            <w:comboBox>
              <w:listItem w:displayText="人民币普通股" w:value="人民币普通股"/>
              <w:listItem w:displayText="特别表决权股份" w:value="特别表决权股份"/>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645" w:type="pct"/>
                <w:gridSpan w:val="2"/>
                <w:shd w:val="clear" w:color="auto" w:fill="auto"/>
                <w:vAlign w:val="center"/>
              </w:tcPr>
              <w:p w14:paraId="597E2D07" w14:textId="5DAA20D9" w:rsidR="00562353" w:rsidRPr="006409CE" w:rsidRDefault="00895779">
                <w:pPr>
                  <w:jc w:val="center"/>
                  <w:rPr>
                    <w:rFonts w:ascii="Times New Roman" w:hAnsi="Times New Roman" w:cs="Times New Roman"/>
                    <w:bCs/>
                    <w:sz w:val="18"/>
                    <w:szCs w:val="18"/>
                  </w:rPr>
                </w:pPr>
                <w:r w:rsidRPr="006409CE">
                  <w:rPr>
                    <w:rFonts w:ascii="Times New Roman" w:hAnsi="Times New Roman" w:cs="Times New Roman"/>
                    <w:bCs/>
                    <w:sz w:val="18"/>
                    <w:szCs w:val="18"/>
                  </w:rPr>
                  <w:t>人民币普通股</w:t>
                </w:r>
              </w:p>
            </w:tc>
          </w:sdtContent>
        </w:sdt>
        <w:tc>
          <w:tcPr>
            <w:tcW w:w="662" w:type="pct"/>
            <w:shd w:val="clear" w:color="auto" w:fill="auto"/>
          </w:tcPr>
          <w:p w14:paraId="58924D78"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42,022,050</w:t>
            </w:r>
          </w:p>
        </w:tc>
      </w:tr>
      <w:tr w:rsidR="00562353" w:rsidRPr="006409CE" w14:paraId="120E4622" w14:textId="77777777" w:rsidTr="00A63DC3">
        <w:trPr>
          <w:cantSplit/>
        </w:trPr>
        <w:tc>
          <w:tcPr>
            <w:tcW w:w="2408" w:type="pct"/>
            <w:gridSpan w:val="3"/>
            <w:shd w:val="clear" w:color="auto" w:fill="auto"/>
          </w:tcPr>
          <w:p w14:paraId="09476E44"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美的集团股份有限公司</w:t>
            </w:r>
          </w:p>
        </w:tc>
        <w:tc>
          <w:tcPr>
            <w:tcW w:w="1284" w:type="pct"/>
            <w:gridSpan w:val="3"/>
            <w:shd w:val="clear" w:color="auto" w:fill="auto"/>
          </w:tcPr>
          <w:p w14:paraId="145DEEB6"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26,090,808</w:t>
            </w:r>
          </w:p>
        </w:tc>
        <w:sdt>
          <w:sdtPr>
            <w:rPr>
              <w:rFonts w:ascii="Times New Roman" w:hAnsi="Times New Roman" w:cs="Times New Roman"/>
              <w:bCs/>
              <w:sz w:val="18"/>
              <w:szCs w:val="18"/>
            </w:rPr>
            <w:alias w:val="前十名无限售条件股东期末持有流通股的种类"/>
            <w:tag w:val="_GBC_93e28fb4995e4157a27ac6417073fb60"/>
            <w:id w:val="1738827412"/>
            <w:comboBox>
              <w:listItem w:displayText="人民币普通股" w:value="人民币普通股"/>
              <w:listItem w:displayText="特别表决权股份" w:value="特别表决权股份"/>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645" w:type="pct"/>
                <w:gridSpan w:val="2"/>
                <w:shd w:val="clear" w:color="auto" w:fill="auto"/>
                <w:vAlign w:val="center"/>
              </w:tcPr>
              <w:p w14:paraId="729B84F2" w14:textId="35EE00FD" w:rsidR="00562353" w:rsidRPr="006409CE" w:rsidRDefault="00895779">
                <w:pPr>
                  <w:jc w:val="center"/>
                  <w:rPr>
                    <w:rFonts w:ascii="Times New Roman" w:hAnsi="Times New Roman" w:cs="Times New Roman"/>
                    <w:bCs/>
                    <w:sz w:val="18"/>
                    <w:szCs w:val="18"/>
                  </w:rPr>
                </w:pPr>
                <w:r w:rsidRPr="006409CE">
                  <w:rPr>
                    <w:rFonts w:ascii="Times New Roman" w:hAnsi="Times New Roman" w:cs="Times New Roman"/>
                    <w:bCs/>
                    <w:sz w:val="18"/>
                    <w:szCs w:val="18"/>
                  </w:rPr>
                  <w:t>人民币普通股</w:t>
                </w:r>
              </w:p>
            </w:tc>
          </w:sdtContent>
        </w:sdt>
        <w:tc>
          <w:tcPr>
            <w:tcW w:w="662" w:type="pct"/>
            <w:shd w:val="clear" w:color="auto" w:fill="auto"/>
          </w:tcPr>
          <w:p w14:paraId="53482708"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26,090,808</w:t>
            </w:r>
          </w:p>
        </w:tc>
      </w:tr>
      <w:tr w:rsidR="00562353" w:rsidRPr="006409CE" w14:paraId="34FA02DE" w14:textId="77777777" w:rsidTr="00A63DC3">
        <w:trPr>
          <w:cantSplit/>
        </w:trPr>
        <w:tc>
          <w:tcPr>
            <w:tcW w:w="2408" w:type="pct"/>
            <w:gridSpan w:val="3"/>
            <w:shd w:val="clear" w:color="auto" w:fill="auto"/>
          </w:tcPr>
          <w:p w14:paraId="48A5533A"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马鞍山基石智能制造产业基金合伙企业（有限合伙）</w:t>
            </w:r>
          </w:p>
        </w:tc>
        <w:tc>
          <w:tcPr>
            <w:tcW w:w="1284" w:type="pct"/>
            <w:gridSpan w:val="3"/>
            <w:shd w:val="clear" w:color="auto" w:fill="auto"/>
          </w:tcPr>
          <w:p w14:paraId="0976BFDA"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17,948,718</w:t>
            </w:r>
          </w:p>
        </w:tc>
        <w:sdt>
          <w:sdtPr>
            <w:rPr>
              <w:rFonts w:ascii="Times New Roman" w:hAnsi="Times New Roman" w:cs="Times New Roman"/>
              <w:bCs/>
              <w:sz w:val="18"/>
              <w:szCs w:val="18"/>
            </w:rPr>
            <w:alias w:val="前十名无限售条件股东期末持有流通股的种类"/>
            <w:tag w:val="_GBC_93e28fb4995e4157a27ac6417073fb60"/>
            <w:id w:val="-1590692084"/>
            <w:comboBox>
              <w:listItem w:displayText="人民币普通股" w:value="人民币普通股"/>
              <w:listItem w:displayText="特别表决权股份" w:value="特别表决权股份"/>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645" w:type="pct"/>
                <w:gridSpan w:val="2"/>
                <w:shd w:val="clear" w:color="auto" w:fill="auto"/>
                <w:vAlign w:val="center"/>
              </w:tcPr>
              <w:p w14:paraId="2BAAB143" w14:textId="156A5662" w:rsidR="00562353" w:rsidRPr="006409CE" w:rsidRDefault="00895779">
                <w:pPr>
                  <w:jc w:val="center"/>
                  <w:rPr>
                    <w:rFonts w:ascii="Times New Roman" w:hAnsi="Times New Roman" w:cs="Times New Roman"/>
                    <w:bCs/>
                    <w:sz w:val="18"/>
                    <w:szCs w:val="18"/>
                  </w:rPr>
                </w:pPr>
                <w:r w:rsidRPr="006409CE">
                  <w:rPr>
                    <w:rFonts w:ascii="Times New Roman" w:hAnsi="Times New Roman" w:cs="Times New Roman"/>
                    <w:bCs/>
                    <w:sz w:val="18"/>
                    <w:szCs w:val="18"/>
                  </w:rPr>
                  <w:t>人民币普通股</w:t>
                </w:r>
              </w:p>
            </w:tc>
          </w:sdtContent>
        </w:sdt>
        <w:tc>
          <w:tcPr>
            <w:tcW w:w="662" w:type="pct"/>
            <w:shd w:val="clear" w:color="auto" w:fill="auto"/>
          </w:tcPr>
          <w:p w14:paraId="4E5F317A"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17,948,718</w:t>
            </w:r>
          </w:p>
        </w:tc>
      </w:tr>
      <w:tr w:rsidR="00562353" w:rsidRPr="006409CE" w14:paraId="4C50163A" w14:textId="77777777" w:rsidTr="00A63DC3">
        <w:trPr>
          <w:cantSplit/>
        </w:trPr>
        <w:tc>
          <w:tcPr>
            <w:tcW w:w="2408" w:type="pct"/>
            <w:gridSpan w:val="3"/>
            <w:shd w:val="clear" w:color="auto" w:fill="auto"/>
          </w:tcPr>
          <w:p w14:paraId="764CC78D"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PHINDA HOLDING   S.A.</w:t>
            </w:r>
          </w:p>
        </w:tc>
        <w:tc>
          <w:tcPr>
            <w:tcW w:w="1284" w:type="pct"/>
            <w:gridSpan w:val="3"/>
            <w:shd w:val="clear" w:color="auto" w:fill="auto"/>
          </w:tcPr>
          <w:p w14:paraId="7A90624E"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11,367,200</w:t>
            </w:r>
          </w:p>
        </w:tc>
        <w:sdt>
          <w:sdtPr>
            <w:rPr>
              <w:rFonts w:ascii="Times New Roman" w:hAnsi="Times New Roman" w:cs="Times New Roman"/>
              <w:bCs/>
              <w:sz w:val="18"/>
              <w:szCs w:val="18"/>
            </w:rPr>
            <w:alias w:val="前十名无限售条件股东期末持有流通股的种类"/>
            <w:tag w:val="_GBC_93e28fb4995e4157a27ac6417073fb60"/>
            <w:id w:val="-353271223"/>
            <w:comboBox>
              <w:listItem w:displayText="人民币普通股" w:value="人民币普通股"/>
              <w:listItem w:displayText="特别表决权股份" w:value="特别表决权股份"/>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645" w:type="pct"/>
                <w:gridSpan w:val="2"/>
                <w:shd w:val="clear" w:color="auto" w:fill="auto"/>
                <w:vAlign w:val="center"/>
              </w:tcPr>
              <w:p w14:paraId="101854BB" w14:textId="51132BD0" w:rsidR="00562353" w:rsidRPr="006409CE" w:rsidRDefault="00895779">
                <w:pPr>
                  <w:jc w:val="center"/>
                  <w:rPr>
                    <w:rFonts w:ascii="Times New Roman" w:hAnsi="Times New Roman" w:cs="Times New Roman"/>
                    <w:bCs/>
                    <w:sz w:val="18"/>
                    <w:szCs w:val="18"/>
                  </w:rPr>
                </w:pPr>
                <w:r w:rsidRPr="006409CE">
                  <w:rPr>
                    <w:rFonts w:ascii="Times New Roman" w:hAnsi="Times New Roman" w:cs="Times New Roman"/>
                    <w:bCs/>
                    <w:sz w:val="18"/>
                    <w:szCs w:val="18"/>
                  </w:rPr>
                  <w:t>人民币普通股</w:t>
                </w:r>
              </w:p>
            </w:tc>
          </w:sdtContent>
        </w:sdt>
        <w:tc>
          <w:tcPr>
            <w:tcW w:w="662" w:type="pct"/>
            <w:shd w:val="clear" w:color="auto" w:fill="auto"/>
          </w:tcPr>
          <w:p w14:paraId="1077504B"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11,367,200</w:t>
            </w:r>
          </w:p>
        </w:tc>
      </w:tr>
      <w:tr w:rsidR="00562353" w:rsidRPr="006409CE" w14:paraId="65577E6C" w14:textId="77777777" w:rsidTr="00A63DC3">
        <w:trPr>
          <w:cantSplit/>
        </w:trPr>
        <w:tc>
          <w:tcPr>
            <w:tcW w:w="2408" w:type="pct"/>
            <w:gridSpan w:val="3"/>
            <w:shd w:val="clear" w:color="auto" w:fill="auto"/>
          </w:tcPr>
          <w:p w14:paraId="377185C3"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中国建设银行股份有限公司－易方达创新驱动灵活配置混合型证券投资基金</w:t>
            </w:r>
          </w:p>
        </w:tc>
        <w:tc>
          <w:tcPr>
            <w:tcW w:w="1284" w:type="pct"/>
            <w:gridSpan w:val="3"/>
            <w:shd w:val="clear" w:color="auto" w:fill="auto"/>
          </w:tcPr>
          <w:p w14:paraId="192569C0"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7,822,620</w:t>
            </w:r>
          </w:p>
        </w:tc>
        <w:sdt>
          <w:sdtPr>
            <w:rPr>
              <w:rFonts w:ascii="Times New Roman" w:hAnsi="Times New Roman" w:cs="Times New Roman"/>
              <w:bCs/>
              <w:sz w:val="18"/>
              <w:szCs w:val="18"/>
            </w:rPr>
            <w:alias w:val="前十名无限售条件股东期末持有流通股的种类"/>
            <w:tag w:val="_GBC_93e28fb4995e4157a27ac6417073fb60"/>
            <w:id w:val="-1737772991"/>
            <w:comboBox>
              <w:listItem w:displayText="人民币普通股" w:value="人民币普通股"/>
              <w:listItem w:displayText="特别表决权股份" w:value="特别表决权股份"/>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645" w:type="pct"/>
                <w:gridSpan w:val="2"/>
                <w:shd w:val="clear" w:color="auto" w:fill="auto"/>
                <w:vAlign w:val="center"/>
              </w:tcPr>
              <w:p w14:paraId="4B56B168" w14:textId="5983F259" w:rsidR="00562353" w:rsidRPr="006409CE" w:rsidRDefault="00895779">
                <w:pPr>
                  <w:jc w:val="center"/>
                  <w:rPr>
                    <w:rFonts w:ascii="Times New Roman" w:hAnsi="Times New Roman" w:cs="Times New Roman"/>
                    <w:bCs/>
                    <w:sz w:val="18"/>
                    <w:szCs w:val="18"/>
                  </w:rPr>
                </w:pPr>
                <w:r w:rsidRPr="006409CE">
                  <w:rPr>
                    <w:rFonts w:ascii="Times New Roman" w:hAnsi="Times New Roman" w:cs="Times New Roman"/>
                    <w:bCs/>
                    <w:sz w:val="18"/>
                    <w:szCs w:val="18"/>
                  </w:rPr>
                  <w:t>人民币普通股</w:t>
                </w:r>
              </w:p>
            </w:tc>
          </w:sdtContent>
        </w:sdt>
        <w:tc>
          <w:tcPr>
            <w:tcW w:w="662" w:type="pct"/>
            <w:shd w:val="clear" w:color="auto" w:fill="auto"/>
          </w:tcPr>
          <w:p w14:paraId="57E0C7A2"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7,822,620</w:t>
            </w:r>
          </w:p>
        </w:tc>
      </w:tr>
      <w:tr w:rsidR="00562353" w:rsidRPr="006409CE" w14:paraId="3991BA38" w14:textId="77777777" w:rsidTr="00A63DC3">
        <w:trPr>
          <w:cantSplit/>
        </w:trPr>
        <w:tc>
          <w:tcPr>
            <w:tcW w:w="2408" w:type="pct"/>
            <w:gridSpan w:val="3"/>
            <w:shd w:val="clear" w:color="auto" w:fill="auto"/>
          </w:tcPr>
          <w:p w14:paraId="6899D6A4"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上海浦东发展银行股份有限公司－易方达瑞程灵活配置混合型证券投资基金</w:t>
            </w:r>
          </w:p>
        </w:tc>
        <w:tc>
          <w:tcPr>
            <w:tcW w:w="1284" w:type="pct"/>
            <w:gridSpan w:val="3"/>
            <w:shd w:val="clear" w:color="auto" w:fill="auto"/>
          </w:tcPr>
          <w:p w14:paraId="70CC3082"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2,649,722</w:t>
            </w:r>
          </w:p>
        </w:tc>
        <w:sdt>
          <w:sdtPr>
            <w:rPr>
              <w:rFonts w:ascii="Times New Roman" w:hAnsi="Times New Roman" w:cs="Times New Roman"/>
              <w:bCs/>
              <w:sz w:val="18"/>
              <w:szCs w:val="18"/>
            </w:rPr>
            <w:alias w:val="前十名无限售条件股东期末持有流通股的种类"/>
            <w:tag w:val="_GBC_93e28fb4995e4157a27ac6417073fb60"/>
            <w:id w:val="511034554"/>
            <w:comboBox>
              <w:listItem w:displayText="人民币普通股" w:value="人民币普通股"/>
              <w:listItem w:displayText="特别表决权股份" w:value="特别表决权股份"/>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645" w:type="pct"/>
                <w:gridSpan w:val="2"/>
                <w:shd w:val="clear" w:color="auto" w:fill="auto"/>
                <w:vAlign w:val="center"/>
              </w:tcPr>
              <w:p w14:paraId="646DF0BF" w14:textId="7756F96E" w:rsidR="00562353" w:rsidRPr="006409CE" w:rsidRDefault="00895779">
                <w:pPr>
                  <w:jc w:val="center"/>
                  <w:rPr>
                    <w:rFonts w:ascii="Times New Roman" w:hAnsi="Times New Roman" w:cs="Times New Roman"/>
                    <w:bCs/>
                    <w:sz w:val="18"/>
                    <w:szCs w:val="18"/>
                  </w:rPr>
                </w:pPr>
                <w:r w:rsidRPr="006409CE">
                  <w:rPr>
                    <w:rFonts w:ascii="Times New Roman" w:hAnsi="Times New Roman" w:cs="Times New Roman"/>
                    <w:bCs/>
                    <w:sz w:val="18"/>
                    <w:szCs w:val="18"/>
                  </w:rPr>
                  <w:t>人民币普通股</w:t>
                </w:r>
              </w:p>
            </w:tc>
          </w:sdtContent>
        </w:sdt>
        <w:tc>
          <w:tcPr>
            <w:tcW w:w="662" w:type="pct"/>
            <w:shd w:val="clear" w:color="auto" w:fill="auto"/>
          </w:tcPr>
          <w:p w14:paraId="68B9C399" w14:textId="77777777" w:rsidR="00562353" w:rsidRPr="006409CE" w:rsidRDefault="007B1F49">
            <w:pPr>
              <w:jc w:val="right"/>
              <w:rPr>
                <w:rFonts w:ascii="Times New Roman" w:hAnsi="Times New Roman" w:cs="Times New Roman"/>
                <w:sz w:val="18"/>
                <w:szCs w:val="18"/>
              </w:rPr>
            </w:pPr>
            <w:r w:rsidRPr="006409CE">
              <w:rPr>
                <w:rFonts w:ascii="Times New Roman" w:hAnsi="Times New Roman" w:cs="Times New Roman"/>
                <w:sz w:val="18"/>
                <w:szCs w:val="18"/>
              </w:rPr>
              <w:t>2,649,722</w:t>
            </w:r>
          </w:p>
        </w:tc>
      </w:tr>
      <w:tr w:rsidR="00562353" w:rsidRPr="006409CE" w14:paraId="2465EEF0" w14:textId="77777777" w:rsidTr="00A63DC3">
        <w:trPr>
          <w:cantSplit/>
        </w:trPr>
        <w:tc>
          <w:tcPr>
            <w:tcW w:w="2408" w:type="pct"/>
            <w:gridSpan w:val="3"/>
            <w:shd w:val="clear" w:color="auto" w:fill="auto"/>
          </w:tcPr>
          <w:p w14:paraId="26A1D6EE"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前十名股东中回购专户情况说明</w:t>
            </w:r>
          </w:p>
        </w:tc>
        <w:tc>
          <w:tcPr>
            <w:tcW w:w="2592" w:type="pct"/>
            <w:gridSpan w:val="6"/>
            <w:shd w:val="clear" w:color="auto" w:fill="auto"/>
            <w:vAlign w:val="center"/>
          </w:tcPr>
          <w:p w14:paraId="29BF211C"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不适用</w:t>
            </w:r>
          </w:p>
        </w:tc>
      </w:tr>
      <w:tr w:rsidR="00562353" w:rsidRPr="006409CE" w14:paraId="58F1BA2B" w14:textId="77777777" w:rsidTr="00A63DC3">
        <w:trPr>
          <w:cantSplit/>
        </w:trPr>
        <w:tc>
          <w:tcPr>
            <w:tcW w:w="2408" w:type="pct"/>
            <w:gridSpan w:val="3"/>
            <w:shd w:val="clear" w:color="auto" w:fill="auto"/>
          </w:tcPr>
          <w:p w14:paraId="758C36C4"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上述股东委托表决权、受托表决权、放弃表决权的说明</w:t>
            </w:r>
          </w:p>
        </w:tc>
        <w:tc>
          <w:tcPr>
            <w:tcW w:w="2592" w:type="pct"/>
            <w:gridSpan w:val="6"/>
            <w:shd w:val="clear" w:color="auto" w:fill="auto"/>
            <w:vAlign w:val="center"/>
          </w:tcPr>
          <w:p w14:paraId="1F1DE548"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不适用</w:t>
            </w:r>
          </w:p>
        </w:tc>
      </w:tr>
      <w:tr w:rsidR="00562353" w:rsidRPr="006409CE" w14:paraId="66C273FD" w14:textId="77777777" w:rsidTr="00A63DC3">
        <w:trPr>
          <w:cantSplit/>
        </w:trPr>
        <w:tc>
          <w:tcPr>
            <w:tcW w:w="2408" w:type="pct"/>
            <w:gridSpan w:val="3"/>
            <w:shd w:val="clear" w:color="auto" w:fill="auto"/>
          </w:tcPr>
          <w:p w14:paraId="4C7FFA9B"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上述股东关联关系或一致行动的说明</w:t>
            </w:r>
          </w:p>
        </w:tc>
        <w:tc>
          <w:tcPr>
            <w:tcW w:w="2592" w:type="pct"/>
            <w:gridSpan w:val="6"/>
            <w:shd w:val="clear" w:color="auto" w:fill="auto"/>
            <w:vAlign w:val="center"/>
          </w:tcPr>
          <w:p w14:paraId="12F29673" w14:textId="77777777" w:rsidR="0069578F"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1</w:t>
            </w:r>
            <w:r w:rsidRPr="006409CE">
              <w:rPr>
                <w:rFonts w:ascii="Times New Roman" w:hAnsi="Times New Roman" w:cs="Times New Roman"/>
                <w:sz w:val="18"/>
                <w:szCs w:val="18"/>
              </w:rPr>
              <w:t>、芜湖远宏及其一致行动人共持有埃夫特</w:t>
            </w:r>
            <w:r w:rsidRPr="006409CE">
              <w:rPr>
                <w:rFonts w:ascii="Times New Roman" w:hAnsi="Times New Roman" w:cs="Times New Roman"/>
                <w:sz w:val="18"/>
                <w:szCs w:val="18"/>
              </w:rPr>
              <w:t>36.5771%</w:t>
            </w:r>
            <w:r w:rsidRPr="006409CE">
              <w:rPr>
                <w:rFonts w:ascii="Times New Roman" w:hAnsi="Times New Roman" w:cs="Times New Roman"/>
                <w:sz w:val="18"/>
                <w:szCs w:val="18"/>
              </w:rPr>
              <w:t>股权和表决权，具体如下：（</w:t>
            </w:r>
            <w:r w:rsidRPr="006409CE">
              <w:rPr>
                <w:rFonts w:ascii="Times New Roman" w:hAnsi="Times New Roman" w:cs="Times New Roman"/>
                <w:sz w:val="18"/>
                <w:szCs w:val="18"/>
              </w:rPr>
              <w:t>1</w:t>
            </w:r>
            <w:r w:rsidRPr="006409CE">
              <w:rPr>
                <w:rFonts w:ascii="Times New Roman" w:hAnsi="Times New Roman" w:cs="Times New Roman"/>
                <w:sz w:val="18"/>
                <w:szCs w:val="18"/>
              </w:rPr>
              <w:t>）芜湖远宏及其母公司远大创投共持有公司</w:t>
            </w:r>
            <w:r w:rsidRPr="006409CE">
              <w:rPr>
                <w:rFonts w:ascii="Times New Roman" w:hAnsi="Times New Roman" w:cs="Times New Roman"/>
                <w:sz w:val="18"/>
                <w:szCs w:val="18"/>
              </w:rPr>
              <w:t>27.7761%</w:t>
            </w:r>
            <w:r w:rsidRPr="006409CE">
              <w:rPr>
                <w:rFonts w:ascii="Times New Roman" w:hAnsi="Times New Roman" w:cs="Times New Roman"/>
                <w:sz w:val="18"/>
                <w:szCs w:val="18"/>
              </w:rPr>
              <w:t>股权；（</w:t>
            </w:r>
            <w:r w:rsidRPr="006409CE">
              <w:rPr>
                <w:rFonts w:ascii="Times New Roman" w:hAnsi="Times New Roman" w:cs="Times New Roman"/>
                <w:sz w:val="18"/>
                <w:szCs w:val="18"/>
              </w:rPr>
              <w:t>2</w:t>
            </w:r>
            <w:r w:rsidRPr="006409CE">
              <w:rPr>
                <w:rFonts w:ascii="Times New Roman" w:hAnsi="Times New Roman" w:cs="Times New Roman"/>
                <w:sz w:val="18"/>
                <w:szCs w:val="18"/>
              </w:rPr>
              <w:t>）根据芜湖远宏、远大创投与睿博投资于</w:t>
            </w:r>
            <w:r w:rsidRPr="006409CE">
              <w:rPr>
                <w:rFonts w:ascii="Times New Roman" w:hAnsi="Times New Roman" w:cs="Times New Roman"/>
                <w:sz w:val="18"/>
                <w:szCs w:val="18"/>
              </w:rPr>
              <w:t>2023</w:t>
            </w:r>
            <w:r w:rsidRPr="006409CE">
              <w:rPr>
                <w:rFonts w:ascii="Times New Roman" w:hAnsi="Times New Roman" w:cs="Times New Roman"/>
                <w:sz w:val="18"/>
                <w:szCs w:val="18"/>
              </w:rPr>
              <w:t>年</w:t>
            </w:r>
            <w:r w:rsidRPr="006409CE">
              <w:rPr>
                <w:rFonts w:ascii="Times New Roman" w:hAnsi="Times New Roman" w:cs="Times New Roman"/>
                <w:sz w:val="18"/>
                <w:szCs w:val="18"/>
              </w:rPr>
              <w:t>7</w:t>
            </w:r>
            <w:r w:rsidRPr="006409CE">
              <w:rPr>
                <w:rFonts w:ascii="Times New Roman" w:hAnsi="Times New Roman" w:cs="Times New Roman"/>
                <w:sz w:val="18"/>
                <w:szCs w:val="18"/>
              </w:rPr>
              <w:t>月</w:t>
            </w:r>
            <w:r w:rsidRPr="006409CE">
              <w:rPr>
                <w:rFonts w:ascii="Times New Roman" w:hAnsi="Times New Roman" w:cs="Times New Roman"/>
                <w:sz w:val="18"/>
                <w:szCs w:val="18"/>
              </w:rPr>
              <w:t>14</w:t>
            </w:r>
            <w:r w:rsidRPr="006409CE">
              <w:rPr>
                <w:rFonts w:ascii="Times New Roman" w:hAnsi="Times New Roman" w:cs="Times New Roman"/>
                <w:sz w:val="18"/>
                <w:szCs w:val="18"/>
              </w:rPr>
              <w:t>日续签的《一致行动人协议》，睿博投资作为芜湖远宏一致行动人，持有埃夫特</w:t>
            </w:r>
            <w:r w:rsidRPr="006409CE">
              <w:rPr>
                <w:rFonts w:ascii="Times New Roman" w:hAnsi="Times New Roman" w:cs="Times New Roman"/>
                <w:sz w:val="18"/>
                <w:szCs w:val="18"/>
              </w:rPr>
              <w:t>8.8010%</w:t>
            </w:r>
            <w:r w:rsidRPr="006409CE">
              <w:rPr>
                <w:rFonts w:ascii="Times New Roman" w:hAnsi="Times New Roman" w:cs="Times New Roman"/>
                <w:sz w:val="18"/>
                <w:szCs w:val="18"/>
              </w:rPr>
              <w:t>股权</w:t>
            </w:r>
          </w:p>
          <w:p w14:paraId="491C2E7E" w14:textId="77777777" w:rsidR="0069578F"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2</w:t>
            </w:r>
            <w:r w:rsidRPr="006409CE">
              <w:rPr>
                <w:rFonts w:ascii="Times New Roman" w:hAnsi="Times New Roman" w:cs="Times New Roman"/>
                <w:sz w:val="18"/>
                <w:szCs w:val="18"/>
              </w:rPr>
              <w:t>、信惟基石、马鞍山基石均为基石资产管理股份有限公司管理下的基金，分别持有公司</w:t>
            </w:r>
            <w:r w:rsidRPr="006409CE">
              <w:rPr>
                <w:rFonts w:ascii="Times New Roman" w:hAnsi="Times New Roman" w:cs="Times New Roman"/>
                <w:sz w:val="18"/>
                <w:szCs w:val="18"/>
              </w:rPr>
              <w:t>11.4991%</w:t>
            </w:r>
            <w:r w:rsidRPr="006409CE">
              <w:rPr>
                <w:rFonts w:ascii="Times New Roman" w:hAnsi="Times New Roman" w:cs="Times New Roman"/>
                <w:sz w:val="18"/>
                <w:szCs w:val="18"/>
              </w:rPr>
              <w:t>、</w:t>
            </w:r>
            <w:r w:rsidRPr="006409CE">
              <w:rPr>
                <w:rFonts w:ascii="Times New Roman" w:hAnsi="Times New Roman" w:cs="Times New Roman"/>
                <w:sz w:val="18"/>
                <w:szCs w:val="18"/>
              </w:rPr>
              <w:t>3.4399%</w:t>
            </w:r>
            <w:r w:rsidRPr="006409CE">
              <w:rPr>
                <w:rFonts w:ascii="Times New Roman" w:hAnsi="Times New Roman" w:cs="Times New Roman"/>
                <w:sz w:val="18"/>
                <w:szCs w:val="18"/>
              </w:rPr>
              <w:t>股份，合计持有公司</w:t>
            </w:r>
            <w:r w:rsidRPr="006409CE">
              <w:rPr>
                <w:rFonts w:ascii="Times New Roman" w:hAnsi="Times New Roman" w:cs="Times New Roman"/>
                <w:sz w:val="18"/>
                <w:szCs w:val="18"/>
              </w:rPr>
              <w:t>14.9390%</w:t>
            </w:r>
            <w:r w:rsidRPr="006409CE">
              <w:rPr>
                <w:rFonts w:ascii="Times New Roman" w:hAnsi="Times New Roman" w:cs="Times New Roman"/>
                <w:sz w:val="18"/>
                <w:szCs w:val="18"/>
              </w:rPr>
              <w:t>股份</w:t>
            </w:r>
          </w:p>
          <w:p w14:paraId="64BDF73B" w14:textId="7F8269A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3</w:t>
            </w:r>
            <w:r w:rsidRPr="006409CE">
              <w:rPr>
                <w:rFonts w:ascii="Times New Roman" w:hAnsi="Times New Roman" w:cs="Times New Roman"/>
                <w:sz w:val="18"/>
                <w:szCs w:val="18"/>
              </w:rPr>
              <w:t>、美的集团直接持有公司</w:t>
            </w:r>
            <w:r w:rsidRPr="006409CE">
              <w:rPr>
                <w:rFonts w:ascii="Times New Roman" w:hAnsi="Times New Roman" w:cs="Times New Roman"/>
                <w:sz w:val="18"/>
                <w:szCs w:val="18"/>
              </w:rPr>
              <w:t>5.0003%</w:t>
            </w:r>
            <w:r w:rsidRPr="006409CE">
              <w:rPr>
                <w:rFonts w:ascii="Times New Roman" w:hAnsi="Times New Roman" w:cs="Times New Roman"/>
                <w:sz w:val="18"/>
                <w:szCs w:val="18"/>
              </w:rPr>
              <w:t>股权；同时其全资控股的美的机器人产业发展有限公司持有芜湖远宏</w:t>
            </w:r>
            <w:r w:rsidRPr="006409CE">
              <w:rPr>
                <w:rFonts w:ascii="Times New Roman" w:hAnsi="Times New Roman" w:cs="Times New Roman"/>
                <w:sz w:val="18"/>
                <w:szCs w:val="18"/>
              </w:rPr>
              <w:t>5.00%</w:t>
            </w:r>
            <w:r w:rsidRPr="006409CE">
              <w:rPr>
                <w:rFonts w:ascii="Times New Roman" w:hAnsi="Times New Roman" w:cs="Times New Roman"/>
                <w:sz w:val="18"/>
                <w:szCs w:val="18"/>
              </w:rPr>
              <w:t>的股份，芜湖远宏持有公司</w:t>
            </w:r>
            <w:r w:rsidRPr="006409CE">
              <w:rPr>
                <w:rFonts w:ascii="Times New Roman" w:hAnsi="Times New Roman" w:cs="Times New Roman"/>
                <w:sz w:val="18"/>
                <w:szCs w:val="18"/>
              </w:rPr>
              <w:t>16.0987%</w:t>
            </w:r>
            <w:r w:rsidRPr="006409CE">
              <w:rPr>
                <w:rFonts w:ascii="Times New Roman" w:hAnsi="Times New Roman" w:cs="Times New Roman"/>
                <w:sz w:val="18"/>
                <w:szCs w:val="18"/>
              </w:rPr>
              <w:t>股份</w:t>
            </w:r>
          </w:p>
        </w:tc>
      </w:tr>
      <w:tr w:rsidR="00562353" w:rsidRPr="006409CE" w14:paraId="15F64DDB" w14:textId="77777777" w:rsidTr="00A63DC3">
        <w:trPr>
          <w:cantSplit/>
        </w:trPr>
        <w:tc>
          <w:tcPr>
            <w:tcW w:w="2408" w:type="pct"/>
            <w:gridSpan w:val="3"/>
            <w:shd w:val="clear" w:color="auto" w:fill="auto"/>
          </w:tcPr>
          <w:p w14:paraId="4CE89DC8" w14:textId="042C151C"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表决权恢复的优先</w:t>
            </w:r>
            <w:r w:rsidR="00895779" w:rsidRPr="006409CE">
              <w:rPr>
                <w:rFonts w:ascii="Times New Roman" w:hAnsi="Times New Roman" w:cs="Times New Roman"/>
                <w:sz w:val="18"/>
                <w:szCs w:val="18"/>
              </w:rPr>
              <w:t>股</w:t>
            </w:r>
            <w:r w:rsidRPr="006409CE">
              <w:rPr>
                <w:rFonts w:ascii="Times New Roman" w:hAnsi="Times New Roman" w:cs="Times New Roman"/>
                <w:sz w:val="18"/>
                <w:szCs w:val="18"/>
              </w:rPr>
              <w:t>东及持股数量的说明</w:t>
            </w:r>
          </w:p>
        </w:tc>
        <w:tc>
          <w:tcPr>
            <w:tcW w:w="2592" w:type="pct"/>
            <w:gridSpan w:val="6"/>
            <w:shd w:val="clear" w:color="auto" w:fill="auto"/>
            <w:vAlign w:val="center"/>
          </w:tcPr>
          <w:p w14:paraId="12F9D893" w14:textId="77777777" w:rsidR="00562353" w:rsidRPr="006409CE" w:rsidRDefault="007B1F49">
            <w:pPr>
              <w:rPr>
                <w:rFonts w:ascii="Times New Roman" w:hAnsi="Times New Roman" w:cs="Times New Roman"/>
                <w:sz w:val="18"/>
                <w:szCs w:val="18"/>
              </w:rPr>
            </w:pPr>
            <w:r w:rsidRPr="006409CE">
              <w:rPr>
                <w:rFonts w:ascii="Times New Roman" w:hAnsi="Times New Roman" w:cs="Times New Roman"/>
                <w:sz w:val="18"/>
                <w:szCs w:val="18"/>
              </w:rPr>
              <w:t>不适用</w:t>
            </w:r>
          </w:p>
        </w:tc>
      </w:tr>
    </w:tbl>
    <w:p w14:paraId="5BDF6D18" w14:textId="2E686C6E" w:rsidR="00C95958" w:rsidRPr="006409CE" w:rsidRDefault="00E04A10" w:rsidP="00C95958">
      <w:pPr>
        <w:pStyle w:val="152"/>
        <w:rPr>
          <w:rFonts w:ascii="Times New Roman" w:hAnsi="Times New Roman" w:cs="Times New Roman"/>
        </w:rPr>
      </w:pPr>
      <w:r w:rsidRPr="006409CE">
        <w:rPr>
          <w:rFonts w:ascii="Times New Roman" w:hAnsi="Times New Roman" w:cs="Times New Roman"/>
          <w:sz w:val="18"/>
          <w:szCs w:val="18"/>
        </w:rPr>
        <w:t>注：</w:t>
      </w:r>
      <w:r w:rsidR="00C95958" w:rsidRPr="006409CE">
        <w:rPr>
          <w:rFonts w:ascii="Times New Roman" w:hAnsi="Times New Roman" w:cs="Times New Roman"/>
          <w:sz w:val="18"/>
          <w:szCs w:val="18"/>
        </w:rPr>
        <w:t>睿博投资期末转融通出借股份</w:t>
      </w:r>
      <w:r w:rsidR="00C95958" w:rsidRPr="006409CE">
        <w:rPr>
          <w:rFonts w:ascii="Times New Roman" w:hAnsi="Times New Roman" w:cs="Times New Roman"/>
          <w:sz w:val="18"/>
          <w:szCs w:val="18"/>
        </w:rPr>
        <w:t>390</w:t>
      </w:r>
      <w:r w:rsidR="00C95958" w:rsidRPr="006409CE">
        <w:rPr>
          <w:rFonts w:ascii="Times New Roman" w:hAnsi="Times New Roman" w:cs="Times New Roman"/>
          <w:sz w:val="18"/>
          <w:szCs w:val="18"/>
        </w:rPr>
        <w:t>万</w:t>
      </w:r>
      <w:r w:rsidR="0087313E" w:rsidRPr="006409CE">
        <w:rPr>
          <w:rFonts w:ascii="Times New Roman" w:hAnsi="Times New Roman" w:cs="Times New Roman"/>
          <w:sz w:val="18"/>
          <w:szCs w:val="18"/>
        </w:rPr>
        <w:t>股</w:t>
      </w:r>
      <w:r w:rsidR="00C95958" w:rsidRPr="006409CE">
        <w:rPr>
          <w:rFonts w:ascii="Times New Roman" w:hAnsi="Times New Roman" w:cs="Times New Roman"/>
          <w:sz w:val="18"/>
          <w:szCs w:val="18"/>
        </w:rPr>
        <w:t>已于</w:t>
      </w:r>
      <w:r w:rsidR="00C95958" w:rsidRPr="006409CE">
        <w:rPr>
          <w:rFonts w:ascii="Times New Roman" w:hAnsi="Times New Roman" w:cs="Times New Roman"/>
          <w:sz w:val="18"/>
          <w:szCs w:val="18"/>
        </w:rPr>
        <w:t>2024</w:t>
      </w:r>
      <w:r w:rsidR="00C95958" w:rsidRPr="006409CE">
        <w:rPr>
          <w:rFonts w:ascii="Times New Roman" w:hAnsi="Times New Roman" w:cs="Times New Roman"/>
          <w:sz w:val="18"/>
          <w:szCs w:val="18"/>
        </w:rPr>
        <w:t>年</w:t>
      </w:r>
      <w:r w:rsidR="00C95958" w:rsidRPr="006409CE">
        <w:rPr>
          <w:rFonts w:ascii="Times New Roman" w:hAnsi="Times New Roman" w:cs="Times New Roman"/>
          <w:sz w:val="18"/>
          <w:szCs w:val="18"/>
        </w:rPr>
        <w:t>3</w:t>
      </w:r>
      <w:r w:rsidR="00C95958" w:rsidRPr="006409CE">
        <w:rPr>
          <w:rFonts w:ascii="Times New Roman" w:hAnsi="Times New Roman" w:cs="Times New Roman"/>
          <w:sz w:val="18"/>
          <w:szCs w:val="18"/>
        </w:rPr>
        <w:t>月</w:t>
      </w:r>
      <w:r w:rsidR="00C95958" w:rsidRPr="006409CE">
        <w:rPr>
          <w:rFonts w:ascii="Times New Roman" w:hAnsi="Times New Roman" w:cs="Times New Roman"/>
          <w:sz w:val="18"/>
          <w:szCs w:val="18"/>
        </w:rPr>
        <w:t>15</w:t>
      </w:r>
      <w:r w:rsidR="00C95958" w:rsidRPr="006409CE">
        <w:rPr>
          <w:rFonts w:ascii="Times New Roman" w:hAnsi="Times New Roman" w:cs="Times New Roman"/>
          <w:sz w:val="18"/>
          <w:szCs w:val="18"/>
        </w:rPr>
        <w:t>日前到期全部归还。</w:t>
      </w:r>
    </w:p>
    <w:p w14:paraId="67F0EB13" w14:textId="77777777" w:rsidR="0069578F" w:rsidRPr="006409CE" w:rsidRDefault="0069578F">
      <w:pPr>
        <w:pStyle w:val="152"/>
        <w:rPr>
          <w:rFonts w:ascii="Times New Roman" w:hAnsi="Times New Roman" w:cs="Times New Roman"/>
        </w:rPr>
      </w:pPr>
    </w:p>
    <w:p w14:paraId="4596852C"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前十名股东参与转融通业务出借股份情况</w:t>
      </w:r>
    </w:p>
    <w:bookmarkStart w:id="180" w:name="_Hlk155094173" w:displacedByCustomXml="next"/>
    <w:bookmarkStart w:id="181" w:name="_Hlk155169365" w:displacedByCustomXml="next"/>
    <w:sdt>
      <w:sdtPr>
        <w:rPr>
          <w:rFonts w:ascii="Times New Roman" w:hAnsi="Times New Roman" w:cs="Times New Roman"/>
          <w:bCs/>
          <w:szCs w:val="21"/>
        </w:rPr>
        <w:alias w:val="是否适用：前十名股东参与转融通业务出借股份情况[双击切换]"/>
        <w:tag w:val="_GBC_db9c0cf6b04a4727a384f10858f9e8cd"/>
        <w:id w:val="-137892229"/>
        <w:placeholder>
          <w:docPart w:val="GBC22222222222222222222222222222"/>
        </w:placeholder>
      </w:sdtPr>
      <w:sdtContent>
        <w:p w14:paraId="539B3C3A" w14:textId="77777777" w:rsidR="00562353" w:rsidRPr="006409CE" w:rsidRDefault="007B1F49">
          <w:pPr>
            <w:rPr>
              <w:rFonts w:ascii="Times New Roman" w:hAnsi="Times New Roman" w:cs="Times New Roman"/>
              <w:bCs/>
              <w:szCs w:val="21"/>
            </w:rPr>
          </w:pPr>
          <w:r w:rsidRPr="006409CE">
            <w:rPr>
              <w:rFonts w:ascii="Times New Roman" w:hAnsi="Times New Roman" w:cs="Times New Roman"/>
              <w:bCs/>
              <w:szCs w:val="21"/>
            </w:rPr>
            <w:fldChar w:fldCharType="begin"/>
          </w:r>
          <w:r w:rsidRPr="006409CE">
            <w:rPr>
              <w:rFonts w:ascii="Times New Roman" w:hAnsi="Times New Roman" w:cs="Times New Roman"/>
              <w:bCs/>
              <w:szCs w:val="21"/>
            </w:rPr>
            <w:instrText xml:space="preserve"> MACROBUTTON  SnrToggleCheckbox √</w:instrText>
          </w:r>
          <w:r w:rsidRPr="006409CE">
            <w:rPr>
              <w:rFonts w:ascii="Times New Roman" w:hAnsi="Times New Roman" w:cs="Times New Roman"/>
              <w:bCs/>
              <w:szCs w:val="21"/>
            </w:rPr>
            <w:instrText>适用</w:instrText>
          </w:r>
          <w:r w:rsidRPr="006409CE">
            <w:rPr>
              <w:rFonts w:ascii="Times New Roman" w:hAnsi="Times New Roman" w:cs="Times New Roman"/>
              <w:bCs/>
              <w:szCs w:val="21"/>
            </w:rPr>
            <w:instrText xml:space="preserve"> </w:instrText>
          </w:r>
          <w:r w:rsidRPr="006409CE">
            <w:rPr>
              <w:rFonts w:ascii="Times New Roman" w:hAnsi="Times New Roman" w:cs="Times New Roman"/>
              <w:bCs/>
              <w:szCs w:val="21"/>
            </w:rPr>
            <w:fldChar w:fldCharType="end"/>
          </w:r>
          <w:r w:rsidRPr="006409CE">
            <w:rPr>
              <w:rFonts w:ascii="Times New Roman" w:hAnsi="Times New Roman" w:cs="Times New Roman"/>
              <w:bCs/>
              <w:szCs w:val="21"/>
            </w:rPr>
            <w:fldChar w:fldCharType="begin"/>
          </w:r>
          <w:r w:rsidRPr="006409CE">
            <w:rPr>
              <w:rFonts w:ascii="Times New Roman" w:hAnsi="Times New Roman" w:cs="Times New Roman"/>
              <w:bCs/>
              <w:szCs w:val="21"/>
            </w:rPr>
            <w:instrText xml:space="preserve"> MACROBUTTON  SnrToggleCheckbox □</w:instrText>
          </w:r>
          <w:r w:rsidRPr="006409CE">
            <w:rPr>
              <w:rFonts w:ascii="Times New Roman" w:hAnsi="Times New Roman" w:cs="Times New Roman"/>
              <w:bCs/>
              <w:szCs w:val="21"/>
            </w:rPr>
            <w:instrText>不适用</w:instrText>
          </w:r>
          <w:r w:rsidRPr="006409CE">
            <w:rPr>
              <w:rFonts w:ascii="Times New Roman" w:hAnsi="Times New Roman" w:cs="Times New Roman"/>
              <w:bCs/>
              <w:szCs w:val="21"/>
            </w:rPr>
            <w:instrText xml:space="preserve"> </w:instrText>
          </w:r>
          <w:r w:rsidRPr="006409CE">
            <w:rPr>
              <w:rFonts w:ascii="Times New Roman" w:hAnsi="Times New Roman" w:cs="Times New Roman"/>
              <w:bCs/>
              <w:szCs w:val="21"/>
            </w:rPr>
            <w:fldChar w:fldCharType="end"/>
          </w:r>
        </w:p>
      </w:sdtContent>
    </w:sdt>
    <w:p w14:paraId="056261A1" w14:textId="61674571" w:rsidR="00562353" w:rsidRPr="006409CE" w:rsidRDefault="007B1F49">
      <w:pPr>
        <w:ind w:firstLineChars="1900" w:firstLine="3990"/>
        <w:jc w:val="right"/>
        <w:rPr>
          <w:rFonts w:ascii="Times New Roman" w:hAnsi="Times New Roman" w:cs="Times New Roman"/>
          <w:szCs w:val="21"/>
        </w:rPr>
      </w:pPr>
      <w:r w:rsidRPr="006409CE">
        <w:rPr>
          <w:rFonts w:ascii="Times New Roman" w:hAnsi="Times New Roman" w:cs="Times New Roman"/>
          <w:bCs/>
          <w:szCs w:val="21"/>
        </w:rPr>
        <w:t>单位</w:t>
      </w:r>
      <w:r w:rsidRPr="006409CE">
        <w:rPr>
          <w:rFonts w:ascii="Times New Roman" w:hAnsi="Times New Roman" w:cs="Times New Roman"/>
          <w:bCs/>
          <w:szCs w:val="21"/>
        </w:rPr>
        <w:t>:</w:t>
      </w:r>
      <w:sdt>
        <w:sdtPr>
          <w:rPr>
            <w:rFonts w:ascii="Times New Roman" w:hAnsi="Times New Roman" w:cs="Times New Roman"/>
            <w:bCs/>
            <w:szCs w:val="21"/>
          </w:rPr>
          <w:alias w:val="单位：前十名股东参与转融通业务出借股份情况"/>
          <w:tag w:val="_GBC_8aaa29db07d74823bbb8fc9c7b222f40"/>
          <w:id w:val="1402802650"/>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Content>
          <w:r w:rsidR="00895779" w:rsidRPr="006409CE">
            <w:rPr>
              <w:rFonts w:ascii="Times New Roman" w:hAnsi="Times New Roman" w:cs="Times New Roman"/>
              <w:bCs/>
              <w:szCs w:val="21"/>
            </w:rPr>
            <w:t>股</w:t>
          </w:r>
        </w:sdtContent>
      </w:sdt>
    </w:p>
    <w:tbl>
      <w:tblPr>
        <w:tblStyle w:val="aff3"/>
        <w:tblW w:w="5083" w:type="pct"/>
        <w:tblInd w:w="-147" w:type="dxa"/>
        <w:tblLayout w:type="fixed"/>
        <w:tblLook w:val="04A0" w:firstRow="1" w:lastRow="0" w:firstColumn="1" w:lastColumn="0" w:noHBand="0" w:noVBand="1"/>
      </w:tblPr>
      <w:tblGrid>
        <w:gridCol w:w="994"/>
        <w:gridCol w:w="1275"/>
        <w:gridCol w:w="714"/>
        <w:gridCol w:w="848"/>
        <w:gridCol w:w="847"/>
        <w:gridCol w:w="1417"/>
        <w:gridCol w:w="856"/>
        <w:gridCol w:w="1272"/>
        <w:gridCol w:w="746"/>
      </w:tblGrid>
      <w:tr w:rsidR="00562353" w:rsidRPr="006409CE" w14:paraId="2860F52F" w14:textId="77777777">
        <w:trPr>
          <w:trHeight w:val="70"/>
        </w:trPr>
        <w:sdt>
          <w:sdtPr>
            <w:tag w:val="_PLD_1dcff83933a24159accc853a5bd6693a"/>
            <w:id w:val="490682575"/>
          </w:sdtPr>
          <w:sdtContent>
            <w:tc>
              <w:tcPr>
                <w:tcW w:w="5000" w:type="pct"/>
                <w:gridSpan w:val="9"/>
              </w:tcPr>
              <w:p w14:paraId="2A4807D3" w14:textId="77777777" w:rsidR="00562353" w:rsidRPr="006409CE" w:rsidRDefault="007B1F49">
                <w:pPr>
                  <w:pStyle w:val="ae"/>
                  <w:jc w:val="center"/>
                </w:pPr>
                <w:r w:rsidRPr="006409CE">
                  <w:t>前十名股东参与转融通出借股份情况</w:t>
                </w:r>
              </w:p>
            </w:tc>
          </w:sdtContent>
        </w:sdt>
      </w:tr>
      <w:tr w:rsidR="00562353" w:rsidRPr="006409CE" w14:paraId="4263CBF1" w14:textId="77777777" w:rsidTr="00A40F09">
        <w:trPr>
          <w:trHeight w:val="70"/>
        </w:trPr>
        <w:sdt>
          <w:sdtPr>
            <w:rPr>
              <w:rFonts w:ascii="Times New Roman" w:hAnsi="Times New Roman" w:cs="Times New Roman"/>
              <w:szCs w:val="21"/>
            </w:rPr>
            <w:tag w:val="_PLD_740270727cdb49719b2044f8e4d1169c"/>
            <w:id w:val="-1376540536"/>
          </w:sdtPr>
          <w:sdtContent>
            <w:tc>
              <w:tcPr>
                <w:tcW w:w="554" w:type="pct"/>
                <w:vMerge w:val="restart"/>
                <w:vAlign w:val="center"/>
              </w:tcPr>
              <w:p w14:paraId="2AAAC326"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股东名称（全称）</w:t>
                </w:r>
              </w:p>
            </w:tc>
          </w:sdtContent>
        </w:sdt>
        <w:sdt>
          <w:sdtPr>
            <w:rPr>
              <w:rFonts w:ascii="Times New Roman" w:hAnsi="Times New Roman" w:cs="Times New Roman"/>
              <w:szCs w:val="21"/>
            </w:rPr>
            <w:tag w:val="_PLD_fa3de693984a4550964452d0eaa771ee"/>
            <w:id w:val="-901830608"/>
          </w:sdtPr>
          <w:sdtContent>
            <w:tc>
              <w:tcPr>
                <w:tcW w:w="1109" w:type="pct"/>
                <w:gridSpan w:val="2"/>
                <w:vAlign w:val="center"/>
              </w:tcPr>
              <w:p w14:paraId="740D4FAF"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期初普通账户、信用账户持股</w:t>
                </w:r>
              </w:p>
            </w:tc>
          </w:sdtContent>
        </w:sdt>
        <w:sdt>
          <w:sdtPr>
            <w:rPr>
              <w:rFonts w:ascii="Times New Roman" w:hAnsi="Times New Roman" w:cs="Times New Roman"/>
              <w:szCs w:val="21"/>
            </w:rPr>
            <w:tag w:val="_PLD_f3d31ea93c474c2ebdeec4092af036a7"/>
            <w:id w:val="339899172"/>
          </w:sdtPr>
          <w:sdtContent>
            <w:tc>
              <w:tcPr>
                <w:tcW w:w="945" w:type="pct"/>
                <w:gridSpan w:val="2"/>
                <w:vAlign w:val="center"/>
              </w:tcPr>
              <w:p w14:paraId="3DB6E655"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期初转融通出借股份且尚未归还</w:t>
                </w:r>
              </w:p>
            </w:tc>
          </w:sdtContent>
        </w:sdt>
        <w:sdt>
          <w:sdtPr>
            <w:rPr>
              <w:rFonts w:ascii="Times New Roman" w:hAnsi="Times New Roman" w:cs="Times New Roman"/>
              <w:szCs w:val="21"/>
            </w:rPr>
            <w:tag w:val="_PLD_4427de57cf444810bf95c54f0fd8bc54"/>
            <w:id w:val="2079774108"/>
          </w:sdtPr>
          <w:sdtContent>
            <w:tc>
              <w:tcPr>
                <w:tcW w:w="1267" w:type="pct"/>
                <w:gridSpan w:val="2"/>
                <w:vAlign w:val="center"/>
              </w:tcPr>
              <w:p w14:paraId="2CAF2B2A"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期末普通账户、信用账户持股</w:t>
                </w:r>
              </w:p>
            </w:tc>
          </w:sdtContent>
        </w:sdt>
        <w:sdt>
          <w:sdtPr>
            <w:rPr>
              <w:rFonts w:ascii="Times New Roman" w:hAnsi="Times New Roman" w:cs="Times New Roman"/>
              <w:szCs w:val="21"/>
            </w:rPr>
            <w:tag w:val="_PLD_82f8677f2bb64413aa17853d408056d1"/>
            <w:id w:val="534781788"/>
          </w:sdtPr>
          <w:sdtContent>
            <w:tc>
              <w:tcPr>
                <w:tcW w:w="1125" w:type="pct"/>
                <w:gridSpan w:val="2"/>
                <w:vAlign w:val="center"/>
              </w:tcPr>
              <w:p w14:paraId="5717AD64"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期末转融通出借股份且尚未归还</w:t>
                </w:r>
              </w:p>
            </w:tc>
          </w:sdtContent>
        </w:sdt>
      </w:tr>
      <w:tr w:rsidR="006B4D6D" w:rsidRPr="006409CE" w14:paraId="0F0BA4DF" w14:textId="77777777" w:rsidTr="00A40F09">
        <w:trPr>
          <w:trHeight w:val="70"/>
        </w:trPr>
        <w:tc>
          <w:tcPr>
            <w:tcW w:w="554" w:type="pct"/>
            <w:vMerge/>
          </w:tcPr>
          <w:p w14:paraId="0993A4A3" w14:textId="77777777" w:rsidR="00562353" w:rsidRPr="006409CE" w:rsidRDefault="00562353">
            <w:pPr>
              <w:jc w:val="center"/>
              <w:rPr>
                <w:rFonts w:ascii="Times New Roman" w:hAnsi="Times New Roman" w:cs="Times New Roman"/>
                <w:szCs w:val="21"/>
              </w:rPr>
            </w:pPr>
          </w:p>
        </w:tc>
        <w:sdt>
          <w:sdtPr>
            <w:rPr>
              <w:rFonts w:ascii="Times New Roman" w:hAnsi="Times New Roman" w:cs="Times New Roman"/>
              <w:szCs w:val="21"/>
            </w:rPr>
            <w:tag w:val="_PLD_09517a33c84f48c5a51e02be009ec6a8"/>
            <w:id w:val="1739139476"/>
          </w:sdtPr>
          <w:sdtContent>
            <w:tc>
              <w:tcPr>
                <w:tcW w:w="711" w:type="pct"/>
                <w:vAlign w:val="center"/>
              </w:tcPr>
              <w:p w14:paraId="001FAAA8"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数量合计</w:t>
                </w:r>
              </w:p>
            </w:tc>
          </w:sdtContent>
        </w:sdt>
        <w:sdt>
          <w:sdtPr>
            <w:rPr>
              <w:rFonts w:ascii="Times New Roman" w:hAnsi="Times New Roman" w:cs="Times New Roman"/>
              <w:szCs w:val="21"/>
            </w:rPr>
            <w:tag w:val="_PLD_8dd2d67bd0cc4c35a1ab3c2a707a5166"/>
            <w:id w:val="1898241145"/>
          </w:sdtPr>
          <w:sdtContent>
            <w:tc>
              <w:tcPr>
                <w:tcW w:w="398" w:type="pct"/>
                <w:vAlign w:val="center"/>
              </w:tcPr>
              <w:p w14:paraId="59E28D4D"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比例（</w:t>
                </w:r>
                <w:r w:rsidRPr="006409CE">
                  <w:rPr>
                    <w:rFonts w:ascii="Times New Roman" w:hAnsi="Times New Roman" w:cs="Times New Roman"/>
                    <w:szCs w:val="21"/>
                  </w:rPr>
                  <w:t>%</w:t>
                </w:r>
                <w:r w:rsidRPr="006409CE">
                  <w:rPr>
                    <w:rFonts w:ascii="Times New Roman" w:hAnsi="Times New Roman" w:cs="Times New Roman"/>
                    <w:szCs w:val="21"/>
                  </w:rPr>
                  <w:t>）</w:t>
                </w:r>
              </w:p>
            </w:tc>
          </w:sdtContent>
        </w:sdt>
        <w:sdt>
          <w:sdtPr>
            <w:rPr>
              <w:rFonts w:ascii="Times New Roman" w:hAnsi="Times New Roman" w:cs="Times New Roman"/>
              <w:szCs w:val="21"/>
            </w:rPr>
            <w:tag w:val="_PLD_6d7478633e4e410dbc10c3afd49edeb0"/>
            <w:id w:val="-2116204974"/>
          </w:sdtPr>
          <w:sdtContent>
            <w:tc>
              <w:tcPr>
                <w:tcW w:w="473" w:type="pct"/>
                <w:vAlign w:val="center"/>
              </w:tcPr>
              <w:p w14:paraId="6353AB7F"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数量合计</w:t>
                </w:r>
              </w:p>
            </w:tc>
          </w:sdtContent>
        </w:sdt>
        <w:sdt>
          <w:sdtPr>
            <w:rPr>
              <w:rFonts w:ascii="Times New Roman" w:hAnsi="Times New Roman" w:cs="Times New Roman"/>
              <w:szCs w:val="21"/>
            </w:rPr>
            <w:tag w:val="_PLD_f9af61896e2a457baaa95e7e25da87da"/>
            <w:id w:val="234977552"/>
          </w:sdtPr>
          <w:sdtContent>
            <w:tc>
              <w:tcPr>
                <w:tcW w:w="472" w:type="pct"/>
                <w:vAlign w:val="center"/>
              </w:tcPr>
              <w:p w14:paraId="1BE71E46"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比例（</w:t>
                </w:r>
                <w:r w:rsidRPr="006409CE">
                  <w:rPr>
                    <w:rFonts w:ascii="Times New Roman" w:hAnsi="Times New Roman" w:cs="Times New Roman"/>
                    <w:szCs w:val="21"/>
                  </w:rPr>
                  <w:t>%</w:t>
                </w:r>
                <w:r w:rsidRPr="006409CE">
                  <w:rPr>
                    <w:rFonts w:ascii="Times New Roman" w:hAnsi="Times New Roman" w:cs="Times New Roman"/>
                    <w:szCs w:val="21"/>
                  </w:rPr>
                  <w:t>）</w:t>
                </w:r>
              </w:p>
            </w:tc>
          </w:sdtContent>
        </w:sdt>
        <w:sdt>
          <w:sdtPr>
            <w:rPr>
              <w:rFonts w:ascii="Times New Roman" w:hAnsi="Times New Roman" w:cs="Times New Roman"/>
              <w:szCs w:val="21"/>
            </w:rPr>
            <w:tag w:val="_PLD_21cd3f741b364e2d984cf4e7d9b2e063"/>
            <w:id w:val="-1367291856"/>
          </w:sdtPr>
          <w:sdtContent>
            <w:tc>
              <w:tcPr>
                <w:tcW w:w="790" w:type="pct"/>
                <w:vAlign w:val="center"/>
              </w:tcPr>
              <w:p w14:paraId="0C8135EE"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数量合计</w:t>
                </w:r>
              </w:p>
            </w:tc>
          </w:sdtContent>
        </w:sdt>
        <w:sdt>
          <w:sdtPr>
            <w:rPr>
              <w:rFonts w:ascii="Times New Roman" w:hAnsi="Times New Roman" w:cs="Times New Roman"/>
              <w:szCs w:val="21"/>
            </w:rPr>
            <w:tag w:val="_PLD_a65fae8d5ab943ab937102c6849ec8a9"/>
            <w:id w:val="1056280317"/>
          </w:sdtPr>
          <w:sdtContent>
            <w:tc>
              <w:tcPr>
                <w:tcW w:w="477" w:type="pct"/>
                <w:vAlign w:val="center"/>
              </w:tcPr>
              <w:p w14:paraId="53FE9E69"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比例（</w:t>
                </w:r>
                <w:r w:rsidRPr="006409CE">
                  <w:rPr>
                    <w:rFonts w:ascii="Times New Roman" w:hAnsi="Times New Roman" w:cs="Times New Roman"/>
                    <w:szCs w:val="21"/>
                  </w:rPr>
                  <w:t>%</w:t>
                </w:r>
                <w:r w:rsidRPr="006409CE">
                  <w:rPr>
                    <w:rFonts w:ascii="Times New Roman" w:hAnsi="Times New Roman" w:cs="Times New Roman"/>
                    <w:szCs w:val="21"/>
                  </w:rPr>
                  <w:t>）</w:t>
                </w:r>
              </w:p>
            </w:tc>
          </w:sdtContent>
        </w:sdt>
        <w:sdt>
          <w:sdtPr>
            <w:rPr>
              <w:rFonts w:ascii="Times New Roman" w:hAnsi="Times New Roman" w:cs="Times New Roman"/>
              <w:szCs w:val="21"/>
            </w:rPr>
            <w:tag w:val="_PLD_eca850d6070c423b8a305750a645351f"/>
            <w:id w:val="-363519061"/>
          </w:sdtPr>
          <w:sdtContent>
            <w:tc>
              <w:tcPr>
                <w:tcW w:w="709" w:type="pct"/>
                <w:vAlign w:val="center"/>
              </w:tcPr>
              <w:p w14:paraId="6A100FC3"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数量合计</w:t>
                </w:r>
              </w:p>
            </w:tc>
          </w:sdtContent>
        </w:sdt>
        <w:sdt>
          <w:sdtPr>
            <w:rPr>
              <w:rFonts w:ascii="Times New Roman" w:hAnsi="Times New Roman" w:cs="Times New Roman"/>
              <w:szCs w:val="21"/>
            </w:rPr>
            <w:tag w:val="_PLD_4400f7e4557746b0a53b12eb1441187e"/>
            <w:id w:val="-1350401734"/>
          </w:sdtPr>
          <w:sdtContent>
            <w:tc>
              <w:tcPr>
                <w:tcW w:w="416" w:type="pct"/>
                <w:vAlign w:val="center"/>
              </w:tcPr>
              <w:p w14:paraId="0539A215"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比例（</w:t>
                </w:r>
                <w:r w:rsidRPr="006409CE">
                  <w:rPr>
                    <w:rFonts w:ascii="Times New Roman" w:hAnsi="Times New Roman" w:cs="Times New Roman"/>
                    <w:szCs w:val="21"/>
                  </w:rPr>
                  <w:t>%</w:t>
                </w:r>
                <w:r w:rsidRPr="006409CE">
                  <w:rPr>
                    <w:rFonts w:ascii="Times New Roman" w:hAnsi="Times New Roman" w:cs="Times New Roman"/>
                    <w:szCs w:val="21"/>
                  </w:rPr>
                  <w:t>）</w:t>
                </w:r>
              </w:p>
            </w:tc>
          </w:sdtContent>
        </w:sdt>
      </w:tr>
      <w:tr w:rsidR="006B4D6D" w:rsidRPr="006409CE" w14:paraId="685F2026" w14:textId="77777777" w:rsidTr="00A40F09">
        <w:tc>
          <w:tcPr>
            <w:tcW w:w="554" w:type="pct"/>
            <w:vAlign w:val="center"/>
          </w:tcPr>
          <w:p w14:paraId="4CC0BD0D" w14:textId="77777777" w:rsidR="00562353" w:rsidRPr="006409CE" w:rsidRDefault="007B1F49">
            <w:pPr>
              <w:jc w:val="left"/>
              <w:rPr>
                <w:rFonts w:ascii="Times New Roman" w:hAnsi="Times New Roman" w:cs="Times New Roman"/>
                <w:szCs w:val="21"/>
              </w:rPr>
            </w:pPr>
            <w:r w:rsidRPr="006409CE">
              <w:rPr>
                <w:rFonts w:ascii="Times New Roman" w:hAnsi="Times New Roman" w:cs="Times New Roman"/>
                <w:szCs w:val="21"/>
              </w:rPr>
              <w:t>芜湖睿博投资管理中心（有限合伙）</w:t>
            </w:r>
          </w:p>
        </w:tc>
        <w:tc>
          <w:tcPr>
            <w:tcW w:w="711" w:type="pct"/>
            <w:vAlign w:val="center"/>
          </w:tcPr>
          <w:p w14:paraId="192184DA"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45,922,050</w:t>
            </w:r>
          </w:p>
        </w:tc>
        <w:tc>
          <w:tcPr>
            <w:tcW w:w="398" w:type="pct"/>
            <w:vAlign w:val="center"/>
          </w:tcPr>
          <w:p w14:paraId="35F24C9A"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8.80</w:t>
            </w:r>
          </w:p>
        </w:tc>
        <w:tc>
          <w:tcPr>
            <w:tcW w:w="473" w:type="pct"/>
            <w:vAlign w:val="center"/>
          </w:tcPr>
          <w:p w14:paraId="2B718CA2"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c>
          <w:tcPr>
            <w:tcW w:w="472" w:type="pct"/>
            <w:vAlign w:val="center"/>
          </w:tcPr>
          <w:p w14:paraId="3E2CF0C7"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c>
          <w:tcPr>
            <w:tcW w:w="790" w:type="pct"/>
            <w:vAlign w:val="center"/>
          </w:tcPr>
          <w:p w14:paraId="5D1DD889" w14:textId="77777777" w:rsidR="00562353" w:rsidRPr="006409CE" w:rsidRDefault="007B1F49">
            <w:pPr>
              <w:ind w:right="210"/>
              <w:jc w:val="right"/>
              <w:rPr>
                <w:rFonts w:ascii="Times New Roman" w:hAnsi="Times New Roman" w:cs="Times New Roman"/>
                <w:szCs w:val="21"/>
              </w:rPr>
            </w:pPr>
            <w:r w:rsidRPr="006409CE">
              <w:rPr>
                <w:rFonts w:ascii="Times New Roman" w:hAnsi="Times New Roman" w:cs="Times New Roman"/>
                <w:szCs w:val="21"/>
              </w:rPr>
              <w:t>42,022,050</w:t>
            </w:r>
          </w:p>
        </w:tc>
        <w:tc>
          <w:tcPr>
            <w:tcW w:w="477" w:type="pct"/>
            <w:vAlign w:val="center"/>
          </w:tcPr>
          <w:p w14:paraId="65740E88"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8.05</w:t>
            </w:r>
          </w:p>
        </w:tc>
        <w:tc>
          <w:tcPr>
            <w:tcW w:w="709" w:type="pct"/>
            <w:vAlign w:val="center"/>
          </w:tcPr>
          <w:p w14:paraId="305E52BF"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3,900,000</w:t>
            </w:r>
          </w:p>
        </w:tc>
        <w:tc>
          <w:tcPr>
            <w:tcW w:w="416" w:type="pct"/>
            <w:vAlign w:val="center"/>
          </w:tcPr>
          <w:p w14:paraId="2D992CF9"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0.75</w:t>
            </w:r>
          </w:p>
        </w:tc>
      </w:tr>
    </w:tbl>
    <w:bookmarkEnd w:id="180"/>
    <w:p w14:paraId="15264DE2" w14:textId="771492FF" w:rsidR="00F52BD0" w:rsidRPr="006409CE" w:rsidRDefault="00F52BD0" w:rsidP="009749DE">
      <w:pPr>
        <w:rPr>
          <w:rFonts w:ascii="Times New Roman" w:hAnsi="Times New Roman" w:cs="Times New Roman"/>
          <w:sz w:val="18"/>
          <w:szCs w:val="18"/>
        </w:rPr>
      </w:pPr>
      <w:r w:rsidRPr="006409CE">
        <w:rPr>
          <w:rFonts w:ascii="Times New Roman" w:hAnsi="Times New Roman" w:cs="Times New Roman"/>
          <w:sz w:val="18"/>
          <w:szCs w:val="18"/>
        </w:rPr>
        <w:t>注：睿博投资期末转融通出借股份</w:t>
      </w:r>
      <w:r w:rsidRPr="006409CE">
        <w:rPr>
          <w:rFonts w:ascii="Times New Roman" w:hAnsi="Times New Roman" w:cs="Times New Roman"/>
          <w:sz w:val="18"/>
          <w:szCs w:val="18"/>
        </w:rPr>
        <w:t>390</w:t>
      </w:r>
      <w:r w:rsidRPr="006409CE">
        <w:rPr>
          <w:rFonts w:ascii="Times New Roman" w:hAnsi="Times New Roman" w:cs="Times New Roman"/>
          <w:sz w:val="18"/>
          <w:szCs w:val="18"/>
        </w:rPr>
        <w:t>万</w:t>
      </w:r>
      <w:r w:rsidR="0087313E" w:rsidRPr="006409CE">
        <w:rPr>
          <w:rFonts w:ascii="Times New Roman" w:hAnsi="Times New Roman" w:cs="Times New Roman"/>
          <w:sz w:val="18"/>
          <w:szCs w:val="18"/>
        </w:rPr>
        <w:t>股</w:t>
      </w:r>
      <w:r w:rsidRPr="006409CE">
        <w:rPr>
          <w:rFonts w:ascii="Times New Roman" w:hAnsi="Times New Roman" w:cs="Times New Roman"/>
          <w:sz w:val="18"/>
          <w:szCs w:val="18"/>
        </w:rPr>
        <w:t>已</w:t>
      </w:r>
      <w:r w:rsidR="006B4D6D" w:rsidRPr="006409CE">
        <w:rPr>
          <w:rFonts w:ascii="Times New Roman" w:hAnsi="Times New Roman" w:cs="Times New Roman"/>
          <w:sz w:val="18"/>
          <w:szCs w:val="18"/>
        </w:rPr>
        <w:t>于</w:t>
      </w:r>
      <w:r w:rsidR="006B4D6D" w:rsidRPr="006409CE">
        <w:rPr>
          <w:rFonts w:ascii="Times New Roman" w:hAnsi="Times New Roman" w:cs="Times New Roman"/>
          <w:sz w:val="18"/>
          <w:szCs w:val="18"/>
        </w:rPr>
        <w:t>2024</w:t>
      </w:r>
      <w:r w:rsidR="006B4D6D" w:rsidRPr="006409CE">
        <w:rPr>
          <w:rFonts w:ascii="Times New Roman" w:hAnsi="Times New Roman" w:cs="Times New Roman"/>
          <w:sz w:val="18"/>
          <w:szCs w:val="18"/>
        </w:rPr>
        <w:t>年</w:t>
      </w:r>
      <w:r w:rsidR="006B4D6D" w:rsidRPr="006409CE">
        <w:rPr>
          <w:rFonts w:ascii="Times New Roman" w:hAnsi="Times New Roman" w:cs="Times New Roman"/>
          <w:sz w:val="18"/>
          <w:szCs w:val="18"/>
        </w:rPr>
        <w:t>3</w:t>
      </w:r>
      <w:r w:rsidR="006B4D6D" w:rsidRPr="006409CE">
        <w:rPr>
          <w:rFonts w:ascii="Times New Roman" w:hAnsi="Times New Roman" w:cs="Times New Roman"/>
          <w:sz w:val="18"/>
          <w:szCs w:val="18"/>
        </w:rPr>
        <w:t>月</w:t>
      </w:r>
      <w:r w:rsidR="006B4D6D" w:rsidRPr="006409CE">
        <w:rPr>
          <w:rFonts w:ascii="Times New Roman" w:hAnsi="Times New Roman" w:cs="Times New Roman"/>
          <w:sz w:val="18"/>
          <w:szCs w:val="18"/>
        </w:rPr>
        <w:t>15</w:t>
      </w:r>
      <w:r w:rsidR="006B4D6D" w:rsidRPr="006409CE">
        <w:rPr>
          <w:rFonts w:ascii="Times New Roman" w:hAnsi="Times New Roman" w:cs="Times New Roman"/>
          <w:sz w:val="18"/>
          <w:szCs w:val="18"/>
        </w:rPr>
        <w:t>日前</w:t>
      </w:r>
      <w:r w:rsidRPr="006409CE">
        <w:rPr>
          <w:rFonts w:ascii="Times New Roman" w:hAnsi="Times New Roman" w:cs="Times New Roman"/>
          <w:sz w:val="18"/>
          <w:szCs w:val="18"/>
        </w:rPr>
        <w:t>到期</w:t>
      </w:r>
      <w:r w:rsidR="006B4D6D" w:rsidRPr="006409CE">
        <w:rPr>
          <w:rFonts w:ascii="Times New Roman" w:hAnsi="Times New Roman" w:cs="Times New Roman"/>
          <w:sz w:val="18"/>
          <w:szCs w:val="18"/>
        </w:rPr>
        <w:t>全部</w:t>
      </w:r>
      <w:r w:rsidRPr="006409CE">
        <w:rPr>
          <w:rFonts w:ascii="Times New Roman" w:hAnsi="Times New Roman" w:cs="Times New Roman"/>
          <w:sz w:val="18"/>
          <w:szCs w:val="18"/>
        </w:rPr>
        <w:t>归还。</w:t>
      </w:r>
    </w:p>
    <w:p w14:paraId="24614DE3" w14:textId="5930774E" w:rsidR="00562353" w:rsidRPr="006409CE" w:rsidRDefault="00562353">
      <w:pPr>
        <w:pStyle w:val="152"/>
        <w:rPr>
          <w:rFonts w:ascii="Times New Roman" w:hAnsi="Times New Roman" w:cs="Times New Roman"/>
        </w:rPr>
      </w:pPr>
    </w:p>
    <w:p w14:paraId="335DDBE1" w14:textId="77777777" w:rsidR="0069578F" w:rsidRPr="006409CE" w:rsidRDefault="0069578F">
      <w:pPr>
        <w:pStyle w:val="152"/>
        <w:rPr>
          <w:rFonts w:ascii="Times New Roman" w:hAnsi="Times New Roman" w:cs="Times New Roman"/>
        </w:rPr>
      </w:pPr>
    </w:p>
    <w:p w14:paraId="43F5CF83"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前十名股东较上期发生变化</w:t>
      </w:r>
    </w:p>
    <w:bookmarkStart w:id="182" w:name="_Hlk155094189" w:displacedByCustomXml="next"/>
    <w:sdt>
      <w:sdtPr>
        <w:rPr>
          <w:rFonts w:ascii="Times New Roman" w:hAnsi="Times New Roman" w:cs="Times New Roman"/>
          <w:szCs w:val="21"/>
        </w:rPr>
        <w:alias w:val="是否适用：前十名股东较上期发生变化[双击切换]"/>
        <w:tag w:val="_GBC_808248fe220c4219a3c6acd709feb713"/>
        <w:id w:val="-86775329"/>
        <w:placeholder>
          <w:docPart w:val="GBC22222222222222222222222222222"/>
        </w:placeholder>
      </w:sdtPr>
      <w:sdtContent>
        <w:p w14:paraId="4826AA75"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0E662A7E" w14:textId="17882588" w:rsidR="00562353" w:rsidRPr="006409CE" w:rsidRDefault="007B1F49">
      <w:pPr>
        <w:ind w:firstLineChars="1900" w:firstLine="3990"/>
        <w:jc w:val="right"/>
        <w:rPr>
          <w:rFonts w:ascii="Times New Roman" w:hAnsi="Times New Roman" w:cs="Times New Roman"/>
          <w:szCs w:val="21"/>
        </w:rPr>
      </w:pPr>
      <w:r w:rsidRPr="006409CE">
        <w:rPr>
          <w:rFonts w:ascii="Times New Roman" w:hAnsi="Times New Roman" w:cs="Times New Roman"/>
          <w:bCs/>
          <w:szCs w:val="21"/>
        </w:rPr>
        <w:t>单位</w:t>
      </w:r>
      <w:r w:rsidRPr="006409CE">
        <w:rPr>
          <w:rFonts w:ascii="Times New Roman" w:hAnsi="Times New Roman" w:cs="Times New Roman"/>
          <w:bCs/>
          <w:szCs w:val="21"/>
        </w:rPr>
        <w:t>:</w:t>
      </w:r>
      <w:sdt>
        <w:sdtPr>
          <w:rPr>
            <w:rFonts w:ascii="Times New Roman" w:hAnsi="Times New Roman" w:cs="Times New Roman"/>
            <w:bCs/>
            <w:szCs w:val="21"/>
          </w:rPr>
          <w:alias w:val="单位：前十名股东较上期发生变化"/>
          <w:tag w:val="_GBC_4aed6ad35bde44338d7ca9da0fe6cd72"/>
          <w:id w:val="2016493477"/>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Content>
          <w:r w:rsidR="00895779" w:rsidRPr="006409CE">
            <w:rPr>
              <w:rFonts w:ascii="Times New Roman" w:hAnsi="Times New Roman" w:cs="Times New Roman"/>
              <w:bCs/>
              <w:szCs w:val="21"/>
            </w:rPr>
            <w:t>股</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203"/>
        <w:gridCol w:w="1523"/>
        <w:gridCol w:w="967"/>
        <w:gridCol w:w="2350"/>
        <w:gridCol w:w="1112"/>
      </w:tblGrid>
      <w:tr w:rsidR="00562353" w:rsidRPr="006409CE" w14:paraId="3511F901" w14:textId="77777777">
        <w:trPr>
          <w:cantSplit/>
        </w:trPr>
        <w:bookmarkEnd w:id="182" w:displacedByCustomXml="next"/>
        <w:bookmarkEnd w:id="181" w:displacedByCustomXml="next"/>
        <w:sdt>
          <w:sdtPr>
            <w:tag w:val="_PLD_f2181f95ab97462e897811345598b0da"/>
            <w:id w:val="-234169827"/>
          </w:sdtPr>
          <w:sdtContent>
            <w:tc>
              <w:tcPr>
                <w:tcW w:w="5000" w:type="pct"/>
                <w:gridSpan w:val="6"/>
              </w:tcPr>
              <w:p w14:paraId="0078CB0A" w14:textId="77777777" w:rsidR="00562353" w:rsidRPr="006409CE" w:rsidRDefault="007B1F49">
                <w:pPr>
                  <w:pStyle w:val="ae"/>
                  <w:jc w:val="center"/>
                </w:pPr>
                <w:r w:rsidRPr="006409CE">
                  <w:t>前十名股东较上期末变化情况</w:t>
                </w:r>
              </w:p>
            </w:tc>
          </w:sdtContent>
        </w:sdt>
      </w:tr>
      <w:tr w:rsidR="00562353" w:rsidRPr="006409CE" w14:paraId="16CFCB8F" w14:textId="77777777">
        <w:trPr>
          <w:cantSplit/>
          <w:trHeight w:val="555"/>
        </w:trPr>
        <w:sdt>
          <w:sdtPr>
            <w:rPr>
              <w:rFonts w:ascii="Times New Roman" w:hAnsi="Times New Roman" w:cs="Times New Roman"/>
              <w:szCs w:val="21"/>
            </w:rPr>
            <w:tag w:val="_PLD_1149bec360e240d194ee7408b329dc73"/>
            <w:id w:val="-370451927"/>
          </w:sdtPr>
          <w:sdtContent>
            <w:tc>
              <w:tcPr>
                <w:tcW w:w="945" w:type="pct"/>
                <w:vMerge w:val="restart"/>
                <w:shd w:val="clear" w:color="auto" w:fill="auto"/>
                <w:vAlign w:val="center"/>
              </w:tcPr>
              <w:p w14:paraId="0D8A61F3"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股东名称（全称）</w:t>
                </w:r>
              </w:p>
            </w:tc>
          </w:sdtContent>
        </w:sdt>
        <w:sdt>
          <w:sdtPr>
            <w:rPr>
              <w:rFonts w:ascii="Times New Roman" w:hAnsi="Times New Roman" w:cs="Times New Roman"/>
              <w:szCs w:val="21"/>
            </w:rPr>
            <w:tag w:val="_PLD_004b655ead32457eb4c18dd1f82f1f35"/>
            <w:id w:val="979039124"/>
          </w:sdtPr>
          <w:sdtContent>
            <w:tc>
              <w:tcPr>
                <w:tcW w:w="682" w:type="pct"/>
                <w:vMerge w:val="restart"/>
                <w:shd w:val="clear" w:color="auto" w:fill="auto"/>
                <w:vAlign w:val="center"/>
              </w:tcPr>
              <w:p w14:paraId="10DC6A4E"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本报告期新增</w:t>
                </w:r>
                <w:r w:rsidRPr="006409CE">
                  <w:rPr>
                    <w:rFonts w:ascii="Times New Roman" w:hAnsi="Times New Roman" w:cs="Times New Roman"/>
                    <w:szCs w:val="21"/>
                  </w:rPr>
                  <w:t>/</w:t>
                </w:r>
                <w:r w:rsidRPr="006409CE">
                  <w:rPr>
                    <w:rFonts w:ascii="Times New Roman" w:hAnsi="Times New Roman" w:cs="Times New Roman"/>
                    <w:szCs w:val="21"/>
                  </w:rPr>
                  <w:t>退出</w:t>
                </w:r>
              </w:p>
            </w:tc>
          </w:sdtContent>
        </w:sdt>
        <w:sdt>
          <w:sdtPr>
            <w:rPr>
              <w:rFonts w:ascii="Times New Roman" w:hAnsi="Times New Roman" w:cs="Times New Roman"/>
              <w:szCs w:val="21"/>
            </w:rPr>
            <w:tag w:val="_PLD_42421e9313c5460c819d5117ffb7512e"/>
            <w:id w:val="-727296293"/>
          </w:sdtPr>
          <w:sdtContent>
            <w:tc>
              <w:tcPr>
                <w:tcW w:w="1411" w:type="pct"/>
                <w:gridSpan w:val="2"/>
                <w:shd w:val="clear" w:color="auto" w:fill="auto"/>
                <w:vAlign w:val="center"/>
              </w:tcPr>
              <w:p w14:paraId="72E6E4F2"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期末转融通出借股份且尚未归还数量</w:t>
                </w:r>
              </w:p>
            </w:tc>
          </w:sdtContent>
        </w:sdt>
        <w:sdt>
          <w:sdtPr>
            <w:rPr>
              <w:rFonts w:ascii="Times New Roman" w:hAnsi="Times New Roman" w:cs="Times New Roman"/>
              <w:szCs w:val="21"/>
            </w:rPr>
            <w:tag w:val="_PLD_91b7587159d549ba91b4df399688aa6d"/>
            <w:id w:val="1980030558"/>
          </w:sdtPr>
          <w:sdtContent>
            <w:tc>
              <w:tcPr>
                <w:tcW w:w="1962" w:type="pct"/>
                <w:gridSpan w:val="2"/>
                <w:vAlign w:val="center"/>
              </w:tcPr>
              <w:p w14:paraId="1EEA1FB9"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期末股东普通账户、信用账户持股以及转融通出借尚未归还的股份数量</w:t>
                </w:r>
              </w:p>
            </w:tc>
          </w:sdtContent>
        </w:sdt>
      </w:tr>
      <w:tr w:rsidR="00562353" w:rsidRPr="006409CE" w14:paraId="4177DF28" w14:textId="77777777">
        <w:trPr>
          <w:cantSplit/>
          <w:trHeight w:val="70"/>
        </w:trPr>
        <w:tc>
          <w:tcPr>
            <w:tcW w:w="945" w:type="pct"/>
            <w:vMerge/>
            <w:shd w:val="clear" w:color="auto" w:fill="auto"/>
            <w:vAlign w:val="center"/>
          </w:tcPr>
          <w:p w14:paraId="3CC0EE23" w14:textId="77777777" w:rsidR="00562353" w:rsidRPr="006409CE" w:rsidRDefault="00562353">
            <w:pPr>
              <w:rPr>
                <w:rFonts w:ascii="Times New Roman" w:hAnsi="Times New Roman" w:cs="Times New Roman"/>
                <w:szCs w:val="21"/>
              </w:rPr>
            </w:pPr>
          </w:p>
        </w:tc>
        <w:tc>
          <w:tcPr>
            <w:tcW w:w="682" w:type="pct"/>
            <w:vMerge/>
            <w:shd w:val="clear" w:color="auto" w:fill="auto"/>
            <w:vAlign w:val="center"/>
          </w:tcPr>
          <w:p w14:paraId="507C8F9A" w14:textId="77777777" w:rsidR="00562353" w:rsidRPr="006409CE" w:rsidRDefault="00562353">
            <w:pPr>
              <w:jc w:val="right"/>
              <w:rPr>
                <w:rFonts w:ascii="Times New Roman" w:hAnsi="Times New Roman" w:cs="Times New Roman"/>
                <w:color w:val="FF9900"/>
                <w:szCs w:val="21"/>
              </w:rPr>
            </w:pPr>
          </w:p>
        </w:tc>
        <w:sdt>
          <w:sdtPr>
            <w:rPr>
              <w:rFonts w:ascii="Times New Roman" w:hAnsi="Times New Roman" w:cs="Times New Roman"/>
            </w:rPr>
            <w:tag w:val="_PLD_40c715b0c3454175a623e4729e634945"/>
            <w:id w:val="531001900"/>
          </w:sdtPr>
          <w:sdtContent>
            <w:tc>
              <w:tcPr>
                <w:tcW w:w="863" w:type="pct"/>
                <w:shd w:val="clear" w:color="auto" w:fill="auto"/>
                <w:vAlign w:val="center"/>
              </w:tcPr>
              <w:p w14:paraId="559DED72"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rPr>
                  <w:t>数量合计</w:t>
                </w:r>
              </w:p>
            </w:tc>
          </w:sdtContent>
        </w:sdt>
        <w:sdt>
          <w:sdtPr>
            <w:rPr>
              <w:rFonts w:ascii="Times New Roman" w:hAnsi="Times New Roman" w:cs="Times New Roman"/>
            </w:rPr>
            <w:tag w:val="_PLD_d1a8822881514973af54259f0e0c4217"/>
            <w:id w:val="1805813248"/>
          </w:sdtPr>
          <w:sdtContent>
            <w:tc>
              <w:tcPr>
                <w:tcW w:w="548" w:type="pct"/>
                <w:shd w:val="clear" w:color="auto" w:fill="auto"/>
                <w:vAlign w:val="center"/>
              </w:tcPr>
              <w:p w14:paraId="26AB1AD6"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rPr>
                  <w:t>比例（</w:t>
                </w:r>
                <w:r w:rsidRPr="006409CE">
                  <w:rPr>
                    <w:rFonts w:ascii="Times New Roman" w:hAnsi="Times New Roman" w:cs="Times New Roman"/>
                  </w:rPr>
                  <w:t>%</w:t>
                </w:r>
                <w:r w:rsidRPr="006409CE">
                  <w:rPr>
                    <w:rFonts w:ascii="Times New Roman" w:hAnsi="Times New Roman" w:cs="Times New Roman"/>
                  </w:rPr>
                  <w:t>）</w:t>
                </w:r>
              </w:p>
            </w:tc>
          </w:sdtContent>
        </w:sdt>
        <w:sdt>
          <w:sdtPr>
            <w:rPr>
              <w:rFonts w:ascii="Times New Roman" w:hAnsi="Times New Roman" w:cs="Times New Roman"/>
            </w:rPr>
            <w:tag w:val="_PLD_dc19a20d0eca405c86f0cb4752e5108f"/>
            <w:id w:val="400572545"/>
          </w:sdtPr>
          <w:sdtContent>
            <w:tc>
              <w:tcPr>
                <w:tcW w:w="1332" w:type="pct"/>
                <w:vAlign w:val="center"/>
              </w:tcPr>
              <w:p w14:paraId="0D315737"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rPr>
                  <w:t>数量合计</w:t>
                </w:r>
              </w:p>
            </w:tc>
          </w:sdtContent>
        </w:sdt>
        <w:sdt>
          <w:sdtPr>
            <w:rPr>
              <w:rFonts w:ascii="Times New Roman" w:hAnsi="Times New Roman" w:cs="Times New Roman"/>
            </w:rPr>
            <w:tag w:val="_PLD_635c54d323f34401b6870330c79f4df0"/>
            <w:id w:val="-707729033"/>
          </w:sdtPr>
          <w:sdtContent>
            <w:tc>
              <w:tcPr>
                <w:tcW w:w="630" w:type="pct"/>
                <w:vAlign w:val="center"/>
              </w:tcPr>
              <w:p w14:paraId="38EB99CB"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rPr>
                  <w:t>比例（</w:t>
                </w:r>
                <w:r w:rsidRPr="006409CE">
                  <w:rPr>
                    <w:rFonts w:ascii="Times New Roman" w:hAnsi="Times New Roman" w:cs="Times New Roman"/>
                  </w:rPr>
                  <w:t>%</w:t>
                </w:r>
                <w:r w:rsidRPr="006409CE">
                  <w:rPr>
                    <w:rFonts w:ascii="Times New Roman" w:hAnsi="Times New Roman" w:cs="Times New Roman"/>
                  </w:rPr>
                  <w:t>）</w:t>
                </w:r>
              </w:p>
            </w:tc>
          </w:sdtContent>
        </w:sdt>
      </w:tr>
      <w:tr w:rsidR="00562353" w:rsidRPr="006409CE" w14:paraId="68F59A05" w14:textId="77777777">
        <w:trPr>
          <w:cantSplit/>
          <w:trHeight w:val="70"/>
        </w:trPr>
        <w:tc>
          <w:tcPr>
            <w:tcW w:w="945" w:type="pct"/>
            <w:shd w:val="clear" w:color="auto" w:fill="auto"/>
            <w:vAlign w:val="center"/>
          </w:tcPr>
          <w:p w14:paraId="2EB8D647"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中国建设银行股份有限公司－易方达创新驱动灵活配置混合型证券投资基金</w:t>
            </w:r>
          </w:p>
        </w:tc>
        <w:tc>
          <w:tcPr>
            <w:tcW w:w="682" w:type="pct"/>
            <w:shd w:val="clear" w:color="auto" w:fill="auto"/>
            <w:vAlign w:val="center"/>
          </w:tcPr>
          <w:p w14:paraId="040125FB"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rPr>
              <w:t>新增</w:t>
            </w:r>
          </w:p>
        </w:tc>
        <w:tc>
          <w:tcPr>
            <w:tcW w:w="863" w:type="pct"/>
            <w:shd w:val="clear" w:color="auto" w:fill="auto"/>
            <w:vAlign w:val="center"/>
          </w:tcPr>
          <w:p w14:paraId="3B1ACCE6"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rPr>
              <w:t>0</w:t>
            </w:r>
          </w:p>
        </w:tc>
        <w:tc>
          <w:tcPr>
            <w:tcW w:w="548" w:type="pct"/>
            <w:shd w:val="clear" w:color="auto" w:fill="auto"/>
            <w:vAlign w:val="center"/>
          </w:tcPr>
          <w:p w14:paraId="0E336EAC"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rPr>
              <w:t>0</w:t>
            </w:r>
          </w:p>
        </w:tc>
        <w:tc>
          <w:tcPr>
            <w:tcW w:w="1332" w:type="pct"/>
            <w:vAlign w:val="center"/>
          </w:tcPr>
          <w:p w14:paraId="66296B2A"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rPr>
              <w:t>7,822,620</w:t>
            </w:r>
          </w:p>
        </w:tc>
        <w:tc>
          <w:tcPr>
            <w:tcW w:w="630" w:type="pct"/>
            <w:vAlign w:val="center"/>
          </w:tcPr>
          <w:p w14:paraId="5E010A50"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rPr>
              <w:t>1.50</w:t>
            </w:r>
          </w:p>
        </w:tc>
      </w:tr>
      <w:tr w:rsidR="00562353" w:rsidRPr="006409CE" w14:paraId="41F2F15E" w14:textId="77777777">
        <w:trPr>
          <w:cantSplit/>
          <w:trHeight w:val="70"/>
        </w:trPr>
        <w:tc>
          <w:tcPr>
            <w:tcW w:w="945" w:type="pct"/>
            <w:shd w:val="clear" w:color="auto" w:fill="auto"/>
            <w:vAlign w:val="center"/>
          </w:tcPr>
          <w:p w14:paraId="31228E6E"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上海浦东发展银行股份有限公司－易方达瑞程灵活配置混合型证券投资基金</w:t>
            </w:r>
          </w:p>
        </w:tc>
        <w:tc>
          <w:tcPr>
            <w:tcW w:w="682" w:type="pct"/>
            <w:shd w:val="clear" w:color="auto" w:fill="auto"/>
            <w:vAlign w:val="center"/>
          </w:tcPr>
          <w:p w14:paraId="15BED8EC"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rPr>
              <w:t>新增</w:t>
            </w:r>
          </w:p>
        </w:tc>
        <w:tc>
          <w:tcPr>
            <w:tcW w:w="863" w:type="pct"/>
            <w:shd w:val="clear" w:color="auto" w:fill="auto"/>
            <w:vAlign w:val="center"/>
          </w:tcPr>
          <w:p w14:paraId="559489BC"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rPr>
              <w:t>0</w:t>
            </w:r>
          </w:p>
        </w:tc>
        <w:tc>
          <w:tcPr>
            <w:tcW w:w="548" w:type="pct"/>
            <w:shd w:val="clear" w:color="auto" w:fill="auto"/>
            <w:vAlign w:val="center"/>
          </w:tcPr>
          <w:p w14:paraId="3E74CD62"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rPr>
              <w:t>0</w:t>
            </w:r>
          </w:p>
        </w:tc>
        <w:tc>
          <w:tcPr>
            <w:tcW w:w="1332" w:type="pct"/>
            <w:vAlign w:val="center"/>
          </w:tcPr>
          <w:p w14:paraId="21F80B82"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rPr>
              <w:t>2,649,722</w:t>
            </w:r>
          </w:p>
        </w:tc>
        <w:tc>
          <w:tcPr>
            <w:tcW w:w="630" w:type="pct"/>
            <w:vAlign w:val="center"/>
          </w:tcPr>
          <w:p w14:paraId="43DE4B13"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rPr>
              <w:t>0.51</w:t>
            </w:r>
          </w:p>
        </w:tc>
      </w:tr>
      <w:tr w:rsidR="00562353" w:rsidRPr="006409CE" w14:paraId="112C2353" w14:textId="77777777">
        <w:trPr>
          <w:cantSplit/>
          <w:trHeight w:val="70"/>
        </w:trPr>
        <w:tc>
          <w:tcPr>
            <w:tcW w:w="945" w:type="pct"/>
            <w:shd w:val="clear" w:color="auto" w:fill="auto"/>
            <w:vAlign w:val="center"/>
          </w:tcPr>
          <w:p w14:paraId="20227858"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芜湖奇瑞科技有限公司</w:t>
            </w:r>
          </w:p>
        </w:tc>
        <w:tc>
          <w:tcPr>
            <w:tcW w:w="682" w:type="pct"/>
            <w:shd w:val="clear" w:color="auto" w:fill="auto"/>
            <w:vAlign w:val="center"/>
          </w:tcPr>
          <w:p w14:paraId="656F8F99"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rPr>
              <w:t>退出</w:t>
            </w:r>
          </w:p>
        </w:tc>
        <w:tc>
          <w:tcPr>
            <w:tcW w:w="863" w:type="pct"/>
            <w:shd w:val="clear" w:color="auto" w:fill="auto"/>
            <w:vAlign w:val="center"/>
          </w:tcPr>
          <w:p w14:paraId="03E4D34D"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c>
          <w:tcPr>
            <w:tcW w:w="548" w:type="pct"/>
            <w:shd w:val="clear" w:color="auto" w:fill="auto"/>
            <w:vAlign w:val="center"/>
          </w:tcPr>
          <w:p w14:paraId="7C8AE7F7"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c>
          <w:tcPr>
            <w:tcW w:w="1332" w:type="pct"/>
          </w:tcPr>
          <w:p w14:paraId="77F1FB5E"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c>
          <w:tcPr>
            <w:tcW w:w="630" w:type="pct"/>
          </w:tcPr>
          <w:p w14:paraId="1945431B"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0</w:t>
            </w:r>
          </w:p>
        </w:tc>
      </w:tr>
      <w:tr w:rsidR="00562353" w:rsidRPr="006409CE" w14:paraId="37961104" w14:textId="77777777">
        <w:trPr>
          <w:cantSplit/>
          <w:trHeight w:val="70"/>
        </w:trPr>
        <w:tc>
          <w:tcPr>
            <w:tcW w:w="945" w:type="pct"/>
            <w:shd w:val="clear" w:color="auto" w:fill="auto"/>
            <w:vAlign w:val="center"/>
          </w:tcPr>
          <w:p w14:paraId="6553E9B0"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建信（北京）投资基金管理有限责任公司</w:t>
            </w:r>
          </w:p>
        </w:tc>
        <w:tc>
          <w:tcPr>
            <w:tcW w:w="682" w:type="pct"/>
            <w:shd w:val="clear" w:color="auto" w:fill="auto"/>
            <w:vAlign w:val="center"/>
          </w:tcPr>
          <w:p w14:paraId="5F38EA2A"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rPr>
              <w:t>退出</w:t>
            </w:r>
          </w:p>
        </w:tc>
        <w:tc>
          <w:tcPr>
            <w:tcW w:w="863" w:type="pct"/>
            <w:shd w:val="clear" w:color="auto" w:fill="auto"/>
            <w:vAlign w:val="center"/>
          </w:tcPr>
          <w:p w14:paraId="257C364F"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rPr>
              <w:t>0</w:t>
            </w:r>
          </w:p>
        </w:tc>
        <w:tc>
          <w:tcPr>
            <w:tcW w:w="548" w:type="pct"/>
            <w:shd w:val="clear" w:color="auto" w:fill="auto"/>
            <w:vAlign w:val="center"/>
          </w:tcPr>
          <w:p w14:paraId="293C4181"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rPr>
              <w:t>0</w:t>
            </w:r>
          </w:p>
        </w:tc>
        <w:tc>
          <w:tcPr>
            <w:tcW w:w="1332" w:type="pct"/>
            <w:vAlign w:val="center"/>
          </w:tcPr>
          <w:p w14:paraId="07A9AC50"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rPr>
              <w:t>0</w:t>
            </w:r>
          </w:p>
        </w:tc>
        <w:tc>
          <w:tcPr>
            <w:tcW w:w="630" w:type="pct"/>
            <w:vAlign w:val="center"/>
          </w:tcPr>
          <w:p w14:paraId="13442041"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rPr>
              <w:t>0</w:t>
            </w:r>
          </w:p>
        </w:tc>
      </w:tr>
    </w:tbl>
    <w:p w14:paraId="13179129" w14:textId="77777777" w:rsidR="00562353" w:rsidRPr="006409CE" w:rsidRDefault="00562353">
      <w:pPr>
        <w:pStyle w:val="152"/>
        <w:rPr>
          <w:rFonts w:ascii="Times New Roman" w:hAnsi="Times New Roman" w:cs="Times New Roman"/>
        </w:rPr>
      </w:pPr>
    </w:p>
    <w:p w14:paraId="0A28890C"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前十名有限售条件股东持股数量及限售条件</w:t>
      </w:r>
    </w:p>
    <w:sdt>
      <w:sdtPr>
        <w:rPr>
          <w:rFonts w:ascii="Times New Roman" w:hAnsi="Times New Roman" w:cs="Times New Roman"/>
          <w:bCs/>
          <w:szCs w:val="21"/>
        </w:rPr>
        <w:alias w:val="是否适用：前十名有限售条件股东持股数量及限售条件[双击切换]"/>
        <w:tag w:val="_GBC_a31d0675535f4280956d4c15625bca6c"/>
        <w:id w:val="-280575168"/>
        <w:placeholder>
          <w:docPart w:val="GBC22222222222222222222222222222"/>
        </w:placeholder>
      </w:sdtPr>
      <w:sdtContent>
        <w:p w14:paraId="501E38D9" w14:textId="77777777" w:rsidR="00562353" w:rsidRPr="006409CE" w:rsidRDefault="007B1F49">
          <w:pPr>
            <w:rPr>
              <w:rFonts w:ascii="Times New Roman" w:hAnsi="Times New Roman" w:cs="Times New Roman"/>
              <w:bCs/>
              <w:szCs w:val="21"/>
            </w:rPr>
          </w:pPr>
          <w:r w:rsidRPr="006409CE">
            <w:rPr>
              <w:rFonts w:ascii="Times New Roman" w:hAnsi="Times New Roman" w:cs="Times New Roman"/>
              <w:bCs/>
              <w:szCs w:val="21"/>
            </w:rPr>
            <w:fldChar w:fldCharType="begin"/>
          </w:r>
          <w:r w:rsidRPr="006409CE">
            <w:rPr>
              <w:rFonts w:ascii="Times New Roman" w:hAnsi="Times New Roman" w:cs="Times New Roman"/>
              <w:bCs/>
              <w:szCs w:val="21"/>
            </w:rPr>
            <w:instrText>MACROBUTTON  SnrToggleCheckbox □</w:instrText>
          </w:r>
          <w:r w:rsidRPr="006409CE">
            <w:rPr>
              <w:rFonts w:ascii="Times New Roman" w:hAnsi="Times New Roman" w:cs="Times New Roman"/>
              <w:bCs/>
              <w:szCs w:val="21"/>
            </w:rPr>
            <w:instrText>适用</w:instrText>
          </w:r>
          <w:r w:rsidRPr="006409CE">
            <w:rPr>
              <w:rFonts w:ascii="Times New Roman" w:hAnsi="Times New Roman" w:cs="Times New Roman"/>
              <w:bCs/>
              <w:szCs w:val="21"/>
            </w:rPr>
            <w:instrText xml:space="preserve"> </w:instrText>
          </w:r>
          <w:r w:rsidRPr="006409CE">
            <w:rPr>
              <w:rFonts w:ascii="Times New Roman" w:hAnsi="Times New Roman" w:cs="Times New Roman"/>
              <w:bCs/>
              <w:szCs w:val="21"/>
            </w:rPr>
            <w:fldChar w:fldCharType="end"/>
          </w:r>
          <w:r w:rsidRPr="006409CE">
            <w:rPr>
              <w:rFonts w:ascii="Times New Roman" w:hAnsi="Times New Roman" w:cs="Times New Roman"/>
              <w:bCs/>
              <w:szCs w:val="21"/>
            </w:rPr>
            <w:fldChar w:fldCharType="begin"/>
          </w:r>
          <w:r w:rsidRPr="006409CE">
            <w:rPr>
              <w:rFonts w:ascii="Times New Roman" w:hAnsi="Times New Roman" w:cs="Times New Roman"/>
              <w:bCs/>
              <w:szCs w:val="21"/>
            </w:rPr>
            <w:instrText xml:space="preserve"> MACROBUTTON  SnrToggleCheckbox √</w:instrText>
          </w:r>
          <w:r w:rsidRPr="006409CE">
            <w:rPr>
              <w:rFonts w:ascii="Times New Roman" w:hAnsi="Times New Roman" w:cs="Times New Roman"/>
              <w:bCs/>
              <w:szCs w:val="21"/>
            </w:rPr>
            <w:instrText>不适用</w:instrText>
          </w:r>
          <w:r w:rsidRPr="006409CE">
            <w:rPr>
              <w:rFonts w:ascii="Times New Roman" w:hAnsi="Times New Roman" w:cs="Times New Roman"/>
              <w:bCs/>
              <w:szCs w:val="21"/>
            </w:rPr>
            <w:instrText xml:space="preserve"> </w:instrText>
          </w:r>
          <w:r w:rsidRPr="006409CE">
            <w:rPr>
              <w:rFonts w:ascii="Times New Roman" w:hAnsi="Times New Roman" w:cs="Times New Roman"/>
              <w:bCs/>
              <w:szCs w:val="21"/>
            </w:rPr>
            <w:fldChar w:fldCharType="end"/>
          </w:r>
        </w:p>
      </w:sdtContent>
    </w:sdt>
    <w:p w14:paraId="3277AC1B" w14:textId="77777777" w:rsidR="00562353" w:rsidRPr="006409CE" w:rsidRDefault="00562353">
      <w:pPr>
        <w:pStyle w:val="152"/>
        <w:rPr>
          <w:rFonts w:ascii="Times New Roman" w:hAnsi="Times New Roman" w:cs="Times New Roman"/>
        </w:rPr>
      </w:pPr>
    </w:p>
    <w:p w14:paraId="34126864" w14:textId="77777777" w:rsidR="00562353" w:rsidRPr="006409CE" w:rsidRDefault="007B1F49">
      <w:pPr>
        <w:rPr>
          <w:rFonts w:ascii="Times New Roman" w:hAnsi="Times New Roman" w:cs="Times New Roman"/>
          <w:b/>
          <w:szCs w:val="21"/>
        </w:rPr>
      </w:pPr>
      <w:r w:rsidRPr="006409CE">
        <w:rPr>
          <w:rFonts w:ascii="Times New Roman" w:hAnsi="Times New Roman" w:cs="Times New Roman"/>
          <w:b/>
          <w:szCs w:val="21"/>
        </w:rPr>
        <w:t>截至报告期末公司前十名境内存托凭证持有人情况表</w:t>
      </w:r>
    </w:p>
    <w:p w14:paraId="413BA356" w14:textId="77777777" w:rsidR="00562353" w:rsidRPr="006409CE" w:rsidRDefault="00001D7C">
      <w:pPr>
        <w:rPr>
          <w:rFonts w:ascii="Times New Roman" w:hAnsi="Times New Roman" w:cs="Times New Roman"/>
          <w:bCs/>
          <w:szCs w:val="21"/>
        </w:rPr>
      </w:pPr>
      <w:sdt>
        <w:sdtPr>
          <w:rPr>
            <w:rFonts w:ascii="Times New Roman" w:hAnsi="Times New Roman" w:cs="Times New Roman"/>
            <w:bCs/>
            <w:szCs w:val="21"/>
          </w:rPr>
          <w:alias w:val="是否适用：前十名存托凭证持有人情况[双击切换]"/>
          <w:tag w:val="_GBC_92d99c6033a5495990e121d88def6f88"/>
          <w:id w:val="-873468127"/>
          <w:placeholder>
            <w:docPart w:val="GBC22222222222222222222222222222"/>
          </w:placeholder>
        </w:sdtPr>
        <w:sdtContent>
          <w:r w:rsidR="007B1F49" w:rsidRPr="006409CE">
            <w:rPr>
              <w:rFonts w:ascii="Times New Roman" w:hAnsi="Times New Roman" w:cs="Times New Roman"/>
              <w:bCs/>
              <w:szCs w:val="21"/>
            </w:rPr>
            <w:fldChar w:fldCharType="begin"/>
          </w:r>
          <w:r w:rsidR="007B1F49" w:rsidRPr="006409CE">
            <w:rPr>
              <w:rFonts w:ascii="Times New Roman" w:hAnsi="Times New Roman" w:cs="Times New Roman"/>
              <w:bCs/>
              <w:szCs w:val="21"/>
            </w:rPr>
            <w:instrText xml:space="preserve"> MACROBUTTON  SnrToggleCheckbox □</w:instrText>
          </w:r>
          <w:r w:rsidR="007B1F49" w:rsidRPr="006409CE">
            <w:rPr>
              <w:rFonts w:ascii="Times New Roman" w:hAnsi="Times New Roman" w:cs="Times New Roman"/>
              <w:bCs/>
              <w:szCs w:val="21"/>
            </w:rPr>
            <w:instrText>适用</w:instrText>
          </w:r>
          <w:r w:rsidR="007B1F49" w:rsidRPr="006409CE">
            <w:rPr>
              <w:rFonts w:ascii="Times New Roman" w:hAnsi="Times New Roman" w:cs="Times New Roman"/>
              <w:bCs/>
              <w:szCs w:val="21"/>
            </w:rPr>
            <w:instrText xml:space="preserve"> </w:instrText>
          </w:r>
          <w:r w:rsidR="007B1F49" w:rsidRPr="006409CE">
            <w:rPr>
              <w:rFonts w:ascii="Times New Roman" w:hAnsi="Times New Roman" w:cs="Times New Roman"/>
              <w:bCs/>
              <w:szCs w:val="21"/>
            </w:rPr>
            <w:fldChar w:fldCharType="end"/>
          </w:r>
          <w:r w:rsidR="007B1F49" w:rsidRPr="006409CE">
            <w:rPr>
              <w:rFonts w:ascii="Times New Roman" w:hAnsi="Times New Roman" w:cs="Times New Roman"/>
              <w:bCs/>
              <w:szCs w:val="21"/>
            </w:rPr>
            <w:fldChar w:fldCharType="begin"/>
          </w:r>
          <w:r w:rsidR="007B1F49" w:rsidRPr="006409CE">
            <w:rPr>
              <w:rFonts w:ascii="Times New Roman" w:hAnsi="Times New Roman" w:cs="Times New Roman"/>
              <w:bCs/>
              <w:szCs w:val="21"/>
            </w:rPr>
            <w:instrText xml:space="preserve"> MACROBUTTON  SnrToggleCheckbox √</w:instrText>
          </w:r>
          <w:r w:rsidR="007B1F49" w:rsidRPr="006409CE">
            <w:rPr>
              <w:rFonts w:ascii="Times New Roman" w:hAnsi="Times New Roman" w:cs="Times New Roman"/>
              <w:bCs/>
              <w:szCs w:val="21"/>
            </w:rPr>
            <w:instrText>不适用</w:instrText>
          </w:r>
          <w:r w:rsidR="007B1F49" w:rsidRPr="006409CE">
            <w:rPr>
              <w:rFonts w:ascii="Times New Roman" w:hAnsi="Times New Roman" w:cs="Times New Roman"/>
              <w:bCs/>
              <w:szCs w:val="21"/>
            </w:rPr>
            <w:instrText xml:space="preserve"> </w:instrText>
          </w:r>
          <w:r w:rsidR="007B1F49" w:rsidRPr="006409CE">
            <w:rPr>
              <w:rFonts w:ascii="Times New Roman" w:hAnsi="Times New Roman" w:cs="Times New Roman"/>
              <w:bCs/>
              <w:szCs w:val="21"/>
            </w:rPr>
            <w:fldChar w:fldCharType="end"/>
          </w:r>
        </w:sdtContent>
      </w:sdt>
    </w:p>
    <w:p w14:paraId="27F6005F" w14:textId="77777777" w:rsidR="00562353" w:rsidRPr="006409CE" w:rsidRDefault="00562353">
      <w:pPr>
        <w:rPr>
          <w:rFonts w:ascii="Times New Roman" w:hAnsi="Times New Roman" w:cs="Times New Roman"/>
          <w:szCs w:val="21"/>
        </w:rPr>
      </w:pPr>
    </w:p>
    <w:p w14:paraId="23790618"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前十名</w:t>
      </w:r>
      <w:r w:rsidRPr="006409CE">
        <w:rPr>
          <w:rFonts w:ascii="Times New Roman" w:hAnsi="Times New Roman" w:cs="Times New Roman"/>
        </w:rPr>
        <w:t>存托凭证持有人</w:t>
      </w:r>
      <w:r w:rsidRPr="006409CE">
        <w:rPr>
          <w:rFonts w:ascii="Times New Roman" w:hAnsi="Times New Roman" w:cs="Times New Roman"/>
          <w:szCs w:val="21"/>
        </w:rPr>
        <w:t>参与转融通业务出借</w:t>
      </w:r>
      <w:r w:rsidRPr="006409CE">
        <w:rPr>
          <w:rFonts w:ascii="Times New Roman" w:hAnsi="Times New Roman" w:cs="Times New Roman"/>
        </w:rPr>
        <w:t>存托凭证</w:t>
      </w:r>
      <w:r w:rsidRPr="006409CE">
        <w:rPr>
          <w:rFonts w:ascii="Times New Roman" w:hAnsi="Times New Roman" w:cs="Times New Roman"/>
          <w:szCs w:val="21"/>
        </w:rPr>
        <w:t>情况</w:t>
      </w:r>
    </w:p>
    <w:sdt>
      <w:sdtPr>
        <w:rPr>
          <w:rFonts w:ascii="Times New Roman" w:hAnsi="Times New Roman" w:cs="Times New Roman"/>
          <w:bCs/>
          <w:szCs w:val="21"/>
        </w:rPr>
        <w:alias w:val="是否适用：前十名存托凭证持有人参与转融通业务出借存托凭证情况[双击切换]"/>
        <w:tag w:val="_GBC_719d384159a741688698866aa60caa57"/>
        <w:id w:val="793722765"/>
        <w:placeholder>
          <w:docPart w:val="GBC22222222222222222222222222222"/>
        </w:placeholder>
      </w:sdtPr>
      <w:sdtContent>
        <w:p w14:paraId="74EB886E" w14:textId="77777777" w:rsidR="00562353" w:rsidRPr="006409CE" w:rsidRDefault="007B1F49">
          <w:pPr>
            <w:rPr>
              <w:rFonts w:ascii="Times New Roman" w:hAnsi="Times New Roman" w:cs="Times New Roman"/>
              <w:bCs/>
              <w:szCs w:val="21"/>
            </w:rPr>
          </w:pPr>
          <w:r w:rsidRPr="006409CE">
            <w:rPr>
              <w:rFonts w:ascii="Times New Roman" w:hAnsi="Times New Roman" w:cs="Times New Roman"/>
              <w:bCs/>
              <w:szCs w:val="21"/>
            </w:rPr>
            <w:fldChar w:fldCharType="begin"/>
          </w:r>
          <w:r w:rsidRPr="006409CE">
            <w:rPr>
              <w:rFonts w:ascii="Times New Roman" w:hAnsi="Times New Roman" w:cs="Times New Roman"/>
              <w:bCs/>
              <w:szCs w:val="21"/>
            </w:rPr>
            <w:instrText xml:space="preserve"> MACROBUTTON  SnrToggleCheckbox □</w:instrText>
          </w:r>
          <w:r w:rsidRPr="006409CE">
            <w:rPr>
              <w:rFonts w:ascii="Times New Roman" w:hAnsi="Times New Roman" w:cs="Times New Roman"/>
              <w:bCs/>
              <w:szCs w:val="21"/>
            </w:rPr>
            <w:instrText>适用</w:instrText>
          </w:r>
          <w:r w:rsidRPr="006409CE">
            <w:rPr>
              <w:rFonts w:ascii="Times New Roman" w:hAnsi="Times New Roman" w:cs="Times New Roman"/>
              <w:bCs/>
              <w:szCs w:val="21"/>
            </w:rPr>
            <w:instrText xml:space="preserve"> </w:instrText>
          </w:r>
          <w:r w:rsidRPr="006409CE">
            <w:rPr>
              <w:rFonts w:ascii="Times New Roman" w:hAnsi="Times New Roman" w:cs="Times New Roman"/>
              <w:bCs/>
              <w:szCs w:val="21"/>
            </w:rPr>
            <w:fldChar w:fldCharType="end"/>
          </w:r>
          <w:r w:rsidRPr="006409CE">
            <w:rPr>
              <w:rFonts w:ascii="Times New Roman" w:hAnsi="Times New Roman" w:cs="Times New Roman"/>
              <w:bCs/>
              <w:szCs w:val="21"/>
            </w:rPr>
            <w:fldChar w:fldCharType="begin"/>
          </w:r>
          <w:r w:rsidRPr="006409CE">
            <w:rPr>
              <w:rFonts w:ascii="Times New Roman" w:hAnsi="Times New Roman" w:cs="Times New Roman"/>
              <w:bCs/>
              <w:szCs w:val="21"/>
            </w:rPr>
            <w:instrText xml:space="preserve"> MACROBUTTON  SnrToggleCheckbox √</w:instrText>
          </w:r>
          <w:r w:rsidRPr="006409CE">
            <w:rPr>
              <w:rFonts w:ascii="Times New Roman" w:hAnsi="Times New Roman" w:cs="Times New Roman"/>
              <w:bCs/>
              <w:szCs w:val="21"/>
            </w:rPr>
            <w:instrText>不适用</w:instrText>
          </w:r>
          <w:r w:rsidRPr="006409CE">
            <w:rPr>
              <w:rFonts w:ascii="Times New Roman" w:hAnsi="Times New Roman" w:cs="Times New Roman"/>
              <w:bCs/>
              <w:szCs w:val="21"/>
            </w:rPr>
            <w:instrText xml:space="preserve"> </w:instrText>
          </w:r>
          <w:r w:rsidRPr="006409CE">
            <w:rPr>
              <w:rFonts w:ascii="Times New Roman" w:hAnsi="Times New Roman" w:cs="Times New Roman"/>
              <w:bCs/>
              <w:szCs w:val="21"/>
            </w:rPr>
            <w:fldChar w:fldCharType="end"/>
          </w:r>
        </w:p>
      </w:sdtContent>
    </w:sdt>
    <w:p w14:paraId="0ADDC944" w14:textId="77777777" w:rsidR="00562353" w:rsidRPr="006409CE" w:rsidRDefault="00562353">
      <w:pPr>
        <w:pStyle w:val="152"/>
        <w:rPr>
          <w:rFonts w:ascii="Times New Roman" w:hAnsi="Times New Roman" w:cs="Times New Roman"/>
        </w:rPr>
      </w:pPr>
    </w:p>
    <w:p w14:paraId="797EFF5B"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前十名</w:t>
      </w:r>
      <w:r w:rsidRPr="006409CE">
        <w:rPr>
          <w:rFonts w:ascii="Times New Roman" w:hAnsi="Times New Roman" w:cs="Times New Roman"/>
        </w:rPr>
        <w:t>存托凭证持有人</w:t>
      </w:r>
      <w:r w:rsidRPr="006409CE">
        <w:rPr>
          <w:rFonts w:ascii="Times New Roman" w:hAnsi="Times New Roman" w:cs="Times New Roman"/>
          <w:szCs w:val="21"/>
        </w:rPr>
        <w:t>较上期发生变化</w:t>
      </w:r>
    </w:p>
    <w:sdt>
      <w:sdtPr>
        <w:rPr>
          <w:rFonts w:ascii="Times New Roman" w:hAnsi="Times New Roman" w:cs="Times New Roman"/>
          <w:bCs/>
          <w:szCs w:val="21"/>
        </w:rPr>
        <w:alias w:val="是否适用：前十名存托凭证持有人较上期末变化情况 [双击切换]"/>
        <w:tag w:val="_GBC_547dcd0e3295426d9e96f9d538c6b6ff"/>
        <w:id w:val="1424147446"/>
        <w:placeholder>
          <w:docPart w:val="GBC22222222222222222222222222222"/>
        </w:placeholder>
      </w:sdtPr>
      <w:sdtContent>
        <w:p w14:paraId="1817351B" w14:textId="77777777" w:rsidR="00562353" w:rsidRPr="006409CE" w:rsidRDefault="007B1F49">
          <w:pPr>
            <w:rPr>
              <w:rFonts w:ascii="Times New Roman" w:hAnsi="Times New Roman" w:cs="Times New Roman"/>
              <w:bCs/>
              <w:szCs w:val="21"/>
            </w:rPr>
          </w:pPr>
          <w:r w:rsidRPr="006409CE">
            <w:rPr>
              <w:rFonts w:ascii="Times New Roman" w:hAnsi="Times New Roman" w:cs="Times New Roman"/>
              <w:bCs/>
              <w:szCs w:val="21"/>
            </w:rPr>
            <w:fldChar w:fldCharType="begin"/>
          </w:r>
          <w:r w:rsidRPr="006409CE">
            <w:rPr>
              <w:rFonts w:ascii="Times New Roman" w:hAnsi="Times New Roman" w:cs="Times New Roman"/>
              <w:bCs/>
              <w:szCs w:val="21"/>
            </w:rPr>
            <w:instrText xml:space="preserve"> MACROBUTTON  SnrToggleCheckbox □</w:instrText>
          </w:r>
          <w:r w:rsidRPr="006409CE">
            <w:rPr>
              <w:rFonts w:ascii="Times New Roman" w:hAnsi="Times New Roman" w:cs="Times New Roman"/>
              <w:bCs/>
              <w:szCs w:val="21"/>
            </w:rPr>
            <w:instrText>适用</w:instrText>
          </w:r>
          <w:r w:rsidRPr="006409CE">
            <w:rPr>
              <w:rFonts w:ascii="Times New Roman" w:hAnsi="Times New Roman" w:cs="Times New Roman"/>
              <w:bCs/>
              <w:szCs w:val="21"/>
            </w:rPr>
            <w:instrText xml:space="preserve"> </w:instrText>
          </w:r>
          <w:r w:rsidRPr="006409CE">
            <w:rPr>
              <w:rFonts w:ascii="Times New Roman" w:hAnsi="Times New Roman" w:cs="Times New Roman"/>
              <w:bCs/>
              <w:szCs w:val="21"/>
            </w:rPr>
            <w:fldChar w:fldCharType="end"/>
          </w:r>
          <w:r w:rsidRPr="006409CE">
            <w:rPr>
              <w:rFonts w:ascii="Times New Roman" w:hAnsi="Times New Roman" w:cs="Times New Roman"/>
              <w:bCs/>
              <w:szCs w:val="21"/>
            </w:rPr>
            <w:fldChar w:fldCharType="begin"/>
          </w:r>
          <w:r w:rsidRPr="006409CE">
            <w:rPr>
              <w:rFonts w:ascii="Times New Roman" w:hAnsi="Times New Roman" w:cs="Times New Roman"/>
              <w:bCs/>
              <w:szCs w:val="21"/>
            </w:rPr>
            <w:instrText xml:space="preserve"> MACROBUTTON  SnrToggleCheckbox √</w:instrText>
          </w:r>
          <w:r w:rsidRPr="006409CE">
            <w:rPr>
              <w:rFonts w:ascii="Times New Roman" w:hAnsi="Times New Roman" w:cs="Times New Roman"/>
              <w:bCs/>
              <w:szCs w:val="21"/>
            </w:rPr>
            <w:instrText>不适用</w:instrText>
          </w:r>
          <w:r w:rsidRPr="006409CE">
            <w:rPr>
              <w:rFonts w:ascii="Times New Roman" w:hAnsi="Times New Roman" w:cs="Times New Roman"/>
              <w:bCs/>
              <w:szCs w:val="21"/>
            </w:rPr>
            <w:instrText xml:space="preserve"> </w:instrText>
          </w:r>
          <w:r w:rsidRPr="006409CE">
            <w:rPr>
              <w:rFonts w:ascii="Times New Roman" w:hAnsi="Times New Roman" w:cs="Times New Roman"/>
              <w:bCs/>
              <w:szCs w:val="21"/>
            </w:rPr>
            <w:fldChar w:fldCharType="end"/>
          </w:r>
        </w:p>
      </w:sdtContent>
    </w:sdt>
    <w:p w14:paraId="4D5D07C7" w14:textId="77777777" w:rsidR="00562353" w:rsidRPr="006409CE" w:rsidRDefault="00562353">
      <w:pPr>
        <w:rPr>
          <w:rFonts w:ascii="Times New Roman" w:hAnsi="Times New Roman" w:cs="Times New Roman"/>
          <w:szCs w:val="21"/>
        </w:rPr>
      </w:pPr>
    </w:p>
    <w:p w14:paraId="05003543" w14:textId="77777777" w:rsidR="00562353" w:rsidRPr="006409CE" w:rsidRDefault="007B1F49">
      <w:pPr>
        <w:rPr>
          <w:rFonts w:ascii="Times New Roman" w:hAnsi="Times New Roman" w:cs="Times New Roman"/>
          <w:b/>
          <w:szCs w:val="21"/>
        </w:rPr>
      </w:pPr>
      <w:r w:rsidRPr="006409CE">
        <w:rPr>
          <w:rFonts w:ascii="Times New Roman" w:hAnsi="Times New Roman" w:cs="Times New Roman"/>
          <w:b/>
          <w:szCs w:val="21"/>
        </w:rPr>
        <w:t>前十名有限售条件存托凭证持有人持有数量及限售条件</w:t>
      </w:r>
    </w:p>
    <w:sdt>
      <w:sdtPr>
        <w:rPr>
          <w:rFonts w:ascii="Times New Roman" w:hAnsi="Times New Roman" w:cs="Times New Roman"/>
          <w:bCs/>
          <w:szCs w:val="21"/>
        </w:rPr>
        <w:alias w:val="是否适用：前十名有限售条件存托凭证持有人持有数量及限售条件[双击切换]"/>
        <w:tag w:val="_GBC_26b37956c68b4fb7bcd33e4dca0c4f7f"/>
        <w:id w:val="581489684"/>
        <w:placeholder>
          <w:docPart w:val="GBC22222222222222222222222222222"/>
        </w:placeholder>
      </w:sdtPr>
      <w:sdtContent>
        <w:p w14:paraId="74080841" w14:textId="77777777" w:rsidR="00562353" w:rsidRPr="006409CE" w:rsidRDefault="007B1F49">
          <w:pPr>
            <w:rPr>
              <w:rFonts w:ascii="Times New Roman" w:hAnsi="Times New Roman" w:cs="Times New Roman"/>
              <w:bCs/>
              <w:szCs w:val="21"/>
            </w:rPr>
          </w:pPr>
          <w:r w:rsidRPr="006409CE">
            <w:rPr>
              <w:rFonts w:ascii="Times New Roman" w:hAnsi="Times New Roman" w:cs="Times New Roman"/>
              <w:bCs/>
              <w:szCs w:val="21"/>
            </w:rPr>
            <w:fldChar w:fldCharType="begin"/>
          </w:r>
          <w:r w:rsidRPr="006409CE">
            <w:rPr>
              <w:rFonts w:ascii="Times New Roman" w:hAnsi="Times New Roman" w:cs="Times New Roman"/>
              <w:bCs/>
              <w:szCs w:val="21"/>
            </w:rPr>
            <w:instrText xml:space="preserve"> MACROBUTTON  SnrToggleCheckbox □</w:instrText>
          </w:r>
          <w:r w:rsidRPr="006409CE">
            <w:rPr>
              <w:rFonts w:ascii="Times New Roman" w:hAnsi="Times New Roman" w:cs="Times New Roman"/>
              <w:bCs/>
              <w:szCs w:val="21"/>
            </w:rPr>
            <w:instrText>适用</w:instrText>
          </w:r>
          <w:r w:rsidRPr="006409CE">
            <w:rPr>
              <w:rFonts w:ascii="Times New Roman" w:hAnsi="Times New Roman" w:cs="Times New Roman"/>
              <w:bCs/>
              <w:szCs w:val="21"/>
            </w:rPr>
            <w:instrText xml:space="preserve"> </w:instrText>
          </w:r>
          <w:r w:rsidRPr="006409CE">
            <w:rPr>
              <w:rFonts w:ascii="Times New Roman" w:hAnsi="Times New Roman" w:cs="Times New Roman"/>
              <w:bCs/>
              <w:szCs w:val="21"/>
            </w:rPr>
            <w:fldChar w:fldCharType="end"/>
          </w:r>
          <w:r w:rsidRPr="006409CE">
            <w:rPr>
              <w:rFonts w:ascii="Times New Roman" w:hAnsi="Times New Roman" w:cs="Times New Roman"/>
              <w:bCs/>
              <w:szCs w:val="21"/>
            </w:rPr>
            <w:fldChar w:fldCharType="begin"/>
          </w:r>
          <w:r w:rsidRPr="006409CE">
            <w:rPr>
              <w:rFonts w:ascii="Times New Roman" w:hAnsi="Times New Roman" w:cs="Times New Roman"/>
              <w:bCs/>
              <w:szCs w:val="21"/>
            </w:rPr>
            <w:instrText xml:space="preserve"> MACROBUTTON  SnrToggleCheckbox √</w:instrText>
          </w:r>
          <w:r w:rsidRPr="006409CE">
            <w:rPr>
              <w:rFonts w:ascii="Times New Roman" w:hAnsi="Times New Roman" w:cs="Times New Roman"/>
              <w:bCs/>
              <w:szCs w:val="21"/>
            </w:rPr>
            <w:instrText>不适用</w:instrText>
          </w:r>
          <w:r w:rsidRPr="006409CE">
            <w:rPr>
              <w:rFonts w:ascii="Times New Roman" w:hAnsi="Times New Roman" w:cs="Times New Roman"/>
              <w:bCs/>
              <w:szCs w:val="21"/>
            </w:rPr>
            <w:instrText xml:space="preserve"> </w:instrText>
          </w:r>
          <w:r w:rsidRPr="006409CE">
            <w:rPr>
              <w:rFonts w:ascii="Times New Roman" w:hAnsi="Times New Roman" w:cs="Times New Roman"/>
              <w:bCs/>
              <w:szCs w:val="21"/>
            </w:rPr>
            <w:fldChar w:fldCharType="end"/>
          </w:r>
        </w:p>
      </w:sdtContent>
    </w:sdt>
    <w:p w14:paraId="7331994D" w14:textId="77777777" w:rsidR="00562353" w:rsidRPr="006409CE" w:rsidRDefault="00562353">
      <w:pPr>
        <w:rPr>
          <w:rFonts w:ascii="Times New Roman" w:hAnsi="Times New Roman" w:cs="Times New Roman"/>
          <w:szCs w:val="21"/>
        </w:rPr>
      </w:pPr>
    </w:p>
    <w:p w14:paraId="50D30A32" w14:textId="77777777" w:rsidR="00562353" w:rsidRPr="006409CE" w:rsidRDefault="007B1F49" w:rsidP="00204BF0">
      <w:pPr>
        <w:pStyle w:val="3"/>
        <w:numPr>
          <w:ilvl w:val="1"/>
          <w:numId w:val="53"/>
        </w:numPr>
      </w:pPr>
      <w:r w:rsidRPr="006409CE">
        <w:t>截至报告期末表决权数量前十名股东情况表</w:t>
      </w:r>
    </w:p>
    <w:bookmarkStart w:id="183" w:name="_Hlk25681314" w:displacedByCustomXml="next"/>
    <w:bookmarkStart w:id="184" w:name="_Hlk90306321" w:displacedByCustomXml="next"/>
    <w:bookmarkStart w:id="185" w:name="_Hlk42871595" w:displacedByCustomXml="next"/>
    <w:sdt>
      <w:sdtPr>
        <w:rPr>
          <w:rFonts w:ascii="Times New Roman" w:hAnsi="Times New Roman" w:cs="Times New Roman"/>
        </w:rPr>
        <w:alias w:val="是否适用：报告期末表决权数量前十名股东情况表[双击切换]"/>
        <w:tag w:val="_GBC_eda4dd8beaac4c35ac2a0ef9e6786009"/>
        <w:id w:val="1751925969"/>
        <w:placeholder>
          <w:docPart w:val="GBC22222222222222222222222222222"/>
        </w:placeholder>
      </w:sdtPr>
      <w:sdtEndPr>
        <w:rPr>
          <w:sz w:val="21"/>
          <w:szCs w:val="21"/>
        </w:rPr>
      </w:sdtEndPr>
      <w:sdtContent>
        <w:p w14:paraId="4B3AF74E"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302E4EB1" w14:textId="77777777" w:rsidR="00562353" w:rsidRPr="006409CE" w:rsidRDefault="00562353">
      <w:pPr>
        <w:pStyle w:val="152"/>
        <w:rPr>
          <w:rFonts w:ascii="Times New Roman" w:hAnsi="Times New Roman" w:cs="Times New Roman"/>
        </w:rPr>
      </w:pPr>
    </w:p>
    <w:p w14:paraId="7B8DB098" w14:textId="60D55758" w:rsidR="00562353" w:rsidRPr="006409CE" w:rsidRDefault="007B1F49" w:rsidP="00204BF0">
      <w:pPr>
        <w:pStyle w:val="3"/>
        <w:numPr>
          <w:ilvl w:val="1"/>
          <w:numId w:val="53"/>
        </w:numPr>
      </w:pPr>
      <w:r w:rsidRPr="006409CE">
        <w:t>战略投资者或一般法人因配售新股</w:t>
      </w:r>
      <w:bookmarkEnd w:id="185"/>
      <w:bookmarkEnd w:id="184"/>
      <w:bookmarkEnd w:id="183"/>
      <w:sdt>
        <w:sdtPr>
          <w:tag w:val="_PLD_ea0214996c7548fb8427030088eacd8a"/>
          <w:id w:val="1701968089"/>
          <w:placeholder>
            <w:docPart w:val="GBC22222222222222222222222222222"/>
          </w:placeholder>
        </w:sdtPr>
        <w:sdtContent>
          <w:r w:rsidRPr="006409CE">
            <w:t>/</w:t>
          </w:r>
          <w:r w:rsidRPr="006409CE">
            <w:t>存托凭证</w:t>
          </w:r>
        </w:sdtContent>
      </w:sdt>
      <w:r w:rsidRPr="006409CE">
        <w:t>成为前十名股东</w:t>
      </w:r>
    </w:p>
    <w:sdt>
      <w:sdtPr>
        <w:rPr>
          <w:rFonts w:ascii="Times New Roman" w:hAnsi="Times New Roman" w:cs="Times New Roman"/>
        </w:rPr>
        <w:alias w:val="是否适用：战略投资者或一般法人因配售新股成为前10名股东[双击切换]"/>
        <w:tag w:val="_GBC_f3c63aafb8134fdcbdeb39fd33c2cd8d"/>
        <w:id w:val="152879199"/>
        <w:placeholder>
          <w:docPart w:val="GBC22222222222222222222222222222"/>
        </w:placeholder>
      </w:sdtPr>
      <w:sdtEndPr>
        <w:rPr>
          <w:sz w:val="21"/>
          <w:szCs w:val="21"/>
        </w:rPr>
      </w:sdtEndPr>
      <w:sdtContent>
        <w:p w14:paraId="05BC9E53"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3012873B" w14:textId="77777777" w:rsidR="00562353" w:rsidRPr="006409CE" w:rsidRDefault="00562353">
      <w:pPr>
        <w:pStyle w:val="152"/>
        <w:rPr>
          <w:rFonts w:ascii="Times New Roman" w:hAnsi="Times New Roman" w:cs="Times New Roman"/>
        </w:rPr>
      </w:pPr>
    </w:p>
    <w:p w14:paraId="51DABB4C" w14:textId="77777777" w:rsidR="00562353" w:rsidRPr="006409CE" w:rsidRDefault="007B1F49" w:rsidP="00204BF0">
      <w:pPr>
        <w:pStyle w:val="3"/>
        <w:numPr>
          <w:ilvl w:val="1"/>
          <w:numId w:val="53"/>
        </w:numPr>
      </w:pPr>
      <w:r w:rsidRPr="006409CE">
        <w:lastRenderedPageBreak/>
        <w:t>首次公开发行战略配售情况</w:t>
      </w:r>
    </w:p>
    <w:p w14:paraId="4F503CC8" w14:textId="77777777" w:rsidR="00562353" w:rsidRPr="006409CE" w:rsidRDefault="007B1F49" w:rsidP="00350ED6">
      <w:pPr>
        <w:pStyle w:val="4"/>
        <w:numPr>
          <w:ilvl w:val="0"/>
          <w:numId w:val="54"/>
        </w:numPr>
        <w:rPr>
          <w:rFonts w:ascii="Times New Roman" w:hAnsi="Times New Roman"/>
        </w:rPr>
      </w:pPr>
      <w:r w:rsidRPr="006409CE">
        <w:rPr>
          <w:rFonts w:ascii="Times New Roman" w:hAnsi="Times New Roman"/>
        </w:rPr>
        <w:t>高级管理人员与核心员工设立专项资产管理计划参与首次公开发行战略配售持有情况</w:t>
      </w:r>
    </w:p>
    <w:bookmarkStart w:id="186" w:name="_Hlk25755999" w:displacedByCustomXml="next"/>
    <w:sdt>
      <w:sdtPr>
        <w:rPr>
          <w:rFonts w:ascii="Times New Roman" w:hAnsi="Times New Roman" w:cs="Times New Roman"/>
        </w:rPr>
        <w:alias w:val="是否适用：设立专项资产管理计划参与首次公开发行战略配售持有情况[双击切换]"/>
        <w:tag w:val="_GBC_fd137223fc5c4d61bd5ba9de796add08"/>
        <w:id w:val="1356691086"/>
        <w:placeholder>
          <w:docPart w:val="GBC22222222222222222222222222222"/>
        </w:placeholder>
      </w:sdtPr>
      <w:sdtEndPr>
        <w:rPr>
          <w:sz w:val="21"/>
          <w:szCs w:val="21"/>
        </w:rPr>
      </w:sdtEndPr>
      <w:sdtContent>
        <w:p w14:paraId="5438AD41"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bookmarkEnd w:id="186"/>
    <w:p w14:paraId="1D5B8655" w14:textId="77777777" w:rsidR="00562353" w:rsidRPr="006409CE" w:rsidRDefault="00562353">
      <w:pPr>
        <w:rPr>
          <w:rFonts w:ascii="Times New Roman" w:hAnsi="Times New Roman" w:cs="Times New Roman"/>
          <w:szCs w:val="21"/>
        </w:rPr>
      </w:pPr>
    </w:p>
    <w:p w14:paraId="5B3D3E0C" w14:textId="77777777" w:rsidR="00562353" w:rsidRPr="006409CE" w:rsidRDefault="007B1F49" w:rsidP="00350ED6">
      <w:pPr>
        <w:pStyle w:val="4"/>
        <w:numPr>
          <w:ilvl w:val="0"/>
          <w:numId w:val="54"/>
        </w:numPr>
        <w:rPr>
          <w:rFonts w:ascii="Times New Roman" w:hAnsi="Times New Roman"/>
        </w:rPr>
      </w:pPr>
      <w:r w:rsidRPr="006409CE">
        <w:rPr>
          <w:rFonts w:ascii="Times New Roman" w:hAnsi="Times New Roman"/>
        </w:rPr>
        <w:t>保荐机构相关子公司参与首次公开发行战略配售持股情况</w:t>
      </w:r>
    </w:p>
    <w:bookmarkStart w:id="187" w:name="_Hlk25756209" w:displacedByCustomXml="next"/>
    <w:sdt>
      <w:sdtPr>
        <w:rPr>
          <w:rFonts w:ascii="Times New Roman" w:hAnsi="Times New Roman" w:cs="Times New Roman"/>
        </w:rPr>
        <w:alias w:val="是否适用：保荐机构相关子公司参与首次公开发行战略配售持股情况[双击切换]"/>
        <w:tag w:val="_GBC_e252f731de95468492c6563a5921637d"/>
        <w:id w:val="1892610526"/>
        <w:placeholder>
          <w:docPart w:val="GBC22222222222222222222222222222"/>
        </w:placeholder>
      </w:sdtPr>
      <w:sdtEndPr>
        <w:rPr>
          <w:sz w:val="21"/>
          <w:szCs w:val="21"/>
        </w:rPr>
      </w:sdtEndPr>
      <w:sdtContent>
        <w:p w14:paraId="57824406"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bookmarkEnd w:id="187"/>
    <w:p w14:paraId="3B788913" w14:textId="77777777" w:rsidR="00562353" w:rsidRPr="006409CE" w:rsidRDefault="00562353">
      <w:pPr>
        <w:rPr>
          <w:rFonts w:ascii="Times New Roman" w:hAnsi="Times New Roman" w:cs="Times New Roman"/>
          <w:szCs w:val="21"/>
        </w:rPr>
      </w:pPr>
    </w:p>
    <w:p w14:paraId="1A2F7126" w14:textId="2BDD61CF" w:rsidR="00562353" w:rsidRPr="006409CE" w:rsidRDefault="0077058A" w:rsidP="008935D2">
      <w:pPr>
        <w:pStyle w:val="2"/>
        <w:numPr>
          <w:ilvl w:val="0"/>
          <w:numId w:val="49"/>
        </w:numPr>
        <w:ind w:firstLineChars="0"/>
        <w:rPr>
          <w:rFonts w:ascii="Times New Roman" w:hAnsi="Times New Roman" w:cs="Times New Roman"/>
        </w:rPr>
      </w:pPr>
      <w:r w:rsidRPr="006409CE">
        <w:rPr>
          <w:rFonts w:ascii="Times New Roman" w:hAnsi="Times New Roman" w:cs="Times New Roman"/>
        </w:rPr>
        <w:t>控股股东</w:t>
      </w:r>
      <w:r w:rsidR="007B1F49" w:rsidRPr="006409CE">
        <w:rPr>
          <w:rFonts w:ascii="Times New Roman" w:hAnsi="Times New Roman" w:cs="Times New Roman"/>
        </w:rPr>
        <w:t>及实际控制人情况</w:t>
      </w:r>
    </w:p>
    <w:p w14:paraId="29149114" w14:textId="4FE890FA" w:rsidR="00562353" w:rsidRPr="006409CE" w:rsidRDefault="0077058A" w:rsidP="00204BF0">
      <w:pPr>
        <w:pStyle w:val="3"/>
        <w:numPr>
          <w:ilvl w:val="0"/>
          <w:numId w:val="55"/>
        </w:numPr>
      </w:pPr>
      <w:r w:rsidRPr="006409CE">
        <w:t>控股股东</w:t>
      </w:r>
      <w:r w:rsidR="007B1F49" w:rsidRPr="006409CE">
        <w:t>情况</w:t>
      </w:r>
    </w:p>
    <w:p w14:paraId="150E70AE" w14:textId="77777777" w:rsidR="00562353" w:rsidRPr="006409CE" w:rsidRDefault="007B1F49" w:rsidP="00350ED6">
      <w:pPr>
        <w:pStyle w:val="4"/>
        <w:numPr>
          <w:ilvl w:val="0"/>
          <w:numId w:val="56"/>
        </w:numPr>
        <w:rPr>
          <w:rFonts w:ascii="Times New Roman" w:hAnsi="Times New Roman"/>
        </w:rPr>
      </w:pPr>
      <w:r w:rsidRPr="006409CE">
        <w:rPr>
          <w:rFonts w:ascii="Times New Roman" w:hAnsi="Times New Roman"/>
        </w:rPr>
        <w:t>法人</w:t>
      </w:r>
    </w:p>
    <w:sdt>
      <w:sdtPr>
        <w:rPr>
          <w:rFonts w:ascii="Times New Roman" w:hAnsi="Times New Roman" w:cs="Times New Roman"/>
        </w:rPr>
        <w:alias w:val="是否适用：法人_控股股东情况[双击切换]"/>
        <w:tag w:val="_GBC_eab2d7c8478645dbae996b49d203b0d9"/>
        <w:id w:val="917448996"/>
        <w:placeholder>
          <w:docPart w:val="GBC22222222222222222222222222222"/>
        </w:placeholder>
      </w:sdtPr>
      <w:sdtContent>
        <w:p w14:paraId="66057077" w14:textId="77777777" w:rsidR="00562353" w:rsidRPr="006409CE" w:rsidRDefault="007B1F49">
          <w:pPr>
            <w:pStyle w:val="152"/>
            <w:rPr>
              <w:rFonts w:ascii="Times New Roman" w:hAnsi="Times New Roman" w:cs="Times New Roman"/>
            </w:rPr>
          </w:pPr>
          <w:r w:rsidRPr="006409CE">
            <w:rPr>
              <w:rFonts w:ascii="Times New Roman" w:hAnsi="Times New Roman" w:cs="Times New Roman"/>
            </w:rPr>
            <w:fldChar w:fldCharType="begin"/>
          </w:r>
          <w:r w:rsidRPr="006409CE">
            <w:rPr>
              <w:rFonts w:ascii="Times New Roman" w:hAnsi="Times New Roman" w:cs="Times New Roman"/>
            </w:rPr>
            <w:instrText>MACROBUTTON  SnrToggleCheckbox √</w:instrText>
          </w:r>
          <w:r w:rsidRPr="006409CE">
            <w:rPr>
              <w:rFonts w:ascii="Times New Roman" w:hAnsi="Times New Roman" w:cs="Times New Roman"/>
            </w:rPr>
            <w:instrText>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r w:rsidRPr="006409CE">
            <w:rPr>
              <w:rFonts w:ascii="Times New Roman" w:hAnsi="Times New Roman" w:cs="Times New Roman"/>
            </w:rPr>
            <w:fldChar w:fldCharType="begin"/>
          </w:r>
          <w:r w:rsidRPr="006409CE">
            <w:rPr>
              <w:rFonts w:ascii="Times New Roman" w:hAnsi="Times New Roman" w:cs="Times New Roman"/>
            </w:rPr>
            <w:instrText xml:space="preserve"> MACROBUTTON  SnrToggleCheckbox □</w:instrText>
          </w:r>
          <w:r w:rsidRPr="006409CE">
            <w:rPr>
              <w:rFonts w:ascii="Times New Roman" w:hAnsi="Times New Roman" w:cs="Times New Roman"/>
            </w:rPr>
            <w:instrText>不适用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p>
      </w:sdtContent>
    </w:sdt>
    <w:tbl>
      <w:tblPr>
        <w:tblStyle w:val="aff3"/>
        <w:tblW w:w="0" w:type="auto"/>
        <w:tblLook w:val="04A0" w:firstRow="1" w:lastRow="0" w:firstColumn="1" w:lastColumn="0" w:noHBand="0" w:noVBand="1"/>
      </w:tblPr>
      <w:tblGrid>
        <w:gridCol w:w="3286"/>
        <w:gridCol w:w="5537"/>
      </w:tblGrid>
      <w:tr w:rsidR="00562353" w:rsidRPr="006409CE" w14:paraId="1A540C5C" w14:textId="77777777">
        <w:trPr>
          <w:trHeight w:val="117"/>
        </w:trPr>
        <w:sdt>
          <w:sdtPr>
            <w:rPr>
              <w:rFonts w:ascii="Times New Roman" w:hAnsi="Times New Roman" w:cs="Times New Roman"/>
            </w:rPr>
            <w:tag w:val="_PLD_e1d45d230e0e4c06bc451af63b51d4e2"/>
            <w:id w:val="-1882237298"/>
          </w:sdtPr>
          <w:sdtContent>
            <w:tc>
              <w:tcPr>
                <w:tcW w:w="3369" w:type="dxa"/>
              </w:tcPr>
              <w:p w14:paraId="79B87A57"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名称</w:t>
                </w:r>
              </w:p>
            </w:tc>
          </w:sdtContent>
        </w:sdt>
        <w:sdt>
          <w:sdtPr>
            <w:rPr>
              <w:rFonts w:ascii="Times New Roman" w:hAnsi="Times New Roman" w:cs="Times New Roman"/>
              <w:szCs w:val="21"/>
            </w:rPr>
            <w:alias w:val="法人控股股东名称"/>
            <w:tag w:val="_GBC_b9697fb9b1e247b58382e6e5a1fdba0f"/>
            <w:id w:val="-530027320"/>
          </w:sdtPr>
          <w:sdtContent>
            <w:tc>
              <w:tcPr>
                <w:tcW w:w="5680" w:type="dxa"/>
              </w:tcPr>
              <w:p w14:paraId="353A5823"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芜湖远宏工业机器人投资有限公司</w:t>
                </w:r>
              </w:p>
            </w:tc>
          </w:sdtContent>
        </w:sdt>
      </w:tr>
      <w:tr w:rsidR="00562353" w:rsidRPr="006409CE" w14:paraId="1B18F305" w14:textId="77777777">
        <w:trPr>
          <w:trHeight w:val="75"/>
        </w:trPr>
        <w:tc>
          <w:tcPr>
            <w:tcW w:w="3369" w:type="dxa"/>
          </w:tcPr>
          <w:p w14:paraId="256AF081"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单位负责人或法定代表人</w:t>
            </w:r>
          </w:p>
        </w:tc>
        <w:tc>
          <w:tcPr>
            <w:tcW w:w="5680" w:type="dxa"/>
            <w:vAlign w:val="center"/>
          </w:tcPr>
          <w:p w14:paraId="1299387E"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伍运飞</w:t>
            </w:r>
          </w:p>
        </w:tc>
      </w:tr>
      <w:tr w:rsidR="00562353" w:rsidRPr="006409CE" w14:paraId="60B7FD76" w14:textId="77777777">
        <w:trPr>
          <w:trHeight w:val="225"/>
        </w:trPr>
        <w:tc>
          <w:tcPr>
            <w:tcW w:w="3369" w:type="dxa"/>
          </w:tcPr>
          <w:p w14:paraId="272FD7F7"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成立日期</w:t>
            </w:r>
          </w:p>
        </w:tc>
        <w:tc>
          <w:tcPr>
            <w:tcW w:w="5680" w:type="dxa"/>
            <w:vAlign w:val="center"/>
          </w:tcPr>
          <w:p w14:paraId="717CEDB4"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2015</w:t>
            </w:r>
            <w:r w:rsidRPr="006409CE">
              <w:rPr>
                <w:rFonts w:ascii="Times New Roman" w:hAnsi="Times New Roman" w:cs="Times New Roman"/>
              </w:rPr>
              <w:t>年</w:t>
            </w:r>
            <w:r w:rsidRPr="006409CE">
              <w:rPr>
                <w:rFonts w:ascii="Times New Roman" w:hAnsi="Times New Roman" w:cs="Times New Roman"/>
              </w:rPr>
              <w:t>9</w:t>
            </w:r>
            <w:r w:rsidRPr="006409CE">
              <w:rPr>
                <w:rFonts w:ascii="Times New Roman" w:hAnsi="Times New Roman" w:cs="Times New Roman"/>
              </w:rPr>
              <w:t>月</w:t>
            </w:r>
            <w:r w:rsidRPr="006409CE">
              <w:rPr>
                <w:rFonts w:ascii="Times New Roman" w:hAnsi="Times New Roman" w:cs="Times New Roman"/>
              </w:rPr>
              <w:t>25</w:t>
            </w:r>
            <w:r w:rsidRPr="006409CE">
              <w:rPr>
                <w:rFonts w:ascii="Times New Roman" w:hAnsi="Times New Roman" w:cs="Times New Roman"/>
              </w:rPr>
              <w:t>日</w:t>
            </w:r>
          </w:p>
        </w:tc>
      </w:tr>
      <w:tr w:rsidR="00562353" w:rsidRPr="006409CE" w14:paraId="47CA6947" w14:textId="77777777">
        <w:trPr>
          <w:trHeight w:val="150"/>
        </w:trPr>
        <w:tc>
          <w:tcPr>
            <w:tcW w:w="3369" w:type="dxa"/>
          </w:tcPr>
          <w:p w14:paraId="0D838770"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主要经营业务</w:t>
            </w:r>
          </w:p>
        </w:tc>
        <w:tc>
          <w:tcPr>
            <w:tcW w:w="5680" w:type="dxa"/>
            <w:vAlign w:val="center"/>
          </w:tcPr>
          <w:p w14:paraId="09EF98ED"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机器人项目投资；工业机器人、智能机器人以及机器人零部件生产、研发与销售；机电生产设备的设计、制造、安装、调试、销售；实业投资；金融产业投资；贸易咨询服务；信息技术服务。（依法须经批准的项目，经相关部门批准后方可开展经营活动）</w:t>
            </w:r>
          </w:p>
        </w:tc>
      </w:tr>
      <w:tr w:rsidR="00562353" w:rsidRPr="006409CE" w14:paraId="296AF071" w14:textId="77777777">
        <w:trPr>
          <w:trHeight w:val="132"/>
        </w:trPr>
        <w:tc>
          <w:tcPr>
            <w:tcW w:w="3369" w:type="dxa"/>
          </w:tcPr>
          <w:p w14:paraId="3B35B6F0"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t>报告期内控股和参股的其他境内外上市公司的股权情况</w:t>
            </w:r>
          </w:p>
        </w:tc>
        <w:tc>
          <w:tcPr>
            <w:tcW w:w="5680" w:type="dxa"/>
            <w:vAlign w:val="center"/>
          </w:tcPr>
          <w:p w14:paraId="16B7EF7B" w14:textId="77777777" w:rsidR="00562353" w:rsidRPr="006409CE" w:rsidRDefault="007B1F49">
            <w:pPr>
              <w:rPr>
                <w:rFonts w:ascii="Times New Roman" w:hAnsi="Times New Roman" w:cs="Times New Roman"/>
                <w:szCs w:val="21"/>
              </w:rPr>
            </w:pPr>
            <w:r w:rsidRPr="006409CE">
              <w:rPr>
                <w:rFonts w:ascii="Times New Roman" w:hAnsi="Times New Roman" w:cs="Times New Roman"/>
              </w:rPr>
              <w:t>不适用</w:t>
            </w:r>
          </w:p>
        </w:tc>
      </w:tr>
      <w:tr w:rsidR="00562353" w:rsidRPr="006409CE" w14:paraId="61CF50A0" w14:textId="77777777">
        <w:trPr>
          <w:trHeight w:val="147"/>
        </w:trPr>
        <w:tc>
          <w:tcPr>
            <w:tcW w:w="3369" w:type="dxa"/>
          </w:tcPr>
          <w:p w14:paraId="0696DFB8" w14:textId="77777777" w:rsidR="00562353" w:rsidRPr="006409CE" w:rsidRDefault="007B1F49" w:rsidP="004248F9">
            <w:pPr>
              <w:rPr>
                <w:rFonts w:ascii="Times New Roman" w:hAnsi="Times New Roman" w:cs="Times New Roman"/>
                <w:szCs w:val="21"/>
              </w:rPr>
            </w:pPr>
            <w:r w:rsidRPr="006409CE">
              <w:rPr>
                <w:rFonts w:ascii="Times New Roman" w:hAnsi="Times New Roman" w:cs="Times New Roman"/>
                <w:szCs w:val="21"/>
              </w:rPr>
              <w:t>其他情况说明</w:t>
            </w:r>
          </w:p>
        </w:tc>
        <w:tc>
          <w:tcPr>
            <w:tcW w:w="5680" w:type="dxa"/>
            <w:vAlign w:val="center"/>
          </w:tcPr>
          <w:p w14:paraId="65113FF4" w14:textId="77777777" w:rsidR="00562353" w:rsidRPr="006409CE" w:rsidRDefault="007B1F49" w:rsidP="004248F9">
            <w:pPr>
              <w:rPr>
                <w:rFonts w:ascii="Times New Roman" w:hAnsi="Times New Roman" w:cs="Times New Roman"/>
                <w:szCs w:val="21"/>
              </w:rPr>
            </w:pPr>
            <w:r w:rsidRPr="006409CE">
              <w:rPr>
                <w:rFonts w:ascii="Times New Roman" w:hAnsi="Times New Roman" w:cs="Times New Roman"/>
                <w:szCs w:val="21"/>
              </w:rPr>
              <w:t>不适用</w:t>
            </w:r>
          </w:p>
        </w:tc>
      </w:tr>
    </w:tbl>
    <w:p w14:paraId="6954F3EC" w14:textId="77777777" w:rsidR="00562353" w:rsidRPr="006409CE" w:rsidRDefault="00562353">
      <w:pPr>
        <w:pStyle w:val="152"/>
        <w:rPr>
          <w:rFonts w:ascii="Times New Roman" w:hAnsi="Times New Roman" w:cs="Times New Roman"/>
        </w:rPr>
      </w:pPr>
    </w:p>
    <w:p w14:paraId="7B1E90DA" w14:textId="77777777" w:rsidR="00562353" w:rsidRPr="006409CE" w:rsidRDefault="007B1F49" w:rsidP="00350ED6">
      <w:pPr>
        <w:pStyle w:val="4"/>
        <w:numPr>
          <w:ilvl w:val="0"/>
          <w:numId w:val="56"/>
        </w:numPr>
        <w:rPr>
          <w:rFonts w:ascii="Times New Roman" w:hAnsi="Times New Roman"/>
        </w:rPr>
      </w:pPr>
      <w:r w:rsidRPr="006409CE">
        <w:rPr>
          <w:rFonts w:ascii="Times New Roman" w:hAnsi="Times New Roman"/>
        </w:rPr>
        <w:t>自然人</w:t>
      </w:r>
    </w:p>
    <w:sdt>
      <w:sdtPr>
        <w:rPr>
          <w:rFonts w:ascii="Times New Roman" w:hAnsi="Times New Roman" w:cs="Times New Roman"/>
        </w:rPr>
        <w:alias w:val="是否适用：自然人_控股股东情况[双击切换]"/>
        <w:tag w:val="_GBC_050e33c59070475b9b048117126cc6ba"/>
        <w:id w:val="-2053452249"/>
        <w:placeholder>
          <w:docPart w:val="GBC22222222222222222222222222222"/>
        </w:placeholder>
      </w:sdtPr>
      <w:sdtContent>
        <w:p w14:paraId="5EA7FF84" w14:textId="77777777" w:rsidR="00562353" w:rsidRPr="006409CE" w:rsidRDefault="007B1F49">
          <w:pPr>
            <w:pStyle w:val="152"/>
            <w:rPr>
              <w:rFonts w:ascii="Times New Roman" w:hAnsi="Times New Roman" w:cs="Times New Roman"/>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6E0262C3" w14:textId="77777777" w:rsidR="00562353" w:rsidRPr="006409CE" w:rsidRDefault="00562353">
      <w:pPr>
        <w:pStyle w:val="152"/>
        <w:rPr>
          <w:rFonts w:ascii="Times New Roman" w:hAnsi="Times New Roman" w:cs="Times New Roman"/>
        </w:rPr>
      </w:pPr>
    </w:p>
    <w:p w14:paraId="6C93BDAF" w14:textId="0711D52F" w:rsidR="00562353" w:rsidRPr="006409CE" w:rsidRDefault="007B1F49" w:rsidP="00350ED6">
      <w:pPr>
        <w:pStyle w:val="4"/>
        <w:numPr>
          <w:ilvl w:val="0"/>
          <w:numId w:val="56"/>
        </w:numPr>
        <w:rPr>
          <w:rFonts w:ascii="Times New Roman" w:hAnsi="Times New Roman"/>
        </w:rPr>
      </w:pPr>
      <w:r w:rsidRPr="006409CE">
        <w:rPr>
          <w:rFonts w:ascii="Times New Roman" w:hAnsi="Times New Roman"/>
        </w:rPr>
        <w:t>公司不存在</w:t>
      </w:r>
      <w:r w:rsidR="0077058A" w:rsidRPr="006409CE">
        <w:rPr>
          <w:rFonts w:ascii="Times New Roman" w:hAnsi="Times New Roman"/>
        </w:rPr>
        <w:t>控股股东</w:t>
      </w:r>
      <w:r w:rsidRPr="006409CE">
        <w:rPr>
          <w:rFonts w:ascii="Times New Roman" w:hAnsi="Times New Roman"/>
        </w:rPr>
        <w:t>情况的特别说明</w:t>
      </w:r>
    </w:p>
    <w:sdt>
      <w:sdtPr>
        <w:rPr>
          <w:rFonts w:ascii="Times New Roman" w:hAnsi="Times New Roman" w:cs="Times New Roman"/>
          <w:szCs w:val="21"/>
        </w:rPr>
        <w:alias w:val="是否适用：公司不存在控股股东情况的特别说明[双击切换]"/>
        <w:tag w:val="_GBC_2c420ad8f9bd455b89ad3a0d10597af2"/>
        <w:id w:val="105325727"/>
        <w:placeholder>
          <w:docPart w:val="GBC22222222222222222222222222222"/>
        </w:placeholder>
      </w:sdtPr>
      <w:sdtContent>
        <w:p w14:paraId="7AE0E3AC" w14:textId="77777777" w:rsidR="00562353" w:rsidRPr="006409CE" w:rsidRDefault="007B1F49">
          <w:pPr>
            <w:pStyle w:val="152"/>
            <w:rPr>
              <w:rFonts w:ascii="Times New Roman" w:hAnsi="Times New Roman" w:cs="Times New Roman"/>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208B3C7D" w14:textId="77777777" w:rsidR="00562353" w:rsidRPr="006409CE" w:rsidRDefault="00562353">
      <w:pPr>
        <w:rPr>
          <w:rFonts w:ascii="Times New Roman" w:hAnsi="Times New Roman" w:cs="Times New Roman"/>
          <w:szCs w:val="21"/>
        </w:rPr>
      </w:pPr>
    </w:p>
    <w:p w14:paraId="189C5CC2" w14:textId="782B19C4" w:rsidR="00562353" w:rsidRPr="006409CE" w:rsidRDefault="007B1F49" w:rsidP="00350ED6">
      <w:pPr>
        <w:pStyle w:val="4"/>
        <w:numPr>
          <w:ilvl w:val="0"/>
          <w:numId w:val="56"/>
        </w:numPr>
        <w:rPr>
          <w:rFonts w:ascii="Times New Roman" w:hAnsi="Times New Roman"/>
        </w:rPr>
      </w:pPr>
      <w:r w:rsidRPr="006409CE">
        <w:rPr>
          <w:rFonts w:ascii="Times New Roman" w:hAnsi="Times New Roman"/>
        </w:rPr>
        <w:t>报告期内</w:t>
      </w:r>
      <w:r w:rsidR="0077058A" w:rsidRPr="006409CE">
        <w:rPr>
          <w:rFonts w:ascii="Times New Roman" w:hAnsi="Times New Roman"/>
        </w:rPr>
        <w:t>控股股东</w:t>
      </w:r>
      <w:r w:rsidRPr="006409CE">
        <w:rPr>
          <w:rFonts w:ascii="Times New Roman" w:hAnsi="Times New Roman"/>
        </w:rPr>
        <w:t>变更情况的说明</w:t>
      </w:r>
    </w:p>
    <w:sdt>
      <w:sdtPr>
        <w:rPr>
          <w:rFonts w:ascii="Times New Roman" w:hAnsi="Times New Roman" w:cs="Times New Roman"/>
          <w:szCs w:val="21"/>
        </w:rPr>
        <w:alias w:val="是否适用：报告期内控股股东变更情况索引及日期[双击切换]"/>
        <w:tag w:val="_GBC_ba32d923117643d78736fd77472e578b"/>
        <w:id w:val="1091887755"/>
        <w:placeholder>
          <w:docPart w:val="GBC22222222222222222222222222222"/>
        </w:placeholder>
      </w:sdtPr>
      <w:sdtContent>
        <w:p w14:paraId="419F2DAE"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12A856B0" w14:textId="77777777" w:rsidR="00562353" w:rsidRPr="006409CE" w:rsidRDefault="00562353">
      <w:pPr>
        <w:rPr>
          <w:rFonts w:ascii="Times New Roman" w:hAnsi="Times New Roman" w:cs="Times New Roman"/>
          <w:szCs w:val="21"/>
        </w:rPr>
      </w:pPr>
    </w:p>
    <w:p w14:paraId="5F1255AF" w14:textId="10AF5E4C" w:rsidR="00562353" w:rsidRPr="006409CE" w:rsidRDefault="007B1F49" w:rsidP="00350ED6">
      <w:pPr>
        <w:pStyle w:val="4"/>
        <w:numPr>
          <w:ilvl w:val="0"/>
          <w:numId w:val="56"/>
        </w:numPr>
        <w:rPr>
          <w:rFonts w:ascii="Times New Roman" w:hAnsi="Times New Roman"/>
        </w:rPr>
      </w:pPr>
      <w:r w:rsidRPr="006409CE">
        <w:rPr>
          <w:rFonts w:ascii="Times New Roman" w:hAnsi="Times New Roman"/>
        </w:rPr>
        <w:t>公司与</w:t>
      </w:r>
      <w:r w:rsidR="0077058A" w:rsidRPr="006409CE">
        <w:rPr>
          <w:rFonts w:ascii="Times New Roman" w:hAnsi="Times New Roman"/>
        </w:rPr>
        <w:t>控股股东</w:t>
      </w:r>
      <w:r w:rsidRPr="006409CE">
        <w:rPr>
          <w:rFonts w:ascii="Times New Roman" w:hAnsi="Times New Roman"/>
        </w:rPr>
        <w:t>之间的产权及控制关系的方框图</w:t>
      </w:r>
    </w:p>
    <w:sdt>
      <w:sdtPr>
        <w:rPr>
          <w:rFonts w:ascii="Times New Roman" w:hAnsi="Times New Roman" w:cs="Times New Roman"/>
        </w:rPr>
        <w:alias w:val="是否适用：公司与控股股东之间的产权及控制关系的方框图[双击切换]"/>
        <w:tag w:val="_GBC_aa1ed4124bd443219ac5782763143cd7"/>
        <w:id w:val="1791559160"/>
        <w:placeholder>
          <w:docPart w:val="GBC22222222222222222222222222222"/>
        </w:placeholder>
      </w:sdtPr>
      <w:sdtContent>
        <w:p w14:paraId="5D6DF9CE"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hint="eastAsia"/>
          <w:szCs w:val="21"/>
        </w:rPr>
        <w:alias w:val="图片：公司与控股股东之间的产权及控制关系的方框图"/>
        <w:tag w:val="_GBC_237afe95a2de48a5baec021682951b46"/>
        <w:id w:val="943888948"/>
        <w:placeholder>
          <w:docPart w:val="GBC22222222222222222222222222222"/>
        </w:placeholder>
        <w:picture/>
      </w:sdtPr>
      <w:sdtContent>
        <w:p w14:paraId="5F154EDE" w14:textId="77777777" w:rsidR="00562353" w:rsidRPr="00002DF8" w:rsidRDefault="007B1F49" w:rsidP="00A63DC3">
          <w:pPr>
            <w:jc w:val="center"/>
            <w:rPr>
              <w:szCs w:val="21"/>
            </w:rPr>
          </w:pPr>
          <w:r>
            <w:rPr>
              <w:rFonts w:hint="eastAsia"/>
              <w:noProof/>
              <w:szCs w:val="21"/>
            </w:rPr>
            <w:drawing>
              <wp:inline distT="0" distB="0" distL="0" distR="0" wp14:anchorId="403EB42D" wp14:editId="7FF32F5B">
                <wp:extent cx="4057603" cy="2282116"/>
                <wp:effectExtent l="0" t="0" r="635" b="444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49"/>
                        <a:stretch>
                          <a:fillRect/>
                        </a:stretch>
                      </pic:blipFill>
                      <pic:spPr>
                        <a:xfrm>
                          <a:off x="0" y="0"/>
                          <a:ext cx="4062625" cy="2284941"/>
                        </a:xfrm>
                        <a:prstGeom prst="rect">
                          <a:avLst/>
                        </a:prstGeom>
                        <a:noFill/>
                        <a:ln w="9525">
                          <a:noFill/>
                          <a:miter lim="800000"/>
                          <a:headEnd/>
                          <a:tailEnd/>
                        </a:ln>
                      </pic:spPr>
                    </pic:pic>
                  </a:graphicData>
                </a:graphic>
              </wp:inline>
            </w:drawing>
          </w:r>
        </w:p>
      </w:sdtContent>
    </w:sdt>
    <w:p w14:paraId="1C30957C" w14:textId="78682DAC" w:rsidR="00F52BD0" w:rsidRPr="006409CE" w:rsidRDefault="00F52BD0" w:rsidP="00F52BD0">
      <w:pPr>
        <w:pStyle w:val="152"/>
        <w:rPr>
          <w:rFonts w:ascii="Times New Roman" w:hAnsi="Times New Roman" w:cs="Times New Roman"/>
          <w:sz w:val="18"/>
          <w:szCs w:val="18"/>
        </w:rPr>
      </w:pPr>
      <w:r w:rsidRPr="006409CE">
        <w:rPr>
          <w:rFonts w:ascii="Times New Roman" w:hAnsi="Times New Roman" w:cs="Times New Roman"/>
          <w:sz w:val="18"/>
          <w:szCs w:val="18"/>
        </w:rPr>
        <w:lastRenderedPageBreak/>
        <w:t>注：睿博投资占股</w:t>
      </w:r>
      <w:r w:rsidRPr="006409CE">
        <w:rPr>
          <w:rFonts w:ascii="Times New Roman" w:hAnsi="Times New Roman" w:cs="Times New Roman"/>
          <w:sz w:val="18"/>
          <w:szCs w:val="18"/>
        </w:rPr>
        <w:t>8.8%</w:t>
      </w:r>
      <w:r w:rsidRPr="006409CE">
        <w:rPr>
          <w:rFonts w:ascii="Times New Roman" w:hAnsi="Times New Roman" w:cs="Times New Roman"/>
          <w:sz w:val="18"/>
          <w:szCs w:val="18"/>
        </w:rPr>
        <w:t>，该股权包含了转融通出借股份且尚未归还部分</w:t>
      </w:r>
      <w:r w:rsidR="00E92912" w:rsidRPr="006409CE">
        <w:rPr>
          <w:rFonts w:ascii="Times New Roman" w:hAnsi="Times New Roman" w:cs="Times New Roman"/>
          <w:sz w:val="18"/>
          <w:szCs w:val="18"/>
        </w:rPr>
        <w:t>，截至披露日，出借股权已全部归还。</w:t>
      </w:r>
    </w:p>
    <w:p w14:paraId="4F7F7E3A" w14:textId="77777777" w:rsidR="00562353" w:rsidRPr="006409CE" w:rsidRDefault="00562353">
      <w:pPr>
        <w:rPr>
          <w:rFonts w:ascii="Times New Roman" w:hAnsi="Times New Roman" w:cs="Times New Roman"/>
          <w:szCs w:val="21"/>
        </w:rPr>
      </w:pPr>
    </w:p>
    <w:p w14:paraId="691A6044" w14:textId="77777777" w:rsidR="00562353" w:rsidRPr="006409CE" w:rsidRDefault="007B1F49" w:rsidP="00204BF0">
      <w:pPr>
        <w:pStyle w:val="3"/>
        <w:numPr>
          <w:ilvl w:val="0"/>
          <w:numId w:val="55"/>
        </w:numPr>
      </w:pPr>
      <w:r w:rsidRPr="006409CE">
        <w:t>实际控制人情况</w:t>
      </w:r>
    </w:p>
    <w:p w14:paraId="33EC11CE" w14:textId="77777777" w:rsidR="00562353" w:rsidRPr="006409CE" w:rsidRDefault="007B1F49" w:rsidP="00350ED6">
      <w:pPr>
        <w:pStyle w:val="4"/>
        <w:numPr>
          <w:ilvl w:val="0"/>
          <w:numId w:val="57"/>
        </w:numPr>
        <w:rPr>
          <w:rFonts w:ascii="Times New Roman" w:hAnsi="Times New Roman"/>
        </w:rPr>
      </w:pPr>
      <w:r w:rsidRPr="006409CE">
        <w:rPr>
          <w:rFonts w:ascii="Times New Roman" w:hAnsi="Times New Roman"/>
        </w:rPr>
        <w:t>法人</w:t>
      </w:r>
    </w:p>
    <w:sdt>
      <w:sdtPr>
        <w:rPr>
          <w:rFonts w:ascii="Times New Roman" w:hAnsi="Times New Roman" w:cs="Times New Roman"/>
        </w:rPr>
        <w:alias w:val="是否适用：法人_实际控制人情况[双击切换]"/>
        <w:tag w:val="_GBC_6cb3195cd6c545489bd6151d0ee57d58"/>
        <w:id w:val="470953200"/>
        <w:placeholder>
          <w:docPart w:val="GBC22222222222222222222222222222"/>
        </w:placeholder>
      </w:sdtPr>
      <w:sdtEndPr>
        <w:rPr>
          <w:sz w:val="21"/>
          <w:szCs w:val="21"/>
        </w:rPr>
      </w:sdtEndPr>
      <w:sdtContent>
        <w:p w14:paraId="0273E468"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330E11B8" w14:textId="37C73DA2" w:rsidR="00562353" w:rsidRPr="006409CE" w:rsidRDefault="007B1F49">
      <w:pPr>
        <w:spacing w:line="360" w:lineRule="auto"/>
        <w:ind w:firstLineChars="200" w:firstLine="420"/>
        <w:jc w:val="both"/>
        <w:rPr>
          <w:rFonts w:ascii="Times New Roman" w:hAnsi="Times New Roman" w:cs="Times New Roman"/>
        </w:rPr>
      </w:pPr>
      <w:r w:rsidRPr="006409CE">
        <w:rPr>
          <w:rFonts w:ascii="Times New Roman" w:hAnsi="Times New Roman" w:cs="Times New Roman"/>
        </w:rPr>
        <w:t>芜湖市国资委直接持有芜湖建投</w:t>
      </w:r>
      <w:r w:rsidRPr="006409CE">
        <w:rPr>
          <w:rFonts w:ascii="Times New Roman" w:hAnsi="Times New Roman" w:cs="Times New Roman"/>
        </w:rPr>
        <w:t>95.5873%</w:t>
      </w:r>
      <w:r w:rsidRPr="006409CE">
        <w:rPr>
          <w:rFonts w:ascii="Times New Roman" w:hAnsi="Times New Roman" w:cs="Times New Roman"/>
        </w:rPr>
        <w:t>出资额，系公司的实际控制人。芜湖市国资委的主要职能是：根据芜湖市政府授权，依照《中华人民共和国公司法》《中华人民共和国企业国有资产法》等法律和法规，履行出资人职责，监管芜湖市国家出资企业的国有资产，加强国有资产管理，维护国有资产出资人的权益。</w:t>
      </w:r>
    </w:p>
    <w:p w14:paraId="3DCA9291" w14:textId="77777777" w:rsidR="00562353" w:rsidRPr="006409CE" w:rsidRDefault="007B1F49" w:rsidP="00350ED6">
      <w:pPr>
        <w:pStyle w:val="4"/>
        <w:numPr>
          <w:ilvl w:val="0"/>
          <w:numId w:val="57"/>
        </w:numPr>
        <w:rPr>
          <w:rFonts w:ascii="Times New Roman" w:hAnsi="Times New Roman"/>
        </w:rPr>
      </w:pPr>
      <w:r w:rsidRPr="006409CE">
        <w:rPr>
          <w:rFonts w:ascii="Times New Roman" w:hAnsi="Times New Roman"/>
        </w:rPr>
        <w:t>自然人</w:t>
      </w:r>
    </w:p>
    <w:sdt>
      <w:sdtPr>
        <w:rPr>
          <w:rFonts w:ascii="Times New Roman" w:hAnsi="Times New Roman" w:cs="Times New Roman"/>
        </w:rPr>
        <w:alias w:val="是否适用：自然人_实际控制人情况[双击切换]"/>
        <w:tag w:val="_GBC_359229fa8cca4506ac3cec3de8b5e99b"/>
        <w:id w:val="1056893793"/>
        <w:placeholder>
          <w:docPart w:val="GBC22222222222222222222222222222"/>
        </w:placeholder>
      </w:sdtPr>
      <w:sdtEndPr>
        <w:rPr>
          <w:sz w:val="21"/>
          <w:szCs w:val="21"/>
        </w:rPr>
      </w:sdtEndPr>
      <w:sdtContent>
        <w:p w14:paraId="1F65A38A"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193F96F6" w14:textId="77777777" w:rsidR="00562353" w:rsidRPr="006409CE" w:rsidRDefault="00562353">
      <w:pPr>
        <w:rPr>
          <w:rFonts w:ascii="Times New Roman" w:hAnsi="Times New Roman" w:cs="Times New Roman"/>
          <w:szCs w:val="21"/>
        </w:rPr>
      </w:pPr>
    </w:p>
    <w:p w14:paraId="378F2D31" w14:textId="77777777" w:rsidR="00562353" w:rsidRPr="006409CE" w:rsidRDefault="007B1F49" w:rsidP="00350ED6">
      <w:pPr>
        <w:pStyle w:val="4"/>
        <w:numPr>
          <w:ilvl w:val="0"/>
          <w:numId w:val="57"/>
        </w:numPr>
        <w:rPr>
          <w:rFonts w:ascii="Times New Roman" w:hAnsi="Times New Roman"/>
        </w:rPr>
      </w:pPr>
      <w:r w:rsidRPr="006409CE">
        <w:rPr>
          <w:rFonts w:ascii="Times New Roman" w:hAnsi="Times New Roman"/>
        </w:rPr>
        <w:t>公司不存在实际控制人情况的特别说明</w:t>
      </w:r>
    </w:p>
    <w:sdt>
      <w:sdtPr>
        <w:rPr>
          <w:rFonts w:ascii="Times New Roman" w:hAnsi="Times New Roman" w:cs="Times New Roman"/>
        </w:rPr>
        <w:alias w:val="是否适用：公司不存在实际控制人情况的特别说明[双击切换]"/>
        <w:tag w:val="_GBC_7380ff5e0fc6471583dc22db2252e039"/>
        <w:id w:val="1603536424"/>
        <w:placeholder>
          <w:docPart w:val="GBC22222222222222222222222222222"/>
        </w:placeholder>
      </w:sdtPr>
      <w:sdtEndPr>
        <w:rPr>
          <w:sz w:val="21"/>
          <w:szCs w:val="21"/>
        </w:rPr>
      </w:sdtEndPr>
      <w:sdtContent>
        <w:p w14:paraId="0AC571C4"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53AA322F" w14:textId="77777777" w:rsidR="00562353" w:rsidRPr="006409CE" w:rsidRDefault="00562353">
      <w:pPr>
        <w:rPr>
          <w:rFonts w:ascii="Times New Roman" w:hAnsi="Times New Roman" w:cs="Times New Roman"/>
          <w:szCs w:val="21"/>
        </w:rPr>
      </w:pPr>
    </w:p>
    <w:p w14:paraId="435427F0" w14:textId="77777777" w:rsidR="00562353" w:rsidRPr="006409CE" w:rsidRDefault="007B1F49" w:rsidP="00350ED6">
      <w:pPr>
        <w:pStyle w:val="4"/>
        <w:numPr>
          <w:ilvl w:val="0"/>
          <w:numId w:val="57"/>
        </w:numPr>
        <w:rPr>
          <w:rFonts w:ascii="Times New Roman" w:hAnsi="Times New Roman"/>
        </w:rPr>
      </w:pPr>
      <w:r w:rsidRPr="006409CE">
        <w:rPr>
          <w:rFonts w:ascii="Times New Roman" w:hAnsi="Times New Roman"/>
        </w:rPr>
        <w:t>报告期内公司控制权发生变更的情况说明</w:t>
      </w:r>
    </w:p>
    <w:sdt>
      <w:sdtPr>
        <w:rPr>
          <w:rFonts w:ascii="Times New Roman" w:hAnsi="Times New Roman" w:cs="Times New Roman"/>
        </w:rPr>
        <w:alias w:val="是否适用：报告期内实际控制人变更情况索引及日期[双击切换]"/>
        <w:tag w:val="_GBC_f12f62e5c67e473692b22389cda35aaa"/>
        <w:id w:val="-2015446864"/>
        <w:placeholder>
          <w:docPart w:val="GBC22222222222222222222222222222"/>
        </w:placeholder>
      </w:sdtPr>
      <w:sdtContent>
        <w:p w14:paraId="0E8D0D7D" w14:textId="77777777" w:rsidR="00562353" w:rsidRPr="006409CE" w:rsidRDefault="007B1F49">
          <w:pPr>
            <w:rPr>
              <w:rFonts w:ascii="Times New Roman" w:hAnsi="Times New Roman" w:cs="Times New Roman"/>
              <w:szCs w:val="21"/>
            </w:rPr>
          </w:pPr>
          <w:r w:rsidRPr="006409CE">
            <w:rPr>
              <w:rFonts w:ascii="Times New Roman" w:hAnsi="Times New Roman" w:cs="Times New Roman"/>
            </w:rPr>
            <w:fldChar w:fldCharType="begin"/>
          </w:r>
          <w:r w:rsidRPr="006409CE">
            <w:rPr>
              <w:rFonts w:ascii="Times New Roman" w:hAnsi="Times New Roman" w:cs="Times New Roman"/>
            </w:rPr>
            <w:instrText xml:space="preserve"> MACROBUTTON  SnrToggleCheckbox □</w:instrText>
          </w:r>
          <w:r w:rsidRPr="006409CE">
            <w:rPr>
              <w:rFonts w:ascii="Times New Roman" w:hAnsi="Times New Roman" w:cs="Times New Roman"/>
            </w:rPr>
            <w:instrText>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r w:rsidRPr="006409CE">
            <w:rPr>
              <w:rFonts w:ascii="Times New Roman" w:hAnsi="Times New Roman" w:cs="Times New Roman"/>
            </w:rPr>
            <w:fldChar w:fldCharType="begin"/>
          </w:r>
          <w:r w:rsidRPr="006409CE">
            <w:rPr>
              <w:rFonts w:ascii="Times New Roman" w:hAnsi="Times New Roman" w:cs="Times New Roman"/>
            </w:rPr>
            <w:instrText xml:space="preserve"> MACROBUTTON  SnrToggleCheckbox √</w:instrText>
          </w:r>
          <w:r w:rsidRPr="006409CE">
            <w:rPr>
              <w:rFonts w:ascii="Times New Roman" w:hAnsi="Times New Roman" w:cs="Times New Roman"/>
            </w:rPr>
            <w:instrText>不适用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p>
      </w:sdtContent>
    </w:sdt>
    <w:p w14:paraId="544B2C15" w14:textId="77777777" w:rsidR="00562353" w:rsidRPr="006409CE" w:rsidRDefault="00562353">
      <w:pPr>
        <w:pStyle w:val="152"/>
        <w:rPr>
          <w:rFonts w:ascii="Times New Roman" w:hAnsi="Times New Roman" w:cs="Times New Roman"/>
        </w:rPr>
      </w:pPr>
    </w:p>
    <w:p w14:paraId="62E6F9E5" w14:textId="77777777" w:rsidR="00562353" w:rsidRPr="006409CE" w:rsidRDefault="007B1F49" w:rsidP="00350ED6">
      <w:pPr>
        <w:pStyle w:val="4"/>
        <w:numPr>
          <w:ilvl w:val="0"/>
          <w:numId w:val="57"/>
        </w:numPr>
        <w:rPr>
          <w:rFonts w:ascii="Times New Roman" w:hAnsi="Times New Roman"/>
        </w:rPr>
      </w:pPr>
      <w:r w:rsidRPr="006409CE">
        <w:rPr>
          <w:rFonts w:ascii="Times New Roman" w:hAnsi="Times New Roman"/>
        </w:rPr>
        <w:t>公司与实际控制人之间的产权及控制关系的方框图</w:t>
      </w:r>
    </w:p>
    <w:sdt>
      <w:sdtPr>
        <w:rPr>
          <w:rFonts w:ascii="Times New Roman" w:hAnsi="Times New Roman" w:cs="Times New Roman"/>
        </w:rPr>
        <w:alias w:val="是否适用：公司与实际控制人之间的产权及控制关系的方框图[双击切换]"/>
        <w:tag w:val="_GBC_8ddc5ba6a04141dc94582029460f81bd"/>
        <w:id w:val="1494684333"/>
        <w:placeholder>
          <w:docPart w:val="GBC22222222222222222222222222222"/>
        </w:placeholder>
      </w:sdtPr>
      <w:sdtContent>
        <w:p w14:paraId="6F98E663" w14:textId="77777777" w:rsidR="00562353" w:rsidRPr="006409CE" w:rsidRDefault="007B1F49">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57CB50AF" w14:textId="77777777" w:rsidR="00562353" w:rsidRPr="006409CE" w:rsidRDefault="00001D7C" w:rsidP="00A63DC3">
      <w:pPr>
        <w:pStyle w:val="152"/>
        <w:jc w:val="center"/>
        <w:rPr>
          <w:rFonts w:ascii="Times New Roman" w:hAnsi="Times New Roman" w:cs="Times New Roman"/>
        </w:rPr>
      </w:pPr>
      <w:sdt>
        <w:sdtPr>
          <w:rPr>
            <w:rFonts w:ascii="Times New Roman" w:hAnsi="Times New Roman" w:cs="Times New Roman"/>
            <w:szCs w:val="21"/>
          </w:rPr>
          <w:alias w:val="图片：公司与实际控制人之间的产权及控制关系的方框图"/>
          <w:tag w:val="_GBC_538f0b25ae684717a3c8362262a5a004"/>
          <w:id w:val="-1262990729"/>
          <w:placeholder>
            <w:docPart w:val="GBC22222222222222222222222222222"/>
          </w:placeholder>
          <w:picture/>
        </w:sdtPr>
        <w:sdtContent>
          <w:r w:rsidR="007B1F49" w:rsidRPr="006409CE">
            <w:rPr>
              <w:rFonts w:ascii="Times New Roman" w:hAnsi="Times New Roman" w:cs="Times New Roman"/>
              <w:noProof/>
              <w:szCs w:val="21"/>
            </w:rPr>
            <w:drawing>
              <wp:inline distT="0" distB="0" distL="0" distR="0" wp14:anchorId="616314CC" wp14:editId="31EE2A7D">
                <wp:extent cx="4222143" cy="2374658"/>
                <wp:effectExtent l="0" t="0" r="6985"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9"/>
                        <a:stretch>
                          <a:fillRect/>
                        </a:stretch>
                      </pic:blipFill>
                      <pic:spPr>
                        <a:xfrm>
                          <a:off x="0" y="0"/>
                          <a:ext cx="4231612" cy="2379984"/>
                        </a:xfrm>
                        <a:prstGeom prst="rect">
                          <a:avLst/>
                        </a:prstGeom>
                        <a:noFill/>
                        <a:ln w="9525">
                          <a:noFill/>
                          <a:miter lim="800000"/>
                          <a:headEnd/>
                          <a:tailEnd/>
                        </a:ln>
                      </pic:spPr>
                    </pic:pic>
                  </a:graphicData>
                </a:graphic>
              </wp:inline>
            </w:drawing>
          </w:r>
        </w:sdtContent>
      </w:sdt>
    </w:p>
    <w:p w14:paraId="23BFAEE1" w14:textId="77777777" w:rsidR="00E92912" w:rsidRPr="006409CE" w:rsidRDefault="00F52BD0" w:rsidP="00E92912">
      <w:pPr>
        <w:pStyle w:val="152"/>
        <w:rPr>
          <w:rFonts w:ascii="Times New Roman" w:hAnsi="Times New Roman" w:cs="Times New Roman"/>
          <w:sz w:val="18"/>
          <w:szCs w:val="18"/>
        </w:rPr>
      </w:pPr>
      <w:r w:rsidRPr="006409CE">
        <w:rPr>
          <w:rFonts w:ascii="Times New Roman" w:hAnsi="Times New Roman" w:cs="Times New Roman"/>
          <w:sz w:val="18"/>
          <w:szCs w:val="18"/>
        </w:rPr>
        <w:t>注：睿博投资占股</w:t>
      </w:r>
      <w:r w:rsidRPr="006409CE">
        <w:rPr>
          <w:rFonts w:ascii="Times New Roman" w:hAnsi="Times New Roman" w:cs="Times New Roman"/>
          <w:sz w:val="18"/>
          <w:szCs w:val="18"/>
        </w:rPr>
        <w:t>8.8%</w:t>
      </w:r>
      <w:r w:rsidRPr="006409CE">
        <w:rPr>
          <w:rFonts w:ascii="Times New Roman" w:hAnsi="Times New Roman" w:cs="Times New Roman"/>
          <w:sz w:val="18"/>
          <w:szCs w:val="18"/>
        </w:rPr>
        <w:t>，该股权包含了转融通出借股份且尚未归还部分</w:t>
      </w:r>
      <w:r w:rsidR="00E92912" w:rsidRPr="006409CE">
        <w:rPr>
          <w:rFonts w:ascii="Times New Roman" w:hAnsi="Times New Roman" w:cs="Times New Roman"/>
          <w:sz w:val="18"/>
          <w:szCs w:val="18"/>
        </w:rPr>
        <w:t>，截至披露日，出借股权已全部归还。</w:t>
      </w:r>
    </w:p>
    <w:p w14:paraId="2DE338FE" w14:textId="0C549408" w:rsidR="00562353" w:rsidRPr="006409CE" w:rsidRDefault="00562353">
      <w:pPr>
        <w:pStyle w:val="152"/>
        <w:rPr>
          <w:rFonts w:ascii="Times New Roman" w:hAnsi="Times New Roman" w:cs="Times New Roman"/>
          <w:sz w:val="18"/>
          <w:szCs w:val="18"/>
        </w:rPr>
      </w:pPr>
    </w:p>
    <w:p w14:paraId="010E45F0" w14:textId="77777777" w:rsidR="00562353" w:rsidRPr="006409CE" w:rsidRDefault="007B1F49" w:rsidP="00350ED6">
      <w:pPr>
        <w:pStyle w:val="4"/>
        <w:numPr>
          <w:ilvl w:val="0"/>
          <w:numId w:val="57"/>
        </w:numPr>
        <w:rPr>
          <w:rFonts w:ascii="Times New Roman" w:hAnsi="Times New Roman"/>
        </w:rPr>
      </w:pPr>
      <w:r w:rsidRPr="006409CE">
        <w:rPr>
          <w:rFonts w:ascii="Times New Roman" w:hAnsi="Times New Roman"/>
        </w:rPr>
        <w:t>实际控制人通过信托或其他资产管理方式控制公司</w:t>
      </w:r>
    </w:p>
    <w:sdt>
      <w:sdtPr>
        <w:rPr>
          <w:rFonts w:ascii="Times New Roman" w:hAnsi="Times New Roman" w:cs="Times New Roman"/>
        </w:rPr>
        <w:alias w:val="是否适用：实际控制人通过信托或其他资产管理方式控制公司[双击切换]"/>
        <w:tag w:val="_GBC_6cf01bf708a846488d76148c9aa3a1f3"/>
        <w:id w:val="100545765"/>
        <w:placeholder>
          <w:docPart w:val="GBC22222222222222222222222222222"/>
        </w:placeholder>
      </w:sdtPr>
      <w:sdtEndPr>
        <w:rPr>
          <w:sz w:val="21"/>
          <w:szCs w:val="21"/>
        </w:rPr>
      </w:sdtEndPr>
      <w:sdtContent>
        <w:p w14:paraId="1B9DBD9D"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0D7FF712" w14:textId="77777777" w:rsidR="00562353" w:rsidRPr="006409CE" w:rsidRDefault="00562353">
      <w:pPr>
        <w:rPr>
          <w:rFonts w:ascii="Times New Roman" w:hAnsi="Times New Roman" w:cs="Times New Roman"/>
          <w:szCs w:val="21"/>
        </w:rPr>
      </w:pPr>
    </w:p>
    <w:p w14:paraId="01363403" w14:textId="2A3C0E49" w:rsidR="00562353" w:rsidRPr="006409CE" w:rsidRDefault="0077058A" w:rsidP="00204BF0">
      <w:pPr>
        <w:pStyle w:val="3"/>
        <w:numPr>
          <w:ilvl w:val="0"/>
          <w:numId w:val="55"/>
        </w:numPr>
      </w:pPr>
      <w:r w:rsidRPr="006409CE">
        <w:t>控股股东</w:t>
      </w:r>
      <w:r w:rsidR="007B1F49" w:rsidRPr="006409CE">
        <w:t>及实际控制人其他情况介绍</w:t>
      </w:r>
    </w:p>
    <w:sdt>
      <w:sdtPr>
        <w:rPr>
          <w:rFonts w:ascii="Times New Roman" w:hAnsi="Times New Roman" w:cs="Times New Roman"/>
          <w:sz w:val="21"/>
          <w:szCs w:val="21"/>
        </w:rPr>
        <w:alias w:val="是否适用：控股股东及实际控制人其他情况介绍[双击切换]"/>
        <w:tag w:val="_GBC_f45ea2fa04e04b71a116fba6ba3bff32"/>
        <w:id w:val="-1890489954"/>
        <w:placeholder>
          <w:docPart w:val="GBC22222222222222222222222222222"/>
        </w:placeholder>
      </w:sdtPr>
      <w:sdtContent>
        <w:p w14:paraId="17761758"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286A484D" w14:textId="77777777" w:rsidR="00562353" w:rsidRPr="006409CE" w:rsidRDefault="00562353">
      <w:pPr>
        <w:pStyle w:val="152"/>
        <w:rPr>
          <w:rFonts w:ascii="Times New Roman" w:hAnsi="Times New Roman" w:cs="Times New Roman"/>
        </w:rPr>
      </w:pPr>
    </w:p>
    <w:p w14:paraId="10647796" w14:textId="2BB322B7" w:rsidR="00562353" w:rsidRPr="006409CE" w:rsidRDefault="007B1F49" w:rsidP="008935D2">
      <w:pPr>
        <w:pStyle w:val="2"/>
        <w:numPr>
          <w:ilvl w:val="0"/>
          <w:numId w:val="49"/>
        </w:numPr>
        <w:ind w:firstLineChars="0"/>
        <w:rPr>
          <w:rFonts w:ascii="Times New Roman" w:hAnsi="Times New Roman" w:cs="Times New Roman"/>
        </w:rPr>
      </w:pPr>
      <w:r w:rsidRPr="006409CE">
        <w:rPr>
          <w:rFonts w:ascii="Times New Roman" w:hAnsi="Times New Roman" w:cs="Times New Roman"/>
        </w:rPr>
        <w:t>公司</w:t>
      </w:r>
      <w:r w:rsidR="0077058A" w:rsidRPr="006409CE">
        <w:rPr>
          <w:rFonts w:ascii="Times New Roman" w:hAnsi="Times New Roman" w:cs="Times New Roman"/>
        </w:rPr>
        <w:t>控股股东</w:t>
      </w:r>
      <w:r w:rsidRPr="006409CE">
        <w:rPr>
          <w:rFonts w:ascii="Times New Roman" w:hAnsi="Times New Roman" w:cs="Times New Roman"/>
        </w:rPr>
        <w:t>或第一大股东及其一致行动人累计质押股份数量占其所持公司股份数量比例达到</w:t>
      </w:r>
      <w:r w:rsidRPr="006409CE">
        <w:rPr>
          <w:rFonts w:ascii="Times New Roman" w:hAnsi="Times New Roman" w:cs="Times New Roman"/>
        </w:rPr>
        <w:t xml:space="preserve"> 80%</w:t>
      </w:r>
      <w:r w:rsidRPr="006409CE">
        <w:rPr>
          <w:rFonts w:ascii="Times New Roman" w:hAnsi="Times New Roman" w:cs="Times New Roman"/>
        </w:rPr>
        <w:t>以上</w:t>
      </w:r>
    </w:p>
    <w:bookmarkStart w:id="188" w:name="_Hlk90306492" w:displacedByCustomXml="next"/>
    <w:bookmarkStart w:id="189" w:name="_Hlk89353035" w:displacedByCustomXml="next"/>
    <w:sdt>
      <w:sdtPr>
        <w:rPr>
          <w:rFonts w:ascii="Times New Roman" w:hAnsi="Times New Roman" w:cs="Times New Roman"/>
          <w:sz w:val="21"/>
          <w:szCs w:val="21"/>
        </w:rPr>
        <w:alias w:val="是否适用：公司控股股东或第一大股东及其一致行动人累计质押股份数量情况明细[双击切换]"/>
        <w:tag w:val="_GBC_071b05a7f9834d6a85c27c02621768ff"/>
        <w:id w:val="604618785"/>
        <w:placeholder>
          <w:docPart w:val="GBC22222222222222222222222222222"/>
        </w:placeholder>
      </w:sdtPr>
      <w:sdtContent>
        <w:p w14:paraId="794C5F26"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bookmarkEnd w:id="189"/>
    <w:bookmarkEnd w:id="188"/>
    <w:p w14:paraId="01EB34B6" w14:textId="77777777" w:rsidR="00562353" w:rsidRPr="006409CE" w:rsidRDefault="00562353">
      <w:pPr>
        <w:pStyle w:val="152"/>
        <w:rPr>
          <w:rFonts w:ascii="Times New Roman" w:hAnsi="Times New Roman" w:cs="Times New Roman"/>
        </w:rPr>
      </w:pPr>
    </w:p>
    <w:p w14:paraId="3751DFFE" w14:textId="77777777" w:rsidR="00562353" w:rsidRPr="006409CE" w:rsidRDefault="007B1F49" w:rsidP="008935D2">
      <w:pPr>
        <w:pStyle w:val="2"/>
        <w:numPr>
          <w:ilvl w:val="0"/>
          <w:numId w:val="49"/>
        </w:numPr>
        <w:ind w:firstLineChars="0"/>
        <w:rPr>
          <w:rFonts w:ascii="Times New Roman" w:hAnsi="Times New Roman" w:cs="Times New Roman"/>
        </w:rPr>
      </w:pPr>
      <w:r w:rsidRPr="006409CE">
        <w:rPr>
          <w:rFonts w:ascii="Times New Roman" w:hAnsi="Times New Roman" w:cs="Times New Roman"/>
        </w:rPr>
        <w:lastRenderedPageBreak/>
        <w:t>其他持股在百分之十以上的法人股东</w:t>
      </w:r>
    </w:p>
    <w:sdt>
      <w:sdtPr>
        <w:rPr>
          <w:rFonts w:ascii="Times New Roman" w:hAnsi="Times New Roman" w:cs="Times New Roman"/>
        </w:rPr>
        <w:alias w:val="是否适用：其他持股在百分之十以上的法人股东[双击切换]"/>
        <w:tag w:val="_GBC_7c5d05f2d72d4d3c9ef6e9b93777b39f"/>
        <w:id w:val="172227529"/>
        <w:placeholder>
          <w:docPart w:val="GBC22222222222222222222222222222"/>
        </w:placeholder>
      </w:sdtPr>
      <w:sdtEndPr>
        <w:rPr>
          <w:sz w:val="21"/>
          <w:szCs w:val="21"/>
        </w:rPr>
      </w:sdtEndPr>
      <w:sdtContent>
        <w:p w14:paraId="5B0ADDC1"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4AEA14B9" w14:textId="343F9743"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单位：</w:t>
      </w:r>
      <w:sdt>
        <w:sdtPr>
          <w:rPr>
            <w:rFonts w:ascii="Times New Roman" w:hAnsi="Times New Roman" w:cs="Times New Roman"/>
            <w:szCs w:val="21"/>
          </w:rPr>
          <w:alias w:val="单位：其他持股在百分之十以上的法人股东"/>
          <w:tag w:val="_GBC_96249d5b9b5d401f85ae1d2c478a8b00"/>
          <w:id w:val="-138432711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szCs w:val="21"/>
            </w:rPr>
            <w:t>万元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sdt>
        <w:sdtPr>
          <w:rPr>
            <w:rFonts w:ascii="Times New Roman" w:hAnsi="Times New Roman" w:cs="Times New Roman"/>
            <w:szCs w:val="21"/>
          </w:rPr>
          <w:alias w:val="币种：其他持股在百分之十以上的法人股东"/>
          <w:tag w:val="_GBC_c8099277f9b8407b883c303f0289ea2a"/>
          <w:id w:val="-173739420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Style w:val="aff3"/>
        <w:tblW w:w="5000" w:type="pct"/>
        <w:tblLook w:val="04A0" w:firstRow="1" w:lastRow="0" w:firstColumn="1" w:lastColumn="0" w:noHBand="0" w:noVBand="1"/>
      </w:tblPr>
      <w:tblGrid>
        <w:gridCol w:w="1368"/>
        <w:gridCol w:w="1040"/>
        <w:gridCol w:w="925"/>
        <w:gridCol w:w="2328"/>
        <w:gridCol w:w="899"/>
        <w:gridCol w:w="2263"/>
      </w:tblGrid>
      <w:tr w:rsidR="00562353" w:rsidRPr="006409CE" w14:paraId="106DD635" w14:textId="77777777" w:rsidTr="00A63DC3">
        <w:trPr>
          <w:trHeight w:val="165"/>
        </w:trPr>
        <w:sdt>
          <w:sdtPr>
            <w:rPr>
              <w:rFonts w:ascii="Times New Roman" w:hAnsi="Times New Roman" w:cs="Times New Roman"/>
              <w:szCs w:val="21"/>
            </w:rPr>
            <w:tag w:val="_PLD_62a4f7830a1d48bd87619401509e3a97"/>
            <w:id w:val="-530639834"/>
          </w:sdtPr>
          <w:sdtContent>
            <w:tc>
              <w:tcPr>
                <w:tcW w:w="801" w:type="pct"/>
                <w:vAlign w:val="center"/>
              </w:tcPr>
              <w:p w14:paraId="0BDE4809"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法人股东名称</w:t>
                </w:r>
              </w:p>
            </w:tc>
          </w:sdtContent>
        </w:sdt>
        <w:sdt>
          <w:sdtPr>
            <w:rPr>
              <w:rFonts w:ascii="Times New Roman" w:hAnsi="Times New Roman" w:cs="Times New Roman"/>
              <w:szCs w:val="21"/>
            </w:rPr>
            <w:tag w:val="_PLD_a5f47ae4150442f996c0c70f3df051bf"/>
            <w:id w:val="970411130"/>
          </w:sdtPr>
          <w:sdtContent>
            <w:tc>
              <w:tcPr>
                <w:tcW w:w="615" w:type="pct"/>
                <w:vAlign w:val="center"/>
              </w:tcPr>
              <w:p w14:paraId="697E45FA"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单位负责人或法定代表人</w:t>
                </w:r>
              </w:p>
            </w:tc>
          </w:sdtContent>
        </w:sdt>
        <w:sdt>
          <w:sdtPr>
            <w:rPr>
              <w:rFonts w:ascii="Times New Roman" w:hAnsi="Times New Roman" w:cs="Times New Roman"/>
              <w:szCs w:val="21"/>
            </w:rPr>
            <w:tag w:val="_PLD_3df6b10726f941e8807e3256d0c71881"/>
            <w:id w:val="1243676199"/>
          </w:sdtPr>
          <w:sdtContent>
            <w:tc>
              <w:tcPr>
                <w:tcW w:w="549" w:type="pct"/>
                <w:vAlign w:val="center"/>
              </w:tcPr>
              <w:p w14:paraId="2C4F7751"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成立日期</w:t>
                </w:r>
              </w:p>
            </w:tc>
          </w:sdtContent>
        </w:sdt>
        <w:sdt>
          <w:sdtPr>
            <w:rPr>
              <w:rFonts w:ascii="Times New Roman" w:hAnsi="Times New Roman" w:cs="Times New Roman"/>
              <w:szCs w:val="21"/>
            </w:rPr>
            <w:tag w:val="_PLD_950b5d368e344b50ae1b05367c43739a"/>
            <w:id w:val="-2120517953"/>
          </w:sdtPr>
          <w:sdtContent>
            <w:tc>
              <w:tcPr>
                <w:tcW w:w="1193" w:type="pct"/>
                <w:vAlign w:val="center"/>
              </w:tcPr>
              <w:p w14:paraId="7FA11CB0"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组织机构</w:t>
                </w:r>
              </w:p>
              <w:p w14:paraId="62D689F7"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代码</w:t>
                </w:r>
              </w:p>
            </w:tc>
          </w:sdtContent>
        </w:sdt>
        <w:sdt>
          <w:sdtPr>
            <w:rPr>
              <w:rFonts w:ascii="Times New Roman" w:hAnsi="Times New Roman" w:cs="Times New Roman"/>
              <w:szCs w:val="21"/>
            </w:rPr>
            <w:tag w:val="_PLD_8a3650f52ffa48c7a626a3ccd9b4e147"/>
            <w:id w:val="-662703418"/>
          </w:sdtPr>
          <w:sdtContent>
            <w:tc>
              <w:tcPr>
                <w:tcW w:w="534" w:type="pct"/>
                <w:vAlign w:val="center"/>
              </w:tcPr>
              <w:p w14:paraId="5B77B6A6"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注册资本</w:t>
                </w:r>
              </w:p>
            </w:tc>
          </w:sdtContent>
        </w:sdt>
        <w:sdt>
          <w:sdtPr>
            <w:rPr>
              <w:rFonts w:ascii="Times New Roman" w:hAnsi="Times New Roman" w:cs="Times New Roman"/>
              <w:szCs w:val="21"/>
            </w:rPr>
            <w:tag w:val="_PLD_40ebdad4964e4cd3a78cee43cc6931df"/>
            <w:id w:val="-117372616"/>
          </w:sdtPr>
          <w:sdtContent>
            <w:tc>
              <w:tcPr>
                <w:tcW w:w="1307" w:type="pct"/>
                <w:vAlign w:val="center"/>
              </w:tcPr>
              <w:p w14:paraId="1AA6EA0E" w14:textId="77777777" w:rsidR="00562353" w:rsidRPr="006409CE" w:rsidRDefault="007B1F49">
                <w:pPr>
                  <w:jc w:val="center"/>
                  <w:rPr>
                    <w:rFonts w:ascii="Times New Roman" w:hAnsi="Times New Roman" w:cs="Times New Roman"/>
                    <w:szCs w:val="21"/>
                  </w:rPr>
                </w:pPr>
                <w:r w:rsidRPr="006409CE">
                  <w:rPr>
                    <w:rFonts w:ascii="Times New Roman" w:hAnsi="Times New Roman" w:cs="Times New Roman"/>
                    <w:szCs w:val="21"/>
                  </w:rPr>
                  <w:t>主要经营业务或管理活动等情况</w:t>
                </w:r>
              </w:p>
            </w:tc>
          </w:sdtContent>
        </w:sdt>
      </w:tr>
      <w:tr w:rsidR="00562353" w:rsidRPr="006409CE" w14:paraId="55EF7560" w14:textId="77777777" w:rsidTr="00A63DC3">
        <w:trPr>
          <w:trHeight w:val="195"/>
        </w:trPr>
        <w:tc>
          <w:tcPr>
            <w:tcW w:w="801" w:type="pct"/>
          </w:tcPr>
          <w:p w14:paraId="60BF6ECB"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芜湖远大创业投资有限公司</w:t>
            </w:r>
          </w:p>
        </w:tc>
        <w:tc>
          <w:tcPr>
            <w:tcW w:w="615" w:type="pct"/>
          </w:tcPr>
          <w:p w14:paraId="2B0A3CC9"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伍运飞</w:t>
            </w:r>
          </w:p>
        </w:tc>
        <w:tc>
          <w:tcPr>
            <w:tcW w:w="549" w:type="pct"/>
          </w:tcPr>
          <w:p w14:paraId="42CAB918"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2009</w:t>
            </w:r>
            <w:r w:rsidRPr="006409CE">
              <w:rPr>
                <w:rFonts w:ascii="Times New Roman" w:hAnsi="Times New Roman" w:cs="Times New Roman"/>
                <w:sz w:val="21"/>
                <w:szCs w:val="21"/>
              </w:rPr>
              <w:t>年</w:t>
            </w:r>
            <w:r w:rsidRPr="006409CE">
              <w:rPr>
                <w:rFonts w:ascii="Times New Roman" w:hAnsi="Times New Roman" w:cs="Times New Roman"/>
                <w:sz w:val="21"/>
                <w:szCs w:val="21"/>
              </w:rPr>
              <w:t>4</w:t>
            </w:r>
            <w:r w:rsidRPr="006409CE">
              <w:rPr>
                <w:rFonts w:ascii="Times New Roman" w:hAnsi="Times New Roman" w:cs="Times New Roman"/>
                <w:sz w:val="21"/>
                <w:szCs w:val="21"/>
              </w:rPr>
              <w:t>月</w:t>
            </w:r>
            <w:r w:rsidRPr="006409CE">
              <w:rPr>
                <w:rFonts w:ascii="Times New Roman" w:hAnsi="Times New Roman" w:cs="Times New Roman"/>
                <w:sz w:val="21"/>
                <w:szCs w:val="21"/>
              </w:rPr>
              <w:t>23</w:t>
            </w:r>
            <w:r w:rsidRPr="006409CE">
              <w:rPr>
                <w:rFonts w:ascii="Times New Roman" w:hAnsi="Times New Roman" w:cs="Times New Roman"/>
                <w:sz w:val="21"/>
                <w:szCs w:val="21"/>
              </w:rPr>
              <w:t>日</w:t>
            </w:r>
          </w:p>
        </w:tc>
        <w:tc>
          <w:tcPr>
            <w:tcW w:w="1193" w:type="pct"/>
          </w:tcPr>
          <w:p w14:paraId="762BB1E5"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913402006881216191</w:t>
            </w:r>
          </w:p>
        </w:tc>
        <w:tc>
          <w:tcPr>
            <w:tcW w:w="534" w:type="pct"/>
          </w:tcPr>
          <w:p w14:paraId="055498C7" w14:textId="77777777" w:rsidR="00562353" w:rsidRPr="006409CE" w:rsidRDefault="007B1F49">
            <w:pPr>
              <w:jc w:val="right"/>
              <w:rPr>
                <w:rFonts w:ascii="Times New Roman" w:hAnsi="Times New Roman" w:cs="Times New Roman"/>
                <w:szCs w:val="21"/>
              </w:rPr>
            </w:pPr>
            <w:r w:rsidRPr="006409CE">
              <w:rPr>
                <w:rFonts w:ascii="Times New Roman" w:hAnsi="Times New Roman" w:cs="Times New Roman"/>
                <w:szCs w:val="21"/>
              </w:rPr>
              <w:t>800,000</w:t>
            </w:r>
          </w:p>
        </w:tc>
        <w:tc>
          <w:tcPr>
            <w:tcW w:w="1307" w:type="pct"/>
          </w:tcPr>
          <w:p w14:paraId="1975C411"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对高新技术企业、自主创新企业、中小科技型企业等企业的股权投资。</w:t>
            </w:r>
          </w:p>
        </w:tc>
      </w:tr>
      <w:tr w:rsidR="00562353" w:rsidRPr="006409CE" w14:paraId="219F0DCE" w14:textId="77777777" w:rsidTr="00A63DC3">
        <w:trPr>
          <w:trHeight w:val="195"/>
        </w:trPr>
        <w:tc>
          <w:tcPr>
            <w:tcW w:w="801" w:type="pct"/>
          </w:tcPr>
          <w:p w14:paraId="5E76BC5D"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安徽信惟基石产业升级基金合伙企业（有限合伙）</w:t>
            </w:r>
          </w:p>
        </w:tc>
        <w:tc>
          <w:tcPr>
            <w:tcW w:w="615" w:type="pct"/>
          </w:tcPr>
          <w:p w14:paraId="0C25297C"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安徽信保基石资产管理有限公司</w:t>
            </w:r>
          </w:p>
        </w:tc>
        <w:tc>
          <w:tcPr>
            <w:tcW w:w="549" w:type="pct"/>
          </w:tcPr>
          <w:p w14:paraId="08B52A87"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2017</w:t>
            </w:r>
            <w:r w:rsidRPr="006409CE">
              <w:rPr>
                <w:rFonts w:ascii="Times New Roman" w:hAnsi="Times New Roman" w:cs="Times New Roman"/>
                <w:sz w:val="21"/>
                <w:szCs w:val="21"/>
              </w:rPr>
              <w:t>年</w:t>
            </w:r>
            <w:r w:rsidRPr="006409CE">
              <w:rPr>
                <w:rFonts w:ascii="Times New Roman" w:hAnsi="Times New Roman" w:cs="Times New Roman"/>
                <w:sz w:val="21"/>
                <w:szCs w:val="21"/>
              </w:rPr>
              <w:t>3</w:t>
            </w:r>
            <w:r w:rsidRPr="006409CE">
              <w:rPr>
                <w:rFonts w:ascii="Times New Roman" w:hAnsi="Times New Roman" w:cs="Times New Roman"/>
                <w:sz w:val="21"/>
                <w:szCs w:val="21"/>
              </w:rPr>
              <w:t>月</w:t>
            </w:r>
            <w:r w:rsidRPr="006409CE">
              <w:rPr>
                <w:rFonts w:ascii="Times New Roman" w:hAnsi="Times New Roman" w:cs="Times New Roman"/>
                <w:sz w:val="21"/>
                <w:szCs w:val="21"/>
              </w:rPr>
              <w:t>30</w:t>
            </w:r>
            <w:r w:rsidRPr="006409CE">
              <w:rPr>
                <w:rFonts w:ascii="Times New Roman" w:hAnsi="Times New Roman" w:cs="Times New Roman"/>
                <w:sz w:val="21"/>
                <w:szCs w:val="21"/>
              </w:rPr>
              <w:t>日</w:t>
            </w:r>
          </w:p>
        </w:tc>
        <w:tc>
          <w:tcPr>
            <w:tcW w:w="1193" w:type="pct"/>
          </w:tcPr>
          <w:p w14:paraId="292D4487"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91341600MA2NGJJQ45</w:t>
            </w:r>
          </w:p>
        </w:tc>
        <w:tc>
          <w:tcPr>
            <w:tcW w:w="534" w:type="pct"/>
          </w:tcPr>
          <w:p w14:paraId="48AAAD75" w14:textId="7F70C3C6" w:rsidR="00562353" w:rsidRPr="006409CE" w:rsidRDefault="00F878B6">
            <w:pPr>
              <w:jc w:val="right"/>
              <w:rPr>
                <w:rFonts w:ascii="Times New Roman" w:hAnsi="Times New Roman" w:cs="Times New Roman"/>
                <w:szCs w:val="21"/>
              </w:rPr>
            </w:pPr>
            <w:r w:rsidRPr="006409CE">
              <w:rPr>
                <w:rFonts w:ascii="Times New Roman" w:hAnsi="Times New Roman" w:cs="Times New Roman"/>
                <w:szCs w:val="21"/>
              </w:rPr>
              <w:t>97,</w:t>
            </w:r>
            <w:r w:rsidR="007B1F49" w:rsidRPr="006409CE">
              <w:rPr>
                <w:rFonts w:ascii="Times New Roman" w:hAnsi="Times New Roman" w:cs="Times New Roman"/>
                <w:szCs w:val="21"/>
              </w:rPr>
              <w:t>00</w:t>
            </w:r>
            <w:r w:rsidRPr="006409CE">
              <w:rPr>
                <w:rFonts w:ascii="Times New Roman" w:hAnsi="Times New Roman" w:cs="Times New Roman"/>
                <w:szCs w:val="21"/>
              </w:rPr>
              <w:t>0</w:t>
            </w:r>
          </w:p>
        </w:tc>
        <w:tc>
          <w:tcPr>
            <w:tcW w:w="1307" w:type="pct"/>
          </w:tcPr>
          <w:p w14:paraId="1C2DBC57"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对企业进行投资</w:t>
            </w:r>
            <w:r w:rsidRPr="006409CE">
              <w:rPr>
                <w:rFonts w:ascii="Times New Roman" w:hAnsi="Times New Roman" w:cs="Times New Roman"/>
                <w:sz w:val="21"/>
                <w:szCs w:val="21"/>
              </w:rPr>
              <w:t>;</w:t>
            </w:r>
            <w:r w:rsidRPr="006409CE">
              <w:rPr>
                <w:rFonts w:ascii="Times New Roman" w:hAnsi="Times New Roman" w:cs="Times New Roman"/>
                <w:sz w:val="21"/>
                <w:szCs w:val="21"/>
              </w:rPr>
              <w:t>投资项目管理。（依法须经批准的项目</w:t>
            </w:r>
            <w:r w:rsidRPr="006409CE">
              <w:rPr>
                <w:rFonts w:ascii="Times New Roman" w:hAnsi="Times New Roman" w:cs="Times New Roman"/>
                <w:sz w:val="21"/>
                <w:szCs w:val="21"/>
              </w:rPr>
              <w:t>,</w:t>
            </w:r>
            <w:r w:rsidRPr="006409CE">
              <w:rPr>
                <w:rFonts w:ascii="Times New Roman" w:hAnsi="Times New Roman" w:cs="Times New Roman"/>
                <w:sz w:val="21"/>
                <w:szCs w:val="21"/>
              </w:rPr>
              <w:t>经相关部门批准后方可开展经营活动）</w:t>
            </w:r>
          </w:p>
        </w:tc>
      </w:tr>
      <w:tr w:rsidR="00562353" w:rsidRPr="006409CE" w14:paraId="05778DCA" w14:textId="77777777" w:rsidTr="00A63DC3">
        <w:trPr>
          <w:trHeight w:val="102"/>
        </w:trPr>
        <w:tc>
          <w:tcPr>
            <w:tcW w:w="801" w:type="pct"/>
          </w:tcPr>
          <w:p w14:paraId="6DE15427"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情况说明</w:t>
            </w:r>
          </w:p>
        </w:tc>
        <w:tc>
          <w:tcPr>
            <w:tcW w:w="4199" w:type="pct"/>
            <w:gridSpan w:val="5"/>
          </w:tcPr>
          <w:p w14:paraId="78663E79"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t>不适用</w:t>
            </w:r>
          </w:p>
        </w:tc>
      </w:tr>
    </w:tbl>
    <w:p w14:paraId="56872C2A" w14:textId="77777777" w:rsidR="00562353" w:rsidRPr="006409CE" w:rsidRDefault="00562353">
      <w:pPr>
        <w:pStyle w:val="152"/>
        <w:rPr>
          <w:rFonts w:ascii="Times New Roman" w:hAnsi="Times New Roman" w:cs="Times New Roman"/>
        </w:rPr>
      </w:pPr>
    </w:p>
    <w:p w14:paraId="1AB6206D" w14:textId="77777777" w:rsidR="00562353" w:rsidRPr="006409CE" w:rsidRDefault="007B1F49" w:rsidP="008935D2">
      <w:pPr>
        <w:pStyle w:val="2"/>
        <w:numPr>
          <w:ilvl w:val="0"/>
          <w:numId w:val="49"/>
        </w:numPr>
        <w:ind w:firstLineChars="0"/>
        <w:rPr>
          <w:rFonts w:ascii="Times New Roman" w:hAnsi="Times New Roman" w:cs="Times New Roman"/>
        </w:rPr>
      </w:pPr>
      <w:r w:rsidRPr="006409CE">
        <w:rPr>
          <w:rFonts w:ascii="Times New Roman" w:hAnsi="Times New Roman" w:cs="Times New Roman"/>
        </w:rPr>
        <w:t>股份</w:t>
      </w:r>
      <w:sdt>
        <w:sdtPr>
          <w:rPr>
            <w:rFonts w:ascii="Times New Roman" w:hAnsi="Times New Roman" w:cs="Times New Roman"/>
          </w:rPr>
          <w:tag w:val="_PLD_7cfa7024bb9148f7a809a1bb35c6baaa"/>
          <w:id w:val="-331375294"/>
          <w:placeholder>
            <w:docPart w:val="GBC22222222222222222222222222222"/>
          </w:placeholder>
        </w:sdtPr>
        <w:sdtContent>
          <w:r w:rsidRPr="006409CE">
            <w:rPr>
              <w:rFonts w:ascii="Times New Roman" w:hAnsi="Times New Roman" w:cs="Times New Roman"/>
            </w:rPr>
            <w:t>/</w:t>
          </w:r>
          <w:r w:rsidRPr="006409CE">
            <w:rPr>
              <w:rFonts w:ascii="Times New Roman" w:hAnsi="Times New Roman" w:cs="Times New Roman"/>
            </w:rPr>
            <w:t>存托凭证</w:t>
          </w:r>
        </w:sdtContent>
      </w:sdt>
      <w:r w:rsidRPr="006409CE">
        <w:rPr>
          <w:rFonts w:ascii="Times New Roman" w:hAnsi="Times New Roman" w:cs="Times New Roman"/>
        </w:rPr>
        <w:t>限制减持情况说明</w:t>
      </w:r>
    </w:p>
    <w:p w14:paraId="5806AEEB" w14:textId="77777777" w:rsidR="00562353" w:rsidRPr="006409CE" w:rsidRDefault="00001D7C">
      <w:pPr>
        <w:pStyle w:val="152"/>
        <w:rPr>
          <w:rFonts w:ascii="Times New Roman" w:hAnsi="Times New Roman" w:cs="Times New Roman"/>
          <w:sz w:val="21"/>
          <w:szCs w:val="21"/>
        </w:rPr>
      </w:pPr>
      <w:sdt>
        <w:sdtPr>
          <w:rPr>
            <w:rFonts w:ascii="Times New Roman" w:hAnsi="Times New Roman" w:cs="Times New Roman"/>
          </w:rPr>
          <w:alias w:val="是否适用：股份限制减持情况说明[双击切换]"/>
          <w:tag w:val="_GBC_38db60098ddc4e12bffd328b521e0c35"/>
          <w:id w:val="1565062848"/>
          <w:placeholder>
            <w:docPart w:val="GBC22222222222222222222222222222"/>
          </w:placeholder>
        </w:sdtPr>
        <w:sdtEndPr>
          <w:rPr>
            <w:sz w:val="21"/>
            <w:szCs w:val="21"/>
          </w:rPr>
        </w:sdtEndPr>
        <w:sdtContent>
          <w:r w:rsidR="007B1F49" w:rsidRPr="006409CE">
            <w:rPr>
              <w:rFonts w:ascii="Times New Roman" w:hAnsi="Times New Roman" w:cs="Times New Roman"/>
              <w:sz w:val="21"/>
              <w:szCs w:val="21"/>
            </w:rPr>
            <w:fldChar w:fldCharType="begin"/>
          </w:r>
          <w:r w:rsidR="007B1F49" w:rsidRPr="006409CE">
            <w:rPr>
              <w:rFonts w:ascii="Times New Roman" w:hAnsi="Times New Roman" w:cs="Times New Roman"/>
              <w:sz w:val="21"/>
              <w:szCs w:val="21"/>
            </w:rPr>
            <w:instrText>MACROBUTTON  SnrToggleCheckbox □</w:instrText>
          </w:r>
          <w:r w:rsidR="007B1F49" w:rsidRPr="006409CE">
            <w:rPr>
              <w:rFonts w:ascii="Times New Roman" w:hAnsi="Times New Roman" w:cs="Times New Roman"/>
              <w:sz w:val="21"/>
              <w:szCs w:val="21"/>
            </w:rPr>
            <w:instrText>适用</w:instrText>
          </w:r>
          <w:r w:rsidR="007B1F49" w:rsidRPr="006409CE">
            <w:rPr>
              <w:rFonts w:ascii="Times New Roman" w:hAnsi="Times New Roman" w:cs="Times New Roman"/>
              <w:sz w:val="21"/>
              <w:szCs w:val="21"/>
            </w:rPr>
            <w:instrText xml:space="preserve"> </w:instrText>
          </w:r>
          <w:r w:rsidR="007B1F49" w:rsidRPr="006409CE">
            <w:rPr>
              <w:rFonts w:ascii="Times New Roman" w:hAnsi="Times New Roman" w:cs="Times New Roman"/>
              <w:sz w:val="21"/>
              <w:szCs w:val="21"/>
            </w:rPr>
            <w:fldChar w:fldCharType="end"/>
          </w:r>
          <w:r w:rsidR="007B1F49" w:rsidRPr="006409CE">
            <w:rPr>
              <w:rFonts w:ascii="Times New Roman" w:hAnsi="Times New Roman" w:cs="Times New Roman"/>
              <w:sz w:val="21"/>
              <w:szCs w:val="21"/>
            </w:rPr>
            <w:fldChar w:fldCharType="begin"/>
          </w:r>
          <w:r w:rsidR="007B1F49" w:rsidRPr="006409CE">
            <w:rPr>
              <w:rFonts w:ascii="Times New Roman" w:hAnsi="Times New Roman" w:cs="Times New Roman"/>
              <w:sz w:val="21"/>
              <w:szCs w:val="21"/>
            </w:rPr>
            <w:instrText xml:space="preserve"> MACROBUTTON  SnrToggleCheckbox √</w:instrText>
          </w:r>
          <w:r w:rsidR="007B1F49" w:rsidRPr="006409CE">
            <w:rPr>
              <w:rFonts w:ascii="Times New Roman" w:hAnsi="Times New Roman" w:cs="Times New Roman"/>
              <w:sz w:val="21"/>
              <w:szCs w:val="21"/>
            </w:rPr>
            <w:instrText>不适用</w:instrText>
          </w:r>
          <w:r w:rsidR="007B1F49" w:rsidRPr="006409CE">
            <w:rPr>
              <w:rFonts w:ascii="Times New Roman" w:hAnsi="Times New Roman" w:cs="Times New Roman"/>
              <w:sz w:val="21"/>
              <w:szCs w:val="21"/>
            </w:rPr>
            <w:instrText xml:space="preserve"> </w:instrText>
          </w:r>
          <w:r w:rsidR="007B1F49" w:rsidRPr="006409CE">
            <w:rPr>
              <w:rFonts w:ascii="Times New Roman" w:hAnsi="Times New Roman" w:cs="Times New Roman"/>
              <w:sz w:val="21"/>
              <w:szCs w:val="21"/>
            </w:rPr>
            <w:fldChar w:fldCharType="end"/>
          </w:r>
        </w:sdtContent>
      </w:sdt>
    </w:p>
    <w:p w14:paraId="1371457D" w14:textId="77777777" w:rsidR="00562353" w:rsidRPr="006409CE" w:rsidRDefault="00562353">
      <w:pPr>
        <w:pStyle w:val="152"/>
        <w:rPr>
          <w:rFonts w:ascii="Times New Roman" w:hAnsi="Times New Roman" w:cs="Times New Roman"/>
        </w:rPr>
      </w:pPr>
    </w:p>
    <w:p w14:paraId="7B839743" w14:textId="77777777" w:rsidR="00562353" w:rsidRPr="006409CE" w:rsidRDefault="007B1F49" w:rsidP="008935D2">
      <w:pPr>
        <w:pStyle w:val="2"/>
        <w:numPr>
          <w:ilvl w:val="0"/>
          <w:numId w:val="49"/>
        </w:numPr>
        <w:ind w:firstLineChars="0"/>
        <w:rPr>
          <w:rFonts w:ascii="Times New Roman" w:hAnsi="Times New Roman" w:cs="Times New Roman"/>
        </w:rPr>
      </w:pPr>
      <w:r w:rsidRPr="006409CE">
        <w:rPr>
          <w:rFonts w:ascii="Times New Roman" w:hAnsi="Times New Roman" w:cs="Times New Roman"/>
        </w:rPr>
        <w:t>股份回购在报告期的具体实施情况</w:t>
      </w:r>
    </w:p>
    <w:bookmarkStart w:id="190" w:name="_Hlk89353439" w:displacedByCustomXml="next"/>
    <w:bookmarkStart w:id="191" w:name="_Hlk90306550" w:displacedByCustomXml="next"/>
    <w:sdt>
      <w:sdtPr>
        <w:rPr>
          <w:rFonts w:ascii="Times New Roman" w:hAnsi="Times New Roman" w:cs="Times New Roman"/>
          <w:sz w:val="21"/>
          <w:szCs w:val="21"/>
        </w:rPr>
        <w:alias w:val="是否适用：股份回购在报告期的具体实施情况[双击切换]"/>
        <w:tag w:val="_GBC_b92fb009941c4ac39c7c0465e3c028a1"/>
        <w:id w:val="-1597783427"/>
        <w:placeholder>
          <w:docPart w:val="GBC22222222222222222222222222222"/>
        </w:placeholder>
      </w:sdtPr>
      <w:sdtContent>
        <w:p w14:paraId="024ED0CB"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bookmarkEnd w:id="191"/>
    <w:bookmarkEnd w:id="190"/>
    <w:p w14:paraId="0CC8920B" w14:textId="4EDB1F28" w:rsidR="006409CE" w:rsidRDefault="006409CE">
      <w:pPr>
        <w:rPr>
          <w:rFonts w:ascii="Times New Roman" w:hAnsi="Times New Roman" w:cs="Times New Roman"/>
          <w:sz w:val="24"/>
        </w:rPr>
      </w:pPr>
      <w:r>
        <w:rPr>
          <w:rFonts w:ascii="Times New Roman" w:hAnsi="Times New Roman" w:cs="Times New Roman"/>
        </w:rPr>
        <w:br w:type="page"/>
      </w:r>
    </w:p>
    <w:p w14:paraId="47472CD4" w14:textId="77777777" w:rsidR="00562353" w:rsidRPr="006409CE" w:rsidRDefault="00562353">
      <w:pPr>
        <w:pStyle w:val="152"/>
        <w:rPr>
          <w:rFonts w:ascii="Times New Roman" w:hAnsi="Times New Roman" w:cs="Times New Roman"/>
        </w:rPr>
      </w:pPr>
    </w:p>
    <w:p w14:paraId="059771F0" w14:textId="77777777" w:rsidR="00562353" w:rsidRPr="006409CE" w:rsidRDefault="007B1F49" w:rsidP="00350ED6">
      <w:pPr>
        <w:pStyle w:val="1"/>
        <w:numPr>
          <w:ilvl w:val="0"/>
          <w:numId w:val="2"/>
        </w:numPr>
        <w:rPr>
          <w:rFonts w:ascii="Times New Roman" w:hAnsi="Times New Roman"/>
        </w:rPr>
      </w:pPr>
      <w:bookmarkStart w:id="192" w:name="_Toc409437608"/>
      <w:bookmarkStart w:id="193" w:name="_Toc90459821"/>
      <w:bookmarkStart w:id="194" w:name="_Toc437440714"/>
      <w:r w:rsidRPr="006409CE">
        <w:rPr>
          <w:rFonts w:ascii="Times New Roman" w:hAnsi="Times New Roman"/>
        </w:rPr>
        <w:t>优先股相关情况</w:t>
      </w:r>
      <w:bookmarkEnd w:id="192"/>
      <w:bookmarkEnd w:id="193"/>
      <w:bookmarkEnd w:id="194"/>
    </w:p>
    <w:sdt>
      <w:sdtPr>
        <w:rPr>
          <w:rFonts w:ascii="Times New Roman" w:hAnsi="Times New Roman" w:cs="Times New Roman"/>
          <w:szCs w:val="21"/>
        </w:rPr>
        <w:alias w:val="是否适用：优先股相关情况[双击切换]"/>
        <w:tag w:val="_GBC_0076278996ac412e9bff14977615c2e3"/>
        <w:id w:val="-1581135992"/>
        <w:placeholder>
          <w:docPart w:val="GBC22222222222222222222222222222"/>
        </w:placeholder>
      </w:sdtPr>
      <w:sdtEndPr>
        <w:rPr>
          <w:sz w:val="21"/>
        </w:rPr>
      </w:sdtEndPr>
      <w:sdtContent>
        <w:p w14:paraId="1DFAB1AC" w14:textId="77777777" w:rsidR="00562353" w:rsidRPr="006409CE" w:rsidRDefault="007B1F49">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357ED0C7" w14:textId="77777777" w:rsidR="00562353" w:rsidRPr="006409CE" w:rsidRDefault="00562353">
      <w:pPr>
        <w:pStyle w:val="152"/>
        <w:rPr>
          <w:rFonts w:ascii="Times New Roman" w:hAnsi="Times New Roman" w:cs="Times New Roman"/>
        </w:rPr>
      </w:pPr>
      <w:bookmarkStart w:id="195" w:name="_Toc342566003"/>
    </w:p>
    <w:p w14:paraId="5D1C2C19" w14:textId="77777777" w:rsidR="00562353" w:rsidRPr="006409CE" w:rsidRDefault="00562353">
      <w:pPr>
        <w:pStyle w:val="152"/>
        <w:rPr>
          <w:rFonts w:ascii="Times New Roman" w:hAnsi="Times New Roman" w:cs="Times New Roman"/>
        </w:rPr>
      </w:pPr>
    </w:p>
    <w:p w14:paraId="1CD491B4" w14:textId="77777777" w:rsidR="00562353" w:rsidRPr="00002DF8" w:rsidRDefault="00562353">
      <w:pPr>
        <w:sectPr w:rsidR="00562353" w:rsidRPr="00002DF8" w:rsidSect="00B52366">
          <w:pgSz w:w="11906" w:h="16838"/>
          <w:pgMar w:top="1525" w:right="1276" w:bottom="1440" w:left="1797" w:header="855" w:footer="992" w:gutter="0"/>
          <w:cols w:space="425"/>
          <w:docGrid w:linePitch="312"/>
        </w:sectPr>
      </w:pPr>
    </w:p>
    <w:p w14:paraId="21E658F8" w14:textId="77777777" w:rsidR="00562353" w:rsidRPr="00002DF8" w:rsidRDefault="007B1F49" w:rsidP="00350ED6">
      <w:pPr>
        <w:pStyle w:val="1"/>
        <w:numPr>
          <w:ilvl w:val="0"/>
          <w:numId w:val="2"/>
        </w:numPr>
        <w:rPr>
          <w:bCs w:val="0"/>
          <w:szCs w:val="28"/>
        </w:rPr>
      </w:pPr>
      <w:bookmarkStart w:id="196" w:name="_Toc437440717"/>
      <w:bookmarkStart w:id="197" w:name="_Toc90459822"/>
      <w:bookmarkEnd w:id="195"/>
      <w:r w:rsidRPr="00002DF8">
        <w:rPr>
          <w:rFonts w:hint="eastAsia"/>
          <w:bCs w:val="0"/>
          <w:szCs w:val="28"/>
        </w:rPr>
        <w:lastRenderedPageBreak/>
        <w:t>债券相关情况</w:t>
      </w:r>
      <w:bookmarkEnd w:id="196"/>
      <w:bookmarkEnd w:id="197"/>
    </w:p>
    <w:p w14:paraId="1CEFECE0" w14:textId="77777777" w:rsidR="00562353" w:rsidRPr="00002DF8" w:rsidRDefault="007B1F49" w:rsidP="008935D2">
      <w:pPr>
        <w:pStyle w:val="2"/>
        <w:numPr>
          <w:ilvl w:val="0"/>
          <w:numId w:val="58"/>
        </w:numPr>
        <w:ind w:firstLineChars="0"/>
      </w:pPr>
      <w:bookmarkStart w:id="198" w:name="_Hlk89353982"/>
      <w:bookmarkStart w:id="199" w:name="_Hlk89955979"/>
      <w:bookmarkStart w:id="200" w:name="_Hlk90306705"/>
      <w:bookmarkStart w:id="201" w:name="_Hlk90042478"/>
      <w:r w:rsidRPr="00002DF8">
        <w:rPr>
          <w:rFonts w:hint="eastAsia"/>
        </w:rPr>
        <w:t>企业债券、公司债券和非金融企业债务融资工具</w:t>
      </w:r>
    </w:p>
    <w:bookmarkStart w:id="202" w:name="_Hlk73352152" w:displacedByCustomXml="next"/>
    <w:sdt>
      <w:sdtPr>
        <w:rPr>
          <w:szCs w:val="21"/>
        </w:rPr>
        <w:alias w:val="是否适用：债券相关情况[双击切换]"/>
        <w:tag w:val="_GBC_de38f555d1774888a8622a798e675db6"/>
        <w:id w:val="142932460"/>
        <w:placeholder>
          <w:docPart w:val="GBC22222222222222222222222222222"/>
        </w:placeholder>
      </w:sdtPr>
      <w:sdtContent>
        <w:p w14:paraId="3B5F0B7E" w14:textId="77777777" w:rsidR="00562353" w:rsidRPr="00002DF8" w:rsidRDefault="007B1F49">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198"/>
    <w:bookmarkEnd w:id="202"/>
    <w:p w14:paraId="4848AA81" w14:textId="77777777" w:rsidR="00562353" w:rsidRPr="00002DF8" w:rsidRDefault="00562353">
      <w:pPr>
        <w:pStyle w:val="152"/>
      </w:pPr>
    </w:p>
    <w:bookmarkEnd w:id="199"/>
    <w:p w14:paraId="26C1E684" w14:textId="77777777" w:rsidR="00562353" w:rsidRPr="00002DF8" w:rsidRDefault="007B1F49" w:rsidP="008935D2">
      <w:pPr>
        <w:pStyle w:val="2"/>
        <w:numPr>
          <w:ilvl w:val="0"/>
          <w:numId w:val="58"/>
        </w:numPr>
        <w:ind w:firstLineChars="0"/>
      </w:pPr>
      <w:r w:rsidRPr="00002DF8">
        <w:rPr>
          <w:rFonts w:hint="eastAsia"/>
        </w:rPr>
        <w:t>可转换公司债券情况</w:t>
      </w:r>
    </w:p>
    <w:sdt>
      <w:sdtPr>
        <w:rPr>
          <w:rFonts w:hint="eastAsia"/>
        </w:rPr>
        <w:alias w:val="是否适用：可转换公司债券情况[双击切换]"/>
        <w:tag w:val="_GBC_30e71e8881714e1fae4ce77d8f6833f9"/>
        <w:id w:val="1208450225"/>
        <w:placeholder>
          <w:docPart w:val="GBC22222222222222222222222222222"/>
        </w:placeholder>
      </w:sdtPr>
      <w:sdtContent>
        <w:p w14:paraId="77B50CA6" w14:textId="77777777" w:rsidR="00562353" w:rsidRPr="00002DF8" w:rsidRDefault="007B1F49">
          <w:pPr>
            <w:rPr>
              <w:szCs w:val="21"/>
            </w:rPr>
          </w:pPr>
          <w:r w:rsidRPr="00002DF8">
            <w:fldChar w:fldCharType="begin"/>
          </w:r>
          <w:r w:rsidRPr="00002DF8">
            <w:instrText xml:space="preserve"> MACROBUTTON  SnrToggleCheckbox □适用 </w:instrText>
          </w:r>
          <w:r w:rsidRPr="00002DF8">
            <w:fldChar w:fldCharType="end"/>
          </w:r>
          <w:r w:rsidRPr="00002DF8">
            <w:fldChar w:fldCharType="begin"/>
          </w:r>
          <w:r w:rsidRPr="00002DF8">
            <w:instrText xml:space="preserve"> MACROBUTTON  SnrToggleCheckbox √不适用 </w:instrText>
          </w:r>
          <w:r w:rsidRPr="00002DF8">
            <w:fldChar w:fldCharType="end"/>
          </w:r>
        </w:p>
      </w:sdtContent>
    </w:sdt>
    <w:p w14:paraId="77B32D12" w14:textId="77777777" w:rsidR="00562353" w:rsidRPr="00002DF8" w:rsidRDefault="00562353">
      <w:pPr>
        <w:rPr>
          <w:szCs w:val="21"/>
        </w:rPr>
      </w:pPr>
    </w:p>
    <w:p w14:paraId="2FD4F39E" w14:textId="77777777" w:rsidR="00562353" w:rsidRPr="00002DF8" w:rsidRDefault="00562353">
      <w:pPr>
        <w:spacing w:line="360" w:lineRule="exact"/>
        <w:ind w:right="5"/>
      </w:pPr>
    </w:p>
    <w:bookmarkEnd w:id="200"/>
    <w:bookmarkEnd w:id="201"/>
    <w:p w14:paraId="1792B36A" w14:textId="77777777" w:rsidR="00562353" w:rsidRPr="00002DF8" w:rsidRDefault="00562353">
      <w:pPr>
        <w:pStyle w:val="152"/>
      </w:pPr>
    </w:p>
    <w:p w14:paraId="71F9BA21" w14:textId="77777777" w:rsidR="00562353" w:rsidRPr="00002DF8" w:rsidRDefault="007B1F49">
      <w:pPr>
        <w:pStyle w:val="152"/>
      </w:pPr>
      <w:r w:rsidRPr="00002DF8">
        <w:br w:type="page"/>
      </w:r>
    </w:p>
    <w:p w14:paraId="14666EEA" w14:textId="77777777" w:rsidR="00562353" w:rsidRPr="00002DF8" w:rsidRDefault="00562353">
      <w:pPr>
        <w:pStyle w:val="152"/>
      </w:pPr>
    </w:p>
    <w:p w14:paraId="2493A6A5" w14:textId="77777777" w:rsidR="0067284A" w:rsidRPr="00002DF8" w:rsidRDefault="0067284A" w:rsidP="00350ED6">
      <w:pPr>
        <w:pStyle w:val="12"/>
        <w:numPr>
          <w:ilvl w:val="0"/>
          <w:numId w:val="60"/>
        </w:numPr>
        <w:rPr>
          <w:bCs w:val="0"/>
          <w:szCs w:val="28"/>
        </w:rPr>
      </w:pPr>
      <w:bookmarkStart w:id="203" w:name="_Toc407111364"/>
      <w:bookmarkStart w:id="204" w:name="_Toc90459823"/>
      <w:r w:rsidRPr="00002DF8">
        <w:rPr>
          <w:bCs w:val="0"/>
          <w:szCs w:val="28"/>
        </w:rPr>
        <w:t>财务报告</w:t>
      </w:r>
      <w:bookmarkEnd w:id="203"/>
      <w:bookmarkEnd w:id="204"/>
    </w:p>
    <w:p w14:paraId="4F6CE0F5" w14:textId="77777777" w:rsidR="0067284A" w:rsidRPr="00002DF8" w:rsidRDefault="0067284A" w:rsidP="00350ED6">
      <w:pPr>
        <w:pStyle w:val="2CharCharChar"/>
        <w:numPr>
          <w:ilvl w:val="0"/>
          <w:numId w:val="61"/>
        </w:numPr>
        <w:rPr>
          <w:rFonts w:ascii="宋体" w:hAnsi="宋体"/>
        </w:rPr>
      </w:pPr>
      <w:r w:rsidRPr="00002DF8">
        <w:rPr>
          <w:rFonts w:hint="eastAsia"/>
        </w:rPr>
        <w:t>审计</w:t>
      </w:r>
      <w:r w:rsidRPr="00002DF8">
        <w:rPr>
          <w:rFonts w:ascii="宋体" w:hAnsi="宋体" w:hint="eastAsia"/>
        </w:rPr>
        <w:t>报告</w:t>
      </w:r>
    </w:p>
    <w:bookmarkStart w:id="205" w:name="_Hlk89419990" w:displacedByCustomXml="next"/>
    <w:bookmarkEnd w:id="205" w:displacedByCustomXml="next"/>
    <w:bookmarkStart w:id="206" w:name="_Hlk89419858" w:displacedByCustomXml="next"/>
    <w:bookmarkEnd w:id="206" w:displacedByCustomXml="next"/>
    <w:bookmarkStart w:id="207" w:name="_Hlk89419795" w:displacedByCustomXml="next"/>
    <w:bookmarkEnd w:id="207" w:displacedByCustomXml="next"/>
    <w:bookmarkStart w:id="208" w:name="_Hlk89419436" w:displacedByCustomXml="next"/>
    <w:bookmarkEnd w:id="208" w:displacedByCustomXml="next"/>
    <w:bookmarkStart w:id="209" w:name="_Hlk89419052" w:displacedByCustomXml="next"/>
    <w:bookmarkEnd w:id="209" w:displacedByCustomXml="next"/>
    <w:bookmarkStart w:id="210" w:name="_Hlk89418944" w:displacedByCustomXml="next"/>
    <w:bookmarkEnd w:id="210" w:displacedByCustomXml="next"/>
    <w:sdt>
      <w:sdtPr>
        <w:alias w:val="是否适用：审计报告[双击切换]"/>
        <w:tag w:val="_GBC_8a37b9861aa34a8d89cae86ad0133ffb"/>
        <w:id w:val="-458182354"/>
        <w:placeholder>
          <w:docPart w:val="GBC22222222222222222222222222222"/>
        </w:placeholder>
      </w:sdtPr>
      <w:sdtEndPr>
        <w:rPr>
          <w:sz w:val="21"/>
          <w:szCs w:val="21"/>
        </w:rPr>
      </w:sdtEndPr>
      <w:sdtContent>
        <w:p w14:paraId="1EFEE8C1"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sdt>
      <w:sdtPr>
        <w:rPr>
          <w:rFonts w:hint="eastAsia"/>
        </w:rPr>
        <w:alias w:val="审计报告全文"/>
        <w:tag w:val="_GBC_08aaee8d8997491cb4fc7ef77b493e65"/>
        <w:id w:val="-1689121900"/>
        <w:placeholder>
          <w:docPart w:val="GBC22222222222222222222222222222"/>
        </w:placeholder>
      </w:sdtPr>
      <w:sdtEndPr>
        <w:rPr>
          <w:rFonts w:ascii="Times New Roman" w:hAnsi="Times New Roman" w:cs="Times New Roman" w:hint="default"/>
        </w:rPr>
      </w:sdtEndPr>
      <w:sdtContent>
        <w:p w14:paraId="0B5B5C1E" w14:textId="77777777" w:rsidR="000E136E" w:rsidRPr="006409CE" w:rsidRDefault="000E136E" w:rsidP="000E136E">
          <w:pPr>
            <w:overflowPunct w:val="0"/>
            <w:autoSpaceDE w:val="0"/>
            <w:autoSpaceDN w:val="0"/>
            <w:jc w:val="right"/>
            <w:rPr>
              <w:rFonts w:ascii="Times New Roman" w:eastAsiaTheme="majorEastAsia" w:hAnsi="Times New Roman" w:cs="Times New Roman"/>
              <w:szCs w:val="21"/>
            </w:rPr>
          </w:pPr>
          <w:r w:rsidRPr="006409CE">
            <w:rPr>
              <w:rFonts w:ascii="Times New Roman" w:eastAsiaTheme="majorEastAsia" w:hAnsi="Times New Roman" w:cs="Times New Roman"/>
              <w:szCs w:val="21"/>
            </w:rPr>
            <w:fldChar w:fldCharType="begin"/>
          </w:r>
          <w:r w:rsidRPr="006409CE">
            <w:rPr>
              <w:rFonts w:ascii="Times New Roman" w:eastAsiaTheme="majorEastAsia" w:hAnsi="Times New Roman" w:cs="Times New Roman"/>
              <w:szCs w:val="21"/>
            </w:rPr>
            <w:instrText xml:space="preserve"> DOCPROPERTY </w:instrText>
          </w:r>
          <w:r w:rsidRPr="006409CE">
            <w:rPr>
              <w:rFonts w:ascii="Times New Roman" w:eastAsiaTheme="majorEastAsia" w:hAnsi="Times New Roman" w:cs="Times New Roman"/>
              <w:szCs w:val="21"/>
            </w:rPr>
            <w:instrText>审计字号</w:instrText>
          </w:r>
          <w:r w:rsidRPr="006409CE">
            <w:rPr>
              <w:rFonts w:ascii="Times New Roman" w:eastAsiaTheme="majorEastAsia" w:hAnsi="Times New Roman" w:cs="Times New Roman"/>
              <w:szCs w:val="21"/>
            </w:rPr>
            <w:instrText xml:space="preserve"> </w:instrText>
          </w:r>
          <w:r w:rsidRPr="006409CE">
            <w:rPr>
              <w:rFonts w:ascii="Times New Roman" w:eastAsiaTheme="majorEastAsia" w:hAnsi="Times New Roman" w:cs="Times New Roman"/>
              <w:szCs w:val="21"/>
            </w:rPr>
            <w:fldChar w:fldCharType="separate"/>
          </w:r>
          <w:r w:rsidRPr="006409CE">
            <w:rPr>
              <w:rFonts w:ascii="Times New Roman" w:eastAsiaTheme="majorEastAsia" w:hAnsi="Times New Roman" w:cs="Times New Roman"/>
              <w:szCs w:val="21"/>
            </w:rPr>
            <w:t>安永华明（</w:t>
          </w:r>
          <w:r w:rsidRPr="006409CE">
            <w:rPr>
              <w:rFonts w:ascii="Times New Roman" w:eastAsiaTheme="majorEastAsia" w:hAnsi="Times New Roman" w:cs="Times New Roman"/>
              <w:szCs w:val="21"/>
            </w:rPr>
            <w:t>2024</w:t>
          </w:r>
          <w:r w:rsidRPr="006409CE">
            <w:rPr>
              <w:rFonts w:ascii="Times New Roman" w:eastAsiaTheme="majorEastAsia" w:hAnsi="Times New Roman" w:cs="Times New Roman"/>
              <w:szCs w:val="21"/>
            </w:rPr>
            <w:t>）审字第</w:t>
          </w:r>
          <w:r w:rsidRPr="006409CE">
            <w:rPr>
              <w:rFonts w:ascii="Times New Roman" w:eastAsiaTheme="majorEastAsia" w:hAnsi="Times New Roman" w:cs="Times New Roman"/>
              <w:szCs w:val="21"/>
            </w:rPr>
            <w:t>70027049_B01</w:t>
          </w:r>
          <w:r w:rsidRPr="006409CE">
            <w:rPr>
              <w:rFonts w:ascii="Times New Roman" w:eastAsiaTheme="majorEastAsia" w:hAnsi="Times New Roman" w:cs="Times New Roman"/>
              <w:szCs w:val="21"/>
            </w:rPr>
            <w:t>号</w:t>
          </w:r>
          <w:r w:rsidRPr="006409CE">
            <w:rPr>
              <w:rFonts w:ascii="Times New Roman" w:eastAsiaTheme="majorEastAsia" w:hAnsi="Times New Roman" w:cs="Times New Roman"/>
              <w:szCs w:val="21"/>
            </w:rPr>
            <w:fldChar w:fldCharType="end"/>
          </w:r>
        </w:p>
        <w:p w14:paraId="4AE98FB0" w14:textId="77777777" w:rsidR="000E136E" w:rsidRPr="006409CE" w:rsidRDefault="000E136E" w:rsidP="000E136E">
          <w:pPr>
            <w:overflowPunct w:val="0"/>
            <w:autoSpaceDE w:val="0"/>
            <w:autoSpaceDN w:val="0"/>
            <w:jc w:val="right"/>
            <w:rPr>
              <w:rFonts w:ascii="Times New Roman" w:eastAsiaTheme="majorEastAsia" w:hAnsi="Times New Roman" w:cs="Times New Roman"/>
              <w:szCs w:val="21"/>
            </w:rPr>
          </w:pPr>
          <w:r w:rsidRPr="006409CE">
            <w:rPr>
              <w:rFonts w:ascii="Times New Roman" w:eastAsiaTheme="majorEastAsia" w:hAnsi="Times New Roman" w:cs="Times New Roman"/>
              <w:szCs w:val="21"/>
            </w:rPr>
            <w:fldChar w:fldCharType="begin"/>
          </w:r>
          <w:r w:rsidRPr="006409CE">
            <w:rPr>
              <w:rFonts w:ascii="Times New Roman" w:eastAsiaTheme="majorEastAsia" w:hAnsi="Times New Roman" w:cs="Times New Roman"/>
              <w:szCs w:val="21"/>
            </w:rPr>
            <w:instrText xml:space="preserve"> DOCPROPERTY </w:instrText>
          </w:r>
          <w:r w:rsidRPr="006409CE">
            <w:rPr>
              <w:rFonts w:ascii="Times New Roman" w:eastAsiaTheme="majorEastAsia" w:hAnsi="Times New Roman" w:cs="Times New Roman"/>
              <w:szCs w:val="21"/>
            </w:rPr>
            <w:instrText>公司名称</w:instrText>
          </w:r>
          <w:r w:rsidRPr="006409CE">
            <w:rPr>
              <w:rFonts w:ascii="Times New Roman" w:eastAsiaTheme="majorEastAsia" w:hAnsi="Times New Roman" w:cs="Times New Roman"/>
              <w:szCs w:val="21"/>
            </w:rPr>
            <w:instrText xml:space="preserve"> </w:instrText>
          </w:r>
          <w:r w:rsidRPr="006409CE">
            <w:rPr>
              <w:rFonts w:ascii="Times New Roman" w:eastAsiaTheme="majorEastAsia" w:hAnsi="Times New Roman" w:cs="Times New Roman"/>
              <w:szCs w:val="21"/>
            </w:rPr>
            <w:fldChar w:fldCharType="separate"/>
          </w:r>
          <w:r w:rsidRPr="006409CE">
            <w:rPr>
              <w:rFonts w:ascii="Times New Roman" w:eastAsiaTheme="majorEastAsia" w:hAnsi="Times New Roman" w:cs="Times New Roman"/>
              <w:szCs w:val="21"/>
            </w:rPr>
            <w:t>埃夫特智能装备股份有限公司</w:t>
          </w:r>
          <w:r w:rsidRPr="006409CE">
            <w:rPr>
              <w:rFonts w:ascii="Times New Roman" w:eastAsiaTheme="majorEastAsia" w:hAnsi="Times New Roman" w:cs="Times New Roman"/>
              <w:szCs w:val="21"/>
            </w:rPr>
            <w:fldChar w:fldCharType="end"/>
          </w:r>
        </w:p>
        <w:p w14:paraId="3CE5B3AE" w14:textId="77777777" w:rsidR="000E136E" w:rsidRPr="006409CE" w:rsidRDefault="000E136E" w:rsidP="001E4E7C">
          <w:pPr>
            <w:overflowPunct w:val="0"/>
            <w:autoSpaceDE w:val="0"/>
            <w:autoSpaceDN w:val="0"/>
            <w:ind w:right="420"/>
            <w:jc w:val="right"/>
            <w:rPr>
              <w:rFonts w:ascii="Times New Roman" w:eastAsiaTheme="majorEastAsia" w:hAnsi="Times New Roman" w:cs="Times New Roman"/>
              <w:szCs w:val="21"/>
            </w:rPr>
          </w:pPr>
        </w:p>
        <w:p w14:paraId="532AEBCF" w14:textId="77777777" w:rsidR="000E136E" w:rsidRPr="006409CE" w:rsidRDefault="000E136E" w:rsidP="000E136E">
          <w:pPr>
            <w:overflowPunct w:val="0"/>
            <w:autoSpaceDE w:val="0"/>
            <w:autoSpaceDN w:val="0"/>
            <w:rPr>
              <w:rFonts w:ascii="Times New Roman" w:eastAsiaTheme="majorEastAsia" w:hAnsi="Times New Roman" w:cs="Times New Roman"/>
              <w:szCs w:val="21"/>
            </w:rPr>
          </w:pPr>
          <w:r w:rsidRPr="006409CE">
            <w:rPr>
              <w:rFonts w:ascii="Times New Roman" w:eastAsiaTheme="majorEastAsia" w:hAnsi="Times New Roman" w:cs="Times New Roman"/>
              <w:szCs w:val="21"/>
            </w:rPr>
            <w:fldChar w:fldCharType="begin"/>
          </w:r>
          <w:r w:rsidRPr="006409CE">
            <w:rPr>
              <w:rFonts w:ascii="Times New Roman" w:eastAsiaTheme="majorEastAsia" w:hAnsi="Times New Roman" w:cs="Times New Roman"/>
              <w:szCs w:val="21"/>
            </w:rPr>
            <w:instrText xml:space="preserve"> DOCPROPERTY </w:instrText>
          </w:r>
          <w:r w:rsidRPr="006409CE">
            <w:rPr>
              <w:rFonts w:ascii="Times New Roman" w:eastAsiaTheme="majorEastAsia" w:hAnsi="Times New Roman" w:cs="Times New Roman"/>
              <w:szCs w:val="21"/>
            </w:rPr>
            <w:instrText>公司名称</w:instrText>
          </w:r>
          <w:r w:rsidRPr="006409CE">
            <w:rPr>
              <w:rFonts w:ascii="Times New Roman" w:eastAsiaTheme="majorEastAsia" w:hAnsi="Times New Roman" w:cs="Times New Roman"/>
              <w:szCs w:val="21"/>
            </w:rPr>
            <w:instrText xml:space="preserve"> </w:instrText>
          </w:r>
          <w:r w:rsidRPr="006409CE">
            <w:rPr>
              <w:rFonts w:ascii="Times New Roman" w:eastAsiaTheme="majorEastAsia" w:hAnsi="Times New Roman" w:cs="Times New Roman"/>
              <w:szCs w:val="21"/>
            </w:rPr>
            <w:fldChar w:fldCharType="separate"/>
          </w:r>
          <w:r w:rsidRPr="006409CE">
            <w:rPr>
              <w:rFonts w:ascii="Times New Roman" w:eastAsiaTheme="majorEastAsia" w:hAnsi="Times New Roman" w:cs="Times New Roman"/>
              <w:szCs w:val="21"/>
            </w:rPr>
            <w:t>埃夫特智能装备股份有限公司</w:t>
          </w:r>
          <w:r w:rsidRPr="006409CE">
            <w:rPr>
              <w:rFonts w:ascii="Times New Roman" w:eastAsiaTheme="majorEastAsia" w:hAnsi="Times New Roman" w:cs="Times New Roman"/>
              <w:szCs w:val="21"/>
            </w:rPr>
            <w:fldChar w:fldCharType="end"/>
          </w:r>
          <w:r w:rsidRPr="006409CE">
            <w:rPr>
              <w:rFonts w:ascii="Times New Roman" w:eastAsiaTheme="majorEastAsia" w:hAnsi="Times New Roman" w:cs="Times New Roman"/>
              <w:szCs w:val="21"/>
            </w:rPr>
            <w:t>全体股东：</w:t>
          </w:r>
        </w:p>
        <w:p w14:paraId="30A5369F" w14:textId="77777777" w:rsidR="000E136E" w:rsidRPr="006409CE" w:rsidRDefault="000E136E" w:rsidP="000E136E">
          <w:pPr>
            <w:overflowPunct w:val="0"/>
            <w:autoSpaceDE w:val="0"/>
            <w:autoSpaceDN w:val="0"/>
            <w:rPr>
              <w:rFonts w:ascii="Times New Roman" w:eastAsiaTheme="majorEastAsia" w:hAnsi="Times New Roman" w:cs="Times New Roman"/>
              <w:szCs w:val="21"/>
            </w:rPr>
          </w:pPr>
        </w:p>
        <w:p w14:paraId="4D2D441C" w14:textId="77777777" w:rsidR="000E136E" w:rsidRPr="006409CE" w:rsidRDefault="000E136E" w:rsidP="000E136E">
          <w:pPr>
            <w:overflowPunct w:val="0"/>
            <w:autoSpaceDE w:val="0"/>
            <w:autoSpaceDN w:val="0"/>
            <w:ind w:firstLineChars="200" w:firstLine="422"/>
            <w:rPr>
              <w:rFonts w:ascii="Times New Roman" w:eastAsiaTheme="majorEastAsia" w:hAnsi="Times New Roman" w:cs="Times New Roman"/>
              <w:b/>
              <w:szCs w:val="21"/>
            </w:rPr>
          </w:pPr>
          <w:r w:rsidRPr="006409CE">
            <w:rPr>
              <w:rFonts w:ascii="Times New Roman" w:eastAsiaTheme="majorEastAsia" w:hAnsi="Times New Roman" w:cs="Times New Roman"/>
              <w:b/>
              <w:szCs w:val="21"/>
            </w:rPr>
            <w:t>一、审计意见</w:t>
          </w:r>
        </w:p>
        <w:p w14:paraId="5C9AB18C" w14:textId="77777777" w:rsidR="000E136E" w:rsidRPr="006409CE" w:rsidRDefault="000E136E" w:rsidP="000E136E">
          <w:pPr>
            <w:overflowPunct w:val="0"/>
            <w:autoSpaceDE w:val="0"/>
            <w:autoSpaceDN w:val="0"/>
            <w:ind w:firstLine="440"/>
            <w:rPr>
              <w:rFonts w:ascii="Times New Roman" w:eastAsiaTheme="majorEastAsia" w:hAnsi="Times New Roman" w:cs="Times New Roman"/>
              <w:szCs w:val="21"/>
            </w:rPr>
          </w:pPr>
        </w:p>
        <w:p w14:paraId="359A3DB9" w14:textId="77777777" w:rsidR="000E136E" w:rsidRPr="006409CE" w:rsidRDefault="000E136E" w:rsidP="000E136E">
          <w:pPr>
            <w:autoSpaceDE w:val="0"/>
            <w:autoSpaceDN w:val="0"/>
            <w:ind w:firstLineChars="200" w:firstLine="420"/>
            <w:jc w:val="both"/>
            <w:rPr>
              <w:rFonts w:ascii="Times New Roman" w:eastAsiaTheme="majorEastAsia" w:hAnsi="Times New Roman" w:cs="Times New Roman"/>
              <w:szCs w:val="21"/>
              <w:lang w:val="en-GB"/>
            </w:rPr>
          </w:pPr>
          <w:r w:rsidRPr="006409CE">
            <w:rPr>
              <w:rFonts w:ascii="Times New Roman" w:eastAsiaTheme="majorEastAsia" w:hAnsi="Times New Roman" w:cs="Times New Roman"/>
              <w:szCs w:val="21"/>
              <w:lang w:val="en-GB"/>
            </w:rPr>
            <w:t>我们审计了</w:t>
          </w:r>
          <w:r w:rsidRPr="006409CE">
            <w:rPr>
              <w:rFonts w:ascii="Times New Roman" w:eastAsiaTheme="majorEastAsia" w:hAnsi="Times New Roman" w:cs="Times New Roman"/>
              <w:szCs w:val="21"/>
              <w:lang w:val="en-GB"/>
            </w:rPr>
            <w:fldChar w:fldCharType="begin"/>
          </w:r>
          <w:r w:rsidRPr="006409CE">
            <w:rPr>
              <w:rFonts w:ascii="Times New Roman" w:eastAsiaTheme="majorEastAsia" w:hAnsi="Times New Roman" w:cs="Times New Roman"/>
              <w:szCs w:val="21"/>
              <w:lang w:val="en-GB"/>
            </w:rPr>
            <w:instrText xml:space="preserve"> DOCPROPERTY </w:instrText>
          </w:r>
          <w:r w:rsidRPr="006409CE">
            <w:rPr>
              <w:rFonts w:ascii="Times New Roman" w:eastAsiaTheme="majorEastAsia" w:hAnsi="Times New Roman" w:cs="Times New Roman"/>
              <w:szCs w:val="21"/>
              <w:lang w:val="en-GB"/>
            </w:rPr>
            <w:instrText>公司名称</w:instrText>
          </w:r>
          <w:r w:rsidRPr="006409CE">
            <w:rPr>
              <w:rFonts w:ascii="Times New Roman" w:eastAsiaTheme="majorEastAsia" w:hAnsi="Times New Roman" w:cs="Times New Roman"/>
              <w:szCs w:val="21"/>
              <w:lang w:val="en-GB"/>
            </w:rPr>
            <w:instrText xml:space="preserve"> </w:instrText>
          </w:r>
          <w:r w:rsidRPr="006409CE">
            <w:rPr>
              <w:rFonts w:ascii="Times New Roman" w:eastAsiaTheme="majorEastAsia" w:hAnsi="Times New Roman" w:cs="Times New Roman"/>
              <w:szCs w:val="21"/>
              <w:lang w:val="en-GB"/>
            </w:rPr>
            <w:fldChar w:fldCharType="separate"/>
          </w:r>
          <w:r w:rsidRPr="006409CE">
            <w:rPr>
              <w:rFonts w:ascii="Times New Roman" w:eastAsiaTheme="majorEastAsia" w:hAnsi="Times New Roman" w:cs="Times New Roman"/>
              <w:szCs w:val="21"/>
              <w:lang w:val="en-GB"/>
            </w:rPr>
            <w:t>埃夫特智能装备股份有限公司</w:t>
          </w:r>
          <w:r w:rsidRPr="006409CE">
            <w:rPr>
              <w:rFonts w:ascii="Times New Roman" w:eastAsiaTheme="majorEastAsia" w:hAnsi="Times New Roman" w:cs="Times New Roman"/>
              <w:szCs w:val="21"/>
              <w:lang w:val="en-GB"/>
            </w:rPr>
            <w:fldChar w:fldCharType="end"/>
          </w:r>
          <w:r w:rsidRPr="006409CE">
            <w:rPr>
              <w:rFonts w:ascii="Times New Roman" w:eastAsiaTheme="majorEastAsia" w:hAnsi="Times New Roman" w:cs="Times New Roman"/>
              <w:szCs w:val="21"/>
              <w:lang w:val="en-GB"/>
            </w:rPr>
            <w:t>的财务报表，包括</w:t>
          </w:r>
          <w:r w:rsidRPr="006409CE">
            <w:rPr>
              <w:rFonts w:ascii="Times New Roman" w:eastAsiaTheme="majorEastAsia" w:hAnsi="Times New Roman" w:cs="Times New Roman"/>
              <w:szCs w:val="21"/>
              <w:lang w:val="en-GB"/>
            </w:rPr>
            <w:t>2023</w:t>
          </w:r>
          <w:r w:rsidRPr="006409CE">
            <w:rPr>
              <w:rFonts w:ascii="Times New Roman" w:eastAsiaTheme="majorEastAsia" w:hAnsi="Times New Roman" w:cs="Times New Roman"/>
              <w:szCs w:val="21"/>
              <w:lang w:val="en-GB"/>
            </w:rPr>
            <w:t>年</w:t>
          </w:r>
          <w:r w:rsidRPr="006409CE">
            <w:rPr>
              <w:rFonts w:ascii="Times New Roman" w:eastAsiaTheme="majorEastAsia" w:hAnsi="Times New Roman" w:cs="Times New Roman"/>
              <w:szCs w:val="21"/>
              <w:lang w:val="en-GB"/>
            </w:rPr>
            <w:t>12</w:t>
          </w:r>
          <w:r w:rsidRPr="006409CE">
            <w:rPr>
              <w:rFonts w:ascii="Times New Roman" w:eastAsiaTheme="majorEastAsia" w:hAnsi="Times New Roman" w:cs="Times New Roman"/>
              <w:szCs w:val="21"/>
              <w:lang w:val="en-GB"/>
            </w:rPr>
            <w:t>月</w:t>
          </w:r>
          <w:r w:rsidRPr="006409CE">
            <w:rPr>
              <w:rFonts w:ascii="Times New Roman" w:eastAsiaTheme="majorEastAsia" w:hAnsi="Times New Roman" w:cs="Times New Roman"/>
              <w:szCs w:val="21"/>
              <w:lang w:val="en-GB"/>
            </w:rPr>
            <w:t>31</w:t>
          </w:r>
          <w:r w:rsidRPr="006409CE">
            <w:rPr>
              <w:rFonts w:ascii="Times New Roman" w:eastAsiaTheme="majorEastAsia" w:hAnsi="Times New Roman" w:cs="Times New Roman"/>
              <w:szCs w:val="21"/>
              <w:lang w:val="en-GB"/>
            </w:rPr>
            <w:t>日的合并及公司资产负债表，</w:t>
          </w:r>
          <w:r w:rsidRPr="006409CE">
            <w:rPr>
              <w:rFonts w:ascii="Times New Roman" w:eastAsiaTheme="majorEastAsia" w:hAnsi="Times New Roman" w:cs="Times New Roman"/>
              <w:szCs w:val="21"/>
              <w:lang w:val="en-GB"/>
            </w:rPr>
            <w:t>2023</w:t>
          </w:r>
          <w:r w:rsidRPr="006409CE">
            <w:rPr>
              <w:rFonts w:ascii="Times New Roman" w:eastAsiaTheme="majorEastAsia" w:hAnsi="Times New Roman" w:cs="Times New Roman"/>
              <w:szCs w:val="21"/>
              <w:lang w:val="en-GB"/>
            </w:rPr>
            <w:t>年度的合并及公司利润表、股东权益变动表和现金流量表以及相关财务报表附注。</w:t>
          </w:r>
        </w:p>
        <w:p w14:paraId="793EB154" w14:textId="77777777" w:rsidR="000E136E" w:rsidRPr="006409CE" w:rsidRDefault="000E136E" w:rsidP="000E136E">
          <w:pPr>
            <w:autoSpaceDE w:val="0"/>
            <w:autoSpaceDN w:val="0"/>
            <w:ind w:firstLineChars="200" w:firstLine="420"/>
            <w:jc w:val="both"/>
            <w:rPr>
              <w:rFonts w:ascii="Times New Roman" w:eastAsiaTheme="majorEastAsia" w:hAnsi="Times New Roman" w:cs="Times New Roman"/>
              <w:szCs w:val="21"/>
              <w:lang w:val="en-GB"/>
            </w:rPr>
          </w:pPr>
        </w:p>
        <w:p w14:paraId="7525DC86" w14:textId="77777777" w:rsidR="000E136E" w:rsidRPr="006409CE" w:rsidRDefault="000E136E" w:rsidP="000E136E">
          <w:pPr>
            <w:autoSpaceDE w:val="0"/>
            <w:autoSpaceDN w:val="0"/>
            <w:ind w:firstLineChars="200" w:firstLine="420"/>
            <w:jc w:val="both"/>
            <w:rPr>
              <w:rFonts w:ascii="Times New Roman" w:eastAsiaTheme="majorEastAsia" w:hAnsi="Times New Roman" w:cs="Times New Roman"/>
              <w:szCs w:val="21"/>
              <w:lang w:val="en-GB"/>
            </w:rPr>
          </w:pPr>
          <w:r w:rsidRPr="006409CE">
            <w:rPr>
              <w:rFonts w:ascii="Times New Roman" w:eastAsiaTheme="majorEastAsia" w:hAnsi="Times New Roman" w:cs="Times New Roman"/>
              <w:szCs w:val="21"/>
              <w:lang w:val="en-GB"/>
            </w:rPr>
            <w:t>我们认为，后附的</w:t>
          </w:r>
          <w:r w:rsidRPr="006409CE">
            <w:rPr>
              <w:rFonts w:ascii="Times New Roman" w:eastAsiaTheme="majorEastAsia" w:hAnsi="Times New Roman" w:cs="Times New Roman"/>
              <w:szCs w:val="21"/>
              <w:lang w:val="en-GB"/>
            </w:rPr>
            <w:fldChar w:fldCharType="begin"/>
          </w:r>
          <w:r w:rsidRPr="006409CE">
            <w:rPr>
              <w:rFonts w:ascii="Times New Roman" w:eastAsiaTheme="majorEastAsia" w:hAnsi="Times New Roman" w:cs="Times New Roman"/>
              <w:szCs w:val="21"/>
              <w:lang w:val="en-GB"/>
            </w:rPr>
            <w:instrText xml:space="preserve"> DOCPROPERTY </w:instrText>
          </w:r>
          <w:r w:rsidRPr="006409CE">
            <w:rPr>
              <w:rFonts w:ascii="Times New Roman" w:eastAsiaTheme="majorEastAsia" w:hAnsi="Times New Roman" w:cs="Times New Roman"/>
              <w:szCs w:val="21"/>
              <w:lang w:val="en-GB"/>
            </w:rPr>
            <w:instrText>公司名称</w:instrText>
          </w:r>
          <w:r w:rsidRPr="006409CE">
            <w:rPr>
              <w:rFonts w:ascii="Times New Roman" w:eastAsiaTheme="majorEastAsia" w:hAnsi="Times New Roman" w:cs="Times New Roman"/>
              <w:szCs w:val="21"/>
              <w:lang w:val="en-GB"/>
            </w:rPr>
            <w:instrText xml:space="preserve"> </w:instrText>
          </w:r>
          <w:r w:rsidRPr="006409CE">
            <w:rPr>
              <w:rFonts w:ascii="Times New Roman" w:eastAsiaTheme="majorEastAsia" w:hAnsi="Times New Roman" w:cs="Times New Roman"/>
              <w:szCs w:val="21"/>
              <w:lang w:val="en-GB"/>
            </w:rPr>
            <w:fldChar w:fldCharType="separate"/>
          </w:r>
          <w:r w:rsidRPr="006409CE">
            <w:rPr>
              <w:rFonts w:ascii="Times New Roman" w:eastAsiaTheme="majorEastAsia" w:hAnsi="Times New Roman" w:cs="Times New Roman"/>
              <w:szCs w:val="21"/>
              <w:lang w:val="en-GB"/>
            </w:rPr>
            <w:t>埃夫特智能装备股份有限公司</w:t>
          </w:r>
          <w:r w:rsidRPr="006409CE">
            <w:rPr>
              <w:rFonts w:ascii="Times New Roman" w:eastAsiaTheme="majorEastAsia" w:hAnsi="Times New Roman" w:cs="Times New Roman"/>
              <w:szCs w:val="21"/>
              <w:lang w:val="en-GB"/>
            </w:rPr>
            <w:fldChar w:fldCharType="end"/>
          </w:r>
          <w:r w:rsidRPr="006409CE">
            <w:rPr>
              <w:rFonts w:ascii="Times New Roman" w:eastAsiaTheme="majorEastAsia" w:hAnsi="Times New Roman" w:cs="Times New Roman"/>
              <w:szCs w:val="21"/>
              <w:lang w:val="en-GB"/>
            </w:rPr>
            <w:t>的财务报表在所有重大方面按照企业会计准则的规定编制，公允反映了</w:t>
          </w:r>
          <w:r w:rsidRPr="006409CE">
            <w:rPr>
              <w:rFonts w:ascii="Times New Roman" w:eastAsiaTheme="majorEastAsia" w:hAnsi="Times New Roman" w:cs="Times New Roman"/>
              <w:szCs w:val="21"/>
              <w:lang w:val="en-GB"/>
            </w:rPr>
            <w:fldChar w:fldCharType="begin"/>
          </w:r>
          <w:r w:rsidRPr="006409CE">
            <w:rPr>
              <w:rFonts w:ascii="Times New Roman" w:eastAsiaTheme="majorEastAsia" w:hAnsi="Times New Roman" w:cs="Times New Roman"/>
              <w:szCs w:val="21"/>
              <w:lang w:val="en-GB"/>
            </w:rPr>
            <w:instrText xml:space="preserve"> DOCPROPERTY </w:instrText>
          </w:r>
          <w:r w:rsidRPr="006409CE">
            <w:rPr>
              <w:rFonts w:ascii="Times New Roman" w:eastAsiaTheme="majorEastAsia" w:hAnsi="Times New Roman" w:cs="Times New Roman"/>
              <w:szCs w:val="21"/>
              <w:lang w:val="en-GB"/>
            </w:rPr>
            <w:instrText>公司名称</w:instrText>
          </w:r>
          <w:r w:rsidRPr="006409CE">
            <w:rPr>
              <w:rFonts w:ascii="Times New Roman" w:eastAsiaTheme="majorEastAsia" w:hAnsi="Times New Roman" w:cs="Times New Roman"/>
              <w:szCs w:val="21"/>
              <w:lang w:val="en-GB"/>
            </w:rPr>
            <w:instrText xml:space="preserve"> </w:instrText>
          </w:r>
          <w:r w:rsidRPr="006409CE">
            <w:rPr>
              <w:rFonts w:ascii="Times New Roman" w:eastAsiaTheme="majorEastAsia" w:hAnsi="Times New Roman" w:cs="Times New Roman"/>
              <w:szCs w:val="21"/>
              <w:lang w:val="en-GB"/>
            </w:rPr>
            <w:fldChar w:fldCharType="separate"/>
          </w:r>
          <w:r w:rsidRPr="006409CE">
            <w:rPr>
              <w:rFonts w:ascii="Times New Roman" w:eastAsiaTheme="majorEastAsia" w:hAnsi="Times New Roman" w:cs="Times New Roman"/>
              <w:szCs w:val="21"/>
              <w:lang w:val="en-GB"/>
            </w:rPr>
            <w:t>埃夫特智能装备股份有限公司</w:t>
          </w:r>
          <w:r w:rsidRPr="006409CE">
            <w:rPr>
              <w:rFonts w:ascii="Times New Roman" w:eastAsiaTheme="majorEastAsia" w:hAnsi="Times New Roman" w:cs="Times New Roman"/>
              <w:szCs w:val="21"/>
              <w:lang w:val="en-GB"/>
            </w:rPr>
            <w:fldChar w:fldCharType="end"/>
          </w:r>
          <w:r w:rsidRPr="006409CE">
            <w:rPr>
              <w:rFonts w:ascii="Times New Roman" w:eastAsiaTheme="majorEastAsia" w:hAnsi="Times New Roman" w:cs="Times New Roman"/>
              <w:szCs w:val="21"/>
              <w:lang w:val="en-GB"/>
            </w:rPr>
            <w:t>2023</w:t>
          </w:r>
          <w:r w:rsidRPr="006409CE">
            <w:rPr>
              <w:rFonts w:ascii="Times New Roman" w:eastAsiaTheme="majorEastAsia" w:hAnsi="Times New Roman" w:cs="Times New Roman"/>
              <w:szCs w:val="21"/>
              <w:lang w:val="en-GB"/>
            </w:rPr>
            <w:t>年</w:t>
          </w:r>
          <w:r w:rsidRPr="006409CE">
            <w:rPr>
              <w:rFonts w:ascii="Times New Roman" w:eastAsiaTheme="majorEastAsia" w:hAnsi="Times New Roman" w:cs="Times New Roman"/>
              <w:szCs w:val="21"/>
              <w:lang w:val="en-GB"/>
            </w:rPr>
            <w:t>12</w:t>
          </w:r>
          <w:r w:rsidRPr="006409CE">
            <w:rPr>
              <w:rFonts w:ascii="Times New Roman" w:eastAsiaTheme="majorEastAsia" w:hAnsi="Times New Roman" w:cs="Times New Roman"/>
              <w:szCs w:val="21"/>
              <w:lang w:val="en-GB"/>
            </w:rPr>
            <w:t>月</w:t>
          </w:r>
          <w:r w:rsidRPr="006409CE">
            <w:rPr>
              <w:rFonts w:ascii="Times New Roman" w:eastAsiaTheme="majorEastAsia" w:hAnsi="Times New Roman" w:cs="Times New Roman"/>
              <w:szCs w:val="21"/>
              <w:lang w:val="en-GB"/>
            </w:rPr>
            <w:t>31</w:t>
          </w:r>
          <w:r w:rsidRPr="006409CE">
            <w:rPr>
              <w:rFonts w:ascii="Times New Roman" w:eastAsiaTheme="majorEastAsia" w:hAnsi="Times New Roman" w:cs="Times New Roman"/>
              <w:szCs w:val="21"/>
              <w:lang w:val="en-GB"/>
            </w:rPr>
            <w:t>日的合并及公司财务状况以及</w:t>
          </w:r>
          <w:r w:rsidRPr="006409CE">
            <w:rPr>
              <w:rFonts w:ascii="Times New Roman" w:eastAsiaTheme="majorEastAsia" w:hAnsi="Times New Roman" w:cs="Times New Roman"/>
              <w:szCs w:val="21"/>
              <w:lang w:val="en-GB"/>
            </w:rPr>
            <w:t>2023</w:t>
          </w:r>
          <w:r w:rsidRPr="006409CE">
            <w:rPr>
              <w:rFonts w:ascii="Times New Roman" w:eastAsiaTheme="majorEastAsia" w:hAnsi="Times New Roman" w:cs="Times New Roman"/>
              <w:szCs w:val="21"/>
              <w:lang w:val="en-GB"/>
            </w:rPr>
            <w:t>年度的合并及公司经营成果和现金流量。</w:t>
          </w:r>
        </w:p>
        <w:p w14:paraId="4889E801" w14:textId="77777777" w:rsidR="000E136E" w:rsidRPr="006409CE" w:rsidRDefault="000E136E" w:rsidP="000E136E">
          <w:pPr>
            <w:overflowPunct w:val="0"/>
            <w:autoSpaceDE w:val="0"/>
            <w:autoSpaceDN w:val="0"/>
            <w:ind w:firstLine="440"/>
            <w:rPr>
              <w:rFonts w:ascii="Times New Roman" w:eastAsiaTheme="majorEastAsia" w:hAnsi="Times New Roman" w:cs="Times New Roman"/>
              <w:szCs w:val="21"/>
              <w:lang w:val="en-GB"/>
            </w:rPr>
          </w:pPr>
        </w:p>
        <w:p w14:paraId="6D965AC8" w14:textId="77777777" w:rsidR="000E136E" w:rsidRPr="006409CE" w:rsidRDefault="000E136E" w:rsidP="000E136E">
          <w:pPr>
            <w:overflowPunct w:val="0"/>
            <w:autoSpaceDE w:val="0"/>
            <w:autoSpaceDN w:val="0"/>
            <w:ind w:firstLineChars="200" w:firstLine="422"/>
            <w:rPr>
              <w:rFonts w:ascii="Times New Roman" w:eastAsiaTheme="majorEastAsia" w:hAnsi="Times New Roman" w:cs="Times New Roman"/>
              <w:b/>
              <w:szCs w:val="21"/>
              <w:lang w:val="en-GB"/>
            </w:rPr>
          </w:pPr>
          <w:r w:rsidRPr="006409CE">
            <w:rPr>
              <w:rFonts w:ascii="Times New Roman" w:eastAsiaTheme="majorEastAsia" w:hAnsi="Times New Roman" w:cs="Times New Roman"/>
              <w:b/>
              <w:szCs w:val="21"/>
              <w:lang w:val="en-GB"/>
            </w:rPr>
            <w:t>二、形成审计意见的基础</w:t>
          </w:r>
        </w:p>
        <w:p w14:paraId="3C25A47D" w14:textId="77777777" w:rsidR="000E136E" w:rsidRPr="006409CE" w:rsidRDefault="000E136E" w:rsidP="000E136E">
          <w:pPr>
            <w:overflowPunct w:val="0"/>
            <w:autoSpaceDE w:val="0"/>
            <w:autoSpaceDN w:val="0"/>
            <w:ind w:firstLine="440"/>
            <w:rPr>
              <w:rFonts w:ascii="Times New Roman" w:eastAsiaTheme="majorEastAsia" w:hAnsi="Times New Roman" w:cs="Times New Roman"/>
              <w:szCs w:val="21"/>
              <w:lang w:val="en-GB"/>
            </w:rPr>
          </w:pPr>
        </w:p>
        <w:p w14:paraId="0B2436BD" w14:textId="77777777" w:rsidR="000E136E" w:rsidRPr="006409CE" w:rsidRDefault="000E136E" w:rsidP="000E136E">
          <w:pPr>
            <w:autoSpaceDE w:val="0"/>
            <w:autoSpaceDN w:val="0"/>
            <w:ind w:firstLineChars="200" w:firstLine="420"/>
            <w:jc w:val="both"/>
            <w:rPr>
              <w:rFonts w:ascii="Times New Roman" w:eastAsiaTheme="majorEastAsia" w:hAnsi="Times New Roman" w:cs="Times New Roman"/>
              <w:szCs w:val="21"/>
              <w:lang w:val="en-GB"/>
            </w:rPr>
          </w:pPr>
          <w:r w:rsidRPr="006409CE">
            <w:rPr>
              <w:rFonts w:ascii="Times New Roman" w:eastAsiaTheme="majorEastAsia" w:hAnsi="Times New Roman" w:cs="Times New Roman"/>
              <w:szCs w:val="21"/>
              <w:lang w:val="en-GB"/>
            </w:rPr>
            <w:t>我们按照中国注册会计师审计准则的规定执行了审计工作。审计报告的</w:t>
          </w:r>
          <w:r w:rsidRPr="006409CE">
            <w:rPr>
              <w:rFonts w:ascii="Times New Roman" w:eastAsiaTheme="majorEastAsia" w:hAnsi="Times New Roman" w:cs="Times New Roman"/>
              <w:szCs w:val="21"/>
              <w:lang w:val="en-GB"/>
            </w:rPr>
            <w:t>“</w:t>
          </w:r>
          <w:r w:rsidRPr="006409CE">
            <w:rPr>
              <w:rFonts w:ascii="Times New Roman" w:eastAsiaTheme="majorEastAsia" w:hAnsi="Times New Roman" w:cs="Times New Roman"/>
              <w:szCs w:val="21"/>
              <w:lang w:val="en-GB"/>
            </w:rPr>
            <w:t>注册会计师对财务报表审计的责任</w:t>
          </w:r>
          <w:r w:rsidRPr="006409CE">
            <w:rPr>
              <w:rFonts w:ascii="Times New Roman" w:eastAsiaTheme="majorEastAsia" w:hAnsi="Times New Roman" w:cs="Times New Roman"/>
              <w:szCs w:val="21"/>
              <w:lang w:val="en-GB"/>
            </w:rPr>
            <w:t>”</w:t>
          </w:r>
          <w:r w:rsidRPr="006409CE">
            <w:rPr>
              <w:rFonts w:ascii="Times New Roman" w:eastAsiaTheme="majorEastAsia" w:hAnsi="Times New Roman" w:cs="Times New Roman"/>
              <w:szCs w:val="21"/>
              <w:lang w:val="en-GB"/>
            </w:rPr>
            <w:t>部分进一步阐述了我们在这些准则下的责任。按照中国注册会计师职业道德守则，我们独立于</w:t>
          </w:r>
          <w:r w:rsidRPr="006409CE">
            <w:rPr>
              <w:rFonts w:ascii="Times New Roman" w:eastAsiaTheme="majorEastAsia" w:hAnsi="Times New Roman" w:cs="Times New Roman"/>
              <w:szCs w:val="21"/>
              <w:lang w:val="en-GB"/>
            </w:rPr>
            <w:fldChar w:fldCharType="begin"/>
          </w:r>
          <w:r w:rsidRPr="006409CE">
            <w:rPr>
              <w:rFonts w:ascii="Times New Roman" w:eastAsiaTheme="majorEastAsia" w:hAnsi="Times New Roman" w:cs="Times New Roman"/>
              <w:szCs w:val="21"/>
              <w:lang w:val="en-GB"/>
            </w:rPr>
            <w:instrText xml:space="preserve"> DOCPROPERTY </w:instrText>
          </w:r>
          <w:r w:rsidRPr="006409CE">
            <w:rPr>
              <w:rFonts w:ascii="Times New Roman" w:eastAsiaTheme="majorEastAsia" w:hAnsi="Times New Roman" w:cs="Times New Roman"/>
              <w:szCs w:val="21"/>
              <w:lang w:val="en-GB"/>
            </w:rPr>
            <w:instrText>公司名称</w:instrText>
          </w:r>
          <w:r w:rsidRPr="006409CE">
            <w:rPr>
              <w:rFonts w:ascii="Times New Roman" w:eastAsiaTheme="majorEastAsia" w:hAnsi="Times New Roman" w:cs="Times New Roman"/>
              <w:szCs w:val="21"/>
              <w:lang w:val="en-GB"/>
            </w:rPr>
            <w:instrText xml:space="preserve"> </w:instrText>
          </w:r>
          <w:r w:rsidRPr="006409CE">
            <w:rPr>
              <w:rFonts w:ascii="Times New Roman" w:eastAsiaTheme="majorEastAsia" w:hAnsi="Times New Roman" w:cs="Times New Roman"/>
              <w:szCs w:val="21"/>
              <w:lang w:val="en-GB"/>
            </w:rPr>
            <w:fldChar w:fldCharType="separate"/>
          </w:r>
          <w:r w:rsidRPr="006409CE">
            <w:rPr>
              <w:rFonts w:ascii="Times New Roman" w:eastAsiaTheme="majorEastAsia" w:hAnsi="Times New Roman" w:cs="Times New Roman"/>
              <w:szCs w:val="21"/>
              <w:lang w:val="en-GB"/>
            </w:rPr>
            <w:t>埃夫特智能装备股份有限公司</w:t>
          </w:r>
          <w:r w:rsidRPr="006409CE">
            <w:rPr>
              <w:rFonts w:ascii="Times New Roman" w:eastAsiaTheme="majorEastAsia" w:hAnsi="Times New Roman" w:cs="Times New Roman"/>
              <w:szCs w:val="21"/>
              <w:lang w:val="en-GB"/>
            </w:rPr>
            <w:fldChar w:fldCharType="end"/>
          </w:r>
          <w:r w:rsidRPr="006409CE">
            <w:rPr>
              <w:rFonts w:ascii="Times New Roman" w:eastAsiaTheme="majorEastAsia" w:hAnsi="Times New Roman" w:cs="Times New Roman"/>
              <w:szCs w:val="21"/>
              <w:lang w:val="en-GB"/>
            </w:rPr>
            <w:t>，并履行了职业道德方面的其他责任。我们相信，我们获取的审计证据是充分、适当的，为发表审计意见提供了基础。</w:t>
          </w:r>
        </w:p>
        <w:p w14:paraId="0754B6A6" w14:textId="77777777" w:rsidR="000E136E" w:rsidRPr="006409CE" w:rsidRDefault="000E136E" w:rsidP="000E136E">
          <w:pPr>
            <w:overflowPunct w:val="0"/>
            <w:autoSpaceDE w:val="0"/>
            <w:autoSpaceDN w:val="0"/>
            <w:ind w:firstLine="440"/>
            <w:rPr>
              <w:rFonts w:ascii="Times New Roman" w:eastAsiaTheme="majorEastAsia" w:hAnsi="Times New Roman" w:cs="Times New Roman"/>
              <w:szCs w:val="21"/>
              <w:lang w:val="en-GB"/>
            </w:rPr>
          </w:pPr>
        </w:p>
        <w:p w14:paraId="57EFA471" w14:textId="77777777" w:rsidR="000E136E" w:rsidRPr="006409CE" w:rsidRDefault="000E136E" w:rsidP="000E136E">
          <w:pPr>
            <w:overflowPunct w:val="0"/>
            <w:autoSpaceDE w:val="0"/>
            <w:autoSpaceDN w:val="0"/>
            <w:ind w:firstLineChars="200" w:firstLine="422"/>
            <w:rPr>
              <w:rFonts w:ascii="Times New Roman" w:eastAsiaTheme="majorEastAsia" w:hAnsi="Times New Roman" w:cs="Times New Roman"/>
              <w:b/>
              <w:szCs w:val="21"/>
              <w:lang w:val="en-GB"/>
            </w:rPr>
          </w:pPr>
          <w:r w:rsidRPr="006409CE">
            <w:rPr>
              <w:rFonts w:ascii="Times New Roman" w:eastAsiaTheme="majorEastAsia" w:hAnsi="Times New Roman" w:cs="Times New Roman"/>
              <w:b/>
              <w:szCs w:val="21"/>
              <w:lang w:val="en-GB"/>
            </w:rPr>
            <w:t>三、关键审计事项</w:t>
          </w:r>
        </w:p>
        <w:p w14:paraId="1F846E5A" w14:textId="77777777" w:rsidR="000E136E" w:rsidRPr="006409CE" w:rsidRDefault="000E136E" w:rsidP="000E136E">
          <w:pPr>
            <w:overflowPunct w:val="0"/>
            <w:autoSpaceDE w:val="0"/>
            <w:autoSpaceDN w:val="0"/>
            <w:ind w:firstLine="440"/>
            <w:rPr>
              <w:rFonts w:ascii="Times New Roman" w:eastAsiaTheme="majorEastAsia" w:hAnsi="Times New Roman" w:cs="Times New Roman"/>
              <w:szCs w:val="21"/>
            </w:rPr>
          </w:pPr>
        </w:p>
        <w:p w14:paraId="368A2A5E" w14:textId="77777777" w:rsidR="000E136E" w:rsidRPr="006409CE" w:rsidRDefault="000E136E" w:rsidP="000E136E">
          <w:pPr>
            <w:autoSpaceDE w:val="0"/>
            <w:autoSpaceDN w:val="0"/>
            <w:ind w:firstLineChars="200" w:firstLine="420"/>
            <w:jc w:val="both"/>
            <w:rPr>
              <w:rFonts w:ascii="Times New Roman" w:eastAsiaTheme="majorEastAsia" w:hAnsi="Times New Roman" w:cs="Times New Roman"/>
              <w:szCs w:val="21"/>
              <w:lang w:val="en-GB"/>
            </w:rPr>
          </w:pPr>
          <w:r w:rsidRPr="006409CE">
            <w:rPr>
              <w:rFonts w:ascii="Times New Roman" w:eastAsiaTheme="majorEastAsia" w:hAnsi="Times New Roman" w:cs="Times New Roman"/>
              <w:szCs w:val="21"/>
              <w:lang w:val="en-GB"/>
            </w:rPr>
            <w:t>关键审计事项是我们根据职业判断，认为对本期财务报表审计最为重要的事项。这些事项的应对以对财务报表整体进行审计并形成审计意见为背景，我们不对这些事项单独发表意见。我们对下述每一事项在审计中是如何应对的描述也以此为背景。</w:t>
          </w:r>
        </w:p>
        <w:p w14:paraId="6D883069" w14:textId="77777777" w:rsidR="000E136E" w:rsidRPr="006409CE" w:rsidRDefault="000E136E" w:rsidP="000E136E">
          <w:pPr>
            <w:autoSpaceDE w:val="0"/>
            <w:autoSpaceDN w:val="0"/>
            <w:ind w:firstLineChars="200" w:firstLine="420"/>
            <w:jc w:val="both"/>
            <w:rPr>
              <w:rFonts w:ascii="Times New Roman" w:eastAsiaTheme="majorEastAsia" w:hAnsi="Times New Roman" w:cs="Times New Roman"/>
              <w:szCs w:val="21"/>
              <w:lang w:val="en-GB"/>
            </w:rPr>
          </w:pPr>
        </w:p>
        <w:p w14:paraId="59F3DC26" w14:textId="77777777" w:rsidR="000E136E" w:rsidRPr="006409CE" w:rsidRDefault="000E136E" w:rsidP="000E136E">
          <w:pPr>
            <w:pStyle w:val="152"/>
            <w:rPr>
              <w:rFonts w:ascii="Times New Roman" w:eastAsiaTheme="majorEastAsia" w:hAnsi="Times New Roman" w:cs="Times New Roman"/>
              <w:sz w:val="21"/>
              <w:szCs w:val="21"/>
              <w:lang w:val="en-GB"/>
            </w:rPr>
          </w:pPr>
          <w:r w:rsidRPr="006409CE">
            <w:rPr>
              <w:rFonts w:ascii="Times New Roman" w:eastAsiaTheme="majorEastAsia" w:hAnsi="Times New Roman" w:cs="Times New Roman"/>
              <w:sz w:val="21"/>
              <w:szCs w:val="21"/>
              <w:lang w:val="en-GB"/>
            </w:rPr>
            <w:t>我们已经履行了本报告</w:t>
          </w:r>
          <w:r w:rsidRPr="006409CE">
            <w:rPr>
              <w:rFonts w:ascii="Times New Roman" w:eastAsiaTheme="majorEastAsia" w:hAnsi="Times New Roman" w:cs="Times New Roman"/>
              <w:sz w:val="21"/>
              <w:szCs w:val="21"/>
              <w:lang w:val="en-GB"/>
            </w:rPr>
            <w:t>“</w:t>
          </w:r>
          <w:r w:rsidRPr="006409CE">
            <w:rPr>
              <w:rFonts w:ascii="Times New Roman" w:eastAsiaTheme="majorEastAsia" w:hAnsi="Times New Roman" w:cs="Times New Roman"/>
              <w:sz w:val="21"/>
              <w:szCs w:val="21"/>
              <w:lang w:val="en-GB"/>
            </w:rPr>
            <w:t>注册会计师对财务报表审计的责任</w:t>
          </w:r>
          <w:r w:rsidRPr="006409CE">
            <w:rPr>
              <w:rFonts w:ascii="Times New Roman" w:eastAsiaTheme="majorEastAsia" w:hAnsi="Times New Roman" w:cs="Times New Roman"/>
              <w:sz w:val="21"/>
              <w:szCs w:val="21"/>
              <w:lang w:val="en-GB"/>
            </w:rPr>
            <w:t>”</w:t>
          </w:r>
          <w:r w:rsidRPr="006409CE">
            <w:rPr>
              <w:rFonts w:ascii="Times New Roman" w:eastAsiaTheme="majorEastAsia" w:hAnsi="Times New Roman" w:cs="Times New Roman"/>
              <w:sz w:val="21"/>
              <w:szCs w:val="21"/>
              <w:lang w:val="en-GB"/>
            </w:rPr>
            <w:t>部分阐述的责任，包括与这些关键审计事项相关的责任。相应地，我们的审计工作包括执行为应对评估的财务报表重大错报风险而设计的审计程序。我们执行审计程序的结果，包括应对下述关键审计事项所执行的程序，为财务报表整体发表审计意见提供了基础。</w:t>
          </w:r>
        </w:p>
        <w:p w14:paraId="3FCF9A95" w14:textId="77777777" w:rsidR="005C437E" w:rsidRPr="006409CE" w:rsidRDefault="005C437E" w:rsidP="005C437E">
          <w:pPr>
            <w:overflowPunct w:val="0"/>
            <w:autoSpaceDE w:val="0"/>
            <w:autoSpaceDN w:val="0"/>
            <w:rPr>
              <w:rFonts w:ascii="Times New Roman" w:eastAsiaTheme="majorEastAsia" w:hAnsi="Times New Roman" w:cs="Times New Roman"/>
              <w:sz w:val="22"/>
              <w:szCs w:val="22"/>
            </w:rPr>
          </w:pPr>
        </w:p>
        <w:tbl>
          <w:tblPr>
            <w:tblStyle w:val="aff3"/>
            <w:tblW w:w="8562" w:type="dxa"/>
            <w:tblLayout w:type="fixed"/>
            <w:tblLook w:val="04A0" w:firstRow="1" w:lastRow="0" w:firstColumn="1" w:lastColumn="0" w:noHBand="0" w:noVBand="1"/>
            <w:tblCaption w:val="643b4088-cf9b-429d-aebb-cc604b8f5eb4"/>
            <w:tblDescription w:val="{&quot;UUID&quot;:&quot;afsaddin_tabledata_2_58956_643b4088-cf9b-429d-aebb-cc604b8f5eb4&quot;,&quot;TitleRowCount&quot;:-1,&quot;SplitedTable&quot;:null,&quot;FirstTableId&quot;:null}"/>
          </w:tblPr>
          <w:tblGrid>
            <w:gridCol w:w="4531"/>
            <w:gridCol w:w="4031"/>
          </w:tblGrid>
          <w:tr w:rsidR="005C437E" w:rsidRPr="006409CE" w14:paraId="30C18EEB" w14:textId="77777777" w:rsidTr="00190833">
            <w:tc>
              <w:tcPr>
                <w:tcW w:w="4531" w:type="dxa"/>
                <w:tcBorders>
                  <w:bottom w:val="single" w:sz="4" w:space="0" w:color="auto"/>
                </w:tcBorders>
                <w:shd w:val="pct40" w:color="auto" w:fill="auto"/>
              </w:tcPr>
              <w:p w14:paraId="1A6A1628" w14:textId="77777777" w:rsidR="005C437E" w:rsidRPr="006409CE" w:rsidRDefault="005C437E" w:rsidP="00190833">
                <w:pPr>
                  <w:overflowPunct w:val="0"/>
                  <w:autoSpaceDE w:val="0"/>
                  <w:autoSpaceDN w:val="0"/>
                  <w:ind w:left="321"/>
                  <w:rPr>
                    <w:rFonts w:ascii="Times New Roman" w:eastAsiaTheme="majorEastAsia" w:hAnsi="Times New Roman" w:cs="Times New Roman"/>
                    <w:b/>
                    <w:sz w:val="18"/>
                    <w:szCs w:val="18"/>
                    <w:lang w:eastAsia="zh-TW"/>
                  </w:rPr>
                </w:pPr>
                <w:bookmarkStart w:id="211" w:name="_Hlk148003189"/>
                <w:r w:rsidRPr="006409CE">
                  <w:rPr>
                    <w:rFonts w:ascii="Times New Roman" w:eastAsiaTheme="majorEastAsia" w:hAnsi="Times New Roman" w:cs="Times New Roman"/>
                    <w:b/>
                    <w:sz w:val="18"/>
                    <w:szCs w:val="18"/>
                  </w:rPr>
                  <w:t>关键审计事项：</w:t>
                </w:r>
              </w:p>
            </w:tc>
            <w:tc>
              <w:tcPr>
                <w:tcW w:w="4031" w:type="dxa"/>
                <w:tcBorders>
                  <w:bottom w:val="single" w:sz="4" w:space="0" w:color="auto"/>
                </w:tcBorders>
                <w:shd w:val="pct40" w:color="auto" w:fill="auto"/>
              </w:tcPr>
              <w:p w14:paraId="72E0AFB4" w14:textId="77777777" w:rsidR="005C437E" w:rsidRPr="006409CE" w:rsidRDefault="005C437E" w:rsidP="00190833">
                <w:pPr>
                  <w:overflowPunct w:val="0"/>
                  <w:autoSpaceDE w:val="0"/>
                  <w:autoSpaceDN w:val="0"/>
                  <w:ind w:left="323"/>
                  <w:rPr>
                    <w:rFonts w:ascii="Times New Roman" w:eastAsiaTheme="majorEastAsia" w:hAnsi="Times New Roman" w:cs="Times New Roman"/>
                    <w:b/>
                    <w:sz w:val="18"/>
                    <w:szCs w:val="18"/>
                  </w:rPr>
                </w:pPr>
                <w:r w:rsidRPr="006409CE">
                  <w:rPr>
                    <w:rFonts w:ascii="Times New Roman" w:eastAsiaTheme="majorEastAsia" w:hAnsi="Times New Roman" w:cs="Times New Roman"/>
                    <w:b/>
                    <w:sz w:val="18"/>
                    <w:szCs w:val="18"/>
                  </w:rPr>
                  <w:t>该事项在审计中是如何应对：</w:t>
                </w:r>
              </w:p>
            </w:tc>
          </w:tr>
          <w:tr w:rsidR="005C437E" w:rsidRPr="006409CE" w14:paraId="3A8CBA92" w14:textId="77777777" w:rsidTr="00190833">
            <w:tc>
              <w:tcPr>
                <w:tcW w:w="8562" w:type="dxa"/>
                <w:gridSpan w:val="2"/>
                <w:shd w:val="pct20" w:color="auto" w:fill="auto"/>
              </w:tcPr>
              <w:p w14:paraId="0C949109" w14:textId="77777777" w:rsidR="005C437E" w:rsidRPr="006409CE" w:rsidRDefault="005C437E" w:rsidP="00190833">
                <w:pPr>
                  <w:overflowPunct w:val="0"/>
                  <w:autoSpaceDE w:val="0"/>
                  <w:autoSpaceDN w:val="0"/>
                  <w:ind w:left="321"/>
                  <w:rPr>
                    <w:rFonts w:ascii="Times New Roman" w:eastAsiaTheme="majorEastAsia" w:hAnsi="Times New Roman" w:cs="Times New Roman"/>
                    <w:b/>
                    <w:sz w:val="18"/>
                    <w:szCs w:val="18"/>
                  </w:rPr>
                </w:pPr>
                <w:r w:rsidRPr="006409CE">
                  <w:rPr>
                    <w:rFonts w:ascii="Times New Roman" w:eastAsiaTheme="majorEastAsia" w:hAnsi="Times New Roman" w:cs="Times New Roman"/>
                    <w:b/>
                    <w:sz w:val="18"/>
                    <w:szCs w:val="18"/>
                  </w:rPr>
                  <w:t>收入确认</w:t>
                </w:r>
              </w:p>
            </w:tc>
          </w:tr>
          <w:tr w:rsidR="005C437E" w:rsidRPr="006409CE" w14:paraId="64252B89" w14:textId="77777777" w:rsidTr="00190833">
            <w:tc>
              <w:tcPr>
                <w:tcW w:w="4531" w:type="dxa"/>
                <w:tcBorders>
                  <w:bottom w:val="single" w:sz="4" w:space="0" w:color="auto"/>
                </w:tcBorders>
              </w:tcPr>
              <w:p w14:paraId="43DE44A3" w14:textId="77777777" w:rsidR="005C437E" w:rsidRPr="006409CE" w:rsidRDefault="005C437E" w:rsidP="00190833">
                <w:pPr>
                  <w:overflowPunct w:val="0"/>
                  <w:autoSpaceDE w:val="0"/>
                  <w:autoSpaceDN w:val="0"/>
                  <w:ind w:left="321"/>
                  <w:rPr>
                    <w:rFonts w:ascii="Times New Roman" w:eastAsiaTheme="majorEastAsia" w:hAnsi="Times New Roman" w:cs="Times New Roman"/>
                    <w:i/>
                    <w:sz w:val="18"/>
                    <w:szCs w:val="18"/>
                  </w:rPr>
                </w:pPr>
              </w:p>
              <w:p w14:paraId="40FBF3A3" w14:textId="4F6C7345" w:rsidR="005C437E" w:rsidRPr="006409CE" w:rsidRDefault="004B0B2A" w:rsidP="00190833">
                <w:pPr>
                  <w:autoSpaceDE w:val="0"/>
                  <w:autoSpaceDN w:val="0"/>
                  <w:ind w:left="318" w:rightChars="64" w:right="134"/>
                  <w:rPr>
                    <w:rFonts w:ascii="Times New Roman" w:eastAsiaTheme="majorEastAsia" w:hAnsi="Times New Roman" w:cs="Times New Roman"/>
                    <w:sz w:val="18"/>
                    <w:szCs w:val="18"/>
                  </w:rPr>
                </w:pPr>
                <w:r w:rsidRPr="006409CE">
                  <w:rPr>
                    <w:rFonts w:ascii="Times New Roman" w:eastAsiaTheme="majorEastAsia" w:hAnsi="Times New Roman" w:cs="Times New Roman"/>
                    <w:sz w:val="18"/>
                    <w:szCs w:val="18"/>
                  </w:rPr>
                  <w:t>埃夫特智能装备股份有限公司</w:t>
                </w:r>
                <w:r w:rsidRPr="006409CE">
                  <w:rPr>
                    <w:rFonts w:ascii="Times New Roman" w:eastAsiaTheme="majorEastAsia" w:hAnsi="Times New Roman" w:cs="Times New Roman"/>
                    <w:sz w:val="18"/>
                    <w:szCs w:val="18"/>
                  </w:rPr>
                  <w:t>2023</w:t>
                </w:r>
                <w:r w:rsidRPr="006409CE">
                  <w:rPr>
                    <w:rFonts w:ascii="Times New Roman" w:eastAsiaTheme="majorEastAsia" w:hAnsi="Times New Roman" w:cs="Times New Roman"/>
                    <w:sz w:val="18"/>
                    <w:szCs w:val="18"/>
                  </w:rPr>
                  <w:t>年度合并财务报表中的主营业务收入为人民币</w:t>
                </w:r>
                <w:r w:rsidRPr="006409CE">
                  <w:rPr>
                    <w:rFonts w:ascii="Times New Roman" w:eastAsiaTheme="majorEastAsia" w:hAnsi="Times New Roman" w:cs="Times New Roman"/>
                    <w:sz w:val="18"/>
                    <w:szCs w:val="18"/>
                  </w:rPr>
                  <w:t>18.57</w:t>
                </w:r>
                <w:r w:rsidRPr="006409CE">
                  <w:rPr>
                    <w:rFonts w:ascii="Times New Roman" w:eastAsiaTheme="majorEastAsia" w:hAnsi="Times New Roman" w:cs="Times New Roman"/>
                    <w:sz w:val="18"/>
                    <w:szCs w:val="18"/>
                  </w:rPr>
                  <w:t>亿元，公司财务报表中的主营业务收入为人民币</w:t>
                </w:r>
                <w:r w:rsidRPr="006409CE">
                  <w:rPr>
                    <w:rFonts w:ascii="Times New Roman" w:eastAsiaTheme="majorEastAsia" w:hAnsi="Times New Roman" w:cs="Times New Roman"/>
                    <w:sz w:val="18"/>
                    <w:szCs w:val="18"/>
                  </w:rPr>
                  <w:t>8.28</w:t>
                </w:r>
                <w:r w:rsidRPr="006409CE">
                  <w:rPr>
                    <w:rFonts w:ascii="Times New Roman" w:eastAsiaTheme="majorEastAsia" w:hAnsi="Times New Roman" w:cs="Times New Roman"/>
                    <w:sz w:val="18"/>
                    <w:szCs w:val="18"/>
                  </w:rPr>
                  <w:t>亿元。主营业务收入类别包含机器人整机及系统集成业务。对机器人整机业务，收入在相关商品的控制权转移给客户后确认；对于系统集成业务，管理层采用投入法确定提供服务的履约进度，按照履约进度确认收入，其涉及重大的会计估计及判断。我们将收入确认作为关键审计事项，是由于收入金额对合并及公司财务报表的重要性以及收入确认涉及重大的会计估计及判断</w:t>
                </w:r>
                <w:r w:rsidR="005C437E" w:rsidRPr="006409CE">
                  <w:rPr>
                    <w:rFonts w:ascii="Times New Roman" w:eastAsiaTheme="majorEastAsia" w:hAnsi="Times New Roman" w:cs="Times New Roman"/>
                    <w:sz w:val="18"/>
                    <w:szCs w:val="18"/>
                  </w:rPr>
                  <w:t>。</w:t>
                </w:r>
              </w:p>
              <w:p w14:paraId="1CBE8690" w14:textId="77777777" w:rsidR="005C437E" w:rsidRPr="006409CE" w:rsidRDefault="005C437E" w:rsidP="00190833">
                <w:pPr>
                  <w:autoSpaceDE w:val="0"/>
                  <w:autoSpaceDN w:val="0"/>
                  <w:ind w:left="480"/>
                  <w:rPr>
                    <w:rFonts w:ascii="Times New Roman" w:eastAsiaTheme="majorEastAsia" w:hAnsi="Times New Roman" w:cs="Times New Roman"/>
                    <w:sz w:val="18"/>
                    <w:szCs w:val="18"/>
                  </w:rPr>
                </w:pPr>
              </w:p>
              <w:p w14:paraId="543D0DB1" w14:textId="525D6192" w:rsidR="005C437E" w:rsidRPr="006409CE" w:rsidRDefault="005C437E" w:rsidP="00190833">
                <w:pPr>
                  <w:overflowPunct w:val="0"/>
                  <w:autoSpaceDE w:val="0"/>
                  <w:autoSpaceDN w:val="0"/>
                  <w:ind w:left="321"/>
                  <w:rPr>
                    <w:rFonts w:ascii="Times New Roman" w:eastAsiaTheme="majorEastAsia" w:hAnsi="Times New Roman" w:cs="Times New Roman"/>
                    <w:i/>
                    <w:sz w:val="18"/>
                    <w:szCs w:val="18"/>
                  </w:rPr>
                </w:pPr>
                <w:r w:rsidRPr="006409CE">
                  <w:rPr>
                    <w:rFonts w:ascii="Times New Roman" w:eastAsiaTheme="majorEastAsia" w:hAnsi="Times New Roman" w:cs="Times New Roman"/>
                    <w:sz w:val="18"/>
                    <w:szCs w:val="18"/>
                  </w:rPr>
                  <w:t>收入确认的披露参见财务报表附注</w:t>
                </w:r>
                <w:r w:rsidR="00AB56D2" w:rsidRPr="006409CE">
                  <w:rPr>
                    <w:rFonts w:ascii="Times New Roman" w:eastAsiaTheme="majorEastAsia" w:hAnsi="Times New Roman" w:cs="Times New Roman"/>
                    <w:sz w:val="18"/>
                    <w:szCs w:val="18"/>
                  </w:rPr>
                  <w:t>五</w:t>
                </w:r>
                <w:r w:rsidRPr="006409CE">
                  <w:rPr>
                    <w:rFonts w:ascii="Times New Roman" w:eastAsiaTheme="majorEastAsia" w:hAnsi="Times New Roman" w:cs="Times New Roman"/>
                    <w:sz w:val="18"/>
                    <w:szCs w:val="18"/>
                  </w:rPr>
                  <w:t>、</w:t>
                </w:r>
                <w:r w:rsidR="006E4E9C" w:rsidRPr="006409CE">
                  <w:rPr>
                    <w:rFonts w:ascii="Times New Roman" w:eastAsiaTheme="majorEastAsia" w:hAnsi="Times New Roman" w:cs="Times New Roman"/>
                    <w:sz w:val="18"/>
                    <w:szCs w:val="18"/>
                  </w:rPr>
                  <w:t>34</w:t>
                </w:r>
                <w:r w:rsidRPr="006409CE">
                  <w:rPr>
                    <w:rFonts w:ascii="Times New Roman" w:eastAsiaTheme="majorEastAsia" w:hAnsi="Times New Roman" w:cs="Times New Roman"/>
                    <w:sz w:val="18"/>
                    <w:szCs w:val="18"/>
                  </w:rPr>
                  <w:t>、</w:t>
                </w:r>
                <w:r w:rsidR="006E4E9C" w:rsidRPr="006409CE">
                  <w:rPr>
                    <w:rFonts w:ascii="Times New Roman" w:eastAsiaTheme="majorEastAsia" w:hAnsi="Times New Roman" w:cs="Times New Roman"/>
                    <w:sz w:val="18"/>
                    <w:szCs w:val="18"/>
                  </w:rPr>
                  <w:t>3</w:t>
                </w:r>
                <w:r w:rsidRPr="006409CE">
                  <w:rPr>
                    <w:rFonts w:ascii="Times New Roman" w:eastAsiaTheme="majorEastAsia" w:hAnsi="Times New Roman" w:cs="Times New Roman"/>
                    <w:sz w:val="18"/>
                    <w:szCs w:val="18"/>
                  </w:rPr>
                  <w:t>9</w:t>
                </w:r>
                <w:r w:rsidRPr="006409CE">
                  <w:rPr>
                    <w:rFonts w:ascii="Times New Roman" w:eastAsiaTheme="majorEastAsia" w:hAnsi="Times New Roman" w:cs="Times New Roman"/>
                    <w:sz w:val="18"/>
                    <w:szCs w:val="18"/>
                  </w:rPr>
                  <w:t>、附注</w:t>
                </w:r>
                <w:r w:rsidR="006E4E9C" w:rsidRPr="006409CE">
                  <w:rPr>
                    <w:rFonts w:ascii="Times New Roman" w:eastAsiaTheme="majorEastAsia" w:hAnsi="Times New Roman" w:cs="Times New Roman"/>
                    <w:sz w:val="18"/>
                    <w:szCs w:val="18"/>
                  </w:rPr>
                  <w:lastRenderedPageBreak/>
                  <w:t>七</w:t>
                </w:r>
                <w:r w:rsidRPr="006409CE">
                  <w:rPr>
                    <w:rFonts w:ascii="Times New Roman" w:eastAsiaTheme="majorEastAsia" w:hAnsi="Times New Roman" w:cs="Times New Roman"/>
                    <w:sz w:val="18"/>
                    <w:szCs w:val="18"/>
                  </w:rPr>
                  <w:t>、</w:t>
                </w:r>
                <w:r w:rsidR="006E4E9C" w:rsidRPr="006409CE">
                  <w:rPr>
                    <w:rFonts w:ascii="Times New Roman" w:eastAsiaTheme="majorEastAsia" w:hAnsi="Times New Roman" w:cs="Times New Roman"/>
                    <w:sz w:val="18"/>
                    <w:szCs w:val="18"/>
                  </w:rPr>
                  <w:t>6</w:t>
                </w:r>
                <w:r w:rsidRPr="006409CE">
                  <w:rPr>
                    <w:rFonts w:ascii="Times New Roman" w:eastAsiaTheme="majorEastAsia" w:hAnsi="Times New Roman" w:cs="Times New Roman"/>
                    <w:sz w:val="18"/>
                    <w:szCs w:val="18"/>
                  </w:rPr>
                  <w:t>1</w:t>
                </w:r>
                <w:r w:rsidRPr="006409CE">
                  <w:rPr>
                    <w:rFonts w:ascii="Times New Roman" w:eastAsiaTheme="majorEastAsia" w:hAnsi="Times New Roman" w:cs="Times New Roman"/>
                    <w:sz w:val="18"/>
                    <w:szCs w:val="18"/>
                  </w:rPr>
                  <w:t>及附注十</w:t>
                </w:r>
                <w:r w:rsidR="006E4E9C" w:rsidRPr="006409CE">
                  <w:rPr>
                    <w:rFonts w:ascii="Times New Roman" w:eastAsiaTheme="majorEastAsia" w:hAnsi="Times New Roman" w:cs="Times New Roman"/>
                    <w:sz w:val="18"/>
                    <w:szCs w:val="18"/>
                  </w:rPr>
                  <w:t>九</w:t>
                </w: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4</w:t>
                </w:r>
                <w:r w:rsidRPr="006409CE">
                  <w:rPr>
                    <w:rFonts w:ascii="Times New Roman" w:eastAsiaTheme="majorEastAsia" w:hAnsi="Times New Roman" w:cs="Times New Roman"/>
                    <w:sz w:val="18"/>
                    <w:szCs w:val="18"/>
                  </w:rPr>
                  <w:t>。</w:t>
                </w:r>
              </w:p>
            </w:tc>
            <w:tc>
              <w:tcPr>
                <w:tcW w:w="4031" w:type="dxa"/>
                <w:tcBorders>
                  <w:bottom w:val="single" w:sz="4" w:space="0" w:color="auto"/>
                </w:tcBorders>
              </w:tcPr>
              <w:p w14:paraId="45430ECD" w14:textId="77777777" w:rsidR="005C437E" w:rsidRPr="006409CE" w:rsidRDefault="005C437E" w:rsidP="00190833">
                <w:pPr>
                  <w:overflowPunct w:val="0"/>
                  <w:autoSpaceDE w:val="0"/>
                  <w:autoSpaceDN w:val="0"/>
                  <w:ind w:left="323"/>
                  <w:rPr>
                    <w:rFonts w:ascii="Times New Roman" w:eastAsiaTheme="majorEastAsia" w:hAnsi="Times New Roman" w:cs="Times New Roman"/>
                    <w:sz w:val="18"/>
                    <w:szCs w:val="18"/>
                  </w:rPr>
                </w:pPr>
              </w:p>
              <w:p w14:paraId="389B9D99" w14:textId="77777777" w:rsidR="005C437E" w:rsidRPr="006409CE" w:rsidRDefault="005C437E" w:rsidP="00190833">
                <w:pPr>
                  <w:autoSpaceDE w:val="0"/>
                  <w:autoSpaceDN w:val="0"/>
                  <w:ind w:left="205" w:rightChars="74" w:right="155"/>
                  <w:rPr>
                    <w:rFonts w:ascii="Times New Roman" w:eastAsiaTheme="majorEastAsia" w:hAnsi="Times New Roman" w:cs="Times New Roman"/>
                    <w:sz w:val="18"/>
                    <w:szCs w:val="18"/>
                  </w:rPr>
                </w:pPr>
                <w:r w:rsidRPr="006409CE">
                  <w:rPr>
                    <w:rFonts w:ascii="Times New Roman" w:eastAsiaTheme="majorEastAsia" w:hAnsi="Times New Roman" w:cs="Times New Roman"/>
                    <w:sz w:val="18"/>
                    <w:szCs w:val="18"/>
                  </w:rPr>
                  <w:t>我们的审计程序包括：</w:t>
                </w:r>
              </w:p>
              <w:p w14:paraId="1DB4D582" w14:textId="77777777" w:rsidR="004B0B2A" w:rsidRPr="006409CE" w:rsidRDefault="004B0B2A" w:rsidP="004B0B2A">
                <w:pPr>
                  <w:autoSpaceDE w:val="0"/>
                  <w:autoSpaceDN w:val="0"/>
                  <w:ind w:left="205" w:rightChars="74" w:right="155"/>
                  <w:rPr>
                    <w:rFonts w:ascii="Times New Roman" w:eastAsiaTheme="majorEastAsia" w:hAnsi="Times New Roman" w:cs="Times New Roman"/>
                    <w:sz w:val="18"/>
                    <w:szCs w:val="18"/>
                  </w:rPr>
                </w:pP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1</w:t>
                </w:r>
                <w:r w:rsidRPr="006409CE">
                  <w:rPr>
                    <w:rFonts w:ascii="Times New Roman" w:eastAsiaTheme="majorEastAsia" w:hAnsi="Times New Roman" w:cs="Times New Roman"/>
                    <w:sz w:val="18"/>
                    <w:szCs w:val="18"/>
                  </w:rPr>
                  <w:t>）与管理层了解并讨论了收入确认的相关政策；</w:t>
                </w:r>
              </w:p>
              <w:p w14:paraId="3D6F8B6F" w14:textId="77777777" w:rsidR="004B0B2A" w:rsidRPr="006409CE" w:rsidRDefault="004B0B2A" w:rsidP="004B0B2A">
                <w:pPr>
                  <w:autoSpaceDE w:val="0"/>
                  <w:autoSpaceDN w:val="0"/>
                  <w:ind w:left="205" w:rightChars="74" w:right="155"/>
                  <w:rPr>
                    <w:rFonts w:ascii="Times New Roman" w:eastAsiaTheme="majorEastAsia" w:hAnsi="Times New Roman" w:cs="Times New Roman"/>
                    <w:sz w:val="18"/>
                    <w:szCs w:val="18"/>
                  </w:rPr>
                </w:pP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2</w:t>
                </w:r>
                <w:r w:rsidRPr="006409CE">
                  <w:rPr>
                    <w:rFonts w:ascii="Times New Roman" w:eastAsiaTheme="majorEastAsia" w:hAnsi="Times New Roman" w:cs="Times New Roman"/>
                    <w:sz w:val="18"/>
                    <w:szCs w:val="18"/>
                  </w:rPr>
                  <w:t>）了解、评价并测试与销售收入相关的内部控制；</w:t>
                </w:r>
              </w:p>
              <w:p w14:paraId="7B44FC6F" w14:textId="77777777" w:rsidR="004B0B2A" w:rsidRPr="006409CE" w:rsidRDefault="004B0B2A" w:rsidP="004B0B2A">
                <w:pPr>
                  <w:autoSpaceDE w:val="0"/>
                  <w:autoSpaceDN w:val="0"/>
                  <w:ind w:left="205" w:rightChars="74" w:right="155"/>
                  <w:rPr>
                    <w:rFonts w:ascii="Times New Roman" w:eastAsiaTheme="majorEastAsia" w:hAnsi="Times New Roman" w:cs="Times New Roman"/>
                    <w:sz w:val="18"/>
                    <w:szCs w:val="18"/>
                  </w:rPr>
                </w:pP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3</w:t>
                </w:r>
                <w:r w:rsidRPr="006409CE">
                  <w:rPr>
                    <w:rFonts w:ascii="Times New Roman" w:eastAsiaTheme="majorEastAsia" w:hAnsi="Times New Roman" w:cs="Times New Roman"/>
                    <w:sz w:val="18"/>
                    <w:szCs w:val="18"/>
                  </w:rPr>
                  <w:t>）对机器人整机业务，选取样本检查销售合同，识别与商品控制权转移相关的合同条款与条件；对系统集成业务，选取样本检查销售合同，检查管理层预计总成本所依据的销售合同和成本预算资料，评价管理层所作会计估计及判断的合理性，并检查预算的后续执行情况；</w:t>
                </w:r>
              </w:p>
              <w:p w14:paraId="209529BC" w14:textId="77777777" w:rsidR="004B0B2A" w:rsidRPr="006409CE" w:rsidRDefault="004B0B2A" w:rsidP="004B0B2A">
                <w:pPr>
                  <w:autoSpaceDE w:val="0"/>
                  <w:autoSpaceDN w:val="0"/>
                  <w:ind w:left="205" w:rightChars="74" w:right="155"/>
                  <w:rPr>
                    <w:rFonts w:ascii="Times New Roman" w:eastAsiaTheme="majorEastAsia" w:hAnsi="Times New Roman" w:cs="Times New Roman"/>
                    <w:sz w:val="18"/>
                    <w:szCs w:val="18"/>
                  </w:rPr>
                </w:pP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4</w:t>
                </w:r>
                <w:r w:rsidRPr="006409CE">
                  <w:rPr>
                    <w:rFonts w:ascii="Times New Roman" w:eastAsiaTheme="majorEastAsia" w:hAnsi="Times New Roman" w:cs="Times New Roman"/>
                    <w:sz w:val="18"/>
                    <w:szCs w:val="18"/>
                  </w:rPr>
                  <w:t>）选取销售收入交易样本，核对销售合同、</w:t>
                </w:r>
                <w:r w:rsidRPr="006409CE">
                  <w:rPr>
                    <w:rFonts w:ascii="Times New Roman" w:eastAsiaTheme="majorEastAsia" w:hAnsi="Times New Roman" w:cs="Times New Roman"/>
                    <w:sz w:val="18"/>
                    <w:szCs w:val="18"/>
                  </w:rPr>
                  <w:lastRenderedPageBreak/>
                  <w:t>发票、出库单、客户签收单及工时记录等；</w:t>
                </w:r>
              </w:p>
              <w:p w14:paraId="156ECB12" w14:textId="77777777" w:rsidR="004B0B2A" w:rsidRPr="006409CE" w:rsidRDefault="004B0B2A" w:rsidP="004B0B2A">
                <w:pPr>
                  <w:autoSpaceDE w:val="0"/>
                  <w:autoSpaceDN w:val="0"/>
                  <w:ind w:left="205" w:rightChars="74" w:right="155"/>
                  <w:rPr>
                    <w:rFonts w:ascii="Times New Roman" w:eastAsiaTheme="majorEastAsia" w:hAnsi="Times New Roman" w:cs="Times New Roman"/>
                    <w:sz w:val="18"/>
                    <w:szCs w:val="18"/>
                  </w:rPr>
                </w:pP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5</w:t>
                </w:r>
                <w:r w:rsidRPr="006409CE">
                  <w:rPr>
                    <w:rFonts w:ascii="Times New Roman" w:eastAsiaTheme="majorEastAsia" w:hAnsi="Times New Roman" w:cs="Times New Roman"/>
                    <w:sz w:val="18"/>
                    <w:szCs w:val="18"/>
                  </w:rPr>
                  <w:t>）就资产负债表日前后的销售交易执行截止性程序；</w:t>
                </w:r>
              </w:p>
              <w:p w14:paraId="567126BD" w14:textId="77777777" w:rsidR="004B0B2A" w:rsidRPr="006409CE" w:rsidRDefault="004B0B2A" w:rsidP="004B0B2A">
                <w:pPr>
                  <w:autoSpaceDE w:val="0"/>
                  <w:autoSpaceDN w:val="0"/>
                  <w:ind w:left="205" w:rightChars="74" w:right="155"/>
                  <w:rPr>
                    <w:rFonts w:ascii="Times New Roman" w:eastAsiaTheme="majorEastAsia" w:hAnsi="Times New Roman" w:cs="Times New Roman"/>
                    <w:sz w:val="18"/>
                    <w:szCs w:val="18"/>
                  </w:rPr>
                </w:pP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6</w:t>
                </w:r>
                <w:r w:rsidRPr="006409CE">
                  <w:rPr>
                    <w:rFonts w:ascii="Times New Roman" w:eastAsiaTheme="majorEastAsia" w:hAnsi="Times New Roman" w:cs="Times New Roman"/>
                    <w:sz w:val="18"/>
                    <w:szCs w:val="18"/>
                  </w:rPr>
                  <w:t>）对收入执行分析性程序，包含收入、成本及毛利率的波动分析等；</w:t>
                </w:r>
              </w:p>
              <w:p w14:paraId="11E6F3D7" w14:textId="4DE7F926" w:rsidR="005C437E" w:rsidRPr="006409CE" w:rsidRDefault="004B0B2A" w:rsidP="004B0B2A">
                <w:pPr>
                  <w:autoSpaceDE w:val="0"/>
                  <w:autoSpaceDN w:val="0"/>
                  <w:ind w:left="205" w:rightChars="74" w:right="155"/>
                  <w:rPr>
                    <w:rFonts w:ascii="Times New Roman" w:eastAsiaTheme="majorEastAsia" w:hAnsi="Times New Roman" w:cs="Times New Roman"/>
                    <w:i/>
                    <w:sz w:val="18"/>
                    <w:szCs w:val="18"/>
                  </w:rPr>
                </w:pP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7</w:t>
                </w:r>
                <w:r w:rsidRPr="006409CE">
                  <w:rPr>
                    <w:rFonts w:ascii="Times New Roman" w:eastAsiaTheme="majorEastAsia" w:hAnsi="Times New Roman" w:cs="Times New Roman"/>
                    <w:sz w:val="18"/>
                    <w:szCs w:val="18"/>
                  </w:rPr>
                  <w:t>）复核收入确认在财务报表中披露的充分性</w:t>
                </w:r>
                <w:r w:rsidR="005C437E" w:rsidRPr="006409CE">
                  <w:rPr>
                    <w:rFonts w:ascii="Times New Roman" w:eastAsiaTheme="majorEastAsia" w:hAnsi="Times New Roman" w:cs="Times New Roman"/>
                    <w:sz w:val="18"/>
                    <w:szCs w:val="18"/>
                  </w:rPr>
                  <w:t>。</w:t>
                </w:r>
              </w:p>
            </w:tc>
          </w:tr>
        </w:tbl>
        <w:tbl>
          <w:tblPr>
            <w:tblW w:w="8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Caption w:val="643b4088-cf9b-429d-aebb-cc604b8f5eb4"/>
            <w:tblDescription w:val="{&quot;UUID&quot;:&quot;afsaddin_tabledata_2_58956_643b4088-cf9b-429d-aebb-cc604b8f5eb4&quot;,&quot;TitleRowCount&quot;:-1,&quot;SplitedTable&quot;:null,&quot;FirstTableId&quot;:null}"/>
          </w:tblPr>
          <w:tblGrid>
            <w:gridCol w:w="4531"/>
            <w:gridCol w:w="4031"/>
          </w:tblGrid>
          <w:tr w:rsidR="005C437E" w:rsidRPr="006409CE" w14:paraId="1D6DB988" w14:textId="77777777" w:rsidTr="00190833">
            <w:tc>
              <w:tcPr>
                <w:tcW w:w="8562" w:type="dxa"/>
                <w:gridSpan w:val="2"/>
                <w:shd w:val="pct20" w:color="auto" w:fill="auto"/>
              </w:tcPr>
              <w:p w14:paraId="4AA0FF44" w14:textId="77777777" w:rsidR="005C437E" w:rsidRPr="006409CE" w:rsidRDefault="005C437E" w:rsidP="00190833">
                <w:pPr>
                  <w:autoSpaceDE w:val="0"/>
                  <w:autoSpaceDN w:val="0"/>
                  <w:ind w:left="318"/>
                  <w:rPr>
                    <w:rFonts w:ascii="Times New Roman" w:eastAsiaTheme="majorEastAsia" w:hAnsi="Times New Roman" w:cs="Times New Roman"/>
                    <w:b/>
                    <w:sz w:val="18"/>
                    <w:szCs w:val="18"/>
                  </w:rPr>
                </w:pPr>
                <w:bookmarkStart w:id="212" w:name="_Hlk148003196"/>
                <w:bookmarkEnd w:id="211"/>
                <w:r w:rsidRPr="006409CE">
                  <w:rPr>
                    <w:rFonts w:ascii="Times New Roman" w:eastAsiaTheme="majorEastAsia" w:hAnsi="Times New Roman" w:cs="Times New Roman"/>
                    <w:b/>
                    <w:sz w:val="18"/>
                    <w:szCs w:val="18"/>
                  </w:rPr>
                  <w:lastRenderedPageBreak/>
                  <w:t>应收账款坏账准备及合同资产减值准备的计提</w:t>
                </w:r>
              </w:p>
            </w:tc>
          </w:tr>
          <w:tr w:rsidR="005C437E" w:rsidRPr="006409CE" w14:paraId="1551C297" w14:textId="77777777" w:rsidTr="00190833">
            <w:tc>
              <w:tcPr>
                <w:tcW w:w="4531" w:type="dxa"/>
              </w:tcPr>
              <w:p w14:paraId="15736A7B" w14:textId="77777777" w:rsidR="005C437E" w:rsidRPr="006409CE" w:rsidRDefault="005C437E" w:rsidP="00190833">
                <w:pPr>
                  <w:autoSpaceDE w:val="0"/>
                  <w:autoSpaceDN w:val="0"/>
                  <w:ind w:left="480"/>
                  <w:rPr>
                    <w:rFonts w:ascii="Times New Roman" w:eastAsiaTheme="majorEastAsia" w:hAnsi="Times New Roman" w:cs="Times New Roman"/>
                    <w:sz w:val="18"/>
                    <w:szCs w:val="18"/>
                  </w:rPr>
                </w:pPr>
              </w:p>
              <w:p w14:paraId="07C89C85" w14:textId="0A2FE6DE" w:rsidR="005C437E" w:rsidRPr="006409CE" w:rsidRDefault="00C24D13" w:rsidP="00190833">
                <w:pPr>
                  <w:autoSpaceDE w:val="0"/>
                  <w:autoSpaceDN w:val="0"/>
                  <w:ind w:left="318" w:rightChars="64" w:right="134"/>
                  <w:jc w:val="both"/>
                  <w:rPr>
                    <w:rFonts w:ascii="Times New Roman" w:eastAsiaTheme="majorEastAsia" w:hAnsi="Times New Roman" w:cs="Times New Roman"/>
                    <w:sz w:val="18"/>
                    <w:szCs w:val="18"/>
                  </w:rPr>
                </w:pPr>
                <w:r w:rsidRPr="006409CE">
                  <w:rPr>
                    <w:rFonts w:ascii="Times New Roman" w:eastAsiaTheme="majorEastAsia" w:hAnsi="Times New Roman" w:cs="Times New Roman"/>
                    <w:sz w:val="18"/>
                    <w:szCs w:val="18"/>
                  </w:rPr>
                  <w:t>于</w:t>
                </w:r>
                <w:r w:rsidRPr="006409CE">
                  <w:rPr>
                    <w:rFonts w:ascii="Times New Roman" w:eastAsiaTheme="majorEastAsia" w:hAnsi="Times New Roman" w:cs="Times New Roman"/>
                    <w:sz w:val="18"/>
                    <w:szCs w:val="18"/>
                  </w:rPr>
                  <w:t>2023</w:t>
                </w:r>
                <w:r w:rsidRPr="006409CE">
                  <w:rPr>
                    <w:rFonts w:ascii="Times New Roman" w:eastAsiaTheme="majorEastAsia" w:hAnsi="Times New Roman" w:cs="Times New Roman"/>
                    <w:sz w:val="18"/>
                    <w:szCs w:val="18"/>
                  </w:rPr>
                  <w:t>年</w:t>
                </w:r>
                <w:r w:rsidRPr="006409CE">
                  <w:rPr>
                    <w:rFonts w:ascii="Times New Roman" w:eastAsiaTheme="majorEastAsia" w:hAnsi="Times New Roman" w:cs="Times New Roman"/>
                    <w:sz w:val="18"/>
                    <w:szCs w:val="18"/>
                  </w:rPr>
                  <w:t>12</w:t>
                </w:r>
                <w:r w:rsidRPr="006409CE">
                  <w:rPr>
                    <w:rFonts w:ascii="Times New Roman" w:eastAsiaTheme="majorEastAsia" w:hAnsi="Times New Roman" w:cs="Times New Roman"/>
                    <w:sz w:val="18"/>
                    <w:szCs w:val="18"/>
                  </w:rPr>
                  <w:t>月</w:t>
                </w:r>
                <w:r w:rsidRPr="006409CE">
                  <w:rPr>
                    <w:rFonts w:ascii="Times New Roman" w:eastAsiaTheme="majorEastAsia" w:hAnsi="Times New Roman" w:cs="Times New Roman"/>
                    <w:sz w:val="18"/>
                    <w:szCs w:val="18"/>
                  </w:rPr>
                  <w:t>31</w:t>
                </w:r>
                <w:r w:rsidRPr="006409CE">
                  <w:rPr>
                    <w:rFonts w:ascii="Times New Roman" w:eastAsiaTheme="majorEastAsia" w:hAnsi="Times New Roman" w:cs="Times New Roman"/>
                    <w:sz w:val="18"/>
                    <w:szCs w:val="18"/>
                  </w:rPr>
                  <w:t>日，埃夫特智能装备股份有限公司合并财务报表中的应收账款账面价值为人民币</w:t>
                </w:r>
                <w:r w:rsidRPr="006409CE">
                  <w:rPr>
                    <w:rFonts w:ascii="Times New Roman" w:eastAsiaTheme="majorEastAsia" w:hAnsi="Times New Roman" w:cs="Times New Roman"/>
                    <w:sz w:val="18"/>
                    <w:szCs w:val="18"/>
                  </w:rPr>
                  <w:t>6.59</w:t>
                </w:r>
                <w:r w:rsidRPr="006409CE">
                  <w:rPr>
                    <w:rFonts w:ascii="Times New Roman" w:eastAsiaTheme="majorEastAsia" w:hAnsi="Times New Roman" w:cs="Times New Roman"/>
                    <w:sz w:val="18"/>
                    <w:szCs w:val="18"/>
                  </w:rPr>
                  <w:t>亿元（扣除应收账款坏账准备人民币</w:t>
                </w:r>
                <w:r w:rsidRPr="006409CE">
                  <w:rPr>
                    <w:rFonts w:ascii="Times New Roman" w:eastAsiaTheme="majorEastAsia" w:hAnsi="Times New Roman" w:cs="Times New Roman"/>
                    <w:sz w:val="18"/>
                    <w:szCs w:val="18"/>
                  </w:rPr>
                  <w:t>1.24</w:t>
                </w:r>
                <w:r w:rsidRPr="006409CE">
                  <w:rPr>
                    <w:rFonts w:ascii="Times New Roman" w:eastAsiaTheme="majorEastAsia" w:hAnsi="Times New Roman" w:cs="Times New Roman"/>
                    <w:sz w:val="18"/>
                    <w:szCs w:val="18"/>
                  </w:rPr>
                  <w:t>亿元后的净额），合同资产账面价值为人民币</w:t>
                </w:r>
                <w:r w:rsidRPr="006409CE">
                  <w:rPr>
                    <w:rFonts w:ascii="Times New Roman" w:eastAsiaTheme="majorEastAsia" w:hAnsi="Times New Roman" w:cs="Times New Roman"/>
                    <w:sz w:val="18"/>
                    <w:szCs w:val="18"/>
                  </w:rPr>
                  <w:t>3.25</w:t>
                </w:r>
                <w:r w:rsidRPr="006409CE">
                  <w:rPr>
                    <w:rFonts w:ascii="Times New Roman" w:eastAsiaTheme="majorEastAsia" w:hAnsi="Times New Roman" w:cs="Times New Roman"/>
                    <w:sz w:val="18"/>
                    <w:szCs w:val="18"/>
                  </w:rPr>
                  <w:t>亿元（扣除合同资产减值准备人民币</w:t>
                </w:r>
                <w:r w:rsidRPr="006409CE">
                  <w:rPr>
                    <w:rFonts w:ascii="Times New Roman" w:eastAsiaTheme="majorEastAsia" w:hAnsi="Times New Roman" w:cs="Times New Roman"/>
                    <w:sz w:val="18"/>
                    <w:szCs w:val="18"/>
                  </w:rPr>
                  <w:t>0.22</w:t>
                </w:r>
                <w:r w:rsidRPr="006409CE">
                  <w:rPr>
                    <w:rFonts w:ascii="Times New Roman" w:eastAsiaTheme="majorEastAsia" w:hAnsi="Times New Roman" w:cs="Times New Roman"/>
                    <w:sz w:val="18"/>
                    <w:szCs w:val="18"/>
                  </w:rPr>
                  <w:t>亿元后的净额），占</w:t>
                </w:r>
                <w:r w:rsidRPr="006409CE">
                  <w:rPr>
                    <w:rFonts w:ascii="Times New Roman" w:eastAsiaTheme="majorEastAsia" w:hAnsi="Times New Roman" w:cs="Times New Roman"/>
                    <w:sz w:val="18"/>
                    <w:szCs w:val="18"/>
                  </w:rPr>
                  <w:t>2023</w:t>
                </w:r>
                <w:r w:rsidRPr="006409CE">
                  <w:rPr>
                    <w:rFonts w:ascii="Times New Roman" w:eastAsiaTheme="majorEastAsia" w:hAnsi="Times New Roman" w:cs="Times New Roman"/>
                    <w:sz w:val="18"/>
                    <w:szCs w:val="18"/>
                  </w:rPr>
                  <w:t>年末合并资产总额的比例分别为</w:t>
                </w:r>
                <w:r w:rsidRPr="006409CE">
                  <w:rPr>
                    <w:rFonts w:ascii="Times New Roman" w:eastAsiaTheme="majorEastAsia" w:hAnsi="Times New Roman" w:cs="Times New Roman"/>
                    <w:sz w:val="18"/>
                    <w:szCs w:val="18"/>
                  </w:rPr>
                  <w:t>19.73%</w:t>
                </w:r>
                <w:r w:rsidRPr="006409CE">
                  <w:rPr>
                    <w:rFonts w:ascii="Times New Roman" w:eastAsiaTheme="majorEastAsia" w:hAnsi="Times New Roman" w:cs="Times New Roman"/>
                    <w:sz w:val="18"/>
                    <w:szCs w:val="18"/>
                  </w:rPr>
                  <w:t>和</w:t>
                </w:r>
                <w:r w:rsidRPr="006409CE">
                  <w:rPr>
                    <w:rFonts w:ascii="Times New Roman" w:eastAsiaTheme="majorEastAsia" w:hAnsi="Times New Roman" w:cs="Times New Roman"/>
                    <w:sz w:val="18"/>
                    <w:szCs w:val="18"/>
                  </w:rPr>
                  <w:t>9.74%</w:t>
                </w:r>
                <w:r w:rsidRPr="006409CE">
                  <w:rPr>
                    <w:rFonts w:ascii="Times New Roman" w:eastAsiaTheme="majorEastAsia" w:hAnsi="Times New Roman" w:cs="Times New Roman"/>
                    <w:sz w:val="18"/>
                    <w:szCs w:val="18"/>
                  </w:rPr>
                  <w:t>；公司财务报表中的应收账款账面价值为人民币</w:t>
                </w:r>
                <w:r w:rsidRPr="006409CE">
                  <w:rPr>
                    <w:rFonts w:ascii="Times New Roman" w:eastAsiaTheme="majorEastAsia" w:hAnsi="Times New Roman" w:cs="Times New Roman"/>
                    <w:sz w:val="18"/>
                    <w:szCs w:val="18"/>
                  </w:rPr>
                  <w:t>5.10</w:t>
                </w:r>
                <w:r w:rsidRPr="006409CE">
                  <w:rPr>
                    <w:rFonts w:ascii="Times New Roman" w:eastAsiaTheme="majorEastAsia" w:hAnsi="Times New Roman" w:cs="Times New Roman"/>
                    <w:sz w:val="18"/>
                    <w:szCs w:val="18"/>
                  </w:rPr>
                  <w:t>亿元（扣除应收账款坏账准备人民币</w:t>
                </w:r>
                <w:r w:rsidRPr="006409CE">
                  <w:rPr>
                    <w:rFonts w:ascii="Times New Roman" w:eastAsiaTheme="majorEastAsia" w:hAnsi="Times New Roman" w:cs="Times New Roman"/>
                    <w:sz w:val="18"/>
                    <w:szCs w:val="18"/>
                  </w:rPr>
                  <w:t>0.70</w:t>
                </w:r>
                <w:r w:rsidRPr="006409CE">
                  <w:rPr>
                    <w:rFonts w:ascii="Times New Roman" w:eastAsiaTheme="majorEastAsia" w:hAnsi="Times New Roman" w:cs="Times New Roman"/>
                    <w:sz w:val="18"/>
                    <w:szCs w:val="18"/>
                  </w:rPr>
                  <w:t>亿元后的净额），合同资产账面价值为人民币</w:t>
                </w:r>
                <w:r w:rsidRPr="006409CE">
                  <w:rPr>
                    <w:rFonts w:ascii="Times New Roman" w:eastAsiaTheme="majorEastAsia" w:hAnsi="Times New Roman" w:cs="Times New Roman"/>
                    <w:sz w:val="18"/>
                    <w:szCs w:val="18"/>
                  </w:rPr>
                  <w:t>0.75</w:t>
                </w:r>
                <w:r w:rsidRPr="006409CE">
                  <w:rPr>
                    <w:rFonts w:ascii="Times New Roman" w:eastAsiaTheme="majorEastAsia" w:hAnsi="Times New Roman" w:cs="Times New Roman"/>
                    <w:sz w:val="18"/>
                    <w:szCs w:val="18"/>
                  </w:rPr>
                  <w:t>亿元（扣除合同资产减值准备人民币</w:t>
                </w:r>
                <w:r w:rsidRPr="006409CE">
                  <w:rPr>
                    <w:rFonts w:ascii="Times New Roman" w:eastAsiaTheme="majorEastAsia" w:hAnsi="Times New Roman" w:cs="Times New Roman"/>
                    <w:sz w:val="18"/>
                    <w:szCs w:val="18"/>
                  </w:rPr>
                  <w:t>0.13</w:t>
                </w:r>
                <w:r w:rsidRPr="006409CE">
                  <w:rPr>
                    <w:rFonts w:ascii="Times New Roman" w:eastAsiaTheme="majorEastAsia" w:hAnsi="Times New Roman" w:cs="Times New Roman"/>
                    <w:sz w:val="18"/>
                    <w:szCs w:val="18"/>
                  </w:rPr>
                  <w:t>亿元后的净额），占</w:t>
                </w:r>
                <w:r w:rsidRPr="006409CE">
                  <w:rPr>
                    <w:rFonts w:ascii="Times New Roman" w:eastAsiaTheme="majorEastAsia" w:hAnsi="Times New Roman" w:cs="Times New Roman"/>
                    <w:sz w:val="18"/>
                    <w:szCs w:val="18"/>
                  </w:rPr>
                  <w:t>2023</w:t>
                </w:r>
                <w:r w:rsidRPr="006409CE">
                  <w:rPr>
                    <w:rFonts w:ascii="Times New Roman" w:eastAsiaTheme="majorEastAsia" w:hAnsi="Times New Roman" w:cs="Times New Roman"/>
                    <w:sz w:val="18"/>
                    <w:szCs w:val="18"/>
                  </w:rPr>
                  <w:t>年末公司资产总额的比例分别为</w:t>
                </w:r>
                <w:r w:rsidRPr="006409CE">
                  <w:rPr>
                    <w:rFonts w:ascii="Times New Roman" w:eastAsiaTheme="majorEastAsia" w:hAnsi="Times New Roman" w:cs="Times New Roman"/>
                    <w:sz w:val="18"/>
                    <w:szCs w:val="18"/>
                  </w:rPr>
                  <w:t>15.50%</w:t>
                </w:r>
                <w:r w:rsidRPr="006409CE">
                  <w:rPr>
                    <w:rFonts w:ascii="Times New Roman" w:eastAsiaTheme="majorEastAsia" w:hAnsi="Times New Roman" w:cs="Times New Roman"/>
                    <w:sz w:val="18"/>
                    <w:szCs w:val="18"/>
                  </w:rPr>
                  <w:t>和</w:t>
                </w:r>
                <w:r w:rsidRPr="006409CE">
                  <w:rPr>
                    <w:rFonts w:ascii="Times New Roman" w:eastAsiaTheme="majorEastAsia" w:hAnsi="Times New Roman" w:cs="Times New Roman"/>
                    <w:sz w:val="18"/>
                    <w:szCs w:val="18"/>
                  </w:rPr>
                  <w:t>2.29%</w:t>
                </w:r>
                <w:r w:rsidRPr="006409CE">
                  <w:rPr>
                    <w:rFonts w:ascii="Times New Roman" w:eastAsiaTheme="majorEastAsia" w:hAnsi="Times New Roman" w:cs="Times New Roman"/>
                    <w:sz w:val="18"/>
                    <w:szCs w:val="18"/>
                  </w:rPr>
                  <w:t>。管理层根据应收账款和合同资产账龄及客户信用情况对应收账款和合同资产的减值情况进行评估，并通过单项计提或划分至信用风险组合后，根据预期信用损失计提坏账准备和减值准备。管理层对预期信用损失的估计会考虑客户的历史违约率及其他具体因素（如客户类型、历史回款及坏账核销情况等），并结合预期宏观经济环境等因素考虑前瞻性信息。应收账款坏账准备和合同资产减值准备的计提涉及管理层的重大判断及估计，因此我们将其作为关键审计事项</w:t>
                </w:r>
                <w:r w:rsidR="005C437E" w:rsidRPr="006409CE">
                  <w:rPr>
                    <w:rFonts w:ascii="Times New Roman" w:eastAsiaTheme="majorEastAsia" w:hAnsi="Times New Roman" w:cs="Times New Roman"/>
                    <w:sz w:val="18"/>
                    <w:szCs w:val="18"/>
                  </w:rPr>
                  <w:t>。</w:t>
                </w:r>
              </w:p>
              <w:p w14:paraId="362957C2" w14:textId="77777777" w:rsidR="005C437E" w:rsidRPr="006409CE" w:rsidRDefault="005C437E" w:rsidP="00190833">
                <w:pPr>
                  <w:autoSpaceDE w:val="0"/>
                  <w:autoSpaceDN w:val="0"/>
                  <w:ind w:left="480" w:rightChars="64" w:right="134"/>
                  <w:jc w:val="both"/>
                  <w:rPr>
                    <w:rFonts w:ascii="Times New Roman" w:eastAsiaTheme="majorEastAsia" w:hAnsi="Times New Roman" w:cs="Times New Roman"/>
                    <w:sz w:val="18"/>
                    <w:szCs w:val="18"/>
                  </w:rPr>
                </w:pPr>
              </w:p>
              <w:p w14:paraId="6B188537" w14:textId="05EDF1E3" w:rsidR="005C437E" w:rsidRPr="006409CE" w:rsidRDefault="005C437E" w:rsidP="00190833">
                <w:pPr>
                  <w:autoSpaceDE w:val="0"/>
                  <w:autoSpaceDN w:val="0"/>
                  <w:ind w:left="318" w:rightChars="64" w:right="134"/>
                  <w:jc w:val="both"/>
                  <w:rPr>
                    <w:rFonts w:ascii="Times New Roman" w:eastAsiaTheme="majorEastAsia" w:hAnsi="Times New Roman" w:cs="Times New Roman"/>
                    <w:b/>
                    <w:sz w:val="18"/>
                    <w:szCs w:val="18"/>
                  </w:rPr>
                </w:pPr>
                <w:r w:rsidRPr="006409CE">
                  <w:rPr>
                    <w:rFonts w:ascii="Times New Roman" w:eastAsiaTheme="majorEastAsia" w:hAnsi="Times New Roman" w:cs="Times New Roman"/>
                    <w:sz w:val="18"/>
                    <w:szCs w:val="18"/>
                  </w:rPr>
                  <w:t>上述事项的披露参见财务报表附注</w:t>
                </w:r>
                <w:r w:rsidR="00AB56D2" w:rsidRPr="006409CE">
                  <w:rPr>
                    <w:rFonts w:ascii="Times New Roman" w:eastAsiaTheme="majorEastAsia" w:hAnsi="Times New Roman" w:cs="Times New Roman"/>
                    <w:sz w:val="18"/>
                    <w:szCs w:val="18"/>
                  </w:rPr>
                  <w:t>五</w:t>
                </w:r>
                <w:r w:rsidRPr="006409CE">
                  <w:rPr>
                    <w:rFonts w:ascii="Times New Roman" w:eastAsiaTheme="majorEastAsia" w:hAnsi="Times New Roman" w:cs="Times New Roman"/>
                    <w:sz w:val="18"/>
                    <w:szCs w:val="18"/>
                  </w:rPr>
                  <w:t>、</w:t>
                </w:r>
                <w:r w:rsidR="00AB56D2" w:rsidRPr="006409CE">
                  <w:rPr>
                    <w:rFonts w:ascii="Times New Roman" w:eastAsiaTheme="majorEastAsia" w:hAnsi="Times New Roman" w:cs="Times New Roman"/>
                    <w:sz w:val="18"/>
                    <w:szCs w:val="18"/>
                  </w:rPr>
                  <w:t>11</w:t>
                </w:r>
                <w:r w:rsidRPr="006409CE">
                  <w:rPr>
                    <w:rFonts w:ascii="Times New Roman" w:eastAsiaTheme="majorEastAsia" w:hAnsi="Times New Roman" w:cs="Times New Roman"/>
                    <w:sz w:val="18"/>
                    <w:szCs w:val="18"/>
                  </w:rPr>
                  <w:t>、</w:t>
                </w:r>
                <w:r w:rsidR="00AB56D2" w:rsidRPr="006409CE">
                  <w:rPr>
                    <w:rFonts w:ascii="Times New Roman" w:eastAsiaTheme="majorEastAsia" w:hAnsi="Times New Roman" w:cs="Times New Roman"/>
                    <w:sz w:val="18"/>
                    <w:szCs w:val="18"/>
                  </w:rPr>
                  <w:t>17</w:t>
                </w:r>
                <w:r w:rsidRPr="006409CE">
                  <w:rPr>
                    <w:rFonts w:ascii="Times New Roman" w:eastAsiaTheme="majorEastAsia" w:hAnsi="Times New Roman" w:cs="Times New Roman"/>
                    <w:sz w:val="18"/>
                    <w:szCs w:val="18"/>
                  </w:rPr>
                  <w:t>、</w:t>
                </w:r>
                <w:r w:rsidR="00AB56D2" w:rsidRPr="006409CE">
                  <w:rPr>
                    <w:rFonts w:ascii="Times New Roman" w:eastAsiaTheme="majorEastAsia" w:hAnsi="Times New Roman" w:cs="Times New Roman"/>
                    <w:sz w:val="18"/>
                    <w:szCs w:val="18"/>
                  </w:rPr>
                  <w:t>3</w:t>
                </w:r>
                <w:r w:rsidRPr="006409CE">
                  <w:rPr>
                    <w:rFonts w:ascii="Times New Roman" w:eastAsiaTheme="majorEastAsia" w:hAnsi="Times New Roman" w:cs="Times New Roman"/>
                    <w:sz w:val="18"/>
                    <w:szCs w:val="18"/>
                  </w:rPr>
                  <w:t>9</w:t>
                </w:r>
                <w:r w:rsidRPr="006409CE">
                  <w:rPr>
                    <w:rFonts w:ascii="Times New Roman" w:eastAsiaTheme="majorEastAsia" w:hAnsi="Times New Roman" w:cs="Times New Roman"/>
                    <w:sz w:val="18"/>
                    <w:szCs w:val="18"/>
                  </w:rPr>
                  <w:t>、附注</w:t>
                </w:r>
                <w:r w:rsidR="00103880" w:rsidRPr="006409CE">
                  <w:rPr>
                    <w:rFonts w:ascii="Times New Roman" w:eastAsiaTheme="majorEastAsia" w:hAnsi="Times New Roman" w:cs="Times New Roman"/>
                    <w:sz w:val="18"/>
                    <w:szCs w:val="18"/>
                  </w:rPr>
                  <w:t>七</w:t>
                </w:r>
                <w:r w:rsidRPr="006409CE">
                  <w:rPr>
                    <w:rFonts w:ascii="Times New Roman" w:eastAsiaTheme="majorEastAsia" w:hAnsi="Times New Roman" w:cs="Times New Roman"/>
                    <w:sz w:val="18"/>
                    <w:szCs w:val="18"/>
                  </w:rPr>
                  <w:t>、</w:t>
                </w:r>
                <w:r w:rsidR="00103880" w:rsidRPr="006409CE">
                  <w:rPr>
                    <w:rFonts w:ascii="Times New Roman" w:eastAsiaTheme="majorEastAsia" w:hAnsi="Times New Roman" w:cs="Times New Roman"/>
                    <w:sz w:val="18"/>
                    <w:szCs w:val="18"/>
                  </w:rPr>
                  <w:t>5</w:t>
                </w:r>
                <w:r w:rsidRPr="006409CE">
                  <w:rPr>
                    <w:rFonts w:ascii="Times New Roman" w:eastAsiaTheme="majorEastAsia" w:hAnsi="Times New Roman" w:cs="Times New Roman"/>
                    <w:sz w:val="18"/>
                    <w:szCs w:val="18"/>
                  </w:rPr>
                  <w:t>、</w:t>
                </w:r>
                <w:r w:rsidR="00103880" w:rsidRPr="006409CE">
                  <w:rPr>
                    <w:rFonts w:ascii="Times New Roman" w:eastAsiaTheme="majorEastAsia" w:hAnsi="Times New Roman" w:cs="Times New Roman"/>
                    <w:sz w:val="18"/>
                    <w:szCs w:val="18"/>
                  </w:rPr>
                  <w:t>6</w:t>
                </w:r>
                <w:r w:rsidRPr="006409CE">
                  <w:rPr>
                    <w:rFonts w:ascii="Times New Roman" w:eastAsiaTheme="majorEastAsia" w:hAnsi="Times New Roman" w:cs="Times New Roman"/>
                    <w:sz w:val="18"/>
                    <w:szCs w:val="18"/>
                  </w:rPr>
                  <w:t>及附注十</w:t>
                </w:r>
                <w:r w:rsidR="00103880" w:rsidRPr="006409CE">
                  <w:rPr>
                    <w:rFonts w:ascii="Times New Roman" w:eastAsiaTheme="majorEastAsia" w:hAnsi="Times New Roman" w:cs="Times New Roman"/>
                    <w:sz w:val="18"/>
                    <w:szCs w:val="18"/>
                  </w:rPr>
                  <w:t>九</w:t>
                </w: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1</w:t>
                </w:r>
                <w:r w:rsidRPr="006409CE">
                  <w:rPr>
                    <w:rFonts w:ascii="Times New Roman" w:eastAsiaTheme="majorEastAsia" w:hAnsi="Times New Roman" w:cs="Times New Roman"/>
                    <w:sz w:val="18"/>
                    <w:szCs w:val="18"/>
                  </w:rPr>
                  <w:t>。</w:t>
                </w:r>
              </w:p>
            </w:tc>
            <w:tc>
              <w:tcPr>
                <w:tcW w:w="4031" w:type="dxa"/>
              </w:tcPr>
              <w:p w14:paraId="26BB83B8" w14:textId="77777777" w:rsidR="005C437E" w:rsidRPr="006409CE" w:rsidRDefault="005C437E" w:rsidP="00190833">
                <w:pPr>
                  <w:autoSpaceDE w:val="0"/>
                  <w:autoSpaceDN w:val="0"/>
                  <w:ind w:left="64"/>
                  <w:rPr>
                    <w:rFonts w:ascii="Times New Roman" w:eastAsiaTheme="majorEastAsia" w:hAnsi="Times New Roman" w:cs="Times New Roman"/>
                    <w:sz w:val="18"/>
                    <w:szCs w:val="18"/>
                  </w:rPr>
                </w:pPr>
              </w:p>
              <w:p w14:paraId="02B903B0" w14:textId="77777777" w:rsidR="005C437E" w:rsidRPr="006409CE" w:rsidRDefault="005C437E" w:rsidP="00190833">
                <w:pPr>
                  <w:autoSpaceDE w:val="0"/>
                  <w:autoSpaceDN w:val="0"/>
                  <w:ind w:left="205" w:rightChars="74" w:right="155"/>
                  <w:jc w:val="both"/>
                  <w:rPr>
                    <w:rFonts w:ascii="Times New Roman" w:eastAsiaTheme="majorEastAsia" w:hAnsi="Times New Roman" w:cs="Times New Roman"/>
                    <w:sz w:val="18"/>
                    <w:szCs w:val="18"/>
                  </w:rPr>
                </w:pPr>
                <w:r w:rsidRPr="006409CE">
                  <w:rPr>
                    <w:rFonts w:ascii="Times New Roman" w:eastAsiaTheme="majorEastAsia" w:hAnsi="Times New Roman" w:cs="Times New Roman"/>
                    <w:sz w:val="18"/>
                    <w:szCs w:val="18"/>
                  </w:rPr>
                  <w:t>我们的审计程序包括：</w:t>
                </w:r>
              </w:p>
              <w:p w14:paraId="0DDD6476" w14:textId="77777777" w:rsidR="00C24D13" w:rsidRPr="006409CE" w:rsidRDefault="00C24D13" w:rsidP="00C24D13">
                <w:pPr>
                  <w:autoSpaceDE w:val="0"/>
                  <w:autoSpaceDN w:val="0"/>
                  <w:ind w:left="205" w:rightChars="74" w:right="155"/>
                  <w:jc w:val="both"/>
                  <w:rPr>
                    <w:rFonts w:ascii="Times New Roman" w:eastAsiaTheme="majorEastAsia" w:hAnsi="Times New Roman" w:cs="Times New Roman"/>
                    <w:sz w:val="18"/>
                    <w:szCs w:val="18"/>
                  </w:rPr>
                </w:pP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1</w:t>
                </w:r>
                <w:r w:rsidRPr="006409CE">
                  <w:rPr>
                    <w:rFonts w:ascii="Times New Roman" w:eastAsiaTheme="majorEastAsia" w:hAnsi="Times New Roman" w:cs="Times New Roman"/>
                    <w:sz w:val="18"/>
                    <w:szCs w:val="18"/>
                  </w:rPr>
                  <w:t>）了解、评价并测试与应收账款坏账准备和合同资产减值准备相关的内部控制；</w:t>
                </w:r>
              </w:p>
              <w:p w14:paraId="0163C88E" w14:textId="77777777" w:rsidR="00C24D13" w:rsidRPr="006409CE" w:rsidRDefault="00C24D13" w:rsidP="00C24D13">
                <w:pPr>
                  <w:autoSpaceDE w:val="0"/>
                  <w:autoSpaceDN w:val="0"/>
                  <w:ind w:left="205" w:rightChars="74" w:right="155"/>
                  <w:jc w:val="both"/>
                  <w:rPr>
                    <w:rFonts w:ascii="Times New Roman" w:eastAsiaTheme="majorEastAsia" w:hAnsi="Times New Roman" w:cs="Times New Roman"/>
                    <w:sz w:val="18"/>
                    <w:szCs w:val="18"/>
                  </w:rPr>
                </w:pP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2</w:t>
                </w:r>
                <w:r w:rsidRPr="006409CE">
                  <w:rPr>
                    <w:rFonts w:ascii="Times New Roman" w:eastAsiaTheme="majorEastAsia" w:hAnsi="Times New Roman" w:cs="Times New Roman"/>
                    <w:sz w:val="18"/>
                    <w:szCs w:val="18"/>
                  </w:rPr>
                  <w:t>）对于单项计提坏账准备的应收账款和单项计提减值准备的合同资产，抽样复核了管理层计算可收回金额的依据，包括客户经营情况、市场环境、历史还款情况等；对于划分至信用风险特征组合计提坏账的应收账款和合同资产，我们复核了管理层对于预期信用损失率所依据的数据及相关资料，包括应收账款和合同资产账龄及前瞻性信息等；</w:t>
                </w:r>
              </w:p>
              <w:p w14:paraId="6C11A036" w14:textId="77777777" w:rsidR="00C24D13" w:rsidRPr="006409CE" w:rsidRDefault="00C24D13" w:rsidP="00C24D13">
                <w:pPr>
                  <w:autoSpaceDE w:val="0"/>
                  <w:autoSpaceDN w:val="0"/>
                  <w:ind w:left="205" w:rightChars="74" w:right="155"/>
                  <w:jc w:val="both"/>
                  <w:rPr>
                    <w:rFonts w:ascii="Times New Roman" w:eastAsiaTheme="majorEastAsia" w:hAnsi="Times New Roman" w:cs="Times New Roman"/>
                    <w:sz w:val="18"/>
                    <w:szCs w:val="18"/>
                  </w:rPr>
                </w:pP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3</w:t>
                </w:r>
                <w:r w:rsidRPr="006409CE">
                  <w:rPr>
                    <w:rFonts w:ascii="Times New Roman" w:eastAsiaTheme="majorEastAsia" w:hAnsi="Times New Roman" w:cs="Times New Roman"/>
                    <w:sz w:val="18"/>
                    <w:szCs w:val="18"/>
                  </w:rPr>
                  <w:t>）检查管理层对于应收账款坏账准备和合同资产减值准备的计算；</w:t>
                </w:r>
              </w:p>
              <w:p w14:paraId="6FBBDE73" w14:textId="7B3C3366" w:rsidR="005C437E" w:rsidRPr="006409CE" w:rsidRDefault="00C24D13" w:rsidP="00C24D13">
                <w:pPr>
                  <w:autoSpaceDE w:val="0"/>
                  <w:autoSpaceDN w:val="0"/>
                  <w:ind w:left="205" w:rightChars="74" w:right="155"/>
                  <w:jc w:val="both"/>
                  <w:rPr>
                    <w:rFonts w:ascii="Times New Roman" w:eastAsiaTheme="majorEastAsia" w:hAnsi="Times New Roman" w:cs="Times New Roman"/>
                    <w:sz w:val="18"/>
                    <w:szCs w:val="18"/>
                  </w:rPr>
                </w:pP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4</w:t>
                </w:r>
                <w:r w:rsidRPr="006409CE">
                  <w:rPr>
                    <w:rFonts w:ascii="Times New Roman" w:eastAsiaTheme="majorEastAsia" w:hAnsi="Times New Roman" w:cs="Times New Roman"/>
                    <w:sz w:val="18"/>
                    <w:szCs w:val="18"/>
                  </w:rPr>
                  <w:t>）复核应收账款坏账准备和合同资产减值准备相关披露的充分性。</w:t>
                </w:r>
              </w:p>
            </w:tc>
          </w:tr>
          <w:tr w:rsidR="005C437E" w:rsidRPr="006409CE" w14:paraId="65788D39" w14:textId="77777777" w:rsidTr="00190833">
            <w:tc>
              <w:tcPr>
                <w:tcW w:w="8562" w:type="dxa"/>
                <w:gridSpan w:val="2"/>
                <w:shd w:val="pct20" w:color="auto" w:fill="auto"/>
              </w:tcPr>
              <w:p w14:paraId="7A8F45E0" w14:textId="77777777" w:rsidR="005C437E" w:rsidRPr="006409CE" w:rsidRDefault="005C437E" w:rsidP="00190833">
                <w:pPr>
                  <w:autoSpaceDE w:val="0"/>
                  <w:autoSpaceDN w:val="0"/>
                  <w:ind w:left="318"/>
                  <w:rPr>
                    <w:rFonts w:ascii="Times New Roman" w:eastAsiaTheme="majorEastAsia" w:hAnsi="Times New Roman" w:cs="Times New Roman"/>
                    <w:b/>
                    <w:sz w:val="18"/>
                    <w:szCs w:val="18"/>
                  </w:rPr>
                </w:pPr>
                <w:bookmarkStart w:id="213" w:name="_Hlk148003204"/>
                <w:bookmarkEnd w:id="212"/>
                <w:r w:rsidRPr="006409CE">
                  <w:rPr>
                    <w:rFonts w:ascii="Times New Roman" w:eastAsiaTheme="majorEastAsia" w:hAnsi="Times New Roman" w:cs="Times New Roman"/>
                    <w:b/>
                    <w:sz w:val="18"/>
                    <w:szCs w:val="18"/>
                  </w:rPr>
                  <w:t>商誉、无形资产</w:t>
                </w:r>
                <w:r w:rsidRPr="006409CE">
                  <w:rPr>
                    <w:rFonts w:ascii="Times New Roman" w:eastAsiaTheme="majorEastAsia" w:hAnsi="Times New Roman" w:cs="Times New Roman"/>
                    <w:b/>
                    <w:sz w:val="18"/>
                    <w:szCs w:val="18"/>
                  </w:rPr>
                  <w:t>—</w:t>
                </w:r>
                <w:r w:rsidRPr="006409CE">
                  <w:rPr>
                    <w:rFonts w:ascii="Times New Roman" w:eastAsiaTheme="majorEastAsia" w:hAnsi="Times New Roman" w:cs="Times New Roman"/>
                    <w:b/>
                    <w:sz w:val="18"/>
                    <w:szCs w:val="18"/>
                  </w:rPr>
                  <w:t>客户关系及长期股权投资减值</w:t>
                </w:r>
              </w:p>
            </w:tc>
          </w:tr>
          <w:tr w:rsidR="005C437E" w:rsidRPr="006409CE" w14:paraId="46DBE03F" w14:textId="77777777" w:rsidTr="00CB5912">
            <w:trPr>
              <w:trHeight w:val="841"/>
            </w:trPr>
            <w:tc>
              <w:tcPr>
                <w:tcW w:w="4531" w:type="dxa"/>
              </w:tcPr>
              <w:p w14:paraId="36073C81" w14:textId="77777777" w:rsidR="00E71EB6" w:rsidRPr="006409CE" w:rsidRDefault="00E71EB6" w:rsidP="00190833">
                <w:pPr>
                  <w:autoSpaceDE w:val="0"/>
                  <w:autoSpaceDN w:val="0"/>
                  <w:ind w:left="318" w:rightChars="72" w:right="151"/>
                  <w:jc w:val="both"/>
                  <w:rPr>
                    <w:rFonts w:ascii="Times New Roman" w:eastAsiaTheme="majorEastAsia" w:hAnsi="Times New Roman" w:cs="Times New Roman"/>
                    <w:sz w:val="18"/>
                    <w:szCs w:val="18"/>
                  </w:rPr>
                </w:pPr>
              </w:p>
              <w:p w14:paraId="7DA153FA" w14:textId="388309F2" w:rsidR="005C437E" w:rsidRPr="006409CE" w:rsidRDefault="00CB5912" w:rsidP="00190833">
                <w:pPr>
                  <w:autoSpaceDE w:val="0"/>
                  <w:autoSpaceDN w:val="0"/>
                  <w:ind w:left="318" w:rightChars="72" w:right="151"/>
                  <w:jc w:val="both"/>
                  <w:rPr>
                    <w:rFonts w:ascii="Times New Roman" w:eastAsiaTheme="majorEastAsia" w:hAnsi="Times New Roman" w:cs="Times New Roman"/>
                    <w:sz w:val="18"/>
                    <w:szCs w:val="18"/>
                  </w:rPr>
                </w:pPr>
                <w:r w:rsidRPr="006409CE">
                  <w:rPr>
                    <w:rFonts w:ascii="Times New Roman" w:eastAsiaTheme="majorEastAsia" w:hAnsi="Times New Roman" w:cs="Times New Roman"/>
                    <w:sz w:val="18"/>
                    <w:szCs w:val="18"/>
                  </w:rPr>
                  <w:t>于</w:t>
                </w:r>
                <w:r w:rsidRPr="006409CE">
                  <w:rPr>
                    <w:rFonts w:ascii="Times New Roman" w:eastAsiaTheme="majorEastAsia" w:hAnsi="Times New Roman" w:cs="Times New Roman"/>
                    <w:sz w:val="18"/>
                    <w:szCs w:val="18"/>
                  </w:rPr>
                  <w:t>2023</w:t>
                </w:r>
                <w:r w:rsidRPr="006409CE">
                  <w:rPr>
                    <w:rFonts w:ascii="Times New Roman" w:eastAsiaTheme="majorEastAsia" w:hAnsi="Times New Roman" w:cs="Times New Roman"/>
                    <w:sz w:val="18"/>
                    <w:szCs w:val="18"/>
                  </w:rPr>
                  <w:t>年</w:t>
                </w:r>
                <w:r w:rsidRPr="006409CE">
                  <w:rPr>
                    <w:rFonts w:ascii="Times New Roman" w:eastAsiaTheme="majorEastAsia" w:hAnsi="Times New Roman" w:cs="Times New Roman"/>
                    <w:sz w:val="18"/>
                    <w:szCs w:val="18"/>
                  </w:rPr>
                  <w:t>12</w:t>
                </w:r>
                <w:r w:rsidRPr="006409CE">
                  <w:rPr>
                    <w:rFonts w:ascii="Times New Roman" w:eastAsiaTheme="majorEastAsia" w:hAnsi="Times New Roman" w:cs="Times New Roman"/>
                    <w:sz w:val="18"/>
                    <w:szCs w:val="18"/>
                  </w:rPr>
                  <w:t>月</w:t>
                </w:r>
                <w:r w:rsidRPr="006409CE">
                  <w:rPr>
                    <w:rFonts w:ascii="Times New Roman" w:eastAsiaTheme="majorEastAsia" w:hAnsi="Times New Roman" w:cs="Times New Roman"/>
                    <w:sz w:val="18"/>
                    <w:szCs w:val="18"/>
                  </w:rPr>
                  <w:t>31</w:t>
                </w:r>
                <w:r w:rsidRPr="006409CE">
                  <w:rPr>
                    <w:rFonts w:ascii="Times New Roman" w:eastAsiaTheme="majorEastAsia" w:hAnsi="Times New Roman" w:cs="Times New Roman"/>
                    <w:sz w:val="18"/>
                    <w:szCs w:val="18"/>
                  </w:rPr>
                  <w:t>日，埃夫特智能装备股份有限公司合并财务报表中的商誉账面价值为人民币</w:t>
                </w:r>
                <w:r w:rsidRPr="006409CE">
                  <w:rPr>
                    <w:rFonts w:ascii="Times New Roman" w:eastAsiaTheme="majorEastAsia" w:hAnsi="Times New Roman" w:cs="Times New Roman"/>
                    <w:sz w:val="18"/>
                    <w:szCs w:val="18"/>
                  </w:rPr>
                  <w:t>1.99</w:t>
                </w:r>
                <w:r w:rsidRPr="006409CE">
                  <w:rPr>
                    <w:rFonts w:ascii="Times New Roman" w:eastAsiaTheme="majorEastAsia" w:hAnsi="Times New Roman" w:cs="Times New Roman"/>
                    <w:sz w:val="18"/>
                    <w:szCs w:val="18"/>
                  </w:rPr>
                  <w:t>亿元（扣除商誉减值准备人民币</w:t>
                </w:r>
                <w:r w:rsidRPr="006409CE">
                  <w:rPr>
                    <w:rFonts w:ascii="Times New Roman" w:eastAsiaTheme="majorEastAsia" w:hAnsi="Times New Roman" w:cs="Times New Roman"/>
                    <w:sz w:val="18"/>
                    <w:szCs w:val="18"/>
                  </w:rPr>
                  <w:t>1.37</w:t>
                </w:r>
                <w:r w:rsidRPr="006409CE">
                  <w:rPr>
                    <w:rFonts w:ascii="Times New Roman" w:eastAsiaTheme="majorEastAsia" w:hAnsi="Times New Roman" w:cs="Times New Roman"/>
                    <w:sz w:val="18"/>
                    <w:szCs w:val="18"/>
                  </w:rPr>
                  <w:t>亿元后的净额），无形资产</w:t>
                </w: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客户关系账面价值为人民币</w:t>
                </w:r>
                <w:r w:rsidRPr="006409CE">
                  <w:rPr>
                    <w:rFonts w:ascii="Times New Roman" w:eastAsiaTheme="majorEastAsia" w:hAnsi="Times New Roman" w:cs="Times New Roman"/>
                    <w:sz w:val="18"/>
                    <w:szCs w:val="18"/>
                  </w:rPr>
                  <w:t>5,694</w:t>
                </w:r>
                <w:r w:rsidRPr="006409CE">
                  <w:rPr>
                    <w:rFonts w:ascii="Times New Roman" w:eastAsiaTheme="majorEastAsia" w:hAnsi="Times New Roman" w:cs="Times New Roman"/>
                    <w:sz w:val="18"/>
                    <w:szCs w:val="18"/>
                  </w:rPr>
                  <w:t>万元（扣除无形资产</w:t>
                </w: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客户关系减值准备人民币</w:t>
                </w:r>
                <w:r w:rsidRPr="006409CE">
                  <w:rPr>
                    <w:rFonts w:ascii="Times New Roman" w:eastAsiaTheme="majorEastAsia" w:hAnsi="Times New Roman" w:cs="Times New Roman"/>
                    <w:sz w:val="18"/>
                    <w:szCs w:val="18"/>
                  </w:rPr>
                  <w:t>5,683</w:t>
                </w:r>
                <w:r w:rsidRPr="006409CE">
                  <w:rPr>
                    <w:rFonts w:ascii="Times New Roman" w:eastAsiaTheme="majorEastAsia" w:hAnsi="Times New Roman" w:cs="Times New Roman"/>
                    <w:sz w:val="18"/>
                    <w:szCs w:val="18"/>
                  </w:rPr>
                  <w:t>万元后的净额），占</w:t>
                </w:r>
                <w:r w:rsidRPr="006409CE">
                  <w:rPr>
                    <w:rFonts w:ascii="Times New Roman" w:eastAsiaTheme="majorEastAsia" w:hAnsi="Times New Roman" w:cs="Times New Roman"/>
                    <w:sz w:val="18"/>
                    <w:szCs w:val="18"/>
                  </w:rPr>
                  <w:t>2023</w:t>
                </w:r>
                <w:r w:rsidRPr="006409CE">
                  <w:rPr>
                    <w:rFonts w:ascii="Times New Roman" w:eastAsiaTheme="majorEastAsia" w:hAnsi="Times New Roman" w:cs="Times New Roman"/>
                    <w:sz w:val="18"/>
                    <w:szCs w:val="18"/>
                  </w:rPr>
                  <w:t>年末合并资产总额的比例分别为</w:t>
                </w:r>
                <w:r w:rsidRPr="006409CE">
                  <w:rPr>
                    <w:rFonts w:ascii="Times New Roman" w:eastAsiaTheme="majorEastAsia" w:hAnsi="Times New Roman" w:cs="Times New Roman"/>
                    <w:sz w:val="18"/>
                    <w:szCs w:val="18"/>
                  </w:rPr>
                  <w:t>5.97%</w:t>
                </w:r>
                <w:r w:rsidRPr="006409CE">
                  <w:rPr>
                    <w:rFonts w:ascii="Times New Roman" w:eastAsiaTheme="majorEastAsia" w:hAnsi="Times New Roman" w:cs="Times New Roman"/>
                    <w:sz w:val="18"/>
                    <w:szCs w:val="18"/>
                  </w:rPr>
                  <w:t>及</w:t>
                </w:r>
                <w:r w:rsidRPr="006409CE">
                  <w:rPr>
                    <w:rFonts w:ascii="Times New Roman" w:eastAsiaTheme="majorEastAsia" w:hAnsi="Times New Roman" w:cs="Times New Roman"/>
                    <w:sz w:val="18"/>
                    <w:szCs w:val="18"/>
                  </w:rPr>
                  <w:t>1.71%</w:t>
                </w:r>
                <w:r w:rsidRPr="006409CE">
                  <w:rPr>
                    <w:rFonts w:ascii="Times New Roman" w:eastAsiaTheme="majorEastAsia" w:hAnsi="Times New Roman" w:cs="Times New Roman"/>
                    <w:sz w:val="18"/>
                    <w:szCs w:val="18"/>
                  </w:rPr>
                  <w:t>；公司财务报表中长期股权投资账面价值为人民币</w:t>
                </w:r>
                <w:r w:rsidRPr="006409CE">
                  <w:rPr>
                    <w:rFonts w:ascii="Times New Roman" w:eastAsiaTheme="majorEastAsia" w:hAnsi="Times New Roman" w:cs="Times New Roman"/>
                    <w:sz w:val="18"/>
                    <w:szCs w:val="18"/>
                  </w:rPr>
                  <w:t>12.68</w:t>
                </w:r>
                <w:r w:rsidRPr="006409CE">
                  <w:rPr>
                    <w:rFonts w:ascii="Times New Roman" w:eastAsiaTheme="majorEastAsia" w:hAnsi="Times New Roman" w:cs="Times New Roman"/>
                    <w:sz w:val="18"/>
                    <w:szCs w:val="18"/>
                  </w:rPr>
                  <w:t>亿元（扣除长期股权投资减值准备人民币</w:t>
                </w:r>
                <w:r w:rsidRPr="006409CE">
                  <w:rPr>
                    <w:rFonts w:ascii="Times New Roman" w:eastAsiaTheme="majorEastAsia" w:hAnsi="Times New Roman" w:cs="Times New Roman"/>
                    <w:sz w:val="18"/>
                    <w:szCs w:val="18"/>
                  </w:rPr>
                  <w:t>2.48</w:t>
                </w:r>
                <w:r w:rsidRPr="006409CE">
                  <w:rPr>
                    <w:rFonts w:ascii="Times New Roman" w:eastAsiaTheme="majorEastAsia" w:hAnsi="Times New Roman" w:cs="Times New Roman"/>
                    <w:sz w:val="18"/>
                    <w:szCs w:val="18"/>
                  </w:rPr>
                  <w:t>亿元后的净额），占</w:t>
                </w:r>
                <w:r w:rsidRPr="006409CE">
                  <w:rPr>
                    <w:rFonts w:ascii="Times New Roman" w:eastAsiaTheme="majorEastAsia" w:hAnsi="Times New Roman" w:cs="Times New Roman"/>
                    <w:sz w:val="18"/>
                    <w:szCs w:val="18"/>
                  </w:rPr>
                  <w:t>2023</w:t>
                </w:r>
                <w:r w:rsidRPr="006409CE">
                  <w:rPr>
                    <w:rFonts w:ascii="Times New Roman" w:eastAsiaTheme="majorEastAsia" w:hAnsi="Times New Roman" w:cs="Times New Roman"/>
                    <w:sz w:val="18"/>
                    <w:szCs w:val="18"/>
                  </w:rPr>
                  <w:t>年末公司资产总额的比例为</w:t>
                </w:r>
                <w:r w:rsidRPr="006409CE">
                  <w:rPr>
                    <w:rFonts w:ascii="Times New Roman" w:eastAsiaTheme="majorEastAsia" w:hAnsi="Times New Roman" w:cs="Times New Roman"/>
                    <w:sz w:val="18"/>
                    <w:szCs w:val="18"/>
                  </w:rPr>
                  <w:t>38.53%</w:t>
                </w:r>
                <w:r w:rsidRPr="006409CE">
                  <w:rPr>
                    <w:rFonts w:ascii="Times New Roman" w:eastAsiaTheme="majorEastAsia" w:hAnsi="Times New Roman" w:cs="Times New Roman"/>
                    <w:sz w:val="18"/>
                    <w:szCs w:val="18"/>
                  </w:rPr>
                  <w:t>。于</w:t>
                </w:r>
                <w:r w:rsidRPr="006409CE">
                  <w:rPr>
                    <w:rFonts w:ascii="Times New Roman" w:eastAsiaTheme="majorEastAsia" w:hAnsi="Times New Roman" w:cs="Times New Roman"/>
                    <w:sz w:val="18"/>
                    <w:szCs w:val="18"/>
                  </w:rPr>
                  <w:t>2023</w:t>
                </w:r>
                <w:r w:rsidRPr="006409CE">
                  <w:rPr>
                    <w:rFonts w:ascii="Times New Roman" w:eastAsiaTheme="majorEastAsia" w:hAnsi="Times New Roman" w:cs="Times New Roman"/>
                    <w:sz w:val="18"/>
                    <w:szCs w:val="18"/>
                  </w:rPr>
                  <w:t>年度，合并财务报表中未发生商誉减值损失、无形资产</w:t>
                </w: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客户关系减值损失，公司财务报表中确认了长期股权投资减值损失人民币</w:t>
                </w:r>
                <w:r w:rsidRPr="006409CE">
                  <w:rPr>
                    <w:rFonts w:ascii="Times New Roman" w:eastAsiaTheme="majorEastAsia" w:hAnsi="Times New Roman" w:cs="Times New Roman"/>
                    <w:sz w:val="18"/>
                    <w:szCs w:val="18"/>
                  </w:rPr>
                  <w:t>1,050</w:t>
                </w:r>
                <w:r w:rsidRPr="006409CE">
                  <w:rPr>
                    <w:rFonts w:ascii="Times New Roman" w:eastAsiaTheme="majorEastAsia" w:hAnsi="Times New Roman" w:cs="Times New Roman"/>
                    <w:sz w:val="18"/>
                    <w:szCs w:val="18"/>
                  </w:rPr>
                  <w:t>万元。企业会计准则要求商誉至少每年进行减值测试，长期股权投资及使用年限确定的无形资产于出现减值迹象时进行减值测试。我们将上述减值事项作为关键审计事项是因为其余额对合并及公司财务报表的重要性以及减值测试过程的复杂性，管理层在进行减值测试时涉及运用重大判断、估计及假设，且未来现金流量的估算存在固有不确定性</w:t>
                </w:r>
                <w:r w:rsidR="005C437E" w:rsidRPr="006409CE">
                  <w:rPr>
                    <w:rFonts w:ascii="Times New Roman" w:eastAsiaTheme="majorEastAsia" w:hAnsi="Times New Roman" w:cs="Times New Roman"/>
                    <w:sz w:val="18"/>
                    <w:szCs w:val="18"/>
                  </w:rPr>
                  <w:t>。</w:t>
                </w:r>
              </w:p>
              <w:p w14:paraId="311F927C" w14:textId="77777777" w:rsidR="005C437E" w:rsidRPr="006409CE" w:rsidRDefault="005C437E" w:rsidP="00190833">
                <w:pPr>
                  <w:autoSpaceDE w:val="0"/>
                  <w:autoSpaceDN w:val="0"/>
                  <w:ind w:left="480"/>
                  <w:jc w:val="both"/>
                  <w:rPr>
                    <w:rFonts w:ascii="Times New Roman" w:eastAsiaTheme="majorEastAsia" w:hAnsi="Times New Roman" w:cs="Times New Roman"/>
                    <w:sz w:val="18"/>
                    <w:szCs w:val="18"/>
                  </w:rPr>
                </w:pPr>
              </w:p>
              <w:p w14:paraId="234371D8" w14:textId="2A19CF7D" w:rsidR="005C437E" w:rsidRPr="006409CE" w:rsidRDefault="001E4E7C" w:rsidP="00190833">
                <w:pPr>
                  <w:autoSpaceDE w:val="0"/>
                  <w:autoSpaceDN w:val="0"/>
                  <w:ind w:left="318" w:rightChars="64" w:right="134"/>
                  <w:jc w:val="both"/>
                  <w:rPr>
                    <w:rFonts w:ascii="Times New Roman" w:eastAsiaTheme="majorEastAsia" w:hAnsi="Times New Roman" w:cs="Times New Roman"/>
                    <w:b/>
                    <w:sz w:val="18"/>
                    <w:szCs w:val="18"/>
                  </w:rPr>
                </w:pPr>
                <w:r w:rsidRPr="006409CE">
                  <w:rPr>
                    <w:rFonts w:ascii="Times New Roman" w:eastAsiaTheme="majorEastAsia" w:hAnsi="Times New Roman" w:cs="Times New Roman"/>
                    <w:sz w:val="18"/>
                    <w:szCs w:val="18"/>
                  </w:rPr>
                  <w:lastRenderedPageBreak/>
                  <w:t>上述减值事项的披露参见财务报表附注五、</w:t>
                </w:r>
                <w:r w:rsidRPr="006409CE">
                  <w:rPr>
                    <w:rFonts w:ascii="Times New Roman" w:eastAsiaTheme="majorEastAsia" w:hAnsi="Times New Roman" w:cs="Times New Roman"/>
                    <w:sz w:val="18"/>
                    <w:szCs w:val="18"/>
                  </w:rPr>
                  <w:t>19</w:t>
                </w: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26</w:t>
                </w: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27</w:t>
                </w: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39</w:t>
                </w:r>
                <w:r w:rsidRPr="006409CE">
                  <w:rPr>
                    <w:rFonts w:ascii="Times New Roman" w:eastAsiaTheme="majorEastAsia" w:hAnsi="Times New Roman" w:cs="Times New Roman"/>
                    <w:sz w:val="18"/>
                    <w:szCs w:val="18"/>
                  </w:rPr>
                  <w:t>、附注七、</w:t>
                </w:r>
                <w:r w:rsidRPr="006409CE">
                  <w:rPr>
                    <w:rFonts w:ascii="Times New Roman" w:eastAsiaTheme="majorEastAsia" w:hAnsi="Times New Roman" w:cs="Times New Roman"/>
                    <w:sz w:val="18"/>
                    <w:szCs w:val="18"/>
                  </w:rPr>
                  <w:t>26</w:t>
                </w: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27</w:t>
                </w:r>
                <w:r w:rsidRPr="006409CE">
                  <w:rPr>
                    <w:rFonts w:ascii="Times New Roman" w:eastAsiaTheme="majorEastAsia" w:hAnsi="Times New Roman" w:cs="Times New Roman"/>
                    <w:sz w:val="18"/>
                    <w:szCs w:val="18"/>
                  </w:rPr>
                  <w:t>及附注十</w:t>
                </w:r>
                <w:r w:rsidR="0098353D" w:rsidRPr="006409CE">
                  <w:rPr>
                    <w:rFonts w:ascii="Times New Roman" w:eastAsiaTheme="majorEastAsia" w:hAnsi="Times New Roman" w:cs="Times New Roman"/>
                    <w:sz w:val="18"/>
                    <w:szCs w:val="18"/>
                  </w:rPr>
                  <w:t>九</w:t>
                </w: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3</w:t>
                </w:r>
                <w:r w:rsidR="005C437E" w:rsidRPr="006409CE">
                  <w:rPr>
                    <w:rFonts w:ascii="Times New Roman" w:eastAsiaTheme="majorEastAsia" w:hAnsi="Times New Roman" w:cs="Times New Roman"/>
                    <w:sz w:val="18"/>
                    <w:szCs w:val="18"/>
                  </w:rPr>
                  <w:t>。</w:t>
                </w:r>
              </w:p>
            </w:tc>
            <w:tc>
              <w:tcPr>
                <w:tcW w:w="4031" w:type="dxa"/>
              </w:tcPr>
              <w:p w14:paraId="6D733A4A" w14:textId="77777777" w:rsidR="005C437E" w:rsidRPr="006409CE" w:rsidRDefault="005C437E" w:rsidP="00190833">
                <w:pPr>
                  <w:autoSpaceDE w:val="0"/>
                  <w:autoSpaceDN w:val="0"/>
                  <w:ind w:left="50" w:firstLineChars="113" w:firstLine="203"/>
                  <w:rPr>
                    <w:rFonts w:ascii="Times New Roman" w:eastAsiaTheme="majorEastAsia" w:hAnsi="Times New Roman" w:cs="Times New Roman"/>
                    <w:sz w:val="18"/>
                    <w:szCs w:val="18"/>
                  </w:rPr>
                </w:pPr>
              </w:p>
              <w:p w14:paraId="78902C61" w14:textId="77777777" w:rsidR="005C437E" w:rsidRPr="006409CE" w:rsidRDefault="005C437E" w:rsidP="00190833">
                <w:pPr>
                  <w:autoSpaceDE w:val="0"/>
                  <w:autoSpaceDN w:val="0"/>
                  <w:ind w:left="195"/>
                  <w:jc w:val="both"/>
                  <w:rPr>
                    <w:rFonts w:ascii="Times New Roman" w:eastAsiaTheme="majorEastAsia" w:hAnsi="Times New Roman" w:cs="Times New Roman"/>
                    <w:sz w:val="18"/>
                    <w:szCs w:val="18"/>
                  </w:rPr>
                </w:pPr>
                <w:r w:rsidRPr="006409CE">
                  <w:rPr>
                    <w:rFonts w:ascii="Times New Roman" w:eastAsiaTheme="majorEastAsia" w:hAnsi="Times New Roman" w:cs="Times New Roman"/>
                    <w:sz w:val="18"/>
                    <w:szCs w:val="18"/>
                  </w:rPr>
                  <w:t>我们的审计程序包括：</w:t>
                </w:r>
              </w:p>
              <w:p w14:paraId="6220C404" w14:textId="77777777" w:rsidR="00CB5912" w:rsidRPr="006409CE" w:rsidRDefault="00CB5912" w:rsidP="00CB5912">
                <w:pPr>
                  <w:autoSpaceDE w:val="0"/>
                  <w:autoSpaceDN w:val="0"/>
                  <w:ind w:left="205" w:rightChars="74" w:right="155"/>
                  <w:jc w:val="both"/>
                  <w:rPr>
                    <w:rFonts w:ascii="Times New Roman" w:eastAsiaTheme="majorEastAsia" w:hAnsi="Times New Roman" w:cs="Times New Roman"/>
                    <w:sz w:val="18"/>
                    <w:szCs w:val="18"/>
                  </w:rPr>
                </w:pP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1</w:t>
                </w:r>
                <w:r w:rsidRPr="006409CE">
                  <w:rPr>
                    <w:rFonts w:ascii="Times New Roman" w:eastAsiaTheme="majorEastAsia" w:hAnsi="Times New Roman" w:cs="Times New Roman"/>
                    <w:sz w:val="18"/>
                    <w:szCs w:val="18"/>
                  </w:rPr>
                  <w:t>）评估管理层聘请的评估师的胜任能力、专业素质和客观性；</w:t>
                </w:r>
              </w:p>
              <w:p w14:paraId="1E0CC963" w14:textId="77777777" w:rsidR="00CB5912" w:rsidRPr="006409CE" w:rsidRDefault="00CB5912" w:rsidP="00CB5912">
                <w:pPr>
                  <w:autoSpaceDE w:val="0"/>
                  <w:autoSpaceDN w:val="0"/>
                  <w:ind w:left="205" w:rightChars="74" w:right="155"/>
                  <w:jc w:val="both"/>
                  <w:rPr>
                    <w:rFonts w:ascii="Times New Roman" w:eastAsiaTheme="majorEastAsia" w:hAnsi="Times New Roman" w:cs="Times New Roman"/>
                    <w:sz w:val="18"/>
                    <w:szCs w:val="18"/>
                  </w:rPr>
                </w:pP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2</w:t>
                </w:r>
                <w:r w:rsidRPr="006409CE">
                  <w:rPr>
                    <w:rFonts w:ascii="Times New Roman" w:eastAsiaTheme="majorEastAsia" w:hAnsi="Times New Roman" w:cs="Times New Roman"/>
                    <w:sz w:val="18"/>
                    <w:szCs w:val="18"/>
                  </w:rPr>
                  <w:t>）在内部估值专家的协助下评估管理层在预测商誉所在资产组、无形资产</w:t>
                </w: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客户关系及长期股权投资可收回金额时所使用的评估方法及重大假设的合理性，包括预算毛利率和折现率等，并与管理层聘请的评估师就评估过程、方法及重要假设进行沟通；</w:t>
                </w:r>
              </w:p>
              <w:p w14:paraId="6B969F13" w14:textId="77777777" w:rsidR="00CB5912" w:rsidRPr="006409CE" w:rsidRDefault="00CB5912" w:rsidP="00CB5912">
                <w:pPr>
                  <w:autoSpaceDE w:val="0"/>
                  <w:autoSpaceDN w:val="0"/>
                  <w:ind w:left="205" w:rightChars="74" w:right="155"/>
                  <w:jc w:val="both"/>
                  <w:rPr>
                    <w:rFonts w:ascii="Times New Roman" w:eastAsiaTheme="majorEastAsia" w:hAnsi="Times New Roman" w:cs="Times New Roman"/>
                    <w:sz w:val="18"/>
                    <w:szCs w:val="18"/>
                  </w:rPr>
                </w:pP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3</w:t>
                </w:r>
                <w:r w:rsidRPr="006409CE">
                  <w:rPr>
                    <w:rFonts w:ascii="Times New Roman" w:eastAsiaTheme="majorEastAsia" w:hAnsi="Times New Roman" w:cs="Times New Roman"/>
                    <w:sz w:val="18"/>
                    <w:szCs w:val="18"/>
                  </w:rPr>
                  <w:t>）评估预计未来年度的销售收入以及经营业绩，并与其历史经营业绩进行比较；</w:t>
                </w:r>
              </w:p>
              <w:p w14:paraId="0C617A04" w14:textId="77777777" w:rsidR="00CB5912" w:rsidRPr="006409CE" w:rsidRDefault="00CB5912" w:rsidP="00CB5912">
                <w:pPr>
                  <w:autoSpaceDE w:val="0"/>
                  <w:autoSpaceDN w:val="0"/>
                  <w:ind w:left="205" w:rightChars="74" w:right="155"/>
                  <w:jc w:val="both"/>
                  <w:rPr>
                    <w:rFonts w:ascii="Times New Roman" w:eastAsiaTheme="majorEastAsia" w:hAnsi="Times New Roman" w:cs="Times New Roman"/>
                    <w:sz w:val="18"/>
                    <w:szCs w:val="18"/>
                  </w:rPr>
                </w:pP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4</w:t>
                </w:r>
                <w:r w:rsidRPr="006409CE">
                  <w:rPr>
                    <w:rFonts w:ascii="Times New Roman" w:eastAsiaTheme="majorEastAsia" w:hAnsi="Times New Roman" w:cs="Times New Roman"/>
                    <w:sz w:val="18"/>
                    <w:szCs w:val="18"/>
                  </w:rPr>
                  <w:t>）检查未来现金流量计算的准确性；</w:t>
                </w:r>
              </w:p>
              <w:p w14:paraId="57788D91" w14:textId="1292A454" w:rsidR="005C437E" w:rsidRPr="006409CE" w:rsidRDefault="00CB5912" w:rsidP="00CB5912">
                <w:pPr>
                  <w:autoSpaceDE w:val="0"/>
                  <w:autoSpaceDN w:val="0"/>
                  <w:ind w:left="205" w:rightChars="74" w:right="155"/>
                  <w:jc w:val="both"/>
                  <w:rPr>
                    <w:rFonts w:ascii="Times New Roman" w:eastAsiaTheme="majorEastAsia" w:hAnsi="Times New Roman" w:cs="Times New Roman"/>
                    <w:sz w:val="18"/>
                    <w:szCs w:val="18"/>
                  </w:rPr>
                </w:pPr>
                <w:r w:rsidRPr="006409CE">
                  <w:rPr>
                    <w:rFonts w:ascii="Times New Roman" w:eastAsiaTheme="majorEastAsia" w:hAnsi="Times New Roman" w:cs="Times New Roman"/>
                    <w:sz w:val="18"/>
                    <w:szCs w:val="18"/>
                  </w:rPr>
                  <w:t>（</w:t>
                </w:r>
                <w:r w:rsidRPr="006409CE">
                  <w:rPr>
                    <w:rFonts w:ascii="Times New Roman" w:eastAsiaTheme="majorEastAsia" w:hAnsi="Times New Roman" w:cs="Times New Roman"/>
                    <w:sz w:val="18"/>
                    <w:szCs w:val="18"/>
                  </w:rPr>
                  <w:t>5</w:t>
                </w:r>
                <w:r w:rsidRPr="006409CE">
                  <w:rPr>
                    <w:rFonts w:ascii="Times New Roman" w:eastAsiaTheme="majorEastAsia" w:hAnsi="Times New Roman" w:cs="Times New Roman"/>
                    <w:sz w:val="18"/>
                    <w:szCs w:val="18"/>
                  </w:rPr>
                  <w:t>）复核合并及公司财务报表附注相关披露的充分性。</w:t>
                </w:r>
              </w:p>
            </w:tc>
          </w:tr>
          <w:bookmarkEnd w:id="213"/>
        </w:tbl>
        <w:p w14:paraId="661F364C" w14:textId="77777777" w:rsidR="005C437E" w:rsidRPr="006409CE" w:rsidRDefault="005C437E" w:rsidP="005C437E">
          <w:pPr>
            <w:overflowPunct w:val="0"/>
            <w:autoSpaceDE w:val="0"/>
            <w:autoSpaceDN w:val="0"/>
            <w:ind w:firstLine="440"/>
            <w:jc w:val="both"/>
            <w:rPr>
              <w:rFonts w:ascii="Times New Roman" w:eastAsiaTheme="majorEastAsia" w:hAnsi="Times New Roman" w:cs="Times New Roman"/>
              <w:sz w:val="22"/>
              <w:szCs w:val="22"/>
              <w:lang w:val="en-GB"/>
            </w:rPr>
          </w:pPr>
        </w:p>
        <w:p w14:paraId="5672EB68" w14:textId="77777777" w:rsidR="005C437E" w:rsidRPr="006409CE" w:rsidRDefault="005C437E" w:rsidP="005C437E">
          <w:pPr>
            <w:overflowPunct w:val="0"/>
            <w:autoSpaceDE w:val="0"/>
            <w:autoSpaceDN w:val="0"/>
            <w:ind w:firstLineChars="200" w:firstLine="422"/>
            <w:rPr>
              <w:rFonts w:ascii="Times New Roman" w:eastAsiaTheme="majorEastAsia" w:hAnsi="Times New Roman" w:cs="Times New Roman"/>
              <w:b/>
              <w:szCs w:val="21"/>
            </w:rPr>
          </w:pPr>
          <w:r w:rsidRPr="006409CE">
            <w:rPr>
              <w:rFonts w:ascii="Times New Roman" w:eastAsiaTheme="majorEastAsia" w:hAnsi="Times New Roman" w:cs="Times New Roman"/>
              <w:b/>
              <w:szCs w:val="21"/>
            </w:rPr>
            <w:t>四、其他信息</w:t>
          </w:r>
        </w:p>
        <w:p w14:paraId="11BDE0E8" w14:textId="77777777" w:rsidR="005C437E" w:rsidRPr="006409CE" w:rsidRDefault="005C437E" w:rsidP="005C437E">
          <w:pPr>
            <w:overflowPunct w:val="0"/>
            <w:autoSpaceDE w:val="0"/>
            <w:autoSpaceDN w:val="0"/>
            <w:ind w:firstLine="440"/>
            <w:jc w:val="both"/>
            <w:rPr>
              <w:rFonts w:ascii="Times New Roman" w:eastAsiaTheme="majorEastAsia" w:hAnsi="Times New Roman" w:cs="Times New Roman"/>
              <w:szCs w:val="21"/>
              <w:lang w:val="en-GB"/>
            </w:rPr>
          </w:pPr>
        </w:p>
        <w:p w14:paraId="3C69DBE1" w14:textId="77777777" w:rsidR="005C437E" w:rsidRPr="006409CE" w:rsidRDefault="005C437E" w:rsidP="005C437E">
          <w:pPr>
            <w:autoSpaceDE w:val="0"/>
            <w:autoSpaceDN w:val="0"/>
            <w:ind w:firstLine="448"/>
            <w:jc w:val="both"/>
            <w:rPr>
              <w:rFonts w:ascii="Times New Roman" w:eastAsiaTheme="majorEastAsia" w:hAnsi="Times New Roman" w:cs="Times New Roman"/>
              <w:szCs w:val="21"/>
            </w:rPr>
          </w:pPr>
          <w:r w:rsidRPr="006409CE">
            <w:rPr>
              <w:rFonts w:ascii="Times New Roman" w:eastAsiaTheme="majorEastAsia" w:hAnsi="Times New Roman" w:cs="Times New Roman"/>
              <w:szCs w:val="21"/>
            </w:rPr>
            <w:fldChar w:fldCharType="begin"/>
          </w:r>
          <w:r w:rsidRPr="006409CE">
            <w:rPr>
              <w:rFonts w:ascii="Times New Roman" w:eastAsiaTheme="majorEastAsia" w:hAnsi="Times New Roman" w:cs="Times New Roman"/>
              <w:szCs w:val="21"/>
            </w:rPr>
            <w:instrText xml:space="preserve"> DOCPROPERTY </w:instrText>
          </w:r>
          <w:r w:rsidRPr="006409CE">
            <w:rPr>
              <w:rFonts w:ascii="Times New Roman" w:eastAsiaTheme="majorEastAsia" w:hAnsi="Times New Roman" w:cs="Times New Roman"/>
              <w:szCs w:val="21"/>
            </w:rPr>
            <w:instrText>公司名称</w:instrText>
          </w:r>
          <w:r w:rsidRPr="006409CE">
            <w:rPr>
              <w:rFonts w:ascii="Times New Roman" w:eastAsiaTheme="majorEastAsia" w:hAnsi="Times New Roman" w:cs="Times New Roman"/>
              <w:szCs w:val="21"/>
            </w:rPr>
            <w:instrText xml:space="preserve"> </w:instrText>
          </w:r>
          <w:r w:rsidRPr="006409CE">
            <w:rPr>
              <w:rFonts w:ascii="Times New Roman" w:eastAsiaTheme="majorEastAsia" w:hAnsi="Times New Roman" w:cs="Times New Roman"/>
              <w:szCs w:val="21"/>
            </w:rPr>
            <w:fldChar w:fldCharType="separate"/>
          </w:r>
          <w:r w:rsidRPr="006409CE">
            <w:rPr>
              <w:rFonts w:ascii="Times New Roman" w:eastAsiaTheme="majorEastAsia" w:hAnsi="Times New Roman" w:cs="Times New Roman"/>
              <w:szCs w:val="21"/>
            </w:rPr>
            <w:t>埃夫特智能装备股份有限公司</w:t>
          </w:r>
          <w:r w:rsidRPr="006409CE">
            <w:rPr>
              <w:rFonts w:ascii="Times New Roman" w:eastAsiaTheme="majorEastAsia" w:hAnsi="Times New Roman" w:cs="Times New Roman"/>
              <w:szCs w:val="21"/>
            </w:rPr>
            <w:fldChar w:fldCharType="end"/>
          </w:r>
          <w:r w:rsidRPr="006409CE">
            <w:rPr>
              <w:rFonts w:ascii="Times New Roman" w:eastAsiaTheme="majorEastAsia" w:hAnsi="Times New Roman" w:cs="Times New Roman"/>
              <w:szCs w:val="21"/>
            </w:rPr>
            <w:t>管理层对其他信息负责。其他信息包括年度报告中涵盖的信息，但不包括财务报表和我们的审计报告。</w:t>
          </w:r>
        </w:p>
        <w:p w14:paraId="44251809" w14:textId="77777777" w:rsidR="005C437E" w:rsidRPr="006409CE" w:rsidRDefault="005C437E" w:rsidP="005C437E">
          <w:pPr>
            <w:autoSpaceDE w:val="0"/>
            <w:autoSpaceDN w:val="0"/>
            <w:ind w:firstLineChars="200" w:firstLine="420"/>
            <w:jc w:val="both"/>
            <w:rPr>
              <w:rFonts w:ascii="Times New Roman" w:eastAsiaTheme="majorEastAsia" w:hAnsi="Times New Roman" w:cs="Times New Roman"/>
              <w:szCs w:val="21"/>
              <w:lang w:val="en-GB"/>
            </w:rPr>
          </w:pPr>
        </w:p>
        <w:p w14:paraId="5E17EE2E" w14:textId="77777777" w:rsidR="005C437E" w:rsidRPr="006409CE" w:rsidRDefault="005C437E" w:rsidP="005C437E">
          <w:pPr>
            <w:autoSpaceDE w:val="0"/>
            <w:autoSpaceDN w:val="0"/>
            <w:ind w:firstLine="448"/>
            <w:jc w:val="both"/>
            <w:rPr>
              <w:rFonts w:ascii="Times New Roman" w:eastAsiaTheme="majorEastAsia" w:hAnsi="Times New Roman" w:cs="Times New Roman"/>
              <w:szCs w:val="21"/>
            </w:rPr>
          </w:pPr>
          <w:r w:rsidRPr="006409CE">
            <w:rPr>
              <w:rFonts w:ascii="Times New Roman" w:eastAsiaTheme="majorEastAsia" w:hAnsi="Times New Roman" w:cs="Times New Roman"/>
              <w:szCs w:val="21"/>
            </w:rPr>
            <w:t>我们对财务报表发表的审计意见不涵盖其他信息，我们也不对其他信息发表任何形式的鉴证结论。</w:t>
          </w:r>
        </w:p>
        <w:p w14:paraId="57193D8A" w14:textId="77777777" w:rsidR="005C437E" w:rsidRPr="006409CE" w:rsidRDefault="005C437E" w:rsidP="005C437E">
          <w:pPr>
            <w:autoSpaceDE w:val="0"/>
            <w:autoSpaceDN w:val="0"/>
            <w:ind w:firstLineChars="200" w:firstLine="420"/>
            <w:jc w:val="both"/>
            <w:rPr>
              <w:rFonts w:ascii="Times New Roman" w:eastAsiaTheme="majorEastAsia" w:hAnsi="Times New Roman" w:cs="Times New Roman"/>
              <w:szCs w:val="21"/>
            </w:rPr>
          </w:pPr>
        </w:p>
        <w:p w14:paraId="7E5AC75F" w14:textId="77777777" w:rsidR="005C437E" w:rsidRPr="006409CE" w:rsidRDefault="005C437E" w:rsidP="005C437E">
          <w:pPr>
            <w:autoSpaceDE w:val="0"/>
            <w:autoSpaceDN w:val="0"/>
            <w:ind w:firstLine="448"/>
            <w:jc w:val="both"/>
            <w:rPr>
              <w:rFonts w:ascii="Times New Roman" w:eastAsiaTheme="majorEastAsia" w:hAnsi="Times New Roman" w:cs="Times New Roman"/>
              <w:szCs w:val="21"/>
            </w:rPr>
          </w:pPr>
          <w:r w:rsidRPr="006409CE">
            <w:rPr>
              <w:rFonts w:ascii="Times New Roman" w:eastAsiaTheme="majorEastAsia" w:hAnsi="Times New Roman" w:cs="Times New Roman"/>
              <w:szCs w:val="21"/>
            </w:rPr>
            <w:t>结合我们对财务报表的审计，我们的责任是阅读其他信息，在此过程中，考虑其他信息是否与财务报表或我们在审计过程中了解到的情况存在重大不一致或者似乎存在重大错报。</w:t>
          </w:r>
        </w:p>
        <w:p w14:paraId="7B9F8B75" w14:textId="77777777" w:rsidR="005C437E" w:rsidRPr="006409CE" w:rsidRDefault="005C437E" w:rsidP="005C437E">
          <w:pPr>
            <w:autoSpaceDE w:val="0"/>
            <w:autoSpaceDN w:val="0"/>
            <w:ind w:firstLine="420"/>
            <w:jc w:val="both"/>
            <w:rPr>
              <w:rFonts w:ascii="Times New Roman" w:eastAsiaTheme="majorEastAsia" w:hAnsi="Times New Roman" w:cs="Times New Roman"/>
              <w:szCs w:val="21"/>
            </w:rPr>
          </w:pPr>
        </w:p>
        <w:p w14:paraId="32B602C3" w14:textId="77777777" w:rsidR="005C437E" w:rsidRPr="006409CE" w:rsidRDefault="005C437E" w:rsidP="005C437E">
          <w:pPr>
            <w:autoSpaceDE w:val="0"/>
            <w:autoSpaceDN w:val="0"/>
            <w:ind w:firstLine="448"/>
            <w:jc w:val="both"/>
            <w:rPr>
              <w:rFonts w:ascii="Times New Roman" w:eastAsiaTheme="majorEastAsia" w:hAnsi="Times New Roman" w:cs="Times New Roman"/>
              <w:szCs w:val="21"/>
            </w:rPr>
          </w:pPr>
          <w:r w:rsidRPr="006409CE">
            <w:rPr>
              <w:rFonts w:ascii="Times New Roman" w:eastAsiaTheme="majorEastAsia" w:hAnsi="Times New Roman" w:cs="Times New Roman"/>
              <w:szCs w:val="21"/>
            </w:rPr>
            <w:t>基于我们已执行的工作，如果我们确定其他信息存在重大错报，我们应当报告该事实。在这方面，我们无任何事项需要报告。</w:t>
          </w:r>
        </w:p>
        <w:p w14:paraId="0B94C50A" w14:textId="77777777" w:rsidR="005C437E" w:rsidRPr="006409CE" w:rsidRDefault="005C437E" w:rsidP="005C437E">
          <w:pPr>
            <w:overflowPunct w:val="0"/>
            <w:autoSpaceDE w:val="0"/>
            <w:autoSpaceDN w:val="0"/>
            <w:ind w:firstLine="440"/>
            <w:jc w:val="both"/>
            <w:rPr>
              <w:rFonts w:ascii="Times New Roman" w:eastAsiaTheme="majorEastAsia" w:hAnsi="Times New Roman" w:cs="Times New Roman"/>
              <w:szCs w:val="21"/>
            </w:rPr>
          </w:pPr>
        </w:p>
        <w:p w14:paraId="6557CE12" w14:textId="77777777" w:rsidR="005C437E" w:rsidRPr="006409CE" w:rsidRDefault="005C437E" w:rsidP="005C437E">
          <w:pPr>
            <w:overflowPunct w:val="0"/>
            <w:autoSpaceDE w:val="0"/>
            <w:autoSpaceDN w:val="0"/>
            <w:ind w:firstLineChars="200" w:firstLine="422"/>
            <w:rPr>
              <w:rFonts w:ascii="Times New Roman" w:eastAsiaTheme="majorEastAsia" w:hAnsi="Times New Roman" w:cs="Times New Roman"/>
              <w:b/>
              <w:szCs w:val="21"/>
            </w:rPr>
          </w:pPr>
          <w:r w:rsidRPr="006409CE">
            <w:rPr>
              <w:rFonts w:ascii="Times New Roman" w:eastAsiaTheme="majorEastAsia" w:hAnsi="Times New Roman" w:cs="Times New Roman"/>
              <w:b/>
              <w:szCs w:val="21"/>
            </w:rPr>
            <w:t>五、管理层和治理层对财务报表的责任</w:t>
          </w:r>
        </w:p>
        <w:p w14:paraId="748986A4" w14:textId="77777777" w:rsidR="005C437E" w:rsidRPr="006409CE" w:rsidRDefault="005C437E" w:rsidP="005C437E">
          <w:pPr>
            <w:overflowPunct w:val="0"/>
            <w:autoSpaceDE w:val="0"/>
            <w:autoSpaceDN w:val="0"/>
            <w:ind w:firstLine="440"/>
            <w:jc w:val="both"/>
            <w:rPr>
              <w:rFonts w:ascii="Times New Roman" w:eastAsiaTheme="majorEastAsia" w:hAnsi="Times New Roman" w:cs="Times New Roman"/>
              <w:szCs w:val="21"/>
              <w:lang w:val="en-GB"/>
            </w:rPr>
          </w:pPr>
        </w:p>
        <w:p w14:paraId="5AFF3651" w14:textId="77777777" w:rsidR="005C437E" w:rsidRPr="006409CE" w:rsidRDefault="005C437E" w:rsidP="005C437E">
          <w:pPr>
            <w:autoSpaceDE w:val="0"/>
            <w:autoSpaceDN w:val="0"/>
            <w:ind w:firstLine="448"/>
            <w:jc w:val="both"/>
            <w:rPr>
              <w:rFonts w:ascii="Times New Roman" w:eastAsiaTheme="majorEastAsia" w:hAnsi="Times New Roman" w:cs="Times New Roman"/>
              <w:szCs w:val="21"/>
            </w:rPr>
          </w:pPr>
          <w:r w:rsidRPr="006409CE">
            <w:rPr>
              <w:rFonts w:ascii="Times New Roman" w:eastAsiaTheme="majorEastAsia" w:hAnsi="Times New Roman" w:cs="Times New Roman"/>
              <w:szCs w:val="21"/>
            </w:rPr>
            <w:t>管理层负责按照企业会计准则的规定编制财务报表，使其实现公允反映，并设计、执行和维护必要的内部控制，以使财务报表不存在由于舞弊或错误导致的重大错报。</w:t>
          </w:r>
        </w:p>
        <w:p w14:paraId="0BD39B45" w14:textId="77777777" w:rsidR="005C437E" w:rsidRPr="006409CE" w:rsidRDefault="005C437E" w:rsidP="005C437E">
          <w:pPr>
            <w:autoSpaceDE w:val="0"/>
            <w:autoSpaceDN w:val="0"/>
            <w:ind w:firstLineChars="200" w:firstLine="420"/>
            <w:jc w:val="both"/>
            <w:rPr>
              <w:rFonts w:ascii="Times New Roman" w:eastAsiaTheme="majorEastAsia" w:hAnsi="Times New Roman" w:cs="Times New Roman"/>
              <w:szCs w:val="21"/>
            </w:rPr>
          </w:pPr>
        </w:p>
        <w:p w14:paraId="4FF85160" w14:textId="77777777" w:rsidR="005C437E" w:rsidRPr="006409CE" w:rsidRDefault="005C437E" w:rsidP="005C437E">
          <w:pPr>
            <w:autoSpaceDE w:val="0"/>
            <w:autoSpaceDN w:val="0"/>
            <w:ind w:firstLine="448"/>
            <w:jc w:val="both"/>
            <w:rPr>
              <w:rFonts w:ascii="Times New Roman" w:eastAsiaTheme="majorEastAsia" w:hAnsi="Times New Roman" w:cs="Times New Roman"/>
              <w:szCs w:val="21"/>
            </w:rPr>
          </w:pPr>
          <w:r w:rsidRPr="006409CE">
            <w:rPr>
              <w:rFonts w:ascii="Times New Roman" w:eastAsiaTheme="majorEastAsia" w:hAnsi="Times New Roman" w:cs="Times New Roman"/>
              <w:szCs w:val="21"/>
            </w:rPr>
            <w:t>在编制财务报表时，管理层负责评估</w:t>
          </w:r>
          <w:r w:rsidRPr="006409CE">
            <w:rPr>
              <w:rFonts w:ascii="Times New Roman" w:eastAsiaTheme="majorEastAsia" w:hAnsi="Times New Roman" w:cs="Times New Roman"/>
              <w:szCs w:val="21"/>
            </w:rPr>
            <w:fldChar w:fldCharType="begin"/>
          </w:r>
          <w:r w:rsidRPr="006409CE">
            <w:rPr>
              <w:rFonts w:ascii="Times New Roman" w:eastAsiaTheme="majorEastAsia" w:hAnsi="Times New Roman" w:cs="Times New Roman"/>
              <w:szCs w:val="21"/>
            </w:rPr>
            <w:instrText xml:space="preserve"> DOCPROPERTY </w:instrText>
          </w:r>
          <w:r w:rsidRPr="006409CE">
            <w:rPr>
              <w:rFonts w:ascii="Times New Roman" w:eastAsiaTheme="majorEastAsia" w:hAnsi="Times New Roman" w:cs="Times New Roman"/>
              <w:szCs w:val="21"/>
            </w:rPr>
            <w:instrText>公司名称</w:instrText>
          </w:r>
          <w:r w:rsidRPr="006409CE">
            <w:rPr>
              <w:rFonts w:ascii="Times New Roman" w:eastAsiaTheme="majorEastAsia" w:hAnsi="Times New Roman" w:cs="Times New Roman"/>
              <w:szCs w:val="21"/>
            </w:rPr>
            <w:instrText xml:space="preserve"> </w:instrText>
          </w:r>
          <w:r w:rsidRPr="006409CE">
            <w:rPr>
              <w:rFonts w:ascii="Times New Roman" w:eastAsiaTheme="majorEastAsia" w:hAnsi="Times New Roman" w:cs="Times New Roman"/>
              <w:szCs w:val="21"/>
            </w:rPr>
            <w:fldChar w:fldCharType="separate"/>
          </w:r>
          <w:r w:rsidRPr="006409CE">
            <w:rPr>
              <w:rFonts w:ascii="Times New Roman" w:eastAsiaTheme="majorEastAsia" w:hAnsi="Times New Roman" w:cs="Times New Roman"/>
              <w:szCs w:val="21"/>
            </w:rPr>
            <w:t>埃夫特智能装备股份有限公司</w:t>
          </w:r>
          <w:r w:rsidRPr="006409CE">
            <w:rPr>
              <w:rFonts w:ascii="Times New Roman" w:eastAsiaTheme="majorEastAsia" w:hAnsi="Times New Roman" w:cs="Times New Roman"/>
              <w:szCs w:val="21"/>
            </w:rPr>
            <w:fldChar w:fldCharType="end"/>
          </w:r>
          <w:r w:rsidRPr="006409CE">
            <w:rPr>
              <w:rFonts w:ascii="Times New Roman" w:eastAsiaTheme="majorEastAsia" w:hAnsi="Times New Roman" w:cs="Times New Roman"/>
              <w:szCs w:val="21"/>
            </w:rPr>
            <w:t>的持续经营能力，披露与持续经营相关的事项（如适用），并运用持续经营假设，除非计划进行清算、终止运营或别无其他现实的选择。</w:t>
          </w:r>
        </w:p>
        <w:p w14:paraId="0456A945" w14:textId="77777777" w:rsidR="005C437E" w:rsidRPr="006409CE" w:rsidRDefault="005C437E" w:rsidP="005C437E">
          <w:pPr>
            <w:autoSpaceDE w:val="0"/>
            <w:autoSpaceDN w:val="0"/>
            <w:ind w:firstLineChars="200" w:firstLine="420"/>
            <w:jc w:val="both"/>
            <w:rPr>
              <w:rFonts w:ascii="Times New Roman" w:eastAsiaTheme="majorEastAsia" w:hAnsi="Times New Roman" w:cs="Times New Roman"/>
              <w:szCs w:val="21"/>
            </w:rPr>
          </w:pPr>
        </w:p>
        <w:p w14:paraId="0BA863EF" w14:textId="77777777" w:rsidR="005C437E" w:rsidRPr="006409CE" w:rsidRDefault="005C437E" w:rsidP="005C437E">
          <w:pPr>
            <w:autoSpaceDE w:val="0"/>
            <w:autoSpaceDN w:val="0"/>
            <w:ind w:firstLine="448"/>
            <w:jc w:val="both"/>
            <w:rPr>
              <w:rFonts w:ascii="Times New Roman" w:eastAsiaTheme="majorEastAsia" w:hAnsi="Times New Roman" w:cs="Times New Roman"/>
              <w:szCs w:val="21"/>
            </w:rPr>
          </w:pPr>
          <w:r w:rsidRPr="006409CE">
            <w:rPr>
              <w:rFonts w:ascii="Times New Roman" w:eastAsiaTheme="majorEastAsia" w:hAnsi="Times New Roman" w:cs="Times New Roman"/>
              <w:szCs w:val="21"/>
            </w:rPr>
            <w:t>治理层负责监督</w:t>
          </w:r>
          <w:r w:rsidRPr="006409CE">
            <w:rPr>
              <w:rFonts w:ascii="Times New Roman" w:eastAsiaTheme="majorEastAsia" w:hAnsi="Times New Roman" w:cs="Times New Roman"/>
              <w:szCs w:val="21"/>
            </w:rPr>
            <w:fldChar w:fldCharType="begin"/>
          </w:r>
          <w:r w:rsidRPr="006409CE">
            <w:rPr>
              <w:rFonts w:ascii="Times New Roman" w:eastAsiaTheme="majorEastAsia" w:hAnsi="Times New Roman" w:cs="Times New Roman"/>
              <w:szCs w:val="21"/>
            </w:rPr>
            <w:instrText xml:space="preserve"> DOCPROPERTY </w:instrText>
          </w:r>
          <w:r w:rsidRPr="006409CE">
            <w:rPr>
              <w:rFonts w:ascii="Times New Roman" w:eastAsiaTheme="majorEastAsia" w:hAnsi="Times New Roman" w:cs="Times New Roman"/>
              <w:szCs w:val="21"/>
            </w:rPr>
            <w:instrText>公司名称</w:instrText>
          </w:r>
          <w:r w:rsidRPr="006409CE">
            <w:rPr>
              <w:rFonts w:ascii="Times New Roman" w:eastAsiaTheme="majorEastAsia" w:hAnsi="Times New Roman" w:cs="Times New Roman"/>
              <w:szCs w:val="21"/>
            </w:rPr>
            <w:instrText xml:space="preserve"> </w:instrText>
          </w:r>
          <w:r w:rsidRPr="006409CE">
            <w:rPr>
              <w:rFonts w:ascii="Times New Roman" w:eastAsiaTheme="majorEastAsia" w:hAnsi="Times New Roman" w:cs="Times New Roman"/>
              <w:szCs w:val="21"/>
            </w:rPr>
            <w:fldChar w:fldCharType="separate"/>
          </w:r>
          <w:r w:rsidRPr="006409CE">
            <w:rPr>
              <w:rFonts w:ascii="Times New Roman" w:eastAsiaTheme="majorEastAsia" w:hAnsi="Times New Roman" w:cs="Times New Roman"/>
              <w:szCs w:val="21"/>
            </w:rPr>
            <w:t>埃夫特智能装备股份有限公司</w:t>
          </w:r>
          <w:r w:rsidRPr="006409CE">
            <w:rPr>
              <w:rFonts w:ascii="Times New Roman" w:eastAsiaTheme="majorEastAsia" w:hAnsi="Times New Roman" w:cs="Times New Roman"/>
              <w:szCs w:val="21"/>
            </w:rPr>
            <w:fldChar w:fldCharType="end"/>
          </w:r>
          <w:r w:rsidRPr="006409CE">
            <w:rPr>
              <w:rFonts w:ascii="Times New Roman" w:eastAsiaTheme="majorEastAsia" w:hAnsi="Times New Roman" w:cs="Times New Roman"/>
              <w:szCs w:val="21"/>
            </w:rPr>
            <w:t>的财务报告过程。</w:t>
          </w:r>
        </w:p>
        <w:p w14:paraId="560E6D36" w14:textId="45F13AD0" w:rsidR="005C437E" w:rsidRPr="006409CE" w:rsidRDefault="005C437E" w:rsidP="005C437E">
          <w:pPr>
            <w:overflowPunct w:val="0"/>
            <w:autoSpaceDE w:val="0"/>
            <w:autoSpaceDN w:val="0"/>
            <w:rPr>
              <w:rFonts w:ascii="Times New Roman" w:eastAsiaTheme="majorEastAsia" w:hAnsi="Times New Roman" w:cs="Times New Roman"/>
              <w:b/>
              <w:sz w:val="22"/>
              <w:szCs w:val="22"/>
            </w:rPr>
          </w:pPr>
        </w:p>
        <w:p w14:paraId="61AA98DF" w14:textId="19191D90" w:rsidR="005C437E" w:rsidRPr="006409CE" w:rsidRDefault="005C437E" w:rsidP="005C437E">
          <w:pPr>
            <w:overflowPunct w:val="0"/>
            <w:autoSpaceDE w:val="0"/>
            <w:autoSpaceDN w:val="0"/>
            <w:ind w:firstLineChars="200" w:firstLine="422"/>
            <w:rPr>
              <w:rFonts w:ascii="Times New Roman" w:eastAsiaTheme="majorEastAsia" w:hAnsi="Times New Roman" w:cs="Times New Roman"/>
              <w:b/>
              <w:szCs w:val="21"/>
            </w:rPr>
          </w:pPr>
          <w:r w:rsidRPr="006409CE">
            <w:rPr>
              <w:rFonts w:ascii="Times New Roman" w:eastAsiaTheme="majorEastAsia" w:hAnsi="Times New Roman" w:cs="Times New Roman"/>
              <w:b/>
              <w:szCs w:val="21"/>
            </w:rPr>
            <w:t>六、注册会计师对财务报表审计的责任</w:t>
          </w:r>
        </w:p>
        <w:p w14:paraId="738FD7E7" w14:textId="77777777" w:rsidR="005C437E" w:rsidRPr="006409CE" w:rsidRDefault="005C437E" w:rsidP="005C437E">
          <w:pPr>
            <w:overflowPunct w:val="0"/>
            <w:autoSpaceDE w:val="0"/>
            <w:autoSpaceDN w:val="0"/>
            <w:ind w:firstLineChars="200" w:firstLine="442"/>
            <w:rPr>
              <w:rFonts w:ascii="Times New Roman" w:eastAsiaTheme="majorEastAsia" w:hAnsi="Times New Roman" w:cs="Times New Roman"/>
              <w:b/>
              <w:sz w:val="22"/>
              <w:szCs w:val="22"/>
            </w:rPr>
          </w:pPr>
        </w:p>
        <w:p w14:paraId="68B79B7F" w14:textId="77777777" w:rsidR="005C437E" w:rsidRPr="006409CE" w:rsidRDefault="005C437E" w:rsidP="005C437E">
          <w:pPr>
            <w:autoSpaceDE w:val="0"/>
            <w:autoSpaceDN w:val="0"/>
            <w:ind w:firstLineChars="200" w:firstLine="420"/>
            <w:jc w:val="both"/>
            <w:rPr>
              <w:rFonts w:ascii="Times New Roman" w:eastAsiaTheme="majorEastAsia" w:hAnsi="Times New Roman" w:cs="Times New Roman"/>
              <w:szCs w:val="21"/>
              <w:lang w:val="en-GB"/>
            </w:rPr>
          </w:pPr>
          <w:r w:rsidRPr="006409CE">
            <w:rPr>
              <w:rFonts w:ascii="Times New Roman" w:eastAsiaTheme="majorEastAsia" w:hAnsi="Times New Roman" w:cs="Times New Roman"/>
              <w:szCs w:val="21"/>
              <w:lang w:val="en-GB"/>
            </w:rPr>
            <w:t>我们的目标是对财务报表整体是否不存在由于舞弊或错误导致的重大错报获取合理保证，并出具包含审计意见的审计报告。合理保证是高水平的保证，但并不能保证按照审计准则执行的审计在某一重大错报存在时总能发现。错报可能由于舞弊或错误导致，如果合理预期错报单独或汇总起来可能影响财务报表使用者依据财务报表作出的经济决策，则通常认为错报是重大的。</w:t>
          </w:r>
        </w:p>
        <w:p w14:paraId="66D533F9" w14:textId="77777777" w:rsidR="005C437E" w:rsidRPr="006409CE" w:rsidRDefault="005C437E" w:rsidP="005C437E">
          <w:pPr>
            <w:autoSpaceDE w:val="0"/>
            <w:autoSpaceDN w:val="0"/>
            <w:ind w:firstLineChars="200" w:firstLine="420"/>
            <w:jc w:val="both"/>
            <w:rPr>
              <w:rFonts w:ascii="Times New Roman" w:eastAsiaTheme="majorEastAsia" w:hAnsi="Times New Roman" w:cs="Times New Roman"/>
              <w:szCs w:val="21"/>
              <w:lang w:val="en-GB"/>
            </w:rPr>
          </w:pPr>
        </w:p>
        <w:p w14:paraId="1C37B352" w14:textId="77777777" w:rsidR="005C437E" w:rsidRPr="006409CE" w:rsidRDefault="005C437E" w:rsidP="005C437E">
          <w:pPr>
            <w:autoSpaceDE w:val="0"/>
            <w:autoSpaceDN w:val="0"/>
            <w:ind w:firstLineChars="200" w:firstLine="420"/>
            <w:jc w:val="both"/>
            <w:rPr>
              <w:rFonts w:ascii="Times New Roman" w:eastAsiaTheme="majorEastAsia" w:hAnsi="Times New Roman" w:cs="Times New Roman"/>
              <w:szCs w:val="21"/>
              <w:lang w:val="en-GB"/>
            </w:rPr>
          </w:pPr>
          <w:r w:rsidRPr="006409CE">
            <w:rPr>
              <w:rFonts w:ascii="Times New Roman" w:eastAsiaTheme="majorEastAsia" w:hAnsi="Times New Roman" w:cs="Times New Roman"/>
              <w:szCs w:val="21"/>
              <w:lang w:val="en-GB"/>
            </w:rPr>
            <w:t>在按照审计准则执行审计工作的过程中，我们运用职业判断，并保持职业怀疑。同时，我们也执行以下工作：</w:t>
          </w:r>
        </w:p>
        <w:p w14:paraId="146E9849" w14:textId="77777777" w:rsidR="0009712A" w:rsidRPr="006409CE" w:rsidRDefault="0009712A" w:rsidP="005C437E">
          <w:pPr>
            <w:autoSpaceDE w:val="0"/>
            <w:autoSpaceDN w:val="0"/>
            <w:ind w:firstLineChars="200" w:firstLine="420"/>
            <w:jc w:val="both"/>
            <w:rPr>
              <w:rFonts w:ascii="Times New Roman" w:eastAsiaTheme="majorEastAsia" w:hAnsi="Times New Roman" w:cs="Times New Roman"/>
              <w:szCs w:val="21"/>
              <w:lang w:val="en-GB"/>
            </w:rPr>
          </w:pPr>
        </w:p>
        <w:p w14:paraId="054D584F" w14:textId="77777777" w:rsidR="006A78BD" w:rsidRPr="006409CE" w:rsidRDefault="006A78BD" w:rsidP="006A78BD">
          <w:pPr>
            <w:autoSpaceDE w:val="0"/>
            <w:autoSpaceDN w:val="0"/>
            <w:ind w:leftChars="200" w:left="1050" w:hangingChars="300" w:hanging="630"/>
            <w:jc w:val="both"/>
            <w:rPr>
              <w:rFonts w:ascii="Times New Roman" w:eastAsiaTheme="majorEastAsia" w:hAnsi="Times New Roman" w:cs="Times New Roman"/>
              <w:szCs w:val="21"/>
            </w:rPr>
          </w:pPr>
          <w:r w:rsidRPr="006409CE">
            <w:rPr>
              <w:rFonts w:ascii="Times New Roman" w:eastAsiaTheme="majorEastAsia" w:hAnsi="Times New Roman" w:cs="Times New Roman"/>
              <w:szCs w:val="21"/>
            </w:rPr>
            <w:t>（</w:t>
          </w:r>
          <w:r w:rsidRPr="006409CE">
            <w:rPr>
              <w:rFonts w:ascii="Times New Roman" w:eastAsiaTheme="majorEastAsia" w:hAnsi="Times New Roman" w:cs="Times New Roman"/>
              <w:szCs w:val="21"/>
            </w:rPr>
            <w:t>1</w:t>
          </w:r>
          <w:r w:rsidRPr="006409CE">
            <w:rPr>
              <w:rFonts w:ascii="Times New Roman" w:eastAsiaTheme="majorEastAsia" w:hAnsi="Times New Roman" w:cs="Times New Roman"/>
              <w:szCs w:val="21"/>
            </w:rPr>
            <w:t>）</w:t>
          </w:r>
          <w:r w:rsidRPr="006409CE">
            <w:rPr>
              <w:rFonts w:ascii="Times New Roman" w:eastAsiaTheme="majorEastAsia" w:hAnsi="Times New Roman" w:cs="Times New Roman"/>
              <w:szCs w:val="21"/>
            </w:rPr>
            <w:tab/>
          </w:r>
          <w:r w:rsidRPr="006409CE">
            <w:rPr>
              <w:rFonts w:ascii="Times New Roman" w:eastAsiaTheme="majorEastAsia" w:hAnsi="Times New Roman" w:cs="Times New Roman"/>
              <w:szCs w:val="21"/>
            </w:rPr>
            <w:t>识别和评估由于舞弊或错误导致的财务报表重大错报风险，设计和实施审计程序以应对这些风险，并获取充分、适当的审计证据，作为发表审计意见的基础。由于舞弊可能涉及串通、伪造、故意遗漏、虚假陈述或凌驾于内部控制之上，未能发现由于舞弊导致的重大错报的风险高于未能发现由于错误导致的重大错报的风险。</w:t>
          </w:r>
        </w:p>
        <w:p w14:paraId="03417A3D" w14:textId="77777777" w:rsidR="006A78BD" w:rsidRPr="006409CE" w:rsidRDefault="006A78BD" w:rsidP="006A78BD">
          <w:pPr>
            <w:autoSpaceDE w:val="0"/>
            <w:autoSpaceDN w:val="0"/>
            <w:ind w:leftChars="200" w:left="1050" w:hangingChars="300" w:hanging="630"/>
            <w:jc w:val="both"/>
            <w:rPr>
              <w:rFonts w:ascii="Times New Roman" w:eastAsiaTheme="majorEastAsia" w:hAnsi="Times New Roman" w:cs="Times New Roman"/>
              <w:szCs w:val="21"/>
            </w:rPr>
          </w:pPr>
          <w:r w:rsidRPr="006409CE">
            <w:rPr>
              <w:rFonts w:ascii="Times New Roman" w:eastAsiaTheme="majorEastAsia" w:hAnsi="Times New Roman" w:cs="Times New Roman"/>
              <w:szCs w:val="21"/>
            </w:rPr>
            <w:t>（</w:t>
          </w:r>
          <w:r w:rsidRPr="006409CE">
            <w:rPr>
              <w:rFonts w:ascii="Times New Roman" w:eastAsiaTheme="majorEastAsia" w:hAnsi="Times New Roman" w:cs="Times New Roman"/>
              <w:szCs w:val="21"/>
            </w:rPr>
            <w:t>2</w:t>
          </w:r>
          <w:r w:rsidRPr="006409CE">
            <w:rPr>
              <w:rFonts w:ascii="Times New Roman" w:eastAsiaTheme="majorEastAsia" w:hAnsi="Times New Roman" w:cs="Times New Roman"/>
              <w:szCs w:val="21"/>
            </w:rPr>
            <w:t>）</w:t>
          </w:r>
          <w:r w:rsidRPr="006409CE">
            <w:rPr>
              <w:rFonts w:ascii="Times New Roman" w:eastAsiaTheme="majorEastAsia" w:hAnsi="Times New Roman" w:cs="Times New Roman"/>
              <w:szCs w:val="21"/>
            </w:rPr>
            <w:tab/>
          </w:r>
          <w:r w:rsidRPr="006409CE">
            <w:rPr>
              <w:rFonts w:ascii="Times New Roman" w:eastAsiaTheme="majorEastAsia" w:hAnsi="Times New Roman" w:cs="Times New Roman"/>
              <w:szCs w:val="21"/>
            </w:rPr>
            <w:t>了解与审计相关的内部控制，以设计恰当的审计程序。</w:t>
          </w:r>
        </w:p>
        <w:p w14:paraId="01FB2EBA" w14:textId="77777777" w:rsidR="006A78BD" w:rsidRPr="006409CE" w:rsidRDefault="006A78BD" w:rsidP="006A78BD">
          <w:pPr>
            <w:autoSpaceDE w:val="0"/>
            <w:autoSpaceDN w:val="0"/>
            <w:ind w:leftChars="200" w:left="1050" w:hangingChars="300" w:hanging="630"/>
            <w:jc w:val="both"/>
            <w:rPr>
              <w:rFonts w:ascii="Times New Roman" w:eastAsiaTheme="majorEastAsia" w:hAnsi="Times New Roman" w:cs="Times New Roman"/>
              <w:szCs w:val="21"/>
            </w:rPr>
          </w:pPr>
          <w:r w:rsidRPr="006409CE">
            <w:rPr>
              <w:rFonts w:ascii="Times New Roman" w:eastAsiaTheme="majorEastAsia" w:hAnsi="Times New Roman" w:cs="Times New Roman"/>
              <w:szCs w:val="21"/>
            </w:rPr>
            <w:t>（</w:t>
          </w:r>
          <w:r w:rsidRPr="006409CE">
            <w:rPr>
              <w:rFonts w:ascii="Times New Roman" w:eastAsiaTheme="majorEastAsia" w:hAnsi="Times New Roman" w:cs="Times New Roman"/>
              <w:szCs w:val="21"/>
            </w:rPr>
            <w:t>3</w:t>
          </w:r>
          <w:r w:rsidRPr="006409CE">
            <w:rPr>
              <w:rFonts w:ascii="Times New Roman" w:eastAsiaTheme="majorEastAsia" w:hAnsi="Times New Roman" w:cs="Times New Roman"/>
              <w:szCs w:val="21"/>
            </w:rPr>
            <w:t>）</w:t>
          </w:r>
          <w:r w:rsidRPr="006409CE">
            <w:rPr>
              <w:rFonts w:ascii="Times New Roman" w:eastAsiaTheme="majorEastAsia" w:hAnsi="Times New Roman" w:cs="Times New Roman"/>
              <w:szCs w:val="21"/>
            </w:rPr>
            <w:tab/>
          </w:r>
          <w:r w:rsidRPr="006409CE">
            <w:rPr>
              <w:rFonts w:ascii="Times New Roman" w:eastAsiaTheme="majorEastAsia" w:hAnsi="Times New Roman" w:cs="Times New Roman"/>
              <w:szCs w:val="21"/>
            </w:rPr>
            <w:t>评价管理层选用会计政策的恰当性和作出会计估计及相关披露的合理性。</w:t>
          </w:r>
        </w:p>
        <w:p w14:paraId="1C3C3F1D" w14:textId="77777777" w:rsidR="006A78BD" w:rsidRPr="006409CE" w:rsidRDefault="006A78BD" w:rsidP="006A78BD">
          <w:pPr>
            <w:autoSpaceDE w:val="0"/>
            <w:autoSpaceDN w:val="0"/>
            <w:ind w:leftChars="200" w:left="1050" w:hangingChars="300" w:hanging="630"/>
            <w:jc w:val="both"/>
            <w:rPr>
              <w:rFonts w:ascii="Times New Roman" w:eastAsiaTheme="majorEastAsia" w:hAnsi="Times New Roman" w:cs="Times New Roman"/>
              <w:szCs w:val="21"/>
            </w:rPr>
          </w:pPr>
          <w:r w:rsidRPr="006409CE">
            <w:rPr>
              <w:rFonts w:ascii="Times New Roman" w:eastAsiaTheme="majorEastAsia" w:hAnsi="Times New Roman" w:cs="Times New Roman"/>
              <w:szCs w:val="21"/>
            </w:rPr>
            <w:t>（</w:t>
          </w:r>
          <w:r w:rsidRPr="006409CE">
            <w:rPr>
              <w:rFonts w:ascii="Times New Roman" w:eastAsiaTheme="majorEastAsia" w:hAnsi="Times New Roman" w:cs="Times New Roman"/>
              <w:szCs w:val="21"/>
            </w:rPr>
            <w:t>4</w:t>
          </w:r>
          <w:r w:rsidRPr="006409CE">
            <w:rPr>
              <w:rFonts w:ascii="Times New Roman" w:eastAsiaTheme="majorEastAsia" w:hAnsi="Times New Roman" w:cs="Times New Roman"/>
              <w:szCs w:val="21"/>
            </w:rPr>
            <w:t>）</w:t>
          </w:r>
          <w:r w:rsidRPr="006409CE">
            <w:rPr>
              <w:rFonts w:ascii="Times New Roman" w:eastAsiaTheme="majorEastAsia" w:hAnsi="Times New Roman" w:cs="Times New Roman"/>
              <w:szCs w:val="21"/>
            </w:rPr>
            <w:tab/>
          </w:r>
          <w:r w:rsidRPr="006409CE">
            <w:rPr>
              <w:rFonts w:ascii="Times New Roman" w:eastAsiaTheme="majorEastAsia" w:hAnsi="Times New Roman" w:cs="Times New Roman"/>
              <w:szCs w:val="21"/>
            </w:rPr>
            <w:t>对管理层使用持续经营假设的恰当性得出结论。同时，根据获取的审计证据，就可能导致对</w:t>
          </w:r>
          <w:r w:rsidRPr="006409CE">
            <w:rPr>
              <w:rFonts w:ascii="Times New Roman" w:eastAsiaTheme="majorEastAsia" w:hAnsi="Times New Roman" w:cs="Times New Roman"/>
              <w:szCs w:val="21"/>
            </w:rPr>
            <w:fldChar w:fldCharType="begin"/>
          </w:r>
          <w:r w:rsidRPr="006409CE">
            <w:rPr>
              <w:rFonts w:ascii="Times New Roman" w:eastAsiaTheme="majorEastAsia" w:hAnsi="Times New Roman" w:cs="Times New Roman"/>
              <w:szCs w:val="21"/>
            </w:rPr>
            <w:instrText xml:space="preserve"> DOCPROPERTY </w:instrText>
          </w:r>
          <w:r w:rsidRPr="006409CE">
            <w:rPr>
              <w:rFonts w:ascii="Times New Roman" w:eastAsiaTheme="majorEastAsia" w:hAnsi="Times New Roman" w:cs="Times New Roman"/>
              <w:szCs w:val="21"/>
            </w:rPr>
            <w:instrText>公司名称</w:instrText>
          </w:r>
          <w:r w:rsidRPr="006409CE">
            <w:rPr>
              <w:rFonts w:ascii="Times New Roman" w:eastAsiaTheme="majorEastAsia" w:hAnsi="Times New Roman" w:cs="Times New Roman"/>
              <w:szCs w:val="21"/>
            </w:rPr>
            <w:instrText xml:space="preserve"> </w:instrText>
          </w:r>
          <w:r w:rsidRPr="006409CE">
            <w:rPr>
              <w:rFonts w:ascii="Times New Roman" w:eastAsiaTheme="majorEastAsia" w:hAnsi="Times New Roman" w:cs="Times New Roman"/>
              <w:szCs w:val="21"/>
            </w:rPr>
            <w:fldChar w:fldCharType="separate"/>
          </w:r>
          <w:r w:rsidRPr="006409CE">
            <w:rPr>
              <w:rFonts w:ascii="Times New Roman" w:eastAsiaTheme="majorEastAsia" w:hAnsi="Times New Roman" w:cs="Times New Roman"/>
              <w:szCs w:val="21"/>
            </w:rPr>
            <w:t>埃夫特智能装备股份有限公司</w:t>
          </w:r>
          <w:r w:rsidRPr="006409CE">
            <w:rPr>
              <w:rFonts w:ascii="Times New Roman" w:eastAsiaTheme="majorEastAsia" w:hAnsi="Times New Roman" w:cs="Times New Roman"/>
              <w:szCs w:val="21"/>
            </w:rPr>
            <w:fldChar w:fldCharType="end"/>
          </w:r>
          <w:r w:rsidRPr="006409CE">
            <w:rPr>
              <w:rFonts w:ascii="Times New Roman" w:eastAsiaTheme="majorEastAsia" w:hAnsi="Times New Roman" w:cs="Times New Roman"/>
              <w:szCs w:val="21"/>
            </w:rPr>
            <w:t>持续经营能力产生重大疑虑的事项或情况是否存在重大不确定性得出结论。如果我们得出结论认为存在重大不确定性，审计准则要求我们在审计报告中提请报表使用者注意财务报表中的相关披露；如果披露不充分，我们应当发表非无保留意见。我们的结论基于截至审计报告日可获得的信息。然而，未来的事项或情况可能导致</w:t>
          </w:r>
          <w:r w:rsidRPr="006409CE">
            <w:rPr>
              <w:rFonts w:ascii="Times New Roman" w:eastAsiaTheme="majorEastAsia" w:hAnsi="Times New Roman" w:cs="Times New Roman"/>
              <w:szCs w:val="21"/>
            </w:rPr>
            <w:fldChar w:fldCharType="begin"/>
          </w:r>
          <w:r w:rsidRPr="006409CE">
            <w:rPr>
              <w:rFonts w:ascii="Times New Roman" w:eastAsiaTheme="majorEastAsia" w:hAnsi="Times New Roman" w:cs="Times New Roman"/>
              <w:szCs w:val="21"/>
            </w:rPr>
            <w:instrText xml:space="preserve"> DOCPROPERTY </w:instrText>
          </w:r>
          <w:r w:rsidRPr="006409CE">
            <w:rPr>
              <w:rFonts w:ascii="Times New Roman" w:eastAsiaTheme="majorEastAsia" w:hAnsi="Times New Roman" w:cs="Times New Roman"/>
              <w:szCs w:val="21"/>
            </w:rPr>
            <w:instrText>公司名称</w:instrText>
          </w:r>
          <w:r w:rsidRPr="006409CE">
            <w:rPr>
              <w:rFonts w:ascii="Times New Roman" w:eastAsiaTheme="majorEastAsia" w:hAnsi="Times New Roman" w:cs="Times New Roman"/>
              <w:szCs w:val="21"/>
            </w:rPr>
            <w:instrText xml:space="preserve"> </w:instrText>
          </w:r>
          <w:r w:rsidRPr="006409CE">
            <w:rPr>
              <w:rFonts w:ascii="Times New Roman" w:eastAsiaTheme="majorEastAsia" w:hAnsi="Times New Roman" w:cs="Times New Roman"/>
              <w:szCs w:val="21"/>
            </w:rPr>
            <w:fldChar w:fldCharType="separate"/>
          </w:r>
          <w:r w:rsidRPr="006409CE">
            <w:rPr>
              <w:rFonts w:ascii="Times New Roman" w:eastAsiaTheme="majorEastAsia" w:hAnsi="Times New Roman" w:cs="Times New Roman"/>
              <w:szCs w:val="21"/>
            </w:rPr>
            <w:t>埃夫特智能装备股份有限公司</w:t>
          </w:r>
          <w:r w:rsidRPr="006409CE">
            <w:rPr>
              <w:rFonts w:ascii="Times New Roman" w:eastAsiaTheme="majorEastAsia" w:hAnsi="Times New Roman" w:cs="Times New Roman"/>
              <w:szCs w:val="21"/>
            </w:rPr>
            <w:fldChar w:fldCharType="end"/>
          </w:r>
          <w:r w:rsidRPr="006409CE">
            <w:rPr>
              <w:rFonts w:ascii="Times New Roman" w:eastAsiaTheme="majorEastAsia" w:hAnsi="Times New Roman" w:cs="Times New Roman"/>
              <w:szCs w:val="21"/>
            </w:rPr>
            <w:t>不能持续经营。</w:t>
          </w:r>
        </w:p>
        <w:p w14:paraId="4E4DFF2E" w14:textId="77777777" w:rsidR="006A78BD" w:rsidRPr="006409CE" w:rsidRDefault="006A78BD" w:rsidP="006A78BD">
          <w:pPr>
            <w:autoSpaceDE w:val="0"/>
            <w:autoSpaceDN w:val="0"/>
            <w:ind w:leftChars="200" w:left="1050" w:hangingChars="300" w:hanging="630"/>
            <w:jc w:val="both"/>
            <w:rPr>
              <w:rFonts w:ascii="Times New Roman" w:eastAsiaTheme="majorEastAsia" w:hAnsi="Times New Roman" w:cs="Times New Roman"/>
              <w:szCs w:val="21"/>
            </w:rPr>
          </w:pPr>
          <w:r w:rsidRPr="006409CE">
            <w:rPr>
              <w:rFonts w:ascii="Times New Roman" w:eastAsiaTheme="majorEastAsia" w:hAnsi="Times New Roman" w:cs="Times New Roman"/>
              <w:szCs w:val="21"/>
            </w:rPr>
            <w:lastRenderedPageBreak/>
            <w:t>（</w:t>
          </w:r>
          <w:r w:rsidRPr="006409CE">
            <w:rPr>
              <w:rFonts w:ascii="Times New Roman" w:eastAsiaTheme="majorEastAsia" w:hAnsi="Times New Roman" w:cs="Times New Roman"/>
              <w:szCs w:val="21"/>
            </w:rPr>
            <w:t>5</w:t>
          </w:r>
          <w:r w:rsidRPr="006409CE">
            <w:rPr>
              <w:rFonts w:ascii="Times New Roman" w:eastAsiaTheme="majorEastAsia" w:hAnsi="Times New Roman" w:cs="Times New Roman"/>
              <w:szCs w:val="21"/>
            </w:rPr>
            <w:t>）</w:t>
          </w:r>
          <w:r w:rsidRPr="006409CE">
            <w:rPr>
              <w:rFonts w:ascii="Times New Roman" w:eastAsiaTheme="majorEastAsia" w:hAnsi="Times New Roman" w:cs="Times New Roman"/>
              <w:szCs w:val="21"/>
            </w:rPr>
            <w:tab/>
          </w:r>
          <w:r w:rsidRPr="006409CE">
            <w:rPr>
              <w:rFonts w:ascii="Times New Roman" w:eastAsiaTheme="majorEastAsia" w:hAnsi="Times New Roman" w:cs="Times New Roman"/>
              <w:szCs w:val="21"/>
            </w:rPr>
            <w:t>评价财务报表的总体列报（包括披露）、结构和内容，并评价财务报表是否公允反映相关交易和事项。</w:t>
          </w:r>
        </w:p>
        <w:p w14:paraId="1FE71ECB" w14:textId="5C1C01DA" w:rsidR="005C437E" w:rsidRPr="006409CE" w:rsidRDefault="006A78BD" w:rsidP="00A63DC3">
          <w:pPr>
            <w:autoSpaceDE w:val="0"/>
            <w:autoSpaceDN w:val="0"/>
            <w:ind w:leftChars="200" w:left="420"/>
            <w:jc w:val="both"/>
            <w:rPr>
              <w:rFonts w:ascii="Times New Roman" w:eastAsiaTheme="majorEastAsia" w:hAnsi="Times New Roman" w:cs="Times New Roman"/>
              <w:szCs w:val="21"/>
            </w:rPr>
          </w:pPr>
          <w:r w:rsidRPr="006409CE">
            <w:rPr>
              <w:rFonts w:ascii="Times New Roman" w:eastAsiaTheme="majorEastAsia" w:hAnsi="Times New Roman" w:cs="Times New Roman"/>
              <w:szCs w:val="21"/>
            </w:rPr>
            <w:t>（</w:t>
          </w:r>
          <w:r w:rsidRPr="006409CE">
            <w:rPr>
              <w:rFonts w:ascii="Times New Roman" w:eastAsiaTheme="majorEastAsia" w:hAnsi="Times New Roman" w:cs="Times New Roman"/>
              <w:szCs w:val="21"/>
            </w:rPr>
            <w:t>6</w:t>
          </w:r>
          <w:r w:rsidRPr="006409CE">
            <w:rPr>
              <w:rFonts w:ascii="Times New Roman" w:eastAsiaTheme="majorEastAsia" w:hAnsi="Times New Roman" w:cs="Times New Roman"/>
              <w:szCs w:val="21"/>
            </w:rPr>
            <w:t>）</w:t>
          </w:r>
          <w:r w:rsidR="001D1701" w:rsidRPr="006409CE">
            <w:rPr>
              <w:rFonts w:ascii="Times New Roman" w:eastAsiaTheme="majorEastAsia" w:hAnsi="Times New Roman" w:cs="Times New Roman"/>
              <w:szCs w:val="21"/>
            </w:rPr>
            <w:t xml:space="preserve"> </w:t>
          </w:r>
          <w:r w:rsidRPr="006409CE">
            <w:rPr>
              <w:rFonts w:ascii="Times New Roman" w:eastAsiaTheme="majorEastAsia" w:hAnsi="Times New Roman" w:cs="Times New Roman"/>
              <w:szCs w:val="21"/>
            </w:rPr>
            <w:t>就</w:t>
          </w:r>
          <w:r w:rsidRPr="006409CE">
            <w:rPr>
              <w:rFonts w:ascii="Times New Roman" w:eastAsiaTheme="majorEastAsia" w:hAnsi="Times New Roman" w:cs="Times New Roman"/>
              <w:szCs w:val="21"/>
            </w:rPr>
            <w:fldChar w:fldCharType="begin"/>
          </w:r>
          <w:r w:rsidRPr="006409CE">
            <w:rPr>
              <w:rFonts w:ascii="Times New Roman" w:eastAsiaTheme="majorEastAsia" w:hAnsi="Times New Roman" w:cs="Times New Roman"/>
              <w:szCs w:val="21"/>
            </w:rPr>
            <w:instrText xml:space="preserve"> DOCPROPERTY </w:instrText>
          </w:r>
          <w:r w:rsidRPr="006409CE">
            <w:rPr>
              <w:rFonts w:ascii="Times New Roman" w:eastAsiaTheme="majorEastAsia" w:hAnsi="Times New Roman" w:cs="Times New Roman"/>
              <w:szCs w:val="21"/>
            </w:rPr>
            <w:instrText>公司名称</w:instrText>
          </w:r>
          <w:r w:rsidRPr="006409CE">
            <w:rPr>
              <w:rFonts w:ascii="Times New Roman" w:eastAsiaTheme="majorEastAsia" w:hAnsi="Times New Roman" w:cs="Times New Roman"/>
              <w:szCs w:val="21"/>
            </w:rPr>
            <w:instrText xml:space="preserve"> </w:instrText>
          </w:r>
          <w:r w:rsidRPr="006409CE">
            <w:rPr>
              <w:rFonts w:ascii="Times New Roman" w:eastAsiaTheme="majorEastAsia" w:hAnsi="Times New Roman" w:cs="Times New Roman"/>
              <w:szCs w:val="21"/>
            </w:rPr>
            <w:fldChar w:fldCharType="separate"/>
          </w:r>
          <w:r w:rsidRPr="006409CE">
            <w:rPr>
              <w:rFonts w:ascii="Times New Roman" w:eastAsiaTheme="majorEastAsia" w:hAnsi="Times New Roman" w:cs="Times New Roman"/>
              <w:szCs w:val="21"/>
            </w:rPr>
            <w:t>埃夫特智能装备股份有限公司</w:t>
          </w:r>
          <w:r w:rsidRPr="006409CE">
            <w:rPr>
              <w:rFonts w:ascii="Times New Roman" w:eastAsiaTheme="majorEastAsia" w:hAnsi="Times New Roman" w:cs="Times New Roman"/>
              <w:szCs w:val="21"/>
            </w:rPr>
            <w:fldChar w:fldCharType="end"/>
          </w:r>
          <w:r w:rsidRPr="006409CE">
            <w:rPr>
              <w:rFonts w:ascii="Times New Roman" w:eastAsiaTheme="majorEastAsia" w:hAnsi="Times New Roman" w:cs="Times New Roman"/>
              <w:szCs w:val="21"/>
            </w:rPr>
            <w:t>中实体或业务活动的财务信息获取充分、适当的审计证据，以对财务报表发表审计意见。我们负责指导、监督和执行集团审计，并对审计意见承担全部责任。</w:t>
          </w:r>
        </w:p>
        <w:p w14:paraId="1893FC0E" w14:textId="77777777" w:rsidR="00005B4C" w:rsidRPr="006409CE" w:rsidRDefault="00005B4C" w:rsidP="005C437E">
          <w:pPr>
            <w:autoSpaceDE w:val="0"/>
            <w:autoSpaceDN w:val="0"/>
            <w:ind w:firstLineChars="200" w:firstLine="420"/>
            <w:jc w:val="both"/>
            <w:rPr>
              <w:rFonts w:ascii="Times New Roman" w:eastAsiaTheme="majorEastAsia" w:hAnsi="Times New Roman" w:cs="Times New Roman"/>
              <w:szCs w:val="21"/>
            </w:rPr>
          </w:pPr>
        </w:p>
        <w:p w14:paraId="4DE3352F" w14:textId="7F0D456B" w:rsidR="005C437E" w:rsidRPr="006409CE" w:rsidRDefault="00E71EB6" w:rsidP="005C437E">
          <w:pPr>
            <w:autoSpaceDE w:val="0"/>
            <w:autoSpaceDN w:val="0"/>
            <w:ind w:firstLineChars="200" w:firstLine="420"/>
            <w:jc w:val="both"/>
            <w:rPr>
              <w:rFonts w:ascii="Times New Roman" w:eastAsiaTheme="majorEastAsia" w:hAnsi="Times New Roman" w:cs="Times New Roman"/>
              <w:szCs w:val="21"/>
            </w:rPr>
          </w:pPr>
          <w:r w:rsidRPr="006409CE">
            <w:rPr>
              <w:rFonts w:ascii="Times New Roman" w:eastAsiaTheme="majorEastAsia" w:hAnsi="Times New Roman" w:cs="Times New Roman"/>
              <w:szCs w:val="21"/>
            </w:rPr>
            <w:t>我们与治理层就计划的审计范围、时间安排和重大审计发现等事项进行沟通，包括沟通我们在审计中识别出的值得关注的内部控制缺陷</w:t>
          </w:r>
          <w:r w:rsidR="005C437E" w:rsidRPr="006409CE">
            <w:rPr>
              <w:rFonts w:ascii="Times New Roman" w:eastAsiaTheme="majorEastAsia" w:hAnsi="Times New Roman" w:cs="Times New Roman"/>
              <w:szCs w:val="21"/>
            </w:rPr>
            <w:t>。</w:t>
          </w:r>
        </w:p>
        <w:p w14:paraId="207C2637" w14:textId="77777777" w:rsidR="005C437E" w:rsidRPr="006409CE" w:rsidRDefault="005C437E" w:rsidP="005C437E">
          <w:pPr>
            <w:autoSpaceDE w:val="0"/>
            <w:autoSpaceDN w:val="0"/>
            <w:ind w:firstLineChars="200" w:firstLine="420"/>
            <w:jc w:val="both"/>
            <w:rPr>
              <w:rFonts w:ascii="Times New Roman" w:eastAsiaTheme="majorEastAsia" w:hAnsi="Times New Roman" w:cs="Times New Roman"/>
              <w:szCs w:val="21"/>
            </w:rPr>
          </w:pPr>
        </w:p>
        <w:p w14:paraId="55D2D329" w14:textId="77777777" w:rsidR="005C437E" w:rsidRPr="006409CE" w:rsidRDefault="005C437E" w:rsidP="005C437E">
          <w:pPr>
            <w:autoSpaceDE w:val="0"/>
            <w:autoSpaceDN w:val="0"/>
            <w:ind w:firstLineChars="200" w:firstLine="420"/>
            <w:jc w:val="both"/>
            <w:rPr>
              <w:rFonts w:ascii="Times New Roman" w:eastAsiaTheme="majorEastAsia" w:hAnsi="Times New Roman" w:cs="Times New Roman"/>
              <w:szCs w:val="21"/>
            </w:rPr>
          </w:pPr>
          <w:r w:rsidRPr="006409CE">
            <w:rPr>
              <w:rFonts w:ascii="Times New Roman" w:eastAsiaTheme="majorEastAsia" w:hAnsi="Times New Roman" w:cs="Times New Roman"/>
              <w:szCs w:val="21"/>
            </w:rPr>
            <w:t>我们还就已遵守与独立性相关的职业道德要求向治理层提供声明，并与治理层沟通可能被合理认为影响我们独立性的所有关系和其他事项，以及相关的防范措施（如适用）。</w:t>
          </w:r>
        </w:p>
        <w:p w14:paraId="13FBBB2B" w14:textId="77777777" w:rsidR="005C437E" w:rsidRPr="006409CE" w:rsidRDefault="005C437E" w:rsidP="005C437E">
          <w:pPr>
            <w:autoSpaceDE w:val="0"/>
            <w:autoSpaceDN w:val="0"/>
            <w:ind w:firstLineChars="200" w:firstLine="420"/>
            <w:jc w:val="both"/>
            <w:rPr>
              <w:rFonts w:ascii="Times New Roman" w:eastAsiaTheme="majorEastAsia" w:hAnsi="Times New Roman" w:cs="Times New Roman"/>
              <w:szCs w:val="21"/>
              <w:lang w:val="en-GB"/>
            </w:rPr>
          </w:pPr>
        </w:p>
        <w:p w14:paraId="3433EE1C" w14:textId="205B01E0" w:rsidR="0067284A" w:rsidRPr="006409CE" w:rsidRDefault="005C437E" w:rsidP="00435DCD">
          <w:pPr>
            <w:autoSpaceDE w:val="0"/>
            <w:autoSpaceDN w:val="0"/>
            <w:ind w:firstLineChars="200" w:firstLine="420"/>
            <w:jc w:val="both"/>
            <w:rPr>
              <w:rFonts w:ascii="Times New Roman" w:eastAsiaTheme="majorEastAsia" w:hAnsi="Times New Roman" w:cs="Times New Roman"/>
              <w:szCs w:val="21"/>
              <w:lang w:val="en-GB"/>
            </w:rPr>
          </w:pPr>
          <w:r w:rsidRPr="006409CE">
            <w:rPr>
              <w:rFonts w:ascii="Times New Roman" w:eastAsiaTheme="majorEastAsia" w:hAnsi="Times New Roman" w:cs="Times New Roman"/>
              <w:szCs w:val="21"/>
              <w:lang w:val="en-GB"/>
            </w:rPr>
            <w:t>从与治理层沟通过的事项中，我们确定哪些事项对本期财务报表审计最为重要，因而构成关键审计事项。我们在审计报告中描述这些事项，除非法律法规禁止公开披露这些事项，或在极少数情形下，如果合理预期在审计报告中沟通某事项造成的负面后果超过在公众利益方面产生的益处，我们确定不应在审计报告中沟通该事项。</w:t>
          </w:r>
        </w:p>
      </w:sdtContent>
    </w:sdt>
    <w:p w14:paraId="3FC72301" w14:textId="77777777" w:rsidR="00005B4C" w:rsidRPr="006409CE" w:rsidRDefault="00005B4C">
      <w:pPr>
        <w:pStyle w:val="152"/>
        <w:rPr>
          <w:rFonts w:ascii="Times New Roman" w:hAnsi="Times New Roman" w:cs="Times New Roman"/>
        </w:rPr>
        <w:sectPr w:rsidR="00005B4C" w:rsidRPr="006409CE" w:rsidSect="00B52366">
          <w:pgSz w:w="11906" w:h="16838"/>
          <w:pgMar w:top="1525" w:right="1276" w:bottom="1440" w:left="1797" w:header="856" w:footer="992" w:gutter="0"/>
          <w:cols w:space="425"/>
          <w:docGrid w:linePitch="312"/>
        </w:sectPr>
      </w:pPr>
    </w:p>
    <w:p w14:paraId="1D4FF1CC" w14:textId="49E3E8CC" w:rsidR="0067284A" w:rsidRPr="006409CE" w:rsidRDefault="0067284A" w:rsidP="00350ED6">
      <w:pPr>
        <w:pStyle w:val="2CharCharChar"/>
        <w:numPr>
          <w:ilvl w:val="0"/>
          <w:numId w:val="61"/>
        </w:numPr>
        <w:rPr>
          <w:rFonts w:ascii="Times New Roman" w:hAnsi="Times New Roman"/>
        </w:rPr>
      </w:pPr>
      <w:r w:rsidRPr="006409CE">
        <w:rPr>
          <w:rFonts w:ascii="Times New Roman" w:hAnsi="Times New Roman"/>
        </w:rPr>
        <w:lastRenderedPageBreak/>
        <w:t>财务报表</w:t>
      </w:r>
      <w:bookmarkStart w:id="214" w:name="_Hlk24034092"/>
    </w:p>
    <w:bookmarkEnd w:id="214" w:displacedByCustomXml="next"/>
    <w:sdt>
      <w:sdtPr>
        <w:rPr>
          <w:rFonts w:ascii="Times New Roman" w:hAnsi="Times New Roman" w:cs="宋体"/>
          <w:b w:val="0"/>
          <w:bCs w:val="0"/>
          <w:kern w:val="0"/>
          <w:szCs w:val="24"/>
        </w:rPr>
        <w:tag w:val="_SEC_da8537716f844d348642866e2e19ed15"/>
        <w:id w:val="1412274215"/>
        <w:placeholder>
          <w:docPart w:val="GBC22222222222222222222222222222"/>
        </w:placeholder>
      </w:sdtPr>
      <w:sdtEndPr>
        <w:rPr>
          <w:color w:val="008000"/>
          <w:szCs w:val="21"/>
          <w:u w:val="single"/>
        </w:rPr>
      </w:sdtEndPr>
      <w:sdtContent>
        <w:p w14:paraId="1EFBD463" w14:textId="5419A886" w:rsidR="0067284A" w:rsidRPr="006409CE" w:rsidRDefault="0067284A">
          <w:pPr>
            <w:pStyle w:val="151"/>
            <w:jc w:val="center"/>
            <w:rPr>
              <w:rFonts w:ascii="Times New Roman" w:hAnsi="Times New Roman"/>
            </w:rPr>
          </w:pPr>
          <w:r w:rsidRPr="006409CE">
            <w:rPr>
              <w:rFonts w:ascii="Times New Roman" w:hAnsi="Times New Roman"/>
            </w:rPr>
            <w:t>合并资产负债表</w:t>
          </w:r>
        </w:p>
        <w:p w14:paraId="3E0F9310" w14:textId="1C9E6E03" w:rsidR="0067284A" w:rsidRPr="006409CE" w:rsidRDefault="0067284A">
          <w:pPr>
            <w:snapToGrid w:val="0"/>
            <w:spacing w:line="240" w:lineRule="atLeast"/>
            <w:jc w:val="center"/>
            <w:rPr>
              <w:rFonts w:ascii="Times New Roman" w:hAnsi="Times New Roman" w:cs="Times New Roman"/>
              <w:b/>
              <w:szCs w:val="21"/>
            </w:rPr>
          </w:pP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12</w:t>
          </w:r>
          <w:r w:rsidRPr="006409CE">
            <w:rPr>
              <w:rFonts w:ascii="Times New Roman" w:hAnsi="Times New Roman" w:cs="Times New Roman"/>
              <w:szCs w:val="21"/>
            </w:rPr>
            <w:t>月</w:t>
          </w:r>
          <w:r w:rsidRPr="006409CE">
            <w:rPr>
              <w:rFonts w:ascii="Times New Roman" w:hAnsi="Times New Roman" w:cs="Times New Roman"/>
              <w:szCs w:val="21"/>
            </w:rPr>
            <w:t>31</w:t>
          </w:r>
          <w:r w:rsidRPr="006409CE">
            <w:rPr>
              <w:rFonts w:ascii="Times New Roman" w:hAnsi="Times New Roman" w:cs="Times New Roman"/>
              <w:szCs w:val="21"/>
            </w:rPr>
            <w:t>日</w:t>
          </w:r>
        </w:p>
        <w:p w14:paraId="76899005" w14:textId="776E8D7B" w:rsidR="0067284A" w:rsidRPr="006409CE" w:rsidRDefault="0067284A">
          <w:pPr>
            <w:rPr>
              <w:rFonts w:ascii="Times New Roman" w:hAnsi="Times New Roman" w:cs="Times New Roman"/>
              <w:szCs w:val="21"/>
            </w:rPr>
          </w:pPr>
          <w:r w:rsidRPr="006409CE">
            <w:rPr>
              <w:rFonts w:ascii="Times New Roman" w:hAnsi="Times New Roman" w:cs="Times New Roman"/>
              <w:szCs w:val="21"/>
            </w:rPr>
            <w:t>编制单位</w:t>
          </w:r>
          <w:r w:rsidRPr="006409CE">
            <w:rPr>
              <w:rFonts w:ascii="Times New Roman" w:hAnsi="Times New Roman" w:cs="Times New Roman"/>
              <w:szCs w:val="21"/>
            </w:rPr>
            <w:t xml:space="preserve">: </w:t>
          </w:r>
          <w:sdt>
            <w:sdtPr>
              <w:rPr>
                <w:rFonts w:ascii="Times New Roman" w:hAnsi="Times New Roman" w:cs="Times New Roman"/>
                <w:szCs w:val="21"/>
              </w:rPr>
              <w:alias w:val="公司法定中文名称"/>
              <w:tag w:val="_GBC_22071e1c4bb04578b94539b252cb1c67"/>
              <w:id w:val="-1979140318"/>
              <w:placeholder>
                <w:docPart w:val="GBC22222222222222222222222222222"/>
              </w:placeholder>
              <w:dataBinding w:prefixMappings="xmlns:clcid-cgi='clcid-cgi'" w:xpath="/*/clcid-cgi:GongSiFaDingZhongWenMingCheng[not(@periodRef)]" w:storeItemID="{89EBAB94-44A0-46A2-B712-30D997D04A6D}"/>
              <w:text/>
            </w:sdtPr>
            <w:sdtContent>
              <w:r w:rsidR="003D4FC2" w:rsidRPr="006409CE">
                <w:rPr>
                  <w:rFonts w:ascii="Times New Roman" w:hAnsi="Times New Roman" w:cs="Times New Roman"/>
                  <w:szCs w:val="21"/>
                </w:rPr>
                <w:t>埃夫特智能装备股份有限公司</w:t>
              </w:r>
            </w:sdtContent>
          </w:sdt>
        </w:p>
        <w:p w14:paraId="16670D66" w14:textId="78581567" w:rsidR="0067284A" w:rsidRPr="006409CE" w:rsidRDefault="0067284A">
          <w:pPr>
            <w:jc w:val="right"/>
            <w:rPr>
              <w:rFonts w:ascii="Times New Roman" w:hAnsi="Times New Roman" w:cs="Times New Roman"/>
              <w:szCs w:val="21"/>
            </w:rPr>
          </w:pPr>
          <w:r w:rsidRPr="006409CE">
            <w:rPr>
              <w:rFonts w:ascii="Times New Roman" w:hAnsi="Times New Roman" w:cs="Times New Roman"/>
              <w:szCs w:val="21"/>
            </w:rPr>
            <w:t>单位</w:t>
          </w:r>
          <w:r w:rsidRPr="006409CE">
            <w:rPr>
              <w:rFonts w:ascii="Times New Roman" w:hAnsi="Times New Roman" w:cs="Times New Roman"/>
              <w:szCs w:val="21"/>
            </w:rPr>
            <w:t>:</w:t>
          </w:r>
          <w:sdt>
            <w:sdtPr>
              <w:rPr>
                <w:rFonts w:ascii="Times New Roman" w:hAnsi="Times New Roman" w:cs="Times New Roman"/>
                <w:szCs w:val="21"/>
              </w:rPr>
              <w:alias w:val="单位：合并资产负债表"/>
              <w:tag w:val="_GBC_8c6918f285a44e0f8fb06fefffa27df4"/>
              <w:id w:val="-683830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r w:rsidRPr="006409CE">
            <w:rPr>
              <w:rFonts w:ascii="Times New Roman" w:hAnsi="Times New Roman" w:cs="Times New Roman"/>
              <w:szCs w:val="21"/>
            </w:rPr>
            <w:t>:</w:t>
          </w:r>
          <w:sdt>
            <w:sdtPr>
              <w:rPr>
                <w:rFonts w:ascii="Times New Roman" w:hAnsi="Times New Roman" w:cs="Times New Roman"/>
                <w:szCs w:val="21"/>
              </w:rPr>
              <w:alias w:val="币种：合并资产负债表"/>
              <w:tag w:val="_GBC_0953b26208a64010937af0b40efed509"/>
              <w:id w:val="133549646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Style w:val="145"/>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69"/>
            <w:gridCol w:w="1104"/>
            <w:gridCol w:w="2485"/>
            <w:gridCol w:w="2348"/>
          </w:tblGrid>
          <w:tr w:rsidR="0067284A" w:rsidRPr="006409CE" w14:paraId="556A3828" w14:textId="77777777" w:rsidTr="00EC233F">
            <w:sdt>
              <w:sdtPr>
                <w:rPr>
                  <w:rFonts w:ascii="Times New Roman" w:hAnsi="Times New Roman" w:cs="Times New Roman"/>
                </w:rPr>
                <w:tag w:val="_PLD_84c27050653a48c5a546a57ae8416994"/>
                <w:id w:val="1602524798"/>
              </w:sdtPr>
              <w:sdtContent>
                <w:tc>
                  <w:tcPr>
                    <w:tcW w:w="1629" w:type="pct"/>
                    <w:tcBorders>
                      <w:top w:val="outset" w:sz="6" w:space="0" w:color="auto"/>
                      <w:left w:val="outset" w:sz="6" w:space="0" w:color="auto"/>
                      <w:bottom w:val="outset" w:sz="6" w:space="0" w:color="auto"/>
                      <w:right w:val="outset" w:sz="6" w:space="0" w:color="auto"/>
                    </w:tcBorders>
                    <w:vAlign w:val="center"/>
                  </w:tcPr>
                  <w:p w14:paraId="2D8D5F26" w14:textId="77777777" w:rsidR="0067284A" w:rsidRPr="006409CE" w:rsidRDefault="0067284A">
                    <w:pPr>
                      <w:jc w:val="center"/>
                      <w:rPr>
                        <w:rFonts w:ascii="Times New Roman" w:hAnsi="Times New Roman" w:cs="Times New Roman"/>
                        <w:b/>
                        <w:szCs w:val="21"/>
                      </w:rPr>
                    </w:pPr>
                    <w:r w:rsidRPr="006409CE">
                      <w:rPr>
                        <w:rFonts w:ascii="Times New Roman" w:hAnsi="Times New Roman" w:cs="Times New Roman"/>
                        <w:b/>
                        <w:szCs w:val="21"/>
                      </w:rPr>
                      <w:t>项目</w:t>
                    </w:r>
                  </w:p>
                </w:tc>
              </w:sdtContent>
            </w:sdt>
            <w:sdt>
              <w:sdtPr>
                <w:rPr>
                  <w:rFonts w:ascii="Times New Roman" w:hAnsi="Times New Roman" w:cs="Times New Roman"/>
                </w:rPr>
                <w:tag w:val="_PLD_8ac07e922cfc49539af3e18b6fb1e9ef"/>
                <w:id w:val="-767627038"/>
              </w:sdtPr>
              <w:sdtContent>
                <w:tc>
                  <w:tcPr>
                    <w:tcW w:w="627" w:type="pct"/>
                    <w:tcBorders>
                      <w:top w:val="outset" w:sz="6" w:space="0" w:color="auto"/>
                      <w:left w:val="outset" w:sz="6" w:space="0" w:color="auto"/>
                      <w:bottom w:val="outset" w:sz="6" w:space="0" w:color="auto"/>
                      <w:right w:val="outset" w:sz="6" w:space="0" w:color="auto"/>
                    </w:tcBorders>
                    <w:vAlign w:val="center"/>
                  </w:tcPr>
                  <w:p w14:paraId="23880CEC" w14:textId="77777777" w:rsidR="0067284A" w:rsidRPr="006409CE" w:rsidRDefault="0067284A">
                    <w:pPr>
                      <w:jc w:val="center"/>
                      <w:rPr>
                        <w:rFonts w:ascii="Times New Roman" w:hAnsi="Times New Roman" w:cs="Times New Roman"/>
                        <w:b/>
                        <w:szCs w:val="21"/>
                      </w:rPr>
                    </w:pPr>
                    <w:r w:rsidRPr="006409CE">
                      <w:rPr>
                        <w:rFonts w:ascii="Times New Roman" w:hAnsi="Times New Roman" w:cs="Times New Roman"/>
                        <w:b/>
                        <w:szCs w:val="21"/>
                      </w:rPr>
                      <w:t>附注</w:t>
                    </w:r>
                  </w:p>
                </w:tc>
              </w:sdtContent>
            </w:sdt>
            <w:sdt>
              <w:sdtPr>
                <w:rPr>
                  <w:rFonts w:ascii="Times New Roman" w:hAnsi="Times New Roman" w:cs="Times New Roman"/>
                </w:rPr>
                <w:tag w:val="_PLD_6a3e769a95b74706b81a9893b779573c"/>
                <w:id w:val="1770281142"/>
              </w:sdtPr>
              <w:sdtContent>
                <w:tc>
                  <w:tcPr>
                    <w:tcW w:w="1411" w:type="pct"/>
                    <w:tcBorders>
                      <w:top w:val="outset" w:sz="6" w:space="0" w:color="auto"/>
                      <w:left w:val="outset" w:sz="6" w:space="0" w:color="auto"/>
                      <w:bottom w:val="outset" w:sz="6" w:space="0" w:color="auto"/>
                      <w:right w:val="outset" w:sz="6" w:space="0" w:color="auto"/>
                    </w:tcBorders>
                    <w:vAlign w:val="center"/>
                  </w:tcPr>
                  <w:p w14:paraId="35648497" w14:textId="646135C2" w:rsidR="0067284A" w:rsidRPr="006409CE" w:rsidRDefault="0067284A">
                    <w:pPr>
                      <w:jc w:val="center"/>
                      <w:rPr>
                        <w:rFonts w:ascii="Times New Roman" w:hAnsi="Times New Roman" w:cs="Times New Roman"/>
                        <w:b/>
                        <w:szCs w:val="21"/>
                      </w:rPr>
                    </w:pPr>
                    <w:r w:rsidRPr="006409CE">
                      <w:rPr>
                        <w:rFonts w:ascii="Times New Roman" w:hAnsi="Times New Roman" w:cs="Times New Roman"/>
                        <w:b/>
                      </w:rPr>
                      <w:t>2023</w:t>
                    </w:r>
                    <w:r w:rsidRPr="006409CE">
                      <w:rPr>
                        <w:rFonts w:ascii="Times New Roman" w:hAnsi="Times New Roman" w:cs="Times New Roman"/>
                        <w:b/>
                      </w:rPr>
                      <w:t>年</w:t>
                    </w:r>
                    <w:r w:rsidRPr="006409CE">
                      <w:rPr>
                        <w:rFonts w:ascii="Times New Roman" w:hAnsi="Times New Roman" w:cs="Times New Roman"/>
                        <w:b/>
                      </w:rPr>
                      <w:t>12</w:t>
                    </w:r>
                    <w:r w:rsidRPr="006409CE">
                      <w:rPr>
                        <w:rFonts w:ascii="Times New Roman" w:hAnsi="Times New Roman" w:cs="Times New Roman"/>
                        <w:b/>
                      </w:rPr>
                      <w:t>月</w:t>
                    </w:r>
                    <w:r w:rsidRPr="006409CE">
                      <w:rPr>
                        <w:rFonts w:ascii="Times New Roman" w:hAnsi="Times New Roman" w:cs="Times New Roman"/>
                        <w:b/>
                      </w:rPr>
                      <w:t>31</w:t>
                    </w:r>
                    <w:r w:rsidRPr="006409CE">
                      <w:rPr>
                        <w:rFonts w:ascii="Times New Roman" w:hAnsi="Times New Roman" w:cs="Times New Roman"/>
                        <w:b/>
                      </w:rPr>
                      <w:t>日</w:t>
                    </w:r>
                  </w:p>
                </w:tc>
              </w:sdtContent>
            </w:sdt>
            <w:sdt>
              <w:sdtPr>
                <w:rPr>
                  <w:rFonts w:ascii="Times New Roman" w:hAnsi="Times New Roman" w:cs="Times New Roman"/>
                </w:rPr>
                <w:tag w:val="_PLD_3c9a89d7045e40ff9c0f81ac747711c4"/>
                <w:id w:val="-1955849619"/>
              </w:sdtPr>
              <w:sdtContent>
                <w:tc>
                  <w:tcPr>
                    <w:tcW w:w="1333" w:type="pct"/>
                    <w:tcBorders>
                      <w:top w:val="outset" w:sz="6" w:space="0" w:color="auto"/>
                      <w:left w:val="outset" w:sz="6" w:space="0" w:color="auto"/>
                      <w:bottom w:val="outset" w:sz="6" w:space="0" w:color="auto"/>
                      <w:right w:val="outset" w:sz="6" w:space="0" w:color="auto"/>
                    </w:tcBorders>
                    <w:vAlign w:val="center"/>
                  </w:tcPr>
                  <w:p w14:paraId="6C3F59F0" w14:textId="3836F68C" w:rsidR="0067284A" w:rsidRPr="006409CE" w:rsidRDefault="0067284A">
                    <w:pPr>
                      <w:jc w:val="center"/>
                      <w:rPr>
                        <w:rFonts w:ascii="Times New Roman" w:hAnsi="Times New Roman" w:cs="Times New Roman"/>
                        <w:b/>
                        <w:szCs w:val="21"/>
                      </w:rPr>
                    </w:pPr>
                    <w:r w:rsidRPr="006409CE">
                      <w:rPr>
                        <w:rFonts w:ascii="Times New Roman" w:hAnsi="Times New Roman" w:cs="Times New Roman"/>
                        <w:b/>
                        <w:szCs w:val="21"/>
                      </w:rPr>
                      <w:t>2022</w:t>
                    </w:r>
                    <w:r w:rsidRPr="006409CE">
                      <w:rPr>
                        <w:rFonts w:ascii="Times New Roman" w:hAnsi="Times New Roman" w:cs="Times New Roman"/>
                        <w:b/>
                        <w:szCs w:val="21"/>
                      </w:rPr>
                      <w:t>年</w:t>
                    </w:r>
                    <w:r w:rsidRPr="006409CE">
                      <w:rPr>
                        <w:rFonts w:ascii="Times New Roman" w:hAnsi="Times New Roman" w:cs="Times New Roman"/>
                        <w:b/>
                        <w:szCs w:val="21"/>
                      </w:rPr>
                      <w:t>12</w:t>
                    </w:r>
                    <w:r w:rsidRPr="006409CE">
                      <w:rPr>
                        <w:rFonts w:ascii="Times New Roman" w:hAnsi="Times New Roman" w:cs="Times New Roman"/>
                        <w:b/>
                        <w:szCs w:val="21"/>
                      </w:rPr>
                      <w:t>月</w:t>
                    </w:r>
                    <w:r w:rsidRPr="006409CE">
                      <w:rPr>
                        <w:rFonts w:ascii="Times New Roman" w:hAnsi="Times New Roman" w:cs="Times New Roman"/>
                        <w:b/>
                        <w:szCs w:val="21"/>
                      </w:rPr>
                      <w:t>31</w:t>
                    </w:r>
                    <w:r w:rsidRPr="006409CE">
                      <w:rPr>
                        <w:rFonts w:ascii="Times New Roman" w:hAnsi="Times New Roman" w:cs="Times New Roman"/>
                        <w:b/>
                        <w:szCs w:val="21"/>
                      </w:rPr>
                      <w:t>日</w:t>
                    </w:r>
                  </w:p>
                </w:tc>
              </w:sdtContent>
            </w:sdt>
          </w:tr>
          <w:tr w:rsidR="0067284A" w:rsidRPr="006409CE" w14:paraId="7B9C6436" w14:textId="77777777" w:rsidTr="00DA38CD">
            <w:sdt>
              <w:sdtPr>
                <w:rPr>
                  <w:rFonts w:ascii="Times New Roman" w:hAnsi="Times New Roman" w:cs="Times New Roman"/>
                </w:rPr>
                <w:tag w:val="_PLD_ddefc78a30fc4d35a7bb6c1f0057e4ef"/>
                <w:id w:val="45110673"/>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50212EA" w14:textId="7A871B4C" w:rsidR="0067284A" w:rsidRPr="006409CE" w:rsidRDefault="0067284A">
                    <w:pPr>
                      <w:rPr>
                        <w:rFonts w:ascii="Times New Roman" w:hAnsi="Times New Roman" w:cs="Times New Roman"/>
                        <w:b/>
                        <w:color w:val="FF00FF"/>
                        <w:szCs w:val="21"/>
                      </w:rPr>
                    </w:pPr>
                    <w:r w:rsidRPr="006409CE">
                      <w:rPr>
                        <w:rFonts w:ascii="Times New Roman" w:hAnsi="Times New Roman" w:cs="Times New Roman"/>
                        <w:b/>
                        <w:bCs/>
                        <w:szCs w:val="21"/>
                      </w:rPr>
                      <w:t>流动资产：</w:t>
                    </w:r>
                  </w:p>
                </w:tc>
              </w:sdtContent>
            </w:sdt>
          </w:tr>
          <w:tr w:rsidR="00AC4686" w:rsidRPr="006409CE" w14:paraId="6ED378AB"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39BD5737"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货币资金</w:t>
                </w:r>
              </w:p>
            </w:tc>
            <w:tc>
              <w:tcPr>
                <w:tcW w:w="627" w:type="pct"/>
                <w:tcBorders>
                  <w:top w:val="outset" w:sz="6" w:space="0" w:color="auto"/>
                  <w:left w:val="outset" w:sz="6" w:space="0" w:color="auto"/>
                  <w:bottom w:val="outset" w:sz="6" w:space="0" w:color="auto"/>
                  <w:right w:val="outset" w:sz="6" w:space="0" w:color="auto"/>
                </w:tcBorders>
                <w:vAlign w:val="center"/>
              </w:tcPr>
              <w:p w14:paraId="2FC7AC87" w14:textId="7A2FE8C5"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1</w:t>
                </w:r>
              </w:p>
            </w:tc>
            <w:tc>
              <w:tcPr>
                <w:tcW w:w="1411" w:type="pct"/>
                <w:tcBorders>
                  <w:top w:val="outset" w:sz="6" w:space="0" w:color="auto"/>
                  <w:left w:val="outset" w:sz="6" w:space="0" w:color="auto"/>
                  <w:bottom w:val="outset" w:sz="6" w:space="0" w:color="auto"/>
                  <w:right w:val="outset" w:sz="6" w:space="0" w:color="auto"/>
                </w:tcBorders>
                <w:vAlign w:val="center"/>
              </w:tcPr>
              <w:p w14:paraId="1A327ED4" w14:textId="3B31CF0C"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615,243,495.10 </w:t>
                </w:r>
              </w:p>
            </w:tc>
            <w:tc>
              <w:tcPr>
                <w:tcW w:w="1333" w:type="pct"/>
                <w:tcBorders>
                  <w:top w:val="outset" w:sz="6" w:space="0" w:color="auto"/>
                  <w:left w:val="outset" w:sz="6" w:space="0" w:color="auto"/>
                  <w:bottom w:val="outset" w:sz="6" w:space="0" w:color="auto"/>
                  <w:right w:val="outset" w:sz="6" w:space="0" w:color="auto"/>
                </w:tcBorders>
                <w:vAlign w:val="center"/>
              </w:tcPr>
              <w:p w14:paraId="1E383EF1" w14:textId="633C17F7"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338,800,236.67</w:t>
                </w:r>
              </w:p>
            </w:tc>
          </w:tr>
          <w:tr w:rsidR="00AC4686" w:rsidRPr="006409CE" w14:paraId="175653C2"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41C91F26"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结算备付金</w:t>
                </w:r>
              </w:p>
            </w:tc>
            <w:tc>
              <w:tcPr>
                <w:tcW w:w="627" w:type="pct"/>
                <w:tcBorders>
                  <w:top w:val="outset" w:sz="6" w:space="0" w:color="auto"/>
                  <w:left w:val="outset" w:sz="6" w:space="0" w:color="auto"/>
                  <w:bottom w:val="outset" w:sz="6" w:space="0" w:color="auto"/>
                  <w:right w:val="outset" w:sz="6" w:space="0" w:color="auto"/>
                </w:tcBorders>
                <w:vAlign w:val="center"/>
              </w:tcPr>
              <w:p w14:paraId="5BBCC55A"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3EBF1A6" w14:textId="4B9A9AFA"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   </w:t>
                </w:r>
              </w:p>
            </w:tc>
            <w:tc>
              <w:tcPr>
                <w:tcW w:w="1333" w:type="pct"/>
                <w:tcBorders>
                  <w:top w:val="outset" w:sz="6" w:space="0" w:color="auto"/>
                  <w:left w:val="outset" w:sz="6" w:space="0" w:color="auto"/>
                  <w:bottom w:val="outset" w:sz="6" w:space="0" w:color="auto"/>
                  <w:right w:val="outset" w:sz="6" w:space="0" w:color="auto"/>
                </w:tcBorders>
                <w:vAlign w:val="center"/>
              </w:tcPr>
              <w:p w14:paraId="3DA252FC" w14:textId="1702B450"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w:t>
                </w:r>
              </w:p>
            </w:tc>
          </w:tr>
          <w:tr w:rsidR="00AC4686" w:rsidRPr="006409CE" w14:paraId="3BE7E62C"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65D7F485"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拆出资金</w:t>
                </w:r>
              </w:p>
            </w:tc>
            <w:tc>
              <w:tcPr>
                <w:tcW w:w="627" w:type="pct"/>
                <w:tcBorders>
                  <w:top w:val="outset" w:sz="6" w:space="0" w:color="auto"/>
                  <w:left w:val="outset" w:sz="6" w:space="0" w:color="auto"/>
                  <w:bottom w:val="outset" w:sz="6" w:space="0" w:color="auto"/>
                  <w:right w:val="outset" w:sz="6" w:space="0" w:color="auto"/>
                </w:tcBorders>
                <w:vAlign w:val="center"/>
              </w:tcPr>
              <w:p w14:paraId="28CC7141"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6218369" w14:textId="5AEC2452"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   </w:t>
                </w:r>
              </w:p>
            </w:tc>
            <w:tc>
              <w:tcPr>
                <w:tcW w:w="1333" w:type="pct"/>
                <w:tcBorders>
                  <w:top w:val="outset" w:sz="6" w:space="0" w:color="auto"/>
                  <w:left w:val="outset" w:sz="6" w:space="0" w:color="auto"/>
                  <w:bottom w:val="outset" w:sz="6" w:space="0" w:color="auto"/>
                  <w:right w:val="outset" w:sz="6" w:space="0" w:color="auto"/>
                </w:tcBorders>
                <w:vAlign w:val="center"/>
              </w:tcPr>
              <w:p w14:paraId="0EBB20D9" w14:textId="1C8B8669"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w:t>
                </w:r>
              </w:p>
            </w:tc>
          </w:tr>
          <w:tr w:rsidR="00AC4686" w:rsidRPr="006409CE" w14:paraId="7C7193D5"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4A75E872" w14:textId="77777777" w:rsidR="00AC4686" w:rsidRPr="006409CE" w:rsidRDefault="00AC4686" w:rsidP="00AC4686">
                <w:pPr>
                  <w:ind w:firstLineChars="100" w:firstLine="210"/>
                  <w:rPr>
                    <w:rFonts w:ascii="Times New Roman" w:hAnsi="Times New Roman" w:cs="Times New Roman"/>
                  </w:rPr>
                </w:pPr>
                <w:r w:rsidRPr="006409CE">
                  <w:rPr>
                    <w:rFonts w:ascii="Times New Roman" w:hAnsi="Times New Roman" w:cs="Times New Roman"/>
                  </w:rPr>
                  <w:t>交易性金融资产</w:t>
                </w:r>
              </w:p>
            </w:tc>
            <w:tc>
              <w:tcPr>
                <w:tcW w:w="627" w:type="pct"/>
                <w:tcBorders>
                  <w:top w:val="outset" w:sz="6" w:space="0" w:color="auto"/>
                  <w:left w:val="outset" w:sz="6" w:space="0" w:color="auto"/>
                  <w:bottom w:val="outset" w:sz="6" w:space="0" w:color="auto"/>
                  <w:right w:val="outset" w:sz="6" w:space="0" w:color="auto"/>
                </w:tcBorders>
                <w:vAlign w:val="center"/>
              </w:tcPr>
              <w:p w14:paraId="28633BAD" w14:textId="1B01D7A9"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2</w:t>
                </w:r>
              </w:p>
            </w:tc>
            <w:tc>
              <w:tcPr>
                <w:tcW w:w="1411" w:type="pct"/>
                <w:tcBorders>
                  <w:top w:val="outset" w:sz="6" w:space="0" w:color="auto"/>
                  <w:left w:val="outset" w:sz="6" w:space="0" w:color="auto"/>
                  <w:bottom w:val="outset" w:sz="6" w:space="0" w:color="auto"/>
                  <w:right w:val="outset" w:sz="6" w:space="0" w:color="auto"/>
                </w:tcBorders>
                <w:vAlign w:val="center"/>
              </w:tcPr>
              <w:p w14:paraId="01F522A9" w14:textId="4809E3E8"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6,326,764.37 </w:t>
                </w:r>
              </w:p>
            </w:tc>
            <w:tc>
              <w:tcPr>
                <w:tcW w:w="1333" w:type="pct"/>
                <w:tcBorders>
                  <w:top w:val="outset" w:sz="6" w:space="0" w:color="auto"/>
                  <w:left w:val="outset" w:sz="6" w:space="0" w:color="auto"/>
                  <w:bottom w:val="outset" w:sz="6" w:space="0" w:color="auto"/>
                  <w:right w:val="outset" w:sz="6" w:space="0" w:color="auto"/>
                </w:tcBorders>
                <w:vAlign w:val="center"/>
              </w:tcPr>
              <w:p w14:paraId="343F5376" w14:textId="60975991"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435,389,061.15</w:t>
                </w:r>
              </w:p>
            </w:tc>
          </w:tr>
          <w:tr w:rsidR="00AC4686" w:rsidRPr="006409CE" w14:paraId="2CF9D2B8"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35D51B1D"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衍生金融资产</w:t>
                </w:r>
              </w:p>
            </w:tc>
            <w:tc>
              <w:tcPr>
                <w:tcW w:w="627" w:type="pct"/>
                <w:tcBorders>
                  <w:top w:val="outset" w:sz="6" w:space="0" w:color="auto"/>
                  <w:left w:val="outset" w:sz="6" w:space="0" w:color="auto"/>
                  <w:bottom w:val="outset" w:sz="6" w:space="0" w:color="auto"/>
                  <w:right w:val="outset" w:sz="6" w:space="0" w:color="auto"/>
                </w:tcBorders>
                <w:vAlign w:val="center"/>
              </w:tcPr>
              <w:p w14:paraId="4B7DE8AF"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8546C1F" w14:textId="44910A6D"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   </w:t>
                </w:r>
              </w:p>
            </w:tc>
            <w:tc>
              <w:tcPr>
                <w:tcW w:w="1333" w:type="pct"/>
                <w:tcBorders>
                  <w:top w:val="outset" w:sz="6" w:space="0" w:color="auto"/>
                  <w:left w:val="outset" w:sz="6" w:space="0" w:color="auto"/>
                  <w:bottom w:val="outset" w:sz="6" w:space="0" w:color="auto"/>
                  <w:right w:val="outset" w:sz="6" w:space="0" w:color="auto"/>
                </w:tcBorders>
                <w:vAlign w:val="center"/>
              </w:tcPr>
              <w:p w14:paraId="19C4C658" w14:textId="467530FB"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w:t>
                </w:r>
              </w:p>
            </w:tc>
          </w:tr>
          <w:tr w:rsidR="00AC4686" w:rsidRPr="006409CE" w14:paraId="12B904F5"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0715B1E4"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应收票据</w:t>
                </w:r>
              </w:p>
            </w:tc>
            <w:tc>
              <w:tcPr>
                <w:tcW w:w="627" w:type="pct"/>
                <w:tcBorders>
                  <w:top w:val="outset" w:sz="6" w:space="0" w:color="auto"/>
                  <w:left w:val="outset" w:sz="6" w:space="0" w:color="auto"/>
                  <w:bottom w:val="outset" w:sz="6" w:space="0" w:color="auto"/>
                  <w:right w:val="outset" w:sz="6" w:space="0" w:color="auto"/>
                </w:tcBorders>
                <w:vAlign w:val="center"/>
              </w:tcPr>
              <w:p w14:paraId="66563185" w14:textId="30BB3F3E"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4</w:t>
                </w:r>
              </w:p>
            </w:tc>
            <w:tc>
              <w:tcPr>
                <w:tcW w:w="1411" w:type="pct"/>
                <w:tcBorders>
                  <w:top w:val="outset" w:sz="6" w:space="0" w:color="auto"/>
                  <w:left w:val="outset" w:sz="6" w:space="0" w:color="auto"/>
                  <w:bottom w:val="outset" w:sz="6" w:space="0" w:color="auto"/>
                  <w:right w:val="outset" w:sz="6" w:space="0" w:color="auto"/>
                </w:tcBorders>
                <w:vAlign w:val="center"/>
              </w:tcPr>
              <w:p w14:paraId="13B6B647" w14:textId="2BF71036"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118,158,329.69 </w:t>
                </w:r>
              </w:p>
            </w:tc>
            <w:tc>
              <w:tcPr>
                <w:tcW w:w="1333" w:type="pct"/>
                <w:tcBorders>
                  <w:top w:val="outset" w:sz="6" w:space="0" w:color="auto"/>
                  <w:left w:val="outset" w:sz="6" w:space="0" w:color="auto"/>
                  <w:bottom w:val="outset" w:sz="6" w:space="0" w:color="auto"/>
                  <w:right w:val="outset" w:sz="6" w:space="0" w:color="auto"/>
                </w:tcBorders>
                <w:vAlign w:val="center"/>
              </w:tcPr>
              <w:p w14:paraId="637B780A" w14:textId="11F132BD"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114,158,402.49</w:t>
                </w:r>
              </w:p>
            </w:tc>
          </w:tr>
          <w:tr w:rsidR="00AC4686" w:rsidRPr="006409CE" w14:paraId="650251B2"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5EFFDF01"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应收账款</w:t>
                </w:r>
              </w:p>
            </w:tc>
            <w:tc>
              <w:tcPr>
                <w:tcW w:w="627" w:type="pct"/>
                <w:tcBorders>
                  <w:top w:val="outset" w:sz="6" w:space="0" w:color="auto"/>
                  <w:left w:val="outset" w:sz="6" w:space="0" w:color="auto"/>
                  <w:bottom w:val="outset" w:sz="6" w:space="0" w:color="auto"/>
                  <w:right w:val="outset" w:sz="6" w:space="0" w:color="auto"/>
                </w:tcBorders>
                <w:vAlign w:val="center"/>
              </w:tcPr>
              <w:p w14:paraId="191B0574" w14:textId="1A7606FE"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5</w:t>
                </w:r>
              </w:p>
            </w:tc>
            <w:tc>
              <w:tcPr>
                <w:tcW w:w="1411" w:type="pct"/>
                <w:tcBorders>
                  <w:top w:val="outset" w:sz="6" w:space="0" w:color="auto"/>
                  <w:left w:val="outset" w:sz="6" w:space="0" w:color="auto"/>
                  <w:bottom w:val="outset" w:sz="6" w:space="0" w:color="auto"/>
                  <w:right w:val="outset" w:sz="6" w:space="0" w:color="auto"/>
                </w:tcBorders>
                <w:vAlign w:val="center"/>
              </w:tcPr>
              <w:p w14:paraId="3CACEFAF" w14:textId="67E9E715"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659,069,072.66 </w:t>
                </w:r>
              </w:p>
            </w:tc>
            <w:tc>
              <w:tcPr>
                <w:tcW w:w="1333" w:type="pct"/>
                <w:tcBorders>
                  <w:top w:val="outset" w:sz="6" w:space="0" w:color="auto"/>
                  <w:left w:val="outset" w:sz="6" w:space="0" w:color="auto"/>
                  <w:bottom w:val="outset" w:sz="6" w:space="0" w:color="auto"/>
                  <w:right w:val="outset" w:sz="6" w:space="0" w:color="auto"/>
                </w:tcBorders>
                <w:vAlign w:val="center"/>
              </w:tcPr>
              <w:p w14:paraId="5173DD6C" w14:textId="0A8EC383"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512,893,414.92</w:t>
                </w:r>
              </w:p>
            </w:tc>
          </w:tr>
          <w:tr w:rsidR="00AC4686" w:rsidRPr="006409CE" w14:paraId="46B29610"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25051539" w14:textId="77777777" w:rsidR="00AC4686" w:rsidRPr="006409CE" w:rsidRDefault="00AC4686" w:rsidP="00AC4686">
                <w:pPr>
                  <w:ind w:firstLineChars="100" w:firstLine="210"/>
                  <w:rPr>
                    <w:rFonts w:ascii="Times New Roman" w:hAnsi="Times New Roman" w:cs="Times New Roman"/>
                  </w:rPr>
                </w:pPr>
                <w:r w:rsidRPr="006409CE">
                  <w:rPr>
                    <w:rFonts w:ascii="Times New Roman" w:hAnsi="Times New Roman" w:cs="Times New Roman"/>
                  </w:rPr>
                  <w:t>应收款项融资</w:t>
                </w:r>
              </w:p>
            </w:tc>
            <w:tc>
              <w:tcPr>
                <w:tcW w:w="627" w:type="pct"/>
                <w:tcBorders>
                  <w:top w:val="outset" w:sz="6" w:space="0" w:color="auto"/>
                  <w:left w:val="outset" w:sz="6" w:space="0" w:color="auto"/>
                  <w:bottom w:val="outset" w:sz="6" w:space="0" w:color="auto"/>
                  <w:right w:val="outset" w:sz="6" w:space="0" w:color="auto"/>
                </w:tcBorders>
                <w:vAlign w:val="center"/>
              </w:tcPr>
              <w:p w14:paraId="4F0BF356" w14:textId="3CF6ED1B"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7</w:t>
                </w:r>
              </w:p>
            </w:tc>
            <w:tc>
              <w:tcPr>
                <w:tcW w:w="1411" w:type="pct"/>
                <w:tcBorders>
                  <w:top w:val="outset" w:sz="6" w:space="0" w:color="auto"/>
                  <w:left w:val="outset" w:sz="6" w:space="0" w:color="auto"/>
                  <w:bottom w:val="outset" w:sz="6" w:space="0" w:color="auto"/>
                  <w:right w:val="outset" w:sz="6" w:space="0" w:color="auto"/>
                </w:tcBorders>
                <w:vAlign w:val="center"/>
              </w:tcPr>
              <w:p w14:paraId="18831CF6" w14:textId="7021E1F1"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54,650,822.06 </w:t>
                </w:r>
              </w:p>
            </w:tc>
            <w:tc>
              <w:tcPr>
                <w:tcW w:w="1333" w:type="pct"/>
                <w:tcBorders>
                  <w:top w:val="outset" w:sz="6" w:space="0" w:color="auto"/>
                  <w:left w:val="outset" w:sz="6" w:space="0" w:color="auto"/>
                  <w:bottom w:val="outset" w:sz="6" w:space="0" w:color="auto"/>
                  <w:right w:val="outset" w:sz="6" w:space="0" w:color="auto"/>
                </w:tcBorders>
                <w:vAlign w:val="center"/>
              </w:tcPr>
              <w:p w14:paraId="78FAC05D" w14:textId="3E00F383"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53,872,315.64</w:t>
                </w:r>
              </w:p>
            </w:tc>
          </w:tr>
          <w:tr w:rsidR="00AC4686" w:rsidRPr="006409CE" w14:paraId="1169F7D7"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4C33BB67"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预付款项</w:t>
                </w:r>
              </w:p>
            </w:tc>
            <w:tc>
              <w:tcPr>
                <w:tcW w:w="627" w:type="pct"/>
                <w:tcBorders>
                  <w:top w:val="outset" w:sz="6" w:space="0" w:color="auto"/>
                  <w:left w:val="outset" w:sz="6" w:space="0" w:color="auto"/>
                  <w:bottom w:val="outset" w:sz="6" w:space="0" w:color="auto"/>
                  <w:right w:val="outset" w:sz="6" w:space="0" w:color="auto"/>
                </w:tcBorders>
                <w:vAlign w:val="center"/>
              </w:tcPr>
              <w:p w14:paraId="77A94537" w14:textId="67F2EC70"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8</w:t>
                </w:r>
              </w:p>
            </w:tc>
            <w:tc>
              <w:tcPr>
                <w:tcW w:w="1411" w:type="pct"/>
                <w:tcBorders>
                  <w:top w:val="outset" w:sz="6" w:space="0" w:color="auto"/>
                  <w:left w:val="outset" w:sz="6" w:space="0" w:color="auto"/>
                  <w:bottom w:val="outset" w:sz="6" w:space="0" w:color="auto"/>
                  <w:right w:val="outset" w:sz="6" w:space="0" w:color="auto"/>
                </w:tcBorders>
                <w:vAlign w:val="center"/>
              </w:tcPr>
              <w:p w14:paraId="33D15747" w14:textId="3295D4D4"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18,664,664.89 </w:t>
                </w:r>
              </w:p>
            </w:tc>
            <w:tc>
              <w:tcPr>
                <w:tcW w:w="1333" w:type="pct"/>
                <w:tcBorders>
                  <w:top w:val="outset" w:sz="6" w:space="0" w:color="auto"/>
                  <w:left w:val="outset" w:sz="6" w:space="0" w:color="auto"/>
                  <w:bottom w:val="outset" w:sz="6" w:space="0" w:color="auto"/>
                  <w:right w:val="outset" w:sz="6" w:space="0" w:color="auto"/>
                </w:tcBorders>
                <w:vAlign w:val="center"/>
              </w:tcPr>
              <w:p w14:paraId="010E01DC" w14:textId="32D673A4"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37,916,887.81</w:t>
                </w:r>
              </w:p>
            </w:tc>
          </w:tr>
          <w:tr w:rsidR="00AF2485" w:rsidRPr="006409CE" w14:paraId="3000682C"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2955BF4F"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应收保费</w:t>
                </w:r>
              </w:p>
            </w:tc>
            <w:tc>
              <w:tcPr>
                <w:tcW w:w="627" w:type="pct"/>
                <w:tcBorders>
                  <w:top w:val="outset" w:sz="6" w:space="0" w:color="auto"/>
                  <w:left w:val="outset" w:sz="6" w:space="0" w:color="auto"/>
                  <w:bottom w:val="outset" w:sz="6" w:space="0" w:color="auto"/>
                  <w:right w:val="outset" w:sz="6" w:space="0" w:color="auto"/>
                </w:tcBorders>
                <w:vAlign w:val="center"/>
              </w:tcPr>
              <w:p w14:paraId="599914A0"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0B914EE" w14:textId="5A957931"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3764C5AE" w14:textId="76DD54B5"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0F93E25D"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1AA93029"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应收分保账款</w:t>
                </w:r>
              </w:p>
            </w:tc>
            <w:tc>
              <w:tcPr>
                <w:tcW w:w="627" w:type="pct"/>
                <w:tcBorders>
                  <w:top w:val="outset" w:sz="6" w:space="0" w:color="auto"/>
                  <w:left w:val="outset" w:sz="6" w:space="0" w:color="auto"/>
                  <w:bottom w:val="outset" w:sz="6" w:space="0" w:color="auto"/>
                  <w:right w:val="outset" w:sz="6" w:space="0" w:color="auto"/>
                </w:tcBorders>
                <w:vAlign w:val="center"/>
              </w:tcPr>
              <w:p w14:paraId="67A95601"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6555EA5" w14:textId="56F320A4"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741CCA90" w14:textId="00EAF52D"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7DE85DFB"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375FBA90"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应收分保合同准备金</w:t>
                </w:r>
              </w:p>
            </w:tc>
            <w:tc>
              <w:tcPr>
                <w:tcW w:w="627" w:type="pct"/>
                <w:tcBorders>
                  <w:top w:val="outset" w:sz="6" w:space="0" w:color="auto"/>
                  <w:left w:val="outset" w:sz="6" w:space="0" w:color="auto"/>
                  <w:bottom w:val="outset" w:sz="6" w:space="0" w:color="auto"/>
                  <w:right w:val="outset" w:sz="6" w:space="0" w:color="auto"/>
                </w:tcBorders>
                <w:vAlign w:val="center"/>
              </w:tcPr>
              <w:p w14:paraId="6E8509AA"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0D0B96B" w14:textId="1F3AA5F9"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6265FEAF" w14:textId="1EDC43A0"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C4686" w:rsidRPr="006409CE" w14:paraId="75AB3CE2"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566A6CC1"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其他应收款</w:t>
                </w:r>
              </w:p>
            </w:tc>
            <w:tc>
              <w:tcPr>
                <w:tcW w:w="627" w:type="pct"/>
                <w:tcBorders>
                  <w:top w:val="outset" w:sz="6" w:space="0" w:color="auto"/>
                  <w:left w:val="outset" w:sz="6" w:space="0" w:color="auto"/>
                  <w:bottom w:val="outset" w:sz="6" w:space="0" w:color="auto"/>
                  <w:right w:val="outset" w:sz="6" w:space="0" w:color="auto"/>
                </w:tcBorders>
                <w:vAlign w:val="center"/>
              </w:tcPr>
              <w:p w14:paraId="4BDB0AA5" w14:textId="6D657766"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9</w:t>
                </w:r>
              </w:p>
            </w:tc>
            <w:tc>
              <w:tcPr>
                <w:tcW w:w="1411" w:type="pct"/>
                <w:tcBorders>
                  <w:top w:val="outset" w:sz="6" w:space="0" w:color="auto"/>
                  <w:left w:val="outset" w:sz="6" w:space="0" w:color="auto"/>
                  <w:bottom w:val="outset" w:sz="6" w:space="0" w:color="auto"/>
                  <w:right w:val="outset" w:sz="6" w:space="0" w:color="auto"/>
                </w:tcBorders>
                <w:vAlign w:val="center"/>
              </w:tcPr>
              <w:p w14:paraId="2D343050" w14:textId="27AE919E"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130,315,901.35 </w:t>
                </w:r>
              </w:p>
            </w:tc>
            <w:tc>
              <w:tcPr>
                <w:tcW w:w="1333" w:type="pct"/>
                <w:tcBorders>
                  <w:top w:val="outset" w:sz="6" w:space="0" w:color="auto"/>
                  <w:left w:val="outset" w:sz="6" w:space="0" w:color="auto"/>
                  <w:bottom w:val="outset" w:sz="6" w:space="0" w:color="auto"/>
                  <w:right w:val="outset" w:sz="6" w:space="0" w:color="auto"/>
                </w:tcBorders>
                <w:vAlign w:val="center"/>
              </w:tcPr>
              <w:p w14:paraId="462E34C5" w14:textId="4A928505"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28,749,987.74</w:t>
                </w:r>
              </w:p>
            </w:tc>
          </w:tr>
          <w:tr w:rsidR="00AC4686" w:rsidRPr="006409CE" w14:paraId="33A566A2"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454BA9B4"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rPr>
                  <w:t>其中：</w:t>
                </w:r>
                <w:r w:rsidRPr="006409CE">
                  <w:rPr>
                    <w:rFonts w:ascii="Times New Roman" w:hAnsi="Times New Roman" w:cs="Times New Roman"/>
                    <w:szCs w:val="21"/>
                  </w:rPr>
                  <w:t>应收利息</w:t>
                </w:r>
              </w:p>
            </w:tc>
            <w:tc>
              <w:tcPr>
                <w:tcW w:w="627" w:type="pct"/>
                <w:tcBorders>
                  <w:top w:val="outset" w:sz="6" w:space="0" w:color="auto"/>
                  <w:left w:val="outset" w:sz="6" w:space="0" w:color="auto"/>
                  <w:bottom w:val="outset" w:sz="6" w:space="0" w:color="auto"/>
                  <w:right w:val="outset" w:sz="6" w:space="0" w:color="auto"/>
                </w:tcBorders>
                <w:vAlign w:val="center"/>
              </w:tcPr>
              <w:p w14:paraId="02BA451F"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EFA6ADD" w14:textId="1626B786"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   </w:t>
                </w:r>
              </w:p>
            </w:tc>
            <w:tc>
              <w:tcPr>
                <w:tcW w:w="1333" w:type="pct"/>
                <w:tcBorders>
                  <w:top w:val="outset" w:sz="6" w:space="0" w:color="auto"/>
                  <w:left w:val="outset" w:sz="6" w:space="0" w:color="auto"/>
                  <w:bottom w:val="outset" w:sz="6" w:space="0" w:color="auto"/>
                  <w:right w:val="outset" w:sz="6" w:space="0" w:color="auto"/>
                </w:tcBorders>
                <w:vAlign w:val="center"/>
              </w:tcPr>
              <w:p w14:paraId="27E26765" w14:textId="6AF36E8D"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w:t>
                </w:r>
              </w:p>
            </w:tc>
          </w:tr>
          <w:tr w:rsidR="00AC4686" w:rsidRPr="006409CE" w14:paraId="156FF4ED"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6B5F1FA1" w14:textId="77777777" w:rsidR="00AC4686" w:rsidRPr="006409CE" w:rsidRDefault="00AC4686" w:rsidP="00AC4686">
                <w:pPr>
                  <w:ind w:firstLineChars="400" w:firstLine="840"/>
                  <w:rPr>
                    <w:rFonts w:ascii="Times New Roman" w:hAnsi="Times New Roman" w:cs="Times New Roman"/>
                    <w:szCs w:val="21"/>
                  </w:rPr>
                </w:pPr>
                <w:r w:rsidRPr="006409CE">
                  <w:rPr>
                    <w:rFonts w:ascii="Times New Roman" w:hAnsi="Times New Roman" w:cs="Times New Roman"/>
                    <w:szCs w:val="21"/>
                  </w:rPr>
                  <w:t>应收股利</w:t>
                </w:r>
              </w:p>
            </w:tc>
            <w:tc>
              <w:tcPr>
                <w:tcW w:w="627" w:type="pct"/>
                <w:tcBorders>
                  <w:top w:val="outset" w:sz="6" w:space="0" w:color="auto"/>
                  <w:left w:val="outset" w:sz="6" w:space="0" w:color="auto"/>
                  <w:bottom w:val="outset" w:sz="6" w:space="0" w:color="auto"/>
                  <w:right w:val="outset" w:sz="6" w:space="0" w:color="auto"/>
                </w:tcBorders>
                <w:vAlign w:val="center"/>
              </w:tcPr>
              <w:p w14:paraId="3B4D47F8"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ECEBEE7" w14:textId="577F57F1"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   </w:t>
                </w:r>
              </w:p>
            </w:tc>
            <w:tc>
              <w:tcPr>
                <w:tcW w:w="1333" w:type="pct"/>
                <w:tcBorders>
                  <w:top w:val="outset" w:sz="6" w:space="0" w:color="auto"/>
                  <w:left w:val="outset" w:sz="6" w:space="0" w:color="auto"/>
                  <w:bottom w:val="outset" w:sz="6" w:space="0" w:color="auto"/>
                  <w:right w:val="outset" w:sz="6" w:space="0" w:color="auto"/>
                </w:tcBorders>
                <w:vAlign w:val="center"/>
              </w:tcPr>
              <w:p w14:paraId="7C7E542B" w14:textId="33A472A8"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w:t>
                </w:r>
              </w:p>
            </w:tc>
          </w:tr>
          <w:tr w:rsidR="00AC4686" w:rsidRPr="006409CE" w14:paraId="3C3BAA23"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0313F2F4"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买入返售金融资产</w:t>
                </w:r>
              </w:p>
            </w:tc>
            <w:tc>
              <w:tcPr>
                <w:tcW w:w="627" w:type="pct"/>
                <w:tcBorders>
                  <w:top w:val="outset" w:sz="6" w:space="0" w:color="auto"/>
                  <w:left w:val="outset" w:sz="6" w:space="0" w:color="auto"/>
                  <w:bottom w:val="outset" w:sz="6" w:space="0" w:color="auto"/>
                  <w:right w:val="outset" w:sz="6" w:space="0" w:color="auto"/>
                </w:tcBorders>
                <w:vAlign w:val="center"/>
              </w:tcPr>
              <w:p w14:paraId="2F5C3FBA"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105882F" w14:textId="6191C34E"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   </w:t>
                </w:r>
              </w:p>
            </w:tc>
            <w:tc>
              <w:tcPr>
                <w:tcW w:w="1333" w:type="pct"/>
                <w:tcBorders>
                  <w:top w:val="outset" w:sz="6" w:space="0" w:color="auto"/>
                  <w:left w:val="outset" w:sz="6" w:space="0" w:color="auto"/>
                  <w:bottom w:val="outset" w:sz="6" w:space="0" w:color="auto"/>
                  <w:right w:val="outset" w:sz="6" w:space="0" w:color="auto"/>
                </w:tcBorders>
                <w:vAlign w:val="center"/>
              </w:tcPr>
              <w:p w14:paraId="4C4633BD" w14:textId="44E7BD0B"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w:t>
                </w:r>
              </w:p>
            </w:tc>
          </w:tr>
          <w:tr w:rsidR="00AC4686" w:rsidRPr="006409CE" w14:paraId="15A52EA9"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57FAC2CD"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存货</w:t>
                </w:r>
              </w:p>
            </w:tc>
            <w:tc>
              <w:tcPr>
                <w:tcW w:w="627" w:type="pct"/>
                <w:tcBorders>
                  <w:top w:val="outset" w:sz="6" w:space="0" w:color="auto"/>
                  <w:left w:val="outset" w:sz="6" w:space="0" w:color="auto"/>
                  <w:bottom w:val="outset" w:sz="6" w:space="0" w:color="auto"/>
                  <w:right w:val="outset" w:sz="6" w:space="0" w:color="auto"/>
                </w:tcBorders>
                <w:vAlign w:val="center"/>
              </w:tcPr>
              <w:p w14:paraId="4A101441" w14:textId="68A287C7"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10</w:t>
                </w:r>
              </w:p>
            </w:tc>
            <w:tc>
              <w:tcPr>
                <w:tcW w:w="1411" w:type="pct"/>
                <w:tcBorders>
                  <w:top w:val="outset" w:sz="6" w:space="0" w:color="auto"/>
                  <w:left w:val="outset" w:sz="6" w:space="0" w:color="auto"/>
                  <w:bottom w:val="outset" w:sz="6" w:space="0" w:color="auto"/>
                  <w:right w:val="outset" w:sz="6" w:space="0" w:color="auto"/>
                </w:tcBorders>
                <w:vAlign w:val="center"/>
              </w:tcPr>
              <w:p w14:paraId="65E5DD06" w14:textId="517D57FF"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276,168,766.97 </w:t>
                </w:r>
              </w:p>
            </w:tc>
            <w:tc>
              <w:tcPr>
                <w:tcW w:w="1333" w:type="pct"/>
                <w:tcBorders>
                  <w:top w:val="outset" w:sz="6" w:space="0" w:color="auto"/>
                  <w:left w:val="outset" w:sz="6" w:space="0" w:color="auto"/>
                  <w:bottom w:val="outset" w:sz="6" w:space="0" w:color="auto"/>
                  <w:right w:val="outset" w:sz="6" w:space="0" w:color="auto"/>
                </w:tcBorders>
                <w:vAlign w:val="center"/>
              </w:tcPr>
              <w:p w14:paraId="3E5D2019" w14:textId="41AF7959"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322,121,596.61</w:t>
                </w:r>
              </w:p>
            </w:tc>
          </w:tr>
          <w:tr w:rsidR="00AC4686" w:rsidRPr="006409CE" w14:paraId="54BA5063"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67A4B88D" w14:textId="4E145CE4" w:rsidR="00AC4686" w:rsidRPr="006409CE" w:rsidRDefault="00AC4686" w:rsidP="00AC4686">
                <w:pPr>
                  <w:ind w:firstLineChars="100" w:firstLine="210"/>
                  <w:rPr>
                    <w:rFonts w:ascii="Times New Roman" w:hAnsi="Times New Roman" w:cs="Times New Roman"/>
                  </w:rPr>
                </w:pPr>
                <w:r w:rsidRPr="006409CE">
                  <w:rPr>
                    <w:rFonts w:ascii="Times New Roman" w:hAnsi="Times New Roman" w:cs="Times New Roman"/>
                  </w:rPr>
                  <w:t>合同资产</w:t>
                </w:r>
              </w:p>
            </w:tc>
            <w:tc>
              <w:tcPr>
                <w:tcW w:w="627" w:type="pct"/>
                <w:tcBorders>
                  <w:top w:val="outset" w:sz="6" w:space="0" w:color="auto"/>
                  <w:left w:val="outset" w:sz="6" w:space="0" w:color="auto"/>
                  <w:bottom w:val="outset" w:sz="6" w:space="0" w:color="auto"/>
                  <w:right w:val="outset" w:sz="6" w:space="0" w:color="auto"/>
                </w:tcBorders>
                <w:vAlign w:val="center"/>
              </w:tcPr>
              <w:p w14:paraId="3548D516" w14:textId="3E3FC3B8"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6</w:t>
                </w:r>
              </w:p>
            </w:tc>
            <w:tc>
              <w:tcPr>
                <w:tcW w:w="1411" w:type="pct"/>
                <w:tcBorders>
                  <w:top w:val="outset" w:sz="6" w:space="0" w:color="auto"/>
                  <w:left w:val="outset" w:sz="6" w:space="0" w:color="auto"/>
                  <w:bottom w:val="outset" w:sz="6" w:space="0" w:color="auto"/>
                  <w:right w:val="outset" w:sz="6" w:space="0" w:color="auto"/>
                </w:tcBorders>
                <w:vAlign w:val="center"/>
              </w:tcPr>
              <w:p w14:paraId="46237AFE" w14:textId="7E5FBC9C"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325,167,506.17 </w:t>
                </w:r>
              </w:p>
            </w:tc>
            <w:tc>
              <w:tcPr>
                <w:tcW w:w="1333" w:type="pct"/>
                <w:tcBorders>
                  <w:top w:val="outset" w:sz="6" w:space="0" w:color="auto"/>
                  <w:left w:val="outset" w:sz="6" w:space="0" w:color="auto"/>
                  <w:bottom w:val="outset" w:sz="6" w:space="0" w:color="auto"/>
                  <w:right w:val="outset" w:sz="6" w:space="0" w:color="auto"/>
                </w:tcBorders>
                <w:vAlign w:val="center"/>
              </w:tcPr>
              <w:p w14:paraId="5A323F7C" w14:textId="29C3E192"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408,884,301.16</w:t>
                </w:r>
              </w:p>
            </w:tc>
          </w:tr>
          <w:tr w:rsidR="00AC4686" w:rsidRPr="006409CE" w14:paraId="1EB5DD2A"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4BB68235"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持有待售资产</w:t>
                </w:r>
              </w:p>
            </w:tc>
            <w:tc>
              <w:tcPr>
                <w:tcW w:w="627" w:type="pct"/>
                <w:tcBorders>
                  <w:top w:val="outset" w:sz="6" w:space="0" w:color="auto"/>
                  <w:left w:val="outset" w:sz="6" w:space="0" w:color="auto"/>
                  <w:bottom w:val="outset" w:sz="6" w:space="0" w:color="auto"/>
                  <w:right w:val="outset" w:sz="6" w:space="0" w:color="auto"/>
                </w:tcBorders>
                <w:vAlign w:val="center"/>
              </w:tcPr>
              <w:p w14:paraId="33AE022C"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596206F" w14:textId="08961F62"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   </w:t>
                </w:r>
              </w:p>
            </w:tc>
            <w:tc>
              <w:tcPr>
                <w:tcW w:w="1333" w:type="pct"/>
                <w:tcBorders>
                  <w:top w:val="outset" w:sz="6" w:space="0" w:color="auto"/>
                  <w:left w:val="outset" w:sz="6" w:space="0" w:color="auto"/>
                  <w:bottom w:val="outset" w:sz="6" w:space="0" w:color="auto"/>
                  <w:right w:val="outset" w:sz="6" w:space="0" w:color="auto"/>
                </w:tcBorders>
                <w:vAlign w:val="center"/>
              </w:tcPr>
              <w:p w14:paraId="5B6722FB" w14:textId="2541548E"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w:t>
                </w:r>
              </w:p>
            </w:tc>
          </w:tr>
          <w:tr w:rsidR="00AC4686" w:rsidRPr="006409CE" w14:paraId="39F93667"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41F24FE7"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一年内到期的非流动资产</w:t>
                </w:r>
              </w:p>
            </w:tc>
            <w:tc>
              <w:tcPr>
                <w:tcW w:w="627" w:type="pct"/>
                <w:tcBorders>
                  <w:top w:val="outset" w:sz="6" w:space="0" w:color="auto"/>
                  <w:left w:val="outset" w:sz="6" w:space="0" w:color="auto"/>
                  <w:bottom w:val="outset" w:sz="6" w:space="0" w:color="auto"/>
                  <w:right w:val="outset" w:sz="6" w:space="0" w:color="auto"/>
                </w:tcBorders>
                <w:vAlign w:val="center"/>
              </w:tcPr>
              <w:p w14:paraId="07F01AE0"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143C191" w14:textId="3AAC6576"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   </w:t>
                </w:r>
              </w:p>
            </w:tc>
            <w:tc>
              <w:tcPr>
                <w:tcW w:w="1333" w:type="pct"/>
                <w:tcBorders>
                  <w:top w:val="outset" w:sz="6" w:space="0" w:color="auto"/>
                  <w:left w:val="outset" w:sz="6" w:space="0" w:color="auto"/>
                  <w:bottom w:val="outset" w:sz="6" w:space="0" w:color="auto"/>
                  <w:right w:val="outset" w:sz="6" w:space="0" w:color="auto"/>
                </w:tcBorders>
                <w:vAlign w:val="center"/>
              </w:tcPr>
              <w:p w14:paraId="3F65A860" w14:textId="0BDB74CD"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w:t>
                </w:r>
              </w:p>
            </w:tc>
          </w:tr>
          <w:tr w:rsidR="00AC4686" w:rsidRPr="006409CE" w14:paraId="3EAFEB3D"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28A8EADB"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其他流动资产</w:t>
                </w:r>
              </w:p>
            </w:tc>
            <w:tc>
              <w:tcPr>
                <w:tcW w:w="627" w:type="pct"/>
                <w:tcBorders>
                  <w:top w:val="outset" w:sz="6" w:space="0" w:color="auto"/>
                  <w:left w:val="outset" w:sz="6" w:space="0" w:color="auto"/>
                  <w:bottom w:val="outset" w:sz="6" w:space="0" w:color="auto"/>
                  <w:right w:val="outset" w:sz="6" w:space="0" w:color="auto"/>
                </w:tcBorders>
                <w:vAlign w:val="center"/>
              </w:tcPr>
              <w:p w14:paraId="73469A70" w14:textId="2F444F4C"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13</w:t>
                </w:r>
              </w:p>
            </w:tc>
            <w:tc>
              <w:tcPr>
                <w:tcW w:w="1411" w:type="pct"/>
                <w:tcBorders>
                  <w:top w:val="outset" w:sz="6" w:space="0" w:color="auto"/>
                  <w:left w:val="outset" w:sz="6" w:space="0" w:color="auto"/>
                  <w:bottom w:val="outset" w:sz="6" w:space="0" w:color="auto"/>
                  <w:right w:val="outset" w:sz="6" w:space="0" w:color="auto"/>
                </w:tcBorders>
                <w:vAlign w:val="center"/>
              </w:tcPr>
              <w:p w14:paraId="769FB471" w14:textId="2F5BE8F1"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74,234,574.88 </w:t>
                </w:r>
              </w:p>
            </w:tc>
            <w:tc>
              <w:tcPr>
                <w:tcW w:w="1333" w:type="pct"/>
                <w:tcBorders>
                  <w:top w:val="outset" w:sz="6" w:space="0" w:color="auto"/>
                  <w:left w:val="outset" w:sz="6" w:space="0" w:color="auto"/>
                  <w:bottom w:val="outset" w:sz="6" w:space="0" w:color="auto"/>
                  <w:right w:val="outset" w:sz="6" w:space="0" w:color="auto"/>
                </w:tcBorders>
                <w:vAlign w:val="center"/>
              </w:tcPr>
              <w:p w14:paraId="67DA59B2" w14:textId="3659FBB7"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87,387,592.38</w:t>
                </w:r>
              </w:p>
            </w:tc>
          </w:tr>
          <w:tr w:rsidR="00AC4686" w:rsidRPr="006409CE" w14:paraId="503433AC"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7DE05A60" w14:textId="77777777" w:rsidR="00AC4686" w:rsidRPr="006409CE" w:rsidRDefault="00AC4686" w:rsidP="00AC4686">
                <w:pPr>
                  <w:ind w:firstLineChars="200" w:firstLine="420"/>
                  <w:rPr>
                    <w:rFonts w:ascii="Times New Roman" w:hAnsi="Times New Roman" w:cs="Times New Roman"/>
                    <w:szCs w:val="21"/>
                  </w:rPr>
                </w:pPr>
                <w:r w:rsidRPr="006409CE">
                  <w:rPr>
                    <w:rFonts w:ascii="Times New Roman" w:hAnsi="Times New Roman" w:cs="Times New Roman"/>
                    <w:szCs w:val="21"/>
                  </w:rPr>
                  <w:t>流动资产合计</w:t>
                </w:r>
              </w:p>
            </w:tc>
            <w:tc>
              <w:tcPr>
                <w:tcW w:w="627" w:type="pct"/>
                <w:tcBorders>
                  <w:top w:val="outset" w:sz="6" w:space="0" w:color="auto"/>
                  <w:left w:val="outset" w:sz="6" w:space="0" w:color="auto"/>
                  <w:bottom w:val="outset" w:sz="6" w:space="0" w:color="auto"/>
                  <w:right w:val="outset" w:sz="6" w:space="0" w:color="auto"/>
                </w:tcBorders>
              </w:tcPr>
              <w:p w14:paraId="22F7FF33"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F0617C7" w14:textId="5E0CF586"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2,277,999,898.14 </w:t>
                </w:r>
              </w:p>
            </w:tc>
            <w:tc>
              <w:tcPr>
                <w:tcW w:w="1333" w:type="pct"/>
                <w:tcBorders>
                  <w:top w:val="outset" w:sz="6" w:space="0" w:color="auto"/>
                  <w:left w:val="outset" w:sz="6" w:space="0" w:color="auto"/>
                  <w:bottom w:val="outset" w:sz="6" w:space="0" w:color="auto"/>
                  <w:right w:val="outset" w:sz="6" w:space="0" w:color="auto"/>
                </w:tcBorders>
                <w:vAlign w:val="center"/>
              </w:tcPr>
              <w:p w14:paraId="47CAF560" w14:textId="5539C1F6"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2,340,173,796.57</w:t>
                </w:r>
              </w:p>
            </w:tc>
          </w:tr>
          <w:tr w:rsidR="00AF2485" w:rsidRPr="006409CE" w14:paraId="6D2CDFFF" w14:textId="77777777" w:rsidTr="00DA38CD">
            <w:sdt>
              <w:sdtPr>
                <w:rPr>
                  <w:rFonts w:ascii="Times New Roman" w:hAnsi="Times New Roman" w:cs="Times New Roman"/>
                </w:rPr>
                <w:tag w:val="_PLD_72b86b17371840d39acb38a5d1204c0e"/>
                <w:id w:val="-47687985"/>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62017686" w14:textId="5BA4EDE3" w:rsidR="00AF2485" w:rsidRPr="006409CE" w:rsidRDefault="00AF2485" w:rsidP="00AF2485">
                    <w:pPr>
                      <w:rPr>
                        <w:rFonts w:ascii="Times New Roman" w:hAnsi="Times New Roman" w:cs="Times New Roman"/>
                        <w:color w:val="008000"/>
                        <w:szCs w:val="21"/>
                      </w:rPr>
                    </w:pPr>
                    <w:r w:rsidRPr="006409CE">
                      <w:rPr>
                        <w:rFonts w:ascii="Times New Roman" w:hAnsi="Times New Roman" w:cs="Times New Roman"/>
                        <w:b/>
                        <w:bCs/>
                        <w:szCs w:val="21"/>
                      </w:rPr>
                      <w:t>非流动资产：</w:t>
                    </w:r>
                  </w:p>
                </w:tc>
              </w:sdtContent>
            </w:sdt>
          </w:tr>
          <w:tr w:rsidR="00AF2485" w:rsidRPr="006409CE" w14:paraId="1A27F61B"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6D9A3A5C"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发放贷款和垫款</w:t>
                </w:r>
              </w:p>
            </w:tc>
            <w:tc>
              <w:tcPr>
                <w:tcW w:w="627" w:type="pct"/>
                <w:tcBorders>
                  <w:top w:val="outset" w:sz="6" w:space="0" w:color="auto"/>
                  <w:left w:val="outset" w:sz="6" w:space="0" w:color="auto"/>
                  <w:bottom w:val="outset" w:sz="6" w:space="0" w:color="auto"/>
                  <w:right w:val="outset" w:sz="6" w:space="0" w:color="auto"/>
                </w:tcBorders>
              </w:tcPr>
              <w:p w14:paraId="50BDDE05"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EFB56BC" w14:textId="29CB0B2E"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2B3B39DF" w14:textId="09D63DB3"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780D4A80"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0A193856" w14:textId="77777777" w:rsidR="00AF2485" w:rsidRPr="006409CE" w:rsidRDefault="00AF2485" w:rsidP="00AF2485">
                <w:pPr>
                  <w:ind w:firstLineChars="100" w:firstLine="210"/>
                  <w:rPr>
                    <w:rFonts w:ascii="Times New Roman" w:hAnsi="Times New Roman" w:cs="Times New Roman"/>
                  </w:rPr>
                </w:pPr>
                <w:r w:rsidRPr="006409CE">
                  <w:rPr>
                    <w:rFonts w:ascii="Times New Roman" w:hAnsi="Times New Roman" w:cs="Times New Roman"/>
                  </w:rPr>
                  <w:t>债权投资</w:t>
                </w:r>
              </w:p>
            </w:tc>
            <w:tc>
              <w:tcPr>
                <w:tcW w:w="627" w:type="pct"/>
                <w:tcBorders>
                  <w:top w:val="outset" w:sz="6" w:space="0" w:color="auto"/>
                  <w:left w:val="outset" w:sz="6" w:space="0" w:color="auto"/>
                  <w:bottom w:val="outset" w:sz="6" w:space="0" w:color="auto"/>
                  <w:right w:val="outset" w:sz="6" w:space="0" w:color="auto"/>
                </w:tcBorders>
              </w:tcPr>
              <w:p w14:paraId="0492FC82"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5EDC2B9" w14:textId="735BC07D"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5D53EF39" w14:textId="3BA5682F"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5DA70FE3"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3B906BA9" w14:textId="77777777" w:rsidR="00AF2485" w:rsidRPr="006409CE" w:rsidRDefault="00AF2485" w:rsidP="00AF2485">
                <w:pPr>
                  <w:ind w:firstLineChars="100" w:firstLine="210"/>
                  <w:rPr>
                    <w:rFonts w:ascii="Times New Roman" w:hAnsi="Times New Roman" w:cs="Times New Roman"/>
                  </w:rPr>
                </w:pPr>
                <w:r w:rsidRPr="006409CE">
                  <w:rPr>
                    <w:rFonts w:ascii="Times New Roman" w:hAnsi="Times New Roman" w:cs="Times New Roman"/>
                  </w:rPr>
                  <w:t>其他债权投资</w:t>
                </w:r>
              </w:p>
            </w:tc>
            <w:tc>
              <w:tcPr>
                <w:tcW w:w="627" w:type="pct"/>
                <w:tcBorders>
                  <w:top w:val="outset" w:sz="6" w:space="0" w:color="auto"/>
                  <w:left w:val="outset" w:sz="6" w:space="0" w:color="auto"/>
                  <w:bottom w:val="outset" w:sz="6" w:space="0" w:color="auto"/>
                  <w:right w:val="outset" w:sz="6" w:space="0" w:color="auto"/>
                </w:tcBorders>
              </w:tcPr>
              <w:p w14:paraId="2E7F14C7"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C4CDCB9" w14:textId="0EBDE823"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0BBC9B86" w14:textId="2C996D11"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2B2436C3"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5B07E356"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长期应收款</w:t>
                </w:r>
              </w:p>
            </w:tc>
            <w:tc>
              <w:tcPr>
                <w:tcW w:w="627" w:type="pct"/>
                <w:tcBorders>
                  <w:top w:val="outset" w:sz="6" w:space="0" w:color="auto"/>
                  <w:left w:val="outset" w:sz="6" w:space="0" w:color="auto"/>
                  <w:bottom w:val="outset" w:sz="6" w:space="0" w:color="auto"/>
                  <w:right w:val="outset" w:sz="6" w:space="0" w:color="auto"/>
                </w:tcBorders>
              </w:tcPr>
              <w:p w14:paraId="58A95127"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29B291F" w14:textId="42A10CE4"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45856FF0" w14:textId="50FD21DA"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C4686" w:rsidRPr="006409CE" w14:paraId="4FE5CA18"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275591E3"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长期股权投资</w:t>
                </w:r>
              </w:p>
            </w:tc>
            <w:tc>
              <w:tcPr>
                <w:tcW w:w="627" w:type="pct"/>
                <w:tcBorders>
                  <w:top w:val="outset" w:sz="6" w:space="0" w:color="auto"/>
                  <w:left w:val="outset" w:sz="6" w:space="0" w:color="auto"/>
                  <w:bottom w:val="outset" w:sz="6" w:space="0" w:color="auto"/>
                  <w:right w:val="outset" w:sz="6" w:space="0" w:color="auto"/>
                </w:tcBorders>
                <w:vAlign w:val="center"/>
              </w:tcPr>
              <w:p w14:paraId="18CA6A0A" w14:textId="2C8A32B6"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17</w:t>
                </w:r>
              </w:p>
            </w:tc>
            <w:tc>
              <w:tcPr>
                <w:tcW w:w="1411" w:type="pct"/>
                <w:tcBorders>
                  <w:top w:val="outset" w:sz="6" w:space="0" w:color="auto"/>
                  <w:left w:val="outset" w:sz="6" w:space="0" w:color="auto"/>
                  <w:bottom w:val="outset" w:sz="6" w:space="0" w:color="auto"/>
                  <w:right w:val="outset" w:sz="6" w:space="0" w:color="auto"/>
                </w:tcBorders>
                <w:vAlign w:val="center"/>
              </w:tcPr>
              <w:p w14:paraId="2852BA6E" w14:textId="3F7959D0"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248,685,586.39 </w:t>
                </w:r>
              </w:p>
            </w:tc>
            <w:tc>
              <w:tcPr>
                <w:tcW w:w="1333" w:type="pct"/>
                <w:tcBorders>
                  <w:top w:val="outset" w:sz="6" w:space="0" w:color="auto"/>
                  <w:left w:val="outset" w:sz="6" w:space="0" w:color="auto"/>
                  <w:bottom w:val="outset" w:sz="6" w:space="0" w:color="auto"/>
                  <w:right w:val="outset" w:sz="6" w:space="0" w:color="auto"/>
                </w:tcBorders>
                <w:vAlign w:val="center"/>
              </w:tcPr>
              <w:p w14:paraId="08C6DBAA" w14:textId="46C6A06E"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72,773,934.80</w:t>
                </w:r>
              </w:p>
            </w:tc>
          </w:tr>
          <w:tr w:rsidR="00AC4686" w:rsidRPr="006409CE" w14:paraId="09F8821E"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3D86E38B" w14:textId="77777777" w:rsidR="00AC4686" w:rsidRPr="006409CE" w:rsidRDefault="00AC4686" w:rsidP="00AC4686">
                <w:pPr>
                  <w:ind w:firstLineChars="100" w:firstLine="210"/>
                  <w:rPr>
                    <w:rFonts w:ascii="Times New Roman" w:hAnsi="Times New Roman" w:cs="Times New Roman"/>
                  </w:rPr>
                </w:pPr>
                <w:r w:rsidRPr="006409CE">
                  <w:rPr>
                    <w:rFonts w:ascii="Times New Roman" w:hAnsi="Times New Roman" w:cs="Times New Roman"/>
                  </w:rPr>
                  <w:t>其他权益工具投资</w:t>
                </w:r>
              </w:p>
            </w:tc>
            <w:tc>
              <w:tcPr>
                <w:tcW w:w="627" w:type="pct"/>
                <w:tcBorders>
                  <w:top w:val="outset" w:sz="6" w:space="0" w:color="auto"/>
                  <w:left w:val="outset" w:sz="6" w:space="0" w:color="auto"/>
                  <w:bottom w:val="outset" w:sz="6" w:space="0" w:color="auto"/>
                  <w:right w:val="outset" w:sz="6" w:space="0" w:color="auto"/>
                </w:tcBorders>
                <w:vAlign w:val="center"/>
              </w:tcPr>
              <w:p w14:paraId="7AD429C1" w14:textId="4CC836D9"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18</w:t>
                </w:r>
              </w:p>
            </w:tc>
            <w:tc>
              <w:tcPr>
                <w:tcW w:w="1411" w:type="pct"/>
                <w:tcBorders>
                  <w:top w:val="outset" w:sz="6" w:space="0" w:color="auto"/>
                  <w:left w:val="outset" w:sz="6" w:space="0" w:color="auto"/>
                  <w:bottom w:val="outset" w:sz="6" w:space="0" w:color="auto"/>
                  <w:right w:val="outset" w:sz="6" w:space="0" w:color="auto"/>
                </w:tcBorders>
                <w:vAlign w:val="center"/>
              </w:tcPr>
              <w:p w14:paraId="3852BE49" w14:textId="55CB7EFD"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23,560,614.62 </w:t>
                </w:r>
              </w:p>
            </w:tc>
            <w:tc>
              <w:tcPr>
                <w:tcW w:w="1333" w:type="pct"/>
                <w:tcBorders>
                  <w:top w:val="outset" w:sz="6" w:space="0" w:color="auto"/>
                  <w:left w:val="outset" w:sz="6" w:space="0" w:color="auto"/>
                  <w:bottom w:val="outset" w:sz="6" w:space="0" w:color="auto"/>
                  <w:right w:val="outset" w:sz="6" w:space="0" w:color="auto"/>
                </w:tcBorders>
                <w:vAlign w:val="center"/>
              </w:tcPr>
              <w:p w14:paraId="595AC305" w14:textId="0BE5C413"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23,519,735.62</w:t>
                </w:r>
              </w:p>
            </w:tc>
          </w:tr>
          <w:tr w:rsidR="00AC4686" w:rsidRPr="006409CE" w14:paraId="2A5A85BD"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1DA47093" w14:textId="77777777" w:rsidR="00AC4686" w:rsidRPr="006409CE" w:rsidRDefault="00AC4686" w:rsidP="00AC4686">
                <w:pPr>
                  <w:ind w:firstLineChars="100" w:firstLine="210"/>
                  <w:rPr>
                    <w:rFonts w:ascii="Times New Roman" w:hAnsi="Times New Roman" w:cs="Times New Roman"/>
                  </w:rPr>
                </w:pPr>
                <w:r w:rsidRPr="006409CE">
                  <w:rPr>
                    <w:rFonts w:ascii="Times New Roman" w:hAnsi="Times New Roman" w:cs="Times New Roman"/>
                  </w:rPr>
                  <w:t>其他非流动金融资产</w:t>
                </w:r>
              </w:p>
            </w:tc>
            <w:tc>
              <w:tcPr>
                <w:tcW w:w="627" w:type="pct"/>
                <w:tcBorders>
                  <w:top w:val="outset" w:sz="6" w:space="0" w:color="auto"/>
                  <w:left w:val="outset" w:sz="6" w:space="0" w:color="auto"/>
                  <w:bottom w:val="outset" w:sz="6" w:space="0" w:color="auto"/>
                  <w:right w:val="outset" w:sz="6" w:space="0" w:color="auto"/>
                </w:tcBorders>
                <w:vAlign w:val="center"/>
              </w:tcPr>
              <w:p w14:paraId="487F694E"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AF7AE20" w14:textId="1F9AA4F6"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   </w:t>
                </w:r>
              </w:p>
            </w:tc>
            <w:tc>
              <w:tcPr>
                <w:tcW w:w="1333" w:type="pct"/>
                <w:tcBorders>
                  <w:top w:val="outset" w:sz="6" w:space="0" w:color="auto"/>
                  <w:left w:val="outset" w:sz="6" w:space="0" w:color="auto"/>
                  <w:bottom w:val="outset" w:sz="6" w:space="0" w:color="auto"/>
                  <w:right w:val="outset" w:sz="6" w:space="0" w:color="auto"/>
                </w:tcBorders>
                <w:vAlign w:val="center"/>
              </w:tcPr>
              <w:p w14:paraId="6ADFE4D4" w14:textId="21E796F5"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w:t>
                </w:r>
              </w:p>
            </w:tc>
          </w:tr>
          <w:tr w:rsidR="00AC4686" w:rsidRPr="006409CE" w14:paraId="5322A579"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6DC96CB6"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投资性房地产</w:t>
                </w:r>
              </w:p>
            </w:tc>
            <w:tc>
              <w:tcPr>
                <w:tcW w:w="627" w:type="pct"/>
                <w:tcBorders>
                  <w:top w:val="outset" w:sz="6" w:space="0" w:color="auto"/>
                  <w:left w:val="outset" w:sz="6" w:space="0" w:color="auto"/>
                  <w:bottom w:val="outset" w:sz="6" w:space="0" w:color="auto"/>
                  <w:right w:val="outset" w:sz="6" w:space="0" w:color="auto"/>
                </w:tcBorders>
                <w:vAlign w:val="center"/>
              </w:tcPr>
              <w:p w14:paraId="635C8624"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F92EF03" w14:textId="2F803EF8"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15,767,168.80 </w:t>
                </w:r>
              </w:p>
            </w:tc>
            <w:tc>
              <w:tcPr>
                <w:tcW w:w="1333" w:type="pct"/>
                <w:tcBorders>
                  <w:top w:val="outset" w:sz="6" w:space="0" w:color="auto"/>
                  <w:left w:val="outset" w:sz="6" w:space="0" w:color="auto"/>
                  <w:bottom w:val="outset" w:sz="6" w:space="0" w:color="auto"/>
                  <w:right w:val="outset" w:sz="6" w:space="0" w:color="auto"/>
                </w:tcBorders>
                <w:vAlign w:val="center"/>
              </w:tcPr>
              <w:p w14:paraId="72E8416B" w14:textId="4F60D62C"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w:t>
                </w:r>
              </w:p>
            </w:tc>
          </w:tr>
          <w:tr w:rsidR="00AC4686" w:rsidRPr="006409CE" w14:paraId="1A4B3C7F"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7332F9AE"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固定资产</w:t>
                </w:r>
              </w:p>
            </w:tc>
            <w:tc>
              <w:tcPr>
                <w:tcW w:w="627" w:type="pct"/>
                <w:tcBorders>
                  <w:top w:val="outset" w:sz="6" w:space="0" w:color="auto"/>
                  <w:left w:val="outset" w:sz="6" w:space="0" w:color="auto"/>
                  <w:bottom w:val="outset" w:sz="6" w:space="0" w:color="auto"/>
                  <w:right w:val="outset" w:sz="6" w:space="0" w:color="auto"/>
                </w:tcBorders>
                <w:vAlign w:val="center"/>
              </w:tcPr>
              <w:p w14:paraId="05A1898B" w14:textId="37ED0EA8"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21</w:t>
                </w:r>
              </w:p>
            </w:tc>
            <w:tc>
              <w:tcPr>
                <w:tcW w:w="1411" w:type="pct"/>
                <w:tcBorders>
                  <w:top w:val="outset" w:sz="6" w:space="0" w:color="auto"/>
                  <w:left w:val="outset" w:sz="6" w:space="0" w:color="auto"/>
                  <w:bottom w:val="outset" w:sz="6" w:space="0" w:color="auto"/>
                  <w:right w:val="outset" w:sz="6" w:space="0" w:color="auto"/>
                </w:tcBorders>
                <w:vAlign w:val="center"/>
              </w:tcPr>
              <w:p w14:paraId="21263A64" w14:textId="227E3BEF"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235,031,297.61 </w:t>
                </w:r>
              </w:p>
            </w:tc>
            <w:tc>
              <w:tcPr>
                <w:tcW w:w="1333" w:type="pct"/>
                <w:tcBorders>
                  <w:top w:val="outset" w:sz="6" w:space="0" w:color="auto"/>
                  <w:left w:val="outset" w:sz="6" w:space="0" w:color="auto"/>
                  <w:bottom w:val="outset" w:sz="6" w:space="0" w:color="auto"/>
                  <w:right w:val="outset" w:sz="6" w:space="0" w:color="auto"/>
                </w:tcBorders>
                <w:vAlign w:val="center"/>
              </w:tcPr>
              <w:p w14:paraId="529ADE33" w14:textId="5D62C453"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249,766,462.00</w:t>
                </w:r>
              </w:p>
            </w:tc>
          </w:tr>
          <w:tr w:rsidR="00AC4686" w:rsidRPr="006409CE" w14:paraId="0A25CFE8"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535C922D"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在建工程</w:t>
                </w:r>
              </w:p>
            </w:tc>
            <w:tc>
              <w:tcPr>
                <w:tcW w:w="627" w:type="pct"/>
                <w:tcBorders>
                  <w:top w:val="outset" w:sz="6" w:space="0" w:color="auto"/>
                  <w:left w:val="outset" w:sz="6" w:space="0" w:color="auto"/>
                  <w:bottom w:val="outset" w:sz="6" w:space="0" w:color="auto"/>
                  <w:right w:val="outset" w:sz="6" w:space="0" w:color="auto"/>
                </w:tcBorders>
                <w:vAlign w:val="center"/>
              </w:tcPr>
              <w:p w14:paraId="2160B179" w14:textId="1C58051F"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22</w:t>
                </w:r>
              </w:p>
            </w:tc>
            <w:tc>
              <w:tcPr>
                <w:tcW w:w="1411" w:type="pct"/>
                <w:tcBorders>
                  <w:top w:val="outset" w:sz="6" w:space="0" w:color="auto"/>
                  <w:left w:val="outset" w:sz="6" w:space="0" w:color="auto"/>
                  <w:bottom w:val="outset" w:sz="6" w:space="0" w:color="auto"/>
                  <w:right w:val="outset" w:sz="6" w:space="0" w:color="auto"/>
                </w:tcBorders>
                <w:vAlign w:val="center"/>
              </w:tcPr>
              <w:p w14:paraId="158542BB" w14:textId="7AC2253A"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7,660,257.98 </w:t>
                </w:r>
              </w:p>
            </w:tc>
            <w:tc>
              <w:tcPr>
                <w:tcW w:w="1333" w:type="pct"/>
                <w:tcBorders>
                  <w:top w:val="outset" w:sz="6" w:space="0" w:color="auto"/>
                  <w:left w:val="outset" w:sz="6" w:space="0" w:color="auto"/>
                  <w:bottom w:val="outset" w:sz="6" w:space="0" w:color="auto"/>
                  <w:right w:val="outset" w:sz="6" w:space="0" w:color="auto"/>
                </w:tcBorders>
                <w:vAlign w:val="center"/>
              </w:tcPr>
              <w:p w14:paraId="345DB642" w14:textId="7F929160"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2,175,992.19</w:t>
                </w:r>
              </w:p>
            </w:tc>
          </w:tr>
          <w:tr w:rsidR="00AC4686" w:rsidRPr="006409CE" w14:paraId="1160635F"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67A5A729"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生产性生物资产</w:t>
                </w:r>
              </w:p>
            </w:tc>
            <w:tc>
              <w:tcPr>
                <w:tcW w:w="627" w:type="pct"/>
                <w:tcBorders>
                  <w:top w:val="outset" w:sz="6" w:space="0" w:color="auto"/>
                  <w:left w:val="outset" w:sz="6" w:space="0" w:color="auto"/>
                  <w:bottom w:val="outset" w:sz="6" w:space="0" w:color="auto"/>
                  <w:right w:val="outset" w:sz="6" w:space="0" w:color="auto"/>
                </w:tcBorders>
                <w:vAlign w:val="center"/>
              </w:tcPr>
              <w:p w14:paraId="590AAC5B"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982FE72" w14:textId="7DC7E01F"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   </w:t>
                </w:r>
              </w:p>
            </w:tc>
            <w:tc>
              <w:tcPr>
                <w:tcW w:w="1333" w:type="pct"/>
                <w:tcBorders>
                  <w:top w:val="outset" w:sz="6" w:space="0" w:color="auto"/>
                  <w:left w:val="outset" w:sz="6" w:space="0" w:color="auto"/>
                  <w:bottom w:val="outset" w:sz="6" w:space="0" w:color="auto"/>
                  <w:right w:val="outset" w:sz="6" w:space="0" w:color="auto"/>
                </w:tcBorders>
                <w:vAlign w:val="center"/>
              </w:tcPr>
              <w:p w14:paraId="016817A9" w14:textId="63D409F6"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w:t>
                </w:r>
              </w:p>
            </w:tc>
          </w:tr>
          <w:tr w:rsidR="00AC4686" w:rsidRPr="006409CE" w14:paraId="796ADAA6"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39D0F719"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油气资产</w:t>
                </w:r>
              </w:p>
            </w:tc>
            <w:tc>
              <w:tcPr>
                <w:tcW w:w="627" w:type="pct"/>
                <w:tcBorders>
                  <w:top w:val="outset" w:sz="6" w:space="0" w:color="auto"/>
                  <w:left w:val="outset" w:sz="6" w:space="0" w:color="auto"/>
                  <w:bottom w:val="outset" w:sz="6" w:space="0" w:color="auto"/>
                  <w:right w:val="outset" w:sz="6" w:space="0" w:color="auto"/>
                </w:tcBorders>
                <w:vAlign w:val="center"/>
              </w:tcPr>
              <w:p w14:paraId="20A45948"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C01DD32" w14:textId="7F51EF0C"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   </w:t>
                </w:r>
              </w:p>
            </w:tc>
            <w:tc>
              <w:tcPr>
                <w:tcW w:w="1333" w:type="pct"/>
                <w:tcBorders>
                  <w:top w:val="outset" w:sz="6" w:space="0" w:color="auto"/>
                  <w:left w:val="outset" w:sz="6" w:space="0" w:color="auto"/>
                  <w:bottom w:val="outset" w:sz="6" w:space="0" w:color="auto"/>
                  <w:right w:val="outset" w:sz="6" w:space="0" w:color="auto"/>
                </w:tcBorders>
                <w:vAlign w:val="center"/>
              </w:tcPr>
              <w:p w14:paraId="4E8FB04A" w14:textId="4A9746EA"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w:t>
                </w:r>
              </w:p>
            </w:tc>
          </w:tr>
          <w:tr w:rsidR="00AC4686" w:rsidRPr="006409CE" w14:paraId="1405010F"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1353155B" w14:textId="77777777" w:rsidR="00AC4686" w:rsidRPr="006409CE" w:rsidRDefault="00AC4686" w:rsidP="00AC4686">
                <w:pPr>
                  <w:ind w:firstLineChars="100" w:firstLine="210"/>
                  <w:rPr>
                    <w:rFonts w:ascii="Times New Roman" w:hAnsi="Times New Roman" w:cs="Times New Roman"/>
                  </w:rPr>
                </w:pPr>
                <w:r w:rsidRPr="006409CE">
                  <w:rPr>
                    <w:rFonts w:ascii="Times New Roman" w:hAnsi="Times New Roman" w:cs="Times New Roman"/>
                  </w:rPr>
                  <w:t>使用权资产</w:t>
                </w:r>
              </w:p>
            </w:tc>
            <w:tc>
              <w:tcPr>
                <w:tcW w:w="627" w:type="pct"/>
                <w:tcBorders>
                  <w:top w:val="outset" w:sz="6" w:space="0" w:color="auto"/>
                  <w:left w:val="outset" w:sz="6" w:space="0" w:color="auto"/>
                  <w:bottom w:val="outset" w:sz="6" w:space="0" w:color="auto"/>
                  <w:right w:val="outset" w:sz="6" w:space="0" w:color="auto"/>
                </w:tcBorders>
                <w:vAlign w:val="center"/>
              </w:tcPr>
              <w:p w14:paraId="7567120E" w14:textId="77C931AD"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25</w:t>
                </w:r>
              </w:p>
            </w:tc>
            <w:tc>
              <w:tcPr>
                <w:tcW w:w="1411" w:type="pct"/>
                <w:tcBorders>
                  <w:top w:val="outset" w:sz="6" w:space="0" w:color="auto"/>
                  <w:left w:val="outset" w:sz="6" w:space="0" w:color="auto"/>
                  <w:bottom w:val="outset" w:sz="6" w:space="0" w:color="auto"/>
                  <w:right w:val="outset" w:sz="6" w:space="0" w:color="auto"/>
                </w:tcBorders>
                <w:vAlign w:val="center"/>
              </w:tcPr>
              <w:p w14:paraId="0E2CA6AA" w14:textId="68D41A93"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24,051,622.83 </w:t>
                </w:r>
              </w:p>
            </w:tc>
            <w:tc>
              <w:tcPr>
                <w:tcW w:w="1333" w:type="pct"/>
                <w:tcBorders>
                  <w:top w:val="outset" w:sz="6" w:space="0" w:color="auto"/>
                  <w:left w:val="outset" w:sz="6" w:space="0" w:color="auto"/>
                  <w:bottom w:val="outset" w:sz="6" w:space="0" w:color="auto"/>
                  <w:right w:val="outset" w:sz="6" w:space="0" w:color="auto"/>
                </w:tcBorders>
                <w:vAlign w:val="center"/>
              </w:tcPr>
              <w:p w14:paraId="620279BC" w14:textId="4280BAFE"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35,063,094.82</w:t>
                </w:r>
              </w:p>
            </w:tc>
          </w:tr>
          <w:tr w:rsidR="00AC4686" w:rsidRPr="006409CE" w14:paraId="7ABECE03"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1F06552C"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无形资产</w:t>
                </w:r>
              </w:p>
            </w:tc>
            <w:tc>
              <w:tcPr>
                <w:tcW w:w="627" w:type="pct"/>
                <w:tcBorders>
                  <w:top w:val="outset" w:sz="6" w:space="0" w:color="auto"/>
                  <w:left w:val="outset" w:sz="6" w:space="0" w:color="auto"/>
                  <w:bottom w:val="outset" w:sz="6" w:space="0" w:color="auto"/>
                  <w:right w:val="outset" w:sz="6" w:space="0" w:color="auto"/>
                </w:tcBorders>
                <w:vAlign w:val="center"/>
              </w:tcPr>
              <w:p w14:paraId="50FE3FB7" w14:textId="7C83BB9F"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26</w:t>
                </w:r>
              </w:p>
            </w:tc>
            <w:tc>
              <w:tcPr>
                <w:tcW w:w="1411" w:type="pct"/>
                <w:tcBorders>
                  <w:top w:val="outset" w:sz="6" w:space="0" w:color="auto"/>
                  <w:left w:val="outset" w:sz="6" w:space="0" w:color="auto"/>
                  <w:bottom w:val="outset" w:sz="6" w:space="0" w:color="auto"/>
                  <w:right w:val="outset" w:sz="6" w:space="0" w:color="auto"/>
                </w:tcBorders>
                <w:vAlign w:val="center"/>
              </w:tcPr>
              <w:p w14:paraId="44DF3B4D" w14:textId="70AE5A03"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130,577,059.85 </w:t>
                </w:r>
              </w:p>
            </w:tc>
            <w:tc>
              <w:tcPr>
                <w:tcW w:w="1333" w:type="pct"/>
                <w:tcBorders>
                  <w:top w:val="outset" w:sz="6" w:space="0" w:color="auto"/>
                  <w:left w:val="outset" w:sz="6" w:space="0" w:color="auto"/>
                  <w:bottom w:val="outset" w:sz="6" w:space="0" w:color="auto"/>
                  <w:right w:val="outset" w:sz="6" w:space="0" w:color="auto"/>
                </w:tcBorders>
                <w:vAlign w:val="center"/>
              </w:tcPr>
              <w:p w14:paraId="42F2E16C" w14:textId="0E6894FB"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165,550,780.46</w:t>
                </w:r>
              </w:p>
            </w:tc>
          </w:tr>
          <w:tr w:rsidR="00AC4686" w:rsidRPr="006409CE" w14:paraId="07B0FCAE"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04F24ADF"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开发支出</w:t>
                </w:r>
              </w:p>
            </w:tc>
            <w:tc>
              <w:tcPr>
                <w:tcW w:w="627" w:type="pct"/>
                <w:tcBorders>
                  <w:top w:val="outset" w:sz="6" w:space="0" w:color="auto"/>
                  <w:left w:val="outset" w:sz="6" w:space="0" w:color="auto"/>
                  <w:bottom w:val="outset" w:sz="6" w:space="0" w:color="auto"/>
                  <w:right w:val="outset" w:sz="6" w:space="0" w:color="auto"/>
                </w:tcBorders>
                <w:vAlign w:val="center"/>
              </w:tcPr>
              <w:p w14:paraId="5E2EF133"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9E82777" w14:textId="41B78A35"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   </w:t>
                </w:r>
              </w:p>
            </w:tc>
            <w:tc>
              <w:tcPr>
                <w:tcW w:w="1333" w:type="pct"/>
                <w:tcBorders>
                  <w:top w:val="outset" w:sz="6" w:space="0" w:color="auto"/>
                  <w:left w:val="outset" w:sz="6" w:space="0" w:color="auto"/>
                  <w:bottom w:val="outset" w:sz="6" w:space="0" w:color="auto"/>
                  <w:right w:val="outset" w:sz="6" w:space="0" w:color="auto"/>
                </w:tcBorders>
                <w:vAlign w:val="center"/>
              </w:tcPr>
              <w:p w14:paraId="6A3ED652" w14:textId="67FADEE3"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w:t>
                </w:r>
              </w:p>
            </w:tc>
          </w:tr>
          <w:tr w:rsidR="00AC4686" w:rsidRPr="006409CE" w14:paraId="36744C27"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2BDA607A"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商誉</w:t>
                </w:r>
              </w:p>
            </w:tc>
            <w:tc>
              <w:tcPr>
                <w:tcW w:w="627" w:type="pct"/>
                <w:tcBorders>
                  <w:top w:val="outset" w:sz="6" w:space="0" w:color="auto"/>
                  <w:left w:val="outset" w:sz="6" w:space="0" w:color="auto"/>
                  <w:bottom w:val="outset" w:sz="6" w:space="0" w:color="auto"/>
                  <w:right w:val="outset" w:sz="6" w:space="0" w:color="auto"/>
                </w:tcBorders>
                <w:vAlign w:val="center"/>
              </w:tcPr>
              <w:p w14:paraId="73B3E3D0" w14:textId="64C1B3AD"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27</w:t>
                </w:r>
              </w:p>
            </w:tc>
            <w:tc>
              <w:tcPr>
                <w:tcW w:w="1411" w:type="pct"/>
                <w:tcBorders>
                  <w:top w:val="outset" w:sz="6" w:space="0" w:color="auto"/>
                  <w:left w:val="outset" w:sz="6" w:space="0" w:color="auto"/>
                  <w:bottom w:val="outset" w:sz="6" w:space="0" w:color="auto"/>
                  <w:right w:val="outset" w:sz="6" w:space="0" w:color="auto"/>
                </w:tcBorders>
                <w:vAlign w:val="center"/>
              </w:tcPr>
              <w:p w14:paraId="573784F1" w14:textId="1869FBA2"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199,366,091.44 </w:t>
                </w:r>
              </w:p>
            </w:tc>
            <w:tc>
              <w:tcPr>
                <w:tcW w:w="1333" w:type="pct"/>
                <w:tcBorders>
                  <w:top w:val="outset" w:sz="6" w:space="0" w:color="auto"/>
                  <w:left w:val="outset" w:sz="6" w:space="0" w:color="auto"/>
                  <w:bottom w:val="outset" w:sz="6" w:space="0" w:color="auto"/>
                  <w:right w:val="outset" w:sz="6" w:space="0" w:color="auto"/>
                </w:tcBorders>
                <w:vAlign w:val="center"/>
              </w:tcPr>
              <w:p w14:paraId="07F3FE6D" w14:textId="751C494E"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259,270,389.95</w:t>
                </w:r>
              </w:p>
            </w:tc>
          </w:tr>
          <w:tr w:rsidR="00AC4686" w:rsidRPr="006409CE" w14:paraId="3B70EC3E"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269A429F"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长期待摊费用</w:t>
                </w:r>
              </w:p>
            </w:tc>
            <w:tc>
              <w:tcPr>
                <w:tcW w:w="627" w:type="pct"/>
                <w:tcBorders>
                  <w:top w:val="outset" w:sz="6" w:space="0" w:color="auto"/>
                  <w:left w:val="outset" w:sz="6" w:space="0" w:color="auto"/>
                  <w:bottom w:val="outset" w:sz="6" w:space="0" w:color="auto"/>
                  <w:right w:val="outset" w:sz="6" w:space="0" w:color="auto"/>
                </w:tcBorders>
                <w:vAlign w:val="center"/>
              </w:tcPr>
              <w:p w14:paraId="06FA880F" w14:textId="7616E9DB"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28</w:t>
                </w:r>
              </w:p>
            </w:tc>
            <w:tc>
              <w:tcPr>
                <w:tcW w:w="1411" w:type="pct"/>
                <w:tcBorders>
                  <w:top w:val="outset" w:sz="6" w:space="0" w:color="auto"/>
                  <w:left w:val="outset" w:sz="6" w:space="0" w:color="auto"/>
                  <w:bottom w:val="outset" w:sz="6" w:space="0" w:color="auto"/>
                  <w:right w:val="outset" w:sz="6" w:space="0" w:color="auto"/>
                </w:tcBorders>
                <w:vAlign w:val="center"/>
              </w:tcPr>
              <w:p w14:paraId="54426710" w14:textId="2648693D"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1,592,474.00 </w:t>
                </w:r>
              </w:p>
            </w:tc>
            <w:tc>
              <w:tcPr>
                <w:tcW w:w="1333" w:type="pct"/>
                <w:tcBorders>
                  <w:top w:val="outset" w:sz="6" w:space="0" w:color="auto"/>
                  <w:left w:val="outset" w:sz="6" w:space="0" w:color="auto"/>
                  <w:bottom w:val="outset" w:sz="6" w:space="0" w:color="auto"/>
                  <w:right w:val="outset" w:sz="6" w:space="0" w:color="auto"/>
                </w:tcBorders>
                <w:vAlign w:val="center"/>
              </w:tcPr>
              <w:p w14:paraId="1278B2D2" w14:textId="2F8BF619"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1,151,248.80</w:t>
                </w:r>
              </w:p>
            </w:tc>
          </w:tr>
          <w:tr w:rsidR="00AC4686" w:rsidRPr="006409CE" w14:paraId="17229D49"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7623EB13"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lastRenderedPageBreak/>
                  <w:t>递延所得税资产</w:t>
                </w:r>
              </w:p>
            </w:tc>
            <w:tc>
              <w:tcPr>
                <w:tcW w:w="627" w:type="pct"/>
                <w:tcBorders>
                  <w:top w:val="outset" w:sz="6" w:space="0" w:color="auto"/>
                  <w:left w:val="outset" w:sz="6" w:space="0" w:color="auto"/>
                  <w:bottom w:val="outset" w:sz="6" w:space="0" w:color="auto"/>
                  <w:right w:val="outset" w:sz="6" w:space="0" w:color="auto"/>
                </w:tcBorders>
                <w:vAlign w:val="center"/>
              </w:tcPr>
              <w:p w14:paraId="5AFE2EF6" w14:textId="681679FB"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29</w:t>
                </w:r>
              </w:p>
            </w:tc>
            <w:tc>
              <w:tcPr>
                <w:tcW w:w="1411" w:type="pct"/>
                <w:tcBorders>
                  <w:top w:val="outset" w:sz="6" w:space="0" w:color="auto"/>
                  <w:left w:val="outset" w:sz="6" w:space="0" w:color="auto"/>
                  <w:bottom w:val="outset" w:sz="6" w:space="0" w:color="auto"/>
                  <w:right w:val="outset" w:sz="6" w:space="0" w:color="auto"/>
                </w:tcBorders>
                <w:vAlign w:val="center"/>
              </w:tcPr>
              <w:p w14:paraId="645C8555" w14:textId="0C15C29D"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175,319,481.41 </w:t>
                </w:r>
              </w:p>
            </w:tc>
            <w:tc>
              <w:tcPr>
                <w:tcW w:w="1333" w:type="pct"/>
                <w:tcBorders>
                  <w:top w:val="outset" w:sz="6" w:space="0" w:color="auto"/>
                  <w:left w:val="outset" w:sz="6" w:space="0" w:color="auto"/>
                  <w:bottom w:val="outset" w:sz="6" w:space="0" w:color="auto"/>
                  <w:right w:val="outset" w:sz="6" w:space="0" w:color="auto"/>
                </w:tcBorders>
                <w:vAlign w:val="center"/>
              </w:tcPr>
              <w:p w14:paraId="4C73F248" w14:textId="5D4B771C"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176,327,572.52</w:t>
                </w:r>
              </w:p>
            </w:tc>
          </w:tr>
          <w:tr w:rsidR="00AC4686" w:rsidRPr="006409CE" w14:paraId="1C6FFEFF"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25F8A6EE"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其他非流动资产</w:t>
                </w:r>
              </w:p>
            </w:tc>
            <w:tc>
              <w:tcPr>
                <w:tcW w:w="627" w:type="pct"/>
                <w:tcBorders>
                  <w:top w:val="outset" w:sz="6" w:space="0" w:color="auto"/>
                  <w:left w:val="outset" w:sz="6" w:space="0" w:color="auto"/>
                  <w:bottom w:val="outset" w:sz="6" w:space="0" w:color="auto"/>
                  <w:right w:val="outset" w:sz="6" w:space="0" w:color="auto"/>
                </w:tcBorders>
              </w:tcPr>
              <w:p w14:paraId="4F28AEC9"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6C622F1" w14:textId="23DB8FC3"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   </w:t>
                </w:r>
              </w:p>
            </w:tc>
            <w:tc>
              <w:tcPr>
                <w:tcW w:w="1333" w:type="pct"/>
                <w:tcBorders>
                  <w:top w:val="outset" w:sz="6" w:space="0" w:color="auto"/>
                  <w:left w:val="outset" w:sz="6" w:space="0" w:color="auto"/>
                  <w:bottom w:val="outset" w:sz="6" w:space="0" w:color="auto"/>
                  <w:right w:val="outset" w:sz="6" w:space="0" w:color="auto"/>
                </w:tcBorders>
                <w:vAlign w:val="center"/>
              </w:tcPr>
              <w:p w14:paraId="5A377428" w14:textId="32115F8D"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w:t>
                </w:r>
              </w:p>
            </w:tc>
          </w:tr>
          <w:tr w:rsidR="00AC4686" w:rsidRPr="006409CE" w14:paraId="7BEB82AD"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0F9635A9" w14:textId="77777777" w:rsidR="00AC4686" w:rsidRPr="006409CE" w:rsidRDefault="00AC4686" w:rsidP="00AC4686">
                <w:pPr>
                  <w:ind w:firstLineChars="200" w:firstLine="420"/>
                  <w:rPr>
                    <w:rFonts w:ascii="Times New Roman" w:hAnsi="Times New Roman" w:cs="Times New Roman"/>
                    <w:szCs w:val="21"/>
                  </w:rPr>
                </w:pPr>
                <w:r w:rsidRPr="006409CE">
                  <w:rPr>
                    <w:rFonts w:ascii="Times New Roman" w:hAnsi="Times New Roman" w:cs="Times New Roman"/>
                    <w:szCs w:val="21"/>
                  </w:rPr>
                  <w:t>非流动资产合计</w:t>
                </w:r>
              </w:p>
            </w:tc>
            <w:tc>
              <w:tcPr>
                <w:tcW w:w="627" w:type="pct"/>
                <w:tcBorders>
                  <w:top w:val="outset" w:sz="6" w:space="0" w:color="auto"/>
                  <w:left w:val="outset" w:sz="6" w:space="0" w:color="auto"/>
                  <w:bottom w:val="outset" w:sz="6" w:space="0" w:color="auto"/>
                  <w:right w:val="outset" w:sz="6" w:space="0" w:color="auto"/>
                </w:tcBorders>
              </w:tcPr>
              <w:p w14:paraId="109550A4"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B43588D" w14:textId="27AD45EC"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1,061,611,654.93 </w:t>
                </w:r>
              </w:p>
            </w:tc>
            <w:tc>
              <w:tcPr>
                <w:tcW w:w="1333" w:type="pct"/>
                <w:tcBorders>
                  <w:top w:val="outset" w:sz="6" w:space="0" w:color="auto"/>
                  <w:left w:val="outset" w:sz="6" w:space="0" w:color="auto"/>
                  <w:bottom w:val="outset" w:sz="6" w:space="0" w:color="auto"/>
                  <w:right w:val="outset" w:sz="6" w:space="0" w:color="auto"/>
                </w:tcBorders>
                <w:vAlign w:val="center"/>
              </w:tcPr>
              <w:p w14:paraId="71A9032B" w14:textId="64D0531C"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985,599,211.16</w:t>
                </w:r>
              </w:p>
            </w:tc>
          </w:tr>
          <w:tr w:rsidR="00AC4686" w:rsidRPr="006409CE" w14:paraId="7A7A4D96"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15012302" w14:textId="77777777" w:rsidR="00AC4686" w:rsidRPr="006409CE" w:rsidRDefault="00AC4686" w:rsidP="00AC4686">
                <w:pPr>
                  <w:ind w:firstLineChars="300" w:firstLine="630"/>
                  <w:rPr>
                    <w:rFonts w:ascii="Times New Roman" w:hAnsi="Times New Roman" w:cs="Times New Roman"/>
                    <w:szCs w:val="21"/>
                  </w:rPr>
                </w:pPr>
                <w:r w:rsidRPr="006409CE">
                  <w:rPr>
                    <w:rFonts w:ascii="Times New Roman" w:hAnsi="Times New Roman" w:cs="Times New Roman"/>
                    <w:szCs w:val="21"/>
                  </w:rPr>
                  <w:t>资产总计</w:t>
                </w:r>
              </w:p>
            </w:tc>
            <w:tc>
              <w:tcPr>
                <w:tcW w:w="627" w:type="pct"/>
                <w:tcBorders>
                  <w:top w:val="outset" w:sz="6" w:space="0" w:color="auto"/>
                  <w:left w:val="outset" w:sz="6" w:space="0" w:color="auto"/>
                  <w:bottom w:val="outset" w:sz="6" w:space="0" w:color="auto"/>
                  <w:right w:val="outset" w:sz="6" w:space="0" w:color="auto"/>
                </w:tcBorders>
              </w:tcPr>
              <w:p w14:paraId="67A8B673"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E6C58DB" w14:textId="2DD36EDB"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3,339,611,553.07 </w:t>
                </w:r>
              </w:p>
            </w:tc>
            <w:tc>
              <w:tcPr>
                <w:tcW w:w="1333" w:type="pct"/>
                <w:tcBorders>
                  <w:top w:val="outset" w:sz="6" w:space="0" w:color="auto"/>
                  <w:left w:val="outset" w:sz="6" w:space="0" w:color="auto"/>
                  <w:bottom w:val="outset" w:sz="6" w:space="0" w:color="auto"/>
                  <w:right w:val="outset" w:sz="6" w:space="0" w:color="auto"/>
                </w:tcBorders>
                <w:vAlign w:val="center"/>
              </w:tcPr>
              <w:p w14:paraId="2D99A5CC" w14:textId="6CD02554"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3,325,773,007.73</w:t>
                </w:r>
              </w:p>
            </w:tc>
          </w:tr>
          <w:tr w:rsidR="00AF2485" w:rsidRPr="006409CE" w14:paraId="0679325B" w14:textId="77777777" w:rsidTr="00DA38CD">
            <w:sdt>
              <w:sdtPr>
                <w:rPr>
                  <w:rFonts w:ascii="Times New Roman" w:hAnsi="Times New Roman" w:cs="Times New Roman"/>
                </w:rPr>
                <w:tag w:val="_PLD_97e1ad068b5b418999e5a3a4eadcffca"/>
                <w:id w:val="-1413537260"/>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8F9E954" w14:textId="5570DA9D" w:rsidR="00AF2485" w:rsidRPr="006409CE" w:rsidRDefault="00AF2485" w:rsidP="00AF2485">
                    <w:pPr>
                      <w:rPr>
                        <w:rFonts w:ascii="Times New Roman" w:hAnsi="Times New Roman" w:cs="Times New Roman"/>
                        <w:color w:val="FF00FF"/>
                        <w:szCs w:val="21"/>
                      </w:rPr>
                    </w:pPr>
                    <w:r w:rsidRPr="006409CE">
                      <w:rPr>
                        <w:rFonts w:ascii="Times New Roman" w:hAnsi="Times New Roman" w:cs="Times New Roman"/>
                        <w:b/>
                        <w:bCs/>
                        <w:szCs w:val="21"/>
                      </w:rPr>
                      <w:t>流动负债：</w:t>
                    </w:r>
                  </w:p>
                </w:tc>
              </w:sdtContent>
            </w:sdt>
          </w:tr>
          <w:tr w:rsidR="00AF2485" w:rsidRPr="006409CE" w14:paraId="5894B30B"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728D83AE"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短期借款</w:t>
                </w:r>
              </w:p>
            </w:tc>
            <w:tc>
              <w:tcPr>
                <w:tcW w:w="627" w:type="pct"/>
                <w:tcBorders>
                  <w:top w:val="outset" w:sz="6" w:space="0" w:color="auto"/>
                  <w:left w:val="outset" w:sz="6" w:space="0" w:color="auto"/>
                  <w:bottom w:val="outset" w:sz="6" w:space="0" w:color="auto"/>
                  <w:right w:val="outset" w:sz="6" w:space="0" w:color="auto"/>
                </w:tcBorders>
                <w:vAlign w:val="center"/>
              </w:tcPr>
              <w:p w14:paraId="3A019403" w14:textId="410DC739" w:rsidR="00AF2485" w:rsidRPr="006409CE" w:rsidRDefault="00AF2485" w:rsidP="00AF2485">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32</w:t>
                </w:r>
              </w:p>
            </w:tc>
            <w:tc>
              <w:tcPr>
                <w:tcW w:w="1411" w:type="pct"/>
                <w:tcBorders>
                  <w:top w:val="outset" w:sz="6" w:space="0" w:color="auto"/>
                  <w:left w:val="outset" w:sz="6" w:space="0" w:color="auto"/>
                  <w:bottom w:val="outset" w:sz="6" w:space="0" w:color="auto"/>
                  <w:right w:val="outset" w:sz="6" w:space="0" w:color="auto"/>
                </w:tcBorders>
                <w:vAlign w:val="center"/>
              </w:tcPr>
              <w:p w14:paraId="6997FCD9" w14:textId="6EA285BE"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356,862,365.89</w:t>
                </w:r>
              </w:p>
            </w:tc>
            <w:tc>
              <w:tcPr>
                <w:tcW w:w="1333" w:type="pct"/>
                <w:tcBorders>
                  <w:top w:val="outset" w:sz="6" w:space="0" w:color="auto"/>
                  <w:left w:val="outset" w:sz="6" w:space="0" w:color="auto"/>
                  <w:bottom w:val="outset" w:sz="6" w:space="0" w:color="auto"/>
                  <w:right w:val="outset" w:sz="6" w:space="0" w:color="auto"/>
                </w:tcBorders>
                <w:vAlign w:val="center"/>
              </w:tcPr>
              <w:p w14:paraId="06CBEECC" w14:textId="35976870"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426,826,699.98</w:t>
                </w:r>
              </w:p>
            </w:tc>
          </w:tr>
          <w:tr w:rsidR="00AF2485" w:rsidRPr="006409CE" w14:paraId="713FBB5A"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5BA589E8"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向中央银行借款</w:t>
                </w:r>
              </w:p>
            </w:tc>
            <w:tc>
              <w:tcPr>
                <w:tcW w:w="627" w:type="pct"/>
                <w:tcBorders>
                  <w:top w:val="outset" w:sz="6" w:space="0" w:color="auto"/>
                  <w:left w:val="outset" w:sz="6" w:space="0" w:color="auto"/>
                  <w:bottom w:val="outset" w:sz="6" w:space="0" w:color="auto"/>
                  <w:right w:val="outset" w:sz="6" w:space="0" w:color="auto"/>
                </w:tcBorders>
                <w:vAlign w:val="center"/>
              </w:tcPr>
              <w:p w14:paraId="78A86C1C"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0485E69" w14:textId="28E09AE5"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235AE63F" w14:textId="30A0B868"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4B0E5E48"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35035BF0"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拆入资金</w:t>
                </w:r>
              </w:p>
            </w:tc>
            <w:tc>
              <w:tcPr>
                <w:tcW w:w="627" w:type="pct"/>
                <w:tcBorders>
                  <w:top w:val="outset" w:sz="6" w:space="0" w:color="auto"/>
                  <w:left w:val="outset" w:sz="6" w:space="0" w:color="auto"/>
                  <w:bottom w:val="outset" w:sz="6" w:space="0" w:color="auto"/>
                  <w:right w:val="outset" w:sz="6" w:space="0" w:color="auto"/>
                </w:tcBorders>
                <w:vAlign w:val="center"/>
              </w:tcPr>
              <w:p w14:paraId="5CEAE3EC"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A36B77E" w14:textId="36CE070D"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602A1FAF" w14:textId="4EE8F999"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3ACE7A76"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0143C49B" w14:textId="77777777" w:rsidR="00AF2485" w:rsidRPr="006409CE" w:rsidRDefault="00AF2485" w:rsidP="00AF2485">
                <w:pPr>
                  <w:ind w:firstLineChars="100" w:firstLine="210"/>
                  <w:rPr>
                    <w:rFonts w:ascii="Times New Roman" w:hAnsi="Times New Roman" w:cs="Times New Roman"/>
                  </w:rPr>
                </w:pPr>
                <w:r w:rsidRPr="006409CE">
                  <w:rPr>
                    <w:rFonts w:ascii="Times New Roman" w:hAnsi="Times New Roman" w:cs="Times New Roman"/>
                  </w:rPr>
                  <w:t>交易性金融负债</w:t>
                </w:r>
              </w:p>
            </w:tc>
            <w:tc>
              <w:tcPr>
                <w:tcW w:w="627" w:type="pct"/>
                <w:tcBorders>
                  <w:top w:val="outset" w:sz="6" w:space="0" w:color="auto"/>
                  <w:left w:val="outset" w:sz="6" w:space="0" w:color="auto"/>
                  <w:bottom w:val="outset" w:sz="6" w:space="0" w:color="auto"/>
                  <w:right w:val="outset" w:sz="6" w:space="0" w:color="auto"/>
                </w:tcBorders>
                <w:vAlign w:val="center"/>
              </w:tcPr>
              <w:p w14:paraId="1FDA169F"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CA2A0F7" w14:textId="7C21F8B7"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5605E27B" w14:textId="0B12A0D4"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6AE2617F"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523E7A22"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衍生金融负债</w:t>
                </w:r>
              </w:p>
            </w:tc>
            <w:tc>
              <w:tcPr>
                <w:tcW w:w="627" w:type="pct"/>
                <w:tcBorders>
                  <w:top w:val="outset" w:sz="6" w:space="0" w:color="auto"/>
                  <w:left w:val="outset" w:sz="6" w:space="0" w:color="auto"/>
                  <w:bottom w:val="outset" w:sz="6" w:space="0" w:color="auto"/>
                  <w:right w:val="outset" w:sz="6" w:space="0" w:color="auto"/>
                </w:tcBorders>
                <w:vAlign w:val="center"/>
              </w:tcPr>
              <w:p w14:paraId="41E04D68"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5066D91" w14:textId="385533D5"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72A624E5" w14:textId="4ECF2396"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78378FF1"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09C32C2B"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应付票据</w:t>
                </w:r>
              </w:p>
            </w:tc>
            <w:tc>
              <w:tcPr>
                <w:tcW w:w="627" w:type="pct"/>
                <w:tcBorders>
                  <w:top w:val="outset" w:sz="6" w:space="0" w:color="auto"/>
                  <w:left w:val="outset" w:sz="6" w:space="0" w:color="auto"/>
                  <w:bottom w:val="outset" w:sz="6" w:space="0" w:color="auto"/>
                  <w:right w:val="outset" w:sz="6" w:space="0" w:color="auto"/>
                </w:tcBorders>
                <w:vAlign w:val="center"/>
              </w:tcPr>
              <w:p w14:paraId="1F8217CF" w14:textId="48A0B4DE" w:rsidR="00AF2485" w:rsidRPr="006409CE" w:rsidRDefault="00AF2485" w:rsidP="00AF2485">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35</w:t>
                </w:r>
              </w:p>
            </w:tc>
            <w:tc>
              <w:tcPr>
                <w:tcW w:w="1411" w:type="pct"/>
                <w:tcBorders>
                  <w:top w:val="outset" w:sz="6" w:space="0" w:color="auto"/>
                  <w:left w:val="outset" w:sz="6" w:space="0" w:color="auto"/>
                  <w:bottom w:val="outset" w:sz="6" w:space="0" w:color="auto"/>
                  <w:right w:val="outset" w:sz="6" w:space="0" w:color="auto"/>
                </w:tcBorders>
                <w:vAlign w:val="center"/>
              </w:tcPr>
              <w:p w14:paraId="5CD81DCA" w14:textId="225BD0F9"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24,860,393.75</w:t>
                </w:r>
              </w:p>
            </w:tc>
            <w:tc>
              <w:tcPr>
                <w:tcW w:w="1333" w:type="pct"/>
                <w:tcBorders>
                  <w:top w:val="outset" w:sz="6" w:space="0" w:color="auto"/>
                  <w:left w:val="outset" w:sz="6" w:space="0" w:color="auto"/>
                  <w:bottom w:val="outset" w:sz="6" w:space="0" w:color="auto"/>
                  <w:right w:val="outset" w:sz="6" w:space="0" w:color="auto"/>
                </w:tcBorders>
                <w:vAlign w:val="center"/>
              </w:tcPr>
              <w:p w14:paraId="69FBB40F" w14:textId="5CE3F8F1"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450,393.75</w:t>
                </w:r>
              </w:p>
            </w:tc>
          </w:tr>
          <w:tr w:rsidR="00AF2485" w:rsidRPr="006409CE" w14:paraId="49CCAE7E"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069A115B"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应付账款</w:t>
                </w:r>
              </w:p>
            </w:tc>
            <w:tc>
              <w:tcPr>
                <w:tcW w:w="627" w:type="pct"/>
                <w:tcBorders>
                  <w:top w:val="outset" w:sz="6" w:space="0" w:color="auto"/>
                  <w:left w:val="outset" w:sz="6" w:space="0" w:color="auto"/>
                  <w:bottom w:val="outset" w:sz="6" w:space="0" w:color="auto"/>
                  <w:right w:val="outset" w:sz="6" w:space="0" w:color="auto"/>
                </w:tcBorders>
                <w:vAlign w:val="center"/>
              </w:tcPr>
              <w:p w14:paraId="5F988CD3" w14:textId="58477659" w:rsidR="00AF2485" w:rsidRPr="006409CE" w:rsidRDefault="00AF2485" w:rsidP="00AF2485">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36</w:t>
                </w:r>
              </w:p>
            </w:tc>
            <w:tc>
              <w:tcPr>
                <w:tcW w:w="1411" w:type="pct"/>
                <w:tcBorders>
                  <w:top w:val="outset" w:sz="6" w:space="0" w:color="auto"/>
                  <w:left w:val="outset" w:sz="6" w:space="0" w:color="auto"/>
                  <w:bottom w:val="outset" w:sz="6" w:space="0" w:color="auto"/>
                  <w:right w:val="outset" w:sz="6" w:space="0" w:color="auto"/>
                </w:tcBorders>
                <w:vAlign w:val="center"/>
              </w:tcPr>
              <w:p w14:paraId="7A5F6067" w14:textId="0703F13A"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442,821,666.17</w:t>
                </w:r>
              </w:p>
            </w:tc>
            <w:tc>
              <w:tcPr>
                <w:tcW w:w="1333" w:type="pct"/>
                <w:tcBorders>
                  <w:top w:val="outset" w:sz="6" w:space="0" w:color="auto"/>
                  <w:left w:val="outset" w:sz="6" w:space="0" w:color="auto"/>
                  <w:bottom w:val="outset" w:sz="6" w:space="0" w:color="auto"/>
                  <w:right w:val="outset" w:sz="6" w:space="0" w:color="auto"/>
                </w:tcBorders>
                <w:vAlign w:val="center"/>
              </w:tcPr>
              <w:p w14:paraId="380242E2" w14:textId="5817E14A"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430,187,983.80</w:t>
                </w:r>
              </w:p>
            </w:tc>
          </w:tr>
          <w:tr w:rsidR="00AF2485" w:rsidRPr="006409CE" w14:paraId="22F7A76C"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4C4F022C"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预收款项</w:t>
                </w:r>
              </w:p>
            </w:tc>
            <w:tc>
              <w:tcPr>
                <w:tcW w:w="627" w:type="pct"/>
                <w:tcBorders>
                  <w:top w:val="outset" w:sz="6" w:space="0" w:color="auto"/>
                  <w:left w:val="outset" w:sz="6" w:space="0" w:color="auto"/>
                  <w:bottom w:val="outset" w:sz="6" w:space="0" w:color="auto"/>
                  <w:right w:val="outset" w:sz="6" w:space="0" w:color="auto"/>
                </w:tcBorders>
                <w:vAlign w:val="center"/>
              </w:tcPr>
              <w:p w14:paraId="0E132921"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01D93FC" w14:textId="2963B53B"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59C2D87A" w14:textId="57C2D9A8"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5C550EB5"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5A63ED1F" w14:textId="62302D96" w:rsidR="00AF2485" w:rsidRPr="006409CE" w:rsidRDefault="00AF2485" w:rsidP="00AF2485">
                <w:pPr>
                  <w:ind w:firstLineChars="100" w:firstLine="210"/>
                  <w:rPr>
                    <w:rFonts w:ascii="Times New Roman" w:hAnsi="Times New Roman" w:cs="Times New Roman"/>
                  </w:rPr>
                </w:pPr>
                <w:r w:rsidRPr="006409CE">
                  <w:rPr>
                    <w:rFonts w:ascii="Times New Roman" w:hAnsi="Times New Roman" w:cs="Times New Roman"/>
                  </w:rPr>
                  <w:t>合同负债</w:t>
                </w:r>
              </w:p>
            </w:tc>
            <w:tc>
              <w:tcPr>
                <w:tcW w:w="627" w:type="pct"/>
                <w:tcBorders>
                  <w:top w:val="outset" w:sz="6" w:space="0" w:color="auto"/>
                  <w:left w:val="outset" w:sz="6" w:space="0" w:color="auto"/>
                  <w:bottom w:val="outset" w:sz="6" w:space="0" w:color="auto"/>
                  <w:right w:val="outset" w:sz="6" w:space="0" w:color="auto"/>
                </w:tcBorders>
                <w:vAlign w:val="center"/>
              </w:tcPr>
              <w:p w14:paraId="468CADC1" w14:textId="48941C08" w:rsidR="00AF2485" w:rsidRPr="006409CE" w:rsidRDefault="00AF2485" w:rsidP="00AF2485">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38</w:t>
                </w:r>
              </w:p>
            </w:tc>
            <w:tc>
              <w:tcPr>
                <w:tcW w:w="1411" w:type="pct"/>
                <w:tcBorders>
                  <w:top w:val="outset" w:sz="6" w:space="0" w:color="auto"/>
                  <w:left w:val="outset" w:sz="6" w:space="0" w:color="auto"/>
                  <w:bottom w:val="outset" w:sz="6" w:space="0" w:color="auto"/>
                  <w:right w:val="outset" w:sz="6" w:space="0" w:color="auto"/>
                </w:tcBorders>
                <w:vAlign w:val="center"/>
              </w:tcPr>
              <w:p w14:paraId="1DF2A9BF" w14:textId="47D43782"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86,901,579.92</w:t>
                </w:r>
              </w:p>
            </w:tc>
            <w:tc>
              <w:tcPr>
                <w:tcW w:w="1333" w:type="pct"/>
                <w:tcBorders>
                  <w:top w:val="outset" w:sz="6" w:space="0" w:color="auto"/>
                  <w:left w:val="outset" w:sz="6" w:space="0" w:color="auto"/>
                  <w:bottom w:val="outset" w:sz="6" w:space="0" w:color="auto"/>
                  <w:right w:val="outset" w:sz="6" w:space="0" w:color="auto"/>
                </w:tcBorders>
                <w:vAlign w:val="center"/>
              </w:tcPr>
              <w:p w14:paraId="0166B5B2" w14:textId="5EF99E96"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142,697,684.97</w:t>
                </w:r>
              </w:p>
            </w:tc>
          </w:tr>
          <w:tr w:rsidR="00AF2485" w:rsidRPr="006409CE" w14:paraId="2D5EFABE"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1FE84197"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卖出回购金融资产款</w:t>
                </w:r>
              </w:p>
            </w:tc>
            <w:tc>
              <w:tcPr>
                <w:tcW w:w="627" w:type="pct"/>
                <w:tcBorders>
                  <w:top w:val="outset" w:sz="6" w:space="0" w:color="auto"/>
                  <w:left w:val="outset" w:sz="6" w:space="0" w:color="auto"/>
                  <w:bottom w:val="outset" w:sz="6" w:space="0" w:color="auto"/>
                  <w:right w:val="outset" w:sz="6" w:space="0" w:color="auto"/>
                </w:tcBorders>
                <w:vAlign w:val="center"/>
              </w:tcPr>
              <w:p w14:paraId="2C290929"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D51326D" w14:textId="3DDD67C7"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6F0852D7" w14:textId="79187C50"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419E6554"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2FC60F96"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吸收存款及同业存放</w:t>
                </w:r>
              </w:p>
            </w:tc>
            <w:tc>
              <w:tcPr>
                <w:tcW w:w="627" w:type="pct"/>
                <w:tcBorders>
                  <w:top w:val="outset" w:sz="6" w:space="0" w:color="auto"/>
                  <w:left w:val="outset" w:sz="6" w:space="0" w:color="auto"/>
                  <w:bottom w:val="outset" w:sz="6" w:space="0" w:color="auto"/>
                  <w:right w:val="outset" w:sz="6" w:space="0" w:color="auto"/>
                </w:tcBorders>
                <w:vAlign w:val="center"/>
              </w:tcPr>
              <w:p w14:paraId="5C50A8AF"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D642E73" w14:textId="0E5C25FF"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2756A255" w14:textId="736911E7"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3E701F76"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74A2282C"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代理买卖证券款</w:t>
                </w:r>
              </w:p>
            </w:tc>
            <w:tc>
              <w:tcPr>
                <w:tcW w:w="627" w:type="pct"/>
                <w:tcBorders>
                  <w:top w:val="outset" w:sz="6" w:space="0" w:color="auto"/>
                  <w:left w:val="outset" w:sz="6" w:space="0" w:color="auto"/>
                  <w:bottom w:val="outset" w:sz="6" w:space="0" w:color="auto"/>
                  <w:right w:val="outset" w:sz="6" w:space="0" w:color="auto"/>
                </w:tcBorders>
                <w:vAlign w:val="center"/>
              </w:tcPr>
              <w:p w14:paraId="0BEC05F7"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8AD9072" w14:textId="4B343F7E"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358B5CB3" w14:textId="6D393CA5"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13B76C30"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6E73C2F0"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代理承销证券款</w:t>
                </w:r>
              </w:p>
            </w:tc>
            <w:tc>
              <w:tcPr>
                <w:tcW w:w="627" w:type="pct"/>
                <w:tcBorders>
                  <w:top w:val="outset" w:sz="6" w:space="0" w:color="auto"/>
                  <w:left w:val="outset" w:sz="6" w:space="0" w:color="auto"/>
                  <w:bottom w:val="outset" w:sz="6" w:space="0" w:color="auto"/>
                  <w:right w:val="outset" w:sz="6" w:space="0" w:color="auto"/>
                </w:tcBorders>
                <w:vAlign w:val="center"/>
              </w:tcPr>
              <w:p w14:paraId="6A0A5F8E"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B00B9DB" w14:textId="701D465B"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55E6D648" w14:textId="348E7913"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C4686" w:rsidRPr="006409CE" w14:paraId="0904E740"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7EBE33B7"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应付职工薪酬</w:t>
                </w:r>
              </w:p>
            </w:tc>
            <w:tc>
              <w:tcPr>
                <w:tcW w:w="627" w:type="pct"/>
                <w:tcBorders>
                  <w:top w:val="outset" w:sz="6" w:space="0" w:color="auto"/>
                  <w:left w:val="outset" w:sz="6" w:space="0" w:color="auto"/>
                  <w:bottom w:val="outset" w:sz="6" w:space="0" w:color="auto"/>
                  <w:right w:val="outset" w:sz="6" w:space="0" w:color="auto"/>
                </w:tcBorders>
                <w:vAlign w:val="center"/>
              </w:tcPr>
              <w:p w14:paraId="61D30238" w14:textId="750447BA"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39</w:t>
                </w:r>
              </w:p>
            </w:tc>
            <w:tc>
              <w:tcPr>
                <w:tcW w:w="1411" w:type="pct"/>
                <w:tcBorders>
                  <w:top w:val="outset" w:sz="6" w:space="0" w:color="auto"/>
                  <w:left w:val="outset" w:sz="6" w:space="0" w:color="auto"/>
                  <w:bottom w:val="outset" w:sz="6" w:space="0" w:color="auto"/>
                  <w:right w:val="outset" w:sz="6" w:space="0" w:color="auto"/>
                </w:tcBorders>
                <w:vAlign w:val="center"/>
              </w:tcPr>
              <w:p w14:paraId="7708F93B" w14:textId="42EA6258"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85,071,407.29 </w:t>
                </w:r>
              </w:p>
            </w:tc>
            <w:tc>
              <w:tcPr>
                <w:tcW w:w="1333" w:type="pct"/>
                <w:tcBorders>
                  <w:top w:val="outset" w:sz="6" w:space="0" w:color="auto"/>
                  <w:left w:val="outset" w:sz="6" w:space="0" w:color="auto"/>
                  <w:bottom w:val="outset" w:sz="6" w:space="0" w:color="auto"/>
                  <w:right w:val="outset" w:sz="6" w:space="0" w:color="auto"/>
                </w:tcBorders>
                <w:vAlign w:val="center"/>
              </w:tcPr>
              <w:p w14:paraId="2E4E32F0" w14:textId="4E26950E"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94,321,939.98</w:t>
                </w:r>
              </w:p>
            </w:tc>
          </w:tr>
          <w:tr w:rsidR="00AC4686" w:rsidRPr="006409CE" w14:paraId="1B9E7F30"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1C282F5C"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应交税费</w:t>
                </w:r>
              </w:p>
            </w:tc>
            <w:tc>
              <w:tcPr>
                <w:tcW w:w="627" w:type="pct"/>
                <w:tcBorders>
                  <w:top w:val="outset" w:sz="6" w:space="0" w:color="auto"/>
                  <w:left w:val="outset" w:sz="6" w:space="0" w:color="auto"/>
                  <w:bottom w:val="outset" w:sz="6" w:space="0" w:color="auto"/>
                  <w:right w:val="outset" w:sz="6" w:space="0" w:color="auto"/>
                </w:tcBorders>
                <w:vAlign w:val="center"/>
              </w:tcPr>
              <w:p w14:paraId="4CAD9D3C" w14:textId="4040AF32"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40</w:t>
                </w:r>
              </w:p>
            </w:tc>
            <w:tc>
              <w:tcPr>
                <w:tcW w:w="1411" w:type="pct"/>
                <w:tcBorders>
                  <w:top w:val="outset" w:sz="6" w:space="0" w:color="auto"/>
                  <w:left w:val="outset" w:sz="6" w:space="0" w:color="auto"/>
                  <w:bottom w:val="outset" w:sz="6" w:space="0" w:color="auto"/>
                  <w:right w:val="outset" w:sz="6" w:space="0" w:color="auto"/>
                </w:tcBorders>
                <w:vAlign w:val="center"/>
              </w:tcPr>
              <w:p w14:paraId="3B75E535" w14:textId="026C587B"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13,158,037.59 </w:t>
                </w:r>
              </w:p>
            </w:tc>
            <w:tc>
              <w:tcPr>
                <w:tcW w:w="1333" w:type="pct"/>
                <w:tcBorders>
                  <w:top w:val="outset" w:sz="6" w:space="0" w:color="auto"/>
                  <w:left w:val="outset" w:sz="6" w:space="0" w:color="auto"/>
                  <w:bottom w:val="outset" w:sz="6" w:space="0" w:color="auto"/>
                  <w:right w:val="outset" w:sz="6" w:space="0" w:color="auto"/>
                </w:tcBorders>
                <w:vAlign w:val="center"/>
              </w:tcPr>
              <w:p w14:paraId="34E6F700" w14:textId="55C0364A"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8,963,803.91</w:t>
                </w:r>
              </w:p>
            </w:tc>
          </w:tr>
          <w:tr w:rsidR="00AC4686" w:rsidRPr="006409CE" w14:paraId="6A2A1C15"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2A821327"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其他应付款</w:t>
                </w:r>
              </w:p>
            </w:tc>
            <w:tc>
              <w:tcPr>
                <w:tcW w:w="627" w:type="pct"/>
                <w:tcBorders>
                  <w:top w:val="outset" w:sz="6" w:space="0" w:color="auto"/>
                  <w:left w:val="outset" w:sz="6" w:space="0" w:color="auto"/>
                  <w:bottom w:val="outset" w:sz="6" w:space="0" w:color="auto"/>
                  <w:right w:val="outset" w:sz="6" w:space="0" w:color="auto"/>
                </w:tcBorders>
                <w:vAlign w:val="center"/>
              </w:tcPr>
              <w:p w14:paraId="5B259A48" w14:textId="0C8DD820"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41</w:t>
                </w:r>
              </w:p>
            </w:tc>
            <w:tc>
              <w:tcPr>
                <w:tcW w:w="1411" w:type="pct"/>
                <w:tcBorders>
                  <w:top w:val="outset" w:sz="6" w:space="0" w:color="auto"/>
                  <w:left w:val="outset" w:sz="6" w:space="0" w:color="auto"/>
                  <w:bottom w:val="outset" w:sz="6" w:space="0" w:color="auto"/>
                  <w:right w:val="outset" w:sz="6" w:space="0" w:color="auto"/>
                </w:tcBorders>
                <w:vAlign w:val="center"/>
              </w:tcPr>
              <w:p w14:paraId="4C9C9133" w14:textId="1F4C7605"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41,122,613.40 </w:t>
                </w:r>
              </w:p>
            </w:tc>
            <w:tc>
              <w:tcPr>
                <w:tcW w:w="1333" w:type="pct"/>
                <w:tcBorders>
                  <w:top w:val="outset" w:sz="6" w:space="0" w:color="auto"/>
                  <w:left w:val="outset" w:sz="6" w:space="0" w:color="auto"/>
                  <w:bottom w:val="outset" w:sz="6" w:space="0" w:color="auto"/>
                  <w:right w:val="outset" w:sz="6" w:space="0" w:color="auto"/>
                </w:tcBorders>
                <w:vAlign w:val="center"/>
              </w:tcPr>
              <w:p w14:paraId="2D7B3196" w14:textId="4EF45622"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45,296,371.09</w:t>
                </w:r>
              </w:p>
            </w:tc>
          </w:tr>
          <w:tr w:rsidR="00AF2485" w:rsidRPr="006409CE" w14:paraId="75ED5B22"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6C84549A"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rPr>
                  <w:t>其中：</w:t>
                </w:r>
                <w:r w:rsidRPr="006409CE">
                  <w:rPr>
                    <w:rFonts w:ascii="Times New Roman" w:hAnsi="Times New Roman" w:cs="Times New Roman"/>
                    <w:szCs w:val="21"/>
                  </w:rPr>
                  <w:t>应付利息</w:t>
                </w:r>
              </w:p>
            </w:tc>
            <w:tc>
              <w:tcPr>
                <w:tcW w:w="627" w:type="pct"/>
                <w:tcBorders>
                  <w:top w:val="outset" w:sz="6" w:space="0" w:color="auto"/>
                  <w:left w:val="outset" w:sz="6" w:space="0" w:color="auto"/>
                  <w:bottom w:val="outset" w:sz="6" w:space="0" w:color="auto"/>
                  <w:right w:val="outset" w:sz="6" w:space="0" w:color="auto"/>
                </w:tcBorders>
                <w:vAlign w:val="center"/>
              </w:tcPr>
              <w:p w14:paraId="2BAE8544"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13B5C24" w14:textId="3BD3B233"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3D4AB422" w14:textId="667D990C"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060BFC32"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2DCE1EF0" w14:textId="77777777" w:rsidR="00AF2485" w:rsidRPr="006409CE" w:rsidRDefault="00AF2485" w:rsidP="00AF2485">
                <w:pPr>
                  <w:ind w:firstLineChars="400" w:firstLine="840"/>
                  <w:rPr>
                    <w:rFonts w:ascii="Times New Roman" w:hAnsi="Times New Roman" w:cs="Times New Roman"/>
                    <w:szCs w:val="21"/>
                  </w:rPr>
                </w:pPr>
                <w:r w:rsidRPr="006409CE">
                  <w:rPr>
                    <w:rFonts w:ascii="Times New Roman" w:hAnsi="Times New Roman" w:cs="Times New Roman"/>
                    <w:szCs w:val="21"/>
                  </w:rPr>
                  <w:t>应付股利</w:t>
                </w:r>
              </w:p>
            </w:tc>
            <w:tc>
              <w:tcPr>
                <w:tcW w:w="627" w:type="pct"/>
                <w:tcBorders>
                  <w:top w:val="outset" w:sz="6" w:space="0" w:color="auto"/>
                  <w:left w:val="outset" w:sz="6" w:space="0" w:color="auto"/>
                  <w:bottom w:val="outset" w:sz="6" w:space="0" w:color="auto"/>
                  <w:right w:val="outset" w:sz="6" w:space="0" w:color="auto"/>
                </w:tcBorders>
                <w:vAlign w:val="center"/>
              </w:tcPr>
              <w:p w14:paraId="5785B321"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F35DFF1" w14:textId="3663ADB3"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10DCEA0F" w14:textId="4CEBF7E7"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53211A57"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14D6CD3A"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应付手续费及佣金</w:t>
                </w:r>
              </w:p>
            </w:tc>
            <w:tc>
              <w:tcPr>
                <w:tcW w:w="627" w:type="pct"/>
                <w:tcBorders>
                  <w:top w:val="outset" w:sz="6" w:space="0" w:color="auto"/>
                  <w:left w:val="outset" w:sz="6" w:space="0" w:color="auto"/>
                  <w:bottom w:val="outset" w:sz="6" w:space="0" w:color="auto"/>
                  <w:right w:val="outset" w:sz="6" w:space="0" w:color="auto"/>
                </w:tcBorders>
                <w:vAlign w:val="center"/>
              </w:tcPr>
              <w:p w14:paraId="0F8BF35A"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7038FE7" w14:textId="220CED27"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2EB439FB" w14:textId="26FFEF28"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633470A3"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37FC5260"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应付分保账款</w:t>
                </w:r>
              </w:p>
            </w:tc>
            <w:tc>
              <w:tcPr>
                <w:tcW w:w="627" w:type="pct"/>
                <w:tcBorders>
                  <w:top w:val="outset" w:sz="6" w:space="0" w:color="auto"/>
                  <w:left w:val="outset" w:sz="6" w:space="0" w:color="auto"/>
                  <w:bottom w:val="outset" w:sz="6" w:space="0" w:color="auto"/>
                  <w:right w:val="outset" w:sz="6" w:space="0" w:color="auto"/>
                </w:tcBorders>
                <w:vAlign w:val="center"/>
              </w:tcPr>
              <w:p w14:paraId="65F0ED63"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6CFD7DD" w14:textId="15158D3C"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4E991E83" w14:textId="31F0870B"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3C41FDD9"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6DD21061"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持有待售负债</w:t>
                </w:r>
              </w:p>
            </w:tc>
            <w:tc>
              <w:tcPr>
                <w:tcW w:w="627" w:type="pct"/>
                <w:tcBorders>
                  <w:top w:val="outset" w:sz="6" w:space="0" w:color="auto"/>
                  <w:left w:val="outset" w:sz="6" w:space="0" w:color="auto"/>
                  <w:bottom w:val="outset" w:sz="6" w:space="0" w:color="auto"/>
                  <w:right w:val="outset" w:sz="6" w:space="0" w:color="auto"/>
                </w:tcBorders>
                <w:vAlign w:val="center"/>
              </w:tcPr>
              <w:p w14:paraId="2ECB3A0C"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57EABE9" w14:textId="7AB84A38"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2795E369" w14:textId="23D89054"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56A25631"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4AB44B58"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一年内到期的非流动负债</w:t>
                </w:r>
              </w:p>
            </w:tc>
            <w:tc>
              <w:tcPr>
                <w:tcW w:w="627" w:type="pct"/>
                <w:tcBorders>
                  <w:top w:val="outset" w:sz="6" w:space="0" w:color="auto"/>
                  <w:left w:val="outset" w:sz="6" w:space="0" w:color="auto"/>
                  <w:bottom w:val="outset" w:sz="6" w:space="0" w:color="auto"/>
                  <w:right w:val="outset" w:sz="6" w:space="0" w:color="auto"/>
                </w:tcBorders>
                <w:vAlign w:val="center"/>
              </w:tcPr>
              <w:p w14:paraId="01BB3CD3" w14:textId="38A8F7A0" w:rsidR="00AF2485" w:rsidRPr="006409CE" w:rsidRDefault="00AF2485" w:rsidP="00AF2485">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43</w:t>
                </w:r>
              </w:p>
            </w:tc>
            <w:tc>
              <w:tcPr>
                <w:tcW w:w="1411" w:type="pct"/>
                <w:tcBorders>
                  <w:top w:val="outset" w:sz="6" w:space="0" w:color="auto"/>
                  <w:left w:val="outset" w:sz="6" w:space="0" w:color="auto"/>
                  <w:bottom w:val="outset" w:sz="6" w:space="0" w:color="auto"/>
                  <w:right w:val="outset" w:sz="6" w:space="0" w:color="auto"/>
                </w:tcBorders>
                <w:vAlign w:val="center"/>
              </w:tcPr>
              <w:p w14:paraId="07191391" w14:textId="2EC791F6"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111,787,305.01</w:t>
                </w:r>
              </w:p>
            </w:tc>
            <w:tc>
              <w:tcPr>
                <w:tcW w:w="1333" w:type="pct"/>
                <w:tcBorders>
                  <w:top w:val="outset" w:sz="6" w:space="0" w:color="auto"/>
                  <w:left w:val="outset" w:sz="6" w:space="0" w:color="auto"/>
                  <w:bottom w:val="outset" w:sz="6" w:space="0" w:color="auto"/>
                  <w:right w:val="outset" w:sz="6" w:space="0" w:color="auto"/>
                </w:tcBorders>
                <w:vAlign w:val="center"/>
              </w:tcPr>
              <w:p w14:paraId="68105BE5" w14:textId="18D3478E"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131,395,366.22</w:t>
                </w:r>
              </w:p>
            </w:tc>
          </w:tr>
          <w:tr w:rsidR="00AF2485" w:rsidRPr="006409CE" w14:paraId="3842BA1B"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2CD189F1"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其他流动负债</w:t>
                </w:r>
              </w:p>
            </w:tc>
            <w:tc>
              <w:tcPr>
                <w:tcW w:w="627" w:type="pct"/>
                <w:tcBorders>
                  <w:top w:val="outset" w:sz="6" w:space="0" w:color="auto"/>
                  <w:left w:val="outset" w:sz="6" w:space="0" w:color="auto"/>
                  <w:bottom w:val="outset" w:sz="6" w:space="0" w:color="auto"/>
                  <w:right w:val="outset" w:sz="6" w:space="0" w:color="auto"/>
                </w:tcBorders>
                <w:vAlign w:val="center"/>
              </w:tcPr>
              <w:p w14:paraId="7DA5AADA" w14:textId="45309136" w:rsidR="00AF2485" w:rsidRPr="006409CE" w:rsidRDefault="00AF2485" w:rsidP="00AF2485">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44</w:t>
                </w:r>
              </w:p>
            </w:tc>
            <w:tc>
              <w:tcPr>
                <w:tcW w:w="1411" w:type="pct"/>
                <w:tcBorders>
                  <w:top w:val="outset" w:sz="6" w:space="0" w:color="auto"/>
                  <w:left w:val="outset" w:sz="6" w:space="0" w:color="auto"/>
                  <w:bottom w:val="outset" w:sz="6" w:space="0" w:color="auto"/>
                  <w:right w:val="outset" w:sz="6" w:space="0" w:color="auto"/>
                </w:tcBorders>
                <w:vAlign w:val="center"/>
              </w:tcPr>
              <w:p w14:paraId="57987843" w14:textId="7624CC64"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13,675,670.53</w:t>
                </w:r>
              </w:p>
            </w:tc>
            <w:tc>
              <w:tcPr>
                <w:tcW w:w="1333" w:type="pct"/>
                <w:tcBorders>
                  <w:top w:val="outset" w:sz="6" w:space="0" w:color="auto"/>
                  <w:left w:val="outset" w:sz="6" w:space="0" w:color="auto"/>
                  <w:bottom w:val="outset" w:sz="6" w:space="0" w:color="auto"/>
                  <w:right w:val="outset" w:sz="6" w:space="0" w:color="auto"/>
                </w:tcBorders>
                <w:vAlign w:val="center"/>
              </w:tcPr>
              <w:p w14:paraId="0F4A80FA" w14:textId="3E0E6153"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30,452,915.25</w:t>
                </w:r>
              </w:p>
            </w:tc>
          </w:tr>
          <w:tr w:rsidR="00AF2485" w:rsidRPr="006409CE" w14:paraId="201492A0"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72EA7BFE" w14:textId="77777777" w:rsidR="00AF2485" w:rsidRPr="006409CE" w:rsidRDefault="00AF2485" w:rsidP="00AF2485">
                <w:pPr>
                  <w:ind w:firstLineChars="200" w:firstLine="420"/>
                  <w:rPr>
                    <w:rFonts w:ascii="Times New Roman" w:hAnsi="Times New Roman" w:cs="Times New Roman"/>
                    <w:szCs w:val="21"/>
                  </w:rPr>
                </w:pPr>
                <w:r w:rsidRPr="006409CE">
                  <w:rPr>
                    <w:rFonts w:ascii="Times New Roman" w:hAnsi="Times New Roman" w:cs="Times New Roman"/>
                    <w:szCs w:val="21"/>
                  </w:rPr>
                  <w:t>流动负债合计</w:t>
                </w:r>
              </w:p>
            </w:tc>
            <w:tc>
              <w:tcPr>
                <w:tcW w:w="627" w:type="pct"/>
                <w:tcBorders>
                  <w:top w:val="outset" w:sz="6" w:space="0" w:color="auto"/>
                  <w:left w:val="outset" w:sz="6" w:space="0" w:color="auto"/>
                  <w:bottom w:val="outset" w:sz="6" w:space="0" w:color="auto"/>
                  <w:right w:val="outset" w:sz="6" w:space="0" w:color="auto"/>
                </w:tcBorders>
              </w:tcPr>
              <w:p w14:paraId="28A3A57A"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91009DF" w14:textId="02F30A20" w:rsidR="00AF2485" w:rsidRPr="006409CE" w:rsidRDefault="00DC10C2" w:rsidP="008B72DB">
                <w:pPr>
                  <w:jc w:val="right"/>
                  <w:rPr>
                    <w:rFonts w:ascii="Times New Roman" w:hAnsi="Times New Roman" w:cs="Times New Roman"/>
                    <w:szCs w:val="21"/>
                  </w:rPr>
                </w:pPr>
                <w:r w:rsidRPr="006409CE">
                  <w:rPr>
                    <w:rFonts w:ascii="Times New Roman" w:hAnsi="Times New Roman" w:cs="Times New Roman"/>
                  </w:rPr>
                  <w:t>1,176,261,039.55</w:t>
                </w:r>
              </w:p>
            </w:tc>
            <w:tc>
              <w:tcPr>
                <w:tcW w:w="1333" w:type="pct"/>
                <w:tcBorders>
                  <w:top w:val="outset" w:sz="6" w:space="0" w:color="auto"/>
                  <w:left w:val="outset" w:sz="6" w:space="0" w:color="auto"/>
                  <w:bottom w:val="outset" w:sz="6" w:space="0" w:color="auto"/>
                  <w:right w:val="outset" w:sz="6" w:space="0" w:color="auto"/>
                </w:tcBorders>
                <w:vAlign w:val="center"/>
              </w:tcPr>
              <w:p w14:paraId="67576D9A" w14:textId="23C98F60"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1,310,593,158.95</w:t>
                </w:r>
              </w:p>
            </w:tc>
          </w:tr>
          <w:tr w:rsidR="00AF2485" w:rsidRPr="006409CE" w14:paraId="7813A44D" w14:textId="77777777" w:rsidTr="00DA38CD">
            <w:sdt>
              <w:sdtPr>
                <w:rPr>
                  <w:rFonts w:ascii="Times New Roman" w:hAnsi="Times New Roman" w:cs="Times New Roman"/>
                </w:rPr>
                <w:tag w:val="_PLD_76615034b106405f8ae606a6fc253d93"/>
                <w:id w:val="-1457793549"/>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0362419" w14:textId="4AAE5A35" w:rsidR="00AF2485" w:rsidRPr="006409CE" w:rsidRDefault="00AF2485" w:rsidP="00AF2485">
                    <w:pPr>
                      <w:rPr>
                        <w:rFonts w:ascii="Times New Roman" w:hAnsi="Times New Roman" w:cs="Times New Roman"/>
                        <w:color w:val="008000"/>
                        <w:szCs w:val="21"/>
                      </w:rPr>
                    </w:pPr>
                    <w:r w:rsidRPr="006409CE">
                      <w:rPr>
                        <w:rFonts w:ascii="Times New Roman" w:hAnsi="Times New Roman" w:cs="Times New Roman"/>
                        <w:b/>
                        <w:bCs/>
                        <w:szCs w:val="21"/>
                      </w:rPr>
                      <w:t>非流动负债：</w:t>
                    </w:r>
                  </w:p>
                </w:tc>
              </w:sdtContent>
            </w:sdt>
          </w:tr>
          <w:tr w:rsidR="00AF2485" w:rsidRPr="006409CE" w14:paraId="6C549D73"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24931A48"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保险合同准备金</w:t>
                </w:r>
              </w:p>
            </w:tc>
            <w:tc>
              <w:tcPr>
                <w:tcW w:w="627" w:type="pct"/>
                <w:tcBorders>
                  <w:top w:val="outset" w:sz="6" w:space="0" w:color="auto"/>
                  <w:left w:val="outset" w:sz="6" w:space="0" w:color="auto"/>
                  <w:bottom w:val="outset" w:sz="6" w:space="0" w:color="auto"/>
                  <w:right w:val="outset" w:sz="6" w:space="0" w:color="auto"/>
                </w:tcBorders>
              </w:tcPr>
              <w:p w14:paraId="3A63FCD2"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8E6D4C4" w14:textId="69384099"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3A7D19D4" w14:textId="3EC196AF"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299175EE"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052930E7"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长期借款</w:t>
                </w:r>
              </w:p>
            </w:tc>
            <w:tc>
              <w:tcPr>
                <w:tcW w:w="627" w:type="pct"/>
                <w:tcBorders>
                  <w:top w:val="outset" w:sz="6" w:space="0" w:color="auto"/>
                  <w:left w:val="outset" w:sz="6" w:space="0" w:color="auto"/>
                  <w:bottom w:val="outset" w:sz="6" w:space="0" w:color="auto"/>
                  <w:right w:val="outset" w:sz="6" w:space="0" w:color="auto"/>
                </w:tcBorders>
                <w:vAlign w:val="center"/>
              </w:tcPr>
              <w:p w14:paraId="1845C598" w14:textId="1FDABB95" w:rsidR="00AF2485" w:rsidRPr="006409CE" w:rsidRDefault="00AF2485" w:rsidP="00AF2485">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45</w:t>
                </w:r>
              </w:p>
            </w:tc>
            <w:tc>
              <w:tcPr>
                <w:tcW w:w="1411" w:type="pct"/>
                <w:tcBorders>
                  <w:top w:val="outset" w:sz="6" w:space="0" w:color="auto"/>
                  <w:left w:val="outset" w:sz="6" w:space="0" w:color="auto"/>
                  <w:bottom w:val="outset" w:sz="6" w:space="0" w:color="auto"/>
                  <w:right w:val="outset" w:sz="6" w:space="0" w:color="auto"/>
                </w:tcBorders>
                <w:vAlign w:val="center"/>
              </w:tcPr>
              <w:p w14:paraId="47BA0A1F" w14:textId="5F33F451"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185,076,084.83</w:t>
                </w:r>
              </w:p>
            </w:tc>
            <w:tc>
              <w:tcPr>
                <w:tcW w:w="1333" w:type="pct"/>
                <w:tcBorders>
                  <w:top w:val="outset" w:sz="6" w:space="0" w:color="auto"/>
                  <w:left w:val="outset" w:sz="6" w:space="0" w:color="auto"/>
                  <w:bottom w:val="outset" w:sz="6" w:space="0" w:color="auto"/>
                  <w:right w:val="outset" w:sz="6" w:space="0" w:color="auto"/>
                </w:tcBorders>
                <w:vAlign w:val="center"/>
              </w:tcPr>
              <w:p w14:paraId="4723200D" w14:textId="54C084A9"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77,767,820.65</w:t>
                </w:r>
              </w:p>
            </w:tc>
          </w:tr>
          <w:tr w:rsidR="00AF2485" w:rsidRPr="006409CE" w14:paraId="5888C17E"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4C65F1D1"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应付债券</w:t>
                </w:r>
              </w:p>
            </w:tc>
            <w:tc>
              <w:tcPr>
                <w:tcW w:w="627" w:type="pct"/>
                <w:tcBorders>
                  <w:top w:val="outset" w:sz="6" w:space="0" w:color="auto"/>
                  <w:left w:val="outset" w:sz="6" w:space="0" w:color="auto"/>
                  <w:bottom w:val="outset" w:sz="6" w:space="0" w:color="auto"/>
                  <w:right w:val="outset" w:sz="6" w:space="0" w:color="auto"/>
                </w:tcBorders>
                <w:vAlign w:val="center"/>
              </w:tcPr>
              <w:p w14:paraId="7DFACE44"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9C803C3" w14:textId="61679839"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29450976" w14:textId="1E22989B"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77FCB7D1"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1173DF82"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其中：优先股</w:t>
                </w:r>
              </w:p>
            </w:tc>
            <w:tc>
              <w:tcPr>
                <w:tcW w:w="627" w:type="pct"/>
                <w:tcBorders>
                  <w:top w:val="outset" w:sz="6" w:space="0" w:color="auto"/>
                  <w:left w:val="outset" w:sz="6" w:space="0" w:color="auto"/>
                  <w:bottom w:val="outset" w:sz="6" w:space="0" w:color="auto"/>
                  <w:right w:val="outset" w:sz="6" w:space="0" w:color="auto"/>
                </w:tcBorders>
                <w:vAlign w:val="center"/>
              </w:tcPr>
              <w:p w14:paraId="255244D0"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0269715" w14:textId="6E0958E0"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437EF152" w14:textId="71846D3E"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1F616D8E"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3524D5BF" w14:textId="77777777" w:rsidR="00AF2485" w:rsidRPr="006409CE" w:rsidRDefault="00AF2485" w:rsidP="00AF2485">
                <w:pPr>
                  <w:ind w:leftChars="300" w:left="630" w:firstLineChars="100" w:firstLine="210"/>
                  <w:rPr>
                    <w:rFonts w:ascii="Times New Roman" w:hAnsi="Times New Roman" w:cs="Times New Roman"/>
                    <w:szCs w:val="21"/>
                  </w:rPr>
                </w:pPr>
                <w:r w:rsidRPr="006409CE">
                  <w:rPr>
                    <w:rFonts w:ascii="Times New Roman" w:hAnsi="Times New Roman" w:cs="Times New Roman"/>
                    <w:szCs w:val="21"/>
                  </w:rPr>
                  <w:t>永续债</w:t>
                </w:r>
              </w:p>
            </w:tc>
            <w:tc>
              <w:tcPr>
                <w:tcW w:w="627" w:type="pct"/>
                <w:tcBorders>
                  <w:top w:val="outset" w:sz="6" w:space="0" w:color="auto"/>
                  <w:left w:val="outset" w:sz="6" w:space="0" w:color="auto"/>
                  <w:bottom w:val="outset" w:sz="6" w:space="0" w:color="auto"/>
                  <w:right w:val="outset" w:sz="6" w:space="0" w:color="auto"/>
                </w:tcBorders>
                <w:vAlign w:val="center"/>
              </w:tcPr>
              <w:p w14:paraId="6128CDF0"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57149F3" w14:textId="01BED609"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162EE059" w14:textId="5D10839E"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003068DC"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77B4B567" w14:textId="77777777" w:rsidR="00AF2485" w:rsidRPr="006409CE" w:rsidRDefault="00AF2485" w:rsidP="00AF2485">
                <w:pPr>
                  <w:ind w:firstLineChars="100" w:firstLine="210"/>
                  <w:rPr>
                    <w:rFonts w:ascii="Times New Roman" w:hAnsi="Times New Roman" w:cs="Times New Roman"/>
                  </w:rPr>
                </w:pPr>
                <w:r w:rsidRPr="006409CE">
                  <w:rPr>
                    <w:rFonts w:ascii="Times New Roman" w:hAnsi="Times New Roman" w:cs="Times New Roman"/>
                  </w:rPr>
                  <w:t>租赁负债</w:t>
                </w:r>
              </w:p>
            </w:tc>
            <w:tc>
              <w:tcPr>
                <w:tcW w:w="627" w:type="pct"/>
                <w:tcBorders>
                  <w:top w:val="outset" w:sz="6" w:space="0" w:color="auto"/>
                  <w:left w:val="outset" w:sz="6" w:space="0" w:color="auto"/>
                  <w:bottom w:val="outset" w:sz="6" w:space="0" w:color="auto"/>
                  <w:right w:val="outset" w:sz="6" w:space="0" w:color="auto"/>
                </w:tcBorders>
                <w:vAlign w:val="center"/>
              </w:tcPr>
              <w:p w14:paraId="6AA021EF" w14:textId="255B054B" w:rsidR="00AF2485" w:rsidRPr="006409CE" w:rsidRDefault="00AF2485" w:rsidP="00AF2485">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47</w:t>
                </w:r>
              </w:p>
            </w:tc>
            <w:tc>
              <w:tcPr>
                <w:tcW w:w="1411" w:type="pct"/>
                <w:tcBorders>
                  <w:top w:val="outset" w:sz="6" w:space="0" w:color="auto"/>
                  <w:left w:val="outset" w:sz="6" w:space="0" w:color="auto"/>
                  <w:bottom w:val="outset" w:sz="6" w:space="0" w:color="auto"/>
                  <w:right w:val="outset" w:sz="6" w:space="0" w:color="auto"/>
                </w:tcBorders>
                <w:vAlign w:val="center"/>
              </w:tcPr>
              <w:p w14:paraId="1C42AEDC" w14:textId="64774BCB"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12,160,794.55</w:t>
                </w:r>
              </w:p>
            </w:tc>
            <w:tc>
              <w:tcPr>
                <w:tcW w:w="1333" w:type="pct"/>
                <w:tcBorders>
                  <w:top w:val="outset" w:sz="6" w:space="0" w:color="auto"/>
                  <w:left w:val="outset" w:sz="6" w:space="0" w:color="auto"/>
                  <w:bottom w:val="outset" w:sz="6" w:space="0" w:color="auto"/>
                  <w:right w:val="outset" w:sz="6" w:space="0" w:color="auto"/>
                </w:tcBorders>
                <w:vAlign w:val="center"/>
              </w:tcPr>
              <w:p w14:paraId="453AEA04" w14:textId="52F953EF"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28,088,205.36</w:t>
                </w:r>
              </w:p>
            </w:tc>
          </w:tr>
          <w:tr w:rsidR="00AF2485" w:rsidRPr="006409CE" w14:paraId="26D5A7FA"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5C336562"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长期应付款</w:t>
                </w:r>
              </w:p>
            </w:tc>
            <w:tc>
              <w:tcPr>
                <w:tcW w:w="627" w:type="pct"/>
                <w:tcBorders>
                  <w:top w:val="outset" w:sz="6" w:space="0" w:color="auto"/>
                  <w:left w:val="outset" w:sz="6" w:space="0" w:color="auto"/>
                  <w:bottom w:val="outset" w:sz="6" w:space="0" w:color="auto"/>
                  <w:right w:val="outset" w:sz="6" w:space="0" w:color="auto"/>
                </w:tcBorders>
                <w:vAlign w:val="center"/>
              </w:tcPr>
              <w:p w14:paraId="3AC559EA"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0172ACB" w14:textId="19AD3DE1"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53D17DD8" w14:textId="18444C96"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6E646598"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6D99F9DC"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长期应付职工薪酬</w:t>
                </w:r>
              </w:p>
            </w:tc>
            <w:tc>
              <w:tcPr>
                <w:tcW w:w="627" w:type="pct"/>
                <w:tcBorders>
                  <w:top w:val="outset" w:sz="6" w:space="0" w:color="auto"/>
                  <w:left w:val="outset" w:sz="6" w:space="0" w:color="auto"/>
                  <w:bottom w:val="outset" w:sz="6" w:space="0" w:color="auto"/>
                  <w:right w:val="outset" w:sz="6" w:space="0" w:color="auto"/>
                </w:tcBorders>
                <w:vAlign w:val="center"/>
              </w:tcPr>
              <w:p w14:paraId="4713572C" w14:textId="2FE6D0A2" w:rsidR="00AF2485" w:rsidRPr="006409CE" w:rsidRDefault="00AF2485" w:rsidP="00AF2485">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49</w:t>
                </w:r>
              </w:p>
            </w:tc>
            <w:tc>
              <w:tcPr>
                <w:tcW w:w="1411" w:type="pct"/>
                <w:tcBorders>
                  <w:top w:val="outset" w:sz="6" w:space="0" w:color="auto"/>
                  <w:left w:val="outset" w:sz="6" w:space="0" w:color="auto"/>
                  <w:bottom w:val="outset" w:sz="6" w:space="0" w:color="auto"/>
                  <w:right w:val="outset" w:sz="6" w:space="0" w:color="auto"/>
                </w:tcBorders>
                <w:vAlign w:val="center"/>
              </w:tcPr>
              <w:p w14:paraId="4C03FC57" w14:textId="5F3D4B6D"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35,408,799.05</w:t>
                </w:r>
              </w:p>
            </w:tc>
            <w:tc>
              <w:tcPr>
                <w:tcW w:w="1333" w:type="pct"/>
                <w:tcBorders>
                  <w:top w:val="outset" w:sz="6" w:space="0" w:color="auto"/>
                  <w:left w:val="outset" w:sz="6" w:space="0" w:color="auto"/>
                  <w:bottom w:val="outset" w:sz="6" w:space="0" w:color="auto"/>
                  <w:right w:val="outset" w:sz="6" w:space="0" w:color="auto"/>
                </w:tcBorders>
                <w:vAlign w:val="center"/>
              </w:tcPr>
              <w:p w14:paraId="4FF468C6" w14:textId="47B49EE6"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31,765,847.98</w:t>
                </w:r>
              </w:p>
            </w:tc>
          </w:tr>
          <w:tr w:rsidR="00AF2485" w:rsidRPr="006409CE" w14:paraId="0941BCA3"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1C9A671D"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预计负债</w:t>
                </w:r>
              </w:p>
            </w:tc>
            <w:tc>
              <w:tcPr>
                <w:tcW w:w="627" w:type="pct"/>
                <w:tcBorders>
                  <w:top w:val="outset" w:sz="6" w:space="0" w:color="auto"/>
                  <w:left w:val="outset" w:sz="6" w:space="0" w:color="auto"/>
                  <w:bottom w:val="outset" w:sz="6" w:space="0" w:color="auto"/>
                  <w:right w:val="outset" w:sz="6" w:space="0" w:color="auto"/>
                </w:tcBorders>
                <w:vAlign w:val="center"/>
              </w:tcPr>
              <w:p w14:paraId="6A7296C7" w14:textId="44DEAE25" w:rsidR="00AF2485" w:rsidRPr="006409CE" w:rsidRDefault="00AF2485" w:rsidP="00AF2485">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50</w:t>
                </w:r>
              </w:p>
            </w:tc>
            <w:tc>
              <w:tcPr>
                <w:tcW w:w="1411" w:type="pct"/>
                <w:tcBorders>
                  <w:top w:val="outset" w:sz="6" w:space="0" w:color="auto"/>
                  <w:left w:val="outset" w:sz="6" w:space="0" w:color="auto"/>
                  <w:bottom w:val="outset" w:sz="6" w:space="0" w:color="auto"/>
                  <w:right w:val="outset" w:sz="6" w:space="0" w:color="auto"/>
                </w:tcBorders>
                <w:vAlign w:val="center"/>
              </w:tcPr>
              <w:p w14:paraId="490F48ED" w14:textId="53339AEE"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6A6D96DE" w14:textId="44FCD873"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0B59BF98"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39EE619A"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递延收益</w:t>
                </w:r>
              </w:p>
            </w:tc>
            <w:tc>
              <w:tcPr>
                <w:tcW w:w="627" w:type="pct"/>
                <w:tcBorders>
                  <w:top w:val="outset" w:sz="6" w:space="0" w:color="auto"/>
                  <w:left w:val="outset" w:sz="6" w:space="0" w:color="auto"/>
                  <w:bottom w:val="outset" w:sz="6" w:space="0" w:color="auto"/>
                  <w:right w:val="outset" w:sz="6" w:space="0" w:color="auto"/>
                </w:tcBorders>
                <w:vAlign w:val="center"/>
              </w:tcPr>
              <w:p w14:paraId="0923271E" w14:textId="2DCB8C5F" w:rsidR="00AF2485" w:rsidRPr="006409CE" w:rsidRDefault="00AF2485" w:rsidP="00AF2485">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51</w:t>
                </w:r>
              </w:p>
            </w:tc>
            <w:tc>
              <w:tcPr>
                <w:tcW w:w="1411" w:type="pct"/>
                <w:tcBorders>
                  <w:top w:val="outset" w:sz="6" w:space="0" w:color="auto"/>
                  <w:left w:val="outset" w:sz="6" w:space="0" w:color="auto"/>
                  <w:bottom w:val="outset" w:sz="6" w:space="0" w:color="auto"/>
                  <w:right w:val="outset" w:sz="6" w:space="0" w:color="auto"/>
                </w:tcBorders>
                <w:vAlign w:val="center"/>
              </w:tcPr>
              <w:p w14:paraId="24A05908" w14:textId="6B8C684A"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89,886,216.10</w:t>
                </w:r>
              </w:p>
            </w:tc>
            <w:tc>
              <w:tcPr>
                <w:tcW w:w="1333" w:type="pct"/>
                <w:tcBorders>
                  <w:top w:val="outset" w:sz="6" w:space="0" w:color="auto"/>
                  <w:left w:val="outset" w:sz="6" w:space="0" w:color="auto"/>
                  <w:bottom w:val="outset" w:sz="6" w:space="0" w:color="auto"/>
                  <w:right w:val="outset" w:sz="6" w:space="0" w:color="auto"/>
                </w:tcBorders>
                <w:vAlign w:val="center"/>
              </w:tcPr>
              <w:p w14:paraId="3684450C" w14:textId="3793A880"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78,344,091.46</w:t>
                </w:r>
              </w:p>
            </w:tc>
          </w:tr>
          <w:tr w:rsidR="00AF2485" w:rsidRPr="006409CE" w14:paraId="665B48D0"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0D17E2B8"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递延所得税负债</w:t>
                </w:r>
              </w:p>
            </w:tc>
            <w:tc>
              <w:tcPr>
                <w:tcW w:w="627" w:type="pct"/>
                <w:tcBorders>
                  <w:top w:val="outset" w:sz="6" w:space="0" w:color="auto"/>
                  <w:left w:val="outset" w:sz="6" w:space="0" w:color="auto"/>
                  <w:bottom w:val="outset" w:sz="6" w:space="0" w:color="auto"/>
                  <w:right w:val="outset" w:sz="6" w:space="0" w:color="auto"/>
                </w:tcBorders>
                <w:vAlign w:val="center"/>
              </w:tcPr>
              <w:p w14:paraId="68615EAB" w14:textId="74D4E490" w:rsidR="00AF2485" w:rsidRPr="006409CE" w:rsidRDefault="00AF2485" w:rsidP="00AF2485">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29</w:t>
                </w:r>
              </w:p>
            </w:tc>
            <w:tc>
              <w:tcPr>
                <w:tcW w:w="1411" w:type="pct"/>
                <w:tcBorders>
                  <w:top w:val="outset" w:sz="6" w:space="0" w:color="auto"/>
                  <w:left w:val="outset" w:sz="6" w:space="0" w:color="auto"/>
                  <w:bottom w:val="outset" w:sz="6" w:space="0" w:color="auto"/>
                  <w:right w:val="outset" w:sz="6" w:space="0" w:color="auto"/>
                </w:tcBorders>
                <w:vAlign w:val="center"/>
              </w:tcPr>
              <w:p w14:paraId="7A79BE4E" w14:textId="32AD64C1"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36,375,128.02</w:t>
                </w:r>
              </w:p>
            </w:tc>
            <w:tc>
              <w:tcPr>
                <w:tcW w:w="1333" w:type="pct"/>
                <w:tcBorders>
                  <w:top w:val="outset" w:sz="6" w:space="0" w:color="auto"/>
                  <w:left w:val="outset" w:sz="6" w:space="0" w:color="auto"/>
                  <w:bottom w:val="outset" w:sz="6" w:space="0" w:color="auto"/>
                  <w:right w:val="outset" w:sz="6" w:space="0" w:color="auto"/>
                </w:tcBorders>
                <w:vAlign w:val="center"/>
              </w:tcPr>
              <w:p w14:paraId="2B869DAA" w14:textId="1670CD5B"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42,015,899.68</w:t>
                </w:r>
              </w:p>
            </w:tc>
          </w:tr>
          <w:tr w:rsidR="00AF2485" w:rsidRPr="006409CE" w14:paraId="577A16D0"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57054D65"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其他非流动负债</w:t>
                </w:r>
              </w:p>
            </w:tc>
            <w:tc>
              <w:tcPr>
                <w:tcW w:w="627" w:type="pct"/>
                <w:tcBorders>
                  <w:top w:val="outset" w:sz="6" w:space="0" w:color="auto"/>
                  <w:left w:val="outset" w:sz="6" w:space="0" w:color="auto"/>
                  <w:bottom w:val="outset" w:sz="6" w:space="0" w:color="auto"/>
                  <w:right w:val="outset" w:sz="6" w:space="0" w:color="auto"/>
                </w:tcBorders>
              </w:tcPr>
              <w:p w14:paraId="017702DF"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DB5DD0F" w14:textId="3F305728"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54EE5D31" w14:textId="09D018F5"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46762C1A"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01CA06A1" w14:textId="77777777" w:rsidR="00AF2485" w:rsidRPr="006409CE" w:rsidRDefault="00AF2485" w:rsidP="00AF2485">
                <w:pPr>
                  <w:ind w:firstLineChars="200" w:firstLine="420"/>
                  <w:rPr>
                    <w:rFonts w:ascii="Times New Roman" w:hAnsi="Times New Roman" w:cs="Times New Roman"/>
                    <w:szCs w:val="21"/>
                  </w:rPr>
                </w:pPr>
                <w:r w:rsidRPr="006409CE">
                  <w:rPr>
                    <w:rFonts w:ascii="Times New Roman" w:hAnsi="Times New Roman" w:cs="Times New Roman"/>
                    <w:szCs w:val="21"/>
                  </w:rPr>
                  <w:t>非流动负债合计</w:t>
                </w:r>
              </w:p>
            </w:tc>
            <w:tc>
              <w:tcPr>
                <w:tcW w:w="627" w:type="pct"/>
                <w:tcBorders>
                  <w:top w:val="outset" w:sz="6" w:space="0" w:color="auto"/>
                  <w:left w:val="outset" w:sz="6" w:space="0" w:color="auto"/>
                  <w:bottom w:val="outset" w:sz="6" w:space="0" w:color="auto"/>
                  <w:right w:val="outset" w:sz="6" w:space="0" w:color="auto"/>
                </w:tcBorders>
              </w:tcPr>
              <w:p w14:paraId="3E6CF287"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4A10D0B" w14:textId="11A16692"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358,907,022.55</w:t>
                </w:r>
              </w:p>
            </w:tc>
            <w:tc>
              <w:tcPr>
                <w:tcW w:w="1333" w:type="pct"/>
                <w:tcBorders>
                  <w:top w:val="outset" w:sz="6" w:space="0" w:color="auto"/>
                  <w:left w:val="outset" w:sz="6" w:space="0" w:color="auto"/>
                  <w:bottom w:val="outset" w:sz="6" w:space="0" w:color="auto"/>
                  <w:right w:val="outset" w:sz="6" w:space="0" w:color="auto"/>
                </w:tcBorders>
                <w:vAlign w:val="center"/>
              </w:tcPr>
              <w:p w14:paraId="617E5455" w14:textId="35DCEF07"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257,981,865.13</w:t>
                </w:r>
              </w:p>
            </w:tc>
          </w:tr>
          <w:tr w:rsidR="00AF2485" w:rsidRPr="006409CE" w14:paraId="520E73A4"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3E86B883" w14:textId="77777777" w:rsidR="00AF2485" w:rsidRPr="006409CE" w:rsidRDefault="00AF2485" w:rsidP="00AF2485">
                <w:pPr>
                  <w:ind w:firstLineChars="300" w:firstLine="630"/>
                  <w:rPr>
                    <w:rFonts w:ascii="Times New Roman" w:hAnsi="Times New Roman" w:cs="Times New Roman"/>
                    <w:szCs w:val="21"/>
                  </w:rPr>
                </w:pPr>
                <w:r w:rsidRPr="006409CE">
                  <w:rPr>
                    <w:rFonts w:ascii="Times New Roman" w:hAnsi="Times New Roman" w:cs="Times New Roman"/>
                    <w:szCs w:val="21"/>
                  </w:rPr>
                  <w:t>负债合计</w:t>
                </w:r>
              </w:p>
            </w:tc>
            <w:tc>
              <w:tcPr>
                <w:tcW w:w="627" w:type="pct"/>
                <w:tcBorders>
                  <w:top w:val="outset" w:sz="6" w:space="0" w:color="auto"/>
                  <w:left w:val="outset" w:sz="6" w:space="0" w:color="auto"/>
                  <w:bottom w:val="outset" w:sz="6" w:space="0" w:color="auto"/>
                  <w:right w:val="outset" w:sz="6" w:space="0" w:color="auto"/>
                </w:tcBorders>
              </w:tcPr>
              <w:p w14:paraId="516155FA"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E2C303D" w14:textId="20D5CB28" w:rsidR="00AF2485" w:rsidRPr="006409CE" w:rsidRDefault="00303919" w:rsidP="008B72DB">
                <w:pPr>
                  <w:jc w:val="right"/>
                  <w:rPr>
                    <w:rFonts w:ascii="Times New Roman" w:hAnsi="Times New Roman" w:cs="Times New Roman"/>
                    <w:szCs w:val="21"/>
                  </w:rPr>
                </w:pPr>
                <w:r w:rsidRPr="006409CE">
                  <w:rPr>
                    <w:rFonts w:ascii="Times New Roman" w:hAnsi="Times New Roman" w:cs="Times New Roman"/>
                  </w:rPr>
                  <w:t>1,535,168,062.10</w:t>
                </w:r>
              </w:p>
            </w:tc>
            <w:tc>
              <w:tcPr>
                <w:tcW w:w="1333" w:type="pct"/>
                <w:tcBorders>
                  <w:top w:val="outset" w:sz="6" w:space="0" w:color="auto"/>
                  <w:left w:val="outset" w:sz="6" w:space="0" w:color="auto"/>
                  <w:bottom w:val="outset" w:sz="6" w:space="0" w:color="auto"/>
                  <w:right w:val="outset" w:sz="6" w:space="0" w:color="auto"/>
                </w:tcBorders>
                <w:vAlign w:val="center"/>
              </w:tcPr>
              <w:p w14:paraId="20435487" w14:textId="3D239FEF"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1,568,575,024.08</w:t>
                </w:r>
              </w:p>
            </w:tc>
          </w:tr>
          <w:tr w:rsidR="00AF2485" w:rsidRPr="006409CE" w14:paraId="4A3C719A" w14:textId="77777777" w:rsidTr="00DA38CD">
            <w:sdt>
              <w:sdtPr>
                <w:rPr>
                  <w:rFonts w:ascii="Times New Roman" w:hAnsi="Times New Roman" w:cs="Times New Roman"/>
                </w:rPr>
                <w:tag w:val="_PLD_c6760bbd367544f58c1b02c0378c7818"/>
                <w:id w:val="683562144"/>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CBFEEE3" w14:textId="07FF4494" w:rsidR="00AF2485" w:rsidRPr="006409CE" w:rsidRDefault="00AF2485" w:rsidP="00AF2485">
                    <w:pPr>
                      <w:rPr>
                        <w:rFonts w:ascii="Times New Roman" w:hAnsi="Times New Roman" w:cs="Times New Roman"/>
                        <w:color w:val="008000"/>
                        <w:szCs w:val="21"/>
                      </w:rPr>
                    </w:pPr>
                    <w:r w:rsidRPr="006409CE">
                      <w:rPr>
                        <w:rFonts w:ascii="Times New Roman" w:hAnsi="Times New Roman" w:cs="Times New Roman"/>
                        <w:b/>
                        <w:bCs/>
                        <w:szCs w:val="21"/>
                      </w:rPr>
                      <w:t>所有者权益（或股东权益）：</w:t>
                    </w:r>
                  </w:p>
                </w:tc>
              </w:sdtContent>
            </w:sdt>
          </w:tr>
          <w:tr w:rsidR="00AF2485" w:rsidRPr="006409CE" w14:paraId="145390A4"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0BDEF372"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实收资本（或股本）</w:t>
                </w:r>
              </w:p>
            </w:tc>
            <w:tc>
              <w:tcPr>
                <w:tcW w:w="627" w:type="pct"/>
                <w:tcBorders>
                  <w:top w:val="outset" w:sz="6" w:space="0" w:color="auto"/>
                  <w:left w:val="outset" w:sz="6" w:space="0" w:color="auto"/>
                  <w:bottom w:val="outset" w:sz="6" w:space="0" w:color="auto"/>
                  <w:right w:val="outset" w:sz="6" w:space="0" w:color="auto"/>
                </w:tcBorders>
                <w:vAlign w:val="center"/>
              </w:tcPr>
              <w:p w14:paraId="032E0F5F" w14:textId="6AA87BAC" w:rsidR="00AF2485" w:rsidRPr="006409CE" w:rsidRDefault="00AF2485" w:rsidP="00AF2485">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53</w:t>
                </w:r>
              </w:p>
            </w:tc>
            <w:tc>
              <w:tcPr>
                <w:tcW w:w="1411" w:type="pct"/>
                <w:tcBorders>
                  <w:top w:val="outset" w:sz="6" w:space="0" w:color="auto"/>
                  <w:left w:val="outset" w:sz="6" w:space="0" w:color="auto"/>
                  <w:bottom w:val="outset" w:sz="6" w:space="0" w:color="auto"/>
                  <w:right w:val="outset" w:sz="6" w:space="0" w:color="auto"/>
                </w:tcBorders>
                <w:vAlign w:val="center"/>
              </w:tcPr>
              <w:p w14:paraId="19105068" w14:textId="0CEAC699"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521,780,000.00</w:t>
                </w:r>
              </w:p>
            </w:tc>
            <w:tc>
              <w:tcPr>
                <w:tcW w:w="1333" w:type="pct"/>
                <w:tcBorders>
                  <w:top w:val="outset" w:sz="6" w:space="0" w:color="auto"/>
                  <w:left w:val="outset" w:sz="6" w:space="0" w:color="auto"/>
                  <w:bottom w:val="outset" w:sz="6" w:space="0" w:color="auto"/>
                  <w:right w:val="outset" w:sz="6" w:space="0" w:color="auto"/>
                </w:tcBorders>
                <w:vAlign w:val="center"/>
              </w:tcPr>
              <w:p w14:paraId="21E975A9" w14:textId="72954DB0"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521,780,000.00</w:t>
                </w:r>
              </w:p>
            </w:tc>
          </w:tr>
          <w:tr w:rsidR="00AF2485" w:rsidRPr="006409CE" w14:paraId="15C71683"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64E0988D"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其他权益工具</w:t>
                </w:r>
              </w:p>
            </w:tc>
            <w:tc>
              <w:tcPr>
                <w:tcW w:w="627" w:type="pct"/>
                <w:tcBorders>
                  <w:top w:val="outset" w:sz="6" w:space="0" w:color="auto"/>
                  <w:left w:val="outset" w:sz="6" w:space="0" w:color="auto"/>
                  <w:bottom w:val="outset" w:sz="6" w:space="0" w:color="auto"/>
                  <w:right w:val="outset" w:sz="6" w:space="0" w:color="auto"/>
                </w:tcBorders>
                <w:vAlign w:val="center"/>
              </w:tcPr>
              <w:p w14:paraId="1749432D"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0A2C2AD" w14:textId="51557CDB"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2F1362EE" w14:textId="05146AB7"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7CBE6004"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11B74F19" w14:textId="77777777" w:rsidR="00AF2485" w:rsidRPr="006409CE" w:rsidRDefault="00AF2485" w:rsidP="00AF2485">
                <w:pPr>
                  <w:ind w:firstLineChars="100" w:firstLine="210"/>
                  <w:rPr>
                    <w:rFonts w:ascii="Times New Roman" w:hAnsi="Times New Roman" w:cs="Times New Roman"/>
                    <w:szCs w:val="21"/>
                  </w:rPr>
                </w:pPr>
                <w:r w:rsidRPr="006409CE">
                  <w:rPr>
                    <w:rFonts w:ascii="Times New Roman" w:hAnsi="Times New Roman" w:cs="Times New Roman"/>
                    <w:szCs w:val="21"/>
                  </w:rPr>
                  <w:t>其中：优先股</w:t>
                </w:r>
              </w:p>
            </w:tc>
            <w:tc>
              <w:tcPr>
                <w:tcW w:w="627" w:type="pct"/>
                <w:tcBorders>
                  <w:top w:val="outset" w:sz="6" w:space="0" w:color="auto"/>
                  <w:left w:val="outset" w:sz="6" w:space="0" w:color="auto"/>
                  <w:bottom w:val="outset" w:sz="6" w:space="0" w:color="auto"/>
                  <w:right w:val="outset" w:sz="6" w:space="0" w:color="auto"/>
                </w:tcBorders>
                <w:vAlign w:val="center"/>
              </w:tcPr>
              <w:p w14:paraId="40622BB4"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1336605" w14:textId="1832FBE0"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7BDD882F" w14:textId="0189138B"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F2485" w:rsidRPr="006409CE" w14:paraId="797BA5CB"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2E767DDA" w14:textId="77777777" w:rsidR="00AF2485" w:rsidRPr="006409CE" w:rsidRDefault="00AF2485" w:rsidP="00AF2485">
                <w:pPr>
                  <w:ind w:leftChars="300" w:left="630" w:firstLineChars="100" w:firstLine="210"/>
                  <w:rPr>
                    <w:rFonts w:ascii="Times New Roman" w:hAnsi="Times New Roman" w:cs="Times New Roman"/>
                    <w:szCs w:val="21"/>
                  </w:rPr>
                </w:pPr>
                <w:r w:rsidRPr="006409CE">
                  <w:rPr>
                    <w:rFonts w:ascii="Times New Roman" w:hAnsi="Times New Roman" w:cs="Times New Roman"/>
                    <w:szCs w:val="21"/>
                  </w:rPr>
                  <w:lastRenderedPageBreak/>
                  <w:t>永续债</w:t>
                </w:r>
              </w:p>
            </w:tc>
            <w:tc>
              <w:tcPr>
                <w:tcW w:w="627" w:type="pct"/>
                <w:tcBorders>
                  <w:top w:val="outset" w:sz="6" w:space="0" w:color="auto"/>
                  <w:left w:val="outset" w:sz="6" w:space="0" w:color="auto"/>
                  <w:bottom w:val="outset" w:sz="6" w:space="0" w:color="auto"/>
                  <w:right w:val="outset" w:sz="6" w:space="0" w:color="auto"/>
                </w:tcBorders>
                <w:vAlign w:val="center"/>
              </w:tcPr>
              <w:p w14:paraId="12C6EC8A" w14:textId="77777777" w:rsidR="00AF2485" w:rsidRPr="006409CE" w:rsidRDefault="00AF2485" w:rsidP="00AF2485">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46D2386" w14:textId="752A491C"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vAlign w:val="center"/>
              </w:tcPr>
              <w:p w14:paraId="19F8D121" w14:textId="0E036B33" w:rsidR="00AF2485" w:rsidRPr="006409CE" w:rsidRDefault="00AF2485" w:rsidP="008B72DB">
                <w:pPr>
                  <w:jc w:val="right"/>
                  <w:rPr>
                    <w:rFonts w:ascii="Times New Roman" w:hAnsi="Times New Roman" w:cs="Times New Roman"/>
                    <w:szCs w:val="21"/>
                  </w:rPr>
                </w:pPr>
                <w:r w:rsidRPr="006409CE">
                  <w:rPr>
                    <w:rFonts w:ascii="Times New Roman" w:hAnsi="Times New Roman" w:cs="Times New Roman"/>
                  </w:rPr>
                  <w:t>-</w:t>
                </w:r>
              </w:p>
            </w:tc>
          </w:tr>
          <w:tr w:rsidR="00AC4686" w:rsidRPr="006409CE" w14:paraId="4F435F09"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17944F8A"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资本公积</w:t>
                </w:r>
              </w:p>
            </w:tc>
            <w:tc>
              <w:tcPr>
                <w:tcW w:w="627" w:type="pct"/>
                <w:tcBorders>
                  <w:top w:val="outset" w:sz="6" w:space="0" w:color="auto"/>
                  <w:left w:val="outset" w:sz="6" w:space="0" w:color="auto"/>
                  <w:bottom w:val="outset" w:sz="6" w:space="0" w:color="auto"/>
                  <w:right w:val="outset" w:sz="6" w:space="0" w:color="auto"/>
                </w:tcBorders>
                <w:vAlign w:val="center"/>
              </w:tcPr>
              <w:p w14:paraId="2FBC1F1A" w14:textId="5C9D602E"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55</w:t>
                </w:r>
              </w:p>
            </w:tc>
            <w:tc>
              <w:tcPr>
                <w:tcW w:w="1411" w:type="pct"/>
                <w:tcBorders>
                  <w:top w:val="outset" w:sz="6" w:space="0" w:color="auto"/>
                  <w:left w:val="outset" w:sz="6" w:space="0" w:color="auto"/>
                  <w:bottom w:val="outset" w:sz="6" w:space="0" w:color="auto"/>
                  <w:right w:val="outset" w:sz="6" w:space="0" w:color="auto"/>
                </w:tcBorders>
                <w:vAlign w:val="center"/>
              </w:tcPr>
              <w:p w14:paraId="5F01E43D" w14:textId="17A16C0F"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2,038,695,311.24 </w:t>
                </w:r>
              </w:p>
            </w:tc>
            <w:tc>
              <w:tcPr>
                <w:tcW w:w="1333" w:type="pct"/>
                <w:tcBorders>
                  <w:top w:val="outset" w:sz="6" w:space="0" w:color="auto"/>
                  <w:left w:val="outset" w:sz="6" w:space="0" w:color="auto"/>
                  <w:bottom w:val="outset" w:sz="6" w:space="0" w:color="auto"/>
                  <w:right w:val="outset" w:sz="6" w:space="0" w:color="auto"/>
                </w:tcBorders>
                <w:vAlign w:val="center"/>
              </w:tcPr>
              <w:p w14:paraId="669DD00D" w14:textId="6C5B252E"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2,036,982,689.48</w:t>
                </w:r>
              </w:p>
            </w:tc>
          </w:tr>
          <w:tr w:rsidR="00AC4686" w:rsidRPr="006409CE" w14:paraId="05C1063C"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66A1ADB7"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减：库存股</w:t>
                </w:r>
              </w:p>
            </w:tc>
            <w:tc>
              <w:tcPr>
                <w:tcW w:w="627" w:type="pct"/>
                <w:tcBorders>
                  <w:top w:val="outset" w:sz="6" w:space="0" w:color="auto"/>
                  <w:left w:val="outset" w:sz="6" w:space="0" w:color="auto"/>
                  <w:bottom w:val="outset" w:sz="6" w:space="0" w:color="auto"/>
                  <w:right w:val="outset" w:sz="6" w:space="0" w:color="auto"/>
                </w:tcBorders>
                <w:vAlign w:val="center"/>
              </w:tcPr>
              <w:p w14:paraId="63923054"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A54E11A" w14:textId="785CE7BE"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   </w:t>
                </w:r>
              </w:p>
            </w:tc>
            <w:tc>
              <w:tcPr>
                <w:tcW w:w="1333" w:type="pct"/>
                <w:tcBorders>
                  <w:top w:val="outset" w:sz="6" w:space="0" w:color="auto"/>
                  <w:left w:val="outset" w:sz="6" w:space="0" w:color="auto"/>
                  <w:bottom w:val="outset" w:sz="6" w:space="0" w:color="auto"/>
                  <w:right w:val="outset" w:sz="6" w:space="0" w:color="auto"/>
                </w:tcBorders>
                <w:vAlign w:val="center"/>
              </w:tcPr>
              <w:p w14:paraId="254C9370" w14:textId="5D69FB45"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w:t>
                </w:r>
              </w:p>
            </w:tc>
          </w:tr>
          <w:tr w:rsidR="00AC4686" w:rsidRPr="006409CE" w14:paraId="433F6B1A"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5918D767"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其他综合收益</w:t>
                </w:r>
              </w:p>
            </w:tc>
            <w:tc>
              <w:tcPr>
                <w:tcW w:w="627" w:type="pct"/>
                <w:tcBorders>
                  <w:top w:val="outset" w:sz="6" w:space="0" w:color="auto"/>
                  <w:left w:val="outset" w:sz="6" w:space="0" w:color="auto"/>
                  <w:bottom w:val="outset" w:sz="6" w:space="0" w:color="auto"/>
                  <w:right w:val="outset" w:sz="6" w:space="0" w:color="auto"/>
                </w:tcBorders>
                <w:vAlign w:val="center"/>
              </w:tcPr>
              <w:p w14:paraId="290C7FAF" w14:textId="1C7FB7BA"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57</w:t>
                </w:r>
              </w:p>
            </w:tc>
            <w:tc>
              <w:tcPr>
                <w:tcW w:w="1411" w:type="pct"/>
                <w:tcBorders>
                  <w:top w:val="outset" w:sz="6" w:space="0" w:color="auto"/>
                  <w:left w:val="outset" w:sz="6" w:space="0" w:color="auto"/>
                  <w:bottom w:val="outset" w:sz="6" w:space="0" w:color="auto"/>
                  <w:right w:val="outset" w:sz="6" w:space="0" w:color="auto"/>
                </w:tcBorders>
                <w:vAlign w:val="center"/>
              </w:tcPr>
              <w:p w14:paraId="5F8B1A50" w14:textId="0D93C51F"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-16,401,257.57 </w:t>
                </w:r>
              </w:p>
            </w:tc>
            <w:tc>
              <w:tcPr>
                <w:tcW w:w="1333" w:type="pct"/>
                <w:tcBorders>
                  <w:top w:val="outset" w:sz="6" w:space="0" w:color="auto"/>
                  <w:left w:val="outset" w:sz="6" w:space="0" w:color="auto"/>
                  <w:bottom w:val="outset" w:sz="6" w:space="0" w:color="auto"/>
                  <w:right w:val="outset" w:sz="6" w:space="0" w:color="auto"/>
                </w:tcBorders>
                <w:vAlign w:val="center"/>
              </w:tcPr>
              <w:p w14:paraId="767D62AD" w14:textId="719AB1E5"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-106,782,314.90</w:t>
                </w:r>
              </w:p>
            </w:tc>
          </w:tr>
          <w:tr w:rsidR="00AC4686" w:rsidRPr="006409CE" w14:paraId="4AFE8E75"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72FC9FC8"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专项储备</w:t>
                </w:r>
              </w:p>
            </w:tc>
            <w:tc>
              <w:tcPr>
                <w:tcW w:w="627" w:type="pct"/>
                <w:tcBorders>
                  <w:top w:val="outset" w:sz="6" w:space="0" w:color="auto"/>
                  <w:left w:val="outset" w:sz="6" w:space="0" w:color="auto"/>
                  <w:bottom w:val="outset" w:sz="6" w:space="0" w:color="auto"/>
                  <w:right w:val="outset" w:sz="6" w:space="0" w:color="auto"/>
                </w:tcBorders>
                <w:vAlign w:val="center"/>
              </w:tcPr>
              <w:p w14:paraId="608AA59A"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1FFFF27" w14:textId="3DD7C209"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4,174,537.87 </w:t>
                </w:r>
              </w:p>
            </w:tc>
            <w:tc>
              <w:tcPr>
                <w:tcW w:w="1333" w:type="pct"/>
                <w:tcBorders>
                  <w:top w:val="outset" w:sz="6" w:space="0" w:color="auto"/>
                  <w:left w:val="outset" w:sz="6" w:space="0" w:color="auto"/>
                  <w:bottom w:val="outset" w:sz="6" w:space="0" w:color="auto"/>
                  <w:right w:val="outset" w:sz="6" w:space="0" w:color="auto"/>
                </w:tcBorders>
                <w:vAlign w:val="center"/>
              </w:tcPr>
              <w:p w14:paraId="14EC5ED3" w14:textId="19BC61C1"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766,138.43</w:t>
                </w:r>
              </w:p>
            </w:tc>
          </w:tr>
          <w:tr w:rsidR="00AC4686" w:rsidRPr="006409CE" w14:paraId="79A149AC"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22ABF520"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盈余公积</w:t>
                </w:r>
              </w:p>
            </w:tc>
            <w:tc>
              <w:tcPr>
                <w:tcW w:w="627" w:type="pct"/>
                <w:tcBorders>
                  <w:top w:val="outset" w:sz="6" w:space="0" w:color="auto"/>
                  <w:left w:val="outset" w:sz="6" w:space="0" w:color="auto"/>
                  <w:bottom w:val="outset" w:sz="6" w:space="0" w:color="auto"/>
                  <w:right w:val="outset" w:sz="6" w:space="0" w:color="auto"/>
                </w:tcBorders>
                <w:vAlign w:val="center"/>
              </w:tcPr>
              <w:p w14:paraId="39E77F34" w14:textId="6AB82D70"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59</w:t>
                </w:r>
              </w:p>
            </w:tc>
            <w:tc>
              <w:tcPr>
                <w:tcW w:w="1411" w:type="pct"/>
                <w:tcBorders>
                  <w:top w:val="outset" w:sz="6" w:space="0" w:color="auto"/>
                  <w:left w:val="outset" w:sz="6" w:space="0" w:color="auto"/>
                  <w:bottom w:val="outset" w:sz="6" w:space="0" w:color="auto"/>
                  <w:right w:val="outset" w:sz="6" w:space="0" w:color="auto"/>
                </w:tcBorders>
                <w:vAlign w:val="center"/>
              </w:tcPr>
              <w:p w14:paraId="0107B8AC" w14:textId="1E987D70"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10,122,906.55 </w:t>
                </w:r>
              </w:p>
            </w:tc>
            <w:tc>
              <w:tcPr>
                <w:tcW w:w="1333" w:type="pct"/>
                <w:tcBorders>
                  <w:top w:val="outset" w:sz="6" w:space="0" w:color="auto"/>
                  <w:left w:val="outset" w:sz="6" w:space="0" w:color="auto"/>
                  <w:bottom w:val="outset" w:sz="6" w:space="0" w:color="auto"/>
                  <w:right w:val="outset" w:sz="6" w:space="0" w:color="auto"/>
                </w:tcBorders>
                <w:vAlign w:val="center"/>
              </w:tcPr>
              <w:p w14:paraId="20445C9A" w14:textId="6AA91237"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10,122,906.55</w:t>
                </w:r>
              </w:p>
            </w:tc>
          </w:tr>
          <w:tr w:rsidR="00AC4686" w:rsidRPr="006409CE" w14:paraId="75CB1AA5"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3B944D00"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一般风险准备</w:t>
                </w:r>
              </w:p>
            </w:tc>
            <w:tc>
              <w:tcPr>
                <w:tcW w:w="627" w:type="pct"/>
                <w:tcBorders>
                  <w:top w:val="outset" w:sz="6" w:space="0" w:color="auto"/>
                  <w:left w:val="outset" w:sz="6" w:space="0" w:color="auto"/>
                  <w:bottom w:val="outset" w:sz="6" w:space="0" w:color="auto"/>
                  <w:right w:val="outset" w:sz="6" w:space="0" w:color="auto"/>
                </w:tcBorders>
                <w:vAlign w:val="center"/>
              </w:tcPr>
              <w:p w14:paraId="435ABE75"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B4976F5" w14:textId="328A8A0D"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   </w:t>
                </w:r>
              </w:p>
            </w:tc>
            <w:tc>
              <w:tcPr>
                <w:tcW w:w="1333" w:type="pct"/>
                <w:tcBorders>
                  <w:top w:val="outset" w:sz="6" w:space="0" w:color="auto"/>
                  <w:left w:val="outset" w:sz="6" w:space="0" w:color="auto"/>
                  <w:bottom w:val="outset" w:sz="6" w:space="0" w:color="auto"/>
                  <w:right w:val="outset" w:sz="6" w:space="0" w:color="auto"/>
                </w:tcBorders>
                <w:vAlign w:val="center"/>
              </w:tcPr>
              <w:p w14:paraId="1C65506D" w14:textId="55AF3B38"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w:t>
                </w:r>
              </w:p>
            </w:tc>
          </w:tr>
          <w:tr w:rsidR="00AC4686" w:rsidRPr="006409CE" w14:paraId="6265ECD5"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0BCA1CDD"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未分配利润</w:t>
                </w:r>
              </w:p>
            </w:tc>
            <w:tc>
              <w:tcPr>
                <w:tcW w:w="627" w:type="pct"/>
                <w:tcBorders>
                  <w:top w:val="outset" w:sz="6" w:space="0" w:color="auto"/>
                  <w:left w:val="outset" w:sz="6" w:space="0" w:color="auto"/>
                  <w:bottom w:val="outset" w:sz="6" w:space="0" w:color="auto"/>
                  <w:right w:val="outset" w:sz="6" w:space="0" w:color="auto"/>
                </w:tcBorders>
                <w:vAlign w:val="center"/>
              </w:tcPr>
              <w:p w14:paraId="63C1F392" w14:textId="36B41DD8" w:rsidR="00AC4686" w:rsidRPr="006409CE" w:rsidRDefault="00AC4686" w:rsidP="00AC468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60</w:t>
                </w:r>
              </w:p>
            </w:tc>
            <w:tc>
              <w:tcPr>
                <w:tcW w:w="1411" w:type="pct"/>
                <w:tcBorders>
                  <w:top w:val="outset" w:sz="6" w:space="0" w:color="auto"/>
                  <w:left w:val="outset" w:sz="6" w:space="0" w:color="auto"/>
                  <w:bottom w:val="outset" w:sz="6" w:space="0" w:color="auto"/>
                  <w:right w:val="outset" w:sz="6" w:space="0" w:color="auto"/>
                </w:tcBorders>
                <w:vAlign w:val="center"/>
              </w:tcPr>
              <w:p w14:paraId="22AA051A" w14:textId="0D19EB82"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-759,227,057.76 </w:t>
                </w:r>
              </w:p>
            </w:tc>
            <w:tc>
              <w:tcPr>
                <w:tcW w:w="1333" w:type="pct"/>
                <w:tcBorders>
                  <w:top w:val="outset" w:sz="6" w:space="0" w:color="auto"/>
                  <w:left w:val="outset" w:sz="6" w:space="0" w:color="auto"/>
                  <w:bottom w:val="outset" w:sz="6" w:space="0" w:color="auto"/>
                  <w:right w:val="outset" w:sz="6" w:space="0" w:color="auto"/>
                </w:tcBorders>
                <w:vAlign w:val="center"/>
              </w:tcPr>
              <w:p w14:paraId="6F9280D9" w14:textId="4AAF7D47"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-711,779,035.62</w:t>
                </w:r>
              </w:p>
            </w:tc>
          </w:tr>
          <w:tr w:rsidR="00AC4686" w:rsidRPr="006409CE" w14:paraId="1A25A357"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7B3B85B6"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rPr>
                  <w:t>归属于母公司所有者权益（或股东权益）合计</w:t>
                </w:r>
              </w:p>
            </w:tc>
            <w:tc>
              <w:tcPr>
                <w:tcW w:w="627" w:type="pct"/>
                <w:tcBorders>
                  <w:top w:val="outset" w:sz="6" w:space="0" w:color="auto"/>
                  <w:left w:val="outset" w:sz="6" w:space="0" w:color="auto"/>
                  <w:bottom w:val="outset" w:sz="6" w:space="0" w:color="auto"/>
                  <w:right w:val="outset" w:sz="6" w:space="0" w:color="auto"/>
                </w:tcBorders>
              </w:tcPr>
              <w:p w14:paraId="35858B42"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F3C2B6E" w14:textId="7CD2CC14"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1,799,144,440.33 </w:t>
                </w:r>
              </w:p>
            </w:tc>
            <w:tc>
              <w:tcPr>
                <w:tcW w:w="1333" w:type="pct"/>
                <w:tcBorders>
                  <w:top w:val="outset" w:sz="6" w:space="0" w:color="auto"/>
                  <w:left w:val="outset" w:sz="6" w:space="0" w:color="auto"/>
                  <w:bottom w:val="outset" w:sz="6" w:space="0" w:color="auto"/>
                  <w:right w:val="outset" w:sz="6" w:space="0" w:color="auto"/>
                </w:tcBorders>
                <w:vAlign w:val="center"/>
              </w:tcPr>
              <w:p w14:paraId="225B0D9A" w14:textId="2131A51E"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1,751,090,383.94</w:t>
                </w:r>
              </w:p>
            </w:tc>
          </w:tr>
          <w:tr w:rsidR="00AC4686" w:rsidRPr="006409CE" w14:paraId="1BF0F365"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30F804A4" w14:textId="77777777" w:rsidR="00AC4686" w:rsidRPr="006409CE" w:rsidRDefault="00AC4686" w:rsidP="00AC4686">
                <w:pPr>
                  <w:ind w:firstLineChars="100" w:firstLine="210"/>
                  <w:rPr>
                    <w:rFonts w:ascii="Times New Roman" w:hAnsi="Times New Roman" w:cs="Times New Roman"/>
                    <w:szCs w:val="21"/>
                  </w:rPr>
                </w:pPr>
                <w:r w:rsidRPr="006409CE">
                  <w:rPr>
                    <w:rFonts w:ascii="Times New Roman" w:hAnsi="Times New Roman" w:cs="Times New Roman"/>
                    <w:szCs w:val="21"/>
                  </w:rPr>
                  <w:t>少数股东权益</w:t>
                </w:r>
              </w:p>
            </w:tc>
            <w:tc>
              <w:tcPr>
                <w:tcW w:w="627" w:type="pct"/>
                <w:tcBorders>
                  <w:top w:val="outset" w:sz="6" w:space="0" w:color="auto"/>
                  <w:left w:val="outset" w:sz="6" w:space="0" w:color="auto"/>
                  <w:bottom w:val="outset" w:sz="6" w:space="0" w:color="auto"/>
                  <w:right w:val="outset" w:sz="6" w:space="0" w:color="auto"/>
                </w:tcBorders>
              </w:tcPr>
              <w:p w14:paraId="35D6DEB8"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F2B1C34" w14:textId="23E1339F"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5,299,050.64 </w:t>
                </w:r>
              </w:p>
            </w:tc>
            <w:tc>
              <w:tcPr>
                <w:tcW w:w="1333" w:type="pct"/>
                <w:tcBorders>
                  <w:top w:val="outset" w:sz="6" w:space="0" w:color="auto"/>
                  <w:left w:val="outset" w:sz="6" w:space="0" w:color="auto"/>
                  <w:bottom w:val="outset" w:sz="6" w:space="0" w:color="auto"/>
                  <w:right w:val="outset" w:sz="6" w:space="0" w:color="auto"/>
                </w:tcBorders>
                <w:vAlign w:val="center"/>
              </w:tcPr>
              <w:p w14:paraId="03E5A4D3" w14:textId="6DA78264"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6,107,599.71</w:t>
                </w:r>
              </w:p>
            </w:tc>
          </w:tr>
          <w:tr w:rsidR="00AC4686" w:rsidRPr="006409CE" w14:paraId="7E837FFE"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05B61AC6" w14:textId="77777777" w:rsidR="00AC4686" w:rsidRPr="006409CE" w:rsidRDefault="00AC4686" w:rsidP="00AC4686">
                <w:pPr>
                  <w:ind w:firstLineChars="200" w:firstLine="420"/>
                  <w:rPr>
                    <w:rFonts w:ascii="Times New Roman" w:hAnsi="Times New Roman" w:cs="Times New Roman"/>
                    <w:szCs w:val="21"/>
                  </w:rPr>
                </w:pPr>
                <w:r w:rsidRPr="006409CE">
                  <w:rPr>
                    <w:rFonts w:ascii="Times New Roman" w:hAnsi="Times New Roman" w:cs="Times New Roman"/>
                  </w:rPr>
                  <w:t>所有者权益（或股东权益）合计</w:t>
                </w:r>
              </w:p>
            </w:tc>
            <w:tc>
              <w:tcPr>
                <w:tcW w:w="627" w:type="pct"/>
                <w:tcBorders>
                  <w:top w:val="outset" w:sz="6" w:space="0" w:color="auto"/>
                  <w:left w:val="outset" w:sz="6" w:space="0" w:color="auto"/>
                  <w:bottom w:val="outset" w:sz="6" w:space="0" w:color="auto"/>
                  <w:right w:val="outset" w:sz="6" w:space="0" w:color="auto"/>
                </w:tcBorders>
              </w:tcPr>
              <w:p w14:paraId="362DD06F"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6A1F623" w14:textId="61C58A56"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1,804,443,490.97 </w:t>
                </w:r>
              </w:p>
            </w:tc>
            <w:tc>
              <w:tcPr>
                <w:tcW w:w="1333" w:type="pct"/>
                <w:tcBorders>
                  <w:top w:val="outset" w:sz="6" w:space="0" w:color="auto"/>
                  <w:left w:val="outset" w:sz="6" w:space="0" w:color="auto"/>
                  <w:bottom w:val="outset" w:sz="6" w:space="0" w:color="auto"/>
                  <w:right w:val="outset" w:sz="6" w:space="0" w:color="auto"/>
                </w:tcBorders>
                <w:vAlign w:val="center"/>
              </w:tcPr>
              <w:p w14:paraId="5E6C5EF3" w14:textId="4255D8AF"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1,757,197,983.65</w:t>
                </w:r>
              </w:p>
            </w:tc>
          </w:tr>
          <w:tr w:rsidR="00AC4686" w:rsidRPr="006409CE" w14:paraId="58942BDD" w14:textId="77777777" w:rsidTr="008B72DB">
            <w:tc>
              <w:tcPr>
                <w:tcW w:w="1629" w:type="pct"/>
                <w:tcBorders>
                  <w:top w:val="outset" w:sz="6" w:space="0" w:color="auto"/>
                  <w:left w:val="outset" w:sz="6" w:space="0" w:color="auto"/>
                  <w:bottom w:val="outset" w:sz="6" w:space="0" w:color="auto"/>
                  <w:right w:val="outset" w:sz="6" w:space="0" w:color="auto"/>
                </w:tcBorders>
                <w:vAlign w:val="center"/>
              </w:tcPr>
              <w:p w14:paraId="15D22CCF" w14:textId="77777777" w:rsidR="00AC4686" w:rsidRPr="006409CE" w:rsidRDefault="00AC4686" w:rsidP="00AC4686">
                <w:pPr>
                  <w:ind w:firstLineChars="300" w:firstLine="630"/>
                  <w:rPr>
                    <w:rFonts w:ascii="Times New Roman" w:hAnsi="Times New Roman" w:cs="Times New Roman"/>
                    <w:szCs w:val="21"/>
                  </w:rPr>
                </w:pPr>
                <w:r w:rsidRPr="006409CE">
                  <w:rPr>
                    <w:rFonts w:ascii="Times New Roman" w:hAnsi="Times New Roman" w:cs="Times New Roman"/>
                    <w:szCs w:val="21"/>
                  </w:rPr>
                  <w:t>负债和所有者权益（或股东权益）总计</w:t>
                </w:r>
              </w:p>
            </w:tc>
            <w:tc>
              <w:tcPr>
                <w:tcW w:w="627" w:type="pct"/>
                <w:tcBorders>
                  <w:top w:val="outset" w:sz="6" w:space="0" w:color="auto"/>
                  <w:left w:val="outset" w:sz="6" w:space="0" w:color="auto"/>
                  <w:bottom w:val="outset" w:sz="6" w:space="0" w:color="auto"/>
                  <w:right w:val="outset" w:sz="6" w:space="0" w:color="auto"/>
                </w:tcBorders>
              </w:tcPr>
              <w:p w14:paraId="3B0DCCA7" w14:textId="77777777" w:rsidR="00AC4686" w:rsidRPr="006409CE" w:rsidRDefault="00AC4686" w:rsidP="00AC4686">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B70F923" w14:textId="57674F4F"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 xml:space="preserve"> 3,339,611,553.07 </w:t>
                </w:r>
              </w:p>
            </w:tc>
            <w:tc>
              <w:tcPr>
                <w:tcW w:w="1333" w:type="pct"/>
                <w:tcBorders>
                  <w:top w:val="outset" w:sz="6" w:space="0" w:color="auto"/>
                  <w:left w:val="outset" w:sz="6" w:space="0" w:color="auto"/>
                  <w:bottom w:val="outset" w:sz="6" w:space="0" w:color="auto"/>
                  <w:right w:val="outset" w:sz="6" w:space="0" w:color="auto"/>
                </w:tcBorders>
                <w:vAlign w:val="center"/>
              </w:tcPr>
              <w:p w14:paraId="58127EB8" w14:textId="2AA796BC" w:rsidR="00AC4686" w:rsidRPr="006409CE" w:rsidRDefault="00AC4686" w:rsidP="008B72DB">
                <w:pPr>
                  <w:jc w:val="right"/>
                  <w:rPr>
                    <w:rFonts w:ascii="Times New Roman" w:hAnsi="Times New Roman" w:cs="Times New Roman"/>
                    <w:szCs w:val="21"/>
                  </w:rPr>
                </w:pPr>
                <w:r w:rsidRPr="006409CE">
                  <w:rPr>
                    <w:rFonts w:ascii="Times New Roman" w:hAnsi="Times New Roman" w:cs="Times New Roman"/>
                  </w:rPr>
                  <w:t>3,325,773,007.73</w:t>
                </w:r>
              </w:p>
            </w:tc>
          </w:tr>
        </w:tbl>
        <w:p w14:paraId="4763A104" w14:textId="77777777" w:rsidR="0067284A" w:rsidRPr="006409CE" w:rsidRDefault="0067284A">
          <w:pPr>
            <w:pStyle w:val="152"/>
            <w:rPr>
              <w:rFonts w:ascii="Times New Roman" w:hAnsi="Times New Roman" w:cs="Times New Roman"/>
            </w:rPr>
          </w:pPr>
        </w:p>
        <w:p w14:paraId="0E9E2861" w14:textId="3F3805F3" w:rsidR="0067284A" w:rsidRPr="006409CE" w:rsidRDefault="0067284A">
          <w:pPr>
            <w:ind w:rightChars="-73" w:right="-153"/>
            <w:rPr>
              <w:rFonts w:ascii="Times New Roman" w:hAnsi="Times New Roman" w:cs="Times New Roman"/>
              <w:color w:val="008000"/>
              <w:szCs w:val="21"/>
              <w:u w:val="single"/>
            </w:rPr>
          </w:pPr>
          <w:r w:rsidRPr="006409CE">
            <w:rPr>
              <w:rFonts w:ascii="Times New Roman" w:hAnsi="Times New Roman" w:cs="Times New Roman"/>
              <w:szCs w:val="21"/>
            </w:rPr>
            <w:t>公司负责人：</w:t>
          </w:r>
          <w:sdt>
            <w:sdtPr>
              <w:rPr>
                <w:rFonts w:ascii="Times New Roman" w:hAnsi="Times New Roman" w:cs="Times New Roman"/>
                <w:szCs w:val="21"/>
              </w:rPr>
              <w:alias w:val="公司负责人姓名"/>
              <w:tag w:val="_GBC_295740a12aa8498286bf2ef11896dbe9"/>
              <w:id w:val="-599324832"/>
              <w:placeholder>
                <w:docPart w:val="GBC22222222222222222222222222222"/>
              </w:placeholder>
              <w:dataBinding w:prefixMappings="xmlns:clcid-mr='clcid-mr'" w:xpath="/*/clcid-mr:GongSiFuZeRenXingMing[not(@periodRef)]" w:storeItemID="{89EBAB94-44A0-46A2-B712-30D997D04A6D}"/>
              <w:text/>
            </w:sdtPr>
            <w:sdtContent>
              <w:r w:rsidR="003D4FC2" w:rsidRPr="006409CE">
                <w:rPr>
                  <w:rFonts w:ascii="Times New Roman" w:hAnsi="Times New Roman" w:cs="Times New Roman"/>
                  <w:szCs w:val="21"/>
                </w:rPr>
                <w:t>游玮</w:t>
              </w:r>
            </w:sdtContent>
          </w:sdt>
          <w:r w:rsidRPr="006409CE">
            <w:rPr>
              <w:rFonts w:ascii="Times New Roman" w:hAnsi="Times New Roman" w:cs="Times New Roman"/>
              <w:szCs w:val="21"/>
            </w:rPr>
            <w:t xml:space="preserve"> </w:t>
          </w:r>
          <w:r w:rsidRPr="006409CE">
            <w:rPr>
              <w:rFonts w:ascii="Times New Roman" w:hAnsi="Times New Roman" w:cs="Times New Roman"/>
              <w:szCs w:val="21"/>
            </w:rPr>
            <w:t>主管会计工作负责人：</w:t>
          </w:r>
          <w:sdt>
            <w:sdtPr>
              <w:rPr>
                <w:rFonts w:ascii="Times New Roman" w:hAnsi="Times New Roman" w:cs="Times New Roman"/>
                <w:szCs w:val="21"/>
              </w:rPr>
              <w:alias w:val="主管会计工作负责人姓名"/>
              <w:tag w:val="_GBC_095c1df7dd6b412590466f3e711cd1e6"/>
              <w:id w:val="1182624655"/>
              <w:placeholder>
                <w:docPart w:val="GBC22222222222222222222222222222"/>
              </w:placeholder>
              <w:dataBinding w:prefixMappings="xmlns:clcid-mr='clcid-mr'" w:xpath="/*/clcid-mr:ZhuGuanKuaiJiGongZuoFuZeRenXingMing[not(@periodRef)]" w:storeItemID="{89EBAB94-44A0-46A2-B712-30D997D04A6D}"/>
              <w:text/>
            </w:sdtPr>
            <w:sdtContent>
              <w:r w:rsidR="003D4FC2" w:rsidRPr="006409CE">
                <w:rPr>
                  <w:rFonts w:ascii="Times New Roman" w:hAnsi="Times New Roman" w:cs="Times New Roman"/>
                  <w:szCs w:val="21"/>
                </w:rPr>
                <w:t>康斌</w:t>
              </w:r>
            </w:sdtContent>
          </w:sdt>
          <w:r w:rsidRPr="006409CE">
            <w:rPr>
              <w:rFonts w:ascii="Times New Roman" w:hAnsi="Times New Roman" w:cs="Times New Roman"/>
              <w:szCs w:val="21"/>
            </w:rPr>
            <w:t xml:space="preserve"> </w:t>
          </w:r>
          <w:r w:rsidRPr="006409CE">
            <w:rPr>
              <w:rFonts w:ascii="Times New Roman" w:hAnsi="Times New Roman" w:cs="Times New Roman"/>
              <w:szCs w:val="21"/>
            </w:rPr>
            <w:t>会计机构负责人：</w:t>
          </w:r>
          <w:sdt>
            <w:sdtPr>
              <w:rPr>
                <w:rFonts w:ascii="Times New Roman" w:hAnsi="Times New Roman" w:cs="Times New Roman"/>
                <w:szCs w:val="21"/>
              </w:rPr>
              <w:alias w:val="会计机构负责人姓名"/>
              <w:tag w:val="_GBC_b9cb47d6db784ba8a6b148d9331df451"/>
              <w:id w:val="-1443066172"/>
              <w:placeholder>
                <w:docPart w:val="GBC22222222222222222222222222222"/>
              </w:placeholder>
              <w:dataBinding w:prefixMappings="xmlns:clcid-mr='clcid-mr'" w:xpath="/*/clcid-mr:KuaiJiJiGouFuZeRenXingMing[not(@periodRef)]" w:storeItemID="{89EBAB94-44A0-46A2-B712-30D997D04A6D}"/>
              <w:text/>
            </w:sdtPr>
            <w:sdtContent>
              <w:r w:rsidR="003D4FC2" w:rsidRPr="006409CE">
                <w:rPr>
                  <w:rFonts w:ascii="Times New Roman" w:hAnsi="Times New Roman" w:cs="Times New Roman"/>
                  <w:szCs w:val="21"/>
                </w:rPr>
                <w:t>汪洋</w:t>
              </w:r>
            </w:sdtContent>
          </w:sdt>
        </w:p>
        <w:p w14:paraId="4BEAE5D8" w14:textId="1B9F626A" w:rsidR="0067284A" w:rsidRPr="006409CE" w:rsidRDefault="00001D7C">
          <w:pPr>
            <w:pStyle w:val="152"/>
            <w:rPr>
              <w:rFonts w:ascii="Times New Roman" w:hAnsi="Times New Roman" w:cs="Times New Roman"/>
            </w:rPr>
          </w:pPr>
        </w:p>
      </w:sdtContent>
    </w:sdt>
    <w:p w14:paraId="322B872A" w14:textId="74CE7F5E" w:rsidR="0067284A" w:rsidRPr="006409CE" w:rsidRDefault="0067284A">
      <w:pPr>
        <w:pStyle w:val="152"/>
        <w:rPr>
          <w:rFonts w:ascii="Times New Roman" w:hAnsi="Times New Roman" w:cs="Times New Roman"/>
        </w:rPr>
      </w:pPr>
    </w:p>
    <w:bookmarkStart w:id="215" w:name="_Hlk24034197" w:displacedByCustomXml="next"/>
    <w:sdt>
      <w:sdtPr>
        <w:rPr>
          <w:rFonts w:ascii="Times New Roman" w:hAnsi="Times New Roman" w:cs="宋体"/>
          <w:b w:val="0"/>
          <w:bCs w:val="0"/>
          <w:kern w:val="0"/>
          <w:sz w:val="21"/>
          <w:szCs w:val="24"/>
        </w:rPr>
        <w:tag w:val="_SEC_d76935fe25d141cfbe5d3c4ac87a2e6b"/>
        <w:id w:val="1364022178"/>
        <w:placeholder>
          <w:docPart w:val="GBC22222222222222222222222222222"/>
        </w:placeholder>
      </w:sdtPr>
      <w:sdtEndPr>
        <w:rPr>
          <w:szCs w:val="21"/>
        </w:rPr>
      </w:sdtEndPr>
      <w:sdtContent>
        <w:p w14:paraId="3B32EF3A" w14:textId="5F1A4914" w:rsidR="0067284A" w:rsidRPr="006409CE" w:rsidRDefault="0067284A">
          <w:pPr>
            <w:pStyle w:val="151"/>
            <w:jc w:val="center"/>
            <w:rPr>
              <w:rFonts w:ascii="Times New Roman" w:hAnsi="Times New Roman"/>
            </w:rPr>
          </w:pPr>
          <w:r w:rsidRPr="006409CE">
            <w:rPr>
              <w:rFonts w:ascii="Times New Roman" w:hAnsi="Times New Roman"/>
            </w:rPr>
            <w:t>母公司资产负债表</w:t>
          </w:r>
        </w:p>
        <w:p w14:paraId="2C10566B" w14:textId="56A3567D" w:rsidR="0067284A" w:rsidRPr="006409CE" w:rsidRDefault="0067284A">
          <w:pPr>
            <w:jc w:val="center"/>
            <w:rPr>
              <w:rFonts w:ascii="Times New Roman" w:hAnsi="Times New Roman" w:cs="Times New Roman"/>
              <w:b/>
              <w:bCs/>
              <w:szCs w:val="21"/>
            </w:rPr>
          </w:pP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12</w:t>
          </w:r>
          <w:r w:rsidRPr="006409CE">
            <w:rPr>
              <w:rFonts w:ascii="Times New Roman" w:hAnsi="Times New Roman" w:cs="Times New Roman"/>
              <w:szCs w:val="21"/>
            </w:rPr>
            <w:t>月</w:t>
          </w:r>
          <w:r w:rsidRPr="006409CE">
            <w:rPr>
              <w:rFonts w:ascii="Times New Roman" w:hAnsi="Times New Roman" w:cs="Times New Roman"/>
              <w:szCs w:val="21"/>
            </w:rPr>
            <w:t>31</w:t>
          </w:r>
          <w:r w:rsidRPr="006409CE">
            <w:rPr>
              <w:rFonts w:ascii="Times New Roman" w:hAnsi="Times New Roman" w:cs="Times New Roman"/>
              <w:szCs w:val="21"/>
            </w:rPr>
            <w:t>日</w:t>
          </w:r>
        </w:p>
        <w:p w14:paraId="09D01241" w14:textId="6D0542CE" w:rsidR="0067284A" w:rsidRPr="006409CE" w:rsidRDefault="0067284A">
          <w:pPr>
            <w:rPr>
              <w:rFonts w:ascii="Times New Roman" w:hAnsi="Times New Roman" w:cs="Times New Roman"/>
              <w:szCs w:val="21"/>
            </w:rPr>
          </w:pPr>
          <w:r w:rsidRPr="006409CE">
            <w:rPr>
              <w:rFonts w:ascii="Times New Roman" w:hAnsi="Times New Roman" w:cs="Times New Roman"/>
              <w:szCs w:val="21"/>
            </w:rPr>
            <w:t>编制单位</w:t>
          </w:r>
          <w:r w:rsidRPr="006409CE">
            <w:rPr>
              <w:rFonts w:ascii="Times New Roman" w:hAnsi="Times New Roman" w:cs="Times New Roman"/>
              <w:szCs w:val="21"/>
            </w:rPr>
            <w:t>:</w:t>
          </w:r>
          <w:sdt>
            <w:sdtPr>
              <w:rPr>
                <w:rFonts w:ascii="Times New Roman" w:hAnsi="Times New Roman" w:cs="Times New Roman"/>
                <w:szCs w:val="21"/>
              </w:rPr>
              <w:alias w:val="公司法定中文名称"/>
              <w:tag w:val="_GBC_476f9df1cf8d4d36868d3058a4da7d15"/>
              <w:id w:val="1957831158"/>
              <w:placeholder>
                <w:docPart w:val="GBC22222222222222222222222222222"/>
              </w:placeholder>
              <w:dataBinding w:prefixMappings="xmlns:clcid-cgi='clcid-cgi'" w:xpath="/*/clcid-cgi:GongSiFaDingZhongWenMingCheng[not(@periodRef)]" w:storeItemID="{89EBAB94-44A0-46A2-B712-30D997D04A6D}"/>
              <w:text/>
            </w:sdtPr>
            <w:sdtContent>
              <w:r w:rsidR="003D4FC2" w:rsidRPr="006409CE">
                <w:rPr>
                  <w:rFonts w:ascii="Times New Roman" w:hAnsi="Times New Roman" w:cs="Times New Roman"/>
                  <w:szCs w:val="21"/>
                </w:rPr>
                <w:t>埃夫特智能装备股份有限公司</w:t>
              </w:r>
            </w:sdtContent>
          </w:sdt>
          <w:r w:rsidRPr="006409CE">
            <w:rPr>
              <w:rFonts w:ascii="Times New Roman" w:hAnsi="Times New Roman" w:cs="Times New Roman"/>
              <w:szCs w:val="21"/>
            </w:rPr>
            <w:t> </w:t>
          </w:r>
        </w:p>
        <w:p w14:paraId="0E58F0C1" w14:textId="70451DDF" w:rsidR="0067284A" w:rsidRPr="006409CE" w:rsidRDefault="0067284A">
          <w:pPr>
            <w:jc w:val="right"/>
            <w:rPr>
              <w:rFonts w:ascii="Times New Roman" w:hAnsi="Times New Roman" w:cs="Times New Roman"/>
              <w:szCs w:val="21"/>
            </w:rPr>
          </w:pPr>
          <w:r w:rsidRPr="006409CE">
            <w:rPr>
              <w:rFonts w:ascii="Times New Roman" w:hAnsi="Times New Roman" w:cs="Times New Roman"/>
              <w:szCs w:val="21"/>
            </w:rPr>
            <w:t>单位</w:t>
          </w:r>
          <w:r w:rsidRPr="006409CE">
            <w:rPr>
              <w:rFonts w:ascii="Times New Roman" w:hAnsi="Times New Roman" w:cs="Times New Roman"/>
              <w:szCs w:val="21"/>
            </w:rPr>
            <w:t>:</w:t>
          </w:r>
          <w:sdt>
            <w:sdtPr>
              <w:rPr>
                <w:rFonts w:ascii="Times New Roman" w:hAnsi="Times New Roman" w:cs="Times New Roman"/>
                <w:szCs w:val="21"/>
              </w:rPr>
              <w:alias w:val="单位：母公司资产负债表"/>
              <w:tag w:val="_GBC_e3e6bb2b9b89482085daf4528af32780"/>
              <w:id w:val="62890033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r w:rsidRPr="006409CE">
            <w:rPr>
              <w:rFonts w:ascii="Times New Roman" w:hAnsi="Times New Roman" w:cs="Times New Roman"/>
              <w:szCs w:val="21"/>
            </w:rPr>
            <w:t>:</w:t>
          </w:r>
          <w:sdt>
            <w:sdtPr>
              <w:rPr>
                <w:rFonts w:ascii="Times New Roman" w:hAnsi="Times New Roman" w:cs="Times New Roman"/>
                <w:szCs w:val="21"/>
              </w:rPr>
              <w:alias w:val="币种：母公司资产负债表"/>
              <w:tag w:val="_GBC_31e3f7c7e30144c684d9b3387d64ec2f"/>
              <w:id w:val="-115182203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Style w:val="145"/>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69"/>
            <w:gridCol w:w="1104"/>
            <w:gridCol w:w="2485"/>
            <w:gridCol w:w="2348"/>
          </w:tblGrid>
          <w:tr w:rsidR="0067284A" w:rsidRPr="006409CE" w14:paraId="77A33C35" w14:textId="77777777" w:rsidTr="00223985">
            <w:sdt>
              <w:sdtPr>
                <w:rPr>
                  <w:rFonts w:ascii="Times New Roman" w:hAnsi="Times New Roman" w:cs="Times New Roman"/>
                </w:rPr>
                <w:tag w:val="_PLD_f723b67ceca442958b85c16ecbcde6c4"/>
                <w:id w:val="1491754345"/>
              </w:sdtPr>
              <w:sdtContent>
                <w:tc>
                  <w:tcPr>
                    <w:tcW w:w="1629" w:type="pct"/>
                    <w:tcBorders>
                      <w:top w:val="outset" w:sz="6" w:space="0" w:color="auto"/>
                      <w:left w:val="outset" w:sz="6" w:space="0" w:color="auto"/>
                      <w:bottom w:val="outset" w:sz="6" w:space="0" w:color="auto"/>
                      <w:right w:val="outset" w:sz="6" w:space="0" w:color="auto"/>
                    </w:tcBorders>
                    <w:vAlign w:val="center"/>
                  </w:tcPr>
                  <w:p w14:paraId="0518C4E1" w14:textId="77777777" w:rsidR="0067284A" w:rsidRPr="006409CE" w:rsidRDefault="0067284A">
                    <w:pPr>
                      <w:jc w:val="center"/>
                      <w:rPr>
                        <w:rFonts w:ascii="Times New Roman" w:hAnsi="Times New Roman" w:cs="Times New Roman"/>
                        <w:b/>
                        <w:szCs w:val="21"/>
                      </w:rPr>
                    </w:pPr>
                    <w:r w:rsidRPr="006409CE">
                      <w:rPr>
                        <w:rFonts w:ascii="Times New Roman" w:hAnsi="Times New Roman" w:cs="Times New Roman"/>
                        <w:b/>
                        <w:szCs w:val="21"/>
                      </w:rPr>
                      <w:t>项目</w:t>
                    </w:r>
                  </w:p>
                </w:tc>
              </w:sdtContent>
            </w:sdt>
            <w:sdt>
              <w:sdtPr>
                <w:rPr>
                  <w:rFonts w:ascii="Times New Roman" w:hAnsi="Times New Roman" w:cs="Times New Roman"/>
                </w:rPr>
                <w:tag w:val="_PLD_b4b39e4179664db3908076caa97ec93e"/>
                <w:id w:val="-709263405"/>
              </w:sdtPr>
              <w:sdtContent>
                <w:tc>
                  <w:tcPr>
                    <w:tcW w:w="627" w:type="pct"/>
                    <w:tcBorders>
                      <w:top w:val="outset" w:sz="6" w:space="0" w:color="auto"/>
                      <w:left w:val="outset" w:sz="6" w:space="0" w:color="auto"/>
                      <w:bottom w:val="outset" w:sz="6" w:space="0" w:color="auto"/>
                      <w:right w:val="outset" w:sz="6" w:space="0" w:color="auto"/>
                    </w:tcBorders>
                    <w:vAlign w:val="center"/>
                  </w:tcPr>
                  <w:p w14:paraId="22459806" w14:textId="77777777" w:rsidR="0067284A" w:rsidRPr="006409CE" w:rsidRDefault="0067284A">
                    <w:pPr>
                      <w:jc w:val="center"/>
                      <w:rPr>
                        <w:rFonts w:ascii="Times New Roman" w:hAnsi="Times New Roman" w:cs="Times New Roman"/>
                        <w:b/>
                        <w:szCs w:val="21"/>
                      </w:rPr>
                    </w:pPr>
                    <w:r w:rsidRPr="006409CE">
                      <w:rPr>
                        <w:rFonts w:ascii="Times New Roman" w:hAnsi="Times New Roman" w:cs="Times New Roman"/>
                        <w:b/>
                        <w:szCs w:val="21"/>
                      </w:rPr>
                      <w:t>附注</w:t>
                    </w:r>
                  </w:p>
                </w:tc>
              </w:sdtContent>
            </w:sdt>
            <w:sdt>
              <w:sdtPr>
                <w:rPr>
                  <w:rFonts w:ascii="Times New Roman" w:hAnsi="Times New Roman" w:cs="Times New Roman"/>
                </w:rPr>
                <w:tag w:val="_PLD_5c114924d291471984aab4fc4a2ab196"/>
                <w:id w:val="692956750"/>
              </w:sdtPr>
              <w:sdtContent>
                <w:tc>
                  <w:tcPr>
                    <w:tcW w:w="1411" w:type="pct"/>
                    <w:tcBorders>
                      <w:top w:val="outset" w:sz="6" w:space="0" w:color="auto"/>
                      <w:left w:val="outset" w:sz="6" w:space="0" w:color="auto"/>
                      <w:bottom w:val="outset" w:sz="6" w:space="0" w:color="auto"/>
                      <w:right w:val="outset" w:sz="6" w:space="0" w:color="auto"/>
                    </w:tcBorders>
                    <w:vAlign w:val="center"/>
                  </w:tcPr>
                  <w:p w14:paraId="62E5DF11" w14:textId="6B3F2BC1" w:rsidR="0067284A" w:rsidRPr="006409CE" w:rsidRDefault="0067284A">
                    <w:pPr>
                      <w:jc w:val="center"/>
                      <w:rPr>
                        <w:rFonts w:ascii="Times New Roman" w:hAnsi="Times New Roman" w:cs="Times New Roman"/>
                        <w:b/>
                        <w:szCs w:val="21"/>
                      </w:rPr>
                    </w:pPr>
                    <w:r w:rsidRPr="006409CE">
                      <w:rPr>
                        <w:rFonts w:ascii="Times New Roman" w:hAnsi="Times New Roman" w:cs="Times New Roman"/>
                        <w:b/>
                      </w:rPr>
                      <w:t>2023</w:t>
                    </w:r>
                    <w:r w:rsidRPr="006409CE">
                      <w:rPr>
                        <w:rFonts w:ascii="Times New Roman" w:hAnsi="Times New Roman" w:cs="Times New Roman"/>
                        <w:b/>
                      </w:rPr>
                      <w:t>年</w:t>
                    </w:r>
                    <w:r w:rsidRPr="006409CE">
                      <w:rPr>
                        <w:rFonts w:ascii="Times New Roman" w:hAnsi="Times New Roman" w:cs="Times New Roman"/>
                        <w:b/>
                      </w:rPr>
                      <w:t>12</w:t>
                    </w:r>
                    <w:r w:rsidRPr="006409CE">
                      <w:rPr>
                        <w:rFonts w:ascii="Times New Roman" w:hAnsi="Times New Roman" w:cs="Times New Roman"/>
                        <w:b/>
                      </w:rPr>
                      <w:t>月</w:t>
                    </w:r>
                    <w:r w:rsidRPr="006409CE">
                      <w:rPr>
                        <w:rFonts w:ascii="Times New Roman" w:hAnsi="Times New Roman" w:cs="Times New Roman"/>
                        <w:b/>
                      </w:rPr>
                      <w:t>31</w:t>
                    </w:r>
                    <w:r w:rsidRPr="006409CE">
                      <w:rPr>
                        <w:rFonts w:ascii="Times New Roman" w:hAnsi="Times New Roman" w:cs="Times New Roman"/>
                        <w:b/>
                      </w:rPr>
                      <w:t>日</w:t>
                    </w:r>
                  </w:p>
                </w:tc>
              </w:sdtContent>
            </w:sdt>
            <w:sdt>
              <w:sdtPr>
                <w:rPr>
                  <w:rFonts w:ascii="Times New Roman" w:hAnsi="Times New Roman" w:cs="Times New Roman"/>
                </w:rPr>
                <w:tag w:val="_PLD_09aa0ba5dd484fa6ad7dfbe2d2221c60"/>
                <w:id w:val="1304583570"/>
              </w:sdtPr>
              <w:sdtContent>
                <w:tc>
                  <w:tcPr>
                    <w:tcW w:w="1333" w:type="pct"/>
                    <w:tcBorders>
                      <w:top w:val="outset" w:sz="6" w:space="0" w:color="auto"/>
                      <w:left w:val="outset" w:sz="6" w:space="0" w:color="auto"/>
                      <w:bottom w:val="outset" w:sz="6" w:space="0" w:color="auto"/>
                      <w:right w:val="outset" w:sz="6" w:space="0" w:color="auto"/>
                    </w:tcBorders>
                    <w:vAlign w:val="center"/>
                  </w:tcPr>
                  <w:p w14:paraId="27AB748E" w14:textId="3989F2E9" w:rsidR="0067284A" w:rsidRPr="006409CE" w:rsidRDefault="0067284A">
                    <w:pPr>
                      <w:jc w:val="center"/>
                      <w:rPr>
                        <w:rFonts w:ascii="Times New Roman" w:hAnsi="Times New Roman" w:cs="Times New Roman"/>
                        <w:b/>
                        <w:szCs w:val="21"/>
                      </w:rPr>
                    </w:pPr>
                    <w:r w:rsidRPr="006409CE">
                      <w:rPr>
                        <w:rFonts w:ascii="Times New Roman" w:hAnsi="Times New Roman" w:cs="Times New Roman"/>
                        <w:b/>
                        <w:szCs w:val="21"/>
                      </w:rPr>
                      <w:t>2022</w:t>
                    </w:r>
                    <w:r w:rsidRPr="006409CE">
                      <w:rPr>
                        <w:rFonts w:ascii="Times New Roman" w:hAnsi="Times New Roman" w:cs="Times New Roman"/>
                        <w:b/>
                        <w:szCs w:val="21"/>
                      </w:rPr>
                      <w:t>年</w:t>
                    </w:r>
                    <w:r w:rsidRPr="006409CE">
                      <w:rPr>
                        <w:rFonts w:ascii="Times New Roman" w:hAnsi="Times New Roman" w:cs="Times New Roman"/>
                        <w:b/>
                        <w:szCs w:val="21"/>
                      </w:rPr>
                      <w:t>12</w:t>
                    </w:r>
                    <w:r w:rsidRPr="006409CE">
                      <w:rPr>
                        <w:rFonts w:ascii="Times New Roman" w:hAnsi="Times New Roman" w:cs="Times New Roman"/>
                        <w:b/>
                        <w:szCs w:val="21"/>
                      </w:rPr>
                      <w:t>月</w:t>
                    </w:r>
                    <w:r w:rsidRPr="006409CE">
                      <w:rPr>
                        <w:rFonts w:ascii="Times New Roman" w:hAnsi="Times New Roman" w:cs="Times New Roman"/>
                        <w:b/>
                        <w:szCs w:val="21"/>
                      </w:rPr>
                      <w:t>31</w:t>
                    </w:r>
                    <w:r w:rsidRPr="006409CE">
                      <w:rPr>
                        <w:rFonts w:ascii="Times New Roman" w:hAnsi="Times New Roman" w:cs="Times New Roman"/>
                        <w:b/>
                        <w:szCs w:val="21"/>
                      </w:rPr>
                      <w:t>日</w:t>
                    </w:r>
                  </w:p>
                </w:tc>
              </w:sdtContent>
            </w:sdt>
          </w:tr>
          <w:tr w:rsidR="0067284A" w:rsidRPr="006409CE" w14:paraId="1DBF71B4" w14:textId="77777777" w:rsidTr="00DA38CD">
            <w:sdt>
              <w:sdtPr>
                <w:rPr>
                  <w:rFonts w:ascii="Times New Roman" w:hAnsi="Times New Roman" w:cs="Times New Roman"/>
                </w:rPr>
                <w:tag w:val="_PLD_75b96d9020f14b08bb8885e10bb72ed3"/>
                <w:id w:val="140860150"/>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8ADC730" w14:textId="1DC40C56" w:rsidR="0067284A" w:rsidRPr="006409CE" w:rsidRDefault="0067284A">
                    <w:pPr>
                      <w:rPr>
                        <w:rFonts w:ascii="Times New Roman" w:hAnsi="Times New Roman" w:cs="Times New Roman"/>
                        <w:b/>
                        <w:color w:val="FF00FF"/>
                        <w:szCs w:val="21"/>
                      </w:rPr>
                    </w:pPr>
                    <w:r w:rsidRPr="006409CE">
                      <w:rPr>
                        <w:rFonts w:ascii="Times New Roman" w:hAnsi="Times New Roman" w:cs="Times New Roman"/>
                        <w:b/>
                        <w:bCs/>
                        <w:szCs w:val="21"/>
                      </w:rPr>
                      <w:t>流动资产：</w:t>
                    </w:r>
                  </w:p>
                </w:tc>
              </w:sdtContent>
            </w:sdt>
          </w:tr>
          <w:tr w:rsidR="0067284A" w:rsidRPr="006409CE" w14:paraId="1850A07F"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5479C421"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货币资金</w:t>
                </w:r>
              </w:p>
            </w:tc>
            <w:tc>
              <w:tcPr>
                <w:tcW w:w="627" w:type="pct"/>
                <w:tcBorders>
                  <w:top w:val="outset" w:sz="6" w:space="0" w:color="auto"/>
                  <w:left w:val="outset" w:sz="6" w:space="0" w:color="auto"/>
                  <w:bottom w:val="outset" w:sz="6" w:space="0" w:color="auto"/>
                  <w:right w:val="outset" w:sz="6" w:space="0" w:color="auto"/>
                </w:tcBorders>
              </w:tcPr>
              <w:p w14:paraId="5E66199A"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0DF10D34" w14:textId="0AA66832"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426,435,115.38</w:t>
                </w:r>
              </w:p>
            </w:tc>
            <w:tc>
              <w:tcPr>
                <w:tcW w:w="1333" w:type="pct"/>
                <w:tcBorders>
                  <w:top w:val="outset" w:sz="6" w:space="0" w:color="auto"/>
                  <w:left w:val="outset" w:sz="6" w:space="0" w:color="auto"/>
                  <w:bottom w:val="outset" w:sz="6" w:space="0" w:color="auto"/>
                  <w:right w:val="outset" w:sz="6" w:space="0" w:color="auto"/>
                </w:tcBorders>
              </w:tcPr>
              <w:p w14:paraId="739438B6" w14:textId="3FACA033"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158,250,377.35</w:t>
                </w:r>
              </w:p>
            </w:tc>
          </w:tr>
          <w:tr w:rsidR="0067284A" w:rsidRPr="006409CE" w14:paraId="35945335"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6829DDB5" w14:textId="77777777" w:rsidR="0067284A" w:rsidRPr="006409CE" w:rsidRDefault="0067284A" w:rsidP="0067284A">
                <w:pPr>
                  <w:ind w:firstLineChars="100" w:firstLine="210"/>
                  <w:rPr>
                    <w:rFonts w:ascii="Times New Roman" w:hAnsi="Times New Roman" w:cs="Times New Roman"/>
                  </w:rPr>
                </w:pPr>
                <w:r w:rsidRPr="006409CE">
                  <w:rPr>
                    <w:rFonts w:ascii="Times New Roman" w:hAnsi="Times New Roman" w:cs="Times New Roman"/>
                  </w:rPr>
                  <w:t>交易性金融资产</w:t>
                </w:r>
              </w:p>
            </w:tc>
            <w:tc>
              <w:tcPr>
                <w:tcW w:w="627" w:type="pct"/>
                <w:tcBorders>
                  <w:top w:val="outset" w:sz="6" w:space="0" w:color="auto"/>
                  <w:left w:val="outset" w:sz="6" w:space="0" w:color="auto"/>
                  <w:bottom w:val="outset" w:sz="6" w:space="0" w:color="auto"/>
                  <w:right w:val="outset" w:sz="6" w:space="0" w:color="auto"/>
                </w:tcBorders>
              </w:tcPr>
              <w:p w14:paraId="292B6416"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00AB7916" w14:textId="4C82D27A"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6,068,157.15</w:t>
                </w:r>
              </w:p>
            </w:tc>
            <w:tc>
              <w:tcPr>
                <w:tcW w:w="1333" w:type="pct"/>
                <w:tcBorders>
                  <w:top w:val="outset" w:sz="6" w:space="0" w:color="auto"/>
                  <w:left w:val="outset" w:sz="6" w:space="0" w:color="auto"/>
                  <w:bottom w:val="outset" w:sz="6" w:space="0" w:color="auto"/>
                  <w:right w:val="outset" w:sz="6" w:space="0" w:color="auto"/>
                </w:tcBorders>
              </w:tcPr>
              <w:p w14:paraId="4D50F358" w14:textId="695A7C22"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435,146,201.68</w:t>
                </w:r>
              </w:p>
            </w:tc>
          </w:tr>
          <w:tr w:rsidR="0067284A" w:rsidRPr="006409CE" w14:paraId="6A049EE6"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00381E18"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衍生金融资产</w:t>
                </w:r>
              </w:p>
            </w:tc>
            <w:tc>
              <w:tcPr>
                <w:tcW w:w="627" w:type="pct"/>
                <w:tcBorders>
                  <w:top w:val="outset" w:sz="6" w:space="0" w:color="auto"/>
                  <w:left w:val="outset" w:sz="6" w:space="0" w:color="auto"/>
                  <w:bottom w:val="outset" w:sz="6" w:space="0" w:color="auto"/>
                  <w:right w:val="outset" w:sz="6" w:space="0" w:color="auto"/>
                </w:tcBorders>
              </w:tcPr>
              <w:p w14:paraId="03E72490"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55725160" w14:textId="66F9DBE2"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1DA8A668" w14:textId="01926185"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r>
          <w:tr w:rsidR="0067284A" w:rsidRPr="006409CE" w14:paraId="4C4B1D90"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4E50C375"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应收票据</w:t>
                </w:r>
              </w:p>
            </w:tc>
            <w:tc>
              <w:tcPr>
                <w:tcW w:w="627" w:type="pct"/>
                <w:tcBorders>
                  <w:top w:val="outset" w:sz="6" w:space="0" w:color="auto"/>
                  <w:left w:val="outset" w:sz="6" w:space="0" w:color="auto"/>
                  <w:bottom w:val="outset" w:sz="6" w:space="0" w:color="auto"/>
                  <w:right w:val="outset" w:sz="6" w:space="0" w:color="auto"/>
                </w:tcBorders>
              </w:tcPr>
              <w:p w14:paraId="0B673A8C"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123DB493" w14:textId="7979EECC"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104,662,700.19</w:t>
                </w:r>
              </w:p>
            </w:tc>
            <w:tc>
              <w:tcPr>
                <w:tcW w:w="1333" w:type="pct"/>
                <w:tcBorders>
                  <w:top w:val="outset" w:sz="6" w:space="0" w:color="auto"/>
                  <w:left w:val="outset" w:sz="6" w:space="0" w:color="auto"/>
                  <w:bottom w:val="outset" w:sz="6" w:space="0" w:color="auto"/>
                  <w:right w:val="outset" w:sz="6" w:space="0" w:color="auto"/>
                </w:tcBorders>
              </w:tcPr>
              <w:p w14:paraId="64452937" w14:textId="678C6815"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112,228,602.49</w:t>
                </w:r>
              </w:p>
            </w:tc>
          </w:tr>
          <w:tr w:rsidR="0067284A" w:rsidRPr="006409CE" w14:paraId="2C4B4551"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78B9FD71"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应收账款</w:t>
                </w:r>
              </w:p>
            </w:tc>
            <w:tc>
              <w:tcPr>
                <w:tcW w:w="627" w:type="pct"/>
                <w:tcBorders>
                  <w:top w:val="outset" w:sz="6" w:space="0" w:color="auto"/>
                  <w:left w:val="outset" w:sz="6" w:space="0" w:color="auto"/>
                  <w:bottom w:val="outset" w:sz="6" w:space="0" w:color="auto"/>
                  <w:right w:val="outset" w:sz="6" w:space="0" w:color="auto"/>
                </w:tcBorders>
              </w:tcPr>
              <w:p w14:paraId="123CD9FB" w14:textId="7264349B" w:rsidR="0067284A" w:rsidRPr="006409CE" w:rsidRDefault="00AF7BAA" w:rsidP="0067284A">
                <w:pPr>
                  <w:rPr>
                    <w:rFonts w:ascii="Times New Roman" w:hAnsi="Times New Roman" w:cs="Times New Roman"/>
                    <w:szCs w:val="21"/>
                  </w:rPr>
                </w:pPr>
                <w:r w:rsidRPr="006409CE">
                  <w:rPr>
                    <w:rFonts w:ascii="Times New Roman" w:hAnsi="Times New Roman" w:cs="Times New Roman"/>
                    <w:szCs w:val="21"/>
                  </w:rPr>
                  <w:t>十九、</w:t>
                </w:r>
                <w:r w:rsidRPr="006409CE">
                  <w:rPr>
                    <w:rFonts w:ascii="Times New Roman" w:hAnsi="Times New Roman" w:cs="Times New Roman"/>
                    <w:szCs w:val="21"/>
                  </w:rPr>
                  <w:t>1</w:t>
                </w:r>
              </w:p>
            </w:tc>
            <w:tc>
              <w:tcPr>
                <w:tcW w:w="1411" w:type="pct"/>
                <w:tcBorders>
                  <w:top w:val="outset" w:sz="6" w:space="0" w:color="auto"/>
                  <w:left w:val="outset" w:sz="6" w:space="0" w:color="auto"/>
                  <w:bottom w:val="outset" w:sz="6" w:space="0" w:color="auto"/>
                  <w:right w:val="outset" w:sz="6" w:space="0" w:color="auto"/>
                </w:tcBorders>
              </w:tcPr>
              <w:p w14:paraId="43832476" w14:textId="617A0DF9"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510,299,877.93</w:t>
                </w:r>
              </w:p>
            </w:tc>
            <w:tc>
              <w:tcPr>
                <w:tcW w:w="1333" w:type="pct"/>
                <w:tcBorders>
                  <w:top w:val="outset" w:sz="6" w:space="0" w:color="auto"/>
                  <w:left w:val="outset" w:sz="6" w:space="0" w:color="auto"/>
                  <w:bottom w:val="outset" w:sz="6" w:space="0" w:color="auto"/>
                  <w:right w:val="outset" w:sz="6" w:space="0" w:color="auto"/>
                </w:tcBorders>
              </w:tcPr>
              <w:p w14:paraId="191A9823" w14:textId="4AEE5340"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274,300,054.45</w:t>
                </w:r>
              </w:p>
            </w:tc>
          </w:tr>
          <w:tr w:rsidR="0067284A" w:rsidRPr="006409CE" w14:paraId="10DC5C3E"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5EAEFCA8" w14:textId="77777777" w:rsidR="0067284A" w:rsidRPr="006409CE" w:rsidRDefault="0067284A" w:rsidP="0067284A">
                <w:pPr>
                  <w:ind w:firstLineChars="100" w:firstLine="210"/>
                  <w:rPr>
                    <w:rFonts w:ascii="Times New Roman" w:hAnsi="Times New Roman" w:cs="Times New Roman"/>
                  </w:rPr>
                </w:pPr>
                <w:r w:rsidRPr="006409CE">
                  <w:rPr>
                    <w:rFonts w:ascii="Times New Roman" w:hAnsi="Times New Roman" w:cs="Times New Roman"/>
                  </w:rPr>
                  <w:t>应收款项融资</w:t>
                </w:r>
              </w:p>
            </w:tc>
            <w:tc>
              <w:tcPr>
                <w:tcW w:w="627" w:type="pct"/>
                <w:tcBorders>
                  <w:top w:val="outset" w:sz="6" w:space="0" w:color="auto"/>
                  <w:left w:val="outset" w:sz="6" w:space="0" w:color="auto"/>
                  <w:bottom w:val="outset" w:sz="6" w:space="0" w:color="auto"/>
                  <w:right w:val="outset" w:sz="6" w:space="0" w:color="auto"/>
                </w:tcBorders>
              </w:tcPr>
              <w:p w14:paraId="7A1F96C3"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28E7BFF6" w14:textId="7A2D3580"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51,863,687.40</w:t>
                </w:r>
              </w:p>
            </w:tc>
            <w:tc>
              <w:tcPr>
                <w:tcW w:w="1333" w:type="pct"/>
                <w:tcBorders>
                  <w:top w:val="outset" w:sz="6" w:space="0" w:color="auto"/>
                  <w:left w:val="outset" w:sz="6" w:space="0" w:color="auto"/>
                  <w:bottom w:val="outset" w:sz="6" w:space="0" w:color="auto"/>
                  <w:right w:val="outset" w:sz="6" w:space="0" w:color="auto"/>
                </w:tcBorders>
              </w:tcPr>
              <w:p w14:paraId="5DBC036D" w14:textId="1629741B"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50,213,559.90</w:t>
                </w:r>
              </w:p>
            </w:tc>
          </w:tr>
          <w:tr w:rsidR="0067284A" w:rsidRPr="006409CE" w14:paraId="59617877"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70CB82B9"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预付款项</w:t>
                </w:r>
              </w:p>
            </w:tc>
            <w:tc>
              <w:tcPr>
                <w:tcW w:w="627" w:type="pct"/>
                <w:tcBorders>
                  <w:top w:val="outset" w:sz="6" w:space="0" w:color="auto"/>
                  <w:left w:val="outset" w:sz="6" w:space="0" w:color="auto"/>
                  <w:bottom w:val="outset" w:sz="6" w:space="0" w:color="auto"/>
                  <w:right w:val="outset" w:sz="6" w:space="0" w:color="auto"/>
                </w:tcBorders>
              </w:tcPr>
              <w:p w14:paraId="4A62E8FE"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4F9146CB" w14:textId="7DD629BA"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9,304,520.52</w:t>
                </w:r>
              </w:p>
            </w:tc>
            <w:tc>
              <w:tcPr>
                <w:tcW w:w="1333" w:type="pct"/>
                <w:tcBorders>
                  <w:top w:val="outset" w:sz="6" w:space="0" w:color="auto"/>
                  <w:left w:val="outset" w:sz="6" w:space="0" w:color="auto"/>
                  <w:bottom w:val="outset" w:sz="6" w:space="0" w:color="auto"/>
                  <w:right w:val="outset" w:sz="6" w:space="0" w:color="auto"/>
                </w:tcBorders>
              </w:tcPr>
              <w:p w14:paraId="1355B084" w14:textId="0807AE72"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26,666,600.07</w:t>
                </w:r>
              </w:p>
            </w:tc>
          </w:tr>
          <w:tr w:rsidR="0067284A" w:rsidRPr="006409CE" w14:paraId="4FB6AB90"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0B575622"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其他应收款</w:t>
                </w:r>
              </w:p>
            </w:tc>
            <w:tc>
              <w:tcPr>
                <w:tcW w:w="627" w:type="pct"/>
                <w:tcBorders>
                  <w:top w:val="outset" w:sz="6" w:space="0" w:color="auto"/>
                  <w:left w:val="outset" w:sz="6" w:space="0" w:color="auto"/>
                  <w:bottom w:val="outset" w:sz="6" w:space="0" w:color="auto"/>
                  <w:right w:val="outset" w:sz="6" w:space="0" w:color="auto"/>
                </w:tcBorders>
              </w:tcPr>
              <w:p w14:paraId="30901538" w14:textId="085AE904" w:rsidR="0067284A" w:rsidRPr="006409CE" w:rsidRDefault="00AF7BAA" w:rsidP="0067284A">
                <w:pPr>
                  <w:rPr>
                    <w:rFonts w:ascii="Times New Roman" w:hAnsi="Times New Roman" w:cs="Times New Roman"/>
                    <w:szCs w:val="21"/>
                  </w:rPr>
                </w:pPr>
                <w:r w:rsidRPr="006409CE">
                  <w:rPr>
                    <w:rFonts w:ascii="Times New Roman" w:hAnsi="Times New Roman" w:cs="Times New Roman"/>
                    <w:szCs w:val="21"/>
                  </w:rPr>
                  <w:t>十九、</w:t>
                </w:r>
                <w:r w:rsidRPr="006409CE">
                  <w:rPr>
                    <w:rFonts w:ascii="Times New Roman" w:hAnsi="Times New Roman" w:cs="Times New Roman"/>
                    <w:szCs w:val="21"/>
                  </w:rPr>
                  <w:t>2</w:t>
                </w:r>
              </w:p>
            </w:tc>
            <w:tc>
              <w:tcPr>
                <w:tcW w:w="1411" w:type="pct"/>
                <w:tcBorders>
                  <w:top w:val="outset" w:sz="6" w:space="0" w:color="auto"/>
                  <w:left w:val="outset" w:sz="6" w:space="0" w:color="auto"/>
                  <w:bottom w:val="outset" w:sz="6" w:space="0" w:color="auto"/>
                  <w:right w:val="outset" w:sz="6" w:space="0" w:color="auto"/>
                </w:tcBorders>
              </w:tcPr>
              <w:p w14:paraId="228AC808" w14:textId="34FE290E" w:rsidR="0067284A" w:rsidRPr="006409CE" w:rsidRDefault="00CB5912" w:rsidP="0067284A">
                <w:pPr>
                  <w:jc w:val="right"/>
                  <w:rPr>
                    <w:rFonts w:ascii="Times New Roman" w:hAnsi="Times New Roman" w:cs="Times New Roman"/>
                    <w:szCs w:val="21"/>
                  </w:rPr>
                </w:pPr>
                <w:r w:rsidRPr="006409CE">
                  <w:rPr>
                    <w:rFonts w:ascii="Times New Roman" w:hAnsi="Times New Roman" w:cs="Times New Roman"/>
                  </w:rPr>
                  <w:t>311,920,438.01</w:t>
                </w:r>
              </w:p>
            </w:tc>
            <w:tc>
              <w:tcPr>
                <w:tcW w:w="1333" w:type="pct"/>
                <w:tcBorders>
                  <w:top w:val="outset" w:sz="6" w:space="0" w:color="auto"/>
                  <w:left w:val="outset" w:sz="6" w:space="0" w:color="auto"/>
                  <w:bottom w:val="outset" w:sz="6" w:space="0" w:color="auto"/>
                  <w:right w:val="outset" w:sz="6" w:space="0" w:color="auto"/>
                </w:tcBorders>
              </w:tcPr>
              <w:p w14:paraId="4128A7B5" w14:textId="6C42402C"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285,737,391.77</w:t>
                </w:r>
              </w:p>
            </w:tc>
          </w:tr>
          <w:tr w:rsidR="0067284A" w:rsidRPr="006409CE" w14:paraId="0EC84407"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2DE080DD"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rPr>
                  <w:t>其中：</w:t>
                </w:r>
                <w:r w:rsidRPr="006409CE">
                  <w:rPr>
                    <w:rFonts w:ascii="Times New Roman" w:hAnsi="Times New Roman" w:cs="Times New Roman"/>
                    <w:szCs w:val="21"/>
                  </w:rPr>
                  <w:t>应收利息</w:t>
                </w:r>
              </w:p>
            </w:tc>
            <w:tc>
              <w:tcPr>
                <w:tcW w:w="627" w:type="pct"/>
                <w:tcBorders>
                  <w:top w:val="outset" w:sz="6" w:space="0" w:color="auto"/>
                  <w:left w:val="outset" w:sz="6" w:space="0" w:color="auto"/>
                  <w:bottom w:val="outset" w:sz="6" w:space="0" w:color="auto"/>
                  <w:right w:val="outset" w:sz="6" w:space="0" w:color="auto"/>
                </w:tcBorders>
              </w:tcPr>
              <w:p w14:paraId="18BC780D"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1156556E" w14:textId="1BCAAF46"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3818141C" w14:textId="4C7D0F26"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r>
          <w:tr w:rsidR="0067284A" w:rsidRPr="006409CE" w14:paraId="0CB06AC1"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33E66974" w14:textId="77777777" w:rsidR="0067284A" w:rsidRPr="006409CE" w:rsidRDefault="0067284A" w:rsidP="0067284A">
                <w:pPr>
                  <w:ind w:firstLineChars="400" w:firstLine="840"/>
                  <w:rPr>
                    <w:rFonts w:ascii="Times New Roman" w:hAnsi="Times New Roman" w:cs="Times New Roman"/>
                    <w:szCs w:val="21"/>
                  </w:rPr>
                </w:pPr>
                <w:r w:rsidRPr="006409CE">
                  <w:rPr>
                    <w:rFonts w:ascii="Times New Roman" w:hAnsi="Times New Roman" w:cs="Times New Roman"/>
                    <w:szCs w:val="21"/>
                  </w:rPr>
                  <w:t>应收股利</w:t>
                </w:r>
              </w:p>
            </w:tc>
            <w:tc>
              <w:tcPr>
                <w:tcW w:w="627" w:type="pct"/>
                <w:tcBorders>
                  <w:top w:val="outset" w:sz="6" w:space="0" w:color="auto"/>
                  <w:left w:val="outset" w:sz="6" w:space="0" w:color="auto"/>
                  <w:bottom w:val="outset" w:sz="6" w:space="0" w:color="auto"/>
                  <w:right w:val="outset" w:sz="6" w:space="0" w:color="auto"/>
                </w:tcBorders>
              </w:tcPr>
              <w:p w14:paraId="296867BA"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25600338" w14:textId="55E8143B"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6F683B1B" w14:textId="56B2F6DA"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r>
          <w:tr w:rsidR="0067284A" w:rsidRPr="006409CE" w14:paraId="44B3E2B1"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66FC2FF9"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存货</w:t>
                </w:r>
              </w:p>
            </w:tc>
            <w:tc>
              <w:tcPr>
                <w:tcW w:w="627" w:type="pct"/>
                <w:tcBorders>
                  <w:top w:val="outset" w:sz="6" w:space="0" w:color="auto"/>
                  <w:left w:val="outset" w:sz="6" w:space="0" w:color="auto"/>
                  <w:bottom w:val="outset" w:sz="6" w:space="0" w:color="auto"/>
                  <w:right w:val="outset" w:sz="6" w:space="0" w:color="auto"/>
                </w:tcBorders>
              </w:tcPr>
              <w:p w14:paraId="73C956B2"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0E0FD271" w14:textId="79F210DE"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207,359,707.99</w:t>
                </w:r>
              </w:p>
            </w:tc>
            <w:tc>
              <w:tcPr>
                <w:tcW w:w="1333" w:type="pct"/>
                <w:tcBorders>
                  <w:top w:val="outset" w:sz="6" w:space="0" w:color="auto"/>
                  <w:left w:val="outset" w:sz="6" w:space="0" w:color="auto"/>
                  <w:bottom w:val="outset" w:sz="6" w:space="0" w:color="auto"/>
                  <w:right w:val="outset" w:sz="6" w:space="0" w:color="auto"/>
                </w:tcBorders>
              </w:tcPr>
              <w:p w14:paraId="1009028F" w14:textId="3CD90D9E"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231,964,783.18</w:t>
                </w:r>
              </w:p>
            </w:tc>
          </w:tr>
          <w:tr w:rsidR="0067284A" w:rsidRPr="006409CE" w14:paraId="38D868AF"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7CE5BC81" w14:textId="37234E17" w:rsidR="0067284A" w:rsidRPr="006409CE" w:rsidRDefault="0067284A" w:rsidP="0067284A">
                <w:pPr>
                  <w:ind w:firstLineChars="100" w:firstLine="210"/>
                  <w:rPr>
                    <w:rFonts w:ascii="Times New Roman" w:hAnsi="Times New Roman" w:cs="Times New Roman"/>
                  </w:rPr>
                </w:pPr>
                <w:r w:rsidRPr="006409CE">
                  <w:rPr>
                    <w:rFonts w:ascii="Times New Roman" w:hAnsi="Times New Roman" w:cs="Times New Roman"/>
                  </w:rPr>
                  <w:t>合同资产</w:t>
                </w:r>
              </w:p>
            </w:tc>
            <w:tc>
              <w:tcPr>
                <w:tcW w:w="627" w:type="pct"/>
                <w:tcBorders>
                  <w:top w:val="outset" w:sz="6" w:space="0" w:color="auto"/>
                  <w:left w:val="outset" w:sz="6" w:space="0" w:color="auto"/>
                  <w:bottom w:val="outset" w:sz="6" w:space="0" w:color="auto"/>
                  <w:right w:val="outset" w:sz="6" w:space="0" w:color="auto"/>
                </w:tcBorders>
              </w:tcPr>
              <w:p w14:paraId="147D9D52" w14:textId="2A0502DD"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32092164" w14:textId="19ABA9E1"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75,316,855.83</w:t>
                </w:r>
              </w:p>
            </w:tc>
            <w:tc>
              <w:tcPr>
                <w:tcW w:w="1333" w:type="pct"/>
                <w:tcBorders>
                  <w:top w:val="outset" w:sz="6" w:space="0" w:color="auto"/>
                  <w:left w:val="outset" w:sz="6" w:space="0" w:color="auto"/>
                  <w:bottom w:val="outset" w:sz="6" w:space="0" w:color="auto"/>
                  <w:right w:val="outset" w:sz="6" w:space="0" w:color="auto"/>
                </w:tcBorders>
              </w:tcPr>
              <w:p w14:paraId="2352C190" w14:textId="5D0F753B"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194,877,227.59</w:t>
                </w:r>
              </w:p>
            </w:tc>
          </w:tr>
          <w:tr w:rsidR="0067284A" w:rsidRPr="006409CE" w14:paraId="5BF0CACE"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0229D4F4"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持有待售资产</w:t>
                </w:r>
              </w:p>
            </w:tc>
            <w:tc>
              <w:tcPr>
                <w:tcW w:w="627" w:type="pct"/>
                <w:tcBorders>
                  <w:top w:val="outset" w:sz="6" w:space="0" w:color="auto"/>
                  <w:left w:val="outset" w:sz="6" w:space="0" w:color="auto"/>
                  <w:bottom w:val="outset" w:sz="6" w:space="0" w:color="auto"/>
                  <w:right w:val="outset" w:sz="6" w:space="0" w:color="auto"/>
                </w:tcBorders>
              </w:tcPr>
              <w:p w14:paraId="19DB35C3"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09AA3843" w14:textId="7F8CD54E"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623D1238" w14:textId="6CAD4E9D"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r>
          <w:tr w:rsidR="0067284A" w:rsidRPr="006409CE" w14:paraId="3334F23E"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3FA12038"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一年内到期的非流动资产</w:t>
                </w:r>
              </w:p>
            </w:tc>
            <w:tc>
              <w:tcPr>
                <w:tcW w:w="627" w:type="pct"/>
                <w:tcBorders>
                  <w:top w:val="outset" w:sz="6" w:space="0" w:color="auto"/>
                  <w:left w:val="outset" w:sz="6" w:space="0" w:color="auto"/>
                  <w:bottom w:val="outset" w:sz="6" w:space="0" w:color="auto"/>
                  <w:right w:val="outset" w:sz="6" w:space="0" w:color="auto"/>
                </w:tcBorders>
              </w:tcPr>
              <w:p w14:paraId="235DE6F4"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6471D39D" w14:textId="4BD56C0A"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7DD017FB" w14:textId="31325D2D"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r>
          <w:tr w:rsidR="0067284A" w:rsidRPr="006409CE" w14:paraId="77F805D8"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113E0A52"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其他流动资产</w:t>
                </w:r>
              </w:p>
            </w:tc>
            <w:tc>
              <w:tcPr>
                <w:tcW w:w="627" w:type="pct"/>
                <w:tcBorders>
                  <w:top w:val="outset" w:sz="6" w:space="0" w:color="auto"/>
                  <w:left w:val="outset" w:sz="6" w:space="0" w:color="auto"/>
                  <w:bottom w:val="outset" w:sz="6" w:space="0" w:color="auto"/>
                  <w:right w:val="outset" w:sz="6" w:space="0" w:color="auto"/>
                </w:tcBorders>
              </w:tcPr>
              <w:p w14:paraId="141E9E72"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75B126CB" w14:textId="0BB42316"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7,147,895.14</w:t>
                </w:r>
              </w:p>
            </w:tc>
            <w:tc>
              <w:tcPr>
                <w:tcW w:w="1333" w:type="pct"/>
                <w:tcBorders>
                  <w:top w:val="outset" w:sz="6" w:space="0" w:color="auto"/>
                  <w:left w:val="outset" w:sz="6" w:space="0" w:color="auto"/>
                  <w:bottom w:val="outset" w:sz="6" w:space="0" w:color="auto"/>
                  <w:right w:val="outset" w:sz="6" w:space="0" w:color="auto"/>
                </w:tcBorders>
              </w:tcPr>
              <w:p w14:paraId="282A4078" w14:textId="1DB54CBF"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5,297,212.18</w:t>
                </w:r>
              </w:p>
            </w:tc>
          </w:tr>
          <w:tr w:rsidR="0067284A" w:rsidRPr="006409CE" w14:paraId="137160D9"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01052FE6" w14:textId="77777777" w:rsidR="0067284A" w:rsidRPr="006409CE" w:rsidRDefault="0067284A" w:rsidP="0067284A">
                <w:pPr>
                  <w:ind w:firstLineChars="200" w:firstLine="420"/>
                  <w:rPr>
                    <w:rFonts w:ascii="Times New Roman" w:hAnsi="Times New Roman" w:cs="Times New Roman"/>
                    <w:szCs w:val="21"/>
                  </w:rPr>
                </w:pPr>
                <w:r w:rsidRPr="006409CE">
                  <w:rPr>
                    <w:rFonts w:ascii="Times New Roman" w:hAnsi="Times New Roman" w:cs="Times New Roman"/>
                    <w:szCs w:val="21"/>
                  </w:rPr>
                  <w:t>流动资产合计</w:t>
                </w:r>
              </w:p>
            </w:tc>
            <w:tc>
              <w:tcPr>
                <w:tcW w:w="627" w:type="pct"/>
                <w:tcBorders>
                  <w:top w:val="outset" w:sz="6" w:space="0" w:color="auto"/>
                  <w:left w:val="outset" w:sz="6" w:space="0" w:color="auto"/>
                  <w:bottom w:val="outset" w:sz="6" w:space="0" w:color="auto"/>
                  <w:right w:val="outset" w:sz="6" w:space="0" w:color="auto"/>
                </w:tcBorders>
              </w:tcPr>
              <w:p w14:paraId="3F0B4AEB"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2F45F456" w14:textId="3632E5E6" w:rsidR="0067284A" w:rsidRPr="006409CE" w:rsidRDefault="00CB5912" w:rsidP="0067284A">
                <w:pPr>
                  <w:jc w:val="right"/>
                  <w:rPr>
                    <w:rFonts w:ascii="Times New Roman" w:hAnsi="Times New Roman" w:cs="Times New Roman"/>
                    <w:szCs w:val="21"/>
                  </w:rPr>
                </w:pPr>
                <w:r w:rsidRPr="006409CE">
                  <w:rPr>
                    <w:rFonts w:ascii="Times New Roman" w:hAnsi="Times New Roman" w:cs="Times New Roman"/>
                  </w:rPr>
                  <w:t>1,710,378,955.54</w:t>
                </w:r>
              </w:p>
            </w:tc>
            <w:tc>
              <w:tcPr>
                <w:tcW w:w="1333" w:type="pct"/>
                <w:tcBorders>
                  <w:top w:val="outset" w:sz="6" w:space="0" w:color="auto"/>
                  <w:left w:val="outset" w:sz="6" w:space="0" w:color="auto"/>
                  <w:bottom w:val="outset" w:sz="6" w:space="0" w:color="auto"/>
                  <w:right w:val="outset" w:sz="6" w:space="0" w:color="auto"/>
                </w:tcBorders>
              </w:tcPr>
              <w:p w14:paraId="29BB59D1" w14:textId="34A4B018"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1,774,682,010.66</w:t>
                </w:r>
              </w:p>
            </w:tc>
          </w:tr>
          <w:tr w:rsidR="0067284A" w:rsidRPr="006409CE" w14:paraId="75532E34" w14:textId="77777777" w:rsidTr="00DA38CD">
            <w:sdt>
              <w:sdtPr>
                <w:rPr>
                  <w:rFonts w:ascii="Times New Roman" w:hAnsi="Times New Roman" w:cs="Times New Roman"/>
                </w:rPr>
                <w:tag w:val="_PLD_df64afc7e223416b92b823e4e8fb4a3a"/>
                <w:id w:val="-552936810"/>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7DA9C763" w14:textId="788DA5E9" w:rsidR="0067284A" w:rsidRPr="006409CE" w:rsidRDefault="0067284A">
                    <w:pPr>
                      <w:rPr>
                        <w:rFonts w:ascii="Times New Roman" w:hAnsi="Times New Roman" w:cs="Times New Roman"/>
                        <w:color w:val="008000"/>
                        <w:szCs w:val="21"/>
                      </w:rPr>
                    </w:pPr>
                    <w:r w:rsidRPr="006409CE">
                      <w:rPr>
                        <w:rFonts w:ascii="Times New Roman" w:hAnsi="Times New Roman" w:cs="Times New Roman"/>
                        <w:b/>
                        <w:bCs/>
                        <w:szCs w:val="21"/>
                      </w:rPr>
                      <w:t>非流动资产：</w:t>
                    </w:r>
                  </w:p>
                </w:tc>
              </w:sdtContent>
            </w:sdt>
          </w:tr>
          <w:tr w:rsidR="0067284A" w:rsidRPr="006409CE" w14:paraId="3D55DF1B"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132069DE" w14:textId="77777777" w:rsidR="0067284A" w:rsidRPr="006409CE" w:rsidRDefault="0067284A" w:rsidP="0067284A">
                <w:pPr>
                  <w:ind w:firstLineChars="100" w:firstLine="210"/>
                  <w:rPr>
                    <w:rFonts w:ascii="Times New Roman" w:hAnsi="Times New Roman" w:cs="Times New Roman"/>
                  </w:rPr>
                </w:pPr>
                <w:r w:rsidRPr="006409CE">
                  <w:rPr>
                    <w:rFonts w:ascii="Times New Roman" w:hAnsi="Times New Roman" w:cs="Times New Roman"/>
                  </w:rPr>
                  <w:t>债权投资</w:t>
                </w:r>
              </w:p>
            </w:tc>
            <w:tc>
              <w:tcPr>
                <w:tcW w:w="627" w:type="pct"/>
                <w:tcBorders>
                  <w:top w:val="outset" w:sz="6" w:space="0" w:color="auto"/>
                  <w:left w:val="outset" w:sz="6" w:space="0" w:color="auto"/>
                  <w:bottom w:val="outset" w:sz="6" w:space="0" w:color="auto"/>
                  <w:right w:val="outset" w:sz="6" w:space="0" w:color="auto"/>
                </w:tcBorders>
              </w:tcPr>
              <w:p w14:paraId="5D8A2F8E"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194F467C" w14:textId="703951B9"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114FCC1B" w14:textId="463BD567"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r>
          <w:tr w:rsidR="0067284A" w:rsidRPr="006409CE" w14:paraId="4D009F46"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0975CA12" w14:textId="77777777" w:rsidR="0067284A" w:rsidRPr="006409CE" w:rsidRDefault="0067284A" w:rsidP="0067284A">
                <w:pPr>
                  <w:ind w:firstLineChars="100" w:firstLine="210"/>
                  <w:rPr>
                    <w:rFonts w:ascii="Times New Roman" w:hAnsi="Times New Roman" w:cs="Times New Roman"/>
                  </w:rPr>
                </w:pPr>
                <w:r w:rsidRPr="006409CE">
                  <w:rPr>
                    <w:rFonts w:ascii="Times New Roman" w:hAnsi="Times New Roman" w:cs="Times New Roman"/>
                  </w:rPr>
                  <w:t>其他债权投资</w:t>
                </w:r>
              </w:p>
            </w:tc>
            <w:tc>
              <w:tcPr>
                <w:tcW w:w="627" w:type="pct"/>
                <w:tcBorders>
                  <w:top w:val="outset" w:sz="6" w:space="0" w:color="auto"/>
                  <w:left w:val="outset" w:sz="6" w:space="0" w:color="auto"/>
                  <w:bottom w:val="outset" w:sz="6" w:space="0" w:color="auto"/>
                  <w:right w:val="outset" w:sz="6" w:space="0" w:color="auto"/>
                </w:tcBorders>
              </w:tcPr>
              <w:p w14:paraId="06D5D821"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54D11752" w14:textId="40966717"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74787A81" w14:textId="50860EA8"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r>
          <w:tr w:rsidR="0067284A" w:rsidRPr="006409CE" w14:paraId="640F9AC8"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46B7A583"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长期应收款</w:t>
                </w:r>
              </w:p>
            </w:tc>
            <w:tc>
              <w:tcPr>
                <w:tcW w:w="627" w:type="pct"/>
                <w:tcBorders>
                  <w:top w:val="outset" w:sz="6" w:space="0" w:color="auto"/>
                  <w:left w:val="outset" w:sz="6" w:space="0" w:color="auto"/>
                  <w:bottom w:val="outset" w:sz="6" w:space="0" w:color="auto"/>
                  <w:right w:val="outset" w:sz="6" w:space="0" w:color="auto"/>
                </w:tcBorders>
              </w:tcPr>
              <w:p w14:paraId="0E555B0D"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7B92A7A2" w14:textId="45BDC664"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4435EE9B" w14:textId="198877C7"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r>
          <w:tr w:rsidR="0067284A" w:rsidRPr="006409CE" w14:paraId="3DB4C77D"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45B1C8C4"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长期股权投资</w:t>
                </w:r>
              </w:p>
            </w:tc>
            <w:tc>
              <w:tcPr>
                <w:tcW w:w="627" w:type="pct"/>
                <w:tcBorders>
                  <w:top w:val="outset" w:sz="6" w:space="0" w:color="auto"/>
                  <w:left w:val="outset" w:sz="6" w:space="0" w:color="auto"/>
                  <w:bottom w:val="outset" w:sz="6" w:space="0" w:color="auto"/>
                  <w:right w:val="outset" w:sz="6" w:space="0" w:color="auto"/>
                </w:tcBorders>
              </w:tcPr>
              <w:p w14:paraId="506FE670" w14:textId="4E7D7431" w:rsidR="0067284A" w:rsidRPr="006409CE" w:rsidRDefault="00AF7BAA" w:rsidP="0067284A">
                <w:pPr>
                  <w:rPr>
                    <w:rFonts w:ascii="Times New Roman" w:hAnsi="Times New Roman" w:cs="Times New Roman"/>
                    <w:szCs w:val="21"/>
                  </w:rPr>
                </w:pPr>
                <w:r w:rsidRPr="006409CE">
                  <w:rPr>
                    <w:rFonts w:ascii="Times New Roman" w:hAnsi="Times New Roman" w:cs="Times New Roman"/>
                    <w:szCs w:val="21"/>
                  </w:rPr>
                  <w:t>十九、</w:t>
                </w:r>
                <w:r w:rsidRPr="006409CE">
                  <w:rPr>
                    <w:rFonts w:ascii="Times New Roman" w:hAnsi="Times New Roman" w:cs="Times New Roman"/>
                    <w:szCs w:val="21"/>
                  </w:rPr>
                  <w:t>3</w:t>
                </w:r>
              </w:p>
            </w:tc>
            <w:tc>
              <w:tcPr>
                <w:tcW w:w="1411" w:type="pct"/>
                <w:tcBorders>
                  <w:top w:val="outset" w:sz="6" w:space="0" w:color="auto"/>
                  <w:left w:val="outset" w:sz="6" w:space="0" w:color="auto"/>
                  <w:bottom w:val="outset" w:sz="6" w:space="0" w:color="auto"/>
                  <w:right w:val="outset" w:sz="6" w:space="0" w:color="auto"/>
                </w:tcBorders>
              </w:tcPr>
              <w:p w14:paraId="6FE82B5B" w14:textId="622C6B44"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1,268,030,190.92</w:t>
                </w:r>
              </w:p>
            </w:tc>
            <w:tc>
              <w:tcPr>
                <w:tcW w:w="1333" w:type="pct"/>
                <w:tcBorders>
                  <w:top w:val="outset" w:sz="6" w:space="0" w:color="auto"/>
                  <w:left w:val="outset" w:sz="6" w:space="0" w:color="auto"/>
                  <w:bottom w:val="outset" w:sz="6" w:space="0" w:color="auto"/>
                  <w:right w:val="outset" w:sz="6" w:space="0" w:color="auto"/>
                </w:tcBorders>
              </w:tcPr>
              <w:p w14:paraId="38D425A4" w14:textId="15876C64"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1,211,468,885.15</w:t>
                </w:r>
              </w:p>
            </w:tc>
          </w:tr>
          <w:tr w:rsidR="0067284A" w:rsidRPr="006409CE" w14:paraId="1EA278B2"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5B55E81E" w14:textId="77777777" w:rsidR="0067284A" w:rsidRPr="006409CE" w:rsidRDefault="0067284A" w:rsidP="0067284A">
                <w:pPr>
                  <w:ind w:firstLineChars="100" w:firstLine="210"/>
                  <w:rPr>
                    <w:rFonts w:ascii="Times New Roman" w:hAnsi="Times New Roman" w:cs="Times New Roman"/>
                  </w:rPr>
                </w:pPr>
                <w:r w:rsidRPr="006409CE">
                  <w:rPr>
                    <w:rFonts w:ascii="Times New Roman" w:hAnsi="Times New Roman" w:cs="Times New Roman"/>
                  </w:rPr>
                  <w:t>其他权益工具投资</w:t>
                </w:r>
              </w:p>
            </w:tc>
            <w:tc>
              <w:tcPr>
                <w:tcW w:w="627" w:type="pct"/>
                <w:tcBorders>
                  <w:top w:val="outset" w:sz="6" w:space="0" w:color="auto"/>
                  <w:left w:val="outset" w:sz="6" w:space="0" w:color="auto"/>
                  <w:bottom w:val="outset" w:sz="6" w:space="0" w:color="auto"/>
                  <w:right w:val="outset" w:sz="6" w:space="0" w:color="auto"/>
                </w:tcBorders>
              </w:tcPr>
              <w:p w14:paraId="09B69B59"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3D724DA5" w14:textId="08B0F394"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23,560,614.62</w:t>
                </w:r>
              </w:p>
            </w:tc>
            <w:tc>
              <w:tcPr>
                <w:tcW w:w="1333" w:type="pct"/>
                <w:tcBorders>
                  <w:top w:val="outset" w:sz="6" w:space="0" w:color="auto"/>
                  <w:left w:val="outset" w:sz="6" w:space="0" w:color="auto"/>
                  <w:bottom w:val="outset" w:sz="6" w:space="0" w:color="auto"/>
                  <w:right w:val="outset" w:sz="6" w:space="0" w:color="auto"/>
                </w:tcBorders>
              </w:tcPr>
              <w:p w14:paraId="65198224" w14:textId="6641726B"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23,519,735.62</w:t>
                </w:r>
              </w:p>
            </w:tc>
          </w:tr>
          <w:tr w:rsidR="0067284A" w:rsidRPr="006409CE" w14:paraId="0C19B1D9"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59FD016E" w14:textId="77777777" w:rsidR="0067284A" w:rsidRPr="006409CE" w:rsidRDefault="0067284A" w:rsidP="0067284A">
                <w:pPr>
                  <w:ind w:firstLineChars="100" w:firstLine="210"/>
                  <w:rPr>
                    <w:rFonts w:ascii="Times New Roman" w:hAnsi="Times New Roman" w:cs="Times New Roman"/>
                  </w:rPr>
                </w:pPr>
                <w:r w:rsidRPr="006409CE">
                  <w:rPr>
                    <w:rFonts w:ascii="Times New Roman" w:hAnsi="Times New Roman" w:cs="Times New Roman"/>
                  </w:rPr>
                  <w:t>其他非流动金融资产</w:t>
                </w:r>
              </w:p>
            </w:tc>
            <w:tc>
              <w:tcPr>
                <w:tcW w:w="627" w:type="pct"/>
                <w:tcBorders>
                  <w:top w:val="outset" w:sz="6" w:space="0" w:color="auto"/>
                  <w:left w:val="outset" w:sz="6" w:space="0" w:color="auto"/>
                  <w:bottom w:val="outset" w:sz="6" w:space="0" w:color="auto"/>
                  <w:right w:val="outset" w:sz="6" w:space="0" w:color="auto"/>
                </w:tcBorders>
              </w:tcPr>
              <w:p w14:paraId="5A2CBEB6"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019D3F96" w14:textId="3200BE83"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089D0D73" w14:textId="0C454BD7"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r>
          <w:tr w:rsidR="0067284A" w:rsidRPr="006409CE" w14:paraId="2990414B"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50C8923B"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lastRenderedPageBreak/>
                  <w:t>投资性房地产</w:t>
                </w:r>
              </w:p>
            </w:tc>
            <w:tc>
              <w:tcPr>
                <w:tcW w:w="627" w:type="pct"/>
                <w:tcBorders>
                  <w:top w:val="outset" w:sz="6" w:space="0" w:color="auto"/>
                  <w:left w:val="outset" w:sz="6" w:space="0" w:color="auto"/>
                  <w:bottom w:val="outset" w:sz="6" w:space="0" w:color="auto"/>
                  <w:right w:val="outset" w:sz="6" w:space="0" w:color="auto"/>
                </w:tcBorders>
              </w:tcPr>
              <w:p w14:paraId="399ED310"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1D13E515" w14:textId="65260769"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32,736,959.74</w:t>
                </w:r>
              </w:p>
            </w:tc>
            <w:tc>
              <w:tcPr>
                <w:tcW w:w="1333" w:type="pct"/>
                <w:tcBorders>
                  <w:top w:val="outset" w:sz="6" w:space="0" w:color="auto"/>
                  <w:left w:val="outset" w:sz="6" w:space="0" w:color="auto"/>
                  <w:bottom w:val="outset" w:sz="6" w:space="0" w:color="auto"/>
                  <w:right w:val="outset" w:sz="6" w:space="0" w:color="auto"/>
                </w:tcBorders>
              </w:tcPr>
              <w:p w14:paraId="1F48090F" w14:textId="6D8D691E"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17,661,174.17</w:t>
                </w:r>
              </w:p>
            </w:tc>
          </w:tr>
          <w:tr w:rsidR="0067284A" w:rsidRPr="006409CE" w14:paraId="4AF672B8"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1E25A09B"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固定资产</w:t>
                </w:r>
              </w:p>
            </w:tc>
            <w:tc>
              <w:tcPr>
                <w:tcW w:w="627" w:type="pct"/>
                <w:tcBorders>
                  <w:top w:val="outset" w:sz="6" w:space="0" w:color="auto"/>
                  <w:left w:val="outset" w:sz="6" w:space="0" w:color="auto"/>
                  <w:bottom w:val="outset" w:sz="6" w:space="0" w:color="auto"/>
                  <w:right w:val="outset" w:sz="6" w:space="0" w:color="auto"/>
                </w:tcBorders>
              </w:tcPr>
              <w:p w14:paraId="248F234A"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2249A494" w14:textId="4723759C"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119,903,076.24</w:t>
                </w:r>
              </w:p>
            </w:tc>
            <w:tc>
              <w:tcPr>
                <w:tcW w:w="1333" w:type="pct"/>
                <w:tcBorders>
                  <w:top w:val="outset" w:sz="6" w:space="0" w:color="auto"/>
                  <w:left w:val="outset" w:sz="6" w:space="0" w:color="auto"/>
                  <w:bottom w:val="outset" w:sz="6" w:space="0" w:color="auto"/>
                  <w:right w:val="outset" w:sz="6" w:space="0" w:color="auto"/>
                </w:tcBorders>
              </w:tcPr>
              <w:p w14:paraId="7E3B7B4F" w14:textId="2D70677E"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120,823,820.07</w:t>
                </w:r>
              </w:p>
            </w:tc>
          </w:tr>
          <w:tr w:rsidR="0067284A" w:rsidRPr="006409CE" w14:paraId="74D852F5"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6B9BE1C5"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在建工程</w:t>
                </w:r>
              </w:p>
            </w:tc>
            <w:tc>
              <w:tcPr>
                <w:tcW w:w="627" w:type="pct"/>
                <w:tcBorders>
                  <w:top w:val="outset" w:sz="6" w:space="0" w:color="auto"/>
                  <w:left w:val="outset" w:sz="6" w:space="0" w:color="auto"/>
                  <w:bottom w:val="outset" w:sz="6" w:space="0" w:color="auto"/>
                  <w:right w:val="outset" w:sz="6" w:space="0" w:color="auto"/>
                </w:tcBorders>
              </w:tcPr>
              <w:p w14:paraId="5631361B"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38F5873F" w14:textId="2C4C1722"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4,890,059.33</w:t>
                </w:r>
              </w:p>
            </w:tc>
            <w:tc>
              <w:tcPr>
                <w:tcW w:w="1333" w:type="pct"/>
                <w:tcBorders>
                  <w:top w:val="outset" w:sz="6" w:space="0" w:color="auto"/>
                  <w:left w:val="outset" w:sz="6" w:space="0" w:color="auto"/>
                  <w:bottom w:val="outset" w:sz="6" w:space="0" w:color="auto"/>
                  <w:right w:val="outset" w:sz="6" w:space="0" w:color="auto"/>
                </w:tcBorders>
              </w:tcPr>
              <w:p w14:paraId="3E5242C5" w14:textId="361EDAEB"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101,463.72</w:t>
                </w:r>
              </w:p>
            </w:tc>
          </w:tr>
          <w:tr w:rsidR="0067284A" w:rsidRPr="006409CE" w14:paraId="45AA6013"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29F38794"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生产性生物资产</w:t>
                </w:r>
              </w:p>
            </w:tc>
            <w:tc>
              <w:tcPr>
                <w:tcW w:w="627" w:type="pct"/>
                <w:tcBorders>
                  <w:top w:val="outset" w:sz="6" w:space="0" w:color="auto"/>
                  <w:left w:val="outset" w:sz="6" w:space="0" w:color="auto"/>
                  <w:bottom w:val="outset" w:sz="6" w:space="0" w:color="auto"/>
                  <w:right w:val="outset" w:sz="6" w:space="0" w:color="auto"/>
                </w:tcBorders>
              </w:tcPr>
              <w:p w14:paraId="7EA4F4EE"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19554932" w14:textId="520E5241"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77E5CB04" w14:textId="68F67527"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r>
          <w:tr w:rsidR="0067284A" w:rsidRPr="006409CE" w14:paraId="6C28F702"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34348A0D"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油气资产</w:t>
                </w:r>
              </w:p>
            </w:tc>
            <w:tc>
              <w:tcPr>
                <w:tcW w:w="627" w:type="pct"/>
                <w:tcBorders>
                  <w:top w:val="outset" w:sz="6" w:space="0" w:color="auto"/>
                  <w:left w:val="outset" w:sz="6" w:space="0" w:color="auto"/>
                  <w:bottom w:val="outset" w:sz="6" w:space="0" w:color="auto"/>
                  <w:right w:val="outset" w:sz="6" w:space="0" w:color="auto"/>
                </w:tcBorders>
              </w:tcPr>
              <w:p w14:paraId="5EA0E3B2"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5D4C0EBC" w14:textId="222FE086"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49DE31CA" w14:textId="4DE59157"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r>
          <w:tr w:rsidR="0067284A" w:rsidRPr="006409CE" w14:paraId="42DB2E99"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7A9905C1" w14:textId="77777777" w:rsidR="0067284A" w:rsidRPr="006409CE" w:rsidRDefault="0067284A" w:rsidP="0067284A">
                <w:pPr>
                  <w:ind w:firstLineChars="100" w:firstLine="210"/>
                  <w:rPr>
                    <w:rFonts w:ascii="Times New Roman" w:hAnsi="Times New Roman" w:cs="Times New Roman"/>
                  </w:rPr>
                </w:pPr>
                <w:r w:rsidRPr="006409CE">
                  <w:rPr>
                    <w:rFonts w:ascii="Times New Roman" w:hAnsi="Times New Roman" w:cs="Times New Roman"/>
                  </w:rPr>
                  <w:t>使用权资产</w:t>
                </w:r>
              </w:p>
            </w:tc>
            <w:tc>
              <w:tcPr>
                <w:tcW w:w="627" w:type="pct"/>
                <w:tcBorders>
                  <w:top w:val="outset" w:sz="6" w:space="0" w:color="auto"/>
                  <w:left w:val="outset" w:sz="6" w:space="0" w:color="auto"/>
                  <w:bottom w:val="outset" w:sz="6" w:space="0" w:color="auto"/>
                  <w:right w:val="outset" w:sz="6" w:space="0" w:color="auto"/>
                </w:tcBorders>
              </w:tcPr>
              <w:p w14:paraId="5B7EAB08"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25743DBB" w14:textId="1F919671"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2,397,181.17</w:t>
                </w:r>
              </w:p>
            </w:tc>
            <w:tc>
              <w:tcPr>
                <w:tcW w:w="1333" w:type="pct"/>
                <w:tcBorders>
                  <w:top w:val="outset" w:sz="6" w:space="0" w:color="auto"/>
                  <w:left w:val="outset" w:sz="6" w:space="0" w:color="auto"/>
                  <w:bottom w:val="outset" w:sz="6" w:space="0" w:color="auto"/>
                  <w:right w:val="outset" w:sz="6" w:space="0" w:color="auto"/>
                </w:tcBorders>
              </w:tcPr>
              <w:p w14:paraId="7770F104" w14:textId="645E0547"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r>
          <w:tr w:rsidR="0067284A" w:rsidRPr="006409CE" w14:paraId="21CAA9FD"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6D977F11"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无形资产</w:t>
                </w:r>
              </w:p>
            </w:tc>
            <w:tc>
              <w:tcPr>
                <w:tcW w:w="627" w:type="pct"/>
                <w:tcBorders>
                  <w:top w:val="outset" w:sz="6" w:space="0" w:color="auto"/>
                  <w:left w:val="outset" w:sz="6" w:space="0" w:color="auto"/>
                  <w:bottom w:val="outset" w:sz="6" w:space="0" w:color="auto"/>
                  <w:right w:val="outset" w:sz="6" w:space="0" w:color="auto"/>
                </w:tcBorders>
              </w:tcPr>
              <w:p w14:paraId="67F2A70F"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62FFDC43" w14:textId="63ACD847"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52,216,933.38</w:t>
                </w:r>
              </w:p>
            </w:tc>
            <w:tc>
              <w:tcPr>
                <w:tcW w:w="1333" w:type="pct"/>
                <w:tcBorders>
                  <w:top w:val="outset" w:sz="6" w:space="0" w:color="auto"/>
                  <w:left w:val="outset" w:sz="6" w:space="0" w:color="auto"/>
                  <w:bottom w:val="outset" w:sz="6" w:space="0" w:color="auto"/>
                  <w:right w:val="outset" w:sz="6" w:space="0" w:color="auto"/>
                </w:tcBorders>
              </w:tcPr>
              <w:p w14:paraId="0CB1F32D" w14:textId="785A37A3"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51,986,502.75</w:t>
                </w:r>
              </w:p>
            </w:tc>
          </w:tr>
          <w:tr w:rsidR="0067284A" w:rsidRPr="006409CE" w14:paraId="275CAEC3"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76E821ED"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开发支出</w:t>
                </w:r>
              </w:p>
            </w:tc>
            <w:tc>
              <w:tcPr>
                <w:tcW w:w="627" w:type="pct"/>
                <w:tcBorders>
                  <w:top w:val="outset" w:sz="6" w:space="0" w:color="auto"/>
                  <w:left w:val="outset" w:sz="6" w:space="0" w:color="auto"/>
                  <w:bottom w:val="outset" w:sz="6" w:space="0" w:color="auto"/>
                  <w:right w:val="outset" w:sz="6" w:space="0" w:color="auto"/>
                </w:tcBorders>
              </w:tcPr>
              <w:p w14:paraId="426A8B31"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0C6AA7A7" w14:textId="22CA375D"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72AE64C4" w14:textId="6D99797D"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r>
          <w:tr w:rsidR="0067284A" w:rsidRPr="006409CE" w14:paraId="387B0F75"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29A9368C"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商誉</w:t>
                </w:r>
              </w:p>
            </w:tc>
            <w:tc>
              <w:tcPr>
                <w:tcW w:w="627" w:type="pct"/>
                <w:tcBorders>
                  <w:top w:val="outset" w:sz="6" w:space="0" w:color="auto"/>
                  <w:left w:val="outset" w:sz="6" w:space="0" w:color="auto"/>
                  <w:bottom w:val="outset" w:sz="6" w:space="0" w:color="auto"/>
                  <w:right w:val="outset" w:sz="6" w:space="0" w:color="auto"/>
                </w:tcBorders>
              </w:tcPr>
              <w:p w14:paraId="5B9E6C2E"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67A8F9F3" w14:textId="39281B71"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5889C5EE" w14:textId="06D582D2"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r>
          <w:tr w:rsidR="0067284A" w:rsidRPr="006409CE" w14:paraId="0320D697"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640CC6BB"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长期待摊费用</w:t>
                </w:r>
              </w:p>
            </w:tc>
            <w:tc>
              <w:tcPr>
                <w:tcW w:w="627" w:type="pct"/>
                <w:tcBorders>
                  <w:top w:val="outset" w:sz="6" w:space="0" w:color="auto"/>
                  <w:left w:val="outset" w:sz="6" w:space="0" w:color="auto"/>
                  <w:bottom w:val="outset" w:sz="6" w:space="0" w:color="auto"/>
                  <w:right w:val="outset" w:sz="6" w:space="0" w:color="auto"/>
                </w:tcBorders>
              </w:tcPr>
              <w:p w14:paraId="5930DBDC"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426F5E4A" w14:textId="02ED5C22"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872,882.96</w:t>
                </w:r>
              </w:p>
            </w:tc>
            <w:tc>
              <w:tcPr>
                <w:tcW w:w="1333" w:type="pct"/>
                <w:tcBorders>
                  <w:top w:val="outset" w:sz="6" w:space="0" w:color="auto"/>
                  <w:left w:val="outset" w:sz="6" w:space="0" w:color="auto"/>
                  <w:bottom w:val="outset" w:sz="6" w:space="0" w:color="auto"/>
                  <w:right w:val="outset" w:sz="6" w:space="0" w:color="auto"/>
                </w:tcBorders>
              </w:tcPr>
              <w:p w14:paraId="45810EC8" w14:textId="40E0BF45"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721,667.56</w:t>
                </w:r>
              </w:p>
            </w:tc>
          </w:tr>
          <w:tr w:rsidR="0067284A" w:rsidRPr="006409CE" w14:paraId="59DAFC5F"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1DD520B8"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递延所得税资产</w:t>
                </w:r>
              </w:p>
            </w:tc>
            <w:tc>
              <w:tcPr>
                <w:tcW w:w="627" w:type="pct"/>
                <w:tcBorders>
                  <w:top w:val="outset" w:sz="6" w:space="0" w:color="auto"/>
                  <w:left w:val="outset" w:sz="6" w:space="0" w:color="auto"/>
                  <w:bottom w:val="outset" w:sz="6" w:space="0" w:color="auto"/>
                  <w:right w:val="outset" w:sz="6" w:space="0" w:color="auto"/>
                </w:tcBorders>
              </w:tcPr>
              <w:p w14:paraId="1454FFBA"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1BE334A0" w14:textId="417185BF"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76,345,061.04</w:t>
                </w:r>
              </w:p>
            </w:tc>
            <w:tc>
              <w:tcPr>
                <w:tcW w:w="1333" w:type="pct"/>
                <w:tcBorders>
                  <w:top w:val="outset" w:sz="6" w:space="0" w:color="auto"/>
                  <w:left w:val="outset" w:sz="6" w:space="0" w:color="auto"/>
                  <w:bottom w:val="outset" w:sz="6" w:space="0" w:color="auto"/>
                  <w:right w:val="outset" w:sz="6" w:space="0" w:color="auto"/>
                </w:tcBorders>
              </w:tcPr>
              <w:p w14:paraId="76669E7C" w14:textId="0F1E1159"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64,492,794.29</w:t>
                </w:r>
              </w:p>
            </w:tc>
          </w:tr>
          <w:tr w:rsidR="0067284A" w:rsidRPr="006409CE" w14:paraId="2E592997"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4110B622"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其他非流动资产</w:t>
                </w:r>
              </w:p>
            </w:tc>
            <w:tc>
              <w:tcPr>
                <w:tcW w:w="627" w:type="pct"/>
                <w:tcBorders>
                  <w:top w:val="outset" w:sz="6" w:space="0" w:color="auto"/>
                  <w:left w:val="outset" w:sz="6" w:space="0" w:color="auto"/>
                  <w:bottom w:val="outset" w:sz="6" w:space="0" w:color="auto"/>
                  <w:right w:val="outset" w:sz="6" w:space="0" w:color="auto"/>
                </w:tcBorders>
              </w:tcPr>
              <w:p w14:paraId="3928063A"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4F83AAAC" w14:textId="3C44F8AB"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09376CE4" w14:textId="2FEF5262"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r>
          <w:tr w:rsidR="0067284A" w:rsidRPr="006409CE" w14:paraId="15ABE822"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2D9D59A0" w14:textId="77777777" w:rsidR="0067284A" w:rsidRPr="006409CE" w:rsidRDefault="0067284A" w:rsidP="0067284A">
                <w:pPr>
                  <w:ind w:firstLineChars="200" w:firstLine="420"/>
                  <w:rPr>
                    <w:rFonts w:ascii="Times New Roman" w:hAnsi="Times New Roman" w:cs="Times New Roman"/>
                    <w:szCs w:val="21"/>
                  </w:rPr>
                </w:pPr>
                <w:r w:rsidRPr="006409CE">
                  <w:rPr>
                    <w:rFonts w:ascii="Times New Roman" w:hAnsi="Times New Roman" w:cs="Times New Roman"/>
                    <w:szCs w:val="21"/>
                  </w:rPr>
                  <w:t>非流动资产合计</w:t>
                </w:r>
              </w:p>
            </w:tc>
            <w:tc>
              <w:tcPr>
                <w:tcW w:w="627" w:type="pct"/>
                <w:tcBorders>
                  <w:top w:val="outset" w:sz="6" w:space="0" w:color="auto"/>
                  <w:left w:val="outset" w:sz="6" w:space="0" w:color="auto"/>
                  <w:bottom w:val="outset" w:sz="6" w:space="0" w:color="auto"/>
                  <w:right w:val="outset" w:sz="6" w:space="0" w:color="auto"/>
                </w:tcBorders>
              </w:tcPr>
              <w:p w14:paraId="08842BD1"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5191987D" w14:textId="0A984B38"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1,580,952,959.40</w:t>
                </w:r>
              </w:p>
            </w:tc>
            <w:tc>
              <w:tcPr>
                <w:tcW w:w="1333" w:type="pct"/>
                <w:tcBorders>
                  <w:top w:val="outset" w:sz="6" w:space="0" w:color="auto"/>
                  <w:left w:val="outset" w:sz="6" w:space="0" w:color="auto"/>
                  <w:bottom w:val="outset" w:sz="6" w:space="0" w:color="auto"/>
                  <w:right w:val="outset" w:sz="6" w:space="0" w:color="auto"/>
                </w:tcBorders>
              </w:tcPr>
              <w:p w14:paraId="5993C9A7" w14:textId="488DAF55"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1,490,776,043.33</w:t>
                </w:r>
              </w:p>
            </w:tc>
          </w:tr>
          <w:tr w:rsidR="0067284A" w:rsidRPr="006409CE" w14:paraId="10620C16"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7EF5195E" w14:textId="77777777" w:rsidR="0067284A" w:rsidRPr="006409CE" w:rsidRDefault="0067284A" w:rsidP="0067284A">
                <w:pPr>
                  <w:ind w:firstLineChars="300" w:firstLine="630"/>
                  <w:rPr>
                    <w:rFonts w:ascii="Times New Roman" w:hAnsi="Times New Roman" w:cs="Times New Roman"/>
                    <w:szCs w:val="21"/>
                  </w:rPr>
                </w:pPr>
                <w:r w:rsidRPr="006409CE">
                  <w:rPr>
                    <w:rFonts w:ascii="Times New Roman" w:hAnsi="Times New Roman" w:cs="Times New Roman"/>
                    <w:szCs w:val="21"/>
                  </w:rPr>
                  <w:t>资产总计</w:t>
                </w:r>
              </w:p>
            </w:tc>
            <w:tc>
              <w:tcPr>
                <w:tcW w:w="627" w:type="pct"/>
                <w:tcBorders>
                  <w:top w:val="outset" w:sz="6" w:space="0" w:color="auto"/>
                  <w:left w:val="outset" w:sz="6" w:space="0" w:color="auto"/>
                  <w:bottom w:val="outset" w:sz="6" w:space="0" w:color="auto"/>
                  <w:right w:val="outset" w:sz="6" w:space="0" w:color="auto"/>
                </w:tcBorders>
              </w:tcPr>
              <w:p w14:paraId="1BDB341F"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436B3E3C" w14:textId="0A9ED5A9" w:rsidR="0067284A" w:rsidRPr="006409CE" w:rsidRDefault="00CB5912" w:rsidP="0067284A">
                <w:pPr>
                  <w:jc w:val="right"/>
                  <w:rPr>
                    <w:rFonts w:ascii="Times New Roman" w:hAnsi="Times New Roman" w:cs="Times New Roman"/>
                    <w:szCs w:val="21"/>
                  </w:rPr>
                </w:pPr>
                <w:r w:rsidRPr="006409CE">
                  <w:rPr>
                    <w:rFonts w:ascii="Times New Roman" w:hAnsi="Times New Roman" w:cs="Times New Roman"/>
                  </w:rPr>
                  <w:t>3,291,331,914.94</w:t>
                </w:r>
              </w:p>
            </w:tc>
            <w:tc>
              <w:tcPr>
                <w:tcW w:w="1333" w:type="pct"/>
                <w:tcBorders>
                  <w:top w:val="outset" w:sz="6" w:space="0" w:color="auto"/>
                  <w:left w:val="outset" w:sz="6" w:space="0" w:color="auto"/>
                  <w:bottom w:val="outset" w:sz="6" w:space="0" w:color="auto"/>
                  <w:right w:val="outset" w:sz="6" w:space="0" w:color="auto"/>
                </w:tcBorders>
              </w:tcPr>
              <w:p w14:paraId="043F6DC0" w14:textId="0E2A87A0"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3,265,458,053.99</w:t>
                </w:r>
              </w:p>
            </w:tc>
          </w:tr>
          <w:tr w:rsidR="0067284A" w:rsidRPr="006409CE" w14:paraId="7A34155F" w14:textId="77777777" w:rsidTr="00DA38CD">
            <w:sdt>
              <w:sdtPr>
                <w:rPr>
                  <w:rFonts w:ascii="Times New Roman" w:hAnsi="Times New Roman" w:cs="Times New Roman"/>
                </w:rPr>
                <w:tag w:val="_PLD_097e7abf0b344d7ba64ab9a99dd2d2fa"/>
                <w:id w:val="689101383"/>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2A7589CC" w14:textId="764FF753" w:rsidR="0067284A" w:rsidRPr="006409CE" w:rsidRDefault="0067284A">
                    <w:pPr>
                      <w:rPr>
                        <w:rFonts w:ascii="Times New Roman" w:hAnsi="Times New Roman" w:cs="Times New Roman"/>
                        <w:color w:val="FF00FF"/>
                        <w:szCs w:val="21"/>
                      </w:rPr>
                    </w:pPr>
                    <w:r w:rsidRPr="006409CE">
                      <w:rPr>
                        <w:rFonts w:ascii="Times New Roman" w:hAnsi="Times New Roman" w:cs="Times New Roman"/>
                        <w:b/>
                        <w:bCs/>
                        <w:szCs w:val="21"/>
                      </w:rPr>
                      <w:t>流动负债：</w:t>
                    </w:r>
                  </w:p>
                </w:tc>
              </w:sdtContent>
            </w:sdt>
          </w:tr>
          <w:tr w:rsidR="0067284A" w:rsidRPr="006409CE" w14:paraId="3F622CE1"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3B24DB8B"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短期借款</w:t>
                </w:r>
              </w:p>
            </w:tc>
            <w:tc>
              <w:tcPr>
                <w:tcW w:w="627" w:type="pct"/>
                <w:tcBorders>
                  <w:top w:val="outset" w:sz="6" w:space="0" w:color="auto"/>
                  <w:left w:val="outset" w:sz="6" w:space="0" w:color="auto"/>
                  <w:bottom w:val="outset" w:sz="6" w:space="0" w:color="auto"/>
                  <w:right w:val="outset" w:sz="6" w:space="0" w:color="auto"/>
                </w:tcBorders>
              </w:tcPr>
              <w:p w14:paraId="10072B0E"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7E0B7D77" w14:textId="55CBC56D"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180,257,419.33</w:t>
                </w:r>
              </w:p>
            </w:tc>
            <w:tc>
              <w:tcPr>
                <w:tcW w:w="1333" w:type="pct"/>
                <w:tcBorders>
                  <w:top w:val="outset" w:sz="6" w:space="0" w:color="auto"/>
                  <w:left w:val="outset" w:sz="6" w:space="0" w:color="auto"/>
                  <w:bottom w:val="outset" w:sz="6" w:space="0" w:color="auto"/>
                  <w:right w:val="outset" w:sz="6" w:space="0" w:color="auto"/>
                </w:tcBorders>
              </w:tcPr>
              <w:p w14:paraId="19D94614" w14:textId="1608B8D2"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279,124,092.99</w:t>
                </w:r>
              </w:p>
            </w:tc>
          </w:tr>
          <w:tr w:rsidR="0067284A" w:rsidRPr="006409CE" w14:paraId="6B1FE37C"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346095BF" w14:textId="77777777" w:rsidR="0067284A" w:rsidRPr="006409CE" w:rsidRDefault="0067284A" w:rsidP="0067284A">
                <w:pPr>
                  <w:ind w:firstLineChars="100" w:firstLine="210"/>
                  <w:rPr>
                    <w:rFonts w:ascii="Times New Roman" w:hAnsi="Times New Roman" w:cs="Times New Roman"/>
                  </w:rPr>
                </w:pPr>
                <w:r w:rsidRPr="006409CE">
                  <w:rPr>
                    <w:rFonts w:ascii="Times New Roman" w:hAnsi="Times New Roman" w:cs="Times New Roman"/>
                  </w:rPr>
                  <w:t>交易性金融负债</w:t>
                </w:r>
              </w:p>
            </w:tc>
            <w:tc>
              <w:tcPr>
                <w:tcW w:w="627" w:type="pct"/>
                <w:tcBorders>
                  <w:top w:val="outset" w:sz="6" w:space="0" w:color="auto"/>
                  <w:left w:val="outset" w:sz="6" w:space="0" w:color="auto"/>
                  <w:bottom w:val="outset" w:sz="6" w:space="0" w:color="auto"/>
                  <w:right w:val="outset" w:sz="6" w:space="0" w:color="auto"/>
                </w:tcBorders>
              </w:tcPr>
              <w:p w14:paraId="785D8A56"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37911029" w14:textId="3F710797"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5325C5BE" w14:textId="303DF7BF"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r>
          <w:tr w:rsidR="0067284A" w:rsidRPr="006409CE" w14:paraId="74FCF327"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2820CF4C"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衍生金融负债</w:t>
                </w:r>
              </w:p>
            </w:tc>
            <w:tc>
              <w:tcPr>
                <w:tcW w:w="627" w:type="pct"/>
                <w:tcBorders>
                  <w:top w:val="outset" w:sz="6" w:space="0" w:color="auto"/>
                  <w:left w:val="outset" w:sz="6" w:space="0" w:color="auto"/>
                  <w:bottom w:val="outset" w:sz="6" w:space="0" w:color="auto"/>
                  <w:right w:val="outset" w:sz="6" w:space="0" w:color="auto"/>
                </w:tcBorders>
              </w:tcPr>
              <w:p w14:paraId="0DBD5DB8"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34C11DC8" w14:textId="120A28FE"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6FA05580" w14:textId="4E1FF73C"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r>
          <w:tr w:rsidR="0067284A" w:rsidRPr="006409CE" w14:paraId="33E01A3C"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27090F7D"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应付票据</w:t>
                </w:r>
              </w:p>
            </w:tc>
            <w:tc>
              <w:tcPr>
                <w:tcW w:w="627" w:type="pct"/>
                <w:tcBorders>
                  <w:top w:val="outset" w:sz="6" w:space="0" w:color="auto"/>
                  <w:left w:val="outset" w:sz="6" w:space="0" w:color="auto"/>
                  <w:bottom w:val="outset" w:sz="6" w:space="0" w:color="auto"/>
                  <w:right w:val="outset" w:sz="6" w:space="0" w:color="auto"/>
                </w:tcBorders>
              </w:tcPr>
              <w:p w14:paraId="21A3ECAE"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28BB8084" w14:textId="6AEDB7D0"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24,410,000.00</w:t>
                </w:r>
              </w:p>
            </w:tc>
            <w:tc>
              <w:tcPr>
                <w:tcW w:w="1333" w:type="pct"/>
                <w:tcBorders>
                  <w:top w:val="outset" w:sz="6" w:space="0" w:color="auto"/>
                  <w:left w:val="outset" w:sz="6" w:space="0" w:color="auto"/>
                  <w:bottom w:val="outset" w:sz="6" w:space="0" w:color="auto"/>
                  <w:right w:val="outset" w:sz="6" w:space="0" w:color="auto"/>
                </w:tcBorders>
              </w:tcPr>
              <w:p w14:paraId="3C3E0F5C" w14:textId="1E8A5373"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r>
          <w:tr w:rsidR="0067284A" w:rsidRPr="006409CE" w14:paraId="15DF9F14"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375B3329"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应付账款</w:t>
                </w:r>
              </w:p>
            </w:tc>
            <w:tc>
              <w:tcPr>
                <w:tcW w:w="627" w:type="pct"/>
                <w:tcBorders>
                  <w:top w:val="outset" w:sz="6" w:space="0" w:color="auto"/>
                  <w:left w:val="outset" w:sz="6" w:space="0" w:color="auto"/>
                  <w:bottom w:val="outset" w:sz="6" w:space="0" w:color="auto"/>
                  <w:right w:val="outset" w:sz="6" w:space="0" w:color="auto"/>
                </w:tcBorders>
              </w:tcPr>
              <w:p w14:paraId="40C66AAF"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16F79DA8" w14:textId="70FE82FE"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307,648,002.41</w:t>
                </w:r>
              </w:p>
            </w:tc>
            <w:tc>
              <w:tcPr>
                <w:tcW w:w="1333" w:type="pct"/>
                <w:tcBorders>
                  <w:top w:val="outset" w:sz="6" w:space="0" w:color="auto"/>
                  <w:left w:val="outset" w:sz="6" w:space="0" w:color="auto"/>
                  <w:bottom w:val="outset" w:sz="6" w:space="0" w:color="auto"/>
                  <w:right w:val="outset" w:sz="6" w:space="0" w:color="auto"/>
                </w:tcBorders>
              </w:tcPr>
              <w:p w14:paraId="346806F4" w14:textId="2C0DE52D"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322,135,548.05</w:t>
                </w:r>
              </w:p>
            </w:tc>
          </w:tr>
          <w:tr w:rsidR="0067284A" w:rsidRPr="006409CE" w14:paraId="131772A5"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3EE66CFA" w14:textId="77777777" w:rsidR="0067284A" w:rsidRPr="006409CE" w:rsidRDefault="0067284A" w:rsidP="0067284A">
                <w:pPr>
                  <w:ind w:firstLineChars="100" w:firstLine="210"/>
                  <w:rPr>
                    <w:rFonts w:ascii="Times New Roman" w:hAnsi="Times New Roman" w:cs="Times New Roman"/>
                    <w:szCs w:val="21"/>
                  </w:rPr>
                </w:pPr>
                <w:r w:rsidRPr="006409CE">
                  <w:rPr>
                    <w:rFonts w:ascii="Times New Roman" w:hAnsi="Times New Roman" w:cs="Times New Roman"/>
                    <w:szCs w:val="21"/>
                  </w:rPr>
                  <w:t>预收款项</w:t>
                </w:r>
              </w:p>
            </w:tc>
            <w:tc>
              <w:tcPr>
                <w:tcW w:w="627" w:type="pct"/>
                <w:tcBorders>
                  <w:top w:val="outset" w:sz="6" w:space="0" w:color="auto"/>
                  <w:left w:val="outset" w:sz="6" w:space="0" w:color="auto"/>
                  <w:bottom w:val="outset" w:sz="6" w:space="0" w:color="auto"/>
                  <w:right w:val="outset" w:sz="6" w:space="0" w:color="auto"/>
                </w:tcBorders>
              </w:tcPr>
              <w:p w14:paraId="28EF7AD4" w14:textId="77777777"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0647DFDA" w14:textId="041241CD"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0E635097" w14:textId="79771969"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r>
          <w:tr w:rsidR="0067284A" w:rsidRPr="006409CE" w14:paraId="48F28A53"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681A7678" w14:textId="33ACFB78" w:rsidR="0067284A" w:rsidRPr="006409CE" w:rsidRDefault="0067284A" w:rsidP="0067284A">
                <w:pPr>
                  <w:ind w:firstLineChars="100" w:firstLine="210"/>
                  <w:rPr>
                    <w:rFonts w:ascii="Times New Roman" w:hAnsi="Times New Roman" w:cs="Times New Roman"/>
                  </w:rPr>
                </w:pPr>
                <w:r w:rsidRPr="006409CE">
                  <w:rPr>
                    <w:rFonts w:ascii="Times New Roman" w:hAnsi="Times New Roman" w:cs="Times New Roman"/>
                  </w:rPr>
                  <w:t>合同负债</w:t>
                </w:r>
              </w:p>
            </w:tc>
            <w:tc>
              <w:tcPr>
                <w:tcW w:w="627" w:type="pct"/>
                <w:tcBorders>
                  <w:top w:val="outset" w:sz="6" w:space="0" w:color="auto"/>
                  <w:left w:val="outset" w:sz="6" w:space="0" w:color="auto"/>
                  <w:bottom w:val="outset" w:sz="6" w:space="0" w:color="auto"/>
                  <w:right w:val="outset" w:sz="6" w:space="0" w:color="auto"/>
                </w:tcBorders>
              </w:tcPr>
              <w:p w14:paraId="5A3FB6CE" w14:textId="6137E94A" w:rsidR="0067284A" w:rsidRPr="006409CE" w:rsidRDefault="0067284A" w:rsidP="0067284A">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5954EC2E" w14:textId="2CE58402"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13,924,634.74</w:t>
                </w:r>
              </w:p>
            </w:tc>
            <w:tc>
              <w:tcPr>
                <w:tcW w:w="1333" w:type="pct"/>
                <w:tcBorders>
                  <w:top w:val="outset" w:sz="6" w:space="0" w:color="auto"/>
                  <w:left w:val="outset" w:sz="6" w:space="0" w:color="auto"/>
                  <w:bottom w:val="outset" w:sz="6" w:space="0" w:color="auto"/>
                  <w:right w:val="outset" w:sz="6" w:space="0" w:color="auto"/>
                </w:tcBorders>
              </w:tcPr>
              <w:p w14:paraId="29F57768" w14:textId="11279EFF"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21,380,043.88</w:t>
                </w:r>
              </w:p>
            </w:tc>
          </w:tr>
          <w:tr w:rsidR="00CB5912" w:rsidRPr="006409CE" w14:paraId="38B3652E" w14:textId="77777777" w:rsidTr="00D35B73">
            <w:tc>
              <w:tcPr>
                <w:tcW w:w="1629" w:type="pct"/>
                <w:tcBorders>
                  <w:top w:val="outset" w:sz="6" w:space="0" w:color="auto"/>
                  <w:left w:val="outset" w:sz="6" w:space="0" w:color="auto"/>
                  <w:bottom w:val="outset" w:sz="6" w:space="0" w:color="auto"/>
                  <w:right w:val="outset" w:sz="6" w:space="0" w:color="auto"/>
                </w:tcBorders>
                <w:vAlign w:val="center"/>
              </w:tcPr>
              <w:p w14:paraId="3B45420C"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应付职工薪酬</w:t>
                </w:r>
              </w:p>
            </w:tc>
            <w:tc>
              <w:tcPr>
                <w:tcW w:w="627" w:type="pct"/>
                <w:tcBorders>
                  <w:top w:val="outset" w:sz="6" w:space="0" w:color="auto"/>
                  <w:left w:val="outset" w:sz="6" w:space="0" w:color="auto"/>
                  <w:bottom w:val="outset" w:sz="6" w:space="0" w:color="auto"/>
                  <w:right w:val="outset" w:sz="6" w:space="0" w:color="auto"/>
                </w:tcBorders>
              </w:tcPr>
              <w:p w14:paraId="6B03A7B1"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6452046" w14:textId="1058AFE5"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27,371,740.27</w:t>
                </w:r>
              </w:p>
            </w:tc>
            <w:tc>
              <w:tcPr>
                <w:tcW w:w="1333" w:type="pct"/>
                <w:tcBorders>
                  <w:top w:val="outset" w:sz="6" w:space="0" w:color="auto"/>
                  <w:left w:val="outset" w:sz="6" w:space="0" w:color="auto"/>
                  <w:bottom w:val="outset" w:sz="6" w:space="0" w:color="auto"/>
                  <w:right w:val="outset" w:sz="6" w:space="0" w:color="auto"/>
                </w:tcBorders>
              </w:tcPr>
              <w:p w14:paraId="24F3D15B" w14:textId="23600AEA"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33,398,466.47</w:t>
                </w:r>
              </w:p>
            </w:tc>
          </w:tr>
          <w:tr w:rsidR="00CB5912" w:rsidRPr="006409CE" w14:paraId="2C636FD4" w14:textId="77777777" w:rsidTr="00D35B73">
            <w:tc>
              <w:tcPr>
                <w:tcW w:w="1629" w:type="pct"/>
                <w:tcBorders>
                  <w:top w:val="outset" w:sz="6" w:space="0" w:color="auto"/>
                  <w:left w:val="outset" w:sz="6" w:space="0" w:color="auto"/>
                  <w:bottom w:val="outset" w:sz="6" w:space="0" w:color="auto"/>
                  <w:right w:val="outset" w:sz="6" w:space="0" w:color="auto"/>
                </w:tcBorders>
                <w:vAlign w:val="center"/>
              </w:tcPr>
              <w:p w14:paraId="553D5660"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应交税费</w:t>
                </w:r>
              </w:p>
            </w:tc>
            <w:tc>
              <w:tcPr>
                <w:tcW w:w="627" w:type="pct"/>
                <w:tcBorders>
                  <w:top w:val="outset" w:sz="6" w:space="0" w:color="auto"/>
                  <w:left w:val="outset" w:sz="6" w:space="0" w:color="auto"/>
                  <w:bottom w:val="outset" w:sz="6" w:space="0" w:color="auto"/>
                  <w:right w:val="outset" w:sz="6" w:space="0" w:color="auto"/>
                </w:tcBorders>
              </w:tcPr>
              <w:p w14:paraId="2D277159"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D344051" w14:textId="553A11B5"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1,100,301.91</w:t>
                </w:r>
              </w:p>
            </w:tc>
            <w:tc>
              <w:tcPr>
                <w:tcW w:w="1333" w:type="pct"/>
                <w:tcBorders>
                  <w:top w:val="outset" w:sz="6" w:space="0" w:color="auto"/>
                  <w:left w:val="outset" w:sz="6" w:space="0" w:color="auto"/>
                  <w:bottom w:val="outset" w:sz="6" w:space="0" w:color="auto"/>
                  <w:right w:val="outset" w:sz="6" w:space="0" w:color="auto"/>
                </w:tcBorders>
              </w:tcPr>
              <w:p w14:paraId="38944D3A" w14:textId="4E9F1406"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3,701,260.43</w:t>
                </w:r>
              </w:p>
            </w:tc>
          </w:tr>
          <w:tr w:rsidR="00CB5912" w:rsidRPr="006409CE" w14:paraId="7EF28EAC"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7DC5F5F9"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其他应付款</w:t>
                </w:r>
              </w:p>
            </w:tc>
            <w:tc>
              <w:tcPr>
                <w:tcW w:w="627" w:type="pct"/>
                <w:tcBorders>
                  <w:top w:val="outset" w:sz="6" w:space="0" w:color="auto"/>
                  <w:left w:val="outset" w:sz="6" w:space="0" w:color="auto"/>
                  <w:bottom w:val="outset" w:sz="6" w:space="0" w:color="auto"/>
                  <w:right w:val="outset" w:sz="6" w:space="0" w:color="auto"/>
                </w:tcBorders>
              </w:tcPr>
              <w:p w14:paraId="2E7A491E"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2453E0E3" w14:textId="11065333"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52,469,124.04</w:t>
                </w:r>
              </w:p>
            </w:tc>
            <w:tc>
              <w:tcPr>
                <w:tcW w:w="1333" w:type="pct"/>
                <w:tcBorders>
                  <w:top w:val="outset" w:sz="6" w:space="0" w:color="auto"/>
                  <w:left w:val="outset" w:sz="6" w:space="0" w:color="auto"/>
                  <w:bottom w:val="outset" w:sz="6" w:space="0" w:color="auto"/>
                  <w:right w:val="outset" w:sz="6" w:space="0" w:color="auto"/>
                </w:tcBorders>
              </w:tcPr>
              <w:p w14:paraId="40E727E7" w14:textId="6EE70234"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43,485,875.24</w:t>
                </w:r>
              </w:p>
            </w:tc>
          </w:tr>
          <w:tr w:rsidR="00CB5912" w:rsidRPr="006409CE" w14:paraId="30EF6FD4"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3A5860CF"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rPr>
                  <w:t>其中：</w:t>
                </w:r>
                <w:r w:rsidRPr="006409CE">
                  <w:rPr>
                    <w:rFonts w:ascii="Times New Roman" w:hAnsi="Times New Roman" w:cs="Times New Roman"/>
                    <w:szCs w:val="21"/>
                  </w:rPr>
                  <w:t>应付利息</w:t>
                </w:r>
              </w:p>
            </w:tc>
            <w:tc>
              <w:tcPr>
                <w:tcW w:w="627" w:type="pct"/>
                <w:tcBorders>
                  <w:top w:val="outset" w:sz="6" w:space="0" w:color="auto"/>
                  <w:left w:val="outset" w:sz="6" w:space="0" w:color="auto"/>
                  <w:bottom w:val="outset" w:sz="6" w:space="0" w:color="auto"/>
                  <w:right w:val="outset" w:sz="6" w:space="0" w:color="auto"/>
                </w:tcBorders>
              </w:tcPr>
              <w:p w14:paraId="6B86B6A5"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2A19C2CA" w14:textId="1886DCDC"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39529A1F" w14:textId="21680B99"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r>
          <w:tr w:rsidR="00CB5912" w:rsidRPr="006409CE" w14:paraId="2CF850AB"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6CA1E650" w14:textId="77777777" w:rsidR="00CB5912" w:rsidRPr="006409CE" w:rsidRDefault="00CB5912" w:rsidP="00CB5912">
                <w:pPr>
                  <w:ind w:firstLineChars="400" w:firstLine="840"/>
                  <w:rPr>
                    <w:rFonts w:ascii="Times New Roman" w:hAnsi="Times New Roman" w:cs="Times New Roman"/>
                    <w:szCs w:val="21"/>
                  </w:rPr>
                </w:pPr>
                <w:r w:rsidRPr="006409CE">
                  <w:rPr>
                    <w:rFonts w:ascii="Times New Roman" w:hAnsi="Times New Roman" w:cs="Times New Roman"/>
                    <w:szCs w:val="21"/>
                  </w:rPr>
                  <w:t>应付股利</w:t>
                </w:r>
              </w:p>
            </w:tc>
            <w:tc>
              <w:tcPr>
                <w:tcW w:w="627" w:type="pct"/>
                <w:tcBorders>
                  <w:top w:val="outset" w:sz="6" w:space="0" w:color="auto"/>
                  <w:left w:val="outset" w:sz="6" w:space="0" w:color="auto"/>
                  <w:bottom w:val="outset" w:sz="6" w:space="0" w:color="auto"/>
                  <w:right w:val="outset" w:sz="6" w:space="0" w:color="auto"/>
                </w:tcBorders>
              </w:tcPr>
              <w:p w14:paraId="1A0D8426"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13936DAA" w14:textId="3AD5A366"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19E2CDA7" w14:textId="399E166B"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r>
          <w:tr w:rsidR="00CB5912" w:rsidRPr="006409CE" w14:paraId="5A413323"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4D3B7129"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持有待售负债</w:t>
                </w:r>
              </w:p>
            </w:tc>
            <w:tc>
              <w:tcPr>
                <w:tcW w:w="627" w:type="pct"/>
                <w:tcBorders>
                  <w:top w:val="outset" w:sz="6" w:space="0" w:color="auto"/>
                  <w:left w:val="outset" w:sz="6" w:space="0" w:color="auto"/>
                  <w:bottom w:val="outset" w:sz="6" w:space="0" w:color="auto"/>
                  <w:right w:val="outset" w:sz="6" w:space="0" w:color="auto"/>
                </w:tcBorders>
              </w:tcPr>
              <w:p w14:paraId="7C70FED8"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15ED9337" w14:textId="347B8A74"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56356A70" w14:textId="3694CBDC"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r>
          <w:tr w:rsidR="00CB5912" w:rsidRPr="006409CE" w14:paraId="0324E0E5"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1253A780"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一年内到期的非流动负债</w:t>
                </w:r>
              </w:p>
            </w:tc>
            <w:tc>
              <w:tcPr>
                <w:tcW w:w="627" w:type="pct"/>
                <w:tcBorders>
                  <w:top w:val="outset" w:sz="6" w:space="0" w:color="auto"/>
                  <w:left w:val="outset" w:sz="6" w:space="0" w:color="auto"/>
                  <w:bottom w:val="outset" w:sz="6" w:space="0" w:color="auto"/>
                  <w:right w:val="outset" w:sz="6" w:space="0" w:color="auto"/>
                </w:tcBorders>
              </w:tcPr>
              <w:p w14:paraId="2E4D8E8D"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706281C6" w14:textId="73000092"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90,800,259.30</w:t>
                </w:r>
              </w:p>
            </w:tc>
            <w:tc>
              <w:tcPr>
                <w:tcW w:w="1333" w:type="pct"/>
                <w:tcBorders>
                  <w:top w:val="outset" w:sz="6" w:space="0" w:color="auto"/>
                  <w:left w:val="outset" w:sz="6" w:space="0" w:color="auto"/>
                  <w:bottom w:val="outset" w:sz="6" w:space="0" w:color="auto"/>
                  <w:right w:val="outset" w:sz="6" w:space="0" w:color="auto"/>
                </w:tcBorders>
              </w:tcPr>
              <w:p w14:paraId="0E197EDF" w14:textId="6D506E7A"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102,151,973.20</w:t>
                </w:r>
              </w:p>
            </w:tc>
          </w:tr>
          <w:tr w:rsidR="00CB5912" w:rsidRPr="006409CE" w14:paraId="1389B9A8"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38D4674A"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其他流动负债</w:t>
                </w:r>
              </w:p>
            </w:tc>
            <w:tc>
              <w:tcPr>
                <w:tcW w:w="627" w:type="pct"/>
                <w:tcBorders>
                  <w:top w:val="outset" w:sz="6" w:space="0" w:color="auto"/>
                  <w:left w:val="outset" w:sz="6" w:space="0" w:color="auto"/>
                  <w:bottom w:val="outset" w:sz="6" w:space="0" w:color="auto"/>
                  <w:right w:val="outset" w:sz="6" w:space="0" w:color="auto"/>
                </w:tcBorders>
              </w:tcPr>
              <w:p w14:paraId="478B6145"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491F6750" w14:textId="60511A99"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12,479,269.23</w:t>
                </w:r>
              </w:p>
            </w:tc>
            <w:tc>
              <w:tcPr>
                <w:tcW w:w="1333" w:type="pct"/>
                <w:tcBorders>
                  <w:top w:val="outset" w:sz="6" w:space="0" w:color="auto"/>
                  <w:left w:val="outset" w:sz="6" w:space="0" w:color="auto"/>
                  <w:bottom w:val="outset" w:sz="6" w:space="0" w:color="auto"/>
                  <w:right w:val="outset" w:sz="6" w:space="0" w:color="auto"/>
                </w:tcBorders>
              </w:tcPr>
              <w:p w14:paraId="54CB3A55" w14:textId="2CDED1E6"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8,530,760.15</w:t>
                </w:r>
              </w:p>
            </w:tc>
          </w:tr>
          <w:tr w:rsidR="00CB5912" w:rsidRPr="006409CE" w14:paraId="5B0B5834"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25A40F4A" w14:textId="77777777" w:rsidR="00CB5912" w:rsidRPr="006409CE" w:rsidRDefault="00CB5912" w:rsidP="00CB5912">
                <w:pPr>
                  <w:ind w:firstLineChars="200" w:firstLine="420"/>
                  <w:rPr>
                    <w:rFonts w:ascii="Times New Roman" w:hAnsi="Times New Roman" w:cs="Times New Roman"/>
                    <w:szCs w:val="21"/>
                  </w:rPr>
                </w:pPr>
                <w:r w:rsidRPr="006409CE">
                  <w:rPr>
                    <w:rFonts w:ascii="Times New Roman" w:hAnsi="Times New Roman" w:cs="Times New Roman"/>
                    <w:szCs w:val="21"/>
                  </w:rPr>
                  <w:t>流动负债合计</w:t>
                </w:r>
              </w:p>
            </w:tc>
            <w:tc>
              <w:tcPr>
                <w:tcW w:w="627" w:type="pct"/>
                <w:tcBorders>
                  <w:top w:val="outset" w:sz="6" w:space="0" w:color="auto"/>
                  <w:left w:val="outset" w:sz="6" w:space="0" w:color="auto"/>
                  <w:bottom w:val="outset" w:sz="6" w:space="0" w:color="auto"/>
                  <w:right w:val="outset" w:sz="6" w:space="0" w:color="auto"/>
                </w:tcBorders>
              </w:tcPr>
              <w:p w14:paraId="21EB58A2"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5CB41505" w14:textId="696A2E61"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710,460,751.23</w:t>
                </w:r>
              </w:p>
            </w:tc>
            <w:tc>
              <w:tcPr>
                <w:tcW w:w="1333" w:type="pct"/>
                <w:tcBorders>
                  <w:top w:val="outset" w:sz="6" w:space="0" w:color="auto"/>
                  <w:left w:val="outset" w:sz="6" w:space="0" w:color="auto"/>
                  <w:bottom w:val="outset" w:sz="6" w:space="0" w:color="auto"/>
                  <w:right w:val="outset" w:sz="6" w:space="0" w:color="auto"/>
                </w:tcBorders>
              </w:tcPr>
              <w:p w14:paraId="03973650" w14:textId="4EC767F5"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813,908,020.41</w:t>
                </w:r>
              </w:p>
            </w:tc>
          </w:tr>
          <w:tr w:rsidR="00CB5912" w:rsidRPr="006409CE" w14:paraId="5BD4B9B1" w14:textId="77777777" w:rsidTr="00DA38CD">
            <w:sdt>
              <w:sdtPr>
                <w:rPr>
                  <w:rFonts w:ascii="Times New Roman" w:hAnsi="Times New Roman" w:cs="Times New Roman"/>
                </w:rPr>
                <w:tag w:val="_PLD_5a8813ff8c984fc28cd8ddc8db922fd5"/>
                <w:id w:val="1004167795"/>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E7579F6" w14:textId="34B8B06C" w:rsidR="00CB5912" w:rsidRPr="006409CE" w:rsidRDefault="00CB5912" w:rsidP="00CB5912">
                    <w:pPr>
                      <w:rPr>
                        <w:rFonts w:ascii="Times New Roman" w:hAnsi="Times New Roman" w:cs="Times New Roman"/>
                        <w:color w:val="008000"/>
                        <w:szCs w:val="21"/>
                      </w:rPr>
                    </w:pPr>
                    <w:r w:rsidRPr="006409CE">
                      <w:rPr>
                        <w:rFonts w:ascii="Times New Roman" w:hAnsi="Times New Roman" w:cs="Times New Roman"/>
                        <w:b/>
                        <w:bCs/>
                        <w:szCs w:val="21"/>
                      </w:rPr>
                      <w:t>非流动负债：</w:t>
                    </w:r>
                  </w:p>
                </w:tc>
              </w:sdtContent>
            </w:sdt>
          </w:tr>
          <w:tr w:rsidR="00CB5912" w:rsidRPr="006409CE" w14:paraId="78A364B9"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0AE4A7A7"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长期借款</w:t>
                </w:r>
              </w:p>
            </w:tc>
            <w:tc>
              <w:tcPr>
                <w:tcW w:w="627" w:type="pct"/>
                <w:tcBorders>
                  <w:top w:val="outset" w:sz="6" w:space="0" w:color="auto"/>
                  <w:left w:val="outset" w:sz="6" w:space="0" w:color="auto"/>
                  <w:bottom w:val="outset" w:sz="6" w:space="0" w:color="auto"/>
                  <w:right w:val="outset" w:sz="6" w:space="0" w:color="auto"/>
                </w:tcBorders>
              </w:tcPr>
              <w:p w14:paraId="010057D0"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05356523" w14:textId="6898840D"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168,916,895.85</w:t>
                </w:r>
              </w:p>
            </w:tc>
            <w:tc>
              <w:tcPr>
                <w:tcW w:w="1333" w:type="pct"/>
                <w:tcBorders>
                  <w:top w:val="outset" w:sz="6" w:space="0" w:color="auto"/>
                  <w:left w:val="outset" w:sz="6" w:space="0" w:color="auto"/>
                  <w:bottom w:val="outset" w:sz="6" w:space="0" w:color="auto"/>
                  <w:right w:val="outset" w:sz="6" w:space="0" w:color="auto"/>
                </w:tcBorders>
              </w:tcPr>
              <w:p w14:paraId="6C75A763" w14:textId="5C39A9B8"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40,149,957.10</w:t>
                </w:r>
              </w:p>
            </w:tc>
          </w:tr>
          <w:tr w:rsidR="00CB5912" w:rsidRPr="006409CE" w14:paraId="2315DDF6"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2F5C1368"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应付债券</w:t>
                </w:r>
              </w:p>
            </w:tc>
            <w:tc>
              <w:tcPr>
                <w:tcW w:w="627" w:type="pct"/>
                <w:tcBorders>
                  <w:top w:val="outset" w:sz="6" w:space="0" w:color="auto"/>
                  <w:left w:val="outset" w:sz="6" w:space="0" w:color="auto"/>
                  <w:bottom w:val="outset" w:sz="6" w:space="0" w:color="auto"/>
                  <w:right w:val="outset" w:sz="6" w:space="0" w:color="auto"/>
                </w:tcBorders>
              </w:tcPr>
              <w:p w14:paraId="7A613C8B"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7F5C906F" w14:textId="6273C4B7"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1D1E00EA" w14:textId="45F2109B"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r>
          <w:tr w:rsidR="00CB5912" w:rsidRPr="006409CE" w14:paraId="04E6C7FF"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18F0EEC0"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其中：优先股</w:t>
                </w:r>
              </w:p>
            </w:tc>
            <w:tc>
              <w:tcPr>
                <w:tcW w:w="627" w:type="pct"/>
                <w:tcBorders>
                  <w:top w:val="outset" w:sz="6" w:space="0" w:color="auto"/>
                  <w:left w:val="outset" w:sz="6" w:space="0" w:color="auto"/>
                  <w:bottom w:val="outset" w:sz="6" w:space="0" w:color="auto"/>
                  <w:right w:val="outset" w:sz="6" w:space="0" w:color="auto"/>
                </w:tcBorders>
              </w:tcPr>
              <w:p w14:paraId="6E04010E"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2AA976F7" w14:textId="4D277676"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4245A564" w14:textId="35791832"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r>
          <w:tr w:rsidR="00CB5912" w:rsidRPr="006409CE" w14:paraId="47E4CBC9"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24932CDF" w14:textId="77777777" w:rsidR="00CB5912" w:rsidRPr="006409CE" w:rsidRDefault="00CB5912" w:rsidP="00CB5912">
                <w:pPr>
                  <w:ind w:leftChars="300" w:left="630" w:firstLineChars="100" w:firstLine="210"/>
                  <w:rPr>
                    <w:rFonts w:ascii="Times New Roman" w:hAnsi="Times New Roman" w:cs="Times New Roman"/>
                    <w:szCs w:val="21"/>
                  </w:rPr>
                </w:pPr>
                <w:r w:rsidRPr="006409CE">
                  <w:rPr>
                    <w:rFonts w:ascii="Times New Roman" w:hAnsi="Times New Roman" w:cs="Times New Roman"/>
                    <w:szCs w:val="21"/>
                  </w:rPr>
                  <w:t>永续债</w:t>
                </w:r>
              </w:p>
            </w:tc>
            <w:tc>
              <w:tcPr>
                <w:tcW w:w="627" w:type="pct"/>
                <w:tcBorders>
                  <w:top w:val="outset" w:sz="6" w:space="0" w:color="auto"/>
                  <w:left w:val="outset" w:sz="6" w:space="0" w:color="auto"/>
                  <w:bottom w:val="outset" w:sz="6" w:space="0" w:color="auto"/>
                  <w:right w:val="outset" w:sz="6" w:space="0" w:color="auto"/>
                </w:tcBorders>
              </w:tcPr>
              <w:p w14:paraId="3D2D396F"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0B0129AD" w14:textId="3E43FF7D"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46A876DD" w14:textId="34EBDDCB"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r>
          <w:tr w:rsidR="00CB5912" w:rsidRPr="006409CE" w14:paraId="1C159F8B"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2F6AAD25" w14:textId="77777777" w:rsidR="00CB5912" w:rsidRPr="006409CE" w:rsidRDefault="00CB5912" w:rsidP="00CB5912">
                <w:pPr>
                  <w:ind w:firstLineChars="100" w:firstLine="210"/>
                  <w:rPr>
                    <w:rFonts w:ascii="Times New Roman" w:hAnsi="Times New Roman" w:cs="Times New Roman"/>
                  </w:rPr>
                </w:pPr>
                <w:r w:rsidRPr="006409CE">
                  <w:rPr>
                    <w:rFonts w:ascii="Times New Roman" w:hAnsi="Times New Roman" w:cs="Times New Roman"/>
                  </w:rPr>
                  <w:t>租赁负债</w:t>
                </w:r>
              </w:p>
            </w:tc>
            <w:tc>
              <w:tcPr>
                <w:tcW w:w="627" w:type="pct"/>
                <w:tcBorders>
                  <w:top w:val="outset" w:sz="6" w:space="0" w:color="auto"/>
                  <w:left w:val="outset" w:sz="6" w:space="0" w:color="auto"/>
                  <w:bottom w:val="outset" w:sz="6" w:space="0" w:color="auto"/>
                  <w:right w:val="outset" w:sz="6" w:space="0" w:color="auto"/>
                </w:tcBorders>
              </w:tcPr>
              <w:p w14:paraId="2A813717"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3A2B2E3E" w14:textId="74AA2DBE"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1,926,874.21</w:t>
                </w:r>
              </w:p>
            </w:tc>
            <w:tc>
              <w:tcPr>
                <w:tcW w:w="1333" w:type="pct"/>
                <w:tcBorders>
                  <w:top w:val="outset" w:sz="6" w:space="0" w:color="auto"/>
                  <w:left w:val="outset" w:sz="6" w:space="0" w:color="auto"/>
                  <w:bottom w:val="outset" w:sz="6" w:space="0" w:color="auto"/>
                  <w:right w:val="outset" w:sz="6" w:space="0" w:color="auto"/>
                </w:tcBorders>
              </w:tcPr>
              <w:p w14:paraId="2599E5E7" w14:textId="7E740A8C"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r>
          <w:tr w:rsidR="00CB5912" w:rsidRPr="006409CE" w14:paraId="7211831C"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04965C0F"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长期应付款</w:t>
                </w:r>
              </w:p>
            </w:tc>
            <w:tc>
              <w:tcPr>
                <w:tcW w:w="627" w:type="pct"/>
                <w:tcBorders>
                  <w:top w:val="outset" w:sz="6" w:space="0" w:color="auto"/>
                  <w:left w:val="outset" w:sz="6" w:space="0" w:color="auto"/>
                  <w:bottom w:val="outset" w:sz="6" w:space="0" w:color="auto"/>
                  <w:right w:val="outset" w:sz="6" w:space="0" w:color="auto"/>
                </w:tcBorders>
              </w:tcPr>
              <w:p w14:paraId="175666A5"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68AC8E72" w14:textId="518340AF"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3EE1A8B2" w14:textId="2CE4DAEC"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r>
          <w:tr w:rsidR="00CB5912" w:rsidRPr="006409CE" w14:paraId="02D28510"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24DFD032"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长期应付职工薪酬</w:t>
                </w:r>
              </w:p>
            </w:tc>
            <w:tc>
              <w:tcPr>
                <w:tcW w:w="627" w:type="pct"/>
                <w:tcBorders>
                  <w:top w:val="outset" w:sz="6" w:space="0" w:color="auto"/>
                  <w:left w:val="outset" w:sz="6" w:space="0" w:color="auto"/>
                  <w:bottom w:val="outset" w:sz="6" w:space="0" w:color="auto"/>
                  <w:right w:val="outset" w:sz="6" w:space="0" w:color="auto"/>
                </w:tcBorders>
              </w:tcPr>
              <w:p w14:paraId="3942CDEE"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52E2ED0A" w14:textId="177A1A7F"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66AC80B5" w14:textId="077FB447"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r>
          <w:tr w:rsidR="00CB5912" w:rsidRPr="006409CE" w14:paraId="4C611FD8"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61475A1A"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预计负债</w:t>
                </w:r>
              </w:p>
            </w:tc>
            <w:tc>
              <w:tcPr>
                <w:tcW w:w="627" w:type="pct"/>
                <w:tcBorders>
                  <w:top w:val="outset" w:sz="6" w:space="0" w:color="auto"/>
                  <w:left w:val="outset" w:sz="6" w:space="0" w:color="auto"/>
                  <w:bottom w:val="outset" w:sz="6" w:space="0" w:color="auto"/>
                  <w:right w:val="outset" w:sz="6" w:space="0" w:color="auto"/>
                </w:tcBorders>
              </w:tcPr>
              <w:p w14:paraId="0958867F"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242C6199" w14:textId="2722F95F"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55A8EB8B" w14:textId="2F3023D8"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r>
          <w:tr w:rsidR="00CB5912" w:rsidRPr="006409CE" w14:paraId="1A21E363"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450F6DF8"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递延收益</w:t>
                </w:r>
              </w:p>
            </w:tc>
            <w:tc>
              <w:tcPr>
                <w:tcW w:w="627" w:type="pct"/>
                <w:tcBorders>
                  <w:top w:val="outset" w:sz="6" w:space="0" w:color="auto"/>
                  <w:left w:val="outset" w:sz="6" w:space="0" w:color="auto"/>
                  <w:bottom w:val="outset" w:sz="6" w:space="0" w:color="auto"/>
                  <w:right w:val="outset" w:sz="6" w:space="0" w:color="auto"/>
                </w:tcBorders>
              </w:tcPr>
              <w:p w14:paraId="7BFAAE63"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5B01105D" w14:textId="609BA7DC"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89,462,470.54</w:t>
                </w:r>
              </w:p>
            </w:tc>
            <w:tc>
              <w:tcPr>
                <w:tcW w:w="1333" w:type="pct"/>
                <w:tcBorders>
                  <w:top w:val="outset" w:sz="6" w:space="0" w:color="auto"/>
                  <w:left w:val="outset" w:sz="6" w:space="0" w:color="auto"/>
                  <w:bottom w:val="outset" w:sz="6" w:space="0" w:color="auto"/>
                  <w:right w:val="outset" w:sz="6" w:space="0" w:color="auto"/>
                </w:tcBorders>
              </w:tcPr>
              <w:p w14:paraId="52DD9820" w14:textId="24FFDA65"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77,614,091.46</w:t>
                </w:r>
              </w:p>
            </w:tc>
          </w:tr>
          <w:tr w:rsidR="00CB5912" w:rsidRPr="006409CE" w14:paraId="02CCE5BB"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211D05B0"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递延所得税负债</w:t>
                </w:r>
              </w:p>
            </w:tc>
            <w:tc>
              <w:tcPr>
                <w:tcW w:w="627" w:type="pct"/>
                <w:tcBorders>
                  <w:top w:val="outset" w:sz="6" w:space="0" w:color="auto"/>
                  <w:left w:val="outset" w:sz="6" w:space="0" w:color="auto"/>
                  <w:bottom w:val="outset" w:sz="6" w:space="0" w:color="auto"/>
                  <w:right w:val="outset" w:sz="6" w:space="0" w:color="auto"/>
                </w:tcBorders>
              </w:tcPr>
              <w:p w14:paraId="716FF7AB"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6F7D46F1" w14:textId="7043D256"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34177414" w14:textId="2A8E5B64"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r>
          <w:tr w:rsidR="00CB5912" w:rsidRPr="006409CE" w14:paraId="5661AB70"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0995EED5"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其他非流动负债</w:t>
                </w:r>
              </w:p>
            </w:tc>
            <w:tc>
              <w:tcPr>
                <w:tcW w:w="627" w:type="pct"/>
                <w:tcBorders>
                  <w:top w:val="outset" w:sz="6" w:space="0" w:color="auto"/>
                  <w:left w:val="outset" w:sz="6" w:space="0" w:color="auto"/>
                  <w:bottom w:val="outset" w:sz="6" w:space="0" w:color="auto"/>
                  <w:right w:val="outset" w:sz="6" w:space="0" w:color="auto"/>
                </w:tcBorders>
              </w:tcPr>
              <w:p w14:paraId="57F82830"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662A9CDB" w14:textId="6BC0D3F7"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0BD06FE7" w14:textId="1795CDC6"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r>
          <w:tr w:rsidR="00CB5912" w:rsidRPr="006409CE" w14:paraId="6FF44D9A"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7BFABC34" w14:textId="77777777" w:rsidR="00CB5912" w:rsidRPr="006409CE" w:rsidRDefault="00CB5912" w:rsidP="00CB5912">
                <w:pPr>
                  <w:ind w:firstLineChars="200" w:firstLine="420"/>
                  <w:rPr>
                    <w:rFonts w:ascii="Times New Roman" w:hAnsi="Times New Roman" w:cs="Times New Roman"/>
                    <w:szCs w:val="21"/>
                  </w:rPr>
                </w:pPr>
                <w:r w:rsidRPr="006409CE">
                  <w:rPr>
                    <w:rFonts w:ascii="Times New Roman" w:hAnsi="Times New Roman" w:cs="Times New Roman"/>
                    <w:szCs w:val="21"/>
                  </w:rPr>
                  <w:t>非流动负债合计</w:t>
                </w:r>
              </w:p>
            </w:tc>
            <w:tc>
              <w:tcPr>
                <w:tcW w:w="627" w:type="pct"/>
                <w:tcBorders>
                  <w:top w:val="outset" w:sz="6" w:space="0" w:color="auto"/>
                  <w:left w:val="outset" w:sz="6" w:space="0" w:color="auto"/>
                  <w:bottom w:val="outset" w:sz="6" w:space="0" w:color="auto"/>
                  <w:right w:val="outset" w:sz="6" w:space="0" w:color="auto"/>
                </w:tcBorders>
              </w:tcPr>
              <w:p w14:paraId="5D1312E5"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3FC8CCB5" w14:textId="57E48DA9"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260,306,240.60</w:t>
                </w:r>
              </w:p>
            </w:tc>
            <w:tc>
              <w:tcPr>
                <w:tcW w:w="1333" w:type="pct"/>
                <w:tcBorders>
                  <w:top w:val="outset" w:sz="6" w:space="0" w:color="auto"/>
                  <w:left w:val="outset" w:sz="6" w:space="0" w:color="auto"/>
                  <w:bottom w:val="outset" w:sz="6" w:space="0" w:color="auto"/>
                  <w:right w:val="outset" w:sz="6" w:space="0" w:color="auto"/>
                </w:tcBorders>
              </w:tcPr>
              <w:p w14:paraId="15621CB7" w14:textId="17CE53B3"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117,764,048.56</w:t>
                </w:r>
              </w:p>
            </w:tc>
          </w:tr>
          <w:tr w:rsidR="00CB5912" w:rsidRPr="006409CE" w14:paraId="789DF2C2"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0A5204D6" w14:textId="77777777" w:rsidR="00CB5912" w:rsidRPr="006409CE" w:rsidRDefault="00CB5912" w:rsidP="00CB5912">
                <w:pPr>
                  <w:ind w:firstLineChars="300" w:firstLine="630"/>
                  <w:rPr>
                    <w:rFonts w:ascii="Times New Roman" w:hAnsi="Times New Roman" w:cs="Times New Roman"/>
                    <w:szCs w:val="21"/>
                  </w:rPr>
                </w:pPr>
                <w:r w:rsidRPr="006409CE">
                  <w:rPr>
                    <w:rFonts w:ascii="Times New Roman" w:hAnsi="Times New Roman" w:cs="Times New Roman"/>
                    <w:szCs w:val="21"/>
                  </w:rPr>
                  <w:t>负债合计</w:t>
                </w:r>
              </w:p>
            </w:tc>
            <w:tc>
              <w:tcPr>
                <w:tcW w:w="627" w:type="pct"/>
                <w:tcBorders>
                  <w:top w:val="outset" w:sz="6" w:space="0" w:color="auto"/>
                  <w:left w:val="outset" w:sz="6" w:space="0" w:color="auto"/>
                  <w:bottom w:val="outset" w:sz="6" w:space="0" w:color="auto"/>
                  <w:right w:val="outset" w:sz="6" w:space="0" w:color="auto"/>
                </w:tcBorders>
              </w:tcPr>
              <w:p w14:paraId="07902AD6"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40C803D9" w14:textId="1D324980"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970,766,991.83</w:t>
                </w:r>
              </w:p>
            </w:tc>
            <w:tc>
              <w:tcPr>
                <w:tcW w:w="1333" w:type="pct"/>
                <w:tcBorders>
                  <w:top w:val="outset" w:sz="6" w:space="0" w:color="auto"/>
                  <w:left w:val="outset" w:sz="6" w:space="0" w:color="auto"/>
                  <w:bottom w:val="outset" w:sz="6" w:space="0" w:color="auto"/>
                  <w:right w:val="outset" w:sz="6" w:space="0" w:color="auto"/>
                </w:tcBorders>
              </w:tcPr>
              <w:p w14:paraId="544866D6" w14:textId="68E86588"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931,672,068.97</w:t>
                </w:r>
              </w:p>
            </w:tc>
          </w:tr>
          <w:tr w:rsidR="00CB5912" w:rsidRPr="006409CE" w14:paraId="4A1DF7AA" w14:textId="77777777" w:rsidTr="00DA38CD">
            <w:sdt>
              <w:sdtPr>
                <w:rPr>
                  <w:rFonts w:ascii="Times New Roman" w:hAnsi="Times New Roman" w:cs="Times New Roman"/>
                </w:rPr>
                <w:tag w:val="_PLD_7ccfdb4b1195457b8de4211feea2cac2"/>
                <w:id w:val="595527423"/>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30F1DFA8" w14:textId="0E91C19C" w:rsidR="00CB5912" w:rsidRPr="006409CE" w:rsidRDefault="00CB5912" w:rsidP="00CB5912">
                    <w:pPr>
                      <w:rPr>
                        <w:rFonts w:ascii="Times New Roman" w:hAnsi="Times New Roman" w:cs="Times New Roman"/>
                        <w:color w:val="008000"/>
                        <w:szCs w:val="21"/>
                      </w:rPr>
                    </w:pPr>
                    <w:r w:rsidRPr="006409CE">
                      <w:rPr>
                        <w:rFonts w:ascii="Times New Roman" w:hAnsi="Times New Roman" w:cs="Times New Roman"/>
                        <w:b/>
                        <w:bCs/>
                        <w:szCs w:val="21"/>
                      </w:rPr>
                      <w:t>所有者权益（或股东权益）：</w:t>
                    </w:r>
                  </w:p>
                </w:tc>
              </w:sdtContent>
            </w:sdt>
          </w:tr>
          <w:tr w:rsidR="00CB5912" w:rsidRPr="006409CE" w14:paraId="02782DF9"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7AB3011B"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实收资本（或股本）</w:t>
                </w:r>
              </w:p>
            </w:tc>
            <w:tc>
              <w:tcPr>
                <w:tcW w:w="627" w:type="pct"/>
                <w:tcBorders>
                  <w:top w:val="outset" w:sz="6" w:space="0" w:color="auto"/>
                  <w:left w:val="outset" w:sz="6" w:space="0" w:color="auto"/>
                  <w:bottom w:val="outset" w:sz="6" w:space="0" w:color="auto"/>
                  <w:right w:val="outset" w:sz="6" w:space="0" w:color="auto"/>
                </w:tcBorders>
              </w:tcPr>
              <w:p w14:paraId="403E6C88"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35D683D6" w14:textId="15298A75"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521,780,000.00</w:t>
                </w:r>
              </w:p>
            </w:tc>
            <w:tc>
              <w:tcPr>
                <w:tcW w:w="1333" w:type="pct"/>
                <w:tcBorders>
                  <w:top w:val="outset" w:sz="6" w:space="0" w:color="auto"/>
                  <w:left w:val="outset" w:sz="6" w:space="0" w:color="auto"/>
                  <w:bottom w:val="outset" w:sz="6" w:space="0" w:color="auto"/>
                  <w:right w:val="outset" w:sz="6" w:space="0" w:color="auto"/>
                </w:tcBorders>
              </w:tcPr>
              <w:p w14:paraId="018C67D6" w14:textId="30C573FA"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521,780,000.00</w:t>
                </w:r>
              </w:p>
            </w:tc>
          </w:tr>
          <w:tr w:rsidR="00CB5912" w:rsidRPr="006409CE" w14:paraId="1F12314B"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578869E5"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其他权益工具</w:t>
                </w:r>
              </w:p>
            </w:tc>
            <w:tc>
              <w:tcPr>
                <w:tcW w:w="627" w:type="pct"/>
                <w:tcBorders>
                  <w:top w:val="outset" w:sz="6" w:space="0" w:color="auto"/>
                  <w:left w:val="outset" w:sz="6" w:space="0" w:color="auto"/>
                  <w:bottom w:val="outset" w:sz="6" w:space="0" w:color="auto"/>
                  <w:right w:val="outset" w:sz="6" w:space="0" w:color="auto"/>
                </w:tcBorders>
              </w:tcPr>
              <w:p w14:paraId="275363A0"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4521ABCB" w14:textId="2B2A2192"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37C86D34" w14:textId="12513680"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r>
          <w:tr w:rsidR="00CB5912" w:rsidRPr="006409CE" w14:paraId="045F0CA9"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17F9D614"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lastRenderedPageBreak/>
                  <w:t>其中：优先股</w:t>
                </w:r>
              </w:p>
            </w:tc>
            <w:tc>
              <w:tcPr>
                <w:tcW w:w="627" w:type="pct"/>
                <w:tcBorders>
                  <w:top w:val="outset" w:sz="6" w:space="0" w:color="auto"/>
                  <w:left w:val="outset" w:sz="6" w:space="0" w:color="auto"/>
                  <w:bottom w:val="outset" w:sz="6" w:space="0" w:color="auto"/>
                  <w:right w:val="outset" w:sz="6" w:space="0" w:color="auto"/>
                </w:tcBorders>
              </w:tcPr>
              <w:p w14:paraId="669669D9"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33678698" w14:textId="28461BB5"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25A34A1D" w14:textId="36D2DCC3"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r>
          <w:tr w:rsidR="00CB5912" w:rsidRPr="006409CE" w14:paraId="54736684"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4D7565DE" w14:textId="77777777" w:rsidR="00CB5912" w:rsidRPr="006409CE" w:rsidRDefault="00CB5912" w:rsidP="00CB5912">
                <w:pPr>
                  <w:ind w:leftChars="300" w:left="630" w:firstLineChars="100" w:firstLine="210"/>
                  <w:rPr>
                    <w:rFonts w:ascii="Times New Roman" w:hAnsi="Times New Roman" w:cs="Times New Roman"/>
                    <w:szCs w:val="21"/>
                  </w:rPr>
                </w:pPr>
                <w:r w:rsidRPr="006409CE">
                  <w:rPr>
                    <w:rFonts w:ascii="Times New Roman" w:hAnsi="Times New Roman" w:cs="Times New Roman"/>
                    <w:szCs w:val="21"/>
                  </w:rPr>
                  <w:t>永续债</w:t>
                </w:r>
              </w:p>
            </w:tc>
            <w:tc>
              <w:tcPr>
                <w:tcW w:w="627" w:type="pct"/>
                <w:tcBorders>
                  <w:top w:val="outset" w:sz="6" w:space="0" w:color="auto"/>
                  <w:left w:val="outset" w:sz="6" w:space="0" w:color="auto"/>
                  <w:bottom w:val="outset" w:sz="6" w:space="0" w:color="auto"/>
                  <w:right w:val="outset" w:sz="6" w:space="0" w:color="auto"/>
                </w:tcBorders>
              </w:tcPr>
              <w:p w14:paraId="2BD1D183"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2B5F5C97" w14:textId="31D2A9DE"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046FEA12" w14:textId="2EE1B994"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r>
          <w:tr w:rsidR="00CB5912" w:rsidRPr="006409CE" w14:paraId="5B50F694"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6A30B5B6"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资本公积</w:t>
                </w:r>
              </w:p>
            </w:tc>
            <w:tc>
              <w:tcPr>
                <w:tcW w:w="627" w:type="pct"/>
                <w:tcBorders>
                  <w:top w:val="outset" w:sz="6" w:space="0" w:color="auto"/>
                  <w:left w:val="outset" w:sz="6" w:space="0" w:color="auto"/>
                  <w:bottom w:val="outset" w:sz="6" w:space="0" w:color="auto"/>
                  <w:right w:val="outset" w:sz="6" w:space="0" w:color="auto"/>
                </w:tcBorders>
              </w:tcPr>
              <w:p w14:paraId="69B7E633"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4F071F9F" w14:textId="058C0AD4" w:rsidR="00CB5912" w:rsidRPr="006409CE" w:rsidRDefault="00024711" w:rsidP="00CB5912">
                <w:pPr>
                  <w:jc w:val="right"/>
                  <w:rPr>
                    <w:rFonts w:ascii="Times New Roman" w:hAnsi="Times New Roman" w:cs="Times New Roman"/>
                    <w:szCs w:val="21"/>
                  </w:rPr>
                </w:pPr>
                <w:r w:rsidRPr="006409CE">
                  <w:rPr>
                    <w:rFonts w:ascii="Times New Roman" w:hAnsi="Times New Roman" w:cs="Times New Roman"/>
                  </w:rPr>
                  <w:t>2,085,560,624.19</w:t>
                </w:r>
              </w:p>
            </w:tc>
            <w:tc>
              <w:tcPr>
                <w:tcW w:w="1333" w:type="pct"/>
                <w:tcBorders>
                  <w:top w:val="outset" w:sz="6" w:space="0" w:color="auto"/>
                  <w:left w:val="outset" w:sz="6" w:space="0" w:color="auto"/>
                  <w:bottom w:val="outset" w:sz="6" w:space="0" w:color="auto"/>
                  <w:right w:val="outset" w:sz="6" w:space="0" w:color="auto"/>
                </w:tcBorders>
              </w:tcPr>
              <w:p w14:paraId="5F550295" w14:textId="62397255"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2,083,848,002.43</w:t>
                </w:r>
              </w:p>
            </w:tc>
          </w:tr>
          <w:tr w:rsidR="00CB5912" w:rsidRPr="006409CE" w14:paraId="1A11CC5B"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4C106D8C"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减：库存股</w:t>
                </w:r>
              </w:p>
            </w:tc>
            <w:tc>
              <w:tcPr>
                <w:tcW w:w="627" w:type="pct"/>
                <w:tcBorders>
                  <w:top w:val="outset" w:sz="6" w:space="0" w:color="auto"/>
                  <w:left w:val="outset" w:sz="6" w:space="0" w:color="auto"/>
                  <w:bottom w:val="outset" w:sz="6" w:space="0" w:color="auto"/>
                  <w:right w:val="outset" w:sz="6" w:space="0" w:color="auto"/>
                </w:tcBorders>
              </w:tcPr>
              <w:p w14:paraId="2D476F46"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28849AFC" w14:textId="28767D93"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c>
              <w:tcPr>
                <w:tcW w:w="1333" w:type="pct"/>
                <w:tcBorders>
                  <w:top w:val="outset" w:sz="6" w:space="0" w:color="auto"/>
                  <w:left w:val="outset" w:sz="6" w:space="0" w:color="auto"/>
                  <w:bottom w:val="outset" w:sz="6" w:space="0" w:color="auto"/>
                  <w:right w:val="outset" w:sz="6" w:space="0" w:color="auto"/>
                </w:tcBorders>
              </w:tcPr>
              <w:p w14:paraId="023A8520" w14:textId="545F9D1D"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w:t>
                </w:r>
              </w:p>
            </w:tc>
          </w:tr>
          <w:tr w:rsidR="00CB5912" w:rsidRPr="006409CE" w14:paraId="70E3D200"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37D98D96"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其他综合收益</w:t>
                </w:r>
              </w:p>
            </w:tc>
            <w:tc>
              <w:tcPr>
                <w:tcW w:w="627" w:type="pct"/>
                <w:tcBorders>
                  <w:top w:val="outset" w:sz="6" w:space="0" w:color="auto"/>
                  <w:left w:val="outset" w:sz="6" w:space="0" w:color="auto"/>
                  <w:bottom w:val="outset" w:sz="6" w:space="0" w:color="auto"/>
                  <w:right w:val="outset" w:sz="6" w:space="0" w:color="auto"/>
                </w:tcBorders>
              </w:tcPr>
              <w:p w14:paraId="30198BC2"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5F136A44" w14:textId="78E98AB7"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10,396,754.64</w:t>
                </w:r>
              </w:p>
            </w:tc>
            <w:tc>
              <w:tcPr>
                <w:tcW w:w="1333" w:type="pct"/>
                <w:tcBorders>
                  <w:top w:val="outset" w:sz="6" w:space="0" w:color="auto"/>
                  <w:left w:val="outset" w:sz="6" w:space="0" w:color="auto"/>
                  <w:bottom w:val="outset" w:sz="6" w:space="0" w:color="auto"/>
                  <w:right w:val="outset" w:sz="6" w:space="0" w:color="auto"/>
                </w:tcBorders>
              </w:tcPr>
              <w:p w14:paraId="06E095E9" w14:textId="457A4B39"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7,829,532.14</w:t>
                </w:r>
              </w:p>
            </w:tc>
          </w:tr>
          <w:tr w:rsidR="00CB5912" w:rsidRPr="006409CE" w14:paraId="20298F6D"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6EFC3957"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专项储备</w:t>
                </w:r>
              </w:p>
            </w:tc>
            <w:tc>
              <w:tcPr>
                <w:tcW w:w="627" w:type="pct"/>
                <w:tcBorders>
                  <w:top w:val="outset" w:sz="6" w:space="0" w:color="auto"/>
                  <w:left w:val="outset" w:sz="6" w:space="0" w:color="auto"/>
                  <w:bottom w:val="outset" w:sz="6" w:space="0" w:color="auto"/>
                  <w:right w:val="outset" w:sz="6" w:space="0" w:color="auto"/>
                </w:tcBorders>
              </w:tcPr>
              <w:p w14:paraId="5D30BBCF"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31A1E21F" w14:textId="6033F2F4" w:rsidR="00CB5912" w:rsidRPr="006409CE" w:rsidRDefault="00024711" w:rsidP="00CB5912">
                <w:pPr>
                  <w:jc w:val="right"/>
                  <w:rPr>
                    <w:rFonts w:ascii="Times New Roman" w:hAnsi="Times New Roman" w:cs="Times New Roman"/>
                    <w:szCs w:val="21"/>
                  </w:rPr>
                </w:pPr>
                <w:r w:rsidRPr="006409CE">
                  <w:rPr>
                    <w:rFonts w:ascii="Times New Roman" w:hAnsi="Times New Roman" w:cs="Times New Roman"/>
                  </w:rPr>
                  <w:t>2,796,372.04</w:t>
                </w:r>
              </w:p>
            </w:tc>
            <w:tc>
              <w:tcPr>
                <w:tcW w:w="1333" w:type="pct"/>
                <w:tcBorders>
                  <w:top w:val="outset" w:sz="6" w:space="0" w:color="auto"/>
                  <w:left w:val="outset" w:sz="6" w:space="0" w:color="auto"/>
                  <w:bottom w:val="outset" w:sz="6" w:space="0" w:color="auto"/>
                  <w:right w:val="outset" w:sz="6" w:space="0" w:color="auto"/>
                </w:tcBorders>
              </w:tcPr>
              <w:p w14:paraId="2A6C84A6" w14:textId="25B09A92"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415,066.88</w:t>
                </w:r>
              </w:p>
            </w:tc>
          </w:tr>
          <w:tr w:rsidR="00CB5912" w:rsidRPr="006409CE" w14:paraId="7C7A9B82"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75700822"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盈余公积</w:t>
                </w:r>
              </w:p>
            </w:tc>
            <w:tc>
              <w:tcPr>
                <w:tcW w:w="627" w:type="pct"/>
                <w:tcBorders>
                  <w:top w:val="outset" w:sz="6" w:space="0" w:color="auto"/>
                  <w:left w:val="outset" w:sz="6" w:space="0" w:color="auto"/>
                  <w:bottom w:val="outset" w:sz="6" w:space="0" w:color="auto"/>
                  <w:right w:val="outset" w:sz="6" w:space="0" w:color="auto"/>
                </w:tcBorders>
              </w:tcPr>
              <w:p w14:paraId="65F501C0"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03511744" w14:textId="7C251808"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10,122,906.55</w:t>
                </w:r>
              </w:p>
            </w:tc>
            <w:tc>
              <w:tcPr>
                <w:tcW w:w="1333" w:type="pct"/>
                <w:tcBorders>
                  <w:top w:val="outset" w:sz="6" w:space="0" w:color="auto"/>
                  <w:left w:val="outset" w:sz="6" w:space="0" w:color="auto"/>
                  <w:bottom w:val="outset" w:sz="6" w:space="0" w:color="auto"/>
                  <w:right w:val="outset" w:sz="6" w:space="0" w:color="auto"/>
                </w:tcBorders>
              </w:tcPr>
              <w:p w14:paraId="58F6507C" w14:textId="4B845DCD"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10,122,906.55</w:t>
                </w:r>
              </w:p>
            </w:tc>
          </w:tr>
          <w:tr w:rsidR="00CB5912" w:rsidRPr="006409CE" w14:paraId="70028DE6"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06ACC1BE" w14:textId="77777777" w:rsidR="00CB5912" w:rsidRPr="006409CE" w:rsidRDefault="00CB5912" w:rsidP="00CB5912">
                <w:pPr>
                  <w:ind w:firstLineChars="100" w:firstLine="210"/>
                  <w:rPr>
                    <w:rFonts w:ascii="Times New Roman" w:hAnsi="Times New Roman" w:cs="Times New Roman"/>
                    <w:szCs w:val="21"/>
                  </w:rPr>
                </w:pPr>
                <w:r w:rsidRPr="006409CE">
                  <w:rPr>
                    <w:rFonts w:ascii="Times New Roman" w:hAnsi="Times New Roman" w:cs="Times New Roman"/>
                    <w:szCs w:val="21"/>
                  </w:rPr>
                  <w:t>未分配利润</w:t>
                </w:r>
              </w:p>
            </w:tc>
            <w:tc>
              <w:tcPr>
                <w:tcW w:w="627" w:type="pct"/>
                <w:tcBorders>
                  <w:top w:val="outset" w:sz="6" w:space="0" w:color="auto"/>
                  <w:left w:val="outset" w:sz="6" w:space="0" w:color="auto"/>
                  <w:bottom w:val="outset" w:sz="6" w:space="0" w:color="auto"/>
                  <w:right w:val="outset" w:sz="6" w:space="0" w:color="auto"/>
                </w:tcBorders>
              </w:tcPr>
              <w:p w14:paraId="2C913EB6"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5B1F97CB" w14:textId="55F89736"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-310,091,734.31</w:t>
                </w:r>
              </w:p>
            </w:tc>
            <w:tc>
              <w:tcPr>
                <w:tcW w:w="1333" w:type="pct"/>
                <w:tcBorders>
                  <w:top w:val="outset" w:sz="6" w:space="0" w:color="auto"/>
                  <w:left w:val="outset" w:sz="6" w:space="0" w:color="auto"/>
                  <w:bottom w:val="outset" w:sz="6" w:space="0" w:color="auto"/>
                  <w:right w:val="outset" w:sz="6" w:space="0" w:color="auto"/>
                </w:tcBorders>
              </w:tcPr>
              <w:p w14:paraId="660F321E" w14:textId="3F06CC38"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-290,209,522.98</w:t>
                </w:r>
              </w:p>
            </w:tc>
          </w:tr>
          <w:tr w:rsidR="00CB5912" w:rsidRPr="006409CE" w14:paraId="67F90B3D"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2D0AAB10" w14:textId="77777777" w:rsidR="00CB5912" w:rsidRPr="006409CE" w:rsidRDefault="00CB5912" w:rsidP="00CB5912">
                <w:pPr>
                  <w:ind w:firstLineChars="200" w:firstLine="420"/>
                  <w:rPr>
                    <w:rFonts w:ascii="Times New Roman" w:hAnsi="Times New Roman" w:cs="Times New Roman"/>
                    <w:szCs w:val="21"/>
                  </w:rPr>
                </w:pPr>
                <w:r w:rsidRPr="006409CE">
                  <w:rPr>
                    <w:rFonts w:ascii="Times New Roman" w:hAnsi="Times New Roman" w:cs="Times New Roman"/>
                  </w:rPr>
                  <w:t>所有者权益（或股东权益）合计</w:t>
                </w:r>
              </w:p>
            </w:tc>
            <w:tc>
              <w:tcPr>
                <w:tcW w:w="627" w:type="pct"/>
                <w:tcBorders>
                  <w:top w:val="outset" w:sz="6" w:space="0" w:color="auto"/>
                  <w:left w:val="outset" w:sz="6" w:space="0" w:color="auto"/>
                  <w:bottom w:val="outset" w:sz="6" w:space="0" w:color="auto"/>
                  <w:right w:val="outset" w:sz="6" w:space="0" w:color="auto"/>
                </w:tcBorders>
              </w:tcPr>
              <w:p w14:paraId="0D515E0E"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0591FF61" w14:textId="4C50C17F"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2,320,564,923.11</w:t>
                </w:r>
              </w:p>
            </w:tc>
            <w:tc>
              <w:tcPr>
                <w:tcW w:w="1333" w:type="pct"/>
                <w:tcBorders>
                  <w:top w:val="outset" w:sz="6" w:space="0" w:color="auto"/>
                  <w:left w:val="outset" w:sz="6" w:space="0" w:color="auto"/>
                  <w:bottom w:val="outset" w:sz="6" w:space="0" w:color="auto"/>
                  <w:right w:val="outset" w:sz="6" w:space="0" w:color="auto"/>
                </w:tcBorders>
              </w:tcPr>
              <w:p w14:paraId="4CFED9DF" w14:textId="3D50601F"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2,333,785,985.02</w:t>
                </w:r>
              </w:p>
            </w:tc>
          </w:tr>
          <w:tr w:rsidR="00CB5912" w:rsidRPr="006409CE" w14:paraId="543EE504" w14:textId="77777777" w:rsidTr="00223985">
            <w:tc>
              <w:tcPr>
                <w:tcW w:w="1629" w:type="pct"/>
                <w:tcBorders>
                  <w:top w:val="outset" w:sz="6" w:space="0" w:color="auto"/>
                  <w:left w:val="outset" w:sz="6" w:space="0" w:color="auto"/>
                  <w:bottom w:val="outset" w:sz="6" w:space="0" w:color="auto"/>
                  <w:right w:val="outset" w:sz="6" w:space="0" w:color="auto"/>
                </w:tcBorders>
                <w:vAlign w:val="center"/>
              </w:tcPr>
              <w:p w14:paraId="58310B16" w14:textId="77777777" w:rsidR="00CB5912" w:rsidRPr="006409CE" w:rsidRDefault="00CB5912" w:rsidP="00CB5912">
                <w:pPr>
                  <w:ind w:firstLineChars="300" w:firstLine="630"/>
                  <w:rPr>
                    <w:rFonts w:ascii="Times New Roman" w:hAnsi="Times New Roman" w:cs="Times New Roman"/>
                    <w:szCs w:val="21"/>
                  </w:rPr>
                </w:pPr>
                <w:r w:rsidRPr="006409CE">
                  <w:rPr>
                    <w:rFonts w:ascii="Times New Roman" w:hAnsi="Times New Roman" w:cs="Times New Roman"/>
                    <w:szCs w:val="21"/>
                  </w:rPr>
                  <w:t>负债和所有者权益（或股东权益）总计</w:t>
                </w:r>
              </w:p>
            </w:tc>
            <w:tc>
              <w:tcPr>
                <w:tcW w:w="627" w:type="pct"/>
                <w:tcBorders>
                  <w:top w:val="outset" w:sz="6" w:space="0" w:color="auto"/>
                  <w:left w:val="outset" w:sz="6" w:space="0" w:color="auto"/>
                  <w:bottom w:val="outset" w:sz="6" w:space="0" w:color="auto"/>
                  <w:right w:val="outset" w:sz="6" w:space="0" w:color="auto"/>
                </w:tcBorders>
              </w:tcPr>
              <w:p w14:paraId="6C83225B" w14:textId="77777777" w:rsidR="00CB5912" w:rsidRPr="006409CE" w:rsidRDefault="00CB5912" w:rsidP="00CB5912">
                <w:pPr>
                  <w:rPr>
                    <w:rFonts w:ascii="Times New Roman" w:hAnsi="Times New Roman" w:cs="Times New Roman"/>
                    <w:szCs w:val="21"/>
                  </w:rPr>
                </w:pPr>
              </w:p>
            </w:tc>
            <w:tc>
              <w:tcPr>
                <w:tcW w:w="1411" w:type="pct"/>
                <w:tcBorders>
                  <w:top w:val="outset" w:sz="6" w:space="0" w:color="auto"/>
                  <w:left w:val="outset" w:sz="6" w:space="0" w:color="auto"/>
                  <w:bottom w:val="outset" w:sz="6" w:space="0" w:color="auto"/>
                  <w:right w:val="outset" w:sz="6" w:space="0" w:color="auto"/>
                </w:tcBorders>
              </w:tcPr>
              <w:p w14:paraId="7DC9F551" w14:textId="2A039A94"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3,291,331,914.94</w:t>
                </w:r>
              </w:p>
            </w:tc>
            <w:tc>
              <w:tcPr>
                <w:tcW w:w="1333" w:type="pct"/>
                <w:tcBorders>
                  <w:top w:val="outset" w:sz="6" w:space="0" w:color="auto"/>
                  <w:left w:val="outset" w:sz="6" w:space="0" w:color="auto"/>
                  <w:bottom w:val="outset" w:sz="6" w:space="0" w:color="auto"/>
                  <w:right w:val="outset" w:sz="6" w:space="0" w:color="auto"/>
                </w:tcBorders>
              </w:tcPr>
              <w:p w14:paraId="47D512CC" w14:textId="79C668B1" w:rsidR="00CB5912" w:rsidRPr="006409CE" w:rsidRDefault="00CB5912" w:rsidP="00CB5912">
                <w:pPr>
                  <w:jc w:val="right"/>
                  <w:rPr>
                    <w:rFonts w:ascii="Times New Roman" w:hAnsi="Times New Roman" w:cs="Times New Roman"/>
                    <w:szCs w:val="21"/>
                  </w:rPr>
                </w:pPr>
                <w:r w:rsidRPr="006409CE">
                  <w:rPr>
                    <w:rFonts w:ascii="Times New Roman" w:hAnsi="Times New Roman" w:cs="Times New Roman"/>
                  </w:rPr>
                  <w:t>3,265,458,053.99</w:t>
                </w:r>
              </w:p>
            </w:tc>
          </w:tr>
        </w:tbl>
        <w:p w14:paraId="0BE49A2E" w14:textId="0C7D7254" w:rsidR="0067284A" w:rsidRPr="006409CE" w:rsidRDefault="0067284A">
          <w:pPr>
            <w:ind w:rightChars="-73" w:right="-153"/>
            <w:rPr>
              <w:rFonts w:ascii="Times New Roman" w:hAnsi="Times New Roman" w:cs="Times New Roman"/>
              <w:szCs w:val="21"/>
            </w:rPr>
          </w:pPr>
          <w:r w:rsidRPr="006409CE">
            <w:rPr>
              <w:rFonts w:ascii="Times New Roman" w:hAnsi="Times New Roman" w:cs="Times New Roman"/>
              <w:szCs w:val="21"/>
            </w:rPr>
            <w:t>公司负责人：</w:t>
          </w:r>
          <w:sdt>
            <w:sdtPr>
              <w:rPr>
                <w:rFonts w:ascii="Times New Roman" w:hAnsi="Times New Roman" w:cs="Times New Roman"/>
                <w:szCs w:val="21"/>
              </w:rPr>
              <w:alias w:val="公司负责人姓名"/>
              <w:tag w:val="_GBC_a81a61c6d7bb46bfa69f34f205086804"/>
              <w:id w:val="-1499960658"/>
              <w:placeholder>
                <w:docPart w:val="GBC22222222222222222222222222222"/>
              </w:placeholder>
              <w:dataBinding w:prefixMappings="xmlns:clcid-mr='clcid-mr'" w:xpath="/*/clcid-mr:GongSiFuZeRenXingMing[not(@periodRef)]" w:storeItemID="{89EBAB94-44A0-46A2-B712-30D997D04A6D}"/>
              <w:text/>
            </w:sdtPr>
            <w:sdtContent>
              <w:r w:rsidR="003D4FC2" w:rsidRPr="006409CE">
                <w:rPr>
                  <w:rFonts w:ascii="Times New Roman" w:hAnsi="Times New Roman" w:cs="Times New Roman"/>
                  <w:szCs w:val="21"/>
                </w:rPr>
                <w:t>游玮</w:t>
              </w:r>
            </w:sdtContent>
          </w:sdt>
          <w:r w:rsidRPr="006409CE">
            <w:rPr>
              <w:rFonts w:ascii="Times New Roman" w:hAnsi="Times New Roman" w:cs="Times New Roman"/>
              <w:szCs w:val="21"/>
            </w:rPr>
            <w:t xml:space="preserve"> </w:t>
          </w:r>
          <w:r w:rsidRPr="006409CE">
            <w:rPr>
              <w:rFonts w:ascii="Times New Roman" w:hAnsi="Times New Roman" w:cs="Times New Roman"/>
              <w:szCs w:val="21"/>
            </w:rPr>
            <w:t>主管会计工作负责人：</w:t>
          </w:r>
          <w:sdt>
            <w:sdtPr>
              <w:rPr>
                <w:rFonts w:ascii="Times New Roman" w:hAnsi="Times New Roman" w:cs="Times New Roman"/>
                <w:szCs w:val="21"/>
              </w:rPr>
              <w:alias w:val="主管会计工作负责人姓名"/>
              <w:tag w:val="_GBC_12b89d18f9094da18899493b997b98a8"/>
              <w:id w:val="1180854787"/>
              <w:placeholder>
                <w:docPart w:val="GBC22222222222222222222222222222"/>
              </w:placeholder>
              <w:dataBinding w:prefixMappings="xmlns:clcid-mr='clcid-mr'" w:xpath="/*/clcid-mr:ZhuGuanKuaiJiGongZuoFuZeRenXingMing[not(@periodRef)]" w:storeItemID="{89EBAB94-44A0-46A2-B712-30D997D04A6D}"/>
              <w:text/>
            </w:sdtPr>
            <w:sdtContent>
              <w:r w:rsidR="003D4FC2" w:rsidRPr="006409CE">
                <w:rPr>
                  <w:rFonts w:ascii="Times New Roman" w:hAnsi="Times New Roman" w:cs="Times New Roman"/>
                  <w:szCs w:val="21"/>
                </w:rPr>
                <w:t>康斌</w:t>
              </w:r>
            </w:sdtContent>
          </w:sdt>
          <w:r w:rsidRPr="006409CE">
            <w:rPr>
              <w:rFonts w:ascii="Times New Roman" w:hAnsi="Times New Roman" w:cs="Times New Roman"/>
              <w:szCs w:val="21"/>
            </w:rPr>
            <w:t xml:space="preserve"> </w:t>
          </w:r>
          <w:r w:rsidRPr="006409CE">
            <w:rPr>
              <w:rFonts w:ascii="Times New Roman" w:hAnsi="Times New Roman" w:cs="Times New Roman"/>
              <w:szCs w:val="21"/>
            </w:rPr>
            <w:t>会计机构负责人：</w:t>
          </w:r>
          <w:sdt>
            <w:sdtPr>
              <w:rPr>
                <w:rFonts w:ascii="Times New Roman" w:hAnsi="Times New Roman" w:cs="Times New Roman"/>
                <w:szCs w:val="21"/>
              </w:rPr>
              <w:alias w:val="会计机构负责人姓名"/>
              <w:tag w:val="_GBC_80397291c44b4713afb5a711c98f3ea6"/>
              <w:id w:val="997154276"/>
              <w:placeholder>
                <w:docPart w:val="GBC22222222222222222222222222222"/>
              </w:placeholder>
              <w:dataBinding w:prefixMappings="xmlns:clcid-mr='clcid-mr'" w:xpath="/*/clcid-mr:KuaiJiJiGouFuZeRenXingMing[not(@periodRef)]" w:storeItemID="{89EBAB94-44A0-46A2-B712-30D997D04A6D}"/>
              <w:text/>
            </w:sdtPr>
            <w:sdtContent>
              <w:r w:rsidR="003D4FC2" w:rsidRPr="006409CE">
                <w:rPr>
                  <w:rFonts w:ascii="Times New Roman" w:hAnsi="Times New Roman" w:cs="Times New Roman"/>
                  <w:szCs w:val="21"/>
                </w:rPr>
                <w:t>汪洋</w:t>
              </w:r>
            </w:sdtContent>
          </w:sdt>
        </w:p>
      </w:sdtContent>
    </w:sdt>
    <w:p w14:paraId="30F93A7A" w14:textId="0E727EDA" w:rsidR="0067284A" w:rsidRPr="006409CE" w:rsidRDefault="0067284A">
      <w:pPr>
        <w:pStyle w:val="152"/>
        <w:rPr>
          <w:rFonts w:ascii="Times New Roman" w:hAnsi="Times New Roman" w:cs="Times New Roman"/>
        </w:rPr>
      </w:pPr>
    </w:p>
    <w:p w14:paraId="118EC936" w14:textId="43BFA01E" w:rsidR="0067284A" w:rsidRPr="006409CE" w:rsidRDefault="0067284A">
      <w:pPr>
        <w:rPr>
          <w:rFonts w:ascii="Times New Roman" w:hAnsi="Times New Roman" w:cs="Times New Roman"/>
          <w:color w:val="FF0000"/>
          <w:szCs w:val="21"/>
        </w:rPr>
      </w:pPr>
    </w:p>
    <w:bookmarkEnd w:id="215" w:displacedByCustomXml="next"/>
    <w:bookmarkStart w:id="216" w:name="_Hlk24038378" w:displacedByCustomXml="next"/>
    <w:sdt>
      <w:sdtPr>
        <w:rPr>
          <w:rFonts w:ascii="Times New Roman" w:hAnsi="Times New Roman" w:cs="宋体"/>
          <w:b w:val="0"/>
          <w:bCs w:val="0"/>
          <w:kern w:val="0"/>
          <w:sz w:val="21"/>
          <w:szCs w:val="24"/>
        </w:rPr>
        <w:tag w:val="_SEC_38d2275e2dcd4f8eb0870715a2a226c7"/>
        <w:id w:val="1556743362"/>
        <w:placeholder>
          <w:docPart w:val="GBC22222222222222222222222222222"/>
        </w:placeholder>
      </w:sdtPr>
      <w:sdtEndPr>
        <w:rPr>
          <w:szCs w:val="21"/>
        </w:rPr>
      </w:sdtEndPr>
      <w:sdtContent>
        <w:p w14:paraId="2B1D67B1" w14:textId="726479FD" w:rsidR="0067284A" w:rsidRPr="006409CE" w:rsidRDefault="0067284A">
          <w:pPr>
            <w:pStyle w:val="151"/>
            <w:jc w:val="center"/>
            <w:rPr>
              <w:rFonts w:ascii="Times New Roman" w:hAnsi="Times New Roman"/>
            </w:rPr>
          </w:pPr>
          <w:r w:rsidRPr="006409CE">
            <w:rPr>
              <w:rFonts w:ascii="Times New Roman" w:hAnsi="Times New Roman"/>
            </w:rPr>
            <w:t>合并利润表</w:t>
          </w:r>
        </w:p>
        <w:p w14:paraId="221FB03E" w14:textId="595C4640" w:rsidR="0067284A" w:rsidRPr="006409CE" w:rsidRDefault="0067284A">
          <w:pPr>
            <w:jc w:val="center"/>
            <w:rPr>
              <w:rFonts w:ascii="Times New Roman" w:hAnsi="Times New Roman" w:cs="Times New Roman"/>
              <w:b/>
              <w:bCs/>
              <w:szCs w:val="21"/>
            </w:rPr>
          </w:pP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1—12</w:t>
          </w:r>
          <w:r w:rsidRPr="006409CE">
            <w:rPr>
              <w:rFonts w:ascii="Times New Roman" w:hAnsi="Times New Roman" w:cs="Times New Roman"/>
              <w:szCs w:val="21"/>
            </w:rPr>
            <w:t>月</w:t>
          </w:r>
        </w:p>
        <w:p w14:paraId="34B9042E" w14:textId="2AF45C99" w:rsidR="0067284A" w:rsidRPr="006409CE" w:rsidRDefault="0067284A">
          <w:pPr>
            <w:jc w:val="right"/>
            <w:rPr>
              <w:rFonts w:ascii="Times New Roman" w:hAnsi="Times New Roman" w:cs="Times New Roman"/>
              <w:szCs w:val="21"/>
            </w:rPr>
          </w:pPr>
          <w:r w:rsidRPr="006409CE">
            <w:rPr>
              <w:rFonts w:ascii="Times New Roman" w:hAnsi="Times New Roman" w:cs="Times New Roman"/>
              <w:szCs w:val="21"/>
            </w:rPr>
            <w:t>单位</w:t>
          </w:r>
          <w:r w:rsidRPr="006409CE">
            <w:rPr>
              <w:rFonts w:ascii="Times New Roman" w:hAnsi="Times New Roman" w:cs="Times New Roman"/>
              <w:szCs w:val="21"/>
            </w:rPr>
            <w:t>:</w:t>
          </w:r>
          <w:sdt>
            <w:sdtPr>
              <w:rPr>
                <w:rFonts w:ascii="Times New Roman" w:hAnsi="Times New Roman" w:cs="Times New Roman"/>
                <w:szCs w:val="21"/>
              </w:rPr>
              <w:alias w:val="单位：合并利润表"/>
              <w:tag w:val="_GBC_95830fead96c480388a2e386c3331383"/>
              <w:id w:val="-78226763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r w:rsidRPr="006409CE">
            <w:rPr>
              <w:rFonts w:ascii="Times New Roman" w:hAnsi="Times New Roman" w:cs="Times New Roman"/>
              <w:szCs w:val="21"/>
            </w:rPr>
            <w:t>:</w:t>
          </w:r>
          <w:sdt>
            <w:sdtPr>
              <w:rPr>
                <w:rFonts w:ascii="Times New Roman" w:hAnsi="Times New Roman" w:cs="Times New Roman"/>
                <w:szCs w:val="21"/>
              </w:rPr>
              <w:alias w:val="币种：合并利润表"/>
              <w:tag w:val="_GBC_4902a1798447427ba99922213b04b39b"/>
              <w:id w:val="-43436424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405"/>
            <w:gridCol w:w="1465"/>
            <w:gridCol w:w="2001"/>
            <w:gridCol w:w="1952"/>
          </w:tblGrid>
          <w:tr w:rsidR="0067284A" w:rsidRPr="006409CE" w14:paraId="7595A74F" w14:textId="77777777" w:rsidTr="008B72DB">
            <w:trPr>
              <w:cantSplit/>
            </w:trPr>
            <w:sdt>
              <w:sdtPr>
                <w:rPr>
                  <w:rFonts w:ascii="Times New Roman" w:hAnsi="Times New Roman" w:cs="Times New Roman"/>
                </w:rPr>
                <w:tag w:val="_PLD_2e3f33fcce354b339a86add10899a6c5"/>
                <w:id w:val="-173112209"/>
              </w:sdtPr>
              <w:sdtContent>
                <w:tc>
                  <w:tcPr>
                    <w:tcW w:w="1930" w:type="pct"/>
                    <w:tcBorders>
                      <w:top w:val="outset" w:sz="4" w:space="0" w:color="auto"/>
                      <w:left w:val="outset" w:sz="4" w:space="0" w:color="auto"/>
                      <w:bottom w:val="outset" w:sz="4" w:space="0" w:color="auto"/>
                      <w:right w:val="outset" w:sz="4" w:space="0" w:color="auto"/>
                    </w:tcBorders>
                    <w:vAlign w:val="center"/>
                  </w:tcPr>
                  <w:p w14:paraId="38E22164" w14:textId="77777777" w:rsidR="0067284A" w:rsidRPr="006409CE" w:rsidRDefault="0067284A">
                    <w:pPr>
                      <w:ind w:leftChars="-19" w:hangingChars="19" w:hanging="40"/>
                      <w:jc w:val="center"/>
                      <w:rPr>
                        <w:rFonts w:ascii="Times New Roman" w:hAnsi="Times New Roman" w:cs="Times New Roman"/>
                        <w:b/>
                        <w:szCs w:val="21"/>
                      </w:rPr>
                    </w:pPr>
                    <w:r w:rsidRPr="006409CE">
                      <w:rPr>
                        <w:rFonts w:ascii="Times New Roman" w:hAnsi="Times New Roman" w:cs="Times New Roman"/>
                        <w:b/>
                        <w:szCs w:val="21"/>
                      </w:rPr>
                      <w:t>项目</w:t>
                    </w:r>
                  </w:p>
                </w:tc>
              </w:sdtContent>
            </w:sdt>
            <w:sdt>
              <w:sdtPr>
                <w:rPr>
                  <w:rFonts w:ascii="Times New Roman" w:hAnsi="Times New Roman" w:cs="Times New Roman"/>
                </w:rPr>
                <w:tag w:val="_PLD_93edd7a3846d4cd58b14d043e9b33f2c"/>
                <w:id w:val="-151220139"/>
              </w:sdtPr>
              <w:sdtContent>
                <w:tc>
                  <w:tcPr>
                    <w:tcW w:w="830" w:type="pct"/>
                    <w:tcBorders>
                      <w:top w:val="outset" w:sz="4" w:space="0" w:color="auto"/>
                      <w:left w:val="outset" w:sz="4" w:space="0" w:color="auto"/>
                      <w:bottom w:val="outset" w:sz="4" w:space="0" w:color="auto"/>
                      <w:right w:val="outset" w:sz="4" w:space="0" w:color="auto"/>
                    </w:tcBorders>
                    <w:vAlign w:val="center"/>
                  </w:tcPr>
                  <w:p w14:paraId="5627DA82" w14:textId="77777777" w:rsidR="0067284A" w:rsidRPr="006409CE" w:rsidRDefault="0067284A">
                    <w:pPr>
                      <w:jc w:val="center"/>
                      <w:rPr>
                        <w:rFonts w:ascii="Times New Roman" w:hAnsi="Times New Roman" w:cs="Times New Roman"/>
                        <w:b/>
                        <w:szCs w:val="21"/>
                      </w:rPr>
                    </w:pPr>
                    <w:r w:rsidRPr="006409CE">
                      <w:rPr>
                        <w:rFonts w:ascii="Times New Roman" w:hAnsi="Times New Roman" w:cs="Times New Roman"/>
                        <w:b/>
                        <w:szCs w:val="21"/>
                      </w:rPr>
                      <w:t>附注</w:t>
                    </w:r>
                  </w:p>
                </w:tc>
              </w:sdtContent>
            </w:sdt>
            <w:sdt>
              <w:sdtPr>
                <w:rPr>
                  <w:rFonts w:ascii="Times New Roman" w:hAnsi="Times New Roman" w:cs="Times New Roman"/>
                </w:rPr>
                <w:tag w:val="_PLD_49f84cca199c45e7bc0f9fea5b73078c"/>
                <w:id w:val="1739285519"/>
              </w:sdtPr>
              <w:sdtContent>
                <w:tc>
                  <w:tcPr>
                    <w:tcW w:w="1134" w:type="pct"/>
                    <w:tcBorders>
                      <w:top w:val="outset" w:sz="4" w:space="0" w:color="auto"/>
                      <w:left w:val="outset" w:sz="4" w:space="0" w:color="auto"/>
                      <w:bottom w:val="outset" w:sz="4" w:space="0" w:color="auto"/>
                      <w:right w:val="outset" w:sz="4" w:space="0" w:color="auto"/>
                    </w:tcBorders>
                    <w:vAlign w:val="center"/>
                  </w:tcPr>
                  <w:p w14:paraId="51F69D9E" w14:textId="4A40C57A" w:rsidR="0067284A" w:rsidRPr="006409CE" w:rsidRDefault="0067284A">
                    <w:pPr>
                      <w:jc w:val="center"/>
                      <w:rPr>
                        <w:rFonts w:ascii="Times New Roman" w:hAnsi="Times New Roman" w:cs="Times New Roman"/>
                        <w:b/>
                        <w:szCs w:val="21"/>
                      </w:rPr>
                    </w:pPr>
                    <w:r w:rsidRPr="006409CE">
                      <w:rPr>
                        <w:rFonts w:ascii="Times New Roman" w:hAnsi="Times New Roman" w:cs="Times New Roman"/>
                        <w:b/>
                        <w:szCs w:val="21"/>
                      </w:rPr>
                      <w:t>2023</w:t>
                    </w:r>
                    <w:r w:rsidRPr="006409CE">
                      <w:rPr>
                        <w:rFonts w:ascii="Times New Roman" w:hAnsi="Times New Roman" w:cs="Times New Roman"/>
                        <w:b/>
                        <w:szCs w:val="21"/>
                      </w:rPr>
                      <w:t>年度</w:t>
                    </w:r>
                  </w:p>
                </w:tc>
              </w:sdtContent>
            </w:sdt>
            <w:sdt>
              <w:sdtPr>
                <w:rPr>
                  <w:rFonts w:ascii="Times New Roman" w:hAnsi="Times New Roman" w:cs="Times New Roman"/>
                </w:rPr>
                <w:tag w:val="_PLD_8b5fde21bc974404b892a88906dec352"/>
                <w:id w:val="-198939994"/>
              </w:sdtPr>
              <w:sdtContent>
                <w:tc>
                  <w:tcPr>
                    <w:tcW w:w="1106" w:type="pct"/>
                    <w:tcBorders>
                      <w:top w:val="outset" w:sz="4" w:space="0" w:color="auto"/>
                      <w:left w:val="outset" w:sz="4" w:space="0" w:color="auto"/>
                      <w:bottom w:val="outset" w:sz="4" w:space="0" w:color="auto"/>
                      <w:right w:val="outset" w:sz="4" w:space="0" w:color="auto"/>
                    </w:tcBorders>
                    <w:vAlign w:val="center"/>
                  </w:tcPr>
                  <w:p w14:paraId="7D09A1EB" w14:textId="7788F60F" w:rsidR="0067284A" w:rsidRPr="006409CE" w:rsidRDefault="0067284A">
                    <w:pPr>
                      <w:jc w:val="center"/>
                      <w:rPr>
                        <w:rFonts w:ascii="Times New Roman" w:hAnsi="Times New Roman" w:cs="Times New Roman"/>
                        <w:b/>
                        <w:szCs w:val="21"/>
                      </w:rPr>
                    </w:pPr>
                    <w:r w:rsidRPr="006409CE">
                      <w:rPr>
                        <w:rFonts w:ascii="Times New Roman" w:hAnsi="Times New Roman" w:cs="Times New Roman"/>
                        <w:b/>
                        <w:szCs w:val="21"/>
                      </w:rPr>
                      <w:t>2022</w:t>
                    </w:r>
                    <w:r w:rsidRPr="006409CE">
                      <w:rPr>
                        <w:rFonts w:ascii="Times New Roman" w:hAnsi="Times New Roman" w:cs="Times New Roman"/>
                        <w:b/>
                        <w:szCs w:val="21"/>
                      </w:rPr>
                      <w:t>年度</w:t>
                    </w:r>
                  </w:p>
                </w:tc>
              </w:sdtContent>
            </w:sdt>
          </w:tr>
          <w:tr w:rsidR="0067284A" w:rsidRPr="006409CE" w14:paraId="3A53D199"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0940741E" w14:textId="77777777" w:rsidR="0067284A" w:rsidRPr="006409CE" w:rsidRDefault="0067284A" w:rsidP="0067284A">
                <w:pPr>
                  <w:rPr>
                    <w:rFonts w:ascii="Times New Roman" w:hAnsi="Times New Roman" w:cs="Times New Roman"/>
                    <w:color w:val="000000"/>
                    <w:szCs w:val="21"/>
                  </w:rPr>
                </w:pPr>
                <w:r w:rsidRPr="006409CE">
                  <w:rPr>
                    <w:rFonts w:ascii="Times New Roman" w:hAnsi="Times New Roman" w:cs="Times New Roman"/>
                    <w:szCs w:val="21"/>
                  </w:rPr>
                  <w:t>一、营业总收入</w:t>
                </w:r>
              </w:p>
            </w:tc>
            <w:tc>
              <w:tcPr>
                <w:tcW w:w="830" w:type="pct"/>
                <w:tcBorders>
                  <w:top w:val="outset" w:sz="4" w:space="0" w:color="auto"/>
                  <w:left w:val="outset" w:sz="4" w:space="0" w:color="auto"/>
                  <w:bottom w:val="outset" w:sz="4" w:space="0" w:color="auto"/>
                  <w:right w:val="outset" w:sz="4" w:space="0" w:color="auto"/>
                </w:tcBorders>
              </w:tcPr>
              <w:p w14:paraId="08B36477" w14:textId="77777777" w:rsidR="0067284A" w:rsidRPr="006409CE" w:rsidRDefault="0067284A" w:rsidP="0067284A">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6521DA3B" w14:textId="26C89171" w:rsidR="0067284A" w:rsidRPr="006409CE" w:rsidRDefault="0067284A" w:rsidP="008B72DB">
                <w:pPr>
                  <w:jc w:val="right"/>
                  <w:rPr>
                    <w:rFonts w:ascii="Times New Roman" w:hAnsi="Times New Roman" w:cs="Times New Roman"/>
                    <w:szCs w:val="21"/>
                  </w:rPr>
                </w:pPr>
                <w:r w:rsidRPr="006409CE">
                  <w:rPr>
                    <w:rFonts w:ascii="Times New Roman" w:hAnsi="Times New Roman" w:cs="Times New Roman"/>
                  </w:rPr>
                  <w:t>1,886,466,277.57</w:t>
                </w:r>
              </w:p>
            </w:tc>
            <w:tc>
              <w:tcPr>
                <w:tcW w:w="1106" w:type="pct"/>
                <w:tcBorders>
                  <w:top w:val="outset" w:sz="4" w:space="0" w:color="auto"/>
                  <w:left w:val="outset" w:sz="4" w:space="0" w:color="auto"/>
                  <w:bottom w:val="outset" w:sz="4" w:space="0" w:color="auto"/>
                  <w:right w:val="outset" w:sz="4" w:space="0" w:color="auto"/>
                </w:tcBorders>
                <w:vAlign w:val="center"/>
              </w:tcPr>
              <w:p w14:paraId="5EBE01B1" w14:textId="13C4D9B2" w:rsidR="0067284A" w:rsidRPr="006409CE" w:rsidRDefault="0067284A" w:rsidP="008B72DB">
                <w:pPr>
                  <w:jc w:val="right"/>
                  <w:rPr>
                    <w:rFonts w:ascii="Times New Roman" w:hAnsi="Times New Roman" w:cs="Times New Roman"/>
                    <w:szCs w:val="21"/>
                  </w:rPr>
                </w:pPr>
                <w:r w:rsidRPr="006409CE">
                  <w:rPr>
                    <w:rFonts w:ascii="Times New Roman" w:hAnsi="Times New Roman" w:cs="Times New Roman"/>
                  </w:rPr>
                  <w:t>1,327,507,642.24</w:t>
                </w:r>
              </w:p>
            </w:tc>
          </w:tr>
          <w:tr w:rsidR="009A59E6" w:rsidRPr="006409CE" w14:paraId="434DD8CB"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3C9C9C72" w14:textId="77777777" w:rsidR="009A59E6" w:rsidRPr="006409CE" w:rsidRDefault="009A59E6" w:rsidP="009A59E6">
                <w:pPr>
                  <w:rPr>
                    <w:rFonts w:ascii="Times New Roman" w:hAnsi="Times New Roman" w:cs="Times New Roman"/>
                    <w:color w:val="000000"/>
                    <w:szCs w:val="21"/>
                  </w:rPr>
                </w:pPr>
                <w:r w:rsidRPr="006409CE">
                  <w:rPr>
                    <w:rFonts w:ascii="Times New Roman" w:hAnsi="Times New Roman" w:cs="Times New Roman"/>
                    <w:szCs w:val="21"/>
                  </w:rPr>
                  <w:t>其中：营业收入</w:t>
                </w:r>
              </w:p>
            </w:tc>
            <w:tc>
              <w:tcPr>
                <w:tcW w:w="830" w:type="pct"/>
                <w:tcBorders>
                  <w:top w:val="outset" w:sz="4" w:space="0" w:color="auto"/>
                  <w:left w:val="outset" w:sz="4" w:space="0" w:color="auto"/>
                  <w:bottom w:val="outset" w:sz="4" w:space="0" w:color="auto"/>
                  <w:right w:val="outset" w:sz="4" w:space="0" w:color="auto"/>
                </w:tcBorders>
                <w:vAlign w:val="center"/>
              </w:tcPr>
              <w:p w14:paraId="5F2A8E4A" w14:textId="368B1076" w:rsidR="009A59E6" w:rsidRPr="006409CE" w:rsidRDefault="009A59E6" w:rsidP="009A59E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61</w:t>
                </w:r>
              </w:p>
            </w:tc>
            <w:tc>
              <w:tcPr>
                <w:tcW w:w="1134" w:type="pct"/>
                <w:tcBorders>
                  <w:top w:val="outset" w:sz="4" w:space="0" w:color="auto"/>
                  <w:left w:val="outset" w:sz="4" w:space="0" w:color="auto"/>
                  <w:bottom w:val="outset" w:sz="4" w:space="0" w:color="auto"/>
                  <w:right w:val="outset" w:sz="4" w:space="0" w:color="auto"/>
                </w:tcBorders>
                <w:vAlign w:val="center"/>
              </w:tcPr>
              <w:p w14:paraId="7EA194A8" w14:textId="13B95CDA"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1,886,466,277.57</w:t>
                </w:r>
              </w:p>
            </w:tc>
            <w:tc>
              <w:tcPr>
                <w:tcW w:w="1106" w:type="pct"/>
                <w:tcBorders>
                  <w:top w:val="outset" w:sz="4" w:space="0" w:color="auto"/>
                  <w:left w:val="outset" w:sz="4" w:space="0" w:color="auto"/>
                  <w:bottom w:val="outset" w:sz="4" w:space="0" w:color="auto"/>
                  <w:right w:val="outset" w:sz="4" w:space="0" w:color="auto"/>
                </w:tcBorders>
                <w:vAlign w:val="center"/>
              </w:tcPr>
              <w:p w14:paraId="17D0E0D4" w14:textId="33BFA67C"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1,327,507,642.24</w:t>
                </w:r>
              </w:p>
            </w:tc>
          </w:tr>
          <w:tr w:rsidR="009A59E6" w:rsidRPr="006409CE" w14:paraId="1CA6F548"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1C82AAEE" w14:textId="77777777" w:rsidR="009A59E6" w:rsidRPr="006409CE" w:rsidRDefault="009A59E6" w:rsidP="009A59E6">
                <w:pPr>
                  <w:ind w:firstLineChars="300" w:firstLine="630"/>
                  <w:rPr>
                    <w:rFonts w:ascii="Times New Roman" w:hAnsi="Times New Roman" w:cs="Times New Roman"/>
                    <w:color w:val="000000"/>
                    <w:szCs w:val="21"/>
                  </w:rPr>
                </w:pPr>
                <w:r w:rsidRPr="006409CE">
                  <w:rPr>
                    <w:rFonts w:ascii="Times New Roman" w:hAnsi="Times New Roman" w:cs="Times New Roman"/>
                    <w:szCs w:val="21"/>
                  </w:rPr>
                  <w:t>利息收入</w:t>
                </w:r>
              </w:p>
            </w:tc>
            <w:tc>
              <w:tcPr>
                <w:tcW w:w="830" w:type="pct"/>
                <w:tcBorders>
                  <w:top w:val="outset" w:sz="4" w:space="0" w:color="auto"/>
                  <w:left w:val="outset" w:sz="4" w:space="0" w:color="auto"/>
                  <w:bottom w:val="outset" w:sz="4" w:space="0" w:color="auto"/>
                  <w:right w:val="outset" w:sz="4" w:space="0" w:color="auto"/>
                </w:tcBorders>
                <w:vAlign w:val="center"/>
              </w:tcPr>
              <w:p w14:paraId="5BE4355D" w14:textId="77777777" w:rsidR="009A59E6" w:rsidRPr="006409CE" w:rsidRDefault="009A59E6" w:rsidP="009A59E6">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5CE026DF" w14:textId="77596BA5"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c>
              <w:tcPr>
                <w:tcW w:w="1106" w:type="pct"/>
                <w:tcBorders>
                  <w:top w:val="outset" w:sz="4" w:space="0" w:color="auto"/>
                  <w:left w:val="outset" w:sz="4" w:space="0" w:color="auto"/>
                  <w:bottom w:val="outset" w:sz="4" w:space="0" w:color="auto"/>
                  <w:right w:val="outset" w:sz="4" w:space="0" w:color="auto"/>
                </w:tcBorders>
                <w:vAlign w:val="center"/>
              </w:tcPr>
              <w:p w14:paraId="1E401D0B" w14:textId="38846743"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r>
          <w:tr w:rsidR="009A59E6" w:rsidRPr="006409CE" w14:paraId="15B0F46A"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4C1C8D2B" w14:textId="77777777" w:rsidR="009A59E6" w:rsidRPr="006409CE" w:rsidRDefault="009A59E6" w:rsidP="009A59E6">
                <w:pPr>
                  <w:ind w:firstLineChars="300" w:firstLine="630"/>
                  <w:rPr>
                    <w:rFonts w:ascii="Times New Roman" w:hAnsi="Times New Roman" w:cs="Times New Roman"/>
                    <w:szCs w:val="21"/>
                  </w:rPr>
                </w:pPr>
                <w:r w:rsidRPr="006409CE">
                  <w:rPr>
                    <w:rFonts w:ascii="Times New Roman" w:hAnsi="Times New Roman" w:cs="Times New Roman"/>
                    <w:szCs w:val="21"/>
                  </w:rPr>
                  <w:t>已赚保费</w:t>
                </w:r>
              </w:p>
            </w:tc>
            <w:tc>
              <w:tcPr>
                <w:tcW w:w="830" w:type="pct"/>
                <w:tcBorders>
                  <w:top w:val="outset" w:sz="4" w:space="0" w:color="auto"/>
                  <w:left w:val="outset" w:sz="4" w:space="0" w:color="auto"/>
                  <w:bottom w:val="outset" w:sz="4" w:space="0" w:color="auto"/>
                  <w:right w:val="outset" w:sz="4" w:space="0" w:color="auto"/>
                </w:tcBorders>
                <w:vAlign w:val="center"/>
              </w:tcPr>
              <w:p w14:paraId="7E60856E" w14:textId="77777777" w:rsidR="009A59E6" w:rsidRPr="006409CE" w:rsidRDefault="009A59E6" w:rsidP="009A59E6">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57EBD2DB" w14:textId="74FAA333"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c>
              <w:tcPr>
                <w:tcW w:w="1106" w:type="pct"/>
                <w:tcBorders>
                  <w:top w:val="outset" w:sz="4" w:space="0" w:color="auto"/>
                  <w:left w:val="outset" w:sz="4" w:space="0" w:color="auto"/>
                  <w:bottom w:val="outset" w:sz="4" w:space="0" w:color="auto"/>
                  <w:right w:val="outset" w:sz="4" w:space="0" w:color="auto"/>
                </w:tcBorders>
                <w:vAlign w:val="center"/>
              </w:tcPr>
              <w:p w14:paraId="0D050C2E" w14:textId="1F04AF0B"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r>
          <w:tr w:rsidR="009A59E6" w:rsidRPr="006409CE" w14:paraId="6756EE08"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409D46B9" w14:textId="77777777" w:rsidR="009A59E6" w:rsidRPr="006409CE" w:rsidRDefault="009A59E6" w:rsidP="009A59E6">
                <w:pPr>
                  <w:ind w:firstLineChars="300" w:firstLine="630"/>
                  <w:rPr>
                    <w:rFonts w:ascii="Times New Roman" w:hAnsi="Times New Roman" w:cs="Times New Roman"/>
                    <w:szCs w:val="21"/>
                  </w:rPr>
                </w:pPr>
                <w:r w:rsidRPr="006409CE">
                  <w:rPr>
                    <w:rFonts w:ascii="Times New Roman" w:hAnsi="Times New Roman" w:cs="Times New Roman"/>
                    <w:szCs w:val="21"/>
                  </w:rPr>
                  <w:t>手续费及佣金收入</w:t>
                </w:r>
              </w:p>
            </w:tc>
            <w:tc>
              <w:tcPr>
                <w:tcW w:w="830" w:type="pct"/>
                <w:tcBorders>
                  <w:top w:val="outset" w:sz="4" w:space="0" w:color="auto"/>
                  <w:left w:val="outset" w:sz="4" w:space="0" w:color="auto"/>
                  <w:bottom w:val="outset" w:sz="4" w:space="0" w:color="auto"/>
                  <w:right w:val="outset" w:sz="4" w:space="0" w:color="auto"/>
                </w:tcBorders>
                <w:vAlign w:val="center"/>
              </w:tcPr>
              <w:p w14:paraId="6CAEF43B" w14:textId="77777777" w:rsidR="009A59E6" w:rsidRPr="006409CE" w:rsidRDefault="009A59E6" w:rsidP="009A59E6">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0EDC7126" w14:textId="5FCDCE9C"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c>
              <w:tcPr>
                <w:tcW w:w="1106" w:type="pct"/>
                <w:tcBorders>
                  <w:top w:val="outset" w:sz="4" w:space="0" w:color="auto"/>
                  <w:left w:val="outset" w:sz="4" w:space="0" w:color="auto"/>
                  <w:bottom w:val="outset" w:sz="4" w:space="0" w:color="auto"/>
                  <w:right w:val="outset" w:sz="4" w:space="0" w:color="auto"/>
                </w:tcBorders>
                <w:vAlign w:val="center"/>
              </w:tcPr>
              <w:p w14:paraId="39ED8011" w14:textId="5312EDCF"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r>
          <w:tr w:rsidR="009A59E6" w:rsidRPr="006409CE" w14:paraId="772FCDB2"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0CF68B4A" w14:textId="77777777" w:rsidR="009A59E6" w:rsidRPr="006409CE" w:rsidRDefault="009A59E6" w:rsidP="009A59E6">
                <w:pPr>
                  <w:rPr>
                    <w:rFonts w:ascii="Times New Roman" w:hAnsi="Times New Roman" w:cs="Times New Roman"/>
                    <w:color w:val="000000"/>
                    <w:szCs w:val="21"/>
                  </w:rPr>
                </w:pPr>
                <w:r w:rsidRPr="006409CE">
                  <w:rPr>
                    <w:rFonts w:ascii="Times New Roman" w:hAnsi="Times New Roman" w:cs="Times New Roman"/>
                    <w:szCs w:val="21"/>
                  </w:rPr>
                  <w:t>二、营业总成本</w:t>
                </w:r>
              </w:p>
            </w:tc>
            <w:tc>
              <w:tcPr>
                <w:tcW w:w="830" w:type="pct"/>
                <w:tcBorders>
                  <w:top w:val="outset" w:sz="4" w:space="0" w:color="auto"/>
                  <w:left w:val="outset" w:sz="4" w:space="0" w:color="auto"/>
                  <w:bottom w:val="outset" w:sz="4" w:space="0" w:color="auto"/>
                  <w:right w:val="outset" w:sz="4" w:space="0" w:color="auto"/>
                </w:tcBorders>
                <w:vAlign w:val="center"/>
              </w:tcPr>
              <w:p w14:paraId="694A5C50" w14:textId="77777777" w:rsidR="009A59E6" w:rsidRPr="006409CE" w:rsidRDefault="009A59E6" w:rsidP="009A59E6">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64C45F5F" w14:textId="0679C071"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1,979,091,928.64</w:t>
                </w:r>
              </w:p>
            </w:tc>
            <w:tc>
              <w:tcPr>
                <w:tcW w:w="1106" w:type="pct"/>
                <w:tcBorders>
                  <w:top w:val="outset" w:sz="4" w:space="0" w:color="auto"/>
                  <w:left w:val="outset" w:sz="4" w:space="0" w:color="auto"/>
                  <w:bottom w:val="outset" w:sz="4" w:space="0" w:color="auto"/>
                  <w:right w:val="outset" w:sz="4" w:space="0" w:color="auto"/>
                </w:tcBorders>
                <w:vAlign w:val="center"/>
              </w:tcPr>
              <w:p w14:paraId="5C8BB872" w14:textId="1387E3DF"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1,597,066,448.11</w:t>
                </w:r>
              </w:p>
            </w:tc>
          </w:tr>
          <w:tr w:rsidR="009A59E6" w:rsidRPr="006409CE" w14:paraId="7ABA0C06"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7FF30F29" w14:textId="77777777" w:rsidR="009A59E6" w:rsidRPr="006409CE" w:rsidRDefault="009A59E6" w:rsidP="009A59E6">
                <w:pPr>
                  <w:rPr>
                    <w:rFonts w:ascii="Times New Roman" w:hAnsi="Times New Roman" w:cs="Times New Roman"/>
                    <w:color w:val="000000"/>
                    <w:szCs w:val="21"/>
                  </w:rPr>
                </w:pPr>
                <w:r w:rsidRPr="006409CE">
                  <w:rPr>
                    <w:rFonts w:ascii="Times New Roman" w:hAnsi="Times New Roman" w:cs="Times New Roman"/>
                    <w:szCs w:val="21"/>
                  </w:rPr>
                  <w:t>其中：营业成本</w:t>
                </w:r>
              </w:p>
            </w:tc>
            <w:tc>
              <w:tcPr>
                <w:tcW w:w="830" w:type="pct"/>
                <w:tcBorders>
                  <w:top w:val="outset" w:sz="4" w:space="0" w:color="auto"/>
                  <w:left w:val="outset" w:sz="4" w:space="0" w:color="auto"/>
                  <w:bottom w:val="outset" w:sz="4" w:space="0" w:color="auto"/>
                  <w:right w:val="outset" w:sz="4" w:space="0" w:color="auto"/>
                </w:tcBorders>
                <w:vAlign w:val="center"/>
              </w:tcPr>
              <w:p w14:paraId="2A998E82" w14:textId="10034F32" w:rsidR="009A59E6" w:rsidRPr="006409CE" w:rsidRDefault="009A59E6" w:rsidP="009A59E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61</w:t>
                </w:r>
              </w:p>
            </w:tc>
            <w:tc>
              <w:tcPr>
                <w:tcW w:w="1134" w:type="pct"/>
                <w:tcBorders>
                  <w:top w:val="outset" w:sz="4" w:space="0" w:color="auto"/>
                  <w:left w:val="outset" w:sz="4" w:space="0" w:color="auto"/>
                  <w:bottom w:val="outset" w:sz="4" w:space="0" w:color="auto"/>
                  <w:right w:val="outset" w:sz="4" w:space="0" w:color="auto"/>
                </w:tcBorders>
                <w:vAlign w:val="center"/>
              </w:tcPr>
              <w:p w14:paraId="5FFCD962" w14:textId="5C3484B2"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1,559,851,922.66</w:t>
                </w:r>
              </w:p>
            </w:tc>
            <w:tc>
              <w:tcPr>
                <w:tcW w:w="1106" w:type="pct"/>
                <w:tcBorders>
                  <w:top w:val="outset" w:sz="4" w:space="0" w:color="auto"/>
                  <w:left w:val="outset" w:sz="4" w:space="0" w:color="auto"/>
                  <w:bottom w:val="outset" w:sz="4" w:space="0" w:color="auto"/>
                  <w:right w:val="outset" w:sz="4" w:space="0" w:color="auto"/>
                </w:tcBorders>
                <w:vAlign w:val="center"/>
              </w:tcPr>
              <w:p w14:paraId="022C5B5F" w14:textId="00960FEE"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1,186,440,865.82</w:t>
                </w:r>
              </w:p>
            </w:tc>
          </w:tr>
          <w:tr w:rsidR="009A59E6" w:rsidRPr="006409CE" w14:paraId="4D16C966"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4E6C2B15" w14:textId="77777777" w:rsidR="009A59E6" w:rsidRPr="006409CE" w:rsidRDefault="009A59E6" w:rsidP="009A59E6">
                <w:pPr>
                  <w:ind w:firstLineChars="300" w:firstLine="630"/>
                  <w:rPr>
                    <w:rFonts w:ascii="Times New Roman" w:hAnsi="Times New Roman" w:cs="Times New Roman"/>
                    <w:szCs w:val="21"/>
                  </w:rPr>
                </w:pPr>
                <w:r w:rsidRPr="006409CE">
                  <w:rPr>
                    <w:rFonts w:ascii="Times New Roman" w:hAnsi="Times New Roman" w:cs="Times New Roman"/>
                    <w:szCs w:val="21"/>
                  </w:rPr>
                  <w:t>利息支出</w:t>
                </w:r>
              </w:p>
            </w:tc>
            <w:tc>
              <w:tcPr>
                <w:tcW w:w="830" w:type="pct"/>
                <w:tcBorders>
                  <w:top w:val="outset" w:sz="4" w:space="0" w:color="auto"/>
                  <w:left w:val="outset" w:sz="4" w:space="0" w:color="auto"/>
                  <w:bottom w:val="outset" w:sz="4" w:space="0" w:color="auto"/>
                  <w:right w:val="outset" w:sz="4" w:space="0" w:color="auto"/>
                </w:tcBorders>
                <w:vAlign w:val="center"/>
              </w:tcPr>
              <w:p w14:paraId="26BD9A93" w14:textId="77777777" w:rsidR="009A59E6" w:rsidRPr="006409CE" w:rsidRDefault="009A59E6" w:rsidP="009A59E6">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52DFB9FD" w14:textId="43F06734"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c>
              <w:tcPr>
                <w:tcW w:w="1106" w:type="pct"/>
                <w:tcBorders>
                  <w:top w:val="outset" w:sz="4" w:space="0" w:color="auto"/>
                  <w:left w:val="outset" w:sz="4" w:space="0" w:color="auto"/>
                  <w:bottom w:val="outset" w:sz="4" w:space="0" w:color="auto"/>
                  <w:right w:val="outset" w:sz="4" w:space="0" w:color="auto"/>
                </w:tcBorders>
                <w:vAlign w:val="center"/>
              </w:tcPr>
              <w:p w14:paraId="6BEF0EC7" w14:textId="707B9DC4"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r>
          <w:tr w:rsidR="009A59E6" w:rsidRPr="006409CE" w14:paraId="5269B422"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7E39377A" w14:textId="77777777" w:rsidR="009A59E6" w:rsidRPr="006409CE" w:rsidRDefault="009A59E6" w:rsidP="009A59E6">
                <w:pPr>
                  <w:ind w:firstLineChars="300" w:firstLine="630"/>
                  <w:rPr>
                    <w:rFonts w:ascii="Times New Roman" w:hAnsi="Times New Roman" w:cs="Times New Roman"/>
                    <w:szCs w:val="21"/>
                  </w:rPr>
                </w:pPr>
                <w:r w:rsidRPr="006409CE">
                  <w:rPr>
                    <w:rFonts w:ascii="Times New Roman" w:hAnsi="Times New Roman" w:cs="Times New Roman"/>
                    <w:szCs w:val="21"/>
                  </w:rPr>
                  <w:t>手续费及佣金支出</w:t>
                </w:r>
              </w:p>
            </w:tc>
            <w:tc>
              <w:tcPr>
                <w:tcW w:w="830" w:type="pct"/>
                <w:tcBorders>
                  <w:top w:val="outset" w:sz="4" w:space="0" w:color="auto"/>
                  <w:left w:val="outset" w:sz="4" w:space="0" w:color="auto"/>
                  <w:bottom w:val="outset" w:sz="4" w:space="0" w:color="auto"/>
                  <w:right w:val="outset" w:sz="4" w:space="0" w:color="auto"/>
                </w:tcBorders>
                <w:vAlign w:val="center"/>
              </w:tcPr>
              <w:p w14:paraId="741232F6" w14:textId="77777777" w:rsidR="009A59E6" w:rsidRPr="006409CE" w:rsidRDefault="009A59E6" w:rsidP="009A59E6">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7939FA14" w14:textId="0AECCF3C"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c>
              <w:tcPr>
                <w:tcW w:w="1106" w:type="pct"/>
                <w:tcBorders>
                  <w:top w:val="outset" w:sz="4" w:space="0" w:color="auto"/>
                  <w:left w:val="outset" w:sz="4" w:space="0" w:color="auto"/>
                  <w:bottom w:val="outset" w:sz="4" w:space="0" w:color="auto"/>
                  <w:right w:val="outset" w:sz="4" w:space="0" w:color="auto"/>
                </w:tcBorders>
                <w:vAlign w:val="center"/>
              </w:tcPr>
              <w:p w14:paraId="403BD511" w14:textId="419B3123"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r>
          <w:tr w:rsidR="009A59E6" w:rsidRPr="006409CE" w14:paraId="5B7E4749"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3C3056B7" w14:textId="77777777" w:rsidR="009A59E6" w:rsidRPr="006409CE" w:rsidRDefault="009A59E6" w:rsidP="009A59E6">
                <w:pPr>
                  <w:ind w:firstLineChars="300" w:firstLine="630"/>
                  <w:rPr>
                    <w:rFonts w:ascii="Times New Roman" w:hAnsi="Times New Roman" w:cs="Times New Roman"/>
                    <w:szCs w:val="21"/>
                  </w:rPr>
                </w:pPr>
                <w:r w:rsidRPr="006409CE">
                  <w:rPr>
                    <w:rFonts w:ascii="Times New Roman" w:hAnsi="Times New Roman" w:cs="Times New Roman"/>
                    <w:szCs w:val="21"/>
                  </w:rPr>
                  <w:t>退保金</w:t>
                </w:r>
              </w:p>
            </w:tc>
            <w:tc>
              <w:tcPr>
                <w:tcW w:w="830" w:type="pct"/>
                <w:tcBorders>
                  <w:top w:val="outset" w:sz="4" w:space="0" w:color="auto"/>
                  <w:left w:val="outset" w:sz="4" w:space="0" w:color="auto"/>
                  <w:bottom w:val="outset" w:sz="4" w:space="0" w:color="auto"/>
                  <w:right w:val="outset" w:sz="4" w:space="0" w:color="auto"/>
                </w:tcBorders>
                <w:vAlign w:val="center"/>
              </w:tcPr>
              <w:p w14:paraId="257B8692" w14:textId="77777777" w:rsidR="009A59E6" w:rsidRPr="006409CE" w:rsidRDefault="009A59E6" w:rsidP="009A59E6">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0EE64B96" w14:textId="2DE9A279"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c>
              <w:tcPr>
                <w:tcW w:w="1106" w:type="pct"/>
                <w:tcBorders>
                  <w:top w:val="outset" w:sz="4" w:space="0" w:color="auto"/>
                  <w:left w:val="outset" w:sz="4" w:space="0" w:color="auto"/>
                  <w:bottom w:val="outset" w:sz="4" w:space="0" w:color="auto"/>
                  <w:right w:val="outset" w:sz="4" w:space="0" w:color="auto"/>
                </w:tcBorders>
                <w:vAlign w:val="center"/>
              </w:tcPr>
              <w:p w14:paraId="33EE63FA" w14:textId="0CCCE421"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r>
          <w:tr w:rsidR="009A59E6" w:rsidRPr="006409CE" w14:paraId="01C319EF"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168190B7" w14:textId="77777777" w:rsidR="009A59E6" w:rsidRPr="006409CE" w:rsidRDefault="009A59E6" w:rsidP="009A59E6">
                <w:pPr>
                  <w:ind w:firstLineChars="300" w:firstLine="630"/>
                  <w:rPr>
                    <w:rFonts w:ascii="Times New Roman" w:hAnsi="Times New Roman" w:cs="Times New Roman"/>
                    <w:szCs w:val="21"/>
                  </w:rPr>
                </w:pPr>
                <w:r w:rsidRPr="006409CE">
                  <w:rPr>
                    <w:rFonts w:ascii="Times New Roman" w:hAnsi="Times New Roman" w:cs="Times New Roman"/>
                    <w:szCs w:val="21"/>
                  </w:rPr>
                  <w:t>赔付支出净额</w:t>
                </w:r>
              </w:p>
            </w:tc>
            <w:tc>
              <w:tcPr>
                <w:tcW w:w="830" w:type="pct"/>
                <w:tcBorders>
                  <w:top w:val="outset" w:sz="4" w:space="0" w:color="auto"/>
                  <w:left w:val="outset" w:sz="4" w:space="0" w:color="auto"/>
                  <w:bottom w:val="outset" w:sz="4" w:space="0" w:color="auto"/>
                  <w:right w:val="outset" w:sz="4" w:space="0" w:color="auto"/>
                </w:tcBorders>
                <w:vAlign w:val="center"/>
              </w:tcPr>
              <w:p w14:paraId="0399841E" w14:textId="77777777" w:rsidR="009A59E6" w:rsidRPr="006409CE" w:rsidRDefault="009A59E6" w:rsidP="009A59E6">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336E18E3" w14:textId="73BC327F"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c>
              <w:tcPr>
                <w:tcW w:w="1106" w:type="pct"/>
                <w:tcBorders>
                  <w:top w:val="outset" w:sz="4" w:space="0" w:color="auto"/>
                  <w:left w:val="outset" w:sz="4" w:space="0" w:color="auto"/>
                  <w:bottom w:val="outset" w:sz="4" w:space="0" w:color="auto"/>
                  <w:right w:val="outset" w:sz="4" w:space="0" w:color="auto"/>
                </w:tcBorders>
                <w:vAlign w:val="center"/>
              </w:tcPr>
              <w:p w14:paraId="21BD99D4" w14:textId="1CC4FA2E"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r>
          <w:tr w:rsidR="009A59E6" w:rsidRPr="006409CE" w14:paraId="173C598F"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34C696FA" w14:textId="53C386D8" w:rsidR="009A59E6" w:rsidRPr="006409CE" w:rsidRDefault="009A59E6" w:rsidP="009A59E6">
                <w:pPr>
                  <w:ind w:firstLineChars="300" w:firstLine="630"/>
                  <w:rPr>
                    <w:rFonts w:ascii="Times New Roman" w:hAnsi="Times New Roman" w:cs="Times New Roman"/>
                    <w:szCs w:val="21"/>
                  </w:rPr>
                </w:pPr>
                <w:r w:rsidRPr="006409CE">
                  <w:rPr>
                    <w:rFonts w:ascii="Times New Roman" w:hAnsi="Times New Roman" w:cs="Times New Roman"/>
                    <w:szCs w:val="21"/>
                  </w:rPr>
                  <w:t>提取保险责任准备金净额</w:t>
                </w:r>
              </w:p>
            </w:tc>
            <w:tc>
              <w:tcPr>
                <w:tcW w:w="830" w:type="pct"/>
                <w:tcBorders>
                  <w:top w:val="outset" w:sz="4" w:space="0" w:color="auto"/>
                  <w:left w:val="outset" w:sz="4" w:space="0" w:color="auto"/>
                  <w:bottom w:val="outset" w:sz="4" w:space="0" w:color="auto"/>
                  <w:right w:val="outset" w:sz="4" w:space="0" w:color="auto"/>
                </w:tcBorders>
                <w:vAlign w:val="center"/>
              </w:tcPr>
              <w:p w14:paraId="419AD4A8" w14:textId="77777777" w:rsidR="009A59E6" w:rsidRPr="006409CE" w:rsidRDefault="009A59E6" w:rsidP="009A59E6">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6BDD07B9" w14:textId="3F7D4C29"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c>
              <w:tcPr>
                <w:tcW w:w="1106" w:type="pct"/>
                <w:tcBorders>
                  <w:top w:val="outset" w:sz="4" w:space="0" w:color="auto"/>
                  <w:left w:val="outset" w:sz="4" w:space="0" w:color="auto"/>
                  <w:bottom w:val="outset" w:sz="4" w:space="0" w:color="auto"/>
                  <w:right w:val="outset" w:sz="4" w:space="0" w:color="auto"/>
                </w:tcBorders>
                <w:vAlign w:val="center"/>
              </w:tcPr>
              <w:p w14:paraId="197E241E" w14:textId="1766FF3F"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r>
          <w:tr w:rsidR="009A59E6" w:rsidRPr="006409CE" w14:paraId="41125024"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01448172" w14:textId="77777777" w:rsidR="009A59E6" w:rsidRPr="006409CE" w:rsidRDefault="009A59E6" w:rsidP="009A59E6">
                <w:pPr>
                  <w:ind w:firstLineChars="300" w:firstLine="630"/>
                  <w:rPr>
                    <w:rFonts w:ascii="Times New Roman" w:hAnsi="Times New Roman" w:cs="Times New Roman"/>
                    <w:szCs w:val="21"/>
                  </w:rPr>
                </w:pPr>
                <w:r w:rsidRPr="006409CE">
                  <w:rPr>
                    <w:rFonts w:ascii="Times New Roman" w:hAnsi="Times New Roman" w:cs="Times New Roman"/>
                    <w:szCs w:val="21"/>
                  </w:rPr>
                  <w:t>保单红利支出</w:t>
                </w:r>
              </w:p>
            </w:tc>
            <w:tc>
              <w:tcPr>
                <w:tcW w:w="830" w:type="pct"/>
                <w:tcBorders>
                  <w:top w:val="outset" w:sz="4" w:space="0" w:color="auto"/>
                  <w:left w:val="outset" w:sz="4" w:space="0" w:color="auto"/>
                  <w:bottom w:val="outset" w:sz="4" w:space="0" w:color="auto"/>
                  <w:right w:val="outset" w:sz="4" w:space="0" w:color="auto"/>
                </w:tcBorders>
                <w:vAlign w:val="center"/>
              </w:tcPr>
              <w:p w14:paraId="3C269242" w14:textId="77777777" w:rsidR="009A59E6" w:rsidRPr="006409CE" w:rsidRDefault="009A59E6" w:rsidP="009A59E6">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2EC5CF63" w14:textId="0C6B219A"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c>
              <w:tcPr>
                <w:tcW w:w="1106" w:type="pct"/>
                <w:tcBorders>
                  <w:top w:val="outset" w:sz="4" w:space="0" w:color="auto"/>
                  <w:left w:val="outset" w:sz="4" w:space="0" w:color="auto"/>
                  <w:bottom w:val="outset" w:sz="4" w:space="0" w:color="auto"/>
                  <w:right w:val="outset" w:sz="4" w:space="0" w:color="auto"/>
                </w:tcBorders>
                <w:vAlign w:val="center"/>
              </w:tcPr>
              <w:p w14:paraId="75B1CCFF" w14:textId="774557C1"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r>
          <w:tr w:rsidR="009A59E6" w:rsidRPr="006409CE" w14:paraId="2A19AC70"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76995881" w14:textId="77777777" w:rsidR="009A59E6" w:rsidRPr="006409CE" w:rsidRDefault="009A59E6" w:rsidP="009A59E6">
                <w:pPr>
                  <w:ind w:firstLineChars="300" w:firstLine="630"/>
                  <w:rPr>
                    <w:rFonts w:ascii="Times New Roman" w:hAnsi="Times New Roman" w:cs="Times New Roman"/>
                    <w:szCs w:val="21"/>
                  </w:rPr>
                </w:pPr>
                <w:r w:rsidRPr="006409CE">
                  <w:rPr>
                    <w:rFonts w:ascii="Times New Roman" w:hAnsi="Times New Roman" w:cs="Times New Roman"/>
                    <w:szCs w:val="21"/>
                  </w:rPr>
                  <w:t>分保费用</w:t>
                </w:r>
              </w:p>
            </w:tc>
            <w:tc>
              <w:tcPr>
                <w:tcW w:w="830" w:type="pct"/>
                <w:tcBorders>
                  <w:top w:val="outset" w:sz="4" w:space="0" w:color="auto"/>
                  <w:left w:val="outset" w:sz="4" w:space="0" w:color="auto"/>
                  <w:bottom w:val="outset" w:sz="4" w:space="0" w:color="auto"/>
                  <w:right w:val="outset" w:sz="4" w:space="0" w:color="auto"/>
                </w:tcBorders>
                <w:vAlign w:val="center"/>
              </w:tcPr>
              <w:p w14:paraId="73E54E7D" w14:textId="77777777" w:rsidR="009A59E6" w:rsidRPr="006409CE" w:rsidRDefault="009A59E6" w:rsidP="009A59E6">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3F00F48A" w14:textId="33119226"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c>
              <w:tcPr>
                <w:tcW w:w="1106" w:type="pct"/>
                <w:tcBorders>
                  <w:top w:val="outset" w:sz="4" w:space="0" w:color="auto"/>
                  <w:left w:val="outset" w:sz="4" w:space="0" w:color="auto"/>
                  <w:bottom w:val="outset" w:sz="4" w:space="0" w:color="auto"/>
                  <w:right w:val="outset" w:sz="4" w:space="0" w:color="auto"/>
                </w:tcBorders>
                <w:vAlign w:val="center"/>
              </w:tcPr>
              <w:p w14:paraId="22B237F6" w14:textId="49CE413E"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r>
          <w:tr w:rsidR="009A59E6" w:rsidRPr="006409CE" w14:paraId="0448BC47"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35F916E3" w14:textId="77777777" w:rsidR="009A59E6" w:rsidRPr="006409CE" w:rsidRDefault="009A59E6" w:rsidP="009A59E6">
                <w:pPr>
                  <w:ind w:firstLineChars="300" w:firstLine="630"/>
                  <w:rPr>
                    <w:rFonts w:ascii="Times New Roman" w:hAnsi="Times New Roman" w:cs="Times New Roman"/>
                    <w:szCs w:val="21"/>
                  </w:rPr>
                </w:pPr>
                <w:r w:rsidRPr="006409CE">
                  <w:rPr>
                    <w:rFonts w:ascii="Times New Roman" w:hAnsi="Times New Roman" w:cs="Times New Roman"/>
                    <w:szCs w:val="21"/>
                  </w:rPr>
                  <w:t>税金及附加</w:t>
                </w:r>
              </w:p>
            </w:tc>
            <w:tc>
              <w:tcPr>
                <w:tcW w:w="830" w:type="pct"/>
                <w:tcBorders>
                  <w:top w:val="outset" w:sz="4" w:space="0" w:color="auto"/>
                  <w:left w:val="outset" w:sz="4" w:space="0" w:color="auto"/>
                  <w:bottom w:val="outset" w:sz="4" w:space="0" w:color="auto"/>
                  <w:right w:val="outset" w:sz="4" w:space="0" w:color="auto"/>
                </w:tcBorders>
                <w:vAlign w:val="center"/>
              </w:tcPr>
              <w:p w14:paraId="2FEFBFE8" w14:textId="6A01D9D9" w:rsidR="009A59E6" w:rsidRPr="006409CE" w:rsidRDefault="009A59E6" w:rsidP="009A59E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62</w:t>
                </w:r>
              </w:p>
            </w:tc>
            <w:tc>
              <w:tcPr>
                <w:tcW w:w="1134" w:type="pct"/>
                <w:tcBorders>
                  <w:top w:val="outset" w:sz="4" w:space="0" w:color="auto"/>
                  <w:left w:val="outset" w:sz="4" w:space="0" w:color="auto"/>
                  <w:bottom w:val="outset" w:sz="4" w:space="0" w:color="auto"/>
                  <w:right w:val="outset" w:sz="4" w:space="0" w:color="auto"/>
                </w:tcBorders>
                <w:vAlign w:val="center"/>
              </w:tcPr>
              <w:p w14:paraId="1BA1FF06" w14:textId="735D7F1A"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5,319,665.05</w:t>
                </w:r>
              </w:p>
            </w:tc>
            <w:tc>
              <w:tcPr>
                <w:tcW w:w="1106" w:type="pct"/>
                <w:tcBorders>
                  <w:top w:val="outset" w:sz="4" w:space="0" w:color="auto"/>
                  <w:left w:val="outset" w:sz="4" w:space="0" w:color="auto"/>
                  <w:bottom w:val="outset" w:sz="4" w:space="0" w:color="auto"/>
                  <w:right w:val="outset" w:sz="4" w:space="0" w:color="auto"/>
                </w:tcBorders>
                <w:vAlign w:val="center"/>
              </w:tcPr>
              <w:p w14:paraId="30C1578E" w14:textId="4BB81967"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4,862,651.36</w:t>
                </w:r>
              </w:p>
            </w:tc>
          </w:tr>
          <w:tr w:rsidR="009A59E6" w:rsidRPr="006409CE" w14:paraId="5BA255FE"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756BB386" w14:textId="77777777" w:rsidR="009A59E6" w:rsidRPr="006409CE" w:rsidRDefault="009A59E6" w:rsidP="009A59E6">
                <w:pPr>
                  <w:ind w:firstLineChars="300" w:firstLine="630"/>
                  <w:rPr>
                    <w:rFonts w:ascii="Times New Roman" w:hAnsi="Times New Roman" w:cs="Times New Roman"/>
                    <w:szCs w:val="21"/>
                  </w:rPr>
                </w:pPr>
                <w:r w:rsidRPr="006409CE">
                  <w:rPr>
                    <w:rFonts w:ascii="Times New Roman" w:hAnsi="Times New Roman" w:cs="Times New Roman"/>
                    <w:szCs w:val="21"/>
                  </w:rPr>
                  <w:t>销售费用</w:t>
                </w:r>
              </w:p>
            </w:tc>
            <w:tc>
              <w:tcPr>
                <w:tcW w:w="830" w:type="pct"/>
                <w:tcBorders>
                  <w:top w:val="outset" w:sz="4" w:space="0" w:color="auto"/>
                  <w:left w:val="outset" w:sz="4" w:space="0" w:color="auto"/>
                  <w:bottom w:val="outset" w:sz="4" w:space="0" w:color="auto"/>
                  <w:right w:val="outset" w:sz="4" w:space="0" w:color="auto"/>
                </w:tcBorders>
                <w:vAlign w:val="center"/>
              </w:tcPr>
              <w:p w14:paraId="3FD323AD" w14:textId="640F4BDF" w:rsidR="009A59E6" w:rsidRPr="006409CE" w:rsidRDefault="009A59E6" w:rsidP="009A59E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63</w:t>
                </w:r>
              </w:p>
            </w:tc>
            <w:tc>
              <w:tcPr>
                <w:tcW w:w="1134" w:type="pct"/>
                <w:tcBorders>
                  <w:top w:val="outset" w:sz="4" w:space="0" w:color="auto"/>
                  <w:left w:val="outset" w:sz="4" w:space="0" w:color="auto"/>
                  <w:bottom w:val="outset" w:sz="4" w:space="0" w:color="auto"/>
                  <w:right w:val="outset" w:sz="4" w:space="0" w:color="auto"/>
                </w:tcBorders>
                <w:vAlign w:val="center"/>
              </w:tcPr>
              <w:p w14:paraId="220C7167" w14:textId="2CBAF592"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133,034,612.90</w:t>
                </w:r>
              </w:p>
            </w:tc>
            <w:tc>
              <w:tcPr>
                <w:tcW w:w="1106" w:type="pct"/>
                <w:tcBorders>
                  <w:top w:val="outset" w:sz="4" w:space="0" w:color="auto"/>
                  <w:left w:val="outset" w:sz="4" w:space="0" w:color="auto"/>
                  <w:bottom w:val="outset" w:sz="4" w:space="0" w:color="auto"/>
                  <w:right w:val="outset" w:sz="4" w:space="0" w:color="auto"/>
                </w:tcBorders>
                <w:vAlign w:val="center"/>
              </w:tcPr>
              <w:p w14:paraId="52672FD1" w14:textId="0EBD3C4B"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87,201,997.81</w:t>
                </w:r>
              </w:p>
            </w:tc>
          </w:tr>
          <w:tr w:rsidR="009A59E6" w:rsidRPr="006409CE" w14:paraId="5FFB6F58"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7DC9CEC8" w14:textId="77777777" w:rsidR="009A59E6" w:rsidRPr="006409CE" w:rsidRDefault="009A59E6" w:rsidP="009A59E6">
                <w:pPr>
                  <w:ind w:firstLineChars="300" w:firstLine="630"/>
                  <w:rPr>
                    <w:rFonts w:ascii="Times New Roman" w:hAnsi="Times New Roman" w:cs="Times New Roman"/>
                    <w:szCs w:val="21"/>
                  </w:rPr>
                </w:pPr>
                <w:r w:rsidRPr="006409CE">
                  <w:rPr>
                    <w:rFonts w:ascii="Times New Roman" w:hAnsi="Times New Roman" w:cs="Times New Roman"/>
                    <w:szCs w:val="21"/>
                  </w:rPr>
                  <w:t>管理费用</w:t>
                </w:r>
              </w:p>
            </w:tc>
            <w:tc>
              <w:tcPr>
                <w:tcW w:w="830" w:type="pct"/>
                <w:tcBorders>
                  <w:top w:val="outset" w:sz="4" w:space="0" w:color="auto"/>
                  <w:left w:val="outset" w:sz="4" w:space="0" w:color="auto"/>
                  <w:bottom w:val="outset" w:sz="4" w:space="0" w:color="auto"/>
                  <w:right w:val="outset" w:sz="4" w:space="0" w:color="auto"/>
                </w:tcBorders>
                <w:vAlign w:val="center"/>
              </w:tcPr>
              <w:p w14:paraId="420EC2DF" w14:textId="39DE9562" w:rsidR="009A59E6" w:rsidRPr="006409CE" w:rsidRDefault="009A59E6" w:rsidP="009A59E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64</w:t>
                </w:r>
              </w:p>
            </w:tc>
            <w:tc>
              <w:tcPr>
                <w:tcW w:w="1134" w:type="pct"/>
                <w:tcBorders>
                  <w:top w:val="outset" w:sz="4" w:space="0" w:color="auto"/>
                  <w:left w:val="outset" w:sz="4" w:space="0" w:color="auto"/>
                  <w:bottom w:val="outset" w:sz="4" w:space="0" w:color="auto"/>
                  <w:right w:val="outset" w:sz="4" w:space="0" w:color="auto"/>
                </w:tcBorders>
                <w:vAlign w:val="center"/>
              </w:tcPr>
              <w:p w14:paraId="4B56B45C" w14:textId="0D9148EA"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161,867,410.36</w:t>
                </w:r>
              </w:p>
            </w:tc>
            <w:tc>
              <w:tcPr>
                <w:tcW w:w="1106" w:type="pct"/>
                <w:tcBorders>
                  <w:top w:val="outset" w:sz="4" w:space="0" w:color="auto"/>
                  <w:left w:val="outset" w:sz="4" w:space="0" w:color="auto"/>
                  <w:bottom w:val="outset" w:sz="4" w:space="0" w:color="auto"/>
                  <w:right w:val="outset" w:sz="4" w:space="0" w:color="auto"/>
                </w:tcBorders>
                <w:vAlign w:val="center"/>
              </w:tcPr>
              <w:p w14:paraId="585214F9" w14:textId="3604491D"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196,706,805.51</w:t>
                </w:r>
              </w:p>
            </w:tc>
          </w:tr>
          <w:tr w:rsidR="009A59E6" w:rsidRPr="006409CE" w14:paraId="17608A0F"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4BEB6978" w14:textId="77777777" w:rsidR="009A59E6" w:rsidRPr="006409CE" w:rsidRDefault="009A59E6" w:rsidP="009A59E6">
                <w:pPr>
                  <w:ind w:firstLineChars="300" w:firstLine="630"/>
                  <w:rPr>
                    <w:rFonts w:ascii="Times New Roman" w:hAnsi="Times New Roman" w:cs="Times New Roman"/>
                  </w:rPr>
                </w:pPr>
                <w:r w:rsidRPr="006409CE">
                  <w:rPr>
                    <w:rFonts w:ascii="Times New Roman" w:hAnsi="Times New Roman" w:cs="Times New Roman"/>
                  </w:rPr>
                  <w:t>研发费用</w:t>
                </w:r>
              </w:p>
            </w:tc>
            <w:tc>
              <w:tcPr>
                <w:tcW w:w="830" w:type="pct"/>
                <w:tcBorders>
                  <w:top w:val="outset" w:sz="4" w:space="0" w:color="auto"/>
                  <w:left w:val="outset" w:sz="4" w:space="0" w:color="auto"/>
                  <w:bottom w:val="outset" w:sz="4" w:space="0" w:color="auto"/>
                  <w:right w:val="outset" w:sz="4" w:space="0" w:color="auto"/>
                </w:tcBorders>
                <w:vAlign w:val="center"/>
              </w:tcPr>
              <w:p w14:paraId="213A0D04" w14:textId="2B15B59B" w:rsidR="009A59E6" w:rsidRPr="006409CE" w:rsidRDefault="009A59E6" w:rsidP="009A59E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65</w:t>
                </w:r>
              </w:p>
            </w:tc>
            <w:tc>
              <w:tcPr>
                <w:tcW w:w="1134" w:type="pct"/>
                <w:tcBorders>
                  <w:top w:val="outset" w:sz="4" w:space="0" w:color="auto"/>
                  <w:left w:val="outset" w:sz="4" w:space="0" w:color="auto"/>
                  <w:bottom w:val="outset" w:sz="4" w:space="0" w:color="auto"/>
                  <w:right w:val="outset" w:sz="4" w:space="0" w:color="auto"/>
                </w:tcBorders>
                <w:vAlign w:val="center"/>
              </w:tcPr>
              <w:p w14:paraId="4B1225EC" w14:textId="066AC22C"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90,717,956.23</w:t>
                </w:r>
              </w:p>
            </w:tc>
            <w:tc>
              <w:tcPr>
                <w:tcW w:w="1106" w:type="pct"/>
                <w:tcBorders>
                  <w:top w:val="outset" w:sz="4" w:space="0" w:color="auto"/>
                  <w:left w:val="outset" w:sz="4" w:space="0" w:color="auto"/>
                  <w:bottom w:val="outset" w:sz="4" w:space="0" w:color="auto"/>
                  <w:right w:val="outset" w:sz="4" w:space="0" w:color="auto"/>
                </w:tcBorders>
                <w:vAlign w:val="center"/>
              </w:tcPr>
              <w:p w14:paraId="1245B5EA" w14:textId="69EFB346"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102,863,247.01</w:t>
                </w:r>
              </w:p>
            </w:tc>
          </w:tr>
          <w:tr w:rsidR="009A59E6" w:rsidRPr="006409CE" w14:paraId="36F15DE0"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6D9D0FD4" w14:textId="77777777" w:rsidR="009A59E6" w:rsidRPr="006409CE" w:rsidRDefault="009A59E6" w:rsidP="009A59E6">
                <w:pPr>
                  <w:ind w:firstLineChars="300" w:firstLine="630"/>
                  <w:rPr>
                    <w:rFonts w:ascii="Times New Roman" w:hAnsi="Times New Roman" w:cs="Times New Roman"/>
                    <w:szCs w:val="21"/>
                  </w:rPr>
                </w:pPr>
                <w:r w:rsidRPr="006409CE">
                  <w:rPr>
                    <w:rFonts w:ascii="Times New Roman" w:hAnsi="Times New Roman" w:cs="Times New Roman"/>
                    <w:szCs w:val="21"/>
                  </w:rPr>
                  <w:t>财务费用</w:t>
                </w:r>
              </w:p>
            </w:tc>
            <w:tc>
              <w:tcPr>
                <w:tcW w:w="830" w:type="pct"/>
                <w:tcBorders>
                  <w:top w:val="outset" w:sz="4" w:space="0" w:color="auto"/>
                  <w:left w:val="outset" w:sz="4" w:space="0" w:color="auto"/>
                  <w:bottom w:val="outset" w:sz="4" w:space="0" w:color="auto"/>
                  <w:right w:val="outset" w:sz="4" w:space="0" w:color="auto"/>
                </w:tcBorders>
                <w:vAlign w:val="center"/>
              </w:tcPr>
              <w:p w14:paraId="3D752290" w14:textId="7AE4CF73" w:rsidR="009A59E6" w:rsidRPr="006409CE" w:rsidRDefault="009A59E6" w:rsidP="009A59E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66</w:t>
                </w:r>
              </w:p>
            </w:tc>
            <w:tc>
              <w:tcPr>
                <w:tcW w:w="1134" w:type="pct"/>
                <w:tcBorders>
                  <w:top w:val="outset" w:sz="4" w:space="0" w:color="auto"/>
                  <w:left w:val="outset" w:sz="4" w:space="0" w:color="auto"/>
                  <w:bottom w:val="outset" w:sz="4" w:space="0" w:color="auto"/>
                  <w:right w:val="outset" w:sz="4" w:space="0" w:color="auto"/>
                </w:tcBorders>
                <w:vAlign w:val="center"/>
              </w:tcPr>
              <w:p w14:paraId="51BBD38A" w14:textId="1FBB965B"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28,300,361.44</w:t>
                </w:r>
              </w:p>
            </w:tc>
            <w:tc>
              <w:tcPr>
                <w:tcW w:w="1106" w:type="pct"/>
                <w:tcBorders>
                  <w:top w:val="outset" w:sz="4" w:space="0" w:color="auto"/>
                  <w:left w:val="outset" w:sz="4" w:space="0" w:color="auto"/>
                  <w:bottom w:val="outset" w:sz="4" w:space="0" w:color="auto"/>
                  <w:right w:val="outset" w:sz="4" w:space="0" w:color="auto"/>
                </w:tcBorders>
                <w:vAlign w:val="center"/>
              </w:tcPr>
              <w:p w14:paraId="2DAF3E2F" w14:textId="2F5D935B"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18,990,880.60</w:t>
                </w:r>
              </w:p>
            </w:tc>
          </w:tr>
          <w:tr w:rsidR="009A59E6" w:rsidRPr="006409CE" w14:paraId="64EA4DEA"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64AB3B2E" w14:textId="77777777" w:rsidR="009A59E6" w:rsidRPr="006409CE" w:rsidRDefault="009A59E6" w:rsidP="009A59E6">
                <w:pPr>
                  <w:ind w:firstLineChars="300" w:firstLine="630"/>
                  <w:rPr>
                    <w:rFonts w:ascii="Times New Roman" w:hAnsi="Times New Roman" w:cs="Times New Roman"/>
                  </w:rPr>
                </w:pPr>
                <w:r w:rsidRPr="006409CE">
                  <w:rPr>
                    <w:rFonts w:ascii="Times New Roman" w:hAnsi="Times New Roman" w:cs="Times New Roman"/>
                  </w:rPr>
                  <w:t>其中：利息费用</w:t>
                </w:r>
              </w:p>
            </w:tc>
            <w:tc>
              <w:tcPr>
                <w:tcW w:w="830" w:type="pct"/>
                <w:tcBorders>
                  <w:top w:val="outset" w:sz="4" w:space="0" w:color="auto"/>
                  <w:left w:val="outset" w:sz="4" w:space="0" w:color="auto"/>
                  <w:bottom w:val="outset" w:sz="4" w:space="0" w:color="auto"/>
                  <w:right w:val="outset" w:sz="4" w:space="0" w:color="auto"/>
                </w:tcBorders>
                <w:vAlign w:val="center"/>
              </w:tcPr>
              <w:p w14:paraId="180A47A1" w14:textId="36F76E4E" w:rsidR="009A59E6" w:rsidRPr="006409CE" w:rsidRDefault="009A59E6" w:rsidP="009A59E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66</w:t>
                </w:r>
              </w:p>
            </w:tc>
            <w:tc>
              <w:tcPr>
                <w:tcW w:w="1134" w:type="pct"/>
                <w:tcBorders>
                  <w:top w:val="outset" w:sz="4" w:space="0" w:color="auto"/>
                  <w:left w:val="outset" w:sz="4" w:space="0" w:color="auto"/>
                  <w:bottom w:val="outset" w:sz="4" w:space="0" w:color="auto"/>
                  <w:right w:val="outset" w:sz="4" w:space="0" w:color="auto"/>
                </w:tcBorders>
                <w:vAlign w:val="center"/>
              </w:tcPr>
              <w:p w14:paraId="5D6A9EE3" w14:textId="52F6DA17"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24,472,342.31</w:t>
                </w:r>
              </w:p>
            </w:tc>
            <w:tc>
              <w:tcPr>
                <w:tcW w:w="1106" w:type="pct"/>
                <w:tcBorders>
                  <w:top w:val="outset" w:sz="4" w:space="0" w:color="auto"/>
                  <w:left w:val="outset" w:sz="4" w:space="0" w:color="auto"/>
                  <w:bottom w:val="outset" w:sz="4" w:space="0" w:color="auto"/>
                  <w:right w:val="outset" w:sz="4" w:space="0" w:color="auto"/>
                </w:tcBorders>
                <w:vAlign w:val="center"/>
              </w:tcPr>
              <w:p w14:paraId="5E5E5B88" w14:textId="66C2B689"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27,062,367.32</w:t>
                </w:r>
              </w:p>
            </w:tc>
          </w:tr>
          <w:tr w:rsidR="009A59E6" w:rsidRPr="006409CE" w14:paraId="2A2DC3BF"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0BBBFE3A" w14:textId="77777777" w:rsidR="009A59E6" w:rsidRPr="006409CE" w:rsidRDefault="009A59E6" w:rsidP="009A59E6">
                <w:pPr>
                  <w:ind w:firstLineChars="600" w:firstLine="1260"/>
                  <w:rPr>
                    <w:rFonts w:ascii="Times New Roman" w:hAnsi="Times New Roman" w:cs="Times New Roman"/>
                  </w:rPr>
                </w:pPr>
                <w:r w:rsidRPr="006409CE">
                  <w:rPr>
                    <w:rFonts w:ascii="Times New Roman" w:hAnsi="Times New Roman" w:cs="Times New Roman"/>
                  </w:rPr>
                  <w:t>利息收入</w:t>
                </w:r>
              </w:p>
            </w:tc>
            <w:tc>
              <w:tcPr>
                <w:tcW w:w="830" w:type="pct"/>
                <w:tcBorders>
                  <w:top w:val="outset" w:sz="4" w:space="0" w:color="auto"/>
                  <w:left w:val="outset" w:sz="4" w:space="0" w:color="auto"/>
                  <w:bottom w:val="outset" w:sz="4" w:space="0" w:color="auto"/>
                  <w:right w:val="outset" w:sz="4" w:space="0" w:color="auto"/>
                </w:tcBorders>
                <w:vAlign w:val="center"/>
              </w:tcPr>
              <w:p w14:paraId="46149FFB" w14:textId="4D4F862B" w:rsidR="009A59E6" w:rsidRPr="006409CE" w:rsidRDefault="009A59E6" w:rsidP="009A59E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66</w:t>
                </w:r>
              </w:p>
            </w:tc>
            <w:tc>
              <w:tcPr>
                <w:tcW w:w="1134" w:type="pct"/>
                <w:tcBorders>
                  <w:top w:val="outset" w:sz="4" w:space="0" w:color="auto"/>
                  <w:left w:val="outset" w:sz="4" w:space="0" w:color="auto"/>
                  <w:bottom w:val="outset" w:sz="4" w:space="0" w:color="auto"/>
                  <w:right w:val="outset" w:sz="4" w:space="0" w:color="auto"/>
                </w:tcBorders>
                <w:vAlign w:val="center"/>
              </w:tcPr>
              <w:p w14:paraId="204A40C5" w14:textId="299D93A6"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7,861,955.99</w:t>
                </w:r>
              </w:p>
            </w:tc>
            <w:tc>
              <w:tcPr>
                <w:tcW w:w="1106" w:type="pct"/>
                <w:tcBorders>
                  <w:top w:val="outset" w:sz="4" w:space="0" w:color="auto"/>
                  <w:left w:val="outset" w:sz="4" w:space="0" w:color="auto"/>
                  <w:bottom w:val="outset" w:sz="4" w:space="0" w:color="auto"/>
                  <w:right w:val="outset" w:sz="4" w:space="0" w:color="auto"/>
                </w:tcBorders>
                <w:vAlign w:val="center"/>
              </w:tcPr>
              <w:p w14:paraId="5BA37E36" w14:textId="3D49C0A7"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4,062,646.43</w:t>
                </w:r>
              </w:p>
            </w:tc>
          </w:tr>
          <w:tr w:rsidR="009A59E6" w:rsidRPr="006409CE" w14:paraId="4471ABFB"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38BB3FF8" w14:textId="77777777" w:rsidR="009A59E6" w:rsidRPr="006409CE" w:rsidRDefault="009A59E6" w:rsidP="009A59E6">
                <w:pPr>
                  <w:ind w:firstLineChars="100" w:firstLine="210"/>
                  <w:rPr>
                    <w:rFonts w:ascii="Times New Roman" w:hAnsi="Times New Roman" w:cs="Times New Roman"/>
                    <w:szCs w:val="21"/>
                  </w:rPr>
                </w:pPr>
                <w:r w:rsidRPr="006409CE">
                  <w:rPr>
                    <w:rFonts w:ascii="Times New Roman" w:hAnsi="Times New Roman" w:cs="Times New Roman"/>
                  </w:rPr>
                  <w:t>加：</w:t>
                </w:r>
                <w:r w:rsidRPr="006409CE">
                  <w:rPr>
                    <w:rFonts w:ascii="Times New Roman" w:hAnsi="Times New Roman" w:cs="Times New Roman"/>
                    <w:szCs w:val="21"/>
                  </w:rPr>
                  <w:t>其他收益</w:t>
                </w:r>
              </w:p>
            </w:tc>
            <w:tc>
              <w:tcPr>
                <w:tcW w:w="830" w:type="pct"/>
                <w:tcBorders>
                  <w:top w:val="outset" w:sz="4" w:space="0" w:color="auto"/>
                  <w:left w:val="outset" w:sz="4" w:space="0" w:color="auto"/>
                  <w:bottom w:val="outset" w:sz="4" w:space="0" w:color="auto"/>
                  <w:right w:val="outset" w:sz="4" w:space="0" w:color="auto"/>
                </w:tcBorders>
                <w:vAlign w:val="center"/>
              </w:tcPr>
              <w:p w14:paraId="0291CECF" w14:textId="7EDB05AB" w:rsidR="009A59E6" w:rsidRPr="006409CE" w:rsidRDefault="009A59E6" w:rsidP="009A59E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67</w:t>
                </w:r>
              </w:p>
            </w:tc>
            <w:tc>
              <w:tcPr>
                <w:tcW w:w="1134" w:type="pct"/>
                <w:tcBorders>
                  <w:top w:val="outset" w:sz="4" w:space="0" w:color="auto"/>
                  <w:left w:val="outset" w:sz="4" w:space="0" w:color="auto"/>
                  <w:bottom w:val="outset" w:sz="4" w:space="0" w:color="auto"/>
                  <w:right w:val="outset" w:sz="4" w:space="0" w:color="auto"/>
                </w:tcBorders>
                <w:vAlign w:val="center"/>
              </w:tcPr>
              <w:p w14:paraId="2EB79A24" w14:textId="68CA6CE5"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63,466,708.15</w:t>
                </w:r>
              </w:p>
            </w:tc>
            <w:tc>
              <w:tcPr>
                <w:tcW w:w="1106" w:type="pct"/>
                <w:tcBorders>
                  <w:top w:val="outset" w:sz="4" w:space="0" w:color="auto"/>
                  <w:left w:val="outset" w:sz="4" w:space="0" w:color="auto"/>
                  <w:bottom w:val="outset" w:sz="4" w:space="0" w:color="auto"/>
                  <w:right w:val="outset" w:sz="4" w:space="0" w:color="auto"/>
                </w:tcBorders>
                <w:vAlign w:val="center"/>
              </w:tcPr>
              <w:p w14:paraId="54A120BC" w14:textId="4DEBEE24"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58,315,636.88</w:t>
                </w:r>
              </w:p>
            </w:tc>
          </w:tr>
          <w:tr w:rsidR="009A59E6" w:rsidRPr="006409CE" w14:paraId="0E86DA1D"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57DF944C" w14:textId="77777777" w:rsidR="009A59E6" w:rsidRPr="006409CE" w:rsidRDefault="009A59E6" w:rsidP="009A59E6">
                <w:pPr>
                  <w:ind w:firstLineChars="300" w:firstLine="630"/>
                  <w:rPr>
                    <w:rFonts w:ascii="Times New Roman" w:hAnsi="Times New Roman" w:cs="Times New Roman"/>
                    <w:szCs w:val="21"/>
                  </w:rPr>
                </w:pPr>
                <w:r w:rsidRPr="006409CE">
                  <w:rPr>
                    <w:rFonts w:ascii="Times New Roman" w:hAnsi="Times New Roman" w:cs="Times New Roman"/>
                    <w:szCs w:val="21"/>
                  </w:rPr>
                  <w:t>投资收益（损失以</w:t>
                </w:r>
                <w:r w:rsidRPr="006409CE">
                  <w:rPr>
                    <w:rFonts w:ascii="Times New Roman" w:hAnsi="Times New Roman" w:cs="Times New Roman"/>
                    <w:szCs w:val="21"/>
                  </w:rPr>
                  <w:t>“</w:t>
                </w:r>
                <w:r w:rsidRPr="006409CE">
                  <w:rPr>
                    <w:rFonts w:ascii="Times New Roman" w:hAnsi="Times New Roman" w:cs="Times New Roman"/>
                    <w:szCs w:val="21"/>
                  </w:rPr>
                  <w:t>－</w:t>
                </w:r>
                <w:r w:rsidRPr="006409CE">
                  <w:rPr>
                    <w:rFonts w:ascii="Times New Roman" w:hAnsi="Times New Roman" w:cs="Times New Roman"/>
                    <w:szCs w:val="21"/>
                  </w:rPr>
                  <w:t>”</w:t>
                </w:r>
                <w:r w:rsidRPr="006409CE">
                  <w:rPr>
                    <w:rFonts w:ascii="Times New Roman" w:hAnsi="Times New Roman" w:cs="Times New Roman"/>
                    <w:szCs w:val="21"/>
                  </w:rPr>
                  <w:t>号填列）</w:t>
                </w:r>
              </w:p>
            </w:tc>
            <w:tc>
              <w:tcPr>
                <w:tcW w:w="830" w:type="pct"/>
                <w:tcBorders>
                  <w:top w:val="outset" w:sz="4" w:space="0" w:color="auto"/>
                  <w:left w:val="outset" w:sz="4" w:space="0" w:color="auto"/>
                  <w:bottom w:val="outset" w:sz="4" w:space="0" w:color="auto"/>
                  <w:right w:val="outset" w:sz="4" w:space="0" w:color="auto"/>
                </w:tcBorders>
                <w:vAlign w:val="center"/>
              </w:tcPr>
              <w:p w14:paraId="374918D4" w14:textId="33758076" w:rsidR="009A59E6" w:rsidRPr="006409CE" w:rsidRDefault="009A59E6" w:rsidP="009A59E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68</w:t>
                </w:r>
              </w:p>
            </w:tc>
            <w:tc>
              <w:tcPr>
                <w:tcW w:w="1134" w:type="pct"/>
                <w:tcBorders>
                  <w:top w:val="outset" w:sz="4" w:space="0" w:color="auto"/>
                  <w:left w:val="outset" w:sz="4" w:space="0" w:color="auto"/>
                  <w:bottom w:val="outset" w:sz="4" w:space="0" w:color="auto"/>
                  <w:right w:val="outset" w:sz="4" w:space="0" w:color="auto"/>
                </w:tcBorders>
                <w:vAlign w:val="center"/>
              </w:tcPr>
              <w:p w14:paraId="0A4A421A" w14:textId="3E60C414"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10,777,578.95</w:t>
                </w:r>
              </w:p>
            </w:tc>
            <w:tc>
              <w:tcPr>
                <w:tcW w:w="1106" w:type="pct"/>
                <w:tcBorders>
                  <w:top w:val="outset" w:sz="4" w:space="0" w:color="auto"/>
                  <w:left w:val="outset" w:sz="4" w:space="0" w:color="auto"/>
                  <w:bottom w:val="outset" w:sz="4" w:space="0" w:color="auto"/>
                  <w:right w:val="outset" w:sz="4" w:space="0" w:color="auto"/>
                </w:tcBorders>
                <w:vAlign w:val="center"/>
              </w:tcPr>
              <w:p w14:paraId="5DD6A50D" w14:textId="12DC055C"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11,427,391.99</w:t>
                </w:r>
              </w:p>
            </w:tc>
          </w:tr>
          <w:tr w:rsidR="009A59E6" w:rsidRPr="006409CE" w14:paraId="6B60C6AB"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666A3DB6" w14:textId="77777777" w:rsidR="009A59E6" w:rsidRPr="006409CE" w:rsidRDefault="009A59E6" w:rsidP="009A59E6">
                <w:pPr>
                  <w:ind w:firstLineChars="300" w:firstLine="630"/>
                  <w:rPr>
                    <w:rFonts w:ascii="Times New Roman" w:hAnsi="Times New Roman" w:cs="Times New Roman"/>
                    <w:szCs w:val="21"/>
                  </w:rPr>
                </w:pPr>
                <w:r w:rsidRPr="006409CE">
                  <w:rPr>
                    <w:rFonts w:ascii="Times New Roman" w:hAnsi="Times New Roman" w:cs="Times New Roman"/>
                    <w:szCs w:val="21"/>
                  </w:rPr>
                  <w:t>其中：对联营企业和合营企业的投资收益</w:t>
                </w:r>
              </w:p>
            </w:tc>
            <w:tc>
              <w:tcPr>
                <w:tcW w:w="830" w:type="pct"/>
                <w:tcBorders>
                  <w:top w:val="outset" w:sz="4" w:space="0" w:color="auto"/>
                  <w:left w:val="outset" w:sz="4" w:space="0" w:color="auto"/>
                  <w:bottom w:val="outset" w:sz="4" w:space="0" w:color="auto"/>
                  <w:right w:val="outset" w:sz="4" w:space="0" w:color="auto"/>
                </w:tcBorders>
                <w:vAlign w:val="center"/>
              </w:tcPr>
              <w:p w14:paraId="14CE4B48" w14:textId="3DCDF4C7" w:rsidR="009A59E6" w:rsidRPr="006409CE" w:rsidRDefault="009A59E6" w:rsidP="009A59E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68</w:t>
                </w:r>
              </w:p>
            </w:tc>
            <w:tc>
              <w:tcPr>
                <w:tcW w:w="1134" w:type="pct"/>
                <w:tcBorders>
                  <w:top w:val="outset" w:sz="4" w:space="0" w:color="auto"/>
                  <w:left w:val="outset" w:sz="4" w:space="0" w:color="auto"/>
                  <w:bottom w:val="outset" w:sz="4" w:space="0" w:color="auto"/>
                  <w:right w:val="outset" w:sz="4" w:space="0" w:color="auto"/>
                </w:tcBorders>
                <w:vAlign w:val="center"/>
              </w:tcPr>
              <w:p w14:paraId="492ACCAB" w14:textId="5CBB35CF"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-662,766.14</w:t>
                </w:r>
              </w:p>
            </w:tc>
            <w:tc>
              <w:tcPr>
                <w:tcW w:w="1106" w:type="pct"/>
                <w:tcBorders>
                  <w:top w:val="outset" w:sz="4" w:space="0" w:color="auto"/>
                  <w:left w:val="outset" w:sz="4" w:space="0" w:color="auto"/>
                  <w:bottom w:val="outset" w:sz="4" w:space="0" w:color="auto"/>
                  <w:right w:val="outset" w:sz="4" w:space="0" w:color="auto"/>
                </w:tcBorders>
                <w:vAlign w:val="center"/>
              </w:tcPr>
              <w:p w14:paraId="09FA88DA" w14:textId="11188490"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1,343,948.11</w:t>
                </w:r>
              </w:p>
            </w:tc>
          </w:tr>
          <w:tr w:rsidR="009A59E6" w:rsidRPr="006409CE" w14:paraId="01A13C8A" w14:textId="77777777" w:rsidTr="008B72DB">
            <w:tc>
              <w:tcPr>
                <w:tcW w:w="1930" w:type="pct"/>
                <w:tcBorders>
                  <w:top w:val="outset" w:sz="4" w:space="0" w:color="auto"/>
                  <w:left w:val="outset" w:sz="4" w:space="0" w:color="auto"/>
                  <w:bottom w:val="outset" w:sz="4" w:space="0" w:color="auto"/>
                  <w:right w:val="outset" w:sz="4" w:space="0" w:color="auto"/>
                </w:tcBorders>
              </w:tcPr>
              <w:p w14:paraId="7AB28627" w14:textId="676D8C69" w:rsidR="009A59E6" w:rsidRPr="006409CE" w:rsidRDefault="009A59E6" w:rsidP="009A59E6">
                <w:pPr>
                  <w:ind w:firstLineChars="550" w:firstLine="1155"/>
                  <w:rPr>
                    <w:rFonts w:ascii="Times New Roman" w:hAnsi="Times New Roman" w:cs="Times New Roman"/>
                  </w:rPr>
                </w:pPr>
                <w:r w:rsidRPr="006409CE">
                  <w:rPr>
                    <w:rFonts w:ascii="Times New Roman" w:hAnsi="Times New Roman" w:cs="Times New Roman"/>
                  </w:rPr>
                  <w:t>以摊余成本计量的金融资产终止确认收益</w:t>
                </w:r>
              </w:p>
            </w:tc>
            <w:tc>
              <w:tcPr>
                <w:tcW w:w="830" w:type="pct"/>
                <w:tcBorders>
                  <w:top w:val="outset" w:sz="4" w:space="0" w:color="auto"/>
                  <w:left w:val="outset" w:sz="4" w:space="0" w:color="auto"/>
                  <w:bottom w:val="outset" w:sz="4" w:space="0" w:color="auto"/>
                  <w:right w:val="outset" w:sz="4" w:space="0" w:color="auto"/>
                </w:tcBorders>
                <w:vAlign w:val="center"/>
              </w:tcPr>
              <w:p w14:paraId="2DD18612" w14:textId="77777777" w:rsidR="009A59E6" w:rsidRPr="006409CE" w:rsidRDefault="009A59E6" w:rsidP="009A59E6">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5A113CC6" w14:textId="6C2523A1"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c>
              <w:tcPr>
                <w:tcW w:w="1106" w:type="pct"/>
                <w:tcBorders>
                  <w:top w:val="outset" w:sz="4" w:space="0" w:color="auto"/>
                  <w:left w:val="outset" w:sz="4" w:space="0" w:color="auto"/>
                  <w:bottom w:val="outset" w:sz="4" w:space="0" w:color="auto"/>
                  <w:right w:val="outset" w:sz="4" w:space="0" w:color="auto"/>
                </w:tcBorders>
                <w:vAlign w:val="center"/>
              </w:tcPr>
              <w:p w14:paraId="625568C5" w14:textId="402335C1"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r>
          <w:tr w:rsidR="009A59E6" w:rsidRPr="006409CE" w14:paraId="490D720E"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219C2DFC" w14:textId="77777777" w:rsidR="009A59E6" w:rsidRPr="006409CE" w:rsidRDefault="009A59E6" w:rsidP="009A59E6">
                <w:pPr>
                  <w:ind w:firstLineChars="300" w:firstLine="630"/>
                  <w:rPr>
                    <w:rFonts w:ascii="Times New Roman" w:hAnsi="Times New Roman" w:cs="Times New Roman"/>
                    <w:szCs w:val="21"/>
                  </w:rPr>
                </w:pPr>
                <w:r w:rsidRPr="006409CE">
                  <w:rPr>
                    <w:rFonts w:ascii="Times New Roman" w:hAnsi="Times New Roman" w:cs="Times New Roman"/>
                    <w:szCs w:val="21"/>
                  </w:rPr>
                  <w:lastRenderedPageBreak/>
                  <w:t>汇兑收益（损失以</w:t>
                </w:r>
                <w:r w:rsidRPr="006409CE">
                  <w:rPr>
                    <w:rFonts w:ascii="Times New Roman" w:hAnsi="Times New Roman" w:cs="Times New Roman"/>
                    <w:szCs w:val="21"/>
                  </w:rPr>
                  <w:t>“</w:t>
                </w:r>
                <w:r w:rsidRPr="006409CE">
                  <w:rPr>
                    <w:rFonts w:ascii="Times New Roman" w:hAnsi="Times New Roman" w:cs="Times New Roman"/>
                    <w:szCs w:val="21"/>
                  </w:rPr>
                  <w:t>－</w:t>
                </w:r>
                <w:r w:rsidRPr="006409CE">
                  <w:rPr>
                    <w:rFonts w:ascii="Times New Roman" w:hAnsi="Times New Roman" w:cs="Times New Roman"/>
                    <w:szCs w:val="21"/>
                  </w:rPr>
                  <w:t>”</w:t>
                </w:r>
                <w:r w:rsidRPr="006409CE">
                  <w:rPr>
                    <w:rFonts w:ascii="Times New Roman" w:hAnsi="Times New Roman" w:cs="Times New Roman"/>
                    <w:szCs w:val="21"/>
                  </w:rPr>
                  <w:t>号填列）</w:t>
                </w:r>
              </w:p>
            </w:tc>
            <w:tc>
              <w:tcPr>
                <w:tcW w:w="830" w:type="pct"/>
                <w:tcBorders>
                  <w:top w:val="outset" w:sz="4" w:space="0" w:color="auto"/>
                  <w:left w:val="outset" w:sz="4" w:space="0" w:color="auto"/>
                  <w:bottom w:val="outset" w:sz="4" w:space="0" w:color="auto"/>
                  <w:right w:val="outset" w:sz="4" w:space="0" w:color="auto"/>
                </w:tcBorders>
                <w:vAlign w:val="center"/>
              </w:tcPr>
              <w:p w14:paraId="7F9CEAB2" w14:textId="77777777" w:rsidR="009A59E6" w:rsidRPr="006409CE" w:rsidRDefault="009A59E6" w:rsidP="009A59E6">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41E4A550" w14:textId="3340F577"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c>
              <w:tcPr>
                <w:tcW w:w="1106" w:type="pct"/>
                <w:tcBorders>
                  <w:top w:val="outset" w:sz="4" w:space="0" w:color="auto"/>
                  <w:left w:val="outset" w:sz="4" w:space="0" w:color="auto"/>
                  <w:bottom w:val="outset" w:sz="4" w:space="0" w:color="auto"/>
                  <w:right w:val="outset" w:sz="4" w:space="0" w:color="auto"/>
                </w:tcBorders>
                <w:vAlign w:val="center"/>
              </w:tcPr>
              <w:p w14:paraId="7BA6CCD8" w14:textId="44C10002"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r>
          <w:tr w:rsidR="009A59E6" w:rsidRPr="006409CE" w14:paraId="6BE7A7F1"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23DD5908" w14:textId="77777777" w:rsidR="009A59E6" w:rsidRPr="006409CE" w:rsidRDefault="009A59E6" w:rsidP="009A59E6">
                <w:pPr>
                  <w:ind w:firstLineChars="300" w:firstLine="630"/>
                  <w:rPr>
                    <w:rFonts w:ascii="Times New Roman" w:hAnsi="Times New Roman" w:cs="Times New Roman"/>
                  </w:rPr>
                </w:pPr>
                <w:r w:rsidRPr="006409CE">
                  <w:rPr>
                    <w:rFonts w:ascii="Times New Roman" w:hAnsi="Times New Roman" w:cs="Times New Roman"/>
                  </w:rPr>
                  <w:t>净敞口套期收益（损失以</w:t>
                </w:r>
                <w:r w:rsidRPr="006409CE">
                  <w:rPr>
                    <w:rFonts w:ascii="Times New Roman" w:hAnsi="Times New Roman" w:cs="Times New Roman"/>
                  </w:rPr>
                  <w:t>“-”</w:t>
                </w:r>
                <w:r w:rsidRPr="006409CE">
                  <w:rPr>
                    <w:rFonts w:ascii="Times New Roman" w:hAnsi="Times New Roman" w:cs="Times New Roman"/>
                  </w:rPr>
                  <w:t>号填列）</w:t>
                </w:r>
              </w:p>
            </w:tc>
            <w:tc>
              <w:tcPr>
                <w:tcW w:w="830" w:type="pct"/>
                <w:tcBorders>
                  <w:top w:val="outset" w:sz="4" w:space="0" w:color="auto"/>
                  <w:left w:val="outset" w:sz="4" w:space="0" w:color="auto"/>
                  <w:bottom w:val="outset" w:sz="4" w:space="0" w:color="auto"/>
                  <w:right w:val="outset" w:sz="4" w:space="0" w:color="auto"/>
                </w:tcBorders>
                <w:vAlign w:val="center"/>
              </w:tcPr>
              <w:p w14:paraId="7DAD487E" w14:textId="77777777" w:rsidR="009A59E6" w:rsidRPr="006409CE" w:rsidRDefault="009A59E6" w:rsidP="009A59E6">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7BC2F9A3" w14:textId="6DDA6337"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c>
              <w:tcPr>
                <w:tcW w:w="1106" w:type="pct"/>
                <w:tcBorders>
                  <w:top w:val="outset" w:sz="4" w:space="0" w:color="auto"/>
                  <w:left w:val="outset" w:sz="4" w:space="0" w:color="auto"/>
                  <w:bottom w:val="outset" w:sz="4" w:space="0" w:color="auto"/>
                  <w:right w:val="outset" w:sz="4" w:space="0" w:color="auto"/>
                </w:tcBorders>
                <w:vAlign w:val="center"/>
              </w:tcPr>
              <w:p w14:paraId="01EFE9C4" w14:textId="6A4FF300"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w:t>
                </w:r>
              </w:p>
            </w:tc>
          </w:tr>
          <w:tr w:rsidR="009A59E6" w:rsidRPr="006409CE" w14:paraId="07F66532"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3122BB0B" w14:textId="77777777" w:rsidR="009A59E6" w:rsidRPr="006409CE" w:rsidRDefault="009A59E6" w:rsidP="009A59E6">
                <w:pPr>
                  <w:ind w:firstLineChars="300" w:firstLine="630"/>
                  <w:rPr>
                    <w:rFonts w:ascii="Times New Roman" w:hAnsi="Times New Roman" w:cs="Times New Roman"/>
                    <w:color w:val="000000"/>
                    <w:szCs w:val="21"/>
                  </w:rPr>
                </w:pPr>
                <w:r w:rsidRPr="006409CE">
                  <w:rPr>
                    <w:rFonts w:ascii="Times New Roman" w:hAnsi="Times New Roman" w:cs="Times New Roman"/>
                    <w:szCs w:val="21"/>
                  </w:rPr>
                  <w:t>公允价值变动收益（损失以</w:t>
                </w:r>
                <w:r w:rsidRPr="006409CE">
                  <w:rPr>
                    <w:rFonts w:ascii="Times New Roman" w:hAnsi="Times New Roman" w:cs="Times New Roman"/>
                    <w:szCs w:val="21"/>
                  </w:rPr>
                  <w:t>“</w:t>
                </w:r>
                <w:r w:rsidRPr="006409CE">
                  <w:rPr>
                    <w:rFonts w:ascii="Times New Roman" w:hAnsi="Times New Roman" w:cs="Times New Roman"/>
                    <w:szCs w:val="21"/>
                  </w:rPr>
                  <w:t>－</w:t>
                </w:r>
                <w:r w:rsidRPr="006409CE">
                  <w:rPr>
                    <w:rFonts w:ascii="Times New Roman" w:hAnsi="Times New Roman" w:cs="Times New Roman"/>
                    <w:szCs w:val="21"/>
                  </w:rPr>
                  <w:t>”</w:t>
                </w:r>
                <w:r w:rsidRPr="006409CE">
                  <w:rPr>
                    <w:rFonts w:ascii="Times New Roman" w:hAnsi="Times New Roman" w:cs="Times New Roman"/>
                    <w:szCs w:val="21"/>
                  </w:rPr>
                  <w:t>号填列）</w:t>
                </w:r>
              </w:p>
            </w:tc>
            <w:tc>
              <w:tcPr>
                <w:tcW w:w="830" w:type="pct"/>
                <w:tcBorders>
                  <w:top w:val="outset" w:sz="4" w:space="0" w:color="auto"/>
                  <w:left w:val="outset" w:sz="4" w:space="0" w:color="auto"/>
                  <w:bottom w:val="outset" w:sz="4" w:space="0" w:color="auto"/>
                  <w:right w:val="outset" w:sz="4" w:space="0" w:color="auto"/>
                </w:tcBorders>
                <w:vAlign w:val="center"/>
              </w:tcPr>
              <w:p w14:paraId="1C6E7488" w14:textId="21343BD4" w:rsidR="009A59E6" w:rsidRPr="006409CE" w:rsidRDefault="009A59E6" w:rsidP="009A59E6">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70</w:t>
                </w:r>
              </w:p>
            </w:tc>
            <w:tc>
              <w:tcPr>
                <w:tcW w:w="1134" w:type="pct"/>
                <w:tcBorders>
                  <w:top w:val="outset" w:sz="4" w:space="0" w:color="auto"/>
                  <w:left w:val="outset" w:sz="4" w:space="0" w:color="auto"/>
                  <w:bottom w:val="outset" w:sz="4" w:space="0" w:color="auto"/>
                  <w:right w:val="outset" w:sz="4" w:space="0" w:color="auto"/>
                </w:tcBorders>
                <w:vAlign w:val="center"/>
              </w:tcPr>
              <w:p w14:paraId="54794F96" w14:textId="66F0EAE0" w:rsidR="009A59E6" w:rsidRPr="006409CE" w:rsidRDefault="002A5442" w:rsidP="008B72DB">
                <w:pPr>
                  <w:ind w:firstLineChars="250" w:firstLine="525"/>
                  <w:jc w:val="right"/>
                  <w:rPr>
                    <w:rFonts w:ascii="Times New Roman" w:hAnsi="Times New Roman" w:cs="Times New Roman"/>
                    <w:szCs w:val="21"/>
                  </w:rPr>
                </w:pPr>
                <w:r w:rsidRPr="006409CE">
                  <w:rPr>
                    <w:rFonts w:ascii="Times New Roman" w:hAnsi="Times New Roman" w:cs="Times New Roman"/>
                  </w:rPr>
                  <w:t xml:space="preserve">2,341,150.37 </w:t>
                </w:r>
              </w:p>
            </w:tc>
            <w:tc>
              <w:tcPr>
                <w:tcW w:w="1106" w:type="pct"/>
                <w:tcBorders>
                  <w:top w:val="outset" w:sz="4" w:space="0" w:color="auto"/>
                  <w:left w:val="outset" w:sz="4" w:space="0" w:color="auto"/>
                  <w:bottom w:val="outset" w:sz="4" w:space="0" w:color="auto"/>
                  <w:right w:val="outset" w:sz="4" w:space="0" w:color="auto"/>
                </w:tcBorders>
                <w:vAlign w:val="center"/>
              </w:tcPr>
              <w:p w14:paraId="4CEF0096" w14:textId="54E1E5AE" w:rsidR="009A59E6" w:rsidRPr="006409CE" w:rsidRDefault="009A59E6" w:rsidP="008B72DB">
                <w:pPr>
                  <w:jc w:val="right"/>
                  <w:rPr>
                    <w:rFonts w:ascii="Times New Roman" w:hAnsi="Times New Roman" w:cs="Times New Roman"/>
                    <w:szCs w:val="21"/>
                  </w:rPr>
                </w:pPr>
                <w:r w:rsidRPr="006409CE">
                  <w:rPr>
                    <w:rFonts w:ascii="Times New Roman" w:hAnsi="Times New Roman" w:cs="Times New Roman"/>
                  </w:rPr>
                  <w:t>1,445,177.48</w:t>
                </w:r>
              </w:p>
            </w:tc>
          </w:tr>
          <w:tr w:rsidR="008B72DB" w:rsidRPr="006409CE" w14:paraId="2B002184"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1294D575" w14:textId="77777777" w:rsidR="008B72DB" w:rsidRPr="006409CE" w:rsidRDefault="008B72DB" w:rsidP="008B72DB">
                <w:pPr>
                  <w:ind w:firstLineChars="300" w:firstLine="630"/>
                  <w:rPr>
                    <w:rFonts w:ascii="Times New Roman" w:hAnsi="Times New Roman" w:cs="Times New Roman"/>
                  </w:rPr>
                </w:pPr>
                <w:r w:rsidRPr="006409CE">
                  <w:rPr>
                    <w:rFonts w:ascii="Times New Roman" w:hAnsi="Times New Roman" w:cs="Times New Roman"/>
                  </w:rPr>
                  <w:t>信用减值损失（损失以</w:t>
                </w:r>
                <w:r w:rsidRPr="006409CE">
                  <w:rPr>
                    <w:rFonts w:ascii="Times New Roman" w:hAnsi="Times New Roman" w:cs="Times New Roman"/>
                  </w:rPr>
                  <w:t>“-”</w:t>
                </w:r>
                <w:r w:rsidRPr="006409CE">
                  <w:rPr>
                    <w:rFonts w:ascii="Times New Roman" w:hAnsi="Times New Roman" w:cs="Times New Roman"/>
                  </w:rPr>
                  <w:t>号填列）</w:t>
                </w:r>
              </w:p>
            </w:tc>
            <w:tc>
              <w:tcPr>
                <w:tcW w:w="830" w:type="pct"/>
                <w:tcBorders>
                  <w:top w:val="outset" w:sz="4" w:space="0" w:color="auto"/>
                  <w:left w:val="outset" w:sz="4" w:space="0" w:color="auto"/>
                  <w:bottom w:val="outset" w:sz="4" w:space="0" w:color="auto"/>
                  <w:right w:val="outset" w:sz="4" w:space="0" w:color="auto"/>
                </w:tcBorders>
                <w:vAlign w:val="center"/>
              </w:tcPr>
              <w:p w14:paraId="72CD9602" w14:textId="6BE7FD11" w:rsidR="008B72DB" w:rsidRPr="006409CE" w:rsidRDefault="008B72DB" w:rsidP="008B72DB">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71</w:t>
                </w:r>
              </w:p>
            </w:tc>
            <w:tc>
              <w:tcPr>
                <w:tcW w:w="1134" w:type="pct"/>
                <w:tcBorders>
                  <w:top w:val="outset" w:sz="4" w:space="0" w:color="auto"/>
                  <w:left w:val="outset" w:sz="4" w:space="0" w:color="auto"/>
                  <w:bottom w:val="outset" w:sz="4" w:space="0" w:color="auto"/>
                  <w:right w:val="outset" w:sz="4" w:space="0" w:color="auto"/>
                </w:tcBorders>
                <w:vAlign w:val="center"/>
              </w:tcPr>
              <w:p w14:paraId="5400C6E2" w14:textId="50AAE953"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-22,714,106.97</w:t>
                </w:r>
              </w:p>
            </w:tc>
            <w:tc>
              <w:tcPr>
                <w:tcW w:w="1106" w:type="pct"/>
                <w:tcBorders>
                  <w:top w:val="outset" w:sz="4" w:space="0" w:color="auto"/>
                  <w:left w:val="outset" w:sz="4" w:space="0" w:color="auto"/>
                  <w:bottom w:val="outset" w:sz="4" w:space="0" w:color="auto"/>
                  <w:right w:val="outset" w:sz="4" w:space="0" w:color="auto"/>
                </w:tcBorders>
                <w:vAlign w:val="center"/>
              </w:tcPr>
              <w:p w14:paraId="3CDAA531" w14:textId="7163D74F"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2,758,708.09</w:t>
                </w:r>
              </w:p>
            </w:tc>
          </w:tr>
          <w:tr w:rsidR="008B72DB" w:rsidRPr="006409CE" w14:paraId="37668B3D"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3F12A131" w14:textId="77777777" w:rsidR="008B72DB" w:rsidRPr="006409CE" w:rsidRDefault="008B72DB" w:rsidP="008B72DB">
                <w:pPr>
                  <w:ind w:firstLineChars="300" w:firstLine="630"/>
                  <w:rPr>
                    <w:rFonts w:ascii="Times New Roman" w:hAnsi="Times New Roman" w:cs="Times New Roman"/>
                    <w:szCs w:val="21"/>
                  </w:rPr>
                </w:pPr>
                <w:r w:rsidRPr="006409CE">
                  <w:rPr>
                    <w:rFonts w:ascii="Times New Roman" w:hAnsi="Times New Roman" w:cs="Times New Roman"/>
                    <w:szCs w:val="21"/>
                  </w:rPr>
                  <w:t>资产减值损失</w:t>
                </w:r>
                <w:r w:rsidRPr="006409CE">
                  <w:rPr>
                    <w:rFonts w:ascii="Times New Roman" w:hAnsi="Times New Roman" w:cs="Times New Roman"/>
                  </w:rPr>
                  <w:t>（损失以</w:t>
                </w:r>
                <w:r w:rsidRPr="006409CE">
                  <w:rPr>
                    <w:rFonts w:ascii="Times New Roman" w:hAnsi="Times New Roman" w:cs="Times New Roman"/>
                  </w:rPr>
                  <w:t>“-”</w:t>
                </w:r>
                <w:r w:rsidRPr="006409CE">
                  <w:rPr>
                    <w:rFonts w:ascii="Times New Roman" w:hAnsi="Times New Roman" w:cs="Times New Roman"/>
                  </w:rPr>
                  <w:t>号填列）</w:t>
                </w:r>
              </w:p>
            </w:tc>
            <w:tc>
              <w:tcPr>
                <w:tcW w:w="830" w:type="pct"/>
                <w:tcBorders>
                  <w:top w:val="outset" w:sz="4" w:space="0" w:color="auto"/>
                  <w:left w:val="outset" w:sz="4" w:space="0" w:color="auto"/>
                  <w:bottom w:val="outset" w:sz="4" w:space="0" w:color="auto"/>
                  <w:right w:val="outset" w:sz="4" w:space="0" w:color="auto"/>
                </w:tcBorders>
                <w:vAlign w:val="center"/>
              </w:tcPr>
              <w:p w14:paraId="48BE9F48" w14:textId="3DE47933" w:rsidR="008B72DB" w:rsidRPr="006409CE" w:rsidRDefault="008B72DB" w:rsidP="008B72DB">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72</w:t>
                </w:r>
              </w:p>
            </w:tc>
            <w:tc>
              <w:tcPr>
                <w:tcW w:w="1134" w:type="pct"/>
                <w:tcBorders>
                  <w:top w:val="outset" w:sz="4" w:space="0" w:color="auto"/>
                  <w:left w:val="outset" w:sz="4" w:space="0" w:color="auto"/>
                  <w:bottom w:val="outset" w:sz="4" w:space="0" w:color="auto"/>
                  <w:right w:val="outset" w:sz="4" w:space="0" w:color="auto"/>
                </w:tcBorders>
                <w:vAlign w:val="center"/>
              </w:tcPr>
              <w:p w14:paraId="53F155C3" w14:textId="0DC4EB17"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-36,762,558.26</w:t>
                </w:r>
              </w:p>
            </w:tc>
            <w:tc>
              <w:tcPr>
                <w:tcW w:w="1106" w:type="pct"/>
                <w:tcBorders>
                  <w:top w:val="outset" w:sz="4" w:space="0" w:color="auto"/>
                  <w:left w:val="outset" w:sz="4" w:space="0" w:color="auto"/>
                  <w:bottom w:val="outset" w:sz="4" w:space="0" w:color="auto"/>
                  <w:right w:val="outset" w:sz="4" w:space="0" w:color="auto"/>
                </w:tcBorders>
                <w:vAlign w:val="center"/>
              </w:tcPr>
              <w:p w14:paraId="6C73F40D" w14:textId="26D8961E"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-26,018,836.33</w:t>
                </w:r>
              </w:p>
            </w:tc>
          </w:tr>
          <w:tr w:rsidR="008B72DB" w:rsidRPr="006409CE" w14:paraId="051EA050"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73F86804" w14:textId="77777777" w:rsidR="008B72DB" w:rsidRPr="006409CE" w:rsidRDefault="008B72DB" w:rsidP="008B72DB">
                <w:pPr>
                  <w:ind w:firstLineChars="300" w:firstLine="630"/>
                  <w:rPr>
                    <w:rFonts w:ascii="Times New Roman" w:hAnsi="Times New Roman" w:cs="Times New Roman"/>
                  </w:rPr>
                </w:pPr>
                <w:r w:rsidRPr="006409CE">
                  <w:rPr>
                    <w:rFonts w:ascii="Times New Roman" w:hAnsi="Times New Roman" w:cs="Times New Roman"/>
                  </w:rPr>
                  <w:t>资产处置收益（损失以</w:t>
                </w:r>
                <w:r w:rsidRPr="006409CE">
                  <w:rPr>
                    <w:rFonts w:ascii="Times New Roman" w:hAnsi="Times New Roman" w:cs="Times New Roman"/>
                  </w:rPr>
                  <w:t>“</w:t>
                </w:r>
                <w:r w:rsidRPr="006409CE">
                  <w:rPr>
                    <w:rFonts w:ascii="Times New Roman" w:hAnsi="Times New Roman" w:cs="Times New Roman"/>
                  </w:rPr>
                  <w:t>－</w:t>
                </w:r>
                <w:r w:rsidRPr="006409CE">
                  <w:rPr>
                    <w:rFonts w:ascii="Times New Roman" w:hAnsi="Times New Roman" w:cs="Times New Roman"/>
                  </w:rPr>
                  <w:t>”</w:t>
                </w:r>
                <w:r w:rsidRPr="006409CE">
                  <w:rPr>
                    <w:rFonts w:ascii="Times New Roman" w:hAnsi="Times New Roman" w:cs="Times New Roman"/>
                  </w:rPr>
                  <w:t>号填列）</w:t>
                </w:r>
              </w:p>
            </w:tc>
            <w:tc>
              <w:tcPr>
                <w:tcW w:w="830" w:type="pct"/>
                <w:tcBorders>
                  <w:top w:val="outset" w:sz="4" w:space="0" w:color="auto"/>
                  <w:left w:val="outset" w:sz="4" w:space="0" w:color="auto"/>
                  <w:bottom w:val="outset" w:sz="4" w:space="0" w:color="auto"/>
                  <w:right w:val="outset" w:sz="4" w:space="0" w:color="auto"/>
                </w:tcBorders>
                <w:vAlign w:val="center"/>
              </w:tcPr>
              <w:p w14:paraId="1BBB5EE3" w14:textId="010A7578" w:rsidR="008B72DB" w:rsidRPr="006409CE" w:rsidRDefault="008B72DB" w:rsidP="008B72DB">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73</w:t>
                </w:r>
              </w:p>
            </w:tc>
            <w:tc>
              <w:tcPr>
                <w:tcW w:w="1134" w:type="pct"/>
                <w:tcBorders>
                  <w:top w:val="outset" w:sz="4" w:space="0" w:color="auto"/>
                  <w:left w:val="outset" w:sz="4" w:space="0" w:color="auto"/>
                  <w:bottom w:val="outset" w:sz="4" w:space="0" w:color="auto"/>
                  <w:right w:val="outset" w:sz="4" w:space="0" w:color="auto"/>
                </w:tcBorders>
                <w:vAlign w:val="center"/>
              </w:tcPr>
              <w:p w14:paraId="7E33E0A2" w14:textId="5AFCF88D"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13,672,298.97</w:t>
                </w:r>
              </w:p>
            </w:tc>
            <w:tc>
              <w:tcPr>
                <w:tcW w:w="1106" w:type="pct"/>
                <w:tcBorders>
                  <w:top w:val="outset" w:sz="4" w:space="0" w:color="auto"/>
                  <w:left w:val="outset" w:sz="4" w:space="0" w:color="auto"/>
                  <w:bottom w:val="outset" w:sz="4" w:space="0" w:color="auto"/>
                  <w:right w:val="outset" w:sz="4" w:space="0" w:color="auto"/>
                </w:tcBorders>
                <w:vAlign w:val="center"/>
              </w:tcPr>
              <w:p w14:paraId="273DB392" w14:textId="2379E71E"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1,457,531.02</w:t>
                </w:r>
              </w:p>
            </w:tc>
          </w:tr>
          <w:tr w:rsidR="008B72DB" w:rsidRPr="006409CE" w14:paraId="69A21084"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02F8E05A" w14:textId="77777777" w:rsidR="008B72DB" w:rsidRPr="006409CE" w:rsidRDefault="008B72DB" w:rsidP="008B72DB">
                <w:pPr>
                  <w:rPr>
                    <w:rFonts w:ascii="Times New Roman" w:hAnsi="Times New Roman" w:cs="Times New Roman"/>
                    <w:color w:val="000000"/>
                    <w:szCs w:val="21"/>
                  </w:rPr>
                </w:pPr>
                <w:r w:rsidRPr="006409CE">
                  <w:rPr>
                    <w:rFonts w:ascii="Times New Roman" w:hAnsi="Times New Roman" w:cs="Times New Roman"/>
                    <w:szCs w:val="21"/>
                  </w:rPr>
                  <w:t>三、营业利润（亏损以</w:t>
                </w:r>
                <w:r w:rsidRPr="006409CE">
                  <w:rPr>
                    <w:rFonts w:ascii="Times New Roman" w:hAnsi="Times New Roman" w:cs="Times New Roman"/>
                    <w:szCs w:val="21"/>
                  </w:rPr>
                  <w:t>“</w:t>
                </w:r>
                <w:r w:rsidRPr="006409CE">
                  <w:rPr>
                    <w:rFonts w:ascii="Times New Roman" w:hAnsi="Times New Roman" w:cs="Times New Roman"/>
                    <w:szCs w:val="21"/>
                  </w:rPr>
                  <w:t>－</w:t>
                </w:r>
                <w:r w:rsidRPr="006409CE">
                  <w:rPr>
                    <w:rFonts w:ascii="Times New Roman" w:hAnsi="Times New Roman" w:cs="Times New Roman"/>
                    <w:szCs w:val="21"/>
                  </w:rPr>
                  <w:t>”</w:t>
                </w:r>
                <w:r w:rsidRPr="006409CE">
                  <w:rPr>
                    <w:rFonts w:ascii="Times New Roman" w:hAnsi="Times New Roman" w:cs="Times New Roman"/>
                    <w:szCs w:val="21"/>
                  </w:rPr>
                  <w:t>号填列）</w:t>
                </w:r>
              </w:p>
            </w:tc>
            <w:tc>
              <w:tcPr>
                <w:tcW w:w="830" w:type="pct"/>
                <w:tcBorders>
                  <w:top w:val="outset" w:sz="4" w:space="0" w:color="auto"/>
                  <w:left w:val="outset" w:sz="4" w:space="0" w:color="auto"/>
                  <w:bottom w:val="outset" w:sz="4" w:space="0" w:color="auto"/>
                  <w:right w:val="outset" w:sz="4" w:space="0" w:color="auto"/>
                </w:tcBorders>
                <w:vAlign w:val="center"/>
              </w:tcPr>
              <w:p w14:paraId="20C39485"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0A257229" w14:textId="3EA21000"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-61,844,579.86</w:t>
                </w:r>
              </w:p>
            </w:tc>
            <w:tc>
              <w:tcPr>
                <w:tcW w:w="1106" w:type="pct"/>
                <w:tcBorders>
                  <w:top w:val="outset" w:sz="4" w:space="0" w:color="auto"/>
                  <w:left w:val="outset" w:sz="4" w:space="0" w:color="auto"/>
                  <w:bottom w:val="outset" w:sz="4" w:space="0" w:color="auto"/>
                  <w:right w:val="outset" w:sz="4" w:space="0" w:color="auto"/>
                </w:tcBorders>
                <w:vAlign w:val="center"/>
              </w:tcPr>
              <w:p w14:paraId="59995015" w14:textId="06923239"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-220,173,196.74</w:t>
                </w:r>
              </w:p>
            </w:tc>
          </w:tr>
          <w:tr w:rsidR="008B72DB" w:rsidRPr="006409CE" w14:paraId="1CE80FCB"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09607E75" w14:textId="77777777" w:rsidR="008B72DB" w:rsidRPr="006409CE" w:rsidRDefault="008B72DB" w:rsidP="008B72DB">
                <w:pPr>
                  <w:ind w:firstLineChars="100" w:firstLine="210"/>
                  <w:rPr>
                    <w:rFonts w:ascii="Times New Roman" w:hAnsi="Times New Roman" w:cs="Times New Roman"/>
                    <w:szCs w:val="21"/>
                  </w:rPr>
                </w:pPr>
                <w:r w:rsidRPr="006409CE">
                  <w:rPr>
                    <w:rFonts w:ascii="Times New Roman" w:hAnsi="Times New Roman" w:cs="Times New Roman"/>
                    <w:szCs w:val="21"/>
                  </w:rPr>
                  <w:t>加：营业外收入</w:t>
                </w:r>
              </w:p>
            </w:tc>
            <w:tc>
              <w:tcPr>
                <w:tcW w:w="830" w:type="pct"/>
                <w:tcBorders>
                  <w:top w:val="outset" w:sz="4" w:space="0" w:color="auto"/>
                  <w:left w:val="outset" w:sz="4" w:space="0" w:color="auto"/>
                  <w:bottom w:val="outset" w:sz="4" w:space="0" w:color="auto"/>
                  <w:right w:val="outset" w:sz="4" w:space="0" w:color="auto"/>
                </w:tcBorders>
                <w:vAlign w:val="center"/>
              </w:tcPr>
              <w:p w14:paraId="55E01490" w14:textId="09492B34" w:rsidR="008B72DB" w:rsidRPr="006409CE" w:rsidRDefault="008B72DB" w:rsidP="008B72DB">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74</w:t>
                </w:r>
              </w:p>
            </w:tc>
            <w:tc>
              <w:tcPr>
                <w:tcW w:w="1134" w:type="pct"/>
                <w:tcBorders>
                  <w:top w:val="outset" w:sz="4" w:space="0" w:color="auto"/>
                  <w:left w:val="outset" w:sz="4" w:space="0" w:color="auto"/>
                  <w:bottom w:val="outset" w:sz="4" w:space="0" w:color="auto"/>
                  <w:right w:val="outset" w:sz="4" w:space="0" w:color="auto"/>
                </w:tcBorders>
                <w:vAlign w:val="center"/>
              </w:tcPr>
              <w:p w14:paraId="1081ABC9" w14:textId="19DD31A0"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4,565,761.60</w:t>
                </w:r>
              </w:p>
            </w:tc>
            <w:tc>
              <w:tcPr>
                <w:tcW w:w="1106" w:type="pct"/>
                <w:tcBorders>
                  <w:top w:val="outset" w:sz="4" w:space="0" w:color="auto"/>
                  <w:left w:val="outset" w:sz="4" w:space="0" w:color="auto"/>
                  <w:bottom w:val="outset" w:sz="4" w:space="0" w:color="auto"/>
                  <w:right w:val="outset" w:sz="4" w:space="0" w:color="auto"/>
                </w:tcBorders>
                <w:vAlign w:val="center"/>
              </w:tcPr>
              <w:p w14:paraId="59A7FED5" w14:textId="060D7FCE"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9,170,552.37</w:t>
                </w:r>
              </w:p>
            </w:tc>
          </w:tr>
          <w:tr w:rsidR="008B72DB" w:rsidRPr="006409CE" w14:paraId="20D96925"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0DB28D21" w14:textId="77777777" w:rsidR="008B72DB" w:rsidRPr="006409CE" w:rsidRDefault="008B72DB" w:rsidP="008B72DB">
                <w:pPr>
                  <w:ind w:firstLineChars="100" w:firstLine="210"/>
                  <w:rPr>
                    <w:rFonts w:ascii="Times New Roman" w:hAnsi="Times New Roman" w:cs="Times New Roman"/>
                    <w:szCs w:val="21"/>
                  </w:rPr>
                </w:pPr>
                <w:r w:rsidRPr="006409CE">
                  <w:rPr>
                    <w:rFonts w:ascii="Times New Roman" w:hAnsi="Times New Roman" w:cs="Times New Roman"/>
                    <w:szCs w:val="21"/>
                  </w:rPr>
                  <w:t>减：营业外支出</w:t>
                </w:r>
              </w:p>
            </w:tc>
            <w:tc>
              <w:tcPr>
                <w:tcW w:w="830" w:type="pct"/>
                <w:tcBorders>
                  <w:top w:val="outset" w:sz="4" w:space="0" w:color="auto"/>
                  <w:left w:val="outset" w:sz="4" w:space="0" w:color="auto"/>
                  <w:bottom w:val="outset" w:sz="4" w:space="0" w:color="auto"/>
                  <w:right w:val="outset" w:sz="4" w:space="0" w:color="auto"/>
                </w:tcBorders>
                <w:vAlign w:val="center"/>
              </w:tcPr>
              <w:p w14:paraId="15DCEF2D" w14:textId="570B1C9E" w:rsidR="008B72DB" w:rsidRPr="006409CE" w:rsidRDefault="008B72DB" w:rsidP="008B72DB">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75</w:t>
                </w:r>
              </w:p>
            </w:tc>
            <w:tc>
              <w:tcPr>
                <w:tcW w:w="1134" w:type="pct"/>
                <w:tcBorders>
                  <w:top w:val="outset" w:sz="4" w:space="0" w:color="auto"/>
                  <w:left w:val="outset" w:sz="4" w:space="0" w:color="auto"/>
                  <w:bottom w:val="outset" w:sz="4" w:space="0" w:color="auto"/>
                  <w:right w:val="outset" w:sz="4" w:space="0" w:color="auto"/>
                </w:tcBorders>
                <w:vAlign w:val="center"/>
              </w:tcPr>
              <w:p w14:paraId="57D05010" w14:textId="1602A057"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3,826,447.45</w:t>
                </w:r>
              </w:p>
            </w:tc>
            <w:tc>
              <w:tcPr>
                <w:tcW w:w="1106" w:type="pct"/>
                <w:tcBorders>
                  <w:top w:val="outset" w:sz="4" w:space="0" w:color="auto"/>
                  <w:left w:val="outset" w:sz="4" w:space="0" w:color="auto"/>
                  <w:bottom w:val="outset" w:sz="4" w:space="0" w:color="auto"/>
                  <w:right w:val="outset" w:sz="4" w:space="0" w:color="auto"/>
                </w:tcBorders>
                <w:vAlign w:val="center"/>
              </w:tcPr>
              <w:p w14:paraId="6D9C50EC" w14:textId="04BB76C2"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14,870,249.51</w:t>
                </w:r>
              </w:p>
            </w:tc>
          </w:tr>
          <w:tr w:rsidR="008B72DB" w:rsidRPr="006409CE" w14:paraId="0993198D"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4FA36A36" w14:textId="77777777" w:rsidR="008B72DB" w:rsidRPr="006409CE" w:rsidRDefault="008B72DB" w:rsidP="008B72DB">
                <w:pPr>
                  <w:rPr>
                    <w:rFonts w:ascii="Times New Roman" w:hAnsi="Times New Roman" w:cs="Times New Roman"/>
                    <w:color w:val="000000"/>
                    <w:szCs w:val="21"/>
                  </w:rPr>
                </w:pPr>
                <w:r w:rsidRPr="006409CE">
                  <w:rPr>
                    <w:rFonts w:ascii="Times New Roman" w:hAnsi="Times New Roman" w:cs="Times New Roman"/>
                    <w:szCs w:val="21"/>
                  </w:rPr>
                  <w:t>四、利润总额（亏损总额以</w:t>
                </w:r>
                <w:r w:rsidRPr="006409CE">
                  <w:rPr>
                    <w:rFonts w:ascii="Times New Roman" w:hAnsi="Times New Roman" w:cs="Times New Roman"/>
                    <w:szCs w:val="21"/>
                  </w:rPr>
                  <w:t>“</w:t>
                </w:r>
                <w:r w:rsidRPr="006409CE">
                  <w:rPr>
                    <w:rFonts w:ascii="Times New Roman" w:hAnsi="Times New Roman" w:cs="Times New Roman"/>
                    <w:szCs w:val="21"/>
                  </w:rPr>
                  <w:t>－</w:t>
                </w:r>
                <w:r w:rsidRPr="006409CE">
                  <w:rPr>
                    <w:rFonts w:ascii="Times New Roman" w:hAnsi="Times New Roman" w:cs="Times New Roman"/>
                    <w:szCs w:val="21"/>
                  </w:rPr>
                  <w:t>”</w:t>
                </w:r>
                <w:r w:rsidRPr="006409CE">
                  <w:rPr>
                    <w:rFonts w:ascii="Times New Roman" w:hAnsi="Times New Roman" w:cs="Times New Roman"/>
                    <w:szCs w:val="21"/>
                  </w:rPr>
                  <w:t>号填列）</w:t>
                </w:r>
              </w:p>
            </w:tc>
            <w:tc>
              <w:tcPr>
                <w:tcW w:w="830" w:type="pct"/>
                <w:tcBorders>
                  <w:top w:val="outset" w:sz="4" w:space="0" w:color="auto"/>
                  <w:left w:val="outset" w:sz="4" w:space="0" w:color="auto"/>
                  <w:bottom w:val="outset" w:sz="4" w:space="0" w:color="auto"/>
                  <w:right w:val="outset" w:sz="4" w:space="0" w:color="auto"/>
                </w:tcBorders>
              </w:tcPr>
              <w:p w14:paraId="4B2E752E"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50523E33" w14:textId="6167551B"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-61,105,265.71</w:t>
                </w:r>
              </w:p>
            </w:tc>
            <w:tc>
              <w:tcPr>
                <w:tcW w:w="1106" w:type="pct"/>
                <w:tcBorders>
                  <w:top w:val="outset" w:sz="4" w:space="0" w:color="auto"/>
                  <w:left w:val="outset" w:sz="4" w:space="0" w:color="auto"/>
                  <w:bottom w:val="outset" w:sz="4" w:space="0" w:color="auto"/>
                  <w:right w:val="outset" w:sz="4" w:space="0" w:color="auto"/>
                </w:tcBorders>
                <w:vAlign w:val="center"/>
              </w:tcPr>
              <w:p w14:paraId="7E291838" w14:textId="0EA766D1"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-225,872,893.88</w:t>
                </w:r>
              </w:p>
            </w:tc>
          </w:tr>
          <w:tr w:rsidR="008B72DB" w:rsidRPr="006409CE" w14:paraId="49DF69A8"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6B47FDC7" w14:textId="77777777" w:rsidR="008B72DB" w:rsidRPr="006409CE" w:rsidRDefault="008B72DB" w:rsidP="008B72DB">
                <w:pPr>
                  <w:ind w:firstLineChars="100" w:firstLine="210"/>
                  <w:rPr>
                    <w:rFonts w:ascii="Times New Roman" w:hAnsi="Times New Roman" w:cs="Times New Roman"/>
                    <w:color w:val="000000"/>
                    <w:szCs w:val="21"/>
                  </w:rPr>
                </w:pPr>
                <w:r w:rsidRPr="006409CE">
                  <w:rPr>
                    <w:rFonts w:ascii="Times New Roman" w:hAnsi="Times New Roman" w:cs="Times New Roman"/>
                    <w:szCs w:val="21"/>
                  </w:rPr>
                  <w:t>减：所得税费用</w:t>
                </w:r>
              </w:p>
            </w:tc>
            <w:tc>
              <w:tcPr>
                <w:tcW w:w="830" w:type="pct"/>
                <w:tcBorders>
                  <w:top w:val="outset" w:sz="4" w:space="0" w:color="auto"/>
                  <w:left w:val="outset" w:sz="4" w:space="0" w:color="auto"/>
                  <w:bottom w:val="outset" w:sz="4" w:space="0" w:color="auto"/>
                  <w:right w:val="outset" w:sz="4" w:space="0" w:color="auto"/>
                </w:tcBorders>
              </w:tcPr>
              <w:p w14:paraId="43DFA70A" w14:textId="76EFFEA6" w:rsidR="008B72DB" w:rsidRPr="006409CE" w:rsidRDefault="008B72DB" w:rsidP="008B72DB">
                <w:pPr>
                  <w:rPr>
                    <w:rFonts w:ascii="Times New Roman" w:hAnsi="Times New Roman" w:cs="Times New Roman"/>
                    <w:szCs w:val="21"/>
                  </w:rPr>
                </w:pPr>
                <w:r w:rsidRPr="006409CE">
                  <w:rPr>
                    <w:rFonts w:ascii="Times New Roman" w:hAnsi="Times New Roman" w:cs="Times New Roman"/>
                    <w:szCs w:val="21"/>
                  </w:rPr>
                  <w:t>七、</w:t>
                </w:r>
                <w:r w:rsidRPr="006409CE">
                  <w:rPr>
                    <w:rFonts w:ascii="Times New Roman" w:hAnsi="Times New Roman" w:cs="Times New Roman"/>
                    <w:szCs w:val="21"/>
                  </w:rPr>
                  <w:t>76</w:t>
                </w:r>
              </w:p>
            </w:tc>
            <w:tc>
              <w:tcPr>
                <w:tcW w:w="1134" w:type="pct"/>
                <w:tcBorders>
                  <w:top w:val="outset" w:sz="4" w:space="0" w:color="auto"/>
                  <w:left w:val="outset" w:sz="4" w:space="0" w:color="auto"/>
                  <w:bottom w:val="outset" w:sz="4" w:space="0" w:color="auto"/>
                  <w:right w:val="outset" w:sz="4" w:space="0" w:color="auto"/>
                </w:tcBorders>
                <w:vAlign w:val="center"/>
              </w:tcPr>
              <w:p w14:paraId="76180C43" w14:textId="21CA98BD"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-12,769,532.78</w:t>
                </w:r>
              </w:p>
            </w:tc>
            <w:tc>
              <w:tcPr>
                <w:tcW w:w="1106" w:type="pct"/>
                <w:tcBorders>
                  <w:top w:val="outset" w:sz="4" w:space="0" w:color="auto"/>
                  <w:left w:val="outset" w:sz="4" w:space="0" w:color="auto"/>
                  <w:bottom w:val="outset" w:sz="4" w:space="0" w:color="auto"/>
                  <w:right w:val="outset" w:sz="4" w:space="0" w:color="auto"/>
                </w:tcBorders>
                <w:vAlign w:val="center"/>
              </w:tcPr>
              <w:p w14:paraId="139B5A2F" w14:textId="0DA9D3CE"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-49,793,717.30</w:t>
                </w:r>
              </w:p>
            </w:tc>
          </w:tr>
          <w:tr w:rsidR="008B72DB" w:rsidRPr="006409CE" w14:paraId="1FF4A826"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1AE52ECC" w14:textId="77777777" w:rsidR="008B72DB" w:rsidRPr="006409CE" w:rsidRDefault="008B72DB" w:rsidP="008B72DB">
                <w:pPr>
                  <w:rPr>
                    <w:rFonts w:ascii="Times New Roman" w:hAnsi="Times New Roman" w:cs="Times New Roman"/>
                    <w:color w:val="000000"/>
                    <w:szCs w:val="21"/>
                  </w:rPr>
                </w:pPr>
                <w:r w:rsidRPr="006409CE">
                  <w:rPr>
                    <w:rFonts w:ascii="Times New Roman" w:hAnsi="Times New Roman" w:cs="Times New Roman"/>
                    <w:szCs w:val="21"/>
                  </w:rPr>
                  <w:t>五、净利润（净亏损以</w:t>
                </w:r>
                <w:r w:rsidRPr="006409CE">
                  <w:rPr>
                    <w:rFonts w:ascii="Times New Roman" w:hAnsi="Times New Roman" w:cs="Times New Roman"/>
                    <w:szCs w:val="21"/>
                  </w:rPr>
                  <w:t>“</w:t>
                </w:r>
                <w:r w:rsidRPr="006409CE">
                  <w:rPr>
                    <w:rFonts w:ascii="Times New Roman" w:hAnsi="Times New Roman" w:cs="Times New Roman"/>
                    <w:szCs w:val="21"/>
                  </w:rPr>
                  <w:t>－</w:t>
                </w:r>
                <w:r w:rsidRPr="006409CE">
                  <w:rPr>
                    <w:rFonts w:ascii="Times New Roman" w:hAnsi="Times New Roman" w:cs="Times New Roman"/>
                    <w:szCs w:val="21"/>
                  </w:rPr>
                  <w:t>”</w:t>
                </w:r>
                <w:r w:rsidRPr="006409CE">
                  <w:rPr>
                    <w:rFonts w:ascii="Times New Roman" w:hAnsi="Times New Roman" w:cs="Times New Roman"/>
                    <w:szCs w:val="21"/>
                  </w:rPr>
                  <w:t>号填列）</w:t>
                </w:r>
              </w:p>
            </w:tc>
            <w:tc>
              <w:tcPr>
                <w:tcW w:w="830" w:type="pct"/>
                <w:tcBorders>
                  <w:top w:val="outset" w:sz="4" w:space="0" w:color="auto"/>
                  <w:left w:val="outset" w:sz="4" w:space="0" w:color="auto"/>
                  <w:bottom w:val="outset" w:sz="4" w:space="0" w:color="auto"/>
                  <w:right w:val="outset" w:sz="4" w:space="0" w:color="auto"/>
                </w:tcBorders>
              </w:tcPr>
              <w:p w14:paraId="6540F6A3"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0842C3B4" w14:textId="11FE5833"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-48,335,732.93</w:t>
                </w:r>
              </w:p>
            </w:tc>
            <w:tc>
              <w:tcPr>
                <w:tcW w:w="1106" w:type="pct"/>
                <w:tcBorders>
                  <w:top w:val="outset" w:sz="4" w:space="0" w:color="auto"/>
                  <w:left w:val="outset" w:sz="4" w:space="0" w:color="auto"/>
                  <w:bottom w:val="outset" w:sz="4" w:space="0" w:color="auto"/>
                  <w:right w:val="outset" w:sz="4" w:space="0" w:color="auto"/>
                </w:tcBorders>
                <w:vAlign w:val="center"/>
              </w:tcPr>
              <w:p w14:paraId="045A86DE" w14:textId="1BCFDA3D"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-176,079,176.58</w:t>
                </w:r>
              </w:p>
            </w:tc>
          </w:tr>
          <w:tr w:rsidR="008B72DB" w:rsidRPr="006409CE" w14:paraId="49624F1A" w14:textId="77777777" w:rsidTr="008533C3">
            <w:sdt>
              <w:sdtPr>
                <w:rPr>
                  <w:rFonts w:ascii="Times New Roman" w:hAnsi="Times New Roman" w:cs="Times New Roman"/>
                </w:rPr>
                <w:tag w:val="_PLD_9445f61075384ccaafee7a9aff738d9c"/>
                <w:id w:val="-938062154"/>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2CDD85CA" w14:textId="55B4D1C2" w:rsidR="008B72DB" w:rsidRPr="006409CE" w:rsidRDefault="008B72DB" w:rsidP="008B72DB">
                    <w:pPr>
                      <w:rPr>
                        <w:rFonts w:ascii="Times New Roman" w:hAnsi="Times New Roman" w:cs="Times New Roman"/>
                        <w:szCs w:val="21"/>
                      </w:rPr>
                    </w:pPr>
                    <w:r w:rsidRPr="006409CE">
                      <w:rPr>
                        <w:rFonts w:ascii="Times New Roman" w:hAnsi="Times New Roman" w:cs="Times New Roman"/>
                        <w:szCs w:val="21"/>
                      </w:rPr>
                      <w:t>（一）</w:t>
                    </w:r>
                    <w:r w:rsidRPr="006409CE">
                      <w:rPr>
                        <w:rFonts w:ascii="Times New Roman" w:hAnsi="Times New Roman" w:cs="Times New Roman"/>
                      </w:rPr>
                      <w:t>按经营持续性分类</w:t>
                    </w:r>
                  </w:p>
                </w:tc>
              </w:sdtContent>
            </w:sdt>
          </w:tr>
          <w:tr w:rsidR="008B72DB" w:rsidRPr="006409CE" w14:paraId="57163120"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5B81858A" w14:textId="77777777" w:rsidR="008B72DB" w:rsidRPr="006409CE" w:rsidRDefault="008B72DB" w:rsidP="008B72DB">
                <w:pPr>
                  <w:ind w:firstLineChars="200" w:firstLine="420"/>
                  <w:rPr>
                    <w:rFonts w:ascii="Times New Roman" w:hAnsi="Times New Roman" w:cs="Times New Roman"/>
                  </w:rPr>
                </w:pPr>
                <w:r w:rsidRPr="006409CE">
                  <w:rPr>
                    <w:rFonts w:ascii="Times New Roman" w:hAnsi="Times New Roman" w:cs="Times New Roman"/>
                  </w:rPr>
                  <w:t>1.</w:t>
                </w:r>
                <w:r w:rsidRPr="006409CE">
                  <w:rPr>
                    <w:rFonts w:ascii="Times New Roman" w:hAnsi="Times New Roman" w:cs="Times New Roman"/>
                  </w:rPr>
                  <w:t>持续经营净利润（净亏损以</w:t>
                </w:r>
                <w:r w:rsidRPr="006409CE">
                  <w:rPr>
                    <w:rFonts w:ascii="Times New Roman" w:hAnsi="Times New Roman" w:cs="Times New Roman"/>
                  </w:rPr>
                  <w:t>“</w:t>
                </w:r>
                <w:r w:rsidRPr="006409CE">
                  <w:rPr>
                    <w:rFonts w:ascii="Times New Roman" w:hAnsi="Times New Roman" w:cs="Times New Roman"/>
                  </w:rPr>
                  <w:t>－</w:t>
                </w:r>
                <w:r w:rsidRPr="006409CE">
                  <w:rPr>
                    <w:rFonts w:ascii="Times New Roman" w:hAnsi="Times New Roman" w:cs="Times New Roman"/>
                  </w:rPr>
                  <w:t>”</w:t>
                </w:r>
                <w:r w:rsidRPr="006409CE">
                  <w:rPr>
                    <w:rFonts w:ascii="Times New Roman" w:hAnsi="Times New Roman" w:cs="Times New Roman"/>
                  </w:rPr>
                  <w:t>号填列）</w:t>
                </w:r>
              </w:p>
            </w:tc>
            <w:tc>
              <w:tcPr>
                <w:tcW w:w="830" w:type="pct"/>
                <w:tcBorders>
                  <w:top w:val="outset" w:sz="4" w:space="0" w:color="auto"/>
                  <w:left w:val="outset" w:sz="4" w:space="0" w:color="auto"/>
                  <w:bottom w:val="outset" w:sz="4" w:space="0" w:color="auto"/>
                  <w:right w:val="outset" w:sz="4" w:space="0" w:color="auto"/>
                </w:tcBorders>
              </w:tcPr>
              <w:p w14:paraId="12ECEAF5"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25FE7B18" w14:textId="1A72ABCC"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-48,335,732.93</w:t>
                </w:r>
              </w:p>
            </w:tc>
            <w:tc>
              <w:tcPr>
                <w:tcW w:w="1106" w:type="pct"/>
                <w:tcBorders>
                  <w:top w:val="outset" w:sz="4" w:space="0" w:color="auto"/>
                  <w:left w:val="outset" w:sz="4" w:space="0" w:color="auto"/>
                  <w:bottom w:val="outset" w:sz="4" w:space="0" w:color="auto"/>
                  <w:right w:val="outset" w:sz="4" w:space="0" w:color="auto"/>
                </w:tcBorders>
                <w:vAlign w:val="center"/>
              </w:tcPr>
              <w:p w14:paraId="2EC50323" w14:textId="37B990E5"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-176,079,176.58</w:t>
                </w:r>
              </w:p>
            </w:tc>
          </w:tr>
          <w:tr w:rsidR="008B72DB" w:rsidRPr="006409CE" w14:paraId="18B9C081"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0967898C" w14:textId="77777777" w:rsidR="008B72DB" w:rsidRPr="006409CE" w:rsidRDefault="008B72DB" w:rsidP="008B72DB">
                <w:pPr>
                  <w:ind w:firstLineChars="200" w:firstLine="420"/>
                  <w:rPr>
                    <w:rFonts w:ascii="Times New Roman" w:hAnsi="Times New Roman" w:cs="Times New Roman"/>
                  </w:rPr>
                </w:pPr>
                <w:r w:rsidRPr="006409CE">
                  <w:rPr>
                    <w:rFonts w:ascii="Times New Roman" w:hAnsi="Times New Roman" w:cs="Times New Roman"/>
                  </w:rPr>
                  <w:t>2.</w:t>
                </w:r>
                <w:r w:rsidRPr="006409CE">
                  <w:rPr>
                    <w:rFonts w:ascii="Times New Roman" w:hAnsi="Times New Roman" w:cs="Times New Roman"/>
                  </w:rPr>
                  <w:t>终止经营净利润（净亏损以</w:t>
                </w:r>
                <w:r w:rsidRPr="006409CE">
                  <w:rPr>
                    <w:rFonts w:ascii="Times New Roman" w:hAnsi="Times New Roman" w:cs="Times New Roman"/>
                  </w:rPr>
                  <w:t>“</w:t>
                </w:r>
                <w:r w:rsidRPr="006409CE">
                  <w:rPr>
                    <w:rFonts w:ascii="Times New Roman" w:hAnsi="Times New Roman" w:cs="Times New Roman"/>
                  </w:rPr>
                  <w:t>－</w:t>
                </w:r>
                <w:r w:rsidRPr="006409CE">
                  <w:rPr>
                    <w:rFonts w:ascii="Times New Roman" w:hAnsi="Times New Roman" w:cs="Times New Roman"/>
                  </w:rPr>
                  <w:t>”</w:t>
                </w:r>
                <w:r w:rsidRPr="006409CE">
                  <w:rPr>
                    <w:rFonts w:ascii="Times New Roman" w:hAnsi="Times New Roman" w:cs="Times New Roman"/>
                  </w:rPr>
                  <w:t>号填列）</w:t>
                </w:r>
              </w:p>
            </w:tc>
            <w:tc>
              <w:tcPr>
                <w:tcW w:w="830" w:type="pct"/>
                <w:tcBorders>
                  <w:top w:val="outset" w:sz="4" w:space="0" w:color="auto"/>
                  <w:left w:val="outset" w:sz="4" w:space="0" w:color="auto"/>
                  <w:bottom w:val="outset" w:sz="4" w:space="0" w:color="auto"/>
                  <w:right w:val="outset" w:sz="4" w:space="0" w:color="auto"/>
                </w:tcBorders>
              </w:tcPr>
              <w:p w14:paraId="64146911"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7E0FADA1" w14:textId="399533B7"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w:t>
                </w:r>
              </w:p>
            </w:tc>
            <w:tc>
              <w:tcPr>
                <w:tcW w:w="1106" w:type="pct"/>
                <w:tcBorders>
                  <w:top w:val="outset" w:sz="4" w:space="0" w:color="auto"/>
                  <w:left w:val="outset" w:sz="4" w:space="0" w:color="auto"/>
                  <w:bottom w:val="outset" w:sz="4" w:space="0" w:color="auto"/>
                  <w:right w:val="outset" w:sz="4" w:space="0" w:color="auto"/>
                </w:tcBorders>
                <w:vAlign w:val="center"/>
              </w:tcPr>
              <w:p w14:paraId="3A84EE61" w14:textId="161506E8"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w:t>
                </w:r>
              </w:p>
            </w:tc>
          </w:tr>
          <w:tr w:rsidR="008B72DB" w:rsidRPr="006409CE" w14:paraId="1966E336" w14:textId="77777777" w:rsidTr="008533C3">
            <w:sdt>
              <w:sdtPr>
                <w:rPr>
                  <w:rFonts w:ascii="Times New Roman" w:hAnsi="Times New Roman" w:cs="Times New Roman"/>
                </w:rPr>
                <w:tag w:val="_PLD_5703d86636cb476dab82350c9f6475fc"/>
                <w:id w:val="-73440175"/>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24D1A2FF" w14:textId="5A82A82E" w:rsidR="008B72DB" w:rsidRPr="006409CE" w:rsidRDefault="008B72DB" w:rsidP="008B72DB">
                    <w:pPr>
                      <w:rPr>
                        <w:rFonts w:ascii="Times New Roman" w:hAnsi="Times New Roman" w:cs="Times New Roman"/>
                        <w:szCs w:val="21"/>
                      </w:rPr>
                    </w:pPr>
                    <w:r w:rsidRPr="006409CE">
                      <w:rPr>
                        <w:rFonts w:ascii="Times New Roman" w:hAnsi="Times New Roman" w:cs="Times New Roman"/>
                        <w:szCs w:val="21"/>
                      </w:rPr>
                      <w:t>（二）</w:t>
                    </w:r>
                    <w:r w:rsidRPr="006409CE">
                      <w:rPr>
                        <w:rFonts w:ascii="Times New Roman" w:hAnsi="Times New Roman" w:cs="Times New Roman"/>
                      </w:rPr>
                      <w:t>按所有权归属分类</w:t>
                    </w:r>
                  </w:p>
                </w:tc>
              </w:sdtContent>
            </w:sdt>
          </w:tr>
          <w:tr w:rsidR="008B72DB" w:rsidRPr="006409CE" w14:paraId="6001462C"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1B27488A" w14:textId="77777777" w:rsidR="008B72DB" w:rsidRPr="006409CE" w:rsidRDefault="008B72DB" w:rsidP="008B72DB">
                <w:pPr>
                  <w:ind w:firstLineChars="200" w:firstLine="420"/>
                  <w:rPr>
                    <w:rFonts w:ascii="Times New Roman" w:hAnsi="Times New Roman" w:cs="Times New Roman"/>
                    <w:szCs w:val="21"/>
                  </w:rPr>
                </w:pPr>
                <w:r w:rsidRPr="006409CE">
                  <w:rPr>
                    <w:rFonts w:ascii="Times New Roman" w:hAnsi="Times New Roman" w:cs="Times New Roman"/>
                  </w:rPr>
                  <w:t>1.</w:t>
                </w:r>
                <w:r w:rsidRPr="006409CE">
                  <w:rPr>
                    <w:rFonts w:ascii="Times New Roman" w:hAnsi="Times New Roman" w:cs="Times New Roman"/>
                    <w:szCs w:val="21"/>
                  </w:rPr>
                  <w:t>归属于母</w:t>
                </w:r>
                <w:r w:rsidRPr="006409CE">
                  <w:rPr>
                    <w:rFonts w:ascii="Times New Roman" w:hAnsi="Times New Roman" w:cs="Times New Roman"/>
                  </w:rPr>
                  <w:t>公司</w:t>
                </w:r>
                <w:r w:rsidRPr="006409CE">
                  <w:rPr>
                    <w:rFonts w:ascii="Times New Roman" w:hAnsi="Times New Roman" w:cs="Times New Roman"/>
                    <w:szCs w:val="21"/>
                  </w:rPr>
                  <w:t>股东的净利润（净亏损以</w:t>
                </w:r>
                <w:r w:rsidRPr="006409CE">
                  <w:rPr>
                    <w:rFonts w:ascii="Times New Roman" w:hAnsi="Times New Roman" w:cs="Times New Roman"/>
                    <w:szCs w:val="21"/>
                  </w:rPr>
                  <w:t>“-”</w:t>
                </w:r>
                <w:r w:rsidRPr="006409CE">
                  <w:rPr>
                    <w:rFonts w:ascii="Times New Roman" w:hAnsi="Times New Roman" w:cs="Times New Roman"/>
                    <w:szCs w:val="21"/>
                  </w:rPr>
                  <w:t>号填列）</w:t>
                </w:r>
              </w:p>
            </w:tc>
            <w:tc>
              <w:tcPr>
                <w:tcW w:w="830" w:type="pct"/>
                <w:tcBorders>
                  <w:top w:val="outset" w:sz="4" w:space="0" w:color="auto"/>
                  <w:left w:val="outset" w:sz="4" w:space="0" w:color="auto"/>
                  <w:bottom w:val="outset" w:sz="4" w:space="0" w:color="auto"/>
                  <w:right w:val="outset" w:sz="4" w:space="0" w:color="auto"/>
                </w:tcBorders>
              </w:tcPr>
              <w:p w14:paraId="4D169945"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7702BC50" w14:textId="058B3DEC"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-47,448,022.14</w:t>
                </w:r>
              </w:p>
            </w:tc>
            <w:tc>
              <w:tcPr>
                <w:tcW w:w="1106" w:type="pct"/>
                <w:tcBorders>
                  <w:top w:val="outset" w:sz="4" w:space="0" w:color="auto"/>
                  <w:left w:val="outset" w:sz="4" w:space="0" w:color="auto"/>
                  <w:bottom w:val="outset" w:sz="4" w:space="0" w:color="auto"/>
                  <w:right w:val="outset" w:sz="4" w:space="0" w:color="auto"/>
                </w:tcBorders>
                <w:vAlign w:val="center"/>
              </w:tcPr>
              <w:p w14:paraId="3EFF3782" w14:textId="5A418499"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-172,868,061.02</w:t>
                </w:r>
              </w:p>
            </w:tc>
          </w:tr>
          <w:tr w:rsidR="008B72DB" w:rsidRPr="006409CE" w14:paraId="1D331118"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2BEDFEEC" w14:textId="77777777" w:rsidR="008B72DB" w:rsidRPr="006409CE" w:rsidRDefault="008B72DB" w:rsidP="008B72DB">
                <w:pPr>
                  <w:ind w:firstLineChars="200" w:firstLine="420"/>
                  <w:rPr>
                    <w:rFonts w:ascii="Times New Roman" w:hAnsi="Times New Roman" w:cs="Times New Roman"/>
                    <w:szCs w:val="21"/>
                  </w:rPr>
                </w:pPr>
                <w:r w:rsidRPr="006409CE">
                  <w:rPr>
                    <w:rFonts w:ascii="Times New Roman" w:hAnsi="Times New Roman" w:cs="Times New Roman"/>
                  </w:rPr>
                  <w:t>2.</w:t>
                </w:r>
                <w:r w:rsidRPr="006409CE">
                  <w:rPr>
                    <w:rFonts w:ascii="Times New Roman" w:hAnsi="Times New Roman" w:cs="Times New Roman"/>
                    <w:szCs w:val="21"/>
                  </w:rPr>
                  <w:t>少数股东损益（净亏损以</w:t>
                </w:r>
                <w:r w:rsidRPr="006409CE">
                  <w:rPr>
                    <w:rFonts w:ascii="Times New Roman" w:hAnsi="Times New Roman" w:cs="Times New Roman"/>
                    <w:szCs w:val="21"/>
                  </w:rPr>
                  <w:t>“-”</w:t>
                </w:r>
                <w:r w:rsidRPr="006409CE">
                  <w:rPr>
                    <w:rFonts w:ascii="Times New Roman" w:hAnsi="Times New Roman" w:cs="Times New Roman"/>
                    <w:szCs w:val="21"/>
                  </w:rPr>
                  <w:t>号填列）</w:t>
                </w:r>
              </w:p>
            </w:tc>
            <w:tc>
              <w:tcPr>
                <w:tcW w:w="830" w:type="pct"/>
                <w:tcBorders>
                  <w:top w:val="outset" w:sz="4" w:space="0" w:color="auto"/>
                  <w:left w:val="outset" w:sz="4" w:space="0" w:color="auto"/>
                  <w:bottom w:val="outset" w:sz="4" w:space="0" w:color="auto"/>
                  <w:right w:val="outset" w:sz="4" w:space="0" w:color="auto"/>
                </w:tcBorders>
              </w:tcPr>
              <w:p w14:paraId="64595DA7"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536AB92B" w14:textId="48784F43"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-887,710.79</w:t>
                </w:r>
              </w:p>
            </w:tc>
            <w:tc>
              <w:tcPr>
                <w:tcW w:w="1106" w:type="pct"/>
                <w:tcBorders>
                  <w:top w:val="outset" w:sz="4" w:space="0" w:color="auto"/>
                  <w:left w:val="outset" w:sz="4" w:space="0" w:color="auto"/>
                  <w:bottom w:val="outset" w:sz="4" w:space="0" w:color="auto"/>
                  <w:right w:val="outset" w:sz="4" w:space="0" w:color="auto"/>
                </w:tcBorders>
                <w:vAlign w:val="center"/>
              </w:tcPr>
              <w:p w14:paraId="404E76DF" w14:textId="6414E531"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-3,211,115.56</w:t>
                </w:r>
              </w:p>
            </w:tc>
          </w:tr>
          <w:tr w:rsidR="008B72DB" w:rsidRPr="006409CE" w14:paraId="76CB5FFF"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4B239584" w14:textId="77777777" w:rsidR="008B72DB" w:rsidRPr="006409CE" w:rsidRDefault="008B72DB" w:rsidP="008B72DB">
                <w:pPr>
                  <w:rPr>
                    <w:rFonts w:ascii="Times New Roman" w:hAnsi="Times New Roman" w:cs="Times New Roman"/>
                    <w:szCs w:val="21"/>
                  </w:rPr>
                </w:pPr>
                <w:r w:rsidRPr="006409CE">
                  <w:rPr>
                    <w:rFonts w:ascii="Times New Roman" w:hAnsi="Times New Roman" w:cs="Times New Roman"/>
                    <w:szCs w:val="21"/>
                  </w:rPr>
                  <w:t>六、其他综合收益的税后净额</w:t>
                </w:r>
              </w:p>
            </w:tc>
            <w:tc>
              <w:tcPr>
                <w:tcW w:w="830" w:type="pct"/>
                <w:tcBorders>
                  <w:top w:val="outset" w:sz="4" w:space="0" w:color="auto"/>
                  <w:left w:val="outset" w:sz="4" w:space="0" w:color="auto"/>
                  <w:bottom w:val="outset" w:sz="4" w:space="0" w:color="auto"/>
                  <w:right w:val="outset" w:sz="4" w:space="0" w:color="auto"/>
                </w:tcBorders>
              </w:tcPr>
              <w:p w14:paraId="2F2BD3F4"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3F6EF9CD" w14:textId="0202B184"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90,381,057.33</w:t>
                </w:r>
              </w:p>
            </w:tc>
            <w:tc>
              <w:tcPr>
                <w:tcW w:w="1106" w:type="pct"/>
                <w:tcBorders>
                  <w:top w:val="outset" w:sz="4" w:space="0" w:color="auto"/>
                  <w:left w:val="outset" w:sz="4" w:space="0" w:color="auto"/>
                  <w:bottom w:val="outset" w:sz="4" w:space="0" w:color="auto"/>
                  <w:right w:val="outset" w:sz="4" w:space="0" w:color="auto"/>
                </w:tcBorders>
                <w:vAlign w:val="center"/>
              </w:tcPr>
              <w:p w14:paraId="1F72163A" w14:textId="40FADD10"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41,820,950.69</w:t>
                </w:r>
              </w:p>
            </w:tc>
          </w:tr>
          <w:tr w:rsidR="008B72DB" w:rsidRPr="006409CE" w14:paraId="0BDE87B0"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732EAAED" w14:textId="26C5223D" w:rsidR="008B72DB" w:rsidRPr="006409CE" w:rsidRDefault="008B72DB" w:rsidP="008B72DB">
                <w:pPr>
                  <w:ind w:firstLineChars="100" w:firstLine="210"/>
                  <w:rPr>
                    <w:rFonts w:ascii="Times New Roman" w:hAnsi="Times New Roman" w:cs="Times New Roman"/>
                    <w:szCs w:val="21"/>
                  </w:rPr>
                </w:pPr>
                <w:r w:rsidRPr="006409CE">
                  <w:rPr>
                    <w:rFonts w:ascii="Times New Roman" w:hAnsi="Times New Roman" w:cs="Times New Roman"/>
                    <w:szCs w:val="21"/>
                  </w:rPr>
                  <w:t>（一）归属母公司所有者的其他综合收益的税后净额</w:t>
                </w:r>
              </w:p>
            </w:tc>
            <w:tc>
              <w:tcPr>
                <w:tcW w:w="830" w:type="pct"/>
                <w:tcBorders>
                  <w:top w:val="outset" w:sz="4" w:space="0" w:color="auto"/>
                  <w:left w:val="outset" w:sz="4" w:space="0" w:color="auto"/>
                  <w:bottom w:val="outset" w:sz="4" w:space="0" w:color="auto"/>
                  <w:right w:val="outset" w:sz="4" w:space="0" w:color="auto"/>
                </w:tcBorders>
              </w:tcPr>
              <w:p w14:paraId="60603883"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6664E183" w14:textId="6882CF4C"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90,381,057.33</w:t>
                </w:r>
              </w:p>
            </w:tc>
            <w:tc>
              <w:tcPr>
                <w:tcW w:w="1106" w:type="pct"/>
                <w:tcBorders>
                  <w:top w:val="outset" w:sz="4" w:space="0" w:color="auto"/>
                  <w:left w:val="outset" w:sz="4" w:space="0" w:color="auto"/>
                  <w:bottom w:val="outset" w:sz="4" w:space="0" w:color="auto"/>
                  <w:right w:val="outset" w:sz="4" w:space="0" w:color="auto"/>
                </w:tcBorders>
                <w:vAlign w:val="center"/>
              </w:tcPr>
              <w:p w14:paraId="472C5C52" w14:textId="3B91F01E"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41,820,950.69</w:t>
                </w:r>
              </w:p>
            </w:tc>
          </w:tr>
          <w:tr w:rsidR="008B72DB" w:rsidRPr="006409CE" w14:paraId="403DDEDE"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730832DE" w14:textId="5D3E42C1" w:rsidR="008B72DB" w:rsidRPr="006409CE" w:rsidRDefault="008B72DB" w:rsidP="008B72DB">
                <w:pPr>
                  <w:ind w:firstLineChars="200" w:firstLine="420"/>
                  <w:rPr>
                    <w:rFonts w:ascii="Times New Roman" w:hAnsi="Times New Roman" w:cs="Times New Roman"/>
                    <w:szCs w:val="21"/>
                  </w:rPr>
                </w:pPr>
                <w:r w:rsidRPr="006409CE">
                  <w:rPr>
                    <w:rFonts w:ascii="Times New Roman" w:hAnsi="Times New Roman" w:cs="Times New Roman"/>
                    <w:szCs w:val="21"/>
                  </w:rPr>
                  <w:t>1</w:t>
                </w:r>
                <w:r w:rsidRPr="006409CE">
                  <w:rPr>
                    <w:rFonts w:ascii="Times New Roman" w:hAnsi="Times New Roman" w:cs="Times New Roman"/>
                    <w:szCs w:val="21"/>
                  </w:rPr>
                  <w:t>．不能重分类进损益的其他综合收益</w:t>
                </w:r>
              </w:p>
            </w:tc>
            <w:tc>
              <w:tcPr>
                <w:tcW w:w="830" w:type="pct"/>
                <w:tcBorders>
                  <w:top w:val="outset" w:sz="4" w:space="0" w:color="auto"/>
                  <w:left w:val="outset" w:sz="4" w:space="0" w:color="auto"/>
                  <w:bottom w:val="outset" w:sz="4" w:space="0" w:color="auto"/>
                  <w:right w:val="outset" w:sz="4" w:space="0" w:color="auto"/>
                </w:tcBorders>
              </w:tcPr>
              <w:p w14:paraId="1C9456E0"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01D59C55" w14:textId="205EE7FC"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-5,662,794.07</w:t>
                </w:r>
              </w:p>
            </w:tc>
            <w:tc>
              <w:tcPr>
                <w:tcW w:w="1106" w:type="pct"/>
                <w:tcBorders>
                  <w:top w:val="outset" w:sz="4" w:space="0" w:color="auto"/>
                  <w:left w:val="outset" w:sz="4" w:space="0" w:color="auto"/>
                  <w:bottom w:val="outset" w:sz="4" w:space="0" w:color="auto"/>
                  <w:right w:val="outset" w:sz="4" w:space="0" w:color="auto"/>
                </w:tcBorders>
                <w:vAlign w:val="center"/>
              </w:tcPr>
              <w:p w14:paraId="7ADB0AE5" w14:textId="3F51D007"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12,742,704.66</w:t>
                </w:r>
              </w:p>
            </w:tc>
          </w:tr>
          <w:tr w:rsidR="008B72DB" w:rsidRPr="006409CE" w14:paraId="5E891F6D"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209BB5CE" w14:textId="1363201C" w:rsidR="008B72DB" w:rsidRPr="006409CE" w:rsidRDefault="008B72DB" w:rsidP="008B72DB">
                <w:pPr>
                  <w:ind w:firstLineChars="100" w:firstLine="210"/>
                  <w:rPr>
                    <w:rFonts w:ascii="Times New Roman" w:hAnsi="Times New Roman" w:cs="Times New Roman"/>
                    <w:szCs w:val="21"/>
                  </w:rPr>
                </w:pPr>
                <w:r w:rsidRPr="006409CE">
                  <w:rPr>
                    <w:rFonts w:ascii="Times New Roman" w:hAnsi="Times New Roman" w:cs="Times New Roman"/>
                  </w:rPr>
                  <w:t>（</w:t>
                </w:r>
                <w:r w:rsidRPr="006409CE">
                  <w:rPr>
                    <w:rFonts w:ascii="Times New Roman" w:hAnsi="Times New Roman" w:cs="Times New Roman"/>
                  </w:rPr>
                  <w:t>1</w:t>
                </w:r>
                <w:r w:rsidRPr="006409CE">
                  <w:rPr>
                    <w:rFonts w:ascii="Times New Roman" w:hAnsi="Times New Roman" w:cs="Times New Roman"/>
                  </w:rPr>
                  <w:t>）</w:t>
                </w:r>
                <w:r w:rsidRPr="006409CE">
                  <w:rPr>
                    <w:rFonts w:ascii="Times New Roman" w:hAnsi="Times New Roman" w:cs="Times New Roman"/>
                    <w:szCs w:val="21"/>
                  </w:rPr>
                  <w:t>重新计量设定受益计划变动额</w:t>
                </w:r>
              </w:p>
            </w:tc>
            <w:tc>
              <w:tcPr>
                <w:tcW w:w="830" w:type="pct"/>
                <w:tcBorders>
                  <w:top w:val="outset" w:sz="4" w:space="0" w:color="auto"/>
                  <w:left w:val="outset" w:sz="4" w:space="0" w:color="auto"/>
                  <w:bottom w:val="outset" w:sz="4" w:space="0" w:color="auto"/>
                  <w:right w:val="outset" w:sz="4" w:space="0" w:color="auto"/>
                </w:tcBorders>
              </w:tcPr>
              <w:p w14:paraId="109A5A6F"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0C8C0974" w14:textId="4F014781"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-5,697,541.22</w:t>
                </w:r>
              </w:p>
            </w:tc>
            <w:tc>
              <w:tcPr>
                <w:tcW w:w="1106" w:type="pct"/>
                <w:tcBorders>
                  <w:top w:val="outset" w:sz="4" w:space="0" w:color="auto"/>
                  <w:left w:val="outset" w:sz="4" w:space="0" w:color="auto"/>
                  <w:bottom w:val="outset" w:sz="4" w:space="0" w:color="auto"/>
                  <w:right w:val="outset" w:sz="4" w:space="0" w:color="auto"/>
                </w:tcBorders>
                <w:vAlign w:val="center"/>
              </w:tcPr>
              <w:p w14:paraId="7353524C" w14:textId="1E6BF7E7"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11,795,205.89</w:t>
                </w:r>
              </w:p>
            </w:tc>
          </w:tr>
          <w:tr w:rsidR="008B72DB" w:rsidRPr="006409CE" w14:paraId="4D4EC7E6"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4D876F24" w14:textId="1C3D94D2" w:rsidR="008B72DB" w:rsidRPr="006409CE" w:rsidRDefault="008B72DB" w:rsidP="008B72DB">
                <w:pPr>
                  <w:ind w:firstLineChars="100" w:firstLine="210"/>
                  <w:rPr>
                    <w:rFonts w:ascii="Times New Roman" w:hAnsi="Times New Roman" w:cs="Times New Roman"/>
                    <w:szCs w:val="21"/>
                  </w:rPr>
                </w:pPr>
                <w:r w:rsidRPr="006409CE">
                  <w:rPr>
                    <w:rFonts w:ascii="Times New Roman" w:hAnsi="Times New Roman" w:cs="Times New Roman"/>
                  </w:rPr>
                  <w:t>（</w:t>
                </w:r>
                <w:r w:rsidRPr="006409CE">
                  <w:rPr>
                    <w:rFonts w:ascii="Times New Roman" w:hAnsi="Times New Roman" w:cs="Times New Roman"/>
                  </w:rPr>
                  <w:t>2</w:t>
                </w:r>
                <w:r w:rsidRPr="006409CE">
                  <w:rPr>
                    <w:rFonts w:ascii="Times New Roman" w:hAnsi="Times New Roman" w:cs="Times New Roman"/>
                  </w:rPr>
                  <w:t>）权益法下不能转损益的其他综合收益</w:t>
                </w:r>
              </w:p>
            </w:tc>
            <w:tc>
              <w:tcPr>
                <w:tcW w:w="830" w:type="pct"/>
                <w:tcBorders>
                  <w:top w:val="outset" w:sz="4" w:space="0" w:color="auto"/>
                  <w:left w:val="outset" w:sz="4" w:space="0" w:color="auto"/>
                  <w:bottom w:val="outset" w:sz="4" w:space="0" w:color="auto"/>
                  <w:right w:val="outset" w:sz="4" w:space="0" w:color="auto"/>
                </w:tcBorders>
              </w:tcPr>
              <w:p w14:paraId="5FBF8A0C"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521FE39F" w14:textId="3162A5AE"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w:t>
                </w:r>
              </w:p>
            </w:tc>
            <w:tc>
              <w:tcPr>
                <w:tcW w:w="1106" w:type="pct"/>
                <w:tcBorders>
                  <w:top w:val="outset" w:sz="4" w:space="0" w:color="auto"/>
                  <w:left w:val="outset" w:sz="4" w:space="0" w:color="auto"/>
                  <w:bottom w:val="outset" w:sz="4" w:space="0" w:color="auto"/>
                  <w:right w:val="outset" w:sz="4" w:space="0" w:color="auto"/>
                </w:tcBorders>
                <w:vAlign w:val="center"/>
              </w:tcPr>
              <w:p w14:paraId="2C6C2EDE" w14:textId="5E82F7D2"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w:t>
                </w:r>
              </w:p>
            </w:tc>
          </w:tr>
          <w:tr w:rsidR="008B72DB" w:rsidRPr="006409CE" w14:paraId="7A3C9071"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6257A6CF" w14:textId="17BC1DCD" w:rsidR="008B72DB" w:rsidRPr="006409CE" w:rsidRDefault="008B72DB" w:rsidP="008B72DB">
                <w:pPr>
                  <w:ind w:firstLineChars="100" w:firstLine="210"/>
                  <w:rPr>
                    <w:rFonts w:ascii="Times New Roman" w:hAnsi="Times New Roman" w:cs="Times New Roman"/>
                  </w:rPr>
                </w:pPr>
                <w:r w:rsidRPr="006409CE">
                  <w:rPr>
                    <w:rFonts w:ascii="Times New Roman" w:hAnsi="Times New Roman" w:cs="Times New Roman"/>
                  </w:rPr>
                  <w:t>（</w:t>
                </w:r>
                <w:r w:rsidRPr="006409CE">
                  <w:rPr>
                    <w:rFonts w:ascii="Times New Roman" w:hAnsi="Times New Roman" w:cs="Times New Roman"/>
                  </w:rPr>
                  <w:t>3</w:t>
                </w:r>
                <w:r w:rsidRPr="006409CE">
                  <w:rPr>
                    <w:rFonts w:ascii="Times New Roman" w:hAnsi="Times New Roman" w:cs="Times New Roman"/>
                  </w:rPr>
                  <w:t>）其他权益工具投资公允价值变动</w:t>
                </w:r>
              </w:p>
            </w:tc>
            <w:tc>
              <w:tcPr>
                <w:tcW w:w="830" w:type="pct"/>
                <w:tcBorders>
                  <w:top w:val="outset" w:sz="4" w:space="0" w:color="auto"/>
                  <w:left w:val="outset" w:sz="4" w:space="0" w:color="auto"/>
                  <w:bottom w:val="outset" w:sz="4" w:space="0" w:color="auto"/>
                  <w:right w:val="outset" w:sz="4" w:space="0" w:color="auto"/>
                </w:tcBorders>
              </w:tcPr>
              <w:p w14:paraId="57A72E63"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43AB67FA" w14:textId="75186538"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34,747.15</w:t>
                </w:r>
              </w:p>
            </w:tc>
            <w:tc>
              <w:tcPr>
                <w:tcW w:w="1106" w:type="pct"/>
                <w:tcBorders>
                  <w:top w:val="outset" w:sz="4" w:space="0" w:color="auto"/>
                  <w:left w:val="outset" w:sz="4" w:space="0" w:color="auto"/>
                  <w:bottom w:val="outset" w:sz="4" w:space="0" w:color="auto"/>
                  <w:right w:val="outset" w:sz="4" w:space="0" w:color="auto"/>
                </w:tcBorders>
                <w:vAlign w:val="center"/>
              </w:tcPr>
              <w:p w14:paraId="21C0BDC2" w14:textId="74BD9C02"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947,498.77</w:t>
                </w:r>
              </w:p>
            </w:tc>
          </w:tr>
          <w:tr w:rsidR="008B72DB" w:rsidRPr="006409CE" w14:paraId="36360E70"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007E3E82" w14:textId="129BCF76" w:rsidR="008B72DB" w:rsidRPr="006409CE" w:rsidRDefault="008B72DB" w:rsidP="008B72DB">
                <w:pPr>
                  <w:ind w:firstLineChars="100" w:firstLine="210"/>
                  <w:rPr>
                    <w:rFonts w:ascii="Times New Roman" w:hAnsi="Times New Roman" w:cs="Times New Roman"/>
                  </w:rPr>
                </w:pPr>
                <w:r w:rsidRPr="006409CE">
                  <w:rPr>
                    <w:rFonts w:ascii="Times New Roman" w:hAnsi="Times New Roman" w:cs="Times New Roman"/>
                  </w:rPr>
                  <w:t>（</w:t>
                </w:r>
                <w:r w:rsidRPr="006409CE">
                  <w:rPr>
                    <w:rFonts w:ascii="Times New Roman" w:hAnsi="Times New Roman" w:cs="Times New Roman"/>
                  </w:rPr>
                  <w:t>4</w:t>
                </w:r>
                <w:r w:rsidRPr="006409CE">
                  <w:rPr>
                    <w:rFonts w:ascii="Times New Roman" w:hAnsi="Times New Roman" w:cs="Times New Roman"/>
                  </w:rPr>
                  <w:t>）企业自身信用风险公允价值变动</w:t>
                </w:r>
              </w:p>
            </w:tc>
            <w:tc>
              <w:tcPr>
                <w:tcW w:w="830" w:type="pct"/>
                <w:tcBorders>
                  <w:top w:val="outset" w:sz="4" w:space="0" w:color="auto"/>
                  <w:left w:val="outset" w:sz="4" w:space="0" w:color="auto"/>
                  <w:bottom w:val="outset" w:sz="4" w:space="0" w:color="auto"/>
                  <w:right w:val="outset" w:sz="4" w:space="0" w:color="auto"/>
                </w:tcBorders>
              </w:tcPr>
              <w:p w14:paraId="0630B3A8"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1568F0E1" w14:textId="77777777" w:rsidR="008B72DB" w:rsidRPr="006409CE" w:rsidRDefault="008B72DB" w:rsidP="008B72DB">
                <w:pPr>
                  <w:jc w:val="right"/>
                  <w:rPr>
                    <w:rFonts w:ascii="Times New Roman" w:hAnsi="Times New Roman" w:cs="Times New Roman"/>
                    <w:szCs w:val="21"/>
                  </w:rPr>
                </w:pPr>
              </w:p>
            </w:tc>
            <w:tc>
              <w:tcPr>
                <w:tcW w:w="1106" w:type="pct"/>
                <w:tcBorders>
                  <w:top w:val="outset" w:sz="4" w:space="0" w:color="auto"/>
                  <w:left w:val="outset" w:sz="4" w:space="0" w:color="auto"/>
                  <w:bottom w:val="outset" w:sz="4" w:space="0" w:color="auto"/>
                  <w:right w:val="outset" w:sz="4" w:space="0" w:color="auto"/>
                </w:tcBorders>
                <w:vAlign w:val="center"/>
              </w:tcPr>
              <w:p w14:paraId="75ED933A" w14:textId="77777777" w:rsidR="008B72DB" w:rsidRPr="006409CE" w:rsidRDefault="008B72DB" w:rsidP="008B72DB">
                <w:pPr>
                  <w:jc w:val="right"/>
                  <w:rPr>
                    <w:rFonts w:ascii="Times New Roman" w:hAnsi="Times New Roman" w:cs="Times New Roman"/>
                    <w:szCs w:val="21"/>
                  </w:rPr>
                </w:pPr>
              </w:p>
            </w:tc>
          </w:tr>
          <w:tr w:rsidR="008B72DB" w:rsidRPr="006409CE" w14:paraId="76B3158C"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52D4C02B" w14:textId="2C3C7FBB" w:rsidR="008B72DB" w:rsidRPr="006409CE" w:rsidRDefault="008B72DB" w:rsidP="008B72DB">
                <w:pPr>
                  <w:ind w:firstLineChars="200" w:firstLine="420"/>
                  <w:rPr>
                    <w:rFonts w:ascii="Times New Roman" w:hAnsi="Times New Roman" w:cs="Times New Roman"/>
                    <w:szCs w:val="21"/>
                  </w:rPr>
                </w:pPr>
                <w:r w:rsidRPr="006409CE">
                  <w:rPr>
                    <w:rFonts w:ascii="Times New Roman" w:hAnsi="Times New Roman" w:cs="Times New Roman"/>
                    <w:szCs w:val="21"/>
                  </w:rPr>
                  <w:t>2</w:t>
                </w:r>
                <w:r w:rsidRPr="006409CE">
                  <w:rPr>
                    <w:rFonts w:ascii="Times New Roman" w:hAnsi="Times New Roman" w:cs="Times New Roman"/>
                    <w:szCs w:val="21"/>
                  </w:rPr>
                  <w:t>．将重分类进损益的其他综合收益</w:t>
                </w:r>
              </w:p>
            </w:tc>
            <w:tc>
              <w:tcPr>
                <w:tcW w:w="830" w:type="pct"/>
                <w:tcBorders>
                  <w:top w:val="outset" w:sz="4" w:space="0" w:color="auto"/>
                  <w:left w:val="outset" w:sz="4" w:space="0" w:color="auto"/>
                  <w:bottom w:val="outset" w:sz="4" w:space="0" w:color="auto"/>
                  <w:right w:val="outset" w:sz="4" w:space="0" w:color="auto"/>
                </w:tcBorders>
              </w:tcPr>
              <w:p w14:paraId="46DD1786"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2ADC4AB8" w14:textId="6AB1420A"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96,043,851.40</w:t>
                </w:r>
              </w:p>
            </w:tc>
            <w:tc>
              <w:tcPr>
                <w:tcW w:w="1106" w:type="pct"/>
                <w:tcBorders>
                  <w:top w:val="outset" w:sz="4" w:space="0" w:color="auto"/>
                  <w:left w:val="outset" w:sz="4" w:space="0" w:color="auto"/>
                  <w:bottom w:val="outset" w:sz="4" w:space="0" w:color="auto"/>
                  <w:right w:val="outset" w:sz="4" w:space="0" w:color="auto"/>
                </w:tcBorders>
                <w:vAlign w:val="center"/>
              </w:tcPr>
              <w:p w14:paraId="602B42EB" w14:textId="3F8F2E6D"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29,078,246.03</w:t>
                </w:r>
              </w:p>
            </w:tc>
          </w:tr>
          <w:tr w:rsidR="008B72DB" w:rsidRPr="006409CE" w14:paraId="192D0F17"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4F4E9671" w14:textId="2A82F271" w:rsidR="008B72DB" w:rsidRPr="006409CE" w:rsidRDefault="008B72DB" w:rsidP="008B72DB">
                <w:pPr>
                  <w:ind w:firstLineChars="100" w:firstLine="210"/>
                  <w:rPr>
                    <w:rFonts w:ascii="Times New Roman" w:hAnsi="Times New Roman" w:cs="Times New Roman"/>
                    <w:szCs w:val="21"/>
                  </w:rPr>
                </w:pPr>
                <w:r w:rsidRPr="006409CE">
                  <w:rPr>
                    <w:rFonts w:ascii="Times New Roman" w:hAnsi="Times New Roman" w:cs="Times New Roman"/>
                  </w:rPr>
                  <w:t>（</w:t>
                </w:r>
                <w:r w:rsidRPr="006409CE">
                  <w:rPr>
                    <w:rFonts w:ascii="Times New Roman" w:hAnsi="Times New Roman" w:cs="Times New Roman"/>
                  </w:rPr>
                  <w:t>1</w:t>
                </w:r>
                <w:r w:rsidRPr="006409CE">
                  <w:rPr>
                    <w:rFonts w:ascii="Times New Roman" w:hAnsi="Times New Roman" w:cs="Times New Roman"/>
                  </w:rPr>
                  <w:t>）权益法下可转损益的其他综合收益</w:t>
                </w:r>
              </w:p>
            </w:tc>
            <w:tc>
              <w:tcPr>
                <w:tcW w:w="830" w:type="pct"/>
                <w:tcBorders>
                  <w:top w:val="outset" w:sz="4" w:space="0" w:color="auto"/>
                  <w:left w:val="outset" w:sz="4" w:space="0" w:color="auto"/>
                  <w:bottom w:val="outset" w:sz="4" w:space="0" w:color="auto"/>
                  <w:right w:val="outset" w:sz="4" w:space="0" w:color="auto"/>
                </w:tcBorders>
              </w:tcPr>
              <w:p w14:paraId="14EE4D30"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1513DFA4" w14:textId="7243F12F"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2,532,475.35</w:t>
                </w:r>
              </w:p>
            </w:tc>
            <w:tc>
              <w:tcPr>
                <w:tcW w:w="1106" w:type="pct"/>
                <w:tcBorders>
                  <w:top w:val="outset" w:sz="4" w:space="0" w:color="auto"/>
                  <w:left w:val="outset" w:sz="4" w:space="0" w:color="auto"/>
                  <w:bottom w:val="outset" w:sz="4" w:space="0" w:color="auto"/>
                  <w:right w:val="outset" w:sz="4" w:space="0" w:color="auto"/>
                </w:tcBorders>
                <w:vAlign w:val="center"/>
              </w:tcPr>
              <w:p w14:paraId="367748B5" w14:textId="403BC675"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1,138,231.39</w:t>
                </w:r>
              </w:p>
            </w:tc>
          </w:tr>
          <w:tr w:rsidR="008B72DB" w:rsidRPr="006409CE" w14:paraId="4001F49D"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70A895D5" w14:textId="73FD7FD0" w:rsidR="008B72DB" w:rsidRPr="006409CE" w:rsidRDefault="008B72DB" w:rsidP="008B72DB">
                <w:pPr>
                  <w:ind w:firstLineChars="100" w:firstLine="210"/>
                  <w:rPr>
                    <w:rFonts w:ascii="Times New Roman" w:hAnsi="Times New Roman" w:cs="Times New Roman"/>
                  </w:rPr>
                </w:pPr>
                <w:r w:rsidRPr="006409CE">
                  <w:rPr>
                    <w:rFonts w:ascii="Times New Roman" w:hAnsi="Times New Roman" w:cs="Times New Roman"/>
                  </w:rPr>
                  <w:lastRenderedPageBreak/>
                  <w:t>（</w:t>
                </w:r>
                <w:r w:rsidRPr="006409CE">
                  <w:rPr>
                    <w:rFonts w:ascii="Times New Roman" w:hAnsi="Times New Roman" w:cs="Times New Roman"/>
                  </w:rPr>
                  <w:t>2</w:t>
                </w:r>
                <w:r w:rsidRPr="006409CE">
                  <w:rPr>
                    <w:rFonts w:ascii="Times New Roman" w:hAnsi="Times New Roman" w:cs="Times New Roman"/>
                  </w:rPr>
                  <w:t>）其他债权投资公允价值变动</w:t>
                </w:r>
              </w:p>
            </w:tc>
            <w:tc>
              <w:tcPr>
                <w:tcW w:w="830" w:type="pct"/>
                <w:tcBorders>
                  <w:top w:val="outset" w:sz="4" w:space="0" w:color="auto"/>
                  <w:left w:val="outset" w:sz="4" w:space="0" w:color="auto"/>
                  <w:bottom w:val="outset" w:sz="4" w:space="0" w:color="auto"/>
                  <w:right w:val="outset" w:sz="4" w:space="0" w:color="auto"/>
                </w:tcBorders>
              </w:tcPr>
              <w:p w14:paraId="0E88FA3A"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37F441A3" w14:textId="1B1E43EB"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w:t>
                </w:r>
              </w:p>
            </w:tc>
            <w:tc>
              <w:tcPr>
                <w:tcW w:w="1106" w:type="pct"/>
                <w:tcBorders>
                  <w:top w:val="outset" w:sz="4" w:space="0" w:color="auto"/>
                  <w:left w:val="outset" w:sz="4" w:space="0" w:color="auto"/>
                  <w:bottom w:val="outset" w:sz="4" w:space="0" w:color="auto"/>
                  <w:right w:val="outset" w:sz="4" w:space="0" w:color="auto"/>
                </w:tcBorders>
                <w:vAlign w:val="center"/>
              </w:tcPr>
              <w:p w14:paraId="3086D764" w14:textId="6C95B6EA"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w:t>
                </w:r>
              </w:p>
            </w:tc>
          </w:tr>
          <w:tr w:rsidR="008B72DB" w:rsidRPr="006409CE" w14:paraId="378347AA"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2D0AEC6C" w14:textId="19C4D99C" w:rsidR="008B72DB" w:rsidRPr="006409CE" w:rsidRDefault="008B72DB" w:rsidP="008B72DB">
                <w:pPr>
                  <w:ind w:firstLineChars="100" w:firstLine="210"/>
                  <w:rPr>
                    <w:rFonts w:ascii="Times New Roman" w:hAnsi="Times New Roman" w:cs="Times New Roman"/>
                  </w:rPr>
                </w:pPr>
                <w:r w:rsidRPr="006409CE">
                  <w:rPr>
                    <w:rFonts w:ascii="Times New Roman" w:hAnsi="Times New Roman" w:cs="Times New Roman"/>
                  </w:rPr>
                  <w:t>（</w:t>
                </w:r>
                <w:r w:rsidRPr="006409CE">
                  <w:rPr>
                    <w:rFonts w:ascii="Times New Roman" w:hAnsi="Times New Roman" w:cs="Times New Roman"/>
                  </w:rPr>
                  <w:t>3</w:t>
                </w:r>
                <w:r w:rsidRPr="006409CE">
                  <w:rPr>
                    <w:rFonts w:ascii="Times New Roman" w:hAnsi="Times New Roman" w:cs="Times New Roman"/>
                  </w:rPr>
                  <w:t>）金融资产重分类计入其他综合收益的金额</w:t>
                </w:r>
              </w:p>
            </w:tc>
            <w:tc>
              <w:tcPr>
                <w:tcW w:w="830" w:type="pct"/>
                <w:tcBorders>
                  <w:top w:val="outset" w:sz="4" w:space="0" w:color="auto"/>
                  <w:left w:val="outset" w:sz="4" w:space="0" w:color="auto"/>
                  <w:bottom w:val="outset" w:sz="4" w:space="0" w:color="auto"/>
                  <w:right w:val="outset" w:sz="4" w:space="0" w:color="auto"/>
                </w:tcBorders>
              </w:tcPr>
              <w:p w14:paraId="171CB74A"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43B0535F" w14:textId="393CFFFA"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w:t>
                </w:r>
              </w:p>
            </w:tc>
            <w:tc>
              <w:tcPr>
                <w:tcW w:w="1106" w:type="pct"/>
                <w:tcBorders>
                  <w:top w:val="outset" w:sz="4" w:space="0" w:color="auto"/>
                  <w:left w:val="outset" w:sz="4" w:space="0" w:color="auto"/>
                  <w:bottom w:val="outset" w:sz="4" w:space="0" w:color="auto"/>
                  <w:right w:val="outset" w:sz="4" w:space="0" w:color="auto"/>
                </w:tcBorders>
                <w:vAlign w:val="center"/>
              </w:tcPr>
              <w:p w14:paraId="5E7B33E9" w14:textId="46A9B772"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w:t>
                </w:r>
              </w:p>
            </w:tc>
          </w:tr>
          <w:tr w:rsidR="008B72DB" w:rsidRPr="006409CE" w14:paraId="68893961"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4743DF7A" w14:textId="4D94F2AD" w:rsidR="008B72DB" w:rsidRPr="006409CE" w:rsidRDefault="008B72DB" w:rsidP="008B72DB">
                <w:pPr>
                  <w:ind w:firstLineChars="100" w:firstLine="210"/>
                  <w:rPr>
                    <w:rFonts w:ascii="Times New Roman" w:hAnsi="Times New Roman" w:cs="Times New Roman"/>
                  </w:rPr>
                </w:pPr>
                <w:r w:rsidRPr="006409CE">
                  <w:rPr>
                    <w:rFonts w:ascii="Times New Roman" w:hAnsi="Times New Roman" w:cs="Times New Roman"/>
                  </w:rPr>
                  <w:t>（</w:t>
                </w:r>
                <w:r w:rsidRPr="006409CE">
                  <w:rPr>
                    <w:rFonts w:ascii="Times New Roman" w:hAnsi="Times New Roman" w:cs="Times New Roman"/>
                  </w:rPr>
                  <w:t>4</w:t>
                </w:r>
                <w:r w:rsidRPr="006409CE">
                  <w:rPr>
                    <w:rFonts w:ascii="Times New Roman" w:hAnsi="Times New Roman" w:cs="Times New Roman"/>
                  </w:rPr>
                  <w:t>）其他债权投资信用减值准备</w:t>
                </w:r>
              </w:p>
            </w:tc>
            <w:tc>
              <w:tcPr>
                <w:tcW w:w="830" w:type="pct"/>
                <w:tcBorders>
                  <w:top w:val="outset" w:sz="4" w:space="0" w:color="auto"/>
                  <w:left w:val="outset" w:sz="4" w:space="0" w:color="auto"/>
                  <w:bottom w:val="outset" w:sz="4" w:space="0" w:color="auto"/>
                  <w:right w:val="outset" w:sz="4" w:space="0" w:color="auto"/>
                </w:tcBorders>
              </w:tcPr>
              <w:p w14:paraId="11E12F81"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06E815B9" w14:textId="2D213B54"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w:t>
                </w:r>
              </w:p>
            </w:tc>
            <w:tc>
              <w:tcPr>
                <w:tcW w:w="1106" w:type="pct"/>
                <w:tcBorders>
                  <w:top w:val="outset" w:sz="4" w:space="0" w:color="auto"/>
                  <w:left w:val="outset" w:sz="4" w:space="0" w:color="auto"/>
                  <w:bottom w:val="outset" w:sz="4" w:space="0" w:color="auto"/>
                  <w:right w:val="outset" w:sz="4" w:space="0" w:color="auto"/>
                </w:tcBorders>
                <w:vAlign w:val="center"/>
              </w:tcPr>
              <w:p w14:paraId="109613FB" w14:textId="2C106393"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w:t>
                </w:r>
              </w:p>
            </w:tc>
          </w:tr>
          <w:tr w:rsidR="008B72DB" w:rsidRPr="006409CE" w14:paraId="28557B2F"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736B3D17" w14:textId="29F7CDB2" w:rsidR="008B72DB" w:rsidRPr="006409CE" w:rsidRDefault="008B72DB" w:rsidP="008B72DB">
                <w:pPr>
                  <w:ind w:firstLineChars="100" w:firstLine="210"/>
                  <w:rPr>
                    <w:rFonts w:ascii="Times New Roman" w:hAnsi="Times New Roman" w:cs="Times New Roman"/>
                  </w:rPr>
                </w:pPr>
                <w:r w:rsidRPr="006409CE">
                  <w:rPr>
                    <w:rFonts w:ascii="Times New Roman" w:hAnsi="Times New Roman" w:cs="Times New Roman"/>
                  </w:rPr>
                  <w:t>（</w:t>
                </w:r>
                <w:r w:rsidRPr="006409CE">
                  <w:rPr>
                    <w:rFonts w:ascii="Times New Roman" w:hAnsi="Times New Roman" w:cs="Times New Roman"/>
                  </w:rPr>
                  <w:t>5</w:t>
                </w:r>
                <w:r w:rsidRPr="006409CE">
                  <w:rPr>
                    <w:rFonts w:ascii="Times New Roman" w:hAnsi="Times New Roman" w:cs="Times New Roman"/>
                  </w:rPr>
                  <w:t>）现金流量套期储备</w:t>
                </w:r>
              </w:p>
            </w:tc>
            <w:tc>
              <w:tcPr>
                <w:tcW w:w="830" w:type="pct"/>
                <w:tcBorders>
                  <w:top w:val="outset" w:sz="4" w:space="0" w:color="auto"/>
                  <w:left w:val="outset" w:sz="4" w:space="0" w:color="auto"/>
                  <w:bottom w:val="outset" w:sz="4" w:space="0" w:color="auto"/>
                  <w:right w:val="outset" w:sz="4" w:space="0" w:color="auto"/>
                </w:tcBorders>
              </w:tcPr>
              <w:p w14:paraId="7413890C"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2C7D8E91" w14:textId="34B00DFA"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w:t>
                </w:r>
              </w:p>
            </w:tc>
            <w:tc>
              <w:tcPr>
                <w:tcW w:w="1106" w:type="pct"/>
                <w:tcBorders>
                  <w:top w:val="outset" w:sz="4" w:space="0" w:color="auto"/>
                  <w:left w:val="outset" w:sz="4" w:space="0" w:color="auto"/>
                  <w:bottom w:val="outset" w:sz="4" w:space="0" w:color="auto"/>
                  <w:right w:val="outset" w:sz="4" w:space="0" w:color="auto"/>
                </w:tcBorders>
                <w:vAlign w:val="center"/>
              </w:tcPr>
              <w:p w14:paraId="67D3183B" w14:textId="6A9CDDB7"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w:t>
                </w:r>
              </w:p>
            </w:tc>
          </w:tr>
          <w:tr w:rsidR="008B72DB" w:rsidRPr="006409CE" w14:paraId="58CD2965"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72637531" w14:textId="2C186E44" w:rsidR="008B72DB" w:rsidRPr="006409CE" w:rsidRDefault="008B72DB" w:rsidP="008B72DB">
                <w:pPr>
                  <w:ind w:firstLineChars="100" w:firstLine="210"/>
                  <w:rPr>
                    <w:rFonts w:ascii="Times New Roman" w:hAnsi="Times New Roman" w:cs="Times New Roman"/>
                  </w:rPr>
                </w:pPr>
                <w:r w:rsidRPr="006409CE">
                  <w:rPr>
                    <w:rFonts w:ascii="Times New Roman" w:hAnsi="Times New Roman" w:cs="Times New Roman"/>
                  </w:rPr>
                  <w:t>（</w:t>
                </w:r>
                <w:r w:rsidRPr="006409CE">
                  <w:rPr>
                    <w:rFonts w:ascii="Times New Roman" w:hAnsi="Times New Roman" w:cs="Times New Roman"/>
                  </w:rPr>
                  <w:t>6</w:t>
                </w:r>
                <w:r w:rsidRPr="006409CE">
                  <w:rPr>
                    <w:rFonts w:ascii="Times New Roman" w:hAnsi="Times New Roman" w:cs="Times New Roman"/>
                  </w:rPr>
                  <w:t>）外币财务报表折算差额</w:t>
                </w:r>
              </w:p>
            </w:tc>
            <w:tc>
              <w:tcPr>
                <w:tcW w:w="830" w:type="pct"/>
                <w:tcBorders>
                  <w:top w:val="outset" w:sz="4" w:space="0" w:color="auto"/>
                  <w:left w:val="outset" w:sz="4" w:space="0" w:color="auto"/>
                  <w:bottom w:val="outset" w:sz="4" w:space="0" w:color="auto"/>
                  <w:right w:val="outset" w:sz="4" w:space="0" w:color="auto"/>
                </w:tcBorders>
              </w:tcPr>
              <w:p w14:paraId="6C93BEB3"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7B07DA6D" w14:textId="7C128D3D"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93,511,376.05</w:t>
                </w:r>
              </w:p>
            </w:tc>
            <w:tc>
              <w:tcPr>
                <w:tcW w:w="1106" w:type="pct"/>
                <w:tcBorders>
                  <w:top w:val="outset" w:sz="4" w:space="0" w:color="auto"/>
                  <w:left w:val="outset" w:sz="4" w:space="0" w:color="auto"/>
                  <w:bottom w:val="outset" w:sz="4" w:space="0" w:color="auto"/>
                  <w:right w:val="outset" w:sz="4" w:space="0" w:color="auto"/>
                </w:tcBorders>
                <w:vAlign w:val="center"/>
              </w:tcPr>
              <w:p w14:paraId="77537C1C" w14:textId="38492BBE"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27,940,014.64</w:t>
                </w:r>
              </w:p>
            </w:tc>
          </w:tr>
          <w:tr w:rsidR="008B72DB" w:rsidRPr="006409CE" w14:paraId="6934DD71"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51B9DED5" w14:textId="157B0789" w:rsidR="008B72DB" w:rsidRPr="006409CE" w:rsidRDefault="008B72DB" w:rsidP="008B72DB">
                <w:pPr>
                  <w:ind w:firstLineChars="100" w:firstLine="210"/>
                  <w:rPr>
                    <w:rFonts w:ascii="Times New Roman" w:hAnsi="Times New Roman" w:cs="Times New Roman"/>
                  </w:rPr>
                </w:pPr>
                <w:r w:rsidRPr="006409CE">
                  <w:rPr>
                    <w:rFonts w:ascii="Times New Roman" w:hAnsi="Times New Roman" w:cs="Times New Roman"/>
                  </w:rPr>
                  <w:t>（</w:t>
                </w:r>
                <w:r w:rsidRPr="006409CE">
                  <w:rPr>
                    <w:rFonts w:ascii="Times New Roman" w:hAnsi="Times New Roman" w:cs="Times New Roman"/>
                  </w:rPr>
                  <w:t>7</w:t>
                </w:r>
                <w:r w:rsidRPr="006409CE">
                  <w:rPr>
                    <w:rFonts w:ascii="Times New Roman" w:hAnsi="Times New Roman" w:cs="Times New Roman"/>
                  </w:rPr>
                  <w:t>）其他</w:t>
                </w:r>
              </w:p>
            </w:tc>
            <w:tc>
              <w:tcPr>
                <w:tcW w:w="830" w:type="pct"/>
                <w:tcBorders>
                  <w:top w:val="outset" w:sz="4" w:space="0" w:color="auto"/>
                  <w:left w:val="outset" w:sz="4" w:space="0" w:color="auto"/>
                  <w:bottom w:val="outset" w:sz="4" w:space="0" w:color="auto"/>
                  <w:right w:val="outset" w:sz="4" w:space="0" w:color="auto"/>
                </w:tcBorders>
              </w:tcPr>
              <w:p w14:paraId="62A674BB"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26D92498" w14:textId="77777777" w:rsidR="008B72DB" w:rsidRPr="006409CE" w:rsidRDefault="008B72DB" w:rsidP="008B72DB">
                <w:pPr>
                  <w:jc w:val="right"/>
                  <w:rPr>
                    <w:rFonts w:ascii="Times New Roman" w:hAnsi="Times New Roman" w:cs="Times New Roman"/>
                    <w:szCs w:val="21"/>
                  </w:rPr>
                </w:pPr>
              </w:p>
            </w:tc>
            <w:tc>
              <w:tcPr>
                <w:tcW w:w="1106" w:type="pct"/>
                <w:tcBorders>
                  <w:top w:val="outset" w:sz="4" w:space="0" w:color="auto"/>
                  <w:left w:val="outset" w:sz="4" w:space="0" w:color="auto"/>
                  <w:bottom w:val="outset" w:sz="4" w:space="0" w:color="auto"/>
                  <w:right w:val="outset" w:sz="4" w:space="0" w:color="auto"/>
                </w:tcBorders>
                <w:vAlign w:val="center"/>
              </w:tcPr>
              <w:p w14:paraId="735D9BF4" w14:textId="77777777" w:rsidR="008B72DB" w:rsidRPr="006409CE" w:rsidRDefault="008B72DB" w:rsidP="008B72DB">
                <w:pPr>
                  <w:jc w:val="right"/>
                  <w:rPr>
                    <w:rFonts w:ascii="Times New Roman" w:hAnsi="Times New Roman" w:cs="Times New Roman"/>
                    <w:szCs w:val="21"/>
                  </w:rPr>
                </w:pPr>
              </w:p>
            </w:tc>
          </w:tr>
          <w:tr w:rsidR="008B72DB" w:rsidRPr="006409CE" w14:paraId="0E5D2A36"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2C20375B" w14:textId="4DD7D7E6" w:rsidR="008B72DB" w:rsidRPr="006409CE" w:rsidRDefault="008B72DB" w:rsidP="008B72DB">
                <w:pPr>
                  <w:ind w:firstLineChars="100" w:firstLine="210"/>
                  <w:rPr>
                    <w:rFonts w:ascii="Times New Roman" w:hAnsi="Times New Roman" w:cs="Times New Roman"/>
                    <w:szCs w:val="21"/>
                  </w:rPr>
                </w:pPr>
                <w:r w:rsidRPr="006409CE">
                  <w:rPr>
                    <w:rFonts w:ascii="Times New Roman" w:hAnsi="Times New Roman" w:cs="Times New Roman"/>
                    <w:szCs w:val="21"/>
                  </w:rPr>
                  <w:t>（二）归属于少数股东的其他综合收益的税后净额</w:t>
                </w:r>
              </w:p>
            </w:tc>
            <w:tc>
              <w:tcPr>
                <w:tcW w:w="830" w:type="pct"/>
                <w:tcBorders>
                  <w:top w:val="outset" w:sz="4" w:space="0" w:color="auto"/>
                  <w:left w:val="outset" w:sz="4" w:space="0" w:color="auto"/>
                  <w:bottom w:val="outset" w:sz="4" w:space="0" w:color="auto"/>
                  <w:right w:val="outset" w:sz="4" w:space="0" w:color="auto"/>
                </w:tcBorders>
              </w:tcPr>
              <w:p w14:paraId="6AF868D6"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56DABE38" w14:textId="0C583CD4"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w:t>
                </w:r>
              </w:p>
            </w:tc>
            <w:tc>
              <w:tcPr>
                <w:tcW w:w="1106" w:type="pct"/>
                <w:tcBorders>
                  <w:top w:val="outset" w:sz="4" w:space="0" w:color="auto"/>
                  <w:left w:val="outset" w:sz="4" w:space="0" w:color="auto"/>
                  <w:bottom w:val="outset" w:sz="4" w:space="0" w:color="auto"/>
                  <w:right w:val="outset" w:sz="4" w:space="0" w:color="auto"/>
                </w:tcBorders>
                <w:vAlign w:val="center"/>
              </w:tcPr>
              <w:p w14:paraId="20C05A83" w14:textId="17D15EFF"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w:t>
                </w:r>
              </w:p>
            </w:tc>
          </w:tr>
          <w:tr w:rsidR="008B72DB" w:rsidRPr="006409CE" w14:paraId="3C956ECF"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27290C32" w14:textId="77777777" w:rsidR="008B72DB" w:rsidRPr="006409CE" w:rsidRDefault="008B72DB" w:rsidP="008B72DB">
                <w:pPr>
                  <w:rPr>
                    <w:rFonts w:ascii="Times New Roman" w:hAnsi="Times New Roman" w:cs="Times New Roman"/>
                    <w:szCs w:val="21"/>
                  </w:rPr>
                </w:pPr>
                <w:r w:rsidRPr="006409CE">
                  <w:rPr>
                    <w:rFonts w:ascii="Times New Roman" w:hAnsi="Times New Roman" w:cs="Times New Roman"/>
                    <w:szCs w:val="21"/>
                  </w:rPr>
                  <w:t>七、综合收益总额</w:t>
                </w:r>
              </w:p>
            </w:tc>
            <w:tc>
              <w:tcPr>
                <w:tcW w:w="830" w:type="pct"/>
                <w:tcBorders>
                  <w:top w:val="outset" w:sz="4" w:space="0" w:color="auto"/>
                  <w:left w:val="outset" w:sz="4" w:space="0" w:color="auto"/>
                  <w:bottom w:val="outset" w:sz="4" w:space="0" w:color="auto"/>
                  <w:right w:val="outset" w:sz="4" w:space="0" w:color="auto"/>
                </w:tcBorders>
              </w:tcPr>
              <w:p w14:paraId="6CC5A4F1"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75559607" w14:textId="2C6E35AC"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42,045,324.40</w:t>
                </w:r>
              </w:p>
            </w:tc>
            <w:tc>
              <w:tcPr>
                <w:tcW w:w="1106" w:type="pct"/>
                <w:tcBorders>
                  <w:top w:val="outset" w:sz="4" w:space="0" w:color="auto"/>
                  <w:left w:val="outset" w:sz="4" w:space="0" w:color="auto"/>
                  <w:bottom w:val="outset" w:sz="4" w:space="0" w:color="auto"/>
                  <w:right w:val="outset" w:sz="4" w:space="0" w:color="auto"/>
                </w:tcBorders>
                <w:vAlign w:val="center"/>
              </w:tcPr>
              <w:p w14:paraId="6F697AB5" w14:textId="2322B85B"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-134,258,225.89</w:t>
                </w:r>
              </w:p>
            </w:tc>
          </w:tr>
          <w:tr w:rsidR="008B72DB" w:rsidRPr="006409CE" w14:paraId="02C91DFF"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4BC8DB2F" w14:textId="00CFD9AA" w:rsidR="008B72DB" w:rsidRPr="006409CE" w:rsidRDefault="008B72DB" w:rsidP="008B72DB">
                <w:pPr>
                  <w:ind w:firstLineChars="100" w:firstLine="210"/>
                  <w:rPr>
                    <w:rFonts w:ascii="Times New Roman" w:hAnsi="Times New Roman" w:cs="Times New Roman"/>
                    <w:szCs w:val="21"/>
                  </w:rPr>
                </w:pPr>
                <w:r w:rsidRPr="006409CE">
                  <w:rPr>
                    <w:rFonts w:ascii="Times New Roman" w:hAnsi="Times New Roman" w:cs="Times New Roman"/>
                    <w:szCs w:val="21"/>
                  </w:rPr>
                  <w:t>（一）归属于母公司所有者的综合收益总额</w:t>
                </w:r>
              </w:p>
            </w:tc>
            <w:tc>
              <w:tcPr>
                <w:tcW w:w="830" w:type="pct"/>
                <w:tcBorders>
                  <w:top w:val="outset" w:sz="4" w:space="0" w:color="auto"/>
                  <w:left w:val="outset" w:sz="4" w:space="0" w:color="auto"/>
                  <w:bottom w:val="outset" w:sz="4" w:space="0" w:color="auto"/>
                  <w:right w:val="outset" w:sz="4" w:space="0" w:color="auto"/>
                </w:tcBorders>
              </w:tcPr>
              <w:p w14:paraId="738D67B2"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12D01EC3" w14:textId="7D6A8BC1"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42,933,035.19</w:t>
                </w:r>
              </w:p>
            </w:tc>
            <w:tc>
              <w:tcPr>
                <w:tcW w:w="1106" w:type="pct"/>
                <w:tcBorders>
                  <w:top w:val="outset" w:sz="4" w:space="0" w:color="auto"/>
                  <w:left w:val="outset" w:sz="4" w:space="0" w:color="auto"/>
                  <w:bottom w:val="outset" w:sz="4" w:space="0" w:color="auto"/>
                  <w:right w:val="outset" w:sz="4" w:space="0" w:color="auto"/>
                </w:tcBorders>
                <w:vAlign w:val="center"/>
              </w:tcPr>
              <w:p w14:paraId="5538E57F" w14:textId="0F7D4710"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-131,047,110.33</w:t>
                </w:r>
              </w:p>
            </w:tc>
          </w:tr>
          <w:tr w:rsidR="008B72DB" w:rsidRPr="006409CE" w14:paraId="3ACDF006"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78905F7A" w14:textId="2A5EFEF6" w:rsidR="008B72DB" w:rsidRPr="006409CE" w:rsidRDefault="008B72DB" w:rsidP="008B72DB">
                <w:pPr>
                  <w:ind w:firstLineChars="100" w:firstLine="210"/>
                  <w:rPr>
                    <w:rFonts w:ascii="Times New Roman" w:hAnsi="Times New Roman" w:cs="Times New Roman"/>
                    <w:szCs w:val="21"/>
                  </w:rPr>
                </w:pPr>
                <w:r w:rsidRPr="006409CE">
                  <w:rPr>
                    <w:rFonts w:ascii="Times New Roman" w:hAnsi="Times New Roman" w:cs="Times New Roman"/>
                    <w:szCs w:val="21"/>
                  </w:rPr>
                  <w:t>（二）归属于少数股东的综合收益总额</w:t>
                </w:r>
              </w:p>
            </w:tc>
            <w:tc>
              <w:tcPr>
                <w:tcW w:w="830" w:type="pct"/>
                <w:tcBorders>
                  <w:top w:val="outset" w:sz="4" w:space="0" w:color="auto"/>
                  <w:left w:val="outset" w:sz="4" w:space="0" w:color="auto"/>
                  <w:bottom w:val="outset" w:sz="4" w:space="0" w:color="auto"/>
                  <w:right w:val="outset" w:sz="4" w:space="0" w:color="auto"/>
                </w:tcBorders>
              </w:tcPr>
              <w:p w14:paraId="55ABD317"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vAlign w:val="center"/>
              </w:tcPr>
              <w:p w14:paraId="3BCE0F5E" w14:textId="07152606"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-887,710.79</w:t>
                </w:r>
              </w:p>
            </w:tc>
            <w:tc>
              <w:tcPr>
                <w:tcW w:w="1106" w:type="pct"/>
                <w:tcBorders>
                  <w:top w:val="outset" w:sz="4" w:space="0" w:color="auto"/>
                  <w:left w:val="outset" w:sz="4" w:space="0" w:color="auto"/>
                  <w:bottom w:val="outset" w:sz="4" w:space="0" w:color="auto"/>
                  <w:right w:val="outset" w:sz="4" w:space="0" w:color="auto"/>
                </w:tcBorders>
                <w:vAlign w:val="center"/>
              </w:tcPr>
              <w:p w14:paraId="6B306635" w14:textId="234ECC6C"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-3,211,115.56</w:t>
                </w:r>
              </w:p>
            </w:tc>
          </w:tr>
          <w:tr w:rsidR="008B72DB" w:rsidRPr="006409CE" w14:paraId="308860F7" w14:textId="77777777" w:rsidTr="00DA38CD">
            <w:sdt>
              <w:sdtPr>
                <w:rPr>
                  <w:rFonts w:ascii="Times New Roman" w:hAnsi="Times New Roman" w:cs="Times New Roman"/>
                </w:rPr>
                <w:tag w:val="_PLD_6e9655fe2b7c48e3964f7a74f9c6deea"/>
                <w:id w:val="-774637996"/>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5348F268" w14:textId="0A12F574" w:rsidR="008B72DB" w:rsidRPr="006409CE" w:rsidRDefault="008B72DB" w:rsidP="008B72DB">
                    <w:pPr>
                      <w:rPr>
                        <w:rFonts w:ascii="Times New Roman" w:hAnsi="Times New Roman" w:cs="Times New Roman"/>
                        <w:color w:val="008000"/>
                        <w:szCs w:val="21"/>
                      </w:rPr>
                    </w:pPr>
                    <w:r w:rsidRPr="006409CE">
                      <w:rPr>
                        <w:rFonts w:ascii="Times New Roman" w:hAnsi="Times New Roman" w:cs="Times New Roman"/>
                        <w:szCs w:val="21"/>
                      </w:rPr>
                      <w:t>八、每股收益：</w:t>
                    </w:r>
                  </w:p>
                </w:tc>
              </w:sdtContent>
            </w:sdt>
          </w:tr>
          <w:tr w:rsidR="008B72DB" w:rsidRPr="006409CE" w14:paraId="5BE5B7ED"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7AFCADC2" w14:textId="77777777" w:rsidR="008B72DB" w:rsidRPr="006409CE" w:rsidRDefault="008B72DB" w:rsidP="008B72DB">
                <w:pPr>
                  <w:ind w:firstLineChars="100" w:firstLine="210"/>
                  <w:rPr>
                    <w:rFonts w:ascii="Times New Roman" w:hAnsi="Times New Roman" w:cs="Times New Roman"/>
                    <w:szCs w:val="21"/>
                  </w:rPr>
                </w:pPr>
                <w:r w:rsidRPr="006409CE">
                  <w:rPr>
                    <w:rFonts w:ascii="Times New Roman" w:hAnsi="Times New Roman" w:cs="Times New Roman"/>
                    <w:szCs w:val="21"/>
                  </w:rPr>
                  <w:t>（一）基本每股收益</w:t>
                </w:r>
                <w:r w:rsidRPr="006409CE">
                  <w:rPr>
                    <w:rFonts w:ascii="Times New Roman" w:hAnsi="Times New Roman" w:cs="Times New Roman"/>
                    <w:szCs w:val="21"/>
                  </w:rPr>
                  <w:t>(</w:t>
                </w:r>
                <w:r w:rsidRPr="006409CE">
                  <w:rPr>
                    <w:rFonts w:ascii="Times New Roman" w:hAnsi="Times New Roman" w:cs="Times New Roman"/>
                    <w:szCs w:val="21"/>
                  </w:rPr>
                  <w:t>元</w:t>
                </w:r>
                <w:r w:rsidRPr="006409CE">
                  <w:rPr>
                    <w:rFonts w:ascii="Times New Roman" w:hAnsi="Times New Roman" w:cs="Times New Roman"/>
                    <w:szCs w:val="21"/>
                  </w:rPr>
                  <w:t>/</w:t>
                </w:r>
                <w:r w:rsidRPr="006409CE">
                  <w:rPr>
                    <w:rFonts w:ascii="Times New Roman" w:hAnsi="Times New Roman" w:cs="Times New Roman"/>
                    <w:szCs w:val="21"/>
                  </w:rPr>
                  <w:t>股</w:t>
                </w:r>
                <w:r w:rsidRPr="006409CE">
                  <w:rPr>
                    <w:rFonts w:ascii="Times New Roman" w:hAnsi="Times New Roman" w:cs="Times New Roman"/>
                    <w:szCs w:val="21"/>
                  </w:rPr>
                  <w:t>)</w:t>
                </w:r>
              </w:p>
            </w:tc>
            <w:tc>
              <w:tcPr>
                <w:tcW w:w="830" w:type="pct"/>
                <w:tcBorders>
                  <w:top w:val="outset" w:sz="4" w:space="0" w:color="auto"/>
                  <w:left w:val="outset" w:sz="4" w:space="0" w:color="auto"/>
                  <w:bottom w:val="outset" w:sz="4" w:space="0" w:color="auto"/>
                  <w:right w:val="outset" w:sz="4" w:space="0" w:color="auto"/>
                </w:tcBorders>
              </w:tcPr>
              <w:p w14:paraId="4AA2D700"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tcPr>
              <w:p w14:paraId="641EE7A6" w14:textId="6FF0EE18"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-0.09</w:t>
                </w:r>
              </w:p>
            </w:tc>
            <w:tc>
              <w:tcPr>
                <w:tcW w:w="1106" w:type="pct"/>
                <w:tcBorders>
                  <w:top w:val="outset" w:sz="4" w:space="0" w:color="auto"/>
                  <w:left w:val="outset" w:sz="4" w:space="0" w:color="auto"/>
                  <w:bottom w:val="outset" w:sz="4" w:space="0" w:color="auto"/>
                  <w:right w:val="outset" w:sz="4" w:space="0" w:color="auto"/>
                </w:tcBorders>
              </w:tcPr>
              <w:p w14:paraId="10A9C48B" w14:textId="38DF9124"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-0.33</w:t>
                </w:r>
              </w:p>
            </w:tc>
          </w:tr>
          <w:tr w:rsidR="008B72DB" w:rsidRPr="006409CE" w14:paraId="5DC77951" w14:textId="77777777" w:rsidTr="008B72DB">
            <w:tc>
              <w:tcPr>
                <w:tcW w:w="1930" w:type="pct"/>
                <w:tcBorders>
                  <w:top w:val="outset" w:sz="4" w:space="0" w:color="auto"/>
                  <w:left w:val="outset" w:sz="4" w:space="0" w:color="auto"/>
                  <w:bottom w:val="outset" w:sz="4" w:space="0" w:color="auto"/>
                  <w:right w:val="outset" w:sz="4" w:space="0" w:color="auto"/>
                </w:tcBorders>
                <w:vAlign w:val="center"/>
              </w:tcPr>
              <w:p w14:paraId="16CDD81E" w14:textId="77777777" w:rsidR="008B72DB" w:rsidRPr="006409CE" w:rsidRDefault="008B72DB" w:rsidP="008B72DB">
                <w:pPr>
                  <w:ind w:firstLineChars="100" w:firstLine="210"/>
                  <w:rPr>
                    <w:rFonts w:ascii="Times New Roman" w:hAnsi="Times New Roman" w:cs="Times New Roman"/>
                    <w:szCs w:val="21"/>
                  </w:rPr>
                </w:pPr>
                <w:r w:rsidRPr="006409CE">
                  <w:rPr>
                    <w:rFonts w:ascii="Times New Roman" w:hAnsi="Times New Roman" w:cs="Times New Roman"/>
                    <w:szCs w:val="21"/>
                  </w:rPr>
                  <w:t>（二）稀释每股收益</w:t>
                </w:r>
                <w:r w:rsidRPr="006409CE">
                  <w:rPr>
                    <w:rFonts w:ascii="Times New Roman" w:hAnsi="Times New Roman" w:cs="Times New Roman"/>
                    <w:szCs w:val="21"/>
                  </w:rPr>
                  <w:t>(</w:t>
                </w:r>
                <w:r w:rsidRPr="006409CE">
                  <w:rPr>
                    <w:rFonts w:ascii="Times New Roman" w:hAnsi="Times New Roman" w:cs="Times New Roman"/>
                    <w:szCs w:val="21"/>
                  </w:rPr>
                  <w:t>元</w:t>
                </w:r>
                <w:r w:rsidRPr="006409CE">
                  <w:rPr>
                    <w:rFonts w:ascii="Times New Roman" w:hAnsi="Times New Roman" w:cs="Times New Roman"/>
                    <w:szCs w:val="21"/>
                  </w:rPr>
                  <w:t>/</w:t>
                </w:r>
                <w:r w:rsidRPr="006409CE">
                  <w:rPr>
                    <w:rFonts w:ascii="Times New Roman" w:hAnsi="Times New Roman" w:cs="Times New Roman"/>
                    <w:szCs w:val="21"/>
                  </w:rPr>
                  <w:t>股</w:t>
                </w:r>
                <w:r w:rsidRPr="006409CE">
                  <w:rPr>
                    <w:rFonts w:ascii="Times New Roman" w:hAnsi="Times New Roman" w:cs="Times New Roman"/>
                    <w:szCs w:val="21"/>
                  </w:rPr>
                  <w:t>)</w:t>
                </w:r>
              </w:p>
            </w:tc>
            <w:tc>
              <w:tcPr>
                <w:tcW w:w="830" w:type="pct"/>
                <w:tcBorders>
                  <w:top w:val="outset" w:sz="4" w:space="0" w:color="auto"/>
                  <w:left w:val="outset" w:sz="4" w:space="0" w:color="auto"/>
                  <w:bottom w:val="outset" w:sz="4" w:space="0" w:color="auto"/>
                  <w:right w:val="outset" w:sz="4" w:space="0" w:color="auto"/>
                </w:tcBorders>
              </w:tcPr>
              <w:p w14:paraId="71E8A247" w14:textId="77777777" w:rsidR="008B72DB" w:rsidRPr="006409CE" w:rsidRDefault="008B72DB" w:rsidP="008B72DB">
                <w:pPr>
                  <w:rPr>
                    <w:rFonts w:ascii="Times New Roman" w:hAnsi="Times New Roman" w:cs="Times New Roman"/>
                    <w:szCs w:val="21"/>
                  </w:rPr>
                </w:pPr>
              </w:p>
            </w:tc>
            <w:tc>
              <w:tcPr>
                <w:tcW w:w="1134" w:type="pct"/>
                <w:tcBorders>
                  <w:top w:val="outset" w:sz="4" w:space="0" w:color="auto"/>
                  <w:left w:val="outset" w:sz="4" w:space="0" w:color="auto"/>
                  <w:bottom w:val="outset" w:sz="4" w:space="0" w:color="auto"/>
                  <w:right w:val="outset" w:sz="4" w:space="0" w:color="auto"/>
                </w:tcBorders>
              </w:tcPr>
              <w:p w14:paraId="04A68485" w14:textId="080825AA"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-0.09</w:t>
                </w:r>
              </w:p>
            </w:tc>
            <w:tc>
              <w:tcPr>
                <w:tcW w:w="1106" w:type="pct"/>
                <w:tcBorders>
                  <w:top w:val="outset" w:sz="4" w:space="0" w:color="auto"/>
                  <w:left w:val="outset" w:sz="4" w:space="0" w:color="auto"/>
                  <w:bottom w:val="outset" w:sz="4" w:space="0" w:color="auto"/>
                  <w:right w:val="outset" w:sz="4" w:space="0" w:color="auto"/>
                </w:tcBorders>
              </w:tcPr>
              <w:p w14:paraId="03368636" w14:textId="0CFC90A1" w:rsidR="008B72DB" w:rsidRPr="006409CE" w:rsidRDefault="008B72DB" w:rsidP="008B72DB">
                <w:pPr>
                  <w:jc w:val="right"/>
                  <w:rPr>
                    <w:rFonts w:ascii="Times New Roman" w:hAnsi="Times New Roman" w:cs="Times New Roman"/>
                    <w:szCs w:val="21"/>
                  </w:rPr>
                </w:pPr>
                <w:r w:rsidRPr="006409CE">
                  <w:rPr>
                    <w:rFonts w:ascii="Times New Roman" w:hAnsi="Times New Roman" w:cs="Times New Roman"/>
                  </w:rPr>
                  <w:t>-0.33</w:t>
                </w:r>
              </w:p>
            </w:tc>
          </w:tr>
        </w:tbl>
        <w:p w14:paraId="4885FF01" w14:textId="77777777" w:rsidR="0067284A" w:rsidRPr="006409CE" w:rsidRDefault="0067284A">
          <w:pPr>
            <w:pStyle w:val="152"/>
            <w:rPr>
              <w:rFonts w:ascii="Times New Roman" w:hAnsi="Times New Roman" w:cs="Times New Roman"/>
            </w:rPr>
          </w:pPr>
        </w:p>
        <w:p w14:paraId="5794AD64" w14:textId="26C88A03" w:rsidR="0067284A" w:rsidRPr="006409CE" w:rsidRDefault="0067284A">
          <w:pPr>
            <w:rPr>
              <w:rFonts w:ascii="Times New Roman" w:hAnsi="Times New Roman" w:cs="Times New Roman"/>
              <w:b/>
              <w:bCs/>
              <w:color w:val="FF0000"/>
              <w:szCs w:val="21"/>
            </w:rPr>
          </w:pPr>
          <w:r w:rsidRPr="006409CE">
            <w:rPr>
              <w:rFonts w:ascii="Times New Roman" w:hAnsi="Times New Roman" w:cs="Times New Roman"/>
              <w:szCs w:val="21"/>
            </w:rPr>
            <w:t>本期发生同一控制下企业合并的，被合并方在合并前实现的净利润为：</w:t>
          </w:r>
          <w:sdt>
            <w:sdtPr>
              <w:rPr>
                <w:rFonts w:ascii="Times New Roman" w:hAnsi="Times New Roman" w:cs="Times New Roman"/>
                <w:szCs w:val="21"/>
              </w:rPr>
              <w:alias w:val="同一控制下的企业合并中被合并方在合并前实现的净利润"/>
              <w:tag w:val="_GBC_dee3746024314be88287a46c20d21a26"/>
              <w:id w:val="1945341426"/>
              <w:placeholder>
                <w:docPart w:val="GBC22222222222222222222222222222"/>
              </w:placeholder>
            </w:sdtPr>
            <w:sdtContent>
              <w:r w:rsidR="0036379C" w:rsidRPr="006409CE">
                <w:rPr>
                  <w:rFonts w:ascii="Times New Roman" w:hAnsi="Times New Roman" w:cs="Times New Roman"/>
                  <w:szCs w:val="21"/>
                </w:rPr>
                <w:t>/</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元</w:t>
          </w:r>
          <w:r w:rsidRPr="006409CE">
            <w:rPr>
              <w:rFonts w:ascii="Times New Roman" w:hAnsi="Times New Roman" w:cs="Times New Roman"/>
              <w:szCs w:val="21"/>
            </w:rPr>
            <w:t xml:space="preserve">, </w:t>
          </w:r>
          <w:r w:rsidRPr="006409CE">
            <w:rPr>
              <w:rFonts w:ascii="Times New Roman" w:hAnsi="Times New Roman" w:cs="Times New Roman"/>
              <w:szCs w:val="21"/>
            </w:rPr>
            <w:t>上期被合并方实现的净利润为：</w:t>
          </w:r>
          <w:r w:rsidRPr="006409CE">
            <w:rPr>
              <w:rFonts w:ascii="Times New Roman" w:hAnsi="Times New Roman" w:cs="Times New Roman"/>
              <w:szCs w:val="21"/>
            </w:rPr>
            <w:t xml:space="preserve"> </w:t>
          </w:r>
          <w:sdt>
            <w:sdtPr>
              <w:rPr>
                <w:rFonts w:ascii="Times New Roman" w:hAnsi="Times New Roman" w:cs="Times New Roman"/>
                <w:szCs w:val="21"/>
              </w:rPr>
              <w:alias w:val="同一控制下的企业合并中被合并方在合并前实现的净利润"/>
              <w:tag w:val="_GBC_12f9ba898e4e450d82ca7ea5336921ae"/>
              <w:id w:val="-724601074"/>
              <w:placeholder>
                <w:docPart w:val="GBC22222222222222222222222222222"/>
              </w:placeholder>
            </w:sdtPr>
            <w:sdtContent>
              <w:r w:rsidR="0036379C" w:rsidRPr="006409CE">
                <w:rPr>
                  <w:rFonts w:ascii="Times New Roman" w:hAnsi="Times New Roman" w:cs="Times New Roman"/>
                  <w:szCs w:val="21"/>
                </w:rPr>
                <w:t>/</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元。</w:t>
          </w:r>
        </w:p>
        <w:p w14:paraId="7DCCC1F8" w14:textId="7D71056D" w:rsidR="0067284A" w:rsidRPr="006409CE" w:rsidRDefault="0067284A">
          <w:pPr>
            <w:rPr>
              <w:rFonts w:ascii="Times New Roman" w:hAnsi="Times New Roman" w:cs="Times New Roman"/>
              <w:szCs w:val="21"/>
            </w:rPr>
          </w:pPr>
          <w:r w:rsidRPr="006409CE">
            <w:rPr>
              <w:rFonts w:ascii="Times New Roman" w:hAnsi="Times New Roman" w:cs="Times New Roman"/>
              <w:szCs w:val="21"/>
            </w:rPr>
            <w:t>公司负责人：</w:t>
          </w:r>
          <w:sdt>
            <w:sdtPr>
              <w:rPr>
                <w:rFonts w:ascii="Times New Roman" w:hAnsi="Times New Roman" w:cs="Times New Roman"/>
                <w:szCs w:val="21"/>
              </w:rPr>
              <w:alias w:val="公司负责人姓名"/>
              <w:tag w:val="_GBC_85589cdf09ed4055b8d177524f5a0df0"/>
              <w:id w:val="-1409139927"/>
              <w:placeholder>
                <w:docPart w:val="GBC22222222222222222222222222222"/>
              </w:placeholder>
              <w:dataBinding w:prefixMappings="xmlns:clcid-mr='clcid-mr'" w:xpath="/*/clcid-mr:GongSiFuZeRenXingMing[not(@periodRef)]" w:storeItemID="{89EBAB94-44A0-46A2-B712-30D997D04A6D}"/>
              <w:text/>
            </w:sdtPr>
            <w:sdtContent>
              <w:r w:rsidR="003D4FC2" w:rsidRPr="006409CE">
                <w:rPr>
                  <w:rFonts w:ascii="Times New Roman" w:hAnsi="Times New Roman" w:cs="Times New Roman"/>
                  <w:szCs w:val="21"/>
                </w:rPr>
                <w:t>游玮</w:t>
              </w:r>
            </w:sdtContent>
          </w:sdt>
          <w:r w:rsidRPr="006409CE">
            <w:rPr>
              <w:rFonts w:ascii="Times New Roman" w:hAnsi="Times New Roman" w:cs="Times New Roman"/>
              <w:szCs w:val="21"/>
            </w:rPr>
            <w:t xml:space="preserve"> </w:t>
          </w:r>
          <w:r w:rsidRPr="006409CE">
            <w:rPr>
              <w:rFonts w:ascii="Times New Roman" w:hAnsi="Times New Roman" w:cs="Times New Roman"/>
              <w:szCs w:val="21"/>
            </w:rPr>
            <w:t>主管会计工作负责人：</w:t>
          </w:r>
          <w:sdt>
            <w:sdtPr>
              <w:rPr>
                <w:rFonts w:ascii="Times New Roman" w:hAnsi="Times New Roman" w:cs="Times New Roman"/>
                <w:szCs w:val="21"/>
              </w:rPr>
              <w:alias w:val="主管会计工作负责人姓名"/>
              <w:tag w:val="_GBC_d5d5ec398a544491b9394eef54a56ec6"/>
              <w:id w:val="-202166790"/>
              <w:placeholder>
                <w:docPart w:val="GBC22222222222222222222222222222"/>
              </w:placeholder>
              <w:dataBinding w:prefixMappings="xmlns:clcid-mr='clcid-mr'" w:xpath="/*/clcid-mr:ZhuGuanKuaiJiGongZuoFuZeRenXingMing[not(@periodRef)]" w:storeItemID="{89EBAB94-44A0-46A2-B712-30D997D04A6D}"/>
              <w:text/>
            </w:sdtPr>
            <w:sdtContent>
              <w:r w:rsidR="003D4FC2" w:rsidRPr="006409CE">
                <w:rPr>
                  <w:rFonts w:ascii="Times New Roman" w:hAnsi="Times New Roman" w:cs="Times New Roman"/>
                  <w:szCs w:val="21"/>
                </w:rPr>
                <w:t>康斌</w:t>
              </w:r>
            </w:sdtContent>
          </w:sdt>
          <w:r w:rsidRPr="006409CE">
            <w:rPr>
              <w:rFonts w:ascii="Times New Roman" w:hAnsi="Times New Roman" w:cs="Times New Roman"/>
              <w:szCs w:val="21"/>
            </w:rPr>
            <w:t xml:space="preserve"> </w:t>
          </w:r>
          <w:r w:rsidRPr="006409CE">
            <w:rPr>
              <w:rFonts w:ascii="Times New Roman" w:hAnsi="Times New Roman" w:cs="Times New Roman"/>
              <w:szCs w:val="21"/>
            </w:rPr>
            <w:t>会计机构负责人：</w:t>
          </w:r>
          <w:sdt>
            <w:sdtPr>
              <w:rPr>
                <w:rFonts w:ascii="Times New Roman" w:hAnsi="Times New Roman" w:cs="Times New Roman"/>
                <w:szCs w:val="21"/>
              </w:rPr>
              <w:alias w:val="会计机构负责人姓名"/>
              <w:tag w:val="_GBC_b776bf38628747739bf5cfe3f08d63a8"/>
              <w:id w:val="491832872"/>
              <w:placeholder>
                <w:docPart w:val="GBC22222222222222222222222222222"/>
              </w:placeholder>
              <w:dataBinding w:prefixMappings="xmlns:clcid-mr='clcid-mr'" w:xpath="/*/clcid-mr:KuaiJiJiGouFuZeRenXingMing[not(@periodRef)]" w:storeItemID="{89EBAB94-44A0-46A2-B712-30D997D04A6D}"/>
              <w:text/>
            </w:sdtPr>
            <w:sdtContent>
              <w:r w:rsidR="003D4FC2" w:rsidRPr="006409CE">
                <w:rPr>
                  <w:rFonts w:ascii="Times New Roman" w:hAnsi="Times New Roman" w:cs="Times New Roman"/>
                  <w:szCs w:val="21"/>
                </w:rPr>
                <w:t>汪洋</w:t>
              </w:r>
            </w:sdtContent>
          </w:sdt>
        </w:p>
      </w:sdtContent>
    </w:sdt>
    <w:bookmarkEnd w:id="216"/>
    <w:p w14:paraId="296E6E66" w14:textId="26F49DB5" w:rsidR="0067284A" w:rsidRPr="006409CE" w:rsidRDefault="0067284A">
      <w:pPr>
        <w:rPr>
          <w:rFonts w:ascii="Times New Roman" w:hAnsi="Times New Roman" w:cs="Times New Roman"/>
          <w:color w:val="FF0000"/>
          <w:szCs w:val="21"/>
        </w:rPr>
      </w:pPr>
    </w:p>
    <w:sdt>
      <w:sdtPr>
        <w:rPr>
          <w:rFonts w:ascii="Times New Roman" w:hAnsi="Times New Roman" w:cs="宋体"/>
          <w:b w:val="0"/>
          <w:bCs w:val="0"/>
          <w:kern w:val="0"/>
          <w:sz w:val="21"/>
          <w:szCs w:val="24"/>
        </w:rPr>
        <w:tag w:val="_SEC_7398696337e643be900ea0fa28731754"/>
        <w:id w:val="-1726595225"/>
        <w:placeholder>
          <w:docPart w:val="GBC22222222222222222222222222222"/>
        </w:placeholder>
      </w:sdtPr>
      <w:sdtEndPr>
        <w:rPr>
          <w:szCs w:val="21"/>
        </w:rPr>
      </w:sdtEndPr>
      <w:sdtContent>
        <w:p w14:paraId="27CA7D64" w14:textId="310AED28" w:rsidR="0067284A" w:rsidRPr="006409CE" w:rsidRDefault="0067284A">
          <w:pPr>
            <w:pStyle w:val="151"/>
            <w:jc w:val="center"/>
            <w:rPr>
              <w:rFonts w:ascii="Times New Roman" w:hAnsi="Times New Roman"/>
            </w:rPr>
          </w:pPr>
          <w:r w:rsidRPr="006409CE">
            <w:rPr>
              <w:rFonts w:ascii="Times New Roman" w:hAnsi="Times New Roman"/>
            </w:rPr>
            <w:t>母公司利润表</w:t>
          </w:r>
        </w:p>
        <w:p w14:paraId="1E391E5A" w14:textId="2BFF517C" w:rsidR="0067284A" w:rsidRPr="006409CE" w:rsidRDefault="0067284A">
          <w:pPr>
            <w:jc w:val="center"/>
            <w:rPr>
              <w:rFonts w:ascii="Times New Roman" w:hAnsi="Times New Roman" w:cs="Times New Roman"/>
              <w:b/>
              <w:bCs/>
              <w:szCs w:val="21"/>
            </w:rPr>
          </w:pP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1—12</w:t>
          </w:r>
          <w:r w:rsidRPr="006409CE">
            <w:rPr>
              <w:rFonts w:ascii="Times New Roman" w:hAnsi="Times New Roman" w:cs="Times New Roman"/>
              <w:szCs w:val="21"/>
            </w:rPr>
            <w:t>月</w:t>
          </w:r>
        </w:p>
        <w:p w14:paraId="104E1EF1" w14:textId="63CB3457" w:rsidR="0067284A" w:rsidRPr="006409CE" w:rsidRDefault="0067284A">
          <w:pPr>
            <w:snapToGrid w:val="0"/>
            <w:spacing w:line="240" w:lineRule="atLeast"/>
            <w:jc w:val="right"/>
            <w:rPr>
              <w:rFonts w:ascii="Times New Roman" w:hAnsi="Times New Roman" w:cs="Times New Roman"/>
              <w:b/>
              <w:bCs/>
              <w:color w:val="FF0000"/>
              <w:szCs w:val="21"/>
            </w:rPr>
          </w:pPr>
          <w:r w:rsidRPr="006409CE">
            <w:rPr>
              <w:rFonts w:ascii="Times New Roman" w:hAnsi="Times New Roman" w:cs="Times New Roman"/>
              <w:szCs w:val="21"/>
            </w:rPr>
            <w:t>单位</w:t>
          </w:r>
          <w:r w:rsidRPr="006409CE">
            <w:rPr>
              <w:rFonts w:ascii="Times New Roman" w:hAnsi="Times New Roman" w:cs="Times New Roman"/>
              <w:szCs w:val="21"/>
            </w:rPr>
            <w:t>:</w:t>
          </w:r>
          <w:sdt>
            <w:sdtPr>
              <w:rPr>
                <w:rFonts w:ascii="Times New Roman" w:hAnsi="Times New Roman" w:cs="Times New Roman"/>
                <w:szCs w:val="21"/>
              </w:rPr>
              <w:alias w:val="单位：母公司利润表"/>
              <w:tag w:val="_GBC_f17e8cd8a21b417cb065f4c3b94f9c26"/>
              <w:id w:val="-62246918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r w:rsidRPr="006409CE">
            <w:rPr>
              <w:rFonts w:ascii="Times New Roman" w:hAnsi="Times New Roman" w:cs="Times New Roman"/>
              <w:szCs w:val="21"/>
            </w:rPr>
            <w:t>:</w:t>
          </w:r>
          <w:sdt>
            <w:sdtPr>
              <w:rPr>
                <w:rFonts w:ascii="Times New Roman" w:hAnsi="Times New Roman" w:cs="Times New Roman"/>
                <w:szCs w:val="21"/>
              </w:rPr>
              <w:alias w:val="币种：母公司利润表"/>
              <w:tag w:val="_GBC_514289adafbe4fe995f8f3791e23e392"/>
              <w:id w:val="194079686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419"/>
            <w:gridCol w:w="1479"/>
            <w:gridCol w:w="1959"/>
            <w:gridCol w:w="1966"/>
          </w:tblGrid>
          <w:tr w:rsidR="0067284A" w:rsidRPr="006409CE" w14:paraId="22935FCC" w14:textId="77777777" w:rsidTr="00A67D4D">
            <w:trPr>
              <w:cantSplit/>
            </w:trPr>
            <w:tc>
              <w:tcPr>
                <w:tcW w:w="1938" w:type="pct"/>
                <w:tcBorders>
                  <w:top w:val="outset" w:sz="4" w:space="0" w:color="auto"/>
                  <w:left w:val="outset" w:sz="4" w:space="0" w:color="auto"/>
                  <w:bottom w:val="outset" w:sz="4" w:space="0" w:color="auto"/>
                  <w:right w:val="outset" w:sz="4" w:space="0" w:color="auto"/>
                </w:tcBorders>
                <w:vAlign w:val="center"/>
              </w:tcPr>
              <w:sdt>
                <w:sdtPr>
                  <w:rPr>
                    <w:rFonts w:ascii="Times New Roman" w:hAnsi="Times New Roman" w:cs="Times New Roman"/>
                    <w:b/>
                  </w:rPr>
                  <w:tag w:val="_PLD_a25f325e0afe4d279180290df7e1dd6d"/>
                  <w:id w:val="1004246669"/>
                </w:sdtPr>
                <w:sdtContent>
                  <w:p w14:paraId="2005B887" w14:textId="77777777" w:rsidR="0067284A" w:rsidRPr="006409CE" w:rsidRDefault="0067284A">
                    <w:pPr>
                      <w:ind w:leftChars="-19" w:hangingChars="19" w:hanging="40"/>
                      <w:jc w:val="center"/>
                      <w:rPr>
                        <w:rFonts w:ascii="Times New Roman" w:hAnsi="Times New Roman" w:cs="Times New Roman"/>
                        <w:b/>
                      </w:rPr>
                    </w:pPr>
                    <w:r w:rsidRPr="006409CE">
                      <w:rPr>
                        <w:rFonts w:ascii="Times New Roman" w:hAnsi="Times New Roman" w:cs="Times New Roman"/>
                        <w:b/>
                      </w:rPr>
                      <w:t>项目</w:t>
                    </w:r>
                  </w:p>
                </w:sdtContent>
              </w:sdt>
            </w:tc>
            <w:tc>
              <w:tcPr>
                <w:tcW w:w="838" w:type="pct"/>
                <w:tcBorders>
                  <w:top w:val="outset" w:sz="4" w:space="0" w:color="auto"/>
                  <w:left w:val="outset" w:sz="4" w:space="0" w:color="auto"/>
                  <w:bottom w:val="outset" w:sz="4" w:space="0" w:color="auto"/>
                  <w:right w:val="outset" w:sz="4" w:space="0" w:color="auto"/>
                </w:tcBorders>
              </w:tcPr>
              <w:sdt>
                <w:sdtPr>
                  <w:rPr>
                    <w:rFonts w:ascii="Times New Roman" w:hAnsi="Times New Roman" w:cs="Times New Roman"/>
                    <w:b/>
                  </w:rPr>
                  <w:tag w:val="_PLD_4bea71a35f204b56bca2b7ea223d4b71"/>
                  <w:id w:val="-284974018"/>
                </w:sdtPr>
                <w:sdtContent>
                  <w:p w14:paraId="1684D6A2" w14:textId="77777777" w:rsidR="0067284A" w:rsidRPr="006409CE" w:rsidRDefault="0067284A">
                    <w:pPr>
                      <w:jc w:val="center"/>
                      <w:rPr>
                        <w:rFonts w:ascii="Times New Roman" w:hAnsi="Times New Roman" w:cs="Times New Roman"/>
                        <w:b/>
                      </w:rPr>
                    </w:pPr>
                    <w:r w:rsidRPr="006409CE">
                      <w:rPr>
                        <w:rFonts w:ascii="Times New Roman" w:hAnsi="Times New Roman" w:cs="Times New Roman"/>
                        <w:b/>
                      </w:rPr>
                      <w:t>附注</w:t>
                    </w:r>
                  </w:p>
                </w:sdtContent>
              </w:sdt>
            </w:tc>
            <w:tc>
              <w:tcPr>
                <w:tcW w:w="1110" w:type="pct"/>
                <w:tcBorders>
                  <w:top w:val="outset" w:sz="4" w:space="0" w:color="auto"/>
                  <w:left w:val="outset" w:sz="4" w:space="0" w:color="auto"/>
                  <w:bottom w:val="outset" w:sz="4" w:space="0" w:color="auto"/>
                  <w:right w:val="outset" w:sz="4" w:space="0" w:color="auto"/>
                </w:tcBorders>
                <w:vAlign w:val="center"/>
              </w:tcPr>
              <w:sdt>
                <w:sdtPr>
                  <w:rPr>
                    <w:rFonts w:ascii="Times New Roman" w:hAnsi="Times New Roman" w:cs="Times New Roman"/>
                    <w:b/>
                  </w:rPr>
                  <w:tag w:val="_PLD_a2bf02ec3f0b4ce2b9d25f751262d2b0"/>
                  <w:id w:val="1329782440"/>
                </w:sdtPr>
                <w:sdtContent>
                  <w:p w14:paraId="012AB230" w14:textId="167F842E" w:rsidR="0067284A" w:rsidRPr="006409CE" w:rsidRDefault="0067284A">
                    <w:pPr>
                      <w:jc w:val="center"/>
                      <w:rPr>
                        <w:rFonts w:ascii="Times New Roman" w:hAnsi="Times New Roman" w:cs="Times New Roman"/>
                        <w:b/>
                      </w:rPr>
                    </w:pPr>
                    <w:r w:rsidRPr="006409CE">
                      <w:rPr>
                        <w:rFonts w:ascii="Times New Roman" w:hAnsi="Times New Roman" w:cs="Times New Roman"/>
                        <w:b/>
                      </w:rPr>
                      <w:t>2023</w:t>
                    </w:r>
                    <w:r w:rsidRPr="006409CE">
                      <w:rPr>
                        <w:rFonts w:ascii="Times New Roman" w:hAnsi="Times New Roman" w:cs="Times New Roman"/>
                        <w:b/>
                      </w:rPr>
                      <w:t>年度</w:t>
                    </w:r>
                  </w:p>
                </w:sdtContent>
              </w:sdt>
            </w:tc>
            <w:tc>
              <w:tcPr>
                <w:tcW w:w="1114" w:type="pct"/>
                <w:tcBorders>
                  <w:top w:val="outset" w:sz="4" w:space="0" w:color="auto"/>
                  <w:left w:val="outset" w:sz="4" w:space="0" w:color="auto"/>
                  <w:bottom w:val="outset" w:sz="4" w:space="0" w:color="auto"/>
                  <w:right w:val="outset" w:sz="4" w:space="0" w:color="auto"/>
                </w:tcBorders>
                <w:vAlign w:val="center"/>
              </w:tcPr>
              <w:sdt>
                <w:sdtPr>
                  <w:rPr>
                    <w:rFonts w:ascii="Times New Roman" w:hAnsi="Times New Roman" w:cs="Times New Roman"/>
                    <w:b/>
                  </w:rPr>
                  <w:tag w:val="_PLD_7a01f378d3e3492c9571d4400832431f"/>
                  <w:id w:val="1276291694"/>
                </w:sdtPr>
                <w:sdtContent>
                  <w:p w14:paraId="5E028ACA" w14:textId="33341862" w:rsidR="0067284A" w:rsidRPr="006409CE" w:rsidRDefault="0067284A">
                    <w:pPr>
                      <w:jc w:val="center"/>
                      <w:rPr>
                        <w:rFonts w:ascii="Times New Roman" w:hAnsi="Times New Roman" w:cs="Times New Roman"/>
                        <w:b/>
                      </w:rPr>
                    </w:pPr>
                    <w:r w:rsidRPr="006409CE">
                      <w:rPr>
                        <w:rFonts w:ascii="Times New Roman" w:hAnsi="Times New Roman" w:cs="Times New Roman"/>
                        <w:b/>
                      </w:rPr>
                      <w:t>2022</w:t>
                    </w:r>
                    <w:r w:rsidRPr="006409CE">
                      <w:rPr>
                        <w:rFonts w:ascii="Times New Roman" w:hAnsi="Times New Roman" w:cs="Times New Roman"/>
                        <w:b/>
                      </w:rPr>
                      <w:t>年度</w:t>
                    </w:r>
                  </w:p>
                </w:sdtContent>
              </w:sdt>
            </w:tc>
          </w:tr>
          <w:tr w:rsidR="00E23589" w:rsidRPr="006409CE" w14:paraId="2A6E8C0F"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0ACED015" w14:textId="77777777" w:rsidR="00E23589" w:rsidRPr="006409CE" w:rsidRDefault="00E23589" w:rsidP="00E23589">
                <w:pPr>
                  <w:ind w:left="-19"/>
                  <w:rPr>
                    <w:rFonts w:ascii="Times New Roman" w:hAnsi="Times New Roman" w:cs="Times New Roman"/>
                    <w:color w:val="000000"/>
                    <w:szCs w:val="21"/>
                  </w:rPr>
                </w:pPr>
                <w:r w:rsidRPr="006409CE">
                  <w:rPr>
                    <w:rFonts w:ascii="Times New Roman" w:hAnsi="Times New Roman" w:cs="Times New Roman"/>
                    <w:szCs w:val="21"/>
                  </w:rPr>
                  <w:t>一、营业收入</w:t>
                </w:r>
              </w:p>
            </w:tc>
            <w:tc>
              <w:tcPr>
                <w:tcW w:w="838" w:type="pct"/>
                <w:tcBorders>
                  <w:top w:val="outset" w:sz="4" w:space="0" w:color="auto"/>
                  <w:left w:val="outset" w:sz="4" w:space="0" w:color="auto"/>
                  <w:bottom w:val="outset" w:sz="4" w:space="0" w:color="auto"/>
                  <w:right w:val="outset" w:sz="4" w:space="0" w:color="auto"/>
                </w:tcBorders>
                <w:vAlign w:val="center"/>
              </w:tcPr>
              <w:p w14:paraId="3B11673B" w14:textId="3BAAC2D4" w:rsidR="00E23589" w:rsidRPr="006409CE" w:rsidRDefault="00AF7BAA" w:rsidP="00E23589">
                <w:pPr>
                  <w:rPr>
                    <w:rFonts w:ascii="Times New Roman" w:hAnsi="Times New Roman" w:cs="Times New Roman"/>
                    <w:szCs w:val="21"/>
                  </w:rPr>
                </w:pPr>
                <w:r w:rsidRPr="006409CE">
                  <w:rPr>
                    <w:rFonts w:ascii="Times New Roman" w:hAnsi="Times New Roman" w:cs="Times New Roman"/>
                  </w:rPr>
                  <w:t>十九</w:t>
                </w:r>
                <w:r w:rsidR="00E23589" w:rsidRPr="006409CE">
                  <w:rPr>
                    <w:rFonts w:ascii="Times New Roman" w:hAnsi="Times New Roman" w:cs="Times New Roman"/>
                  </w:rPr>
                  <w:t>、</w:t>
                </w:r>
                <w:r w:rsidR="00E23589" w:rsidRPr="006409CE">
                  <w:rPr>
                    <w:rFonts w:ascii="Times New Roman" w:hAnsi="Times New Roman" w:cs="Times New Roman"/>
                  </w:rPr>
                  <w:t>4</w:t>
                </w:r>
              </w:p>
            </w:tc>
            <w:tc>
              <w:tcPr>
                <w:tcW w:w="1110" w:type="pct"/>
                <w:tcBorders>
                  <w:top w:val="outset" w:sz="4" w:space="0" w:color="auto"/>
                  <w:left w:val="outset" w:sz="4" w:space="0" w:color="auto"/>
                  <w:bottom w:val="outset" w:sz="4" w:space="0" w:color="auto"/>
                  <w:right w:val="outset" w:sz="4" w:space="0" w:color="auto"/>
                </w:tcBorders>
                <w:vAlign w:val="center"/>
              </w:tcPr>
              <w:p w14:paraId="25B225B7" w14:textId="4EECCF60"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864,189,060.21</w:t>
                </w:r>
              </w:p>
            </w:tc>
            <w:tc>
              <w:tcPr>
                <w:tcW w:w="1114" w:type="pct"/>
                <w:tcBorders>
                  <w:top w:val="outset" w:sz="4" w:space="0" w:color="auto"/>
                  <w:left w:val="outset" w:sz="4" w:space="0" w:color="auto"/>
                  <w:bottom w:val="outset" w:sz="4" w:space="0" w:color="auto"/>
                  <w:right w:val="outset" w:sz="4" w:space="0" w:color="auto"/>
                </w:tcBorders>
                <w:vAlign w:val="center"/>
              </w:tcPr>
              <w:p w14:paraId="3E5DAACF" w14:textId="3DBF0541"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658,827,184.62</w:t>
                </w:r>
              </w:p>
            </w:tc>
          </w:tr>
          <w:tr w:rsidR="00E23589" w:rsidRPr="006409CE" w14:paraId="21439F5A"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6DFFF283" w14:textId="77777777" w:rsidR="00E23589" w:rsidRPr="006409CE" w:rsidRDefault="00E23589" w:rsidP="00E23589">
                <w:pPr>
                  <w:ind w:firstLineChars="100" w:firstLine="210"/>
                  <w:rPr>
                    <w:rFonts w:ascii="Times New Roman" w:hAnsi="Times New Roman" w:cs="Times New Roman"/>
                    <w:color w:val="000000"/>
                    <w:szCs w:val="21"/>
                  </w:rPr>
                </w:pPr>
                <w:r w:rsidRPr="006409CE">
                  <w:rPr>
                    <w:rFonts w:ascii="Times New Roman" w:hAnsi="Times New Roman" w:cs="Times New Roman"/>
                    <w:szCs w:val="21"/>
                  </w:rPr>
                  <w:t>减：营业成本</w:t>
                </w:r>
              </w:p>
            </w:tc>
            <w:tc>
              <w:tcPr>
                <w:tcW w:w="838" w:type="pct"/>
                <w:tcBorders>
                  <w:top w:val="outset" w:sz="4" w:space="0" w:color="auto"/>
                  <w:left w:val="outset" w:sz="4" w:space="0" w:color="auto"/>
                  <w:bottom w:val="outset" w:sz="4" w:space="0" w:color="auto"/>
                  <w:right w:val="outset" w:sz="4" w:space="0" w:color="auto"/>
                </w:tcBorders>
                <w:vAlign w:val="center"/>
              </w:tcPr>
              <w:p w14:paraId="0F078E58" w14:textId="210117CF" w:rsidR="00E23589" w:rsidRPr="006409CE" w:rsidRDefault="00E23589" w:rsidP="00E23589">
                <w:pPr>
                  <w:rPr>
                    <w:rFonts w:ascii="Times New Roman" w:hAnsi="Times New Roman" w:cs="Times New Roman"/>
                    <w:szCs w:val="21"/>
                  </w:rPr>
                </w:pPr>
                <w:r w:rsidRPr="006409CE">
                  <w:rPr>
                    <w:rFonts w:ascii="Times New Roman" w:hAnsi="Times New Roman" w:cs="Times New Roman"/>
                  </w:rPr>
                  <w:t>十</w:t>
                </w:r>
                <w:r w:rsidR="00AF7BAA" w:rsidRPr="006409CE">
                  <w:rPr>
                    <w:rFonts w:ascii="Times New Roman" w:hAnsi="Times New Roman" w:cs="Times New Roman"/>
                  </w:rPr>
                  <w:t>九</w:t>
                </w:r>
                <w:r w:rsidRPr="006409CE">
                  <w:rPr>
                    <w:rFonts w:ascii="Times New Roman" w:hAnsi="Times New Roman" w:cs="Times New Roman"/>
                  </w:rPr>
                  <w:t>、</w:t>
                </w:r>
                <w:r w:rsidRPr="006409CE">
                  <w:rPr>
                    <w:rFonts w:ascii="Times New Roman" w:hAnsi="Times New Roman" w:cs="Times New Roman"/>
                  </w:rPr>
                  <w:t>4</w:t>
                </w:r>
              </w:p>
            </w:tc>
            <w:tc>
              <w:tcPr>
                <w:tcW w:w="1110" w:type="pct"/>
                <w:tcBorders>
                  <w:top w:val="outset" w:sz="4" w:space="0" w:color="auto"/>
                  <w:left w:val="outset" w:sz="4" w:space="0" w:color="auto"/>
                  <w:bottom w:val="outset" w:sz="4" w:space="0" w:color="auto"/>
                  <w:right w:val="outset" w:sz="4" w:space="0" w:color="auto"/>
                </w:tcBorders>
                <w:vAlign w:val="center"/>
              </w:tcPr>
              <w:p w14:paraId="2FEC7819" w14:textId="0A09F493"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682,526,658.53</w:t>
                </w:r>
              </w:p>
            </w:tc>
            <w:tc>
              <w:tcPr>
                <w:tcW w:w="1114" w:type="pct"/>
                <w:tcBorders>
                  <w:top w:val="outset" w:sz="4" w:space="0" w:color="auto"/>
                  <w:left w:val="outset" w:sz="4" w:space="0" w:color="auto"/>
                  <w:bottom w:val="outset" w:sz="4" w:space="0" w:color="auto"/>
                  <w:right w:val="outset" w:sz="4" w:space="0" w:color="auto"/>
                </w:tcBorders>
                <w:vAlign w:val="center"/>
              </w:tcPr>
              <w:p w14:paraId="1DC81E6B" w14:textId="65347138"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587,721,172.31</w:t>
                </w:r>
              </w:p>
            </w:tc>
          </w:tr>
          <w:tr w:rsidR="00E23589" w:rsidRPr="006409CE" w14:paraId="75B62923"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3A45072D" w14:textId="77777777" w:rsidR="00E23589" w:rsidRPr="006409CE" w:rsidRDefault="00E23589" w:rsidP="00E23589">
                <w:pPr>
                  <w:ind w:firstLineChars="300" w:firstLine="630"/>
                  <w:rPr>
                    <w:rFonts w:ascii="Times New Roman" w:hAnsi="Times New Roman" w:cs="Times New Roman"/>
                    <w:szCs w:val="21"/>
                  </w:rPr>
                </w:pPr>
                <w:r w:rsidRPr="006409CE">
                  <w:rPr>
                    <w:rFonts w:ascii="Times New Roman" w:hAnsi="Times New Roman" w:cs="Times New Roman"/>
                    <w:szCs w:val="21"/>
                  </w:rPr>
                  <w:t>税金及附加</w:t>
                </w:r>
              </w:p>
            </w:tc>
            <w:tc>
              <w:tcPr>
                <w:tcW w:w="838" w:type="pct"/>
                <w:tcBorders>
                  <w:top w:val="outset" w:sz="4" w:space="0" w:color="auto"/>
                  <w:left w:val="outset" w:sz="4" w:space="0" w:color="auto"/>
                  <w:bottom w:val="outset" w:sz="4" w:space="0" w:color="auto"/>
                  <w:right w:val="outset" w:sz="4" w:space="0" w:color="auto"/>
                </w:tcBorders>
                <w:vAlign w:val="center"/>
              </w:tcPr>
              <w:p w14:paraId="05312E21"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AC3673A" w14:textId="186D7B29"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3,112,514.25</w:t>
                </w:r>
              </w:p>
            </w:tc>
            <w:tc>
              <w:tcPr>
                <w:tcW w:w="1114" w:type="pct"/>
                <w:tcBorders>
                  <w:top w:val="outset" w:sz="4" w:space="0" w:color="auto"/>
                  <w:left w:val="outset" w:sz="4" w:space="0" w:color="auto"/>
                  <w:bottom w:val="outset" w:sz="4" w:space="0" w:color="auto"/>
                  <w:right w:val="outset" w:sz="4" w:space="0" w:color="auto"/>
                </w:tcBorders>
                <w:vAlign w:val="center"/>
              </w:tcPr>
              <w:p w14:paraId="455C0199" w14:textId="034F5E9F"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2,753,897.27</w:t>
                </w:r>
              </w:p>
            </w:tc>
          </w:tr>
          <w:tr w:rsidR="00E23589" w:rsidRPr="006409CE" w14:paraId="1B99C44D"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68552CC2" w14:textId="77777777" w:rsidR="00E23589" w:rsidRPr="006409CE" w:rsidRDefault="00E23589" w:rsidP="00E23589">
                <w:pPr>
                  <w:ind w:firstLineChars="300" w:firstLine="630"/>
                  <w:rPr>
                    <w:rFonts w:ascii="Times New Roman" w:hAnsi="Times New Roman" w:cs="Times New Roman"/>
                    <w:szCs w:val="21"/>
                  </w:rPr>
                </w:pPr>
                <w:r w:rsidRPr="006409CE">
                  <w:rPr>
                    <w:rFonts w:ascii="Times New Roman" w:hAnsi="Times New Roman" w:cs="Times New Roman"/>
                    <w:szCs w:val="21"/>
                  </w:rPr>
                  <w:t>销售费用</w:t>
                </w:r>
              </w:p>
            </w:tc>
            <w:tc>
              <w:tcPr>
                <w:tcW w:w="838" w:type="pct"/>
                <w:tcBorders>
                  <w:top w:val="outset" w:sz="4" w:space="0" w:color="auto"/>
                  <w:left w:val="outset" w:sz="4" w:space="0" w:color="auto"/>
                  <w:bottom w:val="outset" w:sz="4" w:space="0" w:color="auto"/>
                  <w:right w:val="outset" w:sz="4" w:space="0" w:color="auto"/>
                </w:tcBorders>
                <w:vAlign w:val="center"/>
              </w:tcPr>
              <w:p w14:paraId="26A2F0DC"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3FEEE5B" w14:textId="343BEFF1"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91,866,567.87</w:t>
                </w:r>
              </w:p>
            </w:tc>
            <w:tc>
              <w:tcPr>
                <w:tcW w:w="1114" w:type="pct"/>
                <w:tcBorders>
                  <w:top w:val="outset" w:sz="4" w:space="0" w:color="auto"/>
                  <w:left w:val="outset" w:sz="4" w:space="0" w:color="auto"/>
                  <w:bottom w:val="outset" w:sz="4" w:space="0" w:color="auto"/>
                  <w:right w:val="outset" w:sz="4" w:space="0" w:color="auto"/>
                </w:tcBorders>
                <w:vAlign w:val="center"/>
              </w:tcPr>
              <w:p w14:paraId="760AE901" w14:textId="54928A2E"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55,749,160.56</w:t>
                </w:r>
              </w:p>
            </w:tc>
          </w:tr>
          <w:tr w:rsidR="00E23589" w:rsidRPr="006409CE" w14:paraId="04DBEEB6"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750C780A" w14:textId="77777777" w:rsidR="00E23589" w:rsidRPr="006409CE" w:rsidRDefault="00E23589" w:rsidP="00E23589">
                <w:pPr>
                  <w:ind w:firstLineChars="300" w:firstLine="630"/>
                  <w:rPr>
                    <w:rFonts w:ascii="Times New Roman" w:hAnsi="Times New Roman" w:cs="Times New Roman"/>
                    <w:szCs w:val="21"/>
                  </w:rPr>
                </w:pPr>
                <w:r w:rsidRPr="006409CE">
                  <w:rPr>
                    <w:rFonts w:ascii="Times New Roman" w:hAnsi="Times New Roman" w:cs="Times New Roman"/>
                    <w:szCs w:val="21"/>
                  </w:rPr>
                  <w:t>管理费用</w:t>
                </w:r>
              </w:p>
            </w:tc>
            <w:tc>
              <w:tcPr>
                <w:tcW w:w="838" w:type="pct"/>
                <w:tcBorders>
                  <w:top w:val="outset" w:sz="4" w:space="0" w:color="auto"/>
                  <w:left w:val="outset" w:sz="4" w:space="0" w:color="auto"/>
                  <w:bottom w:val="outset" w:sz="4" w:space="0" w:color="auto"/>
                  <w:right w:val="outset" w:sz="4" w:space="0" w:color="auto"/>
                </w:tcBorders>
                <w:vAlign w:val="center"/>
              </w:tcPr>
              <w:p w14:paraId="7A660F11"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85CEDB2" w14:textId="6D58488C"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59,473,927.38</w:t>
                </w:r>
              </w:p>
            </w:tc>
            <w:tc>
              <w:tcPr>
                <w:tcW w:w="1114" w:type="pct"/>
                <w:tcBorders>
                  <w:top w:val="outset" w:sz="4" w:space="0" w:color="auto"/>
                  <w:left w:val="outset" w:sz="4" w:space="0" w:color="auto"/>
                  <w:bottom w:val="outset" w:sz="4" w:space="0" w:color="auto"/>
                  <w:right w:val="outset" w:sz="4" w:space="0" w:color="auto"/>
                </w:tcBorders>
                <w:vAlign w:val="center"/>
              </w:tcPr>
              <w:p w14:paraId="60179C81" w14:textId="3DA6D6A7"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90,202,627.62</w:t>
                </w:r>
              </w:p>
            </w:tc>
          </w:tr>
          <w:tr w:rsidR="00E23589" w:rsidRPr="006409CE" w14:paraId="2E8165AB"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04617A89" w14:textId="77777777" w:rsidR="00E23589" w:rsidRPr="006409CE" w:rsidRDefault="00E23589" w:rsidP="00E23589">
                <w:pPr>
                  <w:ind w:firstLineChars="300" w:firstLine="630"/>
                  <w:rPr>
                    <w:rFonts w:ascii="Times New Roman" w:hAnsi="Times New Roman" w:cs="Times New Roman"/>
                  </w:rPr>
                </w:pPr>
                <w:r w:rsidRPr="006409CE">
                  <w:rPr>
                    <w:rFonts w:ascii="Times New Roman" w:hAnsi="Times New Roman" w:cs="Times New Roman"/>
                  </w:rPr>
                  <w:t>研发费用</w:t>
                </w:r>
              </w:p>
            </w:tc>
            <w:tc>
              <w:tcPr>
                <w:tcW w:w="838" w:type="pct"/>
                <w:tcBorders>
                  <w:top w:val="outset" w:sz="4" w:space="0" w:color="auto"/>
                  <w:left w:val="outset" w:sz="4" w:space="0" w:color="auto"/>
                  <w:bottom w:val="outset" w:sz="4" w:space="0" w:color="auto"/>
                  <w:right w:val="outset" w:sz="4" w:space="0" w:color="auto"/>
                </w:tcBorders>
                <w:vAlign w:val="center"/>
              </w:tcPr>
              <w:p w14:paraId="2AA69903"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448C741" w14:textId="521695D1"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85,023,056.70</w:t>
                </w:r>
              </w:p>
            </w:tc>
            <w:tc>
              <w:tcPr>
                <w:tcW w:w="1114" w:type="pct"/>
                <w:tcBorders>
                  <w:top w:val="outset" w:sz="4" w:space="0" w:color="auto"/>
                  <w:left w:val="outset" w:sz="4" w:space="0" w:color="auto"/>
                  <w:bottom w:val="outset" w:sz="4" w:space="0" w:color="auto"/>
                  <w:right w:val="outset" w:sz="4" w:space="0" w:color="auto"/>
                </w:tcBorders>
                <w:vAlign w:val="center"/>
              </w:tcPr>
              <w:p w14:paraId="0710E72D" w14:textId="53484D64"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100,212,007.36</w:t>
                </w:r>
              </w:p>
            </w:tc>
          </w:tr>
          <w:tr w:rsidR="00E23589" w:rsidRPr="006409CE" w14:paraId="74D6AF4D"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35260D11" w14:textId="77777777" w:rsidR="00E23589" w:rsidRPr="006409CE" w:rsidRDefault="00E23589" w:rsidP="00E23589">
                <w:pPr>
                  <w:ind w:firstLineChars="300" w:firstLine="630"/>
                  <w:rPr>
                    <w:rFonts w:ascii="Times New Roman" w:hAnsi="Times New Roman" w:cs="Times New Roman"/>
                    <w:szCs w:val="21"/>
                  </w:rPr>
                </w:pPr>
                <w:r w:rsidRPr="006409CE">
                  <w:rPr>
                    <w:rFonts w:ascii="Times New Roman" w:hAnsi="Times New Roman" w:cs="Times New Roman"/>
                    <w:szCs w:val="21"/>
                  </w:rPr>
                  <w:t>财务费用</w:t>
                </w:r>
              </w:p>
            </w:tc>
            <w:tc>
              <w:tcPr>
                <w:tcW w:w="838" w:type="pct"/>
                <w:tcBorders>
                  <w:top w:val="outset" w:sz="4" w:space="0" w:color="auto"/>
                  <w:left w:val="outset" w:sz="4" w:space="0" w:color="auto"/>
                  <w:bottom w:val="outset" w:sz="4" w:space="0" w:color="auto"/>
                  <w:right w:val="outset" w:sz="4" w:space="0" w:color="auto"/>
                </w:tcBorders>
                <w:vAlign w:val="center"/>
              </w:tcPr>
              <w:p w14:paraId="0FD004A5"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A4EDBA6" w14:textId="4FF89A9E"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9,208,176.05</w:t>
                </w:r>
              </w:p>
            </w:tc>
            <w:tc>
              <w:tcPr>
                <w:tcW w:w="1114" w:type="pct"/>
                <w:tcBorders>
                  <w:top w:val="outset" w:sz="4" w:space="0" w:color="auto"/>
                  <w:left w:val="outset" w:sz="4" w:space="0" w:color="auto"/>
                  <w:bottom w:val="outset" w:sz="4" w:space="0" w:color="auto"/>
                  <w:right w:val="outset" w:sz="4" w:space="0" w:color="auto"/>
                </w:tcBorders>
                <w:vAlign w:val="center"/>
              </w:tcPr>
              <w:p w14:paraId="7E4D417F" w14:textId="1D47EAD6"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11,711,391.19</w:t>
                </w:r>
              </w:p>
            </w:tc>
          </w:tr>
          <w:tr w:rsidR="00E23589" w:rsidRPr="006409CE" w14:paraId="30546733"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6B101B13" w14:textId="77777777" w:rsidR="00E23589" w:rsidRPr="006409CE" w:rsidRDefault="00E23589" w:rsidP="00E23589">
                <w:pPr>
                  <w:ind w:firstLineChars="300" w:firstLine="630"/>
                  <w:rPr>
                    <w:rFonts w:ascii="Times New Roman" w:hAnsi="Times New Roman" w:cs="Times New Roman"/>
                  </w:rPr>
                </w:pPr>
                <w:r w:rsidRPr="006409CE">
                  <w:rPr>
                    <w:rFonts w:ascii="Times New Roman" w:hAnsi="Times New Roman" w:cs="Times New Roman"/>
                  </w:rPr>
                  <w:t>其中：利息费用</w:t>
                </w:r>
              </w:p>
            </w:tc>
            <w:tc>
              <w:tcPr>
                <w:tcW w:w="838" w:type="pct"/>
                <w:tcBorders>
                  <w:top w:val="outset" w:sz="4" w:space="0" w:color="auto"/>
                  <w:left w:val="outset" w:sz="4" w:space="0" w:color="auto"/>
                  <w:bottom w:val="outset" w:sz="4" w:space="0" w:color="auto"/>
                  <w:right w:val="outset" w:sz="4" w:space="0" w:color="auto"/>
                </w:tcBorders>
                <w:vAlign w:val="center"/>
              </w:tcPr>
              <w:p w14:paraId="63EB9CB7"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60E7F936" w14:textId="4ABE41CB"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13,694,849.33</w:t>
                </w:r>
              </w:p>
            </w:tc>
            <w:tc>
              <w:tcPr>
                <w:tcW w:w="1114" w:type="pct"/>
                <w:tcBorders>
                  <w:top w:val="outset" w:sz="4" w:space="0" w:color="auto"/>
                  <w:left w:val="outset" w:sz="4" w:space="0" w:color="auto"/>
                  <w:bottom w:val="outset" w:sz="4" w:space="0" w:color="auto"/>
                  <w:right w:val="outset" w:sz="4" w:space="0" w:color="auto"/>
                </w:tcBorders>
                <w:vAlign w:val="center"/>
              </w:tcPr>
              <w:p w14:paraId="3E507990" w14:textId="085AFE7B"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15,702,142.89</w:t>
                </w:r>
              </w:p>
            </w:tc>
          </w:tr>
          <w:tr w:rsidR="00E23589" w:rsidRPr="006409CE" w14:paraId="25608123"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3107D9DC" w14:textId="77777777" w:rsidR="00E23589" w:rsidRPr="006409CE" w:rsidRDefault="00E23589" w:rsidP="00E23589">
                <w:pPr>
                  <w:ind w:firstLineChars="600" w:firstLine="1260"/>
                  <w:rPr>
                    <w:rFonts w:ascii="Times New Roman" w:hAnsi="Times New Roman" w:cs="Times New Roman"/>
                  </w:rPr>
                </w:pPr>
                <w:r w:rsidRPr="006409CE">
                  <w:rPr>
                    <w:rFonts w:ascii="Times New Roman" w:hAnsi="Times New Roman" w:cs="Times New Roman"/>
                  </w:rPr>
                  <w:t>利息收入</w:t>
                </w:r>
              </w:p>
            </w:tc>
            <w:tc>
              <w:tcPr>
                <w:tcW w:w="838" w:type="pct"/>
                <w:tcBorders>
                  <w:top w:val="outset" w:sz="4" w:space="0" w:color="auto"/>
                  <w:left w:val="outset" w:sz="4" w:space="0" w:color="auto"/>
                  <w:bottom w:val="outset" w:sz="4" w:space="0" w:color="auto"/>
                  <w:right w:val="outset" w:sz="4" w:space="0" w:color="auto"/>
                </w:tcBorders>
                <w:vAlign w:val="center"/>
              </w:tcPr>
              <w:p w14:paraId="153D8798"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4878E4F" w14:textId="5479B226"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2,627,695.94</w:t>
                </w:r>
              </w:p>
            </w:tc>
            <w:tc>
              <w:tcPr>
                <w:tcW w:w="1114" w:type="pct"/>
                <w:tcBorders>
                  <w:top w:val="outset" w:sz="4" w:space="0" w:color="auto"/>
                  <w:left w:val="outset" w:sz="4" w:space="0" w:color="auto"/>
                  <w:bottom w:val="outset" w:sz="4" w:space="0" w:color="auto"/>
                  <w:right w:val="outset" w:sz="4" w:space="0" w:color="auto"/>
                </w:tcBorders>
                <w:vAlign w:val="center"/>
              </w:tcPr>
              <w:p w14:paraId="0F6B6077" w14:textId="2F5D5FDE"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5,793,347.79</w:t>
                </w:r>
              </w:p>
            </w:tc>
          </w:tr>
          <w:tr w:rsidR="00E23589" w:rsidRPr="006409CE" w14:paraId="1A365C3E"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0246CF45" w14:textId="77777777" w:rsidR="00E23589" w:rsidRPr="006409CE" w:rsidRDefault="00E23589" w:rsidP="00E23589">
                <w:pPr>
                  <w:ind w:firstLineChars="100" w:firstLine="210"/>
                  <w:rPr>
                    <w:rFonts w:ascii="Times New Roman" w:hAnsi="Times New Roman" w:cs="Times New Roman"/>
                    <w:szCs w:val="21"/>
                  </w:rPr>
                </w:pPr>
                <w:r w:rsidRPr="006409CE">
                  <w:rPr>
                    <w:rFonts w:ascii="Times New Roman" w:hAnsi="Times New Roman" w:cs="Times New Roman"/>
                  </w:rPr>
                  <w:t>加：</w:t>
                </w:r>
                <w:r w:rsidRPr="006409CE">
                  <w:rPr>
                    <w:rFonts w:ascii="Times New Roman" w:hAnsi="Times New Roman" w:cs="Times New Roman"/>
                    <w:szCs w:val="21"/>
                  </w:rPr>
                  <w:t>其他收益</w:t>
                </w:r>
              </w:p>
            </w:tc>
            <w:tc>
              <w:tcPr>
                <w:tcW w:w="838" w:type="pct"/>
                <w:tcBorders>
                  <w:top w:val="outset" w:sz="4" w:space="0" w:color="auto"/>
                  <w:left w:val="outset" w:sz="4" w:space="0" w:color="auto"/>
                  <w:bottom w:val="outset" w:sz="4" w:space="0" w:color="auto"/>
                  <w:right w:val="outset" w:sz="4" w:space="0" w:color="auto"/>
                </w:tcBorders>
                <w:vAlign w:val="center"/>
              </w:tcPr>
              <w:p w14:paraId="718A3C57"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F39D13D" w14:textId="52BE95FB"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60,512,358.18</w:t>
                </w:r>
              </w:p>
            </w:tc>
            <w:tc>
              <w:tcPr>
                <w:tcW w:w="1114" w:type="pct"/>
                <w:tcBorders>
                  <w:top w:val="outset" w:sz="4" w:space="0" w:color="auto"/>
                  <w:left w:val="outset" w:sz="4" w:space="0" w:color="auto"/>
                  <w:bottom w:val="outset" w:sz="4" w:space="0" w:color="auto"/>
                  <w:right w:val="outset" w:sz="4" w:space="0" w:color="auto"/>
                </w:tcBorders>
                <w:vAlign w:val="center"/>
              </w:tcPr>
              <w:p w14:paraId="481CF6D6" w14:textId="4FF33863"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54,725,938.29</w:t>
                </w:r>
              </w:p>
            </w:tc>
          </w:tr>
          <w:tr w:rsidR="00E23589" w:rsidRPr="006409CE" w14:paraId="436493A6"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327D6A9A" w14:textId="77777777" w:rsidR="00E23589" w:rsidRPr="006409CE" w:rsidRDefault="00E23589" w:rsidP="00E23589">
                <w:pPr>
                  <w:ind w:firstLineChars="300" w:firstLine="630"/>
                  <w:rPr>
                    <w:rFonts w:ascii="Times New Roman" w:hAnsi="Times New Roman" w:cs="Times New Roman"/>
                    <w:szCs w:val="21"/>
                  </w:rPr>
                </w:pPr>
                <w:r w:rsidRPr="006409CE">
                  <w:rPr>
                    <w:rFonts w:ascii="Times New Roman" w:hAnsi="Times New Roman" w:cs="Times New Roman"/>
                    <w:szCs w:val="21"/>
                  </w:rPr>
                  <w:t>投资收益（损失以</w:t>
                </w:r>
                <w:r w:rsidRPr="006409CE">
                  <w:rPr>
                    <w:rFonts w:ascii="Times New Roman" w:hAnsi="Times New Roman" w:cs="Times New Roman"/>
                    <w:szCs w:val="21"/>
                  </w:rPr>
                  <w:t>“</w:t>
                </w:r>
                <w:r w:rsidRPr="006409CE">
                  <w:rPr>
                    <w:rFonts w:ascii="Times New Roman" w:hAnsi="Times New Roman" w:cs="Times New Roman"/>
                    <w:szCs w:val="21"/>
                  </w:rPr>
                  <w:t>－</w:t>
                </w:r>
                <w:r w:rsidRPr="006409CE">
                  <w:rPr>
                    <w:rFonts w:ascii="Times New Roman" w:hAnsi="Times New Roman" w:cs="Times New Roman"/>
                    <w:szCs w:val="21"/>
                  </w:rPr>
                  <w:t>”</w:t>
                </w:r>
                <w:r w:rsidRPr="006409CE">
                  <w:rPr>
                    <w:rFonts w:ascii="Times New Roman" w:hAnsi="Times New Roman" w:cs="Times New Roman"/>
                    <w:szCs w:val="21"/>
                  </w:rPr>
                  <w:t>号填列）</w:t>
                </w:r>
              </w:p>
            </w:tc>
            <w:tc>
              <w:tcPr>
                <w:tcW w:w="838" w:type="pct"/>
                <w:tcBorders>
                  <w:top w:val="outset" w:sz="4" w:space="0" w:color="auto"/>
                  <w:left w:val="outset" w:sz="4" w:space="0" w:color="auto"/>
                  <w:bottom w:val="outset" w:sz="4" w:space="0" w:color="auto"/>
                  <w:right w:val="outset" w:sz="4" w:space="0" w:color="auto"/>
                </w:tcBorders>
                <w:vAlign w:val="center"/>
              </w:tcPr>
              <w:p w14:paraId="106F52A4" w14:textId="41FB1D0B" w:rsidR="00E23589" w:rsidRPr="006409CE" w:rsidRDefault="00E23589" w:rsidP="00E23589">
                <w:pPr>
                  <w:rPr>
                    <w:rFonts w:ascii="Times New Roman" w:hAnsi="Times New Roman" w:cs="Times New Roman"/>
                    <w:szCs w:val="21"/>
                  </w:rPr>
                </w:pPr>
                <w:r w:rsidRPr="006409CE">
                  <w:rPr>
                    <w:rFonts w:ascii="Times New Roman" w:hAnsi="Times New Roman" w:cs="Times New Roman"/>
                  </w:rPr>
                  <w:t>十</w:t>
                </w:r>
                <w:r w:rsidR="00AF7BAA" w:rsidRPr="006409CE">
                  <w:rPr>
                    <w:rFonts w:ascii="Times New Roman" w:hAnsi="Times New Roman" w:cs="Times New Roman"/>
                  </w:rPr>
                  <w:t>九</w:t>
                </w:r>
                <w:r w:rsidRPr="006409CE">
                  <w:rPr>
                    <w:rFonts w:ascii="Times New Roman" w:hAnsi="Times New Roman" w:cs="Times New Roman"/>
                  </w:rPr>
                  <w:t>、</w:t>
                </w:r>
                <w:r w:rsidRPr="006409CE">
                  <w:rPr>
                    <w:rFonts w:ascii="Times New Roman" w:hAnsi="Times New Roman" w:cs="Times New Roman"/>
                  </w:rPr>
                  <w:t>5</w:t>
                </w:r>
              </w:p>
            </w:tc>
            <w:tc>
              <w:tcPr>
                <w:tcW w:w="1110" w:type="pct"/>
                <w:tcBorders>
                  <w:top w:val="outset" w:sz="4" w:space="0" w:color="auto"/>
                  <w:left w:val="outset" w:sz="4" w:space="0" w:color="auto"/>
                  <w:bottom w:val="outset" w:sz="4" w:space="0" w:color="auto"/>
                  <w:right w:val="outset" w:sz="4" w:space="0" w:color="auto"/>
                </w:tcBorders>
                <w:vAlign w:val="center"/>
              </w:tcPr>
              <w:p w14:paraId="19C21600" w14:textId="2F97E321" w:rsidR="00E23589" w:rsidRPr="006409CE" w:rsidRDefault="00537C07" w:rsidP="00FD0D62">
                <w:pPr>
                  <w:jc w:val="right"/>
                  <w:rPr>
                    <w:rFonts w:ascii="Times New Roman" w:hAnsi="Times New Roman" w:cs="Times New Roman"/>
                    <w:szCs w:val="21"/>
                  </w:rPr>
                </w:pPr>
                <w:r w:rsidRPr="006409CE">
                  <w:rPr>
                    <w:rFonts w:ascii="Times New Roman" w:hAnsi="Times New Roman" w:cs="Times New Roman"/>
                  </w:rPr>
                  <w:t>7,241,332.34</w:t>
                </w:r>
              </w:p>
            </w:tc>
            <w:tc>
              <w:tcPr>
                <w:tcW w:w="1114" w:type="pct"/>
                <w:tcBorders>
                  <w:top w:val="outset" w:sz="4" w:space="0" w:color="auto"/>
                  <w:left w:val="outset" w:sz="4" w:space="0" w:color="auto"/>
                  <w:bottom w:val="outset" w:sz="4" w:space="0" w:color="auto"/>
                  <w:right w:val="outset" w:sz="4" w:space="0" w:color="auto"/>
                </w:tcBorders>
                <w:vAlign w:val="center"/>
              </w:tcPr>
              <w:p w14:paraId="45D2CF39" w14:textId="32DFDABC"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12,726,709.36</w:t>
                </w:r>
              </w:p>
            </w:tc>
          </w:tr>
          <w:tr w:rsidR="00E23589" w:rsidRPr="006409CE" w14:paraId="79297A7A"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04812E43" w14:textId="77777777" w:rsidR="00E23589" w:rsidRPr="006409CE" w:rsidRDefault="00E23589" w:rsidP="00E23589">
                <w:pPr>
                  <w:ind w:firstLineChars="300" w:firstLine="630"/>
                  <w:rPr>
                    <w:rFonts w:ascii="Times New Roman" w:hAnsi="Times New Roman" w:cs="Times New Roman"/>
                    <w:szCs w:val="21"/>
                  </w:rPr>
                </w:pPr>
                <w:r w:rsidRPr="006409CE">
                  <w:rPr>
                    <w:rFonts w:ascii="Times New Roman" w:hAnsi="Times New Roman" w:cs="Times New Roman"/>
                    <w:szCs w:val="21"/>
                  </w:rPr>
                  <w:t>其中：对联营企业和合营企业的投资收益</w:t>
                </w:r>
              </w:p>
            </w:tc>
            <w:tc>
              <w:tcPr>
                <w:tcW w:w="838" w:type="pct"/>
                <w:tcBorders>
                  <w:top w:val="outset" w:sz="4" w:space="0" w:color="auto"/>
                  <w:left w:val="outset" w:sz="4" w:space="0" w:color="auto"/>
                  <w:bottom w:val="outset" w:sz="4" w:space="0" w:color="auto"/>
                  <w:right w:val="outset" w:sz="4" w:space="0" w:color="auto"/>
                </w:tcBorders>
              </w:tcPr>
              <w:p w14:paraId="6AD8637B"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A6D46CB" w14:textId="6B57EAF9"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-662,766.14</w:t>
                </w:r>
              </w:p>
            </w:tc>
            <w:tc>
              <w:tcPr>
                <w:tcW w:w="1114" w:type="pct"/>
                <w:tcBorders>
                  <w:top w:val="outset" w:sz="4" w:space="0" w:color="auto"/>
                  <w:left w:val="outset" w:sz="4" w:space="0" w:color="auto"/>
                  <w:bottom w:val="outset" w:sz="4" w:space="0" w:color="auto"/>
                  <w:right w:val="outset" w:sz="4" w:space="0" w:color="auto"/>
                </w:tcBorders>
                <w:vAlign w:val="center"/>
              </w:tcPr>
              <w:p w14:paraId="1D419CCF" w14:textId="351F684E"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2,037,125.06</w:t>
                </w:r>
              </w:p>
            </w:tc>
          </w:tr>
          <w:tr w:rsidR="00E23589" w:rsidRPr="006409CE" w14:paraId="18BD9325" w14:textId="77777777" w:rsidTr="00FD0D62">
            <w:tc>
              <w:tcPr>
                <w:tcW w:w="1938" w:type="pct"/>
                <w:tcBorders>
                  <w:top w:val="outset" w:sz="4" w:space="0" w:color="auto"/>
                  <w:left w:val="outset" w:sz="4" w:space="0" w:color="auto"/>
                  <w:bottom w:val="outset" w:sz="4" w:space="0" w:color="auto"/>
                  <w:right w:val="outset" w:sz="4" w:space="0" w:color="auto"/>
                </w:tcBorders>
              </w:tcPr>
              <w:p w14:paraId="474C8CE3" w14:textId="280EC3BC" w:rsidR="00E23589" w:rsidRPr="006409CE" w:rsidRDefault="00E23589" w:rsidP="00E23589">
                <w:pPr>
                  <w:ind w:firstLineChars="550" w:firstLine="1155"/>
                  <w:rPr>
                    <w:rFonts w:ascii="Times New Roman" w:hAnsi="Times New Roman" w:cs="Times New Roman"/>
                  </w:rPr>
                </w:pPr>
                <w:r w:rsidRPr="006409CE">
                  <w:rPr>
                    <w:rFonts w:ascii="Times New Roman" w:hAnsi="Times New Roman" w:cs="Times New Roman"/>
                  </w:rPr>
                  <w:t>以摊余成本计量的金融资产终止确认收益</w:t>
                </w:r>
              </w:p>
            </w:tc>
            <w:tc>
              <w:tcPr>
                <w:tcW w:w="838" w:type="pct"/>
                <w:tcBorders>
                  <w:top w:val="outset" w:sz="4" w:space="0" w:color="auto"/>
                  <w:left w:val="outset" w:sz="4" w:space="0" w:color="auto"/>
                  <w:bottom w:val="outset" w:sz="4" w:space="0" w:color="auto"/>
                  <w:right w:val="outset" w:sz="4" w:space="0" w:color="auto"/>
                </w:tcBorders>
              </w:tcPr>
              <w:p w14:paraId="5EC5AFF6"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60FC65DA" w14:textId="3BD1EA2F"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w:t>
                </w:r>
              </w:p>
            </w:tc>
            <w:tc>
              <w:tcPr>
                <w:tcW w:w="1114" w:type="pct"/>
                <w:tcBorders>
                  <w:top w:val="outset" w:sz="4" w:space="0" w:color="auto"/>
                  <w:left w:val="outset" w:sz="4" w:space="0" w:color="auto"/>
                  <w:bottom w:val="outset" w:sz="4" w:space="0" w:color="auto"/>
                  <w:right w:val="outset" w:sz="4" w:space="0" w:color="auto"/>
                </w:tcBorders>
                <w:vAlign w:val="center"/>
              </w:tcPr>
              <w:p w14:paraId="4DDC5534" w14:textId="05A4C4D0" w:rsidR="00E23589" w:rsidRPr="006409CE" w:rsidRDefault="00E23589" w:rsidP="00FD0D62">
                <w:pPr>
                  <w:jc w:val="right"/>
                  <w:rPr>
                    <w:rFonts w:ascii="Times New Roman" w:hAnsi="Times New Roman" w:cs="Times New Roman"/>
                    <w:bCs/>
                    <w:szCs w:val="21"/>
                  </w:rPr>
                </w:pPr>
                <w:r w:rsidRPr="006409CE">
                  <w:rPr>
                    <w:rFonts w:ascii="Times New Roman" w:hAnsi="Times New Roman" w:cs="Times New Roman"/>
                  </w:rPr>
                  <w:t>-</w:t>
                </w:r>
              </w:p>
            </w:tc>
          </w:tr>
          <w:tr w:rsidR="00E23589" w:rsidRPr="006409CE" w14:paraId="72A0DF60"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3BC2B175" w14:textId="77777777" w:rsidR="00E23589" w:rsidRPr="006409CE" w:rsidRDefault="00E23589" w:rsidP="00E23589">
                <w:pPr>
                  <w:ind w:firstLineChars="300" w:firstLine="630"/>
                  <w:rPr>
                    <w:rFonts w:ascii="Times New Roman" w:hAnsi="Times New Roman" w:cs="Times New Roman"/>
                  </w:rPr>
                </w:pPr>
                <w:r w:rsidRPr="006409CE">
                  <w:rPr>
                    <w:rFonts w:ascii="Times New Roman" w:hAnsi="Times New Roman" w:cs="Times New Roman"/>
                  </w:rPr>
                  <w:t>净敞口套期收益（损失以</w:t>
                </w:r>
                <w:r w:rsidRPr="006409CE">
                  <w:rPr>
                    <w:rFonts w:ascii="Times New Roman" w:hAnsi="Times New Roman" w:cs="Times New Roman"/>
                  </w:rPr>
                  <w:t>“-”</w:t>
                </w:r>
                <w:r w:rsidRPr="006409CE">
                  <w:rPr>
                    <w:rFonts w:ascii="Times New Roman" w:hAnsi="Times New Roman" w:cs="Times New Roman"/>
                  </w:rPr>
                  <w:t>号填列）</w:t>
                </w:r>
              </w:p>
            </w:tc>
            <w:tc>
              <w:tcPr>
                <w:tcW w:w="838" w:type="pct"/>
                <w:tcBorders>
                  <w:top w:val="outset" w:sz="4" w:space="0" w:color="auto"/>
                  <w:left w:val="outset" w:sz="4" w:space="0" w:color="auto"/>
                  <w:bottom w:val="outset" w:sz="4" w:space="0" w:color="auto"/>
                  <w:right w:val="outset" w:sz="4" w:space="0" w:color="auto"/>
                </w:tcBorders>
              </w:tcPr>
              <w:p w14:paraId="371EA621"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DD8048D" w14:textId="37B6B957"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w:t>
                </w:r>
              </w:p>
            </w:tc>
            <w:tc>
              <w:tcPr>
                <w:tcW w:w="1114" w:type="pct"/>
                <w:tcBorders>
                  <w:top w:val="outset" w:sz="4" w:space="0" w:color="auto"/>
                  <w:left w:val="outset" w:sz="4" w:space="0" w:color="auto"/>
                  <w:bottom w:val="outset" w:sz="4" w:space="0" w:color="auto"/>
                  <w:right w:val="outset" w:sz="4" w:space="0" w:color="auto"/>
                </w:tcBorders>
                <w:vAlign w:val="center"/>
              </w:tcPr>
              <w:p w14:paraId="5333506A" w14:textId="15946EF0"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w:t>
                </w:r>
              </w:p>
            </w:tc>
          </w:tr>
          <w:tr w:rsidR="00E23589" w:rsidRPr="006409CE" w14:paraId="653EE1A2"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20A66328" w14:textId="77777777" w:rsidR="00E23589" w:rsidRPr="006409CE" w:rsidRDefault="00E23589" w:rsidP="00E23589">
                <w:pPr>
                  <w:ind w:firstLineChars="300" w:firstLine="630"/>
                  <w:rPr>
                    <w:rFonts w:ascii="Times New Roman" w:hAnsi="Times New Roman" w:cs="Times New Roman"/>
                    <w:color w:val="000000"/>
                    <w:szCs w:val="21"/>
                  </w:rPr>
                </w:pPr>
                <w:r w:rsidRPr="006409CE">
                  <w:rPr>
                    <w:rFonts w:ascii="Times New Roman" w:hAnsi="Times New Roman" w:cs="Times New Roman"/>
                    <w:szCs w:val="21"/>
                  </w:rPr>
                  <w:t>公允价值变动收益（损失以</w:t>
                </w:r>
                <w:r w:rsidRPr="006409CE">
                  <w:rPr>
                    <w:rFonts w:ascii="Times New Roman" w:hAnsi="Times New Roman" w:cs="Times New Roman"/>
                    <w:szCs w:val="21"/>
                  </w:rPr>
                  <w:t>“</w:t>
                </w:r>
                <w:r w:rsidRPr="006409CE">
                  <w:rPr>
                    <w:rFonts w:ascii="Times New Roman" w:hAnsi="Times New Roman" w:cs="Times New Roman"/>
                    <w:szCs w:val="21"/>
                  </w:rPr>
                  <w:t>－</w:t>
                </w:r>
                <w:r w:rsidRPr="006409CE">
                  <w:rPr>
                    <w:rFonts w:ascii="Times New Roman" w:hAnsi="Times New Roman" w:cs="Times New Roman"/>
                    <w:szCs w:val="21"/>
                  </w:rPr>
                  <w:t>”</w:t>
                </w:r>
                <w:r w:rsidRPr="006409CE">
                  <w:rPr>
                    <w:rFonts w:ascii="Times New Roman" w:hAnsi="Times New Roman" w:cs="Times New Roman"/>
                    <w:szCs w:val="21"/>
                  </w:rPr>
                  <w:t>号填列）</w:t>
                </w:r>
              </w:p>
            </w:tc>
            <w:tc>
              <w:tcPr>
                <w:tcW w:w="838" w:type="pct"/>
                <w:tcBorders>
                  <w:top w:val="outset" w:sz="4" w:space="0" w:color="auto"/>
                  <w:left w:val="outset" w:sz="4" w:space="0" w:color="auto"/>
                  <w:bottom w:val="outset" w:sz="4" w:space="0" w:color="auto"/>
                  <w:right w:val="outset" w:sz="4" w:space="0" w:color="auto"/>
                </w:tcBorders>
              </w:tcPr>
              <w:p w14:paraId="2A36C3FC"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20954D8" w14:textId="6258D655" w:rsidR="00E23589" w:rsidRPr="006409CE" w:rsidRDefault="00537C07" w:rsidP="00FD0D62">
                <w:pPr>
                  <w:jc w:val="right"/>
                  <w:rPr>
                    <w:rFonts w:ascii="Times New Roman" w:hAnsi="Times New Roman" w:cs="Times New Roman"/>
                    <w:szCs w:val="21"/>
                  </w:rPr>
                </w:pPr>
                <w:r w:rsidRPr="006409CE">
                  <w:rPr>
                    <w:rFonts w:ascii="Times New Roman" w:hAnsi="Times New Roman" w:cs="Times New Roman"/>
                  </w:rPr>
                  <w:t>2,341,150.37</w:t>
                </w:r>
              </w:p>
            </w:tc>
            <w:tc>
              <w:tcPr>
                <w:tcW w:w="1114" w:type="pct"/>
                <w:tcBorders>
                  <w:top w:val="outset" w:sz="4" w:space="0" w:color="auto"/>
                  <w:left w:val="outset" w:sz="4" w:space="0" w:color="auto"/>
                  <w:bottom w:val="outset" w:sz="4" w:space="0" w:color="auto"/>
                  <w:right w:val="outset" w:sz="4" w:space="0" w:color="auto"/>
                </w:tcBorders>
                <w:vAlign w:val="center"/>
              </w:tcPr>
              <w:p w14:paraId="0B08A216" w14:textId="52D6F26C"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1,445,177.48</w:t>
                </w:r>
              </w:p>
            </w:tc>
          </w:tr>
          <w:tr w:rsidR="00E23589" w:rsidRPr="006409CE" w14:paraId="5B59E5E6"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3862F42B" w14:textId="77777777" w:rsidR="00E23589" w:rsidRPr="006409CE" w:rsidRDefault="00E23589" w:rsidP="00E23589">
                <w:pPr>
                  <w:ind w:firstLineChars="300" w:firstLine="630"/>
                  <w:rPr>
                    <w:rFonts w:ascii="Times New Roman" w:hAnsi="Times New Roman" w:cs="Times New Roman"/>
                  </w:rPr>
                </w:pPr>
                <w:r w:rsidRPr="006409CE">
                  <w:rPr>
                    <w:rFonts w:ascii="Times New Roman" w:hAnsi="Times New Roman" w:cs="Times New Roman"/>
                  </w:rPr>
                  <w:lastRenderedPageBreak/>
                  <w:t>信用减值损失（损失以</w:t>
                </w:r>
                <w:r w:rsidRPr="006409CE">
                  <w:rPr>
                    <w:rFonts w:ascii="Times New Roman" w:hAnsi="Times New Roman" w:cs="Times New Roman"/>
                  </w:rPr>
                  <w:t>“-”</w:t>
                </w:r>
                <w:r w:rsidRPr="006409CE">
                  <w:rPr>
                    <w:rFonts w:ascii="Times New Roman" w:hAnsi="Times New Roman" w:cs="Times New Roman"/>
                  </w:rPr>
                  <w:t>号填列）</w:t>
                </w:r>
              </w:p>
            </w:tc>
            <w:tc>
              <w:tcPr>
                <w:tcW w:w="838" w:type="pct"/>
                <w:tcBorders>
                  <w:top w:val="outset" w:sz="4" w:space="0" w:color="auto"/>
                  <w:left w:val="outset" w:sz="4" w:space="0" w:color="auto"/>
                  <w:bottom w:val="outset" w:sz="4" w:space="0" w:color="auto"/>
                  <w:right w:val="outset" w:sz="4" w:space="0" w:color="auto"/>
                </w:tcBorders>
              </w:tcPr>
              <w:p w14:paraId="473DFA2D"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FB3610C" w14:textId="0E17E94D"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-16,122,237.12</w:t>
                </w:r>
              </w:p>
            </w:tc>
            <w:tc>
              <w:tcPr>
                <w:tcW w:w="1114" w:type="pct"/>
                <w:tcBorders>
                  <w:top w:val="outset" w:sz="4" w:space="0" w:color="auto"/>
                  <w:left w:val="outset" w:sz="4" w:space="0" w:color="auto"/>
                  <w:bottom w:val="outset" w:sz="4" w:space="0" w:color="auto"/>
                  <w:right w:val="outset" w:sz="4" w:space="0" w:color="auto"/>
                </w:tcBorders>
                <w:vAlign w:val="center"/>
              </w:tcPr>
              <w:p w14:paraId="0F9ED4E4" w14:textId="1B6BDFF3"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14,015,946.03</w:t>
                </w:r>
              </w:p>
            </w:tc>
          </w:tr>
          <w:tr w:rsidR="00E23589" w:rsidRPr="006409CE" w14:paraId="23F44ABA"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22D595CD" w14:textId="77777777" w:rsidR="00E23589" w:rsidRPr="006409CE" w:rsidRDefault="00E23589" w:rsidP="00E23589">
                <w:pPr>
                  <w:ind w:firstLineChars="300" w:firstLine="630"/>
                  <w:rPr>
                    <w:rFonts w:ascii="Times New Roman" w:hAnsi="Times New Roman" w:cs="Times New Roman"/>
                    <w:szCs w:val="21"/>
                  </w:rPr>
                </w:pPr>
                <w:r w:rsidRPr="006409CE">
                  <w:rPr>
                    <w:rFonts w:ascii="Times New Roman" w:hAnsi="Times New Roman" w:cs="Times New Roman"/>
                    <w:szCs w:val="21"/>
                  </w:rPr>
                  <w:t>资产减值损失（损失以</w:t>
                </w:r>
                <w:r w:rsidRPr="006409CE">
                  <w:rPr>
                    <w:rFonts w:ascii="Times New Roman" w:hAnsi="Times New Roman" w:cs="Times New Roman"/>
                    <w:szCs w:val="21"/>
                  </w:rPr>
                  <w:t>“-”</w:t>
                </w:r>
                <w:r w:rsidRPr="006409CE">
                  <w:rPr>
                    <w:rFonts w:ascii="Times New Roman" w:hAnsi="Times New Roman" w:cs="Times New Roman"/>
                    <w:szCs w:val="21"/>
                  </w:rPr>
                  <w:t>号填列）</w:t>
                </w:r>
              </w:p>
            </w:tc>
            <w:tc>
              <w:tcPr>
                <w:tcW w:w="838" w:type="pct"/>
                <w:tcBorders>
                  <w:top w:val="outset" w:sz="4" w:space="0" w:color="auto"/>
                  <w:left w:val="outset" w:sz="4" w:space="0" w:color="auto"/>
                  <w:bottom w:val="outset" w:sz="4" w:space="0" w:color="auto"/>
                  <w:right w:val="outset" w:sz="4" w:space="0" w:color="auto"/>
                </w:tcBorders>
              </w:tcPr>
              <w:p w14:paraId="76E0ACDD"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454A0DC" w14:textId="56FFAB9B"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-20,862,589.34</w:t>
                </w:r>
              </w:p>
            </w:tc>
            <w:tc>
              <w:tcPr>
                <w:tcW w:w="1114" w:type="pct"/>
                <w:tcBorders>
                  <w:top w:val="outset" w:sz="4" w:space="0" w:color="auto"/>
                  <w:left w:val="outset" w:sz="4" w:space="0" w:color="auto"/>
                  <w:bottom w:val="outset" w:sz="4" w:space="0" w:color="auto"/>
                  <w:right w:val="outset" w:sz="4" w:space="0" w:color="auto"/>
                </w:tcBorders>
                <w:vAlign w:val="center"/>
              </w:tcPr>
              <w:p w14:paraId="5DABD416" w14:textId="78E8360A"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-92,410,780.56</w:t>
                </w:r>
              </w:p>
            </w:tc>
          </w:tr>
          <w:tr w:rsidR="00E23589" w:rsidRPr="006409CE" w14:paraId="2041D720"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6DE38946" w14:textId="77777777" w:rsidR="00E23589" w:rsidRPr="006409CE" w:rsidRDefault="00E23589" w:rsidP="00E23589">
                <w:pPr>
                  <w:ind w:firstLineChars="300" w:firstLine="630"/>
                  <w:rPr>
                    <w:rFonts w:ascii="Times New Roman" w:hAnsi="Times New Roman" w:cs="Times New Roman"/>
                  </w:rPr>
                </w:pPr>
                <w:r w:rsidRPr="006409CE">
                  <w:rPr>
                    <w:rFonts w:ascii="Times New Roman" w:hAnsi="Times New Roman" w:cs="Times New Roman"/>
                  </w:rPr>
                  <w:t>资产处置收益（损失以</w:t>
                </w:r>
                <w:r w:rsidRPr="006409CE">
                  <w:rPr>
                    <w:rFonts w:ascii="Times New Roman" w:hAnsi="Times New Roman" w:cs="Times New Roman"/>
                  </w:rPr>
                  <w:t>“</w:t>
                </w:r>
                <w:r w:rsidRPr="006409CE">
                  <w:rPr>
                    <w:rFonts w:ascii="Times New Roman" w:hAnsi="Times New Roman" w:cs="Times New Roman"/>
                  </w:rPr>
                  <w:t>－</w:t>
                </w:r>
                <w:r w:rsidRPr="006409CE">
                  <w:rPr>
                    <w:rFonts w:ascii="Times New Roman" w:hAnsi="Times New Roman" w:cs="Times New Roman"/>
                  </w:rPr>
                  <w:t>”</w:t>
                </w:r>
                <w:r w:rsidRPr="006409CE">
                  <w:rPr>
                    <w:rFonts w:ascii="Times New Roman" w:hAnsi="Times New Roman" w:cs="Times New Roman"/>
                  </w:rPr>
                  <w:t>号填列）</w:t>
                </w:r>
              </w:p>
            </w:tc>
            <w:tc>
              <w:tcPr>
                <w:tcW w:w="838" w:type="pct"/>
                <w:tcBorders>
                  <w:top w:val="outset" w:sz="4" w:space="0" w:color="auto"/>
                  <w:left w:val="outset" w:sz="4" w:space="0" w:color="auto"/>
                  <w:bottom w:val="outset" w:sz="4" w:space="0" w:color="auto"/>
                  <w:right w:val="outset" w:sz="4" w:space="0" w:color="auto"/>
                </w:tcBorders>
              </w:tcPr>
              <w:p w14:paraId="4D163C1D"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690CFDC6" w14:textId="3E926B74"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372,880.27</w:t>
                </w:r>
              </w:p>
            </w:tc>
            <w:tc>
              <w:tcPr>
                <w:tcW w:w="1114" w:type="pct"/>
                <w:tcBorders>
                  <w:top w:val="outset" w:sz="4" w:space="0" w:color="auto"/>
                  <w:left w:val="outset" w:sz="4" w:space="0" w:color="auto"/>
                  <w:bottom w:val="outset" w:sz="4" w:space="0" w:color="auto"/>
                  <w:right w:val="outset" w:sz="4" w:space="0" w:color="auto"/>
                </w:tcBorders>
                <w:vAlign w:val="center"/>
              </w:tcPr>
              <w:p w14:paraId="32707B95" w14:textId="02B0CC2B"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18,805.00</w:t>
                </w:r>
              </w:p>
            </w:tc>
          </w:tr>
          <w:tr w:rsidR="00E23589" w:rsidRPr="006409CE" w14:paraId="320343E6"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18E6B1DB" w14:textId="77777777" w:rsidR="00E23589" w:rsidRPr="006409CE" w:rsidRDefault="00E23589" w:rsidP="00E23589">
                <w:pPr>
                  <w:ind w:left="-19"/>
                  <w:rPr>
                    <w:rFonts w:ascii="Times New Roman" w:hAnsi="Times New Roman" w:cs="Times New Roman"/>
                    <w:color w:val="000000"/>
                    <w:szCs w:val="21"/>
                  </w:rPr>
                </w:pPr>
                <w:r w:rsidRPr="006409CE">
                  <w:rPr>
                    <w:rFonts w:ascii="Times New Roman" w:hAnsi="Times New Roman" w:cs="Times New Roman"/>
                    <w:szCs w:val="21"/>
                  </w:rPr>
                  <w:t>二、营业利润（亏损以</w:t>
                </w:r>
                <w:r w:rsidRPr="006409CE">
                  <w:rPr>
                    <w:rFonts w:ascii="Times New Roman" w:hAnsi="Times New Roman" w:cs="Times New Roman"/>
                    <w:szCs w:val="21"/>
                  </w:rPr>
                  <w:t>“</w:t>
                </w:r>
                <w:r w:rsidRPr="006409CE">
                  <w:rPr>
                    <w:rFonts w:ascii="Times New Roman" w:hAnsi="Times New Roman" w:cs="Times New Roman"/>
                    <w:szCs w:val="21"/>
                  </w:rPr>
                  <w:t>－</w:t>
                </w:r>
                <w:r w:rsidRPr="006409CE">
                  <w:rPr>
                    <w:rFonts w:ascii="Times New Roman" w:hAnsi="Times New Roman" w:cs="Times New Roman"/>
                    <w:szCs w:val="21"/>
                  </w:rPr>
                  <w:t>”</w:t>
                </w:r>
                <w:r w:rsidRPr="006409CE">
                  <w:rPr>
                    <w:rFonts w:ascii="Times New Roman" w:hAnsi="Times New Roman" w:cs="Times New Roman"/>
                    <w:szCs w:val="21"/>
                  </w:rPr>
                  <w:t>号填列）</w:t>
                </w:r>
              </w:p>
            </w:tc>
            <w:tc>
              <w:tcPr>
                <w:tcW w:w="838" w:type="pct"/>
                <w:tcBorders>
                  <w:top w:val="outset" w:sz="4" w:space="0" w:color="auto"/>
                  <w:left w:val="outset" w:sz="4" w:space="0" w:color="auto"/>
                  <w:bottom w:val="outset" w:sz="4" w:space="0" w:color="auto"/>
                  <w:right w:val="outset" w:sz="4" w:space="0" w:color="auto"/>
                </w:tcBorders>
              </w:tcPr>
              <w:p w14:paraId="6541E01E"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B3FDCA1" w14:textId="1EC9FAF3"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-33,538,945.87</w:t>
                </w:r>
              </w:p>
            </w:tc>
            <w:tc>
              <w:tcPr>
                <w:tcW w:w="1114" w:type="pct"/>
                <w:tcBorders>
                  <w:top w:val="outset" w:sz="4" w:space="0" w:color="auto"/>
                  <w:left w:val="outset" w:sz="4" w:space="0" w:color="auto"/>
                  <w:bottom w:val="outset" w:sz="4" w:space="0" w:color="auto"/>
                  <w:right w:val="outset" w:sz="4" w:space="0" w:color="auto"/>
                </w:tcBorders>
                <w:vAlign w:val="center"/>
              </w:tcPr>
              <w:p w14:paraId="4BFFDE62" w14:textId="19988CB5"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-199,001,276.09</w:t>
                </w:r>
              </w:p>
            </w:tc>
          </w:tr>
          <w:tr w:rsidR="00E23589" w:rsidRPr="006409CE" w14:paraId="26013614"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4250906B" w14:textId="77777777" w:rsidR="00E23589" w:rsidRPr="006409CE" w:rsidRDefault="00E23589" w:rsidP="00E23589">
                <w:pPr>
                  <w:ind w:firstLineChars="100" w:firstLine="210"/>
                  <w:rPr>
                    <w:rFonts w:ascii="Times New Roman" w:hAnsi="Times New Roman" w:cs="Times New Roman"/>
                    <w:color w:val="000000"/>
                    <w:szCs w:val="21"/>
                  </w:rPr>
                </w:pPr>
                <w:r w:rsidRPr="006409CE">
                  <w:rPr>
                    <w:rFonts w:ascii="Times New Roman" w:hAnsi="Times New Roman" w:cs="Times New Roman"/>
                    <w:szCs w:val="21"/>
                  </w:rPr>
                  <w:t>加：营业外收入</w:t>
                </w:r>
              </w:p>
            </w:tc>
            <w:tc>
              <w:tcPr>
                <w:tcW w:w="838" w:type="pct"/>
                <w:tcBorders>
                  <w:top w:val="outset" w:sz="4" w:space="0" w:color="auto"/>
                  <w:left w:val="outset" w:sz="4" w:space="0" w:color="auto"/>
                  <w:bottom w:val="outset" w:sz="4" w:space="0" w:color="auto"/>
                  <w:right w:val="outset" w:sz="4" w:space="0" w:color="auto"/>
                </w:tcBorders>
              </w:tcPr>
              <w:p w14:paraId="27C125C0"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7D1F82A" w14:textId="0E1B1AF2"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3,063,740.00</w:t>
                </w:r>
              </w:p>
            </w:tc>
            <w:tc>
              <w:tcPr>
                <w:tcW w:w="1114" w:type="pct"/>
                <w:tcBorders>
                  <w:top w:val="outset" w:sz="4" w:space="0" w:color="auto"/>
                  <w:left w:val="outset" w:sz="4" w:space="0" w:color="auto"/>
                  <w:bottom w:val="outset" w:sz="4" w:space="0" w:color="auto"/>
                  <w:right w:val="outset" w:sz="4" w:space="0" w:color="auto"/>
                </w:tcBorders>
                <w:vAlign w:val="center"/>
              </w:tcPr>
              <w:p w14:paraId="0D2A2CB1" w14:textId="3C289194"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272,982.00</w:t>
                </w:r>
              </w:p>
            </w:tc>
          </w:tr>
          <w:tr w:rsidR="00E23589" w:rsidRPr="006409CE" w14:paraId="25D3EDDD"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17846473" w14:textId="77777777" w:rsidR="00E23589" w:rsidRPr="006409CE" w:rsidRDefault="00E23589" w:rsidP="00E23589">
                <w:pPr>
                  <w:ind w:firstLineChars="100" w:firstLine="210"/>
                  <w:rPr>
                    <w:rFonts w:ascii="Times New Roman" w:hAnsi="Times New Roman" w:cs="Times New Roman"/>
                    <w:color w:val="000000"/>
                    <w:szCs w:val="21"/>
                  </w:rPr>
                </w:pPr>
                <w:r w:rsidRPr="006409CE">
                  <w:rPr>
                    <w:rFonts w:ascii="Times New Roman" w:hAnsi="Times New Roman" w:cs="Times New Roman"/>
                    <w:szCs w:val="21"/>
                  </w:rPr>
                  <w:t>减：营业外支出</w:t>
                </w:r>
              </w:p>
            </w:tc>
            <w:tc>
              <w:tcPr>
                <w:tcW w:w="838" w:type="pct"/>
                <w:tcBorders>
                  <w:top w:val="outset" w:sz="4" w:space="0" w:color="auto"/>
                  <w:left w:val="outset" w:sz="4" w:space="0" w:color="auto"/>
                  <w:bottom w:val="outset" w:sz="4" w:space="0" w:color="auto"/>
                  <w:right w:val="outset" w:sz="4" w:space="0" w:color="auto"/>
                </w:tcBorders>
              </w:tcPr>
              <w:p w14:paraId="4D0E58AF"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A6D014C" w14:textId="06B1DCCA"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1,265,404.06</w:t>
                </w:r>
              </w:p>
            </w:tc>
            <w:tc>
              <w:tcPr>
                <w:tcW w:w="1114" w:type="pct"/>
                <w:tcBorders>
                  <w:top w:val="outset" w:sz="4" w:space="0" w:color="auto"/>
                  <w:left w:val="outset" w:sz="4" w:space="0" w:color="auto"/>
                  <w:bottom w:val="outset" w:sz="4" w:space="0" w:color="auto"/>
                  <w:right w:val="outset" w:sz="4" w:space="0" w:color="auto"/>
                </w:tcBorders>
                <w:vAlign w:val="center"/>
              </w:tcPr>
              <w:p w14:paraId="02D7A4A5" w14:textId="0D83B66D"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9,440.16</w:t>
                </w:r>
              </w:p>
            </w:tc>
          </w:tr>
          <w:tr w:rsidR="00E23589" w:rsidRPr="006409CE" w14:paraId="59A7D0BB"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4E58F94C" w14:textId="77777777" w:rsidR="00E23589" w:rsidRPr="006409CE" w:rsidRDefault="00E23589" w:rsidP="00E23589">
                <w:pPr>
                  <w:ind w:left="-19"/>
                  <w:rPr>
                    <w:rFonts w:ascii="Times New Roman" w:hAnsi="Times New Roman" w:cs="Times New Roman"/>
                    <w:color w:val="000000"/>
                    <w:szCs w:val="21"/>
                  </w:rPr>
                </w:pPr>
                <w:r w:rsidRPr="006409CE">
                  <w:rPr>
                    <w:rFonts w:ascii="Times New Roman" w:hAnsi="Times New Roman" w:cs="Times New Roman"/>
                    <w:szCs w:val="21"/>
                  </w:rPr>
                  <w:t>三、利润总额（亏损总额以</w:t>
                </w:r>
                <w:r w:rsidRPr="006409CE">
                  <w:rPr>
                    <w:rFonts w:ascii="Times New Roman" w:hAnsi="Times New Roman" w:cs="Times New Roman"/>
                    <w:szCs w:val="21"/>
                  </w:rPr>
                  <w:t>“</w:t>
                </w:r>
                <w:r w:rsidRPr="006409CE">
                  <w:rPr>
                    <w:rFonts w:ascii="Times New Roman" w:hAnsi="Times New Roman" w:cs="Times New Roman"/>
                    <w:szCs w:val="21"/>
                  </w:rPr>
                  <w:t>－</w:t>
                </w:r>
                <w:r w:rsidRPr="006409CE">
                  <w:rPr>
                    <w:rFonts w:ascii="Times New Roman" w:hAnsi="Times New Roman" w:cs="Times New Roman"/>
                    <w:szCs w:val="21"/>
                  </w:rPr>
                  <w:t>”</w:t>
                </w:r>
                <w:r w:rsidRPr="006409CE">
                  <w:rPr>
                    <w:rFonts w:ascii="Times New Roman" w:hAnsi="Times New Roman" w:cs="Times New Roman"/>
                    <w:szCs w:val="21"/>
                  </w:rPr>
                  <w:t>号填列）</w:t>
                </w:r>
              </w:p>
            </w:tc>
            <w:tc>
              <w:tcPr>
                <w:tcW w:w="838" w:type="pct"/>
                <w:tcBorders>
                  <w:top w:val="outset" w:sz="4" w:space="0" w:color="auto"/>
                  <w:left w:val="outset" w:sz="4" w:space="0" w:color="auto"/>
                  <w:bottom w:val="outset" w:sz="4" w:space="0" w:color="auto"/>
                  <w:right w:val="outset" w:sz="4" w:space="0" w:color="auto"/>
                </w:tcBorders>
              </w:tcPr>
              <w:p w14:paraId="4660CA6D"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A428E12" w14:textId="6B462CB4"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-31,740,609.93</w:t>
                </w:r>
              </w:p>
            </w:tc>
            <w:tc>
              <w:tcPr>
                <w:tcW w:w="1114" w:type="pct"/>
                <w:tcBorders>
                  <w:top w:val="outset" w:sz="4" w:space="0" w:color="auto"/>
                  <w:left w:val="outset" w:sz="4" w:space="0" w:color="auto"/>
                  <w:bottom w:val="outset" w:sz="4" w:space="0" w:color="auto"/>
                  <w:right w:val="outset" w:sz="4" w:space="0" w:color="auto"/>
                </w:tcBorders>
                <w:vAlign w:val="center"/>
              </w:tcPr>
              <w:p w14:paraId="3650ED2E" w14:textId="4472D71F"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-198,737,734.25</w:t>
                </w:r>
              </w:p>
            </w:tc>
          </w:tr>
          <w:tr w:rsidR="00E23589" w:rsidRPr="006409CE" w14:paraId="3286460E"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15FF79AB" w14:textId="77777777" w:rsidR="00E23589" w:rsidRPr="006409CE" w:rsidRDefault="00E23589" w:rsidP="00E23589">
                <w:pPr>
                  <w:ind w:left="-19" w:firstLineChars="200" w:firstLine="420"/>
                  <w:rPr>
                    <w:rFonts w:ascii="Times New Roman" w:hAnsi="Times New Roman" w:cs="Times New Roman"/>
                    <w:color w:val="000000"/>
                    <w:szCs w:val="21"/>
                  </w:rPr>
                </w:pPr>
                <w:r w:rsidRPr="006409CE">
                  <w:rPr>
                    <w:rFonts w:ascii="Times New Roman" w:hAnsi="Times New Roman" w:cs="Times New Roman"/>
                    <w:szCs w:val="21"/>
                  </w:rPr>
                  <w:t>减：所得税费用</w:t>
                </w:r>
              </w:p>
            </w:tc>
            <w:tc>
              <w:tcPr>
                <w:tcW w:w="838" w:type="pct"/>
                <w:tcBorders>
                  <w:top w:val="outset" w:sz="4" w:space="0" w:color="auto"/>
                  <w:left w:val="outset" w:sz="4" w:space="0" w:color="auto"/>
                  <w:bottom w:val="outset" w:sz="4" w:space="0" w:color="auto"/>
                  <w:right w:val="outset" w:sz="4" w:space="0" w:color="auto"/>
                </w:tcBorders>
              </w:tcPr>
              <w:p w14:paraId="04EB3F89"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FF116E7" w14:textId="7811F5CA"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-11,858,398.60</w:t>
                </w:r>
              </w:p>
            </w:tc>
            <w:tc>
              <w:tcPr>
                <w:tcW w:w="1114" w:type="pct"/>
                <w:tcBorders>
                  <w:top w:val="outset" w:sz="4" w:space="0" w:color="auto"/>
                  <w:left w:val="outset" w:sz="4" w:space="0" w:color="auto"/>
                  <w:bottom w:val="outset" w:sz="4" w:space="0" w:color="auto"/>
                  <w:right w:val="outset" w:sz="4" w:space="0" w:color="auto"/>
                </w:tcBorders>
                <w:vAlign w:val="center"/>
              </w:tcPr>
              <w:p w14:paraId="6F08753B" w14:textId="364ADA50"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-36,804,969.78</w:t>
                </w:r>
              </w:p>
            </w:tc>
          </w:tr>
          <w:tr w:rsidR="00E23589" w:rsidRPr="006409CE" w14:paraId="522DBE7A"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643A5708" w14:textId="77777777" w:rsidR="00E23589" w:rsidRPr="006409CE" w:rsidRDefault="00E23589" w:rsidP="00E23589">
                <w:pPr>
                  <w:ind w:left="-19"/>
                  <w:rPr>
                    <w:rFonts w:ascii="Times New Roman" w:hAnsi="Times New Roman" w:cs="Times New Roman"/>
                    <w:color w:val="000000"/>
                    <w:szCs w:val="21"/>
                  </w:rPr>
                </w:pPr>
                <w:r w:rsidRPr="006409CE">
                  <w:rPr>
                    <w:rFonts w:ascii="Times New Roman" w:hAnsi="Times New Roman" w:cs="Times New Roman"/>
                    <w:szCs w:val="21"/>
                  </w:rPr>
                  <w:t>四、净利润（净亏损以</w:t>
                </w:r>
                <w:r w:rsidRPr="006409CE">
                  <w:rPr>
                    <w:rFonts w:ascii="Times New Roman" w:hAnsi="Times New Roman" w:cs="Times New Roman"/>
                    <w:szCs w:val="21"/>
                  </w:rPr>
                  <w:t>“</w:t>
                </w:r>
                <w:r w:rsidRPr="006409CE">
                  <w:rPr>
                    <w:rFonts w:ascii="Times New Roman" w:hAnsi="Times New Roman" w:cs="Times New Roman"/>
                    <w:szCs w:val="21"/>
                  </w:rPr>
                  <w:t>－</w:t>
                </w:r>
                <w:r w:rsidRPr="006409CE">
                  <w:rPr>
                    <w:rFonts w:ascii="Times New Roman" w:hAnsi="Times New Roman" w:cs="Times New Roman"/>
                    <w:szCs w:val="21"/>
                  </w:rPr>
                  <w:t>”</w:t>
                </w:r>
                <w:r w:rsidRPr="006409CE">
                  <w:rPr>
                    <w:rFonts w:ascii="Times New Roman" w:hAnsi="Times New Roman" w:cs="Times New Roman"/>
                    <w:szCs w:val="21"/>
                  </w:rPr>
                  <w:t>号填列）</w:t>
                </w:r>
              </w:p>
            </w:tc>
            <w:tc>
              <w:tcPr>
                <w:tcW w:w="838" w:type="pct"/>
                <w:tcBorders>
                  <w:top w:val="outset" w:sz="4" w:space="0" w:color="auto"/>
                  <w:left w:val="outset" w:sz="4" w:space="0" w:color="auto"/>
                  <w:bottom w:val="outset" w:sz="4" w:space="0" w:color="auto"/>
                  <w:right w:val="outset" w:sz="4" w:space="0" w:color="auto"/>
                </w:tcBorders>
              </w:tcPr>
              <w:p w14:paraId="2D29C6D8"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6BE0664" w14:textId="2B998423"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-19,882,211.33</w:t>
                </w:r>
              </w:p>
            </w:tc>
            <w:tc>
              <w:tcPr>
                <w:tcW w:w="1114" w:type="pct"/>
                <w:tcBorders>
                  <w:top w:val="outset" w:sz="4" w:space="0" w:color="auto"/>
                  <w:left w:val="outset" w:sz="4" w:space="0" w:color="auto"/>
                  <w:bottom w:val="outset" w:sz="4" w:space="0" w:color="auto"/>
                  <w:right w:val="outset" w:sz="4" w:space="0" w:color="auto"/>
                </w:tcBorders>
                <w:vAlign w:val="center"/>
              </w:tcPr>
              <w:p w14:paraId="3307ED77" w14:textId="2ADD5C51"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-161,932,764.47</w:t>
                </w:r>
              </w:p>
            </w:tc>
          </w:tr>
          <w:tr w:rsidR="00E23589" w:rsidRPr="006409CE" w14:paraId="6BC5F1A4"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3FF13CC4" w14:textId="77777777" w:rsidR="00E23589" w:rsidRPr="006409CE" w:rsidRDefault="00E23589" w:rsidP="00E23589">
                <w:pPr>
                  <w:ind w:firstLineChars="108" w:firstLine="227"/>
                  <w:rPr>
                    <w:rFonts w:ascii="Times New Roman" w:hAnsi="Times New Roman" w:cs="Times New Roman"/>
                  </w:rPr>
                </w:pPr>
                <w:r w:rsidRPr="006409CE">
                  <w:rPr>
                    <w:rFonts w:ascii="Times New Roman" w:hAnsi="Times New Roman" w:cs="Times New Roman"/>
                    <w:szCs w:val="21"/>
                  </w:rPr>
                  <w:t>（一）</w:t>
                </w:r>
                <w:r w:rsidRPr="006409CE">
                  <w:rPr>
                    <w:rFonts w:ascii="Times New Roman" w:hAnsi="Times New Roman" w:cs="Times New Roman"/>
                  </w:rPr>
                  <w:t>持续经营净利润（净亏损以</w:t>
                </w:r>
                <w:r w:rsidRPr="006409CE">
                  <w:rPr>
                    <w:rFonts w:ascii="Times New Roman" w:hAnsi="Times New Roman" w:cs="Times New Roman"/>
                  </w:rPr>
                  <w:t>“</w:t>
                </w:r>
                <w:r w:rsidRPr="006409CE">
                  <w:rPr>
                    <w:rFonts w:ascii="Times New Roman" w:hAnsi="Times New Roman" w:cs="Times New Roman"/>
                  </w:rPr>
                  <w:t>－</w:t>
                </w:r>
                <w:r w:rsidRPr="006409CE">
                  <w:rPr>
                    <w:rFonts w:ascii="Times New Roman" w:hAnsi="Times New Roman" w:cs="Times New Roman"/>
                  </w:rPr>
                  <w:t>”</w:t>
                </w:r>
                <w:r w:rsidRPr="006409CE">
                  <w:rPr>
                    <w:rFonts w:ascii="Times New Roman" w:hAnsi="Times New Roman" w:cs="Times New Roman"/>
                  </w:rPr>
                  <w:t>号填列）</w:t>
                </w:r>
              </w:p>
            </w:tc>
            <w:tc>
              <w:tcPr>
                <w:tcW w:w="838" w:type="pct"/>
                <w:tcBorders>
                  <w:top w:val="outset" w:sz="4" w:space="0" w:color="auto"/>
                  <w:left w:val="outset" w:sz="4" w:space="0" w:color="auto"/>
                  <w:bottom w:val="outset" w:sz="4" w:space="0" w:color="auto"/>
                  <w:right w:val="outset" w:sz="4" w:space="0" w:color="auto"/>
                </w:tcBorders>
              </w:tcPr>
              <w:p w14:paraId="24B4FB01"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E0E19FF" w14:textId="5E2ACD23"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-19,882,211.33</w:t>
                </w:r>
              </w:p>
            </w:tc>
            <w:tc>
              <w:tcPr>
                <w:tcW w:w="1114" w:type="pct"/>
                <w:tcBorders>
                  <w:top w:val="outset" w:sz="4" w:space="0" w:color="auto"/>
                  <w:left w:val="outset" w:sz="4" w:space="0" w:color="auto"/>
                  <w:bottom w:val="outset" w:sz="4" w:space="0" w:color="auto"/>
                  <w:right w:val="outset" w:sz="4" w:space="0" w:color="auto"/>
                </w:tcBorders>
                <w:vAlign w:val="center"/>
              </w:tcPr>
              <w:p w14:paraId="0E08342A" w14:textId="1E43EEB9"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-161,932,764.47</w:t>
                </w:r>
              </w:p>
            </w:tc>
          </w:tr>
          <w:tr w:rsidR="00E23589" w:rsidRPr="006409CE" w14:paraId="18A33FA4"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23D41E3C" w14:textId="77777777" w:rsidR="00E23589" w:rsidRPr="006409CE" w:rsidRDefault="00E23589" w:rsidP="00E23589">
                <w:pPr>
                  <w:ind w:firstLineChars="108" w:firstLine="227"/>
                  <w:rPr>
                    <w:rFonts w:ascii="Times New Roman" w:hAnsi="Times New Roman" w:cs="Times New Roman"/>
                  </w:rPr>
                </w:pPr>
                <w:r w:rsidRPr="006409CE">
                  <w:rPr>
                    <w:rFonts w:ascii="Times New Roman" w:hAnsi="Times New Roman" w:cs="Times New Roman"/>
                  </w:rPr>
                  <w:t>（二）终止经营净利润（净亏损以</w:t>
                </w:r>
                <w:r w:rsidRPr="006409CE">
                  <w:rPr>
                    <w:rFonts w:ascii="Times New Roman" w:hAnsi="Times New Roman" w:cs="Times New Roman"/>
                  </w:rPr>
                  <w:t>“</w:t>
                </w:r>
                <w:r w:rsidRPr="006409CE">
                  <w:rPr>
                    <w:rFonts w:ascii="Times New Roman" w:hAnsi="Times New Roman" w:cs="Times New Roman"/>
                  </w:rPr>
                  <w:t>－</w:t>
                </w:r>
                <w:r w:rsidRPr="006409CE">
                  <w:rPr>
                    <w:rFonts w:ascii="Times New Roman" w:hAnsi="Times New Roman" w:cs="Times New Roman"/>
                  </w:rPr>
                  <w:t>”</w:t>
                </w:r>
                <w:r w:rsidRPr="006409CE">
                  <w:rPr>
                    <w:rFonts w:ascii="Times New Roman" w:hAnsi="Times New Roman" w:cs="Times New Roman"/>
                  </w:rPr>
                  <w:t>号填列）</w:t>
                </w:r>
              </w:p>
            </w:tc>
            <w:tc>
              <w:tcPr>
                <w:tcW w:w="838" w:type="pct"/>
                <w:tcBorders>
                  <w:top w:val="outset" w:sz="4" w:space="0" w:color="auto"/>
                  <w:left w:val="outset" w:sz="4" w:space="0" w:color="auto"/>
                  <w:bottom w:val="outset" w:sz="4" w:space="0" w:color="auto"/>
                  <w:right w:val="outset" w:sz="4" w:space="0" w:color="auto"/>
                </w:tcBorders>
              </w:tcPr>
              <w:p w14:paraId="1B98AECD"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B76C17E" w14:textId="681A8E83"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w:t>
                </w:r>
              </w:p>
            </w:tc>
            <w:tc>
              <w:tcPr>
                <w:tcW w:w="1114" w:type="pct"/>
                <w:tcBorders>
                  <w:top w:val="outset" w:sz="4" w:space="0" w:color="auto"/>
                  <w:left w:val="outset" w:sz="4" w:space="0" w:color="auto"/>
                  <w:bottom w:val="outset" w:sz="4" w:space="0" w:color="auto"/>
                  <w:right w:val="outset" w:sz="4" w:space="0" w:color="auto"/>
                </w:tcBorders>
                <w:vAlign w:val="center"/>
              </w:tcPr>
              <w:p w14:paraId="25E9E281" w14:textId="382BECE8"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w:t>
                </w:r>
              </w:p>
            </w:tc>
          </w:tr>
          <w:tr w:rsidR="00E23589" w:rsidRPr="006409CE" w14:paraId="7BECD3F6"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49CD22B6" w14:textId="77777777" w:rsidR="00E23589" w:rsidRPr="006409CE" w:rsidRDefault="00E23589" w:rsidP="00E23589">
                <w:pPr>
                  <w:ind w:leftChars="-19" w:hangingChars="19" w:hanging="40"/>
                  <w:rPr>
                    <w:rFonts w:ascii="Times New Roman" w:hAnsi="Times New Roman" w:cs="Times New Roman"/>
                    <w:szCs w:val="21"/>
                  </w:rPr>
                </w:pPr>
                <w:r w:rsidRPr="006409CE">
                  <w:rPr>
                    <w:rFonts w:ascii="Times New Roman" w:hAnsi="Times New Roman" w:cs="Times New Roman"/>
                    <w:szCs w:val="21"/>
                  </w:rPr>
                  <w:t>五、其他综合收益的税后净额</w:t>
                </w:r>
              </w:p>
            </w:tc>
            <w:tc>
              <w:tcPr>
                <w:tcW w:w="838" w:type="pct"/>
                <w:tcBorders>
                  <w:top w:val="outset" w:sz="4" w:space="0" w:color="auto"/>
                  <w:left w:val="outset" w:sz="4" w:space="0" w:color="auto"/>
                  <w:bottom w:val="outset" w:sz="4" w:space="0" w:color="auto"/>
                  <w:right w:val="outset" w:sz="4" w:space="0" w:color="auto"/>
                </w:tcBorders>
              </w:tcPr>
              <w:p w14:paraId="5DB9796E"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F745E95" w14:textId="275696C6"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2,567,222.50</w:t>
                </w:r>
              </w:p>
            </w:tc>
            <w:tc>
              <w:tcPr>
                <w:tcW w:w="1114" w:type="pct"/>
                <w:tcBorders>
                  <w:top w:val="outset" w:sz="4" w:space="0" w:color="auto"/>
                  <w:left w:val="outset" w:sz="4" w:space="0" w:color="auto"/>
                  <w:bottom w:val="outset" w:sz="4" w:space="0" w:color="auto"/>
                  <w:right w:val="outset" w:sz="4" w:space="0" w:color="auto"/>
                </w:tcBorders>
                <w:vAlign w:val="center"/>
              </w:tcPr>
              <w:p w14:paraId="1E5D4A01" w14:textId="001AB084"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2,085,730.16</w:t>
                </w:r>
              </w:p>
            </w:tc>
          </w:tr>
          <w:tr w:rsidR="00E23589" w:rsidRPr="006409CE" w14:paraId="453FA6AA"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478C8F22" w14:textId="77777777" w:rsidR="00E23589" w:rsidRPr="006409CE" w:rsidRDefault="00E23589" w:rsidP="00E23589">
                <w:pPr>
                  <w:ind w:firstLineChars="100" w:firstLine="210"/>
                  <w:rPr>
                    <w:rFonts w:ascii="Times New Roman" w:hAnsi="Times New Roman" w:cs="Times New Roman"/>
                    <w:szCs w:val="21"/>
                  </w:rPr>
                </w:pPr>
                <w:r w:rsidRPr="006409CE">
                  <w:rPr>
                    <w:rFonts w:ascii="Times New Roman" w:hAnsi="Times New Roman" w:cs="Times New Roman"/>
                    <w:szCs w:val="21"/>
                  </w:rPr>
                  <w:t>（一）不能重分类进损益的其他综合收益</w:t>
                </w:r>
              </w:p>
            </w:tc>
            <w:tc>
              <w:tcPr>
                <w:tcW w:w="838" w:type="pct"/>
                <w:tcBorders>
                  <w:top w:val="outset" w:sz="4" w:space="0" w:color="auto"/>
                  <w:left w:val="outset" w:sz="4" w:space="0" w:color="auto"/>
                  <w:bottom w:val="outset" w:sz="4" w:space="0" w:color="auto"/>
                  <w:right w:val="outset" w:sz="4" w:space="0" w:color="auto"/>
                </w:tcBorders>
              </w:tcPr>
              <w:p w14:paraId="765BF479"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0BEC017" w14:textId="5DEE30B7"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34,747.15</w:t>
                </w:r>
              </w:p>
            </w:tc>
            <w:tc>
              <w:tcPr>
                <w:tcW w:w="1114" w:type="pct"/>
                <w:tcBorders>
                  <w:top w:val="outset" w:sz="4" w:space="0" w:color="auto"/>
                  <w:left w:val="outset" w:sz="4" w:space="0" w:color="auto"/>
                  <w:bottom w:val="outset" w:sz="4" w:space="0" w:color="auto"/>
                  <w:right w:val="outset" w:sz="4" w:space="0" w:color="auto"/>
                </w:tcBorders>
                <w:vAlign w:val="center"/>
              </w:tcPr>
              <w:p w14:paraId="70DC0F30" w14:textId="5E7DC358"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947,498.77</w:t>
                </w:r>
              </w:p>
            </w:tc>
          </w:tr>
          <w:tr w:rsidR="00E23589" w:rsidRPr="006409CE" w14:paraId="71B28E0B"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35E995E9" w14:textId="77777777" w:rsidR="00E23589" w:rsidRPr="006409CE" w:rsidRDefault="00E23589" w:rsidP="00E23589">
                <w:pPr>
                  <w:ind w:firstLineChars="200" w:firstLine="420"/>
                  <w:rPr>
                    <w:rFonts w:ascii="Times New Roman" w:hAnsi="Times New Roman" w:cs="Times New Roman"/>
                    <w:szCs w:val="21"/>
                  </w:rPr>
                </w:pPr>
                <w:r w:rsidRPr="006409CE">
                  <w:rPr>
                    <w:rFonts w:ascii="Times New Roman" w:hAnsi="Times New Roman" w:cs="Times New Roman"/>
                    <w:szCs w:val="21"/>
                  </w:rPr>
                  <w:t>1.</w:t>
                </w:r>
                <w:r w:rsidRPr="006409CE">
                  <w:rPr>
                    <w:rFonts w:ascii="Times New Roman" w:hAnsi="Times New Roman" w:cs="Times New Roman"/>
                    <w:szCs w:val="21"/>
                  </w:rPr>
                  <w:t>重新计量设定受益计划变动额</w:t>
                </w:r>
              </w:p>
            </w:tc>
            <w:tc>
              <w:tcPr>
                <w:tcW w:w="838" w:type="pct"/>
                <w:tcBorders>
                  <w:top w:val="outset" w:sz="4" w:space="0" w:color="auto"/>
                  <w:left w:val="outset" w:sz="4" w:space="0" w:color="auto"/>
                  <w:bottom w:val="outset" w:sz="4" w:space="0" w:color="auto"/>
                  <w:right w:val="outset" w:sz="4" w:space="0" w:color="auto"/>
                </w:tcBorders>
              </w:tcPr>
              <w:p w14:paraId="5D28D06D"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1D0DC10" w14:textId="3296A7EC"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w:t>
                </w:r>
              </w:p>
            </w:tc>
            <w:tc>
              <w:tcPr>
                <w:tcW w:w="1114" w:type="pct"/>
                <w:tcBorders>
                  <w:top w:val="outset" w:sz="4" w:space="0" w:color="auto"/>
                  <w:left w:val="outset" w:sz="4" w:space="0" w:color="auto"/>
                  <w:bottom w:val="outset" w:sz="4" w:space="0" w:color="auto"/>
                  <w:right w:val="outset" w:sz="4" w:space="0" w:color="auto"/>
                </w:tcBorders>
                <w:vAlign w:val="center"/>
              </w:tcPr>
              <w:p w14:paraId="44970BF5" w14:textId="71A2A002"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w:t>
                </w:r>
              </w:p>
            </w:tc>
          </w:tr>
          <w:tr w:rsidR="00E23589" w:rsidRPr="006409CE" w14:paraId="0AB610B5"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6A003D3F" w14:textId="77777777" w:rsidR="00E23589" w:rsidRPr="006409CE" w:rsidRDefault="00E23589" w:rsidP="00E23589">
                <w:pPr>
                  <w:ind w:firstLineChars="200" w:firstLine="420"/>
                  <w:rPr>
                    <w:rFonts w:ascii="Times New Roman" w:hAnsi="Times New Roman" w:cs="Times New Roman"/>
                    <w:szCs w:val="21"/>
                  </w:rPr>
                </w:pPr>
                <w:r w:rsidRPr="006409CE">
                  <w:rPr>
                    <w:rFonts w:ascii="Times New Roman" w:hAnsi="Times New Roman" w:cs="Times New Roman"/>
                    <w:szCs w:val="21"/>
                  </w:rPr>
                  <w:t>2.</w:t>
                </w:r>
                <w:r w:rsidRPr="006409CE">
                  <w:rPr>
                    <w:rFonts w:ascii="Times New Roman" w:hAnsi="Times New Roman" w:cs="Times New Roman"/>
                    <w:szCs w:val="21"/>
                  </w:rPr>
                  <w:t>权益法下不能转损益的其他综合收益</w:t>
                </w:r>
              </w:p>
            </w:tc>
            <w:tc>
              <w:tcPr>
                <w:tcW w:w="838" w:type="pct"/>
                <w:tcBorders>
                  <w:top w:val="outset" w:sz="4" w:space="0" w:color="auto"/>
                  <w:left w:val="outset" w:sz="4" w:space="0" w:color="auto"/>
                  <w:bottom w:val="outset" w:sz="4" w:space="0" w:color="auto"/>
                  <w:right w:val="outset" w:sz="4" w:space="0" w:color="auto"/>
                </w:tcBorders>
              </w:tcPr>
              <w:p w14:paraId="263A8077"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D5F2242" w14:textId="252269F0"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w:t>
                </w:r>
              </w:p>
            </w:tc>
            <w:tc>
              <w:tcPr>
                <w:tcW w:w="1114" w:type="pct"/>
                <w:tcBorders>
                  <w:top w:val="outset" w:sz="4" w:space="0" w:color="auto"/>
                  <w:left w:val="outset" w:sz="4" w:space="0" w:color="auto"/>
                  <w:bottom w:val="outset" w:sz="4" w:space="0" w:color="auto"/>
                  <w:right w:val="outset" w:sz="4" w:space="0" w:color="auto"/>
                </w:tcBorders>
                <w:vAlign w:val="center"/>
              </w:tcPr>
              <w:p w14:paraId="35B20D54" w14:textId="1FC70DD9"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w:t>
                </w:r>
              </w:p>
            </w:tc>
          </w:tr>
          <w:tr w:rsidR="00E23589" w:rsidRPr="006409CE" w14:paraId="39CD162F"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05ABA448" w14:textId="77777777" w:rsidR="00E23589" w:rsidRPr="006409CE" w:rsidRDefault="00E23589" w:rsidP="00E23589">
                <w:pPr>
                  <w:ind w:firstLineChars="200" w:firstLine="420"/>
                  <w:rPr>
                    <w:rFonts w:ascii="Times New Roman" w:hAnsi="Times New Roman" w:cs="Times New Roman"/>
                  </w:rPr>
                </w:pPr>
                <w:r w:rsidRPr="006409CE">
                  <w:rPr>
                    <w:rFonts w:ascii="Times New Roman" w:hAnsi="Times New Roman" w:cs="Times New Roman"/>
                  </w:rPr>
                  <w:t>3.</w:t>
                </w:r>
                <w:r w:rsidRPr="006409CE">
                  <w:rPr>
                    <w:rFonts w:ascii="Times New Roman" w:hAnsi="Times New Roman" w:cs="Times New Roman"/>
                  </w:rPr>
                  <w:t>其他权益工具投资公允价值变动</w:t>
                </w:r>
              </w:p>
            </w:tc>
            <w:tc>
              <w:tcPr>
                <w:tcW w:w="838" w:type="pct"/>
                <w:tcBorders>
                  <w:top w:val="outset" w:sz="4" w:space="0" w:color="auto"/>
                  <w:left w:val="outset" w:sz="4" w:space="0" w:color="auto"/>
                  <w:bottom w:val="outset" w:sz="4" w:space="0" w:color="auto"/>
                  <w:right w:val="outset" w:sz="4" w:space="0" w:color="auto"/>
                </w:tcBorders>
              </w:tcPr>
              <w:p w14:paraId="24CA1E4C"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8F90FAA" w14:textId="50C89B0B"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34,747.15</w:t>
                </w:r>
              </w:p>
            </w:tc>
            <w:tc>
              <w:tcPr>
                <w:tcW w:w="1114" w:type="pct"/>
                <w:tcBorders>
                  <w:top w:val="outset" w:sz="4" w:space="0" w:color="auto"/>
                  <w:left w:val="outset" w:sz="4" w:space="0" w:color="auto"/>
                  <w:bottom w:val="outset" w:sz="4" w:space="0" w:color="auto"/>
                  <w:right w:val="outset" w:sz="4" w:space="0" w:color="auto"/>
                </w:tcBorders>
                <w:vAlign w:val="center"/>
              </w:tcPr>
              <w:p w14:paraId="05DAE698" w14:textId="4657F597"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947,498.77</w:t>
                </w:r>
              </w:p>
            </w:tc>
          </w:tr>
          <w:tr w:rsidR="00E23589" w:rsidRPr="006409CE" w14:paraId="7572C506"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0BD8CF10" w14:textId="77777777" w:rsidR="00E23589" w:rsidRPr="006409CE" w:rsidRDefault="00E23589" w:rsidP="00E23589">
                <w:pPr>
                  <w:ind w:firstLineChars="200" w:firstLine="420"/>
                  <w:rPr>
                    <w:rFonts w:ascii="Times New Roman" w:hAnsi="Times New Roman" w:cs="Times New Roman"/>
                  </w:rPr>
                </w:pPr>
                <w:r w:rsidRPr="006409CE">
                  <w:rPr>
                    <w:rFonts w:ascii="Times New Roman" w:hAnsi="Times New Roman" w:cs="Times New Roman"/>
                  </w:rPr>
                  <w:t>4.</w:t>
                </w:r>
                <w:r w:rsidRPr="006409CE">
                  <w:rPr>
                    <w:rFonts w:ascii="Times New Roman" w:hAnsi="Times New Roman" w:cs="Times New Roman"/>
                  </w:rPr>
                  <w:t>企业自身信用风险公允价值变动</w:t>
                </w:r>
              </w:p>
            </w:tc>
            <w:tc>
              <w:tcPr>
                <w:tcW w:w="838" w:type="pct"/>
                <w:tcBorders>
                  <w:top w:val="outset" w:sz="4" w:space="0" w:color="auto"/>
                  <w:left w:val="outset" w:sz="4" w:space="0" w:color="auto"/>
                  <w:bottom w:val="outset" w:sz="4" w:space="0" w:color="auto"/>
                  <w:right w:val="outset" w:sz="4" w:space="0" w:color="auto"/>
                </w:tcBorders>
              </w:tcPr>
              <w:p w14:paraId="178C3EF4"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A57DB92" w14:textId="77777777" w:rsidR="00E23589" w:rsidRPr="006409CE" w:rsidRDefault="00E23589" w:rsidP="00FD0D62">
                <w:pPr>
                  <w:jc w:val="right"/>
                  <w:rPr>
                    <w:rFonts w:ascii="Times New Roman" w:hAnsi="Times New Roman" w:cs="Times New Roman"/>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178F7471" w14:textId="084AFE36"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w:t>
                </w:r>
              </w:p>
            </w:tc>
          </w:tr>
          <w:tr w:rsidR="00E23589" w:rsidRPr="006409CE" w14:paraId="77CC0A13"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4EFD7D4D" w14:textId="77777777" w:rsidR="00E23589" w:rsidRPr="006409CE" w:rsidRDefault="00E23589" w:rsidP="00E23589">
                <w:pPr>
                  <w:ind w:firstLineChars="100" w:firstLine="210"/>
                  <w:rPr>
                    <w:rFonts w:ascii="Times New Roman" w:hAnsi="Times New Roman" w:cs="Times New Roman"/>
                    <w:szCs w:val="21"/>
                  </w:rPr>
                </w:pPr>
                <w:r w:rsidRPr="006409CE">
                  <w:rPr>
                    <w:rFonts w:ascii="Times New Roman" w:hAnsi="Times New Roman" w:cs="Times New Roman"/>
                    <w:szCs w:val="21"/>
                  </w:rPr>
                  <w:t>（二）将重分类进损益的其他综合收益</w:t>
                </w:r>
              </w:p>
            </w:tc>
            <w:tc>
              <w:tcPr>
                <w:tcW w:w="838" w:type="pct"/>
                <w:tcBorders>
                  <w:top w:val="outset" w:sz="4" w:space="0" w:color="auto"/>
                  <w:left w:val="outset" w:sz="4" w:space="0" w:color="auto"/>
                  <w:bottom w:val="outset" w:sz="4" w:space="0" w:color="auto"/>
                  <w:right w:val="outset" w:sz="4" w:space="0" w:color="auto"/>
                </w:tcBorders>
              </w:tcPr>
              <w:p w14:paraId="6DBCD234"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FD90FEB" w14:textId="687B4AA8"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2,532,475.35</w:t>
                </w:r>
              </w:p>
            </w:tc>
            <w:tc>
              <w:tcPr>
                <w:tcW w:w="1114" w:type="pct"/>
                <w:tcBorders>
                  <w:top w:val="outset" w:sz="4" w:space="0" w:color="auto"/>
                  <w:left w:val="outset" w:sz="4" w:space="0" w:color="auto"/>
                  <w:bottom w:val="outset" w:sz="4" w:space="0" w:color="auto"/>
                  <w:right w:val="outset" w:sz="4" w:space="0" w:color="auto"/>
                </w:tcBorders>
                <w:vAlign w:val="center"/>
              </w:tcPr>
              <w:p w14:paraId="4544B477" w14:textId="6708A2DB"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1,138,231.39</w:t>
                </w:r>
              </w:p>
            </w:tc>
          </w:tr>
          <w:tr w:rsidR="00E23589" w:rsidRPr="006409CE" w14:paraId="4235D80B"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69AB7ABA" w14:textId="77777777" w:rsidR="00E23589" w:rsidRPr="006409CE" w:rsidRDefault="00E23589" w:rsidP="00E23589">
                <w:pPr>
                  <w:ind w:firstLineChars="200" w:firstLine="420"/>
                  <w:rPr>
                    <w:rFonts w:ascii="Times New Roman" w:hAnsi="Times New Roman" w:cs="Times New Roman"/>
                    <w:szCs w:val="21"/>
                  </w:rPr>
                </w:pPr>
                <w:r w:rsidRPr="006409CE">
                  <w:rPr>
                    <w:rFonts w:ascii="Times New Roman" w:hAnsi="Times New Roman" w:cs="Times New Roman"/>
                    <w:szCs w:val="21"/>
                  </w:rPr>
                  <w:t>1.</w:t>
                </w:r>
                <w:r w:rsidRPr="006409CE">
                  <w:rPr>
                    <w:rFonts w:ascii="Times New Roman" w:hAnsi="Times New Roman" w:cs="Times New Roman"/>
                    <w:szCs w:val="21"/>
                  </w:rPr>
                  <w:t>权益法下可转损益的其他综合收益</w:t>
                </w:r>
              </w:p>
            </w:tc>
            <w:tc>
              <w:tcPr>
                <w:tcW w:w="838" w:type="pct"/>
                <w:tcBorders>
                  <w:top w:val="outset" w:sz="4" w:space="0" w:color="auto"/>
                  <w:left w:val="outset" w:sz="4" w:space="0" w:color="auto"/>
                  <w:bottom w:val="outset" w:sz="4" w:space="0" w:color="auto"/>
                  <w:right w:val="outset" w:sz="4" w:space="0" w:color="auto"/>
                </w:tcBorders>
              </w:tcPr>
              <w:p w14:paraId="72902D46"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025D25D" w14:textId="673F7729"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2,532,475.35</w:t>
                </w:r>
              </w:p>
            </w:tc>
            <w:tc>
              <w:tcPr>
                <w:tcW w:w="1114" w:type="pct"/>
                <w:tcBorders>
                  <w:top w:val="outset" w:sz="4" w:space="0" w:color="auto"/>
                  <w:left w:val="outset" w:sz="4" w:space="0" w:color="auto"/>
                  <w:bottom w:val="outset" w:sz="4" w:space="0" w:color="auto"/>
                  <w:right w:val="outset" w:sz="4" w:space="0" w:color="auto"/>
                </w:tcBorders>
                <w:vAlign w:val="center"/>
              </w:tcPr>
              <w:p w14:paraId="6603FE0B" w14:textId="7CAB56D4"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1,138,231.39</w:t>
                </w:r>
              </w:p>
            </w:tc>
          </w:tr>
          <w:tr w:rsidR="00E23589" w:rsidRPr="006409CE" w14:paraId="2CF5A642"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26ADF4FD" w14:textId="77777777" w:rsidR="00E23589" w:rsidRPr="006409CE" w:rsidRDefault="00E23589" w:rsidP="00E23589">
                <w:pPr>
                  <w:ind w:firstLineChars="200" w:firstLine="420"/>
                  <w:rPr>
                    <w:rFonts w:ascii="Times New Roman" w:hAnsi="Times New Roman" w:cs="Times New Roman"/>
                  </w:rPr>
                </w:pPr>
                <w:r w:rsidRPr="006409CE">
                  <w:rPr>
                    <w:rFonts w:ascii="Times New Roman" w:hAnsi="Times New Roman" w:cs="Times New Roman"/>
                    <w:szCs w:val="21"/>
                  </w:rPr>
                  <w:t>2.</w:t>
                </w:r>
                <w:r w:rsidRPr="006409CE">
                  <w:rPr>
                    <w:rFonts w:ascii="Times New Roman" w:hAnsi="Times New Roman" w:cs="Times New Roman"/>
                  </w:rPr>
                  <w:t>其他债权投资公允价值变动</w:t>
                </w:r>
              </w:p>
            </w:tc>
            <w:tc>
              <w:tcPr>
                <w:tcW w:w="838" w:type="pct"/>
                <w:tcBorders>
                  <w:top w:val="outset" w:sz="4" w:space="0" w:color="auto"/>
                  <w:left w:val="outset" w:sz="4" w:space="0" w:color="auto"/>
                  <w:bottom w:val="outset" w:sz="4" w:space="0" w:color="auto"/>
                  <w:right w:val="outset" w:sz="4" w:space="0" w:color="auto"/>
                </w:tcBorders>
              </w:tcPr>
              <w:p w14:paraId="7A9C6353"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C9B6A0D" w14:textId="17FAD355"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w:t>
                </w:r>
              </w:p>
            </w:tc>
            <w:tc>
              <w:tcPr>
                <w:tcW w:w="1114" w:type="pct"/>
                <w:tcBorders>
                  <w:top w:val="outset" w:sz="4" w:space="0" w:color="auto"/>
                  <w:left w:val="outset" w:sz="4" w:space="0" w:color="auto"/>
                  <w:bottom w:val="outset" w:sz="4" w:space="0" w:color="auto"/>
                  <w:right w:val="outset" w:sz="4" w:space="0" w:color="auto"/>
                </w:tcBorders>
                <w:vAlign w:val="center"/>
              </w:tcPr>
              <w:p w14:paraId="51405B26" w14:textId="601D0ED9"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w:t>
                </w:r>
              </w:p>
            </w:tc>
          </w:tr>
          <w:tr w:rsidR="00E23589" w:rsidRPr="006409CE" w14:paraId="5E7FA581"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76BE8A4C" w14:textId="768B5A2C" w:rsidR="00E23589" w:rsidRPr="006409CE" w:rsidRDefault="00E23589" w:rsidP="00E23589">
                <w:pPr>
                  <w:ind w:firstLineChars="200" w:firstLine="420"/>
                  <w:rPr>
                    <w:rFonts w:ascii="Times New Roman" w:hAnsi="Times New Roman" w:cs="Times New Roman"/>
                  </w:rPr>
                </w:pPr>
                <w:r w:rsidRPr="006409CE">
                  <w:rPr>
                    <w:rFonts w:ascii="Times New Roman" w:hAnsi="Times New Roman" w:cs="Times New Roman"/>
                  </w:rPr>
                  <w:t>3.</w:t>
                </w:r>
                <w:r w:rsidRPr="006409CE">
                  <w:rPr>
                    <w:rFonts w:ascii="Times New Roman" w:hAnsi="Times New Roman" w:cs="Times New Roman"/>
                  </w:rPr>
                  <w:t>金融资产重分类计入其他综合收益的金额</w:t>
                </w:r>
              </w:p>
            </w:tc>
            <w:tc>
              <w:tcPr>
                <w:tcW w:w="838" w:type="pct"/>
                <w:tcBorders>
                  <w:top w:val="outset" w:sz="4" w:space="0" w:color="auto"/>
                  <w:left w:val="outset" w:sz="4" w:space="0" w:color="auto"/>
                  <w:bottom w:val="outset" w:sz="4" w:space="0" w:color="auto"/>
                  <w:right w:val="outset" w:sz="4" w:space="0" w:color="auto"/>
                </w:tcBorders>
              </w:tcPr>
              <w:p w14:paraId="06CC7B07"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6D9860EE" w14:textId="77186D7B"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w:t>
                </w:r>
              </w:p>
            </w:tc>
            <w:tc>
              <w:tcPr>
                <w:tcW w:w="1114" w:type="pct"/>
                <w:tcBorders>
                  <w:top w:val="outset" w:sz="4" w:space="0" w:color="auto"/>
                  <w:left w:val="outset" w:sz="4" w:space="0" w:color="auto"/>
                  <w:bottom w:val="outset" w:sz="4" w:space="0" w:color="auto"/>
                  <w:right w:val="outset" w:sz="4" w:space="0" w:color="auto"/>
                </w:tcBorders>
                <w:vAlign w:val="center"/>
              </w:tcPr>
              <w:p w14:paraId="09CB7CCE" w14:textId="60517689"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w:t>
                </w:r>
              </w:p>
            </w:tc>
          </w:tr>
          <w:tr w:rsidR="00E23589" w:rsidRPr="006409CE" w14:paraId="25028A3E"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3E428CE3" w14:textId="72B53B2B" w:rsidR="00E23589" w:rsidRPr="006409CE" w:rsidRDefault="00E23589" w:rsidP="00E23589">
                <w:pPr>
                  <w:ind w:firstLineChars="200" w:firstLine="420"/>
                  <w:rPr>
                    <w:rFonts w:ascii="Times New Roman" w:hAnsi="Times New Roman" w:cs="Times New Roman"/>
                  </w:rPr>
                </w:pPr>
                <w:r w:rsidRPr="006409CE">
                  <w:rPr>
                    <w:rFonts w:ascii="Times New Roman" w:hAnsi="Times New Roman" w:cs="Times New Roman"/>
                  </w:rPr>
                  <w:t>4.</w:t>
                </w:r>
                <w:r w:rsidRPr="006409CE">
                  <w:rPr>
                    <w:rFonts w:ascii="Times New Roman" w:hAnsi="Times New Roman" w:cs="Times New Roman"/>
                  </w:rPr>
                  <w:t>其他债权投资信用减值准备</w:t>
                </w:r>
              </w:p>
            </w:tc>
            <w:tc>
              <w:tcPr>
                <w:tcW w:w="838" w:type="pct"/>
                <w:tcBorders>
                  <w:top w:val="outset" w:sz="4" w:space="0" w:color="auto"/>
                  <w:left w:val="outset" w:sz="4" w:space="0" w:color="auto"/>
                  <w:bottom w:val="outset" w:sz="4" w:space="0" w:color="auto"/>
                  <w:right w:val="outset" w:sz="4" w:space="0" w:color="auto"/>
                </w:tcBorders>
              </w:tcPr>
              <w:p w14:paraId="1A23B297"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66870154" w14:textId="00157AEC"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w:t>
                </w:r>
              </w:p>
            </w:tc>
            <w:tc>
              <w:tcPr>
                <w:tcW w:w="1114" w:type="pct"/>
                <w:tcBorders>
                  <w:top w:val="outset" w:sz="4" w:space="0" w:color="auto"/>
                  <w:left w:val="outset" w:sz="4" w:space="0" w:color="auto"/>
                  <w:bottom w:val="outset" w:sz="4" w:space="0" w:color="auto"/>
                  <w:right w:val="outset" w:sz="4" w:space="0" w:color="auto"/>
                </w:tcBorders>
                <w:vAlign w:val="center"/>
              </w:tcPr>
              <w:p w14:paraId="644ACF60" w14:textId="4183D5FB"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w:t>
                </w:r>
              </w:p>
            </w:tc>
          </w:tr>
          <w:tr w:rsidR="00E23589" w:rsidRPr="006409CE" w14:paraId="5BB8B431"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6D7E235E" w14:textId="329855F6" w:rsidR="00E23589" w:rsidRPr="006409CE" w:rsidRDefault="00E23589" w:rsidP="00E23589">
                <w:pPr>
                  <w:ind w:firstLineChars="200" w:firstLine="420"/>
                  <w:rPr>
                    <w:rFonts w:ascii="Times New Roman" w:hAnsi="Times New Roman" w:cs="Times New Roman"/>
                  </w:rPr>
                </w:pPr>
                <w:r w:rsidRPr="006409CE">
                  <w:rPr>
                    <w:rFonts w:ascii="Times New Roman" w:hAnsi="Times New Roman" w:cs="Times New Roman"/>
                  </w:rPr>
                  <w:t>5.</w:t>
                </w:r>
                <w:r w:rsidRPr="006409CE">
                  <w:rPr>
                    <w:rFonts w:ascii="Times New Roman" w:hAnsi="Times New Roman" w:cs="Times New Roman"/>
                  </w:rPr>
                  <w:t>现金流量套期储备</w:t>
                </w:r>
              </w:p>
            </w:tc>
            <w:tc>
              <w:tcPr>
                <w:tcW w:w="838" w:type="pct"/>
                <w:tcBorders>
                  <w:top w:val="outset" w:sz="4" w:space="0" w:color="auto"/>
                  <w:left w:val="outset" w:sz="4" w:space="0" w:color="auto"/>
                  <w:bottom w:val="outset" w:sz="4" w:space="0" w:color="auto"/>
                  <w:right w:val="outset" w:sz="4" w:space="0" w:color="auto"/>
                </w:tcBorders>
              </w:tcPr>
              <w:p w14:paraId="1B1FCBDB"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DDC4A08" w14:textId="319339D6"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w:t>
                </w:r>
              </w:p>
            </w:tc>
            <w:tc>
              <w:tcPr>
                <w:tcW w:w="1114" w:type="pct"/>
                <w:tcBorders>
                  <w:top w:val="outset" w:sz="4" w:space="0" w:color="auto"/>
                  <w:left w:val="outset" w:sz="4" w:space="0" w:color="auto"/>
                  <w:bottom w:val="outset" w:sz="4" w:space="0" w:color="auto"/>
                  <w:right w:val="outset" w:sz="4" w:space="0" w:color="auto"/>
                </w:tcBorders>
                <w:vAlign w:val="center"/>
              </w:tcPr>
              <w:p w14:paraId="7710D498" w14:textId="2FAD99B8"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w:t>
                </w:r>
              </w:p>
            </w:tc>
          </w:tr>
          <w:tr w:rsidR="00E23589" w:rsidRPr="006409CE" w14:paraId="07076A5D"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57E5A812" w14:textId="74574CB7" w:rsidR="00E23589" w:rsidRPr="006409CE" w:rsidRDefault="00E23589" w:rsidP="00E23589">
                <w:pPr>
                  <w:ind w:firstLineChars="200" w:firstLine="420"/>
                  <w:rPr>
                    <w:rFonts w:ascii="Times New Roman" w:hAnsi="Times New Roman" w:cs="Times New Roman"/>
                  </w:rPr>
                </w:pPr>
                <w:r w:rsidRPr="006409CE">
                  <w:rPr>
                    <w:rFonts w:ascii="Times New Roman" w:hAnsi="Times New Roman" w:cs="Times New Roman"/>
                  </w:rPr>
                  <w:t>6.</w:t>
                </w:r>
                <w:r w:rsidRPr="006409CE">
                  <w:rPr>
                    <w:rFonts w:ascii="Times New Roman" w:hAnsi="Times New Roman" w:cs="Times New Roman"/>
                  </w:rPr>
                  <w:t>外币财务报表折算差额</w:t>
                </w:r>
              </w:p>
            </w:tc>
            <w:tc>
              <w:tcPr>
                <w:tcW w:w="838" w:type="pct"/>
                <w:tcBorders>
                  <w:top w:val="outset" w:sz="4" w:space="0" w:color="auto"/>
                  <w:left w:val="outset" w:sz="4" w:space="0" w:color="auto"/>
                  <w:bottom w:val="outset" w:sz="4" w:space="0" w:color="auto"/>
                  <w:right w:val="outset" w:sz="4" w:space="0" w:color="auto"/>
                </w:tcBorders>
              </w:tcPr>
              <w:p w14:paraId="206DA670"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996DFBF" w14:textId="062EB310"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w:t>
                </w:r>
              </w:p>
            </w:tc>
            <w:tc>
              <w:tcPr>
                <w:tcW w:w="1114" w:type="pct"/>
                <w:tcBorders>
                  <w:top w:val="outset" w:sz="4" w:space="0" w:color="auto"/>
                  <w:left w:val="outset" w:sz="4" w:space="0" w:color="auto"/>
                  <w:bottom w:val="outset" w:sz="4" w:space="0" w:color="auto"/>
                  <w:right w:val="outset" w:sz="4" w:space="0" w:color="auto"/>
                </w:tcBorders>
                <w:vAlign w:val="center"/>
              </w:tcPr>
              <w:p w14:paraId="1C1259B0" w14:textId="5831DF4B"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w:t>
                </w:r>
              </w:p>
            </w:tc>
          </w:tr>
          <w:tr w:rsidR="00E23589" w:rsidRPr="006409CE" w14:paraId="0C5A0273"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428838D1" w14:textId="74C1FE91" w:rsidR="00E23589" w:rsidRPr="006409CE" w:rsidRDefault="00E23589" w:rsidP="00E23589">
                <w:pPr>
                  <w:ind w:firstLineChars="200" w:firstLine="420"/>
                  <w:rPr>
                    <w:rFonts w:ascii="Times New Roman" w:hAnsi="Times New Roman" w:cs="Times New Roman"/>
                  </w:rPr>
                </w:pPr>
                <w:r w:rsidRPr="006409CE">
                  <w:rPr>
                    <w:rFonts w:ascii="Times New Roman" w:hAnsi="Times New Roman" w:cs="Times New Roman"/>
                  </w:rPr>
                  <w:t>7.</w:t>
                </w:r>
                <w:r w:rsidRPr="006409CE">
                  <w:rPr>
                    <w:rFonts w:ascii="Times New Roman" w:hAnsi="Times New Roman" w:cs="Times New Roman"/>
                  </w:rPr>
                  <w:t>其他</w:t>
                </w:r>
              </w:p>
            </w:tc>
            <w:tc>
              <w:tcPr>
                <w:tcW w:w="838" w:type="pct"/>
                <w:tcBorders>
                  <w:top w:val="outset" w:sz="4" w:space="0" w:color="auto"/>
                  <w:left w:val="outset" w:sz="4" w:space="0" w:color="auto"/>
                  <w:bottom w:val="outset" w:sz="4" w:space="0" w:color="auto"/>
                  <w:right w:val="outset" w:sz="4" w:space="0" w:color="auto"/>
                </w:tcBorders>
              </w:tcPr>
              <w:p w14:paraId="7EF88B41"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0033AF2" w14:textId="297D150A"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w:t>
                </w:r>
              </w:p>
            </w:tc>
            <w:tc>
              <w:tcPr>
                <w:tcW w:w="1114" w:type="pct"/>
                <w:tcBorders>
                  <w:top w:val="outset" w:sz="4" w:space="0" w:color="auto"/>
                  <w:left w:val="outset" w:sz="4" w:space="0" w:color="auto"/>
                  <w:bottom w:val="outset" w:sz="4" w:space="0" w:color="auto"/>
                  <w:right w:val="outset" w:sz="4" w:space="0" w:color="auto"/>
                </w:tcBorders>
                <w:vAlign w:val="center"/>
              </w:tcPr>
              <w:p w14:paraId="36F912FB" w14:textId="77F1A3D0"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w:t>
                </w:r>
              </w:p>
            </w:tc>
          </w:tr>
          <w:tr w:rsidR="00E23589" w:rsidRPr="006409CE" w14:paraId="7D1A46C7" w14:textId="77777777" w:rsidTr="00FD0D62">
            <w:tc>
              <w:tcPr>
                <w:tcW w:w="1938" w:type="pct"/>
                <w:tcBorders>
                  <w:top w:val="outset" w:sz="4" w:space="0" w:color="auto"/>
                  <w:left w:val="outset" w:sz="4" w:space="0" w:color="auto"/>
                  <w:bottom w:val="outset" w:sz="4" w:space="0" w:color="auto"/>
                  <w:right w:val="outset" w:sz="4" w:space="0" w:color="auto"/>
                </w:tcBorders>
                <w:vAlign w:val="center"/>
              </w:tcPr>
              <w:p w14:paraId="741CB264" w14:textId="77777777" w:rsidR="00E23589" w:rsidRPr="006409CE" w:rsidRDefault="00E23589" w:rsidP="00E23589">
                <w:pPr>
                  <w:ind w:left="-19"/>
                  <w:rPr>
                    <w:rFonts w:ascii="Times New Roman" w:hAnsi="Times New Roman" w:cs="Times New Roman"/>
                    <w:szCs w:val="21"/>
                  </w:rPr>
                </w:pPr>
                <w:r w:rsidRPr="006409CE">
                  <w:rPr>
                    <w:rFonts w:ascii="Times New Roman" w:hAnsi="Times New Roman" w:cs="Times New Roman"/>
                    <w:szCs w:val="21"/>
                  </w:rPr>
                  <w:t>六、综合收益总额</w:t>
                </w:r>
              </w:p>
            </w:tc>
            <w:tc>
              <w:tcPr>
                <w:tcW w:w="838" w:type="pct"/>
                <w:tcBorders>
                  <w:top w:val="outset" w:sz="4" w:space="0" w:color="auto"/>
                  <w:left w:val="outset" w:sz="4" w:space="0" w:color="auto"/>
                  <w:bottom w:val="outset" w:sz="4" w:space="0" w:color="auto"/>
                  <w:right w:val="outset" w:sz="4" w:space="0" w:color="auto"/>
                </w:tcBorders>
              </w:tcPr>
              <w:p w14:paraId="0BF4A483"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357E492" w14:textId="36183CDA"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-17,314,988.83</w:t>
                </w:r>
              </w:p>
            </w:tc>
            <w:tc>
              <w:tcPr>
                <w:tcW w:w="1114" w:type="pct"/>
                <w:tcBorders>
                  <w:top w:val="outset" w:sz="4" w:space="0" w:color="auto"/>
                  <w:left w:val="outset" w:sz="4" w:space="0" w:color="auto"/>
                  <w:bottom w:val="outset" w:sz="4" w:space="0" w:color="auto"/>
                  <w:right w:val="outset" w:sz="4" w:space="0" w:color="auto"/>
                </w:tcBorders>
                <w:vAlign w:val="center"/>
              </w:tcPr>
              <w:p w14:paraId="1DE88A9C" w14:textId="5D32BD3E" w:rsidR="00E23589" w:rsidRPr="006409CE" w:rsidRDefault="00E23589" w:rsidP="00FD0D62">
                <w:pPr>
                  <w:jc w:val="right"/>
                  <w:rPr>
                    <w:rFonts w:ascii="Times New Roman" w:hAnsi="Times New Roman" w:cs="Times New Roman"/>
                    <w:szCs w:val="21"/>
                  </w:rPr>
                </w:pPr>
                <w:r w:rsidRPr="006409CE">
                  <w:rPr>
                    <w:rFonts w:ascii="Times New Roman" w:hAnsi="Times New Roman" w:cs="Times New Roman"/>
                  </w:rPr>
                  <w:t>-159,847,034.31</w:t>
                </w:r>
              </w:p>
            </w:tc>
          </w:tr>
          <w:tr w:rsidR="00E23589" w:rsidRPr="006409CE" w14:paraId="192C6D4F" w14:textId="77777777" w:rsidTr="002C6B26">
            <w:sdt>
              <w:sdtPr>
                <w:rPr>
                  <w:rFonts w:ascii="Times New Roman" w:hAnsi="Times New Roman" w:cs="Times New Roman"/>
                </w:rPr>
                <w:tag w:val="_PLD_3b0447fd122e4105bde5cc49acaea414"/>
                <w:id w:val="-1787649039"/>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75C17182" w14:textId="36F9B8C5" w:rsidR="00E23589" w:rsidRPr="006409CE" w:rsidRDefault="00E23589" w:rsidP="00E23589">
                    <w:pPr>
                      <w:rPr>
                        <w:rFonts w:ascii="Times New Roman" w:hAnsi="Times New Roman" w:cs="Times New Roman"/>
                        <w:szCs w:val="21"/>
                      </w:rPr>
                    </w:pPr>
                    <w:r w:rsidRPr="006409CE">
                      <w:rPr>
                        <w:rFonts w:ascii="Times New Roman" w:hAnsi="Times New Roman" w:cs="Times New Roman"/>
                        <w:szCs w:val="21"/>
                      </w:rPr>
                      <w:t>七、每股收益：</w:t>
                    </w:r>
                  </w:p>
                </w:tc>
              </w:sdtContent>
            </w:sdt>
          </w:tr>
          <w:tr w:rsidR="00E23589" w:rsidRPr="006409CE" w14:paraId="2E942606" w14:textId="77777777" w:rsidTr="00A67D4D">
            <w:tc>
              <w:tcPr>
                <w:tcW w:w="1938" w:type="pct"/>
                <w:tcBorders>
                  <w:top w:val="outset" w:sz="4" w:space="0" w:color="auto"/>
                  <w:left w:val="outset" w:sz="4" w:space="0" w:color="auto"/>
                  <w:bottom w:val="outset" w:sz="4" w:space="0" w:color="auto"/>
                  <w:right w:val="outset" w:sz="4" w:space="0" w:color="auto"/>
                </w:tcBorders>
                <w:vAlign w:val="center"/>
              </w:tcPr>
              <w:p w14:paraId="586A2486" w14:textId="77777777" w:rsidR="00E23589" w:rsidRPr="006409CE" w:rsidRDefault="00E23589" w:rsidP="00E23589">
                <w:pPr>
                  <w:ind w:left="-19" w:firstLineChars="200" w:firstLine="420"/>
                  <w:rPr>
                    <w:rFonts w:ascii="Times New Roman" w:hAnsi="Times New Roman" w:cs="Times New Roman"/>
                    <w:szCs w:val="21"/>
                  </w:rPr>
                </w:pPr>
                <w:r w:rsidRPr="006409CE">
                  <w:rPr>
                    <w:rFonts w:ascii="Times New Roman" w:hAnsi="Times New Roman" w:cs="Times New Roman"/>
                    <w:szCs w:val="21"/>
                  </w:rPr>
                  <w:t>（一）基本每股收益</w:t>
                </w:r>
                <w:r w:rsidRPr="006409CE">
                  <w:rPr>
                    <w:rFonts w:ascii="Times New Roman" w:hAnsi="Times New Roman" w:cs="Times New Roman"/>
                    <w:szCs w:val="21"/>
                  </w:rPr>
                  <w:t>(</w:t>
                </w:r>
                <w:r w:rsidRPr="006409CE">
                  <w:rPr>
                    <w:rFonts w:ascii="Times New Roman" w:hAnsi="Times New Roman" w:cs="Times New Roman"/>
                    <w:szCs w:val="21"/>
                  </w:rPr>
                  <w:t>元</w:t>
                </w:r>
                <w:r w:rsidRPr="006409CE">
                  <w:rPr>
                    <w:rFonts w:ascii="Times New Roman" w:hAnsi="Times New Roman" w:cs="Times New Roman"/>
                    <w:szCs w:val="21"/>
                  </w:rPr>
                  <w:t>/</w:t>
                </w:r>
                <w:r w:rsidRPr="006409CE">
                  <w:rPr>
                    <w:rFonts w:ascii="Times New Roman" w:hAnsi="Times New Roman" w:cs="Times New Roman"/>
                    <w:szCs w:val="21"/>
                  </w:rPr>
                  <w:t>股</w:t>
                </w:r>
                <w:r w:rsidRPr="006409CE">
                  <w:rPr>
                    <w:rFonts w:ascii="Times New Roman" w:hAnsi="Times New Roman" w:cs="Times New Roman"/>
                    <w:szCs w:val="21"/>
                  </w:rPr>
                  <w:t>)</w:t>
                </w:r>
              </w:p>
            </w:tc>
            <w:tc>
              <w:tcPr>
                <w:tcW w:w="838" w:type="pct"/>
                <w:tcBorders>
                  <w:top w:val="outset" w:sz="4" w:space="0" w:color="auto"/>
                  <w:left w:val="outset" w:sz="4" w:space="0" w:color="auto"/>
                  <w:bottom w:val="outset" w:sz="4" w:space="0" w:color="auto"/>
                  <w:right w:val="outset" w:sz="4" w:space="0" w:color="auto"/>
                </w:tcBorders>
              </w:tcPr>
              <w:p w14:paraId="7B0804B0"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tcPr>
              <w:p w14:paraId="7DA8D63C" w14:textId="7BE34C26" w:rsidR="00E23589" w:rsidRPr="006409CE" w:rsidRDefault="00E23589" w:rsidP="00E23589">
                <w:pPr>
                  <w:jc w:val="right"/>
                  <w:rPr>
                    <w:rFonts w:ascii="Times New Roman" w:hAnsi="Times New Roman" w:cs="Times New Roman"/>
                    <w:szCs w:val="21"/>
                  </w:rPr>
                </w:pPr>
                <w:r w:rsidRPr="006409CE">
                  <w:rPr>
                    <w:rFonts w:ascii="Times New Roman" w:hAnsi="Times New Roman" w:cs="Times New Roman"/>
                  </w:rPr>
                  <w:t xml:space="preserve"> / </w:t>
                </w:r>
              </w:p>
            </w:tc>
            <w:tc>
              <w:tcPr>
                <w:tcW w:w="1114" w:type="pct"/>
                <w:tcBorders>
                  <w:top w:val="outset" w:sz="4" w:space="0" w:color="auto"/>
                  <w:left w:val="outset" w:sz="4" w:space="0" w:color="auto"/>
                  <w:bottom w:val="outset" w:sz="4" w:space="0" w:color="auto"/>
                  <w:right w:val="outset" w:sz="4" w:space="0" w:color="auto"/>
                </w:tcBorders>
              </w:tcPr>
              <w:p w14:paraId="512FB734" w14:textId="59ED3940" w:rsidR="00E23589" w:rsidRPr="006409CE" w:rsidRDefault="00E23589" w:rsidP="00E23589">
                <w:pPr>
                  <w:jc w:val="right"/>
                  <w:rPr>
                    <w:rFonts w:ascii="Times New Roman" w:hAnsi="Times New Roman" w:cs="Times New Roman"/>
                    <w:szCs w:val="21"/>
                  </w:rPr>
                </w:pPr>
                <w:r w:rsidRPr="006409CE">
                  <w:rPr>
                    <w:rFonts w:ascii="Times New Roman" w:hAnsi="Times New Roman" w:cs="Times New Roman"/>
                  </w:rPr>
                  <w:t xml:space="preserve"> / </w:t>
                </w:r>
              </w:p>
            </w:tc>
          </w:tr>
          <w:tr w:rsidR="00E23589" w:rsidRPr="006409CE" w14:paraId="11729D58" w14:textId="77777777" w:rsidTr="00A67D4D">
            <w:tc>
              <w:tcPr>
                <w:tcW w:w="1938" w:type="pct"/>
                <w:tcBorders>
                  <w:top w:val="outset" w:sz="4" w:space="0" w:color="auto"/>
                  <w:left w:val="outset" w:sz="4" w:space="0" w:color="auto"/>
                  <w:bottom w:val="outset" w:sz="4" w:space="0" w:color="auto"/>
                  <w:right w:val="outset" w:sz="4" w:space="0" w:color="auto"/>
                </w:tcBorders>
                <w:vAlign w:val="center"/>
              </w:tcPr>
              <w:p w14:paraId="04838FBF" w14:textId="77777777" w:rsidR="00E23589" w:rsidRPr="006409CE" w:rsidRDefault="00E23589" w:rsidP="00E23589">
                <w:pPr>
                  <w:ind w:left="-19" w:firstLineChars="200" w:firstLine="420"/>
                  <w:rPr>
                    <w:rFonts w:ascii="Times New Roman" w:hAnsi="Times New Roman" w:cs="Times New Roman"/>
                    <w:szCs w:val="21"/>
                  </w:rPr>
                </w:pPr>
                <w:r w:rsidRPr="006409CE">
                  <w:rPr>
                    <w:rFonts w:ascii="Times New Roman" w:hAnsi="Times New Roman" w:cs="Times New Roman"/>
                    <w:szCs w:val="21"/>
                  </w:rPr>
                  <w:t>（二）稀释每股收益</w:t>
                </w:r>
                <w:r w:rsidRPr="006409CE">
                  <w:rPr>
                    <w:rFonts w:ascii="Times New Roman" w:hAnsi="Times New Roman" w:cs="Times New Roman"/>
                    <w:szCs w:val="21"/>
                  </w:rPr>
                  <w:t>(</w:t>
                </w:r>
                <w:r w:rsidRPr="006409CE">
                  <w:rPr>
                    <w:rFonts w:ascii="Times New Roman" w:hAnsi="Times New Roman" w:cs="Times New Roman"/>
                    <w:szCs w:val="21"/>
                  </w:rPr>
                  <w:t>元</w:t>
                </w:r>
                <w:r w:rsidRPr="006409CE">
                  <w:rPr>
                    <w:rFonts w:ascii="Times New Roman" w:hAnsi="Times New Roman" w:cs="Times New Roman"/>
                    <w:szCs w:val="21"/>
                  </w:rPr>
                  <w:t>/</w:t>
                </w:r>
                <w:r w:rsidRPr="006409CE">
                  <w:rPr>
                    <w:rFonts w:ascii="Times New Roman" w:hAnsi="Times New Roman" w:cs="Times New Roman"/>
                    <w:szCs w:val="21"/>
                  </w:rPr>
                  <w:t>股</w:t>
                </w:r>
                <w:r w:rsidRPr="006409CE">
                  <w:rPr>
                    <w:rFonts w:ascii="Times New Roman" w:hAnsi="Times New Roman" w:cs="Times New Roman"/>
                    <w:szCs w:val="21"/>
                  </w:rPr>
                  <w:t>)</w:t>
                </w:r>
              </w:p>
            </w:tc>
            <w:tc>
              <w:tcPr>
                <w:tcW w:w="838" w:type="pct"/>
                <w:tcBorders>
                  <w:top w:val="outset" w:sz="4" w:space="0" w:color="auto"/>
                  <w:left w:val="outset" w:sz="4" w:space="0" w:color="auto"/>
                  <w:bottom w:val="outset" w:sz="4" w:space="0" w:color="auto"/>
                  <w:right w:val="outset" w:sz="4" w:space="0" w:color="auto"/>
                </w:tcBorders>
              </w:tcPr>
              <w:p w14:paraId="462E4484" w14:textId="77777777" w:rsidR="00E23589" w:rsidRPr="006409CE" w:rsidRDefault="00E23589" w:rsidP="00E23589">
                <w:pPr>
                  <w:rPr>
                    <w:rFonts w:ascii="Times New Roman" w:hAnsi="Times New Roman" w:cs="Times New Roman"/>
                    <w:szCs w:val="21"/>
                  </w:rPr>
                </w:pPr>
              </w:p>
            </w:tc>
            <w:tc>
              <w:tcPr>
                <w:tcW w:w="1110" w:type="pct"/>
                <w:tcBorders>
                  <w:top w:val="outset" w:sz="4" w:space="0" w:color="auto"/>
                  <w:left w:val="outset" w:sz="4" w:space="0" w:color="auto"/>
                  <w:bottom w:val="outset" w:sz="4" w:space="0" w:color="auto"/>
                  <w:right w:val="outset" w:sz="4" w:space="0" w:color="auto"/>
                </w:tcBorders>
              </w:tcPr>
              <w:p w14:paraId="78074348" w14:textId="7CBA385E" w:rsidR="00E23589" w:rsidRPr="006409CE" w:rsidRDefault="00E23589" w:rsidP="00E23589">
                <w:pPr>
                  <w:jc w:val="right"/>
                  <w:rPr>
                    <w:rFonts w:ascii="Times New Roman" w:hAnsi="Times New Roman" w:cs="Times New Roman"/>
                    <w:szCs w:val="21"/>
                  </w:rPr>
                </w:pPr>
                <w:r w:rsidRPr="006409CE">
                  <w:rPr>
                    <w:rFonts w:ascii="Times New Roman" w:hAnsi="Times New Roman" w:cs="Times New Roman"/>
                  </w:rPr>
                  <w:t xml:space="preserve"> / </w:t>
                </w:r>
              </w:p>
            </w:tc>
            <w:tc>
              <w:tcPr>
                <w:tcW w:w="1114" w:type="pct"/>
                <w:tcBorders>
                  <w:top w:val="outset" w:sz="4" w:space="0" w:color="auto"/>
                  <w:left w:val="outset" w:sz="4" w:space="0" w:color="auto"/>
                  <w:bottom w:val="outset" w:sz="4" w:space="0" w:color="auto"/>
                  <w:right w:val="outset" w:sz="4" w:space="0" w:color="auto"/>
                </w:tcBorders>
              </w:tcPr>
              <w:p w14:paraId="49AD1E5C" w14:textId="0F11727A" w:rsidR="00E23589" w:rsidRPr="006409CE" w:rsidRDefault="00E23589" w:rsidP="00E23589">
                <w:pPr>
                  <w:jc w:val="right"/>
                  <w:rPr>
                    <w:rFonts w:ascii="Times New Roman" w:hAnsi="Times New Roman" w:cs="Times New Roman"/>
                    <w:szCs w:val="21"/>
                  </w:rPr>
                </w:pPr>
                <w:r w:rsidRPr="006409CE">
                  <w:rPr>
                    <w:rFonts w:ascii="Times New Roman" w:hAnsi="Times New Roman" w:cs="Times New Roman"/>
                  </w:rPr>
                  <w:t xml:space="preserve"> / </w:t>
                </w:r>
              </w:p>
            </w:tc>
          </w:tr>
        </w:tbl>
        <w:p w14:paraId="750AFE59" w14:textId="77777777" w:rsidR="0067284A" w:rsidRPr="006409CE" w:rsidRDefault="0067284A">
          <w:pPr>
            <w:pStyle w:val="152"/>
            <w:rPr>
              <w:rFonts w:ascii="Times New Roman" w:hAnsi="Times New Roman" w:cs="Times New Roman"/>
            </w:rPr>
          </w:pPr>
        </w:p>
        <w:p w14:paraId="41CCA42D" w14:textId="7125B9A2" w:rsidR="0067284A" w:rsidRPr="006409CE" w:rsidRDefault="0067284A">
          <w:pPr>
            <w:snapToGrid w:val="0"/>
            <w:spacing w:line="240" w:lineRule="atLeast"/>
            <w:ind w:rightChars="-73" w:right="-153"/>
            <w:rPr>
              <w:rFonts w:ascii="Times New Roman" w:hAnsi="Times New Roman" w:cs="Times New Roman"/>
              <w:szCs w:val="21"/>
            </w:rPr>
          </w:pPr>
          <w:r w:rsidRPr="006409CE">
            <w:rPr>
              <w:rFonts w:ascii="Times New Roman" w:hAnsi="Times New Roman" w:cs="Times New Roman"/>
              <w:szCs w:val="21"/>
            </w:rPr>
            <w:t>公司负责人：</w:t>
          </w:r>
          <w:sdt>
            <w:sdtPr>
              <w:rPr>
                <w:rFonts w:ascii="Times New Roman" w:hAnsi="Times New Roman" w:cs="Times New Roman"/>
                <w:szCs w:val="21"/>
              </w:rPr>
              <w:alias w:val="公司负责人姓名"/>
              <w:tag w:val="_GBC_04fbc09e50eb44a79e1d4314733be4f9"/>
              <w:id w:val="-922403099"/>
              <w:placeholder>
                <w:docPart w:val="GBC22222222222222222222222222222"/>
              </w:placeholder>
              <w:dataBinding w:prefixMappings="xmlns:clcid-mr='clcid-mr'" w:xpath="/*/clcid-mr:GongSiFuZeRenXingMing[not(@periodRef)]" w:storeItemID="{89EBAB94-44A0-46A2-B712-30D997D04A6D}"/>
              <w:text/>
            </w:sdtPr>
            <w:sdtContent>
              <w:r w:rsidR="003D4FC2" w:rsidRPr="006409CE">
                <w:rPr>
                  <w:rFonts w:ascii="Times New Roman" w:hAnsi="Times New Roman" w:cs="Times New Roman"/>
                  <w:szCs w:val="21"/>
                </w:rPr>
                <w:t>游玮</w:t>
              </w:r>
            </w:sdtContent>
          </w:sdt>
          <w:r w:rsidRPr="006409CE">
            <w:rPr>
              <w:rFonts w:ascii="Times New Roman" w:hAnsi="Times New Roman" w:cs="Times New Roman"/>
              <w:szCs w:val="21"/>
            </w:rPr>
            <w:t xml:space="preserve"> </w:t>
          </w:r>
          <w:r w:rsidRPr="006409CE">
            <w:rPr>
              <w:rFonts w:ascii="Times New Roman" w:hAnsi="Times New Roman" w:cs="Times New Roman"/>
              <w:szCs w:val="21"/>
            </w:rPr>
            <w:t>主管会计工作负责人：</w:t>
          </w:r>
          <w:sdt>
            <w:sdtPr>
              <w:rPr>
                <w:rFonts w:ascii="Times New Roman" w:hAnsi="Times New Roman" w:cs="Times New Roman"/>
                <w:szCs w:val="21"/>
              </w:rPr>
              <w:alias w:val="主管会计工作负责人姓名"/>
              <w:tag w:val="_GBC_37d9f750e6c04845b9e34ad6da976b56"/>
              <w:id w:val="658195352"/>
              <w:placeholder>
                <w:docPart w:val="GBC22222222222222222222222222222"/>
              </w:placeholder>
              <w:dataBinding w:prefixMappings="xmlns:clcid-mr='clcid-mr'" w:xpath="/*/clcid-mr:ZhuGuanKuaiJiGongZuoFuZeRenXingMing[not(@periodRef)]" w:storeItemID="{89EBAB94-44A0-46A2-B712-30D997D04A6D}"/>
              <w:text/>
            </w:sdtPr>
            <w:sdtContent>
              <w:r w:rsidR="003D4FC2" w:rsidRPr="006409CE">
                <w:rPr>
                  <w:rFonts w:ascii="Times New Roman" w:hAnsi="Times New Roman" w:cs="Times New Roman"/>
                  <w:szCs w:val="21"/>
                </w:rPr>
                <w:t>康斌</w:t>
              </w:r>
            </w:sdtContent>
          </w:sdt>
          <w:r w:rsidRPr="006409CE">
            <w:rPr>
              <w:rFonts w:ascii="Times New Roman" w:hAnsi="Times New Roman" w:cs="Times New Roman"/>
              <w:szCs w:val="21"/>
            </w:rPr>
            <w:t xml:space="preserve"> </w:t>
          </w:r>
          <w:r w:rsidRPr="006409CE">
            <w:rPr>
              <w:rFonts w:ascii="Times New Roman" w:hAnsi="Times New Roman" w:cs="Times New Roman"/>
              <w:szCs w:val="21"/>
            </w:rPr>
            <w:t>会计机构负责人：</w:t>
          </w:r>
          <w:sdt>
            <w:sdtPr>
              <w:rPr>
                <w:rFonts w:ascii="Times New Roman" w:hAnsi="Times New Roman" w:cs="Times New Roman"/>
                <w:szCs w:val="21"/>
              </w:rPr>
              <w:alias w:val="会计机构负责人姓名"/>
              <w:tag w:val="_GBC_b8515644d08d42edafc210cf569b9b08"/>
              <w:id w:val="1652327339"/>
              <w:placeholder>
                <w:docPart w:val="GBC22222222222222222222222222222"/>
              </w:placeholder>
              <w:dataBinding w:prefixMappings="xmlns:clcid-mr='clcid-mr'" w:xpath="/*/clcid-mr:KuaiJiJiGouFuZeRenXingMing[not(@periodRef)]" w:storeItemID="{89EBAB94-44A0-46A2-B712-30D997D04A6D}"/>
              <w:text/>
            </w:sdtPr>
            <w:sdtContent>
              <w:r w:rsidR="003D4FC2" w:rsidRPr="006409CE">
                <w:rPr>
                  <w:rFonts w:ascii="Times New Roman" w:hAnsi="Times New Roman" w:cs="Times New Roman"/>
                  <w:szCs w:val="21"/>
                </w:rPr>
                <w:t>汪洋</w:t>
              </w:r>
            </w:sdtContent>
          </w:sdt>
        </w:p>
      </w:sdtContent>
    </w:sdt>
    <w:p w14:paraId="40C2CD5B" w14:textId="0B38EF47" w:rsidR="0067284A" w:rsidRPr="006409CE" w:rsidRDefault="0067284A">
      <w:pPr>
        <w:rPr>
          <w:rFonts w:ascii="Times New Roman" w:hAnsi="Times New Roman" w:cs="Times New Roman"/>
          <w:color w:val="FF0000"/>
          <w:szCs w:val="21"/>
        </w:rPr>
      </w:pPr>
    </w:p>
    <w:p w14:paraId="4838D0E0" w14:textId="77777777" w:rsidR="0067284A" w:rsidRPr="006409CE" w:rsidRDefault="0067284A">
      <w:pPr>
        <w:rPr>
          <w:rFonts w:ascii="Times New Roman" w:hAnsi="Times New Roman" w:cs="Times New Roman"/>
          <w:color w:val="FF0000"/>
          <w:szCs w:val="21"/>
        </w:rPr>
      </w:pPr>
    </w:p>
    <w:p w14:paraId="46B20E05" w14:textId="77777777" w:rsidR="0067284A" w:rsidRPr="006409CE" w:rsidRDefault="0067284A">
      <w:pPr>
        <w:rPr>
          <w:rFonts w:ascii="Times New Roman" w:hAnsi="Times New Roman" w:cs="Times New Roman"/>
          <w:color w:val="FF0000"/>
          <w:szCs w:val="21"/>
        </w:rPr>
      </w:pPr>
    </w:p>
    <w:bookmarkStart w:id="217" w:name="_Hlk1156136" w:displacedByCustomXml="next"/>
    <w:sdt>
      <w:sdtPr>
        <w:rPr>
          <w:rFonts w:ascii="Times New Roman" w:hAnsi="Times New Roman" w:cs="Times New Roman"/>
          <w:b/>
          <w:bCs/>
          <w:szCs w:val="21"/>
        </w:rPr>
        <w:tag w:val="_GBC_17c43da24c7845d3aa093910aeaf2348"/>
        <w:id w:val="1421211555"/>
        <w:placeholder>
          <w:docPart w:val="GBC22222222222222222222222222222"/>
        </w:placeholder>
      </w:sdtPr>
      <w:sdtEndPr>
        <w:rPr>
          <w:rFonts w:ascii="宋体" w:hAnsi="宋体" w:cs="宋体" w:hint="eastAsia"/>
          <w:b w:val="0"/>
          <w:bCs w:val="0"/>
        </w:rPr>
      </w:sdtEndPr>
      <w:sdtContent>
        <w:p w14:paraId="37D0BE31" w14:textId="77777777" w:rsidR="0067284A" w:rsidRPr="006409CE" w:rsidRDefault="0067284A">
          <w:pPr>
            <w:jc w:val="center"/>
            <w:outlineLvl w:val="2"/>
            <w:rPr>
              <w:rFonts w:ascii="Times New Roman" w:hAnsi="Times New Roman" w:cs="Times New Roman"/>
              <w:b/>
              <w:bCs/>
              <w:szCs w:val="21"/>
            </w:rPr>
          </w:pPr>
          <w:r w:rsidRPr="006409CE">
            <w:rPr>
              <w:rFonts w:ascii="Times New Roman" w:hAnsi="Times New Roman" w:cs="Times New Roman"/>
              <w:b/>
              <w:bCs/>
              <w:szCs w:val="21"/>
            </w:rPr>
            <w:t>合并现金流量表</w:t>
          </w:r>
        </w:p>
        <w:p w14:paraId="5E1D389D" w14:textId="4048F3B4" w:rsidR="0067284A" w:rsidRPr="006409CE" w:rsidRDefault="0067284A">
          <w:pPr>
            <w:jc w:val="center"/>
            <w:rPr>
              <w:rFonts w:ascii="Times New Roman" w:hAnsi="Times New Roman" w:cs="Times New Roman"/>
              <w:b/>
              <w:bCs/>
              <w:szCs w:val="21"/>
            </w:rPr>
          </w:pP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1—12</w:t>
          </w:r>
          <w:r w:rsidRPr="006409CE">
            <w:rPr>
              <w:rFonts w:ascii="Times New Roman" w:hAnsi="Times New Roman" w:cs="Times New Roman"/>
              <w:szCs w:val="21"/>
            </w:rPr>
            <w:t>月</w:t>
          </w:r>
        </w:p>
        <w:p w14:paraId="2211BE92" w14:textId="45FA199B" w:rsidR="0067284A" w:rsidRPr="006409CE" w:rsidRDefault="0067284A">
          <w:pPr>
            <w:jc w:val="right"/>
            <w:rPr>
              <w:rFonts w:ascii="Times New Roman" w:hAnsi="Times New Roman" w:cs="Times New Roman"/>
              <w:szCs w:val="21"/>
            </w:rPr>
          </w:pPr>
          <w:r w:rsidRPr="006409CE">
            <w:rPr>
              <w:rFonts w:ascii="Times New Roman" w:hAnsi="Times New Roman" w:cs="Times New Roman"/>
              <w:szCs w:val="21"/>
            </w:rPr>
            <w:t>单位：</w:t>
          </w:r>
          <w:sdt>
            <w:sdtPr>
              <w:rPr>
                <w:rFonts w:ascii="Times New Roman" w:hAnsi="Times New Roman" w:cs="Times New Roman"/>
                <w:szCs w:val="21"/>
              </w:rPr>
              <w:alias w:val="单位：合并现金流量表"/>
              <w:tag w:val="_GBC_7049413ddb8f4e5eac9cb9fb4f802433"/>
              <w:id w:val="-170801842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sdt>
            <w:sdtPr>
              <w:rPr>
                <w:rFonts w:ascii="Times New Roman" w:hAnsi="Times New Roman" w:cs="Times New Roman"/>
                <w:szCs w:val="21"/>
              </w:rPr>
              <w:alias w:val="币种：合并现金流量表"/>
              <w:tag w:val="_GBC_5ab1c6e244484b228b8cdc6ee3840fd6"/>
              <w:id w:val="1787871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531"/>
            <w:gridCol w:w="851"/>
            <w:gridCol w:w="1754"/>
            <w:gridCol w:w="1687"/>
          </w:tblGrid>
          <w:tr w:rsidR="0067284A" w:rsidRPr="006409CE" w14:paraId="72247944" w14:textId="77777777" w:rsidTr="00412DDE">
            <w:tc>
              <w:tcPr>
                <w:tcW w:w="2568" w:type="pct"/>
                <w:tcBorders>
                  <w:top w:val="outset" w:sz="4" w:space="0" w:color="auto"/>
                  <w:left w:val="outset" w:sz="4" w:space="0" w:color="auto"/>
                  <w:bottom w:val="outset" w:sz="4" w:space="0" w:color="auto"/>
                  <w:right w:val="outset" w:sz="4" w:space="0" w:color="auto"/>
                </w:tcBorders>
              </w:tcPr>
              <w:sdt>
                <w:sdtPr>
                  <w:rPr>
                    <w:rFonts w:ascii="Times New Roman" w:hAnsi="Times New Roman" w:cs="Times New Roman"/>
                    <w:b/>
                  </w:rPr>
                  <w:tag w:val="_PLD_5a1e687815424d54a4dd8744648aa3cb"/>
                  <w:id w:val="2131971455"/>
                </w:sdtPr>
                <w:sdtContent>
                  <w:p w14:paraId="1DC8B138" w14:textId="77777777" w:rsidR="0067284A" w:rsidRPr="006409CE" w:rsidRDefault="0067284A">
                    <w:pPr>
                      <w:jc w:val="center"/>
                      <w:rPr>
                        <w:rFonts w:ascii="Times New Roman" w:hAnsi="Times New Roman" w:cs="Times New Roman"/>
                        <w:b/>
                      </w:rPr>
                    </w:pPr>
                    <w:r w:rsidRPr="006409CE">
                      <w:rPr>
                        <w:rFonts w:ascii="Times New Roman" w:hAnsi="Times New Roman" w:cs="Times New Roman"/>
                        <w:b/>
                      </w:rPr>
                      <w:t>项目</w:t>
                    </w:r>
                  </w:p>
                </w:sdtContent>
              </w:sdt>
            </w:tc>
            <w:tc>
              <w:tcPr>
                <w:tcW w:w="482" w:type="pct"/>
                <w:tcBorders>
                  <w:top w:val="outset" w:sz="4" w:space="0" w:color="auto"/>
                  <w:left w:val="outset" w:sz="4" w:space="0" w:color="auto"/>
                  <w:bottom w:val="outset" w:sz="4" w:space="0" w:color="auto"/>
                  <w:right w:val="outset" w:sz="4" w:space="0" w:color="auto"/>
                </w:tcBorders>
              </w:tcPr>
              <w:sdt>
                <w:sdtPr>
                  <w:rPr>
                    <w:rFonts w:ascii="Times New Roman" w:hAnsi="Times New Roman" w:cs="Times New Roman"/>
                    <w:b/>
                  </w:rPr>
                  <w:tag w:val="_PLD_3c902166982f4ea18b3f3d11c1fe2190"/>
                  <w:id w:val="1652402000"/>
                </w:sdtPr>
                <w:sdtContent>
                  <w:p w14:paraId="37438471" w14:textId="77777777" w:rsidR="0067284A" w:rsidRPr="006409CE" w:rsidRDefault="0067284A">
                    <w:pPr>
                      <w:jc w:val="center"/>
                      <w:rPr>
                        <w:rFonts w:ascii="Times New Roman" w:hAnsi="Times New Roman" w:cs="Times New Roman"/>
                        <w:b/>
                      </w:rPr>
                    </w:pPr>
                    <w:r w:rsidRPr="006409CE">
                      <w:rPr>
                        <w:rFonts w:ascii="Times New Roman" w:hAnsi="Times New Roman" w:cs="Times New Roman"/>
                        <w:b/>
                      </w:rPr>
                      <w:t>附注</w:t>
                    </w:r>
                  </w:p>
                </w:sdtContent>
              </w:sdt>
            </w:tc>
            <w:tc>
              <w:tcPr>
                <w:tcW w:w="994" w:type="pct"/>
                <w:tcBorders>
                  <w:top w:val="outset" w:sz="4" w:space="0" w:color="auto"/>
                  <w:left w:val="outset" w:sz="4" w:space="0" w:color="auto"/>
                  <w:bottom w:val="outset" w:sz="4" w:space="0" w:color="auto"/>
                  <w:right w:val="outset" w:sz="4" w:space="0" w:color="auto"/>
                </w:tcBorders>
              </w:tcPr>
              <w:sdt>
                <w:sdtPr>
                  <w:rPr>
                    <w:rFonts w:ascii="Times New Roman" w:hAnsi="Times New Roman" w:cs="Times New Roman"/>
                    <w:b/>
                  </w:rPr>
                  <w:tag w:val="_PLD_29a06cc719e5467e82013eb798ebb143"/>
                  <w:id w:val="79023369"/>
                </w:sdtPr>
                <w:sdtContent>
                  <w:p w14:paraId="343CA763" w14:textId="040B956B" w:rsidR="0067284A" w:rsidRPr="006409CE" w:rsidRDefault="0067284A">
                    <w:pPr>
                      <w:autoSpaceDE w:val="0"/>
                      <w:autoSpaceDN w:val="0"/>
                      <w:adjustRightInd w:val="0"/>
                      <w:jc w:val="center"/>
                      <w:rPr>
                        <w:rFonts w:ascii="Times New Roman" w:hAnsi="Times New Roman" w:cs="Times New Roman"/>
                        <w:b/>
                      </w:rPr>
                    </w:pPr>
                    <w:r w:rsidRPr="006409CE">
                      <w:rPr>
                        <w:rFonts w:ascii="Times New Roman" w:hAnsi="Times New Roman" w:cs="Times New Roman"/>
                        <w:b/>
                      </w:rPr>
                      <w:t>2023</w:t>
                    </w:r>
                    <w:r w:rsidRPr="006409CE">
                      <w:rPr>
                        <w:rFonts w:ascii="Times New Roman" w:hAnsi="Times New Roman" w:cs="Times New Roman"/>
                        <w:b/>
                      </w:rPr>
                      <w:t>年度</w:t>
                    </w:r>
                  </w:p>
                </w:sdtContent>
              </w:sdt>
            </w:tc>
            <w:tc>
              <w:tcPr>
                <w:tcW w:w="956" w:type="pct"/>
                <w:tcBorders>
                  <w:top w:val="outset" w:sz="4" w:space="0" w:color="auto"/>
                  <w:left w:val="outset" w:sz="4" w:space="0" w:color="auto"/>
                  <w:bottom w:val="outset" w:sz="4" w:space="0" w:color="auto"/>
                  <w:right w:val="outset" w:sz="4" w:space="0" w:color="auto"/>
                </w:tcBorders>
              </w:tcPr>
              <w:sdt>
                <w:sdtPr>
                  <w:rPr>
                    <w:rFonts w:ascii="Times New Roman" w:hAnsi="Times New Roman" w:cs="Times New Roman"/>
                    <w:b/>
                  </w:rPr>
                  <w:tag w:val="_PLD_0bd5effed8234e5eb21199f6669657c2"/>
                  <w:id w:val="1065143371"/>
                </w:sdtPr>
                <w:sdtContent>
                  <w:p w14:paraId="15EE4D9F" w14:textId="1043C71E" w:rsidR="0067284A" w:rsidRPr="006409CE" w:rsidRDefault="0067284A">
                    <w:pPr>
                      <w:autoSpaceDE w:val="0"/>
                      <w:autoSpaceDN w:val="0"/>
                      <w:adjustRightInd w:val="0"/>
                      <w:jc w:val="center"/>
                      <w:rPr>
                        <w:rFonts w:ascii="Times New Roman" w:hAnsi="Times New Roman" w:cs="Times New Roman"/>
                        <w:b/>
                      </w:rPr>
                    </w:pPr>
                    <w:r w:rsidRPr="006409CE">
                      <w:rPr>
                        <w:rFonts w:ascii="Times New Roman" w:hAnsi="Times New Roman" w:cs="Times New Roman"/>
                        <w:b/>
                      </w:rPr>
                      <w:t>2022</w:t>
                    </w:r>
                    <w:r w:rsidRPr="006409CE">
                      <w:rPr>
                        <w:rFonts w:ascii="Times New Roman" w:hAnsi="Times New Roman" w:cs="Times New Roman"/>
                        <w:b/>
                      </w:rPr>
                      <w:t>年度</w:t>
                    </w:r>
                  </w:p>
                </w:sdtContent>
              </w:sdt>
            </w:tc>
          </w:tr>
          <w:tr w:rsidR="0067284A" w:rsidRPr="006409CE" w14:paraId="38530802" w14:textId="77777777" w:rsidTr="004707A1">
            <w:sdt>
              <w:sdtPr>
                <w:rPr>
                  <w:rFonts w:ascii="Times New Roman" w:hAnsi="Times New Roman" w:cs="Times New Roman"/>
                </w:rPr>
                <w:tag w:val="_PLD_c03c8258c1684fb989d96332af6834de"/>
                <w:id w:val="-1097631975"/>
              </w:sdtPr>
              <w:sdtContent>
                <w:tc>
                  <w:tcPr>
                    <w:tcW w:w="5000" w:type="pct"/>
                    <w:gridSpan w:val="4"/>
                    <w:tcBorders>
                      <w:top w:val="outset" w:sz="4" w:space="0" w:color="auto"/>
                      <w:left w:val="outset" w:sz="4" w:space="0" w:color="auto"/>
                      <w:bottom w:val="outset" w:sz="4" w:space="0" w:color="auto"/>
                      <w:right w:val="outset" w:sz="4" w:space="0" w:color="auto"/>
                    </w:tcBorders>
                  </w:tcPr>
                  <w:p w14:paraId="1ABF4F54" w14:textId="10042C9B" w:rsidR="0067284A" w:rsidRPr="006409CE" w:rsidRDefault="0067284A">
                    <w:pPr>
                      <w:rPr>
                        <w:rFonts w:ascii="Times New Roman" w:hAnsi="Times New Roman" w:cs="Times New Roman"/>
                        <w:szCs w:val="21"/>
                      </w:rPr>
                    </w:pPr>
                    <w:r w:rsidRPr="006409CE">
                      <w:rPr>
                        <w:rFonts w:ascii="Times New Roman" w:hAnsi="Times New Roman" w:cs="Times New Roman"/>
                        <w:b/>
                        <w:bCs/>
                        <w:szCs w:val="21"/>
                      </w:rPr>
                      <w:t>一、经营活动产生的现金流量：</w:t>
                    </w:r>
                  </w:p>
                </w:tc>
              </w:sdtContent>
            </w:sdt>
          </w:tr>
          <w:tr w:rsidR="00D5500B" w:rsidRPr="006409CE" w14:paraId="79571F66" w14:textId="77777777" w:rsidTr="00412DDE">
            <w:tc>
              <w:tcPr>
                <w:tcW w:w="2568" w:type="pct"/>
                <w:tcBorders>
                  <w:top w:val="outset" w:sz="4" w:space="0" w:color="auto"/>
                  <w:left w:val="outset" w:sz="4" w:space="0" w:color="auto"/>
                  <w:bottom w:val="outset" w:sz="4" w:space="0" w:color="auto"/>
                  <w:right w:val="outset" w:sz="4" w:space="0" w:color="auto"/>
                </w:tcBorders>
              </w:tcPr>
              <w:p w14:paraId="6466FAEF" w14:textId="77777777" w:rsidR="00D5500B" w:rsidRPr="006409CE" w:rsidRDefault="00D5500B" w:rsidP="00D5500B">
                <w:pPr>
                  <w:ind w:firstLineChars="100" w:firstLine="210"/>
                  <w:rPr>
                    <w:rFonts w:ascii="Times New Roman" w:hAnsi="Times New Roman" w:cs="Times New Roman"/>
                    <w:color w:val="000000"/>
                    <w:szCs w:val="21"/>
                  </w:rPr>
                </w:pPr>
                <w:r w:rsidRPr="006409CE">
                  <w:rPr>
                    <w:rFonts w:ascii="Times New Roman" w:hAnsi="Times New Roman" w:cs="Times New Roman"/>
                    <w:szCs w:val="21"/>
                  </w:rPr>
                  <w:t>销售商品、提供劳务收到的现金</w:t>
                </w:r>
              </w:p>
            </w:tc>
            <w:tc>
              <w:tcPr>
                <w:tcW w:w="482" w:type="pct"/>
                <w:tcBorders>
                  <w:top w:val="outset" w:sz="4" w:space="0" w:color="auto"/>
                  <w:left w:val="outset" w:sz="4" w:space="0" w:color="auto"/>
                  <w:bottom w:val="outset" w:sz="4" w:space="0" w:color="auto"/>
                  <w:right w:val="outset" w:sz="4" w:space="0" w:color="auto"/>
                </w:tcBorders>
              </w:tcPr>
              <w:p w14:paraId="5DB5843B" w14:textId="77777777" w:rsidR="00D5500B" w:rsidRPr="006409CE" w:rsidRDefault="00D5500B" w:rsidP="00D5500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179EAA5F" w14:textId="1D7CD679"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1,501,738,232.03</w:t>
                </w:r>
              </w:p>
            </w:tc>
            <w:tc>
              <w:tcPr>
                <w:tcW w:w="956" w:type="pct"/>
                <w:tcBorders>
                  <w:top w:val="outset" w:sz="4" w:space="0" w:color="auto"/>
                  <w:left w:val="outset" w:sz="4" w:space="0" w:color="auto"/>
                  <w:bottom w:val="outset" w:sz="4" w:space="0" w:color="auto"/>
                  <w:right w:val="outset" w:sz="4" w:space="0" w:color="auto"/>
                </w:tcBorders>
                <w:vAlign w:val="center"/>
              </w:tcPr>
              <w:p w14:paraId="3CFAB74F" w14:textId="10D2D8D7"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1,347,321,253.48</w:t>
                </w:r>
              </w:p>
            </w:tc>
          </w:tr>
          <w:tr w:rsidR="00D5500B" w:rsidRPr="006409CE" w14:paraId="081E44EC" w14:textId="77777777" w:rsidTr="00412DDE">
            <w:tc>
              <w:tcPr>
                <w:tcW w:w="2568" w:type="pct"/>
                <w:tcBorders>
                  <w:top w:val="outset" w:sz="4" w:space="0" w:color="auto"/>
                  <w:left w:val="outset" w:sz="4" w:space="0" w:color="auto"/>
                  <w:bottom w:val="outset" w:sz="4" w:space="0" w:color="auto"/>
                  <w:right w:val="outset" w:sz="4" w:space="0" w:color="auto"/>
                </w:tcBorders>
              </w:tcPr>
              <w:p w14:paraId="1E5C73C2" w14:textId="77777777" w:rsidR="00D5500B" w:rsidRPr="006409CE" w:rsidRDefault="00D5500B" w:rsidP="00D5500B">
                <w:pPr>
                  <w:ind w:firstLineChars="100" w:firstLine="210"/>
                  <w:rPr>
                    <w:rFonts w:ascii="Times New Roman" w:hAnsi="Times New Roman" w:cs="Times New Roman"/>
                    <w:szCs w:val="21"/>
                  </w:rPr>
                </w:pPr>
                <w:r w:rsidRPr="006409CE">
                  <w:rPr>
                    <w:rFonts w:ascii="Times New Roman" w:hAnsi="Times New Roman" w:cs="Times New Roman"/>
                    <w:szCs w:val="21"/>
                  </w:rPr>
                  <w:t>客户存款和同业存放款项净增加额</w:t>
                </w:r>
              </w:p>
            </w:tc>
            <w:tc>
              <w:tcPr>
                <w:tcW w:w="482" w:type="pct"/>
                <w:tcBorders>
                  <w:top w:val="outset" w:sz="4" w:space="0" w:color="auto"/>
                  <w:left w:val="outset" w:sz="4" w:space="0" w:color="auto"/>
                  <w:bottom w:val="outset" w:sz="4" w:space="0" w:color="auto"/>
                  <w:right w:val="outset" w:sz="4" w:space="0" w:color="auto"/>
                </w:tcBorders>
              </w:tcPr>
              <w:p w14:paraId="5BD19BF0" w14:textId="77777777" w:rsidR="00D5500B" w:rsidRPr="006409CE" w:rsidRDefault="00D5500B" w:rsidP="00D5500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13582473" w14:textId="06B9BAED"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377B1696" w14:textId="589D0BA2"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w:t>
                </w:r>
              </w:p>
            </w:tc>
          </w:tr>
          <w:tr w:rsidR="00D5500B" w:rsidRPr="006409CE" w14:paraId="1129D172" w14:textId="77777777" w:rsidTr="00412DDE">
            <w:tc>
              <w:tcPr>
                <w:tcW w:w="2568" w:type="pct"/>
                <w:tcBorders>
                  <w:top w:val="outset" w:sz="4" w:space="0" w:color="auto"/>
                  <w:left w:val="outset" w:sz="4" w:space="0" w:color="auto"/>
                  <w:bottom w:val="outset" w:sz="4" w:space="0" w:color="auto"/>
                  <w:right w:val="outset" w:sz="4" w:space="0" w:color="auto"/>
                </w:tcBorders>
              </w:tcPr>
              <w:p w14:paraId="0C46CFB4" w14:textId="77777777" w:rsidR="00D5500B" w:rsidRPr="006409CE" w:rsidRDefault="00D5500B" w:rsidP="00D5500B">
                <w:pPr>
                  <w:ind w:firstLineChars="100" w:firstLine="210"/>
                  <w:rPr>
                    <w:rFonts w:ascii="Times New Roman" w:hAnsi="Times New Roman" w:cs="Times New Roman"/>
                    <w:szCs w:val="21"/>
                  </w:rPr>
                </w:pPr>
                <w:r w:rsidRPr="006409CE">
                  <w:rPr>
                    <w:rFonts w:ascii="Times New Roman" w:hAnsi="Times New Roman" w:cs="Times New Roman"/>
                    <w:szCs w:val="21"/>
                  </w:rPr>
                  <w:t>向中央银行借款净增加额</w:t>
                </w:r>
              </w:p>
            </w:tc>
            <w:tc>
              <w:tcPr>
                <w:tcW w:w="482" w:type="pct"/>
                <w:tcBorders>
                  <w:top w:val="outset" w:sz="4" w:space="0" w:color="auto"/>
                  <w:left w:val="outset" w:sz="4" w:space="0" w:color="auto"/>
                  <w:bottom w:val="outset" w:sz="4" w:space="0" w:color="auto"/>
                  <w:right w:val="outset" w:sz="4" w:space="0" w:color="auto"/>
                </w:tcBorders>
              </w:tcPr>
              <w:p w14:paraId="139AE830" w14:textId="77777777" w:rsidR="00D5500B" w:rsidRPr="006409CE" w:rsidRDefault="00D5500B" w:rsidP="00D5500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38CA2AF7" w14:textId="51F5870E"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3EDF220B" w14:textId="2C77FCE7"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w:t>
                </w:r>
              </w:p>
            </w:tc>
          </w:tr>
          <w:tr w:rsidR="00D5500B" w:rsidRPr="006409CE" w14:paraId="35CA829A" w14:textId="77777777" w:rsidTr="00412DDE">
            <w:tc>
              <w:tcPr>
                <w:tcW w:w="2568" w:type="pct"/>
                <w:tcBorders>
                  <w:top w:val="outset" w:sz="4" w:space="0" w:color="auto"/>
                  <w:left w:val="outset" w:sz="4" w:space="0" w:color="auto"/>
                  <w:bottom w:val="outset" w:sz="4" w:space="0" w:color="auto"/>
                  <w:right w:val="outset" w:sz="4" w:space="0" w:color="auto"/>
                </w:tcBorders>
              </w:tcPr>
              <w:p w14:paraId="0C54C6E7" w14:textId="77777777" w:rsidR="00D5500B" w:rsidRPr="006409CE" w:rsidRDefault="00D5500B" w:rsidP="00D5500B">
                <w:pPr>
                  <w:ind w:firstLineChars="100" w:firstLine="210"/>
                  <w:rPr>
                    <w:rFonts w:ascii="Times New Roman" w:hAnsi="Times New Roman" w:cs="Times New Roman"/>
                    <w:szCs w:val="21"/>
                  </w:rPr>
                </w:pPr>
                <w:r w:rsidRPr="006409CE">
                  <w:rPr>
                    <w:rFonts w:ascii="Times New Roman" w:hAnsi="Times New Roman" w:cs="Times New Roman"/>
                    <w:szCs w:val="21"/>
                  </w:rPr>
                  <w:t>向其他金融机构拆入资金净增加额</w:t>
                </w:r>
              </w:p>
            </w:tc>
            <w:tc>
              <w:tcPr>
                <w:tcW w:w="482" w:type="pct"/>
                <w:tcBorders>
                  <w:top w:val="outset" w:sz="4" w:space="0" w:color="auto"/>
                  <w:left w:val="outset" w:sz="4" w:space="0" w:color="auto"/>
                  <w:bottom w:val="outset" w:sz="4" w:space="0" w:color="auto"/>
                  <w:right w:val="outset" w:sz="4" w:space="0" w:color="auto"/>
                </w:tcBorders>
              </w:tcPr>
              <w:p w14:paraId="2B5F4025" w14:textId="77777777" w:rsidR="00D5500B" w:rsidRPr="006409CE" w:rsidRDefault="00D5500B" w:rsidP="00D5500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002C9613" w14:textId="7E38C78F"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49860715" w14:textId="387B843C"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w:t>
                </w:r>
              </w:p>
            </w:tc>
          </w:tr>
          <w:tr w:rsidR="00D5500B" w:rsidRPr="006409CE" w14:paraId="43CE5BC5" w14:textId="77777777" w:rsidTr="00412DDE">
            <w:tc>
              <w:tcPr>
                <w:tcW w:w="2568" w:type="pct"/>
                <w:tcBorders>
                  <w:top w:val="outset" w:sz="4" w:space="0" w:color="auto"/>
                  <w:left w:val="outset" w:sz="4" w:space="0" w:color="auto"/>
                  <w:bottom w:val="outset" w:sz="4" w:space="0" w:color="auto"/>
                  <w:right w:val="outset" w:sz="4" w:space="0" w:color="auto"/>
                </w:tcBorders>
              </w:tcPr>
              <w:p w14:paraId="35012B3B" w14:textId="77777777" w:rsidR="00D5500B" w:rsidRPr="006409CE" w:rsidRDefault="00D5500B" w:rsidP="00D5500B">
                <w:pPr>
                  <w:ind w:firstLineChars="100" w:firstLine="210"/>
                  <w:rPr>
                    <w:rFonts w:ascii="Times New Roman" w:hAnsi="Times New Roman" w:cs="Times New Roman"/>
                    <w:szCs w:val="21"/>
                  </w:rPr>
                </w:pPr>
                <w:r w:rsidRPr="006409CE">
                  <w:rPr>
                    <w:rFonts w:ascii="Times New Roman" w:hAnsi="Times New Roman" w:cs="Times New Roman"/>
                    <w:szCs w:val="21"/>
                  </w:rPr>
                  <w:t>收到原保险合同保费取得的现金</w:t>
                </w:r>
              </w:p>
            </w:tc>
            <w:tc>
              <w:tcPr>
                <w:tcW w:w="482" w:type="pct"/>
                <w:tcBorders>
                  <w:top w:val="outset" w:sz="4" w:space="0" w:color="auto"/>
                  <w:left w:val="outset" w:sz="4" w:space="0" w:color="auto"/>
                  <w:bottom w:val="outset" w:sz="4" w:space="0" w:color="auto"/>
                  <w:right w:val="outset" w:sz="4" w:space="0" w:color="auto"/>
                </w:tcBorders>
              </w:tcPr>
              <w:p w14:paraId="08E455BF" w14:textId="77777777" w:rsidR="00D5500B" w:rsidRPr="006409CE" w:rsidRDefault="00D5500B" w:rsidP="00D5500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3ABA35A9" w14:textId="13170B85"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14A973DB" w14:textId="4889B03D"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w:t>
                </w:r>
              </w:p>
            </w:tc>
          </w:tr>
          <w:tr w:rsidR="00D5500B" w:rsidRPr="006409CE" w14:paraId="7E2FD7B0" w14:textId="77777777" w:rsidTr="00412DDE">
            <w:tc>
              <w:tcPr>
                <w:tcW w:w="2568" w:type="pct"/>
                <w:tcBorders>
                  <w:top w:val="outset" w:sz="4" w:space="0" w:color="auto"/>
                  <w:left w:val="outset" w:sz="4" w:space="0" w:color="auto"/>
                  <w:bottom w:val="outset" w:sz="4" w:space="0" w:color="auto"/>
                  <w:right w:val="outset" w:sz="4" w:space="0" w:color="auto"/>
                </w:tcBorders>
              </w:tcPr>
              <w:p w14:paraId="5EA36BC8" w14:textId="294A8654" w:rsidR="00D5500B" w:rsidRPr="006409CE" w:rsidRDefault="00D5500B" w:rsidP="00D5500B">
                <w:pPr>
                  <w:ind w:firstLineChars="100" w:firstLine="210"/>
                  <w:rPr>
                    <w:rFonts w:ascii="Times New Roman" w:hAnsi="Times New Roman" w:cs="Times New Roman"/>
                    <w:szCs w:val="21"/>
                  </w:rPr>
                </w:pPr>
                <w:r w:rsidRPr="006409CE">
                  <w:rPr>
                    <w:rFonts w:ascii="Times New Roman" w:hAnsi="Times New Roman" w:cs="Times New Roman"/>
                    <w:szCs w:val="21"/>
                  </w:rPr>
                  <w:t>收到再保业务现金净额</w:t>
                </w:r>
              </w:p>
            </w:tc>
            <w:tc>
              <w:tcPr>
                <w:tcW w:w="482" w:type="pct"/>
                <w:tcBorders>
                  <w:top w:val="outset" w:sz="4" w:space="0" w:color="auto"/>
                  <w:left w:val="outset" w:sz="4" w:space="0" w:color="auto"/>
                  <w:bottom w:val="outset" w:sz="4" w:space="0" w:color="auto"/>
                  <w:right w:val="outset" w:sz="4" w:space="0" w:color="auto"/>
                </w:tcBorders>
              </w:tcPr>
              <w:p w14:paraId="3E6AC1FB" w14:textId="77777777" w:rsidR="00D5500B" w:rsidRPr="006409CE" w:rsidRDefault="00D5500B" w:rsidP="00D5500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20A08A5C" w14:textId="0375B9AC"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49E8AC89" w14:textId="45BFE22E"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w:t>
                </w:r>
              </w:p>
            </w:tc>
          </w:tr>
          <w:tr w:rsidR="00D5500B" w:rsidRPr="006409CE" w14:paraId="3E305905" w14:textId="77777777" w:rsidTr="00412DDE">
            <w:tc>
              <w:tcPr>
                <w:tcW w:w="2568" w:type="pct"/>
                <w:tcBorders>
                  <w:top w:val="outset" w:sz="4" w:space="0" w:color="auto"/>
                  <w:left w:val="outset" w:sz="4" w:space="0" w:color="auto"/>
                  <w:bottom w:val="outset" w:sz="4" w:space="0" w:color="auto"/>
                  <w:right w:val="outset" w:sz="4" w:space="0" w:color="auto"/>
                </w:tcBorders>
              </w:tcPr>
              <w:p w14:paraId="0C726590" w14:textId="77777777" w:rsidR="00D5500B" w:rsidRPr="006409CE" w:rsidRDefault="00D5500B" w:rsidP="00D5500B">
                <w:pPr>
                  <w:ind w:firstLineChars="100" w:firstLine="210"/>
                  <w:rPr>
                    <w:rFonts w:ascii="Times New Roman" w:hAnsi="Times New Roman" w:cs="Times New Roman"/>
                    <w:szCs w:val="21"/>
                  </w:rPr>
                </w:pPr>
                <w:r w:rsidRPr="006409CE">
                  <w:rPr>
                    <w:rFonts w:ascii="Times New Roman" w:hAnsi="Times New Roman" w:cs="Times New Roman"/>
                    <w:szCs w:val="21"/>
                  </w:rPr>
                  <w:t>保户储金及投资款净增加额</w:t>
                </w:r>
              </w:p>
            </w:tc>
            <w:tc>
              <w:tcPr>
                <w:tcW w:w="482" w:type="pct"/>
                <w:tcBorders>
                  <w:top w:val="outset" w:sz="4" w:space="0" w:color="auto"/>
                  <w:left w:val="outset" w:sz="4" w:space="0" w:color="auto"/>
                  <w:bottom w:val="outset" w:sz="4" w:space="0" w:color="auto"/>
                  <w:right w:val="outset" w:sz="4" w:space="0" w:color="auto"/>
                </w:tcBorders>
              </w:tcPr>
              <w:p w14:paraId="1BAF0B13" w14:textId="77777777" w:rsidR="00D5500B" w:rsidRPr="006409CE" w:rsidRDefault="00D5500B" w:rsidP="00D5500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25488F80" w14:textId="556CED51"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6BB5F2CB" w14:textId="7237065A"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w:t>
                </w:r>
              </w:p>
            </w:tc>
          </w:tr>
          <w:tr w:rsidR="00D5500B" w:rsidRPr="006409CE" w14:paraId="448D75C2" w14:textId="77777777" w:rsidTr="00412DDE">
            <w:tc>
              <w:tcPr>
                <w:tcW w:w="2568" w:type="pct"/>
                <w:tcBorders>
                  <w:top w:val="outset" w:sz="4" w:space="0" w:color="auto"/>
                  <w:left w:val="outset" w:sz="4" w:space="0" w:color="auto"/>
                  <w:bottom w:val="outset" w:sz="4" w:space="0" w:color="auto"/>
                  <w:right w:val="outset" w:sz="4" w:space="0" w:color="auto"/>
                </w:tcBorders>
              </w:tcPr>
              <w:p w14:paraId="05F2A350" w14:textId="77777777" w:rsidR="00D5500B" w:rsidRPr="006409CE" w:rsidRDefault="00D5500B" w:rsidP="00D5500B">
                <w:pPr>
                  <w:ind w:firstLineChars="100" w:firstLine="210"/>
                  <w:rPr>
                    <w:rFonts w:ascii="Times New Roman" w:hAnsi="Times New Roman" w:cs="Times New Roman"/>
                    <w:szCs w:val="21"/>
                  </w:rPr>
                </w:pPr>
                <w:r w:rsidRPr="006409CE">
                  <w:rPr>
                    <w:rFonts w:ascii="Times New Roman" w:hAnsi="Times New Roman" w:cs="Times New Roman"/>
                    <w:szCs w:val="21"/>
                  </w:rPr>
                  <w:t>收取利息、手续费及佣金的现金</w:t>
                </w:r>
              </w:p>
            </w:tc>
            <w:tc>
              <w:tcPr>
                <w:tcW w:w="482" w:type="pct"/>
                <w:tcBorders>
                  <w:top w:val="outset" w:sz="4" w:space="0" w:color="auto"/>
                  <w:left w:val="outset" w:sz="4" w:space="0" w:color="auto"/>
                  <w:bottom w:val="outset" w:sz="4" w:space="0" w:color="auto"/>
                  <w:right w:val="outset" w:sz="4" w:space="0" w:color="auto"/>
                </w:tcBorders>
              </w:tcPr>
              <w:p w14:paraId="486FE930" w14:textId="77777777" w:rsidR="00D5500B" w:rsidRPr="006409CE" w:rsidRDefault="00D5500B" w:rsidP="00D5500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0851A7F7" w14:textId="786EC96D"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3FA553D2" w14:textId="7C08CA6C"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w:t>
                </w:r>
              </w:p>
            </w:tc>
          </w:tr>
          <w:tr w:rsidR="00D5500B" w:rsidRPr="006409CE" w14:paraId="38300A11" w14:textId="77777777" w:rsidTr="00412DDE">
            <w:tc>
              <w:tcPr>
                <w:tcW w:w="2568" w:type="pct"/>
                <w:tcBorders>
                  <w:top w:val="outset" w:sz="4" w:space="0" w:color="auto"/>
                  <w:left w:val="outset" w:sz="4" w:space="0" w:color="auto"/>
                  <w:bottom w:val="outset" w:sz="4" w:space="0" w:color="auto"/>
                  <w:right w:val="outset" w:sz="4" w:space="0" w:color="auto"/>
                </w:tcBorders>
              </w:tcPr>
              <w:p w14:paraId="01EB5E7C" w14:textId="77777777" w:rsidR="00D5500B" w:rsidRPr="006409CE" w:rsidRDefault="00D5500B" w:rsidP="00D5500B">
                <w:pPr>
                  <w:ind w:firstLineChars="100" w:firstLine="210"/>
                  <w:rPr>
                    <w:rFonts w:ascii="Times New Roman" w:hAnsi="Times New Roman" w:cs="Times New Roman"/>
                    <w:szCs w:val="21"/>
                  </w:rPr>
                </w:pPr>
                <w:r w:rsidRPr="006409CE">
                  <w:rPr>
                    <w:rFonts w:ascii="Times New Roman" w:hAnsi="Times New Roman" w:cs="Times New Roman"/>
                    <w:szCs w:val="21"/>
                  </w:rPr>
                  <w:t>拆入资金净增加额</w:t>
                </w:r>
              </w:p>
            </w:tc>
            <w:tc>
              <w:tcPr>
                <w:tcW w:w="482" w:type="pct"/>
                <w:tcBorders>
                  <w:top w:val="outset" w:sz="4" w:space="0" w:color="auto"/>
                  <w:left w:val="outset" w:sz="4" w:space="0" w:color="auto"/>
                  <w:bottom w:val="outset" w:sz="4" w:space="0" w:color="auto"/>
                  <w:right w:val="outset" w:sz="4" w:space="0" w:color="auto"/>
                </w:tcBorders>
              </w:tcPr>
              <w:p w14:paraId="3D9467B4" w14:textId="77777777" w:rsidR="00D5500B" w:rsidRPr="006409CE" w:rsidRDefault="00D5500B" w:rsidP="00D5500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015B4820" w14:textId="1CFDDCD0"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25EAB50A" w14:textId="35BDE057"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w:t>
                </w:r>
              </w:p>
            </w:tc>
          </w:tr>
          <w:tr w:rsidR="00D5500B" w:rsidRPr="006409CE" w14:paraId="382F61C2" w14:textId="77777777" w:rsidTr="00412DDE">
            <w:tc>
              <w:tcPr>
                <w:tcW w:w="2568" w:type="pct"/>
                <w:tcBorders>
                  <w:top w:val="outset" w:sz="4" w:space="0" w:color="auto"/>
                  <w:left w:val="outset" w:sz="4" w:space="0" w:color="auto"/>
                  <w:bottom w:val="outset" w:sz="4" w:space="0" w:color="auto"/>
                  <w:right w:val="outset" w:sz="4" w:space="0" w:color="auto"/>
                </w:tcBorders>
              </w:tcPr>
              <w:p w14:paraId="25FEED74" w14:textId="77777777" w:rsidR="00D5500B" w:rsidRPr="006409CE" w:rsidRDefault="00D5500B" w:rsidP="00D5500B">
                <w:pPr>
                  <w:ind w:firstLineChars="100" w:firstLine="210"/>
                  <w:rPr>
                    <w:rFonts w:ascii="Times New Roman" w:hAnsi="Times New Roman" w:cs="Times New Roman"/>
                    <w:szCs w:val="21"/>
                  </w:rPr>
                </w:pPr>
                <w:r w:rsidRPr="006409CE">
                  <w:rPr>
                    <w:rFonts w:ascii="Times New Roman" w:hAnsi="Times New Roman" w:cs="Times New Roman"/>
                    <w:szCs w:val="21"/>
                  </w:rPr>
                  <w:t>回购业务资金净增加额</w:t>
                </w:r>
              </w:p>
            </w:tc>
            <w:tc>
              <w:tcPr>
                <w:tcW w:w="482" w:type="pct"/>
                <w:tcBorders>
                  <w:top w:val="outset" w:sz="4" w:space="0" w:color="auto"/>
                  <w:left w:val="outset" w:sz="4" w:space="0" w:color="auto"/>
                  <w:bottom w:val="outset" w:sz="4" w:space="0" w:color="auto"/>
                  <w:right w:val="outset" w:sz="4" w:space="0" w:color="auto"/>
                </w:tcBorders>
              </w:tcPr>
              <w:p w14:paraId="3FE85102" w14:textId="77777777" w:rsidR="00D5500B" w:rsidRPr="006409CE" w:rsidRDefault="00D5500B" w:rsidP="00D5500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4E7899B6" w14:textId="5137A066"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03ADA8BF" w14:textId="50909915"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w:t>
                </w:r>
              </w:p>
            </w:tc>
          </w:tr>
          <w:tr w:rsidR="00D5500B" w:rsidRPr="006409CE" w14:paraId="0BE36B00" w14:textId="77777777" w:rsidTr="00412DDE">
            <w:tc>
              <w:tcPr>
                <w:tcW w:w="2568" w:type="pct"/>
                <w:tcBorders>
                  <w:top w:val="outset" w:sz="4" w:space="0" w:color="auto"/>
                  <w:left w:val="outset" w:sz="4" w:space="0" w:color="auto"/>
                  <w:bottom w:val="outset" w:sz="4" w:space="0" w:color="auto"/>
                  <w:right w:val="outset" w:sz="4" w:space="0" w:color="auto"/>
                </w:tcBorders>
              </w:tcPr>
              <w:p w14:paraId="0CC61610" w14:textId="77777777" w:rsidR="00D5500B" w:rsidRPr="006409CE" w:rsidRDefault="00D5500B" w:rsidP="00D5500B">
                <w:pPr>
                  <w:ind w:firstLineChars="100" w:firstLine="210"/>
                  <w:rPr>
                    <w:rFonts w:ascii="Times New Roman" w:hAnsi="Times New Roman" w:cs="Times New Roman"/>
                  </w:rPr>
                </w:pPr>
                <w:r w:rsidRPr="006409CE">
                  <w:rPr>
                    <w:rFonts w:ascii="Times New Roman" w:hAnsi="Times New Roman" w:cs="Times New Roman"/>
                  </w:rPr>
                  <w:t>代理买卖证券收到的现金净额</w:t>
                </w:r>
              </w:p>
            </w:tc>
            <w:tc>
              <w:tcPr>
                <w:tcW w:w="482" w:type="pct"/>
                <w:tcBorders>
                  <w:top w:val="outset" w:sz="4" w:space="0" w:color="auto"/>
                  <w:left w:val="outset" w:sz="4" w:space="0" w:color="auto"/>
                  <w:bottom w:val="outset" w:sz="4" w:space="0" w:color="auto"/>
                  <w:right w:val="outset" w:sz="4" w:space="0" w:color="auto"/>
                </w:tcBorders>
              </w:tcPr>
              <w:p w14:paraId="26491B56" w14:textId="77777777" w:rsidR="00D5500B" w:rsidRPr="006409CE" w:rsidRDefault="00D5500B" w:rsidP="00D5500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5DAA7C92" w14:textId="55F58BBC"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7079CE12" w14:textId="0F76249E"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w:t>
                </w:r>
              </w:p>
            </w:tc>
          </w:tr>
          <w:tr w:rsidR="00D5500B" w:rsidRPr="006409CE" w14:paraId="6D3D01C8" w14:textId="77777777" w:rsidTr="00412DDE">
            <w:tc>
              <w:tcPr>
                <w:tcW w:w="2568" w:type="pct"/>
                <w:tcBorders>
                  <w:top w:val="outset" w:sz="4" w:space="0" w:color="auto"/>
                  <w:left w:val="outset" w:sz="4" w:space="0" w:color="auto"/>
                  <w:bottom w:val="outset" w:sz="4" w:space="0" w:color="auto"/>
                  <w:right w:val="outset" w:sz="4" w:space="0" w:color="auto"/>
                </w:tcBorders>
              </w:tcPr>
              <w:p w14:paraId="2E8C8630" w14:textId="77777777" w:rsidR="00D5500B" w:rsidRPr="006409CE" w:rsidRDefault="00D5500B" w:rsidP="00D5500B">
                <w:pPr>
                  <w:ind w:firstLineChars="100" w:firstLine="210"/>
                  <w:rPr>
                    <w:rFonts w:ascii="Times New Roman" w:hAnsi="Times New Roman" w:cs="Times New Roman"/>
                    <w:szCs w:val="21"/>
                  </w:rPr>
                </w:pPr>
                <w:r w:rsidRPr="006409CE">
                  <w:rPr>
                    <w:rFonts w:ascii="Times New Roman" w:hAnsi="Times New Roman" w:cs="Times New Roman"/>
                    <w:szCs w:val="21"/>
                  </w:rPr>
                  <w:t>收到的税费返还</w:t>
                </w:r>
              </w:p>
            </w:tc>
            <w:tc>
              <w:tcPr>
                <w:tcW w:w="482" w:type="pct"/>
                <w:tcBorders>
                  <w:top w:val="outset" w:sz="4" w:space="0" w:color="auto"/>
                  <w:left w:val="outset" w:sz="4" w:space="0" w:color="auto"/>
                  <w:bottom w:val="outset" w:sz="4" w:space="0" w:color="auto"/>
                  <w:right w:val="outset" w:sz="4" w:space="0" w:color="auto"/>
                </w:tcBorders>
              </w:tcPr>
              <w:p w14:paraId="6004B933" w14:textId="77777777" w:rsidR="00D5500B" w:rsidRPr="006409CE" w:rsidRDefault="00D5500B" w:rsidP="00D5500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3041CA98" w14:textId="0C3D6AC2"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37,506,600.00</w:t>
                </w:r>
              </w:p>
            </w:tc>
            <w:tc>
              <w:tcPr>
                <w:tcW w:w="956" w:type="pct"/>
                <w:tcBorders>
                  <w:top w:val="outset" w:sz="4" w:space="0" w:color="auto"/>
                  <w:left w:val="outset" w:sz="4" w:space="0" w:color="auto"/>
                  <w:bottom w:val="outset" w:sz="4" w:space="0" w:color="auto"/>
                  <w:right w:val="outset" w:sz="4" w:space="0" w:color="auto"/>
                </w:tcBorders>
                <w:vAlign w:val="center"/>
              </w:tcPr>
              <w:p w14:paraId="670606BA" w14:textId="3AB92A1D" w:rsidR="00D5500B" w:rsidRPr="006409CE" w:rsidRDefault="00D5500B" w:rsidP="00D5500B">
                <w:pPr>
                  <w:jc w:val="right"/>
                  <w:rPr>
                    <w:rFonts w:ascii="Times New Roman" w:hAnsi="Times New Roman" w:cs="Times New Roman"/>
                    <w:szCs w:val="21"/>
                  </w:rPr>
                </w:pPr>
                <w:r w:rsidRPr="006409CE">
                  <w:rPr>
                    <w:rFonts w:ascii="Times New Roman" w:hAnsi="Times New Roman" w:cs="Times New Roman"/>
                  </w:rPr>
                  <w:t>46,628,955.90</w:t>
                </w:r>
              </w:p>
            </w:tc>
          </w:tr>
          <w:tr w:rsidR="00CF19BB" w:rsidRPr="006409CE" w14:paraId="3E41ECAF" w14:textId="77777777" w:rsidTr="00412DDE">
            <w:tc>
              <w:tcPr>
                <w:tcW w:w="2568" w:type="pct"/>
                <w:tcBorders>
                  <w:top w:val="outset" w:sz="4" w:space="0" w:color="auto"/>
                  <w:left w:val="outset" w:sz="4" w:space="0" w:color="auto"/>
                  <w:bottom w:val="outset" w:sz="4" w:space="0" w:color="auto"/>
                  <w:right w:val="outset" w:sz="4" w:space="0" w:color="auto"/>
                </w:tcBorders>
              </w:tcPr>
              <w:p w14:paraId="587A4B4B" w14:textId="77777777" w:rsidR="00CF19BB" w:rsidRPr="006409CE" w:rsidRDefault="00CF19BB" w:rsidP="00CF19BB">
                <w:pPr>
                  <w:ind w:firstLineChars="100" w:firstLine="210"/>
                  <w:rPr>
                    <w:rFonts w:ascii="Times New Roman" w:hAnsi="Times New Roman" w:cs="Times New Roman"/>
                    <w:szCs w:val="21"/>
                  </w:rPr>
                </w:pPr>
                <w:r w:rsidRPr="006409CE">
                  <w:rPr>
                    <w:rFonts w:ascii="Times New Roman" w:hAnsi="Times New Roman" w:cs="Times New Roman"/>
                    <w:szCs w:val="21"/>
                  </w:rPr>
                  <w:t>收到其他与经营活动有关的现金</w:t>
                </w:r>
              </w:p>
            </w:tc>
            <w:tc>
              <w:tcPr>
                <w:tcW w:w="482" w:type="pct"/>
                <w:tcBorders>
                  <w:top w:val="outset" w:sz="4" w:space="0" w:color="auto"/>
                  <w:left w:val="outset" w:sz="4" w:space="0" w:color="auto"/>
                  <w:bottom w:val="outset" w:sz="4" w:space="0" w:color="auto"/>
                  <w:right w:val="outset" w:sz="4" w:space="0" w:color="auto"/>
                </w:tcBorders>
                <w:vAlign w:val="center"/>
              </w:tcPr>
              <w:p w14:paraId="66A75CFA" w14:textId="03F82347" w:rsidR="00CF19BB" w:rsidRPr="006409CE" w:rsidRDefault="00CF19BB" w:rsidP="00CF19BB">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78</w:t>
                </w:r>
              </w:p>
            </w:tc>
            <w:tc>
              <w:tcPr>
                <w:tcW w:w="994" w:type="pct"/>
                <w:tcBorders>
                  <w:top w:val="outset" w:sz="4" w:space="0" w:color="auto"/>
                  <w:left w:val="outset" w:sz="4" w:space="0" w:color="auto"/>
                  <w:bottom w:val="outset" w:sz="4" w:space="0" w:color="auto"/>
                  <w:right w:val="outset" w:sz="4" w:space="0" w:color="auto"/>
                </w:tcBorders>
                <w:vAlign w:val="center"/>
              </w:tcPr>
              <w:p w14:paraId="3DA6CFC4" w14:textId="2EC4B622"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88,897,714.63</w:t>
                </w:r>
              </w:p>
            </w:tc>
            <w:tc>
              <w:tcPr>
                <w:tcW w:w="956" w:type="pct"/>
                <w:tcBorders>
                  <w:top w:val="outset" w:sz="4" w:space="0" w:color="auto"/>
                  <w:left w:val="outset" w:sz="4" w:space="0" w:color="auto"/>
                  <w:bottom w:val="outset" w:sz="4" w:space="0" w:color="auto"/>
                  <w:right w:val="outset" w:sz="4" w:space="0" w:color="auto"/>
                </w:tcBorders>
                <w:vAlign w:val="center"/>
              </w:tcPr>
              <w:p w14:paraId="437D7017" w14:textId="56294E31"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104,337,446.02</w:t>
                </w:r>
              </w:p>
            </w:tc>
          </w:tr>
          <w:tr w:rsidR="00CF19BB" w:rsidRPr="006409CE" w14:paraId="0A6585F6" w14:textId="77777777" w:rsidTr="00412DDE">
            <w:tc>
              <w:tcPr>
                <w:tcW w:w="2568" w:type="pct"/>
                <w:tcBorders>
                  <w:top w:val="outset" w:sz="4" w:space="0" w:color="auto"/>
                  <w:left w:val="outset" w:sz="4" w:space="0" w:color="auto"/>
                  <w:bottom w:val="outset" w:sz="4" w:space="0" w:color="auto"/>
                  <w:right w:val="outset" w:sz="4" w:space="0" w:color="auto"/>
                </w:tcBorders>
              </w:tcPr>
              <w:p w14:paraId="0221D69C" w14:textId="77777777" w:rsidR="00CF19BB" w:rsidRPr="006409CE" w:rsidRDefault="00CF19BB" w:rsidP="00CF19BB">
                <w:pPr>
                  <w:ind w:firstLineChars="200" w:firstLine="420"/>
                  <w:rPr>
                    <w:rFonts w:ascii="Times New Roman" w:hAnsi="Times New Roman" w:cs="Times New Roman"/>
                    <w:color w:val="000000"/>
                    <w:szCs w:val="21"/>
                  </w:rPr>
                </w:pPr>
                <w:r w:rsidRPr="006409CE">
                  <w:rPr>
                    <w:rFonts w:ascii="Times New Roman" w:hAnsi="Times New Roman" w:cs="Times New Roman"/>
                    <w:szCs w:val="21"/>
                  </w:rPr>
                  <w:t>经营活动现金流入小计</w:t>
                </w:r>
              </w:p>
            </w:tc>
            <w:tc>
              <w:tcPr>
                <w:tcW w:w="482" w:type="pct"/>
                <w:tcBorders>
                  <w:top w:val="outset" w:sz="4" w:space="0" w:color="auto"/>
                  <w:left w:val="outset" w:sz="4" w:space="0" w:color="auto"/>
                  <w:bottom w:val="outset" w:sz="4" w:space="0" w:color="auto"/>
                  <w:right w:val="outset" w:sz="4" w:space="0" w:color="auto"/>
                </w:tcBorders>
                <w:vAlign w:val="center"/>
              </w:tcPr>
              <w:p w14:paraId="6732DAC3"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24FF5E9C" w14:textId="5578CEF1"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1,628,142,546.66</w:t>
                </w:r>
              </w:p>
            </w:tc>
            <w:tc>
              <w:tcPr>
                <w:tcW w:w="956" w:type="pct"/>
                <w:tcBorders>
                  <w:top w:val="outset" w:sz="4" w:space="0" w:color="auto"/>
                  <w:left w:val="outset" w:sz="4" w:space="0" w:color="auto"/>
                  <w:bottom w:val="outset" w:sz="4" w:space="0" w:color="auto"/>
                  <w:right w:val="outset" w:sz="4" w:space="0" w:color="auto"/>
                </w:tcBorders>
                <w:vAlign w:val="center"/>
              </w:tcPr>
              <w:p w14:paraId="73DD4323" w14:textId="3CE71E3F"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1,498,287,655.40</w:t>
                </w:r>
              </w:p>
            </w:tc>
          </w:tr>
          <w:tr w:rsidR="00CF19BB" w:rsidRPr="006409CE" w14:paraId="54F32B02" w14:textId="77777777" w:rsidTr="00412DDE">
            <w:tc>
              <w:tcPr>
                <w:tcW w:w="2568" w:type="pct"/>
                <w:tcBorders>
                  <w:top w:val="outset" w:sz="4" w:space="0" w:color="auto"/>
                  <w:left w:val="outset" w:sz="4" w:space="0" w:color="auto"/>
                  <w:bottom w:val="outset" w:sz="4" w:space="0" w:color="auto"/>
                  <w:right w:val="outset" w:sz="4" w:space="0" w:color="auto"/>
                </w:tcBorders>
              </w:tcPr>
              <w:p w14:paraId="73D0E5BD" w14:textId="77777777" w:rsidR="00CF19BB" w:rsidRPr="006409CE" w:rsidRDefault="00CF19BB" w:rsidP="00CF19BB">
                <w:pPr>
                  <w:ind w:firstLineChars="100" w:firstLine="210"/>
                  <w:rPr>
                    <w:rFonts w:ascii="Times New Roman" w:hAnsi="Times New Roman" w:cs="Times New Roman"/>
                    <w:szCs w:val="21"/>
                  </w:rPr>
                </w:pPr>
                <w:r w:rsidRPr="006409CE">
                  <w:rPr>
                    <w:rFonts w:ascii="Times New Roman" w:hAnsi="Times New Roman" w:cs="Times New Roman"/>
                    <w:szCs w:val="21"/>
                  </w:rPr>
                  <w:t>购买商品、接受劳务支付的现金</w:t>
                </w:r>
              </w:p>
            </w:tc>
            <w:tc>
              <w:tcPr>
                <w:tcW w:w="482" w:type="pct"/>
                <w:tcBorders>
                  <w:top w:val="outset" w:sz="4" w:space="0" w:color="auto"/>
                  <w:left w:val="outset" w:sz="4" w:space="0" w:color="auto"/>
                  <w:bottom w:val="outset" w:sz="4" w:space="0" w:color="auto"/>
                  <w:right w:val="outset" w:sz="4" w:space="0" w:color="auto"/>
                </w:tcBorders>
                <w:vAlign w:val="center"/>
              </w:tcPr>
              <w:p w14:paraId="300A666B"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1A07D9EF" w14:textId="3D76D2E6"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1,279,738,453.59</w:t>
                </w:r>
              </w:p>
            </w:tc>
            <w:tc>
              <w:tcPr>
                <w:tcW w:w="956" w:type="pct"/>
                <w:tcBorders>
                  <w:top w:val="outset" w:sz="4" w:space="0" w:color="auto"/>
                  <w:left w:val="outset" w:sz="4" w:space="0" w:color="auto"/>
                  <w:bottom w:val="outset" w:sz="4" w:space="0" w:color="auto"/>
                  <w:right w:val="outset" w:sz="4" w:space="0" w:color="auto"/>
                </w:tcBorders>
                <w:vAlign w:val="center"/>
              </w:tcPr>
              <w:p w14:paraId="3A406F1B" w14:textId="436F9FD3"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1,065,281,233.44</w:t>
                </w:r>
              </w:p>
            </w:tc>
          </w:tr>
          <w:tr w:rsidR="00CF19BB" w:rsidRPr="006409CE" w14:paraId="4E41BDB6" w14:textId="77777777" w:rsidTr="00412DDE">
            <w:tc>
              <w:tcPr>
                <w:tcW w:w="2568" w:type="pct"/>
                <w:tcBorders>
                  <w:top w:val="outset" w:sz="4" w:space="0" w:color="auto"/>
                  <w:left w:val="outset" w:sz="4" w:space="0" w:color="auto"/>
                  <w:bottom w:val="outset" w:sz="4" w:space="0" w:color="auto"/>
                  <w:right w:val="outset" w:sz="4" w:space="0" w:color="auto"/>
                </w:tcBorders>
              </w:tcPr>
              <w:p w14:paraId="0FC5E184" w14:textId="77777777" w:rsidR="00CF19BB" w:rsidRPr="006409CE" w:rsidRDefault="00CF19BB" w:rsidP="00CF19BB">
                <w:pPr>
                  <w:ind w:firstLineChars="100" w:firstLine="210"/>
                  <w:rPr>
                    <w:rFonts w:ascii="Times New Roman" w:hAnsi="Times New Roman" w:cs="Times New Roman"/>
                    <w:szCs w:val="21"/>
                  </w:rPr>
                </w:pPr>
                <w:r w:rsidRPr="006409CE">
                  <w:rPr>
                    <w:rFonts w:ascii="Times New Roman" w:hAnsi="Times New Roman" w:cs="Times New Roman"/>
                    <w:szCs w:val="21"/>
                  </w:rPr>
                  <w:t>客户贷款及垫款净增加额</w:t>
                </w:r>
              </w:p>
            </w:tc>
            <w:tc>
              <w:tcPr>
                <w:tcW w:w="482" w:type="pct"/>
                <w:tcBorders>
                  <w:top w:val="outset" w:sz="4" w:space="0" w:color="auto"/>
                  <w:left w:val="outset" w:sz="4" w:space="0" w:color="auto"/>
                  <w:bottom w:val="outset" w:sz="4" w:space="0" w:color="auto"/>
                  <w:right w:val="outset" w:sz="4" w:space="0" w:color="auto"/>
                </w:tcBorders>
                <w:vAlign w:val="center"/>
              </w:tcPr>
              <w:p w14:paraId="35694D1C"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23C001F1" w14:textId="122AFBEC"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18173B11" w14:textId="3D882E47"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r>
          <w:tr w:rsidR="00CF19BB" w:rsidRPr="006409CE" w14:paraId="013CB1AE" w14:textId="77777777" w:rsidTr="00412DDE">
            <w:tc>
              <w:tcPr>
                <w:tcW w:w="2568" w:type="pct"/>
                <w:tcBorders>
                  <w:top w:val="outset" w:sz="4" w:space="0" w:color="auto"/>
                  <w:left w:val="outset" w:sz="4" w:space="0" w:color="auto"/>
                  <w:bottom w:val="outset" w:sz="4" w:space="0" w:color="auto"/>
                  <w:right w:val="outset" w:sz="4" w:space="0" w:color="auto"/>
                </w:tcBorders>
              </w:tcPr>
              <w:p w14:paraId="4B17D458" w14:textId="77777777" w:rsidR="00CF19BB" w:rsidRPr="006409CE" w:rsidRDefault="00CF19BB" w:rsidP="00CF19BB">
                <w:pPr>
                  <w:ind w:firstLineChars="100" w:firstLine="210"/>
                  <w:rPr>
                    <w:rFonts w:ascii="Times New Roman" w:hAnsi="Times New Roman" w:cs="Times New Roman"/>
                    <w:szCs w:val="21"/>
                  </w:rPr>
                </w:pPr>
                <w:r w:rsidRPr="006409CE">
                  <w:rPr>
                    <w:rFonts w:ascii="Times New Roman" w:hAnsi="Times New Roman" w:cs="Times New Roman"/>
                    <w:szCs w:val="21"/>
                  </w:rPr>
                  <w:t>存放中央银行和同业款项净增加额</w:t>
                </w:r>
              </w:p>
            </w:tc>
            <w:tc>
              <w:tcPr>
                <w:tcW w:w="482" w:type="pct"/>
                <w:tcBorders>
                  <w:top w:val="outset" w:sz="4" w:space="0" w:color="auto"/>
                  <w:left w:val="outset" w:sz="4" w:space="0" w:color="auto"/>
                  <w:bottom w:val="outset" w:sz="4" w:space="0" w:color="auto"/>
                  <w:right w:val="outset" w:sz="4" w:space="0" w:color="auto"/>
                </w:tcBorders>
                <w:vAlign w:val="center"/>
              </w:tcPr>
              <w:p w14:paraId="6C3A1D04"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0C78159F" w14:textId="777E8338"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75E22F47" w14:textId="5C2EB195"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r>
          <w:tr w:rsidR="00CF19BB" w:rsidRPr="006409CE" w14:paraId="442292F0" w14:textId="77777777" w:rsidTr="00412DDE">
            <w:tc>
              <w:tcPr>
                <w:tcW w:w="2568" w:type="pct"/>
                <w:tcBorders>
                  <w:top w:val="outset" w:sz="4" w:space="0" w:color="auto"/>
                  <w:left w:val="outset" w:sz="4" w:space="0" w:color="auto"/>
                  <w:bottom w:val="outset" w:sz="4" w:space="0" w:color="auto"/>
                  <w:right w:val="outset" w:sz="4" w:space="0" w:color="auto"/>
                </w:tcBorders>
              </w:tcPr>
              <w:p w14:paraId="10790F7E" w14:textId="77777777" w:rsidR="00CF19BB" w:rsidRPr="006409CE" w:rsidRDefault="00CF19BB" w:rsidP="00CF19BB">
                <w:pPr>
                  <w:ind w:firstLineChars="100" w:firstLine="210"/>
                  <w:rPr>
                    <w:rFonts w:ascii="Times New Roman" w:hAnsi="Times New Roman" w:cs="Times New Roman"/>
                    <w:szCs w:val="21"/>
                  </w:rPr>
                </w:pPr>
                <w:r w:rsidRPr="006409CE">
                  <w:rPr>
                    <w:rFonts w:ascii="Times New Roman" w:hAnsi="Times New Roman" w:cs="Times New Roman"/>
                    <w:szCs w:val="21"/>
                  </w:rPr>
                  <w:t>支付原保险合同赔付款项的现金</w:t>
                </w:r>
              </w:p>
            </w:tc>
            <w:tc>
              <w:tcPr>
                <w:tcW w:w="482" w:type="pct"/>
                <w:tcBorders>
                  <w:top w:val="outset" w:sz="4" w:space="0" w:color="auto"/>
                  <w:left w:val="outset" w:sz="4" w:space="0" w:color="auto"/>
                  <w:bottom w:val="outset" w:sz="4" w:space="0" w:color="auto"/>
                  <w:right w:val="outset" w:sz="4" w:space="0" w:color="auto"/>
                </w:tcBorders>
                <w:vAlign w:val="center"/>
              </w:tcPr>
              <w:p w14:paraId="0F541FDB"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2956D3B0" w14:textId="27486B6C"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0303CED6" w14:textId="7238EB57"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r>
          <w:tr w:rsidR="00CF19BB" w:rsidRPr="006409CE" w14:paraId="6AA29FFD" w14:textId="77777777" w:rsidTr="00412DDE">
            <w:tc>
              <w:tcPr>
                <w:tcW w:w="2568" w:type="pct"/>
                <w:tcBorders>
                  <w:top w:val="outset" w:sz="4" w:space="0" w:color="auto"/>
                  <w:left w:val="outset" w:sz="4" w:space="0" w:color="auto"/>
                  <w:bottom w:val="outset" w:sz="4" w:space="0" w:color="auto"/>
                  <w:right w:val="outset" w:sz="4" w:space="0" w:color="auto"/>
                </w:tcBorders>
              </w:tcPr>
              <w:p w14:paraId="07D2EA73" w14:textId="77777777" w:rsidR="00CF19BB" w:rsidRPr="006409CE" w:rsidRDefault="00CF19BB" w:rsidP="00CF19BB">
                <w:pPr>
                  <w:ind w:firstLineChars="100" w:firstLine="210"/>
                  <w:rPr>
                    <w:rFonts w:ascii="Times New Roman" w:hAnsi="Times New Roman" w:cs="Times New Roman"/>
                  </w:rPr>
                </w:pPr>
                <w:r w:rsidRPr="006409CE">
                  <w:rPr>
                    <w:rFonts w:ascii="Times New Roman" w:hAnsi="Times New Roman" w:cs="Times New Roman"/>
                  </w:rPr>
                  <w:t>拆出资金净增加额</w:t>
                </w:r>
              </w:p>
            </w:tc>
            <w:tc>
              <w:tcPr>
                <w:tcW w:w="482" w:type="pct"/>
                <w:tcBorders>
                  <w:top w:val="outset" w:sz="4" w:space="0" w:color="auto"/>
                  <w:left w:val="outset" w:sz="4" w:space="0" w:color="auto"/>
                  <w:bottom w:val="outset" w:sz="4" w:space="0" w:color="auto"/>
                  <w:right w:val="outset" w:sz="4" w:space="0" w:color="auto"/>
                </w:tcBorders>
                <w:vAlign w:val="center"/>
              </w:tcPr>
              <w:p w14:paraId="4178FF57"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59E883F8" w14:textId="02B31A2A"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481BB95A" w14:textId="433A4389"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r>
          <w:tr w:rsidR="00CF19BB" w:rsidRPr="006409CE" w14:paraId="260ACBF3" w14:textId="77777777" w:rsidTr="00412DDE">
            <w:tc>
              <w:tcPr>
                <w:tcW w:w="2568" w:type="pct"/>
                <w:tcBorders>
                  <w:top w:val="outset" w:sz="4" w:space="0" w:color="auto"/>
                  <w:left w:val="outset" w:sz="4" w:space="0" w:color="auto"/>
                  <w:bottom w:val="outset" w:sz="4" w:space="0" w:color="auto"/>
                  <w:right w:val="outset" w:sz="4" w:space="0" w:color="auto"/>
                </w:tcBorders>
              </w:tcPr>
              <w:p w14:paraId="7BE09522" w14:textId="77777777" w:rsidR="00CF19BB" w:rsidRPr="006409CE" w:rsidRDefault="00CF19BB" w:rsidP="00CF19BB">
                <w:pPr>
                  <w:ind w:firstLineChars="100" w:firstLine="210"/>
                  <w:rPr>
                    <w:rFonts w:ascii="Times New Roman" w:hAnsi="Times New Roman" w:cs="Times New Roman"/>
                    <w:szCs w:val="21"/>
                  </w:rPr>
                </w:pPr>
                <w:r w:rsidRPr="006409CE">
                  <w:rPr>
                    <w:rFonts w:ascii="Times New Roman" w:hAnsi="Times New Roman" w:cs="Times New Roman"/>
                    <w:szCs w:val="21"/>
                  </w:rPr>
                  <w:t>支付利息、手续费及佣金的现金</w:t>
                </w:r>
              </w:p>
            </w:tc>
            <w:tc>
              <w:tcPr>
                <w:tcW w:w="482" w:type="pct"/>
                <w:tcBorders>
                  <w:top w:val="outset" w:sz="4" w:space="0" w:color="auto"/>
                  <w:left w:val="outset" w:sz="4" w:space="0" w:color="auto"/>
                  <w:bottom w:val="outset" w:sz="4" w:space="0" w:color="auto"/>
                  <w:right w:val="outset" w:sz="4" w:space="0" w:color="auto"/>
                </w:tcBorders>
                <w:vAlign w:val="center"/>
              </w:tcPr>
              <w:p w14:paraId="71C62C97"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5AA984C8" w14:textId="5771B5D1"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3457C419" w14:textId="132FB5CA"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r>
          <w:tr w:rsidR="00CF19BB" w:rsidRPr="006409CE" w14:paraId="0B0F95B5" w14:textId="77777777" w:rsidTr="00412DDE">
            <w:tc>
              <w:tcPr>
                <w:tcW w:w="2568" w:type="pct"/>
                <w:tcBorders>
                  <w:top w:val="outset" w:sz="4" w:space="0" w:color="auto"/>
                  <w:left w:val="outset" w:sz="4" w:space="0" w:color="auto"/>
                  <w:bottom w:val="outset" w:sz="4" w:space="0" w:color="auto"/>
                  <w:right w:val="outset" w:sz="4" w:space="0" w:color="auto"/>
                </w:tcBorders>
              </w:tcPr>
              <w:p w14:paraId="073EED17" w14:textId="77777777" w:rsidR="00CF19BB" w:rsidRPr="006409CE" w:rsidRDefault="00CF19BB" w:rsidP="00CF19BB">
                <w:pPr>
                  <w:ind w:firstLineChars="100" w:firstLine="210"/>
                  <w:rPr>
                    <w:rFonts w:ascii="Times New Roman" w:hAnsi="Times New Roman" w:cs="Times New Roman"/>
                    <w:szCs w:val="21"/>
                  </w:rPr>
                </w:pPr>
                <w:r w:rsidRPr="006409CE">
                  <w:rPr>
                    <w:rFonts w:ascii="Times New Roman" w:hAnsi="Times New Roman" w:cs="Times New Roman"/>
                    <w:szCs w:val="21"/>
                  </w:rPr>
                  <w:t>支付保单红利的现金</w:t>
                </w:r>
              </w:p>
            </w:tc>
            <w:tc>
              <w:tcPr>
                <w:tcW w:w="482" w:type="pct"/>
                <w:tcBorders>
                  <w:top w:val="outset" w:sz="4" w:space="0" w:color="auto"/>
                  <w:left w:val="outset" w:sz="4" w:space="0" w:color="auto"/>
                  <w:bottom w:val="outset" w:sz="4" w:space="0" w:color="auto"/>
                  <w:right w:val="outset" w:sz="4" w:space="0" w:color="auto"/>
                </w:tcBorders>
                <w:vAlign w:val="center"/>
              </w:tcPr>
              <w:p w14:paraId="141A4D98"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501F8993" w14:textId="7CDA85E4"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64ED9F92" w14:textId="3C4CE6A9"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r>
          <w:tr w:rsidR="00CF19BB" w:rsidRPr="006409CE" w14:paraId="08604073" w14:textId="77777777" w:rsidTr="00412DDE">
            <w:tc>
              <w:tcPr>
                <w:tcW w:w="2568" w:type="pct"/>
                <w:tcBorders>
                  <w:top w:val="outset" w:sz="4" w:space="0" w:color="auto"/>
                  <w:left w:val="outset" w:sz="4" w:space="0" w:color="auto"/>
                  <w:bottom w:val="outset" w:sz="4" w:space="0" w:color="auto"/>
                  <w:right w:val="outset" w:sz="4" w:space="0" w:color="auto"/>
                </w:tcBorders>
              </w:tcPr>
              <w:p w14:paraId="6FEF0948" w14:textId="6EC54866" w:rsidR="00CF19BB" w:rsidRPr="006409CE" w:rsidRDefault="00CF19BB" w:rsidP="00CF19BB">
                <w:pPr>
                  <w:ind w:firstLineChars="100" w:firstLine="210"/>
                  <w:rPr>
                    <w:rFonts w:ascii="Times New Roman" w:hAnsi="Times New Roman" w:cs="Times New Roman"/>
                    <w:szCs w:val="21"/>
                  </w:rPr>
                </w:pPr>
                <w:r w:rsidRPr="006409CE">
                  <w:rPr>
                    <w:rFonts w:ascii="Times New Roman" w:hAnsi="Times New Roman" w:cs="Times New Roman"/>
                    <w:szCs w:val="21"/>
                  </w:rPr>
                  <w:t>支付给职工及为职工支付的现金</w:t>
                </w:r>
              </w:p>
            </w:tc>
            <w:tc>
              <w:tcPr>
                <w:tcW w:w="482" w:type="pct"/>
                <w:tcBorders>
                  <w:top w:val="outset" w:sz="4" w:space="0" w:color="auto"/>
                  <w:left w:val="outset" w:sz="4" w:space="0" w:color="auto"/>
                  <w:bottom w:val="outset" w:sz="4" w:space="0" w:color="auto"/>
                  <w:right w:val="outset" w:sz="4" w:space="0" w:color="auto"/>
                </w:tcBorders>
                <w:vAlign w:val="center"/>
              </w:tcPr>
              <w:p w14:paraId="404408C4"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0D11198E" w14:textId="06E58043"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383,274,403.06</w:t>
                </w:r>
              </w:p>
            </w:tc>
            <w:tc>
              <w:tcPr>
                <w:tcW w:w="956" w:type="pct"/>
                <w:tcBorders>
                  <w:top w:val="outset" w:sz="4" w:space="0" w:color="auto"/>
                  <w:left w:val="outset" w:sz="4" w:space="0" w:color="auto"/>
                  <w:bottom w:val="outset" w:sz="4" w:space="0" w:color="auto"/>
                  <w:right w:val="outset" w:sz="4" w:space="0" w:color="auto"/>
                </w:tcBorders>
                <w:vAlign w:val="center"/>
              </w:tcPr>
              <w:p w14:paraId="640E0199" w14:textId="63D83E63"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398,524,900.94</w:t>
                </w:r>
              </w:p>
            </w:tc>
          </w:tr>
          <w:tr w:rsidR="00CF19BB" w:rsidRPr="006409CE" w14:paraId="1A3125E5" w14:textId="77777777" w:rsidTr="00412DDE">
            <w:tc>
              <w:tcPr>
                <w:tcW w:w="2568" w:type="pct"/>
                <w:tcBorders>
                  <w:top w:val="outset" w:sz="4" w:space="0" w:color="auto"/>
                  <w:left w:val="outset" w:sz="4" w:space="0" w:color="auto"/>
                  <w:bottom w:val="outset" w:sz="4" w:space="0" w:color="auto"/>
                  <w:right w:val="outset" w:sz="4" w:space="0" w:color="auto"/>
                </w:tcBorders>
              </w:tcPr>
              <w:p w14:paraId="6F952489" w14:textId="77777777" w:rsidR="00CF19BB" w:rsidRPr="006409CE" w:rsidRDefault="00CF19BB" w:rsidP="00CF19BB">
                <w:pPr>
                  <w:ind w:firstLineChars="100" w:firstLine="210"/>
                  <w:rPr>
                    <w:rFonts w:ascii="Times New Roman" w:hAnsi="Times New Roman" w:cs="Times New Roman"/>
                    <w:szCs w:val="21"/>
                  </w:rPr>
                </w:pPr>
                <w:r w:rsidRPr="006409CE">
                  <w:rPr>
                    <w:rFonts w:ascii="Times New Roman" w:hAnsi="Times New Roman" w:cs="Times New Roman"/>
                    <w:szCs w:val="21"/>
                  </w:rPr>
                  <w:t>支付的各项税费</w:t>
                </w:r>
              </w:p>
            </w:tc>
            <w:tc>
              <w:tcPr>
                <w:tcW w:w="482" w:type="pct"/>
                <w:tcBorders>
                  <w:top w:val="outset" w:sz="4" w:space="0" w:color="auto"/>
                  <w:left w:val="outset" w:sz="4" w:space="0" w:color="auto"/>
                  <w:bottom w:val="outset" w:sz="4" w:space="0" w:color="auto"/>
                  <w:right w:val="outset" w:sz="4" w:space="0" w:color="auto"/>
                </w:tcBorders>
                <w:vAlign w:val="center"/>
              </w:tcPr>
              <w:p w14:paraId="47A794C7"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03037DA0" w14:textId="2B3157FB"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43,476,709.35</w:t>
                </w:r>
              </w:p>
            </w:tc>
            <w:tc>
              <w:tcPr>
                <w:tcW w:w="956" w:type="pct"/>
                <w:tcBorders>
                  <w:top w:val="outset" w:sz="4" w:space="0" w:color="auto"/>
                  <w:left w:val="outset" w:sz="4" w:space="0" w:color="auto"/>
                  <w:bottom w:val="outset" w:sz="4" w:space="0" w:color="auto"/>
                  <w:right w:val="outset" w:sz="4" w:space="0" w:color="auto"/>
                </w:tcBorders>
                <w:vAlign w:val="center"/>
              </w:tcPr>
              <w:p w14:paraId="37F702BF" w14:textId="2D191D29"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49,864,360.90</w:t>
                </w:r>
              </w:p>
            </w:tc>
          </w:tr>
          <w:tr w:rsidR="00CF19BB" w:rsidRPr="006409CE" w14:paraId="65BABAA2" w14:textId="77777777" w:rsidTr="00412DDE">
            <w:tc>
              <w:tcPr>
                <w:tcW w:w="2568" w:type="pct"/>
                <w:tcBorders>
                  <w:top w:val="outset" w:sz="4" w:space="0" w:color="auto"/>
                  <w:left w:val="outset" w:sz="4" w:space="0" w:color="auto"/>
                  <w:bottom w:val="outset" w:sz="4" w:space="0" w:color="auto"/>
                  <w:right w:val="outset" w:sz="4" w:space="0" w:color="auto"/>
                </w:tcBorders>
              </w:tcPr>
              <w:p w14:paraId="6A8777C3" w14:textId="77777777" w:rsidR="00CF19BB" w:rsidRPr="006409CE" w:rsidRDefault="00CF19BB" w:rsidP="00CF19BB">
                <w:pPr>
                  <w:ind w:firstLineChars="100" w:firstLine="210"/>
                  <w:rPr>
                    <w:rFonts w:ascii="Times New Roman" w:hAnsi="Times New Roman" w:cs="Times New Roman"/>
                    <w:szCs w:val="21"/>
                  </w:rPr>
                </w:pPr>
                <w:r w:rsidRPr="006409CE">
                  <w:rPr>
                    <w:rFonts w:ascii="Times New Roman" w:hAnsi="Times New Roman" w:cs="Times New Roman"/>
                    <w:szCs w:val="21"/>
                  </w:rPr>
                  <w:t>支付其他与经营活动有关的现金</w:t>
                </w:r>
              </w:p>
            </w:tc>
            <w:tc>
              <w:tcPr>
                <w:tcW w:w="482" w:type="pct"/>
                <w:tcBorders>
                  <w:top w:val="outset" w:sz="4" w:space="0" w:color="auto"/>
                  <w:left w:val="outset" w:sz="4" w:space="0" w:color="auto"/>
                  <w:bottom w:val="outset" w:sz="4" w:space="0" w:color="auto"/>
                  <w:right w:val="outset" w:sz="4" w:space="0" w:color="auto"/>
                </w:tcBorders>
                <w:vAlign w:val="center"/>
              </w:tcPr>
              <w:p w14:paraId="6A0A6F2B" w14:textId="616DFA30" w:rsidR="00CF19BB" w:rsidRPr="006409CE" w:rsidRDefault="00CF19BB" w:rsidP="00CF19BB">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78</w:t>
                </w:r>
              </w:p>
            </w:tc>
            <w:tc>
              <w:tcPr>
                <w:tcW w:w="994" w:type="pct"/>
                <w:tcBorders>
                  <w:top w:val="outset" w:sz="4" w:space="0" w:color="auto"/>
                  <w:left w:val="outset" w:sz="4" w:space="0" w:color="auto"/>
                  <w:bottom w:val="outset" w:sz="4" w:space="0" w:color="auto"/>
                  <w:right w:val="outset" w:sz="4" w:space="0" w:color="auto"/>
                </w:tcBorders>
                <w:vAlign w:val="center"/>
              </w:tcPr>
              <w:p w14:paraId="2D57C413" w14:textId="36CF26D7"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146,068,110.62</w:t>
                </w:r>
              </w:p>
            </w:tc>
            <w:tc>
              <w:tcPr>
                <w:tcW w:w="956" w:type="pct"/>
                <w:tcBorders>
                  <w:top w:val="outset" w:sz="4" w:space="0" w:color="auto"/>
                  <w:left w:val="outset" w:sz="4" w:space="0" w:color="auto"/>
                  <w:bottom w:val="outset" w:sz="4" w:space="0" w:color="auto"/>
                  <w:right w:val="outset" w:sz="4" w:space="0" w:color="auto"/>
                </w:tcBorders>
                <w:vAlign w:val="center"/>
              </w:tcPr>
              <w:p w14:paraId="1B09E59F" w14:textId="6B777950"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131,597,777.09</w:t>
                </w:r>
              </w:p>
            </w:tc>
          </w:tr>
          <w:tr w:rsidR="00CF19BB" w:rsidRPr="006409CE" w14:paraId="6DC3AE7B" w14:textId="77777777" w:rsidTr="00412DDE">
            <w:tc>
              <w:tcPr>
                <w:tcW w:w="2568" w:type="pct"/>
                <w:tcBorders>
                  <w:top w:val="outset" w:sz="4" w:space="0" w:color="auto"/>
                  <w:left w:val="outset" w:sz="4" w:space="0" w:color="auto"/>
                  <w:bottom w:val="outset" w:sz="4" w:space="0" w:color="auto"/>
                  <w:right w:val="outset" w:sz="4" w:space="0" w:color="auto"/>
                </w:tcBorders>
              </w:tcPr>
              <w:p w14:paraId="4796C9B2" w14:textId="77777777" w:rsidR="00CF19BB" w:rsidRPr="006409CE" w:rsidRDefault="00CF19BB" w:rsidP="00CF19BB">
                <w:pPr>
                  <w:ind w:firstLineChars="200" w:firstLine="420"/>
                  <w:rPr>
                    <w:rFonts w:ascii="Times New Roman" w:hAnsi="Times New Roman" w:cs="Times New Roman"/>
                    <w:color w:val="000000"/>
                    <w:szCs w:val="21"/>
                  </w:rPr>
                </w:pPr>
                <w:r w:rsidRPr="006409CE">
                  <w:rPr>
                    <w:rFonts w:ascii="Times New Roman" w:hAnsi="Times New Roman" w:cs="Times New Roman"/>
                    <w:szCs w:val="21"/>
                  </w:rPr>
                  <w:t>经营活动现金流出小计</w:t>
                </w:r>
              </w:p>
            </w:tc>
            <w:tc>
              <w:tcPr>
                <w:tcW w:w="482" w:type="pct"/>
                <w:tcBorders>
                  <w:top w:val="outset" w:sz="4" w:space="0" w:color="auto"/>
                  <w:left w:val="outset" w:sz="4" w:space="0" w:color="auto"/>
                  <w:bottom w:val="outset" w:sz="4" w:space="0" w:color="auto"/>
                  <w:right w:val="outset" w:sz="4" w:space="0" w:color="auto"/>
                </w:tcBorders>
                <w:vAlign w:val="center"/>
              </w:tcPr>
              <w:p w14:paraId="7EC47A44"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52938347" w14:textId="7B1FABB9"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1,852,557,676.62</w:t>
                </w:r>
              </w:p>
            </w:tc>
            <w:tc>
              <w:tcPr>
                <w:tcW w:w="956" w:type="pct"/>
                <w:tcBorders>
                  <w:top w:val="outset" w:sz="4" w:space="0" w:color="auto"/>
                  <w:left w:val="outset" w:sz="4" w:space="0" w:color="auto"/>
                  <w:bottom w:val="outset" w:sz="4" w:space="0" w:color="auto"/>
                  <w:right w:val="outset" w:sz="4" w:space="0" w:color="auto"/>
                </w:tcBorders>
                <w:vAlign w:val="center"/>
              </w:tcPr>
              <w:p w14:paraId="00202F50" w14:textId="3BF84A47"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1,645,268,272.37</w:t>
                </w:r>
              </w:p>
            </w:tc>
          </w:tr>
          <w:tr w:rsidR="00CF19BB" w:rsidRPr="006409CE" w14:paraId="35465A43" w14:textId="77777777" w:rsidTr="00412DDE">
            <w:tc>
              <w:tcPr>
                <w:tcW w:w="2568" w:type="pct"/>
                <w:tcBorders>
                  <w:top w:val="outset" w:sz="4" w:space="0" w:color="auto"/>
                  <w:left w:val="outset" w:sz="4" w:space="0" w:color="auto"/>
                  <w:bottom w:val="outset" w:sz="4" w:space="0" w:color="auto"/>
                  <w:right w:val="outset" w:sz="4" w:space="0" w:color="auto"/>
                </w:tcBorders>
              </w:tcPr>
              <w:p w14:paraId="07099B27" w14:textId="77777777" w:rsidR="00CF19BB" w:rsidRPr="006409CE" w:rsidRDefault="00CF19BB" w:rsidP="00CF19BB">
                <w:pPr>
                  <w:ind w:firstLineChars="300" w:firstLine="630"/>
                  <w:rPr>
                    <w:rFonts w:ascii="Times New Roman" w:hAnsi="Times New Roman" w:cs="Times New Roman"/>
                    <w:color w:val="000000"/>
                    <w:szCs w:val="21"/>
                  </w:rPr>
                </w:pPr>
                <w:r w:rsidRPr="006409CE">
                  <w:rPr>
                    <w:rFonts w:ascii="Times New Roman" w:hAnsi="Times New Roman" w:cs="Times New Roman"/>
                    <w:szCs w:val="21"/>
                  </w:rPr>
                  <w:t>经营活动产生的现金流量净额</w:t>
                </w:r>
              </w:p>
            </w:tc>
            <w:tc>
              <w:tcPr>
                <w:tcW w:w="482" w:type="pct"/>
                <w:tcBorders>
                  <w:top w:val="outset" w:sz="4" w:space="0" w:color="auto"/>
                  <w:left w:val="outset" w:sz="4" w:space="0" w:color="auto"/>
                  <w:bottom w:val="outset" w:sz="4" w:space="0" w:color="auto"/>
                  <w:right w:val="outset" w:sz="4" w:space="0" w:color="auto"/>
                </w:tcBorders>
                <w:vAlign w:val="center"/>
              </w:tcPr>
              <w:p w14:paraId="1691C96A" w14:textId="5323E166" w:rsidR="00CF19BB" w:rsidRPr="006409CE" w:rsidRDefault="00CF19BB" w:rsidP="00CF19BB">
                <w:pPr>
                  <w:rPr>
                    <w:rFonts w:ascii="Times New Roman" w:hAnsi="Times New Roman" w:cs="Times New Roman"/>
                    <w:szCs w:val="21"/>
                  </w:rPr>
                </w:pPr>
                <w:r w:rsidRPr="006409CE">
                  <w:rPr>
                    <w:rFonts w:ascii="Times New Roman" w:hAnsi="Times New Roman" w:cs="Times New Roman"/>
                  </w:rPr>
                  <w:t>七、</w:t>
                </w:r>
                <w:r w:rsidRPr="006409CE">
                  <w:rPr>
                    <w:rFonts w:ascii="Times New Roman" w:hAnsi="Times New Roman" w:cs="Times New Roman"/>
                  </w:rPr>
                  <w:t>79</w:t>
                </w:r>
              </w:p>
            </w:tc>
            <w:tc>
              <w:tcPr>
                <w:tcW w:w="994" w:type="pct"/>
                <w:tcBorders>
                  <w:top w:val="outset" w:sz="4" w:space="0" w:color="auto"/>
                  <w:left w:val="outset" w:sz="4" w:space="0" w:color="auto"/>
                  <w:bottom w:val="outset" w:sz="4" w:space="0" w:color="auto"/>
                  <w:right w:val="outset" w:sz="4" w:space="0" w:color="auto"/>
                </w:tcBorders>
                <w:vAlign w:val="center"/>
              </w:tcPr>
              <w:p w14:paraId="71E89B5B" w14:textId="25D34D65"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-224,415,129.96</w:t>
                </w:r>
              </w:p>
            </w:tc>
            <w:tc>
              <w:tcPr>
                <w:tcW w:w="956" w:type="pct"/>
                <w:tcBorders>
                  <w:top w:val="outset" w:sz="4" w:space="0" w:color="auto"/>
                  <w:left w:val="outset" w:sz="4" w:space="0" w:color="auto"/>
                  <w:bottom w:val="outset" w:sz="4" w:space="0" w:color="auto"/>
                  <w:right w:val="outset" w:sz="4" w:space="0" w:color="auto"/>
                </w:tcBorders>
                <w:vAlign w:val="center"/>
              </w:tcPr>
              <w:p w14:paraId="039CE693" w14:textId="2B83DD9F"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-146,980,616.97</w:t>
                </w:r>
              </w:p>
            </w:tc>
          </w:tr>
          <w:tr w:rsidR="00CF19BB" w:rsidRPr="006409CE" w14:paraId="138D4B9A" w14:textId="77777777" w:rsidTr="00541EA3">
            <w:sdt>
              <w:sdtPr>
                <w:rPr>
                  <w:rFonts w:ascii="Times New Roman" w:hAnsi="Times New Roman" w:cs="Times New Roman"/>
                </w:rPr>
                <w:tag w:val="_PLD_cb59aa0e2bd944b8ba7271368c6da00a"/>
                <w:id w:val="1208138850"/>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C6B8300" w14:textId="22148F81" w:rsidR="00CF19BB" w:rsidRPr="006409CE" w:rsidRDefault="00CF19BB" w:rsidP="00CF19BB">
                    <w:pPr>
                      <w:jc w:val="both"/>
                      <w:rPr>
                        <w:rFonts w:ascii="Times New Roman" w:hAnsi="Times New Roman" w:cs="Times New Roman"/>
                        <w:color w:val="008000"/>
                        <w:szCs w:val="21"/>
                      </w:rPr>
                    </w:pPr>
                    <w:r w:rsidRPr="006409CE">
                      <w:rPr>
                        <w:rFonts w:ascii="Times New Roman" w:hAnsi="Times New Roman" w:cs="Times New Roman"/>
                        <w:b/>
                        <w:bCs/>
                        <w:szCs w:val="21"/>
                      </w:rPr>
                      <w:t>二、投资活动产生的现金流量：</w:t>
                    </w:r>
                  </w:p>
                </w:tc>
              </w:sdtContent>
            </w:sdt>
          </w:tr>
          <w:tr w:rsidR="00CF19BB" w:rsidRPr="006409CE" w14:paraId="10C56B8D" w14:textId="77777777" w:rsidTr="00412DDE">
            <w:tc>
              <w:tcPr>
                <w:tcW w:w="2568" w:type="pct"/>
                <w:tcBorders>
                  <w:top w:val="outset" w:sz="4" w:space="0" w:color="auto"/>
                  <w:left w:val="outset" w:sz="4" w:space="0" w:color="auto"/>
                  <w:bottom w:val="outset" w:sz="4" w:space="0" w:color="auto"/>
                  <w:right w:val="outset" w:sz="4" w:space="0" w:color="auto"/>
                </w:tcBorders>
              </w:tcPr>
              <w:p w14:paraId="2E9A1A0E" w14:textId="77777777" w:rsidR="00CF19BB" w:rsidRPr="006409CE" w:rsidRDefault="00CF19BB" w:rsidP="00CF19BB">
                <w:pPr>
                  <w:ind w:firstLineChars="100" w:firstLine="210"/>
                  <w:rPr>
                    <w:rFonts w:ascii="Times New Roman" w:hAnsi="Times New Roman" w:cs="Times New Roman"/>
                    <w:szCs w:val="21"/>
                  </w:rPr>
                </w:pPr>
                <w:r w:rsidRPr="006409CE">
                  <w:rPr>
                    <w:rFonts w:ascii="Times New Roman" w:hAnsi="Times New Roman" w:cs="Times New Roman"/>
                    <w:szCs w:val="21"/>
                  </w:rPr>
                  <w:t>收回投资收到的现金</w:t>
                </w:r>
              </w:p>
            </w:tc>
            <w:tc>
              <w:tcPr>
                <w:tcW w:w="482" w:type="pct"/>
                <w:tcBorders>
                  <w:top w:val="outset" w:sz="4" w:space="0" w:color="auto"/>
                  <w:left w:val="outset" w:sz="4" w:space="0" w:color="auto"/>
                  <w:bottom w:val="outset" w:sz="4" w:space="0" w:color="auto"/>
                  <w:right w:val="outset" w:sz="4" w:space="0" w:color="auto"/>
                </w:tcBorders>
              </w:tcPr>
              <w:p w14:paraId="68E64D05"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6625B306" w14:textId="299C71E3"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1,379,649,194.90</w:t>
                </w:r>
              </w:p>
            </w:tc>
            <w:tc>
              <w:tcPr>
                <w:tcW w:w="956" w:type="pct"/>
                <w:tcBorders>
                  <w:top w:val="outset" w:sz="4" w:space="0" w:color="auto"/>
                  <w:left w:val="outset" w:sz="4" w:space="0" w:color="auto"/>
                  <w:bottom w:val="outset" w:sz="4" w:space="0" w:color="auto"/>
                  <w:right w:val="outset" w:sz="4" w:space="0" w:color="auto"/>
                </w:tcBorders>
                <w:vAlign w:val="center"/>
              </w:tcPr>
              <w:p w14:paraId="4F51D0D5" w14:textId="3CE9F551"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1,503,162,030.35</w:t>
                </w:r>
              </w:p>
            </w:tc>
          </w:tr>
          <w:tr w:rsidR="00CF19BB" w:rsidRPr="006409CE" w14:paraId="3B72A82E" w14:textId="77777777" w:rsidTr="00412DDE">
            <w:tc>
              <w:tcPr>
                <w:tcW w:w="2568" w:type="pct"/>
                <w:tcBorders>
                  <w:top w:val="outset" w:sz="4" w:space="0" w:color="auto"/>
                  <w:left w:val="outset" w:sz="4" w:space="0" w:color="auto"/>
                  <w:bottom w:val="outset" w:sz="4" w:space="0" w:color="auto"/>
                  <w:right w:val="outset" w:sz="4" w:space="0" w:color="auto"/>
                </w:tcBorders>
              </w:tcPr>
              <w:p w14:paraId="00BBB07B" w14:textId="77777777" w:rsidR="00CF19BB" w:rsidRPr="006409CE" w:rsidRDefault="00CF19BB" w:rsidP="00CF19BB">
                <w:pPr>
                  <w:ind w:firstLineChars="100" w:firstLine="210"/>
                  <w:rPr>
                    <w:rFonts w:ascii="Times New Roman" w:hAnsi="Times New Roman" w:cs="Times New Roman"/>
                    <w:szCs w:val="21"/>
                  </w:rPr>
                </w:pPr>
                <w:r w:rsidRPr="006409CE">
                  <w:rPr>
                    <w:rFonts w:ascii="Times New Roman" w:hAnsi="Times New Roman" w:cs="Times New Roman"/>
                    <w:szCs w:val="21"/>
                  </w:rPr>
                  <w:t>取得投资收益收到的现金</w:t>
                </w:r>
              </w:p>
            </w:tc>
            <w:tc>
              <w:tcPr>
                <w:tcW w:w="482" w:type="pct"/>
                <w:tcBorders>
                  <w:top w:val="outset" w:sz="4" w:space="0" w:color="auto"/>
                  <w:left w:val="outset" w:sz="4" w:space="0" w:color="auto"/>
                  <w:bottom w:val="outset" w:sz="4" w:space="0" w:color="auto"/>
                  <w:right w:val="outset" w:sz="4" w:space="0" w:color="auto"/>
                </w:tcBorders>
              </w:tcPr>
              <w:p w14:paraId="3B6E1143"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08990220" w14:textId="67020749"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8,732,025.47</w:t>
                </w:r>
              </w:p>
            </w:tc>
            <w:tc>
              <w:tcPr>
                <w:tcW w:w="956" w:type="pct"/>
                <w:tcBorders>
                  <w:top w:val="outset" w:sz="4" w:space="0" w:color="auto"/>
                  <w:left w:val="outset" w:sz="4" w:space="0" w:color="auto"/>
                  <w:bottom w:val="outset" w:sz="4" w:space="0" w:color="auto"/>
                  <w:right w:val="outset" w:sz="4" w:space="0" w:color="auto"/>
                </w:tcBorders>
                <w:vAlign w:val="center"/>
              </w:tcPr>
              <w:p w14:paraId="70F328D7" w14:textId="4E4E6C89"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10,083,443.88</w:t>
                </w:r>
              </w:p>
            </w:tc>
          </w:tr>
          <w:tr w:rsidR="00CF19BB" w:rsidRPr="006409CE" w14:paraId="6684B1A2" w14:textId="77777777" w:rsidTr="00412DDE">
            <w:tc>
              <w:tcPr>
                <w:tcW w:w="2568" w:type="pct"/>
                <w:tcBorders>
                  <w:top w:val="outset" w:sz="4" w:space="0" w:color="auto"/>
                  <w:left w:val="outset" w:sz="4" w:space="0" w:color="auto"/>
                  <w:bottom w:val="outset" w:sz="4" w:space="0" w:color="auto"/>
                  <w:right w:val="outset" w:sz="4" w:space="0" w:color="auto"/>
                </w:tcBorders>
              </w:tcPr>
              <w:p w14:paraId="38AAD217" w14:textId="77777777" w:rsidR="00CF19BB" w:rsidRPr="006409CE" w:rsidRDefault="00CF19BB" w:rsidP="00CF19BB">
                <w:pPr>
                  <w:ind w:firstLineChars="100" w:firstLine="210"/>
                  <w:rPr>
                    <w:rFonts w:ascii="Times New Roman" w:hAnsi="Times New Roman" w:cs="Times New Roman"/>
                    <w:szCs w:val="21"/>
                  </w:rPr>
                </w:pPr>
                <w:r w:rsidRPr="006409CE">
                  <w:rPr>
                    <w:rFonts w:ascii="Times New Roman" w:hAnsi="Times New Roman" w:cs="Times New Roman"/>
                    <w:szCs w:val="21"/>
                  </w:rPr>
                  <w:t>处置固定资产、无形资产和其他长期资产收回的现金净额</w:t>
                </w:r>
              </w:p>
            </w:tc>
            <w:tc>
              <w:tcPr>
                <w:tcW w:w="482" w:type="pct"/>
                <w:tcBorders>
                  <w:top w:val="outset" w:sz="4" w:space="0" w:color="auto"/>
                  <w:left w:val="outset" w:sz="4" w:space="0" w:color="auto"/>
                  <w:bottom w:val="outset" w:sz="4" w:space="0" w:color="auto"/>
                  <w:right w:val="outset" w:sz="4" w:space="0" w:color="auto"/>
                </w:tcBorders>
              </w:tcPr>
              <w:p w14:paraId="0C4A8CFB"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230F3DBF" w14:textId="1806C7D9"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31,351,948.48</w:t>
                </w:r>
              </w:p>
            </w:tc>
            <w:tc>
              <w:tcPr>
                <w:tcW w:w="956" w:type="pct"/>
                <w:tcBorders>
                  <w:top w:val="outset" w:sz="4" w:space="0" w:color="auto"/>
                  <w:left w:val="outset" w:sz="4" w:space="0" w:color="auto"/>
                  <w:bottom w:val="outset" w:sz="4" w:space="0" w:color="auto"/>
                  <w:right w:val="outset" w:sz="4" w:space="0" w:color="auto"/>
                </w:tcBorders>
                <w:vAlign w:val="center"/>
              </w:tcPr>
              <w:p w14:paraId="1AC08395" w14:textId="1118F60C"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2,590,279.65</w:t>
                </w:r>
              </w:p>
            </w:tc>
          </w:tr>
          <w:tr w:rsidR="00CF19BB" w:rsidRPr="006409CE" w14:paraId="286D00BD" w14:textId="77777777" w:rsidTr="00412DDE">
            <w:tc>
              <w:tcPr>
                <w:tcW w:w="2568" w:type="pct"/>
                <w:tcBorders>
                  <w:top w:val="outset" w:sz="4" w:space="0" w:color="auto"/>
                  <w:left w:val="outset" w:sz="4" w:space="0" w:color="auto"/>
                  <w:bottom w:val="outset" w:sz="4" w:space="0" w:color="auto"/>
                  <w:right w:val="outset" w:sz="4" w:space="0" w:color="auto"/>
                </w:tcBorders>
              </w:tcPr>
              <w:p w14:paraId="0B9F9123" w14:textId="77777777" w:rsidR="00CF19BB" w:rsidRPr="006409CE" w:rsidRDefault="00CF19BB" w:rsidP="00CF19BB">
                <w:pPr>
                  <w:ind w:firstLineChars="100" w:firstLine="210"/>
                  <w:rPr>
                    <w:rFonts w:ascii="Times New Roman" w:hAnsi="Times New Roman" w:cs="Times New Roman"/>
                    <w:szCs w:val="21"/>
                  </w:rPr>
                </w:pPr>
                <w:r w:rsidRPr="006409CE">
                  <w:rPr>
                    <w:rFonts w:ascii="Times New Roman" w:hAnsi="Times New Roman" w:cs="Times New Roman"/>
                    <w:szCs w:val="21"/>
                  </w:rPr>
                  <w:t>处置子公司及其他营业单位收到的现金净额</w:t>
                </w:r>
              </w:p>
            </w:tc>
            <w:tc>
              <w:tcPr>
                <w:tcW w:w="482" w:type="pct"/>
                <w:tcBorders>
                  <w:top w:val="outset" w:sz="4" w:space="0" w:color="auto"/>
                  <w:left w:val="outset" w:sz="4" w:space="0" w:color="auto"/>
                  <w:bottom w:val="outset" w:sz="4" w:space="0" w:color="auto"/>
                  <w:right w:val="outset" w:sz="4" w:space="0" w:color="auto"/>
                </w:tcBorders>
              </w:tcPr>
              <w:p w14:paraId="038F93CE"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36260022" w14:textId="0B775851"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46,854,225.17</w:t>
                </w:r>
              </w:p>
            </w:tc>
            <w:tc>
              <w:tcPr>
                <w:tcW w:w="956" w:type="pct"/>
                <w:tcBorders>
                  <w:top w:val="outset" w:sz="4" w:space="0" w:color="auto"/>
                  <w:left w:val="outset" w:sz="4" w:space="0" w:color="auto"/>
                  <w:bottom w:val="outset" w:sz="4" w:space="0" w:color="auto"/>
                  <w:right w:val="outset" w:sz="4" w:space="0" w:color="auto"/>
                </w:tcBorders>
                <w:vAlign w:val="center"/>
              </w:tcPr>
              <w:p w14:paraId="6ADFD7F7" w14:textId="55B9A9D4"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r>
          <w:tr w:rsidR="00CF19BB" w:rsidRPr="006409CE" w14:paraId="061C9CC2" w14:textId="77777777" w:rsidTr="00412DDE">
            <w:tc>
              <w:tcPr>
                <w:tcW w:w="2568" w:type="pct"/>
                <w:tcBorders>
                  <w:top w:val="outset" w:sz="4" w:space="0" w:color="auto"/>
                  <w:left w:val="outset" w:sz="4" w:space="0" w:color="auto"/>
                  <w:bottom w:val="outset" w:sz="4" w:space="0" w:color="auto"/>
                  <w:right w:val="outset" w:sz="4" w:space="0" w:color="auto"/>
                </w:tcBorders>
              </w:tcPr>
              <w:p w14:paraId="78C21C9C" w14:textId="77777777" w:rsidR="00CF19BB" w:rsidRPr="006409CE" w:rsidRDefault="00CF19BB" w:rsidP="00CF19BB">
                <w:pPr>
                  <w:ind w:firstLineChars="100" w:firstLine="210"/>
                  <w:rPr>
                    <w:rFonts w:ascii="Times New Roman" w:hAnsi="Times New Roman" w:cs="Times New Roman"/>
                    <w:szCs w:val="21"/>
                  </w:rPr>
                </w:pPr>
                <w:r w:rsidRPr="006409CE">
                  <w:rPr>
                    <w:rFonts w:ascii="Times New Roman" w:hAnsi="Times New Roman" w:cs="Times New Roman"/>
                    <w:szCs w:val="21"/>
                  </w:rPr>
                  <w:t>收到其他与投资活动有关的现金</w:t>
                </w:r>
              </w:p>
            </w:tc>
            <w:tc>
              <w:tcPr>
                <w:tcW w:w="482" w:type="pct"/>
                <w:tcBorders>
                  <w:top w:val="outset" w:sz="4" w:space="0" w:color="auto"/>
                  <w:left w:val="outset" w:sz="4" w:space="0" w:color="auto"/>
                  <w:bottom w:val="outset" w:sz="4" w:space="0" w:color="auto"/>
                  <w:right w:val="outset" w:sz="4" w:space="0" w:color="auto"/>
                </w:tcBorders>
              </w:tcPr>
              <w:p w14:paraId="49D09797"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62544CB4" w14:textId="6ACA2160"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570F6EDB" w14:textId="149422C2"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r>
          <w:tr w:rsidR="00CF19BB" w:rsidRPr="006409CE" w14:paraId="1CF9D3FB" w14:textId="77777777" w:rsidTr="00412DDE">
            <w:tc>
              <w:tcPr>
                <w:tcW w:w="2568" w:type="pct"/>
                <w:tcBorders>
                  <w:top w:val="outset" w:sz="4" w:space="0" w:color="auto"/>
                  <w:left w:val="outset" w:sz="4" w:space="0" w:color="auto"/>
                  <w:bottom w:val="outset" w:sz="4" w:space="0" w:color="auto"/>
                  <w:right w:val="outset" w:sz="4" w:space="0" w:color="auto"/>
                </w:tcBorders>
              </w:tcPr>
              <w:p w14:paraId="12B65FBF" w14:textId="77777777" w:rsidR="00CF19BB" w:rsidRPr="006409CE" w:rsidRDefault="00CF19BB" w:rsidP="00CF19BB">
                <w:pPr>
                  <w:ind w:firstLineChars="200" w:firstLine="420"/>
                  <w:rPr>
                    <w:rFonts w:ascii="Times New Roman" w:hAnsi="Times New Roman" w:cs="Times New Roman"/>
                    <w:color w:val="000000"/>
                    <w:szCs w:val="21"/>
                  </w:rPr>
                </w:pPr>
                <w:r w:rsidRPr="006409CE">
                  <w:rPr>
                    <w:rFonts w:ascii="Times New Roman" w:hAnsi="Times New Roman" w:cs="Times New Roman"/>
                    <w:szCs w:val="21"/>
                  </w:rPr>
                  <w:t>投资活动现金流入小计</w:t>
                </w:r>
              </w:p>
            </w:tc>
            <w:tc>
              <w:tcPr>
                <w:tcW w:w="482" w:type="pct"/>
                <w:tcBorders>
                  <w:top w:val="outset" w:sz="4" w:space="0" w:color="auto"/>
                  <w:left w:val="outset" w:sz="4" w:space="0" w:color="auto"/>
                  <w:bottom w:val="outset" w:sz="4" w:space="0" w:color="auto"/>
                  <w:right w:val="outset" w:sz="4" w:space="0" w:color="auto"/>
                </w:tcBorders>
              </w:tcPr>
              <w:p w14:paraId="7983EEBC"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556AA605" w14:textId="364736B4"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1,466,587,394.02</w:t>
                </w:r>
              </w:p>
            </w:tc>
            <w:tc>
              <w:tcPr>
                <w:tcW w:w="956" w:type="pct"/>
                <w:tcBorders>
                  <w:top w:val="outset" w:sz="4" w:space="0" w:color="auto"/>
                  <w:left w:val="outset" w:sz="4" w:space="0" w:color="auto"/>
                  <w:bottom w:val="outset" w:sz="4" w:space="0" w:color="auto"/>
                  <w:right w:val="outset" w:sz="4" w:space="0" w:color="auto"/>
                </w:tcBorders>
                <w:vAlign w:val="center"/>
              </w:tcPr>
              <w:p w14:paraId="776FF43E" w14:textId="0F5AF979"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1,515,835,753.88</w:t>
                </w:r>
              </w:p>
            </w:tc>
          </w:tr>
          <w:tr w:rsidR="00CF19BB" w:rsidRPr="006409CE" w14:paraId="4F20F057" w14:textId="77777777" w:rsidTr="00412DDE">
            <w:tc>
              <w:tcPr>
                <w:tcW w:w="2568" w:type="pct"/>
                <w:tcBorders>
                  <w:top w:val="outset" w:sz="4" w:space="0" w:color="auto"/>
                  <w:left w:val="outset" w:sz="4" w:space="0" w:color="auto"/>
                  <w:bottom w:val="outset" w:sz="4" w:space="0" w:color="auto"/>
                  <w:right w:val="outset" w:sz="4" w:space="0" w:color="auto"/>
                </w:tcBorders>
              </w:tcPr>
              <w:p w14:paraId="3745F590" w14:textId="77777777" w:rsidR="00CF19BB" w:rsidRPr="006409CE" w:rsidRDefault="00CF19BB" w:rsidP="00CF19BB">
                <w:pPr>
                  <w:ind w:firstLineChars="100" w:firstLine="210"/>
                  <w:rPr>
                    <w:rFonts w:ascii="Times New Roman" w:hAnsi="Times New Roman" w:cs="Times New Roman"/>
                    <w:color w:val="000000"/>
                    <w:szCs w:val="21"/>
                  </w:rPr>
                </w:pPr>
                <w:r w:rsidRPr="006409CE">
                  <w:rPr>
                    <w:rFonts w:ascii="Times New Roman" w:hAnsi="Times New Roman" w:cs="Times New Roman"/>
                    <w:szCs w:val="21"/>
                  </w:rPr>
                  <w:t>购建固定资产、无形资产和其他长期资产支付的现金</w:t>
                </w:r>
              </w:p>
            </w:tc>
            <w:tc>
              <w:tcPr>
                <w:tcW w:w="482" w:type="pct"/>
                <w:tcBorders>
                  <w:top w:val="outset" w:sz="4" w:space="0" w:color="auto"/>
                  <w:left w:val="outset" w:sz="4" w:space="0" w:color="auto"/>
                  <w:bottom w:val="outset" w:sz="4" w:space="0" w:color="auto"/>
                  <w:right w:val="outset" w:sz="4" w:space="0" w:color="auto"/>
                </w:tcBorders>
              </w:tcPr>
              <w:p w14:paraId="11EA63B1"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67FF30A0" w14:textId="5C0E5CF5"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34,944,285.09</w:t>
                </w:r>
              </w:p>
            </w:tc>
            <w:tc>
              <w:tcPr>
                <w:tcW w:w="956" w:type="pct"/>
                <w:tcBorders>
                  <w:top w:val="outset" w:sz="4" w:space="0" w:color="auto"/>
                  <w:left w:val="outset" w:sz="4" w:space="0" w:color="auto"/>
                  <w:bottom w:val="outset" w:sz="4" w:space="0" w:color="auto"/>
                  <w:right w:val="outset" w:sz="4" w:space="0" w:color="auto"/>
                </w:tcBorders>
                <w:vAlign w:val="center"/>
              </w:tcPr>
              <w:p w14:paraId="43F95439" w14:textId="0B11325A"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27,320,457.23</w:t>
                </w:r>
              </w:p>
            </w:tc>
          </w:tr>
          <w:tr w:rsidR="00CF19BB" w:rsidRPr="006409CE" w14:paraId="4E4D3CE2" w14:textId="77777777" w:rsidTr="00412DDE">
            <w:tc>
              <w:tcPr>
                <w:tcW w:w="2568" w:type="pct"/>
                <w:tcBorders>
                  <w:top w:val="outset" w:sz="4" w:space="0" w:color="auto"/>
                  <w:left w:val="outset" w:sz="4" w:space="0" w:color="auto"/>
                  <w:bottom w:val="outset" w:sz="4" w:space="0" w:color="auto"/>
                  <w:right w:val="outset" w:sz="4" w:space="0" w:color="auto"/>
                </w:tcBorders>
              </w:tcPr>
              <w:p w14:paraId="3DB10715" w14:textId="77777777" w:rsidR="00CF19BB" w:rsidRPr="006409CE" w:rsidRDefault="00CF19BB" w:rsidP="00CF19BB">
                <w:pPr>
                  <w:ind w:firstLineChars="100" w:firstLine="210"/>
                  <w:rPr>
                    <w:rFonts w:ascii="Times New Roman" w:hAnsi="Times New Roman" w:cs="Times New Roman"/>
                    <w:szCs w:val="21"/>
                  </w:rPr>
                </w:pPr>
                <w:r w:rsidRPr="006409CE">
                  <w:rPr>
                    <w:rFonts w:ascii="Times New Roman" w:hAnsi="Times New Roman" w:cs="Times New Roman"/>
                    <w:szCs w:val="21"/>
                  </w:rPr>
                  <w:t>投资支付的现金</w:t>
                </w:r>
              </w:p>
            </w:tc>
            <w:tc>
              <w:tcPr>
                <w:tcW w:w="482" w:type="pct"/>
                <w:tcBorders>
                  <w:top w:val="outset" w:sz="4" w:space="0" w:color="auto"/>
                  <w:left w:val="outset" w:sz="4" w:space="0" w:color="auto"/>
                  <w:bottom w:val="outset" w:sz="4" w:space="0" w:color="auto"/>
                  <w:right w:val="outset" w:sz="4" w:space="0" w:color="auto"/>
                </w:tcBorders>
              </w:tcPr>
              <w:p w14:paraId="4B69836D"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29E3BB6D" w14:textId="60ABEF01"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977,475,475.42</w:t>
                </w:r>
              </w:p>
            </w:tc>
            <w:tc>
              <w:tcPr>
                <w:tcW w:w="956" w:type="pct"/>
                <w:tcBorders>
                  <w:top w:val="outset" w:sz="4" w:space="0" w:color="auto"/>
                  <w:left w:val="outset" w:sz="4" w:space="0" w:color="auto"/>
                  <w:bottom w:val="outset" w:sz="4" w:space="0" w:color="auto"/>
                  <w:right w:val="outset" w:sz="4" w:space="0" w:color="auto"/>
                </w:tcBorders>
                <w:vAlign w:val="center"/>
              </w:tcPr>
              <w:p w14:paraId="2099FB5F" w14:textId="23FF635D"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1,496,130,000.00</w:t>
                </w:r>
              </w:p>
            </w:tc>
          </w:tr>
          <w:tr w:rsidR="00CF19BB" w:rsidRPr="006409CE" w14:paraId="21DBB8E6" w14:textId="77777777" w:rsidTr="00412DDE">
            <w:tc>
              <w:tcPr>
                <w:tcW w:w="2568" w:type="pct"/>
                <w:tcBorders>
                  <w:top w:val="outset" w:sz="4" w:space="0" w:color="auto"/>
                  <w:left w:val="outset" w:sz="4" w:space="0" w:color="auto"/>
                  <w:bottom w:val="outset" w:sz="4" w:space="0" w:color="auto"/>
                  <w:right w:val="outset" w:sz="4" w:space="0" w:color="auto"/>
                </w:tcBorders>
              </w:tcPr>
              <w:p w14:paraId="04258DFC" w14:textId="77777777" w:rsidR="00CF19BB" w:rsidRPr="006409CE" w:rsidRDefault="00CF19BB" w:rsidP="00CF19BB">
                <w:pPr>
                  <w:ind w:firstLineChars="100" w:firstLine="210"/>
                  <w:rPr>
                    <w:rFonts w:ascii="Times New Roman" w:hAnsi="Times New Roman" w:cs="Times New Roman"/>
                    <w:szCs w:val="21"/>
                  </w:rPr>
                </w:pPr>
                <w:r w:rsidRPr="006409CE">
                  <w:rPr>
                    <w:rFonts w:ascii="Times New Roman" w:hAnsi="Times New Roman" w:cs="Times New Roman"/>
                    <w:szCs w:val="21"/>
                  </w:rPr>
                  <w:t>质押贷款净增加额</w:t>
                </w:r>
              </w:p>
            </w:tc>
            <w:tc>
              <w:tcPr>
                <w:tcW w:w="482" w:type="pct"/>
                <w:tcBorders>
                  <w:top w:val="outset" w:sz="4" w:space="0" w:color="auto"/>
                  <w:left w:val="outset" w:sz="4" w:space="0" w:color="auto"/>
                  <w:bottom w:val="outset" w:sz="4" w:space="0" w:color="auto"/>
                  <w:right w:val="outset" w:sz="4" w:space="0" w:color="auto"/>
                </w:tcBorders>
              </w:tcPr>
              <w:p w14:paraId="2FC4B4E5"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285C7F72" w14:textId="071C4297"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7F921279" w14:textId="470F1F05"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r>
          <w:tr w:rsidR="00CF19BB" w:rsidRPr="006409CE" w14:paraId="0F8FB86E" w14:textId="77777777" w:rsidTr="00412DDE">
            <w:tc>
              <w:tcPr>
                <w:tcW w:w="2568" w:type="pct"/>
                <w:tcBorders>
                  <w:top w:val="outset" w:sz="4" w:space="0" w:color="auto"/>
                  <w:left w:val="outset" w:sz="4" w:space="0" w:color="auto"/>
                  <w:bottom w:val="outset" w:sz="4" w:space="0" w:color="auto"/>
                  <w:right w:val="outset" w:sz="4" w:space="0" w:color="auto"/>
                </w:tcBorders>
              </w:tcPr>
              <w:p w14:paraId="05511CA9" w14:textId="77777777" w:rsidR="00CF19BB" w:rsidRPr="006409CE" w:rsidRDefault="00CF19BB" w:rsidP="00CF19BB">
                <w:pPr>
                  <w:ind w:firstLineChars="100" w:firstLine="210"/>
                  <w:rPr>
                    <w:rFonts w:ascii="Times New Roman" w:hAnsi="Times New Roman" w:cs="Times New Roman"/>
                    <w:szCs w:val="21"/>
                  </w:rPr>
                </w:pPr>
                <w:r w:rsidRPr="006409CE">
                  <w:rPr>
                    <w:rFonts w:ascii="Times New Roman" w:hAnsi="Times New Roman" w:cs="Times New Roman"/>
                    <w:szCs w:val="21"/>
                  </w:rPr>
                  <w:t>取得子公司及其他营业单位支付的现金净额</w:t>
                </w:r>
              </w:p>
            </w:tc>
            <w:tc>
              <w:tcPr>
                <w:tcW w:w="482" w:type="pct"/>
                <w:tcBorders>
                  <w:top w:val="outset" w:sz="4" w:space="0" w:color="auto"/>
                  <w:left w:val="outset" w:sz="4" w:space="0" w:color="auto"/>
                  <w:bottom w:val="outset" w:sz="4" w:space="0" w:color="auto"/>
                  <w:right w:val="outset" w:sz="4" w:space="0" w:color="auto"/>
                </w:tcBorders>
              </w:tcPr>
              <w:p w14:paraId="13C52F5A"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0EB64CC4" w14:textId="62FDDF52"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02ABB01B" w14:textId="3F913E94"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r>
          <w:tr w:rsidR="00CF19BB" w:rsidRPr="006409CE" w14:paraId="6BF8E86B" w14:textId="77777777" w:rsidTr="00412DDE">
            <w:tc>
              <w:tcPr>
                <w:tcW w:w="2568" w:type="pct"/>
                <w:tcBorders>
                  <w:top w:val="outset" w:sz="4" w:space="0" w:color="auto"/>
                  <w:left w:val="outset" w:sz="4" w:space="0" w:color="auto"/>
                  <w:bottom w:val="outset" w:sz="4" w:space="0" w:color="auto"/>
                  <w:right w:val="outset" w:sz="4" w:space="0" w:color="auto"/>
                </w:tcBorders>
              </w:tcPr>
              <w:p w14:paraId="17A3056B" w14:textId="77777777" w:rsidR="00CF19BB" w:rsidRPr="006409CE" w:rsidRDefault="00CF19BB" w:rsidP="00CF19BB">
                <w:pPr>
                  <w:ind w:firstLineChars="100" w:firstLine="210"/>
                  <w:rPr>
                    <w:rFonts w:ascii="Times New Roman" w:hAnsi="Times New Roman" w:cs="Times New Roman"/>
                    <w:szCs w:val="21"/>
                  </w:rPr>
                </w:pPr>
                <w:r w:rsidRPr="006409CE">
                  <w:rPr>
                    <w:rFonts w:ascii="Times New Roman" w:hAnsi="Times New Roman" w:cs="Times New Roman"/>
                    <w:szCs w:val="21"/>
                  </w:rPr>
                  <w:t>支付其他与投资活动有关的现金</w:t>
                </w:r>
              </w:p>
            </w:tc>
            <w:tc>
              <w:tcPr>
                <w:tcW w:w="482" w:type="pct"/>
                <w:tcBorders>
                  <w:top w:val="outset" w:sz="4" w:space="0" w:color="auto"/>
                  <w:left w:val="outset" w:sz="4" w:space="0" w:color="auto"/>
                  <w:bottom w:val="outset" w:sz="4" w:space="0" w:color="auto"/>
                  <w:right w:val="outset" w:sz="4" w:space="0" w:color="auto"/>
                </w:tcBorders>
              </w:tcPr>
              <w:p w14:paraId="64139FDA"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5FE8610F" w14:textId="37BA514A"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70E067BE" w14:textId="40AE61F7"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r>
          <w:tr w:rsidR="00CF19BB" w:rsidRPr="006409CE" w14:paraId="5419A108" w14:textId="77777777" w:rsidTr="00412DDE">
            <w:tc>
              <w:tcPr>
                <w:tcW w:w="2568" w:type="pct"/>
                <w:tcBorders>
                  <w:top w:val="outset" w:sz="4" w:space="0" w:color="auto"/>
                  <w:left w:val="outset" w:sz="4" w:space="0" w:color="auto"/>
                  <w:bottom w:val="outset" w:sz="4" w:space="0" w:color="auto"/>
                  <w:right w:val="outset" w:sz="4" w:space="0" w:color="auto"/>
                </w:tcBorders>
              </w:tcPr>
              <w:p w14:paraId="46F94F93" w14:textId="77777777" w:rsidR="00CF19BB" w:rsidRPr="006409CE" w:rsidRDefault="00CF19BB" w:rsidP="00CF19BB">
                <w:pPr>
                  <w:ind w:firstLineChars="200" w:firstLine="420"/>
                  <w:rPr>
                    <w:rFonts w:ascii="Times New Roman" w:hAnsi="Times New Roman" w:cs="Times New Roman"/>
                    <w:color w:val="000000"/>
                    <w:szCs w:val="21"/>
                  </w:rPr>
                </w:pPr>
                <w:r w:rsidRPr="006409CE">
                  <w:rPr>
                    <w:rFonts w:ascii="Times New Roman" w:hAnsi="Times New Roman" w:cs="Times New Roman"/>
                    <w:szCs w:val="21"/>
                  </w:rPr>
                  <w:t>投资活动现金流出小计</w:t>
                </w:r>
              </w:p>
            </w:tc>
            <w:tc>
              <w:tcPr>
                <w:tcW w:w="482" w:type="pct"/>
                <w:tcBorders>
                  <w:top w:val="outset" w:sz="4" w:space="0" w:color="auto"/>
                  <w:left w:val="outset" w:sz="4" w:space="0" w:color="auto"/>
                  <w:bottom w:val="outset" w:sz="4" w:space="0" w:color="auto"/>
                  <w:right w:val="outset" w:sz="4" w:space="0" w:color="auto"/>
                </w:tcBorders>
              </w:tcPr>
              <w:p w14:paraId="656E9A3C"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5F1FD5D9" w14:textId="3C77CC10"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1,012,419,760.51</w:t>
                </w:r>
              </w:p>
            </w:tc>
            <w:tc>
              <w:tcPr>
                <w:tcW w:w="956" w:type="pct"/>
                <w:tcBorders>
                  <w:top w:val="outset" w:sz="4" w:space="0" w:color="auto"/>
                  <w:left w:val="outset" w:sz="4" w:space="0" w:color="auto"/>
                  <w:bottom w:val="outset" w:sz="4" w:space="0" w:color="auto"/>
                  <w:right w:val="outset" w:sz="4" w:space="0" w:color="auto"/>
                </w:tcBorders>
                <w:vAlign w:val="center"/>
              </w:tcPr>
              <w:p w14:paraId="635BCECE" w14:textId="65F7E495"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1,523,450,457.23</w:t>
                </w:r>
              </w:p>
            </w:tc>
          </w:tr>
          <w:tr w:rsidR="00CF19BB" w:rsidRPr="006409CE" w14:paraId="0ACCF307" w14:textId="77777777" w:rsidTr="00412DDE">
            <w:tc>
              <w:tcPr>
                <w:tcW w:w="2568" w:type="pct"/>
                <w:tcBorders>
                  <w:top w:val="outset" w:sz="4" w:space="0" w:color="auto"/>
                  <w:left w:val="outset" w:sz="4" w:space="0" w:color="auto"/>
                  <w:bottom w:val="outset" w:sz="4" w:space="0" w:color="auto"/>
                  <w:right w:val="outset" w:sz="4" w:space="0" w:color="auto"/>
                </w:tcBorders>
              </w:tcPr>
              <w:p w14:paraId="764394D5" w14:textId="77777777" w:rsidR="00CF19BB" w:rsidRPr="006409CE" w:rsidRDefault="00CF19BB" w:rsidP="00CF19BB">
                <w:pPr>
                  <w:ind w:firstLineChars="300" w:firstLine="630"/>
                  <w:rPr>
                    <w:rFonts w:ascii="Times New Roman" w:hAnsi="Times New Roman" w:cs="Times New Roman"/>
                    <w:color w:val="000000"/>
                    <w:szCs w:val="21"/>
                  </w:rPr>
                </w:pPr>
                <w:r w:rsidRPr="006409CE">
                  <w:rPr>
                    <w:rFonts w:ascii="Times New Roman" w:hAnsi="Times New Roman" w:cs="Times New Roman"/>
                    <w:szCs w:val="21"/>
                  </w:rPr>
                  <w:t>投资活动产生的现金流量净额</w:t>
                </w:r>
              </w:p>
            </w:tc>
            <w:tc>
              <w:tcPr>
                <w:tcW w:w="482" w:type="pct"/>
                <w:tcBorders>
                  <w:top w:val="outset" w:sz="4" w:space="0" w:color="auto"/>
                  <w:left w:val="outset" w:sz="4" w:space="0" w:color="auto"/>
                  <w:bottom w:val="outset" w:sz="4" w:space="0" w:color="auto"/>
                  <w:right w:val="outset" w:sz="4" w:space="0" w:color="auto"/>
                </w:tcBorders>
              </w:tcPr>
              <w:p w14:paraId="19B1A2EC"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4EC3EECE" w14:textId="5325194C"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454,167,633.51</w:t>
                </w:r>
              </w:p>
            </w:tc>
            <w:tc>
              <w:tcPr>
                <w:tcW w:w="956" w:type="pct"/>
                <w:tcBorders>
                  <w:top w:val="outset" w:sz="4" w:space="0" w:color="auto"/>
                  <w:left w:val="outset" w:sz="4" w:space="0" w:color="auto"/>
                  <w:bottom w:val="outset" w:sz="4" w:space="0" w:color="auto"/>
                  <w:right w:val="outset" w:sz="4" w:space="0" w:color="auto"/>
                </w:tcBorders>
                <w:vAlign w:val="center"/>
              </w:tcPr>
              <w:p w14:paraId="4DAD4215" w14:textId="5998ABE5"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-7,614,703.35</w:t>
                </w:r>
              </w:p>
            </w:tc>
          </w:tr>
          <w:tr w:rsidR="00CF19BB" w:rsidRPr="006409CE" w14:paraId="07CEF90A" w14:textId="77777777" w:rsidTr="00541EA3">
            <w:sdt>
              <w:sdtPr>
                <w:rPr>
                  <w:rFonts w:ascii="Times New Roman" w:hAnsi="Times New Roman" w:cs="Times New Roman"/>
                </w:rPr>
                <w:tag w:val="_PLD_8e0d926902804b5baefad8990e4523b4"/>
                <w:id w:val="1535686801"/>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5B05C7CD" w14:textId="5ED6915D" w:rsidR="00CF19BB" w:rsidRPr="006409CE" w:rsidRDefault="00CF19BB" w:rsidP="00CF19BB">
                    <w:pPr>
                      <w:jc w:val="both"/>
                      <w:rPr>
                        <w:rFonts w:ascii="Times New Roman" w:hAnsi="Times New Roman" w:cs="Times New Roman"/>
                        <w:color w:val="008000"/>
                        <w:szCs w:val="21"/>
                      </w:rPr>
                    </w:pPr>
                    <w:r w:rsidRPr="006409CE">
                      <w:rPr>
                        <w:rFonts w:ascii="Times New Roman" w:hAnsi="Times New Roman" w:cs="Times New Roman"/>
                        <w:b/>
                        <w:bCs/>
                        <w:szCs w:val="21"/>
                      </w:rPr>
                      <w:t>三、筹资活动产生的现金流量：</w:t>
                    </w:r>
                  </w:p>
                </w:tc>
              </w:sdtContent>
            </w:sdt>
          </w:tr>
          <w:tr w:rsidR="00CF19BB" w:rsidRPr="006409CE" w14:paraId="62924B73" w14:textId="77777777" w:rsidTr="00412DDE">
            <w:tc>
              <w:tcPr>
                <w:tcW w:w="2568" w:type="pct"/>
                <w:tcBorders>
                  <w:top w:val="outset" w:sz="4" w:space="0" w:color="auto"/>
                  <w:left w:val="outset" w:sz="4" w:space="0" w:color="auto"/>
                  <w:bottom w:val="outset" w:sz="4" w:space="0" w:color="auto"/>
                  <w:right w:val="outset" w:sz="4" w:space="0" w:color="auto"/>
                </w:tcBorders>
              </w:tcPr>
              <w:p w14:paraId="2A34A7E3" w14:textId="77777777" w:rsidR="00CF19BB" w:rsidRPr="006409CE" w:rsidRDefault="00CF19BB" w:rsidP="00CF19BB">
                <w:pPr>
                  <w:ind w:firstLineChars="100" w:firstLine="210"/>
                  <w:rPr>
                    <w:rFonts w:ascii="Times New Roman" w:hAnsi="Times New Roman" w:cs="Times New Roman"/>
                    <w:color w:val="000000"/>
                    <w:szCs w:val="21"/>
                  </w:rPr>
                </w:pPr>
                <w:r w:rsidRPr="006409CE">
                  <w:rPr>
                    <w:rFonts w:ascii="Times New Roman" w:hAnsi="Times New Roman" w:cs="Times New Roman"/>
                    <w:szCs w:val="21"/>
                  </w:rPr>
                  <w:t>吸收投资收到的现金</w:t>
                </w:r>
              </w:p>
            </w:tc>
            <w:tc>
              <w:tcPr>
                <w:tcW w:w="482" w:type="pct"/>
                <w:tcBorders>
                  <w:top w:val="outset" w:sz="4" w:space="0" w:color="auto"/>
                  <w:left w:val="outset" w:sz="4" w:space="0" w:color="auto"/>
                  <w:bottom w:val="outset" w:sz="4" w:space="0" w:color="auto"/>
                  <w:right w:val="outset" w:sz="4" w:space="0" w:color="auto"/>
                </w:tcBorders>
              </w:tcPr>
              <w:p w14:paraId="41196C3B"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0759F931" w14:textId="4E438DDE"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21B9738A" w14:textId="4DAB3325"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105,000.00</w:t>
                </w:r>
              </w:p>
            </w:tc>
          </w:tr>
          <w:tr w:rsidR="00CF19BB" w:rsidRPr="006409CE" w14:paraId="2C45A4EC" w14:textId="77777777" w:rsidTr="00412DDE">
            <w:tc>
              <w:tcPr>
                <w:tcW w:w="2568" w:type="pct"/>
                <w:tcBorders>
                  <w:top w:val="outset" w:sz="4" w:space="0" w:color="auto"/>
                  <w:left w:val="outset" w:sz="4" w:space="0" w:color="auto"/>
                  <w:bottom w:val="outset" w:sz="4" w:space="0" w:color="auto"/>
                  <w:right w:val="outset" w:sz="4" w:space="0" w:color="auto"/>
                </w:tcBorders>
              </w:tcPr>
              <w:p w14:paraId="21655E36" w14:textId="77777777" w:rsidR="00CF19BB" w:rsidRPr="006409CE" w:rsidRDefault="00CF19BB" w:rsidP="00CF19BB">
                <w:pPr>
                  <w:ind w:firstLineChars="100" w:firstLine="210"/>
                  <w:rPr>
                    <w:rFonts w:ascii="Times New Roman" w:hAnsi="Times New Roman" w:cs="Times New Roman"/>
                    <w:color w:val="000000"/>
                    <w:szCs w:val="21"/>
                  </w:rPr>
                </w:pPr>
                <w:r w:rsidRPr="006409CE">
                  <w:rPr>
                    <w:rFonts w:ascii="Times New Roman" w:hAnsi="Times New Roman" w:cs="Times New Roman"/>
                    <w:szCs w:val="21"/>
                  </w:rPr>
                  <w:lastRenderedPageBreak/>
                  <w:t>其中：子公司吸收少数股东投资收到的现金</w:t>
                </w:r>
              </w:p>
            </w:tc>
            <w:tc>
              <w:tcPr>
                <w:tcW w:w="482" w:type="pct"/>
                <w:tcBorders>
                  <w:top w:val="outset" w:sz="4" w:space="0" w:color="auto"/>
                  <w:left w:val="outset" w:sz="4" w:space="0" w:color="auto"/>
                  <w:bottom w:val="outset" w:sz="4" w:space="0" w:color="auto"/>
                  <w:right w:val="outset" w:sz="4" w:space="0" w:color="auto"/>
                </w:tcBorders>
              </w:tcPr>
              <w:p w14:paraId="48DBF284" w14:textId="77777777" w:rsidR="00CF19BB" w:rsidRPr="006409CE" w:rsidRDefault="00CF19BB" w:rsidP="00CF19BB">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38F394EF" w14:textId="57F00E29"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73A56CA3" w14:textId="0356F123" w:rsidR="00CF19BB" w:rsidRPr="006409CE" w:rsidRDefault="00CF19BB" w:rsidP="00CF19BB">
                <w:pPr>
                  <w:jc w:val="right"/>
                  <w:rPr>
                    <w:rFonts w:ascii="Times New Roman" w:hAnsi="Times New Roman" w:cs="Times New Roman"/>
                    <w:szCs w:val="21"/>
                  </w:rPr>
                </w:pPr>
                <w:r w:rsidRPr="006409CE">
                  <w:rPr>
                    <w:rFonts w:ascii="Times New Roman" w:hAnsi="Times New Roman" w:cs="Times New Roman"/>
                  </w:rPr>
                  <w:t>105,000.00</w:t>
                </w:r>
              </w:p>
            </w:tc>
          </w:tr>
          <w:tr w:rsidR="00060209" w:rsidRPr="006409CE" w14:paraId="62A78A0B" w14:textId="77777777" w:rsidTr="00412DDE">
            <w:tc>
              <w:tcPr>
                <w:tcW w:w="2568" w:type="pct"/>
                <w:tcBorders>
                  <w:top w:val="outset" w:sz="4" w:space="0" w:color="auto"/>
                  <w:left w:val="outset" w:sz="4" w:space="0" w:color="auto"/>
                  <w:bottom w:val="outset" w:sz="4" w:space="0" w:color="auto"/>
                  <w:right w:val="outset" w:sz="4" w:space="0" w:color="auto"/>
                </w:tcBorders>
              </w:tcPr>
              <w:p w14:paraId="06D4C762" w14:textId="77777777" w:rsidR="00060209" w:rsidRPr="006409CE" w:rsidRDefault="00060209" w:rsidP="00060209">
                <w:pPr>
                  <w:ind w:firstLineChars="100" w:firstLine="210"/>
                  <w:rPr>
                    <w:rFonts w:ascii="Times New Roman" w:hAnsi="Times New Roman" w:cs="Times New Roman"/>
                    <w:color w:val="000000"/>
                    <w:szCs w:val="21"/>
                  </w:rPr>
                </w:pPr>
                <w:r w:rsidRPr="006409CE">
                  <w:rPr>
                    <w:rFonts w:ascii="Times New Roman" w:hAnsi="Times New Roman" w:cs="Times New Roman"/>
                    <w:szCs w:val="21"/>
                  </w:rPr>
                  <w:t>取得借款收到的现金</w:t>
                </w:r>
              </w:p>
            </w:tc>
            <w:tc>
              <w:tcPr>
                <w:tcW w:w="482" w:type="pct"/>
                <w:tcBorders>
                  <w:top w:val="outset" w:sz="4" w:space="0" w:color="auto"/>
                  <w:left w:val="outset" w:sz="4" w:space="0" w:color="auto"/>
                  <w:bottom w:val="outset" w:sz="4" w:space="0" w:color="auto"/>
                  <w:right w:val="outset" w:sz="4" w:space="0" w:color="auto"/>
                </w:tcBorders>
              </w:tcPr>
              <w:p w14:paraId="2BF19F51" w14:textId="77777777" w:rsidR="00060209" w:rsidRPr="006409CE" w:rsidRDefault="00060209" w:rsidP="00060209">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6F79C069" w14:textId="0B9F8E14"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797,549,966.95</w:t>
                </w:r>
              </w:p>
            </w:tc>
            <w:tc>
              <w:tcPr>
                <w:tcW w:w="956" w:type="pct"/>
                <w:tcBorders>
                  <w:top w:val="outset" w:sz="4" w:space="0" w:color="auto"/>
                  <w:left w:val="outset" w:sz="4" w:space="0" w:color="auto"/>
                  <w:bottom w:val="outset" w:sz="4" w:space="0" w:color="auto"/>
                  <w:right w:val="outset" w:sz="4" w:space="0" w:color="auto"/>
                </w:tcBorders>
                <w:vAlign w:val="center"/>
              </w:tcPr>
              <w:p w14:paraId="2CD7821E" w14:textId="23526F60"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511,473,290.46</w:t>
                </w:r>
              </w:p>
            </w:tc>
          </w:tr>
          <w:tr w:rsidR="00060209" w:rsidRPr="006409CE" w14:paraId="2401CF8D" w14:textId="77777777" w:rsidTr="00412DDE">
            <w:tc>
              <w:tcPr>
                <w:tcW w:w="2568" w:type="pct"/>
                <w:tcBorders>
                  <w:top w:val="outset" w:sz="4" w:space="0" w:color="auto"/>
                  <w:left w:val="outset" w:sz="4" w:space="0" w:color="auto"/>
                  <w:bottom w:val="outset" w:sz="4" w:space="0" w:color="auto"/>
                  <w:right w:val="outset" w:sz="4" w:space="0" w:color="auto"/>
                </w:tcBorders>
              </w:tcPr>
              <w:p w14:paraId="0836BAA9" w14:textId="77777777" w:rsidR="00060209" w:rsidRPr="006409CE" w:rsidRDefault="00060209" w:rsidP="00060209">
                <w:pPr>
                  <w:ind w:firstLineChars="100" w:firstLine="210"/>
                  <w:rPr>
                    <w:rFonts w:ascii="Times New Roman" w:hAnsi="Times New Roman" w:cs="Times New Roman"/>
                    <w:color w:val="000000"/>
                    <w:szCs w:val="21"/>
                  </w:rPr>
                </w:pPr>
                <w:r w:rsidRPr="006409CE">
                  <w:rPr>
                    <w:rFonts w:ascii="Times New Roman" w:hAnsi="Times New Roman" w:cs="Times New Roman"/>
                    <w:szCs w:val="21"/>
                  </w:rPr>
                  <w:t>收到其他与筹资活动有关的现金</w:t>
                </w:r>
              </w:p>
            </w:tc>
            <w:tc>
              <w:tcPr>
                <w:tcW w:w="482" w:type="pct"/>
                <w:tcBorders>
                  <w:top w:val="outset" w:sz="4" w:space="0" w:color="auto"/>
                  <w:left w:val="outset" w:sz="4" w:space="0" w:color="auto"/>
                  <w:bottom w:val="outset" w:sz="4" w:space="0" w:color="auto"/>
                  <w:right w:val="outset" w:sz="4" w:space="0" w:color="auto"/>
                </w:tcBorders>
              </w:tcPr>
              <w:p w14:paraId="36A398B9" w14:textId="77777777" w:rsidR="00060209" w:rsidRPr="006409CE" w:rsidRDefault="00060209" w:rsidP="00060209">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3D26B4F1" w14:textId="20E44407"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33,738,116.19</w:t>
                </w:r>
              </w:p>
            </w:tc>
            <w:tc>
              <w:tcPr>
                <w:tcW w:w="956" w:type="pct"/>
                <w:tcBorders>
                  <w:top w:val="outset" w:sz="4" w:space="0" w:color="auto"/>
                  <w:left w:val="outset" w:sz="4" w:space="0" w:color="auto"/>
                  <w:bottom w:val="outset" w:sz="4" w:space="0" w:color="auto"/>
                  <w:right w:val="outset" w:sz="4" w:space="0" w:color="auto"/>
                </w:tcBorders>
                <w:vAlign w:val="center"/>
              </w:tcPr>
              <w:p w14:paraId="10F8632F" w14:textId="2A726B6E"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1,732,728.00</w:t>
                </w:r>
              </w:p>
            </w:tc>
          </w:tr>
          <w:tr w:rsidR="00060209" w:rsidRPr="006409CE" w14:paraId="49B74513" w14:textId="77777777" w:rsidTr="00412DDE">
            <w:tc>
              <w:tcPr>
                <w:tcW w:w="2568" w:type="pct"/>
                <w:tcBorders>
                  <w:top w:val="outset" w:sz="4" w:space="0" w:color="auto"/>
                  <w:left w:val="outset" w:sz="4" w:space="0" w:color="auto"/>
                  <w:bottom w:val="outset" w:sz="4" w:space="0" w:color="auto"/>
                  <w:right w:val="outset" w:sz="4" w:space="0" w:color="auto"/>
                </w:tcBorders>
              </w:tcPr>
              <w:p w14:paraId="74842704" w14:textId="77777777" w:rsidR="00060209" w:rsidRPr="006409CE" w:rsidRDefault="00060209" w:rsidP="00060209">
                <w:pPr>
                  <w:ind w:firstLineChars="200" w:firstLine="420"/>
                  <w:rPr>
                    <w:rFonts w:ascii="Times New Roman" w:hAnsi="Times New Roman" w:cs="Times New Roman"/>
                    <w:color w:val="000000"/>
                    <w:szCs w:val="21"/>
                  </w:rPr>
                </w:pPr>
                <w:r w:rsidRPr="006409CE">
                  <w:rPr>
                    <w:rFonts w:ascii="Times New Roman" w:hAnsi="Times New Roman" w:cs="Times New Roman"/>
                    <w:szCs w:val="21"/>
                  </w:rPr>
                  <w:t>筹资活动现金流入小计</w:t>
                </w:r>
              </w:p>
            </w:tc>
            <w:tc>
              <w:tcPr>
                <w:tcW w:w="482" w:type="pct"/>
                <w:tcBorders>
                  <w:top w:val="outset" w:sz="4" w:space="0" w:color="auto"/>
                  <w:left w:val="outset" w:sz="4" w:space="0" w:color="auto"/>
                  <w:bottom w:val="outset" w:sz="4" w:space="0" w:color="auto"/>
                  <w:right w:val="outset" w:sz="4" w:space="0" w:color="auto"/>
                </w:tcBorders>
              </w:tcPr>
              <w:p w14:paraId="0CD9B9A5" w14:textId="77777777" w:rsidR="00060209" w:rsidRPr="006409CE" w:rsidRDefault="00060209" w:rsidP="00060209">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17B3A5B7" w14:textId="112D3326"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831,288,083.14</w:t>
                </w:r>
              </w:p>
            </w:tc>
            <w:tc>
              <w:tcPr>
                <w:tcW w:w="956" w:type="pct"/>
                <w:tcBorders>
                  <w:top w:val="outset" w:sz="4" w:space="0" w:color="auto"/>
                  <w:left w:val="outset" w:sz="4" w:space="0" w:color="auto"/>
                  <w:bottom w:val="outset" w:sz="4" w:space="0" w:color="auto"/>
                  <w:right w:val="outset" w:sz="4" w:space="0" w:color="auto"/>
                </w:tcBorders>
                <w:vAlign w:val="center"/>
              </w:tcPr>
              <w:p w14:paraId="61E92EDA" w14:textId="5660262E"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513,311,018.46</w:t>
                </w:r>
              </w:p>
            </w:tc>
          </w:tr>
          <w:tr w:rsidR="00060209" w:rsidRPr="006409CE" w14:paraId="7A02FD8A" w14:textId="77777777" w:rsidTr="00412DDE">
            <w:tc>
              <w:tcPr>
                <w:tcW w:w="2568" w:type="pct"/>
                <w:tcBorders>
                  <w:top w:val="outset" w:sz="4" w:space="0" w:color="auto"/>
                  <w:left w:val="outset" w:sz="4" w:space="0" w:color="auto"/>
                  <w:bottom w:val="outset" w:sz="4" w:space="0" w:color="auto"/>
                  <w:right w:val="outset" w:sz="4" w:space="0" w:color="auto"/>
                </w:tcBorders>
              </w:tcPr>
              <w:p w14:paraId="16E1C89D" w14:textId="77777777" w:rsidR="00060209" w:rsidRPr="006409CE" w:rsidRDefault="00060209" w:rsidP="00060209">
                <w:pPr>
                  <w:ind w:firstLineChars="100" w:firstLine="210"/>
                  <w:rPr>
                    <w:rFonts w:ascii="Times New Roman" w:hAnsi="Times New Roman" w:cs="Times New Roman"/>
                    <w:color w:val="000000"/>
                    <w:szCs w:val="21"/>
                  </w:rPr>
                </w:pPr>
                <w:r w:rsidRPr="006409CE">
                  <w:rPr>
                    <w:rFonts w:ascii="Times New Roman" w:hAnsi="Times New Roman" w:cs="Times New Roman"/>
                    <w:szCs w:val="21"/>
                  </w:rPr>
                  <w:t>偿还债务支付的现金</w:t>
                </w:r>
              </w:p>
            </w:tc>
            <w:tc>
              <w:tcPr>
                <w:tcW w:w="482" w:type="pct"/>
                <w:tcBorders>
                  <w:top w:val="outset" w:sz="4" w:space="0" w:color="auto"/>
                  <w:left w:val="outset" w:sz="4" w:space="0" w:color="auto"/>
                  <w:bottom w:val="outset" w:sz="4" w:space="0" w:color="auto"/>
                  <w:right w:val="outset" w:sz="4" w:space="0" w:color="auto"/>
                </w:tcBorders>
              </w:tcPr>
              <w:p w14:paraId="6ED9F949" w14:textId="77777777" w:rsidR="00060209" w:rsidRPr="006409CE" w:rsidRDefault="00060209" w:rsidP="00060209">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3B3D65F2" w14:textId="122DABBF"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744,641,184.74</w:t>
                </w:r>
              </w:p>
            </w:tc>
            <w:tc>
              <w:tcPr>
                <w:tcW w:w="956" w:type="pct"/>
                <w:tcBorders>
                  <w:top w:val="outset" w:sz="4" w:space="0" w:color="auto"/>
                  <w:left w:val="outset" w:sz="4" w:space="0" w:color="auto"/>
                  <w:bottom w:val="outset" w:sz="4" w:space="0" w:color="auto"/>
                  <w:right w:val="outset" w:sz="4" w:space="0" w:color="auto"/>
                </w:tcBorders>
                <w:vAlign w:val="center"/>
              </w:tcPr>
              <w:p w14:paraId="3D7CDBA4" w14:textId="5E32C06B"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409,859,352.86</w:t>
                </w:r>
              </w:p>
            </w:tc>
          </w:tr>
          <w:tr w:rsidR="00060209" w:rsidRPr="006409CE" w14:paraId="008273DE" w14:textId="77777777" w:rsidTr="00412DDE">
            <w:tc>
              <w:tcPr>
                <w:tcW w:w="2568" w:type="pct"/>
                <w:tcBorders>
                  <w:top w:val="outset" w:sz="4" w:space="0" w:color="auto"/>
                  <w:left w:val="outset" w:sz="4" w:space="0" w:color="auto"/>
                  <w:bottom w:val="outset" w:sz="4" w:space="0" w:color="auto"/>
                  <w:right w:val="outset" w:sz="4" w:space="0" w:color="auto"/>
                </w:tcBorders>
              </w:tcPr>
              <w:p w14:paraId="5FC5849A" w14:textId="77777777" w:rsidR="00060209" w:rsidRPr="006409CE" w:rsidRDefault="00060209" w:rsidP="00060209">
                <w:pPr>
                  <w:ind w:firstLineChars="100" w:firstLine="210"/>
                  <w:rPr>
                    <w:rFonts w:ascii="Times New Roman" w:hAnsi="Times New Roman" w:cs="Times New Roman"/>
                    <w:szCs w:val="21"/>
                  </w:rPr>
                </w:pPr>
                <w:r w:rsidRPr="006409CE">
                  <w:rPr>
                    <w:rFonts w:ascii="Times New Roman" w:hAnsi="Times New Roman" w:cs="Times New Roman"/>
                    <w:szCs w:val="21"/>
                  </w:rPr>
                  <w:t>分配股利、利润或偿付利息支付的现金</w:t>
                </w:r>
              </w:p>
            </w:tc>
            <w:tc>
              <w:tcPr>
                <w:tcW w:w="482" w:type="pct"/>
                <w:tcBorders>
                  <w:top w:val="outset" w:sz="4" w:space="0" w:color="auto"/>
                  <w:left w:val="outset" w:sz="4" w:space="0" w:color="auto"/>
                  <w:bottom w:val="outset" w:sz="4" w:space="0" w:color="auto"/>
                  <w:right w:val="outset" w:sz="4" w:space="0" w:color="auto"/>
                </w:tcBorders>
              </w:tcPr>
              <w:p w14:paraId="377CF052" w14:textId="77777777" w:rsidR="00060209" w:rsidRPr="006409CE" w:rsidRDefault="00060209" w:rsidP="00060209">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4F1C549A" w14:textId="3084D9C8"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20,560,194.67</w:t>
                </w:r>
              </w:p>
            </w:tc>
            <w:tc>
              <w:tcPr>
                <w:tcW w:w="956" w:type="pct"/>
                <w:tcBorders>
                  <w:top w:val="outset" w:sz="4" w:space="0" w:color="auto"/>
                  <w:left w:val="outset" w:sz="4" w:space="0" w:color="auto"/>
                  <w:bottom w:val="outset" w:sz="4" w:space="0" w:color="auto"/>
                  <w:right w:val="outset" w:sz="4" w:space="0" w:color="auto"/>
                </w:tcBorders>
                <w:vAlign w:val="center"/>
              </w:tcPr>
              <w:p w14:paraId="0CE6777B" w14:textId="10F74785"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24,743,113.99</w:t>
                </w:r>
              </w:p>
            </w:tc>
          </w:tr>
          <w:tr w:rsidR="00060209" w:rsidRPr="006409CE" w14:paraId="1D976EC5" w14:textId="77777777" w:rsidTr="00412DDE">
            <w:tc>
              <w:tcPr>
                <w:tcW w:w="2568" w:type="pct"/>
                <w:tcBorders>
                  <w:top w:val="outset" w:sz="4" w:space="0" w:color="auto"/>
                  <w:left w:val="outset" w:sz="4" w:space="0" w:color="auto"/>
                  <w:bottom w:val="outset" w:sz="4" w:space="0" w:color="auto"/>
                  <w:right w:val="outset" w:sz="4" w:space="0" w:color="auto"/>
                </w:tcBorders>
              </w:tcPr>
              <w:p w14:paraId="27A3B862" w14:textId="77777777" w:rsidR="00060209" w:rsidRPr="006409CE" w:rsidRDefault="00060209" w:rsidP="00060209">
                <w:pPr>
                  <w:ind w:firstLineChars="100" w:firstLine="210"/>
                  <w:rPr>
                    <w:rFonts w:ascii="Times New Roman" w:hAnsi="Times New Roman" w:cs="Times New Roman"/>
                    <w:szCs w:val="21"/>
                  </w:rPr>
                </w:pPr>
                <w:r w:rsidRPr="006409CE">
                  <w:rPr>
                    <w:rFonts w:ascii="Times New Roman" w:hAnsi="Times New Roman" w:cs="Times New Roman"/>
                    <w:szCs w:val="21"/>
                  </w:rPr>
                  <w:t>其中：子公司支付给少数股东的股利、利润</w:t>
                </w:r>
              </w:p>
            </w:tc>
            <w:tc>
              <w:tcPr>
                <w:tcW w:w="482" w:type="pct"/>
                <w:tcBorders>
                  <w:top w:val="outset" w:sz="4" w:space="0" w:color="auto"/>
                  <w:left w:val="outset" w:sz="4" w:space="0" w:color="auto"/>
                  <w:bottom w:val="outset" w:sz="4" w:space="0" w:color="auto"/>
                  <w:right w:val="outset" w:sz="4" w:space="0" w:color="auto"/>
                </w:tcBorders>
              </w:tcPr>
              <w:p w14:paraId="4EE54BF0" w14:textId="77777777" w:rsidR="00060209" w:rsidRPr="006409CE" w:rsidRDefault="00060209" w:rsidP="00060209">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4D9F0E57" w14:textId="2331CF8E"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w:t>
                </w:r>
              </w:p>
            </w:tc>
            <w:tc>
              <w:tcPr>
                <w:tcW w:w="956" w:type="pct"/>
                <w:tcBorders>
                  <w:top w:val="outset" w:sz="4" w:space="0" w:color="auto"/>
                  <w:left w:val="outset" w:sz="4" w:space="0" w:color="auto"/>
                  <w:bottom w:val="outset" w:sz="4" w:space="0" w:color="auto"/>
                  <w:right w:val="outset" w:sz="4" w:space="0" w:color="auto"/>
                </w:tcBorders>
                <w:vAlign w:val="center"/>
              </w:tcPr>
              <w:p w14:paraId="69F60129" w14:textId="1FD81C6F"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w:t>
                </w:r>
              </w:p>
            </w:tc>
          </w:tr>
          <w:tr w:rsidR="00060209" w:rsidRPr="006409CE" w14:paraId="55185449" w14:textId="77777777" w:rsidTr="00412DDE">
            <w:tc>
              <w:tcPr>
                <w:tcW w:w="2568" w:type="pct"/>
                <w:tcBorders>
                  <w:top w:val="outset" w:sz="4" w:space="0" w:color="auto"/>
                  <w:left w:val="outset" w:sz="4" w:space="0" w:color="auto"/>
                  <w:bottom w:val="outset" w:sz="4" w:space="0" w:color="auto"/>
                  <w:right w:val="outset" w:sz="4" w:space="0" w:color="auto"/>
                </w:tcBorders>
              </w:tcPr>
              <w:p w14:paraId="55812C1E" w14:textId="77777777" w:rsidR="00060209" w:rsidRPr="006409CE" w:rsidRDefault="00060209" w:rsidP="00060209">
                <w:pPr>
                  <w:ind w:firstLineChars="100" w:firstLine="210"/>
                  <w:rPr>
                    <w:rFonts w:ascii="Times New Roman" w:hAnsi="Times New Roman" w:cs="Times New Roman"/>
                    <w:szCs w:val="21"/>
                  </w:rPr>
                </w:pPr>
                <w:r w:rsidRPr="006409CE">
                  <w:rPr>
                    <w:rFonts w:ascii="Times New Roman" w:hAnsi="Times New Roman" w:cs="Times New Roman"/>
                    <w:szCs w:val="21"/>
                  </w:rPr>
                  <w:t>支付其他与筹资活动有关的现金</w:t>
                </w:r>
              </w:p>
            </w:tc>
            <w:tc>
              <w:tcPr>
                <w:tcW w:w="482" w:type="pct"/>
                <w:tcBorders>
                  <w:top w:val="outset" w:sz="4" w:space="0" w:color="auto"/>
                  <w:left w:val="outset" w:sz="4" w:space="0" w:color="auto"/>
                  <w:bottom w:val="outset" w:sz="4" w:space="0" w:color="auto"/>
                  <w:right w:val="outset" w:sz="4" w:space="0" w:color="auto"/>
                </w:tcBorders>
              </w:tcPr>
              <w:p w14:paraId="57866FB6" w14:textId="03621D2A" w:rsidR="00060209" w:rsidRPr="006409CE" w:rsidRDefault="00060209" w:rsidP="00060209">
                <w:pPr>
                  <w:rPr>
                    <w:rFonts w:ascii="Times New Roman" w:hAnsi="Times New Roman" w:cs="Times New Roman"/>
                    <w:szCs w:val="21"/>
                  </w:rPr>
                </w:pPr>
                <w:r w:rsidRPr="006409CE">
                  <w:rPr>
                    <w:rFonts w:ascii="Times New Roman" w:hAnsi="Times New Roman" w:cs="Times New Roman"/>
                    <w:szCs w:val="21"/>
                  </w:rPr>
                  <w:t>七、</w:t>
                </w:r>
                <w:r w:rsidRPr="006409CE">
                  <w:rPr>
                    <w:rFonts w:ascii="Times New Roman" w:hAnsi="Times New Roman" w:cs="Times New Roman"/>
                    <w:szCs w:val="21"/>
                  </w:rPr>
                  <w:t>78</w:t>
                </w:r>
              </w:p>
            </w:tc>
            <w:tc>
              <w:tcPr>
                <w:tcW w:w="994" w:type="pct"/>
                <w:tcBorders>
                  <w:top w:val="outset" w:sz="4" w:space="0" w:color="auto"/>
                  <w:left w:val="outset" w:sz="4" w:space="0" w:color="auto"/>
                  <w:bottom w:val="outset" w:sz="4" w:space="0" w:color="auto"/>
                  <w:right w:val="outset" w:sz="4" w:space="0" w:color="auto"/>
                </w:tcBorders>
                <w:vAlign w:val="center"/>
              </w:tcPr>
              <w:p w14:paraId="5B7879C6" w14:textId="199CACB1"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34,107,065.79</w:t>
                </w:r>
              </w:p>
            </w:tc>
            <w:tc>
              <w:tcPr>
                <w:tcW w:w="956" w:type="pct"/>
                <w:tcBorders>
                  <w:top w:val="outset" w:sz="4" w:space="0" w:color="auto"/>
                  <w:left w:val="outset" w:sz="4" w:space="0" w:color="auto"/>
                  <w:bottom w:val="outset" w:sz="4" w:space="0" w:color="auto"/>
                  <w:right w:val="outset" w:sz="4" w:space="0" w:color="auto"/>
                </w:tcBorders>
                <w:vAlign w:val="center"/>
              </w:tcPr>
              <w:p w14:paraId="37E486E8" w14:textId="594140E1"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12,819,548.96</w:t>
                </w:r>
              </w:p>
            </w:tc>
          </w:tr>
          <w:tr w:rsidR="00060209" w:rsidRPr="006409CE" w14:paraId="6C608E60" w14:textId="77777777" w:rsidTr="00412DDE">
            <w:tc>
              <w:tcPr>
                <w:tcW w:w="2568" w:type="pct"/>
                <w:tcBorders>
                  <w:top w:val="outset" w:sz="4" w:space="0" w:color="auto"/>
                  <w:left w:val="outset" w:sz="4" w:space="0" w:color="auto"/>
                  <w:bottom w:val="outset" w:sz="4" w:space="0" w:color="auto"/>
                  <w:right w:val="outset" w:sz="4" w:space="0" w:color="auto"/>
                </w:tcBorders>
              </w:tcPr>
              <w:p w14:paraId="216664D7" w14:textId="77777777" w:rsidR="00060209" w:rsidRPr="006409CE" w:rsidRDefault="00060209" w:rsidP="00060209">
                <w:pPr>
                  <w:ind w:firstLineChars="200" w:firstLine="420"/>
                  <w:rPr>
                    <w:rFonts w:ascii="Times New Roman" w:hAnsi="Times New Roman" w:cs="Times New Roman"/>
                    <w:color w:val="000000"/>
                    <w:szCs w:val="21"/>
                  </w:rPr>
                </w:pPr>
                <w:r w:rsidRPr="006409CE">
                  <w:rPr>
                    <w:rFonts w:ascii="Times New Roman" w:hAnsi="Times New Roman" w:cs="Times New Roman"/>
                    <w:szCs w:val="21"/>
                  </w:rPr>
                  <w:t>筹资活动现金流出小计</w:t>
                </w:r>
              </w:p>
            </w:tc>
            <w:tc>
              <w:tcPr>
                <w:tcW w:w="482" w:type="pct"/>
                <w:tcBorders>
                  <w:top w:val="outset" w:sz="4" w:space="0" w:color="auto"/>
                  <w:left w:val="outset" w:sz="4" w:space="0" w:color="auto"/>
                  <w:bottom w:val="outset" w:sz="4" w:space="0" w:color="auto"/>
                  <w:right w:val="outset" w:sz="4" w:space="0" w:color="auto"/>
                </w:tcBorders>
              </w:tcPr>
              <w:p w14:paraId="70374A4B" w14:textId="77777777" w:rsidR="00060209" w:rsidRPr="006409CE" w:rsidRDefault="00060209" w:rsidP="00060209">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142A164F" w14:textId="67B3EFE2"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799,308,445.20</w:t>
                </w:r>
              </w:p>
            </w:tc>
            <w:tc>
              <w:tcPr>
                <w:tcW w:w="956" w:type="pct"/>
                <w:tcBorders>
                  <w:top w:val="outset" w:sz="4" w:space="0" w:color="auto"/>
                  <w:left w:val="outset" w:sz="4" w:space="0" w:color="auto"/>
                  <w:bottom w:val="outset" w:sz="4" w:space="0" w:color="auto"/>
                  <w:right w:val="outset" w:sz="4" w:space="0" w:color="auto"/>
                </w:tcBorders>
                <w:vAlign w:val="center"/>
              </w:tcPr>
              <w:p w14:paraId="2DA6A04E" w14:textId="48FBA288"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447,422,015.81</w:t>
                </w:r>
              </w:p>
            </w:tc>
          </w:tr>
          <w:tr w:rsidR="00060209" w:rsidRPr="006409CE" w14:paraId="5E81E694" w14:textId="77777777" w:rsidTr="00412DDE">
            <w:tc>
              <w:tcPr>
                <w:tcW w:w="2568" w:type="pct"/>
                <w:tcBorders>
                  <w:top w:val="outset" w:sz="4" w:space="0" w:color="auto"/>
                  <w:left w:val="outset" w:sz="4" w:space="0" w:color="auto"/>
                  <w:bottom w:val="outset" w:sz="4" w:space="0" w:color="auto"/>
                  <w:right w:val="outset" w:sz="4" w:space="0" w:color="auto"/>
                </w:tcBorders>
              </w:tcPr>
              <w:p w14:paraId="4F42E200" w14:textId="77777777" w:rsidR="00060209" w:rsidRPr="006409CE" w:rsidRDefault="00060209" w:rsidP="00060209">
                <w:pPr>
                  <w:ind w:firstLineChars="300" w:firstLine="630"/>
                  <w:rPr>
                    <w:rFonts w:ascii="Times New Roman" w:hAnsi="Times New Roman" w:cs="Times New Roman"/>
                    <w:color w:val="000000"/>
                    <w:szCs w:val="21"/>
                  </w:rPr>
                </w:pPr>
                <w:r w:rsidRPr="006409CE">
                  <w:rPr>
                    <w:rFonts w:ascii="Times New Roman" w:hAnsi="Times New Roman" w:cs="Times New Roman"/>
                    <w:szCs w:val="21"/>
                  </w:rPr>
                  <w:t>筹资活动产生的现金流量净额</w:t>
                </w:r>
              </w:p>
            </w:tc>
            <w:tc>
              <w:tcPr>
                <w:tcW w:w="482" w:type="pct"/>
                <w:tcBorders>
                  <w:top w:val="outset" w:sz="4" w:space="0" w:color="auto"/>
                  <w:left w:val="outset" w:sz="4" w:space="0" w:color="auto"/>
                  <w:bottom w:val="outset" w:sz="4" w:space="0" w:color="auto"/>
                  <w:right w:val="outset" w:sz="4" w:space="0" w:color="auto"/>
                </w:tcBorders>
              </w:tcPr>
              <w:p w14:paraId="53E4EDD8" w14:textId="77777777" w:rsidR="00060209" w:rsidRPr="006409CE" w:rsidRDefault="00060209" w:rsidP="00060209">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10855B20" w14:textId="01CD518B"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31,979,637.94</w:t>
                </w:r>
              </w:p>
            </w:tc>
            <w:tc>
              <w:tcPr>
                <w:tcW w:w="956" w:type="pct"/>
                <w:tcBorders>
                  <w:top w:val="outset" w:sz="4" w:space="0" w:color="auto"/>
                  <w:left w:val="outset" w:sz="4" w:space="0" w:color="auto"/>
                  <w:bottom w:val="outset" w:sz="4" w:space="0" w:color="auto"/>
                  <w:right w:val="outset" w:sz="4" w:space="0" w:color="auto"/>
                </w:tcBorders>
                <w:vAlign w:val="center"/>
              </w:tcPr>
              <w:p w14:paraId="6705A46D" w14:textId="67F28072"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65,889,002.65</w:t>
                </w:r>
              </w:p>
            </w:tc>
          </w:tr>
          <w:tr w:rsidR="00060209" w:rsidRPr="006409CE" w14:paraId="107CB6D1" w14:textId="77777777" w:rsidTr="00412DDE">
            <w:tc>
              <w:tcPr>
                <w:tcW w:w="2568" w:type="pct"/>
                <w:tcBorders>
                  <w:top w:val="outset" w:sz="4" w:space="0" w:color="auto"/>
                  <w:left w:val="outset" w:sz="4" w:space="0" w:color="auto"/>
                  <w:bottom w:val="outset" w:sz="4" w:space="0" w:color="auto"/>
                  <w:right w:val="outset" w:sz="4" w:space="0" w:color="auto"/>
                </w:tcBorders>
              </w:tcPr>
              <w:p w14:paraId="387794B5" w14:textId="77777777" w:rsidR="00060209" w:rsidRPr="006409CE" w:rsidRDefault="00060209" w:rsidP="00060209">
                <w:pPr>
                  <w:rPr>
                    <w:rFonts w:ascii="Times New Roman" w:hAnsi="Times New Roman" w:cs="Times New Roman"/>
                    <w:color w:val="000000"/>
                    <w:szCs w:val="21"/>
                  </w:rPr>
                </w:pPr>
                <w:r w:rsidRPr="006409CE">
                  <w:rPr>
                    <w:rFonts w:ascii="Times New Roman" w:hAnsi="Times New Roman" w:cs="Times New Roman"/>
                    <w:b/>
                    <w:bCs/>
                    <w:szCs w:val="21"/>
                  </w:rPr>
                  <w:t>四、汇率变动对现金及现金等价物的影响</w:t>
                </w:r>
              </w:p>
            </w:tc>
            <w:tc>
              <w:tcPr>
                <w:tcW w:w="482" w:type="pct"/>
                <w:tcBorders>
                  <w:top w:val="outset" w:sz="4" w:space="0" w:color="auto"/>
                  <w:left w:val="outset" w:sz="4" w:space="0" w:color="auto"/>
                  <w:bottom w:val="outset" w:sz="4" w:space="0" w:color="auto"/>
                  <w:right w:val="outset" w:sz="4" w:space="0" w:color="auto"/>
                </w:tcBorders>
              </w:tcPr>
              <w:p w14:paraId="5E90AE88" w14:textId="77777777" w:rsidR="00060209" w:rsidRPr="006409CE" w:rsidRDefault="00060209" w:rsidP="00060209">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6F847BE2" w14:textId="4C246906"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14,143,559.34</w:t>
                </w:r>
              </w:p>
            </w:tc>
            <w:tc>
              <w:tcPr>
                <w:tcW w:w="956" w:type="pct"/>
                <w:tcBorders>
                  <w:top w:val="outset" w:sz="4" w:space="0" w:color="auto"/>
                  <w:left w:val="outset" w:sz="4" w:space="0" w:color="auto"/>
                  <w:bottom w:val="outset" w:sz="4" w:space="0" w:color="auto"/>
                  <w:right w:val="outset" w:sz="4" w:space="0" w:color="auto"/>
                </w:tcBorders>
                <w:vAlign w:val="center"/>
              </w:tcPr>
              <w:p w14:paraId="48917D32" w14:textId="13B8112A"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4,408,475.12</w:t>
                </w:r>
              </w:p>
            </w:tc>
          </w:tr>
          <w:tr w:rsidR="00060209" w:rsidRPr="006409CE" w14:paraId="37F1D3BB" w14:textId="77777777" w:rsidTr="00412DDE">
            <w:tc>
              <w:tcPr>
                <w:tcW w:w="2568" w:type="pct"/>
                <w:tcBorders>
                  <w:top w:val="outset" w:sz="4" w:space="0" w:color="auto"/>
                  <w:left w:val="outset" w:sz="4" w:space="0" w:color="auto"/>
                  <w:bottom w:val="outset" w:sz="4" w:space="0" w:color="auto"/>
                  <w:right w:val="outset" w:sz="4" w:space="0" w:color="auto"/>
                </w:tcBorders>
              </w:tcPr>
              <w:p w14:paraId="1B7E26A0" w14:textId="77777777" w:rsidR="00060209" w:rsidRPr="006409CE" w:rsidRDefault="00060209" w:rsidP="00060209">
                <w:pPr>
                  <w:rPr>
                    <w:rFonts w:ascii="Times New Roman" w:hAnsi="Times New Roman" w:cs="Times New Roman"/>
                    <w:color w:val="000000"/>
                    <w:szCs w:val="21"/>
                  </w:rPr>
                </w:pPr>
                <w:r w:rsidRPr="006409CE">
                  <w:rPr>
                    <w:rFonts w:ascii="Times New Roman" w:hAnsi="Times New Roman" w:cs="Times New Roman"/>
                    <w:b/>
                    <w:bCs/>
                    <w:szCs w:val="21"/>
                  </w:rPr>
                  <w:t>五、现金及现金等价物净增加额</w:t>
                </w:r>
              </w:p>
            </w:tc>
            <w:tc>
              <w:tcPr>
                <w:tcW w:w="482" w:type="pct"/>
                <w:tcBorders>
                  <w:top w:val="outset" w:sz="4" w:space="0" w:color="auto"/>
                  <w:left w:val="outset" w:sz="4" w:space="0" w:color="auto"/>
                  <w:bottom w:val="outset" w:sz="4" w:space="0" w:color="auto"/>
                  <w:right w:val="outset" w:sz="4" w:space="0" w:color="auto"/>
                </w:tcBorders>
              </w:tcPr>
              <w:p w14:paraId="519C9287" w14:textId="77777777" w:rsidR="00060209" w:rsidRPr="006409CE" w:rsidRDefault="00060209" w:rsidP="00060209">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7EAE2D0A" w14:textId="7DC9BE67"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275,875,700.83</w:t>
                </w:r>
              </w:p>
            </w:tc>
            <w:tc>
              <w:tcPr>
                <w:tcW w:w="956" w:type="pct"/>
                <w:tcBorders>
                  <w:top w:val="outset" w:sz="4" w:space="0" w:color="auto"/>
                  <w:left w:val="outset" w:sz="4" w:space="0" w:color="auto"/>
                  <w:bottom w:val="outset" w:sz="4" w:space="0" w:color="auto"/>
                  <w:right w:val="outset" w:sz="4" w:space="0" w:color="auto"/>
                </w:tcBorders>
                <w:vAlign w:val="center"/>
              </w:tcPr>
              <w:p w14:paraId="7B02DD54" w14:textId="3EF3DDFA"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-84,297,842.55</w:t>
                </w:r>
              </w:p>
            </w:tc>
          </w:tr>
          <w:tr w:rsidR="00060209" w:rsidRPr="006409CE" w14:paraId="565D188E" w14:textId="77777777" w:rsidTr="00412DDE">
            <w:tc>
              <w:tcPr>
                <w:tcW w:w="2568" w:type="pct"/>
                <w:tcBorders>
                  <w:top w:val="outset" w:sz="4" w:space="0" w:color="auto"/>
                  <w:left w:val="outset" w:sz="4" w:space="0" w:color="auto"/>
                  <w:bottom w:val="outset" w:sz="4" w:space="0" w:color="auto"/>
                  <w:right w:val="outset" w:sz="4" w:space="0" w:color="auto"/>
                </w:tcBorders>
              </w:tcPr>
              <w:p w14:paraId="53547C48" w14:textId="77777777" w:rsidR="00060209" w:rsidRPr="006409CE" w:rsidRDefault="00060209" w:rsidP="00060209">
                <w:pPr>
                  <w:ind w:firstLineChars="100" w:firstLine="210"/>
                  <w:rPr>
                    <w:rFonts w:ascii="Times New Roman" w:hAnsi="Times New Roman" w:cs="Times New Roman"/>
                    <w:color w:val="000000"/>
                    <w:szCs w:val="21"/>
                  </w:rPr>
                </w:pPr>
                <w:r w:rsidRPr="006409CE">
                  <w:rPr>
                    <w:rFonts w:ascii="Times New Roman" w:hAnsi="Times New Roman" w:cs="Times New Roman"/>
                    <w:szCs w:val="21"/>
                  </w:rPr>
                  <w:t>加：期初现金及现金等价物余额</w:t>
                </w:r>
              </w:p>
            </w:tc>
            <w:tc>
              <w:tcPr>
                <w:tcW w:w="482" w:type="pct"/>
                <w:tcBorders>
                  <w:top w:val="outset" w:sz="4" w:space="0" w:color="auto"/>
                  <w:left w:val="outset" w:sz="4" w:space="0" w:color="auto"/>
                  <w:bottom w:val="outset" w:sz="4" w:space="0" w:color="auto"/>
                  <w:right w:val="outset" w:sz="4" w:space="0" w:color="auto"/>
                </w:tcBorders>
              </w:tcPr>
              <w:p w14:paraId="6B30BDB4" w14:textId="77777777" w:rsidR="00060209" w:rsidRPr="006409CE" w:rsidRDefault="00060209" w:rsidP="00060209">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47EAA3A4" w14:textId="23B90546"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336,960,231.71</w:t>
                </w:r>
              </w:p>
            </w:tc>
            <w:tc>
              <w:tcPr>
                <w:tcW w:w="956" w:type="pct"/>
                <w:tcBorders>
                  <w:top w:val="outset" w:sz="4" w:space="0" w:color="auto"/>
                  <w:left w:val="outset" w:sz="4" w:space="0" w:color="auto"/>
                  <w:bottom w:val="outset" w:sz="4" w:space="0" w:color="auto"/>
                  <w:right w:val="outset" w:sz="4" w:space="0" w:color="auto"/>
                </w:tcBorders>
                <w:vAlign w:val="center"/>
              </w:tcPr>
              <w:p w14:paraId="0F94B129" w14:textId="2B8972E8"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421,258,074.26</w:t>
                </w:r>
              </w:p>
            </w:tc>
          </w:tr>
          <w:tr w:rsidR="00060209" w:rsidRPr="006409CE" w14:paraId="624F80D2" w14:textId="77777777" w:rsidTr="00412DDE">
            <w:tc>
              <w:tcPr>
                <w:tcW w:w="2568" w:type="pct"/>
                <w:tcBorders>
                  <w:top w:val="outset" w:sz="4" w:space="0" w:color="auto"/>
                  <w:left w:val="outset" w:sz="4" w:space="0" w:color="auto"/>
                  <w:bottom w:val="outset" w:sz="4" w:space="0" w:color="auto"/>
                  <w:right w:val="outset" w:sz="4" w:space="0" w:color="auto"/>
                </w:tcBorders>
              </w:tcPr>
              <w:p w14:paraId="4C83F54C" w14:textId="77777777" w:rsidR="00060209" w:rsidRPr="006409CE" w:rsidRDefault="00060209" w:rsidP="00060209">
                <w:pPr>
                  <w:rPr>
                    <w:rFonts w:ascii="Times New Roman" w:hAnsi="Times New Roman" w:cs="Times New Roman"/>
                    <w:color w:val="000000"/>
                    <w:szCs w:val="21"/>
                  </w:rPr>
                </w:pPr>
                <w:r w:rsidRPr="006409CE">
                  <w:rPr>
                    <w:rFonts w:ascii="Times New Roman" w:hAnsi="Times New Roman" w:cs="Times New Roman"/>
                    <w:b/>
                    <w:bCs/>
                    <w:szCs w:val="21"/>
                  </w:rPr>
                  <w:t>六、期末现金及现金等价物余额</w:t>
                </w:r>
              </w:p>
            </w:tc>
            <w:tc>
              <w:tcPr>
                <w:tcW w:w="482" w:type="pct"/>
                <w:tcBorders>
                  <w:top w:val="outset" w:sz="4" w:space="0" w:color="auto"/>
                  <w:left w:val="outset" w:sz="4" w:space="0" w:color="auto"/>
                  <w:bottom w:val="outset" w:sz="4" w:space="0" w:color="auto"/>
                  <w:right w:val="outset" w:sz="4" w:space="0" w:color="auto"/>
                </w:tcBorders>
              </w:tcPr>
              <w:p w14:paraId="7D664C28" w14:textId="77777777" w:rsidR="00060209" w:rsidRPr="006409CE" w:rsidRDefault="00060209" w:rsidP="00060209">
                <w:pPr>
                  <w:rPr>
                    <w:rFonts w:ascii="Times New Roman" w:hAnsi="Times New Roman" w:cs="Times New Roman"/>
                    <w:szCs w:val="21"/>
                  </w:rPr>
                </w:pPr>
              </w:p>
            </w:tc>
            <w:tc>
              <w:tcPr>
                <w:tcW w:w="994" w:type="pct"/>
                <w:tcBorders>
                  <w:top w:val="outset" w:sz="4" w:space="0" w:color="auto"/>
                  <w:left w:val="outset" w:sz="4" w:space="0" w:color="auto"/>
                  <w:bottom w:val="outset" w:sz="4" w:space="0" w:color="auto"/>
                  <w:right w:val="outset" w:sz="4" w:space="0" w:color="auto"/>
                </w:tcBorders>
                <w:vAlign w:val="center"/>
              </w:tcPr>
              <w:p w14:paraId="58849BC8" w14:textId="43D19188"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612,835,932.54</w:t>
                </w:r>
              </w:p>
            </w:tc>
            <w:tc>
              <w:tcPr>
                <w:tcW w:w="956" w:type="pct"/>
                <w:tcBorders>
                  <w:top w:val="outset" w:sz="4" w:space="0" w:color="auto"/>
                  <w:left w:val="outset" w:sz="4" w:space="0" w:color="auto"/>
                  <w:bottom w:val="outset" w:sz="4" w:space="0" w:color="auto"/>
                  <w:right w:val="outset" w:sz="4" w:space="0" w:color="auto"/>
                </w:tcBorders>
                <w:vAlign w:val="center"/>
              </w:tcPr>
              <w:p w14:paraId="72592E3B" w14:textId="62D2EB94" w:rsidR="00060209" w:rsidRPr="006409CE" w:rsidRDefault="00060209" w:rsidP="00060209">
                <w:pPr>
                  <w:jc w:val="right"/>
                  <w:rPr>
                    <w:rFonts w:ascii="Times New Roman" w:hAnsi="Times New Roman" w:cs="Times New Roman"/>
                    <w:szCs w:val="21"/>
                  </w:rPr>
                </w:pPr>
                <w:r w:rsidRPr="006409CE">
                  <w:rPr>
                    <w:rFonts w:ascii="Times New Roman" w:hAnsi="Times New Roman" w:cs="Times New Roman"/>
                  </w:rPr>
                  <w:t>336,960,231.71</w:t>
                </w:r>
              </w:p>
            </w:tc>
          </w:tr>
        </w:tbl>
        <w:p w14:paraId="1F0DEE01" w14:textId="77777777" w:rsidR="0067284A" w:rsidRPr="00002DF8" w:rsidRDefault="0067284A">
          <w:pPr>
            <w:pStyle w:val="152"/>
          </w:pPr>
        </w:p>
        <w:p w14:paraId="74705D8C" w14:textId="51FB0153" w:rsidR="0067284A" w:rsidRPr="00002DF8" w:rsidRDefault="0067284A">
          <w:pPr>
            <w:snapToGrid w:val="0"/>
            <w:spacing w:line="240" w:lineRule="atLeast"/>
            <w:ind w:rightChars="12" w:right="25"/>
            <w:rPr>
              <w:b/>
              <w:bCs/>
              <w:color w:val="FF0000"/>
              <w:szCs w:val="21"/>
            </w:rPr>
          </w:pPr>
          <w:r w:rsidRPr="00002DF8">
            <w:rPr>
              <w:rFonts w:hint="eastAsia"/>
              <w:szCs w:val="21"/>
            </w:rPr>
            <w:t>公司负责</w:t>
          </w:r>
          <w:r w:rsidRPr="00002DF8">
            <w:rPr>
              <w:szCs w:val="21"/>
            </w:rPr>
            <w:t>人</w:t>
          </w:r>
          <w:r w:rsidRPr="00002DF8">
            <w:rPr>
              <w:rFonts w:hint="eastAsia"/>
              <w:szCs w:val="21"/>
            </w:rPr>
            <w:t>：</w:t>
          </w:r>
          <w:sdt>
            <w:sdtPr>
              <w:rPr>
                <w:rFonts w:hint="eastAsia"/>
                <w:szCs w:val="21"/>
              </w:rPr>
              <w:alias w:val="公司负责人姓名"/>
              <w:tag w:val="_GBC_d1f7cb193ab444ff8482a06aad12f0db"/>
              <w:id w:val="10118253"/>
              <w:placeholder>
                <w:docPart w:val="GBC22222222222222222222222222222"/>
              </w:placeholder>
              <w:dataBinding w:prefixMappings="xmlns:clcid-mr='clcid-mr'" w:xpath="/*/clcid-mr:GongSiFuZeRenXingMing[not(@periodRef)]" w:storeItemID="{89EBAB94-44A0-46A2-B712-30D997D04A6D}"/>
              <w:text/>
            </w:sdtPr>
            <w:sdtContent>
              <w:r w:rsidR="003D4FC2" w:rsidRPr="00002DF8">
                <w:rPr>
                  <w:rFonts w:hint="eastAsia"/>
                  <w:szCs w:val="21"/>
                </w:rPr>
                <w:t>游玮</w:t>
              </w:r>
            </w:sdtContent>
          </w:sdt>
          <w:r w:rsidRPr="00002DF8">
            <w:rPr>
              <w:rFonts w:hint="eastAsia"/>
              <w:szCs w:val="21"/>
            </w:rPr>
            <w:t xml:space="preserve"> </w:t>
          </w:r>
          <w:r w:rsidRPr="00002DF8">
            <w:rPr>
              <w:szCs w:val="21"/>
            </w:rPr>
            <w:t>主管会计工作负责人</w:t>
          </w:r>
          <w:r w:rsidRPr="00002DF8">
            <w:rPr>
              <w:rFonts w:hint="eastAsia"/>
              <w:szCs w:val="21"/>
            </w:rPr>
            <w:t>：</w:t>
          </w:r>
          <w:sdt>
            <w:sdtPr>
              <w:rPr>
                <w:rFonts w:hint="eastAsia"/>
                <w:szCs w:val="21"/>
              </w:rPr>
              <w:alias w:val="主管会计工作负责人姓名"/>
              <w:tag w:val="_GBC_45110b4746914613a7aad68cef7b1bed"/>
              <w:id w:val="320321145"/>
              <w:placeholder>
                <w:docPart w:val="GBC22222222222222222222222222222"/>
              </w:placeholder>
              <w:dataBinding w:prefixMappings="xmlns:clcid-mr='clcid-mr'" w:xpath="/*/clcid-mr:ZhuGuanKuaiJiGongZuoFuZeRenXingMing[not(@periodRef)]" w:storeItemID="{89EBAB94-44A0-46A2-B712-30D997D04A6D}"/>
              <w:text/>
            </w:sdtPr>
            <w:sdtContent>
              <w:r w:rsidR="003D4FC2" w:rsidRPr="00002DF8">
                <w:rPr>
                  <w:rFonts w:hint="eastAsia"/>
                  <w:szCs w:val="21"/>
                </w:rPr>
                <w:t>康斌</w:t>
              </w:r>
            </w:sdtContent>
          </w:sdt>
          <w:r w:rsidRPr="00002DF8">
            <w:rPr>
              <w:rFonts w:hint="eastAsia"/>
              <w:szCs w:val="21"/>
            </w:rPr>
            <w:t xml:space="preserve"> </w:t>
          </w:r>
          <w:r w:rsidRPr="00002DF8">
            <w:rPr>
              <w:szCs w:val="21"/>
            </w:rPr>
            <w:t>会计机构负责人</w:t>
          </w:r>
          <w:r w:rsidRPr="00002DF8">
            <w:rPr>
              <w:rFonts w:hint="eastAsia"/>
              <w:szCs w:val="21"/>
            </w:rPr>
            <w:t>：</w:t>
          </w:r>
          <w:sdt>
            <w:sdtPr>
              <w:rPr>
                <w:rFonts w:hint="eastAsia"/>
                <w:szCs w:val="21"/>
              </w:rPr>
              <w:alias w:val="会计机构负责人姓名"/>
              <w:tag w:val="_GBC_e7d70223996e482d9871cfff87704452"/>
              <w:id w:val="-1420791212"/>
              <w:placeholder>
                <w:docPart w:val="GBC22222222222222222222222222222"/>
              </w:placeholder>
              <w:dataBinding w:prefixMappings="xmlns:clcid-mr='clcid-mr'" w:xpath="/*/clcid-mr:KuaiJiJiGouFuZeRenXingMing[not(@periodRef)]" w:storeItemID="{89EBAB94-44A0-46A2-B712-30D997D04A6D}"/>
              <w:text/>
            </w:sdtPr>
            <w:sdtContent>
              <w:r w:rsidR="003D4FC2" w:rsidRPr="00002DF8">
                <w:rPr>
                  <w:rFonts w:hint="eastAsia"/>
                  <w:szCs w:val="21"/>
                </w:rPr>
                <w:t>汪洋</w:t>
              </w:r>
            </w:sdtContent>
          </w:sdt>
        </w:p>
      </w:sdtContent>
    </w:sdt>
    <w:p w14:paraId="15C1C51D" w14:textId="35C7B7D9" w:rsidR="0067284A" w:rsidRPr="00002DF8" w:rsidRDefault="0067284A">
      <w:pPr>
        <w:rPr>
          <w:szCs w:val="21"/>
        </w:rPr>
      </w:pPr>
    </w:p>
    <w:p w14:paraId="49E4DC5E" w14:textId="51208FE6" w:rsidR="001D1701" w:rsidRPr="00002DF8" w:rsidRDefault="001D1701">
      <w:pPr>
        <w:rPr>
          <w:szCs w:val="21"/>
        </w:rPr>
      </w:pPr>
    </w:p>
    <w:p w14:paraId="693D58B2" w14:textId="7204D069" w:rsidR="001D1701" w:rsidRPr="00002DF8" w:rsidRDefault="001D1701">
      <w:pPr>
        <w:rPr>
          <w:szCs w:val="21"/>
        </w:rPr>
      </w:pPr>
    </w:p>
    <w:p w14:paraId="3DBC447B" w14:textId="77777777" w:rsidR="001D1701" w:rsidRPr="006409CE" w:rsidRDefault="001D1701">
      <w:pPr>
        <w:rPr>
          <w:rFonts w:ascii="Times New Roman" w:hAnsi="Times New Roman" w:cs="Times New Roman"/>
          <w:szCs w:val="21"/>
        </w:rPr>
      </w:pPr>
    </w:p>
    <w:p w14:paraId="45B3A9C0" w14:textId="77777777" w:rsidR="0067284A" w:rsidRPr="006409CE" w:rsidRDefault="0067284A">
      <w:pPr>
        <w:jc w:val="center"/>
        <w:rPr>
          <w:rFonts w:ascii="Times New Roman" w:hAnsi="Times New Roman" w:cs="Times New Roman"/>
          <w:b/>
          <w:bCs/>
          <w:szCs w:val="21"/>
        </w:rPr>
      </w:pPr>
    </w:p>
    <w:sdt>
      <w:sdtPr>
        <w:rPr>
          <w:rFonts w:ascii="Times New Roman" w:hAnsi="Times New Roman" w:cs="Times New Roman"/>
          <w:b/>
          <w:bCs/>
          <w:szCs w:val="21"/>
        </w:rPr>
        <w:tag w:val="_GBC_fa07832b39b14b348ba105d6cedbd7b8"/>
        <w:id w:val="1792781062"/>
        <w:placeholder>
          <w:docPart w:val="GBC22222222222222222222222222222"/>
        </w:placeholder>
      </w:sdtPr>
      <w:sdtEndPr>
        <w:rPr>
          <w:b w:val="0"/>
          <w:bCs w:val="0"/>
        </w:rPr>
      </w:sdtEndPr>
      <w:sdtContent>
        <w:p w14:paraId="1883F7C7" w14:textId="77777777" w:rsidR="0067284A" w:rsidRPr="006409CE" w:rsidRDefault="0067284A">
          <w:pPr>
            <w:jc w:val="center"/>
            <w:outlineLvl w:val="2"/>
            <w:rPr>
              <w:rFonts w:ascii="Times New Roman" w:hAnsi="Times New Roman" w:cs="Times New Roman"/>
              <w:b/>
              <w:bCs/>
              <w:szCs w:val="21"/>
            </w:rPr>
          </w:pPr>
          <w:r w:rsidRPr="006409CE">
            <w:rPr>
              <w:rFonts w:ascii="Times New Roman" w:hAnsi="Times New Roman" w:cs="Times New Roman"/>
              <w:b/>
              <w:bCs/>
              <w:szCs w:val="21"/>
            </w:rPr>
            <w:t>母公司现金流量表</w:t>
          </w:r>
        </w:p>
        <w:p w14:paraId="19C55CA5" w14:textId="1F0C9FAD" w:rsidR="0067284A" w:rsidRPr="006409CE" w:rsidRDefault="0067284A">
          <w:pPr>
            <w:jc w:val="center"/>
            <w:rPr>
              <w:rFonts w:ascii="Times New Roman" w:hAnsi="Times New Roman" w:cs="Times New Roman"/>
              <w:b/>
              <w:bCs/>
              <w:szCs w:val="21"/>
            </w:rPr>
          </w:pP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1—12</w:t>
          </w:r>
          <w:r w:rsidRPr="006409CE">
            <w:rPr>
              <w:rFonts w:ascii="Times New Roman" w:hAnsi="Times New Roman" w:cs="Times New Roman"/>
              <w:szCs w:val="21"/>
            </w:rPr>
            <w:t>月</w:t>
          </w:r>
        </w:p>
        <w:p w14:paraId="437FE721" w14:textId="0F79C2A9" w:rsidR="0067284A" w:rsidRPr="006409CE" w:rsidRDefault="0067284A">
          <w:pPr>
            <w:jc w:val="right"/>
            <w:rPr>
              <w:rFonts w:ascii="Times New Roman" w:hAnsi="Times New Roman" w:cs="Times New Roman"/>
              <w:szCs w:val="21"/>
            </w:rPr>
          </w:pPr>
          <w:r w:rsidRPr="006409CE">
            <w:rPr>
              <w:rFonts w:ascii="Times New Roman" w:hAnsi="Times New Roman" w:cs="Times New Roman"/>
              <w:szCs w:val="21"/>
            </w:rPr>
            <w:t>单位</w:t>
          </w:r>
          <w:r w:rsidRPr="006409CE">
            <w:rPr>
              <w:rFonts w:ascii="Times New Roman" w:hAnsi="Times New Roman" w:cs="Times New Roman"/>
              <w:szCs w:val="21"/>
            </w:rPr>
            <w:t>:</w:t>
          </w:r>
          <w:sdt>
            <w:sdtPr>
              <w:rPr>
                <w:rFonts w:ascii="Times New Roman" w:hAnsi="Times New Roman" w:cs="Times New Roman"/>
                <w:szCs w:val="21"/>
              </w:rPr>
              <w:alias w:val="单位：母公司现金流量表"/>
              <w:tag w:val="_GBC_993ead81b27a41dfaccaacfaec8b7c78"/>
              <w:id w:val="-171904551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r w:rsidRPr="006409CE">
            <w:rPr>
              <w:rFonts w:ascii="Times New Roman" w:hAnsi="Times New Roman" w:cs="Times New Roman"/>
              <w:szCs w:val="21"/>
            </w:rPr>
            <w:t>:</w:t>
          </w:r>
          <w:sdt>
            <w:sdtPr>
              <w:rPr>
                <w:rFonts w:ascii="Times New Roman" w:hAnsi="Times New Roman" w:cs="Times New Roman"/>
                <w:szCs w:val="21"/>
              </w:rPr>
              <w:alias w:val="币种：母公司现金流量表"/>
              <w:tag w:val="_GBC_2dd4b706d0a244a4b4c21166025356cc"/>
              <w:id w:val="-111012671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531"/>
            <w:gridCol w:w="851"/>
            <w:gridCol w:w="1701"/>
            <w:gridCol w:w="1740"/>
          </w:tblGrid>
          <w:tr w:rsidR="0067284A" w:rsidRPr="006409CE" w14:paraId="7136A4F0" w14:textId="77777777" w:rsidTr="00D56524">
            <w:tc>
              <w:tcPr>
                <w:tcW w:w="2568" w:type="pct"/>
                <w:tcBorders>
                  <w:top w:val="outset" w:sz="4" w:space="0" w:color="auto"/>
                  <w:left w:val="outset" w:sz="4" w:space="0" w:color="auto"/>
                  <w:bottom w:val="outset" w:sz="4" w:space="0" w:color="auto"/>
                  <w:right w:val="outset" w:sz="4" w:space="0" w:color="auto"/>
                </w:tcBorders>
              </w:tcPr>
              <w:sdt>
                <w:sdtPr>
                  <w:rPr>
                    <w:rFonts w:ascii="Times New Roman" w:hAnsi="Times New Roman" w:cs="Times New Roman"/>
                    <w:b/>
                  </w:rPr>
                  <w:tag w:val="_PLD_fa8a4a4fe8df4f0086d4a3f59744ef0c"/>
                  <w:id w:val="-2117211730"/>
                </w:sdtPr>
                <w:sdtContent>
                  <w:p w14:paraId="1CD2B7E1" w14:textId="77777777" w:rsidR="0067284A" w:rsidRPr="006409CE" w:rsidRDefault="0067284A">
                    <w:pPr>
                      <w:jc w:val="center"/>
                      <w:rPr>
                        <w:rFonts w:ascii="Times New Roman" w:hAnsi="Times New Roman" w:cs="Times New Roman"/>
                        <w:b/>
                      </w:rPr>
                    </w:pPr>
                    <w:r w:rsidRPr="006409CE">
                      <w:rPr>
                        <w:rFonts w:ascii="Times New Roman" w:hAnsi="Times New Roman" w:cs="Times New Roman"/>
                        <w:b/>
                      </w:rPr>
                      <w:t>项目</w:t>
                    </w:r>
                  </w:p>
                </w:sdtContent>
              </w:sdt>
            </w:tc>
            <w:tc>
              <w:tcPr>
                <w:tcW w:w="482" w:type="pct"/>
                <w:tcBorders>
                  <w:top w:val="outset" w:sz="4" w:space="0" w:color="auto"/>
                  <w:left w:val="outset" w:sz="4" w:space="0" w:color="auto"/>
                  <w:bottom w:val="outset" w:sz="4" w:space="0" w:color="auto"/>
                  <w:right w:val="outset" w:sz="4" w:space="0" w:color="auto"/>
                </w:tcBorders>
              </w:tcPr>
              <w:sdt>
                <w:sdtPr>
                  <w:rPr>
                    <w:rFonts w:ascii="Times New Roman" w:hAnsi="Times New Roman" w:cs="Times New Roman"/>
                    <w:b/>
                  </w:rPr>
                  <w:tag w:val="_PLD_e2b9d4cf46994f4f99a9560554670b54"/>
                  <w:id w:val="393169813"/>
                </w:sdtPr>
                <w:sdtContent>
                  <w:p w14:paraId="5AE4F2E0" w14:textId="77777777" w:rsidR="0067284A" w:rsidRPr="006409CE" w:rsidRDefault="0067284A">
                    <w:pPr>
                      <w:autoSpaceDE w:val="0"/>
                      <w:autoSpaceDN w:val="0"/>
                      <w:adjustRightInd w:val="0"/>
                      <w:jc w:val="center"/>
                      <w:rPr>
                        <w:rFonts w:ascii="Times New Roman" w:hAnsi="Times New Roman" w:cs="Times New Roman"/>
                        <w:b/>
                      </w:rPr>
                    </w:pPr>
                    <w:r w:rsidRPr="006409CE">
                      <w:rPr>
                        <w:rFonts w:ascii="Times New Roman" w:hAnsi="Times New Roman" w:cs="Times New Roman"/>
                        <w:b/>
                      </w:rPr>
                      <w:t>附注</w:t>
                    </w:r>
                  </w:p>
                </w:sdtContent>
              </w:sdt>
            </w:tc>
            <w:tc>
              <w:tcPr>
                <w:tcW w:w="964" w:type="pct"/>
                <w:tcBorders>
                  <w:top w:val="outset" w:sz="4" w:space="0" w:color="auto"/>
                  <w:left w:val="outset" w:sz="4" w:space="0" w:color="auto"/>
                  <w:bottom w:val="outset" w:sz="4" w:space="0" w:color="auto"/>
                  <w:right w:val="outset" w:sz="4" w:space="0" w:color="auto"/>
                </w:tcBorders>
              </w:tcPr>
              <w:sdt>
                <w:sdtPr>
                  <w:rPr>
                    <w:rFonts w:ascii="Times New Roman" w:hAnsi="Times New Roman" w:cs="Times New Roman"/>
                    <w:b/>
                  </w:rPr>
                  <w:tag w:val="_PLD_a5e1076b6ae14d71abde0e9180405588"/>
                  <w:id w:val="-702486130"/>
                </w:sdtPr>
                <w:sdtContent>
                  <w:p w14:paraId="1C4667CC" w14:textId="0A971183" w:rsidR="0067284A" w:rsidRPr="006409CE" w:rsidRDefault="0067284A">
                    <w:pPr>
                      <w:autoSpaceDE w:val="0"/>
                      <w:autoSpaceDN w:val="0"/>
                      <w:adjustRightInd w:val="0"/>
                      <w:jc w:val="center"/>
                      <w:rPr>
                        <w:rFonts w:ascii="Times New Roman" w:hAnsi="Times New Roman" w:cs="Times New Roman"/>
                        <w:b/>
                      </w:rPr>
                    </w:pPr>
                    <w:r w:rsidRPr="006409CE">
                      <w:rPr>
                        <w:rFonts w:ascii="Times New Roman" w:hAnsi="Times New Roman" w:cs="Times New Roman"/>
                        <w:b/>
                      </w:rPr>
                      <w:t>2023</w:t>
                    </w:r>
                    <w:r w:rsidRPr="006409CE">
                      <w:rPr>
                        <w:rFonts w:ascii="Times New Roman" w:hAnsi="Times New Roman" w:cs="Times New Roman"/>
                        <w:b/>
                      </w:rPr>
                      <w:t>年度</w:t>
                    </w:r>
                  </w:p>
                </w:sdtContent>
              </w:sdt>
            </w:tc>
            <w:tc>
              <w:tcPr>
                <w:tcW w:w="986" w:type="pct"/>
                <w:tcBorders>
                  <w:top w:val="outset" w:sz="4" w:space="0" w:color="auto"/>
                  <w:left w:val="outset" w:sz="4" w:space="0" w:color="auto"/>
                  <w:bottom w:val="outset" w:sz="4" w:space="0" w:color="auto"/>
                  <w:right w:val="outset" w:sz="4" w:space="0" w:color="auto"/>
                </w:tcBorders>
              </w:tcPr>
              <w:sdt>
                <w:sdtPr>
                  <w:rPr>
                    <w:rFonts w:ascii="Times New Roman" w:hAnsi="Times New Roman" w:cs="Times New Roman"/>
                    <w:b/>
                  </w:rPr>
                  <w:tag w:val="_PLD_9f1994ac47d2487c870c64df42698a51"/>
                  <w:id w:val="1279072447"/>
                </w:sdtPr>
                <w:sdtContent>
                  <w:p w14:paraId="5408D094" w14:textId="45CEBEB6" w:rsidR="0067284A" w:rsidRPr="006409CE" w:rsidRDefault="0067284A">
                    <w:pPr>
                      <w:autoSpaceDE w:val="0"/>
                      <w:autoSpaceDN w:val="0"/>
                      <w:adjustRightInd w:val="0"/>
                      <w:jc w:val="center"/>
                      <w:rPr>
                        <w:rFonts w:ascii="Times New Roman" w:hAnsi="Times New Roman" w:cs="Times New Roman"/>
                        <w:b/>
                      </w:rPr>
                    </w:pPr>
                    <w:r w:rsidRPr="006409CE">
                      <w:rPr>
                        <w:rFonts w:ascii="Times New Roman" w:hAnsi="Times New Roman" w:cs="Times New Roman"/>
                        <w:b/>
                      </w:rPr>
                      <w:t>2022</w:t>
                    </w:r>
                    <w:r w:rsidRPr="006409CE">
                      <w:rPr>
                        <w:rFonts w:ascii="Times New Roman" w:hAnsi="Times New Roman" w:cs="Times New Roman"/>
                        <w:b/>
                      </w:rPr>
                      <w:t>年度</w:t>
                    </w:r>
                  </w:p>
                </w:sdtContent>
              </w:sdt>
            </w:tc>
          </w:tr>
          <w:tr w:rsidR="0067284A" w:rsidRPr="006409CE" w14:paraId="5D62E3D4" w14:textId="77777777" w:rsidTr="004707A1">
            <w:sdt>
              <w:sdtPr>
                <w:rPr>
                  <w:rFonts w:ascii="Times New Roman" w:hAnsi="Times New Roman" w:cs="Times New Roman"/>
                </w:rPr>
                <w:tag w:val="_PLD_d5384e7a1c2841c78793ee2e647fdb97"/>
                <w:id w:val="-1430422142"/>
              </w:sdtPr>
              <w:sdtContent>
                <w:tc>
                  <w:tcPr>
                    <w:tcW w:w="5000" w:type="pct"/>
                    <w:gridSpan w:val="4"/>
                    <w:tcBorders>
                      <w:top w:val="outset" w:sz="4" w:space="0" w:color="auto"/>
                      <w:left w:val="outset" w:sz="4" w:space="0" w:color="auto"/>
                      <w:bottom w:val="outset" w:sz="4" w:space="0" w:color="auto"/>
                      <w:right w:val="outset" w:sz="4" w:space="0" w:color="auto"/>
                    </w:tcBorders>
                  </w:tcPr>
                  <w:p w14:paraId="0CFCE827" w14:textId="22D78141" w:rsidR="0067284A" w:rsidRPr="006409CE" w:rsidRDefault="0067284A">
                    <w:pPr>
                      <w:rPr>
                        <w:rFonts w:ascii="Times New Roman" w:hAnsi="Times New Roman" w:cs="Times New Roman"/>
                        <w:szCs w:val="21"/>
                      </w:rPr>
                    </w:pPr>
                    <w:r w:rsidRPr="006409CE">
                      <w:rPr>
                        <w:rFonts w:ascii="Times New Roman" w:hAnsi="Times New Roman" w:cs="Times New Roman"/>
                        <w:b/>
                        <w:bCs/>
                        <w:szCs w:val="21"/>
                      </w:rPr>
                      <w:t>一、经营活动产生的现金流量：</w:t>
                    </w:r>
                  </w:p>
                </w:tc>
              </w:sdtContent>
            </w:sdt>
          </w:tr>
          <w:tr w:rsidR="00541EA3" w:rsidRPr="006409CE" w14:paraId="3AB5848D" w14:textId="77777777" w:rsidTr="00D56524">
            <w:tc>
              <w:tcPr>
                <w:tcW w:w="2568" w:type="pct"/>
                <w:tcBorders>
                  <w:top w:val="outset" w:sz="4" w:space="0" w:color="auto"/>
                  <w:left w:val="outset" w:sz="4" w:space="0" w:color="auto"/>
                  <w:bottom w:val="outset" w:sz="4" w:space="0" w:color="auto"/>
                  <w:right w:val="outset" w:sz="4" w:space="0" w:color="auto"/>
                </w:tcBorders>
              </w:tcPr>
              <w:p w14:paraId="35CB16AE" w14:textId="77777777" w:rsidR="00541EA3" w:rsidRPr="006409CE" w:rsidRDefault="00541EA3" w:rsidP="00541EA3">
                <w:pPr>
                  <w:ind w:firstLineChars="100" w:firstLine="210"/>
                  <w:rPr>
                    <w:rFonts w:ascii="Times New Roman" w:hAnsi="Times New Roman" w:cs="Times New Roman"/>
                    <w:color w:val="000000"/>
                    <w:szCs w:val="21"/>
                  </w:rPr>
                </w:pPr>
                <w:r w:rsidRPr="006409CE">
                  <w:rPr>
                    <w:rFonts w:ascii="Times New Roman" w:hAnsi="Times New Roman" w:cs="Times New Roman"/>
                    <w:szCs w:val="21"/>
                  </w:rPr>
                  <w:t>销售商品、提供劳务收到的现金</w:t>
                </w:r>
              </w:p>
            </w:tc>
            <w:tc>
              <w:tcPr>
                <w:tcW w:w="482" w:type="pct"/>
                <w:tcBorders>
                  <w:top w:val="outset" w:sz="4" w:space="0" w:color="auto"/>
                  <w:left w:val="outset" w:sz="4" w:space="0" w:color="auto"/>
                  <w:bottom w:val="outset" w:sz="4" w:space="0" w:color="auto"/>
                  <w:right w:val="outset" w:sz="4" w:space="0" w:color="auto"/>
                </w:tcBorders>
              </w:tcPr>
              <w:p w14:paraId="4B31E2CF" w14:textId="77777777" w:rsidR="00541EA3" w:rsidRPr="006409CE" w:rsidRDefault="00541EA3" w:rsidP="00541EA3">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53D6F19F" w14:textId="3B0E3A76" w:rsidR="00541EA3" w:rsidRPr="006409CE" w:rsidRDefault="00541EA3" w:rsidP="00541EA3">
                <w:pPr>
                  <w:jc w:val="right"/>
                  <w:rPr>
                    <w:rFonts w:ascii="Times New Roman" w:hAnsi="Times New Roman" w:cs="Times New Roman"/>
                    <w:szCs w:val="21"/>
                  </w:rPr>
                </w:pPr>
                <w:r w:rsidRPr="006409CE">
                  <w:rPr>
                    <w:rFonts w:ascii="Times New Roman" w:hAnsi="Times New Roman" w:cs="Times New Roman"/>
                  </w:rPr>
                  <w:t>628,683,530.96</w:t>
                </w:r>
              </w:p>
            </w:tc>
            <w:tc>
              <w:tcPr>
                <w:tcW w:w="986" w:type="pct"/>
                <w:tcBorders>
                  <w:top w:val="outset" w:sz="4" w:space="0" w:color="auto"/>
                  <w:left w:val="outset" w:sz="4" w:space="0" w:color="auto"/>
                  <w:bottom w:val="outset" w:sz="4" w:space="0" w:color="auto"/>
                  <w:right w:val="outset" w:sz="4" w:space="0" w:color="auto"/>
                </w:tcBorders>
                <w:vAlign w:val="center"/>
              </w:tcPr>
              <w:p w14:paraId="7800331B" w14:textId="64D95796" w:rsidR="00541EA3" w:rsidRPr="006409CE" w:rsidRDefault="00541EA3" w:rsidP="00541EA3">
                <w:pPr>
                  <w:jc w:val="right"/>
                  <w:rPr>
                    <w:rFonts w:ascii="Times New Roman" w:hAnsi="Times New Roman" w:cs="Times New Roman"/>
                    <w:szCs w:val="21"/>
                  </w:rPr>
                </w:pPr>
                <w:r w:rsidRPr="006409CE">
                  <w:rPr>
                    <w:rFonts w:ascii="Times New Roman" w:hAnsi="Times New Roman" w:cs="Times New Roman"/>
                  </w:rPr>
                  <w:t>522,368,092.47</w:t>
                </w:r>
              </w:p>
            </w:tc>
          </w:tr>
          <w:tr w:rsidR="00541EA3" w:rsidRPr="006409CE" w14:paraId="369E8094" w14:textId="77777777" w:rsidTr="00D56524">
            <w:tc>
              <w:tcPr>
                <w:tcW w:w="2568" w:type="pct"/>
                <w:tcBorders>
                  <w:top w:val="outset" w:sz="4" w:space="0" w:color="auto"/>
                  <w:left w:val="outset" w:sz="4" w:space="0" w:color="auto"/>
                  <w:bottom w:val="outset" w:sz="4" w:space="0" w:color="auto"/>
                  <w:right w:val="outset" w:sz="4" w:space="0" w:color="auto"/>
                </w:tcBorders>
              </w:tcPr>
              <w:p w14:paraId="60AAE4DF" w14:textId="77777777" w:rsidR="00541EA3" w:rsidRPr="006409CE" w:rsidRDefault="00541EA3" w:rsidP="00541EA3">
                <w:pPr>
                  <w:ind w:firstLineChars="100" w:firstLine="210"/>
                  <w:rPr>
                    <w:rFonts w:ascii="Times New Roman" w:hAnsi="Times New Roman" w:cs="Times New Roman"/>
                    <w:color w:val="000000"/>
                    <w:szCs w:val="21"/>
                  </w:rPr>
                </w:pPr>
                <w:r w:rsidRPr="006409CE">
                  <w:rPr>
                    <w:rFonts w:ascii="Times New Roman" w:hAnsi="Times New Roman" w:cs="Times New Roman"/>
                    <w:szCs w:val="21"/>
                  </w:rPr>
                  <w:t>收到的税费返还</w:t>
                </w:r>
              </w:p>
            </w:tc>
            <w:tc>
              <w:tcPr>
                <w:tcW w:w="482" w:type="pct"/>
                <w:tcBorders>
                  <w:top w:val="outset" w:sz="4" w:space="0" w:color="auto"/>
                  <w:left w:val="outset" w:sz="4" w:space="0" w:color="auto"/>
                  <w:bottom w:val="outset" w:sz="4" w:space="0" w:color="auto"/>
                  <w:right w:val="outset" w:sz="4" w:space="0" w:color="auto"/>
                </w:tcBorders>
              </w:tcPr>
              <w:p w14:paraId="171B1C13" w14:textId="77777777" w:rsidR="00541EA3" w:rsidRPr="006409CE" w:rsidRDefault="00541EA3" w:rsidP="00541EA3">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0610CF4F" w14:textId="23FC7174" w:rsidR="00541EA3" w:rsidRPr="006409CE" w:rsidRDefault="00541EA3" w:rsidP="00541EA3">
                <w:pPr>
                  <w:jc w:val="right"/>
                  <w:rPr>
                    <w:rFonts w:ascii="Times New Roman" w:hAnsi="Times New Roman" w:cs="Times New Roman"/>
                    <w:szCs w:val="21"/>
                  </w:rPr>
                </w:pPr>
                <w:r w:rsidRPr="006409CE">
                  <w:rPr>
                    <w:rFonts w:ascii="Times New Roman" w:hAnsi="Times New Roman" w:cs="Times New Roman"/>
                  </w:rPr>
                  <w:t>647,261.79</w:t>
                </w:r>
              </w:p>
            </w:tc>
            <w:tc>
              <w:tcPr>
                <w:tcW w:w="986" w:type="pct"/>
                <w:tcBorders>
                  <w:top w:val="outset" w:sz="4" w:space="0" w:color="auto"/>
                  <w:left w:val="outset" w:sz="4" w:space="0" w:color="auto"/>
                  <w:bottom w:val="outset" w:sz="4" w:space="0" w:color="auto"/>
                  <w:right w:val="outset" w:sz="4" w:space="0" w:color="auto"/>
                </w:tcBorders>
                <w:vAlign w:val="center"/>
              </w:tcPr>
              <w:p w14:paraId="4DEDCB56" w14:textId="363734DE" w:rsidR="00541EA3" w:rsidRPr="006409CE" w:rsidRDefault="00541EA3" w:rsidP="00541EA3">
                <w:pPr>
                  <w:jc w:val="right"/>
                  <w:rPr>
                    <w:rFonts w:ascii="Times New Roman" w:hAnsi="Times New Roman" w:cs="Times New Roman"/>
                    <w:szCs w:val="21"/>
                  </w:rPr>
                </w:pPr>
                <w:r w:rsidRPr="006409CE">
                  <w:rPr>
                    <w:rFonts w:ascii="Times New Roman" w:hAnsi="Times New Roman" w:cs="Times New Roman"/>
                  </w:rPr>
                  <w:t>31,530,845.10</w:t>
                </w:r>
              </w:p>
            </w:tc>
          </w:tr>
          <w:tr w:rsidR="00541EA3" w:rsidRPr="006409CE" w14:paraId="62B858B9" w14:textId="77777777" w:rsidTr="00D56524">
            <w:tc>
              <w:tcPr>
                <w:tcW w:w="2568" w:type="pct"/>
                <w:tcBorders>
                  <w:top w:val="outset" w:sz="4" w:space="0" w:color="auto"/>
                  <w:left w:val="outset" w:sz="4" w:space="0" w:color="auto"/>
                  <w:bottom w:val="outset" w:sz="4" w:space="0" w:color="auto"/>
                  <w:right w:val="outset" w:sz="4" w:space="0" w:color="auto"/>
                </w:tcBorders>
              </w:tcPr>
              <w:p w14:paraId="79B77B8A" w14:textId="77777777" w:rsidR="00541EA3" w:rsidRPr="006409CE" w:rsidRDefault="00541EA3" w:rsidP="00541EA3">
                <w:pPr>
                  <w:ind w:firstLineChars="100" w:firstLine="210"/>
                  <w:rPr>
                    <w:rFonts w:ascii="Times New Roman" w:hAnsi="Times New Roman" w:cs="Times New Roman"/>
                    <w:color w:val="000000"/>
                    <w:szCs w:val="21"/>
                  </w:rPr>
                </w:pPr>
                <w:r w:rsidRPr="006409CE">
                  <w:rPr>
                    <w:rFonts w:ascii="Times New Roman" w:hAnsi="Times New Roman" w:cs="Times New Roman"/>
                    <w:szCs w:val="21"/>
                  </w:rPr>
                  <w:t>收到其他与经营活动有关的现金</w:t>
                </w:r>
              </w:p>
            </w:tc>
            <w:tc>
              <w:tcPr>
                <w:tcW w:w="482" w:type="pct"/>
                <w:tcBorders>
                  <w:top w:val="outset" w:sz="4" w:space="0" w:color="auto"/>
                  <w:left w:val="outset" w:sz="4" w:space="0" w:color="auto"/>
                  <w:bottom w:val="outset" w:sz="4" w:space="0" w:color="auto"/>
                  <w:right w:val="outset" w:sz="4" w:space="0" w:color="auto"/>
                </w:tcBorders>
              </w:tcPr>
              <w:p w14:paraId="0F0B4BCE" w14:textId="77777777" w:rsidR="00541EA3" w:rsidRPr="006409CE" w:rsidRDefault="00541EA3" w:rsidP="00541EA3">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3F67DC40" w14:textId="5C253552" w:rsidR="00541EA3" w:rsidRPr="006409CE" w:rsidRDefault="00541EA3" w:rsidP="00541EA3">
                <w:pPr>
                  <w:jc w:val="right"/>
                  <w:rPr>
                    <w:rFonts w:ascii="Times New Roman" w:hAnsi="Times New Roman" w:cs="Times New Roman"/>
                    <w:szCs w:val="21"/>
                  </w:rPr>
                </w:pPr>
                <w:r w:rsidRPr="006409CE">
                  <w:rPr>
                    <w:rFonts w:ascii="Times New Roman" w:hAnsi="Times New Roman" w:cs="Times New Roman"/>
                  </w:rPr>
                  <w:t>71,967,783.58</w:t>
                </w:r>
              </w:p>
            </w:tc>
            <w:tc>
              <w:tcPr>
                <w:tcW w:w="986" w:type="pct"/>
                <w:tcBorders>
                  <w:top w:val="outset" w:sz="4" w:space="0" w:color="auto"/>
                  <w:left w:val="outset" w:sz="4" w:space="0" w:color="auto"/>
                  <w:bottom w:val="outset" w:sz="4" w:space="0" w:color="auto"/>
                  <w:right w:val="outset" w:sz="4" w:space="0" w:color="auto"/>
                </w:tcBorders>
                <w:vAlign w:val="center"/>
              </w:tcPr>
              <w:p w14:paraId="0E7968DB" w14:textId="212F643F" w:rsidR="00541EA3" w:rsidRPr="006409CE" w:rsidRDefault="00541EA3" w:rsidP="00541EA3">
                <w:pPr>
                  <w:jc w:val="right"/>
                  <w:rPr>
                    <w:rFonts w:ascii="Times New Roman" w:hAnsi="Times New Roman" w:cs="Times New Roman"/>
                    <w:szCs w:val="21"/>
                  </w:rPr>
                </w:pPr>
                <w:r w:rsidRPr="006409CE">
                  <w:rPr>
                    <w:rFonts w:ascii="Times New Roman" w:hAnsi="Times New Roman" w:cs="Times New Roman"/>
                  </w:rPr>
                  <w:t>93,689,081.20</w:t>
                </w:r>
              </w:p>
            </w:tc>
          </w:tr>
          <w:tr w:rsidR="00541EA3" w:rsidRPr="006409CE" w14:paraId="5DFCA7BD" w14:textId="77777777" w:rsidTr="00D56524">
            <w:tc>
              <w:tcPr>
                <w:tcW w:w="2568" w:type="pct"/>
                <w:tcBorders>
                  <w:top w:val="outset" w:sz="4" w:space="0" w:color="auto"/>
                  <w:left w:val="outset" w:sz="4" w:space="0" w:color="auto"/>
                  <w:bottom w:val="outset" w:sz="4" w:space="0" w:color="auto"/>
                  <w:right w:val="outset" w:sz="4" w:space="0" w:color="auto"/>
                </w:tcBorders>
              </w:tcPr>
              <w:p w14:paraId="55308FC4" w14:textId="77777777" w:rsidR="00541EA3" w:rsidRPr="006409CE" w:rsidRDefault="00541EA3" w:rsidP="00541EA3">
                <w:pPr>
                  <w:ind w:firstLineChars="200" w:firstLine="420"/>
                  <w:rPr>
                    <w:rFonts w:ascii="Times New Roman" w:hAnsi="Times New Roman" w:cs="Times New Roman"/>
                    <w:color w:val="000000"/>
                    <w:szCs w:val="21"/>
                  </w:rPr>
                </w:pPr>
                <w:r w:rsidRPr="006409CE">
                  <w:rPr>
                    <w:rFonts w:ascii="Times New Roman" w:hAnsi="Times New Roman" w:cs="Times New Roman"/>
                    <w:szCs w:val="21"/>
                  </w:rPr>
                  <w:t>经营活动现金流入小计</w:t>
                </w:r>
              </w:p>
            </w:tc>
            <w:tc>
              <w:tcPr>
                <w:tcW w:w="482" w:type="pct"/>
                <w:tcBorders>
                  <w:top w:val="outset" w:sz="4" w:space="0" w:color="auto"/>
                  <w:left w:val="outset" w:sz="4" w:space="0" w:color="auto"/>
                  <w:bottom w:val="outset" w:sz="4" w:space="0" w:color="auto"/>
                  <w:right w:val="outset" w:sz="4" w:space="0" w:color="auto"/>
                </w:tcBorders>
              </w:tcPr>
              <w:p w14:paraId="430834E2" w14:textId="77777777" w:rsidR="00541EA3" w:rsidRPr="006409CE" w:rsidRDefault="00541EA3" w:rsidP="00541EA3">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2CE1A469" w14:textId="0A156E92" w:rsidR="00541EA3" w:rsidRPr="006409CE" w:rsidRDefault="00541EA3" w:rsidP="00541EA3">
                <w:pPr>
                  <w:jc w:val="right"/>
                  <w:rPr>
                    <w:rFonts w:ascii="Times New Roman" w:hAnsi="Times New Roman" w:cs="Times New Roman"/>
                    <w:szCs w:val="21"/>
                  </w:rPr>
                </w:pPr>
                <w:r w:rsidRPr="006409CE">
                  <w:rPr>
                    <w:rFonts w:ascii="Times New Roman" w:hAnsi="Times New Roman" w:cs="Times New Roman"/>
                  </w:rPr>
                  <w:t>701,298,576.33</w:t>
                </w:r>
              </w:p>
            </w:tc>
            <w:tc>
              <w:tcPr>
                <w:tcW w:w="986" w:type="pct"/>
                <w:tcBorders>
                  <w:top w:val="outset" w:sz="4" w:space="0" w:color="auto"/>
                  <w:left w:val="outset" w:sz="4" w:space="0" w:color="auto"/>
                  <w:bottom w:val="outset" w:sz="4" w:space="0" w:color="auto"/>
                  <w:right w:val="outset" w:sz="4" w:space="0" w:color="auto"/>
                </w:tcBorders>
                <w:vAlign w:val="center"/>
              </w:tcPr>
              <w:p w14:paraId="676D0F9B" w14:textId="6AC1BC7F" w:rsidR="00541EA3" w:rsidRPr="006409CE" w:rsidRDefault="00541EA3" w:rsidP="00541EA3">
                <w:pPr>
                  <w:jc w:val="right"/>
                  <w:rPr>
                    <w:rFonts w:ascii="Times New Roman" w:hAnsi="Times New Roman" w:cs="Times New Roman"/>
                    <w:szCs w:val="21"/>
                  </w:rPr>
                </w:pPr>
                <w:r w:rsidRPr="006409CE">
                  <w:rPr>
                    <w:rFonts w:ascii="Times New Roman" w:hAnsi="Times New Roman" w:cs="Times New Roman"/>
                  </w:rPr>
                  <w:t>647,588,018.77</w:t>
                </w:r>
              </w:p>
            </w:tc>
          </w:tr>
          <w:tr w:rsidR="00D56524" w:rsidRPr="006409CE" w14:paraId="5AFCAB7C" w14:textId="77777777" w:rsidTr="00D56524">
            <w:tc>
              <w:tcPr>
                <w:tcW w:w="2568" w:type="pct"/>
                <w:tcBorders>
                  <w:top w:val="outset" w:sz="4" w:space="0" w:color="auto"/>
                  <w:left w:val="outset" w:sz="4" w:space="0" w:color="auto"/>
                  <w:bottom w:val="outset" w:sz="4" w:space="0" w:color="auto"/>
                  <w:right w:val="outset" w:sz="4" w:space="0" w:color="auto"/>
                </w:tcBorders>
              </w:tcPr>
              <w:p w14:paraId="40BBF638" w14:textId="77777777" w:rsidR="00D56524" w:rsidRPr="006409CE" w:rsidRDefault="00D56524" w:rsidP="00D56524">
                <w:pPr>
                  <w:ind w:firstLineChars="100" w:firstLine="210"/>
                  <w:rPr>
                    <w:rFonts w:ascii="Times New Roman" w:hAnsi="Times New Roman" w:cs="Times New Roman"/>
                    <w:szCs w:val="21"/>
                  </w:rPr>
                </w:pPr>
                <w:r w:rsidRPr="006409CE">
                  <w:rPr>
                    <w:rFonts w:ascii="Times New Roman" w:hAnsi="Times New Roman" w:cs="Times New Roman"/>
                    <w:szCs w:val="21"/>
                  </w:rPr>
                  <w:t>购买商品、接受劳务支付的现金</w:t>
                </w:r>
              </w:p>
            </w:tc>
            <w:tc>
              <w:tcPr>
                <w:tcW w:w="482" w:type="pct"/>
                <w:tcBorders>
                  <w:top w:val="outset" w:sz="4" w:space="0" w:color="auto"/>
                  <w:left w:val="outset" w:sz="4" w:space="0" w:color="auto"/>
                  <w:bottom w:val="outset" w:sz="4" w:space="0" w:color="auto"/>
                  <w:right w:val="outset" w:sz="4" w:space="0" w:color="auto"/>
                </w:tcBorders>
              </w:tcPr>
              <w:p w14:paraId="05E1A627"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3CAFD78C" w14:textId="4D09C9D9"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557,255,701.44</w:t>
                </w:r>
              </w:p>
            </w:tc>
            <w:tc>
              <w:tcPr>
                <w:tcW w:w="986" w:type="pct"/>
                <w:tcBorders>
                  <w:top w:val="outset" w:sz="4" w:space="0" w:color="auto"/>
                  <w:left w:val="outset" w:sz="4" w:space="0" w:color="auto"/>
                  <w:bottom w:val="outset" w:sz="4" w:space="0" w:color="auto"/>
                  <w:right w:val="outset" w:sz="4" w:space="0" w:color="auto"/>
                </w:tcBorders>
                <w:vAlign w:val="center"/>
              </w:tcPr>
              <w:p w14:paraId="40ECE43C" w14:textId="61B71060"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458,730,534.97</w:t>
                </w:r>
              </w:p>
            </w:tc>
          </w:tr>
          <w:tr w:rsidR="00D56524" w:rsidRPr="006409CE" w14:paraId="22500919" w14:textId="77777777" w:rsidTr="00D56524">
            <w:tc>
              <w:tcPr>
                <w:tcW w:w="2568" w:type="pct"/>
                <w:tcBorders>
                  <w:top w:val="outset" w:sz="4" w:space="0" w:color="auto"/>
                  <w:left w:val="outset" w:sz="4" w:space="0" w:color="auto"/>
                  <w:bottom w:val="outset" w:sz="4" w:space="0" w:color="auto"/>
                  <w:right w:val="outset" w:sz="4" w:space="0" w:color="auto"/>
                </w:tcBorders>
              </w:tcPr>
              <w:p w14:paraId="2A4B9E26" w14:textId="557BD9B0" w:rsidR="00D56524" w:rsidRPr="006409CE" w:rsidRDefault="00D56524" w:rsidP="00D56524">
                <w:pPr>
                  <w:ind w:firstLineChars="100" w:firstLine="210"/>
                  <w:rPr>
                    <w:rFonts w:ascii="Times New Roman" w:hAnsi="Times New Roman" w:cs="Times New Roman"/>
                    <w:szCs w:val="21"/>
                  </w:rPr>
                </w:pPr>
                <w:r w:rsidRPr="006409CE">
                  <w:rPr>
                    <w:rFonts w:ascii="Times New Roman" w:hAnsi="Times New Roman" w:cs="Times New Roman"/>
                    <w:szCs w:val="21"/>
                  </w:rPr>
                  <w:t>支付给职工及为职工支付的现金</w:t>
                </w:r>
              </w:p>
            </w:tc>
            <w:tc>
              <w:tcPr>
                <w:tcW w:w="482" w:type="pct"/>
                <w:tcBorders>
                  <w:top w:val="outset" w:sz="4" w:space="0" w:color="auto"/>
                  <w:left w:val="outset" w:sz="4" w:space="0" w:color="auto"/>
                  <w:bottom w:val="outset" w:sz="4" w:space="0" w:color="auto"/>
                  <w:right w:val="outset" w:sz="4" w:space="0" w:color="auto"/>
                </w:tcBorders>
              </w:tcPr>
              <w:p w14:paraId="31FED313"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17F44D62" w14:textId="6705087C"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108,553,547.22</w:t>
                </w:r>
              </w:p>
            </w:tc>
            <w:tc>
              <w:tcPr>
                <w:tcW w:w="986" w:type="pct"/>
                <w:tcBorders>
                  <w:top w:val="outset" w:sz="4" w:space="0" w:color="auto"/>
                  <w:left w:val="outset" w:sz="4" w:space="0" w:color="auto"/>
                  <w:bottom w:val="outset" w:sz="4" w:space="0" w:color="auto"/>
                  <w:right w:val="outset" w:sz="4" w:space="0" w:color="auto"/>
                </w:tcBorders>
                <w:vAlign w:val="center"/>
              </w:tcPr>
              <w:p w14:paraId="1249550A" w14:textId="206938EE"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123,097,229.50</w:t>
                </w:r>
              </w:p>
            </w:tc>
          </w:tr>
          <w:tr w:rsidR="00D56524" w:rsidRPr="006409CE" w14:paraId="011F8B77" w14:textId="77777777" w:rsidTr="00D56524">
            <w:tc>
              <w:tcPr>
                <w:tcW w:w="2568" w:type="pct"/>
                <w:tcBorders>
                  <w:top w:val="outset" w:sz="4" w:space="0" w:color="auto"/>
                  <w:left w:val="outset" w:sz="4" w:space="0" w:color="auto"/>
                  <w:bottom w:val="outset" w:sz="4" w:space="0" w:color="auto"/>
                  <w:right w:val="outset" w:sz="4" w:space="0" w:color="auto"/>
                </w:tcBorders>
              </w:tcPr>
              <w:p w14:paraId="7379BADA" w14:textId="77777777" w:rsidR="00D56524" w:rsidRPr="006409CE" w:rsidRDefault="00D56524" w:rsidP="00D56524">
                <w:pPr>
                  <w:ind w:firstLineChars="100" w:firstLine="210"/>
                  <w:rPr>
                    <w:rFonts w:ascii="Times New Roman" w:hAnsi="Times New Roman" w:cs="Times New Roman"/>
                    <w:szCs w:val="21"/>
                  </w:rPr>
                </w:pPr>
                <w:r w:rsidRPr="006409CE">
                  <w:rPr>
                    <w:rFonts w:ascii="Times New Roman" w:hAnsi="Times New Roman" w:cs="Times New Roman"/>
                    <w:szCs w:val="21"/>
                  </w:rPr>
                  <w:t>支付的各项税费</w:t>
                </w:r>
              </w:p>
            </w:tc>
            <w:tc>
              <w:tcPr>
                <w:tcW w:w="482" w:type="pct"/>
                <w:tcBorders>
                  <w:top w:val="outset" w:sz="4" w:space="0" w:color="auto"/>
                  <w:left w:val="outset" w:sz="4" w:space="0" w:color="auto"/>
                  <w:bottom w:val="outset" w:sz="4" w:space="0" w:color="auto"/>
                  <w:right w:val="outset" w:sz="4" w:space="0" w:color="auto"/>
                </w:tcBorders>
              </w:tcPr>
              <w:p w14:paraId="200234EF"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0FB5727E" w14:textId="27EE85D1"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21,920,431.81</w:t>
                </w:r>
              </w:p>
            </w:tc>
            <w:tc>
              <w:tcPr>
                <w:tcW w:w="986" w:type="pct"/>
                <w:tcBorders>
                  <w:top w:val="outset" w:sz="4" w:space="0" w:color="auto"/>
                  <w:left w:val="outset" w:sz="4" w:space="0" w:color="auto"/>
                  <w:bottom w:val="outset" w:sz="4" w:space="0" w:color="auto"/>
                  <w:right w:val="outset" w:sz="4" w:space="0" w:color="auto"/>
                </w:tcBorders>
                <w:vAlign w:val="center"/>
              </w:tcPr>
              <w:p w14:paraId="3EF6120E" w14:textId="7C1FCEB4"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13,256,421.20</w:t>
                </w:r>
              </w:p>
            </w:tc>
          </w:tr>
          <w:tr w:rsidR="00D56524" w:rsidRPr="006409CE" w14:paraId="1A0C6A8C" w14:textId="77777777" w:rsidTr="00D56524">
            <w:tc>
              <w:tcPr>
                <w:tcW w:w="2568" w:type="pct"/>
                <w:tcBorders>
                  <w:top w:val="outset" w:sz="4" w:space="0" w:color="auto"/>
                  <w:left w:val="outset" w:sz="4" w:space="0" w:color="auto"/>
                  <w:bottom w:val="outset" w:sz="4" w:space="0" w:color="auto"/>
                  <w:right w:val="outset" w:sz="4" w:space="0" w:color="auto"/>
                </w:tcBorders>
              </w:tcPr>
              <w:p w14:paraId="323608AE" w14:textId="77777777" w:rsidR="00D56524" w:rsidRPr="006409CE" w:rsidRDefault="00D56524" w:rsidP="00D56524">
                <w:pPr>
                  <w:ind w:firstLineChars="100" w:firstLine="210"/>
                  <w:rPr>
                    <w:rFonts w:ascii="Times New Roman" w:hAnsi="Times New Roman" w:cs="Times New Roman"/>
                    <w:szCs w:val="21"/>
                  </w:rPr>
                </w:pPr>
                <w:r w:rsidRPr="006409CE">
                  <w:rPr>
                    <w:rFonts w:ascii="Times New Roman" w:hAnsi="Times New Roman" w:cs="Times New Roman"/>
                    <w:szCs w:val="21"/>
                  </w:rPr>
                  <w:t>支付其他与经营活动有关的现金</w:t>
                </w:r>
              </w:p>
            </w:tc>
            <w:tc>
              <w:tcPr>
                <w:tcW w:w="482" w:type="pct"/>
                <w:tcBorders>
                  <w:top w:val="outset" w:sz="4" w:space="0" w:color="auto"/>
                  <w:left w:val="outset" w:sz="4" w:space="0" w:color="auto"/>
                  <w:bottom w:val="outset" w:sz="4" w:space="0" w:color="auto"/>
                  <w:right w:val="outset" w:sz="4" w:space="0" w:color="auto"/>
                </w:tcBorders>
              </w:tcPr>
              <w:p w14:paraId="5DF7DABF"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088FA712" w14:textId="3260674C"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136,824,483.77</w:t>
                </w:r>
              </w:p>
            </w:tc>
            <w:tc>
              <w:tcPr>
                <w:tcW w:w="986" w:type="pct"/>
                <w:tcBorders>
                  <w:top w:val="outset" w:sz="4" w:space="0" w:color="auto"/>
                  <w:left w:val="outset" w:sz="4" w:space="0" w:color="auto"/>
                  <w:bottom w:val="outset" w:sz="4" w:space="0" w:color="auto"/>
                  <w:right w:val="outset" w:sz="4" w:space="0" w:color="auto"/>
                </w:tcBorders>
                <w:vAlign w:val="center"/>
              </w:tcPr>
              <w:p w14:paraId="0A0918E3" w14:textId="401DE384"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119,085,082.44</w:t>
                </w:r>
              </w:p>
            </w:tc>
          </w:tr>
          <w:tr w:rsidR="00D56524" w:rsidRPr="006409CE" w14:paraId="071FC1DC" w14:textId="77777777" w:rsidTr="00D56524">
            <w:tc>
              <w:tcPr>
                <w:tcW w:w="2568" w:type="pct"/>
                <w:tcBorders>
                  <w:top w:val="outset" w:sz="4" w:space="0" w:color="auto"/>
                  <w:left w:val="outset" w:sz="4" w:space="0" w:color="auto"/>
                  <w:bottom w:val="outset" w:sz="4" w:space="0" w:color="auto"/>
                  <w:right w:val="outset" w:sz="4" w:space="0" w:color="auto"/>
                </w:tcBorders>
              </w:tcPr>
              <w:p w14:paraId="69604B88" w14:textId="77777777" w:rsidR="00D56524" w:rsidRPr="006409CE" w:rsidRDefault="00D56524" w:rsidP="00D56524">
                <w:pPr>
                  <w:ind w:firstLineChars="200" w:firstLine="420"/>
                  <w:rPr>
                    <w:rFonts w:ascii="Times New Roman" w:hAnsi="Times New Roman" w:cs="Times New Roman"/>
                    <w:color w:val="000000"/>
                    <w:szCs w:val="21"/>
                  </w:rPr>
                </w:pPr>
                <w:r w:rsidRPr="006409CE">
                  <w:rPr>
                    <w:rFonts w:ascii="Times New Roman" w:hAnsi="Times New Roman" w:cs="Times New Roman"/>
                    <w:szCs w:val="21"/>
                  </w:rPr>
                  <w:t>经营活动现金流出小计</w:t>
                </w:r>
              </w:p>
            </w:tc>
            <w:tc>
              <w:tcPr>
                <w:tcW w:w="482" w:type="pct"/>
                <w:tcBorders>
                  <w:top w:val="outset" w:sz="4" w:space="0" w:color="auto"/>
                  <w:left w:val="outset" w:sz="4" w:space="0" w:color="auto"/>
                  <w:bottom w:val="outset" w:sz="4" w:space="0" w:color="auto"/>
                  <w:right w:val="outset" w:sz="4" w:space="0" w:color="auto"/>
                </w:tcBorders>
              </w:tcPr>
              <w:p w14:paraId="2E3E95F8"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320C24B6" w14:textId="1A3E08EC"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824,554,164.24</w:t>
                </w:r>
              </w:p>
            </w:tc>
            <w:tc>
              <w:tcPr>
                <w:tcW w:w="986" w:type="pct"/>
                <w:tcBorders>
                  <w:top w:val="outset" w:sz="4" w:space="0" w:color="auto"/>
                  <w:left w:val="outset" w:sz="4" w:space="0" w:color="auto"/>
                  <w:bottom w:val="outset" w:sz="4" w:space="0" w:color="auto"/>
                  <w:right w:val="outset" w:sz="4" w:space="0" w:color="auto"/>
                </w:tcBorders>
                <w:vAlign w:val="center"/>
              </w:tcPr>
              <w:p w14:paraId="16E916E3" w14:textId="76C26FEE"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714,169,268.11</w:t>
                </w:r>
              </w:p>
            </w:tc>
          </w:tr>
          <w:tr w:rsidR="00D56524" w:rsidRPr="006409CE" w14:paraId="11A5EF3F" w14:textId="77777777" w:rsidTr="00D56524">
            <w:tc>
              <w:tcPr>
                <w:tcW w:w="2568" w:type="pct"/>
                <w:tcBorders>
                  <w:top w:val="outset" w:sz="4" w:space="0" w:color="auto"/>
                  <w:left w:val="outset" w:sz="4" w:space="0" w:color="auto"/>
                  <w:bottom w:val="outset" w:sz="4" w:space="0" w:color="auto"/>
                  <w:right w:val="outset" w:sz="4" w:space="0" w:color="auto"/>
                </w:tcBorders>
              </w:tcPr>
              <w:p w14:paraId="685CBBA8" w14:textId="77777777" w:rsidR="00D56524" w:rsidRPr="006409CE" w:rsidRDefault="00D56524" w:rsidP="00D56524">
                <w:pPr>
                  <w:ind w:firstLineChars="100" w:firstLine="210"/>
                  <w:rPr>
                    <w:rFonts w:ascii="Times New Roman" w:hAnsi="Times New Roman" w:cs="Times New Roman"/>
                    <w:color w:val="000000"/>
                    <w:szCs w:val="21"/>
                  </w:rPr>
                </w:pPr>
                <w:r w:rsidRPr="006409CE">
                  <w:rPr>
                    <w:rFonts w:ascii="Times New Roman" w:hAnsi="Times New Roman" w:cs="Times New Roman"/>
                    <w:szCs w:val="21"/>
                  </w:rPr>
                  <w:t>经营活动产生的现金流量净额</w:t>
                </w:r>
              </w:p>
            </w:tc>
            <w:tc>
              <w:tcPr>
                <w:tcW w:w="482" w:type="pct"/>
                <w:tcBorders>
                  <w:top w:val="outset" w:sz="4" w:space="0" w:color="auto"/>
                  <w:left w:val="outset" w:sz="4" w:space="0" w:color="auto"/>
                  <w:bottom w:val="outset" w:sz="4" w:space="0" w:color="auto"/>
                  <w:right w:val="outset" w:sz="4" w:space="0" w:color="auto"/>
                </w:tcBorders>
              </w:tcPr>
              <w:p w14:paraId="489818B6"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0DF8E18D" w14:textId="00F1AD26"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-123,255,587.91</w:t>
                </w:r>
              </w:p>
            </w:tc>
            <w:tc>
              <w:tcPr>
                <w:tcW w:w="986" w:type="pct"/>
                <w:tcBorders>
                  <w:top w:val="outset" w:sz="4" w:space="0" w:color="auto"/>
                  <w:left w:val="outset" w:sz="4" w:space="0" w:color="auto"/>
                  <w:bottom w:val="outset" w:sz="4" w:space="0" w:color="auto"/>
                  <w:right w:val="outset" w:sz="4" w:space="0" w:color="auto"/>
                </w:tcBorders>
                <w:vAlign w:val="center"/>
              </w:tcPr>
              <w:p w14:paraId="1FF19320" w14:textId="3417E4F2"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-66,581,249.34</w:t>
                </w:r>
              </w:p>
            </w:tc>
          </w:tr>
          <w:tr w:rsidR="00D56524" w:rsidRPr="006409CE" w14:paraId="0954F5AA" w14:textId="77777777" w:rsidTr="004707A1">
            <w:sdt>
              <w:sdtPr>
                <w:rPr>
                  <w:rFonts w:ascii="Times New Roman" w:hAnsi="Times New Roman" w:cs="Times New Roman"/>
                </w:rPr>
                <w:tag w:val="_PLD_ea89a8f6b76943769d484d535b94417c"/>
                <w:id w:val="1368248630"/>
              </w:sdtPr>
              <w:sdtContent>
                <w:tc>
                  <w:tcPr>
                    <w:tcW w:w="5000" w:type="pct"/>
                    <w:gridSpan w:val="4"/>
                    <w:tcBorders>
                      <w:top w:val="outset" w:sz="4" w:space="0" w:color="auto"/>
                      <w:left w:val="outset" w:sz="4" w:space="0" w:color="auto"/>
                      <w:bottom w:val="outset" w:sz="4" w:space="0" w:color="auto"/>
                      <w:right w:val="outset" w:sz="4" w:space="0" w:color="auto"/>
                    </w:tcBorders>
                  </w:tcPr>
                  <w:p w14:paraId="314042F1" w14:textId="0DCA9880" w:rsidR="00D56524" w:rsidRPr="006409CE" w:rsidRDefault="00D56524" w:rsidP="00D56524">
                    <w:pPr>
                      <w:rPr>
                        <w:rFonts w:ascii="Times New Roman" w:hAnsi="Times New Roman" w:cs="Times New Roman"/>
                        <w:color w:val="008000"/>
                        <w:szCs w:val="21"/>
                      </w:rPr>
                    </w:pPr>
                    <w:r w:rsidRPr="006409CE">
                      <w:rPr>
                        <w:rFonts w:ascii="Times New Roman" w:hAnsi="Times New Roman" w:cs="Times New Roman"/>
                        <w:b/>
                        <w:bCs/>
                        <w:szCs w:val="21"/>
                      </w:rPr>
                      <w:t>二、投资活动产生的现金流量：</w:t>
                    </w:r>
                  </w:p>
                </w:tc>
              </w:sdtContent>
            </w:sdt>
          </w:tr>
          <w:tr w:rsidR="00D56524" w:rsidRPr="006409CE" w14:paraId="7704A41E" w14:textId="77777777" w:rsidTr="00D56524">
            <w:tc>
              <w:tcPr>
                <w:tcW w:w="2568" w:type="pct"/>
                <w:tcBorders>
                  <w:top w:val="outset" w:sz="4" w:space="0" w:color="auto"/>
                  <w:left w:val="outset" w:sz="4" w:space="0" w:color="auto"/>
                  <w:bottom w:val="outset" w:sz="4" w:space="0" w:color="auto"/>
                  <w:right w:val="outset" w:sz="4" w:space="0" w:color="auto"/>
                </w:tcBorders>
              </w:tcPr>
              <w:p w14:paraId="1B6133A2" w14:textId="77777777" w:rsidR="00D56524" w:rsidRPr="006409CE" w:rsidRDefault="00D56524" w:rsidP="00D56524">
                <w:pPr>
                  <w:ind w:firstLineChars="100" w:firstLine="210"/>
                  <w:rPr>
                    <w:rFonts w:ascii="Times New Roman" w:hAnsi="Times New Roman" w:cs="Times New Roman"/>
                    <w:szCs w:val="21"/>
                  </w:rPr>
                </w:pPr>
                <w:r w:rsidRPr="006409CE">
                  <w:rPr>
                    <w:rFonts w:ascii="Times New Roman" w:hAnsi="Times New Roman" w:cs="Times New Roman"/>
                    <w:szCs w:val="21"/>
                  </w:rPr>
                  <w:t>收回投资收到的现金</w:t>
                </w:r>
              </w:p>
            </w:tc>
            <w:tc>
              <w:tcPr>
                <w:tcW w:w="482" w:type="pct"/>
                <w:tcBorders>
                  <w:top w:val="outset" w:sz="4" w:space="0" w:color="auto"/>
                  <w:left w:val="outset" w:sz="4" w:space="0" w:color="auto"/>
                  <w:bottom w:val="outset" w:sz="4" w:space="0" w:color="auto"/>
                  <w:right w:val="outset" w:sz="4" w:space="0" w:color="auto"/>
                </w:tcBorders>
              </w:tcPr>
              <w:p w14:paraId="7B067C27"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42D5EE1C" w14:textId="1B56CC9B"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1,372,419,194.90</w:t>
                </w:r>
              </w:p>
            </w:tc>
            <w:tc>
              <w:tcPr>
                <w:tcW w:w="986" w:type="pct"/>
                <w:tcBorders>
                  <w:top w:val="outset" w:sz="4" w:space="0" w:color="auto"/>
                  <w:left w:val="outset" w:sz="4" w:space="0" w:color="auto"/>
                  <w:bottom w:val="outset" w:sz="4" w:space="0" w:color="auto"/>
                  <w:right w:val="outset" w:sz="4" w:space="0" w:color="auto"/>
                </w:tcBorders>
                <w:vAlign w:val="center"/>
              </w:tcPr>
              <w:p w14:paraId="241C9173" w14:textId="4E728ECC"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1,495,810,000.00</w:t>
                </w:r>
              </w:p>
            </w:tc>
          </w:tr>
          <w:tr w:rsidR="00D56524" w:rsidRPr="006409CE" w14:paraId="59CC1AA2" w14:textId="77777777" w:rsidTr="00D56524">
            <w:tc>
              <w:tcPr>
                <w:tcW w:w="2568" w:type="pct"/>
                <w:tcBorders>
                  <w:top w:val="outset" w:sz="4" w:space="0" w:color="auto"/>
                  <w:left w:val="outset" w:sz="4" w:space="0" w:color="auto"/>
                  <w:bottom w:val="outset" w:sz="4" w:space="0" w:color="auto"/>
                  <w:right w:val="outset" w:sz="4" w:space="0" w:color="auto"/>
                </w:tcBorders>
              </w:tcPr>
              <w:p w14:paraId="08190DB6" w14:textId="77777777" w:rsidR="00D56524" w:rsidRPr="006409CE" w:rsidRDefault="00D56524" w:rsidP="00D56524">
                <w:pPr>
                  <w:ind w:firstLineChars="100" w:firstLine="210"/>
                  <w:rPr>
                    <w:rFonts w:ascii="Times New Roman" w:hAnsi="Times New Roman" w:cs="Times New Roman"/>
                    <w:szCs w:val="21"/>
                  </w:rPr>
                </w:pPr>
                <w:r w:rsidRPr="006409CE">
                  <w:rPr>
                    <w:rFonts w:ascii="Times New Roman" w:hAnsi="Times New Roman" w:cs="Times New Roman"/>
                    <w:szCs w:val="21"/>
                  </w:rPr>
                  <w:t>取得投资收益收到的现金</w:t>
                </w:r>
              </w:p>
            </w:tc>
            <w:tc>
              <w:tcPr>
                <w:tcW w:w="482" w:type="pct"/>
                <w:tcBorders>
                  <w:top w:val="outset" w:sz="4" w:space="0" w:color="auto"/>
                  <w:left w:val="outset" w:sz="4" w:space="0" w:color="auto"/>
                  <w:bottom w:val="outset" w:sz="4" w:space="0" w:color="auto"/>
                  <w:right w:val="outset" w:sz="4" w:space="0" w:color="auto"/>
                </w:tcBorders>
              </w:tcPr>
              <w:p w14:paraId="442FA781"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7339D607" w14:textId="0F66F052"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7,904,098.48</w:t>
                </w:r>
              </w:p>
            </w:tc>
            <w:tc>
              <w:tcPr>
                <w:tcW w:w="986" w:type="pct"/>
                <w:tcBorders>
                  <w:top w:val="outset" w:sz="4" w:space="0" w:color="auto"/>
                  <w:left w:val="outset" w:sz="4" w:space="0" w:color="auto"/>
                  <w:bottom w:val="outset" w:sz="4" w:space="0" w:color="auto"/>
                  <w:right w:val="outset" w:sz="4" w:space="0" w:color="auto"/>
                </w:tcBorders>
                <w:vAlign w:val="center"/>
              </w:tcPr>
              <w:p w14:paraId="0CD4C667" w14:textId="52B0C925"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10,080,335.26</w:t>
                </w:r>
              </w:p>
            </w:tc>
          </w:tr>
          <w:tr w:rsidR="00D56524" w:rsidRPr="006409CE" w14:paraId="4043BED9" w14:textId="77777777" w:rsidTr="00D56524">
            <w:tc>
              <w:tcPr>
                <w:tcW w:w="2568" w:type="pct"/>
                <w:tcBorders>
                  <w:top w:val="outset" w:sz="4" w:space="0" w:color="auto"/>
                  <w:left w:val="outset" w:sz="4" w:space="0" w:color="auto"/>
                  <w:bottom w:val="outset" w:sz="4" w:space="0" w:color="auto"/>
                  <w:right w:val="outset" w:sz="4" w:space="0" w:color="auto"/>
                </w:tcBorders>
              </w:tcPr>
              <w:p w14:paraId="0626A20E" w14:textId="77777777" w:rsidR="00D56524" w:rsidRPr="006409CE" w:rsidRDefault="00D56524" w:rsidP="00D56524">
                <w:pPr>
                  <w:ind w:firstLineChars="100" w:firstLine="210"/>
                  <w:rPr>
                    <w:rFonts w:ascii="Times New Roman" w:hAnsi="Times New Roman" w:cs="Times New Roman"/>
                    <w:szCs w:val="21"/>
                  </w:rPr>
                </w:pPr>
                <w:r w:rsidRPr="006409CE">
                  <w:rPr>
                    <w:rFonts w:ascii="Times New Roman" w:hAnsi="Times New Roman" w:cs="Times New Roman"/>
                    <w:szCs w:val="21"/>
                  </w:rPr>
                  <w:t>处置固定资产、无形资产和其他长期资产收回的现金净额</w:t>
                </w:r>
              </w:p>
            </w:tc>
            <w:tc>
              <w:tcPr>
                <w:tcW w:w="482" w:type="pct"/>
                <w:tcBorders>
                  <w:top w:val="outset" w:sz="4" w:space="0" w:color="auto"/>
                  <w:left w:val="outset" w:sz="4" w:space="0" w:color="auto"/>
                  <w:bottom w:val="outset" w:sz="4" w:space="0" w:color="auto"/>
                  <w:right w:val="outset" w:sz="4" w:space="0" w:color="auto"/>
                </w:tcBorders>
              </w:tcPr>
              <w:p w14:paraId="1323A777"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59DC326E" w14:textId="4F6ADEFF"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3,711,490.37</w:t>
                </w:r>
              </w:p>
            </w:tc>
            <w:tc>
              <w:tcPr>
                <w:tcW w:w="986" w:type="pct"/>
                <w:tcBorders>
                  <w:top w:val="outset" w:sz="4" w:space="0" w:color="auto"/>
                  <w:left w:val="outset" w:sz="4" w:space="0" w:color="auto"/>
                  <w:bottom w:val="outset" w:sz="4" w:space="0" w:color="auto"/>
                  <w:right w:val="outset" w:sz="4" w:space="0" w:color="auto"/>
                </w:tcBorders>
                <w:vAlign w:val="center"/>
              </w:tcPr>
              <w:p w14:paraId="6F879A9F" w14:textId="10653ABC"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24,054.11</w:t>
                </w:r>
              </w:p>
            </w:tc>
          </w:tr>
          <w:tr w:rsidR="00D56524" w:rsidRPr="006409CE" w14:paraId="0BDD42DC" w14:textId="77777777" w:rsidTr="00D56524">
            <w:tc>
              <w:tcPr>
                <w:tcW w:w="2568" w:type="pct"/>
                <w:tcBorders>
                  <w:top w:val="outset" w:sz="4" w:space="0" w:color="auto"/>
                  <w:left w:val="outset" w:sz="4" w:space="0" w:color="auto"/>
                  <w:bottom w:val="outset" w:sz="4" w:space="0" w:color="auto"/>
                  <w:right w:val="outset" w:sz="4" w:space="0" w:color="auto"/>
                </w:tcBorders>
              </w:tcPr>
              <w:p w14:paraId="01FD52B1" w14:textId="77777777" w:rsidR="00D56524" w:rsidRPr="006409CE" w:rsidRDefault="00D56524" w:rsidP="00D56524">
                <w:pPr>
                  <w:ind w:firstLineChars="100" w:firstLine="210"/>
                  <w:rPr>
                    <w:rFonts w:ascii="Times New Roman" w:hAnsi="Times New Roman" w:cs="Times New Roman"/>
                    <w:szCs w:val="21"/>
                  </w:rPr>
                </w:pPr>
                <w:r w:rsidRPr="006409CE">
                  <w:rPr>
                    <w:rFonts w:ascii="Times New Roman" w:hAnsi="Times New Roman" w:cs="Times New Roman"/>
                    <w:szCs w:val="21"/>
                  </w:rPr>
                  <w:t>处置子公司及其他营业单位收到的现金净额</w:t>
                </w:r>
              </w:p>
            </w:tc>
            <w:tc>
              <w:tcPr>
                <w:tcW w:w="482" w:type="pct"/>
                <w:tcBorders>
                  <w:top w:val="outset" w:sz="4" w:space="0" w:color="auto"/>
                  <w:left w:val="outset" w:sz="4" w:space="0" w:color="auto"/>
                  <w:bottom w:val="outset" w:sz="4" w:space="0" w:color="auto"/>
                  <w:right w:val="outset" w:sz="4" w:space="0" w:color="auto"/>
                </w:tcBorders>
              </w:tcPr>
              <w:p w14:paraId="6E5A0B31"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0F6C4E2B" w14:textId="73DA37FD"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w:t>
                </w:r>
              </w:p>
            </w:tc>
            <w:tc>
              <w:tcPr>
                <w:tcW w:w="986" w:type="pct"/>
                <w:tcBorders>
                  <w:top w:val="outset" w:sz="4" w:space="0" w:color="auto"/>
                  <w:left w:val="outset" w:sz="4" w:space="0" w:color="auto"/>
                  <w:bottom w:val="outset" w:sz="4" w:space="0" w:color="auto"/>
                  <w:right w:val="outset" w:sz="4" w:space="0" w:color="auto"/>
                </w:tcBorders>
                <w:vAlign w:val="center"/>
              </w:tcPr>
              <w:p w14:paraId="48FF794C" w14:textId="07114409"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w:t>
                </w:r>
              </w:p>
            </w:tc>
          </w:tr>
          <w:tr w:rsidR="00D56524" w:rsidRPr="006409CE" w14:paraId="36D559FB" w14:textId="77777777" w:rsidTr="00D56524">
            <w:tc>
              <w:tcPr>
                <w:tcW w:w="2568" w:type="pct"/>
                <w:tcBorders>
                  <w:top w:val="outset" w:sz="4" w:space="0" w:color="auto"/>
                  <w:left w:val="outset" w:sz="4" w:space="0" w:color="auto"/>
                  <w:bottom w:val="outset" w:sz="4" w:space="0" w:color="auto"/>
                  <w:right w:val="outset" w:sz="4" w:space="0" w:color="auto"/>
                </w:tcBorders>
              </w:tcPr>
              <w:p w14:paraId="425ABB21" w14:textId="77777777" w:rsidR="00D56524" w:rsidRPr="006409CE" w:rsidRDefault="00D56524" w:rsidP="00D56524">
                <w:pPr>
                  <w:ind w:firstLineChars="100" w:firstLine="210"/>
                  <w:rPr>
                    <w:rFonts w:ascii="Times New Roman" w:hAnsi="Times New Roman" w:cs="Times New Roman"/>
                    <w:szCs w:val="21"/>
                  </w:rPr>
                </w:pPr>
                <w:r w:rsidRPr="006409CE">
                  <w:rPr>
                    <w:rFonts w:ascii="Times New Roman" w:hAnsi="Times New Roman" w:cs="Times New Roman"/>
                    <w:szCs w:val="21"/>
                  </w:rPr>
                  <w:t>收到其他与投资活动有关的现金</w:t>
                </w:r>
              </w:p>
            </w:tc>
            <w:tc>
              <w:tcPr>
                <w:tcW w:w="482" w:type="pct"/>
                <w:tcBorders>
                  <w:top w:val="outset" w:sz="4" w:space="0" w:color="auto"/>
                  <w:left w:val="outset" w:sz="4" w:space="0" w:color="auto"/>
                  <w:bottom w:val="outset" w:sz="4" w:space="0" w:color="auto"/>
                  <w:right w:val="outset" w:sz="4" w:space="0" w:color="auto"/>
                </w:tcBorders>
              </w:tcPr>
              <w:p w14:paraId="2DC9A639"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2BFAAC41" w14:textId="252B1C0F"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268,127,738.98</w:t>
                </w:r>
              </w:p>
            </w:tc>
            <w:tc>
              <w:tcPr>
                <w:tcW w:w="986" w:type="pct"/>
                <w:tcBorders>
                  <w:top w:val="outset" w:sz="4" w:space="0" w:color="auto"/>
                  <w:left w:val="outset" w:sz="4" w:space="0" w:color="auto"/>
                  <w:bottom w:val="outset" w:sz="4" w:space="0" w:color="auto"/>
                  <w:right w:val="outset" w:sz="4" w:space="0" w:color="auto"/>
                </w:tcBorders>
                <w:vAlign w:val="center"/>
              </w:tcPr>
              <w:p w14:paraId="4AAF0165" w14:textId="0EFA9883"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143,755,368.89</w:t>
                </w:r>
              </w:p>
            </w:tc>
          </w:tr>
          <w:tr w:rsidR="00D56524" w:rsidRPr="006409CE" w14:paraId="637B0917" w14:textId="77777777" w:rsidTr="00D56524">
            <w:tc>
              <w:tcPr>
                <w:tcW w:w="2568" w:type="pct"/>
                <w:tcBorders>
                  <w:top w:val="outset" w:sz="4" w:space="0" w:color="auto"/>
                  <w:left w:val="outset" w:sz="4" w:space="0" w:color="auto"/>
                  <w:bottom w:val="outset" w:sz="4" w:space="0" w:color="auto"/>
                  <w:right w:val="outset" w:sz="4" w:space="0" w:color="auto"/>
                </w:tcBorders>
              </w:tcPr>
              <w:p w14:paraId="31E9C74E" w14:textId="77777777" w:rsidR="00D56524" w:rsidRPr="006409CE" w:rsidRDefault="00D56524" w:rsidP="00D56524">
                <w:pPr>
                  <w:ind w:firstLineChars="200" w:firstLine="420"/>
                  <w:rPr>
                    <w:rFonts w:ascii="Times New Roman" w:hAnsi="Times New Roman" w:cs="Times New Roman"/>
                    <w:color w:val="000000"/>
                    <w:szCs w:val="21"/>
                  </w:rPr>
                </w:pPr>
                <w:r w:rsidRPr="006409CE">
                  <w:rPr>
                    <w:rFonts w:ascii="Times New Roman" w:hAnsi="Times New Roman" w:cs="Times New Roman"/>
                    <w:szCs w:val="21"/>
                  </w:rPr>
                  <w:t>投资活动现金流入小计</w:t>
                </w:r>
              </w:p>
            </w:tc>
            <w:tc>
              <w:tcPr>
                <w:tcW w:w="482" w:type="pct"/>
                <w:tcBorders>
                  <w:top w:val="outset" w:sz="4" w:space="0" w:color="auto"/>
                  <w:left w:val="outset" w:sz="4" w:space="0" w:color="auto"/>
                  <w:bottom w:val="outset" w:sz="4" w:space="0" w:color="auto"/>
                  <w:right w:val="outset" w:sz="4" w:space="0" w:color="auto"/>
                </w:tcBorders>
              </w:tcPr>
              <w:p w14:paraId="708FBBFF"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552C1C79" w14:textId="12BDE5D8"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1,652,162,522.73</w:t>
                </w:r>
              </w:p>
            </w:tc>
            <w:tc>
              <w:tcPr>
                <w:tcW w:w="986" w:type="pct"/>
                <w:tcBorders>
                  <w:top w:val="outset" w:sz="4" w:space="0" w:color="auto"/>
                  <w:left w:val="outset" w:sz="4" w:space="0" w:color="auto"/>
                  <w:bottom w:val="outset" w:sz="4" w:space="0" w:color="auto"/>
                  <w:right w:val="outset" w:sz="4" w:space="0" w:color="auto"/>
                </w:tcBorders>
                <w:vAlign w:val="center"/>
              </w:tcPr>
              <w:p w14:paraId="184D2B18" w14:textId="747341D6"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1,649,669,758.26</w:t>
                </w:r>
              </w:p>
            </w:tc>
          </w:tr>
          <w:tr w:rsidR="00D56524" w:rsidRPr="006409CE" w14:paraId="23B0CE4A" w14:textId="77777777" w:rsidTr="00D56524">
            <w:tc>
              <w:tcPr>
                <w:tcW w:w="2568" w:type="pct"/>
                <w:tcBorders>
                  <w:top w:val="outset" w:sz="4" w:space="0" w:color="auto"/>
                  <w:left w:val="outset" w:sz="4" w:space="0" w:color="auto"/>
                  <w:bottom w:val="outset" w:sz="4" w:space="0" w:color="auto"/>
                  <w:right w:val="outset" w:sz="4" w:space="0" w:color="auto"/>
                </w:tcBorders>
              </w:tcPr>
              <w:p w14:paraId="02189B3D" w14:textId="77777777" w:rsidR="00D56524" w:rsidRPr="006409CE" w:rsidRDefault="00D56524" w:rsidP="00D56524">
                <w:pPr>
                  <w:ind w:firstLineChars="100" w:firstLine="210"/>
                  <w:rPr>
                    <w:rFonts w:ascii="Times New Roman" w:hAnsi="Times New Roman" w:cs="Times New Roman"/>
                    <w:szCs w:val="21"/>
                  </w:rPr>
                </w:pPr>
                <w:r w:rsidRPr="006409CE">
                  <w:rPr>
                    <w:rFonts w:ascii="Times New Roman" w:hAnsi="Times New Roman" w:cs="Times New Roman"/>
                    <w:szCs w:val="21"/>
                  </w:rPr>
                  <w:t>购建固定资产、无形资产和其他长期资产支付的现金</w:t>
                </w:r>
              </w:p>
            </w:tc>
            <w:tc>
              <w:tcPr>
                <w:tcW w:w="482" w:type="pct"/>
                <w:tcBorders>
                  <w:top w:val="outset" w:sz="4" w:space="0" w:color="auto"/>
                  <w:left w:val="outset" w:sz="4" w:space="0" w:color="auto"/>
                  <w:bottom w:val="outset" w:sz="4" w:space="0" w:color="auto"/>
                  <w:right w:val="outset" w:sz="4" w:space="0" w:color="auto"/>
                </w:tcBorders>
              </w:tcPr>
              <w:p w14:paraId="05082B83"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2579E47C" w14:textId="705CB9C8"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16,510,064.68</w:t>
                </w:r>
              </w:p>
            </w:tc>
            <w:tc>
              <w:tcPr>
                <w:tcW w:w="986" w:type="pct"/>
                <w:tcBorders>
                  <w:top w:val="outset" w:sz="4" w:space="0" w:color="auto"/>
                  <w:left w:val="outset" w:sz="4" w:space="0" w:color="auto"/>
                  <w:bottom w:val="outset" w:sz="4" w:space="0" w:color="auto"/>
                  <w:right w:val="outset" w:sz="4" w:space="0" w:color="auto"/>
                </w:tcBorders>
                <w:vAlign w:val="center"/>
              </w:tcPr>
              <w:p w14:paraId="503F33BE" w14:textId="00307B1B"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9,919,648.11</w:t>
                </w:r>
              </w:p>
            </w:tc>
          </w:tr>
          <w:tr w:rsidR="00D56524" w:rsidRPr="006409CE" w14:paraId="4AE2FD3E" w14:textId="77777777" w:rsidTr="00D56524">
            <w:tc>
              <w:tcPr>
                <w:tcW w:w="2568" w:type="pct"/>
                <w:tcBorders>
                  <w:top w:val="outset" w:sz="4" w:space="0" w:color="auto"/>
                  <w:left w:val="outset" w:sz="4" w:space="0" w:color="auto"/>
                  <w:bottom w:val="outset" w:sz="4" w:space="0" w:color="auto"/>
                  <w:right w:val="outset" w:sz="4" w:space="0" w:color="auto"/>
                </w:tcBorders>
              </w:tcPr>
              <w:p w14:paraId="50E6A8F9" w14:textId="77777777" w:rsidR="00D56524" w:rsidRPr="006409CE" w:rsidRDefault="00D56524" w:rsidP="00D56524">
                <w:pPr>
                  <w:ind w:firstLineChars="100" w:firstLine="210"/>
                  <w:rPr>
                    <w:rFonts w:ascii="Times New Roman" w:hAnsi="Times New Roman" w:cs="Times New Roman"/>
                    <w:szCs w:val="21"/>
                  </w:rPr>
                </w:pPr>
                <w:r w:rsidRPr="006409CE">
                  <w:rPr>
                    <w:rFonts w:ascii="Times New Roman" w:hAnsi="Times New Roman" w:cs="Times New Roman"/>
                    <w:szCs w:val="21"/>
                  </w:rPr>
                  <w:t>投资支付的现金</w:t>
                </w:r>
              </w:p>
            </w:tc>
            <w:tc>
              <w:tcPr>
                <w:tcW w:w="482" w:type="pct"/>
                <w:tcBorders>
                  <w:top w:val="outset" w:sz="4" w:space="0" w:color="auto"/>
                  <w:left w:val="outset" w:sz="4" w:space="0" w:color="auto"/>
                  <w:bottom w:val="outset" w:sz="4" w:space="0" w:color="auto"/>
                  <w:right w:val="outset" w:sz="4" w:space="0" w:color="auto"/>
                </w:tcBorders>
              </w:tcPr>
              <w:p w14:paraId="3BED4C39"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1991F28A" w14:textId="0FA89AEA"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996,390,341.58</w:t>
                </w:r>
              </w:p>
            </w:tc>
            <w:tc>
              <w:tcPr>
                <w:tcW w:w="986" w:type="pct"/>
                <w:tcBorders>
                  <w:top w:val="outset" w:sz="4" w:space="0" w:color="auto"/>
                  <w:left w:val="outset" w:sz="4" w:space="0" w:color="auto"/>
                  <w:bottom w:val="outset" w:sz="4" w:space="0" w:color="auto"/>
                  <w:right w:val="outset" w:sz="4" w:space="0" w:color="auto"/>
                </w:tcBorders>
                <w:vAlign w:val="center"/>
              </w:tcPr>
              <w:p w14:paraId="0F1244B8" w14:textId="06F081F6"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1,492,895,000.00</w:t>
                </w:r>
              </w:p>
            </w:tc>
          </w:tr>
          <w:tr w:rsidR="00D56524" w:rsidRPr="006409CE" w14:paraId="6059E87B" w14:textId="77777777" w:rsidTr="00D56524">
            <w:tc>
              <w:tcPr>
                <w:tcW w:w="2568" w:type="pct"/>
                <w:tcBorders>
                  <w:top w:val="outset" w:sz="4" w:space="0" w:color="auto"/>
                  <w:left w:val="outset" w:sz="4" w:space="0" w:color="auto"/>
                  <w:bottom w:val="outset" w:sz="4" w:space="0" w:color="auto"/>
                  <w:right w:val="outset" w:sz="4" w:space="0" w:color="auto"/>
                </w:tcBorders>
              </w:tcPr>
              <w:p w14:paraId="011A086C" w14:textId="77777777" w:rsidR="00D56524" w:rsidRPr="006409CE" w:rsidRDefault="00D56524" w:rsidP="00D56524">
                <w:pPr>
                  <w:ind w:firstLineChars="100" w:firstLine="210"/>
                  <w:rPr>
                    <w:rFonts w:ascii="Times New Roman" w:hAnsi="Times New Roman" w:cs="Times New Roman"/>
                    <w:szCs w:val="21"/>
                  </w:rPr>
                </w:pPr>
                <w:r w:rsidRPr="006409CE">
                  <w:rPr>
                    <w:rFonts w:ascii="Times New Roman" w:hAnsi="Times New Roman" w:cs="Times New Roman"/>
                    <w:szCs w:val="21"/>
                  </w:rPr>
                  <w:t>取得子公司及其他营业单位支付的现金净额</w:t>
                </w:r>
              </w:p>
            </w:tc>
            <w:tc>
              <w:tcPr>
                <w:tcW w:w="482" w:type="pct"/>
                <w:tcBorders>
                  <w:top w:val="outset" w:sz="4" w:space="0" w:color="auto"/>
                  <w:left w:val="outset" w:sz="4" w:space="0" w:color="auto"/>
                  <w:bottom w:val="outset" w:sz="4" w:space="0" w:color="auto"/>
                  <w:right w:val="outset" w:sz="4" w:space="0" w:color="auto"/>
                </w:tcBorders>
              </w:tcPr>
              <w:p w14:paraId="5EC1C2FE"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4A62671C" w14:textId="3C0F36F4"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w:t>
                </w:r>
              </w:p>
            </w:tc>
            <w:tc>
              <w:tcPr>
                <w:tcW w:w="986" w:type="pct"/>
                <w:tcBorders>
                  <w:top w:val="outset" w:sz="4" w:space="0" w:color="auto"/>
                  <w:left w:val="outset" w:sz="4" w:space="0" w:color="auto"/>
                  <w:bottom w:val="outset" w:sz="4" w:space="0" w:color="auto"/>
                  <w:right w:val="outset" w:sz="4" w:space="0" w:color="auto"/>
                </w:tcBorders>
                <w:vAlign w:val="center"/>
              </w:tcPr>
              <w:p w14:paraId="3C1A8480" w14:textId="05AB0904"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w:t>
                </w:r>
              </w:p>
            </w:tc>
          </w:tr>
          <w:tr w:rsidR="00D56524" w:rsidRPr="006409CE" w14:paraId="4E413357" w14:textId="77777777" w:rsidTr="00D56524">
            <w:tc>
              <w:tcPr>
                <w:tcW w:w="2568" w:type="pct"/>
                <w:tcBorders>
                  <w:top w:val="outset" w:sz="4" w:space="0" w:color="auto"/>
                  <w:left w:val="outset" w:sz="4" w:space="0" w:color="auto"/>
                  <w:bottom w:val="outset" w:sz="4" w:space="0" w:color="auto"/>
                  <w:right w:val="outset" w:sz="4" w:space="0" w:color="auto"/>
                </w:tcBorders>
              </w:tcPr>
              <w:p w14:paraId="7438A98C" w14:textId="77777777" w:rsidR="00D56524" w:rsidRPr="006409CE" w:rsidRDefault="00D56524" w:rsidP="00D56524">
                <w:pPr>
                  <w:ind w:firstLineChars="100" w:firstLine="210"/>
                  <w:rPr>
                    <w:rFonts w:ascii="Times New Roman" w:hAnsi="Times New Roman" w:cs="Times New Roman"/>
                    <w:szCs w:val="21"/>
                  </w:rPr>
                </w:pPr>
                <w:r w:rsidRPr="006409CE">
                  <w:rPr>
                    <w:rFonts w:ascii="Times New Roman" w:hAnsi="Times New Roman" w:cs="Times New Roman"/>
                    <w:szCs w:val="21"/>
                  </w:rPr>
                  <w:t>支付其他与投资活动有关的现金</w:t>
                </w:r>
              </w:p>
            </w:tc>
            <w:tc>
              <w:tcPr>
                <w:tcW w:w="482" w:type="pct"/>
                <w:tcBorders>
                  <w:top w:val="outset" w:sz="4" w:space="0" w:color="auto"/>
                  <w:left w:val="outset" w:sz="4" w:space="0" w:color="auto"/>
                  <w:bottom w:val="outset" w:sz="4" w:space="0" w:color="auto"/>
                  <w:right w:val="outset" w:sz="4" w:space="0" w:color="auto"/>
                </w:tcBorders>
              </w:tcPr>
              <w:p w14:paraId="3CCD4B28"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2AC91B91" w14:textId="7F647F6E"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290,959,707.55</w:t>
                </w:r>
              </w:p>
            </w:tc>
            <w:tc>
              <w:tcPr>
                <w:tcW w:w="986" w:type="pct"/>
                <w:tcBorders>
                  <w:top w:val="outset" w:sz="4" w:space="0" w:color="auto"/>
                  <w:left w:val="outset" w:sz="4" w:space="0" w:color="auto"/>
                  <w:bottom w:val="outset" w:sz="4" w:space="0" w:color="auto"/>
                  <w:right w:val="outset" w:sz="4" w:space="0" w:color="auto"/>
                </w:tcBorders>
                <w:vAlign w:val="center"/>
              </w:tcPr>
              <w:p w14:paraId="003361F2" w14:textId="5A508474"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177,532,936.78</w:t>
                </w:r>
              </w:p>
            </w:tc>
          </w:tr>
          <w:tr w:rsidR="00D56524" w:rsidRPr="006409CE" w14:paraId="35D52391" w14:textId="77777777" w:rsidTr="00D56524">
            <w:tc>
              <w:tcPr>
                <w:tcW w:w="2568" w:type="pct"/>
                <w:tcBorders>
                  <w:top w:val="outset" w:sz="4" w:space="0" w:color="auto"/>
                  <w:left w:val="outset" w:sz="4" w:space="0" w:color="auto"/>
                  <w:bottom w:val="outset" w:sz="4" w:space="0" w:color="auto"/>
                  <w:right w:val="outset" w:sz="4" w:space="0" w:color="auto"/>
                </w:tcBorders>
              </w:tcPr>
              <w:p w14:paraId="365B73D0" w14:textId="77777777" w:rsidR="00D56524" w:rsidRPr="006409CE" w:rsidRDefault="00D56524" w:rsidP="00D56524">
                <w:pPr>
                  <w:ind w:firstLineChars="200" w:firstLine="420"/>
                  <w:rPr>
                    <w:rFonts w:ascii="Times New Roman" w:hAnsi="Times New Roman" w:cs="Times New Roman"/>
                    <w:color w:val="000000"/>
                    <w:szCs w:val="21"/>
                  </w:rPr>
                </w:pPr>
                <w:r w:rsidRPr="006409CE">
                  <w:rPr>
                    <w:rFonts w:ascii="Times New Roman" w:hAnsi="Times New Roman" w:cs="Times New Roman"/>
                    <w:szCs w:val="21"/>
                  </w:rPr>
                  <w:lastRenderedPageBreak/>
                  <w:t>投资活动现金流出小计</w:t>
                </w:r>
              </w:p>
            </w:tc>
            <w:tc>
              <w:tcPr>
                <w:tcW w:w="482" w:type="pct"/>
                <w:tcBorders>
                  <w:top w:val="outset" w:sz="4" w:space="0" w:color="auto"/>
                  <w:left w:val="outset" w:sz="4" w:space="0" w:color="auto"/>
                  <w:bottom w:val="outset" w:sz="4" w:space="0" w:color="auto"/>
                  <w:right w:val="outset" w:sz="4" w:space="0" w:color="auto"/>
                </w:tcBorders>
              </w:tcPr>
              <w:p w14:paraId="6D76C74E"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00C8E5E3" w14:textId="4B6C1C25"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1,303,860,113.81</w:t>
                </w:r>
              </w:p>
            </w:tc>
            <w:tc>
              <w:tcPr>
                <w:tcW w:w="986" w:type="pct"/>
                <w:tcBorders>
                  <w:top w:val="outset" w:sz="4" w:space="0" w:color="auto"/>
                  <w:left w:val="outset" w:sz="4" w:space="0" w:color="auto"/>
                  <w:bottom w:val="outset" w:sz="4" w:space="0" w:color="auto"/>
                  <w:right w:val="outset" w:sz="4" w:space="0" w:color="auto"/>
                </w:tcBorders>
                <w:vAlign w:val="center"/>
              </w:tcPr>
              <w:p w14:paraId="3627F455" w14:textId="4085412A"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1,680,347,584.89</w:t>
                </w:r>
              </w:p>
            </w:tc>
          </w:tr>
          <w:tr w:rsidR="00D56524" w:rsidRPr="006409CE" w14:paraId="7EA466C9" w14:textId="77777777" w:rsidTr="00D56524">
            <w:tc>
              <w:tcPr>
                <w:tcW w:w="2568" w:type="pct"/>
                <w:tcBorders>
                  <w:top w:val="outset" w:sz="4" w:space="0" w:color="auto"/>
                  <w:left w:val="outset" w:sz="4" w:space="0" w:color="auto"/>
                  <w:bottom w:val="outset" w:sz="4" w:space="0" w:color="auto"/>
                  <w:right w:val="outset" w:sz="4" w:space="0" w:color="auto"/>
                </w:tcBorders>
              </w:tcPr>
              <w:p w14:paraId="4CC249F1" w14:textId="77777777" w:rsidR="00D56524" w:rsidRPr="006409CE" w:rsidRDefault="00D56524" w:rsidP="00D56524">
                <w:pPr>
                  <w:ind w:firstLineChars="300" w:firstLine="630"/>
                  <w:rPr>
                    <w:rFonts w:ascii="Times New Roman" w:hAnsi="Times New Roman" w:cs="Times New Roman"/>
                    <w:color w:val="000000"/>
                    <w:szCs w:val="21"/>
                  </w:rPr>
                </w:pPr>
                <w:r w:rsidRPr="006409CE">
                  <w:rPr>
                    <w:rFonts w:ascii="Times New Roman" w:hAnsi="Times New Roman" w:cs="Times New Roman"/>
                    <w:szCs w:val="21"/>
                  </w:rPr>
                  <w:t>投资活动产生的现金流量净额</w:t>
                </w:r>
              </w:p>
            </w:tc>
            <w:tc>
              <w:tcPr>
                <w:tcW w:w="482" w:type="pct"/>
                <w:tcBorders>
                  <w:top w:val="outset" w:sz="4" w:space="0" w:color="auto"/>
                  <w:left w:val="outset" w:sz="4" w:space="0" w:color="auto"/>
                  <w:bottom w:val="outset" w:sz="4" w:space="0" w:color="auto"/>
                  <w:right w:val="outset" w:sz="4" w:space="0" w:color="auto"/>
                </w:tcBorders>
              </w:tcPr>
              <w:p w14:paraId="549B7B57"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6BD79BCF" w14:textId="1660FF34"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348,302,408.92</w:t>
                </w:r>
              </w:p>
            </w:tc>
            <w:tc>
              <w:tcPr>
                <w:tcW w:w="986" w:type="pct"/>
                <w:tcBorders>
                  <w:top w:val="outset" w:sz="4" w:space="0" w:color="auto"/>
                  <w:left w:val="outset" w:sz="4" w:space="0" w:color="auto"/>
                  <w:bottom w:val="outset" w:sz="4" w:space="0" w:color="auto"/>
                  <w:right w:val="outset" w:sz="4" w:space="0" w:color="auto"/>
                </w:tcBorders>
                <w:vAlign w:val="center"/>
              </w:tcPr>
              <w:p w14:paraId="498140EB" w14:textId="04E4478C"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-30,677,826.63</w:t>
                </w:r>
              </w:p>
            </w:tc>
          </w:tr>
          <w:tr w:rsidR="00D56524" w:rsidRPr="006409CE" w14:paraId="2976B176" w14:textId="77777777" w:rsidTr="004707A1">
            <w:sdt>
              <w:sdtPr>
                <w:rPr>
                  <w:rFonts w:ascii="Times New Roman" w:hAnsi="Times New Roman" w:cs="Times New Roman"/>
                </w:rPr>
                <w:tag w:val="_PLD_8b6929c78db14ee1bde1ca4b9a47a65c"/>
                <w:id w:val="1950508913"/>
              </w:sdtPr>
              <w:sdtContent>
                <w:tc>
                  <w:tcPr>
                    <w:tcW w:w="5000" w:type="pct"/>
                    <w:gridSpan w:val="4"/>
                    <w:tcBorders>
                      <w:top w:val="outset" w:sz="4" w:space="0" w:color="auto"/>
                      <w:left w:val="outset" w:sz="4" w:space="0" w:color="auto"/>
                      <w:bottom w:val="outset" w:sz="4" w:space="0" w:color="auto"/>
                      <w:right w:val="outset" w:sz="4" w:space="0" w:color="auto"/>
                    </w:tcBorders>
                  </w:tcPr>
                  <w:p w14:paraId="446673D6" w14:textId="64C525D9" w:rsidR="00D56524" w:rsidRPr="006409CE" w:rsidRDefault="00D56524" w:rsidP="00D56524">
                    <w:pPr>
                      <w:rPr>
                        <w:rFonts w:ascii="Times New Roman" w:hAnsi="Times New Roman" w:cs="Times New Roman"/>
                        <w:color w:val="008000"/>
                        <w:szCs w:val="21"/>
                      </w:rPr>
                    </w:pPr>
                    <w:r w:rsidRPr="006409CE">
                      <w:rPr>
                        <w:rFonts w:ascii="Times New Roman" w:hAnsi="Times New Roman" w:cs="Times New Roman"/>
                        <w:b/>
                        <w:bCs/>
                        <w:szCs w:val="21"/>
                      </w:rPr>
                      <w:t>三、筹资活动产生的现金流量：</w:t>
                    </w:r>
                  </w:p>
                </w:tc>
              </w:sdtContent>
            </w:sdt>
          </w:tr>
          <w:tr w:rsidR="00D56524" w:rsidRPr="006409CE" w14:paraId="63ACC959" w14:textId="77777777" w:rsidTr="00D56524">
            <w:tc>
              <w:tcPr>
                <w:tcW w:w="2568" w:type="pct"/>
                <w:tcBorders>
                  <w:top w:val="outset" w:sz="4" w:space="0" w:color="auto"/>
                  <w:left w:val="outset" w:sz="4" w:space="0" w:color="auto"/>
                  <w:bottom w:val="outset" w:sz="4" w:space="0" w:color="auto"/>
                  <w:right w:val="outset" w:sz="4" w:space="0" w:color="auto"/>
                </w:tcBorders>
              </w:tcPr>
              <w:p w14:paraId="4982B1BE" w14:textId="77777777" w:rsidR="00D56524" w:rsidRPr="006409CE" w:rsidRDefault="00D56524" w:rsidP="00D56524">
                <w:pPr>
                  <w:ind w:firstLineChars="100" w:firstLine="210"/>
                  <w:rPr>
                    <w:rFonts w:ascii="Times New Roman" w:hAnsi="Times New Roman" w:cs="Times New Roman"/>
                    <w:color w:val="000000"/>
                    <w:szCs w:val="21"/>
                  </w:rPr>
                </w:pPr>
                <w:r w:rsidRPr="006409CE">
                  <w:rPr>
                    <w:rFonts w:ascii="Times New Roman" w:hAnsi="Times New Roman" w:cs="Times New Roman"/>
                    <w:szCs w:val="21"/>
                  </w:rPr>
                  <w:t>吸收投资收到的现金</w:t>
                </w:r>
              </w:p>
            </w:tc>
            <w:tc>
              <w:tcPr>
                <w:tcW w:w="482" w:type="pct"/>
                <w:tcBorders>
                  <w:top w:val="outset" w:sz="4" w:space="0" w:color="auto"/>
                  <w:left w:val="outset" w:sz="4" w:space="0" w:color="auto"/>
                  <w:bottom w:val="outset" w:sz="4" w:space="0" w:color="auto"/>
                  <w:right w:val="outset" w:sz="4" w:space="0" w:color="auto"/>
                </w:tcBorders>
              </w:tcPr>
              <w:p w14:paraId="35E99081"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5C596D78" w14:textId="661C59E7"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w:t>
                </w:r>
              </w:p>
            </w:tc>
            <w:tc>
              <w:tcPr>
                <w:tcW w:w="986" w:type="pct"/>
                <w:tcBorders>
                  <w:top w:val="outset" w:sz="4" w:space="0" w:color="auto"/>
                  <w:left w:val="outset" w:sz="4" w:space="0" w:color="auto"/>
                  <w:bottom w:val="outset" w:sz="4" w:space="0" w:color="auto"/>
                  <w:right w:val="outset" w:sz="4" w:space="0" w:color="auto"/>
                </w:tcBorders>
                <w:vAlign w:val="center"/>
              </w:tcPr>
              <w:p w14:paraId="6DC96ECE" w14:textId="3289D38A"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w:t>
                </w:r>
              </w:p>
            </w:tc>
          </w:tr>
          <w:tr w:rsidR="00D56524" w:rsidRPr="006409CE" w14:paraId="2C796D02" w14:textId="77777777" w:rsidTr="00D56524">
            <w:tc>
              <w:tcPr>
                <w:tcW w:w="2568" w:type="pct"/>
                <w:tcBorders>
                  <w:top w:val="outset" w:sz="4" w:space="0" w:color="auto"/>
                  <w:left w:val="outset" w:sz="4" w:space="0" w:color="auto"/>
                  <w:bottom w:val="outset" w:sz="4" w:space="0" w:color="auto"/>
                  <w:right w:val="outset" w:sz="4" w:space="0" w:color="auto"/>
                </w:tcBorders>
              </w:tcPr>
              <w:p w14:paraId="76B5468D" w14:textId="77777777" w:rsidR="00D56524" w:rsidRPr="006409CE" w:rsidRDefault="00D56524" w:rsidP="00D56524">
                <w:pPr>
                  <w:ind w:firstLineChars="100" w:firstLine="210"/>
                  <w:rPr>
                    <w:rFonts w:ascii="Times New Roman" w:hAnsi="Times New Roman" w:cs="Times New Roman"/>
                    <w:color w:val="000000"/>
                    <w:szCs w:val="21"/>
                  </w:rPr>
                </w:pPr>
                <w:r w:rsidRPr="006409CE">
                  <w:rPr>
                    <w:rFonts w:ascii="Times New Roman" w:hAnsi="Times New Roman" w:cs="Times New Roman"/>
                    <w:szCs w:val="21"/>
                  </w:rPr>
                  <w:t>取得借款收到的现金</w:t>
                </w:r>
              </w:p>
            </w:tc>
            <w:tc>
              <w:tcPr>
                <w:tcW w:w="482" w:type="pct"/>
                <w:tcBorders>
                  <w:top w:val="outset" w:sz="4" w:space="0" w:color="auto"/>
                  <w:left w:val="outset" w:sz="4" w:space="0" w:color="auto"/>
                  <w:bottom w:val="outset" w:sz="4" w:space="0" w:color="auto"/>
                  <w:right w:val="outset" w:sz="4" w:space="0" w:color="auto"/>
                </w:tcBorders>
              </w:tcPr>
              <w:p w14:paraId="23608CA8"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4A00BF34" w14:textId="4B4D9144"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419,163,753.20</w:t>
                </w:r>
              </w:p>
            </w:tc>
            <w:tc>
              <w:tcPr>
                <w:tcW w:w="986" w:type="pct"/>
                <w:tcBorders>
                  <w:top w:val="outset" w:sz="4" w:space="0" w:color="auto"/>
                  <w:left w:val="outset" w:sz="4" w:space="0" w:color="auto"/>
                  <w:bottom w:val="outset" w:sz="4" w:space="0" w:color="auto"/>
                  <w:right w:val="outset" w:sz="4" w:space="0" w:color="auto"/>
                </w:tcBorders>
                <w:vAlign w:val="center"/>
              </w:tcPr>
              <w:p w14:paraId="19B4143F" w14:textId="4FD59618"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366,031,200.00</w:t>
                </w:r>
              </w:p>
            </w:tc>
          </w:tr>
          <w:tr w:rsidR="00D56524" w:rsidRPr="006409CE" w14:paraId="4926EE5D" w14:textId="77777777" w:rsidTr="00D56524">
            <w:tc>
              <w:tcPr>
                <w:tcW w:w="2568" w:type="pct"/>
                <w:tcBorders>
                  <w:top w:val="outset" w:sz="4" w:space="0" w:color="auto"/>
                  <w:left w:val="outset" w:sz="4" w:space="0" w:color="auto"/>
                  <w:bottom w:val="outset" w:sz="4" w:space="0" w:color="auto"/>
                  <w:right w:val="outset" w:sz="4" w:space="0" w:color="auto"/>
                </w:tcBorders>
              </w:tcPr>
              <w:p w14:paraId="4BD152E7" w14:textId="77777777" w:rsidR="00D56524" w:rsidRPr="006409CE" w:rsidRDefault="00D56524" w:rsidP="00D56524">
                <w:pPr>
                  <w:ind w:firstLineChars="100" w:firstLine="210"/>
                  <w:rPr>
                    <w:rFonts w:ascii="Times New Roman" w:hAnsi="Times New Roman" w:cs="Times New Roman"/>
                    <w:color w:val="000000"/>
                    <w:szCs w:val="21"/>
                  </w:rPr>
                </w:pPr>
                <w:r w:rsidRPr="006409CE">
                  <w:rPr>
                    <w:rFonts w:ascii="Times New Roman" w:hAnsi="Times New Roman" w:cs="Times New Roman"/>
                    <w:szCs w:val="21"/>
                  </w:rPr>
                  <w:t>收到其他与筹资活动有关的现金</w:t>
                </w:r>
              </w:p>
            </w:tc>
            <w:tc>
              <w:tcPr>
                <w:tcW w:w="482" w:type="pct"/>
                <w:tcBorders>
                  <w:top w:val="outset" w:sz="4" w:space="0" w:color="auto"/>
                  <w:left w:val="outset" w:sz="4" w:space="0" w:color="auto"/>
                  <w:bottom w:val="outset" w:sz="4" w:space="0" w:color="auto"/>
                  <w:right w:val="outset" w:sz="4" w:space="0" w:color="auto"/>
                </w:tcBorders>
              </w:tcPr>
              <w:p w14:paraId="38665145"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48488661" w14:textId="6F2435DC"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w:t>
                </w:r>
              </w:p>
            </w:tc>
            <w:tc>
              <w:tcPr>
                <w:tcW w:w="986" w:type="pct"/>
                <w:tcBorders>
                  <w:top w:val="outset" w:sz="4" w:space="0" w:color="auto"/>
                  <w:left w:val="outset" w:sz="4" w:space="0" w:color="auto"/>
                  <w:bottom w:val="outset" w:sz="4" w:space="0" w:color="auto"/>
                  <w:right w:val="outset" w:sz="4" w:space="0" w:color="auto"/>
                </w:tcBorders>
                <w:vAlign w:val="center"/>
              </w:tcPr>
              <w:p w14:paraId="21580790" w14:textId="7ECD1017"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1,732,728.00</w:t>
                </w:r>
              </w:p>
            </w:tc>
          </w:tr>
          <w:tr w:rsidR="00D56524" w:rsidRPr="006409CE" w14:paraId="29AC097A" w14:textId="77777777" w:rsidTr="00D56524">
            <w:tc>
              <w:tcPr>
                <w:tcW w:w="2568" w:type="pct"/>
                <w:tcBorders>
                  <w:top w:val="outset" w:sz="4" w:space="0" w:color="auto"/>
                  <w:left w:val="outset" w:sz="4" w:space="0" w:color="auto"/>
                  <w:bottom w:val="outset" w:sz="4" w:space="0" w:color="auto"/>
                  <w:right w:val="outset" w:sz="4" w:space="0" w:color="auto"/>
                </w:tcBorders>
              </w:tcPr>
              <w:p w14:paraId="75933176" w14:textId="77777777" w:rsidR="00D56524" w:rsidRPr="006409CE" w:rsidRDefault="00D56524" w:rsidP="00D56524">
                <w:pPr>
                  <w:ind w:firstLineChars="200" w:firstLine="420"/>
                  <w:rPr>
                    <w:rFonts w:ascii="Times New Roman" w:hAnsi="Times New Roman" w:cs="Times New Roman"/>
                    <w:color w:val="000000"/>
                    <w:szCs w:val="21"/>
                  </w:rPr>
                </w:pPr>
                <w:r w:rsidRPr="006409CE">
                  <w:rPr>
                    <w:rFonts w:ascii="Times New Roman" w:hAnsi="Times New Roman" w:cs="Times New Roman"/>
                    <w:szCs w:val="21"/>
                  </w:rPr>
                  <w:t>筹资活动现金流入小计</w:t>
                </w:r>
              </w:p>
            </w:tc>
            <w:tc>
              <w:tcPr>
                <w:tcW w:w="482" w:type="pct"/>
                <w:tcBorders>
                  <w:top w:val="outset" w:sz="4" w:space="0" w:color="auto"/>
                  <w:left w:val="outset" w:sz="4" w:space="0" w:color="auto"/>
                  <w:bottom w:val="outset" w:sz="4" w:space="0" w:color="auto"/>
                  <w:right w:val="outset" w:sz="4" w:space="0" w:color="auto"/>
                </w:tcBorders>
              </w:tcPr>
              <w:p w14:paraId="2ADD673E"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0ACE743E" w14:textId="526C08B0"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419,163,753.20</w:t>
                </w:r>
              </w:p>
            </w:tc>
            <w:tc>
              <w:tcPr>
                <w:tcW w:w="986" w:type="pct"/>
                <w:tcBorders>
                  <w:top w:val="outset" w:sz="4" w:space="0" w:color="auto"/>
                  <w:left w:val="outset" w:sz="4" w:space="0" w:color="auto"/>
                  <w:bottom w:val="outset" w:sz="4" w:space="0" w:color="auto"/>
                  <w:right w:val="outset" w:sz="4" w:space="0" w:color="auto"/>
                </w:tcBorders>
                <w:vAlign w:val="center"/>
              </w:tcPr>
              <w:p w14:paraId="2D4E2346" w14:textId="3ECB6979" w:rsidR="00D56524" w:rsidRPr="006409CE" w:rsidRDefault="00D56524" w:rsidP="00D56524">
                <w:pPr>
                  <w:tabs>
                    <w:tab w:val="center" w:pos="989"/>
                    <w:tab w:val="right" w:pos="1979"/>
                  </w:tabs>
                  <w:jc w:val="right"/>
                  <w:rPr>
                    <w:rFonts w:ascii="Times New Roman" w:hAnsi="Times New Roman" w:cs="Times New Roman"/>
                    <w:szCs w:val="21"/>
                  </w:rPr>
                </w:pPr>
                <w:r w:rsidRPr="006409CE">
                  <w:rPr>
                    <w:rFonts w:ascii="Times New Roman" w:hAnsi="Times New Roman" w:cs="Times New Roman"/>
                  </w:rPr>
                  <w:t>367,763,928.00</w:t>
                </w:r>
              </w:p>
            </w:tc>
          </w:tr>
          <w:tr w:rsidR="00D56524" w:rsidRPr="006409CE" w14:paraId="6A752855" w14:textId="77777777" w:rsidTr="00D56524">
            <w:tc>
              <w:tcPr>
                <w:tcW w:w="2568" w:type="pct"/>
                <w:tcBorders>
                  <w:top w:val="outset" w:sz="4" w:space="0" w:color="auto"/>
                  <w:left w:val="outset" w:sz="4" w:space="0" w:color="auto"/>
                  <w:bottom w:val="outset" w:sz="4" w:space="0" w:color="auto"/>
                  <w:right w:val="outset" w:sz="4" w:space="0" w:color="auto"/>
                </w:tcBorders>
              </w:tcPr>
              <w:p w14:paraId="47F44704" w14:textId="77777777" w:rsidR="00D56524" w:rsidRPr="006409CE" w:rsidRDefault="00D56524" w:rsidP="00D56524">
                <w:pPr>
                  <w:ind w:firstLineChars="100" w:firstLine="210"/>
                  <w:rPr>
                    <w:rFonts w:ascii="Times New Roman" w:hAnsi="Times New Roman" w:cs="Times New Roman"/>
                    <w:szCs w:val="21"/>
                  </w:rPr>
                </w:pPr>
                <w:r w:rsidRPr="006409CE">
                  <w:rPr>
                    <w:rFonts w:ascii="Times New Roman" w:hAnsi="Times New Roman" w:cs="Times New Roman"/>
                    <w:szCs w:val="21"/>
                  </w:rPr>
                  <w:t>偿还债务支付的现金</w:t>
                </w:r>
              </w:p>
            </w:tc>
            <w:tc>
              <w:tcPr>
                <w:tcW w:w="482" w:type="pct"/>
                <w:tcBorders>
                  <w:top w:val="outset" w:sz="4" w:space="0" w:color="auto"/>
                  <w:left w:val="outset" w:sz="4" w:space="0" w:color="auto"/>
                  <w:bottom w:val="outset" w:sz="4" w:space="0" w:color="auto"/>
                  <w:right w:val="outset" w:sz="4" w:space="0" w:color="auto"/>
                </w:tcBorders>
              </w:tcPr>
              <w:p w14:paraId="0155390D"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3D7A5DF9" w14:textId="3D412DF4"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371,424,353.13</w:t>
                </w:r>
              </w:p>
            </w:tc>
            <w:tc>
              <w:tcPr>
                <w:tcW w:w="986" w:type="pct"/>
                <w:tcBorders>
                  <w:top w:val="outset" w:sz="4" w:space="0" w:color="auto"/>
                  <w:left w:val="outset" w:sz="4" w:space="0" w:color="auto"/>
                  <w:bottom w:val="outset" w:sz="4" w:space="0" w:color="auto"/>
                  <w:right w:val="outset" w:sz="4" w:space="0" w:color="auto"/>
                </w:tcBorders>
                <w:vAlign w:val="center"/>
              </w:tcPr>
              <w:p w14:paraId="1A73E06B" w14:textId="7770D098"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352,848,821.68</w:t>
                </w:r>
              </w:p>
            </w:tc>
          </w:tr>
          <w:tr w:rsidR="00D56524" w:rsidRPr="006409CE" w14:paraId="0A00606F" w14:textId="77777777" w:rsidTr="00D56524">
            <w:tc>
              <w:tcPr>
                <w:tcW w:w="2568" w:type="pct"/>
                <w:tcBorders>
                  <w:top w:val="outset" w:sz="4" w:space="0" w:color="auto"/>
                  <w:left w:val="outset" w:sz="4" w:space="0" w:color="auto"/>
                  <w:bottom w:val="outset" w:sz="4" w:space="0" w:color="auto"/>
                  <w:right w:val="outset" w:sz="4" w:space="0" w:color="auto"/>
                </w:tcBorders>
              </w:tcPr>
              <w:p w14:paraId="2B993F50" w14:textId="77777777" w:rsidR="00D56524" w:rsidRPr="006409CE" w:rsidRDefault="00D56524" w:rsidP="00D56524">
                <w:pPr>
                  <w:ind w:firstLineChars="100" w:firstLine="210"/>
                  <w:rPr>
                    <w:rFonts w:ascii="Times New Roman" w:hAnsi="Times New Roman" w:cs="Times New Roman"/>
                    <w:szCs w:val="21"/>
                  </w:rPr>
                </w:pPr>
                <w:r w:rsidRPr="006409CE">
                  <w:rPr>
                    <w:rFonts w:ascii="Times New Roman" w:hAnsi="Times New Roman" w:cs="Times New Roman"/>
                    <w:szCs w:val="21"/>
                  </w:rPr>
                  <w:t>分配股利、利润或偿付利息支付的现金</w:t>
                </w:r>
              </w:p>
            </w:tc>
            <w:tc>
              <w:tcPr>
                <w:tcW w:w="482" w:type="pct"/>
                <w:tcBorders>
                  <w:top w:val="outset" w:sz="4" w:space="0" w:color="auto"/>
                  <w:left w:val="outset" w:sz="4" w:space="0" w:color="auto"/>
                  <w:bottom w:val="outset" w:sz="4" w:space="0" w:color="auto"/>
                  <w:right w:val="outset" w:sz="4" w:space="0" w:color="auto"/>
                </w:tcBorders>
              </w:tcPr>
              <w:p w14:paraId="311EB243"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01A971C9" w14:textId="1C566A4C"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6,709,489.69</w:t>
                </w:r>
              </w:p>
            </w:tc>
            <w:tc>
              <w:tcPr>
                <w:tcW w:w="986" w:type="pct"/>
                <w:tcBorders>
                  <w:top w:val="outset" w:sz="4" w:space="0" w:color="auto"/>
                  <w:left w:val="outset" w:sz="4" w:space="0" w:color="auto"/>
                  <w:bottom w:val="outset" w:sz="4" w:space="0" w:color="auto"/>
                  <w:right w:val="outset" w:sz="4" w:space="0" w:color="auto"/>
                </w:tcBorders>
                <w:vAlign w:val="center"/>
              </w:tcPr>
              <w:p w14:paraId="5C7EDD65" w14:textId="4C0232C1"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13,693,274.03</w:t>
                </w:r>
              </w:p>
            </w:tc>
          </w:tr>
          <w:tr w:rsidR="00D56524" w:rsidRPr="006409CE" w14:paraId="1AA4BEDB" w14:textId="77777777" w:rsidTr="00D56524">
            <w:tc>
              <w:tcPr>
                <w:tcW w:w="2568" w:type="pct"/>
                <w:tcBorders>
                  <w:top w:val="outset" w:sz="4" w:space="0" w:color="auto"/>
                  <w:left w:val="outset" w:sz="4" w:space="0" w:color="auto"/>
                  <w:bottom w:val="outset" w:sz="4" w:space="0" w:color="auto"/>
                  <w:right w:val="outset" w:sz="4" w:space="0" w:color="auto"/>
                </w:tcBorders>
              </w:tcPr>
              <w:p w14:paraId="4B80411D" w14:textId="77777777" w:rsidR="00D56524" w:rsidRPr="006409CE" w:rsidRDefault="00D56524" w:rsidP="00D56524">
                <w:pPr>
                  <w:ind w:firstLineChars="100" w:firstLine="210"/>
                  <w:rPr>
                    <w:rFonts w:ascii="Times New Roman" w:hAnsi="Times New Roman" w:cs="Times New Roman"/>
                    <w:color w:val="000000"/>
                    <w:szCs w:val="21"/>
                  </w:rPr>
                </w:pPr>
                <w:r w:rsidRPr="006409CE">
                  <w:rPr>
                    <w:rFonts w:ascii="Times New Roman" w:hAnsi="Times New Roman" w:cs="Times New Roman"/>
                    <w:szCs w:val="21"/>
                  </w:rPr>
                  <w:t>支付其他与筹资活动有关的现金</w:t>
                </w:r>
              </w:p>
            </w:tc>
            <w:tc>
              <w:tcPr>
                <w:tcW w:w="482" w:type="pct"/>
                <w:tcBorders>
                  <w:top w:val="outset" w:sz="4" w:space="0" w:color="auto"/>
                  <w:left w:val="outset" w:sz="4" w:space="0" w:color="auto"/>
                  <w:bottom w:val="outset" w:sz="4" w:space="0" w:color="auto"/>
                  <w:right w:val="outset" w:sz="4" w:space="0" w:color="auto"/>
                </w:tcBorders>
              </w:tcPr>
              <w:p w14:paraId="124ED79F"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75B29951" w14:textId="2921C97C"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300,000.00</w:t>
                </w:r>
              </w:p>
            </w:tc>
            <w:tc>
              <w:tcPr>
                <w:tcW w:w="986" w:type="pct"/>
                <w:tcBorders>
                  <w:top w:val="outset" w:sz="4" w:space="0" w:color="auto"/>
                  <w:left w:val="outset" w:sz="4" w:space="0" w:color="auto"/>
                  <w:bottom w:val="outset" w:sz="4" w:space="0" w:color="auto"/>
                  <w:right w:val="outset" w:sz="4" w:space="0" w:color="auto"/>
                </w:tcBorders>
                <w:vAlign w:val="center"/>
              </w:tcPr>
              <w:p w14:paraId="5FB0BF38" w14:textId="65C51A97"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w:t>
                </w:r>
              </w:p>
            </w:tc>
          </w:tr>
          <w:tr w:rsidR="00D56524" w:rsidRPr="006409CE" w14:paraId="69453077" w14:textId="77777777" w:rsidTr="00D56524">
            <w:tc>
              <w:tcPr>
                <w:tcW w:w="2568" w:type="pct"/>
                <w:tcBorders>
                  <w:top w:val="outset" w:sz="4" w:space="0" w:color="auto"/>
                  <w:left w:val="outset" w:sz="4" w:space="0" w:color="auto"/>
                  <w:bottom w:val="outset" w:sz="4" w:space="0" w:color="auto"/>
                  <w:right w:val="outset" w:sz="4" w:space="0" w:color="auto"/>
                </w:tcBorders>
              </w:tcPr>
              <w:p w14:paraId="3D3AA689" w14:textId="77777777" w:rsidR="00D56524" w:rsidRPr="006409CE" w:rsidRDefault="00D56524" w:rsidP="00D56524">
                <w:pPr>
                  <w:ind w:firstLineChars="200" w:firstLine="420"/>
                  <w:rPr>
                    <w:rFonts w:ascii="Times New Roman" w:hAnsi="Times New Roman" w:cs="Times New Roman"/>
                    <w:color w:val="000000"/>
                    <w:szCs w:val="21"/>
                  </w:rPr>
                </w:pPr>
                <w:r w:rsidRPr="006409CE">
                  <w:rPr>
                    <w:rFonts w:ascii="Times New Roman" w:hAnsi="Times New Roman" w:cs="Times New Roman"/>
                    <w:szCs w:val="21"/>
                  </w:rPr>
                  <w:t>筹资活动现金流出小计</w:t>
                </w:r>
              </w:p>
            </w:tc>
            <w:tc>
              <w:tcPr>
                <w:tcW w:w="482" w:type="pct"/>
                <w:tcBorders>
                  <w:top w:val="outset" w:sz="4" w:space="0" w:color="auto"/>
                  <w:left w:val="outset" w:sz="4" w:space="0" w:color="auto"/>
                  <w:bottom w:val="outset" w:sz="4" w:space="0" w:color="auto"/>
                  <w:right w:val="outset" w:sz="4" w:space="0" w:color="auto"/>
                </w:tcBorders>
              </w:tcPr>
              <w:p w14:paraId="0E139A7B"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211A29D1" w14:textId="502DA76D"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378,433,842.82</w:t>
                </w:r>
              </w:p>
            </w:tc>
            <w:tc>
              <w:tcPr>
                <w:tcW w:w="986" w:type="pct"/>
                <w:tcBorders>
                  <w:top w:val="outset" w:sz="4" w:space="0" w:color="auto"/>
                  <w:left w:val="outset" w:sz="4" w:space="0" w:color="auto"/>
                  <w:bottom w:val="outset" w:sz="4" w:space="0" w:color="auto"/>
                  <w:right w:val="outset" w:sz="4" w:space="0" w:color="auto"/>
                </w:tcBorders>
                <w:vAlign w:val="center"/>
              </w:tcPr>
              <w:p w14:paraId="03C2F532" w14:textId="78C7EE64"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366,542,095.71</w:t>
                </w:r>
              </w:p>
            </w:tc>
          </w:tr>
          <w:tr w:rsidR="00D56524" w:rsidRPr="006409CE" w14:paraId="7F7EB28B" w14:textId="77777777" w:rsidTr="00D56524">
            <w:tc>
              <w:tcPr>
                <w:tcW w:w="2568" w:type="pct"/>
                <w:tcBorders>
                  <w:top w:val="outset" w:sz="4" w:space="0" w:color="auto"/>
                  <w:left w:val="outset" w:sz="4" w:space="0" w:color="auto"/>
                  <w:bottom w:val="outset" w:sz="4" w:space="0" w:color="auto"/>
                  <w:right w:val="outset" w:sz="4" w:space="0" w:color="auto"/>
                </w:tcBorders>
              </w:tcPr>
              <w:p w14:paraId="1E613301" w14:textId="77777777" w:rsidR="00D56524" w:rsidRPr="006409CE" w:rsidRDefault="00D56524" w:rsidP="00D56524">
                <w:pPr>
                  <w:ind w:firstLineChars="300" w:firstLine="630"/>
                  <w:rPr>
                    <w:rFonts w:ascii="Times New Roman" w:hAnsi="Times New Roman" w:cs="Times New Roman"/>
                    <w:color w:val="000000"/>
                    <w:szCs w:val="21"/>
                  </w:rPr>
                </w:pPr>
                <w:r w:rsidRPr="006409CE">
                  <w:rPr>
                    <w:rFonts w:ascii="Times New Roman" w:hAnsi="Times New Roman" w:cs="Times New Roman"/>
                    <w:szCs w:val="21"/>
                  </w:rPr>
                  <w:t>筹资活动产生的现金流量净额</w:t>
                </w:r>
              </w:p>
            </w:tc>
            <w:tc>
              <w:tcPr>
                <w:tcW w:w="482" w:type="pct"/>
                <w:tcBorders>
                  <w:top w:val="outset" w:sz="4" w:space="0" w:color="auto"/>
                  <w:left w:val="outset" w:sz="4" w:space="0" w:color="auto"/>
                  <w:bottom w:val="outset" w:sz="4" w:space="0" w:color="auto"/>
                  <w:right w:val="outset" w:sz="4" w:space="0" w:color="auto"/>
                </w:tcBorders>
              </w:tcPr>
              <w:p w14:paraId="11EE64D0"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019E42ED" w14:textId="0B7E64BC"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40,729,910.38</w:t>
                </w:r>
              </w:p>
            </w:tc>
            <w:tc>
              <w:tcPr>
                <w:tcW w:w="986" w:type="pct"/>
                <w:tcBorders>
                  <w:top w:val="outset" w:sz="4" w:space="0" w:color="auto"/>
                  <w:left w:val="outset" w:sz="4" w:space="0" w:color="auto"/>
                  <w:bottom w:val="outset" w:sz="4" w:space="0" w:color="auto"/>
                  <w:right w:val="outset" w:sz="4" w:space="0" w:color="auto"/>
                </w:tcBorders>
                <w:vAlign w:val="center"/>
              </w:tcPr>
              <w:p w14:paraId="2F7A3CE4" w14:textId="0136325F"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1,221,832.29</w:t>
                </w:r>
              </w:p>
            </w:tc>
          </w:tr>
          <w:tr w:rsidR="00D56524" w:rsidRPr="006409CE" w14:paraId="50C2B1E8" w14:textId="77777777" w:rsidTr="00D56524">
            <w:tc>
              <w:tcPr>
                <w:tcW w:w="2568" w:type="pct"/>
                <w:tcBorders>
                  <w:top w:val="outset" w:sz="4" w:space="0" w:color="auto"/>
                  <w:left w:val="outset" w:sz="4" w:space="0" w:color="auto"/>
                  <w:bottom w:val="outset" w:sz="4" w:space="0" w:color="auto"/>
                  <w:right w:val="outset" w:sz="4" w:space="0" w:color="auto"/>
                </w:tcBorders>
              </w:tcPr>
              <w:p w14:paraId="3A948149" w14:textId="77777777" w:rsidR="00D56524" w:rsidRPr="006409CE" w:rsidRDefault="00D56524" w:rsidP="00D56524">
                <w:pPr>
                  <w:rPr>
                    <w:rFonts w:ascii="Times New Roman" w:hAnsi="Times New Roman" w:cs="Times New Roman"/>
                    <w:color w:val="000000"/>
                    <w:szCs w:val="21"/>
                  </w:rPr>
                </w:pPr>
                <w:r w:rsidRPr="006409CE">
                  <w:rPr>
                    <w:rFonts w:ascii="Times New Roman" w:hAnsi="Times New Roman" w:cs="Times New Roman"/>
                    <w:b/>
                    <w:bCs/>
                    <w:szCs w:val="21"/>
                  </w:rPr>
                  <w:t>四、汇率变动对现金及现金等价物的影响</w:t>
                </w:r>
              </w:p>
            </w:tc>
            <w:tc>
              <w:tcPr>
                <w:tcW w:w="482" w:type="pct"/>
                <w:tcBorders>
                  <w:top w:val="outset" w:sz="4" w:space="0" w:color="auto"/>
                  <w:left w:val="outset" w:sz="4" w:space="0" w:color="auto"/>
                  <w:bottom w:val="outset" w:sz="4" w:space="0" w:color="auto"/>
                  <w:right w:val="outset" w:sz="4" w:space="0" w:color="auto"/>
                </w:tcBorders>
              </w:tcPr>
              <w:p w14:paraId="6E309646"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5901E394" w14:textId="7A2B92BE"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979,030.90</w:t>
                </w:r>
              </w:p>
            </w:tc>
            <w:tc>
              <w:tcPr>
                <w:tcW w:w="986" w:type="pct"/>
                <w:tcBorders>
                  <w:top w:val="outset" w:sz="4" w:space="0" w:color="auto"/>
                  <w:left w:val="outset" w:sz="4" w:space="0" w:color="auto"/>
                  <w:bottom w:val="outset" w:sz="4" w:space="0" w:color="auto"/>
                  <w:right w:val="outset" w:sz="4" w:space="0" w:color="auto"/>
                </w:tcBorders>
                <w:vAlign w:val="center"/>
              </w:tcPr>
              <w:p w14:paraId="38849130" w14:textId="186A90AE"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165,952.16</w:t>
                </w:r>
              </w:p>
            </w:tc>
          </w:tr>
          <w:tr w:rsidR="00D56524" w:rsidRPr="006409CE" w14:paraId="5E427BB0" w14:textId="77777777" w:rsidTr="00D56524">
            <w:tc>
              <w:tcPr>
                <w:tcW w:w="2568" w:type="pct"/>
                <w:tcBorders>
                  <w:top w:val="outset" w:sz="4" w:space="0" w:color="auto"/>
                  <w:left w:val="outset" w:sz="4" w:space="0" w:color="auto"/>
                  <w:bottom w:val="outset" w:sz="4" w:space="0" w:color="auto"/>
                  <w:right w:val="outset" w:sz="4" w:space="0" w:color="auto"/>
                </w:tcBorders>
              </w:tcPr>
              <w:p w14:paraId="582FF875" w14:textId="77777777" w:rsidR="00D56524" w:rsidRPr="006409CE" w:rsidRDefault="00D56524" w:rsidP="00D56524">
                <w:pPr>
                  <w:rPr>
                    <w:rFonts w:ascii="Times New Roman" w:hAnsi="Times New Roman" w:cs="Times New Roman"/>
                    <w:color w:val="000000"/>
                    <w:szCs w:val="21"/>
                  </w:rPr>
                </w:pPr>
                <w:r w:rsidRPr="006409CE">
                  <w:rPr>
                    <w:rFonts w:ascii="Times New Roman" w:hAnsi="Times New Roman" w:cs="Times New Roman"/>
                    <w:b/>
                    <w:bCs/>
                    <w:szCs w:val="21"/>
                  </w:rPr>
                  <w:t>五、现金及现金等价物净增加额</w:t>
                </w:r>
              </w:p>
            </w:tc>
            <w:tc>
              <w:tcPr>
                <w:tcW w:w="482" w:type="pct"/>
                <w:tcBorders>
                  <w:top w:val="outset" w:sz="4" w:space="0" w:color="auto"/>
                  <w:left w:val="outset" w:sz="4" w:space="0" w:color="auto"/>
                  <w:bottom w:val="outset" w:sz="4" w:space="0" w:color="auto"/>
                  <w:right w:val="outset" w:sz="4" w:space="0" w:color="auto"/>
                </w:tcBorders>
              </w:tcPr>
              <w:p w14:paraId="435B7EEA"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2820ABC1" w14:textId="23B60961"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266,755,762.29</w:t>
                </w:r>
              </w:p>
            </w:tc>
            <w:tc>
              <w:tcPr>
                <w:tcW w:w="986" w:type="pct"/>
                <w:tcBorders>
                  <w:top w:val="outset" w:sz="4" w:space="0" w:color="auto"/>
                  <w:left w:val="outset" w:sz="4" w:space="0" w:color="auto"/>
                  <w:bottom w:val="outset" w:sz="4" w:space="0" w:color="auto"/>
                  <w:right w:val="outset" w:sz="4" w:space="0" w:color="auto"/>
                </w:tcBorders>
                <w:vAlign w:val="center"/>
              </w:tcPr>
              <w:p w14:paraId="0869CF4D" w14:textId="08596DDB"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-95,871,291.52</w:t>
                </w:r>
              </w:p>
            </w:tc>
          </w:tr>
          <w:tr w:rsidR="00D56524" w:rsidRPr="006409CE" w14:paraId="7887B76F" w14:textId="77777777" w:rsidTr="00D56524">
            <w:tc>
              <w:tcPr>
                <w:tcW w:w="2568" w:type="pct"/>
                <w:tcBorders>
                  <w:top w:val="outset" w:sz="4" w:space="0" w:color="auto"/>
                  <w:left w:val="outset" w:sz="4" w:space="0" w:color="auto"/>
                  <w:bottom w:val="outset" w:sz="4" w:space="0" w:color="auto"/>
                  <w:right w:val="outset" w:sz="4" w:space="0" w:color="auto"/>
                </w:tcBorders>
              </w:tcPr>
              <w:p w14:paraId="378FEA0D" w14:textId="77777777" w:rsidR="00D56524" w:rsidRPr="006409CE" w:rsidRDefault="00D56524" w:rsidP="00D56524">
                <w:pPr>
                  <w:ind w:firstLineChars="100" w:firstLine="210"/>
                  <w:rPr>
                    <w:rFonts w:ascii="Times New Roman" w:hAnsi="Times New Roman" w:cs="Times New Roman"/>
                    <w:color w:val="000000"/>
                    <w:szCs w:val="21"/>
                  </w:rPr>
                </w:pPr>
                <w:r w:rsidRPr="006409CE">
                  <w:rPr>
                    <w:rFonts w:ascii="Times New Roman" w:hAnsi="Times New Roman" w:cs="Times New Roman"/>
                    <w:szCs w:val="21"/>
                  </w:rPr>
                  <w:t>加：期初现金及现金等价物余额</w:t>
                </w:r>
              </w:p>
            </w:tc>
            <w:tc>
              <w:tcPr>
                <w:tcW w:w="482" w:type="pct"/>
                <w:tcBorders>
                  <w:top w:val="outset" w:sz="4" w:space="0" w:color="auto"/>
                  <w:left w:val="outset" w:sz="4" w:space="0" w:color="auto"/>
                  <w:bottom w:val="outset" w:sz="4" w:space="0" w:color="auto"/>
                  <w:right w:val="outset" w:sz="4" w:space="0" w:color="auto"/>
                </w:tcBorders>
              </w:tcPr>
              <w:p w14:paraId="2712C9C5"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16D34444" w14:textId="2A0D5B87"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158,179,353.09</w:t>
                </w:r>
              </w:p>
            </w:tc>
            <w:tc>
              <w:tcPr>
                <w:tcW w:w="986" w:type="pct"/>
                <w:tcBorders>
                  <w:top w:val="outset" w:sz="4" w:space="0" w:color="auto"/>
                  <w:left w:val="outset" w:sz="4" w:space="0" w:color="auto"/>
                  <w:bottom w:val="outset" w:sz="4" w:space="0" w:color="auto"/>
                  <w:right w:val="outset" w:sz="4" w:space="0" w:color="auto"/>
                </w:tcBorders>
                <w:vAlign w:val="center"/>
              </w:tcPr>
              <w:p w14:paraId="41EE92EF" w14:textId="4E72B4B9"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254,050,644.61</w:t>
                </w:r>
              </w:p>
            </w:tc>
          </w:tr>
          <w:tr w:rsidR="00D56524" w:rsidRPr="006409CE" w14:paraId="0B4B0A22" w14:textId="77777777" w:rsidTr="00D56524">
            <w:tc>
              <w:tcPr>
                <w:tcW w:w="2568" w:type="pct"/>
                <w:tcBorders>
                  <w:top w:val="outset" w:sz="4" w:space="0" w:color="auto"/>
                  <w:left w:val="outset" w:sz="4" w:space="0" w:color="auto"/>
                  <w:bottom w:val="outset" w:sz="4" w:space="0" w:color="auto"/>
                  <w:right w:val="outset" w:sz="4" w:space="0" w:color="auto"/>
                </w:tcBorders>
              </w:tcPr>
              <w:p w14:paraId="09950AA6" w14:textId="77777777" w:rsidR="00D56524" w:rsidRPr="006409CE" w:rsidRDefault="00D56524" w:rsidP="00D56524">
                <w:pPr>
                  <w:rPr>
                    <w:rFonts w:ascii="Times New Roman" w:hAnsi="Times New Roman" w:cs="Times New Roman"/>
                    <w:color w:val="000000"/>
                    <w:szCs w:val="21"/>
                  </w:rPr>
                </w:pPr>
                <w:r w:rsidRPr="006409CE">
                  <w:rPr>
                    <w:rFonts w:ascii="Times New Roman" w:hAnsi="Times New Roman" w:cs="Times New Roman"/>
                    <w:b/>
                    <w:bCs/>
                    <w:szCs w:val="21"/>
                  </w:rPr>
                  <w:t>六、期末现金及现金等价物余额</w:t>
                </w:r>
              </w:p>
            </w:tc>
            <w:tc>
              <w:tcPr>
                <w:tcW w:w="482" w:type="pct"/>
                <w:tcBorders>
                  <w:top w:val="outset" w:sz="4" w:space="0" w:color="auto"/>
                  <w:left w:val="outset" w:sz="4" w:space="0" w:color="auto"/>
                  <w:bottom w:val="outset" w:sz="4" w:space="0" w:color="auto"/>
                  <w:right w:val="outset" w:sz="4" w:space="0" w:color="auto"/>
                </w:tcBorders>
              </w:tcPr>
              <w:p w14:paraId="35C63661" w14:textId="77777777" w:rsidR="00D56524" w:rsidRPr="006409CE" w:rsidRDefault="00D56524" w:rsidP="00D56524">
                <w:pPr>
                  <w:rPr>
                    <w:rFonts w:ascii="Times New Roman" w:hAnsi="Times New Roman" w:cs="Times New Roman"/>
                    <w:szCs w:val="21"/>
                  </w:rPr>
                </w:pPr>
              </w:p>
            </w:tc>
            <w:tc>
              <w:tcPr>
                <w:tcW w:w="964" w:type="pct"/>
                <w:tcBorders>
                  <w:top w:val="outset" w:sz="4" w:space="0" w:color="auto"/>
                  <w:left w:val="outset" w:sz="4" w:space="0" w:color="auto"/>
                  <w:bottom w:val="outset" w:sz="4" w:space="0" w:color="auto"/>
                  <w:right w:val="outset" w:sz="4" w:space="0" w:color="auto"/>
                </w:tcBorders>
                <w:vAlign w:val="center"/>
              </w:tcPr>
              <w:p w14:paraId="10210A4C" w14:textId="1FDFDFF0"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424,935,115.38</w:t>
                </w:r>
              </w:p>
            </w:tc>
            <w:tc>
              <w:tcPr>
                <w:tcW w:w="986" w:type="pct"/>
                <w:tcBorders>
                  <w:top w:val="outset" w:sz="4" w:space="0" w:color="auto"/>
                  <w:left w:val="outset" w:sz="4" w:space="0" w:color="auto"/>
                  <w:bottom w:val="outset" w:sz="4" w:space="0" w:color="auto"/>
                  <w:right w:val="outset" w:sz="4" w:space="0" w:color="auto"/>
                </w:tcBorders>
                <w:vAlign w:val="center"/>
              </w:tcPr>
              <w:p w14:paraId="5E94BE07" w14:textId="0E1C7E4E" w:rsidR="00D56524" w:rsidRPr="006409CE" w:rsidRDefault="00D56524" w:rsidP="00D56524">
                <w:pPr>
                  <w:jc w:val="right"/>
                  <w:rPr>
                    <w:rFonts w:ascii="Times New Roman" w:hAnsi="Times New Roman" w:cs="Times New Roman"/>
                    <w:szCs w:val="21"/>
                  </w:rPr>
                </w:pPr>
                <w:r w:rsidRPr="006409CE">
                  <w:rPr>
                    <w:rFonts w:ascii="Times New Roman" w:hAnsi="Times New Roman" w:cs="Times New Roman"/>
                  </w:rPr>
                  <w:t>158,179,353.09</w:t>
                </w:r>
              </w:p>
            </w:tc>
          </w:tr>
        </w:tbl>
        <w:p w14:paraId="58D069EE" w14:textId="77777777" w:rsidR="0067284A" w:rsidRPr="006409CE" w:rsidRDefault="0067284A">
          <w:pPr>
            <w:pStyle w:val="152"/>
            <w:rPr>
              <w:rFonts w:ascii="Times New Roman" w:hAnsi="Times New Roman" w:cs="Times New Roman"/>
            </w:rPr>
          </w:pPr>
        </w:p>
        <w:p w14:paraId="4E7CB669" w14:textId="56C801D4" w:rsidR="0067284A" w:rsidRPr="006409CE" w:rsidRDefault="0067284A">
          <w:pPr>
            <w:snapToGrid w:val="0"/>
            <w:spacing w:line="240" w:lineRule="atLeast"/>
            <w:ind w:rightChars="-73" w:right="-153"/>
            <w:rPr>
              <w:rFonts w:ascii="Times New Roman" w:hAnsi="Times New Roman" w:cs="Times New Roman"/>
              <w:b/>
              <w:bCs/>
              <w:color w:val="FF0000"/>
              <w:szCs w:val="21"/>
            </w:rPr>
          </w:pPr>
          <w:r w:rsidRPr="006409CE">
            <w:rPr>
              <w:rFonts w:ascii="Times New Roman" w:hAnsi="Times New Roman" w:cs="Times New Roman"/>
              <w:szCs w:val="21"/>
            </w:rPr>
            <w:t>公司负责人：</w:t>
          </w:r>
          <w:sdt>
            <w:sdtPr>
              <w:rPr>
                <w:rFonts w:ascii="Times New Roman" w:hAnsi="Times New Roman" w:cs="Times New Roman"/>
                <w:szCs w:val="21"/>
              </w:rPr>
              <w:alias w:val="公司负责人姓名"/>
              <w:tag w:val="_GBC_b872f4b10a12453987b2d73dfe2a5ff9"/>
              <w:id w:val="-1101872473"/>
              <w:placeholder>
                <w:docPart w:val="GBC22222222222222222222222222222"/>
              </w:placeholder>
              <w:dataBinding w:prefixMappings="xmlns:clcid-mr='clcid-mr'" w:xpath="/*/clcid-mr:GongSiFuZeRenXingMing[not(@periodRef)]" w:storeItemID="{89EBAB94-44A0-46A2-B712-30D997D04A6D}"/>
              <w:text/>
            </w:sdtPr>
            <w:sdtContent>
              <w:r w:rsidR="003D4FC2" w:rsidRPr="006409CE">
                <w:rPr>
                  <w:rFonts w:ascii="Times New Roman" w:hAnsi="Times New Roman" w:cs="Times New Roman"/>
                  <w:szCs w:val="21"/>
                </w:rPr>
                <w:t>游玮</w:t>
              </w:r>
            </w:sdtContent>
          </w:sdt>
          <w:r w:rsidRPr="006409CE">
            <w:rPr>
              <w:rFonts w:ascii="Times New Roman" w:hAnsi="Times New Roman" w:cs="Times New Roman"/>
              <w:szCs w:val="21"/>
            </w:rPr>
            <w:t xml:space="preserve"> </w:t>
          </w:r>
          <w:r w:rsidRPr="006409CE">
            <w:rPr>
              <w:rFonts w:ascii="Times New Roman" w:hAnsi="Times New Roman" w:cs="Times New Roman"/>
              <w:szCs w:val="21"/>
            </w:rPr>
            <w:t>主管会计工作负责人：</w:t>
          </w:r>
          <w:sdt>
            <w:sdtPr>
              <w:rPr>
                <w:rFonts w:ascii="Times New Roman" w:hAnsi="Times New Roman" w:cs="Times New Roman"/>
                <w:szCs w:val="21"/>
              </w:rPr>
              <w:alias w:val="主管会计工作负责人姓名"/>
              <w:tag w:val="_GBC_29443dd8858043c68f8217b05d1e3346"/>
              <w:id w:val="-454251373"/>
              <w:placeholder>
                <w:docPart w:val="GBC22222222222222222222222222222"/>
              </w:placeholder>
              <w:dataBinding w:prefixMappings="xmlns:clcid-mr='clcid-mr'" w:xpath="/*/clcid-mr:ZhuGuanKuaiJiGongZuoFuZeRenXingMing[not(@periodRef)]" w:storeItemID="{89EBAB94-44A0-46A2-B712-30D997D04A6D}"/>
              <w:text/>
            </w:sdtPr>
            <w:sdtContent>
              <w:r w:rsidR="003D4FC2" w:rsidRPr="006409CE">
                <w:rPr>
                  <w:rFonts w:ascii="Times New Roman" w:hAnsi="Times New Roman" w:cs="Times New Roman"/>
                  <w:szCs w:val="21"/>
                </w:rPr>
                <w:t>康斌</w:t>
              </w:r>
            </w:sdtContent>
          </w:sdt>
          <w:r w:rsidRPr="006409CE">
            <w:rPr>
              <w:rFonts w:ascii="Times New Roman" w:hAnsi="Times New Roman" w:cs="Times New Roman"/>
              <w:szCs w:val="21"/>
            </w:rPr>
            <w:t xml:space="preserve"> </w:t>
          </w:r>
          <w:r w:rsidRPr="006409CE">
            <w:rPr>
              <w:rFonts w:ascii="Times New Roman" w:hAnsi="Times New Roman" w:cs="Times New Roman"/>
              <w:szCs w:val="21"/>
            </w:rPr>
            <w:t>会计机构负责人：</w:t>
          </w:r>
          <w:sdt>
            <w:sdtPr>
              <w:rPr>
                <w:rFonts w:ascii="Times New Roman" w:hAnsi="Times New Roman" w:cs="Times New Roman"/>
                <w:szCs w:val="21"/>
              </w:rPr>
              <w:alias w:val="会计机构负责人姓名"/>
              <w:tag w:val="_GBC_952065710c0f41709539d877935c1903"/>
              <w:id w:val="-379325564"/>
              <w:placeholder>
                <w:docPart w:val="GBC22222222222222222222222222222"/>
              </w:placeholder>
              <w:dataBinding w:prefixMappings="xmlns:clcid-mr='clcid-mr'" w:xpath="/*/clcid-mr:KuaiJiJiGouFuZeRenXingMing[not(@periodRef)]" w:storeItemID="{89EBAB94-44A0-46A2-B712-30D997D04A6D}"/>
              <w:text/>
            </w:sdtPr>
            <w:sdtContent>
              <w:r w:rsidR="003D4FC2" w:rsidRPr="006409CE">
                <w:rPr>
                  <w:rFonts w:ascii="Times New Roman" w:hAnsi="Times New Roman" w:cs="Times New Roman"/>
                  <w:szCs w:val="21"/>
                </w:rPr>
                <w:t>汪洋</w:t>
              </w:r>
            </w:sdtContent>
          </w:sdt>
        </w:p>
      </w:sdtContent>
    </w:sdt>
    <w:bookmarkEnd w:id="217"/>
    <w:p w14:paraId="216ECA04" w14:textId="77777777" w:rsidR="0067284A" w:rsidRPr="006409CE" w:rsidRDefault="0067284A">
      <w:pPr>
        <w:rPr>
          <w:rFonts w:ascii="Times New Roman" w:hAnsi="Times New Roman" w:cs="Times New Roman"/>
          <w:b/>
          <w:bCs/>
          <w:color w:val="FF0000"/>
          <w:szCs w:val="21"/>
        </w:rPr>
      </w:pPr>
    </w:p>
    <w:p w14:paraId="2FD9A2AA" w14:textId="77777777" w:rsidR="0067284A" w:rsidRPr="006409CE" w:rsidRDefault="0067284A">
      <w:pPr>
        <w:snapToGrid w:val="0"/>
        <w:spacing w:line="240" w:lineRule="atLeast"/>
        <w:ind w:rightChars="-73" w:right="-153"/>
        <w:rPr>
          <w:rFonts w:ascii="Times New Roman" w:hAnsi="Times New Roman" w:cs="Times New Roman"/>
          <w:szCs w:val="21"/>
        </w:rPr>
      </w:pPr>
    </w:p>
    <w:p w14:paraId="4B4210C0" w14:textId="77777777" w:rsidR="0067284A" w:rsidRPr="006409CE" w:rsidRDefault="0067284A">
      <w:pPr>
        <w:snapToGrid w:val="0"/>
        <w:spacing w:line="240" w:lineRule="atLeast"/>
        <w:ind w:rightChars="-73" w:right="-153"/>
        <w:rPr>
          <w:rFonts w:ascii="Times New Roman" w:hAnsi="Times New Roman" w:cs="Times New Roman"/>
          <w:szCs w:val="21"/>
        </w:rPr>
        <w:sectPr w:rsidR="0067284A" w:rsidRPr="006409CE" w:rsidSect="00B52366">
          <w:pgSz w:w="11906" w:h="16838"/>
          <w:pgMar w:top="1525" w:right="1276" w:bottom="1440" w:left="1797" w:header="856" w:footer="992" w:gutter="0"/>
          <w:cols w:space="425"/>
          <w:docGrid w:linePitch="312"/>
        </w:sectPr>
      </w:pPr>
    </w:p>
    <w:bookmarkStart w:id="218" w:name="_Hlk533930052" w:displacedByCustomXml="next"/>
    <w:sdt>
      <w:sdtPr>
        <w:rPr>
          <w:rFonts w:ascii="Times New Roman" w:hAnsi="Times New Roman" w:cs="Times New Roman"/>
          <w:b/>
          <w:szCs w:val="21"/>
        </w:rPr>
        <w:tag w:val="_GBC_3eeab460b9b64d53b91f5e0ddcd3030f"/>
        <w:id w:val="-462887089"/>
        <w:placeholder>
          <w:docPart w:val="GBC22222222222222222222222222222"/>
        </w:placeholder>
      </w:sdtPr>
      <w:sdtEndPr>
        <w:rPr>
          <w:b w:val="0"/>
        </w:rPr>
      </w:sdtEndPr>
      <w:sdtContent>
        <w:p w14:paraId="72B60F18" w14:textId="77777777" w:rsidR="0067284A" w:rsidRPr="006409CE" w:rsidRDefault="0067284A">
          <w:pPr>
            <w:tabs>
              <w:tab w:val="left" w:pos="10080"/>
            </w:tabs>
            <w:snapToGrid w:val="0"/>
            <w:spacing w:line="240" w:lineRule="atLeast"/>
            <w:ind w:rightChars="12" w:right="25"/>
            <w:jc w:val="center"/>
            <w:outlineLvl w:val="2"/>
            <w:rPr>
              <w:rFonts w:ascii="Times New Roman" w:hAnsi="Times New Roman" w:cs="Times New Roman"/>
              <w:b/>
              <w:szCs w:val="21"/>
            </w:rPr>
          </w:pPr>
          <w:r w:rsidRPr="006409CE">
            <w:rPr>
              <w:rFonts w:ascii="Times New Roman" w:hAnsi="Times New Roman" w:cs="Times New Roman"/>
              <w:b/>
              <w:szCs w:val="21"/>
            </w:rPr>
            <w:t>合并所有者权益变动表</w:t>
          </w:r>
        </w:p>
        <w:p w14:paraId="4D6E0986" w14:textId="6A8B52BE" w:rsidR="0067284A" w:rsidRPr="006409CE" w:rsidRDefault="0067284A">
          <w:pPr>
            <w:tabs>
              <w:tab w:val="left" w:pos="10080"/>
            </w:tabs>
            <w:snapToGrid w:val="0"/>
            <w:spacing w:line="240" w:lineRule="atLeast"/>
            <w:ind w:rightChars="12" w:right="25"/>
            <w:jc w:val="center"/>
            <w:rPr>
              <w:rFonts w:ascii="Times New Roman" w:hAnsi="Times New Roman" w:cs="Times New Roman"/>
              <w:szCs w:val="21"/>
            </w:rPr>
          </w:pP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1—12</w:t>
          </w:r>
          <w:r w:rsidRPr="006409CE">
            <w:rPr>
              <w:rFonts w:ascii="Times New Roman" w:hAnsi="Times New Roman" w:cs="Times New Roman"/>
              <w:szCs w:val="21"/>
            </w:rPr>
            <w:t>月</w:t>
          </w:r>
        </w:p>
        <w:p w14:paraId="1170329F" w14:textId="7F75421B" w:rsidR="0067284A" w:rsidRPr="006409CE" w:rsidRDefault="0067284A">
          <w:pPr>
            <w:tabs>
              <w:tab w:val="left" w:pos="10080"/>
            </w:tabs>
            <w:snapToGrid w:val="0"/>
            <w:spacing w:line="240" w:lineRule="atLeast"/>
            <w:jc w:val="right"/>
            <w:rPr>
              <w:rFonts w:ascii="Times New Roman" w:hAnsi="Times New Roman" w:cs="Times New Roman"/>
              <w:szCs w:val="21"/>
            </w:rPr>
          </w:pPr>
          <w:r w:rsidRPr="006409CE">
            <w:rPr>
              <w:rFonts w:ascii="Times New Roman" w:hAnsi="Times New Roman" w:cs="Times New Roman"/>
              <w:szCs w:val="21"/>
            </w:rPr>
            <w:t>单位</w:t>
          </w:r>
          <w:r w:rsidRPr="006409CE">
            <w:rPr>
              <w:rFonts w:ascii="Times New Roman" w:hAnsi="Times New Roman" w:cs="Times New Roman"/>
              <w:szCs w:val="21"/>
            </w:rPr>
            <w:t>:</w:t>
          </w:r>
          <w:sdt>
            <w:sdtPr>
              <w:rPr>
                <w:rFonts w:ascii="Times New Roman" w:hAnsi="Times New Roman" w:cs="Times New Roman"/>
                <w:szCs w:val="21"/>
              </w:rPr>
              <w:alias w:val="单位：合并股东权益调节表"/>
              <w:tag w:val="_GBC_57faea4e453e49ad93821b7dd6ce8bc4"/>
              <w:id w:val="181090676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r w:rsidRPr="006409CE">
            <w:rPr>
              <w:rFonts w:ascii="Times New Roman" w:hAnsi="Times New Roman" w:cs="Times New Roman"/>
              <w:szCs w:val="21"/>
            </w:rPr>
            <w:t>:</w:t>
          </w:r>
          <w:sdt>
            <w:sdtPr>
              <w:rPr>
                <w:rFonts w:ascii="Times New Roman" w:hAnsi="Times New Roman" w:cs="Times New Roman"/>
                <w:szCs w:val="21"/>
              </w:rPr>
              <w:alias w:val="币种：合并股东权益调节表"/>
              <w:tag w:val="_GBC_cef77704267643d794145c73763360e5"/>
              <w:id w:val="148828474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6"/>
            <w:gridCol w:w="1154"/>
            <w:gridCol w:w="366"/>
            <w:gridCol w:w="404"/>
            <w:gridCol w:w="405"/>
            <w:gridCol w:w="1317"/>
            <w:gridCol w:w="516"/>
            <w:gridCol w:w="1281"/>
            <w:gridCol w:w="1004"/>
            <w:gridCol w:w="1079"/>
            <w:gridCol w:w="366"/>
            <w:gridCol w:w="1231"/>
            <w:gridCol w:w="366"/>
            <w:gridCol w:w="1267"/>
            <w:gridCol w:w="1004"/>
            <w:gridCol w:w="1267"/>
          </w:tblGrid>
          <w:tr w:rsidR="0067284A" w:rsidRPr="006409CE" w14:paraId="60A962C3" w14:textId="77777777" w:rsidTr="00B715F0">
            <w:trPr>
              <w:cantSplit/>
            </w:trPr>
            <w:tc>
              <w:tcPr>
                <w:tcW w:w="302" w:type="pct"/>
                <w:vMerge w:val="restart"/>
                <w:vAlign w:val="center"/>
              </w:tcPr>
              <w:sdt>
                <w:sdtPr>
                  <w:rPr>
                    <w:rFonts w:ascii="Times New Roman" w:hAnsi="Times New Roman" w:cs="Times New Roman"/>
                    <w:sz w:val="15"/>
                    <w:szCs w:val="15"/>
                  </w:rPr>
                  <w:tag w:val="_PLD_245a9e71ca1b403fad3a821efeb272de"/>
                  <w:id w:val="-714431783"/>
                </w:sdtPr>
                <w:sdtContent>
                  <w:p w14:paraId="1852C88B" w14:textId="77777777"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项目</w:t>
                    </w:r>
                  </w:p>
                </w:sdtContent>
              </w:sdt>
            </w:tc>
            <w:tc>
              <w:tcPr>
                <w:tcW w:w="4698" w:type="pct"/>
                <w:gridSpan w:val="15"/>
                <w:vAlign w:val="center"/>
              </w:tcPr>
              <w:p w14:paraId="3AE43A9D" w14:textId="516EA0BA" w:rsidR="0067284A" w:rsidRPr="006409CE" w:rsidRDefault="0067284A">
                <w:pPr>
                  <w:snapToGrid w:val="0"/>
                  <w:spacing w:line="240" w:lineRule="atLeast"/>
                  <w:ind w:rightChars="-759" w:right="-1594"/>
                  <w:jc w:val="center"/>
                  <w:rPr>
                    <w:rFonts w:ascii="Times New Roman" w:hAnsi="Times New Roman" w:cs="Times New Roman"/>
                    <w:sz w:val="15"/>
                    <w:szCs w:val="15"/>
                  </w:rPr>
                </w:pPr>
                <w:r w:rsidRPr="006409CE">
                  <w:rPr>
                    <w:rFonts w:ascii="Times New Roman" w:hAnsi="Times New Roman" w:cs="Times New Roman"/>
                    <w:sz w:val="15"/>
                    <w:szCs w:val="15"/>
                  </w:rPr>
                  <w:t xml:space="preserve"> </w:t>
                </w:r>
                <w:sdt>
                  <w:sdtPr>
                    <w:rPr>
                      <w:rFonts w:ascii="Times New Roman" w:hAnsi="Times New Roman" w:cs="Times New Roman"/>
                      <w:sz w:val="15"/>
                      <w:szCs w:val="15"/>
                    </w:rPr>
                    <w:tag w:val="_PLD_74b2c30f72fb403387c8b0e2a353f994"/>
                    <w:id w:val="-750574492"/>
                  </w:sdtPr>
                  <w:sdtContent>
                    <w:r w:rsidRPr="006409CE">
                      <w:rPr>
                        <w:rFonts w:ascii="Times New Roman" w:hAnsi="Times New Roman" w:cs="Times New Roman"/>
                        <w:sz w:val="15"/>
                        <w:szCs w:val="15"/>
                      </w:rPr>
                      <w:t>2023</w:t>
                    </w:r>
                    <w:r w:rsidRPr="006409CE">
                      <w:rPr>
                        <w:rFonts w:ascii="Times New Roman" w:hAnsi="Times New Roman" w:cs="Times New Roman"/>
                        <w:sz w:val="15"/>
                        <w:szCs w:val="15"/>
                      </w:rPr>
                      <w:t>年度</w:t>
                    </w:r>
                  </w:sdtContent>
                </w:sdt>
              </w:p>
            </w:tc>
          </w:tr>
          <w:tr w:rsidR="00E40970" w:rsidRPr="006409CE" w14:paraId="70F59D7E" w14:textId="77777777" w:rsidTr="00B715F0">
            <w:trPr>
              <w:cantSplit/>
              <w:trHeight w:val="540"/>
            </w:trPr>
            <w:tc>
              <w:tcPr>
                <w:tcW w:w="302" w:type="pct"/>
                <w:vMerge/>
              </w:tcPr>
              <w:p w14:paraId="5D3EC8DA" w14:textId="77777777" w:rsidR="0067284A" w:rsidRPr="006409CE" w:rsidRDefault="0067284A">
                <w:pPr>
                  <w:snapToGrid w:val="0"/>
                  <w:spacing w:line="240" w:lineRule="atLeast"/>
                  <w:ind w:rightChars="-759" w:right="-1594"/>
                  <w:rPr>
                    <w:rFonts w:ascii="Times New Roman" w:hAnsi="Times New Roman" w:cs="Times New Roman"/>
                    <w:sz w:val="15"/>
                    <w:szCs w:val="15"/>
                  </w:rPr>
                </w:pPr>
              </w:p>
            </w:tc>
            <w:sdt>
              <w:sdtPr>
                <w:rPr>
                  <w:rFonts w:ascii="Times New Roman" w:hAnsi="Times New Roman" w:cs="Times New Roman"/>
                  <w:sz w:val="15"/>
                  <w:szCs w:val="15"/>
                </w:rPr>
                <w:tag w:val="_PLD_48b1c4daa55343f0a820ecc94c441958"/>
                <w:id w:val="1343978379"/>
              </w:sdtPr>
              <w:sdtContent>
                <w:tc>
                  <w:tcPr>
                    <w:tcW w:w="3879" w:type="pct"/>
                    <w:gridSpan w:val="13"/>
                    <w:vAlign w:val="center"/>
                  </w:tcPr>
                  <w:p w14:paraId="4CAC3041" w14:textId="77777777" w:rsidR="0067284A" w:rsidRPr="006409CE" w:rsidRDefault="0067284A">
                    <w:pPr>
                      <w:jc w:val="center"/>
                      <w:rPr>
                        <w:rFonts w:ascii="Times New Roman" w:hAnsi="Times New Roman" w:cs="Times New Roman"/>
                        <w:sz w:val="15"/>
                        <w:szCs w:val="15"/>
                      </w:rPr>
                    </w:pPr>
                    <w:r w:rsidRPr="006409CE">
                      <w:rPr>
                        <w:rFonts w:ascii="Times New Roman" w:hAnsi="Times New Roman" w:cs="Times New Roman"/>
                        <w:sz w:val="15"/>
                        <w:szCs w:val="15"/>
                      </w:rPr>
                      <w:t>归属于母公司所有者权益</w:t>
                    </w:r>
                  </w:p>
                </w:tc>
              </w:sdtContent>
            </w:sdt>
            <w:sdt>
              <w:sdtPr>
                <w:rPr>
                  <w:rFonts w:ascii="Times New Roman" w:hAnsi="Times New Roman" w:cs="Times New Roman"/>
                  <w:sz w:val="15"/>
                  <w:szCs w:val="15"/>
                </w:rPr>
                <w:tag w:val="_PLD_de4010a56d78401ebd4bb48e62167082"/>
                <w:id w:val="-336765346"/>
              </w:sdtPr>
              <w:sdtContent>
                <w:tc>
                  <w:tcPr>
                    <w:tcW w:w="362" w:type="pct"/>
                    <w:vMerge w:val="restart"/>
                    <w:vAlign w:val="center"/>
                  </w:tcPr>
                  <w:p w14:paraId="04C41E62" w14:textId="77777777" w:rsidR="0067284A" w:rsidRPr="006409CE" w:rsidRDefault="0067284A">
                    <w:pPr>
                      <w:jc w:val="center"/>
                      <w:rPr>
                        <w:rFonts w:ascii="Times New Roman" w:hAnsi="Times New Roman" w:cs="Times New Roman"/>
                        <w:sz w:val="15"/>
                        <w:szCs w:val="15"/>
                      </w:rPr>
                    </w:pPr>
                    <w:r w:rsidRPr="006409CE">
                      <w:rPr>
                        <w:rFonts w:ascii="Times New Roman" w:hAnsi="Times New Roman" w:cs="Times New Roman"/>
                        <w:sz w:val="15"/>
                        <w:szCs w:val="15"/>
                      </w:rPr>
                      <w:t>少数股东权益</w:t>
                    </w:r>
                  </w:p>
                </w:tc>
              </w:sdtContent>
            </w:sdt>
            <w:sdt>
              <w:sdtPr>
                <w:rPr>
                  <w:rFonts w:ascii="Times New Roman" w:hAnsi="Times New Roman" w:cs="Times New Roman"/>
                  <w:sz w:val="15"/>
                  <w:szCs w:val="15"/>
                </w:rPr>
                <w:tag w:val="_PLD_ff9bc6143ed9429e80e1ed144f5ff16d"/>
                <w:id w:val="-1644493585"/>
              </w:sdtPr>
              <w:sdtContent>
                <w:tc>
                  <w:tcPr>
                    <w:tcW w:w="457" w:type="pct"/>
                    <w:vMerge w:val="restart"/>
                    <w:vAlign w:val="center"/>
                  </w:tcPr>
                  <w:p w14:paraId="72CE573C" w14:textId="77777777" w:rsidR="0067284A" w:rsidRPr="006409CE" w:rsidRDefault="0067284A">
                    <w:pPr>
                      <w:jc w:val="center"/>
                      <w:rPr>
                        <w:rFonts w:ascii="Times New Roman" w:hAnsi="Times New Roman" w:cs="Times New Roman"/>
                        <w:sz w:val="15"/>
                        <w:szCs w:val="15"/>
                      </w:rPr>
                    </w:pPr>
                    <w:r w:rsidRPr="006409CE">
                      <w:rPr>
                        <w:rFonts w:ascii="Times New Roman" w:hAnsi="Times New Roman" w:cs="Times New Roman"/>
                        <w:sz w:val="15"/>
                        <w:szCs w:val="15"/>
                      </w:rPr>
                      <w:t>所有者权益合计</w:t>
                    </w:r>
                  </w:p>
                </w:tc>
              </w:sdtContent>
            </w:sdt>
          </w:tr>
          <w:tr w:rsidR="007F51E8" w:rsidRPr="006409CE" w14:paraId="709EDE74" w14:textId="77777777" w:rsidTr="00B715F0">
            <w:trPr>
              <w:cantSplit/>
              <w:trHeight w:val="352"/>
            </w:trPr>
            <w:tc>
              <w:tcPr>
                <w:tcW w:w="302" w:type="pct"/>
                <w:vMerge/>
              </w:tcPr>
              <w:p w14:paraId="19A7DEFD" w14:textId="77777777" w:rsidR="0067284A" w:rsidRPr="006409CE" w:rsidRDefault="0067284A">
                <w:pPr>
                  <w:snapToGrid w:val="0"/>
                  <w:spacing w:line="240" w:lineRule="atLeast"/>
                  <w:ind w:rightChars="-759" w:right="-1594"/>
                  <w:rPr>
                    <w:rFonts w:ascii="Times New Roman" w:hAnsi="Times New Roman" w:cs="Times New Roman"/>
                    <w:sz w:val="15"/>
                    <w:szCs w:val="15"/>
                  </w:rPr>
                </w:pPr>
              </w:p>
            </w:tc>
            <w:sdt>
              <w:sdtPr>
                <w:rPr>
                  <w:rFonts w:ascii="Times New Roman" w:hAnsi="Times New Roman" w:cs="Times New Roman"/>
                  <w:sz w:val="15"/>
                  <w:szCs w:val="15"/>
                </w:rPr>
                <w:tag w:val="_PLD_2a43f0f223d141f0855f6cbb9e60b12f"/>
                <w:id w:val="-1666770750"/>
              </w:sdtPr>
              <w:sdtContent>
                <w:tc>
                  <w:tcPr>
                    <w:tcW w:w="416" w:type="pct"/>
                    <w:vMerge w:val="restart"/>
                    <w:vAlign w:val="center"/>
                  </w:tcPr>
                  <w:p w14:paraId="58225F42" w14:textId="108C8A38"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实收资本</w:t>
                    </w:r>
                    <w:r w:rsidRPr="006409CE">
                      <w:rPr>
                        <w:rFonts w:ascii="Times New Roman" w:hAnsi="Times New Roman" w:cs="Times New Roman"/>
                        <w:sz w:val="15"/>
                        <w:szCs w:val="15"/>
                      </w:rPr>
                      <w:t>(</w:t>
                    </w:r>
                    <w:r w:rsidRPr="006409CE">
                      <w:rPr>
                        <w:rFonts w:ascii="Times New Roman" w:hAnsi="Times New Roman" w:cs="Times New Roman"/>
                        <w:sz w:val="15"/>
                        <w:szCs w:val="15"/>
                      </w:rPr>
                      <w:t>或股本</w:t>
                    </w:r>
                    <w:r w:rsidRPr="006409CE">
                      <w:rPr>
                        <w:rFonts w:ascii="Times New Roman" w:hAnsi="Times New Roman" w:cs="Times New Roman"/>
                        <w:sz w:val="15"/>
                        <w:szCs w:val="15"/>
                      </w:rPr>
                      <w:t>)</w:t>
                    </w:r>
                  </w:p>
                </w:tc>
              </w:sdtContent>
            </w:sdt>
            <w:sdt>
              <w:sdtPr>
                <w:rPr>
                  <w:rFonts w:ascii="Times New Roman" w:hAnsi="Times New Roman" w:cs="Times New Roman"/>
                  <w:sz w:val="15"/>
                  <w:szCs w:val="15"/>
                </w:rPr>
                <w:tag w:val="_PLD_39cb94703877409e9e50d4bf964d43e4"/>
                <w:id w:val="217710373"/>
              </w:sdtPr>
              <w:sdtContent>
                <w:tc>
                  <w:tcPr>
                    <w:tcW w:w="424" w:type="pct"/>
                    <w:gridSpan w:val="3"/>
                    <w:vAlign w:val="center"/>
                  </w:tcPr>
                  <w:p w14:paraId="39AD4E87" w14:textId="77777777"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其他权益工具</w:t>
                    </w:r>
                  </w:p>
                </w:tc>
              </w:sdtContent>
            </w:sdt>
            <w:sdt>
              <w:sdtPr>
                <w:rPr>
                  <w:rFonts w:ascii="Times New Roman" w:hAnsi="Times New Roman" w:cs="Times New Roman"/>
                  <w:sz w:val="15"/>
                  <w:szCs w:val="15"/>
                </w:rPr>
                <w:tag w:val="_PLD_0a2a84969d8f4cc5ab2f59451a4cf45c"/>
                <w:id w:val="-1574346766"/>
              </w:sdtPr>
              <w:sdtContent>
                <w:tc>
                  <w:tcPr>
                    <w:tcW w:w="475" w:type="pct"/>
                    <w:vMerge w:val="restart"/>
                    <w:vAlign w:val="center"/>
                  </w:tcPr>
                  <w:p w14:paraId="48AA6BEE" w14:textId="77777777"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资本公积</w:t>
                    </w:r>
                  </w:p>
                </w:tc>
              </w:sdtContent>
            </w:sdt>
            <w:sdt>
              <w:sdtPr>
                <w:rPr>
                  <w:rFonts w:ascii="Times New Roman" w:hAnsi="Times New Roman" w:cs="Times New Roman"/>
                  <w:sz w:val="15"/>
                  <w:szCs w:val="15"/>
                </w:rPr>
                <w:tag w:val="_PLD_3eb4af6d758d4787987e21e90e79351d"/>
                <w:id w:val="717862821"/>
              </w:sdtPr>
              <w:sdtContent>
                <w:tc>
                  <w:tcPr>
                    <w:tcW w:w="186" w:type="pct"/>
                    <w:vMerge w:val="restart"/>
                    <w:vAlign w:val="center"/>
                  </w:tcPr>
                  <w:p w14:paraId="4CFB6FF6" w14:textId="77777777"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减：库存股</w:t>
                    </w:r>
                  </w:p>
                </w:tc>
              </w:sdtContent>
            </w:sdt>
            <w:sdt>
              <w:sdtPr>
                <w:rPr>
                  <w:rFonts w:ascii="Times New Roman" w:hAnsi="Times New Roman" w:cs="Times New Roman"/>
                  <w:sz w:val="15"/>
                  <w:szCs w:val="15"/>
                </w:rPr>
                <w:tag w:val="_PLD_63b36aa6d5e74a289a4f2e40e95da929"/>
                <w:id w:val="-1517528620"/>
              </w:sdtPr>
              <w:sdtContent>
                <w:tc>
                  <w:tcPr>
                    <w:tcW w:w="462" w:type="pct"/>
                    <w:vMerge w:val="restart"/>
                    <w:vAlign w:val="center"/>
                  </w:tcPr>
                  <w:p w14:paraId="65031CC9" w14:textId="77777777"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其他综合收益</w:t>
                    </w:r>
                  </w:p>
                </w:tc>
              </w:sdtContent>
            </w:sdt>
            <w:sdt>
              <w:sdtPr>
                <w:rPr>
                  <w:rFonts w:ascii="Times New Roman" w:hAnsi="Times New Roman" w:cs="Times New Roman"/>
                  <w:sz w:val="15"/>
                  <w:szCs w:val="15"/>
                </w:rPr>
                <w:tag w:val="_PLD_1560331b8c2f411cb5a844cb35b3d2b6"/>
                <w:id w:val="2135905022"/>
              </w:sdtPr>
              <w:sdtContent>
                <w:tc>
                  <w:tcPr>
                    <w:tcW w:w="362" w:type="pct"/>
                    <w:vMerge w:val="restart"/>
                    <w:vAlign w:val="center"/>
                  </w:tcPr>
                  <w:p w14:paraId="437444DA" w14:textId="77777777"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专项储备</w:t>
                    </w:r>
                  </w:p>
                </w:tc>
              </w:sdtContent>
            </w:sdt>
            <w:sdt>
              <w:sdtPr>
                <w:rPr>
                  <w:rFonts w:ascii="Times New Roman" w:hAnsi="Times New Roman" w:cs="Times New Roman"/>
                  <w:sz w:val="15"/>
                  <w:szCs w:val="15"/>
                </w:rPr>
                <w:tag w:val="_PLD_6f43f79cacca48dca49685537156084f"/>
                <w:id w:val="1010331768"/>
              </w:sdtPr>
              <w:sdtContent>
                <w:tc>
                  <w:tcPr>
                    <w:tcW w:w="389" w:type="pct"/>
                    <w:vMerge w:val="restart"/>
                    <w:vAlign w:val="center"/>
                  </w:tcPr>
                  <w:p w14:paraId="5E82465F" w14:textId="77777777"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盈余公积</w:t>
                    </w:r>
                  </w:p>
                </w:tc>
              </w:sdtContent>
            </w:sdt>
            <w:sdt>
              <w:sdtPr>
                <w:rPr>
                  <w:rFonts w:ascii="Times New Roman" w:hAnsi="Times New Roman" w:cs="Times New Roman"/>
                  <w:sz w:val="15"/>
                  <w:szCs w:val="15"/>
                </w:rPr>
                <w:tag w:val="_PLD_56a430dce9564c199812862caead59b2"/>
                <w:id w:val="105089124"/>
              </w:sdtPr>
              <w:sdtContent>
                <w:tc>
                  <w:tcPr>
                    <w:tcW w:w="132" w:type="pct"/>
                    <w:vMerge w:val="restart"/>
                    <w:vAlign w:val="center"/>
                  </w:tcPr>
                  <w:p w14:paraId="46D288EC" w14:textId="77777777"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一般风险准备</w:t>
                    </w:r>
                  </w:p>
                </w:tc>
              </w:sdtContent>
            </w:sdt>
            <w:sdt>
              <w:sdtPr>
                <w:rPr>
                  <w:rFonts w:ascii="Times New Roman" w:hAnsi="Times New Roman" w:cs="Times New Roman"/>
                  <w:sz w:val="15"/>
                  <w:szCs w:val="15"/>
                </w:rPr>
                <w:tag w:val="_PLD_cbc8cc4f323b4146bc3e0b624cb6a030"/>
                <w:id w:val="-889338549"/>
              </w:sdtPr>
              <w:sdtContent>
                <w:tc>
                  <w:tcPr>
                    <w:tcW w:w="444" w:type="pct"/>
                    <w:vMerge w:val="restart"/>
                    <w:vAlign w:val="center"/>
                  </w:tcPr>
                  <w:p w14:paraId="15DB9A7B" w14:textId="77777777"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未分配利润</w:t>
                    </w:r>
                  </w:p>
                </w:tc>
              </w:sdtContent>
            </w:sdt>
            <w:tc>
              <w:tcPr>
                <w:tcW w:w="132" w:type="pct"/>
                <w:vMerge w:val="restart"/>
                <w:vAlign w:val="center"/>
              </w:tcPr>
              <w:sdt>
                <w:sdtPr>
                  <w:rPr>
                    <w:rFonts w:ascii="Times New Roman" w:hAnsi="Times New Roman" w:cs="Times New Roman"/>
                    <w:sz w:val="15"/>
                    <w:szCs w:val="15"/>
                  </w:rPr>
                  <w:tag w:val="_PLD_b504a77359e042b99ce9a2513e44008d"/>
                  <w:id w:val="897093223"/>
                </w:sdtPr>
                <w:sdtContent>
                  <w:p w14:paraId="24C224DF" w14:textId="77777777" w:rsidR="0067284A" w:rsidRPr="006409CE" w:rsidRDefault="0067284A">
                    <w:pPr>
                      <w:jc w:val="center"/>
                      <w:rPr>
                        <w:rFonts w:ascii="Times New Roman" w:hAnsi="Times New Roman" w:cs="Times New Roman"/>
                        <w:sz w:val="15"/>
                        <w:szCs w:val="15"/>
                      </w:rPr>
                    </w:pPr>
                    <w:r w:rsidRPr="006409CE">
                      <w:rPr>
                        <w:rFonts w:ascii="Times New Roman" w:hAnsi="Times New Roman" w:cs="Times New Roman"/>
                        <w:sz w:val="15"/>
                        <w:szCs w:val="15"/>
                      </w:rPr>
                      <w:t>其他</w:t>
                    </w:r>
                  </w:p>
                </w:sdtContent>
              </w:sdt>
            </w:tc>
            <w:tc>
              <w:tcPr>
                <w:tcW w:w="457" w:type="pct"/>
                <w:vMerge w:val="restart"/>
                <w:vAlign w:val="center"/>
              </w:tcPr>
              <w:sdt>
                <w:sdtPr>
                  <w:rPr>
                    <w:rFonts w:ascii="Times New Roman" w:hAnsi="Times New Roman" w:cs="Times New Roman"/>
                    <w:sz w:val="15"/>
                    <w:szCs w:val="15"/>
                  </w:rPr>
                  <w:tag w:val="_PLD_30b039ff7c714652865f3029df27082b"/>
                  <w:id w:val="1698806844"/>
                </w:sdtPr>
                <w:sdtContent>
                  <w:p w14:paraId="470D3DBA" w14:textId="77777777" w:rsidR="0067284A" w:rsidRPr="006409CE" w:rsidRDefault="0067284A">
                    <w:pPr>
                      <w:jc w:val="center"/>
                      <w:rPr>
                        <w:rFonts w:ascii="Times New Roman" w:hAnsi="Times New Roman" w:cs="Times New Roman"/>
                        <w:sz w:val="15"/>
                        <w:szCs w:val="15"/>
                      </w:rPr>
                    </w:pPr>
                    <w:r w:rsidRPr="006409CE">
                      <w:rPr>
                        <w:rFonts w:ascii="Times New Roman" w:hAnsi="Times New Roman" w:cs="Times New Roman"/>
                        <w:sz w:val="15"/>
                        <w:szCs w:val="15"/>
                      </w:rPr>
                      <w:t>小计</w:t>
                    </w:r>
                  </w:p>
                </w:sdtContent>
              </w:sdt>
            </w:tc>
            <w:tc>
              <w:tcPr>
                <w:tcW w:w="362" w:type="pct"/>
                <w:vMerge/>
              </w:tcPr>
              <w:p w14:paraId="6205E3AE" w14:textId="77777777" w:rsidR="0067284A" w:rsidRPr="006409CE" w:rsidRDefault="0067284A">
                <w:pPr>
                  <w:jc w:val="center"/>
                  <w:rPr>
                    <w:rFonts w:ascii="Times New Roman" w:hAnsi="Times New Roman" w:cs="Times New Roman"/>
                    <w:sz w:val="15"/>
                    <w:szCs w:val="15"/>
                  </w:rPr>
                </w:pPr>
              </w:p>
            </w:tc>
            <w:tc>
              <w:tcPr>
                <w:tcW w:w="457" w:type="pct"/>
                <w:vMerge/>
              </w:tcPr>
              <w:p w14:paraId="16FC859F" w14:textId="77777777" w:rsidR="0067284A" w:rsidRPr="006409CE" w:rsidRDefault="0067284A">
                <w:pPr>
                  <w:jc w:val="center"/>
                  <w:rPr>
                    <w:rFonts w:ascii="Times New Roman" w:hAnsi="Times New Roman" w:cs="Times New Roman"/>
                    <w:sz w:val="15"/>
                    <w:szCs w:val="15"/>
                  </w:rPr>
                </w:pPr>
              </w:p>
            </w:tc>
          </w:tr>
          <w:tr w:rsidR="007F51E8" w:rsidRPr="006409CE" w14:paraId="7097E5EC" w14:textId="77777777" w:rsidTr="00B715F0">
            <w:trPr>
              <w:cantSplit/>
              <w:trHeight w:val="345"/>
            </w:trPr>
            <w:tc>
              <w:tcPr>
                <w:tcW w:w="302" w:type="pct"/>
                <w:vMerge/>
              </w:tcPr>
              <w:p w14:paraId="19C9031A" w14:textId="77777777" w:rsidR="0067284A" w:rsidRPr="006409CE" w:rsidRDefault="0067284A">
                <w:pPr>
                  <w:snapToGrid w:val="0"/>
                  <w:spacing w:line="240" w:lineRule="atLeast"/>
                  <w:ind w:rightChars="-759" w:right="-1594"/>
                  <w:rPr>
                    <w:rFonts w:ascii="Times New Roman" w:hAnsi="Times New Roman" w:cs="Times New Roman"/>
                    <w:sz w:val="15"/>
                    <w:szCs w:val="15"/>
                  </w:rPr>
                </w:pPr>
              </w:p>
            </w:tc>
            <w:tc>
              <w:tcPr>
                <w:tcW w:w="416" w:type="pct"/>
                <w:vMerge/>
              </w:tcPr>
              <w:p w14:paraId="4F88B2C5" w14:textId="77777777" w:rsidR="0067284A" w:rsidRPr="006409CE" w:rsidRDefault="0067284A">
                <w:pPr>
                  <w:snapToGrid w:val="0"/>
                  <w:spacing w:line="240" w:lineRule="atLeast"/>
                  <w:jc w:val="center"/>
                  <w:rPr>
                    <w:rFonts w:ascii="Times New Roman" w:hAnsi="Times New Roman" w:cs="Times New Roman"/>
                    <w:sz w:val="15"/>
                    <w:szCs w:val="15"/>
                  </w:rPr>
                </w:pPr>
              </w:p>
            </w:tc>
            <w:sdt>
              <w:sdtPr>
                <w:rPr>
                  <w:rFonts w:ascii="Times New Roman" w:hAnsi="Times New Roman" w:cs="Times New Roman"/>
                  <w:sz w:val="15"/>
                  <w:szCs w:val="15"/>
                </w:rPr>
                <w:tag w:val="_PLD_b607c17c743149d295a2a79708dbacd2"/>
                <w:id w:val="-1097942303"/>
              </w:sdtPr>
              <w:sdtContent>
                <w:tc>
                  <w:tcPr>
                    <w:tcW w:w="132" w:type="pct"/>
                    <w:vAlign w:val="center"/>
                  </w:tcPr>
                  <w:p w14:paraId="4A3EFD7E" w14:textId="77777777"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优先股</w:t>
                    </w:r>
                  </w:p>
                </w:tc>
              </w:sdtContent>
            </w:sdt>
            <w:sdt>
              <w:sdtPr>
                <w:rPr>
                  <w:rFonts w:ascii="Times New Roman" w:hAnsi="Times New Roman" w:cs="Times New Roman"/>
                  <w:sz w:val="15"/>
                  <w:szCs w:val="15"/>
                </w:rPr>
                <w:tag w:val="_PLD_ff95d9a5f43c439aac9ba6d07675d878"/>
                <w:id w:val="-1327900593"/>
              </w:sdtPr>
              <w:sdtContent>
                <w:tc>
                  <w:tcPr>
                    <w:tcW w:w="146" w:type="pct"/>
                    <w:vAlign w:val="center"/>
                  </w:tcPr>
                  <w:p w14:paraId="6D8FA103" w14:textId="77777777"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永续债</w:t>
                    </w:r>
                  </w:p>
                </w:tc>
              </w:sdtContent>
            </w:sdt>
            <w:sdt>
              <w:sdtPr>
                <w:rPr>
                  <w:rFonts w:ascii="Times New Roman" w:hAnsi="Times New Roman" w:cs="Times New Roman"/>
                  <w:sz w:val="15"/>
                  <w:szCs w:val="15"/>
                </w:rPr>
                <w:tag w:val="_PLD_172b1cd40c094b6fa71aba6fe6a10f81"/>
                <w:id w:val="-1521852754"/>
              </w:sdtPr>
              <w:sdtContent>
                <w:tc>
                  <w:tcPr>
                    <w:tcW w:w="146" w:type="pct"/>
                    <w:vAlign w:val="center"/>
                  </w:tcPr>
                  <w:p w14:paraId="3A20F2EA" w14:textId="77777777"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其他</w:t>
                    </w:r>
                  </w:p>
                </w:tc>
              </w:sdtContent>
            </w:sdt>
            <w:tc>
              <w:tcPr>
                <w:tcW w:w="475" w:type="pct"/>
                <w:vMerge/>
              </w:tcPr>
              <w:p w14:paraId="1D13DA8B" w14:textId="77777777" w:rsidR="0067284A" w:rsidRPr="006409CE" w:rsidRDefault="0067284A">
                <w:pPr>
                  <w:snapToGrid w:val="0"/>
                  <w:spacing w:line="240" w:lineRule="atLeast"/>
                  <w:jc w:val="center"/>
                  <w:rPr>
                    <w:rFonts w:ascii="Times New Roman" w:hAnsi="Times New Roman" w:cs="Times New Roman"/>
                    <w:sz w:val="15"/>
                    <w:szCs w:val="15"/>
                  </w:rPr>
                </w:pPr>
              </w:p>
            </w:tc>
            <w:tc>
              <w:tcPr>
                <w:tcW w:w="186" w:type="pct"/>
                <w:vMerge/>
              </w:tcPr>
              <w:p w14:paraId="1DB3D0AD" w14:textId="77777777" w:rsidR="0067284A" w:rsidRPr="006409CE" w:rsidRDefault="0067284A">
                <w:pPr>
                  <w:snapToGrid w:val="0"/>
                  <w:spacing w:line="240" w:lineRule="atLeast"/>
                  <w:jc w:val="center"/>
                  <w:rPr>
                    <w:rFonts w:ascii="Times New Roman" w:hAnsi="Times New Roman" w:cs="Times New Roman"/>
                    <w:sz w:val="15"/>
                    <w:szCs w:val="15"/>
                  </w:rPr>
                </w:pPr>
              </w:p>
            </w:tc>
            <w:tc>
              <w:tcPr>
                <w:tcW w:w="462" w:type="pct"/>
                <w:vMerge/>
              </w:tcPr>
              <w:p w14:paraId="16594FF2" w14:textId="77777777" w:rsidR="0067284A" w:rsidRPr="006409CE" w:rsidRDefault="0067284A">
                <w:pPr>
                  <w:snapToGrid w:val="0"/>
                  <w:spacing w:line="240" w:lineRule="atLeast"/>
                  <w:jc w:val="center"/>
                  <w:rPr>
                    <w:rFonts w:ascii="Times New Roman" w:hAnsi="Times New Roman" w:cs="Times New Roman"/>
                    <w:sz w:val="15"/>
                    <w:szCs w:val="15"/>
                  </w:rPr>
                </w:pPr>
              </w:p>
            </w:tc>
            <w:tc>
              <w:tcPr>
                <w:tcW w:w="362" w:type="pct"/>
                <w:vMerge/>
              </w:tcPr>
              <w:p w14:paraId="7B5CBB3F" w14:textId="77777777" w:rsidR="0067284A" w:rsidRPr="006409CE" w:rsidRDefault="0067284A">
                <w:pPr>
                  <w:snapToGrid w:val="0"/>
                  <w:spacing w:line="240" w:lineRule="atLeast"/>
                  <w:jc w:val="center"/>
                  <w:rPr>
                    <w:rFonts w:ascii="Times New Roman" w:hAnsi="Times New Roman" w:cs="Times New Roman"/>
                    <w:sz w:val="15"/>
                    <w:szCs w:val="15"/>
                  </w:rPr>
                </w:pPr>
              </w:p>
            </w:tc>
            <w:tc>
              <w:tcPr>
                <w:tcW w:w="389" w:type="pct"/>
                <w:vMerge/>
              </w:tcPr>
              <w:p w14:paraId="2F8852E7" w14:textId="77777777" w:rsidR="0067284A" w:rsidRPr="006409CE" w:rsidRDefault="0067284A">
                <w:pPr>
                  <w:snapToGrid w:val="0"/>
                  <w:spacing w:line="240" w:lineRule="atLeast"/>
                  <w:jc w:val="center"/>
                  <w:rPr>
                    <w:rFonts w:ascii="Times New Roman" w:hAnsi="Times New Roman" w:cs="Times New Roman"/>
                    <w:sz w:val="15"/>
                    <w:szCs w:val="15"/>
                  </w:rPr>
                </w:pPr>
              </w:p>
            </w:tc>
            <w:tc>
              <w:tcPr>
                <w:tcW w:w="132" w:type="pct"/>
                <w:vMerge/>
              </w:tcPr>
              <w:p w14:paraId="1BE13ADE" w14:textId="77777777" w:rsidR="0067284A" w:rsidRPr="006409CE" w:rsidRDefault="0067284A">
                <w:pPr>
                  <w:snapToGrid w:val="0"/>
                  <w:spacing w:line="240" w:lineRule="atLeast"/>
                  <w:jc w:val="center"/>
                  <w:rPr>
                    <w:rFonts w:ascii="Times New Roman" w:hAnsi="Times New Roman" w:cs="Times New Roman"/>
                    <w:sz w:val="15"/>
                    <w:szCs w:val="15"/>
                  </w:rPr>
                </w:pPr>
              </w:p>
            </w:tc>
            <w:tc>
              <w:tcPr>
                <w:tcW w:w="444" w:type="pct"/>
                <w:vMerge/>
              </w:tcPr>
              <w:p w14:paraId="2A9C0D0C" w14:textId="77777777" w:rsidR="0067284A" w:rsidRPr="006409CE" w:rsidRDefault="0067284A">
                <w:pPr>
                  <w:snapToGrid w:val="0"/>
                  <w:spacing w:line="240" w:lineRule="atLeast"/>
                  <w:jc w:val="center"/>
                  <w:rPr>
                    <w:rFonts w:ascii="Times New Roman" w:hAnsi="Times New Roman" w:cs="Times New Roman"/>
                    <w:sz w:val="15"/>
                    <w:szCs w:val="15"/>
                  </w:rPr>
                </w:pPr>
              </w:p>
            </w:tc>
            <w:tc>
              <w:tcPr>
                <w:tcW w:w="132" w:type="pct"/>
                <w:vMerge/>
              </w:tcPr>
              <w:p w14:paraId="3FAD5A41" w14:textId="77777777" w:rsidR="0067284A" w:rsidRPr="006409CE" w:rsidRDefault="0067284A">
                <w:pPr>
                  <w:jc w:val="center"/>
                  <w:rPr>
                    <w:rFonts w:ascii="Times New Roman" w:hAnsi="Times New Roman" w:cs="Times New Roman"/>
                    <w:sz w:val="15"/>
                    <w:szCs w:val="15"/>
                  </w:rPr>
                </w:pPr>
              </w:p>
            </w:tc>
            <w:tc>
              <w:tcPr>
                <w:tcW w:w="457" w:type="pct"/>
                <w:vMerge/>
              </w:tcPr>
              <w:p w14:paraId="786C41BB" w14:textId="77777777" w:rsidR="0067284A" w:rsidRPr="006409CE" w:rsidRDefault="0067284A">
                <w:pPr>
                  <w:jc w:val="center"/>
                  <w:rPr>
                    <w:rFonts w:ascii="Times New Roman" w:hAnsi="Times New Roman" w:cs="Times New Roman"/>
                    <w:sz w:val="15"/>
                    <w:szCs w:val="15"/>
                  </w:rPr>
                </w:pPr>
              </w:p>
            </w:tc>
            <w:tc>
              <w:tcPr>
                <w:tcW w:w="362" w:type="pct"/>
                <w:vMerge/>
              </w:tcPr>
              <w:p w14:paraId="6C22A621" w14:textId="77777777" w:rsidR="0067284A" w:rsidRPr="006409CE" w:rsidRDefault="0067284A">
                <w:pPr>
                  <w:jc w:val="center"/>
                  <w:rPr>
                    <w:rFonts w:ascii="Times New Roman" w:hAnsi="Times New Roman" w:cs="Times New Roman"/>
                    <w:sz w:val="15"/>
                    <w:szCs w:val="15"/>
                  </w:rPr>
                </w:pPr>
              </w:p>
            </w:tc>
            <w:tc>
              <w:tcPr>
                <w:tcW w:w="457" w:type="pct"/>
                <w:vMerge/>
                <w:tcBorders>
                  <w:bottom w:val="nil"/>
                </w:tcBorders>
              </w:tcPr>
              <w:p w14:paraId="084C424B" w14:textId="77777777" w:rsidR="0067284A" w:rsidRPr="006409CE" w:rsidRDefault="0067284A">
                <w:pPr>
                  <w:jc w:val="center"/>
                  <w:rPr>
                    <w:rFonts w:ascii="Times New Roman" w:hAnsi="Times New Roman" w:cs="Times New Roman"/>
                    <w:sz w:val="15"/>
                    <w:szCs w:val="15"/>
                  </w:rPr>
                </w:pPr>
              </w:p>
            </w:tc>
          </w:tr>
          <w:tr w:rsidR="007F51E8" w:rsidRPr="006409CE" w14:paraId="08B62FA5" w14:textId="77777777" w:rsidTr="00B715F0">
            <w:sdt>
              <w:sdtPr>
                <w:rPr>
                  <w:rFonts w:ascii="Times New Roman" w:hAnsi="Times New Roman" w:cs="Times New Roman"/>
                  <w:sz w:val="15"/>
                  <w:szCs w:val="15"/>
                </w:rPr>
                <w:tag w:val="_PLD_4fdfc5e6b5c34cfdb08e5d5e3943966e"/>
                <w:id w:val="-1685967696"/>
              </w:sdtPr>
              <w:sdtContent>
                <w:tc>
                  <w:tcPr>
                    <w:tcW w:w="302" w:type="pct"/>
                  </w:tcPr>
                  <w:p w14:paraId="0E5C9529" w14:textId="017A6F1F"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一、上年年末余额</w:t>
                    </w:r>
                  </w:p>
                </w:tc>
              </w:sdtContent>
            </w:sdt>
            <w:tc>
              <w:tcPr>
                <w:tcW w:w="416" w:type="pct"/>
              </w:tcPr>
              <w:p w14:paraId="10D2F447" w14:textId="5C01FCD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521,780,000.00</w:t>
                </w:r>
              </w:p>
            </w:tc>
            <w:tc>
              <w:tcPr>
                <w:tcW w:w="132" w:type="pct"/>
              </w:tcPr>
              <w:p w14:paraId="07F20BFB" w14:textId="0FCA422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6BC25AE5" w14:textId="366D836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1A2604AC" w14:textId="0B28097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3F8DE92A" w14:textId="645B085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2,036,982,689.48</w:t>
                </w:r>
              </w:p>
            </w:tc>
            <w:tc>
              <w:tcPr>
                <w:tcW w:w="186" w:type="pct"/>
              </w:tcPr>
              <w:p w14:paraId="4236D051" w14:textId="6CAA8AD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4BE28805" w14:textId="6C15365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-106,782,314.90</w:t>
                </w:r>
              </w:p>
            </w:tc>
            <w:tc>
              <w:tcPr>
                <w:tcW w:w="362" w:type="pct"/>
              </w:tcPr>
              <w:p w14:paraId="4C89046D" w14:textId="0B46965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766,138.43</w:t>
                </w:r>
              </w:p>
            </w:tc>
            <w:tc>
              <w:tcPr>
                <w:tcW w:w="389" w:type="pct"/>
              </w:tcPr>
              <w:p w14:paraId="3F7BB6EB" w14:textId="0B723F6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10,122,906.55</w:t>
                </w:r>
              </w:p>
            </w:tc>
            <w:tc>
              <w:tcPr>
                <w:tcW w:w="132" w:type="pct"/>
              </w:tcPr>
              <w:p w14:paraId="08252FBD" w14:textId="66FF571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15A51B63" w14:textId="3928FE1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-711,779,035.62</w:t>
                </w:r>
              </w:p>
            </w:tc>
            <w:tc>
              <w:tcPr>
                <w:tcW w:w="132" w:type="pct"/>
              </w:tcPr>
              <w:p w14:paraId="7A186181" w14:textId="5D2F27D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14618914" w14:textId="63FA4B0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1,751,090,383.94</w:t>
                </w:r>
              </w:p>
            </w:tc>
            <w:tc>
              <w:tcPr>
                <w:tcW w:w="362" w:type="pct"/>
              </w:tcPr>
              <w:p w14:paraId="7CD47770" w14:textId="5296BBC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6,107,599.71</w:t>
                </w:r>
              </w:p>
            </w:tc>
            <w:tc>
              <w:tcPr>
                <w:tcW w:w="457" w:type="pct"/>
              </w:tcPr>
              <w:p w14:paraId="7DF70636" w14:textId="75E6A8F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1,757,197,983.65</w:t>
                </w:r>
              </w:p>
            </w:tc>
          </w:tr>
          <w:tr w:rsidR="007F51E8" w:rsidRPr="006409CE" w14:paraId="41BFE530" w14:textId="77777777" w:rsidTr="00B715F0">
            <w:sdt>
              <w:sdtPr>
                <w:rPr>
                  <w:rFonts w:ascii="Times New Roman" w:hAnsi="Times New Roman" w:cs="Times New Roman"/>
                  <w:sz w:val="15"/>
                  <w:szCs w:val="15"/>
                </w:rPr>
                <w:tag w:val="_PLD_90f04cf20717467298c2824a1c7b2f71"/>
                <w:id w:val="-1156920767"/>
              </w:sdtPr>
              <w:sdtContent>
                <w:tc>
                  <w:tcPr>
                    <w:tcW w:w="302" w:type="pct"/>
                  </w:tcPr>
                  <w:p w14:paraId="504E8151"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加：会计政策变更</w:t>
                    </w:r>
                  </w:p>
                </w:tc>
              </w:sdtContent>
            </w:sdt>
            <w:tc>
              <w:tcPr>
                <w:tcW w:w="416" w:type="pct"/>
              </w:tcPr>
              <w:p w14:paraId="6EC3D8FD" w14:textId="572784D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6A685692" w14:textId="33DFD78F"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3FCE1833" w14:textId="1D5C5AC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60832B5A" w14:textId="186AA8E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2322F8D5" w14:textId="0FCB590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0FB0D4C1" w14:textId="5EB2E2B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0DDEADA2" w14:textId="17B7F6B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32B7D833" w14:textId="22DBD04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89" w:type="pct"/>
              </w:tcPr>
              <w:p w14:paraId="51EDE6C8" w14:textId="278AABB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2EBB60B9" w14:textId="13B081A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657A596B" w14:textId="50B6EEF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21C55143" w14:textId="5DF3871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29CB46B1" w14:textId="140703E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7663B57C" w14:textId="563314E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6A36574C" w14:textId="028DFD2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7F51E8" w:rsidRPr="006409CE" w14:paraId="0CAE9C02" w14:textId="77777777" w:rsidTr="00B715F0">
            <w:sdt>
              <w:sdtPr>
                <w:rPr>
                  <w:rFonts w:ascii="Times New Roman" w:hAnsi="Times New Roman" w:cs="Times New Roman"/>
                  <w:sz w:val="15"/>
                  <w:szCs w:val="15"/>
                </w:rPr>
                <w:tag w:val="_PLD_d724580d38484f718fafd008f24a7505"/>
                <w:id w:val="-1736688105"/>
              </w:sdtPr>
              <w:sdtContent>
                <w:tc>
                  <w:tcPr>
                    <w:tcW w:w="302" w:type="pct"/>
                  </w:tcPr>
                  <w:p w14:paraId="79C82F76" w14:textId="77777777" w:rsidR="0067284A" w:rsidRPr="006409CE" w:rsidRDefault="0067284A" w:rsidP="0067284A">
                    <w:pPr>
                      <w:ind w:firstLineChars="200" w:firstLine="300"/>
                      <w:rPr>
                        <w:rFonts w:ascii="Times New Roman" w:hAnsi="Times New Roman" w:cs="Times New Roman"/>
                        <w:sz w:val="15"/>
                        <w:szCs w:val="15"/>
                      </w:rPr>
                    </w:pPr>
                    <w:r w:rsidRPr="006409CE">
                      <w:rPr>
                        <w:rFonts w:ascii="Times New Roman" w:hAnsi="Times New Roman" w:cs="Times New Roman"/>
                        <w:sz w:val="15"/>
                        <w:szCs w:val="15"/>
                      </w:rPr>
                      <w:t>前期差错更正</w:t>
                    </w:r>
                  </w:p>
                </w:tc>
              </w:sdtContent>
            </w:sdt>
            <w:tc>
              <w:tcPr>
                <w:tcW w:w="416" w:type="pct"/>
              </w:tcPr>
              <w:p w14:paraId="0FD1B795" w14:textId="311CD95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7B7C9063" w14:textId="6A76D3C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74BC2E2E" w14:textId="46B96A4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7244A39A" w14:textId="0A4C6D4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4E4545C1" w14:textId="5AAE055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5291CBDD" w14:textId="129D7CD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3E46B374" w14:textId="484B177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395F3EA2" w14:textId="039AB78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89" w:type="pct"/>
              </w:tcPr>
              <w:p w14:paraId="15F2B05C" w14:textId="08E7201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1A64754B" w14:textId="3899AE0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1AF476BF" w14:textId="4A24198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2F7C2F37" w14:textId="3F45A42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4A2C22CD" w14:textId="6B8617E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1A3FF9CD" w14:textId="470C1FA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235EF375" w14:textId="7853F7F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7F51E8" w:rsidRPr="006409CE" w14:paraId="5549737B" w14:textId="77777777" w:rsidTr="00B715F0">
            <w:sdt>
              <w:sdtPr>
                <w:rPr>
                  <w:rFonts w:ascii="Times New Roman" w:hAnsi="Times New Roman" w:cs="Times New Roman"/>
                  <w:sz w:val="15"/>
                  <w:szCs w:val="15"/>
                </w:rPr>
                <w:tag w:val="_PLD_122e3287ddd140fb9d031a4dab8a8b13"/>
                <w:id w:val="1349532425"/>
              </w:sdtPr>
              <w:sdtContent>
                <w:tc>
                  <w:tcPr>
                    <w:tcW w:w="302" w:type="pct"/>
                  </w:tcPr>
                  <w:p w14:paraId="2B96624F" w14:textId="77777777" w:rsidR="0067284A" w:rsidRPr="006409CE" w:rsidRDefault="0067284A" w:rsidP="0067284A">
                    <w:pPr>
                      <w:ind w:firstLineChars="200" w:firstLine="300"/>
                      <w:rPr>
                        <w:rFonts w:ascii="Times New Roman" w:hAnsi="Times New Roman" w:cs="Times New Roman"/>
                        <w:sz w:val="15"/>
                        <w:szCs w:val="15"/>
                      </w:rPr>
                    </w:pPr>
                    <w:r w:rsidRPr="006409CE">
                      <w:rPr>
                        <w:rFonts w:ascii="Times New Roman" w:hAnsi="Times New Roman" w:cs="Times New Roman"/>
                        <w:sz w:val="15"/>
                        <w:szCs w:val="15"/>
                      </w:rPr>
                      <w:t>其他</w:t>
                    </w:r>
                  </w:p>
                </w:tc>
              </w:sdtContent>
            </w:sdt>
            <w:tc>
              <w:tcPr>
                <w:tcW w:w="416" w:type="pct"/>
              </w:tcPr>
              <w:p w14:paraId="434649A4" w14:textId="4DBD0FC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7A83E35A" w14:textId="438190E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30B5FE8A" w14:textId="4B678F4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50F2BDF0" w14:textId="23CA297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0B6D76CF" w14:textId="299A12AE"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017395C8" w14:textId="4B538BE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4A45BE12" w14:textId="7265D78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70999D04" w14:textId="25881A4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89" w:type="pct"/>
              </w:tcPr>
              <w:p w14:paraId="50299E02" w14:textId="5008706F"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679FA0CB" w14:textId="7C09096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71E8856D" w14:textId="42265E8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0053A634" w14:textId="22ED650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241BD942" w14:textId="212EE31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5B6A6D94" w14:textId="068BA0D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1CFA9C43" w14:textId="01432F1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7F51E8" w:rsidRPr="006409CE" w14:paraId="1E0234D7" w14:textId="77777777" w:rsidTr="00B715F0">
            <w:sdt>
              <w:sdtPr>
                <w:rPr>
                  <w:rFonts w:ascii="Times New Roman" w:hAnsi="Times New Roman" w:cs="Times New Roman"/>
                  <w:sz w:val="15"/>
                  <w:szCs w:val="15"/>
                </w:rPr>
                <w:tag w:val="_PLD_04db836e110543eab1bb1c6fb46bd857"/>
                <w:id w:val="649561632"/>
              </w:sdtPr>
              <w:sdtContent>
                <w:tc>
                  <w:tcPr>
                    <w:tcW w:w="302" w:type="pct"/>
                  </w:tcPr>
                  <w:p w14:paraId="7DE017E9"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二、本年期初余额</w:t>
                    </w:r>
                  </w:p>
                </w:tc>
              </w:sdtContent>
            </w:sdt>
            <w:tc>
              <w:tcPr>
                <w:tcW w:w="416" w:type="pct"/>
              </w:tcPr>
              <w:p w14:paraId="19024ADF" w14:textId="012F572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521,780,000.00</w:t>
                </w:r>
              </w:p>
            </w:tc>
            <w:tc>
              <w:tcPr>
                <w:tcW w:w="132" w:type="pct"/>
              </w:tcPr>
              <w:p w14:paraId="07FEFEFE" w14:textId="1B1E4FD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5C890FAB" w14:textId="2228AEE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112AF235" w14:textId="170E1DFE"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379AA1FD" w14:textId="2F96E19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2,036,982,689.48</w:t>
                </w:r>
              </w:p>
            </w:tc>
            <w:tc>
              <w:tcPr>
                <w:tcW w:w="186" w:type="pct"/>
              </w:tcPr>
              <w:p w14:paraId="42452C5E" w14:textId="6FAD13D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72C3FA98" w14:textId="534DF09E"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-106,782,314.90</w:t>
                </w:r>
              </w:p>
            </w:tc>
            <w:tc>
              <w:tcPr>
                <w:tcW w:w="362" w:type="pct"/>
              </w:tcPr>
              <w:p w14:paraId="6371A15D" w14:textId="687571E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766,138.43</w:t>
                </w:r>
              </w:p>
            </w:tc>
            <w:tc>
              <w:tcPr>
                <w:tcW w:w="389" w:type="pct"/>
              </w:tcPr>
              <w:p w14:paraId="19484846" w14:textId="2D45382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10,122,906.55</w:t>
                </w:r>
              </w:p>
            </w:tc>
            <w:tc>
              <w:tcPr>
                <w:tcW w:w="132" w:type="pct"/>
              </w:tcPr>
              <w:p w14:paraId="050976F5" w14:textId="2FB7BC0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57253A18" w14:textId="4AF101E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-711,779,035.62</w:t>
                </w:r>
              </w:p>
            </w:tc>
            <w:tc>
              <w:tcPr>
                <w:tcW w:w="132" w:type="pct"/>
              </w:tcPr>
              <w:p w14:paraId="4A328130" w14:textId="62F32B2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0E92D972" w14:textId="7E9748F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1,751,090,383.94</w:t>
                </w:r>
              </w:p>
            </w:tc>
            <w:tc>
              <w:tcPr>
                <w:tcW w:w="362" w:type="pct"/>
              </w:tcPr>
              <w:p w14:paraId="32AC9713" w14:textId="2530403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6,107,599.71</w:t>
                </w:r>
              </w:p>
            </w:tc>
            <w:tc>
              <w:tcPr>
                <w:tcW w:w="457" w:type="pct"/>
              </w:tcPr>
              <w:p w14:paraId="222C7145" w14:textId="0B916E4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1,757,197,983.65</w:t>
                </w:r>
              </w:p>
            </w:tc>
          </w:tr>
          <w:tr w:rsidR="007F51E8" w:rsidRPr="006409CE" w14:paraId="17BFEF52" w14:textId="77777777" w:rsidTr="00B715F0">
            <w:sdt>
              <w:sdtPr>
                <w:rPr>
                  <w:rFonts w:ascii="Times New Roman" w:hAnsi="Times New Roman" w:cs="Times New Roman"/>
                  <w:sz w:val="15"/>
                  <w:szCs w:val="15"/>
                </w:rPr>
                <w:tag w:val="_PLD_1ca4768a663c4afc8e9fee3a8dc71bc6"/>
                <w:id w:val="-750346720"/>
              </w:sdtPr>
              <w:sdtContent>
                <w:tc>
                  <w:tcPr>
                    <w:tcW w:w="302" w:type="pct"/>
                  </w:tcPr>
                  <w:p w14:paraId="55B1EE9A" w14:textId="77777777" w:rsidR="00B715F0" w:rsidRPr="006409CE" w:rsidRDefault="00B715F0" w:rsidP="00B715F0">
                    <w:pPr>
                      <w:rPr>
                        <w:rFonts w:ascii="Times New Roman" w:hAnsi="Times New Roman" w:cs="Times New Roman"/>
                        <w:sz w:val="15"/>
                        <w:szCs w:val="15"/>
                      </w:rPr>
                    </w:pPr>
                    <w:r w:rsidRPr="006409CE">
                      <w:rPr>
                        <w:rFonts w:ascii="Times New Roman" w:hAnsi="Times New Roman" w:cs="Times New Roman"/>
                        <w:sz w:val="15"/>
                        <w:szCs w:val="15"/>
                      </w:rPr>
                      <w:t>三、本期增减变动金额（减少以</w:t>
                    </w:r>
                    <w:r w:rsidRPr="006409CE">
                      <w:rPr>
                        <w:rFonts w:ascii="Times New Roman" w:hAnsi="Times New Roman" w:cs="Times New Roman"/>
                        <w:sz w:val="15"/>
                        <w:szCs w:val="15"/>
                      </w:rPr>
                      <w:t>“</w:t>
                    </w:r>
                    <w:r w:rsidRPr="006409CE">
                      <w:rPr>
                        <w:rFonts w:ascii="Times New Roman" w:hAnsi="Times New Roman" w:cs="Times New Roman"/>
                        <w:sz w:val="15"/>
                        <w:szCs w:val="15"/>
                      </w:rPr>
                      <w:t>－</w:t>
                    </w:r>
                    <w:r w:rsidRPr="006409CE">
                      <w:rPr>
                        <w:rFonts w:ascii="Times New Roman" w:hAnsi="Times New Roman" w:cs="Times New Roman"/>
                        <w:sz w:val="15"/>
                        <w:szCs w:val="15"/>
                      </w:rPr>
                      <w:t>”</w:t>
                    </w:r>
                    <w:r w:rsidRPr="006409CE">
                      <w:rPr>
                        <w:rFonts w:ascii="Times New Roman" w:hAnsi="Times New Roman" w:cs="Times New Roman"/>
                        <w:sz w:val="15"/>
                        <w:szCs w:val="15"/>
                      </w:rPr>
                      <w:t>号填列）</w:t>
                    </w:r>
                  </w:p>
                </w:tc>
              </w:sdtContent>
            </w:sdt>
            <w:tc>
              <w:tcPr>
                <w:tcW w:w="416" w:type="pct"/>
              </w:tcPr>
              <w:p w14:paraId="261B6343" w14:textId="6397416A"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03BBC89A" w14:textId="5DD6F64D"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560B6574" w14:textId="4612FBF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0E40051C" w14:textId="5F91505D"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4910C136" w14:textId="71C61F4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1,712,621.76</w:t>
                </w:r>
              </w:p>
            </w:tc>
            <w:tc>
              <w:tcPr>
                <w:tcW w:w="186" w:type="pct"/>
              </w:tcPr>
              <w:p w14:paraId="22D11DBE" w14:textId="01A09EE7"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vAlign w:val="center"/>
              </w:tcPr>
              <w:p w14:paraId="4B6ED5CB" w14:textId="33AB85FF"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90,381,057.33</w:t>
                </w:r>
              </w:p>
            </w:tc>
            <w:tc>
              <w:tcPr>
                <w:tcW w:w="362" w:type="pct"/>
                <w:vAlign w:val="center"/>
              </w:tcPr>
              <w:p w14:paraId="760CA96E" w14:textId="7EBA590F"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3,408,399.44</w:t>
                </w:r>
              </w:p>
            </w:tc>
            <w:tc>
              <w:tcPr>
                <w:tcW w:w="389" w:type="pct"/>
                <w:vAlign w:val="center"/>
              </w:tcPr>
              <w:p w14:paraId="5ECCD540" w14:textId="2C5F6FD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vAlign w:val="center"/>
              </w:tcPr>
              <w:p w14:paraId="731DCE7D" w14:textId="215A0657"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vAlign w:val="center"/>
              </w:tcPr>
              <w:p w14:paraId="5987943C" w14:textId="67F2DB03"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-47,448,022.14</w:t>
                </w:r>
              </w:p>
            </w:tc>
            <w:tc>
              <w:tcPr>
                <w:tcW w:w="132" w:type="pct"/>
                <w:vAlign w:val="center"/>
              </w:tcPr>
              <w:p w14:paraId="414EA155" w14:textId="388455C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vAlign w:val="center"/>
              </w:tcPr>
              <w:p w14:paraId="00900410" w14:textId="65480893"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48,054,056.39</w:t>
                </w:r>
              </w:p>
            </w:tc>
            <w:tc>
              <w:tcPr>
                <w:tcW w:w="362" w:type="pct"/>
                <w:vAlign w:val="center"/>
              </w:tcPr>
              <w:p w14:paraId="2FF8868C" w14:textId="51CBC81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-808,549.07</w:t>
                </w:r>
              </w:p>
            </w:tc>
            <w:tc>
              <w:tcPr>
                <w:tcW w:w="457" w:type="pct"/>
                <w:vAlign w:val="center"/>
              </w:tcPr>
              <w:p w14:paraId="6C4E6D31" w14:textId="56C96126"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47,245,507.32</w:t>
                </w:r>
              </w:p>
            </w:tc>
          </w:tr>
          <w:tr w:rsidR="007F51E8" w:rsidRPr="006409CE" w14:paraId="33D79019" w14:textId="77777777" w:rsidTr="00B715F0">
            <w:sdt>
              <w:sdtPr>
                <w:rPr>
                  <w:rFonts w:ascii="Times New Roman" w:hAnsi="Times New Roman" w:cs="Times New Roman"/>
                  <w:sz w:val="15"/>
                  <w:szCs w:val="15"/>
                </w:rPr>
                <w:tag w:val="_PLD_55a20255a0a245fd951d5eb42c559389"/>
                <w:id w:val="-1990167408"/>
              </w:sdtPr>
              <w:sdtContent>
                <w:tc>
                  <w:tcPr>
                    <w:tcW w:w="302" w:type="pct"/>
                  </w:tcPr>
                  <w:p w14:paraId="394CD80F" w14:textId="77777777" w:rsidR="00B715F0" w:rsidRPr="006409CE" w:rsidRDefault="00B715F0" w:rsidP="00B715F0">
                    <w:pPr>
                      <w:rPr>
                        <w:rFonts w:ascii="Times New Roman" w:hAnsi="Times New Roman" w:cs="Times New Roman"/>
                        <w:sz w:val="15"/>
                        <w:szCs w:val="15"/>
                      </w:rPr>
                    </w:pPr>
                    <w:r w:rsidRPr="006409CE">
                      <w:rPr>
                        <w:rFonts w:ascii="Times New Roman" w:hAnsi="Times New Roman" w:cs="Times New Roman"/>
                        <w:sz w:val="15"/>
                        <w:szCs w:val="15"/>
                      </w:rPr>
                      <w:t>（一）综合收益总额</w:t>
                    </w:r>
                  </w:p>
                </w:tc>
              </w:sdtContent>
            </w:sdt>
            <w:tc>
              <w:tcPr>
                <w:tcW w:w="416" w:type="pct"/>
              </w:tcPr>
              <w:p w14:paraId="540984ED" w14:textId="580B2CA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0C3D4AE6" w14:textId="50E5C8C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266F0205" w14:textId="0BB2BDD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0BAD3098" w14:textId="60B20DF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0E2DE23B" w14:textId="714AE08F"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114CAEF4" w14:textId="0BC98C1E"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vAlign w:val="center"/>
              </w:tcPr>
              <w:p w14:paraId="45E07EFD" w14:textId="603B7F40"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90,381,057.33</w:t>
                </w:r>
              </w:p>
            </w:tc>
            <w:tc>
              <w:tcPr>
                <w:tcW w:w="362" w:type="pct"/>
                <w:vAlign w:val="center"/>
              </w:tcPr>
              <w:p w14:paraId="50747A2A" w14:textId="073CDC9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89" w:type="pct"/>
                <w:vAlign w:val="center"/>
              </w:tcPr>
              <w:p w14:paraId="1F7F7753" w14:textId="64C15C2D"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vAlign w:val="center"/>
              </w:tcPr>
              <w:p w14:paraId="78116B5D" w14:textId="5F08C2D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vAlign w:val="center"/>
              </w:tcPr>
              <w:p w14:paraId="4F50C22D" w14:textId="1E53627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-47,448,022.14</w:t>
                </w:r>
              </w:p>
            </w:tc>
            <w:tc>
              <w:tcPr>
                <w:tcW w:w="132" w:type="pct"/>
                <w:vAlign w:val="center"/>
              </w:tcPr>
              <w:p w14:paraId="683607B2" w14:textId="71E6ABA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vAlign w:val="center"/>
              </w:tcPr>
              <w:p w14:paraId="7BD21F36" w14:textId="5A7FFA1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42,933,035.19</w:t>
                </w:r>
              </w:p>
            </w:tc>
            <w:tc>
              <w:tcPr>
                <w:tcW w:w="362" w:type="pct"/>
                <w:vAlign w:val="center"/>
              </w:tcPr>
              <w:p w14:paraId="47045BDE" w14:textId="707C9A7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-887,710.79</w:t>
                </w:r>
              </w:p>
            </w:tc>
            <w:tc>
              <w:tcPr>
                <w:tcW w:w="457" w:type="pct"/>
                <w:vAlign w:val="center"/>
              </w:tcPr>
              <w:p w14:paraId="0D453A3B" w14:textId="48238F9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42,045,324.40</w:t>
                </w:r>
              </w:p>
            </w:tc>
          </w:tr>
          <w:tr w:rsidR="007F51E8" w:rsidRPr="006409CE" w14:paraId="6BFBF232" w14:textId="77777777" w:rsidTr="00B715F0">
            <w:sdt>
              <w:sdtPr>
                <w:rPr>
                  <w:rFonts w:ascii="Times New Roman" w:hAnsi="Times New Roman" w:cs="Times New Roman"/>
                  <w:sz w:val="15"/>
                  <w:szCs w:val="15"/>
                </w:rPr>
                <w:tag w:val="_PLD_cabd5a3f22a849b08cf8df11a07115b5"/>
                <w:id w:val="500319813"/>
              </w:sdtPr>
              <w:sdtContent>
                <w:tc>
                  <w:tcPr>
                    <w:tcW w:w="302" w:type="pct"/>
                  </w:tcPr>
                  <w:p w14:paraId="6FBFDE6E" w14:textId="77777777" w:rsidR="00B715F0" w:rsidRPr="006409CE" w:rsidRDefault="00B715F0" w:rsidP="00B715F0">
                    <w:pPr>
                      <w:rPr>
                        <w:rFonts w:ascii="Times New Roman" w:hAnsi="Times New Roman" w:cs="Times New Roman"/>
                        <w:sz w:val="15"/>
                        <w:szCs w:val="15"/>
                      </w:rPr>
                    </w:pPr>
                    <w:r w:rsidRPr="006409CE">
                      <w:rPr>
                        <w:rFonts w:ascii="Times New Roman" w:hAnsi="Times New Roman" w:cs="Times New Roman"/>
                        <w:sz w:val="15"/>
                        <w:szCs w:val="15"/>
                      </w:rPr>
                      <w:t>（二）所有者投入和减少资本</w:t>
                    </w:r>
                  </w:p>
                </w:tc>
              </w:sdtContent>
            </w:sdt>
            <w:tc>
              <w:tcPr>
                <w:tcW w:w="416" w:type="pct"/>
              </w:tcPr>
              <w:p w14:paraId="2EC50983" w14:textId="32A51BA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580AC1A0" w14:textId="658AF840"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2FB30B91" w14:textId="0DFA59C6"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02CF777F" w14:textId="2EC1E14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6C27F0FE" w14:textId="1378D20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1,712,621.76</w:t>
                </w:r>
              </w:p>
            </w:tc>
            <w:tc>
              <w:tcPr>
                <w:tcW w:w="186" w:type="pct"/>
              </w:tcPr>
              <w:p w14:paraId="53552068" w14:textId="7A316273"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03C9285A" w14:textId="0E23D4D6"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571DADC1" w14:textId="5FA6F780"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89" w:type="pct"/>
              </w:tcPr>
              <w:p w14:paraId="289FB3A2" w14:textId="66E142B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11BB249F" w14:textId="4968E1F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5378A846" w14:textId="7A8DA45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56DC6E54" w14:textId="00DB9D16"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618171BE" w14:textId="3F4E35BA"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1,712,621.76</w:t>
                </w:r>
              </w:p>
            </w:tc>
            <w:tc>
              <w:tcPr>
                <w:tcW w:w="362" w:type="pct"/>
              </w:tcPr>
              <w:p w14:paraId="3DF56F13" w14:textId="5499A5C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0BB2F8B5" w14:textId="539CD11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1,712,621.76</w:t>
                </w:r>
              </w:p>
            </w:tc>
          </w:tr>
          <w:tr w:rsidR="007F51E8" w:rsidRPr="006409CE" w14:paraId="206962EB" w14:textId="77777777" w:rsidTr="00B715F0">
            <w:sdt>
              <w:sdtPr>
                <w:rPr>
                  <w:rFonts w:ascii="Times New Roman" w:hAnsi="Times New Roman" w:cs="Times New Roman"/>
                  <w:sz w:val="15"/>
                  <w:szCs w:val="15"/>
                </w:rPr>
                <w:tag w:val="_PLD_4d4d24462cb048579eb01f9b1c8956b1"/>
                <w:id w:val="644318549"/>
              </w:sdtPr>
              <w:sdtContent>
                <w:tc>
                  <w:tcPr>
                    <w:tcW w:w="302" w:type="pct"/>
                  </w:tcPr>
                  <w:p w14:paraId="3B875C14" w14:textId="77777777" w:rsidR="00B715F0" w:rsidRPr="006409CE" w:rsidRDefault="00B715F0" w:rsidP="00B715F0">
                    <w:pPr>
                      <w:rPr>
                        <w:rFonts w:ascii="Times New Roman" w:hAnsi="Times New Roman" w:cs="Times New Roman"/>
                        <w:sz w:val="15"/>
                        <w:szCs w:val="15"/>
                      </w:rPr>
                    </w:pPr>
                    <w:r w:rsidRPr="006409CE">
                      <w:rPr>
                        <w:rFonts w:ascii="Times New Roman" w:hAnsi="Times New Roman" w:cs="Times New Roman"/>
                        <w:sz w:val="15"/>
                        <w:szCs w:val="15"/>
                      </w:rPr>
                      <w:t>1</w:t>
                    </w:r>
                    <w:r w:rsidRPr="006409CE">
                      <w:rPr>
                        <w:rFonts w:ascii="Times New Roman" w:hAnsi="Times New Roman" w:cs="Times New Roman"/>
                        <w:sz w:val="15"/>
                        <w:szCs w:val="15"/>
                      </w:rPr>
                      <w:t>．所有者投入的普通股</w:t>
                    </w:r>
                  </w:p>
                </w:tc>
              </w:sdtContent>
            </w:sdt>
            <w:tc>
              <w:tcPr>
                <w:tcW w:w="416" w:type="pct"/>
              </w:tcPr>
              <w:p w14:paraId="52E4451B" w14:textId="101702AA"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1A3BEE7C" w14:textId="60F1264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0838BE14" w14:textId="05D200B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03E0AD22" w14:textId="1AB56DB6"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5D5E96BD" w14:textId="5218CEE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10C9C301" w14:textId="67B8234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274AB7E2" w14:textId="4AE1EC5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787D2D9E" w14:textId="1C0FB05A"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89" w:type="pct"/>
              </w:tcPr>
              <w:p w14:paraId="754C0267" w14:textId="4E9E5B5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00051AF0" w14:textId="414CCB2D"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5EE723DB" w14:textId="6406F610"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64576B04" w14:textId="1256DBF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08B153B8" w14:textId="10D28E9A"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15E57677" w14:textId="43EEB3D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1EFE64AF" w14:textId="78CCA13E"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7F51E8" w:rsidRPr="006409CE" w14:paraId="17689848" w14:textId="77777777" w:rsidTr="00B715F0">
            <w:sdt>
              <w:sdtPr>
                <w:rPr>
                  <w:rFonts w:ascii="Times New Roman" w:hAnsi="Times New Roman" w:cs="Times New Roman"/>
                  <w:sz w:val="15"/>
                  <w:szCs w:val="15"/>
                </w:rPr>
                <w:tag w:val="_PLD_2b1df3030d9b41699f4a3e651f6c74e7"/>
                <w:id w:val="1692731792"/>
              </w:sdtPr>
              <w:sdtContent>
                <w:tc>
                  <w:tcPr>
                    <w:tcW w:w="302" w:type="pct"/>
                  </w:tcPr>
                  <w:p w14:paraId="0604A6F1" w14:textId="77777777" w:rsidR="00B715F0" w:rsidRPr="006409CE" w:rsidRDefault="00B715F0" w:rsidP="00B715F0">
                    <w:pPr>
                      <w:rPr>
                        <w:rFonts w:ascii="Times New Roman" w:hAnsi="Times New Roman" w:cs="Times New Roman"/>
                        <w:sz w:val="15"/>
                        <w:szCs w:val="15"/>
                      </w:rPr>
                    </w:pPr>
                    <w:r w:rsidRPr="006409CE">
                      <w:rPr>
                        <w:rFonts w:ascii="Times New Roman" w:hAnsi="Times New Roman" w:cs="Times New Roman"/>
                        <w:sz w:val="15"/>
                        <w:szCs w:val="15"/>
                      </w:rPr>
                      <w:t>2</w:t>
                    </w:r>
                    <w:r w:rsidRPr="006409CE">
                      <w:rPr>
                        <w:rFonts w:ascii="Times New Roman" w:hAnsi="Times New Roman" w:cs="Times New Roman"/>
                        <w:sz w:val="15"/>
                        <w:szCs w:val="15"/>
                      </w:rPr>
                      <w:t>．其他权益工具持有者投入资本</w:t>
                    </w:r>
                  </w:p>
                </w:tc>
              </w:sdtContent>
            </w:sdt>
            <w:tc>
              <w:tcPr>
                <w:tcW w:w="416" w:type="pct"/>
              </w:tcPr>
              <w:p w14:paraId="7B852FA8" w14:textId="26A4E27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3F824481" w14:textId="652F02D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038AE81A" w14:textId="0056EA86"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02F6DBC1" w14:textId="6E58D7ED"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53593854" w14:textId="43F620CF"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20D2D7B8" w14:textId="6363F69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53AA7939" w14:textId="0435C2E7"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4DF94F35" w14:textId="46F36A4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89" w:type="pct"/>
              </w:tcPr>
              <w:p w14:paraId="70607360" w14:textId="4ABF99C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3F3722E2" w14:textId="723BE78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41421F6E" w14:textId="104F04F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20BC84F2" w14:textId="7695909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7B45046A" w14:textId="295143F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21C741CF" w14:textId="4724EC7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743459DE" w14:textId="568DBB6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7F51E8" w:rsidRPr="006409CE" w14:paraId="6AA76AF5" w14:textId="77777777" w:rsidTr="00B715F0">
            <w:sdt>
              <w:sdtPr>
                <w:rPr>
                  <w:rFonts w:ascii="Times New Roman" w:hAnsi="Times New Roman" w:cs="Times New Roman"/>
                  <w:sz w:val="15"/>
                  <w:szCs w:val="15"/>
                </w:rPr>
                <w:tag w:val="_PLD_bf20c7d29dbe4ecc8acea7b1a1149bd3"/>
                <w:id w:val="359948573"/>
              </w:sdtPr>
              <w:sdtContent>
                <w:tc>
                  <w:tcPr>
                    <w:tcW w:w="302" w:type="pct"/>
                  </w:tcPr>
                  <w:p w14:paraId="22A6B4BC" w14:textId="77777777" w:rsidR="00B715F0" w:rsidRPr="006409CE" w:rsidRDefault="00B715F0" w:rsidP="00B715F0">
                    <w:pPr>
                      <w:rPr>
                        <w:rFonts w:ascii="Times New Roman" w:hAnsi="Times New Roman" w:cs="Times New Roman"/>
                        <w:sz w:val="15"/>
                        <w:szCs w:val="15"/>
                      </w:rPr>
                    </w:pPr>
                    <w:r w:rsidRPr="006409CE">
                      <w:rPr>
                        <w:rFonts w:ascii="Times New Roman" w:hAnsi="Times New Roman" w:cs="Times New Roman"/>
                        <w:sz w:val="15"/>
                        <w:szCs w:val="15"/>
                      </w:rPr>
                      <w:t>3</w:t>
                    </w:r>
                    <w:r w:rsidRPr="006409CE">
                      <w:rPr>
                        <w:rFonts w:ascii="Times New Roman" w:hAnsi="Times New Roman" w:cs="Times New Roman"/>
                        <w:sz w:val="15"/>
                        <w:szCs w:val="15"/>
                      </w:rPr>
                      <w:t>．股份支付计入所有者权益的金额</w:t>
                    </w:r>
                  </w:p>
                </w:tc>
              </w:sdtContent>
            </w:sdt>
            <w:tc>
              <w:tcPr>
                <w:tcW w:w="416" w:type="pct"/>
              </w:tcPr>
              <w:p w14:paraId="70705B13" w14:textId="32768C3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2162CC62" w14:textId="4E553FE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66479567" w14:textId="00D74316"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633B8D66" w14:textId="43AA30D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7EAC5AFE" w14:textId="5B07A87D"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1,712,621.76</w:t>
                </w:r>
              </w:p>
            </w:tc>
            <w:tc>
              <w:tcPr>
                <w:tcW w:w="186" w:type="pct"/>
              </w:tcPr>
              <w:p w14:paraId="352BB36B" w14:textId="7A6AB597"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688ECE22" w14:textId="3670825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4986EC61" w14:textId="441A92D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89" w:type="pct"/>
              </w:tcPr>
              <w:p w14:paraId="58273302" w14:textId="7264DF9F"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72DCB189" w14:textId="052B365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1793BE7F" w14:textId="3354E91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19FFCD01" w14:textId="51074E9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0568620E" w14:textId="0D3D830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1,712,621.76</w:t>
                </w:r>
              </w:p>
            </w:tc>
            <w:tc>
              <w:tcPr>
                <w:tcW w:w="362" w:type="pct"/>
              </w:tcPr>
              <w:p w14:paraId="10865987" w14:textId="10CB781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0D254A7E" w14:textId="51FECEFF"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1,712,621.76</w:t>
                </w:r>
              </w:p>
            </w:tc>
          </w:tr>
          <w:tr w:rsidR="007F51E8" w:rsidRPr="006409CE" w14:paraId="25254015" w14:textId="77777777" w:rsidTr="00B715F0">
            <w:sdt>
              <w:sdtPr>
                <w:rPr>
                  <w:rFonts w:ascii="Times New Roman" w:hAnsi="Times New Roman" w:cs="Times New Roman"/>
                  <w:sz w:val="15"/>
                  <w:szCs w:val="15"/>
                </w:rPr>
                <w:tag w:val="_PLD_d3ce563048a9409f9366506e205c4124"/>
                <w:id w:val="-368144528"/>
              </w:sdtPr>
              <w:sdtContent>
                <w:tc>
                  <w:tcPr>
                    <w:tcW w:w="302" w:type="pct"/>
                  </w:tcPr>
                  <w:p w14:paraId="33BF3922" w14:textId="77777777" w:rsidR="00B715F0" w:rsidRPr="006409CE" w:rsidRDefault="00B715F0" w:rsidP="00B715F0">
                    <w:pPr>
                      <w:rPr>
                        <w:rFonts w:ascii="Times New Roman" w:hAnsi="Times New Roman" w:cs="Times New Roman"/>
                        <w:sz w:val="15"/>
                        <w:szCs w:val="15"/>
                      </w:rPr>
                    </w:pPr>
                    <w:r w:rsidRPr="006409CE">
                      <w:rPr>
                        <w:rFonts w:ascii="Times New Roman" w:hAnsi="Times New Roman" w:cs="Times New Roman"/>
                        <w:sz w:val="15"/>
                        <w:szCs w:val="15"/>
                      </w:rPr>
                      <w:t>4</w:t>
                    </w:r>
                    <w:r w:rsidRPr="006409CE">
                      <w:rPr>
                        <w:rFonts w:ascii="Times New Roman" w:hAnsi="Times New Roman" w:cs="Times New Roman"/>
                        <w:sz w:val="15"/>
                        <w:szCs w:val="15"/>
                      </w:rPr>
                      <w:t>．其他</w:t>
                    </w:r>
                  </w:p>
                </w:tc>
              </w:sdtContent>
            </w:sdt>
            <w:tc>
              <w:tcPr>
                <w:tcW w:w="416" w:type="pct"/>
              </w:tcPr>
              <w:p w14:paraId="49FF980E" w14:textId="022B711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6D792E98" w14:textId="17753D0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5CFD716E" w14:textId="4704AD9E"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01F57EAD" w14:textId="43FB065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42097409" w14:textId="590E360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7FB55828" w14:textId="66197583"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6B03F409" w14:textId="633F41BF"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11B5E0B4" w14:textId="791B792F"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89" w:type="pct"/>
              </w:tcPr>
              <w:p w14:paraId="097A0E5E" w14:textId="67825C5E"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2A85EFBC" w14:textId="003A9DD0"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6F4AD2FD" w14:textId="2FB4100E"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248D2FFE" w14:textId="36C2BA57"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5776F552" w14:textId="3219B67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09AE20A9" w14:textId="065E00FD"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7827AD03" w14:textId="6201D73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7F51E8" w:rsidRPr="006409CE" w14:paraId="4FA006D4" w14:textId="77777777" w:rsidTr="00B715F0">
            <w:sdt>
              <w:sdtPr>
                <w:rPr>
                  <w:rFonts w:ascii="Times New Roman" w:hAnsi="Times New Roman" w:cs="Times New Roman"/>
                  <w:sz w:val="15"/>
                  <w:szCs w:val="15"/>
                </w:rPr>
                <w:tag w:val="_PLD_e5ace973797c4072b589e43841b34142"/>
                <w:id w:val="630058043"/>
              </w:sdtPr>
              <w:sdtContent>
                <w:tc>
                  <w:tcPr>
                    <w:tcW w:w="302" w:type="pct"/>
                  </w:tcPr>
                  <w:p w14:paraId="21182000" w14:textId="77777777" w:rsidR="00B715F0" w:rsidRPr="006409CE" w:rsidRDefault="00B715F0" w:rsidP="00B715F0">
                    <w:pPr>
                      <w:rPr>
                        <w:rFonts w:ascii="Times New Roman" w:hAnsi="Times New Roman" w:cs="Times New Roman"/>
                        <w:sz w:val="15"/>
                        <w:szCs w:val="15"/>
                      </w:rPr>
                    </w:pPr>
                    <w:r w:rsidRPr="006409CE">
                      <w:rPr>
                        <w:rFonts w:ascii="Times New Roman" w:hAnsi="Times New Roman" w:cs="Times New Roman"/>
                        <w:sz w:val="15"/>
                        <w:szCs w:val="15"/>
                      </w:rPr>
                      <w:t>（三）利润分配</w:t>
                    </w:r>
                  </w:p>
                </w:tc>
              </w:sdtContent>
            </w:sdt>
            <w:tc>
              <w:tcPr>
                <w:tcW w:w="416" w:type="pct"/>
              </w:tcPr>
              <w:p w14:paraId="35906695" w14:textId="56FF489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7FBC4003" w14:textId="582147CE"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73F0A3C7" w14:textId="4647A0F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71C810B0" w14:textId="4CFE345F"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23351278" w14:textId="68FB618D"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46125A0A" w14:textId="67CD3117"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4915004F" w14:textId="101E9EE0"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45B9A5E6" w14:textId="3050C91A"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89" w:type="pct"/>
              </w:tcPr>
              <w:p w14:paraId="7E1E422A" w14:textId="0A72880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69DD4EC0" w14:textId="08EF6DC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6A230193" w14:textId="09B9869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5C005ED5" w14:textId="6A124627"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154309F1" w14:textId="7EED826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47E11FFE" w14:textId="0D73D06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22952B04" w14:textId="66EF707E"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7F51E8" w:rsidRPr="006409CE" w14:paraId="08619830" w14:textId="77777777" w:rsidTr="00B715F0">
            <w:sdt>
              <w:sdtPr>
                <w:rPr>
                  <w:rFonts w:ascii="Times New Roman" w:hAnsi="Times New Roman" w:cs="Times New Roman"/>
                  <w:sz w:val="15"/>
                  <w:szCs w:val="15"/>
                </w:rPr>
                <w:tag w:val="_PLD_56984731c08d48a08692b6a589fbe555"/>
                <w:id w:val="-304783207"/>
              </w:sdtPr>
              <w:sdtContent>
                <w:tc>
                  <w:tcPr>
                    <w:tcW w:w="302" w:type="pct"/>
                  </w:tcPr>
                  <w:p w14:paraId="4932CCB4" w14:textId="77777777" w:rsidR="00B715F0" w:rsidRPr="006409CE" w:rsidRDefault="00B715F0" w:rsidP="00B715F0">
                    <w:pPr>
                      <w:rPr>
                        <w:rFonts w:ascii="Times New Roman" w:hAnsi="Times New Roman" w:cs="Times New Roman"/>
                        <w:sz w:val="15"/>
                        <w:szCs w:val="15"/>
                      </w:rPr>
                    </w:pPr>
                    <w:r w:rsidRPr="006409CE">
                      <w:rPr>
                        <w:rFonts w:ascii="Times New Roman" w:hAnsi="Times New Roman" w:cs="Times New Roman"/>
                        <w:sz w:val="15"/>
                        <w:szCs w:val="15"/>
                      </w:rPr>
                      <w:t>1</w:t>
                    </w:r>
                    <w:r w:rsidRPr="006409CE">
                      <w:rPr>
                        <w:rFonts w:ascii="Times New Roman" w:hAnsi="Times New Roman" w:cs="Times New Roman"/>
                        <w:sz w:val="15"/>
                        <w:szCs w:val="15"/>
                      </w:rPr>
                      <w:t>．提取盈余公积</w:t>
                    </w:r>
                  </w:p>
                </w:tc>
              </w:sdtContent>
            </w:sdt>
            <w:tc>
              <w:tcPr>
                <w:tcW w:w="416" w:type="pct"/>
              </w:tcPr>
              <w:p w14:paraId="3CE3FF7D" w14:textId="42C6587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11CD400B" w14:textId="511D6A70"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0A1EB37A" w14:textId="352E240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56D7FBC0" w14:textId="1CAF77C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36E1E9F0" w14:textId="281D9CC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13D87954" w14:textId="0B14C13E"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72B33686" w14:textId="57D9E16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603F968F" w14:textId="2DA756DE"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89" w:type="pct"/>
              </w:tcPr>
              <w:p w14:paraId="027FCABD" w14:textId="42BC527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7B915F84" w14:textId="768DB08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130A4744" w14:textId="17B534F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0C5CACEF" w14:textId="74F7ABDE"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5A630D43" w14:textId="5CB98A8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2500A546" w14:textId="16DECCCE"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24D1316B" w14:textId="044D522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7F51E8" w:rsidRPr="006409CE" w14:paraId="08C6A1BF" w14:textId="77777777" w:rsidTr="00B715F0">
            <w:sdt>
              <w:sdtPr>
                <w:rPr>
                  <w:rFonts w:ascii="Times New Roman" w:hAnsi="Times New Roman" w:cs="Times New Roman"/>
                  <w:sz w:val="15"/>
                  <w:szCs w:val="15"/>
                </w:rPr>
                <w:tag w:val="_PLD_d30e7cefb4de4113b5c1abddf8a241d4"/>
                <w:id w:val="424079003"/>
              </w:sdtPr>
              <w:sdtContent>
                <w:tc>
                  <w:tcPr>
                    <w:tcW w:w="302" w:type="pct"/>
                  </w:tcPr>
                  <w:p w14:paraId="23181366" w14:textId="77777777" w:rsidR="00B715F0" w:rsidRPr="006409CE" w:rsidRDefault="00B715F0" w:rsidP="00B715F0">
                    <w:pPr>
                      <w:rPr>
                        <w:rFonts w:ascii="Times New Roman" w:hAnsi="Times New Roman" w:cs="Times New Roman"/>
                        <w:sz w:val="15"/>
                        <w:szCs w:val="15"/>
                      </w:rPr>
                    </w:pPr>
                    <w:r w:rsidRPr="006409CE">
                      <w:rPr>
                        <w:rFonts w:ascii="Times New Roman" w:hAnsi="Times New Roman" w:cs="Times New Roman"/>
                        <w:sz w:val="15"/>
                        <w:szCs w:val="15"/>
                      </w:rPr>
                      <w:t>2</w:t>
                    </w:r>
                    <w:r w:rsidRPr="006409CE">
                      <w:rPr>
                        <w:rFonts w:ascii="Times New Roman" w:hAnsi="Times New Roman" w:cs="Times New Roman"/>
                        <w:sz w:val="15"/>
                        <w:szCs w:val="15"/>
                      </w:rPr>
                      <w:t>．提取一般风险准备</w:t>
                    </w:r>
                  </w:p>
                </w:tc>
              </w:sdtContent>
            </w:sdt>
            <w:tc>
              <w:tcPr>
                <w:tcW w:w="416" w:type="pct"/>
              </w:tcPr>
              <w:p w14:paraId="6DACFF1A" w14:textId="6F8976F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20C37A7D" w14:textId="38F2A32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063ED293" w14:textId="0976456A"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3320F79E" w14:textId="54F082F7"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12C8344E" w14:textId="46F973AA"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258B47E3" w14:textId="3E34FB5A"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6B51A81A" w14:textId="192BDDB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36AAE914" w14:textId="7A96BB1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89" w:type="pct"/>
              </w:tcPr>
              <w:p w14:paraId="55BC7304" w14:textId="2B79EB0A"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3995369F" w14:textId="782BEF37"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2C5D4742" w14:textId="769C53BD"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11836C1F" w14:textId="571577A7"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79D79D20" w14:textId="3F77B4CF"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5FB3D9D9" w14:textId="2F140726"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11B9322D" w14:textId="305E97FF"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7F51E8" w:rsidRPr="006409CE" w14:paraId="32EDB090" w14:textId="77777777" w:rsidTr="00B715F0">
            <w:sdt>
              <w:sdtPr>
                <w:rPr>
                  <w:rFonts w:ascii="Times New Roman" w:hAnsi="Times New Roman" w:cs="Times New Roman"/>
                  <w:sz w:val="15"/>
                  <w:szCs w:val="15"/>
                </w:rPr>
                <w:tag w:val="_PLD_6d573481d9af49e2a8ab22ecd061ccf7"/>
                <w:id w:val="173461940"/>
              </w:sdtPr>
              <w:sdtContent>
                <w:tc>
                  <w:tcPr>
                    <w:tcW w:w="302" w:type="pct"/>
                  </w:tcPr>
                  <w:p w14:paraId="4737D51B" w14:textId="77777777" w:rsidR="00B715F0" w:rsidRPr="006409CE" w:rsidRDefault="00B715F0" w:rsidP="00B715F0">
                    <w:pPr>
                      <w:rPr>
                        <w:rFonts w:ascii="Times New Roman" w:hAnsi="Times New Roman" w:cs="Times New Roman"/>
                        <w:sz w:val="15"/>
                        <w:szCs w:val="15"/>
                      </w:rPr>
                    </w:pPr>
                    <w:r w:rsidRPr="006409CE">
                      <w:rPr>
                        <w:rFonts w:ascii="Times New Roman" w:hAnsi="Times New Roman" w:cs="Times New Roman"/>
                        <w:sz w:val="15"/>
                        <w:szCs w:val="15"/>
                      </w:rPr>
                      <w:t>3</w:t>
                    </w:r>
                    <w:r w:rsidRPr="006409CE">
                      <w:rPr>
                        <w:rFonts w:ascii="Times New Roman" w:hAnsi="Times New Roman" w:cs="Times New Roman"/>
                        <w:sz w:val="15"/>
                        <w:szCs w:val="15"/>
                      </w:rPr>
                      <w:t>．对所有者（或股东）的分配</w:t>
                    </w:r>
                  </w:p>
                </w:tc>
              </w:sdtContent>
            </w:sdt>
            <w:tc>
              <w:tcPr>
                <w:tcW w:w="416" w:type="pct"/>
              </w:tcPr>
              <w:p w14:paraId="43F759E7" w14:textId="5635BC9E"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0340DEBE" w14:textId="251B121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6AADE11C" w14:textId="6288EF0F"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2BA1D0F5" w14:textId="033121D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79DA130E" w14:textId="192F5D2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3E19E7F0" w14:textId="1871DD4D"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02E3B2BD" w14:textId="6872364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744CBA40" w14:textId="280A355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89" w:type="pct"/>
              </w:tcPr>
              <w:p w14:paraId="3E920EEE" w14:textId="31ECDE4A"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04539D9A" w14:textId="774F5DB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16D1C7F5" w14:textId="4E23B08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08F0BF86" w14:textId="265F5D2E"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16F03007" w14:textId="64C513D7"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176F46CD" w14:textId="34FCB82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22FBDA2D" w14:textId="26762850"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7F51E8" w:rsidRPr="006409CE" w14:paraId="002D1BA9" w14:textId="77777777" w:rsidTr="00B715F0">
            <w:sdt>
              <w:sdtPr>
                <w:rPr>
                  <w:rFonts w:ascii="Times New Roman" w:hAnsi="Times New Roman" w:cs="Times New Roman"/>
                  <w:sz w:val="15"/>
                  <w:szCs w:val="15"/>
                </w:rPr>
                <w:tag w:val="_PLD_dd87d5b565c74b3faf2e05ed9840875a"/>
                <w:id w:val="1598674102"/>
              </w:sdtPr>
              <w:sdtContent>
                <w:tc>
                  <w:tcPr>
                    <w:tcW w:w="302" w:type="pct"/>
                  </w:tcPr>
                  <w:p w14:paraId="639B5156" w14:textId="77777777" w:rsidR="00B715F0" w:rsidRPr="006409CE" w:rsidRDefault="00B715F0" w:rsidP="00B715F0">
                    <w:pPr>
                      <w:rPr>
                        <w:rFonts w:ascii="Times New Roman" w:hAnsi="Times New Roman" w:cs="Times New Roman"/>
                        <w:sz w:val="15"/>
                        <w:szCs w:val="15"/>
                      </w:rPr>
                    </w:pPr>
                    <w:r w:rsidRPr="006409CE">
                      <w:rPr>
                        <w:rFonts w:ascii="Times New Roman" w:hAnsi="Times New Roman" w:cs="Times New Roman"/>
                        <w:sz w:val="15"/>
                        <w:szCs w:val="15"/>
                      </w:rPr>
                      <w:t>4</w:t>
                    </w:r>
                    <w:r w:rsidRPr="006409CE">
                      <w:rPr>
                        <w:rFonts w:ascii="Times New Roman" w:hAnsi="Times New Roman" w:cs="Times New Roman"/>
                        <w:sz w:val="15"/>
                        <w:szCs w:val="15"/>
                      </w:rPr>
                      <w:t>．其他</w:t>
                    </w:r>
                  </w:p>
                </w:tc>
              </w:sdtContent>
            </w:sdt>
            <w:tc>
              <w:tcPr>
                <w:tcW w:w="416" w:type="pct"/>
              </w:tcPr>
              <w:p w14:paraId="588C45F4" w14:textId="0BC589F7"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18648932" w14:textId="1AE7FAD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63EFF7B0" w14:textId="5E7395AF"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07FE0171" w14:textId="04F3501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368A121C" w14:textId="5CE425A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69E58FA4" w14:textId="7DD0F23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26C46DC2" w14:textId="33A7C490"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58B36386" w14:textId="7835556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89" w:type="pct"/>
              </w:tcPr>
              <w:p w14:paraId="74FDE06C" w14:textId="239B6E37"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4A9779C8" w14:textId="650BE4E7"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3027D2E3" w14:textId="125B363F"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02D21128" w14:textId="3917AC2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4FE8D1F8" w14:textId="116C035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31CBF7E8" w14:textId="39FEA40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78F23D78" w14:textId="2509104A"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7F51E8" w:rsidRPr="006409CE" w14:paraId="26ECE46E" w14:textId="77777777" w:rsidTr="00B715F0">
            <w:sdt>
              <w:sdtPr>
                <w:rPr>
                  <w:rFonts w:ascii="Times New Roman" w:hAnsi="Times New Roman" w:cs="Times New Roman"/>
                  <w:sz w:val="15"/>
                  <w:szCs w:val="15"/>
                </w:rPr>
                <w:tag w:val="_PLD_92da940e723e49d8b19944c326b0a372"/>
                <w:id w:val="-1343848696"/>
              </w:sdtPr>
              <w:sdtContent>
                <w:tc>
                  <w:tcPr>
                    <w:tcW w:w="302" w:type="pct"/>
                  </w:tcPr>
                  <w:p w14:paraId="5D8AC7A2" w14:textId="77777777" w:rsidR="00B715F0" w:rsidRPr="006409CE" w:rsidRDefault="00B715F0" w:rsidP="00B715F0">
                    <w:pPr>
                      <w:rPr>
                        <w:rFonts w:ascii="Times New Roman" w:hAnsi="Times New Roman" w:cs="Times New Roman"/>
                        <w:sz w:val="15"/>
                        <w:szCs w:val="15"/>
                      </w:rPr>
                    </w:pPr>
                    <w:r w:rsidRPr="006409CE">
                      <w:rPr>
                        <w:rFonts w:ascii="Times New Roman" w:hAnsi="Times New Roman" w:cs="Times New Roman"/>
                        <w:sz w:val="15"/>
                        <w:szCs w:val="15"/>
                      </w:rPr>
                      <w:t>（四）所有者权益内部结转</w:t>
                    </w:r>
                  </w:p>
                </w:tc>
              </w:sdtContent>
            </w:sdt>
            <w:tc>
              <w:tcPr>
                <w:tcW w:w="416" w:type="pct"/>
              </w:tcPr>
              <w:p w14:paraId="30197642" w14:textId="3428A52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5BDA931F" w14:textId="35B1BE4A"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6B4B0199" w14:textId="6B9B10D3"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378935A8" w14:textId="39487B20"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25DC373D" w14:textId="1213459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0C3FE466" w14:textId="70AD311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0A29CA3D" w14:textId="4370DBB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00404DF2" w14:textId="2610FFC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89" w:type="pct"/>
              </w:tcPr>
              <w:p w14:paraId="3DFAF0D7" w14:textId="15A944A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5EF63D39" w14:textId="06D8791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2797A91F" w14:textId="094942A7"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003FD5F2" w14:textId="37BCAED0"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2BFF4390" w14:textId="32B1FCF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7ACFA9F3" w14:textId="5DA93597"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0BB7D82D" w14:textId="52B2968E"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7F51E8" w:rsidRPr="006409CE" w14:paraId="6C915F54" w14:textId="77777777" w:rsidTr="00B715F0">
            <w:sdt>
              <w:sdtPr>
                <w:rPr>
                  <w:rFonts w:ascii="Times New Roman" w:hAnsi="Times New Roman" w:cs="Times New Roman"/>
                  <w:sz w:val="15"/>
                  <w:szCs w:val="15"/>
                </w:rPr>
                <w:tag w:val="_PLD_88fb253c66e143fa8d6fda4d400657ec"/>
                <w:id w:val="-1192691401"/>
              </w:sdtPr>
              <w:sdtContent>
                <w:tc>
                  <w:tcPr>
                    <w:tcW w:w="302" w:type="pct"/>
                  </w:tcPr>
                  <w:p w14:paraId="69041EA2" w14:textId="77777777" w:rsidR="00B715F0" w:rsidRPr="006409CE" w:rsidRDefault="00B715F0" w:rsidP="00B715F0">
                    <w:pPr>
                      <w:rPr>
                        <w:rFonts w:ascii="Times New Roman" w:hAnsi="Times New Roman" w:cs="Times New Roman"/>
                        <w:sz w:val="15"/>
                        <w:szCs w:val="15"/>
                      </w:rPr>
                    </w:pPr>
                    <w:r w:rsidRPr="006409CE">
                      <w:rPr>
                        <w:rFonts w:ascii="Times New Roman" w:hAnsi="Times New Roman" w:cs="Times New Roman"/>
                        <w:sz w:val="15"/>
                        <w:szCs w:val="15"/>
                      </w:rPr>
                      <w:t>1</w:t>
                    </w:r>
                    <w:r w:rsidRPr="006409CE">
                      <w:rPr>
                        <w:rFonts w:ascii="Times New Roman" w:hAnsi="Times New Roman" w:cs="Times New Roman"/>
                        <w:sz w:val="15"/>
                        <w:szCs w:val="15"/>
                      </w:rPr>
                      <w:t>．资本公积转增资本（或股本）</w:t>
                    </w:r>
                  </w:p>
                </w:tc>
              </w:sdtContent>
            </w:sdt>
            <w:tc>
              <w:tcPr>
                <w:tcW w:w="416" w:type="pct"/>
              </w:tcPr>
              <w:p w14:paraId="5E18226A" w14:textId="772EA9C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5EED161F" w14:textId="0E02D23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48768664" w14:textId="6D0819C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060E9016" w14:textId="51FC794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77BA42BA" w14:textId="5403F8A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3F9ED640" w14:textId="52A410E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4B8E38AE" w14:textId="7F81AB90"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2A21467A" w14:textId="0FE0C49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89" w:type="pct"/>
              </w:tcPr>
              <w:p w14:paraId="599972F0" w14:textId="20A08C8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6EDB3900" w14:textId="54C2B57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6B26B0B4" w14:textId="28DE3C3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4655E566" w14:textId="3FC6BCE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684E4535" w14:textId="16D306A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1DC1E337" w14:textId="0515C11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32366A1B" w14:textId="1DCF42E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7F51E8" w:rsidRPr="006409CE" w14:paraId="3654FFEA" w14:textId="77777777" w:rsidTr="00B715F0">
            <w:sdt>
              <w:sdtPr>
                <w:rPr>
                  <w:rFonts w:ascii="Times New Roman" w:hAnsi="Times New Roman" w:cs="Times New Roman"/>
                  <w:sz w:val="15"/>
                  <w:szCs w:val="15"/>
                </w:rPr>
                <w:tag w:val="_PLD_15cc23aa9ca343c08333ba7ee1b1325c"/>
                <w:id w:val="669914689"/>
              </w:sdtPr>
              <w:sdtContent>
                <w:tc>
                  <w:tcPr>
                    <w:tcW w:w="302" w:type="pct"/>
                  </w:tcPr>
                  <w:p w14:paraId="20030B55" w14:textId="77777777" w:rsidR="00B715F0" w:rsidRPr="006409CE" w:rsidRDefault="00B715F0" w:rsidP="00B715F0">
                    <w:pPr>
                      <w:rPr>
                        <w:rFonts w:ascii="Times New Roman" w:hAnsi="Times New Roman" w:cs="Times New Roman"/>
                        <w:sz w:val="15"/>
                        <w:szCs w:val="15"/>
                      </w:rPr>
                    </w:pPr>
                    <w:r w:rsidRPr="006409CE">
                      <w:rPr>
                        <w:rFonts w:ascii="Times New Roman" w:hAnsi="Times New Roman" w:cs="Times New Roman"/>
                        <w:sz w:val="15"/>
                        <w:szCs w:val="15"/>
                      </w:rPr>
                      <w:t>2</w:t>
                    </w:r>
                    <w:r w:rsidRPr="006409CE">
                      <w:rPr>
                        <w:rFonts w:ascii="Times New Roman" w:hAnsi="Times New Roman" w:cs="Times New Roman"/>
                        <w:sz w:val="15"/>
                        <w:szCs w:val="15"/>
                      </w:rPr>
                      <w:t>．盈余公积转增资本（或股本）</w:t>
                    </w:r>
                  </w:p>
                </w:tc>
              </w:sdtContent>
            </w:sdt>
            <w:tc>
              <w:tcPr>
                <w:tcW w:w="416" w:type="pct"/>
              </w:tcPr>
              <w:p w14:paraId="2FD6926C" w14:textId="7FBEB3A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55BC0B34" w14:textId="2B68C97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2A06BF28" w14:textId="456AEA4F"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5FE01F45" w14:textId="1498D94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341C8DAF" w14:textId="41E9B29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46743077" w14:textId="278B8DB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7274206A" w14:textId="47CE6CB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6C0C84E1" w14:textId="32193E47"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89" w:type="pct"/>
              </w:tcPr>
              <w:p w14:paraId="3752AE0A" w14:textId="42BE7FC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79EB8AAC" w14:textId="0CC27F27"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5C33EEE8" w14:textId="708E9F5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4F610F06" w14:textId="09EEA8A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598A43BA" w14:textId="23B92336"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28551BA6" w14:textId="7492B9F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64128A6A" w14:textId="373B979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7F51E8" w:rsidRPr="006409CE" w14:paraId="14029616" w14:textId="77777777" w:rsidTr="00B715F0">
            <w:sdt>
              <w:sdtPr>
                <w:rPr>
                  <w:rFonts w:ascii="Times New Roman" w:hAnsi="Times New Roman" w:cs="Times New Roman"/>
                  <w:sz w:val="15"/>
                  <w:szCs w:val="15"/>
                </w:rPr>
                <w:tag w:val="_PLD_9db953ff4eb242bd9b2d516481ce5c51"/>
                <w:id w:val="54598035"/>
              </w:sdtPr>
              <w:sdtContent>
                <w:tc>
                  <w:tcPr>
                    <w:tcW w:w="302" w:type="pct"/>
                  </w:tcPr>
                  <w:p w14:paraId="75EA9410" w14:textId="77777777" w:rsidR="00B715F0" w:rsidRPr="006409CE" w:rsidRDefault="00B715F0" w:rsidP="00B715F0">
                    <w:pPr>
                      <w:rPr>
                        <w:rFonts w:ascii="Times New Roman" w:hAnsi="Times New Roman" w:cs="Times New Roman"/>
                        <w:sz w:val="15"/>
                        <w:szCs w:val="15"/>
                      </w:rPr>
                    </w:pPr>
                    <w:r w:rsidRPr="006409CE">
                      <w:rPr>
                        <w:rFonts w:ascii="Times New Roman" w:hAnsi="Times New Roman" w:cs="Times New Roman"/>
                        <w:sz w:val="15"/>
                        <w:szCs w:val="15"/>
                      </w:rPr>
                      <w:t>3</w:t>
                    </w:r>
                    <w:r w:rsidRPr="006409CE">
                      <w:rPr>
                        <w:rFonts w:ascii="Times New Roman" w:hAnsi="Times New Roman" w:cs="Times New Roman"/>
                        <w:sz w:val="15"/>
                        <w:szCs w:val="15"/>
                      </w:rPr>
                      <w:t>．盈余公积弥补亏损</w:t>
                    </w:r>
                  </w:p>
                </w:tc>
              </w:sdtContent>
            </w:sdt>
            <w:tc>
              <w:tcPr>
                <w:tcW w:w="416" w:type="pct"/>
              </w:tcPr>
              <w:p w14:paraId="433F24C5" w14:textId="4185693A"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68727640" w14:textId="004A8C60"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0A2F698B" w14:textId="28F20386"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57F0A960" w14:textId="40F1723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469EA456" w14:textId="5CB91450"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4F1356A0" w14:textId="6378025A"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33EF1ABB" w14:textId="3AEF021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76E15345" w14:textId="6A89F3D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89" w:type="pct"/>
              </w:tcPr>
              <w:p w14:paraId="3D446804" w14:textId="638489A6"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0457354D" w14:textId="54137F9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20A48844" w14:textId="64DE13A6"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630C6281" w14:textId="7ABB6EAA"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6D2BEBD7" w14:textId="57E33E0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49039669" w14:textId="27F86F5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29AE0500" w14:textId="7DA6891D"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7F51E8" w:rsidRPr="006409CE" w14:paraId="3391942E" w14:textId="77777777" w:rsidTr="00B715F0">
            <w:tc>
              <w:tcPr>
                <w:tcW w:w="302" w:type="pct"/>
              </w:tcPr>
              <w:sdt>
                <w:sdtPr>
                  <w:rPr>
                    <w:rFonts w:ascii="Times New Roman" w:hAnsi="Times New Roman" w:cs="Times New Roman"/>
                    <w:sz w:val="15"/>
                    <w:szCs w:val="15"/>
                  </w:rPr>
                  <w:tag w:val="_PLD_4cff15a1162840c480701077d824f063"/>
                  <w:id w:val="2084485423"/>
                </w:sdtPr>
                <w:sdtContent>
                  <w:p w14:paraId="42448F9A" w14:textId="77777777" w:rsidR="00B715F0" w:rsidRPr="006409CE" w:rsidRDefault="00B715F0" w:rsidP="00B715F0">
                    <w:pPr>
                      <w:pStyle w:val="152"/>
                      <w:rPr>
                        <w:rFonts w:ascii="Times New Roman" w:hAnsi="Times New Roman" w:cs="Times New Roman"/>
                        <w:sz w:val="15"/>
                        <w:szCs w:val="15"/>
                      </w:rPr>
                    </w:pPr>
                    <w:r w:rsidRPr="006409CE">
                      <w:rPr>
                        <w:rFonts w:ascii="Times New Roman" w:hAnsi="Times New Roman" w:cs="Times New Roman"/>
                        <w:sz w:val="15"/>
                        <w:szCs w:val="15"/>
                      </w:rPr>
                      <w:t>4</w:t>
                    </w:r>
                    <w:r w:rsidRPr="006409CE">
                      <w:rPr>
                        <w:rFonts w:ascii="Times New Roman" w:hAnsi="Times New Roman" w:cs="Times New Roman"/>
                        <w:sz w:val="15"/>
                        <w:szCs w:val="15"/>
                      </w:rPr>
                      <w:t>．设定受益计划变动额结转留存收益</w:t>
                    </w:r>
                  </w:p>
                </w:sdtContent>
              </w:sdt>
            </w:tc>
            <w:tc>
              <w:tcPr>
                <w:tcW w:w="416" w:type="pct"/>
              </w:tcPr>
              <w:p w14:paraId="5B45D6F8" w14:textId="4AA82AD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2154C1A3" w14:textId="4D20E9BE"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4B954003" w14:textId="44D7BC0A"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37C59CF7" w14:textId="61CC650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33237C75" w14:textId="175D5B07"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736A6E57" w14:textId="41E5305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5517F7A4" w14:textId="6C13757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1384281F" w14:textId="490ECCA0"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89" w:type="pct"/>
              </w:tcPr>
              <w:p w14:paraId="5003E30F" w14:textId="3D21FE3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402AA053" w14:textId="34389C7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3E555CE1" w14:textId="65490CDD"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6BD8FD93" w14:textId="6A88788E"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7E84E86F" w14:textId="24B102E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4BD5EA3A" w14:textId="529B516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68878F4E" w14:textId="09A12D2A"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7F51E8" w:rsidRPr="006409CE" w14:paraId="784FF40E" w14:textId="77777777" w:rsidTr="00B715F0">
            <w:tc>
              <w:tcPr>
                <w:tcW w:w="302" w:type="pct"/>
              </w:tcPr>
              <w:sdt>
                <w:sdtPr>
                  <w:rPr>
                    <w:rFonts w:ascii="Times New Roman" w:hAnsi="Times New Roman" w:cs="Times New Roman"/>
                    <w:sz w:val="15"/>
                    <w:szCs w:val="15"/>
                  </w:rPr>
                  <w:tag w:val="_PLD_01b44dab85214948b610b65ce91a85dd"/>
                  <w:id w:val="-1796902093"/>
                </w:sdtPr>
                <w:sdtContent>
                  <w:p w14:paraId="72EE7150" w14:textId="77777777" w:rsidR="00B715F0" w:rsidRPr="006409CE" w:rsidRDefault="00B715F0" w:rsidP="00B715F0">
                    <w:pPr>
                      <w:rPr>
                        <w:rFonts w:ascii="Times New Roman" w:hAnsi="Times New Roman" w:cs="Times New Roman"/>
                        <w:sz w:val="15"/>
                        <w:szCs w:val="15"/>
                      </w:rPr>
                    </w:pPr>
                    <w:r w:rsidRPr="006409CE">
                      <w:rPr>
                        <w:rFonts w:ascii="Times New Roman" w:hAnsi="Times New Roman" w:cs="Times New Roman"/>
                        <w:sz w:val="15"/>
                        <w:szCs w:val="15"/>
                      </w:rPr>
                      <w:t>5</w:t>
                    </w:r>
                    <w:r w:rsidRPr="006409CE">
                      <w:rPr>
                        <w:rFonts w:ascii="Times New Roman" w:hAnsi="Times New Roman" w:cs="Times New Roman"/>
                        <w:sz w:val="15"/>
                        <w:szCs w:val="15"/>
                      </w:rPr>
                      <w:t>．其他综合收益结转留存收益</w:t>
                    </w:r>
                  </w:p>
                </w:sdtContent>
              </w:sdt>
            </w:tc>
            <w:tc>
              <w:tcPr>
                <w:tcW w:w="416" w:type="pct"/>
              </w:tcPr>
              <w:p w14:paraId="407E0AA4" w14:textId="3DF7188F"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3E6B03BB" w14:textId="76EF8CFF"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2A7AE1B8" w14:textId="3EACCAC3"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47321FF1" w14:textId="18E851B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6900410E" w14:textId="74614D5D"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49CCB47D" w14:textId="205B356A"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4D3509A8" w14:textId="7C15207E"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06C0619A" w14:textId="1D07113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89" w:type="pct"/>
              </w:tcPr>
              <w:p w14:paraId="1D6D162E" w14:textId="360B2E4D"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7CF8B641" w14:textId="7D80D76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6C74C9C1" w14:textId="45D4486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576CF1EA" w14:textId="3DB9F41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09898124" w14:textId="0AEB11ED"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7B2C0177" w14:textId="08B3A48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624125B1" w14:textId="49DFB1B6"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7F51E8" w:rsidRPr="006409CE" w14:paraId="64E71B77" w14:textId="77777777" w:rsidTr="00B715F0">
            <w:sdt>
              <w:sdtPr>
                <w:rPr>
                  <w:rFonts w:ascii="Times New Roman" w:hAnsi="Times New Roman" w:cs="Times New Roman"/>
                  <w:sz w:val="15"/>
                  <w:szCs w:val="15"/>
                </w:rPr>
                <w:tag w:val="_PLD_3ac599075bf24593ba41b1bec2fb0e9e"/>
                <w:id w:val="-1291667732"/>
              </w:sdtPr>
              <w:sdtContent>
                <w:tc>
                  <w:tcPr>
                    <w:tcW w:w="302" w:type="pct"/>
                  </w:tcPr>
                  <w:p w14:paraId="2E52A77C" w14:textId="0F763F93" w:rsidR="00B715F0" w:rsidRPr="006409CE" w:rsidRDefault="00B715F0" w:rsidP="00B715F0">
                    <w:pPr>
                      <w:rPr>
                        <w:rFonts w:ascii="Times New Roman" w:hAnsi="Times New Roman" w:cs="Times New Roman"/>
                        <w:sz w:val="15"/>
                        <w:szCs w:val="15"/>
                      </w:rPr>
                    </w:pPr>
                    <w:r w:rsidRPr="006409CE">
                      <w:rPr>
                        <w:rFonts w:ascii="Times New Roman" w:hAnsi="Times New Roman" w:cs="Times New Roman"/>
                        <w:sz w:val="15"/>
                        <w:szCs w:val="15"/>
                      </w:rPr>
                      <w:t>6</w:t>
                    </w:r>
                    <w:r w:rsidRPr="006409CE">
                      <w:rPr>
                        <w:rFonts w:ascii="Times New Roman" w:hAnsi="Times New Roman" w:cs="Times New Roman"/>
                        <w:sz w:val="15"/>
                        <w:szCs w:val="15"/>
                      </w:rPr>
                      <w:t>．其他</w:t>
                    </w:r>
                  </w:p>
                </w:tc>
              </w:sdtContent>
            </w:sdt>
            <w:tc>
              <w:tcPr>
                <w:tcW w:w="416" w:type="pct"/>
              </w:tcPr>
              <w:p w14:paraId="33F01731" w14:textId="56E7CB36"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1CB66FCB" w14:textId="44B67C0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1DEB930B" w14:textId="41E97966"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7174CDBB" w14:textId="2DED1B0A"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29057CBD" w14:textId="10C4145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528F3799" w14:textId="580F465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5B54D9B9" w14:textId="0FEE319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613172AF" w14:textId="601A087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89" w:type="pct"/>
              </w:tcPr>
              <w:p w14:paraId="410993AB" w14:textId="59D6012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2772D6C6" w14:textId="3449F6DA"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7BA620A0" w14:textId="3C0B6B8D"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2F3E8AE5" w14:textId="5EBA1A4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0D6334E8" w14:textId="2366350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31F16739" w14:textId="5401280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1511BF5D" w14:textId="056FA49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7F51E8" w:rsidRPr="006409CE" w14:paraId="1554C1BF" w14:textId="77777777" w:rsidTr="00B715F0">
            <w:sdt>
              <w:sdtPr>
                <w:rPr>
                  <w:rFonts w:ascii="Times New Roman" w:hAnsi="Times New Roman" w:cs="Times New Roman"/>
                  <w:sz w:val="15"/>
                  <w:szCs w:val="15"/>
                </w:rPr>
                <w:tag w:val="_PLD_e606d8680d944e6999b3743f1fcf75f9"/>
                <w:id w:val="-143814156"/>
              </w:sdtPr>
              <w:sdtContent>
                <w:tc>
                  <w:tcPr>
                    <w:tcW w:w="302" w:type="pct"/>
                  </w:tcPr>
                  <w:p w14:paraId="1DF9859B" w14:textId="77777777" w:rsidR="00B715F0" w:rsidRPr="006409CE" w:rsidRDefault="00B715F0" w:rsidP="00B715F0">
                    <w:pPr>
                      <w:rPr>
                        <w:rFonts w:ascii="Times New Roman" w:hAnsi="Times New Roman" w:cs="Times New Roman"/>
                        <w:sz w:val="15"/>
                        <w:szCs w:val="15"/>
                      </w:rPr>
                    </w:pPr>
                    <w:r w:rsidRPr="006409CE">
                      <w:rPr>
                        <w:rFonts w:ascii="Times New Roman" w:hAnsi="Times New Roman" w:cs="Times New Roman"/>
                        <w:sz w:val="15"/>
                        <w:szCs w:val="15"/>
                      </w:rPr>
                      <w:t>（五）专项储备</w:t>
                    </w:r>
                  </w:p>
                </w:tc>
              </w:sdtContent>
            </w:sdt>
            <w:tc>
              <w:tcPr>
                <w:tcW w:w="416" w:type="pct"/>
              </w:tcPr>
              <w:p w14:paraId="08874B9A" w14:textId="3FF235D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496C0094" w14:textId="1D0EF44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4F5EF8FE" w14:textId="6771889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09831034" w14:textId="5D5200D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04114BE6" w14:textId="2266D35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26996217" w14:textId="267E588D"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6554D449" w14:textId="68E164F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0260DCC0" w14:textId="3517901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3,408,399.44</w:t>
                </w:r>
              </w:p>
            </w:tc>
            <w:tc>
              <w:tcPr>
                <w:tcW w:w="389" w:type="pct"/>
              </w:tcPr>
              <w:p w14:paraId="59015843" w14:textId="649AF37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23A3EA1F" w14:textId="630D1FD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62596154" w14:textId="792F231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19F7CAF4" w14:textId="0756DE5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5231BAA5" w14:textId="69B53EB3"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3,408,399.44</w:t>
                </w:r>
              </w:p>
            </w:tc>
            <w:tc>
              <w:tcPr>
                <w:tcW w:w="362" w:type="pct"/>
              </w:tcPr>
              <w:p w14:paraId="58D23B22" w14:textId="6D839130"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79,161.72</w:t>
                </w:r>
              </w:p>
            </w:tc>
            <w:tc>
              <w:tcPr>
                <w:tcW w:w="457" w:type="pct"/>
              </w:tcPr>
              <w:p w14:paraId="14337679" w14:textId="3AC551CF"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3,487,561.16</w:t>
                </w:r>
              </w:p>
            </w:tc>
          </w:tr>
          <w:tr w:rsidR="007F51E8" w:rsidRPr="006409CE" w14:paraId="30956F52" w14:textId="77777777" w:rsidTr="00B715F0">
            <w:sdt>
              <w:sdtPr>
                <w:rPr>
                  <w:rFonts w:ascii="Times New Roman" w:hAnsi="Times New Roman" w:cs="Times New Roman"/>
                  <w:sz w:val="15"/>
                  <w:szCs w:val="15"/>
                </w:rPr>
                <w:tag w:val="_PLD_c1e7a107b4eb42c48000b98a786d499c"/>
                <w:id w:val="-1934658524"/>
              </w:sdtPr>
              <w:sdtContent>
                <w:tc>
                  <w:tcPr>
                    <w:tcW w:w="302" w:type="pct"/>
                  </w:tcPr>
                  <w:p w14:paraId="6F99824B" w14:textId="77777777" w:rsidR="00B715F0" w:rsidRPr="006409CE" w:rsidRDefault="00B715F0" w:rsidP="00B715F0">
                    <w:pPr>
                      <w:rPr>
                        <w:rFonts w:ascii="Times New Roman" w:hAnsi="Times New Roman" w:cs="Times New Roman"/>
                        <w:sz w:val="15"/>
                        <w:szCs w:val="15"/>
                      </w:rPr>
                    </w:pPr>
                    <w:r w:rsidRPr="006409CE">
                      <w:rPr>
                        <w:rFonts w:ascii="Times New Roman" w:hAnsi="Times New Roman" w:cs="Times New Roman"/>
                        <w:sz w:val="15"/>
                        <w:szCs w:val="15"/>
                      </w:rPr>
                      <w:t>1</w:t>
                    </w:r>
                    <w:r w:rsidRPr="006409CE">
                      <w:rPr>
                        <w:rFonts w:ascii="Times New Roman" w:hAnsi="Times New Roman" w:cs="Times New Roman"/>
                        <w:sz w:val="15"/>
                        <w:szCs w:val="15"/>
                      </w:rPr>
                      <w:t>．本期提取</w:t>
                    </w:r>
                  </w:p>
                </w:tc>
              </w:sdtContent>
            </w:sdt>
            <w:tc>
              <w:tcPr>
                <w:tcW w:w="416" w:type="pct"/>
              </w:tcPr>
              <w:p w14:paraId="6F286324" w14:textId="586031E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7B704B7E" w14:textId="120CD45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1E0D24E0" w14:textId="23A4824D"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794C61D7" w14:textId="51D3279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0252655A" w14:textId="5308E080"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2E06E512" w14:textId="0FF2926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598E9FEF" w14:textId="4E6D327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4F9A6DBD" w14:textId="0B161A2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3,784,162.23</w:t>
                </w:r>
              </w:p>
            </w:tc>
            <w:tc>
              <w:tcPr>
                <w:tcW w:w="389" w:type="pct"/>
              </w:tcPr>
              <w:p w14:paraId="7270C44C" w14:textId="4A753AE7"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6B27933D" w14:textId="6EA213E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68488045" w14:textId="6DB7567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406DD3AC" w14:textId="391B032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505E49F2" w14:textId="18DB749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3,784,162.23</w:t>
                </w:r>
              </w:p>
            </w:tc>
            <w:tc>
              <w:tcPr>
                <w:tcW w:w="362" w:type="pct"/>
              </w:tcPr>
              <w:p w14:paraId="4C47A84C" w14:textId="2ED0E3A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79,161.72</w:t>
                </w:r>
              </w:p>
            </w:tc>
            <w:tc>
              <w:tcPr>
                <w:tcW w:w="457" w:type="pct"/>
              </w:tcPr>
              <w:p w14:paraId="74104E36" w14:textId="75B4CC13"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3,863,323.95</w:t>
                </w:r>
              </w:p>
            </w:tc>
          </w:tr>
          <w:tr w:rsidR="007F51E8" w:rsidRPr="006409CE" w14:paraId="7F060634" w14:textId="77777777" w:rsidTr="00B715F0">
            <w:sdt>
              <w:sdtPr>
                <w:rPr>
                  <w:rFonts w:ascii="Times New Roman" w:hAnsi="Times New Roman" w:cs="Times New Roman"/>
                  <w:sz w:val="15"/>
                  <w:szCs w:val="15"/>
                </w:rPr>
                <w:tag w:val="_PLD_69b59bbd4f7a49708a1fc0c2a96e3869"/>
                <w:id w:val="-492186336"/>
              </w:sdtPr>
              <w:sdtContent>
                <w:tc>
                  <w:tcPr>
                    <w:tcW w:w="302" w:type="pct"/>
                  </w:tcPr>
                  <w:p w14:paraId="6FDC6072" w14:textId="77777777" w:rsidR="00B715F0" w:rsidRPr="006409CE" w:rsidRDefault="00B715F0" w:rsidP="00B715F0">
                    <w:pPr>
                      <w:rPr>
                        <w:rFonts w:ascii="Times New Roman" w:hAnsi="Times New Roman" w:cs="Times New Roman"/>
                        <w:sz w:val="15"/>
                        <w:szCs w:val="15"/>
                      </w:rPr>
                    </w:pPr>
                    <w:r w:rsidRPr="006409CE">
                      <w:rPr>
                        <w:rFonts w:ascii="Times New Roman" w:hAnsi="Times New Roman" w:cs="Times New Roman"/>
                        <w:sz w:val="15"/>
                        <w:szCs w:val="15"/>
                      </w:rPr>
                      <w:t>2</w:t>
                    </w:r>
                    <w:r w:rsidRPr="006409CE">
                      <w:rPr>
                        <w:rFonts w:ascii="Times New Roman" w:hAnsi="Times New Roman" w:cs="Times New Roman"/>
                        <w:sz w:val="15"/>
                        <w:szCs w:val="15"/>
                      </w:rPr>
                      <w:t>．本期使用</w:t>
                    </w:r>
                  </w:p>
                </w:tc>
              </w:sdtContent>
            </w:sdt>
            <w:tc>
              <w:tcPr>
                <w:tcW w:w="416" w:type="pct"/>
              </w:tcPr>
              <w:p w14:paraId="746CF670" w14:textId="2757C7B7"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13371ECD" w14:textId="52521D4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44A5588B" w14:textId="57C387A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16429D92" w14:textId="1F02E33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14A3B20C" w14:textId="68199D83"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66F23F30" w14:textId="186AE8C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766F038E" w14:textId="0B60215F"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1BE846BD" w14:textId="77300FE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375,762.79</w:t>
                </w:r>
              </w:p>
            </w:tc>
            <w:tc>
              <w:tcPr>
                <w:tcW w:w="389" w:type="pct"/>
              </w:tcPr>
              <w:p w14:paraId="38EE86B8" w14:textId="080B014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31B31451" w14:textId="70D40881"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3E1F283D" w14:textId="32F9E4EF"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4C578A92" w14:textId="1DD4F3E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556BD7C8" w14:textId="7DF2C1DA"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375,762.79</w:t>
                </w:r>
              </w:p>
            </w:tc>
            <w:tc>
              <w:tcPr>
                <w:tcW w:w="362" w:type="pct"/>
              </w:tcPr>
              <w:p w14:paraId="2541FE35" w14:textId="51A41F4E"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6FC1F5F7" w14:textId="7FF94955"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375,762.79</w:t>
                </w:r>
              </w:p>
            </w:tc>
          </w:tr>
          <w:tr w:rsidR="007F51E8" w:rsidRPr="006409CE" w14:paraId="3AFB983C" w14:textId="77777777" w:rsidTr="00B715F0">
            <w:sdt>
              <w:sdtPr>
                <w:rPr>
                  <w:rFonts w:ascii="Times New Roman" w:hAnsi="Times New Roman" w:cs="Times New Roman"/>
                  <w:sz w:val="15"/>
                  <w:szCs w:val="15"/>
                </w:rPr>
                <w:tag w:val="_PLD_8e6f5912872d41cc910f3bdca18b82d0"/>
                <w:id w:val="-1816560462"/>
              </w:sdtPr>
              <w:sdtContent>
                <w:tc>
                  <w:tcPr>
                    <w:tcW w:w="302" w:type="pct"/>
                  </w:tcPr>
                  <w:p w14:paraId="2528F44D" w14:textId="77777777" w:rsidR="00B715F0" w:rsidRPr="006409CE" w:rsidRDefault="00B715F0" w:rsidP="00B715F0">
                    <w:pPr>
                      <w:rPr>
                        <w:rFonts w:ascii="Times New Roman" w:hAnsi="Times New Roman" w:cs="Times New Roman"/>
                        <w:sz w:val="15"/>
                        <w:szCs w:val="15"/>
                      </w:rPr>
                    </w:pPr>
                    <w:r w:rsidRPr="006409CE">
                      <w:rPr>
                        <w:rFonts w:ascii="Times New Roman" w:hAnsi="Times New Roman" w:cs="Times New Roman"/>
                        <w:sz w:val="15"/>
                        <w:szCs w:val="15"/>
                      </w:rPr>
                      <w:t>（六）其他</w:t>
                    </w:r>
                  </w:p>
                </w:tc>
              </w:sdtContent>
            </w:sdt>
            <w:tc>
              <w:tcPr>
                <w:tcW w:w="416" w:type="pct"/>
              </w:tcPr>
              <w:p w14:paraId="2F30E7BE" w14:textId="6DB911FE"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02373F97" w14:textId="255493D6"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1C8F35FC" w14:textId="0609523F"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tcPr>
              <w:p w14:paraId="3D16CBE2" w14:textId="5C68324F"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tcPr>
              <w:p w14:paraId="2E986496" w14:textId="1E9B656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27578CE9" w14:textId="4C33AA94"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64C585E2" w14:textId="5876C07E"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08AE14A2" w14:textId="4AE94E9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89" w:type="pct"/>
              </w:tcPr>
              <w:p w14:paraId="195A430D" w14:textId="64102879"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36CB060A" w14:textId="0314488B"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tcPr>
              <w:p w14:paraId="25B38FF1" w14:textId="3860DF98"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74A5D003" w14:textId="19A008AC"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1829FD87" w14:textId="5E406EAD"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2" w:type="pct"/>
              </w:tcPr>
              <w:p w14:paraId="1DEFD007" w14:textId="002334DE"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tcPr>
              <w:p w14:paraId="140C67ED" w14:textId="5B0C1BF2" w:rsidR="00B715F0" w:rsidRPr="006409CE" w:rsidRDefault="00B715F0" w:rsidP="00B715F0">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7F51E8" w:rsidRPr="006409CE" w14:paraId="03049D48" w14:textId="77777777" w:rsidTr="007F51E8">
            <w:sdt>
              <w:sdtPr>
                <w:rPr>
                  <w:rFonts w:ascii="Times New Roman" w:hAnsi="Times New Roman" w:cs="Times New Roman"/>
                  <w:sz w:val="15"/>
                  <w:szCs w:val="15"/>
                </w:rPr>
                <w:tag w:val="_PLD_f6ec7abefe954758b48497b1b1440546"/>
                <w:id w:val="572789807"/>
              </w:sdtPr>
              <w:sdtContent>
                <w:tc>
                  <w:tcPr>
                    <w:tcW w:w="302" w:type="pct"/>
                  </w:tcPr>
                  <w:p w14:paraId="610C04EB" w14:textId="555A6A45" w:rsidR="007F51E8" w:rsidRPr="006409CE" w:rsidRDefault="007F51E8" w:rsidP="007F51E8">
                    <w:pPr>
                      <w:rPr>
                        <w:rFonts w:ascii="Times New Roman" w:hAnsi="Times New Roman" w:cs="Times New Roman"/>
                        <w:sz w:val="15"/>
                        <w:szCs w:val="15"/>
                      </w:rPr>
                    </w:pPr>
                    <w:r w:rsidRPr="006409CE">
                      <w:rPr>
                        <w:rFonts w:ascii="Times New Roman" w:hAnsi="Times New Roman" w:cs="Times New Roman"/>
                        <w:sz w:val="15"/>
                        <w:szCs w:val="15"/>
                      </w:rPr>
                      <w:t>四、本期期末余额</w:t>
                    </w:r>
                  </w:p>
                </w:tc>
              </w:sdtContent>
            </w:sdt>
            <w:tc>
              <w:tcPr>
                <w:tcW w:w="416" w:type="pct"/>
                <w:vAlign w:val="center"/>
              </w:tcPr>
              <w:p w14:paraId="2525A462" w14:textId="22F5AE3F" w:rsidR="007F51E8" w:rsidRPr="006409CE" w:rsidRDefault="007F51E8" w:rsidP="007F51E8">
                <w:pPr>
                  <w:jc w:val="right"/>
                  <w:rPr>
                    <w:rFonts w:ascii="Times New Roman" w:hAnsi="Times New Roman" w:cs="Times New Roman"/>
                    <w:sz w:val="15"/>
                    <w:szCs w:val="15"/>
                  </w:rPr>
                </w:pPr>
                <w:r w:rsidRPr="006409CE">
                  <w:rPr>
                    <w:rFonts w:ascii="Times New Roman" w:hAnsi="Times New Roman" w:cs="Times New Roman"/>
                    <w:sz w:val="15"/>
                    <w:szCs w:val="15"/>
                  </w:rPr>
                  <w:t>521,780,000.00</w:t>
                </w:r>
              </w:p>
            </w:tc>
            <w:tc>
              <w:tcPr>
                <w:tcW w:w="132" w:type="pct"/>
                <w:vAlign w:val="center"/>
              </w:tcPr>
              <w:p w14:paraId="3020047E" w14:textId="7E42FBC4" w:rsidR="007F51E8" w:rsidRPr="006409CE" w:rsidRDefault="007F51E8" w:rsidP="007F51E8">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vAlign w:val="center"/>
              </w:tcPr>
              <w:p w14:paraId="575914C9" w14:textId="288BB3F0" w:rsidR="007F51E8" w:rsidRPr="006409CE" w:rsidRDefault="007F51E8" w:rsidP="007F51E8">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46" w:type="pct"/>
                <w:vAlign w:val="center"/>
              </w:tcPr>
              <w:p w14:paraId="0F7F5A02" w14:textId="6BC02E21" w:rsidR="007F51E8" w:rsidRPr="006409CE" w:rsidRDefault="007F51E8" w:rsidP="007F51E8">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5" w:type="pct"/>
                <w:vAlign w:val="center"/>
              </w:tcPr>
              <w:p w14:paraId="23ACC34A" w14:textId="6892EF38" w:rsidR="007F51E8" w:rsidRPr="006409CE" w:rsidRDefault="007F51E8" w:rsidP="007F51E8">
                <w:pPr>
                  <w:jc w:val="right"/>
                  <w:rPr>
                    <w:rFonts w:ascii="Times New Roman" w:hAnsi="Times New Roman" w:cs="Times New Roman"/>
                    <w:sz w:val="15"/>
                    <w:szCs w:val="15"/>
                  </w:rPr>
                </w:pPr>
                <w:r w:rsidRPr="006409CE">
                  <w:rPr>
                    <w:rFonts w:ascii="Times New Roman" w:hAnsi="Times New Roman" w:cs="Times New Roman"/>
                    <w:sz w:val="15"/>
                    <w:szCs w:val="15"/>
                  </w:rPr>
                  <w:t>2,038,695,311.24</w:t>
                </w:r>
              </w:p>
            </w:tc>
            <w:tc>
              <w:tcPr>
                <w:tcW w:w="186" w:type="pct"/>
                <w:vAlign w:val="center"/>
              </w:tcPr>
              <w:p w14:paraId="35CCA914" w14:textId="5819320E" w:rsidR="007F51E8" w:rsidRPr="006409CE" w:rsidRDefault="007F51E8" w:rsidP="007F51E8">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vAlign w:val="center"/>
              </w:tcPr>
              <w:p w14:paraId="077F2AC7" w14:textId="58EA6E48" w:rsidR="007F51E8" w:rsidRPr="006409CE" w:rsidRDefault="007F51E8" w:rsidP="007F51E8">
                <w:pPr>
                  <w:jc w:val="right"/>
                  <w:rPr>
                    <w:rFonts w:ascii="Times New Roman" w:hAnsi="Times New Roman" w:cs="Times New Roman"/>
                    <w:sz w:val="15"/>
                    <w:szCs w:val="15"/>
                  </w:rPr>
                </w:pPr>
                <w:r w:rsidRPr="006409CE">
                  <w:rPr>
                    <w:rFonts w:ascii="Times New Roman" w:hAnsi="Times New Roman" w:cs="Times New Roman"/>
                    <w:sz w:val="15"/>
                    <w:szCs w:val="15"/>
                  </w:rPr>
                  <w:t>-16,401,257.57</w:t>
                </w:r>
              </w:p>
            </w:tc>
            <w:tc>
              <w:tcPr>
                <w:tcW w:w="362" w:type="pct"/>
                <w:vAlign w:val="center"/>
              </w:tcPr>
              <w:p w14:paraId="3498C4D9" w14:textId="11F6B524" w:rsidR="007F51E8" w:rsidRPr="006409CE" w:rsidRDefault="007F51E8" w:rsidP="007F51E8">
                <w:pPr>
                  <w:jc w:val="right"/>
                  <w:rPr>
                    <w:rFonts w:ascii="Times New Roman" w:hAnsi="Times New Roman" w:cs="Times New Roman"/>
                    <w:sz w:val="15"/>
                    <w:szCs w:val="15"/>
                  </w:rPr>
                </w:pPr>
                <w:r w:rsidRPr="006409CE">
                  <w:rPr>
                    <w:rFonts w:ascii="Times New Roman" w:hAnsi="Times New Roman" w:cs="Times New Roman"/>
                    <w:sz w:val="15"/>
                    <w:szCs w:val="15"/>
                  </w:rPr>
                  <w:t>4,174,537.87</w:t>
                </w:r>
              </w:p>
            </w:tc>
            <w:tc>
              <w:tcPr>
                <w:tcW w:w="389" w:type="pct"/>
                <w:vAlign w:val="center"/>
              </w:tcPr>
              <w:p w14:paraId="63C48748" w14:textId="68B3F89A" w:rsidR="007F51E8" w:rsidRPr="006409CE" w:rsidRDefault="007F51E8" w:rsidP="007F51E8">
                <w:pPr>
                  <w:jc w:val="right"/>
                  <w:rPr>
                    <w:rFonts w:ascii="Times New Roman" w:hAnsi="Times New Roman" w:cs="Times New Roman"/>
                    <w:sz w:val="15"/>
                    <w:szCs w:val="15"/>
                  </w:rPr>
                </w:pPr>
                <w:r w:rsidRPr="006409CE">
                  <w:rPr>
                    <w:rFonts w:ascii="Times New Roman" w:hAnsi="Times New Roman" w:cs="Times New Roman"/>
                    <w:sz w:val="15"/>
                    <w:szCs w:val="15"/>
                  </w:rPr>
                  <w:t>10,122,906.55</w:t>
                </w:r>
              </w:p>
            </w:tc>
            <w:tc>
              <w:tcPr>
                <w:tcW w:w="132" w:type="pct"/>
                <w:vAlign w:val="center"/>
              </w:tcPr>
              <w:p w14:paraId="0586B5D1" w14:textId="12DBBD07" w:rsidR="007F51E8" w:rsidRPr="006409CE" w:rsidRDefault="007F51E8" w:rsidP="007F51E8">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44" w:type="pct"/>
                <w:vAlign w:val="center"/>
              </w:tcPr>
              <w:p w14:paraId="1BF9D28B" w14:textId="312916D8" w:rsidR="007F51E8" w:rsidRPr="006409CE" w:rsidRDefault="007F51E8" w:rsidP="007F51E8">
                <w:pPr>
                  <w:jc w:val="right"/>
                  <w:rPr>
                    <w:rFonts w:ascii="Times New Roman" w:hAnsi="Times New Roman" w:cs="Times New Roman"/>
                    <w:sz w:val="15"/>
                    <w:szCs w:val="15"/>
                  </w:rPr>
                </w:pPr>
                <w:r w:rsidRPr="006409CE">
                  <w:rPr>
                    <w:rFonts w:ascii="Times New Roman" w:hAnsi="Times New Roman" w:cs="Times New Roman"/>
                    <w:sz w:val="15"/>
                    <w:szCs w:val="15"/>
                  </w:rPr>
                  <w:t>-759,227,057.76</w:t>
                </w:r>
              </w:p>
            </w:tc>
            <w:tc>
              <w:tcPr>
                <w:tcW w:w="132" w:type="pct"/>
                <w:vAlign w:val="center"/>
              </w:tcPr>
              <w:p w14:paraId="5A0EDA23" w14:textId="1ACB888E" w:rsidR="007F51E8" w:rsidRPr="006409CE" w:rsidRDefault="007F51E8" w:rsidP="007F51E8">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7" w:type="pct"/>
                <w:vAlign w:val="center"/>
              </w:tcPr>
              <w:p w14:paraId="06D36109" w14:textId="62E13EAD" w:rsidR="007F51E8" w:rsidRPr="006409CE" w:rsidRDefault="007F51E8" w:rsidP="007F51E8">
                <w:pPr>
                  <w:jc w:val="right"/>
                  <w:rPr>
                    <w:rFonts w:ascii="Times New Roman" w:hAnsi="Times New Roman" w:cs="Times New Roman"/>
                    <w:sz w:val="15"/>
                    <w:szCs w:val="15"/>
                  </w:rPr>
                </w:pPr>
                <w:r w:rsidRPr="006409CE">
                  <w:rPr>
                    <w:rFonts w:ascii="Times New Roman" w:hAnsi="Times New Roman" w:cs="Times New Roman"/>
                    <w:sz w:val="15"/>
                    <w:szCs w:val="15"/>
                  </w:rPr>
                  <w:t>1,799,144,440.33</w:t>
                </w:r>
              </w:p>
            </w:tc>
            <w:tc>
              <w:tcPr>
                <w:tcW w:w="362" w:type="pct"/>
                <w:vAlign w:val="center"/>
              </w:tcPr>
              <w:p w14:paraId="763E5475" w14:textId="6A3242BE" w:rsidR="007F51E8" w:rsidRPr="006409CE" w:rsidRDefault="007F51E8" w:rsidP="007F51E8">
                <w:pPr>
                  <w:jc w:val="right"/>
                  <w:rPr>
                    <w:rFonts w:ascii="Times New Roman" w:hAnsi="Times New Roman" w:cs="Times New Roman"/>
                    <w:sz w:val="15"/>
                    <w:szCs w:val="15"/>
                  </w:rPr>
                </w:pPr>
                <w:r w:rsidRPr="006409CE">
                  <w:rPr>
                    <w:rFonts w:ascii="Times New Roman" w:hAnsi="Times New Roman" w:cs="Times New Roman"/>
                    <w:sz w:val="15"/>
                    <w:szCs w:val="15"/>
                  </w:rPr>
                  <w:t>5,299,050.64</w:t>
                </w:r>
              </w:p>
            </w:tc>
            <w:tc>
              <w:tcPr>
                <w:tcW w:w="457" w:type="pct"/>
                <w:vAlign w:val="center"/>
              </w:tcPr>
              <w:p w14:paraId="503B0390" w14:textId="5B1E4BCF" w:rsidR="007F51E8" w:rsidRPr="006409CE" w:rsidRDefault="007F51E8" w:rsidP="007F51E8">
                <w:pPr>
                  <w:jc w:val="right"/>
                  <w:rPr>
                    <w:rFonts w:ascii="Times New Roman" w:hAnsi="Times New Roman" w:cs="Times New Roman"/>
                    <w:sz w:val="15"/>
                    <w:szCs w:val="15"/>
                  </w:rPr>
                </w:pPr>
                <w:r w:rsidRPr="006409CE">
                  <w:rPr>
                    <w:rFonts w:ascii="Times New Roman" w:hAnsi="Times New Roman" w:cs="Times New Roman"/>
                    <w:sz w:val="15"/>
                    <w:szCs w:val="15"/>
                  </w:rPr>
                  <w:t>1,804,443,490.97</w:t>
                </w:r>
              </w:p>
            </w:tc>
          </w:tr>
        </w:tbl>
        <w:p w14:paraId="5A59144A" w14:textId="77777777" w:rsidR="0067284A" w:rsidRPr="006409CE" w:rsidRDefault="0067284A">
          <w:pPr>
            <w:snapToGrid w:val="0"/>
            <w:spacing w:line="240" w:lineRule="atLeast"/>
            <w:ind w:rightChars="-759" w:right="-1594"/>
            <w:rPr>
              <w:rFonts w:ascii="Times New Roman" w:hAnsi="Times New Roman" w:cs="Times New Roman"/>
              <w:szCs w:val="21"/>
            </w:rPr>
          </w:pPr>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0"/>
            <w:gridCol w:w="1153"/>
            <w:gridCol w:w="366"/>
            <w:gridCol w:w="383"/>
            <w:gridCol w:w="366"/>
            <w:gridCol w:w="1281"/>
            <w:gridCol w:w="516"/>
            <w:gridCol w:w="1259"/>
            <w:gridCol w:w="998"/>
            <w:gridCol w:w="1090"/>
            <w:gridCol w:w="433"/>
            <w:gridCol w:w="1311"/>
            <w:gridCol w:w="236"/>
            <w:gridCol w:w="1281"/>
            <w:gridCol w:w="1084"/>
            <w:gridCol w:w="1306"/>
          </w:tblGrid>
          <w:tr w:rsidR="0067284A" w:rsidRPr="006409CE" w14:paraId="30E7026B" w14:textId="77777777" w:rsidTr="00F33B60">
            <w:trPr>
              <w:cantSplit/>
            </w:trPr>
            <w:tc>
              <w:tcPr>
                <w:tcW w:w="289" w:type="pct"/>
                <w:vMerge w:val="restart"/>
                <w:vAlign w:val="center"/>
              </w:tcPr>
              <w:sdt>
                <w:sdtPr>
                  <w:rPr>
                    <w:rFonts w:ascii="Times New Roman" w:hAnsi="Times New Roman" w:cs="Times New Roman"/>
                    <w:sz w:val="15"/>
                    <w:szCs w:val="15"/>
                  </w:rPr>
                  <w:tag w:val="_PLD_229212c664af43faa41821d5eec551b8"/>
                  <w:id w:val="-1391109791"/>
                </w:sdtPr>
                <w:sdtContent>
                  <w:p w14:paraId="266C45A8" w14:textId="77777777"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项目</w:t>
                    </w:r>
                  </w:p>
                </w:sdtContent>
              </w:sdt>
            </w:tc>
            <w:tc>
              <w:tcPr>
                <w:tcW w:w="4711" w:type="pct"/>
                <w:gridSpan w:val="15"/>
              </w:tcPr>
              <w:p w14:paraId="22B911A7" w14:textId="38087CF3" w:rsidR="0067284A" w:rsidRPr="006409CE" w:rsidRDefault="0067284A">
                <w:pPr>
                  <w:snapToGrid w:val="0"/>
                  <w:spacing w:line="240" w:lineRule="atLeast"/>
                  <w:ind w:rightChars="-759" w:right="-1594"/>
                  <w:jc w:val="center"/>
                  <w:rPr>
                    <w:rFonts w:ascii="Times New Roman" w:hAnsi="Times New Roman" w:cs="Times New Roman"/>
                    <w:sz w:val="15"/>
                    <w:szCs w:val="15"/>
                  </w:rPr>
                </w:pPr>
                <w:r w:rsidRPr="006409CE">
                  <w:rPr>
                    <w:rFonts w:ascii="Times New Roman" w:hAnsi="Times New Roman" w:cs="Times New Roman"/>
                    <w:sz w:val="15"/>
                    <w:szCs w:val="15"/>
                  </w:rPr>
                  <w:t xml:space="preserve"> </w:t>
                </w:r>
                <w:sdt>
                  <w:sdtPr>
                    <w:rPr>
                      <w:rFonts w:ascii="Times New Roman" w:hAnsi="Times New Roman" w:cs="Times New Roman"/>
                      <w:sz w:val="15"/>
                      <w:szCs w:val="15"/>
                    </w:rPr>
                    <w:tag w:val="_PLD_5c8dcea3749f4f92b2d283c717162a73"/>
                    <w:id w:val="861709543"/>
                  </w:sdtPr>
                  <w:sdtContent>
                    <w:r w:rsidRPr="006409CE">
                      <w:rPr>
                        <w:rFonts w:ascii="Times New Roman" w:hAnsi="Times New Roman" w:cs="Times New Roman"/>
                        <w:sz w:val="15"/>
                        <w:szCs w:val="15"/>
                      </w:rPr>
                      <w:t>2022</w:t>
                    </w:r>
                    <w:r w:rsidRPr="006409CE">
                      <w:rPr>
                        <w:rFonts w:ascii="Times New Roman" w:hAnsi="Times New Roman" w:cs="Times New Roman"/>
                        <w:sz w:val="15"/>
                        <w:szCs w:val="15"/>
                      </w:rPr>
                      <w:t>年度</w:t>
                    </w:r>
                  </w:sdtContent>
                </w:sdt>
              </w:p>
            </w:tc>
          </w:tr>
          <w:tr w:rsidR="00E40970" w:rsidRPr="006409CE" w14:paraId="266C4034" w14:textId="77777777" w:rsidTr="00F33B60">
            <w:trPr>
              <w:cantSplit/>
              <w:trHeight w:val="471"/>
            </w:trPr>
            <w:tc>
              <w:tcPr>
                <w:tcW w:w="289" w:type="pct"/>
                <w:vMerge/>
              </w:tcPr>
              <w:p w14:paraId="2954990A" w14:textId="77777777" w:rsidR="0067284A" w:rsidRPr="006409CE" w:rsidRDefault="0067284A">
                <w:pPr>
                  <w:snapToGrid w:val="0"/>
                  <w:spacing w:line="240" w:lineRule="atLeast"/>
                  <w:ind w:rightChars="-759" w:right="-1594"/>
                  <w:rPr>
                    <w:rFonts w:ascii="Times New Roman" w:hAnsi="Times New Roman" w:cs="Times New Roman"/>
                    <w:sz w:val="15"/>
                    <w:szCs w:val="15"/>
                  </w:rPr>
                </w:pPr>
              </w:p>
            </w:tc>
            <w:sdt>
              <w:sdtPr>
                <w:rPr>
                  <w:rFonts w:ascii="Times New Roman" w:hAnsi="Times New Roman" w:cs="Times New Roman"/>
                  <w:sz w:val="15"/>
                  <w:szCs w:val="15"/>
                </w:rPr>
                <w:tag w:val="_PLD_e725a8cacf9d4d1abedbfeae17c394e0"/>
                <w:id w:val="-1758135760"/>
              </w:sdtPr>
              <w:sdtContent>
                <w:tc>
                  <w:tcPr>
                    <w:tcW w:w="3849" w:type="pct"/>
                    <w:gridSpan w:val="13"/>
                    <w:vAlign w:val="center"/>
                  </w:tcPr>
                  <w:p w14:paraId="2D7FEA21" w14:textId="77777777" w:rsidR="0067284A" w:rsidRPr="006409CE" w:rsidRDefault="0067284A">
                    <w:pPr>
                      <w:jc w:val="center"/>
                      <w:rPr>
                        <w:rFonts w:ascii="Times New Roman" w:hAnsi="Times New Roman" w:cs="Times New Roman"/>
                        <w:sz w:val="15"/>
                        <w:szCs w:val="15"/>
                      </w:rPr>
                    </w:pPr>
                    <w:r w:rsidRPr="006409CE">
                      <w:rPr>
                        <w:rFonts w:ascii="Times New Roman" w:hAnsi="Times New Roman" w:cs="Times New Roman"/>
                        <w:sz w:val="15"/>
                        <w:szCs w:val="15"/>
                      </w:rPr>
                      <w:t>归属于母公司所有者权益</w:t>
                    </w:r>
                  </w:p>
                </w:tc>
              </w:sdtContent>
            </w:sdt>
            <w:sdt>
              <w:sdtPr>
                <w:rPr>
                  <w:rFonts w:ascii="Times New Roman" w:hAnsi="Times New Roman" w:cs="Times New Roman"/>
                  <w:sz w:val="15"/>
                  <w:szCs w:val="15"/>
                </w:rPr>
                <w:tag w:val="_PLD_fe6c49384f0941088b29ad945caeb72b"/>
                <w:id w:val="1975557227"/>
              </w:sdtPr>
              <w:sdtContent>
                <w:tc>
                  <w:tcPr>
                    <w:tcW w:w="391" w:type="pct"/>
                    <w:vMerge w:val="restart"/>
                    <w:vAlign w:val="center"/>
                  </w:tcPr>
                  <w:p w14:paraId="1F45B122" w14:textId="77777777" w:rsidR="0067284A" w:rsidRPr="006409CE" w:rsidRDefault="0067284A">
                    <w:pPr>
                      <w:jc w:val="center"/>
                      <w:rPr>
                        <w:rFonts w:ascii="Times New Roman" w:hAnsi="Times New Roman" w:cs="Times New Roman"/>
                        <w:sz w:val="15"/>
                        <w:szCs w:val="15"/>
                      </w:rPr>
                    </w:pPr>
                    <w:r w:rsidRPr="006409CE">
                      <w:rPr>
                        <w:rFonts w:ascii="Times New Roman" w:hAnsi="Times New Roman" w:cs="Times New Roman"/>
                        <w:sz w:val="15"/>
                        <w:szCs w:val="15"/>
                      </w:rPr>
                      <w:t>少数股东权益</w:t>
                    </w:r>
                  </w:p>
                </w:tc>
              </w:sdtContent>
            </w:sdt>
            <w:sdt>
              <w:sdtPr>
                <w:rPr>
                  <w:rFonts w:ascii="Times New Roman" w:hAnsi="Times New Roman" w:cs="Times New Roman"/>
                  <w:sz w:val="15"/>
                  <w:szCs w:val="15"/>
                </w:rPr>
                <w:tag w:val="_PLD_bbe71d4307504d648ce52638ee90ccd4"/>
                <w:id w:val="171302538"/>
              </w:sdtPr>
              <w:sdtContent>
                <w:tc>
                  <w:tcPr>
                    <w:tcW w:w="471" w:type="pct"/>
                    <w:vMerge w:val="restart"/>
                    <w:vAlign w:val="center"/>
                  </w:tcPr>
                  <w:p w14:paraId="4FA92138" w14:textId="77777777" w:rsidR="0067284A" w:rsidRPr="006409CE" w:rsidRDefault="0067284A">
                    <w:pPr>
                      <w:jc w:val="center"/>
                      <w:rPr>
                        <w:rFonts w:ascii="Times New Roman" w:hAnsi="Times New Roman" w:cs="Times New Roman"/>
                        <w:sz w:val="15"/>
                        <w:szCs w:val="15"/>
                      </w:rPr>
                    </w:pPr>
                    <w:r w:rsidRPr="006409CE">
                      <w:rPr>
                        <w:rFonts w:ascii="Times New Roman" w:hAnsi="Times New Roman" w:cs="Times New Roman"/>
                        <w:sz w:val="15"/>
                        <w:szCs w:val="15"/>
                      </w:rPr>
                      <w:t>所有者权益合计</w:t>
                    </w:r>
                  </w:p>
                </w:tc>
              </w:sdtContent>
            </w:sdt>
          </w:tr>
          <w:tr w:rsidR="00F33B60" w:rsidRPr="006409CE" w14:paraId="4F70FE5F" w14:textId="77777777" w:rsidTr="00F33B60">
            <w:trPr>
              <w:cantSplit/>
              <w:trHeight w:val="383"/>
            </w:trPr>
            <w:tc>
              <w:tcPr>
                <w:tcW w:w="289" w:type="pct"/>
                <w:vMerge/>
              </w:tcPr>
              <w:p w14:paraId="21E7E315" w14:textId="77777777" w:rsidR="0067284A" w:rsidRPr="006409CE" w:rsidRDefault="0067284A">
                <w:pPr>
                  <w:snapToGrid w:val="0"/>
                  <w:spacing w:line="240" w:lineRule="atLeast"/>
                  <w:ind w:rightChars="-759" w:right="-1594"/>
                  <w:rPr>
                    <w:rFonts w:ascii="Times New Roman" w:hAnsi="Times New Roman" w:cs="Times New Roman"/>
                    <w:sz w:val="15"/>
                    <w:szCs w:val="15"/>
                  </w:rPr>
                </w:pPr>
              </w:p>
            </w:tc>
            <w:sdt>
              <w:sdtPr>
                <w:rPr>
                  <w:rFonts w:ascii="Times New Roman" w:hAnsi="Times New Roman" w:cs="Times New Roman"/>
                  <w:sz w:val="15"/>
                  <w:szCs w:val="15"/>
                </w:rPr>
                <w:tag w:val="_PLD_941585ba85eb48fa931876151974e425"/>
                <w:id w:val="-1355408934"/>
              </w:sdtPr>
              <w:sdtContent>
                <w:tc>
                  <w:tcPr>
                    <w:tcW w:w="416" w:type="pct"/>
                    <w:vMerge w:val="restart"/>
                    <w:vAlign w:val="center"/>
                  </w:tcPr>
                  <w:p w14:paraId="57FF6E73" w14:textId="2F29CF73"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实收资本</w:t>
                    </w:r>
                    <w:r w:rsidRPr="006409CE">
                      <w:rPr>
                        <w:rFonts w:ascii="Times New Roman" w:hAnsi="Times New Roman" w:cs="Times New Roman"/>
                        <w:sz w:val="15"/>
                        <w:szCs w:val="15"/>
                      </w:rPr>
                      <w:t xml:space="preserve"> (</w:t>
                    </w:r>
                    <w:r w:rsidRPr="006409CE">
                      <w:rPr>
                        <w:rFonts w:ascii="Times New Roman" w:hAnsi="Times New Roman" w:cs="Times New Roman"/>
                        <w:sz w:val="15"/>
                        <w:szCs w:val="15"/>
                      </w:rPr>
                      <w:t>或股本</w:t>
                    </w:r>
                    <w:r w:rsidRPr="006409CE">
                      <w:rPr>
                        <w:rFonts w:ascii="Times New Roman" w:hAnsi="Times New Roman" w:cs="Times New Roman"/>
                        <w:sz w:val="15"/>
                        <w:szCs w:val="15"/>
                      </w:rPr>
                      <w:t>)</w:t>
                    </w:r>
                  </w:p>
                </w:tc>
              </w:sdtContent>
            </w:sdt>
            <w:sdt>
              <w:sdtPr>
                <w:rPr>
                  <w:rFonts w:ascii="Times New Roman" w:hAnsi="Times New Roman" w:cs="Times New Roman"/>
                  <w:sz w:val="15"/>
                  <w:szCs w:val="15"/>
                </w:rPr>
                <w:tag w:val="_PLD_4097b1c4c4f449ef94e9dedb67cf7c3a"/>
                <w:id w:val="245703108"/>
              </w:sdtPr>
              <w:sdtContent>
                <w:tc>
                  <w:tcPr>
                    <w:tcW w:w="402" w:type="pct"/>
                    <w:gridSpan w:val="3"/>
                    <w:vAlign w:val="center"/>
                  </w:tcPr>
                  <w:p w14:paraId="7D3D191A" w14:textId="77777777"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其他权益工具</w:t>
                    </w:r>
                  </w:p>
                </w:tc>
              </w:sdtContent>
            </w:sdt>
            <w:sdt>
              <w:sdtPr>
                <w:rPr>
                  <w:rFonts w:ascii="Times New Roman" w:hAnsi="Times New Roman" w:cs="Times New Roman"/>
                  <w:sz w:val="15"/>
                  <w:szCs w:val="15"/>
                </w:rPr>
                <w:tag w:val="_PLD_f8441471f9a041ac884142e2c9e87055"/>
                <w:id w:val="-1132779521"/>
              </w:sdtPr>
              <w:sdtContent>
                <w:tc>
                  <w:tcPr>
                    <w:tcW w:w="462" w:type="pct"/>
                    <w:vMerge w:val="restart"/>
                    <w:vAlign w:val="center"/>
                  </w:tcPr>
                  <w:p w14:paraId="2BF8E6CB" w14:textId="77777777"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资本公积</w:t>
                    </w:r>
                  </w:p>
                </w:tc>
              </w:sdtContent>
            </w:sdt>
            <w:sdt>
              <w:sdtPr>
                <w:rPr>
                  <w:rFonts w:ascii="Times New Roman" w:hAnsi="Times New Roman" w:cs="Times New Roman"/>
                  <w:sz w:val="15"/>
                  <w:szCs w:val="15"/>
                </w:rPr>
                <w:tag w:val="_PLD_f972a7ccc15d4f409243ecc02ea77629"/>
                <w:id w:val="-1156991787"/>
              </w:sdtPr>
              <w:sdtContent>
                <w:tc>
                  <w:tcPr>
                    <w:tcW w:w="186" w:type="pct"/>
                    <w:vMerge w:val="restart"/>
                    <w:vAlign w:val="center"/>
                  </w:tcPr>
                  <w:p w14:paraId="06BAC667" w14:textId="77777777"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减：库存股</w:t>
                    </w:r>
                  </w:p>
                </w:tc>
              </w:sdtContent>
            </w:sdt>
            <w:sdt>
              <w:sdtPr>
                <w:rPr>
                  <w:rFonts w:ascii="Times New Roman" w:hAnsi="Times New Roman" w:cs="Times New Roman"/>
                  <w:sz w:val="15"/>
                  <w:szCs w:val="15"/>
                </w:rPr>
                <w:tag w:val="_PLD_32394603dc124fdb904af0ad8606aa79"/>
                <w:id w:val="-1455935240"/>
              </w:sdtPr>
              <w:sdtContent>
                <w:tc>
                  <w:tcPr>
                    <w:tcW w:w="454" w:type="pct"/>
                    <w:vMerge w:val="restart"/>
                    <w:vAlign w:val="center"/>
                  </w:tcPr>
                  <w:p w14:paraId="465A09ED" w14:textId="77777777"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其他综合收益</w:t>
                    </w:r>
                  </w:p>
                </w:tc>
              </w:sdtContent>
            </w:sdt>
            <w:sdt>
              <w:sdtPr>
                <w:rPr>
                  <w:rFonts w:ascii="Times New Roman" w:hAnsi="Times New Roman" w:cs="Times New Roman"/>
                  <w:sz w:val="15"/>
                  <w:szCs w:val="15"/>
                </w:rPr>
                <w:tag w:val="_PLD_af29ec23e072452c89c8447237a4831e"/>
                <w:id w:val="-405307570"/>
              </w:sdtPr>
              <w:sdtContent>
                <w:tc>
                  <w:tcPr>
                    <w:tcW w:w="360" w:type="pct"/>
                    <w:vMerge w:val="restart"/>
                    <w:vAlign w:val="center"/>
                  </w:tcPr>
                  <w:p w14:paraId="073B9EE5" w14:textId="77777777"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专项储备</w:t>
                    </w:r>
                  </w:p>
                </w:tc>
              </w:sdtContent>
            </w:sdt>
            <w:sdt>
              <w:sdtPr>
                <w:rPr>
                  <w:rFonts w:ascii="Times New Roman" w:hAnsi="Times New Roman" w:cs="Times New Roman"/>
                  <w:sz w:val="15"/>
                  <w:szCs w:val="15"/>
                </w:rPr>
                <w:tag w:val="_PLD_81a68447a616402b99500dae3d54a22d"/>
                <w:id w:val="1002700229"/>
              </w:sdtPr>
              <w:sdtContent>
                <w:tc>
                  <w:tcPr>
                    <w:tcW w:w="393" w:type="pct"/>
                    <w:vMerge w:val="restart"/>
                    <w:vAlign w:val="center"/>
                  </w:tcPr>
                  <w:p w14:paraId="154B69D9" w14:textId="77777777"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盈余公积</w:t>
                    </w:r>
                  </w:p>
                </w:tc>
              </w:sdtContent>
            </w:sdt>
            <w:sdt>
              <w:sdtPr>
                <w:rPr>
                  <w:rFonts w:ascii="Times New Roman" w:hAnsi="Times New Roman" w:cs="Times New Roman"/>
                  <w:sz w:val="15"/>
                  <w:szCs w:val="15"/>
                </w:rPr>
                <w:tag w:val="_PLD_ad0dadbaf28f45779fefb69d05b7215d"/>
                <w:id w:val="-698240940"/>
              </w:sdtPr>
              <w:sdtContent>
                <w:tc>
                  <w:tcPr>
                    <w:tcW w:w="156" w:type="pct"/>
                    <w:vMerge w:val="restart"/>
                    <w:vAlign w:val="center"/>
                  </w:tcPr>
                  <w:p w14:paraId="09285538" w14:textId="77777777"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一般风险准备</w:t>
                    </w:r>
                  </w:p>
                </w:tc>
              </w:sdtContent>
            </w:sdt>
            <w:sdt>
              <w:sdtPr>
                <w:rPr>
                  <w:rFonts w:ascii="Times New Roman" w:hAnsi="Times New Roman" w:cs="Times New Roman"/>
                  <w:sz w:val="15"/>
                  <w:szCs w:val="15"/>
                </w:rPr>
                <w:tag w:val="_PLD_a51f5c6bdac744979b275b09b6a9d1d8"/>
                <w:id w:val="-541128799"/>
              </w:sdtPr>
              <w:sdtContent>
                <w:tc>
                  <w:tcPr>
                    <w:tcW w:w="473" w:type="pct"/>
                    <w:vMerge w:val="restart"/>
                    <w:vAlign w:val="center"/>
                  </w:tcPr>
                  <w:p w14:paraId="6B59FF56" w14:textId="77777777" w:rsidR="0067284A" w:rsidRPr="006409CE" w:rsidRDefault="0067284A">
                    <w:pPr>
                      <w:snapToGrid w:val="0"/>
                      <w:spacing w:line="240" w:lineRule="atLeast"/>
                      <w:jc w:val="center"/>
                      <w:rPr>
                        <w:rFonts w:ascii="Times New Roman" w:hAnsi="Times New Roman" w:cs="Times New Roman"/>
                        <w:sz w:val="15"/>
                        <w:szCs w:val="15"/>
                      </w:rPr>
                    </w:pPr>
                    <w:r w:rsidRPr="006409CE">
                      <w:rPr>
                        <w:rFonts w:ascii="Times New Roman" w:hAnsi="Times New Roman" w:cs="Times New Roman"/>
                        <w:sz w:val="15"/>
                        <w:szCs w:val="15"/>
                      </w:rPr>
                      <w:t>未分配利润</w:t>
                    </w:r>
                  </w:p>
                </w:tc>
              </w:sdtContent>
            </w:sdt>
            <w:tc>
              <w:tcPr>
                <w:tcW w:w="85" w:type="pct"/>
                <w:vMerge w:val="restart"/>
                <w:vAlign w:val="center"/>
              </w:tcPr>
              <w:sdt>
                <w:sdtPr>
                  <w:rPr>
                    <w:rFonts w:ascii="Times New Roman" w:hAnsi="Times New Roman" w:cs="Times New Roman"/>
                    <w:sz w:val="15"/>
                    <w:szCs w:val="15"/>
                  </w:rPr>
                  <w:tag w:val="_PLD_ae449a7a80f64d56b34968f1f21d2198"/>
                  <w:id w:val="-2047755683"/>
                </w:sdtPr>
                <w:sdtContent>
                  <w:sdt>
                    <w:sdtPr>
                      <w:rPr>
                        <w:rFonts w:ascii="Times New Roman" w:hAnsi="Times New Roman" w:cs="Times New Roman"/>
                        <w:sz w:val="15"/>
                        <w:szCs w:val="15"/>
                      </w:rPr>
                      <w:tag w:val="_PLD_c4da6a74366840789b623f0d61440178"/>
                      <w:id w:val="-362900951"/>
                      <w:placeholder>
                        <w:docPart w:val="GBC11111111111111111111111111111"/>
                      </w:placeholder>
                    </w:sdtPr>
                    <w:sdtContent>
                      <w:p w14:paraId="76A576B5" w14:textId="77777777" w:rsidR="0067284A" w:rsidRPr="006409CE" w:rsidRDefault="0067284A">
                        <w:pPr>
                          <w:jc w:val="center"/>
                          <w:rPr>
                            <w:rFonts w:ascii="Times New Roman" w:hAnsi="Times New Roman" w:cs="Times New Roman"/>
                            <w:sz w:val="15"/>
                            <w:szCs w:val="15"/>
                          </w:rPr>
                        </w:pPr>
                        <w:r w:rsidRPr="006409CE">
                          <w:rPr>
                            <w:rFonts w:ascii="Times New Roman" w:hAnsi="Times New Roman" w:cs="Times New Roman"/>
                            <w:sz w:val="15"/>
                            <w:szCs w:val="15"/>
                          </w:rPr>
                          <w:t>其他</w:t>
                        </w:r>
                      </w:p>
                    </w:sdtContent>
                  </w:sdt>
                </w:sdtContent>
              </w:sdt>
            </w:tc>
            <w:tc>
              <w:tcPr>
                <w:tcW w:w="462" w:type="pct"/>
                <w:vMerge w:val="restart"/>
                <w:vAlign w:val="center"/>
              </w:tcPr>
              <w:sdt>
                <w:sdtPr>
                  <w:rPr>
                    <w:rFonts w:ascii="Times New Roman" w:hAnsi="Times New Roman" w:cs="Times New Roman"/>
                    <w:sz w:val="15"/>
                    <w:szCs w:val="15"/>
                  </w:rPr>
                  <w:tag w:val="_PLD_f2691f33b2164ad8b83415f8cd404dea"/>
                  <w:id w:val="-434824145"/>
                </w:sdtPr>
                <w:sdtContent>
                  <w:p w14:paraId="44C7F052" w14:textId="77777777" w:rsidR="0067284A" w:rsidRPr="006409CE" w:rsidRDefault="0067284A">
                    <w:pPr>
                      <w:jc w:val="center"/>
                      <w:rPr>
                        <w:rFonts w:ascii="Times New Roman" w:hAnsi="Times New Roman" w:cs="Times New Roman"/>
                        <w:sz w:val="15"/>
                        <w:szCs w:val="15"/>
                      </w:rPr>
                    </w:pPr>
                    <w:r w:rsidRPr="006409CE">
                      <w:rPr>
                        <w:rFonts w:ascii="Times New Roman" w:hAnsi="Times New Roman" w:cs="Times New Roman"/>
                        <w:sz w:val="15"/>
                        <w:szCs w:val="15"/>
                      </w:rPr>
                      <w:t>小计</w:t>
                    </w:r>
                  </w:p>
                </w:sdtContent>
              </w:sdt>
            </w:tc>
            <w:tc>
              <w:tcPr>
                <w:tcW w:w="391" w:type="pct"/>
                <w:vMerge/>
              </w:tcPr>
              <w:p w14:paraId="455B494A" w14:textId="77777777" w:rsidR="0067284A" w:rsidRPr="006409CE" w:rsidRDefault="0067284A">
                <w:pPr>
                  <w:jc w:val="center"/>
                  <w:rPr>
                    <w:rFonts w:ascii="Times New Roman" w:hAnsi="Times New Roman" w:cs="Times New Roman"/>
                    <w:sz w:val="15"/>
                    <w:szCs w:val="15"/>
                  </w:rPr>
                </w:pPr>
              </w:p>
            </w:tc>
            <w:tc>
              <w:tcPr>
                <w:tcW w:w="471" w:type="pct"/>
                <w:vMerge/>
              </w:tcPr>
              <w:p w14:paraId="5A176B01" w14:textId="77777777" w:rsidR="0067284A" w:rsidRPr="006409CE" w:rsidRDefault="0067284A">
                <w:pPr>
                  <w:jc w:val="center"/>
                  <w:rPr>
                    <w:rFonts w:ascii="Times New Roman" w:hAnsi="Times New Roman" w:cs="Times New Roman"/>
                    <w:sz w:val="15"/>
                    <w:szCs w:val="15"/>
                  </w:rPr>
                </w:pPr>
              </w:p>
            </w:tc>
          </w:tr>
          <w:tr w:rsidR="00F33B60" w:rsidRPr="006409CE" w14:paraId="61021F2B" w14:textId="77777777" w:rsidTr="00F33B60">
            <w:trPr>
              <w:cantSplit/>
              <w:trHeight w:val="303"/>
            </w:trPr>
            <w:tc>
              <w:tcPr>
                <w:tcW w:w="289" w:type="pct"/>
                <w:vMerge/>
              </w:tcPr>
              <w:p w14:paraId="3CDB69C3" w14:textId="77777777" w:rsidR="0067284A" w:rsidRPr="006409CE" w:rsidRDefault="0067284A">
                <w:pPr>
                  <w:snapToGrid w:val="0"/>
                  <w:spacing w:line="240" w:lineRule="atLeast"/>
                  <w:ind w:rightChars="-759" w:right="-1594"/>
                  <w:rPr>
                    <w:rFonts w:ascii="Times New Roman" w:hAnsi="Times New Roman" w:cs="Times New Roman"/>
                    <w:sz w:val="15"/>
                    <w:szCs w:val="15"/>
                  </w:rPr>
                </w:pPr>
              </w:p>
            </w:tc>
            <w:tc>
              <w:tcPr>
                <w:tcW w:w="416" w:type="pct"/>
                <w:vMerge/>
              </w:tcPr>
              <w:p w14:paraId="48754338" w14:textId="77777777" w:rsidR="0067284A" w:rsidRPr="006409CE" w:rsidRDefault="0067284A">
                <w:pPr>
                  <w:snapToGrid w:val="0"/>
                  <w:spacing w:line="240" w:lineRule="atLeast"/>
                  <w:jc w:val="center"/>
                  <w:rPr>
                    <w:rFonts w:ascii="Times New Roman" w:hAnsi="Times New Roman" w:cs="Times New Roman"/>
                    <w:sz w:val="15"/>
                    <w:szCs w:val="15"/>
                  </w:rPr>
                </w:pPr>
              </w:p>
            </w:tc>
            <w:sdt>
              <w:sdtPr>
                <w:rPr>
                  <w:rFonts w:ascii="Times New Roman" w:hAnsi="Times New Roman" w:cs="Times New Roman"/>
                  <w:sz w:val="15"/>
                  <w:szCs w:val="15"/>
                </w:rPr>
                <w:tag w:val="_PLD_c8e4e3f938444f399262729a0267aa59"/>
                <w:id w:val="-1925800724"/>
              </w:sdtPr>
              <w:sdtContent>
                <w:tc>
                  <w:tcPr>
                    <w:tcW w:w="132" w:type="pct"/>
                    <w:vAlign w:val="center"/>
                  </w:tcPr>
                  <w:p w14:paraId="55A08BF7" w14:textId="77777777" w:rsidR="0067284A" w:rsidRPr="006409CE" w:rsidRDefault="0067284A">
                    <w:pPr>
                      <w:jc w:val="center"/>
                      <w:rPr>
                        <w:rFonts w:ascii="Times New Roman" w:hAnsi="Times New Roman" w:cs="Times New Roman"/>
                        <w:sz w:val="15"/>
                        <w:szCs w:val="15"/>
                      </w:rPr>
                    </w:pPr>
                    <w:r w:rsidRPr="006409CE">
                      <w:rPr>
                        <w:rFonts w:ascii="Times New Roman" w:hAnsi="Times New Roman" w:cs="Times New Roman"/>
                        <w:sz w:val="15"/>
                        <w:szCs w:val="15"/>
                      </w:rPr>
                      <w:t>优先股</w:t>
                    </w:r>
                  </w:p>
                </w:tc>
              </w:sdtContent>
            </w:sdt>
            <w:sdt>
              <w:sdtPr>
                <w:rPr>
                  <w:rFonts w:ascii="Times New Roman" w:hAnsi="Times New Roman" w:cs="Times New Roman"/>
                  <w:sz w:val="15"/>
                  <w:szCs w:val="15"/>
                </w:rPr>
                <w:tag w:val="_PLD_70f3796cf4ab4ecbb92343a346942a09"/>
                <w:id w:val="1932844872"/>
              </w:sdtPr>
              <w:sdtContent>
                <w:tc>
                  <w:tcPr>
                    <w:tcW w:w="138" w:type="pct"/>
                    <w:vAlign w:val="center"/>
                  </w:tcPr>
                  <w:p w14:paraId="0B266DA8" w14:textId="77777777" w:rsidR="0067284A" w:rsidRPr="006409CE" w:rsidRDefault="0067284A">
                    <w:pPr>
                      <w:jc w:val="center"/>
                      <w:rPr>
                        <w:rFonts w:ascii="Times New Roman" w:hAnsi="Times New Roman" w:cs="Times New Roman"/>
                        <w:sz w:val="15"/>
                        <w:szCs w:val="15"/>
                      </w:rPr>
                    </w:pPr>
                    <w:r w:rsidRPr="006409CE">
                      <w:rPr>
                        <w:rFonts w:ascii="Times New Roman" w:hAnsi="Times New Roman" w:cs="Times New Roman"/>
                        <w:sz w:val="15"/>
                        <w:szCs w:val="15"/>
                      </w:rPr>
                      <w:t>永续债</w:t>
                    </w:r>
                  </w:p>
                </w:tc>
              </w:sdtContent>
            </w:sdt>
            <w:sdt>
              <w:sdtPr>
                <w:rPr>
                  <w:rFonts w:ascii="Times New Roman" w:hAnsi="Times New Roman" w:cs="Times New Roman"/>
                  <w:sz w:val="15"/>
                  <w:szCs w:val="15"/>
                </w:rPr>
                <w:tag w:val="_PLD_a3d4853d11ed4217a1c5e27cfc45c1c9"/>
                <w:id w:val="1238441223"/>
              </w:sdtPr>
              <w:sdtContent>
                <w:tc>
                  <w:tcPr>
                    <w:tcW w:w="132" w:type="pct"/>
                    <w:vAlign w:val="center"/>
                  </w:tcPr>
                  <w:p w14:paraId="5C498139" w14:textId="77777777" w:rsidR="0067284A" w:rsidRPr="006409CE" w:rsidRDefault="0067284A">
                    <w:pPr>
                      <w:jc w:val="center"/>
                      <w:rPr>
                        <w:rFonts w:ascii="Times New Roman" w:hAnsi="Times New Roman" w:cs="Times New Roman"/>
                        <w:sz w:val="15"/>
                        <w:szCs w:val="15"/>
                      </w:rPr>
                    </w:pPr>
                    <w:r w:rsidRPr="006409CE">
                      <w:rPr>
                        <w:rFonts w:ascii="Times New Roman" w:hAnsi="Times New Roman" w:cs="Times New Roman"/>
                        <w:sz w:val="15"/>
                        <w:szCs w:val="15"/>
                      </w:rPr>
                      <w:t>其他</w:t>
                    </w:r>
                  </w:p>
                </w:tc>
              </w:sdtContent>
            </w:sdt>
            <w:tc>
              <w:tcPr>
                <w:tcW w:w="462" w:type="pct"/>
                <w:vMerge/>
              </w:tcPr>
              <w:p w14:paraId="0AEF5495" w14:textId="77777777" w:rsidR="0067284A" w:rsidRPr="006409CE" w:rsidRDefault="0067284A">
                <w:pPr>
                  <w:snapToGrid w:val="0"/>
                  <w:spacing w:line="240" w:lineRule="atLeast"/>
                  <w:jc w:val="center"/>
                  <w:rPr>
                    <w:rFonts w:ascii="Times New Roman" w:hAnsi="Times New Roman" w:cs="Times New Roman"/>
                    <w:sz w:val="15"/>
                    <w:szCs w:val="15"/>
                  </w:rPr>
                </w:pPr>
              </w:p>
            </w:tc>
            <w:tc>
              <w:tcPr>
                <w:tcW w:w="186" w:type="pct"/>
                <w:vMerge/>
              </w:tcPr>
              <w:p w14:paraId="1A8C88AF" w14:textId="77777777" w:rsidR="0067284A" w:rsidRPr="006409CE" w:rsidRDefault="0067284A">
                <w:pPr>
                  <w:snapToGrid w:val="0"/>
                  <w:spacing w:line="240" w:lineRule="atLeast"/>
                  <w:jc w:val="center"/>
                  <w:rPr>
                    <w:rFonts w:ascii="Times New Roman" w:hAnsi="Times New Roman" w:cs="Times New Roman"/>
                    <w:sz w:val="15"/>
                    <w:szCs w:val="15"/>
                  </w:rPr>
                </w:pPr>
              </w:p>
            </w:tc>
            <w:tc>
              <w:tcPr>
                <w:tcW w:w="454" w:type="pct"/>
                <w:vMerge/>
              </w:tcPr>
              <w:p w14:paraId="1C647007" w14:textId="77777777" w:rsidR="0067284A" w:rsidRPr="006409CE" w:rsidRDefault="0067284A">
                <w:pPr>
                  <w:snapToGrid w:val="0"/>
                  <w:spacing w:line="240" w:lineRule="atLeast"/>
                  <w:jc w:val="center"/>
                  <w:rPr>
                    <w:rFonts w:ascii="Times New Roman" w:hAnsi="Times New Roman" w:cs="Times New Roman"/>
                    <w:sz w:val="15"/>
                    <w:szCs w:val="15"/>
                  </w:rPr>
                </w:pPr>
              </w:p>
            </w:tc>
            <w:tc>
              <w:tcPr>
                <w:tcW w:w="360" w:type="pct"/>
                <w:vMerge/>
              </w:tcPr>
              <w:p w14:paraId="542A76D6" w14:textId="77777777" w:rsidR="0067284A" w:rsidRPr="006409CE" w:rsidRDefault="0067284A">
                <w:pPr>
                  <w:snapToGrid w:val="0"/>
                  <w:spacing w:line="240" w:lineRule="atLeast"/>
                  <w:jc w:val="center"/>
                  <w:rPr>
                    <w:rFonts w:ascii="Times New Roman" w:hAnsi="Times New Roman" w:cs="Times New Roman"/>
                    <w:sz w:val="15"/>
                    <w:szCs w:val="15"/>
                  </w:rPr>
                </w:pPr>
              </w:p>
            </w:tc>
            <w:tc>
              <w:tcPr>
                <w:tcW w:w="393" w:type="pct"/>
                <w:vMerge/>
              </w:tcPr>
              <w:p w14:paraId="7C1DD5B7" w14:textId="77777777" w:rsidR="0067284A" w:rsidRPr="006409CE" w:rsidRDefault="0067284A">
                <w:pPr>
                  <w:snapToGrid w:val="0"/>
                  <w:spacing w:line="240" w:lineRule="atLeast"/>
                  <w:jc w:val="center"/>
                  <w:rPr>
                    <w:rFonts w:ascii="Times New Roman" w:hAnsi="Times New Roman" w:cs="Times New Roman"/>
                    <w:sz w:val="15"/>
                    <w:szCs w:val="15"/>
                  </w:rPr>
                </w:pPr>
              </w:p>
            </w:tc>
            <w:tc>
              <w:tcPr>
                <w:tcW w:w="156" w:type="pct"/>
                <w:vMerge/>
              </w:tcPr>
              <w:p w14:paraId="1F9CD5DA" w14:textId="77777777" w:rsidR="0067284A" w:rsidRPr="006409CE" w:rsidRDefault="0067284A">
                <w:pPr>
                  <w:snapToGrid w:val="0"/>
                  <w:spacing w:line="240" w:lineRule="atLeast"/>
                  <w:jc w:val="center"/>
                  <w:rPr>
                    <w:rFonts w:ascii="Times New Roman" w:hAnsi="Times New Roman" w:cs="Times New Roman"/>
                    <w:sz w:val="15"/>
                    <w:szCs w:val="15"/>
                  </w:rPr>
                </w:pPr>
              </w:p>
            </w:tc>
            <w:tc>
              <w:tcPr>
                <w:tcW w:w="473" w:type="pct"/>
                <w:vMerge/>
              </w:tcPr>
              <w:p w14:paraId="5EC4D626" w14:textId="77777777" w:rsidR="0067284A" w:rsidRPr="006409CE" w:rsidRDefault="0067284A">
                <w:pPr>
                  <w:snapToGrid w:val="0"/>
                  <w:spacing w:line="240" w:lineRule="atLeast"/>
                  <w:jc w:val="center"/>
                  <w:rPr>
                    <w:rFonts w:ascii="Times New Roman" w:hAnsi="Times New Roman" w:cs="Times New Roman"/>
                    <w:sz w:val="15"/>
                    <w:szCs w:val="15"/>
                  </w:rPr>
                </w:pPr>
              </w:p>
            </w:tc>
            <w:tc>
              <w:tcPr>
                <w:tcW w:w="85" w:type="pct"/>
                <w:vMerge/>
              </w:tcPr>
              <w:p w14:paraId="4058545C" w14:textId="77777777" w:rsidR="0067284A" w:rsidRPr="006409CE" w:rsidRDefault="0067284A">
                <w:pPr>
                  <w:jc w:val="center"/>
                  <w:rPr>
                    <w:rFonts w:ascii="Times New Roman" w:hAnsi="Times New Roman" w:cs="Times New Roman"/>
                    <w:sz w:val="15"/>
                    <w:szCs w:val="15"/>
                  </w:rPr>
                </w:pPr>
              </w:p>
            </w:tc>
            <w:tc>
              <w:tcPr>
                <w:tcW w:w="462" w:type="pct"/>
                <w:vMerge/>
              </w:tcPr>
              <w:p w14:paraId="17A91E1F" w14:textId="77777777" w:rsidR="0067284A" w:rsidRPr="006409CE" w:rsidRDefault="0067284A">
                <w:pPr>
                  <w:jc w:val="center"/>
                  <w:rPr>
                    <w:rFonts w:ascii="Times New Roman" w:hAnsi="Times New Roman" w:cs="Times New Roman"/>
                    <w:sz w:val="15"/>
                    <w:szCs w:val="15"/>
                  </w:rPr>
                </w:pPr>
              </w:p>
            </w:tc>
            <w:tc>
              <w:tcPr>
                <w:tcW w:w="391" w:type="pct"/>
                <w:vMerge/>
              </w:tcPr>
              <w:p w14:paraId="4DF556CA" w14:textId="77777777" w:rsidR="0067284A" w:rsidRPr="006409CE" w:rsidRDefault="0067284A">
                <w:pPr>
                  <w:jc w:val="center"/>
                  <w:rPr>
                    <w:rFonts w:ascii="Times New Roman" w:hAnsi="Times New Roman" w:cs="Times New Roman"/>
                    <w:sz w:val="15"/>
                    <w:szCs w:val="15"/>
                  </w:rPr>
                </w:pPr>
              </w:p>
            </w:tc>
            <w:tc>
              <w:tcPr>
                <w:tcW w:w="471" w:type="pct"/>
                <w:vMerge/>
                <w:tcBorders>
                  <w:bottom w:val="nil"/>
                </w:tcBorders>
              </w:tcPr>
              <w:p w14:paraId="580F60D1" w14:textId="77777777" w:rsidR="0067284A" w:rsidRPr="006409CE" w:rsidRDefault="0067284A">
                <w:pPr>
                  <w:jc w:val="center"/>
                  <w:rPr>
                    <w:rFonts w:ascii="Times New Roman" w:hAnsi="Times New Roman" w:cs="Times New Roman"/>
                    <w:sz w:val="15"/>
                    <w:szCs w:val="15"/>
                  </w:rPr>
                </w:pPr>
              </w:p>
            </w:tc>
          </w:tr>
          <w:tr w:rsidR="00F33B60" w:rsidRPr="006409CE" w14:paraId="2CB2BFBE" w14:textId="77777777" w:rsidTr="00F33B60">
            <w:sdt>
              <w:sdtPr>
                <w:rPr>
                  <w:rFonts w:ascii="Times New Roman" w:hAnsi="Times New Roman" w:cs="Times New Roman"/>
                  <w:sz w:val="15"/>
                  <w:szCs w:val="15"/>
                </w:rPr>
                <w:tag w:val="_PLD_24c39056f5874862855dc37ef7f0d558"/>
                <w:id w:val="-329446607"/>
              </w:sdtPr>
              <w:sdtContent>
                <w:tc>
                  <w:tcPr>
                    <w:tcW w:w="289" w:type="pct"/>
                  </w:tcPr>
                  <w:p w14:paraId="2972AE62" w14:textId="60FF0A51"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一、上年年末余额</w:t>
                    </w:r>
                  </w:p>
                </w:tc>
              </w:sdtContent>
            </w:sdt>
            <w:tc>
              <w:tcPr>
                <w:tcW w:w="416" w:type="pct"/>
              </w:tcPr>
              <w:p w14:paraId="2F989F73" w14:textId="36EA557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521,780,000.00</w:t>
                </w:r>
              </w:p>
            </w:tc>
            <w:tc>
              <w:tcPr>
                <w:tcW w:w="132" w:type="pct"/>
              </w:tcPr>
              <w:p w14:paraId="0D29BAF3" w14:textId="521C64E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14F5AA49" w14:textId="05899FC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2F927A3A" w14:textId="5BA8DFE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2167D665" w14:textId="7536400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2,031,892,645.41</w:t>
                </w:r>
              </w:p>
            </w:tc>
            <w:tc>
              <w:tcPr>
                <w:tcW w:w="186" w:type="pct"/>
              </w:tcPr>
              <w:p w14:paraId="27989392" w14:textId="0F5FC54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23620854" w14:textId="17AEB09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-148,603,265.59</w:t>
                </w:r>
              </w:p>
            </w:tc>
            <w:tc>
              <w:tcPr>
                <w:tcW w:w="360" w:type="pct"/>
              </w:tcPr>
              <w:p w14:paraId="02E65284" w14:textId="09E841D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58F836D1" w14:textId="61BD442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10,122,906.55</w:t>
                </w:r>
              </w:p>
            </w:tc>
            <w:tc>
              <w:tcPr>
                <w:tcW w:w="156" w:type="pct"/>
              </w:tcPr>
              <w:p w14:paraId="455BD7DB" w14:textId="7B9C9C2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6F74B490" w14:textId="2A2380EF"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-538,910,974.60</w:t>
                </w:r>
              </w:p>
            </w:tc>
            <w:tc>
              <w:tcPr>
                <w:tcW w:w="85" w:type="pct"/>
              </w:tcPr>
              <w:p w14:paraId="6B3FE781" w14:textId="58411BFF"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0DA12EFC" w14:textId="158015CF"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1,876,281,311.77</w:t>
                </w:r>
              </w:p>
            </w:tc>
            <w:tc>
              <w:tcPr>
                <w:tcW w:w="391" w:type="pct"/>
              </w:tcPr>
              <w:p w14:paraId="7B943B68" w14:textId="15F0D66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7,709,316.13</w:t>
                </w:r>
              </w:p>
            </w:tc>
            <w:tc>
              <w:tcPr>
                <w:tcW w:w="471" w:type="pct"/>
              </w:tcPr>
              <w:p w14:paraId="00B7F806" w14:textId="74FF817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1,883,990,627.90</w:t>
                </w:r>
              </w:p>
            </w:tc>
          </w:tr>
          <w:tr w:rsidR="00F33B60" w:rsidRPr="006409CE" w14:paraId="5F5ADE31" w14:textId="77777777" w:rsidTr="00F33B60">
            <w:sdt>
              <w:sdtPr>
                <w:rPr>
                  <w:rFonts w:ascii="Times New Roman" w:hAnsi="Times New Roman" w:cs="Times New Roman"/>
                  <w:sz w:val="15"/>
                  <w:szCs w:val="15"/>
                </w:rPr>
                <w:tag w:val="_PLD_5feb351bb250466a8fad5b20d2922c70"/>
                <w:id w:val="-1493020805"/>
              </w:sdtPr>
              <w:sdtContent>
                <w:tc>
                  <w:tcPr>
                    <w:tcW w:w="289" w:type="pct"/>
                  </w:tcPr>
                  <w:p w14:paraId="6072B364"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加：会计政策变更</w:t>
                    </w:r>
                  </w:p>
                </w:tc>
              </w:sdtContent>
            </w:sdt>
            <w:tc>
              <w:tcPr>
                <w:tcW w:w="416" w:type="pct"/>
              </w:tcPr>
              <w:p w14:paraId="2B58E0BA" w14:textId="11A4116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0BB21631" w14:textId="5E757EB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4A0A0861" w14:textId="6E78A83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7DF03C03" w14:textId="549A5A7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043B49F0" w14:textId="71E557B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71901FA0" w14:textId="094F63CF"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411A3A1B" w14:textId="5E6252D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2633F6C0" w14:textId="093DA3F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328DEE88" w14:textId="79ED4EB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0A049587" w14:textId="1AEC73F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6CE8FF68" w14:textId="4F28ACF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419B2ECB" w14:textId="624FA9E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795EFEE1" w14:textId="55AAFE3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1" w:type="pct"/>
              </w:tcPr>
              <w:p w14:paraId="4C64F579" w14:textId="40A9E27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1" w:type="pct"/>
              </w:tcPr>
              <w:p w14:paraId="582A06FC" w14:textId="16BD1B1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F33B60" w:rsidRPr="006409CE" w14:paraId="52132230" w14:textId="77777777" w:rsidTr="00F33B60">
            <w:sdt>
              <w:sdtPr>
                <w:rPr>
                  <w:rFonts w:ascii="Times New Roman" w:hAnsi="Times New Roman" w:cs="Times New Roman"/>
                  <w:sz w:val="15"/>
                  <w:szCs w:val="15"/>
                </w:rPr>
                <w:tag w:val="_PLD_b3480764b7144ae885e5b5b29f4f4705"/>
                <w:id w:val="1720551008"/>
              </w:sdtPr>
              <w:sdtContent>
                <w:tc>
                  <w:tcPr>
                    <w:tcW w:w="289" w:type="pct"/>
                  </w:tcPr>
                  <w:p w14:paraId="3C0AE62D" w14:textId="77777777" w:rsidR="0067284A" w:rsidRPr="006409CE" w:rsidRDefault="0067284A" w:rsidP="0067284A">
                    <w:pPr>
                      <w:ind w:firstLineChars="200" w:firstLine="300"/>
                      <w:rPr>
                        <w:rFonts w:ascii="Times New Roman" w:hAnsi="Times New Roman" w:cs="Times New Roman"/>
                        <w:sz w:val="15"/>
                        <w:szCs w:val="15"/>
                      </w:rPr>
                    </w:pPr>
                    <w:r w:rsidRPr="006409CE">
                      <w:rPr>
                        <w:rFonts w:ascii="Times New Roman" w:hAnsi="Times New Roman" w:cs="Times New Roman"/>
                        <w:sz w:val="15"/>
                        <w:szCs w:val="15"/>
                      </w:rPr>
                      <w:t>前期差错更正</w:t>
                    </w:r>
                  </w:p>
                </w:tc>
              </w:sdtContent>
            </w:sdt>
            <w:tc>
              <w:tcPr>
                <w:tcW w:w="416" w:type="pct"/>
              </w:tcPr>
              <w:p w14:paraId="092D272A" w14:textId="73ACB1A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24442F6E" w14:textId="2C2761F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66DC5923" w14:textId="0ABD199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2E548D2D" w14:textId="044CBE5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7CB8BBAE" w14:textId="073CFA3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5604F53A" w14:textId="064111D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17408505" w14:textId="60A5216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213BC737" w14:textId="4351B8F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0D565DE1" w14:textId="7DCD2B0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455C2C7F" w14:textId="2FC983A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7C23E0F8" w14:textId="1745DD1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077A8C53" w14:textId="3E9D8E6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0365F3F1" w14:textId="7946823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1" w:type="pct"/>
              </w:tcPr>
              <w:p w14:paraId="794C2955" w14:textId="61EEF89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1" w:type="pct"/>
              </w:tcPr>
              <w:p w14:paraId="79DA9856" w14:textId="6DCAA0BE"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F33B60" w:rsidRPr="006409CE" w14:paraId="5BC91127" w14:textId="77777777" w:rsidTr="00F33B60">
            <w:sdt>
              <w:sdtPr>
                <w:rPr>
                  <w:rFonts w:ascii="Times New Roman" w:hAnsi="Times New Roman" w:cs="Times New Roman"/>
                  <w:sz w:val="15"/>
                  <w:szCs w:val="15"/>
                </w:rPr>
                <w:tag w:val="_PLD_3226061f12cf4cf887adc2639edc13d6"/>
                <w:id w:val="2140914832"/>
              </w:sdtPr>
              <w:sdtContent>
                <w:tc>
                  <w:tcPr>
                    <w:tcW w:w="289" w:type="pct"/>
                  </w:tcPr>
                  <w:p w14:paraId="4B2E4CDF" w14:textId="77777777" w:rsidR="0067284A" w:rsidRPr="006409CE" w:rsidRDefault="0067284A" w:rsidP="0067284A">
                    <w:pPr>
                      <w:ind w:firstLineChars="200" w:firstLine="300"/>
                      <w:rPr>
                        <w:rFonts w:ascii="Times New Roman" w:hAnsi="Times New Roman" w:cs="Times New Roman"/>
                        <w:sz w:val="15"/>
                        <w:szCs w:val="15"/>
                      </w:rPr>
                    </w:pPr>
                    <w:r w:rsidRPr="006409CE">
                      <w:rPr>
                        <w:rFonts w:ascii="Times New Roman" w:hAnsi="Times New Roman" w:cs="Times New Roman"/>
                        <w:sz w:val="15"/>
                        <w:szCs w:val="15"/>
                      </w:rPr>
                      <w:t>其他</w:t>
                    </w:r>
                  </w:p>
                </w:tc>
              </w:sdtContent>
            </w:sdt>
            <w:tc>
              <w:tcPr>
                <w:tcW w:w="416" w:type="pct"/>
              </w:tcPr>
              <w:p w14:paraId="4A47E0ED" w14:textId="4F37372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428CBCBD" w14:textId="2BBAFB2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2C3173EE" w14:textId="21FEE65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00394011" w14:textId="68A47BA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2F5B6E0B" w14:textId="3083FAE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619979BB" w14:textId="5B0A025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57DFEC13" w14:textId="48D6D0F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44707962" w14:textId="5D56E80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29ED6E55" w14:textId="534B545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14AE8288" w14:textId="70CC497E"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05D2521C" w14:textId="417E7B9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70A4A036" w14:textId="7C0AEB3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76A31F9D" w14:textId="2691784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1" w:type="pct"/>
              </w:tcPr>
              <w:p w14:paraId="6B00CEBB" w14:textId="64A4A39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1" w:type="pct"/>
              </w:tcPr>
              <w:p w14:paraId="1907D026" w14:textId="4FF3B19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F33B60" w:rsidRPr="006409CE" w14:paraId="6DBCBFC4" w14:textId="77777777" w:rsidTr="00F33B60">
            <w:sdt>
              <w:sdtPr>
                <w:rPr>
                  <w:rFonts w:ascii="Times New Roman" w:hAnsi="Times New Roman" w:cs="Times New Roman"/>
                  <w:sz w:val="15"/>
                  <w:szCs w:val="15"/>
                </w:rPr>
                <w:tag w:val="_PLD_6438083d485a4ed1a2cb2a35b3d400f3"/>
                <w:id w:val="1106156009"/>
              </w:sdtPr>
              <w:sdtContent>
                <w:tc>
                  <w:tcPr>
                    <w:tcW w:w="289" w:type="pct"/>
                  </w:tcPr>
                  <w:p w14:paraId="4BA3ECB8"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二、本年期初余额</w:t>
                    </w:r>
                  </w:p>
                </w:tc>
              </w:sdtContent>
            </w:sdt>
            <w:tc>
              <w:tcPr>
                <w:tcW w:w="416" w:type="pct"/>
              </w:tcPr>
              <w:p w14:paraId="6ABD29BB" w14:textId="43FC1EB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521,780,000.00</w:t>
                </w:r>
              </w:p>
            </w:tc>
            <w:tc>
              <w:tcPr>
                <w:tcW w:w="132" w:type="pct"/>
              </w:tcPr>
              <w:p w14:paraId="75F6D16F" w14:textId="31107BC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18CD7BC0" w14:textId="59A92D6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1E1121EF" w14:textId="1827548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124F959C" w14:textId="77A027A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2,031,892,645.41</w:t>
                </w:r>
              </w:p>
            </w:tc>
            <w:tc>
              <w:tcPr>
                <w:tcW w:w="186" w:type="pct"/>
              </w:tcPr>
              <w:p w14:paraId="122B359A" w14:textId="1F1BE2F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1EB403B4" w14:textId="01F7E2C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-148,603,265.59</w:t>
                </w:r>
              </w:p>
            </w:tc>
            <w:tc>
              <w:tcPr>
                <w:tcW w:w="360" w:type="pct"/>
              </w:tcPr>
              <w:p w14:paraId="7AFED10D" w14:textId="5A283DB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1CA6D690" w14:textId="76299E2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10,122,906.55</w:t>
                </w:r>
              </w:p>
            </w:tc>
            <w:tc>
              <w:tcPr>
                <w:tcW w:w="156" w:type="pct"/>
              </w:tcPr>
              <w:p w14:paraId="47820916" w14:textId="741E940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62A3625D" w14:textId="210F90D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-538,910,974.60</w:t>
                </w:r>
              </w:p>
            </w:tc>
            <w:tc>
              <w:tcPr>
                <w:tcW w:w="85" w:type="pct"/>
              </w:tcPr>
              <w:p w14:paraId="31016DAA" w14:textId="1FEE2BD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1ED8F178" w14:textId="31B693C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1,876,281,311.77</w:t>
                </w:r>
              </w:p>
            </w:tc>
            <w:tc>
              <w:tcPr>
                <w:tcW w:w="391" w:type="pct"/>
              </w:tcPr>
              <w:p w14:paraId="03B452DA" w14:textId="519B72C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7,709,316.13</w:t>
                </w:r>
              </w:p>
            </w:tc>
            <w:tc>
              <w:tcPr>
                <w:tcW w:w="471" w:type="pct"/>
              </w:tcPr>
              <w:p w14:paraId="37DB28E6" w14:textId="1B777AB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1,883,990,627.90</w:t>
                </w:r>
              </w:p>
            </w:tc>
          </w:tr>
          <w:tr w:rsidR="00F33B60" w:rsidRPr="006409CE" w14:paraId="3EF34A56" w14:textId="77777777" w:rsidTr="00F33B60">
            <w:sdt>
              <w:sdtPr>
                <w:rPr>
                  <w:rFonts w:ascii="Times New Roman" w:hAnsi="Times New Roman" w:cs="Times New Roman"/>
                  <w:sz w:val="15"/>
                  <w:szCs w:val="15"/>
                </w:rPr>
                <w:tag w:val="_PLD_a0d70a8ecfa64251bc0240cb363e3dd7"/>
                <w:id w:val="-700549416"/>
              </w:sdtPr>
              <w:sdtContent>
                <w:tc>
                  <w:tcPr>
                    <w:tcW w:w="289" w:type="pct"/>
                  </w:tcPr>
                  <w:p w14:paraId="7D15B597"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三、本期增减变动金额（减少以</w:t>
                    </w:r>
                    <w:r w:rsidRPr="006409CE">
                      <w:rPr>
                        <w:rFonts w:ascii="Times New Roman" w:hAnsi="Times New Roman" w:cs="Times New Roman"/>
                        <w:sz w:val="15"/>
                        <w:szCs w:val="15"/>
                      </w:rPr>
                      <w:t>“</w:t>
                    </w:r>
                    <w:r w:rsidRPr="006409CE">
                      <w:rPr>
                        <w:rFonts w:ascii="Times New Roman" w:hAnsi="Times New Roman" w:cs="Times New Roman"/>
                        <w:sz w:val="15"/>
                        <w:szCs w:val="15"/>
                      </w:rPr>
                      <w:t>－</w:t>
                    </w:r>
                    <w:r w:rsidRPr="006409CE">
                      <w:rPr>
                        <w:rFonts w:ascii="Times New Roman" w:hAnsi="Times New Roman" w:cs="Times New Roman"/>
                        <w:sz w:val="15"/>
                        <w:szCs w:val="15"/>
                      </w:rPr>
                      <w:t>”</w:t>
                    </w:r>
                    <w:r w:rsidRPr="006409CE">
                      <w:rPr>
                        <w:rFonts w:ascii="Times New Roman" w:hAnsi="Times New Roman" w:cs="Times New Roman"/>
                        <w:sz w:val="15"/>
                        <w:szCs w:val="15"/>
                      </w:rPr>
                      <w:t>号填列）</w:t>
                    </w:r>
                  </w:p>
                </w:tc>
              </w:sdtContent>
            </w:sdt>
            <w:tc>
              <w:tcPr>
                <w:tcW w:w="416" w:type="pct"/>
              </w:tcPr>
              <w:p w14:paraId="44E45791" w14:textId="1978834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07003D4E" w14:textId="4922E49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2F3C94D5" w14:textId="1F0BAB6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42266B66" w14:textId="2BBD39E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56F2EE7C" w14:textId="1EC91A5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5,090,044.07</w:t>
                </w:r>
              </w:p>
            </w:tc>
            <w:tc>
              <w:tcPr>
                <w:tcW w:w="186" w:type="pct"/>
              </w:tcPr>
              <w:p w14:paraId="40B4015C" w14:textId="649BFE1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54A4F8FE" w14:textId="7DF379C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41,820,950.69</w:t>
                </w:r>
              </w:p>
            </w:tc>
            <w:tc>
              <w:tcPr>
                <w:tcW w:w="360" w:type="pct"/>
              </w:tcPr>
              <w:p w14:paraId="57F1088E" w14:textId="5597B03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766,138.43</w:t>
                </w:r>
              </w:p>
            </w:tc>
            <w:tc>
              <w:tcPr>
                <w:tcW w:w="393" w:type="pct"/>
              </w:tcPr>
              <w:p w14:paraId="54E21916" w14:textId="467B854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00E9313F" w14:textId="6046EDF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0D12DF9C" w14:textId="27CE923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-172,868,061.02</w:t>
                </w:r>
              </w:p>
            </w:tc>
            <w:tc>
              <w:tcPr>
                <w:tcW w:w="85" w:type="pct"/>
              </w:tcPr>
              <w:p w14:paraId="28190D1C" w14:textId="3D80C16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6418BB4E" w14:textId="7C1E824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-125,190,927.83</w:t>
                </w:r>
              </w:p>
            </w:tc>
            <w:tc>
              <w:tcPr>
                <w:tcW w:w="391" w:type="pct"/>
              </w:tcPr>
              <w:p w14:paraId="23D69683" w14:textId="067A8AD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-1,601,716.42</w:t>
                </w:r>
              </w:p>
            </w:tc>
            <w:tc>
              <w:tcPr>
                <w:tcW w:w="471" w:type="pct"/>
              </w:tcPr>
              <w:p w14:paraId="7A58E26C" w14:textId="25EB274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-126,792,644.25</w:t>
                </w:r>
              </w:p>
            </w:tc>
          </w:tr>
          <w:tr w:rsidR="00F33B60" w:rsidRPr="006409CE" w14:paraId="61F0EAE3" w14:textId="77777777" w:rsidTr="00F33B60">
            <w:sdt>
              <w:sdtPr>
                <w:rPr>
                  <w:rFonts w:ascii="Times New Roman" w:hAnsi="Times New Roman" w:cs="Times New Roman"/>
                  <w:sz w:val="15"/>
                  <w:szCs w:val="15"/>
                </w:rPr>
                <w:tag w:val="_PLD_d3b5283bf10a4a3c8882e3f3c30046c5"/>
                <w:id w:val="-1960093110"/>
              </w:sdtPr>
              <w:sdtContent>
                <w:tc>
                  <w:tcPr>
                    <w:tcW w:w="289" w:type="pct"/>
                  </w:tcPr>
                  <w:p w14:paraId="16779DE3"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（一）综合收益总额</w:t>
                    </w:r>
                  </w:p>
                </w:tc>
              </w:sdtContent>
            </w:sdt>
            <w:tc>
              <w:tcPr>
                <w:tcW w:w="416" w:type="pct"/>
              </w:tcPr>
              <w:p w14:paraId="05F0BC60" w14:textId="20B5AC7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7F77571C" w14:textId="46063CC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2055BBC5" w14:textId="4D2DA2A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14112BF1" w14:textId="3C362E6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71CF78F1" w14:textId="64CC482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3F5F9ED3" w14:textId="5D7990C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525CE66F" w14:textId="5B3F8DB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41,820,950.69</w:t>
                </w:r>
              </w:p>
            </w:tc>
            <w:tc>
              <w:tcPr>
                <w:tcW w:w="360" w:type="pct"/>
              </w:tcPr>
              <w:p w14:paraId="51010BBC" w14:textId="726C25E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302C1C37" w14:textId="09D180D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2743398E" w14:textId="56E6C27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5903D2AD" w14:textId="7B9D215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-172,868,061.02</w:t>
                </w:r>
              </w:p>
            </w:tc>
            <w:tc>
              <w:tcPr>
                <w:tcW w:w="85" w:type="pct"/>
              </w:tcPr>
              <w:p w14:paraId="02B62BBD" w14:textId="2E5C831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21B8B2ED" w14:textId="3577862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-131,047,110.33</w:t>
                </w:r>
              </w:p>
            </w:tc>
            <w:tc>
              <w:tcPr>
                <w:tcW w:w="391" w:type="pct"/>
              </w:tcPr>
              <w:p w14:paraId="45B4E998" w14:textId="42054B5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-3,211,115.56</w:t>
                </w:r>
              </w:p>
            </w:tc>
            <w:tc>
              <w:tcPr>
                <w:tcW w:w="471" w:type="pct"/>
              </w:tcPr>
              <w:p w14:paraId="48723F3D" w14:textId="5B5418F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-134,258,225.89</w:t>
                </w:r>
              </w:p>
            </w:tc>
          </w:tr>
          <w:tr w:rsidR="00F33B60" w:rsidRPr="006409CE" w14:paraId="0106A188" w14:textId="77777777" w:rsidTr="00F33B60">
            <w:sdt>
              <w:sdtPr>
                <w:rPr>
                  <w:rFonts w:ascii="Times New Roman" w:hAnsi="Times New Roman" w:cs="Times New Roman"/>
                  <w:sz w:val="15"/>
                  <w:szCs w:val="15"/>
                </w:rPr>
                <w:tag w:val="_PLD_ecb1a0919fe148e5893e9977ac112e36"/>
                <w:id w:val="828093287"/>
              </w:sdtPr>
              <w:sdtContent>
                <w:tc>
                  <w:tcPr>
                    <w:tcW w:w="289" w:type="pct"/>
                  </w:tcPr>
                  <w:p w14:paraId="726FFD99"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（二）所有者投入和减少资本</w:t>
                    </w:r>
                  </w:p>
                </w:tc>
              </w:sdtContent>
            </w:sdt>
            <w:tc>
              <w:tcPr>
                <w:tcW w:w="416" w:type="pct"/>
              </w:tcPr>
              <w:p w14:paraId="4D60CF71" w14:textId="53BBB74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1602FB71" w14:textId="599BC59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0B74EC48" w14:textId="0D5703D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1F992B8C" w14:textId="6F5EF41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522865D6" w14:textId="0C233E0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6,183,967.56</w:t>
                </w:r>
              </w:p>
            </w:tc>
            <w:tc>
              <w:tcPr>
                <w:tcW w:w="186" w:type="pct"/>
              </w:tcPr>
              <w:p w14:paraId="72D7A39F" w14:textId="7118BCA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55AD05A5" w14:textId="132B164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69BE6095" w14:textId="7D4478EE"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478C2592" w14:textId="07293F8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668A2C07" w14:textId="645552E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5DC7E826" w14:textId="7D7B07B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5921F150" w14:textId="21E9CF9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06337F67" w14:textId="02BD00C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6,183,967.56</w:t>
                </w:r>
              </w:p>
            </w:tc>
            <w:tc>
              <w:tcPr>
                <w:tcW w:w="391" w:type="pct"/>
              </w:tcPr>
              <w:p w14:paraId="00AB5722" w14:textId="70B584D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1,577,637.84</w:t>
                </w:r>
              </w:p>
            </w:tc>
            <w:tc>
              <w:tcPr>
                <w:tcW w:w="471" w:type="pct"/>
              </w:tcPr>
              <w:p w14:paraId="483A561E" w14:textId="2531E79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7,761,605.40</w:t>
                </w:r>
              </w:p>
            </w:tc>
          </w:tr>
          <w:tr w:rsidR="00F33B60" w:rsidRPr="006409CE" w14:paraId="6CFC3844" w14:textId="77777777" w:rsidTr="00F33B60">
            <w:sdt>
              <w:sdtPr>
                <w:rPr>
                  <w:rFonts w:ascii="Times New Roman" w:hAnsi="Times New Roman" w:cs="Times New Roman"/>
                  <w:sz w:val="15"/>
                  <w:szCs w:val="15"/>
                </w:rPr>
                <w:tag w:val="_PLD_611ba2ed8c6b439788c9acf67433da0c"/>
                <w:id w:val="-486556554"/>
              </w:sdtPr>
              <w:sdtContent>
                <w:tc>
                  <w:tcPr>
                    <w:tcW w:w="289" w:type="pct"/>
                  </w:tcPr>
                  <w:p w14:paraId="766F9B2C"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1</w:t>
                    </w:r>
                    <w:r w:rsidRPr="006409CE">
                      <w:rPr>
                        <w:rFonts w:ascii="Times New Roman" w:hAnsi="Times New Roman" w:cs="Times New Roman"/>
                        <w:sz w:val="15"/>
                        <w:szCs w:val="15"/>
                      </w:rPr>
                      <w:t>．所有者投入的普通股</w:t>
                    </w:r>
                  </w:p>
                </w:tc>
              </w:sdtContent>
            </w:sdt>
            <w:tc>
              <w:tcPr>
                <w:tcW w:w="416" w:type="pct"/>
              </w:tcPr>
              <w:p w14:paraId="32A0CCBD" w14:textId="17C3C5A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5DDB474D" w14:textId="1E5C520E"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404B2A3E" w14:textId="5B9BB97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1EA05B20" w14:textId="65CBB47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08D4A2DC" w14:textId="3FEE58F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6078894B" w14:textId="298A965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0B37E501" w14:textId="14C53E7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7A591A45" w14:textId="1A5F3A3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4751D123" w14:textId="37B816E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28D10029" w14:textId="03820D3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74FFF391" w14:textId="681181E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1A2FF73E" w14:textId="58AF7CA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3D2CB8DA" w14:textId="641C858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1" w:type="pct"/>
              </w:tcPr>
              <w:p w14:paraId="77BC46ED" w14:textId="32A93A1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105,000.00</w:t>
                </w:r>
              </w:p>
            </w:tc>
            <w:tc>
              <w:tcPr>
                <w:tcW w:w="471" w:type="pct"/>
              </w:tcPr>
              <w:p w14:paraId="0CF9FA19" w14:textId="6307D67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105,000.00</w:t>
                </w:r>
              </w:p>
            </w:tc>
          </w:tr>
          <w:tr w:rsidR="00F33B60" w:rsidRPr="006409CE" w14:paraId="7F669600" w14:textId="77777777" w:rsidTr="00F33B60">
            <w:sdt>
              <w:sdtPr>
                <w:rPr>
                  <w:rFonts w:ascii="Times New Roman" w:hAnsi="Times New Roman" w:cs="Times New Roman"/>
                  <w:sz w:val="15"/>
                  <w:szCs w:val="15"/>
                </w:rPr>
                <w:tag w:val="_PLD_c90ad87987d54aec9ebb059ca9fe2d83"/>
                <w:id w:val="1515270656"/>
              </w:sdtPr>
              <w:sdtContent>
                <w:tc>
                  <w:tcPr>
                    <w:tcW w:w="289" w:type="pct"/>
                  </w:tcPr>
                  <w:p w14:paraId="230788D5"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2</w:t>
                    </w:r>
                    <w:r w:rsidRPr="006409CE">
                      <w:rPr>
                        <w:rFonts w:ascii="Times New Roman" w:hAnsi="Times New Roman" w:cs="Times New Roman"/>
                        <w:sz w:val="15"/>
                        <w:szCs w:val="15"/>
                      </w:rPr>
                      <w:t>．其他权益工具持有者投入资本</w:t>
                    </w:r>
                  </w:p>
                </w:tc>
              </w:sdtContent>
            </w:sdt>
            <w:tc>
              <w:tcPr>
                <w:tcW w:w="416" w:type="pct"/>
              </w:tcPr>
              <w:p w14:paraId="73191E3B" w14:textId="5377AEC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25A9A8E2" w14:textId="7BB5785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78C0ABDB" w14:textId="0923E1F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128DF4E3" w14:textId="17E9701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6AF8538C" w14:textId="1AC9C43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53AA0CB5" w14:textId="0F73ED9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3DB6567E" w14:textId="23F168F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1720F857" w14:textId="6660D88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66E3EFE7" w14:textId="60B79D8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51776A00" w14:textId="7991629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6D2A7038" w14:textId="01AF43EF"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101FF59B" w14:textId="22B2239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351DE618" w14:textId="408D197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1" w:type="pct"/>
              </w:tcPr>
              <w:p w14:paraId="5710F5B1" w14:textId="22B86A4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1" w:type="pct"/>
              </w:tcPr>
              <w:p w14:paraId="40AE7260" w14:textId="400D15F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F33B60" w:rsidRPr="006409CE" w14:paraId="18EEBFC1" w14:textId="77777777" w:rsidTr="00F33B60">
            <w:sdt>
              <w:sdtPr>
                <w:rPr>
                  <w:rFonts w:ascii="Times New Roman" w:hAnsi="Times New Roman" w:cs="Times New Roman"/>
                  <w:sz w:val="15"/>
                  <w:szCs w:val="15"/>
                </w:rPr>
                <w:tag w:val="_PLD_d73580ad15ab461695606b09453b2233"/>
                <w:id w:val="-2145657584"/>
              </w:sdtPr>
              <w:sdtContent>
                <w:tc>
                  <w:tcPr>
                    <w:tcW w:w="289" w:type="pct"/>
                  </w:tcPr>
                  <w:p w14:paraId="1D9588FF"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3</w:t>
                    </w:r>
                    <w:r w:rsidRPr="006409CE">
                      <w:rPr>
                        <w:rFonts w:ascii="Times New Roman" w:hAnsi="Times New Roman" w:cs="Times New Roman"/>
                        <w:sz w:val="15"/>
                        <w:szCs w:val="15"/>
                      </w:rPr>
                      <w:t>．股份支付计入所有者权益的金额</w:t>
                    </w:r>
                  </w:p>
                </w:tc>
              </w:sdtContent>
            </w:sdt>
            <w:tc>
              <w:tcPr>
                <w:tcW w:w="416" w:type="pct"/>
              </w:tcPr>
              <w:p w14:paraId="0CB55005" w14:textId="0BE15D5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22CB77D5" w14:textId="1D6BE14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72C0D9B4" w14:textId="3CC86E5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6B6CB87D" w14:textId="2A0CD2E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44EE750B" w14:textId="25BBB96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8,830,505.40</w:t>
                </w:r>
              </w:p>
            </w:tc>
            <w:tc>
              <w:tcPr>
                <w:tcW w:w="186" w:type="pct"/>
              </w:tcPr>
              <w:p w14:paraId="0B0CF48D" w14:textId="287DBE9F"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0B0E78A1" w14:textId="1A2E8C7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45365CD4" w14:textId="371DCD7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51940E86" w14:textId="4B638A0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37FE1EE5" w14:textId="54E0F75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2AF40678" w14:textId="1A13241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6EA8E3CF" w14:textId="67E18AD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60388192" w14:textId="36E7BBB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8,830,505.40</w:t>
                </w:r>
              </w:p>
            </w:tc>
            <w:tc>
              <w:tcPr>
                <w:tcW w:w="391" w:type="pct"/>
              </w:tcPr>
              <w:p w14:paraId="72CFA42A" w14:textId="3061E60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1" w:type="pct"/>
              </w:tcPr>
              <w:p w14:paraId="22D9CF34" w14:textId="539A512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8,830,505.40</w:t>
                </w:r>
              </w:p>
            </w:tc>
          </w:tr>
          <w:tr w:rsidR="00F33B60" w:rsidRPr="006409CE" w14:paraId="7F9BE657" w14:textId="77777777" w:rsidTr="00F33B60">
            <w:sdt>
              <w:sdtPr>
                <w:rPr>
                  <w:rFonts w:ascii="Times New Roman" w:hAnsi="Times New Roman" w:cs="Times New Roman"/>
                  <w:sz w:val="15"/>
                  <w:szCs w:val="15"/>
                </w:rPr>
                <w:tag w:val="_PLD_32d1c7d278224bfa80a28845c7639c86"/>
                <w:id w:val="462311793"/>
              </w:sdtPr>
              <w:sdtContent>
                <w:tc>
                  <w:tcPr>
                    <w:tcW w:w="289" w:type="pct"/>
                  </w:tcPr>
                  <w:p w14:paraId="1A3F1BFE"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4</w:t>
                    </w:r>
                    <w:r w:rsidRPr="006409CE">
                      <w:rPr>
                        <w:rFonts w:ascii="Times New Roman" w:hAnsi="Times New Roman" w:cs="Times New Roman"/>
                        <w:sz w:val="15"/>
                        <w:szCs w:val="15"/>
                      </w:rPr>
                      <w:t>．其他</w:t>
                    </w:r>
                  </w:p>
                </w:tc>
              </w:sdtContent>
            </w:sdt>
            <w:tc>
              <w:tcPr>
                <w:tcW w:w="416" w:type="pct"/>
              </w:tcPr>
              <w:p w14:paraId="0221A0B1" w14:textId="33BC9DA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5F1E495E" w14:textId="25E4384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27F1754B" w14:textId="55B8A13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752D7611" w14:textId="13174EA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6C175060" w14:textId="5FB3458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-2,646,537.84</w:t>
                </w:r>
              </w:p>
            </w:tc>
            <w:tc>
              <w:tcPr>
                <w:tcW w:w="186" w:type="pct"/>
              </w:tcPr>
              <w:p w14:paraId="557369C9" w14:textId="5E3F4EF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47AE280C" w14:textId="7C3E096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7F434100" w14:textId="159ABF7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5221ABBD" w14:textId="6CB760D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70C64C8C" w14:textId="24A39AAF"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02737D5E" w14:textId="0FBBD32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239D1ED8" w14:textId="4D9265B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5DB517F1" w14:textId="4026EF1F"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-2,646,537.84</w:t>
                </w:r>
              </w:p>
            </w:tc>
            <w:tc>
              <w:tcPr>
                <w:tcW w:w="391" w:type="pct"/>
              </w:tcPr>
              <w:p w14:paraId="0764505F" w14:textId="7883D30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1,472,637.84</w:t>
                </w:r>
              </w:p>
            </w:tc>
            <w:tc>
              <w:tcPr>
                <w:tcW w:w="471" w:type="pct"/>
              </w:tcPr>
              <w:p w14:paraId="2E6BFB7E" w14:textId="54AF4C5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-1,173,900.00</w:t>
                </w:r>
              </w:p>
            </w:tc>
          </w:tr>
          <w:tr w:rsidR="00F33B60" w:rsidRPr="006409CE" w14:paraId="0BFF6EFD" w14:textId="77777777" w:rsidTr="00F33B60">
            <w:sdt>
              <w:sdtPr>
                <w:rPr>
                  <w:rFonts w:ascii="Times New Roman" w:hAnsi="Times New Roman" w:cs="Times New Roman"/>
                  <w:sz w:val="15"/>
                  <w:szCs w:val="15"/>
                </w:rPr>
                <w:tag w:val="_PLD_4f4c1a0d22784a4a81a90a7b772560b9"/>
                <w:id w:val="-1334602560"/>
              </w:sdtPr>
              <w:sdtContent>
                <w:tc>
                  <w:tcPr>
                    <w:tcW w:w="289" w:type="pct"/>
                  </w:tcPr>
                  <w:p w14:paraId="1AE08215"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（三）利润分配</w:t>
                    </w:r>
                  </w:p>
                </w:tc>
              </w:sdtContent>
            </w:sdt>
            <w:tc>
              <w:tcPr>
                <w:tcW w:w="416" w:type="pct"/>
              </w:tcPr>
              <w:p w14:paraId="31EB1774" w14:textId="0CB9AE7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22EF7CFB" w14:textId="57B8F61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589A79BB" w14:textId="5C47657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393CDEE4" w14:textId="571758A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6F3F9024" w14:textId="7DD266A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7489A192" w14:textId="6214BA5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5F085ED7" w14:textId="5503B9C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5F2B413C" w14:textId="4D44434E"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1972808D" w14:textId="474A9DC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58BA6E53" w14:textId="1259CF4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03273C79" w14:textId="7FC359C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1347AB07" w14:textId="12CED9EF"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3F78E072" w14:textId="0E6C780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1" w:type="pct"/>
              </w:tcPr>
              <w:p w14:paraId="1B474909" w14:textId="53B6F14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1" w:type="pct"/>
              </w:tcPr>
              <w:p w14:paraId="18C9AD06" w14:textId="1ED2ED0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F33B60" w:rsidRPr="006409CE" w14:paraId="6E1AF211" w14:textId="77777777" w:rsidTr="00F33B60">
            <w:sdt>
              <w:sdtPr>
                <w:rPr>
                  <w:rFonts w:ascii="Times New Roman" w:hAnsi="Times New Roman" w:cs="Times New Roman"/>
                  <w:sz w:val="15"/>
                  <w:szCs w:val="15"/>
                </w:rPr>
                <w:tag w:val="_PLD_73a49eb420a24cdbb4f7f5ce05660344"/>
                <w:id w:val="-196388434"/>
              </w:sdtPr>
              <w:sdtContent>
                <w:tc>
                  <w:tcPr>
                    <w:tcW w:w="289" w:type="pct"/>
                  </w:tcPr>
                  <w:p w14:paraId="61518F0A"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1</w:t>
                    </w:r>
                    <w:r w:rsidRPr="006409CE">
                      <w:rPr>
                        <w:rFonts w:ascii="Times New Roman" w:hAnsi="Times New Roman" w:cs="Times New Roman"/>
                        <w:sz w:val="15"/>
                        <w:szCs w:val="15"/>
                      </w:rPr>
                      <w:t>．提取盈余公积</w:t>
                    </w:r>
                  </w:p>
                </w:tc>
              </w:sdtContent>
            </w:sdt>
            <w:tc>
              <w:tcPr>
                <w:tcW w:w="416" w:type="pct"/>
              </w:tcPr>
              <w:p w14:paraId="10E95624" w14:textId="237503D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629A5EF2" w14:textId="655FFD8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573948C6" w14:textId="6C5FB07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4BA9AC1F" w14:textId="6865CE6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473CF315" w14:textId="4086461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084653F5" w14:textId="5963AD8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0D0FA3FE" w14:textId="16D7A64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2C12ED6A" w14:textId="5BF495C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6D2AC070" w14:textId="4601EB5E"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1C258D17" w14:textId="7858487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67A25D55" w14:textId="2614CE3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5AE365A3" w14:textId="7579B8F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60BEFD4C" w14:textId="31BD8ED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1" w:type="pct"/>
              </w:tcPr>
              <w:p w14:paraId="1A0839B5" w14:textId="7E0D008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1" w:type="pct"/>
              </w:tcPr>
              <w:p w14:paraId="489A9A36" w14:textId="5C07390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F33B60" w:rsidRPr="006409CE" w14:paraId="5D4ED72D" w14:textId="77777777" w:rsidTr="00F33B60">
            <w:sdt>
              <w:sdtPr>
                <w:rPr>
                  <w:rFonts w:ascii="Times New Roman" w:hAnsi="Times New Roman" w:cs="Times New Roman"/>
                  <w:sz w:val="15"/>
                  <w:szCs w:val="15"/>
                </w:rPr>
                <w:tag w:val="_PLD_230083ca1b684aa0b92b69b31995ea1b"/>
                <w:id w:val="-1314408209"/>
              </w:sdtPr>
              <w:sdtContent>
                <w:tc>
                  <w:tcPr>
                    <w:tcW w:w="289" w:type="pct"/>
                  </w:tcPr>
                  <w:p w14:paraId="1AC557F6"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2</w:t>
                    </w:r>
                    <w:r w:rsidRPr="006409CE">
                      <w:rPr>
                        <w:rFonts w:ascii="Times New Roman" w:hAnsi="Times New Roman" w:cs="Times New Roman"/>
                        <w:sz w:val="15"/>
                        <w:szCs w:val="15"/>
                      </w:rPr>
                      <w:t>．提取一般风险准备</w:t>
                    </w:r>
                  </w:p>
                </w:tc>
              </w:sdtContent>
            </w:sdt>
            <w:tc>
              <w:tcPr>
                <w:tcW w:w="416" w:type="pct"/>
              </w:tcPr>
              <w:p w14:paraId="1FCC2D7E" w14:textId="5726367F"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76FA0C4B" w14:textId="593468E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71B68B0F" w14:textId="5DB59DD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0301BB5C" w14:textId="79B3651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747D641A" w14:textId="5734687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097635AF" w14:textId="1753FD6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16F624E9" w14:textId="7F592EB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7BF2CA2B" w14:textId="0CC7ED5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2C42D76C" w14:textId="41018FB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1B4F1132" w14:textId="00E44A9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43535F2A" w14:textId="49D2102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7076AA58" w14:textId="242853F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1371D4E1" w14:textId="139C3C6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1" w:type="pct"/>
              </w:tcPr>
              <w:p w14:paraId="1100663A" w14:textId="76CA7E6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1" w:type="pct"/>
              </w:tcPr>
              <w:p w14:paraId="575E722C" w14:textId="206A4FC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F33B60" w:rsidRPr="006409CE" w14:paraId="64D8FF23" w14:textId="77777777" w:rsidTr="00F33B60">
            <w:sdt>
              <w:sdtPr>
                <w:rPr>
                  <w:rFonts w:ascii="Times New Roman" w:hAnsi="Times New Roman" w:cs="Times New Roman"/>
                  <w:sz w:val="15"/>
                  <w:szCs w:val="15"/>
                </w:rPr>
                <w:tag w:val="_PLD_d19b1d04bab14e67b22ee23afd215d76"/>
                <w:id w:val="539715893"/>
              </w:sdtPr>
              <w:sdtContent>
                <w:tc>
                  <w:tcPr>
                    <w:tcW w:w="289" w:type="pct"/>
                  </w:tcPr>
                  <w:p w14:paraId="34A1C758"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3</w:t>
                    </w:r>
                    <w:r w:rsidRPr="006409CE">
                      <w:rPr>
                        <w:rFonts w:ascii="Times New Roman" w:hAnsi="Times New Roman" w:cs="Times New Roman"/>
                        <w:sz w:val="15"/>
                        <w:szCs w:val="15"/>
                      </w:rPr>
                      <w:t>．对所有者（或股东）的分配</w:t>
                    </w:r>
                  </w:p>
                </w:tc>
              </w:sdtContent>
            </w:sdt>
            <w:tc>
              <w:tcPr>
                <w:tcW w:w="416" w:type="pct"/>
              </w:tcPr>
              <w:p w14:paraId="3D694752" w14:textId="05760D8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0AE1F227" w14:textId="6BC7A51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19138216" w14:textId="77645C5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1C723726" w14:textId="6E5F832F"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64BA6646" w14:textId="73267CF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5DF2717B" w14:textId="0B6301E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38F864A9" w14:textId="5DAA277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2C3A6D3B" w14:textId="661C269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587D2EFF" w14:textId="7061945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5580E02D" w14:textId="7607FB5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4C24FBA2" w14:textId="6E859B7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41D65529" w14:textId="034B98D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568DE188" w14:textId="209CB8D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1" w:type="pct"/>
              </w:tcPr>
              <w:p w14:paraId="1C11FDDE" w14:textId="4E8B4F5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1" w:type="pct"/>
              </w:tcPr>
              <w:p w14:paraId="7944F0DB" w14:textId="2EFBDDB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F33B60" w:rsidRPr="006409CE" w14:paraId="4C0333AA" w14:textId="77777777" w:rsidTr="00F33B60">
            <w:sdt>
              <w:sdtPr>
                <w:rPr>
                  <w:rFonts w:ascii="Times New Roman" w:hAnsi="Times New Roman" w:cs="Times New Roman"/>
                  <w:sz w:val="15"/>
                  <w:szCs w:val="15"/>
                </w:rPr>
                <w:tag w:val="_PLD_6e5628e129d04d23a2d71da503cecfdd"/>
                <w:id w:val="1696421837"/>
              </w:sdtPr>
              <w:sdtContent>
                <w:tc>
                  <w:tcPr>
                    <w:tcW w:w="289" w:type="pct"/>
                  </w:tcPr>
                  <w:p w14:paraId="73C0CC09"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4</w:t>
                    </w:r>
                    <w:r w:rsidRPr="006409CE">
                      <w:rPr>
                        <w:rFonts w:ascii="Times New Roman" w:hAnsi="Times New Roman" w:cs="Times New Roman"/>
                        <w:sz w:val="15"/>
                        <w:szCs w:val="15"/>
                      </w:rPr>
                      <w:t>．其他</w:t>
                    </w:r>
                  </w:p>
                </w:tc>
              </w:sdtContent>
            </w:sdt>
            <w:tc>
              <w:tcPr>
                <w:tcW w:w="416" w:type="pct"/>
              </w:tcPr>
              <w:p w14:paraId="46606BCE" w14:textId="2722F6D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7C14A575" w14:textId="136C8EE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3F1C81B9" w14:textId="4D306E7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43A978BD" w14:textId="0C85B08E"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5789BF07" w14:textId="2A6053F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5A725D9D" w14:textId="65B5593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707E235A" w14:textId="6B8B18B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321F334D" w14:textId="7473252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71FFD155" w14:textId="1C06AF8F"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7E0EAB34" w14:textId="1B45D8C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13CAD784" w14:textId="3EC7F69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67BA8C89" w14:textId="55B507A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7AAE5CB3" w14:textId="2763DDA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1" w:type="pct"/>
              </w:tcPr>
              <w:p w14:paraId="0E2745AD" w14:textId="6457878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1" w:type="pct"/>
              </w:tcPr>
              <w:p w14:paraId="13A8C110" w14:textId="1AC8DB2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F33B60" w:rsidRPr="006409CE" w14:paraId="5AA6398F" w14:textId="77777777" w:rsidTr="00F33B60">
            <w:sdt>
              <w:sdtPr>
                <w:rPr>
                  <w:rFonts w:ascii="Times New Roman" w:hAnsi="Times New Roman" w:cs="Times New Roman"/>
                  <w:sz w:val="15"/>
                  <w:szCs w:val="15"/>
                </w:rPr>
                <w:tag w:val="_PLD_a953b61d69004a7a91974afa1318df0a"/>
                <w:id w:val="-1484768602"/>
              </w:sdtPr>
              <w:sdtContent>
                <w:tc>
                  <w:tcPr>
                    <w:tcW w:w="289" w:type="pct"/>
                  </w:tcPr>
                  <w:p w14:paraId="31E1EB15"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（四）所有者权益内部结转</w:t>
                    </w:r>
                  </w:p>
                </w:tc>
              </w:sdtContent>
            </w:sdt>
            <w:tc>
              <w:tcPr>
                <w:tcW w:w="416" w:type="pct"/>
              </w:tcPr>
              <w:p w14:paraId="430454CD" w14:textId="0DF5E2F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183623F4" w14:textId="09A3DE1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700DF532" w14:textId="1DE6111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628469C9" w14:textId="6BE86E3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0CDB3025" w14:textId="73680AA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4FD2B30A" w14:textId="33B8743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612B57EE" w14:textId="0854ED7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56D9225F" w14:textId="29024B0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63087957" w14:textId="7A5015C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5723EED9" w14:textId="69BD73C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188ED86C" w14:textId="5CDC6A1E"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3B1155B1" w14:textId="771E3E5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23113275" w14:textId="634561F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1" w:type="pct"/>
              </w:tcPr>
              <w:p w14:paraId="65C96D19" w14:textId="0F2AA09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1" w:type="pct"/>
              </w:tcPr>
              <w:p w14:paraId="7B6B3391" w14:textId="39BD304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F33B60" w:rsidRPr="006409CE" w14:paraId="0EA62727" w14:textId="77777777" w:rsidTr="00F33B60">
            <w:sdt>
              <w:sdtPr>
                <w:rPr>
                  <w:rFonts w:ascii="Times New Roman" w:hAnsi="Times New Roman" w:cs="Times New Roman"/>
                  <w:sz w:val="15"/>
                  <w:szCs w:val="15"/>
                </w:rPr>
                <w:tag w:val="_PLD_278fa3d290b3473aacd1d849016a2959"/>
                <w:id w:val="1282145535"/>
              </w:sdtPr>
              <w:sdtContent>
                <w:tc>
                  <w:tcPr>
                    <w:tcW w:w="289" w:type="pct"/>
                  </w:tcPr>
                  <w:p w14:paraId="35FB14C4"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1</w:t>
                    </w:r>
                    <w:r w:rsidRPr="006409CE">
                      <w:rPr>
                        <w:rFonts w:ascii="Times New Roman" w:hAnsi="Times New Roman" w:cs="Times New Roman"/>
                        <w:sz w:val="15"/>
                        <w:szCs w:val="15"/>
                      </w:rPr>
                      <w:t>．资本公积转增资本（或股本）</w:t>
                    </w:r>
                  </w:p>
                </w:tc>
              </w:sdtContent>
            </w:sdt>
            <w:tc>
              <w:tcPr>
                <w:tcW w:w="416" w:type="pct"/>
              </w:tcPr>
              <w:p w14:paraId="7C5879AB" w14:textId="2F36829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6940867C" w14:textId="63E0C48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6B743C81" w14:textId="79F2056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65420B8F" w14:textId="4BD8424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31C25FF7" w14:textId="6796CA5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08E8599B" w14:textId="7BD02C3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54C23EBD" w14:textId="443C396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3AEDB1AD" w14:textId="4BB831F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4BC60B98" w14:textId="611D91D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07B7A695" w14:textId="4480DD1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2B7E45DF" w14:textId="4D0BA17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264B4824" w14:textId="24F3A87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311B5589" w14:textId="7368C8EF"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1" w:type="pct"/>
              </w:tcPr>
              <w:p w14:paraId="00AD350D" w14:textId="7C1A63E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1" w:type="pct"/>
              </w:tcPr>
              <w:p w14:paraId="0FD8E3C1" w14:textId="71D15CBF"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F33B60" w:rsidRPr="006409CE" w14:paraId="526326AE" w14:textId="77777777" w:rsidTr="00F33B60">
            <w:sdt>
              <w:sdtPr>
                <w:rPr>
                  <w:rFonts w:ascii="Times New Roman" w:hAnsi="Times New Roman" w:cs="Times New Roman"/>
                  <w:sz w:val="15"/>
                  <w:szCs w:val="15"/>
                </w:rPr>
                <w:tag w:val="_PLD_2dbeb2e6cbbd4ba2a65e4f369c7e7929"/>
                <w:id w:val="1000553079"/>
              </w:sdtPr>
              <w:sdtContent>
                <w:tc>
                  <w:tcPr>
                    <w:tcW w:w="289" w:type="pct"/>
                  </w:tcPr>
                  <w:p w14:paraId="1738BF73"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2</w:t>
                    </w:r>
                    <w:r w:rsidRPr="006409CE">
                      <w:rPr>
                        <w:rFonts w:ascii="Times New Roman" w:hAnsi="Times New Roman" w:cs="Times New Roman"/>
                        <w:sz w:val="15"/>
                        <w:szCs w:val="15"/>
                      </w:rPr>
                      <w:t>．盈余公积转增资本（或股本）</w:t>
                    </w:r>
                  </w:p>
                </w:tc>
              </w:sdtContent>
            </w:sdt>
            <w:tc>
              <w:tcPr>
                <w:tcW w:w="416" w:type="pct"/>
              </w:tcPr>
              <w:p w14:paraId="77156A6A" w14:textId="6EF3207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0BA05F95" w14:textId="3926EA7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227F84C3" w14:textId="74BE71F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1114F812" w14:textId="556F51F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6C7D8C19" w14:textId="7D46CE6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277498D0" w14:textId="3901604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3F17359C" w14:textId="2918312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78707789" w14:textId="59CA94C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0DA6C91F" w14:textId="0926CB8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527E5199" w14:textId="708D350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530D4248" w14:textId="47CFB73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3EB4ACFB" w14:textId="5EF76C7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345CF772" w14:textId="20DDAA5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1" w:type="pct"/>
              </w:tcPr>
              <w:p w14:paraId="6D8D9738" w14:textId="087082A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1" w:type="pct"/>
              </w:tcPr>
              <w:p w14:paraId="6BEF3222" w14:textId="047182C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F33B60" w:rsidRPr="006409CE" w14:paraId="5CD6AAB0" w14:textId="77777777" w:rsidTr="00F33B60">
            <w:sdt>
              <w:sdtPr>
                <w:rPr>
                  <w:rFonts w:ascii="Times New Roman" w:hAnsi="Times New Roman" w:cs="Times New Roman"/>
                  <w:sz w:val="15"/>
                  <w:szCs w:val="15"/>
                </w:rPr>
                <w:tag w:val="_PLD_58f2b570df754e85bb72c0f63cdd3f1c"/>
                <w:id w:val="829486010"/>
              </w:sdtPr>
              <w:sdtContent>
                <w:tc>
                  <w:tcPr>
                    <w:tcW w:w="289" w:type="pct"/>
                  </w:tcPr>
                  <w:p w14:paraId="40CFC371"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3</w:t>
                    </w:r>
                    <w:r w:rsidRPr="006409CE">
                      <w:rPr>
                        <w:rFonts w:ascii="Times New Roman" w:hAnsi="Times New Roman" w:cs="Times New Roman"/>
                        <w:sz w:val="15"/>
                        <w:szCs w:val="15"/>
                      </w:rPr>
                      <w:t>．盈余公积弥补亏损</w:t>
                    </w:r>
                  </w:p>
                </w:tc>
              </w:sdtContent>
            </w:sdt>
            <w:tc>
              <w:tcPr>
                <w:tcW w:w="416" w:type="pct"/>
              </w:tcPr>
              <w:p w14:paraId="7D89A4E8" w14:textId="31A9C22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248856D6" w14:textId="5C6259F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1D7821A4" w14:textId="7393549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24AF5883" w14:textId="2AB5ED8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75E35B73" w14:textId="1EEE0D1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2E383E05" w14:textId="22016C2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3EB00761" w14:textId="7B9EA78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0217EB9C" w14:textId="7B07C74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6AB66B34" w14:textId="6E1B9F1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733B982F" w14:textId="3BDDF2F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504A424D" w14:textId="630325BF"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4BDE6E4C" w14:textId="2E6F262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2F3A29C9" w14:textId="70594BF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1" w:type="pct"/>
              </w:tcPr>
              <w:p w14:paraId="6561C521" w14:textId="13151DE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1" w:type="pct"/>
              </w:tcPr>
              <w:p w14:paraId="72D47D45" w14:textId="74E377DE"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F33B60" w:rsidRPr="006409CE" w14:paraId="7A84CB5B" w14:textId="77777777" w:rsidTr="00F33B60">
            <w:tc>
              <w:tcPr>
                <w:tcW w:w="289" w:type="pct"/>
              </w:tcPr>
              <w:sdt>
                <w:sdtPr>
                  <w:rPr>
                    <w:rFonts w:ascii="Times New Roman" w:hAnsi="Times New Roman" w:cs="Times New Roman"/>
                    <w:sz w:val="15"/>
                    <w:szCs w:val="15"/>
                  </w:rPr>
                  <w:tag w:val="_PLD_88022ba02c7c4775ba5e9f75f6b07fa4"/>
                  <w:id w:val="-1787115167"/>
                </w:sdtPr>
                <w:sdtContent>
                  <w:p w14:paraId="325F0E0F" w14:textId="77777777" w:rsidR="0067284A" w:rsidRPr="006409CE" w:rsidRDefault="0067284A" w:rsidP="0067284A">
                    <w:pPr>
                      <w:pStyle w:val="152"/>
                      <w:rPr>
                        <w:rFonts w:ascii="Times New Roman" w:hAnsi="Times New Roman" w:cs="Times New Roman"/>
                        <w:sz w:val="15"/>
                        <w:szCs w:val="15"/>
                      </w:rPr>
                    </w:pPr>
                    <w:r w:rsidRPr="006409CE">
                      <w:rPr>
                        <w:rFonts w:ascii="Times New Roman" w:hAnsi="Times New Roman" w:cs="Times New Roman"/>
                        <w:sz w:val="15"/>
                        <w:szCs w:val="15"/>
                      </w:rPr>
                      <w:t>4</w:t>
                    </w:r>
                    <w:r w:rsidRPr="006409CE">
                      <w:rPr>
                        <w:rFonts w:ascii="Times New Roman" w:hAnsi="Times New Roman" w:cs="Times New Roman"/>
                        <w:sz w:val="15"/>
                        <w:szCs w:val="15"/>
                      </w:rPr>
                      <w:t>．设定受益计划变动额结转留存收益</w:t>
                    </w:r>
                  </w:p>
                </w:sdtContent>
              </w:sdt>
            </w:tc>
            <w:tc>
              <w:tcPr>
                <w:tcW w:w="416" w:type="pct"/>
              </w:tcPr>
              <w:p w14:paraId="03AB336A" w14:textId="297513A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59E01471" w14:textId="1F1D28F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047D0FF7" w14:textId="106D485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4CDA3332" w14:textId="33EC14B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69EAF568" w14:textId="7B50CC0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75D5745D" w14:textId="253FBEB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18DE0EF8" w14:textId="1655729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19F10B40" w14:textId="0DF8379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4F4950D8" w14:textId="6D8222E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4AAF49F5" w14:textId="7E7AD6B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41B50D87" w14:textId="61096C7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59D4BF7F" w14:textId="7C89C76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51C3419A" w14:textId="27309C1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1" w:type="pct"/>
              </w:tcPr>
              <w:p w14:paraId="4AB8A250" w14:textId="16D305B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1" w:type="pct"/>
              </w:tcPr>
              <w:p w14:paraId="2837AA16" w14:textId="5A3DA96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F33B60" w:rsidRPr="006409CE" w14:paraId="18917DDD" w14:textId="77777777" w:rsidTr="00F33B60">
            <w:tc>
              <w:tcPr>
                <w:tcW w:w="289" w:type="pct"/>
              </w:tcPr>
              <w:sdt>
                <w:sdtPr>
                  <w:rPr>
                    <w:rFonts w:ascii="Times New Roman" w:hAnsi="Times New Roman" w:cs="Times New Roman"/>
                    <w:sz w:val="15"/>
                    <w:szCs w:val="15"/>
                  </w:rPr>
                  <w:tag w:val="_PLD_0259028a18dd4c059a8b77a9e4fe86f9"/>
                  <w:id w:val="-251048396"/>
                </w:sdtPr>
                <w:sdtContent>
                  <w:p w14:paraId="537A5932"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5</w:t>
                    </w:r>
                    <w:r w:rsidRPr="006409CE">
                      <w:rPr>
                        <w:rFonts w:ascii="Times New Roman" w:hAnsi="Times New Roman" w:cs="Times New Roman"/>
                        <w:sz w:val="15"/>
                        <w:szCs w:val="15"/>
                      </w:rPr>
                      <w:t>．其他综合收益结转留存收益</w:t>
                    </w:r>
                  </w:p>
                </w:sdtContent>
              </w:sdt>
            </w:tc>
            <w:tc>
              <w:tcPr>
                <w:tcW w:w="416" w:type="pct"/>
              </w:tcPr>
              <w:p w14:paraId="17BCA5D0" w14:textId="421B592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3B31DD73" w14:textId="3216A9E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03096A29" w14:textId="5D16B2E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1B3A5128" w14:textId="66E6257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27483018" w14:textId="5D9B022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1769DAEB" w14:textId="579CC27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530026D0" w14:textId="34B1855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47DDD14E" w14:textId="420FDDC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23B36BB7" w14:textId="5A5BD9C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3537FECF" w14:textId="78EC0F7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40370EEF" w14:textId="050589E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1B44C875" w14:textId="0FB6DFA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38CAFDFB" w14:textId="4569804F"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1" w:type="pct"/>
              </w:tcPr>
              <w:p w14:paraId="5E7E58FA" w14:textId="01157B1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1" w:type="pct"/>
              </w:tcPr>
              <w:p w14:paraId="30286402" w14:textId="3F7D499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F33B60" w:rsidRPr="006409CE" w14:paraId="436CDE5C" w14:textId="77777777" w:rsidTr="00F33B60">
            <w:sdt>
              <w:sdtPr>
                <w:rPr>
                  <w:rFonts w:ascii="Times New Roman" w:hAnsi="Times New Roman" w:cs="Times New Roman"/>
                  <w:sz w:val="15"/>
                  <w:szCs w:val="15"/>
                </w:rPr>
                <w:tag w:val="_PLD_5844253ac18b45ceaa765e5b2f55d052"/>
                <w:id w:val="1713919654"/>
              </w:sdtPr>
              <w:sdtContent>
                <w:tc>
                  <w:tcPr>
                    <w:tcW w:w="289" w:type="pct"/>
                  </w:tcPr>
                  <w:p w14:paraId="209658A9" w14:textId="3AE00983"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6</w:t>
                    </w:r>
                    <w:r w:rsidRPr="006409CE">
                      <w:rPr>
                        <w:rFonts w:ascii="Times New Roman" w:hAnsi="Times New Roman" w:cs="Times New Roman"/>
                        <w:sz w:val="15"/>
                        <w:szCs w:val="15"/>
                      </w:rPr>
                      <w:t>．其他</w:t>
                    </w:r>
                  </w:p>
                </w:tc>
              </w:sdtContent>
            </w:sdt>
            <w:tc>
              <w:tcPr>
                <w:tcW w:w="416" w:type="pct"/>
              </w:tcPr>
              <w:p w14:paraId="42D408E9" w14:textId="3D4D6BE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5B66B15A" w14:textId="3747E17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0DAEBA51" w14:textId="1BAF094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032E6921" w14:textId="52528EF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2683D734" w14:textId="150542B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2AE3B2EC" w14:textId="39E73B4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7C53C7B8" w14:textId="6D9F57E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3521E2B1" w14:textId="49A0D32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70027C16" w14:textId="540F6CF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2A5F4564" w14:textId="04FFD57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23F5C84C" w14:textId="5340BB8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2711E394" w14:textId="15B873E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745461AE" w14:textId="1A81317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1" w:type="pct"/>
              </w:tcPr>
              <w:p w14:paraId="643443E6" w14:textId="11C52DA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1" w:type="pct"/>
              </w:tcPr>
              <w:p w14:paraId="441DB9C7" w14:textId="513AA71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F33B60" w:rsidRPr="006409CE" w14:paraId="0603B61B" w14:textId="77777777" w:rsidTr="00F33B60">
            <w:sdt>
              <w:sdtPr>
                <w:rPr>
                  <w:rFonts w:ascii="Times New Roman" w:hAnsi="Times New Roman" w:cs="Times New Roman"/>
                  <w:sz w:val="15"/>
                  <w:szCs w:val="15"/>
                </w:rPr>
                <w:tag w:val="_PLD_3bbf2260615f4991a49bda77fd1fc28b"/>
                <w:id w:val="1745217498"/>
              </w:sdtPr>
              <w:sdtContent>
                <w:tc>
                  <w:tcPr>
                    <w:tcW w:w="289" w:type="pct"/>
                  </w:tcPr>
                  <w:p w14:paraId="50AF9F82"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（五）专项储备</w:t>
                    </w:r>
                  </w:p>
                </w:tc>
              </w:sdtContent>
            </w:sdt>
            <w:tc>
              <w:tcPr>
                <w:tcW w:w="416" w:type="pct"/>
              </w:tcPr>
              <w:p w14:paraId="7C8729D2" w14:textId="13B1BCD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685C5732" w14:textId="36017ED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398A0762" w14:textId="3F371EB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7F4A1BDB" w14:textId="534D244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591B97EB" w14:textId="20C62E2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129FF9DA" w14:textId="34EEE18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1E40CDC1" w14:textId="41B88E8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37222960" w14:textId="46935EA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766,138.43</w:t>
                </w:r>
              </w:p>
            </w:tc>
            <w:tc>
              <w:tcPr>
                <w:tcW w:w="393" w:type="pct"/>
              </w:tcPr>
              <w:p w14:paraId="349A0D8F" w14:textId="2B0AD70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1506FDF2" w14:textId="1283F22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4848DBF8" w14:textId="491F6B6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2E2B95A2" w14:textId="6F3624D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591827D7" w14:textId="615D8C2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766,138.43</w:t>
                </w:r>
              </w:p>
            </w:tc>
            <w:tc>
              <w:tcPr>
                <w:tcW w:w="391" w:type="pct"/>
              </w:tcPr>
              <w:p w14:paraId="0EBD4198" w14:textId="4C5B379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31,761.30</w:t>
                </w:r>
              </w:p>
            </w:tc>
            <w:tc>
              <w:tcPr>
                <w:tcW w:w="471" w:type="pct"/>
              </w:tcPr>
              <w:p w14:paraId="0D8A1992" w14:textId="27EE848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797,899.73</w:t>
                </w:r>
              </w:p>
            </w:tc>
          </w:tr>
          <w:tr w:rsidR="00F33B60" w:rsidRPr="006409CE" w14:paraId="7804866B" w14:textId="77777777" w:rsidTr="00F33B60">
            <w:sdt>
              <w:sdtPr>
                <w:rPr>
                  <w:rFonts w:ascii="Times New Roman" w:hAnsi="Times New Roman" w:cs="Times New Roman"/>
                  <w:sz w:val="15"/>
                  <w:szCs w:val="15"/>
                </w:rPr>
                <w:tag w:val="_PLD_f1e833fa15ec452384f3784c7a9b36fe"/>
                <w:id w:val="-148839766"/>
              </w:sdtPr>
              <w:sdtContent>
                <w:tc>
                  <w:tcPr>
                    <w:tcW w:w="289" w:type="pct"/>
                  </w:tcPr>
                  <w:p w14:paraId="576DE8E6"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1</w:t>
                    </w:r>
                    <w:r w:rsidRPr="006409CE">
                      <w:rPr>
                        <w:rFonts w:ascii="Times New Roman" w:hAnsi="Times New Roman" w:cs="Times New Roman"/>
                        <w:sz w:val="15"/>
                        <w:szCs w:val="15"/>
                      </w:rPr>
                      <w:t>．本期提取</w:t>
                    </w:r>
                  </w:p>
                </w:tc>
              </w:sdtContent>
            </w:sdt>
            <w:tc>
              <w:tcPr>
                <w:tcW w:w="416" w:type="pct"/>
              </w:tcPr>
              <w:p w14:paraId="2E8C9726" w14:textId="3B6609D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628F4D3E" w14:textId="25B95CF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2E932575" w14:textId="1454FB9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5E10BC7D" w14:textId="08B3E6C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431BF016" w14:textId="2FD7CE2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21D64C51" w14:textId="50C5B95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353A8E7A" w14:textId="7E53974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2278AA00" w14:textId="6F467E2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766,138.43</w:t>
                </w:r>
              </w:p>
            </w:tc>
            <w:tc>
              <w:tcPr>
                <w:tcW w:w="393" w:type="pct"/>
              </w:tcPr>
              <w:p w14:paraId="0A1E8703" w14:textId="6AE4F5C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502E3CBB" w14:textId="3215583E"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18DCA615" w14:textId="5E23AF9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63DC266E" w14:textId="541629D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0FBB29A6" w14:textId="17E31C4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766,138.43</w:t>
                </w:r>
              </w:p>
            </w:tc>
            <w:tc>
              <w:tcPr>
                <w:tcW w:w="391" w:type="pct"/>
              </w:tcPr>
              <w:p w14:paraId="1A39770F" w14:textId="490BD7DF"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31,761.30</w:t>
                </w:r>
              </w:p>
            </w:tc>
            <w:tc>
              <w:tcPr>
                <w:tcW w:w="471" w:type="pct"/>
              </w:tcPr>
              <w:p w14:paraId="2999454E" w14:textId="5D4B5B2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797,899.73</w:t>
                </w:r>
              </w:p>
            </w:tc>
          </w:tr>
          <w:tr w:rsidR="00F33B60" w:rsidRPr="006409CE" w14:paraId="1AB61F89" w14:textId="77777777" w:rsidTr="00F33B60">
            <w:sdt>
              <w:sdtPr>
                <w:rPr>
                  <w:rFonts w:ascii="Times New Roman" w:hAnsi="Times New Roman" w:cs="Times New Roman"/>
                  <w:sz w:val="15"/>
                  <w:szCs w:val="15"/>
                </w:rPr>
                <w:tag w:val="_PLD_301fc21ab7954268be9851ddd0cf2d8a"/>
                <w:id w:val="-131785288"/>
              </w:sdtPr>
              <w:sdtContent>
                <w:tc>
                  <w:tcPr>
                    <w:tcW w:w="289" w:type="pct"/>
                  </w:tcPr>
                  <w:p w14:paraId="60A5A2D7"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2</w:t>
                    </w:r>
                    <w:r w:rsidRPr="006409CE">
                      <w:rPr>
                        <w:rFonts w:ascii="Times New Roman" w:hAnsi="Times New Roman" w:cs="Times New Roman"/>
                        <w:sz w:val="15"/>
                        <w:szCs w:val="15"/>
                      </w:rPr>
                      <w:t>．本期使用</w:t>
                    </w:r>
                  </w:p>
                </w:tc>
              </w:sdtContent>
            </w:sdt>
            <w:tc>
              <w:tcPr>
                <w:tcW w:w="416" w:type="pct"/>
              </w:tcPr>
              <w:p w14:paraId="4D650891" w14:textId="2539268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3806832F" w14:textId="0A43495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6CE37A1D" w14:textId="3A910DA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6DD094C8" w14:textId="5C612EBF"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75E8AC5F" w14:textId="03590CD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86" w:type="pct"/>
              </w:tcPr>
              <w:p w14:paraId="7A29B21E" w14:textId="5C0C332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2CA3219C" w14:textId="6B3D5DB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094D2921" w14:textId="030CC52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702F8717" w14:textId="569E759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6A5E6EB8" w14:textId="4902726E"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43CA824D" w14:textId="76483AF9"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4AF5AEAC" w14:textId="37E62C4C"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4E3AC923" w14:textId="491EC70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1" w:type="pct"/>
              </w:tcPr>
              <w:p w14:paraId="40431696" w14:textId="5C351C8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1" w:type="pct"/>
              </w:tcPr>
              <w:p w14:paraId="68C64E48" w14:textId="67CBE53F"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r>
          <w:tr w:rsidR="00F33B60" w:rsidRPr="006409CE" w14:paraId="6BE0F002" w14:textId="77777777" w:rsidTr="00F33B60">
            <w:sdt>
              <w:sdtPr>
                <w:rPr>
                  <w:rFonts w:ascii="Times New Roman" w:hAnsi="Times New Roman" w:cs="Times New Roman"/>
                  <w:sz w:val="15"/>
                  <w:szCs w:val="15"/>
                </w:rPr>
                <w:tag w:val="_PLD_43b1e5b489b047e98cf38f8c5f130759"/>
                <w:id w:val="1593905910"/>
              </w:sdtPr>
              <w:sdtContent>
                <w:tc>
                  <w:tcPr>
                    <w:tcW w:w="289" w:type="pct"/>
                  </w:tcPr>
                  <w:p w14:paraId="57E49C84"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（六）其他</w:t>
                    </w:r>
                  </w:p>
                </w:tc>
              </w:sdtContent>
            </w:sdt>
            <w:tc>
              <w:tcPr>
                <w:tcW w:w="416" w:type="pct"/>
              </w:tcPr>
              <w:p w14:paraId="7855544F" w14:textId="7C83D77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7C904B2A" w14:textId="62B2085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46A07CD3" w14:textId="496E516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15E17A27" w14:textId="75E5EC6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0617F94C" w14:textId="296393B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-1,093,923.49</w:t>
                </w:r>
              </w:p>
            </w:tc>
            <w:tc>
              <w:tcPr>
                <w:tcW w:w="186" w:type="pct"/>
              </w:tcPr>
              <w:p w14:paraId="60C384E4" w14:textId="77662CD4"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47CE0614" w14:textId="2A78AA3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60" w:type="pct"/>
              </w:tcPr>
              <w:p w14:paraId="45CC12A5" w14:textId="2B7FD8C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393" w:type="pct"/>
              </w:tcPr>
              <w:p w14:paraId="40F41491" w14:textId="3D098B4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56" w:type="pct"/>
              </w:tcPr>
              <w:p w14:paraId="6EC5C33C" w14:textId="6953D55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33DFB65B" w14:textId="40CA105E"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85" w:type="pct"/>
              </w:tcPr>
              <w:p w14:paraId="286387B8" w14:textId="2E49E1F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0D5A5C56" w14:textId="7D980C9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-1,093,923.49</w:t>
                </w:r>
              </w:p>
            </w:tc>
            <w:tc>
              <w:tcPr>
                <w:tcW w:w="391" w:type="pct"/>
              </w:tcPr>
              <w:p w14:paraId="5E951573" w14:textId="5D6900F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1" w:type="pct"/>
              </w:tcPr>
              <w:p w14:paraId="1864BE30" w14:textId="3FDDD77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-1,093,923.49</w:t>
                </w:r>
              </w:p>
            </w:tc>
          </w:tr>
          <w:tr w:rsidR="00F33B60" w:rsidRPr="006409CE" w14:paraId="3B673813" w14:textId="77777777" w:rsidTr="00F33B60">
            <w:sdt>
              <w:sdtPr>
                <w:rPr>
                  <w:rFonts w:ascii="Times New Roman" w:hAnsi="Times New Roman" w:cs="Times New Roman"/>
                  <w:sz w:val="15"/>
                  <w:szCs w:val="15"/>
                </w:rPr>
                <w:tag w:val="_PLD_7355d7c321c84166a15737d2581911bf"/>
                <w:id w:val="-1391491266"/>
              </w:sdtPr>
              <w:sdtContent>
                <w:tc>
                  <w:tcPr>
                    <w:tcW w:w="289" w:type="pct"/>
                  </w:tcPr>
                  <w:p w14:paraId="2F645BE3" w14:textId="77777777" w:rsidR="0067284A" w:rsidRPr="006409CE" w:rsidRDefault="0067284A" w:rsidP="0067284A">
                    <w:pPr>
                      <w:rPr>
                        <w:rFonts w:ascii="Times New Roman" w:hAnsi="Times New Roman" w:cs="Times New Roman"/>
                        <w:sz w:val="15"/>
                        <w:szCs w:val="15"/>
                      </w:rPr>
                    </w:pPr>
                    <w:r w:rsidRPr="006409CE">
                      <w:rPr>
                        <w:rFonts w:ascii="Times New Roman" w:hAnsi="Times New Roman" w:cs="Times New Roman"/>
                        <w:sz w:val="15"/>
                        <w:szCs w:val="15"/>
                      </w:rPr>
                      <w:t>四、本期期末余额</w:t>
                    </w:r>
                  </w:p>
                </w:tc>
              </w:sdtContent>
            </w:sdt>
            <w:tc>
              <w:tcPr>
                <w:tcW w:w="416" w:type="pct"/>
              </w:tcPr>
              <w:p w14:paraId="3825E151" w14:textId="18E8ED15"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521,780,000.00</w:t>
                </w:r>
              </w:p>
            </w:tc>
            <w:tc>
              <w:tcPr>
                <w:tcW w:w="132" w:type="pct"/>
              </w:tcPr>
              <w:p w14:paraId="2041AFB4" w14:textId="79711927"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8" w:type="pct"/>
              </w:tcPr>
              <w:p w14:paraId="12FE469D" w14:textId="3548499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132" w:type="pct"/>
              </w:tcPr>
              <w:p w14:paraId="3FE7ADAE" w14:textId="45C70EDD"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35FED257" w14:textId="7F1AA8F2"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2,036,982,689.48</w:t>
                </w:r>
              </w:p>
            </w:tc>
            <w:tc>
              <w:tcPr>
                <w:tcW w:w="186" w:type="pct"/>
              </w:tcPr>
              <w:p w14:paraId="0BD81D30" w14:textId="45498E3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54" w:type="pct"/>
              </w:tcPr>
              <w:p w14:paraId="7CE47C25" w14:textId="208FA613"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-106,782,314.90</w:t>
                </w:r>
              </w:p>
            </w:tc>
            <w:tc>
              <w:tcPr>
                <w:tcW w:w="360" w:type="pct"/>
              </w:tcPr>
              <w:p w14:paraId="647BA31B" w14:textId="3B72784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766,138.43</w:t>
                </w:r>
              </w:p>
            </w:tc>
            <w:tc>
              <w:tcPr>
                <w:tcW w:w="393" w:type="pct"/>
              </w:tcPr>
              <w:p w14:paraId="762D32D3" w14:textId="227DCA06"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10,122,906.55</w:t>
                </w:r>
              </w:p>
            </w:tc>
            <w:tc>
              <w:tcPr>
                <w:tcW w:w="156" w:type="pct"/>
              </w:tcPr>
              <w:p w14:paraId="3F03B7B2" w14:textId="525BF211"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73" w:type="pct"/>
              </w:tcPr>
              <w:p w14:paraId="0CAB0900" w14:textId="51E9A388"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-711,779,035.62</w:t>
                </w:r>
              </w:p>
            </w:tc>
            <w:tc>
              <w:tcPr>
                <w:tcW w:w="85" w:type="pct"/>
              </w:tcPr>
              <w:p w14:paraId="1884F69B" w14:textId="2BE3FBCA"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w:t>
                </w:r>
              </w:p>
            </w:tc>
            <w:tc>
              <w:tcPr>
                <w:tcW w:w="462" w:type="pct"/>
              </w:tcPr>
              <w:p w14:paraId="3FF5553A" w14:textId="6BB711BB"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1,751,090,383.94</w:t>
                </w:r>
              </w:p>
            </w:tc>
            <w:tc>
              <w:tcPr>
                <w:tcW w:w="391" w:type="pct"/>
              </w:tcPr>
              <w:p w14:paraId="41D35F66" w14:textId="75FEDBE0"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6,107,599.71</w:t>
                </w:r>
              </w:p>
            </w:tc>
            <w:tc>
              <w:tcPr>
                <w:tcW w:w="471" w:type="pct"/>
              </w:tcPr>
              <w:p w14:paraId="64FF90E9" w14:textId="13B35E3E" w:rsidR="0067284A" w:rsidRPr="006409CE" w:rsidRDefault="0067284A" w:rsidP="0067284A">
                <w:pPr>
                  <w:jc w:val="right"/>
                  <w:rPr>
                    <w:rFonts w:ascii="Times New Roman" w:hAnsi="Times New Roman" w:cs="Times New Roman"/>
                    <w:sz w:val="15"/>
                    <w:szCs w:val="15"/>
                  </w:rPr>
                </w:pPr>
                <w:r w:rsidRPr="006409CE">
                  <w:rPr>
                    <w:rFonts w:ascii="Times New Roman" w:hAnsi="Times New Roman" w:cs="Times New Roman"/>
                    <w:sz w:val="15"/>
                    <w:szCs w:val="15"/>
                  </w:rPr>
                  <w:t>1,757,197,983.65</w:t>
                </w:r>
              </w:p>
            </w:tc>
          </w:tr>
        </w:tbl>
        <w:p w14:paraId="01DF0D4B" w14:textId="33FC4791" w:rsidR="0067284A" w:rsidRPr="006409CE" w:rsidRDefault="0067284A">
          <w:pPr>
            <w:snapToGrid w:val="0"/>
            <w:spacing w:line="240" w:lineRule="atLeast"/>
            <w:rPr>
              <w:rFonts w:ascii="Times New Roman" w:hAnsi="Times New Roman" w:cs="Times New Roman"/>
              <w:b/>
              <w:bCs/>
              <w:color w:val="FF0000"/>
              <w:szCs w:val="21"/>
            </w:rPr>
          </w:pPr>
          <w:r w:rsidRPr="006409CE">
            <w:rPr>
              <w:rFonts w:ascii="Times New Roman" w:hAnsi="Times New Roman" w:cs="Times New Roman"/>
              <w:szCs w:val="21"/>
            </w:rPr>
            <w:t>公司负责人：</w:t>
          </w:r>
          <w:sdt>
            <w:sdtPr>
              <w:rPr>
                <w:rFonts w:ascii="Times New Roman" w:hAnsi="Times New Roman" w:cs="Times New Roman"/>
                <w:szCs w:val="21"/>
              </w:rPr>
              <w:alias w:val="公司负责人姓名"/>
              <w:tag w:val="_GBC_076a4a0998a840bab20f0ed83e5bab3d"/>
              <w:id w:val="-1162313524"/>
              <w:placeholder>
                <w:docPart w:val="GBC22222222222222222222222222222"/>
              </w:placeholder>
              <w:dataBinding w:prefixMappings="xmlns:clcid-mr='clcid-mr'" w:xpath="/*/clcid-mr:GongSiFuZeRenXingMing[not(@periodRef)]" w:storeItemID="{89EBAB94-44A0-46A2-B712-30D997D04A6D}"/>
              <w:text/>
            </w:sdtPr>
            <w:sdtContent>
              <w:r w:rsidR="003D4FC2" w:rsidRPr="006409CE">
                <w:rPr>
                  <w:rFonts w:ascii="Times New Roman" w:hAnsi="Times New Roman" w:cs="Times New Roman"/>
                  <w:szCs w:val="21"/>
                </w:rPr>
                <w:t>游玮</w:t>
              </w:r>
            </w:sdtContent>
          </w:sdt>
          <w:r w:rsidRPr="006409CE">
            <w:rPr>
              <w:rFonts w:ascii="Times New Roman" w:hAnsi="Times New Roman" w:cs="Times New Roman"/>
              <w:szCs w:val="21"/>
            </w:rPr>
            <w:t xml:space="preserve"> </w:t>
          </w:r>
          <w:r w:rsidRPr="006409CE">
            <w:rPr>
              <w:rFonts w:ascii="Times New Roman" w:hAnsi="Times New Roman" w:cs="Times New Roman"/>
              <w:szCs w:val="21"/>
            </w:rPr>
            <w:t>主管会计工作负责人：</w:t>
          </w:r>
          <w:sdt>
            <w:sdtPr>
              <w:rPr>
                <w:rFonts w:ascii="Times New Roman" w:hAnsi="Times New Roman" w:cs="Times New Roman"/>
                <w:szCs w:val="21"/>
              </w:rPr>
              <w:alias w:val="主管会计工作负责人姓名"/>
              <w:tag w:val="_GBC_5b21002df9e248fa81a6770579ce76cd"/>
              <w:id w:val="2127416460"/>
              <w:placeholder>
                <w:docPart w:val="GBC22222222222222222222222222222"/>
              </w:placeholder>
              <w:dataBinding w:prefixMappings="xmlns:clcid-mr='clcid-mr'" w:xpath="/*/clcid-mr:ZhuGuanKuaiJiGongZuoFuZeRenXingMing[not(@periodRef)]" w:storeItemID="{89EBAB94-44A0-46A2-B712-30D997D04A6D}"/>
              <w:text/>
            </w:sdtPr>
            <w:sdtContent>
              <w:r w:rsidR="003D4FC2" w:rsidRPr="006409CE">
                <w:rPr>
                  <w:rFonts w:ascii="Times New Roman" w:hAnsi="Times New Roman" w:cs="Times New Roman"/>
                  <w:szCs w:val="21"/>
                </w:rPr>
                <w:t>康斌</w:t>
              </w:r>
            </w:sdtContent>
          </w:sdt>
          <w:r w:rsidRPr="006409CE">
            <w:rPr>
              <w:rFonts w:ascii="Times New Roman" w:hAnsi="Times New Roman" w:cs="Times New Roman"/>
              <w:szCs w:val="21"/>
            </w:rPr>
            <w:t xml:space="preserve"> </w:t>
          </w:r>
          <w:r w:rsidRPr="006409CE">
            <w:rPr>
              <w:rFonts w:ascii="Times New Roman" w:hAnsi="Times New Roman" w:cs="Times New Roman"/>
              <w:szCs w:val="21"/>
            </w:rPr>
            <w:t>会计机构负责人：</w:t>
          </w:r>
          <w:sdt>
            <w:sdtPr>
              <w:rPr>
                <w:rFonts w:ascii="Times New Roman" w:hAnsi="Times New Roman" w:cs="Times New Roman"/>
                <w:szCs w:val="21"/>
              </w:rPr>
              <w:alias w:val="会计机构负责人姓名"/>
              <w:tag w:val="_GBC_6a446d6543174dc48c72d440eefb0b71"/>
              <w:id w:val="-2126848340"/>
              <w:placeholder>
                <w:docPart w:val="GBC22222222222222222222222222222"/>
              </w:placeholder>
              <w:dataBinding w:prefixMappings="xmlns:clcid-mr='clcid-mr'" w:xpath="/*/clcid-mr:KuaiJiJiGouFuZeRenXingMing[not(@periodRef)]" w:storeItemID="{89EBAB94-44A0-46A2-B712-30D997D04A6D}"/>
              <w:text/>
            </w:sdtPr>
            <w:sdtContent>
              <w:r w:rsidR="003D4FC2" w:rsidRPr="006409CE">
                <w:rPr>
                  <w:rFonts w:ascii="Times New Roman" w:hAnsi="Times New Roman" w:cs="Times New Roman"/>
                  <w:szCs w:val="21"/>
                </w:rPr>
                <w:t>汪洋</w:t>
              </w:r>
            </w:sdtContent>
          </w:sdt>
        </w:p>
      </w:sdtContent>
    </w:sdt>
    <w:p w14:paraId="57FE5256" w14:textId="2E992733" w:rsidR="0067284A" w:rsidRPr="006409CE" w:rsidRDefault="0067284A">
      <w:pPr>
        <w:rPr>
          <w:rFonts w:ascii="Times New Roman" w:hAnsi="Times New Roman" w:cs="Times New Roman"/>
          <w:szCs w:val="21"/>
        </w:rPr>
      </w:pPr>
    </w:p>
    <w:p w14:paraId="4481A7F2" w14:textId="4B868D1E" w:rsidR="00B57AA7" w:rsidRPr="006409CE" w:rsidRDefault="00B57AA7">
      <w:pPr>
        <w:rPr>
          <w:rFonts w:ascii="Times New Roman" w:hAnsi="Times New Roman" w:cs="Times New Roman"/>
          <w:szCs w:val="21"/>
        </w:rPr>
      </w:pPr>
    </w:p>
    <w:p w14:paraId="03E099FC" w14:textId="4CC4FB3A" w:rsidR="00B57AA7" w:rsidRPr="006409CE" w:rsidRDefault="00B57AA7">
      <w:pPr>
        <w:rPr>
          <w:rFonts w:ascii="Times New Roman" w:hAnsi="Times New Roman" w:cs="Times New Roman"/>
          <w:szCs w:val="21"/>
        </w:rPr>
      </w:pPr>
    </w:p>
    <w:p w14:paraId="3BE6AC93" w14:textId="1B8BA64D" w:rsidR="00B57AA7" w:rsidRPr="006409CE" w:rsidRDefault="00B57AA7">
      <w:pPr>
        <w:rPr>
          <w:rFonts w:ascii="Times New Roman" w:hAnsi="Times New Roman" w:cs="Times New Roman"/>
          <w:szCs w:val="21"/>
        </w:rPr>
      </w:pPr>
    </w:p>
    <w:p w14:paraId="57779A0F" w14:textId="77777777" w:rsidR="00B57AA7" w:rsidRPr="006409CE" w:rsidRDefault="00B57AA7">
      <w:pPr>
        <w:rPr>
          <w:rFonts w:ascii="Times New Roman" w:hAnsi="Times New Roman" w:cs="Times New Roman"/>
          <w:szCs w:val="21"/>
        </w:rPr>
      </w:pPr>
    </w:p>
    <w:sdt>
      <w:sdtPr>
        <w:rPr>
          <w:rFonts w:ascii="Times New Roman" w:hAnsi="Times New Roman" w:cs="Times New Roman"/>
          <w:b/>
          <w:szCs w:val="21"/>
        </w:rPr>
        <w:tag w:val="_GBC_24560eea01804b8b9d3678736eb60ca8"/>
        <w:id w:val="-56008674"/>
        <w:placeholder>
          <w:docPart w:val="GBC22222222222222222222222222222"/>
        </w:placeholder>
      </w:sdtPr>
      <w:sdtEndPr>
        <w:rPr>
          <w:b w:val="0"/>
        </w:rPr>
      </w:sdtEndPr>
      <w:sdtContent>
        <w:p w14:paraId="52A99F35" w14:textId="77777777" w:rsidR="0067284A" w:rsidRPr="006409CE" w:rsidRDefault="0067284A">
          <w:pPr>
            <w:tabs>
              <w:tab w:val="left" w:pos="10080"/>
            </w:tabs>
            <w:snapToGrid w:val="0"/>
            <w:spacing w:line="240" w:lineRule="atLeast"/>
            <w:ind w:rightChars="12" w:right="25"/>
            <w:jc w:val="center"/>
            <w:outlineLvl w:val="2"/>
            <w:rPr>
              <w:rFonts w:ascii="Times New Roman" w:hAnsi="Times New Roman" w:cs="Times New Roman"/>
              <w:b/>
              <w:szCs w:val="21"/>
            </w:rPr>
          </w:pPr>
          <w:r w:rsidRPr="006409CE">
            <w:rPr>
              <w:rFonts w:ascii="Times New Roman" w:hAnsi="Times New Roman" w:cs="Times New Roman"/>
              <w:b/>
              <w:szCs w:val="21"/>
            </w:rPr>
            <w:t>母公司所有者权益变动表</w:t>
          </w:r>
        </w:p>
        <w:p w14:paraId="504D98A8" w14:textId="7F22F0C8" w:rsidR="0067284A" w:rsidRPr="006409CE" w:rsidRDefault="0067284A">
          <w:pPr>
            <w:tabs>
              <w:tab w:val="left" w:pos="10080"/>
            </w:tabs>
            <w:snapToGrid w:val="0"/>
            <w:spacing w:line="240" w:lineRule="atLeast"/>
            <w:ind w:rightChars="12" w:right="25"/>
            <w:jc w:val="center"/>
            <w:rPr>
              <w:rFonts w:ascii="Times New Roman" w:hAnsi="Times New Roman" w:cs="Times New Roman"/>
              <w:b/>
              <w:bCs/>
              <w:szCs w:val="21"/>
            </w:rPr>
          </w:pP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1—12</w:t>
          </w:r>
          <w:r w:rsidRPr="006409CE">
            <w:rPr>
              <w:rFonts w:ascii="Times New Roman" w:hAnsi="Times New Roman" w:cs="Times New Roman"/>
              <w:szCs w:val="21"/>
            </w:rPr>
            <w:t>月</w:t>
          </w:r>
        </w:p>
        <w:p w14:paraId="4BE64E28" w14:textId="5B782B56" w:rsidR="0067284A" w:rsidRPr="006409CE" w:rsidRDefault="0067284A">
          <w:pPr>
            <w:snapToGrid w:val="0"/>
            <w:spacing w:line="240" w:lineRule="atLeast"/>
            <w:jc w:val="right"/>
            <w:rPr>
              <w:rFonts w:ascii="Times New Roman" w:hAnsi="Times New Roman" w:cs="Times New Roman"/>
              <w:szCs w:val="21"/>
            </w:rPr>
          </w:pPr>
          <w:r w:rsidRPr="006409CE">
            <w:rPr>
              <w:rFonts w:ascii="Times New Roman" w:hAnsi="Times New Roman" w:cs="Times New Roman"/>
              <w:szCs w:val="21"/>
            </w:rPr>
            <w:t>单位</w:t>
          </w:r>
          <w:r w:rsidRPr="006409CE">
            <w:rPr>
              <w:rFonts w:ascii="Times New Roman" w:hAnsi="Times New Roman" w:cs="Times New Roman"/>
              <w:szCs w:val="21"/>
            </w:rPr>
            <w:t>:</w:t>
          </w:r>
          <w:sdt>
            <w:sdtPr>
              <w:rPr>
                <w:rFonts w:ascii="Times New Roman" w:hAnsi="Times New Roman" w:cs="Times New Roman"/>
                <w:szCs w:val="21"/>
              </w:rPr>
              <w:alias w:val="单位：母公司股东权益调节表"/>
              <w:tag w:val="_GBC_048773409e614c6bb753000b028316a5"/>
              <w:id w:val="50063403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r w:rsidRPr="006409CE">
            <w:rPr>
              <w:rFonts w:ascii="Times New Roman" w:hAnsi="Times New Roman" w:cs="Times New Roman"/>
              <w:szCs w:val="21"/>
            </w:rPr>
            <w:t>:</w:t>
          </w:r>
          <w:sdt>
            <w:sdtPr>
              <w:rPr>
                <w:rFonts w:ascii="Times New Roman" w:hAnsi="Times New Roman" w:cs="Times New Roman"/>
                <w:szCs w:val="21"/>
              </w:rPr>
              <w:alias w:val="币种：母公司股东权益调节表"/>
              <w:tag w:val="_GBC_5214b7a188334da286fc3038d017d072"/>
              <w:id w:val="45253151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Style w:val="145"/>
            <w:tblW w:w="13960" w:type="dxa"/>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91"/>
            <w:gridCol w:w="1288"/>
            <w:gridCol w:w="742"/>
            <w:gridCol w:w="700"/>
            <w:gridCol w:w="643"/>
            <w:gridCol w:w="1358"/>
            <w:gridCol w:w="644"/>
            <w:gridCol w:w="1176"/>
            <w:gridCol w:w="1092"/>
            <w:gridCol w:w="1149"/>
            <w:gridCol w:w="1276"/>
            <w:gridCol w:w="1401"/>
          </w:tblGrid>
          <w:tr w:rsidR="0067284A" w:rsidRPr="006409CE" w14:paraId="19679753" w14:textId="77777777" w:rsidTr="00F33B60">
            <w:trPr>
              <w:trHeight w:val="20"/>
            </w:trPr>
            <w:sdt>
              <w:sdtPr>
                <w:rPr>
                  <w:rFonts w:ascii="Times New Roman" w:hAnsi="Times New Roman" w:cs="Times New Roman"/>
                  <w:sz w:val="16"/>
                  <w:szCs w:val="16"/>
                </w:rPr>
                <w:tag w:val="_PLD_6243181199ca48faaab1b52ea7b6f562"/>
                <w:id w:val="1837574797"/>
              </w:sdtPr>
              <w:sdtContent>
                <w:tc>
                  <w:tcPr>
                    <w:tcW w:w="2491" w:type="dxa"/>
                    <w:vMerge w:val="restart"/>
                    <w:vAlign w:val="center"/>
                  </w:tcPr>
                  <w:p w14:paraId="5D51284D" w14:textId="77777777"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项目</w:t>
                    </w:r>
                  </w:p>
                </w:tc>
              </w:sdtContent>
            </w:sdt>
            <w:tc>
              <w:tcPr>
                <w:tcW w:w="11469" w:type="dxa"/>
                <w:gridSpan w:val="11"/>
                <w:vAlign w:val="center"/>
              </w:tcPr>
              <w:p w14:paraId="0D83EEAA" w14:textId="05DCACD5"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 xml:space="preserve"> </w:t>
                </w:r>
                <w:sdt>
                  <w:sdtPr>
                    <w:rPr>
                      <w:rFonts w:ascii="Times New Roman" w:hAnsi="Times New Roman" w:cs="Times New Roman"/>
                      <w:sz w:val="16"/>
                      <w:szCs w:val="16"/>
                    </w:rPr>
                    <w:tag w:val="_PLD_53ebc36a4faa4485960520df843f0c63"/>
                    <w:id w:val="-1380394599"/>
                  </w:sdtPr>
                  <w:sdtContent>
                    <w:r w:rsidRPr="006409CE">
                      <w:rPr>
                        <w:rFonts w:ascii="Times New Roman" w:hAnsi="Times New Roman" w:cs="Times New Roman"/>
                        <w:sz w:val="16"/>
                        <w:szCs w:val="16"/>
                      </w:rPr>
                      <w:t>2023</w:t>
                    </w:r>
                    <w:r w:rsidRPr="006409CE">
                      <w:rPr>
                        <w:rFonts w:ascii="Times New Roman" w:hAnsi="Times New Roman" w:cs="Times New Roman"/>
                        <w:sz w:val="16"/>
                        <w:szCs w:val="16"/>
                      </w:rPr>
                      <w:t>年度</w:t>
                    </w:r>
                  </w:sdtContent>
                </w:sdt>
              </w:p>
            </w:tc>
          </w:tr>
          <w:tr w:rsidR="00F33B60" w:rsidRPr="006409CE" w14:paraId="1C79DD94" w14:textId="77777777" w:rsidTr="00F33B60">
            <w:trPr>
              <w:trHeight w:val="315"/>
            </w:trPr>
            <w:tc>
              <w:tcPr>
                <w:tcW w:w="2491" w:type="dxa"/>
                <w:vMerge/>
              </w:tcPr>
              <w:p w14:paraId="3624FB08" w14:textId="77777777" w:rsidR="0067284A" w:rsidRPr="006409CE" w:rsidRDefault="0067284A">
                <w:pPr>
                  <w:adjustRightInd w:val="0"/>
                  <w:snapToGrid w:val="0"/>
                  <w:rPr>
                    <w:rFonts w:ascii="Times New Roman" w:hAnsi="Times New Roman" w:cs="Times New Roman"/>
                    <w:sz w:val="16"/>
                    <w:szCs w:val="16"/>
                  </w:rPr>
                </w:pPr>
              </w:p>
            </w:tc>
            <w:sdt>
              <w:sdtPr>
                <w:rPr>
                  <w:rFonts w:ascii="Times New Roman" w:hAnsi="Times New Roman" w:cs="Times New Roman"/>
                  <w:sz w:val="16"/>
                  <w:szCs w:val="16"/>
                </w:rPr>
                <w:tag w:val="_PLD_d42b0ce5c44e4777bd36491652f20dd8"/>
                <w:id w:val="874965606"/>
              </w:sdtPr>
              <w:sdtContent>
                <w:tc>
                  <w:tcPr>
                    <w:tcW w:w="1288" w:type="dxa"/>
                    <w:vMerge w:val="restart"/>
                    <w:tcBorders>
                      <w:right w:val="single" w:sz="4" w:space="0" w:color="auto"/>
                    </w:tcBorders>
                    <w:vAlign w:val="center"/>
                  </w:tcPr>
                  <w:p w14:paraId="43BF3E5E" w14:textId="339F300E"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实收资本</w:t>
                    </w:r>
                    <w:r w:rsidRPr="006409CE">
                      <w:rPr>
                        <w:rFonts w:ascii="Times New Roman" w:hAnsi="Times New Roman" w:cs="Times New Roman"/>
                        <w:sz w:val="16"/>
                        <w:szCs w:val="16"/>
                      </w:rPr>
                      <w:t xml:space="preserve"> (</w:t>
                    </w:r>
                    <w:r w:rsidRPr="006409CE">
                      <w:rPr>
                        <w:rFonts w:ascii="Times New Roman" w:hAnsi="Times New Roman" w:cs="Times New Roman"/>
                        <w:sz w:val="16"/>
                        <w:szCs w:val="16"/>
                      </w:rPr>
                      <w:t>或股本</w:t>
                    </w:r>
                    <w:r w:rsidRPr="006409CE">
                      <w:rPr>
                        <w:rFonts w:ascii="Times New Roman" w:hAnsi="Times New Roman" w:cs="Times New Roman"/>
                        <w:sz w:val="16"/>
                        <w:szCs w:val="16"/>
                      </w:rPr>
                      <w:t>)</w:t>
                    </w:r>
                  </w:p>
                </w:tc>
              </w:sdtContent>
            </w:sdt>
            <w:sdt>
              <w:sdtPr>
                <w:rPr>
                  <w:rFonts w:ascii="Times New Roman" w:hAnsi="Times New Roman" w:cs="Times New Roman"/>
                  <w:sz w:val="16"/>
                  <w:szCs w:val="16"/>
                </w:rPr>
                <w:tag w:val="_PLD_2b96b9233b354a859329aa59fac6fc9e"/>
                <w:id w:val="-984467261"/>
              </w:sdtPr>
              <w:sdtContent>
                <w:tc>
                  <w:tcPr>
                    <w:tcW w:w="2085" w:type="dxa"/>
                    <w:gridSpan w:val="3"/>
                    <w:tcBorders>
                      <w:left w:val="single" w:sz="4" w:space="0" w:color="auto"/>
                      <w:bottom w:val="single" w:sz="4" w:space="0" w:color="auto"/>
                    </w:tcBorders>
                    <w:vAlign w:val="center"/>
                  </w:tcPr>
                  <w:p w14:paraId="1AC87B89" w14:textId="77777777"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其他权益工具</w:t>
                    </w:r>
                  </w:p>
                </w:tc>
              </w:sdtContent>
            </w:sdt>
            <w:sdt>
              <w:sdtPr>
                <w:rPr>
                  <w:rFonts w:ascii="Times New Roman" w:hAnsi="Times New Roman" w:cs="Times New Roman"/>
                  <w:sz w:val="16"/>
                  <w:szCs w:val="16"/>
                </w:rPr>
                <w:tag w:val="_PLD_dafb11707213467d9f285bde7429767a"/>
                <w:id w:val="-272093689"/>
              </w:sdtPr>
              <w:sdtContent>
                <w:tc>
                  <w:tcPr>
                    <w:tcW w:w="1358" w:type="dxa"/>
                    <w:vMerge w:val="restart"/>
                    <w:vAlign w:val="center"/>
                  </w:tcPr>
                  <w:p w14:paraId="1837F304" w14:textId="77777777"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资本公积</w:t>
                    </w:r>
                  </w:p>
                </w:tc>
              </w:sdtContent>
            </w:sdt>
            <w:sdt>
              <w:sdtPr>
                <w:rPr>
                  <w:rFonts w:ascii="Times New Roman" w:hAnsi="Times New Roman" w:cs="Times New Roman"/>
                  <w:sz w:val="16"/>
                  <w:szCs w:val="16"/>
                </w:rPr>
                <w:tag w:val="_PLD_2fb702eaa01c41839715d0f477a28608"/>
                <w:id w:val="7261133"/>
              </w:sdtPr>
              <w:sdtContent>
                <w:tc>
                  <w:tcPr>
                    <w:tcW w:w="644" w:type="dxa"/>
                    <w:vMerge w:val="restart"/>
                    <w:vAlign w:val="center"/>
                  </w:tcPr>
                  <w:p w14:paraId="3572956E" w14:textId="77777777"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减：库存股</w:t>
                    </w:r>
                  </w:p>
                </w:tc>
              </w:sdtContent>
            </w:sdt>
            <w:sdt>
              <w:sdtPr>
                <w:rPr>
                  <w:rFonts w:ascii="Times New Roman" w:hAnsi="Times New Roman" w:cs="Times New Roman"/>
                  <w:sz w:val="16"/>
                  <w:szCs w:val="16"/>
                </w:rPr>
                <w:tag w:val="_PLD_01fd07c61bdc4289ad848770e21829f0"/>
                <w:id w:val="-315262201"/>
              </w:sdtPr>
              <w:sdtContent>
                <w:tc>
                  <w:tcPr>
                    <w:tcW w:w="1176" w:type="dxa"/>
                    <w:vMerge w:val="restart"/>
                    <w:vAlign w:val="center"/>
                  </w:tcPr>
                  <w:p w14:paraId="07DB608D" w14:textId="77777777" w:rsidR="0067284A" w:rsidRPr="006409CE" w:rsidRDefault="0067284A">
                    <w:pPr>
                      <w:jc w:val="center"/>
                      <w:rPr>
                        <w:rFonts w:ascii="Times New Roman" w:hAnsi="Times New Roman" w:cs="Times New Roman"/>
                        <w:sz w:val="16"/>
                        <w:szCs w:val="16"/>
                      </w:rPr>
                    </w:pPr>
                    <w:r w:rsidRPr="006409CE">
                      <w:rPr>
                        <w:rFonts w:ascii="Times New Roman" w:hAnsi="Times New Roman" w:cs="Times New Roman"/>
                        <w:sz w:val="16"/>
                        <w:szCs w:val="16"/>
                      </w:rPr>
                      <w:t>其他综合收益</w:t>
                    </w:r>
                  </w:p>
                </w:tc>
              </w:sdtContent>
            </w:sdt>
            <w:sdt>
              <w:sdtPr>
                <w:rPr>
                  <w:rFonts w:ascii="Times New Roman" w:hAnsi="Times New Roman" w:cs="Times New Roman"/>
                  <w:sz w:val="16"/>
                  <w:szCs w:val="16"/>
                </w:rPr>
                <w:tag w:val="_PLD_90a7206226784441ae3a059bd6e2aeb9"/>
                <w:id w:val="553745370"/>
              </w:sdtPr>
              <w:sdtContent>
                <w:tc>
                  <w:tcPr>
                    <w:tcW w:w="1092" w:type="dxa"/>
                    <w:vMerge w:val="restart"/>
                    <w:vAlign w:val="center"/>
                  </w:tcPr>
                  <w:p w14:paraId="0613AE8F" w14:textId="77777777"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专项储备</w:t>
                    </w:r>
                  </w:p>
                </w:tc>
              </w:sdtContent>
            </w:sdt>
            <w:sdt>
              <w:sdtPr>
                <w:rPr>
                  <w:rFonts w:ascii="Times New Roman" w:hAnsi="Times New Roman" w:cs="Times New Roman"/>
                  <w:sz w:val="16"/>
                  <w:szCs w:val="16"/>
                </w:rPr>
                <w:tag w:val="_PLD_e9a70df1813948df997635772bea7de3"/>
                <w:id w:val="-1416242297"/>
              </w:sdtPr>
              <w:sdtContent>
                <w:tc>
                  <w:tcPr>
                    <w:tcW w:w="1149" w:type="dxa"/>
                    <w:vMerge w:val="restart"/>
                    <w:vAlign w:val="center"/>
                  </w:tcPr>
                  <w:p w14:paraId="3C1C534E" w14:textId="77777777"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盈余公积</w:t>
                    </w:r>
                  </w:p>
                </w:tc>
              </w:sdtContent>
            </w:sdt>
            <w:sdt>
              <w:sdtPr>
                <w:rPr>
                  <w:rFonts w:ascii="Times New Roman" w:hAnsi="Times New Roman" w:cs="Times New Roman"/>
                  <w:sz w:val="16"/>
                  <w:szCs w:val="16"/>
                </w:rPr>
                <w:tag w:val="_PLD_9b2be5c2b4a3447c85cf695b1da440fa"/>
                <w:id w:val="894085029"/>
              </w:sdtPr>
              <w:sdtContent>
                <w:tc>
                  <w:tcPr>
                    <w:tcW w:w="1276" w:type="dxa"/>
                    <w:vMerge w:val="restart"/>
                    <w:vAlign w:val="center"/>
                  </w:tcPr>
                  <w:p w14:paraId="25B4A962" w14:textId="77777777"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未分配利润</w:t>
                    </w:r>
                  </w:p>
                </w:tc>
              </w:sdtContent>
            </w:sdt>
            <w:sdt>
              <w:sdtPr>
                <w:rPr>
                  <w:rFonts w:ascii="Times New Roman" w:hAnsi="Times New Roman" w:cs="Times New Roman"/>
                  <w:sz w:val="16"/>
                  <w:szCs w:val="16"/>
                </w:rPr>
                <w:tag w:val="_PLD_61dd0378fbe645dfb87cfecfbc846206"/>
                <w:id w:val="-1111046042"/>
              </w:sdtPr>
              <w:sdtContent>
                <w:tc>
                  <w:tcPr>
                    <w:tcW w:w="1401" w:type="dxa"/>
                    <w:vMerge w:val="restart"/>
                    <w:vAlign w:val="center"/>
                  </w:tcPr>
                  <w:p w14:paraId="1ED2EA79" w14:textId="77777777"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所有者权益合计</w:t>
                    </w:r>
                  </w:p>
                </w:tc>
              </w:sdtContent>
            </w:sdt>
          </w:tr>
          <w:tr w:rsidR="00F33B60" w:rsidRPr="006409CE" w14:paraId="4FA6624F" w14:textId="77777777" w:rsidTr="00F33B60">
            <w:trPr>
              <w:trHeight w:val="294"/>
            </w:trPr>
            <w:tc>
              <w:tcPr>
                <w:tcW w:w="2491" w:type="dxa"/>
                <w:vMerge/>
              </w:tcPr>
              <w:p w14:paraId="0A364465" w14:textId="77777777" w:rsidR="0067284A" w:rsidRPr="006409CE" w:rsidRDefault="0067284A">
                <w:pPr>
                  <w:adjustRightInd w:val="0"/>
                  <w:snapToGrid w:val="0"/>
                  <w:rPr>
                    <w:rFonts w:ascii="Times New Roman" w:hAnsi="Times New Roman" w:cs="Times New Roman"/>
                    <w:sz w:val="16"/>
                    <w:szCs w:val="16"/>
                  </w:rPr>
                </w:pPr>
              </w:p>
            </w:tc>
            <w:tc>
              <w:tcPr>
                <w:tcW w:w="1288" w:type="dxa"/>
                <w:vMerge/>
                <w:tcBorders>
                  <w:right w:val="single" w:sz="4" w:space="0" w:color="auto"/>
                </w:tcBorders>
                <w:vAlign w:val="center"/>
              </w:tcPr>
              <w:p w14:paraId="5EEA910F" w14:textId="77777777" w:rsidR="0067284A" w:rsidRPr="006409CE" w:rsidRDefault="0067284A">
                <w:pPr>
                  <w:adjustRightInd w:val="0"/>
                  <w:snapToGrid w:val="0"/>
                  <w:jc w:val="center"/>
                  <w:rPr>
                    <w:rFonts w:ascii="Times New Roman" w:hAnsi="Times New Roman" w:cs="Times New Roman"/>
                    <w:sz w:val="16"/>
                    <w:szCs w:val="16"/>
                  </w:rPr>
                </w:pPr>
              </w:p>
            </w:tc>
            <w:sdt>
              <w:sdtPr>
                <w:rPr>
                  <w:rFonts w:ascii="Times New Roman" w:hAnsi="Times New Roman" w:cs="Times New Roman"/>
                  <w:sz w:val="16"/>
                  <w:szCs w:val="16"/>
                </w:rPr>
                <w:tag w:val="_PLD_506dd395f17d4bea92c50a0850471ea4"/>
                <w:id w:val="1229959319"/>
              </w:sdtPr>
              <w:sdtContent>
                <w:tc>
                  <w:tcPr>
                    <w:tcW w:w="742" w:type="dxa"/>
                    <w:tcBorders>
                      <w:top w:val="single" w:sz="4" w:space="0" w:color="auto"/>
                      <w:left w:val="single" w:sz="4" w:space="0" w:color="auto"/>
                      <w:right w:val="single" w:sz="4" w:space="0" w:color="auto"/>
                    </w:tcBorders>
                    <w:vAlign w:val="center"/>
                  </w:tcPr>
                  <w:p w14:paraId="67CBD965" w14:textId="77777777"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优先股</w:t>
                    </w:r>
                  </w:p>
                </w:tc>
              </w:sdtContent>
            </w:sdt>
            <w:sdt>
              <w:sdtPr>
                <w:rPr>
                  <w:rFonts w:ascii="Times New Roman" w:hAnsi="Times New Roman" w:cs="Times New Roman"/>
                  <w:sz w:val="16"/>
                  <w:szCs w:val="16"/>
                </w:rPr>
                <w:tag w:val="_PLD_d66ebd59f659426db31ba0d488ae47d0"/>
                <w:id w:val="-176192079"/>
              </w:sdtPr>
              <w:sdtContent>
                <w:tc>
                  <w:tcPr>
                    <w:tcW w:w="700" w:type="dxa"/>
                    <w:tcBorders>
                      <w:top w:val="single" w:sz="4" w:space="0" w:color="auto"/>
                      <w:left w:val="single" w:sz="4" w:space="0" w:color="auto"/>
                      <w:right w:val="single" w:sz="4" w:space="0" w:color="auto"/>
                    </w:tcBorders>
                    <w:vAlign w:val="center"/>
                  </w:tcPr>
                  <w:p w14:paraId="125FD594" w14:textId="77777777"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永续债</w:t>
                    </w:r>
                  </w:p>
                </w:tc>
              </w:sdtContent>
            </w:sdt>
            <w:sdt>
              <w:sdtPr>
                <w:rPr>
                  <w:rFonts w:ascii="Times New Roman" w:hAnsi="Times New Roman" w:cs="Times New Roman"/>
                  <w:sz w:val="16"/>
                  <w:szCs w:val="16"/>
                </w:rPr>
                <w:tag w:val="_PLD_997e05d9124249eeb1a10ac094efcb41"/>
                <w:id w:val="738288613"/>
              </w:sdtPr>
              <w:sdtContent>
                <w:tc>
                  <w:tcPr>
                    <w:tcW w:w="643" w:type="dxa"/>
                    <w:tcBorders>
                      <w:top w:val="single" w:sz="4" w:space="0" w:color="auto"/>
                      <w:left w:val="single" w:sz="4" w:space="0" w:color="auto"/>
                    </w:tcBorders>
                    <w:vAlign w:val="center"/>
                  </w:tcPr>
                  <w:p w14:paraId="01915919" w14:textId="77777777"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其他</w:t>
                    </w:r>
                  </w:p>
                </w:tc>
              </w:sdtContent>
            </w:sdt>
            <w:tc>
              <w:tcPr>
                <w:tcW w:w="1358" w:type="dxa"/>
                <w:vMerge/>
              </w:tcPr>
              <w:p w14:paraId="4013CEC0" w14:textId="77777777" w:rsidR="0067284A" w:rsidRPr="006409CE" w:rsidRDefault="0067284A">
                <w:pPr>
                  <w:adjustRightInd w:val="0"/>
                  <w:snapToGrid w:val="0"/>
                  <w:jc w:val="center"/>
                  <w:rPr>
                    <w:rFonts w:ascii="Times New Roman" w:hAnsi="Times New Roman" w:cs="Times New Roman"/>
                    <w:sz w:val="16"/>
                    <w:szCs w:val="16"/>
                  </w:rPr>
                </w:pPr>
              </w:p>
            </w:tc>
            <w:tc>
              <w:tcPr>
                <w:tcW w:w="644" w:type="dxa"/>
                <w:vMerge/>
              </w:tcPr>
              <w:p w14:paraId="52EF7E35" w14:textId="77777777" w:rsidR="0067284A" w:rsidRPr="006409CE" w:rsidRDefault="0067284A">
                <w:pPr>
                  <w:adjustRightInd w:val="0"/>
                  <w:snapToGrid w:val="0"/>
                  <w:jc w:val="center"/>
                  <w:rPr>
                    <w:rFonts w:ascii="Times New Roman" w:hAnsi="Times New Roman" w:cs="Times New Roman"/>
                    <w:sz w:val="16"/>
                    <w:szCs w:val="16"/>
                  </w:rPr>
                </w:pPr>
              </w:p>
            </w:tc>
            <w:tc>
              <w:tcPr>
                <w:tcW w:w="1176" w:type="dxa"/>
                <w:vMerge/>
              </w:tcPr>
              <w:p w14:paraId="48C9901E" w14:textId="77777777" w:rsidR="0067284A" w:rsidRPr="006409CE" w:rsidRDefault="0067284A">
                <w:pPr>
                  <w:jc w:val="center"/>
                  <w:rPr>
                    <w:rFonts w:ascii="Times New Roman" w:hAnsi="Times New Roman" w:cs="Times New Roman"/>
                    <w:sz w:val="16"/>
                    <w:szCs w:val="16"/>
                  </w:rPr>
                </w:pPr>
              </w:p>
            </w:tc>
            <w:tc>
              <w:tcPr>
                <w:tcW w:w="1092" w:type="dxa"/>
                <w:vMerge/>
              </w:tcPr>
              <w:p w14:paraId="77AAB912" w14:textId="77777777" w:rsidR="0067284A" w:rsidRPr="006409CE" w:rsidRDefault="0067284A">
                <w:pPr>
                  <w:adjustRightInd w:val="0"/>
                  <w:snapToGrid w:val="0"/>
                  <w:jc w:val="center"/>
                  <w:rPr>
                    <w:rFonts w:ascii="Times New Roman" w:hAnsi="Times New Roman" w:cs="Times New Roman"/>
                    <w:sz w:val="16"/>
                    <w:szCs w:val="16"/>
                  </w:rPr>
                </w:pPr>
              </w:p>
            </w:tc>
            <w:tc>
              <w:tcPr>
                <w:tcW w:w="1149" w:type="dxa"/>
                <w:vMerge/>
              </w:tcPr>
              <w:p w14:paraId="6B8AD023" w14:textId="77777777" w:rsidR="0067284A" w:rsidRPr="006409CE" w:rsidRDefault="0067284A">
                <w:pPr>
                  <w:adjustRightInd w:val="0"/>
                  <w:snapToGrid w:val="0"/>
                  <w:jc w:val="center"/>
                  <w:rPr>
                    <w:rFonts w:ascii="Times New Roman" w:hAnsi="Times New Roman" w:cs="Times New Roman"/>
                    <w:sz w:val="16"/>
                    <w:szCs w:val="16"/>
                  </w:rPr>
                </w:pPr>
              </w:p>
            </w:tc>
            <w:tc>
              <w:tcPr>
                <w:tcW w:w="1276" w:type="dxa"/>
                <w:vMerge/>
              </w:tcPr>
              <w:p w14:paraId="475FBE6F" w14:textId="77777777" w:rsidR="0067284A" w:rsidRPr="006409CE" w:rsidRDefault="0067284A">
                <w:pPr>
                  <w:adjustRightInd w:val="0"/>
                  <w:snapToGrid w:val="0"/>
                  <w:jc w:val="center"/>
                  <w:rPr>
                    <w:rFonts w:ascii="Times New Roman" w:hAnsi="Times New Roman" w:cs="Times New Roman"/>
                    <w:sz w:val="16"/>
                    <w:szCs w:val="16"/>
                  </w:rPr>
                </w:pPr>
              </w:p>
            </w:tc>
            <w:tc>
              <w:tcPr>
                <w:tcW w:w="1401" w:type="dxa"/>
                <w:vMerge/>
              </w:tcPr>
              <w:p w14:paraId="3F197B92" w14:textId="77777777" w:rsidR="0067284A" w:rsidRPr="006409CE" w:rsidRDefault="0067284A">
                <w:pPr>
                  <w:adjustRightInd w:val="0"/>
                  <w:snapToGrid w:val="0"/>
                  <w:jc w:val="center"/>
                  <w:rPr>
                    <w:rFonts w:ascii="Times New Roman" w:hAnsi="Times New Roman" w:cs="Times New Roman"/>
                    <w:sz w:val="16"/>
                    <w:szCs w:val="16"/>
                  </w:rPr>
                </w:pPr>
              </w:p>
            </w:tc>
          </w:tr>
          <w:tr w:rsidR="00F33B60" w:rsidRPr="006409CE" w14:paraId="3A5EA981" w14:textId="77777777" w:rsidTr="00F33B60">
            <w:trPr>
              <w:trHeight w:val="20"/>
            </w:trPr>
            <w:sdt>
              <w:sdtPr>
                <w:rPr>
                  <w:rFonts w:ascii="Times New Roman" w:hAnsi="Times New Roman" w:cs="Times New Roman"/>
                  <w:sz w:val="16"/>
                  <w:szCs w:val="16"/>
                </w:rPr>
                <w:tag w:val="_PLD_08f8c5f19f2b42f7ae650f62c6878570"/>
                <w:id w:val="-1684353397"/>
              </w:sdtPr>
              <w:sdtContent>
                <w:tc>
                  <w:tcPr>
                    <w:tcW w:w="2491" w:type="dxa"/>
                  </w:tcPr>
                  <w:p w14:paraId="3D165B79" w14:textId="11DB1F8F"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一、上年年末余额</w:t>
                    </w:r>
                  </w:p>
                </w:tc>
              </w:sdtContent>
            </w:sdt>
            <w:tc>
              <w:tcPr>
                <w:tcW w:w="1288" w:type="dxa"/>
                <w:tcBorders>
                  <w:right w:val="single" w:sz="4" w:space="0" w:color="auto"/>
                </w:tcBorders>
              </w:tcPr>
              <w:p w14:paraId="1DC00494" w14:textId="289C042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521,780,000.00</w:t>
                </w:r>
              </w:p>
            </w:tc>
            <w:tc>
              <w:tcPr>
                <w:tcW w:w="742" w:type="dxa"/>
                <w:tcBorders>
                  <w:left w:val="single" w:sz="4" w:space="0" w:color="auto"/>
                  <w:right w:val="single" w:sz="4" w:space="0" w:color="auto"/>
                </w:tcBorders>
              </w:tcPr>
              <w:p w14:paraId="6A7C7083" w14:textId="7CE7A80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42F54E1F" w14:textId="6C18556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right w:val="single" w:sz="4" w:space="0" w:color="auto"/>
                </w:tcBorders>
              </w:tcPr>
              <w:p w14:paraId="57C2D0C1" w14:textId="0CFD4CD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Borders>
                  <w:left w:val="single" w:sz="4" w:space="0" w:color="auto"/>
                </w:tcBorders>
              </w:tcPr>
              <w:p w14:paraId="67CF5F9E" w14:textId="645D089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2,083,848,002.43</w:t>
                </w:r>
              </w:p>
            </w:tc>
            <w:tc>
              <w:tcPr>
                <w:tcW w:w="644" w:type="dxa"/>
              </w:tcPr>
              <w:p w14:paraId="199412A2" w14:textId="5B151BA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609B8959" w14:textId="59ABA5F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7,829,532.14</w:t>
                </w:r>
              </w:p>
            </w:tc>
            <w:tc>
              <w:tcPr>
                <w:tcW w:w="1092" w:type="dxa"/>
              </w:tcPr>
              <w:p w14:paraId="49F0F386" w14:textId="181A93F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415,066.88</w:t>
                </w:r>
              </w:p>
            </w:tc>
            <w:tc>
              <w:tcPr>
                <w:tcW w:w="1149" w:type="dxa"/>
              </w:tcPr>
              <w:p w14:paraId="3BBB2D81" w14:textId="2F9CFE7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10,122,906.55</w:t>
                </w:r>
              </w:p>
            </w:tc>
            <w:tc>
              <w:tcPr>
                <w:tcW w:w="1276" w:type="dxa"/>
              </w:tcPr>
              <w:p w14:paraId="16CD6ED4" w14:textId="2CD04E9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-290,209,522.98</w:t>
                </w:r>
              </w:p>
            </w:tc>
            <w:tc>
              <w:tcPr>
                <w:tcW w:w="1401" w:type="dxa"/>
              </w:tcPr>
              <w:p w14:paraId="622180FF" w14:textId="12EF0C2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2,333,785,985.02</w:t>
                </w:r>
              </w:p>
            </w:tc>
          </w:tr>
          <w:tr w:rsidR="00F33B60" w:rsidRPr="006409CE" w14:paraId="039122A6" w14:textId="77777777" w:rsidTr="00F33B60">
            <w:trPr>
              <w:trHeight w:val="20"/>
            </w:trPr>
            <w:sdt>
              <w:sdtPr>
                <w:rPr>
                  <w:rFonts w:ascii="Times New Roman" w:hAnsi="Times New Roman" w:cs="Times New Roman"/>
                  <w:sz w:val="16"/>
                  <w:szCs w:val="16"/>
                </w:rPr>
                <w:tag w:val="_PLD_f977aa291b254801929edbd8e09eff6f"/>
                <w:id w:val="551738761"/>
              </w:sdtPr>
              <w:sdtContent>
                <w:tc>
                  <w:tcPr>
                    <w:tcW w:w="2491" w:type="dxa"/>
                  </w:tcPr>
                  <w:p w14:paraId="5C997ECC"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加：会计政策变更</w:t>
                    </w:r>
                  </w:p>
                </w:tc>
              </w:sdtContent>
            </w:sdt>
            <w:tc>
              <w:tcPr>
                <w:tcW w:w="1288" w:type="dxa"/>
                <w:tcBorders>
                  <w:right w:val="single" w:sz="4" w:space="0" w:color="auto"/>
                </w:tcBorders>
              </w:tcPr>
              <w:p w14:paraId="07A23626" w14:textId="2A435A2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750401B4" w14:textId="536EA89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35C2558B" w14:textId="30A7859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right w:val="single" w:sz="4" w:space="0" w:color="auto"/>
                </w:tcBorders>
              </w:tcPr>
              <w:p w14:paraId="7B5898C6" w14:textId="21E6FC8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Borders>
                  <w:left w:val="single" w:sz="4" w:space="0" w:color="auto"/>
                </w:tcBorders>
              </w:tcPr>
              <w:p w14:paraId="10E9D79F" w14:textId="1B1EC0F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7601B39E" w14:textId="651BAE0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3A54B1D4" w14:textId="072B0F8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5E36EE8D" w14:textId="3CB1692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49" w:type="dxa"/>
              </w:tcPr>
              <w:p w14:paraId="7C6A7D92" w14:textId="777C00C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1C604EE4" w14:textId="48282F7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35BF3641" w14:textId="4B4384B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F33B60" w:rsidRPr="006409CE" w14:paraId="399AB36D" w14:textId="77777777" w:rsidTr="00F33B60">
            <w:trPr>
              <w:trHeight w:val="20"/>
            </w:trPr>
            <w:sdt>
              <w:sdtPr>
                <w:rPr>
                  <w:rFonts w:ascii="Times New Roman" w:hAnsi="Times New Roman" w:cs="Times New Roman"/>
                  <w:sz w:val="16"/>
                  <w:szCs w:val="16"/>
                </w:rPr>
                <w:tag w:val="_PLD_1dcd3d26f66745c0b48a5fac832ef867"/>
                <w:id w:val="862627805"/>
              </w:sdtPr>
              <w:sdtContent>
                <w:tc>
                  <w:tcPr>
                    <w:tcW w:w="2491" w:type="dxa"/>
                  </w:tcPr>
                  <w:p w14:paraId="71EAF545" w14:textId="77777777" w:rsidR="0067284A" w:rsidRPr="006409CE" w:rsidRDefault="0067284A" w:rsidP="0067284A">
                    <w:pPr>
                      <w:ind w:firstLineChars="200" w:firstLine="320"/>
                      <w:rPr>
                        <w:rFonts w:ascii="Times New Roman" w:hAnsi="Times New Roman" w:cs="Times New Roman"/>
                        <w:sz w:val="16"/>
                        <w:szCs w:val="16"/>
                      </w:rPr>
                    </w:pPr>
                    <w:r w:rsidRPr="006409CE">
                      <w:rPr>
                        <w:rFonts w:ascii="Times New Roman" w:hAnsi="Times New Roman" w:cs="Times New Roman"/>
                        <w:sz w:val="16"/>
                        <w:szCs w:val="16"/>
                      </w:rPr>
                      <w:t>前期差错更正</w:t>
                    </w:r>
                  </w:p>
                </w:tc>
              </w:sdtContent>
            </w:sdt>
            <w:tc>
              <w:tcPr>
                <w:tcW w:w="1288" w:type="dxa"/>
                <w:tcBorders>
                  <w:right w:val="single" w:sz="4" w:space="0" w:color="auto"/>
                </w:tcBorders>
              </w:tcPr>
              <w:p w14:paraId="5DD05665" w14:textId="2070599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1C8F4420" w14:textId="388E05F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3F353486" w14:textId="0109801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right w:val="single" w:sz="4" w:space="0" w:color="auto"/>
                </w:tcBorders>
              </w:tcPr>
              <w:p w14:paraId="772CDBA8" w14:textId="4BE2B71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Borders>
                  <w:left w:val="single" w:sz="4" w:space="0" w:color="auto"/>
                </w:tcBorders>
              </w:tcPr>
              <w:p w14:paraId="0EF3BA37" w14:textId="5D372E6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373B7EF6" w14:textId="3CF29F6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008278F1" w14:textId="020C34F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2866534D" w14:textId="1A3E195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49" w:type="dxa"/>
              </w:tcPr>
              <w:p w14:paraId="789668B8" w14:textId="1737031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3D3C4594" w14:textId="0729BA6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4C462232" w14:textId="57860D5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F33B60" w:rsidRPr="006409CE" w14:paraId="24118964" w14:textId="77777777" w:rsidTr="00F33B60">
            <w:trPr>
              <w:trHeight w:val="20"/>
            </w:trPr>
            <w:sdt>
              <w:sdtPr>
                <w:rPr>
                  <w:rFonts w:ascii="Times New Roman" w:hAnsi="Times New Roman" w:cs="Times New Roman"/>
                  <w:sz w:val="16"/>
                  <w:szCs w:val="16"/>
                </w:rPr>
                <w:tag w:val="_PLD_1e1d4d884e6e401b8c40d08e9d6c5d32"/>
                <w:id w:val="845833523"/>
              </w:sdtPr>
              <w:sdtContent>
                <w:tc>
                  <w:tcPr>
                    <w:tcW w:w="2491" w:type="dxa"/>
                  </w:tcPr>
                  <w:p w14:paraId="7EE23F93" w14:textId="77777777" w:rsidR="0067284A" w:rsidRPr="006409CE" w:rsidRDefault="0067284A" w:rsidP="0067284A">
                    <w:pPr>
                      <w:ind w:firstLineChars="200" w:firstLine="320"/>
                      <w:rPr>
                        <w:rFonts w:ascii="Times New Roman" w:hAnsi="Times New Roman" w:cs="Times New Roman"/>
                        <w:sz w:val="16"/>
                        <w:szCs w:val="16"/>
                      </w:rPr>
                    </w:pPr>
                    <w:r w:rsidRPr="006409CE">
                      <w:rPr>
                        <w:rFonts w:ascii="Times New Roman" w:hAnsi="Times New Roman" w:cs="Times New Roman"/>
                        <w:sz w:val="16"/>
                        <w:szCs w:val="16"/>
                      </w:rPr>
                      <w:t>其他</w:t>
                    </w:r>
                  </w:p>
                </w:tc>
              </w:sdtContent>
            </w:sdt>
            <w:tc>
              <w:tcPr>
                <w:tcW w:w="1288" w:type="dxa"/>
                <w:tcBorders>
                  <w:right w:val="single" w:sz="4" w:space="0" w:color="auto"/>
                </w:tcBorders>
              </w:tcPr>
              <w:p w14:paraId="48ADE895" w14:textId="3CA49E7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52C07179" w14:textId="00DFA7D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3BCE0487" w14:textId="543E0E0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right w:val="single" w:sz="4" w:space="0" w:color="auto"/>
                </w:tcBorders>
              </w:tcPr>
              <w:p w14:paraId="69907327" w14:textId="1230219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Borders>
                  <w:left w:val="single" w:sz="4" w:space="0" w:color="auto"/>
                </w:tcBorders>
              </w:tcPr>
              <w:p w14:paraId="659E7D47" w14:textId="4372F2E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0C38EC08" w14:textId="11EB4F7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7EC39D35" w14:textId="0425C3F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31730433" w14:textId="1EBCCBD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49" w:type="dxa"/>
              </w:tcPr>
              <w:p w14:paraId="2474DB71" w14:textId="154DEA1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32133965" w14:textId="7046644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268DAC23" w14:textId="0BAD776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F33B60" w:rsidRPr="006409CE" w14:paraId="21A6A9F4" w14:textId="77777777" w:rsidTr="00F33B60">
            <w:trPr>
              <w:trHeight w:val="20"/>
            </w:trPr>
            <w:sdt>
              <w:sdtPr>
                <w:rPr>
                  <w:rFonts w:ascii="Times New Roman" w:hAnsi="Times New Roman" w:cs="Times New Roman"/>
                  <w:sz w:val="16"/>
                  <w:szCs w:val="16"/>
                </w:rPr>
                <w:tag w:val="_PLD_abc6effbbaad4f92a93b112da199425f"/>
                <w:id w:val="-1152678761"/>
              </w:sdtPr>
              <w:sdtContent>
                <w:tc>
                  <w:tcPr>
                    <w:tcW w:w="2491" w:type="dxa"/>
                  </w:tcPr>
                  <w:p w14:paraId="4FD09087"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二、本年期初余额</w:t>
                    </w:r>
                  </w:p>
                </w:tc>
              </w:sdtContent>
            </w:sdt>
            <w:tc>
              <w:tcPr>
                <w:tcW w:w="1288" w:type="dxa"/>
                <w:tcBorders>
                  <w:right w:val="single" w:sz="4" w:space="0" w:color="auto"/>
                </w:tcBorders>
              </w:tcPr>
              <w:p w14:paraId="0F4564A9" w14:textId="47C4EF7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521,780,000.00</w:t>
                </w:r>
              </w:p>
            </w:tc>
            <w:tc>
              <w:tcPr>
                <w:tcW w:w="742" w:type="dxa"/>
                <w:tcBorders>
                  <w:left w:val="single" w:sz="4" w:space="0" w:color="auto"/>
                  <w:right w:val="single" w:sz="4" w:space="0" w:color="auto"/>
                </w:tcBorders>
              </w:tcPr>
              <w:p w14:paraId="74336429" w14:textId="0B88EF6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72965EA5" w14:textId="29249B6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right w:val="single" w:sz="4" w:space="0" w:color="auto"/>
                </w:tcBorders>
              </w:tcPr>
              <w:p w14:paraId="0DB9D38F" w14:textId="1EDB70F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Borders>
                  <w:left w:val="single" w:sz="4" w:space="0" w:color="auto"/>
                </w:tcBorders>
              </w:tcPr>
              <w:p w14:paraId="2CF5D2EB" w14:textId="0AAA6E9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2,083,848,002.43</w:t>
                </w:r>
              </w:p>
            </w:tc>
            <w:tc>
              <w:tcPr>
                <w:tcW w:w="644" w:type="dxa"/>
              </w:tcPr>
              <w:p w14:paraId="6DA93D29" w14:textId="4D0EB73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109C4C27" w14:textId="6E93F67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7,829,532.14</w:t>
                </w:r>
              </w:p>
            </w:tc>
            <w:tc>
              <w:tcPr>
                <w:tcW w:w="1092" w:type="dxa"/>
              </w:tcPr>
              <w:p w14:paraId="57222A31" w14:textId="07250D1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415,066.88</w:t>
                </w:r>
              </w:p>
            </w:tc>
            <w:tc>
              <w:tcPr>
                <w:tcW w:w="1149" w:type="dxa"/>
              </w:tcPr>
              <w:p w14:paraId="54B97237" w14:textId="232F64D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10,122,906.55</w:t>
                </w:r>
              </w:p>
            </w:tc>
            <w:tc>
              <w:tcPr>
                <w:tcW w:w="1276" w:type="dxa"/>
              </w:tcPr>
              <w:p w14:paraId="695F8EB4" w14:textId="46E5773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-290,209,522.98</w:t>
                </w:r>
              </w:p>
            </w:tc>
            <w:tc>
              <w:tcPr>
                <w:tcW w:w="1401" w:type="dxa"/>
              </w:tcPr>
              <w:p w14:paraId="11F290B8" w14:textId="7885A96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2,333,785,985.02</w:t>
                </w:r>
              </w:p>
            </w:tc>
          </w:tr>
          <w:tr w:rsidR="00F33B60" w:rsidRPr="006409CE" w14:paraId="5A0FDB86" w14:textId="77777777" w:rsidTr="00F33B60">
            <w:trPr>
              <w:trHeight w:val="20"/>
            </w:trPr>
            <w:sdt>
              <w:sdtPr>
                <w:rPr>
                  <w:rFonts w:ascii="Times New Roman" w:hAnsi="Times New Roman" w:cs="Times New Roman"/>
                  <w:sz w:val="16"/>
                  <w:szCs w:val="16"/>
                </w:rPr>
                <w:tag w:val="_PLD_22eea8f5bd284adbb011ea489737927b"/>
                <w:id w:val="-349183638"/>
              </w:sdtPr>
              <w:sdtContent>
                <w:tc>
                  <w:tcPr>
                    <w:tcW w:w="2491" w:type="dxa"/>
                  </w:tcPr>
                  <w:p w14:paraId="11D2B795"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三、本期增减变动金额（减少以</w:t>
                    </w:r>
                    <w:r w:rsidRPr="006409CE">
                      <w:rPr>
                        <w:rFonts w:ascii="Times New Roman" w:hAnsi="Times New Roman" w:cs="Times New Roman"/>
                        <w:sz w:val="16"/>
                        <w:szCs w:val="16"/>
                      </w:rPr>
                      <w:t>“</w:t>
                    </w:r>
                    <w:r w:rsidRPr="006409CE">
                      <w:rPr>
                        <w:rFonts w:ascii="Times New Roman" w:hAnsi="Times New Roman" w:cs="Times New Roman"/>
                        <w:sz w:val="16"/>
                        <w:szCs w:val="16"/>
                      </w:rPr>
                      <w:t>－</w:t>
                    </w:r>
                    <w:r w:rsidRPr="006409CE">
                      <w:rPr>
                        <w:rFonts w:ascii="Times New Roman" w:hAnsi="Times New Roman" w:cs="Times New Roman"/>
                        <w:sz w:val="16"/>
                        <w:szCs w:val="16"/>
                      </w:rPr>
                      <w:t>”</w:t>
                    </w:r>
                    <w:r w:rsidRPr="006409CE">
                      <w:rPr>
                        <w:rFonts w:ascii="Times New Roman" w:hAnsi="Times New Roman" w:cs="Times New Roman"/>
                        <w:sz w:val="16"/>
                        <w:szCs w:val="16"/>
                      </w:rPr>
                      <w:t>号填列）</w:t>
                    </w:r>
                  </w:p>
                </w:tc>
              </w:sdtContent>
            </w:sdt>
            <w:tc>
              <w:tcPr>
                <w:tcW w:w="1288" w:type="dxa"/>
                <w:tcBorders>
                  <w:right w:val="single" w:sz="4" w:space="0" w:color="auto"/>
                </w:tcBorders>
              </w:tcPr>
              <w:p w14:paraId="5BD97C9C" w14:textId="639EBC7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418E5054" w14:textId="7CAA7DE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0BAC7053" w14:textId="6DA7A21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715DD067" w14:textId="3789338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3710FEB9" w14:textId="752BC46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1,712,621.75</w:t>
                </w:r>
              </w:p>
            </w:tc>
            <w:tc>
              <w:tcPr>
                <w:tcW w:w="644" w:type="dxa"/>
              </w:tcPr>
              <w:p w14:paraId="2208CA10" w14:textId="76CC572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463C8CE5" w14:textId="3DF5B0B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2,567,222.50</w:t>
                </w:r>
              </w:p>
            </w:tc>
            <w:tc>
              <w:tcPr>
                <w:tcW w:w="1092" w:type="dxa"/>
              </w:tcPr>
              <w:p w14:paraId="1BF6192A" w14:textId="270782D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2,381,305.17</w:t>
                </w:r>
              </w:p>
            </w:tc>
            <w:tc>
              <w:tcPr>
                <w:tcW w:w="1149" w:type="dxa"/>
              </w:tcPr>
              <w:p w14:paraId="4B303048" w14:textId="2531DFA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12B913B3" w14:textId="6490480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-19,882,211.33</w:t>
                </w:r>
              </w:p>
            </w:tc>
            <w:tc>
              <w:tcPr>
                <w:tcW w:w="1401" w:type="dxa"/>
              </w:tcPr>
              <w:p w14:paraId="61356FD3" w14:textId="4C7E831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-13,221,061.91</w:t>
                </w:r>
              </w:p>
            </w:tc>
          </w:tr>
          <w:tr w:rsidR="00F33B60" w:rsidRPr="006409CE" w14:paraId="5F155524" w14:textId="77777777" w:rsidTr="00F33B60">
            <w:trPr>
              <w:trHeight w:val="20"/>
            </w:trPr>
            <w:sdt>
              <w:sdtPr>
                <w:rPr>
                  <w:rFonts w:ascii="Times New Roman" w:hAnsi="Times New Roman" w:cs="Times New Roman"/>
                  <w:sz w:val="16"/>
                  <w:szCs w:val="16"/>
                </w:rPr>
                <w:tag w:val="_PLD_16bc7260292e4c19ad140bdfdf1ee46c"/>
                <w:id w:val="-16701839"/>
              </w:sdtPr>
              <w:sdtContent>
                <w:tc>
                  <w:tcPr>
                    <w:tcW w:w="2491" w:type="dxa"/>
                  </w:tcPr>
                  <w:p w14:paraId="2D6596C5"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（一）综合收益总额</w:t>
                    </w:r>
                  </w:p>
                </w:tc>
              </w:sdtContent>
            </w:sdt>
            <w:tc>
              <w:tcPr>
                <w:tcW w:w="1288" w:type="dxa"/>
                <w:tcBorders>
                  <w:right w:val="single" w:sz="4" w:space="0" w:color="auto"/>
                </w:tcBorders>
              </w:tcPr>
              <w:p w14:paraId="2D55DD68" w14:textId="7994453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521BB074" w14:textId="5E9C945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0B4D2B89" w14:textId="0A87D44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2A8BCEA2" w14:textId="19C9E4B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5082E89A" w14:textId="57300AD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49224E49" w14:textId="5996396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44222767" w14:textId="0B809EF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2,567,222.50</w:t>
                </w:r>
              </w:p>
            </w:tc>
            <w:tc>
              <w:tcPr>
                <w:tcW w:w="1092" w:type="dxa"/>
              </w:tcPr>
              <w:p w14:paraId="6D4E6EEF" w14:textId="2FB90C4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49" w:type="dxa"/>
              </w:tcPr>
              <w:p w14:paraId="7502C2D4" w14:textId="675C668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05F93089" w14:textId="5C159AF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-19,882,211.33</w:t>
                </w:r>
              </w:p>
            </w:tc>
            <w:tc>
              <w:tcPr>
                <w:tcW w:w="1401" w:type="dxa"/>
              </w:tcPr>
              <w:p w14:paraId="43C7B270" w14:textId="7DCBE36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-17,314,988.83</w:t>
                </w:r>
              </w:p>
            </w:tc>
          </w:tr>
          <w:tr w:rsidR="00F33B60" w:rsidRPr="006409CE" w14:paraId="7B38B2FD" w14:textId="77777777" w:rsidTr="00F33B60">
            <w:trPr>
              <w:trHeight w:val="20"/>
            </w:trPr>
            <w:sdt>
              <w:sdtPr>
                <w:rPr>
                  <w:rFonts w:ascii="Times New Roman" w:hAnsi="Times New Roman" w:cs="Times New Roman"/>
                  <w:sz w:val="16"/>
                  <w:szCs w:val="16"/>
                </w:rPr>
                <w:tag w:val="_PLD_878006a38fe64d8788706ec54fa4a47b"/>
                <w:id w:val="170842113"/>
              </w:sdtPr>
              <w:sdtContent>
                <w:tc>
                  <w:tcPr>
                    <w:tcW w:w="2491" w:type="dxa"/>
                  </w:tcPr>
                  <w:p w14:paraId="507039D7"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（二）所有者投入和减少资本</w:t>
                    </w:r>
                  </w:p>
                </w:tc>
              </w:sdtContent>
            </w:sdt>
            <w:tc>
              <w:tcPr>
                <w:tcW w:w="1288" w:type="dxa"/>
                <w:tcBorders>
                  <w:right w:val="single" w:sz="4" w:space="0" w:color="auto"/>
                </w:tcBorders>
              </w:tcPr>
              <w:p w14:paraId="7C67DF4B" w14:textId="580988A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37EE398E" w14:textId="1024691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4922D96C" w14:textId="479A7C5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58FBE018" w14:textId="78CC5DF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51D0ED15" w14:textId="155F798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1,712,621.7</w:t>
                </w:r>
                <w:r w:rsidR="00395416" w:rsidRPr="006409CE">
                  <w:rPr>
                    <w:rFonts w:ascii="Times New Roman" w:hAnsi="Times New Roman" w:cs="Times New Roman"/>
                    <w:sz w:val="16"/>
                    <w:szCs w:val="16"/>
                  </w:rPr>
                  <w:t>6</w:t>
                </w:r>
              </w:p>
            </w:tc>
            <w:tc>
              <w:tcPr>
                <w:tcW w:w="644" w:type="dxa"/>
              </w:tcPr>
              <w:p w14:paraId="57241BD7" w14:textId="4345245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1F4CDF73" w14:textId="2F0DDD9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6324F82C" w14:textId="153A42E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49" w:type="dxa"/>
              </w:tcPr>
              <w:p w14:paraId="1C518F12" w14:textId="346502E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7FEA6C45" w14:textId="22ED8A2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5F487EE3" w14:textId="4506E90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1,712,621.7</w:t>
                </w:r>
                <w:r w:rsidR="00395416" w:rsidRPr="006409CE">
                  <w:rPr>
                    <w:rFonts w:ascii="Times New Roman" w:hAnsi="Times New Roman" w:cs="Times New Roman"/>
                    <w:sz w:val="16"/>
                    <w:szCs w:val="16"/>
                  </w:rPr>
                  <w:t>6</w:t>
                </w:r>
              </w:p>
            </w:tc>
          </w:tr>
          <w:tr w:rsidR="00F33B60" w:rsidRPr="006409CE" w14:paraId="5D6E55D2" w14:textId="77777777" w:rsidTr="00F33B60">
            <w:trPr>
              <w:trHeight w:val="20"/>
            </w:trPr>
            <w:sdt>
              <w:sdtPr>
                <w:rPr>
                  <w:rFonts w:ascii="Times New Roman" w:hAnsi="Times New Roman" w:cs="Times New Roman"/>
                  <w:sz w:val="16"/>
                  <w:szCs w:val="16"/>
                </w:rPr>
                <w:tag w:val="_PLD_87b7ce2356df4876b71161948845f6e6"/>
                <w:id w:val="402254974"/>
              </w:sdtPr>
              <w:sdtContent>
                <w:tc>
                  <w:tcPr>
                    <w:tcW w:w="2491" w:type="dxa"/>
                  </w:tcPr>
                  <w:p w14:paraId="49377CA9"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1</w:t>
                    </w:r>
                    <w:r w:rsidRPr="006409CE">
                      <w:rPr>
                        <w:rFonts w:ascii="Times New Roman" w:hAnsi="Times New Roman" w:cs="Times New Roman"/>
                        <w:sz w:val="16"/>
                        <w:szCs w:val="16"/>
                      </w:rPr>
                      <w:t>．所有者投入的普通股</w:t>
                    </w:r>
                  </w:p>
                </w:tc>
              </w:sdtContent>
            </w:sdt>
            <w:tc>
              <w:tcPr>
                <w:tcW w:w="1288" w:type="dxa"/>
                <w:tcBorders>
                  <w:right w:val="single" w:sz="4" w:space="0" w:color="auto"/>
                </w:tcBorders>
              </w:tcPr>
              <w:p w14:paraId="70B636D5" w14:textId="51948A0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1962889C" w14:textId="1DED0D5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741F8CA1" w14:textId="4596207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7962F306" w14:textId="7593C13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641214CE" w14:textId="2F5E5C4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24B504C5" w14:textId="349B96A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4F84BC8D" w14:textId="7EAF097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324255E6" w14:textId="3FE104D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49" w:type="dxa"/>
              </w:tcPr>
              <w:p w14:paraId="35E628E1" w14:textId="14EB123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59BB0EC9" w14:textId="5E9E917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7833270F" w14:textId="0886B89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F33B60" w:rsidRPr="006409CE" w14:paraId="2562DDB5" w14:textId="77777777" w:rsidTr="00F33B60">
            <w:trPr>
              <w:trHeight w:val="20"/>
            </w:trPr>
            <w:sdt>
              <w:sdtPr>
                <w:rPr>
                  <w:rFonts w:ascii="Times New Roman" w:hAnsi="Times New Roman" w:cs="Times New Roman"/>
                  <w:sz w:val="16"/>
                  <w:szCs w:val="16"/>
                </w:rPr>
                <w:tag w:val="_PLD_364b722055ed48639a8a73b5223e270d"/>
                <w:id w:val="-43145629"/>
              </w:sdtPr>
              <w:sdtContent>
                <w:tc>
                  <w:tcPr>
                    <w:tcW w:w="2491" w:type="dxa"/>
                  </w:tcPr>
                  <w:p w14:paraId="6CDF3E5D"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2</w:t>
                    </w:r>
                    <w:r w:rsidRPr="006409CE">
                      <w:rPr>
                        <w:rFonts w:ascii="Times New Roman" w:hAnsi="Times New Roman" w:cs="Times New Roman"/>
                        <w:sz w:val="16"/>
                        <w:szCs w:val="16"/>
                      </w:rPr>
                      <w:t>．其他权益工具持有者投入资本</w:t>
                    </w:r>
                  </w:p>
                </w:tc>
              </w:sdtContent>
            </w:sdt>
            <w:tc>
              <w:tcPr>
                <w:tcW w:w="1288" w:type="dxa"/>
                <w:tcBorders>
                  <w:right w:val="single" w:sz="4" w:space="0" w:color="auto"/>
                </w:tcBorders>
              </w:tcPr>
              <w:p w14:paraId="4B687743" w14:textId="20FF5FE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01B41A63" w14:textId="3C4B6CB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756501A8" w14:textId="4093361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3EFD84FE" w14:textId="49FEA91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1EE3D187" w14:textId="13341FC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24E9E5F0" w14:textId="368A1C7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3C26DD03" w14:textId="614FA36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39F9981A" w14:textId="2BF2B88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49" w:type="dxa"/>
              </w:tcPr>
              <w:p w14:paraId="374CF962" w14:textId="1B9B55E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1F07F993" w14:textId="1635B3D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0FFE2F22" w14:textId="3021AA1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F33B60" w:rsidRPr="006409CE" w14:paraId="2E32B13C" w14:textId="77777777" w:rsidTr="00F33B60">
            <w:trPr>
              <w:trHeight w:val="20"/>
            </w:trPr>
            <w:sdt>
              <w:sdtPr>
                <w:rPr>
                  <w:rFonts w:ascii="Times New Roman" w:hAnsi="Times New Roman" w:cs="Times New Roman"/>
                  <w:sz w:val="16"/>
                  <w:szCs w:val="16"/>
                </w:rPr>
                <w:tag w:val="_PLD_224ee219054e4248b57b186593db85a6"/>
                <w:id w:val="2044707237"/>
              </w:sdtPr>
              <w:sdtContent>
                <w:tc>
                  <w:tcPr>
                    <w:tcW w:w="2491" w:type="dxa"/>
                  </w:tcPr>
                  <w:p w14:paraId="5CE01EA0"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3</w:t>
                    </w:r>
                    <w:r w:rsidRPr="006409CE">
                      <w:rPr>
                        <w:rFonts w:ascii="Times New Roman" w:hAnsi="Times New Roman" w:cs="Times New Roman"/>
                        <w:sz w:val="16"/>
                        <w:szCs w:val="16"/>
                      </w:rPr>
                      <w:t>．股份支付计入所有者权益的金额</w:t>
                    </w:r>
                  </w:p>
                </w:tc>
              </w:sdtContent>
            </w:sdt>
            <w:tc>
              <w:tcPr>
                <w:tcW w:w="1288" w:type="dxa"/>
                <w:tcBorders>
                  <w:right w:val="single" w:sz="4" w:space="0" w:color="auto"/>
                </w:tcBorders>
              </w:tcPr>
              <w:p w14:paraId="1D03D0F8" w14:textId="19C5B03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367482B3" w14:textId="574589E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2EC6E73E" w14:textId="3C2670E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1FA203AD" w14:textId="49E0A00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2573C8A2" w14:textId="508B9F4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1,712,621.7</w:t>
                </w:r>
                <w:r w:rsidR="00395416" w:rsidRPr="006409CE">
                  <w:rPr>
                    <w:rFonts w:ascii="Times New Roman" w:hAnsi="Times New Roman" w:cs="Times New Roman"/>
                    <w:sz w:val="16"/>
                    <w:szCs w:val="16"/>
                  </w:rPr>
                  <w:t>6</w:t>
                </w:r>
              </w:p>
            </w:tc>
            <w:tc>
              <w:tcPr>
                <w:tcW w:w="644" w:type="dxa"/>
              </w:tcPr>
              <w:p w14:paraId="65E4BEF3" w14:textId="4917A4E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137E50CA" w14:textId="37D45DB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6FEE070F" w14:textId="2916024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49" w:type="dxa"/>
              </w:tcPr>
              <w:p w14:paraId="1991B4B3" w14:textId="3DC1846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05CE0063" w14:textId="2D3ED46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4AF182C6" w14:textId="259DDF2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1,712,621.7</w:t>
                </w:r>
                <w:r w:rsidR="00395416" w:rsidRPr="006409CE">
                  <w:rPr>
                    <w:rFonts w:ascii="Times New Roman" w:hAnsi="Times New Roman" w:cs="Times New Roman"/>
                    <w:sz w:val="16"/>
                    <w:szCs w:val="16"/>
                  </w:rPr>
                  <w:t>6</w:t>
                </w:r>
              </w:p>
            </w:tc>
          </w:tr>
          <w:tr w:rsidR="00F33B60" w:rsidRPr="006409CE" w14:paraId="085F89AF" w14:textId="77777777" w:rsidTr="00F33B60">
            <w:trPr>
              <w:trHeight w:val="20"/>
            </w:trPr>
            <w:sdt>
              <w:sdtPr>
                <w:rPr>
                  <w:rFonts w:ascii="Times New Roman" w:hAnsi="Times New Roman" w:cs="Times New Roman"/>
                  <w:sz w:val="16"/>
                  <w:szCs w:val="16"/>
                </w:rPr>
                <w:tag w:val="_PLD_2bb07b8c813f401e9b889121fc03b9bd"/>
                <w:id w:val="999627615"/>
              </w:sdtPr>
              <w:sdtContent>
                <w:tc>
                  <w:tcPr>
                    <w:tcW w:w="2491" w:type="dxa"/>
                  </w:tcPr>
                  <w:p w14:paraId="69C61353"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4</w:t>
                    </w:r>
                    <w:r w:rsidRPr="006409CE">
                      <w:rPr>
                        <w:rFonts w:ascii="Times New Roman" w:hAnsi="Times New Roman" w:cs="Times New Roman"/>
                        <w:sz w:val="16"/>
                        <w:szCs w:val="16"/>
                      </w:rPr>
                      <w:t>．其他</w:t>
                    </w:r>
                  </w:p>
                </w:tc>
              </w:sdtContent>
            </w:sdt>
            <w:tc>
              <w:tcPr>
                <w:tcW w:w="1288" w:type="dxa"/>
                <w:tcBorders>
                  <w:right w:val="single" w:sz="4" w:space="0" w:color="auto"/>
                </w:tcBorders>
              </w:tcPr>
              <w:p w14:paraId="6EE050C2" w14:textId="74B8C43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2E871B1D" w14:textId="4C7CF99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1027EC19" w14:textId="2F84A7E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66993646" w14:textId="458A102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1EC4084E" w14:textId="36A7468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617F48E3" w14:textId="178D630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6B1C2147" w14:textId="2AACD32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31358174" w14:textId="0B1E4BE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49" w:type="dxa"/>
              </w:tcPr>
              <w:p w14:paraId="6CB3FEE7" w14:textId="2E2E5C2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5046D3DC" w14:textId="0E0D9E5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483A8726" w14:textId="2E6861A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F33B60" w:rsidRPr="006409CE" w14:paraId="32E73C7E" w14:textId="77777777" w:rsidTr="00F33B60">
            <w:trPr>
              <w:trHeight w:val="20"/>
            </w:trPr>
            <w:sdt>
              <w:sdtPr>
                <w:rPr>
                  <w:rFonts w:ascii="Times New Roman" w:hAnsi="Times New Roman" w:cs="Times New Roman"/>
                  <w:sz w:val="16"/>
                  <w:szCs w:val="16"/>
                </w:rPr>
                <w:tag w:val="_PLD_b280cf7ceeaa4dd8b4b782055ca20607"/>
                <w:id w:val="1539393600"/>
              </w:sdtPr>
              <w:sdtContent>
                <w:tc>
                  <w:tcPr>
                    <w:tcW w:w="2491" w:type="dxa"/>
                  </w:tcPr>
                  <w:p w14:paraId="5431BFFC"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（三）利润分配</w:t>
                    </w:r>
                  </w:p>
                </w:tc>
              </w:sdtContent>
            </w:sdt>
            <w:tc>
              <w:tcPr>
                <w:tcW w:w="1288" w:type="dxa"/>
                <w:tcBorders>
                  <w:right w:val="single" w:sz="4" w:space="0" w:color="auto"/>
                </w:tcBorders>
              </w:tcPr>
              <w:p w14:paraId="139F1658" w14:textId="4E220C9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5928E1BE" w14:textId="2211916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10692392" w14:textId="6951FD0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2C8660F2" w14:textId="177DF29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3A41F3A3" w14:textId="74BDCC0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0F2C983F" w14:textId="67ACC58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3CD96F2C" w14:textId="39045EF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7C8AACFE" w14:textId="1FB610D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49" w:type="dxa"/>
              </w:tcPr>
              <w:p w14:paraId="6F1B8D72" w14:textId="08B4FB1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0F0E5450" w14:textId="65F8B3F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33C54B51" w14:textId="6A22F90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F33B60" w:rsidRPr="006409CE" w14:paraId="60B4ACC1" w14:textId="77777777" w:rsidTr="00F33B60">
            <w:trPr>
              <w:trHeight w:val="20"/>
            </w:trPr>
            <w:sdt>
              <w:sdtPr>
                <w:rPr>
                  <w:rFonts w:ascii="Times New Roman" w:hAnsi="Times New Roman" w:cs="Times New Roman"/>
                  <w:sz w:val="16"/>
                  <w:szCs w:val="16"/>
                </w:rPr>
                <w:tag w:val="_PLD_bae08be416ce4c01886da1cc65a38bd8"/>
                <w:id w:val="354629240"/>
              </w:sdtPr>
              <w:sdtContent>
                <w:tc>
                  <w:tcPr>
                    <w:tcW w:w="2491" w:type="dxa"/>
                  </w:tcPr>
                  <w:p w14:paraId="6C086DFC"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1</w:t>
                    </w:r>
                    <w:r w:rsidRPr="006409CE">
                      <w:rPr>
                        <w:rFonts w:ascii="Times New Roman" w:hAnsi="Times New Roman" w:cs="Times New Roman"/>
                        <w:sz w:val="16"/>
                        <w:szCs w:val="16"/>
                      </w:rPr>
                      <w:t>．提取盈余公积</w:t>
                    </w:r>
                  </w:p>
                </w:tc>
              </w:sdtContent>
            </w:sdt>
            <w:tc>
              <w:tcPr>
                <w:tcW w:w="1288" w:type="dxa"/>
                <w:tcBorders>
                  <w:right w:val="single" w:sz="4" w:space="0" w:color="auto"/>
                </w:tcBorders>
              </w:tcPr>
              <w:p w14:paraId="1A704FF0" w14:textId="445EF72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61B77989" w14:textId="3BD3113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56BE6452" w14:textId="7F14BF5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611B78AD" w14:textId="6161A1E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75F16B59" w14:textId="414BBF0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49B021C1" w14:textId="6771D55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050BBCAA" w14:textId="76CCC8F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2E51672D" w14:textId="62A36EF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49" w:type="dxa"/>
              </w:tcPr>
              <w:p w14:paraId="03F003A4" w14:textId="4AEFEBA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29C85956" w14:textId="02950FA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0617F8E9" w14:textId="5109BAA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F33B60" w:rsidRPr="006409CE" w14:paraId="1CAE3613" w14:textId="77777777" w:rsidTr="00F33B60">
            <w:trPr>
              <w:trHeight w:val="20"/>
            </w:trPr>
            <w:sdt>
              <w:sdtPr>
                <w:rPr>
                  <w:rFonts w:ascii="Times New Roman" w:hAnsi="Times New Roman" w:cs="Times New Roman"/>
                  <w:sz w:val="16"/>
                  <w:szCs w:val="16"/>
                </w:rPr>
                <w:tag w:val="_PLD_4deac8941f8344f99337c17d7e8feb6f"/>
                <w:id w:val="-274490748"/>
              </w:sdtPr>
              <w:sdtContent>
                <w:tc>
                  <w:tcPr>
                    <w:tcW w:w="2491" w:type="dxa"/>
                  </w:tcPr>
                  <w:p w14:paraId="0E54451A"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2</w:t>
                    </w:r>
                    <w:r w:rsidRPr="006409CE">
                      <w:rPr>
                        <w:rFonts w:ascii="Times New Roman" w:hAnsi="Times New Roman" w:cs="Times New Roman"/>
                        <w:sz w:val="16"/>
                        <w:szCs w:val="16"/>
                      </w:rPr>
                      <w:t>．对所有者（或股东）的分配</w:t>
                    </w:r>
                  </w:p>
                </w:tc>
              </w:sdtContent>
            </w:sdt>
            <w:tc>
              <w:tcPr>
                <w:tcW w:w="1288" w:type="dxa"/>
                <w:tcBorders>
                  <w:right w:val="single" w:sz="4" w:space="0" w:color="auto"/>
                </w:tcBorders>
              </w:tcPr>
              <w:p w14:paraId="51EBB9E1" w14:textId="7017F8D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5B46D8DC" w14:textId="4FB4D7B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47FA4DE2" w14:textId="66CC703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688AA866" w14:textId="51FA7A5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2A6B2DF8" w14:textId="080AF35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6CCF3F8F" w14:textId="3A957B6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65C64131" w14:textId="3717F95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01BFD28A" w14:textId="5C7A5C8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49" w:type="dxa"/>
              </w:tcPr>
              <w:p w14:paraId="36FCB487" w14:textId="4EADFF3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17A661F6" w14:textId="02DB7F2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6508C659" w14:textId="327EB83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F33B60" w:rsidRPr="006409CE" w14:paraId="09BEB51F" w14:textId="77777777" w:rsidTr="00F33B60">
            <w:trPr>
              <w:trHeight w:val="20"/>
            </w:trPr>
            <w:sdt>
              <w:sdtPr>
                <w:rPr>
                  <w:rFonts w:ascii="Times New Roman" w:hAnsi="Times New Roman" w:cs="Times New Roman"/>
                  <w:sz w:val="16"/>
                  <w:szCs w:val="16"/>
                </w:rPr>
                <w:tag w:val="_PLD_ff58a7e98f194ea88a1175d96b9527b1"/>
                <w:id w:val="461855707"/>
              </w:sdtPr>
              <w:sdtContent>
                <w:tc>
                  <w:tcPr>
                    <w:tcW w:w="2491" w:type="dxa"/>
                  </w:tcPr>
                  <w:p w14:paraId="625D4666"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3</w:t>
                    </w:r>
                    <w:r w:rsidRPr="006409CE">
                      <w:rPr>
                        <w:rFonts w:ascii="Times New Roman" w:hAnsi="Times New Roman" w:cs="Times New Roman"/>
                        <w:sz w:val="16"/>
                        <w:szCs w:val="16"/>
                      </w:rPr>
                      <w:t>．其他</w:t>
                    </w:r>
                  </w:p>
                </w:tc>
              </w:sdtContent>
            </w:sdt>
            <w:tc>
              <w:tcPr>
                <w:tcW w:w="1288" w:type="dxa"/>
                <w:tcBorders>
                  <w:right w:val="single" w:sz="4" w:space="0" w:color="auto"/>
                </w:tcBorders>
              </w:tcPr>
              <w:p w14:paraId="2F62AC8B" w14:textId="74B06D3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77822324" w14:textId="04FFDB8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568B0354" w14:textId="770AEB1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2E0B930B" w14:textId="5D95961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0D14EB8F" w14:textId="1421B16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769D8943" w14:textId="0622554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14A7D803" w14:textId="1FF294D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0616AA8F" w14:textId="587B536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49" w:type="dxa"/>
              </w:tcPr>
              <w:p w14:paraId="2E99DDA8" w14:textId="2B056E8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5FD9483A" w14:textId="43DB618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2DB4BCE0" w14:textId="35171A4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F33B60" w:rsidRPr="006409CE" w14:paraId="5901CA4A" w14:textId="77777777" w:rsidTr="00F33B60">
            <w:trPr>
              <w:trHeight w:val="20"/>
            </w:trPr>
            <w:sdt>
              <w:sdtPr>
                <w:rPr>
                  <w:rFonts w:ascii="Times New Roman" w:hAnsi="Times New Roman" w:cs="Times New Roman"/>
                  <w:sz w:val="16"/>
                  <w:szCs w:val="16"/>
                </w:rPr>
                <w:tag w:val="_PLD_8938fb7f04ef4f54b6183645ffa42f40"/>
                <w:id w:val="622889544"/>
              </w:sdtPr>
              <w:sdtContent>
                <w:tc>
                  <w:tcPr>
                    <w:tcW w:w="2491" w:type="dxa"/>
                  </w:tcPr>
                  <w:p w14:paraId="74370E45"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（四）所有者权益内部结转</w:t>
                    </w:r>
                  </w:p>
                </w:tc>
              </w:sdtContent>
            </w:sdt>
            <w:tc>
              <w:tcPr>
                <w:tcW w:w="1288" w:type="dxa"/>
                <w:tcBorders>
                  <w:right w:val="single" w:sz="4" w:space="0" w:color="auto"/>
                </w:tcBorders>
              </w:tcPr>
              <w:p w14:paraId="7F2B6D1E" w14:textId="11DA43E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40060212" w14:textId="34D7A2F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418A5537" w14:textId="18EFBEB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72F3EF4D" w14:textId="0678480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13305263" w14:textId="65A30CF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3FD56BB8" w14:textId="4C42884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79923DD1" w14:textId="206B5A7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7A5A822B" w14:textId="6D5F3D8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49" w:type="dxa"/>
              </w:tcPr>
              <w:p w14:paraId="7D40A693" w14:textId="2CFC0D8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34435874" w14:textId="773FF82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16A52825" w14:textId="16AC250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F33B60" w:rsidRPr="006409CE" w14:paraId="14D38861" w14:textId="77777777" w:rsidTr="00F33B60">
            <w:trPr>
              <w:trHeight w:val="20"/>
            </w:trPr>
            <w:sdt>
              <w:sdtPr>
                <w:rPr>
                  <w:rFonts w:ascii="Times New Roman" w:hAnsi="Times New Roman" w:cs="Times New Roman"/>
                  <w:sz w:val="16"/>
                  <w:szCs w:val="16"/>
                </w:rPr>
                <w:tag w:val="_PLD_805f473e3b5c4efd99b4c472dc99ddb5"/>
                <w:id w:val="1414745988"/>
              </w:sdtPr>
              <w:sdtContent>
                <w:tc>
                  <w:tcPr>
                    <w:tcW w:w="2491" w:type="dxa"/>
                  </w:tcPr>
                  <w:p w14:paraId="34BA5139"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1</w:t>
                    </w:r>
                    <w:r w:rsidRPr="006409CE">
                      <w:rPr>
                        <w:rFonts w:ascii="Times New Roman" w:hAnsi="Times New Roman" w:cs="Times New Roman"/>
                        <w:sz w:val="16"/>
                        <w:szCs w:val="16"/>
                      </w:rPr>
                      <w:t>．资本公积转增资本（或股本）</w:t>
                    </w:r>
                  </w:p>
                </w:tc>
              </w:sdtContent>
            </w:sdt>
            <w:tc>
              <w:tcPr>
                <w:tcW w:w="1288" w:type="dxa"/>
                <w:tcBorders>
                  <w:right w:val="single" w:sz="4" w:space="0" w:color="auto"/>
                </w:tcBorders>
              </w:tcPr>
              <w:p w14:paraId="6ACAD777" w14:textId="1E1D243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02B8CF52" w14:textId="050236C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06F61D3D" w14:textId="50EBB61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2ACC533A" w14:textId="2ABC075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7BA1AD07" w14:textId="63BB018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0477D5C1" w14:textId="449FA0D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044FEDB6" w14:textId="1CEC7B9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095F131F" w14:textId="180642F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49" w:type="dxa"/>
              </w:tcPr>
              <w:p w14:paraId="1F6D41FD" w14:textId="019FC49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3D894374" w14:textId="625A808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55ED89FD" w14:textId="49B5B7D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F33B60" w:rsidRPr="006409CE" w14:paraId="17D9EB00" w14:textId="77777777" w:rsidTr="00F33B60">
            <w:trPr>
              <w:trHeight w:val="20"/>
            </w:trPr>
            <w:sdt>
              <w:sdtPr>
                <w:rPr>
                  <w:rFonts w:ascii="Times New Roman" w:hAnsi="Times New Roman" w:cs="Times New Roman"/>
                  <w:sz w:val="16"/>
                  <w:szCs w:val="16"/>
                </w:rPr>
                <w:tag w:val="_PLD_c2dd17db22d54e02ba5942412d96f3ac"/>
                <w:id w:val="-1023779680"/>
              </w:sdtPr>
              <w:sdtContent>
                <w:tc>
                  <w:tcPr>
                    <w:tcW w:w="2491" w:type="dxa"/>
                  </w:tcPr>
                  <w:p w14:paraId="1223A012"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2</w:t>
                    </w:r>
                    <w:r w:rsidRPr="006409CE">
                      <w:rPr>
                        <w:rFonts w:ascii="Times New Roman" w:hAnsi="Times New Roman" w:cs="Times New Roman"/>
                        <w:sz w:val="16"/>
                        <w:szCs w:val="16"/>
                      </w:rPr>
                      <w:t>．盈余公积转增资本（或股本）</w:t>
                    </w:r>
                  </w:p>
                </w:tc>
              </w:sdtContent>
            </w:sdt>
            <w:tc>
              <w:tcPr>
                <w:tcW w:w="1288" w:type="dxa"/>
                <w:tcBorders>
                  <w:right w:val="single" w:sz="4" w:space="0" w:color="auto"/>
                </w:tcBorders>
              </w:tcPr>
              <w:p w14:paraId="7BC09A2B" w14:textId="0DF55A5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26E75657" w14:textId="6735C61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13E7FEAE" w14:textId="6985816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46222018" w14:textId="528DD05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26360C1E" w14:textId="4D122FB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027B94BF" w14:textId="6111478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5A061F8E" w14:textId="794618C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37F55EF5" w14:textId="7001F29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49" w:type="dxa"/>
              </w:tcPr>
              <w:p w14:paraId="5B48BBB6" w14:textId="17CC9CF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105625BD" w14:textId="0E36FFF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53F2775C" w14:textId="20A1169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F33B60" w:rsidRPr="006409CE" w14:paraId="141D391A" w14:textId="77777777" w:rsidTr="00F33B60">
            <w:trPr>
              <w:trHeight w:val="20"/>
            </w:trPr>
            <w:sdt>
              <w:sdtPr>
                <w:rPr>
                  <w:rFonts w:ascii="Times New Roman" w:hAnsi="Times New Roman" w:cs="Times New Roman"/>
                  <w:sz w:val="16"/>
                  <w:szCs w:val="16"/>
                </w:rPr>
                <w:tag w:val="_PLD_de8855f6aaf94578a33d614865e23362"/>
                <w:id w:val="-1388797304"/>
              </w:sdtPr>
              <w:sdtContent>
                <w:tc>
                  <w:tcPr>
                    <w:tcW w:w="2491" w:type="dxa"/>
                  </w:tcPr>
                  <w:p w14:paraId="1E192C07"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3</w:t>
                    </w:r>
                    <w:r w:rsidRPr="006409CE">
                      <w:rPr>
                        <w:rFonts w:ascii="Times New Roman" w:hAnsi="Times New Roman" w:cs="Times New Roman"/>
                        <w:sz w:val="16"/>
                        <w:szCs w:val="16"/>
                      </w:rPr>
                      <w:t>．盈余公积弥补亏损</w:t>
                    </w:r>
                  </w:p>
                </w:tc>
              </w:sdtContent>
            </w:sdt>
            <w:tc>
              <w:tcPr>
                <w:tcW w:w="1288" w:type="dxa"/>
                <w:tcBorders>
                  <w:right w:val="single" w:sz="4" w:space="0" w:color="auto"/>
                </w:tcBorders>
              </w:tcPr>
              <w:p w14:paraId="46BAD7E4" w14:textId="2BE50BA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08F92D62" w14:textId="101DAAA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5A4EBD20" w14:textId="511D442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19BA5B21" w14:textId="7AEFEB0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1D46C70C" w14:textId="6F71A19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3F4EEAD4" w14:textId="47E6AA0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5193AE31" w14:textId="10235E7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298E6C36" w14:textId="6B0BADF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49" w:type="dxa"/>
              </w:tcPr>
              <w:p w14:paraId="57DA285C" w14:textId="40BBA4C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674B3BF8" w14:textId="5F327C6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4C487E2C" w14:textId="05270CB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F33B60" w:rsidRPr="006409CE" w14:paraId="05522C8A" w14:textId="77777777" w:rsidTr="00F33B60">
            <w:trPr>
              <w:trHeight w:val="20"/>
            </w:trPr>
            <w:tc>
              <w:tcPr>
                <w:tcW w:w="2491" w:type="dxa"/>
              </w:tcPr>
              <w:sdt>
                <w:sdtPr>
                  <w:rPr>
                    <w:rFonts w:ascii="Times New Roman" w:hAnsi="Times New Roman" w:cs="Times New Roman"/>
                    <w:sz w:val="16"/>
                    <w:szCs w:val="16"/>
                  </w:rPr>
                  <w:tag w:val="_PLD_0a2eca501c544dfc9dfd8d666c32970b"/>
                  <w:id w:val="-1729362054"/>
                </w:sdtPr>
                <w:sdtContent>
                  <w:p w14:paraId="40244920" w14:textId="77777777" w:rsidR="0067284A" w:rsidRPr="006409CE" w:rsidRDefault="0067284A" w:rsidP="0067284A">
                    <w:pPr>
                      <w:pStyle w:val="152"/>
                      <w:rPr>
                        <w:rFonts w:ascii="Times New Roman" w:hAnsi="Times New Roman" w:cs="Times New Roman"/>
                        <w:sz w:val="16"/>
                        <w:szCs w:val="16"/>
                      </w:rPr>
                    </w:pPr>
                    <w:r w:rsidRPr="006409CE">
                      <w:rPr>
                        <w:rFonts w:ascii="Times New Roman" w:hAnsi="Times New Roman" w:cs="Times New Roman"/>
                        <w:sz w:val="16"/>
                        <w:szCs w:val="16"/>
                      </w:rPr>
                      <w:t>4</w:t>
                    </w:r>
                    <w:r w:rsidRPr="006409CE">
                      <w:rPr>
                        <w:rFonts w:ascii="Times New Roman" w:hAnsi="Times New Roman" w:cs="Times New Roman"/>
                        <w:sz w:val="16"/>
                        <w:szCs w:val="16"/>
                      </w:rPr>
                      <w:t>．设定受益计划变动额结转留存收益</w:t>
                    </w:r>
                  </w:p>
                </w:sdtContent>
              </w:sdt>
            </w:tc>
            <w:tc>
              <w:tcPr>
                <w:tcW w:w="1288" w:type="dxa"/>
                <w:tcBorders>
                  <w:right w:val="single" w:sz="4" w:space="0" w:color="auto"/>
                </w:tcBorders>
              </w:tcPr>
              <w:p w14:paraId="4B1630AF" w14:textId="2C4E347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2D567E2B" w14:textId="78F6D46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6A33143B" w14:textId="3F41B4B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449C08C1" w14:textId="441989C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3108AE7A" w14:textId="079475C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351A5A68" w14:textId="264B023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4F0B2AB0" w14:textId="54AA904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7A7172C8" w14:textId="3E7E5FD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49" w:type="dxa"/>
              </w:tcPr>
              <w:p w14:paraId="6D4D627B" w14:textId="2309CE1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4CC80464" w14:textId="6D07D04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305D45F9" w14:textId="1298419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F33B60" w:rsidRPr="006409CE" w14:paraId="201E905C" w14:textId="77777777" w:rsidTr="00F33B60">
            <w:trPr>
              <w:trHeight w:val="20"/>
            </w:trPr>
            <w:tc>
              <w:tcPr>
                <w:tcW w:w="2491" w:type="dxa"/>
              </w:tcPr>
              <w:sdt>
                <w:sdtPr>
                  <w:rPr>
                    <w:rFonts w:ascii="Times New Roman" w:hAnsi="Times New Roman" w:cs="Times New Roman"/>
                    <w:sz w:val="16"/>
                    <w:szCs w:val="16"/>
                  </w:rPr>
                  <w:tag w:val="_PLD_e2c794a3876347288864cf2ea4ed53e5"/>
                  <w:id w:val="640610284"/>
                </w:sdtPr>
                <w:sdtContent>
                  <w:p w14:paraId="3C835DC2"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5</w:t>
                    </w:r>
                    <w:r w:rsidRPr="006409CE">
                      <w:rPr>
                        <w:rFonts w:ascii="Times New Roman" w:hAnsi="Times New Roman" w:cs="Times New Roman"/>
                        <w:sz w:val="16"/>
                        <w:szCs w:val="16"/>
                      </w:rPr>
                      <w:t>．其他综合收益结转留存收益</w:t>
                    </w:r>
                  </w:p>
                </w:sdtContent>
              </w:sdt>
            </w:tc>
            <w:tc>
              <w:tcPr>
                <w:tcW w:w="1288" w:type="dxa"/>
                <w:tcBorders>
                  <w:right w:val="single" w:sz="4" w:space="0" w:color="auto"/>
                </w:tcBorders>
              </w:tcPr>
              <w:p w14:paraId="16B0BB17" w14:textId="5A3065D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15060C24" w14:textId="65759CD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240C900E" w14:textId="13886CC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10FF2DCC" w14:textId="440EC9E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288CB43E" w14:textId="7030D23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38EB6CCA" w14:textId="15D6862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3AB9590D" w14:textId="329E857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739A0F20" w14:textId="605B974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49" w:type="dxa"/>
              </w:tcPr>
              <w:p w14:paraId="784342CC" w14:textId="2BD3A80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476675D5" w14:textId="5AC2ACE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40C3519B" w14:textId="7B44D39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F33B60" w:rsidRPr="006409CE" w14:paraId="45A09D8B" w14:textId="77777777" w:rsidTr="00F33B60">
            <w:trPr>
              <w:trHeight w:val="20"/>
            </w:trPr>
            <w:tc>
              <w:tcPr>
                <w:tcW w:w="2491" w:type="dxa"/>
              </w:tcPr>
              <w:sdt>
                <w:sdtPr>
                  <w:rPr>
                    <w:rFonts w:ascii="Times New Roman" w:hAnsi="Times New Roman" w:cs="Times New Roman"/>
                    <w:sz w:val="16"/>
                    <w:szCs w:val="16"/>
                  </w:rPr>
                  <w:tag w:val="_PLD_921b15a12ec54658b00654a6a398aa0c"/>
                  <w:id w:val="-1843542190"/>
                </w:sdtPr>
                <w:sdtContent>
                  <w:p w14:paraId="4FE2D1B3" w14:textId="77777777" w:rsidR="0067284A" w:rsidRPr="006409CE" w:rsidRDefault="0067284A" w:rsidP="0067284A">
                    <w:pPr>
                      <w:pStyle w:val="152"/>
                      <w:rPr>
                        <w:rFonts w:ascii="Times New Roman" w:hAnsi="Times New Roman" w:cs="Times New Roman"/>
                        <w:sz w:val="16"/>
                        <w:szCs w:val="16"/>
                      </w:rPr>
                    </w:pPr>
                    <w:r w:rsidRPr="006409CE">
                      <w:rPr>
                        <w:rFonts w:ascii="Times New Roman" w:hAnsi="Times New Roman" w:cs="Times New Roman"/>
                        <w:sz w:val="16"/>
                        <w:szCs w:val="16"/>
                      </w:rPr>
                      <w:t>6</w:t>
                    </w:r>
                    <w:r w:rsidRPr="006409CE">
                      <w:rPr>
                        <w:rFonts w:ascii="Times New Roman" w:hAnsi="Times New Roman" w:cs="Times New Roman"/>
                        <w:sz w:val="16"/>
                        <w:szCs w:val="16"/>
                      </w:rPr>
                      <w:t>．其他</w:t>
                    </w:r>
                  </w:p>
                </w:sdtContent>
              </w:sdt>
            </w:tc>
            <w:tc>
              <w:tcPr>
                <w:tcW w:w="1288" w:type="dxa"/>
                <w:tcBorders>
                  <w:right w:val="single" w:sz="4" w:space="0" w:color="auto"/>
                </w:tcBorders>
              </w:tcPr>
              <w:p w14:paraId="4B939811" w14:textId="419D4A2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783DAE6C" w14:textId="4BEF0B6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715954CD" w14:textId="37A0117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0B172826" w14:textId="46FE095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126BEE08" w14:textId="72523E5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51977389" w14:textId="317DC78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3A382550" w14:textId="27630DB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16FC4009" w14:textId="02063E9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49" w:type="dxa"/>
              </w:tcPr>
              <w:p w14:paraId="6631682B" w14:textId="674D04C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10761DBB" w14:textId="7DAADF6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1E5F35D3" w14:textId="1CCEE2D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F33B60" w:rsidRPr="006409CE" w14:paraId="540B8183" w14:textId="77777777" w:rsidTr="00F33B60">
            <w:trPr>
              <w:trHeight w:val="20"/>
            </w:trPr>
            <w:sdt>
              <w:sdtPr>
                <w:rPr>
                  <w:rFonts w:ascii="Times New Roman" w:hAnsi="Times New Roman" w:cs="Times New Roman"/>
                  <w:sz w:val="16"/>
                  <w:szCs w:val="16"/>
                </w:rPr>
                <w:tag w:val="_PLD_ea236cbce24c48eabfeb2f3f4a19c5a8"/>
                <w:id w:val="-39065521"/>
              </w:sdtPr>
              <w:sdtContent>
                <w:tc>
                  <w:tcPr>
                    <w:tcW w:w="2491" w:type="dxa"/>
                    <w:vAlign w:val="center"/>
                  </w:tcPr>
                  <w:p w14:paraId="3DC8B8AF"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（五）专项储备</w:t>
                    </w:r>
                  </w:p>
                </w:tc>
              </w:sdtContent>
            </w:sdt>
            <w:tc>
              <w:tcPr>
                <w:tcW w:w="1288" w:type="dxa"/>
                <w:tcBorders>
                  <w:right w:val="single" w:sz="4" w:space="0" w:color="auto"/>
                </w:tcBorders>
              </w:tcPr>
              <w:p w14:paraId="5861ED96" w14:textId="406F26F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3FE46F6E" w14:textId="5E8C50F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3993A3EE" w14:textId="738505B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7004BA8C" w14:textId="262F137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00758BF1" w14:textId="3866D17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3886526D" w14:textId="3B2E90D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1414EA15" w14:textId="6CA7D8F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0164D557" w14:textId="5787E1F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2,381,305.17</w:t>
                </w:r>
              </w:p>
            </w:tc>
            <w:tc>
              <w:tcPr>
                <w:tcW w:w="1149" w:type="dxa"/>
              </w:tcPr>
              <w:p w14:paraId="14591671" w14:textId="193D914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38BEAA7E" w14:textId="3AF29D1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059F8705" w14:textId="4E89AFD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2,381,305.17</w:t>
                </w:r>
              </w:p>
            </w:tc>
          </w:tr>
          <w:tr w:rsidR="00F33B60" w:rsidRPr="006409CE" w14:paraId="7CDA71A5" w14:textId="77777777" w:rsidTr="00F33B60">
            <w:trPr>
              <w:trHeight w:val="20"/>
            </w:trPr>
            <w:sdt>
              <w:sdtPr>
                <w:rPr>
                  <w:rFonts w:ascii="Times New Roman" w:hAnsi="Times New Roman" w:cs="Times New Roman"/>
                  <w:sz w:val="16"/>
                  <w:szCs w:val="16"/>
                </w:rPr>
                <w:tag w:val="_PLD_f798cf6aa8f24816a06eab77e71e6a42"/>
                <w:id w:val="2011015053"/>
              </w:sdtPr>
              <w:sdtContent>
                <w:tc>
                  <w:tcPr>
                    <w:tcW w:w="2491" w:type="dxa"/>
                    <w:vAlign w:val="center"/>
                  </w:tcPr>
                  <w:p w14:paraId="58746F5B"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1</w:t>
                    </w:r>
                    <w:r w:rsidRPr="006409CE">
                      <w:rPr>
                        <w:rFonts w:ascii="Times New Roman" w:hAnsi="Times New Roman" w:cs="Times New Roman"/>
                        <w:sz w:val="16"/>
                        <w:szCs w:val="16"/>
                      </w:rPr>
                      <w:t>．本期提取</w:t>
                    </w:r>
                  </w:p>
                </w:tc>
              </w:sdtContent>
            </w:sdt>
            <w:tc>
              <w:tcPr>
                <w:tcW w:w="1288" w:type="dxa"/>
                <w:tcBorders>
                  <w:right w:val="single" w:sz="4" w:space="0" w:color="auto"/>
                </w:tcBorders>
              </w:tcPr>
              <w:p w14:paraId="05E0DE10" w14:textId="5C1C4BE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1EB3C3C9" w14:textId="1CF8D9B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716AC3CB" w14:textId="44763E4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27E6316B" w14:textId="5320B44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45029449" w14:textId="00F520E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0EFF9A20" w14:textId="483FA70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7EC87CC9" w14:textId="56C37D7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6C682FF1" w14:textId="42E8B86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2,757,067.9</w:t>
                </w:r>
                <w:r w:rsidR="00395416" w:rsidRPr="006409CE">
                  <w:rPr>
                    <w:rFonts w:ascii="Times New Roman" w:hAnsi="Times New Roman" w:cs="Times New Roman"/>
                    <w:sz w:val="16"/>
                    <w:szCs w:val="16"/>
                  </w:rPr>
                  <w:t>5</w:t>
                </w:r>
              </w:p>
            </w:tc>
            <w:tc>
              <w:tcPr>
                <w:tcW w:w="1149" w:type="dxa"/>
              </w:tcPr>
              <w:p w14:paraId="74041361" w14:textId="30581D1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5B68608E" w14:textId="6E6F20B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4E4D0C37" w14:textId="6545DEC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2,757,067.9</w:t>
                </w:r>
                <w:r w:rsidR="00395416" w:rsidRPr="006409CE">
                  <w:rPr>
                    <w:rFonts w:ascii="Times New Roman" w:hAnsi="Times New Roman" w:cs="Times New Roman"/>
                    <w:sz w:val="16"/>
                    <w:szCs w:val="16"/>
                  </w:rPr>
                  <w:t>5</w:t>
                </w:r>
              </w:p>
            </w:tc>
          </w:tr>
          <w:tr w:rsidR="00F33B60" w:rsidRPr="006409CE" w14:paraId="49DB6BF8" w14:textId="77777777" w:rsidTr="00F33B60">
            <w:trPr>
              <w:trHeight w:val="20"/>
            </w:trPr>
            <w:sdt>
              <w:sdtPr>
                <w:rPr>
                  <w:rFonts w:ascii="Times New Roman" w:hAnsi="Times New Roman" w:cs="Times New Roman"/>
                  <w:sz w:val="16"/>
                  <w:szCs w:val="16"/>
                </w:rPr>
                <w:tag w:val="_PLD_294f6f5256724757ad52c27b29a0bb7d"/>
                <w:id w:val="1072003968"/>
              </w:sdtPr>
              <w:sdtContent>
                <w:tc>
                  <w:tcPr>
                    <w:tcW w:w="2491" w:type="dxa"/>
                    <w:vAlign w:val="center"/>
                  </w:tcPr>
                  <w:p w14:paraId="6346B4B6"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2</w:t>
                    </w:r>
                    <w:r w:rsidRPr="006409CE">
                      <w:rPr>
                        <w:rFonts w:ascii="Times New Roman" w:hAnsi="Times New Roman" w:cs="Times New Roman"/>
                        <w:sz w:val="16"/>
                        <w:szCs w:val="16"/>
                      </w:rPr>
                      <w:t>．本期使用</w:t>
                    </w:r>
                  </w:p>
                </w:tc>
              </w:sdtContent>
            </w:sdt>
            <w:tc>
              <w:tcPr>
                <w:tcW w:w="1288" w:type="dxa"/>
                <w:tcBorders>
                  <w:right w:val="single" w:sz="4" w:space="0" w:color="auto"/>
                </w:tcBorders>
              </w:tcPr>
              <w:p w14:paraId="2A8F8801" w14:textId="1C4A33F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5F6158B1" w14:textId="4447233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34945F55" w14:textId="1A5ED2B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3B1A2256" w14:textId="5A0838D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74A40AA4" w14:textId="19C3E98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543927C5" w14:textId="2557887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2FB78383" w14:textId="5333DAF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2E3D155A" w14:textId="7BEC8B8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375,762.79</w:t>
                </w:r>
              </w:p>
            </w:tc>
            <w:tc>
              <w:tcPr>
                <w:tcW w:w="1149" w:type="dxa"/>
              </w:tcPr>
              <w:p w14:paraId="7868F296" w14:textId="7A380F3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6D2F5CF9" w14:textId="6EBD6F9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4D0EBFA8" w14:textId="761911D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375,762.79</w:t>
                </w:r>
              </w:p>
            </w:tc>
          </w:tr>
          <w:tr w:rsidR="00F33B60" w:rsidRPr="006409CE" w14:paraId="60658178" w14:textId="77777777" w:rsidTr="00F33B60">
            <w:trPr>
              <w:trHeight w:val="20"/>
            </w:trPr>
            <w:sdt>
              <w:sdtPr>
                <w:rPr>
                  <w:rFonts w:ascii="Times New Roman" w:hAnsi="Times New Roman" w:cs="Times New Roman"/>
                  <w:sz w:val="16"/>
                  <w:szCs w:val="16"/>
                </w:rPr>
                <w:tag w:val="_PLD_6633049a29464fd58ed8f9bdc82f6c7b"/>
                <w:id w:val="-1230850144"/>
              </w:sdtPr>
              <w:sdtContent>
                <w:tc>
                  <w:tcPr>
                    <w:tcW w:w="2491" w:type="dxa"/>
                  </w:tcPr>
                  <w:p w14:paraId="01C9DE11"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（六）其他</w:t>
                    </w:r>
                  </w:p>
                </w:tc>
              </w:sdtContent>
            </w:sdt>
            <w:tc>
              <w:tcPr>
                <w:tcW w:w="1288" w:type="dxa"/>
                <w:tcBorders>
                  <w:right w:val="single" w:sz="4" w:space="0" w:color="auto"/>
                </w:tcBorders>
              </w:tcPr>
              <w:p w14:paraId="3858E4E7" w14:textId="2034188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42" w:type="dxa"/>
                <w:tcBorders>
                  <w:left w:val="single" w:sz="4" w:space="0" w:color="auto"/>
                  <w:right w:val="single" w:sz="4" w:space="0" w:color="auto"/>
                </w:tcBorders>
              </w:tcPr>
              <w:p w14:paraId="45524AA3" w14:textId="55CFEA8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01061C18" w14:textId="7BEB917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62708621" w14:textId="3AD8C99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11D68FC9" w14:textId="44E9D7C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6F56D142" w14:textId="214B6D0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70A6B680" w14:textId="1E6D6F7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92" w:type="dxa"/>
              </w:tcPr>
              <w:p w14:paraId="46B4517F" w14:textId="1E16D5E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49" w:type="dxa"/>
              </w:tcPr>
              <w:p w14:paraId="0EA75EDD" w14:textId="1193709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276" w:type="dxa"/>
              </w:tcPr>
              <w:p w14:paraId="45EF0313" w14:textId="01C7953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401" w:type="dxa"/>
              </w:tcPr>
              <w:p w14:paraId="7D55D1FB" w14:textId="4A8216B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F33B60" w:rsidRPr="006409CE" w14:paraId="7C95526A" w14:textId="77777777" w:rsidTr="00F33B60">
            <w:trPr>
              <w:trHeight w:val="20"/>
            </w:trPr>
            <w:sdt>
              <w:sdtPr>
                <w:rPr>
                  <w:rFonts w:ascii="Times New Roman" w:hAnsi="Times New Roman" w:cs="Times New Roman"/>
                  <w:sz w:val="16"/>
                  <w:szCs w:val="16"/>
                </w:rPr>
                <w:tag w:val="_PLD_0d209cea233c428da026233fffdd75cf"/>
                <w:id w:val="-512683682"/>
              </w:sdtPr>
              <w:sdtContent>
                <w:tc>
                  <w:tcPr>
                    <w:tcW w:w="2491" w:type="dxa"/>
                  </w:tcPr>
                  <w:p w14:paraId="3124B907"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四、本期期末余额</w:t>
                    </w:r>
                  </w:p>
                </w:tc>
              </w:sdtContent>
            </w:sdt>
            <w:tc>
              <w:tcPr>
                <w:tcW w:w="1288" w:type="dxa"/>
                <w:tcBorders>
                  <w:right w:val="single" w:sz="4" w:space="0" w:color="auto"/>
                </w:tcBorders>
              </w:tcPr>
              <w:p w14:paraId="68DB129D" w14:textId="1875C5A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521,780,000.00</w:t>
                </w:r>
              </w:p>
            </w:tc>
            <w:tc>
              <w:tcPr>
                <w:tcW w:w="742" w:type="dxa"/>
                <w:tcBorders>
                  <w:left w:val="single" w:sz="4" w:space="0" w:color="auto"/>
                  <w:right w:val="single" w:sz="4" w:space="0" w:color="auto"/>
                </w:tcBorders>
              </w:tcPr>
              <w:p w14:paraId="3765FF68" w14:textId="6FA5DD0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5F04019C" w14:textId="11925C0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3" w:type="dxa"/>
                <w:tcBorders>
                  <w:left w:val="single" w:sz="4" w:space="0" w:color="auto"/>
                </w:tcBorders>
              </w:tcPr>
              <w:p w14:paraId="37BEACCB" w14:textId="56B2E3A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58" w:type="dxa"/>
              </w:tcPr>
              <w:p w14:paraId="28F7A989" w14:textId="0DCF868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2,085,560,624.1</w:t>
                </w:r>
                <w:r w:rsidR="00395416" w:rsidRPr="006409CE">
                  <w:rPr>
                    <w:rFonts w:ascii="Times New Roman" w:hAnsi="Times New Roman" w:cs="Times New Roman"/>
                    <w:sz w:val="16"/>
                    <w:szCs w:val="16"/>
                  </w:rPr>
                  <w:t>9</w:t>
                </w:r>
              </w:p>
            </w:tc>
            <w:tc>
              <w:tcPr>
                <w:tcW w:w="644" w:type="dxa"/>
              </w:tcPr>
              <w:p w14:paraId="402FB2AE" w14:textId="330CAB0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00E682C0" w14:textId="10361FC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10,396,754.64</w:t>
                </w:r>
              </w:p>
            </w:tc>
            <w:tc>
              <w:tcPr>
                <w:tcW w:w="1092" w:type="dxa"/>
              </w:tcPr>
              <w:p w14:paraId="2632A272" w14:textId="3FCDADA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2,796,372.0</w:t>
                </w:r>
                <w:r w:rsidR="00395416" w:rsidRPr="006409CE">
                  <w:rPr>
                    <w:rFonts w:ascii="Times New Roman" w:hAnsi="Times New Roman" w:cs="Times New Roman"/>
                    <w:sz w:val="16"/>
                    <w:szCs w:val="16"/>
                  </w:rPr>
                  <w:t>4</w:t>
                </w:r>
              </w:p>
            </w:tc>
            <w:tc>
              <w:tcPr>
                <w:tcW w:w="1149" w:type="dxa"/>
              </w:tcPr>
              <w:p w14:paraId="7F8EA6B5" w14:textId="21C905B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10,122,906.55</w:t>
                </w:r>
              </w:p>
            </w:tc>
            <w:tc>
              <w:tcPr>
                <w:tcW w:w="1276" w:type="dxa"/>
              </w:tcPr>
              <w:p w14:paraId="1E9E7B69" w14:textId="31CC2E5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-310,091,734.31</w:t>
                </w:r>
              </w:p>
            </w:tc>
            <w:tc>
              <w:tcPr>
                <w:tcW w:w="1401" w:type="dxa"/>
              </w:tcPr>
              <w:p w14:paraId="40F11A93" w14:textId="58B31C2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2,320,564,923.11</w:t>
                </w:r>
              </w:p>
            </w:tc>
          </w:tr>
        </w:tbl>
        <w:p w14:paraId="0787A49F" w14:textId="77777777" w:rsidR="0067284A" w:rsidRPr="006409CE" w:rsidRDefault="0067284A">
          <w:pPr>
            <w:rPr>
              <w:rFonts w:ascii="Times New Roman" w:hAnsi="Times New Roman" w:cs="Times New Roman"/>
              <w:szCs w:val="21"/>
            </w:rPr>
          </w:pPr>
        </w:p>
        <w:p w14:paraId="79C321D4" w14:textId="77777777" w:rsidR="0067284A" w:rsidRPr="006409CE" w:rsidRDefault="0067284A">
          <w:pPr>
            <w:rPr>
              <w:rFonts w:ascii="Times New Roman" w:hAnsi="Times New Roman" w:cs="Times New Roman"/>
              <w:szCs w:val="21"/>
            </w:rPr>
          </w:pPr>
        </w:p>
        <w:tbl>
          <w:tblPr>
            <w:tblStyle w:val="145"/>
            <w:tblW w:w="13904"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418"/>
            <w:gridCol w:w="1288"/>
            <w:gridCol w:w="700"/>
            <w:gridCol w:w="756"/>
            <w:gridCol w:w="629"/>
            <w:gridCol w:w="1372"/>
            <w:gridCol w:w="644"/>
            <w:gridCol w:w="1176"/>
            <w:gridCol w:w="1050"/>
            <w:gridCol w:w="1162"/>
            <w:gridCol w:w="1329"/>
            <w:gridCol w:w="1380"/>
          </w:tblGrid>
          <w:tr w:rsidR="0067284A" w:rsidRPr="006409CE" w14:paraId="15CCBD61" w14:textId="77777777" w:rsidTr="00F33B60">
            <w:trPr>
              <w:trHeight w:val="20"/>
            </w:trPr>
            <w:tc>
              <w:tcPr>
                <w:tcW w:w="2418" w:type="dxa"/>
                <w:vMerge w:val="restart"/>
                <w:vAlign w:val="center"/>
              </w:tcPr>
              <w:sdt>
                <w:sdtPr>
                  <w:rPr>
                    <w:rFonts w:ascii="Times New Roman" w:hAnsi="Times New Roman" w:cs="Times New Roman"/>
                    <w:sz w:val="16"/>
                    <w:szCs w:val="16"/>
                  </w:rPr>
                  <w:tag w:val="_PLD_64a794ab75214f6d9d66748804bee4e8"/>
                  <w:id w:val="-1930888141"/>
                </w:sdtPr>
                <w:sdtContent>
                  <w:p w14:paraId="4DF5B973" w14:textId="77777777"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项目</w:t>
                    </w:r>
                  </w:p>
                </w:sdtContent>
              </w:sdt>
            </w:tc>
            <w:tc>
              <w:tcPr>
                <w:tcW w:w="11486" w:type="dxa"/>
                <w:gridSpan w:val="11"/>
              </w:tcPr>
              <w:p w14:paraId="66D85F4B" w14:textId="11082ECD"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 xml:space="preserve"> </w:t>
                </w:r>
                <w:sdt>
                  <w:sdtPr>
                    <w:rPr>
                      <w:rFonts w:ascii="Times New Roman" w:hAnsi="Times New Roman" w:cs="Times New Roman"/>
                      <w:sz w:val="16"/>
                      <w:szCs w:val="16"/>
                    </w:rPr>
                    <w:tag w:val="_PLD_6226137cffd442dfb505b8cfe7d1f423"/>
                    <w:id w:val="-1726295827"/>
                  </w:sdtPr>
                  <w:sdtContent>
                    <w:r w:rsidRPr="006409CE">
                      <w:rPr>
                        <w:rFonts w:ascii="Times New Roman" w:hAnsi="Times New Roman" w:cs="Times New Roman"/>
                        <w:sz w:val="16"/>
                        <w:szCs w:val="16"/>
                      </w:rPr>
                      <w:t>2022</w:t>
                    </w:r>
                    <w:r w:rsidRPr="006409CE">
                      <w:rPr>
                        <w:rFonts w:ascii="Times New Roman" w:hAnsi="Times New Roman" w:cs="Times New Roman"/>
                        <w:sz w:val="16"/>
                        <w:szCs w:val="16"/>
                      </w:rPr>
                      <w:t>年度</w:t>
                    </w:r>
                  </w:sdtContent>
                </w:sdt>
              </w:p>
            </w:tc>
          </w:tr>
          <w:tr w:rsidR="0067284A" w:rsidRPr="006409CE" w14:paraId="2B5A8ABF" w14:textId="77777777" w:rsidTr="00F33B60">
            <w:trPr>
              <w:trHeight w:val="315"/>
            </w:trPr>
            <w:tc>
              <w:tcPr>
                <w:tcW w:w="2418" w:type="dxa"/>
                <w:vMerge/>
              </w:tcPr>
              <w:p w14:paraId="6A89F2C0" w14:textId="77777777" w:rsidR="0067284A" w:rsidRPr="006409CE" w:rsidRDefault="0067284A">
                <w:pPr>
                  <w:adjustRightInd w:val="0"/>
                  <w:snapToGrid w:val="0"/>
                  <w:rPr>
                    <w:rFonts w:ascii="Times New Roman" w:hAnsi="Times New Roman" w:cs="Times New Roman"/>
                    <w:sz w:val="16"/>
                    <w:szCs w:val="16"/>
                  </w:rPr>
                </w:pPr>
              </w:p>
            </w:tc>
            <w:sdt>
              <w:sdtPr>
                <w:rPr>
                  <w:rFonts w:ascii="Times New Roman" w:hAnsi="Times New Roman" w:cs="Times New Roman"/>
                  <w:sz w:val="16"/>
                  <w:szCs w:val="16"/>
                </w:rPr>
                <w:tag w:val="_PLD_e0e316f064db43a38ddec14c349b4dfa"/>
                <w:id w:val="-1966347288"/>
              </w:sdtPr>
              <w:sdtContent>
                <w:tc>
                  <w:tcPr>
                    <w:tcW w:w="1288" w:type="dxa"/>
                    <w:vMerge w:val="restart"/>
                    <w:tcBorders>
                      <w:right w:val="single" w:sz="4" w:space="0" w:color="auto"/>
                    </w:tcBorders>
                    <w:vAlign w:val="center"/>
                  </w:tcPr>
                  <w:p w14:paraId="493298A6" w14:textId="5C041E74"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实收资本</w:t>
                    </w:r>
                    <w:r w:rsidRPr="006409CE">
                      <w:rPr>
                        <w:rFonts w:ascii="Times New Roman" w:hAnsi="Times New Roman" w:cs="Times New Roman"/>
                        <w:sz w:val="16"/>
                        <w:szCs w:val="16"/>
                      </w:rPr>
                      <w:t xml:space="preserve"> (</w:t>
                    </w:r>
                    <w:r w:rsidRPr="006409CE">
                      <w:rPr>
                        <w:rFonts w:ascii="Times New Roman" w:hAnsi="Times New Roman" w:cs="Times New Roman"/>
                        <w:sz w:val="16"/>
                        <w:szCs w:val="16"/>
                      </w:rPr>
                      <w:t>或股本</w:t>
                    </w:r>
                    <w:r w:rsidRPr="006409CE">
                      <w:rPr>
                        <w:rFonts w:ascii="Times New Roman" w:hAnsi="Times New Roman" w:cs="Times New Roman"/>
                        <w:sz w:val="16"/>
                        <w:szCs w:val="16"/>
                      </w:rPr>
                      <w:t>)</w:t>
                    </w:r>
                  </w:p>
                </w:tc>
              </w:sdtContent>
            </w:sdt>
            <w:sdt>
              <w:sdtPr>
                <w:rPr>
                  <w:rFonts w:ascii="Times New Roman" w:hAnsi="Times New Roman" w:cs="Times New Roman"/>
                  <w:sz w:val="16"/>
                  <w:szCs w:val="16"/>
                </w:rPr>
                <w:tag w:val="_PLD_2c82747108ee4c518651265b45dbebcd"/>
                <w:id w:val="-2077891499"/>
              </w:sdtPr>
              <w:sdtContent>
                <w:tc>
                  <w:tcPr>
                    <w:tcW w:w="2085" w:type="dxa"/>
                    <w:gridSpan w:val="3"/>
                    <w:tcBorders>
                      <w:left w:val="single" w:sz="4" w:space="0" w:color="auto"/>
                      <w:bottom w:val="single" w:sz="4" w:space="0" w:color="auto"/>
                    </w:tcBorders>
                    <w:vAlign w:val="center"/>
                  </w:tcPr>
                  <w:p w14:paraId="3516FD89" w14:textId="77777777"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其他权益工具</w:t>
                    </w:r>
                  </w:p>
                </w:tc>
              </w:sdtContent>
            </w:sdt>
            <w:sdt>
              <w:sdtPr>
                <w:rPr>
                  <w:rFonts w:ascii="Times New Roman" w:hAnsi="Times New Roman" w:cs="Times New Roman"/>
                  <w:sz w:val="16"/>
                  <w:szCs w:val="16"/>
                </w:rPr>
                <w:tag w:val="_PLD_c459549b516242be83fce2e92cc794e6"/>
                <w:id w:val="-376780186"/>
              </w:sdtPr>
              <w:sdtContent>
                <w:tc>
                  <w:tcPr>
                    <w:tcW w:w="1372" w:type="dxa"/>
                    <w:vMerge w:val="restart"/>
                    <w:vAlign w:val="center"/>
                  </w:tcPr>
                  <w:p w14:paraId="4E093375" w14:textId="77777777"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资本公积</w:t>
                    </w:r>
                  </w:p>
                </w:tc>
              </w:sdtContent>
            </w:sdt>
            <w:sdt>
              <w:sdtPr>
                <w:rPr>
                  <w:rFonts w:ascii="Times New Roman" w:hAnsi="Times New Roman" w:cs="Times New Roman"/>
                  <w:sz w:val="16"/>
                  <w:szCs w:val="16"/>
                </w:rPr>
                <w:tag w:val="_PLD_9979085a666a4b7a9ee698268b0bb615"/>
                <w:id w:val="553739511"/>
              </w:sdtPr>
              <w:sdtContent>
                <w:tc>
                  <w:tcPr>
                    <w:tcW w:w="644" w:type="dxa"/>
                    <w:vMerge w:val="restart"/>
                    <w:vAlign w:val="center"/>
                  </w:tcPr>
                  <w:p w14:paraId="5207DC4E" w14:textId="77777777"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减：库存股</w:t>
                    </w:r>
                  </w:p>
                </w:tc>
              </w:sdtContent>
            </w:sdt>
            <w:sdt>
              <w:sdtPr>
                <w:rPr>
                  <w:rFonts w:ascii="Times New Roman" w:hAnsi="Times New Roman" w:cs="Times New Roman"/>
                  <w:sz w:val="16"/>
                  <w:szCs w:val="16"/>
                </w:rPr>
                <w:tag w:val="_PLD_3b870c2efbdc421980e0e6ed21bc828a"/>
                <w:id w:val="-1069266836"/>
              </w:sdtPr>
              <w:sdtContent>
                <w:tc>
                  <w:tcPr>
                    <w:tcW w:w="1176" w:type="dxa"/>
                    <w:vMerge w:val="restart"/>
                    <w:vAlign w:val="center"/>
                  </w:tcPr>
                  <w:p w14:paraId="129B7D25" w14:textId="77777777" w:rsidR="0067284A" w:rsidRPr="006409CE" w:rsidRDefault="0067284A">
                    <w:pPr>
                      <w:jc w:val="center"/>
                      <w:rPr>
                        <w:rFonts w:ascii="Times New Roman" w:hAnsi="Times New Roman" w:cs="Times New Roman"/>
                        <w:sz w:val="16"/>
                        <w:szCs w:val="16"/>
                      </w:rPr>
                    </w:pPr>
                    <w:r w:rsidRPr="006409CE">
                      <w:rPr>
                        <w:rFonts w:ascii="Times New Roman" w:hAnsi="Times New Roman" w:cs="Times New Roman"/>
                        <w:sz w:val="16"/>
                        <w:szCs w:val="16"/>
                      </w:rPr>
                      <w:t>其他综合收益</w:t>
                    </w:r>
                  </w:p>
                </w:tc>
              </w:sdtContent>
            </w:sdt>
            <w:sdt>
              <w:sdtPr>
                <w:rPr>
                  <w:rFonts w:ascii="Times New Roman" w:hAnsi="Times New Roman" w:cs="Times New Roman"/>
                  <w:sz w:val="16"/>
                  <w:szCs w:val="16"/>
                </w:rPr>
                <w:tag w:val="_PLD_68a9918174cf4752ad67388e59bb3c51"/>
                <w:id w:val="-1352486062"/>
              </w:sdtPr>
              <w:sdtContent>
                <w:tc>
                  <w:tcPr>
                    <w:tcW w:w="1050" w:type="dxa"/>
                    <w:vMerge w:val="restart"/>
                    <w:vAlign w:val="center"/>
                  </w:tcPr>
                  <w:p w14:paraId="721CC1FD" w14:textId="77777777"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专项储备</w:t>
                    </w:r>
                  </w:p>
                </w:tc>
              </w:sdtContent>
            </w:sdt>
            <w:sdt>
              <w:sdtPr>
                <w:rPr>
                  <w:rFonts w:ascii="Times New Roman" w:hAnsi="Times New Roman" w:cs="Times New Roman"/>
                  <w:sz w:val="16"/>
                  <w:szCs w:val="16"/>
                </w:rPr>
                <w:tag w:val="_PLD_eddda9b1710646a5811c9efb65bf8703"/>
                <w:id w:val="-1508446654"/>
              </w:sdtPr>
              <w:sdtContent>
                <w:tc>
                  <w:tcPr>
                    <w:tcW w:w="1162" w:type="dxa"/>
                    <w:vMerge w:val="restart"/>
                    <w:vAlign w:val="center"/>
                  </w:tcPr>
                  <w:p w14:paraId="544B0709" w14:textId="77777777"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盈余公积</w:t>
                    </w:r>
                  </w:p>
                </w:tc>
              </w:sdtContent>
            </w:sdt>
            <w:sdt>
              <w:sdtPr>
                <w:rPr>
                  <w:rFonts w:ascii="Times New Roman" w:hAnsi="Times New Roman" w:cs="Times New Roman"/>
                  <w:sz w:val="16"/>
                  <w:szCs w:val="16"/>
                </w:rPr>
                <w:tag w:val="_PLD_d210b1f3e63743b7b7ad078da7c00997"/>
                <w:id w:val="-867376877"/>
              </w:sdtPr>
              <w:sdtContent>
                <w:tc>
                  <w:tcPr>
                    <w:tcW w:w="1329" w:type="dxa"/>
                    <w:vMerge w:val="restart"/>
                    <w:vAlign w:val="center"/>
                  </w:tcPr>
                  <w:p w14:paraId="5D59D57C" w14:textId="77777777"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未分配利润</w:t>
                    </w:r>
                  </w:p>
                </w:tc>
              </w:sdtContent>
            </w:sdt>
            <w:sdt>
              <w:sdtPr>
                <w:rPr>
                  <w:rFonts w:ascii="Times New Roman" w:hAnsi="Times New Roman" w:cs="Times New Roman"/>
                  <w:sz w:val="16"/>
                  <w:szCs w:val="16"/>
                </w:rPr>
                <w:tag w:val="_PLD_d0efa115b304401592a693cab0f3a46a"/>
                <w:id w:val="-15470222"/>
              </w:sdtPr>
              <w:sdtContent>
                <w:tc>
                  <w:tcPr>
                    <w:tcW w:w="1380" w:type="dxa"/>
                    <w:vMerge w:val="restart"/>
                    <w:vAlign w:val="center"/>
                  </w:tcPr>
                  <w:p w14:paraId="5A5FE17E" w14:textId="77777777"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所有者权益合计</w:t>
                    </w:r>
                  </w:p>
                </w:tc>
              </w:sdtContent>
            </w:sdt>
          </w:tr>
          <w:tr w:rsidR="0067284A" w:rsidRPr="006409CE" w14:paraId="6D52C974" w14:textId="77777777" w:rsidTr="00F33B60">
            <w:trPr>
              <w:trHeight w:val="294"/>
            </w:trPr>
            <w:tc>
              <w:tcPr>
                <w:tcW w:w="2418" w:type="dxa"/>
                <w:vMerge/>
              </w:tcPr>
              <w:p w14:paraId="4B899169" w14:textId="77777777" w:rsidR="0067284A" w:rsidRPr="006409CE" w:rsidRDefault="0067284A">
                <w:pPr>
                  <w:adjustRightInd w:val="0"/>
                  <w:snapToGrid w:val="0"/>
                  <w:rPr>
                    <w:rFonts w:ascii="Times New Roman" w:hAnsi="Times New Roman" w:cs="Times New Roman"/>
                    <w:sz w:val="16"/>
                    <w:szCs w:val="16"/>
                  </w:rPr>
                </w:pPr>
              </w:p>
            </w:tc>
            <w:tc>
              <w:tcPr>
                <w:tcW w:w="1288" w:type="dxa"/>
                <w:vMerge/>
                <w:tcBorders>
                  <w:right w:val="single" w:sz="4" w:space="0" w:color="auto"/>
                </w:tcBorders>
              </w:tcPr>
              <w:p w14:paraId="779C42AE" w14:textId="77777777" w:rsidR="0067284A" w:rsidRPr="006409CE" w:rsidRDefault="0067284A">
                <w:pPr>
                  <w:adjustRightInd w:val="0"/>
                  <w:snapToGrid w:val="0"/>
                  <w:jc w:val="center"/>
                  <w:rPr>
                    <w:rFonts w:ascii="Times New Roman" w:hAnsi="Times New Roman" w:cs="Times New Roman"/>
                    <w:sz w:val="16"/>
                    <w:szCs w:val="16"/>
                  </w:rPr>
                </w:pPr>
              </w:p>
            </w:tc>
            <w:sdt>
              <w:sdtPr>
                <w:rPr>
                  <w:rFonts w:ascii="Times New Roman" w:hAnsi="Times New Roman" w:cs="Times New Roman"/>
                  <w:sz w:val="16"/>
                  <w:szCs w:val="16"/>
                </w:rPr>
                <w:tag w:val="_PLD_f219b4732c3e4bd5a67b8c298432fd3d"/>
                <w:id w:val="-44763633"/>
              </w:sdtPr>
              <w:sdtContent>
                <w:tc>
                  <w:tcPr>
                    <w:tcW w:w="700" w:type="dxa"/>
                    <w:tcBorders>
                      <w:top w:val="single" w:sz="4" w:space="0" w:color="auto"/>
                      <w:left w:val="single" w:sz="4" w:space="0" w:color="auto"/>
                      <w:right w:val="single" w:sz="4" w:space="0" w:color="auto"/>
                    </w:tcBorders>
                    <w:vAlign w:val="center"/>
                  </w:tcPr>
                  <w:p w14:paraId="40B70FBC" w14:textId="77777777"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优先股</w:t>
                    </w:r>
                  </w:p>
                </w:tc>
              </w:sdtContent>
            </w:sdt>
            <w:sdt>
              <w:sdtPr>
                <w:rPr>
                  <w:rFonts w:ascii="Times New Roman" w:hAnsi="Times New Roman" w:cs="Times New Roman"/>
                  <w:sz w:val="16"/>
                  <w:szCs w:val="16"/>
                </w:rPr>
                <w:tag w:val="_PLD_9c8ca36c728447658d99fee93d742edf"/>
                <w:id w:val="249937004"/>
              </w:sdtPr>
              <w:sdtContent>
                <w:tc>
                  <w:tcPr>
                    <w:tcW w:w="756" w:type="dxa"/>
                    <w:tcBorders>
                      <w:top w:val="single" w:sz="4" w:space="0" w:color="auto"/>
                      <w:left w:val="single" w:sz="4" w:space="0" w:color="auto"/>
                      <w:right w:val="single" w:sz="4" w:space="0" w:color="auto"/>
                    </w:tcBorders>
                    <w:vAlign w:val="center"/>
                  </w:tcPr>
                  <w:p w14:paraId="49E38952" w14:textId="77777777"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永续债</w:t>
                    </w:r>
                  </w:p>
                </w:tc>
              </w:sdtContent>
            </w:sdt>
            <w:sdt>
              <w:sdtPr>
                <w:rPr>
                  <w:rFonts w:ascii="Times New Roman" w:hAnsi="Times New Roman" w:cs="Times New Roman"/>
                  <w:sz w:val="16"/>
                  <w:szCs w:val="16"/>
                </w:rPr>
                <w:tag w:val="_PLD_d053abd77b574111883b8fafe3a173d2"/>
                <w:id w:val="-351338110"/>
              </w:sdtPr>
              <w:sdtContent>
                <w:tc>
                  <w:tcPr>
                    <w:tcW w:w="629" w:type="dxa"/>
                    <w:tcBorders>
                      <w:top w:val="single" w:sz="4" w:space="0" w:color="auto"/>
                      <w:left w:val="single" w:sz="4" w:space="0" w:color="auto"/>
                    </w:tcBorders>
                    <w:vAlign w:val="center"/>
                  </w:tcPr>
                  <w:p w14:paraId="3917E974" w14:textId="77777777" w:rsidR="0067284A" w:rsidRPr="006409CE" w:rsidRDefault="0067284A">
                    <w:pPr>
                      <w:adjustRightInd w:val="0"/>
                      <w:snapToGrid w:val="0"/>
                      <w:jc w:val="center"/>
                      <w:rPr>
                        <w:rFonts w:ascii="Times New Roman" w:hAnsi="Times New Roman" w:cs="Times New Roman"/>
                        <w:sz w:val="16"/>
                        <w:szCs w:val="16"/>
                      </w:rPr>
                    </w:pPr>
                    <w:r w:rsidRPr="006409CE">
                      <w:rPr>
                        <w:rFonts w:ascii="Times New Roman" w:hAnsi="Times New Roman" w:cs="Times New Roman"/>
                        <w:sz w:val="16"/>
                        <w:szCs w:val="16"/>
                      </w:rPr>
                      <w:t>其他</w:t>
                    </w:r>
                  </w:p>
                </w:tc>
              </w:sdtContent>
            </w:sdt>
            <w:tc>
              <w:tcPr>
                <w:tcW w:w="1372" w:type="dxa"/>
                <w:vMerge/>
              </w:tcPr>
              <w:p w14:paraId="6563D8BC" w14:textId="77777777" w:rsidR="0067284A" w:rsidRPr="006409CE" w:rsidRDefault="0067284A">
                <w:pPr>
                  <w:adjustRightInd w:val="0"/>
                  <w:snapToGrid w:val="0"/>
                  <w:jc w:val="center"/>
                  <w:rPr>
                    <w:rFonts w:ascii="Times New Roman" w:hAnsi="Times New Roman" w:cs="Times New Roman"/>
                    <w:sz w:val="16"/>
                    <w:szCs w:val="16"/>
                  </w:rPr>
                </w:pPr>
              </w:p>
            </w:tc>
            <w:tc>
              <w:tcPr>
                <w:tcW w:w="644" w:type="dxa"/>
                <w:vMerge/>
              </w:tcPr>
              <w:p w14:paraId="427E9D15" w14:textId="77777777" w:rsidR="0067284A" w:rsidRPr="006409CE" w:rsidRDefault="0067284A">
                <w:pPr>
                  <w:adjustRightInd w:val="0"/>
                  <w:snapToGrid w:val="0"/>
                  <w:jc w:val="center"/>
                  <w:rPr>
                    <w:rFonts w:ascii="Times New Roman" w:hAnsi="Times New Roman" w:cs="Times New Roman"/>
                    <w:sz w:val="16"/>
                    <w:szCs w:val="16"/>
                  </w:rPr>
                </w:pPr>
              </w:p>
            </w:tc>
            <w:tc>
              <w:tcPr>
                <w:tcW w:w="1176" w:type="dxa"/>
                <w:vMerge/>
              </w:tcPr>
              <w:p w14:paraId="0E5D00FA" w14:textId="77777777" w:rsidR="0067284A" w:rsidRPr="006409CE" w:rsidRDefault="0067284A">
                <w:pPr>
                  <w:jc w:val="center"/>
                  <w:rPr>
                    <w:rFonts w:ascii="Times New Roman" w:hAnsi="Times New Roman" w:cs="Times New Roman"/>
                    <w:sz w:val="16"/>
                    <w:szCs w:val="16"/>
                  </w:rPr>
                </w:pPr>
              </w:p>
            </w:tc>
            <w:tc>
              <w:tcPr>
                <w:tcW w:w="1050" w:type="dxa"/>
                <w:vMerge/>
              </w:tcPr>
              <w:p w14:paraId="20FB4233" w14:textId="77777777" w:rsidR="0067284A" w:rsidRPr="006409CE" w:rsidRDefault="0067284A">
                <w:pPr>
                  <w:adjustRightInd w:val="0"/>
                  <w:snapToGrid w:val="0"/>
                  <w:jc w:val="center"/>
                  <w:rPr>
                    <w:rFonts w:ascii="Times New Roman" w:hAnsi="Times New Roman" w:cs="Times New Roman"/>
                    <w:sz w:val="16"/>
                    <w:szCs w:val="16"/>
                  </w:rPr>
                </w:pPr>
              </w:p>
            </w:tc>
            <w:tc>
              <w:tcPr>
                <w:tcW w:w="1162" w:type="dxa"/>
                <w:vMerge/>
              </w:tcPr>
              <w:p w14:paraId="62276E06" w14:textId="77777777" w:rsidR="0067284A" w:rsidRPr="006409CE" w:rsidRDefault="0067284A">
                <w:pPr>
                  <w:adjustRightInd w:val="0"/>
                  <w:snapToGrid w:val="0"/>
                  <w:jc w:val="center"/>
                  <w:rPr>
                    <w:rFonts w:ascii="Times New Roman" w:hAnsi="Times New Roman" w:cs="Times New Roman"/>
                    <w:sz w:val="16"/>
                    <w:szCs w:val="16"/>
                  </w:rPr>
                </w:pPr>
              </w:p>
            </w:tc>
            <w:tc>
              <w:tcPr>
                <w:tcW w:w="1329" w:type="dxa"/>
                <w:vMerge/>
              </w:tcPr>
              <w:p w14:paraId="1DB4D1AB" w14:textId="77777777" w:rsidR="0067284A" w:rsidRPr="006409CE" w:rsidRDefault="0067284A">
                <w:pPr>
                  <w:adjustRightInd w:val="0"/>
                  <w:snapToGrid w:val="0"/>
                  <w:jc w:val="center"/>
                  <w:rPr>
                    <w:rFonts w:ascii="Times New Roman" w:hAnsi="Times New Roman" w:cs="Times New Roman"/>
                    <w:sz w:val="16"/>
                    <w:szCs w:val="16"/>
                  </w:rPr>
                </w:pPr>
              </w:p>
            </w:tc>
            <w:tc>
              <w:tcPr>
                <w:tcW w:w="1380" w:type="dxa"/>
                <w:vMerge/>
              </w:tcPr>
              <w:p w14:paraId="3CDC5FC4" w14:textId="77777777" w:rsidR="0067284A" w:rsidRPr="006409CE" w:rsidRDefault="0067284A">
                <w:pPr>
                  <w:adjustRightInd w:val="0"/>
                  <w:snapToGrid w:val="0"/>
                  <w:jc w:val="center"/>
                  <w:rPr>
                    <w:rFonts w:ascii="Times New Roman" w:hAnsi="Times New Roman" w:cs="Times New Roman"/>
                    <w:sz w:val="16"/>
                    <w:szCs w:val="16"/>
                  </w:rPr>
                </w:pPr>
              </w:p>
            </w:tc>
          </w:tr>
          <w:tr w:rsidR="0067284A" w:rsidRPr="006409CE" w14:paraId="55766A39" w14:textId="77777777" w:rsidTr="00F33B60">
            <w:trPr>
              <w:trHeight w:val="20"/>
            </w:trPr>
            <w:sdt>
              <w:sdtPr>
                <w:rPr>
                  <w:rFonts w:ascii="Times New Roman" w:hAnsi="Times New Roman" w:cs="Times New Roman"/>
                  <w:sz w:val="16"/>
                  <w:szCs w:val="16"/>
                </w:rPr>
                <w:tag w:val="_PLD_4b9f68f704bb4acfae62b3d3cbf0d790"/>
                <w:id w:val="510880732"/>
              </w:sdtPr>
              <w:sdtContent>
                <w:tc>
                  <w:tcPr>
                    <w:tcW w:w="2418" w:type="dxa"/>
                  </w:tcPr>
                  <w:p w14:paraId="1C074C85" w14:textId="743A910D"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一、上年年末余额</w:t>
                    </w:r>
                  </w:p>
                </w:tc>
              </w:sdtContent>
            </w:sdt>
            <w:tc>
              <w:tcPr>
                <w:tcW w:w="1288" w:type="dxa"/>
                <w:tcBorders>
                  <w:right w:val="single" w:sz="4" w:space="0" w:color="auto"/>
                </w:tcBorders>
              </w:tcPr>
              <w:p w14:paraId="5F0F5B03" w14:textId="11BDF07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521,780,000.00</w:t>
                </w:r>
              </w:p>
            </w:tc>
            <w:tc>
              <w:tcPr>
                <w:tcW w:w="700" w:type="dxa"/>
                <w:tcBorders>
                  <w:left w:val="single" w:sz="4" w:space="0" w:color="auto"/>
                  <w:right w:val="single" w:sz="4" w:space="0" w:color="auto"/>
                </w:tcBorders>
              </w:tcPr>
              <w:p w14:paraId="6B2373FB" w14:textId="670CD88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4A25419E" w14:textId="596B21E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right w:val="single" w:sz="4" w:space="0" w:color="auto"/>
                </w:tcBorders>
              </w:tcPr>
              <w:p w14:paraId="125337B9" w14:textId="3A2C921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Borders>
                  <w:left w:val="single" w:sz="4" w:space="0" w:color="auto"/>
                </w:tcBorders>
              </w:tcPr>
              <w:p w14:paraId="1D8D6836" w14:textId="6409C90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2,076,111,420.52</w:t>
                </w:r>
              </w:p>
            </w:tc>
            <w:tc>
              <w:tcPr>
                <w:tcW w:w="644" w:type="dxa"/>
              </w:tcPr>
              <w:p w14:paraId="54E39557" w14:textId="12E0838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39E50D83" w14:textId="2495089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5,743,801.98</w:t>
                </w:r>
              </w:p>
            </w:tc>
            <w:tc>
              <w:tcPr>
                <w:tcW w:w="1050" w:type="dxa"/>
              </w:tcPr>
              <w:p w14:paraId="23442B71" w14:textId="4300DB7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09434128" w14:textId="7F6B214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10,122,906.55</w:t>
                </w:r>
              </w:p>
            </w:tc>
            <w:tc>
              <w:tcPr>
                <w:tcW w:w="1329" w:type="dxa"/>
              </w:tcPr>
              <w:p w14:paraId="74274A5C" w14:textId="2926E1B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-128,276,758.51</w:t>
                </w:r>
              </w:p>
            </w:tc>
            <w:tc>
              <w:tcPr>
                <w:tcW w:w="1380" w:type="dxa"/>
              </w:tcPr>
              <w:p w14:paraId="225C996B" w14:textId="4DFA2C1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2,485,481,370.54</w:t>
                </w:r>
              </w:p>
            </w:tc>
          </w:tr>
          <w:tr w:rsidR="0067284A" w:rsidRPr="006409CE" w14:paraId="209E4B4D" w14:textId="77777777" w:rsidTr="00F33B60">
            <w:trPr>
              <w:trHeight w:val="20"/>
            </w:trPr>
            <w:sdt>
              <w:sdtPr>
                <w:rPr>
                  <w:rFonts w:ascii="Times New Roman" w:hAnsi="Times New Roman" w:cs="Times New Roman"/>
                  <w:sz w:val="16"/>
                  <w:szCs w:val="16"/>
                </w:rPr>
                <w:tag w:val="_PLD_f7c284bf05bc4bb48bad7c818c157aa9"/>
                <w:id w:val="633061312"/>
              </w:sdtPr>
              <w:sdtContent>
                <w:tc>
                  <w:tcPr>
                    <w:tcW w:w="2418" w:type="dxa"/>
                  </w:tcPr>
                  <w:p w14:paraId="3AD5EA11"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加：会计政策变更</w:t>
                    </w:r>
                  </w:p>
                </w:tc>
              </w:sdtContent>
            </w:sdt>
            <w:tc>
              <w:tcPr>
                <w:tcW w:w="1288" w:type="dxa"/>
                <w:tcBorders>
                  <w:right w:val="single" w:sz="4" w:space="0" w:color="auto"/>
                </w:tcBorders>
              </w:tcPr>
              <w:p w14:paraId="3B817474" w14:textId="03CDA56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705D5DA7" w14:textId="38E4FA5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48DED5DD" w14:textId="05420C4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right w:val="single" w:sz="4" w:space="0" w:color="auto"/>
                </w:tcBorders>
              </w:tcPr>
              <w:p w14:paraId="27BF656A" w14:textId="5D5563E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Borders>
                  <w:left w:val="single" w:sz="4" w:space="0" w:color="auto"/>
                </w:tcBorders>
              </w:tcPr>
              <w:p w14:paraId="74A25D16" w14:textId="52AC2E3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13D9FD12" w14:textId="43D6FDA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2CCE5A8E" w14:textId="510FBC5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0374CA36" w14:textId="1C123E1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327E3E2D" w14:textId="514229A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302425E8" w14:textId="3417B5E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75CEFBC9" w14:textId="1672E68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67284A" w:rsidRPr="006409CE" w14:paraId="77F7C9DC" w14:textId="77777777" w:rsidTr="00F33B60">
            <w:trPr>
              <w:trHeight w:val="20"/>
            </w:trPr>
            <w:sdt>
              <w:sdtPr>
                <w:rPr>
                  <w:rFonts w:ascii="Times New Roman" w:hAnsi="Times New Roman" w:cs="Times New Roman"/>
                  <w:sz w:val="16"/>
                  <w:szCs w:val="16"/>
                </w:rPr>
                <w:tag w:val="_PLD_b84d86ae618141938210b68f81aeafe0"/>
                <w:id w:val="-2003104683"/>
              </w:sdtPr>
              <w:sdtContent>
                <w:tc>
                  <w:tcPr>
                    <w:tcW w:w="2418" w:type="dxa"/>
                  </w:tcPr>
                  <w:p w14:paraId="73BB976B" w14:textId="77777777" w:rsidR="0067284A" w:rsidRPr="006409CE" w:rsidRDefault="0067284A" w:rsidP="0067284A">
                    <w:pPr>
                      <w:ind w:firstLineChars="200" w:firstLine="320"/>
                      <w:rPr>
                        <w:rFonts w:ascii="Times New Roman" w:hAnsi="Times New Roman" w:cs="Times New Roman"/>
                        <w:sz w:val="16"/>
                        <w:szCs w:val="16"/>
                      </w:rPr>
                    </w:pPr>
                    <w:r w:rsidRPr="006409CE">
                      <w:rPr>
                        <w:rFonts w:ascii="Times New Roman" w:hAnsi="Times New Roman" w:cs="Times New Roman"/>
                        <w:sz w:val="16"/>
                        <w:szCs w:val="16"/>
                      </w:rPr>
                      <w:t>前期差错更正</w:t>
                    </w:r>
                  </w:p>
                </w:tc>
              </w:sdtContent>
            </w:sdt>
            <w:tc>
              <w:tcPr>
                <w:tcW w:w="1288" w:type="dxa"/>
                <w:tcBorders>
                  <w:right w:val="single" w:sz="4" w:space="0" w:color="auto"/>
                </w:tcBorders>
              </w:tcPr>
              <w:p w14:paraId="7EACEAE3" w14:textId="46B3090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4ABC12F4" w14:textId="75DEF1C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2C300AA9" w14:textId="315B293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right w:val="single" w:sz="4" w:space="0" w:color="auto"/>
                </w:tcBorders>
              </w:tcPr>
              <w:p w14:paraId="4A15BE13" w14:textId="3C80F67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Borders>
                  <w:left w:val="single" w:sz="4" w:space="0" w:color="auto"/>
                </w:tcBorders>
              </w:tcPr>
              <w:p w14:paraId="3F29C016" w14:textId="5DE3E30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3FBAD606" w14:textId="4B5F7AE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7DB16956" w14:textId="23EA551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1A22FB2F" w14:textId="271DE16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4B0B0620" w14:textId="14177F2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00F6E17B" w14:textId="5706561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1A34D5B9" w14:textId="536D670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67284A" w:rsidRPr="006409CE" w14:paraId="440584AA" w14:textId="77777777" w:rsidTr="00F33B60">
            <w:trPr>
              <w:trHeight w:val="20"/>
            </w:trPr>
            <w:sdt>
              <w:sdtPr>
                <w:rPr>
                  <w:rFonts w:ascii="Times New Roman" w:hAnsi="Times New Roman" w:cs="Times New Roman"/>
                  <w:sz w:val="16"/>
                  <w:szCs w:val="16"/>
                </w:rPr>
                <w:tag w:val="_PLD_ae13695d51ae418dba0671a598b76ffb"/>
                <w:id w:val="1470397915"/>
              </w:sdtPr>
              <w:sdtContent>
                <w:tc>
                  <w:tcPr>
                    <w:tcW w:w="2418" w:type="dxa"/>
                  </w:tcPr>
                  <w:p w14:paraId="7807F657" w14:textId="77777777" w:rsidR="0067284A" w:rsidRPr="006409CE" w:rsidRDefault="0067284A" w:rsidP="0067284A">
                    <w:pPr>
                      <w:ind w:firstLineChars="200" w:firstLine="320"/>
                      <w:rPr>
                        <w:rFonts w:ascii="Times New Roman" w:hAnsi="Times New Roman" w:cs="Times New Roman"/>
                        <w:sz w:val="16"/>
                        <w:szCs w:val="16"/>
                      </w:rPr>
                    </w:pPr>
                    <w:r w:rsidRPr="006409CE">
                      <w:rPr>
                        <w:rFonts w:ascii="Times New Roman" w:hAnsi="Times New Roman" w:cs="Times New Roman"/>
                        <w:sz w:val="16"/>
                        <w:szCs w:val="16"/>
                      </w:rPr>
                      <w:t>其他</w:t>
                    </w:r>
                  </w:p>
                </w:tc>
              </w:sdtContent>
            </w:sdt>
            <w:tc>
              <w:tcPr>
                <w:tcW w:w="1288" w:type="dxa"/>
                <w:tcBorders>
                  <w:right w:val="single" w:sz="4" w:space="0" w:color="auto"/>
                </w:tcBorders>
              </w:tcPr>
              <w:p w14:paraId="6482621C" w14:textId="7A9F0A9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78FACBC6" w14:textId="61604F9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48685195" w14:textId="5ADC3EB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right w:val="single" w:sz="4" w:space="0" w:color="auto"/>
                </w:tcBorders>
              </w:tcPr>
              <w:p w14:paraId="650E9545" w14:textId="23C81F6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Borders>
                  <w:left w:val="single" w:sz="4" w:space="0" w:color="auto"/>
                </w:tcBorders>
              </w:tcPr>
              <w:p w14:paraId="7B817797" w14:textId="4104188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30D5E1E7" w14:textId="0B6B1B0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1848331C" w14:textId="2A364C0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24DD8AFF" w14:textId="12E168D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622A1999" w14:textId="3A29031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0424EEEF" w14:textId="010C7E0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17EEECF7" w14:textId="230047B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67284A" w:rsidRPr="006409CE" w14:paraId="4A07A3E1" w14:textId="77777777" w:rsidTr="00F33B60">
            <w:trPr>
              <w:trHeight w:val="20"/>
            </w:trPr>
            <w:sdt>
              <w:sdtPr>
                <w:rPr>
                  <w:rFonts w:ascii="Times New Roman" w:hAnsi="Times New Roman" w:cs="Times New Roman"/>
                  <w:sz w:val="16"/>
                  <w:szCs w:val="16"/>
                </w:rPr>
                <w:tag w:val="_PLD_4841ceb909a14a2abffb67eeb3435694"/>
                <w:id w:val="-2043579346"/>
              </w:sdtPr>
              <w:sdtContent>
                <w:tc>
                  <w:tcPr>
                    <w:tcW w:w="2418" w:type="dxa"/>
                  </w:tcPr>
                  <w:p w14:paraId="22BF4BCC"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二、本年期初余额</w:t>
                    </w:r>
                  </w:p>
                </w:tc>
              </w:sdtContent>
            </w:sdt>
            <w:tc>
              <w:tcPr>
                <w:tcW w:w="1288" w:type="dxa"/>
                <w:tcBorders>
                  <w:right w:val="single" w:sz="4" w:space="0" w:color="auto"/>
                </w:tcBorders>
              </w:tcPr>
              <w:p w14:paraId="1FCB8304" w14:textId="4B6241B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521,780,000.00</w:t>
                </w:r>
              </w:p>
            </w:tc>
            <w:tc>
              <w:tcPr>
                <w:tcW w:w="700" w:type="dxa"/>
                <w:tcBorders>
                  <w:left w:val="single" w:sz="4" w:space="0" w:color="auto"/>
                  <w:right w:val="single" w:sz="4" w:space="0" w:color="auto"/>
                </w:tcBorders>
              </w:tcPr>
              <w:p w14:paraId="5D6DE2E1" w14:textId="2E79A4C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5BA5B4F1" w14:textId="5539F4B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right w:val="single" w:sz="4" w:space="0" w:color="auto"/>
                </w:tcBorders>
              </w:tcPr>
              <w:p w14:paraId="7F1B6E45" w14:textId="1BBB4E1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Borders>
                  <w:left w:val="single" w:sz="4" w:space="0" w:color="auto"/>
                </w:tcBorders>
              </w:tcPr>
              <w:p w14:paraId="5A623C69" w14:textId="2B10FB8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2,076,111,420.52</w:t>
                </w:r>
              </w:p>
            </w:tc>
            <w:tc>
              <w:tcPr>
                <w:tcW w:w="644" w:type="dxa"/>
              </w:tcPr>
              <w:p w14:paraId="05B45EFE" w14:textId="0B1EC39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73ACD764" w14:textId="1CBCFBA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5,743,801.98</w:t>
                </w:r>
              </w:p>
            </w:tc>
            <w:tc>
              <w:tcPr>
                <w:tcW w:w="1050" w:type="dxa"/>
              </w:tcPr>
              <w:p w14:paraId="48CFFC1B" w14:textId="67F0A33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6E077D7C" w14:textId="6AB650F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10,122,906.55</w:t>
                </w:r>
              </w:p>
            </w:tc>
            <w:tc>
              <w:tcPr>
                <w:tcW w:w="1329" w:type="dxa"/>
              </w:tcPr>
              <w:p w14:paraId="3065EA8B" w14:textId="1CC9047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-128,276,758.51</w:t>
                </w:r>
              </w:p>
            </w:tc>
            <w:tc>
              <w:tcPr>
                <w:tcW w:w="1380" w:type="dxa"/>
              </w:tcPr>
              <w:p w14:paraId="50E3B0EF" w14:textId="1CF278E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2,485,481,370.54</w:t>
                </w:r>
              </w:p>
            </w:tc>
          </w:tr>
          <w:tr w:rsidR="0067284A" w:rsidRPr="006409CE" w14:paraId="4B21614A" w14:textId="77777777" w:rsidTr="00F33B60">
            <w:trPr>
              <w:trHeight w:val="20"/>
            </w:trPr>
            <w:sdt>
              <w:sdtPr>
                <w:rPr>
                  <w:rFonts w:ascii="Times New Roman" w:hAnsi="Times New Roman" w:cs="Times New Roman"/>
                  <w:sz w:val="16"/>
                  <w:szCs w:val="16"/>
                </w:rPr>
                <w:tag w:val="_PLD_302909e63784410386a25e7b0c2339c7"/>
                <w:id w:val="1380508810"/>
              </w:sdtPr>
              <w:sdtContent>
                <w:tc>
                  <w:tcPr>
                    <w:tcW w:w="2418" w:type="dxa"/>
                  </w:tcPr>
                  <w:p w14:paraId="2226CD86"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三、本期增减变动金额（减少以</w:t>
                    </w:r>
                    <w:r w:rsidRPr="006409CE">
                      <w:rPr>
                        <w:rFonts w:ascii="Times New Roman" w:hAnsi="Times New Roman" w:cs="Times New Roman"/>
                        <w:sz w:val="16"/>
                        <w:szCs w:val="16"/>
                      </w:rPr>
                      <w:t>“</w:t>
                    </w:r>
                    <w:r w:rsidRPr="006409CE">
                      <w:rPr>
                        <w:rFonts w:ascii="Times New Roman" w:hAnsi="Times New Roman" w:cs="Times New Roman"/>
                        <w:sz w:val="16"/>
                        <w:szCs w:val="16"/>
                      </w:rPr>
                      <w:t>－</w:t>
                    </w:r>
                    <w:r w:rsidRPr="006409CE">
                      <w:rPr>
                        <w:rFonts w:ascii="Times New Roman" w:hAnsi="Times New Roman" w:cs="Times New Roman"/>
                        <w:sz w:val="16"/>
                        <w:szCs w:val="16"/>
                      </w:rPr>
                      <w:t>”</w:t>
                    </w:r>
                    <w:r w:rsidRPr="006409CE">
                      <w:rPr>
                        <w:rFonts w:ascii="Times New Roman" w:hAnsi="Times New Roman" w:cs="Times New Roman"/>
                        <w:sz w:val="16"/>
                        <w:szCs w:val="16"/>
                      </w:rPr>
                      <w:t>号填列）</w:t>
                    </w:r>
                  </w:p>
                </w:tc>
              </w:sdtContent>
            </w:sdt>
            <w:tc>
              <w:tcPr>
                <w:tcW w:w="1288" w:type="dxa"/>
                <w:tcBorders>
                  <w:right w:val="single" w:sz="4" w:space="0" w:color="auto"/>
                </w:tcBorders>
              </w:tcPr>
              <w:p w14:paraId="45A75EE7" w14:textId="2B24522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40F099DC" w14:textId="16A56DB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694B73DF" w14:textId="67F546E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0EA921E2" w14:textId="48AAEDD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098595D9" w14:textId="33422AD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7,736,581.91</w:t>
                </w:r>
              </w:p>
            </w:tc>
            <w:tc>
              <w:tcPr>
                <w:tcW w:w="644" w:type="dxa"/>
              </w:tcPr>
              <w:p w14:paraId="64D268E4" w14:textId="6215916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770EE278" w14:textId="491486C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2,085,730.16</w:t>
                </w:r>
              </w:p>
            </w:tc>
            <w:tc>
              <w:tcPr>
                <w:tcW w:w="1050" w:type="dxa"/>
              </w:tcPr>
              <w:p w14:paraId="1113082A" w14:textId="49C2311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415,066.88</w:t>
                </w:r>
              </w:p>
            </w:tc>
            <w:tc>
              <w:tcPr>
                <w:tcW w:w="1162" w:type="dxa"/>
              </w:tcPr>
              <w:p w14:paraId="222CDC65" w14:textId="526B660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2E0FDDD1" w14:textId="313C98C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-161,932,764.47</w:t>
                </w:r>
              </w:p>
            </w:tc>
            <w:tc>
              <w:tcPr>
                <w:tcW w:w="1380" w:type="dxa"/>
              </w:tcPr>
              <w:p w14:paraId="31BD6D93" w14:textId="32CDB63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-151,695,385.52</w:t>
                </w:r>
              </w:p>
            </w:tc>
          </w:tr>
          <w:tr w:rsidR="0067284A" w:rsidRPr="006409CE" w14:paraId="66B38EFA" w14:textId="77777777" w:rsidTr="00F33B60">
            <w:trPr>
              <w:trHeight w:val="20"/>
            </w:trPr>
            <w:sdt>
              <w:sdtPr>
                <w:rPr>
                  <w:rFonts w:ascii="Times New Roman" w:hAnsi="Times New Roman" w:cs="Times New Roman"/>
                  <w:sz w:val="16"/>
                  <w:szCs w:val="16"/>
                </w:rPr>
                <w:tag w:val="_PLD_565b6c314fb34fb6b0c677b992754d48"/>
                <w:id w:val="-121232567"/>
              </w:sdtPr>
              <w:sdtContent>
                <w:tc>
                  <w:tcPr>
                    <w:tcW w:w="2418" w:type="dxa"/>
                  </w:tcPr>
                  <w:p w14:paraId="5A9E3942"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（一）综合收益总额</w:t>
                    </w:r>
                  </w:p>
                </w:tc>
              </w:sdtContent>
            </w:sdt>
            <w:tc>
              <w:tcPr>
                <w:tcW w:w="1288" w:type="dxa"/>
                <w:tcBorders>
                  <w:right w:val="single" w:sz="4" w:space="0" w:color="auto"/>
                </w:tcBorders>
              </w:tcPr>
              <w:p w14:paraId="03078FF7" w14:textId="67A0E33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542ABB4A" w14:textId="4033A1D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065FE772" w14:textId="10E5233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283EB790" w14:textId="634B748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0914DD2B" w14:textId="006640E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00756389" w14:textId="4B38F2A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327838FD" w14:textId="4DCDEA4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2,085,730.16</w:t>
                </w:r>
              </w:p>
            </w:tc>
            <w:tc>
              <w:tcPr>
                <w:tcW w:w="1050" w:type="dxa"/>
              </w:tcPr>
              <w:p w14:paraId="492F20EC" w14:textId="465D7B2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300EC900" w14:textId="1673724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4241DD44" w14:textId="3A17E7F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-161,932,764.47</w:t>
                </w:r>
              </w:p>
            </w:tc>
            <w:tc>
              <w:tcPr>
                <w:tcW w:w="1380" w:type="dxa"/>
              </w:tcPr>
              <w:p w14:paraId="73D2527E" w14:textId="61DDE2F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-159,847,034.31</w:t>
                </w:r>
              </w:p>
            </w:tc>
          </w:tr>
          <w:tr w:rsidR="0067284A" w:rsidRPr="006409CE" w14:paraId="16F33866" w14:textId="77777777" w:rsidTr="00F33B60">
            <w:trPr>
              <w:trHeight w:val="20"/>
            </w:trPr>
            <w:sdt>
              <w:sdtPr>
                <w:rPr>
                  <w:rFonts w:ascii="Times New Roman" w:hAnsi="Times New Roman" w:cs="Times New Roman"/>
                  <w:sz w:val="16"/>
                  <w:szCs w:val="16"/>
                </w:rPr>
                <w:tag w:val="_PLD_4f759bcfeb8744e79a2c846685bf5bf7"/>
                <w:id w:val="51057157"/>
              </w:sdtPr>
              <w:sdtContent>
                <w:tc>
                  <w:tcPr>
                    <w:tcW w:w="2418" w:type="dxa"/>
                  </w:tcPr>
                  <w:p w14:paraId="1180F98B"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（二）所有者投入和减少资本</w:t>
                    </w:r>
                  </w:p>
                </w:tc>
              </w:sdtContent>
            </w:sdt>
            <w:tc>
              <w:tcPr>
                <w:tcW w:w="1288" w:type="dxa"/>
                <w:tcBorders>
                  <w:right w:val="single" w:sz="4" w:space="0" w:color="auto"/>
                </w:tcBorders>
              </w:tcPr>
              <w:p w14:paraId="1BF2127B" w14:textId="7CEF508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30BBA903" w14:textId="732B411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2A4FB800" w14:textId="078274E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4F529EA8" w14:textId="1E1B1F3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2F9D77E3" w14:textId="5AF8784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8,830,505.40</w:t>
                </w:r>
              </w:p>
            </w:tc>
            <w:tc>
              <w:tcPr>
                <w:tcW w:w="644" w:type="dxa"/>
              </w:tcPr>
              <w:p w14:paraId="470D05AC" w14:textId="157804E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599F78E4" w14:textId="68E6C14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55EDA1C3" w14:textId="5042B1C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18639500" w14:textId="0CA30D5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3F57EEB3" w14:textId="65C4FB2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2B6D30BB" w14:textId="4D258A7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8,830,505.40</w:t>
                </w:r>
              </w:p>
            </w:tc>
          </w:tr>
          <w:tr w:rsidR="0067284A" w:rsidRPr="006409CE" w14:paraId="5569FCB1" w14:textId="77777777" w:rsidTr="00F33B60">
            <w:trPr>
              <w:trHeight w:val="20"/>
            </w:trPr>
            <w:sdt>
              <w:sdtPr>
                <w:rPr>
                  <w:rFonts w:ascii="Times New Roman" w:hAnsi="Times New Roman" w:cs="Times New Roman"/>
                  <w:sz w:val="16"/>
                  <w:szCs w:val="16"/>
                </w:rPr>
                <w:tag w:val="_PLD_2ca71442ff4441faa275f28e1236357f"/>
                <w:id w:val="-1956235537"/>
              </w:sdtPr>
              <w:sdtContent>
                <w:tc>
                  <w:tcPr>
                    <w:tcW w:w="2418" w:type="dxa"/>
                  </w:tcPr>
                  <w:p w14:paraId="0BC758F4"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1</w:t>
                    </w:r>
                    <w:r w:rsidRPr="006409CE">
                      <w:rPr>
                        <w:rFonts w:ascii="Times New Roman" w:hAnsi="Times New Roman" w:cs="Times New Roman"/>
                        <w:sz w:val="16"/>
                        <w:szCs w:val="16"/>
                      </w:rPr>
                      <w:t>．所有者投入的普通股</w:t>
                    </w:r>
                  </w:p>
                </w:tc>
              </w:sdtContent>
            </w:sdt>
            <w:tc>
              <w:tcPr>
                <w:tcW w:w="1288" w:type="dxa"/>
                <w:tcBorders>
                  <w:right w:val="single" w:sz="4" w:space="0" w:color="auto"/>
                </w:tcBorders>
              </w:tcPr>
              <w:p w14:paraId="79AC4F72" w14:textId="67C7608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6270BB34" w14:textId="1066BF2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19CA9E39" w14:textId="45C3622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0D24AC81" w14:textId="47888A9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52FA8264" w14:textId="7583326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6F6912A3" w14:textId="5C0619B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2CFCEF07" w14:textId="5C27975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7E6AA419" w14:textId="07AD4DC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5C265B00" w14:textId="5A80ED0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467DFC05" w14:textId="603155F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6A3A30AB" w14:textId="5AEA099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67284A" w:rsidRPr="006409CE" w14:paraId="0D8F4AB7" w14:textId="77777777" w:rsidTr="00F33B60">
            <w:trPr>
              <w:trHeight w:val="20"/>
            </w:trPr>
            <w:sdt>
              <w:sdtPr>
                <w:rPr>
                  <w:rFonts w:ascii="Times New Roman" w:hAnsi="Times New Roman" w:cs="Times New Roman"/>
                  <w:sz w:val="16"/>
                  <w:szCs w:val="16"/>
                </w:rPr>
                <w:tag w:val="_PLD_c9217abeeb6e46ac8415ee33ff13a461"/>
                <w:id w:val="-845250538"/>
              </w:sdtPr>
              <w:sdtContent>
                <w:tc>
                  <w:tcPr>
                    <w:tcW w:w="2418" w:type="dxa"/>
                  </w:tcPr>
                  <w:p w14:paraId="5E0FF3B5"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2</w:t>
                    </w:r>
                    <w:r w:rsidRPr="006409CE">
                      <w:rPr>
                        <w:rFonts w:ascii="Times New Roman" w:hAnsi="Times New Roman" w:cs="Times New Roman"/>
                        <w:sz w:val="16"/>
                        <w:szCs w:val="16"/>
                      </w:rPr>
                      <w:t>．其他权益工具持有者投入资本</w:t>
                    </w:r>
                  </w:p>
                </w:tc>
              </w:sdtContent>
            </w:sdt>
            <w:tc>
              <w:tcPr>
                <w:tcW w:w="1288" w:type="dxa"/>
                <w:tcBorders>
                  <w:right w:val="single" w:sz="4" w:space="0" w:color="auto"/>
                </w:tcBorders>
              </w:tcPr>
              <w:p w14:paraId="250545B1" w14:textId="4DEBA32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564F5018" w14:textId="0D40D49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3BC09CC9" w14:textId="4F80AB1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674B8C5B" w14:textId="168509D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585467E2" w14:textId="2ACC907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3922275D" w14:textId="2D383D4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6E4CE197" w14:textId="1F0AAF4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167750A6" w14:textId="5CE0C7B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7A5DAE44" w14:textId="0899F36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76F36F38" w14:textId="50BAC60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73FEB5BF" w14:textId="345CC0D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67284A" w:rsidRPr="006409CE" w14:paraId="0FF869BA" w14:textId="77777777" w:rsidTr="00F33B60">
            <w:trPr>
              <w:trHeight w:val="20"/>
            </w:trPr>
            <w:sdt>
              <w:sdtPr>
                <w:rPr>
                  <w:rFonts w:ascii="Times New Roman" w:hAnsi="Times New Roman" w:cs="Times New Roman"/>
                  <w:sz w:val="16"/>
                  <w:szCs w:val="16"/>
                </w:rPr>
                <w:tag w:val="_PLD_5b62e12f39a04fa3a5e1647793ab3e5e"/>
                <w:id w:val="473721039"/>
              </w:sdtPr>
              <w:sdtContent>
                <w:tc>
                  <w:tcPr>
                    <w:tcW w:w="2418" w:type="dxa"/>
                  </w:tcPr>
                  <w:p w14:paraId="4D31F85D"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3</w:t>
                    </w:r>
                    <w:r w:rsidRPr="006409CE">
                      <w:rPr>
                        <w:rFonts w:ascii="Times New Roman" w:hAnsi="Times New Roman" w:cs="Times New Roman"/>
                        <w:sz w:val="16"/>
                        <w:szCs w:val="16"/>
                      </w:rPr>
                      <w:t>．股份支付计入所有者权益的金额</w:t>
                    </w:r>
                  </w:p>
                </w:tc>
              </w:sdtContent>
            </w:sdt>
            <w:tc>
              <w:tcPr>
                <w:tcW w:w="1288" w:type="dxa"/>
                <w:tcBorders>
                  <w:right w:val="single" w:sz="4" w:space="0" w:color="auto"/>
                </w:tcBorders>
              </w:tcPr>
              <w:p w14:paraId="1111F63C" w14:textId="3AB74D3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7920053B" w14:textId="4F7B030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5C75936E" w14:textId="2991FB7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25A5CB7D" w14:textId="070F4BF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647C3CCB" w14:textId="0B46A82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8,830,505.40</w:t>
                </w:r>
              </w:p>
            </w:tc>
            <w:tc>
              <w:tcPr>
                <w:tcW w:w="644" w:type="dxa"/>
              </w:tcPr>
              <w:p w14:paraId="0D353567" w14:textId="19C096C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4D4E7B59" w14:textId="1D6F39C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56DED162" w14:textId="52378A1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3D138474" w14:textId="0C12FAA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30CD268A" w14:textId="13EC59D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494C5226" w14:textId="4ECE930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8,830,505.40</w:t>
                </w:r>
              </w:p>
            </w:tc>
          </w:tr>
          <w:tr w:rsidR="0067284A" w:rsidRPr="006409CE" w14:paraId="0DB179D0" w14:textId="77777777" w:rsidTr="00F33B60">
            <w:trPr>
              <w:trHeight w:val="20"/>
            </w:trPr>
            <w:sdt>
              <w:sdtPr>
                <w:rPr>
                  <w:rFonts w:ascii="Times New Roman" w:hAnsi="Times New Roman" w:cs="Times New Roman"/>
                  <w:sz w:val="16"/>
                  <w:szCs w:val="16"/>
                </w:rPr>
                <w:tag w:val="_PLD_09a354c759244b168ea7e28904658be8"/>
                <w:id w:val="515038172"/>
              </w:sdtPr>
              <w:sdtContent>
                <w:tc>
                  <w:tcPr>
                    <w:tcW w:w="2418" w:type="dxa"/>
                  </w:tcPr>
                  <w:p w14:paraId="47FCC9F4"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4</w:t>
                    </w:r>
                    <w:r w:rsidRPr="006409CE">
                      <w:rPr>
                        <w:rFonts w:ascii="Times New Roman" w:hAnsi="Times New Roman" w:cs="Times New Roman"/>
                        <w:sz w:val="16"/>
                        <w:szCs w:val="16"/>
                      </w:rPr>
                      <w:t>．其他</w:t>
                    </w:r>
                  </w:p>
                </w:tc>
              </w:sdtContent>
            </w:sdt>
            <w:tc>
              <w:tcPr>
                <w:tcW w:w="1288" w:type="dxa"/>
                <w:tcBorders>
                  <w:right w:val="single" w:sz="4" w:space="0" w:color="auto"/>
                </w:tcBorders>
              </w:tcPr>
              <w:p w14:paraId="47DC771F" w14:textId="6582521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6FD2C629" w14:textId="6E09A36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0409144D" w14:textId="2E4190D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6B5C75C2" w14:textId="2EF3CFF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551E7EA0" w14:textId="11B0E1B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0DEC9060" w14:textId="04C6212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476B7AF5" w14:textId="103F25F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0158D8CF" w14:textId="6EDB668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48821B78" w14:textId="310EC38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4264B31F" w14:textId="64D9D39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2C387A1D" w14:textId="0E780E4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67284A" w:rsidRPr="006409CE" w14:paraId="5AB8D056" w14:textId="77777777" w:rsidTr="00F33B60">
            <w:trPr>
              <w:trHeight w:val="20"/>
            </w:trPr>
            <w:sdt>
              <w:sdtPr>
                <w:rPr>
                  <w:rFonts w:ascii="Times New Roman" w:hAnsi="Times New Roman" w:cs="Times New Roman"/>
                  <w:sz w:val="16"/>
                  <w:szCs w:val="16"/>
                </w:rPr>
                <w:tag w:val="_PLD_806901fee79c40f688fa2f02ab1d596d"/>
                <w:id w:val="-22324769"/>
              </w:sdtPr>
              <w:sdtContent>
                <w:tc>
                  <w:tcPr>
                    <w:tcW w:w="2418" w:type="dxa"/>
                  </w:tcPr>
                  <w:p w14:paraId="6C9ADAC8"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（三）利润分配</w:t>
                    </w:r>
                  </w:p>
                </w:tc>
              </w:sdtContent>
            </w:sdt>
            <w:tc>
              <w:tcPr>
                <w:tcW w:w="1288" w:type="dxa"/>
                <w:tcBorders>
                  <w:right w:val="single" w:sz="4" w:space="0" w:color="auto"/>
                </w:tcBorders>
              </w:tcPr>
              <w:p w14:paraId="0BC809AB" w14:textId="48B7CF1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1427A4E3" w14:textId="7EC4241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4FED620B" w14:textId="45FC7C5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60D72812" w14:textId="334AF14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39291FD8" w14:textId="0433C69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79B76B1F" w14:textId="6085DC0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0C95734F" w14:textId="1EBB0FB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5C7558AB" w14:textId="14283D7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1CD77017" w14:textId="139F8F2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0FF3DF47" w14:textId="176EE2F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19C94DC2" w14:textId="1F1A45B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67284A" w:rsidRPr="006409CE" w14:paraId="65744516" w14:textId="77777777" w:rsidTr="00F33B60">
            <w:trPr>
              <w:trHeight w:val="20"/>
            </w:trPr>
            <w:sdt>
              <w:sdtPr>
                <w:rPr>
                  <w:rFonts w:ascii="Times New Roman" w:hAnsi="Times New Roman" w:cs="Times New Roman"/>
                  <w:sz w:val="16"/>
                  <w:szCs w:val="16"/>
                </w:rPr>
                <w:tag w:val="_PLD_5936c2d33e22476597644c98158847c6"/>
                <w:id w:val="60684541"/>
              </w:sdtPr>
              <w:sdtContent>
                <w:tc>
                  <w:tcPr>
                    <w:tcW w:w="2418" w:type="dxa"/>
                  </w:tcPr>
                  <w:p w14:paraId="7F1D4A4E"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1</w:t>
                    </w:r>
                    <w:r w:rsidRPr="006409CE">
                      <w:rPr>
                        <w:rFonts w:ascii="Times New Roman" w:hAnsi="Times New Roman" w:cs="Times New Roman"/>
                        <w:sz w:val="16"/>
                        <w:szCs w:val="16"/>
                      </w:rPr>
                      <w:t>．提取盈余公积</w:t>
                    </w:r>
                  </w:p>
                </w:tc>
              </w:sdtContent>
            </w:sdt>
            <w:tc>
              <w:tcPr>
                <w:tcW w:w="1288" w:type="dxa"/>
                <w:tcBorders>
                  <w:right w:val="single" w:sz="4" w:space="0" w:color="auto"/>
                </w:tcBorders>
              </w:tcPr>
              <w:p w14:paraId="21B89517" w14:textId="146CAC7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413C457C" w14:textId="193DCA2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40426D61" w14:textId="680C6A3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4F6AF914" w14:textId="50A1F06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55E2621C" w14:textId="51B735F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68DAB0F3" w14:textId="6A751CA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28C33FE2" w14:textId="3B5DFC1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65768044" w14:textId="2150935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0E238F44" w14:textId="324D9B3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053BE006" w14:textId="5881F81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650E021F" w14:textId="3FB78BE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67284A" w:rsidRPr="006409CE" w14:paraId="71D511E5" w14:textId="77777777" w:rsidTr="00F33B60">
            <w:trPr>
              <w:trHeight w:val="20"/>
            </w:trPr>
            <w:sdt>
              <w:sdtPr>
                <w:rPr>
                  <w:rFonts w:ascii="Times New Roman" w:hAnsi="Times New Roman" w:cs="Times New Roman"/>
                  <w:sz w:val="16"/>
                  <w:szCs w:val="16"/>
                </w:rPr>
                <w:tag w:val="_PLD_210044b047ac492dbe47ba7aedd16fad"/>
                <w:id w:val="1922984999"/>
              </w:sdtPr>
              <w:sdtContent>
                <w:tc>
                  <w:tcPr>
                    <w:tcW w:w="2418" w:type="dxa"/>
                  </w:tcPr>
                  <w:p w14:paraId="388B576D"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2</w:t>
                    </w:r>
                    <w:r w:rsidRPr="006409CE">
                      <w:rPr>
                        <w:rFonts w:ascii="Times New Roman" w:hAnsi="Times New Roman" w:cs="Times New Roman"/>
                        <w:sz w:val="16"/>
                        <w:szCs w:val="16"/>
                      </w:rPr>
                      <w:t>．对所有者（或股东）的分配</w:t>
                    </w:r>
                  </w:p>
                </w:tc>
              </w:sdtContent>
            </w:sdt>
            <w:tc>
              <w:tcPr>
                <w:tcW w:w="1288" w:type="dxa"/>
                <w:tcBorders>
                  <w:right w:val="single" w:sz="4" w:space="0" w:color="auto"/>
                </w:tcBorders>
              </w:tcPr>
              <w:p w14:paraId="54A5C2CB" w14:textId="6D1545F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762EC98C" w14:textId="0396F3A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7BF6FDF6" w14:textId="1FCB78D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4D79BB2E" w14:textId="159E342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520EB471" w14:textId="74E3015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192D4000" w14:textId="3D9926C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77FCF785" w14:textId="44D1D4E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3EB09A02" w14:textId="4ABB349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18111FC3" w14:textId="148611C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63FC37EE" w14:textId="3763E69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5DFA9939" w14:textId="5105189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67284A" w:rsidRPr="006409CE" w14:paraId="5830489D" w14:textId="77777777" w:rsidTr="00F33B60">
            <w:trPr>
              <w:trHeight w:val="20"/>
            </w:trPr>
            <w:sdt>
              <w:sdtPr>
                <w:rPr>
                  <w:rFonts w:ascii="Times New Roman" w:hAnsi="Times New Roman" w:cs="Times New Roman"/>
                  <w:sz w:val="16"/>
                  <w:szCs w:val="16"/>
                </w:rPr>
                <w:tag w:val="_PLD_65affb7384874e8facf889d04ab4dd24"/>
                <w:id w:val="-2136010265"/>
              </w:sdtPr>
              <w:sdtContent>
                <w:tc>
                  <w:tcPr>
                    <w:tcW w:w="2418" w:type="dxa"/>
                  </w:tcPr>
                  <w:p w14:paraId="161C7781"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3</w:t>
                    </w:r>
                    <w:r w:rsidRPr="006409CE">
                      <w:rPr>
                        <w:rFonts w:ascii="Times New Roman" w:hAnsi="Times New Roman" w:cs="Times New Roman"/>
                        <w:sz w:val="16"/>
                        <w:szCs w:val="16"/>
                      </w:rPr>
                      <w:t>．其他</w:t>
                    </w:r>
                  </w:p>
                </w:tc>
              </w:sdtContent>
            </w:sdt>
            <w:tc>
              <w:tcPr>
                <w:tcW w:w="1288" w:type="dxa"/>
                <w:tcBorders>
                  <w:right w:val="single" w:sz="4" w:space="0" w:color="auto"/>
                </w:tcBorders>
              </w:tcPr>
              <w:p w14:paraId="5D214656" w14:textId="38F244A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60942D1A" w14:textId="4100481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2F9332CF" w14:textId="0BA0268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3D110C69" w14:textId="108E339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5215F07C" w14:textId="3207463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2EB7A4CE" w14:textId="3FD27F9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563A51EB" w14:textId="2E20562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16659178" w14:textId="405F9F6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518A6E0D" w14:textId="7830B9D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46ACD12C" w14:textId="3FD0E59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6EE166C3" w14:textId="6F18ED4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67284A" w:rsidRPr="006409CE" w14:paraId="0E664E09" w14:textId="77777777" w:rsidTr="00F33B60">
            <w:trPr>
              <w:trHeight w:val="20"/>
            </w:trPr>
            <w:sdt>
              <w:sdtPr>
                <w:rPr>
                  <w:rFonts w:ascii="Times New Roman" w:hAnsi="Times New Roman" w:cs="Times New Roman"/>
                  <w:sz w:val="16"/>
                  <w:szCs w:val="16"/>
                </w:rPr>
                <w:tag w:val="_PLD_ed39015638e6485d9ecad98bd3aaac6b"/>
                <w:id w:val="545563478"/>
              </w:sdtPr>
              <w:sdtContent>
                <w:tc>
                  <w:tcPr>
                    <w:tcW w:w="2418" w:type="dxa"/>
                  </w:tcPr>
                  <w:p w14:paraId="4F5E9FF4"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（四）所有者权益内部结转</w:t>
                    </w:r>
                  </w:p>
                </w:tc>
              </w:sdtContent>
            </w:sdt>
            <w:tc>
              <w:tcPr>
                <w:tcW w:w="1288" w:type="dxa"/>
                <w:tcBorders>
                  <w:right w:val="single" w:sz="4" w:space="0" w:color="auto"/>
                </w:tcBorders>
              </w:tcPr>
              <w:p w14:paraId="7C2B2336" w14:textId="3C573FF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1DF2CB13" w14:textId="090A421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06656682" w14:textId="7C4494C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7B1A2B17" w14:textId="38069C2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35F41574" w14:textId="51AB2D7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6FE7E5F8" w14:textId="03DE1BD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2E6E4B56" w14:textId="077EAFB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584CFFFA" w14:textId="2BFFC1F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1D04FC94" w14:textId="39B8A7D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635A7CAD" w14:textId="65385A4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216DDA8E" w14:textId="4884EFC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67284A" w:rsidRPr="006409CE" w14:paraId="0454BBEB" w14:textId="77777777" w:rsidTr="00F33B60">
            <w:trPr>
              <w:trHeight w:val="20"/>
            </w:trPr>
            <w:sdt>
              <w:sdtPr>
                <w:rPr>
                  <w:rFonts w:ascii="Times New Roman" w:hAnsi="Times New Roman" w:cs="Times New Roman"/>
                  <w:sz w:val="16"/>
                  <w:szCs w:val="16"/>
                </w:rPr>
                <w:tag w:val="_PLD_16ddc46b3a95453788bdcaaebfae99fa"/>
                <w:id w:val="2015873118"/>
              </w:sdtPr>
              <w:sdtContent>
                <w:tc>
                  <w:tcPr>
                    <w:tcW w:w="2418" w:type="dxa"/>
                  </w:tcPr>
                  <w:p w14:paraId="05CC5796"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1</w:t>
                    </w:r>
                    <w:r w:rsidRPr="006409CE">
                      <w:rPr>
                        <w:rFonts w:ascii="Times New Roman" w:hAnsi="Times New Roman" w:cs="Times New Roman"/>
                        <w:sz w:val="16"/>
                        <w:szCs w:val="16"/>
                      </w:rPr>
                      <w:t>．资本公积转增资本（或股本）</w:t>
                    </w:r>
                  </w:p>
                </w:tc>
              </w:sdtContent>
            </w:sdt>
            <w:tc>
              <w:tcPr>
                <w:tcW w:w="1288" w:type="dxa"/>
                <w:tcBorders>
                  <w:right w:val="single" w:sz="4" w:space="0" w:color="auto"/>
                </w:tcBorders>
              </w:tcPr>
              <w:p w14:paraId="0B48BE55" w14:textId="2E6AFC8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00BA7622" w14:textId="58EE716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0C52B31F" w14:textId="60722A3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5BAE6BA7" w14:textId="0AC523D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4D64BE45" w14:textId="577D1AE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2CE44212" w14:textId="2A977F4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4BC780AF" w14:textId="042CF5A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3FA092BD" w14:textId="250350A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0E2A3C59" w14:textId="0EC5F6B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0559D417" w14:textId="06D82A5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622A1AD8" w14:textId="2948C44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67284A" w:rsidRPr="006409CE" w14:paraId="05BC77A9" w14:textId="77777777" w:rsidTr="00F33B60">
            <w:trPr>
              <w:trHeight w:val="20"/>
            </w:trPr>
            <w:sdt>
              <w:sdtPr>
                <w:rPr>
                  <w:rFonts w:ascii="Times New Roman" w:hAnsi="Times New Roman" w:cs="Times New Roman"/>
                  <w:sz w:val="16"/>
                  <w:szCs w:val="16"/>
                </w:rPr>
                <w:tag w:val="_PLD_5f2b4bbca85e4693b990e3e25811eeab"/>
                <w:id w:val="654564599"/>
              </w:sdtPr>
              <w:sdtContent>
                <w:tc>
                  <w:tcPr>
                    <w:tcW w:w="2418" w:type="dxa"/>
                  </w:tcPr>
                  <w:p w14:paraId="41B9EBFB"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2</w:t>
                    </w:r>
                    <w:r w:rsidRPr="006409CE">
                      <w:rPr>
                        <w:rFonts w:ascii="Times New Roman" w:hAnsi="Times New Roman" w:cs="Times New Roman"/>
                        <w:sz w:val="16"/>
                        <w:szCs w:val="16"/>
                      </w:rPr>
                      <w:t>．盈余公积转增资本（或股本）</w:t>
                    </w:r>
                  </w:p>
                </w:tc>
              </w:sdtContent>
            </w:sdt>
            <w:tc>
              <w:tcPr>
                <w:tcW w:w="1288" w:type="dxa"/>
                <w:tcBorders>
                  <w:right w:val="single" w:sz="4" w:space="0" w:color="auto"/>
                </w:tcBorders>
              </w:tcPr>
              <w:p w14:paraId="149ECC36" w14:textId="60BD829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2B0CE6CB" w14:textId="2B8DB8A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28FED5E9" w14:textId="376B899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53610F27" w14:textId="5AFE656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4D8F3E42" w14:textId="136DA62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0B5443D2" w14:textId="23BCE61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3ABA7A99" w14:textId="39F5078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1EFE18F9" w14:textId="3D92003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1510D6AF" w14:textId="057E768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4208C354" w14:textId="1D7DAE7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653A397E" w14:textId="6B89E2D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67284A" w:rsidRPr="006409CE" w14:paraId="2E07D66B" w14:textId="77777777" w:rsidTr="00F33B60">
            <w:trPr>
              <w:trHeight w:val="20"/>
            </w:trPr>
            <w:sdt>
              <w:sdtPr>
                <w:rPr>
                  <w:rFonts w:ascii="Times New Roman" w:hAnsi="Times New Roman" w:cs="Times New Roman"/>
                  <w:sz w:val="16"/>
                  <w:szCs w:val="16"/>
                </w:rPr>
                <w:tag w:val="_PLD_15d6c710562e41cc9b0f916bb42a3ecd"/>
                <w:id w:val="1453208213"/>
              </w:sdtPr>
              <w:sdtContent>
                <w:tc>
                  <w:tcPr>
                    <w:tcW w:w="2418" w:type="dxa"/>
                  </w:tcPr>
                  <w:p w14:paraId="2A473C8D"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3</w:t>
                    </w:r>
                    <w:r w:rsidRPr="006409CE">
                      <w:rPr>
                        <w:rFonts w:ascii="Times New Roman" w:hAnsi="Times New Roman" w:cs="Times New Roman"/>
                        <w:sz w:val="16"/>
                        <w:szCs w:val="16"/>
                      </w:rPr>
                      <w:t>．盈余公积弥补亏损</w:t>
                    </w:r>
                  </w:p>
                </w:tc>
              </w:sdtContent>
            </w:sdt>
            <w:tc>
              <w:tcPr>
                <w:tcW w:w="1288" w:type="dxa"/>
                <w:tcBorders>
                  <w:right w:val="single" w:sz="4" w:space="0" w:color="auto"/>
                </w:tcBorders>
              </w:tcPr>
              <w:p w14:paraId="09EAC2DF" w14:textId="1D48985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0E4289BB" w14:textId="5BEBBE2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29AA7E90" w14:textId="5C8BEC2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0CC61390" w14:textId="67A9A70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25E92619" w14:textId="1013926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7C675C0E" w14:textId="00D2D1E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24437029" w14:textId="08926C01"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4A329E19" w14:textId="0771D2F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12E810AF" w14:textId="4BBF33B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6BD4B6C1" w14:textId="300E900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5A73F842" w14:textId="4DC3830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67284A" w:rsidRPr="006409CE" w14:paraId="3285AAB7" w14:textId="77777777" w:rsidTr="00F33B60">
            <w:trPr>
              <w:trHeight w:val="20"/>
            </w:trPr>
            <w:tc>
              <w:tcPr>
                <w:tcW w:w="2418" w:type="dxa"/>
              </w:tcPr>
              <w:sdt>
                <w:sdtPr>
                  <w:rPr>
                    <w:rFonts w:ascii="Times New Roman" w:hAnsi="Times New Roman" w:cs="Times New Roman"/>
                    <w:sz w:val="16"/>
                    <w:szCs w:val="16"/>
                  </w:rPr>
                  <w:tag w:val="_PLD_f4cb17050ad540c1b6765bbc5ef1d185"/>
                  <w:id w:val="-786736388"/>
                </w:sdtPr>
                <w:sdtContent>
                  <w:p w14:paraId="7DB9838F" w14:textId="77777777" w:rsidR="0067284A" w:rsidRPr="006409CE" w:rsidRDefault="0067284A" w:rsidP="0067284A">
                    <w:pPr>
                      <w:pStyle w:val="152"/>
                      <w:rPr>
                        <w:rFonts w:ascii="Times New Roman" w:hAnsi="Times New Roman" w:cs="Times New Roman"/>
                        <w:sz w:val="16"/>
                        <w:szCs w:val="16"/>
                      </w:rPr>
                    </w:pPr>
                    <w:r w:rsidRPr="006409CE">
                      <w:rPr>
                        <w:rFonts w:ascii="Times New Roman" w:hAnsi="Times New Roman" w:cs="Times New Roman"/>
                        <w:sz w:val="16"/>
                        <w:szCs w:val="16"/>
                      </w:rPr>
                      <w:t>4</w:t>
                    </w:r>
                    <w:r w:rsidRPr="006409CE">
                      <w:rPr>
                        <w:rFonts w:ascii="Times New Roman" w:hAnsi="Times New Roman" w:cs="Times New Roman"/>
                        <w:sz w:val="16"/>
                        <w:szCs w:val="16"/>
                      </w:rPr>
                      <w:t>．设定受益计划变动额结转留存收益</w:t>
                    </w:r>
                  </w:p>
                </w:sdtContent>
              </w:sdt>
            </w:tc>
            <w:tc>
              <w:tcPr>
                <w:tcW w:w="1288" w:type="dxa"/>
                <w:tcBorders>
                  <w:right w:val="single" w:sz="4" w:space="0" w:color="auto"/>
                </w:tcBorders>
              </w:tcPr>
              <w:p w14:paraId="50F90A19" w14:textId="7B0BD66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7D053260" w14:textId="16518B2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4B6A9026" w14:textId="63901AA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5228E4A2" w14:textId="59515D8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05D80B19" w14:textId="04851F7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4C2E754E" w14:textId="3428A05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2D570628" w14:textId="2B7BF16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7E93F7AE" w14:textId="2AB8B9D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0D91D589" w14:textId="13DD100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2EB99E0C" w14:textId="45942AD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21F0EB75" w14:textId="740143E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67284A" w:rsidRPr="006409CE" w14:paraId="0DEFCC2B" w14:textId="77777777" w:rsidTr="00F33B60">
            <w:trPr>
              <w:trHeight w:val="20"/>
            </w:trPr>
            <w:tc>
              <w:tcPr>
                <w:tcW w:w="2418" w:type="dxa"/>
              </w:tcPr>
              <w:sdt>
                <w:sdtPr>
                  <w:rPr>
                    <w:rFonts w:ascii="Times New Roman" w:hAnsi="Times New Roman" w:cs="Times New Roman"/>
                    <w:sz w:val="16"/>
                    <w:szCs w:val="16"/>
                  </w:rPr>
                  <w:tag w:val="_PLD_d570b02e3d674dc1a938a4710387119c"/>
                  <w:id w:val="-813252804"/>
                </w:sdtPr>
                <w:sdtContent>
                  <w:p w14:paraId="4CF305B2"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5</w:t>
                    </w:r>
                    <w:r w:rsidRPr="006409CE">
                      <w:rPr>
                        <w:rFonts w:ascii="Times New Roman" w:hAnsi="Times New Roman" w:cs="Times New Roman"/>
                        <w:sz w:val="16"/>
                        <w:szCs w:val="16"/>
                      </w:rPr>
                      <w:t>．其他综合收益结转留存收益</w:t>
                    </w:r>
                  </w:p>
                </w:sdtContent>
              </w:sdt>
            </w:tc>
            <w:tc>
              <w:tcPr>
                <w:tcW w:w="1288" w:type="dxa"/>
                <w:tcBorders>
                  <w:right w:val="single" w:sz="4" w:space="0" w:color="auto"/>
                </w:tcBorders>
              </w:tcPr>
              <w:p w14:paraId="222E67FD" w14:textId="095BA1F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69582515" w14:textId="4F4376C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75937E1A" w14:textId="35FF601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3659A5BB" w14:textId="2FF2C34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2837BB32" w14:textId="664A94B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7D1532D8" w14:textId="4957822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314C85D3" w14:textId="71103C3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5FB6C525" w14:textId="1335E0E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01B5FFF3" w14:textId="6AF6338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3E28C925" w14:textId="79467B1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3DB96F4E" w14:textId="0A88DDD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67284A" w:rsidRPr="006409CE" w14:paraId="74E9FC52" w14:textId="77777777" w:rsidTr="00F33B60">
            <w:trPr>
              <w:trHeight w:val="20"/>
            </w:trPr>
            <w:tc>
              <w:tcPr>
                <w:tcW w:w="2418" w:type="dxa"/>
              </w:tcPr>
              <w:sdt>
                <w:sdtPr>
                  <w:rPr>
                    <w:rFonts w:ascii="Times New Roman" w:hAnsi="Times New Roman" w:cs="Times New Roman"/>
                    <w:sz w:val="16"/>
                    <w:szCs w:val="16"/>
                  </w:rPr>
                  <w:tag w:val="_PLD_a5cd874c23c44b928dffd9bc4a74c38d"/>
                  <w:id w:val="-804473831"/>
                </w:sdtPr>
                <w:sdtContent>
                  <w:p w14:paraId="276685A1" w14:textId="77777777" w:rsidR="0067284A" w:rsidRPr="006409CE" w:rsidRDefault="0067284A" w:rsidP="0067284A">
                    <w:pPr>
                      <w:pStyle w:val="152"/>
                      <w:rPr>
                        <w:rFonts w:ascii="Times New Roman" w:hAnsi="Times New Roman" w:cs="Times New Roman"/>
                        <w:sz w:val="16"/>
                        <w:szCs w:val="16"/>
                      </w:rPr>
                    </w:pPr>
                    <w:r w:rsidRPr="006409CE">
                      <w:rPr>
                        <w:rFonts w:ascii="Times New Roman" w:hAnsi="Times New Roman" w:cs="Times New Roman"/>
                        <w:sz w:val="16"/>
                        <w:szCs w:val="16"/>
                      </w:rPr>
                      <w:t>6</w:t>
                    </w:r>
                    <w:r w:rsidRPr="006409CE">
                      <w:rPr>
                        <w:rFonts w:ascii="Times New Roman" w:hAnsi="Times New Roman" w:cs="Times New Roman"/>
                        <w:sz w:val="16"/>
                        <w:szCs w:val="16"/>
                      </w:rPr>
                      <w:t>．其他</w:t>
                    </w:r>
                  </w:p>
                </w:sdtContent>
              </w:sdt>
            </w:tc>
            <w:tc>
              <w:tcPr>
                <w:tcW w:w="1288" w:type="dxa"/>
                <w:tcBorders>
                  <w:right w:val="single" w:sz="4" w:space="0" w:color="auto"/>
                </w:tcBorders>
              </w:tcPr>
              <w:p w14:paraId="232142CA" w14:textId="608A5E6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4E0BF5EE" w14:textId="7410507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3BE68E4B" w14:textId="66012CB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16ED9D21" w14:textId="020B821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34B1B236" w14:textId="6E356A9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200E9670" w14:textId="5A5FE25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6AAE11D7" w14:textId="7ECF27C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32EF4610" w14:textId="3254319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205FAF4D" w14:textId="1ABE6BB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11D4EE7F" w14:textId="0C578BE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30CE4997" w14:textId="364ABA1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67284A" w:rsidRPr="006409CE" w14:paraId="518994DC" w14:textId="77777777" w:rsidTr="00F33B60">
            <w:trPr>
              <w:trHeight w:val="20"/>
            </w:trPr>
            <w:sdt>
              <w:sdtPr>
                <w:rPr>
                  <w:rFonts w:ascii="Times New Roman" w:hAnsi="Times New Roman" w:cs="Times New Roman"/>
                  <w:sz w:val="16"/>
                  <w:szCs w:val="16"/>
                </w:rPr>
                <w:tag w:val="_PLD_b6b13ecec0044452bf1609cb679a8ac5"/>
                <w:id w:val="-1736313338"/>
              </w:sdtPr>
              <w:sdtContent>
                <w:tc>
                  <w:tcPr>
                    <w:tcW w:w="2418" w:type="dxa"/>
                    <w:vAlign w:val="center"/>
                  </w:tcPr>
                  <w:p w14:paraId="4F81C728"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（五）专项储备</w:t>
                    </w:r>
                  </w:p>
                </w:tc>
              </w:sdtContent>
            </w:sdt>
            <w:tc>
              <w:tcPr>
                <w:tcW w:w="1288" w:type="dxa"/>
                <w:tcBorders>
                  <w:right w:val="single" w:sz="4" w:space="0" w:color="auto"/>
                </w:tcBorders>
              </w:tcPr>
              <w:p w14:paraId="40C21CA1" w14:textId="0C96E46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71D110D2" w14:textId="74FDA7D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7C7F3B4D" w14:textId="63CDD7E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3812F248" w14:textId="161ABBB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49E590FE" w14:textId="25D8965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06F83C24" w14:textId="4428593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7C27D8B6" w14:textId="181CC43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1FB1C1B2" w14:textId="0FF6123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415,066.88</w:t>
                </w:r>
              </w:p>
            </w:tc>
            <w:tc>
              <w:tcPr>
                <w:tcW w:w="1162" w:type="dxa"/>
              </w:tcPr>
              <w:p w14:paraId="01607BA5" w14:textId="185707E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6D742256" w14:textId="671E054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1B561C54" w14:textId="68EC500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415,066.88</w:t>
                </w:r>
              </w:p>
            </w:tc>
          </w:tr>
          <w:tr w:rsidR="0067284A" w:rsidRPr="006409CE" w14:paraId="31A6EFCE" w14:textId="77777777" w:rsidTr="00F33B60">
            <w:trPr>
              <w:trHeight w:val="20"/>
            </w:trPr>
            <w:sdt>
              <w:sdtPr>
                <w:rPr>
                  <w:rFonts w:ascii="Times New Roman" w:hAnsi="Times New Roman" w:cs="Times New Roman"/>
                  <w:sz w:val="16"/>
                  <w:szCs w:val="16"/>
                </w:rPr>
                <w:tag w:val="_PLD_cbede54ab9934d5ea45cda3f59593c28"/>
                <w:id w:val="-1410451104"/>
              </w:sdtPr>
              <w:sdtContent>
                <w:tc>
                  <w:tcPr>
                    <w:tcW w:w="2418" w:type="dxa"/>
                    <w:vAlign w:val="center"/>
                  </w:tcPr>
                  <w:p w14:paraId="2620ADAA"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1</w:t>
                    </w:r>
                    <w:r w:rsidRPr="006409CE">
                      <w:rPr>
                        <w:rFonts w:ascii="Times New Roman" w:hAnsi="Times New Roman" w:cs="Times New Roman"/>
                        <w:sz w:val="16"/>
                        <w:szCs w:val="16"/>
                      </w:rPr>
                      <w:t>．本期提取</w:t>
                    </w:r>
                  </w:p>
                </w:tc>
              </w:sdtContent>
            </w:sdt>
            <w:tc>
              <w:tcPr>
                <w:tcW w:w="1288" w:type="dxa"/>
                <w:tcBorders>
                  <w:right w:val="single" w:sz="4" w:space="0" w:color="auto"/>
                </w:tcBorders>
              </w:tcPr>
              <w:p w14:paraId="4EB32242" w14:textId="18AC2C4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49360D1A" w14:textId="5C8008F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39A17118" w14:textId="6874AFA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017C669C" w14:textId="0078E90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1C792DB0" w14:textId="4E35F89D"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6FDA898F" w14:textId="1806DE7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2DDC2960" w14:textId="059274E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722C11D4" w14:textId="145F7FE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415,066.88</w:t>
                </w:r>
              </w:p>
            </w:tc>
            <w:tc>
              <w:tcPr>
                <w:tcW w:w="1162" w:type="dxa"/>
              </w:tcPr>
              <w:p w14:paraId="1FB4D692" w14:textId="7D2E90A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77986FE2" w14:textId="34E848E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2E0930EE" w14:textId="35332F9B"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415,066.88</w:t>
                </w:r>
              </w:p>
            </w:tc>
          </w:tr>
          <w:tr w:rsidR="0067284A" w:rsidRPr="006409CE" w14:paraId="54EA1E5E" w14:textId="77777777" w:rsidTr="00F33B60">
            <w:trPr>
              <w:trHeight w:val="20"/>
            </w:trPr>
            <w:sdt>
              <w:sdtPr>
                <w:rPr>
                  <w:rFonts w:ascii="Times New Roman" w:hAnsi="Times New Roman" w:cs="Times New Roman"/>
                  <w:sz w:val="16"/>
                  <w:szCs w:val="16"/>
                </w:rPr>
                <w:tag w:val="_PLD_7900abe823e94277be091b3f1c7a54a5"/>
                <w:id w:val="1614170009"/>
              </w:sdtPr>
              <w:sdtContent>
                <w:tc>
                  <w:tcPr>
                    <w:tcW w:w="2418" w:type="dxa"/>
                    <w:vAlign w:val="center"/>
                  </w:tcPr>
                  <w:p w14:paraId="6C4A8767"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2</w:t>
                    </w:r>
                    <w:r w:rsidRPr="006409CE">
                      <w:rPr>
                        <w:rFonts w:ascii="Times New Roman" w:hAnsi="Times New Roman" w:cs="Times New Roman"/>
                        <w:sz w:val="16"/>
                        <w:szCs w:val="16"/>
                      </w:rPr>
                      <w:t>．本期使用</w:t>
                    </w:r>
                  </w:p>
                </w:tc>
              </w:sdtContent>
            </w:sdt>
            <w:tc>
              <w:tcPr>
                <w:tcW w:w="1288" w:type="dxa"/>
                <w:tcBorders>
                  <w:right w:val="single" w:sz="4" w:space="0" w:color="auto"/>
                </w:tcBorders>
              </w:tcPr>
              <w:p w14:paraId="023964E5" w14:textId="6DFC9166"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6EE05D03" w14:textId="57007D1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305D224C" w14:textId="6A47552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7FF97EDE" w14:textId="1033B47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218512DF" w14:textId="7845BA94"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44" w:type="dxa"/>
              </w:tcPr>
              <w:p w14:paraId="0931B12F" w14:textId="0340220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52670614" w14:textId="6BFF6AB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55611B56" w14:textId="7EC9042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09628591" w14:textId="2C0484A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23AABE8E" w14:textId="2FF3883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685D0DDF" w14:textId="01EE0A0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r>
          <w:tr w:rsidR="0067284A" w:rsidRPr="006409CE" w14:paraId="658CD6A6" w14:textId="77777777" w:rsidTr="00F33B60">
            <w:trPr>
              <w:trHeight w:val="20"/>
            </w:trPr>
            <w:sdt>
              <w:sdtPr>
                <w:rPr>
                  <w:rFonts w:ascii="Times New Roman" w:hAnsi="Times New Roman" w:cs="Times New Roman"/>
                  <w:sz w:val="16"/>
                  <w:szCs w:val="16"/>
                </w:rPr>
                <w:tag w:val="_PLD_7cf659a70268475ea7233d8b82adad5a"/>
                <w:id w:val="-55476941"/>
              </w:sdtPr>
              <w:sdtContent>
                <w:tc>
                  <w:tcPr>
                    <w:tcW w:w="2418" w:type="dxa"/>
                  </w:tcPr>
                  <w:p w14:paraId="349BEDBE"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（六）其他</w:t>
                    </w:r>
                  </w:p>
                </w:tc>
              </w:sdtContent>
            </w:sdt>
            <w:tc>
              <w:tcPr>
                <w:tcW w:w="1288" w:type="dxa"/>
                <w:tcBorders>
                  <w:right w:val="single" w:sz="4" w:space="0" w:color="auto"/>
                </w:tcBorders>
              </w:tcPr>
              <w:p w14:paraId="5CFC5396" w14:textId="44C0402F"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00" w:type="dxa"/>
                <w:tcBorders>
                  <w:left w:val="single" w:sz="4" w:space="0" w:color="auto"/>
                  <w:right w:val="single" w:sz="4" w:space="0" w:color="auto"/>
                </w:tcBorders>
              </w:tcPr>
              <w:p w14:paraId="571F78DC" w14:textId="5861B8DA"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6D6C61D1" w14:textId="405D50C2"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71F17D38" w14:textId="0D61CD8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585DB591" w14:textId="0FB153A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-1,093,923.49</w:t>
                </w:r>
              </w:p>
            </w:tc>
            <w:tc>
              <w:tcPr>
                <w:tcW w:w="644" w:type="dxa"/>
              </w:tcPr>
              <w:p w14:paraId="1E0B6EFE" w14:textId="36E33FA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37ADCEA8" w14:textId="28895CD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050" w:type="dxa"/>
              </w:tcPr>
              <w:p w14:paraId="21DDC858" w14:textId="6799CB4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62" w:type="dxa"/>
              </w:tcPr>
              <w:p w14:paraId="545B8C1E" w14:textId="212BF7A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29" w:type="dxa"/>
              </w:tcPr>
              <w:p w14:paraId="571B44EC" w14:textId="315B3D6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80" w:type="dxa"/>
              </w:tcPr>
              <w:p w14:paraId="4C2FEC66" w14:textId="45948E8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-1,093,923.49</w:t>
                </w:r>
              </w:p>
            </w:tc>
          </w:tr>
          <w:tr w:rsidR="0067284A" w:rsidRPr="006409CE" w14:paraId="7B758934" w14:textId="77777777" w:rsidTr="00F33B60">
            <w:trPr>
              <w:trHeight w:val="20"/>
            </w:trPr>
            <w:sdt>
              <w:sdtPr>
                <w:rPr>
                  <w:rFonts w:ascii="Times New Roman" w:hAnsi="Times New Roman" w:cs="Times New Roman"/>
                  <w:sz w:val="16"/>
                  <w:szCs w:val="16"/>
                </w:rPr>
                <w:tag w:val="_PLD_56eacf5a90be4746898504dda5c8a2c0"/>
                <w:id w:val="1894764363"/>
              </w:sdtPr>
              <w:sdtContent>
                <w:tc>
                  <w:tcPr>
                    <w:tcW w:w="2418" w:type="dxa"/>
                  </w:tcPr>
                  <w:p w14:paraId="67139716" w14:textId="77777777" w:rsidR="0067284A" w:rsidRPr="006409CE" w:rsidRDefault="0067284A" w:rsidP="0067284A">
                    <w:pPr>
                      <w:rPr>
                        <w:rFonts w:ascii="Times New Roman" w:hAnsi="Times New Roman" w:cs="Times New Roman"/>
                        <w:sz w:val="16"/>
                        <w:szCs w:val="16"/>
                      </w:rPr>
                    </w:pPr>
                    <w:r w:rsidRPr="006409CE">
                      <w:rPr>
                        <w:rFonts w:ascii="Times New Roman" w:hAnsi="Times New Roman" w:cs="Times New Roman"/>
                        <w:sz w:val="16"/>
                        <w:szCs w:val="16"/>
                      </w:rPr>
                      <w:t>四、本期期末余额</w:t>
                    </w:r>
                  </w:p>
                </w:tc>
              </w:sdtContent>
            </w:sdt>
            <w:tc>
              <w:tcPr>
                <w:tcW w:w="1288" w:type="dxa"/>
                <w:tcBorders>
                  <w:right w:val="single" w:sz="4" w:space="0" w:color="auto"/>
                </w:tcBorders>
              </w:tcPr>
              <w:p w14:paraId="75981FB3" w14:textId="67C005B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521,780,000.00</w:t>
                </w:r>
              </w:p>
            </w:tc>
            <w:tc>
              <w:tcPr>
                <w:tcW w:w="700" w:type="dxa"/>
                <w:tcBorders>
                  <w:left w:val="single" w:sz="4" w:space="0" w:color="auto"/>
                  <w:right w:val="single" w:sz="4" w:space="0" w:color="auto"/>
                </w:tcBorders>
              </w:tcPr>
              <w:p w14:paraId="680507C4" w14:textId="3DBFB72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756" w:type="dxa"/>
                <w:tcBorders>
                  <w:left w:val="single" w:sz="4" w:space="0" w:color="auto"/>
                  <w:right w:val="single" w:sz="4" w:space="0" w:color="auto"/>
                </w:tcBorders>
              </w:tcPr>
              <w:p w14:paraId="2407E038" w14:textId="1D26C9E0"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629" w:type="dxa"/>
                <w:tcBorders>
                  <w:left w:val="single" w:sz="4" w:space="0" w:color="auto"/>
                </w:tcBorders>
              </w:tcPr>
              <w:p w14:paraId="5D317B0A" w14:textId="4A6A313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372" w:type="dxa"/>
              </w:tcPr>
              <w:p w14:paraId="4E4A1F66" w14:textId="21416979"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2,083,848,002.43</w:t>
                </w:r>
              </w:p>
            </w:tc>
            <w:tc>
              <w:tcPr>
                <w:tcW w:w="644" w:type="dxa"/>
              </w:tcPr>
              <w:p w14:paraId="0CA3740F" w14:textId="6B337358"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w:t>
                </w:r>
              </w:p>
            </w:tc>
            <w:tc>
              <w:tcPr>
                <w:tcW w:w="1176" w:type="dxa"/>
              </w:tcPr>
              <w:p w14:paraId="75A81B6B" w14:textId="461DDD1E"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7,829,532.14</w:t>
                </w:r>
              </w:p>
            </w:tc>
            <w:tc>
              <w:tcPr>
                <w:tcW w:w="1050" w:type="dxa"/>
              </w:tcPr>
              <w:p w14:paraId="4D30CC02" w14:textId="002A40F3"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415,066.88</w:t>
                </w:r>
              </w:p>
            </w:tc>
            <w:tc>
              <w:tcPr>
                <w:tcW w:w="1162" w:type="dxa"/>
              </w:tcPr>
              <w:p w14:paraId="640F578B" w14:textId="56D013E5"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10,122,906.55</w:t>
                </w:r>
              </w:p>
            </w:tc>
            <w:tc>
              <w:tcPr>
                <w:tcW w:w="1329" w:type="dxa"/>
              </w:tcPr>
              <w:p w14:paraId="3B9E6223" w14:textId="73FDA047"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-290,209,522.98</w:t>
                </w:r>
              </w:p>
            </w:tc>
            <w:tc>
              <w:tcPr>
                <w:tcW w:w="1380" w:type="dxa"/>
              </w:tcPr>
              <w:p w14:paraId="4627AF1B" w14:textId="238BFE6C" w:rsidR="0067284A" w:rsidRPr="006409CE" w:rsidRDefault="0067284A" w:rsidP="0067284A">
                <w:pPr>
                  <w:jc w:val="right"/>
                  <w:rPr>
                    <w:rFonts w:ascii="Times New Roman" w:hAnsi="Times New Roman" w:cs="Times New Roman"/>
                    <w:sz w:val="16"/>
                    <w:szCs w:val="16"/>
                  </w:rPr>
                </w:pPr>
                <w:r w:rsidRPr="006409CE">
                  <w:rPr>
                    <w:rFonts w:ascii="Times New Roman" w:hAnsi="Times New Roman" w:cs="Times New Roman"/>
                    <w:sz w:val="16"/>
                    <w:szCs w:val="16"/>
                  </w:rPr>
                  <w:t>2,333,785,985.02</w:t>
                </w:r>
              </w:p>
            </w:tc>
          </w:tr>
        </w:tbl>
        <w:p w14:paraId="671D8D65" w14:textId="7E81BF60" w:rsidR="0067284A" w:rsidRPr="006409CE" w:rsidRDefault="0067284A">
          <w:pPr>
            <w:snapToGrid w:val="0"/>
            <w:spacing w:line="240" w:lineRule="atLeast"/>
            <w:rPr>
              <w:rFonts w:ascii="Times New Roman" w:hAnsi="Times New Roman" w:cs="Times New Roman"/>
              <w:b/>
              <w:bCs/>
              <w:color w:val="FF0000"/>
              <w:szCs w:val="21"/>
            </w:rPr>
          </w:pPr>
          <w:r w:rsidRPr="006409CE">
            <w:rPr>
              <w:rFonts w:ascii="Times New Roman" w:hAnsi="Times New Roman" w:cs="Times New Roman"/>
              <w:szCs w:val="21"/>
            </w:rPr>
            <w:t>公司负责人：</w:t>
          </w:r>
          <w:sdt>
            <w:sdtPr>
              <w:rPr>
                <w:rFonts w:ascii="Times New Roman" w:hAnsi="Times New Roman" w:cs="Times New Roman"/>
                <w:szCs w:val="21"/>
              </w:rPr>
              <w:alias w:val="公司负责人姓名"/>
              <w:tag w:val="_GBC_6042a2c12168484781348969a4da3e4c"/>
              <w:id w:val="-837613399"/>
              <w:placeholder>
                <w:docPart w:val="GBC22222222222222222222222222222"/>
              </w:placeholder>
              <w:dataBinding w:prefixMappings="xmlns:clcid-mr='clcid-mr'" w:xpath="/*/clcid-mr:GongSiFuZeRenXingMing[not(@periodRef)]" w:storeItemID="{89EBAB94-44A0-46A2-B712-30D997D04A6D}"/>
              <w:text/>
            </w:sdtPr>
            <w:sdtContent>
              <w:r w:rsidR="003D4FC2" w:rsidRPr="006409CE">
                <w:rPr>
                  <w:rFonts w:ascii="Times New Roman" w:hAnsi="Times New Roman" w:cs="Times New Roman"/>
                  <w:szCs w:val="21"/>
                </w:rPr>
                <w:t>游玮</w:t>
              </w:r>
            </w:sdtContent>
          </w:sdt>
          <w:r w:rsidRPr="006409CE">
            <w:rPr>
              <w:rFonts w:ascii="Times New Roman" w:hAnsi="Times New Roman" w:cs="Times New Roman"/>
              <w:szCs w:val="21"/>
            </w:rPr>
            <w:t xml:space="preserve"> </w:t>
          </w:r>
          <w:r w:rsidRPr="006409CE">
            <w:rPr>
              <w:rFonts w:ascii="Times New Roman" w:hAnsi="Times New Roman" w:cs="Times New Roman"/>
              <w:szCs w:val="21"/>
            </w:rPr>
            <w:t>主管会计工作负责人：</w:t>
          </w:r>
          <w:sdt>
            <w:sdtPr>
              <w:rPr>
                <w:rFonts w:ascii="Times New Roman" w:hAnsi="Times New Roman" w:cs="Times New Roman"/>
                <w:szCs w:val="21"/>
              </w:rPr>
              <w:alias w:val="主管会计工作负责人姓名"/>
              <w:tag w:val="_GBC_3008dab61aca43f0a6d82ef192943e79"/>
              <w:id w:val="-1908686303"/>
              <w:placeholder>
                <w:docPart w:val="GBC22222222222222222222222222222"/>
              </w:placeholder>
              <w:dataBinding w:prefixMappings="xmlns:clcid-mr='clcid-mr'" w:xpath="/*/clcid-mr:ZhuGuanKuaiJiGongZuoFuZeRenXingMing[not(@periodRef)]" w:storeItemID="{89EBAB94-44A0-46A2-B712-30D997D04A6D}"/>
              <w:text/>
            </w:sdtPr>
            <w:sdtContent>
              <w:r w:rsidR="003D4FC2" w:rsidRPr="006409CE">
                <w:rPr>
                  <w:rFonts w:ascii="Times New Roman" w:hAnsi="Times New Roman" w:cs="Times New Roman"/>
                  <w:szCs w:val="21"/>
                </w:rPr>
                <w:t>康斌</w:t>
              </w:r>
            </w:sdtContent>
          </w:sdt>
          <w:r w:rsidRPr="006409CE">
            <w:rPr>
              <w:rFonts w:ascii="Times New Roman" w:hAnsi="Times New Roman" w:cs="Times New Roman"/>
              <w:szCs w:val="21"/>
            </w:rPr>
            <w:t xml:space="preserve"> </w:t>
          </w:r>
          <w:r w:rsidRPr="006409CE">
            <w:rPr>
              <w:rFonts w:ascii="Times New Roman" w:hAnsi="Times New Roman" w:cs="Times New Roman"/>
              <w:szCs w:val="21"/>
            </w:rPr>
            <w:t>会计机构负责人：</w:t>
          </w:r>
          <w:sdt>
            <w:sdtPr>
              <w:rPr>
                <w:rFonts w:ascii="Times New Roman" w:hAnsi="Times New Roman" w:cs="Times New Roman"/>
                <w:szCs w:val="21"/>
              </w:rPr>
              <w:alias w:val="会计机构负责人姓名"/>
              <w:tag w:val="_GBC_e6c21b270080402ca8dbdc0cab514bde"/>
              <w:id w:val="-656768950"/>
              <w:placeholder>
                <w:docPart w:val="GBC22222222222222222222222222222"/>
              </w:placeholder>
              <w:dataBinding w:prefixMappings="xmlns:clcid-mr='clcid-mr'" w:xpath="/*/clcid-mr:KuaiJiJiGouFuZeRenXingMing[not(@periodRef)]" w:storeItemID="{89EBAB94-44A0-46A2-B712-30D997D04A6D}"/>
              <w:text/>
            </w:sdtPr>
            <w:sdtContent>
              <w:r w:rsidR="003D4FC2" w:rsidRPr="006409CE">
                <w:rPr>
                  <w:rFonts w:ascii="Times New Roman" w:hAnsi="Times New Roman" w:cs="Times New Roman"/>
                  <w:szCs w:val="21"/>
                </w:rPr>
                <w:t>汪洋</w:t>
              </w:r>
            </w:sdtContent>
          </w:sdt>
        </w:p>
      </w:sdtContent>
    </w:sdt>
    <w:bookmarkEnd w:id="218"/>
    <w:p w14:paraId="08303A90" w14:textId="41E85F25" w:rsidR="0067284A" w:rsidRPr="006409CE" w:rsidRDefault="0067284A">
      <w:pPr>
        <w:snapToGrid w:val="0"/>
        <w:spacing w:line="240" w:lineRule="atLeast"/>
        <w:ind w:rightChars="-73" w:right="-153"/>
        <w:rPr>
          <w:rFonts w:ascii="Times New Roman" w:hAnsi="Times New Roman" w:cs="Times New Roman"/>
          <w:b/>
          <w:bCs/>
          <w:color w:val="FF0000"/>
          <w:szCs w:val="21"/>
        </w:rPr>
      </w:pPr>
    </w:p>
    <w:p w14:paraId="1F162F2A" w14:textId="77777777" w:rsidR="0067284A" w:rsidRPr="006409CE" w:rsidRDefault="0067284A">
      <w:pPr>
        <w:snapToGrid w:val="0"/>
        <w:spacing w:line="240" w:lineRule="atLeast"/>
        <w:rPr>
          <w:rFonts w:ascii="Times New Roman" w:hAnsi="Times New Roman" w:cs="Times New Roman"/>
          <w:szCs w:val="21"/>
        </w:rPr>
        <w:sectPr w:rsidR="0067284A" w:rsidRPr="006409CE" w:rsidSect="00B52366">
          <w:pgSz w:w="16838" w:h="11906" w:orient="landscape"/>
          <w:pgMar w:top="1276" w:right="1440" w:bottom="1797" w:left="1525" w:header="856" w:footer="992" w:gutter="0"/>
          <w:cols w:space="425"/>
          <w:docGrid w:linePitch="312"/>
        </w:sectPr>
      </w:pPr>
      <w:bookmarkStart w:id="219" w:name="_Hlk533930396"/>
    </w:p>
    <w:p w14:paraId="311C32A1" w14:textId="6F8DD892" w:rsidR="0067284A" w:rsidRPr="006409CE" w:rsidRDefault="0067284A" w:rsidP="00350ED6">
      <w:pPr>
        <w:pStyle w:val="2CharCharChar"/>
        <w:numPr>
          <w:ilvl w:val="0"/>
          <w:numId w:val="61"/>
        </w:numPr>
        <w:rPr>
          <w:rFonts w:ascii="Times New Roman" w:hAnsi="Times New Roman"/>
          <w:sz w:val="21"/>
        </w:rPr>
      </w:pPr>
      <w:r w:rsidRPr="006409CE">
        <w:rPr>
          <w:rFonts w:ascii="Times New Roman" w:hAnsi="Times New Roman"/>
          <w:sz w:val="21"/>
        </w:rPr>
        <w:lastRenderedPageBreak/>
        <w:t>公司基本情况</w:t>
      </w:r>
    </w:p>
    <w:p w14:paraId="21CF1232" w14:textId="77777777" w:rsidR="0067284A" w:rsidRPr="006409CE" w:rsidRDefault="0067284A" w:rsidP="00350ED6">
      <w:pPr>
        <w:pStyle w:val="151"/>
        <w:numPr>
          <w:ilvl w:val="0"/>
          <w:numId w:val="62"/>
        </w:numPr>
        <w:rPr>
          <w:rFonts w:ascii="Times New Roman" w:hAnsi="Times New Roman"/>
          <w:sz w:val="21"/>
          <w:szCs w:val="21"/>
        </w:rPr>
      </w:pPr>
      <w:r w:rsidRPr="006409CE">
        <w:rPr>
          <w:rFonts w:ascii="Times New Roman" w:hAnsi="Times New Roman"/>
          <w:sz w:val="21"/>
          <w:szCs w:val="21"/>
        </w:rPr>
        <w:t>公司概况</w:t>
      </w:r>
    </w:p>
    <w:bookmarkEnd w:id="219" w:displacedByCustomXml="next"/>
    <w:sdt>
      <w:sdtPr>
        <w:rPr>
          <w:rFonts w:ascii="Times New Roman" w:hAnsi="Times New Roman" w:cs="Times New Roman"/>
          <w:szCs w:val="21"/>
        </w:rPr>
        <w:alias w:val="是否适用：公司概况[双击切换]"/>
        <w:tag w:val="_GBC_7b613deb8c7f4027b73602e5cd1d4a2e"/>
        <w:id w:val="-1090084426"/>
        <w:placeholder>
          <w:docPart w:val="GBC22222222222222222222222222222"/>
        </w:placeholder>
      </w:sdtPr>
      <w:sdtContent>
        <w:p w14:paraId="1FF9DB7D"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公司概况"/>
        <w:tag w:val="_GBC_dfec127af3a7441dade8cb0f67119e66"/>
        <w:id w:val="799429570"/>
        <w:placeholder>
          <w:docPart w:val="GBC22222222222222222222222222222"/>
        </w:placeholder>
      </w:sdtPr>
      <w:sdtContent>
        <w:p w14:paraId="46A58108"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埃夫特智能装备股份有限公司（</w:t>
          </w:r>
          <w:r w:rsidRPr="006409CE">
            <w:rPr>
              <w:rFonts w:ascii="Times New Roman" w:hAnsi="Times New Roman" w:cs="Times New Roman"/>
              <w:szCs w:val="21"/>
            </w:rPr>
            <w:t>“</w:t>
          </w:r>
          <w:r w:rsidRPr="006409CE">
            <w:rPr>
              <w:rFonts w:ascii="Times New Roman" w:hAnsi="Times New Roman" w:cs="Times New Roman"/>
              <w:szCs w:val="21"/>
            </w:rPr>
            <w:t>本公司</w:t>
          </w:r>
          <w:r w:rsidRPr="006409CE">
            <w:rPr>
              <w:rFonts w:ascii="Times New Roman" w:hAnsi="Times New Roman" w:cs="Times New Roman"/>
              <w:szCs w:val="21"/>
            </w:rPr>
            <w:t>”</w:t>
          </w:r>
          <w:r w:rsidRPr="006409CE">
            <w:rPr>
              <w:rFonts w:ascii="Times New Roman" w:hAnsi="Times New Roman" w:cs="Times New Roman"/>
              <w:szCs w:val="21"/>
            </w:rPr>
            <w:t>）系安徽埃夫特智能装备有限公司整体变更设立的股份有限公司，于</w:t>
          </w:r>
          <w:r w:rsidRPr="006409CE">
            <w:rPr>
              <w:rFonts w:ascii="Times New Roman" w:hAnsi="Times New Roman" w:cs="Times New Roman"/>
              <w:szCs w:val="21"/>
            </w:rPr>
            <w:t>2016</w:t>
          </w:r>
          <w:r w:rsidRPr="006409CE">
            <w:rPr>
              <w:rFonts w:ascii="Times New Roman" w:hAnsi="Times New Roman" w:cs="Times New Roman"/>
              <w:szCs w:val="21"/>
            </w:rPr>
            <w:t>年</w:t>
          </w:r>
          <w:r w:rsidRPr="006409CE">
            <w:rPr>
              <w:rFonts w:ascii="Times New Roman" w:hAnsi="Times New Roman" w:cs="Times New Roman"/>
              <w:szCs w:val="21"/>
            </w:rPr>
            <w:t>5</w:t>
          </w:r>
          <w:r w:rsidRPr="006409CE">
            <w:rPr>
              <w:rFonts w:ascii="Times New Roman" w:hAnsi="Times New Roman" w:cs="Times New Roman"/>
              <w:szCs w:val="21"/>
            </w:rPr>
            <w:t>月</w:t>
          </w:r>
          <w:r w:rsidRPr="006409CE">
            <w:rPr>
              <w:rFonts w:ascii="Times New Roman" w:hAnsi="Times New Roman" w:cs="Times New Roman"/>
              <w:szCs w:val="21"/>
            </w:rPr>
            <w:t>31</w:t>
          </w:r>
          <w:r w:rsidRPr="006409CE">
            <w:rPr>
              <w:rFonts w:ascii="Times New Roman" w:hAnsi="Times New Roman" w:cs="Times New Roman"/>
              <w:szCs w:val="21"/>
            </w:rPr>
            <w:t>日在芜湖市工商行政管理局办理完毕工商变更登记。本公司所发行人民币普通股（</w:t>
          </w:r>
          <w:r w:rsidRPr="006409CE">
            <w:rPr>
              <w:rFonts w:ascii="Times New Roman" w:hAnsi="Times New Roman" w:cs="Times New Roman"/>
              <w:szCs w:val="21"/>
            </w:rPr>
            <w:t>A</w:t>
          </w:r>
          <w:r w:rsidRPr="006409CE">
            <w:rPr>
              <w:rFonts w:ascii="Times New Roman" w:hAnsi="Times New Roman" w:cs="Times New Roman"/>
              <w:szCs w:val="21"/>
            </w:rPr>
            <w:t>股），已在上海证券交易所上市。本公司总部位于中国（安徽）自由贸易试验区芜湖片区万春东路</w:t>
          </w:r>
          <w:r w:rsidRPr="006409CE">
            <w:rPr>
              <w:rFonts w:ascii="Times New Roman" w:hAnsi="Times New Roman" w:cs="Times New Roman"/>
              <w:szCs w:val="21"/>
            </w:rPr>
            <w:t>96</w:t>
          </w:r>
          <w:r w:rsidRPr="006409CE">
            <w:rPr>
              <w:rFonts w:ascii="Times New Roman" w:hAnsi="Times New Roman" w:cs="Times New Roman"/>
              <w:szCs w:val="21"/>
            </w:rPr>
            <w:t>号。本公司统一社会信用代码为</w:t>
          </w:r>
          <w:r w:rsidRPr="006409CE">
            <w:rPr>
              <w:rFonts w:ascii="Times New Roman" w:hAnsi="Times New Roman" w:cs="Times New Roman"/>
              <w:szCs w:val="21"/>
            </w:rPr>
            <w:t>91340207664238230M</w:t>
          </w:r>
          <w:r w:rsidRPr="006409CE">
            <w:rPr>
              <w:rFonts w:ascii="Times New Roman" w:hAnsi="Times New Roman" w:cs="Times New Roman"/>
              <w:szCs w:val="21"/>
            </w:rPr>
            <w:t>，注册资本为人民币</w:t>
          </w:r>
          <w:r w:rsidRPr="006409CE">
            <w:rPr>
              <w:rFonts w:ascii="Times New Roman" w:hAnsi="Times New Roman" w:cs="Times New Roman"/>
              <w:szCs w:val="21"/>
            </w:rPr>
            <w:t>521,780,000.00</w:t>
          </w:r>
          <w:r w:rsidRPr="006409CE">
            <w:rPr>
              <w:rFonts w:ascii="Times New Roman" w:hAnsi="Times New Roman" w:cs="Times New Roman"/>
              <w:szCs w:val="21"/>
            </w:rPr>
            <w:t>元，法定代表人为游玮，营业期限为</w:t>
          </w:r>
          <w:r w:rsidRPr="006409CE">
            <w:rPr>
              <w:rFonts w:ascii="Times New Roman" w:hAnsi="Times New Roman" w:cs="Times New Roman"/>
              <w:szCs w:val="21"/>
            </w:rPr>
            <w:t>2007</w:t>
          </w:r>
          <w:r w:rsidRPr="006409CE">
            <w:rPr>
              <w:rFonts w:ascii="Times New Roman" w:hAnsi="Times New Roman" w:cs="Times New Roman"/>
              <w:szCs w:val="21"/>
            </w:rPr>
            <w:t>年</w:t>
          </w:r>
          <w:r w:rsidRPr="006409CE">
            <w:rPr>
              <w:rFonts w:ascii="Times New Roman" w:hAnsi="Times New Roman" w:cs="Times New Roman"/>
              <w:szCs w:val="21"/>
            </w:rPr>
            <w:t>8</w:t>
          </w:r>
          <w:r w:rsidRPr="006409CE">
            <w:rPr>
              <w:rFonts w:ascii="Times New Roman" w:hAnsi="Times New Roman" w:cs="Times New Roman"/>
              <w:szCs w:val="21"/>
            </w:rPr>
            <w:t>月</w:t>
          </w:r>
          <w:r w:rsidRPr="006409CE">
            <w:rPr>
              <w:rFonts w:ascii="Times New Roman" w:hAnsi="Times New Roman" w:cs="Times New Roman"/>
              <w:szCs w:val="21"/>
            </w:rPr>
            <w:t>2</w:t>
          </w:r>
          <w:r w:rsidRPr="006409CE">
            <w:rPr>
              <w:rFonts w:ascii="Times New Roman" w:hAnsi="Times New Roman" w:cs="Times New Roman"/>
              <w:szCs w:val="21"/>
            </w:rPr>
            <w:t>日至无固定期限。</w:t>
          </w:r>
        </w:p>
        <w:p w14:paraId="5653DDAE" w14:textId="77777777" w:rsidR="0067284A" w:rsidRPr="006409CE" w:rsidRDefault="0067284A" w:rsidP="00CE6BE2">
          <w:pPr>
            <w:jc w:val="both"/>
            <w:rPr>
              <w:rFonts w:ascii="Times New Roman" w:hAnsi="Times New Roman" w:cs="Times New Roman"/>
              <w:szCs w:val="21"/>
            </w:rPr>
          </w:pPr>
        </w:p>
        <w:p w14:paraId="6A6C4AE1"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本公司及下属子公司（</w:t>
          </w:r>
          <w:r w:rsidRPr="006409CE">
            <w:rPr>
              <w:rFonts w:ascii="Times New Roman" w:hAnsi="Times New Roman" w:cs="Times New Roman"/>
              <w:szCs w:val="21"/>
            </w:rPr>
            <w:t>“</w:t>
          </w:r>
          <w:r w:rsidRPr="006409CE">
            <w:rPr>
              <w:rFonts w:ascii="Times New Roman" w:hAnsi="Times New Roman" w:cs="Times New Roman"/>
              <w:szCs w:val="21"/>
            </w:rPr>
            <w:t>本集团</w:t>
          </w:r>
          <w:r w:rsidRPr="006409CE">
            <w:rPr>
              <w:rFonts w:ascii="Times New Roman" w:hAnsi="Times New Roman" w:cs="Times New Roman"/>
              <w:szCs w:val="21"/>
            </w:rPr>
            <w:t>”</w:t>
          </w:r>
          <w:r w:rsidRPr="006409CE">
            <w:rPr>
              <w:rFonts w:ascii="Times New Roman" w:hAnsi="Times New Roman" w:cs="Times New Roman"/>
              <w:szCs w:val="21"/>
            </w:rPr>
            <w:t>）属于通用智能制造装备行业，主要经营活动为工业机器人整机及其核心零部件、系统集成的研发、生产、销售。</w:t>
          </w:r>
        </w:p>
        <w:p w14:paraId="57817E71" w14:textId="77777777" w:rsidR="0067284A" w:rsidRPr="006409CE" w:rsidRDefault="0067284A" w:rsidP="00CE6BE2">
          <w:pPr>
            <w:jc w:val="both"/>
            <w:rPr>
              <w:rFonts w:ascii="Times New Roman" w:hAnsi="Times New Roman" w:cs="Times New Roman"/>
              <w:szCs w:val="21"/>
            </w:rPr>
          </w:pPr>
        </w:p>
        <w:p w14:paraId="1DDC93B0" w14:textId="122BDF92" w:rsidR="0067284A" w:rsidRPr="006409CE" w:rsidRDefault="0051653E" w:rsidP="00CE6BE2">
          <w:pPr>
            <w:jc w:val="both"/>
            <w:rPr>
              <w:rFonts w:ascii="Times New Roman" w:hAnsi="Times New Roman" w:cs="Times New Roman"/>
              <w:szCs w:val="21"/>
            </w:rPr>
          </w:pPr>
          <w:r w:rsidRPr="006409CE">
            <w:rPr>
              <w:rFonts w:ascii="Times New Roman" w:hAnsi="Times New Roman" w:cs="Times New Roman"/>
              <w:szCs w:val="21"/>
            </w:rPr>
            <w:t>本集团的控股股东为于中华人民共和国成立的芜湖远宏工业机器人投资有限公司。</w:t>
          </w:r>
          <w:r w:rsidRPr="006409CE">
            <w:rPr>
              <w:rFonts w:ascii="Times New Roman" w:hAnsi="Times New Roman" w:cs="Times New Roman"/>
              <w:szCs w:val="21"/>
            </w:rPr>
            <w:t>2017</w:t>
          </w:r>
          <w:r w:rsidRPr="006409CE">
            <w:rPr>
              <w:rFonts w:ascii="Times New Roman" w:hAnsi="Times New Roman" w:cs="Times New Roman"/>
              <w:szCs w:val="21"/>
            </w:rPr>
            <w:t>年</w:t>
          </w:r>
          <w:r w:rsidRPr="006409CE">
            <w:rPr>
              <w:rFonts w:ascii="Times New Roman" w:hAnsi="Times New Roman" w:cs="Times New Roman"/>
              <w:szCs w:val="21"/>
            </w:rPr>
            <w:t>9</w:t>
          </w:r>
          <w:r w:rsidRPr="006409CE">
            <w:rPr>
              <w:rFonts w:ascii="Times New Roman" w:hAnsi="Times New Roman" w:cs="Times New Roman"/>
              <w:szCs w:val="21"/>
            </w:rPr>
            <w:t>月</w:t>
          </w:r>
          <w:r w:rsidRPr="006409CE">
            <w:rPr>
              <w:rFonts w:ascii="Times New Roman" w:hAnsi="Times New Roman" w:cs="Times New Roman"/>
              <w:szCs w:val="21"/>
            </w:rPr>
            <w:t>20</w:t>
          </w:r>
          <w:r w:rsidRPr="006409CE">
            <w:rPr>
              <w:rFonts w:ascii="Times New Roman" w:hAnsi="Times New Roman" w:cs="Times New Roman"/>
              <w:szCs w:val="21"/>
            </w:rPr>
            <w:t>日，芜湖远宏工业机器人投资有限公司与其控股股东芜湖远大创业投资有限公司、芜湖睿博投资管理中心（有限合伙）签署一致行动人协议，各方保证在参加埃夫特股东大会行使表决权时按照远宏机器人的意见行使表决权。原一致行动人协议于</w:t>
          </w: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7</w:t>
          </w:r>
          <w:r w:rsidRPr="006409CE">
            <w:rPr>
              <w:rFonts w:ascii="Times New Roman" w:hAnsi="Times New Roman" w:cs="Times New Roman"/>
              <w:szCs w:val="21"/>
            </w:rPr>
            <w:t>月</w:t>
          </w:r>
          <w:r w:rsidRPr="006409CE">
            <w:rPr>
              <w:rFonts w:ascii="Times New Roman" w:hAnsi="Times New Roman" w:cs="Times New Roman"/>
              <w:szCs w:val="21"/>
            </w:rPr>
            <w:t>15</w:t>
          </w:r>
          <w:r w:rsidRPr="006409CE">
            <w:rPr>
              <w:rFonts w:ascii="Times New Roman" w:hAnsi="Times New Roman" w:cs="Times New Roman"/>
              <w:szCs w:val="21"/>
            </w:rPr>
            <w:t>日到期，</w:t>
          </w:r>
          <w:r w:rsidR="00F1482C" w:rsidRPr="006409CE">
            <w:rPr>
              <w:rFonts w:ascii="Times New Roman" w:hAnsi="Times New Roman" w:cs="Times New Roman"/>
              <w:szCs w:val="21"/>
            </w:rPr>
            <w:t>芜湖远宏工业机器人投资有限公司与其控股股东芜湖远大创业投资有限公司、芜湖睿博投资管理中心（有限合伙）、芜湖嘉植可为创业投资合伙企业（有限合伙）</w:t>
          </w:r>
          <w:r w:rsidRPr="006409CE">
            <w:rPr>
              <w:rFonts w:ascii="Times New Roman" w:hAnsi="Times New Roman" w:cs="Times New Roman"/>
              <w:szCs w:val="21"/>
            </w:rPr>
            <w:t>于</w:t>
          </w: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7</w:t>
          </w:r>
          <w:r w:rsidRPr="006409CE">
            <w:rPr>
              <w:rFonts w:ascii="Times New Roman" w:hAnsi="Times New Roman" w:cs="Times New Roman"/>
              <w:szCs w:val="21"/>
            </w:rPr>
            <w:t>月</w:t>
          </w:r>
          <w:r w:rsidRPr="006409CE">
            <w:rPr>
              <w:rFonts w:ascii="Times New Roman" w:hAnsi="Times New Roman" w:cs="Times New Roman"/>
              <w:szCs w:val="21"/>
            </w:rPr>
            <w:t>14</w:t>
          </w:r>
          <w:r w:rsidRPr="006409CE">
            <w:rPr>
              <w:rFonts w:ascii="Times New Roman" w:hAnsi="Times New Roman" w:cs="Times New Roman"/>
              <w:szCs w:val="21"/>
            </w:rPr>
            <w:t>日续签一致行动人协议。芜湖远大创业投资有限公司的控股股东为芜湖市建设投资有限公司，芜湖市建设投资有限公司受芜湖市国有资产监督管理委员会控制，故本公司实际控制人为芜湖市国有资产监督管理委员会</w:t>
          </w:r>
          <w:r w:rsidR="0067284A" w:rsidRPr="006409CE">
            <w:rPr>
              <w:rFonts w:ascii="Times New Roman" w:hAnsi="Times New Roman" w:cs="Times New Roman"/>
              <w:szCs w:val="21"/>
            </w:rPr>
            <w:t>。</w:t>
          </w:r>
        </w:p>
        <w:p w14:paraId="321A8A39" w14:textId="77777777" w:rsidR="0067284A" w:rsidRPr="006409CE" w:rsidRDefault="0067284A" w:rsidP="00CE6BE2">
          <w:pPr>
            <w:jc w:val="both"/>
            <w:rPr>
              <w:rFonts w:ascii="Times New Roman" w:hAnsi="Times New Roman" w:cs="Times New Roman"/>
              <w:szCs w:val="21"/>
            </w:rPr>
          </w:pPr>
        </w:p>
        <w:p w14:paraId="4F65FD49" w14:textId="3F358AE4"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本财务报表业经本公司董事会于</w:t>
          </w:r>
          <w:r w:rsidRPr="006409CE">
            <w:rPr>
              <w:rFonts w:ascii="Times New Roman" w:hAnsi="Times New Roman" w:cs="Times New Roman"/>
              <w:szCs w:val="21"/>
            </w:rPr>
            <w:t>2024</w:t>
          </w:r>
          <w:r w:rsidRPr="006409CE">
            <w:rPr>
              <w:rFonts w:ascii="Times New Roman" w:hAnsi="Times New Roman" w:cs="Times New Roman"/>
              <w:szCs w:val="21"/>
            </w:rPr>
            <w:t>年</w:t>
          </w:r>
          <w:r w:rsidRPr="006409CE">
            <w:rPr>
              <w:rFonts w:ascii="Times New Roman" w:hAnsi="Times New Roman" w:cs="Times New Roman"/>
              <w:szCs w:val="21"/>
            </w:rPr>
            <w:t>4</w:t>
          </w:r>
          <w:r w:rsidRPr="006409CE">
            <w:rPr>
              <w:rFonts w:ascii="Times New Roman" w:hAnsi="Times New Roman" w:cs="Times New Roman"/>
              <w:szCs w:val="21"/>
            </w:rPr>
            <w:t>月</w:t>
          </w:r>
          <w:r w:rsidRPr="006409CE">
            <w:rPr>
              <w:rFonts w:ascii="Times New Roman" w:hAnsi="Times New Roman" w:cs="Times New Roman"/>
              <w:szCs w:val="21"/>
            </w:rPr>
            <w:t>26</w:t>
          </w:r>
          <w:r w:rsidRPr="006409CE">
            <w:rPr>
              <w:rFonts w:ascii="Times New Roman" w:hAnsi="Times New Roman" w:cs="Times New Roman"/>
              <w:szCs w:val="21"/>
            </w:rPr>
            <w:t>日决议批准报出。</w:t>
          </w:r>
        </w:p>
        <w:p w14:paraId="2E4FD6F4" w14:textId="0B774EED" w:rsidR="0032407F" w:rsidRPr="006409CE" w:rsidRDefault="00001D7C" w:rsidP="0067284A">
          <w:pPr>
            <w:rPr>
              <w:rFonts w:ascii="Times New Roman" w:hAnsi="Times New Roman" w:cs="Times New Roman"/>
              <w:szCs w:val="21"/>
            </w:rPr>
          </w:pPr>
        </w:p>
      </w:sdtContent>
    </w:sdt>
    <w:p w14:paraId="3D5A422E" w14:textId="77777777" w:rsidR="0067284A" w:rsidRPr="006409CE" w:rsidRDefault="0067284A" w:rsidP="00350ED6">
      <w:pPr>
        <w:pStyle w:val="2CharCharChar"/>
        <w:numPr>
          <w:ilvl w:val="0"/>
          <w:numId w:val="61"/>
        </w:numPr>
        <w:rPr>
          <w:rFonts w:ascii="Times New Roman" w:hAnsi="Times New Roman"/>
          <w:sz w:val="21"/>
        </w:rPr>
      </w:pPr>
      <w:r w:rsidRPr="006409CE">
        <w:rPr>
          <w:rFonts w:ascii="Times New Roman" w:hAnsi="Times New Roman"/>
          <w:sz w:val="21"/>
        </w:rPr>
        <w:t>财务报表的编制基础</w:t>
      </w:r>
    </w:p>
    <w:p w14:paraId="4AA9A6A4" w14:textId="77777777" w:rsidR="0067284A" w:rsidRPr="006409CE" w:rsidRDefault="0067284A" w:rsidP="00350ED6">
      <w:pPr>
        <w:pStyle w:val="151"/>
        <w:numPr>
          <w:ilvl w:val="0"/>
          <w:numId w:val="63"/>
        </w:numPr>
        <w:rPr>
          <w:rFonts w:ascii="Times New Roman" w:hAnsi="Times New Roman"/>
          <w:sz w:val="21"/>
          <w:szCs w:val="21"/>
        </w:rPr>
      </w:pPr>
      <w:r w:rsidRPr="006409CE">
        <w:rPr>
          <w:rFonts w:ascii="Times New Roman" w:hAnsi="Times New Roman"/>
          <w:sz w:val="21"/>
          <w:szCs w:val="21"/>
        </w:rPr>
        <w:t>编制基础</w:t>
      </w:r>
    </w:p>
    <w:sdt>
      <w:sdtPr>
        <w:rPr>
          <w:rFonts w:ascii="Times New Roman" w:hAnsi="Times New Roman" w:cs="Times New Roman"/>
          <w:szCs w:val="21"/>
        </w:rPr>
        <w:alias w:val="财务报表的编制基础"/>
        <w:tag w:val="_GBC_1dc2375ed7ab49628f5badf2d5006405"/>
        <w:id w:val="-1907209798"/>
        <w:placeholder>
          <w:docPart w:val="GBC22222222222222222222222222222"/>
        </w:placeholder>
      </w:sdtPr>
      <w:sdtContent>
        <w:p w14:paraId="40CCB0B6" w14:textId="45D08CA5"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本财务报表按照财政部颁布的《企业会计准则</w:t>
          </w:r>
          <w:r w:rsidRPr="006409CE">
            <w:rPr>
              <w:rFonts w:ascii="Times New Roman" w:hAnsi="Times New Roman" w:cs="Times New Roman"/>
              <w:szCs w:val="21"/>
            </w:rPr>
            <w:t>——</w:t>
          </w:r>
          <w:r w:rsidRPr="006409CE">
            <w:rPr>
              <w:rFonts w:ascii="Times New Roman" w:hAnsi="Times New Roman" w:cs="Times New Roman"/>
              <w:szCs w:val="21"/>
            </w:rPr>
            <w:t>基本准则》以及其后颁布及修订的具体会计准则、应用指南、解释以及其他相关规定（统称</w:t>
          </w:r>
          <w:r w:rsidRPr="006409CE">
            <w:rPr>
              <w:rFonts w:ascii="Times New Roman" w:hAnsi="Times New Roman" w:cs="Times New Roman"/>
              <w:szCs w:val="21"/>
            </w:rPr>
            <w:t>“</w:t>
          </w:r>
          <w:r w:rsidRPr="006409CE">
            <w:rPr>
              <w:rFonts w:ascii="Times New Roman" w:hAnsi="Times New Roman" w:cs="Times New Roman"/>
              <w:szCs w:val="21"/>
            </w:rPr>
            <w:t>企业会计准则</w:t>
          </w:r>
          <w:r w:rsidRPr="006409CE">
            <w:rPr>
              <w:rFonts w:ascii="Times New Roman" w:hAnsi="Times New Roman" w:cs="Times New Roman"/>
              <w:szCs w:val="21"/>
            </w:rPr>
            <w:t>”</w:t>
          </w:r>
          <w:r w:rsidRPr="006409CE">
            <w:rPr>
              <w:rFonts w:ascii="Times New Roman" w:hAnsi="Times New Roman" w:cs="Times New Roman"/>
              <w:szCs w:val="21"/>
            </w:rPr>
            <w:t>）编制。此外，本财务报表还按照《公开发行证券的公司信息披露编报规则第</w:t>
          </w:r>
          <w:r w:rsidRPr="006409CE">
            <w:rPr>
              <w:rFonts w:ascii="Times New Roman" w:hAnsi="Times New Roman" w:cs="Times New Roman"/>
              <w:szCs w:val="21"/>
            </w:rPr>
            <w:t>15</w:t>
          </w:r>
          <w:r w:rsidRPr="006409CE">
            <w:rPr>
              <w:rFonts w:ascii="Times New Roman" w:hAnsi="Times New Roman" w:cs="Times New Roman"/>
              <w:szCs w:val="21"/>
            </w:rPr>
            <w:t>号</w:t>
          </w:r>
          <w:r w:rsidRPr="006409CE">
            <w:rPr>
              <w:rFonts w:ascii="Times New Roman" w:hAnsi="Times New Roman" w:cs="Times New Roman"/>
              <w:szCs w:val="21"/>
            </w:rPr>
            <w:t>——</w:t>
          </w:r>
          <w:r w:rsidRPr="006409CE">
            <w:rPr>
              <w:rFonts w:ascii="Times New Roman" w:hAnsi="Times New Roman" w:cs="Times New Roman"/>
              <w:szCs w:val="21"/>
            </w:rPr>
            <w:t>财务报告的一般规定》披露有关财务信息。</w:t>
          </w:r>
        </w:p>
      </w:sdtContent>
    </w:sdt>
    <w:p w14:paraId="07A41DE6" w14:textId="77777777" w:rsidR="0067284A" w:rsidRPr="006409CE" w:rsidRDefault="0067284A" w:rsidP="00350ED6">
      <w:pPr>
        <w:pStyle w:val="151"/>
        <w:numPr>
          <w:ilvl w:val="0"/>
          <w:numId w:val="63"/>
        </w:numPr>
        <w:rPr>
          <w:rFonts w:ascii="Times New Roman" w:hAnsi="Times New Roman"/>
          <w:sz w:val="21"/>
          <w:szCs w:val="21"/>
        </w:rPr>
      </w:pPr>
      <w:r w:rsidRPr="006409CE">
        <w:rPr>
          <w:rFonts w:ascii="Times New Roman" w:hAnsi="Times New Roman"/>
          <w:sz w:val="21"/>
          <w:szCs w:val="21"/>
        </w:rPr>
        <w:t>持续经营</w:t>
      </w:r>
    </w:p>
    <w:sdt>
      <w:sdtPr>
        <w:rPr>
          <w:rFonts w:ascii="Times New Roman" w:hAnsi="Times New Roman" w:cs="Times New Roman"/>
          <w:szCs w:val="21"/>
        </w:rPr>
        <w:alias w:val="是否适用：持续经营[双击切换]"/>
        <w:tag w:val="_GBC_fa7177dc4f164e56b4df7bebc60acf50"/>
        <w:id w:val="-1500194934"/>
        <w:placeholder>
          <w:docPart w:val="GBC22222222222222222222222222222"/>
        </w:placeholder>
      </w:sdtPr>
      <w:sdtContent>
        <w:p w14:paraId="3E1BA39F"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持续经营"/>
        <w:tag w:val="_GBC_dc876c24006b428987a041949eb554f3"/>
        <w:id w:val="757561096"/>
        <w:placeholder>
          <w:docPart w:val="GBC22222222222222222222222222222"/>
        </w:placeholder>
      </w:sdtPr>
      <w:sdtContent>
        <w:p w14:paraId="4560E4E7" w14:textId="095E3437" w:rsidR="0067284A" w:rsidRPr="006409CE" w:rsidRDefault="0067284A">
          <w:pPr>
            <w:rPr>
              <w:rFonts w:ascii="Times New Roman" w:hAnsi="Times New Roman" w:cs="Times New Roman"/>
              <w:szCs w:val="21"/>
            </w:rPr>
          </w:pPr>
          <w:r w:rsidRPr="006409CE">
            <w:rPr>
              <w:rFonts w:ascii="Times New Roman" w:hAnsi="Times New Roman" w:cs="Times New Roman"/>
              <w:szCs w:val="21"/>
            </w:rPr>
            <w:t>本财务报表以持续经营为基础列报。</w:t>
          </w:r>
        </w:p>
      </w:sdtContent>
    </w:sdt>
    <w:p w14:paraId="313A391A" w14:textId="77777777" w:rsidR="0067284A" w:rsidRPr="006409CE" w:rsidRDefault="0067284A">
      <w:pPr>
        <w:rPr>
          <w:rFonts w:ascii="Times New Roman" w:hAnsi="Times New Roman" w:cs="Times New Roman"/>
          <w:szCs w:val="21"/>
        </w:rPr>
      </w:pPr>
    </w:p>
    <w:p w14:paraId="21AD635A" w14:textId="77777777" w:rsidR="0067284A" w:rsidRPr="006409CE" w:rsidRDefault="0067284A" w:rsidP="00350ED6">
      <w:pPr>
        <w:pStyle w:val="2CharCharChar"/>
        <w:numPr>
          <w:ilvl w:val="0"/>
          <w:numId w:val="61"/>
        </w:numPr>
        <w:rPr>
          <w:rFonts w:ascii="Times New Roman" w:hAnsi="Times New Roman"/>
          <w:sz w:val="21"/>
        </w:rPr>
      </w:pPr>
      <w:r w:rsidRPr="006409CE">
        <w:rPr>
          <w:rFonts w:ascii="Times New Roman" w:hAnsi="Times New Roman"/>
          <w:sz w:val="21"/>
        </w:rPr>
        <w:t>重要会计政策及会计估计</w:t>
      </w:r>
    </w:p>
    <w:p w14:paraId="13C9436C"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具体会计政策和会计估计提示：</w:t>
      </w:r>
    </w:p>
    <w:sdt>
      <w:sdtPr>
        <w:rPr>
          <w:rFonts w:ascii="Times New Roman" w:hAnsi="Times New Roman" w:cs="Times New Roman"/>
          <w:sz w:val="21"/>
          <w:szCs w:val="21"/>
        </w:rPr>
        <w:alias w:val="是否适用：具体会计政策和会计估计提示[双击切换]"/>
        <w:tag w:val="_GBC_86fd142a599649f8a3574e6ddaba5f71"/>
        <w:id w:val="-615290656"/>
        <w:placeholder>
          <w:docPart w:val="GBC22222222222222222222222222222"/>
        </w:placeholder>
      </w:sdtPr>
      <w:sdtContent>
        <w:p w14:paraId="2B2C43E7"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sdt>
      <w:sdtPr>
        <w:rPr>
          <w:rFonts w:ascii="Times New Roman" w:hAnsi="Times New Roman" w:cs="Times New Roman"/>
          <w:sz w:val="21"/>
          <w:szCs w:val="21"/>
        </w:rPr>
        <w:alias w:val="具体会计政策和会计估计提示"/>
        <w:tag w:val="_GBC_caddaeaf0d1a454ab0bede37f0db7782"/>
        <w:id w:val="-1029644337"/>
        <w:placeholder>
          <w:docPart w:val="GBC22222222222222222222222222222"/>
        </w:placeholder>
      </w:sdtPr>
      <w:sdtContent>
        <w:p w14:paraId="5C35BB33" w14:textId="581A138A"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本集团根据实际生产经营特点制定了具体会计政策和会计估计，主要体现在存货计价方法、固定资产折旧、无形资产摊销以及收入确认和计量。</w:t>
          </w:r>
        </w:p>
      </w:sdtContent>
    </w:sdt>
    <w:p w14:paraId="145B7BE8" w14:textId="77777777" w:rsidR="0067284A" w:rsidRPr="006409CE" w:rsidRDefault="0067284A">
      <w:pPr>
        <w:pStyle w:val="152"/>
        <w:rPr>
          <w:rFonts w:ascii="Times New Roman" w:hAnsi="Times New Roman" w:cs="Times New Roman"/>
          <w:sz w:val="21"/>
          <w:szCs w:val="21"/>
        </w:rPr>
      </w:pPr>
    </w:p>
    <w:p w14:paraId="14AD27BC"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遵循企业会计准则的声明</w:t>
      </w:r>
    </w:p>
    <w:sdt>
      <w:sdtPr>
        <w:rPr>
          <w:rFonts w:ascii="Times New Roman" w:hAnsi="Times New Roman" w:cs="Times New Roman"/>
          <w:szCs w:val="21"/>
        </w:rPr>
        <w:alias w:val="会计准则和会计制度"/>
        <w:tag w:val="_GBC_a350b889163a4ef3bb500c021e6a6b47"/>
        <w:id w:val="1773968450"/>
        <w:placeholder>
          <w:docPart w:val="GBC22222222222222222222222222222"/>
        </w:placeholder>
      </w:sdtPr>
      <w:sdtContent>
        <w:p w14:paraId="51DA1077" w14:textId="3E646846"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本财务报表符合企业会计准则的要求，真实、完整地反映了本公司及本集团于</w:t>
          </w: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12</w:t>
          </w:r>
          <w:r w:rsidRPr="006409CE">
            <w:rPr>
              <w:rFonts w:ascii="Times New Roman" w:hAnsi="Times New Roman" w:cs="Times New Roman"/>
              <w:szCs w:val="21"/>
            </w:rPr>
            <w:t>月</w:t>
          </w:r>
          <w:r w:rsidRPr="006409CE">
            <w:rPr>
              <w:rFonts w:ascii="Times New Roman" w:hAnsi="Times New Roman" w:cs="Times New Roman"/>
              <w:szCs w:val="21"/>
            </w:rPr>
            <w:t>31</w:t>
          </w:r>
          <w:r w:rsidRPr="006409CE">
            <w:rPr>
              <w:rFonts w:ascii="Times New Roman" w:hAnsi="Times New Roman" w:cs="Times New Roman"/>
              <w:szCs w:val="21"/>
            </w:rPr>
            <w:t>日的财务状况以及</w:t>
          </w:r>
          <w:r w:rsidRPr="006409CE">
            <w:rPr>
              <w:rFonts w:ascii="Times New Roman" w:hAnsi="Times New Roman" w:cs="Times New Roman"/>
              <w:szCs w:val="21"/>
            </w:rPr>
            <w:t>2023</w:t>
          </w:r>
          <w:r w:rsidRPr="006409CE">
            <w:rPr>
              <w:rFonts w:ascii="Times New Roman" w:hAnsi="Times New Roman" w:cs="Times New Roman"/>
              <w:szCs w:val="21"/>
            </w:rPr>
            <w:t>年度的经营成果和现金流量。</w:t>
          </w:r>
        </w:p>
      </w:sdtContent>
    </w:sdt>
    <w:p w14:paraId="35B695C6" w14:textId="77777777" w:rsidR="0067284A" w:rsidRPr="006409CE" w:rsidRDefault="0067284A">
      <w:pPr>
        <w:rPr>
          <w:rFonts w:ascii="Times New Roman" w:hAnsi="Times New Roman" w:cs="Times New Roman"/>
          <w:szCs w:val="21"/>
        </w:rPr>
      </w:pPr>
    </w:p>
    <w:p w14:paraId="389CA007"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会计期间</w:t>
      </w:r>
    </w:p>
    <w:sdt>
      <w:sdtPr>
        <w:rPr>
          <w:rFonts w:ascii="Times New Roman" w:hAnsi="Times New Roman" w:cs="Times New Roman"/>
          <w:szCs w:val="21"/>
        </w:rPr>
        <w:alias w:val="会计年度"/>
        <w:tag w:val="_GBC_fc896fba50b143f8a06984831f5d5600"/>
        <w:id w:val="-363126943"/>
        <w:placeholder>
          <w:docPart w:val="GBC22222222222222222222222222222"/>
        </w:placeholder>
      </w:sdtPr>
      <w:sdtContent>
        <w:p w14:paraId="6BB3F0E0" w14:textId="34004278" w:rsidR="0067284A" w:rsidRPr="006409CE" w:rsidRDefault="0067284A">
          <w:pPr>
            <w:rPr>
              <w:rFonts w:ascii="Times New Roman" w:hAnsi="Times New Roman" w:cs="Times New Roman"/>
              <w:szCs w:val="21"/>
            </w:rPr>
          </w:pPr>
          <w:r w:rsidRPr="006409CE">
            <w:rPr>
              <w:rFonts w:ascii="Times New Roman" w:hAnsi="Times New Roman" w:cs="Times New Roman"/>
              <w:szCs w:val="21"/>
            </w:rPr>
            <w:t>本公司会计年度自公历</w:t>
          </w:r>
          <w:r w:rsidRPr="006409CE">
            <w:rPr>
              <w:rFonts w:ascii="Times New Roman" w:hAnsi="Times New Roman" w:cs="Times New Roman"/>
              <w:szCs w:val="21"/>
            </w:rPr>
            <w:t>1</w:t>
          </w:r>
          <w:r w:rsidRPr="006409CE">
            <w:rPr>
              <w:rFonts w:ascii="Times New Roman" w:hAnsi="Times New Roman" w:cs="Times New Roman"/>
              <w:szCs w:val="21"/>
            </w:rPr>
            <w:t>月</w:t>
          </w:r>
          <w:r w:rsidRPr="006409CE">
            <w:rPr>
              <w:rFonts w:ascii="Times New Roman" w:hAnsi="Times New Roman" w:cs="Times New Roman"/>
              <w:szCs w:val="21"/>
            </w:rPr>
            <w:t>1</w:t>
          </w:r>
          <w:r w:rsidRPr="006409CE">
            <w:rPr>
              <w:rFonts w:ascii="Times New Roman" w:hAnsi="Times New Roman" w:cs="Times New Roman"/>
              <w:szCs w:val="21"/>
            </w:rPr>
            <w:t>日起至</w:t>
          </w:r>
          <w:r w:rsidRPr="006409CE">
            <w:rPr>
              <w:rFonts w:ascii="Times New Roman" w:hAnsi="Times New Roman" w:cs="Times New Roman"/>
              <w:szCs w:val="21"/>
            </w:rPr>
            <w:t>12</w:t>
          </w:r>
          <w:r w:rsidRPr="006409CE">
            <w:rPr>
              <w:rFonts w:ascii="Times New Roman" w:hAnsi="Times New Roman" w:cs="Times New Roman"/>
              <w:szCs w:val="21"/>
            </w:rPr>
            <w:t>月</w:t>
          </w:r>
          <w:r w:rsidRPr="006409CE">
            <w:rPr>
              <w:rFonts w:ascii="Times New Roman" w:hAnsi="Times New Roman" w:cs="Times New Roman"/>
              <w:szCs w:val="21"/>
            </w:rPr>
            <w:t>31</w:t>
          </w:r>
          <w:r w:rsidRPr="006409CE">
            <w:rPr>
              <w:rFonts w:ascii="Times New Roman" w:hAnsi="Times New Roman" w:cs="Times New Roman"/>
              <w:szCs w:val="21"/>
            </w:rPr>
            <w:t>日止。</w:t>
          </w:r>
        </w:p>
      </w:sdtContent>
    </w:sdt>
    <w:p w14:paraId="712CB463" w14:textId="77777777" w:rsidR="0067284A" w:rsidRPr="006409CE" w:rsidRDefault="0067284A">
      <w:pPr>
        <w:rPr>
          <w:rFonts w:ascii="Times New Roman" w:hAnsi="Times New Roman" w:cs="Times New Roman"/>
          <w:szCs w:val="21"/>
        </w:rPr>
      </w:pPr>
    </w:p>
    <w:p w14:paraId="5B113346"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营业周期</w:t>
      </w:r>
    </w:p>
    <w:sdt>
      <w:sdtPr>
        <w:rPr>
          <w:rFonts w:ascii="Times New Roman" w:hAnsi="Times New Roman" w:cs="Times New Roman"/>
          <w:szCs w:val="21"/>
        </w:rPr>
        <w:alias w:val="是否适用：营业周期[双击切换]"/>
        <w:tag w:val="_GBC_41bd09d0a4bd429996597e58a613259e"/>
        <w:id w:val="739380622"/>
        <w:placeholder>
          <w:docPart w:val="GBC22222222222222222222222222222"/>
        </w:placeholder>
      </w:sdtPr>
      <w:sdtContent>
        <w:p w14:paraId="3DE8E144"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营业周期"/>
        <w:tag w:val="_GBC_e145e43187d9463889884f48e9e0b234"/>
        <w:id w:val="967089186"/>
        <w:placeholder>
          <w:docPart w:val="GBC22222222222222222222222222222"/>
        </w:placeholder>
      </w:sdtPr>
      <w:sdtContent>
        <w:p w14:paraId="2A16C991" w14:textId="41E93A06" w:rsidR="0067284A" w:rsidRPr="006409CE" w:rsidRDefault="0067284A">
          <w:pPr>
            <w:rPr>
              <w:rFonts w:ascii="Times New Roman" w:hAnsi="Times New Roman" w:cs="Times New Roman"/>
              <w:kern w:val="2"/>
              <w:szCs w:val="21"/>
            </w:rPr>
          </w:pPr>
          <w:r w:rsidRPr="006409CE">
            <w:rPr>
              <w:rFonts w:ascii="Times New Roman" w:hAnsi="Times New Roman" w:cs="Times New Roman"/>
              <w:szCs w:val="21"/>
            </w:rPr>
            <w:t>本公司正常营业周期为一年（</w:t>
          </w:r>
          <w:r w:rsidRPr="006409CE">
            <w:rPr>
              <w:rFonts w:ascii="Times New Roman" w:hAnsi="Times New Roman" w:cs="Times New Roman"/>
              <w:szCs w:val="21"/>
            </w:rPr>
            <w:t>12</w:t>
          </w:r>
          <w:r w:rsidRPr="006409CE">
            <w:rPr>
              <w:rFonts w:ascii="Times New Roman" w:hAnsi="Times New Roman" w:cs="Times New Roman"/>
              <w:szCs w:val="21"/>
            </w:rPr>
            <w:t>个月）。</w:t>
          </w:r>
        </w:p>
      </w:sdtContent>
    </w:sdt>
    <w:p w14:paraId="473F8DAD" w14:textId="77777777" w:rsidR="0067284A" w:rsidRPr="006409CE" w:rsidRDefault="0067284A">
      <w:pPr>
        <w:rPr>
          <w:rFonts w:ascii="Times New Roman" w:hAnsi="Times New Roman" w:cs="Times New Roman"/>
          <w:szCs w:val="21"/>
        </w:rPr>
      </w:pPr>
    </w:p>
    <w:p w14:paraId="6C2B030E"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记账本位币</w:t>
      </w:r>
    </w:p>
    <w:sdt>
      <w:sdtPr>
        <w:rPr>
          <w:rFonts w:ascii="Times New Roman" w:hAnsi="Times New Roman" w:cs="Times New Roman"/>
          <w:szCs w:val="21"/>
        </w:rPr>
        <w:alias w:val="记账本位币"/>
        <w:tag w:val="_GBC_3749a2357eba44e8b968cb41cda75ff1"/>
        <w:id w:val="581490312"/>
        <w:placeholder>
          <w:docPart w:val="GBC22222222222222222222222222222"/>
        </w:placeholder>
      </w:sdtPr>
      <w:sdtContent>
        <w:p w14:paraId="49212ECA"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t>本公司的记账本位币为人民币。</w:t>
          </w:r>
        </w:p>
      </w:sdtContent>
    </w:sdt>
    <w:p w14:paraId="190CDB38" w14:textId="77777777" w:rsidR="0067284A" w:rsidRPr="006409CE" w:rsidRDefault="0067284A">
      <w:pPr>
        <w:rPr>
          <w:rFonts w:ascii="Times New Roman" w:hAnsi="Times New Roman" w:cs="Times New Roman"/>
          <w:kern w:val="2"/>
          <w:szCs w:val="21"/>
        </w:rPr>
      </w:pPr>
    </w:p>
    <w:p w14:paraId="260A34AF" w14:textId="55C4A874" w:rsidR="0067284A" w:rsidRPr="006409CE" w:rsidRDefault="0067284A" w:rsidP="00350ED6">
      <w:pPr>
        <w:pStyle w:val="151"/>
        <w:numPr>
          <w:ilvl w:val="0"/>
          <w:numId w:val="64"/>
        </w:numPr>
        <w:ind w:left="450" w:hanging="450"/>
        <w:rPr>
          <w:rFonts w:ascii="Times New Roman" w:hAnsi="Times New Roman"/>
          <w:sz w:val="21"/>
          <w:szCs w:val="21"/>
        </w:rPr>
      </w:pPr>
      <w:r w:rsidRPr="006409CE">
        <w:rPr>
          <w:rFonts w:ascii="Times New Roman" w:hAnsi="Times New Roman"/>
          <w:sz w:val="21"/>
          <w:szCs w:val="21"/>
        </w:rPr>
        <w:t>重要性标准确定方法和选择依据</w:t>
      </w:r>
    </w:p>
    <w:bookmarkStart w:id="220" w:name="_Hlk155885092" w:displacedByCustomXml="next"/>
    <w:sdt>
      <w:sdtPr>
        <w:rPr>
          <w:rFonts w:ascii="Times New Roman" w:hAnsi="Times New Roman" w:cs="Times New Roman"/>
          <w:szCs w:val="21"/>
        </w:rPr>
        <w:alias w:val="是否适用：重要性标准确定方法和选择依据[双击切换]"/>
        <w:tag w:val="_GBC_194010c8f36d427ca41067b4e70ebfca"/>
        <w:id w:val="-1805466234"/>
        <w:placeholder>
          <w:docPart w:val="GBC22222222222222222222222222222"/>
        </w:placeholder>
      </w:sdtPr>
      <w:sdtContent>
        <w:p w14:paraId="7093DD09"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tbl>
      <w:tblPr>
        <w:tblStyle w:val="g3"/>
        <w:tblW w:w="0" w:type="auto"/>
        <w:tblInd w:w="0" w:type="dxa"/>
        <w:tblLook w:val="04A0" w:firstRow="1" w:lastRow="0" w:firstColumn="1" w:lastColumn="0" w:noHBand="0" w:noVBand="1"/>
      </w:tblPr>
      <w:tblGrid>
        <w:gridCol w:w="6658"/>
        <w:gridCol w:w="2165"/>
      </w:tblGrid>
      <w:tr w:rsidR="0067284A" w:rsidRPr="006409CE" w14:paraId="7DD1591C" w14:textId="77777777" w:rsidTr="003E01B5">
        <w:sdt>
          <w:sdtPr>
            <w:rPr>
              <w:rFonts w:ascii="Times New Roman" w:hAnsi="Times New Roman" w:cs="Times New Roman"/>
              <w:szCs w:val="21"/>
            </w:rPr>
            <w:tag w:val="_PLD_83ac7da469d84d96864a65299e271c2a"/>
            <w:id w:val="263735650"/>
          </w:sdtPr>
          <w:sdtContent>
            <w:tc>
              <w:tcPr>
                <w:tcW w:w="6658" w:type="dxa"/>
              </w:tcPr>
              <w:p w14:paraId="73939CB3"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项目</w:t>
                </w:r>
              </w:p>
            </w:tc>
          </w:sdtContent>
        </w:sdt>
        <w:sdt>
          <w:sdtPr>
            <w:rPr>
              <w:rFonts w:ascii="Times New Roman" w:hAnsi="Times New Roman" w:cs="Times New Roman"/>
              <w:szCs w:val="21"/>
            </w:rPr>
            <w:tag w:val="_PLD_1da105dbea5e4c09ab33e9b2f9e6e409"/>
            <w:id w:val="-1837212708"/>
          </w:sdtPr>
          <w:sdtContent>
            <w:tc>
              <w:tcPr>
                <w:tcW w:w="2165" w:type="dxa"/>
              </w:tcPr>
              <w:p w14:paraId="00EF77BE"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重要性标准</w:t>
                </w:r>
              </w:p>
            </w:tc>
          </w:sdtContent>
        </w:sdt>
      </w:tr>
      <w:tr w:rsidR="0067284A" w:rsidRPr="006409CE" w14:paraId="3B1EC641" w14:textId="77777777" w:rsidTr="003E01B5">
        <w:tc>
          <w:tcPr>
            <w:tcW w:w="6658" w:type="dxa"/>
          </w:tcPr>
          <w:p w14:paraId="63548400" w14:textId="32288B09"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重要的单项计提坏账准备的应收款项</w:t>
            </w:r>
          </w:p>
        </w:tc>
        <w:tc>
          <w:tcPr>
            <w:tcW w:w="2165" w:type="dxa"/>
            <w:vAlign w:val="bottom"/>
          </w:tcPr>
          <w:p w14:paraId="3C58F0E8" w14:textId="46E450E6" w:rsidR="0067284A" w:rsidRPr="006409CE" w:rsidRDefault="0067284A" w:rsidP="00D977F4">
            <w:pPr>
              <w:jc w:val="center"/>
              <w:rPr>
                <w:rFonts w:ascii="Times New Roman" w:hAnsi="Times New Roman" w:cs="Times New Roman"/>
                <w:szCs w:val="21"/>
              </w:rPr>
            </w:pPr>
            <w:r w:rsidRPr="006409CE">
              <w:rPr>
                <w:rFonts w:ascii="Times New Roman" w:hAnsi="Times New Roman" w:cs="Times New Roman"/>
                <w:szCs w:val="21"/>
              </w:rPr>
              <w:t>1,000</w:t>
            </w:r>
            <w:r w:rsidRPr="006409CE">
              <w:rPr>
                <w:rFonts w:ascii="Times New Roman" w:hAnsi="Times New Roman" w:cs="Times New Roman"/>
                <w:szCs w:val="21"/>
              </w:rPr>
              <w:t>万</w:t>
            </w:r>
            <w:r w:rsidR="00D977F4" w:rsidRPr="006409CE">
              <w:rPr>
                <w:rFonts w:ascii="Times New Roman" w:hAnsi="Times New Roman" w:cs="Times New Roman"/>
                <w:szCs w:val="21"/>
              </w:rPr>
              <w:t>元</w:t>
            </w:r>
          </w:p>
        </w:tc>
      </w:tr>
      <w:tr w:rsidR="0067284A" w:rsidRPr="006409CE" w14:paraId="6568A997" w14:textId="77777777" w:rsidTr="003E01B5">
        <w:tc>
          <w:tcPr>
            <w:tcW w:w="6658" w:type="dxa"/>
          </w:tcPr>
          <w:p w14:paraId="286477DA" w14:textId="586A9DE0"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应收款项坏账准备收回或转回金额重要的</w:t>
            </w:r>
          </w:p>
        </w:tc>
        <w:tc>
          <w:tcPr>
            <w:tcW w:w="2165" w:type="dxa"/>
            <w:vAlign w:val="bottom"/>
          </w:tcPr>
          <w:p w14:paraId="3156AE47" w14:textId="32BA027F" w:rsidR="0067284A" w:rsidRPr="006409CE" w:rsidRDefault="0067284A" w:rsidP="00D977F4">
            <w:pPr>
              <w:jc w:val="center"/>
              <w:rPr>
                <w:rFonts w:ascii="Times New Roman" w:hAnsi="Times New Roman" w:cs="Times New Roman"/>
                <w:szCs w:val="21"/>
              </w:rPr>
            </w:pPr>
            <w:r w:rsidRPr="006409CE">
              <w:rPr>
                <w:rFonts w:ascii="Times New Roman" w:hAnsi="Times New Roman" w:cs="Times New Roman"/>
                <w:szCs w:val="21"/>
              </w:rPr>
              <w:t>1,000</w:t>
            </w:r>
            <w:r w:rsidRPr="006409CE">
              <w:rPr>
                <w:rFonts w:ascii="Times New Roman" w:hAnsi="Times New Roman" w:cs="Times New Roman"/>
                <w:szCs w:val="21"/>
              </w:rPr>
              <w:t>万</w:t>
            </w:r>
            <w:r w:rsidR="00D977F4" w:rsidRPr="006409CE">
              <w:rPr>
                <w:rFonts w:ascii="Times New Roman" w:hAnsi="Times New Roman" w:cs="Times New Roman"/>
                <w:szCs w:val="21"/>
              </w:rPr>
              <w:t>元</w:t>
            </w:r>
          </w:p>
        </w:tc>
      </w:tr>
      <w:tr w:rsidR="0067284A" w:rsidRPr="006409CE" w14:paraId="0A2352AC" w14:textId="77777777" w:rsidTr="003E01B5">
        <w:tc>
          <w:tcPr>
            <w:tcW w:w="6658" w:type="dxa"/>
          </w:tcPr>
          <w:p w14:paraId="7B3EF0DA" w14:textId="0D3790C4"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重要的应收款项实际核销</w:t>
            </w:r>
          </w:p>
        </w:tc>
        <w:tc>
          <w:tcPr>
            <w:tcW w:w="2165" w:type="dxa"/>
            <w:vAlign w:val="bottom"/>
          </w:tcPr>
          <w:p w14:paraId="38AAC3B9" w14:textId="241F1661" w:rsidR="0067284A" w:rsidRPr="006409CE" w:rsidRDefault="0067284A" w:rsidP="00D977F4">
            <w:pPr>
              <w:jc w:val="center"/>
              <w:rPr>
                <w:rFonts w:ascii="Times New Roman" w:hAnsi="Times New Roman" w:cs="Times New Roman"/>
                <w:szCs w:val="21"/>
              </w:rPr>
            </w:pPr>
            <w:r w:rsidRPr="006409CE">
              <w:rPr>
                <w:rFonts w:ascii="Times New Roman" w:hAnsi="Times New Roman" w:cs="Times New Roman"/>
                <w:szCs w:val="21"/>
              </w:rPr>
              <w:t>1,000</w:t>
            </w:r>
            <w:r w:rsidRPr="006409CE">
              <w:rPr>
                <w:rFonts w:ascii="Times New Roman" w:hAnsi="Times New Roman" w:cs="Times New Roman"/>
                <w:szCs w:val="21"/>
              </w:rPr>
              <w:t>万</w:t>
            </w:r>
            <w:r w:rsidR="00D977F4" w:rsidRPr="006409CE">
              <w:rPr>
                <w:rFonts w:ascii="Times New Roman" w:hAnsi="Times New Roman" w:cs="Times New Roman"/>
                <w:szCs w:val="21"/>
              </w:rPr>
              <w:t>元</w:t>
            </w:r>
          </w:p>
        </w:tc>
      </w:tr>
      <w:tr w:rsidR="0067284A" w:rsidRPr="006409CE" w14:paraId="2699EE93" w14:textId="77777777" w:rsidTr="003E01B5">
        <w:tc>
          <w:tcPr>
            <w:tcW w:w="6658" w:type="dxa"/>
          </w:tcPr>
          <w:p w14:paraId="08274862" w14:textId="27B96262"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合同资产账面价值发生重大变动</w:t>
            </w:r>
          </w:p>
        </w:tc>
        <w:tc>
          <w:tcPr>
            <w:tcW w:w="2165" w:type="dxa"/>
            <w:vAlign w:val="bottom"/>
          </w:tcPr>
          <w:p w14:paraId="66109E68" w14:textId="216C0400" w:rsidR="0067284A" w:rsidRPr="006409CE" w:rsidRDefault="0067284A" w:rsidP="00D977F4">
            <w:pPr>
              <w:jc w:val="center"/>
              <w:rPr>
                <w:rFonts w:ascii="Times New Roman" w:hAnsi="Times New Roman" w:cs="Times New Roman"/>
                <w:szCs w:val="21"/>
              </w:rPr>
            </w:pPr>
            <w:r w:rsidRPr="006409CE">
              <w:rPr>
                <w:rFonts w:ascii="Times New Roman" w:hAnsi="Times New Roman" w:cs="Times New Roman"/>
                <w:szCs w:val="21"/>
              </w:rPr>
              <w:t>1,000</w:t>
            </w:r>
            <w:r w:rsidRPr="006409CE">
              <w:rPr>
                <w:rFonts w:ascii="Times New Roman" w:hAnsi="Times New Roman" w:cs="Times New Roman"/>
                <w:szCs w:val="21"/>
              </w:rPr>
              <w:t>万</w:t>
            </w:r>
            <w:r w:rsidR="00D977F4" w:rsidRPr="006409CE">
              <w:rPr>
                <w:rFonts w:ascii="Times New Roman" w:hAnsi="Times New Roman" w:cs="Times New Roman"/>
                <w:szCs w:val="21"/>
              </w:rPr>
              <w:t>元</w:t>
            </w:r>
          </w:p>
        </w:tc>
      </w:tr>
      <w:tr w:rsidR="0067284A" w:rsidRPr="006409CE" w14:paraId="46351262" w14:textId="77777777" w:rsidTr="003E01B5">
        <w:tc>
          <w:tcPr>
            <w:tcW w:w="6658" w:type="dxa"/>
          </w:tcPr>
          <w:p w14:paraId="48E6AE03" w14:textId="0FD69820" w:rsidR="0067284A" w:rsidRPr="006409CE" w:rsidRDefault="005841BB" w:rsidP="0067284A">
            <w:pPr>
              <w:rPr>
                <w:rFonts w:ascii="Times New Roman" w:hAnsi="Times New Roman" w:cs="Times New Roman"/>
                <w:szCs w:val="21"/>
              </w:rPr>
            </w:pPr>
            <w:r w:rsidRPr="006409CE">
              <w:rPr>
                <w:rFonts w:ascii="Times New Roman" w:hAnsi="Times New Roman" w:cs="Times New Roman"/>
                <w:szCs w:val="21"/>
              </w:rPr>
              <w:t>在建工程的重大变动</w:t>
            </w:r>
          </w:p>
        </w:tc>
        <w:tc>
          <w:tcPr>
            <w:tcW w:w="2165" w:type="dxa"/>
            <w:vAlign w:val="bottom"/>
          </w:tcPr>
          <w:p w14:paraId="54AE851A" w14:textId="4CD61612" w:rsidR="0067284A" w:rsidRPr="006409CE" w:rsidRDefault="0067284A" w:rsidP="00D977F4">
            <w:pPr>
              <w:jc w:val="center"/>
              <w:rPr>
                <w:rFonts w:ascii="Times New Roman" w:hAnsi="Times New Roman" w:cs="Times New Roman"/>
                <w:szCs w:val="21"/>
              </w:rPr>
            </w:pPr>
            <w:r w:rsidRPr="006409CE">
              <w:rPr>
                <w:rFonts w:ascii="Times New Roman" w:hAnsi="Times New Roman" w:cs="Times New Roman"/>
                <w:szCs w:val="21"/>
              </w:rPr>
              <w:t>1,000</w:t>
            </w:r>
            <w:r w:rsidRPr="006409CE">
              <w:rPr>
                <w:rFonts w:ascii="Times New Roman" w:hAnsi="Times New Roman" w:cs="Times New Roman"/>
                <w:szCs w:val="21"/>
              </w:rPr>
              <w:t>万</w:t>
            </w:r>
            <w:r w:rsidR="00D977F4" w:rsidRPr="006409CE">
              <w:rPr>
                <w:rFonts w:ascii="Times New Roman" w:hAnsi="Times New Roman" w:cs="Times New Roman"/>
                <w:szCs w:val="21"/>
              </w:rPr>
              <w:t>元</w:t>
            </w:r>
          </w:p>
        </w:tc>
      </w:tr>
      <w:tr w:rsidR="0067284A" w:rsidRPr="006409CE" w14:paraId="2379A710" w14:textId="77777777" w:rsidTr="003E01B5">
        <w:tc>
          <w:tcPr>
            <w:tcW w:w="6658" w:type="dxa"/>
          </w:tcPr>
          <w:p w14:paraId="038E0757" w14:textId="30F5D5EE"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重要的非全资子公司</w:t>
            </w:r>
          </w:p>
        </w:tc>
        <w:tc>
          <w:tcPr>
            <w:tcW w:w="2165" w:type="dxa"/>
            <w:vAlign w:val="bottom"/>
          </w:tcPr>
          <w:p w14:paraId="7ABC4395" w14:textId="3AEE575C" w:rsidR="0067284A" w:rsidRPr="006409CE" w:rsidRDefault="0067284A" w:rsidP="00D977F4">
            <w:pPr>
              <w:jc w:val="center"/>
              <w:rPr>
                <w:rFonts w:ascii="Times New Roman" w:hAnsi="Times New Roman" w:cs="Times New Roman"/>
                <w:szCs w:val="21"/>
              </w:rPr>
            </w:pPr>
            <w:r w:rsidRPr="006409CE">
              <w:rPr>
                <w:rFonts w:ascii="Times New Roman" w:hAnsi="Times New Roman" w:cs="Times New Roman"/>
                <w:szCs w:val="21"/>
              </w:rPr>
              <w:t>10,000</w:t>
            </w:r>
            <w:r w:rsidRPr="006409CE">
              <w:rPr>
                <w:rFonts w:ascii="Times New Roman" w:hAnsi="Times New Roman" w:cs="Times New Roman"/>
                <w:szCs w:val="21"/>
              </w:rPr>
              <w:t>万</w:t>
            </w:r>
            <w:r w:rsidR="00D977F4" w:rsidRPr="006409CE">
              <w:rPr>
                <w:rFonts w:ascii="Times New Roman" w:hAnsi="Times New Roman" w:cs="Times New Roman"/>
                <w:szCs w:val="21"/>
              </w:rPr>
              <w:t>元</w:t>
            </w:r>
          </w:p>
        </w:tc>
      </w:tr>
      <w:tr w:rsidR="0067284A" w:rsidRPr="006409CE" w14:paraId="6905F47B" w14:textId="77777777" w:rsidTr="003E01B5">
        <w:tc>
          <w:tcPr>
            <w:tcW w:w="6658" w:type="dxa"/>
          </w:tcPr>
          <w:p w14:paraId="0D0AD513" w14:textId="621CD830"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重要的联营公司</w:t>
            </w:r>
          </w:p>
        </w:tc>
        <w:tc>
          <w:tcPr>
            <w:tcW w:w="2165" w:type="dxa"/>
            <w:vAlign w:val="bottom"/>
          </w:tcPr>
          <w:p w14:paraId="739CFF95" w14:textId="75CE0FD5" w:rsidR="0067284A" w:rsidRPr="006409CE" w:rsidRDefault="0067284A" w:rsidP="00D977F4">
            <w:pPr>
              <w:jc w:val="center"/>
              <w:rPr>
                <w:rFonts w:ascii="Times New Roman" w:hAnsi="Times New Roman" w:cs="Times New Roman"/>
                <w:szCs w:val="21"/>
              </w:rPr>
            </w:pPr>
            <w:r w:rsidRPr="006409CE">
              <w:rPr>
                <w:rFonts w:ascii="Times New Roman" w:hAnsi="Times New Roman" w:cs="Times New Roman"/>
                <w:szCs w:val="21"/>
              </w:rPr>
              <w:t>10,000</w:t>
            </w:r>
            <w:r w:rsidRPr="006409CE">
              <w:rPr>
                <w:rFonts w:ascii="Times New Roman" w:hAnsi="Times New Roman" w:cs="Times New Roman"/>
                <w:szCs w:val="21"/>
              </w:rPr>
              <w:t>万</w:t>
            </w:r>
            <w:r w:rsidR="00D977F4" w:rsidRPr="006409CE">
              <w:rPr>
                <w:rFonts w:ascii="Times New Roman" w:hAnsi="Times New Roman" w:cs="Times New Roman"/>
                <w:szCs w:val="21"/>
              </w:rPr>
              <w:t>元</w:t>
            </w:r>
          </w:p>
        </w:tc>
      </w:tr>
      <w:tr w:rsidR="0067284A" w:rsidRPr="006409CE" w14:paraId="1B0F6AA6" w14:textId="77777777" w:rsidTr="003E01B5">
        <w:tc>
          <w:tcPr>
            <w:tcW w:w="6658" w:type="dxa"/>
          </w:tcPr>
          <w:p w14:paraId="10375671" w14:textId="079E8348"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账龄超过一年的重要预付款项、应付账款和其他应付款</w:t>
            </w:r>
          </w:p>
        </w:tc>
        <w:tc>
          <w:tcPr>
            <w:tcW w:w="2165" w:type="dxa"/>
            <w:vAlign w:val="bottom"/>
          </w:tcPr>
          <w:p w14:paraId="35FBE1BA" w14:textId="6BA4D1B7" w:rsidR="0067284A" w:rsidRPr="006409CE" w:rsidRDefault="0067284A" w:rsidP="00D977F4">
            <w:pPr>
              <w:jc w:val="center"/>
              <w:rPr>
                <w:rFonts w:ascii="Times New Roman" w:hAnsi="Times New Roman" w:cs="Times New Roman"/>
                <w:szCs w:val="21"/>
              </w:rPr>
            </w:pPr>
            <w:r w:rsidRPr="006409CE">
              <w:rPr>
                <w:rFonts w:ascii="Times New Roman" w:hAnsi="Times New Roman" w:cs="Times New Roman"/>
                <w:szCs w:val="21"/>
              </w:rPr>
              <w:t>1,000</w:t>
            </w:r>
            <w:r w:rsidRPr="006409CE">
              <w:rPr>
                <w:rFonts w:ascii="Times New Roman" w:hAnsi="Times New Roman" w:cs="Times New Roman"/>
                <w:szCs w:val="21"/>
              </w:rPr>
              <w:t>万</w:t>
            </w:r>
            <w:r w:rsidR="00D977F4" w:rsidRPr="006409CE">
              <w:rPr>
                <w:rFonts w:ascii="Times New Roman" w:hAnsi="Times New Roman" w:cs="Times New Roman"/>
                <w:szCs w:val="21"/>
              </w:rPr>
              <w:t>元</w:t>
            </w:r>
          </w:p>
        </w:tc>
      </w:tr>
      <w:tr w:rsidR="003F7B61" w:rsidRPr="006409CE" w14:paraId="34A7ECF0" w14:textId="77777777" w:rsidTr="003E01B5">
        <w:tc>
          <w:tcPr>
            <w:tcW w:w="6658" w:type="dxa"/>
          </w:tcPr>
          <w:p w14:paraId="537ADE15" w14:textId="5D408E79" w:rsidR="003F7B61" w:rsidRPr="006409CE" w:rsidRDefault="003F7B61" w:rsidP="0067284A">
            <w:pPr>
              <w:rPr>
                <w:rFonts w:ascii="Times New Roman" w:hAnsi="Times New Roman" w:cs="Times New Roman"/>
                <w:szCs w:val="21"/>
              </w:rPr>
            </w:pPr>
            <w:r w:rsidRPr="006409CE">
              <w:rPr>
                <w:rFonts w:ascii="Times New Roman" w:hAnsi="Times New Roman" w:cs="Times New Roman"/>
                <w:szCs w:val="21"/>
              </w:rPr>
              <w:t>重要的资本承诺</w:t>
            </w:r>
          </w:p>
        </w:tc>
        <w:tc>
          <w:tcPr>
            <w:tcW w:w="2165" w:type="dxa"/>
            <w:vAlign w:val="bottom"/>
          </w:tcPr>
          <w:p w14:paraId="2BA6AF83" w14:textId="1D1145AD" w:rsidR="003F7B61" w:rsidRPr="006409CE" w:rsidRDefault="003F7B61" w:rsidP="00D977F4">
            <w:pPr>
              <w:jc w:val="center"/>
              <w:rPr>
                <w:rFonts w:ascii="Times New Roman" w:hAnsi="Times New Roman" w:cs="Times New Roman"/>
                <w:szCs w:val="21"/>
              </w:rPr>
            </w:pPr>
            <w:r w:rsidRPr="006409CE">
              <w:rPr>
                <w:rFonts w:ascii="Times New Roman" w:hAnsi="Times New Roman" w:cs="Times New Roman"/>
                <w:szCs w:val="21"/>
              </w:rPr>
              <w:t>1,000</w:t>
            </w:r>
            <w:r w:rsidRPr="006409CE">
              <w:rPr>
                <w:rFonts w:ascii="Times New Roman" w:hAnsi="Times New Roman" w:cs="Times New Roman"/>
                <w:szCs w:val="21"/>
              </w:rPr>
              <w:t>万元</w:t>
            </w:r>
          </w:p>
        </w:tc>
      </w:tr>
    </w:tbl>
    <w:p w14:paraId="7E601A86" w14:textId="77777777" w:rsidR="0067284A" w:rsidRPr="006409CE" w:rsidRDefault="0067284A">
      <w:pPr>
        <w:rPr>
          <w:rFonts w:ascii="Times New Roman" w:hAnsi="Times New Roman" w:cs="Times New Roman"/>
          <w:szCs w:val="21"/>
        </w:rPr>
      </w:pPr>
    </w:p>
    <w:p w14:paraId="1D42B309"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同一控制下和非同一控制下企业合并的会计处理方法</w:t>
      </w:r>
    </w:p>
    <w:bookmarkEnd w:id="220" w:displacedByCustomXml="next"/>
    <w:sdt>
      <w:sdtPr>
        <w:rPr>
          <w:rFonts w:ascii="Times New Roman" w:hAnsi="Times New Roman" w:cs="Times New Roman"/>
          <w:szCs w:val="21"/>
        </w:rPr>
        <w:alias w:val="是否适用：同一控制下和非同一控制下企业合并的会计处理方法[双击切换]"/>
        <w:tag w:val="_GBC_46d00db18b44411d8dd79543c30557e3"/>
        <w:id w:val="-1559006348"/>
        <w:placeholder>
          <w:docPart w:val="GBC22222222222222222222222222222"/>
        </w:placeholder>
      </w:sdtPr>
      <w:sdtContent>
        <w:p w14:paraId="4BD5FDEF" w14:textId="5BC0FC56"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同一控制下和非同一控制下企业合并的会计处理方法"/>
        <w:tag w:val="_GBC_ef4b9a8d4ac34f45a0f61a23267bcbb8"/>
        <w:id w:val="-2084374621"/>
      </w:sdtPr>
      <w:sdtContent>
        <w:p w14:paraId="67818562"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同一控制下企业合并</w:t>
          </w:r>
        </w:p>
        <w:p w14:paraId="6EE6FE8B" w14:textId="77777777" w:rsidR="0067284A" w:rsidRPr="006409CE" w:rsidRDefault="0067284A" w:rsidP="00CE6BE2">
          <w:pPr>
            <w:jc w:val="both"/>
            <w:rPr>
              <w:rFonts w:ascii="Times New Roman" w:hAnsi="Times New Roman" w:cs="Times New Roman"/>
              <w:szCs w:val="21"/>
            </w:rPr>
          </w:pPr>
        </w:p>
        <w:p w14:paraId="2EC01861"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参与合并的企业在合并前后均受同一方或相同的多方最终控制，且该控制并非暂时性的，为同一控制下企业合并。</w:t>
          </w:r>
        </w:p>
        <w:p w14:paraId="1A73FAB6" w14:textId="77777777" w:rsidR="0067284A" w:rsidRPr="006409CE" w:rsidRDefault="0067284A" w:rsidP="00CE6BE2">
          <w:pPr>
            <w:jc w:val="both"/>
            <w:rPr>
              <w:rFonts w:ascii="Times New Roman" w:hAnsi="Times New Roman" w:cs="Times New Roman"/>
              <w:szCs w:val="21"/>
            </w:rPr>
          </w:pPr>
        </w:p>
        <w:p w14:paraId="6E65D7CE"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合并方在同一控制下企业合并中取得的资产和负债（包括最终控制方收购被合并方而形成的商誉），按合并日在最终控制方财务报表中的账面价值为基础进行相关会计处理。合并方取得的净资产账面价值与支付的合并对价的账面价值（或发行股份面值总额）的差额，调整资本公积中的股本溢价，不足冲减的则调整留存收益。</w:t>
          </w:r>
        </w:p>
        <w:p w14:paraId="5414E2CF" w14:textId="77777777" w:rsidR="0067284A" w:rsidRPr="006409CE" w:rsidRDefault="0067284A" w:rsidP="00CE6BE2">
          <w:pPr>
            <w:jc w:val="both"/>
            <w:rPr>
              <w:rFonts w:ascii="Times New Roman" w:hAnsi="Times New Roman" w:cs="Times New Roman"/>
              <w:szCs w:val="21"/>
            </w:rPr>
          </w:pPr>
        </w:p>
        <w:p w14:paraId="404E0B79"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非同一控制下企业合并</w:t>
          </w:r>
        </w:p>
        <w:p w14:paraId="0D1AE67E" w14:textId="77777777" w:rsidR="0067284A" w:rsidRPr="006409CE" w:rsidRDefault="0067284A" w:rsidP="00CE6BE2">
          <w:pPr>
            <w:jc w:val="both"/>
            <w:rPr>
              <w:rFonts w:ascii="Times New Roman" w:hAnsi="Times New Roman" w:cs="Times New Roman"/>
              <w:szCs w:val="21"/>
            </w:rPr>
          </w:pPr>
        </w:p>
        <w:p w14:paraId="5C0938D4"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参与合并的企业在合并前后不受同一方或相同的多方最终控制的，为非同一控制下企业合并。</w:t>
          </w:r>
        </w:p>
        <w:p w14:paraId="68D5FAAC" w14:textId="77777777" w:rsidR="0067284A" w:rsidRPr="006409CE" w:rsidRDefault="0067284A" w:rsidP="00CE6BE2">
          <w:pPr>
            <w:jc w:val="both"/>
            <w:rPr>
              <w:rFonts w:ascii="Times New Roman" w:hAnsi="Times New Roman" w:cs="Times New Roman"/>
              <w:szCs w:val="21"/>
            </w:rPr>
          </w:pPr>
        </w:p>
        <w:p w14:paraId="16D7DFCA" w14:textId="73FE9AA2" w:rsidR="0067284A" w:rsidRPr="006409CE" w:rsidRDefault="0067284A" w:rsidP="00CE6BE2">
          <w:pPr>
            <w:jc w:val="both"/>
            <w:rPr>
              <w:rFonts w:ascii="Times New Roman" w:hAnsi="Times New Roman" w:cs="Times New Roman"/>
              <w:kern w:val="2"/>
              <w:szCs w:val="21"/>
            </w:rPr>
          </w:pPr>
          <w:r w:rsidRPr="006409CE">
            <w:rPr>
              <w:rFonts w:ascii="Times New Roman" w:hAnsi="Times New Roman" w:cs="Times New Roman"/>
              <w:szCs w:val="21"/>
            </w:rPr>
            <w:t>非同一控制下企业合并中所取得的被购买方可辨认资产、负债及或有负债在收购日以公允价值计量。合并成本大于合并中取得的被购买方可辨认净资产公允价值份额的差额，确认为商誉，并以成本减去累计减值损失进行后续计量。合并成本小于合并中取得的被购买方可辨认净资产公允价值份额的，对取得的被购买方各项可辨认资产、负债及或有负债的公允价值以及合并成本的计量进行复核，复核后合并成本仍小于合并中取得的被购买方可辨认净资产公允价值份额的，其差额计入当期损益。</w:t>
          </w:r>
        </w:p>
      </w:sdtContent>
    </w:sdt>
    <w:p w14:paraId="6B7B9EC0" w14:textId="77777777" w:rsidR="0067284A" w:rsidRPr="006409CE" w:rsidRDefault="0067284A">
      <w:pPr>
        <w:rPr>
          <w:rFonts w:ascii="Times New Roman" w:hAnsi="Times New Roman" w:cs="Times New Roman"/>
          <w:szCs w:val="21"/>
        </w:rPr>
      </w:pPr>
    </w:p>
    <w:p w14:paraId="00861F4B" w14:textId="5EA64CC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kern w:val="0"/>
          <w:sz w:val="21"/>
          <w:szCs w:val="21"/>
        </w:rPr>
        <w:t>控制的判断标准和</w:t>
      </w:r>
      <w:r w:rsidRPr="006409CE">
        <w:rPr>
          <w:rFonts w:ascii="Times New Roman" w:hAnsi="Times New Roman"/>
          <w:sz w:val="21"/>
          <w:szCs w:val="21"/>
        </w:rPr>
        <w:t>合并财务报表的编制方法</w:t>
      </w:r>
    </w:p>
    <w:sdt>
      <w:sdtPr>
        <w:rPr>
          <w:rFonts w:ascii="Times New Roman" w:hAnsi="Times New Roman" w:cs="Times New Roman"/>
          <w:szCs w:val="21"/>
        </w:rPr>
        <w:alias w:val="是否适用：合并财务报表的编制方法[双击切换]"/>
        <w:tag w:val="_GBC_d8312ea572e647a59b796bf708b54713"/>
        <w:id w:val="-1561315688"/>
        <w:placeholder>
          <w:docPart w:val="GBC22222222222222222222222222222"/>
        </w:placeholder>
      </w:sdtPr>
      <w:sdtContent>
        <w:p w14:paraId="346B3752"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企业合并及合并财务报表的说明"/>
        <w:tag w:val="_GBC_5201beca0c0944939b4a0d8d100d6fcf"/>
        <w:id w:val="-1503966547"/>
        <w:placeholder>
          <w:docPart w:val="GBC22222222222222222222222222222"/>
        </w:placeholder>
      </w:sdtPr>
      <w:sdtContent>
        <w:p w14:paraId="39E89691" w14:textId="454472C0"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合并财务报表的合并范围以控制为基础确定，包括本公司及全部子公司的财务报表。子公司，是指被本公司控制的主体（含企业、被投资单位中可分割的部分，以及本公司所控制的结构化主体等）。当且仅当投资方具备下列三要素时，投资方能够控制被投资方：投资方拥有对被投资方的权力；因参与被投资方的相关活动而享有可变回报；有能力运用对被投资方的权力影响其回报金额。</w:t>
          </w:r>
        </w:p>
        <w:p w14:paraId="2AE50D6C"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lastRenderedPageBreak/>
            <w:t>子公司与本公司采用的会计政策或会计期间不一致的，在编制合并财务报表时，按照本公司的会计政策和会计期间对子公司财务报表进行必要的调整。本集团内部各公司之间的所有交易产生的资产、负债、权益、收入、费用和现金流量于合并时全额抵销。</w:t>
          </w:r>
        </w:p>
        <w:p w14:paraId="3040AC6C" w14:textId="77777777" w:rsidR="0067284A" w:rsidRPr="006409CE" w:rsidRDefault="0067284A" w:rsidP="00CE6BE2">
          <w:pPr>
            <w:jc w:val="both"/>
            <w:rPr>
              <w:rFonts w:ascii="Times New Roman" w:hAnsi="Times New Roman" w:cs="Times New Roman"/>
              <w:szCs w:val="21"/>
            </w:rPr>
          </w:pPr>
        </w:p>
        <w:p w14:paraId="3C2369F3"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子公司少数股东分担的当期亏损超过了少数股东在该子公司期初股东权益中所享有的份额的，其余额仍冲减少数股东权益。</w:t>
          </w:r>
        </w:p>
        <w:p w14:paraId="35A46A64" w14:textId="77777777" w:rsidR="0067284A" w:rsidRPr="006409CE" w:rsidRDefault="0067284A" w:rsidP="00CE6BE2">
          <w:pPr>
            <w:jc w:val="both"/>
            <w:rPr>
              <w:rFonts w:ascii="Times New Roman" w:hAnsi="Times New Roman" w:cs="Times New Roman"/>
              <w:szCs w:val="21"/>
            </w:rPr>
          </w:pPr>
        </w:p>
        <w:p w14:paraId="7F92535E"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对于通过非同一控制下企业合并取得的子公司，被购买方的经营成果和现金流量自本集团取得控制权之日起纳入合并财务报表，直至本集团对其控制权终止。在编制合并财务报表时，以购买日确定的各项可辨认资产、负债及或有负债的公允价值为基础对子公司的财务报表进行调整。</w:t>
          </w:r>
        </w:p>
        <w:p w14:paraId="2B954392" w14:textId="77777777" w:rsidR="0067284A" w:rsidRPr="006409CE" w:rsidRDefault="0067284A" w:rsidP="00CE6BE2">
          <w:pPr>
            <w:jc w:val="both"/>
            <w:rPr>
              <w:rFonts w:ascii="Times New Roman" w:hAnsi="Times New Roman" w:cs="Times New Roman"/>
              <w:szCs w:val="21"/>
            </w:rPr>
          </w:pPr>
        </w:p>
        <w:p w14:paraId="184E0CC9"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对于通过同一控制下企业合并取得的子公司，被合并方的经营成果和现金流量自合并当期期初纳入合并财务报表。编制比较合并财务报表时，对前期财务报表的相关项目进行调整，视同合并后形成的报告主体自最终控制方开始实施控制时一直存在。</w:t>
          </w:r>
        </w:p>
        <w:p w14:paraId="054D3F35" w14:textId="77777777" w:rsidR="0067284A" w:rsidRPr="006409CE" w:rsidRDefault="0067284A" w:rsidP="00CE6BE2">
          <w:pPr>
            <w:jc w:val="both"/>
            <w:rPr>
              <w:rFonts w:ascii="Times New Roman" w:hAnsi="Times New Roman" w:cs="Times New Roman"/>
              <w:szCs w:val="21"/>
            </w:rPr>
          </w:pPr>
        </w:p>
        <w:p w14:paraId="7F7E92F7"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如果相关事实和情况的变化导致对控制要素中的一项或多项发生变化的，本集团重新评估是否控制被投资方。</w:t>
          </w:r>
        </w:p>
        <w:p w14:paraId="35D90F35" w14:textId="77777777" w:rsidR="0067284A" w:rsidRPr="006409CE" w:rsidRDefault="0067284A" w:rsidP="00CE6BE2">
          <w:pPr>
            <w:jc w:val="both"/>
            <w:rPr>
              <w:rFonts w:ascii="Times New Roman" w:hAnsi="Times New Roman" w:cs="Times New Roman"/>
              <w:szCs w:val="21"/>
            </w:rPr>
          </w:pPr>
        </w:p>
        <w:p w14:paraId="10360BAD" w14:textId="6329394C"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不丧失控制权情况下，少数股东权益发生变化作为权益性交易。</w:t>
          </w:r>
        </w:p>
      </w:sdtContent>
    </w:sdt>
    <w:p w14:paraId="046AA463" w14:textId="77777777" w:rsidR="0067284A" w:rsidRPr="006409CE" w:rsidRDefault="0067284A">
      <w:pPr>
        <w:rPr>
          <w:rFonts w:ascii="Times New Roman" w:hAnsi="Times New Roman" w:cs="Times New Roman"/>
          <w:szCs w:val="21"/>
        </w:rPr>
      </w:pPr>
    </w:p>
    <w:p w14:paraId="0A310C19"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合营安排分类及共同经营会计处理方法</w:t>
      </w:r>
    </w:p>
    <w:sdt>
      <w:sdtPr>
        <w:rPr>
          <w:rFonts w:ascii="Times New Roman" w:hAnsi="Times New Roman" w:cs="Times New Roman"/>
          <w:szCs w:val="21"/>
        </w:rPr>
        <w:alias w:val="是否适用：合营安排分类及共同经营会计处理方法[双击切换]"/>
        <w:tag w:val="_GBC_e5a2f4bbc77f437e880fdd380b417236"/>
        <w:id w:val="688715000"/>
        <w:placeholder>
          <w:docPart w:val="GBC22222222222222222222222222222"/>
        </w:placeholder>
      </w:sdtPr>
      <w:sdtContent>
        <w:p w14:paraId="0CC355E9" w14:textId="4AE9E7D5" w:rsidR="0067284A" w:rsidRPr="006409CE" w:rsidRDefault="0067284A" w:rsidP="0067284A">
          <w:pPr>
            <w:rPr>
              <w:rFonts w:ascii="Times New Roman" w:hAnsi="Times New Roman" w:cs="Times New Roman"/>
              <w:b/>
              <w:bCs/>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3CC38FDE" w14:textId="77777777" w:rsidR="0067284A" w:rsidRPr="006409CE" w:rsidRDefault="0067284A">
      <w:pPr>
        <w:pStyle w:val="152"/>
        <w:rPr>
          <w:rFonts w:ascii="Times New Roman" w:hAnsi="Times New Roman" w:cs="Times New Roman"/>
          <w:sz w:val="21"/>
          <w:szCs w:val="21"/>
        </w:rPr>
      </w:pPr>
    </w:p>
    <w:p w14:paraId="35730D08"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现金及现金等价物的确定标准</w:t>
      </w:r>
    </w:p>
    <w:sdt>
      <w:sdtPr>
        <w:rPr>
          <w:rFonts w:ascii="Times New Roman" w:hAnsi="Times New Roman" w:cs="Times New Roman"/>
          <w:szCs w:val="21"/>
        </w:rPr>
        <w:alias w:val="现金及现金等价物的确定标准"/>
        <w:tag w:val="_GBC_54f6bc3e44e840bc85cb3872600823b5"/>
        <w:id w:val="1000535333"/>
        <w:placeholder>
          <w:docPart w:val="GBC22222222222222222222222222222"/>
        </w:placeholder>
      </w:sdtPr>
      <w:sdtContent>
        <w:p w14:paraId="19C7B1BE"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t>现金等价物是指企业持有的期限短（一般指从购买日起三个月内到期）、流动性强、易于转换为已知金额现金、价值变动风险很小的投资。</w:t>
          </w:r>
        </w:p>
      </w:sdtContent>
    </w:sdt>
    <w:p w14:paraId="1CFA8497" w14:textId="77777777" w:rsidR="0067284A" w:rsidRPr="006409CE" w:rsidRDefault="0067284A">
      <w:pPr>
        <w:rPr>
          <w:rFonts w:ascii="Times New Roman" w:hAnsi="Times New Roman" w:cs="Times New Roman"/>
          <w:szCs w:val="21"/>
        </w:rPr>
      </w:pPr>
    </w:p>
    <w:p w14:paraId="51BD6208"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外币业务和外币报表折算</w:t>
      </w:r>
    </w:p>
    <w:sdt>
      <w:sdtPr>
        <w:rPr>
          <w:rFonts w:ascii="Times New Roman" w:hAnsi="Times New Roman" w:cs="Times New Roman"/>
          <w:szCs w:val="21"/>
        </w:rPr>
        <w:alias w:val="是否适用：外币业务和外币报表折算[双击切换]"/>
        <w:tag w:val="_GBC_9c9def5a1d2241b5a3ee696d03433778"/>
        <w:id w:val="87281777"/>
        <w:placeholder>
          <w:docPart w:val="GBC22222222222222222222222222222"/>
        </w:placeholder>
      </w:sdtPr>
      <w:sdtContent>
        <w:p w14:paraId="6966AA31"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外币业务核算方法"/>
        <w:tag w:val="_GBC_1703fe5fc56b42a8972c0906a4ac6d6b"/>
        <w:id w:val="-331230004"/>
        <w:placeholder>
          <w:docPart w:val="GBC22222222222222222222222222222"/>
        </w:placeholder>
      </w:sdtPr>
      <w:sdtContent>
        <w:p w14:paraId="2CAE44B5"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本集团对于发生的外币交易，将外币金额折算为记账本位币金额。</w:t>
          </w:r>
        </w:p>
        <w:p w14:paraId="348EB16A" w14:textId="77777777" w:rsidR="0067284A" w:rsidRPr="006409CE" w:rsidRDefault="0067284A" w:rsidP="00CE6BE2">
          <w:pPr>
            <w:jc w:val="both"/>
            <w:rPr>
              <w:rFonts w:ascii="Times New Roman" w:hAnsi="Times New Roman" w:cs="Times New Roman"/>
              <w:szCs w:val="21"/>
            </w:rPr>
          </w:pPr>
        </w:p>
        <w:p w14:paraId="61390B4B"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外币交易在初始确认时，采用交易发生日的即期汇率将外币金额折算为记账本位币金额，但投资者以外币投入的资本以交易发生日的即期汇率折算。于资产负债表日，对于外币货币性项目采用资产负债表日即期汇率折算。由此产生的结算和货币性项目折算差额，除属于与购建符合资本化条件的资产相关的外币专门借款产生的差额按照借款费用资本化的原则处理之外，均计入当期损益。以历史成本计量的外币非货币性项目，仍采用初始确认时所采用的汇率折算，不改变其记账本位币金额。以公允价值计量的外币非货币性项目，采用公允价值确定日的即期汇率折算，由此产生的差额根据非货币性项目的性质计入当期损益或其他综合收益。</w:t>
          </w:r>
        </w:p>
        <w:p w14:paraId="647329A4" w14:textId="77777777" w:rsidR="0067284A" w:rsidRPr="006409CE" w:rsidRDefault="0067284A" w:rsidP="00CE6BE2">
          <w:pPr>
            <w:jc w:val="both"/>
            <w:rPr>
              <w:rFonts w:ascii="Times New Roman" w:hAnsi="Times New Roman" w:cs="Times New Roman"/>
              <w:szCs w:val="21"/>
            </w:rPr>
          </w:pPr>
        </w:p>
        <w:p w14:paraId="311159E9"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对于境外经营，本集团在编制财务报表时将其记账本位币折算为人民币：对资产负债表中的资产和负债项目，采用资产负债表日的即期汇率折算，股东权益项目除</w:t>
          </w:r>
          <w:r w:rsidRPr="006409CE">
            <w:rPr>
              <w:rFonts w:ascii="Times New Roman" w:hAnsi="Times New Roman" w:cs="Times New Roman"/>
              <w:szCs w:val="21"/>
            </w:rPr>
            <w:t>“</w:t>
          </w:r>
          <w:r w:rsidRPr="006409CE">
            <w:rPr>
              <w:rFonts w:ascii="Times New Roman" w:hAnsi="Times New Roman" w:cs="Times New Roman"/>
              <w:szCs w:val="21"/>
            </w:rPr>
            <w:t>未分配利润</w:t>
          </w:r>
          <w:r w:rsidRPr="006409CE">
            <w:rPr>
              <w:rFonts w:ascii="Times New Roman" w:hAnsi="Times New Roman" w:cs="Times New Roman"/>
              <w:szCs w:val="21"/>
            </w:rPr>
            <w:t>”</w:t>
          </w:r>
          <w:r w:rsidRPr="006409CE">
            <w:rPr>
              <w:rFonts w:ascii="Times New Roman" w:hAnsi="Times New Roman" w:cs="Times New Roman"/>
              <w:szCs w:val="21"/>
            </w:rPr>
            <w:t>项目外，其他项目采用发生时的即期汇率折算；利润表中的收入和费用项目，采用交易发生当期平均汇率（除非汇率波动使得采用该汇率折算不适当，则采用交易发生日的即期汇率折算）折算。按照上述折算产生的外币财务报表折算差额，确认为其他综合收益。处置境外经营时，将与该境外经营相关的其他综合收益转入处置当期损益，部分处置的按处置比例计算。</w:t>
          </w:r>
        </w:p>
        <w:p w14:paraId="01B3179D" w14:textId="77777777" w:rsidR="0067284A" w:rsidRPr="006409CE" w:rsidRDefault="0067284A" w:rsidP="0067284A">
          <w:pPr>
            <w:rPr>
              <w:rFonts w:ascii="Times New Roman" w:hAnsi="Times New Roman" w:cs="Times New Roman"/>
              <w:szCs w:val="21"/>
            </w:rPr>
          </w:pPr>
        </w:p>
        <w:p w14:paraId="229BF91D" w14:textId="4E9D9EF4" w:rsidR="0067284A" w:rsidRPr="006409CE" w:rsidRDefault="0067284A" w:rsidP="00CE6BE2">
          <w:pPr>
            <w:jc w:val="both"/>
            <w:rPr>
              <w:rFonts w:ascii="Times New Roman" w:hAnsi="Times New Roman" w:cs="Times New Roman"/>
              <w:kern w:val="2"/>
              <w:szCs w:val="21"/>
            </w:rPr>
          </w:pPr>
          <w:r w:rsidRPr="006409CE">
            <w:rPr>
              <w:rFonts w:ascii="Times New Roman" w:hAnsi="Times New Roman" w:cs="Times New Roman"/>
              <w:szCs w:val="21"/>
            </w:rPr>
            <w:t>外币现金流量以及境外子公司的现金流量，采用现金流量发生当期平均汇率（除非汇率波动使得采用该汇率折算不适当，则采用交易发生日的即期汇率折算）折算。汇率变动对现金的影响额作为调节项目，在现金流量表中单独列报。</w:t>
          </w:r>
        </w:p>
      </w:sdtContent>
    </w:sdt>
    <w:p w14:paraId="54B082CF" w14:textId="77777777" w:rsidR="0067284A" w:rsidRPr="006409CE" w:rsidRDefault="0067284A">
      <w:pPr>
        <w:rPr>
          <w:rFonts w:ascii="Times New Roman" w:hAnsi="Times New Roman" w:cs="Times New Roman"/>
          <w:szCs w:val="21"/>
        </w:rPr>
      </w:pPr>
    </w:p>
    <w:p w14:paraId="12971EA9"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lastRenderedPageBreak/>
        <w:t>金融工具</w:t>
      </w:r>
    </w:p>
    <w:sdt>
      <w:sdtPr>
        <w:rPr>
          <w:rFonts w:ascii="Times New Roman" w:hAnsi="Times New Roman" w:cs="Times New Roman"/>
          <w:szCs w:val="21"/>
        </w:rPr>
        <w:alias w:val="是否适用：金融工具_重要会计政策和估计[双击切换]"/>
        <w:tag w:val="_GBC_1537cea503f244c2af870a2a0d5fd7a9"/>
        <w:id w:val="-162791498"/>
        <w:placeholder>
          <w:docPart w:val="GBC22222222222222222222222222222"/>
        </w:placeholder>
      </w:sdtPr>
      <w:sdtContent>
        <w:p w14:paraId="4A7FFC9B"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金融资产和金融负债的核算方法"/>
        <w:tag w:val="_GBC_b358067bbe2a49bf880c383a5db50d8a"/>
        <w:id w:val="1805814272"/>
        <w:placeholder>
          <w:docPart w:val="GBC22222222222222222222222222222"/>
        </w:placeholder>
      </w:sdtPr>
      <w:sdtContent>
        <w:p w14:paraId="4E14BC06"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金融工具，是指形成一个企业的金融资产，并形成其他单位的金融负债或权益工具的合同。</w:t>
          </w:r>
        </w:p>
        <w:p w14:paraId="0C7E0A13" w14:textId="77777777" w:rsidR="0067284A" w:rsidRPr="006409CE" w:rsidRDefault="0067284A" w:rsidP="00CE6BE2">
          <w:pPr>
            <w:jc w:val="both"/>
            <w:rPr>
              <w:rFonts w:ascii="Times New Roman" w:hAnsi="Times New Roman" w:cs="Times New Roman"/>
              <w:szCs w:val="21"/>
            </w:rPr>
          </w:pPr>
        </w:p>
        <w:p w14:paraId="5A5530D9"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金融工具的确认和终止确认</w:t>
          </w:r>
        </w:p>
        <w:p w14:paraId="113FECA5" w14:textId="77777777" w:rsidR="0067284A" w:rsidRPr="006409CE" w:rsidRDefault="0067284A" w:rsidP="00CE6BE2">
          <w:pPr>
            <w:jc w:val="both"/>
            <w:rPr>
              <w:rFonts w:ascii="Times New Roman" w:hAnsi="Times New Roman" w:cs="Times New Roman"/>
              <w:szCs w:val="21"/>
            </w:rPr>
          </w:pPr>
        </w:p>
        <w:p w14:paraId="5C663A6D"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本集团于成为金融工具合同的一方时确认一项金融资产或金融负债。</w:t>
          </w:r>
        </w:p>
        <w:p w14:paraId="58DC422F" w14:textId="77777777" w:rsidR="0067284A" w:rsidRPr="006409CE" w:rsidRDefault="0067284A" w:rsidP="00CE6BE2">
          <w:pPr>
            <w:jc w:val="both"/>
            <w:rPr>
              <w:rFonts w:ascii="Times New Roman" w:hAnsi="Times New Roman" w:cs="Times New Roman"/>
              <w:szCs w:val="21"/>
            </w:rPr>
          </w:pPr>
        </w:p>
        <w:p w14:paraId="14E3F612"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满足下列条件的，终止确认金融资产（或金融资产的一部分，或一组类似金融资产的一部分），即从其账户和资产负债表内予以转销：</w:t>
          </w:r>
        </w:p>
        <w:p w14:paraId="0863C0B9" w14:textId="77777777" w:rsidR="0067284A" w:rsidRPr="006409CE" w:rsidRDefault="0067284A" w:rsidP="00CE6BE2">
          <w:pPr>
            <w:jc w:val="both"/>
            <w:rPr>
              <w:rFonts w:ascii="Times New Roman" w:hAnsi="Times New Roman" w:cs="Times New Roman"/>
              <w:szCs w:val="21"/>
            </w:rPr>
          </w:pPr>
        </w:p>
        <w:p w14:paraId="75E524D0" w14:textId="6DF30FCE"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w:t>
          </w:r>
          <w:r w:rsidRPr="006409CE">
            <w:rPr>
              <w:rFonts w:ascii="Times New Roman" w:hAnsi="Times New Roman" w:cs="Times New Roman"/>
              <w:szCs w:val="21"/>
            </w:rPr>
            <w:t>1</w:t>
          </w:r>
          <w:r w:rsidRPr="006409CE">
            <w:rPr>
              <w:rFonts w:ascii="Times New Roman" w:hAnsi="Times New Roman" w:cs="Times New Roman"/>
              <w:szCs w:val="21"/>
            </w:rPr>
            <w:t>）收取金融资产现金流量的权利届满；</w:t>
          </w:r>
        </w:p>
        <w:p w14:paraId="72C234D3" w14:textId="20B24CCC"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w:t>
          </w:r>
          <w:r w:rsidRPr="006409CE">
            <w:rPr>
              <w:rFonts w:ascii="Times New Roman" w:hAnsi="Times New Roman" w:cs="Times New Roman"/>
              <w:szCs w:val="21"/>
            </w:rPr>
            <w:t>2</w:t>
          </w:r>
          <w:r w:rsidRPr="006409CE">
            <w:rPr>
              <w:rFonts w:ascii="Times New Roman" w:hAnsi="Times New Roman" w:cs="Times New Roman"/>
              <w:szCs w:val="21"/>
            </w:rPr>
            <w:t>）转移了收取金融资产现金流量的权利，或在</w:t>
          </w:r>
          <w:r w:rsidRPr="006409CE">
            <w:rPr>
              <w:rFonts w:ascii="Times New Roman" w:hAnsi="Times New Roman" w:cs="Times New Roman"/>
              <w:szCs w:val="21"/>
            </w:rPr>
            <w:t>“</w:t>
          </w:r>
          <w:r w:rsidRPr="006409CE">
            <w:rPr>
              <w:rFonts w:ascii="Times New Roman" w:hAnsi="Times New Roman" w:cs="Times New Roman"/>
              <w:szCs w:val="21"/>
            </w:rPr>
            <w:t>过手协议</w:t>
          </w:r>
          <w:r w:rsidRPr="006409CE">
            <w:rPr>
              <w:rFonts w:ascii="Times New Roman" w:hAnsi="Times New Roman" w:cs="Times New Roman"/>
              <w:szCs w:val="21"/>
            </w:rPr>
            <w:t>”</w:t>
          </w:r>
          <w:r w:rsidRPr="006409CE">
            <w:rPr>
              <w:rFonts w:ascii="Times New Roman" w:hAnsi="Times New Roman" w:cs="Times New Roman"/>
              <w:szCs w:val="21"/>
            </w:rPr>
            <w:t>下承担了及时将收取的现金流量全额支付给第三方的义务；并且实质上转让了金融资产所有权上几乎所有的风险和报酬，或虽然实质上既没有转移也没有保留金融资产所有权上几乎所有的风险和报酬，但放弃了对该金融资产的控制。</w:t>
          </w:r>
        </w:p>
        <w:p w14:paraId="1F7166D5" w14:textId="77777777" w:rsidR="0067284A" w:rsidRPr="006409CE" w:rsidRDefault="0067284A" w:rsidP="00CE6BE2">
          <w:pPr>
            <w:jc w:val="both"/>
            <w:rPr>
              <w:rFonts w:ascii="Times New Roman" w:hAnsi="Times New Roman" w:cs="Times New Roman"/>
              <w:szCs w:val="21"/>
            </w:rPr>
          </w:pPr>
        </w:p>
        <w:p w14:paraId="5C82CDAC"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如果金融负债的责任已履行、撤销或届满，则对金融负债进行终止确认。如果现有金融负债被同一债权人以实质上几乎完全不同条款的另一金融负债所取代，或现有负债的条款几乎全部被实质性修改，则此类替换或修改作为终止确认原负债和确认新负债处理，差额计入当期损益。</w:t>
          </w:r>
        </w:p>
        <w:p w14:paraId="21192697" w14:textId="77777777" w:rsidR="0067284A" w:rsidRPr="006409CE" w:rsidRDefault="0067284A" w:rsidP="00CE6BE2">
          <w:pPr>
            <w:jc w:val="both"/>
            <w:rPr>
              <w:rFonts w:ascii="Times New Roman" w:hAnsi="Times New Roman" w:cs="Times New Roman"/>
              <w:szCs w:val="21"/>
            </w:rPr>
          </w:pPr>
        </w:p>
        <w:p w14:paraId="5CEA1FEF"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以常规方式买卖金融资产，按交易日会计进行确认和终止确认。以常规方式买卖金融资产，是指按照合同规定购买或出售金融资产，并且该合同条款规定，根据通常由法规或市场惯例所确定的时间安排来交付金融资产。交易日，是指本集团承诺买入或卖出金融资产的日期。</w:t>
          </w:r>
        </w:p>
        <w:p w14:paraId="1CD7ECB1" w14:textId="77777777" w:rsidR="0067284A" w:rsidRPr="006409CE" w:rsidRDefault="0067284A" w:rsidP="00CE6BE2">
          <w:pPr>
            <w:jc w:val="both"/>
            <w:rPr>
              <w:rFonts w:ascii="Times New Roman" w:hAnsi="Times New Roman" w:cs="Times New Roman"/>
              <w:szCs w:val="21"/>
            </w:rPr>
          </w:pPr>
        </w:p>
        <w:p w14:paraId="22A0061D"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金融资产分类和计量</w:t>
          </w:r>
        </w:p>
        <w:p w14:paraId="701748C5" w14:textId="77777777" w:rsidR="0067284A" w:rsidRPr="006409CE" w:rsidRDefault="0067284A" w:rsidP="00CE6BE2">
          <w:pPr>
            <w:jc w:val="both"/>
            <w:rPr>
              <w:rFonts w:ascii="Times New Roman" w:hAnsi="Times New Roman" w:cs="Times New Roman"/>
              <w:szCs w:val="21"/>
            </w:rPr>
          </w:pPr>
        </w:p>
        <w:p w14:paraId="484F9D49"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本集团的金融资产于初始确认时根据本集团管理金融资产的业务模式和金融资产的合同现金流量特征分类为：以摊余成本计量的金融资产、以公允价值计量且其变动计入其他综合收益的金融资产、以公允价值计量且其变动计入当期损益的金融资产。</w:t>
          </w:r>
        </w:p>
        <w:p w14:paraId="3151CCC4" w14:textId="77777777" w:rsidR="0067284A" w:rsidRPr="006409CE" w:rsidRDefault="0067284A" w:rsidP="00CE6BE2">
          <w:pPr>
            <w:jc w:val="both"/>
            <w:rPr>
              <w:rFonts w:ascii="Times New Roman" w:hAnsi="Times New Roman" w:cs="Times New Roman"/>
              <w:szCs w:val="21"/>
            </w:rPr>
          </w:pPr>
        </w:p>
        <w:p w14:paraId="2A294D7A"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金融资产在初始确认时以公允价值计量，但是因销售商品或提供服务等产生的应收账款或应收票据未包含重大融资成分或不考虑不超过一年的融资成分的，按照交易价格进行初始计量。</w:t>
          </w:r>
        </w:p>
        <w:p w14:paraId="0D8E05BC" w14:textId="77777777" w:rsidR="0067284A" w:rsidRPr="006409CE" w:rsidRDefault="0067284A" w:rsidP="00CE6BE2">
          <w:pPr>
            <w:jc w:val="both"/>
            <w:rPr>
              <w:rFonts w:ascii="Times New Roman" w:hAnsi="Times New Roman" w:cs="Times New Roman"/>
              <w:szCs w:val="21"/>
            </w:rPr>
          </w:pPr>
        </w:p>
        <w:p w14:paraId="1C7EAA8E"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对于以公允价值计量且其变动计入当期损益的金融资产，相关交易费用直接计入当期损益，其他类别的金融资产相关交易费用计入其初始确认金额。</w:t>
          </w:r>
        </w:p>
        <w:p w14:paraId="184FE28A" w14:textId="77777777" w:rsidR="0067284A" w:rsidRPr="006409CE" w:rsidRDefault="0067284A" w:rsidP="00CE6BE2">
          <w:pPr>
            <w:jc w:val="both"/>
            <w:rPr>
              <w:rFonts w:ascii="Times New Roman" w:hAnsi="Times New Roman" w:cs="Times New Roman"/>
              <w:szCs w:val="21"/>
            </w:rPr>
          </w:pPr>
        </w:p>
        <w:p w14:paraId="4BB294C9"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金融资产的后续计量取决于其分类：</w:t>
          </w:r>
        </w:p>
        <w:p w14:paraId="1D02B5E5" w14:textId="77777777" w:rsidR="0067284A" w:rsidRPr="006409CE" w:rsidRDefault="0067284A" w:rsidP="00CE6BE2">
          <w:pPr>
            <w:jc w:val="both"/>
            <w:rPr>
              <w:rFonts w:ascii="Times New Roman" w:hAnsi="Times New Roman" w:cs="Times New Roman"/>
              <w:szCs w:val="21"/>
            </w:rPr>
          </w:pPr>
        </w:p>
        <w:p w14:paraId="0C08C1A0"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以摊余成本计量的债务工具投资</w:t>
          </w:r>
        </w:p>
        <w:p w14:paraId="46F8C9C7"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金融资产同时符合下列条件的，分类为以摊余成本计量的金融资产：管理该金融资产的业务模式是以收取合同现金流量为目标；该金融资产的合同条款规定，在特定日期产生的现金流量仅为对本金和以未偿付本金金额为基础的利息的支付。此类金融资产采用实际利率法确认利息收入，其终止确认、修改或减值产生的利得或损失，均计入当期损益。</w:t>
          </w:r>
        </w:p>
        <w:p w14:paraId="5161A90A" w14:textId="77777777" w:rsidR="0067284A" w:rsidRPr="006409CE" w:rsidRDefault="0067284A" w:rsidP="00CE6BE2">
          <w:pPr>
            <w:jc w:val="both"/>
            <w:rPr>
              <w:rFonts w:ascii="Times New Roman" w:hAnsi="Times New Roman" w:cs="Times New Roman"/>
              <w:szCs w:val="21"/>
            </w:rPr>
          </w:pPr>
        </w:p>
        <w:p w14:paraId="2A9EC4FE"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以公允价值计量且其变动计入其他综合收益的债务工具投资</w:t>
          </w:r>
        </w:p>
        <w:p w14:paraId="27F80E61"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金融资产同时符合下列条件的，分类为以公允价值计量且其变动计入其他综合收益的金融资产：本集团管理该金融资产的业务模式是既以收取合同现金流量为目标又以出售金融资产为目标；该金融资产的合同条款规定，在特定日期产生的现金流量仅为对本金和以未偿付本金金额为基础的利息的支付。此类金融资产采用实际利率法确认利息收入。除利息收入、减值损失及汇兑差额确认为当期损益外，其余公允价值变动计入其他综合收益。当金融资产终止确认时，之前计入其他综合收益的累计利得或损失从其他综合收益转出，计入当期损益。</w:t>
          </w:r>
        </w:p>
        <w:p w14:paraId="724C6B5D" w14:textId="77777777" w:rsidR="0067284A" w:rsidRPr="006409CE" w:rsidRDefault="0067284A" w:rsidP="00CE6BE2">
          <w:pPr>
            <w:jc w:val="both"/>
            <w:rPr>
              <w:rFonts w:ascii="Times New Roman" w:hAnsi="Times New Roman" w:cs="Times New Roman"/>
              <w:szCs w:val="21"/>
            </w:rPr>
          </w:pPr>
        </w:p>
        <w:p w14:paraId="78BFBD9A"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以公允价值计量且其变动计入其他综合收益的权益工具投资</w:t>
          </w:r>
        </w:p>
        <w:p w14:paraId="6ED9AFA8"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本集团不可撤销地选择将部分非交易性权益工具投资指定为以公允价值计量且其变动计入其他综合收益的金融资产，仅将相关股利收入（明确作为投资成本部分收回的股利收入除外）计入当期损益，公允价值的后续变动计入其他综合收益，不需计提减值准备。当金融资产终止确认时，之前计入其他综合收益的累计利得或损失从其他综合收益转出，计入留存收益。</w:t>
          </w:r>
        </w:p>
        <w:p w14:paraId="3034C3D5" w14:textId="77777777" w:rsidR="0067284A" w:rsidRPr="006409CE" w:rsidRDefault="0067284A" w:rsidP="00CE6BE2">
          <w:pPr>
            <w:jc w:val="both"/>
            <w:rPr>
              <w:rFonts w:ascii="Times New Roman" w:hAnsi="Times New Roman" w:cs="Times New Roman"/>
              <w:szCs w:val="21"/>
            </w:rPr>
          </w:pPr>
        </w:p>
        <w:p w14:paraId="73498955"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以公允价值计量且其变动计入当期损益的金融资产</w:t>
          </w:r>
        </w:p>
        <w:p w14:paraId="6726829B"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上述以摊余成本计量的金融资产和以公允价值计量且其变动计入其他综合收益的金融资产之外的金融资产，分类为以公允价值计量且其变动计入当期损益的金融资产。对于此类金融资产，采用公允价值进行后续计量，所有公允价值变动计入当期损益。</w:t>
          </w:r>
        </w:p>
        <w:p w14:paraId="5000ADCE" w14:textId="7EF85015" w:rsidR="0067284A" w:rsidRPr="006409CE" w:rsidRDefault="0067284A" w:rsidP="00CE6BE2">
          <w:pPr>
            <w:jc w:val="both"/>
            <w:rPr>
              <w:rFonts w:ascii="Times New Roman" w:hAnsi="Times New Roman" w:cs="Times New Roman"/>
              <w:szCs w:val="21"/>
            </w:rPr>
          </w:pPr>
        </w:p>
        <w:p w14:paraId="451887A2"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金融负债分类和计量</w:t>
          </w:r>
        </w:p>
        <w:p w14:paraId="59183CD9" w14:textId="77777777" w:rsidR="0067284A" w:rsidRPr="006409CE" w:rsidRDefault="0067284A" w:rsidP="00CE6BE2">
          <w:pPr>
            <w:jc w:val="both"/>
            <w:rPr>
              <w:rFonts w:ascii="Times New Roman" w:hAnsi="Times New Roman" w:cs="Times New Roman"/>
              <w:szCs w:val="21"/>
            </w:rPr>
          </w:pPr>
        </w:p>
        <w:p w14:paraId="11E3395C"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本集团的金融负债于初始确认时分类为：以公允价值计量且其变动计入当期损益的金融负债、以摊余成本计量的金融负债。对于以公允价值计量且其变动计入当期损益的金融负债，相关交易费用直接计入当期损益，以摊余成本计量的金融负债的相关交易费用计入其初始确认金额。</w:t>
          </w:r>
        </w:p>
        <w:p w14:paraId="551C40CF" w14:textId="77777777" w:rsidR="0067284A" w:rsidRPr="006409CE" w:rsidRDefault="0067284A" w:rsidP="00CE6BE2">
          <w:pPr>
            <w:jc w:val="both"/>
            <w:rPr>
              <w:rFonts w:ascii="Times New Roman" w:hAnsi="Times New Roman" w:cs="Times New Roman"/>
              <w:szCs w:val="21"/>
            </w:rPr>
          </w:pPr>
        </w:p>
        <w:p w14:paraId="37EF1C7E"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金融负债的后续计量取决于其分类：</w:t>
          </w:r>
        </w:p>
        <w:p w14:paraId="6B24D8B3" w14:textId="77777777" w:rsidR="0067284A" w:rsidRPr="006409CE" w:rsidRDefault="0067284A" w:rsidP="00CE6BE2">
          <w:pPr>
            <w:jc w:val="both"/>
            <w:rPr>
              <w:rFonts w:ascii="Times New Roman" w:hAnsi="Times New Roman" w:cs="Times New Roman"/>
              <w:szCs w:val="21"/>
            </w:rPr>
          </w:pPr>
        </w:p>
        <w:p w14:paraId="7F9A3D70"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以公允价值计量且其变动计入当期损益的金融负债</w:t>
          </w:r>
        </w:p>
        <w:p w14:paraId="5B33FFFA"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以公允价值计量且其变动计入当期损益的金融负债，包括交易性金融负债（含属于金融负债的衍生工具）和初始确认时指定为以公允价值计量且其变动计入当期损益的金融负债。交易性金融负债（含属于金融负债的衍生工具），按照公允价值进行后续计量，所有公允价值变动均计入当期损益。对于指定为以公允价值计量且其变动计入当期损益的金融负债，按照公允价值进行后续计量，除由本集团自身信用风险变动引起的公允价值变动计入其他综合收益之外，其他公允价值变动计入当期损益；如果由本集团自身信用风险变动引起的公允价值变动计入其他综合收益会造成或扩大损益中的会计错配，本集团将所有公允价值变动（包括自身信用风险变动的影响金额）计入当期损益。</w:t>
          </w:r>
        </w:p>
        <w:p w14:paraId="74EFF142" w14:textId="77777777" w:rsidR="0067284A" w:rsidRPr="006409CE" w:rsidRDefault="0067284A" w:rsidP="00CE6BE2">
          <w:pPr>
            <w:jc w:val="both"/>
            <w:rPr>
              <w:rFonts w:ascii="Times New Roman" w:hAnsi="Times New Roman" w:cs="Times New Roman"/>
              <w:szCs w:val="21"/>
            </w:rPr>
          </w:pPr>
        </w:p>
        <w:p w14:paraId="34077035"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以摊余成本计量的金融负债</w:t>
          </w:r>
        </w:p>
        <w:p w14:paraId="1C686537"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对于此类金融负债，采用实际利率法，按照摊余成本进行后续计量。</w:t>
          </w:r>
        </w:p>
        <w:p w14:paraId="6BFFBF27" w14:textId="77777777" w:rsidR="0067284A" w:rsidRPr="006409CE" w:rsidRDefault="0067284A" w:rsidP="00CE6BE2">
          <w:pPr>
            <w:jc w:val="both"/>
            <w:rPr>
              <w:rFonts w:ascii="Times New Roman" w:hAnsi="Times New Roman" w:cs="Times New Roman"/>
              <w:szCs w:val="21"/>
            </w:rPr>
          </w:pPr>
        </w:p>
        <w:p w14:paraId="4D5522A5"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金融工具减值</w:t>
          </w:r>
        </w:p>
        <w:p w14:paraId="561EE7EF" w14:textId="77777777" w:rsidR="0067284A" w:rsidRPr="006409CE" w:rsidRDefault="0067284A" w:rsidP="00CE6BE2">
          <w:pPr>
            <w:jc w:val="both"/>
            <w:rPr>
              <w:rFonts w:ascii="Times New Roman" w:hAnsi="Times New Roman" w:cs="Times New Roman"/>
              <w:szCs w:val="21"/>
            </w:rPr>
          </w:pPr>
        </w:p>
        <w:p w14:paraId="7AB4AD6A"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本集团以预期信用损失为基础，对以摊余成本计量的金融资产、以公允价值计量且其变动计入其他综合收益的债务工具投资及合同资产进行减值处理并确认损失准备。</w:t>
          </w:r>
        </w:p>
        <w:p w14:paraId="006DA370" w14:textId="77777777" w:rsidR="0067284A" w:rsidRPr="006409CE" w:rsidRDefault="0067284A" w:rsidP="00CE6BE2">
          <w:pPr>
            <w:jc w:val="both"/>
            <w:rPr>
              <w:rFonts w:ascii="Times New Roman" w:hAnsi="Times New Roman" w:cs="Times New Roman"/>
              <w:szCs w:val="21"/>
            </w:rPr>
          </w:pPr>
        </w:p>
        <w:p w14:paraId="0923B0C5"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对于不含重大融资成分的应收款项以及合同资产，本集团运用简化计量方法，按照相当于整个存续期内的预期信用损失金额计量损失准备。</w:t>
          </w:r>
        </w:p>
        <w:p w14:paraId="2AFF0409" w14:textId="77777777" w:rsidR="0067284A" w:rsidRPr="006409CE" w:rsidRDefault="0067284A" w:rsidP="00CE6BE2">
          <w:pPr>
            <w:jc w:val="both"/>
            <w:rPr>
              <w:rFonts w:ascii="Times New Roman" w:hAnsi="Times New Roman" w:cs="Times New Roman"/>
              <w:szCs w:val="21"/>
            </w:rPr>
          </w:pPr>
        </w:p>
        <w:p w14:paraId="144A96B4"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除上述采用简化计量方法以外的金融资产，本集团在每个资产负债表日评估其信用风险自初始确认后是否已经显著增加，如果信用风险自初始确认后未显著增加，处于第一阶段，本集团按照相当于未来</w:t>
          </w:r>
          <w:r w:rsidRPr="006409CE">
            <w:rPr>
              <w:rFonts w:ascii="Times New Roman" w:hAnsi="Times New Roman" w:cs="Times New Roman"/>
              <w:szCs w:val="21"/>
            </w:rPr>
            <w:t>12</w:t>
          </w:r>
          <w:r w:rsidRPr="006409CE">
            <w:rPr>
              <w:rFonts w:ascii="Times New Roman" w:hAnsi="Times New Roman" w:cs="Times New Roman"/>
              <w:szCs w:val="21"/>
            </w:rPr>
            <w:t>个月内预期信用损失的金额计量损失准备，并按照账面余额和实际利率计算利息收入；如果信用风险自初始确认后已显著增加但尚未发生信用减值的，处于第二阶段，本集团按照相当于整个存续期内预期信用损失的金额计量损失准备，并按照账面余额和实际利率计算利息收入；如果初始确认后发生信用减值的，处于第三阶段，本集团按照相当于整个存续期内预期信用损失的金额计量损失准备，并按照摊余成本和实际利率计算利息收入。对于资产负债表日只具有较低信用风险的金融工具，本集团假设其信用风险自初始确认后未显著增加。</w:t>
          </w:r>
        </w:p>
        <w:p w14:paraId="0C8436AC" w14:textId="77777777" w:rsidR="0067284A" w:rsidRPr="006409CE" w:rsidRDefault="0067284A" w:rsidP="00CE6BE2">
          <w:pPr>
            <w:jc w:val="both"/>
            <w:rPr>
              <w:rFonts w:ascii="Times New Roman" w:hAnsi="Times New Roman" w:cs="Times New Roman"/>
              <w:szCs w:val="21"/>
            </w:rPr>
          </w:pPr>
        </w:p>
        <w:p w14:paraId="473213F4"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本集团基于单项和组合评估金融工具的预期信用损失。本集团考虑了不同客户的信用风险特征，以共同风险特征为依据，以账龄组合为基础评估应收款项以及合同资产的预期信用损失，本集团</w:t>
          </w:r>
          <w:r w:rsidRPr="006409CE">
            <w:rPr>
              <w:rFonts w:ascii="Times New Roman" w:hAnsi="Times New Roman" w:cs="Times New Roman"/>
              <w:szCs w:val="21"/>
            </w:rPr>
            <w:lastRenderedPageBreak/>
            <w:t>根据开票日期确定账龄。除前述组合评估预期信用损失的金融工具外，本集团单项评估其预期信用损失。</w:t>
          </w:r>
        </w:p>
        <w:p w14:paraId="673440F5" w14:textId="77777777" w:rsidR="0067284A" w:rsidRPr="006409CE" w:rsidRDefault="0067284A" w:rsidP="00CE6BE2">
          <w:pPr>
            <w:jc w:val="both"/>
            <w:rPr>
              <w:rFonts w:ascii="Times New Roman" w:hAnsi="Times New Roman" w:cs="Times New Roman"/>
              <w:szCs w:val="21"/>
            </w:rPr>
          </w:pPr>
        </w:p>
        <w:p w14:paraId="5AACD9E8" w14:textId="412218AC"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关于本集团对信用风险显著增加判断标准、已发生信用减值资产的定义等披露参见附注十</w:t>
          </w:r>
          <w:r w:rsidR="00C749C5" w:rsidRPr="006409CE">
            <w:rPr>
              <w:rFonts w:ascii="Times New Roman" w:hAnsi="Times New Roman" w:cs="Times New Roman"/>
              <w:szCs w:val="21"/>
            </w:rPr>
            <w:t>二</w:t>
          </w:r>
          <w:r w:rsidRPr="006409CE">
            <w:rPr>
              <w:rFonts w:ascii="Times New Roman" w:hAnsi="Times New Roman" w:cs="Times New Roman"/>
              <w:szCs w:val="21"/>
            </w:rPr>
            <w:t>、</w:t>
          </w:r>
          <w:r w:rsidR="00371D4E" w:rsidRPr="006409CE">
            <w:rPr>
              <w:rFonts w:ascii="Times New Roman" w:hAnsi="Times New Roman" w:cs="Times New Roman"/>
              <w:szCs w:val="21"/>
            </w:rPr>
            <w:t>1</w:t>
          </w:r>
          <w:r w:rsidRPr="006409CE">
            <w:rPr>
              <w:rFonts w:ascii="Times New Roman" w:hAnsi="Times New Roman" w:cs="Times New Roman"/>
              <w:szCs w:val="21"/>
            </w:rPr>
            <w:t>。</w:t>
          </w:r>
        </w:p>
        <w:p w14:paraId="3430907E" w14:textId="77777777" w:rsidR="0067284A" w:rsidRPr="006409CE" w:rsidRDefault="0067284A" w:rsidP="00CE6BE2">
          <w:pPr>
            <w:jc w:val="both"/>
            <w:rPr>
              <w:rFonts w:ascii="Times New Roman" w:hAnsi="Times New Roman" w:cs="Times New Roman"/>
              <w:szCs w:val="21"/>
            </w:rPr>
          </w:pPr>
        </w:p>
        <w:p w14:paraId="46240B3D"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本集团计量金融工具预期信用损失的方法反映的因素包括：通过评价一系列可能的结果而确定的无偏概率加权平均金额、货币时间价值，以及在资产负债表日无须付出不必要的额外成本或努力即可获得的有关过去事项、当前状况以及未来经济状况预测的合理且有依据的信息。</w:t>
          </w:r>
        </w:p>
        <w:p w14:paraId="6FCFF85A" w14:textId="77777777" w:rsidR="0067284A" w:rsidRPr="006409CE" w:rsidRDefault="0067284A" w:rsidP="00CE6BE2">
          <w:pPr>
            <w:jc w:val="both"/>
            <w:rPr>
              <w:rFonts w:ascii="Times New Roman" w:hAnsi="Times New Roman" w:cs="Times New Roman"/>
              <w:szCs w:val="21"/>
            </w:rPr>
          </w:pPr>
        </w:p>
        <w:p w14:paraId="187782B1"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当本集团不再合理预期能够全部或部分收回金融资产合同现金流量时，本集团直接减记该金融资产的账面余额。</w:t>
          </w:r>
        </w:p>
        <w:p w14:paraId="3BDD8CA7" w14:textId="77777777" w:rsidR="0067284A" w:rsidRPr="006409CE" w:rsidRDefault="0067284A" w:rsidP="00CE6BE2">
          <w:pPr>
            <w:jc w:val="both"/>
            <w:rPr>
              <w:rFonts w:ascii="Times New Roman" w:hAnsi="Times New Roman" w:cs="Times New Roman"/>
              <w:szCs w:val="21"/>
            </w:rPr>
          </w:pPr>
        </w:p>
        <w:p w14:paraId="3D69C007"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金融工具抵销</w:t>
          </w:r>
        </w:p>
        <w:p w14:paraId="1CF8B2D3" w14:textId="77777777" w:rsidR="0067284A" w:rsidRPr="006409CE" w:rsidRDefault="0067284A" w:rsidP="00CE6BE2">
          <w:pPr>
            <w:jc w:val="both"/>
            <w:rPr>
              <w:rFonts w:ascii="Times New Roman" w:hAnsi="Times New Roman" w:cs="Times New Roman"/>
              <w:szCs w:val="21"/>
            </w:rPr>
          </w:pPr>
        </w:p>
        <w:p w14:paraId="0BF0F9CF"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同时满足下列条件的，金融资产和金融负债以相互抵销后的净额在资产负债表内列示：具有抵销已确认金额的法定权利，且该种法定权利是当前可执行的；计划以净额结算，或同时变现该金融资产和清偿该金融负债。</w:t>
          </w:r>
        </w:p>
        <w:p w14:paraId="751D1A7E" w14:textId="17253456"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 </w:t>
          </w:r>
        </w:p>
        <w:p w14:paraId="788E5971"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衍生金融工具</w:t>
          </w:r>
        </w:p>
        <w:p w14:paraId="080A460E" w14:textId="77777777" w:rsidR="0067284A" w:rsidRPr="006409CE" w:rsidRDefault="0067284A" w:rsidP="00CE6BE2">
          <w:pPr>
            <w:jc w:val="both"/>
            <w:rPr>
              <w:rFonts w:ascii="Times New Roman" w:hAnsi="Times New Roman" w:cs="Times New Roman"/>
              <w:szCs w:val="21"/>
            </w:rPr>
          </w:pPr>
        </w:p>
        <w:p w14:paraId="0D2E4042"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本集团使用衍生金融工具，例如以外汇远期合同对汇率风险进行套期。衍生金融工具初始以衍生交易合同签订当日的公允价值进行计量，并以其公允价值进行后续计量。公允价值为正数的衍生金融工具确认为一项资产，公允价值为负数的确认为一项负债。</w:t>
          </w:r>
        </w:p>
        <w:p w14:paraId="4263EE28" w14:textId="77777777" w:rsidR="0067284A" w:rsidRPr="006409CE" w:rsidRDefault="0067284A" w:rsidP="00CE6BE2">
          <w:pPr>
            <w:jc w:val="both"/>
            <w:rPr>
              <w:rFonts w:ascii="Times New Roman" w:hAnsi="Times New Roman" w:cs="Times New Roman"/>
              <w:szCs w:val="21"/>
            </w:rPr>
          </w:pPr>
        </w:p>
        <w:p w14:paraId="0EB447A1"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除与套期会计有关外，衍生工具公允价值变动产生的利得或损失直接计入当期损益。</w:t>
          </w:r>
        </w:p>
        <w:p w14:paraId="352CAFD3" w14:textId="77777777" w:rsidR="0067284A" w:rsidRPr="006409CE" w:rsidRDefault="0067284A" w:rsidP="00CE6BE2">
          <w:pPr>
            <w:jc w:val="both"/>
            <w:rPr>
              <w:rFonts w:ascii="Times New Roman" w:hAnsi="Times New Roman" w:cs="Times New Roman"/>
              <w:szCs w:val="21"/>
            </w:rPr>
          </w:pPr>
        </w:p>
        <w:p w14:paraId="0E61FE4F"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金融资产转移</w:t>
          </w:r>
        </w:p>
        <w:p w14:paraId="6065C934" w14:textId="77777777" w:rsidR="0067284A" w:rsidRPr="006409CE" w:rsidRDefault="0067284A" w:rsidP="00CE6BE2">
          <w:pPr>
            <w:jc w:val="both"/>
            <w:rPr>
              <w:rFonts w:ascii="Times New Roman" w:hAnsi="Times New Roman" w:cs="Times New Roman"/>
              <w:szCs w:val="21"/>
            </w:rPr>
          </w:pPr>
        </w:p>
        <w:p w14:paraId="3BE4CC0C"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本集团已将金融资产所有权上几乎所有的风险和报酬转移给转入方的，终止确认该金融资产；保留了金融资产所有权上几乎所有的风险和报酬的，不终止确认该金融资产。</w:t>
          </w:r>
        </w:p>
        <w:p w14:paraId="5374C160" w14:textId="77777777" w:rsidR="0067284A" w:rsidRPr="006409CE" w:rsidRDefault="0067284A" w:rsidP="00CE6BE2">
          <w:pPr>
            <w:jc w:val="both"/>
            <w:rPr>
              <w:rFonts w:ascii="Times New Roman" w:hAnsi="Times New Roman" w:cs="Times New Roman"/>
              <w:szCs w:val="21"/>
            </w:rPr>
          </w:pPr>
        </w:p>
        <w:p w14:paraId="412B519F"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本集团既没有转移也没有保留金融资产所有权上几乎所有的风险和报酬的，分别下列情况处理：放弃了对该金融资产控制的，终止确认该金融资产并确认产生的资产和负债；未放弃对该金融资产控制的，按照其继续涉入所转移金融资产的程度确认有关金融资产，并相应确认有关负债。</w:t>
          </w:r>
        </w:p>
        <w:p w14:paraId="35E7211F" w14:textId="77777777" w:rsidR="0067284A" w:rsidRPr="006409CE" w:rsidRDefault="0067284A" w:rsidP="00CE6BE2">
          <w:pPr>
            <w:jc w:val="both"/>
            <w:rPr>
              <w:rFonts w:ascii="Times New Roman" w:hAnsi="Times New Roman" w:cs="Times New Roman"/>
              <w:szCs w:val="21"/>
            </w:rPr>
          </w:pPr>
        </w:p>
        <w:p w14:paraId="2B0A9D87" w14:textId="39339B89"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通过对所转移金融资产提供财务担保方式继续涉入的，按照金融资产的账面价值和财务担保金额两者之中的较低者，确认继续涉入形成的资产。财务担保金额，是指所收到的对价中，将被要求偿还的最高金额。</w:t>
          </w:r>
        </w:p>
      </w:sdtContent>
    </w:sdt>
    <w:p w14:paraId="109DEDD5" w14:textId="77777777" w:rsidR="0067284A" w:rsidRPr="006409CE" w:rsidRDefault="0067284A">
      <w:pPr>
        <w:rPr>
          <w:rFonts w:ascii="Times New Roman" w:hAnsi="Times New Roman" w:cs="Times New Roman"/>
          <w:szCs w:val="21"/>
        </w:rPr>
      </w:pPr>
    </w:p>
    <w:p w14:paraId="1F162291" w14:textId="3AC5EA28" w:rsidR="0067284A" w:rsidRPr="006409CE" w:rsidRDefault="0067284A" w:rsidP="00350ED6">
      <w:pPr>
        <w:pStyle w:val="151"/>
        <w:numPr>
          <w:ilvl w:val="0"/>
          <w:numId w:val="64"/>
        </w:numPr>
        <w:rPr>
          <w:rFonts w:ascii="Times New Roman" w:hAnsi="Times New Roman"/>
          <w:kern w:val="0"/>
          <w:sz w:val="21"/>
          <w:szCs w:val="21"/>
        </w:rPr>
      </w:pPr>
      <w:bookmarkStart w:id="221" w:name="_Hlk155885261"/>
      <w:bookmarkStart w:id="222" w:name="_Hlk533667757"/>
      <w:r w:rsidRPr="006409CE">
        <w:rPr>
          <w:rFonts w:ascii="Times New Roman" w:hAnsi="Times New Roman"/>
          <w:kern w:val="0"/>
          <w:sz w:val="21"/>
          <w:szCs w:val="21"/>
        </w:rPr>
        <w:t>应收票据</w:t>
      </w:r>
    </w:p>
    <w:sdt>
      <w:sdtPr>
        <w:rPr>
          <w:rFonts w:ascii="Times New Roman" w:hAnsi="Times New Roman" w:cs="Times New Roman"/>
          <w:szCs w:val="21"/>
        </w:rPr>
        <w:alias w:val="是否适用：应收票据_重要会计政策和估计[双击切换]"/>
        <w:tag w:val="_GBC_c5d0da6478c9451dac210ad0aa338918"/>
        <w:id w:val="-2022614803"/>
        <w:placeholder>
          <w:docPart w:val="GBC22222222222222222222222222222"/>
        </w:placeholder>
      </w:sdtPr>
      <w:sdtContent>
        <w:p w14:paraId="2F38C7EE" w14:textId="4AF11DB5"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bookmarkEnd w:id="222" w:displacedByCustomXml="prev"/>
    <w:p w14:paraId="53122BE7" w14:textId="77777777" w:rsidR="0067284A" w:rsidRPr="006409CE" w:rsidRDefault="0067284A">
      <w:pPr>
        <w:rPr>
          <w:rFonts w:ascii="Times New Roman" w:hAnsi="Times New Roman" w:cs="Times New Roman"/>
          <w:szCs w:val="21"/>
        </w:rPr>
      </w:pPr>
    </w:p>
    <w:p w14:paraId="7B2B2A03" w14:textId="77777777" w:rsidR="0067284A" w:rsidRPr="006409CE" w:rsidRDefault="0067284A" w:rsidP="00350ED6">
      <w:pPr>
        <w:pStyle w:val="151"/>
        <w:numPr>
          <w:ilvl w:val="0"/>
          <w:numId w:val="64"/>
        </w:numPr>
        <w:rPr>
          <w:rFonts w:ascii="Times New Roman" w:hAnsi="Times New Roman"/>
          <w:kern w:val="0"/>
          <w:sz w:val="21"/>
          <w:szCs w:val="21"/>
        </w:rPr>
      </w:pPr>
      <w:bookmarkStart w:id="223" w:name="_Hlk533667783"/>
      <w:bookmarkStart w:id="224" w:name="_Hlk152690378"/>
      <w:r w:rsidRPr="006409CE">
        <w:rPr>
          <w:rFonts w:ascii="Times New Roman" w:hAnsi="Times New Roman"/>
          <w:kern w:val="0"/>
          <w:sz w:val="21"/>
          <w:szCs w:val="21"/>
        </w:rPr>
        <w:t>应收账款</w:t>
      </w:r>
    </w:p>
    <w:sdt>
      <w:sdtPr>
        <w:rPr>
          <w:rFonts w:ascii="Times New Roman" w:hAnsi="Times New Roman" w:cs="Times New Roman"/>
          <w:szCs w:val="21"/>
        </w:rPr>
        <w:alias w:val="是否适用：应收账款_重要会计政策和估计[双击切换]"/>
        <w:tag w:val="_GBC_0eb3eb89c0804f0eab0201bc44e9d458"/>
        <w:id w:val="-466124029"/>
        <w:placeholder>
          <w:docPart w:val="GBC22222222222222222222222222222"/>
        </w:placeholder>
      </w:sdtPr>
      <w:sdtContent>
        <w:p w14:paraId="41F7A0E9" w14:textId="5EE9492E"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bookmarkEnd w:id="224" w:displacedByCustomXml="prev"/>
    <w:bookmarkEnd w:id="223" w:displacedByCustomXml="prev"/>
    <w:p w14:paraId="5116457A" w14:textId="77777777" w:rsidR="0067284A" w:rsidRPr="006409CE" w:rsidRDefault="0067284A">
      <w:pPr>
        <w:rPr>
          <w:rFonts w:ascii="Times New Roman" w:hAnsi="Times New Roman" w:cs="Times New Roman"/>
          <w:szCs w:val="21"/>
        </w:rPr>
      </w:pPr>
    </w:p>
    <w:p w14:paraId="5E742AEA" w14:textId="77777777" w:rsidR="0067284A" w:rsidRPr="006409CE" w:rsidRDefault="0067284A" w:rsidP="00350ED6">
      <w:pPr>
        <w:pStyle w:val="151"/>
        <w:numPr>
          <w:ilvl w:val="0"/>
          <w:numId w:val="64"/>
        </w:numPr>
        <w:rPr>
          <w:rFonts w:ascii="Times New Roman" w:hAnsi="Times New Roman"/>
          <w:sz w:val="21"/>
          <w:szCs w:val="21"/>
        </w:rPr>
      </w:pPr>
      <w:bookmarkStart w:id="225" w:name="_Hlk152690443"/>
      <w:bookmarkStart w:id="226" w:name="_Hlk24102310"/>
      <w:r w:rsidRPr="006409CE">
        <w:rPr>
          <w:rFonts w:ascii="Times New Roman" w:hAnsi="Times New Roman"/>
          <w:sz w:val="21"/>
          <w:szCs w:val="21"/>
        </w:rPr>
        <w:t>应收款项融资</w:t>
      </w:r>
    </w:p>
    <w:sdt>
      <w:sdtPr>
        <w:rPr>
          <w:rFonts w:ascii="Times New Roman" w:hAnsi="Times New Roman" w:cs="Times New Roman"/>
          <w:szCs w:val="21"/>
        </w:rPr>
        <w:alias w:val="是否适用：应收款项融资_重要会计政策和估计[双击切换]"/>
        <w:tag w:val="_GBC_025d06c50038449298879c6fcac39500"/>
        <w:id w:val="1514805588"/>
        <w:placeholder>
          <w:docPart w:val="GBC22222222222222222222222222222"/>
        </w:placeholder>
      </w:sdtPr>
      <w:sdtContent>
        <w:p w14:paraId="19CD6A80" w14:textId="19F63766"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bookmarkEnd w:id="226" w:displacedByCustomXml="prev"/>
    <w:bookmarkEnd w:id="225" w:displacedByCustomXml="prev"/>
    <w:p w14:paraId="7111FB4D" w14:textId="77777777" w:rsidR="0067284A" w:rsidRPr="006409CE" w:rsidRDefault="0067284A">
      <w:pPr>
        <w:pStyle w:val="152"/>
        <w:rPr>
          <w:rFonts w:ascii="Times New Roman" w:hAnsi="Times New Roman" w:cs="Times New Roman"/>
          <w:sz w:val="21"/>
          <w:szCs w:val="21"/>
        </w:rPr>
      </w:pPr>
    </w:p>
    <w:p w14:paraId="59E2ADC9" w14:textId="77777777" w:rsidR="0067284A" w:rsidRPr="006409CE" w:rsidRDefault="0067284A" w:rsidP="00350ED6">
      <w:pPr>
        <w:pStyle w:val="151"/>
        <w:numPr>
          <w:ilvl w:val="0"/>
          <w:numId w:val="64"/>
        </w:numPr>
        <w:rPr>
          <w:rFonts w:ascii="Times New Roman" w:hAnsi="Times New Roman"/>
          <w:sz w:val="21"/>
          <w:szCs w:val="21"/>
        </w:rPr>
      </w:pPr>
      <w:bookmarkStart w:id="227" w:name="_Hlk533667836"/>
      <w:r w:rsidRPr="006409CE">
        <w:rPr>
          <w:rFonts w:ascii="Times New Roman" w:hAnsi="Times New Roman"/>
          <w:sz w:val="21"/>
          <w:szCs w:val="21"/>
        </w:rPr>
        <w:t>其他应收款</w:t>
      </w:r>
    </w:p>
    <w:sdt>
      <w:sdtPr>
        <w:rPr>
          <w:rFonts w:ascii="Times New Roman" w:hAnsi="Times New Roman" w:cs="Times New Roman"/>
          <w:szCs w:val="21"/>
        </w:rPr>
        <w:alias w:val="是否适用：其他应收款_重要会计政策和估计[双击切换]"/>
        <w:tag w:val="_GBC_629bf659625143d9a9f2cf011a1a4b6b"/>
        <w:id w:val="-81302566"/>
        <w:placeholder>
          <w:docPart w:val="GBC22222222222222222222222222222"/>
        </w:placeholder>
      </w:sdtPr>
      <w:sdtContent>
        <w:p w14:paraId="6831D8C0" w14:textId="3A06195C"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bookmarkEnd w:id="227" w:displacedByCustomXml="prev"/>
    <w:p w14:paraId="07766415" w14:textId="77777777" w:rsidR="0067284A" w:rsidRPr="006409CE" w:rsidRDefault="0067284A">
      <w:pPr>
        <w:rPr>
          <w:rFonts w:ascii="Times New Roman" w:hAnsi="Times New Roman" w:cs="Times New Roman"/>
          <w:szCs w:val="21"/>
        </w:rPr>
      </w:pPr>
    </w:p>
    <w:p w14:paraId="63EA27B5"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lastRenderedPageBreak/>
        <w:t>存货</w:t>
      </w:r>
    </w:p>
    <w:sdt>
      <w:sdtPr>
        <w:rPr>
          <w:rFonts w:ascii="Times New Roman" w:hAnsi="Times New Roman" w:cs="Times New Roman"/>
          <w:szCs w:val="21"/>
        </w:rPr>
        <w:alias w:val="是否适用：存货_重要会计政策和估计[双击切换]"/>
        <w:tag w:val="_GBC_976289de41764830979e23b81c557f4b"/>
        <w:id w:val="-1316567357"/>
        <w:placeholder>
          <w:docPart w:val="GBC22222222222222222222222222222"/>
        </w:placeholder>
      </w:sdtPr>
      <w:sdtContent>
        <w:p w14:paraId="7AE09BCC"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
          <w:sdtPr>
            <w:rPr>
              <w:rFonts w:ascii="Times New Roman" w:hAnsi="Times New Roman" w:cs="Times New Roman"/>
              <w:szCs w:val="21"/>
            </w:rPr>
            <w:alias w:val="存货类别、发出计价方法、盘存制度、低值易耗品和包装物的摊销方法"/>
            <w:tag w:val="_GBC_9c9b12def1b74bd6aa61f42932d6be17"/>
            <w:id w:val="-554857849"/>
          </w:sdtPr>
          <w:sdtContent>
            <w:p w14:paraId="277595B3" w14:textId="77777777"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存货包括周转材料、原材料、在产品、库存商品。</w:t>
              </w:r>
            </w:p>
            <w:p w14:paraId="64FCCBEB" w14:textId="77777777" w:rsidR="0067284A" w:rsidRPr="006409CE" w:rsidRDefault="0067284A" w:rsidP="0067284A">
              <w:pPr>
                <w:rPr>
                  <w:rFonts w:ascii="Times New Roman" w:hAnsi="Times New Roman" w:cs="Times New Roman"/>
                  <w:szCs w:val="21"/>
                </w:rPr>
              </w:pPr>
            </w:p>
            <w:p w14:paraId="5127D2AF"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存货按照成本进行初始计量。存货成本包括采购成本、加工成本和其他成本。发出存货，采用加权平均法确定其实际成本。周转材料包括低值易耗品和包装物等，低值易耗品和包装物采用一次转销法进行摊销。</w:t>
              </w:r>
            </w:p>
            <w:p w14:paraId="7FCA5505" w14:textId="77777777" w:rsidR="0067284A" w:rsidRPr="006409CE" w:rsidRDefault="0067284A" w:rsidP="00CE6BE2">
              <w:pPr>
                <w:jc w:val="both"/>
                <w:rPr>
                  <w:rFonts w:ascii="Times New Roman" w:hAnsi="Times New Roman" w:cs="Times New Roman"/>
                  <w:szCs w:val="21"/>
                </w:rPr>
              </w:pPr>
            </w:p>
            <w:p w14:paraId="102C8BAB" w14:textId="77777777"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存货的盘存制度采用永续盘存制。</w:t>
              </w:r>
            </w:p>
            <w:p w14:paraId="17F6D380" w14:textId="77777777" w:rsidR="0067284A" w:rsidRPr="006409CE" w:rsidRDefault="0067284A" w:rsidP="00CE6BE2">
              <w:pPr>
                <w:jc w:val="both"/>
                <w:rPr>
                  <w:rFonts w:ascii="Times New Roman" w:hAnsi="Times New Roman" w:cs="Times New Roman"/>
                  <w:szCs w:val="21"/>
                </w:rPr>
              </w:pPr>
            </w:p>
            <w:p w14:paraId="29023FCB" w14:textId="77D0E363" w:rsidR="0067284A" w:rsidRPr="006409CE" w:rsidRDefault="0067284A" w:rsidP="00CE6BE2">
              <w:pPr>
                <w:jc w:val="both"/>
                <w:rPr>
                  <w:rFonts w:ascii="Times New Roman" w:hAnsi="Times New Roman" w:cs="Times New Roman"/>
                  <w:szCs w:val="21"/>
                </w:rPr>
              </w:pPr>
              <w:r w:rsidRPr="006409CE">
                <w:rPr>
                  <w:rFonts w:ascii="Times New Roman" w:hAnsi="Times New Roman" w:cs="Times New Roman"/>
                  <w:szCs w:val="21"/>
                </w:rPr>
                <w:t>于资产负债表日，存货按照成本与可变现净值孰低计量，对成本高于可变现净值的，计提存货跌价准备，计入当期损益。可变现净值，是指在日常活动中，存货的估计售价减去至完工时估计将要发生的成本、估计的销售费用以及相关税费后的金额。计提存货跌价准备时，原材料按单个存货项目计提，在产品和产成品按单个存货项目计提。</w:t>
              </w:r>
            </w:p>
          </w:sdtContent>
        </w:sdt>
      </w:sdtContent>
    </w:sdt>
    <w:p w14:paraId="2FBC5ABC" w14:textId="77777777" w:rsidR="0067284A" w:rsidRPr="006409CE" w:rsidRDefault="0067284A">
      <w:pPr>
        <w:rPr>
          <w:rFonts w:ascii="Times New Roman" w:hAnsi="Times New Roman" w:cs="Times New Roman"/>
          <w:szCs w:val="21"/>
        </w:rPr>
      </w:pPr>
    </w:p>
    <w:p w14:paraId="67F1BDE7" w14:textId="77777777" w:rsidR="0067284A" w:rsidRPr="006409CE" w:rsidRDefault="0067284A" w:rsidP="00350ED6">
      <w:pPr>
        <w:pStyle w:val="151"/>
        <w:numPr>
          <w:ilvl w:val="0"/>
          <w:numId w:val="64"/>
        </w:numPr>
        <w:rPr>
          <w:rFonts w:ascii="Times New Roman" w:hAnsi="Times New Roman"/>
          <w:sz w:val="21"/>
          <w:szCs w:val="21"/>
        </w:rPr>
      </w:pPr>
      <w:bookmarkStart w:id="228" w:name="_Hlk533667851"/>
      <w:r w:rsidRPr="006409CE">
        <w:rPr>
          <w:rFonts w:ascii="Times New Roman" w:hAnsi="Times New Roman"/>
          <w:sz w:val="21"/>
          <w:szCs w:val="21"/>
        </w:rPr>
        <w:t>合同资产</w:t>
      </w:r>
    </w:p>
    <w:sdt>
      <w:sdtPr>
        <w:rPr>
          <w:rFonts w:ascii="Times New Roman" w:hAnsi="Times New Roman" w:cs="Times New Roman"/>
          <w:sz w:val="21"/>
          <w:szCs w:val="21"/>
        </w:rPr>
        <w:alias w:val="是否适用：合同资产_重要会计政策和估计[双击切换]"/>
        <w:tag w:val="_GBC_4bfeabb004eb483fb86ecacf5096726c"/>
        <w:id w:val="-2062241411"/>
        <w:placeholder>
          <w:docPart w:val="GBC22222222222222222222222222222"/>
        </w:placeholder>
      </w:sdtPr>
      <w:sdtContent>
        <w:p w14:paraId="400F3E6E"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23DAD0F0" w14:textId="77777777" w:rsidR="0067284A" w:rsidRPr="006409CE" w:rsidRDefault="0067284A">
      <w:pPr>
        <w:rPr>
          <w:rFonts w:ascii="Times New Roman" w:hAnsi="Times New Roman" w:cs="Times New Roman"/>
          <w:b/>
          <w:kern w:val="2"/>
          <w:szCs w:val="21"/>
        </w:rPr>
      </w:pPr>
      <w:r w:rsidRPr="006409CE">
        <w:rPr>
          <w:rFonts w:ascii="Times New Roman" w:hAnsi="Times New Roman" w:cs="Times New Roman"/>
          <w:b/>
          <w:kern w:val="2"/>
          <w:szCs w:val="21"/>
        </w:rPr>
        <w:t>合同资产的确认方法及标准</w:t>
      </w:r>
    </w:p>
    <w:sdt>
      <w:sdtPr>
        <w:rPr>
          <w:rFonts w:ascii="Times New Roman" w:hAnsi="Times New Roman" w:cs="Times New Roman"/>
          <w:szCs w:val="21"/>
        </w:rPr>
        <w:alias w:val="是否适用：合同资产的确定方法、摊销方法和减值测试方法[双击切换]"/>
        <w:tag w:val="_GBC_c5b5836b696048939e0d3171afab78c4"/>
        <w:id w:val="1810589233"/>
        <w:placeholder>
          <w:docPart w:val="GBC22222222222222222222222222222"/>
        </w:placeholder>
      </w:sdtPr>
      <w:sdtContent>
        <w:p w14:paraId="1C8E4BE6"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1A027FB0" w14:textId="116A3D3E" w:rsidR="0067284A" w:rsidRPr="006409CE" w:rsidRDefault="00001D7C">
      <w:pPr>
        <w:rPr>
          <w:rFonts w:ascii="Times New Roman" w:hAnsi="Times New Roman" w:cs="Times New Roman"/>
          <w:szCs w:val="21"/>
        </w:rPr>
      </w:pPr>
      <w:sdt>
        <w:sdtPr>
          <w:rPr>
            <w:rFonts w:ascii="Times New Roman" w:hAnsi="Times New Roman" w:cs="Times New Roman"/>
            <w:szCs w:val="21"/>
          </w:rPr>
          <w:alias w:val="合同资产的确定方法、摊销方法和减值测试方法"/>
          <w:tag w:val="_GBC_5a57e3297ebf43888b156adfa07d4278"/>
          <w:id w:val="-972129393"/>
          <w:placeholder>
            <w:docPart w:val="GBC22222222222222222222222222222"/>
          </w:placeholder>
        </w:sdtPr>
        <w:sdtContent>
          <w:r w:rsidR="0067284A" w:rsidRPr="006409CE">
            <w:rPr>
              <w:rFonts w:ascii="Times New Roman" w:hAnsi="Times New Roman" w:cs="Times New Roman"/>
              <w:szCs w:val="21"/>
            </w:rPr>
            <w:t>合同资产是指已向客户转让商品或服务而有权收取对价的权利，且该权利取决于时间流逝之外的其他因素。</w:t>
          </w:r>
        </w:sdtContent>
      </w:sdt>
    </w:p>
    <w:p w14:paraId="6CE94133" w14:textId="77777777" w:rsidR="0067284A" w:rsidRPr="006409CE" w:rsidRDefault="0067284A">
      <w:pPr>
        <w:rPr>
          <w:rFonts w:ascii="Times New Roman" w:hAnsi="Times New Roman" w:cs="Times New Roman"/>
          <w:szCs w:val="21"/>
        </w:rPr>
      </w:pPr>
    </w:p>
    <w:p w14:paraId="4B773F8E" w14:textId="77777777" w:rsidR="0067284A" w:rsidRPr="006409CE" w:rsidRDefault="0067284A">
      <w:pPr>
        <w:rPr>
          <w:rFonts w:ascii="Times New Roman" w:hAnsi="Times New Roman" w:cs="Times New Roman"/>
          <w:b/>
          <w:kern w:val="2"/>
          <w:szCs w:val="21"/>
        </w:rPr>
      </w:pPr>
      <w:r w:rsidRPr="006409CE">
        <w:rPr>
          <w:rFonts w:ascii="Times New Roman" w:hAnsi="Times New Roman" w:cs="Times New Roman"/>
          <w:b/>
          <w:kern w:val="2"/>
          <w:szCs w:val="21"/>
        </w:rPr>
        <w:t>合同资产预期信用损失的确定方法及会计处理方法</w:t>
      </w:r>
    </w:p>
    <w:bookmarkEnd w:id="228" w:displacedByCustomXml="next"/>
    <w:bookmarkStart w:id="229" w:name="_Hlk533667866" w:displacedByCustomXml="next"/>
    <w:sdt>
      <w:sdtPr>
        <w:rPr>
          <w:rFonts w:ascii="Times New Roman" w:hAnsi="Times New Roman" w:cs="Times New Roman"/>
          <w:szCs w:val="21"/>
        </w:rPr>
        <w:alias w:val="是否适用：合同资产预期信用损失的确定方法及会计处理方法[双击切换]"/>
        <w:tag w:val="_GBC_2fde89c050e54ee6bc9a2f4a90a5220c"/>
        <w:id w:val="1846512123"/>
        <w:placeholder>
          <w:docPart w:val="GBC22222222222222222222222222222"/>
        </w:placeholder>
      </w:sdtPr>
      <w:sdtContent>
        <w:p w14:paraId="38CE1882"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558EF89C" w14:textId="6827052E" w:rsidR="0067284A" w:rsidRPr="006409CE" w:rsidRDefault="00001D7C">
      <w:pPr>
        <w:rPr>
          <w:rFonts w:ascii="Times New Roman" w:hAnsi="Times New Roman" w:cs="Times New Roman"/>
          <w:szCs w:val="21"/>
        </w:rPr>
      </w:pPr>
      <w:sdt>
        <w:sdtPr>
          <w:rPr>
            <w:rFonts w:ascii="Times New Roman" w:hAnsi="Times New Roman" w:cs="Times New Roman"/>
            <w:szCs w:val="21"/>
          </w:rPr>
          <w:alias w:val="合同资产预期信用损失的确定方法及会计处理方法"/>
          <w:tag w:val="_GBC_6dfbcc45bb1747a78d355b920310cf39"/>
          <w:id w:val="-887406190"/>
          <w:placeholder>
            <w:docPart w:val="GBC22222222222222222222222222222"/>
          </w:placeholder>
        </w:sdtPr>
        <w:sdtContent>
          <w:r w:rsidR="0067284A" w:rsidRPr="006409CE">
            <w:rPr>
              <w:rFonts w:ascii="Times New Roman" w:hAnsi="Times New Roman" w:cs="Times New Roman"/>
              <w:szCs w:val="21"/>
            </w:rPr>
            <w:t>本集团对合同资产的预期信用损失的确定方法及会计处理方法详见附注</w:t>
          </w:r>
          <w:r w:rsidR="005F5D71" w:rsidRPr="006409CE">
            <w:rPr>
              <w:rFonts w:ascii="Times New Roman" w:hAnsi="Times New Roman" w:cs="Times New Roman"/>
              <w:szCs w:val="21"/>
            </w:rPr>
            <w:t>五</w:t>
          </w:r>
          <w:r w:rsidR="0067284A" w:rsidRPr="006409CE">
            <w:rPr>
              <w:rFonts w:ascii="Times New Roman" w:hAnsi="Times New Roman" w:cs="Times New Roman"/>
              <w:szCs w:val="21"/>
            </w:rPr>
            <w:t>、</w:t>
          </w:r>
          <w:r w:rsidR="005F5D71" w:rsidRPr="006409CE">
            <w:rPr>
              <w:rFonts w:ascii="Times New Roman" w:hAnsi="Times New Roman" w:cs="Times New Roman"/>
              <w:szCs w:val="21"/>
            </w:rPr>
            <w:t>11</w:t>
          </w:r>
          <w:r w:rsidR="0067284A" w:rsidRPr="006409CE">
            <w:rPr>
              <w:rFonts w:ascii="Times New Roman" w:hAnsi="Times New Roman" w:cs="Times New Roman"/>
              <w:szCs w:val="21"/>
            </w:rPr>
            <w:t>。</w:t>
          </w:r>
        </w:sdtContent>
      </w:sdt>
    </w:p>
    <w:bookmarkEnd w:id="229"/>
    <w:p w14:paraId="5BC0B1B8" w14:textId="77777777" w:rsidR="0067284A" w:rsidRPr="006409CE" w:rsidRDefault="0067284A">
      <w:pPr>
        <w:rPr>
          <w:rFonts w:ascii="Times New Roman" w:hAnsi="Times New Roman" w:cs="Times New Roman"/>
          <w:szCs w:val="21"/>
        </w:rPr>
      </w:pPr>
    </w:p>
    <w:p w14:paraId="6FC99E79" w14:textId="77777777" w:rsidR="0067284A" w:rsidRPr="006409CE" w:rsidRDefault="0067284A" w:rsidP="00350ED6">
      <w:pPr>
        <w:pStyle w:val="151"/>
        <w:numPr>
          <w:ilvl w:val="0"/>
          <w:numId w:val="64"/>
        </w:numPr>
        <w:ind w:left="450" w:hanging="450"/>
        <w:rPr>
          <w:rFonts w:ascii="Times New Roman" w:hAnsi="Times New Roman"/>
          <w:sz w:val="21"/>
          <w:szCs w:val="21"/>
        </w:rPr>
      </w:pPr>
      <w:r w:rsidRPr="006409CE">
        <w:rPr>
          <w:rFonts w:ascii="Times New Roman" w:hAnsi="Times New Roman"/>
          <w:sz w:val="21"/>
          <w:szCs w:val="21"/>
        </w:rPr>
        <w:t>持有待售的非流动资产或处置组</w:t>
      </w:r>
    </w:p>
    <w:bookmarkEnd w:id="221" w:displacedByCustomXml="next"/>
    <w:bookmarkStart w:id="230" w:name="_Hlk533151067" w:displacedByCustomXml="next"/>
    <w:sdt>
      <w:sdtPr>
        <w:rPr>
          <w:rFonts w:ascii="Times New Roman" w:hAnsi="Times New Roman" w:cs="Times New Roman"/>
          <w:szCs w:val="21"/>
        </w:rPr>
        <w:alias w:val="是否适用：持有待售的非流动资产或处置组[双击切换]"/>
        <w:tag w:val="_GBC_8a88bb626290460a848cf55641b9472f"/>
        <w:id w:val="-875311703"/>
        <w:placeholder>
          <w:docPart w:val="GBC22222222222222222222222222222"/>
        </w:placeholder>
      </w:sdtPr>
      <w:sdtContent>
        <w:p w14:paraId="135ED5B8" w14:textId="1BDABD3A"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3839AFA3" w14:textId="77777777" w:rsidR="0067284A" w:rsidRPr="006409CE" w:rsidRDefault="0067284A">
      <w:pPr>
        <w:rPr>
          <w:rFonts w:ascii="Times New Roman" w:hAnsi="Times New Roman" w:cs="Times New Roman"/>
          <w:szCs w:val="21"/>
        </w:rPr>
      </w:pPr>
    </w:p>
    <w:p w14:paraId="1813D81C" w14:textId="77777777" w:rsidR="0067284A" w:rsidRPr="006409CE" w:rsidRDefault="0067284A">
      <w:pPr>
        <w:rPr>
          <w:rFonts w:ascii="Times New Roman" w:hAnsi="Times New Roman" w:cs="Times New Roman"/>
          <w:b/>
          <w:kern w:val="2"/>
          <w:szCs w:val="21"/>
        </w:rPr>
      </w:pPr>
      <w:r w:rsidRPr="006409CE">
        <w:rPr>
          <w:rFonts w:ascii="Times New Roman" w:hAnsi="Times New Roman" w:cs="Times New Roman"/>
          <w:b/>
          <w:kern w:val="2"/>
          <w:szCs w:val="21"/>
        </w:rPr>
        <w:t>划分为持有待售的非流动资产或处置组的确认标准和会计处理方法</w:t>
      </w:r>
    </w:p>
    <w:bookmarkEnd w:id="230" w:displacedByCustomXml="next"/>
    <w:sdt>
      <w:sdtPr>
        <w:rPr>
          <w:rFonts w:ascii="Times New Roman" w:hAnsi="Times New Roman" w:cs="Times New Roman"/>
          <w:szCs w:val="21"/>
        </w:rPr>
        <w:alias w:val="是否适用：划分为持有待售的非流动资产或处置组的确认标准和会计处理方法[双击切换]"/>
        <w:tag w:val="_GBC_dd953423b34649108aa4a2a98f547fef"/>
        <w:id w:val="628057642"/>
        <w:placeholder>
          <w:docPart w:val="GBC22222222222222222222222222222"/>
        </w:placeholder>
      </w:sdtPr>
      <w:sdtContent>
        <w:p w14:paraId="28B256B6" w14:textId="0FFE093B"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5CB5489A" w14:textId="77777777" w:rsidR="0067284A" w:rsidRPr="006409CE" w:rsidRDefault="0067284A">
      <w:pPr>
        <w:rPr>
          <w:rFonts w:ascii="Times New Roman" w:hAnsi="Times New Roman" w:cs="Times New Roman"/>
          <w:szCs w:val="21"/>
        </w:rPr>
      </w:pPr>
    </w:p>
    <w:p w14:paraId="31AF1689" w14:textId="77777777" w:rsidR="0067284A" w:rsidRPr="006409CE" w:rsidRDefault="0067284A">
      <w:pPr>
        <w:rPr>
          <w:rFonts w:ascii="Times New Roman" w:hAnsi="Times New Roman" w:cs="Times New Roman"/>
          <w:b/>
          <w:kern w:val="2"/>
          <w:szCs w:val="21"/>
        </w:rPr>
      </w:pPr>
      <w:r w:rsidRPr="006409CE">
        <w:rPr>
          <w:rFonts w:ascii="Times New Roman" w:hAnsi="Times New Roman" w:cs="Times New Roman"/>
          <w:b/>
          <w:kern w:val="2"/>
          <w:szCs w:val="21"/>
        </w:rPr>
        <w:t>终止经营的认定标准和列报方法</w:t>
      </w:r>
    </w:p>
    <w:sdt>
      <w:sdtPr>
        <w:rPr>
          <w:rFonts w:ascii="Times New Roman" w:hAnsi="Times New Roman" w:cs="Times New Roman"/>
          <w:szCs w:val="21"/>
        </w:rPr>
        <w:alias w:val="是否适用：终止经营的认定标准和列报方法[双击切换]"/>
        <w:tag w:val="_GBC_776b48d896914785b372e60af56878e4"/>
        <w:id w:val="-1162163889"/>
        <w:placeholder>
          <w:docPart w:val="GBC22222222222222222222222222222"/>
        </w:placeholder>
      </w:sdtPr>
      <w:sdtContent>
        <w:p w14:paraId="18192F9A" w14:textId="2797409C"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3BDC3BE3" w14:textId="0A0A88E1" w:rsidR="0067284A" w:rsidRPr="006409CE" w:rsidRDefault="0067284A">
      <w:pPr>
        <w:rPr>
          <w:rFonts w:ascii="Times New Roman" w:hAnsi="Times New Roman" w:cs="Times New Roman"/>
          <w:szCs w:val="21"/>
        </w:rPr>
      </w:pPr>
    </w:p>
    <w:p w14:paraId="33E23CC2"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长期股权投资</w:t>
      </w:r>
    </w:p>
    <w:sdt>
      <w:sdtPr>
        <w:rPr>
          <w:rFonts w:ascii="Times New Roman" w:hAnsi="Times New Roman" w:cs="Times New Roman"/>
          <w:szCs w:val="21"/>
        </w:rPr>
        <w:alias w:val="是否适用：长期股权投资_重要会计政策和估计[双击切换]"/>
        <w:tag w:val="_GBC_990faa4da4e64a5389a573293ba4981b"/>
        <w:id w:val="1400631599"/>
        <w:placeholder>
          <w:docPart w:val="GBC22222222222222222222222222222"/>
        </w:placeholder>
      </w:sdtPr>
      <w:sdtContent>
        <w:p w14:paraId="09419BB2"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长期股权投资的核算方法"/>
        <w:tag w:val="_GBC_3e77074cd50946b1bccdff9bc1c9556f"/>
        <w:id w:val="-90786714"/>
        <w:placeholder>
          <w:docPart w:val="GBC22222222222222222222222222222"/>
        </w:placeholder>
      </w:sdtPr>
      <w:sdtContent>
        <w:p w14:paraId="00EB4180" w14:textId="77777777"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长期股权投资包括对子公司、合营企业和联营企业的权益性投资。</w:t>
          </w:r>
        </w:p>
        <w:p w14:paraId="5C3C8E69" w14:textId="77777777" w:rsidR="0067284A" w:rsidRPr="006409CE" w:rsidRDefault="0067284A" w:rsidP="0067284A">
          <w:pPr>
            <w:rPr>
              <w:rFonts w:ascii="Times New Roman" w:hAnsi="Times New Roman" w:cs="Times New Roman"/>
              <w:szCs w:val="21"/>
            </w:rPr>
          </w:pPr>
        </w:p>
        <w:p w14:paraId="1A3033DB" w14:textId="77777777"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长期股权投资在取得时以初始投资成本进行初始计量。通过同一控制下企业合并取得的长期股权投资，以合并日取得被合并方所有者权益在最终控制方合并财务报表中的账面价值的份额作为初始投资成本；初始投资成本与合并对价账面价值之间差额，调整资本公积（不足冲减的，冲减留存收益）。通过非同一控制下企业合并取得的长期股权投资，以合并成本作为初始投资成本（通过多次交易分步实现非同一控制下企业合并的，以购买日之前所持被购买方的股权投资的账面价值与购买日新增投资成本之和作为初始投资成本）。除企业合并形成的长期股权投资以外方式取得的长期股权投资，按照下列方法确定初始投资成本：支付现金取得的，以实际支付的购买价款及与取得长期股权投资直接相关的费用、税金及其他必要支出作为初始投资成本；发行权益性证券取得的，以发行权益性证券的公允价值作为初始投资成本。</w:t>
          </w:r>
        </w:p>
        <w:p w14:paraId="4642121A" w14:textId="77777777" w:rsidR="0067284A" w:rsidRPr="006409CE" w:rsidRDefault="0067284A" w:rsidP="006D38E1">
          <w:pPr>
            <w:jc w:val="both"/>
            <w:rPr>
              <w:rFonts w:ascii="Times New Roman" w:hAnsi="Times New Roman" w:cs="Times New Roman"/>
              <w:szCs w:val="21"/>
            </w:rPr>
          </w:pPr>
        </w:p>
        <w:p w14:paraId="6FBD5C77" w14:textId="77777777"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lastRenderedPageBreak/>
            <w:t>本公司能够对被投资单位实施控制的长期股权投资，在本公司个别财务报表中采用成本法核算。控制，是指拥有对被投资方的权力，通过参与被投资方的相关活动而享有可变回报，并且有能力运用对被投资方的权力影响回报金额。</w:t>
          </w:r>
        </w:p>
        <w:p w14:paraId="4E912615" w14:textId="77777777" w:rsidR="0067284A" w:rsidRPr="006409CE" w:rsidRDefault="0067284A" w:rsidP="006D38E1">
          <w:pPr>
            <w:jc w:val="both"/>
            <w:rPr>
              <w:rFonts w:ascii="Times New Roman" w:hAnsi="Times New Roman" w:cs="Times New Roman"/>
              <w:szCs w:val="21"/>
            </w:rPr>
          </w:pPr>
        </w:p>
        <w:p w14:paraId="316EE05A" w14:textId="77777777"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采用成本法时，长期股权投资按初始投资成本计价。追加或收回投资的，调整长期股权投资的成本。被投资单位宣告分派的现金股利或利润，确认为当期投资收益。</w:t>
          </w:r>
        </w:p>
        <w:p w14:paraId="05A1A5AE" w14:textId="77777777" w:rsidR="0067284A" w:rsidRPr="006409CE" w:rsidRDefault="0067284A" w:rsidP="006D38E1">
          <w:pPr>
            <w:jc w:val="both"/>
            <w:rPr>
              <w:rFonts w:ascii="Times New Roman" w:hAnsi="Times New Roman" w:cs="Times New Roman"/>
              <w:szCs w:val="21"/>
            </w:rPr>
          </w:pPr>
        </w:p>
        <w:p w14:paraId="255DB48B" w14:textId="77777777"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本集团对被投资单位具有共同控制或重大影响的，长期股权投资采用权益法核算。共同控制，是指按照相关约定对某项安排所共有的控制，并且该安排的相关活动必须经过分享控制权的参与方一致同意后才能决策。重大影响，是指对被投资单位的财务和经营政策有参与决策的权力，但并不能够控制或者与其他方一起共同控制这些政策的制定。</w:t>
          </w:r>
        </w:p>
        <w:p w14:paraId="2DECF68D" w14:textId="77777777" w:rsidR="0067284A" w:rsidRPr="006409CE" w:rsidRDefault="0067284A" w:rsidP="006D38E1">
          <w:pPr>
            <w:jc w:val="both"/>
            <w:rPr>
              <w:rFonts w:ascii="Times New Roman" w:hAnsi="Times New Roman" w:cs="Times New Roman"/>
              <w:szCs w:val="21"/>
            </w:rPr>
          </w:pPr>
        </w:p>
        <w:p w14:paraId="76BB4368" w14:textId="77777777"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采用权益法时，长期股权投资的初始投资成本大于投资时应享有被投资单位可辨认净资产公允价值份额的，归入长期股权投资的初始投资成本；长期股权投资的初始投资成本小于投资时应享有被投资单位可辨认净资产公允价值份额的，其差额计入当期损益，同时调整长期股权投资的成本。</w:t>
          </w:r>
        </w:p>
        <w:p w14:paraId="0915D1DD" w14:textId="77777777" w:rsidR="0067284A" w:rsidRPr="006409CE" w:rsidRDefault="0067284A" w:rsidP="006D38E1">
          <w:pPr>
            <w:jc w:val="both"/>
            <w:rPr>
              <w:rFonts w:ascii="Times New Roman" w:hAnsi="Times New Roman" w:cs="Times New Roman"/>
              <w:szCs w:val="21"/>
            </w:rPr>
          </w:pPr>
        </w:p>
        <w:p w14:paraId="34FEBE80" w14:textId="2520C01D"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采用权益法时，取得长期股权投资后，按照应享有或应分担的被投资单位实现的净损益和其他综合收益的份额，分别确认投资损益和其他综合收益并调整长期股权投资的账面价值。在确认应享有被投资单位净损益的份额时，以取得投资时被投资单位可辨认资产等的公允价值为基础，按照本集团的会计政策及会计期间，并抵销与联营企业及合营企业之间发生的内部交易损益按照应享有的比例计算归属于投资方的部分（但内部交易损失属于资产减值损失的，应全额确认），对被投资单位的净利润进行调整后确认，但投出或出售的资产构成业务的除外。按照被投资单位宣告分派的利润或现金股利计算应享有的部分，相应减少长期股权投资的账面价值。本集团确认被投资单位发生的净亏损，以长期股权投资的账面价值以及其他实质上构成对被投资单位净投资的长期权益减记至零为限，本集团负有承担额外损失义务的除外。对于被投资单位除净损益、其他综合收益和利润分配以外股东权益的其他变动，调整长期股权投资的账面价值并计入股东权益。</w:t>
          </w:r>
        </w:p>
      </w:sdtContent>
    </w:sdt>
    <w:p w14:paraId="2BDF0F3D" w14:textId="77777777" w:rsidR="0067284A" w:rsidRPr="006409CE" w:rsidRDefault="0067284A">
      <w:pPr>
        <w:rPr>
          <w:rFonts w:ascii="Times New Roman" w:hAnsi="Times New Roman" w:cs="Times New Roman"/>
          <w:szCs w:val="21"/>
        </w:rPr>
      </w:pPr>
    </w:p>
    <w:p w14:paraId="27586FBA"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投资性房地产</w:t>
      </w:r>
    </w:p>
    <w:sdt>
      <w:sdtPr>
        <w:rPr>
          <w:rFonts w:ascii="Times New Roman" w:hAnsi="Times New Roman" w:cs="Times New Roman"/>
          <w:szCs w:val="21"/>
        </w:rPr>
        <w:alias w:val="采用成本计量模式的折旧或摊销方法"/>
        <w:tag w:val="_GBC_5b2898357289426780691d99ea19aa67"/>
        <w:id w:val="252793949"/>
        <w:lock w:val="sdtLocked"/>
      </w:sdtPr>
      <w:sdtContent>
        <w:p w14:paraId="28111F81" w14:textId="77777777"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投资性房地产，是指为赚取租金或资本增值，或两者兼有而持有的房地产。</w:t>
          </w:r>
        </w:p>
        <w:p w14:paraId="33F2524F" w14:textId="77777777" w:rsidR="0067284A" w:rsidRPr="006409CE" w:rsidRDefault="0067284A" w:rsidP="0067284A">
          <w:pPr>
            <w:rPr>
              <w:rFonts w:ascii="Times New Roman" w:hAnsi="Times New Roman" w:cs="Times New Roman"/>
              <w:szCs w:val="21"/>
            </w:rPr>
          </w:pPr>
        </w:p>
        <w:p w14:paraId="724C6E3F" w14:textId="77777777"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投资性房地产按照成本进行初始计量。与投资性房地产有关的后续支出，如果与该资产有关的经济利益很可能流入且其成本能够可靠地计量，则计入投资性房地产成本。否则，于发生时计入当期损益。</w:t>
          </w:r>
        </w:p>
        <w:p w14:paraId="792E6703" w14:textId="77777777" w:rsidR="0067284A" w:rsidRPr="006409CE" w:rsidRDefault="0067284A" w:rsidP="0067284A">
          <w:pPr>
            <w:rPr>
              <w:rFonts w:ascii="Times New Roman" w:hAnsi="Times New Roman" w:cs="Times New Roman"/>
              <w:szCs w:val="21"/>
            </w:rPr>
          </w:pPr>
        </w:p>
        <w:p w14:paraId="0432CF4F" w14:textId="77777777"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本集团采用成本模式对投资性房地产进行后续计量。</w:t>
          </w:r>
        </w:p>
        <w:p w14:paraId="2C47CEDC" w14:textId="77777777" w:rsidR="0067284A" w:rsidRPr="006409CE" w:rsidRDefault="0067284A" w:rsidP="0067284A">
          <w:pPr>
            <w:rPr>
              <w:rFonts w:ascii="Times New Roman" w:hAnsi="Times New Roman" w:cs="Times New Roman"/>
              <w:szCs w:val="21"/>
            </w:rPr>
          </w:pPr>
        </w:p>
        <w:p w14:paraId="59D79A7F" w14:textId="77777777"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投资性房地产的折旧采用年限平均法计提，使用寿命、预计净残值率及年折旧率如下：</w:t>
          </w:r>
        </w:p>
        <w:p w14:paraId="4742A477" w14:textId="0395DBE3" w:rsidR="00715892" w:rsidRPr="006409CE" w:rsidRDefault="00715892" w:rsidP="0067284A">
          <w:pPr>
            <w:rPr>
              <w:rFonts w:ascii="Times New Roman" w:hAnsi="Times New Roman" w:cs="Times New Roman"/>
              <w:szCs w:val="21"/>
            </w:rPr>
          </w:pPr>
        </w:p>
        <w:tbl>
          <w:tblPr>
            <w:tblW w:w="6658" w:type="dxa"/>
            <w:tblLook w:val="04A0" w:firstRow="1" w:lastRow="0" w:firstColumn="1" w:lastColumn="0" w:noHBand="0" w:noVBand="1"/>
          </w:tblPr>
          <w:tblGrid>
            <w:gridCol w:w="2405"/>
            <w:gridCol w:w="1418"/>
            <w:gridCol w:w="1559"/>
            <w:gridCol w:w="1276"/>
          </w:tblGrid>
          <w:tr w:rsidR="00715892" w:rsidRPr="006409CE" w14:paraId="48C79F29" w14:textId="77777777" w:rsidTr="00715892">
            <w:trPr>
              <w:trHeight w:val="288"/>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AC397A" w14:textId="77777777" w:rsidR="00715892" w:rsidRPr="006409CE" w:rsidRDefault="00715892" w:rsidP="00715892">
                <w:pPr>
                  <w:rPr>
                    <w:rFonts w:ascii="Times New Roman" w:eastAsia="等线" w:hAnsi="Times New Roman" w:cs="Times New Roman"/>
                    <w:color w:val="000000"/>
                    <w:szCs w:val="21"/>
                  </w:rPr>
                </w:pPr>
                <w:r w:rsidRPr="006409CE">
                  <w:rPr>
                    <w:rFonts w:ascii="Times New Roman" w:eastAsia="等线" w:hAnsi="Times New Roman" w:cs="Times New Roman"/>
                    <w:color w:val="000000"/>
                    <w:szCs w:val="21"/>
                  </w:rPr>
                  <w:t xml:space="preserve">　</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0425EBC5" w14:textId="77777777" w:rsidR="00715892" w:rsidRPr="006409CE" w:rsidRDefault="00715892" w:rsidP="00715892">
                <w:pPr>
                  <w:rPr>
                    <w:rFonts w:ascii="Times New Roman" w:hAnsi="Times New Roman" w:cs="Times New Roman"/>
                    <w:color w:val="000000"/>
                    <w:szCs w:val="21"/>
                  </w:rPr>
                </w:pPr>
                <w:r w:rsidRPr="006409CE">
                  <w:rPr>
                    <w:rFonts w:ascii="Times New Roman" w:hAnsi="Times New Roman" w:cs="Times New Roman"/>
                    <w:color w:val="000000"/>
                    <w:szCs w:val="21"/>
                  </w:rPr>
                  <w:t>使用寿命</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3DD28E01" w14:textId="77777777" w:rsidR="00715892" w:rsidRPr="006409CE" w:rsidRDefault="00715892" w:rsidP="00715892">
                <w:pPr>
                  <w:rPr>
                    <w:rFonts w:ascii="Times New Roman" w:hAnsi="Times New Roman" w:cs="Times New Roman"/>
                    <w:color w:val="000000"/>
                    <w:szCs w:val="21"/>
                  </w:rPr>
                </w:pPr>
                <w:r w:rsidRPr="006409CE">
                  <w:rPr>
                    <w:rFonts w:ascii="Times New Roman" w:hAnsi="Times New Roman" w:cs="Times New Roman"/>
                    <w:color w:val="000000"/>
                    <w:szCs w:val="21"/>
                  </w:rPr>
                  <w:t>预计净残值率</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19E80FF" w14:textId="77777777" w:rsidR="00715892" w:rsidRPr="006409CE" w:rsidRDefault="00715892" w:rsidP="00715892">
                <w:pPr>
                  <w:rPr>
                    <w:rFonts w:ascii="Times New Roman" w:hAnsi="Times New Roman" w:cs="Times New Roman"/>
                    <w:color w:val="000000"/>
                    <w:szCs w:val="21"/>
                  </w:rPr>
                </w:pPr>
                <w:r w:rsidRPr="006409CE">
                  <w:rPr>
                    <w:rFonts w:ascii="Times New Roman" w:hAnsi="Times New Roman" w:cs="Times New Roman"/>
                    <w:color w:val="000000"/>
                    <w:szCs w:val="21"/>
                  </w:rPr>
                  <w:t>年折旧率</w:t>
                </w:r>
              </w:p>
            </w:tc>
          </w:tr>
          <w:tr w:rsidR="00715892" w:rsidRPr="006409CE" w14:paraId="676D87AF" w14:textId="77777777" w:rsidTr="00715892">
            <w:trPr>
              <w:trHeight w:val="288"/>
            </w:trPr>
            <w:tc>
              <w:tcPr>
                <w:tcW w:w="2405" w:type="dxa"/>
                <w:tcBorders>
                  <w:top w:val="nil"/>
                  <w:left w:val="single" w:sz="4" w:space="0" w:color="auto"/>
                  <w:bottom w:val="single" w:sz="4" w:space="0" w:color="auto"/>
                  <w:right w:val="single" w:sz="4" w:space="0" w:color="auto"/>
                </w:tcBorders>
                <w:shd w:val="clear" w:color="auto" w:fill="auto"/>
                <w:noWrap/>
                <w:vAlign w:val="center"/>
                <w:hideMark/>
              </w:tcPr>
              <w:p w14:paraId="2D31D0A5" w14:textId="77777777" w:rsidR="00715892" w:rsidRPr="006409CE" w:rsidRDefault="00715892" w:rsidP="00715892">
                <w:pPr>
                  <w:rPr>
                    <w:rFonts w:ascii="Times New Roman" w:hAnsi="Times New Roman" w:cs="Times New Roman"/>
                    <w:color w:val="000000"/>
                    <w:szCs w:val="21"/>
                  </w:rPr>
                </w:pPr>
                <w:r w:rsidRPr="006409CE">
                  <w:rPr>
                    <w:rFonts w:ascii="Times New Roman" w:hAnsi="Times New Roman" w:cs="Times New Roman"/>
                    <w:color w:val="000000"/>
                    <w:szCs w:val="21"/>
                  </w:rPr>
                  <w:t>房屋及建筑物</w:t>
                </w:r>
              </w:p>
            </w:tc>
            <w:tc>
              <w:tcPr>
                <w:tcW w:w="1418" w:type="dxa"/>
                <w:tcBorders>
                  <w:top w:val="nil"/>
                  <w:left w:val="nil"/>
                  <w:bottom w:val="single" w:sz="4" w:space="0" w:color="auto"/>
                  <w:right w:val="single" w:sz="4" w:space="0" w:color="auto"/>
                </w:tcBorders>
                <w:shd w:val="clear" w:color="auto" w:fill="auto"/>
                <w:noWrap/>
                <w:vAlign w:val="center"/>
                <w:hideMark/>
              </w:tcPr>
              <w:p w14:paraId="6B1E213B" w14:textId="77777777" w:rsidR="00715892" w:rsidRPr="006409CE" w:rsidRDefault="00715892" w:rsidP="00715892">
                <w:pPr>
                  <w:rPr>
                    <w:rFonts w:ascii="Times New Roman" w:hAnsi="Times New Roman" w:cs="Times New Roman"/>
                    <w:color w:val="000000"/>
                    <w:szCs w:val="21"/>
                  </w:rPr>
                </w:pPr>
                <w:r w:rsidRPr="006409CE">
                  <w:rPr>
                    <w:rFonts w:ascii="Times New Roman" w:hAnsi="Times New Roman" w:cs="Times New Roman"/>
                    <w:color w:val="000000"/>
                    <w:szCs w:val="21"/>
                  </w:rPr>
                  <w:t>30</w:t>
                </w:r>
                <w:r w:rsidRPr="006409CE">
                  <w:rPr>
                    <w:rFonts w:ascii="Times New Roman" w:hAnsi="Times New Roman" w:cs="Times New Roman"/>
                    <w:color w:val="000000"/>
                    <w:szCs w:val="21"/>
                  </w:rPr>
                  <w:t>年</w:t>
                </w:r>
              </w:p>
            </w:tc>
            <w:tc>
              <w:tcPr>
                <w:tcW w:w="1559" w:type="dxa"/>
                <w:tcBorders>
                  <w:top w:val="nil"/>
                  <w:left w:val="nil"/>
                  <w:bottom w:val="single" w:sz="4" w:space="0" w:color="auto"/>
                  <w:right w:val="single" w:sz="4" w:space="0" w:color="auto"/>
                </w:tcBorders>
                <w:shd w:val="clear" w:color="auto" w:fill="auto"/>
                <w:noWrap/>
                <w:vAlign w:val="center"/>
                <w:hideMark/>
              </w:tcPr>
              <w:p w14:paraId="7DEDC5B9" w14:textId="77777777" w:rsidR="00715892" w:rsidRPr="006409CE" w:rsidRDefault="00715892" w:rsidP="00715892">
                <w:pPr>
                  <w:jc w:val="right"/>
                  <w:rPr>
                    <w:rFonts w:ascii="Times New Roman" w:hAnsi="Times New Roman" w:cs="Times New Roman"/>
                    <w:color w:val="000000"/>
                    <w:szCs w:val="21"/>
                  </w:rPr>
                </w:pPr>
                <w:r w:rsidRPr="006409CE">
                  <w:rPr>
                    <w:rFonts w:ascii="Times New Roman" w:hAnsi="Times New Roman" w:cs="Times New Roman"/>
                    <w:color w:val="000000"/>
                    <w:szCs w:val="21"/>
                  </w:rPr>
                  <w:t>5%</w:t>
                </w:r>
              </w:p>
            </w:tc>
            <w:tc>
              <w:tcPr>
                <w:tcW w:w="1276" w:type="dxa"/>
                <w:tcBorders>
                  <w:top w:val="nil"/>
                  <w:left w:val="nil"/>
                  <w:bottom w:val="single" w:sz="4" w:space="0" w:color="auto"/>
                  <w:right w:val="single" w:sz="4" w:space="0" w:color="auto"/>
                </w:tcBorders>
                <w:shd w:val="clear" w:color="auto" w:fill="auto"/>
                <w:noWrap/>
                <w:vAlign w:val="center"/>
                <w:hideMark/>
              </w:tcPr>
              <w:p w14:paraId="25C73CA0" w14:textId="77777777" w:rsidR="00715892" w:rsidRPr="006409CE" w:rsidRDefault="00715892" w:rsidP="00715892">
                <w:pPr>
                  <w:jc w:val="right"/>
                  <w:rPr>
                    <w:rFonts w:ascii="Times New Roman" w:hAnsi="Times New Roman" w:cs="Times New Roman"/>
                    <w:color w:val="000000"/>
                    <w:szCs w:val="21"/>
                  </w:rPr>
                </w:pPr>
                <w:r w:rsidRPr="006409CE">
                  <w:rPr>
                    <w:rFonts w:ascii="Times New Roman" w:hAnsi="Times New Roman" w:cs="Times New Roman"/>
                    <w:color w:val="000000"/>
                    <w:szCs w:val="21"/>
                  </w:rPr>
                  <w:t>3.17%</w:t>
                </w:r>
              </w:p>
            </w:tc>
          </w:tr>
        </w:tbl>
        <w:p w14:paraId="640B3617" w14:textId="77777777" w:rsidR="0067284A" w:rsidRPr="00002DF8" w:rsidRDefault="0067284A" w:rsidP="0067284A">
          <w:pPr>
            <w:rPr>
              <w:szCs w:val="21"/>
            </w:rPr>
          </w:pPr>
        </w:p>
        <w:p w14:paraId="267052AB" w14:textId="1EA71323"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本集团至少于每年年度终了，对投资性房地产的使用寿命、预计净残值和折旧方法进行复核，必要时进行调整。</w:t>
          </w:r>
        </w:p>
      </w:sdtContent>
    </w:sdt>
    <w:p w14:paraId="3E2030B4" w14:textId="77777777" w:rsidR="0067284A" w:rsidRPr="006409CE" w:rsidRDefault="0067284A">
      <w:pPr>
        <w:rPr>
          <w:rFonts w:ascii="Times New Roman" w:hAnsi="Times New Roman" w:cs="Times New Roman"/>
          <w:szCs w:val="21"/>
        </w:rPr>
      </w:pPr>
    </w:p>
    <w:p w14:paraId="40605186"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固定资产</w:t>
      </w:r>
    </w:p>
    <w:p w14:paraId="4A245094" w14:textId="77777777" w:rsidR="0067284A" w:rsidRPr="006409CE" w:rsidRDefault="0067284A" w:rsidP="00350ED6">
      <w:pPr>
        <w:pStyle w:val="150"/>
        <w:numPr>
          <w:ilvl w:val="0"/>
          <w:numId w:val="65"/>
        </w:numPr>
        <w:rPr>
          <w:rFonts w:ascii="Times New Roman" w:hAnsi="Times New Roman"/>
          <w:sz w:val="21"/>
          <w:szCs w:val="21"/>
        </w:rPr>
      </w:pPr>
      <w:r w:rsidRPr="006409CE">
        <w:rPr>
          <w:rFonts w:ascii="Times New Roman" w:hAnsi="Times New Roman"/>
          <w:sz w:val="21"/>
          <w:szCs w:val="21"/>
        </w:rPr>
        <w:t>确认条件</w:t>
      </w:r>
    </w:p>
    <w:sdt>
      <w:sdtPr>
        <w:rPr>
          <w:rFonts w:ascii="Times New Roman" w:hAnsi="Times New Roman" w:cs="Times New Roman"/>
          <w:sz w:val="21"/>
          <w:szCs w:val="21"/>
        </w:rPr>
        <w:alias w:val="是否适用：固定资产确认条件[双击切换]"/>
        <w:tag w:val="_GBC_4c768c6eca804bab9e4fc027185bcda6"/>
        <w:id w:val="-856729163"/>
        <w:placeholder>
          <w:docPart w:val="GBC22222222222222222222222222222"/>
        </w:placeholder>
      </w:sdtPr>
      <w:sdtContent>
        <w:p w14:paraId="6E3421DE"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sdt>
      <w:sdtPr>
        <w:rPr>
          <w:rFonts w:ascii="Times New Roman" w:hAnsi="Times New Roman" w:cs="Times New Roman"/>
          <w:bCs/>
          <w:szCs w:val="21"/>
        </w:rPr>
        <w:alias w:val="固定资产确认条件"/>
        <w:tag w:val="_GBC_3044d53470b143fa9477fa34b85d4ec5"/>
        <w:id w:val="-1022392531"/>
        <w:placeholder>
          <w:docPart w:val="GBC22222222222222222222222222222"/>
        </w:placeholder>
      </w:sdtPr>
      <w:sdtEndPr>
        <w:rPr>
          <w:b/>
        </w:rPr>
      </w:sdtEndPr>
      <w:sdtContent>
        <w:p w14:paraId="1531E051" w14:textId="77777777" w:rsidR="0067284A" w:rsidRPr="006409CE" w:rsidRDefault="0067284A" w:rsidP="006D38E1">
          <w:pPr>
            <w:jc w:val="both"/>
            <w:rPr>
              <w:rFonts w:ascii="Times New Roman" w:hAnsi="Times New Roman" w:cs="Times New Roman"/>
              <w:bCs/>
              <w:szCs w:val="21"/>
            </w:rPr>
          </w:pPr>
          <w:r w:rsidRPr="006409CE">
            <w:rPr>
              <w:rFonts w:ascii="Times New Roman" w:hAnsi="Times New Roman" w:cs="Times New Roman"/>
              <w:bCs/>
              <w:szCs w:val="21"/>
            </w:rPr>
            <w:t>固定资产仅在与其有关的经济利益很可能流入本集团，且其成本能够可靠地计量时才予以确认。与固定资产有关的后续支出，符合该确认条件的，计入固定资产成本，并终止确认被替换部分的账面价值；否则，在发生时计入当期损益。</w:t>
          </w:r>
        </w:p>
        <w:p w14:paraId="35772D3D" w14:textId="77777777" w:rsidR="0067284A" w:rsidRPr="006409CE" w:rsidRDefault="0067284A" w:rsidP="006D38E1">
          <w:pPr>
            <w:jc w:val="both"/>
            <w:rPr>
              <w:rFonts w:ascii="Times New Roman" w:hAnsi="Times New Roman" w:cs="Times New Roman"/>
              <w:bCs/>
              <w:szCs w:val="21"/>
            </w:rPr>
          </w:pPr>
        </w:p>
        <w:p w14:paraId="380F3E46" w14:textId="77777777" w:rsidR="0067284A" w:rsidRPr="006409CE" w:rsidRDefault="0067284A" w:rsidP="006D38E1">
          <w:pPr>
            <w:jc w:val="both"/>
            <w:rPr>
              <w:rFonts w:ascii="Times New Roman" w:hAnsi="Times New Roman" w:cs="Times New Roman"/>
              <w:bCs/>
              <w:szCs w:val="21"/>
            </w:rPr>
          </w:pPr>
          <w:r w:rsidRPr="006409CE">
            <w:rPr>
              <w:rFonts w:ascii="Times New Roman" w:hAnsi="Times New Roman" w:cs="Times New Roman"/>
              <w:bCs/>
              <w:szCs w:val="21"/>
            </w:rPr>
            <w:t>固定资产按照成本进行初始计量。购置固定资产的成本包括购买价款、相关税费、使固定资产达到预定可使用状态前所发生的可直接归属于该项资产的其他支出。</w:t>
          </w:r>
        </w:p>
        <w:p w14:paraId="797C2FAA" w14:textId="076EE8EF" w:rsidR="0067284A" w:rsidRPr="006409CE" w:rsidRDefault="00001D7C">
          <w:pPr>
            <w:rPr>
              <w:rFonts w:ascii="Times New Roman" w:hAnsi="Times New Roman" w:cs="Times New Roman"/>
              <w:b/>
              <w:bCs/>
              <w:szCs w:val="21"/>
            </w:rPr>
          </w:pPr>
        </w:p>
      </w:sdtContent>
    </w:sdt>
    <w:p w14:paraId="2C3D9547" w14:textId="77777777" w:rsidR="0067284A" w:rsidRPr="006409CE" w:rsidRDefault="0067284A" w:rsidP="00350ED6">
      <w:pPr>
        <w:pStyle w:val="150"/>
        <w:numPr>
          <w:ilvl w:val="0"/>
          <w:numId w:val="65"/>
        </w:numPr>
        <w:rPr>
          <w:rFonts w:ascii="Times New Roman" w:hAnsi="Times New Roman"/>
          <w:sz w:val="21"/>
          <w:szCs w:val="21"/>
        </w:rPr>
      </w:pPr>
      <w:r w:rsidRPr="006409CE">
        <w:rPr>
          <w:rFonts w:ascii="Times New Roman" w:hAnsi="Times New Roman"/>
          <w:sz w:val="21"/>
          <w:szCs w:val="21"/>
        </w:rPr>
        <w:t>折旧方法</w:t>
      </w:r>
    </w:p>
    <w:sdt>
      <w:sdtPr>
        <w:rPr>
          <w:rFonts w:ascii="Times New Roman" w:hAnsi="Times New Roman" w:cs="Times New Roman"/>
          <w:sz w:val="21"/>
          <w:szCs w:val="21"/>
        </w:rPr>
        <w:alias w:val="是否适用：固定资产折旧方法[双击切换]"/>
        <w:tag w:val="_GBC_f89f129fe73045168ebdc30031da9fdd"/>
        <w:id w:val="840973644"/>
        <w:placeholder>
          <w:docPart w:val="GBC22222222222222222222222222222"/>
        </w:placeholder>
      </w:sdtPr>
      <w:sdtContent>
        <w:p w14:paraId="51949CD5"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843"/>
        <w:gridCol w:w="1701"/>
        <w:gridCol w:w="1419"/>
        <w:gridCol w:w="1597"/>
      </w:tblGrid>
      <w:tr w:rsidR="0067284A" w:rsidRPr="006409CE" w14:paraId="5C72225C" w14:textId="77777777" w:rsidTr="00715892">
        <w:sdt>
          <w:sdtPr>
            <w:rPr>
              <w:rFonts w:ascii="Times New Roman" w:hAnsi="Times New Roman" w:cs="Times New Roman"/>
              <w:szCs w:val="21"/>
            </w:rPr>
            <w:tag w:val="_PLD_b93b748ee97a4a8bae6f8263364d91d5"/>
            <w:id w:val="-643433628"/>
          </w:sdtPr>
          <w:sdtContent>
            <w:tc>
              <w:tcPr>
                <w:tcW w:w="1282" w:type="pct"/>
                <w:vAlign w:val="center"/>
              </w:tcPr>
              <w:p w14:paraId="4D5181A0"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类别</w:t>
                </w:r>
              </w:p>
            </w:tc>
          </w:sdtContent>
        </w:sdt>
        <w:sdt>
          <w:sdtPr>
            <w:rPr>
              <w:rFonts w:ascii="Times New Roman" w:hAnsi="Times New Roman" w:cs="Times New Roman"/>
              <w:szCs w:val="21"/>
            </w:rPr>
            <w:tag w:val="_PLD_8eb75a8ba4fb45a3be1c35e2609526fb"/>
            <w:id w:val="-1719503967"/>
          </w:sdtPr>
          <w:sdtContent>
            <w:tc>
              <w:tcPr>
                <w:tcW w:w="1044" w:type="pct"/>
                <w:vAlign w:val="center"/>
              </w:tcPr>
              <w:p w14:paraId="4AE6C6B1"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折旧方法</w:t>
                </w:r>
              </w:p>
            </w:tc>
          </w:sdtContent>
        </w:sdt>
        <w:sdt>
          <w:sdtPr>
            <w:rPr>
              <w:rFonts w:ascii="Times New Roman" w:hAnsi="Times New Roman" w:cs="Times New Roman"/>
              <w:szCs w:val="21"/>
            </w:rPr>
            <w:tag w:val="_PLD_288e4cb255e44ed98e0c53f336ac01e0"/>
            <w:id w:val="1010946576"/>
          </w:sdtPr>
          <w:sdtContent>
            <w:tc>
              <w:tcPr>
                <w:tcW w:w="964" w:type="pct"/>
                <w:vAlign w:val="center"/>
              </w:tcPr>
              <w:p w14:paraId="12615FE7"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折旧年限（年）</w:t>
                </w:r>
              </w:p>
            </w:tc>
          </w:sdtContent>
        </w:sdt>
        <w:sdt>
          <w:sdtPr>
            <w:rPr>
              <w:rFonts w:ascii="Times New Roman" w:hAnsi="Times New Roman" w:cs="Times New Roman"/>
              <w:szCs w:val="21"/>
            </w:rPr>
            <w:tag w:val="_PLD_b978331f5a784568b426597e450ebc7a"/>
            <w:id w:val="583652603"/>
          </w:sdtPr>
          <w:sdtContent>
            <w:tc>
              <w:tcPr>
                <w:tcW w:w="804" w:type="pct"/>
                <w:vAlign w:val="center"/>
              </w:tcPr>
              <w:p w14:paraId="3CA8CE1A"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残值率</w:t>
                </w:r>
              </w:p>
            </w:tc>
          </w:sdtContent>
        </w:sdt>
        <w:sdt>
          <w:sdtPr>
            <w:rPr>
              <w:rFonts w:ascii="Times New Roman" w:hAnsi="Times New Roman" w:cs="Times New Roman"/>
              <w:szCs w:val="21"/>
            </w:rPr>
            <w:tag w:val="_PLD_02921e2cbb3b427bb4fe2aba2949e56a"/>
            <w:id w:val="16674005"/>
          </w:sdtPr>
          <w:sdtContent>
            <w:tc>
              <w:tcPr>
                <w:tcW w:w="905" w:type="pct"/>
                <w:vAlign w:val="center"/>
              </w:tcPr>
              <w:p w14:paraId="32F7833A"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年折旧率</w:t>
                </w:r>
              </w:p>
            </w:tc>
          </w:sdtContent>
        </w:sdt>
      </w:tr>
      <w:tr w:rsidR="0067284A" w:rsidRPr="006409CE" w14:paraId="1B0F28EE" w14:textId="77777777" w:rsidTr="003E6D64">
        <w:tc>
          <w:tcPr>
            <w:tcW w:w="1282" w:type="pct"/>
          </w:tcPr>
          <w:p w14:paraId="219CF88B" w14:textId="04BF654B"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房屋及建筑物</w:t>
            </w:r>
          </w:p>
        </w:tc>
        <w:tc>
          <w:tcPr>
            <w:tcW w:w="1044" w:type="pct"/>
          </w:tcPr>
          <w:p w14:paraId="1DF7AD29" w14:textId="729911C1"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年限平均法</w:t>
            </w:r>
          </w:p>
        </w:tc>
        <w:tc>
          <w:tcPr>
            <w:tcW w:w="964" w:type="pct"/>
            <w:vAlign w:val="center"/>
          </w:tcPr>
          <w:p w14:paraId="41BACE5E" w14:textId="06721C35" w:rsidR="0067284A" w:rsidRPr="006409CE" w:rsidRDefault="0067284A" w:rsidP="003E6D64">
            <w:pPr>
              <w:jc w:val="right"/>
              <w:rPr>
                <w:rFonts w:ascii="Times New Roman" w:hAnsi="Times New Roman" w:cs="Times New Roman"/>
                <w:szCs w:val="21"/>
              </w:rPr>
            </w:pPr>
            <w:r w:rsidRPr="006409CE">
              <w:rPr>
                <w:rFonts w:ascii="Times New Roman" w:hAnsi="Times New Roman" w:cs="Times New Roman"/>
                <w:szCs w:val="21"/>
              </w:rPr>
              <w:t>8-30</w:t>
            </w:r>
            <w:r w:rsidRPr="006409CE">
              <w:rPr>
                <w:rFonts w:ascii="Times New Roman" w:hAnsi="Times New Roman" w:cs="Times New Roman"/>
                <w:szCs w:val="21"/>
              </w:rPr>
              <w:t>年</w:t>
            </w:r>
            <w:r w:rsidRPr="006409CE">
              <w:rPr>
                <w:rFonts w:ascii="Times New Roman" w:hAnsi="Times New Roman" w:cs="Times New Roman"/>
                <w:szCs w:val="21"/>
              </w:rPr>
              <w:t xml:space="preserve"> </w:t>
            </w:r>
          </w:p>
        </w:tc>
        <w:tc>
          <w:tcPr>
            <w:tcW w:w="804" w:type="pct"/>
            <w:vAlign w:val="center"/>
          </w:tcPr>
          <w:p w14:paraId="368BC923" w14:textId="68E0B443" w:rsidR="0067284A" w:rsidRPr="006409CE" w:rsidRDefault="00FD0976" w:rsidP="003E6D64">
            <w:pPr>
              <w:jc w:val="right"/>
              <w:rPr>
                <w:rFonts w:ascii="Times New Roman" w:hAnsi="Times New Roman" w:cs="Times New Roman"/>
                <w:szCs w:val="21"/>
              </w:rPr>
            </w:pPr>
            <w:r w:rsidRPr="006409CE">
              <w:rPr>
                <w:rFonts w:ascii="Times New Roman" w:hAnsi="Times New Roman" w:cs="Times New Roman"/>
                <w:szCs w:val="21"/>
              </w:rPr>
              <w:t>5.00</w:t>
            </w:r>
            <w:r w:rsidR="0067284A" w:rsidRPr="006409CE">
              <w:rPr>
                <w:rFonts w:ascii="Times New Roman" w:hAnsi="Times New Roman" w:cs="Times New Roman"/>
                <w:szCs w:val="21"/>
              </w:rPr>
              <w:t>%</w:t>
            </w:r>
          </w:p>
        </w:tc>
        <w:tc>
          <w:tcPr>
            <w:tcW w:w="905" w:type="pct"/>
            <w:vAlign w:val="center"/>
          </w:tcPr>
          <w:p w14:paraId="2BB00727" w14:textId="29C48E78" w:rsidR="0067284A" w:rsidRPr="006409CE" w:rsidRDefault="0067284A" w:rsidP="003E6D64">
            <w:pPr>
              <w:jc w:val="right"/>
              <w:rPr>
                <w:rFonts w:ascii="Times New Roman" w:hAnsi="Times New Roman" w:cs="Times New Roman"/>
                <w:szCs w:val="21"/>
              </w:rPr>
            </w:pPr>
            <w:r w:rsidRPr="006409CE">
              <w:rPr>
                <w:rFonts w:ascii="Times New Roman" w:hAnsi="Times New Roman" w:cs="Times New Roman"/>
                <w:szCs w:val="21"/>
              </w:rPr>
              <w:t>3.17-11.88%</w:t>
            </w:r>
          </w:p>
        </w:tc>
      </w:tr>
      <w:tr w:rsidR="00FD0976" w:rsidRPr="006409CE" w14:paraId="7DBF7364" w14:textId="77777777" w:rsidTr="003E6D64">
        <w:tc>
          <w:tcPr>
            <w:tcW w:w="1282" w:type="pct"/>
          </w:tcPr>
          <w:p w14:paraId="75FBAE92" w14:textId="3D9D8E51" w:rsidR="00FD0976" w:rsidRPr="006409CE" w:rsidRDefault="00FD0976" w:rsidP="00FD0976">
            <w:pPr>
              <w:rPr>
                <w:rFonts w:ascii="Times New Roman" w:hAnsi="Times New Roman" w:cs="Times New Roman"/>
                <w:szCs w:val="21"/>
              </w:rPr>
            </w:pPr>
            <w:r w:rsidRPr="006409CE">
              <w:rPr>
                <w:rFonts w:ascii="Times New Roman" w:hAnsi="Times New Roman" w:cs="Times New Roman"/>
                <w:szCs w:val="21"/>
              </w:rPr>
              <w:t>机器设备</w:t>
            </w:r>
          </w:p>
        </w:tc>
        <w:tc>
          <w:tcPr>
            <w:tcW w:w="1044" w:type="pct"/>
          </w:tcPr>
          <w:p w14:paraId="53651AE9" w14:textId="417A4B36" w:rsidR="00FD0976" w:rsidRPr="006409CE" w:rsidRDefault="00FD0976" w:rsidP="00FD0976">
            <w:pPr>
              <w:rPr>
                <w:rFonts w:ascii="Times New Roman" w:hAnsi="Times New Roman" w:cs="Times New Roman"/>
                <w:szCs w:val="21"/>
              </w:rPr>
            </w:pPr>
            <w:r w:rsidRPr="006409CE">
              <w:rPr>
                <w:rFonts w:ascii="Times New Roman" w:hAnsi="Times New Roman" w:cs="Times New Roman"/>
                <w:szCs w:val="21"/>
              </w:rPr>
              <w:t>年限平均法</w:t>
            </w:r>
          </w:p>
        </w:tc>
        <w:tc>
          <w:tcPr>
            <w:tcW w:w="964" w:type="pct"/>
            <w:vAlign w:val="center"/>
          </w:tcPr>
          <w:p w14:paraId="68C650DB" w14:textId="3AFD4225" w:rsidR="00FD0976" w:rsidRPr="006409CE" w:rsidRDefault="00FD0976" w:rsidP="00FD0976">
            <w:pPr>
              <w:jc w:val="right"/>
              <w:rPr>
                <w:rFonts w:ascii="Times New Roman" w:hAnsi="Times New Roman" w:cs="Times New Roman"/>
                <w:szCs w:val="21"/>
              </w:rPr>
            </w:pPr>
            <w:r w:rsidRPr="006409CE">
              <w:rPr>
                <w:rFonts w:ascii="Times New Roman" w:hAnsi="Times New Roman" w:cs="Times New Roman"/>
                <w:szCs w:val="21"/>
              </w:rPr>
              <w:t>4-10</w:t>
            </w:r>
            <w:r w:rsidRPr="006409CE">
              <w:rPr>
                <w:rFonts w:ascii="Times New Roman" w:hAnsi="Times New Roman" w:cs="Times New Roman"/>
                <w:szCs w:val="21"/>
              </w:rPr>
              <w:t>年</w:t>
            </w:r>
            <w:r w:rsidRPr="006409CE">
              <w:rPr>
                <w:rFonts w:ascii="Times New Roman" w:hAnsi="Times New Roman" w:cs="Times New Roman"/>
                <w:szCs w:val="21"/>
              </w:rPr>
              <w:t xml:space="preserve"> </w:t>
            </w:r>
          </w:p>
        </w:tc>
        <w:tc>
          <w:tcPr>
            <w:tcW w:w="804" w:type="pct"/>
            <w:vAlign w:val="center"/>
          </w:tcPr>
          <w:p w14:paraId="1B18D733" w14:textId="0EEDCFF4" w:rsidR="00FD0976" w:rsidRPr="006409CE" w:rsidRDefault="00FD0976" w:rsidP="00FD0976">
            <w:pPr>
              <w:jc w:val="right"/>
              <w:rPr>
                <w:rFonts w:ascii="Times New Roman" w:hAnsi="Times New Roman" w:cs="Times New Roman"/>
                <w:szCs w:val="21"/>
              </w:rPr>
            </w:pPr>
            <w:r w:rsidRPr="006409CE">
              <w:rPr>
                <w:rFonts w:ascii="Times New Roman" w:hAnsi="Times New Roman" w:cs="Times New Roman"/>
                <w:szCs w:val="21"/>
              </w:rPr>
              <w:t>5.00%</w:t>
            </w:r>
          </w:p>
        </w:tc>
        <w:tc>
          <w:tcPr>
            <w:tcW w:w="905" w:type="pct"/>
            <w:vAlign w:val="center"/>
          </w:tcPr>
          <w:p w14:paraId="230479C0" w14:textId="2C3358D3" w:rsidR="00FD0976" w:rsidRPr="006409CE" w:rsidRDefault="00FD0976" w:rsidP="00FD0976">
            <w:pPr>
              <w:jc w:val="right"/>
              <w:rPr>
                <w:rFonts w:ascii="Times New Roman" w:hAnsi="Times New Roman" w:cs="Times New Roman"/>
                <w:szCs w:val="21"/>
              </w:rPr>
            </w:pPr>
            <w:r w:rsidRPr="006409CE">
              <w:rPr>
                <w:rFonts w:ascii="Times New Roman" w:hAnsi="Times New Roman" w:cs="Times New Roman"/>
                <w:szCs w:val="21"/>
              </w:rPr>
              <w:t>9.50-23.75%</w:t>
            </w:r>
          </w:p>
        </w:tc>
      </w:tr>
      <w:tr w:rsidR="00FD0976" w:rsidRPr="006409CE" w14:paraId="08FB61B9" w14:textId="77777777" w:rsidTr="003E6D64">
        <w:tc>
          <w:tcPr>
            <w:tcW w:w="1282" w:type="pct"/>
          </w:tcPr>
          <w:p w14:paraId="34BACFD2" w14:textId="6069895F" w:rsidR="00FD0976" w:rsidRPr="006409CE" w:rsidRDefault="00FD0976" w:rsidP="00FD0976">
            <w:pPr>
              <w:rPr>
                <w:rFonts w:ascii="Times New Roman" w:hAnsi="Times New Roman" w:cs="Times New Roman"/>
                <w:szCs w:val="21"/>
              </w:rPr>
            </w:pPr>
            <w:r w:rsidRPr="006409CE">
              <w:rPr>
                <w:rFonts w:ascii="Times New Roman" w:hAnsi="Times New Roman" w:cs="Times New Roman"/>
                <w:szCs w:val="21"/>
              </w:rPr>
              <w:t>运输设备</w:t>
            </w:r>
          </w:p>
        </w:tc>
        <w:tc>
          <w:tcPr>
            <w:tcW w:w="1044" w:type="pct"/>
          </w:tcPr>
          <w:p w14:paraId="7DC374F1" w14:textId="0BA41E7A" w:rsidR="00FD0976" w:rsidRPr="006409CE" w:rsidRDefault="00FD0976" w:rsidP="00FD0976">
            <w:pPr>
              <w:rPr>
                <w:rFonts w:ascii="Times New Roman" w:hAnsi="Times New Roman" w:cs="Times New Roman"/>
                <w:szCs w:val="21"/>
              </w:rPr>
            </w:pPr>
            <w:r w:rsidRPr="006409CE">
              <w:rPr>
                <w:rFonts w:ascii="Times New Roman" w:hAnsi="Times New Roman" w:cs="Times New Roman"/>
                <w:szCs w:val="21"/>
              </w:rPr>
              <w:t>年限平均法</w:t>
            </w:r>
          </w:p>
        </w:tc>
        <w:tc>
          <w:tcPr>
            <w:tcW w:w="964" w:type="pct"/>
            <w:vAlign w:val="center"/>
          </w:tcPr>
          <w:p w14:paraId="4E6A3098" w14:textId="1989A88A" w:rsidR="00FD0976" w:rsidRPr="006409CE" w:rsidRDefault="00FD0976" w:rsidP="00FD0976">
            <w:pPr>
              <w:jc w:val="right"/>
              <w:rPr>
                <w:rFonts w:ascii="Times New Roman" w:hAnsi="Times New Roman" w:cs="Times New Roman"/>
                <w:szCs w:val="21"/>
              </w:rPr>
            </w:pPr>
            <w:r w:rsidRPr="006409CE">
              <w:rPr>
                <w:rFonts w:ascii="Times New Roman" w:hAnsi="Times New Roman" w:cs="Times New Roman"/>
                <w:szCs w:val="21"/>
              </w:rPr>
              <w:t>6-10</w:t>
            </w:r>
            <w:r w:rsidRPr="006409CE">
              <w:rPr>
                <w:rFonts w:ascii="Times New Roman" w:hAnsi="Times New Roman" w:cs="Times New Roman"/>
                <w:szCs w:val="21"/>
              </w:rPr>
              <w:t>年</w:t>
            </w:r>
            <w:r w:rsidRPr="006409CE">
              <w:rPr>
                <w:rFonts w:ascii="Times New Roman" w:hAnsi="Times New Roman" w:cs="Times New Roman"/>
                <w:szCs w:val="21"/>
              </w:rPr>
              <w:t xml:space="preserve"> </w:t>
            </w:r>
          </w:p>
        </w:tc>
        <w:tc>
          <w:tcPr>
            <w:tcW w:w="804" w:type="pct"/>
            <w:vAlign w:val="center"/>
          </w:tcPr>
          <w:p w14:paraId="5AD7188D" w14:textId="5CD67998" w:rsidR="00FD0976" w:rsidRPr="006409CE" w:rsidRDefault="00FD0976" w:rsidP="00FD0976">
            <w:pPr>
              <w:jc w:val="right"/>
              <w:rPr>
                <w:rFonts w:ascii="Times New Roman" w:hAnsi="Times New Roman" w:cs="Times New Roman"/>
                <w:szCs w:val="21"/>
              </w:rPr>
            </w:pPr>
            <w:r w:rsidRPr="006409CE">
              <w:rPr>
                <w:rFonts w:ascii="Times New Roman" w:hAnsi="Times New Roman" w:cs="Times New Roman"/>
                <w:szCs w:val="21"/>
              </w:rPr>
              <w:t>5.00%</w:t>
            </w:r>
          </w:p>
        </w:tc>
        <w:tc>
          <w:tcPr>
            <w:tcW w:w="905" w:type="pct"/>
            <w:vAlign w:val="center"/>
          </w:tcPr>
          <w:p w14:paraId="08D5B131" w14:textId="2CE89859" w:rsidR="00FD0976" w:rsidRPr="006409CE" w:rsidRDefault="00FD0976" w:rsidP="00FD0976">
            <w:pPr>
              <w:jc w:val="right"/>
              <w:rPr>
                <w:rFonts w:ascii="Times New Roman" w:hAnsi="Times New Roman" w:cs="Times New Roman"/>
                <w:szCs w:val="21"/>
              </w:rPr>
            </w:pPr>
            <w:r w:rsidRPr="006409CE">
              <w:rPr>
                <w:rFonts w:ascii="Times New Roman" w:hAnsi="Times New Roman" w:cs="Times New Roman"/>
                <w:szCs w:val="21"/>
              </w:rPr>
              <w:t>9.50-15.83%</w:t>
            </w:r>
          </w:p>
        </w:tc>
      </w:tr>
      <w:tr w:rsidR="00FD0976" w:rsidRPr="006409CE" w14:paraId="3FBB43E7" w14:textId="77777777" w:rsidTr="003E6D64">
        <w:tc>
          <w:tcPr>
            <w:tcW w:w="1282" w:type="pct"/>
          </w:tcPr>
          <w:p w14:paraId="7D0F0E91" w14:textId="4BC7FA72" w:rsidR="00FD0976" w:rsidRPr="006409CE" w:rsidRDefault="00FD0976" w:rsidP="00FD0976">
            <w:pPr>
              <w:rPr>
                <w:rFonts w:ascii="Times New Roman" w:hAnsi="Times New Roman" w:cs="Times New Roman"/>
                <w:szCs w:val="21"/>
              </w:rPr>
            </w:pPr>
            <w:r w:rsidRPr="006409CE">
              <w:rPr>
                <w:rFonts w:ascii="Times New Roman" w:hAnsi="Times New Roman" w:cs="Times New Roman"/>
                <w:szCs w:val="21"/>
              </w:rPr>
              <w:t>办公及其他设备</w:t>
            </w:r>
          </w:p>
        </w:tc>
        <w:tc>
          <w:tcPr>
            <w:tcW w:w="1044" w:type="pct"/>
          </w:tcPr>
          <w:p w14:paraId="45AED021" w14:textId="3231E937" w:rsidR="00FD0976" w:rsidRPr="006409CE" w:rsidRDefault="00FD0976" w:rsidP="00FD0976">
            <w:pPr>
              <w:rPr>
                <w:rFonts w:ascii="Times New Roman" w:hAnsi="Times New Roman" w:cs="Times New Roman"/>
                <w:szCs w:val="21"/>
              </w:rPr>
            </w:pPr>
            <w:r w:rsidRPr="006409CE">
              <w:rPr>
                <w:rFonts w:ascii="Times New Roman" w:hAnsi="Times New Roman" w:cs="Times New Roman"/>
                <w:szCs w:val="21"/>
              </w:rPr>
              <w:t>年限平均法</w:t>
            </w:r>
          </w:p>
        </w:tc>
        <w:tc>
          <w:tcPr>
            <w:tcW w:w="964" w:type="pct"/>
            <w:vAlign w:val="center"/>
          </w:tcPr>
          <w:p w14:paraId="5E735AC7" w14:textId="49979405" w:rsidR="00FD0976" w:rsidRPr="006409CE" w:rsidRDefault="00FD0976" w:rsidP="00FD0976">
            <w:pPr>
              <w:jc w:val="right"/>
              <w:rPr>
                <w:rFonts w:ascii="Times New Roman" w:hAnsi="Times New Roman" w:cs="Times New Roman"/>
                <w:szCs w:val="21"/>
              </w:rPr>
            </w:pPr>
            <w:r w:rsidRPr="006409CE">
              <w:rPr>
                <w:rFonts w:ascii="Times New Roman" w:hAnsi="Times New Roman" w:cs="Times New Roman"/>
                <w:szCs w:val="21"/>
              </w:rPr>
              <w:t>4-11</w:t>
            </w:r>
            <w:r w:rsidRPr="006409CE">
              <w:rPr>
                <w:rFonts w:ascii="Times New Roman" w:hAnsi="Times New Roman" w:cs="Times New Roman"/>
                <w:szCs w:val="21"/>
              </w:rPr>
              <w:t>年</w:t>
            </w:r>
          </w:p>
        </w:tc>
        <w:tc>
          <w:tcPr>
            <w:tcW w:w="804" w:type="pct"/>
            <w:vAlign w:val="center"/>
          </w:tcPr>
          <w:p w14:paraId="0A6E6780" w14:textId="28F1DC01" w:rsidR="00FD0976" w:rsidRPr="006409CE" w:rsidRDefault="00FD0976" w:rsidP="00FD0976">
            <w:pPr>
              <w:jc w:val="right"/>
              <w:rPr>
                <w:rFonts w:ascii="Times New Roman" w:hAnsi="Times New Roman" w:cs="Times New Roman"/>
                <w:szCs w:val="21"/>
              </w:rPr>
            </w:pPr>
            <w:r w:rsidRPr="006409CE">
              <w:rPr>
                <w:rFonts w:ascii="Times New Roman" w:hAnsi="Times New Roman" w:cs="Times New Roman"/>
                <w:szCs w:val="21"/>
              </w:rPr>
              <w:t>5.00%</w:t>
            </w:r>
          </w:p>
        </w:tc>
        <w:tc>
          <w:tcPr>
            <w:tcW w:w="905" w:type="pct"/>
            <w:vAlign w:val="center"/>
          </w:tcPr>
          <w:p w14:paraId="48855FDC" w14:textId="67EBA60B" w:rsidR="00FD0976" w:rsidRPr="006409CE" w:rsidRDefault="00FD0976" w:rsidP="00FD0976">
            <w:pPr>
              <w:jc w:val="right"/>
              <w:rPr>
                <w:rFonts w:ascii="Times New Roman" w:hAnsi="Times New Roman" w:cs="Times New Roman"/>
                <w:szCs w:val="21"/>
              </w:rPr>
            </w:pPr>
            <w:r w:rsidRPr="006409CE">
              <w:rPr>
                <w:rFonts w:ascii="Times New Roman" w:hAnsi="Times New Roman" w:cs="Times New Roman"/>
                <w:szCs w:val="21"/>
              </w:rPr>
              <w:t>8.64-23.75%</w:t>
            </w:r>
          </w:p>
        </w:tc>
      </w:tr>
      <w:tr w:rsidR="0067284A" w:rsidRPr="006409CE" w14:paraId="6ABC00F4" w14:textId="77777777" w:rsidTr="00715892">
        <w:tc>
          <w:tcPr>
            <w:tcW w:w="1282" w:type="pct"/>
          </w:tcPr>
          <w:p w14:paraId="0C13BCFC" w14:textId="51DFC7B2"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土地</w:t>
            </w:r>
          </w:p>
        </w:tc>
        <w:tc>
          <w:tcPr>
            <w:tcW w:w="1044" w:type="pct"/>
          </w:tcPr>
          <w:p w14:paraId="6C45BBD4" w14:textId="30075083" w:rsidR="0067284A" w:rsidRPr="006409CE" w:rsidRDefault="00074AFC" w:rsidP="0067284A">
            <w:pPr>
              <w:rPr>
                <w:rFonts w:ascii="Times New Roman" w:hAnsi="Times New Roman" w:cs="Times New Roman"/>
                <w:szCs w:val="21"/>
              </w:rPr>
            </w:pPr>
            <w:r w:rsidRPr="006409CE">
              <w:rPr>
                <w:rFonts w:ascii="Times New Roman" w:hAnsi="Times New Roman" w:cs="Times New Roman"/>
                <w:szCs w:val="21"/>
              </w:rPr>
              <w:t>不适用</w:t>
            </w:r>
          </w:p>
        </w:tc>
        <w:tc>
          <w:tcPr>
            <w:tcW w:w="964" w:type="pct"/>
          </w:tcPr>
          <w:p w14:paraId="4A439B44" w14:textId="1A7E50EB"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无固定期限</w:t>
            </w:r>
          </w:p>
        </w:tc>
        <w:tc>
          <w:tcPr>
            <w:tcW w:w="804" w:type="pct"/>
          </w:tcPr>
          <w:p w14:paraId="1EA8653C" w14:textId="042E98C8"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不适用</w:t>
            </w:r>
          </w:p>
        </w:tc>
        <w:tc>
          <w:tcPr>
            <w:tcW w:w="905" w:type="pct"/>
          </w:tcPr>
          <w:p w14:paraId="3D4066FE" w14:textId="63BCF6FB"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不适用</w:t>
            </w:r>
          </w:p>
        </w:tc>
      </w:tr>
    </w:tbl>
    <w:p w14:paraId="4992DCEE" w14:textId="4E9A42B2" w:rsidR="0067284A" w:rsidRPr="006409CE" w:rsidRDefault="0067284A">
      <w:pPr>
        <w:pStyle w:val="152"/>
        <w:rPr>
          <w:rFonts w:ascii="Times New Roman" w:hAnsi="Times New Roman" w:cs="Times New Roman"/>
          <w:sz w:val="21"/>
          <w:szCs w:val="21"/>
        </w:rPr>
      </w:pPr>
    </w:p>
    <w:p w14:paraId="0EFD9556" w14:textId="61DB0E27" w:rsidR="0067284A" w:rsidRPr="006409CE" w:rsidRDefault="0067284A" w:rsidP="006D38E1">
      <w:pPr>
        <w:pStyle w:val="152"/>
        <w:jc w:val="both"/>
        <w:rPr>
          <w:rFonts w:ascii="Times New Roman" w:hAnsi="Times New Roman" w:cs="Times New Roman"/>
          <w:sz w:val="21"/>
          <w:szCs w:val="21"/>
        </w:rPr>
      </w:pPr>
      <w:r w:rsidRPr="006409CE">
        <w:rPr>
          <w:rFonts w:ascii="Times New Roman" w:hAnsi="Times New Roman" w:cs="Times New Roman"/>
          <w:sz w:val="21"/>
          <w:szCs w:val="21"/>
        </w:rPr>
        <w:t>本集团至少于每年年度终了，对固定资产的使用寿命、预计净残值和折旧方法进行复核，必要时进行调整。</w:t>
      </w:r>
    </w:p>
    <w:p w14:paraId="2BBAE6A7" w14:textId="77777777" w:rsidR="0067284A" w:rsidRPr="006409CE" w:rsidRDefault="0067284A">
      <w:pPr>
        <w:pStyle w:val="152"/>
        <w:rPr>
          <w:rFonts w:ascii="Times New Roman" w:hAnsi="Times New Roman" w:cs="Times New Roman"/>
        </w:rPr>
      </w:pPr>
    </w:p>
    <w:p w14:paraId="2232740C"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在建工程</w:t>
      </w:r>
    </w:p>
    <w:sdt>
      <w:sdtPr>
        <w:rPr>
          <w:rFonts w:ascii="Times New Roman" w:hAnsi="Times New Roman" w:cs="Times New Roman"/>
          <w:szCs w:val="21"/>
        </w:rPr>
        <w:alias w:val="是否适用：在建工程_重要会计政策和估计[双击切换]"/>
        <w:tag w:val="_GBC_00730441e5ea4f57b3cd3ff1ecc5c1bd"/>
        <w:id w:val="-1894192423"/>
        <w:placeholder>
          <w:docPart w:val="GBC22222222222222222222222222222"/>
        </w:placeholder>
      </w:sdtPr>
      <w:sdtContent>
        <w:p w14:paraId="049AC52F"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在建工程核算方法"/>
        <w:tag w:val="_GBC_ed79f983df814c58add61776fe84c76e"/>
        <w:id w:val="-534039258"/>
        <w:placeholder>
          <w:docPart w:val="GBC22222222222222222222222222222"/>
        </w:placeholder>
      </w:sdtPr>
      <w:sdtContent>
        <w:p w14:paraId="3F42F8E7" w14:textId="77777777"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在建工程成本按实际工程支出确定，包括在建期间发生的各项必要工程支出以及其他相关费用等。</w:t>
          </w:r>
        </w:p>
        <w:p w14:paraId="075384BF" w14:textId="77777777" w:rsidR="0067284A" w:rsidRPr="006409CE" w:rsidRDefault="0067284A" w:rsidP="0067284A">
          <w:pPr>
            <w:rPr>
              <w:rFonts w:ascii="Times New Roman" w:hAnsi="Times New Roman" w:cs="Times New Roman"/>
              <w:szCs w:val="21"/>
            </w:rPr>
          </w:pPr>
        </w:p>
        <w:p w14:paraId="2A184A29" w14:textId="77777777"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在建工程在达到预定可使用状态时转入固定资产及无形资产，标准如下：</w:t>
          </w:r>
        </w:p>
        <w:tbl>
          <w:tblPr>
            <w:tblStyle w:val="g3"/>
            <w:tblW w:w="0" w:type="auto"/>
            <w:tblInd w:w="0" w:type="dxa"/>
            <w:tblLook w:val="04A0" w:firstRow="1" w:lastRow="0" w:firstColumn="1" w:lastColumn="0" w:noHBand="0" w:noVBand="1"/>
          </w:tblPr>
          <w:tblGrid>
            <w:gridCol w:w="4411"/>
            <w:gridCol w:w="4412"/>
          </w:tblGrid>
          <w:tr w:rsidR="0067284A" w:rsidRPr="006409CE" w14:paraId="2E1B036B" w14:textId="77777777" w:rsidTr="0067284A">
            <w:tc>
              <w:tcPr>
                <w:tcW w:w="4524" w:type="dxa"/>
              </w:tcPr>
              <w:p w14:paraId="197BDD2D" w14:textId="77777777" w:rsidR="0067284A" w:rsidRPr="006409CE" w:rsidRDefault="0067284A">
                <w:pPr>
                  <w:rPr>
                    <w:rFonts w:ascii="Times New Roman" w:hAnsi="Times New Roman" w:cs="Times New Roman"/>
                    <w:szCs w:val="21"/>
                  </w:rPr>
                </w:pPr>
              </w:p>
            </w:tc>
            <w:tc>
              <w:tcPr>
                <w:tcW w:w="4525" w:type="dxa"/>
              </w:tcPr>
              <w:p w14:paraId="3FE0CCBB" w14:textId="586BA3FF" w:rsidR="0067284A" w:rsidRPr="006409CE" w:rsidRDefault="0067284A">
                <w:pPr>
                  <w:rPr>
                    <w:rFonts w:ascii="Times New Roman" w:hAnsi="Times New Roman" w:cs="Times New Roman"/>
                    <w:szCs w:val="21"/>
                  </w:rPr>
                </w:pPr>
                <w:r w:rsidRPr="006409CE">
                  <w:rPr>
                    <w:rFonts w:ascii="Times New Roman" w:hAnsi="Times New Roman" w:cs="Times New Roman"/>
                    <w:szCs w:val="21"/>
                  </w:rPr>
                  <w:t>结转固定资产</w:t>
                </w:r>
                <w:r w:rsidRPr="006409CE">
                  <w:rPr>
                    <w:rFonts w:ascii="Times New Roman" w:hAnsi="Times New Roman" w:cs="Times New Roman"/>
                    <w:szCs w:val="21"/>
                  </w:rPr>
                  <w:t>/</w:t>
                </w:r>
                <w:r w:rsidRPr="006409CE">
                  <w:rPr>
                    <w:rFonts w:ascii="Times New Roman" w:hAnsi="Times New Roman" w:cs="Times New Roman"/>
                    <w:szCs w:val="21"/>
                  </w:rPr>
                  <w:t>无形资产的标准</w:t>
                </w:r>
              </w:p>
            </w:tc>
          </w:tr>
          <w:tr w:rsidR="0067284A" w:rsidRPr="006409CE" w14:paraId="6E00CB26" w14:textId="77777777" w:rsidTr="0067284A">
            <w:tc>
              <w:tcPr>
                <w:tcW w:w="4524" w:type="dxa"/>
              </w:tcPr>
              <w:p w14:paraId="5D5EDF69" w14:textId="5B02847A"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房屋及建筑物</w:t>
                </w:r>
              </w:p>
            </w:tc>
            <w:tc>
              <w:tcPr>
                <w:tcW w:w="4525" w:type="dxa"/>
              </w:tcPr>
              <w:p w14:paraId="1BAD9A2F" w14:textId="3A1FBC67"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实际开始使用</w:t>
                </w:r>
              </w:p>
            </w:tc>
          </w:tr>
          <w:tr w:rsidR="0067284A" w:rsidRPr="006409CE" w14:paraId="392BEE35" w14:textId="77777777" w:rsidTr="0067284A">
            <w:tc>
              <w:tcPr>
                <w:tcW w:w="4524" w:type="dxa"/>
              </w:tcPr>
              <w:p w14:paraId="2F7E54FC" w14:textId="0AA11710"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机器设备</w:t>
                </w:r>
              </w:p>
            </w:tc>
            <w:tc>
              <w:tcPr>
                <w:tcW w:w="4525" w:type="dxa"/>
              </w:tcPr>
              <w:p w14:paraId="1C8F1BD8" w14:textId="6E8B86F1"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完成安装调试</w:t>
                </w:r>
              </w:p>
            </w:tc>
          </w:tr>
          <w:tr w:rsidR="0067284A" w:rsidRPr="006409CE" w14:paraId="42FF2437" w14:textId="77777777" w:rsidTr="0067284A">
            <w:tc>
              <w:tcPr>
                <w:tcW w:w="4524" w:type="dxa"/>
              </w:tcPr>
              <w:p w14:paraId="655E3EB1" w14:textId="60FE7303"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运输设备</w:t>
                </w:r>
              </w:p>
            </w:tc>
            <w:tc>
              <w:tcPr>
                <w:tcW w:w="4525" w:type="dxa"/>
              </w:tcPr>
              <w:p w14:paraId="6B980B87" w14:textId="79C4CF59"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获得运输工具行驶证</w:t>
                </w:r>
              </w:p>
            </w:tc>
          </w:tr>
          <w:tr w:rsidR="0067284A" w:rsidRPr="006409CE" w14:paraId="2539E51C" w14:textId="77777777" w:rsidTr="0067284A">
            <w:tc>
              <w:tcPr>
                <w:tcW w:w="4524" w:type="dxa"/>
              </w:tcPr>
              <w:p w14:paraId="511D3AA8" w14:textId="1C8F2EC1"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办公及其他设备</w:t>
                </w:r>
              </w:p>
            </w:tc>
            <w:tc>
              <w:tcPr>
                <w:tcW w:w="4525" w:type="dxa"/>
              </w:tcPr>
              <w:p w14:paraId="69600F5A" w14:textId="0E5376A8"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实际开始使用或完成安装调试</w:t>
                </w:r>
              </w:p>
            </w:tc>
          </w:tr>
          <w:tr w:rsidR="0067284A" w:rsidRPr="006409CE" w14:paraId="6CAA6623" w14:textId="77777777" w:rsidTr="0067284A">
            <w:tc>
              <w:tcPr>
                <w:tcW w:w="4524" w:type="dxa"/>
              </w:tcPr>
              <w:p w14:paraId="627F3887" w14:textId="3C0174D6"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土地</w:t>
                </w:r>
              </w:p>
            </w:tc>
            <w:tc>
              <w:tcPr>
                <w:tcW w:w="4525" w:type="dxa"/>
              </w:tcPr>
              <w:p w14:paraId="45A882B0" w14:textId="32FBBF1C"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获取土地使用权证</w:t>
                </w:r>
              </w:p>
            </w:tc>
          </w:tr>
        </w:tbl>
        <w:p w14:paraId="39443F3E" w14:textId="347F4DD8" w:rsidR="0067284A" w:rsidRPr="006409CE" w:rsidRDefault="00001D7C">
          <w:pPr>
            <w:rPr>
              <w:rFonts w:ascii="Times New Roman" w:hAnsi="Times New Roman" w:cs="Times New Roman"/>
              <w:szCs w:val="21"/>
            </w:rPr>
          </w:pPr>
        </w:p>
      </w:sdtContent>
    </w:sdt>
    <w:p w14:paraId="0A3B0904"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借款费用</w:t>
      </w:r>
    </w:p>
    <w:sdt>
      <w:sdtPr>
        <w:rPr>
          <w:rFonts w:ascii="Times New Roman" w:hAnsi="Times New Roman" w:cs="Times New Roman"/>
          <w:szCs w:val="21"/>
        </w:rPr>
        <w:alias w:val="是否适用：借款费用_重要会计政策和估计[双击切换]"/>
        <w:tag w:val="_GBC_84ea3b60fd54474487b81f25f176d989"/>
        <w:id w:val="853538896"/>
        <w:placeholder>
          <w:docPart w:val="GBC22222222222222222222222222222"/>
        </w:placeholder>
      </w:sdtPr>
      <w:sdtContent>
        <w:p w14:paraId="3C0D177D" w14:textId="49ED9C73"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借款费用的会计处理方法"/>
        <w:tag w:val="_GBC_2101c32d32c64f39a8b8fcd2b72dbb0a"/>
        <w:id w:val="2019192645"/>
      </w:sdtPr>
      <w:sdtContent>
        <w:p w14:paraId="496212D7" w14:textId="77777777"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可直接归属于符合资本化条件的资产的购建或者生产的借款费用，予以资本化，其他借款费用计入当期损益。</w:t>
          </w:r>
        </w:p>
        <w:p w14:paraId="5279AD2D" w14:textId="77777777" w:rsidR="0067284A" w:rsidRPr="006409CE" w:rsidRDefault="0067284A" w:rsidP="006D38E1">
          <w:pPr>
            <w:jc w:val="both"/>
            <w:rPr>
              <w:rFonts w:ascii="Times New Roman" w:hAnsi="Times New Roman" w:cs="Times New Roman"/>
              <w:szCs w:val="21"/>
            </w:rPr>
          </w:pPr>
        </w:p>
        <w:p w14:paraId="20F586D8" w14:textId="77777777"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当资本支出和借款费用已经发生，且为使资产达到预定可使用或可销售状态所必要的购建或生产活动已经开始时，借款费用开始资本化。</w:t>
          </w:r>
        </w:p>
        <w:p w14:paraId="0642CABD" w14:textId="77777777" w:rsidR="0067284A" w:rsidRPr="006409CE" w:rsidRDefault="0067284A" w:rsidP="006D38E1">
          <w:pPr>
            <w:jc w:val="both"/>
            <w:rPr>
              <w:rFonts w:ascii="Times New Roman" w:hAnsi="Times New Roman" w:cs="Times New Roman"/>
              <w:szCs w:val="21"/>
            </w:rPr>
          </w:pPr>
        </w:p>
        <w:p w14:paraId="4B6865F6" w14:textId="77777777"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购建或者生产符合资本化条件的资产达到预定可使用或者可销售状态时，借款费用停止资本化。之后发生的借款费用计入当期损益。</w:t>
          </w:r>
        </w:p>
        <w:p w14:paraId="7F1C7C22" w14:textId="77777777" w:rsidR="0067284A" w:rsidRPr="006409CE" w:rsidRDefault="0067284A" w:rsidP="006D38E1">
          <w:pPr>
            <w:jc w:val="both"/>
            <w:rPr>
              <w:rFonts w:ascii="Times New Roman" w:hAnsi="Times New Roman" w:cs="Times New Roman"/>
              <w:szCs w:val="21"/>
            </w:rPr>
          </w:pPr>
        </w:p>
        <w:p w14:paraId="02D32887" w14:textId="77777777"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在资本化期间内，每一会计期间的利息资本化金额，按照下列方法确定：专门借款以当期实际发生的利息费用，减去暂时性的存款利息收入或投资收益后的金额确定；占用的一般借款，根据累计资产支出超过专门借款部分的资产支出加权平均数乘以所占用一般借款的加权平均利率计算确定。</w:t>
          </w:r>
        </w:p>
        <w:p w14:paraId="79C68666" w14:textId="77777777" w:rsidR="0067284A" w:rsidRPr="006409CE" w:rsidRDefault="0067284A" w:rsidP="006D38E1">
          <w:pPr>
            <w:jc w:val="both"/>
            <w:rPr>
              <w:rFonts w:ascii="Times New Roman" w:hAnsi="Times New Roman" w:cs="Times New Roman"/>
              <w:szCs w:val="21"/>
            </w:rPr>
          </w:pPr>
        </w:p>
        <w:p w14:paraId="1550D4CC" w14:textId="0F2654F9" w:rsidR="0067284A" w:rsidRPr="006409CE" w:rsidRDefault="0067284A" w:rsidP="006D38E1">
          <w:pPr>
            <w:jc w:val="both"/>
            <w:rPr>
              <w:rFonts w:ascii="Times New Roman" w:hAnsi="Times New Roman" w:cs="Times New Roman"/>
              <w:kern w:val="2"/>
              <w:szCs w:val="21"/>
            </w:rPr>
          </w:pPr>
          <w:r w:rsidRPr="006409CE">
            <w:rPr>
              <w:rFonts w:ascii="Times New Roman" w:hAnsi="Times New Roman" w:cs="Times New Roman"/>
              <w:szCs w:val="21"/>
            </w:rPr>
            <w:t>符合资本化条件的资产在购建或者生产过程中，发生除达到预定可使用或者可销售状态必要的程序之外的非正常中断、且中断时间连续超过</w:t>
          </w:r>
          <w:r w:rsidRPr="006409CE">
            <w:rPr>
              <w:rFonts w:ascii="Times New Roman" w:hAnsi="Times New Roman" w:cs="Times New Roman"/>
              <w:szCs w:val="21"/>
            </w:rPr>
            <w:t>3</w:t>
          </w:r>
          <w:r w:rsidRPr="006409CE">
            <w:rPr>
              <w:rFonts w:ascii="Times New Roman" w:hAnsi="Times New Roman" w:cs="Times New Roman"/>
              <w:szCs w:val="21"/>
            </w:rPr>
            <w:t>个月的，暂停借款费用的资本化。在中断期间发生的借款费用确认为费用，计入当期损益，直至资产的购建或者生产活动重新开始。</w:t>
          </w:r>
        </w:p>
      </w:sdtContent>
    </w:sdt>
    <w:p w14:paraId="5D4AECE0" w14:textId="77777777" w:rsidR="0067284A" w:rsidRPr="006409CE" w:rsidRDefault="0067284A">
      <w:pPr>
        <w:rPr>
          <w:rFonts w:ascii="Times New Roman" w:hAnsi="Times New Roman" w:cs="Times New Roman"/>
          <w:szCs w:val="21"/>
        </w:rPr>
      </w:pPr>
    </w:p>
    <w:p w14:paraId="1E6E3EBE"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lastRenderedPageBreak/>
        <w:t>生物资产</w:t>
      </w:r>
    </w:p>
    <w:sdt>
      <w:sdtPr>
        <w:rPr>
          <w:rFonts w:ascii="Times New Roman" w:hAnsi="Times New Roman" w:cs="Times New Roman"/>
          <w:szCs w:val="21"/>
        </w:rPr>
        <w:alias w:val="是否适用：生物资产_重要会计政策和估计[双击切换]"/>
        <w:tag w:val="_GBC_f511e8d0a6dc417eb1d10eeecb5b05a5"/>
        <w:id w:val="-37587531"/>
        <w:placeholder>
          <w:docPart w:val="GBC22222222222222222222222222222"/>
        </w:placeholder>
      </w:sdtPr>
      <w:sdtContent>
        <w:p w14:paraId="24ABD3BA" w14:textId="115ED731" w:rsidR="0067284A" w:rsidRPr="006409CE" w:rsidRDefault="0067284A" w:rsidP="0067284A">
          <w:pPr>
            <w:rPr>
              <w:rFonts w:ascii="Times New Roman" w:hAnsi="Times New Roman" w:cs="Times New Roman"/>
              <w:kern w:val="2"/>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6EE65757" w14:textId="77777777" w:rsidR="0067284A" w:rsidRPr="006409CE" w:rsidRDefault="0067284A">
      <w:pPr>
        <w:rPr>
          <w:rFonts w:ascii="Times New Roman" w:hAnsi="Times New Roman" w:cs="Times New Roman"/>
          <w:szCs w:val="21"/>
        </w:rPr>
      </w:pPr>
    </w:p>
    <w:p w14:paraId="15B19D78"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油气资产</w:t>
      </w:r>
    </w:p>
    <w:sdt>
      <w:sdtPr>
        <w:rPr>
          <w:rFonts w:ascii="Times New Roman" w:hAnsi="Times New Roman" w:cs="Times New Roman"/>
          <w:szCs w:val="21"/>
        </w:rPr>
        <w:alias w:val="是否适用：油气资产_重要会计政策和估计[双击切换]"/>
        <w:tag w:val="_GBC_fb60dd1d8d2346fb9b2e461875c070c9"/>
        <w:id w:val="-371080149"/>
        <w:placeholder>
          <w:docPart w:val="GBC22222222222222222222222222222"/>
        </w:placeholder>
      </w:sdtPr>
      <w:sdtContent>
        <w:p w14:paraId="4F7B1CFC" w14:textId="69FBD9D6" w:rsidR="0067284A" w:rsidRPr="006409CE" w:rsidRDefault="0067284A" w:rsidP="0067284A">
          <w:pPr>
            <w:rPr>
              <w:rFonts w:ascii="Times New Roman" w:hAnsi="Times New Roman" w:cs="Times New Roman"/>
              <w:kern w:val="2"/>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4113E1AA" w14:textId="3C603AC5" w:rsidR="0067284A" w:rsidRPr="006409CE" w:rsidRDefault="0067284A">
      <w:pPr>
        <w:rPr>
          <w:rFonts w:ascii="Times New Roman" w:hAnsi="Times New Roman" w:cs="Times New Roman"/>
          <w:szCs w:val="21"/>
        </w:rPr>
      </w:pPr>
    </w:p>
    <w:p w14:paraId="32C502BC"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无形资产</w:t>
      </w:r>
    </w:p>
    <w:sdt>
      <w:sdtPr>
        <w:rPr>
          <w:rFonts w:ascii="Times New Roman" w:hAnsi="Times New Roman" w:cs="Times New Roman"/>
          <w:sz w:val="21"/>
          <w:szCs w:val="21"/>
        </w:rPr>
        <w:alias w:val="是否适用：无形资产计价方法、使用寿命、减值测试[双击切换]"/>
        <w:tag w:val="_GBC_40df8c87b47d48bbbf73a71cc533a892"/>
        <w:id w:val="298269734"/>
        <w:placeholder>
          <w:docPart w:val="GBC22222222222222222222222222222"/>
        </w:placeholder>
      </w:sdtPr>
      <w:sdtContent>
        <w:p w14:paraId="5E14043B"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sdt>
      <w:sdtPr>
        <w:rPr>
          <w:rFonts w:ascii="Times New Roman" w:hAnsi="Times New Roman" w:cs="Times New Roman"/>
          <w:szCs w:val="21"/>
        </w:rPr>
        <w:alias w:val="无形资产计价方法、使用寿命、减值测试"/>
        <w:tag w:val="_GBC_a9e64b18f452482eb6674ec605618dcc"/>
        <w:id w:val="-891417944"/>
        <w:placeholder>
          <w:docPart w:val="GBC22222222222222222222222222222"/>
        </w:placeholder>
      </w:sdtPr>
      <w:sdtContent>
        <w:p w14:paraId="6BF285EB" w14:textId="77777777"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商誉作为使用寿命不确定的无形资产。此类无形资产不予摊销，无论是否存在减值迹象，每年均进行减值测试；在每个会计期间对其使用寿命进行复核，如果有证据表明使用寿命是有限的，则按使用寿命有限的无形资产的政策进行会计处理。</w:t>
          </w:r>
        </w:p>
        <w:p w14:paraId="5208764A" w14:textId="77777777" w:rsidR="0067284A" w:rsidRPr="006409CE" w:rsidRDefault="0067284A" w:rsidP="0067284A">
          <w:pPr>
            <w:rPr>
              <w:rFonts w:ascii="Times New Roman" w:hAnsi="Times New Roman" w:cs="Times New Roman"/>
              <w:szCs w:val="21"/>
            </w:rPr>
          </w:pPr>
        </w:p>
        <w:p w14:paraId="29AEE0B5" w14:textId="77777777"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其余无形资产在使用寿命内采用直线法摊销，其使用寿命如下：</w:t>
          </w:r>
        </w:p>
        <w:p w14:paraId="34EF41D7" w14:textId="77777777" w:rsidR="0067284A" w:rsidRPr="006409CE" w:rsidRDefault="0067284A" w:rsidP="0067284A">
          <w:pPr>
            <w:rPr>
              <w:rFonts w:ascii="Times New Roman" w:hAnsi="Times New Roman" w:cs="Times New Roman"/>
              <w:szCs w:val="21"/>
            </w:rPr>
          </w:pPr>
        </w:p>
        <w:tbl>
          <w:tblPr>
            <w:tblW w:w="8217" w:type="dxa"/>
            <w:tblLook w:val="04A0" w:firstRow="1" w:lastRow="0" w:firstColumn="1" w:lastColumn="0" w:noHBand="0" w:noVBand="1"/>
          </w:tblPr>
          <w:tblGrid>
            <w:gridCol w:w="2830"/>
            <w:gridCol w:w="2127"/>
            <w:gridCol w:w="3260"/>
          </w:tblGrid>
          <w:tr w:rsidR="008220AB" w:rsidRPr="006409CE" w14:paraId="0B7D5823" w14:textId="77777777" w:rsidTr="008220AB">
            <w:trPr>
              <w:trHeight w:val="288"/>
            </w:trPr>
            <w:tc>
              <w:tcPr>
                <w:tcW w:w="28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93F88D" w14:textId="77777777" w:rsidR="008220AB" w:rsidRPr="006409CE" w:rsidRDefault="008220AB" w:rsidP="008220AB">
                <w:pPr>
                  <w:rPr>
                    <w:rFonts w:ascii="Times New Roman" w:eastAsia="等线" w:hAnsi="Times New Roman" w:cs="Times New Roman"/>
                    <w:color w:val="000000"/>
                    <w:sz w:val="22"/>
                    <w:szCs w:val="22"/>
                  </w:rPr>
                </w:pPr>
                <w:r w:rsidRPr="006409CE">
                  <w:rPr>
                    <w:rFonts w:ascii="Times New Roman" w:eastAsia="等线" w:hAnsi="Times New Roman" w:cs="Times New Roman"/>
                    <w:color w:val="000000"/>
                    <w:sz w:val="22"/>
                    <w:szCs w:val="22"/>
                  </w:rPr>
                  <w:t xml:space="preserve">　</w:t>
                </w:r>
              </w:p>
            </w:tc>
            <w:tc>
              <w:tcPr>
                <w:tcW w:w="2127" w:type="dxa"/>
                <w:tcBorders>
                  <w:top w:val="single" w:sz="4" w:space="0" w:color="auto"/>
                  <w:left w:val="nil"/>
                  <w:bottom w:val="single" w:sz="4" w:space="0" w:color="auto"/>
                  <w:right w:val="single" w:sz="4" w:space="0" w:color="auto"/>
                </w:tcBorders>
                <w:shd w:val="clear" w:color="auto" w:fill="auto"/>
                <w:noWrap/>
                <w:vAlign w:val="center"/>
                <w:hideMark/>
              </w:tcPr>
              <w:p w14:paraId="7EB2EB92" w14:textId="77777777" w:rsidR="008220AB" w:rsidRPr="006409CE" w:rsidRDefault="008220AB" w:rsidP="008220AB">
                <w:pPr>
                  <w:rPr>
                    <w:rFonts w:ascii="Times New Roman" w:hAnsi="Times New Roman" w:cs="Times New Roman"/>
                    <w:color w:val="000000"/>
                    <w:szCs w:val="21"/>
                  </w:rPr>
                </w:pPr>
                <w:r w:rsidRPr="006409CE">
                  <w:rPr>
                    <w:rFonts w:ascii="Times New Roman" w:hAnsi="Times New Roman" w:cs="Times New Roman"/>
                    <w:color w:val="000000"/>
                    <w:szCs w:val="21"/>
                  </w:rPr>
                  <w:t>使用寿命</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14:paraId="310442A4" w14:textId="77777777" w:rsidR="008220AB" w:rsidRPr="006409CE" w:rsidRDefault="008220AB" w:rsidP="008220AB">
                <w:pPr>
                  <w:rPr>
                    <w:rFonts w:ascii="Times New Roman" w:hAnsi="Times New Roman" w:cs="Times New Roman"/>
                    <w:color w:val="000000"/>
                    <w:szCs w:val="21"/>
                  </w:rPr>
                </w:pPr>
                <w:r w:rsidRPr="006409CE">
                  <w:rPr>
                    <w:rFonts w:ascii="Times New Roman" w:hAnsi="Times New Roman" w:cs="Times New Roman"/>
                    <w:color w:val="000000"/>
                    <w:szCs w:val="21"/>
                  </w:rPr>
                  <w:t>确定依据</w:t>
                </w:r>
              </w:p>
            </w:tc>
          </w:tr>
          <w:tr w:rsidR="008220AB" w:rsidRPr="006409CE" w14:paraId="59062AC7" w14:textId="77777777" w:rsidTr="008220AB">
            <w:trPr>
              <w:trHeight w:val="28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62AADFEC" w14:textId="77777777" w:rsidR="008220AB" w:rsidRPr="006409CE" w:rsidRDefault="008220AB" w:rsidP="008220AB">
                <w:pPr>
                  <w:rPr>
                    <w:rFonts w:ascii="Times New Roman" w:hAnsi="Times New Roman" w:cs="Times New Roman"/>
                    <w:color w:val="000000"/>
                    <w:szCs w:val="21"/>
                  </w:rPr>
                </w:pPr>
                <w:r w:rsidRPr="006409CE">
                  <w:rPr>
                    <w:rFonts w:ascii="Times New Roman" w:hAnsi="Times New Roman" w:cs="Times New Roman"/>
                    <w:color w:val="000000"/>
                    <w:szCs w:val="21"/>
                  </w:rPr>
                  <w:t>土地使用权</w:t>
                </w:r>
              </w:p>
            </w:tc>
            <w:tc>
              <w:tcPr>
                <w:tcW w:w="2127" w:type="dxa"/>
                <w:tcBorders>
                  <w:top w:val="nil"/>
                  <w:left w:val="nil"/>
                  <w:bottom w:val="single" w:sz="4" w:space="0" w:color="auto"/>
                  <w:right w:val="single" w:sz="4" w:space="0" w:color="auto"/>
                </w:tcBorders>
                <w:shd w:val="clear" w:color="auto" w:fill="auto"/>
                <w:noWrap/>
                <w:vAlign w:val="center"/>
                <w:hideMark/>
              </w:tcPr>
              <w:p w14:paraId="505D5D31" w14:textId="77777777" w:rsidR="008220AB" w:rsidRPr="006409CE" w:rsidRDefault="008220AB" w:rsidP="008220AB">
                <w:pPr>
                  <w:rPr>
                    <w:rFonts w:ascii="Times New Roman" w:hAnsi="Times New Roman" w:cs="Times New Roman"/>
                    <w:color w:val="000000"/>
                    <w:szCs w:val="21"/>
                  </w:rPr>
                </w:pPr>
                <w:r w:rsidRPr="006409CE">
                  <w:rPr>
                    <w:rFonts w:ascii="Times New Roman" w:hAnsi="Times New Roman" w:cs="Times New Roman"/>
                    <w:color w:val="000000"/>
                    <w:szCs w:val="21"/>
                  </w:rPr>
                  <w:t>50</w:t>
                </w:r>
                <w:r w:rsidRPr="006409CE">
                  <w:rPr>
                    <w:rFonts w:ascii="Times New Roman" w:hAnsi="Times New Roman" w:cs="Times New Roman"/>
                    <w:color w:val="000000"/>
                    <w:szCs w:val="21"/>
                  </w:rPr>
                  <w:t>年或</w:t>
                </w:r>
                <w:r w:rsidRPr="006409CE">
                  <w:rPr>
                    <w:rFonts w:ascii="Times New Roman" w:hAnsi="Times New Roman" w:cs="Times New Roman"/>
                    <w:color w:val="000000"/>
                    <w:szCs w:val="21"/>
                  </w:rPr>
                  <w:t>95</w:t>
                </w:r>
                <w:r w:rsidRPr="006409CE">
                  <w:rPr>
                    <w:rFonts w:ascii="Times New Roman" w:hAnsi="Times New Roman" w:cs="Times New Roman"/>
                    <w:color w:val="000000"/>
                    <w:szCs w:val="21"/>
                  </w:rPr>
                  <w:t>年</w:t>
                </w:r>
              </w:p>
            </w:tc>
            <w:tc>
              <w:tcPr>
                <w:tcW w:w="3260" w:type="dxa"/>
                <w:tcBorders>
                  <w:top w:val="nil"/>
                  <w:left w:val="nil"/>
                  <w:bottom w:val="single" w:sz="4" w:space="0" w:color="auto"/>
                  <w:right w:val="single" w:sz="4" w:space="0" w:color="auto"/>
                </w:tcBorders>
                <w:shd w:val="clear" w:color="auto" w:fill="auto"/>
                <w:noWrap/>
                <w:vAlign w:val="center"/>
                <w:hideMark/>
              </w:tcPr>
              <w:p w14:paraId="28CCEF54" w14:textId="77777777" w:rsidR="008220AB" w:rsidRPr="006409CE" w:rsidRDefault="008220AB" w:rsidP="008220AB">
                <w:pPr>
                  <w:rPr>
                    <w:rFonts w:ascii="Times New Roman" w:hAnsi="Times New Roman" w:cs="Times New Roman"/>
                    <w:color w:val="000000"/>
                    <w:szCs w:val="21"/>
                  </w:rPr>
                </w:pPr>
                <w:r w:rsidRPr="006409CE">
                  <w:rPr>
                    <w:rFonts w:ascii="Times New Roman" w:hAnsi="Times New Roman" w:cs="Times New Roman"/>
                    <w:color w:val="000000"/>
                    <w:szCs w:val="21"/>
                  </w:rPr>
                  <w:t>土地使用权期限</w:t>
                </w:r>
              </w:p>
            </w:tc>
          </w:tr>
          <w:tr w:rsidR="008220AB" w:rsidRPr="006409CE" w14:paraId="7656F7F5" w14:textId="77777777" w:rsidTr="008220AB">
            <w:trPr>
              <w:trHeight w:val="28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5CA3F626" w14:textId="77777777" w:rsidR="008220AB" w:rsidRPr="006409CE" w:rsidRDefault="008220AB" w:rsidP="008220AB">
                <w:pPr>
                  <w:rPr>
                    <w:rFonts w:ascii="Times New Roman" w:hAnsi="Times New Roman" w:cs="Times New Roman"/>
                    <w:color w:val="000000"/>
                    <w:szCs w:val="21"/>
                  </w:rPr>
                </w:pPr>
                <w:r w:rsidRPr="006409CE">
                  <w:rPr>
                    <w:rFonts w:ascii="Times New Roman" w:hAnsi="Times New Roman" w:cs="Times New Roman"/>
                    <w:color w:val="000000"/>
                    <w:szCs w:val="21"/>
                  </w:rPr>
                  <w:t>专利技术和非专利技术</w:t>
                </w:r>
              </w:p>
            </w:tc>
            <w:tc>
              <w:tcPr>
                <w:tcW w:w="2127" w:type="dxa"/>
                <w:tcBorders>
                  <w:top w:val="nil"/>
                  <w:left w:val="nil"/>
                  <w:bottom w:val="single" w:sz="4" w:space="0" w:color="auto"/>
                  <w:right w:val="single" w:sz="4" w:space="0" w:color="auto"/>
                </w:tcBorders>
                <w:shd w:val="clear" w:color="auto" w:fill="auto"/>
                <w:noWrap/>
                <w:vAlign w:val="center"/>
                <w:hideMark/>
              </w:tcPr>
              <w:p w14:paraId="1926F230" w14:textId="77777777" w:rsidR="008220AB" w:rsidRPr="006409CE" w:rsidRDefault="008220AB" w:rsidP="008220AB">
                <w:pPr>
                  <w:rPr>
                    <w:rFonts w:ascii="Times New Roman" w:hAnsi="Times New Roman" w:cs="Times New Roman"/>
                    <w:color w:val="000000"/>
                    <w:szCs w:val="21"/>
                  </w:rPr>
                </w:pPr>
                <w:r w:rsidRPr="006409CE">
                  <w:rPr>
                    <w:rFonts w:ascii="Times New Roman" w:hAnsi="Times New Roman" w:cs="Times New Roman"/>
                    <w:color w:val="000000"/>
                    <w:szCs w:val="21"/>
                  </w:rPr>
                  <w:t>60-135</w:t>
                </w:r>
                <w:r w:rsidRPr="006409CE">
                  <w:rPr>
                    <w:rFonts w:ascii="Times New Roman" w:hAnsi="Times New Roman" w:cs="Times New Roman"/>
                    <w:color w:val="000000"/>
                    <w:szCs w:val="21"/>
                  </w:rPr>
                  <w:t>个月</w:t>
                </w:r>
              </w:p>
            </w:tc>
            <w:tc>
              <w:tcPr>
                <w:tcW w:w="3260" w:type="dxa"/>
                <w:tcBorders>
                  <w:top w:val="nil"/>
                  <w:left w:val="nil"/>
                  <w:bottom w:val="single" w:sz="4" w:space="0" w:color="auto"/>
                  <w:right w:val="single" w:sz="4" w:space="0" w:color="auto"/>
                </w:tcBorders>
                <w:shd w:val="clear" w:color="auto" w:fill="auto"/>
                <w:noWrap/>
                <w:vAlign w:val="center"/>
                <w:hideMark/>
              </w:tcPr>
              <w:p w14:paraId="0625E1E0" w14:textId="77777777" w:rsidR="008220AB" w:rsidRPr="006409CE" w:rsidRDefault="008220AB" w:rsidP="008220AB">
                <w:pPr>
                  <w:rPr>
                    <w:rFonts w:ascii="Times New Roman" w:hAnsi="Times New Roman" w:cs="Times New Roman"/>
                    <w:color w:val="000000"/>
                    <w:szCs w:val="21"/>
                  </w:rPr>
                </w:pPr>
                <w:r w:rsidRPr="006409CE">
                  <w:rPr>
                    <w:rFonts w:ascii="Times New Roman" w:hAnsi="Times New Roman" w:cs="Times New Roman"/>
                    <w:color w:val="000000"/>
                    <w:szCs w:val="21"/>
                  </w:rPr>
                  <w:t>结合产品生命周期预计使用年限</w:t>
                </w:r>
              </w:p>
            </w:tc>
          </w:tr>
          <w:tr w:rsidR="008220AB" w:rsidRPr="006409CE" w14:paraId="48F95A36" w14:textId="77777777" w:rsidTr="008220AB">
            <w:trPr>
              <w:trHeight w:val="28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01736AF1" w14:textId="77777777" w:rsidR="008220AB" w:rsidRPr="006409CE" w:rsidRDefault="008220AB" w:rsidP="008220AB">
                <w:pPr>
                  <w:rPr>
                    <w:rFonts w:ascii="Times New Roman" w:hAnsi="Times New Roman" w:cs="Times New Roman"/>
                    <w:color w:val="000000"/>
                    <w:szCs w:val="21"/>
                  </w:rPr>
                </w:pPr>
                <w:r w:rsidRPr="006409CE">
                  <w:rPr>
                    <w:rFonts w:ascii="Times New Roman" w:hAnsi="Times New Roman" w:cs="Times New Roman"/>
                    <w:color w:val="000000"/>
                    <w:szCs w:val="21"/>
                  </w:rPr>
                  <w:t>软件及其他</w:t>
                </w:r>
              </w:p>
            </w:tc>
            <w:tc>
              <w:tcPr>
                <w:tcW w:w="2127" w:type="dxa"/>
                <w:tcBorders>
                  <w:top w:val="nil"/>
                  <w:left w:val="nil"/>
                  <w:bottom w:val="single" w:sz="4" w:space="0" w:color="auto"/>
                  <w:right w:val="single" w:sz="4" w:space="0" w:color="auto"/>
                </w:tcBorders>
                <w:shd w:val="clear" w:color="auto" w:fill="auto"/>
                <w:noWrap/>
                <w:vAlign w:val="center"/>
                <w:hideMark/>
              </w:tcPr>
              <w:p w14:paraId="43DA599F" w14:textId="77777777" w:rsidR="008220AB" w:rsidRPr="006409CE" w:rsidRDefault="008220AB" w:rsidP="008220AB">
                <w:pPr>
                  <w:rPr>
                    <w:rFonts w:ascii="Times New Roman" w:hAnsi="Times New Roman" w:cs="Times New Roman"/>
                    <w:color w:val="000000"/>
                    <w:szCs w:val="21"/>
                  </w:rPr>
                </w:pPr>
                <w:r w:rsidRPr="006409CE">
                  <w:rPr>
                    <w:rFonts w:ascii="Times New Roman" w:hAnsi="Times New Roman" w:cs="Times New Roman"/>
                    <w:color w:val="000000"/>
                    <w:szCs w:val="21"/>
                  </w:rPr>
                  <w:t>3-10</w:t>
                </w:r>
                <w:r w:rsidRPr="006409CE">
                  <w:rPr>
                    <w:rFonts w:ascii="Times New Roman" w:hAnsi="Times New Roman" w:cs="Times New Roman"/>
                    <w:color w:val="000000"/>
                    <w:szCs w:val="21"/>
                  </w:rPr>
                  <w:t>年</w:t>
                </w:r>
              </w:p>
            </w:tc>
            <w:tc>
              <w:tcPr>
                <w:tcW w:w="3260" w:type="dxa"/>
                <w:tcBorders>
                  <w:top w:val="nil"/>
                  <w:left w:val="nil"/>
                  <w:bottom w:val="single" w:sz="4" w:space="0" w:color="auto"/>
                  <w:right w:val="single" w:sz="4" w:space="0" w:color="auto"/>
                </w:tcBorders>
                <w:shd w:val="clear" w:color="auto" w:fill="auto"/>
                <w:noWrap/>
                <w:vAlign w:val="center"/>
                <w:hideMark/>
              </w:tcPr>
              <w:p w14:paraId="2AACF9D6" w14:textId="77777777" w:rsidR="008220AB" w:rsidRPr="006409CE" w:rsidRDefault="008220AB" w:rsidP="008220AB">
                <w:pPr>
                  <w:rPr>
                    <w:rFonts w:ascii="Times New Roman" w:hAnsi="Times New Roman" w:cs="Times New Roman"/>
                    <w:color w:val="000000"/>
                    <w:szCs w:val="21"/>
                  </w:rPr>
                </w:pPr>
                <w:r w:rsidRPr="006409CE">
                  <w:rPr>
                    <w:rFonts w:ascii="Times New Roman" w:hAnsi="Times New Roman" w:cs="Times New Roman"/>
                    <w:color w:val="000000"/>
                    <w:szCs w:val="21"/>
                  </w:rPr>
                  <w:t>软件使用期限</w:t>
                </w:r>
              </w:p>
            </w:tc>
          </w:tr>
          <w:tr w:rsidR="008220AB" w:rsidRPr="006409CE" w14:paraId="2B8098FB" w14:textId="77777777" w:rsidTr="008220AB">
            <w:trPr>
              <w:trHeight w:val="28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2106B0CC" w14:textId="77777777" w:rsidR="008220AB" w:rsidRPr="006409CE" w:rsidRDefault="008220AB" w:rsidP="008220AB">
                <w:pPr>
                  <w:rPr>
                    <w:rFonts w:ascii="Times New Roman" w:hAnsi="Times New Roman" w:cs="Times New Roman"/>
                    <w:color w:val="000000"/>
                    <w:szCs w:val="21"/>
                  </w:rPr>
                </w:pPr>
                <w:r w:rsidRPr="006409CE">
                  <w:rPr>
                    <w:rFonts w:ascii="Times New Roman" w:hAnsi="Times New Roman" w:cs="Times New Roman"/>
                    <w:color w:val="000000"/>
                    <w:szCs w:val="21"/>
                  </w:rPr>
                  <w:t>客户关系</w:t>
                </w:r>
              </w:p>
            </w:tc>
            <w:tc>
              <w:tcPr>
                <w:tcW w:w="2127" w:type="dxa"/>
                <w:tcBorders>
                  <w:top w:val="nil"/>
                  <w:left w:val="nil"/>
                  <w:bottom w:val="single" w:sz="4" w:space="0" w:color="auto"/>
                  <w:right w:val="single" w:sz="4" w:space="0" w:color="auto"/>
                </w:tcBorders>
                <w:shd w:val="clear" w:color="auto" w:fill="auto"/>
                <w:noWrap/>
                <w:vAlign w:val="center"/>
                <w:hideMark/>
              </w:tcPr>
              <w:p w14:paraId="18B93A29" w14:textId="77777777" w:rsidR="008220AB" w:rsidRPr="006409CE" w:rsidRDefault="008220AB" w:rsidP="008220AB">
                <w:pPr>
                  <w:rPr>
                    <w:rFonts w:ascii="Times New Roman" w:hAnsi="Times New Roman" w:cs="Times New Roman"/>
                    <w:color w:val="000000"/>
                    <w:szCs w:val="21"/>
                  </w:rPr>
                </w:pPr>
                <w:r w:rsidRPr="006409CE">
                  <w:rPr>
                    <w:rFonts w:ascii="Times New Roman" w:hAnsi="Times New Roman" w:cs="Times New Roman"/>
                    <w:color w:val="000000"/>
                    <w:szCs w:val="21"/>
                  </w:rPr>
                  <w:t>202</w:t>
                </w:r>
                <w:r w:rsidRPr="006409CE">
                  <w:rPr>
                    <w:rFonts w:ascii="Times New Roman" w:hAnsi="Times New Roman" w:cs="Times New Roman"/>
                    <w:color w:val="000000"/>
                    <w:szCs w:val="21"/>
                  </w:rPr>
                  <w:t>个月</w:t>
                </w:r>
              </w:p>
            </w:tc>
            <w:tc>
              <w:tcPr>
                <w:tcW w:w="3260" w:type="dxa"/>
                <w:tcBorders>
                  <w:top w:val="nil"/>
                  <w:left w:val="nil"/>
                  <w:bottom w:val="single" w:sz="4" w:space="0" w:color="auto"/>
                  <w:right w:val="single" w:sz="4" w:space="0" w:color="auto"/>
                </w:tcBorders>
                <w:shd w:val="clear" w:color="auto" w:fill="auto"/>
                <w:noWrap/>
                <w:vAlign w:val="center"/>
                <w:hideMark/>
              </w:tcPr>
              <w:p w14:paraId="14F8E547" w14:textId="77777777" w:rsidR="008220AB" w:rsidRPr="006409CE" w:rsidRDefault="008220AB" w:rsidP="008220AB">
                <w:pPr>
                  <w:rPr>
                    <w:rFonts w:ascii="Times New Roman" w:hAnsi="Times New Roman" w:cs="Times New Roman"/>
                    <w:color w:val="000000"/>
                    <w:szCs w:val="21"/>
                  </w:rPr>
                </w:pPr>
                <w:r w:rsidRPr="006409CE">
                  <w:rPr>
                    <w:rFonts w:ascii="Times New Roman" w:hAnsi="Times New Roman" w:cs="Times New Roman"/>
                    <w:color w:val="000000"/>
                    <w:szCs w:val="21"/>
                  </w:rPr>
                  <w:t>剩余经济使用年限</w:t>
                </w:r>
              </w:p>
            </w:tc>
          </w:tr>
        </w:tbl>
        <w:p w14:paraId="48997A05" w14:textId="58247808" w:rsidR="0067284A" w:rsidRPr="006409CE" w:rsidRDefault="0067284A" w:rsidP="0067284A">
          <w:pPr>
            <w:rPr>
              <w:rFonts w:ascii="Times New Roman" w:hAnsi="Times New Roman" w:cs="Times New Roman"/>
              <w:szCs w:val="21"/>
            </w:rPr>
          </w:pPr>
        </w:p>
        <w:p w14:paraId="40F32114" w14:textId="5E3609CC"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本集团将内部研究开发项目的支出，区分为研究阶段支出和开发阶段支出。研究阶段的支出，于发生时计入当期损益。开发阶段的支出，只有在同时满足下列条件时，才能予以资本化，即：完成该无形资产以使其能够使用或出售在技术上具有可行性；具有完成该无形资产并使用或出售的意图；无形资产产生经济利益的方式，包括能够证明运用该无形资产生产的产品存在市场或无形资产自身存在市场，无形资产将在内部使用的，能够证明其有用性；有足够的技术、财务资源和其他资源支持，以完成该无形资产的开发，并有能力使用或出售该无形资产；归属于该无形资产开发阶段的支出能够可靠地计量。不满足上述条件的开发支出，于发生时计入当期损益。</w:t>
          </w:r>
        </w:p>
      </w:sdtContent>
    </w:sdt>
    <w:p w14:paraId="530A3C0C" w14:textId="77777777" w:rsidR="0067284A" w:rsidRPr="006409CE" w:rsidRDefault="0067284A">
      <w:pPr>
        <w:pStyle w:val="152"/>
        <w:rPr>
          <w:rFonts w:ascii="Times New Roman" w:hAnsi="Times New Roman" w:cs="Times New Roman"/>
          <w:sz w:val="21"/>
          <w:szCs w:val="21"/>
        </w:rPr>
      </w:pPr>
    </w:p>
    <w:p w14:paraId="4AAE836E"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长期资产减值</w:t>
      </w:r>
    </w:p>
    <w:sdt>
      <w:sdtPr>
        <w:rPr>
          <w:rFonts w:ascii="Times New Roman" w:hAnsi="Times New Roman" w:cs="Times New Roman"/>
          <w:szCs w:val="21"/>
        </w:rPr>
        <w:alias w:val="是否适用：长期资产减值_重要会计政策和估计[双击切换]"/>
        <w:tag w:val="_GBC_e9110d6af45c4c0d808e2f284fadf642"/>
        <w:id w:val="253404856"/>
        <w:placeholder>
          <w:docPart w:val="GBC22222222222222222222222222222"/>
        </w:placeholder>
      </w:sdtPr>
      <w:sdtContent>
        <w:p w14:paraId="23F50275"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非金融长期资产减值测试方法及会计处理方法"/>
        <w:tag w:val="_GBC_0a065c1269a846f6923598a2c1fc4269"/>
        <w:id w:val="1284763818"/>
        <w:placeholder>
          <w:docPart w:val="GBC22222222222222222222222222222"/>
        </w:placeholder>
      </w:sdtPr>
      <w:sdtContent>
        <w:p w14:paraId="62270B27" w14:textId="77777777"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对除存货、合同资产、递延所得税及金融资产外的资产减值，按以下方法确定：于资产负债表日判断资产是否存在可能发生减值的迹象，存在减值迹象的，本集团将估计其可收回金额，进行减值测试；对因企业合并所形成的商誉、使用寿命不确定的无形资产和尚未达到可使用状态的无形资产，无论是否存在减值迹象，至少于每年末进行减值测试。</w:t>
          </w:r>
        </w:p>
        <w:p w14:paraId="0EE3B236" w14:textId="77777777" w:rsidR="0067284A" w:rsidRPr="006409CE" w:rsidRDefault="0067284A" w:rsidP="006D38E1">
          <w:pPr>
            <w:jc w:val="both"/>
            <w:rPr>
              <w:rFonts w:ascii="Times New Roman" w:hAnsi="Times New Roman" w:cs="Times New Roman"/>
              <w:szCs w:val="21"/>
            </w:rPr>
          </w:pPr>
        </w:p>
        <w:p w14:paraId="50386954" w14:textId="77777777"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可收回金额根据资产的公允价值减去处置费用后的净额与资产预计未来现金流量的现值两者之间较高者确定。本集团以单项资产为基础估计其可收回金额；难以对单项资产的可收回金额进行估计的，以该资产所属的资产组为基础确定资产组的可收回金额。资产组的认定，以资产组产生的主要现金流入是否独立于其他资产或者资产组的现金流入为依据。</w:t>
          </w:r>
        </w:p>
        <w:p w14:paraId="1F2D9FB2" w14:textId="77777777" w:rsidR="0067284A" w:rsidRPr="006409CE" w:rsidRDefault="0067284A" w:rsidP="006D38E1">
          <w:pPr>
            <w:jc w:val="both"/>
            <w:rPr>
              <w:rFonts w:ascii="Times New Roman" w:hAnsi="Times New Roman" w:cs="Times New Roman"/>
              <w:szCs w:val="21"/>
            </w:rPr>
          </w:pPr>
        </w:p>
        <w:p w14:paraId="345443E2" w14:textId="77777777"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当资产或者资产组的可收回金额低于其账面价值时，本集团将其账面价值减记至可收回金额，减记的金额计入当期损益，同时计提相应的资产减值准备。</w:t>
          </w:r>
        </w:p>
        <w:p w14:paraId="1FBD153D" w14:textId="77777777" w:rsidR="0067284A" w:rsidRPr="006409CE" w:rsidRDefault="0067284A" w:rsidP="006D38E1">
          <w:pPr>
            <w:jc w:val="both"/>
            <w:rPr>
              <w:rFonts w:ascii="Times New Roman" w:hAnsi="Times New Roman" w:cs="Times New Roman"/>
              <w:szCs w:val="21"/>
            </w:rPr>
          </w:pPr>
        </w:p>
        <w:p w14:paraId="33E47A5C" w14:textId="77777777"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就商誉的减值测试而言，对于商誉的账面价值，自购买日起按照合理的方法分摊至相关的资产组或者资产组组合。相关的资产组或者资产组组合，是能够从企业合并的协同效应中受益的资产组或者资产组组合，且不大于本集团确定的经营分部。</w:t>
          </w:r>
        </w:p>
        <w:p w14:paraId="47D0E902" w14:textId="5B748A68"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 </w:t>
          </w:r>
        </w:p>
        <w:p w14:paraId="3487D05D" w14:textId="77777777"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比较包含商誉的资产组或者资产组组合的账面价值与可收回金额，如可收回金额低于账面价值的，减值损失金额首先抵减分摊至资产组或者资产组组合中商誉的账面价值，再根据资产组或者资产组组合中除商誉之外的其他各项资产的账面价值所占比重，按比例抵减其他各项资产的账面价值。</w:t>
          </w:r>
        </w:p>
        <w:p w14:paraId="59514312" w14:textId="77777777" w:rsidR="0067284A" w:rsidRPr="006409CE" w:rsidRDefault="0067284A" w:rsidP="006D38E1">
          <w:pPr>
            <w:jc w:val="both"/>
            <w:rPr>
              <w:rFonts w:ascii="Times New Roman" w:hAnsi="Times New Roman" w:cs="Times New Roman"/>
              <w:szCs w:val="21"/>
            </w:rPr>
          </w:pPr>
        </w:p>
        <w:p w14:paraId="1D86E7BA" w14:textId="77777777"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上述资产减值损失一经确认，在以后会计期间不再转回。</w:t>
          </w:r>
        </w:p>
        <w:p w14:paraId="0F665D3C" w14:textId="5C28CBED" w:rsidR="0067284A" w:rsidRPr="006409CE" w:rsidRDefault="00001D7C">
          <w:pPr>
            <w:rPr>
              <w:rFonts w:ascii="Times New Roman" w:hAnsi="Times New Roman" w:cs="Times New Roman"/>
              <w:szCs w:val="21"/>
            </w:rPr>
          </w:pPr>
        </w:p>
      </w:sdtContent>
    </w:sdt>
    <w:p w14:paraId="65138E34"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长期待摊费用</w:t>
      </w:r>
    </w:p>
    <w:sdt>
      <w:sdtPr>
        <w:rPr>
          <w:rFonts w:ascii="Times New Roman" w:hAnsi="Times New Roman" w:cs="Times New Roman"/>
          <w:szCs w:val="21"/>
        </w:rPr>
        <w:alias w:val="是否适用：长期待摊费用_重要会计政策和估计[双击切换]"/>
        <w:tag w:val="_GBC_5f2bbee5e66644d489f8d74ae8f96539"/>
        <w:id w:val="422230941"/>
        <w:placeholder>
          <w:docPart w:val="GBC22222222222222222222222222222"/>
        </w:placeholder>
      </w:sdtPr>
      <w:sdtContent>
        <w:p w14:paraId="3A433EB4"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开办费、长期待摊费用摊销方法"/>
        <w:tag w:val="_GBC_a0e2b7a5a9454eaea97ca201421d7dde"/>
        <w:id w:val="-635486018"/>
        <w:placeholder>
          <w:docPart w:val="GBC22222222222222222222222222222"/>
        </w:placeholder>
      </w:sdtPr>
      <w:sdtContent>
        <w:p w14:paraId="0045B731" w14:textId="77777777"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长期待摊费用采用直线法摊销，摊销期如下：</w:t>
          </w:r>
        </w:p>
        <w:p w14:paraId="0D918681" w14:textId="77777777" w:rsidR="0067284A" w:rsidRPr="006409CE" w:rsidRDefault="0067284A" w:rsidP="0067284A">
          <w:pPr>
            <w:rPr>
              <w:rFonts w:ascii="Times New Roman" w:hAnsi="Times New Roman" w:cs="Times New Roman"/>
              <w:szCs w:val="21"/>
            </w:rPr>
          </w:pPr>
        </w:p>
        <w:tbl>
          <w:tblPr>
            <w:tblW w:w="3539" w:type="dxa"/>
            <w:tblLook w:val="04A0" w:firstRow="1" w:lastRow="0" w:firstColumn="1" w:lastColumn="0" w:noHBand="0" w:noVBand="1"/>
          </w:tblPr>
          <w:tblGrid>
            <w:gridCol w:w="2689"/>
            <w:gridCol w:w="850"/>
          </w:tblGrid>
          <w:tr w:rsidR="0068416B" w:rsidRPr="006409CE" w14:paraId="7DD709DF" w14:textId="77777777" w:rsidTr="0068416B">
            <w:trPr>
              <w:trHeight w:val="288"/>
            </w:trPr>
            <w:tc>
              <w:tcPr>
                <w:tcW w:w="2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8549F4" w14:textId="77777777" w:rsidR="0068416B" w:rsidRPr="006409CE" w:rsidRDefault="0068416B" w:rsidP="0068416B">
                <w:pPr>
                  <w:rPr>
                    <w:rFonts w:ascii="Times New Roman" w:eastAsia="等线" w:hAnsi="Times New Roman" w:cs="Times New Roman"/>
                    <w:color w:val="000000"/>
                    <w:szCs w:val="21"/>
                  </w:rPr>
                </w:pPr>
                <w:r w:rsidRPr="006409CE">
                  <w:rPr>
                    <w:rFonts w:ascii="Times New Roman" w:eastAsia="等线" w:hAnsi="Times New Roman" w:cs="Times New Roman"/>
                    <w:color w:val="000000"/>
                    <w:szCs w:val="21"/>
                  </w:rPr>
                  <w:t xml:space="preserve">　</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6572BD5A" w14:textId="77777777" w:rsidR="0068416B" w:rsidRPr="006409CE" w:rsidRDefault="0068416B" w:rsidP="0068416B">
                <w:pPr>
                  <w:rPr>
                    <w:rFonts w:ascii="Times New Roman" w:hAnsi="Times New Roman" w:cs="Times New Roman"/>
                    <w:color w:val="000000"/>
                    <w:szCs w:val="21"/>
                  </w:rPr>
                </w:pPr>
                <w:r w:rsidRPr="006409CE">
                  <w:rPr>
                    <w:rFonts w:ascii="Times New Roman" w:hAnsi="Times New Roman" w:cs="Times New Roman"/>
                    <w:color w:val="000000"/>
                    <w:szCs w:val="21"/>
                  </w:rPr>
                  <w:t>摊销期</w:t>
                </w:r>
              </w:p>
            </w:tc>
          </w:tr>
          <w:tr w:rsidR="0068416B" w:rsidRPr="006409CE" w14:paraId="14117D43" w14:textId="77777777" w:rsidTr="0068416B">
            <w:trPr>
              <w:trHeight w:val="288"/>
            </w:trPr>
            <w:tc>
              <w:tcPr>
                <w:tcW w:w="2689" w:type="dxa"/>
                <w:tcBorders>
                  <w:top w:val="nil"/>
                  <w:left w:val="single" w:sz="4" w:space="0" w:color="auto"/>
                  <w:bottom w:val="single" w:sz="4" w:space="0" w:color="auto"/>
                  <w:right w:val="single" w:sz="4" w:space="0" w:color="auto"/>
                </w:tcBorders>
                <w:shd w:val="clear" w:color="auto" w:fill="auto"/>
                <w:noWrap/>
                <w:vAlign w:val="center"/>
                <w:hideMark/>
              </w:tcPr>
              <w:p w14:paraId="3DA2AA98" w14:textId="77777777" w:rsidR="0068416B" w:rsidRPr="006409CE" w:rsidRDefault="0068416B" w:rsidP="0068416B">
                <w:pPr>
                  <w:rPr>
                    <w:rFonts w:ascii="Times New Roman" w:hAnsi="Times New Roman" w:cs="Times New Roman"/>
                    <w:color w:val="000000"/>
                    <w:szCs w:val="21"/>
                  </w:rPr>
                </w:pPr>
                <w:r w:rsidRPr="006409CE">
                  <w:rPr>
                    <w:rFonts w:ascii="Times New Roman" w:hAnsi="Times New Roman" w:cs="Times New Roman"/>
                    <w:color w:val="000000"/>
                    <w:szCs w:val="21"/>
                  </w:rPr>
                  <w:t>厂房办公室装修款</w:t>
                </w:r>
              </w:p>
            </w:tc>
            <w:tc>
              <w:tcPr>
                <w:tcW w:w="850" w:type="dxa"/>
                <w:tcBorders>
                  <w:top w:val="nil"/>
                  <w:left w:val="nil"/>
                  <w:bottom w:val="single" w:sz="4" w:space="0" w:color="auto"/>
                  <w:right w:val="single" w:sz="4" w:space="0" w:color="auto"/>
                </w:tcBorders>
                <w:shd w:val="clear" w:color="auto" w:fill="auto"/>
                <w:noWrap/>
                <w:vAlign w:val="bottom"/>
                <w:hideMark/>
              </w:tcPr>
              <w:p w14:paraId="2477695B" w14:textId="77777777" w:rsidR="0068416B" w:rsidRPr="006409CE" w:rsidRDefault="0068416B" w:rsidP="0068416B">
                <w:pPr>
                  <w:jc w:val="right"/>
                  <w:rPr>
                    <w:rFonts w:ascii="Times New Roman" w:hAnsi="Times New Roman" w:cs="Times New Roman"/>
                    <w:color w:val="000000"/>
                    <w:szCs w:val="21"/>
                  </w:rPr>
                </w:pPr>
                <w:r w:rsidRPr="006409CE">
                  <w:rPr>
                    <w:rFonts w:ascii="Times New Roman" w:hAnsi="Times New Roman" w:cs="Times New Roman"/>
                    <w:color w:val="000000"/>
                    <w:szCs w:val="21"/>
                  </w:rPr>
                  <w:t>3-5</w:t>
                </w:r>
                <w:r w:rsidRPr="006409CE">
                  <w:rPr>
                    <w:rFonts w:ascii="Times New Roman" w:hAnsi="Times New Roman" w:cs="Times New Roman"/>
                    <w:color w:val="000000"/>
                    <w:szCs w:val="21"/>
                  </w:rPr>
                  <w:t>年</w:t>
                </w:r>
              </w:p>
            </w:tc>
          </w:tr>
          <w:tr w:rsidR="0068416B" w:rsidRPr="006409CE" w14:paraId="6CCDE1F0" w14:textId="77777777" w:rsidTr="0068416B">
            <w:trPr>
              <w:trHeight w:val="288"/>
            </w:trPr>
            <w:tc>
              <w:tcPr>
                <w:tcW w:w="2689" w:type="dxa"/>
                <w:tcBorders>
                  <w:top w:val="nil"/>
                  <w:left w:val="single" w:sz="4" w:space="0" w:color="auto"/>
                  <w:bottom w:val="single" w:sz="4" w:space="0" w:color="auto"/>
                  <w:right w:val="single" w:sz="4" w:space="0" w:color="auto"/>
                </w:tcBorders>
                <w:shd w:val="clear" w:color="auto" w:fill="auto"/>
                <w:noWrap/>
                <w:vAlign w:val="center"/>
                <w:hideMark/>
              </w:tcPr>
              <w:p w14:paraId="7DFF2577" w14:textId="77777777" w:rsidR="0068416B" w:rsidRPr="006409CE" w:rsidRDefault="0068416B" w:rsidP="0068416B">
                <w:pPr>
                  <w:rPr>
                    <w:rFonts w:ascii="Times New Roman" w:hAnsi="Times New Roman" w:cs="Times New Roman"/>
                    <w:color w:val="000000"/>
                    <w:szCs w:val="21"/>
                  </w:rPr>
                </w:pPr>
                <w:r w:rsidRPr="006409CE">
                  <w:rPr>
                    <w:rFonts w:ascii="Times New Roman" w:hAnsi="Times New Roman" w:cs="Times New Roman"/>
                    <w:color w:val="000000"/>
                    <w:szCs w:val="21"/>
                  </w:rPr>
                  <w:t>其他待摊款</w:t>
                </w:r>
              </w:p>
            </w:tc>
            <w:tc>
              <w:tcPr>
                <w:tcW w:w="850" w:type="dxa"/>
                <w:tcBorders>
                  <w:top w:val="nil"/>
                  <w:left w:val="nil"/>
                  <w:bottom w:val="single" w:sz="4" w:space="0" w:color="auto"/>
                  <w:right w:val="single" w:sz="4" w:space="0" w:color="auto"/>
                </w:tcBorders>
                <w:shd w:val="clear" w:color="auto" w:fill="auto"/>
                <w:noWrap/>
                <w:vAlign w:val="bottom"/>
                <w:hideMark/>
              </w:tcPr>
              <w:p w14:paraId="404D33ED" w14:textId="77777777" w:rsidR="0068416B" w:rsidRPr="006409CE" w:rsidRDefault="0068416B" w:rsidP="0068416B">
                <w:pPr>
                  <w:jc w:val="right"/>
                  <w:rPr>
                    <w:rFonts w:ascii="Times New Roman" w:hAnsi="Times New Roman" w:cs="Times New Roman"/>
                    <w:color w:val="000000"/>
                    <w:szCs w:val="21"/>
                  </w:rPr>
                </w:pPr>
                <w:r w:rsidRPr="006409CE">
                  <w:rPr>
                    <w:rFonts w:ascii="Times New Roman" w:hAnsi="Times New Roman" w:cs="Times New Roman"/>
                    <w:color w:val="000000"/>
                    <w:szCs w:val="21"/>
                  </w:rPr>
                  <w:t>1-3</w:t>
                </w:r>
                <w:r w:rsidRPr="006409CE">
                  <w:rPr>
                    <w:rFonts w:ascii="Times New Roman" w:hAnsi="Times New Roman" w:cs="Times New Roman"/>
                    <w:color w:val="000000"/>
                    <w:szCs w:val="21"/>
                  </w:rPr>
                  <w:t>年</w:t>
                </w:r>
              </w:p>
            </w:tc>
          </w:tr>
        </w:tbl>
        <w:p w14:paraId="0412A4E8" w14:textId="06E6846E" w:rsidR="0067284A" w:rsidRPr="006409CE" w:rsidRDefault="00001D7C">
          <w:pPr>
            <w:rPr>
              <w:rFonts w:ascii="Times New Roman" w:hAnsi="Times New Roman" w:cs="Times New Roman"/>
              <w:kern w:val="2"/>
              <w:szCs w:val="21"/>
            </w:rPr>
          </w:pPr>
        </w:p>
      </w:sdtContent>
    </w:sdt>
    <w:p w14:paraId="5A4D13FF"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合同负债</w:t>
      </w:r>
    </w:p>
    <w:bookmarkStart w:id="231" w:name="_Hlk533668008" w:displacedByCustomXml="next"/>
    <w:sdt>
      <w:sdtPr>
        <w:rPr>
          <w:rFonts w:ascii="Times New Roman" w:hAnsi="Times New Roman" w:cs="Times New Roman"/>
          <w:szCs w:val="21"/>
        </w:rPr>
        <w:alias w:val="是否适用：合同负债的确定方法、摊销方法和减值测试方法[双击切换]"/>
        <w:tag w:val="_GBC_1d0f6a0a7f304d3f94158c9d73a7239a"/>
        <w:id w:val="197823131"/>
        <w:placeholder>
          <w:docPart w:val="GBC22222222222222222222222222222"/>
        </w:placeholder>
      </w:sdtPr>
      <w:sdtContent>
        <w:p w14:paraId="1000822C"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7E8E7CB1" w14:textId="3B022F30" w:rsidR="0067284A" w:rsidRPr="006409CE" w:rsidRDefault="00001D7C">
      <w:pPr>
        <w:rPr>
          <w:rFonts w:ascii="Times New Roman" w:hAnsi="Times New Roman" w:cs="Times New Roman"/>
          <w:szCs w:val="21"/>
        </w:rPr>
      </w:pPr>
      <w:sdt>
        <w:sdtPr>
          <w:rPr>
            <w:rFonts w:ascii="Times New Roman" w:hAnsi="Times New Roman" w:cs="Times New Roman"/>
            <w:szCs w:val="21"/>
          </w:rPr>
          <w:alias w:val="合同负债的确定方法、摊销方法和减值测试方法"/>
          <w:tag w:val="_GBC_0555b9144f6c494282d03f175d2fa19d"/>
          <w:id w:val="-1422339224"/>
          <w:placeholder>
            <w:docPart w:val="GBC22222222222222222222222222222"/>
          </w:placeholder>
        </w:sdtPr>
        <w:sdtContent>
          <w:r w:rsidR="0067284A" w:rsidRPr="006409CE">
            <w:rPr>
              <w:rFonts w:ascii="Times New Roman" w:hAnsi="Times New Roman" w:cs="Times New Roman"/>
              <w:szCs w:val="21"/>
            </w:rPr>
            <w:t>合同负债是指已收或应收客户对价而应向客户转让商品或服务的义务，如企业在转让承诺的商品或服务之前已收取的款项。</w:t>
          </w:r>
        </w:sdtContent>
      </w:sdt>
    </w:p>
    <w:bookmarkEnd w:id="231"/>
    <w:p w14:paraId="3B5280AC" w14:textId="77777777" w:rsidR="0067284A" w:rsidRPr="006409CE" w:rsidRDefault="0067284A">
      <w:pPr>
        <w:rPr>
          <w:rFonts w:ascii="Times New Roman" w:hAnsi="Times New Roman" w:cs="Times New Roman"/>
          <w:szCs w:val="21"/>
        </w:rPr>
      </w:pPr>
    </w:p>
    <w:p w14:paraId="671F0F63"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职工薪酬</w:t>
      </w:r>
    </w:p>
    <w:p w14:paraId="2D9E3F0E" w14:textId="77777777" w:rsidR="0067284A" w:rsidRPr="006409CE" w:rsidRDefault="0067284A" w:rsidP="00350ED6">
      <w:pPr>
        <w:pStyle w:val="150"/>
        <w:numPr>
          <w:ilvl w:val="3"/>
          <w:numId w:val="66"/>
        </w:numPr>
        <w:ind w:left="426" w:hanging="426"/>
        <w:rPr>
          <w:rFonts w:ascii="Times New Roman" w:hAnsi="Times New Roman"/>
          <w:sz w:val="21"/>
          <w:szCs w:val="21"/>
        </w:rPr>
      </w:pPr>
      <w:r w:rsidRPr="006409CE">
        <w:rPr>
          <w:rFonts w:ascii="Times New Roman" w:hAnsi="Times New Roman"/>
          <w:sz w:val="21"/>
          <w:szCs w:val="21"/>
        </w:rPr>
        <w:t>短期薪酬的会计处理方法</w:t>
      </w:r>
    </w:p>
    <w:sdt>
      <w:sdtPr>
        <w:rPr>
          <w:rFonts w:ascii="Times New Roman" w:hAnsi="Times New Roman" w:cs="Times New Roman"/>
          <w:szCs w:val="21"/>
        </w:rPr>
        <w:alias w:val="是否适用：短期薪酬的会计处理方法[双击切换]"/>
        <w:tag w:val="_GBC_efadddc5ff4a48fb9432574c3528c6b3"/>
        <w:id w:val="-1555771143"/>
        <w:placeholder>
          <w:docPart w:val="GBC22222222222222222222222222222"/>
        </w:placeholder>
      </w:sdtPr>
      <w:sdtContent>
        <w:p w14:paraId="2AE5B9C1"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短期薪酬的会计处理方法"/>
        <w:tag w:val="_GBC_8fdf44b194ac45fb945d36b9896df796"/>
        <w:id w:val="1180085816"/>
        <w:placeholder>
          <w:docPart w:val="GBC22222222222222222222222222222"/>
        </w:placeholder>
      </w:sdtPr>
      <w:sdtContent>
        <w:p w14:paraId="4A13E765" w14:textId="71B8EEDC" w:rsidR="0067284A" w:rsidRPr="006409CE" w:rsidRDefault="0067284A">
          <w:pPr>
            <w:rPr>
              <w:rFonts w:ascii="Times New Roman" w:hAnsi="Times New Roman" w:cs="Times New Roman"/>
              <w:szCs w:val="21"/>
            </w:rPr>
          </w:pPr>
          <w:r w:rsidRPr="006409CE">
            <w:rPr>
              <w:rFonts w:ascii="Times New Roman" w:hAnsi="Times New Roman" w:cs="Times New Roman"/>
              <w:szCs w:val="21"/>
            </w:rPr>
            <w:t>在职工提供服务的会计期间，将实际发生的短期薪酬确认为负债，并计入当期损益或相关资产成本。</w:t>
          </w:r>
        </w:p>
      </w:sdtContent>
    </w:sdt>
    <w:p w14:paraId="78A0F610" w14:textId="77777777" w:rsidR="0067284A" w:rsidRPr="006409CE" w:rsidRDefault="0067284A">
      <w:pPr>
        <w:rPr>
          <w:rFonts w:ascii="Times New Roman" w:hAnsi="Times New Roman" w:cs="Times New Roman"/>
          <w:szCs w:val="21"/>
        </w:rPr>
      </w:pPr>
    </w:p>
    <w:p w14:paraId="520CC4FD" w14:textId="77777777" w:rsidR="0067284A" w:rsidRPr="006409CE" w:rsidRDefault="0067284A" w:rsidP="00350ED6">
      <w:pPr>
        <w:pStyle w:val="150"/>
        <w:numPr>
          <w:ilvl w:val="3"/>
          <w:numId w:val="66"/>
        </w:numPr>
        <w:ind w:left="426" w:hanging="426"/>
        <w:rPr>
          <w:rFonts w:ascii="Times New Roman" w:hAnsi="Times New Roman"/>
          <w:sz w:val="21"/>
          <w:szCs w:val="21"/>
        </w:rPr>
      </w:pPr>
      <w:r w:rsidRPr="006409CE">
        <w:rPr>
          <w:rFonts w:ascii="Times New Roman" w:hAnsi="Times New Roman"/>
          <w:sz w:val="21"/>
          <w:szCs w:val="21"/>
        </w:rPr>
        <w:t>离职后福利的会计处理方法</w:t>
      </w:r>
    </w:p>
    <w:sdt>
      <w:sdtPr>
        <w:rPr>
          <w:rFonts w:ascii="Times New Roman" w:hAnsi="Times New Roman" w:cs="Times New Roman"/>
          <w:szCs w:val="21"/>
        </w:rPr>
        <w:alias w:val="是否适用：离职后福利的会计处理方法[双击切换]"/>
        <w:tag w:val="_GBC_64248844b1544474ae8d85d08e7479af"/>
        <w:id w:val="-265005797"/>
        <w:placeholder>
          <w:docPart w:val="GBC22222222222222222222222222222"/>
        </w:placeholder>
      </w:sdtPr>
      <w:sdtContent>
        <w:p w14:paraId="4EEDFD71"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离职后福利的会计处理方法"/>
        <w:tag w:val="_GBC_3b0bafa6ef784ba99c829e2f60cf828e"/>
        <w:id w:val="1074166904"/>
        <w:placeholder>
          <w:docPart w:val="GBC22222222222222222222222222222"/>
        </w:placeholder>
      </w:sdtPr>
      <w:sdtContent>
        <w:p w14:paraId="2FCF6F50" w14:textId="5FBFCB3E"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离职后福利（设定提存计划）</w:t>
          </w:r>
        </w:p>
        <w:p w14:paraId="1859B71F" w14:textId="51E3EB87"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本集团的职工参加由当地政府管理的养老保险和失业保险，相应支出在发生时计入当期损益。</w:t>
          </w:r>
        </w:p>
        <w:p w14:paraId="4E30B9A7" w14:textId="77777777" w:rsidR="0067284A" w:rsidRPr="006409CE" w:rsidRDefault="0067284A" w:rsidP="006D38E1">
          <w:pPr>
            <w:jc w:val="both"/>
            <w:rPr>
              <w:rFonts w:ascii="Times New Roman" w:hAnsi="Times New Roman" w:cs="Times New Roman"/>
              <w:szCs w:val="21"/>
            </w:rPr>
          </w:pPr>
        </w:p>
        <w:p w14:paraId="3E4F18CE" w14:textId="77777777"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离职后福利（设定受益计划）</w:t>
          </w:r>
        </w:p>
        <w:p w14:paraId="7B776834" w14:textId="77777777" w:rsidR="0067284A" w:rsidRPr="006409CE" w:rsidRDefault="0067284A" w:rsidP="006D38E1">
          <w:pPr>
            <w:jc w:val="both"/>
            <w:rPr>
              <w:rFonts w:ascii="Times New Roman" w:hAnsi="Times New Roman" w:cs="Times New Roman"/>
              <w:szCs w:val="21"/>
            </w:rPr>
          </w:pPr>
        </w:p>
        <w:p w14:paraId="2EE59D22" w14:textId="77777777"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本集团运作一项设定受益退休金计划，</w:t>
          </w:r>
          <w:r w:rsidRPr="006409CE">
            <w:rPr>
              <w:rFonts w:ascii="Times New Roman" w:hAnsi="Times New Roman" w:cs="Times New Roman"/>
              <w:szCs w:val="21"/>
            </w:rPr>
            <w:t xml:space="preserve"> </w:t>
          </w:r>
          <w:r w:rsidRPr="006409CE">
            <w:rPr>
              <w:rFonts w:ascii="Times New Roman" w:hAnsi="Times New Roman" w:cs="Times New Roman"/>
              <w:szCs w:val="21"/>
            </w:rPr>
            <w:t>该计划要求向独立管理的基金缴存费用。该计划未注入资金，设定受益计划下提供该福利的成本采用预期累积福利单位法。</w:t>
          </w:r>
        </w:p>
        <w:p w14:paraId="39CA0023" w14:textId="77777777" w:rsidR="0067284A" w:rsidRPr="006409CE" w:rsidRDefault="0067284A" w:rsidP="006D38E1">
          <w:pPr>
            <w:jc w:val="both"/>
            <w:rPr>
              <w:rFonts w:ascii="Times New Roman" w:hAnsi="Times New Roman" w:cs="Times New Roman"/>
              <w:szCs w:val="21"/>
            </w:rPr>
          </w:pPr>
        </w:p>
        <w:p w14:paraId="15740FF1" w14:textId="77777777"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设定受益退休金计划引起的重新计量，包括精算利得或损失，资产上限影响的变动（扣除包括在设定受益计划净负债利息净额中的金额）和计划资产回报（扣除包括在设定受益计划净负债利息净额中的金额），均在资产负债表中立即确认，并在其发生期间通过其他综合收益计入股东权益，后续期间不转回至损益。</w:t>
          </w:r>
        </w:p>
        <w:p w14:paraId="20944022" w14:textId="77777777" w:rsidR="0067284A" w:rsidRPr="006409CE" w:rsidRDefault="0067284A" w:rsidP="006D38E1">
          <w:pPr>
            <w:jc w:val="both"/>
            <w:rPr>
              <w:rFonts w:ascii="Times New Roman" w:hAnsi="Times New Roman" w:cs="Times New Roman"/>
              <w:szCs w:val="21"/>
            </w:rPr>
          </w:pPr>
        </w:p>
        <w:p w14:paraId="726D18F0" w14:textId="77777777"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在下列日期孰早日将过去服务成本确认为当期费用：修改设定受益计划时；本集团确认相关重组费用或辞退福利时。</w:t>
          </w:r>
        </w:p>
        <w:p w14:paraId="5E629F0E" w14:textId="77777777" w:rsidR="0067284A" w:rsidRPr="006409CE" w:rsidRDefault="0067284A" w:rsidP="006D38E1">
          <w:pPr>
            <w:jc w:val="both"/>
            <w:rPr>
              <w:rFonts w:ascii="Times New Roman" w:hAnsi="Times New Roman" w:cs="Times New Roman"/>
              <w:szCs w:val="21"/>
            </w:rPr>
          </w:pPr>
        </w:p>
        <w:p w14:paraId="1B20C898" w14:textId="087CBD46" w:rsidR="0067284A" w:rsidRPr="006409CE" w:rsidRDefault="0067284A" w:rsidP="006D38E1">
          <w:pPr>
            <w:jc w:val="both"/>
            <w:rPr>
              <w:rFonts w:ascii="Times New Roman" w:hAnsi="Times New Roman" w:cs="Times New Roman"/>
              <w:szCs w:val="21"/>
            </w:rPr>
          </w:pPr>
          <w:r w:rsidRPr="006409CE">
            <w:rPr>
              <w:rFonts w:ascii="Times New Roman" w:hAnsi="Times New Roman" w:cs="Times New Roman"/>
              <w:szCs w:val="21"/>
            </w:rPr>
            <w:t>利息净额由设定受益计划净负债或净资产乘以折现率计算而得。本集团在利润表的营业成本、管理费用、研发费用、销售费用、财务费用中确认设定受益计划净义务的如下变动：服务成本，包括当期服务成本、过去服务成本和结算利得或损失；利息净额，包括计划资产的利息收益、计划义务的利息费用以及资产上限影响的利息。</w:t>
          </w:r>
        </w:p>
      </w:sdtContent>
    </w:sdt>
    <w:p w14:paraId="53BC4250" w14:textId="77777777" w:rsidR="0067284A" w:rsidRPr="006409CE" w:rsidRDefault="0067284A">
      <w:pPr>
        <w:rPr>
          <w:rFonts w:ascii="Times New Roman" w:hAnsi="Times New Roman" w:cs="Times New Roman"/>
          <w:szCs w:val="21"/>
        </w:rPr>
      </w:pPr>
    </w:p>
    <w:p w14:paraId="7848E1C2" w14:textId="77777777" w:rsidR="0067284A" w:rsidRPr="006409CE" w:rsidRDefault="0067284A" w:rsidP="00350ED6">
      <w:pPr>
        <w:pStyle w:val="150"/>
        <w:numPr>
          <w:ilvl w:val="3"/>
          <w:numId w:val="66"/>
        </w:numPr>
        <w:ind w:left="426" w:hanging="426"/>
        <w:rPr>
          <w:rFonts w:ascii="Times New Roman" w:hAnsi="Times New Roman"/>
          <w:sz w:val="21"/>
          <w:szCs w:val="21"/>
        </w:rPr>
      </w:pPr>
      <w:r w:rsidRPr="006409CE">
        <w:rPr>
          <w:rFonts w:ascii="Times New Roman" w:hAnsi="Times New Roman"/>
          <w:sz w:val="21"/>
          <w:szCs w:val="21"/>
        </w:rPr>
        <w:t>辞退福利的会计处理方法</w:t>
      </w:r>
    </w:p>
    <w:sdt>
      <w:sdtPr>
        <w:rPr>
          <w:rFonts w:ascii="Times New Roman" w:hAnsi="Times New Roman" w:cs="Times New Roman"/>
          <w:szCs w:val="21"/>
        </w:rPr>
        <w:alias w:val="是否适用：辞退福利的会计处理方法[双击切换]"/>
        <w:tag w:val="_GBC_7a3bf6905df64c658fb0148a81f2964d"/>
        <w:id w:val="1636448925"/>
        <w:placeholder>
          <w:docPart w:val="GBC22222222222222222222222222222"/>
        </w:placeholder>
      </w:sdtPr>
      <w:sdtContent>
        <w:p w14:paraId="1F09C27E"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辞退福利的会计处理方法"/>
        <w:tag w:val="_GBC_a93705fb60b24bceb25c88a68ed87432"/>
        <w:id w:val="-272248708"/>
        <w:placeholder>
          <w:docPart w:val="GBC22222222222222222222222222222"/>
        </w:placeholder>
      </w:sdtPr>
      <w:sdtContent>
        <w:p w14:paraId="54772EB8" w14:textId="76A3DF71" w:rsidR="0067284A" w:rsidRPr="006409CE" w:rsidRDefault="0067284A">
          <w:pPr>
            <w:rPr>
              <w:rFonts w:ascii="Times New Roman" w:hAnsi="Times New Roman" w:cs="Times New Roman"/>
              <w:szCs w:val="21"/>
            </w:rPr>
          </w:pPr>
          <w:r w:rsidRPr="006409CE">
            <w:rPr>
              <w:rFonts w:ascii="Times New Roman" w:hAnsi="Times New Roman" w:cs="Times New Roman"/>
              <w:szCs w:val="21"/>
            </w:rPr>
            <w:t>本集团向职工提供辞退福利的，在下列两者孰早日确认辞退福利产生的职工薪酬负债，并计入当期损益：企业不能单方面撤回因解除劳动关系计划或裁减建议所提供的辞退福利时；企业确认与涉及支付辞退福利的重组相关的成本或费用时。</w:t>
          </w:r>
        </w:p>
      </w:sdtContent>
    </w:sdt>
    <w:p w14:paraId="7B48259A" w14:textId="77777777" w:rsidR="0067284A" w:rsidRPr="006409CE" w:rsidRDefault="0067284A">
      <w:pPr>
        <w:rPr>
          <w:rFonts w:ascii="Times New Roman" w:hAnsi="Times New Roman" w:cs="Times New Roman"/>
          <w:szCs w:val="21"/>
        </w:rPr>
      </w:pPr>
    </w:p>
    <w:p w14:paraId="19D78034" w14:textId="77777777" w:rsidR="0067284A" w:rsidRPr="006409CE" w:rsidRDefault="0067284A" w:rsidP="00350ED6">
      <w:pPr>
        <w:pStyle w:val="150"/>
        <w:numPr>
          <w:ilvl w:val="3"/>
          <w:numId w:val="66"/>
        </w:numPr>
        <w:ind w:left="426" w:hanging="426"/>
        <w:rPr>
          <w:rFonts w:ascii="Times New Roman" w:hAnsi="Times New Roman"/>
          <w:sz w:val="21"/>
          <w:szCs w:val="21"/>
        </w:rPr>
      </w:pPr>
      <w:r w:rsidRPr="006409CE">
        <w:rPr>
          <w:rFonts w:ascii="Times New Roman" w:hAnsi="Times New Roman"/>
          <w:sz w:val="21"/>
          <w:szCs w:val="21"/>
        </w:rPr>
        <w:t>其他长期职工福利的会计处理方法</w:t>
      </w:r>
    </w:p>
    <w:sdt>
      <w:sdtPr>
        <w:rPr>
          <w:rFonts w:ascii="Times New Roman" w:hAnsi="Times New Roman" w:cs="Times New Roman"/>
          <w:szCs w:val="21"/>
        </w:rPr>
        <w:alias w:val="是否适用：其他长期职工福利的会计处理方法[双击切换]"/>
        <w:tag w:val="_GBC_94d434167e154a30ad2071a069525a71"/>
        <w:id w:val="-1929342179"/>
        <w:placeholder>
          <w:docPart w:val="GBC22222222222222222222222222222"/>
        </w:placeholder>
      </w:sdtPr>
      <w:sdtContent>
        <w:p w14:paraId="7B5E1D15"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其他长期职工福利的会计处理方法"/>
        <w:tag w:val="_GBC_0e549e9400284de7b64ddf6ecc255dea"/>
        <w:id w:val="761347929"/>
        <w:placeholder>
          <w:docPart w:val="GBC22222222222222222222222222222"/>
        </w:placeholder>
      </w:sdtPr>
      <w:sdtContent>
        <w:p w14:paraId="648EB8CB" w14:textId="62FC5B9F" w:rsidR="0067284A" w:rsidRPr="006409CE" w:rsidRDefault="0067284A">
          <w:pPr>
            <w:rPr>
              <w:rFonts w:ascii="Times New Roman" w:hAnsi="Times New Roman" w:cs="Times New Roman"/>
              <w:szCs w:val="21"/>
            </w:rPr>
          </w:pPr>
          <w:r w:rsidRPr="006409CE">
            <w:rPr>
              <w:rFonts w:ascii="Times New Roman" w:hAnsi="Times New Roman" w:cs="Times New Roman"/>
              <w:szCs w:val="21"/>
            </w:rPr>
            <w:t>向职工提供的其他长期职工福利，适用离职后福利的有关规定确认和计量其他长期职工福利净负债或净资产，但变动均计入当期损益或相关资产成本。</w:t>
          </w:r>
        </w:p>
      </w:sdtContent>
    </w:sdt>
    <w:p w14:paraId="6D2255B2" w14:textId="77777777" w:rsidR="0067284A" w:rsidRPr="006409CE" w:rsidRDefault="0067284A">
      <w:pPr>
        <w:rPr>
          <w:rFonts w:ascii="Times New Roman" w:hAnsi="Times New Roman" w:cs="Times New Roman"/>
          <w:szCs w:val="21"/>
        </w:rPr>
      </w:pPr>
    </w:p>
    <w:p w14:paraId="2A41E90A" w14:textId="49017C4B"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预计负债</w:t>
      </w:r>
    </w:p>
    <w:bookmarkStart w:id="232" w:name="_Hlk155773246" w:displacedByCustomXml="next"/>
    <w:sdt>
      <w:sdtPr>
        <w:rPr>
          <w:rFonts w:ascii="Times New Roman" w:hAnsi="Times New Roman" w:cs="Times New Roman"/>
          <w:szCs w:val="21"/>
        </w:rPr>
        <w:alias w:val="是否适用：预计负债_重要会计政策和估计[双击切换]"/>
        <w:tag w:val="_GBC_10b7e45437284bcd9797269477f0c5ed"/>
        <w:id w:val="-1770612265"/>
        <w:placeholder>
          <w:docPart w:val="GBC22222222222222222222222222222"/>
        </w:placeholder>
      </w:sdtPr>
      <w:sdtContent>
        <w:p w14:paraId="3D95E7EB"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预计负债的核算方法"/>
        <w:tag w:val="_GBC_890ec2faa68647a9be3ea038ef6dbfbe"/>
        <w:id w:val="914746631"/>
        <w:placeholder>
          <w:docPart w:val="GBC22222222222222222222222222222"/>
        </w:placeholder>
      </w:sdtPr>
      <w:sdtContent>
        <w:p w14:paraId="192CB388" w14:textId="77777777"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除了非同一控制下企业合并中的或有对价及承担的或有负债之外，当与或有事项相关的义务是本集团承担的现时义务且该义务的履行很可能会导致经济利益流出本集团，同时有关金额能够可靠地计量的，本集团将其确认为预计负债。</w:t>
          </w:r>
        </w:p>
        <w:p w14:paraId="62F0258C" w14:textId="77777777" w:rsidR="0067284A" w:rsidRPr="006409CE" w:rsidRDefault="0067284A" w:rsidP="0067284A">
          <w:pPr>
            <w:rPr>
              <w:rFonts w:ascii="Times New Roman" w:hAnsi="Times New Roman" w:cs="Times New Roman"/>
              <w:szCs w:val="21"/>
            </w:rPr>
          </w:pPr>
        </w:p>
        <w:p w14:paraId="3AEF008E" w14:textId="033B335F"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预计负债按照履行相关现时义务所需支出的最佳估计数进行初始计量，并综合考虑与或有事项有关的风险、不确定性和货币时间价值等因素。于资产负债表日对预计负债的账面价值进行复核并进行适当调整以反映当前最佳估计数。</w:t>
          </w:r>
        </w:p>
      </w:sdtContent>
    </w:sdt>
    <w:p w14:paraId="762186F4" w14:textId="77777777" w:rsidR="0067284A" w:rsidRPr="006409CE" w:rsidRDefault="0067284A">
      <w:pPr>
        <w:rPr>
          <w:rFonts w:ascii="Times New Roman" w:hAnsi="Times New Roman" w:cs="Times New Roman"/>
          <w:szCs w:val="21"/>
        </w:rPr>
      </w:pPr>
    </w:p>
    <w:p w14:paraId="6E3FFF96"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股份支付</w:t>
      </w:r>
    </w:p>
    <w:bookmarkEnd w:id="232" w:displacedByCustomXml="next"/>
    <w:sdt>
      <w:sdtPr>
        <w:rPr>
          <w:rFonts w:ascii="Times New Roman" w:hAnsi="Times New Roman" w:cs="Times New Roman"/>
          <w:szCs w:val="21"/>
        </w:rPr>
        <w:alias w:val="是否适用：股份支付_重要会计政策和估计[双击切换]"/>
        <w:tag w:val="_GBC_7741eb89da65434190830ba1cd87e4dc"/>
        <w:id w:val="-2027547660"/>
        <w:placeholder>
          <w:docPart w:val="GBC22222222222222222222222222222"/>
        </w:placeholder>
      </w:sdtPr>
      <w:sdtContent>
        <w:p w14:paraId="283D16A7"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股份支付的核算方法"/>
        <w:tag w:val="_GBC_99e197c555ed4cf8aa00bbd5da2fe98b"/>
        <w:id w:val="-1167869360"/>
        <w:placeholder>
          <w:docPart w:val="GBC22222222222222222222222222222"/>
        </w:placeholder>
      </w:sdtPr>
      <w:sdtContent>
        <w:p w14:paraId="71D395BC" w14:textId="77777777"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股份支付，分为以权益结算的股份支付和以现金结算的股份支付。以权益结算的股份支付，是指本集团为获取服务以股份或其他权益工具作为对价进行结算的交易。</w:t>
          </w:r>
        </w:p>
        <w:p w14:paraId="5D2434FF" w14:textId="77777777" w:rsidR="0067284A" w:rsidRPr="006409CE" w:rsidRDefault="0067284A" w:rsidP="0067284A">
          <w:pPr>
            <w:rPr>
              <w:rFonts w:ascii="Times New Roman" w:hAnsi="Times New Roman" w:cs="Times New Roman"/>
              <w:szCs w:val="21"/>
            </w:rPr>
          </w:pPr>
        </w:p>
        <w:p w14:paraId="51120376" w14:textId="5E74A1CD"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以权益结算的股份支付换取职工提供服务的，以授予职工权益工具的公允价值计量。授予后立即可行权的，在授予日按照公允价值计入相关成本或费用，相应增加资本公积；完成等待期内的服务或达到规定业绩条件才可行权的，在等待期内每个资产负债表日，以对可行权权益工具数量的最佳估计为基础，按照授予日的公允价值，将当期取得的服务计入相关成本或费用，相应增加资本公积。权益工具的公允价值采用布莱克斯科尔斯模型确定，参见附注十</w:t>
          </w:r>
          <w:r w:rsidR="005631FC" w:rsidRPr="006409CE">
            <w:rPr>
              <w:rFonts w:ascii="Times New Roman" w:hAnsi="Times New Roman" w:cs="Times New Roman"/>
              <w:szCs w:val="21"/>
            </w:rPr>
            <w:t>五</w:t>
          </w:r>
          <w:r w:rsidRPr="006409CE">
            <w:rPr>
              <w:rFonts w:ascii="Times New Roman" w:hAnsi="Times New Roman" w:cs="Times New Roman"/>
              <w:szCs w:val="21"/>
            </w:rPr>
            <w:t>。</w:t>
          </w:r>
        </w:p>
        <w:p w14:paraId="3B1BA421" w14:textId="77777777" w:rsidR="0067284A" w:rsidRPr="006409CE" w:rsidRDefault="0067284A" w:rsidP="0067284A">
          <w:pPr>
            <w:rPr>
              <w:rFonts w:ascii="Times New Roman" w:hAnsi="Times New Roman" w:cs="Times New Roman"/>
              <w:szCs w:val="21"/>
            </w:rPr>
          </w:pPr>
        </w:p>
        <w:p w14:paraId="2E744CCC" w14:textId="77777777"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如果修改了以权益结算的股份支付的条款，至少按照未修改条款的情况确认取得的服务。此外，增加所授予权益工具公允价值的修改，或在修改日对职工有利的变更，均确认取得服务的增加。</w:t>
          </w:r>
        </w:p>
        <w:p w14:paraId="3EB2FA89" w14:textId="77777777" w:rsidR="0067284A" w:rsidRPr="006409CE" w:rsidRDefault="0067284A" w:rsidP="0067284A">
          <w:pPr>
            <w:rPr>
              <w:rFonts w:ascii="Times New Roman" w:hAnsi="Times New Roman" w:cs="Times New Roman"/>
              <w:szCs w:val="21"/>
            </w:rPr>
          </w:pPr>
        </w:p>
        <w:p w14:paraId="4A9AD391" w14:textId="11F10E25"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如果取消了以权益结算的股份支付，则于取消日作为加速行权处理，立即确认尚未确认的金额。职工或其他方能够选择满足非可行权条件但在等待期内未满足的，作为取消以权益结算的股份支付处理。但是，如果授予新的权益工具，并在新权益工具授予日认定所授予的新权益工具是用于替代被取消的权益工具的，则以与处理原权益工具条款和条件修改相同的方式，对所授予的替代权益工具进行处理。</w:t>
          </w:r>
        </w:p>
      </w:sdtContent>
    </w:sdt>
    <w:p w14:paraId="30B345C8" w14:textId="77777777" w:rsidR="0067284A" w:rsidRPr="006409CE" w:rsidRDefault="0067284A">
      <w:pPr>
        <w:rPr>
          <w:rFonts w:ascii="Times New Roman" w:hAnsi="Times New Roman" w:cs="Times New Roman"/>
          <w:szCs w:val="21"/>
        </w:rPr>
      </w:pPr>
    </w:p>
    <w:p w14:paraId="6888D6E8"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优先股、永续债等其他金融工具</w:t>
      </w:r>
    </w:p>
    <w:sdt>
      <w:sdtPr>
        <w:rPr>
          <w:rFonts w:ascii="Times New Roman" w:hAnsi="Times New Roman" w:cs="Times New Roman"/>
          <w:szCs w:val="21"/>
        </w:rPr>
        <w:alias w:val="是否适用：优先股、永续债等其他金融工具[双击切换]"/>
        <w:tag w:val="_GBC_00e1aed4ff2c40d6bda73971e87d6eb8"/>
        <w:id w:val="-241877068"/>
        <w:placeholder>
          <w:docPart w:val="GBC22222222222222222222222222222"/>
        </w:placeholder>
      </w:sdtPr>
      <w:sdtContent>
        <w:p w14:paraId="51CF70F5" w14:textId="06E07507"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1E2D4305" w14:textId="77777777" w:rsidR="0067284A" w:rsidRPr="006409CE" w:rsidRDefault="0067284A">
      <w:pPr>
        <w:rPr>
          <w:rFonts w:ascii="Times New Roman" w:hAnsi="Times New Roman" w:cs="Times New Roman"/>
          <w:szCs w:val="21"/>
        </w:rPr>
      </w:pPr>
    </w:p>
    <w:p w14:paraId="27453143"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收入</w:t>
      </w:r>
    </w:p>
    <w:p w14:paraId="247FA1E5" w14:textId="2660C43A" w:rsidR="0067284A" w:rsidRPr="006409CE" w:rsidRDefault="0067284A" w:rsidP="00350ED6">
      <w:pPr>
        <w:pStyle w:val="150"/>
        <w:numPr>
          <w:ilvl w:val="3"/>
          <w:numId w:val="67"/>
        </w:numPr>
        <w:ind w:left="426" w:hanging="426"/>
        <w:rPr>
          <w:rFonts w:ascii="Times New Roman" w:hAnsi="Times New Roman"/>
          <w:szCs w:val="21"/>
        </w:rPr>
      </w:pPr>
      <w:r w:rsidRPr="006409CE">
        <w:rPr>
          <w:rFonts w:ascii="Times New Roman" w:hAnsi="Times New Roman"/>
          <w:sz w:val="21"/>
          <w:szCs w:val="21"/>
        </w:rPr>
        <w:t>按照业务类型披露收</w:t>
      </w:r>
      <w:r w:rsidRPr="006409CE">
        <w:rPr>
          <w:rFonts w:ascii="Times New Roman" w:hAnsi="Times New Roman"/>
          <w:szCs w:val="21"/>
        </w:rPr>
        <w:t>入确认和计量所采用的会计政策</w:t>
      </w:r>
    </w:p>
    <w:bookmarkStart w:id="233" w:name="_Hlk533668053" w:displacedByCustomXml="next"/>
    <w:sdt>
      <w:sdtPr>
        <w:rPr>
          <w:rFonts w:ascii="Times New Roman" w:hAnsi="Times New Roman" w:cs="Times New Roman"/>
          <w:szCs w:val="21"/>
        </w:rPr>
        <w:alias w:val="是否适用：收入确认和计量所采用的会计政策[双击切换]"/>
        <w:tag w:val="_GBC_58b9f76eca7b4d9d8e5c5dfd0fba5c09"/>
        <w:id w:val="865027570"/>
        <w:placeholder>
          <w:docPart w:val="GBC22222222222222222222222222222"/>
        </w:placeholder>
      </w:sdtPr>
      <w:sdtContent>
        <w:p w14:paraId="4F729DC4"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收入确认和计量所采用的会计政策"/>
        <w:tag w:val="_GBC_9ba2713a8f0a44ef9a4ee890aa13e0fb"/>
        <w:id w:val="-1663226311"/>
        <w:placeholder>
          <w:docPart w:val="GBC22222222222222222222222222222"/>
        </w:placeholder>
      </w:sdtPr>
      <w:sdtContent>
        <w:p w14:paraId="26E0BA1D" w14:textId="77777777" w:rsidR="00EA72C6" w:rsidRPr="006409CE" w:rsidRDefault="00EA72C6" w:rsidP="00EA72C6">
          <w:pPr>
            <w:rPr>
              <w:rFonts w:ascii="Times New Roman" w:hAnsi="Times New Roman" w:cs="Times New Roman"/>
              <w:szCs w:val="21"/>
            </w:rPr>
          </w:pPr>
          <w:r w:rsidRPr="006409CE">
            <w:rPr>
              <w:rFonts w:ascii="Times New Roman" w:hAnsi="Times New Roman" w:cs="Times New Roman"/>
              <w:szCs w:val="21"/>
            </w:rPr>
            <w:t>本集团在履行了合同中的履约义务，即在客户取得相关商品或服务控制权时确认收入。取得相关商品或服务的控制权，是指能够主导该商品的使用或该服务的提供并从中获得几乎全部的经济利益。</w:t>
          </w:r>
        </w:p>
        <w:p w14:paraId="1650A522" w14:textId="77777777" w:rsidR="00EA72C6" w:rsidRPr="006409CE" w:rsidRDefault="00EA72C6" w:rsidP="00EA72C6">
          <w:pPr>
            <w:rPr>
              <w:rFonts w:ascii="Times New Roman" w:hAnsi="Times New Roman" w:cs="Times New Roman"/>
              <w:szCs w:val="21"/>
            </w:rPr>
          </w:pPr>
        </w:p>
        <w:p w14:paraId="2EDBBE7A" w14:textId="77777777" w:rsidR="00EA72C6" w:rsidRPr="006409CE" w:rsidRDefault="00EA72C6" w:rsidP="00EA72C6">
          <w:pPr>
            <w:rPr>
              <w:rFonts w:ascii="Times New Roman" w:hAnsi="Times New Roman" w:cs="Times New Roman"/>
              <w:b/>
              <w:bCs/>
              <w:szCs w:val="21"/>
            </w:rPr>
          </w:pPr>
          <w:r w:rsidRPr="006409CE">
            <w:rPr>
              <w:rFonts w:ascii="Times New Roman" w:hAnsi="Times New Roman" w:cs="Times New Roman"/>
              <w:b/>
              <w:bCs/>
              <w:szCs w:val="21"/>
            </w:rPr>
            <w:lastRenderedPageBreak/>
            <w:t>销售商品合同</w:t>
          </w:r>
        </w:p>
        <w:p w14:paraId="3F271FD8" w14:textId="77777777" w:rsidR="00EA72C6" w:rsidRPr="006409CE" w:rsidRDefault="00EA72C6" w:rsidP="00EA72C6">
          <w:pPr>
            <w:rPr>
              <w:rFonts w:ascii="Times New Roman" w:hAnsi="Times New Roman" w:cs="Times New Roman"/>
              <w:szCs w:val="21"/>
            </w:rPr>
          </w:pPr>
        </w:p>
        <w:p w14:paraId="5AFD6CEC" w14:textId="77777777" w:rsidR="00EA72C6" w:rsidRPr="006409CE" w:rsidRDefault="00EA72C6" w:rsidP="00EA72C6">
          <w:pPr>
            <w:rPr>
              <w:rFonts w:ascii="Times New Roman" w:hAnsi="Times New Roman" w:cs="Times New Roman"/>
              <w:szCs w:val="21"/>
            </w:rPr>
          </w:pPr>
          <w:r w:rsidRPr="006409CE">
            <w:rPr>
              <w:rFonts w:ascii="Times New Roman" w:hAnsi="Times New Roman" w:cs="Times New Roman"/>
              <w:szCs w:val="21"/>
            </w:rPr>
            <w:t>本集团通过向客户交付机器人整机等商品履行履约义务，在综合考虑了下列因素的基础上，以客户取得相关商品控制权时点确认收入，该时点通常为合同约定的商品交付时点：取得商品的现时收款权利、商品所有权上的主要风险和报酬的转移、商品的法定所有权的转移、商品实物资产的转移、客户接受该商品。</w:t>
          </w:r>
        </w:p>
        <w:p w14:paraId="47487034" w14:textId="77777777" w:rsidR="00EA72C6" w:rsidRPr="006409CE" w:rsidRDefault="00EA72C6" w:rsidP="00EA72C6">
          <w:pPr>
            <w:rPr>
              <w:rFonts w:ascii="Times New Roman" w:hAnsi="Times New Roman" w:cs="Times New Roman"/>
              <w:szCs w:val="21"/>
            </w:rPr>
          </w:pPr>
        </w:p>
        <w:p w14:paraId="410545E5" w14:textId="14C66D0B" w:rsidR="00EA72C6" w:rsidRPr="006409CE" w:rsidRDefault="00EA72C6" w:rsidP="00EA72C6">
          <w:pPr>
            <w:rPr>
              <w:rFonts w:ascii="Times New Roman" w:hAnsi="Times New Roman" w:cs="Times New Roman"/>
              <w:szCs w:val="21"/>
            </w:rPr>
          </w:pPr>
          <w:r w:rsidRPr="006409CE">
            <w:rPr>
              <w:rFonts w:ascii="Times New Roman" w:hAnsi="Times New Roman" w:cs="Times New Roman"/>
              <w:szCs w:val="21"/>
            </w:rPr>
            <w:t>根据合同约定、法律规定等，本集团为所销售的商品及所建造的资产提供质量保证。对于为向客户保证所销售的商品符合既定标准的保证类质量保证，本集团按照附注</w:t>
          </w:r>
          <w:r w:rsidR="00C749C5" w:rsidRPr="006409CE">
            <w:rPr>
              <w:rFonts w:ascii="Times New Roman" w:hAnsi="Times New Roman" w:cs="Times New Roman"/>
              <w:szCs w:val="21"/>
            </w:rPr>
            <w:t>五、</w:t>
          </w:r>
          <w:r w:rsidR="00C749C5" w:rsidRPr="006409CE">
            <w:rPr>
              <w:rFonts w:ascii="Times New Roman" w:hAnsi="Times New Roman" w:cs="Times New Roman"/>
              <w:szCs w:val="21"/>
            </w:rPr>
            <w:t>31</w:t>
          </w:r>
          <w:r w:rsidRPr="006409CE">
            <w:rPr>
              <w:rFonts w:ascii="Times New Roman" w:hAnsi="Times New Roman" w:cs="Times New Roman"/>
              <w:szCs w:val="21"/>
            </w:rPr>
            <w:t>进行会计处理。本集团为向客户提供了超过法定质保期限或范围的质量保证，属于对所销售的商品符合既定标准之外提供了一项单独服务，本集团将其作为一项单项履约义务。本集团按照提供商品和服务类质量保证的单独售价的相对比例，将部分交易价格分摊至服务类质量保证，并在客户取得服务控制权时确认收入。</w:t>
          </w:r>
        </w:p>
        <w:p w14:paraId="02573537" w14:textId="77777777" w:rsidR="00EA72C6" w:rsidRPr="006409CE" w:rsidRDefault="00EA72C6" w:rsidP="00EA72C6">
          <w:pPr>
            <w:rPr>
              <w:rFonts w:ascii="Times New Roman" w:hAnsi="Times New Roman" w:cs="Times New Roman"/>
              <w:szCs w:val="21"/>
            </w:rPr>
          </w:pPr>
        </w:p>
        <w:p w14:paraId="66A13C58" w14:textId="77777777" w:rsidR="00EA72C6" w:rsidRPr="006409CE" w:rsidRDefault="00EA72C6" w:rsidP="00EA72C6">
          <w:pPr>
            <w:rPr>
              <w:rFonts w:ascii="Times New Roman" w:hAnsi="Times New Roman" w:cs="Times New Roman"/>
              <w:b/>
              <w:bCs/>
              <w:szCs w:val="21"/>
            </w:rPr>
          </w:pPr>
          <w:r w:rsidRPr="006409CE">
            <w:rPr>
              <w:rFonts w:ascii="Times New Roman" w:hAnsi="Times New Roman" w:cs="Times New Roman"/>
              <w:b/>
              <w:bCs/>
              <w:szCs w:val="21"/>
            </w:rPr>
            <w:t>系统集成合同</w:t>
          </w:r>
        </w:p>
        <w:p w14:paraId="5294F31B" w14:textId="77777777" w:rsidR="00EA72C6" w:rsidRPr="006409CE" w:rsidRDefault="00EA72C6" w:rsidP="00EA72C6">
          <w:pPr>
            <w:rPr>
              <w:rFonts w:ascii="Times New Roman" w:hAnsi="Times New Roman" w:cs="Times New Roman"/>
              <w:szCs w:val="21"/>
            </w:rPr>
          </w:pPr>
        </w:p>
        <w:p w14:paraId="7B1B3E4B" w14:textId="373F3C4F" w:rsidR="0067284A" w:rsidRPr="006409CE" w:rsidRDefault="00EA72C6" w:rsidP="00EA72C6">
          <w:pPr>
            <w:rPr>
              <w:rFonts w:ascii="Times New Roman" w:hAnsi="Times New Roman" w:cs="Times New Roman"/>
              <w:szCs w:val="21"/>
            </w:rPr>
          </w:pPr>
          <w:r w:rsidRPr="006409CE">
            <w:rPr>
              <w:rFonts w:ascii="Times New Roman" w:hAnsi="Times New Roman" w:cs="Times New Roman"/>
              <w:szCs w:val="21"/>
            </w:rPr>
            <w:t>本集团通过向客户提供系统集成建设服务履行履约义务，由于本集团履约的同时客户能够控制本集团履约过程中的在建资产或本集团履约过程中所产出的商品具有不可替代用途，且本集团在整个合同期间内有权就累计至今已完成的履约部分收取款项，本集团将其作为在某一时段内履行的履约义务，按照履约进度确认收入，履约进度不能合理确定的除外。本集团按照投入法，根据发生的成本确定提供服务的履约进度。对于履约进度不能合理确定时，本集团已经发生的成本预计能够得到补偿的，按照已经发生的成本金额确认收入，直到履约进度能够合理确定为止。</w:t>
          </w:r>
        </w:p>
      </w:sdtContent>
    </w:sdt>
    <w:bookmarkEnd w:id="233"/>
    <w:p w14:paraId="5F31B822" w14:textId="77777777" w:rsidR="0067284A" w:rsidRPr="006409CE" w:rsidRDefault="0067284A">
      <w:pPr>
        <w:rPr>
          <w:rFonts w:ascii="Times New Roman" w:hAnsi="Times New Roman" w:cs="Times New Roman"/>
          <w:szCs w:val="21"/>
        </w:rPr>
      </w:pPr>
    </w:p>
    <w:p w14:paraId="1171D7FB" w14:textId="6677237B" w:rsidR="0067284A" w:rsidRPr="006409CE" w:rsidRDefault="0067284A" w:rsidP="00350ED6">
      <w:pPr>
        <w:pStyle w:val="150"/>
        <w:numPr>
          <w:ilvl w:val="3"/>
          <w:numId w:val="67"/>
        </w:numPr>
        <w:ind w:left="426" w:hanging="426"/>
        <w:rPr>
          <w:rFonts w:ascii="Times New Roman" w:hAnsi="Times New Roman"/>
          <w:sz w:val="21"/>
          <w:szCs w:val="21"/>
        </w:rPr>
      </w:pPr>
      <w:r w:rsidRPr="006409CE">
        <w:rPr>
          <w:rFonts w:ascii="Times New Roman" w:eastAsia="宋体" w:hAnsi="Times New Roman"/>
          <w:bCs w:val="0"/>
          <w:kern w:val="0"/>
          <w:sz w:val="21"/>
          <w:szCs w:val="21"/>
        </w:rPr>
        <w:t>同类业务采用不同经营模式</w:t>
      </w:r>
      <w:r w:rsidRPr="006409CE">
        <w:rPr>
          <w:rFonts w:ascii="Times New Roman" w:hAnsi="Times New Roman"/>
          <w:kern w:val="0"/>
          <w:sz w:val="21"/>
          <w:szCs w:val="21"/>
        </w:rPr>
        <w:t>涉及不同收入确认方式及计量方法</w:t>
      </w:r>
    </w:p>
    <w:bookmarkStart w:id="234" w:name="_Hlk533668087" w:displacedByCustomXml="next"/>
    <w:sdt>
      <w:sdtPr>
        <w:rPr>
          <w:rFonts w:ascii="Times New Roman" w:hAnsi="Times New Roman" w:cs="Times New Roman"/>
          <w:szCs w:val="21"/>
        </w:rPr>
        <w:alias w:val="是否适用：同类业务采用不同经营模式导致收入确认会计政策存在差异的情况[双击切换]"/>
        <w:tag w:val="_GBC_778cfed951bb4cf4997e2d67e4b1e3a9"/>
        <w:id w:val="-1921401783"/>
        <w:placeholder>
          <w:docPart w:val="GBC22222222222222222222222222222"/>
        </w:placeholder>
      </w:sdtPr>
      <w:sdtContent>
        <w:p w14:paraId="1C9D963B" w14:textId="6ADA31DA" w:rsidR="0067284A" w:rsidRPr="006409CE" w:rsidRDefault="0067284A" w:rsidP="00EA72C6">
          <w:pPr>
            <w:rPr>
              <w:rFonts w:ascii="Times New Roman" w:hAnsi="Times New Roman" w:cs="Times New Roman"/>
              <w:szCs w:val="21"/>
            </w:rPr>
          </w:pPr>
          <w:r w:rsidRPr="006409CE">
            <w:rPr>
              <w:rFonts w:ascii="Times New Roman" w:hAnsi="Times New Roman" w:cs="Times New Roman"/>
              <w:szCs w:val="21"/>
            </w:rPr>
            <w:fldChar w:fldCharType="begin"/>
          </w:r>
          <w:r w:rsidR="00EA72C6" w:rsidRPr="006409CE">
            <w:rPr>
              <w:rFonts w:ascii="Times New Roman" w:hAnsi="Times New Roman" w:cs="Times New Roman"/>
              <w:szCs w:val="21"/>
            </w:rPr>
            <w:instrText xml:space="preserve"> MACROBUTTON  SnrToggleCheckbox □</w:instrText>
          </w:r>
          <w:r w:rsidR="00EA72C6" w:rsidRPr="006409CE">
            <w:rPr>
              <w:rFonts w:ascii="Times New Roman" w:hAnsi="Times New Roman" w:cs="Times New Roman"/>
              <w:szCs w:val="21"/>
            </w:rPr>
            <w:instrText>适用</w:instrText>
          </w:r>
          <w:r w:rsidR="00EA72C6"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00EA72C6" w:rsidRPr="006409CE">
            <w:rPr>
              <w:rFonts w:ascii="Times New Roman" w:hAnsi="Times New Roman" w:cs="Times New Roman"/>
              <w:szCs w:val="21"/>
            </w:rPr>
            <w:instrText xml:space="preserve"> MACROBUTTON  SnrToggleCheckbox √</w:instrText>
          </w:r>
          <w:r w:rsidR="00EA72C6" w:rsidRPr="006409CE">
            <w:rPr>
              <w:rFonts w:ascii="Times New Roman" w:hAnsi="Times New Roman" w:cs="Times New Roman"/>
              <w:szCs w:val="21"/>
            </w:rPr>
            <w:instrText>不适用</w:instrText>
          </w:r>
          <w:r w:rsidR="00EA72C6"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bookmarkEnd w:id="234"/>
    <w:p w14:paraId="64991BDD" w14:textId="77777777" w:rsidR="0067284A" w:rsidRPr="006409CE" w:rsidRDefault="0067284A">
      <w:pPr>
        <w:rPr>
          <w:rFonts w:ascii="Times New Roman" w:hAnsi="Times New Roman" w:cs="Times New Roman"/>
          <w:szCs w:val="21"/>
        </w:rPr>
      </w:pPr>
    </w:p>
    <w:p w14:paraId="60CEE398"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合同成本</w:t>
      </w:r>
    </w:p>
    <w:bookmarkStart w:id="235" w:name="_Hlk533668133" w:displacedByCustomXml="next"/>
    <w:sdt>
      <w:sdtPr>
        <w:rPr>
          <w:rFonts w:ascii="Times New Roman" w:hAnsi="Times New Roman" w:cs="Times New Roman"/>
          <w:sz w:val="21"/>
          <w:szCs w:val="21"/>
        </w:rPr>
        <w:alias w:val="是否适用：合同成本_重要会计政策和估计[双击切换]"/>
        <w:tag w:val="_GBC_c5b4accd569d48e8a81ed05eb0bf64fb"/>
        <w:id w:val="412129608"/>
        <w:placeholder>
          <w:docPart w:val="GBC22222222222222222222222222222"/>
        </w:placeholder>
      </w:sdtPr>
      <w:sdtContent>
        <w:p w14:paraId="6296B373" w14:textId="07B4A8EC"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bookmarkEnd w:id="235"/>
    <w:p w14:paraId="4A6F2C5A" w14:textId="77777777" w:rsidR="0067284A" w:rsidRPr="006409CE" w:rsidRDefault="0067284A">
      <w:pPr>
        <w:rPr>
          <w:rFonts w:ascii="Times New Roman" w:hAnsi="Times New Roman" w:cs="Times New Roman"/>
          <w:szCs w:val="21"/>
        </w:rPr>
      </w:pPr>
    </w:p>
    <w:p w14:paraId="26054FEA"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政府补助</w:t>
      </w:r>
    </w:p>
    <w:sdt>
      <w:sdtPr>
        <w:rPr>
          <w:rFonts w:ascii="Times New Roman" w:hAnsi="Times New Roman" w:cs="Times New Roman"/>
          <w:sz w:val="21"/>
          <w:szCs w:val="21"/>
        </w:rPr>
        <w:alias w:val="是否适用：政府补助_重要会计政策和估计[双击切换]"/>
        <w:tag w:val="_GBC_d8ac76c6a68c49fb952fadc0e46c9ef4"/>
        <w:id w:val="-1291893945"/>
        <w:placeholder>
          <w:docPart w:val="GBC22222222222222222222222222222"/>
        </w:placeholder>
      </w:sdtPr>
      <w:sdtContent>
        <w:p w14:paraId="34D787F8"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sdt>
      <w:sdtPr>
        <w:rPr>
          <w:rFonts w:ascii="Times New Roman" w:hAnsi="Times New Roman" w:cs="Times New Roman"/>
        </w:rPr>
        <w:alias w:val="政府补助_重要会计政策和估计"/>
        <w:tag w:val="_GBC_cbcbe4da2edd4cf1b6108f1c89e035f7"/>
        <w:id w:val="1283381185"/>
        <w:placeholder>
          <w:docPart w:val="GBC22222222222222222222222222222"/>
        </w:placeholder>
      </w:sdtPr>
      <w:sdtEndPr>
        <w:rPr>
          <w:sz w:val="21"/>
          <w:szCs w:val="21"/>
        </w:rPr>
      </w:sdtEndPr>
      <w:sdtContent>
        <w:p w14:paraId="003321A5" w14:textId="77777777"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t>政府补助在能够满足其所附的条件并且能够收到时，予以确认。政府补助为货币性资产的，按照收到或应收的金额计量。政府补助为非货币性资产的，按照公允价值计量；公允价值不能可靠取得的，按照名义金额计量。</w:t>
          </w:r>
        </w:p>
        <w:p w14:paraId="449E69D1" w14:textId="77777777" w:rsidR="0067284A" w:rsidRPr="006409CE" w:rsidRDefault="0067284A" w:rsidP="0067284A">
          <w:pPr>
            <w:pStyle w:val="152"/>
            <w:rPr>
              <w:rFonts w:ascii="Times New Roman" w:hAnsi="Times New Roman" w:cs="Times New Roman"/>
              <w:sz w:val="21"/>
              <w:szCs w:val="21"/>
            </w:rPr>
          </w:pPr>
        </w:p>
        <w:p w14:paraId="0C4E5D95" w14:textId="77777777"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t>政府文件规定用于购建或以其他方式形成长期资产的，作为与资产相关的政府补助；政府文件不明确的，以取得该补助必须具备的基本条件为基础进行判断，以购建或其他方式形成长期资产为基本条件的作为与资产相关的政府补助，除此之外的作为与收益相关的政府补助。</w:t>
          </w:r>
        </w:p>
        <w:p w14:paraId="3568D926" w14:textId="77777777" w:rsidR="0067284A" w:rsidRPr="006409CE" w:rsidRDefault="0067284A" w:rsidP="0067284A">
          <w:pPr>
            <w:pStyle w:val="152"/>
            <w:rPr>
              <w:rFonts w:ascii="Times New Roman" w:hAnsi="Times New Roman" w:cs="Times New Roman"/>
              <w:sz w:val="21"/>
              <w:szCs w:val="21"/>
            </w:rPr>
          </w:pPr>
        </w:p>
        <w:p w14:paraId="125F4D3E" w14:textId="77777777"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t>政府补助采用总额法核算。</w:t>
          </w:r>
        </w:p>
        <w:p w14:paraId="6D22ED1B" w14:textId="77777777" w:rsidR="0067284A" w:rsidRPr="006409CE" w:rsidRDefault="0067284A" w:rsidP="0067284A">
          <w:pPr>
            <w:pStyle w:val="152"/>
            <w:rPr>
              <w:rFonts w:ascii="Times New Roman" w:hAnsi="Times New Roman" w:cs="Times New Roman"/>
              <w:sz w:val="21"/>
              <w:szCs w:val="21"/>
            </w:rPr>
          </w:pPr>
        </w:p>
        <w:p w14:paraId="6FEF1DBE" w14:textId="77777777"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t>与收益相关的政府补助，用于补偿以后期间的相关成本费用或损失的，确认为递延收益，并在确认相关成本费用或损失的期间计入当期损益；用于补偿已发生的相关成本费用或损失的，直接计入当期损益。</w:t>
          </w:r>
        </w:p>
        <w:p w14:paraId="4354E275" w14:textId="77777777" w:rsidR="0067284A" w:rsidRPr="006409CE" w:rsidRDefault="0067284A" w:rsidP="0067284A">
          <w:pPr>
            <w:pStyle w:val="152"/>
            <w:rPr>
              <w:rFonts w:ascii="Times New Roman" w:hAnsi="Times New Roman" w:cs="Times New Roman"/>
              <w:sz w:val="21"/>
              <w:szCs w:val="21"/>
            </w:rPr>
          </w:pPr>
        </w:p>
        <w:p w14:paraId="4B880544" w14:textId="2A8073A7"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t>与资产相关的政府补助，确认为递延收益，在相关资产使用寿命内按照合理、系统的方法分期计入损益，相关资产在使用寿命结束前被出售、转让、报废或发生毁损的，尚未分配的相关递延收益余额转入资产处置当期的损益。</w:t>
          </w:r>
        </w:p>
      </w:sdtContent>
    </w:sdt>
    <w:p w14:paraId="3C3EE92E" w14:textId="77777777" w:rsidR="0067284A" w:rsidRPr="006409CE" w:rsidRDefault="0067284A">
      <w:pPr>
        <w:rPr>
          <w:rFonts w:ascii="Times New Roman" w:hAnsi="Times New Roman" w:cs="Times New Roman"/>
          <w:b/>
          <w:bCs/>
          <w:szCs w:val="21"/>
        </w:rPr>
      </w:pPr>
    </w:p>
    <w:p w14:paraId="6626E9BE" w14:textId="30208535" w:rsidR="0067284A" w:rsidRPr="006409CE" w:rsidRDefault="0067284A" w:rsidP="00350ED6">
      <w:pPr>
        <w:pStyle w:val="151"/>
        <w:numPr>
          <w:ilvl w:val="0"/>
          <w:numId w:val="64"/>
        </w:numPr>
        <w:rPr>
          <w:rFonts w:ascii="Times New Roman" w:hAnsi="Times New Roman"/>
          <w:sz w:val="21"/>
          <w:szCs w:val="21"/>
        </w:rPr>
      </w:pPr>
      <w:bookmarkStart w:id="236" w:name="_Hlk155885514"/>
      <w:r w:rsidRPr="006409CE">
        <w:rPr>
          <w:rFonts w:ascii="Times New Roman" w:hAnsi="Times New Roman"/>
          <w:sz w:val="21"/>
          <w:szCs w:val="21"/>
        </w:rPr>
        <w:lastRenderedPageBreak/>
        <w:t>租赁</w:t>
      </w:r>
    </w:p>
    <w:sdt>
      <w:sdtPr>
        <w:rPr>
          <w:rFonts w:ascii="Times New Roman" w:hAnsi="Times New Roman" w:cs="Times New Roman"/>
          <w:sz w:val="21"/>
          <w:szCs w:val="21"/>
        </w:rPr>
        <w:alias w:val="是否适用：租赁_重要会计政策和估计[双击切换]"/>
        <w:tag w:val="_GBC_dad377d599dc4d388cf44b3a32b9485c"/>
        <w:id w:val="456372302"/>
        <w:placeholder>
          <w:docPart w:val="GBC22222222222222222222222222222"/>
        </w:placeholder>
      </w:sdtPr>
      <w:sdtEndPr>
        <w:rPr>
          <w:szCs w:val="24"/>
        </w:rPr>
      </w:sdtEndPr>
      <w:sdtContent>
        <w:p w14:paraId="2701A42E" w14:textId="01C1A352"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007F0C21" w:rsidRPr="006409CE">
            <w:rPr>
              <w:rFonts w:ascii="Times New Roman" w:hAnsi="Times New Roman" w:cs="Times New Roman"/>
              <w:sz w:val="21"/>
              <w:szCs w:val="21"/>
            </w:rPr>
            <w:instrText xml:space="preserve"> MACROBUTTON  SnrToggleCheckbox √</w:instrText>
          </w:r>
          <w:r w:rsidR="007F0C21" w:rsidRPr="006409CE">
            <w:rPr>
              <w:rFonts w:ascii="Times New Roman" w:hAnsi="Times New Roman" w:cs="Times New Roman"/>
              <w:sz w:val="21"/>
              <w:szCs w:val="21"/>
            </w:rPr>
            <w:instrText>适用</w:instrText>
          </w:r>
          <w:r w:rsidR="007F0C21"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007F0C21" w:rsidRPr="006409CE">
            <w:rPr>
              <w:rFonts w:ascii="Times New Roman" w:hAnsi="Times New Roman" w:cs="Times New Roman"/>
              <w:sz w:val="21"/>
              <w:szCs w:val="21"/>
            </w:rPr>
            <w:instrText xml:space="preserve"> MACROBUTTON  SnrToggleCheckbox □</w:instrText>
          </w:r>
          <w:r w:rsidR="007F0C21" w:rsidRPr="006409CE">
            <w:rPr>
              <w:rFonts w:ascii="Times New Roman" w:hAnsi="Times New Roman" w:cs="Times New Roman"/>
              <w:sz w:val="21"/>
              <w:szCs w:val="21"/>
            </w:rPr>
            <w:instrText>不适用</w:instrText>
          </w:r>
          <w:r w:rsidR="007F0C21"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
          <w:sdtPr>
            <w:rPr>
              <w:rFonts w:ascii="Times New Roman" w:hAnsi="Times New Roman" w:cs="Times New Roman"/>
              <w:szCs w:val="21"/>
            </w:rPr>
            <w:alias w:val="作为承租方对短期租赁和低价值资产租赁进行简化处理的判断依据和会计处理方法"/>
            <w:tag w:val="_GBC_b2385b52515a4c209d3489017e6cc58a"/>
            <w:id w:val="1963073184"/>
          </w:sdtPr>
          <w:sdtContent>
            <w:p w14:paraId="24EB4BA5" w14:textId="4E6279C9"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在合同开始日，本集团评估合同是否为租赁或者包含租赁，如果合同中一方让渡了在一定期间内控制一项或多项已识别资产使用的权利以换取对价，则该合同为租赁或者包含租赁。</w:t>
              </w:r>
            </w:p>
          </w:sdtContent>
        </w:sdt>
        <w:p w14:paraId="2AC817A0" w14:textId="77777777" w:rsidR="007F0C21" w:rsidRPr="006409CE" w:rsidRDefault="007F0C21" w:rsidP="007F0C21">
          <w:pPr>
            <w:pStyle w:val="152"/>
            <w:rPr>
              <w:rFonts w:ascii="Times New Roman" w:hAnsi="Times New Roman" w:cs="Times New Roman"/>
              <w:szCs w:val="21"/>
            </w:rPr>
          </w:pPr>
        </w:p>
        <w:p w14:paraId="6378DF43" w14:textId="3CD5B1F8" w:rsidR="007F0C21" w:rsidRPr="006409CE" w:rsidRDefault="007F0C21" w:rsidP="007F0C21">
          <w:pPr>
            <w:rPr>
              <w:rFonts w:ascii="Times New Roman" w:hAnsi="Times New Roman" w:cs="Times New Roman"/>
              <w:b/>
              <w:szCs w:val="21"/>
            </w:rPr>
          </w:pPr>
          <w:bookmarkStart w:id="237" w:name="afsaddin_Section_0373689612a84195a194d6b"/>
          <w:r w:rsidRPr="006409CE">
            <w:rPr>
              <w:rFonts w:ascii="Times New Roman" w:hAnsi="Times New Roman" w:cs="Times New Roman"/>
              <w:b/>
              <w:szCs w:val="21"/>
            </w:rPr>
            <w:t>作为承租人</w:t>
          </w:r>
          <w:bookmarkEnd w:id="237"/>
        </w:p>
        <w:p w14:paraId="2F19E9A7" w14:textId="77777777" w:rsidR="007F0C21" w:rsidRPr="006409CE" w:rsidRDefault="007F0C21" w:rsidP="007F0C21">
          <w:pPr>
            <w:rPr>
              <w:rFonts w:ascii="Times New Roman" w:hAnsi="Times New Roman" w:cs="Times New Roman"/>
              <w:szCs w:val="21"/>
            </w:rPr>
          </w:pPr>
          <w:r w:rsidRPr="006409CE">
            <w:rPr>
              <w:rFonts w:ascii="Times New Roman" w:hAnsi="Times New Roman" w:cs="Times New Roman"/>
              <w:szCs w:val="21"/>
            </w:rPr>
            <w:t>除了短期租赁和低价值资产租赁，本集团对租赁确认使用权资产和租赁负债。</w:t>
          </w:r>
        </w:p>
        <w:p w14:paraId="10257D1E" w14:textId="77777777" w:rsidR="007F0C21" w:rsidRPr="006409CE" w:rsidRDefault="007F0C21" w:rsidP="007F0C21">
          <w:pPr>
            <w:overflowPunct w:val="0"/>
            <w:autoSpaceDE w:val="0"/>
            <w:autoSpaceDN w:val="0"/>
            <w:adjustRightInd w:val="0"/>
            <w:snapToGrid w:val="0"/>
            <w:jc w:val="both"/>
            <w:textAlignment w:val="bottom"/>
            <w:rPr>
              <w:rFonts w:ascii="Times New Roman" w:eastAsia="黑体" w:hAnsi="Times New Roman" w:cs="Times New Roman"/>
              <w:snapToGrid w:val="0"/>
              <w:sz w:val="22"/>
              <w:szCs w:val="22"/>
            </w:rPr>
          </w:pPr>
        </w:p>
        <w:p w14:paraId="093DAC63" w14:textId="77777777" w:rsidR="007F0C21" w:rsidRPr="006409CE" w:rsidRDefault="007F0C21" w:rsidP="007F0C21">
          <w:pPr>
            <w:rPr>
              <w:rFonts w:ascii="Times New Roman" w:hAnsi="Times New Roman" w:cs="Times New Roman"/>
              <w:b/>
              <w:szCs w:val="21"/>
            </w:rPr>
          </w:pPr>
          <w:bookmarkStart w:id="238" w:name="afsaddin_Section_9cf62fb62a7e4e8d827a154"/>
          <w:r w:rsidRPr="006409CE">
            <w:rPr>
              <w:rFonts w:ascii="Times New Roman" w:hAnsi="Times New Roman" w:cs="Times New Roman"/>
              <w:b/>
              <w:szCs w:val="21"/>
            </w:rPr>
            <w:t>使用权资产</w:t>
          </w:r>
        </w:p>
        <w:bookmarkEnd w:id="238"/>
        <w:p w14:paraId="1E0B0631" w14:textId="77777777" w:rsidR="007F0C21" w:rsidRPr="006409CE" w:rsidRDefault="007F0C21" w:rsidP="007F0C21">
          <w:pPr>
            <w:rPr>
              <w:rFonts w:ascii="Times New Roman" w:hAnsi="Times New Roman" w:cs="Times New Roman"/>
              <w:szCs w:val="21"/>
            </w:rPr>
          </w:pPr>
          <w:r w:rsidRPr="006409CE">
            <w:rPr>
              <w:rFonts w:ascii="Times New Roman" w:hAnsi="Times New Roman" w:cs="Times New Roman"/>
              <w:szCs w:val="21"/>
            </w:rPr>
            <w:t>在租赁期开始日，本集团将其可在租赁期内使用租赁资产的权利确认为使用权资产，按照成本进行初始计量。使用权资产成本包括：租赁负债的初始计量金额；在租赁期开始日或之前支付的租赁付款额（扣除已享受的租赁激励相关金额）；承租人发生的初始直接费用；承租人为拆卸及移除租赁资产、复原租赁资产所在场地或将租赁资产恢复至租赁条款约定状态预计将发生的成本。本集团因租赁付款额变动重新计量租赁负债的，相应调整使用权资产的账面价值。本集团后续采用年限平均法对使用权资产计提折旧。能够合理确定租赁期届满时取得租赁资产所有权的，本集团在租赁资产剩余使用寿命内计提折旧。无法合理确定租赁期届满时能够取得租赁资产所有权的，本集团在租赁期与租赁资产剩余使用寿命两者孰短的期间内计提折旧。</w:t>
          </w:r>
        </w:p>
        <w:p w14:paraId="27F9506E" w14:textId="77777777" w:rsidR="007F0C21" w:rsidRPr="006409CE" w:rsidRDefault="007F0C21" w:rsidP="007F0C21">
          <w:pPr>
            <w:rPr>
              <w:rFonts w:ascii="Times New Roman" w:hAnsi="Times New Roman" w:cs="Times New Roman"/>
              <w:szCs w:val="21"/>
            </w:rPr>
          </w:pPr>
        </w:p>
        <w:p w14:paraId="228F6281" w14:textId="77777777" w:rsidR="007F0C21" w:rsidRPr="006409CE" w:rsidRDefault="007F0C21" w:rsidP="007F0C21">
          <w:pPr>
            <w:rPr>
              <w:rFonts w:ascii="Times New Roman" w:hAnsi="Times New Roman" w:cs="Times New Roman"/>
              <w:b/>
              <w:szCs w:val="21"/>
            </w:rPr>
          </w:pPr>
          <w:r w:rsidRPr="006409CE">
            <w:rPr>
              <w:rFonts w:ascii="Times New Roman" w:hAnsi="Times New Roman" w:cs="Times New Roman"/>
              <w:b/>
              <w:szCs w:val="21"/>
            </w:rPr>
            <w:t>租赁负债</w:t>
          </w:r>
        </w:p>
        <w:p w14:paraId="71C2C0D5" w14:textId="77777777" w:rsidR="007F0C21" w:rsidRPr="006409CE" w:rsidRDefault="007F0C21" w:rsidP="007F0C21">
          <w:pPr>
            <w:rPr>
              <w:rFonts w:ascii="Times New Roman" w:hAnsi="Times New Roman" w:cs="Times New Roman"/>
              <w:szCs w:val="21"/>
            </w:rPr>
          </w:pPr>
          <w:r w:rsidRPr="006409CE">
            <w:rPr>
              <w:rFonts w:ascii="Times New Roman" w:hAnsi="Times New Roman" w:cs="Times New Roman"/>
              <w:szCs w:val="21"/>
            </w:rPr>
            <w:t>在租赁期开始日，本集团将尚未支付的租赁付款额的现值确认为租赁负债，短期租赁和低价值资产租赁除外。租赁付款额包括固定付款额及实质固定付款额扣除租赁激励后的金额、取决于指数或比率的可变租赁付款额、根据担保余值预计应支付的款项，还包括购买选择权的行权价格或行使终止租赁选择权需支付的款项，前提是本集团合理确定将行使该选择权或租赁期反映出本集团将行使终止租赁选择权。</w:t>
          </w:r>
        </w:p>
        <w:p w14:paraId="576CA0A4" w14:textId="77777777" w:rsidR="007F0C21" w:rsidRPr="006409CE" w:rsidRDefault="007F0C21" w:rsidP="007F0C21">
          <w:pPr>
            <w:rPr>
              <w:rFonts w:ascii="Times New Roman" w:hAnsi="Times New Roman" w:cs="Times New Roman"/>
              <w:szCs w:val="21"/>
            </w:rPr>
          </w:pPr>
        </w:p>
        <w:p w14:paraId="7D5B97C1" w14:textId="77777777" w:rsidR="007F0C21" w:rsidRPr="006409CE" w:rsidRDefault="007F0C21" w:rsidP="007F0C21">
          <w:pPr>
            <w:rPr>
              <w:rFonts w:ascii="Times New Roman" w:hAnsi="Times New Roman" w:cs="Times New Roman"/>
              <w:szCs w:val="21"/>
            </w:rPr>
          </w:pPr>
          <w:r w:rsidRPr="006409CE">
            <w:rPr>
              <w:rFonts w:ascii="Times New Roman" w:hAnsi="Times New Roman" w:cs="Times New Roman"/>
              <w:szCs w:val="21"/>
            </w:rPr>
            <w:t>在计算租赁付款额的现值时，本集团采用租赁内含利率作为折现率；无法确定租赁内含利率的，采用承租人增量借款利率作为折现率。本集团按照固定的周期性利率计算租赁负债在租赁期内各期间的利息费用，并计入当期损益，但另有规定计入相关资产成本的除外。未纳入租赁负债计量的可变租赁付款额于实际发生时计入当期损益，但另有规定计入相关资产成本的除外。</w:t>
          </w:r>
        </w:p>
        <w:p w14:paraId="3DD9C1B2" w14:textId="77777777" w:rsidR="007F0C21" w:rsidRPr="006409CE" w:rsidRDefault="007F0C21" w:rsidP="007F0C21">
          <w:pPr>
            <w:rPr>
              <w:rFonts w:ascii="Times New Roman" w:hAnsi="Times New Roman" w:cs="Times New Roman"/>
              <w:szCs w:val="21"/>
            </w:rPr>
          </w:pPr>
        </w:p>
        <w:p w14:paraId="65E8A9CC" w14:textId="77777777" w:rsidR="007F0C21" w:rsidRPr="006409CE" w:rsidRDefault="007F0C21" w:rsidP="007F0C21">
          <w:pPr>
            <w:rPr>
              <w:rFonts w:ascii="Times New Roman" w:hAnsi="Times New Roman" w:cs="Times New Roman"/>
              <w:szCs w:val="21"/>
            </w:rPr>
          </w:pPr>
          <w:r w:rsidRPr="006409CE">
            <w:rPr>
              <w:rFonts w:ascii="Times New Roman" w:hAnsi="Times New Roman" w:cs="Times New Roman"/>
              <w:szCs w:val="21"/>
            </w:rPr>
            <w:t>租赁期开始日后，本集团确认利息时增加租赁负债的账面金额，支付租赁付款额时减少租赁负债的账面金额。当实质固定付款额发生变动、担保余值预计的应付金额发生变化、用于确定租赁付款额的指数或比率发生变动、购买选择权、续租选择权或终止选择权的评估结果或实际行权情况发生变化时，本集团按照变动后的租赁付款额的现值重新计量租赁负债。</w:t>
          </w:r>
        </w:p>
        <w:p w14:paraId="20627A88" w14:textId="77777777" w:rsidR="007F0C21" w:rsidRPr="006409CE" w:rsidRDefault="007F0C21" w:rsidP="007F0C21">
          <w:pPr>
            <w:pStyle w:val="152"/>
            <w:rPr>
              <w:rFonts w:ascii="Times New Roman" w:hAnsi="Times New Roman" w:cs="Times New Roman"/>
              <w:szCs w:val="21"/>
            </w:rPr>
          </w:pPr>
        </w:p>
        <w:p w14:paraId="7D036B00" w14:textId="77777777" w:rsidR="007F0C21" w:rsidRPr="006409CE" w:rsidRDefault="007F0C21" w:rsidP="007F0C21">
          <w:pPr>
            <w:pStyle w:val="afff0"/>
            <w:keepNext w:val="0"/>
            <w:keepLines w:val="0"/>
            <w:autoSpaceDE w:val="0"/>
            <w:autoSpaceDN w:val="0"/>
            <w:rPr>
              <w:rFonts w:ascii="Times New Roman" w:eastAsia="宋体" w:hAnsi="Times New Roman" w:cs="Times New Roman"/>
              <w:b/>
              <w:i w:val="0"/>
              <w:iCs w:val="0"/>
              <w:color w:val="auto"/>
              <w:sz w:val="21"/>
              <w:szCs w:val="21"/>
            </w:rPr>
          </w:pPr>
          <w:bookmarkStart w:id="239" w:name="afsaddin_Section_c3098b6a3a4a4068bafb51d"/>
          <w:r w:rsidRPr="006409CE">
            <w:rPr>
              <w:rFonts w:ascii="Times New Roman" w:eastAsia="宋体" w:hAnsi="Times New Roman" w:cs="Times New Roman"/>
              <w:b/>
              <w:i w:val="0"/>
              <w:iCs w:val="0"/>
              <w:color w:val="auto"/>
              <w:sz w:val="21"/>
              <w:szCs w:val="21"/>
            </w:rPr>
            <w:t>短期租赁和低价值资产租赁</w:t>
          </w:r>
        </w:p>
        <w:bookmarkEnd w:id="239"/>
        <w:p w14:paraId="072CD6AA" w14:textId="77777777" w:rsidR="007F0C21" w:rsidRPr="006409CE" w:rsidRDefault="007F0C21" w:rsidP="007F0C21">
          <w:pPr>
            <w:overflowPunct w:val="0"/>
            <w:autoSpaceDE w:val="0"/>
            <w:autoSpaceDN w:val="0"/>
            <w:adjustRightInd w:val="0"/>
            <w:snapToGrid w:val="0"/>
            <w:jc w:val="both"/>
            <w:textAlignment w:val="bottom"/>
            <w:rPr>
              <w:rFonts w:ascii="Times New Roman" w:hAnsi="Times New Roman" w:cs="Times New Roman"/>
              <w:szCs w:val="21"/>
            </w:rPr>
          </w:pPr>
          <w:r w:rsidRPr="006409CE">
            <w:rPr>
              <w:rFonts w:ascii="Times New Roman" w:hAnsi="Times New Roman" w:cs="Times New Roman"/>
              <w:szCs w:val="21"/>
            </w:rPr>
            <w:t>本集团将在租赁期开始日，租赁期不超过</w:t>
          </w:r>
          <w:r w:rsidRPr="006409CE">
            <w:rPr>
              <w:rFonts w:ascii="Times New Roman" w:hAnsi="Times New Roman" w:cs="Times New Roman"/>
              <w:szCs w:val="21"/>
            </w:rPr>
            <w:t>12</w:t>
          </w:r>
          <w:r w:rsidRPr="006409CE">
            <w:rPr>
              <w:rFonts w:ascii="Times New Roman" w:hAnsi="Times New Roman" w:cs="Times New Roman"/>
              <w:szCs w:val="21"/>
            </w:rPr>
            <w:t>个月，且不包含购买选择权的租赁认定为短期租赁；将单项租赁资产为全新资产时价值较低的租赁认定为低价值资产租赁。本集团对短期租赁和低价值资产租赁选择不确认使用权资产和租赁负债。在租赁期内各个期间按照直线法计入相关的资产成本或当期损益。</w:t>
          </w:r>
        </w:p>
        <w:p w14:paraId="5E33EE61" w14:textId="77777777" w:rsidR="007F0C21" w:rsidRPr="006409CE" w:rsidRDefault="007F0C21" w:rsidP="007F0C21">
          <w:pPr>
            <w:overflowPunct w:val="0"/>
            <w:autoSpaceDE w:val="0"/>
            <w:autoSpaceDN w:val="0"/>
            <w:adjustRightInd w:val="0"/>
            <w:snapToGrid w:val="0"/>
            <w:jc w:val="both"/>
            <w:textAlignment w:val="bottom"/>
            <w:rPr>
              <w:rFonts w:ascii="Times New Roman" w:hAnsi="Times New Roman" w:cs="Times New Roman"/>
              <w:szCs w:val="21"/>
            </w:rPr>
          </w:pPr>
        </w:p>
        <w:p w14:paraId="6694EA64" w14:textId="7D05DBC0" w:rsidR="007F0C21" w:rsidRPr="006409CE" w:rsidRDefault="007F0C21" w:rsidP="003D0448">
          <w:pPr>
            <w:pStyle w:val="aff9"/>
            <w:rPr>
              <w:rFonts w:ascii="Times New Roman" w:hAnsi="Times New Roman" w:cs="Times New Roman"/>
            </w:rPr>
          </w:pPr>
          <w:bookmarkStart w:id="240" w:name="afsaddin_Section_e7346156429547dfa7f351f"/>
          <w:r w:rsidRPr="006409CE">
            <w:rPr>
              <w:rFonts w:ascii="Times New Roman" w:hAnsi="Times New Roman" w:cs="Times New Roman"/>
            </w:rPr>
            <w:t>作为出租人</w:t>
          </w:r>
          <w:bookmarkEnd w:id="240"/>
        </w:p>
        <w:p w14:paraId="79F0DC49" w14:textId="77777777" w:rsidR="007F0C21" w:rsidRPr="006409CE" w:rsidRDefault="007F0C21" w:rsidP="007F0C21">
          <w:pPr>
            <w:overflowPunct w:val="0"/>
            <w:autoSpaceDE w:val="0"/>
            <w:autoSpaceDN w:val="0"/>
            <w:adjustRightInd w:val="0"/>
            <w:snapToGrid w:val="0"/>
            <w:jc w:val="both"/>
            <w:textAlignment w:val="bottom"/>
            <w:rPr>
              <w:rFonts w:ascii="Times New Roman" w:hAnsi="Times New Roman" w:cs="Times New Roman"/>
              <w:szCs w:val="21"/>
            </w:rPr>
          </w:pPr>
          <w:r w:rsidRPr="006409CE">
            <w:rPr>
              <w:rFonts w:ascii="Times New Roman" w:hAnsi="Times New Roman" w:cs="Times New Roman"/>
              <w:szCs w:val="21"/>
            </w:rPr>
            <w:t>租赁开始日实质上转移了与租赁资产所有权有关的几乎全部风险和报酬的租赁为融资租赁，除此之外的均为经营租赁。</w:t>
          </w:r>
        </w:p>
        <w:p w14:paraId="283FD42F" w14:textId="77777777" w:rsidR="007F0C21" w:rsidRPr="006409CE" w:rsidRDefault="007F0C21" w:rsidP="007F0C21">
          <w:pPr>
            <w:overflowPunct w:val="0"/>
            <w:autoSpaceDE w:val="0"/>
            <w:autoSpaceDN w:val="0"/>
            <w:adjustRightInd w:val="0"/>
            <w:snapToGrid w:val="0"/>
            <w:jc w:val="both"/>
            <w:textAlignment w:val="bottom"/>
            <w:rPr>
              <w:rFonts w:ascii="Times New Roman" w:hAnsi="Times New Roman" w:cs="Times New Roman"/>
              <w:szCs w:val="21"/>
            </w:rPr>
          </w:pPr>
        </w:p>
        <w:p w14:paraId="33BBC5B3" w14:textId="77777777" w:rsidR="007F0C21" w:rsidRPr="006409CE" w:rsidRDefault="007F0C21" w:rsidP="007F0C21">
          <w:pPr>
            <w:pStyle w:val="afff0"/>
            <w:keepNext w:val="0"/>
            <w:keepLines w:val="0"/>
            <w:autoSpaceDE w:val="0"/>
            <w:autoSpaceDN w:val="0"/>
            <w:rPr>
              <w:rFonts w:ascii="Times New Roman" w:eastAsia="宋体" w:hAnsi="Times New Roman" w:cs="Times New Roman"/>
              <w:b/>
              <w:i w:val="0"/>
              <w:iCs w:val="0"/>
              <w:color w:val="auto"/>
              <w:sz w:val="21"/>
              <w:szCs w:val="21"/>
            </w:rPr>
          </w:pPr>
          <w:bookmarkStart w:id="241" w:name="afsaddin_Section_ffd23189709e4eb9b380a1b"/>
          <w:r w:rsidRPr="006409CE">
            <w:rPr>
              <w:rFonts w:ascii="Times New Roman" w:eastAsia="宋体" w:hAnsi="Times New Roman" w:cs="Times New Roman"/>
              <w:b/>
              <w:i w:val="0"/>
              <w:iCs w:val="0"/>
              <w:color w:val="auto"/>
              <w:sz w:val="21"/>
              <w:szCs w:val="21"/>
            </w:rPr>
            <w:t>作为经营租赁出租人</w:t>
          </w:r>
        </w:p>
        <w:bookmarkEnd w:id="241"/>
        <w:p w14:paraId="16DDA925" w14:textId="48EB15E1" w:rsidR="0067284A" w:rsidRPr="006409CE" w:rsidRDefault="007F0C21" w:rsidP="00CC444A">
          <w:pPr>
            <w:overflowPunct w:val="0"/>
            <w:autoSpaceDE w:val="0"/>
            <w:autoSpaceDN w:val="0"/>
            <w:adjustRightInd w:val="0"/>
            <w:snapToGrid w:val="0"/>
            <w:jc w:val="both"/>
            <w:textAlignment w:val="bottom"/>
            <w:rPr>
              <w:rFonts w:ascii="Times New Roman" w:hAnsi="Times New Roman" w:cs="Times New Roman"/>
              <w:szCs w:val="21"/>
            </w:rPr>
          </w:pPr>
          <w:r w:rsidRPr="006409CE">
            <w:rPr>
              <w:rFonts w:ascii="Times New Roman" w:hAnsi="Times New Roman" w:cs="Times New Roman"/>
              <w:szCs w:val="21"/>
            </w:rPr>
            <w:t>经营租赁的租金收入在租赁期内各个期间按直线法确认为当期损益，未计入租赁收款额的可变租赁付款额在实际发生时计入当期损益。初始直接费用资本化，在租赁期内按照与租金收入确认相同的基础进行分摊，分期计入当期损益。</w:t>
          </w:r>
        </w:p>
      </w:sdtContent>
    </w:sdt>
    <w:bookmarkEnd w:id="236"/>
    <w:p w14:paraId="25B49FC1" w14:textId="7436AFAD" w:rsidR="0067284A" w:rsidRPr="006409CE" w:rsidRDefault="0067284A">
      <w:pPr>
        <w:pStyle w:val="152"/>
        <w:rPr>
          <w:rFonts w:ascii="Times New Roman" w:hAnsi="Times New Roman" w:cs="Times New Roman"/>
        </w:rPr>
      </w:pPr>
    </w:p>
    <w:p w14:paraId="54845DA1"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lastRenderedPageBreak/>
        <w:t>递延所得税资产</w:t>
      </w:r>
      <w:r w:rsidRPr="006409CE">
        <w:rPr>
          <w:rFonts w:ascii="Times New Roman" w:hAnsi="Times New Roman"/>
          <w:sz w:val="21"/>
          <w:szCs w:val="21"/>
        </w:rPr>
        <w:t>/</w:t>
      </w:r>
      <w:r w:rsidRPr="006409CE">
        <w:rPr>
          <w:rFonts w:ascii="Times New Roman" w:hAnsi="Times New Roman"/>
          <w:sz w:val="21"/>
          <w:szCs w:val="21"/>
        </w:rPr>
        <w:t>递延所得税负债</w:t>
      </w:r>
    </w:p>
    <w:sdt>
      <w:sdtPr>
        <w:rPr>
          <w:rFonts w:ascii="Times New Roman" w:hAnsi="Times New Roman" w:cs="Times New Roman"/>
          <w:szCs w:val="21"/>
        </w:rPr>
        <w:alias w:val="是否适用：所得税的会计处理方法[双击切换]"/>
        <w:tag w:val="_GBC_7e8295f4559b44568e5d37a6a605588c"/>
        <w:id w:val="385304352"/>
        <w:placeholder>
          <w:docPart w:val="GBC22222222222222222222222222222"/>
        </w:placeholder>
      </w:sdtPr>
      <w:sdtContent>
        <w:p w14:paraId="7508D41C"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所得税的会计处理方法"/>
        <w:tag w:val="_GBC_545dd84ed2b9458fa5e2b87aa1e1cc1c"/>
        <w:id w:val="-265996056"/>
        <w:placeholder>
          <w:docPart w:val="GBC22222222222222222222222222222"/>
        </w:placeholder>
      </w:sdtPr>
      <w:sdtContent>
        <w:p w14:paraId="22B0C2DA" w14:textId="77777777" w:rsidR="0067284A" w:rsidRPr="006409CE" w:rsidRDefault="0067284A" w:rsidP="008C13A5">
          <w:pPr>
            <w:jc w:val="both"/>
            <w:rPr>
              <w:rFonts w:ascii="Times New Roman" w:hAnsi="Times New Roman" w:cs="Times New Roman"/>
              <w:szCs w:val="21"/>
            </w:rPr>
          </w:pPr>
          <w:r w:rsidRPr="006409CE">
            <w:rPr>
              <w:rFonts w:ascii="Times New Roman" w:hAnsi="Times New Roman" w:cs="Times New Roman"/>
              <w:szCs w:val="21"/>
            </w:rPr>
            <w:t>本集团根据资产与负债于资产负债表日的账面价值与计税基础之间的暂时性差异，以及未作为资产和负债确认但按照税法规定可以确定其计税基础的项目的账面价值与计税基础之间的差额产生的暂时性差异，采用资产负债表债务法计提递延所得税。</w:t>
          </w:r>
        </w:p>
        <w:p w14:paraId="722FFAB0" w14:textId="77777777" w:rsidR="0067284A" w:rsidRPr="006409CE" w:rsidRDefault="0067284A" w:rsidP="008C13A5">
          <w:pPr>
            <w:jc w:val="both"/>
            <w:rPr>
              <w:rFonts w:ascii="Times New Roman" w:hAnsi="Times New Roman" w:cs="Times New Roman"/>
              <w:szCs w:val="21"/>
            </w:rPr>
          </w:pPr>
        </w:p>
        <w:p w14:paraId="35B11571" w14:textId="77777777" w:rsidR="0067284A" w:rsidRPr="006409CE" w:rsidRDefault="0067284A" w:rsidP="008C13A5">
          <w:pPr>
            <w:jc w:val="both"/>
            <w:rPr>
              <w:rFonts w:ascii="Times New Roman" w:hAnsi="Times New Roman" w:cs="Times New Roman"/>
              <w:szCs w:val="21"/>
            </w:rPr>
          </w:pPr>
          <w:r w:rsidRPr="006409CE">
            <w:rPr>
              <w:rFonts w:ascii="Times New Roman" w:hAnsi="Times New Roman" w:cs="Times New Roman"/>
              <w:szCs w:val="21"/>
            </w:rPr>
            <w:t>各种应纳税暂时性差异均据以确认递延所得税负债，除非：</w:t>
          </w:r>
        </w:p>
        <w:p w14:paraId="65907248" w14:textId="77777777" w:rsidR="0067284A" w:rsidRPr="006409CE" w:rsidRDefault="0067284A" w:rsidP="008C13A5">
          <w:pPr>
            <w:jc w:val="both"/>
            <w:rPr>
              <w:rFonts w:ascii="Times New Roman" w:hAnsi="Times New Roman" w:cs="Times New Roman"/>
              <w:szCs w:val="21"/>
            </w:rPr>
          </w:pPr>
        </w:p>
        <w:p w14:paraId="717D1303" w14:textId="7C9A37BD" w:rsidR="0067284A" w:rsidRPr="006409CE" w:rsidRDefault="0067284A" w:rsidP="008C13A5">
          <w:pPr>
            <w:jc w:val="both"/>
            <w:rPr>
              <w:rFonts w:ascii="Times New Roman" w:hAnsi="Times New Roman" w:cs="Times New Roman"/>
              <w:szCs w:val="21"/>
            </w:rPr>
          </w:pPr>
          <w:r w:rsidRPr="006409CE">
            <w:rPr>
              <w:rFonts w:ascii="Times New Roman" w:hAnsi="Times New Roman" w:cs="Times New Roman"/>
              <w:szCs w:val="21"/>
            </w:rPr>
            <w:t>（</w:t>
          </w:r>
          <w:r w:rsidRPr="006409CE">
            <w:rPr>
              <w:rFonts w:ascii="Times New Roman" w:hAnsi="Times New Roman" w:cs="Times New Roman"/>
              <w:szCs w:val="21"/>
            </w:rPr>
            <w:t>1</w:t>
          </w:r>
          <w:r w:rsidRPr="006409CE">
            <w:rPr>
              <w:rFonts w:ascii="Times New Roman" w:hAnsi="Times New Roman" w:cs="Times New Roman"/>
              <w:szCs w:val="21"/>
            </w:rPr>
            <w:t>）应纳税暂时性差异是在以下交易中产生的：商誉的初始确认，或者具有以下特征的单项交易中产生的资产或负债的初始确认：该交易不是企业合并、交易发生时既不影响会计利润也不影响应纳税所得额或可抵扣亏损、且初始确认的资产和负债未导致产生等额应纳税暂时性差异和可抵扣暂时性差异；</w:t>
          </w:r>
        </w:p>
        <w:p w14:paraId="664F58A4" w14:textId="435955F4" w:rsidR="0067284A" w:rsidRPr="006409CE" w:rsidRDefault="0067284A" w:rsidP="008C13A5">
          <w:pPr>
            <w:jc w:val="both"/>
            <w:rPr>
              <w:rFonts w:ascii="Times New Roman" w:hAnsi="Times New Roman" w:cs="Times New Roman"/>
              <w:szCs w:val="21"/>
            </w:rPr>
          </w:pPr>
          <w:r w:rsidRPr="006409CE">
            <w:rPr>
              <w:rFonts w:ascii="Times New Roman" w:hAnsi="Times New Roman" w:cs="Times New Roman"/>
              <w:szCs w:val="21"/>
            </w:rPr>
            <w:t>（</w:t>
          </w:r>
          <w:r w:rsidRPr="006409CE">
            <w:rPr>
              <w:rFonts w:ascii="Times New Roman" w:hAnsi="Times New Roman" w:cs="Times New Roman"/>
              <w:szCs w:val="21"/>
            </w:rPr>
            <w:t>2</w:t>
          </w:r>
          <w:r w:rsidRPr="006409CE">
            <w:rPr>
              <w:rFonts w:ascii="Times New Roman" w:hAnsi="Times New Roman" w:cs="Times New Roman"/>
              <w:szCs w:val="21"/>
            </w:rPr>
            <w:t>）对于与子公司、合营企业及联营企业投资相关的应纳税暂时性差异，该暂时性差异转回的时间能够控制并且该暂时性差异在可预见的未来很可能不会转回。</w:t>
          </w:r>
        </w:p>
        <w:p w14:paraId="0D0883D7" w14:textId="77777777" w:rsidR="0067284A" w:rsidRPr="006409CE" w:rsidRDefault="0067284A" w:rsidP="008C13A5">
          <w:pPr>
            <w:jc w:val="both"/>
            <w:rPr>
              <w:rFonts w:ascii="Times New Roman" w:hAnsi="Times New Roman" w:cs="Times New Roman"/>
              <w:szCs w:val="21"/>
            </w:rPr>
          </w:pPr>
        </w:p>
        <w:p w14:paraId="1AB6970A" w14:textId="77777777" w:rsidR="0067284A" w:rsidRPr="006409CE" w:rsidRDefault="0067284A" w:rsidP="008C13A5">
          <w:pPr>
            <w:jc w:val="both"/>
            <w:rPr>
              <w:rFonts w:ascii="Times New Roman" w:hAnsi="Times New Roman" w:cs="Times New Roman"/>
              <w:szCs w:val="21"/>
            </w:rPr>
          </w:pPr>
          <w:r w:rsidRPr="006409CE">
            <w:rPr>
              <w:rFonts w:ascii="Times New Roman" w:hAnsi="Times New Roman" w:cs="Times New Roman"/>
              <w:szCs w:val="21"/>
            </w:rPr>
            <w:t>对于可抵扣暂时性差异、能够结转以后年度的可抵扣亏损和税款抵减，本集团以很可能取得用来抵扣可抵扣暂时性差异、可抵扣亏损和税款抵减的未来应纳税所得额为限，确认由此产生的递延所得税资产，除非：</w:t>
          </w:r>
        </w:p>
        <w:p w14:paraId="69CD1C7E" w14:textId="77777777" w:rsidR="0067284A" w:rsidRPr="006409CE" w:rsidRDefault="0067284A" w:rsidP="008C13A5">
          <w:pPr>
            <w:jc w:val="both"/>
            <w:rPr>
              <w:rFonts w:ascii="Times New Roman" w:hAnsi="Times New Roman" w:cs="Times New Roman"/>
              <w:szCs w:val="21"/>
            </w:rPr>
          </w:pPr>
        </w:p>
        <w:p w14:paraId="7CCB0102" w14:textId="55435B10" w:rsidR="0067284A" w:rsidRPr="006409CE" w:rsidRDefault="0067284A" w:rsidP="008C13A5">
          <w:pPr>
            <w:jc w:val="both"/>
            <w:rPr>
              <w:rFonts w:ascii="Times New Roman" w:hAnsi="Times New Roman" w:cs="Times New Roman"/>
              <w:szCs w:val="21"/>
            </w:rPr>
          </w:pPr>
          <w:r w:rsidRPr="006409CE">
            <w:rPr>
              <w:rFonts w:ascii="Times New Roman" w:hAnsi="Times New Roman" w:cs="Times New Roman"/>
              <w:szCs w:val="21"/>
            </w:rPr>
            <w:t>（</w:t>
          </w:r>
          <w:r w:rsidRPr="006409CE">
            <w:rPr>
              <w:rFonts w:ascii="Times New Roman" w:hAnsi="Times New Roman" w:cs="Times New Roman"/>
              <w:szCs w:val="21"/>
            </w:rPr>
            <w:t>1</w:t>
          </w:r>
          <w:r w:rsidRPr="006409CE">
            <w:rPr>
              <w:rFonts w:ascii="Times New Roman" w:hAnsi="Times New Roman" w:cs="Times New Roman"/>
              <w:szCs w:val="21"/>
            </w:rPr>
            <w:t>）可抵扣暂时性差异是在以下单项交易中产生的：该交易不是企业合并、交易发生时既不影响会计利润也不影响应纳税所得额或可抵扣亏损、且初始确认的资产和负债未导致产生等额应纳税暂时性差异和可抵扣暂时性差异；</w:t>
          </w:r>
        </w:p>
        <w:p w14:paraId="12F2B7DE" w14:textId="14096475" w:rsidR="0067284A" w:rsidRPr="006409CE" w:rsidRDefault="0067284A" w:rsidP="008C13A5">
          <w:pPr>
            <w:jc w:val="both"/>
            <w:rPr>
              <w:rFonts w:ascii="Times New Roman" w:hAnsi="Times New Roman" w:cs="Times New Roman"/>
              <w:szCs w:val="21"/>
            </w:rPr>
          </w:pPr>
          <w:r w:rsidRPr="006409CE">
            <w:rPr>
              <w:rFonts w:ascii="Times New Roman" w:hAnsi="Times New Roman" w:cs="Times New Roman"/>
              <w:szCs w:val="21"/>
            </w:rPr>
            <w:t>（</w:t>
          </w:r>
          <w:r w:rsidRPr="006409CE">
            <w:rPr>
              <w:rFonts w:ascii="Times New Roman" w:hAnsi="Times New Roman" w:cs="Times New Roman"/>
              <w:szCs w:val="21"/>
            </w:rPr>
            <w:t>2</w:t>
          </w:r>
          <w:r w:rsidRPr="006409CE">
            <w:rPr>
              <w:rFonts w:ascii="Times New Roman" w:hAnsi="Times New Roman" w:cs="Times New Roman"/>
              <w:szCs w:val="21"/>
            </w:rPr>
            <w:t>）对于与子公司、合营企业及联营企业投资相关的可抵扣暂时性差异，该暂时性差异在可预见的未来很可能转回并且未来很可能获得用来抵扣该暂时性差异的应纳税所得额。</w:t>
          </w:r>
        </w:p>
        <w:p w14:paraId="04848928" w14:textId="77777777" w:rsidR="0067284A" w:rsidRPr="006409CE" w:rsidRDefault="0067284A" w:rsidP="008C13A5">
          <w:pPr>
            <w:jc w:val="both"/>
            <w:rPr>
              <w:rFonts w:ascii="Times New Roman" w:hAnsi="Times New Roman" w:cs="Times New Roman"/>
              <w:szCs w:val="21"/>
            </w:rPr>
          </w:pPr>
        </w:p>
        <w:p w14:paraId="6B8E7E46" w14:textId="77777777" w:rsidR="0067284A" w:rsidRPr="006409CE" w:rsidRDefault="0067284A" w:rsidP="008C13A5">
          <w:pPr>
            <w:jc w:val="both"/>
            <w:rPr>
              <w:rFonts w:ascii="Times New Roman" w:hAnsi="Times New Roman" w:cs="Times New Roman"/>
              <w:szCs w:val="21"/>
            </w:rPr>
          </w:pPr>
          <w:r w:rsidRPr="006409CE">
            <w:rPr>
              <w:rFonts w:ascii="Times New Roman" w:hAnsi="Times New Roman" w:cs="Times New Roman"/>
              <w:szCs w:val="21"/>
            </w:rPr>
            <w:t>本集团于资产负债表日，对于递延所得税资产和递延所得税负债，依据税法规定，按照预期收回该资产或清偿该负债期间的适用税率计量，并反映资产负债表日预期收回资产或清偿负债方式的所得税影响。</w:t>
          </w:r>
        </w:p>
        <w:p w14:paraId="548F2CDA" w14:textId="77777777" w:rsidR="0067284A" w:rsidRPr="006409CE" w:rsidRDefault="0067284A" w:rsidP="008C13A5">
          <w:pPr>
            <w:jc w:val="both"/>
            <w:rPr>
              <w:rFonts w:ascii="Times New Roman" w:hAnsi="Times New Roman" w:cs="Times New Roman"/>
              <w:szCs w:val="21"/>
            </w:rPr>
          </w:pPr>
        </w:p>
        <w:p w14:paraId="13B896EB" w14:textId="77777777" w:rsidR="0067284A" w:rsidRPr="006409CE" w:rsidRDefault="0067284A" w:rsidP="008C13A5">
          <w:pPr>
            <w:jc w:val="both"/>
            <w:rPr>
              <w:rFonts w:ascii="Times New Roman" w:hAnsi="Times New Roman" w:cs="Times New Roman"/>
              <w:szCs w:val="21"/>
            </w:rPr>
          </w:pPr>
          <w:r w:rsidRPr="006409CE">
            <w:rPr>
              <w:rFonts w:ascii="Times New Roman" w:hAnsi="Times New Roman" w:cs="Times New Roman"/>
              <w:szCs w:val="21"/>
            </w:rPr>
            <w:t>于资产负债表日，本集团对递延所得税资产的账面价值进行复核，如果未来期间很可能无法获得足够的应纳税所得额用以抵扣递延所得税资产的利益，减记递延所得税资产的账面价值。于资产负债表日，本集团重新评估未确认的递延所得税资产，在很可能获得足够的应纳税所得额可供所有或部分递延所得税资产转回的限度内，确认递延所得税资产。</w:t>
          </w:r>
        </w:p>
        <w:p w14:paraId="2B82622E" w14:textId="77777777" w:rsidR="0067284A" w:rsidRPr="006409CE" w:rsidRDefault="0067284A" w:rsidP="008C13A5">
          <w:pPr>
            <w:jc w:val="both"/>
            <w:rPr>
              <w:rFonts w:ascii="Times New Roman" w:hAnsi="Times New Roman" w:cs="Times New Roman"/>
              <w:szCs w:val="21"/>
            </w:rPr>
          </w:pPr>
        </w:p>
        <w:p w14:paraId="6EBE2237" w14:textId="5EC98396" w:rsidR="0067284A" w:rsidRPr="006409CE" w:rsidRDefault="0067284A" w:rsidP="008C13A5">
          <w:pPr>
            <w:jc w:val="both"/>
            <w:rPr>
              <w:rFonts w:ascii="Times New Roman" w:hAnsi="Times New Roman" w:cs="Times New Roman"/>
              <w:szCs w:val="21"/>
            </w:rPr>
          </w:pPr>
          <w:r w:rsidRPr="006409CE">
            <w:rPr>
              <w:rFonts w:ascii="Times New Roman" w:hAnsi="Times New Roman" w:cs="Times New Roman"/>
              <w:szCs w:val="21"/>
            </w:rPr>
            <w:t>同时满足下列条件时，递延所得税资产和递延所得税负债以抵销后的净额列示：拥有以净额结算当期所得税资产及当期所得税负债的法定权利；递延所得税资产和递延所得税负债是与同一税收征管部门对同一应纳税主体征收的所得税相关或者对不同的纳税主体相关，但在未来每一具有重要性的递延所得税资产和递延所得税负债转回的期间内，涉及的纳税主体意图以净额结算当期所得税资产及当期所得税负债或是同时取得资产、清偿债务。</w:t>
          </w:r>
          <w:r w:rsidRPr="006409CE">
            <w:rPr>
              <w:rFonts w:ascii="Times New Roman" w:hAnsi="Times New Roman" w:cs="Times New Roman"/>
              <w:szCs w:val="21"/>
            </w:rPr>
            <w:t> </w:t>
          </w:r>
        </w:p>
      </w:sdtContent>
    </w:sdt>
    <w:p w14:paraId="48D830D3" w14:textId="77777777" w:rsidR="0067284A" w:rsidRPr="006409CE" w:rsidRDefault="0067284A">
      <w:pPr>
        <w:rPr>
          <w:rFonts w:ascii="Times New Roman" w:hAnsi="Times New Roman" w:cs="Times New Roman"/>
          <w:szCs w:val="21"/>
        </w:rPr>
      </w:pPr>
    </w:p>
    <w:p w14:paraId="27CC9B72" w14:textId="77777777" w:rsidR="0067284A" w:rsidRPr="006409CE" w:rsidRDefault="0067284A" w:rsidP="00350ED6">
      <w:pPr>
        <w:pStyle w:val="151"/>
        <w:numPr>
          <w:ilvl w:val="0"/>
          <w:numId w:val="64"/>
        </w:numPr>
        <w:rPr>
          <w:rFonts w:ascii="Times New Roman" w:hAnsi="Times New Roman"/>
        </w:rPr>
      </w:pPr>
      <w:r w:rsidRPr="006409CE">
        <w:rPr>
          <w:rFonts w:ascii="Times New Roman" w:hAnsi="Times New Roman"/>
        </w:rPr>
        <w:t>其他重要的会计政策和会计估计</w:t>
      </w:r>
    </w:p>
    <w:sdt>
      <w:sdtPr>
        <w:rPr>
          <w:rFonts w:ascii="Times New Roman" w:hAnsi="Times New Roman" w:cs="Times New Roman"/>
          <w:szCs w:val="21"/>
        </w:rPr>
        <w:alias w:val="是否适用：其他重要的会计政策和会计估计[双击切换]"/>
        <w:tag w:val="_GBC_b463c26b00e64f799c5b85b2c1c805fb"/>
        <w:id w:val="2132200372"/>
        <w:placeholder>
          <w:docPart w:val="GBC22222222222222222222222222222"/>
        </w:placeholder>
      </w:sdtPr>
      <w:sdtContent>
        <w:p w14:paraId="6F7428AC"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其他主要会计政策会计估计和会计报表的编制方法"/>
        <w:tag w:val="_GBC_5cf318d9d3d148c4af010cce77bc955d"/>
        <w:id w:val="477421042"/>
        <w:placeholder>
          <w:docPart w:val="GBC22222222222222222222222222222"/>
        </w:placeholder>
      </w:sdtPr>
      <w:sdtContent>
        <w:p w14:paraId="72648135" w14:textId="77777777" w:rsidR="00382BB3" w:rsidRPr="006409CE" w:rsidRDefault="00382BB3" w:rsidP="008C13A5">
          <w:pPr>
            <w:jc w:val="both"/>
            <w:rPr>
              <w:rFonts w:ascii="Times New Roman" w:hAnsi="Times New Roman" w:cs="Times New Roman"/>
              <w:szCs w:val="21"/>
            </w:rPr>
          </w:pPr>
          <w:r w:rsidRPr="006409CE">
            <w:rPr>
              <w:rFonts w:ascii="Times New Roman" w:hAnsi="Times New Roman" w:cs="Times New Roman"/>
              <w:szCs w:val="21"/>
            </w:rPr>
            <w:t>编制财务报表要求管理层作出判断、估计和假设，这些判断、估计和假设会影响收入、费用、资产和负债的列报金额及其披露，以及资产负债表日或有负债的披露。这些假设和估计的不确定性所导致的结果可能造成对未来受影响的资产或负债的账面价值进行重大调整。</w:t>
          </w:r>
        </w:p>
        <w:p w14:paraId="14BDD5E1" w14:textId="77777777" w:rsidR="00382BB3" w:rsidRPr="006409CE" w:rsidRDefault="00382BB3" w:rsidP="008C13A5">
          <w:pPr>
            <w:jc w:val="both"/>
            <w:rPr>
              <w:rFonts w:ascii="Times New Roman" w:hAnsi="Times New Roman" w:cs="Times New Roman"/>
              <w:szCs w:val="21"/>
            </w:rPr>
          </w:pPr>
        </w:p>
        <w:p w14:paraId="51C2C386" w14:textId="77777777" w:rsidR="00382BB3" w:rsidRPr="006409CE" w:rsidRDefault="00382BB3" w:rsidP="008C13A5">
          <w:pPr>
            <w:jc w:val="both"/>
            <w:rPr>
              <w:rFonts w:ascii="Times New Roman" w:hAnsi="Times New Roman" w:cs="Times New Roman"/>
              <w:b/>
              <w:bCs/>
              <w:szCs w:val="21"/>
            </w:rPr>
          </w:pPr>
          <w:r w:rsidRPr="006409CE">
            <w:rPr>
              <w:rFonts w:ascii="Times New Roman" w:hAnsi="Times New Roman" w:cs="Times New Roman"/>
              <w:b/>
              <w:bCs/>
              <w:szCs w:val="21"/>
            </w:rPr>
            <w:t>判断</w:t>
          </w:r>
        </w:p>
        <w:p w14:paraId="37D3BAA8" w14:textId="77777777" w:rsidR="00382BB3" w:rsidRPr="006409CE" w:rsidRDefault="00382BB3" w:rsidP="008C13A5">
          <w:pPr>
            <w:jc w:val="both"/>
            <w:rPr>
              <w:rFonts w:ascii="Times New Roman" w:hAnsi="Times New Roman" w:cs="Times New Roman"/>
              <w:szCs w:val="21"/>
            </w:rPr>
          </w:pPr>
        </w:p>
        <w:p w14:paraId="50AC83BD" w14:textId="77777777" w:rsidR="00382BB3" w:rsidRPr="006409CE" w:rsidRDefault="00382BB3" w:rsidP="008C13A5">
          <w:pPr>
            <w:jc w:val="both"/>
            <w:rPr>
              <w:rFonts w:ascii="Times New Roman" w:hAnsi="Times New Roman" w:cs="Times New Roman"/>
              <w:szCs w:val="21"/>
            </w:rPr>
          </w:pPr>
          <w:r w:rsidRPr="006409CE">
            <w:rPr>
              <w:rFonts w:ascii="Times New Roman" w:hAnsi="Times New Roman" w:cs="Times New Roman"/>
              <w:szCs w:val="21"/>
            </w:rPr>
            <w:t>在应用本集团的会计政策的过程中，管理层作出了以下对财务报表所确认的金额具有重大影响的判断：</w:t>
          </w:r>
        </w:p>
        <w:p w14:paraId="0546D928" w14:textId="77777777" w:rsidR="00382BB3" w:rsidRPr="006409CE" w:rsidRDefault="00382BB3" w:rsidP="008C13A5">
          <w:pPr>
            <w:jc w:val="both"/>
            <w:rPr>
              <w:rFonts w:ascii="Times New Roman" w:hAnsi="Times New Roman" w:cs="Times New Roman"/>
              <w:szCs w:val="21"/>
            </w:rPr>
          </w:pPr>
        </w:p>
        <w:p w14:paraId="0A0591CD" w14:textId="77777777" w:rsidR="00382BB3" w:rsidRPr="006409CE" w:rsidRDefault="00382BB3" w:rsidP="008C13A5">
          <w:pPr>
            <w:jc w:val="both"/>
            <w:rPr>
              <w:rFonts w:ascii="Times New Roman" w:hAnsi="Times New Roman" w:cs="Times New Roman"/>
              <w:i/>
              <w:iCs/>
              <w:szCs w:val="21"/>
            </w:rPr>
          </w:pPr>
          <w:r w:rsidRPr="006409CE">
            <w:rPr>
              <w:rFonts w:ascii="Times New Roman" w:hAnsi="Times New Roman" w:cs="Times New Roman"/>
              <w:i/>
              <w:iCs/>
              <w:szCs w:val="21"/>
            </w:rPr>
            <w:lastRenderedPageBreak/>
            <w:t>系统集成合同履约进度的确定方法</w:t>
          </w:r>
        </w:p>
        <w:p w14:paraId="12B716C7" w14:textId="77777777" w:rsidR="00382BB3" w:rsidRPr="006409CE" w:rsidRDefault="00382BB3" w:rsidP="008C13A5">
          <w:pPr>
            <w:jc w:val="both"/>
            <w:rPr>
              <w:rFonts w:ascii="Times New Roman" w:hAnsi="Times New Roman" w:cs="Times New Roman"/>
              <w:szCs w:val="21"/>
            </w:rPr>
          </w:pPr>
          <w:r w:rsidRPr="006409CE">
            <w:rPr>
              <w:rFonts w:ascii="Times New Roman" w:hAnsi="Times New Roman" w:cs="Times New Roman"/>
              <w:szCs w:val="21"/>
            </w:rPr>
            <w:t>本集团按照投入法确定提供系统集成合同的履约进度，具体而言，本集团按照累计实际发生的成本占预计总成本的比例确定履约进度，累计实际发生的成本包括本集团向客户转移商品过程中所发生的直接成本和间接成本。本集团认为，与客户之间的合同价款以成本为基础确定，实际发生的成本占预计总成本的比例能够如实反映系统集成服务的履约进度。鉴于系统集成合同存续期间较长，可能跨越若干会计期间，本集团会随着系统集成合同的推进复核并修订预算，相应调整收入确认金额。</w:t>
          </w:r>
        </w:p>
        <w:p w14:paraId="14F197B4" w14:textId="77777777" w:rsidR="00382BB3" w:rsidRPr="006409CE" w:rsidRDefault="00382BB3" w:rsidP="008C13A5">
          <w:pPr>
            <w:jc w:val="both"/>
            <w:rPr>
              <w:rFonts w:ascii="Times New Roman" w:hAnsi="Times New Roman" w:cs="Times New Roman"/>
              <w:szCs w:val="21"/>
            </w:rPr>
          </w:pPr>
        </w:p>
        <w:p w14:paraId="13558BD7" w14:textId="77777777" w:rsidR="00382BB3" w:rsidRPr="006409CE" w:rsidRDefault="00382BB3" w:rsidP="008C13A5">
          <w:pPr>
            <w:jc w:val="both"/>
            <w:rPr>
              <w:rFonts w:ascii="Times New Roman" w:hAnsi="Times New Roman" w:cs="Times New Roman"/>
              <w:i/>
              <w:iCs/>
              <w:szCs w:val="21"/>
            </w:rPr>
          </w:pPr>
          <w:r w:rsidRPr="006409CE">
            <w:rPr>
              <w:rFonts w:ascii="Times New Roman" w:hAnsi="Times New Roman" w:cs="Times New Roman"/>
              <w:i/>
              <w:iCs/>
              <w:szCs w:val="21"/>
            </w:rPr>
            <w:t>业务模式</w:t>
          </w:r>
        </w:p>
        <w:p w14:paraId="53E27A77" w14:textId="77777777" w:rsidR="00382BB3" w:rsidRPr="006409CE" w:rsidRDefault="00382BB3" w:rsidP="008C13A5">
          <w:pPr>
            <w:jc w:val="both"/>
            <w:rPr>
              <w:rFonts w:ascii="Times New Roman" w:hAnsi="Times New Roman" w:cs="Times New Roman"/>
              <w:szCs w:val="21"/>
            </w:rPr>
          </w:pPr>
          <w:r w:rsidRPr="006409CE">
            <w:rPr>
              <w:rFonts w:ascii="Times New Roman" w:hAnsi="Times New Roman" w:cs="Times New Roman"/>
              <w:szCs w:val="21"/>
            </w:rPr>
            <w:t>金融资产于初始确认时的分类取决于本集团管理金融资产的业务模式，在判断业务模式时，本集团考虑包括企业评价和向关键管理人员报告金融资产业绩的方式、影响金融资产业绩的风险及其管理方式以及相关业务管理人员获得报酬的方式等。在评估是否以收取合同现金流量为目标时，本集团需要对金融资产到期日前的出售原因、时间、频率和价值等进行分析判断。</w:t>
          </w:r>
        </w:p>
        <w:p w14:paraId="32810C63" w14:textId="77777777" w:rsidR="00382BB3" w:rsidRPr="006409CE" w:rsidRDefault="00382BB3" w:rsidP="008C13A5">
          <w:pPr>
            <w:jc w:val="both"/>
            <w:rPr>
              <w:rFonts w:ascii="Times New Roman" w:hAnsi="Times New Roman" w:cs="Times New Roman"/>
              <w:szCs w:val="21"/>
            </w:rPr>
          </w:pPr>
        </w:p>
        <w:p w14:paraId="1BC4EDAF" w14:textId="77777777" w:rsidR="00382BB3" w:rsidRPr="006409CE" w:rsidRDefault="00382BB3" w:rsidP="008C13A5">
          <w:pPr>
            <w:jc w:val="both"/>
            <w:rPr>
              <w:rFonts w:ascii="Times New Roman" w:hAnsi="Times New Roman" w:cs="Times New Roman"/>
              <w:i/>
              <w:iCs/>
              <w:szCs w:val="21"/>
            </w:rPr>
          </w:pPr>
          <w:r w:rsidRPr="006409CE">
            <w:rPr>
              <w:rFonts w:ascii="Times New Roman" w:hAnsi="Times New Roman" w:cs="Times New Roman"/>
              <w:i/>
              <w:iCs/>
              <w:szCs w:val="21"/>
            </w:rPr>
            <w:t>合同现金流量特征</w:t>
          </w:r>
        </w:p>
        <w:p w14:paraId="6CDF237F" w14:textId="77777777" w:rsidR="00382BB3" w:rsidRPr="006409CE" w:rsidRDefault="00382BB3" w:rsidP="008C13A5">
          <w:pPr>
            <w:jc w:val="both"/>
            <w:rPr>
              <w:rFonts w:ascii="Times New Roman" w:hAnsi="Times New Roman" w:cs="Times New Roman"/>
              <w:szCs w:val="21"/>
            </w:rPr>
          </w:pPr>
          <w:r w:rsidRPr="006409CE">
            <w:rPr>
              <w:rFonts w:ascii="Times New Roman" w:hAnsi="Times New Roman" w:cs="Times New Roman"/>
              <w:szCs w:val="21"/>
            </w:rPr>
            <w:t>金融资产于初始确认时的分类取决于金融资产的合同现金流量特征，需要判断合同现金流量是否仅为对本金和以未偿付本金为基础的利息的支付时，包含对货币时间价值的修正进行评估时，需要判断与基准现金流量相比是否具有显著差异、对包含提前还款特征的金融资产，需要判断提前还款特征的公允价值是否非常小等。</w:t>
          </w:r>
        </w:p>
        <w:p w14:paraId="43839C38" w14:textId="77777777" w:rsidR="00382BB3" w:rsidRPr="006409CE" w:rsidRDefault="00382BB3" w:rsidP="008C13A5">
          <w:pPr>
            <w:jc w:val="both"/>
            <w:rPr>
              <w:rFonts w:ascii="Times New Roman" w:hAnsi="Times New Roman" w:cs="Times New Roman"/>
              <w:szCs w:val="21"/>
            </w:rPr>
          </w:pPr>
        </w:p>
        <w:p w14:paraId="4EDCECF3" w14:textId="3DDF887B" w:rsidR="00382BB3" w:rsidRPr="006409CE" w:rsidRDefault="00382BB3" w:rsidP="008C13A5">
          <w:pPr>
            <w:jc w:val="both"/>
            <w:rPr>
              <w:rFonts w:ascii="Times New Roman" w:hAnsi="Times New Roman" w:cs="Times New Roman"/>
              <w:b/>
              <w:bCs/>
              <w:szCs w:val="21"/>
            </w:rPr>
          </w:pPr>
          <w:r w:rsidRPr="006409CE">
            <w:rPr>
              <w:rFonts w:ascii="Times New Roman" w:hAnsi="Times New Roman" w:cs="Times New Roman"/>
              <w:b/>
              <w:bCs/>
              <w:szCs w:val="21"/>
            </w:rPr>
            <w:t>估计的不确定性</w:t>
          </w:r>
        </w:p>
        <w:p w14:paraId="0C7B0CB5" w14:textId="77777777" w:rsidR="00382BB3" w:rsidRPr="006409CE" w:rsidRDefault="00382BB3" w:rsidP="008C13A5">
          <w:pPr>
            <w:jc w:val="both"/>
            <w:rPr>
              <w:rFonts w:ascii="Times New Roman" w:hAnsi="Times New Roman" w:cs="Times New Roman"/>
              <w:szCs w:val="21"/>
            </w:rPr>
          </w:pPr>
        </w:p>
        <w:p w14:paraId="67A33AD7" w14:textId="77777777" w:rsidR="00382BB3" w:rsidRPr="006409CE" w:rsidRDefault="00382BB3" w:rsidP="008C13A5">
          <w:pPr>
            <w:jc w:val="both"/>
            <w:rPr>
              <w:rFonts w:ascii="Times New Roman" w:hAnsi="Times New Roman" w:cs="Times New Roman"/>
              <w:szCs w:val="21"/>
            </w:rPr>
          </w:pPr>
          <w:r w:rsidRPr="006409CE">
            <w:rPr>
              <w:rFonts w:ascii="Times New Roman" w:hAnsi="Times New Roman" w:cs="Times New Roman"/>
              <w:szCs w:val="21"/>
            </w:rPr>
            <w:t>以下为于资产负债表日有关未来的关键假设以及估计不确定性的其他关键来源，可能会导致未来会计期间资产和负债账面价值重大调整。</w:t>
          </w:r>
        </w:p>
        <w:p w14:paraId="7C15480E" w14:textId="77777777" w:rsidR="00382BB3" w:rsidRPr="006409CE" w:rsidRDefault="00382BB3" w:rsidP="008C13A5">
          <w:pPr>
            <w:jc w:val="both"/>
            <w:rPr>
              <w:rFonts w:ascii="Times New Roman" w:hAnsi="Times New Roman" w:cs="Times New Roman"/>
              <w:szCs w:val="21"/>
            </w:rPr>
          </w:pPr>
        </w:p>
        <w:p w14:paraId="577A4E40" w14:textId="77777777" w:rsidR="00382BB3" w:rsidRPr="006409CE" w:rsidRDefault="00382BB3" w:rsidP="008C13A5">
          <w:pPr>
            <w:jc w:val="both"/>
            <w:rPr>
              <w:rFonts w:ascii="Times New Roman" w:hAnsi="Times New Roman" w:cs="Times New Roman"/>
              <w:i/>
              <w:iCs/>
              <w:szCs w:val="21"/>
            </w:rPr>
          </w:pPr>
          <w:r w:rsidRPr="006409CE">
            <w:rPr>
              <w:rFonts w:ascii="Times New Roman" w:hAnsi="Times New Roman" w:cs="Times New Roman"/>
              <w:i/>
              <w:iCs/>
              <w:szCs w:val="21"/>
            </w:rPr>
            <w:t>金融工具和合同资产减值</w:t>
          </w:r>
        </w:p>
        <w:p w14:paraId="0A18CF2F" w14:textId="77777777" w:rsidR="00382BB3" w:rsidRPr="006409CE" w:rsidRDefault="00382BB3" w:rsidP="008C13A5">
          <w:pPr>
            <w:jc w:val="both"/>
            <w:rPr>
              <w:rFonts w:ascii="Times New Roman" w:hAnsi="Times New Roman" w:cs="Times New Roman"/>
              <w:szCs w:val="21"/>
            </w:rPr>
          </w:pPr>
          <w:r w:rsidRPr="006409CE">
            <w:rPr>
              <w:rFonts w:ascii="Times New Roman" w:hAnsi="Times New Roman" w:cs="Times New Roman"/>
              <w:szCs w:val="21"/>
            </w:rPr>
            <w:t>本集团采用预期信用损失模型对金融工具和合同资产的减值进行评估，应用预期信用损失模型需要做出重大判断和估计，需考虑所有合理且有依据的信息，包括前瞻性信息。在做出这些判断和估计时，本集团根据历史还款数据结合经济政策、宏观经济指标、行业风险等因素推断债务人信用风险的预期变动。不同的估计可能会影响减值准备的计提，已计提的减值准备可能并不等于未来实际的减值损失金额。</w:t>
          </w:r>
        </w:p>
        <w:p w14:paraId="74D1010F" w14:textId="77777777" w:rsidR="00382BB3" w:rsidRPr="006409CE" w:rsidRDefault="00382BB3" w:rsidP="008C13A5">
          <w:pPr>
            <w:jc w:val="both"/>
            <w:rPr>
              <w:rFonts w:ascii="Times New Roman" w:hAnsi="Times New Roman" w:cs="Times New Roman"/>
              <w:szCs w:val="21"/>
            </w:rPr>
          </w:pPr>
        </w:p>
        <w:p w14:paraId="11228521" w14:textId="77777777" w:rsidR="00382BB3" w:rsidRPr="006409CE" w:rsidRDefault="00382BB3" w:rsidP="008C13A5">
          <w:pPr>
            <w:jc w:val="both"/>
            <w:rPr>
              <w:rFonts w:ascii="Times New Roman" w:hAnsi="Times New Roman" w:cs="Times New Roman"/>
              <w:i/>
              <w:iCs/>
              <w:szCs w:val="21"/>
            </w:rPr>
          </w:pPr>
          <w:r w:rsidRPr="006409CE">
            <w:rPr>
              <w:rFonts w:ascii="Times New Roman" w:hAnsi="Times New Roman" w:cs="Times New Roman"/>
              <w:i/>
              <w:iCs/>
              <w:szCs w:val="21"/>
            </w:rPr>
            <w:t>除金融资产之外的非流动资产减值（除商誉外）</w:t>
          </w:r>
        </w:p>
        <w:p w14:paraId="7459ED05" w14:textId="23B3DB64" w:rsidR="00382BB3" w:rsidRPr="006409CE" w:rsidRDefault="00382BB3" w:rsidP="008C13A5">
          <w:pPr>
            <w:jc w:val="both"/>
            <w:rPr>
              <w:rFonts w:ascii="Times New Roman" w:hAnsi="Times New Roman" w:cs="Times New Roman"/>
              <w:szCs w:val="21"/>
            </w:rPr>
          </w:pPr>
          <w:r w:rsidRPr="006409CE">
            <w:rPr>
              <w:rFonts w:ascii="Times New Roman" w:hAnsi="Times New Roman" w:cs="Times New Roman"/>
              <w:szCs w:val="21"/>
            </w:rPr>
            <w:t>本集团于资产负债表日对除金融资产之外的非流动资产判断是否存在可能发生减值的迹象。对使用寿命不确定的无形资产，除每年进行的减值测试外，当其存在减值迹象时，也进行减值测试。其他除金融资产之外的非流动资产，当存在迹象表明其账面价值不可收回时，进行减值测试。当资产或资产组的账面价值高于可收回金额，即公允价值减去处置费用后的净额和预计未来现金流量的现值中的较高者，表明发生了减值。公允价值减去处置费用后的净额，参考公平交易中类似资产的销售协议价格或可观察到的市场价格，减去可直接归属于该资产处置的增量成本确定。预计未来现金流量现值时，管理层必须估计该项资产或资产组的预计未来现金流量，并选择恰当的折现率确定未来现金流量的现值，详见附注</w:t>
          </w:r>
          <w:r w:rsidR="008B4378" w:rsidRPr="006409CE">
            <w:rPr>
              <w:rFonts w:ascii="Times New Roman" w:hAnsi="Times New Roman" w:cs="Times New Roman"/>
              <w:szCs w:val="21"/>
            </w:rPr>
            <w:t>七</w:t>
          </w:r>
          <w:r w:rsidRPr="006409CE">
            <w:rPr>
              <w:rFonts w:ascii="Times New Roman" w:hAnsi="Times New Roman" w:cs="Times New Roman"/>
              <w:szCs w:val="21"/>
            </w:rPr>
            <w:t>、</w:t>
          </w:r>
          <w:r w:rsidR="008B4378" w:rsidRPr="006409CE">
            <w:rPr>
              <w:rFonts w:ascii="Times New Roman" w:hAnsi="Times New Roman" w:cs="Times New Roman"/>
              <w:szCs w:val="21"/>
            </w:rPr>
            <w:t>17</w:t>
          </w:r>
          <w:r w:rsidRPr="006409CE">
            <w:rPr>
              <w:rFonts w:ascii="Times New Roman" w:hAnsi="Times New Roman" w:cs="Times New Roman"/>
              <w:szCs w:val="21"/>
            </w:rPr>
            <w:t>。</w:t>
          </w:r>
        </w:p>
        <w:p w14:paraId="38E6D533" w14:textId="77777777" w:rsidR="00382BB3" w:rsidRPr="006409CE" w:rsidRDefault="00382BB3" w:rsidP="00382BB3">
          <w:pPr>
            <w:rPr>
              <w:rFonts w:ascii="Times New Roman" w:hAnsi="Times New Roman" w:cs="Times New Roman"/>
              <w:szCs w:val="21"/>
            </w:rPr>
          </w:pPr>
        </w:p>
        <w:p w14:paraId="0A8DCD16" w14:textId="77777777" w:rsidR="00382BB3" w:rsidRPr="006409CE" w:rsidRDefault="00382BB3" w:rsidP="008C13A5">
          <w:pPr>
            <w:jc w:val="both"/>
            <w:rPr>
              <w:rFonts w:ascii="Times New Roman" w:hAnsi="Times New Roman" w:cs="Times New Roman"/>
              <w:i/>
              <w:iCs/>
              <w:szCs w:val="21"/>
            </w:rPr>
          </w:pPr>
          <w:r w:rsidRPr="006409CE">
            <w:rPr>
              <w:rFonts w:ascii="Times New Roman" w:hAnsi="Times New Roman" w:cs="Times New Roman"/>
              <w:i/>
              <w:iCs/>
              <w:szCs w:val="21"/>
            </w:rPr>
            <w:t>商誉减值</w:t>
          </w:r>
        </w:p>
        <w:p w14:paraId="7D018A5F" w14:textId="49DA4B50" w:rsidR="00382BB3" w:rsidRPr="006409CE" w:rsidRDefault="00382BB3" w:rsidP="008C13A5">
          <w:pPr>
            <w:jc w:val="both"/>
            <w:rPr>
              <w:rFonts w:ascii="Times New Roman" w:hAnsi="Times New Roman" w:cs="Times New Roman"/>
              <w:szCs w:val="21"/>
            </w:rPr>
          </w:pPr>
          <w:r w:rsidRPr="006409CE">
            <w:rPr>
              <w:rFonts w:ascii="Times New Roman" w:hAnsi="Times New Roman" w:cs="Times New Roman"/>
              <w:szCs w:val="21"/>
            </w:rPr>
            <w:t>本集团至少每年测试商誉是否发生减值。这要求对分配了商誉的资产组或者资产组组合的未来现金流量的现值进行预计。对未来现金流量的现值进行预计时，本集团需要预计未来资产组或者资产组组合产生的现金流量，同时选择恰当的折现率确定未来现金流量的现值，详见附注</w:t>
          </w:r>
          <w:r w:rsidR="008B4378" w:rsidRPr="006409CE">
            <w:rPr>
              <w:rFonts w:ascii="Times New Roman" w:hAnsi="Times New Roman" w:cs="Times New Roman"/>
              <w:szCs w:val="21"/>
            </w:rPr>
            <w:t>七</w:t>
          </w:r>
          <w:r w:rsidRPr="006409CE">
            <w:rPr>
              <w:rFonts w:ascii="Times New Roman" w:hAnsi="Times New Roman" w:cs="Times New Roman"/>
              <w:szCs w:val="21"/>
            </w:rPr>
            <w:t>、</w:t>
          </w:r>
          <w:r w:rsidR="008B4378" w:rsidRPr="006409CE">
            <w:rPr>
              <w:rFonts w:ascii="Times New Roman" w:hAnsi="Times New Roman" w:cs="Times New Roman"/>
              <w:szCs w:val="21"/>
            </w:rPr>
            <w:t>27</w:t>
          </w:r>
          <w:r w:rsidRPr="006409CE">
            <w:rPr>
              <w:rFonts w:ascii="Times New Roman" w:hAnsi="Times New Roman" w:cs="Times New Roman"/>
              <w:szCs w:val="21"/>
            </w:rPr>
            <w:t>。</w:t>
          </w:r>
        </w:p>
        <w:p w14:paraId="3F26665B" w14:textId="77777777" w:rsidR="00382BB3" w:rsidRPr="006409CE" w:rsidRDefault="00382BB3" w:rsidP="008C13A5">
          <w:pPr>
            <w:jc w:val="both"/>
            <w:rPr>
              <w:rFonts w:ascii="Times New Roman" w:hAnsi="Times New Roman" w:cs="Times New Roman"/>
              <w:szCs w:val="21"/>
            </w:rPr>
          </w:pPr>
        </w:p>
        <w:p w14:paraId="3F319709" w14:textId="77777777" w:rsidR="00382BB3" w:rsidRPr="006409CE" w:rsidRDefault="00382BB3" w:rsidP="008C13A5">
          <w:pPr>
            <w:jc w:val="both"/>
            <w:rPr>
              <w:rFonts w:ascii="Times New Roman" w:hAnsi="Times New Roman" w:cs="Times New Roman"/>
              <w:i/>
              <w:iCs/>
              <w:szCs w:val="21"/>
            </w:rPr>
          </w:pPr>
          <w:r w:rsidRPr="006409CE">
            <w:rPr>
              <w:rFonts w:ascii="Times New Roman" w:hAnsi="Times New Roman" w:cs="Times New Roman"/>
              <w:i/>
              <w:iCs/>
              <w:szCs w:val="21"/>
            </w:rPr>
            <w:t>递延所得税资产</w:t>
          </w:r>
        </w:p>
        <w:p w14:paraId="56493A88" w14:textId="5B7E1277" w:rsidR="0067284A" w:rsidRPr="006409CE" w:rsidRDefault="00382BB3" w:rsidP="008C13A5">
          <w:pPr>
            <w:jc w:val="both"/>
            <w:rPr>
              <w:rFonts w:ascii="Times New Roman" w:hAnsi="Times New Roman" w:cs="Times New Roman"/>
              <w:szCs w:val="21"/>
            </w:rPr>
          </w:pPr>
          <w:r w:rsidRPr="006409CE">
            <w:rPr>
              <w:rFonts w:ascii="Times New Roman" w:hAnsi="Times New Roman" w:cs="Times New Roman"/>
              <w:szCs w:val="21"/>
            </w:rPr>
            <w:t>在很可能有足够的应纳税所得额用以抵扣可抵扣亏损的限度内，应就所有尚未利用的可抵扣亏损确认递延所得税资产。这需要管理层运用大量的判断来估计未来取得应纳税所得额的时间和金额，结合纳税筹划策略，以决定应确认的递延所得税资产的金额。</w:t>
          </w:r>
        </w:p>
      </w:sdtContent>
    </w:sdt>
    <w:p w14:paraId="52574A8C" w14:textId="77777777" w:rsidR="0067284A" w:rsidRPr="006409CE" w:rsidRDefault="0067284A">
      <w:pPr>
        <w:rPr>
          <w:rFonts w:ascii="Times New Roman" w:hAnsi="Times New Roman" w:cs="Times New Roman"/>
          <w:szCs w:val="21"/>
        </w:rPr>
      </w:pPr>
    </w:p>
    <w:p w14:paraId="79D3C036"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重要会计政策和会计估计的变更</w:t>
      </w:r>
    </w:p>
    <w:p w14:paraId="30D8079C" w14:textId="5C5FACEE" w:rsidR="0067284A" w:rsidRPr="006409CE" w:rsidRDefault="0067284A" w:rsidP="00350ED6">
      <w:pPr>
        <w:pStyle w:val="150"/>
        <w:numPr>
          <w:ilvl w:val="3"/>
          <w:numId w:val="68"/>
        </w:numPr>
        <w:ind w:left="426" w:hanging="426"/>
        <w:rPr>
          <w:rFonts w:ascii="Times New Roman" w:hAnsi="Times New Roman"/>
          <w:sz w:val="21"/>
          <w:szCs w:val="21"/>
        </w:rPr>
      </w:pPr>
      <w:bookmarkStart w:id="242" w:name="_Hlk153974925"/>
      <w:r w:rsidRPr="006409CE">
        <w:rPr>
          <w:rFonts w:ascii="Times New Roman" w:hAnsi="Times New Roman"/>
          <w:sz w:val="21"/>
          <w:szCs w:val="21"/>
        </w:rPr>
        <w:t>重要会计政策变更</w:t>
      </w:r>
    </w:p>
    <w:sdt>
      <w:sdtPr>
        <w:rPr>
          <w:rFonts w:ascii="Times New Roman" w:hAnsi="Times New Roman" w:cs="Times New Roman"/>
          <w:szCs w:val="21"/>
        </w:rPr>
        <w:alias w:val="是否适用：重要会计政策变更[双击切换]"/>
        <w:tag w:val="_GBC_93f4a0b7e0f84de39f5ad7a37314aed4"/>
        <w:id w:val="-52469791"/>
        <w:placeholder>
          <w:docPart w:val="GBC22222222222222222222222222222"/>
        </w:placeholder>
      </w:sdtPr>
      <w:sdtContent>
        <w:p w14:paraId="657FC3C2" w14:textId="6677976E"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7185DBAA" w14:textId="77777777" w:rsidR="0067284A" w:rsidRPr="006409CE" w:rsidRDefault="0067284A">
      <w:pPr>
        <w:rPr>
          <w:rFonts w:ascii="Times New Roman" w:hAnsi="Times New Roman" w:cs="Times New Roman"/>
          <w:szCs w:val="21"/>
        </w:rPr>
      </w:pPr>
    </w:p>
    <w:p w14:paraId="37490211" w14:textId="77777777" w:rsidR="0067284A" w:rsidRPr="006409CE" w:rsidRDefault="0067284A" w:rsidP="00350ED6">
      <w:pPr>
        <w:pStyle w:val="150"/>
        <w:numPr>
          <w:ilvl w:val="3"/>
          <w:numId w:val="68"/>
        </w:numPr>
        <w:ind w:left="426" w:hanging="426"/>
        <w:rPr>
          <w:rFonts w:ascii="Times New Roman" w:hAnsi="Times New Roman"/>
          <w:sz w:val="21"/>
          <w:szCs w:val="21"/>
        </w:rPr>
      </w:pPr>
      <w:r w:rsidRPr="006409CE">
        <w:rPr>
          <w:rFonts w:ascii="Times New Roman" w:hAnsi="Times New Roman"/>
          <w:sz w:val="21"/>
          <w:szCs w:val="21"/>
        </w:rPr>
        <w:t>重要会计估计变更</w:t>
      </w:r>
    </w:p>
    <w:sdt>
      <w:sdtPr>
        <w:rPr>
          <w:rFonts w:ascii="Times New Roman" w:hAnsi="Times New Roman" w:cs="Times New Roman"/>
          <w:szCs w:val="21"/>
        </w:rPr>
        <w:alias w:val="是否适用：重要会计估计变更[双击切换]"/>
        <w:tag w:val="_GBC_72efd722d56541c29afca817397bcd5c"/>
        <w:id w:val="-1613050478"/>
        <w:placeholder>
          <w:docPart w:val="GBC22222222222222222222222222222"/>
        </w:placeholder>
      </w:sdtPr>
      <w:sdtContent>
        <w:p w14:paraId="7280FA6D" w14:textId="14F957B1"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2CCCC7FA" w14:textId="59142E18" w:rsidR="0067284A" w:rsidRPr="006409CE" w:rsidRDefault="0067284A">
      <w:pPr>
        <w:rPr>
          <w:rFonts w:ascii="Times New Roman" w:hAnsi="Times New Roman" w:cs="Times New Roman"/>
          <w:szCs w:val="21"/>
        </w:rPr>
      </w:pPr>
      <w:bookmarkStart w:id="243" w:name="_Hlk10465969"/>
      <w:bookmarkEnd w:id="242"/>
      <w:bookmarkEnd w:id="243"/>
    </w:p>
    <w:p w14:paraId="5A0395E7" w14:textId="453CD605" w:rsidR="0067284A" w:rsidRPr="006409CE" w:rsidRDefault="0067284A" w:rsidP="00350ED6">
      <w:pPr>
        <w:pStyle w:val="150"/>
        <w:numPr>
          <w:ilvl w:val="3"/>
          <w:numId w:val="68"/>
        </w:numPr>
        <w:ind w:left="426" w:hanging="426"/>
        <w:rPr>
          <w:rFonts w:ascii="Times New Roman" w:hAnsi="Times New Roman"/>
          <w:sz w:val="21"/>
          <w:szCs w:val="21"/>
        </w:rPr>
      </w:pPr>
      <w:r w:rsidRPr="006409CE">
        <w:rPr>
          <w:rFonts w:ascii="Times New Roman" w:hAnsi="Times New Roman"/>
          <w:sz w:val="21"/>
          <w:szCs w:val="21"/>
        </w:rPr>
        <w:t>2023</w:t>
      </w:r>
      <w:r w:rsidRPr="006409CE">
        <w:rPr>
          <w:rFonts w:ascii="Times New Roman" w:hAnsi="Times New Roman"/>
          <w:sz w:val="21"/>
          <w:szCs w:val="21"/>
        </w:rPr>
        <w:t>年起首次执行新会计准则或准则解释等涉及调整首次执行当年年初的财务报表</w:t>
      </w:r>
    </w:p>
    <w:bookmarkStart w:id="244" w:name="_Hlk24100246" w:displacedByCustomXml="next"/>
    <w:sdt>
      <w:sdtPr>
        <w:rPr>
          <w:rFonts w:ascii="Times New Roman" w:hAnsi="Times New Roman" w:cs="Times New Roman"/>
          <w:szCs w:val="21"/>
        </w:rPr>
        <w:alias w:val="是否适用：首次执行新金融工具准则或新收入准则调整首次执行当年年初财务报表相关项目情况[双击切换]"/>
        <w:tag w:val="_GBC_e1701479a1654e0d9f4b2ffb99c13db0"/>
        <w:id w:val="-1223372480"/>
        <w:placeholder>
          <w:docPart w:val="GBC22222222222222222222222222222"/>
        </w:placeholder>
      </w:sdtPr>
      <w:sdtContent>
        <w:p w14:paraId="79A807DF" w14:textId="517C3EB2"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bookmarkEnd w:id="244" w:displacedByCustomXml="prev"/>
    <w:p w14:paraId="6D9A02F1" w14:textId="5E12B10B" w:rsidR="0067284A" w:rsidRPr="006409CE" w:rsidRDefault="0067284A">
      <w:pPr>
        <w:rPr>
          <w:rFonts w:ascii="Times New Roman" w:hAnsi="Times New Roman" w:cs="Times New Roman"/>
          <w:szCs w:val="21"/>
        </w:rPr>
      </w:pPr>
    </w:p>
    <w:p w14:paraId="46FA0DA8" w14:textId="77777777" w:rsidR="0067284A" w:rsidRPr="006409CE" w:rsidRDefault="0067284A" w:rsidP="00350ED6">
      <w:pPr>
        <w:pStyle w:val="151"/>
        <w:numPr>
          <w:ilvl w:val="0"/>
          <w:numId w:val="64"/>
        </w:numPr>
        <w:rPr>
          <w:rFonts w:ascii="Times New Roman" w:hAnsi="Times New Roman"/>
          <w:sz w:val="21"/>
          <w:szCs w:val="21"/>
        </w:rPr>
      </w:pPr>
      <w:r w:rsidRPr="006409CE">
        <w:rPr>
          <w:rFonts w:ascii="Times New Roman" w:hAnsi="Times New Roman"/>
          <w:sz w:val="21"/>
          <w:szCs w:val="21"/>
        </w:rPr>
        <w:t>其他</w:t>
      </w:r>
    </w:p>
    <w:sdt>
      <w:sdtPr>
        <w:rPr>
          <w:rFonts w:ascii="Times New Roman" w:hAnsi="Times New Roman" w:cs="Times New Roman"/>
          <w:szCs w:val="21"/>
        </w:rPr>
        <w:alias w:val="是否适用：公司主要会计政策、会计估计和前期差错的其他说明[双击切换]"/>
        <w:tag w:val="_GBC_bcb348c2b015461e9de30ce69ad888ae"/>
        <w:id w:val="-187212880"/>
        <w:placeholder>
          <w:docPart w:val="GBC22222222222222222222222222222"/>
        </w:placeholder>
      </w:sdtPr>
      <w:sdtContent>
        <w:p w14:paraId="26343B29" w14:textId="64C95613"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3CCE5024" w14:textId="77777777" w:rsidR="0067284A" w:rsidRPr="006409CE" w:rsidRDefault="0067284A">
      <w:pPr>
        <w:rPr>
          <w:rFonts w:ascii="Times New Roman" w:hAnsi="Times New Roman" w:cs="Times New Roman"/>
          <w:szCs w:val="21"/>
        </w:rPr>
      </w:pPr>
    </w:p>
    <w:p w14:paraId="51E5410E" w14:textId="77777777" w:rsidR="0067284A" w:rsidRPr="006409CE" w:rsidRDefault="0067284A" w:rsidP="00350ED6">
      <w:pPr>
        <w:pStyle w:val="2CharCharChar"/>
        <w:numPr>
          <w:ilvl w:val="0"/>
          <w:numId w:val="61"/>
        </w:numPr>
        <w:rPr>
          <w:rFonts w:ascii="Times New Roman" w:hAnsi="Times New Roman"/>
          <w:sz w:val="21"/>
        </w:rPr>
      </w:pPr>
      <w:r w:rsidRPr="006409CE">
        <w:rPr>
          <w:rFonts w:ascii="Times New Roman" w:hAnsi="Times New Roman"/>
          <w:sz w:val="21"/>
        </w:rPr>
        <w:t>税项</w:t>
      </w:r>
    </w:p>
    <w:p w14:paraId="62FD96F7" w14:textId="77777777" w:rsidR="0067284A" w:rsidRPr="006409CE" w:rsidRDefault="0067284A" w:rsidP="00350ED6">
      <w:pPr>
        <w:pStyle w:val="151"/>
        <w:numPr>
          <w:ilvl w:val="0"/>
          <w:numId w:val="69"/>
        </w:numPr>
        <w:tabs>
          <w:tab w:val="left" w:pos="546"/>
        </w:tabs>
        <w:rPr>
          <w:rFonts w:ascii="Times New Roman" w:hAnsi="Times New Roman"/>
          <w:sz w:val="21"/>
          <w:szCs w:val="21"/>
        </w:rPr>
      </w:pPr>
      <w:r w:rsidRPr="006409CE">
        <w:rPr>
          <w:rFonts w:ascii="Times New Roman" w:hAnsi="Times New Roman"/>
          <w:sz w:val="21"/>
          <w:szCs w:val="21"/>
        </w:rPr>
        <w:t>主要税种及税率</w:t>
      </w:r>
    </w:p>
    <w:p w14:paraId="35957C9D"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主要税种及税率情况</w:t>
      </w:r>
    </w:p>
    <w:sdt>
      <w:sdtPr>
        <w:rPr>
          <w:rFonts w:ascii="Times New Roman" w:hAnsi="Times New Roman" w:cs="Times New Roman"/>
          <w:sz w:val="21"/>
          <w:szCs w:val="21"/>
        </w:rPr>
        <w:alias w:val="是否适用：主要税种及税率情况 [双击切换]"/>
        <w:tag w:val="_GBC_f900f926144b41b9ba020b5a24aff3c0"/>
        <w:id w:val="-1145128146"/>
        <w:placeholder>
          <w:docPart w:val="GBC22222222222222222222222222222"/>
        </w:placeholder>
      </w:sdtPr>
      <w:sdtEndPr>
        <w:rPr>
          <w:sz w:val="24"/>
          <w:szCs w:val="24"/>
        </w:rPr>
      </w:sdtEndPr>
      <w:sdtContent>
        <w:p w14:paraId="55F7B607" w14:textId="026ECDB3"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0006415A" w:rsidRPr="006409CE">
            <w:rPr>
              <w:rFonts w:ascii="Times New Roman" w:hAnsi="Times New Roman" w:cs="Times New Roman"/>
              <w:sz w:val="21"/>
              <w:szCs w:val="21"/>
            </w:rPr>
            <w:instrText>MACROBUTTON  SnrToggleCheckbox √</w:instrText>
          </w:r>
          <w:r w:rsidR="0006415A" w:rsidRPr="006409CE">
            <w:rPr>
              <w:rFonts w:ascii="Times New Roman" w:hAnsi="Times New Roman" w:cs="Times New Roman"/>
              <w:sz w:val="21"/>
              <w:szCs w:val="21"/>
            </w:rPr>
            <w:instrText>适用</w:instrText>
          </w:r>
          <w:r w:rsidR="0006415A"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0006415A" w:rsidRPr="006409CE">
            <w:rPr>
              <w:rFonts w:ascii="Times New Roman" w:hAnsi="Times New Roman" w:cs="Times New Roman"/>
              <w:sz w:val="21"/>
              <w:szCs w:val="21"/>
            </w:rPr>
            <w:instrText xml:space="preserve"> MACROBUTTON  SnrToggleCheckbox □</w:instrText>
          </w:r>
          <w:r w:rsidR="0006415A" w:rsidRPr="006409CE">
            <w:rPr>
              <w:rFonts w:ascii="Times New Roman" w:hAnsi="Times New Roman" w:cs="Times New Roman"/>
              <w:sz w:val="21"/>
              <w:szCs w:val="21"/>
            </w:rPr>
            <w:instrText>不适用</w:instrText>
          </w:r>
          <w:r w:rsidR="0006415A"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p w14:paraId="76A09589" w14:textId="77777777" w:rsidR="006452BB" w:rsidRPr="006409CE" w:rsidRDefault="006452BB" w:rsidP="006452BB">
          <w:pPr>
            <w:pStyle w:val="1212311"/>
            <w:overflowPunct w:val="0"/>
            <w:autoSpaceDE w:val="0"/>
            <w:autoSpaceDN w:val="0"/>
            <w:rPr>
              <w:rFonts w:ascii="Times New Roman" w:hAnsi="Times New Roman" w:cs="Times New Roman"/>
            </w:rPr>
          </w:pPr>
        </w:p>
        <w:p w14:paraId="42DA68AE" w14:textId="24432897" w:rsidR="0067284A" w:rsidRPr="006409CE" w:rsidRDefault="0006415A" w:rsidP="006452BB">
          <w:pPr>
            <w:pStyle w:val="152"/>
            <w:rPr>
              <w:rFonts w:ascii="Times New Roman" w:hAnsi="Times New Roman" w:cs="Times New Roman"/>
            </w:rPr>
          </w:pPr>
          <w:r w:rsidRPr="006409CE">
            <w:rPr>
              <w:rFonts w:ascii="Times New Roman" w:hAnsi="Times New Roman" w:cs="Times New Roman"/>
              <w:szCs w:val="21"/>
            </w:rPr>
            <w:t>（</w:t>
          </w:r>
          <w:r w:rsidRPr="006409CE">
            <w:rPr>
              <w:rFonts w:ascii="Times New Roman" w:hAnsi="Times New Roman" w:cs="Times New Roman"/>
              <w:szCs w:val="21"/>
            </w:rPr>
            <w:t>1</w:t>
          </w:r>
          <w:r w:rsidRPr="006409CE">
            <w:rPr>
              <w:rFonts w:ascii="Times New Roman" w:hAnsi="Times New Roman" w:cs="Times New Roman"/>
              <w:szCs w:val="21"/>
            </w:rPr>
            <w:t>）</w:t>
          </w:r>
          <w:r w:rsidRPr="006409CE">
            <w:rPr>
              <w:rFonts w:ascii="Times New Roman" w:hAnsi="Times New Roman" w:cs="Times New Roman"/>
              <w:sz w:val="21"/>
              <w:szCs w:val="21"/>
            </w:rPr>
            <w:t>国内公司</w:t>
          </w:r>
        </w:p>
      </w:sdtContent>
    </w:sdt>
    <w:bookmarkStart w:id="245" w:name="_Hlk164284560" w:displacedByCustomXml="prev"/>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1"/>
        <w:gridCol w:w="2982"/>
        <w:gridCol w:w="2920"/>
      </w:tblGrid>
      <w:tr w:rsidR="0006415A" w:rsidRPr="006409CE" w14:paraId="6A1FEB8E" w14:textId="77777777" w:rsidTr="00AC7B79">
        <w:bookmarkEnd w:id="245" w:displacedByCustomXml="next"/>
        <w:sdt>
          <w:sdtPr>
            <w:rPr>
              <w:rFonts w:ascii="Times New Roman" w:hAnsi="Times New Roman" w:cs="Times New Roman"/>
              <w:szCs w:val="21"/>
            </w:rPr>
            <w:tag w:val="_PLD_b5758c089ae1414f99b1cc36321c29a1"/>
            <w:id w:val="1087274278"/>
          </w:sdtPr>
          <w:sdtContent>
            <w:tc>
              <w:tcPr>
                <w:tcW w:w="1655" w:type="pct"/>
                <w:vAlign w:val="center"/>
              </w:tcPr>
              <w:p w14:paraId="365269C2" w14:textId="77777777" w:rsidR="0006415A" w:rsidRPr="006409CE" w:rsidRDefault="0006415A" w:rsidP="00AC7B79">
                <w:pPr>
                  <w:jc w:val="center"/>
                  <w:rPr>
                    <w:rFonts w:ascii="Times New Roman" w:hAnsi="Times New Roman" w:cs="Times New Roman"/>
                    <w:szCs w:val="21"/>
                  </w:rPr>
                </w:pPr>
                <w:r w:rsidRPr="006409CE">
                  <w:rPr>
                    <w:rFonts w:ascii="Times New Roman" w:hAnsi="Times New Roman" w:cs="Times New Roman"/>
                    <w:szCs w:val="21"/>
                  </w:rPr>
                  <w:t>税种</w:t>
                </w:r>
              </w:p>
            </w:tc>
          </w:sdtContent>
        </w:sdt>
        <w:sdt>
          <w:sdtPr>
            <w:rPr>
              <w:rFonts w:ascii="Times New Roman" w:hAnsi="Times New Roman" w:cs="Times New Roman"/>
              <w:szCs w:val="21"/>
            </w:rPr>
            <w:tag w:val="_PLD_0e1599c84a4d47cc8f6f9b3d3069a1bd"/>
            <w:id w:val="-2065935953"/>
          </w:sdtPr>
          <w:sdtContent>
            <w:tc>
              <w:tcPr>
                <w:tcW w:w="1690" w:type="pct"/>
                <w:vAlign w:val="center"/>
              </w:tcPr>
              <w:p w14:paraId="12AFFD63" w14:textId="77777777" w:rsidR="0006415A" w:rsidRPr="006409CE" w:rsidRDefault="0006415A" w:rsidP="00AC7B79">
                <w:pPr>
                  <w:jc w:val="center"/>
                  <w:rPr>
                    <w:rFonts w:ascii="Times New Roman" w:hAnsi="Times New Roman" w:cs="Times New Roman"/>
                    <w:szCs w:val="21"/>
                  </w:rPr>
                </w:pPr>
                <w:r w:rsidRPr="006409CE">
                  <w:rPr>
                    <w:rFonts w:ascii="Times New Roman" w:hAnsi="Times New Roman" w:cs="Times New Roman"/>
                    <w:szCs w:val="21"/>
                  </w:rPr>
                  <w:t>计税依据</w:t>
                </w:r>
              </w:p>
            </w:tc>
          </w:sdtContent>
        </w:sdt>
        <w:sdt>
          <w:sdtPr>
            <w:rPr>
              <w:rFonts w:ascii="Times New Roman" w:hAnsi="Times New Roman" w:cs="Times New Roman"/>
              <w:szCs w:val="21"/>
            </w:rPr>
            <w:tag w:val="_PLD_74e07bcec6714b078c64caa53447462a"/>
            <w:id w:val="-371394073"/>
          </w:sdtPr>
          <w:sdtContent>
            <w:tc>
              <w:tcPr>
                <w:tcW w:w="1655" w:type="pct"/>
                <w:vAlign w:val="center"/>
              </w:tcPr>
              <w:p w14:paraId="04988481" w14:textId="77777777" w:rsidR="0006415A" w:rsidRPr="006409CE" w:rsidRDefault="0006415A" w:rsidP="00AC7B79">
                <w:pPr>
                  <w:jc w:val="center"/>
                  <w:rPr>
                    <w:rFonts w:ascii="Times New Roman" w:hAnsi="Times New Roman" w:cs="Times New Roman"/>
                    <w:szCs w:val="21"/>
                  </w:rPr>
                </w:pPr>
                <w:r w:rsidRPr="006409CE">
                  <w:rPr>
                    <w:rFonts w:ascii="Times New Roman" w:hAnsi="Times New Roman" w:cs="Times New Roman"/>
                    <w:szCs w:val="21"/>
                  </w:rPr>
                  <w:t>税率</w:t>
                </w:r>
              </w:p>
            </w:tc>
          </w:sdtContent>
        </w:sdt>
      </w:tr>
      <w:tr w:rsidR="0006415A" w:rsidRPr="006409CE" w14:paraId="349BE012" w14:textId="77777777" w:rsidTr="00AC7B79">
        <w:tc>
          <w:tcPr>
            <w:tcW w:w="1655" w:type="pct"/>
          </w:tcPr>
          <w:p w14:paraId="659C843F"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增值税</w:t>
            </w:r>
          </w:p>
        </w:tc>
        <w:tc>
          <w:tcPr>
            <w:tcW w:w="1690" w:type="pct"/>
          </w:tcPr>
          <w:p w14:paraId="408A40AD"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销售额和适用税率计算的销项税额，抵扣准予抵扣的进项税额后的差额</w:t>
            </w:r>
          </w:p>
        </w:tc>
        <w:tc>
          <w:tcPr>
            <w:tcW w:w="1655" w:type="pct"/>
          </w:tcPr>
          <w:p w14:paraId="12DFF3E2"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13%</w:t>
            </w:r>
            <w:r w:rsidRPr="006409CE">
              <w:rPr>
                <w:rFonts w:ascii="Times New Roman" w:hAnsi="Times New Roman" w:cs="Times New Roman"/>
                <w:szCs w:val="21"/>
              </w:rPr>
              <w:t>、</w:t>
            </w:r>
            <w:r w:rsidRPr="006409CE">
              <w:rPr>
                <w:rFonts w:ascii="Times New Roman" w:hAnsi="Times New Roman" w:cs="Times New Roman"/>
                <w:szCs w:val="21"/>
              </w:rPr>
              <w:t xml:space="preserve">6% </w:t>
            </w:r>
          </w:p>
        </w:tc>
      </w:tr>
      <w:tr w:rsidR="0006415A" w:rsidRPr="006409CE" w14:paraId="1B07CC6E" w14:textId="77777777" w:rsidTr="00AC7B79">
        <w:tc>
          <w:tcPr>
            <w:tcW w:w="1655" w:type="pct"/>
          </w:tcPr>
          <w:p w14:paraId="5AEFEA81"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城巿维护建设税</w:t>
            </w:r>
          </w:p>
        </w:tc>
        <w:tc>
          <w:tcPr>
            <w:tcW w:w="1690" w:type="pct"/>
          </w:tcPr>
          <w:p w14:paraId="41043A25"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实际缴纳的增值税</w:t>
            </w:r>
          </w:p>
        </w:tc>
        <w:tc>
          <w:tcPr>
            <w:tcW w:w="1655" w:type="pct"/>
          </w:tcPr>
          <w:p w14:paraId="5A376AC4"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7%</w:t>
            </w:r>
          </w:p>
        </w:tc>
      </w:tr>
      <w:tr w:rsidR="0006415A" w:rsidRPr="006409CE" w14:paraId="3E889D49" w14:textId="77777777" w:rsidTr="00AC7B79">
        <w:tc>
          <w:tcPr>
            <w:tcW w:w="1655" w:type="pct"/>
          </w:tcPr>
          <w:p w14:paraId="153A48AB"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教育费附加</w:t>
            </w:r>
          </w:p>
        </w:tc>
        <w:tc>
          <w:tcPr>
            <w:tcW w:w="1690" w:type="pct"/>
          </w:tcPr>
          <w:p w14:paraId="78027E24"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实际缴纳的增值税</w:t>
            </w:r>
          </w:p>
        </w:tc>
        <w:tc>
          <w:tcPr>
            <w:tcW w:w="1655" w:type="pct"/>
          </w:tcPr>
          <w:p w14:paraId="12AE29DC"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3%</w:t>
            </w:r>
          </w:p>
        </w:tc>
      </w:tr>
      <w:tr w:rsidR="0006415A" w:rsidRPr="006409CE" w14:paraId="63BBEF70" w14:textId="77777777" w:rsidTr="00AC7B79">
        <w:tc>
          <w:tcPr>
            <w:tcW w:w="1655" w:type="pct"/>
          </w:tcPr>
          <w:p w14:paraId="1A06D47C"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地方教育费附加</w:t>
            </w:r>
          </w:p>
        </w:tc>
        <w:tc>
          <w:tcPr>
            <w:tcW w:w="1690" w:type="pct"/>
          </w:tcPr>
          <w:p w14:paraId="13126028"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实际缴纳的增值税</w:t>
            </w:r>
          </w:p>
        </w:tc>
        <w:tc>
          <w:tcPr>
            <w:tcW w:w="1655" w:type="pct"/>
          </w:tcPr>
          <w:p w14:paraId="42FFA078"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2%</w:t>
            </w:r>
          </w:p>
        </w:tc>
      </w:tr>
      <w:tr w:rsidR="0006415A" w:rsidRPr="006409CE" w14:paraId="67A409CC" w14:textId="77777777" w:rsidTr="00AC7B79">
        <w:tc>
          <w:tcPr>
            <w:tcW w:w="1655" w:type="pct"/>
          </w:tcPr>
          <w:p w14:paraId="3BDD7F58"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企业所得税</w:t>
            </w:r>
          </w:p>
        </w:tc>
        <w:tc>
          <w:tcPr>
            <w:tcW w:w="1690" w:type="pct"/>
          </w:tcPr>
          <w:p w14:paraId="3B6B1CC6"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应纳税所得额</w:t>
            </w:r>
          </w:p>
        </w:tc>
        <w:tc>
          <w:tcPr>
            <w:tcW w:w="1655" w:type="pct"/>
          </w:tcPr>
          <w:p w14:paraId="173BAE8D"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25%</w:t>
            </w:r>
            <w:r w:rsidRPr="006409CE">
              <w:rPr>
                <w:rFonts w:ascii="Times New Roman" w:hAnsi="Times New Roman" w:cs="Times New Roman"/>
                <w:szCs w:val="21"/>
              </w:rPr>
              <w:t>、</w:t>
            </w:r>
            <w:r w:rsidRPr="006409CE">
              <w:rPr>
                <w:rFonts w:ascii="Times New Roman" w:hAnsi="Times New Roman" w:cs="Times New Roman"/>
                <w:szCs w:val="21"/>
              </w:rPr>
              <w:t>20%</w:t>
            </w:r>
            <w:r w:rsidRPr="006409CE">
              <w:rPr>
                <w:rFonts w:ascii="Times New Roman" w:hAnsi="Times New Roman" w:cs="Times New Roman"/>
                <w:szCs w:val="21"/>
              </w:rPr>
              <w:t>、</w:t>
            </w:r>
            <w:r w:rsidRPr="006409CE">
              <w:rPr>
                <w:rFonts w:ascii="Times New Roman" w:hAnsi="Times New Roman" w:cs="Times New Roman"/>
                <w:szCs w:val="21"/>
              </w:rPr>
              <w:t>15%</w:t>
            </w:r>
          </w:p>
        </w:tc>
      </w:tr>
    </w:tbl>
    <w:p w14:paraId="7BE847B1" w14:textId="77777777" w:rsidR="0006415A" w:rsidRPr="006409CE" w:rsidRDefault="0006415A" w:rsidP="0006415A">
      <w:pPr>
        <w:pStyle w:val="ParaZHCNDefault"/>
        <w:overflowPunct w:val="0"/>
        <w:autoSpaceDE w:val="0"/>
        <w:autoSpaceDN w:val="0"/>
        <w:rPr>
          <w:rFonts w:ascii="Times New Roman" w:hAnsi="Times New Roman" w:cs="Times New Roman"/>
        </w:rPr>
      </w:pPr>
    </w:p>
    <w:p w14:paraId="19133974" w14:textId="0939E822" w:rsidR="0006415A" w:rsidRPr="006409CE" w:rsidRDefault="0006415A" w:rsidP="0006415A">
      <w:pPr>
        <w:rPr>
          <w:rFonts w:ascii="Times New Roman" w:hAnsi="Times New Roman" w:cs="Times New Roman"/>
          <w:szCs w:val="21"/>
        </w:rPr>
      </w:pPr>
      <w:bookmarkStart w:id="246" w:name="afsaddin_Section_b6a1bd6ec02547e49410952"/>
      <w:r w:rsidRPr="006409CE">
        <w:rPr>
          <w:rFonts w:ascii="Times New Roman" w:hAnsi="Times New Roman" w:cs="Times New Roman"/>
          <w:szCs w:val="21"/>
        </w:rPr>
        <w:t>（</w:t>
      </w:r>
      <w:r w:rsidRPr="006409CE">
        <w:rPr>
          <w:rFonts w:ascii="Times New Roman" w:hAnsi="Times New Roman" w:cs="Times New Roman"/>
          <w:szCs w:val="21"/>
        </w:rPr>
        <w:t>2</w:t>
      </w:r>
      <w:r w:rsidRPr="006409CE">
        <w:rPr>
          <w:rFonts w:ascii="Times New Roman" w:hAnsi="Times New Roman" w:cs="Times New Roman"/>
          <w:szCs w:val="21"/>
        </w:rPr>
        <w:t>）意大利子公司</w:t>
      </w:r>
      <w:r w:rsidRPr="006409CE">
        <w:rPr>
          <w:rFonts w:ascii="Times New Roman" w:hAnsi="Times New Roman" w:cs="Times New Roman"/>
          <w:szCs w:val="21"/>
        </w:rPr>
        <w:t>CMA</w:t>
      </w:r>
      <w:r w:rsidRPr="006409CE">
        <w:rPr>
          <w:rFonts w:ascii="Times New Roman" w:hAnsi="Times New Roman" w:cs="Times New Roman"/>
          <w:szCs w:val="21"/>
        </w:rPr>
        <w:t>、</w:t>
      </w:r>
      <w:r w:rsidRPr="006409CE">
        <w:rPr>
          <w:rFonts w:ascii="Times New Roman" w:hAnsi="Times New Roman" w:cs="Times New Roman"/>
          <w:szCs w:val="21"/>
        </w:rPr>
        <w:t>EVOLUT</w:t>
      </w:r>
      <w:r w:rsidRPr="006409CE">
        <w:rPr>
          <w:rFonts w:ascii="Times New Roman" w:hAnsi="Times New Roman" w:cs="Times New Roman"/>
          <w:szCs w:val="21"/>
        </w:rPr>
        <w:t>、</w:t>
      </w:r>
      <w:r w:rsidR="001759B2" w:rsidRPr="006409CE">
        <w:rPr>
          <w:rFonts w:ascii="Times New Roman" w:hAnsi="Times New Roman" w:cs="Times New Roman"/>
          <w:szCs w:val="21"/>
        </w:rPr>
        <w:t>EFORT</w:t>
      </w:r>
      <w:r w:rsidRPr="006409CE">
        <w:rPr>
          <w:rFonts w:ascii="Times New Roman" w:hAnsi="Times New Roman" w:cs="Times New Roman"/>
          <w:szCs w:val="21"/>
        </w:rPr>
        <w:t xml:space="preserve"> Systems</w:t>
      </w:r>
      <w:r w:rsidRPr="006409CE">
        <w:rPr>
          <w:rFonts w:ascii="Times New Roman" w:hAnsi="Times New Roman" w:cs="Times New Roman"/>
          <w:szCs w:val="21"/>
        </w:rPr>
        <w:t>、</w:t>
      </w:r>
      <w:r w:rsidRPr="006409CE">
        <w:rPr>
          <w:rFonts w:ascii="Times New Roman" w:hAnsi="Times New Roman" w:cs="Times New Roman"/>
          <w:szCs w:val="21"/>
        </w:rPr>
        <w:t>WFC</w:t>
      </w:r>
      <w:r w:rsidRPr="006409CE">
        <w:rPr>
          <w:rFonts w:ascii="Times New Roman" w:hAnsi="Times New Roman" w:cs="Times New Roman"/>
          <w:szCs w:val="21"/>
        </w:rPr>
        <w:t>、</w:t>
      </w:r>
      <w:r w:rsidRPr="006409CE">
        <w:rPr>
          <w:rFonts w:ascii="Times New Roman" w:hAnsi="Times New Roman" w:cs="Times New Roman"/>
          <w:szCs w:val="21"/>
        </w:rPr>
        <w:t>OLCI</w:t>
      </w:r>
      <w:r w:rsidRPr="006409CE">
        <w:rPr>
          <w:rFonts w:ascii="Times New Roman" w:hAnsi="Times New Roman" w:cs="Times New Roman"/>
          <w:szCs w:val="21"/>
        </w:rPr>
        <w:t>、</w:t>
      </w:r>
      <w:r w:rsidR="001759B2" w:rsidRPr="006409CE">
        <w:rPr>
          <w:rFonts w:ascii="Times New Roman" w:hAnsi="Times New Roman" w:cs="Times New Roman"/>
          <w:szCs w:val="21"/>
        </w:rPr>
        <w:t>EFORT</w:t>
      </w:r>
      <w:r w:rsidRPr="006409CE">
        <w:rPr>
          <w:rFonts w:ascii="Times New Roman" w:hAnsi="Times New Roman" w:cs="Times New Roman"/>
          <w:szCs w:val="21"/>
        </w:rPr>
        <w:t xml:space="preserve"> Europe</w:t>
      </w:r>
    </w:p>
    <w:tbl>
      <w:tblPr>
        <w:tblStyle w:val="g3"/>
        <w:tblpPr w:leftFromText="180" w:rightFromText="180" w:vertAnchor="text" w:horzAnchor="margin" w:tblpY="5"/>
        <w:tblW w:w="0" w:type="auto"/>
        <w:tblInd w:w="0" w:type="dxa"/>
        <w:tblLook w:val="04A0" w:firstRow="1" w:lastRow="0" w:firstColumn="1" w:lastColumn="0" w:noHBand="0" w:noVBand="1"/>
      </w:tblPr>
      <w:tblGrid>
        <w:gridCol w:w="2936"/>
        <w:gridCol w:w="2937"/>
        <w:gridCol w:w="2950"/>
      </w:tblGrid>
      <w:tr w:rsidR="0006415A" w:rsidRPr="006409CE" w14:paraId="1E6F52F9" w14:textId="77777777" w:rsidTr="00AC7B79">
        <w:tc>
          <w:tcPr>
            <w:tcW w:w="2936" w:type="dxa"/>
          </w:tcPr>
          <w:bookmarkEnd w:id="246"/>
          <w:p w14:paraId="118FDD34"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税种</w:t>
            </w:r>
          </w:p>
        </w:tc>
        <w:tc>
          <w:tcPr>
            <w:tcW w:w="2937" w:type="dxa"/>
          </w:tcPr>
          <w:p w14:paraId="5725C0FF"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计税依据</w:t>
            </w:r>
          </w:p>
        </w:tc>
        <w:tc>
          <w:tcPr>
            <w:tcW w:w="2950" w:type="dxa"/>
          </w:tcPr>
          <w:p w14:paraId="5E69DDD0"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税率</w:t>
            </w:r>
          </w:p>
        </w:tc>
      </w:tr>
      <w:tr w:rsidR="0006415A" w:rsidRPr="006409CE" w14:paraId="7E72134B" w14:textId="77777777" w:rsidTr="00AC7B79">
        <w:tc>
          <w:tcPr>
            <w:tcW w:w="2936" w:type="dxa"/>
          </w:tcPr>
          <w:p w14:paraId="2FCEEF34"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增值税</w:t>
            </w:r>
          </w:p>
        </w:tc>
        <w:tc>
          <w:tcPr>
            <w:tcW w:w="2937" w:type="dxa"/>
          </w:tcPr>
          <w:p w14:paraId="30BB6214"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应税销售额</w:t>
            </w:r>
          </w:p>
        </w:tc>
        <w:tc>
          <w:tcPr>
            <w:tcW w:w="2950" w:type="dxa"/>
          </w:tcPr>
          <w:p w14:paraId="1FAE57FC"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22%</w:t>
            </w:r>
          </w:p>
        </w:tc>
      </w:tr>
      <w:tr w:rsidR="0006415A" w:rsidRPr="006409CE" w14:paraId="736D06A1" w14:textId="77777777" w:rsidTr="00AC7B79">
        <w:tc>
          <w:tcPr>
            <w:tcW w:w="2936" w:type="dxa"/>
          </w:tcPr>
          <w:p w14:paraId="795B1FA6"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企业所得税</w:t>
            </w:r>
          </w:p>
        </w:tc>
        <w:tc>
          <w:tcPr>
            <w:tcW w:w="2937" w:type="dxa"/>
          </w:tcPr>
          <w:p w14:paraId="37DA29CD"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应纳税所得额</w:t>
            </w:r>
          </w:p>
        </w:tc>
        <w:tc>
          <w:tcPr>
            <w:tcW w:w="2950" w:type="dxa"/>
          </w:tcPr>
          <w:p w14:paraId="4782791C"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24%</w:t>
            </w:r>
          </w:p>
        </w:tc>
      </w:tr>
      <w:tr w:rsidR="0006415A" w:rsidRPr="006409CE" w14:paraId="00FFD9B7" w14:textId="77777777" w:rsidTr="00AC7B79">
        <w:tc>
          <w:tcPr>
            <w:tcW w:w="2936" w:type="dxa"/>
          </w:tcPr>
          <w:p w14:paraId="38A43810"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工商业地税</w:t>
            </w:r>
          </w:p>
        </w:tc>
        <w:tc>
          <w:tcPr>
            <w:tcW w:w="2937" w:type="dxa"/>
          </w:tcPr>
          <w:p w14:paraId="0F07951B"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应纳税所得额</w:t>
            </w:r>
          </w:p>
        </w:tc>
        <w:tc>
          <w:tcPr>
            <w:tcW w:w="2950" w:type="dxa"/>
          </w:tcPr>
          <w:p w14:paraId="30EFF7BD"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3.9%</w:t>
            </w:r>
            <w:r w:rsidRPr="006409CE">
              <w:rPr>
                <w:rFonts w:ascii="Times New Roman" w:hAnsi="Times New Roman" w:cs="Times New Roman"/>
                <w:szCs w:val="21"/>
              </w:rPr>
              <w:t>、</w:t>
            </w:r>
            <w:r w:rsidRPr="006409CE">
              <w:rPr>
                <w:rFonts w:ascii="Times New Roman" w:hAnsi="Times New Roman" w:cs="Times New Roman"/>
                <w:szCs w:val="21"/>
              </w:rPr>
              <w:t>2.98%</w:t>
            </w:r>
          </w:p>
        </w:tc>
      </w:tr>
    </w:tbl>
    <w:p w14:paraId="725002F7" w14:textId="77777777" w:rsidR="0006415A" w:rsidRPr="006409CE" w:rsidRDefault="0006415A" w:rsidP="0006415A">
      <w:pPr>
        <w:pStyle w:val="ParaZHCNDefault"/>
        <w:overflowPunct w:val="0"/>
        <w:autoSpaceDE w:val="0"/>
        <w:autoSpaceDN w:val="0"/>
        <w:rPr>
          <w:rFonts w:ascii="Times New Roman" w:hAnsi="Times New Roman" w:cs="Times New Roman"/>
        </w:rPr>
      </w:pPr>
    </w:p>
    <w:p w14:paraId="028EB47F" w14:textId="77777777" w:rsidR="0006415A" w:rsidRPr="006409CE" w:rsidRDefault="0006415A" w:rsidP="0006415A">
      <w:pPr>
        <w:rPr>
          <w:rFonts w:ascii="Times New Roman" w:hAnsi="Times New Roman" w:cs="Times New Roman"/>
          <w:szCs w:val="21"/>
        </w:rPr>
      </w:pPr>
      <w:bookmarkStart w:id="247" w:name="afsaddin_Section_0341e0ad21b24db38732215"/>
      <w:r w:rsidRPr="006409CE">
        <w:rPr>
          <w:rFonts w:ascii="Times New Roman" w:hAnsi="Times New Roman" w:cs="Times New Roman"/>
          <w:szCs w:val="21"/>
        </w:rPr>
        <w:t>（</w:t>
      </w:r>
      <w:r w:rsidRPr="006409CE">
        <w:rPr>
          <w:rFonts w:ascii="Times New Roman" w:hAnsi="Times New Roman" w:cs="Times New Roman"/>
          <w:szCs w:val="21"/>
        </w:rPr>
        <w:t>3</w:t>
      </w:r>
      <w:r w:rsidRPr="006409CE">
        <w:rPr>
          <w:rFonts w:ascii="Times New Roman" w:hAnsi="Times New Roman" w:cs="Times New Roman"/>
          <w:szCs w:val="21"/>
        </w:rPr>
        <w:t>）德国子公司</w:t>
      </w:r>
      <w:r w:rsidRPr="006409CE">
        <w:rPr>
          <w:rFonts w:ascii="Times New Roman" w:hAnsi="Times New Roman" w:cs="Times New Roman"/>
          <w:szCs w:val="21"/>
        </w:rPr>
        <w:t>CMA GmbH</w:t>
      </w:r>
    </w:p>
    <w:tbl>
      <w:tblPr>
        <w:tblStyle w:val="g3"/>
        <w:tblpPr w:leftFromText="180" w:rightFromText="180" w:vertAnchor="text" w:horzAnchor="margin" w:tblpY="170"/>
        <w:tblW w:w="0" w:type="auto"/>
        <w:tblInd w:w="0" w:type="dxa"/>
        <w:tblLook w:val="04A0" w:firstRow="1" w:lastRow="0" w:firstColumn="1" w:lastColumn="0" w:noHBand="0" w:noVBand="1"/>
      </w:tblPr>
      <w:tblGrid>
        <w:gridCol w:w="2939"/>
        <w:gridCol w:w="2939"/>
        <w:gridCol w:w="2945"/>
      </w:tblGrid>
      <w:tr w:rsidR="0006415A" w:rsidRPr="006409CE" w14:paraId="02258F0E" w14:textId="77777777" w:rsidTr="00AC7B79">
        <w:tc>
          <w:tcPr>
            <w:tcW w:w="2939" w:type="dxa"/>
          </w:tcPr>
          <w:bookmarkEnd w:id="247"/>
          <w:p w14:paraId="37AF2768"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税种</w:t>
            </w:r>
          </w:p>
        </w:tc>
        <w:tc>
          <w:tcPr>
            <w:tcW w:w="2939" w:type="dxa"/>
          </w:tcPr>
          <w:p w14:paraId="55878E42"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计税依据</w:t>
            </w:r>
          </w:p>
        </w:tc>
        <w:tc>
          <w:tcPr>
            <w:tcW w:w="2945" w:type="dxa"/>
          </w:tcPr>
          <w:p w14:paraId="4C6963C6"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税率</w:t>
            </w:r>
          </w:p>
        </w:tc>
      </w:tr>
      <w:tr w:rsidR="0006415A" w:rsidRPr="006409CE" w14:paraId="3E022CDD" w14:textId="77777777" w:rsidTr="00AC7B79">
        <w:tc>
          <w:tcPr>
            <w:tcW w:w="2939" w:type="dxa"/>
          </w:tcPr>
          <w:p w14:paraId="75EDC3AE"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增值税</w:t>
            </w:r>
          </w:p>
        </w:tc>
        <w:tc>
          <w:tcPr>
            <w:tcW w:w="2939" w:type="dxa"/>
          </w:tcPr>
          <w:p w14:paraId="3D78E1E0"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应税销售额</w:t>
            </w:r>
          </w:p>
        </w:tc>
        <w:tc>
          <w:tcPr>
            <w:tcW w:w="2945" w:type="dxa"/>
          </w:tcPr>
          <w:p w14:paraId="617E1BED"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19%</w:t>
            </w:r>
          </w:p>
        </w:tc>
      </w:tr>
      <w:tr w:rsidR="0006415A" w:rsidRPr="006409CE" w14:paraId="2F8EB745" w14:textId="77777777" w:rsidTr="00AC7B79">
        <w:tc>
          <w:tcPr>
            <w:tcW w:w="2939" w:type="dxa"/>
          </w:tcPr>
          <w:p w14:paraId="747FE4FC"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企业所得税</w:t>
            </w:r>
          </w:p>
        </w:tc>
        <w:tc>
          <w:tcPr>
            <w:tcW w:w="2939" w:type="dxa"/>
          </w:tcPr>
          <w:p w14:paraId="69809B6B"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应纳税所得额</w:t>
            </w:r>
          </w:p>
        </w:tc>
        <w:tc>
          <w:tcPr>
            <w:tcW w:w="2945" w:type="dxa"/>
          </w:tcPr>
          <w:p w14:paraId="05D74C17"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15%</w:t>
            </w:r>
          </w:p>
        </w:tc>
      </w:tr>
    </w:tbl>
    <w:p w14:paraId="11198C4A" w14:textId="77777777" w:rsidR="0006415A" w:rsidRPr="006409CE" w:rsidRDefault="0006415A" w:rsidP="0006415A">
      <w:pPr>
        <w:rPr>
          <w:rFonts w:ascii="Times New Roman" w:hAnsi="Times New Roman" w:cs="Times New Roman"/>
          <w:szCs w:val="21"/>
        </w:rPr>
      </w:pPr>
      <w:r w:rsidRPr="006409CE">
        <w:rPr>
          <w:rFonts w:ascii="Times New Roman" w:hAnsi="Times New Roman" w:cs="Times New Roman"/>
          <w:szCs w:val="21"/>
        </w:rPr>
        <w:t>（</w:t>
      </w:r>
      <w:r w:rsidRPr="006409CE">
        <w:rPr>
          <w:rFonts w:ascii="Times New Roman" w:hAnsi="Times New Roman" w:cs="Times New Roman"/>
          <w:szCs w:val="21"/>
        </w:rPr>
        <w:t>4</w:t>
      </w:r>
      <w:r w:rsidRPr="006409CE">
        <w:rPr>
          <w:rFonts w:ascii="Times New Roman" w:hAnsi="Times New Roman" w:cs="Times New Roman"/>
          <w:szCs w:val="21"/>
        </w:rPr>
        <w:t>）波兰子公司</w:t>
      </w:r>
      <w:r w:rsidRPr="006409CE">
        <w:rPr>
          <w:rFonts w:ascii="Times New Roman" w:hAnsi="Times New Roman" w:cs="Times New Roman"/>
          <w:szCs w:val="21"/>
        </w:rPr>
        <w:t>Autorobot</w:t>
      </w:r>
    </w:p>
    <w:tbl>
      <w:tblPr>
        <w:tblStyle w:val="g3"/>
        <w:tblpPr w:leftFromText="180" w:rightFromText="180" w:vertAnchor="text" w:horzAnchor="margin" w:tblpY="147"/>
        <w:tblW w:w="0" w:type="auto"/>
        <w:tblInd w:w="0" w:type="dxa"/>
        <w:tblLook w:val="04A0" w:firstRow="1" w:lastRow="0" w:firstColumn="1" w:lastColumn="0" w:noHBand="0" w:noVBand="1"/>
      </w:tblPr>
      <w:tblGrid>
        <w:gridCol w:w="2939"/>
        <w:gridCol w:w="2939"/>
        <w:gridCol w:w="2945"/>
      </w:tblGrid>
      <w:tr w:rsidR="0006415A" w:rsidRPr="006409CE" w14:paraId="2E50F964" w14:textId="77777777" w:rsidTr="00AC7B79">
        <w:tc>
          <w:tcPr>
            <w:tcW w:w="2939" w:type="dxa"/>
          </w:tcPr>
          <w:p w14:paraId="1C27AB88"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税种</w:t>
            </w:r>
          </w:p>
        </w:tc>
        <w:tc>
          <w:tcPr>
            <w:tcW w:w="2939" w:type="dxa"/>
          </w:tcPr>
          <w:p w14:paraId="38EC402C"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计税依据</w:t>
            </w:r>
          </w:p>
        </w:tc>
        <w:tc>
          <w:tcPr>
            <w:tcW w:w="2945" w:type="dxa"/>
          </w:tcPr>
          <w:p w14:paraId="5A66A190"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税率</w:t>
            </w:r>
          </w:p>
        </w:tc>
      </w:tr>
      <w:tr w:rsidR="0006415A" w:rsidRPr="006409CE" w14:paraId="0AC3B299" w14:textId="77777777" w:rsidTr="00AC7B79">
        <w:tc>
          <w:tcPr>
            <w:tcW w:w="2939" w:type="dxa"/>
          </w:tcPr>
          <w:p w14:paraId="737C3044"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增值税</w:t>
            </w:r>
          </w:p>
        </w:tc>
        <w:tc>
          <w:tcPr>
            <w:tcW w:w="2939" w:type="dxa"/>
          </w:tcPr>
          <w:p w14:paraId="7E5490B8"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应税销售额</w:t>
            </w:r>
          </w:p>
        </w:tc>
        <w:tc>
          <w:tcPr>
            <w:tcW w:w="2945" w:type="dxa"/>
          </w:tcPr>
          <w:p w14:paraId="0D40D1F7"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23%</w:t>
            </w:r>
          </w:p>
        </w:tc>
      </w:tr>
      <w:tr w:rsidR="0006415A" w:rsidRPr="006409CE" w14:paraId="32E037D1" w14:textId="77777777" w:rsidTr="00AC7B79">
        <w:tc>
          <w:tcPr>
            <w:tcW w:w="2939" w:type="dxa"/>
          </w:tcPr>
          <w:p w14:paraId="10A73E19"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企业所得税</w:t>
            </w:r>
          </w:p>
        </w:tc>
        <w:tc>
          <w:tcPr>
            <w:tcW w:w="2939" w:type="dxa"/>
          </w:tcPr>
          <w:p w14:paraId="7B06067E"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应纳税所得额</w:t>
            </w:r>
          </w:p>
        </w:tc>
        <w:tc>
          <w:tcPr>
            <w:tcW w:w="2945" w:type="dxa"/>
          </w:tcPr>
          <w:p w14:paraId="3133FF91"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19%</w:t>
            </w:r>
          </w:p>
        </w:tc>
      </w:tr>
    </w:tbl>
    <w:p w14:paraId="5ECA141B" w14:textId="77777777" w:rsidR="0006415A" w:rsidRPr="006409CE" w:rsidRDefault="0006415A" w:rsidP="0006415A">
      <w:pPr>
        <w:rPr>
          <w:rFonts w:ascii="Times New Roman" w:hAnsi="Times New Roman" w:cs="Times New Roman"/>
          <w:szCs w:val="21"/>
        </w:rPr>
      </w:pPr>
      <w:r w:rsidRPr="006409CE">
        <w:rPr>
          <w:rFonts w:ascii="Times New Roman" w:hAnsi="Times New Roman" w:cs="Times New Roman"/>
          <w:szCs w:val="21"/>
        </w:rPr>
        <w:t>（</w:t>
      </w:r>
      <w:r w:rsidRPr="006409CE">
        <w:rPr>
          <w:rFonts w:ascii="Times New Roman" w:hAnsi="Times New Roman" w:cs="Times New Roman"/>
          <w:szCs w:val="21"/>
        </w:rPr>
        <w:t>5</w:t>
      </w:r>
      <w:r w:rsidRPr="006409CE">
        <w:rPr>
          <w:rFonts w:ascii="Times New Roman" w:hAnsi="Times New Roman" w:cs="Times New Roman"/>
          <w:szCs w:val="21"/>
        </w:rPr>
        <w:t>）巴西子公司</w:t>
      </w:r>
      <w:r w:rsidRPr="006409CE">
        <w:rPr>
          <w:rFonts w:ascii="Times New Roman" w:hAnsi="Times New Roman" w:cs="Times New Roman"/>
          <w:szCs w:val="21"/>
        </w:rPr>
        <w:t>GME</w:t>
      </w:r>
    </w:p>
    <w:p w14:paraId="09723F15" w14:textId="77777777" w:rsidR="0006415A" w:rsidRPr="006409CE" w:rsidRDefault="0006415A" w:rsidP="0006415A">
      <w:pPr>
        <w:rPr>
          <w:rFonts w:ascii="Times New Roman" w:hAnsi="Times New Roman" w:cs="Times New Roman"/>
          <w:szCs w:val="21"/>
        </w:rPr>
      </w:pPr>
      <w:r w:rsidRPr="006409CE">
        <w:rPr>
          <w:rFonts w:ascii="Times New Roman" w:hAnsi="Times New Roman" w:cs="Times New Roman"/>
          <w:szCs w:val="21"/>
        </w:rPr>
        <w:t>（</w:t>
      </w:r>
      <w:r w:rsidRPr="006409CE">
        <w:rPr>
          <w:rFonts w:ascii="Times New Roman" w:hAnsi="Times New Roman" w:cs="Times New Roman"/>
          <w:szCs w:val="21"/>
        </w:rPr>
        <w:t>6</w:t>
      </w:r>
      <w:r w:rsidRPr="006409CE">
        <w:rPr>
          <w:rFonts w:ascii="Times New Roman" w:hAnsi="Times New Roman" w:cs="Times New Roman"/>
          <w:szCs w:val="21"/>
        </w:rPr>
        <w:t>）印度子公司</w:t>
      </w:r>
      <w:r w:rsidRPr="006409CE">
        <w:rPr>
          <w:rFonts w:ascii="Times New Roman" w:hAnsi="Times New Roman" w:cs="Times New Roman"/>
          <w:szCs w:val="21"/>
        </w:rPr>
        <w:t>OLCI India</w:t>
      </w:r>
    </w:p>
    <w:tbl>
      <w:tblPr>
        <w:tblStyle w:val="145"/>
        <w:tblpPr w:leftFromText="180" w:rightFromText="180" w:vertAnchor="text" w:horzAnchor="margin" w:tblpY="-5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4"/>
        <w:gridCol w:w="2940"/>
        <w:gridCol w:w="2949"/>
      </w:tblGrid>
      <w:tr w:rsidR="0006415A" w:rsidRPr="006409CE" w14:paraId="44BD94A0" w14:textId="77777777" w:rsidTr="00AC7B79">
        <w:tc>
          <w:tcPr>
            <w:tcW w:w="1663" w:type="pct"/>
            <w:vAlign w:val="center"/>
          </w:tcPr>
          <w:p w14:paraId="7EEAB1FC" w14:textId="4BDE7883" w:rsidR="0006415A" w:rsidRPr="006409CE" w:rsidRDefault="001868DE" w:rsidP="001868DE">
            <w:pPr>
              <w:rPr>
                <w:rFonts w:ascii="Times New Roman" w:hAnsi="Times New Roman" w:cs="Times New Roman"/>
                <w:szCs w:val="21"/>
              </w:rPr>
            </w:pPr>
            <w:r w:rsidRPr="006409CE">
              <w:rPr>
                <w:rFonts w:ascii="Times New Roman" w:hAnsi="Times New Roman" w:cs="Times New Roman"/>
                <w:szCs w:val="21"/>
              </w:rPr>
              <w:lastRenderedPageBreak/>
              <w:t>税种</w:t>
            </w:r>
          </w:p>
        </w:tc>
        <w:tc>
          <w:tcPr>
            <w:tcW w:w="1666" w:type="pct"/>
            <w:vAlign w:val="center"/>
          </w:tcPr>
          <w:p w14:paraId="0CBB1AF1" w14:textId="349E7B43" w:rsidR="0006415A" w:rsidRPr="006409CE" w:rsidRDefault="00850647" w:rsidP="00850647">
            <w:pPr>
              <w:rPr>
                <w:rFonts w:ascii="Times New Roman" w:hAnsi="Times New Roman" w:cs="Times New Roman"/>
                <w:szCs w:val="21"/>
              </w:rPr>
            </w:pPr>
            <w:r w:rsidRPr="006409CE">
              <w:rPr>
                <w:rFonts w:ascii="Times New Roman" w:hAnsi="Times New Roman" w:cs="Times New Roman"/>
                <w:szCs w:val="21"/>
              </w:rPr>
              <w:t>计税依据</w:t>
            </w:r>
          </w:p>
        </w:tc>
        <w:tc>
          <w:tcPr>
            <w:tcW w:w="1671" w:type="pct"/>
            <w:vAlign w:val="center"/>
          </w:tcPr>
          <w:p w14:paraId="010555EA" w14:textId="64E5C688" w:rsidR="0006415A" w:rsidRPr="006409CE" w:rsidRDefault="00850647" w:rsidP="00850647">
            <w:pPr>
              <w:rPr>
                <w:rFonts w:ascii="Times New Roman" w:hAnsi="Times New Roman" w:cs="Times New Roman"/>
                <w:szCs w:val="21"/>
              </w:rPr>
            </w:pPr>
            <w:r w:rsidRPr="006409CE">
              <w:rPr>
                <w:rFonts w:ascii="Times New Roman" w:hAnsi="Times New Roman" w:cs="Times New Roman"/>
                <w:szCs w:val="21"/>
              </w:rPr>
              <w:t>税率</w:t>
            </w:r>
          </w:p>
        </w:tc>
      </w:tr>
      <w:tr w:rsidR="0006415A" w:rsidRPr="006409CE" w14:paraId="2EF54C2E" w14:textId="77777777" w:rsidTr="00AC7B79">
        <w:tc>
          <w:tcPr>
            <w:tcW w:w="1663" w:type="pct"/>
          </w:tcPr>
          <w:p w14:paraId="37FB94D2"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增值税（</w:t>
            </w:r>
            <w:r w:rsidRPr="006409CE">
              <w:rPr>
                <w:rFonts w:ascii="Times New Roman" w:hAnsi="Times New Roman" w:cs="Times New Roman"/>
                <w:szCs w:val="21"/>
              </w:rPr>
              <w:t>ICMS</w:t>
            </w:r>
            <w:r w:rsidRPr="006409CE">
              <w:rPr>
                <w:rFonts w:ascii="Times New Roman" w:hAnsi="Times New Roman" w:cs="Times New Roman"/>
                <w:szCs w:val="21"/>
              </w:rPr>
              <w:t>州税）</w:t>
            </w:r>
          </w:p>
        </w:tc>
        <w:tc>
          <w:tcPr>
            <w:tcW w:w="1666" w:type="pct"/>
            <w:vAlign w:val="center"/>
          </w:tcPr>
          <w:p w14:paraId="4989014C"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应税销售额</w:t>
            </w:r>
          </w:p>
        </w:tc>
        <w:tc>
          <w:tcPr>
            <w:tcW w:w="1671" w:type="pct"/>
          </w:tcPr>
          <w:p w14:paraId="2803A59D"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18%</w:t>
            </w:r>
            <w:r w:rsidRPr="006409CE">
              <w:rPr>
                <w:rFonts w:ascii="Times New Roman" w:hAnsi="Times New Roman" w:cs="Times New Roman"/>
                <w:szCs w:val="21"/>
              </w:rPr>
              <w:t>、</w:t>
            </w:r>
            <w:r w:rsidRPr="006409CE">
              <w:rPr>
                <w:rFonts w:ascii="Times New Roman" w:hAnsi="Times New Roman" w:cs="Times New Roman"/>
                <w:szCs w:val="21"/>
              </w:rPr>
              <w:t xml:space="preserve">7% </w:t>
            </w:r>
          </w:p>
        </w:tc>
      </w:tr>
      <w:tr w:rsidR="0006415A" w:rsidRPr="006409CE" w14:paraId="5ECD5687" w14:textId="77777777" w:rsidTr="00AC7B79">
        <w:tc>
          <w:tcPr>
            <w:tcW w:w="1663" w:type="pct"/>
          </w:tcPr>
          <w:p w14:paraId="137859E1"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增值税（</w:t>
            </w:r>
            <w:r w:rsidRPr="006409CE">
              <w:rPr>
                <w:rFonts w:ascii="Times New Roman" w:hAnsi="Times New Roman" w:cs="Times New Roman"/>
                <w:szCs w:val="21"/>
              </w:rPr>
              <w:t>IPI</w:t>
            </w:r>
            <w:r w:rsidRPr="006409CE">
              <w:rPr>
                <w:rFonts w:ascii="Times New Roman" w:hAnsi="Times New Roman" w:cs="Times New Roman"/>
                <w:szCs w:val="21"/>
              </w:rPr>
              <w:t>联邦税）</w:t>
            </w:r>
          </w:p>
        </w:tc>
        <w:tc>
          <w:tcPr>
            <w:tcW w:w="1666" w:type="pct"/>
            <w:vAlign w:val="center"/>
          </w:tcPr>
          <w:p w14:paraId="0B1CC610"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应税销售额</w:t>
            </w:r>
          </w:p>
        </w:tc>
        <w:tc>
          <w:tcPr>
            <w:tcW w:w="1671" w:type="pct"/>
          </w:tcPr>
          <w:p w14:paraId="69E70590"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15%</w:t>
            </w:r>
            <w:r w:rsidRPr="006409CE">
              <w:rPr>
                <w:rFonts w:ascii="Times New Roman" w:hAnsi="Times New Roman" w:cs="Times New Roman"/>
                <w:szCs w:val="21"/>
              </w:rPr>
              <w:t>、</w:t>
            </w:r>
            <w:r w:rsidRPr="006409CE">
              <w:rPr>
                <w:rFonts w:ascii="Times New Roman" w:hAnsi="Times New Roman" w:cs="Times New Roman"/>
                <w:szCs w:val="21"/>
              </w:rPr>
              <w:t>5%</w:t>
            </w:r>
          </w:p>
        </w:tc>
      </w:tr>
      <w:tr w:rsidR="0006415A" w:rsidRPr="006409CE" w14:paraId="4EB409AA" w14:textId="77777777" w:rsidTr="00AC7B79">
        <w:tc>
          <w:tcPr>
            <w:tcW w:w="1663" w:type="pct"/>
          </w:tcPr>
          <w:p w14:paraId="067D647E"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企业所得税</w:t>
            </w:r>
            <w:r w:rsidRPr="006409CE">
              <w:rPr>
                <w:rFonts w:ascii="Times New Roman" w:hAnsi="Times New Roman" w:cs="Times New Roman"/>
                <w:szCs w:val="21"/>
              </w:rPr>
              <w:t>IRPJ</w:t>
            </w:r>
          </w:p>
        </w:tc>
        <w:tc>
          <w:tcPr>
            <w:tcW w:w="1666" w:type="pct"/>
            <w:vAlign w:val="center"/>
          </w:tcPr>
          <w:p w14:paraId="1384FB63"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应纳税所得额</w:t>
            </w:r>
          </w:p>
        </w:tc>
        <w:tc>
          <w:tcPr>
            <w:tcW w:w="1671" w:type="pct"/>
          </w:tcPr>
          <w:p w14:paraId="6FACAE9F"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25%</w:t>
            </w:r>
          </w:p>
        </w:tc>
      </w:tr>
      <w:tr w:rsidR="0006415A" w:rsidRPr="006409CE" w14:paraId="1C8184D2" w14:textId="77777777" w:rsidTr="00AC7B79">
        <w:tc>
          <w:tcPr>
            <w:tcW w:w="1663" w:type="pct"/>
          </w:tcPr>
          <w:p w14:paraId="6BE39AFE"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净利润社会贡献税</w:t>
            </w:r>
            <w:r w:rsidRPr="006409CE">
              <w:rPr>
                <w:rFonts w:ascii="Times New Roman" w:hAnsi="Times New Roman" w:cs="Times New Roman"/>
                <w:szCs w:val="21"/>
              </w:rPr>
              <w:t>CSLL</w:t>
            </w:r>
          </w:p>
        </w:tc>
        <w:tc>
          <w:tcPr>
            <w:tcW w:w="1666" w:type="pct"/>
            <w:vAlign w:val="center"/>
          </w:tcPr>
          <w:p w14:paraId="15BDF31E"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应纳税所得额</w:t>
            </w:r>
          </w:p>
        </w:tc>
        <w:tc>
          <w:tcPr>
            <w:tcW w:w="1671" w:type="pct"/>
          </w:tcPr>
          <w:p w14:paraId="33248EA8" w14:textId="77777777" w:rsidR="0006415A" w:rsidRPr="006409CE" w:rsidRDefault="0006415A" w:rsidP="00AC7B79">
            <w:pPr>
              <w:rPr>
                <w:rFonts w:ascii="Times New Roman" w:hAnsi="Times New Roman" w:cs="Times New Roman"/>
                <w:szCs w:val="21"/>
              </w:rPr>
            </w:pPr>
            <w:r w:rsidRPr="006409CE">
              <w:rPr>
                <w:rFonts w:ascii="Times New Roman" w:hAnsi="Times New Roman" w:cs="Times New Roman"/>
                <w:szCs w:val="21"/>
              </w:rPr>
              <w:t>9%</w:t>
            </w:r>
          </w:p>
        </w:tc>
      </w:tr>
    </w:tbl>
    <w:tbl>
      <w:tblPr>
        <w:tblStyle w:val="g3"/>
        <w:tblpPr w:leftFromText="180" w:rightFromText="180" w:vertAnchor="text" w:horzAnchor="margin" w:tblpY="236"/>
        <w:tblW w:w="0" w:type="auto"/>
        <w:tblInd w:w="0" w:type="dxa"/>
        <w:tblLook w:val="04A0" w:firstRow="1" w:lastRow="0" w:firstColumn="1" w:lastColumn="0" w:noHBand="0" w:noVBand="1"/>
      </w:tblPr>
      <w:tblGrid>
        <w:gridCol w:w="2937"/>
        <w:gridCol w:w="2937"/>
        <w:gridCol w:w="2949"/>
      </w:tblGrid>
      <w:tr w:rsidR="0006415A" w:rsidRPr="006409CE" w14:paraId="2FF50C4F" w14:textId="77777777" w:rsidTr="00AC7B79">
        <w:tc>
          <w:tcPr>
            <w:tcW w:w="2937" w:type="dxa"/>
          </w:tcPr>
          <w:p w14:paraId="2FD13233"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税种</w:t>
            </w:r>
          </w:p>
        </w:tc>
        <w:tc>
          <w:tcPr>
            <w:tcW w:w="2937" w:type="dxa"/>
          </w:tcPr>
          <w:p w14:paraId="077F9411"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计税依据</w:t>
            </w:r>
          </w:p>
        </w:tc>
        <w:tc>
          <w:tcPr>
            <w:tcW w:w="2949" w:type="dxa"/>
          </w:tcPr>
          <w:p w14:paraId="445FF2DE"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税率</w:t>
            </w:r>
          </w:p>
        </w:tc>
      </w:tr>
      <w:tr w:rsidR="0006415A" w:rsidRPr="006409CE" w14:paraId="35F56F91" w14:textId="77777777" w:rsidTr="00AC7B79">
        <w:tc>
          <w:tcPr>
            <w:tcW w:w="2937" w:type="dxa"/>
          </w:tcPr>
          <w:p w14:paraId="66E60E7C"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增值税</w:t>
            </w:r>
          </w:p>
        </w:tc>
        <w:tc>
          <w:tcPr>
            <w:tcW w:w="2937" w:type="dxa"/>
          </w:tcPr>
          <w:p w14:paraId="22C69872"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应税销售额</w:t>
            </w:r>
          </w:p>
        </w:tc>
        <w:tc>
          <w:tcPr>
            <w:tcW w:w="2949" w:type="dxa"/>
          </w:tcPr>
          <w:p w14:paraId="37D30862"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28%</w:t>
            </w:r>
            <w:r w:rsidRPr="006409CE">
              <w:rPr>
                <w:rFonts w:ascii="Times New Roman" w:hAnsi="Times New Roman" w:cs="Times New Roman"/>
                <w:sz w:val="21"/>
                <w:szCs w:val="21"/>
              </w:rPr>
              <w:t>、</w:t>
            </w:r>
            <w:r w:rsidRPr="006409CE">
              <w:rPr>
                <w:rFonts w:ascii="Times New Roman" w:hAnsi="Times New Roman" w:cs="Times New Roman"/>
                <w:sz w:val="21"/>
                <w:szCs w:val="21"/>
              </w:rPr>
              <w:t>24%</w:t>
            </w:r>
            <w:r w:rsidRPr="006409CE">
              <w:rPr>
                <w:rFonts w:ascii="Times New Roman" w:hAnsi="Times New Roman" w:cs="Times New Roman"/>
                <w:sz w:val="21"/>
                <w:szCs w:val="21"/>
              </w:rPr>
              <w:t>、</w:t>
            </w:r>
            <w:r w:rsidRPr="006409CE">
              <w:rPr>
                <w:rFonts w:ascii="Times New Roman" w:hAnsi="Times New Roman" w:cs="Times New Roman"/>
                <w:sz w:val="21"/>
                <w:szCs w:val="21"/>
              </w:rPr>
              <w:t>18%</w:t>
            </w:r>
            <w:r w:rsidRPr="006409CE">
              <w:rPr>
                <w:rFonts w:ascii="Times New Roman" w:hAnsi="Times New Roman" w:cs="Times New Roman"/>
                <w:sz w:val="21"/>
                <w:szCs w:val="21"/>
              </w:rPr>
              <w:t>、</w:t>
            </w:r>
            <w:r w:rsidRPr="006409CE">
              <w:rPr>
                <w:rFonts w:ascii="Times New Roman" w:hAnsi="Times New Roman" w:cs="Times New Roman"/>
                <w:sz w:val="21"/>
                <w:szCs w:val="21"/>
              </w:rPr>
              <w:t xml:space="preserve">12% </w:t>
            </w:r>
          </w:p>
        </w:tc>
      </w:tr>
      <w:tr w:rsidR="0006415A" w:rsidRPr="006409CE" w14:paraId="47455ACD" w14:textId="77777777" w:rsidTr="00AC7B79">
        <w:tc>
          <w:tcPr>
            <w:tcW w:w="2937" w:type="dxa"/>
          </w:tcPr>
          <w:p w14:paraId="23C5F0F5"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企业所得税</w:t>
            </w:r>
          </w:p>
        </w:tc>
        <w:tc>
          <w:tcPr>
            <w:tcW w:w="2937" w:type="dxa"/>
          </w:tcPr>
          <w:p w14:paraId="7BB9B454"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应纳税所得额</w:t>
            </w:r>
          </w:p>
        </w:tc>
        <w:tc>
          <w:tcPr>
            <w:tcW w:w="2949" w:type="dxa"/>
          </w:tcPr>
          <w:p w14:paraId="1E47E5BE"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29%</w:t>
            </w:r>
          </w:p>
        </w:tc>
      </w:tr>
    </w:tbl>
    <w:p w14:paraId="4AB94DD4" w14:textId="2AA23478" w:rsidR="0006415A" w:rsidRPr="006409CE" w:rsidRDefault="0006415A" w:rsidP="0006415A">
      <w:pPr>
        <w:pStyle w:val="152"/>
        <w:rPr>
          <w:rFonts w:ascii="Times New Roman" w:hAnsi="Times New Roman" w:cs="Times New Roman"/>
        </w:rPr>
      </w:pPr>
      <w:r w:rsidRPr="006409CE">
        <w:rPr>
          <w:rFonts w:ascii="Times New Roman" w:hAnsi="Times New Roman" w:cs="Times New Roman"/>
          <w:sz w:val="21"/>
          <w:szCs w:val="21"/>
        </w:rPr>
        <w:t>（</w:t>
      </w:r>
      <w:r w:rsidRPr="006409CE">
        <w:rPr>
          <w:rFonts w:ascii="Times New Roman" w:hAnsi="Times New Roman" w:cs="Times New Roman"/>
          <w:sz w:val="21"/>
          <w:szCs w:val="21"/>
        </w:rPr>
        <w:t>7</w:t>
      </w:r>
      <w:r w:rsidRPr="006409CE">
        <w:rPr>
          <w:rFonts w:ascii="Times New Roman" w:hAnsi="Times New Roman" w:cs="Times New Roman"/>
          <w:sz w:val="21"/>
          <w:szCs w:val="21"/>
        </w:rPr>
        <w:t>）法国子公司</w:t>
      </w:r>
      <w:r w:rsidR="001759B2" w:rsidRPr="006409CE">
        <w:rPr>
          <w:rFonts w:ascii="Times New Roman" w:hAnsi="Times New Roman" w:cs="Times New Roman"/>
          <w:sz w:val="21"/>
          <w:szCs w:val="21"/>
        </w:rPr>
        <w:t>EFORT</w:t>
      </w:r>
      <w:r w:rsidRPr="006409CE">
        <w:rPr>
          <w:rFonts w:ascii="Times New Roman" w:hAnsi="Times New Roman" w:cs="Times New Roman"/>
          <w:sz w:val="21"/>
          <w:szCs w:val="21"/>
        </w:rPr>
        <w:t xml:space="preserve"> France</w:t>
      </w:r>
    </w:p>
    <w:tbl>
      <w:tblPr>
        <w:tblStyle w:val="g3"/>
        <w:tblpPr w:leftFromText="180" w:rightFromText="180" w:vertAnchor="text" w:horzAnchor="margin" w:tblpY="161"/>
        <w:tblW w:w="0" w:type="auto"/>
        <w:tblInd w:w="0" w:type="dxa"/>
        <w:tblLook w:val="04A0" w:firstRow="1" w:lastRow="0" w:firstColumn="1" w:lastColumn="0" w:noHBand="0" w:noVBand="1"/>
      </w:tblPr>
      <w:tblGrid>
        <w:gridCol w:w="2939"/>
        <w:gridCol w:w="2939"/>
        <w:gridCol w:w="2945"/>
      </w:tblGrid>
      <w:tr w:rsidR="0006415A" w:rsidRPr="006409CE" w14:paraId="27DC1BE0" w14:textId="77777777" w:rsidTr="00AC7B79">
        <w:tc>
          <w:tcPr>
            <w:tcW w:w="2939" w:type="dxa"/>
          </w:tcPr>
          <w:p w14:paraId="41EB924F"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税种</w:t>
            </w:r>
          </w:p>
        </w:tc>
        <w:tc>
          <w:tcPr>
            <w:tcW w:w="2939" w:type="dxa"/>
          </w:tcPr>
          <w:p w14:paraId="0558C7CE"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计税依据</w:t>
            </w:r>
          </w:p>
        </w:tc>
        <w:tc>
          <w:tcPr>
            <w:tcW w:w="2945" w:type="dxa"/>
          </w:tcPr>
          <w:p w14:paraId="39F5DAEA"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税率</w:t>
            </w:r>
          </w:p>
        </w:tc>
      </w:tr>
      <w:tr w:rsidR="0006415A" w:rsidRPr="006409CE" w14:paraId="44183B10" w14:textId="77777777" w:rsidTr="00AC7B79">
        <w:tc>
          <w:tcPr>
            <w:tcW w:w="2939" w:type="dxa"/>
          </w:tcPr>
          <w:p w14:paraId="4226242F"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增值税</w:t>
            </w:r>
          </w:p>
        </w:tc>
        <w:tc>
          <w:tcPr>
            <w:tcW w:w="2939" w:type="dxa"/>
          </w:tcPr>
          <w:p w14:paraId="4C4707AC"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应税销售额</w:t>
            </w:r>
          </w:p>
        </w:tc>
        <w:tc>
          <w:tcPr>
            <w:tcW w:w="2945" w:type="dxa"/>
          </w:tcPr>
          <w:p w14:paraId="5BFE4133"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20%</w:t>
            </w:r>
          </w:p>
        </w:tc>
      </w:tr>
      <w:tr w:rsidR="0006415A" w:rsidRPr="006409CE" w14:paraId="49895586" w14:textId="77777777" w:rsidTr="00AC7B79">
        <w:tc>
          <w:tcPr>
            <w:tcW w:w="2939" w:type="dxa"/>
          </w:tcPr>
          <w:p w14:paraId="709EA01D"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企业所得税</w:t>
            </w:r>
          </w:p>
        </w:tc>
        <w:tc>
          <w:tcPr>
            <w:tcW w:w="2939" w:type="dxa"/>
          </w:tcPr>
          <w:p w14:paraId="1071676F"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应纳税所得额</w:t>
            </w:r>
          </w:p>
        </w:tc>
        <w:tc>
          <w:tcPr>
            <w:tcW w:w="2945" w:type="dxa"/>
          </w:tcPr>
          <w:p w14:paraId="6999BA34" w14:textId="77777777" w:rsidR="0006415A" w:rsidRPr="006409CE" w:rsidRDefault="0006415A" w:rsidP="00AC7B79">
            <w:pPr>
              <w:pStyle w:val="152"/>
              <w:rPr>
                <w:rFonts w:ascii="Times New Roman" w:hAnsi="Times New Roman" w:cs="Times New Roman"/>
                <w:sz w:val="21"/>
                <w:szCs w:val="21"/>
              </w:rPr>
            </w:pPr>
            <w:r w:rsidRPr="006409CE">
              <w:rPr>
                <w:rFonts w:ascii="Times New Roman" w:hAnsi="Times New Roman" w:cs="Times New Roman"/>
                <w:sz w:val="21"/>
                <w:szCs w:val="21"/>
              </w:rPr>
              <w:t>28%</w:t>
            </w:r>
          </w:p>
        </w:tc>
      </w:tr>
    </w:tbl>
    <w:p w14:paraId="237C1A0C" w14:textId="77777777" w:rsidR="0067284A" w:rsidRPr="006409CE" w:rsidRDefault="0067284A">
      <w:pPr>
        <w:pStyle w:val="152"/>
        <w:rPr>
          <w:rFonts w:ascii="Times New Roman" w:hAnsi="Times New Roman" w:cs="Times New Roman"/>
        </w:rPr>
      </w:pPr>
    </w:p>
    <w:p w14:paraId="79BA0F45" w14:textId="77777777" w:rsidR="0067284A" w:rsidRPr="006409CE" w:rsidRDefault="0067284A" w:rsidP="00350ED6">
      <w:pPr>
        <w:pStyle w:val="151"/>
        <w:numPr>
          <w:ilvl w:val="0"/>
          <w:numId w:val="69"/>
        </w:numPr>
        <w:tabs>
          <w:tab w:val="left" w:pos="546"/>
        </w:tabs>
        <w:rPr>
          <w:rFonts w:ascii="Times New Roman" w:hAnsi="Times New Roman"/>
          <w:sz w:val="21"/>
          <w:szCs w:val="21"/>
        </w:rPr>
      </w:pPr>
      <w:r w:rsidRPr="006409CE">
        <w:rPr>
          <w:rFonts w:ascii="Times New Roman" w:hAnsi="Times New Roman"/>
          <w:sz w:val="21"/>
          <w:szCs w:val="21"/>
        </w:rPr>
        <w:t>税收优惠</w:t>
      </w:r>
    </w:p>
    <w:sdt>
      <w:sdtPr>
        <w:rPr>
          <w:rFonts w:ascii="Times New Roman" w:hAnsi="Times New Roman" w:cs="Times New Roman"/>
          <w:szCs w:val="21"/>
        </w:rPr>
        <w:alias w:val="是否适用：税收优惠[双击切换]"/>
        <w:tag w:val="_GBC_7b649dcf8ab54475bffc51edb3c33588"/>
        <w:id w:val="-656762133"/>
        <w:placeholder>
          <w:docPart w:val="GBC22222222222222222222222222222"/>
        </w:placeholder>
      </w:sdtPr>
      <w:sdtContent>
        <w:p w14:paraId="71E8C76B"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sdt>
      <w:sdtPr>
        <w:rPr>
          <w:rFonts w:ascii="Times New Roman" w:hAnsi="Times New Roman" w:cs="Times New Roman"/>
          <w:szCs w:val="21"/>
        </w:rPr>
        <w:alias w:val="优惠税赋及批文"/>
        <w:tag w:val="_GBC_3bbdacdaa3ba421fb8a81b9bda047bb4"/>
        <w:id w:val="-2021393209"/>
        <w:placeholder>
          <w:docPart w:val="GBC22222222222222222222222222222"/>
        </w:placeholder>
      </w:sdtPr>
      <w:sdtContent>
        <w:p w14:paraId="37899FA3" w14:textId="77777777" w:rsidR="0067284A" w:rsidRPr="006409CE" w:rsidRDefault="0067284A" w:rsidP="00D36F13">
          <w:pPr>
            <w:jc w:val="both"/>
            <w:rPr>
              <w:rFonts w:ascii="Times New Roman" w:hAnsi="Times New Roman" w:cs="Times New Roman"/>
              <w:szCs w:val="21"/>
            </w:rPr>
          </w:pPr>
          <w:r w:rsidRPr="006409CE">
            <w:rPr>
              <w:rFonts w:ascii="Times New Roman" w:hAnsi="Times New Roman" w:cs="Times New Roman"/>
              <w:szCs w:val="21"/>
            </w:rPr>
            <w:t>根据安徽省科学技术厅、安徽省财政厅、国家税务总局安徽省税务局联合公布的《关于公布安徽省</w:t>
          </w:r>
          <w:r w:rsidRPr="006409CE">
            <w:rPr>
              <w:rFonts w:ascii="Times New Roman" w:hAnsi="Times New Roman" w:cs="Times New Roman"/>
              <w:szCs w:val="21"/>
            </w:rPr>
            <w:t>2021</w:t>
          </w:r>
          <w:r w:rsidRPr="006409CE">
            <w:rPr>
              <w:rFonts w:ascii="Times New Roman" w:hAnsi="Times New Roman" w:cs="Times New Roman"/>
              <w:szCs w:val="21"/>
            </w:rPr>
            <w:t>年第一批高新技术企业认定名单的通知》，本公司被认定为安徽省</w:t>
          </w:r>
          <w:r w:rsidRPr="006409CE">
            <w:rPr>
              <w:rFonts w:ascii="Times New Roman" w:hAnsi="Times New Roman" w:cs="Times New Roman"/>
              <w:szCs w:val="21"/>
            </w:rPr>
            <w:t>2021</w:t>
          </w:r>
          <w:r w:rsidRPr="006409CE">
            <w:rPr>
              <w:rFonts w:ascii="Times New Roman" w:hAnsi="Times New Roman" w:cs="Times New Roman"/>
              <w:szCs w:val="21"/>
            </w:rPr>
            <w:t>年度第一批高新技术企业，并获发《高新技术企业证书》（证书编号：</w:t>
          </w:r>
          <w:r w:rsidRPr="006409CE">
            <w:rPr>
              <w:rFonts w:ascii="Times New Roman" w:hAnsi="Times New Roman" w:cs="Times New Roman"/>
              <w:szCs w:val="21"/>
            </w:rPr>
            <w:t>GR202134001889</w:t>
          </w:r>
          <w:r w:rsidRPr="006409CE">
            <w:rPr>
              <w:rFonts w:ascii="Times New Roman" w:hAnsi="Times New Roman" w:cs="Times New Roman"/>
              <w:szCs w:val="21"/>
            </w:rPr>
            <w:t>，有效期</w:t>
          </w:r>
          <w:r w:rsidRPr="006409CE">
            <w:rPr>
              <w:rFonts w:ascii="Times New Roman" w:hAnsi="Times New Roman" w:cs="Times New Roman"/>
              <w:szCs w:val="21"/>
            </w:rPr>
            <w:t>3</w:t>
          </w:r>
          <w:r w:rsidRPr="006409CE">
            <w:rPr>
              <w:rFonts w:ascii="Times New Roman" w:hAnsi="Times New Roman" w:cs="Times New Roman"/>
              <w:szCs w:val="21"/>
            </w:rPr>
            <w:t>年）。按照《企业所得税法》等相关法规规定，本公司自</w:t>
          </w:r>
          <w:r w:rsidRPr="006409CE">
            <w:rPr>
              <w:rFonts w:ascii="Times New Roman" w:hAnsi="Times New Roman" w:cs="Times New Roman"/>
              <w:szCs w:val="21"/>
            </w:rPr>
            <w:t>2021</w:t>
          </w:r>
          <w:r w:rsidRPr="006409CE">
            <w:rPr>
              <w:rFonts w:ascii="Times New Roman" w:hAnsi="Times New Roman" w:cs="Times New Roman"/>
              <w:szCs w:val="21"/>
            </w:rPr>
            <w:t>年</w:t>
          </w:r>
          <w:r w:rsidRPr="006409CE">
            <w:rPr>
              <w:rFonts w:ascii="Times New Roman" w:hAnsi="Times New Roman" w:cs="Times New Roman"/>
              <w:szCs w:val="21"/>
            </w:rPr>
            <w:t>1</w:t>
          </w:r>
          <w:r w:rsidRPr="006409CE">
            <w:rPr>
              <w:rFonts w:ascii="Times New Roman" w:hAnsi="Times New Roman" w:cs="Times New Roman"/>
              <w:szCs w:val="21"/>
            </w:rPr>
            <w:t>月</w:t>
          </w:r>
          <w:r w:rsidRPr="006409CE">
            <w:rPr>
              <w:rFonts w:ascii="Times New Roman" w:hAnsi="Times New Roman" w:cs="Times New Roman"/>
              <w:szCs w:val="21"/>
            </w:rPr>
            <w:t>1</w:t>
          </w:r>
          <w:r w:rsidRPr="006409CE">
            <w:rPr>
              <w:rFonts w:ascii="Times New Roman" w:hAnsi="Times New Roman" w:cs="Times New Roman"/>
              <w:szCs w:val="21"/>
            </w:rPr>
            <w:t>日至</w:t>
          </w: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12</w:t>
          </w:r>
          <w:r w:rsidRPr="006409CE">
            <w:rPr>
              <w:rFonts w:ascii="Times New Roman" w:hAnsi="Times New Roman" w:cs="Times New Roman"/>
              <w:szCs w:val="21"/>
            </w:rPr>
            <w:t>月</w:t>
          </w:r>
          <w:r w:rsidRPr="006409CE">
            <w:rPr>
              <w:rFonts w:ascii="Times New Roman" w:hAnsi="Times New Roman" w:cs="Times New Roman"/>
              <w:szCs w:val="21"/>
            </w:rPr>
            <w:t>31</w:t>
          </w:r>
          <w:r w:rsidRPr="006409CE">
            <w:rPr>
              <w:rFonts w:ascii="Times New Roman" w:hAnsi="Times New Roman" w:cs="Times New Roman"/>
              <w:szCs w:val="21"/>
            </w:rPr>
            <w:t>日三年内享受国家高新技术企业</w:t>
          </w:r>
          <w:r w:rsidRPr="006409CE">
            <w:rPr>
              <w:rFonts w:ascii="Times New Roman" w:hAnsi="Times New Roman" w:cs="Times New Roman"/>
              <w:szCs w:val="21"/>
            </w:rPr>
            <w:t>15%</w:t>
          </w:r>
          <w:r w:rsidRPr="006409CE">
            <w:rPr>
              <w:rFonts w:ascii="Times New Roman" w:hAnsi="Times New Roman" w:cs="Times New Roman"/>
              <w:szCs w:val="21"/>
            </w:rPr>
            <w:t>的企业所得税优惠税率。</w:t>
          </w:r>
        </w:p>
        <w:p w14:paraId="35BE0483" w14:textId="77777777" w:rsidR="0067284A" w:rsidRPr="006409CE" w:rsidRDefault="0067284A" w:rsidP="00D36F13">
          <w:pPr>
            <w:jc w:val="both"/>
            <w:rPr>
              <w:rFonts w:ascii="Times New Roman" w:hAnsi="Times New Roman" w:cs="Times New Roman"/>
              <w:szCs w:val="21"/>
            </w:rPr>
          </w:pPr>
        </w:p>
        <w:p w14:paraId="55BFD654" w14:textId="77777777" w:rsidR="0067284A" w:rsidRPr="006409CE" w:rsidRDefault="0067284A" w:rsidP="00D36F13">
          <w:pPr>
            <w:jc w:val="both"/>
            <w:rPr>
              <w:rFonts w:ascii="Times New Roman" w:hAnsi="Times New Roman" w:cs="Times New Roman"/>
              <w:szCs w:val="21"/>
            </w:rPr>
          </w:pPr>
          <w:r w:rsidRPr="006409CE">
            <w:rPr>
              <w:rFonts w:ascii="Times New Roman" w:hAnsi="Times New Roman" w:cs="Times New Roman"/>
              <w:szCs w:val="21"/>
            </w:rPr>
            <w:t>根据全国高新技术企业认定管理工作领导小组办公室公布的《对安徽省认定机构</w:t>
          </w:r>
          <w:r w:rsidRPr="006409CE">
            <w:rPr>
              <w:rFonts w:ascii="Times New Roman" w:hAnsi="Times New Roman" w:cs="Times New Roman"/>
              <w:szCs w:val="21"/>
            </w:rPr>
            <w:t>2023</w:t>
          </w:r>
          <w:r w:rsidRPr="006409CE">
            <w:rPr>
              <w:rFonts w:ascii="Times New Roman" w:hAnsi="Times New Roman" w:cs="Times New Roman"/>
              <w:szCs w:val="21"/>
            </w:rPr>
            <w:t>年认定报备的第二批高新技术企业拟进行备案的公示》，子公司希美埃（芜湖）机器人技术有限公司被认定为安徽省</w:t>
          </w:r>
          <w:r w:rsidRPr="006409CE">
            <w:rPr>
              <w:rFonts w:ascii="Times New Roman" w:hAnsi="Times New Roman" w:cs="Times New Roman"/>
              <w:szCs w:val="21"/>
            </w:rPr>
            <w:t>2023</w:t>
          </w:r>
          <w:r w:rsidRPr="006409CE">
            <w:rPr>
              <w:rFonts w:ascii="Times New Roman" w:hAnsi="Times New Roman" w:cs="Times New Roman"/>
              <w:szCs w:val="21"/>
            </w:rPr>
            <w:t>年度第二批高新技术企业，并获发《高新技术企业证书》（证书编号：</w:t>
          </w:r>
          <w:r w:rsidRPr="006409CE">
            <w:rPr>
              <w:rFonts w:ascii="Times New Roman" w:hAnsi="Times New Roman" w:cs="Times New Roman"/>
              <w:szCs w:val="21"/>
            </w:rPr>
            <w:t xml:space="preserve">GR202334006622 </w:t>
          </w:r>
          <w:r w:rsidRPr="006409CE">
            <w:rPr>
              <w:rFonts w:ascii="Times New Roman" w:hAnsi="Times New Roman" w:cs="Times New Roman"/>
              <w:szCs w:val="21"/>
            </w:rPr>
            <w:t>，有效期</w:t>
          </w:r>
          <w:r w:rsidRPr="006409CE">
            <w:rPr>
              <w:rFonts w:ascii="Times New Roman" w:hAnsi="Times New Roman" w:cs="Times New Roman"/>
              <w:szCs w:val="21"/>
            </w:rPr>
            <w:t>3</w:t>
          </w:r>
          <w:r w:rsidRPr="006409CE">
            <w:rPr>
              <w:rFonts w:ascii="Times New Roman" w:hAnsi="Times New Roman" w:cs="Times New Roman"/>
              <w:szCs w:val="21"/>
            </w:rPr>
            <w:t>年）。按照《企业所得税法》等相关法规规定，公司自</w:t>
          </w: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1</w:t>
          </w:r>
          <w:r w:rsidRPr="006409CE">
            <w:rPr>
              <w:rFonts w:ascii="Times New Roman" w:hAnsi="Times New Roman" w:cs="Times New Roman"/>
              <w:szCs w:val="21"/>
            </w:rPr>
            <w:t>月</w:t>
          </w:r>
          <w:r w:rsidRPr="006409CE">
            <w:rPr>
              <w:rFonts w:ascii="Times New Roman" w:hAnsi="Times New Roman" w:cs="Times New Roman"/>
              <w:szCs w:val="21"/>
            </w:rPr>
            <w:t>1</w:t>
          </w:r>
          <w:r w:rsidRPr="006409CE">
            <w:rPr>
              <w:rFonts w:ascii="Times New Roman" w:hAnsi="Times New Roman" w:cs="Times New Roman"/>
              <w:szCs w:val="21"/>
            </w:rPr>
            <w:t>日至</w:t>
          </w:r>
          <w:r w:rsidRPr="006409CE">
            <w:rPr>
              <w:rFonts w:ascii="Times New Roman" w:hAnsi="Times New Roman" w:cs="Times New Roman"/>
              <w:szCs w:val="21"/>
            </w:rPr>
            <w:t>2025</w:t>
          </w:r>
          <w:r w:rsidRPr="006409CE">
            <w:rPr>
              <w:rFonts w:ascii="Times New Roman" w:hAnsi="Times New Roman" w:cs="Times New Roman"/>
              <w:szCs w:val="21"/>
            </w:rPr>
            <w:t>年</w:t>
          </w:r>
          <w:r w:rsidRPr="006409CE">
            <w:rPr>
              <w:rFonts w:ascii="Times New Roman" w:hAnsi="Times New Roman" w:cs="Times New Roman"/>
              <w:szCs w:val="21"/>
            </w:rPr>
            <w:t>12</w:t>
          </w:r>
          <w:r w:rsidRPr="006409CE">
            <w:rPr>
              <w:rFonts w:ascii="Times New Roman" w:hAnsi="Times New Roman" w:cs="Times New Roman"/>
              <w:szCs w:val="21"/>
            </w:rPr>
            <w:t>月</w:t>
          </w:r>
          <w:r w:rsidRPr="006409CE">
            <w:rPr>
              <w:rFonts w:ascii="Times New Roman" w:hAnsi="Times New Roman" w:cs="Times New Roman"/>
              <w:szCs w:val="21"/>
            </w:rPr>
            <w:t>31</w:t>
          </w:r>
          <w:r w:rsidRPr="006409CE">
            <w:rPr>
              <w:rFonts w:ascii="Times New Roman" w:hAnsi="Times New Roman" w:cs="Times New Roman"/>
              <w:szCs w:val="21"/>
            </w:rPr>
            <w:t>日三年内享受国家高新技术企业</w:t>
          </w:r>
          <w:r w:rsidRPr="006409CE">
            <w:rPr>
              <w:rFonts w:ascii="Times New Roman" w:hAnsi="Times New Roman" w:cs="Times New Roman"/>
              <w:szCs w:val="21"/>
            </w:rPr>
            <w:t>15%</w:t>
          </w:r>
          <w:r w:rsidRPr="006409CE">
            <w:rPr>
              <w:rFonts w:ascii="Times New Roman" w:hAnsi="Times New Roman" w:cs="Times New Roman"/>
              <w:szCs w:val="21"/>
            </w:rPr>
            <w:t>的企业所得税优惠税率。</w:t>
          </w:r>
        </w:p>
        <w:p w14:paraId="3B8E2BF5" w14:textId="77777777" w:rsidR="0067284A" w:rsidRPr="006409CE" w:rsidRDefault="0067284A" w:rsidP="00D36F13">
          <w:pPr>
            <w:jc w:val="both"/>
            <w:rPr>
              <w:rFonts w:ascii="Times New Roman" w:hAnsi="Times New Roman" w:cs="Times New Roman"/>
              <w:szCs w:val="21"/>
            </w:rPr>
          </w:pPr>
        </w:p>
        <w:p w14:paraId="58392EDE" w14:textId="77777777" w:rsidR="0067284A" w:rsidRPr="006409CE" w:rsidRDefault="0067284A" w:rsidP="00D36F13">
          <w:pPr>
            <w:jc w:val="both"/>
            <w:rPr>
              <w:rFonts w:ascii="Times New Roman" w:hAnsi="Times New Roman" w:cs="Times New Roman"/>
              <w:szCs w:val="21"/>
            </w:rPr>
          </w:pPr>
          <w:r w:rsidRPr="006409CE">
            <w:rPr>
              <w:rFonts w:ascii="Times New Roman" w:hAnsi="Times New Roman" w:cs="Times New Roman"/>
              <w:szCs w:val="21"/>
            </w:rPr>
            <w:t>根据广东省科技厅、广东省财政厅、广东省税务局联合公布的《关于公布广东省</w:t>
          </w:r>
          <w:r w:rsidRPr="006409CE">
            <w:rPr>
              <w:rFonts w:ascii="Times New Roman" w:hAnsi="Times New Roman" w:cs="Times New Roman"/>
              <w:szCs w:val="21"/>
            </w:rPr>
            <w:t>2021</w:t>
          </w:r>
          <w:r w:rsidRPr="006409CE">
            <w:rPr>
              <w:rFonts w:ascii="Times New Roman" w:hAnsi="Times New Roman" w:cs="Times New Roman"/>
              <w:szCs w:val="21"/>
            </w:rPr>
            <w:t>年第二批高新技术企业认定名单的通知》，子公司广东埃华路机器人工程有限公司被认定为广东省</w:t>
          </w:r>
          <w:r w:rsidRPr="006409CE">
            <w:rPr>
              <w:rFonts w:ascii="Times New Roman" w:hAnsi="Times New Roman" w:cs="Times New Roman"/>
              <w:szCs w:val="21"/>
            </w:rPr>
            <w:t>20201</w:t>
          </w:r>
          <w:r w:rsidRPr="006409CE">
            <w:rPr>
              <w:rFonts w:ascii="Times New Roman" w:hAnsi="Times New Roman" w:cs="Times New Roman"/>
              <w:szCs w:val="21"/>
            </w:rPr>
            <w:t>年第二批高新技术企业，证书编号为</w:t>
          </w:r>
          <w:r w:rsidRPr="006409CE">
            <w:rPr>
              <w:rFonts w:ascii="Times New Roman" w:hAnsi="Times New Roman" w:cs="Times New Roman"/>
              <w:szCs w:val="21"/>
            </w:rPr>
            <w:t>GR202144003214</w:t>
          </w:r>
          <w:r w:rsidRPr="006409CE">
            <w:rPr>
              <w:rFonts w:ascii="Times New Roman" w:hAnsi="Times New Roman" w:cs="Times New Roman"/>
              <w:szCs w:val="21"/>
            </w:rPr>
            <w:t>，有效期</w:t>
          </w:r>
          <w:r w:rsidRPr="006409CE">
            <w:rPr>
              <w:rFonts w:ascii="Times New Roman" w:hAnsi="Times New Roman" w:cs="Times New Roman"/>
              <w:szCs w:val="21"/>
            </w:rPr>
            <w:t>3</w:t>
          </w:r>
          <w:r w:rsidRPr="006409CE">
            <w:rPr>
              <w:rFonts w:ascii="Times New Roman" w:hAnsi="Times New Roman" w:cs="Times New Roman"/>
              <w:szCs w:val="21"/>
            </w:rPr>
            <w:t>年。按照《企业所得税法》等相关法规规定，公司自</w:t>
          </w:r>
          <w:r w:rsidRPr="006409CE">
            <w:rPr>
              <w:rFonts w:ascii="Times New Roman" w:hAnsi="Times New Roman" w:cs="Times New Roman"/>
              <w:szCs w:val="21"/>
            </w:rPr>
            <w:t>2021</w:t>
          </w:r>
          <w:r w:rsidRPr="006409CE">
            <w:rPr>
              <w:rFonts w:ascii="Times New Roman" w:hAnsi="Times New Roman" w:cs="Times New Roman"/>
              <w:szCs w:val="21"/>
            </w:rPr>
            <w:t>年</w:t>
          </w:r>
          <w:r w:rsidRPr="006409CE">
            <w:rPr>
              <w:rFonts w:ascii="Times New Roman" w:hAnsi="Times New Roman" w:cs="Times New Roman"/>
              <w:szCs w:val="21"/>
            </w:rPr>
            <w:t>1</w:t>
          </w:r>
          <w:r w:rsidRPr="006409CE">
            <w:rPr>
              <w:rFonts w:ascii="Times New Roman" w:hAnsi="Times New Roman" w:cs="Times New Roman"/>
              <w:szCs w:val="21"/>
            </w:rPr>
            <w:t>月</w:t>
          </w:r>
          <w:r w:rsidRPr="006409CE">
            <w:rPr>
              <w:rFonts w:ascii="Times New Roman" w:hAnsi="Times New Roman" w:cs="Times New Roman"/>
              <w:szCs w:val="21"/>
            </w:rPr>
            <w:t>1</w:t>
          </w:r>
          <w:r w:rsidRPr="006409CE">
            <w:rPr>
              <w:rFonts w:ascii="Times New Roman" w:hAnsi="Times New Roman" w:cs="Times New Roman"/>
              <w:szCs w:val="21"/>
            </w:rPr>
            <w:t>日至</w:t>
          </w:r>
          <w:r w:rsidRPr="006409CE">
            <w:rPr>
              <w:rFonts w:ascii="Times New Roman" w:hAnsi="Times New Roman" w:cs="Times New Roman"/>
              <w:szCs w:val="21"/>
            </w:rPr>
            <w:t>2023</w:t>
          </w:r>
          <w:r w:rsidRPr="006409CE">
            <w:rPr>
              <w:rFonts w:ascii="Times New Roman" w:hAnsi="Times New Roman" w:cs="Times New Roman"/>
              <w:szCs w:val="21"/>
            </w:rPr>
            <w:t>年</w:t>
          </w:r>
          <w:r w:rsidRPr="006409CE">
            <w:rPr>
              <w:rFonts w:ascii="Times New Roman" w:hAnsi="Times New Roman" w:cs="Times New Roman"/>
              <w:szCs w:val="21"/>
            </w:rPr>
            <w:t>12</w:t>
          </w:r>
          <w:r w:rsidRPr="006409CE">
            <w:rPr>
              <w:rFonts w:ascii="Times New Roman" w:hAnsi="Times New Roman" w:cs="Times New Roman"/>
              <w:szCs w:val="21"/>
            </w:rPr>
            <w:t>月</w:t>
          </w:r>
          <w:r w:rsidRPr="006409CE">
            <w:rPr>
              <w:rFonts w:ascii="Times New Roman" w:hAnsi="Times New Roman" w:cs="Times New Roman"/>
              <w:szCs w:val="21"/>
            </w:rPr>
            <w:t>31</w:t>
          </w:r>
          <w:r w:rsidRPr="006409CE">
            <w:rPr>
              <w:rFonts w:ascii="Times New Roman" w:hAnsi="Times New Roman" w:cs="Times New Roman"/>
              <w:szCs w:val="21"/>
            </w:rPr>
            <w:t>日起三年内享受国家高新技术企业</w:t>
          </w:r>
          <w:r w:rsidRPr="006409CE">
            <w:rPr>
              <w:rFonts w:ascii="Times New Roman" w:hAnsi="Times New Roman" w:cs="Times New Roman"/>
              <w:szCs w:val="21"/>
            </w:rPr>
            <w:t>15%</w:t>
          </w:r>
          <w:r w:rsidRPr="006409CE">
            <w:rPr>
              <w:rFonts w:ascii="Times New Roman" w:hAnsi="Times New Roman" w:cs="Times New Roman"/>
              <w:szCs w:val="21"/>
            </w:rPr>
            <w:t>的所得税税率优惠。</w:t>
          </w:r>
        </w:p>
        <w:p w14:paraId="24C7E4D3" w14:textId="77777777" w:rsidR="0067284A" w:rsidRPr="006409CE" w:rsidRDefault="0067284A" w:rsidP="00D36F13">
          <w:pPr>
            <w:jc w:val="both"/>
            <w:rPr>
              <w:rFonts w:ascii="Times New Roman" w:hAnsi="Times New Roman" w:cs="Times New Roman"/>
              <w:szCs w:val="21"/>
            </w:rPr>
          </w:pPr>
        </w:p>
        <w:p w14:paraId="23A234E4" w14:textId="77777777" w:rsidR="0067284A" w:rsidRPr="006409CE" w:rsidRDefault="0067284A" w:rsidP="00D36F13">
          <w:pPr>
            <w:jc w:val="both"/>
            <w:rPr>
              <w:rFonts w:ascii="Times New Roman" w:hAnsi="Times New Roman" w:cs="Times New Roman"/>
              <w:szCs w:val="21"/>
            </w:rPr>
          </w:pPr>
          <w:r w:rsidRPr="006409CE">
            <w:rPr>
              <w:rFonts w:ascii="Times New Roman" w:hAnsi="Times New Roman" w:cs="Times New Roman"/>
              <w:szCs w:val="21"/>
            </w:rPr>
            <w:t>根据安徽省科技厅、安徽省财政厅、安徽省税务局联合公布的《关于公布安徽省</w:t>
          </w:r>
          <w:r w:rsidRPr="006409CE">
            <w:rPr>
              <w:rFonts w:ascii="Times New Roman" w:hAnsi="Times New Roman" w:cs="Times New Roman"/>
              <w:szCs w:val="21"/>
            </w:rPr>
            <w:t>2022</w:t>
          </w:r>
          <w:r w:rsidRPr="006409CE">
            <w:rPr>
              <w:rFonts w:ascii="Times New Roman" w:hAnsi="Times New Roman" w:cs="Times New Roman"/>
              <w:szCs w:val="21"/>
            </w:rPr>
            <w:t>年第一批高新技术企业认定名单的通知》（皖科高</w:t>
          </w:r>
          <w:r w:rsidRPr="006409CE">
            <w:rPr>
              <w:rFonts w:ascii="Times New Roman" w:hAnsi="Times New Roman" w:cs="Times New Roman"/>
              <w:szCs w:val="21"/>
            </w:rPr>
            <w:t>[2022]482</w:t>
          </w:r>
          <w:r w:rsidRPr="006409CE">
            <w:rPr>
              <w:rFonts w:ascii="Times New Roman" w:hAnsi="Times New Roman" w:cs="Times New Roman"/>
              <w:szCs w:val="21"/>
            </w:rPr>
            <w:t>号），子公司埃华路（芜湖）机器人工程有限公司被认定为安徽省</w:t>
          </w:r>
          <w:r w:rsidRPr="006409CE">
            <w:rPr>
              <w:rFonts w:ascii="Times New Roman" w:hAnsi="Times New Roman" w:cs="Times New Roman"/>
              <w:szCs w:val="21"/>
            </w:rPr>
            <w:t>2022</w:t>
          </w:r>
          <w:r w:rsidRPr="006409CE">
            <w:rPr>
              <w:rFonts w:ascii="Times New Roman" w:hAnsi="Times New Roman" w:cs="Times New Roman"/>
              <w:szCs w:val="21"/>
            </w:rPr>
            <w:t>年度第一批高新技术企业，并获发《高新技术企业证书》（证书编号：</w:t>
          </w:r>
          <w:r w:rsidRPr="006409CE">
            <w:rPr>
              <w:rFonts w:ascii="Times New Roman" w:hAnsi="Times New Roman" w:cs="Times New Roman"/>
              <w:szCs w:val="21"/>
            </w:rPr>
            <w:t>GR202234001747</w:t>
          </w:r>
          <w:r w:rsidRPr="006409CE">
            <w:rPr>
              <w:rFonts w:ascii="Times New Roman" w:hAnsi="Times New Roman" w:cs="Times New Roman"/>
              <w:szCs w:val="21"/>
            </w:rPr>
            <w:t>，有效期</w:t>
          </w:r>
          <w:r w:rsidRPr="006409CE">
            <w:rPr>
              <w:rFonts w:ascii="Times New Roman" w:hAnsi="Times New Roman" w:cs="Times New Roman"/>
              <w:szCs w:val="21"/>
            </w:rPr>
            <w:t>3</w:t>
          </w:r>
          <w:r w:rsidRPr="006409CE">
            <w:rPr>
              <w:rFonts w:ascii="Times New Roman" w:hAnsi="Times New Roman" w:cs="Times New Roman"/>
              <w:szCs w:val="21"/>
            </w:rPr>
            <w:t>年）。按照《企业所得税法》等相关法规规定，公司自</w:t>
          </w:r>
          <w:r w:rsidRPr="006409CE">
            <w:rPr>
              <w:rFonts w:ascii="Times New Roman" w:hAnsi="Times New Roman" w:cs="Times New Roman"/>
              <w:szCs w:val="21"/>
            </w:rPr>
            <w:t>2022</w:t>
          </w:r>
          <w:r w:rsidRPr="006409CE">
            <w:rPr>
              <w:rFonts w:ascii="Times New Roman" w:hAnsi="Times New Roman" w:cs="Times New Roman"/>
              <w:szCs w:val="21"/>
            </w:rPr>
            <w:t>年</w:t>
          </w:r>
          <w:r w:rsidRPr="006409CE">
            <w:rPr>
              <w:rFonts w:ascii="Times New Roman" w:hAnsi="Times New Roman" w:cs="Times New Roman"/>
              <w:szCs w:val="21"/>
            </w:rPr>
            <w:t>1</w:t>
          </w:r>
          <w:r w:rsidRPr="006409CE">
            <w:rPr>
              <w:rFonts w:ascii="Times New Roman" w:hAnsi="Times New Roman" w:cs="Times New Roman"/>
              <w:szCs w:val="21"/>
            </w:rPr>
            <w:t>月</w:t>
          </w:r>
          <w:r w:rsidRPr="006409CE">
            <w:rPr>
              <w:rFonts w:ascii="Times New Roman" w:hAnsi="Times New Roman" w:cs="Times New Roman"/>
              <w:szCs w:val="21"/>
            </w:rPr>
            <w:t>1</w:t>
          </w:r>
          <w:r w:rsidRPr="006409CE">
            <w:rPr>
              <w:rFonts w:ascii="Times New Roman" w:hAnsi="Times New Roman" w:cs="Times New Roman"/>
              <w:szCs w:val="21"/>
            </w:rPr>
            <w:t>日至</w:t>
          </w:r>
          <w:r w:rsidRPr="006409CE">
            <w:rPr>
              <w:rFonts w:ascii="Times New Roman" w:hAnsi="Times New Roman" w:cs="Times New Roman"/>
              <w:szCs w:val="21"/>
            </w:rPr>
            <w:t>2024</w:t>
          </w:r>
          <w:r w:rsidRPr="006409CE">
            <w:rPr>
              <w:rFonts w:ascii="Times New Roman" w:hAnsi="Times New Roman" w:cs="Times New Roman"/>
              <w:szCs w:val="21"/>
            </w:rPr>
            <w:t>年</w:t>
          </w:r>
          <w:r w:rsidRPr="006409CE">
            <w:rPr>
              <w:rFonts w:ascii="Times New Roman" w:hAnsi="Times New Roman" w:cs="Times New Roman"/>
              <w:szCs w:val="21"/>
            </w:rPr>
            <w:t>12</w:t>
          </w:r>
          <w:r w:rsidRPr="006409CE">
            <w:rPr>
              <w:rFonts w:ascii="Times New Roman" w:hAnsi="Times New Roman" w:cs="Times New Roman"/>
              <w:szCs w:val="21"/>
            </w:rPr>
            <w:t>月</w:t>
          </w:r>
          <w:r w:rsidRPr="006409CE">
            <w:rPr>
              <w:rFonts w:ascii="Times New Roman" w:hAnsi="Times New Roman" w:cs="Times New Roman"/>
              <w:szCs w:val="21"/>
            </w:rPr>
            <w:t>31</w:t>
          </w:r>
          <w:r w:rsidRPr="006409CE">
            <w:rPr>
              <w:rFonts w:ascii="Times New Roman" w:hAnsi="Times New Roman" w:cs="Times New Roman"/>
              <w:szCs w:val="21"/>
            </w:rPr>
            <w:t>日三年内享受国家高新技术企业</w:t>
          </w:r>
          <w:r w:rsidRPr="006409CE">
            <w:rPr>
              <w:rFonts w:ascii="Times New Roman" w:hAnsi="Times New Roman" w:cs="Times New Roman"/>
              <w:szCs w:val="21"/>
            </w:rPr>
            <w:t>15%</w:t>
          </w:r>
          <w:r w:rsidRPr="006409CE">
            <w:rPr>
              <w:rFonts w:ascii="Times New Roman" w:hAnsi="Times New Roman" w:cs="Times New Roman"/>
              <w:szCs w:val="21"/>
            </w:rPr>
            <w:t>的企业所得税优惠税率。</w:t>
          </w:r>
        </w:p>
        <w:p w14:paraId="20D3D82F" w14:textId="77777777" w:rsidR="0067284A" w:rsidRPr="006409CE" w:rsidRDefault="0067284A" w:rsidP="00D36F13">
          <w:pPr>
            <w:jc w:val="both"/>
            <w:rPr>
              <w:rFonts w:ascii="Times New Roman" w:hAnsi="Times New Roman" w:cs="Times New Roman"/>
              <w:szCs w:val="21"/>
            </w:rPr>
          </w:pPr>
        </w:p>
        <w:p w14:paraId="7A19563E" w14:textId="77777777" w:rsidR="0067284A" w:rsidRPr="006409CE" w:rsidRDefault="0067284A" w:rsidP="00D36F13">
          <w:pPr>
            <w:jc w:val="both"/>
            <w:rPr>
              <w:rFonts w:ascii="Times New Roman" w:hAnsi="Times New Roman" w:cs="Times New Roman"/>
              <w:szCs w:val="21"/>
            </w:rPr>
          </w:pPr>
          <w:r w:rsidRPr="006409CE">
            <w:rPr>
              <w:rFonts w:ascii="Times New Roman" w:hAnsi="Times New Roman" w:cs="Times New Roman"/>
              <w:szCs w:val="21"/>
            </w:rPr>
            <w:t>根据全国高新技术企业认定管理工作领导小组办公室公布的《关于对上海市认定机构</w:t>
          </w:r>
          <w:r w:rsidRPr="006409CE">
            <w:rPr>
              <w:rFonts w:ascii="Times New Roman" w:hAnsi="Times New Roman" w:cs="Times New Roman"/>
              <w:szCs w:val="21"/>
            </w:rPr>
            <w:t>2022</w:t>
          </w:r>
          <w:r w:rsidRPr="006409CE">
            <w:rPr>
              <w:rFonts w:ascii="Times New Roman" w:hAnsi="Times New Roman" w:cs="Times New Roman"/>
              <w:szCs w:val="21"/>
            </w:rPr>
            <w:t>年认定的第三批高新技术企业进行备案的公告》，子公司上海埃奇机器人技术有限公司被认定为上海市</w:t>
          </w:r>
          <w:r w:rsidRPr="006409CE">
            <w:rPr>
              <w:rFonts w:ascii="Times New Roman" w:hAnsi="Times New Roman" w:cs="Times New Roman"/>
              <w:szCs w:val="21"/>
            </w:rPr>
            <w:t>2022</w:t>
          </w:r>
          <w:r w:rsidRPr="006409CE">
            <w:rPr>
              <w:rFonts w:ascii="Times New Roman" w:hAnsi="Times New Roman" w:cs="Times New Roman"/>
              <w:szCs w:val="21"/>
            </w:rPr>
            <w:t>年第三批高新技术企业，并获发《高新技术企业证书》（证书编号：</w:t>
          </w:r>
          <w:r w:rsidRPr="006409CE">
            <w:rPr>
              <w:rFonts w:ascii="Times New Roman" w:hAnsi="Times New Roman" w:cs="Times New Roman"/>
              <w:szCs w:val="21"/>
            </w:rPr>
            <w:t>GR202231009250</w:t>
          </w:r>
          <w:r w:rsidRPr="006409CE">
            <w:rPr>
              <w:rFonts w:ascii="Times New Roman" w:hAnsi="Times New Roman" w:cs="Times New Roman"/>
              <w:szCs w:val="21"/>
            </w:rPr>
            <w:t>，有效期</w:t>
          </w:r>
          <w:r w:rsidRPr="006409CE">
            <w:rPr>
              <w:rFonts w:ascii="Times New Roman" w:hAnsi="Times New Roman" w:cs="Times New Roman"/>
              <w:szCs w:val="21"/>
            </w:rPr>
            <w:t>3</w:t>
          </w:r>
          <w:r w:rsidRPr="006409CE">
            <w:rPr>
              <w:rFonts w:ascii="Times New Roman" w:hAnsi="Times New Roman" w:cs="Times New Roman"/>
              <w:szCs w:val="21"/>
            </w:rPr>
            <w:t>年）。按照《企业所得税法》等相关法规规定，公司自</w:t>
          </w:r>
          <w:r w:rsidRPr="006409CE">
            <w:rPr>
              <w:rFonts w:ascii="Times New Roman" w:hAnsi="Times New Roman" w:cs="Times New Roman"/>
              <w:szCs w:val="21"/>
            </w:rPr>
            <w:t>2022</w:t>
          </w:r>
          <w:r w:rsidRPr="006409CE">
            <w:rPr>
              <w:rFonts w:ascii="Times New Roman" w:hAnsi="Times New Roman" w:cs="Times New Roman"/>
              <w:szCs w:val="21"/>
            </w:rPr>
            <w:t>年</w:t>
          </w:r>
          <w:r w:rsidRPr="006409CE">
            <w:rPr>
              <w:rFonts w:ascii="Times New Roman" w:hAnsi="Times New Roman" w:cs="Times New Roman"/>
              <w:szCs w:val="21"/>
            </w:rPr>
            <w:t>1</w:t>
          </w:r>
          <w:r w:rsidRPr="006409CE">
            <w:rPr>
              <w:rFonts w:ascii="Times New Roman" w:hAnsi="Times New Roman" w:cs="Times New Roman"/>
              <w:szCs w:val="21"/>
            </w:rPr>
            <w:t>月</w:t>
          </w:r>
          <w:r w:rsidRPr="006409CE">
            <w:rPr>
              <w:rFonts w:ascii="Times New Roman" w:hAnsi="Times New Roman" w:cs="Times New Roman"/>
              <w:szCs w:val="21"/>
            </w:rPr>
            <w:t>1</w:t>
          </w:r>
          <w:r w:rsidRPr="006409CE">
            <w:rPr>
              <w:rFonts w:ascii="Times New Roman" w:hAnsi="Times New Roman" w:cs="Times New Roman"/>
              <w:szCs w:val="21"/>
            </w:rPr>
            <w:t>日至</w:t>
          </w:r>
          <w:r w:rsidRPr="006409CE">
            <w:rPr>
              <w:rFonts w:ascii="Times New Roman" w:hAnsi="Times New Roman" w:cs="Times New Roman"/>
              <w:szCs w:val="21"/>
            </w:rPr>
            <w:t>2024</w:t>
          </w:r>
          <w:r w:rsidRPr="006409CE">
            <w:rPr>
              <w:rFonts w:ascii="Times New Roman" w:hAnsi="Times New Roman" w:cs="Times New Roman"/>
              <w:szCs w:val="21"/>
            </w:rPr>
            <w:t>年</w:t>
          </w:r>
          <w:r w:rsidRPr="006409CE">
            <w:rPr>
              <w:rFonts w:ascii="Times New Roman" w:hAnsi="Times New Roman" w:cs="Times New Roman"/>
              <w:szCs w:val="21"/>
            </w:rPr>
            <w:t>12</w:t>
          </w:r>
          <w:r w:rsidRPr="006409CE">
            <w:rPr>
              <w:rFonts w:ascii="Times New Roman" w:hAnsi="Times New Roman" w:cs="Times New Roman"/>
              <w:szCs w:val="21"/>
            </w:rPr>
            <w:t>月</w:t>
          </w:r>
          <w:r w:rsidRPr="006409CE">
            <w:rPr>
              <w:rFonts w:ascii="Times New Roman" w:hAnsi="Times New Roman" w:cs="Times New Roman"/>
              <w:szCs w:val="21"/>
            </w:rPr>
            <w:t>31</w:t>
          </w:r>
          <w:r w:rsidRPr="006409CE">
            <w:rPr>
              <w:rFonts w:ascii="Times New Roman" w:hAnsi="Times New Roman" w:cs="Times New Roman"/>
              <w:szCs w:val="21"/>
            </w:rPr>
            <w:t>日三年内享受国家高新技术企业</w:t>
          </w:r>
          <w:r w:rsidRPr="006409CE">
            <w:rPr>
              <w:rFonts w:ascii="Times New Roman" w:hAnsi="Times New Roman" w:cs="Times New Roman"/>
              <w:szCs w:val="21"/>
            </w:rPr>
            <w:t>15%</w:t>
          </w:r>
          <w:r w:rsidRPr="006409CE">
            <w:rPr>
              <w:rFonts w:ascii="Times New Roman" w:hAnsi="Times New Roman" w:cs="Times New Roman"/>
              <w:szCs w:val="21"/>
            </w:rPr>
            <w:t>的企业所得税优惠税率。</w:t>
          </w:r>
        </w:p>
        <w:p w14:paraId="390E7A31" w14:textId="77777777" w:rsidR="0067284A" w:rsidRPr="006409CE" w:rsidRDefault="0067284A" w:rsidP="00D36F13">
          <w:pPr>
            <w:jc w:val="both"/>
            <w:rPr>
              <w:rFonts w:ascii="Times New Roman" w:hAnsi="Times New Roman" w:cs="Times New Roman"/>
              <w:szCs w:val="21"/>
            </w:rPr>
          </w:pPr>
        </w:p>
        <w:p w14:paraId="0A374FBB" w14:textId="625304F0" w:rsidR="0067284A" w:rsidRPr="006409CE" w:rsidRDefault="0067284A" w:rsidP="00D36F13">
          <w:pPr>
            <w:jc w:val="both"/>
            <w:rPr>
              <w:rFonts w:ascii="Times New Roman" w:hAnsi="Times New Roman" w:cs="Times New Roman"/>
              <w:szCs w:val="21"/>
            </w:rPr>
          </w:pPr>
          <w:r w:rsidRPr="006409CE">
            <w:rPr>
              <w:rFonts w:ascii="Times New Roman" w:hAnsi="Times New Roman" w:cs="Times New Roman"/>
              <w:szCs w:val="21"/>
            </w:rPr>
            <w:t>根据</w:t>
          </w:r>
          <w:r w:rsidRPr="006409CE">
            <w:rPr>
              <w:rFonts w:ascii="Times New Roman" w:hAnsi="Times New Roman" w:cs="Times New Roman"/>
              <w:szCs w:val="21"/>
            </w:rPr>
            <w:t>2014</w:t>
          </w:r>
          <w:r w:rsidRPr="006409CE">
            <w:rPr>
              <w:rFonts w:ascii="Times New Roman" w:hAnsi="Times New Roman" w:cs="Times New Roman"/>
              <w:szCs w:val="21"/>
            </w:rPr>
            <w:t>年</w:t>
          </w:r>
          <w:r w:rsidRPr="006409CE">
            <w:rPr>
              <w:rFonts w:ascii="Times New Roman" w:hAnsi="Times New Roman" w:cs="Times New Roman"/>
              <w:szCs w:val="21"/>
            </w:rPr>
            <w:t>12</w:t>
          </w:r>
          <w:r w:rsidRPr="006409CE">
            <w:rPr>
              <w:rFonts w:ascii="Times New Roman" w:hAnsi="Times New Roman" w:cs="Times New Roman"/>
              <w:szCs w:val="21"/>
            </w:rPr>
            <w:t>月</w:t>
          </w:r>
          <w:r w:rsidRPr="006409CE">
            <w:rPr>
              <w:rFonts w:ascii="Times New Roman" w:hAnsi="Times New Roman" w:cs="Times New Roman"/>
              <w:szCs w:val="21"/>
            </w:rPr>
            <w:t>23</w:t>
          </w:r>
          <w:r w:rsidRPr="006409CE">
            <w:rPr>
              <w:rFonts w:ascii="Times New Roman" w:hAnsi="Times New Roman" w:cs="Times New Roman"/>
              <w:szCs w:val="21"/>
            </w:rPr>
            <w:t>日颁布的意大利</w:t>
          </w:r>
          <w:r w:rsidRPr="006409CE">
            <w:rPr>
              <w:rFonts w:ascii="Times New Roman" w:hAnsi="Times New Roman" w:cs="Times New Roman"/>
              <w:szCs w:val="21"/>
            </w:rPr>
            <w:t>2015</w:t>
          </w:r>
          <w:r w:rsidRPr="006409CE">
            <w:rPr>
              <w:rFonts w:ascii="Times New Roman" w:hAnsi="Times New Roman" w:cs="Times New Roman"/>
              <w:szCs w:val="21"/>
            </w:rPr>
            <w:t>年财政稳定法案第</w:t>
          </w:r>
          <w:r w:rsidRPr="006409CE">
            <w:rPr>
              <w:rFonts w:ascii="Times New Roman" w:hAnsi="Times New Roman" w:cs="Times New Roman"/>
              <w:szCs w:val="21"/>
            </w:rPr>
            <w:t>190</w:t>
          </w:r>
          <w:r w:rsidRPr="006409CE">
            <w:rPr>
              <w:rFonts w:ascii="Times New Roman" w:hAnsi="Times New Roman" w:cs="Times New Roman"/>
              <w:szCs w:val="21"/>
            </w:rPr>
            <w:t>号《</w:t>
          </w:r>
          <w:r w:rsidRPr="006409CE">
            <w:rPr>
              <w:rFonts w:ascii="Times New Roman" w:hAnsi="Times New Roman" w:cs="Times New Roman"/>
              <w:szCs w:val="21"/>
            </w:rPr>
            <w:t>Law n.190 of 23 December,2014</w:t>
          </w:r>
          <w:r w:rsidRPr="006409CE">
            <w:rPr>
              <w:rFonts w:ascii="Times New Roman" w:hAnsi="Times New Roman" w:cs="Times New Roman"/>
              <w:szCs w:val="21"/>
            </w:rPr>
            <w:t>》，对于符合条件的企业研发支出，享受最高可达</w:t>
          </w:r>
          <w:r w:rsidRPr="006409CE">
            <w:rPr>
              <w:rFonts w:ascii="Times New Roman" w:hAnsi="Times New Roman" w:cs="Times New Roman"/>
              <w:szCs w:val="21"/>
            </w:rPr>
            <w:t>50</w:t>
          </w:r>
          <w:r w:rsidRPr="006409CE">
            <w:rPr>
              <w:rFonts w:ascii="Times New Roman" w:hAnsi="Times New Roman" w:cs="Times New Roman"/>
              <w:szCs w:val="21"/>
            </w:rPr>
            <w:t>％税收抵免，本公司子公司</w:t>
          </w:r>
          <w:r w:rsidRPr="006409CE">
            <w:rPr>
              <w:rFonts w:ascii="Times New Roman" w:hAnsi="Times New Roman" w:cs="Times New Roman"/>
              <w:szCs w:val="21"/>
            </w:rPr>
            <w:t>EVOLUT</w:t>
          </w:r>
          <w:r w:rsidRPr="006409CE">
            <w:rPr>
              <w:rFonts w:ascii="Times New Roman" w:hAnsi="Times New Roman" w:cs="Times New Roman"/>
              <w:szCs w:val="21"/>
            </w:rPr>
            <w:t>、</w:t>
          </w:r>
          <w:r w:rsidR="001759B2" w:rsidRPr="006409CE">
            <w:rPr>
              <w:rFonts w:ascii="Times New Roman" w:hAnsi="Times New Roman" w:cs="Times New Roman"/>
              <w:szCs w:val="21"/>
            </w:rPr>
            <w:t>EFORT</w:t>
          </w:r>
          <w:r w:rsidRPr="006409CE">
            <w:rPr>
              <w:rFonts w:ascii="Times New Roman" w:hAnsi="Times New Roman" w:cs="Times New Roman"/>
              <w:szCs w:val="21"/>
            </w:rPr>
            <w:t xml:space="preserve"> Systems</w:t>
          </w:r>
          <w:r w:rsidRPr="006409CE">
            <w:rPr>
              <w:rFonts w:ascii="Times New Roman" w:hAnsi="Times New Roman" w:cs="Times New Roman"/>
              <w:szCs w:val="21"/>
            </w:rPr>
            <w:t>、</w:t>
          </w:r>
          <w:r w:rsidRPr="006409CE">
            <w:rPr>
              <w:rFonts w:ascii="Times New Roman" w:hAnsi="Times New Roman" w:cs="Times New Roman"/>
              <w:szCs w:val="21"/>
            </w:rPr>
            <w:t>OLCI</w:t>
          </w:r>
          <w:r w:rsidRPr="006409CE">
            <w:rPr>
              <w:rFonts w:ascii="Times New Roman" w:hAnsi="Times New Roman" w:cs="Times New Roman"/>
              <w:szCs w:val="21"/>
            </w:rPr>
            <w:t>、</w:t>
          </w:r>
          <w:r w:rsidR="001759B2" w:rsidRPr="006409CE">
            <w:rPr>
              <w:rFonts w:ascii="Times New Roman" w:hAnsi="Times New Roman" w:cs="Times New Roman"/>
              <w:szCs w:val="21"/>
            </w:rPr>
            <w:t>EFORT</w:t>
          </w:r>
          <w:r w:rsidRPr="006409CE">
            <w:rPr>
              <w:rFonts w:ascii="Times New Roman" w:hAnsi="Times New Roman" w:cs="Times New Roman"/>
              <w:szCs w:val="21"/>
            </w:rPr>
            <w:t xml:space="preserve"> Europe</w:t>
          </w:r>
          <w:r w:rsidRPr="006409CE">
            <w:rPr>
              <w:rFonts w:ascii="Times New Roman" w:hAnsi="Times New Roman" w:cs="Times New Roman"/>
              <w:szCs w:val="21"/>
            </w:rPr>
            <w:t>享受该税收优惠政策。</w:t>
          </w:r>
        </w:p>
      </w:sdtContent>
    </w:sdt>
    <w:p w14:paraId="06FA7627" w14:textId="77777777" w:rsidR="0067284A" w:rsidRPr="006409CE" w:rsidRDefault="0067284A">
      <w:pPr>
        <w:rPr>
          <w:rFonts w:ascii="Times New Roman" w:eastAsiaTheme="minorEastAsia" w:hAnsi="Times New Roman" w:cs="Times New Roman"/>
          <w:szCs w:val="21"/>
        </w:rPr>
      </w:pPr>
    </w:p>
    <w:p w14:paraId="51937901" w14:textId="77777777" w:rsidR="0067284A" w:rsidRPr="006409CE" w:rsidRDefault="0067284A" w:rsidP="00350ED6">
      <w:pPr>
        <w:pStyle w:val="151"/>
        <w:numPr>
          <w:ilvl w:val="0"/>
          <w:numId w:val="69"/>
        </w:numPr>
        <w:tabs>
          <w:tab w:val="left" w:pos="546"/>
        </w:tabs>
        <w:rPr>
          <w:rFonts w:ascii="Times New Roman" w:eastAsiaTheme="minorEastAsia" w:hAnsi="Times New Roman"/>
          <w:sz w:val="21"/>
          <w:szCs w:val="21"/>
        </w:rPr>
      </w:pPr>
      <w:r w:rsidRPr="006409CE">
        <w:rPr>
          <w:rFonts w:ascii="Times New Roman" w:hAnsi="Times New Roman"/>
          <w:sz w:val="21"/>
          <w:szCs w:val="21"/>
        </w:rPr>
        <w:t>其他</w:t>
      </w:r>
    </w:p>
    <w:sdt>
      <w:sdtPr>
        <w:rPr>
          <w:rFonts w:ascii="Times New Roman" w:hAnsi="Times New Roman" w:cs="Times New Roman"/>
          <w:szCs w:val="21"/>
        </w:rPr>
        <w:alias w:val="是否适用：税项说明[双击切换]"/>
        <w:tag w:val="_GBC_cb15d487e8d84ad7877bd8820156d381"/>
        <w:id w:val="-775635834"/>
        <w:placeholder>
          <w:docPart w:val="GBC22222222222222222222222222222"/>
        </w:placeholder>
      </w:sdtPr>
      <w:sdtContent>
        <w:p w14:paraId="110F1C04" w14:textId="3A3E8F30"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0BB26D65" w14:textId="77777777" w:rsidR="0067284A" w:rsidRPr="006409CE" w:rsidRDefault="0067284A">
      <w:pPr>
        <w:pStyle w:val="152"/>
        <w:rPr>
          <w:rFonts w:ascii="Times New Roman" w:hAnsi="Times New Roman" w:cs="Times New Roman"/>
          <w:sz w:val="21"/>
          <w:szCs w:val="21"/>
        </w:rPr>
      </w:pPr>
    </w:p>
    <w:p w14:paraId="571B680C" w14:textId="77777777" w:rsidR="0067284A" w:rsidRPr="006409CE" w:rsidRDefault="0067284A" w:rsidP="00350ED6">
      <w:pPr>
        <w:pStyle w:val="2CharCharChar"/>
        <w:numPr>
          <w:ilvl w:val="0"/>
          <w:numId w:val="61"/>
        </w:numPr>
        <w:rPr>
          <w:rFonts w:ascii="Times New Roman" w:hAnsi="Times New Roman"/>
          <w:sz w:val="21"/>
        </w:rPr>
      </w:pPr>
      <w:r w:rsidRPr="006409CE">
        <w:rPr>
          <w:rFonts w:ascii="Times New Roman" w:hAnsi="Times New Roman"/>
          <w:sz w:val="21"/>
        </w:rPr>
        <w:lastRenderedPageBreak/>
        <w:t>合并财务报表项目注释</w:t>
      </w:r>
    </w:p>
    <w:p w14:paraId="3E407FF6" w14:textId="7446CF85" w:rsidR="0067284A" w:rsidRPr="006409CE" w:rsidRDefault="0067284A" w:rsidP="00350ED6">
      <w:pPr>
        <w:pStyle w:val="151"/>
        <w:numPr>
          <w:ilvl w:val="0"/>
          <w:numId w:val="70"/>
        </w:numPr>
        <w:rPr>
          <w:rFonts w:ascii="Times New Roman" w:hAnsi="Times New Roman"/>
          <w:sz w:val="21"/>
          <w:szCs w:val="21"/>
        </w:rPr>
      </w:pPr>
      <w:r w:rsidRPr="006409CE">
        <w:rPr>
          <w:rFonts w:ascii="Times New Roman" w:hAnsi="Times New Roman"/>
          <w:sz w:val="21"/>
          <w:szCs w:val="21"/>
        </w:rPr>
        <w:t>货币资金</w:t>
      </w:r>
    </w:p>
    <w:bookmarkStart w:id="248" w:name="_Hlk153975049" w:displacedByCustomXml="next"/>
    <w:sdt>
      <w:sdtPr>
        <w:rPr>
          <w:rFonts w:ascii="Times New Roman" w:hAnsi="Times New Roman" w:cs="Times New Roman"/>
          <w:szCs w:val="21"/>
        </w:rPr>
        <w:alias w:val="是否适用：货币资金[双击切换]"/>
        <w:tag w:val="_GBC_9ef2e421669f4535ab571c69a60badfe"/>
        <w:id w:val="-1125234100"/>
        <w:placeholder>
          <w:docPart w:val="GBC22222222222222222222222222222"/>
        </w:placeholder>
      </w:sdtPr>
      <w:sdtContent>
        <w:p w14:paraId="4B79D988" w14:textId="77777777" w:rsidR="0067284A" w:rsidRPr="006409CE" w:rsidRDefault="0067284A">
          <w:pPr>
            <w:snapToGrid w:val="0"/>
            <w:spacing w:line="240" w:lineRule="atLeast"/>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1C9B1618" w14:textId="5CFF84D1" w:rsidR="0067284A" w:rsidRPr="006409CE" w:rsidRDefault="0067284A">
      <w:pPr>
        <w:snapToGrid w:val="0"/>
        <w:spacing w:line="240" w:lineRule="atLeast"/>
        <w:jc w:val="right"/>
        <w:rPr>
          <w:rFonts w:ascii="Times New Roman" w:hAnsi="Times New Roman" w:cs="Times New Roman"/>
          <w:szCs w:val="21"/>
        </w:rPr>
      </w:pPr>
      <w:r w:rsidRPr="006409CE">
        <w:rPr>
          <w:rFonts w:ascii="Times New Roman" w:hAnsi="Times New Roman" w:cs="Times New Roman"/>
          <w:szCs w:val="21"/>
        </w:rPr>
        <w:t>单位：</w:t>
      </w:r>
      <w:sdt>
        <w:sdtPr>
          <w:rPr>
            <w:rFonts w:ascii="Times New Roman" w:hAnsi="Times New Roman" w:cs="Times New Roman"/>
            <w:szCs w:val="21"/>
          </w:rPr>
          <w:alias w:val="单位：财务附注：货币资金"/>
          <w:tag w:val="_GBC_7a2044d227c34492a20126f0dd66b53f"/>
          <w:id w:val="-185410423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sdt>
        <w:sdtPr>
          <w:rPr>
            <w:rFonts w:ascii="Times New Roman" w:hAnsi="Times New Roman" w:cs="Times New Roman"/>
            <w:szCs w:val="21"/>
          </w:rPr>
          <w:alias w:val="币种：财务附注：货币资金"/>
          <w:tag w:val="_GBC_fdb795e43dfc4d8ea5e770a5131d0ab1"/>
          <w:id w:val="-172081733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964"/>
        <w:gridCol w:w="2410"/>
        <w:gridCol w:w="2449"/>
      </w:tblGrid>
      <w:tr w:rsidR="0067284A" w:rsidRPr="006409CE" w14:paraId="72D789E9" w14:textId="77777777" w:rsidTr="002001BA">
        <w:trPr>
          <w:cantSplit/>
        </w:trPr>
        <w:sdt>
          <w:sdtPr>
            <w:rPr>
              <w:rFonts w:ascii="Times New Roman" w:hAnsi="Times New Roman" w:cs="Times New Roman"/>
            </w:rPr>
            <w:tag w:val="_PLD_9c9b29f89c4e4a58ae706818c4a284fe"/>
            <w:id w:val="-617685884"/>
          </w:sdtPr>
          <w:sdtContent>
            <w:tc>
              <w:tcPr>
                <w:tcW w:w="2246" w:type="pct"/>
                <w:shd w:val="clear" w:color="auto" w:fill="auto"/>
                <w:vAlign w:val="center"/>
              </w:tcPr>
              <w:p w14:paraId="04AB487A" w14:textId="77777777" w:rsidR="0067284A" w:rsidRPr="006409CE" w:rsidRDefault="0067284A">
                <w:pPr>
                  <w:autoSpaceDE w:val="0"/>
                  <w:autoSpaceDN w:val="0"/>
                  <w:adjustRightInd w:val="0"/>
                  <w:snapToGrid w:val="0"/>
                  <w:spacing w:line="240" w:lineRule="atLeast"/>
                  <w:jc w:val="center"/>
                  <w:rPr>
                    <w:rFonts w:ascii="Times New Roman" w:hAnsi="Times New Roman" w:cs="Times New Roman"/>
                    <w:szCs w:val="21"/>
                  </w:rPr>
                </w:pPr>
                <w:r w:rsidRPr="006409CE">
                  <w:rPr>
                    <w:rFonts w:ascii="Times New Roman" w:hAnsi="Times New Roman" w:cs="Times New Roman"/>
                    <w:szCs w:val="21"/>
                  </w:rPr>
                  <w:t>项目</w:t>
                </w:r>
              </w:p>
            </w:tc>
          </w:sdtContent>
        </w:sdt>
        <w:sdt>
          <w:sdtPr>
            <w:rPr>
              <w:rFonts w:ascii="Times New Roman" w:hAnsi="Times New Roman" w:cs="Times New Roman"/>
            </w:rPr>
            <w:tag w:val="_PLD_04293364d37f483f9ded032eced0cb94"/>
            <w:id w:val="365947209"/>
          </w:sdtPr>
          <w:sdtContent>
            <w:tc>
              <w:tcPr>
                <w:tcW w:w="1366" w:type="pct"/>
                <w:shd w:val="clear" w:color="auto" w:fill="auto"/>
                <w:vAlign w:val="center"/>
              </w:tcPr>
              <w:p w14:paraId="3A0814D0" w14:textId="77777777" w:rsidR="0067284A" w:rsidRPr="006409CE" w:rsidRDefault="0067284A">
                <w:pPr>
                  <w:autoSpaceDE w:val="0"/>
                  <w:autoSpaceDN w:val="0"/>
                  <w:adjustRightInd w:val="0"/>
                  <w:snapToGrid w:val="0"/>
                  <w:spacing w:line="240" w:lineRule="atLeast"/>
                  <w:jc w:val="center"/>
                  <w:rPr>
                    <w:rFonts w:ascii="Times New Roman" w:hAnsi="Times New Roman" w:cs="Times New Roman"/>
                    <w:szCs w:val="21"/>
                  </w:rPr>
                </w:pPr>
                <w:r w:rsidRPr="006409CE">
                  <w:rPr>
                    <w:rFonts w:ascii="Times New Roman" w:hAnsi="Times New Roman" w:cs="Times New Roman"/>
                    <w:szCs w:val="21"/>
                  </w:rPr>
                  <w:t>期末余额</w:t>
                </w:r>
              </w:p>
            </w:tc>
          </w:sdtContent>
        </w:sdt>
        <w:sdt>
          <w:sdtPr>
            <w:rPr>
              <w:rFonts w:ascii="Times New Roman" w:hAnsi="Times New Roman" w:cs="Times New Roman"/>
            </w:rPr>
            <w:tag w:val="_PLD_27e29ba9b00b499fb740827aad09fb7c"/>
            <w:id w:val="-62416681"/>
          </w:sdtPr>
          <w:sdtContent>
            <w:tc>
              <w:tcPr>
                <w:tcW w:w="1388" w:type="pct"/>
                <w:shd w:val="clear" w:color="auto" w:fill="auto"/>
                <w:vAlign w:val="center"/>
              </w:tcPr>
              <w:p w14:paraId="631334A5" w14:textId="77777777" w:rsidR="0067284A" w:rsidRPr="006409CE" w:rsidRDefault="0067284A">
                <w:pPr>
                  <w:autoSpaceDE w:val="0"/>
                  <w:autoSpaceDN w:val="0"/>
                  <w:adjustRightInd w:val="0"/>
                  <w:snapToGrid w:val="0"/>
                  <w:spacing w:line="240" w:lineRule="atLeast"/>
                  <w:jc w:val="center"/>
                  <w:rPr>
                    <w:rFonts w:ascii="Times New Roman" w:hAnsi="Times New Roman" w:cs="Times New Roman"/>
                    <w:szCs w:val="21"/>
                  </w:rPr>
                </w:pPr>
                <w:r w:rsidRPr="006409CE">
                  <w:rPr>
                    <w:rFonts w:ascii="Times New Roman" w:hAnsi="Times New Roman" w:cs="Times New Roman"/>
                    <w:szCs w:val="21"/>
                  </w:rPr>
                  <w:t>期初余额</w:t>
                </w:r>
              </w:p>
            </w:tc>
          </w:sdtContent>
        </w:sdt>
      </w:tr>
      <w:tr w:rsidR="0067284A" w:rsidRPr="006409CE" w14:paraId="747A2846" w14:textId="77777777" w:rsidTr="002001BA">
        <w:trPr>
          <w:cantSplit/>
        </w:trPr>
        <w:tc>
          <w:tcPr>
            <w:tcW w:w="2246" w:type="pct"/>
            <w:shd w:val="clear" w:color="auto" w:fill="auto"/>
          </w:tcPr>
          <w:p w14:paraId="51D2A608" w14:textId="77777777" w:rsidR="0067284A" w:rsidRPr="006409CE" w:rsidRDefault="0067284A" w:rsidP="0067284A">
            <w:pPr>
              <w:autoSpaceDE w:val="0"/>
              <w:autoSpaceDN w:val="0"/>
              <w:adjustRightInd w:val="0"/>
              <w:snapToGrid w:val="0"/>
              <w:spacing w:line="240" w:lineRule="atLeast"/>
              <w:rPr>
                <w:rFonts w:ascii="Times New Roman" w:hAnsi="Times New Roman" w:cs="Times New Roman"/>
                <w:szCs w:val="21"/>
              </w:rPr>
            </w:pPr>
            <w:r w:rsidRPr="006409CE">
              <w:rPr>
                <w:rFonts w:ascii="Times New Roman" w:hAnsi="Times New Roman" w:cs="Times New Roman"/>
                <w:szCs w:val="21"/>
              </w:rPr>
              <w:t>库存现金</w:t>
            </w:r>
          </w:p>
        </w:tc>
        <w:tc>
          <w:tcPr>
            <w:tcW w:w="1366" w:type="pct"/>
            <w:shd w:val="clear" w:color="auto" w:fill="auto"/>
            <w:vAlign w:val="center"/>
          </w:tcPr>
          <w:p w14:paraId="19385A73" w14:textId="2AA53688" w:rsidR="0067284A" w:rsidRPr="006409CE" w:rsidRDefault="0067284A" w:rsidP="0067284A">
            <w:pPr>
              <w:autoSpaceDE w:val="0"/>
              <w:autoSpaceDN w:val="0"/>
              <w:adjustRightInd w:val="0"/>
              <w:snapToGrid w:val="0"/>
              <w:spacing w:line="240" w:lineRule="atLeast"/>
              <w:jc w:val="right"/>
              <w:rPr>
                <w:rFonts w:ascii="Times New Roman" w:hAnsi="Times New Roman" w:cs="Times New Roman"/>
                <w:szCs w:val="21"/>
              </w:rPr>
            </w:pPr>
            <w:r w:rsidRPr="006409CE">
              <w:rPr>
                <w:rFonts w:ascii="Times New Roman" w:hAnsi="Times New Roman" w:cs="Times New Roman"/>
              </w:rPr>
              <w:t>131,911.75</w:t>
            </w:r>
          </w:p>
        </w:tc>
        <w:tc>
          <w:tcPr>
            <w:tcW w:w="1388" w:type="pct"/>
            <w:shd w:val="clear" w:color="auto" w:fill="auto"/>
            <w:vAlign w:val="bottom"/>
          </w:tcPr>
          <w:p w14:paraId="21F2A394" w14:textId="14649F1D" w:rsidR="0067284A" w:rsidRPr="006409CE" w:rsidRDefault="0067284A" w:rsidP="0067284A">
            <w:pPr>
              <w:autoSpaceDE w:val="0"/>
              <w:autoSpaceDN w:val="0"/>
              <w:adjustRightInd w:val="0"/>
              <w:snapToGrid w:val="0"/>
              <w:spacing w:line="240" w:lineRule="atLeast"/>
              <w:jc w:val="right"/>
              <w:rPr>
                <w:rFonts w:ascii="Times New Roman" w:hAnsi="Times New Roman" w:cs="Times New Roman"/>
                <w:szCs w:val="21"/>
              </w:rPr>
            </w:pPr>
            <w:r w:rsidRPr="006409CE">
              <w:rPr>
                <w:rFonts w:ascii="Times New Roman" w:hAnsi="Times New Roman" w:cs="Times New Roman"/>
              </w:rPr>
              <w:t>138,876.94</w:t>
            </w:r>
          </w:p>
        </w:tc>
      </w:tr>
      <w:tr w:rsidR="00110D27" w:rsidRPr="006409CE" w14:paraId="58F71447" w14:textId="77777777" w:rsidTr="002001BA">
        <w:trPr>
          <w:cantSplit/>
        </w:trPr>
        <w:tc>
          <w:tcPr>
            <w:tcW w:w="2246" w:type="pct"/>
            <w:shd w:val="clear" w:color="auto" w:fill="auto"/>
          </w:tcPr>
          <w:p w14:paraId="0D67F886" w14:textId="77777777" w:rsidR="00110D27" w:rsidRPr="006409CE" w:rsidRDefault="00110D27" w:rsidP="00110D27">
            <w:pPr>
              <w:autoSpaceDE w:val="0"/>
              <w:autoSpaceDN w:val="0"/>
              <w:adjustRightInd w:val="0"/>
              <w:snapToGrid w:val="0"/>
              <w:spacing w:line="240" w:lineRule="atLeast"/>
              <w:rPr>
                <w:rFonts w:ascii="Times New Roman" w:hAnsi="Times New Roman" w:cs="Times New Roman"/>
                <w:szCs w:val="21"/>
              </w:rPr>
            </w:pPr>
            <w:r w:rsidRPr="006409CE">
              <w:rPr>
                <w:rFonts w:ascii="Times New Roman" w:hAnsi="Times New Roman" w:cs="Times New Roman"/>
                <w:szCs w:val="21"/>
              </w:rPr>
              <w:t>银行存款</w:t>
            </w:r>
          </w:p>
        </w:tc>
        <w:tc>
          <w:tcPr>
            <w:tcW w:w="1366" w:type="pct"/>
            <w:shd w:val="clear" w:color="auto" w:fill="auto"/>
            <w:vAlign w:val="center"/>
          </w:tcPr>
          <w:p w14:paraId="68B5E027" w14:textId="0A3F5893" w:rsidR="00110D27" w:rsidRPr="006409CE" w:rsidRDefault="00110D27" w:rsidP="00110D27">
            <w:pPr>
              <w:autoSpaceDE w:val="0"/>
              <w:autoSpaceDN w:val="0"/>
              <w:adjustRightInd w:val="0"/>
              <w:snapToGrid w:val="0"/>
              <w:spacing w:line="240" w:lineRule="atLeast"/>
              <w:jc w:val="right"/>
              <w:rPr>
                <w:rFonts w:ascii="Times New Roman" w:hAnsi="Times New Roman" w:cs="Times New Roman"/>
                <w:szCs w:val="21"/>
              </w:rPr>
            </w:pPr>
            <w:r w:rsidRPr="006409CE">
              <w:rPr>
                <w:rFonts w:ascii="Times New Roman" w:hAnsi="Times New Roman" w:cs="Times New Roman"/>
              </w:rPr>
              <w:t>612,704,020.79</w:t>
            </w:r>
          </w:p>
        </w:tc>
        <w:tc>
          <w:tcPr>
            <w:tcW w:w="1388" w:type="pct"/>
            <w:shd w:val="clear" w:color="auto" w:fill="auto"/>
            <w:vAlign w:val="bottom"/>
          </w:tcPr>
          <w:p w14:paraId="24653035" w14:textId="7338E017" w:rsidR="00110D27" w:rsidRPr="006409CE" w:rsidRDefault="00110D27" w:rsidP="00110D27">
            <w:pPr>
              <w:autoSpaceDE w:val="0"/>
              <w:autoSpaceDN w:val="0"/>
              <w:adjustRightInd w:val="0"/>
              <w:snapToGrid w:val="0"/>
              <w:spacing w:line="240" w:lineRule="atLeast"/>
              <w:jc w:val="right"/>
              <w:rPr>
                <w:rFonts w:ascii="Times New Roman" w:hAnsi="Times New Roman" w:cs="Times New Roman"/>
                <w:szCs w:val="21"/>
              </w:rPr>
            </w:pPr>
            <w:r w:rsidRPr="006409CE">
              <w:rPr>
                <w:rFonts w:ascii="Times New Roman" w:hAnsi="Times New Roman" w:cs="Times New Roman"/>
              </w:rPr>
              <w:t>337,754,839.70</w:t>
            </w:r>
          </w:p>
        </w:tc>
      </w:tr>
      <w:tr w:rsidR="00110D27" w:rsidRPr="006409CE" w14:paraId="007E6C28" w14:textId="77777777" w:rsidTr="002001BA">
        <w:trPr>
          <w:cantSplit/>
        </w:trPr>
        <w:tc>
          <w:tcPr>
            <w:tcW w:w="2246" w:type="pct"/>
            <w:shd w:val="clear" w:color="auto" w:fill="auto"/>
          </w:tcPr>
          <w:p w14:paraId="19D1DC62" w14:textId="77777777" w:rsidR="00110D27" w:rsidRPr="006409CE" w:rsidRDefault="00110D27" w:rsidP="00110D27">
            <w:pPr>
              <w:autoSpaceDE w:val="0"/>
              <w:autoSpaceDN w:val="0"/>
              <w:adjustRightInd w:val="0"/>
              <w:snapToGrid w:val="0"/>
              <w:spacing w:line="240" w:lineRule="atLeast"/>
              <w:rPr>
                <w:rFonts w:ascii="Times New Roman" w:hAnsi="Times New Roman" w:cs="Times New Roman"/>
                <w:szCs w:val="21"/>
              </w:rPr>
            </w:pPr>
            <w:r w:rsidRPr="006409CE">
              <w:rPr>
                <w:rFonts w:ascii="Times New Roman" w:hAnsi="Times New Roman" w:cs="Times New Roman"/>
                <w:szCs w:val="21"/>
              </w:rPr>
              <w:t>其他货币资金</w:t>
            </w:r>
          </w:p>
        </w:tc>
        <w:tc>
          <w:tcPr>
            <w:tcW w:w="1366" w:type="pct"/>
            <w:shd w:val="clear" w:color="auto" w:fill="auto"/>
            <w:vAlign w:val="center"/>
          </w:tcPr>
          <w:p w14:paraId="2300675B" w14:textId="15D73684" w:rsidR="00110D27" w:rsidRPr="006409CE" w:rsidRDefault="00110D27" w:rsidP="00110D27">
            <w:pPr>
              <w:autoSpaceDE w:val="0"/>
              <w:autoSpaceDN w:val="0"/>
              <w:adjustRightInd w:val="0"/>
              <w:snapToGrid w:val="0"/>
              <w:spacing w:line="240" w:lineRule="atLeast"/>
              <w:jc w:val="right"/>
              <w:rPr>
                <w:rFonts w:ascii="Times New Roman" w:hAnsi="Times New Roman" w:cs="Times New Roman"/>
                <w:szCs w:val="21"/>
              </w:rPr>
            </w:pPr>
            <w:r w:rsidRPr="006409CE">
              <w:rPr>
                <w:rFonts w:ascii="Times New Roman" w:hAnsi="Times New Roman" w:cs="Times New Roman"/>
              </w:rPr>
              <w:t>2,407,562.56</w:t>
            </w:r>
          </w:p>
        </w:tc>
        <w:tc>
          <w:tcPr>
            <w:tcW w:w="1388" w:type="pct"/>
            <w:shd w:val="clear" w:color="auto" w:fill="auto"/>
            <w:vAlign w:val="bottom"/>
          </w:tcPr>
          <w:p w14:paraId="6189DA09" w14:textId="67F9DA46" w:rsidR="00110D27" w:rsidRPr="006409CE" w:rsidRDefault="00110D27" w:rsidP="00110D27">
            <w:pPr>
              <w:autoSpaceDE w:val="0"/>
              <w:autoSpaceDN w:val="0"/>
              <w:adjustRightInd w:val="0"/>
              <w:snapToGrid w:val="0"/>
              <w:spacing w:line="240" w:lineRule="atLeast"/>
              <w:jc w:val="right"/>
              <w:rPr>
                <w:rFonts w:ascii="Times New Roman" w:hAnsi="Times New Roman" w:cs="Times New Roman"/>
                <w:szCs w:val="21"/>
              </w:rPr>
            </w:pPr>
            <w:r w:rsidRPr="006409CE">
              <w:rPr>
                <w:rFonts w:ascii="Times New Roman" w:hAnsi="Times New Roman" w:cs="Times New Roman"/>
              </w:rPr>
              <w:t>906,520.03</w:t>
            </w:r>
          </w:p>
        </w:tc>
      </w:tr>
      <w:tr w:rsidR="00110D27" w:rsidRPr="006409CE" w14:paraId="0DF3F27A" w14:textId="77777777" w:rsidTr="002001BA">
        <w:trPr>
          <w:cantSplit/>
        </w:trPr>
        <w:tc>
          <w:tcPr>
            <w:tcW w:w="2246" w:type="pct"/>
            <w:shd w:val="clear" w:color="auto" w:fill="auto"/>
            <w:vAlign w:val="center"/>
          </w:tcPr>
          <w:p w14:paraId="2E6D2F76" w14:textId="77777777" w:rsidR="00110D27" w:rsidRPr="006409CE" w:rsidRDefault="00110D27" w:rsidP="00110D27">
            <w:pPr>
              <w:autoSpaceDE w:val="0"/>
              <w:autoSpaceDN w:val="0"/>
              <w:adjustRightInd w:val="0"/>
              <w:snapToGrid w:val="0"/>
              <w:spacing w:line="240" w:lineRule="atLeast"/>
              <w:rPr>
                <w:rFonts w:ascii="Times New Roman" w:hAnsi="Times New Roman" w:cs="Times New Roman"/>
                <w:szCs w:val="21"/>
              </w:rPr>
            </w:pPr>
            <w:r w:rsidRPr="006409CE">
              <w:rPr>
                <w:rFonts w:ascii="Times New Roman" w:hAnsi="Times New Roman" w:cs="Times New Roman"/>
                <w:szCs w:val="21"/>
              </w:rPr>
              <w:t>合计</w:t>
            </w:r>
          </w:p>
        </w:tc>
        <w:tc>
          <w:tcPr>
            <w:tcW w:w="1366" w:type="pct"/>
            <w:shd w:val="clear" w:color="auto" w:fill="auto"/>
          </w:tcPr>
          <w:p w14:paraId="2DC29D6E" w14:textId="27EB649E" w:rsidR="00110D27" w:rsidRPr="006409CE" w:rsidRDefault="00110D27" w:rsidP="00110D27">
            <w:pPr>
              <w:autoSpaceDE w:val="0"/>
              <w:autoSpaceDN w:val="0"/>
              <w:adjustRightInd w:val="0"/>
              <w:snapToGrid w:val="0"/>
              <w:spacing w:line="240" w:lineRule="atLeast"/>
              <w:jc w:val="right"/>
              <w:rPr>
                <w:rFonts w:ascii="Times New Roman" w:hAnsi="Times New Roman" w:cs="Times New Roman"/>
                <w:szCs w:val="21"/>
              </w:rPr>
            </w:pPr>
            <w:r w:rsidRPr="006409CE">
              <w:rPr>
                <w:rFonts w:ascii="Times New Roman" w:hAnsi="Times New Roman" w:cs="Times New Roman"/>
                <w:szCs w:val="21"/>
              </w:rPr>
              <w:t>615,243,495.10</w:t>
            </w:r>
          </w:p>
        </w:tc>
        <w:tc>
          <w:tcPr>
            <w:tcW w:w="1388" w:type="pct"/>
            <w:shd w:val="clear" w:color="auto" w:fill="auto"/>
          </w:tcPr>
          <w:p w14:paraId="1E1E5D74" w14:textId="204C40DF" w:rsidR="00110D27" w:rsidRPr="006409CE" w:rsidRDefault="00110D27" w:rsidP="00110D27">
            <w:pPr>
              <w:autoSpaceDE w:val="0"/>
              <w:autoSpaceDN w:val="0"/>
              <w:adjustRightInd w:val="0"/>
              <w:snapToGrid w:val="0"/>
              <w:spacing w:line="240" w:lineRule="atLeast"/>
              <w:jc w:val="right"/>
              <w:rPr>
                <w:rFonts w:ascii="Times New Roman" w:hAnsi="Times New Roman" w:cs="Times New Roman"/>
                <w:szCs w:val="21"/>
              </w:rPr>
            </w:pPr>
            <w:r w:rsidRPr="006409CE">
              <w:rPr>
                <w:rFonts w:ascii="Times New Roman" w:hAnsi="Times New Roman" w:cs="Times New Roman"/>
                <w:szCs w:val="21"/>
              </w:rPr>
              <w:t>338,800,236.67</w:t>
            </w:r>
          </w:p>
        </w:tc>
      </w:tr>
      <w:tr w:rsidR="00110D27" w:rsidRPr="006409CE" w14:paraId="723D9079" w14:textId="77777777" w:rsidTr="002001BA">
        <w:trPr>
          <w:cantSplit/>
        </w:trPr>
        <w:tc>
          <w:tcPr>
            <w:tcW w:w="2246" w:type="pct"/>
            <w:shd w:val="clear" w:color="auto" w:fill="auto"/>
          </w:tcPr>
          <w:p w14:paraId="62A9E2CC" w14:textId="77777777" w:rsidR="00110D27" w:rsidRPr="006409CE" w:rsidRDefault="00110D27" w:rsidP="00110D27">
            <w:pPr>
              <w:autoSpaceDE w:val="0"/>
              <w:autoSpaceDN w:val="0"/>
              <w:adjustRightInd w:val="0"/>
              <w:snapToGrid w:val="0"/>
              <w:spacing w:line="240" w:lineRule="atLeast"/>
              <w:ind w:firstLineChars="100" w:firstLine="210"/>
              <w:jc w:val="center"/>
              <w:rPr>
                <w:rFonts w:ascii="Times New Roman" w:hAnsi="Times New Roman" w:cs="Times New Roman"/>
                <w:szCs w:val="21"/>
              </w:rPr>
            </w:pPr>
            <w:r w:rsidRPr="006409CE">
              <w:rPr>
                <w:rFonts w:ascii="Times New Roman" w:hAnsi="Times New Roman" w:cs="Times New Roman"/>
                <w:szCs w:val="21"/>
              </w:rPr>
              <w:t>其中：存放在境外的款项总额</w:t>
            </w:r>
          </w:p>
        </w:tc>
        <w:tc>
          <w:tcPr>
            <w:tcW w:w="1366" w:type="pct"/>
            <w:shd w:val="clear" w:color="auto" w:fill="auto"/>
            <w:vAlign w:val="center"/>
          </w:tcPr>
          <w:p w14:paraId="2A6E99F5" w14:textId="4060CF91" w:rsidR="00110D27" w:rsidRPr="006409CE" w:rsidRDefault="00110D27" w:rsidP="00110D27">
            <w:pPr>
              <w:autoSpaceDE w:val="0"/>
              <w:autoSpaceDN w:val="0"/>
              <w:adjustRightInd w:val="0"/>
              <w:snapToGrid w:val="0"/>
              <w:spacing w:line="240" w:lineRule="atLeast"/>
              <w:jc w:val="right"/>
              <w:rPr>
                <w:rFonts w:ascii="Times New Roman" w:hAnsi="Times New Roman" w:cs="Times New Roman"/>
                <w:szCs w:val="21"/>
              </w:rPr>
            </w:pPr>
            <w:r w:rsidRPr="006409CE">
              <w:rPr>
                <w:rFonts w:ascii="Times New Roman" w:hAnsi="Times New Roman" w:cs="Times New Roman"/>
              </w:rPr>
              <w:t>166,779,742.34</w:t>
            </w:r>
          </w:p>
        </w:tc>
        <w:tc>
          <w:tcPr>
            <w:tcW w:w="1388" w:type="pct"/>
            <w:shd w:val="clear" w:color="auto" w:fill="auto"/>
            <w:vAlign w:val="center"/>
          </w:tcPr>
          <w:p w14:paraId="70150A6B" w14:textId="2EA2D692" w:rsidR="00110D27" w:rsidRPr="006409CE" w:rsidRDefault="00110D27" w:rsidP="00110D27">
            <w:pPr>
              <w:autoSpaceDE w:val="0"/>
              <w:autoSpaceDN w:val="0"/>
              <w:adjustRightInd w:val="0"/>
              <w:snapToGrid w:val="0"/>
              <w:spacing w:line="240" w:lineRule="atLeast"/>
              <w:jc w:val="right"/>
              <w:rPr>
                <w:rFonts w:ascii="Times New Roman" w:hAnsi="Times New Roman" w:cs="Times New Roman"/>
                <w:szCs w:val="21"/>
              </w:rPr>
            </w:pPr>
            <w:r w:rsidRPr="006409CE">
              <w:rPr>
                <w:rFonts w:ascii="Times New Roman" w:hAnsi="Times New Roman" w:cs="Times New Roman"/>
              </w:rPr>
              <w:t>148,713,318.21</w:t>
            </w:r>
          </w:p>
        </w:tc>
      </w:tr>
      <w:bookmarkEnd w:id="248"/>
    </w:tbl>
    <w:p w14:paraId="4775C3A8" w14:textId="3F8534C9" w:rsidR="0067284A" w:rsidRPr="006409CE" w:rsidRDefault="0067284A">
      <w:pPr>
        <w:rPr>
          <w:rFonts w:ascii="Times New Roman" w:hAnsi="Times New Roman" w:cs="Times New Roman"/>
          <w:szCs w:val="21"/>
        </w:rPr>
      </w:pPr>
    </w:p>
    <w:p w14:paraId="399B1069" w14:textId="4D9EC40D" w:rsidR="0067284A" w:rsidRPr="006409CE" w:rsidRDefault="0067284A" w:rsidP="00350ED6">
      <w:pPr>
        <w:pStyle w:val="151"/>
        <w:numPr>
          <w:ilvl w:val="0"/>
          <w:numId w:val="70"/>
        </w:numPr>
        <w:rPr>
          <w:rFonts w:ascii="Times New Roman" w:hAnsi="Times New Roman"/>
          <w:sz w:val="21"/>
          <w:szCs w:val="21"/>
        </w:rPr>
      </w:pPr>
      <w:r w:rsidRPr="006409CE">
        <w:rPr>
          <w:rFonts w:ascii="Times New Roman" w:hAnsi="Times New Roman"/>
          <w:sz w:val="21"/>
          <w:szCs w:val="21"/>
        </w:rPr>
        <w:t>交易性金融资产</w:t>
      </w:r>
    </w:p>
    <w:bookmarkStart w:id="249" w:name="_Hlk153975129" w:displacedByCustomXml="next"/>
    <w:sdt>
      <w:sdtPr>
        <w:rPr>
          <w:rFonts w:ascii="Times New Roman" w:hAnsi="Times New Roman" w:cs="Times New Roman"/>
          <w:sz w:val="21"/>
          <w:szCs w:val="21"/>
        </w:rPr>
        <w:alias w:val="是否适用：交易性金融资产[双击切换]"/>
        <w:tag w:val="_GBC_b4f6bf14db0b473abc37da71f8fec2e3"/>
        <w:id w:val="-1065026593"/>
        <w:placeholder>
          <w:docPart w:val="GBC22222222222222222222222222222"/>
        </w:placeholder>
      </w:sdtPr>
      <w:sdtContent>
        <w:p w14:paraId="0CD16F47"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59A6B62E" w14:textId="56D22DC2" w:rsidR="0067284A" w:rsidRPr="006409CE" w:rsidRDefault="0067284A">
      <w:pPr>
        <w:ind w:left="420" w:right="44"/>
        <w:jc w:val="right"/>
        <w:rPr>
          <w:rFonts w:ascii="Times New Roman" w:hAnsi="Times New Roman" w:cs="Times New Roman"/>
        </w:rPr>
      </w:pPr>
      <w:r w:rsidRPr="006409CE">
        <w:rPr>
          <w:rFonts w:ascii="Times New Roman" w:hAnsi="Times New Roman" w:cs="Times New Roman"/>
        </w:rPr>
        <w:t xml:space="preserve">    </w:t>
      </w:r>
      <w:r w:rsidRPr="006409CE">
        <w:rPr>
          <w:rFonts w:ascii="Times New Roman" w:hAnsi="Times New Roman" w:cs="Times New Roman"/>
        </w:rPr>
        <w:t>单位：</w:t>
      </w:r>
      <w:sdt>
        <w:sdtPr>
          <w:rPr>
            <w:rFonts w:ascii="Times New Roman" w:hAnsi="Times New Roman" w:cs="Times New Roman"/>
          </w:rPr>
          <w:alias w:val="单位：财务附注：交易性金融资产"/>
          <w:tag w:val="_GBC_71459d9a22c54c1992ff0e6af6ab9fbc"/>
          <w:id w:val="39748555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rPr>
            <w:t>元</w:t>
          </w:r>
        </w:sdtContent>
      </w:sdt>
      <w:r w:rsidRPr="006409CE">
        <w:rPr>
          <w:rFonts w:ascii="Times New Roman" w:hAnsi="Times New Roman" w:cs="Times New Roman"/>
        </w:rPr>
        <w:t xml:space="preserve">  </w:t>
      </w:r>
      <w:r w:rsidRPr="006409CE">
        <w:rPr>
          <w:rFonts w:ascii="Times New Roman" w:hAnsi="Times New Roman" w:cs="Times New Roman"/>
        </w:rPr>
        <w:t>币种：</w:t>
      </w:r>
      <w:sdt>
        <w:sdtPr>
          <w:rPr>
            <w:rFonts w:ascii="Times New Roman" w:hAnsi="Times New Roman" w:cs="Times New Roman"/>
          </w:rPr>
          <w:alias w:val="币种：财务附注：交易性金融资产"/>
          <w:tag w:val="_GBC_308c034239e84d13b56dff1e30644c15"/>
          <w:id w:val="-211551192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38"/>
        <w:gridCol w:w="2017"/>
        <w:gridCol w:w="2035"/>
        <w:gridCol w:w="2033"/>
      </w:tblGrid>
      <w:tr w:rsidR="0067284A" w:rsidRPr="006409CE" w14:paraId="791BD101" w14:textId="77777777" w:rsidTr="00AB5E17">
        <w:sdt>
          <w:sdtPr>
            <w:rPr>
              <w:rFonts w:ascii="Times New Roman" w:hAnsi="Times New Roman" w:cs="Times New Roman"/>
            </w:rPr>
            <w:tag w:val="_PLD_bb11321ccf9b4f7a83ddff92a1e6ccb2"/>
            <w:id w:val="828025067"/>
          </w:sdtPr>
          <w:sdtContent>
            <w:tc>
              <w:tcPr>
                <w:tcW w:w="1552" w:type="pct"/>
                <w:shd w:val="clear" w:color="auto" w:fill="auto"/>
                <w:vAlign w:val="center"/>
              </w:tcPr>
              <w:p w14:paraId="6BA7F62C"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项目</w:t>
                </w:r>
              </w:p>
            </w:tc>
          </w:sdtContent>
        </w:sdt>
        <w:sdt>
          <w:sdtPr>
            <w:rPr>
              <w:rFonts w:ascii="Times New Roman" w:hAnsi="Times New Roman" w:cs="Times New Roman"/>
            </w:rPr>
            <w:tag w:val="_PLD_913b32143ea4415f8f0fc6208c1c2bf5"/>
            <w:id w:val="-1506280743"/>
          </w:sdtPr>
          <w:sdtContent>
            <w:tc>
              <w:tcPr>
                <w:tcW w:w="1143" w:type="pct"/>
                <w:shd w:val="clear" w:color="auto" w:fill="auto"/>
                <w:vAlign w:val="center"/>
              </w:tcPr>
              <w:p w14:paraId="259BF2AB" w14:textId="77777777" w:rsidR="0067284A" w:rsidRPr="006409CE" w:rsidRDefault="0067284A">
                <w:pPr>
                  <w:autoSpaceDE w:val="0"/>
                  <w:autoSpaceDN w:val="0"/>
                  <w:adjustRightInd w:val="0"/>
                  <w:snapToGrid w:val="0"/>
                  <w:spacing w:line="240" w:lineRule="atLeast"/>
                  <w:jc w:val="center"/>
                  <w:rPr>
                    <w:rFonts w:ascii="Times New Roman" w:hAnsi="Times New Roman" w:cs="Times New Roman"/>
                    <w:szCs w:val="21"/>
                  </w:rPr>
                </w:pPr>
                <w:r w:rsidRPr="006409CE">
                  <w:rPr>
                    <w:rFonts w:ascii="Times New Roman" w:hAnsi="Times New Roman" w:cs="Times New Roman"/>
                    <w:szCs w:val="21"/>
                  </w:rPr>
                  <w:t>期末余额</w:t>
                </w:r>
              </w:p>
            </w:tc>
          </w:sdtContent>
        </w:sdt>
        <w:sdt>
          <w:sdtPr>
            <w:rPr>
              <w:rFonts w:ascii="Times New Roman" w:hAnsi="Times New Roman" w:cs="Times New Roman"/>
            </w:rPr>
            <w:tag w:val="_PLD_f6963470df7e46dbb95fe00ab7086774"/>
            <w:id w:val="-674190741"/>
          </w:sdtPr>
          <w:sdtContent>
            <w:tc>
              <w:tcPr>
                <w:tcW w:w="1153" w:type="pct"/>
                <w:shd w:val="clear" w:color="auto" w:fill="auto"/>
                <w:vAlign w:val="center"/>
              </w:tcPr>
              <w:p w14:paraId="6AB9472F" w14:textId="77777777" w:rsidR="0067284A" w:rsidRPr="006409CE" w:rsidRDefault="0067284A">
                <w:pPr>
                  <w:autoSpaceDE w:val="0"/>
                  <w:autoSpaceDN w:val="0"/>
                  <w:adjustRightInd w:val="0"/>
                  <w:snapToGrid w:val="0"/>
                  <w:spacing w:line="240" w:lineRule="atLeast"/>
                  <w:jc w:val="center"/>
                  <w:rPr>
                    <w:rFonts w:ascii="Times New Roman" w:hAnsi="Times New Roman" w:cs="Times New Roman"/>
                    <w:szCs w:val="21"/>
                  </w:rPr>
                </w:pPr>
                <w:r w:rsidRPr="006409CE">
                  <w:rPr>
                    <w:rFonts w:ascii="Times New Roman" w:hAnsi="Times New Roman" w:cs="Times New Roman"/>
                    <w:szCs w:val="21"/>
                  </w:rPr>
                  <w:t>期初余额</w:t>
                </w:r>
              </w:p>
            </w:tc>
          </w:sdtContent>
        </w:sdt>
        <w:tc>
          <w:tcPr>
            <w:tcW w:w="1152" w:type="pct"/>
          </w:tcPr>
          <w:sdt>
            <w:sdtPr>
              <w:rPr>
                <w:rFonts w:ascii="Times New Roman" w:hAnsi="Times New Roman" w:cs="Times New Roman"/>
              </w:rPr>
              <w:tag w:val="_PLD_9e439ea367e24088bca62b2a2c2aecbc"/>
              <w:id w:val="861318864"/>
            </w:sdtPr>
            <w:sdtContent>
              <w:p w14:paraId="60ECD7B3" w14:textId="77777777" w:rsidR="0067284A" w:rsidRPr="006409CE" w:rsidRDefault="0067284A">
                <w:pPr>
                  <w:autoSpaceDE w:val="0"/>
                  <w:autoSpaceDN w:val="0"/>
                  <w:adjustRightInd w:val="0"/>
                  <w:snapToGrid w:val="0"/>
                  <w:spacing w:line="240" w:lineRule="atLeast"/>
                  <w:jc w:val="center"/>
                  <w:rPr>
                    <w:rFonts w:ascii="Times New Roman" w:hAnsi="Times New Roman" w:cs="Times New Roman"/>
                  </w:rPr>
                </w:pPr>
                <w:r w:rsidRPr="006409CE">
                  <w:rPr>
                    <w:rFonts w:ascii="Times New Roman" w:hAnsi="Times New Roman" w:cs="Times New Roman"/>
                  </w:rPr>
                  <w:t>指定理由和依据</w:t>
                </w:r>
              </w:p>
            </w:sdtContent>
          </w:sdt>
        </w:tc>
      </w:tr>
      <w:tr w:rsidR="0067284A" w:rsidRPr="006409CE" w14:paraId="1A80A7DC" w14:textId="77777777" w:rsidTr="00AB5E17">
        <w:tc>
          <w:tcPr>
            <w:tcW w:w="1552" w:type="pct"/>
            <w:shd w:val="clear" w:color="auto" w:fill="auto"/>
          </w:tcPr>
          <w:p w14:paraId="3B2E118B" w14:textId="77777777" w:rsidR="0067284A" w:rsidRPr="006409CE" w:rsidRDefault="0067284A">
            <w:pPr>
              <w:autoSpaceDE w:val="0"/>
              <w:autoSpaceDN w:val="0"/>
              <w:adjustRightInd w:val="0"/>
              <w:rPr>
                <w:rFonts w:ascii="Times New Roman" w:hAnsi="Times New Roman" w:cs="Times New Roman"/>
                <w:szCs w:val="21"/>
              </w:rPr>
            </w:pPr>
            <w:r w:rsidRPr="006409CE">
              <w:rPr>
                <w:rFonts w:ascii="Times New Roman" w:hAnsi="Times New Roman" w:cs="Times New Roman"/>
                <w:szCs w:val="21"/>
              </w:rPr>
              <w:t>以公允价值计量且其变动计入当期损益的金融资产</w:t>
            </w:r>
          </w:p>
        </w:tc>
        <w:tc>
          <w:tcPr>
            <w:tcW w:w="1143" w:type="pct"/>
            <w:shd w:val="clear" w:color="auto" w:fill="auto"/>
          </w:tcPr>
          <w:p w14:paraId="7163D6D6" w14:textId="77777777" w:rsidR="0067284A" w:rsidRPr="006409CE" w:rsidRDefault="0067284A">
            <w:pPr>
              <w:jc w:val="right"/>
              <w:rPr>
                <w:rFonts w:ascii="Times New Roman" w:hAnsi="Times New Roman" w:cs="Times New Roman"/>
                <w:szCs w:val="21"/>
              </w:rPr>
            </w:pPr>
          </w:p>
        </w:tc>
        <w:tc>
          <w:tcPr>
            <w:tcW w:w="1153" w:type="pct"/>
            <w:shd w:val="clear" w:color="auto" w:fill="auto"/>
          </w:tcPr>
          <w:p w14:paraId="1E35CBAD" w14:textId="77777777" w:rsidR="0067284A" w:rsidRPr="006409CE" w:rsidRDefault="0067284A">
            <w:pPr>
              <w:jc w:val="right"/>
              <w:rPr>
                <w:rFonts w:ascii="Times New Roman" w:hAnsi="Times New Roman" w:cs="Times New Roman"/>
                <w:szCs w:val="21"/>
              </w:rPr>
            </w:pPr>
          </w:p>
        </w:tc>
        <w:tc>
          <w:tcPr>
            <w:tcW w:w="1152" w:type="pct"/>
          </w:tcPr>
          <w:p w14:paraId="10D3701C" w14:textId="77777777" w:rsidR="0067284A" w:rsidRPr="006409CE" w:rsidRDefault="0067284A">
            <w:pPr>
              <w:jc w:val="right"/>
              <w:rPr>
                <w:rFonts w:ascii="Times New Roman" w:hAnsi="Times New Roman" w:cs="Times New Roman"/>
                <w:szCs w:val="21"/>
              </w:rPr>
            </w:pPr>
            <w:r w:rsidRPr="006409CE">
              <w:rPr>
                <w:rFonts w:ascii="Times New Roman" w:hAnsi="Times New Roman" w:cs="Times New Roman"/>
                <w:szCs w:val="21"/>
              </w:rPr>
              <w:t>/</w:t>
            </w:r>
          </w:p>
        </w:tc>
      </w:tr>
      <w:tr w:rsidR="0067284A" w:rsidRPr="006409CE" w14:paraId="24F61DA5" w14:textId="77777777" w:rsidTr="00AB5E17">
        <w:sdt>
          <w:sdtPr>
            <w:rPr>
              <w:rFonts w:ascii="Times New Roman" w:hAnsi="Times New Roman" w:cs="Times New Roman"/>
            </w:rPr>
            <w:tag w:val="_PLD_9c4fd22320704ccfae17c3047dd02605"/>
            <w:id w:val="-902836740"/>
          </w:sdtPr>
          <w:sdtContent>
            <w:tc>
              <w:tcPr>
                <w:tcW w:w="5000" w:type="pct"/>
                <w:gridSpan w:val="4"/>
                <w:shd w:val="clear" w:color="auto" w:fill="auto"/>
              </w:tcPr>
              <w:p w14:paraId="54B4538D"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t>其中：</w:t>
                </w:r>
              </w:p>
            </w:tc>
          </w:sdtContent>
        </w:sdt>
      </w:tr>
      <w:tr w:rsidR="0067284A" w:rsidRPr="006409CE" w14:paraId="5D8BD256" w14:textId="77777777" w:rsidTr="0067284A">
        <w:tc>
          <w:tcPr>
            <w:tcW w:w="1552" w:type="pct"/>
            <w:shd w:val="clear" w:color="auto" w:fill="auto"/>
            <w:vAlign w:val="bottom"/>
          </w:tcPr>
          <w:p w14:paraId="10DBF91E" w14:textId="7D259BAC" w:rsidR="0067284A" w:rsidRPr="006409CE" w:rsidRDefault="0067284A" w:rsidP="0067284A">
            <w:pPr>
              <w:autoSpaceDE w:val="0"/>
              <w:autoSpaceDN w:val="0"/>
              <w:adjustRightInd w:val="0"/>
              <w:ind w:firstLineChars="270" w:firstLine="567"/>
              <w:rPr>
                <w:rFonts w:ascii="Times New Roman" w:hAnsi="Times New Roman" w:cs="Times New Roman"/>
                <w:szCs w:val="21"/>
              </w:rPr>
            </w:pPr>
            <w:r w:rsidRPr="006409CE">
              <w:rPr>
                <w:rFonts w:ascii="Times New Roman" w:hAnsi="Times New Roman" w:cs="Times New Roman"/>
                <w:szCs w:val="22"/>
              </w:rPr>
              <w:t xml:space="preserve">  </w:t>
            </w:r>
            <w:r w:rsidRPr="006409CE">
              <w:rPr>
                <w:rFonts w:ascii="Times New Roman" w:hAnsi="Times New Roman" w:cs="Times New Roman"/>
                <w:szCs w:val="22"/>
              </w:rPr>
              <w:t>权益工具投资</w:t>
            </w:r>
            <w:r w:rsidRPr="006409CE">
              <w:rPr>
                <w:rFonts w:ascii="Times New Roman" w:hAnsi="Times New Roman" w:cs="Times New Roman"/>
              </w:rPr>
              <w:t xml:space="preserve"> </w:t>
            </w:r>
          </w:p>
        </w:tc>
        <w:tc>
          <w:tcPr>
            <w:tcW w:w="1143" w:type="pct"/>
            <w:shd w:val="clear" w:color="auto" w:fill="auto"/>
            <w:vAlign w:val="bottom"/>
          </w:tcPr>
          <w:p w14:paraId="61F0B3E3" w14:textId="1E1013B8"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6,204,552.71</w:t>
            </w:r>
          </w:p>
        </w:tc>
        <w:tc>
          <w:tcPr>
            <w:tcW w:w="1153" w:type="pct"/>
            <w:shd w:val="clear" w:color="auto" w:fill="auto"/>
            <w:vAlign w:val="bottom"/>
          </w:tcPr>
          <w:p w14:paraId="6A31E9F2" w14:textId="3294D95B"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776,755.49</w:t>
            </w:r>
          </w:p>
        </w:tc>
        <w:tc>
          <w:tcPr>
            <w:tcW w:w="1152" w:type="pct"/>
          </w:tcPr>
          <w:p w14:paraId="17E8EAFE" w14:textId="77777777"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szCs w:val="21"/>
              </w:rPr>
              <w:t>/</w:t>
            </w:r>
          </w:p>
        </w:tc>
      </w:tr>
      <w:tr w:rsidR="0067284A" w:rsidRPr="006409CE" w14:paraId="224F5D90" w14:textId="77777777" w:rsidTr="0067284A">
        <w:tc>
          <w:tcPr>
            <w:tcW w:w="1552" w:type="pct"/>
            <w:shd w:val="clear" w:color="auto" w:fill="auto"/>
            <w:vAlign w:val="bottom"/>
          </w:tcPr>
          <w:p w14:paraId="3C09C290" w14:textId="26D20654" w:rsidR="0067284A" w:rsidRPr="006409CE" w:rsidRDefault="0067284A" w:rsidP="0067284A">
            <w:pPr>
              <w:autoSpaceDE w:val="0"/>
              <w:autoSpaceDN w:val="0"/>
              <w:adjustRightInd w:val="0"/>
              <w:ind w:firstLineChars="270" w:firstLine="567"/>
              <w:rPr>
                <w:rFonts w:ascii="Times New Roman" w:hAnsi="Times New Roman" w:cs="Times New Roman"/>
                <w:szCs w:val="21"/>
              </w:rPr>
            </w:pPr>
            <w:r w:rsidRPr="006409CE">
              <w:rPr>
                <w:rFonts w:ascii="Times New Roman" w:hAnsi="Times New Roman" w:cs="Times New Roman"/>
                <w:szCs w:val="22"/>
              </w:rPr>
              <w:t xml:space="preserve">  </w:t>
            </w:r>
            <w:r w:rsidRPr="006409CE">
              <w:rPr>
                <w:rFonts w:ascii="Times New Roman" w:hAnsi="Times New Roman" w:cs="Times New Roman"/>
                <w:szCs w:val="22"/>
              </w:rPr>
              <w:t>衍生金融资产</w:t>
            </w:r>
          </w:p>
        </w:tc>
        <w:tc>
          <w:tcPr>
            <w:tcW w:w="1143" w:type="pct"/>
            <w:shd w:val="clear" w:color="auto" w:fill="auto"/>
            <w:vAlign w:val="bottom"/>
          </w:tcPr>
          <w:p w14:paraId="5D79E2AE" w14:textId="69D12E71"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c>
          <w:tcPr>
            <w:tcW w:w="1153" w:type="pct"/>
            <w:shd w:val="clear" w:color="auto" w:fill="auto"/>
            <w:vAlign w:val="bottom"/>
          </w:tcPr>
          <w:p w14:paraId="27FA1B48" w14:textId="136345D6"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89,074,800.00</w:t>
            </w:r>
          </w:p>
        </w:tc>
        <w:tc>
          <w:tcPr>
            <w:tcW w:w="1152" w:type="pct"/>
          </w:tcPr>
          <w:p w14:paraId="40F56C7A" w14:textId="77777777"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szCs w:val="21"/>
              </w:rPr>
              <w:t>/</w:t>
            </w:r>
          </w:p>
        </w:tc>
      </w:tr>
      <w:tr w:rsidR="0067284A" w:rsidRPr="006409CE" w14:paraId="0D1E73D7" w14:textId="77777777" w:rsidTr="0067284A">
        <w:tc>
          <w:tcPr>
            <w:tcW w:w="1552" w:type="pct"/>
            <w:shd w:val="clear" w:color="auto" w:fill="auto"/>
            <w:vAlign w:val="bottom"/>
          </w:tcPr>
          <w:p w14:paraId="21C60FFA" w14:textId="11B9C241" w:rsidR="0067284A" w:rsidRPr="006409CE" w:rsidRDefault="0067284A" w:rsidP="0067284A">
            <w:pPr>
              <w:autoSpaceDE w:val="0"/>
              <w:autoSpaceDN w:val="0"/>
              <w:adjustRightInd w:val="0"/>
              <w:rPr>
                <w:rFonts w:ascii="Times New Roman" w:hAnsi="Times New Roman" w:cs="Times New Roman"/>
                <w:szCs w:val="21"/>
              </w:rPr>
            </w:pPr>
            <w:r w:rsidRPr="006409CE">
              <w:rPr>
                <w:rFonts w:ascii="Times New Roman" w:hAnsi="Times New Roman" w:cs="Times New Roman"/>
                <w:szCs w:val="22"/>
              </w:rPr>
              <w:t>理财产品及结构性存款</w:t>
            </w:r>
          </w:p>
        </w:tc>
        <w:tc>
          <w:tcPr>
            <w:tcW w:w="1143" w:type="pct"/>
            <w:shd w:val="clear" w:color="auto" w:fill="auto"/>
            <w:vAlign w:val="bottom"/>
          </w:tcPr>
          <w:p w14:paraId="465FB712" w14:textId="18EF9286"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122,211.66</w:t>
            </w:r>
          </w:p>
        </w:tc>
        <w:tc>
          <w:tcPr>
            <w:tcW w:w="1153" w:type="pct"/>
            <w:shd w:val="clear" w:color="auto" w:fill="auto"/>
            <w:vAlign w:val="bottom"/>
          </w:tcPr>
          <w:p w14:paraId="60FF11CB" w14:textId="627AEB0C"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345,537,505.66</w:t>
            </w:r>
          </w:p>
        </w:tc>
        <w:tc>
          <w:tcPr>
            <w:tcW w:w="1152" w:type="pct"/>
          </w:tcPr>
          <w:p w14:paraId="345A73EF" w14:textId="3355FC23" w:rsidR="0067284A" w:rsidRPr="006409CE" w:rsidRDefault="00A4772D" w:rsidP="0067284A">
            <w:pPr>
              <w:jc w:val="right"/>
              <w:rPr>
                <w:rFonts w:ascii="Times New Roman" w:hAnsi="Times New Roman" w:cs="Times New Roman"/>
                <w:szCs w:val="21"/>
              </w:rPr>
            </w:pPr>
            <w:r w:rsidRPr="006409CE">
              <w:rPr>
                <w:rFonts w:ascii="Times New Roman" w:hAnsi="Times New Roman" w:cs="Times New Roman"/>
                <w:szCs w:val="21"/>
              </w:rPr>
              <w:t>/</w:t>
            </w:r>
          </w:p>
        </w:tc>
      </w:tr>
      <w:tr w:rsidR="0067284A" w:rsidRPr="006409CE" w14:paraId="731F5976" w14:textId="77777777" w:rsidTr="00AB5E17">
        <w:tc>
          <w:tcPr>
            <w:tcW w:w="1552" w:type="pct"/>
            <w:shd w:val="clear" w:color="auto" w:fill="auto"/>
            <w:vAlign w:val="center"/>
          </w:tcPr>
          <w:p w14:paraId="6BB31B5E"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合计</w:t>
            </w:r>
          </w:p>
        </w:tc>
        <w:tc>
          <w:tcPr>
            <w:tcW w:w="1143" w:type="pct"/>
            <w:shd w:val="clear" w:color="auto" w:fill="auto"/>
          </w:tcPr>
          <w:p w14:paraId="512DC548" w14:textId="425EFFCD" w:rsidR="0067284A" w:rsidRPr="006409CE" w:rsidRDefault="0067284A">
            <w:pPr>
              <w:jc w:val="right"/>
              <w:rPr>
                <w:rFonts w:ascii="Times New Roman" w:hAnsi="Times New Roman" w:cs="Times New Roman"/>
                <w:szCs w:val="21"/>
              </w:rPr>
            </w:pPr>
            <w:r w:rsidRPr="006409CE">
              <w:rPr>
                <w:rFonts w:ascii="Times New Roman" w:hAnsi="Times New Roman" w:cs="Times New Roman"/>
                <w:szCs w:val="21"/>
              </w:rPr>
              <w:t>6,326,764.37</w:t>
            </w:r>
          </w:p>
        </w:tc>
        <w:tc>
          <w:tcPr>
            <w:tcW w:w="1153" w:type="pct"/>
            <w:shd w:val="clear" w:color="auto" w:fill="auto"/>
          </w:tcPr>
          <w:p w14:paraId="63F636CB" w14:textId="68467253" w:rsidR="0067284A" w:rsidRPr="006409CE" w:rsidRDefault="0067284A">
            <w:pPr>
              <w:jc w:val="right"/>
              <w:rPr>
                <w:rFonts w:ascii="Times New Roman" w:hAnsi="Times New Roman" w:cs="Times New Roman"/>
                <w:szCs w:val="21"/>
              </w:rPr>
            </w:pPr>
            <w:r w:rsidRPr="006409CE">
              <w:rPr>
                <w:rFonts w:ascii="Times New Roman" w:hAnsi="Times New Roman" w:cs="Times New Roman"/>
                <w:szCs w:val="21"/>
              </w:rPr>
              <w:t>435,389,061.15</w:t>
            </w:r>
          </w:p>
        </w:tc>
        <w:tc>
          <w:tcPr>
            <w:tcW w:w="1152" w:type="pct"/>
          </w:tcPr>
          <w:p w14:paraId="77A0E934" w14:textId="77777777" w:rsidR="0067284A" w:rsidRPr="006409CE" w:rsidRDefault="0067284A">
            <w:pPr>
              <w:jc w:val="right"/>
              <w:rPr>
                <w:rFonts w:ascii="Times New Roman" w:hAnsi="Times New Roman" w:cs="Times New Roman"/>
                <w:szCs w:val="21"/>
              </w:rPr>
            </w:pPr>
            <w:r w:rsidRPr="006409CE">
              <w:rPr>
                <w:rFonts w:ascii="Times New Roman" w:hAnsi="Times New Roman" w:cs="Times New Roman"/>
                <w:szCs w:val="21"/>
              </w:rPr>
              <w:t>/</w:t>
            </w:r>
          </w:p>
        </w:tc>
      </w:tr>
      <w:bookmarkEnd w:id="249"/>
    </w:tbl>
    <w:p w14:paraId="36C196A3" w14:textId="51121399" w:rsidR="0067284A" w:rsidRPr="006409CE" w:rsidRDefault="0067284A">
      <w:pPr>
        <w:rPr>
          <w:rFonts w:ascii="Times New Roman" w:hAnsi="Times New Roman" w:cs="Times New Roman"/>
          <w:szCs w:val="21"/>
        </w:rPr>
      </w:pPr>
    </w:p>
    <w:p w14:paraId="7ABBC41A" w14:textId="77777777" w:rsidR="0067284A" w:rsidRPr="006409CE" w:rsidRDefault="0067284A" w:rsidP="00350ED6">
      <w:pPr>
        <w:pStyle w:val="151"/>
        <w:numPr>
          <w:ilvl w:val="0"/>
          <w:numId w:val="70"/>
        </w:numPr>
        <w:rPr>
          <w:rFonts w:ascii="Times New Roman" w:hAnsi="Times New Roman"/>
          <w:sz w:val="21"/>
          <w:szCs w:val="21"/>
        </w:rPr>
      </w:pPr>
      <w:r w:rsidRPr="006409CE">
        <w:rPr>
          <w:rFonts w:ascii="Times New Roman" w:hAnsi="Times New Roman"/>
          <w:sz w:val="21"/>
          <w:szCs w:val="21"/>
        </w:rPr>
        <w:t>衍生金融资产</w:t>
      </w:r>
    </w:p>
    <w:sdt>
      <w:sdtPr>
        <w:rPr>
          <w:rFonts w:ascii="Times New Roman" w:hAnsi="Times New Roman" w:cs="Times New Roman"/>
          <w:szCs w:val="21"/>
        </w:rPr>
        <w:alias w:val="是否适用：衍生金融资产[双击切换]"/>
        <w:tag w:val="_GBC_d17bfaab262c4a499d0afca62045c5e0"/>
        <w:id w:val="-1404750024"/>
        <w:placeholder>
          <w:docPart w:val="GBC22222222222222222222222222222"/>
        </w:placeholder>
      </w:sdtPr>
      <w:sdtContent>
        <w:p w14:paraId="105F1CA6" w14:textId="2701AC76"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349F12AD" w14:textId="1E1EFF30" w:rsidR="0067284A" w:rsidRPr="006409CE" w:rsidRDefault="0067284A" w:rsidP="0067284A">
      <w:pPr>
        <w:snapToGrid w:val="0"/>
        <w:spacing w:line="240" w:lineRule="atLeast"/>
        <w:ind w:rightChars="12" w:right="25"/>
        <w:rPr>
          <w:rFonts w:ascii="Times New Roman" w:hAnsi="Times New Roman" w:cs="Times New Roman"/>
          <w:szCs w:val="21"/>
        </w:rPr>
      </w:pPr>
    </w:p>
    <w:p w14:paraId="559C52A2" w14:textId="77777777" w:rsidR="0067284A" w:rsidRPr="006409CE" w:rsidRDefault="0067284A" w:rsidP="00350ED6">
      <w:pPr>
        <w:pStyle w:val="151"/>
        <w:numPr>
          <w:ilvl w:val="0"/>
          <w:numId w:val="70"/>
        </w:numPr>
        <w:rPr>
          <w:rFonts w:ascii="Times New Roman" w:hAnsi="Times New Roman"/>
          <w:kern w:val="0"/>
          <w:sz w:val="21"/>
          <w:szCs w:val="21"/>
        </w:rPr>
      </w:pPr>
      <w:r w:rsidRPr="006409CE">
        <w:rPr>
          <w:rFonts w:ascii="Times New Roman" w:hAnsi="Times New Roman"/>
          <w:kern w:val="0"/>
          <w:sz w:val="21"/>
          <w:szCs w:val="21"/>
        </w:rPr>
        <w:t>应收票据</w:t>
      </w:r>
    </w:p>
    <w:p w14:paraId="691AFE3F" w14:textId="77777777" w:rsidR="0067284A" w:rsidRPr="006409CE" w:rsidRDefault="0067284A" w:rsidP="00350ED6">
      <w:pPr>
        <w:pStyle w:val="150"/>
        <w:numPr>
          <w:ilvl w:val="3"/>
          <w:numId w:val="71"/>
        </w:numPr>
        <w:ind w:left="426" w:hanging="426"/>
        <w:rPr>
          <w:rFonts w:ascii="Times New Roman" w:hAnsi="Times New Roman"/>
          <w:sz w:val="21"/>
          <w:szCs w:val="21"/>
        </w:rPr>
      </w:pPr>
      <w:r w:rsidRPr="006409CE">
        <w:rPr>
          <w:rFonts w:ascii="Times New Roman" w:hAnsi="Times New Roman"/>
          <w:sz w:val="21"/>
          <w:szCs w:val="21"/>
        </w:rPr>
        <w:t>应收票据分类列示</w:t>
      </w:r>
    </w:p>
    <w:sdt>
      <w:sdtPr>
        <w:rPr>
          <w:rFonts w:ascii="Times New Roman" w:hAnsi="Times New Roman" w:cs="Times New Roman"/>
          <w:sz w:val="21"/>
          <w:szCs w:val="21"/>
        </w:rPr>
        <w:alias w:val="是否适用：应收票据分类列示[双击切换]"/>
        <w:tag w:val="_GBC_bdf010020d484a01ae60c52d7465a06a"/>
        <w:id w:val="-1146125082"/>
        <w:placeholder>
          <w:docPart w:val="GBC22222222222222222222222222222"/>
        </w:placeholder>
      </w:sdtPr>
      <w:sdtContent>
        <w:p w14:paraId="4B989838"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3814744F" w14:textId="059B760B" w:rsidR="0067284A" w:rsidRPr="006409CE" w:rsidRDefault="0067284A">
      <w:pPr>
        <w:snapToGrid w:val="0"/>
        <w:spacing w:line="240" w:lineRule="atLeast"/>
        <w:jc w:val="right"/>
        <w:rPr>
          <w:rFonts w:ascii="Times New Roman" w:hAnsi="Times New Roman" w:cs="Times New Roman"/>
          <w:szCs w:val="21"/>
        </w:rPr>
      </w:pPr>
      <w:r w:rsidRPr="006409CE">
        <w:rPr>
          <w:rFonts w:ascii="Times New Roman" w:hAnsi="Times New Roman" w:cs="Times New Roman"/>
          <w:szCs w:val="21"/>
        </w:rPr>
        <w:t>单位：</w:t>
      </w:r>
      <w:sdt>
        <w:sdtPr>
          <w:rPr>
            <w:rFonts w:ascii="Times New Roman" w:hAnsi="Times New Roman" w:cs="Times New Roman"/>
            <w:szCs w:val="21"/>
          </w:rPr>
          <w:alias w:val="单位：财务附注：应收票据分类"/>
          <w:tag w:val="_GBC_4fa3399364a4449485326bfdb1de5245"/>
          <w:id w:val="-78620077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sdt>
        <w:sdtPr>
          <w:rPr>
            <w:rFonts w:ascii="Times New Roman" w:hAnsi="Times New Roman" w:cs="Times New Roman"/>
            <w:szCs w:val="21"/>
          </w:rPr>
          <w:alias w:val="币种：财务附注：应收票据分类"/>
          <w:tag w:val="_GBC_0daf818486924555b786788616dee3e7"/>
          <w:id w:val="45630282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914"/>
        <w:gridCol w:w="3049"/>
        <w:gridCol w:w="2860"/>
      </w:tblGrid>
      <w:tr w:rsidR="0067284A" w:rsidRPr="006409CE" w14:paraId="4440ABD8" w14:textId="77777777" w:rsidTr="0067284A">
        <w:trPr>
          <w:cantSplit/>
        </w:trPr>
        <w:sdt>
          <w:sdtPr>
            <w:rPr>
              <w:rFonts w:ascii="Times New Roman" w:hAnsi="Times New Roman" w:cs="Times New Roman"/>
            </w:rPr>
            <w:tag w:val="_PLD_bd44f6beac5e4b8688c30e166c6780c8"/>
            <w:id w:val="1722859139"/>
          </w:sdtPr>
          <w:sdtContent>
            <w:tc>
              <w:tcPr>
                <w:tcW w:w="1651" w:type="pct"/>
                <w:vAlign w:val="center"/>
              </w:tcPr>
              <w:p w14:paraId="03BEDDFC" w14:textId="77777777" w:rsidR="0067284A" w:rsidRPr="006409CE" w:rsidRDefault="0067284A">
                <w:pPr>
                  <w:autoSpaceDE w:val="0"/>
                  <w:autoSpaceDN w:val="0"/>
                  <w:adjustRightInd w:val="0"/>
                  <w:snapToGrid w:val="0"/>
                  <w:spacing w:line="240" w:lineRule="atLeast"/>
                  <w:jc w:val="center"/>
                  <w:rPr>
                    <w:rFonts w:ascii="Times New Roman" w:hAnsi="Times New Roman" w:cs="Times New Roman"/>
                    <w:szCs w:val="21"/>
                  </w:rPr>
                </w:pPr>
                <w:r w:rsidRPr="006409CE">
                  <w:rPr>
                    <w:rFonts w:ascii="Times New Roman" w:hAnsi="Times New Roman" w:cs="Times New Roman"/>
                    <w:szCs w:val="21"/>
                  </w:rPr>
                  <w:t>项目</w:t>
                </w:r>
              </w:p>
            </w:tc>
          </w:sdtContent>
        </w:sdt>
        <w:sdt>
          <w:sdtPr>
            <w:rPr>
              <w:rFonts w:ascii="Times New Roman" w:hAnsi="Times New Roman" w:cs="Times New Roman"/>
            </w:rPr>
            <w:tag w:val="_PLD_dea2f5c6a1cb487287096a3435e5e8de"/>
            <w:id w:val="352470782"/>
          </w:sdtPr>
          <w:sdtContent>
            <w:tc>
              <w:tcPr>
                <w:tcW w:w="1728" w:type="pct"/>
                <w:vAlign w:val="center"/>
              </w:tcPr>
              <w:p w14:paraId="4C56B382" w14:textId="77777777" w:rsidR="0067284A" w:rsidRPr="006409CE" w:rsidRDefault="0067284A">
                <w:pPr>
                  <w:autoSpaceDE w:val="0"/>
                  <w:autoSpaceDN w:val="0"/>
                  <w:adjustRightInd w:val="0"/>
                  <w:snapToGrid w:val="0"/>
                  <w:spacing w:line="240" w:lineRule="atLeast"/>
                  <w:jc w:val="center"/>
                  <w:rPr>
                    <w:rFonts w:ascii="Times New Roman" w:hAnsi="Times New Roman" w:cs="Times New Roman"/>
                    <w:szCs w:val="21"/>
                  </w:rPr>
                </w:pPr>
                <w:r w:rsidRPr="006409CE">
                  <w:rPr>
                    <w:rFonts w:ascii="Times New Roman" w:hAnsi="Times New Roman" w:cs="Times New Roman"/>
                    <w:szCs w:val="21"/>
                  </w:rPr>
                  <w:t>期末余额</w:t>
                </w:r>
              </w:p>
            </w:tc>
          </w:sdtContent>
        </w:sdt>
        <w:sdt>
          <w:sdtPr>
            <w:rPr>
              <w:rFonts w:ascii="Times New Roman" w:hAnsi="Times New Roman" w:cs="Times New Roman"/>
            </w:rPr>
            <w:tag w:val="_PLD_5d16922842b04d10836d1bc80b3b3b4e"/>
            <w:id w:val="-1060252367"/>
          </w:sdtPr>
          <w:sdtContent>
            <w:tc>
              <w:tcPr>
                <w:tcW w:w="1621" w:type="pct"/>
                <w:vAlign w:val="center"/>
              </w:tcPr>
              <w:p w14:paraId="35316D73" w14:textId="77777777" w:rsidR="0067284A" w:rsidRPr="006409CE" w:rsidRDefault="0067284A">
                <w:pPr>
                  <w:autoSpaceDE w:val="0"/>
                  <w:autoSpaceDN w:val="0"/>
                  <w:adjustRightInd w:val="0"/>
                  <w:snapToGrid w:val="0"/>
                  <w:spacing w:line="240" w:lineRule="atLeast"/>
                  <w:jc w:val="center"/>
                  <w:rPr>
                    <w:rFonts w:ascii="Times New Roman" w:hAnsi="Times New Roman" w:cs="Times New Roman"/>
                    <w:szCs w:val="21"/>
                  </w:rPr>
                </w:pPr>
                <w:r w:rsidRPr="006409CE">
                  <w:rPr>
                    <w:rFonts w:ascii="Times New Roman" w:hAnsi="Times New Roman" w:cs="Times New Roman"/>
                    <w:szCs w:val="21"/>
                  </w:rPr>
                  <w:t>期初余额</w:t>
                </w:r>
              </w:p>
            </w:tc>
          </w:sdtContent>
        </w:sdt>
      </w:tr>
      <w:tr w:rsidR="0067284A" w:rsidRPr="006409CE" w14:paraId="5CE55CAC" w14:textId="77777777" w:rsidTr="0067284A">
        <w:trPr>
          <w:cantSplit/>
        </w:trPr>
        <w:tc>
          <w:tcPr>
            <w:tcW w:w="1651" w:type="pct"/>
          </w:tcPr>
          <w:p w14:paraId="000D59DC" w14:textId="77777777" w:rsidR="0067284A" w:rsidRPr="006409CE" w:rsidRDefault="0067284A" w:rsidP="0067284A">
            <w:pPr>
              <w:autoSpaceDE w:val="0"/>
              <w:autoSpaceDN w:val="0"/>
              <w:adjustRightInd w:val="0"/>
              <w:snapToGrid w:val="0"/>
              <w:spacing w:line="240" w:lineRule="atLeast"/>
              <w:rPr>
                <w:rFonts w:ascii="Times New Roman" w:hAnsi="Times New Roman" w:cs="Times New Roman"/>
                <w:szCs w:val="21"/>
              </w:rPr>
            </w:pPr>
            <w:r w:rsidRPr="006409CE">
              <w:rPr>
                <w:rFonts w:ascii="Times New Roman" w:hAnsi="Times New Roman" w:cs="Times New Roman"/>
                <w:szCs w:val="21"/>
              </w:rPr>
              <w:t>银行承兑票据</w:t>
            </w:r>
          </w:p>
        </w:tc>
        <w:tc>
          <w:tcPr>
            <w:tcW w:w="1728" w:type="pct"/>
          </w:tcPr>
          <w:p w14:paraId="1B3CFEFA" w14:textId="5B58E1C1" w:rsidR="0067284A" w:rsidRPr="006409CE" w:rsidRDefault="0067284A" w:rsidP="0067284A">
            <w:pPr>
              <w:ind w:right="13"/>
              <w:jc w:val="right"/>
              <w:rPr>
                <w:rFonts w:ascii="Times New Roman" w:hAnsi="Times New Roman" w:cs="Times New Roman"/>
                <w:szCs w:val="21"/>
              </w:rPr>
            </w:pPr>
            <w:r w:rsidRPr="006409CE">
              <w:rPr>
                <w:rFonts w:ascii="Times New Roman" w:hAnsi="Times New Roman" w:cs="Times New Roman"/>
              </w:rPr>
              <w:t xml:space="preserve">94,408,329.69 </w:t>
            </w:r>
          </w:p>
        </w:tc>
        <w:tc>
          <w:tcPr>
            <w:tcW w:w="1621" w:type="pct"/>
            <w:vAlign w:val="center"/>
          </w:tcPr>
          <w:p w14:paraId="0E0E7D30" w14:textId="1961E202" w:rsidR="0067284A" w:rsidRPr="006409CE" w:rsidRDefault="0067284A" w:rsidP="0067284A">
            <w:pPr>
              <w:ind w:right="13"/>
              <w:jc w:val="right"/>
              <w:rPr>
                <w:rFonts w:ascii="Times New Roman" w:hAnsi="Times New Roman" w:cs="Times New Roman"/>
                <w:szCs w:val="21"/>
              </w:rPr>
            </w:pPr>
            <w:r w:rsidRPr="006409CE">
              <w:rPr>
                <w:rFonts w:ascii="Times New Roman" w:hAnsi="Times New Roman" w:cs="Times New Roman"/>
              </w:rPr>
              <w:t>102,697,513.99</w:t>
            </w:r>
          </w:p>
        </w:tc>
      </w:tr>
      <w:tr w:rsidR="0067284A" w:rsidRPr="006409CE" w14:paraId="75E7CC6D" w14:textId="77777777" w:rsidTr="0067284A">
        <w:trPr>
          <w:cantSplit/>
        </w:trPr>
        <w:tc>
          <w:tcPr>
            <w:tcW w:w="1651" w:type="pct"/>
          </w:tcPr>
          <w:p w14:paraId="66212233" w14:textId="77777777" w:rsidR="0067284A" w:rsidRPr="006409CE" w:rsidRDefault="0067284A" w:rsidP="0067284A">
            <w:pPr>
              <w:autoSpaceDE w:val="0"/>
              <w:autoSpaceDN w:val="0"/>
              <w:adjustRightInd w:val="0"/>
              <w:snapToGrid w:val="0"/>
              <w:spacing w:line="240" w:lineRule="atLeast"/>
              <w:rPr>
                <w:rFonts w:ascii="Times New Roman" w:hAnsi="Times New Roman" w:cs="Times New Roman"/>
                <w:szCs w:val="21"/>
              </w:rPr>
            </w:pPr>
            <w:r w:rsidRPr="006409CE">
              <w:rPr>
                <w:rFonts w:ascii="Times New Roman" w:hAnsi="Times New Roman" w:cs="Times New Roman"/>
                <w:szCs w:val="21"/>
              </w:rPr>
              <w:t>商业承兑票据</w:t>
            </w:r>
          </w:p>
        </w:tc>
        <w:tc>
          <w:tcPr>
            <w:tcW w:w="1728" w:type="pct"/>
          </w:tcPr>
          <w:p w14:paraId="2029F810" w14:textId="7BD9869F" w:rsidR="0067284A" w:rsidRPr="006409CE" w:rsidRDefault="0067284A" w:rsidP="0067284A">
            <w:pPr>
              <w:ind w:right="13"/>
              <w:jc w:val="right"/>
              <w:rPr>
                <w:rFonts w:ascii="Times New Roman" w:hAnsi="Times New Roman" w:cs="Times New Roman"/>
                <w:szCs w:val="21"/>
              </w:rPr>
            </w:pPr>
            <w:r w:rsidRPr="006409CE">
              <w:rPr>
                <w:rFonts w:ascii="Times New Roman" w:hAnsi="Times New Roman" w:cs="Times New Roman"/>
              </w:rPr>
              <w:t xml:space="preserve">23,850,000.00 </w:t>
            </w:r>
          </w:p>
        </w:tc>
        <w:tc>
          <w:tcPr>
            <w:tcW w:w="1621" w:type="pct"/>
            <w:vAlign w:val="center"/>
          </w:tcPr>
          <w:p w14:paraId="051E491F" w14:textId="5B282451" w:rsidR="0067284A" w:rsidRPr="006409CE" w:rsidRDefault="0067284A" w:rsidP="0067284A">
            <w:pPr>
              <w:ind w:right="13"/>
              <w:jc w:val="right"/>
              <w:rPr>
                <w:rFonts w:ascii="Times New Roman" w:hAnsi="Times New Roman" w:cs="Times New Roman"/>
                <w:szCs w:val="21"/>
              </w:rPr>
            </w:pPr>
            <w:r w:rsidRPr="006409CE">
              <w:rPr>
                <w:rFonts w:ascii="Times New Roman" w:hAnsi="Times New Roman" w:cs="Times New Roman"/>
              </w:rPr>
              <w:t>12,053,271.00</w:t>
            </w:r>
          </w:p>
        </w:tc>
      </w:tr>
      <w:tr w:rsidR="0067284A" w:rsidRPr="006409CE" w14:paraId="6E1B74A6" w14:textId="77777777" w:rsidTr="0067284A">
        <w:trPr>
          <w:cantSplit/>
        </w:trPr>
        <w:tc>
          <w:tcPr>
            <w:tcW w:w="1651" w:type="pct"/>
          </w:tcPr>
          <w:p w14:paraId="589A6B35" w14:textId="6D44CAF3" w:rsidR="0067284A" w:rsidRPr="006409CE" w:rsidRDefault="0067284A" w:rsidP="0067284A">
            <w:pPr>
              <w:autoSpaceDE w:val="0"/>
              <w:autoSpaceDN w:val="0"/>
              <w:adjustRightInd w:val="0"/>
              <w:snapToGrid w:val="0"/>
              <w:spacing w:line="240" w:lineRule="atLeast"/>
              <w:rPr>
                <w:rFonts w:ascii="Times New Roman" w:hAnsi="Times New Roman" w:cs="Times New Roman"/>
                <w:szCs w:val="21"/>
              </w:rPr>
            </w:pPr>
            <w:r w:rsidRPr="006409CE">
              <w:rPr>
                <w:rFonts w:ascii="Times New Roman" w:hAnsi="Times New Roman" w:cs="Times New Roman"/>
                <w:szCs w:val="21"/>
              </w:rPr>
              <w:t>减：应收票据坏账准备</w:t>
            </w:r>
          </w:p>
        </w:tc>
        <w:tc>
          <w:tcPr>
            <w:tcW w:w="1728" w:type="pct"/>
          </w:tcPr>
          <w:p w14:paraId="370FA29A" w14:textId="226039A4" w:rsidR="0067284A" w:rsidRPr="006409CE" w:rsidRDefault="0067284A" w:rsidP="0067284A">
            <w:pPr>
              <w:ind w:right="13"/>
              <w:jc w:val="right"/>
              <w:rPr>
                <w:rFonts w:ascii="Times New Roman" w:hAnsi="Times New Roman" w:cs="Times New Roman"/>
                <w:szCs w:val="21"/>
              </w:rPr>
            </w:pPr>
            <w:r w:rsidRPr="006409CE">
              <w:rPr>
                <w:rFonts w:ascii="Times New Roman" w:hAnsi="Times New Roman" w:cs="Times New Roman"/>
                <w:szCs w:val="21"/>
              </w:rPr>
              <w:t>100,000.00</w:t>
            </w:r>
          </w:p>
        </w:tc>
        <w:tc>
          <w:tcPr>
            <w:tcW w:w="1621" w:type="pct"/>
          </w:tcPr>
          <w:p w14:paraId="6DDDB952" w14:textId="55FB1D9A" w:rsidR="0067284A" w:rsidRPr="006409CE" w:rsidRDefault="0067284A" w:rsidP="0067284A">
            <w:pPr>
              <w:ind w:right="13"/>
              <w:jc w:val="right"/>
              <w:rPr>
                <w:rFonts w:ascii="Times New Roman" w:hAnsi="Times New Roman" w:cs="Times New Roman"/>
                <w:szCs w:val="21"/>
              </w:rPr>
            </w:pPr>
            <w:r w:rsidRPr="006409CE">
              <w:rPr>
                <w:rFonts w:ascii="Times New Roman" w:hAnsi="Times New Roman" w:cs="Times New Roman"/>
                <w:szCs w:val="21"/>
              </w:rPr>
              <w:t>592,382.50</w:t>
            </w:r>
          </w:p>
        </w:tc>
      </w:tr>
      <w:tr w:rsidR="0067284A" w:rsidRPr="006409CE" w14:paraId="227DCF3D" w14:textId="77777777" w:rsidTr="0067284A">
        <w:trPr>
          <w:cantSplit/>
        </w:trPr>
        <w:tc>
          <w:tcPr>
            <w:tcW w:w="1651" w:type="pct"/>
            <w:vAlign w:val="center"/>
          </w:tcPr>
          <w:p w14:paraId="2E56F9DE" w14:textId="77777777" w:rsidR="0067284A" w:rsidRPr="006409CE" w:rsidRDefault="0067284A" w:rsidP="0067284A">
            <w:pPr>
              <w:autoSpaceDE w:val="0"/>
              <w:autoSpaceDN w:val="0"/>
              <w:adjustRightInd w:val="0"/>
              <w:snapToGrid w:val="0"/>
              <w:spacing w:line="240" w:lineRule="atLeast"/>
              <w:jc w:val="center"/>
              <w:rPr>
                <w:rFonts w:ascii="Times New Roman" w:hAnsi="Times New Roman" w:cs="Times New Roman"/>
                <w:szCs w:val="21"/>
              </w:rPr>
            </w:pPr>
            <w:r w:rsidRPr="006409CE">
              <w:rPr>
                <w:rFonts w:ascii="Times New Roman" w:hAnsi="Times New Roman" w:cs="Times New Roman"/>
                <w:szCs w:val="21"/>
              </w:rPr>
              <w:t>合计</w:t>
            </w:r>
          </w:p>
        </w:tc>
        <w:tc>
          <w:tcPr>
            <w:tcW w:w="1728" w:type="pct"/>
            <w:vAlign w:val="center"/>
          </w:tcPr>
          <w:p w14:paraId="59BC9356" w14:textId="1819B87A"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118,158,329.69</w:t>
            </w:r>
          </w:p>
        </w:tc>
        <w:tc>
          <w:tcPr>
            <w:tcW w:w="1621" w:type="pct"/>
            <w:vAlign w:val="center"/>
          </w:tcPr>
          <w:p w14:paraId="326D3458" w14:textId="06DA362D" w:rsidR="0067284A" w:rsidRPr="006409CE" w:rsidRDefault="0067284A" w:rsidP="0067284A">
            <w:pPr>
              <w:autoSpaceDE w:val="0"/>
              <w:autoSpaceDN w:val="0"/>
              <w:adjustRightInd w:val="0"/>
              <w:jc w:val="right"/>
              <w:rPr>
                <w:rFonts w:ascii="Times New Roman" w:hAnsi="Times New Roman" w:cs="Times New Roman"/>
                <w:szCs w:val="21"/>
              </w:rPr>
            </w:pPr>
            <w:r w:rsidRPr="006409CE">
              <w:rPr>
                <w:rFonts w:ascii="Times New Roman" w:hAnsi="Times New Roman" w:cs="Times New Roman"/>
              </w:rPr>
              <w:t>114,158,402.49</w:t>
            </w:r>
          </w:p>
        </w:tc>
      </w:tr>
    </w:tbl>
    <w:p w14:paraId="4F8424A3" w14:textId="77777777" w:rsidR="0067284A" w:rsidRPr="006409CE" w:rsidRDefault="0067284A">
      <w:pPr>
        <w:snapToGrid w:val="0"/>
        <w:spacing w:line="240" w:lineRule="atLeast"/>
        <w:rPr>
          <w:rFonts w:ascii="Times New Roman" w:hAnsi="Times New Roman" w:cs="Times New Roman"/>
          <w:szCs w:val="21"/>
        </w:rPr>
      </w:pPr>
    </w:p>
    <w:p w14:paraId="1B7E5403" w14:textId="77777777" w:rsidR="0067284A" w:rsidRPr="006409CE" w:rsidRDefault="0067284A" w:rsidP="00350ED6">
      <w:pPr>
        <w:pStyle w:val="150"/>
        <w:numPr>
          <w:ilvl w:val="3"/>
          <w:numId w:val="71"/>
        </w:numPr>
        <w:ind w:left="426" w:hanging="426"/>
        <w:rPr>
          <w:rFonts w:ascii="Times New Roman" w:hAnsi="Times New Roman"/>
          <w:sz w:val="21"/>
          <w:szCs w:val="21"/>
        </w:rPr>
      </w:pPr>
      <w:r w:rsidRPr="006409CE">
        <w:rPr>
          <w:rFonts w:ascii="Times New Roman" w:hAnsi="Times New Roman"/>
          <w:sz w:val="21"/>
          <w:szCs w:val="21"/>
        </w:rPr>
        <w:t>期末公司已质押的应收票据</w:t>
      </w:r>
    </w:p>
    <w:sdt>
      <w:sdtPr>
        <w:rPr>
          <w:rFonts w:ascii="Times New Roman" w:hAnsi="Times New Roman" w:cs="Times New Roman"/>
          <w:sz w:val="21"/>
          <w:szCs w:val="21"/>
        </w:rPr>
        <w:alias w:val="是否适用：期末公司已质押的应收票据[双击切换]"/>
        <w:tag w:val="_GBC_5281ffb2b9304a49a6db0c913bbaac53"/>
        <w:id w:val="419292945"/>
        <w:placeholder>
          <w:docPart w:val="GBC22222222222222222222222222222"/>
        </w:placeholder>
      </w:sdtPr>
      <w:sdtContent>
        <w:p w14:paraId="6018EABD" w14:textId="32613B26" w:rsidR="0067284A" w:rsidRPr="006409CE" w:rsidRDefault="0067284A" w:rsidP="00B81A82">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00B81A82" w:rsidRPr="006409CE">
            <w:rPr>
              <w:rFonts w:ascii="Times New Roman" w:hAnsi="Times New Roman" w:cs="Times New Roman"/>
              <w:sz w:val="21"/>
              <w:szCs w:val="21"/>
            </w:rPr>
            <w:instrText>MACROBUTTON  SnrToggleCheckbox □</w:instrText>
          </w:r>
          <w:r w:rsidR="00B81A82" w:rsidRPr="006409CE">
            <w:rPr>
              <w:rFonts w:ascii="Times New Roman" w:hAnsi="Times New Roman" w:cs="Times New Roman"/>
              <w:sz w:val="21"/>
              <w:szCs w:val="21"/>
            </w:rPr>
            <w:instrText>适用</w:instrText>
          </w:r>
          <w:r w:rsidR="00B81A82"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00B81A82" w:rsidRPr="006409CE">
            <w:rPr>
              <w:rFonts w:ascii="Times New Roman" w:hAnsi="Times New Roman" w:cs="Times New Roman"/>
              <w:sz w:val="21"/>
              <w:szCs w:val="21"/>
            </w:rPr>
            <w:instrText xml:space="preserve"> MACROBUTTON  SnrToggleCheckbox √</w:instrText>
          </w:r>
          <w:r w:rsidR="00B81A82" w:rsidRPr="006409CE">
            <w:rPr>
              <w:rFonts w:ascii="Times New Roman" w:hAnsi="Times New Roman" w:cs="Times New Roman"/>
              <w:sz w:val="21"/>
              <w:szCs w:val="21"/>
            </w:rPr>
            <w:instrText>不适用</w:instrText>
          </w:r>
          <w:r w:rsidR="00B81A82"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662A32FB" w14:textId="77777777" w:rsidR="00B81A82" w:rsidRPr="006409CE" w:rsidRDefault="00B81A82" w:rsidP="00B81A82">
      <w:pPr>
        <w:pStyle w:val="152"/>
        <w:rPr>
          <w:rFonts w:ascii="Times New Roman" w:hAnsi="Times New Roman" w:cs="Times New Roman"/>
          <w:sz w:val="21"/>
          <w:szCs w:val="21"/>
        </w:rPr>
      </w:pPr>
    </w:p>
    <w:p w14:paraId="36F24F9E" w14:textId="77777777" w:rsidR="0067284A" w:rsidRPr="006409CE" w:rsidRDefault="0067284A" w:rsidP="00350ED6">
      <w:pPr>
        <w:pStyle w:val="150"/>
        <w:numPr>
          <w:ilvl w:val="3"/>
          <w:numId w:val="71"/>
        </w:numPr>
        <w:ind w:left="426" w:hanging="426"/>
        <w:rPr>
          <w:rFonts w:ascii="Times New Roman" w:hAnsi="Times New Roman"/>
          <w:sz w:val="21"/>
          <w:szCs w:val="21"/>
        </w:rPr>
      </w:pPr>
      <w:r w:rsidRPr="006409CE">
        <w:rPr>
          <w:rFonts w:ascii="Times New Roman" w:hAnsi="Times New Roman"/>
          <w:sz w:val="21"/>
          <w:szCs w:val="21"/>
        </w:rPr>
        <w:t>期末公司已背书或贴现且在资产负债表日尚未到期的应收票据</w:t>
      </w:r>
    </w:p>
    <w:sdt>
      <w:sdtPr>
        <w:rPr>
          <w:rFonts w:ascii="Times New Roman" w:hAnsi="Times New Roman" w:cs="Times New Roman"/>
          <w:sz w:val="21"/>
          <w:szCs w:val="21"/>
        </w:rPr>
        <w:alias w:val="是否适用：期末公司已背书或贴现且在资产负债表日尚未到期的应收票据[双击切换]"/>
        <w:tag w:val="_GBC_fcf5deb5a8d847f0b643987adde9a558"/>
        <w:id w:val="-2072033286"/>
        <w:placeholder>
          <w:docPart w:val="GBC22222222222222222222222222222"/>
        </w:placeholder>
      </w:sdtPr>
      <w:sdtContent>
        <w:p w14:paraId="08E53D03"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5D62630C" w14:textId="289BB0E7" w:rsidR="0067284A" w:rsidRPr="006409CE" w:rsidRDefault="0067284A">
      <w:pPr>
        <w:jc w:val="right"/>
        <w:rPr>
          <w:rFonts w:ascii="Times New Roman" w:hAnsi="Times New Roman" w:cs="Times New Roman"/>
        </w:rPr>
      </w:pPr>
      <w:r w:rsidRPr="006409CE">
        <w:rPr>
          <w:rFonts w:ascii="Times New Roman" w:hAnsi="Times New Roman" w:cs="Times New Roman"/>
        </w:rPr>
        <w:t>单位：</w:t>
      </w:r>
      <w:sdt>
        <w:sdtPr>
          <w:rPr>
            <w:rFonts w:ascii="Times New Roman" w:hAnsi="Times New Roman" w:cs="Times New Roman"/>
          </w:rPr>
          <w:alias w:val="单位：财务附注：期末公司已背书或贴现且在资产负债表日尚未到期的应收票据"/>
          <w:tag w:val="_GBC_bc7717964169410893520d1c7b6cffbc"/>
          <w:id w:val="-190730034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rPr>
            <w:t>元</w:t>
          </w:r>
        </w:sdtContent>
      </w:sdt>
      <w:r w:rsidRPr="006409CE">
        <w:rPr>
          <w:rFonts w:ascii="Times New Roman" w:hAnsi="Times New Roman" w:cs="Times New Roman"/>
        </w:rPr>
        <w:t xml:space="preserve">  </w:t>
      </w:r>
      <w:r w:rsidRPr="006409CE">
        <w:rPr>
          <w:rFonts w:ascii="Times New Roman" w:hAnsi="Times New Roman" w:cs="Times New Roman"/>
        </w:rPr>
        <w:t>币种：</w:t>
      </w:r>
      <w:sdt>
        <w:sdtPr>
          <w:rPr>
            <w:rFonts w:ascii="Times New Roman" w:hAnsi="Times New Roman" w:cs="Times New Roman"/>
          </w:rPr>
          <w:alias w:val="币种：财务附注：期末公司已背书或贴现且在资产负债表日尚未到期的应收票据"/>
          <w:tag w:val="_GBC_79202e45cde04e34a385187ee9a018f7"/>
          <w:id w:val="131706995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6"/>
        <w:gridCol w:w="2973"/>
        <w:gridCol w:w="3044"/>
      </w:tblGrid>
      <w:tr w:rsidR="0067284A" w:rsidRPr="006409CE" w14:paraId="79955703" w14:textId="77777777" w:rsidTr="00FD6185">
        <w:sdt>
          <w:sdtPr>
            <w:rPr>
              <w:rFonts w:ascii="Times New Roman" w:hAnsi="Times New Roman" w:cs="Times New Roman"/>
            </w:rPr>
            <w:tag w:val="_PLD_76a87ff67e5b45fd8796a3a35ba8193e"/>
            <w:id w:val="-777018828"/>
          </w:sdtPr>
          <w:sdtContent>
            <w:tc>
              <w:tcPr>
                <w:tcW w:w="1590" w:type="pct"/>
                <w:shd w:val="clear" w:color="auto" w:fill="auto"/>
                <w:vAlign w:val="center"/>
              </w:tcPr>
              <w:p w14:paraId="227E9DBA"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项目</w:t>
                </w:r>
              </w:p>
            </w:tc>
          </w:sdtContent>
        </w:sdt>
        <w:sdt>
          <w:sdtPr>
            <w:rPr>
              <w:rFonts w:ascii="Times New Roman" w:hAnsi="Times New Roman" w:cs="Times New Roman"/>
            </w:rPr>
            <w:tag w:val="_PLD_f9150e3257574b5dab33b7c7a9c74bd0"/>
            <w:id w:val="-95089924"/>
          </w:sdtPr>
          <w:sdtContent>
            <w:tc>
              <w:tcPr>
                <w:tcW w:w="1685" w:type="pct"/>
                <w:shd w:val="clear" w:color="auto" w:fill="auto"/>
                <w:vAlign w:val="center"/>
              </w:tcPr>
              <w:p w14:paraId="6E759E4B"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期末终止确认金额</w:t>
                </w:r>
              </w:p>
            </w:tc>
          </w:sdtContent>
        </w:sdt>
        <w:sdt>
          <w:sdtPr>
            <w:rPr>
              <w:rFonts w:ascii="Times New Roman" w:hAnsi="Times New Roman" w:cs="Times New Roman"/>
            </w:rPr>
            <w:tag w:val="_PLD_4f99e6fe1d4c4c57bab686890f8d0f57"/>
            <w:id w:val="-1255200481"/>
          </w:sdtPr>
          <w:sdtContent>
            <w:tc>
              <w:tcPr>
                <w:tcW w:w="1725" w:type="pct"/>
                <w:shd w:val="clear" w:color="auto" w:fill="auto"/>
                <w:vAlign w:val="center"/>
              </w:tcPr>
              <w:p w14:paraId="31468627"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期末未终止确认金额</w:t>
                </w:r>
              </w:p>
            </w:tc>
          </w:sdtContent>
        </w:sdt>
      </w:tr>
      <w:tr w:rsidR="0067284A" w:rsidRPr="006409CE" w14:paraId="6F533DB3" w14:textId="77777777" w:rsidTr="0067284A">
        <w:tc>
          <w:tcPr>
            <w:tcW w:w="1590" w:type="pct"/>
            <w:shd w:val="clear" w:color="auto" w:fill="auto"/>
          </w:tcPr>
          <w:p w14:paraId="71380DEA" w14:textId="77777777" w:rsidR="0067284A" w:rsidRPr="006409CE" w:rsidRDefault="0067284A" w:rsidP="0067284A">
            <w:pPr>
              <w:rPr>
                <w:rFonts w:ascii="Times New Roman" w:hAnsi="Times New Roman" w:cs="Times New Roman"/>
                <w:szCs w:val="21"/>
              </w:rPr>
            </w:pPr>
            <w:r w:rsidRPr="006409CE">
              <w:rPr>
                <w:rFonts w:ascii="Times New Roman" w:hAnsi="Times New Roman" w:cs="Times New Roman"/>
              </w:rPr>
              <w:t>银行承兑票据</w:t>
            </w:r>
          </w:p>
        </w:tc>
        <w:tc>
          <w:tcPr>
            <w:tcW w:w="1685" w:type="pct"/>
            <w:shd w:val="clear" w:color="auto" w:fill="auto"/>
          </w:tcPr>
          <w:p w14:paraId="0E7AC5B8" w14:textId="770535AB"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c>
          <w:tcPr>
            <w:tcW w:w="1725" w:type="pct"/>
            <w:shd w:val="clear" w:color="auto" w:fill="auto"/>
          </w:tcPr>
          <w:p w14:paraId="16FFD320" w14:textId="615A2B2C"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 xml:space="preserve">57,685,307.80 </w:t>
            </w:r>
          </w:p>
        </w:tc>
      </w:tr>
      <w:tr w:rsidR="0067284A" w:rsidRPr="006409CE" w14:paraId="4DFA4B0C" w14:textId="77777777" w:rsidTr="0067284A">
        <w:tc>
          <w:tcPr>
            <w:tcW w:w="1590" w:type="pct"/>
            <w:shd w:val="clear" w:color="auto" w:fill="auto"/>
          </w:tcPr>
          <w:p w14:paraId="6772FC61" w14:textId="77777777" w:rsidR="0067284A" w:rsidRPr="006409CE" w:rsidRDefault="0067284A" w:rsidP="0067284A">
            <w:pPr>
              <w:pStyle w:val="152"/>
              <w:rPr>
                <w:rFonts w:ascii="Times New Roman" w:hAnsi="Times New Roman" w:cs="Times New Roman"/>
              </w:rPr>
            </w:pPr>
            <w:r w:rsidRPr="006409CE">
              <w:rPr>
                <w:rFonts w:ascii="Times New Roman" w:hAnsi="Times New Roman" w:cs="Times New Roman"/>
              </w:rPr>
              <w:t>商业承兑票据</w:t>
            </w:r>
          </w:p>
        </w:tc>
        <w:tc>
          <w:tcPr>
            <w:tcW w:w="1685" w:type="pct"/>
            <w:shd w:val="clear" w:color="auto" w:fill="auto"/>
          </w:tcPr>
          <w:p w14:paraId="4148F4EC" w14:textId="0883B136"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c>
          <w:tcPr>
            <w:tcW w:w="1725" w:type="pct"/>
            <w:shd w:val="clear" w:color="auto" w:fill="auto"/>
          </w:tcPr>
          <w:p w14:paraId="26E8D9DA" w14:textId="5B371E02"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 xml:space="preserve">21,850,000.00 </w:t>
            </w:r>
          </w:p>
        </w:tc>
      </w:tr>
      <w:tr w:rsidR="0067284A" w:rsidRPr="006409CE" w14:paraId="44D1DF87" w14:textId="77777777" w:rsidTr="0067284A">
        <w:tc>
          <w:tcPr>
            <w:tcW w:w="1590" w:type="pct"/>
            <w:shd w:val="clear" w:color="auto" w:fill="auto"/>
            <w:vAlign w:val="center"/>
          </w:tcPr>
          <w:p w14:paraId="5379A60D" w14:textId="77777777" w:rsidR="0067284A" w:rsidRPr="006409CE" w:rsidRDefault="0067284A" w:rsidP="0067284A">
            <w:pPr>
              <w:jc w:val="center"/>
              <w:rPr>
                <w:rFonts w:ascii="Times New Roman" w:hAnsi="Times New Roman" w:cs="Times New Roman"/>
              </w:rPr>
            </w:pPr>
            <w:r w:rsidRPr="006409CE">
              <w:rPr>
                <w:rFonts w:ascii="Times New Roman" w:hAnsi="Times New Roman" w:cs="Times New Roman"/>
              </w:rPr>
              <w:t>合计</w:t>
            </w:r>
          </w:p>
        </w:tc>
        <w:tc>
          <w:tcPr>
            <w:tcW w:w="1685" w:type="pct"/>
            <w:shd w:val="clear" w:color="auto" w:fill="auto"/>
          </w:tcPr>
          <w:p w14:paraId="7CE4129E" w14:textId="73EFA872"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szCs w:val="21"/>
              </w:rPr>
              <w:t>-</w:t>
            </w:r>
          </w:p>
        </w:tc>
        <w:tc>
          <w:tcPr>
            <w:tcW w:w="1725" w:type="pct"/>
            <w:shd w:val="clear" w:color="auto" w:fill="auto"/>
            <w:vAlign w:val="center"/>
          </w:tcPr>
          <w:p w14:paraId="54AB25B1" w14:textId="3F49F0C6"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79,535,307.80</w:t>
            </w:r>
          </w:p>
        </w:tc>
      </w:tr>
    </w:tbl>
    <w:p w14:paraId="38A18E0F" w14:textId="77777777" w:rsidR="0067284A" w:rsidRPr="006409CE" w:rsidRDefault="0067284A">
      <w:pPr>
        <w:rPr>
          <w:rFonts w:ascii="Times New Roman" w:hAnsi="Times New Roman" w:cs="Times New Roman"/>
          <w:kern w:val="2"/>
        </w:rPr>
        <w:sectPr w:rsidR="0067284A" w:rsidRPr="006409CE" w:rsidSect="00B52366">
          <w:pgSz w:w="11906" w:h="16838"/>
          <w:pgMar w:top="1440" w:right="1797" w:bottom="1525" w:left="1276" w:header="856" w:footer="992" w:gutter="0"/>
          <w:cols w:space="425"/>
          <w:docGrid w:linePitch="312"/>
        </w:sectPr>
      </w:pPr>
    </w:p>
    <w:p w14:paraId="52044C7E" w14:textId="77777777" w:rsidR="0067284A" w:rsidRPr="006409CE" w:rsidRDefault="0067284A" w:rsidP="00350ED6">
      <w:pPr>
        <w:pStyle w:val="150"/>
        <w:numPr>
          <w:ilvl w:val="3"/>
          <w:numId w:val="71"/>
        </w:numPr>
        <w:ind w:left="426" w:hanging="426"/>
        <w:rPr>
          <w:rFonts w:ascii="Times New Roman" w:hAnsi="Times New Roman"/>
          <w:sz w:val="21"/>
          <w:szCs w:val="21"/>
        </w:rPr>
      </w:pPr>
      <w:r w:rsidRPr="006409CE">
        <w:rPr>
          <w:rFonts w:ascii="Times New Roman" w:hAnsi="Times New Roman"/>
          <w:sz w:val="21"/>
          <w:szCs w:val="21"/>
        </w:rPr>
        <w:lastRenderedPageBreak/>
        <w:t>按坏账计提方法分类披露</w:t>
      </w:r>
    </w:p>
    <w:bookmarkStart w:id="250" w:name="_Hlk533596246" w:displacedByCustomXml="next"/>
    <w:sdt>
      <w:sdtPr>
        <w:rPr>
          <w:rFonts w:ascii="Times New Roman" w:hAnsi="Times New Roman" w:cs="Times New Roman"/>
          <w:sz w:val="21"/>
          <w:szCs w:val="21"/>
        </w:rPr>
        <w:alias w:val="是否适用：应收票据按坏账计提方法分类披露[双击切换]"/>
        <w:tag w:val="_GBC_806abc31b942462ba4b46f92c99312a5"/>
        <w:id w:val="-332682758"/>
        <w:placeholder>
          <w:docPart w:val="GBC22222222222222222222222222222"/>
        </w:placeholder>
      </w:sdtPr>
      <w:sdtContent>
        <w:p w14:paraId="09F762A1"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728F80B1" w14:textId="1F085277" w:rsidR="0067284A" w:rsidRPr="006409CE" w:rsidRDefault="0067284A">
      <w:pPr>
        <w:pStyle w:val="127"/>
        <w:autoSpaceDE w:val="0"/>
        <w:autoSpaceDN w:val="0"/>
        <w:adjustRightInd w:val="0"/>
        <w:ind w:left="425" w:right="105" w:firstLineChars="0" w:firstLine="0"/>
        <w:jc w:val="right"/>
        <w:rPr>
          <w:rFonts w:ascii="Times New Roman" w:hAnsi="Times New Roman"/>
          <w:sz w:val="21"/>
          <w:szCs w:val="21"/>
        </w:rPr>
      </w:pPr>
      <w:r w:rsidRPr="006409CE">
        <w:rPr>
          <w:rFonts w:ascii="Times New Roman" w:hAnsi="Times New Roman"/>
          <w:sz w:val="21"/>
          <w:szCs w:val="21"/>
        </w:rPr>
        <w:t>单位：</w:t>
      </w:r>
      <w:sdt>
        <w:sdtPr>
          <w:rPr>
            <w:rFonts w:ascii="Times New Roman" w:hAnsi="Times New Roman"/>
            <w:sz w:val="21"/>
            <w:szCs w:val="21"/>
          </w:rPr>
          <w:alias w:val="单位：应收票据按坏账计提方法分类披露"/>
          <w:tag w:val="_GBC_be165eaa47f341218b4ab4aaaa9f9b65"/>
          <w:id w:val="78555149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sz w:val="21"/>
              <w:szCs w:val="21"/>
            </w:rPr>
            <w:t>元</w:t>
          </w:r>
        </w:sdtContent>
      </w:sdt>
      <w:r w:rsidRPr="006409CE">
        <w:rPr>
          <w:rFonts w:ascii="Times New Roman" w:hAnsi="Times New Roman"/>
          <w:sz w:val="21"/>
          <w:szCs w:val="21"/>
        </w:rPr>
        <w:t xml:space="preserve">  </w:t>
      </w:r>
      <w:r w:rsidRPr="006409CE">
        <w:rPr>
          <w:rFonts w:ascii="Times New Roman" w:hAnsi="Times New Roman"/>
          <w:sz w:val="21"/>
          <w:szCs w:val="21"/>
        </w:rPr>
        <w:t>币种：</w:t>
      </w:r>
      <w:sdt>
        <w:sdtPr>
          <w:rPr>
            <w:rFonts w:ascii="Times New Roman" w:hAnsi="Times New Roman"/>
            <w:sz w:val="21"/>
            <w:szCs w:val="21"/>
          </w:rPr>
          <w:alias w:val="币种：应收票据按坏账计提方法分类披露"/>
          <w:tag w:val="_GBC_601e6cb0999d4fd599cfcacf79d2aa28"/>
          <w:id w:val="108619635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sz w:val="21"/>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24"/>
        <w:gridCol w:w="1658"/>
        <w:gridCol w:w="835"/>
        <w:gridCol w:w="1245"/>
        <w:gridCol w:w="640"/>
        <w:gridCol w:w="1658"/>
        <w:gridCol w:w="1658"/>
        <w:gridCol w:w="760"/>
        <w:gridCol w:w="1245"/>
        <w:gridCol w:w="779"/>
        <w:gridCol w:w="1661"/>
      </w:tblGrid>
      <w:tr w:rsidR="0067284A" w:rsidRPr="006409CE" w14:paraId="381DC89A" w14:textId="77777777" w:rsidTr="0067284A">
        <w:trPr>
          <w:cantSplit/>
          <w:trHeight w:val="259"/>
        </w:trPr>
        <w:bookmarkStart w:id="251" w:name="_Hlk533511527" w:displacedByCustomXml="next"/>
        <w:sdt>
          <w:sdtPr>
            <w:rPr>
              <w:rFonts w:ascii="Times New Roman" w:hAnsi="Times New Roman" w:cs="Times New Roman"/>
              <w:szCs w:val="21"/>
            </w:rPr>
            <w:tag w:val="_PLD_694877484ae448bcbdceead91da15b38"/>
            <w:id w:val="1949350978"/>
          </w:sdtPr>
          <w:sdtContent>
            <w:tc>
              <w:tcPr>
                <w:tcW w:w="622" w:type="pct"/>
                <w:vMerge w:val="restart"/>
                <w:tcBorders>
                  <w:top w:val="single" w:sz="4" w:space="0" w:color="auto"/>
                  <w:left w:val="single" w:sz="4" w:space="0" w:color="auto"/>
                  <w:right w:val="single" w:sz="4" w:space="0" w:color="auto"/>
                </w:tcBorders>
                <w:vAlign w:val="center"/>
              </w:tcPr>
              <w:p w14:paraId="06490E13"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类别</w:t>
                </w:r>
              </w:p>
            </w:tc>
          </w:sdtContent>
        </w:sdt>
        <w:sdt>
          <w:sdtPr>
            <w:rPr>
              <w:rFonts w:ascii="Times New Roman" w:hAnsi="Times New Roman" w:cs="Times New Roman"/>
              <w:szCs w:val="21"/>
            </w:rPr>
            <w:tag w:val="_PLD_fafb5208264e4d4bb8e6b267fb648c20"/>
            <w:id w:val="-1963800020"/>
          </w:sdtPr>
          <w:sdtContent>
            <w:tc>
              <w:tcPr>
                <w:tcW w:w="2177" w:type="pct"/>
                <w:gridSpan w:val="5"/>
                <w:tcBorders>
                  <w:top w:val="single" w:sz="4" w:space="0" w:color="auto"/>
                  <w:left w:val="single" w:sz="4" w:space="0" w:color="auto"/>
                  <w:right w:val="single" w:sz="4" w:space="0" w:color="auto"/>
                </w:tcBorders>
                <w:vAlign w:val="center"/>
              </w:tcPr>
              <w:p w14:paraId="3BADA779" w14:textId="77777777" w:rsidR="0067284A" w:rsidRPr="006409CE" w:rsidRDefault="0067284A">
                <w:pPr>
                  <w:autoSpaceDE w:val="0"/>
                  <w:autoSpaceDN w:val="0"/>
                  <w:adjustRightInd w:val="0"/>
                  <w:snapToGrid w:val="0"/>
                  <w:spacing w:line="240" w:lineRule="atLeast"/>
                  <w:jc w:val="center"/>
                  <w:rPr>
                    <w:rFonts w:ascii="Times New Roman" w:hAnsi="Times New Roman" w:cs="Times New Roman"/>
                    <w:szCs w:val="21"/>
                  </w:rPr>
                </w:pPr>
                <w:r w:rsidRPr="006409CE">
                  <w:rPr>
                    <w:rFonts w:ascii="Times New Roman" w:hAnsi="Times New Roman" w:cs="Times New Roman"/>
                    <w:szCs w:val="21"/>
                  </w:rPr>
                  <w:t>期末余额</w:t>
                </w:r>
              </w:p>
            </w:tc>
          </w:sdtContent>
        </w:sdt>
        <w:sdt>
          <w:sdtPr>
            <w:rPr>
              <w:rFonts w:ascii="Times New Roman" w:hAnsi="Times New Roman" w:cs="Times New Roman"/>
              <w:szCs w:val="21"/>
            </w:rPr>
            <w:tag w:val="_PLD_8205b68975c546be850548a72e9a6054"/>
            <w:id w:val="1904174341"/>
          </w:sdtPr>
          <w:sdtContent>
            <w:tc>
              <w:tcPr>
                <w:tcW w:w="2201" w:type="pct"/>
                <w:gridSpan w:val="5"/>
                <w:tcBorders>
                  <w:top w:val="single" w:sz="4" w:space="0" w:color="auto"/>
                  <w:left w:val="single" w:sz="4" w:space="0" w:color="auto"/>
                  <w:right w:val="single" w:sz="4" w:space="0" w:color="auto"/>
                </w:tcBorders>
                <w:vAlign w:val="center"/>
              </w:tcPr>
              <w:p w14:paraId="0FFEAC1F" w14:textId="77777777" w:rsidR="0067284A" w:rsidRPr="006409CE" w:rsidRDefault="0067284A">
                <w:pPr>
                  <w:autoSpaceDE w:val="0"/>
                  <w:autoSpaceDN w:val="0"/>
                  <w:adjustRightInd w:val="0"/>
                  <w:snapToGrid w:val="0"/>
                  <w:spacing w:line="240" w:lineRule="atLeast"/>
                  <w:jc w:val="center"/>
                  <w:rPr>
                    <w:rFonts w:ascii="Times New Roman" w:hAnsi="Times New Roman" w:cs="Times New Roman"/>
                    <w:szCs w:val="21"/>
                  </w:rPr>
                </w:pPr>
                <w:r w:rsidRPr="006409CE">
                  <w:rPr>
                    <w:rFonts w:ascii="Times New Roman" w:hAnsi="Times New Roman" w:cs="Times New Roman"/>
                    <w:szCs w:val="21"/>
                  </w:rPr>
                  <w:t>期初余额</w:t>
                </w:r>
              </w:p>
            </w:tc>
          </w:sdtContent>
        </w:sdt>
      </w:tr>
      <w:tr w:rsidR="0067284A" w:rsidRPr="006409CE" w14:paraId="51D4F090" w14:textId="77777777" w:rsidTr="0067284A">
        <w:trPr>
          <w:cantSplit/>
          <w:trHeight w:val="227"/>
        </w:trPr>
        <w:tc>
          <w:tcPr>
            <w:tcW w:w="622" w:type="pct"/>
            <w:vMerge/>
            <w:tcBorders>
              <w:left w:val="single" w:sz="4" w:space="0" w:color="auto"/>
              <w:right w:val="single" w:sz="4" w:space="0" w:color="auto"/>
            </w:tcBorders>
            <w:vAlign w:val="center"/>
          </w:tcPr>
          <w:p w14:paraId="69A57D48" w14:textId="77777777" w:rsidR="0067284A" w:rsidRPr="006409CE" w:rsidRDefault="0067284A">
            <w:pPr>
              <w:rPr>
                <w:rFonts w:ascii="Times New Roman" w:hAnsi="Times New Roman" w:cs="Times New Roman"/>
                <w:szCs w:val="21"/>
              </w:rPr>
            </w:pPr>
          </w:p>
        </w:tc>
        <w:sdt>
          <w:sdtPr>
            <w:rPr>
              <w:rFonts w:ascii="Times New Roman" w:hAnsi="Times New Roman" w:cs="Times New Roman"/>
              <w:szCs w:val="21"/>
            </w:rPr>
            <w:tag w:val="_PLD_7056cf81ea5945de8de7b1a9d0e25fd7"/>
            <w:id w:val="-674572290"/>
          </w:sdtPr>
          <w:sdtContent>
            <w:tc>
              <w:tcPr>
                <w:tcW w:w="899" w:type="pct"/>
                <w:gridSpan w:val="2"/>
                <w:tcBorders>
                  <w:top w:val="single" w:sz="4" w:space="0" w:color="auto"/>
                  <w:left w:val="single" w:sz="4" w:space="0" w:color="auto"/>
                  <w:bottom w:val="single" w:sz="4" w:space="0" w:color="auto"/>
                  <w:right w:val="single" w:sz="4" w:space="0" w:color="auto"/>
                </w:tcBorders>
                <w:vAlign w:val="center"/>
              </w:tcPr>
              <w:p w14:paraId="0CC41BFC"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账面余额</w:t>
                </w:r>
              </w:p>
            </w:tc>
          </w:sdtContent>
        </w:sdt>
        <w:sdt>
          <w:sdtPr>
            <w:rPr>
              <w:rFonts w:ascii="Times New Roman" w:hAnsi="Times New Roman" w:cs="Times New Roman"/>
              <w:szCs w:val="21"/>
            </w:rPr>
            <w:tag w:val="_PLD_34f16de3fbfe4d57907bcde799e70cf5"/>
            <w:id w:val="-2113583716"/>
          </w:sdtPr>
          <w:sdtContent>
            <w:tc>
              <w:tcPr>
                <w:tcW w:w="680" w:type="pct"/>
                <w:gridSpan w:val="2"/>
                <w:tcBorders>
                  <w:top w:val="single" w:sz="4" w:space="0" w:color="auto"/>
                  <w:left w:val="single" w:sz="4" w:space="0" w:color="auto"/>
                  <w:bottom w:val="single" w:sz="4" w:space="0" w:color="auto"/>
                  <w:right w:val="single" w:sz="4" w:space="0" w:color="auto"/>
                </w:tcBorders>
                <w:vAlign w:val="center"/>
              </w:tcPr>
              <w:p w14:paraId="5A724A71"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坏账准备</w:t>
                </w:r>
              </w:p>
            </w:tc>
          </w:sdtContent>
        </w:sdt>
        <w:sdt>
          <w:sdtPr>
            <w:rPr>
              <w:rFonts w:ascii="Times New Roman" w:hAnsi="Times New Roman" w:cs="Times New Roman"/>
              <w:szCs w:val="21"/>
            </w:rPr>
            <w:tag w:val="_PLD_cd77106f5f004386a9ab2d4ac038ed51"/>
            <w:id w:val="-767467828"/>
          </w:sdtPr>
          <w:sdtContent>
            <w:tc>
              <w:tcPr>
                <w:tcW w:w="598" w:type="pct"/>
                <w:vMerge w:val="restart"/>
                <w:tcBorders>
                  <w:top w:val="single" w:sz="4" w:space="0" w:color="auto"/>
                  <w:left w:val="single" w:sz="4" w:space="0" w:color="auto"/>
                  <w:right w:val="single" w:sz="4" w:space="0" w:color="auto"/>
                </w:tcBorders>
                <w:vAlign w:val="center"/>
              </w:tcPr>
              <w:p w14:paraId="6D9EBE38"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账面</w:t>
                </w:r>
              </w:p>
              <w:p w14:paraId="7DF45D21"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价值</w:t>
                </w:r>
              </w:p>
            </w:tc>
          </w:sdtContent>
        </w:sdt>
        <w:sdt>
          <w:sdtPr>
            <w:rPr>
              <w:rFonts w:ascii="Times New Roman" w:hAnsi="Times New Roman" w:cs="Times New Roman"/>
              <w:szCs w:val="21"/>
            </w:rPr>
            <w:tag w:val="_PLD_f426e0de2bf0466d9f5f3a3cac025942"/>
            <w:id w:val="208849526"/>
          </w:sdtPr>
          <w:sdtContent>
            <w:tc>
              <w:tcPr>
                <w:tcW w:w="872" w:type="pct"/>
                <w:gridSpan w:val="2"/>
                <w:tcBorders>
                  <w:top w:val="single" w:sz="4" w:space="0" w:color="auto"/>
                  <w:left w:val="single" w:sz="4" w:space="0" w:color="auto"/>
                  <w:right w:val="single" w:sz="4" w:space="0" w:color="auto"/>
                </w:tcBorders>
                <w:vAlign w:val="center"/>
              </w:tcPr>
              <w:p w14:paraId="22A5C5AF"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账面余额</w:t>
                </w:r>
              </w:p>
            </w:tc>
          </w:sdtContent>
        </w:sdt>
        <w:sdt>
          <w:sdtPr>
            <w:rPr>
              <w:rFonts w:ascii="Times New Roman" w:hAnsi="Times New Roman" w:cs="Times New Roman"/>
              <w:szCs w:val="21"/>
            </w:rPr>
            <w:tag w:val="_PLD_42ed37b6856f4ff3b7f03ee8855d758a"/>
            <w:id w:val="1962693478"/>
          </w:sdtPr>
          <w:sdtContent>
            <w:tc>
              <w:tcPr>
                <w:tcW w:w="730" w:type="pct"/>
                <w:gridSpan w:val="2"/>
                <w:tcBorders>
                  <w:top w:val="single" w:sz="4" w:space="0" w:color="auto"/>
                  <w:left w:val="single" w:sz="4" w:space="0" w:color="auto"/>
                  <w:right w:val="single" w:sz="4" w:space="0" w:color="auto"/>
                </w:tcBorders>
                <w:vAlign w:val="center"/>
              </w:tcPr>
              <w:p w14:paraId="4C9D8671"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坏账准备</w:t>
                </w:r>
              </w:p>
            </w:tc>
          </w:sdtContent>
        </w:sdt>
        <w:sdt>
          <w:sdtPr>
            <w:rPr>
              <w:rFonts w:ascii="Times New Roman" w:hAnsi="Times New Roman" w:cs="Times New Roman"/>
              <w:szCs w:val="21"/>
            </w:rPr>
            <w:tag w:val="_PLD_f82bf84717ad44b1847dfdc19cbcf7f8"/>
            <w:id w:val="498466230"/>
          </w:sdtPr>
          <w:sdtContent>
            <w:tc>
              <w:tcPr>
                <w:tcW w:w="598" w:type="pct"/>
                <w:vMerge w:val="restart"/>
                <w:tcBorders>
                  <w:top w:val="single" w:sz="4" w:space="0" w:color="auto"/>
                  <w:left w:val="single" w:sz="4" w:space="0" w:color="auto"/>
                  <w:right w:val="single" w:sz="4" w:space="0" w:color="auto"/>
                </w:tcBorders>
                <w:vAlign w:val="center"/>
              </w:tcPr>
              <w:p w14:paraId="523B7BE9"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账面</w:t>
                </w:r>
              </w:p>
              <w:p w14:paraId="4F0D71D6"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价值</w:t>
                </w:r>
              </w:p>
            </w:tc>
          </w:sdtContent>
        </w:sdt>
      </w:tr>
      <w:tr w:rsidR="0067284A" w:rsidRPr="006409CE" w14:paraId="348353F0" w14:textId="77777777" w:rsidTr="0067284A">
        <w:trPr>
          <w:cantSplit/>
          <w:trHeight w:val="375"/>
        </w:trPr>
        <w:tc>
          <w:tcPr>
            <w:tcW w:w="622" w:type="pct"/>
            <w:vMerge/>
            <w:tcBorders>
              <w:left w:val="single" w:sz="4" w:space="0" w:color="auto"/>
              <w:bottom w:val="single" w:sz="4" w:space="0" w:color="auto"/>
              <w:right w:val="single" w:sz="4" w:space="0" w:color="auto"/>
            </w:tcBorders>
            <w:vAlign w:val="center"/>
          </w:tcPr>
          <w:p w14:paraId="711DABA3" w14:textId="77777777" w:rsidR="0067284A" w:rsidRPr="006409CE" w:rsidRDefault="0067284A">
            <w:pPr>
              <w:rPr>
                <w:rFonts w:ascii="Times New Roman" w:hAnsi="Times New Roman" w:cs="Times New Roman"/>
                <w:szCs w:val="21"/>
              </w:rPr>
            </w:pPr>
          </w:p>
        </w:tc>
        <w:sdt>
          <w:sdtPr>
            <w:rPr>
              <w:rFonts w:ascii="Times New Roman" w:hAnsi="Times New Roman" w:cs="Times New Roman"/>
              <w:szCs w:val="21"/>
            </w:rPr>
            <w:tag w:val="_PLD_aa10a65b20404088a51399b13bc1f8a5"/>
            <w:id w:val="-1323507120"/>
          </w:sdtPr>
          <w:sdtContent>
            <w:tc>
              <w:tcPr>
                <w:tcW w:w="598" w:type="pct"/>
                <w:tcBorders>
                  <w:left w:val="single" w:sz="4" w:space="0" w:color="auto"/>
                  <w:bottom w:val="single" w:sz="4" w:space="0" w:color="auto"/>
                  <w:right w:val="single" w:sz="4" w:space="0" w:color="auto"/>
                </w:tcBorders>
                <w:vAlign w:val="center"/>
              </w:tcPr>
              <w:p w14:paraId="1A4E7890"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金额</w:t>
                </w:r>
              </w:p>
            </w:tc>
          </w:sdtContent>
        </w:sdt>
        <w:sdt>
          <w:sdtPr>
            <w:rPr>
              <w:rFonts w:ascii="Times New Roman" w:hAnsi="Times New Roman" w:cs="Times New Roman"/>
              <w:szCs w:val="21"/>
            </w:rPr>
            <w:tag w:val="_PLD_5ca29603eb73434e9c2b6a938262bcf4"/>
            <w:id w:val="-1833357858"/>
          </w:sdtPr>
          <w:sdtContent>
            <w:tc>
              <w:tcPr>
                <w:tcW w:w="300" w:type="pct"/>
                <w:tcBorders>
                  <w:left w:val="single" w:sz="4" w:space="0" w:color="auto"/>
                  <w:bottom w:val="single" w:sz="4" w:space="0" w:color="auto"/>
                  <w:right w:val="single" w:sz="4" w:space="0" w:color="auto"/>
                </w:tcBorders>
                <w:vAlign w:val="center"/>
              </w:tcPr>
              <w:p w14:paraId="4F73F8F7"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比例</w:t>
                </w:r>
                <w:r w:rsidRPr="006409CE">
                  <w:rPr>
                    <w:rFonts w:ascii="Times New Roman" w:hAnsi="Times New Roman" w:cs="Times New Roman"/>
                    <w:szCs w:val="21"/>
                  </w:rPr>
                  <w:t>(%)</w:t>
                </w:r>
              </w:p>
            </w:tc>
          </w:sdtContent>
        </w:sdt>
        <w:sdt>
          <w:sdtPr>
            <w:rPr>
              <w:rFonts w:ascii="Times New Roman" w:hAnsi="Times New Roman" w:cs="Times New Roman"/>
              <w:szCs w:val="21"/>
            </w:rPr>
            <w:tag w:val="_PLD_6964d79d10954e17b7bb61b577242def"/>
            <w:id w:val="-540589627"/>
          </w:sdtPr>
          <w:sdtContent>
            <w:tc>
              <w:tcPr>
                <w:tcW w:w="449" w:type="pct"/>
                <w:tcBorders>
                  <w:left w:val="single" w:sz="4" w:space="0" w:color="auto"/>
                  <w:bottom w:val="single" w:sz="4" w:space="0" w:color="auto"/>
                  <w:right w:val="single" w:sz="4" w:space="0" w:color="auto"/>
                </w:tcBorders>
                <w:vAlign w:val="center"/>
              </w:tcPr>
              <w:p w14:paraId="2F22EE9A"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金额</w:t>
                </w:r>
              </w:p>
            </w:tc>
          </w:sdtContent>
        </w:sdt>
        <w:sdt>
          <w:sdtPr>
            <w:rPr>
              <w:rFonts w:ascii="Times New Roman" w:hAnsi="Times New Roman" w:cs="Times New Roman"/>
              <w:szCs w:val="21"/>
            </w:rPr>
            <w:tag w:val="_PLD_3b8eaa1922a244bea17eec1b5b1e71f7"/>
            <w:id w:val="1931535066"/>
          </w:sdtPr>
          <w:sdtContent>
            <w:tc>
              <w:tcPr>
                <w:tcW w:w="231" w:type="pct"/>
                <w:tcBorders>
                  <w:left w:val="single" w:sz="4" w:space="0" w:color="auto"/>
                  <w:bottom w:val="single" w:sz="4" w:space="0" w:color="auto"/>
                  <w:right w:val="single" w:sz="4" w:space="0" w:color="auto"/>
                </w:tcBorders>
                <w:vAlign w:val="center"/>
              </w:tcPr>
              <w:p w14:paraId="6A285FBC"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计提比例</w:t>
                </w:r>
                <w:r w:rsidRPr="006409CE">
                  <w:rPr>
                    <w:rFonts w:ascii="Times New Roman" w:hAnsi="Times New Roman" w:cs="Times New Roman"/>
                    <w:szCs w:val="21"/>
                  </w:rPr>
                  <w:t>(%)</w:t>
                </w:r>
              </w:p>
            </w:tc>
          </w:sdtContent>
        </w:sdt>
        <w:tc>
          <w:tcPr>
            <w:tcW w:w="598" w:type="pct"/>
            <w:vMerge/>
            <w:tcBorders>
              <w:left w:val="single" w:sz="4" w:space="0" w:color="auto"/>
              <w:bottom w:val="single" w:sz="4" w:space="0" w:color="auto"/>
              <w:right w:val="single" w:sz="4" w:space="0" w:color="auto"/>
            </w:tcBorders>
            <w:vAlign w:val="center"/>
          </w:tcPr>
          <w:p w14:paraId="29EDAEAD" w14:textId="77777777" w:rsidR="0067284A" w:rsidRPr="006409CE" w:rsidRDefault="0067284A">
            <w:pPr>
              <w:jc w:val="center"/>
              <w:rPr>
                <w:rFonts w:ascii="Times New Roman" w:hAnsi="Times New Roman" w:cs="Times New Roman"/>
                <w:szCs w:val="21"/>
              </w:rPr>
            </w:pPr>
          </w:p>
        </w:tc>
        <w:sdt>
          <w:sdtPr>
            <w:rPr>
              <w:rFonts w:ascii="Times New Roman" w:hAnsi="Times New Roman" w:cs="Times New Roman"/>
              <w:szCs w:val="21"/>
            </w:rPr>
            <w:tag w:val="_PLD_2643b99ff0364343807a178f0f8dd5da"/>
            <w:id w:val="811761938"/>
          </w:sdtPr>
          <w:sdtContent>
            <w:tc>
              <w:tcPr>
                <w:tcW w:w="598" w:type="pct"/>
                <w:tcBorders>
                  <w:left w:val="single" w:sz="4" w:space="0" w:color="auto"/>
                  <w:bottom w:val="single" w:sz="4" w:space="0" w:color="auto"/>
                  <w:right w:val="single" w:sz="4" w:space="0" w:color="auto"/>
                </w:tcBorders>
                <w:vAlign w:val="center"/>
              </w:tcPr>
              <w:p w14:paraId="1E52F499"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金额</w:t>
                </w:r>
              </w:p>
            </w:tc>
          </w:sdtContent>
        </w:sdt>
        <w:sdt>
          <w:sdtPr>
            <w:rPr>
              <w:rFonts w:ascii="Times New Roman" w:hAnsi="Times New Roman" w:cs="Times New Roman"/>
              <w:szCs w:val="21"/>
            </w:rPr>
            <w:tag w:val="_PLD_889230571c2941e88f231f43b4b8a99e"/>
            <w:id w:val="-336381697"/>
          </w:sdtPr>
          <w:sdtContent>
            <w:tc>
              <w:tcPr>
                <w:tcW w:w="274" w:type="pct"/>
                <w:tcBorders>
                  <w:left w:val="single" w:sz="4" w:space="0" w:color="auto"/>
                  <w:bottom w:val="single" w:sz="4" w:space="0" w:color="auto"/>
                  <w:right w:val="single" w:sz="4" w:space="0" w:color="auto"/>
                </w:tcBorders>
                <w:vAlign w:val="center"/>
              </w:tcPr>
              <w:p w14:paraId="6F7E4B93"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比例</w:t>
                </w:r>
                <w:r w:rsidRPr="006409CE">
                  <w:rPr>
                    <w:rFonts w:ascii="Times New Roman" w:hAnsi="Times New Roman" w:cs="Times New Roman"/>
                    <w:szCs w:val="21"/>
                  </w:rPr>
                  <w:t>(%)</w:t>
                </w:r>
              </w:p>
            </w:tc>
          </w:sdtContent>
        </w:sdt>
        <w:sdt>
          <w:sdtPr>
            <w:rPr>
              <w:rFonts w:ascii="Times New Roman" w:hAnsi="Times New Roman" w:cs="Times New Roman"/>
              <w:szCs w:val="21"/>
            </w:rPr>
            <w:tag w:val="_PLD_e1c946a6d26548c493697d23050b8325"/>
            <w:id w:val="-320268846"/>
          </w:sdtPr>
          <w:sdtContent>
            <w:tc>
              <w:tcPr>
                <w:tcW w:w="449" w:type="pct"/>
                <w:tcBorders>
                  <w:left w:val="single" w:sz="4" w:space="0" w:color="auto"/>
                  <w:bottom w:val="single" w:sz="4" w:space="0" w:color="auto"/>
                  <w:right w:val="single" w:sz="4" w:space="0" w:color="auto"/>
                </w:tcBorders>
                <w:vAlign w:val="center"/>
              </w:tcPr>
              <w:p w14:paraId="5B2636DE"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金额</w:t>
                </w:r>
              </w:p>
            </w:tc>
          </w:sdtContent>
        </w:sdt>
        <w:sdt>
          <w:sdtPr>
            <w:rPr>
              <w:rFonts w:ascii="Times New Roman" w:hAnsi="Times New Roman" w:cs="Times New Roman"/>
              <w:szCs w:val="21"/>
            </w:rPr>
            <w:tag w:val="_PLD_8bfda0f6261147ccb519211fb86f82f6"/>
            <w:id w:val="1989735923"/>
          </w:sdtPr>
          <w:sdtContent>
            <w:tc>
              <w:tcPr>
                <w:tcW w:w="281" w:type="pct"/>
                <w:tcBorders>
                  <w:left w:val="single" w:sz="4" w:space="0" w:color="auto"/>
                  <w:bottom w:val="single" w:sz="4" w:space="0" w:color="auto"/>
                  <w:right w:val="single" w:sz="4" w:space="0" w:color="auto"/>
                </w:tcBorders>
                <w:vAlign w:val="center"/>
              </w:tcPr>
              <w:p w14:paraId="6413D536"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计提比例</w:t>
                </w:r>
                <w:r w:rsidRPr="006409CE">
                  <w:rPr>
                    <w:rFonts w:ascii="Times New Roman" w:hAnsi="Times New Roman" w:cs="Times New Roman"/>
                    <w:szCs w:val="21"/>
                  </w:rPr>
                  <w:t>(%)</w:t>
                </w:r>
              </w:p>
            </w:tc>
          </w:sdtContent>
        </w:sdt>
        <w:tc>
          <w:tcPr>
            <w:tcW w:w="598" w:type="pct"/>
            <w:vMerge/>
            <w:tcBorders>
              <w:left w:val="single" w:sz="4" w:space="0" w:color="auto"/>
              <w:bottom w:val="single" w:sz="4" w:space="0" w:color="auto"/>
              <w:right w:val="single" w:sz="4" w:space="0" w:color="auto"/>
            </w:tcBorders>
          </w:tcPr>
          <w:p w14:paraId="67E76E67" w14:textId="77777777" w:rsidR="0067284A" w:rsidRPr="006409CE" w:rsidRDefault="0067284A">
            <w:pPr>
              <w:jc w:val="center"/>
              <w:rPr>
                <w:rFonts w:ascii="Times New Roman" w:hAnsi="Times New Roman" w:cs="Times New Roman"/>
                <w:szCs w:val="21"/>
              </w:rPr>
            </w:pPr>
          </w:p>
        </w:tc>
      </w:tr>
      <w:tr w:rsidR="0067284A" w:rsidRPr="006409CE" w14:paraId="6C684F48" w14:textId="77777777" w:rsidTr="00B81A82">
        <w:trPr>
          <w:cantSplit/>
        </w:trPr>
        <w:tc>
          <w:tcPr>
            <w:tcW w:w="622" w:type="pct"/>
            <w:tcBorders>
              <w:top w:val="single" w:sz="4" w:space="0" w:color="auto"/>
              <w:left w:val="single" w:sz="4" w:space="0" w:color="auto"/>
              <w:bottom w:val="single" w:sz="4" w:space="0" w:color="auto"/>
              <w:right w:val="single" w:sz="4" w:space="0" w:color="auto"/>
            </w:tcBorders>
          </w:tcPr>
          <w:p w14:paraId="2D37F4F5" w14:textId="77777777"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按单项计提坏账准备</w:t>
            </w:r>
          </w:p>
        </w:tc>
        <w:tc>
          <w:tcPr>
            <w:tcW w:w="598" w:type="pct"/>
            <w:tcBorders>
              <w:top w:val="single" w:sz="4" w:space="0" w:color="auto"/>
              <w:left w:val="single" w:sz="4" w:space="0" w:color="auto"/>
              <w:bottom w:val="single" w:sz="4" w:space="0" w:color="auto"/>
              <w:right w:val="single" w:sz="4" w:space="0" w:color="auto"/>
            </w:tcBorders>
            <w:vAlign w:val="bottom"/>
          </w:tcPr>
          <w:p w14:paraId="56BD1B84" w14:textId="7396B769"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2,000,000.00</w:t>
            </w:r>
          </w:p>
        </w:tc>
        <w:tc>
          <w:tcPr>
            <w:tcW w:w="300" w:type="pct"/>
            <w:tcBorders>
              <w:top w:val="single" w:sz="4" w:space="0" w:color="auto"/>
              <w:left w:val="single" w:sz="4" w:space="0" w:color="auto"/>
              <w:bottom w:val="single" w:sz="4" w:space="0" w:color="auto"/>
              <w:right w:val="single" w:sz="4" w:space="0" w:color="auto"/>
            </w:tcBorders>
            <w:vAlign w:val="bottom"/>
          </w:tcPr>
          <w:p w14:paraId="2FD57FDB" w14:textId="770C5E13"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1.69</w:t>
            </w:r>
          </w:p>
        </w:tc>
        <w:tc>
          <w:tcPr>
            <w:tcW w:w="449" w:type="pct"/>
            <w:tcBorders>
              <w:top w:val="single" w:sz="4" w:space="0" w:color="auto"/>
              <w:left w:val="single" w:sz="4" w:space="0" w:color="auto"/>
              <w:bottom w:val="single" w:sz="4" w:space="0" w:color="auto"/>
              <w:right w:val="single" w:sz="4" w:space="0" w:color="auto"/>
            </w:tcBorders>
            <w:vAlign w:val="bottom"/>
          </w:tcPr>
          <w:p w14:paraId="2C96B36D" w14:textId="77912D91"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100,000.00</w:t>
            </w:r>
          </w:p>
        </w:tc>
        <w:tc>
          <w:tcPr>
            <w:tcW w:w="231" w:type="pct"/>
            <w:tcBorders>
              <w:top w:val="single" w:sz="4" w:space="0" w:color="auto"/>
              <w:left w:val="single" w:sz="4" w:space="0" w:color="auto"/>
              <w:bottom w:val="single" w:sz="4" w:space="0" w:color="auto"/>
              <w:right w:val="single" w:sz="4" w:space="0" w:color="auto"/>
            </w:tcBorders>
            <w:vAlign w:val="bottom"/>
          </w:tcPr>
          <w:p w14:paraId="2C6E1F49" w14:textId="320A4D8C"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5.00</w:t>
            </w:r>
          </w:p>
        </w:tc>
        <w:tc>
          <w:tcPr>
            <w:tcW w:w="598" w:type="pct"/>
            <w:tcBorders>
              <w:top w:val="single" w:sz="4" w:space="0" w:color="auto"/>
              <w:left w:val="single" w:sz="4" w:space="0" w:color="auto"/>
              <w:bottom w:val="single" w:sz="4" w:space="0" w:color="auto"/>
              <w:right w:val="single" w:sz="4" w:space="0" w:color="auto"/>
            </w:tcBorders>
            <w:vAlign w:val="bottom"/>
          </w:tcPr>
          <w:p w14:paraId="17B30053" w14:textId="17041A1A"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1,900,000.00</w:t>
            </w:r>
          </w:p>
        </w:tc>
        <w:tc>
          <w:tcPr>
            <w:tcW w:w="598" w:type="pct"/>
            <w:tcBorders>
              <w:top w:val="single" w:sz="4" w:space="0" w:color="auto"/>
              <w:left w:val="single" w:sz="4" w:space="0" w:color="auto"/>
              <w:bottom w:val="single" w:sz="4" w:space="0" w:color="auto"/>
              <w:right w:val="single" w:sz="4" w:space="0" w:color="auto"/>
            </w:tcBorders>
            <w:vAlign w:val="bottom"/>
          </w:tcPr>
          <w:p w14:paraId="49202A99" w14:textId="36FEB0F8"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12,053,271.00</w:t>
            </w:r>
          </w:p>
        </w:tc>
        <w:tc>
          <w:tcPr>
            <w:tcW w:w="274" w:type="pct"/>
            <w:tcBorders>
              <w:top w:val="single" w:sz="4" w:space="0" w:color="auto"/>
              <w:left w:val="single" w:sz="4" w:space="0" w:color="auto"/>
              <w:bottom w:val="single" w:sz="4" w:space="0" w:color="auto"/>
              <w:right w:val="single" w:sz="4" w:space="0" w:color="auto"/>
            </w:tcBorders>
            <w:vAlign w:val="bottom"/>
          </w:tcPr>
          <w:p w14:paraId="720EFD21" w14:textId="5B8AAB1B"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10.50</w:t>
            </w:r>
          </w:p>
        </w:tc>
        <w:tc>
          <w:tcPr>
            <w:tcW w:w="449" w:type="pct"/>
            <w:tcBorders>
              <w:top w:val="single" w:sz="4" w:space="0" w:color="auto"/>
              <w:left w:val="single" w:sz="4" w:space="0" w:color="auto"/>
              <w:bottom w:val="single" w:sz="4" w:space="0" w:color="auto"/>
              <w:right w:val="single" w:sz="4" w:space="0" w:color="auto"/>
            </w:tcBorders>
            <w:vAlign w:val="bottom"/>
          </w:tcPr>
          <w:p w14:paraId="4411DB1E" w14:textId="7E4C5D3C"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592,382.50</w:t>
            </w:r>
          </w:p>
        </w:tc>
        <w:tc>
          <w:tcPr>
            <w:tcW w:w="281" w:type="pct"/>
            <w:tcBorders>
              <w:top w:val="single" w:sz="4" w:space="0" w:color="auto"/>
              <w:left w:val="single" w:sz="4" w:space="0" w:color="auto"/>
              <w:bottom w:val="single" w:sz="4" w:space="0" w:color="auto"/>
              <w:right w:val="single" w:sz="4" w:space="0" w:color="auto"/>
            </w:tcBorders>
            <w:vAlign w:val="bottom"/>
          </w:tcPr>
          <w:p w14:paraId="7C0FD8C0" w14:textId="19A6926D"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4.91</w:t>
            </w:r>
          </w:p>
        </w:tc>
        <w:tc>
          <w:tcPr>
            <w:tcW w:w="598" w:type="pct"/>
            <w:tcBorders>
              <w:top w:val="single" w:sz="4" w:space="0" w:color="auto"/>
              <w:left w:val="single" w:sz="4" w:space="0" w:color="auto"/>
              <w:bottom w:val="single" w:sz="4" w:space="0" w:color="auto"/>
              <w:right w:val="single" w:sz="4" w:space="0" w:color="auto"/>
            </w:tcBorders>
            <w:vAlign w:val="bottom"/>
          </w:tcPr>
          <w:p w14:paraId="06FB2933" w14:textId="574686EA"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11,460,888.50</w:t>
            </w:r>
          </w:p>
        </w:tc>
      </w:tr>
      <w:tr w:rsidR="0067284A" w:rsidRPr="006409CE" w14:paraId="290EADCF" w14:textId="77777777" w:rsidTr="00B81A82">
        <w:trPr>
          <w:cantSplit/>
        </w:trPr>
        <w:tc>
          <w:tcPr>
            <w:tcW w:w="622" w:type="pct"/>
            <w:tcBorders>
              <w:top w:val="single" w:sz="4" w:space="0" w:color="auto"/>
              <w:left w:val="single" w:sz="4" w:space="0" w:color="auto"/>
              <w:bottom w:val="single" w:sz="4" w:space="0" w:color="auto"/>
              <w:right w:val="single" w:sz="4" w:space="0" w:color="auto"/>
            </w:tcBorders>
          </w:tcPr>
          <w:p w14:paraId="7D906C39" w14:textId="77777777"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按组合计提坏账准备</w:t>
            </w:r>
          </w:p>
        </w:tc>
        <w:tc>
          <w:tcPr>
            <w:tcW w:w="598" w:type="pct"/>
            <w:tcBorders>
              <w:top w:val="single" w:sz="4" w:space="0" w:color="auto"/>
              <w:left w:val="single" w:sz="4" w:space="0" w:color="auto"/>
              <w:bottom w:val="single" w:sz="4" w:space="0" w:color="auto"/>
              <w:right w:val="single" w:sz="4" w:space="0" w:color="auto"/>
            </w:tcBorders>
            <w:vAlign w:val="bottom"/>
          </w:tcPr>
          <w:p w14:paraId="2894B202" w14:textId="78072895"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116,258,329.69</w:t>
            </w:r>
          </w:p>
        </w:tc>
        <w:tc>
          <w:tcPr>
            <w:tcW w:w="300" w:type="pct"/>
            <w:tcBorders>
              <w:top w:val="single" w:sz="4" w:space="0" w:color="auto"/>
              <w:left w:val="single" w:sz="4" w:space="0" w:color="auto"/>
              <w:bottom w:val="single" w:sz="4" w:space="0" w:color="auto"/>
              <w:right w:val="single" w:sz="4" w:space="0" w:color="auto"/>
            </w:tcBorders>
            <w:vAlign w:val="bottom"/>
          </w:tcPr>
          <w:p w14:paraId="6B7DAE65" w14:textId="3081F66A"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98.31</w:t>
            </w:r>
          </w:p>
        </w:tc>
        <w:tc>
          <w:tcPr>
            <w:tcW w:w="449" w:type="pct"/>
            <w:tcBorders>
              <w:top w:val="single" w:sz="4" w:space="0" w:color="auto"/>
              <w:left w:val="single" w:sz="4" w:space="0" w:color="auto"/>
              <w:bottom w:val="single" w:sz="4" w:space="0" w:color="auto"/>
              <w:right w:val="single" w:sz="4" w:space="0" w:color="auto"/>
            </w:tcBorders>
            <w:vAlign w:val="bottom"/>
          </w:tcPr>
          <w:p w14:paraId="4F985752" w14:textId="178E04BF"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w:t>
            </w:r>
          </w:p>
        </w:tc>
        <w:tc>
          <w:tcPr>
            <w:tcW w:w="231" w:type="pct"/>
            <w:tcBorders>
              <w:top w:val="single" w:sz="4" w:space="0" w:color="auto"/>
              <w:left w:val="single" w:sz="4" w:space="0" w:color="auto"/>
              <w:bottom w:val="single" w:sz="4" w:space="0" w:color="auto"/>
              <w:right w:val="single" w:sz="4" w:space="0" w:color="auto"/>
            </w:tcBorders>
            <w:vAlign w:val="bottom"/>
          </w:tcPr>
          <w:p w14:paraId="225ABDBB" w14:textId="504DCB4D"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w:t>
            </w:r>
          </w:p>
        </w:tc>
        <w:tc>
          <w:tcPr>
            <w:tcW w:w="598" w:type="pct"/>
            <w:tcBorders>
              <w:top w:val="single" w:sz="4" w:space="0" w:color="auto"/>
              <w:left w:val="single" w:sz="4" w:space="0" w:color="auto"/>
              <w:bottom w:val="single" w:sz="4" w:space="0" w:color="auto"/>
              <w:right w:val="single" w:sz="4" w:space="0" w:color="auto"/>
            </w:tcBorders>
            <w:vAlign w:val="bottom"/>
          </w:tcPr>
          <w:p w14:paraId="0E2D79B7" w14:textId="136A0D8C"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116,258,329.69</w:t>
            </w:r>
          </w:p>
        </w:tc>
        <w:tc>
          <w:tcPr>
            <w:tcW w:w="598" w:type="pct"/>
            <w:tcBorders>
              <w:top w:val="single" w:sz="4" w:space="0" w:color="auto"/>
              <w:left w:val="single" w:sz="4" w:space="0" w:color="auto"/>
              <w:bottom w:val="single" w:sz="4" w:space="0" w:color="auto"/>
              <w:right w:val="single" w:sz="4" w:space="0" w:color="auto"/>
            </w:tcBorders>
            <w:vAlign w:val="bottom"/>
          </w:tcPr>
          <w:p w14:paraId="01A31F9A" w14:textId="63D7F4AE"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102,697,513.99</w:t>
            </w:r>
          </w:p>
        </w:tc>
        <w:tc>
          <w:tcPr>
            <w:tcW w:w="274" w:type="pct"/>
            <w:tcBorders>
              <w:top w:val="single" w:sz="4" w:space="0" w:color="auto"/>
              <w:left w:val="single" w:sz="4" w:space="0" w:color="auto"/>
              <w:bottom w:val="single" w:sz="4" w:space="0" w:color="auto"/>
              <w:right w:val="single" w:sz="4" w:space="0" w:color="auto"/>
            </w:tcBorders>
            <w:vAlign w:val="bottom"/>
          </w:tcPr>
          <w:p w14:paraId="69FFFA4F" w14:textId="71D30DC9"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89.50</w:t>
            </w:r>
          </w:p>
        </w:tc>
        <w:tc>
          <w:tcPr>
            <w:tcW w:w="449" w:type="pct"/>
            <w:tcBorders>
              <w:top w:val="single" w:sz="4" w:space="0" w:color="auto"/>
              <w:left w:val="single" w:sz="4" w:space="0" w:color="auto"/>
              <w:bottom w:val="single" w:sz="4" w:space="0" w:color="auto"/>
              <w:right w:val="single" w:sz="4" w:space="0" w:color="auto"/>
            </w:tcBorders>
            <w:vAlign w:val="bottom"/>
          </w:tcPr>
          <w:p w14:paraId="1C329EB7" w14:textId="52A1CB1F"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w:t>
            </w:r>
          </w:p>
        </w:tc>
        <w:tc>
          <w:tcPr>
            <w:tcW w:w="281" w:type="pct"/>
            <w:tcBorders>
              <w:top w:val="single" w:sz="4" w:space="0" w:color="auto"/>
              <w:left w:val="single" w:sz="4" w:space="0" w:color="auto"/>
              <w:bottom w:val="single" w:sz="4" w:space="0" w:color="auto"/>
              <w:right w:val="single" w:sz="4" w:space="0" w:color="auto"/>
            </w:tcBorders>
            <w:vAlign w:val="bottom"/>
          </w:tcPr>
          <w:p w14:paraId="5CFF94A4" w14:textId="264C2429"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w:t>
            </w:r>
          </w:p>
        </w:tc>
        <w:tc>
          <w:tcPr>
            <w:tcW w:w="598" w:type="pct"/>
            <w:tcBorders>
              <w:top w:val="single" w:sz="4" w:space="0" w:color="auto"/>
              <w:left w:val="single" w:sz="4" w:space="0" w:color="auto"/>
              <w:bottom w:val="single" w:sz="4" w:space="0" w:color="auto"/>
              <w:right w:val="single" w:sz="4" w:space="0" w:color="auto"/>
            </w:tcBorders>
            <w:vAlign w:val="bottom"/>
          </w:tcPr>
          <w:p w14:paraId="53F64054" w14:textId="47B2946D"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102,697,513.99</w:t>
            </w:r>
          </w:p>
        </w:tc>
      </w:tr>
      <w:tr w:rsidR="0067284A" w:rsidRPr="006409CE" w14:paraId="79DC43F9" w14:textId="77777777" w:rsidTr="00B81A82">
        <w:trPr>
          <w:cantSplit/>
        </w:trPr>
        <w:tc>
          <w:tcPr>
            <w:tcW w:w="622" w:type="pct"/>
            <w:tcBorders>
              <w:top w:val="single" w:sz="4" w:space="0" w:color="auto"/>
              <w:left w:val="single" w:sz="4" w:space="0" w:color="auto"/>
              <w:bottom w:val="single" w:sz="4" w:space="0" w:color="auto"/>
              <w:right w:val="single" w:sz="4" w:space="0" w:color="auto"/>
            </w:tcBorders>
            <w:vAlign w:val="center"/>
          </w:tcPr>
          <w:p w14:paraId="7F803B2E" w14:textId="77777777" w:rsidR="0067284A" w:rsidRPr="006409CE" w:rsidRDefault="0067284A" w:rsidP="0067284A">
            <w:pPr>
              <w:autoSpaceDE w:val="0"/>
              <w:autoSpaceDN w:val="0"/>
              <w:adjustRightInd w:val="0"/>
              <w:jc w:val="center"/>
              <w:rPr>
                <w:rFonts w:ascii="Times New Roman" w:hAnsi="Times New Roman" w:cs="Times New Roman"/>
                <w:szCs w:val="21"/>
              </w:rPr>
            </w:pPr>
            <w:r w:rsidRPr="006409CE">
              <w:rPr>
                <w:rFonts w:ascii="Times New Roman" w:hAnsi="Times New Roman" w:cs="Times New Roman"/>
                <w:szCs w:val="21"/>
              </w:rPr>
              <w:t>合计</w:t>
            </w:r>
          </w:p>
        </w:tc>
        <w:tc>
          <w:tcPr>
            <w:tcW w:w="598" w:type="pct"/>
            <w:tcBorders>
              <w:top w:val="single" w:sz="4" w:space="0" w:color="auto"/>
              <w:left w:val="single" w:sz="4" w:space="0" w:color="auto"/>
              <w:bottom w:val="single" w:sz="4" w:space="0" w:color="auto"/>
              <w:right w:val="single" w:sz="4" w:space="0" w:color="auto"/>
            </w:tcBorders>
            <w:vAlign w:val="bottom"/>
          </w:tcPr>
          <w:p w14:paraId="756B5290" w14:textId="43053B94"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118,258,329.69</w:t>
            </w:r>
          </w:p>
        </w:tc>
        <w:tc>
          <w:tcPr>
            <w:tcW w:w="300" w:type="pct"/>
            <w:tcBorders>
              <w:top w:val="single" w:sz="4" w:space="0" w:color="auto"/>
              <w:left w:val="single" w:sz="4" w:space="0" w:color="auto"/>
              <w:bottom w:val="single" w:sz="4" w:space="0" w:color="auto"/>
              <w:right w:val="single" w:sz="4" w:space="0" w:color="auto"/>
            </w:tcBorders>
            <w:vAlign w:val="bottom"/>
          </w:tcPr>
          <w:p w14:paraId="314B4C15" w14:textId="4F674FD6"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100.00</w:t>
            </w:r>
          </w:p>
        </w:tc>
        <w:tc>
          <w:tcPr>
            <w:tcW w:w="449" w:type="pct"/>
            <w:tcBorders>
              <w:top w:val="single" w:sz="4" w:space="0" w:color="auto"/>
              <w:left w:val="single" w:sz="4" w:space="0" w:color="auto"/>
              <w:bottom w:val="single" w:sz="4" w:space="0" w:color="auto"/>
              <w:right w:val="single" w:sz="4" w:space="0" w:color="auto"/>
            </w:tcBorders>
            <w:vAlign w:val="bottom"/>
          </w:tcPr>
          <w:p w14:paraId="30B29F84" w14:textId="7C0A7235"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100,000.00</w:t>
            </w:r>
          </w:p>
        </w:tc>
        <w:tc>
          <w:tcPr>
            <w:tcW w:w="231" w:type="pct"/>
            <w:tcBorders>
              <w:top w:val="single" w:sz="4" w:space="0" w:color="auto"/>
              <w:left w:val="single" w:sz="4" w:space="0" w:color="auto"/>
              <w:bottom w:val="single" w:sz="4" w:space="0" w:color="auto"/>
              <w:right w:val="single" w:sz="4" w:space="0" w:color="auto"/>
            </w:tcBorders>
            <w:vAlign w:val="bottom"/>
          </w:tcPr>
          <w:p w14:paraId="4F9E5548" w14:textId="77777777"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w:t>
            </w:r>
          </w:p>
        </w:tc>
        <w:tc>
          <w:tcPr>
            <w:tcW w:w="598" w:type="pct"/>
            <w:tcBorders>
              <w:top w:val="single" w:sz="4" w:space="0" w:color="auto"/>
              <w:left w:val="single" w:sz="4" w:space="0" w:color="auto"/>
              <w:bottom w:val="single" w:sz="4" w:space="0" w:color="auto"/>
              <w:right w:val="single" w:sz="4" w:space="0" w:color="auto"/>
            </w:tcBorders>
            <w:vAlign w:val="bottom"/>
          </w:tcPr>
          <w:p w14:paraId="083A8C31" w14:textId="5AFEB0D5" w:rsidR="0067284A" w:rsidRPr="006409CE" w:rsidRDefault="002E3EE3" w:rsidP="00B81A82">
            <w:pPr>
              <w:jc w:val="right"/>
              <w:rPr>
                <w:rFonts w:ascii="Times New Roman" w:hAnsi="Times New Roman" w:cs="Times New Roman"/>
                <w:szCs w:val="21"/>
              </w:rPr>
            </w:pPr>
            <w:r w:rsidRPr="006409CE">
              <w:rPr>
                <w:rFonts w:ascii="Times New Roman" w:hAnsi="Times New Roman" w:cs="Times New Roman"/>
                <w:szCs w:val="21"/>
              </w:rPr>
              <w:t>118,158,329.69</w:t>
            </w:r>
          </w:p>
        </w:tc>
        <w:tc>
          <w:tcPr>
            <w:tcW w:w="598" w:type="pct"/>
            <w:tcBorders>
              <w:top w:val="single" w:sz="4" w:space="0" w:color="auto"/>
              <w:left w:val="single" w:sz="4" w:space="0" w:color="auto"/>
              <w:bottom w:val="single" w:sz="4" w:space="0" w:color="auto"/>
              <w:right w:val="single" w:sz="4" w:space="0" w:color="auto"/>
            </w:tcBorders>
            <w:vAlign w:val="bottom"/>
          </w:tcPr>
          <w:p w14:paraId="4920EFE5" w14:textId="2AA38ABD"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114,750,784.99</w:t>
            </w:r>
          </w:p>
        </w:tc>
        <w:tc>
          <w:tcPr>
            <w:tcW w:w="274" w:type="pct"/>
            <w:tcBorders>
              <w:top w:val="single" w:sz="4" w:space="0" w:color="auto"/>
              <w:left w:val="single" w:sz="4" w:space="0" w:color="auto"/>
              <w:bottom w:val="single" w:sz="4" w:space="0" w:color="auto"/>
              <w:right w:val="single" w:sz="4" w:space="0" w:color="auto"/>
            </w:tcBorders>
            <w:vAlign w:val="bottom"/>
          </w:tcPr>
          <w:p w14:paraId="0F9FF198" w14:textId="77777777"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w:t>
            </w:r>
          </w:p>
        </w:tc>
        <w:tc>
          <w:tcPr>
            <w:tcW w:w="449" w:type="pct"/>
            <w:tcBorders>
              <w:top w:val="single" w:sz="4" w:space="0" w:color="auto"/>
              <w:left w:val="single" w:sz="4" w:space="0" w:color="auto"/>
              <w:bottom w:val="single" w:sz="4" w:space="0" w:color="auto"/>
              <w:right w:val="single" w:sz="4" w:space="0" w:color="auto"/>
            </w:tcBorders>
            <w:vAlign w:val="bottom"/>
          </w:tcPr>
          <w:p w14:paraId="0604200D" w14:textId="7C98D290"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592,382.50</w:t>
            </w:r>
          </w:p>
        </w:tc>
        <w:tc>
          <w:tcPr>
            <w:tcW w:w="281" w:type="pct"/>
            <w:tcBorders>
              <w:top w:val="single" w:sz="4" w:space="0" w:color="auto"/>
              <w:left w:val="single" w:sz="4" w:space="0" w:color="auto"/>
              <w:bottom w:val="single" w:sz="4" w:space="0" w:color="auto"/>
              <w:right w:val="single" w:sz="4" w:space="0" w:color="auto"/>
            </w:tcBorders>
            <w:vAlign w:val="bottom"/>
          </w:tcPr>
          <w:p w14:paraId="674E3F4E" w14:textId="77777777"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w:t>
            </w:r>
          </w:p>
        </w:tc>
        <w:tc>
          <w:tcPr>
            <w:tcW w:w="598" w:type="pct"/>
            <w:tcBorders>
              <w:top w:val="single" w:sz="4" w:space="0" w:color="auto"/>
              <w:left w:val="single" w:sz="4" w:space="0" w:color="auto"/>
              <w:bottom w:val="single" w:sz="4" w:space="0" w:color="auto"/>
              <w:right w:val="single" w:sz="4" w:space="0" w:color="auto"/>
            </w:tcBorders>
            <w:vAlign w:val="bottom"/>
          </w:tcPr>
          <w:p w14:paraId="3FDF7019" w14:textId="2E2DC563" w:rsidR="0067284A" w:rsidRPr="006409CE" w:rsidRDefault="0067284A" w:rsidP="00B81A82">
            <w:pPr>
              <w:jc w:val="right"/>
              <w:rPr>
                <w:rFonts w:ascii="Times New Roman" w:hAnsi="Times New Roman" w:cs="Times New Roman"/>
                <w:szCs w:val="21"/>
              </w:rPr>
            </w:pPr>
            <w:r w:rsidRPr="006409CE">
              <w:rPr>
                <w:rFonts w:ascii="Times New Roman" w:hAnsi="Times New Roman" w:cs="Times New Roman"/>
                <w:szCs w:val="21"/>
              </w:rPr>
              <w:t>114,158,402.49</w:t>
            </w:r>
          </w:p>
        </w:tc>
      </w:tr>
      <w:bookmarkEnd w:id="250"/>
    </w:tbl>
    <w:p w14:paraId="12289FF2" w14:textId="77777777" w:rsidR="0067284A" w:rsidRPr="006409CE" w:rsidRDefault="0067284A">
      <w:pPr>
        <w:pStyle w:val="152"/>
        <w:rPr>
          <w:rFonts w:ascii="Times New Roman" w:hAnsi="Times New Roman" w:cs="Times New Roman"/>
          <w:sz w:val="21"/>
          <w:szCs w:val="21"/>
        </w:rPr>
      </w:pPr>
    </w:p>
    <w:p w14:paraId="3B8CBD63"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按单项计提坏账准备：</w:t>
      </w:r>
    </w:p>
    <w:bookmarkEnd w:id="251" w:displacedByCustomXml="next"/>
    <w:sdt>
      <w:sdtPr>
        <w:rPr>
          <w:rFonts w:ascii="Times New Roman" w:hAnsi="Times New Roman" w:cs="Times New Roman"/>
          <w:sz w:val="21"/>
          <w:szCs w:val="21"/>
        </w:rPr>
        <w:alias w:val="是否适用：按单项计提坏账准备的应收票据详细情况[双击切换]"/>
        <w:tag w:val="_GBC_9f41f638de8f4c42b9d00ca6755931fb"/>
        <w:id w:val="-339931420"/>
        <w:placeholder>
          <w:docPart w:val="GBC22222222222222222222222222222"/>
        </w:placeholder>
      </w:sdtPr>
      <w:sdtContent>
        <w:p w14:paraId="214A5AD4" w14:textId="63441DEF"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bookmarkStart w:id="252" w:name="_Hlk533597423" w:displacedByCustomXml="prev"/>
    <w:bookmarkEnd w:id="252"/>
    <w:p w14:paraId="33783AA8" w14:textId="4C2DFE3B" w:rsidR="0067284A" w:rsidRPr="006409CE" w:rsidRDefault="0067284A" w:rsidP="0067284A">
      <w:pPr>
        <w:autoSpaceDE w:val="0"/>
        <w:autoSpaceDN w:val="0"/>
        <w:adjustRightInd w:val="0"/>
        <w:ind w:left="5880" w:right="105"/>
        <w:jc w:val="right"/>
        <w:rPr>
          <w:rFonts w:ascii="Times New Roman" w:hAnsi="Times New Roman" w:cs="Times New Roman"/>
          <w:szCs w:val="21"/>
        </w:rPr>
      </w:pPr>
      <w:r w:rsidRPr="006409CE">
        <w:rPr>
          <w:rFonts w:ascii="Times New Roman" w:hAnsi="Times New Roman" w:cs="Times New Roman"/>
          <w:szCs w:val="21"/>
        </w:rPr>
        <w:t>单位：</w:t>
      </w:r>
      <w:sdt>
        <w:sdtPr>
          <w:rPr>
            <w:rFonts w:ascii="Times New Roman" w:hAnsi="Times New Roman" w:cs="Times New Roman"/>
            <w:szCs w:val="21"/>
          </w:rPr>
          <w:alias w:val="单位：按单项计提坏账准备的应收票据详细情况"/>
          <w:tag w:val="_GBC_c4af03f52a504b2e8274baa32aac4e5c"/>
          <w:id w:val="-1708249796"/>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sdt>
        <w:sdtPr>
          <w:rPr>
            <w:rFonts w:ascii="Times New Roman" w:hAnsi="Times New Roman" w:cs="Times New Roman"/>
            <w:szCs w:val="21"/>
          </w:rPr>
          <w:alias w:val="币种：按单项计提坏账准备的应收票据详细情况"/>
          <w:tag w:val="_GBC_a3ab38d9e3524bd5ac04d1866ad101d9"/>
          <w:id w:val="-1361356799"/>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17"/>
        <w:gridCol w:w="2603"/>
        <w:gridCol w:w="2606"/>
        <w:gridCol w:w="2603"/>
        <w:gridCol w:w="2834"/>
      </w:tblGrid>
      <w:tr w:rsidR="0067284A" w:rsidRPr="006409CE" w14:paraId="601320DA" w14:textId="77777777" w:rsidTr="0067284A">
        <w:sdt>
          <w:sdtPr>
            <w:rPr>
              <w:rFonts w:ascii="Times New Roman" w:hAnsi="Times New Roman" w:cs="Times New Roman"/>
            </w:rPr>
            <w:tag w:val="_PLD_c5d279b6125a4a40909a89997e168d14"/>
            <w:id w:val="2036924964"/>
          </w:sdtPr>
          <w:sdtContent>
            <w:tc>
              <w:tcPr>
                <w:tcW w:w="1160" w:type="pct"/>
                <w:vMerge w:val="restart"/>
                <w:vAlign w:val="center"/>
              </w:tcPr>
              <w:p w14:paraId="266F18F2" w14:textId="77777777" w:rsidR="0067284A" w:rsidRPr="006409CE" w:rsidRDefault="0067284A" w:rsidP="0067284A">
                <w:pPr>
                  <w:jc w:val="center"/>
                  <w:rPr>
                    <w:rFonts w:ascii="Times New Roman" w:hAnsi="Times New Roman" w:cs="Times New Roman"/>
                    <w:szCs w:val="21"/>
                  </w:rPr>
                </w:pPr>
                <w:r w:rsidRPr="006409CE">
                  <w:rPr>
                    <w:rFonts w:ascii="Times New Roman" w:hAnsi="Times New Roman" w:cs="Times New Roman"/>
                    <w:szCs w:val="21"/>
                  </w:rPr>
                  <w:t>名称</w:t>
                </w:r>
              </w:p>
            </w:tc>
          </w:sdtContent>
        </w:sdt>
        <w:sdt>
          <w:sdtPr>
            <w:rPr>
              <w:rFonts w:ascii="Times New Roman" w:hAnsi="Times New Roman" w:cs="Times New Roman"/>
            </w:rPr>
            <w:tag w:val="_PLD_497e1de1f4864f5ba35d0ba556097267"/>
            <w:id w:val="1462607642"/>
          </w:sdtPr>
          <w:sdtContent>
            <w:tc>
              <w:tcPr>
                <w:tcW w:w="3840" w:type="pct"/>
                <w:gridSpan w:val="4"/>
                <w:vAlign w:val="center"/>
              </w:tcPr>
              <w:p w14:paraId="0F1CD48F" w14:textId="77777777" w:rsidR="0067284A" w:rsidRPr="006409CE" w:rsidRDefault="0067284A" w:rsidP="0067284A">
                <w:pPr>
                  <w:jc w:val="center"/>
                  <w:rPr>
                    <w:rFonts w:ascii="Times New Roman" w:hAnsi="Times New Roman" w:cs="Times New Roman"/>
                    <w:szCs w:val="21"/>
                  </w:rPr>
                </w:pPr>
                <w:r w:rsidRPr="006409CE">
                  <w:rPr>
                    <w:rFonts w:ascii="Times New Roman" w:hAnsi="Times New Roman" w:cs="Times New Roman"/>
                    <w:szCs w:val="21"/>
                  </w:rPr>
                  <w:t>期末余额</w:t>
                </w:r>
              </w:p>
            </w:tc>
          </w:sdtContent>
        </w:sdt>
      </w:tr>
      <w:tr w:rsidR="0067284A" w:rsidRPr="006409CE" w14:paraId="15C97679" w14:textId="77777777" w:rsidTr="0067284A">
        <w:tc>
          <w:tcPr>
            <w:tcW w:w="1160" w:type="pct"/>
            <w:vMerge/>
          </w:tcPr>
          <w:p w14:paraId="58E04028" w14:textId="77777777" w:rsidR="0067284A" w:rsidRPr="006409CE" w:rsidRDefault="0067284A" w:rsidP="0067284A">
            <w:pPr>
              <w:jc w:val="center"/>
              <w:rPr>
                <w:rFonts w:ascii="Times New Roman" w:hAnsi="Times New Roman" w:cs="Times New Roman"/>
                <w:szCs w:val="21"/>
              </w:rPr>
            </w:pPr>
          </w:p>
        </w:tc>
        <w:sdt>
          <w:sdtPr>
            <w:rPr>
              <w:rFonts w:ascii="Times New Roman" w:hAnsi="Times New Roman" w:cs="Times New Roman"/>
            </w:rPr>
            <w:tag w:val="_PLD_66d8309993e14929a318200ad4b8c484"/>
            <w:id w:val="428471145"/>
          </w:sdtPr>
          <w:sdtContent>
            <w:tc>
              <w:tcPr>
                <w:tcW w:w="939" w:type="pct"/>
                <w:vAlign w:val="center"/>
              </w:tcPr>
              <w:p w14:paraId="2E0A2D20" w14:textId="77777777" w:rsidR="0067284A" w:rsidRPr="006409CE" w:rsidRDefault="0067284A" w:rsidP="0067284A">
                <w:pPr>
                  <w:jc w:val="center"/>
                  <w:rPr>
                    <w:rFonts w:ascii="Times New Roman" w:hAnsi="Times New Roman" w:cs="Times New Roman"/>
                    <w:szCs w:val="21"/>
                  </w:rPr>
                </w:pPr>
                <w:r w:rsidRPr="006409CE">
                  <w:rPr>
                    <w:rFonts w:ascii="Times New Roman" w:hAnsi="Times New Roman" w:cs="Times New Roman"/>
                    <w:szCs w:val="21"/>
                  </w:rPr>
                  <w:t>账面余额</w:t>
                </w:r>
              </w:p>
            </w:tc>
          </w:sdtContent>
        </w:sdt>
        <w:sdt>
          <w:sdtPr>
            <w:rPr>
              <w:rFonts w:ascii="Times New Roman" w:hAnsi="Times New Roman" w:cs="Times New Roman"/>
            </w:rPr>
            <w:tag w:val="_PLD_539ff65c993a4ccc893f7e785c7464d0"/>
            <w:id w:val="2010552979"/>
          </w:sdtPr>
          <w:sdtContent>
            <w:tc>
              <w:tcPr>
                <w:tcW w:w="940" w:type="pct"/>
                <w:vAlign w:val="center"/>
              </w:tcPr>
              <w:p w14:paraId="5772025C" w14:textId="77777777" w:rsidR="0067284A" w:rsidRPr="006409CE" w:rsidRDefault="0067284A" w:rsidP="0067284A">
                <w:pPr>
                  <w:jc w:val="center"/>
                  <w:rPr>
                    <w:rFonts w:ascii="Times New Roman" w:hAnsi="Times New Roman" w:cs="Times New Roman"/>
                    <w:szCs w:val="21"/>
                  </w:rPr>
                </w:pPr>
                <w:r w:rsidRPr="006409CE">
                  <w:rPr>
                    <w:rFonts w:ascii="Times New Roman" w:hAnsi="Times New Roman" w:cs="Times New Roman"/>
                    <w:szCs w:val="21"/>
                  </w:rPr>
                  <w:t>坏账准备</w:t>
                </w:r>
              </w:p>
            </w:tc>
          </w:sdtContent>
        </w:sdt>
        <w:sdt>
          <w:sdtPr>
            <w:rPr>
              <w:rFonts w:ascii="Times New Roman" w:hAnsi="Times New Roman" w:cs="Times New Roman"/>
            </w:rPr>
            <w:tag w:val="_PLD_22c5293d817848c49926e95e55eb0662"/>
            <w:id w:val="1785231910"/>
          </w:sdtPr>
          <w:sdtContent>
            <w:tc>
              <w:tcPr>
                <w:tcW w:w="939" w:type="pct"/>
                <w:vAlign w:val="center"/>
              </w:tcPr>
              <w:p w14:paraId="4BD1662D" w14:textId="77777777" w:rsidR="0067284A" w:rsidRPr="006409CE" w:rsidRDefault="0067284A" w:rsidP="0067284A">
                <w:pPr>
                  <w:jc w:val="center"/>
                  <w:rPr>
                    <w:rFonts w:ascii="Times New Roman" w:hAnsi="Times New Roman" w:cs="Times New Roman"/>
                    <w:szCs w:val="21"/>
                  </w:rPr>
                </w:pPr>
                <w:r w:rsidRPr="006409CE">
                  <w:rPr>
                    <w:rFonts w:ascii="Times New Roman" w:hAnsi="Times New Roman" w:cs="Times New Roman"/>
                    <w:szCs w:val="21"/>
                  </w:rPr>
                  <w:t>计提比例（</w:t>
                </w:r>
                <w:r w:rsidRPr="006409CE">
                  <w:rPr>
                    <w:rFonts w:ascii="Times New Roman" w:hAnsi="Times New Roman" w:cs="Times New Roman"/>
                    <w:szCs w:val="21"/>
                  </w:rPr>
                  <w:t>%</w:t>
                </w:r>
                <w:r w:rsidRPr="006409CE">
                  <w:rPr>
                    <w:rFonts w:ascii="Times New Roman" w:hAnsi="Times New Roman" w:cs="Times New Roman"/>
                    <w:szCs w:val="21"/>
                  </w:rPr>
                  <w:t>）</w:t>
                </w:r>
              </w:p>
            </w:tc>
          </w:sdtContent>
        </w:sdt>
        <w:sdt>
          <w:sdtPr>
            <w:rPr>
              <w:rFonts w:ascii="Times New Roman" w:hAnsi="Times New Roman" w:cs="Times New Roman"/>
            </w:rPr>
            <w:tag w:val="_PLD_9d46049627404cdbb28344224d1dfa91"/>
            <w:id w:val="1744289460"/>
          </w:sdtPr>
          <w:sdtContent>
            <w:tc>
              <w:tcPr>
                <w:tcW w:w="1022" w:type="pct"/>
                <w:vAlign w:val="center"/>
              </w:tcPr>
              <w:p w14:paraId="3B49B59F" w14:textId="77777777" w:rsidR="0067284A" w:rsidRPr="006409CE" w:rsidRDefault="0067284A" w:rsidP="0067284A">
                <w:pPr>
                  <w:jc w:val="center"/>
                  <w:rPr>
                    <w:rFonts w:ascii="Times New Roman" w:hAnsi="Times New Roman" w:cs="Times New Roman"/>
                    <w:szCs w:val="21"/>
                  </w:rPr>
                </w:pPr>
                <w:r w:rsidRPr="006409CE">
                  <w:rPr>
                    <w:rFonts w:ascii="Times New Roman" w:hAnsi="Times New Roman" w:cs="Times New Roman"/>
                    <w:szCs w:val="21"/>
                  </w:rPr>
                  <w:t>计提理由</w:t>
                </w:r>
              </w:p>
            </w:tc>
          </w:sdtContent>
        </w:sdt>
      </w:tr>
      <w:tr w:rsidR="0067284A" w:rsidRPr="006409CE" w14:paraId="267965E9" w14:textId="77777777" w:rsidTr="0067284A">
        <w:tc>
          <w:tcPr>
            <w:tcW w:w="1160" w:type="pct"/>
          </w:tcPr>
          <w:p w14:paraId="6CD2AE09" w14:textId="598DA548"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商业承兑汇票</w:t>
            </w:r>
          </w:p>
        </w:tc>
        <w:tc>
          <w:tcPr>
            <w:tcW w:w="939" w:type="pct"/>
          </w:tcPr>
          <w:p w14:paraId="696B844E" w14:textId="299A16F5"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szCs w:val="21"/>
              </w:rPr>
              <w:t>2,000,000.00</w:t>
            </w:r>
          </w:p>
        </w:tc>
        <w:tc>
          <w:tcPr>
            <w:tcW w:w="940" w:type="pct"/>
          </w:tcPr>
          <w:p w14:paraId="5CBF9A0C" w14:textId="2B7AA5A3"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szCs w:val="21"/>
              </w:rPr>
              <w:t>100,000.00</w:t>
            </w:r>
          </w:p>
        </w:tc>
        <w:tc>
          <w:tcPr>
            <w:tcW w:w="939" w:type="pct"/>
          </w:tcPr>
          <w:p w14:paraId="3D85A5E9" w14:textId="142B103F"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szCs w:val="21"/>
              </w:rPr>
              <w:t>5.00</w:t>
            </w:r>
          </w:p>
        </w:tc>
        <w:tc>
          <w:tcPr>
            <w:tcW w:w="1022" w:type="pct"/>
          </w:tcPr>
          <w:p w14:paraId="4B3AB688" w14:textId="67A4852D" w:rsidR="0067284A" w:rsidRPr="006409CE" w:rsidRDefault="00FA6DA6" w:rsidP="00FA6DA6">
            <w:pPr>
              <w:jc w:val="center"/>
              <w:rPr>
                <w:rFonts w:ascii="Times New Roman" w:hAnsi="Times New Roman" w:cs="Times New Roman"/>
                <w:szCs w:val="21"/>
                <w:highlight w:val="yellow"/>
              </w:rPr>
            </w:pPr>
            <w:r w:rsidRPr="006409CE">
              <w:rPr>
                <w:rFonts w:ascii="Times New Roman" w:hAnsi="Times New Roman" w:cs="Times New Roman"/>
                <w:szCs w:val="21"/>
              </w:rPr>
              <w:t>/</w:t>
            </w:r>
          </w:p>
        </w:tc>
      </w:tr>
      <w:tr w:rsidR="0067284A" w:rsidRPr="006409CE" w14:paraId="71010689" w14:textId="77777777" w:rsidTr="0067284A">
        <w:tc>
          <w:tcPr>
            <w:tcW w:w="1160" w:type="pct"/>
            <w:vAlign w:val="center"/>
          </w:tcPr>
          <w:p w14:paraId="384AF873" w14:textId="77777777" w:rsidR="0067284A" w:rsidRPr="006409CE" w:rsidRDefault="0067284A" w:rsidP="0067284A">
            <w:pPr>
              <w:jc w:val="center"/>
              <w:rPr>
                <w:rFonts w:ascii="Times New Roman" w:hAnsi="Times New Roman" w:cs="Times New Roman"/>
                <w:szCs w:val="21"/>
              </w:rPr>
            </w:pPr>
            <w:r w:rsidRPr="006409CE">
              <w:rPr>
                <w:rFonts w:ascii="Times New Roman" w:hAnsi="Times New Roman" w:cs="Times New Roman"/>
                <w:szCs w:val="21"/>
              </w:rPr>
              <w:t>合计</w:t>
            </w:r>
          </w:p>
        </w:tc>
        <w:tc>
          <w:tcPr>
            <w:tcW w:w="939" w:type="pct"/>
            <w:vAlign w:val="center"/>
          </w:tcPr>
          <w:p w14:paraId="2F2A2AC5" w14:textId="43091552"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2,000,000.00</w:t>
            </w:r>
          </w:p>
        </w:tc>
        <w:tc>
          <w:tcPr>
            <w:tcW w:w="940" w:type="pct"/>
            <w:vAlign w:val="center"/>
          </w:tcPr>
          <w:p w14:paraId="7FB79CFB" w14:textId="4E83C2C1"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100,000.00</w:t>
            </w:r>
          </w:p>
        </w:tc>
        <w:tc>
          <w:tcPr>
            <w:tcW w:w="939" w:type="pct"/>
            <w:vAlign w:val="center"/>
          </w:tcPr>
          <w:p w14:paraId="420E4C15" w14:textId="2FD34965"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5.00</w:t>
            </w:r>
          </w:p>
        </w:tc>
        <w:tc>
          <w:tcPr>
            <w:tcW w:w="1022" w:type="pct"/>
            <w:vAlign w:val="center"/>
          </w:tcPr>
          <w:p w14:paraId="3989A80E" w14:textId="77777777" w:rsidR="0067284A" w:rsidRPr="006409CE" w:rsidRDefault="0067284A" w:rsidP="0067284A">
            <w:pPr>
              <w:jc w:val="center"/>
              <w:rPr>
                <w:rFonts w:ascii="Times New Roman" w:hAnsi="Times New Roman" w:cs="Times New Roman"/>
                <w:bCs/>
              </w:rPr>
            </w:pPr>
            <w:r w:rsidRPr="006409CE">
              <w:rPr>
                <w:rFonts w:ascii="Times New Roman" w:hAnsi="Times New Roman" w:cs="Times New Roman"/>
                <w:bCs/>
              </w:rPr>
              <w:t>/</w:t>
            </w:r>
          </w:p>
        </w:tc>
      </w:tr>
    </w:tbl>
    <w:p w14:paraId="4F64B3B9" w14:textId="77777777"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按单项计提坏账准备的说明：</w:t>
      </w:r>
    </w:p>
    <w:sdt>
      <w:sdtPr>
        <w:rPr>
          <w:rFonts w:ascii="Times New Roman" w:hAnsi="Times New Roman" w:cs="Times New Roman"/>
          <w:szCs w:val="21"/>
        </w:rPr>
        <w:alias w:val="是否适用：按单项计提坏账准备的应收票据说明[双击切换]"/>
        <w:tag w:val="_GBC_66db959ba247480abd1076e42b54bd52"/>
        <w:id w:val="1927693704"/>
      </w:sdtPr>
      <w:sdtEndPr>
        <w:rPr>
          <w:sz w:val="21"/>
        </w:rPr>
      </w:sdtEndPr>
      <w:sdtContent>
        <w:p w14:paraId="3BC9B987" w14:textId="63BEEB8C"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1F219EFA" w14:textId="77777777" w:rsidR="0067284A" w:rsidRPr="00002DF8" w:rsidRDefault="0067284A">
      <w:pPr>
        <w:rPr>
          <w:szCs w:val="21"/>
        </w:rPr>
        <w:sectPr w:rsidR="0067284A" w:rsidRPr="00002DF8" w:rsidSect="00B52366">
          <w:pgSz w:w="16838" w:h="11906" w:orient="landscape"/>
          <w:pgMar w:top="1276" w:right="1440" w:bottom="1797" w:left="1525" w:header="856" w:footer="992" w:gutter="0"/>
          <w:cols w:space="425"/>
          <w:docGrid w:linePitch="312"/>
        </w:sectPr>
      </w:pPr>
    </w:p>
    <w:sdt>
      <w:sdtPr>
        <w:rPr>
          <w:rFonts w:asciiTheme="minorHAnsi" w:hAnsiTheme="minorHAnsi" w:cstheme="minorBidi" w:hint="eastAsia"/>
          <w:bCs/>
          <w:szCs w:val="22"/>
        </w:rPr>
        <w:tag w:val="_PLD_c5822df72e094b5083c45a32639c6995"/>
        <w:id w:val="-975366179"/>
        <w:placeholder>
          <w:docPart w:val="GBC22222222222222222222222222222"/>
        </w:placeholder>
      </w:sdtPr>
      <w:sdtContent>
        <w:p w14:paraId="1FAD300A" w14:textId="77777777" w:rsidR="0067284A" w:rsidRPr="00002DF8" w:rsidRDefault="0067284A">
          <w:pPr>
            <w:rPr>
              <w:rFonts w:asciiTheme="minorHAnsi" w:hAnsiTheme="minorHAnsi" w:cstheme="minorBidi"/>
              <w:bCs/>
              <w:szCs w:val="22"/>
            </w:rPr>
          </w:pPr>
          <w:r w:rsidRPr="00002DF8">
            <w:rPr>
              <w:rFonts w:asciiTheme="minorHAnsi" w:hAnsiTheme="minorHAnsi" w:cstheme="minorBidi" w:hint="eastAsia"/>
              <w:bCs/>
              <w:szCs w:val="22"/>
            </w:rPr>
            <w:t>按组合计提坏账准备：</w:t>
          </w:r>
        </w:p>
      </w:sdtContent>
    </w:sdt>
    <w:sdt>
      <w:sdtPr>
        <w:rPr>
          <w:rFonts w:asciiTheme="minorHAnsi" w:hAnsiTheme="minorHAnsi" w:cstheme="minorBidi" w:hint="eastAsia"/>
          <w:bCs/>
          <w:szCs w:val="22"/>
        </w:rPr>
        <w:alias w:val="是否适用：按组合计提坏账准备的应收票据详细情况[双击切换]"/>
        <w:tag w:val="_GBC_6007da8f43a241c5b804069722b7b005"/>
        <w:id w:val="-805542867"/>
        <w:lock w:val="contentLocked"/>
        <w:placeholder>
          <w:docPart w:val="GBC22222222222222222222222222222"/>
        </w:placeholder>
      </w:sdtPr>
      <w:sdtContent>
        <w:p w14:paraId="5218B17E" w14:textId="77777777" w:rsidR="0067284A" w:rsidRPr="00002DF8" w:rsidRDefault="0067284A">
          <w:pPr>
            <w:rPr>
              <w:rFonts w:asciiTheme="minorHAnsi" w:hAnsiTheme="minorHAnsi" w:cstheme="minorBidi"/>
              <w:bCs/>
              <w:szCs w:val="22"/>
            </w:rPr>
          </w:pPr>
          <w:r>
            <w:rPr>
              <w:rFonts w:cstheme="minorBidi"/>
              <w:bCs/>
              <w:szCs w:val="22"/>
            </w:rPr>
            <w:fldChar w:fldCharType="begin"/>
          </w:r>
          <w:r>
            <w:rPr>
              <w:rFonts w:cstheme="minorBidi"/>
              <w:bCs/>
              <w:szCs w:val="22"/>
            </w:rPr>
            <w:instrText xml:space="preserve"> </w:instrText>
          </w:r>
          <w:r>
            <w:rPr>
              <w:rFonts w:cstheme="minorBidi" w:hint="eastAsia"/>
              <w:bCs/>
              <w:szCs w:val="22"/>
            </w:rPr>
            <w:instrText>MACROBUTTON  SnrToggleCheckbox √适用</w:instrText>
          </w:r>
          <w:r>
            <w:rPr>
              <w:rFonts w:cstheme="minorBidi"/>
              <w:bCs/>
              <w:szCs w:val="22"/>
            </w:rPr>
            <w:instrText xml:space="preserve">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185E2204" w14:textId="43A31638" w:rsidR="0067284A" w:rsidRPr="00002DF8" w:rsidRDefault="0067284A">
      <w:pPr>
        <w:rPr>
          <w:rFonts w:asciiTheme="minorHAnsi" w:hAnsiTheme="minorHAnsi" w:cstheme="minorBidi"/>
          <w:bCs/>
          <w:szCs w:val="22"/>
        </w:rPr>
      </w:pPr>
      <w:r w:rsidRPr="00002DF8">
        <w:rPr>
          <w:rFonts w:hint="eastAsia"/>
        </w:rPr>
        <w:t>组合计提项目</w:t>
      </w:r>
      <w:r w:rsidRPr="00002DF8">
        <w:rPr>
          <w:rFonts w:asciiTheme="minorHAnsi" w:hAnsiTheme="minorHAnsi" w:cstheme="minorBidi" w:hint="eastAsia"/>
          <w:bCs/>
          <w:szCs w:val="22"/>
        </w:rPr>
        <w:t>：</w:t>
      </w:r>
      <w:bookmarkStart w:id="253" w:name="_Hlk533601037"/>
      <w:sdt>
        <w:sdtPr>
          <w:rPr>
            <w:rFonts w:asciiTheme="minorHAnsi" w:hAnsiTheme="minorHAnsi" w:cstheme="minorBidi" w:hint="eastAsia"/>
            <w:bCs/>
            <w:szCs w:val="22"/>
          </w:rPr>
          <w:alias w:val="按组合计提坏账准备的应收票据明细-类别"/>
          <w:tag w:val="_GBC_d433aaa229cd452c9e29c0f4c5efd15b"/>
          <w:id w:val="1567293113"/>
          <w:placeholder>
            <w:docPart w:val="GBC22222222222222222222222222222"/>
          </w:placeholder>
          <w:comboBox/>
        </w:sdtPr>
        <w:sdtContent>
          <w:r w:rsidR="00945083" w:rsidRPr="00002DF8">
            <w:rPr>
              <w:rFonts w:asciiTheme="minorHAnsi" w:hAnsiTheme="minorHAnsi" w:cstheme="minorBidi" w:hint="eastAsia"/>
              <w:bCs/>
              <w:szCs w:val="22"/>
            </w:rPr>
            <w:t>应收票据</w:t>
          </w:r>
        </w:sdtContent>
      </w:sdt>
    </w:p>
    <w:p w14:paraId="6E4BB4DD" w14:textId="345D0AB4" w:rsidR="0067284A" w:rsidRPr="00002DF8" w:rsidRDefault="0067284A">
      <w:pPr>
        <w:autoSpaceDE w:val="0"/>
        <w:autoSpaceDN w:val="0"/>
        <w:adjustRightInd w:val="0"/>
        <w:ind w:left="5880" w:right="105"/>
        <w:jc w:val="right"/>
        <w:rPr>
          <w:szCs w:val="21"/>
        </w:rPr>
      </w:pPr>
      <w:r w:rsidRPr="00002DF8">
        <w:rPr>
          <w:rFonts w:hint="eastAsia"/>
          <w:szCs w:val="21"/>
        </w:rPr>
        <w:t>单位：</w:t>
      </w:r>
      <w:sdt>
        <w:sdtPr>
          <w:rPr>
            <w:rFonts w:hint="eastAsia"/>
            <w:szCs w:val="21"/>
          </w:rPr>
          <w:alias w:val="单位：按组合计提坏账准备的应收票据详细情况"/>
          <w:tag w:val="_GBC_dd22ce6fdcd5426dbe2948860a8cd0a2"/>
          <w:id w:val="169812484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 xml:space="preserve">  币种：</w:t>
      </w:r>
      <w:sdt>
        <w:sdtPr>
          <w:rPr>
            <w:rFonts w:hint="eastAsia"/>
            <w:szCs w:val="21"/>
          </w:rPr>
          <w:alias w:val="币种：按组合计提坏账准备的应收票据详细情况"/>
          <w:tag w:val="_GBC_6593230bd891417499c638314f150d60"/>
          <w:id w:val="-71312240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4"/>
        <w:gridCol w:w="2552"/>
        <w:gridCol w:w="1558"/>
        <w:gridCol w:w="1599"/>
      </w:tblGrid>
      <w:tr w:rsidR="0067284A" w14:paraId="3BADB3F7" w14:textId="77777777" w:rsidTr="00C24DE7">
        <w:sdt>
          <w:sdtPr>
            <w:tag w:val="_PLD_74ad584541ec46019bc0ec583b56e6dc"/>
            <w:id w:val="-861745031"/>
          </w:sdtPr>
          <w:sdtContent>
            <w:tc>
              <w:tcPr>
                <w:tcW w:w="1765" w:type="pct"/>
                <w:vMerge w:val="restart"/>
                <w:vAlign w:val="center"/>
              </w:tcPr>
              <w:p w14:paraId="69667213" w14:textId="77777777" w:rsidR="0067284A" w:rsidRDefault="0067284A">
                <w:pPr>
                  <w:jc w:val="center"/>
                  <w:rPr>
                    <w:szCs w:val="21"/>
                  </w:rPr>
                </w:pPr>
                <w:r w:rsidRPr="00002DF8">
                  <w:rPr>
                    <w:rFonts w:hint="eastAsia"/>
                    <w:szCs w:val="21"/>
                  </w:rPr>
                  <w:t>名称</w:t>
                </w:r>
              </w:p>
            </w:tc>
          </w:sdtContent>
        </w:sdt>
        <w:sdt>
          <w:sdtPr>
            <w:tag w:val="_PLD_4cf87ed9c9624586a738a40c94ad8178"/>
            <w:id w:val="336892726"/>
          </w:sdtPr>
          <w:sdtContent>
            <w:tc>
              <w:tcPr>
                <w:tcW w:w="3235" w:type="pct"/>
                <w:gridSpan w:val="3"/>
                <w:vAlign w:val="center"/>
              </w:tcPr>
              <w:p w14:paraId="1A334368" w14:textId="77777777" w:rsidR="0067284A" w:rsidRDefault="0067284A">
                <w:pPr>
                  <w:jc w:val="center"/>
                  <w:rPr>
                    <w:szCs w:val="21"/>
                  </w:rPr>
                </w:pPr>
                <w:r w:rsidRPr="00002DF8">
                  <w:rPr>
                    <w:rFonts w:hint="eastAsia"/>
                    <w:szCs w:val="21"/>
                  </w:rPr>
                  <w:t>期末余额</w:t>
                </w:r>
              </w:p>
            </w:tc>
          </w:sdtContent>
        </w:sdt>
      </w:tr>
      <w:tr w:rsidR="0067284A" w14:paraId="2EB48680" w14:textId="77777777" w:rsidTr="00C24DE7">
        <w:tc>
          <w:tcPr>
            <w:tcW w:w="1765" w:type="pct"/>
            <w:vMerge/>
          </w:tcPr>
          <w:p w14:paraId="11DDD3A4" w14:textId="77777777" w:rsidR="0067284A" w:rsidRDefault="0067284A">
            <w:pPr>
              <w:jc w:val="center"/>
              <w:rPr>
                <w:szCs w:val="21"/>
              </w:rPr>
            </w:pPr>
          </w:p>
        </w:tc>
        <w:sdt>
          <w:sdtPr>
            <w:tag w:val="_PLD_c7947e62ac1341a0ab9934cdaf575521"/>
            <w:id w:val="-573350239"/>
          </w:sdtPr>
          <w:sdtContent>
            <w:tc>
              <w:tcPr>
                <w:tcW w:w="1446" w:type="pct"/>
                <w:vAlign w:val="center"/>
              </w:tcPr>
              <w:p w14:paraId="060CE3F1" w14:textId="77777777" w:rsidR="0067284A" w:rsidRDefault="0067284A">
                <w:pPr>
                  <w:jc w:val="center"/>
                  <w:rPr>
                    <w:szCs w:val="21"/>
                  </w:rPr>
                </w:pPr>
                <w:r w:rsidRPr="00002DF8">
                  <w:rPr>
                    <w:rFonts w:hint="eastAsia"/>
                    <w:szCs w:val="21"/>
                  </w:rPr>
                  <w:t>应收票据</w:t>
                </w:r>
              </w:p>
            </w:tc>
          </w:sdtContent>
        </w:sdt>
        <w:sdt>
          <w:sdtPr>
            <w:tag w:val="_PLD_b0f88303dbd14344a84ee332cb6d53f9"/>
            <w:id w:val="-1941983054"/>
          </w:sdtPr>
          <w:sdtContent>
            <w:tc>
              <w:tcPr>
                <w:tcW w:w="883" w:type="pct"/>
                <w:vAlign w:val="center"/>
              </w:tcPr>
              <w:p w14:paraId="37915238" w14:textId="77777777" w:rsidR="0067284A" w:rsidRDefault="0067284A">
                <w:pPr>
                  <w:jc w:val="center"/>
                  <w:rPr>
                    <w:szCs w:val="21"/>
                  </w:rPr>
                </w:pPr>
                <w:r w:rsidRPr="00002DF8">
                  <w:rPr>
                    <w:rFonts w:hint="eastAsia"/>
                    <w:szCs w:val="21"/>
                  </w:rPr>
                  <w:t>坏账准备</w:t>
                </w:r>
              </w:p>
            </w:tc>
          </w:sdtContent>
        </w:sdt>
        <w:sdt>
          <w:sdtPr>
            <w:tag w:val="_PLD_2ac8d6b7fbbb4250ab600dfdbe0fcb56"/>
            <w:id w:val="129286921"/>
          </w:sdtPr>
          <w:sdtContent>
            <w:tc>
              <w:tcPr>
                <w:tcW w:w="906" w:type="pct"/>
                <w:vAlign w:val="center"/>
              </w:tcPr>
              <w:p w14:paraId="5D0BF4A0" w14:textId="77777777" w:rsidR="0067284A" w:rsidRDefault="0067284A">
                <w:pPr>
                  <w:jc w:val="center"/>
                  <w:rPr>
                    <w:szCs w:val="21"/>
                  </w:rPr>
                </w:pPr>
                <w:r w:rsidRPr="00002DF8">
                  <w:rPr>
                    <w:szCs w:val="21"/>
                  </w:rPr>
                  <w:t>计提比例</w:t>
                </w:r>
                <w:r w:rsidRPr="00002DF8">
                  <w:rPr>
                    <w:rFonts w:hint="eastAsia"/>
                    <w:szCs w:val="21"/>
                  </w:rPr>
                  <w:t>（%）</w:t>
                </w:r>
              </w:p>
            </w:tc>
          </w:sdtContent>
        </w:sdt>
      </w:tr>
      <w:tr w:rsidR="0067284A" w14:paraId="40E91C86" w14:textId="77777777" w:rsidTr="00C24DE7">
        <w:tc>
          <w:tcPr>
            <w:tcW w:w="1765" w:type="pct"/>
          </w:tcPr>
          <w:p w14:paraId="5E98B750" w14:textId="3EFBF031" w:rsidR="0067284A" w:rsidRDefault="00B074E9" w:rsidP="0067284A">
            <w:pPr>
              <w:rPr>
                <w:szCs w:val="21"/>
              </w:rPr>
            </w:pPr>
            <w:r w:rsidRPr="00002DF8">
              <w:rPr>
                <w:rFonts w:hint="eastAsia"/>
                <w:szCs w:val="21"/>
              </w:rPr>
              <w:t>商业承兑汇票及</w:t>
            </w:r>
            <w:r w:rsidR="0067284A" w:rsidRPr="00002DF8">
              <w:rPr>
                <w:rFonts w:hint="eastAsia"/>
                <w:szCs w:val="21"/>
              </w:rPr>
              <w:t>银行承兑汇票</w:t>
            </w:r>
          </w:p>
        </w:tc>
        <w:tc>
          <w:tcPr>
            <w:tcW w:w="1446" w:type="pct"/>
          </w:tcPr>
          <w:p w14:paraId="23BD5799" w14:textId="4C25C717" w:rsidR="0067284A" w:rsidRPr="00C24DE7" w:rsidRDefault="0067284A" w:rsidP="0067284A">
            <w:pPr>
              <w:jc w:val="right"/>
              <w:rPr>
                <w:rFonts w:ascii="Times New Roman" w:hAnsi="Times New Roman" w:cs="Times New Roman"/>
                <w:szCs w:val="21"/>
              </w:rPr>
            </w:pPr>
            <w:r w:rsidRPr="00002DF8">
              <w:rPr>
                <w:rFonts w:ascii="Times New Roman" w:hAnsi="Times New Roman" w:cs="Times New Roman"/>
              </w:rPr>
              <w:t>116,258,329.69</w:t>
            </w:r>
          </w:p>
        </w:tc>
        <w:tc>
          <w:tcPr>
            <w:tcW w:w="883" w:type="pct"/>
          </w:tcPr>
          <w:p w14:paraId="31D652C3" w14:textId="5C484581" w:rsidR="0067284A" w:rsidRPr="00C24DE7" w:rsidRDefault="0067284A" w:rsidP="0067284A">
            <w:pPr>
              <w:jc w:val="right"/>
              <w:rPr>
                <w:rFonts w:ascii="Times New Roman" w:hAnsi="Times New Roman" w:cs="Times New Roman"/>
                <w:szCs w:val="21"/>
              </w:rPr>
            </w:pPr>
            <w:r w:rsidRPr="00002DF8">
              <w:rPr>
                <w:rFonts w:ascii="Times New Roman" w:hAnsi="Times New Roman" w:cs="Times New Roman"/>
              </w:rPr>
              <w:t>-</w:t>
            </w:r>
          </w:p>
        </w:tc>
        <w:tc>
          <w:tcPr>
            <w:tcW w:w="906" w:type="pct"/>
          </w:tcPr>
          <w:p w14:paraId="0631D5F0" w14:textId="5B9F525C" w:rsidR="0067284A" w:rsidRPr="00C24DE7" w:rsidRDefault="0067284A" w:rsidP="0067284A">
            <w:pPr>
              <w:jc w:val="right"/>
              <w:rPr>
                <w:rFonts w:ascii="Times New Roman" w:hAnsi="Times New Roman" w:cs="Times New Roman"/>
                <w:szCs w:val="21"/>
              </w:rPr>
            </w:pPr>
            <w:r w:rsidRPr="00002DF8">
              <w:rPr>
                <w:rFonts w:ascii="Times New Roman" w:hAnsi="Times New Roman" w:cs="Times New Roman"/>
              </w:rPr>
              <w:t>-</w:t>
            </w:r>
          </w:p>
        </w:tc>
      </w:tr>
      <w:tr w:rsidR="0067284A" w14:paraId="53196756" w14:textId="77777777" w:rsidTr="00C24DE7">
        <w:tc>
          <w:tcPr>
            <w:tcW w:w="1765" w:type="pct"/>
            <w:vAlign w:val="center"/>
          </w:tcPr>
          <w:p w14:paraId="49F80D55" w14:textId="77777777" w:rsidR="0067284A" w:rsidRDefault="0067284A" w:rsidP="0067284A">
            <w:pPr>
              <w:jc w:val="center"/>
              <w:rPr>
                <w:szCs w:val="21"/>
              </w:rPr>
            </w:pPr>
            <w:r w:rsidRPr="00002DF8">
              <w:rPr>
                <w:rFonts w:hint="eastAsia"/>
                <w:szCs w:val="21"/>
              </w:rPr>
              <w:t>合计</w:t>
            </w:r>
          </w:p>
        </w:tc>
        <w:tc>
          <w:tcPr>
            <w:tcW w:w="1446" w:type="pct"/>
          </w:tcPr>
          <w:p w14:paraId="4C2448C0" w14:textId="6053A042" w:rsidR="0067284A" w:rsidRPr="00C24DE7" w:rsidRDefault="0067284A" w:rsidP="0067284A">
            <w:pPr>
              <w:jc w:val="right"/>
              <w:rPr>
                <w:rFonts w:ascii="Times New Roman" w:hAnsi="Times New Roman" w:cs="Times New Roman"/>
                <w:szCs w:val="21"/>
              </w:rPr>
            </w:pPr>
            <w:r w:rsidRPr="00002DF8">
              <w:rPr>
                <w:rFonts w:ascii="Times New Roman" w:hAnsi="Times New Roman" w:cs="Times New Roman"/>
              </w:rPr>
              <w:t>116,258,329.69</w:t>
            </w:r>
          </w:p>
        </w:tc>
        <w:tc>
          <w:tcPr>
            <w:tcW w:w="883" w:type="pct"/>
          </w:tcPr>
          <w:p w14:paraId="2707C38B" w14:textId="0A276DDD" w:rsidR="0067284A" w:rsidRPr="00C24DE7" w:rsidRDefault="0067284A" w:rsidP="0067284A">
            <w:pPr>
              <w:jc w:val="right"/>
              <w:rPr>
                <w:rFonts w:ascii="Times New Roman" w:hAnsi="Times New Roman" w:cs="Times New Roman"/>
                <w:szCs w:val="21"/>
              </w:rPr>
            </w:pPr>
            <w:r w:rsidRPr="00002DF8">
              <w:rPr>
                <w:rFonts w:ascii="Times New Roman" w:hAnsi="Times New Roman" w:cs="Times New Roman"/>
              </w:rPr>
              <w:t>-</w:t>
            </w:r>
          </w:p>
        </w:tc>
        <w:tc>
          <w:tcPr>
            <w:tcW w:w="906" w:type="pct"/>
          </w:tcPr>
          <w:p w14:paraId="6FE58482" w14:textId="25AE73FB" w:rsidR="0067284A" w:rsidRPr="00C24DE7" w:rsidRDefault="0067284A" w:rsidP="0067284A">
            <w:pPr>
              <w:jc w:val="right"/>
              <w:rPr>
                <w:rFonts w:ascii="Times New Roman" w:hAnsi="Times New Roman" w:cs="Times New Roman"/>
                <w:szCs w:val="21"/>
              </w:rPr>
            </w:pPr>
            <w:r w:rsidRPr="00002DF8">
              <w:rPr>
                <w:rFonts w:ascii="Times New Roman" w:hAnsi="Times New Roman" w:cs="Times New Roman"/>
              </w:rPr>
              <w:t>-</w:t>
            </w:r>
          </w:p>
        </w:tc>
      </w:tr>
    </w:tbl>
    <w:p w14:paraId="109E2EAE" w14:textId="4B076103" w:rsidR="0067284A" w:rsidRPr="00002DF8" w:rsidRDefault="0067284A">
      <w:pPr>
        <w:rPr>
          <w:szCs w:val="21"/>
        </w:rPr>
      </w:pPr>
      <w:r w:rsidRPr="00002DF8">
        <w:rPr>
          <w:rFonts w:hint="eastAsia"/>
          <w:szCs w:val="21"/>
        </w:rPr>
        <w:t>按组合计提坏账准备的说明</w:t>
      </w:r>
    </w:p>
    <w:sdt>
      <w:sdtPr>
        <w:rPr>
          <w:szCs w:val="21"/>
        </w:rPr>
        <w:alias w:val="是否适用：按组合计提坏账准备的应收票据确认标准[双击切换]"/>
        <w:tag w:val="_GBC_8da9c261e1b645a580319dc9ae336a84"/>
        <w:id w:val="-1513833749"/>
        <w:placeholder>
          <w:docPart w:val="GBC22222222222222222222222222222"/>
        </w:placeholder>
      </w:sdtPr>
      <w:sdtContent>
        <w:p w14:paraId="5E78ECBD" w14:textId="1CE2EC30"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253"/>
    <w:p w14:paraId="601EFDDA" w14:textId="77777777" w:rsidR="0067284A" w:rsidRPr="00002DF8" w:rsidRDefault="0067284A">
      <w:pPr>
        <w:rPr>
          <w:rFonts w:asciiTheme="minorHAnsi" w:hAnsiTheme="minorHAnsi" w:cstheme="minorBidi"/>
          <w:b/>
          <w:bCs/>
          <w:szCs w:val="22"/>
        </w:rPr>
      </w:pPr>
    </w:p>
    <w:p w14:paraId="5D0F1AAE" w14:textId="646C9F01" w:rsidR="0067284A" w:rsidRPr="00002DF8" w:rsidRDefault="0067284A">
      <w:pPr>
        <w:rPr>
          <w:rFonts w:cstheme="minorBidi"/>
          <w:bCs/>
          <w:szCs w:val="22"/>
        </w:rPr>
      </w:pPr>
      <w:r w:rsidRPr="00002DF8">
        <w:rPr>
          <w:rFonts w:cstheme="minorBidi" w:hint="eastAsia"/>
          <w:bCs/>
          <w:szCs w:val="22"/>
        </w:rPr>
        <w:t>按预期信用损失一般模型计提坏账准备</w:t>
      </w:r>
    </w:p>
    <w:bookmarkStart w:id="254" w:name="_Hlk155773371" w:displacedByCustomXml="next"/>
    <w:bookmarkStart w:id="255" w:name="_Hlk153357523" w:displacedByCustomXml="next"/>
    <w:bookmarkStart w:id="256" w:name="_Hlk153975321" w:displacedByCustomXml="next"/>
    <w:sdt>
      <w:sdtPr>
        <w:rPr>
          <w:rFonts w:cstheme="minorBidi"/>
          <w:bCs/>
          <w:szCs w:val="22"/>
        </w:rPr>
        <w:alias w:val="是否适用：按预期信用损失一般模型计提坏账准备[双击切换]"/>
        <w:tag w:val="_GBC_0556dbffb13341e3b326aa4c687a3655"/>
        <w:id w:val="1072633301"/>
        <w:placeholder>
          <w:docPart w:val="GBC22222222222222222222222222222"/>
        </w:placeholder>
      </w:sdtPr>
      <w:sdtContent>
        <w:p w14:paraId="6FCEE5F9" w14:textId="5C8A77E3" w:rsidR="0067284A" w:rsidRPr="00002DF8" w:rsidRDefault="0067284A" w:rsidP="0067284A">
          <w:pPr>
            <w:rPr>
              <w:szCs w:val="21"/>
            </w:rPr>
          </w:pPr>
          <w:r w:rsidRPr="00002DF8">
            <w:rPr>
              <w:rFonts w:cstheme="minorBidi"/>
              <w:bCs/>
              <w:szCs w:val="22"/>
            </w:rPr>
            <w:fldChar w:fldCharType="begin"/>
          </w:r>
          <w:r w:rsidRPr="00002DF8">
            <w:rPr>
              <w:rFonts w:cstheme="minorBidi"/>
              <w:bCs/>
              <w:szCs w:val="22"/>
            </w:rPr>
            <w:instrText xml:space="preserve"> MACROBUTTON  SnrToggleCheckbox □适用 </w:instrText>
          </w:r>
          <w:r w:rsidRPr="00002DF8">
            <w:rPr>
              <w:rFonts w:cstheme="minorBidi"/>
              <w:bCs/>
              <w:szCs w:val="22"/>
            </w:rPr>
            <w:fldChar w:fldCharType="end"/>
          </w:r>
          <w:r w:rsidRPr="00002DF8">
            <w:rPr>
              <w:rFonts w:cstheme="minorBidi"/>
              <w:bCs/>
              <w:szCs w:val="22"/>
            </w:rPr>
            <w:fldChar w:fldCharType="begin"/>
          </w:r>
          <w:r w:rsidRPr="00002DF8">
            <w:rPr>
              <w:rFonts w:cstheme="minorBidi"/>
              <w:bCs/>
              <w:szCs w:val="22"/>
            </w:rPr>
            <w:instrText xml:space="preserve"> MACROBUTTON  SnrToggleCheckbox √不适用 </w:instrText>
          </w:r>
          <w:r w:rsidRPr="00002DF8">
            <w:rPr>
              <w:rFonts w:cstheme="minorBidi"/>
              <w:bCs/>
              <w:szCs w:val="22"/>
            </w:rPr>
            <w:fldChar w:fldCharType="end"/>
          </w:r>
        </w:p>
      </w:sdtContent>
    </w:sdt>
    <w:p w14:paraId="48A5C1BE" w14:textId="77777777" w:rsidR="0067284A" w:rsidRPr="00002DF8" w:rsidRDefault="0067284A">
      <w:pPr>
        <w:autoSpaceDE w:val="0"/>
        <w:autoSpaceDN w:val="0"/>
        <w:adjustRightInd w:val="0"/>
        <w:ind w:rightChars="50" w:right="105"/>
        <w:rPr>
          <w:szCs w:val="21"/>
        </w:rPr>
      </w:pPr>
      <w:r w:rsidRPr="00002DF8">
        <w:rPr>
          <w:rFonts w:hint="eastAsia"/>
          <w:szCs w:val="21"/>
        </w:rPr>
        <w:t>各阶段划分依据和坏账准备计提比例</w:t>
      </w:r>
    </w:p>
    <w:sdt>
      <w:sdtPr>
        <w:rPr>
          <w:rFonts w:cs="Times New Roman"/>
          <w:bCs/>
          <w:szCs w:val="22"/>
        </w:rPr>
        <w:alias w:val="各阶段划分依据和坏账准备计提比例"/>
        <w:tag w:val="_GBC_73a545ac7a9b4683a1ae20c1c53ef93a"/>
        <w:id w:val="-790366644"/>
        <w:placeholder>
          <w:docPart w:val="GBC22222222222222222222222222222"/>
        </w:placeholder>
      </w:sdtPr>
      <w:sdtContent>
        <w:p w14:paraId="0687E5BC" w14:textId="472637CD" w:rsidR="0067284A" w:rsidRPr="00002DF8" w:rsidRDefault="0067284A">
          <w:pPr>
            <w:rPr>
              <w:rFonts w:asciiTheme="minorHAnsi" w:hAnsiTheme="minorHAnsi" w:cstheme="minorBidi"/>
              <w:b/>
              <w:bCs/>
              <w:szCs w:val="22"/>
            </w:rPr>
          </w:pPr>
          <w:r w:rsidRPr="00002DF8">
            <w:rPr>
              <w:rFonts w:cs="Times New Roman" w:hint="eastAsia"/>
              <w:bCs/>
              <w:szCs w:val="22"/>
            </w:rPr>
            <w:t>不适用</w:t>
          </w:r>
        </w:p>
      </w:sdtContent>
    </w:sdt>
    <w:p w14:paraId="7C888F51" w14:textId="7945BE56" w:rsidR="0067284A" w:rsidRPr="00002DF8" w:rsidRDefault="0067284A">
      <w:pPr>
        <w:pStyle w:val="98"/>
      </w:pPr>
      <w:r w:rsidRPr="00002DF8">
        <w:rPr>
          <w:rFonts w:hint="eastAsia"/>
        </w:rPr>
        <w:t>对本期发生损失准备变动的应收账款账面余额显著变动的情况说明：</w:t>
      </w:r>
    </w:p>
    <w:sdt>
      <w:sdtPr>
        <w:rPr>
          <w:szCs w:val="21"/>
        </w:rPr>
        <w:alias w:val="是否适用：对本期发生损失准备变动的账面余额显著变动的情况说明[双击切换]"/>
        <w:tag w:val="_GBC_c6e1cb0ca9d740d9aea87b6347b7d25e"/>
        <w:id w:val="1011261704"/>
        <w:placeholder>
          <w:docPart w:val="GBC22222222222222222222222222222"/>
        </w:placeholder>
      </w:sdtPr>
      <w:sdtContent>
        <w:p w14:paraId="796EE2C8" w14:textId="42031342" w:rsidR="0067284A" w:rsidRPr="00002DF8" w:rsidRDefault="0067284A" w:rsidP="0067284A">
          <w:pPr>
            <w:autoSpaceDE w:val="0"/>
            <w:autoSpaceDN w:val="0"/>
            <w:adjustRightInd w:val="0"/>
            <w:ind w:rightChars="50" w:right="105"/>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254"/>
    <w:p w14:paraId="1EB945A9" w14:textId="77777777" w:rsidR="0067284A" w:rsidRPr="00002DF8" w:rsidRDefault="0067284A">
      <w:pPr>
        <w:rPr>
          <w:rFonts w:asciiTheme="minorHAnsi" w:hAnsiTheme="minorHAnsi" w:cstheme="minorBidi"/>
          <w:b/>
          <w:bCs/>
          <w:szCs w:val="22"/>
        </w:rPr>
      </w:pPr>
    </w:p>
    <w:p w14:paraId="57D8AEE1" w14:textId="568A10A9" w:rsidR="0067284A" w:rsidRPr="00002DF8" w:rsidRDefault="0067284A" w:rsidP="00350ED6">
      <w:pPr>
        <w:pStyle w:val="150"/>
        <w:numPr>
          <w:ilvl w:val="3"/>
          <w:numId w:val="71"/>
        </w:numPr>
        <w:ind w:left="426" w:hanging="426"/>
        <w:rPr>
          <w:sz w:val="21"/>
          <w:szCs w:val="21"/>
        </w:rPr>
      </w:pPr>
      <w:r w:rsidRPr="00002DF8">
        <w:rPr>
          <w:rFonts w:hint="eastAsia"/>
          <w:sz w:val="21"/>
          <w:szCs w:val="21"/>
        </w:rPr>
        <w:t>坏账准备的情况</w:t>
      </w:r>
    </w:p>
    <w:sdt>
      <w:sdtPr>
        <w:rPr>
          <w:sz w:val="21"/>
          <w:szCs w:val="21"/>
        </w:rPr>
        <w:alias w:val="是否适用：应收票据坏账准备情况[双击切换]"/>
        <w:tag w:val="_GBC_eef50d450d7441c08ef8daaa8c85a2b7"/>
        <w:id w:val="560986257"/>
        <w:placeholder>
          <w:docPart w:val="GBC22222222222222222222222222222"/>
        </w:placeholder>
      </w:sdtPr>
      <w:sdtContent>
        <w:p w14:paraId="495C12B3" w14:textId="787DA2B0"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5466CE14" w14:textId="77777777" w:rsidR="0067284A" w:rsidRPr="00002DF8" w:rsidRDefault="0067284A" w:rsidP="0067284A">
      <w:pPr>
        <w:rPr>
          <w:szCs w:val="21"/>
        </w:rPr>
      </w:pPr>
    </w:p>
    <w:p w14:paraId="7646CE9E" w14:textId="77777777" w:rsidR="0067284A" w:rsidRPr="00002DF8" w:rsidRDefault="0067284A">
      <w:pPr>
        <w:pStyle w:val="152"/>
        <w:rPr>
          <w:sz w:val="21"/>
          <w:szCs w:val="21"/>
        </w:rPr>
      </w:pPr>
      <w:r w:rsidRPr="00002DF8">
        <w:rPr>
          <w:rFonts w:hint="eastAsia"/>
          <w:sz w:val="21"/>
          <w:szCs w:val="21"/>
        </w:rPr>
        <w:t>其中本期坏账准备收回或转回金额重要的：</w:t>
      </w:r>
    </w:p>
    <w:bookmarkEnd w:id="255" w:displacedByCustomXml="next"/>
    <w:bookmarkEnd w:id="256" w:displacedByCustomXml="next"/>
    <w:bookmarkStart w:id="257" w:name="_Hlk532980547" w:displacedByCustomXml="next"/>
    <w:bookmarkStart w:id="258" w:name="_Hlk153975450" w:displacedByCustomXml="next"/>
    <w:sdt>
      <w:sdtPr>
        <w:rPr>
          <w:rFonts w:hint="eastAsia"/>
          <w:sz w:val="21"/>
          <w:szCs w:val="21"/>
        </w:rPr>
        <w:alias w:val="是否适用：应收票据本期坏账准备收回或转回金额重要的[双击切换]"/>
        <w:tag w:val="_GBC_d73ebc2457f34aee9fee3f2389497e44"/>
        <w:id w:val="1323621875"/>
        <w:placeholder>
          <w:docPart w:val="GBC22222222222222222222222222222"/>
        </w:placeholder>
      </w:sdtPr>
      <w:sdtContent>
        <w:p w14:paraId="4B14E56A" w14:textId="243704E2"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24377B0" w14:textId="4DF0E5E4" w:rsidR="0067284A" w:rsidRPr="00002DF8" w:rsidRDefault="0067284A">
      <w:pPr>
        <w:rPr>
          <w:szCs w:val="21"/>
        </w:rPr>
      </w:pPr>
    </w:p>
    <w:p w14:paraId="06B6B8AC" w14:textId="612DB63F" w:rsidR="0067284A" w:rsidRPr="00002DF8" w:rsidRDefault="0067284A" w:rsidP="00350ED6">
      <w:pPr>
        <w:pStyle w:val="150"/>
        <w:numPr>
          <w:ilvl w:val="3"/>
          <w:numId w:val="71"/>
        </w:numPr>
        <w:ind w:left="426" w:hanging="426"/>
        <w:rPr>
          <w:sz w:val="21"/>
          <w:szCs w:val="21"/>
        </w:rPr>
      </w:pPr>
      <w:bookmarkStart w:id="259" w:name="_Hlk152837614"/>
      <w:bookmarkStart w:id="260" w:name="_Hlk155885748"/>
      <w:r w:rsidRPr="00002DF8">
        <w:rPr>
          <w:rFonts w:hint="eastAsia"/>
          <w:sz w:val="21"/>
          <w:szCs w:val="21"/>
        </w:rPr>
        <w:t>本期实际核销的应收票据情况</w:t>
      </w:r>
    </w:p>
    <w:bookmarkEnd w:id="257" w:displacedByCustomXml="next"/>
    <w:sdt>
      <w:sdtPr>
        <w:rPr>
          <w:sz w:val="21"/>
          <w:szCs w:val="21"/>
        </w:rPr>
        <w:alias w:val="是否适用：实际核销的应收票据[双击切换]"/>
        <w:tag w:val="_GBC_5c529e2ccb4f41cb831c18a444aca739"/>
        <w:id w:val="799042904"/>
        <w:placeholder>
          <w:docPart w:val="GBC22222222222222222222222222222"/>
        </w:placeholder>
      </w:sdtPr>
      <w:sdtContent>
        <w:p w14:paraId="11B09709" w14:textId="1EE7A78D" w:rsidR="0067284A" w:rsidRPr="00002DF8" w:rsidRDefault="0067284A" w:rsidP="00527D7C">
          <w:pPr>
            <w:pStyle w:val="152"/>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8F5DF75" w14:textId="3F8338F9" w:rsidR="0067284A" w:rsidRPr="00002DF8" w:rsidRDefault="0067284A">
      <w:pPr>
        <w:rPr>
          <w:szCs w:val="21"/>
        </w:rPr>
      </w:pPr>
      <w:r w:rsidRPr="00002DF8">
        <w:rPr>
          <w:rFonts w:hint="eastAsia"/>
          <w:szCs w:val="21"/>
        </w:rPr>
        <w:t>其中重要的应收票据核销情况：</w:t>
      </w:r>
    </w:p>
    <w:bookmarkEnd w:id="260" w:displacedByCustomXml="next"/>
    <w:bookmarkEnd w:id="259" w:displacedByCustomXml="next"/>
    <w:bookmarkEnd w:id="258" w:displacedByCustomXml="next"/>
    <w:bookmarkStart w:id="261" w:name="_Hlk532982011" w:displacedByCustomXml="next"/>
    <w:sdt>
      <w:sdtPr>
        <w:rPr>
          <w:szCs w:val="21"/>
        </w:rPr>
        <w:alias w:val="是否适用：重要的应收票据核销[双击切换]"/>
        <w:tag w:val="_GBC_8a4eb0fe2cd044db955869f172508ff4"/>
        <w:id w:val="633224954"/>
        <w:placeholder>
          <w:docPart w:val="GBC22222222222222222222222222222"/>
        </w:placeholder>
      </w:sdtPr>
      <w:sdtContent>
        <w:p w14:paraId="13C3FF6B" w14:textId="730F75A1"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D6889DD" w14:textId="77777777" w:rsidR="0067284A" w:rsidRPr="00002DF8" w:rsidRDefault="0067284A">
      <w:pPr>
        <w:snapToGrid w:val="0"/>
        <w:spacing w:line="240" w:lineRule="atLeast"/>
        <w:rPr>
          <w:szCs w:val="21"/>
        </w:rPr>
      </w:pPr>
      <w:r w:rsidRPr="00002DF8">
        <w:rPr>
          <w:rFonts w:hint="eastAsia"/>
          <w:szCs w:val="21"/>
        </w:rPr>
        <w:t>应收票据核销说明：</w:t>
      </w:r>
    </w:p>
    <w:sdt>
      <w:sdtPr>
        <w:rPr>
          <w:rFonts w:asciiTheme="minorHAnsi" w:hAnsiTheme="minorHAnsi" w:cstheme="minorBidi"/>
          <w:bCs/>
          <w:szCs w:val="21"/>
        </w:rPr>
        <w:alias w:val="是否适用：应收票据核销说明[双击切换]"/>
        <w:tag w:val="_GBC_8e9a6863f024409f96d0d85cebbd362b"/>
        <w:id w:val="1326775650"/>
        <w:placeholder>
          <w:docPart w:val="GBC22222222222222222222222222222"/>
        </w:placeholder>
      </w:sdtPr>
      <w:sdtContent>
        <w:p w14:paraId="0C3D1049" w14:textId="3320884A" w:rsidR="0067284A" w:rsidRPr="00002DF8" w:rsidRDefault="0067284A">
          <w:pPr>
            <w:rPr>
              <w:rFonts w:asciiTheme="minorHAnsi" w:hAnsiTheme="minorHAnsi" w:cstheme="minorBidi"/>
              <w:b/>
              <w:bCs/>
              <w:szCs w:val="21"/>
            </w:rPr>
          </w:pPr>
          <w:r w:rsidRPr="00002DF8">
            <w:rPr>
              <w:rFonts w:cstheme="minorBidi"/>
              <w:bCs/>
              <w:szCs w:val="21"/>
            </w:rPr>
            <w:fldChar w:fldCharType="begin"/>
          </w:r>
          <w:r w:rsidRPr="00002DF8">
            <w:rPr>
              <w:rFonts w:cstheme="minorBidi"/>
              <w:bCs/>
              <w:szCs w:val="21"/>
            </w:rPr>
            <w:instrText xml:space="preserve"> MACROBUTTON  SnrToggleCheckbox □适用 </w:instrText>
          </w:r>
          <w:r w:rsidRPr="00002DF8">
            <w:rPr>
              <w:rFonts w:cstheme="minorBidi"/>
              <w:bCs/>
              <w:szCs w:val="21"/>
            </w:rPr>
            <w:fldChar w:fldCharType="end"/>
          </w:r>
          <w:r w:rsidRPr="00002DF8">
            <w:rPr>
              <w:rFonts w:cstheme="minorBidi"/>
              <w:bCs/>
              <w:szCs w:val="21"/>
            </w:rPr>
            <w:fldChar w:fldCharType="begin"/>
          </w:r>
          <w:r w:rsidRPr="00002DF8">
            <w:rPr>
              <w:rFonts w:cstheme="minorBidi"/>
              <w:bCs/>
              <w:szCs w:val="21"/>
            </w:rPr>
            <w:instrText xml:space="preserve"> MACROBUTTON  SnrToggleCheckbox √不适用 </w:instrText>
          </w:r>
          <w:r w:rsidRPr="00002DF8">
            <w:rPr>
              <w:rFonts w:cstheme="minorBidi"/>
              <w:bCs/>
              <w:szCs w:val="21"/>
            </w:rPr>
            <w:fldChar w:fldCharType="end"/>
          </w:r>
        </w:p>
      </w:sdtContent>
    </w:sdt>
    <w:p w14:paraId="1DA674D2" w14:textId="77777777" w:rsidR="0067284A" w:rsidRPr="00002DF8" w:rsidRDefault="0067284A">
      <w:pPr>
        <w:pStyle w:val="152"/>
        <w:rPr>
          <w:sz w:val="21"/>
          <w:szCs w:val="21"/>
        </w:rPr>
      </w:pPr>
      <w:r w:rsidRPr="00002DF8">
        <w:rPr>
          <w:rFonts w:hint="eastAsia"/>
          <w:sz w:val="21"/>
          <w:szCs w:val="21"/>
        </w:rPr>
        <w:t>其他说明</w:t>
      </w:r>
    </w:p>
    <w:bookmarkEnd w:id="261" w:displacedByCustomXml="next"/>
    <w:sdt>
      <w:sdtPr>
        <w:rPr>
          <w:szCs w:val="21"/>
        </w:rPr>
        <w:alias w:val="是否适用：应收票据的说明[双击切换]"/>
        <w:tag w:val="_GBC_dc21e09520924a5db7020ba029631550"/>
        <w:id w:val="-147523739"/>
        <w:placeholder>
          <w:docPart w:val="GBC22222222222222222222222222222"/>
        </w:placeholder>
      </w:sdtPr>
      <w:sdtContent>
        <w:p w14:paraId="44706FE3" w14:textId="0C658E3D"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A990996" w14:textId="77777777" w:rsidR="001E501F" w:rsidRPr="00002DF8" w:rsidRDefault="001E501F" w:rsidP="001E501F">
      <w:pPr>
        <w:snapToGrid w:val="0"/>
        <w:spacing w:line="240" w:lineRule="atLeast"/>
        <w:rPr>
          <w:szCs w:val="21"/>
        </w:rPr>
      </w:pPr>
    </w:p>
    <w:p w14:paraId="1C11A1D7" w14:textId="77777777" w:rsidR="001E501F" w:rsidRPr="00002DF8" w:rsidRDefault="001E501F" w:rsidP="001E501F">
      <w:pPr>
        <w:pStyle w:val="151"/>
        <w:numPr>
          <w:ilvl w:val="0"/>
          <w:numId w:val="70"/>
        </w:numPr>
        <w:rPr>
          <w:rFonts w:ascii="宋体" w:hAnsi="宋体" w:cs="宋体"/>
          <w:kern w:val="0"/>
          <w:szCs w:val="21"/>
        </w:rPr>
      </w:pPr>
      <w:r w:rsidRPr="00002DF8">
        <w:rPr>
          <w:rFonts w:ascii="宋体" w:hAnsi="宋体" w:cs="宋体" w:hint="eastAsia"/>
          <w:kern w:val="0"/>
          <w:szCs w:val="21"/>
        </w:rPr>
        <w:t>应收账款</w:t>
      </w:r>
    </w:p>
    <w:sdt>
      <w:sdtPr>
        <w:rPr>
          <w:rFonts w:ascii="宋体" w:eastAsia="宋体" w:hAnsi="宋体" w:cs="宋体" w:hint="eastAsia"/>
          <w:b w:val="0"/>
          <w:bCs w:val="0"/>
          <w:kern w:val="0"/>
          <w:szCs w:val="21"/>
        </w:rPr>
        <w:alias w:val="模块:按账龄披露"/>
        <w:tag w:val="_SEC_efade26321554d0eaaeb563c36cd4f53"/>
        <w:id w:val="-1935432528"/>
        <w:placeholder>
          <w:docPart w:val="DefaultPlaceholder_-1854013440"/>
        </w:placeholder>
      </w:sdtPr>
      <w:sdtEndPr>
        <w:rPr>
          <w:rFonts w:hint="default"/>
          <w:szCs w:val="24"/>
        </w:rPr>
      </w:sdtEndPr>
      <w:sdtContent>
        <w:p w14:paraId="5AA2A041" w14:textId="77777777" w:rsidR="003956F7" w:rsidRPr="00002DF8" w:rsidRDefault="003956F7" w:rsidP="003956F7">
          <w:pPr>
            <w:pStyle w:val="4"/>
            <w:numPr>
              <w:ilvl w:val="3"/>
              <w:numId w:val="72"/>
            </w:numPr>
            <w:ind w:left="426" w:hanging="426"/>
          </w:pPr>
          <w:r w:rsidRPr="00002DF8">
            <w:rPr>
              <w:rFonts w:hint="eastAsia"/>
            </w:rPr>
            <w:t>按账龄披露</w:t>
          </w:r>
        </w:p>
        <w:sdt>
          <w:sdtPr>
            <w:rPr>
              <w:rFonts w:hint="eastAsia"/>
              <w:szCs w:val="21"/>
            </w:rPr>
            <w:alias w:val="是否适用：组合中，按账龄分析法计提坏账准备的应收账款[双击切换]"/>
            <w:tag w:val="_GBC_9a43d44a67ea438d8413c3ea57b7eb93"/>
            <w:id w:val="-1177813502"/>
          </w:sdtPr>
          <w:sdtContent>
            <w:p w14:paraId="2BEAB907" w14:textId="77777777" w:rsidR="003956F7" w:rsidRPr="00002DF8" w:rsidRDefault="003956F7">
              <w:pPr>
                <w:rPr>
                  <w:szCs w:val="21"/>
                </w:rPr>
              </w:pPr>
              <w:r w:rsidRPr="00002DF8">
                <w:rPr>
                  <w:rFonts w:hint="eastAsia"/>
                  <w:szCs w:val="21"/>
                </w:rPr>
                <w:fldChar w:fldCharType="begin"/>
              </w:r>
              <w:r w:rsidRPr="00002DF8">
                <w:rPr>
                  <w:rFonts w:hint="eastAsia"/>
                  <w:szCs w:val="21"/>
                </w:rPr>
                <w:instrText xml:space="preserve">MACROBUTTON SnrToggleCheckbox √适用 </w:instrText>
              </w:r>
              <w:r w:rsidRPr="00002DF8">
                <w:rPr>
                  <w:rFonts w:hint="eastAsia"/>
                  <w:szCs w:val="21"/>
                </w:rPr>
                <w:fldChar w:fldCharType="end"/>
              </w:r>
              <w:r w:rsidRPr="00002DF8">
                <w:rPr>
                  <w:rFonts w:hint="eastAsia"/>
                  <w:szCs w:val="21"/>
                </w:rPr>
                <w:fldChar w:fldCharType="begin"/>
              </w:r>
              <w:r w:rsidRPr="00002DF8">
                <w:rPr>
                  <w:rFonts w:hint="eastAsia"/>
                  <w:szCs w:val="21"/>
                </w:rPr>
                <w:instrText xml:space="preserve">MACROBUTTON  SnrToggleCheckbox □不适用 </w:instrText>
              </w:r>
              <w:r w:rsidRPr="00002DF8">
                <w:rPr>
                  <w:rFonts w:hint="eastAsia"/>
                  <w:szCs w:val="21"/>
                </w:rPr>
                <w:fldChar w:fldCharType="end"/>
              </w:r>
            </w:p>
          </w:sdtContent>
        </w:sdt>
        <w:p w14:paraId="66C90C18" w14:textId="77777777" w:rsidR="003956F7" w:rsidRPr="00002DF8" w:rsidRDefault="003956F7">
          <w:pPr>
            <w:jc w:val="right"/>
            <w:rPr>
              <w:szCs w:val="21"/>
            </w:rPr>
          </w:pPr>
          <w:r w:rsidRPr="00002DF8">
            <w:rPr>
              <w:rFonts w:hint="eastAsia"/>
              <w:szCs w:val="21"/>
            </w:rPr>
            <w:t>单位：</w:t>
          </w:r>
          <w:sdt>
            <w:sdtPr>
              <w:rPr>
                <w:rFonts w:hint="eastAsia"/>
                <w:szCs w:val="21"/>
              </w:rPr>
              <w:alias w:val="单位：财务附注：单项金额不重大但按信用风险特征组合后该组合的风险较大的应收账款"/>
              <w:tag w:val="_GBC_bb10b52e9f6a423cbe8fe1ad1b101a93"/>
              <w:id w:val="-21322143"/>
              <w:comboBox>
                <w:listItem w:displayText="元" w:value="1"/>
                <w:listItem w:displayText="千元" w:value="1000"/>
                <w:listItem w:displayText="万元" w:value="10000"/>
                <w:listItem w:displayText="百万元" w:value="1000000"/>
                <w:listItem w:displayText="亿元" w:value="100000000"/>
              </w:comboBox>
            </w:sdtPr>
            <w:sdtContent>
              <w:r w:rsidRPr="00002DF8">
                <w:rPr>
                  <w:rFonts w:hint="eastAsia"/>
                  <w:szCs w:val="21"/>
                </w:rPr>
                <w:t>元</w:t>
              </w:r>
            </w:sdtContent>
          </w:sdt>
          <w:r w:rsidRPr="00002DF8">
            <w:rPr>
              <w:rFonts w:hint="eastAsia"/>
              <w:szCs w:val="21"/>
            </w:rPr>
            <w:t xml:space="preserve">  币种：</w:t>
          </w:r>
          <w:sdt>
            <w:sdtPr>
              <w:rPr>
                <w:rFonts w:hint="eastAsia"/>
                <w:szCs w:val="21"/>
              </w:rPr>
              <w:alias w:val="币种：财务附注：单项金额不重大但按信用风险特征组合后该组合的风险较大的应收账款"/>
              <w:tag w:val="_GBC_6e20cb048bf042179b9b3f7cab3394d5"/>
              <w:id w:val="919989625"/>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002DF8">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73"/>
            <w:gridCol w:w="2975"/>
            <w:gridCol w:w="2975"/>
          </w:tblGrid>
          <w:tr w:rsidR="003956F7" w14:paraId="799C786D" w14:textId="77777777" w:rsidTr="00AB5E17">
            <w:trPr>
              <w:cantSplit/>
            </w:trPr>
            <w:sdt>
              <w:sdtPr>
                <w:tag w:val="_PLD_d09c933f4ec642feba9be08bbdcc52c2"/>
                <w:id w:val="-1668242814"/>
              </w:sdtPr>
              <w:sdtContent>
                <w:tc>
                  <w:tcPr>
                    <w:tcW w:w="1628" w:type="pct"/>
                    <w:tcBorders>
                      <w:top w:val="single" w:sz="4" w:space="0" w:color="auto"/>
                      <w:left w:val="single" w:sz="4" w:space="0" w:color="auto"/>
                      <w:bottom w:val="single" w:sz="4" w:space="0" w:color="auto"/>
                      <w:right w:val="single" w:sz="4" w:space="0" w:color="auto"/>
                    </w:tcBorders>
                    <w:vAlign w:val="center"/>
                  </w:tcPr>
                  <w:p w14:paraId="49E1EAA8" w14:textId="77777777" w:rsidR="003956F7" w:rsidRDefault="003956F7">
                    <w:pPr>
                      <w:jc w:val="center"/>
                      <w:rPr>
                        <w:szCs w:val="21"/>
                      </w:rPr>
                    </w:pPr>
                    <w:r w:rsidRPr="00002DF8">
                      <w:rPr>
                        <w:rFonts w:hint="eastAsia"/>
                        <w:szCs w:val="21"/>
                      </w:rPr>
                      <w:t>账龄</w:t>
                    </w:r>
                  </w:p>
                </w:tc>
              </w:sdtContent>
            </w:sdt>
            <w:sdt>
              <w:sdtPr>
                <w:tag w:val="_PLD_55547b123e8741b9966611915f04345d"/>
                <w:id w:val="-1421565258"/>
              </w:sdtPr>
              <w:sdtContent>
                <w:tc>
                  <w:tcPr>
                    <w:tcW w:w="1686" w:type="pct"/>
                    <w:tcBorders>
                      <w:top w:val="single" w:sz="4" w:space="0" w:color="auto"/>
                      <w:left w:val="single" w:sz="4" w:space="0" w:color="auto"/>
                      <w:bottom w:val="single" w:sz="4" w:space="0" w:color="auto"/>
                      <w:right w:val="single" w:sz="4" w:space="0" w:color="auto"/>
                    </w:tcBorders>
                    <w:vAlign w:val="center"/>
                  </w:tcPr>
                  <w:p w14:paraId="7AF4051F" w14:textId="77777777" w:rsidR="003956F7" w:rsidRDefault="003956F7">
                    <w:pPr>
                      <w:jc w:val="center"/>
                      <w:rPr>
                        <w:szCs w:val="21"/>
                      </w:rPr>
                    </w:pPr>
                    <w:r w:rsidRPr="00002DF8">
                      <w:rPr>
                        <w:rFonts w:hint="eastAsia"/>
                        <w:szCs w:val="21"/>
                      </w:rPr>
                      <w:t>期末账面余额</w:t>
                    </w:r>
                  </w:p>
                </w:tc>
              </w:sdtContent>
            </w:sdt>
            <w:sdt>
              <w:sdtPr>
                <w:rPr>
                  <w:rFonts w:hint="eastAsia"/>
                </w:rPr>
                <w:tag w:val="_PLD_7d48cd6250ce4078af902bd1643ef3ca"/>
                <w:id w:val="147026058"/>
              </w:sdtPr>
              <w:sdtContent>
                <w:tc>
                  <w:tcPr>
                    <w:tcW w:w="1686" w:type="pct"/>
                    <w:tcBorders>
                      <w:top w:val="single" w:sz="4" w:space="0" w:color="auto"/>
                      <w:left w:val="single" w:sz="4" w:space="0" w:color="auto"/>
                      <w:bottom w:val="single" w:sz="4" w:space="0" w:color="auto"/>
                      <w:right w:val="single" w:sz="4" w:space="0" w:color="auto"/>
                    </w:tcBorders>
                  </w:tcPr>
                  <w:p w14:paraId="7E756B25" w14:textId="77777777" w:rsidR="003956F7" w:rsidRDefault="003956F7">
                    <w:pPr>
                      <w:jc w:val="center"/>
                    </w:pPr>
                    <w:r w:rsidRPr="00002DF8">
                      <w:rPr>
                        <w:rFonts w:hint="eastAsia"/>
                      </w:rPr>
                      <w:t>期初账面余额</w:t>
                    </w:r>
                  </w:p>
                </w:tc>
              </w:sdtContent>
            </w:sdt>
          </w:tr>
          <w:tr w:rsidR="003956F7" w14:paraId="2D8DEC5B" w14:textId="77777777" w:rsidTr="00EF41C1">
            <w:trPr>
              <w:cantSplit/>
            </w:trPr>
            <w:tc>
              <w:tcPr>
                <w:tcW w:w="1628" w:type="pct"/>
                <w:tcBorders>
                  <w:top w:val="single" w:sz="4" w:space="0" w:color="auto"/>
                  <w:left w:val="single" w:sz="4" w:space="0" w:color="auto"/>
                  <w:bottom w:val="single" w:sz="4" w:space="0" w:color="auto"/>
                  <w:right w:val="single" w:sz="4" w:space="0" w:color="auto"/>
                </w:tcBorders>
              </w:tcPr>
              <w:p w14:paraId="49819269" w14:textId="6C74B14E" w:rsidR="003956F7" w:rsidRDefault="003956F7" w:rsidP="003956F7">
                <w:pPr>
                  <w:rPr>
                    <w:szCs w:val="21"/>
                  </w:rPr>
                </w:pPr>
                <w:r w:rsidRPr="00002DF8">
                  <w:rPr>
                    <w:szCs w:val="21"/>
                  </w:rPr>
                  <w:t>1</w:t>
                </w:r>
                <w:r w:rsidRPr="00002DF8">
                  <w:rPr>
                    <w:rFonts w:hint="eastAsia"/>
                    <w:szCs w:val="21"/>
                  </w:rPr>
                  <w:t>年以内（含1年）</w:t>
                </w:r>
              </w:p>
            </w:tc>
            <w:tc>
              <w:tcPr>
                <w:tcW w:w="1686" w:type="pct"/>
                <w:tcBorders>
                  <w:top w:val="single" w:sz="4" w:space="0" w:color="auto"/>
                  <w:left w:val="single" w:sz="4" w:space="0" w:color="auto"/>
                  <w:bottom w:val="single" w:sz="4" w:space="0" w:color="auto"/>
                  <w:right w:val="single" w:sz="4" w:space="0" w:color="auto"/>
                </w:tcBorders>
                <w:vAlign w:val="center"/>
              </w:tcPr>
              <w:p w14:paraId="0ADAB57E" w14:textId="394A5826" w:rsidR="003956F7" w:rsidRPr="00FB6571" w:rsidRDefault="003956F7" w:rsidP="003956F7">
                <w:pPr>
                  <w:jc w:val="right"/>
                  <w:rPr>
                    <w:rFonts w:ascii="Times New Roman" w:hAnsi="Times New Roman" w:cs="Times New Roman"/>
                    <w:szCs w:val="21"/>
                  </w:rPr>
                </w:pPr>
                <w:r w:rsidRPr="00002DF8">
                  <w:rPr>
                    <w:rFonts w:ascii="Times New Roman" w:hAnsi="Times New Roman" w:cs="Times New Roman"/>
                  </w:rPr>
                  <w:t>590,137,778.39</w:t>
                </w:r>
              </w:p>
            </w:tc>
            <w:tc>
              <w:tcPr>
                <w:tcW w:w="1686" w:type="pct"/>
                <w:tcBorders>
                  <w:top w:val="single" w:sz="4" w:space="0" w:color="auto"/>
                  <w:left w:val="single" w:sz="4" w:space="0" w:color="auto"/>
                  <w:bottom w:val="single" w:sz="4" w:space="0" w:color="auto"/>
                  <w:right w:val="single" w:sz="4" w:space="0" w:color="auto"/>
                </w:tcBorders>
                <w:vAlign w:val="center"/>
              </w:tcPr>
              <w:p w14:paraId="0371531B" w14:textId="206F64A4" w:rsidR="003956F7" w:rsidRPr="00FB6571" w:rsidRDefault="003956F7" w:rsidP="003956F7">
                <w:pPr>
                  <w:jc w:val="right"/>
                  <w:rPr>
                    <w:rFonts w:ascii="Times New Roman" w:hAnsi="Times New Roman" w:cs="Times New Roman"/>
                    <w:szCs w:val="21"/>
                  </w:rPr>
                </w:pPr>
                <w:r w:rsidRPr="00002DF8">
                  <w:rPr>
                    <w:rFonts w:ascii="Times New Roman" w:hAnsi="Times New Roman" w:cs="Times New Roman"/>
                  </w:rPr>
                  <w:t>427,078,498.19</w:t>
                </w:r>
              </w:p>
            </w:tc>
          </w:tr>
          <w:tr w:rsidR="003956F7" w14:paraId="70FCBD53" w14:textId="77777777" w:rsidTr="00AB5E17">
            <w:trPr>
              <w:cantSplit/>
            </w:trPr>
            <w:sdt>
              <w:sdtPr>
                <w:tag w:val="_PLD_bb98c22c1c2349ec93455a7901498042"/>
                <w:id w:val="-1894268239"/>
              </w:sdtPr>
              <w:sdtContent>
                <w:tc>
                  <w:tcPr>
                    <w:tcW w:w="1628" w:type="pct"/>
                    <w:tcBorders>
                      <w:top w:val="single" w:sz="4" w:space="0" w:color="auto"/>
                      <w:left w:val="single" w:sz="4" w:space="0" w:color="auto"/>
                      <w:bottom w:val="single" w:sz="4" w:space="0" w:color="auto"/>
                      <w:right w:val="single" w:sz="4" w:space="0" w:color="auto"/>
                    </w:tcBorders>
                  </w:tcPr>
                  <w:p w14:paraId="35D3CDE1" w14:textId="77777777" w:rsidR="003956F7" w:rsidRDefault="003956F7" w:rsidP="003956F7">
                    <w:pPr>
                      <w:rPr>
                        <w:szCs w:val="21"/>
                      </w:rPr>
                    </w:pPr>
                    <w:r w:rsidRPr="00002DF8">
                      <w:rPr>
                        <w:rFonts w:hint="eastAsia"/>
                        <w:szCs w:val="21"/>
                      </w:rPr>
                      <w:t>1年以内小计</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198E0BC7" w14:textId="77777777" w:rsidR="003956F7" w:rsidRPr="00FB6571" w:rsidRDefault="003956F7" w:rsidP="003956F7">
                <w:pPr>
                  <w:jc w:val="right"/>
                  <w:rPr>
                    <w:rFonts w:ascii="Times New Roman" w:hAnsi="Times New Roman" w:cs="Times New Roman"/>
                    <w:szCs w:val="21"/>
                  </w:rPr>
                </w:pPr>
                <w:r w:rsidRPr="00002DF8">
                  <w:rPr>
                    <w:rFonts w:ascii="Times New Roman" w:hAnsi="Times New Roman" w:cs="Times New Roman"/>
                  </w:rPr>
                  <w:t>590,137,778.39</w:t>
                </w:r>
              </w:p>
            </w:tc>
            <w:tc>
              <w:tcPr>
                <w:tcW w:w="1686" w:type="pct"/>
                <w:tcBorders>
                  <w:top w:val="single" w:sz="4" w:space="0" w:color="auto"/>
                  <w:left w:val="single" w:sz="4" w:space="0" w:color="auto"/>
                  <w:bottom w:val="single" w:sz="4" w:space="0" w:color="auto"/>
                  <w:right w:val="single" w:sz="4" w:space="0" w:color="auto"/>
                </w:tcBorders>
                <w:vAlign w:val="center"/>
              </w:tcPr>
              <w:p w14:paraId="79669F5D" w14:textId="77777777" w:rsidR="003956F7" w:rsidRPr="00FB6571" w:rsidRDefault="003956F7" w:rsidP="003956F7">
                <w:pPr>
                  <w:jc w:val="right"/>
                  <w:rPr>
                    <w:rFonts w:ascii="Times New Roman" w:hAnsi="Times New Roman" w:cs="Times New Roman"/>
                    <w:szCs w:val="21"/>
                  </w:rPr>
                </w:pPr>
                <w:r w:rsidRPr="00002DF8">
                  <w:rPr>
                    <w:rFonts w:ascii="Times New Roman" w:hAnsi="Times New Roman" w:cs="Times New Roman"/>
                  </w:rPr>
                  <w:t>427,078,498.19</w:t>
                </w:r>
              </w:p>
            </w:tc>
          </w:tr>
          <w:tr w:rsidR="003956F7" w14:paraId="250D0D44" w14:textId="77777777" w:rsidTr="00AB5E17">
            <w:trPr>
              <w:cantSplit/>
            </w:trPr>
            <w:sdt>
              <w:sdtPr>
                <w:tag w:val="_PLD_cd22c6e71fea461087974bdd3bd261ba"/>
                <w:id w:val="-1324812685"/>
              </w:sdtPr>
              <w:sdtContent>
                <w:tc>
                  <w:tcPr>
                    <w:tcW w:w="1628" w:type="pct"/>
                    <w:tcBorders>
                      <w:top w:val="single" w:sz="4" w:space="0" w:color="auto"/>
                      <w:left w:val="single" w:sz="4" w:space="0" w:color="auto"/>
                      <w:bottom w:val="single" w:sz="4" w:space="0" w:color="auto"/>
                      <w:right w:val="single" w:sz="4" w:space="0" w:color="auto"/>
                    </w:tcBorders>
                  </w:tcPr>
                  <w:p w14:paraId="2AF813D0" w14:textId="77777777" w:rsidR="003956F7" w:rsidRDefault="003956F7" w:rsidP="003956F7">
                    <w:pPr>
                      <w:rPr>
                        <w:szCs w:val="21"/>
                      </w:rPr>
                    </w:pPr>
                    <w:r w:rsidRPr="00002DF8">
                      <w:rPr>
                        <w:rFonts w:hint="eastAsia"/>
                        <w:szCs w:val="21"/>
                      </w:rPr>
                      <w:t>1至2年</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0A1CD361" w14:textId="77777777" w:rsidR="003956F7" w:rsidRPr="00FB6571" w:rsidRDefault="003956F7" w:rsidP="003956F7">
                <w:pPr>
                  <w:jc w:val="right"/>
                  <w:rPr>
                    <w:rFonts w:ascii="Times New Roman" w:hAnsi="Times New Roman" w:cs="Times New Roman"/>
                    <w:szCs w:val="21"/>
                  </w:rPr>
                </w:pPr>
                <w:r w:rsidRPr="00002DF8">
                  <w:rPr>
                    <w:rFonts w:ascii="Times New Roman" w:hAnsi="Times New Roman" w:cs="Times New Roman"/>
                  </w:rPr>
                  <w:t>65,166,041.81</w:t>
                </w:r>
              </w:p>
            </w:tc>
            <w:tc>
              <w:tcPr>
                <w:tcW w:w="1686" w:type="pct"/>
                <w:tcBorders>
                  <w:top w:val="single" w:sz="4" w:space="0" w:color="auto"/>
                  <w:left w:val="single" w:sz="4" w:space="0" w:color="auto"/>
                  <w:bottom w:val="single" w:sz="4" w:space="0" w:color="auto"/>
                  <w:right w:val="single" w:sz="4" w:space="0" w:color="auto"/>
                </w:tcBorders>
                <w:vAlign w:val="center"/>
              </w:tcPr>
              <w:p w14:paraId="0EE5E84A" w14:textId="77777777" w:rsidR="003956F7" w:rsidRPr="00FB6571" w:rsidRDefault="003956F7" w:rsidP="003956F7">
                <w:pPr>
                  <w:jc w:val="right"/>
                  <w:rPr>
                    <w:rFonts w:ascii="Times New Roman" w:hAnsi="Times New Roman" w:cs="Times New Roman"/>
                    <w:szCs w:val="21"/>
                  </w:rPr>
                </w:pPr>
                <w:r w:rsidRPr="00002DF8">
                  <w:rPr>
                    <w:rFonts w:ascii="Times New Roman" w:hAnsi="Times New Roman" w:cs="Times New Roman"/>
                  </w:rPr>
                  <w:t>41,933,526.13</w:t>
                </w:r>
              </w:p>
            </w:tc>
          </w:tr>
          <w:tr w:rsidR="003956F7" w14:paraId="792A262D" w14:textId="77777777" w:rsidTr="00AB5E17">
            <w:trPr>
              <w:cantSplit/>
            </w:trPr>
            <w:sdt>
              <w:sdtPr>
                <w:tag w:val="_PLD_c86bfa0761e4476a9a486cad5e5e7bfd"/>
                <w:id w:val="-2034254696"/>
              </w:sdtPr>
              <w:sdtContent>
                <w:tc>
                  <w:tcPr>
                    <w:tcW w:w="1628" w:type="pct"/>
                    <w:tcBorders>
                      <w:top w:val="single" w:sz="4" w:space="0" w:color="auto"/>
                      <w:left w:val="single" w:sz="4" w:space="0" w:color="auto"/>
                      <w:bottom w:val="single" w:sz="4" w:space="0" w:color="auto"/>
                      <w:right w:val="single" w:sz="4" w:space="0" w:color="auto"/>
                    </w:tcBorders>
                  </w:tcPr>
                  <w:p w14:paraId="00C2ADE4" w14:textId="77777777" w:rsidR="003956F7" w:rsidRDefault="003956F7" w:rsidP="003956F7">
                    <w:pPr>
                      <w:rPr>
                        <w:szCs w:val="21"/>
                      </w:rPr>
                    </w:pPr>
                    <w:r w:rsidRPr="00002DF8">
                      <w:rPr>
                        <w:rFonts w:hint="eastAsia"/>
                        <w:szCs w:val="21"/>
                      </w:rPr>
                      <w:t>2至3年</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4795C28B" w14:textId="77777777" w:rsidR="003956F7" w:rsidRPr="00FB6571" w:rsidRDefault="003956F7" w:rsidP="003956F7">
                <w:pPr>
                  <w:jc w:val="right"/>
                  <w:rPr>
                    <w:rFonts w:ascii="Times New Roman" w:hAnsi="Times New Roman" w:cs="Times New Roman"/>
                    <w:szCs w:val="21"/>
                  </w:rPr>
                </w:pPr>
                <w:r w:rsidRPr="00002DF8">
                  <w:rPr>
                    <w:rFonts w:ascii="Times New Roman" w:hAnsi="Times New Roman" w:cs="Times New Roman"/>
                  </w:rPr>
                  <w:t>32,257,884.17</w:t>
                </w:r>
              </w:p>
            </w:tc>
            <w:tc>
              <w:tcPr>
                <w:tcW w:w="1686" w:type="pct"/>
                <w:tcBorders>
                  <w:top w:val="single" w:sz="4" w:space="0" w:color="auto"/>
                  <w:left w:val="single" w:sz="4" w:space="0" w:color="auto"/>
                  <w:bottom w:val="single" w:sz="4" w:space="0" w:color="auto"/>
                  <w:right w:val="single" w:sz="4" w:space="0" w:color="auto"/>
                </w:tcBorders>
                <w:vAlign w:val="center"/>
              </w:tcPr>
              <w:p w14:paraId="5755299C" w14:textId="77777777" w:rsidR="003956F7" w:rsidRPr="00FB6571" w:rsidRDefault="003956F7" w:rsidP="003956F7">
                <w:pPr>
                  <w:jc w:val="right"/>
                  <w:rPr>
                    <w:rFonts w:ascii="Times New Roman" w:hAnsi="Times New Roman" w:cs="Times New Roman"/>
                    <w:szCs w:val="21"/>
                  </w:rPr>
                </w:pPr>
                <w:r w:rsidRPr="00002DF8">
                  <w:rPr>
                    <w:rFonts w:ascii="Times New Roman" w:hAnsi="Times New Roman" w:cs="Times New Roman"/>
                  </w:rPr>
                  <w:t>73,982,645.00</w:t>
                </w:r>
              </w:p>
            </w:tc>
          </w:tr>
          <w:tr w:rsidR="003956F7" w14:paraId="7E4C70B5" w14:textId="77777777" w:rsidTr="00AB5E17">
            <w:trPr>
              <w:cantSplit/>
            </w:trPr>
            <w:sdt>
              <w:sdtPr>
                <w:tag w:val="_PLD_c901c3a3bc38411b814039e17488bc72"/>
                <w:id w:val="494766318"/>
              </w:sdtPr>
              <w:sdtContent>
                <w:tc>
                  <w:tcPr>
                    <w:tcW w:w="1628" w:type="pct"/>
                    <w:tcBorders>
                      <w:top w:val="single" w:sz="4" w:space="0" w:color="auto"/>
                      <w:left w:val="single" w:sz="4" w:space="0" w:color="auto"/>
                      <w:bottom w:val="single" w:sz="4" w:space="0" w:color="auto"/>
                      <w:right w:val="single" w:sz="4" w:space="0" w:color="auto"/>
                    </w:tcBorders>
                  </w:tcPr>
                  <w:p w14:paraId="5568A7E6" w14:textId="77777777" w:rsidR="003956F7" w:rsidRDefault="003956F7" w:rsidP="003956F7">
                    <w:pPr>
                      <w:rPr>
                        <w:szCs w:val="21"/>
                      </w:rPr>
                    </w:pPr>
                    <w:r w:rsidRPr="00002DF8">
                      <w:rPr>
                        <w:rFonts w:hint="eastAsia"/>
                        <w:szCs w:val="21"/>
                      </w:rPr>
                      <w:t>3至4年</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2AFE04F0" w14:textId="77777777" w:rsidR="003956F7" w:rsidRPr="00FB6571" w:rsidRDefault="003956F7" w:rsidP="003956F7">
                <w:pPr>
                  <w:jc w:val="right"/>
                  <w:rPr>
                    <w:rFonts w:ascii="Times New Roman" w:hAnsi="Times New Roman" w:cs="Times New Roman"/>
                    <w:szCs w:val="21"/>
                  </w:rPr>
                </w:pPr>
                <w:r w:rsidRPr="00002DF8">
                  <w:rPr>
                    <w:rFonts w:ascii="Times New Roman" w:hAnsi="Times New Roman" w:cs="Times New Roman"/>
                  </w:rPr>
                  <w:t>30,409,585.49</w:t>
                </w:r>
              </w:p>
            </w:tc>
            <w:tc>
              <w:tcPr>
                <w:tcW w:w="1686" w:type="pct"/>
                <w:tcBorders>
                  <w:top w:val="single" w:sz="4" w:space="0" w:color="auto"/>
                  <w:left w:val="single" w:sz="4" w:space="0" w:color="auto"/>
                  <w:bottom w:val="single" w:sz="4" w:space="0" w:color="auto"/>
                  <w:right w:val="single" w:sz="4" w:space="0" w:color="auto"/>
                </w:tcBorders>
                <w:vAlign w:val="center"/>
              </w:tcPr>
              <w:p w14:paraId="6E10319E" w14:textId="77777777" w:rsidR="003956F7" w:rsidRPr="00FB6571" w:rsidRDefault="003956F7" w:rsidP="003956F7">
                <w:pPr>
                  <w:jc w:val="right"/>
                  <w:rPr>
                    <w:rFonts w:ascii="Times New Roman" w:hAnsi="Times New Roman" w:cs="Times New Roman"/>
                    <w:szCs w:val="21"/>
                  </w:rPr>
                </w:pPr>
                <w:r w:rsidRPr="00002DF8">
                  <w:rPr>
                    <w:rFonts w:ascii="Times New Roman" w:hAnsi="Times New Roman" w:cs="Times New Roman"/>
                  </w:rPr>
                  <w:t>37,872,804.65</w:t>
                </w:r>
              </w:p>
            </w:tc>
          </w:tr>
          <w:tr w:rsidR="003956F7" w14:paraId="18FC09D0" w14:textId="77777777" w:rsidTr="00AB5E17">
            <w:trPr>
              <w:cantSplit/>
            </w:trPr>
            <w:sdt>
              <w:sdtPr>
                <w:tag w:val="_PLD_88608797b6e7482fa76f6400c7d1e74d"/>
                <w:id w:val="492384295"/>
              </w:sdtPr>
              <w:sdtContent>
                <w:tc>
                  <w:tcPr>
                    <w:tcW w:w="1628" w:type="pct"/>
                    <w:tcBorders>
                      <w:top w:val="single" w:sz="4" w:space="0" w:color="auto"/>
                      <w:left w:val="single" w:sz="4" w:space="0" w:color="auto"/>
                      <w:bottom w:val="single" w:sz="4" w:space="0" w:color="auto"/>
                      <w:right w:val="single" w:sz="4" w:space="0" w:color="auto"/>
                    </w:tcBorders>
                  </w:tcPr>
                  <w:p w14:paraId="558CC8C3" w14:textId="77777777" w:rsidR="003956F7" w:rsidRDefault="003956F7" w:rsidP="003956F7">
                    <w:pPr>
                      <w:rPr>
                        <w:szCs w:val="21"/>
                      </w:rPr>
                    </w:pPr>
                    <w:r w:rsidRPr="00002DF8">
                      <w:rPr>
                        <w:rFonts w:hint="eastAsia"/>
                        <w:szCs w:val="21"/>
                      </w:rPr>
                      <w:t>4至5年</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14FEC82B" w14:textId="77777777" w:rsidR="003956F7" w:rsidRPr="00FB6571" w:rsidRDefault="003956F7" w:rsidP="003956F7">
                <w:pPr>
                  <w:jc w:val="right"/>
                  <w:rPr>
                    <w:rFonts w:ascii="Times New Roman" w:hAnsi="Times New Roman" w:cs="Times New Roman"/>
                    <w:szCs w:val="21"/>
                  </w:rPr>
                </w:pPr>
                <w:r w:rsidRPr="00002DF8">
                  <w:rPr>
                    <w:rFonts w:ascii="Times New Roman" w:hAnsi="Times New Roman" w:cs="Times New Roman"/>
                  </w:rPr>
                  <w:t>14,836,672.83</w:t>
                </w:r>
              </w:p>
            </w:tc>
            <w:tc>
              <w:tcPr>
                <w:tcW w:w="1686" w:type="pct"/>
                <w:tcBorders>
                  <w:top w:val="single" w:sz="4" w:space="0" w:color="auto"/>
                  <w:left w:val="single" w:sz="4" w:space="0" w:color="auto"/>
                  <w:bottom w:val="single" w:sz="4" w:space="0" w:color="auto"/>
                  <w:right w:val="single" w:sz="4" w:space="0" w:color="auto"/>
                </w:tcBorders>
                <w:vAlign w:val="center"/>
              </w:tcPr>
              <w:p w14:paraId="0D51DF9C" w14:textId="77777777" w:rsidR="003956F7" w:rsidRPr="00FB6571" w:rsidRDefault="003956F7" w:rsidP="003956F7">
                <w:pPr>
                  <w:jc w:val="right"/>
                  <w:rPr>
                    <w:rFonts w:ascii="Times New Roman" w:hAnsi="Times New Roman" w:cs="Times New Roman"/>
                    <w:szCs w:val="21"/>
                  </w:rPr>
                </w:pPr>
                <w:r w:rsidRPr="00002DF8">
                  <w:rPr>
                    <w:rFonts w:ascii="Times New Roman" w:hAnsi="Times New Roman" w:cs="Times New Roman"/>
                  </w:rPr>
                  <w:t>11,532,260.89</w:t>
                </w:r>
              </w:p>
            </w:tc>
          </w:tr>
          <w:tr w:rsidR="003956F7" w14:paraId="5F5DBF0A" w14:textId="77777777" w:rsidTr="00AB5E17">
            <w:trPr>
              <w:cantSplit/>
            </w:trPr>
            <w:sdt>
              <w:sdtPr>
                <w:tag w:val="_PLD_bf8029a781004f889a811d891a539180"/>
                <w:id w:val="-1890563613"/>
              </w:sdtPr>
              <w:sdtContent>
                <w:tc>
                  <w:tcPr>
                    <w:tcW w:w="1628" w:type="pct"/>
                    <w:tcBorders>
                      <w:top w:val="single" w:sz="4" w:space="0" w:color="auto"/>
                      <w:left w:val="single" w:sz="4" w:space="0" w:color="auto"/>
                      <w:bottom w:val="single" w:sz="4" w:space="0" w:color="auto"/>
                      <w:right w:val="single" w:sz="4" w:space="0" w:color="auto"/>
                    </w:tcBorders>
                  </w:tcPr>
                  <w:p w14:paraId="18113580" w14:textId="77777777" w:rsidR="003956F7" w:rsidRDefault="003956F7" w:rsidP="003956F7">
                    <w:pPr>
                      <w:rPr>
                        <w:szCs w:val="21"/>
                      </w:rPr>
                    </w:pPr>
                    <w:r w:rsidRPr="00002DF8">
                      <w:rPr>
                        <w:rFonts w:hint="eastAsia"/>
                        <w:szCs w:val="21"/>
                      </w:rPr>
                      <w:t>5年以上</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673E272B" w14:textId="77777777" w:rsidR="003956F7" w:rsidRPr="00FB6571" w:rsidRDefault="003956F7" w:rsidP="003956F7">
                <w:pPr>
                  <w:jc w:val="right"/>
                  <w:rPr>
                    <w:rFonts w:ascii="Times New Roman" w:hAnsi="Times New Roman" w:cs="Times New Roman"/>
                    <w:szCs w:val="21"/>
                  </w:rPr>
                </w:pPr>
                <w:r w:rsidRPr="00002DF8">
                  <w:rPr>
                    <w:rFonts w:ascii="Times New Roman" w:hAnsi="Times New Roman" w:cs="Times New Roman"/>
                  </w:rPr>
                  <w:t>50,550,366.70</w:t>
                </w:r>
              </w:p>
            </w:tc>
            <w:tc>
              <w:tcPr>
                <w:tcW w:w="1686" w:type="pct"/>
                <w:tcBorders>
                  <w:top w:val="single" w:sz="4" w:space="0" w:color="auto"/>
                  <w:left w:val="single" w:sz="4" w:space="0" w:color="auto"/>
                  <w:bottom w:val="single" w:sz="4" w:space="0" w:color="auto"/>
                  <w:right w:val="single" w:sz="4" w:space="0" w:color="auto"/>
                </w:tcBorders>
                <w:vAlign w:val="center"/>
              </w:tcPr>
              <w:p w14:paraId="56719B40" w14:textId="77777777" w:rsidR="003956F7" w:rsidRPr="00FB6571" w:rsidRDefault="003956F7" w:rsidP="003956F7">
                <w:pPr>
                  <w:jc w:val="right"/>
                  <w:rPr>
                    <w:rFonts w:ascii="Times New Roman" w:hAnsi="Times New Roman" w:cs="Times New Roman"/>
                    <w:szCs w:val="21"/>
                  </w:rPr>
                </w:pPr>
                <w:r w:rsidRPr="00002DF8">
                  <w:rPr>
                    <w:rFonts w:ascii="Times New Roman" w:hAnsi="Times New Roman" w:cs="Times New Roman"/>
                  </w:rPr>
                  <w:t>46,288,499.38</w:t>
                </w:r>
              </w:p>
            </w:tc>
          </w:tr>
          <w:tr w:rsidR="003956F7" w14:paraId="6991B367" w14:textId="77777777" w:rsidTr="00AB5E17">
            <w:trPr>
              <w:cantSplit/>
            </w:trPr>
            <w:sdt>
              <w:sdtPr>
                <w:tag w:val="_PLD_f5cd7bc235474c9686d9190f3f47c3a0"/>
                <w:id w:val="-1031570424"/>
              </w:sdtPr>
              <w:sdtContent>
                <w:tc>
                  <w:tcPr>
                    <w:tcW w:w="1628" w:type="pct"/>
                    <w:tcBorders>
                      <w:top w:val="single" w:sz="4" w:space="0" w:color="auto"/>
                      <w:left w:val="single" w:sz="4" w:space="0" w:color="auto"/>
                      <w:bottom w:val="single" w:sz="4" w:space="0" w:color="auto"/>
                      <w:right w:val="single" w:sz="4" w:space="0" w:color="auto"/>
                    </w:tcBorders>
                    <w:vAlign w:val="center"/>
                  </w:tcPr>
                  <w:p w14:paraId="52710324" w14:textId="77777777" w:rsidR="003956F7" w:rsidRDefault="003956F7" w:rsidP="003956F7">
                    <w:pPr>
                      <w:jc w:val="center"/>
                      <w:rPr>
                        <w:szCs w:val="21"/>
                      </w:rPr>
                    </w:pPr>
                    <w:r w:rsidRPr="00002DF8">
                      <w:rPr>
                        <w:rFonts w:hint="eastAsia"/>
                        <w:szCs w:val="21"/>
                      </w:rPr>
                      <w:t>合计</w:t>
                    </w:r>
                  </w:p>
                </w:tc>
              </w:sdtContent>
            </w:sdt>
            <w:tc>
              <w:tcPr>
                <w:tcW w:w="1686" w:type="pct"/>
                <w:tcBorders>
                  <w:top w:val="single" w:sz="4" w:space="0" w:color="auto"/>
                  <w:left w:val="single" w:sz="4" w:space="0" w:color="auto"/>
                  <w:bottom w:val="single" w:sz="4" w:space="0" w:color="auto"/>
                  <w:right w:val="single" w:sz="4" w:space="0" w:color="auto"/>
                </w:tcBorders>
              </w:tcPr>
              <w:p w14:paraId="54925B63" w14:textId="77777777" w:rsidR="003956F7" w:rsidRPr="00FB6571" w:rsidRDefault="003956F7" w:rsidP="003956F7">
                <w:pPr>
                  <w:jc w:val="right"/>
                  <w:rPr>
                    <w:rFonts w:ascii="Times New Roman" w:hAnsi="Times New Roman" w:cs="Times New Roman"/>
                    <w:szCs w:val="21"/>
                  </w:rPr>
                </w:pPr>
                <w:r w:rsidRPr="00002DF8">
                  <w:rPr>
                    <w:rFonts w:ascii="Times New Roman" w:hAnsi="Times New Roman" w:cs="Times New Roman"/>
                  </w:rPr>
                  <w:t>783,358,329.39</w:t>
                </w:r>
              </w:p>
            </w:tc>
            <w:tc>
              <w:tcPr>
                <w:tcW w:w="1686" w:type="pct"/>
                <w:tcBorders>
                  <w:top w:val="single" w:sz="4" w:space="0" w:color="auto"/>
                  <w:left w:val="single" w:sz="4" w:space="0" w:color="auto"/>
                  <w:bottom w:val="single" w:sz="4" w:space="0" w:color="auto"/>
                  <w:right w:val="single" w:sz="4" w:space="0" w:color="auto"/>
                </w:tcBorders>
                <w:vAlign w:val="center"/>
              </w:tcPr>
              <w:p w14:paraId="0DC8C09B" w14:textId="77777777" w:rsidR="003956F7" w:rsidRPr="00FB6571" w:rsidRDefault="003956F7" w:rsidP="003956F7">
                <w:pPr>
                  <w:jc w:val="right"/>
                  <w:rPr>
                    <w:rFonts w:ascii="Times New Roman" w:hAnsi="Times New Roman" w:cs="Times New Roman"/>
                    <w:szCs w:val="21"/>
                  </w:rPr>
                </w:pPr>
                <w:r w:rsidRPr="00002DF8">
                  <w:rPr>
                    <w:rFonts w:ascii="Times New Roman" w:hAnsi="Times New Roman" w:cs="Times New Roman"/>
                  </w:rPr>
                  <w:t>638,688,234.24</w:t>
                </w:r>
              </w:p>
            </w:tc>
          </w:tr>
        </w:tbl>
        <w:p w14:paraId="159C5FFF" w14:textId="77777777" w:rsidR="003956F7" w:rsidRPr="00002DF8" w:rsidRDefault="003956F7"/>
        <w:p w14:paraId="010D34F3" w14:textId="0784C0DD" w:rsidR="00A772E9" w:rsidRPr="00002DF8" w:rsidRDefault="00001D7C" w:rsidP="003956F7"/>
      </w:sdtContent>
    </w:sdt>
    <w:p w14:paraId="2B18411F" w14:textId="61C6BA94" w:rsidR="0067284A" w:rsidRPr="00002DF8" w:rsidRDefault="0067284A">
      <w:pPr>
        <w:sectPr w:rsidR="0067284A" w:rsidRPr="00002DF8" w:rsidSect="00B52366">
          <w:pgSz w:w="11906" w:h="16838"/>
          <w:pgMar w:top="1440" w:right="1797" w:bottom="1525" w:left="1276" w:header="856" w:footer="992" w:gutter="0"/>
          <w:cols w:space="425"/>
          <w:docGrid w:linePitch="312"/>
        </w:sectPr>
      </w:pPr>
    </w:p>
    <w:p w14:paraId="00CBEED4" w14:textId="77777777" w:rsidR="00284B66" w:rsidRPr="00002DF8" w:rsidRDefault="00284B66" w:rsidP="00350ED6">
      <w:pPr>
        <w:pStyle w:val="4"/>
        <w:numPr>
          <w:ilvl w:val="3"/>
          <w:numId w:val="72"/>
        </w:numPr>
        <w:ind w:left="426" w:hanging="426"/>
      </w:pPr>
      <w:bookmarkStart w:id="262" w:name="_Hlk533606785"/>
      <w:r w:rsidRPr="00002DF8">
        <w:rPr>
          <w:rFonts w:hint="eastAsia"/>
        </w:rPr>
        <w:lastRenderedPageBreak/>
        <w:t>按坏账计提方法分类披露</w:t>
      </w:r>
    </w:p>
    <w:sdt>
      <w:sdtPr>
        <w:alias w:val="是否适用：应收账款分类披露[双击切换]"/>
        <w:tag w:val="_GBC_5532cbb0484a40fcb185be4bb8709d46"/>
        <w:id w:val="-827745491"/>
      </w:sdtPr>
      <w:sdtContent>
        <w:p w14:paraId="2A95E73A" w14:textId="77777777" w:rsidR="00284B66" w:rsidRPr="00002DF8" w:rsidRDefault="00284B66">
          <w:r w:rsidRPr="00002DF8">
            <w:fldChar w:fldCharType="begin"/>
          </w:r>
          <w:r w:rsidRPr="00002DF8">
            <w:instrText xml:space="preserve"> MACROBUTTON SnrToggleCheckbox √适用 </w:instrText>
          </w:r>
          <w:r w:rsidRPr="00002DF8">
            <w:fldChar w:fldCharType="end"/>
          </w:r>
          <w:r w:rsidRPr="00002DF8">
            <w:fldChar w:fldCharType="begin"/>
          </w:r>
          <w:r w:rsidRPr="00002DF8">
            <w:instrText xml:space="preserve">MACROBUTTON  SnrToggleCheckbox □不适用 </w:instrText>
          </w:r>
          <w:r w:rsidRPr="00002DF8">
            <w:fldChar w:fldCharType="end"/>
          </w:r>
        </w:p>
      </w:sdtContent>
    </w:sdt>
    <w:p w14:paraId="53D455FD" w14:textId="77777777" w:rsidR="00284B66" w:rsidRPr="00002DF8" w:rsidRDefault="00284B66" w:rsidP="00F571F6">
      <w:pPr>
        <w:jc w:val="right"/>
      </w:pPr>
      <w:r w:rsidRPr="00002DF8">
        <w:rPr>
          <w:rFonts w:hint="eastAsia"/>
        </w:rPr>
        <w:t>单位：</w:t>
      </w:r>
      <w:sdt>
        <w:sdtPr>
          <w:rPr>
            <w:rFonts w:hint="eastAsia"/>
          </w:rPr>
          <w:alias w:val="单位：财务附注：应收账款按种类披露"/>
          <w:tag w:val="_GBC_9672a88fa94c441f9769b560659b37f6"/>
          <w:id w:val="1123505723"/>
          <w:comboBox>
            <w:listItem w:displayText="元" w:value="1"/>
            <w:listItem w:displayText="千元" w:value="1000"/>
            <w:listItem w:displayText="万元" w:value="10000"/>
            <w:listItem w:displayText="百万元" w:value="1000000"/>
            <w:listItem w:displayText="亿元" w:value="100000000"/>
          </w:comboBox>
        </w:sdtPr>
        <w:sdtContent>
          <w:r w:rsidRPr="00002DF8">
            <w:rPr>
              <w:rFonts w:hint="eastAsia"/>
            </w:rPr>
            <w:t>元</w:t>
          </w:r>
        </w:sdtContent>
      </w:sdt>
      <w:r w:rsidRPr="00002DF8">
        <w:rPr>
          <w:rFonts w:hint="eastAsia"/>
        </w:rPr>
        <w:t xml:space="preserve">  币种：</w:t>
      </w:r>
      <w:sdt>
        <w:sdtPr>
          <w:rPr>
            <w:rFonts w:hint="eastAsia"/>
          </w:rPr>
          <w:alias w:val="币种：财务附注：应收账款按种类披露"/>
          <w:tag w:val="_GBC_45ed90b2e73740bfa8c1f5d7d12ff35e"/>
          <w:id w:val="1721014692"/>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002DF8">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1"/>
        <w:gridCol w:w="1557"/>
        <w:gridCol w:w="681"/>
        <w:gridCol w:w="1466"/>
        <w:gridCol w:w="699"/>
        <w:gridCol w:w="1467"/>
        <w:gridCol w:w="1467"/>
        <w:gridCol w:w="666"/>
        <w:gridCol w:w="1467"/>
        <w:gridCol w:w="666"/>
        <w:gridCol w:w="1466"/>
      </w:tblGrid>
      <w:tr w:rsidR="00284B66" w14:paraId="1151CFE9" w14:textId="77777777" w:rsidTr="00284B66">
        <w:trPr>
          <w:cantSplit/>
          <w:trHeight w:val="259"/>
        </w:trPr>
        <w:sdt>
          <w:sdtPr>
            <w:tag w:val="_PLD_f8d5a19b9b724da98e30475a6df20be9"/>
            <w:id w:val="-319972513"/>
          </w:sdtPr>
          <w:sdtContent>
            <w:tc>
              <w:tcPr>
                <w:tcW w:w="816" w:type="pct"/>
                <w:vMerge w:val="restart"/>
                <w:tcBorders>
                  <w:top w:val="single" w:sz="4" w:space="0" w:color="auto"/>
                  <w:left w:val="single" w:sz="4" w:space="0" w:color="auto"/>
                  <w:right w:val="single" w:sz="4" w:space="0" w:color="auto"/>
                </w:tcBorders>
                <w:vAlign w:val="center"/>
              </w:tcPr>
              <w:p w14:paraId="13F3BFEA" w14:textId="77777777" w:rsidR="00284B66" w:rsidRDefault="00284B66">
                <w:pPr>
                  <w:jc w:val="center"/>
                  <w:rPr>
                    <w:szCs w:val="21"/>
                  </w:rPr>
                </w:pPr>
                <w:r w:rsidRPr="00002DF8">
                  <w:rPr>
                    <w:rFonts w:hint="eastAsia"/>
                    <w:szCs w:val="21"/>
                  </w:rPr>
                  <w:t>类别</w:t>
                </w:r>
              </w:p>
            </w:tc>
          </w:sdtContent>
        </w:sdt>
        <w:sdt>
          <w:sdtPr>
            <w:tag w:val="_PLD_8e6cd64a5cc84d259bab748be3f49169"/>
            <w:id w:val="-42983445"/>
          </w:sdtPr>
          <w:sdtContent>
            <w:tc>
              <w:tcPr>
                <w:tcW w:w="2117" w:type="pct"/>
                <w:gridSpan w:val="5"/>
                <w:tcBorders>
                  <w:top w:val="single" w:sz="4" w:space="0" w:color="auto"/>
                  <w:left w:val="single" w:sz="4" w:space="0" w:color="auto"/>
                  <w:right w:val="single" w:sz="4" w:space="0" w:color="auto"/>
                </w:tcBorders>
                <w:vAlign w:val="center"/>
              </w:tcPr>
              <w:p w14:paraId="09162C82" w14:textId="77777777" w:rsidR="00284B66" w:rsidRDefault="00284B66">
                <w:pPr>
                  <w:autoSpaceDE w:val="0"/>
                  <w:autoSpaceDN w:val="0"/>
                  <w:adjustRightInd w:val="0"/>
                  <w:snapToGrid w:val="0"/>
                  <w:spacing w:line="240" w:lineRule="atLeast"/>
                  <w:jc w:val="center"/>
                  <w:rPr>
                    <w:szCs w:val="21"/>
                  </w:rPr>
                </w:pPr>
                <w:r w:rsidRPr="00002DF8">
                  <w:rPr>
                    <w:rFonts w:hint="eastAsia"/>
                    <w:szCs w:val="21"/>
                  </w:rPr>
                  <w:t>期末余额</w:t>
                </w:r>
              </w:p>
            </w:tc>
          </w:sdtContent>
        </w:sdt>
        <w:sdt>
          <w:sdtPr>
            <w:tag w:val="_PLD_f3718624b866493ab3b8d8edadf10560"/>
            <w:id w:val="-959641479"/>
          </w:sdtPr>
          <w:sdtContent>
            <w:tc>
              <w:tcPr>
                <w:tcW w:w="2067" w:type="pct"/>
                <w:gridSpan w:val="5"/>
                <w:tcBorders>
                  <w:top w:val="single" w:sz="4" w:space="0" w:color="auto"/>
                  <w:left w:val="single" w:sz="4" w:space="0" w:color="auto"/>
                  <w:right w:val="single" w:sz="4" w:space="0" w:color="auto"/>
                </w:tcBorders>
                <w:vAlign w:val="center"/>
              </w:tcPr>
              <w:p w14:paraId="32B6290E" w14:textId="77777777" w:rsidR="00284B66" w:rsidRDefault="00284B66">
                <w:pPr>
                  <w:autoSpaceDE w:val="0"/>
                  <w:autoSpaceDN w:val="0"/>
                  <w:adjustRightInd w:val="0"/>
                  <w:snapToGrid w:val="0"/>
                  <w:spacing w:line="240" w:lineRule="atLeast"/>
                  <w:jc w:val="center"/>
                  <w:rPr>
                    <w:szCs w:val="21"/>
                  </w:rPr>
                </w:pPr>
                <w:r w:rsidRPr="00002DF8">
                  <w:rPr>
                    <w:rFonts w:hint="eastAsia"/>
                    <w:szCs w:val="21"/>
                  </w:rPr>
                  <w:t>期初余额</w:t>
                </w:r>
              </w:p>
            </w:tc>
          </w:sdtContent>
        </w:sdt>
      </w:tr>
      <w:tr w:rsidR="00284B66" w14:paraId="5F815E8A" w14:textId="77777777" w:rsidTr="00284B66">
        <w:trPr>
          <w:cantSplit/>
          <w:trHeight w:val="227"/>
        </w:trPr>
        <w:tc>
          <w:tcPr>
            <w:tcW w:w="816" w:type="pct"/>
            <w:vMerge/>
            <w:tcBorders>
              <w:left w:val="single" w:sz="4" w:space="0" w:color="auto"/>
              <w:right w:val="single" w:sz="4" w:space="0" w:color="auto"/>
            </w:tcBorders>
            <w:vAlign w:val="center"/>
          </w:tcPr>
          <w:p w14:paraId="0AA1DE9C" w14:textId="77777777" w:rsidR="00284B66" w:rsidRDefault="00284B66">
            <w:pPr>
              <w:rPr>
                <w:szCs w:val="21"/>
              </w:rPr>
            </w:pPr>
          </w:p>
        </w:tc>
        <w:sdt>
          <w:sdtPr>
            <w:tag w:val="_PLD_696c52ce758e49deb616a7fb8df8ee20"/>
            <w:id w:val="1371724233"/>
          </w:sdtPr>
          <w:sdtContent>
            <w:tc>
              <w:tcPr>
                <w:tcW w:w="808" w:type="pct"/>
                <w:gridSpan w:val="2"/>
                <w:tcBorders>
                  <w:top w:val="single" w:sz="4" w:space="0" w:color="auto"/>
                  <w:left w:val="single" w:sz="4" w:space="0" w:color="auto"/>
                  <w:bottom w:val="single" w:sz="4" w:space="0" w:color="auto"/>
                  <w:right w:val="single" w:sz="4" w:space="0" w:color="auto"/>
                </w:tcBorders>
                <w:vAlign w:val="center"/>
              </w:tcPr>
              <w:p w14:paraId="7EE5CCA7" w14:textId="77777777" w:rsidR="00284B66" w:rsidRDefault="00284B66">
                <w:pPr>
                  <w:jc w:val="center"/>
                  <w:rPr>
                    <w:szCs w:val="21"/>
                  </w:rPr>
                </w:pPr>
                <w:r w:rsidRPr="00002DF8">
                  <w:rPr>
                    <w:rFonts w:hint="eastAsia"/>
                    <w:szCs w:val="21"/>
                  </w:rPr>
                  <w:t>账面余额</w:t>
                </w:r>
              </w:p>
            </w:tc>
          </w:sdtContent>
        </w:sdt>
        <w:sdt>
          <w:sdtPr>
            <w:tag w:val="_PLD_1ca261fa1763424688ba2be8550f43e1"/>
            <w:id w:val="1743990673"/>
          </w:sdtPr>
          <w:sdtContent>
            <w:tc>
              <w:tcPr>
                <w:tcW w:w="780" w:type="pct"/>
                <w:gridSpan w:val="2"/>
                <w:tcBorders>
                  <w:top w:val="single" w:sz="4" w:space="0" w:color="auto"/>
                  <w:left w:val="single" w:sz="4" w:space="0" w:color="auto"/>
                  <w:bottom w:val="single" w:sz="4" w:space="0" w:color="auto"/>
                  <w:right w:val="single" w:sz="4" w:space="0" w:color="auto"/>
                </w:tcBorders>
                <w:vAlign w:val="center"/>
              </w:tcPr>
              <w:p w14:paraId="50E91588" w14:textId="77777777" w:rsidR="00284B66" w:rsidRDefault="00284B66">
                <w:pPr>
                  <w:jc w:val="center"/>
                  <w:rPr>
                    <w:szCs w:val="21"/>
                  </w:rPr>
                </w:pPr>
                <w:r w:rsidRPr="00002DF8">
                  <w:rPr>
                    <w:rFonts w:hint="eastAsia"/>
                    <w:szCs w:val="21"/>
                  </w:rPr>
                  <w:t>坏账准备</w:t>
                </w:r>
              </w:p>
            </w:tc>
          </w:sdtContent>
        </w:sdt>
        <w:sdt>
          <w:sdtPr>
            <w:tag w:val="_PLD_caaf7fb85a4a432890635f2eb9c38cd5"/>
            <w:id w:val="413676715"/>
          </w:sdtPr>
          <w:sdtContent>
            <w:tc>
              <w:tcPr>
                <w:tcW w:w="529" w:type="pct"/>
                <w:vMerge w:val="restart"/>
                <w:tcBorders>
                  <w:top w:val="single" w:sz="4" w:space="0" w:color="auto"/>
                  <w:left w:val="single" w:sz="4" w:space="0" w:color="auto"/>
                  <w:right w:val="single" w:sz="4" w:space="0" w:color="auto"/>
                </w:tcBorders>
                <w:vAlign w:val="center"/>
              </w:tcPr>
              <w:p w14:paraId="18EBEDC8" w14:textId="77777777" w:rsidR="00284B66" w:rsidRPr="00002DF8" w:rsidRDefault="00284B66">
                <w:pPr>
                  <w:jc w:val="center"/>
                  <w:rPr>
                    <w:szCs w:val="21"/>
                  </w:rPr>
                </w:pPr>
                <w:r w:rsidRPr="00002DF8">
                  <w:rPr>
                    <w:rFonts w:hint="eastAsia"/>
                    <w:szCs w:val="21"/>
                  </w:rPr>
                  <w:t>账面</w:t>
                </w:r>
              </w:p>
              <w:p w14:paraId="2E0DD04C" w14:textId="77777777" w:rsidR="00284B66" w:rsidRDefault="00284B66">
                <w:pPr>
                  <w:jc w:val="center"/>
                  <w:rPr>
                    <w:szCs w:val="21"/>
                  </w:rPr>
                </w:pPr>
                <w:r w:rsidRPr="00002DF8">
                  <w:rPr>
                    <w:rFonts w:hint="eastAsia"/>
                    <w:szCs w:val="21"/>
                  </w:rPr>
                  <w:t>价值</w:t>
                </w:r>
              </w:p>
            </w:tc>
          </w:sdtContent>
        </w:sdt>
        <w:sdt>
          <w:sdtPr>
            <w:tag w:val="_PLD_f01498a5d6634d7ab63dd393e266902a"/>
            <w:id w:val="-603184356"/>
          </w:sdtPr>
          <w:sdtContent>
            <w:tc>
              <w:tcPr>
                <w:tcW w:w="769" w:type="pct"/>
                <w:gridSpan w:val="2"/>
                <w:tcBorders>
                  <w:top w:val="single" w:sz="4" w:space="0" w:color="auto"/>
                  <w:left w:val="single" w:sz="4" w:space="0" w:color="auto"/>
                  <w:right w:val="single" w:sz="4" w:space="0" w:color="auto"/>
                </w:tcBorders>
                <w:vAlign w:val="center"/>
              </w:tcPr>
              <w:p w14:paraId="62FCC7C1" w14:textId="77777777" w:rsidR="00284B66" w:rsidRDefault="00284B66">
                <w:pPr>
                  <w:jc w:val="center"/>
                  <w:rPr>
                    <w:szCs w:val="21"/>
                  </w:rPr>
                </w:pPr>
                <w:r w:rsidRPr="00002DF8">
                  <w:rPr>
                    <w:rFonts w:hint="eastAsia"/>
                    <w:szCs w:val="21"/>
                  </w:rPr>
                  <w:t>账面余额</w:t>
                </w:r>
              </w:p>
            </w:tc>
          </w:sdtContent>
        </w:sdt>
        <w:sdt>
          <w:sdtPr>
            <w:tag w:val="_PLD_e9336373677a4e1781b6e81f705c1bec"/>
            <w:id w:val="662132884"/>
          </w:sdtPr>
          <w:sdtContent>
            <w:tc>
              <w:tcPr>
                <w:tcW w:w="769" w:type="pct"/>
                <w:gridSpan w:val="2"/>
                <w:tcBorders>
                  <w:top w:val="single" w:sz="4" w:space="0" w:color="auto"/>
                  <w:left w:val="single" w:sz="4" w:space="0" w:color="auto"/>
                  <w:right w:val="single" w:sz="4" w:space="0" w:color="auto"/>
                </w:tcBorders>
                <w:vAlign w:val="center"/>
              </w:tcPr>
              <w:p w14:paraId="16881048" w14:textId="77777777" w:rsidR="00284B66" w:rsidRDefault="00284B66">
                <w:pPr>
                  <w:jc w:val="center"/>
                  <w:rPr>
                    <w:szCs w:val="21"/>
                  </w:rPr>
                </w:pPr>
                <w:r w:rsidRPr="00002DF8">
                  <w:rPr>
                    <w:rFonts w:hint="eastAsia"/>
                    <w:szCs w:val="21"/>
                  </w:rPr>
                  <w:t>坏账准备</w:t>
                </w:r>
              </w:p>
            </w:tc>
          </w:sdtContent>
        </w:sdt>
        <w:sdt>
          <w:sdtPr>
            <w:tag w:val="_PLD_09bacc527e7b4910a0c82606fe4a5754"/>
            <w:id w:val="-1934654366"/>
          </w:sdtPr>
          <w:sdtContent>
            <w:tc>
              <w:tcPr>
                <w:tcW w:w="529" w:type="pct"/>
                <w:vMerge w:val="restart"/>
                <w:tcBorders>
                  <w:top w:val="single" w:sz="4" w:space="0" w:color="auto"/>
                  <w:left w:val="single" w:sz="4" w:space="0" w:color="auto"/>
                  <w:right w:val="single" w:sz="4" w:space="0" w:color="auto"/>
                </w:tcBorders>
                <w:vAlign w:val="center"/>
              </w:tcPr>
              <w:p w14:paraId="7CE55379" w14:textId="77777777" w:rsidR="00284B66" w:rsidRPr="00002DF8" w:rsidRDefault="00284B66">
                <w:pPr>
                  <w:jc w:val="center"/>
                  <w:rPr>
                    <w:szCs w:val="21"/>
                  </w:rPr>
                </w:pPr>
                <w:r w:rsidRPr="00002DF8">
                  <w:rPr>
                    <w:rFonts w:hint="eastAsia"/>
                    <w:szCs w:val="21"/>
                  </w:rPr>
                  <w:t>账面</w:t>
                </w:r>
              </w:p>
              <w:p w14:paraId="04C04771" w14:textId="77777777" w:rsidR="00284B66" w:rsidRDefault="00284B66">
                <w:pPr>
                  <w:jc w:val="center"/>
                  <w:rPr>
                    <w:szCs w:val="21"/>
                  </w:rPr>
                </w:pPr>
                <w:r w:rsidRPr="00002DF8">
                  <w:rPr>
                    <w:rFonts w:hint="eastAsia"/>
                    <w:szCs w:val="21"/>
                  </w:rPr>
                  <w:t>价值</w:t>
                </w:r>
              </w:p>
            </w:tc>
          </w:sdtContent>
        </w:sdt>
      </w:tr>
      <w:tr w:rsidR="00284B66" w14:paraId="1BAA2C3C" w14:textId="77777777" w:rsidTr="00284B66">
        <w:trPr>
          <w:cantSplit/>
          <w:trHeight w:val="375"/>
        </w:trPr>
        <w:tc>
          <w:tcPr>
            <w:tcW w:w="816" w:type="pct"/>
            <w:vMerge/>
            <w:tcBorders>
              <w:left w:val="single" w:sz="4" w:space="0" w:color="auto"/>
              <w:bottom w:val="single" w:sz="4" w:space="0" w:color="auto"/>
              <w:right w:val="single" w:sz="4" w:space="0" w:color="auto"/>
            </w:tcBorders>
            <w:vAlign w:val="center"/>
          </w:tcPr>
          <w:p w14:paraId="0114BF96" w14:textId="77777777" w:rsidR="00284B66" w:rsidRDefault="00284B66">
            <w:pPr>
              <w:rPr>
                <w:szCs w:val="21"/>
              </w:rPr>
            </w:pPr>
          </w:p>
        </w:tc>
        <w:sdt>
          <w:sdtPr>
            <w:tag w:val="_PLD_9a908e63a38c4885ae2f80c1b860b93a"/>
            <w:id w:val="265507324"/>
          </w:sdtPr>
          <w:sdtContent>
            <w:tc>
              <w:tcPr>
                <w:tcW w:w="562" w:type="pct"/>
                <w:tcBorders>
                  <w:left w:val="single" w:sz="4" w:space="0" w:color="auto"/>
                  <w:bottom w:val="single" w:sz="4" w:space="0" w:color="auto"/>
                  <w:right w:val="single" w:sz="4" w:space="0" w:color="auto"/>
                </w:tcBorders>
                <w:vAlign w:val="center"/>
              </w:tcPr>
              <w:p w14:paraId="14067CBE" w14:textId="77777777" w:rsidR="00284B66" w:rsidRDefault="00284B66">
                <w:pPr>
                  <w:jc w:val="center"/>
                  <w:rPr>
                    <w:szCs w:val="21"/>
                  </w:rPr>
                </w:pPr>
                <w:r w:rsidRPr="00002DF8">
                  <w:rPr>
                    <w:rFonts w:hint="eastAsia"/>
                    <w:szCs w:val="21"/>
                  </w:rPr>
                  <w:t>金额</w:t>
                </w:r>
              </w:p>
            </w:tc>
          </w:sdtContent>
        </w:sdt>
        <w:sdt>
          <w:sdtPr>
            <w:tag w:val="_PLD_df211ff0344e48aa8266bff852c13d4a"/>
            <w:id w:val="-1864736988"/>
          </w:sdtPr>
          <w:sdtContent>
            <w:tc>
              <w:tcPr>
                <w:tcW w:w="246" w:type="pct"/>
                <w:tcBorders>
                  <w:left w:val="single" w:sz="4" w:space="0" w:color="auto"/>
                  <w:bottom w:val="single" w:sz="4" w:space="0" w:color="auto"/>
                  <w:right w:val="single" w:sz="4" w:space="0" w:color="auto"/>
                </w:tcBorders>
                <w:vAlign w:val="center"/>
              </w:tcPr>
              <w:p w14:paraId="57EC2EAF" w14:textId="77777777" w:rsidR="00284B66" w:rsidRDefault="00284B66">
                <w:pPr>
                  <w:jc w:val="center"/>
                  <w:rPr>
                    <w:szCs w:val="21"/>
                  </w:rPr>
                </w:pPr>
                <w:r w:rsidRPr="00002DF8">
                  <w:rPr>
                    <w:rFonts w:hint="eastAsia"/>
                    <w:szCs w:val="21"/>
                  </w:rPr>
                  <w:t>比例</w:t>
                </w:r>
                <w:r w:rsidRPr="00002DF8">
                  <w:rPr>
                    <w:szCs w:val="21"/>
                  </w:rPr>
                  <w:t>(%)</w:t>
                </w:r>
              </w:p>
            </w:tc>
          </w:sdtContent>
        </w:sdt>
        <w:sdt>
          <w:sdtPr>
            <w:tag w:val="_PLD_bc7278fbd5c542a3abfb9a55090a49e0"/>
            <w:id w:val="1156184388"/>
          </w:sdtPr>
          <w:sdtContent>
            <w:tc>
              <w:tcPr>
                <w:tcW w:w="529" w:type="pct"/>
                <w:tcBorders>
                  <w:left w:val="single" w:sz="4" w:space="0" w:color="auto"/>
                  <w:bottom w:val="single" w:sz="4" w:space="0" w:color="auto"/>
                  <w:right w:val="single" w:sz="4" w:space="0" w:color="auto"/>
                </w:tcBorders>
                <w:vAlign w:val="center"/>
              </w:tcPr>
              <w:p w14:paraId="1AC7D49E" w14:textId="77777777" w:rsidR="00284B66" w:rsidRDefault="00284B66">
                <w:pPr>
                  <w:jc w:val="center"/>
                  <w:rPr>
                    <w:szCs w:val="21"/>
                  </w:rPr>
                </w:pPr>
                <w:r w:rsidRPr="00002DF8">
                  <w:rPr>
                    <w:rFonts w:hint="eastAsia"/>
                    <w:szCs w:val="21"/>
                  </w:rPr>
                  <w:t>金额</w:t>
                </w:r>
              </w:p>
            </w:tc>
          </w:sdtContent>
        </w:sdt>
        <w:sdt>
          <w:sdtPr>
            <w:tag w:val="_PLD_98f107e07b5b44938d61d6b0984d9e2b"/>
            <w:id w:val="254491324"/>
          </w:sdtPr>
          <w:sdtContent>
            <w:tc>
              <w:tcPr>
                <w:tcW w:w="252" w:type="pct"/>
                <w:tcBorders>
                  <w:left w:val="single" w:sz="4" w:space="0" w:color="auto"/>
                  <w:bottom w:val="single" w:sz="4" w:space="0" w:color="auto"/>
                  <w:right w:val="single" w:sz="4" w:space="0" w:color="auto"/>
                </w:tcBorders>
                <w:vAlign w:val="center"/>
              </w:tcPr>
              <w:p w14:paraId="7F3475E1" w14:textId="77777777" w:rsidR="00284B66" w:rsidRDefault="00284B66">
                <w:pPr>
                  <w:jc w:val="center"/>
                  <w:rPr>
                    <w:szCs w:val="21"/>
                  </w:rPr>
                </w:pPr>
                <w:r w:rsidRPr="00002DF8">
                  <w:rPr>
                    <w:rFonts w:hint="eastAsia"/>
                    <w:szCs w:val="21"/>
                  </w:rPr>
                  <w:t>计提比例</w:t>
                </w:r>
                <w:r w:rsidRPr="00002DF8">
                  <w:rPr>
                    <w:szCs w:val="21"/>
                  </w:rPr>
                  <w:t>(%)</w:t>
                </w:r>
              </w:p>
            </w:tc>
          </w:sdtContent>
        </w:sdt>
        <w:tc>
          <w:tcPr>
            <w:tcW w:w="529" w:type="pct"/>
            <w:vMerge/>
            <w:tcBorders>
              <w:left w:val="single" w:sz="4" w:space="0" w:color="auto"/>
              <w:bottom w:val="single" w:sz="4" w:space="0" w:color="auto"/>
              <w:right w:val="single" w:sz="4" w:space="0" w:color="auto"/>
            </w:tcBorders>
            <w:vAlign w:val="center"/>
          </w:tcPr>
          <w:p w14:paraId="1A9B39B1" w14:textId="77777777" w:rsidR="00284B66" w:rsidRDefault="00284B66">
            <w:pPr>
              <w:jc w:val="center"/>
              <w:rPr>
                <w:szCs w:val="21"/>
              </w:rPr>
            </w:pPr>
          </w:p>
        </w:tc>
        <w:sdt>
          <w:sdtPr>
            <w:tag w:val="_PLD_27c35a851bfc461b93652bdd1c4da46e"/>
            <w:id w:val="-1586838928"/>
          </w:sdtPr>
          <w:sdtContent>
            <w:tc>
              <w:tcPr>
                <w:tcW w:w="529" w:type="pct"/>
                <w:tcBorders>
                  <w:left w:val="single" w:sz="4" w:space="0" w:color="auto"/>
                  <w:bottom w:val="single" w:sz="4" w:space="0" w:color="auto"/>
                  <w:right w:val="single" w:sz="4" w:space="0" w:color="auto"/>
                </w:tcBorders>
                <w:vAlign w:val="center"/>
              </w:tcPr>
              <w:p w14:paraId="50010601" w14:textId="77777777" w:rsidR="00284B66" w:rsidRDefault="00284B66">
                <w:pPr>
                  <w:jc w:val="center"/>
                  <w:rPr>
                    <w:szCs w:val="21"/>
                  </w:rPr>
                </w:pPr>
                <w:r w:rsidRPr="00002DF8">
                  <w:rPr>
                    <w:rFonts w:hint="eastAsia"/>
                    <w:szCs w:val="21"/>
                  </w:rPr>
                  <w:t>金额</w:t>
                </w:r>
              </w:p>
            </w:tc>
          </w:sdtContent>
        </w:sdt>
        <w:sdt>
          <w:sdtPr>
            <w:tag w:val="_PLD_8cdcb4d0cfc74ea299eeda00998b7eed"/>
            <w:id w:val="-1246027284"/>
          </w:sdtPr>
          <w:sdtContent>
            <w:tc>
              <w:tcPr>
                <w:tcW w:w="240" w:type="pct"/>
                <w:tcBorders>
                  <w:left w:val="single" w:sz="4" w:space="0" w:color="auto"/>
                  <w:bottom w:val="single" w:sz="4" w:space="0" w:color="auto"/>
                  <w:right w:val="single" w:sz="4" w:space="0" w:color="auto"/>
                </w:tcBorders>
                <w:vAlign w:val="center"/>
              </w:tcPr>
              <w:p w14:paraId="525031DF" w14:textId="77777777" w:rsidR="00284B66" w:rsidRDefault="00284B66">
                <w:pPr>
                  <w:jc w:val="center"/>
                  <w:rPr>
                    <w:szCs w:val="21"/>
                  </w:rPr>
                </w:pPr>
                <w:r w:rsidRPr="00002DF8">
                  <w:rPr>
                    <w:rFonts w:hint="eastAsia"/>
                    <w:szCs w:val="21"/>
                  </w:rPr>
                  <w:t>比例</w:t>
                </w:r>
                <w:r w:rsidRPr="00002DF8">
                  <w:rPr>
                    <w:szCs w:val="21"/>
                  </w:rPr>
                  <w:t>(%)</w:t>
                </w:r>
              </w:p>
            </w:tc>
          </w:sdtContent>
        </w:sdt>
        <w:sdt>
          <w:sdtPr>
            <w:tag w:val="_PLD_205ec069d7004eaba20d3af25a7dfeda"/>
            <w:id w:val="-1502578163"/>
          </w:sdtPr>
          <w:sdtContent>
            <w:tc>
              <w:tcPr>
                <w:tcW w:w="529" w:type="pct"/>
                <w:tcBorders>
                  <w:left w:val="single" w:sz="4" w:space="0" w:color="auto"/>
                  <w:bottom w:val="single" w:sz="4" w:space="0" w:color="auto"/>
                  <w:right w:val="single" w:sz="4" w:space="0" w:color="auto"/>
                </w:tcBorders>
                <w:vAlign w:val="center"/>
              </w:tcPr>
              <w:p w14:paraId="69962C39" w14:textId="77777777" w:rsidR="00284B66" w:rsidRDefault="00284B66">
                <w:pPr>
                  <w:jc w:val="center"/>
                  <w:rPr>
                    <w:szCs w:val="21"/>
                  </w:rPr>
                </w:pPr>
                <w:r w:rsidRPr="00002DF8">
                  <w:rPr>
                    <w:rFonts w:hint="eastAsia"/>
                    <w:szCs w:val="21"/>
                  </w:rPr>
                  <w:t>金额</w:t>
                </w:r>
              </w:p>
            </w:tc>
          </w:sdtContent>
        </w:sdt>
        <w:sdt>
          <w:sdtPr>
            <w:tag w:val="_PLD_cee6517bce154e26a5f2a917cc143a54"/>
            <w:id w:val="-1471588412"/>
          </w:sdtPr>
          <w:sdtContent>
            <w:tc>
              <w:tcPr>
                <w:tcW w:w="240" w:type="pct"/>
                <w:tcBorders>
                  <w:left w:val="single" w:sz="4" w:space="0" w:color="auto"/>
                  <w:bottom w:val="single" w:sz="4" w:space="0" w:color="auto"/>
                  <w:right w:val="single" w:sz="4" w:space="0" w:color="auto"/>
                </w:tcBorders>
                <w:vAlign w:val="center"/>
              </w:tcPr>
              <w:p w14:paraId="412B7C58" w14:textId="77777777" w:rsidR="00284B66" w:rsidRDefault="00284B66">
                <w:pPr>
                  <w:jc w:val="center"/>
                  <w:rPr>
                    <w:szCs w:val="21"/>
                  </w:rPr>
                </w:pPr>
                <w:r w:rsidRPr="00002DF8">
                  <w:rPr>
                    <w:rFonts w:hint="eastAsia"/>
                    <w:szCs w:val="21"/>
                  </w:rPr>
                  <w:t>计提比例</w:t>
                </w:r>
                <w:r w:rsidRPr="00002DF8">
                  <w:rPr>
                    <w:szCs w:val="21"/>
                  </w:rPr>
                  <w:t>(%)</w:t>
                </w:r>
              </w:p>
            </w:tc>
          </w:sdtContent>
        </w:sdt>
        <w:tc>
          <w:tcPr>
            <w:tcW w:w="529" w:type="pct"/>
            <w:vMerge/>
            <w:tcBorders>
              <w:left w:val="single" w:sz="4" w:space="0" w:color="auto"/>
              <w:bottom w:val="single" w:sz="4" w:space="0" w:color="auto"/>
              <w:right w:val="single" w:sz="4" w:space="0" w:color="auto"/>
            </w:tcBorders>
          </w:tcPr>
          <w:p w14:paraId="3C4E1C8D" w14:textId="77777777" w:rsidR="00284B66" w:rsidRDefault="00284B66">
            <w:pPr>
              <w:jc w:val="center"/>
              <w:rPr>
                <w:szCs w:val="21"/>
              </w:rPr>
            </w:pPr>
          </w:p>
        </w:tc>
      </w:tr>
      <w:tr w:rsidR="00284B66" w14:paraId="7B8D1255" w14:textId="77777777" w:rsidTr="00284B66">
        <w:trPr>
          <w:cantSplit/>
        </w:trPr>
        <w:sdt>
          <w:sdtPr>
            <w:tag w:val="_PLD_74de90e03c554305ba6a96c70365070b"/>
            <w:id w:val="1126438751"/>
          </w:sdtPr>
          <w:sdtContent>
            <w:tc>
              <w:tcPr>
                <w:tcW w:w="816" w:type="pct"/>
                <w:tcBorders>
                  <w:top w:val="single" w:sz="4" w:space="0" w:color="auto"/>
                  <w:left w:val="single" w:sz="4" w:space="0" w:color="auto"/>
                  <w:bottom w:val="single" w:sz="4" w:space="0" w:color="auto"/>
                  <w:right w:val="single" w:sz="4" w:space="0" w:color="auto"/>
                </w:tcBorders>
              </w:tcPr>
              <w:p w14:paraId="6A6FB98F" w14:textId="77777777" w:rsidR="00284B66" w:rsidRDefault="00284B66">
                <w:pPr>
                  <w:rPr>
                    <w:szCs w:val="21"/>
                  </w:rPr>
                </w:pPr>
                <w:r w:rsidRPr="00002DF8">
                  <w:rPr>
                    <w:rFonts w:hint="eastAsia"/>
                    <w:szCs w:val="21"/>
                  </w:rPr>
                  <w:t>按单项计提坏账准备</w:t>
                </w:r>
              </w:p>
            </w:tc>
          </w:sdtContent>
        </w:sdt>
        <w:tc>
          <w:tcPr>
            <w:tcW w:w="562" w:type="pct"/>
            <w:tcBorders>
              <w:top w:val="single" w:sz="4" w:space="0" w:color="auto"/>
              <w:left w:val="single" w:sz="4" w:space="0" w:color="auto"/>
              <w:bottom w:val="single" w:sz="4" w:space="0" w:color="auto"/>
              <w:right w:val="single" w:sz="4" w:space="0" w:color="auto"/>
            </w:tcBorders>
            <w:vAlign w:val="bottom"/>
          </w:tcPr>
          <w:p w14:paraId="5B2E92E4"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80,440,973.91</w:t>
            </w:r>
          </w:p>
        </w:tc>
        <w:tc>
          <w:tcPr>
            <w:tcW w:w="246" w:type="pct"/>
            <w:tcBorders>
              <w:top w:val="single" w:sz="4" w:space="0" w:color="auto"/>
              <w:left w:val="single" w:sz="4" w:space="0" w:color="auto"/>
              <w:bottom w:val="single" w:sz="4" w:space="0" w:color="auto"/>
              <w:right w:val="single" w:sz="4" w:space="0" w:color="auto"/>
            </w:tcBorders>
            <w:vAlign w:val="bottom"/>
          </w:tcPr>
          <w:p w14:paraId="24C61CE8"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10.27</w:t>
            </w:r>
          </w:p>
        </w:tc>
        <w:tc>
          <w:tcPr>
            <w:tcW w:w="529" w:type="pct"/>
            <w:tcBorders>
              <w:top w:val="single" w:sz="4" w:space="0" w:color="auto"/>
              <w:left w:val="single" w:sz="4" w:space="0" w:color="auto"/>
              <w:bottom w:val="single" w:sz="4" w:space="0" w:color="auto"/>
              <w:right w:val="single" w:sz="4" w:space="0" w:color="auto"/>
            </w:tcBorders>
            <w:vAlign w:val="bottom"/>
          </w:tcPr>
          <w:p w14:paraId="5F4FAF38"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78,449,438.00</w:t>
            </w:r>
          </w:p>
        </w:tc>
        <w:tc>
          <w:tcPr>
            <w:tcW w:w="252" w:type="pct"/>
            <w:tcBorders>
              <w:top w:val="single" w:sz="4" w:space="0" w:color="auto"/>
              <w:left w:val="single" w:sz="4" w:space="0" w:color="auto"/>
              <w:bottom w:val="single" w:sz="4" w:space="0" w:color="auto"/>
              <w:right w:val="single" w:sz="4" w:space="0" w:color="auto"/>
            </w:tcBorders>
            <w:vAlign w:val="bottom"/>
          </w:tcPr>
          <w:p w14:paraId="0F01E75D"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97.52</w:t>
            </w:r>
          </w:p>
        </w:tc>
        <w:tc>
          <w:tcPr>
            <w:tcW w:w="529" w:type="pct"/>
            <w:tcBorders>
              <w:top w:val="single" w:sz="4" w:space="0" w:color="auto"/>
              <w:left w:val="single" w:sz="4" w:space="0" w:color="auto"/>
              <w:bottom w:val="single" w:sz="4" w:space="0" w:color="auto"/>
              <w:right w:val="single" w:sz="4" w:space="0" w:color="auto"/>
            </w:tcBorders>
            <w:vAlign w:val="bottom"/>
          </w:tcPr>
          <w:p w14:paraId="5715A377"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1,991,535.91</w:t>
            </w:r>
          </w:p>
        </w:tc>
        <w:tc>
          <w:tcPr>
            <w:tcW w:w="529" w:type="pct"/>
            <w:tcBorders>
              <w:top w:val="single" w:sz="4" w:space="0" w:color="auto"/>
              <w:left w:val="single" w:sz="4" w:space="0" w:color="auto"/>
              <w:bottom w:val="single" w:sz="4" w:space="0" w:color="auto"/>
              <w:right w:val="single" w:sz="4" w:space="0" w:color="auto"/>
            </w:tcBorders>
            <w:vAlign w:val="bottom"/>
          </w:tcPr>
          <w:p w14:paraId="742CED69"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67,559,997.74</w:t>
            </w:r>
          </w:p>
        </w:tc>
        <w:tc>
          <w:tcPr>
            <w:tcW w:w="240" w:type="pct"/>
            <w:tcBorders>
              <w:top w:val="single" w:sz="4" w:space="0" w:color="auto"/>
              <w:left w:val="single" w:sz="4" w:space="0" w:color="auto"/>
              <w:bottom w:val="single" w:sz="4" w:space="0" w:color="auto"/>
              <w:right w:val="single" w:sz="4" w:space="0" w:color="auto"/>
            </w:tcBorders>
            <w:vAlign w:val="bottom"/>
          </w:tcPr>
          <w:p w14:paraId="7A9CC589"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10.58</w:t>
            </w:r>
          </w:p>
        </w:tc>
        <w:tc>
          <w:tcPr>
            <w:tcW w:w="529" w:type="pct"/>
            <w:tcBorders>
              <w:top w:val="single" w:sz="4" w:space="0" w:color="auto"/>
              <w:left w:val="single" w:sz="4" w:space="0" w:color="auto"/>
              <w:bottom w:val="single" w:sz="4" w:space="0" w:color="auto"/>
              <w:right w:val="single" w:sz="4" w:space="0" w:color="auto"/>
            </w:tcBorders>
            <w:vAlign w:val="bottom"/>
          </w:tcPr>
          <w:p w14:paraId="6B53044A"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65,299,524.10</w:t>
            </w:r>
          </w:p>
        </w:tc>
        <w:tc>
          <w:tcPr>
            <w:tcW w:w="240" w:type="pct"/>
            <w:tcBorders>
              <w:top w:val="single" w:sz="4" w:space="0" w:color="auto"/>
              <w:left w:val="single" w:sz="4" w:space="0" w:color="auto"/>
              <w:bottom w:val="single" w:sz="4" w:space="0" w:color="auto"/>
              <w:right w:val="single" w:sz="4" w:space="0" w:color="auto"/>
            </w:tcBorders>
            <w:vAlign w:val="bottom"/>
          </w:tcPr>
          <w:p w14:paraId="6AD87DE5"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96.65</w:t>
            </w:r>
          </w:p>
        </w:tc>
        <w:tc>
          <w:tcPr>
            <w:tcW w:w="529" w:type="pct"/>
            <w:tcBorders>
              <w:top w:val="single" w:sz="4" w:space="0" w:color="auto"/>
              <w:left w:val="single" w:sz="4" w:space="0" w:color="auto"/>
              <w:bottom w:val="single" w:sz="4" w:space="0" w:color="auto"/>
              <w:right w:val="single" w:sz="4" w:space="0" w:color="auto"/>
            </w:tcBorders>
            <w:vAlign w:val="bottom"/>
          </w:tcPr>
          <w:p w14:paraId="0E62B381"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2,260,473.64</w:t>
            </w:r>
          </w:p>
        </w:tc>
      </w:tr>
      <w:tr w:rsidR="00284B66" w14:paraId="102F69B8" w14:textId="77777777" w:rsidTr="00284B66">
        <w:trPr>
          <w:cantSplit/>
        </w:trPr>
        <w:sdt>
          <w:sdtPr>
            <w:tag w:val="_PLD_d8ed1eba357f4adab0a97ff43996a2d9"/>
            <w:id w:val="896170791"/>
          </w:sdtPr>
          <w:sdtContent>
            <w:tc>
              <w:tcPr>
                <w:tcW w:w="816" w:type="pct"/>
                <w:tcBorders>
                  <w:top w:val="single" w:sz="4" w:space="0" w:color="auto"/>
                  <w:left w:val="single" w:sz="4" w:space="0" w:color="auto"/>
                  <w:bottom w:val="single" w:sz="4" w:space="0" w:color="auto"/>
                  <w:right w:val="single" w:sz="4" w:space="0" w:color="auto"/>
                </w:tcBorders>
              </w:tcPr>
              <w:p w14:paraId="2F927F0A" w14:textId="77777777" w:rsidR="00284B66" w:rsidRDefault="00284B66">
                <w:pPr>
                  <w:rPr>
                    <w:szCs w:val="21"/>
                  </w:rPr>
                </w:pPr>
                <w:r w:rsidRPr="00002DF8">
                  <w:rPr>
                    <w:rFonts w:hint="eastAsia"/>
                    <w:szCs w:val="21"/>
                  </w:rPr>
                  <w:t>按组合计提坏账准备</w:t>
                </w:r>
              </w:p>
            </w:tc>
          </w:sdtContent>
        </w:sdt>
        <w:tc>
          <w:tcPr>
            <w:tcW w:w="562" w:type="pct"/>
            <w:tcBorders>
              <w:top w:val="single" w:sz="4" w:space="0" w:color="auto"/>
              <w:left w:val="single" w:sz="4" w:space="0" w:color="auto"/>
              <w:bottom w:val="single" w:sz="4" w:space="0" w:color="auto"/>
              <w:right w:val="single" w:sz="4" w:space="0" w:color="auto"/>
            </w:tcBorders>
            <w:vAlign w:val="bottom"/>
          </w:tcPr>
          <w:p w14:paraId="222070B6"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702,917,355.48</w:t>
            </w:r>
          </w:p>
        </w:tc>
        <w:tc>
          <w:tcPr>
            <w:tcW w:w="246" w:type="pct"/>
            <w:tcBorders>
              <w:top w:val="single" w:sz="4" w:space="0" w:color="auto"/>
              <w:left w:val="single" w:sz="4" w:space="0" w:color="auto"/>
              <w:bottom w:val="single" w:sz="4" w:space="0" w:color="auto"/>
              <w:right w:val="single" w:sz="4" w:space="0" w:color="auto"/>
            </w:tcBorders>
            <w:vAlign w:val="bottom"/>
          </w:tcPr>
          <w:p w14:paraId="5190B3EF"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89.73</w:t>
            </w:r>
          </w:p>
        </w:tc>
        <w:tc>
          <w:tcPr>
            <w:tcW w:w="529" w:type="pct"/>
            <w:tcBorders>
              <w:top w:val="single" w:sz="4" w:space="0" w:color="auto"/>
              <w:left w:val="single" w:sz="4" w:space="0" w:color="auto"/>
              <w:bottom w:val="single" w:sz="4" w:space="0" w:color="auto"/>
              <w:right w:val="single" w:sz="4" w:space="0" w:color="auto"/>
            </w:tcBorders>
            <w:vAlign w:val="bottom"/>
          </w:tcPr>
          <w:p w14:paraId="3753AC0B"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45,839,818.73</w:t>
            </w:r>
          </w:p>
        </w:tc>
        <w:tc>
          <w:tcPr>
            <w:tcW w:w="252" w:type="pct"/>
            <w:tcBorders>
              <w:top w:val="single" w:sz="4" w:space="0" w:color="auto"/>
              <w:left w:val="single" w:sz="4" w:space="0" w:color="auto"/>
              <w:bottom w:val="single" w:sz="4" w:space="0" w:color="auto"/>
              <w:right w:val="single" w:sz="4" w:space="0" w:color="auto"/>
            </w:tcBorders>
            <w:vAlign w:val="bottom"/>
          </w:tcPr>
          <w:p w14:paraId="1FFC0222"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6.52</w:t>
            </w:r>
          </w:p>
        </w:tc>
        <w:tc>
          <w:tcPr>
            <w:tcW w:w="529" w:type="pct"/>
            <w:tcBorders>
              <w:top w:val="single" w:sz="4" w:space="0" w:color="auto"/>
              <w:left w:val="single" w:sz="4" w:space="0" w:color="auto"/>
              <w:bottom w:val="single" w:sz="4" w:space="0" w:color="auto"/>
              <w:right w:val="single" w:sz="4" w:space="0" w:color="auto"/>
            </w:tcBorders>
            <w:vAlign w:val="bottom"/>
          </w:tcPr>
          <w:p w14:paraId="21EA878E"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657,077,536.75</w:t>
            </w:r>
          </w:p>
        </w:tc>
        <w:tc>
          <w:tcPr>
            <w:tcW w:w="529" w:type="pct"/>
            <w:tcBorders>
              <w:top w:val="single" w:sz="4" w:space="0" w:color="auto"/>
              <w:left w:val="single" w:sz="4" w:space="0" w:color="auto"/>
              <w:bottom w:val="single" w:sz="4" w:space="0" w:color="auto"/>
              <w:right w:val="single" w:sz="4" w:space="0" w:color="auto"/>
            </w:tcBorders>
            <w:vAlign w:val="bottom"/>
          </w:tcPr>
          <w:p w14:paraId="3D5F04B7"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571,128,236.50</w:t>
            </w:r>
          </w:p>
        </w:tc>
        <w:tc>
          <w:tcPr>
            <w:tcW w:w="240" w:type="pct"/>
            <w:tcBorders>
              <w:top w:val="single" w:sz="4" w:space="0" w:color="auto"/>
              <w:left w:val="single" w:sz="4" w:space="0" w:color="auto"/>
              <w:bottom w:val="single" w:sz="4" w:space="0" w:color="auto"/>
              <w:right w:val="single" w:sz="4" w:space="0" w:color="auto"/>
            </w:tcBorders>
            <w:vAlign w:val="bottom"/>
          </w:tcPr>
          <w:p w14:paraId="0144A7D1"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89.42</w:t>
            </w:r>
          </w:p>
        </w:tc>
        <w:tc>
          <w:tcPr>
            <w:tcW w:w="529" w:type="pct"/>
            <w:tcBorders>
              <w:top w:val="single" w:sz="4" w:space="0" w:color="auto"/>
              <w:left w:val="single" w:sz="4" w:space="0" w:color="auto"/>
              <w:bottom w:val="single" w:sz="4" w:space="0" w:color="auto"/>
              <w:right w:val="single" w:sz="4" w:space="0" w:color="auto"/>
            </w:tcBorders>
            <w:vAlign w:val="bottom"/>
          </w:tcPr>
          <w:p w14:paraId="41E6AD68"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60,495,295.22</w:t>
            </w:r>
          </w:p>
        </w:tc>
        <w:tc>
          <w:tcPr>
            <w:tcW w:w="240" w:type="pct"/>
            <w:tcBorders>
              <w:top w:val="single" w:sz="4" w:space="0" w:color="auto"/>
              <w:left w:val="single" w:sz="4" w:space="0" w:color="auto"/>
              <w:bottom w:val="single" w:sz="4" w:space="0" w:color="auto"/>
              <w:right w:val="single" w:sz="4" w:space="0" w:color="auto"/>
            </w:tcBorders>
            <w:vAlign w:val="bottom"/>
          </w:tcPr>
          <w:p w14:paraId="49973644"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10.59</w:t>
            </w:r>
          </w:p>
        </w:tc>
        <w:tc>
          <w:tcPr>
            <w:tcW w:w="529" w:type="pct"/>
            <w:tcBorders>
              <w:top w:val="single" w:sz="4" w:space="0" w:color="auto"/>
              <w:left w:val="single" w:sz="4" w:space="0" w:color="auto"/>
              <w:bottom w:val="single" w:sz="4" w:space="0" w:color="auto"/>
              <w:right w:val="single" w:sz="4" w:space="0" w:color="auto"/>
            </w:tcBorders>
            <w:vAlign w:val="bottom"/>
          </w:tcPr>
          <w:p w14:paraId="49099895"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510,632,941.28</w:t>
            </w:r>
          </w:p>
        </w:tc>
      </w:tr>
      <w:tr w:rsidR="00284B66" w14:paraId="0186013A" w14:textId="77777777" w:rsidTr="00284B66">
        <w:trPr>
          <w:cantSplit/>
        </w:trPr>
        <w:sdt>
          <w:sdtPr>
            <w:tag w:val="_PLD_d1cfb21816ea4c1f9d462c84b34cd380"/>
            <w:id w:val="-1491705268"/>
          </w:sdtPr>
          <w:sdtContent>
            <w:tc>
              <w:tcPr>
                <w:tcW w:w="816" w:type="pct"/>
                <w:tcBorders>
                  <w:top w:val="single" w:sz="4" w:space="0" w:color="auto"/>
                  <w:left w:val="single" w:sz="4" w:space="0" w:color="auto"/>
                  <w:bottom w:val="single" w:sz="4" w:space="0" w:color="auto"/>
                  <w:right w:val="single" w:sz="4" w:space="0" w:color="auto"/>
                </w:tcBorders>
                <w:vAlign w:val="center"/>
              </w:tcPr>
              <w:p w14:paraId="4A105E67" w14:textId="77777777" w:rsidR="00284B66" w:rsidRDefault="00284B66">
                <w:pPr>
                  <w:autoSpaceDE w:val="0"/>
                  <w:autoSpaceDN w:val="0"/>
                  <w:adjustRightInd w:val="0"/>
                  <w:jc w:val="center"/>
                  <w:rPr>
                    <w:szCs w:val="21"/>
                  </w:rPr>
                </w:pPr>
                <w:r w:rsidRPr="00002DF8">
                  <w:rPr>
                    <w:rFonts w:hint="eastAsia"/>
                    <w:szCs w:val="21"/>
                  </w:rPr>
                  <w:t>合计</w:t>
                </w:r>
              </w:p>
            </w:tc>
          </w:sdtContent>
        </w:sdt>
        <w:tc>
          <w:tcPr>
            <w:tcW w:w="562" w:type="pct"/>
            <w:tcBorders>
              <w:top w:val="single" w:sz="4" w:space="0" w:color="auto"/>
              <w:left w:val="single" w:sz="4" w:space="0" w:color="auto"/>
              <w:bottom w:val="single" w:sz="4" w:space="0" w:color="auto"/>
              <w:right w:val="single" w:sz="4" w:space="0" w:color="auto"/>
            </w:tcBorders>
            <w:vAlign w:val="bottom"/>
          </w:tcPr>
          <w:p w14:paraId="71027FF7"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783,358,329.39</w:t>
            </w:r>
          </w:p>
        </w:tc>
        <w:tc>
          <w:tcPr>
            <w:tcW w:w="246" w:type="pct"/>
            <w:tcBorders>
              <w:top w:val="single" w:sz="4" w:space="0" w:color="auto"/>
              <w:left w:val="single" w:sz="4" w:space="0" w:color="auto"/>
              <w:bottom w:val="single" w:sz="4" w:space="0" w:color="auto"/>
              <w:right w:val="single" w:sz="4" w:space="0" w:color="auto"/>
            </w:tcBorders>
          </w:tcPr>
          <w:p w14:paraId="07F40BD0" w14:textId="77777777" w:rsidR="00284B66" w:rsidRPr="00284B66" w:rsidRDefault="00284B66">
            <w:pPr>
              <w:jc w:val="center"/>
              <w:rPr>
                <w:rFonts w:ascii="Times New Roman" w:hAnsi="Times New Roman" w:cs="Times New Roman"/>
                <w:sz w:val="20"/>
                <w:szCs w:val="22"/>
              </w:rPr>
            </w:pPr>
            <w:r w:rsidRPr="00002DF8">
              <w:rPr>
                <w:rFonts w:ascii="Times New Roman" w:hAnsi="Times New Roman" w:cs="Times New Roman"/>
                <w:sz w:val="20"/>
                <w:szCs w:val="22"/>
              </w:rPr>
              <w:t>/</w:t>
            </w:r>
          </w:p>
        </w:tc>
        <w:tc>
          <w:tcPr>
            <w:tcW w:w="529" w:type="pct"/>
            <w:tcBorders>
              <w:top w:val="single" w:sz="4" w:space="0" w:color="auto"/>
              <w:left w:val="single" w:sz="4" w:space="0" w:color="auto"/>
              <w:bottom w:val="single" w:sz="4" w:space="0" w:color="auto"/>
              <w:right w:val="single" w:sz="4" w:space="0" w:color="auto"/>
            </w:tcBorders>
            <w:vAlign w:val="bottom"/>
          </w:tcPr>
          <w:p w14:paraId="3875DF63"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124,289,256.73</w:t>
            </w:r>
          </w:p>
        </w:tc>
        <w:tc>
          <w:tcPr>
            <w:tcW w:w="252" w:type="pct"/>
            <w:tcBorders>
              <w:top w:val="single" w:sz="4" w:space="0" w:color="auto"/>
              <w:left w:val="single" w:sz="4" w:space="0" w:color="auto"/>
              <w:bottom w:val="single" w:sz="4" w:space="0" w:color="auto"/>
              <w:right w:val="single" w:sz="4" w:space="0" w:color="auto"/>
            </w:tcBorders>
          </w:tcPr>
          <w:p w14:paraId="1D07B4FB" w14:textId="77777777" w:rsidR="00284B66" w:rsidRPr="00284B66" w:rsidRDefault="00284B66">
            <w:pPr>
              <w:jc w:val="center"/>
              <w:rPr>
                <w:rFonts w:ascii="Times New Roman" w:hAnsi="Times New Roman" w:cs="Times New Roman"/>
                <w:sz w:val="20"/>
                <w:szCs w:val="22"/>
              </w:rPr>
            </w:pPr>
            <w:r w:rsidRPr="00002DF8">
              <w:rPr>
                <w:rFonts w:ascii="Times New Roman" w:hAnsi="Times New Roman" w:cs="Times New Roman"/>
                <w:sz w:val="20"/>
                <w:szCs w:val="22"/>
              </w:rPr>
              <w:t>/</w:t>
            </w:r>
          </w:p>
        </w:tc>
        <w:tc>
          <w:tcPr>
            <w:tcW w:w="529" w:type="pct"/>
            <w:tcBorders>
              <w:top w:val="single" w:sz="4" w:space="0" w:color="auto"/>
              <w:left w:val="single" w:sz="4" w:space="0" w:color="auto"/>
              <w:bottom w:val="single" w:sz="4" w:space="0" w:color="auto"/>
              <w:right w:val="single" w:sz="4" w:space="0" w:color="auto"/>
            </w:tcBorders>
            <w:vAlign w:val="bottom"/>
          </w:tcPr>
          <w:p w14:paraId="4BB6B6C2"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659,069,072.66</w:t>
            </w:r>
          </w:p>
        </w:tc>
        <w:tc>
          <w:tcPr>
            <w:tcW w:w="529" w:type="pct"/>
            <w:tcBorders>
              <w:top w:val="single" w:sz="4" w:space="0" w:color="auto"/>
              <w:left w:val="single" w:sz="4" w:space="0" w:color="auto"/>
              <w:bottom w:val="single" w:sz="4" w:space="0" w:color="auto"/>
              <w:right w:val="single" w:sz="4" w:space="0" w:color="auto"/>
            </w:tcBorders>
            <w:vAlign w:val="bottom"/>
          </w:tcPr>
          <w:p w14:paraId="3B8E0572"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638,688,234.24</w:t>
            </w:r>
          </w:p>
        </w:tc>
        <w:tc>
          <w:tcPr>
            <w:tcW w:w="240" w:type="pct"/>
            <w:tcBorders>
              <w:top w:val="single" w:sz="4" w:space="0" w:color="auto"/>
              <w:left w:val="single" w:sz="4" w:space="0" w:color="auto"/>
              <w:bottom w:val="single" w:sz="4" w:space="0" w:color="auto"/>
              <w:right w:val="single" w:sz="4" w:space="0" w:color="auto"/>
            </w:tcBorders>
          </w:tcPr>
          <w:p w14:paraId="5273BF81" w14:textId="77777777" w:rsidR="00284B66" w:rsidRPr="00284B66" w:rsidRDefault="00284B66">
            <w:pPr>
              <w:jc w:val="center"/>
              <w:rPr>
                <w:rFonts w:ascii="Times New Roman" w:hAnsi="Times New Roman" w:cs="Times New Roman"/>
                <w:sz w:val="20"/>
                <w:szCs w:val="22"/>
              </w:rPr>
            </w:pPr>
            <w:r w:rsidRPr="00002DF8">
              <w:rPr>
                <w:rFonts w:ascii="Times New Roman" w:hAnsi="Times New Roman" w:cs="Times New Roman"/>
                <w:sz w:val="20"/>
                <w:szCs w:val="22"/>
              </w:rPr>
              <w:t>/</w:t>
            </w:r>
          </w:p>
        </w:tc>
        <w:tc>
          <w:tcPr>
            <w:tcW w:w="529" w:type="pct"/>
            <w:tcBorders>
              <w:top w:val="single" w:sz="4" w:space="0" w:color="auto"/>
              <w:left w:val="single" w:sz="4" w:space="0" w:color="auto"/>
              <w:bottom w:val="single" w:sz="4" w:space="0" w:color="auto"/>
              <w:right w:val="single" w:sz="4" w:space="0" w:color="auto"/>
            </w:tcBorders>
            <w:vAlign w:val="bottom"/>
          </w:tcPr>
          <w:p w14:paraId="3D869094"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125,794,819.32</w:t>
            </w:r>
          </w:p>
        </w:tc>
        <w:tc>
          <w:tcPr>
            <w:tcW w:w="240" w:type="pct"/>
            <w:tcBorders>
              <w:top w:val="single" w:sz="4" w:space="0" w:color="auto"/>
              <w:left w:val="single" w:sz="4" w:space="0" w:color="auto"/>
              <w:bottom w:val="single" w:sz="4" w:space="0" w:color="auto"/>
              <w:right w:val="single" w:sz="4" w:space="0" w:color="auto"/>
            </w:tcBorders>
          </w:tcPr>
          <w:p w14:paraId="6E655A00" w14:textId="77777777" w:rsidR="00284B66" w:rsidRPr="00284B66" w:rsidRDefault="00284B66">
            <w:pPr>
              <w:jc w:val="center"/>
              <w:rPr>
                <w:rFonts w:ascii="Times New Roman" w:hAnsi="Times New Roman" w:cs="Times New Roman"/>
                <w:sz w:val="20"/>
                <w:szCs w:val="22"/>
              </w:rPr>
            </w:pPr>
            <w:r w:rsidRPr="00002DF8">
              <w:rPr>
                <w:rFonts w:ascii="Times New Roman" w:hAnsi="Times New Roman" w:cs="Times New Roman"/>
                <w:sz w:val="20"/>
                <w:szCs w:val="22"/>
              </w:rPr>
              <w:t>/</w:t>
            </w:r>
          </w:p>
        </w:tc>
        <w:tc>
          <w:tcPr>
            <w:tcW w:w="529" w:type="pct"/>
            <w:tcBorders>
              <w:top w:val="single" w:sz="4" w:space="0" w:color="auto"/>
              <w:left w:val="single" w:sz="4" w:space="0" w:color="auto"/>
              <w:bottom w:val="single" w:sz="4" w:space="0" w:color="auto"/>
              <w:right w:val="single" w:sz="4" w:space="0" w:color="auto"/>
            </w:tcBorders>
            <w:vAlign w:val="bottom"/>
          </w:tcPr>
          <w:p w14:paraId="413AA2D8" w14:textId="77777777" w:rsidR="00284B66" w:rsidRPr="00284B66" w:rsidRDefault="00284B66">
            <w:pPr>
              <w:jc w:val="right"/>
              <w:rPr>
                <w:rFonts w:ascii="Times New Roman" w:hAnsi="Times New Roman" w:cs="Times New Roman"/>
                <w:sz w:val="20"/>
                <w:szCs w:val="22"/>
              </w:rPr>
            </w:pPr>
            <w:r w:rsidRPr="00002DF8">
              <w:rPr>
                <w:rFonts w:ascii="Times New Roman" w:hAnsi="Times New Roman" w:cs="Times New Roman"/>
                <w:sz w:val="20"/>
                <w:szCs w:val="22"/>
              </w:rPr>
              <w:t>512,893,414.92</w:t>
            </w:r>
          </w:p>
        </w:tc>
      </w:tr>
    </w:tbl>
    <w:p w14:paraId="0CE9CFDC" w14:textId="77777777" w:rsidR="00284B66" w:rsidRPr="00002DF8" w:rsidRDefault="00284B66"/>
    <w:p w14:paraId="08260DEE" w14:textId="77777777" w:rsidR="0067284A" w:rsidRPr="00002DF8" w:rsidRDefault="0067284A">
      <w:pPr>
        <w:sectPr w:rsidR="0067284A" w:rsidRPr="00002DF8" w:rsidSect="00B52366">
          <w:pgSz w:w="16838" w:h="11906" w:orient="landscape"/>
          <w:pgMar w:top="1276" w:right="1440" w:bottom="1797" w:left="1525" w:header="856" w:footer="992" w:gutter="0"/>
          <w:cols w:space="425"/>
          <w:docGrid w:linePitch="312"/>
        </w:sectPr>
      </w:pPr>
    </w:p>
    <w:p w14:paraId="36088A3A" w14:textId="77777777" w:rsidR="0067284A" w:rsidRPr="00002DF8" w:rsidRDefault="0067284A">
      <w:pPr>
        <w:rPr>
          <w:szCs w:val="21"/>
        </w:rPr>
      </w:pPr>
      <w:r w:rsidRPr="00002DF8">
        <w:rPr>
          <w:rFonts w:hint="eastAsia"/>
          <w:szCs w:val="21"/>
        </w:rPr>
        <w:lastRenderedPageBreak/>
        <w:t>按单项计提坏账准备：</w:t>
      </w:r>
    </w:p>
    <w:sdt>
      <w:sdtPr>
        <w:rPr>
          <w:rFonts w:hint="eastAsia"/>
          <w:sz w:val="21"/>
          <w:szCs w:val="21"/>
        </w:rPr>
        <w:alias w:val="是否适用：按单项计提坏账准备的应收账款详细情况[双击切换]"/>
        <w:tag w:val="_GBC_1add32cead514597854ff8ba7f5bf59e"/>
        <w:id w:val="224266896"/>
        <w:placeholder>
          <w:docPart w:val="GBC22222222222222222222222222222"/>
        </w:placeholder>
      </w:sdtPr>
      <w:sdtEndPr>
        <w:rPr>
          <w:sz w:val="24"/>
          <w:szCs w:val="24"/>
        </w:rPr>
      </w:sdtEndPr>
      <w:sdtContent>
        <w:p w14:paraId="00ABA7BE" w14:textId="77777777" w:rsidR="0067284A" w:rsidRPr="00002DF8" w:rsidRDefault="0067284A">
          <w:pPr>
            <w:pStyle w:val="152"/>
          </w:pPr>
          <w:r w:rsidRPr="00002DF8">
            <w:rPr>
              <w:sz w:val="21"/>
              <w:szCs w:val="21"/>
            </w:rPr>
            <w:fldChar w:fldCharType="begin"/>
          </w:r>
          <w:r w:rsidRPr="00002DF8">
            <w:rPr>
              <w:sz w:val="21"/>
              <w:szCs w:val="21"/>
            </w:rPr>
            <w:instrText xml:space="preserve"> </w:instrText>
          </w:r>
          <w:r w:rsidRPr="00002DF8">
            <w:rPr>
              <w:rFonts w:hint="eastAsia"/>
              <w:sz w:val="21"/>
              <w:szCs w:val="21"/>
            </w:rPr>
            <w:instrText>MACROBUTTON  SnrToggleCheckbox √适用</w:instrText>
          </w:r>
          <w:r w:rsidRPr="00002DF8">
            <w:rPr>
              <w:sz w:val="21"/>
              <w:szCs w:val="21"/>
            </w:rPr>
            <w:instrText xml:space="preserve">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544EE13D" w14:textId="2C896507" w:rsidR="0067284A" w:rsidRPr="00002DF8" w:rsidRDefault="0067284A">
      <w:pPr>
        <w:autoSpaceDE w:val="0"/>
        <w:autoSpaceDN w:val="0"/>
        <w:adjustRightInd w:val="0"/>
        <w:ind w:left="5880" w:right="105"/>
        <w:jc w:val="right"/>
        <w:rPr>
          <w:szCs w:val="21"/>
        </w:rPr>
      </w:pPr>
      <w:r w:rsidRPr="00002DF8">
        <w:rPr>
          <w:rFonts w:hint="eastAsia"/>
          <w:szCs w:val="21"/>
        </w:rPr>
        <w:t>单位：</w:t>
      </w:r>
      <w:sdt>
        <w:sdtPr>
          <w:rPr>
            <w:rFonts w:hint="eastAsia"/>
            <w:szCs w:val="21"/>
          </w:rPr>
          <w:alias w:val="单位：按单项计提坏账准备的应收账款详细情况"/>
          <w:tag w:val="_GBC_895a0edb0a3a4e12b8b3c0e2c547284e"/>
          <w:id w:val="-191646604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 xml:space="preserve">  币种：</w:t>
      </w:r>
      <w:sdt>
        <w:sdtPr>
          <w:rPr>
            <w:rFonts w:hint="eastAsia"/>
            <w:szCs w:val="21"/>
          </w:rPr>
          <w:alias w:val="币种：按单项计提坏账准备的应收账款详细情况"/>
          <w:tag w:val="_GBC_ceb9b753925d4115a51bdbcf043dc1b2"/>
          <w:id w:val="-17596147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89"/>
        <w:gridCol w:w="1546"/>
        <w:gridCol w:w="1581"/>
        <w:gridCol w:w="985"/>
        <w:gridCol w:w="2022"/>
      </w:tblGrid>
      <w:tr w:rsidR="0067284A" w14:paraId="77AECE59" w14:textId="77777777" w:rsidTr="001D384A">
        <w:sdt>
          <w:sdtPr>
            <w:tag w:val="_PLD_97fa41067b8749859d9b8b001dab9dde"/>
            <w:id w:val="144556399"/>
          </w:sdtPr>
          <w:sdtContent>
            <w:tc>
              <w:tcPr>
                <w:tcW w:w="1524" w:type="pct"/>
                <w:vMerge w:val="restart"/>
                <w:vAlign w:val="center"/>
              </w:tcPr>
              <w:p w14:paraId="2068BF96" w14:textId="77777777" w:rsidR="0067284A" w:rsidRDefault="0067284A" w:rsidP="0067284A">
                <w:pPr>
                  <w:jc w:val="center"/>
                  <w:rPr>
                    <w:szCs w:val="21"/>
                  </w:rPr>
                </w:pPr>
                <w:r w:rsidRPr="00002DF8">
                  <w:rPr>
                    <w:rFonts w:hint="eastAsia"/>
                    <w:szCs w:val="21"/>
                  </w:rPr>
                  <w:t>名称</w:t>
                </w:r>
              </w:p>
            </w:tc>
          </w:sdtContent>
        </w:sdt>
        <w:sdt>
          <w:sdtPr>
            <w:tag w:val="_PLD_53121e07f76046af9290059d0b8136d4"/>
            <w:id w:val="397951873"/>
          </w:sdtPr>
          <w:sdtContent>
            <w:tc>
              <w:tcPr>
                <w:tcW w:w="3476" w:type="pct"/>
                <w:gridSpan w:val="4"/>
                <w:vAlign w:val="center"/>
              </w:tcPr>
              <w:p w14:paraId="6D8A8F78" w14:textId="77777777" w:rsidR="0067284A" w:rsidRDefault="0067284A" w:rsidP="0067284A">
                <w:pPr>
                  <w:jc w:val="center"/>
                  <w:rPr>
                    <w:szCs w:val="21"/>
                  </w:rPr>
                </w:pPr>
                <w:r w:rsidRPr="00002DF8">
                  <w:rPr>
                    <w:rFonts w:hint="eastAsia"/>
                    <w:szCs w:val="21"/>
                  </w:rPr>
                  <w:t>期末余额</w:t>
                </w:r>
              </w:p>
            </w:tc>
          </w:sdtContent>
        </w:sdt>
      </w:tr>
      <w:tr w:rsidR="0067284A" w14:paraId="073E8B7A" w14:textId="77777777" w:rsidTr="001D384A">
        <w:tc>
          <w:tcPr>
            <w:tcW w:w="1524" w:type="pct"/>
            <w:vMerge/>
          </w:tcPr>
          <w:p w14:paraId="082F31EF" w14:textId="77777777" w:rsidR="0067284A" w:rsidRDefault="0067284A" w:rsidP="0067284A">
            <w:pPr>
              <w:jc w:val="center"/>
              <w:rPr>
                <w:szCs w:val="21"/>
              </w:rPr>
            </w:pPr>
          </w:p>
        </w:tc>
        <w:sdt>
          <w:sdtPr>
            <w:tag w:val="_PLD_89b2d64d2083464fae141734d17523d3"/>
            <w:id w:val="6484189"/>
          </w:sdtPr>
          <w:sdtContent>
            <w:tc>
              <w:tcPr>
                <w:tcW w:w="876" w:type="pct"/>
                <w:vAlign w:val="center"/>
              </w:tcPr>
              <w:p w14:paraId="159B4C35" w14:textId="77777777" w:rsidR="0067284A" w:rsidRDefault="0067284A" w:rsidP="0067284A">
                <w:pPr>
                  <w:jc w:val="center"/>
                  <w:rPr>
                    <w:szCs w:val="21"/>
                  </w:rPr>
                </w:pPr>
                <w:r w:rsidRPr="00002DF8">
                  <w:rPr>
                    <w:rFonts w:hint="eastAsia"/>
                    <w:szCs w:val="21"/>
                  </w:rPr>
                  <w:t>账面余额</w:t>
                </w:r>
              </w:p>
            </w:tc>
          </w:sdtContent>
        </w:sdt>
        <w:sdt>
          <w:sdtPr>
            <w:tag w:val="_PLD_ace529544c544606915552a352f0e13b"/>
            <w:id w:val="-1174184576"/>
          </w:sdtPr>
          <w:sdtContent>
            <w:tc>
              <w:tcPr>
                <w:tcW w:w="896" w:type="pct"/>
                <w:vAlign w:val="center"/>
              </w:tcPr>
              <w:p w14:paraId="01C75171" w14:textId="77777777" w:rsidR="0067284A" w:rsidRDefault="0067284A" w:rsidP="0067284A">
                <w:pPr>
                  <w:jc w:val="center"/>
                  <w:rPr>
                    <w:szCs w:val="21"/>
                  </w:rPr>
                </w:pPr>
                <w:r w:rsidRPr="00002DF8">
                  <w:rPr>
                    <w:rFonts w:hint="eastAsia"/>
                    <w:szCs w:val="21"/>
                  </w:rPr>
                  <w:t>坏账准备</w:t>
                </w:r>
              </w:p>
            </w:tc>
          </w:sdtContent>
        </w:sdt>
        <w:sdt>
          <w:sdtPr>
            <w:tag w:val="_PLD_8fd7658c68a540cf9892f97231c626d7"/>
            <w:id w:val="1300116071"/>
          </w:sdtPr>
          <w:sdtContent>
            <w:tc>
              <w:tcPr>
                <w:tcW w:w="558" w:type="pct"/>
                <w:vAlign w:val="center"/>
              </w:tcPr>
              <w:p w14:paraId="568C1AC4" w14:textId="77777777" w:rsidR="0067284A" w:rsidRDefault="0067284A" w:rsidP="0067284A">
                <w:pPr>
                  <w:jc w:val="center"/>
                  <w:rPr>
                    <w:szCs w:val="21"/>
                  </w:rPr>
                </w:pPr>
                <w:r w:rsidRPr="00002DF8">
                  <w:rPr>
                    <w:szCs w:val="21"/>
                  </w:rPr>
                  <w:t>计提比例</w:t>
                </w:r>
                <w:r w:rsidRPr="00002DF8">
                  <w:rPr>
                    <w:rFonts w:hint="eastAsia"/>
                    <w:szCs w:val="21"/>
                  </w:rPr>
                  <w:t>（%）</w:t>
                </w:r>
              </w:p>
            </w:tc>
          </w:sdtContent>
        </w:sdt>
        <w:sdt>
          <w:sdtPr>
            <w:tag w:val="_PLD_e9726e8171bb463ba9719bc643c14988"/>
            <w:id w:val="-529258487"/>
          </w:sdtPr>
          <w:sdtContent>
            <w:tc>
              <w:tcPr>
                <w:tcW w:w="1146" w:type="pct"/>
                <w:vAlign w:val="center"/>
              </w:tcPr>
              <w:p w14:paraId="57EBAC51" w14:textId="77777777" w:rsidR="0067284A" w:rsidRDefault="0067284A" w:rsidP="0067284A">
                <w:pPr>
                  <w:jc w:val="center"/>
                  <w:rPr>
                    <w:szCs w:val="21"/>
                  </w:rPr>
                </w:pPr>
                <w:r w:rsidRPr="00002DF8">
                  <w:rPr>
                    <w:rFonts w:hint="eastAsia"/>
                    <w:szCs w:val="21"/>
                  </w:rPr>
                  <w:t>计提理由</w:t>
                </w:r>
              </w:p>
            </w:tc>
          </w:sdtContent>
        </w:sdt>
      </w:tr>
      <w:tr w:rsidR="0067284A" w14:paraId="287A856C" w14:textId="77777777" w:rsidTr="00344461">
        <w:tc>
          <w:tcPr>
            <w:tcW w:w="1524" w:type="pct"/>
          </w:tcPr>
          <w:p w14:paraId="057977F4" w14:textId="77777777" w:rsidR="0067284A" w:rsidRDefault="0067284A" w:rsidP="0067284A">
            <w:pPr>
              <w:rPr>
                <w:szCs w:val="21"/>
              </w:rPr>
            </w:pPr>
            <w:r w:rsidRPr="00002DF8">
              <w:t>客户1</w:t>
            </w:r>
          </w:p>
        </w:tc>
        <w:tc>
          <w:tcPr>
            <w:tcW w:w="876" w:type="pct"/>
            <w:vAlign w:val="center"/>
          </w:tcPr>
          <w:p w14:paraId="1FFB7AB3" w14:textId="462C7168"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24,155,477.31</w:t>
            </w:r>
          </w:p>
        </w:tc>
        <w:tc>
          <w:tcPr>
            <w:tcW w:w="896" w:type="pct"/>
            <w:vAlign w:val="center"/>
          </w:tcPr>
          <w:p w14:paraId="0D9EDB34" w14:textId="1735D977"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24,155,477.31</w:t>
            </w:r>
          </w:p>
        </w:tc>
        <w:tc>
          <w:tcPr>
            <w:tcW w:w="558" w:type="pct"/>
            <w:vAlign w:val="center"/>
          </w:tcPr>
          <w:p w14:paraId="224C19E2" w14:textId="0C10C35C"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100.00</w:t>
            </w:r>
          </w:p>
        </w:tc>
        <w:tc>
          <w:tcPr>
            <w:tcW w:w="1146" w:type="pct"/>
            <w:vAlign w:val="center"/>
          </w:tcPr>
          <w:p w14:paraId="5C89AB39" w14:textId="0A12E6C0" w:rsidR="0067284A" w:rsidRPr="00344461" w:rsidRDefault="0067284A" w:rsidP="0067284A">
            <w:pPr>
              <w:rPr>
                <w:rFonts w:ascii="Times New Roman" w:hAnsi="Times New Roman" w:cs="Times New Roman"/>
                <w:szCs w:val="21"/>
              </w:rPr>
            </w:pPr>
            <w:r w:rsidRPr="00002DF8">
              <w:rPr>
                <w:rFonts w:ascii="Times New Roman" w:hAnsi="Times New Roman" w:cs="Times New Roman"/>
              </w:rPr>
              <w:t>预计无法收回</w:t>
            </w:r>
          </w:p>
        </w:tc>
      </w:tr>
      <w:tr w:rsidR="0067284A" w14:paraId="1E070543" w14:textId="77777777" w:rsidTr="00344461">
        <w:tc>
          <w:tcPr>
            <w:tcW w:w="1524" w:type="pct"/>
          </w:tcPr>
          <w:p w14:paraId="7F5D404B" w14:textId="77777777" w:rsidR="0067284A" w:rsidRDefault="0067284A" w:rsidP="0067284A">
            <w:pPr>
              <w:rPr>
                <w:szCs w:val="21"/>
              </w:rPr>
            </w:pPr>
            <w:r w:rsidRPr="00002DF8">
              <w:t>客户2</w:t>
            </w:r>
          </w:p>
        </w:tc>
        <w:tc>
          <w:tcPr>
            <w:tcW w:w="876" w:type="pct"/>
            <w:vAlign w:val="center"/>
          </w:tcPr>
          <w:p w14:paraId="37788910" w14:textId="32077847"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6,866,786.76</w:t>
            </w:r>
          </w:p>
        </w:tc>
        <w:tc>
          <w:tcPr>
            <w:tcW w:w="896" w:type="pct"/>
            <w:vAlign w:val="center"/>
          </w:tcPr>
          <w:p w14:paraId="262F028E" w14:textId="07E46B32"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6,866,786.76</w:t>
            </w:r>
          </w:p>
        </w:tc>
        <w:tc>
          <w:tcPr>
            <w:tcW w:w="558" w:type="pct"/>
            <w:vAlign w:val="center"/>
          </w:tcPr>
          <w:p w14:paraId="7481CFF5" w14:textId="7A235997"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100.00</w:t>
            </w:r>
          </w:p>
        </w:tc>
        <w:tc>
          <w:tcPr>
            <w:tcW w:w="1146" w:type="pct"/>
            <w:vAlign w:val="center"/>
          </w:tcPr>
          <w:p w14:paraId="3313EA0F" w14:textId="122B0BE0" w:rsidR="0067284A" w:rsidRPr="00344461" w:rsidRDefault="0067284A" w:rsidP="0067284A">
            <w:pPr>
              <w:rPr>
                <w:rFonts w:ascii="Times New Roman" w:hAnsi="Times New Roman" w:cs="Times New Roman"/>
                <w:szCs w:val="21"/>
              </w:rPr>
            </w:pPr>
            <w:r w:rsidRPr="00002DF8">
              <w:rPr>
                <w:rFonts w:ascii="Times New Roman" w:hAnsi="Times New Roman" w:cs="Times New Roman"/>
              </w:rPr>
              <w:t>预计无法收回</w:t>
            </w:r>
          </w:p>
        </w:tc>
      </w:tr>
      <w:tr w:rsidR="0067284A" w14:paraId="2C4E2510" w14:textId="77777777" w:rsidTr="00344461">
        <w:tc>
          <w:tcPr>
            <w:tcW w:w="1524" w:type="pct"/>
          </w:tcPr>
          <w:p w14:paraId="0E619D94" w14:textId="77777777" w:rsidR="0067284A" w:rsidRDefault="0067284A" w:rsidP="0067284A">
            <w:pPr>
              <w:rPr>
                <w:szCs w:val="21"/>
              </w:rPr>
            </w:pPr>
            <w:r w:rsidRPr="00002DF8">
              <w:t>客户3</w:t>
            </w:r>
          </w:p>
        </w:tc>
        <w:tc>
          <w:tcPr>
            <w:tcW w:w="876" w:type="pct"/>
            <w:vAlign w:val="center"/>
          </w:tcPr>
          <w:p w14:paraId="51E7001F" w14:textId="639DF8EF"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6,758,912.00</w:t>
            </w:r>
          </w:p>
        </w:tc>
        <w:tc>
          <w:tcPr>
            <w:tcW w:w="896" w:type="pct"/>
            <w:vAlign w:val="center"/>
          </w:tcPr>
          <w:p w14:paraId="25FC786F" w14:textId="60F12325"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6,758,912.00</w:t>
            </w:r>
          </w:p>
        </w:tc>
        <w:tc>
          <w:tcPr>
            <w:tcW w:w="558" w:type="pct"/>
            <w:vAlign w:val="center"/>
          </w:tcPr>
          <w:p w14:paraId="61A505A0" w14:textId="3930E666"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100.00</w:t>
            </w:r>
          </w:p>
        </w:tc>
        <w:tc>
          <w:tcPr>
            <w:tcW w:w="1146" w:type="pct"/>
            <w:vAlign w:val="center"/>
          </w:tcPr>
          <w:p w14:paraId="12D5BA06" w14:textId="187345BA" w:rsidR="0067284A" w:rsidRPr="00344461" w:rsidRDefault="0067284A" w:rsidP="0067284A">
            <w:pPr>
              <w:rPr>
                <w:rFonts w:ascii="Times New Roman" w:hAnsi="Times New Roman" w:cs="Times New Roman"/>
                <w:szCs w:val="21"/>
              </w:rPr>
            </w:pPr>
            <w:r w:rsidRPr="00002DF8">
              <w:rPr>
                <w:rFonts w:ascii="Times New Roman" w:hAnsi="Times New Roman" w:cs="Times New Roman"/>
              </w:rPr>
              <w:t>预计无法收回</w:t>
            </w:r>
          </w:p>
        </w:tc>
      </w:tr>
      <w:tr w:rsidR="0067284A" w14:paraId="42169DEE" w14:textId="77777777" w:rsidTr="00344461">
        <w:tc>
          <w:tcPr>
            <w:tcW w:w="1524" w:type="pct"/>
          </w:tcPr>
          <w:p w14:paraId="4CF0A915" w14:textId="77777777" w:rsidR="0067284A" w:rsidRDefault="0067284A" w:rsidP="0067284A">
            <w:pPr>
              <w:rPr>
                <w:szCs w:val="21"/>
              </w:rPr>
            </w:pPr>
            <w:r w:rsidRPr="00002DF8">
              <w:t>客户4</w:t>
            </w:r>
          </w:p>
        </w:tc>
        <w:tc>
          <w:tcPr>
            <w:tcW w:w="876" w:type="pct"/>
            <w:vAlign w:val="center"/>
          </w:tcPr>
          <w:p w14:paraId="47937567" w14:textId="3E63CB0E"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5,600,000.00</w:t>
            </w:r>
          </w:p>
        </w:tc>
        <w:tc>
          <w:tcPr>
            <w:tcW w:w="896" w:type="pct"/>
            <w:vAlign w:val="center"/>
          </w:tcPr>
          <w:p w14:paraId="7F0BC409" w14:textId="1DDE354F"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5,040,000.00</w:t>
            </w:r>
          </w:p>
        </w:tc>
        <w:tc>
          <w:tcPr>
            <w:tcW w:w="558" w:type="pct"/>
            <w:vAlign w:val="center"/>
          </w:tcPr>
          <w:p w14:paraId="016C8263" w14:textId="2403AA4D"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90.00</w:t>
            </w:r>
          </w:p>
        </w:tc>
        <w:tc>
          <w:tcPr>
            <w:tcW w:w="1146" w:type="pct"/>
            <w:vAlign w:val="center"/>
          </w:tcPr>
          <w:p w14:paraId="3AD2BFD8" w14:textId="1946B0A3" w:rsidR="0067284A" w:rsidRPr="00344461" w:rsidRDefault="0067284A" w:rsidP="0067284A">
            <w:pPr>
              <w:rPr>
                <w:rFonts w:ascii="Times New Roman" w:hAnsi="Times New Roman" w:cs="Times New Roman"/>
                <w:szCs w:val="21"/>
              </w:rPr>
            </w:pPr>
            <w:r w:rsidRPr="00002DF8">
              <w:rPr>
                <w:rFonts w:ascii="Times New Roman" w:hAnsi="Times New Roman" w:cs="Times New Roman"/>
              </w:rPr>
              <w:t>预计部分无法收回</w:t>
            </w:r>
          </w:p>
        </w:tc>
      </w:tr>
      <w:tr w:rsidR="0067284A" w14:paraId="3E83F541" w14:textId="77777777" w:rsidTr="00344461">
        <w:tc>
          <w:tcPr>
            <w:tcW w:w="1524" w:type="pct"/>
          </w:tcPr>
          <w:p w14:paraId="78B59E4E" w14:textId="77777777" w:rsidR="0067284A" w:rsidRDefault="0067284A" w:rsidP="0067284A">
            <w:pPr>
              <w:rPr>
                <w:szCs w:val="21"/>
              </w:rPr>
            </w:pPr>
            <w:r w:rsidRPr="00002DF8">
              <w:t>客户5-江西汇有美智能涂装科技有限公司</w:t>
            </w:r>
          </w:p>
        </w:tc>
        <w:tc>
          <w:tcPr>
            <w:tcW w:w="876" w:type="pct"/>
            <w:vAlign w:val="center"/>
          </w:tcPr>
          <w:p w14:paraId="6A871749" w14:textId="1571B6F3"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5,202,241.00</w:t>
            </w:r>
          </w:p>
        </w:tc>
        <w:tc>
          <w:tcPr>
            <w:tcW w:w="896" w:type="pct"/>
            <w:vAlign w:val="center"/>
          </w:tcPr>
          <w:p w14:paraId="5B953C96" w14:textId="70AFDCA1"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5,202,241.00</w:t>
            </w:r>
          </w:p>
        </w:tc>
        <w:tc>
          <w:tcPr>
            <w:tcW w:w="558" w:type="pct"/>
            <w:vAlign w:val="center"/>
          </w:tcPr>
          <w:p w14:paraId="07422402" w14:textId="3BA91E3F"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100.00</w:t>
            </w:r>
          </w:p>
        </w:tc>
        <w:tc>
          <w:tcPr>
            <w:tcW w:w="1146" w:type="pct"/>
            <w:vAlign w:val="center"/>
          </w:tcPr>
          <w:p w14:paraId="0F6C0838" w14:textId="47F31C4E" w:rsidR="0067284A" w:rsidRPr="00344461" w:rsidRDefault="0067284A" w:rsidP="0067284A">
            <w:pPr>
              <w:rPr>
                <w:rFonts w:ascii="Times New Roman" w:hAnsi="Times New Roman" w:cs="Times New Roman"/>
                <w:szCs w:val="21"/>
              </w:rPr>
            </w:pPr>
            <w:r w:rsidRPr="00002DF8">
              <w:rPr>
                <w:rFonts w:ascii="Times New Roman" w:hAnsi="Times New Roman" w:cs="Times New Roman"/>
              </w:rPr>
              <w:t>预计无法收回</w:t>
            </w:r>
          </w:p>
        </w:tc>
      </w:tr>
      <w:tr w:rsidR="0067284A" w14:paraId="7C3DCDF9" w14:textId="77777777" w:rsidTr="00344461">
        <w:tc>
          <w:tcPr>
            <w:tcW w:w="1524" w:type="pct"/>
          </w:tcPr>
          <w:p w14:paraId="67649F32" w14:textId="77777777" w:rsidR="0067284A" w:rsidRDefault="0067284A" w:rsidP="0067284A">
            <w:pPr>
              <w:rPr>
                <w:szCs w:val="21"/>
              </w:rPr>
            </w:pPr>
            <w:r w:rsidRPr="00002DF8">
              <w:t>客户6</w:t>
            </w:r>
          </w:p>
        </w:tc>
        <w:tc>
          <w:tcPr>
            <w:tcW w:w="876" w:type="pct"/>
            <w:vAlign w:val="center"/>
          </w:tcPr>
          <w:p w14:paraId="1A3C202D" w14:textId="46843A1B"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4,326,837.61</w:t>
            </w:r>
          </w:p>
        </w:tc>
        <w:tc>
          <w:tcPr>
            <w:tcW w:w="896" w:type="pct"/>
            <w:vAlign w:val="center"/>
          </w:tcPr>
          <w:p w14:paraId="0FAB1E1D" w14:textId="25B010E3"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4,326,837.61</w:t>
            </w:r>
          </w:p>
        </w:tc>
        <w:tc>
          <w:tcPr>
            <w:tcW w:w="558" w:type="pct"/>
            <w:vAlign w:val="center"/>
          </w:tcPr>
          <w:p w14:paraId="32AF081E" w14:textId="61FA1B4B"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100.00</w:t>
            </w:r>
          </w:p>
        </w:tc>
        <w:tc>
          <w:tcPr>
            <w:tcW w:w="1146" w:type="pct"/>
            <w:vAlign w:val="center"/>
          </w:tcPr>
          <w:p w14:paraId="7FD7289B" w14:textId="5491B3ED" w:rsidR="0067284A" w:rsidRPr="00344461" w:rsidRDefault="0067284A" w:rsidP="0067284A">
            <w:pPr>
              <w:rPr>
                <w:rFonts w:ascii="Times New Roman" w:hAnsi="Times New Roman" w:cs="Times New Roman"/>
                <w:szCs w:val="21"/>
              </w:rPr>
            </w:pPr>
            <w:r w:rsidRPr="00002DF8">
              <w:rPr>
                <w:rFonts w:ascii="Times New Roman" w:hAnsi="Times New Roman" w:cs="Times New Roman"/>
              </w:rPr>
              <w:t>预计无法收回</w:t>
            </w:r>
          </w:p>
        </w:tc>
      </w:tr>
      <w:tr w:rsidR="0067284A" w14:paraId="03FF05EA" w14:textId="77777777" w:rsidTr="00344461">
        <w:tc>
          <w:tcPr>
            <w:tcW w:w="1524" w:type="pct"/>
          </w:tcPr>
          <w:p w14:paraId="6A13B979" w14:textId="77777777" w:rsidR="0067284A" w:rsidRDefault="0067284A" w:rsidP="0067284A">
            <w:pPr>
              <w:rPr>
                <w:szCs w:val="21"/>
              </w:rPr>
            </w:pPr>
            <w:r w:rsidRPr="00002DF8">
              <w:t>客户7</w:t>
            </w:r>
          </w:p>
        </w:tc>
        <w:tc>
          <w:tcPr>
            <w:tcW w:w="876" w:type="pct"/>
            <w:vAlign w:val="center"/>
          </w:tcPr>
          <w:p w14:paraId="11BF4614" w14:textId="59B5EFA1"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4,229,000.02</w:t>
            </w:r>
          </w:p>
        </w:tc>
        <w:tc>
          <w:tcPr>
            <w:tcW w:w="896" w:type="pct"/>
            <w:vAlign w:val="center"/>
          </w:tcPr>
          <w:p w14:paraId="71F02F0D" w14:textId="6E84ACCE"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4,229,000.02</w:t>
            </w:r>
          </w:p>
        </w:tc>
        <w:tc>
          <w:tcPr>
            <w:tcW w:w="558" w:type="pct"/>
            <w:vAlign w:val="center"/>
          </w:tcPr>
          <w:p w14:paraId="2649F1FF" w14:textId="52F6063B"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100.00</w:t>
            </w:r>
          </w:p>
        </w:tc>
        <w:tc>
          <w:tcPr>
            <w:tcW w:w="1146" w:type="pct"/>
            <w:vAlign w:val="center"/>
          </w:tcPr>
          <w:p w14:paraId="7DD5893E" w14:textId="74B071E5" w:rsidR="0067284A" w:rsidRPr="00344461" w:rsidRDefault="0067284A" w:rsidP="0067284A">
            <w:pPr>
              <w:rPr>
                <w:rFonts w:ascii="Times New Roman" w:hAnsi="Times New Roman" w:cs="Times New Roman"/>
                <w:szCs w:val="21"/>
              </w:rPr>
            </w:pPr>
            <w:r w:rsidRPr="00002DF8">
              <w:rPr>
                <w:rFonts w:ascii="Times New Roman" w:hAnsi="Times New Roman" w:cs="Times New Roman"/>
              </w:rPr>
              <w:t>预计无法收回</w:t>
            </w:r>
          </w:p>
        </w:tc>
      </w:tr>
      <w:tr w:rsidR="0067284A" w14:paraId="34865D2D" w14:textId="77777777" w:rsidTr="00344461">
        <w:tc>
          <w:tcPr>
            <w:tcW w:w="1524" w:type="pct"/>
          </w:tcPr>
          <w:p w14:paraId="6992952E" w14:textId="77777777" w:rsidR="0067284A" w:rsidRDefault="0067284A" w:rsidP="0067284A">
            <w:pPr>
              <w:rPr>
                <w:szCs w:val="21"/>
              </w:rPr>
            </w:pPr>
            <w:r w:rsidRPr="00002DF8">
              <w:t>客户8</w:t>
            </w:r>
          </w:p>
        </w:tc>
        <w:tc>
          <w:tcPr>
            <w:tcW w:w="876" w:type="pct"/>
            <w:vAlign w:val="center"/>
          </w:tcPr>
          <w:p w14:paraId="3772083D" w14:textId="33B6DAD1"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3,890,000.00</w:t>
            </w:r>
          </w:p>
        </w:tc>
        <w:tc>
          <w:tcPr>
            <w:tcW w:w="896" w:type="pct"/>
            <w:vAlign w:val="center"/>
          </w:tcPr>
          <w:p w14:paraId="2CB2CFAC" w14:textId="72E63A97"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3,890,000.00</w:t>
            </w:r>
          </w:p>
        </w:tc>
        <w:tc>
          <w:tcPr>
            <w:tcW w:w="558" w:type="pct"/>
            <w:vAlign w:val="center"/>
          </w:tcPr>
          <w:p w14:paraId="62D5C636" w14:textId="4359D42F"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100.00</w:t>
            </w:r>
          </w:p>
        </w:tc>
        <w:tc>
          <w:tcPr>
            <w:tcW w:w="1146" w:type="pct"/>
            <w:vAlign w:val="center"/>
          </w:tcPr>
          <w:p w14:paraId="3E21DF75" w14:textId="300E667D" w:rsidR="0067284A" w:rsidRPr="00344461" w:rsidRDefault="0067284A" w:rsidP="0067284A">
            <w:pPr>
              <w:rPr>
                <w:rFonts w:ascii="Times New Roman" w:hAnsi="Times New Roman" w:cs="Times New Roman"/>
                <w:szCs w:val="21"/>
              </w:rPr>
            </w:pPr>
            <w:r w:rsidRPr="00002DF8">
              <w:rPr>
                <w:rFonts w:ascii="Times New Roman" w:hAnsi="Times New Roman" w:cs="Times New Roman"/>
              </w:rPr>
              <w:t>预计无法收回</w:t>
            </w:r>
          </w:p>
        </w:tc>
      </w:tr>
      <w:tr w:rsidR="0067284A" w14:paraId="5E2C9D01" w14:textId="77777777" w:rsidTr="00344461">
        <w:tc>
          <w:tcPr>
            <w:tcW w:w="1524" w:type="pct"/>
          </w:tcPr>
          <w:p w14:paraId="21B160BD" w14:textId="77777777" w:rsidR="0067284A" w:rsidRDefault="0067284A" w:rsidP="0067284A">
            <w:pPr>
              <w:rPr>
                <w:szCs w:val="21"/>
              </w:rPr>
            </w:pPr>
            <w:r w:rsidRPr="00002DF8">
              <w:t>客户9</w:t>
            </w:r>
          </w:p>
        </w:tc>
        <w:tc>
          <w:tcPr>
            <w:tcW w:w="876" w:type="pct"/>
            <w:vAlign w:val="center"/>
          </w:tcPr>
          <w:p w14:paraId="2CD900E3" w14:textId="08F549EA"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3,352,930.70</w:t>
            </w:r>
          </w:p>
        </w:tc>
        <w:tc>
          <w:tcPr>
            <w:tcW w:w="896" w:type="pct"/>
            <w:vAlign w:val="center"/>
          </w:tcPr>
          <w:p w14:paraId="1C03D038" w14:textId="0562B875"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3,352,930.70</w:t>
            </w:r>
          </w:p>
        </w:tc>
        <w:tc>
          <w:tcPr>
            <w:tcW w:w="558" w:type="pct"/>
            <w:vAlign w:val="center"/>
          </w:tcPr>
          <w:p w14:paraId="5957C052" w14:textId="682DE53D"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100.00</w:t>
            </w:r>
          </w:p>
        </w:tc>
        <w:tc>
          <w:tcPr>
            <w:tcW w:w="1146" w:type="pct"/>
            <w:vAlign w:val="center"/>
          </w:tcPr>
          <w:p w14:paraId="1679EAAD" w14:textId="337E8C79" w:rsidR="0067284A" w:rsidRPr="00344461" w:rsidRDefault="0067284A" w:rsidP="0067284A">
            <w:pPr>
              <w:rPr>
                <w:rFonts w:ascii="Times New Roman" w:hAnsi="Times New Roman" w:cs="Times New Roman"/>
                <w:szCs w:val="21"/>
              </w:rPr>
            </w:pPr>
            <w:r w:rsidRPr="00002DF8">
              <w:rPr>
                <w:rFonts w:ascii="Times New Roman" w:hAnsi="Times New Roman" w:cs="Times New Roman"/>
              </w:rPr>
              <w:t>预计无法收回</w:t>
            </w:r>
          </w:p>
        </w:tc>
      </w:tr>
      <w:tr w:rsidR="0067284A" w14:paraId="7F08A7C9" w14:textId="77777777" w:rsidTr="00344461">
        <w:tc>
          <w:tcPr>
            <w:tcW w:w="1524" w:type="pct"/>
          </w:tcPr>
          <w:p w14:paraId="70900501" w14:textId="77777777" w:rsidR="0067284A" w:rsidRDefault="0067284A" w:rsidP="0067284A">
            <w:pPr>
              <w:rPr>
                <w:szCs w:val="21"/>
              </w:rPr>
            </w:pPr>
            <w:r w:rsidRPr="00002DF8">
              <w:t>客户10</w:t>
            </w:r>
          </w:p>
        </w:tc>
        <w:tc>
          <w:tcPr>
            <w:tcW w:w="876" w:type="pct"/>
            <w:vAlign w:val="center"/>
          </w:tcPr>
          <w:p w14:paraId="601CE8CE" w14:textId="45213C25"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2,305,200.00</w:t>
            </w:r>
          </w:p>
        </w:tc>
        <w:tc>
          <w:tcPr>
            <w:tcW w:w="896" w:type="pct"/>
            <w:vAlign w:val="center"/>
          </w:tcPr>
          <w:p w14:paraId="501C00F9" w14:textId="374B0EE3"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2,305,200.00</w:t>
            </w:r>
          </w:p>
        </w:tc>
        <w:tc>
          <w:tcPr>
            <w:tcW w:w="558" w:type="pct"/>
            <w:vAlign w:val="center"/>
          </w:tcPr>
          <w:p w14:paraId="5D5E3E00" w14:textId="43C05104"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100.00</w:t>
            </w:r>
          </w:p>
        </w:tc>
        <w:tc>
          <w:tcPr>
            <w:tcW w:w="1146" w:type="pct"/>
            <w:vAlign w:val="center"/>
          </w:tcPr>
          <w:p w14:paraId="037D7546" w14:textId="18DFC73D" w:rsidR="0067284A" w:rsidRPr="00344461" w:rsidRDefault="0067284A" w:rsidP="0067284A">
            <w:pPr>
              <w:rPr>
                <w:rFonts w:ascii="Times New Roman" w:hAnsi="Times New Roman" w:cs="Times New Roman"/>
                <w:szCs w:val="21"/>
              </w:rPr>
            </w:pPr>
            <w:r w:rsidRPr="00002DF8">
              <w:rPr>
                <w:rFonts w:ascii="Times New Roman" w:hAnsi="Times New Roman" w:cs="Times New Roman"/>
              </w:rPr>
              <w:t>预计无法收回</w:t>
            </w:r>
          </w:p>
        </w:tc>
      </w:tr>
      <w:tr w:rsidR="0067284A" w14:paraId="10706A6C" w14:textId="77777777" w:rsidTr="00344461">
        <w:tc>
          <w:tcPr>
            <w:tcW w:w="1524" w:type="pct"/>
          </w:tcPr>
          <w:p w14:paraId="0A19D46A" w14:textId="77777777" w:rsidR="0067284A" w:rsidRDefault="0067284A" w:rsidP="0067284A">
            <w:pPr>
              <w:rPr>
                <w:szCs w:val="21"/>
              </w:rPr>
            </w:pPr>
            <w:r w:rsidRPr="00002DF8">
              <w:t>客户11</w:t>
            </w:r>
          </w:p>
        </w:tc>
        <w:tc>
          <w:tcPr>
            <w:tcW w:w="876" w:type="pct"/>
            <w:vAlign w:val="center"/>
          </w:tcPr>
          <w:p w14:paraId="1BF6ACDE" w14:textId="270D42BE"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2,170,398.36</w:t>
            </w:r>
          </w:p>
        </w:tc>
        <w:tc>
          <w:tcPr>
            <w:tcW w:w="896" w:type="pct"/>
            <w:vAlign w:val="center"/>
          </w:tcPr>
          <w:p w14:paraId="615289A0" w14:textId="5586DEA6"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2,170,398.36</w:t>
            </w:r>
          </w:p>
        </w:tc>
        <w:tc>
          <w:tcPr>
            <w:tcW w:w="558" w:type="pct"/>
            <w:vAlign w:val="center"/>
          </w:tcPr>
          <w:p w14:paraId="3676BC2E" w14:textId="43F0E9F5"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100.00</w:t>
            </w:r>
          </w:p>
        </w:tc>
        <w:tc>
          <w:tcPr>
            <w:tcW w:w="1146" w:type="pct"/>
            <w:vAlign w:val="center"/>
          </w:tcPr>
          <w:p w14:paraId="041E10A0" w14:textId="5BEB3B5C" w:rsidR="0067284A" w:rsidRPr="00344461" w:rsidRDefault="0067284A" w:rsidP="0067284A">
            <w:pPr>
              <w:rPr>
                <w:rFonts w:ascii="Times New Roman" w:hAnsi="Times New Roman" w:cs="Times New Roman"/>
                <w:szCs w:val="21"/>
              </w:rPr>
            </w:pPr>
            <w:r w:rsidRPr="00002DF8">
              <w:rPr>
                <w:rFonts w:ascii="Times New Roman" w:hAnsi="Times New Roman" w:cs="Times New Roman"/>
              </w:rPr>
              <w:t>预计无法收回</w:t>
            </w:r>
          </w:p>
        </w:tc>
      </w:tr>
      <w:tr w:rsidR="0067284A" w14:paraId="1121249E" w14:textId="77777777" w:rsidTr="00344461">
        <w:tc>
          <w:tcPr>
            <w:tcW w:w="1524" w:type="pct"/>
          </w:tcPr>
          <w:p w14:paraId="43AF6FBA" w14:textId="77777777" w:rsidR="0067284A" w:rsidRDefault="0067284A" w:rsidP="0067284A">
            <w:pPr>
              <w:rPr>
                <w:szCs w:val="21"/>
              </w:rPr>
            </w:pPr>
            <w:r w:rsidRPr="00002DF8">
              <w:t>客户12</w:t>
            </w:r>
          </w:p>
        </w:tc>
        <w:tc>
          <w:tcPr>
            <w:tcW w:w="876" w:type="pct"/>
            <w:vAlign w:val="center"/>
          </w:tcPr>
          <w:p w14:paraId="3C5DF8C7" w14:textId="42C62AB2"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2,115,524.44</w:t>
            </w:r>
          </w:p>
        </w:tc>
        <w:tc>
          <w:tcPr>
            <w:tcW w:w="896" w:type="pct"/>
            <w:vAlign w:val="center"/>
          </w:tcPr>
          <w:p w14:paraId="7C1DCBB2" w14:textId="32186B62"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2,115,524.44</w:t>
            </w:r>
          </w:p>
        </w:tc>
        <w:tc>
          <w:tcPr>
            <w:tcW w:w="558" w:type="pct"/>
            <w:vAlign w:val="center"/>
          </w:tcPr>
          <w:p w14:paraId="1E1C70F7" w14:textId="0C4C3E3D"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100.00</w:t>
            </w:r>
          </w:p>
        </w:tc>
        <w:tc>
          <w:tcPr>
            <w:tcW w:w="1146" w:type="pct"/>
            <w:vAlign w:val="center"/>
          </w:tcPr>
          <w:p w14:paraId="44266C9A" w14:textId="6A512E35" w:rsidR="0067284A" w:rsidRPr="00344461" w:rsidRDefault="0067284A" w:rsidP="0067284A">
            <w:pPr>
              <w:rPr>
                <w:rFonts w:ascii="Times New Roman" w:hAnsi="Times New Roman" w:cs="Times New Roman"/>
                <w:szCs w:val="21"/>
              </w:rPr>
            </w:pPr>
            <w:r w:rsidRPr="00002DF8">
              <w:rPr>
                <w:rFonts w:ascii="Times New Roman" w:hAnsi="Times New Roman" w:cs="Times New Roman"/>
              </w:rPr>
              <w:t>预计无法收回</w:t>
            </w:r>
          </w:p>
        </w:tc>
      </w:tr>
      <w:tr w:rsidR="0067284A" w14:paraId="7ED8A237" w14:textId="77777777" w:rsidTr="00344461">
        <w:tc>
          <w:tcPr>
            <w:tcW w:w="1524" w:type="pct"/>
          </w:tcPr>
          <w:p w14:paraId="3F867E9D" w14:textId="77777777" w:rsidR="0067284A" w:rsidRDefault="0067284A" w:rsidP="0067284A">
            <w:pPr>
              <w:rPr>
                <w:szCs w:val="21"/>
              </w:rPr>
            </w:pPr>
            <w:r w:rsidRPr="00002DF8">
              <w:t>客户13</w:t>
            </w:r>
          </w:p>
        </w:tc>
        <w:tc>
          <w:tcPr>
            <w:tcW w:w="876" w:type="pct"/>
            <w:vAlign w:val="center"/>
          </w:tcPr>
          <w:p w14:paraId="25B4363D" w14:textId="4760C6EE"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1,947,000.00</w:t>
            </w:r>
          </w:p>
        </w:tc>
        <w:tc>
          <w:tcPr>
            <w:tcW w:w="896" w:type="pct"/>
            <w:vAlign w:val="center"/>
          </w:tcPr>
          <w:p w14:paraId="0D91768A" w14:textId="6DDC69B6"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1,947,000.00</w:t>
            </w:r>
          </w:p>
        </w:tc>
        <w:tc>
          <w:tcPr>
            <w:tcW w:w="558" w:type="pct"/>
            <w:vAlign w:val="center"/>
          </w:tcPr>
          <w:p w14:paraId="207D3E56" w14:textId="63FC62A7"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100.00</w:t>
            </w:r>
          </w:p>
        </w:tc>
        <w:tc>
          <w:tcPr>
            <w:tcW w:w="1146" w:type="pct"/>
            <w:vAlign w:val="center"/>
          </w:tcPr>
          <w:p w14:paraId="7FCD378A" w14:textId="476695C6" w:rsidR="0067284A" w:rsidRPr="00344461" w:rsidRDefault="0067284A" w:rsidP="0067284A">
            <w:pPr>
              <w:rPr>
                <w:rFonts w:ascii="Times New Roman" w:hAnsi="Times New Roman" w:cs="Times New Roman"/>
                <w:szCs w:val="21"/>
              </w:rPr>
            </w:pPr>
            <w:r w:rsidRPr="00002DF8">
              <w:rPr>
                <w:rFonts w:ascii="Times New Roman" w:hAnsi="Times New Roman" w:cs="Times New Roman"/>
              </w:rPr>
              <w:t>预计无法收回</w:t>
            </w:r>
          </w:p>
        </w:tc>
      </w:tr>
      <w:tr w:rsidR="0067284A" w14:paraId="50BCADFE" w14:textId="77777777" w:rsidTr="00344461">
        <w:tc>
          <w:tcPr>
            <w:tcW w:w="1524" w:type="pct"/>
          </w:tcPr>
          <w:p w14:paraId="57D40633" w14:textId="77777777" w:rsidR="0067284A" w:rsidRDefault="0067284A" w:rsidP="0067284A">
            <w:pPr>
              <w:rPr>
                <w:szCs w:val="21"/>
              </w:rPr>
            </w:pPr>
            <w:r w:rsidRPr="00002DF8">
              <w:t>客户14</w:t>
            </w:r>
          </w:p>
        </w:tc>
        <w:tc>
          <w:tcPr>
            <w:tcW w:w="876" w:type="pct"/>
            <w:vAlign w:val="center"/>
          </w:tcPr>
          <w:p w14:paraId="7BFEB3DB" w14:textId="66BC7140"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1,232,292.82</w:t>
            </w:r>
          </w:p>
        </w:tc>
        <w:tc>
          <w:tcPr>
            <w:tcW w:w="896" w:type="pct"/>
            <w:vAlign w:val="center"/>
          </w:tcPr>
          <w:p w14:paraId="7546D6E3" w14:textId="3BD06686"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616,146.41</w:t>
            </w:r>
          </w:p>
        </w:tc>
        <w:tc>
          <w:tcPr>
            <w:tcW w:w="558" w:type="pct"/>
            <w:vAlign w:val="center"/>
          </w:tcPr>
          <w:p w14:paraId="39AEA5E5" w14:textId="64619F38"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50.00</w:t>
            </w:r>
          </w:p>
        </w:tc>
        <w:tc>
          <w:tcPr>
            <w:tcW w:w="1146" w:type="pct"/>
            <w:vAlign w:val="center"/>
          </w:tcPr>
          <w:p w14:paraId="7C1F1D87" w14:textId="458CA3B2" w:rsidR="0067284A" w:rsidRPr="00344461" w:rsidRDefault="0067284A" w:rsidP="0067284A">
            <w:pPr>
              <w:rPr>
                <w:rFonts w:ascii="Times New Roman" w:hAnsi="Times New Roman" w:cs="Times New Roman"/>
                <w:szCs w:val="21"/>
              </w:rPr>
            </w:pPr>
            <w:r w:rsidRPr="00002DF8">
              <w:rPr>
                <w:rFonts w:ascii="Times New Roman" w:hAnsi="Times New Roman" w:cs="Times New Roman"/>
              </w:rPr>
              <w:t>预计无法收回</w:t>
            </w:r>
          </w:p>
        </w:tc>
      </w:tr>
      <w:tr w:rsidR="0067284A" w14:paraId="62C29ABE" w14:textId="77777777" w:rsidTr="00344461">
        <w:tc>
          <w:tcPr>
            <w:tcW w:w="1524" w:type="pct"/>
          </w:tcPr>
          <w:p w14:paraId="716BBD1E" w14:textId="77777777" w:rsidR="0067284A" w:rsidRDefault="0067284A" w:rsidP="0067284A">
            <w:pPr>
              <w:rPr>
                <w:szCs w:val="21"/>
              </w:rPr>
            </w:pPr>
            <w:r w:rsidRPr="00002DF8">
              <w:t>客户15</w:t>
            </w:r>
          </w:p>
        </w:tc>
        <w:tc>
          <w:tcPr>
            <w:tcW w:w="876" w:type="pct"/>
            <w:vAlign w:val="center"/>
          </w:tcPr>
          <w:p w14:paraId="4D430B8D" w14:textId="66518774"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1,178,880.00</w:t>
            </w:r>
          </w:p>
        </w:tc>
        <w:tc>
          <w:tcPr>
            <w:tcW w:w="896" w:type="pct"/>
            <w:vAlign w:val="center"/>
          </w:tcPr>
          <w:p w14:paraId="201F108B" w14:textId="44FA02D0"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1,178,880.00</w:t>
            </w:r>
          </w:p>
        </w:tc>
        <w:tc>
          <w:tcPr>
            <w:tcW w:w="558" w:type="pct"/>
            <w:vAlign w:val="center"/>
          </w:tcPr>
          <w:p w14:paraId="62CA62AF" w14:textId="10261F88"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100.00</w:t>
            </w:r>
          </w:p>
        </w:tc>
        <w:tc>
          <w:tcPr>
            <w:tcW w:w="1146" w:type="pct"/>
            <w:vAlign w:val="center"/>
          </w:tcPr>
          <w:p w14:paraId="0938CAA4" w14:textId="3F70CA8A" w:rsidR="0067284A" w:rsidRPr="00344461" w:rsidRDefault="0067284A" w:rsidP="0067284A">
            <w:pPr>
              <w:rPr>
                <w:rFonts w:ascii="Times New Roman" w:hAnsi="Times New Roman" w:cs="Times New Roman"/>
                <w:szCs w:val="21"/>
              </w:rPr>
            </w:pPr>
            <w:r w:rsidRPr="00002DF8">
              <w:rPr>
                <w:rFonts w:ascii="Times New Roman" w:hAnsi="Times New Roman" w:cs="Times New Roman"/>
              </w:rPr>
              <w:t>预计无法收回</w:t>
            </w:r>
          </w:p>
        </w:tc>
      </w:tr>
      <w:tr w:rsidR="0067284A" w14:paraId="21FB8D1D" w14:textId="77777777" w:rsidTr="00344461">
        <w:tc>
          <w:tcPr>
            <w:tcW w:w="1524" w:type="pct"/>
          </w:tcPr>
          <w:p w14:paraId="5EB74875" w14:textId="56E09B50" w:rsidR="0067284A" w:rsidRDefault="0067284A" w:rsidP="0067284A">
            <w:pPr>
              <w:rPr>
                <w:szCs w:val="21"/>
              </w:rPr>
            </w:pPr>
            <w:r w:rsidRPr="00002DF8">
              <w:rPr>
                <w:rFonts w:hint="eastAsia"/>
                <w:szCs w:val="21"/>
              </w:rPr>
              <w:t>其他</w:t>
            </w:r>
          </w:p>
        </w:tc>
        <w:tc>
          <w:tcPr>
            <w:tcW w:w="876" w:type="pct"/>
            <w:vAlign w:val="center"/>
          </w:tcPr>
          <w:p w14:paraId="38639DC0" w14:textId="60C659DC"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5,109,492.89</w:t>
            </w:r>
          </w:p>
        </w:tc>
        <w:tc>
          <w:tcPr>
            <w:tcW w:w="896" w:type="pct"/>
            <w:vAlign w:val="center"/>
          </w:tcPr>
          <w:p w14:paraId="60A7A225" w14:textId="14733B71"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4,294,103.3</w:t>
            </w:r>
            <w:r w:rsidR="00344461" w:rsidRPr="00002DF8">
              <w:rPr>
                <w:rFonts w:ascii="Times New Roman" w:hAnsi="Times New Roman" w:cs="Times New Roman" w:hint="eastAsia"/>
              </w:rPr>
              <w:t>9</w:t>
            </w:r>
          </w:p>
        </w:tc>
        <w:tc>
          <w:tcPr>
            <w:tcW w:w="558" w:type="pct"/>
            <w:vAlign w:val="center"/>
          </w:tcPr>
          <w:p w14:paraId="1A0445A7" w14:textId="2194655F"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84.04</w:t>
            </w:r>
          </w:p>
        </w:tc>
        <w:tc>
          <w:tcPr>
            <w:tcW w:w="1146" w:type="pct"/>
            <w:vAlign w:val="center"/>
          </w:tcPr>
          <w:p w14:paraId="30F0D3D6" w14:textId="6516F908" w:rsidR="0067284A" w:rsidRPr="00344461" w:rsidRDefault="0067284A" w:rsidP="0067284A">
            <w:pPr>
              <w:rPr>
                <w:rFonts w:ascii="Times New Roman" w:hAnsi="Times New Roman" w:cs="Times New Roman"/>
                <w:szCs w:val="21"/>
              </w:rPr>
            </w:pPr>
            <w:r w:rsidRPr="00002DF8">
              <w:rPr>
                <w:rFonts w:ascii="Times New Roman" w:hAnsi="Times New Roman" w:cs="Times New Roman"/>
              </w:rPr>
              <w:t>预计部分无法收回</w:t>
            </w:r>
          </w:p>
        </w:tc>
      </w:tr>
      <w:tr w:rsidR="0067284A" w14:paraId="5C1A2C2E" w14:textId="77777777" w:rsidTr="00344461">
        <w:tc>
          <w:tcPr>
            <w:tcW w:w="1524" w:type="pct"/>
            <w:vAlign w:val="center"/>
          </w:tcPr>
          <w:p w14:paraId="34C5F210" w14:textId="77777777" w:rsidR="0067284A" w:rsidRDefault="0067284A" w:rsidP="0067284A">
            <w:pPr>
              <w:jc w:val="center"/>
              <w:rPr>
                <w:szCs w:val="21"/>
              </w:rPr>
            </w:pPr>
            <w:r w:rsidRPr="00002DF8">
              <w:rPr>
                <w:rFonts w:hint="eastAsia"/>
                <w:szCs w:val="21"/>
              </w:rPr>
              <w:t>合计</w:t>
            </w:r>
          </w:p>
        </w:tc>
        <w:tc>
          <w:tcPr>
            <w:tcW w:w="876" w:type="pct"/>
            <w:vAlign w:val="center"/>
          </w:tcPr>
          <w:p w14:paraId="28E41520" w14:textId="4715B042"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rPr>
              <w:t>80,440,973.91</w:t>
            </w:r>
          </w:p>
        </w:tc>
        <w:tc>
          <w:tcPr>
            <w:tcW w:w="896" w:type="pct"/>
            <w:vAlign w:val="center"/>
          </w:tcPr>
          <w:p w14:paraId="510B37C7" w14:textId="7DD011CB" w:rsidR="0067284A" w:rsidRPr="00344461" w:rsidRDefault="0067284A" w:rsidP="00344461">
            <w:pPr>
              <w:jc w:val="right"/>
              <w:rPr>
                <w:rFonts w:ascii="Times New Roman" w:hAnsi="Times New Roman" w:cs="Times New Roman"/>
                <w:szCs w:val="21"/>
              </w:rPr>
            </w:pPr>
            <w:r w:rsidRPr="00002DF8">
              <w:rPr>
                <w:rFonts w:ascii="Times New Roman" w:hAnsi="Times New Roman" w:cs="Times New Roman"/>
                <w:szCs w:val="21"/>
              </w:rPr>
              <w:t>78,449,438.00</w:t>
            </w:r>
          </w:p>
        </w:tc>
        <w:tc>
          <w:tcPr>
            <w:tcW w:w="558" w:type="pct"/>
            <w:vAlign w:val="center"/>
          </w:tcPr>
          <w:p w14:paraId="3667AE40" w14:textId="0A026021" w:rsidR="0067284A" w:rsidRPr="00344461" w:rsidRDefault="008911BD" w:rsidP="00344461">
            <w:pPr>
              <w:jc w:val="right"/>
              <w:rPr>
                <w:rFonts w:ascii="Times New Roman" w:hAnsi="Times New Roman" w:cs="Times New Roman"/>
                <w:szCs w:val="21"/>
              </w:rPr>
            </w:pPr>
            <w:r w:rsidRPr="00002DF8">
              <w:rPr>
                <w:rFonts w:ascii="Times New Roman" w:hAnsi="Times New Roman" w:cs="Times New Roman" w:hint="eastAsia"/>
                <w:szCs w:val="21"/>
              </w:rPr>
              <w:t>97.52</w:t>
            </w:r>
          </w:p>
        </w:tc>
        <w:tc>
          <w:tcPr>
            <w:tcW w:w="1146" w:type="pct"/>
            <w:vAlign w:val="center"/>
          </w:tcPr>
          <w:p w14:paraId="4294A8BD" w14:textId="3EB6971D" w:rsidR="0067284A" w:rsidRPr="00344461" w:rsidRDefault="0067284A" w:rsidP="0067284A">
            <w:pPr>
              <w:jc w:val="center"/>
              <w:rPr>
                <w:rFonts w:ascii="Times New Roman" w:hAnsi="Times New Roman" w:cs="Times New Roman"/>
                <w:szCs w:val="21"/>
              </w:rPr>
            </w:pPr>
          </w:p>
        </w:tc>
      </w:tr>
    </w:tbl>
    <w:p w14:paraId="731DD286" w14:textId="77777777" w:rsidR="0067284A" w:rsidRPr="00002DF8" w:rsidRDefault="0067284A">
      <w:pPr>
        <w:pStyle w:val="152"/>
      </w:pPr>
    </w:p>
    <w:p w14:paraId="0832C62F" w14:textId="77777777" w:rsidR="0067284A" w:rsidRPr="00002DF8" w:rsidRDefault="0067284A">
      <w:pPr>
        <w:rPr>
          <w:szCs w:val="21"/>
        </w:rPr>
      </w:pPr>
      <w:r w:rsidRPr="00002DF8">
        <w:rPr>
          <w:rFonts w:hint="eastAsia"/>
          <w:szCs w:val="21"/>
        </w:rPr>
        <w:t>按单项计提坏账准备的说明：</w:t>
      </w:r>
    </w:p>
    <w:sdt>
      <w:sdtPr>
        <w:rPr>
          <w:szCs w:val="21"/>
        </w:rPr>
        <w:alias w:val="是否适用：按单项计提坏账准备的应收账款说明[双击切换]"/>
        <w:tag w:val="_GBC_e665d0e996124f458355f06bf32118ca"/>
        <w:id w:val="1122971515"/>
        <w:placeholder>
          <w:docPart w:val="GBC22222222222222222222222222222"/>
        </w:placeholder>
      </w:sdtPr>
      <w:sdtContent>
        <w:p w14:paraId="00068373" w14:textId="0AEA650F" w:rsidR="0067284A" w:rsidRPr="00002DF8" w:rsidRDefault="0067284A" w:rsidP="00B659E7">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262" w:displacedByCustomXml="next"/>
    <w:sdt>
      <w:sdtPr>
        <w:rPr>
          <w:rFonts w:hint="eastAsia"/>
          <w:szCs w:val="21"/>
        </w:rPr>
        <w:tag w:val="_PLD_21b31dda4e9f44bd901ccb9e126e1392"/>
        <w:id w:val="-998270906"/>
        <w:placeholder>
          <w:docPart w:val="GBC22222222222222222222222222222"/>
        </w:placeholder>
      </w:sdtPr>
      <w:sdtContent>
        <w:p w14:paraId="14ED95D7" w14:textId="312F54F4" w:rsidR="0067284A" w:rsidRPr="00002DF8" w:rsidRDefault="0067284A">
          <w:pPr>
            <w:rPr>
              <w:szCs w:val="21"/>
            </w:rPr>
          </w:pPr>
          <w:r w:rsidRPr="00002DF8">
            <w:rPr>
              <w:rFonts w:hint="eastAsia"/>
              <w:szCs w:val="21"/>
            </w:rPr>
            <w:t>按组合计提坏账准备：</w:t>
          </w:r>
        </w:p>
      </w:sdtContent>
    </w:sdt>
    <w:sdt>
      <w:sdtPr>
        <w:rPr>
          <w:rFonts w:hint="eastAsia"/>
        </w:rPr>
        <w:alias w:val="是否适用：按组合计提坏账准备的应收账款详细情况[双击切换]"/>
        <w:tag w:val="_GBC_600909a2591c4c1187685fb640783e4a"/>
        <w:id w:val="381062665"/>
        <w:lock w:val="contentLocked"/>
        <w:placeholder>
          <w:docPart w:val="GBC22222222222222222222222222222"/>
        </w:placeholder>
      </w:sdtPr>
      <w:sdtContent>
        <w:p w14:paraId="785BEE67" w14:textId="1B453215" w:rsidR="00E0578A" w:rsidRPr="00002DF8" w:rsidRDefault="0067284A" w:rsidP="00E0578A">
          <w:pPr>
            <w:pStyle w:val="152"/>
          </w:pPr>
          <w:r>
            <w:fldChar w:fldCharType="begin"/>
          </w:r>
          <w:r w:rsidR="00BF7A92">
            <w:instrText xml:space="preserve"> MACROBUTTON  SnrToggleCheckbox √适用 </w:instrText>
          </w:r>
          <w:r>
            <w:fldChar w:fldCharType="end"/>
          </w:r>
          <w:r>
            <w:fldChar w:fldCharType="begin"/>
          </w:r>
          <w:r w:rsidR="00BF7A92">
            <w:instrText xml:space="preserve"> MACROBUTTON  SnrToggleCheckbox □不适用 </w:instrText>
          </w:r>
          <w:r>
            <w:fldChar w:fldCharType="end"/>
          </w:r>
        </w:p>
      </w:sdtContent>
    </w:sdt>
    <w:p w14:paraId="22B75C9F" w14:textId="77777777" w:rsidR="00BF7A92" w:rsidRPr="00002DF8" w:rsidRDefault="00BF7A92" w:rsidP="00AA6D7C">
      <w:pPr>
        <w:rPr>
          <w:szCs w:val="21"/>
        </w:rPr>
      </w:pPr>
      <w:r w:rsidRPr="00002DF8">
        <w:rPr>
          <w:rFonts w:hint="eastAsia"/>
          <w:szCs w:val="21"/>
        </w:rPr>
        <w:t>组合计提项目：</w:t>
      </w:r>
      <w:bookmarkStart w:id="263" w:name="_Hlk533607573"/>
      <w:sdt>
        <w:sdtPr>
          <w:rPr>
            <w:rFonts w:hint="eastAsia"/>
            <w:szCs w:val="21"/>
          </w:rPr>
          <w:alias w:val="按组合计提坏账准备的应收账款明细-组合名称"/>
          <w:tag w:val="_GBC_a99af83acd7e492a99d5eed2536b8adb"/>
          <w:id w:val="1065841607"/>
          <w:placeholder>
            <w:docPart w:val="DEF531F03DD64684A08F0C0989971C40"/>
          </w:placeholder>
          <w:comboBox/>
        </w:sdtPr>
        <w:sdtContent>
          <w:r w:rsidRPr="00002DF8" w:rsidDel="003D4FC2">
            <w:rPr>
              <w:rFonts w:hint="eastAsia"/>
              <w:szCs w:val="21"/>
            </w:rPr>
            <w:t>账龄组合</w:t>
          </w:r>
        </w:sdtContent>
      </w:sdt>
    </w:p>
    <w:p w14:paraId="6F68F75B" w14:textId="77777777" w:rsidR="00BF7A92" w:rsidRPr="00002DF8" w:rsidRDefault="00BF7A92" w:rsidP="00AA6D7C">
      <w:pPr>
        <w:autoSpaceDE w:val="0"/>
        <w:autoSpaceDN w:val="0"/>
        <w:adjustRightInd w:val="0"/>
        <w:ind w:left="5880" w:right="105"/>
        <w:jc w:val="right"/>
        <w:rPr>
          <w:szCs w:val="21"/>
        </w:rPr>
      </w:pPr>
      <w:r w:rsidRPr="00002DF8">
        <w:rPr>
          <w:rFonts w:hint="eastAsia"/>
          <w:szCs w:val="21"/>
        </w:rPr>
        <w:t>单位：</w:t>
      </w:r>
      <w:sdt>
        <w:sdtPr>
          <w:rPr>
            <w:rFonts w:hint="eastAsia"/>
            <w:szCs w:val="21"/>
          </w:rPr>
          <w:alias w:val="单位：按组合计提坏账准备的应收账款详细情况"/>
          <w:tag w:val="_GBC_048426f3fbc6488d9ff13660d47dce88"/>
          <w:id w:val="-469358740"/>
          <w:placeholder>
            <w:docPart w:val="DEF531F03DD64684A08F0C0989971C40"/>
          </w:placeholder>
          <w:comboBox>
            <w:listItem w:displayText="元" w:value="1"/>
            <w:listItem w:displayText="千元" w:value="1000"/>
            <w:listItem w:displayText="万元" w:value="10000"/>
            <w:listItem w:displayText="百万元" w:value="1000000"/>
            <w:listItem w:displayText="亿元" w:value="100000000"/>
          </w:comboBox>
        </w:sdtPr>
        <w:sdtContent>
          <w:r w:rsidRPr="00002DF8">
            <w:rPr>
              <w:rFonts w:hint="eastAsia"/>
              <w:szCs w:val="21"/>
            </w:rPr>
            <w:t>元</w:t>
          </w:r>
        </w:sdtContent>
      </w:sdt>
      <w:r w:rsidRPr="00002DF8">
        <w:rPr>
          <w:rFonts w:hint="eastAsia"/>
          <w:szCs w:val="21"/>
        </w:rPr>
        <w:t xml:space="preserve">  币种：</w:t>
      </w:r>
      <w:sdt>
        <w:sdtPr>
          <w:rPr>
            <w:rFonts w:hint="eastAsia"/>
            <w:szCs w:val="21"/>
          </w:rPr>
          <w:alias w:val="币种：按组合计提坏账准备的应收账款详细情况"/>
          <w:tag w:val="_GBC_2a89eacddb4842daa40a2883ae740824"/>
          <w:id w:val="-1703775718"/>
          <w:placeholder>
            <w:docPart w:val="DEF531F03DD64684A08F0C0989971C40"/>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BF7A92" w14:paraId="0DF0BED1" w14:textId="77777777" w:rsidTr="00AA6D7C">
        <w:sdt>
          <w:sdtPr>
            <w:tag w:val="_PLD_76fac25a376f4d4b884d95c8c8b4cdbd"/>
            <w:id w:val="-1421247379"/>
          </w:sdtPr>
          <w:sdtContent>
            <w:tc>
              <w:tcPr>
                <w:tcW w:w="1158" w:type="pct"/>
                <w:vMerge w:val="restart"/>
                <w:vAlign w:val="center"/>
              </w:tcPr>
              <w:p w14:paraId="28E655B9" w14:textId="77777777" w:rsidR="00BF7A92" w:rsidRDefault="00BF7A92" w:rsidP="00AA6D7C">
                <w:pPr>
                  <w:jc w:val="center"/>
                  <w:rPr>
                    <w:szCs w:val="21"/>
                  </w:rPr>
                </w:pPr>
                <w:r w:rsidRPr="00002DF8">
                  <w:rPr>
                    <w:rFonts w:hint="eastAsia"/>
                    <w:szCs w:val="21"/>
                  </w:rPr>
                  <w:t>名称</w:t>
                </w:r>
              </w:p>
            </w:tc>
          </w:sdtContent>
        </w:sdt>
        <w:sdt>
          <w:sdtPr>
            <w:tag w:val="_PLD_2ea73da2ba22410090605fad4228c06a"/>
            <w:id w:val="-836539912"/>
          </w:sdtPr>
          <w:sdtContent>
            <w:tc>
              <w:tcPr>
                <w:tcW w:w="3842" w:type="pct"/>
                <w:gridSpan w:val="3"/>
                <w:vAlign w:val="center"/>
              </w:tcPr>
              <w:p w14:paraId="277350D5" w14:textId="77777777" w:rsidR="00BF7A92" w:rsidRDefault="00BF7A92" w:rsidP="00AA6D7C">
                <w:pPr>
                  <w:jc w:val="center"/>
                  <w:rPr>
                    <w:szCs w:val="21"/>
                  </w:rPr>
                </w:pPr>
                <w:r w:rsidRPr="00002DF8">
                  <w:rPr>
                    <w:rFonts w:hint="eastAsia"/>
                    <w:szCs w:val="21"/>
                  </w:rPr>
                  <w:t>期末余额</w:t>
                </w:r>
              </w:p>
            </w:tc>
          </w:sdtContent>
        </w:sdt>
      </w:tr>
      <w:tr w:rsidR="00BF7A92" w14:paraId="368934B2" w14:textId="77777777" w:rsidTr="00AA6D7C">
        <w:tc>
          <w:tcPr>
            <w:tcW w:w="1158" w:type="pct"/>
            <w:vMerge/>
          </w:tcPr>
          <w:p w14:paraId="67D51DAF" w14:textId="77777777" w:rsidR="00BF7A92" w:rsidRDefault="00BF7A92" w:rsidP="00AA6D7C">
            <w:pPr>
              <w:jc w:val="center"/>
              <w:rPr>
                <w:szCs w:val="21"/>
              </w:rPr>
            </w:pPr>
          </w:p>
        </w:tc>
        <w:sdt>
          <w:sdtPr>
            <w:tag w:val="_PLD_841eb33e3b60464dbe6b3cefac602503"/>
            <w:id w:val="-1189369387"/>
          </w:sdtPr>
          <w:sdtContent>
            <w:tc>
              <w:tcPr>
                <w:tcW w:w="1276" w:type="pct"/>
                <w:vAlign w:val="center"/>
              </w:tcPr>
              <w:p w14:paraId="75E0A088" w14:textId="77777777" w:rsidR="00BF7A92" w:rsidRDefault="00BF7A92" w:rsidP="00AA6D7C">
                <w:pPr>
                  <w:jc w:val="center"/>
                  <w:rPr>
                    <w:szCs w:val="21"/>
                  </w:rPr>
                </w:pPr>
                <w:r w:rsidRPr="00002DF8">
                  <w:rPr>
                    <w:rFonts w:hint="eastAsia"/>
                    <w:szCs w:val="21"/>
                  </w:rPr>
                  <w:t>应收账款</w:t>
                </w:r>
              </w:p>
            </w:tc>
          </w:sdtContent>
        </w:sdt>
        <w:sdt>
          <w:sdtPr>
            <w:tag w:val="_PLD_b28da65f0aac478c80ab20a817d350ac"/>
            <w:id w:val="-1599250777"/>
          </w:sdtPr>
          <w:sdtContent>
            <w:tc>
              <w:tcPr>
                <w:tcW w:w="1299" w:type="pct"/>
                <w:vAlign w:val="center"/>
              </w:tcPr>
              <w:p w14:paraId="457B7911" w14:textId="77777777" w:rsidR="00BF7A92" w:rsidRDefault="00BF7A92" w:rsidP="00AA6D7C">
                <w:pPr>
                  <w:jc w:val="center"/>
                  <w:rPr>
                    <w:szCs w:val="21"/>
                  </w:rPr>
                </w:pPr>
                <w:r w:rsidRPr="00002DF8">
                  <w:rPr>
                    <w:rFonts w:hint="eastAsia"/>
                    <w:szCs w:val="21"/>
                  </w:rPr>
                  <w:t>坏账准备</w:t>
                </w:r>
              </w:p>
            </w:tc>
          </w:sdtContent>
        </w:sdt>
        <w:sdt>
          <w:sdtPr>
            <w:tag w:val="_PLD_98321f537bf94701b17705eae6c543e2"/>
            <w:id w:val="1949734265"/>
          </w:sdtPr>
          <w:sdtContent>
            <w:tc>
              <w:tcPr>
                <w:tcW w:w="1267" w:type="pct"/>
                <w:vAlign w:val="center"/>
              </w:tcPr>
              <w:p w14:paraId="2CE05E2A" w14:textId="77777777" w:rsidR="00BF7A92" w:rsidRDefault="00BF7A92" w:rsidP="00AA6D7C">
                <w:pPr>
                  <w:jc w:val="center"/>
                  <w:rPr>
                    <w:szCs w:val="21"/>
                  </w:rPr>
                </w:pPr>
                <w:r w:rsidRPr="00002DF8">
                  <w:rPr>
                    <w:szCs w:val="21"/>
                  </w:rPr>
                  <w:t>计提比例</w:t>
                </w:r>
                <w:r w:rsidRPr="00002DF8">
                  <w:rPr>
                    <w:rFonts w:hint="eastAsia"/>
                    <w:szCs w:val="21"/>
                  </w:rPr>
                  <w:t>（%）</w:t>
                </w:r>
              </w:p>
            </w:tc>
          </w:sdtContent>
        </w:sdt>
      </w:tr>
      <w:tr w:rsidR="00BF7A92" w14:paraId="022AB221" w14:textId="77777777" w:rsidTr="00AA6D7C">
        <w:tc>
          <w:tcPr>
            <w:tcW w:w="1158" w:type="pct"/>
          </w:tcPr>
          <w:p w14:paraId="48B7566C" w14:textId="77777777" w:rsidR="00BF7A92" w:rsidRDefault="00BF7A92" w:rsidP="00AA6D7C">
            <w:pPr>
              <w:rPr>
                <w:szCs w:val="21"/>
              </w:rPr>
            </w:pPr>
            <w:r w:rsidRPr="00002DF8">
              <w:rPr>
                <w:szCs w:val="21"/>
              </w:rPr>
              <w:t>1年以内</w:t>
            </w:r>
          </w:p>
        </w:tc>
        <w:tc>
          <w:tcPr>
            <w:tcW w:w="1276" w:type="pct"/>
            <w:vAlign w:val="center"/>
          </w:tcPr>
          <w:p w14:paraId="3C7B4B32" w14:textId="77777777" w:rsidR="00BF7A92" w:rsidRPr="00FB6571" w:rsidRDefault="00BF7A92" w:rsidP="00AA6D7C">
            <w:pPr>
              <w:jc w:val="right"/>
              <w:rPr>
                <w:rFonts w:ascii="Times New Roman" w:hAnsi="Times New Roman" w:cs="Times New Roman"/>
                <w:szCs w:val="21"/>
              </w:rPr>
            </w:pPr>
            <w:r w:rsidRPr="00002DF8">
              <w:rPr>
                <w:rFonts w:ascii="Times New Roman" w:hAnsi="Times New Roman" w:cs="Times New Roman"/>
              </w:rPr>
              <w:t>590,132,778.39</w:t>
            </w:r>
          </w:p>
        </w:tc>
        <w:tc>
          <w:tcPr>
            <w:tcW w:w="1299" w:type="pct"/>
            <w:vAlign w:val="center"/>
          </w:tcPr>
          <w:p w14:paraId="61008E76" w14:textId="77777777" w:rsidR="00BF7A92" w:rsidRPr="00FB6571" w:rsidRDefault="00BF7A92" w:rsidP="00AA6D7C">
            <w:pPr>
              <w:jc w:val="right"/>
              <w:rPr>
                <w:rFonts w:ascii="Times New Roman" w:hAnsi="Times New Roman" w:cs="Times New Roman"/>
                <w:szCs w:val="21"/>
              </w:rPr>
            </w:pPr>
            <w:r w:rsidRPr="00002DF8">
              <w:rPr>
                <w:rFonts w:ascii="Times New Roman" w:hAnsi="Times New Roman" w:cs="Times New Roman"/>
              </w:rPr>
              <w:t>16,523,717.79</w:t>
            </w:r>
          </w:p>
        </w:tc>
        <w:tc>
          <w:tcPr>
            <w:tcW w:w="1267" w:type="pct"/>
            <w:vAlign w:val="center"/>
          </w:tcPr>
          <w:p w14:paraId="6D6621C7" w14:textId="77777777" w:rsidR="00BF7A92" w:rsidRPr="00FB6571" w:rsidRDefault="00BF7A92" w:rsidP="00AA6D7C">
            <w:pPr>
              <w:jc w:val="right"/>
              <w:rPr>
                <w:rFonts w:ascii="Times New Roman" w:hAnsi="Times New Roman" w:cs="Times New Roman"/>
                <w:szCs w:val="21"/>
              </w:rPr>
            </w:pPr>
            <w:r w:rsidRPr="00002DF8">
              <w:rPr>
                <w:rFonts w:ascii="Times New Roman" w:hAnsi="Times New Roman" w:cs="Times New Roman"/>
              </w:rPr>
              <w:t>2.80</w:t>
            </w:r>
          </w:p>
        </w:tc>
      </w:tr>
      <w:tr w:rsidR="00BF7A92" w14:paraId="7F2CB20E" w14:textId="77777777" w:rsidTr="00AA6D7C">
        <w:tc>
          <w:tcPr>
            <w:tcW w:w="1158" w:type="pct"/>
          </w:tcPr>
          <w:p w14:paraId="3B003F94" w14:textId="77777777" w:rsidR="00BF7A92" w:rsidRDefault="00BF7A92" w:rsidP="00AA6D7C">
            <w:pPr>
              <w:rPr>
                <w:szCs w:val="21"/>
              </w:rPr>
            </w:pPr>
            <w:r w:rsidRPr="00002DF8">
              <w:t>1年至2年</w:t>
            </w:r>
          </w:p>
        </w:tc>
        <w:tc>
          <w:tcPr>
            <w:tcW w:w="1276" w:type="pct"/>
            <w:vAlign w:val="center"/>
          </w:tcPr>
          <w:p w14:paraId="1393F553" w14:textId="77777777" w:rsidR="00BF7A92" w:rsidRPr="00FB6571" w:rsidRDefault="00BF7A92" w:rsidP="00AA6D7C">
            <w:pPr>
              <w:jc w:val="right"/>
              <w:rPr>
                <w:rFonts w:ascii="Times New Roman" w:hAnsi="Times New Roman" w:cs="Times New Roman"/>
                <w:szCs w:val="21"/>
              </w:rPr>
            </w:pPr>
            <w:r w:rsidRPr="00002DF8">
              <w:rPr>
                <w:rFonts w:ascii="Times New Roman" w:hAnsi="Times New Roman" w:cs="Times New Roman"/>
              </w:rPr>
              <w:t>63,251,677.99</w:t>
            </w:r>
          </w:p>
        </w:tc>
        <w:tc>
          <w:tcPr>
            <w:tcW w:w="1299" w:type="pct"/>
            <w:vAlign w:val="center"/>
          </w:tcPr>
          <w:p w14:paraId="2E37327E" w14:textId="77777777" w:rsidR="00BF7A92" w:rsidRPr="00FB6571" w:rsidRDefault="00BF7A92" w:rsidP="00AA6D7C">
            <w:pPr>
              <w:jc w:val="right"/>
              <w:rPr>
                <w:rFonts w:ascii="Times New Roman" w:hAnsi="Times New Roman" w:cs="Times New Roman"/>
                <w:szCs w:val="21"/>
              </w:rPr>
            </w:pPr>
            <w:r w:rsidRPr="00002DF8">
              <w:rPr>
                <w:rFonts w:ascii="Times New Roman" w:hAnsi="Times New Roman" w:cs="Times New Roman"/>
              </w:rPr>
              <w:t>7,248,642.30</w:t>
            </w:r>
          </w:p>
        </w:tc>
        <w:tc>
          <w:tcPr>
            <w:tcW w:w="1267" w:type="pct"/>
            <w:vAlign w:val="center"/>
          </w:tcPr>
          <w:p w14:paraId="1698CE3D" w14:textId="77777777" w:rsidR="00BF7A92" w:rsidRPr="00FB6571" w:rsidRDefault="00BF7A92" w:rsidP="00AA6D7C">
            <w:pPr>
              <w:jc w:val="right"/>
              <w:rPr>
                <w:rFonts w:ascii="Times New Roman" w:hAnsi="Times New Roman" w:cs="Times New Roman"/>
                <w:szCs w:val="21"/>
              </w:rPr>
            </w:pPr>
            <w:r w:rsidRPr="00002DF8">
              <w:rPr>
                <w:rFonts w:ascii="Times New Roman" w:hAnsi="Times New Roman" w:cs="Times New Roman"/>
              </w:rPr>
              <w:t>11.46</w:t>
            </w:r>
          </w:p>
        </w:tc>
      </w:tr>
      <w:tr w:rsidR="00BF7A92" w14:paraId="722A8E7A" w14:textId="77777777" w:rsidTr="00AA6D7C">
        <w:tc>
          <w:tcPr>
            <w:tcW w:w="1158" w:type="pct"/>
          </w:tcPr>
          <w:p w14:paraId="70B7B041" w14:textId="77777777" w:rsidR="00BF7A92" w:rsidRDefault="00BF7A92" w:rsidP="00AA6D7C">
            <w:pPr>
              <w:rPr>
                <w:szCs w:val="21"/>
              </w:rPr>
            </w:pPr>
            <w:r w:rsidRPr="00002DF8">
              <w:t>2年至3年</w:t>
            </w:r>
          </w:p>
        </w:tc>
        <w:tc>
          <w:tcPr>
            <w:tcW w:w="1276" w:type="pct"/>
            <w:vAlign w:val="center"/>
          </w:tcPr>
          <w:p w14:paraId="51F1A07A" w14:textId="77777777" w:rsidR="00BF7A92" w:rsidRPr="00FB6571" w:rsidRDefault="00BF7A92" w:rsidP="00AA6D7C">
            <w:pPr>
              <w:jc w:val="right"/>
              <w:rPr>
                <w:rFonts w:ascii="Times New Roman" w:hAnsi="Times New Roman" w:cs="Times New Roman"/>
                <w:szCs w:val="21"/>
              </w:rPr>
            </w:pPr>
            <w:r w:rsidRPr="00002DF8">
              <w:rPr>
                <w:rFonts w:ascii="Times New Roman" w:hAnsi="Times New Roman" w:cs="Times New Roman"/>
              </w:rPr>
              <w:t>22,155,664.17</w:t>
            </w:r>
          </w:p>
        </w:tc>
        <w:tc>
          <w:tcPr>
            <w:tcW w:w="1299" w:type="pct"/>
            <w:vAlign w:val="center"/>
          </w:tcPr>
          <w:p w14:paraId="3DA653B1" w14:textId="77777777" w:rsidR="00BF7A92" w:rsidRPr="00FB6571" w:rsidRDefault="00BF7A92" w:rsidP="00AA6D7C">
            <w:pPr>
              <w:jc w:val="right"/>
              <w:rPr>
                <w:rFonts w:ascii="Times New Roman" w:hAnsi="Times New Roman" w:cs="Times New Roman"/>
                <w:szCs w:val="21"/>
              </w:rPr>
            </w:pPr>
            <w:r w:rsidRPr="00002DF8">
              <w:rPr>
                <w:rFonts w:ascii="Times New Roman" w:hAnsi="Times New Roman" w:cs="Times New Roman"/>
              </w:rPr>
              <w:t>4,681,491.84</w:t>
            </w:r>
          </w:p>
        </w:tc>
        <w:tc>
          <w:tcPr>
            <w:tcW w:w="1267" w:type="pct"/>
            <w:vAlign w:val="center"/>
          </w:tcPr>
          <w:p w14:paraId="30E5924E" w14:textId="77777777" w:rsidR="00BF7A92" w:rsidRPr="00FB6571" w:rsidRDefault="00BF7A92" w:rsidP="00AA6D7C">
            <w:pPr>
              <w:jc w:val="right"/>
              <w:rPr>
                <w:rFonts w:ascii="Times New Roman" w:hAnsi="Times New Roman" w:cs="Times New Roman"/>
                <w:szCs w:val="21"/>
              </w:rPr>
            </w:pPr>
            <w:r w:rsidRPr="00002DF8">
              <w:rPr>
                <w:rFonts w:ascii="Times New Roman" w:hAnsi="Times New Roman" w:cs="Times New Roman"/>
              </w:rPr>
              <w:t>21.13</w:t>
            </w:r>
          </w:p>
        </w:tc>
      </w:tr>
      <w:tr w:rsidR="00BF7A92" w14:paraId="7F6AF22D" w14:textId="77777777" w:rsidTr="00AA6D7C">
        <w:tc>
          <w:tcPr>
            <w:tcW w:w="1158" w:type="pct"/>
          </w:tcPr>
          <w:p w14:paraId="65A8DDD9" w14:textId="77777777" w:rsidR="00BF7A92" w:rsidRDefault="00BF7A92" w:rsidP="00AA6D7C">
            <w:pPr>
              <w:rPr>
                <w:szCs w:val="21"/>
              </w:rPr>
            </w:pPr>
            <w:r w:rsidRPr="00002DF8">
              <w:t>3年至4年</w:t>
            </w:r>
          </w:p>
        </w:tc>
        <w:tc>
          <w:tcPr>
            <w:tcW w:w="1276" w:type="pct"/>
            <w:vAlign w:val="center"/>
          </w:tcPr>
          <w:p w14:paraId="1A53ADAB" w14:textId="77777777" w:rsidR="00BF7A92" w:rsidRPr="00FB6571" w:rsidRDefault="00BF7A92" w:rsidP="00AA6D7C">
            <w:pPr>
              <w:jc w:val="right"/>
              <w:rPr>
                <w:rFonts w:ascii="Times New Roman" w:hAnsi="Times New Roman" w:cs="Times New Roman"/>
                <w:szCs w:val="21"/>
              </w:rPr>
            </w:pPr>
            <w:r w:rsidRPr="00002DF8">
              <w:rPr>
                <w:rFonts w:ascii="Times New Roman" w:hAnsi="Times New Roman" w:cs="Times New Roman"/>
              </w:rPr>
              <w:t>18,151,506.86</w:t>
            </w:r>
          </w:p>
        </w:tc>
        <w:tc>
          <w:tcPr>
            <w:tcW w:w="1299" w:type="pct"/>
            <w:vAlign w:val="center"/>
          </w:tcPr>
          <w:p w14:paraId="173A38D0" w14:textId="77777777" w:rsidR="00BF7A92" w:rsidRPr="00FB6571" w:rsidRDefault="00BF7A92" w:rsidP="00AA6D7C">
            <w:pPr>
              <w:jc w:val="right"/>
              <w:rPr>
                <w:rFonts w:ascii="Times New Roman" w:hAnsi="Times New Roman" w:cs="Times New Roman"/>
                <w:szCs w:val="21"/>
              </w:rPr>
            </w:pPr>
            <w:r w:rsidRPr="00002DF8">
              <w:rPr>
                <w:rFonts w:ascii="Times New Roman" w:hAnsi="Times New Roman" w:cs="Times New Roman"/>
              </w:rPr>
              <w:t>9,075,753.43</w:t>
            </w:r>
          </w:p>
        </w:tc>
        <w:tc>
          <w:tcPr>
            <w:tcW w:w="1267" w:type="pct"/>
            <w:vAlign w:val="center"/>
          </w:tcPr>
          <w:p w14:paraId="2FA2462D" w14:textId="77777777" w:rsidR="00BF7A92" w:rsidRPr="00FB6571" w:rsidRDefault="00BF7A92" w:rsidP="00AA6D7C">
            <w:pPr>
              <w:jc w:val="right"/>
              <w:rPr>
                <w:rFonts w:ascii="Times New Roman" w:hAnsi="Times New Roman" w:cs="Times New Roman"/>
                <w:szCs w:val="21"/>
              </w:rPr>
            </w:pPr>
            <w:r w:rsidRPr="00002DF8">
              <w:rPr>
                <w:rFonts w:ascii="Times New Roman" w:hAnsi="Times New Roman" w:cs="Times New Roman"/>
              </w:rPr>
              <w:t>50.00</w:t>
            </w:r>
          </w:p>
        </w:tc>
      </w:tr>
      <w:tr w:rsidR="00BF7A92" w14:paraId="5146375E" w14:textId="77777777" w:rsidTr="00AA6D7C">
        <w:tc>
          <w:tcPr>
            <w:tcW w:w="1158" w:type="pct"/>
          </w:tcPr>
          <w:p w14:paraId="44D9B3A4" w14:textId="77777777" w:rsidR="00BF7A92" w:rsidRDefault="00BF7A92" w:rsidP="00AA6D7C">
            <w:pPr>
              <w:rPr>
                <w:szCs w:val="21"/>
              </w:rPr>
            </w:pPr>
            <w:r w:rsidRPr="00002DF8">
              <w:t>4年至5年</w:t>
            </w:r>
          </w:p>
        </w:tc>
        <w:tc>
          <w:tcPr>
            <w:tcW w:w="1276" w:type="pct"/>
            <w:vAlign w:val="center"/>
          </w:tcPr>
          <w:p w14:paraId="6ECD67D4" w14:textId="77777777" w:rsidR="00BF7A92" w:rsidRPr="00FB6571" w:rsidRDefault="00BF7A92" w:rsidP="00AA6D7C">
            <w:pPr>
              <w:jc w:val="right"/>
              <w:rPr>
                <w:rFonts w:ascii="Times New Roman" w:hAnsi="Times New Roman" w:cs="Times New Roman"/>
                <w:szCs w:val="21"/>
              </w:rPr>
            </w:pPr>
            <w:r w:rsidRPr="00002DF8">
              <w:rPr>
                <w:rFonts w:ascii="Times New Roman" w:hAnsi="Times New Roman" w:cs="Times New Roman"/>
              </w:rPr>
              <w:t>4,577,573.50</w:t>
            </w:r>
          </w:p>
        </w:tc>
        <w:tc>
          <w:tcPr>
            <w:tcW w:w="1299" w:type="pct"/>
            <w:vAlign w:val="center"/>
          </w:tcPr>
          <w:p w14:paraId="59151445" w14:textId="77777777" w:rsidR="00BF7A92" w:rsidRPr="00FB6571" w:rsidRDefault="00BF7A92" w:rsidP="00AA6D7C">
            <w:pPr>
              <w:jc w:val="right"/>
              <w:rPr>
                <w:rFonts w:ascii="Times New Roman" w:hAnsi="Times New Roman" w:cs="Times New Roman"/>
                <w:szCs w:val="21"/>
              </w:rPr>
            </w:pPr>
            <w:r w:rsidRPr="00002DF8">
              <w:rPr>
                <w:rFonts w:ascii="Times New Roman" w:hAnsi="Times New Roman" w:cs="Times New Roman"/>
              </w:rPr>
              <w:t>3,662,058.80</w:t>
            </w:r>
          </w:p>
        </w:tc>
        <w:tc>
          <w:tcPr>
            <w:tcW w:w="1267" w:type="pct"/>
            <w:vAlign w:val="center"/>
          </w:tcPr>
          <w:p w14:paraId="18B77668" w14:textId="77777777" w:rsidR="00BF7A92" w:rsidRPr="00FB6571" w:rsidRDefault="00BF7A92" w:rsidP="00AA6D7C">
            <w:pPr>
              <w:jc w:val="right"/>
              <w:rPr>
                <w:rFonts w:ascii="Times New Roman" w:hAnsi="Times New Roman" w:cs="Times New Roman"/>
                <w:szCs w:val="21"/>
              </w:rPr>
            </w:pPr>
            <w:r w:rsidRPr="00002DF8">
              <w:rPr>
                <w:rFonts w:ascii="Times New Roman" w:hAnsi="Times New Roman" w:cs="Times New Roman"/>
              </w:rPr>
              <w:t>80.00</w:t>
            </w:r>
          </w:p>
        </w:tc>
      </w:tr>
      <w:tr w:rsidR="00BF7A92" w14:paraId="5EE0F624" w14:textId="77777777" w:rsidTr="00AA6D7C">
        <w:tc>
          <w:tcPr>
            <w:tcW w:w="1158" w:type="pct"/>
          </w:tcPr>
          <w:p w14:paraId="0DC6E4D9" w14:textId="77777777" w:rsidR="00BF7A92" w:rsidRDefault="00BF7A92" w:rsidP="00AA6D7C">
            <w:pPr>
              <w:rPr>
                <w:szCs w:val="21"/>
              </w:rPr>
            </w:pPr>
            <w:r w:rsidRPr="00002DF8">
              <w:t>5年以上</w:t>
            </w:r>
          </w:p>
        </w:tc>
        <w:tc>
          <w:tcPr>
            <w:tcW w:w="1276" w:type="pct"/>
            <w:vAlign w:val="center"/>
          </w:tcPr>
          <w:p w14:paraId="22460830" w14:textId="77777777" w:rsidR="00BF7A92" w:rsidRPr="00FB6571" w:rsidRDefault="00BF7A92" w:rsidP="00AA6D7C">
            <w:pPr>
              <w:jc w:val="right"/>
              <w:rPr>
                <w:rFonts w:ascii="Times New Roman" w:hAnsi="Times New Roman" w:cs="Times New Roman"/>
                <w:szCs w:val="21"/>
              </w:rPr>
            </w:pPr>
            <w:r w:rsidRPr="00002DF8">
              <w:rPr>
                <w:rFonts w:ascii="Times New Roman" w:hAnsi="Times New Roman" w:cs="Times New Roman"/>
              </w:rPr>
              <w:t>4,648,154.57</w:t>
            </w:r>
          </w:p>
        </w:tc>
        <w:tc>
          <w:tcPr>
            <w:tcW w:w="1299" w:type="pct"/>
            <w:vAlign w:val="center"/>
          </w:tcPr>
          <w:p w14:paraId="73B4EB7B" w14:textId="77777777" w:rsidR="00BF7A92" w:rsidRPr="00FB6571" w:rsidRDefault="00BF7A92" w:rsidP="00AA6D7C">
            <w:pPr>
              <w:jc w:val="right"/>
              <w:rPr>
                <w:rFonts w:ascii="Times New Roman" w:hAnsi="Times New Roman" w:cs="Times New Roman"/>
                <w:szCs w:val="21"/>
              </w:rPr>
            </w:pPr>
            <w:r w:rsidRPr="00002DF8">
              <w:rPr>
                <w:rFonts w:ascii="Times New Roman" w:hAnsi="Times New Roman" w:cs="Times New Roman"/>
              </w:rPr>
              <w:t>4,648,154.57</w:t>
            </w:r>
          </w:p>
        </w:tc>
        <w:tc>
          <w:tcPr>
            <w:tcW w:w="1267" w:type="pct"/>
            <w:vAlign w:val="center"/>
          </w:tcPr>
          <w:p w14:paraId="7EBAC9E9" w14:textId="77777777" w:rsidR="00BF7A92" w:rsidRPr="00FB6571" w:rsidRDefault="00BF7A92" w:rsidP="00AA6D7C">
            <w:pPr>
              <w:jc w:val="right"/>
              <w:rPr>
                <w:rFonts w:ascii="Times New Roman" w:hAnsi="Times New Roman" w:cs="Times New Roman"/>
                <w:szCs w:val="21"/>
              </w:rPr>
            </w:pPr>
            <w:r w:rsidRPr="00002DF8">
              <w:rPr>
                <w:rFonts w:ascii="Times New Roman" w:hAnsi="Times New Roman" w:cs="Times New Roman"/>
              </w:rPr>
              <w:t>100.00</w:t>
            </w:r>
          </w:p>
        </w:tc>
      </w:tr>
      <w:tr w:rsidR="00BF7A92" w14:paraId="26F6FC31" w14:textId="77777777" w:rsidTr="00AA6D7C">
        <w:tc>
          <w:tcPr>
            <w:tcW w:w="1158" w:type="pct"/>
            <w:vAlign w:val="center"/>
          </w:tcPr>
          <w:p w14:paraId="774F9EB6" w14:textId="77777777" w:rsidR="00BF7A92" w:rsidRDefault="00BF7A92" w:rsidP="00AA6D7C">
            <w:pPr>
              <w:jc w:val="center"/>
              <w:rPr>
                <w:szCs w:val="21"/>
              </w:rPr>
            </w:pPr>
            <w:r w:rsidRPr="00002DF8">
              <w:rPr>
                <w:rFonts w:hint="eastAsia"/>
                <w:szCs w:val="21"/>
              </w:rPr>
              <w:t>合计</w:t>
            </w:r>
          </w:p>
        </w:tc>
        <w:tc>
          <w:tcPr>
            <w:tcW w:w="1276" w:type="pct"/>
            <w:vAlign w:val="center"/>
          </w:tcPr>
          <w:p w14:paraId="4488B1F0" w14:textId="77777777" w:rsidR="00BF7A92" w:rsidRPr="00FB6571" w:rsidRDefault="00BF7A92" w:rsidP="00AA6D7C">
            <w:pPr>
              <w:jc w:val="right"/>
              <w:rPr>
                <w:rFonts w:ascii="Times New Roman" w:hAnsi="Times New Roman" w:cs="Times New Roman"/>
                <w:szCs w:val="21"/>
              </w:rPr>
            </w:pPr>
            <w:r w:rsidRPr="00002DF8">
              <w:rPr>
                <w:rFonts w:ascii="Times New Roman" w:hAnsi="Times New Roman" w:cs="Times New Roman"/>
              </w:rPr>
              <w:t>702,917,355.48</w:t>
            </w:r>
          </w:p>
        </w:tc>
        <w:tc>
          <w:tcPr>
            <w:tcW w:w="1299" w:type="pct"/>
            <w:vAlign w:val="center"/>
          </w:tcPr>
          <w:p w14:paraId="4B1F2DE9" w14:textId="77777777" w:rsidR="00BF7A92" w:rsidRPr="00FB6571" w:rsidRDefault="00BF7A92" w:rsidP="00AA6D7C">
            <w:pPr>
              <w:jc w:val="right"/>
              <w:rPr>
                <w:rFonts w:ascii="Times New Roman" w:hAnsi="Times New Roman" w:cs="Times New Roman"/>
                <w:szCs w:val="21"/>
              </w:rPr>
            </w:pPr>
            <w:r w:rsidRPr="00002DF8">
              <w:rPr>
                <w:rFonts w:ascii="Times New Roman" w:hAnsi="Times New Roman" w:cs="Times New Roman"/>
              </w:rPr>
              <w:t>45,839,818.73</w:t>
            </w:r>
          </w:p>
        </w:tc>
        <w:tc>
          <w:tcPr>
            <w:tcW w:w="1267" w:type="pct"/>
            <w:vAlign w:val="center"/>
          </w:tcPr>
          <w:p w14:paraId="063128CD" w14:textId="56E291C7" w:rsidR="00BF7A92" w:rsidRPr="00FB6571" w:rsidRDefault="00FB6571" w:rsidP="00AA6D7C">
            <w:pPr>
              <w:jc w:val="right"/>
              <w:rPr>
                <w:rFonts w:ascii="Times New Roman" w:hAnsi="Times New Roman" w:cs="Times New Roman"/>
                <w:szCs w:val="21"/>
              </w:rPr>
            </w:pPr>
            <w:r w:rsidRPr="00002DF8">
              <w:rPr>
                <w:rFonts w:ascii="Times New Roman" w:hAnsi="Times New Roman" w:cs="Times New Roman" w:hint="eastAsia"/>
                <w:szCs w:val="21"/>
              </w:rPr>
              <w:t>/</w:t>
            </w:r>
          </w:p>
        </w:tc>
      </w:tr>
    </w:tbl>
    <w:p w14:paraId="6C35B4B9" w14:textId="77777777" w:rsidR="00BF7A92" w:rsidRPr="00002DF8" w:rsidRDefault="00BF7A92" w:rsidP="00AA6D7C"/>
    <w:p w14:paraId="6362FDA3" w14:textId="77777777" w:rsidR="00BF7A92" w:rsidRPr="00002DF8" w:rsidRDefault="00BF7A92" w:rsidP="00AA6D7C">
      <w:pPr>
        <w:rPr>
          <w:szCs w:val="21"/>
        </w:rPr>
      </w:pPr>
      <w:r w:rsidRPr="00002DF8">
        <w:rPr>
          <w:rFonts w:hint="eastAsia"/>
          <w:szCs w:val="21"/>
        </w:rPr>
        <w:t>按组合计提坏账准备的说明：</w:t>
      </w:r>
    </w:p>
    <w:sdt>
      <w:sdtPr>
        <w:rPr>
          <w:szCs w:val="21"/>
        </w:rPr>
        <w:alias w:val="是否适用：按组合计提坏账准备的应收账款确认标准[双击切换]"/>
        <w:tag w:val="_GBC_d256dc36994548098f599f5c34cca3f5"/>
        <w:id w:val="-1267765988"/>
        <w:placeholder>
          <w:docPart w:val="DEF531F03DD64684A08F0C0989971C40"/>
        </w:placeholder>
      </w:sdtPr>
      <w:sdtContent>
        <w:p w14:paraId="67A94DB9" w14:textId="498683A8" w:rsidR="00BF7A92" w:rsidRPr="00002DF8" w:rsidRDefault="00BF7A92" w:rsidP="00AA6D7C">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263" w:displacedByCustomXml="prev"/>
    <w:p w14:paraId="219269C8" w14:textId="604F3D34" w:rsidR="0067284A" w:rsidRPr="00002DF8" w:rsidRDefault="0067284A">
      <w:pPr>
        <w:pStyle w:val="152"/>
        <w:rPr>
          <w:sz w:val="21"/>
          <w:szCs w:val="21"/>
        </w:rPr>
      </w:pPr>
    </w:p>
    <w:p w14:paraId="133C50E5" w14:textId="58A52C14" w:rsidR="0067284A" w:rsidRPr="00002DF8" w:rsidRDefault="0067284A">
      <w:pPr>
        <w:rPr>
          <w:rFonts w:cstheme="minorBidi"/>
          <w:bCs/>
          <w:szCs w:val="21"/>
        </w:rPr>
      </w:pPr>
      <w:r w:rsidRPr="00002DF8">
        <w:rPr>
          <w:rFonts w:cstheme="minorBidi" w:hint="eastAsia"/>
          <w:bCs/>
          <w:szCs w:val="21"/>
        </w:rPr>
        <w:t>按预期信用损失一般模型计提坏账准备</w:t>
      </w:r>
    </w:p>
    <w:bookmarkStart w:id="264" w:name="_Hlk153975319" w:displacedByCustomXml="next"/>
    <w:bookmarkStart w:id="265" w:name="_Hlk153975713" w:displacedByCustomXml="next"/>
    <w:sdt>
      <w:sdtPr>
        <w:rPr>
          <w:rFonts w:cstheme="minorBidi"/>
          <w:bCs/>
          <w:sz w:val="21"/>
          <w:szCs w:val="21"/>
        </w:rPr>
        <w:alias w:val="是否适用：按预期信用损失一般模型计提坏账准备[双击切换]"/>
        <w:tag w:val="_GBC_2f77aac941644e3d937133d852af3d41"/>
        <w:id w:val="604780124"/>
        <w:placeholder>
          <w:docPart w:val="GBC22222222222222222222222222222"/>
        </w:placeholder>
      </w:sdtPr>
      <w:sdtContent>
        <w:p w14:paraId="477EDAD2" w14:textId="70CE5D32" w:rsidR="0067284A" w:rsidRPr="00002DF8" w:rsidRDefault="0067284A" w:rsidP="00A63DC3">
          <w:pPr>
            <w:pStyle w:val="152"/>
          </w:pPr>
          <w:r w:rsidRPr="00002DF8">
            <w:rPr>
              <w:rFonts w:cstheme="minorBidi"/>
              <w:bCs/>
              <w:sz w:val="21"/>
              <w:szCs w:val="21"/>
            </w:rPr>
            <w:fldChar w:fldCharType="begin"/>
          </w:r>
          <w:r w:rsidRPr="00002DF8">
            <w:rPr>
              <w:rFonts w:cstheme="minorBidi"/>
              <w:bCs/>
              <w:sz w:val="21"/>
              <w:szCs w:val="21"/>
            </w:rPr>
            <w:instrText xml:space="preserve"> MACROBUTTON  SnrToggleCheckbox □适用 </w:instrText>
          </w:r>
          <w:r w:rsidRPr="00002DF8">
            <w:rPr>
              <w:rFonts w:cstheme="minorBidi"/>
              <w:bCs/>
              <w:sz w:val="21"/>
              <w:szCs w:val="21"/>
            </w:rPr>
            <w:fldChar w:fldCharType="end"/>
          </w:r>
          <w:r w:rsidRPr="00002DF8">
            <w:rPr>
              <w:rFonts w:cstheme="minorBidi"/>
              <w:bCs/>
              <w:sz w:val="21"/>
              <w:szCs w:val="21"/>
            </w:rPr>
            <w:fldChar w:fldCharType="begin"/>
          </w:r>
          <w:r w:rsidRPr="00002DF8">
            <w:rPr>
              <w:rFonts w:cstheme="minorBidi"/>
              <w:bCs/>
              <w:sz w:val="21"/>
              <w:szCs w:val="21"/>
            </w:rPr>
            <w:instrText xml:space="preserve"> MACROBUTTON  SnrToggleCheckbox √不适用 </w:instrText>
          </w:r>
          <w:r w:rsidRPr="00002DF8">
            <w:rPr>
              <w:rFonts w:cstheme="minorBidi"/>
              <w:bCs/>
              <w:sz w:val="21"/>
              <w:szCs w:val="21"/>
            </w:rPr>
            <w:fldChar w:fldCharType="end"/>
          </w:r>
        </w:p>
      </w:sdtContent>
    </w:sdt>
    <w:p w14:paraId="0CBBC1BA" w14:textId="77777777" w:rsidR="0067284A" w:rsidRPr="00002DF8" w:rsidRDefault="0067284A">
      <w:pPr>
        <w:autoSpaceDE w:val="0"/>
        <w:autoSpaceDN w:val="0"/>
        <w:adjustRightInd w:val="0"/>
        <w:ind w:rightChars="50" w:right="105"/>
        <w:rPr>
          <w:szCs w:val="21"/>
        </w:rPr>
      </w:pPr>
      <w:r w:rsidRPr="00002DF8">
        <w:rPr>
          <w:rFonts w:hint="eastAsia"/>
          <w:szCs w:val="21"/>
        </w:rPr>
        <w:t>各阶段划分依据和坏账准备计提比例</w:t>
      </w:r>
    </w:p>
    <w:sdt>
      <w:sdtPr>
        <w:rPr>
          <w:rFonts w:cs="Times New Roman"/>
          <w:bCs/>
          <w:szCs w:val="22"/>
        </w:rPr>
        <w:alias w:val="各阶段划分依据和坏账准备计提比例"/>
        <w:tag w:val="_GBC_aad0c61ebde54512824b6fad482b78fd"/>
        <w:id w:val="-1343150417"/>
        <w:placeholder>
          <w:docPart w:val="GBC22222222222222222222222222222"/>
        </w:placeholder>
      </w:sdtPr>
      <w:sdtEndPr>
        <w:rPr>
          <w:szCs w:val="21"/>
        </w:rPr>
      </w:sdtEndPr>
      <w:sdtContent>
        <w:p w14:paraId="1BDB9EA5" w14:textId="37DA4CC3" w:rsidR="0067284A" w:rsidRPr="00002DF8" w:rsidRDefault="0067284A">
          <w:pPr>
            <w:rPr>
              <w:rFonts w:asciiTheme="minorHAnsi" w:hAnsiTheme="minorHAnsi" w:cstheme="minorBidi"/>
              <w:b/>
              <w:bCs/>
              <w:szCs w:val="21"/>
            </w:rPr>
          </w:pPr>
          <w:r w:rsidRPr="00002DF8">
            <w:rPr>
              <w:rFonts w:cs="Times New Roman" w:hint="eastAsia"/>
              <w:bCs/>
              <w:szCs w:val="21"/>
            </w:rPr>
            <w:t>不适用</w:t>
          </w:r>
        </w:p>
      </w:sdtContent>
    </w:sdt>
    <w:p w14:paraId="7199D13E" w14:textId="7ADAFE73" w:rsidR="0067284A" w:rsidRPr="00002DF8" w:rsidRDefault="0067284A">
      <w:pPr>
        <w:pStyle w:val="98"/>
        <w:rPr>
          <w:szCs w:val="21"/>
        </w:rPr>
      </w:pPr>
      <w:r w:rsidRPr="00002DF8">
        <w:rPr>
          <w:rFonts w:hint="eastAsia"/>
          <w:szCs w:val="21"/>
        </w:rPr>
        <w:t>对本期发生损失准备变动的应收账款账面余额显著变动的情况说明：</w:t>
      </w:r>
    </w:p>
    <w:sdt>
      <w:sdtPr>
        <w:rPr>
          <w:szCs w:val="21"/>
        </w:rPr>
        <w:alias w:val="是否适用：对本期发生损失准备变动的账面余额显著变动的情况说明[双击切换]"/>
        <w:tag w:val="_GBC_7baf1cb0c1314f18ace32dd153451043"/>
        <w:id w:val="1213069972"/>
        <w:placeholder>
          <w:docPart w:val="GBC22222222222222222222222222222"/>
        </w:placeholder>
      </w:sdtPr>
      <w:sdtContent>
        <w:p w14:paraId="71442CD5" w14:textId="5C51768C" w:rsidR="0067284A" w:rsidRPr="00002DF8" w:rsidRDefault="0067284A" w:rsidP="0067284A">
          <w:pPr>
            <w:autoSpaceDE w:val="0"/>
            <w:autoSpaceDN w:val="0"/>
            <w:adjustRightInd w:val="0"/>
            <w:ind w:rightChars="50" w:right="105"/>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265"/>
    <w:bookmarkEnd w:id="264"/>
    <w:p w14:paraId="5611A9E3" w14:textId="4A7D4C9E" w:rsidR="0067284A" w:rsidRPr="00002DF8" w:rsidRDefault="0067284A">
      <w:pPr>
        <w:rPr>
          <w:rFonts w:asciiTheme="minorHAnsi" w:hAnsiTheme="minorHAnsi" w:cstheme="minorBidi"/>
          <w:b/>
          <w:bCs/>
          <w:szCs w:val="21"/>
        </w:rPr>
      </w:pPr>
    </w:p>
    <w:p w14:paraId="36ADCC11" w14:textId="774172FC" w:rsidR="0067284A" w:rsidRPr="00002DF8" w:rsidRDefault="0067284A" w:rsidP="00350ED6">
      <w:pPr>
        <w:pStyle w:val="150"/>
        <w:numPr>
          <w:ilvl w:val="3"/>
          <w:numId w:val="72"/>
        </w:numPr>
        <w:ind w:left="426" w:hanging="426"/>
        <w:rPr>
          <w:sz w:val="21"/>
          <w:szCs w:val="21"/>
        </w:rPr>
      </w:pPr>
      <w:bookmarkStart w:id="266" w:name="_Hlk155885841"/>
      <w:r w:rsidRPr="00002DF8">
        <w:rPr>
          <w:rFonts w:hint="eastAsia"/>
          <w:sz w:val="21"/>
          <w:szCs w:val="21"/>
        </w:rPr>
        <w:t>坏账准备的情况</w:t>
      </w:r>
    </w:p>
    <w:sdt>
      <w:sdtPr>
        <w:rPr>
          <w:sz w:val="21"/>
          <w:szCs w:val="21"/>
        </w:rPr>
        <w:alias w:val="是否适用：应收账款坏账准备[双击切换]"/>
        <w:tag w:val="_GBC_12824503d2324a64a3be56389686c773"/>
        <w:id w:val="1666970181"/>
        <w:placeholder>
          <w:docPart w:val="GBC22222222222222222222222222222"/>
        </w:placeholder>
      </w:sdtPr>
      <w:sdtContent>
        <w:p w14:paraId="447A78E0"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97BF4E8" w14:textId="36DA45AF" w:rsidR="0067284A" w:rsidRPr="00002DF8" w:rsidRDefault="0067284A">
      <w:pPr>
        <w:pStyle w:val="127"/>
        <w:snapToGrid w:val="0"/>
        <w:spacing w:line="240" w:lineRule="atLeast"/>
        <w:ind w:left="425" w:firstLineChars="0" w:firstLine="0"/>
        <w:jc w:val="right"/>
        <w:rPr>
          <w:sz w:val="21"/>
          <w:szCs w:val="21"/>
        </w:rPr>
      </w:pPr>
      <w:r w:rsidRPr="00002DF8">
        <w:rPr>
          <w:rFonts w:hint="eastAsia"/>
          <w:sz w:val="21"/>
          <w:szCs w:val="21"/>
        </w:rPr>
        <w:t>单位：</w:t>
      </w:r>
      <w:sdt>
        <w:sdtPr>
          <w:rPr>
            <w:rFonts w:hint="eastAsia"/>
            <w:sz w:val="21"/>
            <w:szCs w:val="21"/>
          </w:rPr>
          <w:alias w:val="单位：应收账款坏账准备"/>
          <w:tag w:val="_GBC_9046e2505372434591501beef4e05b38"/>
          <w:id w:val="-134569987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 w:val="21"/>
              <w:szCs w:val="21"/>
            </w:rPr>
            <w:t>元</w:t>
          </w:r>
        </w:sdtContent>
      </w:sdt>
      <w:r w:rsidRPr="00002DF8">
        <w:rPr>
          <w:rFonts w:hint="eastAsia"/>
          <w:sz w:val="21"/>
          <w:szCs w:val="21"/>
        </w:rPr>
        <w:t xml:space="preserve">  </w:t>
      </w:r>
      <w:r w:rsidRPr="00002DF8">
        <w:rPr>
          <w:rFonts w:hint="eastAsia"/>
          <w:sz w:val="21"/>
          <w:szCs w:val="21"/>
        </w:rPr>
        <w:t>币种：</w:t>
      </w:r>
      <w:sdt>
        <w:sdtPr>
          <w:rPr>
            <w:rFonts w:hint="eastAsia"/>
            <w:sz w:val="21"/>
            <w:szCs w:val="21"/>
          </w:rPr>
          <w:alias w:val="币种：应收账款坏账准备"/>
          <w:tag w:val="_GBC_fedb812506e34a949da162737d1bb8f9"/>
          <w:id w:val="25564024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778"/>
        <w:gridCol w:w="1246"/>
        <w:gridCol w:w="1163"/>
        <w:gridCol w:w="951"/>
        <w:gridCol w:w="1078"/>
        <w:gridCol w:w="1158"/>
        <w:gridCol w:w="1136"/>
        <w:gridCol w:w="1313"/>
      </w:tblGrid>
      <w:tr w:rsidR="001D4E62" w:rsidRPr="00E11BE6" w14:paraId="56673D6F" w14:textId="77777777" w:rsidTr="00E11BE6">
        <w:bookmarkEnd w:id="266" w:displacedByCustomXml="next"/>
        <w:sdt>
          <w:sdtPr>
            <w:rPr>
              <w:sz w:val="18"/>
              <w:szCs w:val="18"/>
            </w:rPr>
            <w:tag w:val="_PLD_bce33b656d784a6ca74b1e8f5c027219"/>
            <w:id w:val="-847559857"/>
          </w:sdtPr>
          <w:sdtContent>
            <w:tc>
              <w:tcPr>
                <w:tcW w:w="441" w:type="pct"/>
                <w:vMerge w:val="restart"/>
                <w:shd w:val="clear" w:color="auto" w:fill="FFFFFF"/>
                <w:vAlign w:val="center"/>
              </w:tcPr>
              <w:p w14:paraId="036E8A00" w14:textId="77777777" w:rsidR="001D4E62" w:rsidRPr="00E11BE6" w:rsidRDefault="001D4E62" w:rsidP="00190833">
                <w:pPr>
                  <w:jc w:val="center"/>
                  <w:rPr>
                    <w:sz w:val="18"/>
                    <w:szCs w:val="18"/>
                  </w:rPr>
                </w:pPr>
                <w:r w:rsidRPr="00002DF8">
                  <w:rPr>
                    <w:sz w:val="18"/>
                    <w:szCs w:val="18"/>
                  </w:rPr>
                  <w:t>类别</w:t>
                </w:r>
              </w:p>
            </w:tc>
          </w:sdtContent>
        </w:sdt>
        <w:sdt>
          <w:sdtPr>
            <w:rPr>
              <w:sz w:val="18"/>
              <w:szCs w:val="18"/>
            </w:rPr>
            <w:tag w:val="_PLD_5509170cee5545c38e57885abc8ba214"/>
            <w:id w:val="2000691918"/>
          </w:sdtPr>
          <w:sdtContent>
            <w:tc>
              <w:tcPr>
                <w:tcW w:w="706" w:type="pct"/>
                <w:vMerge w:val="restart"/>
                <w:shd w:val="clear" w:color="auto" w:fill="FFFFFF"/>
                <w:vAlign w:val="center"/>
              </w:tcPr>
              <w:p w14:paraId="42B0CC09" w14:textId="77777777" w:rsidR="001D4E62" w:rsidRPr="00E11BE6" w:rsidRDefault="001D4E62" w:rsidP="00190833">
                <w:pPr>
                  <w:jc w:val="center"/>
                  <w:rPr>
                    <w:sz w:val="18"/>
                    <w:szCs w:val="18"/>
                  </w:rPr>
                </w:pPr>
                <w:r w:rsidRPr="00002DF8">
                  <w:rPr>
                    <w:sz w:val="18"/>
                    <w:szCs w:val="18"/>
                  </w:rPr>
                  <w:t>期初余额</w:t>
                </w:r>
              </w:p>
            </w:tc>
          </w:sdtContent>
        </w:sdt>
        <w:sdt>
          <w:sdtPr>
            <w:rPr>
              <w:sz w:val="18"/>
              <w:szCs w:val="18"/>
            </w:rPr>
            <w:tag w:val="_PLD_218e2f153fc2450dbe7f2754eb7faba4"/>
            <w:id w:val="-1915772857"/>
          </w:sdtPr>
          <w:sdtContent>
            <w:tc>
              <w:tcPr>
                <w:tcW w:w="3109" w:type="pct"/>
                <w:gridSpan w:val="5"/>
                <w:shd w:val="clear" w:color="auto" w:fill="FFFFFF"/>
                <w:vAlign w:val="center"/>
              </w:tcPr>
              <w:p w14:paraId="13904B4A" w14:textId="77777777" w:rsidR="001D4E62" w:rsidRPr="00E11BE6" w:rsidRDefault="001D4E62" w:rsidP="00190833">
                <w:pPr>
                  <w:jc w:val="center"/>
                  <w:rPr>
                    <w:sz w:val="18"/>
                    <w:szCs w:val="18"/>
                  </w:rPr>
                </w:pPr>
                <w:r w:rsidRPr="00002DF8">
                  <w:rPr>
                    <w:rFonts w:hint="eastAsia"/>
                    <w:sz w:val="18"/>
                    <w:szCs w:val="18"/>
                  </w:rPr>
                  <w:t>本期变动</w:t>
                </w:r>
                <w:r w:rsidRPr="00002DF8">
                  <w:rPr>
                    <w:sz w:val="18"/>
                    <w:szCs w:val="18"/>
                  </w:rPr>
                  <w:t>金额</w:t>
                </w:r>
              </w:p>
            </w:tc>
          </w:sdtContent>
        </w:sdt>
        <w:sdt>
          <w:sdtPr>
            <w:rPr>
              <w:sz w:val="18"/>
              <w:szCs w:val="18"/>
            </w:rPr>
            <w:tag w:val="_PLD_c5d88f854aa8477aa5b4c27caa07a84c"/>
            <w:id w:val="352009654"/>
          </w:sdtPr>
          <w:sdtContent>
            <w:tc>
              <w:tcPr>
                <w:tcW w:w="744" w:type="pct"/>
                <w:vMerge w:val="restart"/>
                <w:shd w:val="clear" w:color="auto" w:fill="FFFFFF"/>
                <w:vAlign w:val="center"/>
              </w:tcPr>
              <w:p w14:paraId="21A51D71" w14:textId="77777777" w:rsidR="001D4E62" w:rsidRPr="00E11BE6" w:rsidRDefault="001D4E62" w:rsidP="00190833">
                <w:pPr>
                  <w:jc w:val="center"/>
                  <w:rPr>
                    <w:sz w:val="18"/>
                    <w:szCs w:val="18"/>
                  </w:rPr>
                </w:pPr>
                <w:r w:rsidRPr="00002DF8">
                  <w:rPr>
                    <w:sz w:val="18"/>
                    <w:szCs w:val="18"/>
                  </w:rPr>
                  <w:t>期末余额</w:t>
                </w:r>
              </w:p>
            </w:tc>
          </w:sdtContent>
        </w:sdt>
      </w:tr>
      <w:tr w:rsidR="00E11BE6" w:rsidRPr="00E11BE6" w14:paraId="2D97A338" w14:textId="77777777" w:rsidTr="00E11BE6">
        <w:tc>
          <w:tcPr>
            <w:tcW w:w="441" w:type="pct"/>
            <w:vMerge/>
            <w:shd w:val="clear" w:color="auto" w:fill="FFFFFF"/>
          </w:tcPr>
          <w:p w14:paraId="51ACACCE" w14:textId="77777777" w:rsidR="001D4E62" w:rsidRPr="00E11BE6" w:rsidRDefault="001D4E62" w:rsidP="00190833">
            <w:pPr>
              <w:jc w:val="center"/>
              <w:rPr>
                <w:sz w:val="18"/>
                <w:szCs w:val="18"/>
              </w:rPr>
            </w:pPr>
          </w:p>
        </w:tc>
        <w:tc>
          <w:tcPr>
            <w:tcW w:w="706" w:type="pct"/>
            <w:vMerge/>
            <w:shd w:val="clear" w:color="auto" w:fill="FFFFFF"/>
          </w:tcPr>
          <w:p w14:paraId="686E40BC" w14:textId="77777777" w:rsidR="001D4E62" w:rsidRPr="00E11BE6" w:rsidRDefault="001D4E62" w:rsidP="00190833">
            <w:pPr>
              <w:jc w:val="center"/>
              <w:rPr>
                <w:sz w:val="18"/>
                <w:szCs w:val="18"/>
              </w:rPr>
            </w:pPr>
          </w:p>
        </w:tc>
        <w:sdt>
          <w:sdtPr>
            <w:rPr>
              <w:sz w:val="18"/>
              <w:szCs w:val="18"/>
            </w:rPr>
            <w:tag w:val="_PLD_0dde11f9c6554da69db92af97099819a"/>
            <w:id w:val="-914700872"/>
          </w:sdtPr>
          <w:sdtContent>
            <w:tc>
              <w:tcPr>
                <w:tcW w:w="659" w:type="pct"/>
                <w:shd w:val="clear" w:color="auto" w:fill="FFFFFF"/>
                <w:vAlign w:val="center"/>
              </w:tcPr>
              <w:p w14:paraId="68B66DB2" w14:textId="77777777" w:rsidR="001D4E62" w:rsidRPr="00E11BE6" w:rsidRDefault="001D4E62" w:rsidP="00190833">
                <w:pPr>
                  <w:jc w:val="center"/>
                  <w:rPr>
                    <w:sz w:val="18"/>
                    <w:szCs w:val="18"/>
                  </w:rPr>
                </w:pPr>
                <w:r w:rsidRPr="00002DF8">
                  <w:rPr>
                    <w:sz w:val="18"/>
                    <w:szCs w:val="18"/>
                  </w:rPr>
                  <w:t>计提</w:t>
                </w:r>
              </w:p>
            </w:tc>
          </w:sdtContent>
        </w:sdt>
        <w:sdt>
          <w:sdtPr>
            <w:rPr>
              <w:sz w:val="18"/>
              <w:szCs w:val="18"/>
            </w:rPr>
            <w:tag w:val="_PLD_19fcbb6ff8404f3facc9750562143a23"/>
            <w:id w:val="-1785643050"/>
          </w:sdtPr>
          <w:sdtContent>
            <w:tc>
              <w:tcPr>
                <w:tcW w:w="539" w:type="pct"/>
                <w:shd w:val="clear" w:color="auto" w:fill="FFFFFF"/>
                <w:vAlign w:val="center"/>
              </w:tcPr>
              <w:p w14:paraId="399B3A1A" w14:textId="77777777" w:rsidR="001D4E62" w:rsidRPr="00E11BE6" w:rsidRDefault="001D4E62" w:rsidP="00190833">
                <w:pPr>
                  <w:jc w:val="center"/>
                  <w:rPr>
                    <w:sz w:val="18"/>
                    <w:szCs w:val="18"/>
                  </w:rPr>
                </w:pPr>
                <w:r w:rsidRPr="00002DF8">
                  <w:rPr>
                    <w:rFonts w:hint="eastAsia"/>
                    <w:sz w:val="18"/>
                    <w:szCs w:val="18"/>
                  </w:rPr>
                  <w:t>收回或转回</w:t>
                </w:r>
              </w:p>
            </w:tc>
          </w:sdtContent>
        </w:sdt>
        <w:tc>
          <w:tcPr>
            <w:tcW w:w="611" w:type="pct"/>
            <w:shd w:val="clear" w:color="auto" w:fill="FFFFFF"/>
            <w:vAlign w:val="center"/>
          </w:tcPr>
          <w:sdt>
            <w:sdtPr>
              <w:rPr>
                <w:rFonts w:hint="eastAsia"/>
                <w:sz w:val="18"/>
                <w:szCs w:val="18"/>
              </w:rPr>
              <w:tag w:val="_PLD_86736faea0e24952aafce4802d30a911"/>
              <w:id w:val="1225325980"/>
            </w:sdtPr>
            <w:sdtContent>
              <w:p w14:paraId="1310DBA1" w14:textId="77777777" w:rsidR="001D4E62" w:rsidRPr="00E11BE6" w:rsidRDefault="001D4E62" w:rsidP="00190833">
                <w:pPr>
                  <w:jc w:val="center"/>
                  <w:rPr>
                    <w:sz w:val="18"/>
                    <w:szCs w:val="18"/>
                  </w:rPr>
                </w:pPr>
                <w:r w:rsidRPr="00002DF8">
                  <w:rPr>
                    <w:rFonts w:hint="eastAsia"/>
                    <w:sz w:val="18"/>
                    <w:szCs w:val="18"/>
                  </w:rPr>
                  <w:t>转销或核销</w:t>
                </w:r>
              </w:p>
            </w:sdtContent>
          </w:sdt>
        </w:tc>
        <w:tc>
          <w:tcPr>
            <w:tcW w:w="656" w:type="pct"/>
            <w:shd w:val="clear" w:color="auto" w:fill="FFFFFF"/>
            <w:vAlign w:val="center"/>
          </w:tcPr>
          <w:p w14:paraId="08C65D59" w14:textId="2960F101" w:rsidR="001D4E62" w:rsidRPr="00E11BE6" w:rsidRDefault="001D4E62" w:rsidP="00190833">
            <w:pPr>
              <w:jc w:val="center"/>
              <w:rPr>
                <w:sz w:val="18"/>
                <w:szCs w:val="18"/>
              </w:rPr>
            </w:pPr>
            <w:r w:rsidRPr="00002DF8">
              <w:rPr>
                <w:rFonts w:hint="eastAsia"/>
                <w:sz w:val="18"/>
                <w:szCs w:val="18"/>
              </w:rPr>
              <w:t>处置子公司</w:t>
            </w:r>
          </w:p>
        </w:tc>
        <w:tc>
          <w:tcPr>
            <w:tcW w:w="644" w:type="pct"/>
            <w:shd w:val="clear" w:color="auto" w:fill="FFFFFF"/>
            <w:vAlign w:val="center"/>
          </w:tcPr>
          <w:sdt>
            <w:sdtPr>
              <w:rPr>
                <w:rFonts w:hint="eastAsia"/>
                <w:sz w:val="18"/>
                <w:szCs w:val="18"/>
              </w:rPr>
              <w:tag w:val="_PLD_5d783829941f450daf7651bd0a8c6ab4"/>
              <w:id w:val="-1389408582"/>
            </w:sdtPr>
            <w:sdtContent>
              <w:p w14:paraId="3CF7D91A" w14:textId="77777777" w:rsidR="001D4E62" w:rsidRPr="00E11BE6" w:rsidRDefault="001D4E62" w:rsidP="00190833">
                <w:pPr>
                  <w:jc w:val="center"/>
                  <w:rPr>
                    <w:sz w:val="18"/>
                    <w:szCs w:val="18"/>
                  </w:rPr>
                </w:pPr>
                <w:r w:rsidRPr="00002DF8">
                  <w:rPr>
                    <w:rFonts w:hint="eastAsia"/>
                    <w:sz w:val="18"/>
                    <w:szCs w:val="18"/>
                  </w:rPr>
                  <w:t>其他变动</w:t>
                </w:r>
              </w:p>
            </w:sdtContent>
          </w:sdt>
        </w:tc>
        <w:tc>
          <w:tcPr>
            <w:tcW w:w="744" w:type="pct"/>
            <w:vMerge/>
            <w:shd w:val="clear" w:color="auto" w:fill="FFFFFF"/>
          </w:tcPr>
          <w:p w14:paraId="0B509603" w14:textId="77777777" w:rsidR="001D4E62" w:rsidRPr="00E11BE6" w:rsidRDefault="001D4E62" w:rsidP="00190833">
            <w:pPr>
              <w:jc w:val="right"/>
              <w:rPr>
                <w:sz w:val="18"/>
                <w:szCs w:val="18"/>
              </w:rPr>
            </w:pPr>
          </w:p>
        </w:tc>
      </w:tr>
      <w:tr w:rsidR="00E11BE6" w:rsidRPr="00E11BE6" w14:paraId="4E32ECBB" w14:textId="77777777" w:rsidTr="00E11BE6">
        <w:tc>
          <w:tcPr>
            <w:tcW w:w="441" w:type="pct"/>
            <w:shd w:val="clear" w:color="auto" w:fill="auto"/>
          </w:tcPr>
          <w:p w14:paraId="2D5D62AD" w14:textId="77777777" w:rsidR="00E11BE6" w:rsidRPr="00E11BE6" w:rsidRDefault="00E11BE6" w:rsidP="00E11BE6">
            <w:pPr>
              <w:rPr>
                <w:sz w:val="18"/>
                <w:szCs w:val="18"/>
              </w:rPr>
            </w:pPr>
            <w:r w:rsidRPr="00002DF8">
              <w:rPr>
                <w:rFonts w:hint="eastAsia"/>
                <w:sz w:val="18"/>
                <w:szCs w:val="18"/>
              </w:rPr>
              <w:t>按单项计提坏账准备</w:t>
            </w:r>
          </w:p>
        </w:tc>
        <w:tc>
          <w:tcPr>
            <w:tcW w:w="706" w:type="pct"/>
            <w:shd w:val="clear" w:color="auto" w:fill="auto"/>
            <w:vAlign w:val="center"/>
          </w:tcPr>
          <w:p w14:paraId="729F5DB0" w14:textId="40A186C0" w:rsidR="00E11BE6" w:rsidRPr="00E11BE6" w:rsidRDefault="00E11BE6" w:rsidP="00E11BE6">
            <w:pPr>
              <w:jc w:val="right"/>
              <w:rPr>
                <w:rFonts w:ascii="Times New Roman" w:hAnsi="Times New Roman" w:cs="Times New Roman"/>
                <w:sz w:val="16"/>
                <w:szCs w:val="16"/>
              </w:rPr>
            </w:pPr>
            <w:r w:rsidRPr="00002DF8">
              <w:rPr>
                <w:rFonts w:ascii="Times New Roman" w:hAnsi="Times New Roman" w:cs="Times New Roman"/>
                <w:sz w:val="16"/>
                <w:szCs w:val="16"/>
              </w:rPr>
              <w:t>65,299,524.10</w:t>
            </w:r>
          </w:p>
        </w:tc>
        <w:tc>
          <w:tcPr>
            <w:tcW w:w="659" w:type="pct"/>
            <w:shd w:val="clear" w:color="auto" w:fill="auto"/>
            <w:vAlign w:val="center"/>
          </w:tcPr>
          <w:p w14:paraId="66DA16C8" w14:textId="0FBB3EC2" w:rsidR="00E11BE6" w:rsidRPr="00E11BE6" w:rsidRDefault="00E11BE6" w:rsidP="00E11BE6">
            <w:pPr>
              <w:jc w:val="right"/>
              <w:rPr>
                <w:rFonts w:ascii="Times New Roman" w:hAnsi="Times New Roman" w:cs="Times New Roman"/>
                <w:sz w:val="16"/>
                <w:szCs w:val="16"/>
              </w:rPr>
            </w:pPr>
            <w:r w:rsidRPr="00002DF8">
              <w:rPr>
                <w:rFonts w:ascii="Times New Roman" w:hAnsi="Times New Roman" w:cs="Times New Roman"/>
                <w:sz w:val="16"/>
                <w:szCs w:val="16"/>
              </w:rPr>
              <w:t>11,180,288.91</w:t>
            </w:r>
          </w:p>
        </w:tc>
        <w:tc>
          <w:tcPr>
            <w:tcW w:w="539" w:type="pct"/>
            <w:shd w:val="clear" w:color="auto" w:fill="auto"/>
            <w:vAlign w:val="center"/>
          </w:tcPr>
          <w:p w14:paraId="57A8DB95" w14:textId="1D634523" w:rsidR="00E11BE6" w:rsidRPr="00E11BE6" w:rsidRDefault="00E11BE6" w:rsidP="00E11BE6">
            <w:pPr>
              <w:jc w:val="right"/>
              <w:rPr>
                <w:rFonts w:ascii="Times New Roman" w:hAnsi="Times New Roman" w:cs="Times New Roman"/>
                <w:sz w:val="16"/>
                <w:szCs w:val="16"/>
              </w:rPr>
            </w:pPr>
            <w:r w:rsidRPr="00002DF8">
              <w:rPr>
                <w:rFonts w:ascii="Times New Roman" w:hAnsi="Times New Roman" w:cs="Times New Roman"/>
                <w:sz w:val="16"/>
                <w:szCs w:val="16"/>
              </w:rPr>
              <w:t>69,656.68</w:t>
            </w:r>
          </w:p>
        </w:tc>
        <w:tc>
          <w:tcPr>
            <w:tcW w:w="611" w:type="pct"/>
            <w:vAlign w:val="center"/>
          </w:tcPr>
          <w:p w14:paraId="03FCD6AC" w14:textId="04600D16" w:rsidR="00E11BE6" w:rsidRPr="00E11BE6" w:rsidRDefault="00E11BE6" w:rsidP="00E11BE6">
            <w:pPr>
              <w:jc w:val="right"/>
              <w:rPr>
                <w:rFonts w:ascii="Times New Roman" w:hAnsi="Times New Roman" w:cs="Times New Roman"/>
                <w:sz w:val="16"/>
                <w:szCs w:val="16"/>
              </w:rPr>
            </w:pPr>
            <w:r w:rsidRPr="00002DF8">
              <w:rPr>
                <w:rFonts w:ascii="Times New Roman" w:hAnsi="Times New Roman" w:cs="Times New Roman"/>
                <w:sz w:val="16"/>
                <w:szCs w:val="16"/>
              </w:rPr>
              <w:t>-</w:t>
            </w:r>
          </w:p>
        </w:tc>
        <w:tc>
          <w:tcPr>
            <w:tcW w:w="656" w:type="pct"/>
            <w:vAlign w:val="center"/>
          </w:tcPr>
          <w:p w14:paraId="15C43B69" w14:textId="73E2AF66" w:rsidR="00E11BE6" w:rsidRPr="00E11BE6" w:rsidRDefault="00E11BE6" w:rsidP="00E11BE6">
            <w:pPr>
              <w:jc w:val="right"/>
              <w:rPr>
                <w:rFonts w:ascii="Times New Roman" w:hAnsi="Times New Roman" w:cs="Times New Roman"/>
                <w:sz w:val="16"/>
                <w:szCs w:val="16"/>
              </w:rPr>
            </w:pPr>
            <w:r w:rsidRPr="00002DF8">
              <w:rPr>
                <w:rFonts w:ascii="Times New Roman" w:hAnsi="Times New Roman" w:cs="Times New Roman"/>
                <w:sz w:val="16"/>
                <w:szCs w:val="16"/>
              </w:rPr>
              <w:t>-</w:t>
            </w:r>
          </w:p>
        </w:tc>
        <w:tc>
          <w:tcPr>
            <w:tcW w:w="644" w:type="pct"/>
            <w:vAlign w:val="center"/>
          </w:tcPr>
          <w:p w14:paraId="2427E418" w14:textId="5A6FD4EA" w:rsidR="00E11BE6" w:rsidRPr="00E11BE6" w:rsidRDefault="00E11BE6" w:rsidP="00E11BE6">
            <w:pPr>
              <w:jc w:val="right"/>
              <w:rPr>
                <w:rFonts w:ascii="Times New Roman" w:hAnsi="Times New Roman" w:cs="Times New Roman"/>
                <w:sz w:val="16"/>
                <w:szCs w:val="16"/>
              </w:rPr>
            </w:pPr>
            <w:r w:rsidRPr="00002DF8">
              <w:rPr>
                <w:rFonts w:ascii="Times New Roman" w:hAnsi="Times New Roman" w:cs="Times New Roman"/>
                <w:sz w:val="16"/>
                <w:szCs w:val="16"/>
              </w:rPr>
              <w:t>2,039,281.67</w:t>
            </w:r>
          </w:p>
        </w:tc>
        <w:tc>
          <w:tcPr>
            <w:tcW w:w="744" w:type="pct"/>
            <w:shd w:val="clear" w:color="auto" w:fill="auto"/>
            <w:vAlign w:val="center"/>
          </w:tcPr>
          <w:p w14:paraId="296621FF" w14:textId="0F47EE67" w:rsidR="00E11BE6" w:rsidRPr="00E11BE6" w:rsidRDefault="00E11BE6" w:rsidP="00E11BE6">
            <w:pPr>
              <w:jc w:val="right"/>
              <w:rPr>
                <w:rFonts w:ascii="Times New Roman" w:hAnsi="Times New Roman" w:cs="Times New Roman"/>
                <w:sz w:val="16"/>
                <w:szCs w:val="16"/>
              </w:rPr>
            </w:pPr>
            <w:r w:rsidRPr="00002DF8">
              <w:rPr>
                <w:rFonts w:ascii="Times New Roman" w:hAnsi="Times New Roman" w:cs="Times New Roman"/>
                <w:sz w:val="16"/>
                <w:szCs w:val="16"/>
              </w:rPr>
              <w:t>78,449,438.00</w:t>
            </w:r>
          </w:p>
        </w:tc>
      </w:tr>
      <w:tr w:rsidR="00E11BE6" w:rsidRPr="00E11BE6" w14:paraId="5DD7FC3A" w14:textId="77777777" w:rsidTr="00E11BE6">
        <w:tc>
          <w:tcPr>
            <w:tcW w:w="441" w:type="pct"/>
            <w:shd w:val="clear" w:color="auto" w:fill="auto"/>
          </w:tcPr>
          <w:p w14:paraId="12B0AB83" w14:textId="77777777" w:rsidR="00E11BE6" w:rsidRPr="00E11BE6" w:rsidRDefault="00E11BE6" w:rsidP="00E11BE6">
            <w:pPr>
              <w:rPr>
                <w:sz w:val="18"/>
                <w:szCs w:val="18"/>
              </w:rPr>
            </w:pPr>
            <w:r w:rsidRPr="00002DF8">
              <w:rPr>
                <w:rFonts w:hint="eastAsia"/>
                <w:sz w:val="18"/>
                <w:szCs w:val="18"/>
              </w:rPr>
              <w:t>按组合计提坏账准备</w:t>
            </w:r>
          </w:p>
        </w:tc>
        <w:tc>
          <w:tcPr>
            <w:tcW w:w="706" w:type="pct"/>
            <w:shd w:val="clear" w:color="auto" w:fill="auto"/>
            <w:vAlign w:val="center"/>
          </w:tcPr>
          <w:p w14:paraId="1EB07172" w14:textId="7C691F89" w:rsidR="00E11BE6" w:rsidRPr="00E11BE6" w:rsidRDefault="005203F8" w:rsidP="00E11BE6">
            <w:pPr>
              <w:jc w:val="right"/>
              <w:rPr>
                <w:rFonts w:ascii="Times New Roman" w:hAnsi="Times New Roman" w:cs="Times New Roman"/>
                <w:sz w:val="16"/>
                <w:szCs w:val="16"/>
              </w:rPr>
            </w:pPr>
            <w:r w:rsidRPr="00002DF8">
              <w:rPr>
                <w:rFonts w:ascii="Times New Roman" w:hAnsi="Times New Roman" w:cs="Times New Roman"/>
                <w:sz w:val="16"/>
                <w:szCs w:val="16"/>
              </w:rPr>
              <w:t>60,495,295.22</w:t>
            </w:r>
          </w:p>
        </w:tc>
        <w:tc>
          <w:tcPr>
            <w:tcW w:w="659" w:type="pct"/>
            <w:shd w:val="clear" w:color="auto" w:fill="auto"/>
            <w:vAlign w:val="center"/>
          </w:tcPr>
          <w:p w14:paraId="71FCE65F" w14:textId="4BE5CEE9" w:rsidR="00E11BE6" w:rsidRPr="00E11BE6" w:rsidRDefault="00E11BE6" w:rsidP="00E11BE6">
            <w:pPr>
              <w:jc w:val="right"/>
              <w:rPr>
                <w:rFonts w:ascii="Times New Roman" w:hAnsi="Times New Roman" w:cs="Times New Roman"/>
                <w:sz w:val="16"/>
                <w:szCs w:val="16"/>
              </w:rPr>
            </w:pPr>
            <w:r w:rsidRPr="00002DF8">
              <w:rPr>
                <w:rFonts w:ascii="Times New Roman" w:hAnsi="Times New Roman" w:cs="Times New Roman"/>
                <w:sz w:val="16"/>
                <w:szCs w:val="16"/>
              </w:rPr>
              <w:t>8,834,886.10</w:t>
            </w:r>
          </w:p>
        </w:tc>
        <w:tc>
          <w:tcPr>
            <w:tcW w:w="539" w:type="pct"/>
            <w:shd w:val="clear" w:color="auto" w:fill="auto"/>
            <w:vAlign w:val="center"/>
          </w:tcPr>
          <w:p w14:paraId="0E1EC10D" w14:textId="4A3F8C9F" w:rsidR="00E11BE6" w:rsidRPr="00E11BE6" w:rsidRDefault="00E11BE6" w:rsidP="00E11BE6">
            <w:pPr>
              <w:jc w:val="right"/>
              <w:rPr>
                <w:rFonts w:ascii="Times New Roman" w:hAnsi="Times New Roman" w:cs="Times New Roman"/>
                <w:sz w:val="16"/>
                <w:szCs w:val="16"/>
              </w:rPr>
            </w:pPr>
            <w:r w:rsidRPr="00002DF8">
              <w:rPr>
                <w:rFonts w:ascii="Times New Roman" w:hAnsi="Times New Roman" w:cs="Times New Roman"/>
                <w:sz w:val="16"/>
                <w:szCs w:val="16"/>
              </w:rPr>
              <w:t>97,759.00</w:t>
            </w:r>
          </w:p>
        </w:tc>
        <w:tc>
          <w:tcPr>
            <w:tcW w:w="611" w:type="pct"/>
            <w:vAlign w:val="center"/>
          </w:tcPr>
          <w:p w14:paraId="4CE0D0FC" w14:textId="030290A6" w:rsidR="00E11BE6" w:rsidRPr="00E11BE6" w:rsidRDefault="00E11BE6" w:rsidP="00E11BE6">
            <w:pPr>
              <w:jc w:val="right"/>
              <w:rPr>
                <w:rFonts w:ascii="Times New Roman" w:hAnsi="Times New Roman" w:cs="Times New Roman"/>
                <w:sz w:val="16"/>
                <w:szCs w:val="16"/>
              </w:rPr>
            </w:pPr>
            <w:r w:rsidRPr="00002DF8">
              <w:rPr>
                <w:rFonts w:ascii="Times New Roman" w:hAnsi="Times New Roman" w:cs="Times New Roman"/>
                <w:sz w:val="16"/>
                <w:szCs w:val="16"/>
              </w:rPr>
              <w:t>2,071,043.21</w:t>
            </w:r>
          </w:p>
        </w:tc>
        <w:tc>
          <w:tcPr>
            <w:tcW w:w="656" w:type="pct"/>
            <w:vAlign w:val="center"/>
          </w:tcPr>
          <w:p w14:paraId="67BE3567" w14:textId="1473DE77" w:rsidR="00E11BE6" w:rsidRPr="00E11BE6" w:rsidRDefault="00E11BE6" w:rsidP="00E11BE6">
            <w:pPr>
              <w:jc w:val="right"/>
              <w:rPr>
                <w:rFonts w:ascii="Times New Roman" w:hAnsi="Times New Roman" w:cs="Times New Roman"/>
                <w:sz w:val="16"/>
                <w:szCs w:val="16"/>
              </w:rPr>
            </w:pPr>
            <w:r w:rsidRPr="00002DF8">
              <w:rPr>
                <w:rFonts w:ascii="Times New Roman" w:hAnsi="Times New Roman" w:cs="Times New Roman"/>
                <w:sz w:val="16"/>
                <w:szCs w:val="16"/>
              </w:rPr>
              <w:t>25,924,921.22</w:t>
            </w:r>
          </w:p>
        </w:tc>
        <w:tc>
          <w:tcPr>
            <w:tcW w:w="644" w:type="pct"/>
            <w:vAlign w:val="center"/>
          </w:tcPr>
          <w:p w14:paraId="071392CD" w14:textId="3C2A2A83" w:rsidR="00E11BE6" w:rsidRPr="00E11BE6" w:rsidRDefault="00E11BE6" w:rsidP="00E11BE6">
            <w:pPr>
              <w:jc w:val="right"/>
              <w:rPr>
                <w:rFonts w:ascii="Times New Roman" w:hAnsi="Times New Roman" w:cs="Times New Roman"/>
                <w:sz w:val="16"/>
                <w:szCs w:val="16"/>
              </w:rPr>
            </w:pPr>
            <w:r w:rsidRPr="00002DF8">
              <w:rPr>
                <w:rFonts w:ascii="Times New Roman" w:hAnsi="Times New Roman" w:cs="Times New Roman"/>
                <w:sz w:val="16"/>
                <w:szCs w:val="16"/>
              </w:rPr>
              <w:t>4,603,360.84</w:t>
            </w:r>
          </w:p>
        </w:tc>
        <w:tc>
          <w:tcPr>
            <w:tcW w:w="744" w:type="pct"/>
            <w:shd w:val="clear" w:color="auto" w:fill="auto"/>
            <w:vAlign w:val="center"/>
          </w:tcPr>
          <w:p w14:paraId="14F388E9" w14:textId="38ADC5AC" w:rsidR="00E11BE6" w:rsidRPr="00E11BE6" w:rsidRDefault="00E11BE6" w:rsidP="00E11BE6">
            <w:pPr>
              <w:jc w:val="right"/>
              <w:rPr>
                <w:rFonts w:ascii="Times New Roman" w:hAnsi="Times New Roman" w:cs="Times New Roman"/>
                <w:sz w:val="16"/>
                <w:szCs w:val="16"/>
              </w:rPr>
            </w:pPr>
            <w:r w:rsidRPr="00002DF8">
              <w:rPr>
                <w:rFonts w:ascii="Times New Roman" w:hAnsi="Times New Roman" w:cs="Times New Roman"/>
                <w:sz w:val="16"/>
                <w:szCs w:val="16"/>
              </w:rPr>
              <w:t>45,839,818.73</w:t>
            </w:r>
          </w:p>
        </w:tc>
      </w:tr>
      <w:tr w:rsidR="00E11BE6" w:rsidRPr="00E11BE6" w14:paraId="0F13EB78" w14:textId="77777777" w:rsidTr="00E11BE6">
        <w:tc>
          <w:tcPr>
            <w:tcW w:w="441" w:type="pct"/>
            <w:shd w:val="clear" w:color="auto" w:fill="auto"/>
          </w:tcPr>
          <w:p w14:paraId="41F43601" w14:textId="77777777" w:rsidR="00E11BE6" w:rsidRPr="00E11BE6" w:rsidRDefault="00E11BE6" w:rsidP="00E11BE6">
            <w:pPr>
              <w:jc w:val="center"/>
              <w:rPr>
                <w:sz w:val="18"/>
                <w:szCs w:val="18"/>
              </w:rPr>
            </w:pPr>
            <w:r w:rsidRPr="00002DF8">
              <w:rPr>
                <w:rFonts w:hint="eastAsia"/>
                <w:sz w:val="18"/>
                <w:szCs w:val="18"/>
              </w:rPr>
              <w:t>合计</w:t>
            </w:r>
          </w:p>
        </w:tc>
        <w:tc>
          <w:tcPr>
            <w:tcW w:w="706" w:type="pct"/>
            <w:shd w:val="clear" w:color="auto" w:fill="auto"/>
            <w:vAlign w:val="center"/>
          </w:tcPr>
          <w:p w14:paraId="50C8A4A5" w14:textId="786BFE36" w:rsidR="00E11BE6" w:rsidRPr="00E11BE6" w:rsidRDefault="00E11BE6" w:rsidP="00E11BE6">
            <w:pPr>
              <w:jc w:val="right"/>
              <w:rPr>
                <w:rFonts w:ascii="Times New Roman" w:hAnsi="Times New Roman" w:cs="Times New Roman"/>
                <w:sz w:val="16"/>
                <w:szCs w:val="16"/>
              </w:rPr>
            </w:pPr>
            <w:r w:rsidRPr="00002DF8">
              <w:rPr>
                <w:rFonts w:ascii="Times New Roman" w:hAnsi="Times New Roman" w:cs="Times New Roman"/>
                <w:sz w:val="16"/>
                <w:szCs w:val="16"/>
              </w:rPr>
              <w:t>125,794,819.32</w:t>
            </w:r>
          </w:p>
        </w:tc>
        <w:tc>
          <w:tcPr>
            <w:tcW w:w="659" w:type="pct"/>
            <w:shd w:val="clear" w:color="auto" w:fill="auto"/>
            <w:vAlign w:val="center"/>
          </w:tcPr>
          <w:p w14:paraId="3C613771" w14:textId="5B42A209" w:rsidR="00E11BE6" w:rsidRPr="00E11BE6" w:rsidRDefault="00E11BE6" w:rsidP="00E11BE6">
            <w:pPr>
              <w:jc w:val="right"/>
              <w:rPr>
                <w:rFonts w:ascii="Times New Roman" w:hAnsi="Times New Roman" w:cs="Times New Roman"/>
                <w:sz w:val="16"/>
                <w:szCs w:val="16"/>
              </w:rPr>
            </w:pPr>
            <w:r w:rsidRPr="00002DF8">
              <w:rPr>
                <w:rFonts w:ascii="Times New Roman" w:hAnsi="Times New Roman" w:cs="Times New Roman"/>
                <w:sz w:val="16"/>
                <w:szCs w:val="16"/>
              </w:rPr>
              <w:t>20,015,175.01</w:t>
            </w:r>
          </w:p>
        </w:tc>
        <w:tc>
          <w:tcPr>
            <w:tcW w:w="539" w:type="pct"/>
            <w:shd w:val="clear" w:color="auto" w:fill="auto"/>
            <w:vAlign w:val="center"/>
          </w:tcPr>
          <w:p w14:paraId="7898BA4C" w14:textId="45573312" w:rsidR="00E11BE6" w:rsidRPr="00E11BE6" w:rsidRDefault="00E11BE6" w:rsidP="00E11BE6">
            <w:pPr>
              <w:jc w:val="right"/>
              <w:rPr>
                <w:rFonts w:ascii="Times New Roman" w:hAnsi="Times New Roman" w:cs="Times New Roman"/>
                <w:sz w:val="16"/>
                <w:szCs w:val="16"/>
              </w:rPr>
            </w:pPr>
            <w:r w:rsidRPr="00002DF8">
              <w:rPr>
                <w:rFonts w:ascii="Times New Roman" w:hAnsi="Times New Roman" w:cs="Times New Roman"/>
                <w:sz w:val="16"/>
                <w:szCs w:val="16"/>
              </w:rPr>
              <w:t>167,415.68</w:t>
            </w:r>
          </w:p>
        </w:tc>
        <w:tc>
          <w:tcPr>
            <w:tcW w:w="611" w:type="pct"/>
            <w:vAlign w:val="center"/>
          </w:tcPr>
          <w:p w14:paraId="162FE40E" w14:textId="1F538EA5" w:rsidR="00E11BE6" w:rsidRPr="00E11BE6" w:rsidRDefault="00E11BE6" w:rsidP="00E11BE6">
            <w:pPr>
              <w:jc w:val="right"/>
              <w:rPr>
                <w:rFonts w:ascii="Times New Roman" w:hAnsi="Times New Roman" w:cs="Times New Roman"/>
                <w:sz w:val="16"/>
                <w:szCs w:val="16"/>
              </w:rPr>
            </w:pPr>
            <w:r w:rsidRPr="00002DF8">
              <w:rPr>
                <w:rFonts w:ascii="Times New Roman" w:hAnsi="Times New Roman" w:cs="Times New Roman"/>
                <w:sz w:val="16"/>
                <w:szCs w:val="16"/>
              </w:rPr>
              <w:t>2,071,043.21</w:t>
            </w:r>
          </w:p>
        </w:tc>
        <w:tc>
          <w:tcPr>
            <w:tcW w:w="656" w:type="pct"/>
            <w:vAlign w:val="center"/>
          </w:tcPr>
          <w:p w14:paraId="464CBD09" w14:textId="639402BE" w:rsidR="00E11BE6" w:rsidRPr="00E11BE6" w:rsidRDefault="00E11BE6" w:rsidP="00E11BE6">
            <w:pPr>
              <w:jc w:val="right"/>
              <w:rPr>
                <w:rFonts w:ascii="Times New Roman" w:hAnsi="Times New Roman" w:cs="Times New Roman"/>
                <w:sz w:val="16"/>
                <w:szCs w:val="16"/>
              </w:rPr>
            </w:pPr>
            <w:r w:rsidRPr="00002DF8">
              <w:rPr>
                <w:rFonts w:ascii="Times New Roman" w:hAnsi="Times New Roman" w:cs="Times New Roman"/>
                <w:sz w:val="16"/>
                <w:szCs w:val="16"/>
              </w:rPr>
              <w:t>25,924,921.22</w:t>
            </w:r>
          </w:p>
        </w:tc>
        <w:tc>
          <w:tcPr>
            <w:tcW w:w="644" w:type="pct"/>
            <w:vAlign w:val="center"/>
          </w:tcPr>
          <w:p w14:paraId="08FCD4D8" w14:textId="0EEC81DF" w:rsidR="00E11BE6" w:rsidRPr="00E11BE6" w:rsidRDefault="00E11BE6" w:rsidP="00E11BE6">
            <w:pPr>
              <w:jc w:val="right"/>
              <w:rPr>
                <w:rFonts w:ascii="Times New Roman" w:hAnsi="Times New Roman" w:cs="Times New Roman"/>
                <w:sz w:val="16"/>
                <w:szCs w:val="16"/>
              </w:rPr>
            </w:pPr>
            <w:r w:rsidRPr="00002DF8">
              <w:rPr>
                <w:rFonts w:ascii="Times New Roman" w:hAnsi="Times New Roman" w:cs="Times New Roman"/>
                <w:sz w:val="16"/>
                <w:szCs w:val="16"/>
              </w:rPr>
              <w:t>6,642,642.51</w:t>
            </w:r>
          </w:p>
        </w:tc>
        <w:tc>
          <w:tcPr>
            <w:tcW w:w="744" w:type="pct"/>
            <w:shd w:val="clear" w:color="auto" w:fill="auto"/>
            <w:vAlign w:val="center"/>
          </w:tcPr>
          <w:p w14:paraId="667E1C63" w14:textId="68C393BB" w:rsidR="00E11BE6" w:rsidRPr="00E11BE6" w:rsidRDefault="00E11BE6" w:rsidP="00E11BE6">
            <w:pPr>
              <w:jc w:val="right"/>
              <w:rPr>
                <w:rFonts w:ascii="Times New Roman" w:hAnsi="Times New Roman" w:cs="Times New Roman"/>
                <w:sz w:val="16"/>
                <w:szCs w:val="16"/>
              </w:rPr>
            </w:pPr>
            <w:r w:rsidRPr="00002DF8">
              <w:rPr>
                <w:rFonts w:ascii="Times New Roman" w:hAnsi="Times New Roman" w:cs="Times New Roman"/>
                <w:sz w:val="16"/>
                <w:szCs w:val="16"/>
              </w:rPr>
              <w:t>124,289,256.73</w:t>
            </w:r>
          </w:p>
        </w:tc>
      </w:tr>
    </w:tbl>
    <w:p w14:paraId="0A3D047B" w14:textId="77777777" w:rsidR="001D4E62" w:rsidRPr="00002DF8" w:rsidRDefault="001D4E62"/>
    <w:p w14:paraId="00803388" w14:textId="6C5C5AD4" w:rsidR="0067284A" w:rsidRPr="00002DF8" w:rsidRDefault="0067284A">
      <w:pPr>
        <w:pStyle w:val="152"/>
        <w:rPr>
          <w:sz w:val="21"/>
          <w:szCs w:val="21"/>
        </w:rPr>
      </w:pPr>
      <w:r w:rsidRPr="00002DF8">
        <w:rPr>
          <w:rFonts w:hint="eastAsia"/>
          <w:sz w:val="21"/>
          <w:szCs w:val="21"/>
        </w:rPr>
        <w:t>其中本期坏账准备收回或转回金额重要的：</w:t>
      </w:r>
    </w:p>
    <w:sdt>
      <w:sdtPr>
        <w:rPr>
          <w:sz w:val="21"/>
          <w:szCs w:val="21"/>
        </w:rPr>
        <w:alias w:val="是否适用：其中本期坏账准备收回或转回金额重要的[双击切换]"/>
        <w:tag w:val="_GBC_605cefac95624a1a882524e464e3b92d"/>
        <w:id w:val="888920237"/>
        <w:placeholder>
          <w:docPart w:val="GBC22222222222222222222222222222"/>
        </w:placeholder>
      </w:sdtPr>
      <w:sdtContent>
        <w:p w14:paraId="580F1D7F" w14:textId="3EF92695"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4407808" w14:textId="3E414190" w:rsidR="0067284A" w:rsidRPr="00002DF8" w:rsidRDefault="0067284A">
      <w:pPr>
        <w:pStyle w:val="152"/>
        <w:rPr>
          <w:sz w:val="21"/>
          <w:szCs w:val="21"/>
        </w:rPr>
      </w:pPr>
      <w:r w:rsidRPr="00002DF8">
        <w:rPr>
          <w:rFonts w:hint="eastAsia"/>
          <w:sz w:val="21"/>
          <w:szCs w:val="21"/>
        </w:rPr>
        <w:t>其他说明：</w:t>
      </w:r>
    </w:p>
    <w:sdt>
      <w:sdtPr>
        <w:rPr>
          <w:szCs w:val="21"/>
        </w:rPr>
        <w:alias w:val="应收账款坏账准备情况的说明"/>
        <w:tag w:val="_GBC_34d707c123084cf38f933211754789d1"/>
        <w:id w:val="-596864157"/>
        <w:placeholder>
          <w:docPart w:val="GBC22222222222222222222222222222"/>
        </w:placeholder>
      </w:sdtPr>
      <w:sdtContent>
        <w:p w14:paraId="6849C869" w14:textId="22D24F35" w:rsidR="0067284A" w:rsidRPr="00002DF8" w:rsidRDefault="0067284A">
          <w:pPr>
            <w:ind w:rightChars="20" w:right="42"/>
            <w:rPr>
              <w:szCs w:val="21"/>
            </w:rPr>
          </w:pPr>
          <w:r w:rsidRPr="00002DF8">
            <w:rPr>
              <w:rFonts w:hint="eastAsia"/>
              <w:szCs w:val="21"/>
            </w:rPr>
            <w:t>无</w:t>
          </w:r>
        </w:p>
      </w:sdtContent>
    </w:sdt>
    <w:p w14:paraId="719A4792" w14:textId="77777777" w:rsidR="0067284A" w:rsidRPr="00002DF8" w:rsidRDefault="0067284A">
      <w:pPr>
        <w:ind w:rightChars="-759" w:right="-1594"/>
        <w:rPr>
          <w:rFonts w:ascii="Times New Roman" w:hAnsi="Times New Roman" w:cs="Times New Roman"/>
          <w:kern w:val="2"/>
          <w:szCs w:val="21"/>
        </w:rPr>
      </w:pPr>
    </w:p>
    <w:p w14:paraId="40AC31B6" w14:textId="2AA1C925" w:rsidR="0067284A" w:rsidRPr="00002DF8" w:rsidRDefault="0067284A" w:rsidP="00350ED6">
      <w:pPr>
        <w:pStyle w:val="150"/>
        <w:numPr>
          <w:ilvl w:val="3"/>
          <w:numId w:val="72"/>
        </w:numPr>
        <w:ind w:left="426" w:hanging="426"/>
        <w:rPr>
          <w:sz w:val="21"/>
          <w:szCs w:val="21"/>
        </w:rPr>
      </w:pPr>
      <w:bookmarkStart w:id="267" w:name="_Hlk155885901"/>
      <w:r w:rsidRPr="00002DF8">
        <w:rPr>
          <w:sz w:val="21"/>
          <w:szCs w:val="21"/>
        </w:rPr>
        <w:t>本期实际核销的应收</w:t>
      </w:r>
      <w:r w:rsidRPr="00002DF8">
        <w:rPr>
          <w:rFonts w:hint="eastAsia"/>
          <w:sz w:val="21"/>
          <w:szCs w:val="21"/>
        </w:rPr>
        <w:t>账款</w:t>
      </w:r>
      <w:r w:rsidRPr="00002DF8">
        <w:rPr>
          <w:sz w:val="21"/>
          <w:szCs w:val="21"/>
        </w:rPr>
        <w:t>情况</w:t>
      </w:r>
    </w:p>
    <w:sdt>
      <w:sdtPr>
        <w:rPr>
          <w:sz w:val="21"/>
          <w:szCs w:val="21"/>
        </w:rPr>
        <w:alias w:val="是否适用：本期实际核销的应收账款情况[双击切换]"/>
        <w:tag w:val="_GBC_4c936358d2c24cabb34627ee55350953"/>
        <w:id w:val="-1497568325"/>
        <w:placeholder>
          <w:docPart w:val="GBC22222222222222222222222222222"/>
        </w:placeholder>
      </w:sdtPr>
      <w:sdtContent>
        <w:p w14:paraId="28FBD821"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609F28A0" w14:textId="2CAAABBF" w:rsidR="0067284A" w:rsidRPr="00002DF8" w:rsidRDefault="0067284A">
      <w:pPr>
        <w:jc w:val="right"/>
        <w:rPr>
          <w:szCs w:val="21"/>
        </w:rPr>
      </w:pPr>
      <w:r w:rsidRPr="00002DF8">
        <w:rPr>
          <w:rFonts w:hint="eastAsia"/>
          <w:szCs w:val="21"/>
        </w:rPr>
        <w:t>单位：</w:t>
      </w:r>
      <w:sdt>
        <w:sdtPr>
          <w:rPr>
            <w:rFonts w:hint="eastAsia"/>
            <w:szCs w:val="21"/>
          </w:rPr>
          <w:alias w:val="单位：财务附注：本报告期实际核销的应收款项情况"/>
          <w:tag w:val="_GBC_352d238f285e442f931a755c916c1efb"/>
          <w:id w:val="-84686609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 xml:space="preserve">  币种：</w:t>
      </w:r>
      <w:sdt>
        <w:sdtPr>
          <w:rPr>
            <w:rFonts w:hint="eastAsia"/>
            <w:szCs w:val="21"/>
          </w:rPr>
          <w:alias w:val="币种：财务附注：本报告期实际核销的应收款项情况"/>
          <w:tag w:val="_GBC_1cc0cfd6352c41e6a63a842175859b19"/>
          <w:id w:val="63136148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6"/>
        <w:gridCol w:w="4657"/>
      </w:tblGrid>
      <w:tr w:rsidR="0067284A" w14:paraId="50CD7523" w14:textId="77777777" w:rsidTr="0067284A">
        <w:sdt>
          <w:sdtPr>
            <w:tag w:val="_PLD_14bffdf49b7f495e814e1950a16599f5"/>
            <w:id w:val="-128634154"/>
          </w:sdtPr>
          <w:sdtContent>
            <w:tc>
              <w:tcPr>
                <w:tcW w:w="2361" w:type="pct"/>
                <w:vAlign w:val="center"/>
              </w:tcPr>
              <w:p w14:paraId="54E67CA2" w14:textId="77777777" w:rsidR="0067284A" w:rsidRDefault="0067284A">
                <w:pPr>
                  <w:jc w:val="center"/>
                  <w:rPr>
                    <w:szCs w:val="21"/>
                  </w:rPr>
                </w:pPr>
                <w:r w:rsidRPr="00002DF8">
                  <w:rPr>
                    <w:rFonts w:hint="eastAsia"/>
                    <w:szCs w:val="21"/>
                  </w:rPr>
                  <w:t>项目</w:t>
                </w:r>
              </w:p>
            </w:tc>
          </w:sdtContent>
        </w:sdt>
        <w:sdt>
          <w:sdtPr>
            <w:tag w:val="_PLD_93cb940aa543477cb2019cbebcb41531"/>
            <w:id w:val="-1908060667"/>
          </w:sdtPr>
          <w:sdtContent>
            <w:tc>
              <w:tcPr>
                <w:tcW w:w="2639" w:type="pct"/>
              </w:tcPr>
              <w:p w14:paraId="29482C05" w14:textId="77777777" w:rsidR="0067284A" w:rsidRDefault="0067284A">
                <w:pPr>
                  <w:jc w:val="center"/>
                  <w:rPr>
                    <w:szCs w:val="21"/>
                  </w:rPr>
                </w:pPr>
                <w:r w:rsidRPr="00002DF8">
                  <w:rPr>
                    <w:rFonts w:hint="eastAsia"/>
                    <w:szCs w:val="21"/>
                  </w:rPr>
                  <w:t>核销金额</w:t>
                </w:r>
              </w:p>
            </w:tc>
          </w:sdtContent>
        </w:sdt>
      </w:tr>
      <w:tr w:rsidR="0067284A" w14:paraId="29346FF5" w14:textId="77777777" w:rsidTr="0067284A">
        <w:tc>
          <w:tcPr>
            <w:tcW w:w="2361" w:type="pct"/>
          </w:tcPr>
          <w:p w14:paraId="751397D4" w14:textId="77777777" w:rsidR="0067284A" w:rsidRDefault="0067284A">
            <w:pPr>
              <w:rPr>
                <w:szCs w:val="21"/>
              </w:rPr>
            </w:pPr>
            <w:r w:rsidRPr="00002DF8">
              <w:rPr>
                <w:rFonts w:hint="eastAsia"/>
                <w:szCs w:val="21"/>
              </w:rPr>
              <w:t>实际核销的应收账款</w:t>
            </w:r>
          </w:p>
        </w:tc>
        <w:tc>
          <w:tcPr>
            <w:tcW w:w="2639" w:type="pct"/>
          </w:tcPr>
          <w:p w14:paraId="0BB4913C" w14:textId="77FF90B6" w:rsidR="0067284A" w:rsidRPr="00A63DC3" w:rsidRDefault="0067284A">
            <w:pPr>
              <w:jc w:val="right"/>
              <w:rPr>
                <w:rFonts w:ascii="Times New Roman" w:hAnsi="Times New Roman" w:cs="Times New Roman"/>
                <w:szCs w:val="21"/>
              </w:rPr>
            </w:pPr>
            <w:r w:rsidRPr="00002DF8">
              <w:rPr>
                <w:rFonts w:ascii="Times New Roman" w:hAnsi="Times New Roman" w:cs="Times New Roman"/>
                <w:szCs w:val="21"/>
              </w:rPr>
              <w:t>2,071,043.21</w:t>
            </w:r>
          </w:p>
        </w:tc>
      </w:tr>
    </w:tbl>
    <w:p w14:paraId="5BB7D694" w14:textId="77777777" w:rsidR="0067284A" w:rsidRPr="00002DF8" w:rsidRDefault="0067284A">
      <w:pPr>
        <w:rPr>
          <w:szCs w:val="21"/>
        </w:rPr>
      </w:pPr>
    </w:p>
    <w:p w14:paraId="5BF2DDFE" w14:textId="5E084E7D" w:rsidR="0067284A" w:rsidRPr="00002DF8" w:rsidRDefault="0067284A">
      <w:pPr>
        <w:rPr>
          <w:szCs w:val="21"/>
        </w:rPr>
      </w:pPr>
      <w:r w:rsidRPr="00002DF8">
        <w:rPr>
          <w:rFonts w:hint="eastAsia"/>
          <w:szCs w:val="21"/>
        </w:rPr>
        <w:t>其中重要的应收账款核销情况</w:t>
      </w:r>
    </w:p>
    <w:bookmarkEnd w:id="267" w:displacedByCustomXml="next"/>
    <w:sdt>
      <w:sdtPr>
        <w:rPr>
          <w:szCs w:val="21"/>
        </w:rPr>
        <w:alias w:val="是否适用：其中重要的应收账款核销情况[双击切换]"/>
        <w:tag w:val="_GBC_3c12c3e5b4fd4acda2beb7a5cacacd97"/>
        <w:id w:val="1743439644"/>
        <w:placeholder>
          <w:docPart w:val="GBC22222222222222222222222222222"/>
        </w:placeholder>
      </w:sdtPr>
      <w:sdtContent>
        <w:p w14:paraId="44D36117" w14:textId="3E7BC359"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4C515054" w14:textId="2556C42E" w:rsidR="0067284A" w:rsidRPr="00002DF8" w:rsidRDefault="0067284A">
      <w:pPr>
        <w:snapToGrid w:val="0"/>
        <w:spacing w:line="240" w:lineRule="atLeast"/>
        <w:rPr>
          <w:szCs w:val="21"/>
        </w:rPr>
      </w:pPr>
      <w:r w:rsidRPr="00002DF8">
        <w:rPr>
          <w:rFonts w:hint="eastAsia"/>
          <w:szCs w:val="21"/>
        </w:rPr>
        <w:t>应收账款核销说明：</w:t>
      </w:r>
    </w:p>
    <w:sdt>
      <w:sdtPr>
        <w:rPr>
          <w:szCs w:val="21"/>
        </w:rPr>
        <w:alias w:val="是否适用：应收账款核销说明[双击切换]"/>
        <w:tag w:val="_GBC_e00d0b458c1b4b5f99d670e3f2a2b2e2"/>
        <w:id w:val="-597100518"/>
        <w:placeholder>
          <w:docPart w:val="GBC22222222222222222222222222222"/>
        </w:placeholder>
      </w:sdtPr>
      <w:sdtContent>
        <w:p w14:paraId="5C8CC3FD" w14:textId="7F55676A" w:rsidR="0067284A" w:rsidRPr="00002DF8" w:rsidRDefault="0067284A" w:rsidP="0067284A">
          <w:pPr>
            <w:snapToGrid w:val="0"/>
            <w:spacing w:line="240" w:lineRule="atLeast"/>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1F47B43A" w14:textId="760ED9AD" w:rsidR="0067284A" w:rsidRPr="00002DF8" w:rsidRDefault="0067284A">
      <w:pPr>
        <w:pStyle w:val="152"/>
      </w:pPr>
    </w:p>
    <w:p w14:paraId="1B0E6BB4" w14:textId="77777777" w:rsidR="00482C26" w:rsidRPr="00002DF8" w:rsidRDefault="00482C26" w:rsidP="00350ED6">
      <w:pPr>
        <w:pStyle w:val="4"/>
        <w:numPr>
          <w:ilvl w:val="3"/>
          <w:numId w:val="72"/>
        </w:numPr>
        <w:ind w:left="426" w:hanging="426"/>
      </w:pPr>
      <w:bookmarkStart w:id="268" w:name="_Hlk90396664"/>
      <w:r w:rsidRPr="00002DF8">
        <w:rPr>
          <w:rFonts w:hint="eastAsia"/>
        </w:rPr>
        <w:t>按欠款方归集的期末余额前五名的应收账款和合同资产情况</w:t>
      </w:r>
    </w:p>
    <w:sdt>
      <w:sdtPr>
        <w:rPr>
          <w:rFonts w:hint="eastAsia"/>
          <w:szCs w:val="21"/>
        </w:rPr>
        <w:alias w:val="是否适用：按欠款方归集的期末余额前五名的应收账款情况[双击切换]"/>
        <w:tag w:val="_GBC_2a71519539934f44bbf1f5dbd28e0451"/>
        <w:id w:val="-1294215865"/>
      </w:sdtPr>
      <w:sdtContent>
        <w:p w14:paraId="1346905D" w14:textId="77777777" w:rsidR="00482C26" w:rsidRPr="00002DF8" w:rsidRDefault="00482C26">
          <w:pPr>
            <w:snapToGrid w:val="0"/>
            <w:spacing w:line="240" w:lineRule="atLeast"/>
            <w:rPr>
              <w:szCs w:val="21"/>
            </w:rPr>
          </w:pPr>
          <w:r w:rsidRPr="00002DF8">
            <w:rPr>
              <w:rFonts w:hint="eastAsia"/>
              <w:szCs w:val="21"/>
            </w:rPr>
            <w:fldChar w:fldCharType="begin"/>
          </w:r>
          <w:r w:rsidRPr="00002DF8">
            <w:rPr>
              <w:rFonts w:hint="eastAsia"/>
              <w:szCs w:val="21"/>
            </w:rPr>
            <w:instrText xml:space="preserve"> MACROBUTTON SnrToggleCheckbox √适用  </w:instrText>
          </w:r>
          <w:r w:rsidRPr="00002DF8">
            <w:rPr>
              <w:rFonts w:hint="eastAsia"/>
              <w:szCs w:val="21"/>
            </w:rPr>
            <w:fldChar w:fldCharType="end"/>
          </w:r>
          <w:r w:rsidRPr="00002DF8">
            <w:rPr>
              <w:rFonts w:hint="eastAsia"/>
              <w:szCs w:val="21"/>
            </w:rPr>
            <w:fldChar w:fldCharType="begin"/>
          </w:r>
          <w:r w:rsidRPr="00002DF8">
            <w:rPr>
              <w:rFonts w:hint="eastAsia"/>
              <w:szCs w:val="21"/>
            </w:rPr>
            <w:instrText xml:space="preserve">MACROBUTTON  SnrToggleCheckbox □不适用 </w:instrText>
          </w:r>
          <w:r w:rsidRPr="00002DF8">
            <w:rPr>
              <w:rFonts w:hint="eastAsia"/>
              <w:szCs w:val="21"/>
            </w:rPr>
            <w:fldChar w:fldCharType="end"/>
          </w:r>
        </w:p>
      </w:sdtContent>
    </w:sdt>
    <w:p w14:paraId="151D0D90" w14:textId="77777777" w:rsidR="00482C26" w:rsidRPr="00002DF8" w:rsidRDefault="00482C26">
      <w:pPr>
        <w:snapToGrid w:val="0"/>
        <w:spacing w:line="240" w:lineRule="atLeast"/>
        <w:jc w:val="right"/>
        <w:rPr>
          <w:szCs w:val="21"/>
        </w:rPr>
      </w:pPr>
      <w:r w:rsidRPr="00002DF8">
        <w:rPr>
          <w:rFonts w:hint="eastAsia"/>
          <w:szCs w:val="21"/>
        </w:rPr>
        <w:t>单位：</w:t>
      </w:r>
      <w:sdt>
        <w:sdtPr>
          <w:rPr>
            <w:szCs w:val="21"/>
          </w:rPr>
          <w:alias w:val="单位：财务附注：应收账款前五名欠款情况"/>
          <w:tag w:val="_GBC_1c49549ce0e9431aa288e6c3fba9dfca"/>
          <w:id w:val="-1163772087"/>
          <w:comboBox>
            <w:listItem w:displayText="元" w:value="元"/>
            <w:listItem w:displayText="千元" w:value="千元"/>
            <w:listItem w:displayText="万元" w:value="万元"/>
            <w:listItem w:displayText="百万元" w:value="百万元"/>
            <w:listItem w:displayText="亿元" w:value="亿元"/>
          </w:comboBox>
        </w:sdtPr>
        <w:sdtContent>
          <w:r w:rsidRPr="00002DF8">
            <w:rPr>
              <w:szCs w:val="21"/>
            </w:rPr>
            <w:t>元</w:t>
          </w:r>
        </w:sdtContent>
      </w:sdt>
      <w:r w:rsidRPr="00002DF8">
        <w:rPr>
          <w:rFonts w:hint="eastAsia"/>
          <w:szCs w:val="21"/>
        </w:rPr>
        <w:t xml:space="preserve">  币种：</w:t>
      </w:r>
      <w:sdt>
        <w:sdtPr>
          <w:rPr>
            <w:rFonts w:hint="eastAsia"/>
            <w:szCs w:val="21"/>
          </w:rPr>
          <w:alias w:val="币种：财务附注：应收账款前五名欠款情况"/>
          <w:tag w:val="_GBC_14e115b241e748f29f2771062a28988e"/>
          <w:id w:val="-169721365"/>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sidRPr="00002DF8">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69"/>
        <w:gridCol w:w="1602"/>
        <w:gridCol w:w="1529"/>
        <w:gridCol w:w="1529"/>
        <w:gridCol w:w="1370"/>
        <w:gridCol w:w="1424"/>
      </w:tblGrid>
      <w:tr w:rsidR="00482C26" w14:paraId="4B62C6C8" w14:textId="77777777" w:rsidTr="00AB5E17">
        <w:trPr>
          <w:cantSplit/>
        </w:trPr>
        <w:sdt>
          <w:sdtPr>
            <w:rPr>
              <w:rFonts w:hint="eastAsia"/>
              <w:szCs w:val="21"/>
            </w:rPr>
            <w:tag w:val="_PLD_e8600eb457424bd9abd2e6ae15af234f"/>
            <w:id w:val="-672789460"/>
          </w:sdtPr>
          <w:sdtContent>
            <w:tc>
              <w:tcPr>
                <w:tcW w:w="833" w:type="pct"/>
                <w:vAlign w:val="center"/>
              </w:tcPr>
              <w:p w14:paraId="169E159F" w14:textId="77777777" w:rsidR="00482C26" w:rsidRDefault="00482C26">
                <w:pPr>
                  <w:ind w:right="105"/>
                  <w:jc w:val="center"/>
                  <w:rPr>
                    <w:szCs w:val="21"/>
                  </w:rPr>
                </w:pPr>
                <w:r w:rsidRPr="00002DF8">
                  <w:rPr>
                    <w:rFonts w:hint="eastAsia"/>
                    <w:szCs w:val="21"/>
                  </w:rPr>
                  <w:t>单位名称</w:t>
                </w:r>
              </w:p>
            </w:tc>
          </w:sdtContent>
        </w:sdt>
        <w:sdt>
          <w:sdtPr>
            <w:rPr>
              <w:rFonts w:hint="eastAsia"/>
              <w:szCs w:val="21"/>
            </w:rPr>
            <w:tag w:val="_PLD_f3ce5d7e278a4f32a0db7eca2035ed92"/>
            <w:id w:val="1746987457"/>
          </w:sdtPr>
          <w:sdtContent>
            <w:tc>
              <w:tcPr>
                <w:tcW w:w="833" w:type="pct"/>
                <w:vAlign w:val="center"/>
              </w:tcPr>
              <w:p w14:paraId="49B0331A" w14:textId="77777777" w:rsidR="00482C26" w:rsidRDefault="00482C26">
                <w:pPr>
                  <w:ind w:right="73"/>
                  <w:jc w:val="center"/>
                  <w:rPr>
                    <w:szCs w:val="21"/>
                  </w:rPr>
                </w:pPr>
                <w:r w:rsidRPr="00002DF8">
                  <w:rPr>
                    <w:rFonts w:hint="eastAsia"/>
                    <w:szCs w:val="21"/>
                  </w:rPr>
                  <w:t>应收账款期末余额</w:t>
                </w:r>
              </w:p>
            </w:tc>
          </w:sdtContent>
        </w:sdt>
        <w:sdt>
          <w:sdtPr>
            <w:rPr>
              <w:rFonts w:hint="eastAsia"/>
              <w:szCs w:val="21"/>
            </w:rPr>
            <w:tag w:val="_PLD_a5e1bf0f91a643eabead508f3538611f"/>
            <w:id w:val="1224490284"/>
          </w:sdtPr>
          <w:sdtContent>
            <w:tc>
              <w:tcPr>
                <w:tcW w:w="833" w:type="pct"/>
                <w:vAlign w:val="center"/>
              </w:tcPr>
              <w:p w14:paraId="07A54B15" w14:textId="77777777" w:rsidR="00482C26" w:rsidRDefault="00482C26">
                <w:pPr>
                  <w:jc w:val="center"/>
                  <w:rPr>
                    <w:szCs w:val="21"/>
                  </w:rPr>
                </w:pPr>
                <w:r w:rsidRPr="00002DF8">
                  <w:rPr>
                    <w:rFonts w:hint="eastAsia"/>
                    <w:szCs w:val="21"/>
                  </w:rPr>
                  <w:t>合同资产期末余额</w:t>
                </w:r>
              </w:p>
            </w:tc>
          </w:sdtContent>
        </w:sdt>
        <w:sdt>
          <w:sdtPr>
            <w:rPr>
              <w:rFonts w:hint="eastAsia"/>
              <w:szCs w:val="21"/>
            </w:rPr>
            <w:tag w:val="_PLD_8cfddc5854e344a9a9617eab896f285e"/>
            <w:id w:val="-1021936441"/>
          </w:sdtPr>
          <w:sdtContent>
            <w:tc>
              <w:tcPr>
                <w:tcW w:w="833" w:type="pct"/>
                <w:vAlign w:val="center"/>
              </w:tcPr>
              <w:p w14:paraId="6B3E27EA" w14:textId="77777777" w:rsidR="00482C26" w:rsidRDefault="00482C26">
                <w:pPr>
                  <w:jc w:val="center"/>
                  <w:rPr>
                    <w:szCs w:val="21"/>
                  </w:rPr>
                </w:pPr>
                <w:r w:rsidRPr="00002DF8">
                  <w:rPr>
                    <w:rFonts w:hint="eastAsia"/>
                    <w:szCs w:val="21"/>
                  </w:rPr>
                  <w:t>应收账款和合同资产期末余额</w:t>
                </w:r>
              </w:p>
            </w:tc>
          </w:sdtContent>
        </w:sdt>
        <w:sdt>
          <w:sdtPr>
            <w:rPr>
              <w:rFonts w:hint="eastAsia"/>
              <w:szCs w:val="21"/>
            </w:rPr>
            <w:tag w:val="_PLD_0c8ec6d4179f4a6599c9039a05bfc26f"/>
            <w:id w:val="775211697"/>
          </w:sdtPr>
          <w:sdtContent>
            <w:tc>
              <w:tcPr>
                <w:tcW w:w="833" w:type="pct"/>
                <w:vAlign w:val="center"/>
              </w:tcPr>
              <w:p w14:paraId="4A8E1A31" w14:textId="77777777" w:rsidR="00482C26" w:rsidRDefault="00482C26">
                <w:pPr>
                  <w:jc w:val="center"/>
                  <w:rPr>
                    <w:szCs w:val="21"/>
                  </w:rPr>
                </w:pPr>
                <w:r w:rsidRPr="00002DF8">
                  <w:rPr>
                    <w:rFonts w:hint="eastAsia"/>
                    <w:szCs w:val="21"/>
                  </w:rPr>
                  <w:t>占应收账款和合同资产期末余额合计数的比例（%）</w:t>
                </w:r>
              </w:p>
            </w:tc>
          </w:sdtContent>
        </w:sdt>
        <w:sdt>
          <w:sdtPr>
            <w:rPr>
              <w:rFonts w:hint="eastAsia"/>
              <w:szCs w:val="21"/>
            </w:rPr>
            <w:tag w:val="_PLD_2aad21b19f514ab4b1877816e7fe1b56"/>
            <w:id w:val="-554084469"/>
          </w:sdtPr>
          <w:sdtContent>
            <w:tc>
              <w:tcPr>
                <w:tcW w:w="833" w:type="pct"/>
                <w:vAlign w:val="center"/>
              </w:tcPr>
              <w:p w14:paraId="488FB014" w14:textId="77777777" w:rsidR="00482C26" w:rsidRDefault="00482C26">
                <w:pPr>
                  <w:jc w:val="center"/>
                  <w:rPr>
                    <w:szCs w:val="21"/>
                  </w:rPr>
                </w:pPr>
                <w:r w:rsidRPr="00002DF8">
                  <w:rPr>
                    <w:rFonts w:hint="eastAsia"/>
                    <w:szCs w:val="21"/>
                  </w:rPr>
                  <w:t>坏账准备期末余额</w:t>
                </w:r>
              </w:p>
            </w:tc>
          </w:sdtContent>
        </w:sdt>
      </w:tr>
      <w:sdt>
        <w:sdtPr>
          <w:rPr>
            <w:szCs w:val="21"/>
          </w:rPr>
          <w:alias w:val="应收账款欠款户"/>
          <w:tag w:val="_TUP_1839738a05334af3b80ac51252c55dab"/>
          <w:id w:val="2075843684"/>
          <w:lock w:val="sdtLocked"/>
          <w:placeholder>
            <w:docPart w:val="FACCFA136ED64818A056ACA02206D908"/>
          </w:placeholder>
        </w:sdtPr>
        <w:sdtEndPr>
          <w:rPr>
            <w:rFonts w:ascii="Times New Roman" w:hAnsi="Times New Roman" w:cs="Times New Roman"/>
          </w:rPr>
        </w:sdtEndPr>
        <w:sdtContent>
          <w:tr w:rsidR="00482C26" w14:paraId="4EB41127" w14:textId="77777777" w:rsidTr="00B33C26">
            <w:trPr>
              <w:cantSplit/>
            </w:trPr>
            <w:tc>
              <w:tcPr>
                <w:tcW w:w="833" w:type="pct"/>
              </w:tcPr>
              <w:p w14:paraId="2770C67E" w14:textId="77777777" w:rsidR="00482C26" w:rsidRDefault="00482C26">
                <w:pPr>
                  <w:ind w:right="105"/>
                  <w:rPr>
                    <w:szCs w:val="21"/>
                  </w:rPr>
                </w:pPr>
                <w:r w:rsidRPr="00002DF8">
                  <w:rPr>
                    <w:rFonts w:hint="eastAsia"/>
                  </w:rPr>
                  <w:t>第一名</w:t>
                </w:r>
              </w:p>
            </w:tc>
            <w:tc>
              <w:tcPr>
                <w:tcW w:w="833" w:type="pct"/>
                <w:vAlign w:val="center"/>
              </w:tcPr>
              <w:p w14:paraId="2C7B8F77" w14:textId="77777777" w:rsidR="00482C26" w:rsidRPr="00482C26" w:rsidRDefault="00482C26" w:rsidP="00B33C26">
                <w:pPr>
                  <w:ind w:right="73"/>
                  <w:jc w:val="right"/>
                  <w:rPr>
                    <w:rFonts w:ascii="Times New Roman" w:hAnsi="Times New Roman" w:cs="Times New Roman"/>
                    <w:szCs w:val="21"/>
                  </w:rPr>
                </w:pPr>
                <w:r w:rsidRPr="00002DF8">
                  <w:rPr>
                    <w:rFonts w:ascii="Times New Roman" w:hAnsi="Times New Roman" w:cs="Times New Roman"/>
                  </w:rPr>
                  <w:t>198,399,542.30</w:t>
                </w:r>
              </w:p>
            </w:tc>
            <w:tc>
              <w:tcPr>
                <w:tcW w:w="833" w:type="pct"/>
                <w:vAlign w:val="center"/>
              </w:tcPr>
              <w:p w14:paraId="1B3B8AD8" w14:textId="3498733D" w:rsidR="00482C26" w:rsidRPr="00482C26" w:rsidRDefault="00126075" w:rsidP="00B33C26">
                <w:pPr>
                  <w:jc w:val="right"/>
                  <w:rPr>
                    <w:rFonts w:ascii="Times New Roman" w:hAnsi="Times New Roman" w:cs="Times New Roman"/>
                    <w:szCs w:val="21"/>
                  </w:rPr>
                </w:pPr>
                <w:r w:rsidRPr="00002DF8">
                  <w:rPr>
                    <w:rFonts w:ascii="Times New Roman" w:hAnsi="Times New Roman" w:cs="Times New Roman" w:hint="eastAsia"/>
                    <w:szCs w:val="21"/>
                  </w:rPr>
                  <w:t>-</w:t>
                </w:r>
              </w:p>
            </w:tc>
            <w:tc>
              <w:tcPr>
                <w:tcW w:w="833" w:type="pct"/>
                <w:vAlign w:val="center"/>
              </w:tcPr>
              <w:p w14:paraId="564A464D" w14:textId="77777777" w:rsidR="00482C26" w:rsidRPr="00482C26" w:rsidRDefault="00482C26" w:rsidP="00B33C26">
                <w:pPr>
                  <w:jc w:val="right"/>
                  <w:rPr>
                    <w:rFonts w:ascii="Times New Roman" w:hAnsi="Times New Roman" w:cs="Times New Roman"/>
                    <w:szCs w:val="21"/>
                  </w:rPr>
                </w:pPr>
                <w:r w:rsidRPr="00002DF8">
                  <w:rPr>
                    <w:rFonts w:ascii="Times New Roman" w:hAnsi="Times New Roman" w:cs="Times New Roman"/>
                  </w:rPr>
                  <w:t>198,399,542.30</w:t>
                </w:r>
              </w:p>
            </w:tc>
            <w:tc>
              <w:tcPr>
                <w:tcW w:w="833" w:type="pct"/>
                <w:vAlign w:val="center"/>
              </w:tcPr>
              <w:p w14:paraId="7A77DCE6" w14:textId="77777777" w:rsidR="00482C26" w:rsidRPr="00482C26" w:rsidRDefault="00482C26" w:rsidP="00B33C26">
                <w:pPr>
                  <w:jc w:val="right"/>
                  <w:rPr>
                    <w:rFonts w:ascii="Times New Roman" w:hAnsi="Times New Roman" w:cs="Times New Roman"/>
                    <w:szCs w:val="21"/>
                  </w:rPr>
                </w:pPr>
                <w:r w:rsidRPr="00002DF8">
                  <w:rPr>
                    <w:rFonts w:ascii="Times New Roman" w:hAnsi="Times New Roman" w:cs="Times New Roman"/>
                  </w:rPr>
                  <w:t>17.55</w:t>
                </w:r>
              </w:p>
            </w:tc>
            <w:tc>
              <w:tcPr>
                <w:tcW w:w="833" w:type="pct"/>
                <w:vAlign w:val="center"/>
              </w:tcPr>
              <w:p w14:paraId="63625718" w14:textId="77777777" w:rsidR="00482C26" w:rsidRPr="00482C26" w:rsidRDefault="00482C26" w:rsidP="00B33C26">
                <w:pPr>
                  <w:jc w:val="right"/>
                  <w:rPr>
                    <w:rFonts w:ascii="Times New Roman" w:hAnsi="Times New Roman" w:cs="Times New Roman"/>
                    <w:szCs w:val="21"/>
                  </w:rPr>
                </w:pPr>
                <w:r w:rsidRPr="00002DF8">
                  <w:rPr>
                    <w:rFonts w:ascii="Times New Roman" w:hAnsi="Times New Roman" w:cs="Times New Roman"/>
                  </w:rPr>
                  <w:t>5,555,187.18</w:t>
                </w:r>
              </w:p>
            </w:tc>
          </w:tr>
        </w:sdtContent>
      </w:sdt>
      <w:sdt>
        <w:sdtPr>
          <w:rPr>
            <w:szCs w:val="21"/>
          </w:rPr>
          <w:alias w:val="应收账款欠款户"/>
          <w:tag w:val="_TUP_1839738a05334af3b80ac51252c55dab"/>
          <w:id w:val="2132516013"/>
          <w:lock w:val="sdtLocked"/>
          <w:placeholder>
            <w:docPart w:val="FACCFA136ED64818A056ACA02206D908"/>
          </w:placeholder>
        </w:sdtPr>
        <w:sdtEndPr>
          <w:rPr>
            <w:rFonts w:ascii="Times New Roman" w:hAnsi="Times New Roman" w:cs="Times New Roman"/>
          </w:rPr>
        </w:sdtEndPr>
        <w:sdtContent>
          <w:tr w:rsidR="00482C26" w14:paraId="26F88EC3" w14:textId="77777777" w:rsidTr="00B33C26">
            <w:trPr>
              <w:cantSplit/>
            </w:trPr>
            <w:tc>
              <w:tcPr>
                <w:tcW w:w="833" w:type="pct"/>
              </w:tcPr>
              <w:p w14:paraId="6D02F269" w14:textId="77777777" w:rsidR="00482C26" w:rsidRDefault="00482C26">
                <w:pPr>
                  <w:ind w:right="105"/>
                  <w:rPr>
                    <w:szCs w:val="21"/>
                  </w:rPr>
                </w:pPr>
                <w:r w:rsidRPr="00002DF8">
                  <w:rPr>
                    <w:rFonts w:hint="eastAsia"/>
                  </w:rPr>
                  <w:t>第二名</w:t>
                </w:r>
              </w:p>
            </w:tc>
            <w:tc>
              <w:tcPr>
                <w:tcW w:w="833" w:type="pct"/>
                <w:vAlign w:val="center"/>
              </w:tcPr>
              <w:p w14:paraId="251A9FE8" w14:textId="77777777" w:rsidR="00482C26" w:rsidRPr="00482C26" w:rsidRDefault="00482C26" w:rsidP="00B33C26">
                <w:pPr>
                  <w:ind w:right="73"/>
                  <w:jc w:val="right"/>
                  <w:rPr>
                    <w:rFonts w:ascii="Times New Roman" w:hAnsi="Times New Roman" w:cs="Times New Roman"/>
                    <w:szCs w:val="21"/>
                  </w:rPr>
                </w:pPr>
                <w:r w:rsidRPr="00002DF8">
                  <w:rPr>
                    <w:rFonts w:ascii="Times New Roman" w:hAnsi="Times New Roman" w:cs="Times New Roman"/>
                  </w:rPr>
                  <w:t>108,829,881.12</w:t>
                </w:r>
              </w:p>
            </w:tc>
            <w:tc>
              <w:tcPr>
                <w:tcW w:w="833" w:type="pct"/>
                <w:vAlign w:val="center"/>
              </w:tcPr>
              <w:p w14:paraId="09754134" w14:textId="77777777" w:rsidR="00482C26" w:rsidRPr="00482C26" w:rsidRDefault="00482C26" w:rsidP="00B33C26">
                <w:pPr>
                  <w:jc w:val="right"/>
                  <w:rPr>
                    <w:rFonts w:ascii="Times New Roman" w:hAnsi="Times New Roman" w:cs="Times New Roman"/>
                    <w:szCs w:val="21"/>
                  </w:rPr>
                </w:pPr>
                <w:r w:rsidRPr="00002DF8">
                  <w:rPr>
                    <w:rFonts w:ascii="Times New Roman" w:hAnsi="Times New Roman" w:cs="Times New Roman"/>
                  </w:rPr>
                  <w:t>74,591,270.67</w:t>
                </w:r>
              </w:p>
            </w:tc>
            <w:tc>
              <w:tcPr>
                <w:tcW w:w="833" w:type="pct"/>
                <w:vAlign w:val="center"/>
              </w:tcPr>
              <w:p w14:paraId="72532B06" w14:textId="77777777" w:rsidR="00482C26" w:rsidRPr="00482C26" w:rsidRDefault="00482C26" w:rsidP="00B33C26">
                <w:pPr>
                  <w:jc w:val="right"/>
                  <w:rPr>
                    <w:rFonts w:ascii="Times New Roman" w:hAnsi="Times New Roman" w:cs="Times New Roman"/>
                    <w:szCs w:val="21"/>
                  </w:rPr>
                </w:pPr>
                <w:r w:rsidRPr="00002DF8">
                  <w:rPr>
                    <w:rFonts w:ascii="Times New Roman" w:hAnsi="Times New Roman" w:cs="Times New Roman"/>
                  </w:rPr>
                  <w:t>183,421,151.79</w:t>
                </w:r>
              </w:p>
            </w:tc>
            <w:tc>
              <w:tcPr>
                <w:tcW w:w="833" w:type="pct"/>
                <w:vAlign w:val="center"/>
              </w:tcPr>
              <w:p w14:paraId="7BA67BCA" w14:textId="77777777" w:rsidR="00482C26" w:rsidRPr="00482C26" w:rsidRDefault="00482C26" w:rsidP="00B33C26">
                <w:pPr>
                  <w:jc w:val="right"/>
                  <w:rPr>
                    <w:rFonts w:ascii="Times New Roman" w:hAnsi="Times New Roman" w:cs="Times New Roman"/>
                    <w:szCs w:val="21"/>
                  </w:rPr>
                </w:pPr>
                <w:r w:rsidRPr="00002DF8">
                  <w:rPr>
                    <w:rFonts w:ascii="Times New Roman" w:hAnsi="Times New Roman" w:cs="Times New Roman"/>
                  </w:rPr>
                  <w:t>16.22</w:t>
                </w:r>
              </w:p>
            </w:tc>
            <w:tc>
              <w:tcPr>
                <w:tcW w:w="833" w:type="pct"/>
                <w:vAlign w:val="center"/>
              </w:tcPr>
              <w:p w14:paraId="3CE7E2E7" w14:textId="77777777" w:rsidR="00482C26" w:rsidRPr="00482C26" w:rsidRDefault="00482C26" w:rsidP="00B33C26">
                <w:pPr>
                  <w:jc w:val="right"/>
                  <w:rPr>
                    <w:rFonts w:ascii="Times New Roman" w:hAnsi="Times New Roman" w:cs="Times New Roman"/>
                    <w:szCs w:val="21"/>
                  </w:rPr>
                </w:pPr>
                <w:r w:rsidRPr="00002DF8">
                  <w:rPr>
                    <w:rFonts w:ascii="Times New Roman" w:hAnsi="Times New Roman" w:cs="Times New Roman"/>
                  </w:rPr>
                  <w:t>5,174,374.05</w:t>
                </w:r>
              </w:p>
            </w:tc>
          </w:tr>
        </w:sdtContent>
      </w:sdt>
      <w:sdt>
        <w:sdtPr>
          <w:rPr>
            <w:szCs w:val="21"/>
          </w:rPr>
          <w:alias w:val="应收账款欠款户"/>
          <w:tag w:val="_TUP_1839738a05334af3b80ac51252c55dab"/>
          <w:id w:val="68393370"/>
          <w:lock w:val="sdtLocked"/>
          <w:placeholder>
            <w:docPart w:val="FACCFA136ED64818A056ACA02206D908"/>
          </w:placeholder>
        </w:sdtPr>
        <w:sdtEndPr>
          <w:rPr>
            <w:rFonts w:ascii="Times New Roman" w:hAnsi="Times New Roman" w:cs="Times New Roman"/>
          </w:rPr>
        </w:sdtEndPr>
        <w:sdtContent>
          <w:tr w:rsidR="00482C26" w14:paraId="7D4E73B1" w14:textId="77777777" w:rsidTr="00B33C26">
            <w:trPr>
              <w:cantSplit/>
            </w:trPr>
            <w:tc>
              <w:tcPr>
                <w:tcW w:w="833" w:type="pct"/>
              </w:tcPr>
              <w:p w14:paraId="28899653" w14:textId="77777777" w:rsidR="00482C26" w:rsidRDefault="00482C26">
                <w:pPr>
                  <w:ind w:right="105"/>
                  <w:rPr>
                    <w:szCs w:val="21"/>
                  </w:rPr>
                </w:pPr>
                <w:r w:rsidRPr="00002DF8">
                  <w:rPr>
                    <w:rFonts w:hint="eastAsia"/>
                  </w:rPr>
                  <w:t>第三名</w:t>
                </w:r>
              </w:p>
            </w:tc>
            <w:tc>
              <w:tcPr>
                <w:tcW w:w="833" w:type="pct"/>
                <w:vAlign w:val="center"/>
              </w:tcPr>
              <w:p w14:paraId="4158AC91" w14:textId="77777777" w:rsidR="00482C26" w:rsidRPr="00482C26" w:rsidRDefault="00482C26" w:rsidP="00B33C26">
                <w:pPr>
                  <w:ind w:right="73"/>
                  <w:jc w:val="right"/>
                  <w:rPr>
                    <w:rFonts w:ascii="Times New Roman" w:hAnsi="Times New Roman" w:cs="Times New Roman"/>
                    <w:szCs w:val="21"/>
                  </w:rPr>
                </w:pPr>
                <w:r w:rsidRPr="00002DF8">
                  <w:rPr>
                    <w:rFonts w:ascii="Times New Roman" w:hAnsi="Times New Roman" w:cs="Times New Roman"/>
                  </w:rPr>
                  <w:t>175,823.92</w:t>
                </w:r>
              </w:p>
            </w:tc>
            <w:tc>
              <w:tcPr>
                <w:tcW w:w="833" w:type="pct"/>
                <w:vAlign w:val="center"/>
              </w:tcPr>
              <w:p w14:paraId="01E11C48" w14:textId="77777777" w:rsidR="00482C26" w:rsidRPr="00482C26" w:rsidRDefault="00482C26" w:rsidP="00B33C26">
                <w:pPr>
                  <w:jc w:val="right"/>
                  <w:rPr>
                    <w:rFonts w:ascii="Times New Roman" w:hAnsi="Times New Roman" w:cs="Times New Roman"/>
                    <w:szCs w:val="21"/>
                  </w:rPr>
                </w:pPr>
                <w:r w:rsidRPr="00002DF8">
                  <w:rPr>
                    <w:rFonts w:ascii="Times New Roman" w:hAnsi="Times New Roman" w:cs="Times New Roman"/>
                  </w:rPr>
                  <w:t>148,195,915.32</w:t>
                </w:r>
              </w:p>
            </w:tc>
            <w:tc>
              <w:tcPr>
                <w:tcW w:w="833" w:type="pct"/>
                <w:vAlign w:val="center"/>
              </w:tcPr>
              <w:p w14:paraId="3406B552" w14:textId="77777777" w:rsidR="00482C26" w:rsidRPr="00482C26" w:rsidRDefault="00482C26" w:rsidP="00B33C26">
                <w:pPr>
                  <w:jc w:val="right"/>
                  <w:rPr>
                    <w:rFonts w:ascii="Times New Roman" w:hAnsi="Times New Roman" w:cs="Times New Roman"/>
                    <w:szCs w:val="21"/>
                  </w:rPr>
                </w:pPr>
                <w:r w:rsidRPr="00002DF8">
                  <w:rPr>
                    <w:rFonts w:ascii="Times New Roman" w:hAnsi="Times New Roman" w:cs="Times New Roman"/>
                  </w:rPr>
                  <w:t>148,371,739.24</w:t>
                </w:r>
              </w:p>
            </w:tc>
            <w:tc>
              <w:tcPr>
                <w:tcW w:w="833" w:type="pct"/>
                <w:vAlign w:val="center"/>
              </w:tcPr>
              <w:p w14:paraId="0066E95B" w14:textId="77777777" w:rsidR="00482C26" w:rsidRPr="00482C26" w:rsidRDefault="00482C26" w:rsidP="00B33C26">
                <w:pPr>
                  <w:jc w:val="right"/>
                  <w:rPr>
                    <w:rFonts w:ascii="Times New Roman" w:hAnsi="Times New Roman" w:cs="Times New Roman"/>
                    <w:szCs w:val="21"/>
                  </w:rPr>
                </w:pPr>
                <w:r w:rsidRPr="00002DF8">
                  <w:rPr>
                    <w:rFonts w:ascii="Times New Roman" w:hAnsi="Times New Roman" w:cs="Times New Roman"/>
                  </w:rPr>
                  <w:t>13.12</w:t>
                </w:r>
              </w:p>
            </w:tc>
            <w:tc>
              <w:tcPr>
                <w:tcW w:w="833" w:type="pct"/>
                <w:vAlign w:val="center"/>
              </w:tcPr>
              <w:p w14:paraId="0712F505" w14:textId="77777777" w:rsidR="00482C26" w:rsidRPr="00482C26" w:rsidRDefault="00482C26" w:rsidP="00B33C26">
                <w:pPr>
                  <w:jc w:val="right"/>
                  <w:rPr>
                    <w:rFonts w:ascii="Times New Roman" w:hAnsi="Times New Roman" w:cs="Times New Roman"/>
                    <w:szCs w:val="21"/>
                  </w:rPr>
                </w:pPr>
                <w:r w:rsidRPr="00002DF8">
                  <w:rPr>
                    <w:rFonts w:ascii="Times New Roman" w:hAnsi="Times New Roman" w:cs="Times New Roman"/>
                  </w:rPr>
                  <w:t>4,154,408.70</w:t>
                </w:r>
              </w:p>
            </w:tc>
          </w:tr>
        </w:sdtContent>
      </w:sdt>
      <w:sdt>
        <w:sdtPr>
          <w:rPr>
            <w:szCs w:val="21"/>
          </w:rPr>
          <w:alias w:val="应收账款欠款户"/>
          <w:tag w:val="_TUP_1839738a05334af3b80ac51252c55dab"/>
          <w:id w:val="392703529"/>
          <w:lock w:val="sdtLocked"/>
          <w:placeholder>
            <w:docPart w:val="FACCFA136ED64818A056ACA02206D908"/>
          </w:placeholder>
        </w:sdtPr>
        <w:sdtEndPr>
          <w:rPr>
            <w:rFonts w:ascii="Times New Roman" w:hAnsi="Times New Roman" w:cs="Times New Roman"/>
          </w:rPr>
        </w:sdtEndPr>
        <w:sdtContent>
          <w:tr w:rsidR="00482C26" w14:paraId="31F831FB" w14:textId="77777777" w:rsidTr="00B33C26">
            <w:trPr>
              <w:cantSplit/>
            </w:trPr>
            <w:tc>
              <w:tcPr>
                <w:tcW w:w="833" w:type="pct"/>
              </w:tcPr>
              <w:p w14:paraId="45B94254" w14:textId="77777777" w:rsidR="00482C26" w:rsidRDefault="00482C26">
                <w:pPr>
                  <w:ind w:right="105"/>
                  <w:rPr>
                    <w:szCs w:val="21"/>
                  </w:rPr>
                </w:pPr>
                <w:r w:rsidRPr="00002DF8">
                  <w:rPr>
                    <w:rFonts w:hint="eastAsia"/>
                  </w:rPr>
                  <w:t>第四名</w:t>
                </w:r>
              </w:p>
            </w:tc>
            <w:tc>
              <w:tcPr>
                <w:tcW w:w="833" w:type="pct"/>
                <w:vAlign w:val="center"/>
              </w:tcPr>
              <w:p w14:paraId="6F3276F1" w14:textId="00B5EFF2" w:rsidR="00482C26" w:rsidRPr="00482C26" w:rsidRDefault="00482C26" w:rsidP="00B33C26">
                <w:pPr>
                  <w:ind w:right="73"/>
                  <w:jc w:val="right"/>
                  <w:rPr>
                    <w:rFonts w:ascii="Times New Roman" w:hAnsi="Times New Roman" w:cs="Times New Roman"/>
                    <w:szCs w:val="21"/>
                  </w:rPr>
                </w:pPr>
                <w:r w:rsidRPr="00002DF8">
                  <w:rPr>
                    <w:rFonts w:ascii="Times New Roman" w:hAnsi="Times New Roman" w:cs="Times New Roman"/>
                  </w:rPr>
                  <w:t>39,625,184.3</w:t>
                </w:r>
                <w:r w:rsidR="001B175B" w:rsidRPr="00002DF8">
                  <w:rPr>
                    <w:rFonts w:ascii="Times New Roman" w:hAnsi="Times New Roman" w:cs="Times New Roman" w:hint="eastAsia"/>
                  </w:rPr>
                  <w:t>0</w:t>
                </w:r>
              </w:p>
            </w:tc>
            <w:tc>
              <w:tcPr>
                <w:tcW w:w="833" w:type="pct"/>
                <w:vAlign w:val="center"/>
              </w:tcPr>
              <w:p w14:paraId="7E09E100" w14:textId="77777777" w:rsidR="00482C26" w:rsidRPr="00482C26" w:rsidRDefault="00482C26" w:rsidP="00B33C26">
                <w:pPr>
                  <w:jc w:val="right"/>
                  <w:rPr>
                    <w:rFonts w:ascii="Times New Roman" w:hAnsi="Times New Roman" w:cs="Times New Roman"/>
                    <w:szCs w:val="21"/>
                  </w:rPr>
                </w:pPr>
                <w:r w:rsidRPr="00002DF8">
                  <w:rPr>
                    <w:rFonts w:ascii="Times New Roman" w:hAnsi="Times New Roman" w:cs="Times New Roman"/>
                  </w:rPr>
                  <w:t>16,188,629.06</w:t>
                </w:r>
              </w:p>
            </w:tc>
            <w:tc>
              <w:tcPr>
                <w:tcW w:w="833" w:type="pct"/>
                <w:vAlign w:val="center"/>
              </w:tcPr>
              <w:p w14:paraId="5C09BB1A" w14:textId="77777777" w:rsidR="00482C26" w:rsidRPr="00482C26" w:rsidRDefault="00482C26" w:rsidP="00B33C26">
                <w:pPr>
                  <w:jc w:val="right"/>
                  <w:rPr>
                    <w:rFonts w:ascii="Times New Roman" w:hAnsi="Times New Roman" w:cs="Times New Roman"/>
                    <w:szCs w:val="21"/>
                  </w:rPr>
                </w:pPr>
                <w:r w:rsidRPr="00002DF8">
                  <w:rPr>
                    <w:rFonts w:ascii="Times New Roman" w:hAnsi="Times New Roman" w:cs="Times New Roman"/>
                  </w:rPr>
                  <w:t>55,813,813.36</w:t>
                </w:r>
              </w:p>
            </w:tc>
            <w:tc>
              <w:tcPr>
                <w:tcW w:w="833" w:type="pct"/>
                <w:vAlign w:val="center"/>
              </w:tcPr>
              <w:p w14:paraId="7C5BC941" w14:textId="77777777" w:rsidR="00482C26" w:rsidRPr="00482C26" w:rsidRDefault="00482C26" w:rsidP="00B33C26">
                <w:pPr>
                  <w:jc w:val="right"/>
                  <w:rPr>
                    <w:rFonts w:ascii="Times New Roman" w:hAnsi="Times New Roman" w:cs="Times New Roman"/>
                    <w:szCs w:val="21"/>
                  </w:rPr>
                </w:pPr>
                <w:r w:rsidRPr="00002DF8">
                  <w:rPr>
                    <w:rFonts w:ascii="Times New Roman" w:hAnsi="Times New Roman" w:cs="Times New Roman"/>
                  </w:rPr>
                  <w:t>4.94</w:t>
                </w:r>
              </w:p>
            </w:tc>
            <w:tc>
              <w:tcPr>
                <w:tcW w:w="833" w:type="pct"/>
                <w:vAlign w:val="center"/>
              </w:tcPr>
              <w:p w14:paraId="6844C9A2" w14:textId="77777777" w:rsidR="00482C26" w:rsidRPr="00482C26" w:rsidRDefault="00482C26" w:rsidP="00B33C26">
                <w:pPr>
                  <w:jc w:val="right"/>
                  <w:rPr>
                    <w:rFonts w:ascii="Times New Roman" w:hAnsi="Times New Roman" w:cs="Times New Roman"/>
                    <w:szCs w:val="21"/>
                  </w:rPr>
                </w:pPr>
                <w:r w:rsidRPr="00002DF8">
                  <w:rPr>
                    <w:rFonts w:ascii="Times New Roman" w:hAnsi="Times New Roman" w:cs="Times New Roman"/>
                  </w:rPr>
                  <w:t>4,821,052.48</w:t>
                </w:r>
              </w:p>
            </w:tc>
          </w:tr>
        </w:sdtContent>
      </w:sdt>
      <w:sdt>
        <w:sdtPr>
          <w:rPr>
            <w:szCs w:val="21"/>
          </w:rPr>
          <w:alias w:val="应收账款欠款户"/>
          <w:tag w:val="_TUP_1839738a05334af3b80ac51252c55dab"/>
          <w:id w:val="-29652862"/>
          <w:lock w:val="sdtLocked"/>
          <w:placeholder>
            <w:docPart w:val="FACCFA136ED64818A056ACA02206D908"/>
          </w:placeholder>
        </w:sdtPr>
        <w:sdtEndPr>
          <w:rPr>
            <w:rFonts w:ascii="Times New Roman" w:hAnsi="Times New Roman" w:cs="Times New Roman"/>
          </w:rPr>
        </w:sdtEndPr>
        <w:sdtContent>
          <w:tr w:rsidR="00482C26" w14:paraId="4E77AB50" w14:textId="77777777" w:rsidTr="00B33C26">
            <w:trPr>
              <w:cantSplit/>
            </w:trPr>
            <w:tc>
              <w:tcPr>
                <w:tcW w:w="833" w:type="pct"/>
              </w:tcPr>
              <w:p w14:paraId="19A233C4" w14:textId="77777777" w:rsidR="00482C26" w:rsidRDefault="00482C26">
                <w:pPr>
                  <w:ind w:right="105"/>
                  <w:rPr>
                    <w:szCs w:val="21"/>
                  </w:rPr>
                </w:pPr>
                <w:r w:rsidRPr="00002DF8">
                  <w:rPr>
                    <w:rFonts w:hint="eastAsia"/>
                  </w:rPr>
                  <w:t>第五名</w:t>
                </w:r>
              </w:p>
            </w:tc>
            <w:tc>
              <w:tcPr>
                <w:tcW w:w="833" w:type="pct"/>
                <w:vAlign w:val="center"/>
              </w:tcPr>
              <w:p w14:paraId="7EA8A7E9" w14:textId="77777777" w:rsidR="00482C26" w:rsidRPr="00482C26" w:rsidRDefault="00482C26" w:rsidP="00B33C26">
                <w:pPr>
                  <w:ind w:right="73"/>
                  <w:jc w:val="right"/>
                  <w:rPr>
                    <w:rFonts w:ascii="Times New Roman" w:hAnsi="Times New Roman" w:cs="Times New Roman"/>
                    <w:szCs w:val="21"/>
                  </w:rPr>
                </w:pPr>
                <w:r w:rsidRPr="00002DF8">
                  <w:rPr>
                    <w:rFonts w:ascii="Times New Roman" w:hAnsi="Times New Roman" w:cs="Times New Roman"/>
                  </w:rPr>
                  <w:t>34,051,909.43</w:t>
                </w:r>
              </w:p>
            </w:tc>
            <w:tc>
              <w:tcPr>
                <w:tcW w:w="833" w:type="pct"/>
                <w:vAlign w:val="center"/>
              </w:tcPr>
              <w:p w14:paraId="273EA150" w14:textId="7A91C3F0" w:rsidR="00482C26" w:rsidRPr="00482C26" w:rsidRDefault="00126075" w:rsidP="00B33C26">
                <w:pPr>
                  <w:jc w:val="right"/>
                  <w:rPr>
                    <w:rFonts w:ascii="Times New Roman" w:hAnsi="Times New Roman" w:cs="Times New Roman"/>
                    <w:szCs w:val="21"/>
                  </w:rPr>
                </w:pPr>
                <w:r w:rsidRPr="00002DF8">
                  <w:rPr>
                    <w:rFonts w:ascii="Times New Roman" w:hAnsi="Times New Roman" w:cs="Times New Roman" w:hint="eastAsia"/>
                    <w:szCs w:val="21"/>
                  </w:rPr>
                  <w:t>-</w:t>
                </w:r>
              </w:p>
            </w:tc>
            <w:tc>
              <w:tcPr>
                <w:tcW w:w="833" w:type="pct"/>
                <w:vAlign w:val="center"/>
              </w:tcPr>
              <w:p w14:paraId="28BF43B8" w14:textId="77777777" w:rsidR="00482C26" w:rsidRPr="00482C26" w:rsidRDefault="00482C26" w:rsidP="00B33C26">
                <w:pPr>
                  <w:jc w:val="right"/>
                  <w:rPr>
                    <w:rFonts w:ascii="Times New Roman" w:hAnsi="Times New Roman" w:cs="Times New Roman"/>
                    <w:szCs w:val="21"/>
                  </w:rPr>
                </w:pPr>
                <w:r w:rsidRPr="00002DF8">
                  <w:rPr>
                    <w:rFonts w:ascii="Times New Roman" w:hAnsi="Times New Roman" w:cs="Times New Roman"/>
                  </w:rPr>
                  <w:t>34,051,909.43</w:t>
                </w:r>
              </w:p>
            </w:tc>
            <w:tc>
              <w:tcPr>
                <w:tcW w:w="833" w:type="pct"/>
                <w:vAlign w:val="center"/>
              </w:tcPr>
              <w:p w14:paraId="4C95B286" w14:textId="77777777" w:rsidR="00482C26" w:rsidRPr="00482C26" w:rsidRDefault="00482C26" w:rsidP="00B33C26">
                <w:pPr>
                  <w:jc w:val="right"/>
                  <w:rPr>
                    <w:rFonts w:ascii="Times New Roman" w:hAnsi="Times New Roman" w:cs="Times New Roman"/>
                    <w:szCs w:val="21"/>
                  </w:rPr>
                </w:pPr>
                <w:r w:rsidRPr="00002DF8">
                  <w:rPr>
                    <w:rFonts w:ascii="Times New Roman" w:hAnsi="Times New Roman" w:cs="Times New Roman"/>
                  </w:rPr>
                  <w:t>3.01</w:t>
                </w:r>
              </w:p>
            </w:tc>
            <w:tc>
              <w:tcPr>
                <w:tcW w:w="833" w:type="pct"/>
                <w:vAlign w:val="center"/>
              </w:tcPr>
              <w:p w14:paraId="25EE9FDD" w14:textId="77777777" w:rsidR="00482C26" w:rsidRPr="00482C26" w:rsidRDefault="00482C26" w:rsidP="00B33C26">
                <w:pPr>
                  <w:jc w:val="right"/>
                  <w:rPr>
                    <w:rFonts w:ascii="Times New Roman" w:hAnsi="Times New Roman" w:cs="Times New Roman"/>
                    <w:szCs w:val="21"/>
                  </w:rPr>
                </w:pPr>
                <w:r w:rsidRPr="00002DF8">
                  <w:rPr>
                    <w:rFonts w:ascii="Times New Roman" w:hAnsi="Times New Roman" w:cs="Times New Roman"/>
                  </w:rPr>
                  <w:t>1,014,853.49</w:t>
                </w:r>
              </w:p>
            </w:tc>
          </w:tr>
        </w:sdtContent>
      </w:sdt>
      <w:tr w:rsidR="00482C26" w14:paraId="0E95E042" w14:textId="77777777" w:rsidTr="00B33C26">
        <w:trPr>
          <w:cantSplit/>
          <w:trHeight w:val="53"/>
        </w:trPr>
        <w:tc>
          <w:tcPr>
            <w:tcW w:w="833" w:type="pct"/>
          </w:tcPr>
          <w:sdt>
            <w:sdtPr>
              <w:rPr>
                <w:rFonts w:hint="eastAsia"/>
                <w:szCs w:val="21"/>
              </w:rPr>
              <w:tag w:val="_PLD_92fa1477aa3e413eb5b94c0c03974cb0"/>
              <w:id w:val="-402299812"/>
              <w:lock w:val="sdtLocked"/>
            </w:sdtPr>
            <w:sdtContent>
              <w:p w14:paraId="5FF40795" w14:textId="77777777" w:rsidR="00482C26" w:rsidRDefault="00482C26">
                <w:pPr>
                  <w:ind w:right="105"/>
                  <w:jc w:val="center"/>
                  <w:rPr>
                    <w:szCs w:val="21"/>
                  </w:rPr>
                </w:pPr>
                <w:r w:rsidRPr="00002DF8">
                  <w:rPr>
                    <w:rFonts w:hint="eastAsia"/>
                    <w:szCs w:val="21"/>
                  </w:rPr>
                  <w:t>合计</w:t>
                </w:r>
              </w:p>
            </w:sdtContent>
          </w:sdt>
        </w:tc>
        <w:tc>
          <w:tcPr>
            <w:tcW w:w="833" w:type="pct"/>
            <w:vAlign w:val="center"/>
          </w:tcPr>
          <w:p w14:paraId="2FD3D212" w14:textId="77777777" w:rsidR="00482C26" w:rsidRPr="00482C26" w:rsidRDefault="00482C26" w:rsidP="00B33C26">
            <w:pPr>
              <w:ind w:right="73"/>
              <w:jc w:val="right"/>
              <w:rPr>
                <w:rFonts w:ascii="Times New Roman" w:hAnsi="Times New Roman" w:cs="Times New Roman"/>
                <w:szCs w:val="21"/>
              </w:rPr>
            </w:pPr>
            <w:r w:rsidRPr="00002DF8">
              <w:rPr>
                <w:rFonts w:ascii="Times New Roman" w:hAnsi="Times New Roman" w:cs="Times New Roman"/>
              </w:rPr>
              <w:t>381,082,341.07</w:t>
            </w:r>
          </w:p>
        </w:tc>
        <w:tc>
          <w:tcPr>
            <w:tcW w:w="833" w:type="pct"/>
            <w:vAlign w:val="center"/>
          </w:tcPr>
          <w:p w14:paraId="6C2EC870" w14:textId="77777777" w:rsidR="00482C26" w:rsidRPr="00482C26" w:rsidRDefault="00482C26" w:rsidP="00B33C26">
            <w:pPr>
              <w:jc w:val="right"/>
              <w:rPr>
                <w:rFonts w:ascii="Times New Roman" w:hAnsi="Times New Roman" w:cs="Times New Roman"/>
                <w:szCs w:val="21"/>
              </w:rPr>
            </w:pPr>
            <w:r w:rsidRPr="00002DF8">
              <w:rPr>
                <w:rFonts w:ascii="Times New Roman" w:hAnsi="Times New Roman" w:cs="Times New Roman"/>
              </w:rPr>
              <w:t>238,975,815.05</w:t>
            </w:r>
          </w:p>
        </w:tc>
        <w:tc>
          <w:tcPr>
            <w:tcW w:w="833" w:type="pct"/>
            <w:vAlign w:val="center"/>
          </w:tcPr>
          <w:p w14:paraId="59CC70F7" w14:textId="77777777" w:rsidR="00482C26" w:rsidRPr="00482C26" w:rsidRDefault="00482C26" w:rsidP="00B33C26">
            <w:pPr>
              <w:jc w:val="right"/>
              <w:rPr>
                <w:rFonts w:ascii="Times New Roman" w:hAnsi="Times New Roman" w:cs="Times New Roman"/>
                <w:szCs w:val="21"/>
              </w:rPr>
            </w:pPr>
            <w:r w:rsidRPr="00002DF8">
              <w:rPr>
                <w:rFonts w:ascii="Times New Roman" w:hAnsi="Times New Roman" w:cs="Times New Roman"/>
              </w:rPr>
              <w:t>620,058,156.12</w:t>
            </w:r>
          </w:p>
        </w:tc>
        <w:tc>
          <w:tcPr>
            <w:tcW w:w="833" w:type="pct"/>
            <w:vAlign w:val="center"/>
          </w:tcPr>
          <w:p w14:paraId="13168C60" w14:textId="77777777" w:rsidR="00482C26" w:rsidRPr="00482C26" w:rsidRDefault="00482C26" w:rsidP="00B33C26">
            <w:pPr>
              <w:jc w:val="right"/>
              <w:rPr>
                <w:rFonts w:ascii="Times New Roman" w:hAnsi="Times New Roman" w:cs="Times New Roman"/>
                <w:szCs w:val="21"/>
              </w:rPr>
            </w:pPr>
            <w:r w:rsidRPr="00002DF8">
              <w:rPr>
                <w:rFonts w:ascii="Times New Roman" w:hAnsi="Times New Roman" w:cs="Times New Roman"/>
              </w:rPr>
              <w:t>54.84</w:t>
            </w:r>
          </w:p>
        </w:tc>
        <w:tc>
          <w:tcPr>
            <w:tcW w:w="833" w:type="pct"/>
            <w:vAlign w:val="center"/>
          </w:tcPr>
          <w:p w14:paraId="6313EDC7" w14:textId="77777777" w:rsidR="00482C26" w:rsidRPr="00482C26" w:rsidRDefault="00482C26" w:rsidP="00B33C26">
            <w:pPr>
              <w:jc w:val="right"/>
              <w:rPr>
                <w:rFonts w:ascii="Times New Roman" w:hAnsi="Times New Roman" w:cs="Times New Roman"/>
                <w:szCs w:val="21"/>
              </w:rPr>
            </w:pPr>
            <w:r w:rsidRPr="00002DF8">
              <w:rPr>
                <w:rFonts w:ascii="Times New Roman" w:hAnsi="Times New Roman" w:cs="Times New Roman"/>
              </w:rPr>
              <w:t>20,719,875.90</w:t>
            </w:r>
          </w:p>
        </w:tc>
      </w:tr>
    </w:tbl>
    <w:p w14:paraId="1AA1194C" w14:textId="52AF06E0" w:rsidR="00482C26" w:rsidRPr="00002DF8" w:rsidRDefault="00482C26" w:rsidP="00F132DE"/>
    <w:p w14:paraId="1F9905FF" w14:textId="77777777" w:rsidR="0067284A" w:rsidRPr="00002DF8" w:rsidRDefault="0067284A">
      <w:pPr>
        <w:snapToGrid w:val="0"/>
        <w:spacing w:line="240" w:lineRule="atLeast"/>
      </w:pPr>
      <w:r w:rsidRPr="00002DF8">
        <w:rPr>
          <w:rFonts w:hint="eastAsia"/>
        </w:rPr>
        <w:t>其他</w:t>
      </w:r>
      <w:r w:rsidRPr="00002DF8">
        <w:t>说明：</w:t>
      </w:r>
    </w:p>
    <w:bookmarkEnd w:id="268" w:displacedByCustomXml="next"/>
    <w:sdt>
      <w:sdtPr>
        <w:rPr>
          <w:rFonts w:hint="eastAsia"/>
        </w:rPr>
        <w:alias w:val="是否适用：应收账款其他说明[双击切换]"/>
        <w:tag w:val="_GBC_c8da833d28234be8913330da9ab8f46c"/>
        <w:id w:val="-1953547872"/>
        <w:placeholder>
          <w:docPart w:val="GBC22222222222222222222222222222"/>
        </w:placeholder>
      </w:sdtPr>
      <w:sdtContent>
        <w:p w14:paraId="54FB551E" w14:textId="35C7B9BA" w:rsidR="0067284A" w:rsidRPr="00002DF8" w:rsidRDefault="0067284A" w:rsidP="00A63DC3">
          <w:pPr>
            <w:snapToGrid w:val="0"/>
            <w:spacing w:line="240" w:lineRule="atLeast"/>
            <w:rPr>
              <w:szCs w:val="21"/>
            </w:rPr>
          </w:pPr>
          <w:r w:rsidRPr="00002DF8">
            <w:fldChar w:fldCharType="begin"/>
          </w:r>
          <w:r w:rsidRPr="00002DF8">
            <w:instrText xml:space="preserve"> MACROBUTTON  SnrToggleCheckbox □适用  </w:instrText>
          </w:r>
          <w:r w:rsidRPr="00002DF8">
            <w:fldChar w:fldCharType="end"/>
          </w:r>
          <w:r w:rsidRPr="00002DF8">
            <w:fldChar w:fldCharType="begin"/>
          </w:r>
          <w:r w:rsidRPr="00002DF8">
            <w:instrText xml:space="preserve"> MACROBUTTON  SnrToggleCheckbox √不适用 </w:instrText>
          </w:r>
          <w:r w:rsidRPr="00002DF8">
            <w:fldChar w:fldCharType="end"/>
          </w:r>
        </w:p>
      </w:sdtContent>
    </w:sdt>
    <w:p w14:paraId="27BC20D4" w14:textId="48FD35C4" w:rsidR="0067284A" w:rsidRPr="00002DF8" w:rsidRDefault="0067284A" w:rsidP="0067284A">
      <w:pPr>
        <w:tabs>
          <w:tab w:val="left" w:pos="3640"/>
        </w:tabs>
        <w:rPr>
          <w:szCs w:val="21"/>
        </w:rPr>
        <w:sectPr w:rsidR="0067284A" w:rsidRPr="00002DF8" w:rsidSect="00B52366">
          <w:pgSz w:w="11906" w:h="16838"/>
          <w:pgMar w:top="1440" w:right="1797" w:bottom="1525" w:left="1276" w:header="856" w:footer="992" w:gutter="0"/>
          <w:cols w:space="425"/>
          <w:docGrid w:linePitch="312"/>
        </w:sectPr>
      </w:pPr>
      <w:r w:rsidRPr="00002DF8">
        <w:rPr>
          <w:szCs w:val="21"/>
        </w:rPr>
        <w:tab/>
      </w:r>
    </w:p>
    <w:p w14:paraId="16213DF7" w14:textId="542886EC"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lastRenderedPageBreak/>
        <w:t>合同资产</w:t>
      </w:r>
    </w:p>
    <w:p w14:paraId="1452FA0F" w14:textId="77777777" w:rsidR="0067284A" w:rsidRPr="00002DF8" w:rsidRDefault="0067284A" w:rsidP="00350ED6">
      <w:pPr>
        <w:pStyle w:val="150"/>
        <w:numPr>
          <w:ilvl w:val="3"/>
          <w:numId w:val="73"/>
        </w:numPr>
        <w:ind w:left="426" w:hanging="426"/>
        <w:rPr>
          <w:sz w:val="21"/>
          <w:szCs w:val="21"/>
        </w:rPr>
      </w:pPr>
      <w:bookmarkStart w:id="269" w:name="_Hlk532992678"/>
      <w:r w:rsidRPr="00002DF8">
        <w:rPr>
          <w:rFonts w:hint="eastAsia"/>
          <w:sz w:val="21"/>
          <w:szCs w:val="21"/>
        </w:rPr>
        <w:t>合同资产情况</w:t>
      </w:r>
    </w:p>
    <w:sdt>
      <w:sdtPr>
        <w:rPr>
          <w:sz w:val="21"/>
          <w:szCs w:val="21"/>
        </w:rPr>
        <w:alias w:val="是否适用：合同资产情况[双击切换]"/>
        <w:tag w:val="_GBC_da970d81893f4ee7b0a4a7cffeb7efdd"/>
        <w:id w:val="31161857"/>
        <w:placeholder>
          <w:docPart w:val="GBC22222222222222222222222222222"/>
        </w:placeholder>
      </w:sdtPr>
      <w:sdtContent>
        <w:p w14:paraId="4E4FD64F"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67DD6BC4" w14:textId="31AEFB42" w:rsidR="0067284A" w:rsidRPr="00002DF8" w:rsidRDefault="0067284A">
      <w:pPr>
        <w:ind w:left="360"/>
        <w:jc w:val="right"/>
      </w:pPr>
      <w:r w:rsidRPr="00002DF8">
        <w:rPr>
          <w:rFonts w:hint="eastAsia"/>
        </w:rPr>
        <w:t>单位：</w:t>
      </w:r>
      <w:sdt>
        <w:sdtPr>
          <w:rPr>
            <w:rFonts w:hint="eastAsia"/>
          </w:rPr>
          <w:alias w:val="单位：合同资产情况"/>
          <w:tag w:val="_GBC_eda61d79d3f54d789c56c0475dfd9435"/>
          <w:id w:val="107107953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rPr>
            <w:t>元</w:t>
          </w:r>
        </w:sdtContent>
      </w:sdt>
      <w:r w:rsidRPr="00002DF8">
        <w:rPr>
          <w:rFonts w:hint="eastAsia"/>
        </w:rPr>
        <w:t xml:space="preserve">  币种：</w:t>
      </w:r>
      <w:sdt>
        <w:sdtPr>
          <w:rPr>
            <w:rFonts w:hint="eastAsia"/>
          </w:rPr>
          <w:alias w:val="币种：合同资产情况"/>
          <w:tag w:val="_GBC_8f338f4134064cce8e3b2ba7fcb27597"/>
          <w:id w:val="61371909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43"/>
        <w:gridCol w:w="1858"/>
        <w:gridCol w:w="1946"/>
        <w:gridCol w:w="1946"/>
        <w:gridCol w:w="1916"/>
        <w:gridCol w:w="1930"/>
        <w:gridCol w:w="1924"/>
      </w:tblGrid>
      <w:tr w:rsidR="0067284A" w14:paraId="0E6ECF4A" w14:textId="77777777" w:rsidTr="0067284A">
        <w:trPr>
          <w:cantSplit/>
        </w:trPr>
        <w:sdt>
          <w:sdtPr>
            <w:tag w:val="_PLD_c41389a010bb43c29feabad2b8a4edce"/>
            <w:id w:val="1849208843"/>
          </w:sdtPr>
          <w:sdtContent>
            <w:tc>
              <w:tcPr>
                <w:tcW w:w="845" w:type="pct"/>
                <w:vMerge w:val="restart"/>
                <w:vAlign w:val="center"/>
              </w:tcPr>
              <w:p w14:paraId="5CAC6631" w14:textId="77777777" w:rsidR="0067284A" w:rsidRDefault="0067284A" w:rsidP="0067284A">
                <w:pPr>
                  <w:jc w:val="center"/>
                  <w:rPr>
                    <w:szCs w:val="21"/>
                  </w:rPr>
                </w:pPr>
                <w:r w:rsidRPr="00002DF8">
                  <w:rPr>
                    <w:rFonts w:hint="eastAsia"/>
                    <w:szCs w:val="21"/>
                  </w:rPr>
                  <w:t>项目</w:t>
                </w:r>
              </w:p>
            </w:tc>
          </w:sdtContent>
        </w:sdt>
        <w:sdt>
          <w:sdtPr>
            <w:tag w:val="_PLD_fe068394683044e08eb0f796784bb131"/>
            <w:id w:val="75167426"/>
          </w:sdtPr>
          <w:sdtContent>
            <w:tc>
              <w:tcPr>
                <w:tcW w:w="2074" w:type="pct"/>
                <w:gridSpan w:val="3"/>
                <w:vAlign w:val="center"/>
              </w:tcPr>
              <w:p w14:paraId="5CD94CE7" w14:textId="77777777" w:rsidR="0067284A" w:rsidRDefault="0067284A" w:rsidP="0067284A">
                <w:pPr>
                  <w:autoSpaceDE w:val="0"/>
                  <w:autoSpaceDN w:val="0"/>
                  <w:adjustRightInd w:val="0"/>
                  <w:snapToGrid w:val="0"/>
                  <w:spacing w:line="240" w:lineRule="atLeast"/>
                  <w:ind w:leftChars="171" w:left="359"/>
                  <w:jc w:val="center"/>
                  <w:rPr>
                    <w:szCs w:val="21"/>
                  </w:rPr>
                </w:pPr>
                <w:r w:rsidRPr="00002DF8">
                  <w:rPr>
                    <w:rFonts w:hint="eastAsia"/>
                    <w:szCs w:val="21"/>
                  </w:rPr>
                  <w:t>期末余额</w:t>
                </w:r>
              </w:p>
            </w:tc>
          </w:sdtContent>
        </w:sdt>
        <w:sdt>
          <w:sdtPr>
            <w:tag w:val="_PLD_51002b7400b847ae804310898b9c262e"/>
            <w:id w:val="-862983008"/>
          </w:sdtPr>
          <w:sdtContent>
            <w:tc>
              <w:tcPr>
                <w:tcW w:w="2081" w:type="pct"/>
                <w:gridSpan w:val="3"/>
                <w:vAlign w:val="center"/>
              </w:tcPr>
              <w:p w14:paraId="1768115D" w14:textId="77777777" w:rsidR="0067284A" w:rsidRDefault="0067284A" w:rsidP="0067284A">
                <w:pPr>
                  <w:autoSpaceDE w:val="0"/>
                  <w:autoSpaceDN w:val="0"/>
                  <w:adjustRightInd w:val="0"/>
                  <w:snapToGrid w:val="0"/>
                  <w:spacing w:line="240" w:lineRule="atLeast"/>
                  <w:ind w:leftChars="171" w:left="359"/>
                  <w:jc w:val="center"/>
                  <w:rPr>
                    <w:szCs w:val="21"/>
                  </w:rPr>
                </w:pPr>
                <w:r w:rsidRPr="00002DF8">
                  <w:rPr>
                    <w:rFonts w:hint="eastAsia"/>
                    <w:szCs w:val="21"/>
                  </w:rPr>
                  <w:t>期初余额</w:t>
                </w:r>
              </w:p>
            </w:tc>
          </w:sdtContent>
        </w:sdt>
      </w:tr>
      <w:tr w:rsidR="0067284A" w14:paraId="49079B44" w14:textId="77777777" w:rsidTr="0067284A">
        <w:trPr>
          <w:cantSplit/>
        </w:trPr>
        <w:tc>
          <w:tcPr>
            <w:tcW w:w="845" w:type="pct"/>
            <w:vMerge/>
          </w:tcPr>
          <w:p w14:paraId="4C130DB1" w14:textId="77777777" w:rsidR="0067284A" w:rsidRDefault="0067284A" w:rsidP="0067284A">
            <w:pPr>
              <w:ind w:right="5"/>
              <w:jc w:val="center"/>
              <w:rPr>
                <w:szCs w:val="21"/>
              </w:rPr>
            </w:pPr>
          </w:p>
        </w:tc>
        <w:sdt>
          <w:sdtPr>
            <w:tag w:val="_PLD_f8aa64078b6444469eb6f150fe3adf34"/>
            <w:id w:val="503706870"/>
          </w:sdtPr>
          <w:sdtContent>
            <w:tc>
              <w:tcPr>
                <w:tcW w:w="670" w:type="pct"/>
                <w:vAlign w:val="center"/>
              </w:tcPr>
              <w:p w14:paraId="120127E7" w14:textId="77777777" w:rsidR="0067284A" w:rsidRDefault="0067284A" w:rsidP="0067284A">
                <w:pPr>
                  <w:ind w:right="5"/>
                  <w:jc w:val="center"/>
                  <w:rPr>
                    <w:szCs w:val="21"/>
                  </w:rPr>
                </w:pPr>
                <w:r w:rsidRPr="00002DF8">
                  <w:rPr>
                    <w:rFonts w:hint="eastAsia"/>
                    <w:szCs w:val="21"/>
                  </w:rPr>
                  <w:t>账面余额</w:t>
                </w:r>
              </w:p>
            </w:tc>
          </w:sdtContent>
        </w:sdt>
        <w:sdt>
          <w:sdtPr>
            <w:tag w:val="_PLD_46c26517448a4095a9f6216f7c1ac8e9"/>
            <w:id w:val="-516778155"/>
          </w:sdtPr>
          <w:sdtContent>
            <w:tc>
              <w:tcPr>
                <w:tcW w:w="702" w:type="pct"/>
                <w:vAlign w:val="center"/>
              </w:tcPr>
              <w:p w14:paraId="51649246" w14:textId="77777777" w:rsidR="0067284A" w:rsidRDefault="0067284A" w:rsidP="0067284A">
                <w:pPr>
                  <w:ind w:right="5"/>
                  <w:jc w:val="center"/>
                  <w:rPr>
                    <w:szCs w:val="21"/>
                  </w:rPr>
                </w:pPr>
                <w:r w:rsidRPr="00002DF8">
                  <w:rPr>
                    <w:rFonts w:hint="eastAsia"/>
                  </w:rPr>
                  <w:t>坏账</w:t>
                </w:r>
                <w:r w:rsidRPr="00002DF8">
                  <w:rPr>
                    <w:rFonts w:hint="eastAsia"/>
                    <w:szCs w:val="21"/>
                  </w:rPr>
                  <w:t>准备</w:t>
                </w:r>
              </w:p>
            </w:tc>
          </w:sdtContent>
        </w:sdt>
        <w:sdt>
          <w:sdtPr>
            <w:tag w:val="_PLD_f5be844f2ffd420fa4fe069c415fe170"/>
            <w:id w:val="-400138527"/>
          </w:sdtPr>
          <w:sdtContent>
            <w:tc>
              <w:tcPr>
                <w:tcW w:w="702" w:type="pct"/>
                <w:vAlign w:val="center"/>
              </w:tcPr>
              <w:p w14:paraId="1A4C5A9A" w14:textId="77777777" w:rsidR="0067284A" w:rsidRDefault="0067284A" w:rsidP="0067284A">
                <w:pPr>
                  <w:ind w:right="5"/>
                  <w:jc w:val="center"/>
                  <w:rPr>
                    <w:szCs w:val="21"/>
                  </w:rPr>
                </w:pPr>
                <w:r w:rsidRPr="00002DF8">
                  <w:rPr>
                    <w:rFonts w:hint="eastAsia"/>
                    <w:szCs w:val="21"/>
                  </w:rPr>
                  <w:t>账面价值</w:t>
                </w:r>
              </w:p>
            </w:tc>
          </w:sdtContent>
        </w:sdt>
        <w:sdt>
          <w:sdtPr>
            <w:tag w:val="_PLD_8e254743911842bf9811cc3b577ed778"/>
            <w:id w:val="763951417"/>
          </w:sdtPr>
          <w:sdtContent>
            <w:tc>
              <w:tcPr>
                <w:tcW w:w="691" w:type="pct"/>
                <w:vAlign w:val="center"/>
              </w:tcPr>
              <w:p w14:paraId="7E3C913F" w14:textId="77777777" w:rsidR="0067284A" w:rsidRDefault="0067284A" w:rsidP="0067284A">
                <w:pPr>
                  <w:ind w:right="5"/>
                  <w:jc w:val="center"/>
                  <w:rPr>
                    <w:szCs w:val="21"/>
                  </w:rPr>
                </w:pPr>
                <w:r w:rsidRPr="00002DF8">
                  <w:rPr>
                    <w:rFonts w:hint="eastAsia"/>
                    <w:szCs w:val="21"/>
                  </w:rPr>
                  <w:t>账面余额</w:t>
                </w:r>
              </w:p>
            </w:tc>
          </w:sdtContent>
        </w:sdt>
        <w:sdt>
          <w:sdtPr>
            <w:tag w:val="_PLD_7dcbc230c8f84a2eb7b74f1cc2f0924a"/>
            <w:id w:val="-2129377325"/>
          </w:sdtPr>
          <w:sdtContent>
            <w:tc>
              <w:tcPr>
                <w:tcW w:w="696" w:type="pct"/>
                <w:vAlign w:val="center"/>
              </w:tcPr>
              <w:p w14:paraId="749D0CC7" w14:textId="77777777" w:rsidR="0067284A" w:rsidRDefault="0067284A" w:rsidP="0067284A">
                <w:pPr>
                  <w:ind w:right="5"/>
                  <w:jc w:val="center"/>
                  <w:rPr>
                    <w:szCs w:val="21"/>
                  </w:rPr>
                </w:pPr>
                <w:r w:rsidRPr="00002DF8">
                  <w:rPr>
                    <w:rFonts w:hint="eastAsia"/>
                  </w:rPr>
                  <w:t>坏账</w:t>
                </w:r>
                <w:r w:rsidRPr="00002DF8">
                  <w:rPr>
                    <w:rFonts w:hint="eastAsia"/>
                    <w:szCs w:val="21"/>
                  </w:rPr>
                  <w:t>准备</w:t>
                </w:r>
              </w:p>
            </w:tc>
          </w:sdtContent>
        </w:sdt>
        <w:sdt>
          <w:sdtPr>
            <w:tag w:val="_PLD_6da25169b69044cb9fd88edda36b5433"/>
            <w:id w:val="-895657306"/>
          </w:sdtPr>
          <w:sdtContent>
            <w:tc>
              <w:tcPr>
                <w:tcW w:w="694" w:type="pct"/>
                <w:vAlign w:val="center"/>
              </w:tcPr>
              <w:p w14:paraId="480027E7" w14:textId="77777777" w:rsidR="0067284A" w:rsidRDefault="0067284A" w:rsidP="0067284A">
                <w:pPr>
                  <w:ind w:right="5"/>
                  <w:jc w:val="center"/>
                  <w:rPr>
                    <w:szCs w:val="21"/>
                  </w:rPr>
                </w:pPr>
                <w:r w:rsidRPr="00002DF8">
                  <w:rPr>
                    <w:rFonts w:hint="eastAsia"/>
                    <w:szCs w:val="21"/>
                  </w:rPr>
                  <w:t>账面价值</w:t>
                </w:r>
              </w:p>
            </w:tc>
          </w:sdtContent>
        </w:sdt>
      </w:tr>
      <w:tr w:rsidR="0067284A" w14:paraId="5C540CA6" w14:textId="77777777" w:rsidTr="0067284A">
        <w:trPr>
          <w:cantSplit/>
        </w:trPr>
        <w:tc>
          <w:tcPr>
            <w:tcW w:w="845" w:type="pct"/>
          </w:tcPr>
          <w:p w14:paraId="43DC4B15" w14:textId="77777777" w:rsidR="0067284A" w:rsidRDefault="0067284A" w:rsidP="0067284A">
            <w:pPr>
              <w:autoSpaceDE w:val="0"/>
              <w:autoSpaceDN w:val="0"/>
              <w:adjustRightInd w:val="0"/>
              <w:rPr>
                <w:szCs w:val="21"/>
              </w:rPr>
            </w:pPr>
            <w:r w:rsidRPr="00002DF8">
              <w:t>已完工未结算资产</w:t>
            </w:r>
          </w:p>
        </w:tc>
        <w:tc>
          <w:tcPr>
            <w:tcW w:w="670" w:type="pct"/>
            <w:vAlign w:val="center"/>
          </w:tcPr>
          <w:p w14:paraId="75393420" w14:textId="11856921"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333,521,698.50</w:t>
            </w:r>
          </w:p>
        </w:tc>
        <w:tc>
          <w:tcPr>
            <w:tcW w:w="702" w:type="pct"/>
            <w:vAlign w:val="center"/>
          </w:tcPr>
          <w:p w14:paraId="2E91A51D" w14:textId="461EC5D2"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19,571,581.21</w:t>
            </w:r>
          </w:p>
        </w:tc>
        <w:tc>
          <w:tcPr>
            <w:tcW w:w="702" w:type="pct"/>
            <w:vAlign w:val="center"/>
          </w:tcPr>
          <w:p w14:paraId="24781C2F" w14:textId="2597D0EC"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313,950,117.29</w:t>
            </w:r>
          </w:p>
        </w:tc>
        <w:tc>
          <w:tcPr>
            <w:tcW w:w="691" w:type="pct"/>
            <w:vAlign w:val="center"/>
          </w:tcPr>
          <w:p w14:paraId="2EDDF7F7" w14:textId="4C36BA16" w:rsidR="0067284A" w:rsidRPr="00FB6571" w:rsidRDefault="0067284A" w:rsidP="0067284A">
            <w:pPr>
              <w:ind w:right="5"/>
              <w:jc w:val="right"/>
              <w:rPr>
                <w:rFonts w:ascii="Times New Roman" w:hAnsi="Times New Roman" w:cs="Times New Roman"/>
                <w:szCs w:val="21"/>
              </w:rPr>
            </w:pPr>
            <w:r w:rsidRPr="00002DF8">
              <w:rPr>
                <w:rFonts w:ascii="Times New Roman" w:hAnsi="Times New Roman" w:cs="Times New Roman"/>
              </w:rPr>
              <w:t>420,263,172.07</w:t>
            </w:r>
          </w:p>
        </w:tc>
        <w:tc>
          <w:tcPr>
            <w:tcW w:w="696" w:type="pct"/>
            <w:vAlign w:val="center"/>
          </w:tcPr>
          <w:p w14:paraId="147E7DC0" w14:textId="6A8DBB5A" w:rsidR="0067284A" w:rsidRPr="00FB6571" w:rsidRDefault="0067284A" w:rsidP="0067284A">
            <w:pPr>
              <w:ind w:right="5"/>
              <w:jc w:val="right"/>
              <w:rPr>
                <w:rFonts w:ascii="Times New Roman" w:hAnsi="Times New Roman" w:cs="Times New Roman"/>
                <w:szCs w:val="21"/>
              </w:rPr>
            </w:pPr>
            <w:r w:rsidRPr="00002DF8">
              <w:rPr>
                <w:rFonts w:ascii="Times New Roman" w:hAnsi="Times New Roman" w:cs="Times New Roman"/>
              </w:rPr>
              <w:t>32,168,068.04</w:t>
            </w:r>
          </w:p>
        </w:tc>
        <w:tc>
          <w:tcPr>
            <w:tcW w:w="694" w:type="pct"/>
            <w:vAlign w:val="center"/>
          </w:tcPr>
          <w:p w14:paraId="53AAD902" w14:textId="5A5951F9" w:rsidR="0067284A" w:rsidRPr="00FB6571" w:rsidRDefault="0067284A" w:rsidP="0067284A">
            <w:pPr>
              <w:ind w:right="5"/>
              <w:jc w:val="right"/>
              <w:rPr>
                <w:rFonts w:ascii="Times New Roman" w:hAnsi="Times New Roman" w:cs="Times New Roman"/>
                <w:szCs w:val="21"/>
              </w:rPr>
            </w:pPr>
            <w:r w:rsidRPr="00002DF8">
              <w:rPr>
                <w:rFonts w:ascii="Times New Roman" w:hAnsi="Times New Roman" w:cs="Times New Roman"/>
              </w:rPr>
              <w:t>388,095,104.03</w:t>
            </w:r>
          </w:p>
        </w:tc>
      </w:tr>
      <w:tr w:rsidR="0067284A" w14:paraId="1243FC86" w14:textId="77777777" w:rsidTr="0067284A">
        <w:trPr>
          <w:cantSplit/>
        </w:trPr>
        <w:tc>
          <w:tcPr>
            <w:tcW w:w="845" w:type="pct"/>
          </w:tcPr>
          <w:p w14:paraId="1F761DDD" w14:textId="77777777" w:rsidR="0067284A" w:rsidRDefault="0067284A" w:rsidP="0067284A">
            <w:pPr>
              <w:autoSpaceDE w:val="0"/>
              <w:autoSpaceDN w:val="0"/>
              <w:adjustRightInd w:val="0"/>
              <w:rPr>
                <w:szCs w:val="21"/>
              </w:rPr>
            </w:pPr>
            <w:r w:rsidRPr="00002DF8">
              <w:t>未到期的质保金</w:t>
            </w:r>
          </w:p>
        </w:tc>
        <w:tc>
          <w:tcPr>
            <w:tcW w:w="670" w:type="pct"/>
            <w:vAlign w:val="center"/>
          </w:tcPr>
          <w:p w14:paraId="11646DCC" w14:textId="2FAA94F9"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13,723,074.43</w:t>
            </w:r>
          </w:p>
        </w:tc>
        <w:tc>
          <w:tcPr>
            <w:tcW w:w="702" w:type="pct"/>
            <w:vAlign w:val="center"/>
          </w:tcPr>
          <w:p w14:paraId="54D4DBA9" w14:textId="3E21F44A"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2,505,685.55</w:t>
            </w:r>
          </w:p>
        </w:tc>
        <w:tc>
          <w:tcPr>
            <w:tcW w:w="702" w:type="pct"/>
            <w:vAlign w:val="center"/>
          </w:tcPr>
          <w:p w14:paraId="04FBD736" w14:textId="37A5A0F0"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11,217,388.88</w:t>
            </w:r>
          </w:p>
        </w:tc>
        <w:tc>
          <w:tcPr>
            <w:tcW w:w="691" w:type="pct"/>
            <w:vAlign w:val="center"/>
          </w:tcPr>
          <w:p w14:paraId="4C7BECE9" w14:textId="681BD9CC" w:rsidR="0067284A" w:rsidRPr="00FB6571" w:rsidRDefault="0067284A" w:rsidP="0067284A">
            <w:pPr>
              <w:ind w:right="5"/>
              <w:jc w:val="right"/>
              <w:rPr>
                <w:rFonts w:ascii="Times New Roman" w:hAnsi="Times New Roman" w:cs="Times New Roman"/>
                <w:szCs w:val="21"/>
              </w:rPr>
            </w:pPr>
            <w:r w:rsidRPr="00002DF8">
              <w:rPr>
                <w:rFonts w:ascii="Times New Roman" w:hAnsi="Times New Roman" w:cs="Times New Roman"/>
              </w:rPr>
              <w:t>25,350,451.46</w:t>
            </w:r>
          </w:p>
        </w:tc>
        <w:tc>
          <w:tcPr>
            <w:tcW w:w="696" w:type="pct"/>
            <w:vAlign w:val="center"/>
          </w:tcPr>
          <w:p w14:paraId="493C8C9F" w14:textId="0F7F534F" w:rsidR="0067284A" w:rsidRPr="00FB6571" w:rsidRDefault="0067284A" w:rsidP="0067284A">
            <w:pPr>
              <w:ind w:right="5"/>
              <w:jc w:val="right"/>
              <w:rPr>
                <w:rFonts w:ascii="Times New Roman" w:hAnsi="Times New Roman" w:cs="Times New Roman"/>
                <w:szCs w:val="21"/>
              </w:rPr>
            </w:pPr>
            <w:r w:rsidRPr="00002DF8">
              <w:rPr>
                <w:rFonts w:ascii="Times New Roman" w:hAnsi="Times New Roman" w:cs="Times New Roman"/>
              </w:rPr>
              <w:t>4,561,254.33</w:t>
            </w:r>
          </w:p>
        </w:tc>
        <w:tc>
          <w:tcPr>
            <w:tcW w:w="694" w:type="pct"/>
            <w:vAlign w:val="center"/>
          </w:tcPr>
          <w:p w14:paraId="32EB91C5" w14:textId="22ABBC44" w:rsidR="0067284A" w:rsidRPr="00FB6571" w:rsidRDefault="0067284A" w:rsidP="0067284A">
            <w:pPr>
              <w:ind w:right="5"/>
              <w:jc w:val="right"/>
              <w:rPr>
                <w:rFonts w:ascii="Times New Roman" w:hAnsi="Times New Roman" w:cs="Times New Roman"/>
                <w:szCs w:val="21"/>
              </w:rPr>
            </w:pPr>
            <w:r w:rsidRPr="00002DF8">
              <w:rPr>
                <w:rFonts w:ascii="Times New Roman" w:hAnsi="Times New Roman" w:cs="Times New Roman"/>
              </w:rPr>
              <w:t>20,789,197.13</w:t>
            </w:r>
          </w:p>
        </w:tc>
      </w:tr>
      <w:tr w:rsidR="0067284A" w14:paraId="04AF12FD" w14:textId="77777777" w:rsidTr="0067284A">
        <w:trPr>
          <w:cantSplit/>
        </w:trPr>
        <w:tc>
          <w:tcPr>
            <w:tcW w:w="845" w:type="pct"/>
          </w:tcPr>
          <w:p w14:paraId="53C16F13" w14:textId="77777777" w:rsidR="0067284A" w:rsidRDefault="0067284A" w:rsidP="0067284A">
            <w:pPr>
              <w:ind w:right="5"/>
              <w:jc w:val="center"/>
              <w:rPr>
                <w:szCs w:val="21"/>
              </w:rPr>
            </w:pPr>
            <w:r w:rsidRPr="00002DF8">
              <w:rPr>
                <w:rFonts w:hint="eastAsia"/>
                <w:szCs w:val="21"/>
              </w:rPr>
              <w:t>合计</w:t>
            </w:r>
          </w:p>
        </w:tc>
        <w:tc>
          <w:tcPr>
            <w:tcW w:w="670" w:type="pct"/>
            <w:vAlign w:val="center"/>
          </w:tcPr>
          <w:p w14:paraId="3ECF12EE" w14:textId="316249E1" w:rsidR="0067284A" w:rsidRPr="00FB6571" w:rsidRDefault="0067284A" w:rsidP="0067284A">
            <w:pPr>
              <w:ind w:right="5"/>
              <w:jc w:val="right"/>
              <w:rPr>
                <w:rFonts w:ascii="Times New Roman" w:hAnsi="Times New Roman" w:cs="Times New Roman"/>
                <w:szCs w:val="21"/>
              </w:rPr>
            </w:pPr>
            <w:r w:rsidRPr="00002DF8">
              <w:rPr>
                <w:rFonts w:ascii="Times New Roman" w:hAnsi="Times New Roman" w:cs="Times New Roman"/>
              </w:rPr>
              <w:t>347,244,772.93</w:t>
            </w:r>
          </w:p>
        </w:tc>
        <w:tc>
          <w:tcPr>
            <w:tcW w:w="702" w:type="pct"/>
            <w:vAlign w:val="center"/>
          </w:tcPr>
          <w:p w14:paraId="291604F0" w14:textId="22B91A07" w:rsidR="0067284A" w:rsidRPr="00FB6571" w:rsidRDefault="0067284A" w:rsidP="0067284A">
            <w:pPr>
              <w:ind w:right="5"/>
              <w:jc w:val="right"/>
              <w:rPr>
                <w:rFonts w:ascii="Times New Roman" w:hAnsi="Times New Roman" w:cs="Times New Roman"/>
                <w:szCs w:val="21"/>
              </w:rPr>
            </w:pPr>
            <w:r w:rsidRPr="00002DF8">
              <w:rPr>
                <w:rFonts w:ascii="Times New Roman" w:hAnsi="Times New Roman" w:cs="Times New Roman"/>
              </w:rPr>
              <w:t>22,077,266.76</w:t>
            </w:r>
          </w:p>
        </w:tc>
        <w:tc>
          <w:tcPr>
            <w:tcW w:w="702" w:type="pct"/>
            <w:vAlign w:val="center"/>
          </w:tcPr>
          <w:p w14:paraId="4CC821CF" w14:textId="3228377D" w:rsidR="0067284A" w:rsidRPr="00FB6571" w:rsidRDefault="0067284A" w:rsidP="0067284A">
            <w:pPr>
              <w:ind w:right="5"/>
              <w:jc w:val="right"/>
              <w:rPr>
                <w:rFonts w:ascii="Times New Roman" w:hAnsi="Times New Roman" w:cs="Times New Roman"/>
                <w:szCs w:val="21"/>
              </w:rPr>
            </w:pPr>
            <w:r w:rsidRPr="00002DF8">
              <w:rPr>
                <w:rFonts w:ascii="Times New Roman" w:hAnsi="Times New Roman" w:cs="Times New Roman"/>
              </w:rPr>
              <w:t>325,167,506.17</w:t>
            </w:r>
          </w:p>
        </w:tc>
        <w:tc>
          <w:tcPr>
            <w:tcW w:w="691" w:type="pct"/>
            <w:vAlign w:val="center"/>
          </w:tcPr>
          <w:p w14:paraId="34C5EC00" w14:textId="4BE5920C" w:rsidR="0067284A" w:rsidRPr="00FB6571" w:rsidRDefault="0067284A" w:rsidP="0067284A">
            <w:pPr>
              <w:ind w:right="5"/>
              <w:jc w:val="right"/>
              <w:rPr>
                <w:rFonts w:ascii="Times New Roman" w:hAnsi="Times New Roman" w:cs="Times New Roman"/>
                <w:szCs w:val="21"/>
              </w:rPr>
            </w:pPr>
            <w:r w:rsidRPr="00002DF8">
              <w:rPr>
                <w:rFonts w:ascii="Times New Roman" w:hAnsi="Times New Roman" w:cs="Times New Roman"/>
              </w:rPr>
              <w:t>445,613,623.53</w:t>
            </w:r>
          </w:p>
        </w:tc>
        <w:tc>
          <w:tcPr>
            <w:tcW w:w="696" w:type="pct"/>
            <w:vAlign w:val="center"/>
          </w:tcPr>
          <w:p w14:paraId="27FB81C3" w14:textId="4120B5D1" w:rsidR="0067284A" w:rsidRPr="00FB6571" w:rsidRDefault="0067284A" w:rsidP="0067284A">
            <w:pPr>
              <w:ind w:right="5"/>
              <w:jc w:val="right"/>
              <w:rPr>
                <w:rFonts w:ascii="Times New Roman" w:hAnsi="Times New Roman" w:cs="Times New Roman"/>
                <w:szCs w:val="21"/>
              </w:rPr>
            </w:pPr>
            <w:r w:rsidRPr="00002DF8">
              <w:rPr>
                <w:rFonts w:ascii="Times New Roman" w:hAnsi="Times New Roman" w:cs="Times New Roman"/>
              </w:rPr>
              <w:t>36,729,322.37</w:t>
            </w:r>
          </w:p>
        </w:tc>
        <w:tc>
          <w:tcPr>
            <w:tcW w:w="694" w:type="pct"/>
            <w:vAlign w:val="center"/>
          </w:tcPr>
          <w:p w14:paraId="76ADCD6F" w14:textId="1EEBFC81" w:rsidR="0067284A" w:rsidRPr="00FB6571" w:rsidRDefault="0067284A" w:rsidP="0067284A">
            <w:pPr>
              <w:ind w:right="5"/>
              <w:jc w:val="right"/>
              <w:rPr>
                <w:rFonts w:ascii="Times New Roman" w:hAnsi="Times New Roman" w:cs="Times New Roman"/>
                <w:szCs w:val="21"/>
              </w:rPr>
            </w:pPr>
            <w:r w:rsidRPr="00002DF8">
              <w:rPr>
                <w:rFonts w:ascii="Times New Roman" w:hAnsi="Times New Roman" w:cs="Times New Roman"/>
              </w:rPr>
              <w:t>408,884,301.16</w:t>
            </w:r>
          </w:p>
        </w:tc>
      </w:tr>
    </w:tbl>
    <w:p w14:paraId="4B782A88" w14:textId="77777777" w:rsidR="0067284A" w:rsidRPr="00002DF8" w:rsidRDefault="0067284A">
      <w:pPr>
        <w:pStyle w:val="152"/>
      </w:pPr>
    </w:p>
    <w:p w14:paraId="43ECB84A" w14:textId="77777777" w:rsidR="0067284A" w:rsidRPr="00002DF8" w:rsidRDefault="0067284A" w:rsidP="00350ED6">
      <w:pPr>
        <w:pStyle w:val="150"/>
        <w:numPr>
          <w:ilvl w:val="3"/>
          <w:numId w:val="73"/>
        </w:numPr>
        <w:ind w:left="426" w:hanging="426"/>
        <w:rPr>
          <w:sz w:val="21"/>
          <w:szCs w:val="21"/>
        </w:rPr>
      </w:pPr>
      <w:r w:rsidRPr="00002DF8">
        <w:rPr>
          <w:rFonts w:hint="eastAsia"/>
          <w:sz w:val="21"/>
          <w:szCs w:val="21"/>
        </w:rPr>
        <w:t>报告期内账面价值发生重大变动的金额和原因</w:t>
      </w:r>
    </w:p>
    <w:bookmarkEnd w:id="269" w:displacedByCustomXml="next"/>
    <w:bookmarkStart w:id="270" w:name="_Hlk532993169" w:displacedByCustomXml="next"/>
    <w:sdt>
      <w:sdtPr>
        <w:rPr>
          <w:szCs w:val="21"/>
        </w:rPr>
        <w:alias w:val="是否适用：合同资产账面价值发生重大变动[双击切换]"/>
        <w:tag w:val="_GBC_0c14f332d32e4a61ab41945792264901"/>
        <w:id w:val="-496653053"/>
        <w:placeholder>
          <w:docPart w:val="GBC22222222222222222222222222222"/>
        </w:placeholder>
      </w:sdtPr>
      <w:sdtContent>
        <w:p w14:paraId="07559625" w14:textId="704A0561"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66805624" w14:textId="77777777" w:rsidR="0067284A" w:rsidRPr="00002DF8" w:rsidRDefault="0067284A" w:rsidP="0067284A">
      <w:pPr>
        <w:pStyle w:val="152"/>
        <w:rPr>
          <w:sz w:val="21"/>
          <w:szCs w:val="21"/>
        </w:rPr>
      </w:pPr>
    </w:p>
    <w:p w14:paraId="796DB426" w14:textId="77777777" w:rsidR="0067284A" w:rsidRPr="00002DF8" w:rsidRDefault="0067284A" w:rsidP="00350ED6">
      <w:pPr>
        <w:pStyle w:val="150"/>
        <w:numPr>
          <w:ilvl w:val="3"/>
          <w:numId w:val="73"/>
        </w:numPr>
        <w:ind w:left="426" w:hanging="426"/>
        <w:rPr>
          <w:rFonts w:ascii="宋体" w:eastAsia="宋体" w:hAnsi="宋体" w:cs="宋体"/>
          <w:kern w:val="0"/>
          <w:sz w:val="21"/>
          <w:szCs w:val="21"/>
        </w:rPr>
      </w:pPr>
      <w:r w:rsidRPr="00002DF8">
        <w:rPr>
          <w:rFonts w:ascii="宋体" w:eastAsia="宋体" w:hAnsi="宋体" w:cs="宋体" w:hint="eastAsia"/>
          <w:kern w:val="0"/>
          <w:sz w:val="21"/>
          <w:szCs w:val="21"/>
        </w:rPr>
        <w:t>按</w:t>
      </w:r>
      <w:r w:rsidRPr="00002DF8">
        <w:rPr>
          <w:rFonts w:ascii="宋体" w:eastAsia="宋体" w:hAnsi="宋体" w:cs="宋体"/>
          <w:kern w:val="0"/>
          <w:sz w:val="21"/>
          <w:szCs w:val="21"/>
        </w:rPr>
        <w:t>坏账计提方法分类披露</w:t>
      </w:r>
    </w:p>
    <w:bookmarkStart w:id="271" w:name="_Hlk153378989" w:displacedByCustomXml="next"/>
    <w:sdt>
      <w:sdtPr>
        <w:rPr>
          <w:sz w:val="21"/>
          <w:szCs w:val="21"/>
        </w:rPr>
        <w:alias w:val="是否适用：按坏账计提方法分类披露[双击切换]"/>
        <w:tag w:val="_GBC_fef10ae058ac4d778dc43aca879d882c"/>
        <w:id w:val="-1589762143"/>
        <w:placeholder>
          <w:docPart w:val="GBC22222222222222222222222222222"/>
        </w:placeholder>
      </w:sdtPr>
      <w:sdtContent>
        <w:p w14:paraId="00A5042E"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559DFB40" w14:textId="4945DE90" w:rsidR="0067284A" w:rsidRPr="00002DF8" w:rsidRDefault="0067284A">
      <w:pPr>
        <w:pStyle w:val="127"/>
        <w:autoSpaceDE w:val="0"/>
        <w:autoSpaceDN w:val="0"/>
        <w:adjustRightInd w:val="0"/>
        <w:ind w:left="425" w:right="105" w:firstLineChars="0" w:firstLine="0"/>
        <w:jc w:val="right"/>
        <w:rPr>
          <w:sz w:val="21"/>
          <w:szCs w:val="21"/>
        </w:rPr>
      </w:pPr>
      <w:r w:rsidRPr="00002DF8">
        <w:rPr>
          <w:rFonts w:hint="eastAsia"/>
          <w:sz w:val="21"/>
          <w:szCs w:val="21"/>
        </w:rPr>
        <w:t>单位：</w:t>
      </w:r>
      <w:sdt>
        <w:sdtPr>
          <w:rPr>
            <w:rFonts w:hint="eastAsia"/>
            <w:sz w:val="21"/>
            <w:szCs w:val="21"/>
          </w:rPr>
          <w:alias w:val="单位：按坏账计提方法分类披露"/>
          <w:tag w:val="_GBC_7ee4b67bf0b544ed865d445f156b0872"/>
          <w:id w:val="-1542133782"/>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002DF8">
            <w:rPr>
              <w:rFonts w:hint="eastAsia"/>
              <w:sz w:val="21"/>
              <w:szCs w:val="21"/>
            </w:rPr>
            <w:t>元</w:t>
          </w:r>
        </w:sdtContent>
      </w:sdt>
      <w:r w:rsidRPr="00002DF8">
        <w:rPr>
          <w:rFonts w:hint="eastAsia"/>
          <w:sz w:val="21"/>
          <w:szCs w:val="21"/>
        </w:rPr>
        <w:t xml:space="preserve">  </w:t>
      </w:r>
      <w:r w:rsidRPr="00002DF8">
        <w:rPr>
          <w:rFonts w:hint="eastAsia"/>
          <w:sz w:val="21"/>
          <w:szCs w:val="21"/>
        </w:rPr>
        <w:t>币种：</w:t>
      </w:r>
      <w:sdt>
        <w:sdtPr>
          <w:rPr>
            <w:rFonts w:hint="eastAsia"/>
            <w:sz w:val="21"/>
            <w:szCs w:val="21"/>
          </w:rPr>
          <w:alias w:val="币种：按坏账计提方法分类披露"/>
          <w:tag w:val="_GBC_bdf25c9574114bc09e52123f619ded16"/>
          <w:id w:val="150917403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 w:val="21"/>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98"/>
        <w:gridCol w:w="1684"/>
        <w:gridCol w:w="836"/>
        <w:gridCol w:w="1543"/>
        <w:gridCol w:w="794"/>
        <w:gridCol w:w="1546"/>
        <w:gridCol w:w="1529"/>
        <w:gridCol w:w="786"/>
        <w:gridCol w:w="1424"/>
        <w:gridCol w:w="794"/>
        <w:gridCol w:w="1529"/>
      </w:tblGrid>
      <w:tr w:rsidR="0067284A" w:rsidRPr="00170C25" w14:paraId="495AB9D7" w14:textId="77777777" w:rsidTr="00170C25">
        <w:trPr>
          <w:cantSplit/>
          <w:trHeight w:val="259"/>
        </w:trPr>
        <w:sdt>
          <w:sdtPr>
            <w:rPr>
              <w:rFonts w:ascii="Times New Roman" w:hAnsi="Times New Roman" w:cs="Times New Roman"/>
              <w:szCs w:val="21"/>
            </w:rPr>
            <w:tag w:val="_PLD_c604ab352f8b4302801c32f5926a2dc0"/>
            <w:id w:val="-806625162"/>
          </w:sdtPr>
          <w:sdtContent>
            <w:tc>
              <w:tcPr>
                <w:tcW w:w="510" w:type="pct"/>
                <w:vMerge w:val="restart"/>
                <w:tcBorders>
                  <w:top w:val="single" w:sz="4" w:space="0" w:color="auto"/>
                  <w:left w:val="single" w:sz="4" w:space="0" w:color="auto"/>
                  <w:right w:val="single" w:sz="4" w:space="0" w:color="auto"/>
                </w:tcBorders>
                <w:vAlign w:val="center"/>
              </w:tcPr>
              <w:p w14:paraId="28BCBC57" w14:textId="77777777" w:rsidR="0067284A" w:rsidRPr="00170C25" w:rsidRDefault="0067284A">
                <w:pPr>
                  <w:jc w:val="center"/>
                  <w:rPr>
                    <w:rFonts w:ascii="Times New Roman" w:hAnsi="Times New Roman" w:cs="Times New Roman"/>
                    <w:szCs w:val="21"/>
                  </w:rPr>
                </w:pPr>
                <w:r w:rsidRPr="00002DF8">
                  <w:rPr>
                    <w:rFonts w:ascii="Times New Roman" w:hAnsi="Times New Roman" w:cs="Times New Roman"/>
                    <w:szCs w:val="21"/>
                  </w:rPr>
                  <w:t>类别</w:t>
                </w:r>
              </w:p>
            </w:tc>
          </w:sdtContent>
        </w:sdt>
        <w:sdt>
          <w:sdtPr>
            <w:rPr>
              <w:rFonts w:ascii="Times New Roman" w:hAnsi="Times New Roman" w:cs="Times New Roman"/>
              <w:szCs w:val="21"/>
            </w:rPr>
            <w:tag w:val="_PLD_e0235af4cb234d159a62a25c580eb101"/>
            <w:id w:val="1804190142"/>
          </w:sdtPr>
          <w:sdtContent>
            <w:tc>
              <w:tcPr>
                <w:tcW w:w="2298" w:type="pct"/>
                <w:gridSpan w:val="5"/>
                <w:tcBorders>
                  <w:top w:val="single" w:sz="4" w:space="0" w:color="auto"/>
                  <w:left w:val="single" w:sz="4" w:space="0" w:color="auto"/>
                  <w:right w:val="single" w:sz="4" w:space="0" w:color="auto"/>
                </w:tcBorders>
                <w:vAlign w:val="center"/>
              </w:tcPr>
              <w:p w14:paraId="6B921EBC" w14:textId="77777777" w:rsidR="0067284A" w:rsidRPr="00170C25" w:rsidRDefault="0067284A">
                <w:pPr>
                  <w:autoSpaceDE w:val="0"/>
                  <w:autoSpaceDN w:val="0"/>
                  <w:adjustRightInd w:val="0"/>
                  <w:snapToGrid w:val="0"/>
                  <w:spacing w:line="240" w:lineRule="atLeast"/>
                  <w:jc w:val="center"/>
                  <w:rPr>
                    <w:rFonts w:ascii="Times New Roman" w:hAnsi="Times New Roman" w:cs="Times New Roman"/>
                    <w:szCs w:val="21"/>
                  </w:rPr>
                </w:pPr>
                <w:r w:rsidRPr="00002DF8">
                  <w:rPr>
                    <w:rFonts w:ascii="Times New Roman" w:hAnsi="Times New Roman" w:cs="Times New Roman"/>
                    <w:szCs w:val="21"/>
                  </w:rPr>
                  <w:t>期末余额</w:t>
                </w:r>
              </w:p>
            </w:tc>
          </w:sdtContent>
        </w:sdt>
        <w:sdt>
          <w:sdtPr>
            <w:rPr>
              <w:rFonts w:ascii="Times New Roman" w:hAnsi="Times New Roman" w:cs="Times New Roman"/>
              <w:szCs w:val="21"/>
            </w:rPr>
            <w:tag w:val="_PLD_82c74be28a5c44d1b3390c4881390528"/>
            <w:id w:val="-184207171"/>
          </w:sdtPr>
          <w:sdtContent>
            <w:tc>
              <w:tcPr>
                <w:tcW w:w="2192" w:type="pct"/>
                <w:gridSpan w:val="5"/>
                <w:tcBorders>
                  <w:top w:val="single" w:sz="4" w:space="0" w:color="auto"/>
                  <w:left w:val="single" w:sz="4" w:space="0" w:color="auto"/>
                  <w:right w:val="single" w:sz="4" w:space="0" w:color="auto"/>
                </w:tcBorders>
                <w:vAlign w:val="center"/>
              </w:tcPr>
              <w:p w14:paraId="5FB1F6ED" w14:textId="77777777" w:rsidR="0067284A" w:rsidRPr="00170C25" w:rsidRDefault="0067284A">
                <w:pPr>
                  <w:autoSpaceDE w:val="0"/>
                  <w:autoSpaceDN w:val="0"/>
                  <w:adjustRightInd w:val="0"/>
                  <w:snapToGrid w:val="0"/>
                  <w:spacing w:line="240" w:lineRule="atLeast"/>
                  <w:jc w:val="center"/>
                  <w:rPr>
                    <w:rFonts w:ascii="Times New Roman" w:hAnsi="Times New Roman" w:cs="Times New Roman"/>
                    <w:szCs w:val="21"/>
                  </w:rPr>
                </w:pPr>
                <w:r w:rsidRPr="00002DF8">
                  <w:rPr>
                    <w:rFonts w:ascii="Times New Roman" w:hAnsi="Times New Roman" w:cs="Times New Roman"/>
                    <w:szCs w:val="21"/>
                  </w:rPr>
                  <w:t>期初余额</w:t>
                </w:r>
              </w:p>
            </w:tc>
          </w:sdtContent>
        </w:sdt>
      </w:tr>
      <w:tr w:rsidR="00170C25" w:rsidRPr="00170C25" w14:paraId="26D100C6" w14:textId="77777777" w:rsidTr="00170C25">
        <w:trPr>
          <w:cantSplit/>
          <w:trHeight w:val="227"/>
        </w:trPr>
        <w:tc>
          <w:tcPr>
            <w:tcW w:w="510" w:type="pct"/>
            <w:vMerge/>
            <w:tcBorders>
              <w:left w:val="single" w:sz="4" w:space="0" w:color="auto"/>
              <w:right w:val="single" w:sz="4" w:space="0" w:color="auto"/>
            </w:tcBorders>
            <w:vAlign w:val="center"/>
          </w:tcPr>
          <w:p w14:paraId="38983B7B" w14:textId="77777777" w:rsidR="0067284A" w:rsidRPr="00170C25" w:rsidRDefault="0067284A">
            <w:pPr>
              <w:rPr>
                <w:rFonts w:ascii="Times New Roman" w:hAnsi="Times New Roman" w:cs="Times New Roman"/>
                <w:szCs w:val="21"/>
              </w:rPr>
            </w:pPr>
          </w:p>
        </w:tc>
        <w:sdt>
          <w:sdtPr>
            <w:rPr>
              <w:rFonts w:ascii="Times New Roman" w:hAnsi="Times New Roman" w:cs="Times New Roman"/>
              <w:szCs w:val="21"/>
            </w:rPr>
            <w:tag w:val="_PLD_bfff61ca72ad4aaea08d59a66e11b89c"/>
            <w:id w:val="164140219"/>
          </w:sdtPr>
          <w:sdtContent>
            <w:tc>
              <w:tcPr>
                <w:tcW w:w="919" w:type="pct"/>
                <w:gridSpan w:val="2"/>
                <w:tcBorders>
                  <w:top w:val="single" w:sz="4" w:space="0" w:color="auto"/>
                  <w:left w:val="single" w:sz="4" w:space="0" w:color="auto"/>
                  <w:bottom w:val="single" w:sz="4" w:space="0" w:color="auto"/>
                  <w:right w:val="single" w:sz="4" w:space="0" w:color="auto"/>
                </w:tcBorders>
                <w:vAlign w:val="center"/>
              </w:tcPr>
              <w:p w14:paraId="432EB75F" w14:textId="77777777" w:rsidR="0067284A" w:rsidRPr="00170C25" w:rsidRDefault="0067284A">
                <w:pPr>
                  <w:jc w:val="center"/>
                  <w:rPr>
                    <w:rFonts w:ascii="Times New Roman" w:hAnsi="Times New Roman" w:cs="Times New Roman"/>
                    <w:szCs w:val="21"/>
                  </w:rPr>
                </w:pPr>
                <w:r w:rsidRPr="00002DF8">
                  <w:rPr>
                    <w:rFonts w:ascii="Times New Roman" w:hAnsi="Times New Roman" w:cs="Times New Roman"/>
                    <w:szCs w:val="21"/>
                  </w:rPr>
                  <w:t>账面余额</w:t>
                </w:r>
              </w:p>
            </w:tc>
          </w:sdtContent>
        </w:sdt>
        <w:sdt>
          <w:sdtPr>
            <w:rPr>
              <w:rFonts w:ascii="Times New Roman" w:hAnsi="Times New Roman" w:cs="Times New Roman"/>
              <w:szCs w:val="21"/>
            </w:rPr>
            <w:tag w:val="_PLD_c107dc7da507446f9244f2f333f16949"/>
            <w:id w:val="1007955301"/>
          </w:sdtPr>
          <w:sdtContent>
            <w:tc>
              <w:tcPr>
                <w:tcW w:w="816" w:type="pct"/>
                <w:gridSpan w:val="2"/>
                <w:tcBorders>
                  <w:top w:val="single" w:sz="4" w:space="0" w:color="auto"/>
                  <w:left w:val="single" w:sz="4" w:space="0" w:color="auto"/>
                  <w:bottom w:val="single" w:sz="4" w:space="0" w:color="auto"/>
                  <w:right w:val="single" w:sz="4" w:space="0" w:color="auto"/>
                </w:tcBorders>
                <w:vAlign w:val="center"/>
              </w:tcPr>
              <w:p w14:paraId="723DA19C" w14:textId="77777777" w:rsidR="0067284A" w:rsidRPr="00170C25" w:rsidRDefault="0067284A">
                <w:pPr>
                  <w:jc w:val="center"/>
                  <w:rPr>
                    <w:rFonts w:ascii="Times New Roman" w:hAnsi="Times New Roman" w:cs="Times New Roman"/>
                    <w:szCs w:val="21"/>
                  </w:rPr>
                </w:pPr>
                <w:r w:rsidRPr="00002DF8">
                  <w:rPr>
                    <w:rFonts w:ascii="Times New Roman" w:hAnsi="Times New Roman" w:cs="Times New Roman"/>
                    <w:szCs w:val="21"/>
                  </w:rPr>
                  <w:t>坏账准备</w:t>
                </w:r>
              </w:p>
            </w:tc>
          </w:sdtContent>
        </w:sdt>
        <w:sdt>
          <w:sdtPr>
            <w:rPr>
              <w:rFonts w:ascii="Times New Roman" w:hAnsi="Times New Roman" w:cs="Times New Roman"/>
              <w:szCs w:val="21"/>
            </w:rPr>
            <w:tag w:val="_PLD_2d811dc4551c4e759247563fb87143e0"/>
            <w:id w:val="-687296903"/>
          </w:sdtPr>
          <w:sdtContent>
            <w:tc>
              <w:tcPr>
                <w:tcW w:w="563" w:type="pct"/>
                <w:vMerge w:val="restart"/>
                <w:tcBorders>
                  <w:top w:val="single" w:sz="4" w:space="0" w:color="auto"/>
                  <w:left w:val="single" w:sz="4" w:space="0" w:color="auto"/>
                  <w:right w:val="single" w:sz="4" w:space="0" w:color="auto"/>
                </w:tcBorders>
                <w:vAlign w:val="center"/>
              </w:tcPr>
              <w:p w14:paraId="416DBF4E" w14:textId="77777777" w:rsidR="0067284A" w:rsidRPr="00002DF8" w:rsidRDefault="0067284A">
                <w:pPr>
                  <w:jc w:val="center"/>
                  <w:rPr>
                    <w:rFonts w:ascii="Times New Roman" w:hAnsi="Times New Roman" w:cs="Times New Roman"/>
                    <w:szCs w:val="21"/>
                  </w:rPr>
                </w:pPr>
                <w:r w:rsidRPr="00002DF8">
                  <w:rPr>
                    <w:rFonts w:ascii="Times New Roman" w:hAnsi="Times New Roman" w:cs="Times New Roman"/>
                    <w:szCs w:val="21"/>
                  </w:rPr>
                  <w:t>账面</w:t>
                </w:r>
              </w:p>
              <w:p w14:paraId="2A50E0E3" w14:textId="77777777" w:rsidR="0067284A" w:rsidRPr="00170C25" w:rsidRDefault="0067284A">
                <w:pPr>
                  <w:jc w:val="center"/>
                  <w:rPr>
                    <w:rFonts w:ascii="Times New Roman" w:hAnsi="Times New Roman" w:cs="Times New Roman"/>
                    <w:szCs w:val="21"/>
                  </w:rPr>
                </w:pPr>
                <w:r w:rsidRPr="00002DF8">
                  <w:rPr>
                    <w:rFonts w:ascii="Times New Roman" w:hAnsi="Times New Roman" w:cs="Times New Roman"/>
                    <w:szCs w:val="21"/>
                  </w:rPr>
                  <w:t>价值</w:t>
                </w:r>
              </w:p>
            </w:tc>
          </w:sdtContent>
        </w:sdt>
        <w:sdt>
          <w:sdtPr>
            <w:rPr>
              <w:rFonts w:ascii="Times New Roman" w:hAnsi="Times New Roman" w:cs="Times New Roman"/>
              <w:szCs w:val="21"/>
            </w:rPr>
            <w:tag w:val="_PLD_1cc6ebf61b994ac1b5bf88577cd7152e"/>
            <w:id w:val="-1331285623"/>
          </w:sdtPr>
          <w:sdtContent>
            <w:tc>
              <w:tcPr>
                <w:tcW w:w="840" w:type="pct"/>
                <w:gridSpan w:val="2"/>
                <w:tcBorders>
                  <w:top w:val="single" w:sz="4" w:space="0" w:color="auto"/>
                  <w:left w:val="single" w:sz="4" w:space="0" w:color="auto"/>
                  <w:right w:val="single" w:sz="4" w:space="0" w:color="auto"/>
                </w:tcBorders>
                <w:vAlign w:val="center"/>
              </w:tcPr>
              <w:p w14:paraId="7BD03E3A" w14:textId="77777777" w:rsidR="0067284A" w:rsidRPr="00170C25" w:rsidRDefault="0067284A">
                <w:pPr>
                  <w:jc w:val="center"/>
                  <w:rPr>
                    <w:rFonts w:ascii="Times New Roman" w:hAnsi="Times New Roman" w:cs="Times New Roman"/>
                    <w:szCs w:val="21"/>
                  </w:rPr>
                </w:pPr>
                <w:r w:rsidRPr="00002DF8">
                  <w:rPr>
                    <w:rFonts w:ascii="Times New Roman" w:hAnsi="Times New Roman" w:cs="Times New Roman"/>
                    <w:szCs w:val="21"/>
                  </w:rPr>
                  <w:t>账面余额</w:t>
                </w:r>
              </w:p>
            </w:tc>
          </w:sdtContent>
        </w:sdt>
        <w:sdt>
          <w:sdtPr>
            <w:rPr>
              <w:rFonts w:ascii="Times New Roman" w:hAnsi="Times New Roman" w:cs="Times New Roman"/>
              <w:szCs w:val="21"/>
            </w:rPr>
            <w:tag w:val="_PLD_7f0faf3a811e4e579157ed788e58297a"/>
            <w:id w:val="-1581053951"/>
          </w:sdtPr>
          <w:sdtContent>
            <w:tc>
              <w:tcPr>
                <w:tcW w:w="800" w:type="pct"/>
                <w:gridSpan w:val="2"/>
                <w:tcBorders>
                  <w:top w:val="single" w:sz="4" w:space="0" w:color="auto"/>
                  <w:left w:val="single" w:sz="4" w:space="0" w:color="auto"/>
                  <w:right w:val="single" w:sz="4" w:space="0" w:color="auto"/>
                </w:tcBorders>
                <w:vAlign w:val="center"/>
              </w:tcPr>
              <w:p w14:paraId="7EF02822" w14:textId="77777777" w:rsidR="0067284A" w:rsidRPr="00170C25" w:rsidRDefault="0067284A">
                <w:pPr>
                  <w:jc w:val="center"/>
                  <w:rPr>
                    <w:rFonts w:ascii="Times New Roman" w:hAnsi="Times New Roman" w:cs="Times New Roman"/>
                    <w:szCs w:val="21"/>
                  </w:rPr>
                </w:pPr>
                <w:r w:rsidRPr="00002DF8">
                  <w:rPr>
                    <w:rFonts w:ascii="Times New Roman" w:hAnsi="Times New Roman" w:cs="Times New Roman"/>
                    <w:szCs w:val="21"/>
                  </w:rPr>
                  <w:t>坏账准备</w:t>
                </w:r>
              </w:p>
            </w:tc>
          </w:sdtContent>
        </w:sdt>
        <w:sdt>
          <w:sdtPr>
            <w:rPr>
              <w:rFonts w:ascii="Times New Roman" w:hAnsi="Times New Roman" w:cs="Times New Roman"/>
              <w:szCs w:val="21"/>
            </w:rPr>
            <w:tag w:val="_PLD_5def8b483a4545fdbd649ba762723e86"/>
            <w:id w:val="1232669463"/>
          </w:sdtPr>
          <w:sdtContent>
            <w:tc>
              <w:tcPr>
                <w:tcW w:w="551" w:type="pct"/>
                <w:vMerge w:val="restart"/>
                <w:tcBorders>
                  <w:top w:val="single" w:sz="4" w:space="0" w:color="auto"/>
                  <w:left w:val="single" w:sz="4" w:space="0" w:color="auto"/>
                  <w:right w:val="single" w:sz="4" w:space="0" w:color="auto"/>
                </w:tcBorders>
                <w:vAlign w:val="center"/>
              </w:tcPr>
              <w:p w14:paraId="5E40A44C" w14:textId="77777777" w:rsidR="0067284A" w:rsidRPr="00002DF8" w:rsidRDefault="0067284A">
                <w:pPr>
                  <w:jc w:val="center"/>
                  <w:rPr>
                    <w:rFonts w:ascii="Times New Roman" w:hAnsi="Times New Roman" w:cs="Times New Roman"/>
                    <w:szCs w:val="21"/>
                  </w:rPr>
                </w:pPr>
                <w:r w:rsidRPr="00002DF8">
                  <w:rPr>
                    <w:rFonts w:ascii="Times New Roman" w:hAnsi="Times New Roman" w:cs="Times New Roman"/>
                    <w:szCs w:val="21"/>
                  </w:rPr>
                  <w:t>账面</w:t>
                </w:r>
              </w:p>
              <w:p w14:paraId="70EBF2DD" w14:textId="77777777" w:rsidR="0067284A" w:rsidRPr="00170C25" w:rsidRDefault="0067284A">
                <w:pPr>
                  <w:jc w:val="center"/>
                  <w:rPr>
                    <w:rFonts w:ascii="Times New Roman" w:hAnsi="Times New Roman" w:cs="Times New Roman"/>
                    <w:szCs w:val="21"/>
                  </w:rPr>
                </w:pPr>
                <w:r w:rsidRPr="00002DF8">
                  <w:rPr>
                    <w:rFonts w:ascii="Times New Roman" w:hAnsi="Times New Roman" w:cs="Times New Roman"/>
                    <w:szCs w:val="21"/>
                  </w:rPr>
                  <w:t>价值</w:t>
                </w:r>
              </w:p>
            </w:tc>
          </w:sdtContent>
        </w:sdt>
      </w:tr>
      <w:tr w:rsidR="008C702B" w:rsidRPr="00170C25" w14:paraId="072EF3F8" w14:textId="77777777" w:rsidTr="00170C25">
        <w:trPr>
          <w:cantSplit/>
          <w:trHeight w:val="375"/>
        </w:trPr>
        <w:tc>
          <w:tcPr>
            <w:tcW w:w="510" w:type="pct"/>
            <w:vMerge/>
            <w:tcBorders>
              <w:left w:val="single" w:sz="4" w:space="0" w:color="auto"/>
              <w:bottom w:val="single" w:sz="4" w:space="0" w:color="auto"/>
              <w:right w:val="single" w:sz="4" w:space="0" w:color="auto"/>
            </w:tcBorders>
            <w:vAlign w:val="center"/>
          </w:tcPr>
          <w:p w14:paraId="3B176267" w14:textId="77777777" w:rsidR="0067284A" w:rsidRPr="00170C25" w:rsidRDefault="0067284A">
            <w:pPr>
              <w:rPr>
                <w:rFonts w:ascii="Times New Roman" w:hAnsi="Times New Roman" w:cs="Times New Roman"/>
                <w:szCs w:val="21"/>
              </w:rPr>
            </w:pPr>
          </w:p>
        </w:tc>
        <w:sdt>
          <w:sdtPr>
            <w:rPr>
              <w:rFonts w:ascii="Times New Roman" w:hAnsi="Times New Roman" w:cs="Times New Roman"/>
              <w:szCs w:val="21"/>
            </w:rPr>
            <w:tag w:val="_PLD_933f15632cf945e79b494268e11f9f52"/>
            <w:id w:val="-1209637299"/>
          </w:sdtPr>
          <w:sdtContent>
            <w:tc>
              <w:tcPr>
                <w:tcW w:w="613" w:type="pct"/>
                <w:tcBorders>
                  <w:left w:val="single" w:sz="4" w:space="0" w:color="auto"/>
                  <w:bottom w:val="single" w:sz="4" w:space="0" w:color="auto"/>
                  <w:right w:val="single" w:sz="4" w:space="0" w:color="auto"/>
                </w:tcBorders>
                <w:vAlign w:val="center"/>
              </w:tcPr>
              <w:p w14:paraId="0B26E549" w14:textId="77777777" w:rsidR="0067284A" w:rsidRPr="00170C25" w:rsidRDefault="0067284A">
                <w:pPr>
                  <w:jc w:val="center"/>
                  <w:rPr>
                    <w:rFonts w:ascii="Times New Roman" w:hAnsi="Times New Roman" w:cs="Times New Roman"/>
                    <w:szCs w:val="21"/>
                  </w:rPr>
                </w:pPr>
                <w:r w:rsidRPr="00002DF8">
                  <w:rPr>
                    <w:rFonts w:ascii="Times New Roman" w:hAnsi="Times New Roman" w:cs="Times New Roman"/>
                    <w:szCs w:val="21"/>
                  </w:rPr>
                  <w:t>金额</w:t>
                </w:r>
              </w:p>
            </w:tc>
          </w:sdtContent>
        </w:sdt>
        <w:sdt>
          <w:sdtPr>
            <w:rPr>
              <w:rFonts w:ascii="Times New Roman" w:hAnsi="Times New Roman" w:cs="Times New Roman"/>
              <w:szCs w:val="21"/>
            </w:rPr>
            <w:tag w:val="_PLD_972cc65223a3407aa242525568b9bb03"/>
            <w:id w:val="-40980519"/>
          </w:sdtPr>
          <w:sdtContent>
            <w:tc>
              <w:tcPr>
                <w:tcW w:w="307" w:type="pct"/>
                <w:tcBorders>
                  <w:left w:val="single" w:sz="4" w:space="0" w:color="auto"/>
                  <w:bottom w:val="single" w:sz="4" w:space="0" w:color="auto"/>
                  <w:right w:val="single" w:sz="4" w:space="0" w:color="auto"/>
                </w:tcBorders>
                <w:vAlign w:val="center"/>
              </w:tcPr>
              <w:p w14:paraId="6E36C927" w14:textId="77777777" w:rsidR="0067284A" w:rsidRPr="00170C25" w:rsidRDefault="0067284A">
                <w:pPr>
                  <w:jc w:val="center"/>
                  <w:rPr>
                    <w:rFonts w:ascii="Times New Roman" w:hAnsi="Times New Roman" w:cs="Times New Roman"/>
                    <w:szCs w:val="21"/>
                  </w:rPr>
                </w:pPr>
                <w:r w:rsidRPr="00002DF8">
                  <w:rPr>
                    <w:rFonts w:ascii="Times New Roman" w:hAnsi="Times New Roman" w:cs="Times New Roman"/>
                    <w:szCs w:val="21"/>
                  </w:rPr>
                  <w:t>比例</w:t>
                </w:r>
                <w:r w:rsidRPr="00002DF8">
                  <w:rPr>
                    <w:rFonts w:ascii="Times New Roman" w:hAnsi="Times New Roman" w:cs="Times New Roman"/>
                    <w:szCs w:val="21"/>
                  </w:rPr>
                  <w:t>(%)</w:t>
                </w:r>
              </w:p>
            </w:tc>
          </w:sdtContent>
        </w:sdt>
        <w:sdt>
          <w:sdtPr>
            <w:rPr>
              <w:rFonts w:ascii="Times New Roman" w:hAnsi="Times New Roman" w:cs="Times New Roman"/>
              <w:szCs w:val="21"/>
            </w:rPr>
            <w:tag w:val="_PLD_644b5e549b3946c5ae4c875295daf382"/>
            <w:id w:val="-2047206351"/>
          </w:sdtPr>
          <w:sdtContent>
            <w:tc>
              <w:tcPr>
                <w:tcW w:w="562" w:type="pct"/>
                <w:tcBorders>
                  <w:left w:val="single" w:sz="4" w:space="0" w:color="auto"/>
                  <w:bottom w:val="single" w:sz="4" w:space="0" w:color="auto"/>
                  <w:right w:val="single" w:sz="4" w:space="0" w:color="auto"/>
                </w:tcBorders>
                <w:vAlign w:val="center"/>
              </w:tcPr>
              <w:p w14:paraId="46CFE0BE" w14:textId="77777777" w:rsidR="0067284A" w:rsidRPr="00170C25" w:rsidRDefault="0067284A">
                <w:pPr>
                  <w:jc w:val="center"/>
                  <w:rPr>
                    <w:rFonts w:ascii="Times New Roman" w:hAnsi="Times New Roman" w:cs="Times New Roman"/>
                    <w:szCs w:val="21"/>
                  </w:rPr>
                </w:pPr>
                <w:r w:rsidRPr="00002DF8">
                  <w:rPr>
                    <w:rFonts w:ascii="Times New Roman" w:hAnsi="Times New Roman" w:cs="Times New Roman"/>
                    <w:szCs w:val="21"/>
                  </w:rPr>
                  <w:t>金额</w:t>
                </w:r>
              </w:p>
            </w:tc>
          </w:sdtContent>
        </w:sdt>
        <w:sdt>
          <w:sdtPr>
            <w:rPr>
              <w:rFonts w:ascii="Times New Roman" w:hAnsi="Times New Roman" w:cs="Times New Roman"/>
              <w:szCs w:val="21"/>
            </w:rPr>
            <w:tag w:val="_PLD_27f74eb35d6d43bf8f5ca02c95f4161c"/>
            <w:id w:val="-526649693"/>
          </w:sdtPr>
          <w:sdtContent>
            <w:tc>
              <w:tcPr>
                <w:tcW w:w="255" w:type="pct"/>
                <w:tcBorders>
                  <w:left w:val="single" w:sz="4" w:space="0" w:color="auto"/>
                  <w:bottom w:val="single" w:sz="4" w:space="0" w:color="auto"/>
                  <w:right w:val="single" w:sz="4" w:space="0" w:color="auto"/>
                </w:tcBorders>
                <w:vAlign w:val="center"/>
              </w:tcPr>
              <w:p w14:paraId="2FEDB15D" w14:textId="77777777" w:rsidR="0067284A" w:rsidRPr="00170C25" w:rsidRDefault="0067284A">
                <w:pPr>
                  <w:jc w:val="center"/>
                  <w:rPr>
                    <w:rFonts w:ascii="Times New Roman" w:hAnsi="Times New Roman" w:cs="Times New Roman"/>
                    <w:szCs w:val="21"/>
                  </w:rPr>
                </w:pPr>
                <w:r w:rsidRPr="00002DF8">
                  <w:rPr>
                    <w:rFonts w:ascii="Times New Roman" w:hAnsi="Times New Roman" w:cs="Times New Roman"/>
                    <w:szCs w:val="21"/>
                  </w:rPr>
                  <w:t>计提比例</w:t>
                </w:r>
                <w:r w:rsidRPr="00002DF8">
                  <w:rPr>
                    <w:rFonts w:ascii="Times New Roman" w:hAnsi="Times New Roman" w:cs="Times New Roman"/>
                    <w:szCs w:val="21"/>
                  </w:rPr>
                  <w:t>(%)</w:t>
                </w:r>
              </w:p>
            </w:tc>
          </w:sdtContent>
        </w:sdt>
        <w:tc>
          <w:tcPr>
            <w:tcW w:w="563" w:type="pct"/>
            <w:vMerge/>
            <w:tcBorders>
              <w:left w:val="single" w:sz="4" w:space="0" w:color="auto"/>
              <w:bottom w:val="single" w:sz="4" w:space="0" w:color="auto"/>
              <w:right w:val="single" w:sz="4" w:space="0" w:color="auto"/>
            </w:tcBorders>
            <w:vAlign w:val="center"/>
          </w:tcPr>
          <w:p w14:paraId="4CBA1C8B" w14:textId="77777777" w:rsidR="0067284A" w:rsidRPr="00170C25" w:rsidRDefault="0067284A">
            <w:pPr>
              <w:jc w:val="center"/>
              <w:rPr>
                <w:rFonts w:ascii="Times New Roman" w:hAnsi="Times New Roman" w:cs="Times New Roman"/>
                <w:szCs w:val="21"/>
              </w:rPr>
            </w:pPr>
          </w:p>
        </w:tc>
        <w:sdt>
          <w:sdtPr>
            <w:rPr>
              <w:rFonts w:ascii="Times New Roman" w:hAnsi="Times New Roman" w:cs="Times New Roman"/>
              <w:szCs w:val="21"/>
            </w:rPr>
            <w:tag w:val="_PLD_975f9f65a7274488b21cbf316f19025f"/>
            <w:id w:val="1208919380"/>
          </w:sdtPr>
          <w:sdtContent>
            <w:tc>
              <w:tcPr>
                <w:tcW w:w="551" w:type="pct"/>
                <w:tcBorders>
                  <w:left w:val="single" w:sz="4" w:space="0" w:color="auto"/>
                  <w:bottom w:val="single" w:sz="4" w:space="0" w:color="auto"/>
                  <w:right w:val="single" w:sz="4" w:space="0" w:color="auto"/>
                </w:tcBorders>
                <w:vAlign w:val="center"/>
              </w:tcPr>
              <w:p w14:paraId="1AE5DF95" w14:textId="77777777" w:rsidR="0067284A" w:rsidRPr="00170C25" w:rsidRDefault="0067284A">
                <w:pPr>
                  <w:jc w:val="center"/>
                  <w:rPr>
                    <w:rFonts w:ascii="Times New Roman" w:hAnsi="Times New Roman" w:cs="Times New Roman"/>
                    <w:szCs w:val="21"/>
                  </w:rPr>
                </w:pPr>
                <w:r w:rsidRPr="00002DF8">
                  <w:rPr>
                    <w:rFonts w:ascii="Times New Roman" w:hAnsi="Times New Roman" w:cs="Times New Roman"/>
                    <w:szCs w:val="21"/>
                  </w:rPr>
                  <w:t>金额</w:t>
                </w:r>
              </w:p>
            </w:tc>
          </w:sdtContent>
        </w:sdt>
        <w:sdt>
          <w:sdtPr>
            <w:rPr>
              <w:rFonts w:ascii="Times New Roman" w:hAnsi="Times New Roman" w:cs="Times New Roman"/>
              <w:szCs w:val="21"/>
            </w:rPr>
            <w:tag w:val="_PLD_0d2ab0f749234c368ad4ced56f52509d"/>
            <w:id w:val="-405138437"/>
          </w:sdtPr>
          <w:sdtContent>
            <w:tc>
              <w:tcPr>
                <w:tcW w:w="289" w:type="pct"/>
                <w:tcBorders>
                  <w:left w:val="single" w:sz="4" w:space="0" w:color="auto"/>
                  <w:bottom w:val="single" w:sz="4" w:space="0" w:color="auto"/>
                  <w:right w:val="single" w:sz="4" w:space="0" w:color="auto"/>
                </w:tcBorders>
                <w:vAlign w:val="center"/>
              </w:tcPr>
              <w:p w14:paraId="7FBF1DDC" w14:textId="77777777" w:rsidR="0067284A" w:rsidRPr="00170C25" w:rsidRDefault="0067284A">
                <w:pPr>
                  <w:jc w:val="center"/>
                  <w:rPr>
                    <w:rFonts w:ascii="Times New Roman" w:hAnsi="Times New Roman" w:cs="Times New Roman"/>
                    <w:szCs w:val="21"/>
                  </w:rPr>
                </w:pPr>
                <w:r w:rsidRPr="00002DF8">
                  <w:rPr>
                    <w:rFonts w:ascii="Times New Roman" w:hAnsi="Times New Roman" w:cs="Times New Roman"/>
                    <w:szCs w:val="21"/>
                  </w:rPr>
                  <w:t>比例</w:t>
                </w:r>
                <w:r w:rsidRPr="00002DF8">
                  <w:rPr>
                    <w:rFonts w:ascii="Times New Roman" w:hAnsi="Times New Roman" w:cs="Times New Roman"/>
                    <w:szCs w:val="21"/>
                  </w:rPr>
                  <w:t>(%)</w:t>
                </w:r>
              </w:p>
            </w:tc>
          </w:sdtContent>
        </w:sdt>
        <w:sdt>
          <w:sdtPr>
            <w:rPr>
              <w:rFonts w:ascii="Times New Roman" w:hAnsi="Times New Roman" w:cs="Times New Roman"/>
              <w:szCs w:val="21"/>
            </w:rPr>
            <w:tag w:val="_PLD_1b45243ca0224c379f78b6469a588603"/>
            <w:id w:val="-661769218"/>
          </w:sdtPr>
          <w:sdtContent>
            <w:tc>
              <w:tcPr>
                <w:tcW w:w="514" w:type="pct"/>
                <w:tcBorders>
                  <w:left w:val="single" w:sz="4" w:space="0" w:color="auto"/>
                  <w:bottom w:val="single" w:sz="4" w:space="0" w:color="auto"/>
                  <w:right w:val="single" w:sz="4" w:space="0" w:color="auto"/>
                </w:tcBorders>
                <w:vAlign w:val="center"/>
              </w:tcPr>
              <w:p w14:paraId="61E96CBE" w14:textId="77777777" w:rsidR="0067284A" w:rsidRPr="00170C25" w:rsidRDefault="0067284A">
                <w:pPr>
                  <w:jc w:val="center"/>
                  <w:rPr>
                    <w:rFonts w:ascii="Times New Roman" w:hAnsi="Times New Roman" w:cs="Times New Roman"/>
                    <w:szCs w:val="21"/>
                  </w:rPr>
                </w:pPr>
                <w:r w:rsidRPr="00002DF8">
                  <w:rPr>
                    <w:rFonts w:ascii="Times New Roman" w:hAnsi="Times New Roman" w:cs="Times New Roman"/>
                    <w:szCs w:val="21"/>
                  </w:rPr>
                  <w:t>金额</w:t>
                </w:r>
              </w:p>
            </w:tc>
          </w:sdtContent>
        </w:sdt>
        <w:sdt>
          <w:sdtPr>
            <w:rPr>
              <w:rFonts w:ascii="Times New Roman" w:hAnsi="Times New Roman" w:cs="Times New Roman"/>
              <w:szCs w:val="21"/>
            </w:rPr>
            <w:tag w:val="_PLD_2b25f6ea68e14b96bd22e7e67f3e3940"/>
            <w:id w:val="-86855046"/>
          </w:sdtPr>
          <w:sdtContent>
            <w:tc>
              <w:tcPr>
                <w:tcW w:w="286" w:type="pct"/>
                <w:tcBorders>
                  <w:left w:val="single" w:sz="4" w:space="0" w:color="auto"/>
                  <w:bottom w:val="single" w:sz="4" w:space="0" w:color="auto"/>
                  <w:right w:val="single" w:sz="4" w:space="0" w:color="auto"/>
                </w:tcBorders>
                <w:vAlign w:val="center"/>
              </w:tcPr>
              <w:p w14:paraId="52FD9D8C" w14:textId="77777777" w:rsidR="0067284A" w:rsidRPr="00170C25" w:rsidRDefault="0067284A">
                <w:pPr>
                  <w:jc w:val="center"/>
                  <w:rPr>
                    <w:rFonts w:ascii="Times New Roman" w:hAnsi="Times New Roman" w:cs="Times New Roman"/>
                    <w:szCs w:val="21"/>
                  </w:rPr>
                </w:pPr>
                <w:r w:rsidRPr="00002DF8">
                  <w:rPr>
                    <w:rFonts w:ascii="Times New Roman" w:hAnsi="Times New Roman" w:cs="Times New Roman"/>
                    <w:szCs w:val="21"/>
                  </w:rPr>
                  <w:t>计提比例</w:t>
                </w:r>
                <w:r w:rsidRPr="00002DF8">
                  <w:rPr>
                    <w:rFonts w:ascii="Times New Roman" w:hAnsi="Times New Roman" w:cs="Times New Roman"/>
                    <w:szCs w:val="21"/>
                  </w:rPr>
                  <w:t>(%)</w:t>
                </w:r>
              </w:p>
            </w:tc>
          </w:sdtContent>
        </w:sdt>
        <w:tc>
          <w:tcPr>
            <w:tcW w:w="551" w:type="pct"/>
            <w:vMerge/>
            <w:tcBorders>
              <w:left w:val="single" w:sz="4" w:space="0" w:color="auto"/>
              <w:bottom w:val="single" w:sz="4" w:space="0" w:color="auto"/>
              <w:right w:val="single" w:sz="4" w:space="0" w:color="auto"/>
            </w:tcBorders>
          </w:tcPr>
          <w:p w14:paraId="6691EC9B" w14:textId="77777777" w:rsidR="0067284A" w:rsidRPr="00170C25" w:rsidRDefault="0067284A">
            <w:pPr>
              <w:jc w:val="center"/>
              <w:rPr>
                <w:rFonts w:ascii="Times New Roman" w:hAnsi="Times New Roman" w:cs="Times New Roman"/>
                <w:szCs w:val="21"/>
              </w:rPr>
            </w:pPr>
          </w:p>
        </w:tc>
      </w:tr>
      <w:tr w:rsidR="008C702B" w:rsidRPr="00170C25" w14:paraId="4DAC00D3" w14:textId="77777777" w:rsidTr="00170C25">
        <w:trPr>
          <w:cantSplit/>
        </w:trPr>
        <w:tc>
          <w:tcPr>
            <w:tcW w:w="510" w:type="pct"/>
            <w:tcBorders>
              <w:top w:val="single" w:sz="4" w:space="0" w:color="auto"/>
              <w:left w:val="single" w:sz="4" w:space="0" w:color="auto"/>
              <w:bottom w:val="single" w:sz="4" w:space="0" w:color="auto"/>
              <w:right w:val="single" w:sz="4" w:space="0" w:color="auto"/>
            </w:tcBorders>
          </w:tcPr>
          <w:p w14:paraId="2F5215A9" w14:textId="77777777" w:rsidR="008C702B" w:rsidRPr="00170C25" w:rsidRDefault="008C702B" w:rsidP="008C702B">
            <w:pPr>
              <w:rPr>
                <w:rFonts w:ascii="Times New Roman" w:hAnsi="Times New Roman" w:cs="Times New Roman"/>
                <w:szCs w:val="21"/>
              </w:rPr>
            </w:pPr>
            <w:r w:rsidRPr="00002DF8">
              <w:rPr>
                <w:rFonts w:ascii="Times New Roman" w:hAnsi="Times New Roman" w:cs="Times New Roman"/>
                <w:szCs w:val="21"/>
              </w:rPr>
              <w:t>按单项计提坏账准备</w:t>
            </w:r>
          </w:p>
        </w:tc>
        <w:tc>
          <w:tcPr>
            <w:tcW w:w="613" w:type="pct"/>
            <w:tcBorders>
              <w:top w:val="single" w:sz="4" w:space="0" w:color="auto"/>
              <w:left w:val="single" w:sz="4" w:space="0" w:color="auto"/>
              <w:bottom w:val="single" w:sz="4" w:space="0" w:color="auto"/>
              <w:right w:val="single" w:sz="4" w:space="0" w:color="auto"/>
            </w:tcBorders>
            <w:vAlign w:val="center"/>
          </w:tcPr>
          <w:p w14:paraId="7B15C072" w14:textId="1BCB79DF"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1,040,752.22</w:t>
            </w:r>
          </w:p>
        </w:tc>
        <w:tc>
          <w:tcPr>
            <w:tcW w:w="307" w:type="pct"/>
            <w:tcBorders>
              <w:top w:val="single" w:sz="4" w:space="0" w:color="auto"/>
              <w:left w:val="single" w:sz="4" w:space="0" w:color="auto"/>
              <w:bottom w:val="single" w:sz="4" w:space="0" w:color="auto"/>
              <w:right w:val="single" w:sz="4" w:space="0" w:color="auto"/>
            </w:tcBorders>
            <w:vAlign w:val="center"/>
          </w:tcPr>
          <w:p w14:paraId="0C84BD45" w14:textId="5B52EB22"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0.30</w:t>
            </w:r>
          </w:p>
        </w:tc>
        <w:tc>
          <w:tcPr>
            <w:tcW w:w="562" w:type="pct"/>
            <w:tcBorders>
              <w:top w:val="single" w:sz="4" w:space="0" w:color="auto"/>
              <w:left w:val="single" w:sz="4" w:space="0" w:color="auto"/>
              <w:bottom w:val="single" w:sz="4" w:space="0" w:color="auto"/>
              <w:right w:val="single" w:sz="4" w:space="0" w:color="auto"/>
            </w:tcBorders>
            <w:vAlign w:val="center"/>
          </w:tcPr>
          <w:p w14:paraId="5B5DAA40" w14:textId="0C1800CE" w:rsidR="008C702B" w:rsidRPr="00170C25" w:rsidRDefault="008C702B" w:rsidP="008C702B">
            <w:pPr>
              <w:rPr>
                <w:rFonts w:ascii="Times New Roman" w:hAnsi="Times New Roman" w:cs="Times New Roman"/>
                <w:szCs w:val="21"/>
              </w:rPr>
            </w:pPr>
            <w:r w:rsidRPr="00002DF8">
              <w:rPr>
                <w:rFonts w:ascii="Times New Roman" w:eastAsia="等线" w:hAnsi="Times New Roman" w:cs="Times New Roman"/>
                <w:color w:val="000000"/>
                <w:szCs w:val="21"/>
              </w:rPr>
              <w:t>1,040,752.22</w:t>
            </w:r>
          </w:p>
        </w:tc>
        <w:tc>
          <w:tcPr>
            <w:tcW w:w="255" w:type="pct"/>
            <w:tcBorders>
              <w:top w:val="single" w:sz="4" w:space="0" w:color="auto"/>
              <w:left w:val="single" w:sz="4" w:space="0" w:color="auto"/>
              <w:bottom w:val="single" w:sz="4" w:space="0" w:color="auto"/>
              <w:right w:val="single" w:sz="4" w:space="0" w:color="auto"/>
            </w:tcBorders>
            <w:vAlign w:val="center"/>
          </w:tcPr>
          <w:p w14:paraId="33593D35" w14:textId="7F23363C"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100.00</w:t>
            </w:r>
          </w:p>
        </w:tc>
        <w:tc>
          <w:tcPr>
            <w:tcW w:w="563" w:type="pct"/>
            <w:tcBorders>
              <w:top w:val="single" w:sz="4" w:space="0" w:color="auto"/>
              <w:left w:val="single" w:sz="4" w:space="0" w:color="auto"/>
              <w:bottom w:val="single" w:sz="4" w:space="0" w:color="auto"/>
              <w:right w:val="single" w:sz="4" w:space="0" w:color="auto"/>
            </w:tcBorders>
            <w:vAlign w:val="center"/>
          </w:tcPr>
          <w:p w14:paraId="018DD993" w14:textId="60C793C8"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w:t>
            </w:r>
          </w:p>
        </w:tc>
        <w:tc>
          <w:tcPr>
            <w:tcW w:w="551" w:type="pct"/>
            <w:tcBorders>
              <w:top w:val="single" w:sz="4" w:space="0" w:color="auto"/>
              <w:left w:val="single" w:sz="4" w:space="0" w:color="auto"/>
              <w:bottom w:val="single" w:sz="4" w:space="0" w:color="auto"/>
              <w:right w:val="single" w:sz="4" w:space="0" w:color="auto"/>
            </w:tcBorders>
            <w:vAlign w:val="center"/>
          </w:tcPr>
          <w:p w14:paraId="39E07C2C" w14:textId="48F08EB2"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287,486.86</w:t>
            </w:r>
          </w:p>
        </w:tc>
        <w:tc>
          <w:tcPr>
            <w:tcW w:w="289" w:type="pct"/>
            <w:tcBorders>
              <w:top w:val="single" w:sz="4" w:space="0" w:color="auto"/>
              <w:left w:val="single" w:sz="4" w:space="0" w:color="auto"/>
              <w:bottom w:val="single" w:sz="4" w:space="0" w:color="auto"/>
              <w:right w:val="single" w:sz="4" w:space="0" w:color="auto"/>
            </w:tcBorders>
            <w:vAlign w:val="center"/>
          </w:tcPr>
          <w:p w14:paraId="74087E6C" w14:textId="2ED6CAE2"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0.06</w:t>
            </w:r>
          </w:p>
        </w:tc>
        <w:tc>
          <w:tcPr>
            <w:tcW w:w="514" w:type="pct"/>
            <w:tcBorders>
              <w:top w:val="single" w:sz="4" w:space="0" w:color="auto"/>
              <w:left w:val="single" w:sz="4" w:space="0" w:color="auto"/>
              <w:bottom w:val="single" w:sz="4" w:space="0" w:color="auto"/>
              <w:right w:val="single" w:sz="4" w:space="0" w:color="auto"/>
            </w:tcBorders>
            <w:vAlign w:val="center"/>
          </w:tcPr>
          <w:p w14:paraId="04E6E3C2" w14:textId="1495E791"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287,486.86</w:t>
            </w:r>
          </w:p>
        </w:tc>
        <w:tc>
          <w:tcPr>
            <w:tcW w:w="286" w:type="pct"/>
            <w:tcBorders>
              <w:top w:val="single" w:sz="4" w:space="0" w:color="auto"/>
              <w:left w:val="single" w:sz="4" w:space="0" w:color="auto"/>
              <w:bottom w:val="single" w:sz="4" w:space="0" w:color="auto"/>
              <w:right w:val="single" w:sz="4" w:space="0" w:color="auto"/>
            </w:tcBorders>
            <w:vAlign w:val="center"/>
          </w:tcPr>
          <w:p w14:paraId="28BC39F5" w14:textId="7DF837ED"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100.00</w:t>
            </w:r>
          </w:p>
        </w:tc>
        <w:tc>
          <w:tcPr>
            <w:tcW w:w="551" w:type="pct"/>
            <w:tcBorders>
              <w:top w:val="single" w:sz="4" w:space="0" w:color="auto"/>
              <w:left w:val="single" w:sz="4" w:space="0" w:color="auto"/>
              <w:bottom w:val="single" w:sz="4" w:space="0" w:color="auto"/>
              <w:right w:val="single" w:sz="4" w:space="0" w:color="auto"/>
            </w:tcBorders>
            <w:vAlign w:val="center"/>
          </w:tcPr>
          <w:p w14:paraId="5808337C" w14:textId="00093DEE"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w:t>
            </w:r>
          </w:p>
        </w:tc>
      </w:tr>
      <w:tr w:rsidR="008C702B" w:rsidRPr="00170C25" w14:paraId="5A3FDCDB" w14:textId="77777777" w:rsidTr="00170C25">
        <w:trPr>
          <w:cantSplit/>
        </w:trPr>
        <w:tc>
          <w:tcPr>
            <w:tcW w:w="510" w:type="pct"/>
            <w:tcBorders>
              <w:top w:val="single" w:sz="4" w:space="0" w:color="auto"/>
              <w:left w:val="single" w:sz="4" w:space="0" w:color="auto"/>
              <w:bottom w:val="single" w:sz="4" w:space="0" w:color="auto"/>
              <w:right w:val="single" w:sz="4" w:space="0" w:color="auto"/>
            </w:tcBorders>
          </w:tcPr>
          <w:p w14:paraId="354A92D1" w14:textId="77777777" w:rsidR="008C702B" w:rsidRPr="00170C25" w:rsidRDefault="008C702B" w:rsidP="008C702B">
            <w:pPr>
              <w:rPr>
                <w:rFonts w:ascii="Times New Roman" w:hAnsi="Times New Roman" w:cs="Times New Roman"/>
                <w:szCs w:val="21"/>
              </w:rPr>
            </w:pPr>
            <w:r w:rsidRPr="00002DF8">
              <w:rPr>
                <w:rFonts w:ascii="Times New Roman" w:hAnsi="Times New Roman" w:cs="Times New Roman"/>
                <w:szCs w:val="21"/>
              </w:rPr>
              <w:t>按组合计提坏账准备</w:t>
            </w:r>
          </w:p>
        </w:tc>
        <w:tc>
          <w:tcPr>
            <w:tcW w:w="613" w:type="pct"/>
            <w:tcBorders>
              <w:top w:val="single" w:sz="4" w:space="0" w:color="auto"/>
              <w:left w:val="single" w:sz="4" w:space="0" w:color="auto"/>
              <w:bottom w:val="single" w:sz="4" w:space="0" w:color="auto"/>
              <w:right w:val="single" w:sz="4" w:space="0" w:color="auto"/>
            </w:tcBorders>
            <w:vAlign w:val="center"/>
          </w:tcPr>
          <w:p w14:paraId="08EF25BC" w14:textId="71A69B15"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346,204,020.71</w:t>
            </w:r>
          </w:p>
        </w:tc>
        <w:tc>
          <w:tcPr>
            <w:tcW w:w="307" w:type="pct"/>
            <w:tcBorders>
              <w:top w:val="single" w:sz="4" w:space="0" w:color="auto"/>
              <w:left w:val="single" w:sz="4" w:space="0" w:color="auto"/>
              <w:bottom w:val="single" w:sz="4" w:space="0" w:color="auto"/>
              <w:right w:val="single" w:sz="4" w:space="0" w:color="auto"/>
            </w:tcBorders>
            <w:vAlign w:val="center"/>
          </w:tcPr>
          <w:p w14:paraId="59874D8D" w14:textId="27EBFB17"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99.70</w:t>
            </w:r>
          </w:p>
        </w:tc>
        <w:tc>
          <w:tcPr>
            <w:tcW w:w="562" w:type="pct"/>
            <w:tcBorders>
              <w:top w:val="single" w:sz="4" w:space="0" w:color="auto"/>
              <w:left w:val="single" w:sz="4" w:space="0" w:color="auto"/>
              <w:bottom w:val="single" w:sz="4" w:space="0" w:color="auto"/>
              <w:right w:val="single" w:sz="4" w:space="0" w:color="auto"/>
            </w:tcBorders>
            <w:vAlign w:val="center"/>
          </w:tcPr>
          <w:p w14:paraId="36B6F32A" w14:textId="4F9FAEAC"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21,036,514.54</w:t>
            </w:r>
          </w:p>
        </w:tc>
        <w:tc>
          <w:tcPr>
            <w:tcW w:w="255" w:type="pct"/>
            <w:tcBorders>
              <w:top w:val="single" w:sz="4" w:space="0" w:color="auto"/>
              <w:left w:val="single" w:sz="4" w:space="0" w:color="auto"/>
              <w:bottom w:val="single" w:sz="4" w:space="0" w:color="auto"/>
              <w:right w:val="single" w:sz="4" w:space="0" w:color="auto"/>
            </w:tcBorders>
            <w:vAlign w:val="center"/>
          </w:tcPr>
          <w:p w14:paraId="239B5D0A" w14:textId="5ED7C990"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6.0</w:t>
            </w:r>
            <w:r w:rsidR="00322E91" w:rsidRPr="00002DF8">
              <w:rPr>
                <w:rFonts w:ascii="Times New Roman" w:eastAsia="等线" w:hAnsi="Times New Roman" w:cs="Times New Roman" w:hint="eastAsia"/>
                <w:color w:val="000000"/>
                <w:szCs w:val="21"/>
              </w:rPr>
              <w:t>8</w:t>
            </w:r>
          </w:p>
        </w:tc>
        <w:tc>
          <w:tcPr>
            <w:tcW w:w="563" w:type="pct"/>
            <w:tcBorders>
              <w:top w:val="single" w:sz="4" w:space="0" w:color="auto"/>
              <w:left w:val="single" w:sz="4" w:space="0" w:color="auto"/>
              <w:bottom w:val="single" w:sz="4" w:space="0" w:color="auto"/>
              <w:right w:val="single" w:sz="4" w:space="0" w:color="auto"/>
            </w:tcBorders>
            <w:vAlign w:val="center"/>
          </w:tcPr>
          <w:p w14:paraId="1A4D06C0" w14:textId="6B44F859"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325,167,506.17</w:t>
            </w:r>
          </w:p>
        </w:tc>
        <w:tc>
          <w:tcPr>
            <w:tcW w:w="551" w:type="pct"/>
            <w:tcBorders>
              <w:top w:val="single" w:sz="4" w:space="0" w:color="auto"/>
              <w:left w:val="single" w:sz="4" w:space="0" w:color="auto"/>
              <w:bottom w:val="single" w:sz="4" w:space="0" w:color="auto"/>
              <w:right w:val="single" w:sz="4" w:space="0" w:color="auto"/>
            </w:tcBorders>
            <w:vAlign w:val="center"/>
          </w:tcPr>
          <w:p w14:paraId="1808BD7B" w14:textId="1583A204"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445,326,136.67</w:t>
            </w:r>
          </w:p>
        </w:tc>
        <w:tc>
          <w:tcPr>
            <w:tcW w:w="289" w:type="pct"/>
            <w:tcBorders>
              <w:top w:val="single" w:sz="4" w:space="0" w:color="auto"/>
              <w:left w:val="single" w:sz="4" w:space="0" w:color="auto"/>
              <w:bottom w:val="single" w:sz="4" w:space="0" w:color="auto"/>
              <w:right w:val="single" w:sz="4" w:space="0" w:color="auto"/>
            </w:tcBorders>
            <w:vAlign w:val="center"/>
          </w:tcPr>
          <w:p w14:paraId="2259E756" w14:textId="5A439CD2"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99.94</w:t>
            </w:r>
          </w:p>
        </w:tc>
        <w:tc>
          <w:tcPr>
            <w:tcW w:w="514" w:type="pct"/>
            <w:tcBorders>
              <w:top w:val="single" w:sz="4" w:space="0" w:color="auto"/>
              <w:left w:val="single" w:sz="4" w:space="0" w:color="auto"/>
              <w:bottom w:val="single" w:sz="4" w:space="0" w:color="auto"/>
              <w:right w:val="single" w:sz="4" w:space="0" w:color="auto"/>
            </w:tcBorders>
            <w:vAlign w:val="center"/>
          </w:tcPr>
          <w:p w14:paraId="6E0C84F0" w14:textId="3CA40376"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36,441,835.51</w:t>
            </w:r>
          </w:p>
        </w:tc>
        <w:tc>
          <w:tcPr>
            <w:tcW w:w="286" w:type="pct"/>
            <w:tcBorders>
              <w:top w:val="single" w:sz="4" w:space="0" w:color="auto"/>
              <w:left w:val="single" w:sz="4" w:space="0" w:color="auto"/>
              <w:bottom w:val="single" w:sz="4" w:space="0" w:color="auto"/>
              <w:right w:val="single" w:sz="4" w:space="0" w:color="auto"/>
            </w:tcBorders>
            <w:vAlign w:val="center"/>
          </w:tcPr>
          <w:p w14:paraId="7154DBF4" w14:textId="40D224B5"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8.18</w:t>
            </w:r>
          </w:p>
        </w:tc>
        <w:tc>
          <w:tcPr>
            <w:tcW w:w="551" w:type="pct"/>
            <w:tcBorders>
              <w:top w:val="single" w:sz="4" w:space="0" w:color="auto"/>
              <w:left w:val="single" w:sz="4" w:space="0" w:color="auto"/>
              <w:bottom w:val="single" w:sz="4" w:space="0" w:color="auto"/>
              <w:right w:val="single" w:sz="4" w:space="0" w:color="auto"/>
            </w:tcBorders>
            <w:vAlign w:val="center"/>
          </w:tcPr>
          <w:p w14:paraId="5F8707B7" w14:textId="4EB98548"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408,884,301.16</w:t>
            </w:r>
          </w:p>
        </w:tc>
      </w:tr>
      <w:tr w:rsidR="008C702B" w:rsidRPr="00170C25" w14:paraId="1EDB0EE5" w14:textId="77777777" w:rsidTr="00170C25">
        <w:trPr>
          <w:cantSplit/>
        </w:trPr>
        <w:tc>
          <w:tcPr>
            <w:tcW w:w="510" w:type="pct"/>
            <w:tcBorders>
              <w:top w:val="single" w:sz="4" w:space="0" w:color="auto"/>
              <w:left w:val="single" w:sz="4" w:space="0" w:color="auto"/>
              <w:bottom w:val="single" w:sz="4" w:space="0" w:color="auto"/>
              <w:right w:val="single" w:sz="4" w:space="0" w:color="auto"/>
            </w:tcBorders>
            <w:vAlign w:val="center"/>
          </w:tcPr>
          <w:p w14:paraId="1FF95EC2" w14:textId="77777777" w:rsidR="008C702B" w:rsidRPr="00170C25" w:rsidRDefault="008C702B" w:rsidP="008C702B">
            <w:pPr>
              <w:autoSpaceDE w:val="0"/>
              <w:autoSpaceDN w:val="0"/>
              <w:adjustRightInd w:val="0"/>
              <w:jc w:val="center"/>
              <w:rPr>
                <w:rFonts w:ascii="Times New Roman" w:hAnsi="Times New Roman" w:cs="Times New Roman"/>
                <w:szCs w:val="21"/>
              </w:rPr>
            </w:pPr>
            <w:r w:rsidRPr="00002DF8">
              <w:rPr>
                <w:rFonts w:ascii="Times New Roman" w:hAnsi="Times New Roman" w:cs="Times New Roman"/>
                <w:szCs w:val="21"/>
              </w:rPr>
              <w:t>合计</w:t>
            </w:r>
          </w:p>
        </w:tc>
        <w:tc>
          <w:tcPr>
            <w:tcW w:w="613" w:type="pct"/>
            <w:tcBorders>
              <w:top w:val="single" w:sz="4" w:space="0" w:color="auto"/>
              <w:left w:val="single" w:sz="4" w:space="0" w:color="auto"/>
              <w:bottom w:val="single" w:sz="4" w:space="0" w:color="auto"/>
              <w:right w:val="single" w:sz="4" w:space="0" w:color="auto"/>
            </w:tcBorders>
            <w:vAlign w:val="center"/>
          </w:tcPr>
          <w:p w14:paraId="3CB50C52" w14:textId="7A1277BD"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347,244,772.93</w:t>
            </w:r>
          </w:p>
        </w:tc>
        <w:tc>
          <w:tcPr>
            <w:tcW w:w="307" w:type="pct"/>
            <w:tcBorders>
              <w:top w:val="single" w:sz="4" w:space="0" w:color="auto"/>
              <w:left w:val="single" w:sz="4" w:space="0" w:color="auto"/>
              <w:bottom w:val="single" w:sz="4" w:space="0" w:color="auto"/>
              <w:right w:val="single" w:sz="4" w:space="0" w:color="auto"/>
            </w:tcBorders>
            <w:vAlign w:val="center"/>
          </w:tcPr>
          <w:p w14:paraId="08A68973" w14:textId="76128F42" w:rsidR="008C702B" w:rsidRPr="00170C25" w:rsidRDefault="008C702B" w:rsidP="008C702B">
            <w:pPr>
              <w:jc w:val="center"/>
              <w:rPr>
                <w:rFonts w:ascii="Times New Roman" w:hAnsi="Times New Roman" w:cs="Times New Roman"/>
                <w:szCs w:val="21"/>
              </w:rPr>
            </w:pPr>
            <w:r w:rsidRPr="00002DF8">
              <w:rPr>
                <w:rFonts w:ascii="Times New Roman" w:eastAsia="等线" w:hAnsi="Times New Roman" w:cs="Times New Roman" w:hint="eastAsia"/>
                <w:color w:val="000000"/>
                <w:szCs w:val="21"/>
              </w:rPr>
              <w:t>/</w:t>
            </w:r>
          </w:p>
        </w:tc>
        <w:tc>
          <w:tcPr>
            <w:tcW w:w="562" w:type="pct"/>
            <w:tcBorders>
              <w:top w:val="single" w:sz="4" w:space="0" w:color="auto"/>
              <w:left w:val="single" w:sz="4" w:space="0" w:color="auto"/>
              <w:bottom w:val="single" w:sz="4" w:space="0" w:color="auto"/>
              <w:right w:val="single" w:sz="4" w:space="0" w:color="auto"/>
            </w:tcBorders>
            <w:vAlign w:val="center"/>
          </w:tcPr>
          <w:p w14:paraId="77F3A437" w14:textId="50C6C031"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22,077,266.76</w:t>
            </w:r>
          </w:p>
        </w:tc>
        <w:tc>
          <w:tcPr>
            <w:tcW w:w="255" w:type="pct"/>
            <w:tcBorders>
              <w:top w:val="single" w:sz="4" w:space="0" w:color="auto"/>
              <w:left w:val="single" w:sz="4" w:space="0" w:color="auto"/>
              <w:bottom w:val="single" w:sz="4" w:space="0" w:color="auto"/>
              <w:right w:val="single" w:sz="4" w:space="0" w:color="auto"/>
            </w:tcBorders>
            <w:vAlign w:val="center"/>
          </w:tcPr>
          <w:p w14:paraId="58EFCEF6" w14:textId="410ED18F" w:rsidR="008C702B" w:rsidRPr="00170C25" w:rsidRDefault="008C702B" w:rsidP="008C702B">
            <w:pPr>
              <w:jc w:val="center"/>
              <w:rPr>
                <w:rFonts w:ascii="Times New Roman" w:hAnsi="Times New Roman" w:cs="Times New Roman"/>
                <w:szCs w:val="21"/>
              </w:rPr>
            </w:pPr>
            <w:r w:rsidRPr="00002DF8">
              <w:rPr>
                <w:rFonts w:ascii="Times New Roman" w:eastAsia="等线" w:hAnsi="Times New Roman" w:cs="Times New Roman" w:hint="eastAsia"/>
                <w:color w:val="000000"/>
                <w:szCs w:val="21"/>
              </w:rPr>
              <w:t>/</w:t>
            </w:r>
            <w:r w:rsidRPr="00002DF8">
              <w:rPr>
                <w:rFonts w:ascii="Times New Roman" w:eastAsia="等线" w:hAnsi="Times New Roman" w:cs="Times New Roman"/>
                <w:color w:val="000000"/>
                <w:szCs w:val="21"/>
              </w:rPr>
              <w:t xml:space="preserve">　</w:t>
            </w:r>
          </w:p>
        </w:tc>
        <w:tc>
          <w:tcPr>
            <w:tcW w:w="563" w:type="pct"/>
            <w:tcBorders>
              <w:top w:val="single" w:sz="4" w:space="0" w:color="auto"/>
              <w:left w:val="single" w:sz="4" w:space="0" w:color="auto"/>
              <w:bottom w:val="single" w:sz="4" w:space="0" w:color="auto"/>
              <w:right w:val="single" w:sz="4" w:space="0" w:color="auto"/>
            </w:tcBorders>
            <w:vAlign w:val="center"/>
          </w:tcPr>
          <w:p w14:paraId="02E38C50" w14:textId="4ABC84C3"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325,167,506.17</w:t>
            </w:r>
          </w:p>
        </w:tc>
        <w:tc>
          <w:tcPr>
            <w:tcW w:w="551" w:type="pct"/>
            <w:tcBorders>
              <w:top w:val="single" w:sz="4" w:space="0" w:color="auto"/>
              <w:left w:val="single" w:sz="4" w:space="0" w:color="auto"/>
              <w:bottom w:val="single" w:sz="4" w:space="0" w:color="auto"/>
              <w:right w:val="single" w:sz="4" w:space="0" w:color="auto"/>
            </w:tcBorders>
            <w:vAlign w:val="center"/>
          </w:tcPr>
          <w:p w14:paraId="6E8A7D7A" w14:textId="584101D2"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445,613,623.53</w:t>
            </w:r>
          </w:p>
        </w:tc>
        <w:tc>
          <w:tcPr>
            <w:tcW w:w="289" w:type="pct"/>
            <w:tcBorders>
              <w:top w:val="single" w:sz="4" w:space="0" w:color="auto"/>
              <w:left w:val="single" w:sz="4" w:space="0" w:color="auto"/>
              <w:bottom w:val="single" w:sz="4" w:space="0" w:color="auto"/>
              <w:right w:val="single" w:sz="4" w:space="0" w:color="auto"/>
            </w:tcBorders>
            <w:vAlign w:val="center"/>
          </w:tcPr>
          <w:p w14:paraId="51FC95CD" w14:textId="6BB6A8D1" w:rsidR="008C702B" w:rsidRPr="00170C25" w:rsidRDefault="008C702B" w:rsidP="008C702B">
            <w:pPr>
              <w:jc w:val="center"/>
              <w:rPr>
                <w:rFonts w:ascii="Times New Roman" w:hAnsi="Times New Roman" w:cs="Times New Roman"/>
                <w:szCs w:val="21"/>
              </w:rPr>
            </w:pPr>
            <w:r w:rsidRPr="00002DF8">
              <w:rPr>
                <w:rFonts w:ascii="Times New Roman" w:eastAsia="等线" w:hAnsi="Times New Roman" w:cs="Times New Roman" w:hint="eastAsia"/>
                <w:color w:val="000000"/>
                <w:szCs w:val="21"/>
              </w:rPr>
              <w:t>/</w:t>
            </w:r>
          </w:p>
        </w:tc>
        <w:tc>
          <w:tcPr>
            <w:tcW w:w="514" w:type="pct"/>
            <w:tcBorders>
              <w:top w:val="single" w:sz="4" w:space="0" w:color="auto"/>
              <w:left w:val="single" w:sz="4" w:space="0" w:color="auto"/>
              <w:bottom w:val="single" w:sz="4" w:space="0" w:color="auto"/>
              <w:right w:val="single" w:sz="4" w:space="0" w:color="auto"/>
            </w:tcBorders>
            <w:vAlign w:val="center"/>
          </w:tcPr>
          <w:p w14:paraId="620BBA34" w14:textId="7C68C6E0"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36,729,322.37</w:t>
            </w:r>
          </w:p>
        </w:tc>
        <w:tc>
          <w:tcPr>
            <w:tcW w:w="286" w:type="pct"/>
            <w:tcBorders>
              <w:top w:val="single" w:sz="4" w:space="0" w:color="auto"/>
              <w:left w:val="single" w:sz="4" w:space="0" w:color="auto"/>
              <w:bottom w:val="single" w:sz="4" w:space="0" w:color="auto"/>
              <w:right w:val="single" w:sz="4" w:space="0" w:color="auto"/>
            </w:tcBorders>
            <w:vAlign w:val="center"/>
          </w:tcPr>
          <w:p w14:paraId="76F349D5" w14:textId="519303B4" w:rsidR="008C702B" w:rsidRPr="00170C25" w:rsidRDefault="008C702B" w:rsidP="008C702B">
            <w:pPr>
              <w:jc w:val="center"/>
              <w:rPr>
                <w:rFonts w:ascii="Times New Roman" w:hAnsi="Times New Roman" w:cs="Times New Roman"/>
                <w:szCs w:val="21"/>
              </w:rPr>
            </w:pPr>
            <w:r w:rsidRPr="00002DF8">
              <w:rPr>
                <w:rFonts w:ascii="Times New Roman" w:eastAsia="等线" w:hAnsi="Times New Roman" w:cs="Times New Roman" w:hint="eastAsia"/>
                <w:color w:val="000000"/>
                <w:szCs w:val="21"/>
              </w:rPr>
              <w:t>/</w:t>
            </w:r>
          </w:p>
        </w:tc>
        <w:tc>
          <w:tcPr>
            <w:tcW w:w="551" w:type="pct"/>
            <w:tcBorders>
              <w:top w:val="single" w:sz="4" w:space="0" w:color="auto"/>
              <w:left w:val="single" w:sz="4" w:space="0" w:color="auto"/>
              <w:bottom w:val="single" w:sz="4" w:space="0" w:color="auto"/>
              <w:right w:val="single" w:sz="4" w:space="0" w:color="auto"/>
            </w:tcBorders>
            <w:vAlign w:val="center"/>
          </w:tcPr>
          <w:p w14:paraId="6E6474A0" w14:textId="54D25EF5" w:rsidR="008C702B" w:rsidRPr="00170C25" w:rsidRDefault="008C702B" w:rsidP="008C702B">
            <w:pPr>
              <w:jc w:val="right"/>
              <w:rPr>
                <w:rFonts w:ascii="Times New Roman" w:hAnsi="Times New Roman" w:cs="Times New Roman"/>
                <w:szCs w:val="21"/>
              </w:rPr>
            </w:pPr>
            <w:r w:rsidRPr="00002DF8">
              <w:rPr>
                <w:rFonts w:ascii="Times New Roman" w:eastAsia="等线" w:hAnsi="Times New Roman" w:cs="Times New Roman"/>
                <w:color w:val="000000"/>
                <w:szCs w:val="21"/>
              </w:rPr>
              <w:t>408,884,301.16</w:t>
            </w:r>
          </w:p>
        </w:tc>
      </w:tr>
    </w:tbl>
    <w:p w14:paraId="34237E07" w14:textId="77777777" w:rsidR="0067284A" w:rsidRPr="00002DF8" w:rsidRDefault="0067284A">
      <w:pPr>
        <w:rPr>
          <w:szCs w:val="21"/>
        </w:rPr>
        <w:sectPr w:rsidR="0067284A" w:rsidRPr="00002DF8" w:rsidSect="00B52366">
          <w:pgSz w:w="16838" w:h="11906" w:orient="landscape"/>
          <w:pgMar w:top="1276" w:right="1440" w:bottom="1797" w:left="1525" w:header="856" w:footer="992" w:gutter="0"/>
          <w:cols w:space="425"/>
          <w:docGrid w:linePitch="312"/>
        </w:sectPr>
      </w:pPr>
    </w:p>
    <w:p w14:paraId="5D490B38" w14:textId="77777777" w:rsidR="0067284A" w:rsidRPr="00002DF8" w:rsidRDefault="0067284A">
      <w:pPr>
        <w:pStyle w:val="152"/>
        <w:rPr>
          <w:sz w:val="21"/>
          <w:szCs w:val="21"/>
        </w:rPr>
      </w:pPr>
      <w:r w:rsidRPr="00002DF8">
        <w:rPr>
          <w:rFonts w:hint="eastAsia"/>
          <w:sz w:val="21"/>
          <w:szCs w:val="21"/>
        </w:rPr>
        <w:lastRenderedPageBreak/>
        <w:t>按单项计提坏账准备：</w:t>
      </w:r>
    </w:p>
    <w:sdt>
      <w:sdtPr>
        <w:rPr>
          <w:sz w:val="21"/>
          <w:szCs w:val="21"/>
        </w:rPr>
        <w:alias w:val="是否适用：按单项计提坏账准备的详细情况[双击切换]"/>
        <w:tag w:val="_GBC_cfd18b42a36f43caa99c3a6cabccceca"/>
        <w:id w:val="1156189603"/>
        <w:placeholder>
          <w:docPart w:val="GBC22222222222222222222222222222"/>
        </w:placeholder>
      </w:sdtPr>
      <w:sdtContent>
        <w:p w14:paraId="5640535C"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CCADF76" w14:textId="5267A54E" w:rsidR="0067284A" w:rsidRPr="00002DF8" w:rsidRDefault="0067284A">
      <w:pPr>
        <w:autoSpaceDE w:val="0"/>
        <w:autoSpaceDN w:val="0"/>
        <w:adjustRightInd w:val="0"/>
        <w:ind w:left="5880" w:right="105"/>
        <w:jc w:val="right"/>
        <w:rPr>
          <w:szCs w:val="21"/>
        </w:rPr>
      </w:pPr>
      <w:r w:rsidRPr="00002DF8">
        <w:rPr>
          <w:rFonts w:hint="eastAsia"/>
          <w:szCs w:val="21"/>
        </w:rPr>
        <w:t>单位：</w:t>
      </w:r>
      <w:sdt>
        <w:sdtPr>
          <w:rPr>
            <w:rFonts w:hint="eastAsia"/>
            <w:szCs w:val="21"/>
          </w:rPr>
          <w:alias w:val="单位：按单项计提坏账准备的详细情况"/>
          <w:tag w:val="_GBC_4b36b264acc142079325cb6152260d14"/>
          <w:id w:val="-2114037634"/>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002DF8">
            <w:rPr>
              <w:rFonts w:hint="eastAsia"/>
              <w:szCs w:val="21"/>
            </w:rPr>
            <w:t>元</w:t>
          </w:r>
        </w:sdtContent>
      </w:sdt>
      <w:r w:rsidRPr="00002DF8">
        <w:rPr>
          <w:rFonts w:hint="eastAsia"/>
          <w:szCs w:val="21"/>
        </w:rPr>
        <w:t xml:space="preserve">  币种：</w:t>
      </w:r>
      <w:sdt>
        <w:sdtPr>
          <w:rPr>
            <w:rFonts w:hint="eastAsia"/>
            <w:szCs w:val="21"/>
          </w:rPr>
          <w:alias w:val="币种：按单项计提坏账准备的详细情况"/>
          <w:tag w:val="_GBC_8d1874e0a55943a5be4ff44391fd0662"/>
          <w:id w:val="98135634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7"/>
        <w:gridCol w:w="1657"/>
        <w:gridCol w:w="1659"/>
        <w:gridCol w:w="1657"/>
        <w:gridCol w:w="1803"/>
      </w:tblGrid>
      <w:tr w:rsidR="0067284A" w14:paraId="62D45D9D" w14:textId="77777777" w:rsidTr="0067284A">
        <w:sdt>
          <w:sdtPr>
            <w:rPr>
              <w:rFonts w:hint="eastAsia"/>
              <w:szCs w:val="21"/>
            </w:rPr>
            <w:tag w:val="_PLD_f30e42a1ed4c4be99fb443da2a8979b9"/>
            <w:id w:val="181248383"/>
          </w:sdtPr>
          <w:sdtContent>
            <w:tc>
              <w:tcPr>
                <w:tcW w:w="1160" w:type="pct"/>
                <w:vMerge w:val="restart"/>
                <w:vAlign w:val="center"/>
              </w:tcPr>
              <w:p w14:paraId="387ABFF8" w14:textId="77777777" w:rsidR="0067284A" w:rsidRDefault="0067284A" w:rsidP="0067284A">
                <w:pPr>
                  <w:jc w:val="center"/>
                  <w:rPr>
                    <w:szCs w:val="21"/>
                  </w:rPr>
                </w:pPr>
                <w:r w:rsidRPr="00002DF8">
                  <w:rPr>
                    <w:rFonts w:hint="eastAsia"/>
                    <w:szCs w:val="21"/>
                  </w:rPr>
                  <w:t>名称</w:t>
                </w:r>
              </w:p>
            </w:tc>
          </w:sdtContent>
        </w:sdt>
        <w:sdt>
          <w:sdtPr>
            <w:rPr>
              <w:rFonts w:hint="eastAsia"/>
              <w:szCs w:val="21"/>
            </w:rPr>
            <w:tag w:val="_PLD_af47140d41f34a7482001b18836211be"/>
            <w:id w:val="-290436275"/>
          </w:sdtPr>
          <w:sdtContent>
            <w:tc>
              <w:tcPr>
                <w:tcW w:w="3840" w:type="pct"/>
                <w:gridSpan w:val="4"/>
                <w:vAlign w:val="center"/>
              </w:tcPr>
              <w:p w14:paraId="582371DF" w14:textId="77777777" w:rsidR="0067284A" w:rsidRDefault="0067284A" w:rsidP="0067284A">
                <w:pPr>
                  <w:jc w:val="center"/>
                  <w:rPr>
                    <w:szCs w:val="21"/>
                  </w:rPr>
                </w:pPr>
                <w:r w:rsidRPr="00002DF8">
                  <w:rPr>
                    <w:rFonts w:hint="eastAsia"/>
                    <w:szCs w:val="21"/>
                  </w:rPr>
                  <w:t>期末余额</w:t>
                </w:r>
              </w:p>
            </w:tc>
          </w:sdtContent>
        </w:sdt>
      </w:tr>
      <w:tr w:rsidR="0067284A" w14:paraId="0F0BFECA" w14:textId="77777777" w:rsidTr="0067284A">
        <w:tc>
          <w:tcPr>
            <w:tcW w:w="1160" w:type="pct"/>
            <w:vMerge/>
          </w:tcPr>
          <w:p w14:paraId="08183591" w14:textId="77777777" w:rsidR="0067284A" w:rsidRDefault="0067284A" w:rsidP="0067284A">
            <w:pPr>
              <w:jc w:val="center"/>
              <w:rPr>
                <w:szCs w:val="21"/>
              </w:rPr>
            </w:pPr>
          </w:p>
        </w:tc>
        <w:sdt>
          <w:sdtPr>
            <w:rPr>
              <w:rFonts w:hint="eastAsia"/>
              <w:szCs w:val="21"/>
            </w:rPr>
            <w:tag w:val="_PLD_6c4ab2e13ea74ceeb2a84cedd3fb8f17"/>
            <w:id w:val="174469967"/>
          </w:sdtPr>
          <w:sdtContent>
            <w:tc>
              <w:tcPr>
                <w:tcW w:w="939" w:type="pct"/>
                <w:vAlign w:val="center"/>
              </w:tcPr>
              <w:p w14:paraId="23CBB3E0" w14:textId="77777777" w:rsidR="0067284A" w:rsidRDefault="0067284A" w:rsidP="0067284A">
                <w:pPr>
                  <w:jc w:val="center"/>
                  <w:rPr>
                    <w:szCs w:val="21"/>
                  </w:rPr>
                </w:pPr>
                <w:r w:rsidRPr="00002DF8">
                  <w:rPr>
                    <w:rFonts w:hint="eastAsia"/>
                    <w:szCs w:val="21"/>
                  </w:rPr>
                  <w:t>账面余额</w:t>
                </w:r>
              </w:p>
            </w:tc>
          </w:sdtContent>
        </w:sdt>
        <w:sdt>
          <w:sdtPr>
            <w:rPr>
              <w:rFonts w:hint="eastAsia"/>
              <w:szCs w:val="21"/>
            </w:rPr>
            <w:tag w:val="_PLD_c5ba64928d6d4784b04cd53abb161e59"/>
            <w:id w:val="-1333591909"/>
          </w:sdtPr>
          <w:sdtContent>
            <w:tc>
              <w:tcPr>
                <w:tcW w:w="940" w:type="pct"/>
                <w:vAlign w:val="center"/>
              </w:tcPr>
              <w:p w14:paraId="58C054B1" w14:textId="77777777" w:rsidR="0067284A" w:rsidRDefault="0067284A" w:rsidP="0067284A">
                <w:pPr>
                  <w:jc w:val="center"/>
                  <w:rPr>
                    <w:szCs w:val="21"/>
                  </w:rPr>
                </w:pPr>
                <w:r w:rsidRPr="00002DF8">
                  <w:rPr>
                    <w:rFonts w:hint="eastAsia"/>
                    <w:szCs w:val="21"/>
                  </w:rPr>
                  <w:t>坏账准备</w:t>
                </w:r>
              </w:p>
            </w:tc>
          </w:sdtContent>
        </w:sdt>
        <w:sdt>
          <w:sdtPr>
            <w:rPr>
              <w:szCs w:val="21"/>
            </w:rPr>
            <w:tag w:val="_PLD_97946d7cb30a4e99af016149599258de"/>
            <w:id w:val="1949971336"/>
          </w:sdtPr>
          <w:sdtEndPr>
            <w:rPr>
              <w:rFonts w:hint="eastAsia"/>
            </w:rPr>
          </w:sdtEndPr>
          <w:sdtContent>
            <w:tc>
              <w:tcPr>
                <w:tcW w:w="939" w:type="pct"/>
                <w:vAlign w:val="center"/>
              </w:tcPr>
              <w:p w14:paraId="657DEC9B" w14:textId="77777777" w:rsidR="0067284A" w:rsidRDefault="0067284A" w:rsidP="0067284A">
                <w:pPr>
                  <w:jc w:val="center"/>
                  <w:rPr>
                    <w:szCs w:val="21"/>
                  </w:rPr>
                </w:pPr>
                <w:r w:rsidRPr="00002DF8">
                  <w:rPr>
                    <w:szCs w:val="21"/>
                  </w:rPr>
                  <w:t>计提比例</w:t>
                </w:r>
                <w:r w:rsidRPr="00002DF8">
                  <w:rPr>
                    <w:rFonts w:hint="eastAsia"/>
                    <w:szCs w:val="21"/>
                  </w:rPr>
                  <w:t>（%）</w:t>
                </w:r>
              </w:p>
            </w:tc>
          </w:sdtContent>
        </w:sdt>
        <w:sdt>
          <w:sdtPr>
            <w:rPr>
              <w:rFonts w:hint="eastAsia"/>
              <w:szCs w:val="21"/>
            </w:rPr>
            <w:tag w:val="_PLD_ed382d8274db42359ab55c2e37d93f52"/>
            <w:id w:val="1227799059"/>
          </w:sdtPr>
          <w:sdtContent>
            <w:tc>
              <w:tcPr>
                <w:tcW w:w="1022" w:type="pct"/>
                <w:vAlign w:val="center"/>
              </w:tcPr>
              <w:p w14:paraId="2AEADC23" w14:textId="77777777" w:rsidR="0067284A" w:rsidRDefault="0067284A" w:rsidP="0067284A">
                <w:pPr>
                  <w:jc w:val="center"/>
                  <w:rPr>
                    <w:szCs w:val="21"/>
                  </w:rPr>
                </w:pPr>
                <w:r w:rsidRPr="00002DF8">
                  <w:rPr>
                    <w:rFonts w:hint="eastAsia"/>
                    <w:szCs w:val="21"/>
                  </w:rPr>
                  <w:t>计提理由</w:t>
                </w:r>
              </w:p>
            </w:tc>
          </w:sdtContent>
        </w:sdt>
      </w:tr>
      <w:tr w:rsidR="0067284A" w14:paraId="6840CDF5" w14:textId="77777777" w:rsidTr="0067284A">
        <w:tc>
          <w:tcPr>
            <w:tcW w:w="1160" w:type="pct"/>
          </w:tcPr>
          <w:p w14:paraId="5A3A3737" w14:textId="075F6EF8" w:rsidR="0067284A" w:rsidRDefault="0067284A" w:rsidP="0067284A">
            <w:pPr>
              <w:rPr>
                <w:szCs w:val="21"/>
              </w:rPr>
            </w:pPr>
            <w:r w:rsidRPr="00002DF8">
              <w:t>客户</w:t>
            </w:r>
            <w:r w:rsidR="00B41DD9" w:rsidRPr="00002DF8">
              <w:rPr>
                <w:rFonts w:hint="eastAsia"/>
              </w:rPr>
              <w:t>1</w:t>
            </w:r>
            <w:r w:rsidR="00B41DD9" w:rsidRPr="00002DF8">
              <w:t>6</w:t>
            </w:r>
          </w:p>
        </w:tc>
        <w:tc>
          <w:tcPr>
            <w:tcW w:w="939" w:type="pct"/>
            <w:vAlign w:val="center"/>
          </w:tcPr>
          <w:p w14:paraId="06651CCA" w14:textId="0D084C73"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768,400.00</w:t>
            </w:r>
          </w:p>
        </w:tc>
        <w:tc>
          <w:tcPr>
            <w:tcW w:w="940" w:type="pct"/>
            <w:vAlign w:val="center"/>
          </w:tcPr>
          <w:p w14:paraId="700E22C2" w14:textId="32423327"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768,400.00</w:t>
            </w:r>
          </w:p>
        </w:tc>
        <w:tc>
          <w:tcPr>
            <w:tcW w:w="939" w:type="pct"/>
            <w:vAlign w:val="center"/>
          </w:tcPr>
          <w:p w14:paraId="69586136" w14:textId="29C360F1"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100.00</w:t>
            </w:r>
          </w:p>
        </w:tc>
        <w:tc>
          <w:tcPr>
            <w:tcW w:w="1022" w:type="pct"/>
            <w:vAlign w:val="center"/>
          </w:tcPr>
          <w:p w14:paraId="7E9654D1" w14:textId="6AD685C4" w:rsidR="0067284A" w:rsidRDefault="0067284A" w:rsidP="0067284A">
            <w:pPr>
              <w:rPr>
                <w:szCs w:val="21"/>
                <w:highlight w:val="yellow"/>
              </w:rPr>
            </w:pPr>
            <w:r w:rsidRPr="00002DF8">
              <w:t>预计无法收回</w:t>
            </w:r>
          </w:p>
        </w:tc>
      </w:tr>
      <w:tr w:rsidR="0067284A" w14:paraId="3FB092E1" w14:textId="77777777" w:rsidTr="0067284A">
        <w:tc>
          <w:tcPr>
            <w:tcW w:w="1160" w:type="pct"/>
          </w:tcPr>
          <w:p w14:paraId="192A2FE9" w14:textId="7330CF39" w:rsidR="0067284A" w:rsidRDefault="0067284A" w:rsidP="0067284A">
            <w:pPr>
              <w:rPr>
                <w:szCs w:val="21"/>
              </w:rPr>
            </w:pPr>
            <w:r w:rsidRPr="00002DF8">
              <w:t>客户</w:t>
            </w:r>
            <w:r w:rsidR="00B41DD9" w:rsidRPr="00002DF8">
              <w:rPr>
                <w:rFonts w:hint="eastAsia"/>
              </w:rPr>
              <w:t>1</w:t>
            </w:r>
            <w:r w:rsidR="00B41DD9" w:rsidRPr="00002DF8">
              <w:t>7</w:t>
            </w:r>
          </w:p>
        </w:tc>
        <w:tc>
          <w:tcPr>
            <w:tcW w:w="939" w:type="pct"/>
            <w:vAlign w:val="center"/>
          </w:tcPr>
          <w:p w14:paraId="027CB372" w14:textId="126986B0"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272,352.22</w:t>
            </w:r>
          </w:p>
        </w:tc>
        <w:tc>
          <w:tcPr>
            <w:tcW w:w="940" w:type="pct"/>
            <w:vAlign w:val="center"/>
          </w:tcPr>
          <w:p w14:paraId="04FCDFEE" w14:textId="30B1271A"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272,352.22</w:t>
            </w:r>
          </w:p>
        </w:tc>
        <w:tc>
          <w:tcPr>
            <w:tcW w:w="939" w:type="pct"/>
            <w:vAlign w:val="center"/>
          </w:tcPr>
          <w:p w14:paraId="742753D3" w14:textId="476ABE83"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100.00</w:t>
            </w:r>
          </w:p>
        </w:tc>
        <w:tc>
          <w:tcPr>
            <w:tcW w:w="1022" w:type="pct"/>
            <w:vAlign w:val="center"/>
          </w:tcPr>
          <w:p w14:paraId="23C7B67D" w14:textId="42D6A94A" w:rsidR="0067284A" w:rsidRDefault="0067284A" w:rsidP="0067284A">
            <w:pPr>
              <w:rPr>
                <w:szCs w:val="21"/>
                <w:highlight w:val="yellow"/>
              </w:rPr>
            </w:pPr>
            <w:r w:rsidRPr="00002DF8">
              <w:t>预计无法收回</w:t>
            </w:r>
          </w:p>
        </w:tc>
      </w:tr>
      <w:tr w:rsidR="0067284A" w14:paraId="664096F9" w14:textId="77777777" w:rsidTr="0067284A">
        <w:tc>
          <w:tcPr>
            <w:tcW w:w="1160" w:type="pct"/>
            <w:vAlign w:val="center"/>
          </w:tcPr>
          <w:p w14:paraId="73FFA7CA" w14:textId="77777777" w:rsidR="0067284A" w:rsidRDefault="0067284A" w:rsidP="0067284A">
            <w:pPr>
              <w:jc w:val="center"/>
              <w:rPr>
                <w:szCs w:val="21"/>
              </w:rPr>
            </w:pPr>
            <w:r w:rsidRPr="00002DF8">
              <w:rPr>
                <w:rFonts w:hint="eastAsia"/>
                <w:szCs w:val="21"/>
              </w:rPr>
              <w:t>合计</w:t>
            </w:r>
          </w:p>
        </w:tc>
        <w:tc>
          <w:tcPr>
            <w:tcW w:w="939" w:type="pct"/>
            <w:vAlign w:val="center"/>
          </w:tcPr>
          <w:p w14:paraId="31D4D95C" w14:textId="79BC8EA2"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1,040,752.22</w:t>
            </w:r>
          </w:p>
        </w:tc>
        <w:tc>
          <w:tcPr>
            <w:tcW w:w="940" w:type="pct"/>
            <w:vAlign w:val="center"/>
          </w:tcPr>
          <w:p w14:paraId="4DA36454" w14:textId="2F6C1071"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1,040,752.22</w:t>
            </w:r>
          </w:p>
        </w:tc>
        <w:tc>
          <w:tcPr>
            <w:tcW w:w="939" w:type="pct"/>
            <w:vAlign w:val="center"/>
          </w:tcPr>
          <w:p w14:paraId="104CD66A" w14:textId="77777777" w:rsidR="0067284A" w:rsidRPr="00FB6571" w:rsidRDefault="0067284A" w:rsidP="0067284A">
            <w:pPr>
              <w:jc w:val="right"/>
              <w:rPr>
                <w:rFonts w:ascii="Times New Roman" w:hAnsi="Times New Roman" w:cs="Times New Roman"/>
                <w:szCs w:val="21"/>
              </w:rPr>
            </w:pPr>
          </w:p>
        </w:tc>
        <w:tc>
          <w:tcPr>
            <w:tcW w:w="1022" w:type="pct"/>
            <w:vAlign w:val="center"/>
          </w:tcPr>
          <w:p w14:paraId="6ECA698F" w14:textId="77777777" w:rsidR="0067284A" w:rsidRDefault="0067284A" w:rsidP="0067284A">
            <w:pPr>
              <w:jc w:val="center"/>
              <w:rPr>
                <w:rFonts w:cs="Times New Roman"/>
                <w:bCs/>
              </w:rPr>
            </w:pPr>
            <w:r w:rsidRPr="00002DF8">
              <w:rPr>
                <w:rFonts w:cs="Times New Roman" w:hint="eastAsia"/>
                <w:bCs/>
              </w:rPr>
              <w:t>/</w:t>
            </w:r>
          </w:p>
        </w:tc>
      </w:tr>
    </w:tbl>
    <w:p w14:paraId="56ECAA65" w14:textId="77777777" w:rsidR="0067284A" w:rsidRPr="00002DF8" w:rsidRDefault="0067284A">
      <w:pPr>
        <w:pStyle w:val="152"/>
      </w:pPr>
    </w:p>
    <w:p w14:paraId="466C29AD" w14:textId="77777777" w:rsidR="0067284A" w:rsidRPr="00002DF8" w:rsidRDefault="0067284A">
      <w:pPr>
        <w:rPr>
          <w:szCs w:val="21"/>
        </w:rPr>
      </w:pPr>
      <w:r w:rsidRPr="00002DF8">
        <w:rPr>
          <w:rFonts w:hint="eastAsia"/>
          <w:szCs w:val="21"/>
        </w:rPr>
        <w:t>按单项计提坏账准备的说明：</w:t>
      </w:r>
    </w:p>
    <w:sdt>
      <w:sdtPr>
        <w:rPr>
          <w:szCs w:val="21"/>
        </w:rPr>
        <w:alias w:val="是否适用：按单项计提坏账准备的说明[双击切换]"/>
        <w:tag w:val="_GBC_f6d1862940a540b09c81250a410942fd"/>
        <w:id w:val="-1097336115"/>
        <w:placeholder>
          <w:docPart w:val="GBC22222222222222222222222222222"/>
        </w:placeholder>
      </w:sdtPr>
      <w:sdtContent>
        <w:p w14:paraId="7F1D3C1E" w14:textId="74FF0C2B" w:rsidR="0067284A" w:rsidRPr="00002DF8" w:rsidRDefault="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1F984376" w14:textId="77777777" w:rsidR="0067284A" w:rsidRPr="00002DF8" w:rsidRDefault="0067284A">
      <w:pPr>
        <w:rPr>
          <w:rFonts w:ascii="Calibri" w:hAnsi="Calibri" w:cs="Times New Roman"/>
          <w:bCs/>
          <w:szCs w:val="22"/>
        </w:rPr>
      </w:pPr>
      <w:r w:rsidRPr="00002DF8">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2016d60e4861462fa1244ba0fd4ca19b"/>
        <w:id w:val="-295450751"/>
        <w:lock w:val="contentLocked"/>
        <w:placeholder>
          <w:docPart w:val="GBC22222222222222222222222222222"/>
        </w:placeholder>
      </w:sdtPr>
      <w:sdtContent>
        <w:p w14:paraId="2F60C362" w14:textId="77777777" w:rsidR="0067284A" w:rsidRPr="00002DF8" w:rsidRDefault="0067284A">
          <w:pPr>
            <w:rPr>
              <w:rFonts w:ascii="Calibri" w:hAnsi="Calibri" w:cs="Times New Roman"/>
              <w:bCs/>
              <w:szCs w:val="22"/>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p w14:paraId="2E346550" w14:textId="6EBA88C3" w:rsidR="0067284A" w:rsidRPr="00002DF8" w:rsidRDefault="0067284A">
      <w:pPr>
        <w:rPr>
          <w:rFonts w:ascii="Calibri" w:hAnsi="Calibri" w:cs="Times New Roman"/>
          <w:bCs/>
          <w:szCs w:val="22"/>
        </w:rPr>
      </w:pPr>
      <w:r w:rsidRPr="00002DF8">
        <w:rPr>
          <w:rFonts w:hint="eastAsia"/>
        </w:rPr>
        <w:t>组合计提项目</w:t>
      </w:r>
      <w:r w:rsidRPr="00002DF8">
        <w:rPr>
          <w:rFonts w:ascii="Calibri" w:hAnsi="Calibri" w:cs="Times New Roman" w:hint="eastAsia"/>
          <w:bCs/>
          <w:szCs w:val="22"/>
        </w:rPr>
        <w:t>：</w:t>
      </w:r>
      <w:sdt>
        <w:sdtPr>
          <w:rPr>
            <w:rFonts w:ascii="Calibri" w:hAnsi="Calibri" w:cs="Times New Roman" w:hint="eastAsia"/>
            <w:bCs/>
            <w:szCs w:val="22"/>
          </w:rPr>
          <w:alias w:val="按组合计提坏账准备的明细-类别"/>
          <w:tag w:val="_GBC_cbf6a5c55b8f49beb26e58c64dcc5310"/>
          <w:id w:val="21449086"/>
          <w:placeholder>
            <w:docPart w:val="GBC22222222222222222222222222222"/>
          </w:placeholder>
          <w:comboBox/>
        </w:sdtPr>
        <w:sdtContent>
          <w:r w:rsidR="00830C00" w:rsidRPr="00002DF8" w:rsidDel="003D4FC2">
            <w:rPr>
              <w:rFonts w:ascii="Calibri" w:hAnsi="Calibri" w:cs="Times New Roman" w:hint="eastAsia"/>
              <w:bCs/>
              <w:szCs w:val="22"/>
            </w:rPr>
            <w:t>账龄组合</w:t>
          </w:r>
        </w:sdtContent>
      </w:sdt>
    </w:p>
    <w:p w14:paraId="2B1F7851" w14:textId="6A15C5BE" w:rsidR="0067284A" w:rsidRPr="00002DF8" w:rsidRDefault="0067284A">
      <w:pPr>
        <w:autoSpaceDE w:val="0"/>
        <w:autoSpaceDN w:val="0"/>
        <w:adjustRightInd w:val="0"/>
        <w:ind w:left="5880" w:right="105"/>
        <w:jc w:val="right"/>
        <w:rPr>
          <w:szCs w:val="21"/>
        </w:rPr>
      </w:pPr>
      <w:r w:rsidRPr="00002DF8">
        <w:rPr>
          <w:rFonts w:hint="eastAsia"/>
          <w:szCs w:val="21"/>
        </w:rPr>
        <w:t>单位：</w:t>
      </w:r>
      <w:sdt>
        <w:sdtPr>
          <w:rPr>
            <w:rFonts w:hint="eastAsia"/>
            <w:szCs w:val="21"/>
          </w:rPr>
          <w:alias w:val="单位：按组合计提坏账准备的详细名称"/>
          <w:tag w:val="_GBC_b07e007448714fe0a7e863065ce6ec8c"/>
          <w:id w:val="-985469927"/>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002DF8">
            <w:rPr>
              <w:rFonts w:hint="eastAsia"/>
              <w:szCs w:val="21"/>
            </w:rPr>
            <w:t>元</w:t>
          </w:r>
        </w:sdtContent>
      </w:sdt>
      <w:r w:rsidRPr="00002DF8">
        <w:rPr>
          <w:rFonts w:hint="eastAsia"/>
          <w:szCs w:val="21"/>
        </w:rPr>
        <w:t xml:space="preserve">  币种：</w:t>
      </w:r>
      <w:sdt>
        <w:sdtPr>
          <w:rPr>
            <w:rFonts w:hint="eastAsia"/>
            <w:szCs w:val="21"/>
          </w:rPr>
          <w:alias w:val="币种：按组合计提坏账准备的详细名称"/>
          <w:tag w:val="_GBC_97df9245f3b446d796af93deda780953"/>
          <w:id w:val="-6461332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r w:rsidRPr="00002DF8">
        <w:rPr>
          <w:szCs w:val="21"/>
        </w:rPr>
        <w:t xml:space="preserve"> </w:t>
      </w:r>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67284A" w14:paraId="5EA54CF6" w14:textId="77777777" w:rsidTr="0067284A">
        <w:sdt>
          <w:sdtPr>
            <w:rPr>
              <w:rFonts w:hint="eastAsia"/>
              <w:szCs w:val="21"/>
            </w:rPr>
            <w:tag w:val="_PLD_fbc61755cb5344799c396235b43e7725"/>
            <w:id w:val="-1129322446"/>
          </w:sdtPr>
          <w:sdtContent>
            <w:tc>
              <w:tcPr>
                <w:tcW w:w="1158" w:type="pct"/>
                <w:vMerge w:val="restart"/>
                <w:vAlign w:val="center"/>
              </w:tcPr>
              <w:p w14:paraId="1C32F36F" w14:textId="77777777" w:rsidR="0067284A" w:rsidRDefault="0067284A" w:rsidP="0067284A">
                <w:pPr>
                  <w:jc w:val="center"/>
                  <w:rPr>
                    <w:szCs w:val="21"/>
                  </w:rPr>
                </w:pPr>
                <w:r w:rsidRPr="00002DF8">
                  <w:rPr>
                    <w:rFonts w:hint="eastAsia"/>
                    <w:szCs w:val="21"/>
                  </w:rPr>
                  <w:t>名称</w:t>
                </w:r>
              </w:p>
            </w:tc>
          </w:sdtContent>
        </w:sdt>
        <w:sdt>
          <w:sdtPr>
            <w:rPr>
              <w:rFonts w:hint="eastAsia"/>
              <w:szCs w:val="21"/>
            </w:rPr>
            <w:tag w:val="_PLD_5119b2a41556480ba376a52613a6d71b"/>
            <w:id w:val="775452951"/>
          </w:sdtPr>
          <w:sdtContent>
            <w:tc>
              <w:tcPr>
                <w:tcW w:w="3842" w:type="pct"/>
                <w:gridSpan w:val="3"/>
                <w:vAlign w:val="center"/>
              </w:tcPr>
              <w:p w14:paraId="69B1A21E" w14:textId="77777777" w:rsidR="0067284A" w:rsidRDefault="0067284A" w:rsidP="0067284A">
                <w:pPr>
                  <w:jc w:val="center"/>
                  <w:rPr>
                    <w:szCs w:val="21"/>
                  </w:rPr>
                </w:pPr>
                <w:r w:rsidRPr="00002DF8">
                  <w:rPr>
                    <w:rFonts w:hint="eastAsia"/>
                    <w:szCs w:val="21"/>
                  </w:rPr>
                  <w:t>期末余额</w:t>
                </w:r>
              </w:p>
            </w:tc>
          </w:sdtContent>
        </w:sdt>
      </w:tr>
      <w:tr w:rsidR="0067284A" w14:paraId="42D9F30C" w14:textId="77777777" w:rsidTr="0067284A">
        <w:tc>
          <w:tcPr>
            <w:tcW w:w="1158" w:type="pct"/>
            <w:vMerge/>
          </w:tcPr>
          <w:p w14:paraId="06866112" w14:textId="77777777" w:rsidR="0067284A" w:rsidRDefault="0067284A" w:rsidP="0067284A">
            <w:pPr>
              <w:jc w:val="center"/>
              <w:rPr>
                <w:szCs w:val="21"/>
              </w:rPr>
            </w:pPr>
          </w:p>
        </w:tc>
        <w:sdt>
          <w:sdtPr>
            <w:rPr>
              <w:rFonts w:hint="eastAsia"/>
              <w:szCs w:val="21"/>
            </w:rPr>
            <w:tag w:val="_PLD_08345d5b93bb45609ce099a5c222e596"/>
            <w:id w:val="-1093701373"/>
          </w:sdtPr>
          <w:sdtContent>
            <w:tc>
              <w:tcPr>
                <w:tcW w:w="1276" w:type="pct"/>
                <w:vAlign w:val="center"/>
              </w:tcPr>
              <w:p w14:paraId="6C46B200" w14:textId="77777777" w:rsidR="0067284A" w:rsidRDefault="0067284A" w:rsidP="0067284A">
                <w:pPr>
                  <w:jc w:val="center"/>
                  <w:rPr>
                    <w:szCs w:val="21"/>
                  </w:rPr>
                </w:pPr>
                <w:r w:rsidRPr="00002DF8">
                  <w:rPr>
                    <w:rFonts w:hint="eastAsia"/>
                    <w:szCs w:val="21"/>
                  </w:rPr>
                  <w:t>合同资产</w:t>
                </w:r>
              </w:p>
            </w:tc>
          </w:sdtContent>
        </w:sdt>
        <w:sdt>
          <w:sdtPr>
            <w:rPr>
              <w:rFonts w:hint="eastAsia"/>
              <w:szCs w:val="21"/>
            </w:rPr>
            <w:tag w:val="_PLD_e4be44abb39b448087f00260d59a4174"/>
            <w:id w:val="-413861597"/>
          </w:sdtPr>
          <w:sdtContent>
            <w:tc>
              <w:tcPr>
                <w:tcW w:w="1299" w:type="pct"/>
                <w:vAlign w:val="center"/>
              </w:tcPr>
              <w:p w14:paraId="6F278842" w14:textId="77777777" w:rsidR="0067284A" w:rsidRDefault="0067284A" w:rsidP="0067284A">
                <w:pPr>
                  <w:jc w:val="center"/>
                  <w:rPr>
                    <w:szCs w:val="21"/>
                  </w:rPr>
                </w:pPr>
                <w:r w:rsidRPr="00002DF8">
                  <w:rPr>
                    <w:rFonts w:hint="eastAsia"/>
                    <w:szCs w:val="21"/>
                  </w:rPr>
                  <w:t>坏账准备</w:t>
                </w:r>
              </w:p>
            </w:tc>
          </w:sdtContent>
        </w:sdt>
        <w:sdt>
          <w:sdtPr>
            <w:rPr>
              <w:szCs w:val="21"/>
            </w:rPr>
            <w:tag w:val="_PLD_8b2158a0dc5e4646adafbe9cba684b65"/>
            <w:id w:val="421226827"/>
          </w:sdtPr>
          <w:sdtEndPr>
            <w:rPr>
              <w:rFonts w:hint="eastAsia"/>
            </w:rPr>
          </w:sdtEndPr>
          <w:sdtContent>
            <w:tc>
              <w:tcPr>
                <w:tcW w:w="1267" w:type="pct"/>
                <w:vAlign w:val="center"/>
              </w:tcPr>
              <w:p w14:paraId="5AA3394C" w14:textId="77777777" w:rsidR="0067284A" w:rsidRDefault="0067284A" w:rsidP="0067284A">
                <w:pPr>
                  <w:jc w:val="center"/>
                  <w:rPr>
                    <w:szCs w:val="21"/>
                  </w:rPr>
                </w:pPr>
                <w:r w:rsidRPr="00002DF8">
                  <w:rPr>
                    <w:szCs w:val="21"/>
                  </w:rPr>
                  <w:t>计提比例</w:t>
                </w:r>
                <w:r w:rsidRPr="00002DF8">
                  <w:rPr>
                    <w:rFonts w:hint="eastAsia"/>
                    <w:szCs w:val="21"/>
                  </w:rPr>
                  <w:t>（%）</w:t>
                </w:r>
              </w:p>
            </w:tc>
          </w:sdtContent>
        </w:sdt>
      </w:tr>
      <w:tr w:rsidR="0067284A" w14:paraId="0F89F4B9" w14:textId="77777777" w:rsidTr="0067284A">
        <w:tc>
          <w:tcPr>
            <w:tcW w:w="1158" w:type="pct"/>
          </w:tcPr>
          <w:p w14:paraId="3E4DF66A" w14:textId="77777777" w:rsidR="0067284A" w:rsidRDefault="0067284A" w:rsidP="0067284A">
            <w:pPr>
              <w:rPr>
                <w:szCs w:val="21"/>
              </w:rPr>
            </w:pPr>
            <w:r w:rsidRPr="00002DF8">
              <w:t>1年以内</w:t>
            </w:r>
          </w:p>
        </w:tc>
        <w:tc>
          <w:tcPr>
            <w:tcW w:w="1276" w:type="pct"/>
            <w:vAlign w:val="center"/>
          </w:tcPr>
          <w:p w14:paraId="4FF31F4B" w14:textId="15E9619F"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273,653,948.02</w:t>
            </w:r>
          </w:p>
        </w:tc>
        <w:tc>
          <w:tcPr>
            <w:tcW w:w="1299" w:type="pct"/>
            <w:vAlign w:val="center"/>
          </w:tcPr>
          <w:p w14:paraId="3D045178" w14:textId="4A86C80D"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7,662,310.54</w:t>
            </w:r>
          </w:p>
        </w:tc>
        <w:tc>
          <w:tcPr>
            <w:tcW w:w="1267" w:type="pct"/>
            <w:vAlign w:val="center"/>
          </w:tcPr>
          <w:p w14:paraId="69B63E89" w14:textId="6DC707E3"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2.80</w:t>
            </w:r>
          </w:p>
        </w:tc>
      </w:tr>
      <w:tr w:rsidR="0067284A" w14:paraId="0C0DAD0F" w14:textId="77777777" w:rsidTr="0067284A">
        <w:tc>
          <w:tcPr>
            <w:tcW w:w="1158" w:type="pct"/>
          </w:tcPr>
          <w:p w14:paraId="3A7E26B6" w14:textId="77777777" w:rsidR="0067284A" w:rsidRDefault="0067284A" w:rsidP="0067284A">
            <w:pPr>
              <w:rPr>
                <w:szCs w:val="21"/>
              </w:rPr>
            </w:pPr>
            <w:r w:rsidRPr="00002DF8">
              <w:t>1年至2年</w:t>
            </w:r>
          </w:p>
        </w:tc>
        <w:tc>
          <w:tcPr>
            <w:tcW w:w="1276" w:type="pct"/>
            <w:vAlign w:val="center"/>
          </w:tcPr>
          <w:p w14:paraId="149FF53A" w14:textId="3552D9F8"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51,610,858.32</w:t>
            </w:r>
          </w:p>
        </w:tc>
        <w:tc>
          <w:tcPr>
            <w:tcW w:w="1299" w:type="pct"/>
            <w:vAlign w:val="center"/>
          </w:tcPr>
          <w:p w14:paraId="578F7521" w14:textId="2FB5820D"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5,914,604.36</w:t>
            </w:r>
          </w:p>
        </w:tc>
        <w:tc>
          <w:tcPr>
            <w:tcW w:w="1267" w:type="pct"/>
            <w:vAlign w:val="center"/>
          </w:tcPr>
          <w:p w14:paraId="358D62A2" w14:textId="078678BE"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11.46</w:t>
            </w:r>
          </w:p>
        </w:tc>
      </w:tr>
      <w:tr w:rsidR="0067284A" w14:paraId="77C635E5" w14:textId="77777777" w:rsidTr="0067284A">
        <w:tc>
          <w:tcPr>
            <w:tcW w:w="1158" w:type="pct"/>
          </w:tcPr>
          <w:p w14:paraId="03B4C184" w14:textId="77777777" w:rsidR="0067284A" w:rsidRDefault="0067284A" w:rsidP="0067284A">
            <w:pPr>
              <w:rPr>
                <w:szCs w:val="21"/>
              </w:rPr>
            </w:pPr>
            <w:r w:rsidRPr="00002DF8">
              <w:t>2年至3年</w:t>
            </w:r>
          </w:p>
        </w:tc>
        <w:tc>
          <w:tcPr>
            <w:tcW w:w="1276" w:type="pct"/>
            <w:vAlign w:val="center"/>
          </w:tcPr>
          <w:p w14:paraId="487086BF" w14:textId="4680C454"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12,213,086.77</w:t>
            </w:r>
          </w:p>
        </w:tc>
        <w:tc>
          <w:tcPr>
            <w:tcW w:w="1299" w:type="pct"/>
            <w:vAlign w:val="center"/>
          </w:tcPr>
          <w:p w14:paraId="1FEE2428" w14:textId="614AF2B4"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2,580,625.23</w:t>
            </w:r>
          </w:p>
        </w:tc>
        <w:tc>
          <w:tcPr>
            <w:tcW w:w="1267" w:type="pct"/>
            <w:vAlign w:val="center"/>
          </w:tcPr>
          <w:p w14:paraId="0DEDD30C" w14:textId="4CD2CC71"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21.13</w:t>
            </w:r>
          </w:p>
        </w:tc>
      </w:tr>
      <w:tr w:rsidR="0067284A" w14:paraId="5B5DE985" w14:textId="77777777" w:rsidTr="0067284A">
        <w:tc>
          <w:tcPr>
            <w:tcW w:w="1158" w:type="pct"/>
          </w:tcPr>
          <w:p w14:paraId="0A0E776C" w14:textId="77777777" w:rsidR="0067284A" w:rsidRDefault="0067284A" w:rsidP="0067284A">
            <w:pPr>
              <w:rPr>
                <w:szCs w:val="21"/>
              </w:rPr>
            </w:pPr>
            <w:r w:rsidRPr="00002DF8">
              <w:t>3年至4年</w:t>
            </w:r>
          </w:p>
        </w:tc>
        <w:tc>
          <w:tcPr>
            <w:tcW w:w="1276" w:type="pct"/>
            <w:vAlign w:val="center"/>
          </w:tcPr>
          <w:p w14:paraId="68082CFE" w14:textId="54F89E0F"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7,144,207.95</w:t>
            </w:r>
          </w:p>
        </w:tc>
        <w:tc>
          <w:tcPr>
            <w:tcW w:w="1299" w:type="pct"/>
            <w:vAlign w:val="center"/>
          </w:tcPr>
          <w:p w14:paraId="1CB30669" w14:textId="134DD642"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3,572,103.98</w:t>
            </w:r>
          </w:p>
        </w:tc>
        <w:tc>
          <w:tcPr>
            <w:tcW w:w="1267" w:type="pct"/>
            <w:vAlign w:val="center"/>
          </w:tcPr>
          <w:p w14:paraId="1B09A078" w14:textId="4DF9E676"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50.00</w:t>
            </w:r>
          </w:p>
        </w:tc>
      </w:tr>
      <w:tr w:rsidR="0067284A" w14:paraId="7C8422A4" w14:textId="77777777" w:rsidTr="0067284A">
        <w:tc>
          <w:tcPr>
            <w:tcW w:w="1158" w:type="pct"/>
          </w:tcPr>
          <w:p w14:paraId="3CD4698F" w14:textId="77777777" w:rsidR="0067284A" w:rsidRDefault="0067284A" w:rsidP="0067284A">
            <w:pPr>
              <w:rPr>
                <w:szCs w:val="21"/>
              </w:rPr>
            </w:pPr>
            <w:r w:rsidRPr="00002DF8">
              <w:t>4年至5年</w:t>
            </w:r>
          </w:p>
        </w:tc>
        <w:tc>
          <w:tcPr>
            <w:tcW w:w="1276" w:type="pct"/>
            <w:vAlign w:val="center"/>
          </w:tcPr>
          <w:p w14:paraId="3BE26F69" w14:textId="60D49398"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1,375,246.12</w:t>
            </w:r>
          </w:p>
        </w:tc>
        <w:tc>
          <w:tcPr>
            <w:tcW w:w="1299" w:type="pct"/>
            <w:vAlign w:val="center"/>
          </w:tcPr>
          <w:p w14:paraId="78D8EE86" w14:textId="2C2166EA"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1,100,196.90</w:t>
            </w:r>
          </w:p>
        </w:tc>
        <w:tc>
          <w:tcPr>
            <w:tcW w:w="1267" w:type="pct"/>
            <w:vAlign w:val="center"/>
          </w:tcPr>
          <w:p w14:paraId="354393A6" w14:textId="070B2DCA"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80.00</w:t>
            </w:r>
          </w:p>
        </w:tc>
      </w:tr>
      <w:tr w:rsidR="0067284A" w14:paraId="350814AF" w14:textId="77777777" w:rsidTr="0067284A">
        <w:tc>
          <w:tcPr>
            <w:tcW w:w="1158" w:type="pct"/>
          </w:tcPr>
          <w:p w14:paraId="7431D786" w14:textId="77777777" w:rsidR="0067284A" w:rsidRDefault="0067284A" w:rsidP="0067284A">
            <w:pPr>
              <w:rPr>
                <w:szCs w:val="21"/>
              </w:rPr>
            </w:pPr>
            <w:r w:rsidRPr="00002DF8">
              <w:t>5年以上</w:t>
            </w:r>
          </w:p>
        </w:tc>
        <w:tc>
          <w:tcPr>
            <w:tcW w:w="1276" w:type="pct"/>
            <w:vAlign w:val="center"/>
          </w:tcPr>
          <w:p w14:paraId="372629E3" w14:textId="562F0882"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206,673.53</w:t>
            </w:r>
          </w:p>
        </w:tc>
        <w:tc>
          <w:tcPr>
            <w:tcW w:w="1299" w:type="pct"/>
            <w:vAlign w:val="center"/>
          </w:tcPr>
          <w:p w14:paraId="4E21CD32" w14:textId="1875D6AF"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206,673.53</w:t>
            </w:r>
          </w:p>
        </w:tc>
        <w:tc>
          <w:tcPr>
            <w:tcW w:w="1267" w:type="pct"/>
            <w:vAlign w:val="center"/>
          </w:tcPr>
          <w:p w14:paraId="01C9C7F1" w14:textId="52E84798"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100.00</w:t>
            </w:r>
          </w:p>
        </w:tc>
      </w:tr>
      <w:tr w:rsidR="0067284A" w14:paraId="7B939CE6" w14:textId="77777777" w:rsidTr="0067284A">
        <w:tc>
          <w:tcPr>
            <w:tcW w:w="1158" w:type="pct"/>
            <w:vAlign w:val="center"/>
          </w:tcPr>
          <w:p w14:paraId="120E56E5" w14:textId="77777777" w:rsidR="0067284A" w:rsidRDefault="0067284A" w:rsidP="0067284A">
            <w:pPr>
              <w:jc w:val="center"/>
              <w:rPr>
                <w:szCs w:val="21"/>
              </w:rPr>
            </w:pPr>
            <w:r w:rsidRPr="00002DF8">
              <w:rPr>
                <w:rFonts w:hint="eastAsia"/>
                <w:szCs w:val="21"/>
              </w:rPr>
              <w:t>合计</w:t>
            </w:r>
          </w:p>
        </w:tc>
        <w:tc>
          <w:tcPr>
            <w:tcW w:w="1276" w:type="pct"/>
            <w:vAlign w:val="center"/>
          </w:tcPr>
          <w:p w14:paraId="4B284716" w14:textId="1E5A484C"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346,204,020.71</w:t>
            </w:r>
          </w:p>
        </w:tc>
        <w:tc>
          <w:tcPr>
            <w:tcW w:w="1299" w:type="pct"/>
            <w:vAlign w:val="center"/>
          </w:tcPr>
          <w:p w14:paraId="633C0429" w14:textId="23AD1276" w:rsidR="0067284A" w:rsidRPr="00FB6571" w:rsidRDefault="0067284A" w:rsidP="0067284A">
            <w:pPr>
              <w:jc w:val="right"/>
              <w:rPr>
                <w:rFonts w:ascii="Times New Roman" w:hAnsi="Times New Roman" w:cs="Times New Roman"/>
                <w:szCs w:val="21"/>
              </w:rPr>
            </w:pPr>
            <w:r w:rsidRPr="00002DF8">
              <w:rPr>
                <w:rFonts w:ascii="Times New Roman" w:hAnsi="Times New Roman" w:cs="Times New Roman"/>
              </w:rPr>
              <w:t>21,036,514.54</w:t>
            </w:r>
          </w:p>
        </w:tc>
        <w:tc>
          <w:tcPr>
            <w:tcW w:w="1267" w:type="pct"/>
            <w:vAlign w:val="center"/>
          </w:tcPr>
          <w:p w14:paraId="10788BB0" w14:textId="4CFF5F80" w:rsidR="0067284A" w:rsidRPr="00FB6571" w:rsidRDefault="00FB6571" w:rsidP="0067284A">
            <w:pPr>
              <w:jc w:val="right"/>
              <w:rPr>
                <w:rFonts w:ascii="Times New Roman" w:hAnsi="Times New Roman" w:cs="Times New Roman"/>
                <w:szCs w:val="21"/>
              </w:rPr>
            </w:pPr>
            <w:r w:rsidRPr="00002DF8">
              <w:rPr>
                <w:rFonts w:ascii="Times New Roman" w:hAnsi="Times New Roman" w:cs="Times New Roman" w:hint="eastAsia"/>
                <w:szCs w:val="21"/>
              </w:rPr>
              <w:t>/</w:t>
            </w:r>
          </w:p>
        </w:tc>
      </w:tr>
    </w:tbl>
    <w:p w14:paraId="68F72C12" w14:textId="77777777" w:rsidR="0067284A" w:rsidRPr="00002DF8" w:rsidRDefault="0067284A">
      <w:pPr>
        <w:pStyle w:val="152"/>
      </w:pPr>
    </w:p>
    <w:p w14:paraId="70B1DE4F" w14:textId="77777777" w:rsidR="0067284A" w:rsidRPr="00002DF8" w:rsidRDefault="0067284A">
      <w:pPr>
        <w:rPr>
          <w:szCs w:val="21"/>
        </w:rPr>
      </w:pPr>
      <w:r w:rsidRPr="00002DF8">
        <w:rPr>
          <w:rFonts w:hint="eastAsia"/>
          <w:szCs w:val="21"/>
        </w:rPr>
        <w:t>按组合计提坏账准备的说明</w:t>
      </w:r>
    </w:p>
    <w:sdt>
      <w:sdtPr>
        <w:rPr>
          <w:szCs w:val="21"/>
        </w:rPr>
        <w:alias w:val="是否适用：按组合计提坏账准备的的说明[双击切换]"/>
        <w:tag w:val="_GBC_86e2f284bfdc4a878eaa4593f7c8f6f6"/>
        <w:id w:val="-1095547041"/>
        <w:placeholder>
          <w:docPart w:val="GBC22222222222222222222222222222"/>
        </w:placeholder>
      </w:sdtPr>
      <w:sdtContent>
        <w:p w14:paraId="10CF5159" w14:textId="2DF8CC36" w:rsidR="0067284A" w:rsidRPr="00002DF8" w:rsidRDefault="0067284A">
          <w:pPr>
            <w:rPr>
              <w:rFonts w:ascii="Calibri" w:hAnsi="Calibri" w:cs="Times New Roman"/>
              <w:b/>
              <w:bCs/>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271" w:displacedByCustomXml="prev"/>
    <w:p w14:paraId="7C70862A" w14:textId="77777777" w:rsidR="0067284A" w:rsidRPr="00002DF8" w:rsidRDefault="0067284A">
      <w:pPr>
        <w:rPr>
          <w:rFonts w:cstheme="minorBidi"/>
          <w:bCs/>
          <w:szCs w:val="21"/>
        </w:rPr>
      </w:pPr>
      <w:r w:rsidRPr="00002DF8">
        <w:rPr>
          <w:rFonts w:cstheme="minorBidi" w:hint="eastAsia"/>
          <w:bCs/>
          <w:szCs w:val="21"/>
        </w:rPr>
        <w:t>按预期信用损失一般模型计提坏账准备</w:t>
      </w:r>
    </w:p>
    <w:bookmarkStart w:id="272" w:name="_Hlk154135145" w:displacedByCustomXml="next"/>
    <w:bookmarkStart w:id="273" w:name="_Hlk153379126" w:displacedByCustomXml="next"/>
    <w:sdt>
      <w:sdtPr>
        <w:rPr>
          <w:rFonts w:cstheme="minorBidi"/>
          <w:bCs/>
          <w:szCs w:val="21"/>
        </w:rPr>
        <w:alias w:val="是否适用：按预期信用损失一般模型计提坏账准备[双击切换]"/>
        <w:tag w:val="_GBC_6ee9af2457f84974b6abda55bb432b13"/>
        <w:id w:val="1434793501"/>
        <w:placeholder>
          <w:docPart w:val="GBC22222222222222222222222222222"/>
        </w:placeholder>
      </w:sdtPr>
      <w:sdtContent>
        <w:p w14:paraId="6341C0BB" w14:textId="304BA633" w:rsidR="0067284A" w:rsidRPr="00002DF8" w:rsidRDefault="0067284A" w:rsidP="0067284A">
          <w:pPr>
            <w:rPr>
              <w:szCs w:val="21"/>
            </w:rPr>
          </w:pPr>
          <w:r w:rsidRPr="00002DF8">
            <w:rPr>
              <w:rFonts w:cstheme="minorBidi"/>
              <w:bCs/>
              <w:szCs w:val="21"/>
            </w:rPr>
            <w:fldChar w:fldCharType="begin"/>
          </w:r>
          <w:r w:rsidRPr="00002DF8">
            <w:rPr>
              <w:rFonts w:cstheme="minorBidi"/>
              <w:bCs/>
              <w:szCs w:val="21"/>
            </w:rPr>
            <w:instrText xml:space="preserve"> MACROBUTTON  SnrToggleCheckbox □适用 </w:instrText>
          </w:r>
          <w:r w:rsidRPr="00002DF8">
            <w:rPr>
              <w:rFonts w:cstheme="minorBidi"/>
              <w:bCs/>
              <w:szCs w:val="21"/>
            </w:rPr>
            <w:fldChar w:fldCharType="end"/>
          </w:r>
          <w:r w:rsidRPr="00002DF8">
            <w:rPr>
              <w:rFonts w:cstheme="minorBidi"/>
              <w:bCs/>
              <w:szCs w:val="21"/>
            </w:rPr>
            <w:fldChar w:fldCharType="begin"/>
          </w:r>
          <w:r w:rsidRPr="00002DF8">
            <w:rPr>
              <w:rFonts w:cstheme="minorBidi"/>
              <w:bCs/>
              <w:szCs w:val="21"/>
            </w:rPr>
            <w:instrText xml:space="preserve"> MACROBUTTON  SnrToggleCheckbox √不适用 </w:instrText>
          </w:r>
          <w:r w:rsidRPr="00002DF8">
            <w:rPr>
              <w:rFonts w:cstheme="minorBidi"/>
              <w:bCs/>
              <w:szCs w:val="21"/>
            </w:rPr>
            <w:fldChar w:fldCharType="end"/>
          </w:r>
        </w:p>
      </w:sdtContent>
    </w:sdt>
    <w:p w14:paraId="59125CCA" w14:textId="77777777" w:rsidR="0067284A" w:rsidRPr="00002DF8" w:rsidRDefault="0067284A">
      <w:pPr>
        <w:autoSpaceDE w:val="0"/>
        <w:autoSpaceDN w:val="0"/>
        <w:adjustRightInd w:val="0"/>
        <w:ind w:rightChars="50" w:right="105"/>
        <w:rPr>
          <w:szCs w:val="21"/>
        </w:rPr>
      </w:pPr>
      <w:r w:rsidRPr="00002DF8">
        <w:rPr>
          <w:rFonts w:hint="eastAsia"/>
          <w:szCs w:val="21"/>
        </w:rPr>
        <w:t>各阶段划分依据和坏账准备计提比例</w:t>
      </w:r>
    </w:p>
    <w:sdt>
      <w:sdtPr>
        <w:rPr>
          <w:rFonts w:cs="Times New Roman"/>
          <w:bCs/>
          <w:szCs w:val="21"/>
        </w:rPr>
        <w:alias w:val="各阶段划分依据和坏账准备计提比例"/>
        <w:tag w:val="_GBC_35611cb5d26f49a2a0607696b8525a6d"/>
        <w:id w:val="1516961955"/>
        <w:placeholder>
          <w:docPart w:val="GBC22222222222222222222222222222"/>
        </w:placeholder>
      </w:sdtPr>
      <w:sdtEndPr>
        <w:rPr>
          <w:rFonts w:ascii="Times New Roman" w:hAnsi="Times New Roman"/>
        </w:rPr>
      </w:sdtEndPr>
      <w:sdtContent>
        <w:p w14:paraId="037BC6B1" w14:textId="398E8B2E" w:rsidR="0067284A" w:rsidRPr="006409CE" w:rsidRDefault="0067284A" w:rsidP="00C31C54">
          <w:pPr>
            <w:rPr>
              <w:rFonts w:ascii="Times New Roman" w:hAnsi="Times New Roman" w:cs="Times New Roman"/>
            </w:rPr>
          </w:pPr>
          <w:r w:rsidRPr="00002DF8">
            <w:rPr>
              <w:rFonts w:cs="Times New Roman" w:hint="eastAsia"/>
              <w:bCs/>
              <w:szCs w:val="21"/>
            </w:rPr>
            <w:t>不适用</w:t>
          </w:r>
        </w:p>
      </w:sdtContent>
    </w:sdt>
    <w:p w14:paraId="3E822022" w14:textId="77777777" w:rsidR="0067284A" w:rsidRPr="006409CE" w:rsidRDefault="0067284A">
      <w:pPr>
        <w:pStyle w:val="98"/>
        <w:rPr>
          <w:szCs w:val="21"/>
        </w:rPr>
      </w:pPr>
      <w:r w:rsidRPr="006409CE">
        <w:rPr>
          <w:szCs w:val="21"/>
        </w:rPr>
        <w:t>对本期发生损失准备变动的合同资产账面余额显著变动的情况说明：</w:t>
      </w:r>
    </w:p>
    <w:sdt>
      <w:sdtPr>
        <w:rPr>
          <w:rFonts w:ascii="Times New Roman" w:hAnsi="Times New Roman" w:cs="Times New Roman"/>
          <w:szCs w:val="21"/>
        </w:rPr>
        <w:alias w:val="是否适用：对本期发生损失准备变动的账面余额显著变动的情况说明[双击切换]"/>
        <w:tag w:val="_GBC_59e9423b1355458fa8289d3464ab8fcc"/>
        <w:id w:val="-1165085772"/>
        <w:placeholder>
          <w:docPart w:val="GBC22222222222222222222222222222"/>
        </w:placeholder>
      </w:sdtPr>
      <w:sdtContent>
        <w:p w14:paraId="21CE8246" w14:textId="1E86BADA" w:rsidR="0067284A" w:rsidRPr="006409CE" w:rsidRDefault="0067284A" w:rsidP="0067284A">
          <w:pPr>
            <w:autoSpaceDE w:val="0"/>
            <w:autoSpaceDN w:val="0"/>
            <w:adjustRightInd w:val="0"/>
            <w:ind w:rightChars="50" w:right="105"/>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bookmarkEnd w:id="273"/>
    <w:bookmarkEnd w:id="272"/>
    <w:p w14:paraId="0A6885CF" w14:textId="77777777" w:rsidR="0067284A" w:rsidRPr="006409CE" w:rsidRDefault="0067284A">
      <w:pPr>
        <w:rPr>
          <w:rFonts w:ascii="Times New Roman" w:hAnsi="Times New Roman" w:cs="Times New Roman"/>
          <w:b/>
          <w:bCs/>
          <w:szCs w:val="21"/>
        </w:rPr>
      </w:pPr>
    </w:p>
    <w:p w14:paraId="63BF6330" w14:textId="634F0475" w:rsidR="0067284A" w:rsidRPr="006409CE" w:rsidRDefault="0067284A" w:rsidP="00350ED6">
      <w:pPr>
        <w:pStyle w:val="150"/>
        <w:numPr>
          <w:ilvl w:val="3"/>
          <w:numId w:val="73"/>
        </w:numPr>
        <w:ind w:left="426" w:hanging="426"/>
        <w:rPr>
          <w:rFonts w:ascii="Times New Roman" w:hAnsi="Times New Roman"/>
          <w:sz w:val="21"/>
          <w:szCs w:val="21"/>
        </w:rPr>
      </w:pPr>
      <w:bookmarkStart w:id="274" w:name="_Hlk155886164"/>
      <w:r w:rsidRPr="006409CE">
        <w:rPr>
          <w:rFonts w:ascii="Times New Roman" w:hAnsi="Times New Roman"/>
          <w:sz w:val="21"/>
          <w:szCs w:val="21"/>
        </w:rPr>
        <w:t>本期合同资产计提坏账准备情况</w:t>
      </w:r>
    </w:p>
    <w:sdt>
      <w:sdtPr>
        <w:rPr>
          <w:rFonts w:ascii="Times New Roman" w:hAnsi="Times New Roman" w:cs="Times New Roman"/>
          <w:szCs w:val="21"/>
        </w:rPr>
        <w:alias w:val="是否适用：合同资产减值准备[双击切换]"/>
        <w:tag w:val="_GBC_3ea5503f8ccf489eb75e900a935009ca"/>
        <w:id w:val="-410542572"/>
      </w:sdtPr>
      <w:sdtContent>
        <w:p w14:paraId="709E8AA1" w14:textId="77777777" w:rsidR="00E11BE6" w:rsidRPr="006409CE" w:rsidRDefault="00E11BE6">
          <w:pPr>
            <w:autoSpaceDE w:val="0"/>
            <w:autoSpaceDN w:val="0"/>
            <w:adjustRightInd w:val="0"/>
            <w:ind w:rightChars="50" w:right="105"/>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0D3940E5" w14:textId="773840AC" w:rsidR="00E11BE6" w:rsidRPr="006409CE" w:rsidRDefault="00E11BE6">
      <w:pPr>
        <w:autoSpaceDE w:val="0"/>
        <w:autoSpaceDN w:val="0"/>
        <w:adjustRightInd w:val="0"/>
        <w:ind w:rightChars="50" w:right="105"/>
        <w:jc w:val="right"/>
        <w:rPr>
          <w:rFonts w:ascii="Times New Roman" w:hAnsi="Times New Roman" w:cs="Times New Roman"/>
          <w:szCs w:val="21"/>
        </w:rPr>
      </w:pPr>
      <w:r w:rsidRPr="006409CE">
        <w:rPr>
          <w:rFonts w:ascii="Times New Roman" w:hAnsi="Times New Roman" w:cs="Times New Roman"/>
          <w:szCs w:val="21"/>
        </w:rPr>
        <w:t>单位：</w:t>
      </w:r>
      <w:sdt>
        <w:sdtPr>
          <w:rPr>
            <w:rFonts w:ascii="Times New Roman" w:hAnsi="Times New Roman" w:cs="Times New Roman"/>
            <w:szCs w:val="21"/>
          </w:rPr>
          <w:alias w:val="单位：合同资产减值准备"/>
          <w:tag w:val="_GBC_43f387ab5e994640ae3bb11a5e93ae27"/>
          <w:id w:val="-1020238360"/>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sdt>
        <w:sdtPr>
          <w:rPr>
            <w:rFonts w:ascii="Times New Roman" w:hAnsi="Times New Roman" w:cs="Times New Roman"/>
            <w:szCs w:val="21"/>
          </w:rPr>
          <w:alias w:val="币种：合同资产减值准备"/>
          <w:tag w:val="_GBC_1cd626e5aef74bfc89e1d78d74072ac5"/>
          <w:id w:val="-60015535"/>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002F1C53" w:rsidRPr="006409CE">
            <w:rPr>
              <w:rFonts w:ascii="Times New Roman" w:hAnsi="Times New Roman" w:cs="Times New Roman"/>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08"/>
        <w:gridCol w:w="1473"/>
        <w:gridCol w:w="1844"/>
        <w:gridCol w:w="1699"/>
        <w:gridCol w:w="1599"/>
      </w:tblGrid>
      <w:tr w:rsidR="00E11BE6" w:rsidRPr="006409CE" w14:paraId="4755912D" w14:textId="77777777" w:rsidTr="0078095E">
        <w:sdt>
          <w:sdtPr>
            <w:rPr>
              <w:rFonts w:ascii="Times New Roman" w:hAnsi="Times New Roman" w:cs="Times New Roman"/>
              <w:szCs w:val="21"/>
            </w:rPr>
            <w:tag w:val="_PLD_65c55df8836849f8bdab043b20bca98c"/>
            <w:id w:val="368493549"/>
          </w:sdtPr>
          <w:sdtContent>
            <w:tc>
              <w:tcPr>
                <w:tcW w:w="1251" w:type="pct"/>
                <w:shd w:val="clear" w:color="auto" w:fill="auto"/>
                <w:vAlign w:val="center"/>
              </w:tcPr>
              <w:p w14:paraId="688BF984" w14:textId="77777777" w:rsidR="00E11BE6" w:rsidRPr="006409CE" w:rsidRDefault="00E11BE6" w:rsidP="00190833">
                <w:pPr>
                  <w:jc w:val="center"/>
                  <w:rPr>
                    <w:rFonts w:ascii="Times New Roman" w:hAnsi="Times New Roman" w:cs="Times New Roman"/>
                    <w:szCs w:val="21"/>
                  </w:rPr>
                </w:pPr>
                <w:r w:rsidRPr="006409CE">
                  <w:rPr>
                    <w:rFonts w:ascii="Times New Roman" w:hAnsi="Times New Roman" w:cs="Times New Roman"/>
                    <w:szCs w:val="21"/>
                  </w:rPr>
                  <w:t>项目</w:t>
                </w:r>
              </w:p>
            </w:tc>
          </w:sdtContent>
        </w:sdt>
        <w:sdt>
          <w:sdtPr>
            <w:rPr>
              <w:rFonts w:ascii="Times New Roman" w:hAnsi="Times New Roman" w:cs="Times New Roman"/>
              <w:szCs w:val="21"/>
            </w:rPr>
            <w:tag w:val="_PLD_e948a1f228d94109818205b627746e85"/>
            <w:id w:val="-1089690437"/>
          </w:sdtPr>
          <w:sdtContent>
            <w:tc>
              <w:tcPr>
                <w:tcW w:w="835" w:type="pct"/>
                <w:shd w:val="clear" w:color="auto" w:fill="auto"/>
                <w:vAlign w:val="center"/>
              </w:tcPr>
              <w:p w14:paraId="5CF03AAE" w14:textId="77777777" w:rsidR="00E11BE6" w:rsidRPr="006409CE" w:rsidRDefault="00E11BE6" w:rsidP="00190833">
                <w:pPr>
                  <w:jc w:val="center"/>
                  <w:rPr>
                    <w:rFonts w:ascii="Times New Roman" w:hAnsi="Times New Roman" w:cs="Times New Roman"/>
                    <w:szCs w:val="21"/>
                  </w:rPr>
                </w:pPr>
                <w:r w:rsidRPr="006409CE">
                  <w:rPr>
                    <w:rFonts w:ascii="Times New Roman" w:hAnsi="Times New Roman" w:cs="Times New Roman"/>
                    <w:szCs w:val="21"/>
                  </w:rPr>
                  <w:t>本期计提</w:t>
                </w:r>
              </w:p>
            </w:tc>
          </w:sdtContent>
        </w:sdt>
        <w:sdt>
          <w:sdtPr>
            <w:rPr>
              <w:rFonts w:ascii="Times New Roman" w:hAnsi="Times New Roman" w:cs="Times New Roman"/>
              <w:szCs w:val="21"/>
            </w:rPr>
            <w:tag w:val="_PLD_7b142fde65b54833b36e1982d0ac9bcb"/>
            <w:id w:val="-243494239"/>
          </w:sdtPr>
          <w:sdtContent>
            <w:tc>
              <w:tcPr>
                <w:tcW w:w="1045" w:type="pct"/>
                <w:shd w:val="clear" w:color="auto" w:fill="auto"/>
              </w:tcPr>
              <w:p w14:paraId="07081D7A" w14:textId="77777777" w:rsidR="00E11BE6" w:rsidRPr="006409CE" w:rsidRDefault="00E11BE6" w:rsidP="00190833">
                <w:pPr>
                  <w:jc w:val="center"/>
                  <w:rPr>
                    <w:rFonts w:ascii="Times New Roman" w:hAnsi="Times New Roman" w:cs="Times New Roman"/>
                    <w:szCs w:val="21"/>
                  </w:rPr>
                </w:pPr>
                <w:r w:rsidRPr="006409CE">
                  <w:rPr>
                    <w:rFonts w:ascii="Times New Roman" w:hAnsi="Times New Roman" w:cs="Times New Roman"/>
                    <w:szCs w:val="21"/>
                  </w:rPr>
                  <w:t>本期收回或转回</w:t>
                </w:r>
              </w:p>
            </w:tc>
          </w:sdtContent>
        </w:sdt>
        <w:sdt>
          <w:sdtPr>
            <w:rPr>
              <w:rFonts w:ascii="Times New Roman" w:hAnsi="Times New Roman" w:cs="Times New Roman"/>
              <w:szCs w:val="21"/>
            </w:rPr>
            <w:tag w:val="_PLD_61e5470e48ed439397b86cecf5b213cc"/>
            <w:id w:val="-1378924276"/>
          </w:sdtPr>
          <w:sdtContent>
            <w:tc>
              <w:tcPr>
                <w:tcW w:w="963" w:type="pct"/>
                <w:shd w:val="clear" w:color="auto" w:fill="auto"/>
              </w:tcPr>
              <w:p w14:paraId="5D5F72E3" w14:textId="77777777" w:rsidR="00E11BE6" w:rsidRPr="006409CE" w:rsidRDefault="00E11BE6" w:rsidP="00190833">
                <w:pPr>
                  <w:jc w:val="center"/>
                  <w:rPr>
                    <w:rFonts w:ascii="Times New Roman" w:hAnsi="Times New Roman" w:cs="Times New Roman"/>
                    <w:szCs w:val="21"/>
                  </w:rPr>
                </w:pPr>
                <w:r w:rsidRPr="006409CE">
                  <w:rPr>
                    <w:rFonts w:ascii="Times New Roman" w:hAnsi="Times New Roman" w:cs="Times New Roman"/>
                    <w:szCs w:val="21"/>
                  </w:rPr>
                  <w:t>本期转销</w:t>
                </w:r>
                <w:r w:rsidRPr="006409CE">
                  <w:rPr>
                    <w:rFonts w:ascii="Times New Roman" w:hAnsi="Times New Roman" w:cs="Times New Roman"/>
                    <w:szCs w:val="21"/>
                  </w:rPr>
                  <w:t>/</w:t>
                </w:r>
                <w:r w:rsidRPr="006409CE">
                  <w:rPr>
                    <w:rFonts w:ascii="Times New Roman" w:hAnsi="Times New Roman" w:cs="Times New Roman"/>
                    <w:szCs w:val="21"/>
                  </w:rPr>
                  <w:t>核销</w:t>
                </w:r>
              </w:p>
            </w:tc>
          </w:sdtContent>
        </w:sdt>
        <w:sdt>
          <w:sdtPr>
            <w:rPr>
              <w:rFonts w:ascii="Times New Roman" w:hAnsi="Times New Roman" w:cs="Times New Roman"/>
              <w:szCs w:val="21"/>
            </w:rPr>
            <w:tag w:val="_PLD_7a6c1fc3b9fa4274a01368898e803e05"/>
            <w:id w:val="-1497724858"/>
          </w:sdtPr>
          <w:sdtContent>
            <w:tc>
              <w:tcPr>
                <w:tcW w:w="906" w:type="pct"/>
                <w:shd w:val="clear" w:color="auto" w:fill="auto"/>
                <w:vAlign w:val="center"/>
              </w:tcPr>
              <w:p w14:paraId="31C756B1" w14:textId="77777777" w:rsidR="00E11BE6" w:rsidRPr="006409CE" w:rsidRDefault="00E11BE6" w:rsidP="00190833">
                <w:pPr>
                  <w:jc w:val="center"/>
                  <w:rPr>
                    <w:rFonts w:ascii="Times New Roman" w:hAnsi="Times New Roman" w:cs="Times New Roman"/>
                    <w:szCs w:val="21"/>
                  </w:rPr>
                </w:pPr>
                <w:r w:rsidRPr="006409CE">
                  <w:rPr>
                    <w:rFonts w:ascii="Times New Roman" w:hAnsi="Times New Roman" w:cs="Times New Roman"/>
                    <w:szCs w:val="21"/>
                  </w:rPr>
                  <w:t>原因</w:t>
                </w:r>
              </w:p>
            </w:tc>
          </w:sdtContent>
        </w:sdt>
      </w:tr>
      <w:sdt>
        <w:sdtPr>
          <w:rPr>
            <w:rFonts w:ascii="Times New Roman" w:hAnsi="Times New Roman" w:cs="Times New Roman"/>
            <w:szCs w:val="21"/>
          </w:rPr>
          <w:alias w:val="合同资产减值准备明细"/>
          <w:tag w:val="_TUP_f831e501960f4849a6512550b8151a39"/>
          <w:id w:val="1242211204"/>
          <w:placeholder>
            <w:docPart w:val="1324D97DE15F417EBF9620AAA1D559D0"/>
          </w:placeholder>
        </w:sdtPr>
        <w:sdtContent>
          <w:tr w:rsidR="005203F8" w:rsidRPr="006409CE" w14:paraId="5F609EC8" w14:textId="77777777" w:rsidTr="0078095E">
            <w:trPr>
              <w:trHeight w:val="80"/>
            </w:trPr>
            <w:tc>
              <w:tcPr>
                <w:tcW w:w="1251" w:type="pct"/>
                <w:shd w:val="clear" w:color="auto" w:fill="auto"/>
              </w:tcPr>
              <w:p w14:paraId="38AF5320" w14:textId="77777777" w:rsidR="005203F8" w:rsidRPr="006409CE" w:rsidRDefault="005203F8" w:rsidP="005203F8">
                <w:pPr>
                  <w:rPr>
                    <w:rFonts w:ascii="Times New Roman" w:hAnsi="Times New Roman" w:cs="Times New Roman"/>
                    <w:szCs w:val="21"/>
                  </w:rPr>
                </w:pPr>
                <w:r w:rsidRPr="006409CE">
                  <w:rPr>
                    <w:rFonts w:ascii="Times New Roman" w:hAnsi="Times New Roman" w:cs="Times New Roman"/>
                    <w:szCs w:val="21"/>
                  </w:rPr>
                  <w:t>按单项计提坏账准备</w:t>
                </w:r>
              </w:p>
            </w:tc>
            <w:tc>
              <w:tcPr>
                <w:tcW w:w="835" w:type="pct"/>
                <w:shd w:val="clear" w:color="auto" w:fill="auto"/>
                <w:vAlign w:val="center"/>
              </w:tcPr>
              <w:p w14:paraId="3914BC0E" w14:textId="1DCCAD1A" w:rsidR="005203F8" w:rsidRPr="006409CE" w:rsidRDefault="005203F8" w:rsidP="003C7EE8">
                <w:pPr>
                  <w:jc w:val="right"/>
                  <w:rPr>
                    <w:rFonts w:ascii="Times New Roman" w:hAnsi="Times New Roman" w:cs="Times New Roman"/>
                    <w:szCs w:val="21"/>
                  </w:rPr>
                </w:pPr>
                <w:r w:rsidRPr="006409CE">
                  <w:rPr>
                    <w:rFonts w:ascii="Times New Roman" w:hAnsi="Times New Roman" w:cs="Times New Roman"/>
                    <w:szCs w:val="21"/>
                  </w:rPr>
                  <w:t>768,400.00</w:t>
                </w:r>
              </w:p>
            </w:tc>
            <w:tc>
              <w:tcPr>
                <w:tcW w:w="1045" w:type="pct"/>
                <w:shd w:val="clear" w:color="auto" w:fill="auto"/>
                <w:vAlign w:val="center"/>
              </w:tcPr>
              <w:p w14:paraId="6B7F3F39" w14:textId="47E5EE7E" w:rsidR="005203F8" w:rsidRPr="006409CE" w:rsidRDefault="003C7EE8" w:rsidP="003C7EE8">
                <w:pPr>
                  <w:jc w:val="right"/>
                  <w:rPr>
                    <w:rFonts w:ascii="Times New Roman" w:hAnsi="Times New Roman" w:cs="Times New Roman"/>
                    <w:szCs w:val="21"/>
                  </w:rPr>
                </w:pPr>
                <w:r w:rsidRPr="006409CE">
                  <w:rPr>
                    <w:rFonts w:ascii="Times New Roman" w:hAnsi="Times New Roman" w:cs="Times New Roman"/>
                    <w:szCs w:val="21"/>
                  </w:rPr>
                  <w:t>-</w:t>
                </w:r>
              </w:p>
            </w:tc>
            <w:tc>
              <w:tcPr>
                <w:tcW w:w="963" w:type="pct"/>
                <w:shd w:val="clear" w:color="auto" w:fill="auto"/>
                <w:vAlign w:val="center"/>
              </w:tcPr>
              <w:p w14:paraId="0BA95B41" w14:textId="687163B4" w:rsidR="005203F8" w:rsidRPr="006409CE" w:rsidRDefault="005203F8" w:rsidP="003C7EE8">
                <w:pPr>
                  <w:jc w:val="right"/>
                  <w:rPr>
                    <w:rFonts w:ascii="Times New Roman" w:hAnsi="Times New Roman" w:cs="Times New Roman"/>
                    <w:szCs w:val="21"/>
                  </w:rPr>
                </w:pPr>
                <w:r w:rsidRPr="006409CE">
                  <w:rPr>
                    <w:rFonts w:ascii="Times New Roman" w:hAnsi="Times New Roman" w:cs="Times New Roman"/>
                    <w:szCs w:val="21"/>
                  </w:rPr>
                  <w:t>15,134.64</w:t>
                </w:r>
              </w:p>
            </w:tc>
            <w:tc>
              <w:tcPr>
                <w:tcW w:w="906" w:type="pct"/>
                <w:shd w:val="clear" w:color="auto" w:fill="auto"/>
              </w:tcPr>
              <w:p w14:paraId="7B1E95AA" w14:textId="2FF01211" w:rsidR="005203F8" w:rsidRPr="006409CE" w:rsidRDefault="005203F8" w:rsidP="005203F8">
                <w:pPr>
                  <w:rPr>
                    <w:rFonts w:ascii="Times New Roman" w:hAnsi="Times New Roman" w:cs="Times New Roman"/>
                    <w:szCs w:val="21"/>
                  </w:rPr>
                </w:pPr>
                <w:r w:rsidRPr="006409CE">
                  <w:rPr>
                    <w:rFonts w:ascii="Times New Roman" w:hAnsi="Times New Roman" w:cs="Times New Roman"/>
                    <w:szCs w:val="21"/>
                  </w:rPr>
                  <w:t>预计无法收回</w:t>
                </w:r>
              </w:p>
            </w:tc>
          </w:tr>
        </w:sdtContent>
      </w:sdt>
      <w:sdt>
        <w:sdtPr>
          <w:rPr>
            <w:rFonts w:ascii="Times New Roman" w:hAnsi="Times New Roman" w:cs="Times New Roman"/>
            <w:szCs w:val="21"/>
          </w:rPr>
          <w:alias w:val="合同资产减值准备明细"/>
          <w:tag w:val="_TUP_f831e501960f4849a6512550b8151a39"/>
          <w:id w:val="1530687294"/>
          <w:placeholder>
            <w:docPart w:val="1324D97DE15F417EBF9620AAA1D559D0"/>
          </w:placeholder>
        </w:sdtPr>
        <w:sdtContent>
          <w:tr w:rsidR="005203F8" w:rsidRPr="006409CE" w14:paraId="083021B9" w14:textId="77777777" w:rsidTr="0078095E">
            <w:trPr>
              <w:trHeight w:val="80"/>
            </w:trPr>
            <w:tc>
              <w:tcPr>
                <w:tcW w:w="1251" w:type="pct"/>
                <w:shd w:val="clear" w:color="auto" w:fill="auto"/>
              </w:tcPr>
              <w:p w14:paraId="18B83A99" w14:textId="77777777" w:rsidR="005203F8" w:rsidRPr="006409CE" w:rsidRDefault="005203F8" w:rsidP="005203F8">
                <w:pPr>
                  <w:rPr>
                    <w:rFonts w:ascii="Times New Roman" w:hAnsi="Times New Roman" w:cs="Times New Roman"/>
                    <w:szCs w:val="21"/>
                  </w:rPr>
                </w:pPr>
                <w:r w:rsidRPr="006409CE">
                  <w:rPr>
                    <w:rFonts w:ascii="Times New Roman" w:hAnsi="Times New Roman" w:cs="Times New Roman"/>
                    <w:szCs w:val="21"/>
                  </w:rPr>
                  <w:t>按组合计提坏账准备</w:t>
                </w:r>
              </w:p>
            </w:tc>
            <w:tc>
              <w:tcPr>
                <w:tcW w:w="835" w:type="pct"/>
                <w:shd w:val="clear" w:color="auto" w:fill="auto"/>
                <w:vAlign w:val="center"/>
              </w:tcPr>
              <w:p w14:paraId="6EACAE2F" w14:textId="50197A2A" w:rsidR="005203F8" w:rsidRPr="006409CE" w:rsidRDefault="005203F8" w:rsidP="003C7EE8">
                <w:pPr>
                  <w:jc w:val="right"/>
                  <w:rPr>
                    <w:rFonts w:ascii="Times New Roman" w:hAnsi="Times New Roman" w:cs="Times New Roman"/>
                    <w:szCs w:val="21"/>
                  </w:rPr>
                </w:pPr>
                <w:r w:rsidRPr="006409CE">
                  <w:rPr>
                    <w:rFonts w:ascii="Times New Roman" w:hAnsi="Times New Roman" w:cs="Times New Roman"/>
                    <w:szCs w:val="21"/>
                  </w:rPr>
                  <w:t>12,460,441.74</w:t>
                </w:r>
              </w:p>
            </w:tc>
            <w:tc>
              <w:tcPr>
                <w:tcW w:w="1045" w:type="pct"/>
                <w:shd w:val="clear" w:color="auto" w:fill="auto"/>
                <w:vAlign w:val="center"/>
              </w:tcPr>
              <w:p w14:paraId="71A34086" w14:textId="5AFB3894" w:rsidR="005203F8" w:rsidRPr="006409CE" w:rsidRDefault="003C7EE8" w:rsidP="003C7EE8">
                <w:pPr>
                  <w:jc w:val="right"/>
                  <w:rPr>
                    <w:rFonts w:ascii="Times New Roman" w:hAnsi="Times New Roman" w:cs="Times New Roman"/>
                    <w:szCs w:val="21"/>
                  </w:rPr>
                </w:pPr>
                <w:r w:rsidRPr="006409CE">
                  <w:rPr>
                    <w:rFonts w:ascii="Times New Roman" w:hAnsi="Times New Roman" w:cs="Times New Roman"/>
                    <w:szCs w:val="21"/>
                  </w:rPr>
                  <w:t>-</w:t>
                </w:r>
              </w:p>
            </w:tc>
            <w:tc>
              <w:tcPr>
                <w:tcW w:w="963" w:type="pct"/>
                <w:shd w:val="clear" w:color="auto" w:fill="auto"/>
                <w:vAlign w:val="center"/>
              </w:tcPr>
              <w:p w14:paraId="1EEF53D6" w14:textId="610AE726" w:rsidR="005203F8" w:rsidRPr="006409CE" w:rsidRDefault="005203F8" w:rsidP="003C7EE8">
                <w:pPr>
                  <w:jc w:val="right"/>
                  <w:rPr>
                    <w:rFonts w:ascii="Times New Roman" w:hAnsi="Times New Roman" w:cs="Times New Roman"/>
                    <w:szCs w:val="21"/>
                  </w:rPr>
                </w:pPr>
                <w:r w:rsidRPr="006409CE">
                  <w:rPr>
                    <w:rFonts w:ascii="Times New Roman" w:hAnsi="Times New Roman" w:cs="Times New Roman"/>
                    <w:szCs w:val="21"/>
                  </w:rPr>
                  <w:t>8,211.16</w:t>
                </w:r>
              </w:p>
            </w:tc>
            <w:tc>
              <w:tcPr>
                <w:tcW w:w="906" w:type="pct"/>
                <w:shd w:val="clear" w:color="auto" w:fill="auto"/>
              </w:tcPr>
              <w:p w14:paraId="5E6FF5A8" w14:textId="7B46C0C9" w:rsidR="005203F8" w:rsidRPr="006409CE" w:rsidRDefault="005203F8" w:rsidP="005203F8">
                <w:pPr>
                  <w:rPr>
                    <w:rFonts w:ascii="Times New Roman" w:hAnsi="Times New Roman" w:cs="Times New Roman"/>
                    <w:szCs w:val="21"/>
                  </w:rPr>
                </w:pPr>
              </w:p>
            </w:tc>
          </w:tr>
        </w:sdtContent>
      </w:sdt>
      <w:tr w:rsidR="005203F8" w:rsidRPr="006409CE" w14:paraId="28BAF250" w14:textId="77777777" w:rsidTr="0078095E">
        <w:sdt>
          <w:sdtPr>
            <w:rPr>
              <w:rFonts w:ascii="Times New Roman" w:hAnsi="Times New Roman" w:cs="Times New Roman"/>
              <w:szCs w:val="21"/>
            </w:rPr>
            <w:tag w:val="_PLD_4b35e86a953a40aaa06e3bdfaf2b56c4"/>
            <w:id w:val="-195933575"/>
          </w:sdtPr>
          <w:sdtContent>
            <w:tc>
              <w:tcPr>
                <w:tcW w:w="1251" w:type="pct"/>
                <w:shd w:val="clear" w:color="auto" w:fill="auto"/>
                <w:vAlign w:val="center"/>
              </w:tcPr>
              <w:p w14:paraId="398A7B11" w14:textId="77777777" w:rsidR="005203F8" w:rsidRPr="006409CE" w:rsidRDefault="005203F8" w:rsidP="005203F8">
                <w:pPr>
                  <w:snapToGrid w:val="0"/>
                  <w:ind w:leftChars="-51" w:left="-107"/>
                  <w:jc w:val="center"/>
                  <w:rPr>
                    <w:rFonts w:ascii="Times New Roman" w:hAnsi="Times New Roman" w:cs="Times New Roman"/>
                    <w:szCs w:val="21"/>
                  </w:rPr>
                </w:pPr>
                <w:r w:rsidRPr="006409CE">
                  <w:rPr>
                    <w:rFonts w:ascii="Times New Roman" w:hAnsi="Times New Roman" w:cs="Times New Roman"/>
                    <w:szCs w:val="21"/>
                  </w:rPr>
                  <w:t>合计</w:t>
                </w:r>
              </w:p>
            </w:tc>
          </w:sdtContent>
        </w:sdt>
        <w:tc>
          <w:tcPr>
            <w:tcW w:w="835" w:type="pct"/>
            <w:shd w:val="clear" w:color="auto" w:fill="auto"/>
            <w:vAlign w:val="center"/>
          </w:tcPr>
          <w:p w14:paraId="10A0123F" w14:textId="003FBB26" w:rsidR="005203F8" w:rsidRPr="006409CE" w:rsidRDefault="005203F8" w:rsidP="003C7EE8">
            <w:pPr>
              <w:jc w:val="right"/>
              <w:rPr>
                <w:rFonts w:ascii="Times New Roman" w:hAnsi="Times New Roman" w:cs="Times New Roman"/>
                <w:szCs w:val="21"/>
              </w:rPr>
            </w:pPr>
            <w:r w:rsidRPr="006409CE">
              <w:rPr>
                <w:rFonts w:ascii="Times New Roman" w:hAnsi="Times New Roman" w:cs="Times New Roman"/>
                <w:szCs w:val="21"/>
              </w:rPr>
              <w:t>13,228,841.74</w:t>
            </w:r>
          </w:p>
        </w:tc>
        <w:tc>
          <w:tcPr>
            <w:tcW w:w="1045" w:type="pct"/>
            <w:shd w:val="clear" w:color="auto" w:fill="auto"/>
            <w:vAlign w:val="center"/>
          </w:tcPr>
          <w:p w14:paraId="67E8B0E8" w14:textId="5D66E1F9" w:rsidR="005203F8" w:rsidRPr="006409CE" w:rsidRDefault="003C7EE8" w:rsidP="003C7EE8">
            <w:pPr>
              <w:jc w:val="right"/>
              <w:rPr>
                <w:rFonts w:ascii="Times New Roman" w:hAnsi="Times New Roman" w:cs="Times New Roman"/>
                <w:szCs w:val="21"/>
              </w:rPr>
            </w:pPr>
            <w:r w:rsidRPr="006409CE">
              <w:rPr>
                <w:rFonts w:ascii="Times New Roman" w:hAnsi="Times New Roman" w:cs="Times New Roman"/>
                <w:szCs w:val="21"/>
              </w:rPr>
              <w:t>-</w:t>
            </w:r>
          </w:p>
        </w:tc>
        <w:tc>
          <w:tcPr>
            <w:tcW w:w="963" w:type="pct"/>
            <w:shd w:val="clear" w:color="auto" w:fill="auto"/>
            <w:vAlign w:val="center"/>
          </w:tcPr>
          <w:p w14:paraId="64D7B30F" w14:textId="4DCB8DFE" w:rsidR="005203F8" w:rsidRPr="006409CE" w:rsidRDefault="005203F8" w:rsidP="003C7EE8">
            <w:pPr>
              <w:jc w:val="right"/>
              <w:rPr>
                <w:rFonts w:ascii="Times New Roman" w:hAnsi="Times New Roman" w:cs="Times New Roman"/>
                <w:szCs w:val="21"/>
              </w:rPr>
            </w:pPr>
            <w:r w:rsidRPr="006409CE">
              <w:rPr>
                <w:rFonts w:ascii="Times New Roman" w:hAnsi="Times New Roman" w:cs="Times New Roman"/>
                <w:szCs w:val="21"/>
              </w:rPr>
              <w:t>23,345.80</w:t>
            </w:r>
          </w:p>
        </w:tc>
        <w:tc>
          <w:tcPr>
            <w:tcW w:w="906" w:type="pct"/>
            <w:shd w:val="clear" w:color="auto" w:fill="auto"/>
          </w:tcPr>
          <w:sdt>
            <w:sdtPr>
              <w:rPr>
                <w:rFonts w:ascii="Times New Roman" w:hAnsi="Times New Roman" w:cs="Times New Roman"/>
                <w:szCs w:val="21"/>
              </w:rPr>
              <w:tag w:val="_PLD_9edac93f788c4308ad7187679a22ee1a"/>
              <w:id w:val="1559057981"/>
            </w:sdtPr>
            <w:sdtContent>
              <w:p w14:paraId="41FD2D2D" w14:textId="77777777" w:rsidR="005203F8" w:rsidRPr="006409CE" w:rsidRDefault="005203F8" w:rsidP="005203F8">
                <w:pPr>
                  <w:snapToGrid w:val="0"/>
                  <w:jc w:val="center"/>
                  <w:rPr>
                    <w:rFonts w:ascii="Times New Roman" w:hAnsi="Times New Roman" w:cs="Times New Roman"/>
                    <w:szCs w:val="21"/>
                  </w:rPr>
                </w:pPr>
                <w:r w:rsidRPr="006409CE">
                  <w:rPr>
                    <w:rFonts w:ascii="Times New Roman" w:hAnsi="Times New Roman" w:cs="Times New Roman"/>
                    <w:szCs w:val="21"/>
                  </w:rPr>
                  <w:t>/</w:t>
                </w:r>
              </w:p>
            </w:sdtContent>
          </w:sdt>
        </w:tc>
      </w:tr>
    </w:tbl>
    <w:p w14:paraId="26EEAE2C" w14:textId="77777777" w:rsidR="00E11BE6" w:rsidRPr="006409CE" w:rsidRDefault="00E11BE6">
      <w:pPr>
        <w:rPr>
          <w:rFonts w:ascii="Times New Roman" w:hAnsi="Times New Roman" w:cs="Times New Roman"/>
          <w:szCs w:val="21"/>
        </w:rPr>
      </w:pPr>
    </w:p>
    <w:p w14:paraId="6F41A4B4" w14:textId="173B3013"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其中本期坏账准备收回或转回金额重要的：</w:t>
      </w:r>
    </w:p>
    <w:bookmarkEnd w:id="274" w:displacedByCustomXml="next"/>
    <w:bookmarkEnd w:id="270" w:displacedByCustomXml="next"/>
    <w:bookmarkStart w:id="275" w:name="_Hlk155970337" w:displacedByCustomXml="next"/>
    <w:bookmarkStart w:id="276" w:name="_Hlk153379287" w:displacedByCustomXml="next"/>
    <w:bookmarkStart w:id="277" w:name="_Hlk533847869" w:displacedByCustomXml="next"/>
    <w:sdt>
      <w:sdtPr>
        <w:rPr>
          <w:rFonts w:ascii="Times New Roman" w:hAnsi="Times New Roman" w:cs="Times New Roman"/>
          <w:sz w:val="21"/>
          <w:szCs w:val="21"/>
        </w:rPr>
        <w:alias w:val="是否适用：本期坏账准备收回或转回金额重要的[双击切换]"/>
        <w:tag w:val="_GBC_eb1efc5fba1644c9ba4cbf327cfe01b3"/>
        <w:id w:val="262501206"/>
        <w:placeholder>
          <w:docPart w:val="GBC22222222222222222222222222222"/>
        </w:placeholder>
      </w:sdtPr>
      <w:sdtContent>
        <w:p w14:paraId="18F9FCEC" w14:textId="3FA01BF5"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24161FF2" w14:textId="77777777" w:rsidR="0067284A" w:rsidRPr="006409CE" w:rsidRDefault="0067284A" w:rsidP="0067284A">
      <w:pPr>
        <w:pStyle w:val="152"/>
        <w:rPr>
          <w:rFonts w:ascii="Times New Roman" w:hAnsi="Times New Roman" w:cs="Times New Roman"/>
          <w:sz w:val="21"/>
          <w:szCs w:val="21"/>
        </w:rPr>
      </w:pPr>
    </w:p>
    <w:p w14:paraId="12909CC5" w14:textId="5099024C"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其他说明：</w:t>
      </w:r>
    </w:p>
    <w:sdt>
      <w:sdtPr>
        <w:rPr>
          <w:rFonts w:ascii="Times New Roman" w:hAnsi="Times New Roman" w:cs="Times New Roman"/>
          <w:szCs w:val="21"/>
        </w:rPr>
        <w:alias w:val="坏账准备情况的说明"/>
        <w:tag w:val="_GBC_72e77c7f62f24b50a02de409c44e7ba0"/>
        <w:id w:val="20363502"/>
        <w:placeholder>
          <w:docPart w:val="GBC22222222222222222222222222222"/>
        </w:placeholder>
      </w:sdtPr>
      <w:sdtContent>
        <w:p w14:paraId="50DAF66D" w14:textId="36F9BB81" w:rsidR="0067284A" w:rsidRPr="006409CE" w:rsidRDefault="0067284A">
          <w:pPr>
            <w:ind w:rightChars="20" w:right="42"/>
            <w:rPr>
              <w:rFonts w:ascii="Times New Roman" w:hAnsi="Times New Roman" w:cs="Times New Roman"/>
              <w:szCs w:val="21"/>
            </w:rPr>
          </w:pPr>
          <w:r w:rsidRPr="006409CE">
            <w:rPr>
              <w:rFonts w:ascii="Times New Roman" w:hAnsi="Times New Roman" w:cs="Times New Roman"/>
              <w:szCs w:val="21"/>
            </w:rPr>
            <w:t>无</w:t>
          </w:r>
        </w:p>
      </w:sdtContent>
    </w:sdt>
    <w:bookmarkEnd w:id="275"/>
    <w:p w14:paraId="40F0B369" w14:textId="70E3F3B1" w:rsidR="0067284A" w:rsidRPr="006409CE" w:rsidRDefault="0067284A">
      <w:pPr>
        <w:ind w:rightChars="-759" w:right="-1594"/>
        <w:rPr>
          <w:rFonts w:ascii="Times New Roman" w:hAnsi="Times New Roman" w:cs="Times New Roman"/>
        </w:rPr>
      </w:pPr>
    </w:p>
    <w:p w14:paraId="2070FA53" w14:textId="39B92A70" w:rsidR="0067284A" w:rsidRPr="006409CE" w:rsidRDefault="0067284A" w:rsidP="00350ED6">
      <w:pPr>
        <w:pStyle w:val="150"/>
        <w:numPr>
          <w:ilvl w:val="3"/>
          <w:numId w:val="73"/>
        </w:numPr>
        <w:ind w:left="426" w:hanging="426"/>
        <w:rPr>
          <w:rFonts w:ascii="Times New Roman" w:hAnsi="Times New Roman"/>
          <w:sz w:val="21"/>
          <w:szCs w:val="21"/>
        </w:rPr>
      </w:pPr>
      <w:r w:rsidRPr="006409CE">
        <w:rPr>
          <w:rFonts w:ascii="Times New Roman" w:hAnsi="Times New Roman"/>
          <w:sz w:val="21"/>
          <w:szCs w:val="21"/>
        </w:rPr>
        <w:lastRenderedPageBreak/>
        <w:t>本期实际核销的合同资产情况</w:t>
      </w:r>
    </w:p>
    <w:bookmarkStart w:id="278" w:name="_Hlk155886342" w:displacedByCustomXml="next"/>
    <w:sdt>
      <w:sdtPr>
        <w:rPr>
          <w:rFonts w:ascii="Times New Roman" w:hAnsi="Times New Roman" w:cs="Times New Roman"/>
          <w:sz w:val="21"/>
          <w:szCs w:val="21"/>
        </w:rPr>
        <w:alias w:val="是否适用：实际核销的情况[双击切换]"/>
        <w:tag w:val="_GBC_53927166823848bc99c97194eff476b8"/>
        <w:id w:val="-515302373"/>
        <w:placeholder>
          <w:docPart w:val="GBC22222222222222222222222222222"/>
        </w:placeholder>
      </w:sdtPr>
      <w:sdtContent>
        <w:p w14:paraId="75B89EDD" w14:textId="3428A651" w:rsidR="0067284A" w:rsidRPr="006409CE" w:rsidRDefault="0067284A" w:rsidP="00C31C54">
          <w:pPr>
            <w:pStyle w:val="152"/>
            <w:rPr>
              <w:rFonts w:ascii="Times New Roman" w:hAnsi="Times New Roman" w:cs="Times New Roman"/>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42AFFA0D"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t>其中重要的合同资产核销情况</w:t>
      </w:r>
    </w:p>
    <w:bookmarkEnd w:id="278" w:displacedByCustomXml="next"/>
    <w:bookmarkEnd w:id="276" w:displacedByCustomXml="next"/>
    <w:bookmarkStart w:id="279" w:name="_Hlk153379426" w:displacedByCustomXml="next"/>
    <w:sdt>
      <w:sdtPr>
        <w:rPr>
          <w:rFonts w:ascii="Times New Roman" w:hAnsi="Times New Roman" w:cs="Times New Roman"/>
          <w:szCs w:val="21"/>
        </w:rPr>
        <w:alias w:val="是否适用：重要的核销情况[双击切换]"/>
        <w:tag w:val="_GBC_b7af9f73160c44ac8e0b8b9ba10c8457"/>
        <w:id w:val="-1953689631"/>
        <w:placeholder>
          <w:docPart w:val="GBC22222222222222222222222222222"/>
        </w:placeholder>
      </w:sdtPr>
      <w:sdtContent>
        <w:p w14:paraId="431D903A" w14:textId="16814D11"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1958C3D0" w14:textId="77777777" w:rsidR="0067284A" w:rsidRPr="006409CE" w:rsidRDefault="0067284A">
      <w:pPr>
        <w:snapToGrid w:val="0"/>
        <w:spacing w:line="240" w:lineRule="atLeast"/>
        <w:rPr>
          <w:rFonts w:ascii="Times New Roman" w:hAnsi="Times New Roman" w:cs="Times New Roman"/>
          <w:szCs w:val="21"/>
        </w:rPr>
      </w:pPr>
      <w:r w:rsidRPr="006409CE">
        <w:rPr>
          <w:rFonts w:ascii="Times New Roman" w:hAnsi="Times New Roman" w:cs="Times New Roman"/>
          <w:szCs w:val="21"/>
        </w:rPr>
        <w:t>合同资产核销说明：</w:t>
      </w:r>
    </w:p>
    <w:sdt>
      <w:sdtPr>
        <w:rPr>
          <w:rFonts w:ascii="Times New Roman" w:hAnsi="Times New Roman" w:cs="Times New Roman"/>
          <w:szCs w:val="21"/>
        </w:rPr>
        <w:alias w:val="是否适用：核销说明[双击切换]"/>
        <w:tag w:val="_GBC_58409ad4978e4792a2f9aa47324f0fc0"/>
        <w:id w:val="1807355496"/>
        <w:placeholder>
          <w:docPart w:val="GBC22222222222222222222222222222"/>
        </w:placeholder>
      </w:sdtPr>
      <w:sdtContent>
        <w:p w14:paraId="56DC0581" w14:textId="597B47C4" w:rsidR="0067284A" w:rsidRPr="006409CE" w:rsidRDefault="0067284A" w:rsidP="00C31C54">
          <w:pPr>
            <w:snapToGrid w:val="0"/>
            <w:spacing w:line="240" w:lineRule="atLeast"/>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bookmarkEnd w:id="277" w:displacedByCustomXml="prev"/>
    <w:p w14:paraId="51CC1AE7"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t>其他说明：</w:t>
      </w:r>
    </w:p>
    <w:bookmarkEnd w:id="279" w:displacedByCustomXml="next"/>
    <w:sdt>
      <w:sdtPr>
        <w:rPr>
          <w:rFonts w:ascii="Times New Roman" w:hAnsi="Times New Roman" w:cs="Times New Roman"/>
          <w:sz w:val="21"/>
          <w:szCs w:val="21"/>
        </w:rPr>
        <w:alias w:val="是否适用：合同资产其他说明[双击切换]"/>
        <w:tag w:val="_GBC_0de5634a47d249e492ea85d6fd556eb9"/>
        <w:id w:val="-42607499"/>
        <w:placeholder>
          <w:docPart w:val="GBC22222222222222222222222222222"/>
        </w:placeholder>
      </w:sdtPr>
      <w:sdtContent>
        <w:p w14:paraId="53EC5B83" w14:textId="7779B26E"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6A94533E" w14:textId="66F4D430" w:rsidR="0067284A" w:rsidRPr="006409CE" w:rsidRDefault="0067284A">
      <w:pPr>
        <w:pStyle w:val="152"/>
        <w:rPr>
          <w:rFonts w:ascii="Times New Roman" w:hAnsi="Times New Roman" w:cs="Times New Roman"/>
        </w:rPr>
      </w:pPr>
    </w:p>
    <w:p w14:paraId="34BF5BA4" w14:textId="215D8192" w:rsidR="0067284A" w:rsidRPr="006409CE" w:rsidRDefault="0067284A" w:rsidP="00350ED6">
      <w:pPr>
        <w:pStyle w:val="151"/>
        <w:numPr>
          <w:ilvl w:val="0"/>
          <w:numId w:val="70"/>
        </w:numPr>
        <w:rPr>
          <w:rFonts w:ascii="Times New Roman" w:hAnsi="Times New Roman"/>
          <w:sz w:val="21"/>
          <w:szCs w:val="21"/>
        </w:rPr>
      </w:pPr>
      <w:bookmarkStart w:id="280" w:name="_Hlk24102175"/>
      <w:r w:rsidRPr="006409CE">
        <w:rPr>
          <w:rFonts w:ascii="Times New Roman" w:hAnsi="Times New Roman"/>
          <w:sz w:val="21"/>
          <w:szCs w:val="21"/>
        </w:rPr>
        <w:t>应收款项融资</w:t>
      </w:r>
    </w:p>
    <w:p w14:paraId="5D3379A2" w14:textId="6EF7BFAE" w:rsidR="0067284A" w:rsidRPr="006409CE" w:rsidRDefault="0067284A" w:rsidP="00350ED6">
      <w:pPr>
        <w:pStyle w:val="150"/>
        <w:numPr>
          <w:ilvl w:val="0"/>
          <w:numId w:val="74"/>
        </w:numPr>
        <w:ind w:left="450" w:hanging="450"/>
        <w:rPr>
          <w:rFonts w:ascii="Times New Roman" w:hAnsi="Times New Roman"/>
          <w:sz w:val="21"/>
          <w:szCs w:val="21"/>
        </w:rPr>
      </w:pPr>
      <w:r w:rsidRPr="006409CE">
        <w:rPr>
          <w:rFonts w:ascii="Times New Roman" w:hAnsi="Times New Roman"/>
          <w:sz w:val="21"/>
          <w:szCs w:val="21"/>
        </w:rPr>
        <w:t>应收款项融资分类列示</w:t>
      </w:r>
    </w:p>
    <w:bookmarkStart w:id="281" w:name="_Hlk153976101" w:displacedByCustomXml="next"/>
    <w:sdt>
      <w:sdtPr>
        <w:rPr>
          <w:rFonts w:ascii="Times New Roman" w:hAnsi="Times New Roman" w:cs="Times New Roman"/>
          <w:szCs w:val="21"/>
        </w:rPr>
        <w:alias w:val="是否适用：应收款项融资[双击切换]"/>
        <w:tag w:val="_GBC_e38b7d767cdd4e9f8dd5f7f6ea2330da"/>
        <w:id w:val="-437216445"/>
        <w:placeholder>
          <w:docPart w:val="GBC22222222222222222222222222222"/>
        </w:placeholder>
      </w:sdtPr>
      <w:sdtContent>
        <w:p w14:paraId="2C2B6B69"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18C463E7" w14:textId="24C89084" w:rsidR="0067284A" w:rsidRPr="006409CE" w:rsidRDefault="0067284A">
      <w:pPr>
        <w:ind w:left="420" w:right="-98"/>
        <w:jc w:val="right"/>
        <w:rPr>
          <w:rFonts w:ascii="Times New Roman" w:hAnsi="Times New Roman" w:cs="Times New Roman"/>
          <w:szCs w:val="21"/>
        </w:rPr>
      </w:pPr>
      <w:r w:rsidRPr="006409CE">
        <w:rPr>
          <w:rFonts w:ascii="Times New Roman" w:hAnsi="Times New Roman" w:cs="Times New Roman"/>
          <w:szCs w:val="21"/>
        </w:rPr>
        <w:t xml:space="preserve">  </w:t>
      </w:r>
      <w:r w:rsidRPr="006409CE">
        <w:rPr>
          <w:rFonts w:ascii="Times New Roman" w:hAnsi="Times New Roman" w:cs="Times New Roman"/>
          <w:szCs w:val="21"/>
        </w:rPr>
        <w:t>单位：</w:t>
      </w:r>
      <w:sdt>
        <w:sdtPr>
          <w:rPr>
            <w:rFonts w:ascii="Times New Roman" w:hAnsi="Times New Roman" w:cs="Times New Roman"/>
            <w:szCs w:val="21"/>
          </w:rPr>
          <w:alias w:val="单位：应收款项融资"/>
          <w:tag w:val="_GBC_718fb908b95f48ec84742dfac4338fd4"/>
          <w:id w:val="-1025944157"/>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sdt>
        <w:sdtPr>
          <w:rPr>
            <w:rFonts w:ascii="Times New Roman" w:hAnsi="Times New Roman" w:cs="Times New Roman"/>
            <w:szCs w:val="21"/>
          </w:rPr>
          <w:alias w:val="币种：应收款项融资"/>
          <w:tag w:val="_GBC_e0c43db94ecc4e51b884c86496138ea2"/>
          <w:id w:val="-165290145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64"/>
        <w:gridCol w:w="2825"/>
        <w:gridCol w:w="2834"/>
      </w:tblGrid>
      <w:tr w:rsidR="0067284A" w:rsidRPr="006409CE" w14:paraId="16A007E5" w14:textId="77777777" w:rsidTr="0067284A">
        <w:bookmarkEnd w:id="281" w:displacedByCustomXml="next"/>
        <w:bookmarkStart w:id="282" w:name="_Hlk12969247" w:displacedByCustomXml="next"/>
        <w:bookmarkStart w:id="283" w:name="_Hlk13057555" w:displacedByCustomXml="next"/>
        <w:sdt>
          <w:sdtPr>
            <w:rPr>
              <w:rFonts w:ascii="Times New Roman" w:hAnsi="Times New Roman" w:cs="Times New Roman"/>
              <w:szCs w:val="21"/>
            </w:rPr>
            <w:tag w:val="_PLD_03e528ffb61e4b53acdd40b3208f06a9"/>
            <w:id w:val="-1754582072"/>
          </w:sdtPr>
          <w:sdtContent>
            <w:tc>
              <w:tcPr>
                <w:tcW w:w="1793" w:type="pct"/>
                <w:shd w:val="clear" w:color="auto" w:fill="auto"/>
                <w:vAlign w:val="center"/>
              </w:tcPr>
              <w:p w14:paraId="769CEBB5" w14:textId="77777777" w:rsidR="0067284A" w:rsidRPr="006409CE" w:rsidRDefault="0067284A" w:rsidP="0067284A">
                <w:pPr>
                  <w:jc w:val="center"/>
                  <w:rPr>
                    <w:rFonts w:ascii="Times New Roman" w:hAnsi="Times New Roman" w:cs="Times New Roman"/>
                    <w:szCs w:val="21"/>
                  </w:rPr>
                </w:pPr>
                <w:r w:rsidRPr="006409CE">
                  <w:rPr>
                    <w:rFonts w:ascii="Times New Roman" w:hAnsi="Times New Roman" w:cs="Times New Roman"/>
                    <w:szCs w:val="21"/>
                  </w:rPr>
                  <w:t>项目</w:t>
                </w:r>
              </w:p>
            </w:tc>
          </w:sdtContent>
        </w:sdt>
        <w:sdt>
          <w:sdtPr>
            <w:rPr>
              <w:rFonts w:ascii="Times New Roman" w:hAnsi="Times New Roman" w:cs="Times New Roman"/>
              <w:szCs w:val="21"/>
            </w:rPr>
            <w:tag w:val="_PLD_8d81c1822e774f6081deb29ea5466dc8"/>
            <w:id w:val="-1075965365"/>
          </w:sdtPr>
          <w:sdtContent>
            <w:tc>
              <w:tcPr>
                <w:tcW w:w="1601" w:type="pct"/>
                <w:shd w:val="clear" w:color="auto" w:fill="auto"/>
                <w:vAlign w:val="center"/>
              </w:tcPr>
              <w:p w14:paraId="7D0B6939" w14:textId="77777777" w:rsidR="0067284A" w:rsidRPr="006409CE" w:rsidRDefault="0067284A" w:rsidP="0067284A">
                <w:pPr>
                  <w:autoSpaceDE w:val="0"/>
                  <w:autoSpaceDN w:val="0"/>
                  <w:adjustRightInd w:val="0"/>
                  <w:snapToGrid w:val="0"/>
                  <w:spacing w:line="240" w:lineRule="atLeast"/>
                  <w:jc w:val="center"/>
                  <w:rPr>
                    <w:rFonts w:ascii="Times New Roman" w:hAnsi="Times New Roman" w:cs="Times New Roman"/>
                    <w:szCs w:val="21"/>
                  </w:rPr>
                </w:pPr>
                <w:r w:rsidRPr="006409CE">
                  <w:rPr>
                    <w:rFonts w:ascii="Times New Roman" w:hAnsi="Times New Roman" w:cs="Times New Roman"/>
                    <w:szCs w:val="21"/>
                  </w:rPr>
                  <w:t>期末余额</w:t>
                </w:r>
              </w:p>
            </w:tc>
          </w:sdtContent>
        </w:sdt>
        <w:sdt>
          <w:sdtPr>
            <w:rPr>
              <w:rFonts w:ascii="Times New Roman" w:hAnsi="Times New Roman" w:cs="Times New Roman"/>
              <w:szCs w:val="21"/>
            </w:rPr>
            <w:tag w:val="_PLD_c1ad8d0386f942b4b74733e3287ad275"/>
            <w:id w:val="268208728"/>
          </w:sdtPr>
          <w:sdtContent>
            <w:tc>
              <w:tcPr>
                <w:tcW w:w="1606" w:type="pct"/>
                <w:shd w:val="clear" w:color="auto" w:fill="auto"/>
                <w:vAlign w:val="center"/>
              </w:tcPr>
              <w:p w14:paraId="39D0B442" w14:textId="77777777" w:rsidR="0067284A" w:rsidRPr="006409CE" w:rsidRDefault="0067284A" w:rsidP="0067284A">
                <w:pPr>
                  <w:autoSpaceDE w:val="0"/>
                  <w:autoSpaceDN w:val="0"/>
                  <w:adjustRightInd w:val="0"/>
                  <w:snapToGrid w:val="0"/>
                  <w:spacing w:line="240" w:lineRule="atLeast"/>
                  <w:jc w:val="center"/>
                  <w:rPr>
                    <w:rFonts w:ascii="Times New Roman" w:hAnsi="Times New Roman" w:cs="Times New Roman"/>
                    <w:szCs w:val="21"/>
                  </w:rPr>
                </w:pPr>
                <w:r w:rsidRPr="006409CE">
                  <w:rPr>
                    <w:rFonts w:ascii="Times New Roman" w:hAnsi="Times New Roman" w:cs="Times New Roman"/>
                    <w:szCs w:val="21"/>
                  </w:rPr>
                  <w:t>期初余额</w:t>
                </w:r>
              </w:p>
            </w:tc>
          </w:sdtContent>
        </w:sdt>
      </w:tr>
      <w:tr w:rsidR="0067284A" w:rsidRPr="006409CE" w14:paraId="4BE7EBA7" w14:textId="77777777" w:rsidTr="0067284A">
        <w:tc>
          <w:tcPr>
            <w:tcW w:w="1793" w:type="pct"/>
            <w:shd w:val="clear" w:color="auto" w:fill="auto"/>
          </w:tcPr>
          <w:p w14:paraId="145B8D59" w14:textId="77777777" w:rsidR="0067284A" w:rsidRPr="006409CE" w:rsidRDefault="0067284A" w:rsidP="0067284A">
            <w:pPr>
              <w:autoSpaceDE w:val="0"/>
              <w:autoSpaceDN w:val="0"/>
              <w:adjustRightInd w:val="0"/>
              <w:rPr>
                <w:rFonts w:ascii="Times New Roman" w:hAnsi="Times New Roman" w:cs="Times New Roman"/>
                <w:szCs w:val="21"/>
              </w:rPr>
            </w:pPr>
            <w:r w:rsidRPr="006409CE">
              <w:rPr>
                <w:rFonts w:ascii="Times New Roman" w:hAnsi="Times New Roman" w:cs="Times New Roman"/>
                <w:szCs w:val="21"/>
              </w:rPr>
              <w:t>应收票据</w:t>
            </w:r>
          </w:p>
        </w:tc>
        <w:tc>
          <w:tcPr>
            <w:tcW w:w="1601" w:type="pct"/>
            <w:shd w:val="clear" w:color="auto" w:fill="auto"/>
            <w:vAlign w:val="center"/>
          </w:tcPr>
          <w:p w14:paraId="174A48CE" w14:textId="7CBCB0C6"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szCs w:val="21"/>
              </w:rPr>
              <w:t>52,653,647.40</w:t>
            </w:r>
          </w:p>
        </w:tc>
        <w:tc>
          <w:tcPr>
            <w:tcW w:w="1606" w:type="pct"/>
            <w:shd w:val="clear" w:color="auto" w:fill="auto"/>
            <w:vAlign w:val="center"/>
          </w:tcPr>
          <w:p w14:paraId="17D7C687" w14:textId="72633C62"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szCs w:val="21"/>
              </w:rPr>
              <w:t>48,765,190.82</w:t>
            </w:r>
          </w:p>
        </w:tc>
      </w:tr>
      <w:tr w:rsidR="0067284A" w:rsidRPr="006409CE" w14:paraId="6862CAD1" w14:textId="77777777" w:rsidTr="0067284A">
        <w:tc>
          <w:tcPr>
            <w:tcW w:w="1793" w:type="pct"/>
            <w:shd w:val="clear" w:color="auto" w:fill="auto"/>
          </w:tcPr>
          <w:p w14:paraId="1B4851DE" w14:textId="77777777" w:rsidR="0067284A" w:rsidRPr="006409CE" w:rsidRDefault="0067284A" w:rsidP="0067284A">
            <w:pPr>
              <w:autoSpaceDE w:val="0"/>
              <w:autoSpaceDN w:val="0"/>
              <w:adjustRightInd w:val="0"/>
              <w:rPr>
                <w:rFonts w:ascii="Times New Roman" w:hAnsi="Times New Roman" w:cs="Times New Roman"/>
                <w:szCs w:val="21"/>
              </w:rPr>
            </w:pPr>
            <w:r w:rsidRPr="006409CE">
              <w:rPr>
                <w:rFonts w:ascii="Times New Roman" w:hAnsi="Times New Roman" w:cs="Times New Roman"/>
                <w:szCs w:val="21"/>
              </w:rPr>
              <w:t>应收账款</w:t>
            </w:r>
          </w:p>
        </w:tc>
        <w:tc>
          <w:tcPr>
            <w:tcW w:w="1601" w:type="pct"/>
            <w:shd w:val="clear" w:color="auto" w:fill="auto"/>
            <w:vAlign w:val="center"/>
          </w:tcPr>
          <w:p w14:paraId="40797037" w14:textId="6DD6A8B8"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szCs w:val="21"/>
              </w:rPr>
              <w:t>1,997,174.66</w:t>
            </w:r>
          </w:p>
        </w:tc>
        <w:tc>
          <w:tcPr>
            <w:tcW w:w="1606" w:type="pct"/>
            <w:shd w:val="clear" w:color="auto" w:fill="auto"/>
            <w:vAlign w:val="center"/>
          </w:tcPr>
          <w:p w14:paraId="0DD2BB29" w14:textId="64106A92"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szCs w:val="21"/>
              </w:rPr>
              <w:t>5,107,124.82</w:t>
            </w:r>
          </w:p>
        </w:tc>
      </w:tr>
      <w:tr w:rsidR="0067284A" w:rsidRPr="006409CE" w14:paraId="4B76FF3B" w14:textId="77777777" w:rsidTr="0067284A">
        <w:tc>
          <w:tcPr>
            <w:tcW w:w="1793" w:type="pct"/>
            <w:shd w:val="clear" w:color="auto" w:fill="auto"/>
            <w:vAlign w:val="center"/>
          </w:tcPr>
          <w:p w14:paraId="310B933C" w14:textId="77777777" w:rsidR="0067284A" w:rsidRPr="006409CE" w:rsidRDefault="0067284A" w:rsidP="0067284A">
            <w:pPr>
              <w:jc w:val="center"/>
              <w:rPr>
                <w:rFonts w:ascii="Times New Roman" w:hAnsi="Times New Roman" w:cs="Times New Roman"/>
                <w:szCs w:val="21"/>
              </w:rPr>
            </w:pPr>
            <w:r w:rsidRPr="006409CE">
              <w:rPr>
                <w:rFonts w:ascii="Times New Roman" w:hAnsi="Times New Roman" w:cs="Times New Roman"/>
                <w:szCs w:val="21"/>
              </w:rPr>
              <w:t>合计</w:t>
            </w:r>
          </w:p>
        </w:tc>
        <w:tc>
          <w:tcPr>
            <w:tcW w:w="1601" w:type="pct"/>
            <w:shd w:val="clear" w:color="auto" w:fill="auto"/>
          </w:tcPr>
          <w:p w14:paraId="241C4070" w14:textId="3EEA48B7"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szCs w:val="21"/>
              </w:rPr>
              <w:t>54,650,822.06</w:t>
            </w:r>
          </w:p>
        </w:tc>
        <w:tc>
          <w:tcPr>
            <w:tcW w:w="1606" w:type="pct"/>
            <w:shd w:val="clear" w:color="auto" w:fill="auto"/>
          </w:tcPr>
          <w:p w14:paraId="6AE0C1C8" w14:textId="117EF26A"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szCs w:val="21"/>
              </w:rPr>
              <w:t>53,872,315.64</w:t>
            </w:r>
          </w:p>
        </w:tc>
      </w:tr>
    </w:tbl>
    <w:p w14:paraId="2F2A51BA" w14:textId="77777777" w:rsidR="0067284A" w:rsidRPr="006409CE" w:rsidRDefault="0067284A">
      <w:pPr>
        <w:pStyle w:val="152"/>
        <w:rPr>
          <w:rFonts w:ascii="Times New Roman" w:hAnsi="Times New Roman" w:cs="Times New Roman"/>
          <w:sz w:val="21"/>
          <w:szCs w:val="21"/>
        </w:rPr>
      </w:pPr>
    </w:p>
    <w:p w14:paraId="3F094FFE" w14:textId="343E3F47" w:rsidR="0067284A" w:rsidRPr="006409CE" w:rsidRDefault="0067284A" w:rsidP="00350ED6">
      <w:pPr>
        <w:pStyle w:val="150"/>
        <w:numPr>
          <w:ilvl w:val="0"/>
          <w:numId w:val="74"/>
        </w:numPr>
        <w:ind w:left="450" w:hanging="450"/>
        <w:rPr>
          <w:rFonts w:ascii="Times New Roman" w:hAnsi="Times New Roman"/>
          <w:sz w:val="21"/>
          <w:szCs w:val="21"/>
        </w:rPr>
      </w:pPr>
      <w:r w:rsidRPr="006409CE">
        <w:rPr>
          <w:rFonts w:ascii="Times New Roman" w:hAnsi="Times New Roman"/>
          <w:sz w:val="21"/>
          <w:szCs w:val="21"/>
        </w:rPr>
        <w:t>期末公司已质押的应收款项融资</w:t>
      </w:r>
    </w:p>
    <w:bookmarkStart w:id="284" w:name="_Hlk153976884" w:displacedByCustomXml="next"/>
    <w:sdt>
      <w:sdtPr>
        <w:rPr>
          <w:rFonts w:ascii="Times New Roman" w:hAnsi="Times New Roman" w:cs="Times New Roman"/>
          <w:sz w:val="21"/>
          <w:szCs w:val="21"/>
        </w:rPr>
        <w:alias w:val="是否适用：期末公司已质押的应收款项融资[双击切换]"/>
        <w:tag w:val="_GBC_645628e5af0848038586c7ad5e8d9993"/>
        <w:id w:val="-1261748900"/>
        <w:placeholder>
          <w:docPart w:val="GBC22222222222222222222222222222"/>
        </w:placeholder>
      </w:sdtPr>
      <w:sdtContent>
        <w:p w14:paraId="461F204F" w14:textId="4541923B"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6175DEBF" w14:textId="77777777" w:rsidR="0067284A" w:rsidRPr="006409CE" w:rsidRDefault="0067284A" w:rsidP="0067284A">
      <w:pPr>
        <w:rPr>
          <w:rFonts w:ascii="Times New Roman" w:hAnsi="Times New Roman" w:cs="Times New Roman"/>
          <w:szCs w:val="21"/>
        </w:rPr>
      </w:pPr>
    </w:p>
    <w:p w14:paraId="332745E6" w14:textId="77777777" w:rsidR="0067284A" w:rsidRPr="006409CE" w:rsidRDefault="0067284A" w:rsidP="00350ED6">
      <w:pPr>
        <w:pStyle w:val="150"/>
        <w:numPr>
          <w:ilvl w:val="0"/>
          <w:numId w:val="74"/>
        </w:numPr>
        <w:ind w:left="450" w:hanging="450"/>
        <w:rPr>
          <w:rFonts w:ascii="Times New Roman" w:hAnsi="Times New Roman"/>
          <w:sz w:val="21"/>
          <w:szCs w:val="21"/>
        </w:rPr>
      </w:pPr>
      <w:r w:rsidRPr="006409CE">
        <w:rPr>
          <w:rFonts w:ascii="Times New Roman" w:hAnsi="Times New Roman"/>
          <w:sz w:val="21"/>
          <w:szCs w:val="21"/>
        </w:rPr>
        <w:t>期末公司已背书或贴现且在资产负债表日尚未到期的应收款项融资</w:t>
      </w:r>
    </w:p>
    <w:sdt>
      <w:sdtPr>
        <w:rPr>
          <w:rFonts w:ascii="Times New Roman" w:hAnsi="Times New Roman" w:cs="Times New Roman"/>
          <w:sz w:val="21"/>
          <w:szCs w:val="21"/>
        </w:rPr>
        <w:alias w:val="是否适用：期末公司已背书或贴现且在资产负债表日尚未到期的应收款项融资[双击切换]"/>
        <w:tag w:val="_GBC_02e8e665a04f43b195c9bd655e9fb1cb"/>
        <w:id w:val="878044018"/>
        <w:placeholder>
          <w:docPart w:val="GBC22222222222222222222222222222"/>
        </w:placeholder>
      </w:sdtPr>
      <w:sdtContent>
        <w:p w14:paraId="04B1622C"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240FEEC1" w14:textId="2F3F46BE" w:rsidR="0067284A" w:rsidRPr="006409CE" w:rsidRDefault="0067284A">
      <w:pPr>
        <w:jc w:val="right"/>
        <w:rPr>
          <w:rFonts w:ascii="Times New Roman" w:hAnsi="Times New Roman" w:cs="Times New Roman"/>
          <w:szCs w:val="21"/>
        </w:rPr>
      </w:pPr>
      <w:r w:rsidRPr="006409CE">
        <w:rPr>
          <w:rFonts w:ascii="Times New Roman" w:hAnsi="Times New Roman" w:cs="Times New Roman"/>
          <w:szCs w:val="21"/>
        </w:rPr>
        <w:t>单位：</w:t>
      </w:r>
      <w:sdt>
        <w:sdtPr>
          <w:rPr>
            <w:rFonts w:ascii="Times New Roman" w:hAnsi="Times New Roman" w:cs="Times New Roman"/>
            <w:szCs w:val="21"/>
          </w:rPr>
          <w:alias w:val="单位：期末公司已背书或贴现且在资产负债表日尚未到期的应收款项融资"/>
          <w:tag w:val="_GBC_653ab9ea62ce41c3b15fe24cf7943e0a"/>
          <w:id w:val="-400214796"/>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sdt>
        <w:sdtPr>
          <w:rPr>
            <w:rFonts w:ascii="Times New Roman" w:hAnsi="Times New Roman" w:cs="Times New Roman"/>
            <w:szCs w:val="21"/>
          </w:rPr>
          <w:alias w:val="币种：期末公司已背书或贴现且在资产负债表日尚未到期的应收款项融资"/>
          <w:tag w:val="_GBC_1572f8bdfa8848f6a24a9804f7c61bee"/>
          <w:id w:val="-12628348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Style w:val="145"/>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77"/>
        <w:gridCol w:w="3050"/>
        <w:gridCol w:w="3122"/>
      </w:tblGrid>
      <w:tr w:rsidR="0067284A" w:rsidRPr="006409CE" w14:paraId="26496FCB" w14:textId="77777777" w:rsidTr="00AB5E17">
        <w:sdt>
          <w:sdtPr>
            <w:rPr>
              <w:rFonts w:ascii="Times New Roman" w:hAnsi="Times New Roman" w:cs="Times New Roman"/>
              <w:szCs w:val="21"/>
            </w:rPr>
            <w:tag w:val="_PLD_1a542c201e5542aa8ea4be76e29f396d"/>
            <w:id w:val="-846319269"/>
          </w:sdtPr>
          <w:sdtContent>
            <w:tc>
              <w:tcPr>
                <w:tcW w:w="2877" w:type="dxa"/>
                <w:shd w:val="clear" w:color="auto" w:fill="auto"/>
                <w:vAlign w:val="center"/>
              </w:tcPr>
              <w:p w14:paraId="12472181"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项目</w:t>
                </w:r>
              </w:p>
            </w:tc>
          </w:sdtContent>
        </w:sdt>
        <w:sdt>
          <w:sdtPr>
            <w:rPr>
              <w:rFonts w:ascii="Times New Roman" w:hAnsi="Times New Roman" w:cs="Times New Roman"/>
              <w:szCs w:val="21"/>
            </w:rPr>
            <w:tag w:val="_PLD_dce51f7ffae44ee28a792b7d519b14e0"/>
            <w:id w:val="-1208408570"/>
          </w:sdtPr>
          <w:sdtContent>
            <w:tc>
              <w:tcPr>
                <w:tcW w:w="3050" w:type="dxa"/>
                <w:shd w:val="clear" w:color="auto" w:fill="auto"/>
                <w:vAlign w:val="center"/>
              </w:tcPr>
              <w:p w14:paraId="4DDD1EF7"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期末终止确认金额</w:t>
                </w:r>
              </w:p>
            </w:tc>
          </w:sdtContent>
        </w:sdt>
        <w:sdt>
          <w:sdtPr>
            <w:rPr>
              <w:rFonts w:ascii="Times New Roman" w:hAnsi="Times New Roman" w:cs="Times New Roman"/>
              <w:szCs w:val="21"/>
            </w:rPr>
            <w:tag w:val="_PLD_9f855a318af64ebb91bd6ea4f3ae249f"/>
            <w:id w:val="-12761893"/>
          </w:sdtPr>
          <w:sdtContent>
            <w:tc>
              <w:tcPr>
                <w:tcW w:w="3122" w:type="dxa"/>
                <w:shd w:val="clear" w:color="auto" w:fill="auto"/>
                <w:vAlign w:val="center"/>
              </w:tcPr>
              <w:p w14:paraId="36F9C00C"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期末未终止确认金额</w:t>
                </w:r>
              </w:p>
            </w:tc>
          </w:sdtContent>
        </w:sdt>
      </w:tr>
      <w:tr w:rsidR="0067284A" w:rsidRPr="006409CE" w14:paraId="62AAF290" w14:textId="77777777" w:rsidTr="0067284A">
        <w:tc>
          <w:tcPr>
            <w:tcW w:w="2877" w:type="dxa"/>
            <w:shd w:val="clear" w:color="auto" w:fill="auto"/>
            <w:vAlign w:val="center"/>
          </w:tcPr>
          <w:p w14:paraId="6A5273A5" w14:textId="5D7BAEC5" w:rsidR="0067284A" w:rsidRPr="006409CE" w:rsidRDefault="0067284A" w:rsidP="0067284A">
            <w:pPr>
              <w:jc w:val="both"/>
              <w:rPr>
                <w:rFonts w:ascii="Times New Roman" w:hAnsi="Times New Roman" w:cs="Times New Roman"/>
                <w:szCs w:val="21"/>
              </w:rPr>
            </w:pPr>
            <w:r w:rsidRPr="006409CE">
              <w:rPr>
                <w:rFonts w:ascii="Times New Roman" w:hAnsi="Times New Roman" w:cs="Times New Roman"/>
                <w:szCs w:val="21"/>
              </w:rPr>
              <w:t>银行承兑汇票</w:t>
            </w:r>
          </w:p>
        </w:tc>
        <w:tc>
          <w:tcPr>
            <w:tcW w:w="3050" w:type="dxa"/>
            <w:shd w:val="clear" w:color="auto" w:fill="auto"/>
            <w:vAlign w:val="center"/>
          </w:tcPr>
          <w:p w14:paraId="782B63EB" w14:textId="69061806"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125,244,622.78</w:t>
            </w:r>
          </w:p>
        </w:tc>
        <w:tc>
          <w:tcPr>
            <w:tcW w:w="3122" w:type="dxa"/>
            <w:shd w:val="clear" w:color="auto" w:fill="auto"/>
          </w:tcPr>
          <w:p w14:paraId="33A52C8D" w14:textId="562FC8DF"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r>
      <w:tr w:rsidR="0067284A" w:rsidRPr="006409CE" w14:paraId="6D209CEE" w14:textId="77777777" w:rsidTr="0067284A">
        <w:tc>
          <w:tcPr>
            <w:tcW w:w="2877" w:type="dxa"/>
            <w:shd w:val="clear" w:color="auto" w:fill="auto"/>
          </w:tcPr>
          <w:p w14:paraId="675E2D06" w14:textId="67C075FF"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t>商业承兑汇票</w:t>
            </w:r>
          </w:p>
        </w:tc>
        <w:tc>
          <w:tcPr>
            <w:tcW w:w="3050" w:type="dxa"/>
            <w:shd w:val="clear" w:color="auto" w:fill="auto"/>
            <w:vAlign w:val="center"/>
          </w:tcPr>
          <w:p w14:paraId="22F22802" w14:textId="29D47B9E"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c>
          <w:tcPr>
            <w:tcW w:w="3122" w:type="dxa"/>
            <w:shd w:val="clear" w:color="auto" w:fill="auto"/>
          </w:tcPr>
          <w:p w14:paraId="3EF58CA0" w14:textId="0239FD57"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r>
      <w:tr w:rsidR="0067284A" w:rsidRPr="006409CE" w14:paraId="539CF89F" w14:textId="77777777" w:rsidTr="00AB5E17">
        <w:tc>
          <w:tcPr>
            <w:tcW w:w="2877" w:type="dxa"/>
            <w:shd w:val="clear" w:color="auto" w:fill="auto"/>
            <w:vAlign w:val="center"/>
          </w:tcPr>
          <w:p w14:paraId="53287A3E" w14:textId="77777777" w:rsidR="0067284A" w:rsidRPr="006409CE" w:rsidRDefault="0067284A" w:rsidP="0067284A">
            <w:pPr>
              <w:jc w:val="center"/>
              <w:rPr>
                <w:rFonts w:ascii="Times New Roman" w:hAnsi="Times New Roman" w:cs="Times New Roman"/>
              </w:rPr>
            </w:pPr>
            <w:r w:rsidRPr="006409CE">
              <w:rPr>
                <w:rFonts w:ascii="Times New Roman" w:hAnsi="Times New Roman" w:cs="Times New Roman"/>
              </w:rPr>
              <w:t>合计</w:t>
            </w:r>
          </w:p>
        </w:tc>
        <w:tc>
          <w:tcPr>
            <w:tcW w:w="3050" w:type="dxa"/>
            <w:shd w:val="clear" w:color="auto" w:fill="auto"/>
          </w:tcPr>
          <w:p w14:paraId="52E686FF" w14:textId="4E3A6582"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szCs w:val="21"/>
              </w:rPr>
              <w:t>125,244,622.78</w:t>
            </w:r>
          </w:p>
        </w:tc>
        <w:tc>
          <w:tcPr>
            <w:tcW w:w="3122" w:type="dxa"/>
            <w:shd w:val="clear" w:color="auto" w:fill="auto"/>
          </w:tcPr>
          <w:p w14:paraId="70D5C2BE" w14:textId="05B89C6B"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r>
    </w:tbl>
    <w:p w14:paraId="47FAC081" w14:textId="77777777" w:rsidR="0067284A" w:rsidRPr="006409CE" w:rsidRDefault="0067284A">
      <w:pPr>
        <w:rPr>
          <w:rFonts w:ascii="Times New Roman" w:hAnsi="Times New Roman" w:cs="Times New Roman"/>
          <w:szCs w:val="21"/>
        </w:rPr>
      </w:pPr>
    </w:p>
    <w:p w14:paraId="79B7FF68" w14:textId="77777777" w:rsidR="0067284A" w:rsidRPr="006409CE" w:rsidRDefault="0067284A" w:rsidP="00350ED6">
      <w:pPr>
        <w:pStyle w:val="150"/>
        <w:numPr>
          <w:ilvl w:val="0"/>
          <w:numId w:val="74"/>
        </w:numPr>
        <w:ind w:left="450" w:hanging="450"/>
        <w:rPr>
          <w:rFonts w:ascii="Times New Roman" w:hAnsi="Times New Roman"/>
          <w:sz w:val="21"/>
          <w:szCs w:val="21"/>
        </w:rPr>
      </w:pPr>
      <w:r w:rsidRPr="006409CE">
        <w:rPr>
          <w:rFonts w:ascii="Times New Roman" w:hAnsi="Times New Roman"/>
          <w:sz w:val="21"/>
          <w:szCs w:val="21"/>
        </w:rPr>
        <w:t>按坏账计提方法分类披露</w:t>
      </w:r>
    </w:p>
    <w:sdt>
      <w:sdtPr>
        <w:rPr>
          <w:rFonts w:ascii="Times New Roman" w:hAnsi="Times New Roman" w:cs="Times New Roman"/>
          <w:sz w:val="21"/>
          <w:szCs w:val="21"/>
        </w:rPr>
        <w:alias w:val="是否适用：按坏账计提方法分类披露[双击切换]"/>
        <w:tag w:val="_GBC_42b34a498f5e4902bc4ea4993b50344f"/>
        <w:id w:val="-477455831"/>
        <w:placeholder>
          <w:docPart w:val="GBC22222222222222222222222222222"/>
        </w:placeholder>
      </w:sdtPr>
      <w:sdtContent>
        <w:p w14:paraId="24D51D32" w14:textId="697D0131"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010F1833"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按单项计提坏账准备：</w:t>
      </w:r>
    </w:p>
    <w:sdt>
      <w:sdtPr>
        <w:rPr>
          <w:rFonts w:ascii="Times New Roman" w:hAnsi="Times New Roman" w:cs="Times New Roman"/>
          <w:sz w:val="21"/>
          <w:szCs w:val="21"/>
        </w:rPr>
        <w:alias w:val="是否适用：按单项计提坏账准备的详细情况[双击切换]"/>
        <w:tag w:val="_GBC_d1ac77157ee1452f92f4a325eccccb3b"/>
        <w:id w:val="1747688855"/>
        <w:placeholder>
          <w:docPart w:val="GBC22222222222222222222222222222"/>
        </w:placeholder>
      </w:sdtPr>
      <w:sdtContent>
        <w:p w14:paraId="65E896B2" w14:textId="0EA342CA" w:rsidR="0067284A" w:rsidRPr="006409CE" w:rsidRDefault="0067284A" w:rsidP="00C31C54">
          <w:pPr>
            <w:pStyle w:val="152"/>
            <w:rPr>
              <w:rFonts w:ascii="Times New Roman" w:hAnsi="Times New Roman" w:cs="Times New Roman"/>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51C49433" w14:textId="40563EFD" w:rsidR="0067284A" w:rsidRPr="006409CE" w:rsidRDefault="0067284A">
      <w:pPr>
        <w:rPr>
          <w:rFonts w:ascii="Times New Roman" w:hAnsi="Times New Roman" w:cs="Times New Roman"/>
          <w:szCs w:val="21"/>
        </w:rPr>
      </w:pPr>
      <w:r w:rsidRPr="006409CE">
        <w:rPr>
          <w:rFonts w:ascii="Times New Roman" w:hAnsi="Times New Roman" w:cs="Times New Roman"/>
          <w:szCs w:val="21"/>
        </w:rPr>
        <w:t>按单项计提坏账准备的说明：</w:t>
      </w:r>
    </w:p>
    <w:sdt>
      <w:sdtPr>
        <w:rPr>
          <w:rFonts w:ascii="Times New Roman" w:hAnsi="Times New Roman" w:cs="Times New Roman"/>
          <w:szCs w:val="21"/>
        </w:rPr>
        <w:alias w:val="是否适用：按单项计提坏账准备的说明[双击切换]"/>
        <w:tag w:val="_GBC_98ffcebfbc214206b90963277848fe0a"/>
        <w:id w:val="195206519"/>
        <w:placeholder>
          <w:docPart w:val="GBC22222222222222222222222222222"/>
        </w:placeholder>
      </w:sdtPr>
      <w:sdtContent>
        <w:p w14:paraId="2DE4CC66" w14:textId="2845E765"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3D823E38" w14:textId="77777777" w:rsidR="0067284A" w:rsidRPr="006409CE" w:rsidRDefault="0067284A">
      <w:pPr>
        <w:rPr>
          <w:rFonts w:ascii="Times New Roman" w:hAnsi="Times New Roman" w:cs="Times New Roman"/>
          <w:bCs/>
          <w:szCs w:val="21"/>
        </w:rPr>
      </w:pPr>
      <w:r w:rsidRPr="006409CE">
        <w:rPr>
          <w:rFonts w:ascii="Times New Roman" w:hAnsi="Times New Roman" w:cs="Times New Roman"/>
          <w:bCs/>
          <w:szCs w:val="21"/>
        </w:rPr>
        <w:t>按组合计提坏账准备：</w:t>
      </w:r>
    </w:p>
    <w:sdt>
      <w:sdtPr>
        <w:rPr>
          <w:rFonts w:ascii="Times New Roman" w:hAnsi="Times New Roman" w:cs="Times New Roman"/>
          <w:bCs/>
          <w:szCs w:val="21"/>
        </w:rPr>
        <w:alias w:val="是否适用：按组合计提坏账准备的详细情况[双击切换]"/>
        <w:tag w:val="_GBC_062a8a83fec0403288290f2aae7b9fe1"/>
        <w:id w:val="897333514"/>
        <w:placeholder>
          <w:docPart w:val="GBC22222222222222222222222222222"/>
        </w:placeholder>
      </w:sdtPr>
      <w:sdtContent>
        <w:p w14:paraId="0B6CDEE5" w14:textId="1CCAE762" w:rsidR="0067284A" w:rsidRPr="006409CE" w:rsidRDefault="0067284A">
          <w:pPr>
            <w:rPr>
              <w:rFonts w:ascii="Times New Roman" w:hAnsi="Times New Roman" w:cs="Times New Roman"/>
              <w:b/>
              <w:bCs/>
              <w:szCs w:val="21"/>
            </w:rPr>
          </w:pPr>
          <w:r w:rsidRPr="006409CE">
            <w:rPr>
              <w:rFonts w:ascii="Times New Roman" w:hAnsi="Times New Roman" w:cs="Times New Roman"/>
              <w:bCs/>
              <w:szCs w:val="21"/>
            </w:rPr>
            <w:fldChar w:fldCharType="begin"/>
          </w:r>
          <w:r w:rsidRPr="006409CE">
            <w:rPr>
              <w:rFonts w:ascii="Times New Roman" w:hAnsi="Times New Roman" w:cs="Times New Roman"/>
              <w:bCs/>
              <w:szCs w:val="21"/>
            </w:rPr>
            <w:instrText xml:space="preserve"> MACROBUTTON  SnrToggleCheckbox □</w:instrText>
          </w:r>
          <w:r w:rsidRPr="006409CE">
            <w:rPr>
              <w:rFonts w:ascii="Times New Roman" w:hAnsi="Times New Roman" w:cs="Times New Roman"/>
              <w:bCs/>
              <w:szCs w:val="21"/>
            </w:rPr>
            <w:instrText>适用</w:instrText>
          </w:r>
          <w:r w:rsidRPr="006409CE">
            <w:rPr>
              <w:rFonts w:ascii="Times New Roman" w:hAnsi="Times New Roman" w:cs="Times New Roman"/>
              <w:bCs/>
              <w:szCs w:val="21"/>
            </w:rPr>
            <w:instrText xml:space="preserve"> </w:instrText>
          </w:r>
          <w:r w:rsidRPr="006409CE">
            <w:rPr>
              <w:rFonts w:ascii="Times New Roman" w:hAnsi="Times New Roman" w:cs="Times New Roman"/>
              <w:bCs/>
              <w:szCs w:val="21"/>
            </w:rPr>
            <w:fldChar w:fldCharType="end"/>
          </w:r>
          <w:r w:rsidRPr="006409CE">
            <w:rPr>
              <w:rFonts w:ascii="Times New Roman" w:hAnsi="Times New Roman" w:cs="Times New Roman"/>
              <w:bCs/>
              <w:szCs w:val="21"/>
            </w:rPr>
            <w:fldChar w:fldCharType="begin"/>
          </w:r>
          <w:r w:rsidRPr="006409CE">
            <w:rPr>
              <w:rFonts w:ascii="Times New Roman" w:hAnsi="Times New Roman" w:cs="Times New Roman"/>
              <w:bCs/>
              <w:szCs w:val="21"/>
            </w:rPr>
            <w:instrText xml:space="preserve"> MACROBUTTON  SnrToggleCheckbox √</w:instrText>
          </w:r>
          <w:r w:rsidRPr="006409CE">
            <w:rPr>
              <w:rFonts w:ascii="Times New Roman" w:hAnsi="Times New Roman" w:cs="Times New Roman"/>
              <w:bCs/>
              <w:szCs w:val="21"/>
            </w:rPr>
            <w:instrText>不适用</w:instrText>
          </w:r>
          <w:r w:rsidRPr="006409CE">
            <w:rPr>
              <w:rFonts w:ascii="Times New Roman" w:hAnsi="Times New Roman" w:cs="Times New Roman"/>
              <w:bCs/>
              <w:szCs w:val="21"/>
            </w:rPr>
            <w:instrText xml:space="preserve"> </w:instrText>
          </w:r>
          <w:r w:rsidRPr="006409CE">
            <w:rPr>
              <w:rFonts w:ascii="Times New Roman" w:hAnsi="Times New Roman" w:cs="Times New Roman"/>
              <w:bCs/>
              <w:szCs w:val="21"/>
            </w:rPr>
            <w:fldChar w:fldCharType="end"/>
          </w:r>
        </w:p>
      </w:sdtContent>
    </w:sdt>
    <w:p w14:paraId="6AAFA605" w14:textId="77777777" w:rsidR="0067284A" w:rsidRPr="006409CE" w:rsidRDefault="0067284A">
      <w:pPr>
        <w:rPr>
          <w:rFonts w:ascii="Times New Roman" w:hAnsi="Times New Roman" w:cs="Times New Roman"/>
          <w:bCs/>
          <w:szCs w:val="21"/>
        </w:rPr>
      </w:pPr>
      <w:r w:rsidRPr="006409CE">
        <w:rPr>
          <w:rFonts w:ascii="Times New Roman" w:hAnsi="Times New Roman" w:cs="Times New Roman"/>
          <w:bCs/>
          <w:szCs w:val="21"/>
        </w:rPr>
        <w:t>按预期信用损失一般模型计提坏账准备</w:t>
      </w:r>
    </w:p>
    <w:bookmarkStart w:id="285" w:name="_Hlk155773864" w:displacedByCustomXml="next"/>
    <w:bookmarkStart w:id="286" w:name="_Hlk153372713" w:displacedByCustomXml="next"/>
    <w:sdt>
      <w:sdtPr>
        <w:rPr>
          <w:rFonts w:ascii="Times New Roman" w:hAnsi="Times New Roman" w:cs="Times New Roman"/>
          <w:bCs/>
          <w:szCs w:val="21"/>
        </w:rPr>
        <w:alias w:val="是否适用：按预期信用损失一般模型计提坏账准备[双击切换]"/>
        <w:tag w:val="_GBC_66dd115ce9f84152a329747fc47da9e4"/>
        <w:id w:val="-2064239649"/>
        <w:placeholder>
          <w:docPart w:val="GBC22222222222222222222222222222"/>
        </w:placeholder>
      </w:sdtPr>
      <w:sdtContent>
        <w:p w14:paraId="56526D6B" w14:textId="2F1B5E57" w:rsidR="0067284A" w:rsidRPr="006409CE" w:rsidRDefault="0067284A" w:rsidP="0067284A">
          <w:pPr>
            <w:rPr>
              <w:rFonts w:ascii="Times New Roman" w:hAnsi="Times New Roman" w:cs="Times New Roman"/>
              <w:szCs w:val="21"/>
            </w:rPr>
          </w:pPr>
          <w:r w:rsidRPr="006409CE">
            <w:rPr>
              <w:rFonts w:ascii="Times New Roman" w:hAnsi="Times New Roman" w:cs="Times New Roman"/>
              <w:bCs/>
              <w:szCs w:val="21"/>
            </w:rPr>
            <w:fldChar w:fldCharType="begin"/>
          </w:r>
          <w:r w:rsidRPr="006409CE">
            <w:rPr>
              <w:rFonts w:ascii="Times New Roman" w:hAnsi="Times New Roman" w:cs="Times New Roman"/>
              <w:bCs/>
              <w:szCs w:val="21"/>
            </w:rPr>
            <w:instrText xml:space="preserve"> MACROBUTTON  SnrToggleCheckbox □</w:instrText>
          </w:r>
          <w:r w:rsidRPr="006409CE">
            <w:rPr>
              <w:rFonts w:ascii="Times New Roman" w:hAnsi="Times New Roman" w:cs="Times New Roman"/>
              <w:bCs/>
              <w:szCs w:val="21"/>
            </w:rPr>
            <w:instrText>适用</w:instrText>
          </w:r>
          <w:r w:rsidRPr="006409CE">
            <w:rPr>
              <w:rFonts w:ascii="Times New Roman" w:hAnsi="Times New Roman" w:cs="Times New Roman"/>
              <w:bCs/>
              <w:szCs w:val="21"/>
            </w:rPr>
            <w:instrText xml:space="preserve"> </w:instrText>
          </w:r>
          <w:r w:rsidRPr="006409CE">
            <w:rPr>
              <w:rFonts w:ascii="Times New Roman" w:hAnsi="Times New Roman" w:cs="Times New Roman"/>
              <w:bCs/>
              <w:szCs w:val="21"/>
            </w:rPr>
            <w:fldChar w:fldCharType="end"/>
          </w:r>
          <w:r w:rsidRPr="006409CE">
            <w:rPr>
              <w:rFonts w:ascii="Times New Roman" w:hAnsi="Times New Roman" w:cs="Times New Roman"/>
              <w:bCs/>
              <w:szCs w:val="21"/>
            </w:rPr>
            <w:fldChar w:fldCharType="begin"/>
          </w:r>
          <w:r w:rsidRPr="006409CE">
            <w:rPr>
              <w:rFonts w:ascii="Times New Roman" w:hAnsi="Times New Roman" w:cs="Times New Roman"/>
              <w:bCs/>
              <w:szCs w:val="21"/>
            </w:rPr>
            <w:instrText xml:space="preserve"> MACROBUTTON  SnrToggleCheckbox √</w:instrText>
          </w:r>
          <w:r w:rsidRPr="006409CE">
            <w:rPr>
              <w:rFonts w:ascii="Times New Roman" w:hAnsi="Times New Roman" w:cs="Times New Roman"/>
              <w:bCs/>
              <w:szCs w:val="21"/>
            </w:rPr>
            <w:instrText>不适用</w:instrText>
          </w:r>
          <w:r w:rsidRPr="006409CE">
            <w:rPr>
              <w:rFonts w:ascii="Times New Roman" w:hAnsi="Times New Roman" w:cs="Times New Roman"/>
              <w:bCs/>
              <w:szCs w:val="21"/>
            </w:rPr>
            <w:instrText xml:space="preserve"> </w:instrText>
          </w:r>
          <w:r w:rsidRPr="006409CE">
            <w:rPr>
              <w:rFonts w:ascii="Times New Roman" w:hAnsi="Times New Roman" w:cs="Times New Roman"/>
              <w:bCs/>
              <w:szCs w:val="21"/>
            </w:rPr>
            <w:fldChar w:fldCharType="end"/>
          </w:r>
        </w:p>
      </w:sdtContent>
    </w:sdt>
    <w:p w14:paraId="40C5A79B" w14:textId="77777777" w:rsidR="0067284A" w:rsidRPr="006409CE" w:rsidRDefault="0067284A">
      <w:pPr>
        <w:autoSpaceDE w:val="0"/>
        <w:autoSpaceDN w:val="0"/>
        <w:adjustRightInd w:val="0"/>
        <w:ind w:rightChars="50" w:right="105"/>
        <w:rPr>
          <w:rFonts w:ascii="Times New Roman" w:hAnsi="Times New Roman" w:cs="Times New Roman"/>
          <w:szCs w:val="21"/>
        </w:rPr>
      </w:pPr>
      <w:r w:rsidRPr="006409CE">
        <w:rPr>
          <w:rFonts w:ascii="Times New Roman" w:hAnsi="Times New Roman" w:cs="Times New Roman"/>
          <w:szCs w:val="21"/>
        </w:rPr>
        <w:t>各阶段划分依据和坏账准备计提比例</w:t>
      </w:r>
    </w:p>
    <w:sdt>
      <w:sdtPr>
        <w:rPr>
          <w:rFonts w:ascii="Times New Roman" w:hAnsi="Times New Roman" w:cs="Times New Roman"/>
          <w:bCs/>
          <w:szCs w:val="21"/>
        </w:rPr>
        <w:alias w:val="各阶段划分依据和坏账准备计提比例"/>
        <w:tag w:val="_GBC_fa459b9fabb2440aabf572b8a355eeb0"/>
        <w:id w:val="927473140"/>
        <w:placeholder>
          <w:docPart w:val="GBC22222222222222222222222222222"/>
        </w:placeholder>
      </w:sdtPr>
      <w:sdtContent>
        <w:p w14:paraId="338F7BBE" w14:textId="47FEEAE0" w:rsidR="0067284A" w:rsidRPr="006409CE" w:rsidRDefault="0067284A">
          <w:pPr>
            <w:rPr>
              <w:rFonts w:ascii="Times New Roman" w:hAnsi="Times New Roman" w:cs="Times New Roman"/>
              <w:b/>
              <w:bCs/>
              <w:szCs w:val="21"/>
            </w:rPr>
          </w:pPr>
          <w:r w:rsidRPr="006409CE">
            <w:rPr>
              <w:rFonts w:ascii="Times New Roman" w:hAnsi="Times New Roman" w:cs="Times New Roman"/>
              <w:bCs/>
              <w:szCs w:val="21"/>
            </w:rPr>
            <w:t>不适用</w:t>
          </w:r>
        </w:p>
      </w:sdtContent>
    </w:sdt>
    <w:p w14:paraId="59D11980" w14:textId="2EF4628D" w:rsidR="0067284A" w:rsidRPr="006409CE" w:rsidRDefault="0067284A">
      <w:pPr>
        <w:pStyle w:val="98"/>
        <w:rPr>
          <w:szCs w:val="21"/>
        </w:rPr>
      </w:pPr>
      <w:r w:rsidRPr="006409CE">
        <w:rPr>
          <w:szCs w:val="21"/>
        </w:rPr>
        <w:t>对本期发生损失准备变动的应收款项融资账面余额显著变动的情况说明：</w:t>
      </w:r>
    </w:p>
    <w:sdt>
      <w:sdtPr>
        <w:rPr>
          <w:rFonts w:ascii="Times New Roman" w:hAnsi="Times New Roman" w:cs="Times New Roman"/>
          <w:szCs w:val="21"/>
        </w:rPr>
        <w:alias w:val="是否适用：对本期发生损失准备变动的账面余额显著变动的情况说明[双击切换]"/>
        <w:tag w:val="_GBC_a2205e2222b9473b830bb7a59c005d57"/>
        <w:id w:val="1739985326"/>
        <w:placeholder>
          <w:docPart w:val="GBC22222222222222222222222222222"/>
        </w:placeholder>
      </w:sdtPr>
      <w:sdtContent>
        <w:p w14:paraId="45882202" w14:textId="7CD5C1BD" w:rsidR="0067284A" w:rsidRPr="006409CE" w:rsidRDefault="0067284A" w:rsidP="0067284A">
          <w:pPr>
            <w:autoSpaceDE w:val="0"/>
            <w:autoSpaceDN w:val="0"/>
            <w:adjustRightInd w:val="0"/>
            <w:ind w:rightChars="50" w:right="105"/>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bookmarkEnd w:id="285"/>
    <w:p w14:paraId="7ED3D49E" w14:textId="5A360A7E" w:rsidR="0067284A" w:rsidRPr="006409CE" w:rsidRDefault="0067284A">
      <w:pPr>
        <w:rPr>
          <w:rFonts w:ascii="Times New Roman" w:hAnsi="Times New Roman" w:cs="Times New Roman"/>
          <w:b/>
          <w:bCs/>
          <w:szCs w:val="21"/>
        </w:rPr>
      </w:pPr>
    </w:p>
    <w:p w14:paraId="3AA9D0F2" w14:textId="553D159D" w:rsidR="0067284A" w:rsidRPr="006409CE" w:rsidRDefault="0067284A" w:rsidP="00350ED6">
      <w:pPr>
        <w:pStyle w:val="150"/>
        <w:numPr>
          <w:ilvl w:val="0"/>
          <w:numId w:val="74"/>
        </w:numPr>
        <w:ind w:left="450" w:hanging="450"/>
        <w:rPr>
          <w:rFonts w:ascii="Times New Roman" w:eastAsia="宋体" w:hAnsi="Times New Roman"/>
          <w:kern w:val="0"/>
          <w:sz w:val="21"/>
          <w:szCs w:val="21"/>
        </w:rPr>
      </w:pPr>
      <w:r w:rsidRPr="006409CE">
        <w:rPr>
          <w:rFonts w:ascii="Times New Roman" w:eastAsia="宋体" w:hAnsi="Times New Roman"/>
          <w:kern w:val="0"/>
          <w:sz w:val="21"/>
          <w:szCs w:val="21"/>
        </w:rPr>
        <w:t>坏账准备的情况</w:t>
      </w:r>
    </w:p>
    <w:bookmarkStart w:id="287" w:name="_Hlk155886460" w:displacedByCustomXml="next"/>
    <w:sdt>
      <w:sdtPr>
        <w:rPr>
          <w:rFonts w:ascii="Times New Roman" w:hAnsi="Times New Roman" w:cs="Times New Roman"/>
          <w:sz w:val="21"/>
          <w:szCs w:val="21"/>
        </w:rPr>
        <w:alias w:val="是否适用：坏账准备情况[双击切换]"/>
        <w:tag w:val="_GBC_2761c5b323e44eef86e99caa24ab9a30"/>
        <w:id w:val="2054504296"/>
        <w:placeholder>
          <w:docPart w:val="GBC22222222222222222222222222222"/>
        </w:placeholder>
      </w:sdtPr>
      <w:sdtContent>
        <w:p w14:paraId="4A6BAA89" w14:textId="198560DB"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665E9009" w14:textId="2F2A685C"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其中本期坏账准备收回或转回金额重要的：</w:t>
      </w:r>
    </w:p>
    <w:bookmarkEnd w:id="287" w:displacedByCustomXml="next"/>
    <w:bookmarkEnd w:id="286" w:displacedByCustomXml="next"/>
    <w:bookmarkStart w:id="288" w:name="_Hlk155970470" w:displacedByCustomXml="next"/>
    <w:sdt>
      <w:sdtPr>
        <w:rPr>
          <w:rFonts w:ascii="Times New Roman" w:hAnsi="Times New Roman" w:cs="Times New Roman"/>
          <w:sz w:val="21"/>
          <w:szCs w:val="21"/>
        </w:rPr>
        <w:alias w:val="是否适用：本期坏账准备收回或转回金额重要的[双击切换]"/>
        <w:tag w:val="_GBC_e1777b0252c84bf58cc9cf644596f3b6"/>
        <w:id w:val="-820963597"/>
        <w:placeholder>
          <w:docPart w:val="GBC22222222222222222222222222222"/>
        </w:placeholder>
      </w:sdtPr>
      <w:sdtContent>
        <w:p w14:paraId="347A0445" w14:textId="2CE15DFE"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3644407B" w14:textId="6BEAB692"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lastRenderedPageBreak/>
        <w:t>其他说明：</w:t>
      </w:r>
    </w:p>
    <w:sdt>
      <w:sdtPr>
        <w:rPr>
          <w:rFonts w:ascii="Times New Roman" w:hAnsi="Times New Roman" w:cs="Times New Roman"/>
          <w:szCs w:val="21"/>
        </w:rPr>
        <w:alias w:val="坏账准备情况的说明"/>
        <w:tag w:val="_GBC_92e493d26cba4b08a9965e6e5889eb77"/>
        <w:id w:val="-1164617051"/>
        <w:placeholder>
          <w:docPart w:val="GBC22222222222222222222222222222"/>
        </w:placeholder>
      </w:sdtPr>
      <w:sdtContent>
        <w:p w14:paraId="736A872C" w14:textId="25A71A94" w:rsidR="0067284A" w:rsidRPr="006409CE" w:rsidRDefault="0067284A">
          <w:pPr>
            <w:ind w:rightChars="20" w:right="42"/>
            <w:rPr>
              <w:rFonts w:ascii="Times New Roman" w:hAnsi="Times New Roman" w:cs="Times New Roman"/>
              <w:szCs w:val="21"/>
            </w:rPr>
          </w:pPr>
          <w:r w:rsidRPr="006409CE">
            <w:rPr>
              <w:rFonts w:ascii="Times New Roman" w:hAnsi="Times New Roman" w:cs="Times New Roman"/>
              <w:szCs w:val="21"/>
            </w:rPr>
            <w:t>不适用</w:t>
          </w:r>
        </w:p>
      </w:sdtContent>
    </w:sdt>
    <w:bookmarkEnd w:id="288"/>
    <w:p w14:paraId="56E7E670" w14:textId="09219966" w:rsidR="0067284A" w:rsidRPr="006409CE" w:rsidRDefault="0067284A">
      <w:pPr>
        <w:ind w:rightChars="-759" w:right="-1594"/>
        <w:rPr>
          <w:rFonts w:ascii="Times New Roman" w:hAnsi="Times New Roman" w:cs="Times New Roman"/>
          <w:szCs w:val="21"/>
        </w:rPr>
      </w:pPr>
    </w:p>
    <w:p w14:paraId="4F7236C4" w14:textId="520F364A" w:rsidR="0067284A" w:rsidRPr="006409CE" w:rsidRDefault="0067284A" w:rsidP="00350ED6">
      <w:pPr>
        <w:pStyle w:val="150"/>
        <w:numPr>
          <w:ilvl w:val="0"/>
          <w:numId w:val="74"/>
        </w:numPr>
        <w:ind w:left="450" w:hanging="450"/>
        <w:rPr>
          <w:rFonts w:ascii="Times New Roman" w:eastAsia="宋体" w:hAnsi="Times New Roman"/>
          <w:kern w:val="0"/>
          <w:sz w:val="21"/>
          <w:szCs w:val="21"/>
        </w:rPr>
      </w:pPr>
      <w:r w:rsidRPr="006409CE">
        <w:rPr>
          <w:rFonts w:ascii="Times New Roman" w:eastAsia="宋体" w:hAnsi="Times New Roman"/>
          <w:kern w:val="0"/>
          <w:sz w:val="21"/>
          <w:szCs w:val="21"/>
        </w:rPr>
        <w:t>本期实际核销的应收款项融资情况</w:t>
      </w:r>
    </w:p>
    <w:bookmarkStart w:id="289" w:name="_Hlk155886635" w:displacedByCustomXml="next"/>
    <w:sdt>
      <w:sdtPr>
        <w:rPr>
          <w:rFonts w:ascii="Times New Roman" w:hAnsi="Times New Roman" w:cs="Times New Roman"/>
          <w:sz w:val="21"/>
          <w:szCs w:val="21"/>
        </w:rPr>
        <w:alias w:val="是否适用：实际核销的情况[双击切换]"/>
        <w:tag w:val="_GBC_9cdd5403575048f198de43501e720685"/>
        <w:id w:val="-1105646713"/>
        <w:placeholder>
          <w:docPart w:val="GBC22222222222222222222222222222"/>
        </w:placeholder>
      </w:sdtPr>
      <w:sdtContent>
        <w:p w14:paraId="1C517A68" w14:textId="294037F5" w:rsidR="0067284A" w:rsidRPr="006409CE" w:rsidRDefault="0067284A" w:rsidP="00C31C54">
          <w:pPr>
            <w:pStyle w:val="152"/>
            <w:rPr>
              <w:rFonts w:ascii="Times New Roman" w:hAnsi="Times New Roman" w:cs="Times New Roman"/>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7982447C"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t>其中重要的应收款项融资核销情况</w:t>
      </w:r>
    </w:p>
    <w:bookmarkEnd w:id="289" w:displacedByCustomXml="next"/>
    <w:sdt>
      <w:sdtPr>
        <w:rPr>
          <w:rFonts w:ascii="Times New Roman" w:hAnsi="Times New Roman" w:cs="Times New Roman"/>
          <w:szCs w:val="21"/>
        </w:rPr>
        <w:alias w:val="是否适用：重要的核销情况[双击切换]"/>
        <w:tag w:val="_GBC_8553f145b99341d9a7163a755f46bfca"/>
        <w:id w:val="561989085"/>
        <w:placeholder>
          <w:docPart w:val="GBC22222222222222222222222222222"/>
        </w:placeholder>
      </w:sdtPr>
      <w:sdtContent>
        <w:p w14:paraId="3AD66F6D" w14:textId="59161EF5"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191D6D3D" w14:textId="77777777" w:rsidR="0067284A" w:rsidRPr="006409CE" w:rsidRDefault="0067284A">
      <w:pPr>
        <w:snapToGrid w:val="0"/>
        <w:spacing w:line="240" w:lineRule="atLeast"/>
        <w:rPr>
          <w:rFonts w:ascii="Times New Roman" w:hAnsi="Times New Roman" w:cs="Times New Roman"/>
          <w:szCs w:val="21"/>
        </w:rPr>
      </w:pPr>
      <w:r w:rsidRPr="006409CE">
        <w:rPr>
          <w:rFonts w:ascii="Times New Roman" w:hAnsi="Times New Roman" w:cs="Times New Roman"/>
          <w:szCs w:val="21"/>
        </w:rPr>
        <w:t>核销说明：</w:t>
      </w:r>
    </w:p>
    <w:sdt>
      <w:sdtPr>
        <w:rPr>
          <w:rFonts w:ascii="Times New Roman" w:hAnsi="Times New Roman" w:cs="Times New Roman"/>
          <w:szCs w:val="21"/>
        </w:rPr>
        <w:alias w:val="是否适用：核销说明[双击切换]"/>
        <w:tag w:val="_GBC_007cf38a95c249f68bd011647715db1c"/>
        <w:id w:val="-2029938780"/>
        <w:placeholder>
          <w:docPart w:val="GBC22222222222222222222222222222"/>
        </w:placeholder>
      </w:sdtPr>
      <w:sdtContent>
        <w:p w14:paraId="751BE8AD" w14:textId="622F6ED6" w:rsidR="0067284A" w:rsidRPr="006409CE" w:rsidRDefault="0067284A" w:rsidP="0067284A">
          <w:pPr>
            <w:snapToGrid w:val="0"/>
            <w:spacing w:line="240" w:lineRule="atLeast"/>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bookmarkEnd w:id="284"/>
    <w:p w14:paraId="51418562" w14:textId="00A7D33A" w:rsidR="0067284A" w:rsidRPr="006409CE" w:rsidRDefault="0067284A">
      <w:pPr>
        <w:pStyle w:val="152"/>
        <w:rPr>
          <w:rFonts w:ascii="Times New Roman" w:hAnsi="Times New Roman" w:cs="Times New Roman"/>
        </w:rPr>
      </w:pPr>
    </w:p>
    <w:p w14:paraId="09B25783" w14:textId="2BE06D1F" w:rsidR="0067284A" w:rsidRPr="006409CE" w:rsidRDefault="0067284A" w:rsidP="00350ED6">
      <w:pPr>
        <w:pStyle w:val="150"/>
        <w:numPr>
          <w:ilvl w:val="0"/>
          <w:numId w:val="74"/>
        </w:numPr>
        <w:ind w:left="450" w:hanging="450"/>
        <w:rPr>
          <w:rFonts w:ascii="Times New Roman" w:hAnsi="Times New Roman"/>
          <w:sz w:val="21"/>
          <w:szCs w:val="21"/>
        </w:rPr>
      </w:pPr>
      <w:r w:rsidRPr="006409CE">
        <w:rPr>
          <w:rFonts w:ascii="Times New Roman" w:hAnsi="Times New Roman"/>
          <w:sz w:val="21"/>
          <w:szCs w:val="21"/>
        </w:rPr>
        <w:t>应收款项融资本期增减变动及公允价值变动情况：</w:t>
      </w:r>
    </w:p>
    <w:sdt>
      <w:sdtPr>
        <w:rPr>
          <w:rFonts w:ascii="Times New Roman" w:hAnsi="Times New Roman" w:cs="Times New Roman"/>
          <w:sz w:val="21"/>
          <w:szCs w:val="21"/>
        </w:rPr>
        <w:alias w:val="是否适用：应收款项融资本期增减变动及公允价值变动情况[双击切换]"/>
        <w:tag w:val="_GBC_1265a117176c43939de7d6d1e043f692"/>
        <w:id w:val="-1118602239"/>
        <w:placeholder>
          <w:docPart w:val="GBC22222222222222222222222222222"/>
        </w:placeholder>
      </w:sdtPr>
      <w:sdtContent>
        <w:p w14:paraId="71DE9728" w14:textId="4E7000DE"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bookmarkEnd w:id="282"/>
    <w:p w14:paraId="0EDE8EFE" w14:textId="563DACB9" w:rsidR="0067284A" w:rsidRPr="006409CE" w:rsidRDefault="0067284A">
      <w:pPr>
        <w:pStyle w:val="152"/>
        <w:rPr>
          <w:rFonts w:ascii="Times New Roman" w:hAnsi="Times New Roman" w:cs="Times New Roman"/>
          <w:sz w:val="21"/>
          <w:szCs w:val="21"/>
        </w:rPr>
      </w:pPr>
    </w:p>
    <w:p w14:paraId="0B2052DC" w14:textId="25E12C05" w:rsidR="0067284A" w:rsidRPr="006409CE" w:rsidRDefault="0067284A" w:rsidP="00350ED6">
      <w:pPr>
        <w:pStyle w:val="150"/>
        <w:numPr>
          <w:ilvl w:val="0"/>
          <w:numId w:val="74"/>
        </w:numPr>
        <w:ind w:left="450" w:hanging="450"/>
        <w:rPr>
          <w:rFonts w:ascii="Times New Roman" w:hAnsi="Times New Roman"/>
          <w:sz w:val="21"/>
          <w:szCs w:val="21"/>
        </w:rPr>
      </w:pPr>
      <w:r w:rsidRPr="006409CE">
        <w:rPr>
          <w:rFonts w:ascii="Times New Roman" w:hAnsi="Times New Roman"/>
          <w:sz w:val="21"/>
          <w:szCs w:val="21"/>
        </w:rPr>
        <w:t>其他说明：</w:t>
      </w:r>
    </w:p>
    <w:bookmarkEnd w:id="283" w:displacedByCustomXml="next"/>
    <w:bookmarkStart w:id="290" w:name="_Hlk13057390" w:displacedByCustomXml="next"/>
    <w:bookmarkStart w:id="291" w:name="_Hlk155785761" w:displacedByCustomXml="next"/>
    <w:sdt>
      <w:sdtPr>
        <w:rPr>
          <w:rFonts w:ascii="Times New Roman" w:hAnsi="Times New Roman" w:cs="Times New Roman"/>
          <w:szCs w:val="21"/>
        </w:rPr>
        <w:alias w:val="是否适用：应收款项融资其他说明[双击切换]"/>
        <w:tag w:val="_GBC_19d5ef5dfbe64f2d98d9ab83a2e48c14"/>
        <w:id w:val="-1958023487"/>
        <w:placeholder>
          <w:docPart w:val="GBC22222222222222222222222222222"/>
        </w:placeholder>
      </w:sdtPr>
      <w:sdtContent>
        <w:p w14:paraId="096FB6B0" w14:textId="2F67423F"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bookmarkEnd w:id="290" w:displacedByCustomXml="prev"/>
    <w:bookmarkEnd w:id="291"/>
    <w:p w14:paraId="021F28DE" w14:textId="72B85D53" w:rsidR="0067284A" w:rsidRPr="006409CE" w:rsidRDefault="0067284A">
      <w:pPr>
        <w:rPr>
          <w:rFonts w:ascii="Times New Roman" w:hAnsi="Times New Roman" w:cs="Times New Roman"/>
          <w:szCs w:val="21"/>
        </w:rPr>
      </w:pPr>
    </w:p>
    <w:p w14:paraId="33087E44" w14:textId="77777777" w:rsidR="0067284A" w:rsidRPr="006409CE" w:rsidRDefault="0067284A" w:rsidP="00350ED6">
      <w:pPr>
        <w:pStyle w:val="151"/>
        <w:numPr>
          <w:ilvl w:val="0"/>
          <w:numId w:val="70"/>
        </w:numPr>
        <w:rPr>
          <w:rFonts w:ascii="Times New Roman" w:hAnsi="Times New Roman"/>
          <w:sz w:val="21"/>
          <w:szCs w:val="21"/>
        </w:rPr>
      </w:pPr>
      <w:r w:rsidRPr="006409CE">
        <w:rPr>
          <w:rFonts w:ascii="Times New Roman" w:hAnsi="Times New Roman"/>
          <w:sz w:val="21"/>
          <w:szCs w:val="21"/>
        </w:rPr>
        <w:t>预付款项</w:t>
      </w:r>
    </w:p>
    <w:p w14:paraId="67E0BD5C" w14:textId="77777777" w:rsidR="0067284A" w:rsidRPr="006409CE" w:rsidRDefault="0067284A" w:rsidP="00350ED6">
      <w:pPr>
        <w:pStyle w:val="150"/>
        <w:numPr>
          <w:ilvl w:val="3"/>
          <w:numId w:val="75"/>
        </w:numPr>
        <w:ind w:left="426" w:hanging="426"/>
        <w:rPr>
          <w:rFonts w:ascii="Times New Roman" w:hAnsi="Times New Roman"/>
          <w:sz w:val="21"/>
          <w:szCs w:val="21"/>
        </w:rPr>
      </w:pPr>
      <w:r w:rsidRPr="006409CE">
        <w:rPr>
          <w:rFonts w:ascii="Times New Roman" w:hAnsi="Times New Roman"/>
          <w:sz w:val="21"/>
          <w:szCs w:val="21"/>
        </w:rPr>
        <w:t>预付款项按账龄列示</w:t>
      </w:r>
    </w:p>
    <w:bookmarkEnd w:id="280" w:displacedByCustomXml="next"/>
    <w:sdt>
      <w:sdtPr>
        <w:rPr>
          <w:rFonts w:ascii="Times New Roman" w:hAnsi="Times New Roman" w:cs="Times New Roman"/>
          <w:sz w:val="21"/>
          <w:szCs w:val="21"/>
        </w:rPr>
        <w:alias w:val="是否适用：预付款项按账龄列示[双击切换]"/>
        <w:tag w:val="_GBC_9c50af2eedb44a33921bab4a9f5ef35c"/>
        <w:id w:val="-510068914"/>
        <w:placeholder>
          <w:docPart w:val="GBC22222222222222222222222222222"/>
        </w:placeholder>
      </w:sdtPr>
      <w:sdtContent>
        <w:p w14:paraId="33CD5747"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679A0500" w14:textId="61415307" w:rsidR="0067284A" w:rsidRPr="006409CE" w:rsidRDefault="0067284A">
      <w:pPr>
        <w:jc w:val="right"/>
        <w:rPr>
          <w:rFonts w:ascii="Times New Roman" w:hAnsi="Times New Roman" w:cs="Times New Roman"/>
          <w:b/>
          <w:szCs w:val="21"/>
        </w:rPr>
      </w:pPr>
      <w:r w:rsidRPr="006409CE">
        <w:rPr>
          <w:rFonts w:ascii="Times New Roman" w:hAnsi="Times New Roman" w:cs="Times New Roman"/>
          <w:szCs w:val="21"/>
        </w:rPr>
        <w:t>单位：</w:t>
      </w:r>
      <w:sdt>
        <w:sdtPr>
          <w:rPr>
            <w:rFonts w:ascii="Times New Roman" w:hAnsi="Times New Roman" w:cs="Times New Roman"/>
            <w:szCs w:val="21"/>
          </w:rPr>
          <w:alias w:val="单位：财务附注：预付账款账龄"/>
          <w:tag w:val="_GBC_25e874c523c14d528beabbdb96c27981"/>
          <w:id w:val="-51792688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sdt>
        <w:sdtPr>
          <w:rPr>
            <w:rFonts w:ascii="Times New Roman" w:hAnsi="Times New Roman" w:cs="Times New Roman"/>
            <w:szCs w:val="21"/>
          </w:rPr>
          <w:alias w:val="币种：财务附注：预付账款账龄"/>
          <w:tag w:val="_GBC_5fd49f072b7e406886d7d66537c647e5"/>
          <w:id w:val="-81719089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349"/>
        <w:gridCol w:w="1876"/>
        <w:gridCol w:w="1862"/>
        <w:gridCol w:w="1860"/>
        <w:gridCol w:w="1876"/>
      </w:tblGrid>
      <w:tr w:rsidR="0067284A" w:rsidRPr="006409CE" w14:paraId="01AF2E48" w14:textId="77777777" w:rsidTr="004D2237">
        <w:trPr>
          <w:cantSplit/>
          <w:trHeight w:val="237"/>
        </w:trPr>
        <w:sdt>
          <w:sdtPr>
            <w:rPr>
              <w:rFonts w:ascii="Times New Roman" w:hAnsi="Times New Roman" w:cs="Times New Roman"/>
            </w:rPr>
            <w:tag w:val="_PLD_497c76328aa14442bd9ed8d02efaffdc"/>
            <w:id w:val="-1049768980"/>
          </w:sdtPr>
          <w:sdtContent>
            <w:tc>
              <w:tcPr>
                <w:tcW w:w="765" w:type="pct"/>
                <w:vMerge w:val="restart"/>
                <w:vAlign w:val="center"/>
              </w:tcPr>
              <w:p w14:paraId="1ABEB269" w14:textId="77777777" w:rsidR="0067284A" w:rsidRPr="006409CE" w:rsidRDefault="0067284A">
                <w:pPr>
                  <w:ind w:right="5"/>
                  <w:jc w:val="center"/>
                  <w:rPr>
                    <w:rFonts w:ascii="Times New Roman" w:hAnsi="Times New Roman" w:cs="Times New Roman"/>
                    <w:szCs w:val="21"/>
                  </w:rPr>
                </w:pPr>
                <w:r w:rsidRPr="006409CE">
                  <w:rPr>
                    <w:rFonts w:ascii="Times New Roman" w:hAnsi="Times New Roman" w:cs="Times New Roman"/>
                    <w:szCs w:val="21"/>
                  </w:rPr>
                  <w:t>账龄</w:t>
                </w:r>
              </w:p>
            </w:tc>
          </w:sdtContent>
        </w:sdt>
        <w:sdt>
          <w:sdtPr>
            <w:rPr>
              <w:rFonts w:ascii="Times New Roman" w:hAnsi="Times New Roman" w:cs="Times New Roman"/>
            </w:rPr>
            <w:tag w:val="_PLD_3c7cef9fd55549768916decb59114918"/>
            <w:id w:val="-1993093425"/>
          </w:sdtPr>
          <w:sdtContent>
            <w:tc>
              <w:tcPr>
                <w:tcW w:w="2118" w:type="pct"/>
                <w:gridSpan w:val="2"/>
                <w:vAlign w:val="center"/>
              </w:tcPr>
              <w:p w14:paraId="20CF1EB8" w14:textId="77777777" w:rsidR="0067284A" w:rsidRPr="006409CE" w:rsidRDefault="0067284A">
                <w:pPr>
                  <w:ind w:right="5"/>
                  <w:jc w:val="center"/>
                  <w:rPr>
                    <w:rFonts w:ascii="Times New Roman" w:hAnsi="Times New Roman" w:cs="Times New Roman"/>
                    <w:szCs w:val="21"/>
                  </w:rPr>
                </w:pPr>
                <w:r w:rsidRPr="006409CE">
                  <w:rPr>
                    <w:rFonts w:ascii="Times New Roman" w:hAnsi="Times New Roman" w:cs="Times New Roman"/>
                    <w:szCs w:val="21"/>
                  </w:rPr>
                  <w:t>期末余额</w:t>
                </w:r>
              </w:p>
            </w:tc>
          </w:sdtContent>
        </w:sdt>
        <w:sdt>
          <w:sdtPr>
            <w:rPr>
              <w:rFonts w:ascii="Times New Roman" w:hAnsi="Times New Roman" w:cs="Times New Roman"/>
            </w:rPr>
            <w:tag w:val="_PLD_3338d9aea932468fa8faa1bef2db4526"/>
            <w:id w:val="1208138705"/>
          </w:sdtPr>
          <w:sdtContent>
            <w:tc>
              <w:tcPr>
                <w:tcW w:w="2117" w:type="pct"/>
                <w:gridSpan w:val="2"/>
                <w:vAlign w:val="center"/>
              </w:tcPr>
              <w:p w14:paraId="44DA31A4" w14:textId="77777777" w:rsidR="0067284A" w:rsidRPr="006409CE" w:rsidRDefault="0067284A">
                <w:pPr>
                  <w:ind w:right="5"/>
                  <w:jc w:val="center"/>
                  <w:rPr>
                    <w:rFonts w:ascii="Times New Roman" w:hAnsi="Times New Roman" w:cs="Times New Roman"/>
                    <w:szCs w:val="21"/>
                  </w:rPr>
                </w:pPr>
                <w:r w:rsidRPr="006409CE">
                  <w:rPr>
                    <w:rFonts w:ascii="Times New Roman" w:hAnsi="Times New Roman" w:cs="Times New Roman"/>
                    <w:szCs w:val="21"/>
                  </w:rPr>
                  <w:t>期初余额</w:t>
                </w:r>
              </w:p>
            </w:tc>
          </w:sdtContent>
        </w:sdt>
      </w:tr>
      <w:tr w:rsidR="0067284A" w:rsidRPr="006409CE" w14:paraId="52A6ABD0" w14:textId="77777777" w:rsidTr="004D2237">
        <w:trPr>
          <w:cantSplit/>
        </w:trPr>
        <w:tc>
          <w:tcPr>
            <w:tcW w:w="765" w:type="pct"/>
            <w:vMerge/>
          </w:tcPr>
          <w:p w14:paraId="388F417F" w14:textId="77777777" w:rsidR="0067284A" w:rsidRPr="006409CE" w:rsidRDefault="0067284A">
            <w:pPr>
              <w:rPr>
                <w:rFonts w:ascii="Times New Roman" w:hAnsi="Times New Roman" w:cs="Times New Roman"/>
                <w:szCs w:val="21"/>
              </w:rPr>
            </w:pPr>
          </w:p>
        </w:tc>
        <w:sdt>
          <w:sdtPr>
            <w:rPr>
              <w:rFonts w:ascii="Times New Roman" w:hAnsi="Times New Roman" w:cs="Times New Roman"/>
            </w:rPr>
            <w:tag w:val="_PLD_2b1b05d61c574fe485d979f04a81c8c9"/>
            <w:id w:val="-1399045827"/>
          </w:sdtPr>
          <w:sdtContent>
            <w:tc>
              <w:tcPr>
                <w:tcW w:w="1063" w:type="pct"/>
                <w:vAlign w:val="center"/>
              </w:tcPr>
              <w:p w14:paraId="6AD06799" w14:textId="77777777" w:rsidR="0067284A" w:rsidRPr="006409CE" w:rsidRDefault="0067284A">
                <w:pPr>
                  <w:ind w:right="5"/>
                  <w:jc w:val="center"/>
                  <w:rPr>
                    <w:rFonts w:ascii="Times New Roman" w:hAnsi="Times New Roman" w:cs="Times New Roman"/>
                    <w:szCs w:val="21"/>
                  </w:rPr>
                </w:pPr>
                <w:r w:rsidRPr="006409CE">
                  <w:rPr>
                    <w:rFonts w:ascii="Times New Roman" w:hAnsi="Times New Roman" w:cs="Times New Roman"/>
                    <w:szCs w:val="21"/>
                  </w:rPr>
                  <w:t>金额</w:t>
                </w:r>
              </w:p>
            </w:tc>
          </w:sdtContent>
        </w:sdt>
        <w:sdt>
          <w:sdtPr>
            <w:rPr>
              <w:rFonts w:ascii="Times New Roman" w:hAnsi="Times New Roman" w:cs="Times New Roman"/>
            </w:rPr>
            <w:tag w:val="_PLD_7faf25028eff45ce8c6bf33a9060f296"/>
            <w:id w:val="276532436"/>
          </w:sdtPr>
          <w:sdtContent>
            <w:tc>
              <w:tcPr>
                <w:tcW w:w="1055" w:type="pct"/>
                <w:vAlign w:val="center"/>
              </w:tcPr>
              <w:p w14:paraId="58234DD8" w14:textId="77777777" w:rsidR="0067284A" w:rsidRPr="006409CE" w:rsidRDefault="0067284A">
                <w:pPr>
                  <w:ind w:right="5"/>
                  <w:jc w:val="center"/>
                  <w:rPr>
                    <w:rFonts w:ascii="Times New Roman" w:hAnsi="Times New Roman" w:cs="Times New Roman"/>
                    <w:szCs w:val="21"/>
                  </w:rPr>
                </w:pPr>
                <w:r w:rsidRPr="006409CE">
                  <w:rPr>
                    <w:rFonts w:ascii="Times New Roman" w:hAnsi="Times New Roman" w:cs="Times New Roman"/>
                    <w:szCs w:val="21"/>
                  </w:rPr>
                  <w:t>比例</w:t>
                </w:r>
                <w:r w:rsidRPr="006409CE">
                  <w:rPr>
                    <w:rFonts w:ascii="Times New Roman" w:hAnsi="Times New Roman" w:cs="Times New Roman"/>
                    <w:szCs w:val="21"/>
                  </w:rPr>
                  <w:t>(%)</w:t>
                </w:r>
              </w:p>
            </w:tc>
          </w:sdtContent>
        </w:sdt>
        <w:sdt>
          <w:sdtPr>
            <w:rPr>
              <w:rFonts w:ascii="Times New Roman" w:hAnsi="Times New Roman" w:cs="Times New Roman"/>
            </w:rPr>
            <w:tag w:val="_PLD_56219e7f20ba4e60b1a3edd32c1c534e"/>
            <w:id w:val="-288053475"/>
          </w:sdtPr>
          <w:sdtContent>
            <w:tc>
              <w:tcPr>
                <w:tcW w:w="1054" w:type="pct"/>
                <w:vAlign w:val="center"/>
              </w:tcPr>
              <w:p w14:paraId="5D6E3BA5" w14:textId="77777777" w:rsidR="0067284A" w:rsidRPr="006409CE" w:rsidRDefault="0067284A">
                <w:pPr>
                  <w:ind w:right="5"/>
                  <w:jc w:val="center"/>
                  <w:rPr>
                    <w:rFonts w:ascii="Times New Roman" w:hAnsi="Times New Roman" w:cs="Times New Roman"/>
                    <w:szCs w:val="21"/>
                  </w:rPr>
                </w:pPr>
                <w:r w:rsidRPr="006409CE">
                  <w:rPr>
                    <w:rFonts w:ascii="Times New Roman" w:hAnsi="Times New Roman" w:cs="Times New Roman"/>
                    <w:szCs w:val="21"/>
                  </w:rPr>
                  <w:t>金额</w:t>
                </w:r>
              </w:p>
            </w:tc>
          </w:sdtContent>
        </w:sdt>
        <w:sdt>
          <w:sdtPr>
            <w:rPr>
              <w:rFonts w:ascii="Times New Roman" w:hAnsi="Times New Roman" w:cs="Times New Roman"/>
            </w:rPr>
            <w:tag w:val="_PLD_430fca228ced43ada83018b2091f7abf"/>
            <w:id w:val="1613563568"/>
          </w:sdtPr>
          <w:sdtContent>
            <w:tc>
              <w:tcPr>
                <w:tcW w:w="1063" w:type="pct"/>
                <w:vAlign w:val="center"/>
              </w:tcPr>
              <w:p w14:paraId="68F32386" w14:textId="77777777" w:rsidR="0067284A" w:rsidRPr="006409CE" w:rsidRDefault="0067284A">
                <w:pPr>
                  <w:ind w:right="5"/>
                  <w:jc w:val="center"/>
                  <w:rPr>
                    <w:rFonts w:ascii="Times New Roman" w:hAnsi="Times New Roman" w:cs="Times New Roman"/>
                    <w:szCs w:val="21"/>
                  </w:rPr>
                </w:pPr>
                <w:r w:rsidRPr="006409CE">
                  <w:rPr>
                    <w:rFonts w:ascii="Times New Roman" w:hAnsi="Times New Roman" w:cs="Times New Roman"/>
                    <w:szCs w:val="21"/>
                  </w:rPr>
                  <w:t>比例</w:t>
                </w:r>
                <w:r w:rsidRPr="006409CE">
                  <w:rPr>
                    <w:rFonts w:ascii="Times New Roman" w:hAnsi="Times New Roman" w:cs="Times New Roman"/>
                    <w:szCs w:val="21"/>
                  </w:rPr>
                  <w:t>(%)</w:t>
                </w:r>
              </w:p>
            </w:tc>
          </w:sdtContent>
        </w:sdt>
      </w:tr>
      <w:tr w:rsidR="0067284A" w:rsidRPr="006409CE" w14:paraId="017D4F36" w14:textId="77777777" w:rsidTr="0067284A">
        <w:trPr>
          <w:cantSplit/>
          <w:trHeight w:val="99"/>
        </w:trPr>
        <w:tc>
          <w:tcPr>
            <w:tcW w:w="765" w:type="pct"/>
          </w:tcPr>
          <w:p w14:paraId="5F1A2620" w14:textId="77777777" w:rsidR="0067284A" w:rsidRPr="006409CE" w:rsidRDefault="0067284A" w:rsidP="0067284A">
            <w:pPr>
              <w:ind w:right="5"/>
              <w:rPr>
                <w:rFonts w:ascii="Times New Roman" w:hAnsi="Times New Roman" w:cs="Times New Roman"/>
                <w:szCs w:val="21"/>
              </w:rPr>
            </w:pPr>
            <w:r w:rsidRPr="006409CE">
              <w:rPr>
                <w:rFonts w:ascii="Times New Roman" w:hAnsi="Times New Roman" w:cs="Times New Roman"/>
                <w:szCs w:val="21"/>
              </w:rPr>
              <w:t>1</w:t>
            </w:r>
            <w:r w:rsidRPr="006409CE">
              <w:rPr>
                <w:rFonts w:ascii="Times New Roman" w:hAnsi="Times New Roman" w:cs="Times New Roman"/>
                <w:szCs w:val="21"/>
              </w:rPr>
              <w:t>年以内</w:t>
            </w:r>
          </w:p>
        </w:tc>
        <w:tc>
          <w:tcPr>
            <w:tcW w:w="1063" w:type="pct"/>
            <w:vAlign w:val="center"/>
          </w:tcPr>
          <w:p w14:paraId="0935721E" w14:textId="70CFE22F"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14,019,867.10</w:t>
            </w:r>
          </w:p>
        </w:tc>
        <w:tc>
          <w:tcPr>
            <w:tcW w:w="1055" w:type="pct"/>
            <w:vAlign w:val="center"/>
          </w:tcPr>
          <w:p w14:paraId="6267B03A" w14:textId="4C5D6B80"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75.11</w:t>
            </w:r>
          </w:p>
        </w:tc>
        <w:tc>
          <w:tcPr>
            <w:tcW w:w="1054" w:type="pct"/>
            <w:vAlign w:val="center"/>
          </w:tcPr>
          <w:p w14:paraId="3EE09E47" w14:textId="65793E95"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34,902,495.60</w:t>
            </w:r>
          </w:p>
        </w:tc>
        <w:tc>
          <w:tcPr>
            <w:tcW w:w="1063" w:type="pct"/>
            <w:vAlign w:val="center"/>
          </w:tcPr>
          <w:p w14:paraId="4A24D146" w14:textId="42D02162"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92.05</w:t>
            </w:r>
          </w:p>
        </w:tc>
      </w:tr>
      <w:tr w:rsidR="0067284A" w:rsidRPr="006409CE" w14:paraId="36D1488F" w14:textId="77777777" w:rsidTr="0067284A">
        <w:trPr>
          <w:cantSplit/>
        </w:trPr>
        <w:tc>
          <w:tcPr>
            <w:tcW w:w="765" w:type="pct"/>
          </w:tcPr>
          <w:p w14:paraId="3F5489DB" w14:textId="77777777" w:rsidR="0067284A" w:rsidRPr="006409CE" w:rsidRDefault="0067284A" w:rsidP="0067284A">
            <w:pPr>
              <w:ind w:right="5"/>
              <w:rPr>
                <w:rFonts w:ascii="Times New Roman" w:hAnsi="Times New Roman" w:cs="Times New Roman"/>
                <w:szCs w:val="21"/>
              </w:rPr>
            </w:pPr>
            <w:r w:rsidRPr="006409CE">
              <w:rPr>
                <w:rFonts w:ascii="Times New Roman" w:hAnsi="Times New Roman" w:cs="Times New Roman"/>
                <w:szCs w:val="21"/>
              </w:rPr>
              <w:t>1</w:t>
            </w:r>
            <w:r w:rsidRPr="006409CE">
              <w:rPr>
                <w:rFonts w:ascii="Times New Roman" w:hAnsi="Times New Roman" w:cs="Times New Roman"/>
                <w:szCs w:val="21"/>
              </w:rPr>
              <w:t>至</w:t>
            </w:r>
            <w:r w:rsidRPr="006409CE">
              <w:rPr>
                <w:rFonts w:ascii="Times New Roman" w:hAnsi="Times New Roman" w:cs="Times New Roman"/>
                <w:szCs w:val="21"/>
              </w:rPr>
              <w:t>2</w:t>
            </w:r>
            <w:r w:rsidRPr="006409CE">
              <w:rPr>
                <w:rFonts w:ascii="Times New Roman" w:hAnsi="Times New Roman" w:cs="Times New Roman"/>
                <w:szCs w:val="21"/>
              </w:rPr>
              <w:t>年</w:t>
            </w:r>
          </w:p>
        </w:tc>
        <w:tc>
          <w:tcPr>
            <w:tcW w:w="1063" w:type="pct"/>
            <w:vAlign w:val="center"/>
          </w:tcPr>
          <w:p w14:paraId="29397C17" w14:textId="72252473"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4,434,178.24</w:t>
            </w:r>
          </w:p>
        </w:tc>
        <w:tc>
          <w:tcPr>
            <w:tcW w:w="1055" w:type="pct"/>
            <w:vAlign w:val="center"/>
          </w:tcPr>
          <w:p w14:paraId="1D5A4205" w14:textId="36F1DFFF"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23.76</w:t>
            </w:r>
          </w:p>
        </w:tc>
        <w:tc>
          <w:tcPr>
            <w:tcW w:w="1054" w:type="pct"/>
            <w:vAlign w:val="center"/>
          </w:tcPr>
          <w:p w14:paraId="2AA36E1E" w14:textId="7762BF47"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1,731,786.85</w:t>
            </w:r>
          </w:p>
        </w:tc>
        <w:tc>
          <w:tcPr>
            <w:tcW w:w="1063" w:type="pct"/>
            <w:vAlign w:val="center"/>
          </w:tcPr>
          <w:p w14:paraId="5AC4467E" w14:textId="459D7488"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4.57</w:t>
            </w:r>
          </w:p>
        </w:tc>
      </w:tr>
      <w:tr w:rsidR="0067284A" w:rsidRPr="006409CE" w14:paraId="431AA872" w14:textId="77777777" w:rsidTr="0067284A">
        <w:trPr>
          <w:cantSplit/>
        </w:trPr>
        <w:tc>
          <w:tcPr>
            <w:tcW w:w="765" w:type="pct"/>
          </w:tcPr>
          <w:p w14:paraId="15D9684C" w14:textId="77777777" w:rsidR="0067284A" w:rsidRPr="006409CE" w:rsidRDefault="0067284A" w:rsidP="0067284A">
            <w:pPr>
              <w:ind w:right="5"/>
              <w:rPr>
                <w:rFonts w:ascii="Times New Roman" w:hAnsi="Times New Roman" w:cs="Times New Roman"/>
                <w:szCs w:val="21"/>
              </w:rPr>
            </w:pPr>
            <w:r w:rsidRPr="006409CE">
              <w:rPr>
                <w:rFonts w:ascii="Times New Roman" w:hAnsi="Times New Roman" w:cs="Times New Roman"/>
                <w:szCs w:val="21"/>
              </w:rPr>
              <w:t>2</w:t>
            </w:r>
            <w:r w:rsidRPr="006409CE">
              <w:rPr>
                <w:rFonts w:ascii="Times New Roman" w:hAnsi="Times New Roman" w:cs="Times New Roman"/>
                <w:szCs w:val="21"/>
              </w:rPr>
              <w:t>至</w:t>
            </w:r>
            <w:r w:rsidRPr="006409CE">
              <w:rPr>
                <w:rFonts w:ascii="Times New Roman" w:hAnsi="Times New Roman" w:cs="Times New Roman"/>
                <w:szCs w:val="21"/>
              </w:rPr>
              <w:t>3</w:t>
            </w:r>
            <w:r w:rsidRPr="006409CE">
              <w:rPr>
                <w:rFonts w:ascii="Times New Roman" w:hAnsi="Times New Roman" w:cs="Times New Roman"/>
                <w:szCs w:val="21"/>
              </w:rPr>
              <w:t>年</w:t>
            </w:r>
          </w:p>
        </w:tc>
        <w:tc>
          <w:tcPr>
            <w:tcW w:w="1063" w:type="pct"/>
            <w:vAlign w:val="center"/>
          </w:tcPr>
          <w:p w14:paraId="5082F6FD" w14:textId="15F447E4"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170,566.64</w:t>
            </w:r>
          </w:p>
        </w:tc>
        <w:tc>
          <w:tcPr>
            <w:tcW w:w="1055" w:type="pct"/>
            <w:vAlign w:val="center"/>
          </w:tcPr>
          <w:p w14:paraId="4B4A1769" w14:textId="782B12F3"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0.91</w:t>
            </w:r>
          </w:p>
        </w:tc>
        <w:tc>
          <w:tcPr>
            <w:tcW w:w="1054" w:type="pct"/>
            <w:vAlign w:val="center"/>
          </w:tcPr>
          <w:p w14:paraId="7470E644" w14:textId="22510F3D"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1,137,952.37</w:t>
            </w:r>
          </w:p>
        </w:tc>
        <w:tc>
          <w:tcPr>
            <w:tcW w:w="1063" w:type="pct"/>
            <w:vAlign w:val="center"/>
          </w:tcPr>
          <w:p w14:paraId="2A3EB7B7" w14:textId="448C6DA2"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3.00</w:t>
            </w:r>
          </w:p>
        </w:tc>
      </w:tr>
      <w:tr w:rsidR="0067284A" w:rsidRPr="006409CE" w14:paraId="227FA62E" w14:textId="77777777" w:rsidTr="0067284A">
        <w:trPr>
          <w:cantSplit/>
        </w:trPr>
        <w:tc>
          <w:tcPr>
            <w:tcW w:w="765" w:type="pct"/>
          </w:tcPr>
          <w:p w14:paraId="70BCE365" w14:textId="77777777" w:rsidR="0067284A" w:rsidRPr="006409CE" w:rsidRDefault="0067284A" w:rsidP="0067284A">
            <w:pPr>
              <w:ind w:right="5"/>
              <w:rPr>
                <w:rFonts w:ascii="Times New Roman" w:hAnsi="Times New Roman" w:cs="Times New Roman"/>
                <w:szCs w:val="21"/>
              </w:rPr>
            </w:pPr>
            <w:r w:rsidRPr="006409CE">
              <w:rPr>
                <w:rFonts w:ascii="Times New Roman" w:hAnsi="Times New Roman" w:cs="Times New Roman"/>
                <w:szCs w:val="21"/>
              </w:rPr>
              <w:t>3</w:t>
            </w:r>
            <w:r w:rsidRPr="006409CE">
              <w:rPr>
                <w:rFonts w:ascii="Times New Roman" w:hAnsi="Times New Roman" w:cs="Times New Roman"/>
                <w:szCs w:val="21"/>
              </w:rPr>
              <w:t>年以上</w:t>
            </w:r>
          </w:p>
        </w:tc>
        <w:tc>
          <w:tcPr>
            <w:tcW w:w="1063" w:type="pct"/>
            <w:vAlign w:val="center"/>
          </w:tcPr>
          <w:p w14:paraId="196C8C8F" w14:textId="5776AFE5"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40,052.91</w:t>
            </w:r>
          </w:p>
        </w:tc>
        <w:tc>
          <w:tcPr>
            <w:tcW w:w="1055" w:type="pct"/>
            <w:vAlign w:val="center"/>
          </w:tcPr>
          <w:p w14:paraId="74590EF5" w14:textId="2CBFEE56"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0.2</w:t>
            </w:r>
            <w:r w:rsidR="00F9573F" w:rsidRPr="006409CE">
              <w:rPr>
                <w:rFonts w:ascii="Times New Roman" w:hAnsi="Times New Roman" w:cs="Times New Roman"/>
              </w:rPr>
              <w:t>2</w:t>
            </w:r>
          </w:p>
        </w:tc>
        <w:tc>
          <w:tcPr>
            <w:tcW w:w="1054" w:type="pct"/>
            <w:vAlign w:val="center"/>
          </w:tcPr>
          <w:p w14:paraId="179FB203" w14:textId="1AC26829"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144,652.99</w:t>
            </w:r>
          </w:p>
        </w:tc>
        <w:tc>
          <w:tcPr>
            <w:tcW w:w="1063" w:type="pct"/>
            <w:vAlign w:val="center"/>
          </w:tcPr>
          <w:p w14:paraId="647CCADE" w14:textId="5A56ACBA"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0.38</w:t>
            </w:r>
          </w:p>
        </w:tc>
      </w:tr>
      <w:tr w:rsidR="0067284A" w:rsidRPr="006409CE" w14:paraId="6E5EEF08" w14:textId="77777777" w:rsidTr="0067284A">
        <w:trPr>
          <w:cantSplit/>
        </w:trPr>
        <w:tc>
          <w:tcPr>
            <w:tcW w:w="765" w:type="pct"/>
          </w:tcPr>
          <w:p w14:paraId="46590EFB" w14:textId="77777777" w:rsidR="0067284A" w:rsidRPr="006409CE" w:rsidRDefault="0067284A" w:rsidP="0067284A">
            <w:pPr>
              <w:ind w:right="5"/>
              <w:jc w:val="center"/>
              <w:rPr>
                <w:rFonts w:ascii="Times New Roman" w:hAnsi="Times New Roman" w:cs="Times New Roman"/>
                <w:szCs w:val="21"/>
              </w:rPr>
            </w:pPr>
            <w:r w:rsidRPr="006409CE">
              <w:rPr>
                <w:rFonts w:ascii="Times New Roman" w:hAnsi="Times New Roman" w:cs="Times New Roman"/>
                <w:szCs w:val="21"/>
              </w:rPr>
              <w:t>合计</w:t>
            </w:r>
          </w:p>
        </w:tc>
        <w:tc>
          <w:tcPr>
            <w:tcW w:w="1063" w:type="pct"/>
          </w:tcPr>
          <w:p w14:paraId="61A08F58" w14:textId="4617E8CC"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szCs w:val="21"/>
              </w:rPr>
              <w:t>18,664,664.89</w:t>
            </w:r>
          </w:p>
        </w:tc>
        <w:tc>
          <w:tcPr>
            <w:tcW w:w="1055" w:type="pct"/>
            <w:vAlign w:val="center"/>
          </w:tcPr>
          <w:p w14:paraId="67A80CD7" w14:textId="6680ED62"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100.00</w:t>
            </w:r>
          </w:p>
        </w:tc>
        <w:tc>
          <w:tcPr>
            <w:tcW w:w="1054" w:type="pct"/>
            <w:vAlign w:val="center"/>
          </w:tcPr>
          <w:p w14:paraId="35018732" w14:textId="20E8AADB"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szCs w:val="21"/>
              </w:rPr>
              <w:t>37,916,887.81</w:t>
            </w:r>
          </w:p>
        </w:tc>
        <w:tc>
          <w:tcPr>
            <w:tcW w:w="1063" w:type="pct"/>
            <w:vAlign w:val="center"/>
          </w:tcPr>
          <w:p w14:paraId="16AC6302" w14:textId="4C7D2783"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100.00</w:t>
            </w:r>
          </w:p>
        </w:tc>
      </w:tr>
    </w:tbl>
    <w:p w14:paraId="4B0505A9" w14:textId="77777777" w:rsidR="0067284A" w:rsidRPr="006409CE" w:rsidRDefault="0067284A">
      <w:pPr>
        <w:rPr>
          <w:rFonts w:ascii="Times New Roman" w:hAnsi="Times New Roman" w:cs="Times New Roman"/>
          <w:szCs w:val="21"/>
        </w:rPr>
      </w:pPr>
      <w:r w:rsidRPr="006409CE">
        <w:rPr>
          <w:rFonts w:ascii="Times New Roman" w:hAnsi="Times New Roman" w:cs="Times New Roman"/>
        </w:rPr>
        <w:t>账</w:t>
      </w:r>
      <w:r w:rsidRPr="006409CE">
        <w:rPr>
          <w:rFonts w:ascii="Times New Roman" w:hAnsi="Times New Roman" w:cs="Times New Roman"/>
          <w:szCs w:val="21"/>
        </w:rPr>
        <w:t>龄超过</w:t>
      </w:r>
      <w:r w:rsidRPr="006409CE">
        <w:rPr>
          <w:rFonts w:ascii="Times New Roman" w:hAnsi="Times New Roman" w:cs="Times New Roman"/>
          <w:szCs w:val="21"/>
        </w:rPr>
        <w:t>1</w:t>
      </w:r>
      <w:r w:rsidRPr="006409CE">
        <w:rPr>
          <w:rFonts w:ascii="Times New Roman" w:hAnsi="Times New Roman" w:cs="Times New Roman"/>
          <w:szCs w:val="21"/>
        </w:rPr>
        <w:t>年且金额重要的预付款项未及时结算原因的说明：</w:t>
      </w:r>
    </w:p>
    <w:sdt>
      <w:sdtPr>
        <w:rPr>
          <w:rFonts w:ascii="Times New Roman" w:hAnsi="Times New Roman" w:cs="Times New Roman"/>
        </w:rPr>
        <w:alias w:val="账龄超过1年且金额重要的预付款项未及时结算原因的说明"/>
        <w:tag w:val="_GBC_21bfefabbdb8489685d0bb3ee64c2ca5"/>
        <w:id w:val="-815720861"/>
        <w:placeholder>
          <w:docPart w:val="GBC22222222222222222222222222222"/>
        </w:placeholder>
      </w:sdtPr>
      <w:sdtContent>
        <w:p w14:paraId="1AB6F2B2" w14:textId="140C44F3" w:rsidR="0067284A" w:rsidRPr="006409CE" w:rsidRDefault="0067284A">
          <w:pPr>
            <w:pStyle w:val="152"/>
            <w:rPr>
              <w:rFonts w:ascii="Times New Roman" w:hAnsi="Times New Roman" w:cs="Times New Roman"/>
            </w:rPr>
          </w:pPr>
          <w:r w:rsidRPr="006409CE">
            <w:rPr>
              <w:rFonts w:ascii="Times New Roman" w:hAnsi="Times New Roman" w:cs="Times New Roman"/>
              <w:sz w:val="21"/>
              <w:szCs w:val="21"/>
            </w:rPr>
            <w:t>本集团无账龄超过</w:t>
          </w:r>
          <w:r w:rsidRPr="006409CE">
            <w:rPr>
              <w:rFonts w:ascii="Times New Roman" w:hAnsi="Times New Roman" w:cs="Times New Roman"/>
              <w:sz w:val="21"/>
              <w:szCs w:val="21"/>
            </w:rPr>
            <w:t>1</w:t>
          </w:r>
          <w:r w:rsidRPr="006409CE">
            <w:rPr>
              <w:rFonts w:ascii="Times New Roman" w:hAnsi="Times New Roman" w:cs="Times New Roman"/>
              <w:sz w:val="21"/>
              <w:szCs w:val="21"/>
            </w:rPr>
            <w:t>年且金额重要的预付款项。</w:t>
          </w:r>
        </w:p>
      </w:sdtContent>
    </w:sdt>
    <w:p w14:paraId="77896962" w14:textId="77777777" w:rsidR="0067284A" w:rsidRPr="006409CE" w:rsidRDefault="0067284A">
      <w:pPr>
        <w:pStyle w:val="152"/>
        <w:rPr>
          <w:rFonts w:ascii="Times New Roman" w:hAnsi="Times New Roman" w:cs="Times New Roman"/>
        </w:rPr>
      </w:pPr>
    </w:p>
    <w:p w14:paraId="1178B979" w14:textId="02FB39A0" w:rsidR="0067284A" w:rsidRPr="006409CE" w:rsidRDefault="0067284A" w:rsidP="00350ED6">
      <w:pPr>
        <w:pStyle w:val="150"/>
        <w:numPr>
          <w:ilvl w:val="3"/>
          <w:numId w:val="75"/>
        </w:numPr>
        <w:ind w:left="426" w:hanging="426"/>
        <w:rPr>
          <w:rFonts w:ascii="Times New Roman" w:hAnsi="Times New Roman"/>
          <w:sz w:val="21"/>
          <w:szCs w:val="21"/>
        </w:rPr>
      </w:pPr>
      <w:r w:rsidRPr="006409CE">
        <w:rPr>
          <w:rFonts w:ascii="Times New Roman" w:hAnsi="Times New Roman"/>
          <w:sz w:val="21"/>
          <w:szCs w:val="21"/>
        </w:rPr>
        <w:t>按预付对象归集的期末余额前五名的预付款情况</w:t>
      </w:r>
    </w:p>
    <w:bookmarkStart w:id="292" w:name="_Hlk90396611" w:displacedByCustomXml="next"/>
    <w:sdt>
      <w:sdtPr>
        <w:rPr>
          <w:rFonts w:ascii="Times New Roman" w:hAnsi="Times New Roman" w:cs="Times New Roman"/>
          <w:szCs w:val="21"/>
        </w:rPr>
        <w:alias w:val="是否适用：按预付对象归集的期末余额前五名的预付款情况[双击切换]"/>
        <w:tag w:val="_GBC_940e98106d384ee091105b90ca49dfdd"/>
        <w:id w:val="516123242"/>
        <w:placeholder>
          <w:docPart w:val="GBC22222222222222222222222222222"/>
        </w:placeholder>
      </w:sdtPr>
      <w:sdtContent>
        <w:p w14:paraId="5F700D47" w14:textId="77777777" w:rsidR="0067284A" w:rsidRPr="006409CE" w:rsidRDefault="0067284A">
          <w:pPr>
            <w:snapToGrid w:val="0"/>
            <w:spacing w:line="240" w:lineRule="atLeast"/>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tbl>
      <w:tblPr>
        <w:tblStyle w:val="145"/>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36"/>
        <w:gridCol w:w="2938"/>
        <w:gridCol w:w="2938"/>
      </w:tblGrid>
      <w:tr w:rsidR="0067284A" w:rsidRPr="006409CE" w14:paraId="3EC80711" w14:textId="77777777" w:rsidTr="0067284A">
        <w:trPr>
          <w:cantSplit/>
        </w:trPr>
        <w:sdt>
          <w:sdtPr>
            <w:rPr>
              <w:rFonts w:ascii="Times New Roman" w:hAnsi="Times New Roman" w:cs="Times New Roman"/>
              <w:szCs w:val="21"/>
            </w:rPr>
            <w:tag w:val="_PLD_4ef69c8c32c04ba7821d17dfd548f75c"/>
            <w:id w:val="-1098407953"/>
          </w:sdtPr>
          <w:sdtContent>
            <w:tc>
              <w:tcPr>
                <w:tcW w:w="1666" w:type="pct"/>
                <w:vAlign w:val="center"/>
              </w:tcPr>
              <w:p w14:paraId="0AE589A5" w14:textId="77777777" w:rsidR="0067284A" w:rsidRPr="006409CE" w:rsidRDefault="0067284A" w:rsidP="0067284A">
                <w:pPr>
                  <w:ind w:right="105"/>
                  <w:jc w:val="center"/>
                  <w:rPr>
                    <w:rFonts w:ascii="Times New Roman" w:hAnsi="Times New Roman" w:cs="Times New Roman"/>
                    <w:szCs w:val="21"/>
                  </w:rPr>
                </w:pPr>
                <w:r w:rsidRPr="006409CE">
                  <w:rPr>
                    <w:rFonts w:ascii="Times New Roman" w:hAnsi="Times New Roman" w:cs="Times New Roman"/>
                    <w:szCs w:val="21"/>
                  </w:rPr>
                  <w:t>单位名称</w:t>
                </w:r>
              </w:p>
            </w:tc>
          </w:sdtContent>
        </w:sdt>
        <w:sdt>
          <w:sdtPr>
            <w:rPr>
              <w:rFonts w:ascii="Times New Roman" w:hAnsi="Times New Roman" w:cs="Times New Roman"/>
              <w:szCs w:val="21"/>
            </w:rPr>
            <w:tag w:val="_PLD_b0a6598e678f44cea909ab040656b763"/>
            <w:id w:val="-29724306"/>
          </w:sdtPr>
          <w:sdtContent>
            <w:tc>
              <w:tcPr>
                <w:tcW w:w="1667" w:type="pct"/>
                <w:vAlign w:val="center"/>
              </w:tcPr>
              <w:p w14:paraId="22DE436E" w14:textId="77777777" w:rsidR="0067284A" w:rsidRPr="006409CE" w:rsidRDefault="0067284A" w:rsidP="0067284A">
                <w:pPr>
                  <w:ind w:right="73"/>
                  <w:jc w:val="center"/>
                  <w:rPr>
                    <w:rFonts w:ascii="Times New Roman" w:hAnsi="Times New Roman" w:cs="Times New Roman"/>
                    <w:szCs w:val="21"/>
                  </w:rPr>
                </w:pPr>
                <w:r w:rsidRPr="006409CE">
                  <w:rPr>
                    <w:rFonts w:ascii="Times New Roman" w:hAnsi="Times New Roman" w:cs="Times New Roman"/>
                    <w:szCs w:val="21"/>
                  </w:rPr>
                  <w:t>期末余额</w:t>
                </w:r>
              </w:p>
            </w:tc>
          </w:sdtContent>
        </w:sdt>
        <w:sdt>
          <w:sdtPr>
            <w:rPr>
              <w:rFonts w:ascii="Times New Roman" w:hAnsi="Times New Roman" w:cs="Times New Roman"/>
              <w:szCs w:val="21"/>
            </w:rPr>
            <w:tag w:val="_PLD_e80cc26dbcd740b382e798a050cc0d6a"/>
            <w:id w:val="-572432628"/>
          </w:sdtPr>
          <w:sdtContent>
            <w:tc>
              <w:tcPr>
                <w:tcW w:w="1667" w:type="pct"/>
                <w:vAlign w:val="center"/>
              </w:tcPr>
              <w:p w14:paraId="43CD8730" w14:textId="77777777" w:rsidR="0067284A" w:rsidRPr="006409CE" w:rsidRDefault="0067284A" w:rsidP="0067284A">
                <w:pPr>
                  <w:jc w:val="center"/>
                  <w:rPr>
                    <w:rFonts w:ascii="Times New Roman" w:hAnsi="Times New Roman" w:cs="Times New Roman"/>
                    <w:szCs w:val="21"/>
                  </w:rPr>
                </w:pPr>
                <w:r w:rsidRPr="006409CE">
                  <w:rPr>
                    <w:rFonts w:ascii="Times New Roman" w:hAnsi="Times New Roman" w:cs="Times New Roman"/>
                    <w:szCs w:val="21"/>
                  </w:rPr>
                  <w:t>占预付款项期末余额合计数的比例</w:t>
                </w:r>
                <w:r w:rsidRPr="006409CE">
                  <w:rPr>
                    <w:rFonts w:ascii="Times New Roman" w:hAnsi="Times New Roman" w:cs="Times New Roman"/>
                    <w:szCs w:val="21"/>
                  </w:rPr>
                  <w:t>(%)</w:t>
                </w:r>
              </w:p>
            </w:tc>
          </w:sdtContent>
        </w:sdt>
      </w:tr>
      <w:tr w:rsidR="00421487" w:rsidRPr="006409CE" w14:paraId="357A47C2" w14:textId="77777777" w:rsidTr="00190833">
        <w:trPr>
          <w:cantSplit/>
        </w:trPr>
        <w:tc>
          <w:tcPr>
            <w:tcW w:w="1666" w:type="pct"/>
          </w:tcPr>
          <w:p w14:paraId="1AC3EDB8" w14:textId="77777777" w:rsidR="00421487" w:rsidRPr="006409CE" w:rsidRDefault="00421487" w:rsidP="00421487">
            <w:pPr>
              <w:ind w:right="105"/>
              <w:rPr>
                <w:rFonts w:ascii="Times New Roman" w:hAnsi="Times New Roman" w:cs="Times New Roman"/>
                <w:szCs w:val="21"/>
              </w:rPr>
            </w:pPr>
            <w:r w:rsidRPr="006409CE">
              <w:rPr>
                <w:rFonts w:ascii="Times New Roman" w:hAnsi="Times New Roman" w:cs="Times New Roman"/>
                <w:szCs w:val="21"/>
              </w:rPr>
              <w:t>第一名</w:t>
            </w:r>
          </w:p>
        </w:tc>
        <w:tc>
          <w:tcPr>
            <w:tcW w:w="1667" w:type="pct"/>
            <w:vAlign w:val="center"/>
          </w:tcPr>
          <w:p w14:paraId="69837DD0" w14:textId="58D4FF2A" w:rsidR="00421487" w:rsidRPr="006409CE" w:rsidRDefault="00421487" w:rsidP="00421487">
            <w:pPr>
              <w:ind w:right="73"/>
              <w:jc w:val="right"/>
              <w:rPr>
                <w:rFonts w:ascii="Times New Roman" w:hAnsi="Times New Roman" w:cs="Times New Roman"/>
                <w:szCs w:val="21"/>
              </w:rPr>
            </w:pPr>
            <w:r w:rsidRPr="006409CE">
              <w:rPr>
                <w:rFonts w:ascii="Times New Roman" w:hAnsi="Times New Roman" w:cs="Times New Roman"/>
                <w:szCs w:val="21"/>
              </w:rPr>
              <w:t>2,730,100.71</w:t>
            </w:r>
          </w:p>
        </w:tc>
        <w:tc>
          <w:tcPr>
            <w:tcW w:w="1667" w:type="pct"/>
            <w:vAlign w:val="center"/>
          </w:tcPr>
          <w:p w14:paraId="747E89D3" w14:textId="7E4DD85A" w:rsidR="00421487" w:rsidRPr="006409CE" w:rsidRDefault="00421487" w:rsidP="00421487">
            <w:pPr>
              <w:jc w:val="right"/>
              <w:rPr>
                <w:rFonts w:ascii="Times New Roman" w:hAnsi="Times New Roman" w:cs="Times New Roman"/>
                <w:szCs w:val="21"/>
              </w:rPr>
            </w:pPr>
            <w:r w:rsidRPr="006409CE">
              <w:rPr>
                <w:rFonts w:ascii="Times New Roman" w:hAnsi="Times New Roman" w:cs="Times New Roman"/>
                <w:szCs w:val="21"/>
              </w:rPr>
              <w:t>14.63</w:t>
            </w:r>
          </w:p>
        </w:tc>
      </w:tr>
      <w:tr w:rsidR="00421487" w:rsidRPr="006409CE" w14:paraId="42B17631" w14:textId="77777777" w:rsidTr="00190833">
        <w:trPr>
          <w:cantSplit/>
        </w:trPr>
        <w:tc>
          <w:tcPr>
            <w:tcW w:w="1666" w:type="pct"/>
          </w:tcPr>
          <w:p w14:paraId="2F1FAABB" w14:textId="77777777" w:rsidR="00421487" w:rsidRPr="006409CE" w:rsidRDefault="00421487" w:rsidP="00421487">
            <w:pPr>
              <w:ind w:right="105"/>
              <w:rPr>
                <w:rFonts w:ascii="Times New Roman" w:hAnsi="Times New Roman" w:cs="Times New Roman"/>
                <w:szCs w:val="21"/>
              </w:rPr>
            </w:pPr>
            <w:r w:rsidRPr="006409CE">
              <w:rPr>
                <w:rFonts w:ascii="Times New Roman" w:hAnsi="Times New Roman" w:cs="Times New Roman"/>
                <w:szCs w:val="21"/>
              </w:rPr>
              <w:t>第二名</w:t>
            </w:r>
          </w:p>
        </w:tc>
        <w:tc>
          <w:tcPr>
            <w:tcW w:w="1667" w:type="pct"/>
            <w:vAlign w:val="center"/>
          </w:tcPr>
          <w:p w14:paraId="6CE585D2" w14:textId="0B71FCB2" w:rsidR="00421487" w:rsidRPr="006409CE" w:rsidRDefault="00421487" w:rsidP="00421487">
            <w:pPr>
              <w:ind w:right="73"/>
              <w:jc w:val="right"/>
              <w:rPr>
                <w:rFonts w:ascii="Times New Roman" w:hAnsi="Times New Roman" w:cs="Times New Roman"/>
                <w:szCs w:val="21"/>
              </w:rPr>
            </w:pPr>
            <w:r w:rsidRPr="006409CE">
              <w:rPr>
                <w:rFonts w:ascii="Times New Roman" w:hAnsi="Times New Roman" w:cs="Times New Roman"/>
                <w:szCs w:val="21"/>
              </w:rPr>
              <w:t>925,454.37</w:t>
            </w:r>
          </w:p>
        </w:tc>
        <w:tc>
          <w:tcPr>
            <w:tcW w:w="1667" w:type="pct"/>
            <w:vAlign w:val="center"/>
          </w:tcPr>
          <w:p w14:paraId="3C4BCAD7" w14:textId="2EF7DFDA" w:rsidR="00421487" w:rsidRPr="006409CE" w:rsidRDefault="00421487" w:rsidP="00421487">
            <w:pPr>
              <w:jc w:val="right"/>
              <w:rPr>
                <w:rFonts w:ascii="Times New Roman" w:hAnsi="Times New Roman" w:cs="Times New Roman"/>
                <w:szCs w:val="21"/>
              </w:rPr>
            </w:pPr>
            <w:r w:rsidRPr="006409CE">
              <w:rPr>
                <w:rFonts w:ascii="Times New Roman" w:hAnsi="Times New Roman" w:cs="Times New Roman"/>
                <w:szCs w:val="21"/>
              </w:rPr>
              <w:t>4.96</w:t>
            </w:r>
          </w:p>
        </w:tc>
      </w:tr>
      <w:tr w:rsidR="00421487" w:rsidRPr="006409CE" w14:paraId="66F39256" w14:textId="77777777" w:rsidTr="00190833">
        <w:trPr>
          <w:cantSplit/>
        </w:trPr>
        <w:tc>
          <w:tcPr>
            <w:tcW w:w="1666" w:type="pct"/>
          </w:tcPr>
          <w:p w14:paraId="2D1018B5" w14:textId="77777777" w:rsidR="00421487" w:rsidRPr="006409CE" w:rsidRDefault="00421487" w:rsidP="00421487">
            <w:pPr>
              <w:ind w:right="105"/>
              <w:rPr>
                <w:rFonts w:ascii="Times New Roman" w:hAnsi="Times New Roman" w:cs="Times New Roman"/>
                <w:szCs w:val="21"/>
              </w:rPr>
            </w:pPr>
            <w:r w:rsidRPr="006409CE">
              <w:rPr>
                <w:rFonts w:ascii="Times New Roman" w:hAnsi="Times New Roman" w:cs="Times New Roman"/>
                <w:szCs w:val="21"/>
              </w:rPr>
              <w:t>第三名</w:t>
            </w:r>
          </w:p>
        </w:tc>
        <w:tc>
          <w:tcPr>
            <w:tcW w:w="1667" w:type="pct"/>
            <w:vAlign w:val="center"/>
          </w:tcPr>
          <w:p w14:paraId="5D90A89A" w14:textId="765387F5" w:rsidR="00421487" w:rsidRPr="006409CE" w:rsidRDefault="00421487" w:rsidP="00421487">
            <w:pPr>
              <w:ind w:right="73"/>
              <w:jc w:val="right"/>
              <w:rPr>
                <w:rFonts w:ascii="Times New Roman" w:hAnsi="Times New Roman" w:cs="Times New Roman"/>
                <w:szCs w:val="21"/>
              </w:rPr>
            </w:pPr>
            <w:r w:rsidRPr="006409CE">
              <w:rPr>
                <w:rFonts w:ascii="Times New Roman" w:hAnsi="Times New Roman" w:cs="Times New Roman"/>
                <w:szCs w:val="21"/>
              </w:rPr>
              <w:t>784,599.89</w:t>
            </w:r>
          </w:p>
        </w:tc>
        <w:tc>
          <w:tcPr>
            <w:tcW w:w="1667" w:type="pct"/>
            <w:vAlign w:val="center"/>
          </w:tcPr>
          <w:p w14:paraId="11A0F56A" w14:textId="7D93B311" w:rsidR="00421487" w:rsidRPr="006409CE" w:rsidRDefault="00421487" w:rsidP="00421487">
            <w:pPr>
              <w:jc w:val="right"/>
              <w:rPr>
                <w:rFonts w:ascii="Times New Roman" w:hAnsi="Times New Roman" w:cs="Times New Roman"/>
                <w:szCs w:val="21"/>
              </w:rPr>
            </w:pPr>
            <w:r w:rsidRPr="006409CE">
              <w:rPr>
                <w:rFonts w:ascii="Times New Roman" w:hAnsi="Times New Roman" w:cs="Times New Roman"/>
                <w:szCs w:val="21"/>
              </w:rPr>
              <w:t>4.20</w:t>
            </w:r>
          </w:p>
        </w:tc>
      </w:tr>
      <w:tr w:rsidR="00421487" w:rsidRPr="006409CE" w14:paraId="117DCD8F" w14:textId="77777777" w:rsidTr="00190833">
        <w:trPr>
          <w:cantSplit/>
        </w:trPr>
        <w:tc>
          <w:tcPr>
            <w:tcW w:w="1666" w:type="pct"/>
          </w:tcPr>
          <w:p w14:paraId="2941DB3D" w14:textId="77777777" w:rsidR="00421487" w:rsidRPr="006409CE" w:rsidRDefault="00421487" w:rsidP="00421487">
            <w:pPr>
              <w:ind w:right="105"/>
              <w:rPr>
                <w:rFonts w:ascii="Times New Roman" w:hAnsi="Times New Roman" w:cs="Times New Roman"/>
                <w:szCs w:val="21"/>
              </w:rPr>
            </w:pPr>
            <w:r w:rsidRPr="006409CE">
              <w:rPr>
                <w:rFonts w:ascii="Times New Roman" w:hAnsi="Times New Roman" w:cs="Times New Roman"/>
                <w:szCs w:val="21"/>
              </w:rPr>
              <w:t>第四名</w:t>
            </w:r>
          </w:p>
        </w:tc>
        <w:tc>
          <w:tcPr>
            <w:tcW w:w="1667" w:type="pct"/>
            <w:vAlign w:val="center"/>
          </w:tcPr>
          <w:p w14:paraId="5E847F83" w14:textId="26499720" w:rsidR="00421487" w:rsidRPr="006409CE" w:rsidRDefault="00421487" w:rsidP="00421487">
            <w:pPr>
              <w:ind w:right="73"/>
              <w:jc w:val="right"/>
              <w:rPr>
                <w:rFonts w:ascii="Times New Roman" w:hAnsi="Times New Roman" w:cs="Times New Roman"/>
                <w:szCs w:val="21"/>
              </w:rPr>
            </w:pPr>
            <w:r w:rsidRPr="006409CE">
              <w:rPr>
                <w:rFonts w:ascii="Times New Roman" w:hAnsi="Times New Roman" w:cs="Times New Roman"/>
                <w:szCs w:val="21"/>
              </w:rPr>
              <w:t>632,181.94</w:t>
            </w:r>
          </w:p>
        </w:tc>
        <w:tc>
          <w:tcPr>
            <w:tcW w:w="1667" w:type="pct"/>
            <w:vAlign w:val="center"/>
          </w:tcPr>
          <w:p w14:paraId="1C1CA1F4" w14:textId="70377B84" w:rsidR="00421487" w:rsidRPr="006409CE" w:rsidRDefault="00421487" w:rsidP="00421487">
            <w:pPr>
              <w:jc w:val="right"/>
              <w:rPr>
                <w:rFonts w:ascii="Times New Roman" w:hAnsi="Times New Roman" w:cs="Times New Roman"/>
                <w:szCs w:val="21"/>
              </w:rPr>
            </w:pPr>
            <w:r w:rsidRPr="006409CE">
              <w:rPr>
                <w:rFonts w:ascii="Times New Roman" w:hAnsi="Times New Roman" w:cs="Times New Roman"/>
                <w:szCs w:val="21"/>
              </w:rPr>
              <w:t>3.39</w:t>
            </w:r>
          </w:p>
        </w:tc>
      </w:tr>
      <w:tr w:rsidR="00421487" w:rsidRPr="006409CE" w14:paraId="4FBDB171" w14:textId="77777777" w:rsidTr="00190833">
        <w:trPr>
          <w:cantSplit/>
        </w:trPr>
        <w:tc>
          <w:tcPr>
            <w:tcW w:w="1666" w:type="pct"/>
          </w:tcPr>
          <w:p w14:paraId="2243981B" w14:textId="77777777" w:rsidR="00421487" w:rsidRPr="006409CE" w:rsidRDefault="00421487" w:rsidP="00421487">
            <w:pPr>
              <w:ind w:right="105"/>
              <w:rPr>
                <w:rFonts w:ascii="Times New Roman" w:hAnsi="Times New Roman" w:cs="Times New Roman"/>
                <w:szCs w:val="21"/>
              </w:rPr>
            </w:pPr>
            <w:r w:rsidRPr="006409CE">
              <w:rPr>
                <w:rFonts w:ascii="Times New Roman" w:hAnsi="Times New Roman" w:cs="Times New Roman"/>
                <w:szCs w:val="21"/>
              </w:rPr>
              <w:t>第五名</w:t>
            </w:r>
          </w:p>
        </w:tc>
        <w:tc>
          <w:tcPr>
            <w:tcW w:w="1667" w:type="pct"/>
            <w:vAlign w:val="center"/>
          </w:tcPr>
          <w:p w14:paraId="162EFD48" w14:textId="1B8A6F71" w:rsidR="00421487" w:rsidRPr="006409CE" w:rsidRDefault="00421487" w:rsidP="00421487">
            <w:pPr>
              <w:ind w:right="73"/>
              <w:jc w:val="right"/>
              <w:rPr>
                <w:rFonts w:ascii="Times New Roman" w:hAnsi="Times New Roman" w:cs="Times New Roman"/>
                <w:szCs w:val="21"/>
              </w:rPr>
            </w:pPr>
            <w:r w:rsidRPr="006409CE">
              <w:rPr>
                <w:rFonts w:ascii="Times New Roman" w:hAnsi="Times New Roman" w:cs="Times New Roman"/>
                <w:szCs w:val="21"/>
              </w:rPr>
              <w:t>609,140.70</w:t>
            </w:r>
          </w:p>
        </w:tc>
        <w:tc>
          <w:tcPr>
            <w:tcW w:w="1667" w:type="pct"/>
            <w:vAlign w:val="center"/>
          </w:tcPr>
          <w:p w14:paraId="23B772D9" w14:textId="28E1F886" w:rsidR="00421487" w:rsidRPr="006409CE" w:rsidRDefault="00421487" w:rsidP="00421487">
            <w:pPr>
              <w:jc w:val="right"/>
              <w:rPr>
                <w:rFonts w:ascii="Times New Roman" w:hAnsi="Times New Roman" w:cs="Times New Roman"/>
                <w:szCs w:val="21"/>
              </w:rPr>
            </w:pPr>
            <w:r w:rsidRPr="006409CE">
              <w:rPr>
                <w:rFonts w:ascii="Times New Roman" w:hAnsi="Times New Roman" w:cs="Times New Roman"/>
                <w:szCs w:val="21"/>
              </w:rPr>
              <w:t>3.26</w:t>
            </w:r>
          </w:p>
        </w:tc>
      </w:tr>
      <w:tr w:rsidR="00421487" w:rsidRPr="006409CE" w14:paraId="1ABD8ABC" w14:textId="77777777" w:rsidTr="0067284A">
        <w:trPr>
          <w:cantSplit/>
        </w:trPr>
        <w:tc>
          <w:tcPr>
            <w:tcW w:w="1666" w:type="pct"/>
          </w:tcPr>
          <w:p w14:paraId="3B4D283F" w14:textId="77777777" w:rsidR="00421487" w:rsidRPr="006409CE" w:rsidRDefault="00421487" w:rsidP="00421487">
            <w:pPr>
              <w:ind w:right="105"/>
              <w:jc w:val="center"/>
              <w:rPr>
                <w:rFonts w:ascii="Times New Roman" w:hAnsi="Times New Roman" w:cs="Times New Roman"/>
                <w:szCs w:val="21"/>
              </w:rPr>
            </w:pPr>
            <w:r w:rsidRPr="006409CE">
              <w:rPr>
                <w:rFonts w:ascii="Times New Roman" w:hAnsi="Times New Roman" w:cs="Times New Roman"/>
                <w:szCs w:val="21"/>
              </w:rPr>
              <w:t>合计</w:t>
            </w:r>
          </w:p>
        </w:tc>
        <w:tc>
          <w:tcPr>
            <w:tcW w:w="1667" w:type="pct"/>
            <w:vAlign w:val="center"/>
          </w:tcPr>
          <w:p w14:paraId="1A0DDDD1" w14:textId="5E0CF511" w:rsidR="00421487" w:rsidRPr="006409CE" w:rsidRDefault="00421487" w:rsidP="00421487">
            <w:pPr>
              <w:ind w:right="73"/>
              <w:jc w:val="right"/>
              <w:rPr>
                <w:rFonts w:ascii="Times New Roman" w:hAnsi="Times New Roman" w:cs="Times New Roman"/>
                <w:szCs w:val="21"/>
              </w:rPr>
            </w:pPr>
            <w:r w:rsidRPr="006409CE">
              <w:rPr>
                <w:rFonts w:ascii="Times New Roman" w:hAnsi="Times New Roman" w:cs="Times New Roman"/>
                <w:szCs w:val="21"/>
              </w:rPr>
              <w:t>5,681,477.61</w:t>
            </w:r>
          </w:p>
        </w:tc>
        <w:tc>
          <w:tcPr>
            <w:tcW w:w="1667" w:type="pct"/>
            <w:vAlign w:val="center"/>
          </w:tcPr>
          <w:p w14:paraId="2103681B" w14:textId="495A0DCF" w:rsidR="00421487" w:rsidRPr="006409CE" w:rsidRDefault="00421487" w:rsidP="00421487">
            <w:pPr>
              <w:jc w:val="right"/>
              <w:rPr>
                <w:rFonts w:ascii="Times New Roman" w:hAnsi="Times New Roman" w:cs="Times New Roman"/>
                <w:szCs w:val="21"/>
              </w:rPr>
            </w:pPr>
            <w:r w:rsidRPr="006409CE">
              <w:rPr>
                <w:rFonts w:ascii="Times New Roman" w:hAnsi="Times New Roman" w:cs="Times New Roman"/>
                <w:szCs w:val="21"/>
              </w:rPr>
              <w:t>30.44</w:t>
            </w:r>
          </w:p>
        </w:tc>
      </w:tr>
    </w:tbl>
    <w:p w14:paraId="7480073D" w14:textId="77777777" w:rsidR="0067284A" w:rsidRPr="006409CE" w:rsidRDefault="0067284A">
      <w:pPr>
        <w:pStyle w:val="152"/>
        <w:rPr>
          <w:rFonts w:ascii="Times New Roman" w:hAnsi="Times New Roman" w:cs="Times New Roman"/>
          <w:sz w:val="21"/>
          <w:szCs w:val="21"/>
        </w:rPr>
      </w:pPr>
    </w:p>
    <w:p w14:paraId="66CB1AF6" w14:textId="77777777" w:rsidR="0067284A" w:rsidRPr="006409CE" w:rsidRDefault="0067284A">
      <w:pPr>
        <w:snapToGrid w:val="0"/>
        <w:spacing w:line="240" w:lineRule="atLeast"/>
        <w:rPr>
          <w:rFonts w:ascii="Times New Roman" w:hAnsi="Times New Roman" w:cs="Times New Roman"/>
          <w:szCs w:val="21"/>
        </w:rPr>
      </w:pPr>
      <w:r w:rsidRPr="006409CE">
        <w:rPr>
          <w:rFonts w:ascii="Times New Roman" w:hAnsi="Times New Roman" w:cs="Times New Roman"/>
          <w:szCs w:val="21"/>
        </w:rPr>
        <w:t>其他说明</w:t>
      </w:r>
    </w:p>
    <w:sdt>
      <w:sdtPr>
        <w:rPr>
          <w:rFonts w:ascii="Times New Roman" w:hAnsi="Times New Roman" w:cs="Times New Roman"/>
          <w:szCs w:val="21"/>
        </w:rPr>
        <w:alias w:val="按预付对象归集的期末余额前五名的预付款情况的说明"/>
        <w:tag w:val="_GBC_5c75990aa2b8474eab0b21bebb47b6be"/>
        <w:id w:val="-1386791025"/>
        <w:placeholder>
          <w:docPart w:val="GBC22222222222222222222222222222"/>
        </w:placeholder>
      </w:sdtPr>
      <w:sdtContent>
        <w:p w14:paraId="6DD4A6F2" w14:textId="40AE7160" w:rsidR="0067284A" w:rsidRPr="006409CE" w:rsidRDefault="0067284A">
          <w:pPr>
            <w:snapToGrid w:val="0"/>
            <w:spacing w:line="240" w:lineRule="atLeast"/>
            <w:rPr>
              <w:rFonts w:ascii="Times New Roman" w:hAnsi="Times New Roman" w:cs="Times New Roman"/>
              <w:szCs w:val="21"/>
            </w:rPr>
          </w:pPr>
          <w:r w:rsidRPr="006409CE">
            <w:rPr>
              <w:rFonts w:ascii="Times New Roman" w:hAnsi="Times New Roman" w:cs="Times New Roman"/>
              <w:szCs w:val="21"/>
            </w:rPr>
            <w:t>无</w:t>
          </w:r>
        </w:p>
      </w:sdtContent>
    </w:sdt>
    <w:p w14:paraId="4285BE6A"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其他说明</w:t>
      </w:r>
    </w:p>
    <w:bookmarkEnd w:id="292" w:displacedByCustomXml="next"/>
    <w:sdt>
      <w:sdtPr>
        <w:rPr>
          <w:rFonts w:ascii="Times New Roman" w:hAnsi="Times New Roman" w:cs="Times New Roman"/>
          <w:szCs w:val="21"/>
        </w:rPr>
        <w:alias w:val="是否适用：预付帐款的说明[双击切换]"/>
        <w:tag w:val="_GBC_292d88b78b6d439981e508e0126d8061"/>
        <w:id w:val="-1519839379"/>
        <w:placeholder>
          <w:docPart w:val="GBC22222222222222222222222222222"/>
        </w:placeholder>
      </w:sdtPr>
      <w:sdtContent>
        <w:p w14:paraId="6FA42591" w14:textId="2DBC7CD4"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074219D3" w14:textId="77777777" w:rsidR="0067284A" w:rsidRPr="006409CE" w:rsidRDefault="0067284A">
      <w:pPr>
        <w:rPr>
          <w:rFonts w:ascii="Times New Roman" w:hAnsi="Times New Roman" w:cs="Times New Roman"/>
          <w:szCs w:val="21"/>
        </w:rPr>
      </w:pPr>
    </w:p>
    <w:p w14:paraId="34C92DA0" w14:textId="500B1EB2" w:rsidR="0067284A" w:rsidRPr="006409CE" w:rsidRDefault="0067284A" w:rsidP="00350ED6">
      <w:pPr>
        <w:pStyle w:val="151"/>
        <w:numPr>
          <w:ilvl w:val="0"/>
          <w:numId w:val="70"/>
        </w:numPr>
        <w:rPr>
          <w:rFonts w:ascii="Times New Roman" w:hAnsi="Times New Roman"/>
          <w:sz w:val="21"/>
          <w:szCs w:val="21"/>
        </w:rPr>
      </w:pPr>
      <w:r w:rsidRPr="006409CE">
        <w:rPr>
          <w:rFonts w:ascii="Times New Roman" w:hAnsi="Times New Roman"/>
          <w:sz w:val="21"/>
          <w:szCs w:val="21"/>
        </w:rPr>
        <w:lastRenderedPageBreak/>
        <w:t>其他应收款</w:t>
      </w:r>
    </w:p>
    <w:p w14:paraId="24E831E9" w14:textId="73627732" w:rsidR="0067284A" w:rsidRPr="006409CE" w:rsidRDefault="0067284A">
      <w:pPr>
        <w:pStyle w:val="150"/>
        <w:rPr>
          <w:rFonts w:ascii="Times New Roman" w:hAnsi="Times New Roman"/>
          <w:sz w:val="21"/>
          <w:szCs w:val="21"/>
        </w:rPr>
      </w:pPr>
      <w:r w:rsidRPr="006409CE">
        <w:rPr>
          <w:rFonts w:ascii="Times New Roman" w:eastAsia="宋体" w:hAnsi="Times New Roman"/>
          <w:kern w:val="0"/>
          <w:sz w:val="21"/>
          <w:szCs w:val="21"/>
        </w:rPr>
        <w:t>项目列示</w:t>
      </w:r>
    </w:p>
    <w:sdt>
      <w:sdtPr>
        <w:rPr>
          <w:rFonts w:ascii="Times New Roman" w:hAnsi="Times New Roman" w:cs="Times New Roman"/>
          <w:sz w:val="21"/>
          <w:szCs w:val="21"/>
        </w:rPr>
        <w:alias w:val="是否适用：其他应收款分类列示[双击切换]"/>
        <w:tag w:val="_GBC_5cf24a2049f64010a4df1f0db5a97234"/>
        <w:id w:val="182097566"/>
        <w:placeholder>
          <w:docPart w:val="GBC22222222222222222222222222222"/>
        </w:placeholder>
      </w:sdtPr>
      <w:sdtContent>
        <w:p w14:paraId="7ACF88DD"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06C28298" w14:textId="20CA9FAD" w:rsidR="0067284A" w:rsidRPr="006409CE" w:rsidRDefault="0067284A">
      <w:pPr>
        <w:jc w:val="right"/>
        <w:rPr>
          <w:rFonts w:ascii="Times New Roman" w:hAnsi="Times New Roman" w:cs="Times New Roman"/>
          <w:szCs w:val="21"/>
        </w:rPr>
      </w:pPr>
      <w:r w:rsidRPr="006409CE">
        <w:rPr>
          <w:rFonts w:ascii="Times New Roman" w:hAnsi="Times New Roman" w:cs="Times New Roman"/>
          <w:szCs w:val="21"/>
        </w:rPr>
        <w:t>单位：</w:t>
      </w:r>
      <w:sdt>
        <w:sdtPr>
          <w:rPr>
            <w:rFonts w:ascii="Times New Roman" w:hAnsi="Times New Roman" w:cs="Times New Roman"/>
            <w:szCs w:val="21"/>
          </w:rPr>
          <w:alias w:val="单位：其他应收款分类列示"/>
          <w:tag w:val="_GBC_7f9aa6546943491ca0ac8585be1822b5"/>
          <w:id w:val="-184206823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sdt>
        <w:sdtPr>
          <w:rPr>
            <w:rFonts w:ascii="Times New Roman" w:hAnsi="Times New Roman" w:cs="Times New Roman"/>
            <w:szCs w:val="21"/>
          </w:rPr>
          <w:alias w:val="币种：其他应收款分类列示"/>
          <w:tag w:val="_GBC_04bd5c819b004daf9b35f05cdd98046d"/>
          <w:id w:val="188828669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3"/>
        <w:gridCol w:w="2862"/>
        <w:gridCol w:w="2848"/>
      </w:tblGrid>
      <w:tr w:rsidR="0067284A" w:rsidRPr="006409CE" w14:paraId="5A06B681" w14:textId="77777777" w:rsidTr="00556C7A">
        <w:trPr>
          <w:cantSplit/>
        </w:trPr>
        <w:sdt>
          <w:sdtPr>
            <w:rPr>
              <w:rFonts w:ascii="Times New Roman" w:hAnsi="Times New Roman" w:cs="Times New Roman"/>
              <w:szCs w:val="21"/>
            </w:rPr>
            <w:tag w:val="_PLD_4377dcbf8fc04365884311b6628ee70c"/>
            <w:id w:val="-471900027"/>
          </w:sdtPr>
          <w:sdtContent>
            <w:tc>
              <w:tcPr>
                <w:tcW w:w="1764" w:type="pct"/>
                <w:vAlign w:val="center"/>
              </w:tcPr>
              <w:p w14:paraId="6F18C1E1"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项目</w:t>
                </w:r>
              </w:p>
            </w:tc>
          </w:sdtContent>
        </w:sdt>
        <w:sdt>
          <w:sdtPr>
            <w:rPr>
              <w:rFonts w:ascii="Times New Roman" w:hAnsi="Times New Roman" w:cs="Times New Roman"/>
              <w:szCs w:val="21"/>
            </w:rPr>
            <w:tag w:val="_PLD_9eed799cfa4b445abd6bf2c21c8e53d1"/>
            <w:id w:val="330503702"/>
          </w:sdtPr>
          <w:sdtContent>
            <w:tc>
              <w:tcPr>
                <w:tcW w:w="1622" w:type="pct"/>
                <w:vAlign w:val="center"/>
              </w:tcPr>
              <w:p w14:paraId="23D2CB94"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期末余额</w:t>
                </w:r>
              </w:p>
            </w:tc>
          </w:sdtContent>
        </w:sdt>
        <w:sdt>
          <w:sdtPr>
            <w:rPr>
              <w:rFonts w:ascii="Times New Roman" w:hAnsi="Times New Roman" w:cs="Times New Roman"/>
              <w:szCs w:val="21"/>
            </w:rPr>
            <w:tag w:val="_PLD_200365ee1196470e91075b949a7f5552"/>
            <w:id w:val="-1551070752"/>
          </w:sdtPr>
          <w:sdtContent>
            <w:tc>
              <w:tcPr>
                <w:tcW w:w="1614" w:type="pct"/>
                <w:vAlign w:val="center"/>
              </w:tcPr>
              <w:p w14:paraId="68D8A389" w14:textId="77777777" w:rsidR="0067284A" w:rsidRPr="006409CE" w:rsidRDefault="0067284A">
                <w:pPr>
                  <w:jc w:val="center"/>
                  <w:rPr>
                    <w:rFonts w:ascii="Times New Roman" w:hAnsi="Times New Roman" w:cs="Times New Roman"/>
                    <w:szCs w:val="21"/>
                  </w:rPr>
                </w:pPr>
                <w:r w:rsidRPr="006409CE">
                  <w:rPr>
                    <w:rFonts w:ascii="Times New Roman" w:hAnsi="Times New Roman" w:cs="Times New Roman"/>
                    <w:szCs w:val="21"/>
                  </w:rPr>
                  <w:t>期初余额</w:t>
                </w:r>
              </w:p>
            </w:tc>
          </w:sdtContent>
        </w:sdt>
      </w:tr>
      <w:tr w:rsidR="0067284A" w:rsidRPr="006409CE" w14:paraId="57116FBA" w14:textId="77777777" w:rsidTr="0067284A">
        <w:trPr>
          <w:cantSplit/>
        </w:trPr>
        <w:tc>
          <w:tcPr>
            <w:tcW w:w="1764" w:type="pct"/>
          </w:tcPr>
          <w:p w14:paraId="3E7CD946" w14:textId="77777777" w:rsidR="0067284A" w:rsidRPr="006409CE" w:rsidRDefault="0067284A" w:rsidP="0067284A">
            <w:pPr>
              <w:ind w:right="5"/>
              <w:rPr>
                <w:rFonts w:ascii="Times New Roman" w:hAnsi="Times New Roman" w:cs="Times New Roman"/>
                <w:szCs w:val="21"/>
              </w:rPr>
            </w:pPr>
            <w:r w:rsidRPr="006409CE">
              <w:rPr>
                <w:rFonts w:ascii="Times New Roman" w:hAnsi="Times New Roman" w:cs="Times New Roman"/>
                <w:szCs w:val="21"/>
              </w:rPr>
              <w:t>其他应收款</w:t>
            </w:r>
          </w:p>
        </w:tc>
        <w:tc>
          <w:tcPr>
            <w:tcW w:w="1622" w:type="pct"/>
            <w:vAlign w:val="center"/>
          </w:tcPr>
          <w:p w14:paraId="56A83615" w14:textId="79FE51F5" w:rsidR="0067284A" w:rsidRPr="006409CE" w:rsidRDefault="00035651" w:rsidP="0067284A">
            <w:pPr>
              <w:ind w:right="5"/>
              <w:jc w:val="right"/>
              <w:rPr>
                <w:rFonts w:ascii="Times New Roman" w:hAnsi="Times New Roman" w:cs="Times New Roman"/>
                <w:szCs w:val="21"/>
              </w:rPr>
            </w:pPr>
            <w:r w:rsidRPr="006409CE">
              <w:rPr>
                <w:rFonts w:ascii="Times New Roman" w:hAnsi="Times New Roman" w:cs="Times New Roman"/>
                <w:szCs w:val="21"/>
              </w:rPr>
              <w:t>130,315,901.35</w:t>
            </w:r>
          </w:p>
        </w:tc>
        <w:tc>
          <w:tcPr>
            <w:tcW w:w="1614" w:type="pct"/>
            <w:vAlign w:val="center"/>
          </w:tcPr>
          <w:p w14:paraId="0E2FB3CD" w14:textId="2E32C9D7"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szCs w:val="21"/>
              </w:rPr>
              <w:t>28,749,987.74</w:t>
            </w:r>
          </w:p>
        </w:tc>
      </w:tr>
      <w:tr w:rsidR="0067284A" w:rsidRPr="006409CE" w14:paraId="3DAEBF38" w14:textId="77777777" w:rsidTr="00556C7A">
        <w:trPr>
          <w:cantSplit/>
        </w:trPr>
        <w:tc>
          <w:tcPr>
            <w:tcW w:w="1764" w:type="pct"/>
          </w:tcPr>
          <w:p w14:paraId="52F80B82" w14:textId="77777777" w:rsidR="0067284A" w:rsidRPr="006409CE" w:rsidRDefault="0067284A" w:rsidP="0067284A">
            <w:pPr>
              <w:autoSpaceDE w:val="0"/>
              <w:autoSpaceDN w:val="0"/>
              <w:adjustRightInd w:val="0"/>
              <w:rPr>
                <w:rFonts w:ascii="Times New Roman" w:hAnsi="Times New Roman" w:cs="Times New Roman"/>
                <w:szCs w:val="21"/>
              </w:rPr>
            </w:pPr>
            <w:r w:rsidRPr="006409CE">
              <w:rPr>
                <w:rFonts w:ascii="Times New Roman" w:hAnsi="Times New Roman" w:cs="Times New Roman"/>
                <w:szCs w:val="21"/>
              </w:rPr>
              <w:t>合计</w:t>
            </w:r>
          </w:p>
        </w:tc>
        <w:tc>
          <w:tcPr>
            <w:tcW w:w="1622" w:type="pct"/>
          </w:tcPr>
          <w:p w14:paraId="10DE6B5F" w14:textId="4F1F4BCD" w:rsidR="0067284A" w:rsidRPr="006409CE" w:rsidRDefault="00035651" w:rsidP="0067284A">
            <w:pPr>
              <w:jc w:val="right"/>
              <w:rPr>
                <w:rFonts w:ascii="Times New Roman" w:hAnsi="Times New Roman" w:cs="Times New Roman"/>
                <w:szCs w:val="21"/>
              </w:rPr>
            </w:pPr>
            <w:r w:rsidRPr="006409CE">
              <w:rPr>
                <w:rFonts w:ascii="Times New Roman" w:hAnsi="Times New Roman" w:cs="Times New Roman"/>
                <w:szCs w:val="21"/>
              </w:rPr>
              <w:t>130,315,901.35</w:t>
            </w:r>
          </w:p>
        </w:tc>
        <w:tc>
          <w:tcPr>
            <w:tcW w:w="1614" w:type="pct"/>
          </w:tcPr>
          <w:p w14:paraId="3FC9D9A1" w14:textId="6D75F992"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szCs w:val="21"/>
              </w:rPr>
              <w:t>28,749,987.74</w:t>
            </w:r>
          </w:p>
        </w:tc>
      </w:tr>
    </w:tbl>
    <w:p w14:paraId="73EA96FD" w14:textId="77777777" w:rsidR="0067284A" w:rsidRPr="006409CE" w:rsidRDefault="0067284A">
      <w:pPr>
        <w:pStyle w:val="152"/>
        <w:rPr>
          <w:rFonts w:ascii="Times New Roman" w:hAnsi="Times New Roman" w:cs="Times New Roman"/>
          <w:sz w:val="21"/>
          <w:szCs w:val="21"/>
        </w:rPr>
      </w:pPr>
    </w:p>
    <w:p w14:paraId="09AF6B57"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t>其他说明：</w:t>
      </w:r>
    </w:p>
    <w:sdt>
      <w:sdtPr>
        <w:rPr>
          <w:rFonts w:ascii="Times New Roman" w:hAnsi="Times New Roman" w:cs="Times New Roman"/>
          <w:szCs w:val="21"/>
        </w:rPr>
        <w:alias w:val="是否适用：其他应收款分类列示其他说明[双击切换]"/>
        <w:tag w:val="_GBC_87a25d8043fc4fcfac6a8c802b58dfc7"/>
        <w:id w:val="-1573655911"/>
        <w:placeholder>
          <w:docPart w:val="GBC22222222222222222222222222222"/>
        </w:placeholder>
      </w:sdtPr>
      <w:sdtContent>
        <w:p w14:paraId="34E73DAF" w14:textId="62079E5F"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263638AB" w14:textId="77777777" w:rsidR="0067284A" w:rsidRPr="006409CE" w:rsidRDefault="0067284A">
      <w:pPr>
        <w:rPr>
          <w:rFonts w:ascii="Times New Roman" w:hAnsi="Times New Roman" w:cs="Times New Roman"/>
          <w:szCs w:val="21"/>
        </w:rPr>
      </w:pPr>
    </w:p>
    <w:p w14:paraId="0928C6A6" w14:textId="77777777" w:rsidR="0067284A" w:rsidRPr="006409CE" w:rsidRDefault="0067284A">
      <w:pPr>
        <w:pStyle w:val="150"/>
        <w:ind w:left="360" w:hanging="360"/>
        <w:rPr>
          <w:rFonts w:ascii="Times New Roman" w:hAnsi="Times New Roman"/>
          <w:sz w:val="21"/>
          <w:szCs w:val="21"/>
        </w:rPr>
      </w:pPr>
      <w:r w:rsidRPr="006409CE">
        <w:rPr>
          <w:rFonts w:ascii="Times New Roman" w:hAnsi="Times New Roman"/>
          <w:sz w:val="21"/>
          <w:szCs w:val="21"/>
        </w:rPr>
        <w:t>应收利息</w:t>
      </w:r>
    </w:p>
    <w:p w14:paraId="7C598F90" w14:textId="77777777" w:rsidR="0067284A" w:rsidRPr="006409CE" w:rsidRDefault="0067284A" w:rsidP="00350ED6">
      <w:pPr>
        <w:pStyle w:val="149"/>
        <w:numPr>
          <w:ilvl w:val="0"/>
          <w:numId w:val="76"/>
        </w:numPr>
        <w:rPr>
          <w:rFonts w:ascii="Times New Roman" w:hAnsi="Times New Roman"/>
          <w:sz w:val="21"/>
          <w:szCs w:val="21"/>
        </w:rPr>
      </w:pPr>
      <w:r w:rsidRPr="006409CE">
        <w:rPr>
          <w:rFonts w:ascii="Times New Roman" w:hAnsi="Times New Roman"/>
          <w:sz w:val="21"/>
          <w:szCs w:val="21"/>
        </w:rPr>
        <w:t>应收利息分类</w:t>
      </w:r>
    </w:p>
    <w:sdt>
      <w:sdtPr>
        <w:rPr>
          <w:rFonts w:ascii="Times New Roman" w:hAnsi="Times New Roman" w:cs="Times New Roman"/>
          <w:sz w:val="21"/>
          <w:szCs w:val="21"/>
        </w:rPr>
        <w:alias w:val="是否适用：应收利息分类[双击切换]"/>
        <w:tag w:val="_GBC_83217ec91e3240eeb9ff337eca1b11bb"/>
        <w:id w:val="1300030496"/>
        <w:placeholder>
          <w:docPart w:val="GBC22222222222222222222222222222"/>
        </w:placeholder>
      </w:sdtPr>
      <w:sdtContent>
        <w:p w14:paraId="04C6FF2F" w14:textId="6F09E154"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18CA4944" w14:textId="77777777" w:rsidR="0067284A" w:rsidRPr="006409CE" w:rsidRDefault="0067284A" w:rsidP="0067284A">
      <w:pPr>
        <w:rPr>
          <w:rFonts w:ascii="Times New Roman" w:hAnsi="Times New Roman" w:cs="Times New Roman"/>
          <w:szCs w:val="21"/>
        </w:rPr>
      </w:pPr>
    </w:p>
    <w:p w14:paraId="61385EC7" w14:textId="77777777" w:rsidR="0067284A" w:rsidRPr="006409CE" w:rsidRDefault="0067284A" w:rsidP="00350ED6">
      <w:pPr>
        <w:pStyle w:val="149"/>
        <w:numPr>
          <w:ilvl w:val="0"/>
          <w:numId w:val="76"/>
        </w:numPr>
        <w:rPr>
          <w:rFonts w:ascii="Times New Roman" w:hAnsi="Times New Roman"/>
          <w:kern w:val="0"/>
          <w:sz w:val="21"/>
          <w:szCs w:val="21"/>
        </w:rPr>
      </w:pPr>
      <w:r w:rsidRPr="006409CE">
        <w:rPr>
          <w:rFonts w:ascii="Times New Roman" w:hAnsi="Times New Roman"/>
          <w:kern w:val="0"/>
          <w:sz w:val="21"/>
          <w:szCs w:val="21"/>
        </w:rPr>
        <w:t>重要逾期利息</w:t>
      </w:r>
    </w:p>
    <w:sdt>
      <w:sdtPr>
        <w:rPr>
          <w:rFonts w:ascii="Times New Roman" w:hAnsi="Times New Roman" w:cs="Times New Roman"/>
          <w:sz w:val="21"/>
          <w:szCs w:val="21"/>
        </w:rPr>
        <w:alias w:val="是否适用：重要逾期利息[双击切换]"/>
        <w:tag w:val="_GBC_4720cbb6fd9144c2b14ef7120e6159be"/>
        <w:id w:val="334193911"/>
        <w:placeholder>
          <w:docPart w:val="GBC22222222222222222222222222222"/>
        </w:placeholder>
      </w:sdtPr>
      <w:sdtContent>
        <w:p w14:paraId="40AB1345" w14:textId="5EF2E593"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60B1F1E4" w14:textId="77777777" w:rsidR="0067284A" w:rsidRPr="006409CE" w:rsidRDefault="0067284A" w:rsidP="0067284A">
      <w:pPr>
        <w:pStyle w:val="152"/>
        <w:rPr>
          <w:rFonts w:ascii="Times New Roman" w:hAnsi="Times New Roman" w:cs="Times New Roman"/>
          <w:sz w:val="21"/>
          <w:szCs w:val="21"/>
        </w:rPr>
      </w:pPr>
    </w:p>
    <w:p w14:paraId="0524062A" w14:textId="2DFC8FE7" w:rsidR="0067284A" w:rsidRPr="006409CE" w:rsidRDefault="0067284A" w:rsidP="00350ED6">
      <w:pPr>
        <w:pStyle w:val="149"/>
        <w:numPr>
          <w:ilvl w:val="0"/>
          <w:numId w:val="76"/>
        </w:numPr>
        <w:rPr>
          <w:rFonts w:ascii="Times New Roman" w:hAnsi="Times New Roman"/>
          <w:kern w:val="0"/>
          <w:sz w:val="21"/>
          <w:szCs w:val="21"/>
        </w:rPr>
      </w:pPr>
      <w:r w:rsidRPr="006409CE">
        <w:rPr>
          <w:rFonts w:ascii="Times New Roman" w:hAnsi="Times New Roman"/>
          <w:kern w:val="0"/>
          <w:sz w:val="21"/>
          <w:szCs w:val="21"/>
        </w:rPr>
        <w:t>按坏账计提方法分类披露</w:t>
      </w:r>
    </w:p>
    <w:bookmarkStart w:id="293" w:name="_Hlk153977121" w:displacedByCustomXml="next"/>
    <w:sdt>
      <w:sdtPr>
        <w:rPr>
          <w:rFonts w:ascii="Times New Roman" w:hAnsi="Times New Roman" w:cs="Times New Roman"/>
          <w:sz w:val="21"/>
          <w:szCs w:val="21"/>
        </w:rPr>
        <w:alias w:val="是否适用：按坏账计提方法分类披露[双击切换]"/>
        <w:tag w:val="_GBC_d18af960e2964405ac880b1782bf51b8"/>
        <w:id w:val="-1166706308"/>
        <w:placeholder>
          <w:docPart w:val="GBC22222222222222222222222222222"/>
        </w:placeholder>
      </w:sdtPr>
      <w:sdtContent>
        <w:p w14:paraId="043EC6CA" w14:textId="7F403794"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15431B1F"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按单项计提坏账准备：</w:t>
      </w:r>
    </w:p>
    <w:sdt>
      <w:sdtPr>
        <w:rPr>
          <w:rFonts w:ascii="Times New Roman" w:hAnsi="Times New Roman" w:cs="Times New Roman"/>
          <w:sz w:val="21"/>
          <w:szCs w:val="21"/>
        </w:rPr>
        <w:alias w:val="是否适用：按单项计提坏账准备的详细情况[双击切换]"/>
        <w:tag w:val="_GBC_ce4880f482294d9dbb5e9287c35a884d"/>
        <w:id w:val="-513989703"/>
        <w:placeholder>
          <w:docPart w:val="GBC22222222222222222222222222222"/>
        </w:placeholder>
      </w:sdtPr>
      <w:sdtContent>
        <w:p w14:paraId="5090F34B" w14:textId="1B7445BE" w:rsidR="0067284A" w:rsidRPr="006409CE" w:rsidRDefault="0067284A" w:rsidP="00C31C54">
          <w:pPr>
            <w:pStyle w:val="152"/>
            <w:rPr>
              <w:rFonts w:ascii="Times New Roman" w:hAnsi="Times New Roman" w:cs="Times New Roman"/>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20EDEC1D" w14:textId="33550A5A" w:rsidR="0067284A" w:rsidRPr="006409CE" w:rsidRDefault="0067284A">
      <w:pPr>
        <w:rPr>
          <w:rFonts w:ascii="Times New Roman" w:hAnsi="Times New Roman" w:cs="Times New Roman"/>
          <w:szCs w:val="21"/>
        </w:rPr>
      </w:pPr>
      <w:r w:rsidRPr="006409CE">
        <w:rPr>
          <w:rFonts w:ascii="Times New Roman" w:hAnsi="Times New Roman" w:cs="Times New Roman"/>
          <w:szCs w:val="21"/>
        </w:rPr>
        <w:t>按单项计提坏账准备的说明：</w:t>
      </w:r>
    </w:p>
    <w:sdt>
      <w:sdtPr>
        <w:rPr>
          <w:rFonts w:ascii="Times New Roman" w:hAnsi="Times New Roman" w:cs="Times New Roman"/>
          <w:szCs w:val="21"/>
        </w:rPr>
        <w:alias w:val="是否适用：按单项计提坏账准备的说明[双击切换]"/>
        <w:tag w:val="_GBC_52f76d877cea476ab97d9286bde64a50"/>
        <w:id w:val="-912392637"/>
        <w:placeholder>
          <w:docPart w:val="GBC22222222222222222222222222222"/>
        </w:placeholder>
      </w:sdtPr>
      <w:sdtContent>
        <w:p w14:paraId="5D104BCE" w14:textId="56A43B07"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55390A55" w14:textId="77777777" w:rsidR="0067284A" w:rsidRPr="006409CE" w:rsidRDefault="0067284A">
      <w:pPr>
        <w:rPr>
          <w:rFonts w:ascii="Times New Roman" w:hAnsi="Times New Roman" w:cs="Times New Roman"/>
          <w:bCs/>
          <w:szCs w:val="21"/>
        </w:rPr>
      </w:pPr>
      <w:r w:rsidRPr="006409CE">
        <w:rPr>
          <w:rFonts w:ascii="Times New Roman" w:hAnsi="Times New Roman" w:cs="Times New Roman"/>
          <w:bCs/>
          <w:szCs w:val="21"/>
        </w:rPr>
        <w:t>按组合计提坏账准备：</w:t>
      </w:r>
    </w:p>
    <w:sdt>
      <w:sdtPr>
        <w:rPr>
          <w:rFonts w:ascii="Times New Roman" w:hAnsi="Times New Roman" w:cs="Times New Roman"/>
          <w:bCs/>
          <w:szCs w:val="21"/>
        </w:rPr>
        <w:alias w:val="是否适用：按组合计提坏账准备的详细情况[双击切换]"/>
        <w:tag w:val="_GBC_3efdcb5520ca4c359272261dc6b38430"/>
        <w:id w:val="-768535739"/>
        <w:placeholder>
          <w:docPart w:val="GBC22222222222222222222222222222"/>
        </w:placeholder>
      </w:sdtPr>
      <w:sdtContent>
        <w:p w14:paraId="084E3952" w14:textId="214ADC33" w:rsidR="0067284A" w:rsidRPr="006409CE" w:rsidRDefault="0067284A" w:rsidP="0067284A">
          <w:pPr>
            <w:rPr>
              <w:rFonts w:ascii="Times New Roman" w:hAnsi="Times New Roman" w:cs="Times New Roman"/>
              <w:szCs w:val="21"/>
            </w:rPr>
          </w:pPr>
          <w:r w:rsidRPr="006409CE">
            <w:rPr>
              <w:rFonts w:ascii="Times New Roman" w:hAnsi="Times New Roman" w:cs="Times New Roman"/>
              <w:bCs/>
              <w:szCs w:val="21"/>
            </w:rPr>
            <w:fldChar w:fldCharType="begin"/>
          </w:r>
          <w:r w:rsidRPr="006409CE">
            <w:rPr>
              <w:rFonts w:ascii="Times New Roman" w:hAnsi="Times New Roman" w:cs="Times New Roman"/>
              <w:bCs/>
              <w:szCs w:val="21"/>
            </w:rPr>
            <w:instrText xml:space="preserve"> MACROBUTTON  SnrToggleCheckbox □</w:instrText>
          </w:r>
          <w:r w:rsidRPr="006409CE">
            <w:rPr>
              <w:rFonts w:ascii="Times New Roman" w:hAnsi="Times New Roman" w:cs="Times New Roman"/>
              <w:bCs/>
              <w:szCs w:val="21"/>
            </w:rPr>
            <w:instrText>适用</w:instrText>
          </w:r>
          <w:r w:rsidRPr="006409CE">
            <w:rPr>
              <w:rFonts w:ascii="Times New Roman" w:hAnsi="Times New Roman" w:cs="Times New Roman"/>
              <w:bCs/>
              <w:szCs w:val="21"/>
            </w:rPr>
            <w:instrText xml:space="preserve"> </w:instrText>
          </w:r>
          <w:r w:rsidRPr="006409CE">
            <w:rPr>
              <w:rFonts w:ascii="Times New Roman" w:hAnsi="Times New Roman" w:cs="Times New Roman"/>
              <w:bCs/>
              <w:szCs w:val="21"/>
            </w:rPr>
            <w:fldChar w:fldCharType="end"/>
          </w:r>
          <w:r w:rsidRPr="006409CE">
            <w:rPr>
              <w:rFonts w:ascii="Times New Roman" w:hAnsi="Times New Roman" w:cs="Times New Roman"/>
              <w:bCs/>
              <w:szCs w:val="21"/>
            </w:rPr>
            <w:fldChar w:fldCharType="begin"/>
          </w:r>
          <w:r w:rsidRPr="006409CE">
            <w:rPr>
              <w:rFonts w:ascii="Times New Roman" w:hAnsi="Times New Roman" w:cs="Times New Roman"/>
              <w:bCs/>
              <w:szCs w:val="21"/>
            </w:rPr>
            <w:instrText xml:space="preserve"> MACROBUTTON  SnrToggleCheckbox √</w:instrText>
          </w:r>
          <w:r w:rsidRPr="006409CE">
            <w:rPr>
              <w:rFonts w:ascii="Times New Roman" w:hAnsi="Times New Roman" w:cs="Times New Roman"/>
              <w:bCs/>
              <w:szCs w:val="21"/>
            </w:rPr>
            <w:instrText>不适用</w:instrText>
          </w:r>
          <w:r w:rsidRPr="006409CE">
            <w:rPr>
              <w:rFonts w:ascii="Times New Roman" w:hAnsi="Times New Roman" w:cs="Times New Roman"/>
              <w:bCs/>
              <w:szCs w:val="21"/>
            </w:rPr>
            <w:instrText xml:space="preserve"> </w:instrText>
          </w:r>
          <w:r w:rsidRPr="006409CE">
            <w:rPr>
              <w:rFonts w:ascii="Times New Roman" w:hAnsi="Times New Roman" w:cs="Times New Roman"/>
              <w:bCs/>
              <w:szCs w:val="21"/>
            </w:rPr>
            <w:fldChar w:fldCharType="end"/>
          </w:r>
        </w:p>
      </w:sdtContent>
    </w:sdt>
    <w:bookmarkEnd w:id="293"/>
    <w:p w14:paraId="0B48AB7D" w14:textId="24D9CCB2" w:rsidR="0067284A" w:rsidRPr="006409CE" w:rsidRDefault="0067284A">
      <w:pPr>
        <w:rPr>
          <w:rFonts w:ascii="Times New Roman" w:hAnsi="Times New Roman" w:cs="Times New Roman"/>
          <w:b/>
          <w:bCs/>
          <w:szCs w:val="21"/>
        </w:rPr>
      </w:pPr>
    </w:p>
    <w:p w14:paraId="227E0F80" w14:textId="355BAC87" w:rsidR="0067284A" w:rsidRPr="006409CE" w:rsidRDefault="0067284A" w:rsidP="00350ED6">
      <w:pPr>
        <w:pStyle w:val="149"/>
        <w:numPr>
          <w:ilvl w:val="0"/>
          <w:numId w:val="76"/>
        </w:numPr>
        <w:rPr>
          <w:rFonts w:ascii="Times New Roman" w:hAnsi="Times New Roman"/>
          <w:kern w:val="0"/>
          <w:sz w:val="21"/>
          <w:szCs w:val="21"/>
        </w:rPr>
      </w:pPr>
      <w:r w:rsidRPr="006409CE">
        <w:rPr>
          <w:rFonts w:ascii="Times New Roman" w:hAnsi="Times New Roman"/>
          <w:kern w:val="0"/>
          <w:sz w:val="21"/>
          <w:szCs w:val="21"/>
        </w:rPr>
        <w:t>按预期信用损失一般模型计提坏账准备</w:t>
      </w:r>
    </w:p>
    <w:sdt>
      <w:sdtPr>
        <w:rPr>
          <w:rFonts w:ascii="Times New Roman" w:hAnsi="Times New Roman" w:cs="Times New Roman"/>
          <w:szCs w:val="21"/>
        </w:rPr>
        <w:alias w:val="是否适用：应收利息坏账准备调节表[双击切换]"/>
        <w:tag w:val="_GBC_2926f106217b4c11a5fe606b79f60d83"/>
        <w:id w:val="-1989389249"/>
        <w:placeholder>
          <w:docPart w:val="GBC22222222222222222222222222222"/>
        </w:placeholder>
      </w:sdtPr>
      <w:sdtContent>
        <w:p w14:paraId="417A3914" w14:textId="75796471"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088257D0" w14:textId="77777777" w:rsidR="0067284A" w:rsidRPr="006409CE" w:rsidRDefault="0067284A">
      <w:pPr>
        <w:autoSpaceDE w:val="0"/>
        <w:autoSpaceDN w:val="0"/>
        <w:adjustRightInd w:val="0"/>
        <w:ind w:rightChars="50" w:right="105"/>
        <w:rPr>
          <w:rFonts w:ascii="Times New Roman" w:hAnsi="Times New Roman" w:cs="Times New Roman"/>
          <w:szCs w:val="21"/>
        </w:rPr>
      </w:pPr>
      <w:r w:rsidRPr="006409CE">
        <w:rPr>
          <w:rFonts w:ascii="Times New Roman" w:hAnsi="Times New Roman" w:cs="Times New Roman"/>
          <w:szCs w:val="21"/>
        </w:rPr>
        <w:t>各阶段划分依据和坏账准备计提比例</w:t>
      </w:r>
    </w:p>
    <w:sdt>
      <w:sdtPr>
        <w:rPr>
          <w:rFonts w:ascii="Times New Roman" w:hAnsi="Times New Roman" w:cs="Times New Roman"/>
          <w:bCs/>
          <w:szCs w:val="21"/>
        </w:rPr>
        <w:alias w:val="应收利息各阶段划分依据和坏账准备计提比例"/>
        <w:tag w:val="_GBC_d918f6c4b9d747a7966e0edee566032c"/>
        <w:id w:val="1332402766"/>
        <w:placeholder>
          <w:docPart w:val="GBC22222222222222222222222222222"/>
        </w:placeholder>
      </w:sdtPr>
      <w:sdtContent>
        <w:p w14:paraId="423507FD" w14:textId="4D0F2847" w:rsidR="0067284A" w:rsidRPr="006409CE" w:rsidRDefault="0067284A">
          <w:pPr>
            <w:rPr>
              <w:rFonts w:ascii="Times New Roman" w:hAnsi="Times New Roman" w:cs="Times New Roman"/>
              <w:bCs/>
              <w:szCs w:val="21"/>
            </w:rPr>
          </w:pPr>
          <w:r w:rsidRPr="006409CE">
            <w:rPr>
              <w:rFonts w:ascii="Times New Roman" w:hAnsi="Times New Roman" w:cs="Times New Roman"/>
              <w:bCs/>
              <w:szCs w:val="21"/>
            </w:rPr>
            <w:t>不适用</w:t>
          </w:r>
        </w:p>
      </w:sdtContent>
    </w:sdt>
    <w:p w14:paraId="0AD91DDC" w14:textId="77777777" w:rsidR="0067284A" w:rsidRPr="006409CE" w:rsidRDefault="0067284A">
      <w:pPr>
        <w:pStyle w:val="98"/>
        <w:rPr>
          <w:szCs w:val="21"/>
        </w:rPr>
      </w:pPr>
      <w:r w:rsidRPr="006409CE">
        <w:rPr>
          <w:szCs w:val="21"/>
        </w:rPr>
        <w:t>对本期发生损失准备变动的应收利息账面余额显著变动的情况说明：</w:t>
      </w:r>
    </w:p>
    <w:sdt>
      <w:sdtPr>
        <w:rPr>
          <w:rFonts w:ascii="Times New Roman" w:hAnsi="Times New Roman" w:cs="Times New Roman"/>
          <w:szCs w:val="21"/>
        </w:rPr>
        <w:alias w:val="是否适用：应收利息本期发生损失准备变动且账面余额显著变动的情况说明[双击切换]"/>
        <w:tag w:val="_GBC_07d71685a64f4800b3e351083fc5c9ae"/>
        <w:id w:val="994461570"/>
        <w:placeholder>
          <w:docPart w:val="GBC22222222222222222222222222222"/>
        </w:placeholder>
      </w:sdtPr>
      <w:sdtContent>
        <w:p w14:paraId="36A7DFB0" w14:textId="3B9E535C" w:rsidR="0067284A" w:rsidRPr="006409CE" w:rsidRDefault="0067284A" w:rsidP="0067284A">
          <w:pPr>
            <w:autoSpaceDE w:val="0"/>
            <w:autoSpaceDN w:val="0"/>
            <w:adjustRightInd w:val="0"/>
            <w:ind w:rightChars="50" w:right="105"/>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0DC24DEC" w14:textId="6AA12C41" w:rsidR="0067284A" w:rsidRPr="006409CE" w:rsidRDefault="0067284A">
      <w:pPr>
        <w:autoSpaceDE w:val="0"/>
        <w:autoSpaceDN w:val="0"/>
        <w:adjustRightInd w:val="0"/>
        <w:ind w:rightChars="50" w:right="105"/>
        <w:rPr>
          <w:rFonts w:ascii="Times New Roman" w:hAnsi="Times New Roman" w:cs="Times New Roman"/>
          <w:szCs w:val="21"/>
        </w:rPr>
      </w:pPr>
    </w:p>
    <w:p w14:paraId="7D99FCC9" w14:textId="6ADFC7E6" w:rsidR="0067284A" w:rsidRPr="006409CE" w:rsidRDefault="0067284A" w:rsidP="00350ED6">
      <w:pPr>
        <w:pStyle w:val="149"/>
        <w:numPr>
          <w:ilvl w:val="0"/>
          <w:numId w:val="76"/>
        </w:numPr>
        <w:rPr>
          <w:rFonts w:ascii="Times New Roman" w:hAnsi="Times New Roman"/>
          <w:kern w:val="0"/>
          <w:sz w:val="21"/>
          <w:szCs w:val="21"/>
        </w:rPr>
      </w:pPr>
      <w:r w:rsidRPr="006409CE">
        <w:rPr>
          <w:rFonts w:ascii="Times New Roman" w:hAnsi="Times New Roman"/>
          <w:kern w:val="0"/>
          <w:sz w:val="21"/>
          <w:szCs w:val="21"/>
        </w:rPr>
        <w:t>坏账准备的情况</w:t>
      </w:r>
    </w:p>
    <w:sdt>
      <w:sdtPr>
        <w:rPr>
          <w:rFonts w:ascii="Times New Roman" w:hAnsi="Times New Roman" w:cs="Times New Roman"/>
          <w:sz w:val="21"/>
          <w:szCs w:val="21"/>
        </w:rPr>
        <w:alias w:val="是否适用：坏账准备情况[双击切换]"/>
        <w:tag w:val="_GBC_496abbbde4f04af9b6ac76d63da1c660"/>
        <w:id w:val="-1639021796"/>
        <w:placeholder>
          <w:docPart w:val="GBC22222222222222222222222222222"/>
        </w:placeholder>
      </w:sdtPr>
      <w:sdtContent>
        <w:p w14:paraId="4EB93301" w14:textId="598914EB"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bookmarkStart w:id="294" w:name="_Hlk153977527" w:displacedByCustomXml="prev"/>
    <w:p w14:paraId="3618987D" w14:textId="3A9928E8"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其中本期坏账准备收回或转回金额重要的：</w:t>
      </w:r>
    </w:p>
    <w:bookmarkStart w:id="295" w:name="_Hlk155970955" w:displacedByCustomXml="next"/>
    <w:sdt>
      <w:sdtPr>
        <w:rPr>
          <w:rFonts w:ascii="Times New Roman" w:hAnsi="Times New Roman" w:cs="Times New Roman"/>
          <w:sz w:val="21"/>
          <w:szCs w:val="21"/>
        </w:rPr>
        <w:alias w:val="是否适用：本期坏账准备收回或转回金额重要的[双击切换]"/>
        <w:tag w:val="_GBC_9c438dce0cbd4a8ebee7a22ed5353c37"/>
        <w:id w:val="830027216"/>
        <w:placeholder>
          <w:docPart w:val="GBC22222222222222222222222222222"/>
        </w:placeholder>
      </w:sdtPr>
      <w:sdtContent>
        <w:p w14:paraId="3E811D89" w14:textId="7AF44F23"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259AB587" w14:textId="2ABEE474"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其他说明：</w:t>
      </w:r>
    </w:p>
    <w:sdt>
      <w:sdtPr>
        <w:rPr>
          <w:rFonts w:ascii="Times New Roman" w:hAnsi="Times New Roman" w:cs="Times New Roman"/>
          <w:szCs w:val="21"/>
        </w:rPr>
        <w:alias w:val="坏账准备情况的说明"/>
        <w:tag w:val="_GBC_606527cc96964e2d9759efcec930a51d"/>
        <w:id w:val="-1272391752"/>
        <w:placeholder>
          <w:docPart w:val="GBC22222222222222222222222222222"/>
        </w:placeholder>
      </w:sdtPr>
      <w:sdtContent>
        <w:p w14:paraId="3B32BCC8" w14:textId="6A24C19D" w:rsidR="0067284A" w:rsidRPr="006409CE" w:rsidRDefault="0067284A">
          <w:pPr>
            <w:ind w:rightChars="20" w:right="42"/>
            <w:rPr>
              <w:rFonts w:ascii="Times New Roman" w:hAnsi="Times New Roman" w:cs="Times New Roman"/>
              <w:szCs w:val="21"/>
            </w:rPr>
          </w:pPr>
          <w:r w:rsidRPr="006409CE">
            <w:rPr>
              <w:rFonts w:ascii="Times New Roman" w:hAnsi="Times New Roman" w:cs="Times New Roman"/>
              <w:szCs w:val="21"/>
            </w:rPr>
            <w:t>无</w:t>
          </w:r>
        </w:p>
      </w:sdtContent>
    </w:sdt>
    <w:bookmarkEnd w:id="295"/>
    <w:p w14:paraId="05755598" w14:textId="1AC7044B" w:rsidR="0067284A" w:rsidRPr="006409CE" w:rsidRDefault="0067284A">
      <w:pPr>
        <w:ind w:rightChars="-759" w:right="-1594"/>
        <w:rPr>
          <w:rFonts w:ascii="Times New Roman" w:hAnsi="Times New Roman" w:cs="Times New Roman"/>
          <w:szCs w:val="21"/>
        </w:rPr>
      </w:pPr>
    </w:p>
    <w:p w14:paraId="5889A2BE" w14:textId="7919415D" w:rsidR="0067284A" w:rsidRPr="006409CE" w:rsidRDefault="0067284A" w:rsidP="00350ED6">
      <w:pPr>
        <w:pStyle w:val="149"/>
        <w:numPr>
          <w:ilvl w:val="0"/>
          <w:numId w:val="76"/>
        </w:numPr>
        <w:rPr>
          <w:rFonts w:ascii="Times New Roman" w:hAnsi="Times New Roman"/>
          <w:kern w:val="0"/>
          <w:sz w:val="21"/>
          <w:szCs w:val="21"/>
        </w:rPr>
      </w:pPr>
      <w:r w:rsidRPr="006409CE">
        <w:rPr>
          <w:rFonts w:ascii="Times New Roman" w:hAnsi="Times New Roman"/>
          <w:kern w:val="0"/>
          <w:sz w:val="21"/>
          <w:szCs w:val="21"/>
        </w:rPr>
        <w:t>本期实际核销的应收利息情况</w:t>
      </w:r>
    </w:p>
    <w:bookmarkEnd w:id="294" w:displacedByCustomXml="next"/>
    <w:bookmarkStart w:id="296" w:name="_Hlk155945299" w:displacedByCustomXml="next"/>
    <w:bookmarkStart w:id="297" w:name="_Hlk153977648" w:displacedByCustomXml="next"/>
    <w:sdt>
      <w:sdtPr>
        <w:rPr>
          <w:rFonts w:ascii="Times New Roman" w:hAnsi="Times New Roman" w:cs="Times New Roman"/>
          <w:sz w:val="21"/>
          <w:szCs w:val="21"/>
        </w:rPr>
        <w:alias w:val="是否适用：实际核销的情况[双击切换]"/>
        <w:tag w:val="_GBC_30def5fd84464ab6abf19f0beda518ff"/>
        <w:id w:val="578496643"/>
        <w:placeholder>
          <w:docPart w:val="GBC22222222222222222222222222222"/>
        </w:placeholder>
      </w:sdtPr>
      <w:sdtContent>
        <w:p w14:paraId="729EF6EF" w14:textId="5AF29ADD" w:rsidR="0067284A" w:rsidRPr="006409CE" w:rsidRDefault="0067284A" w:rsidP="00C31C54">
          <w:pPr>
            <w:pStyle w:val="152"/>
            <w:rPr>
              <w:rFonts w:ascii="Times New Roman" w:hAnsi="Times New Roman" w:cs="Times New Roman"/>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5735C380"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t>其中重要的应收利息核销情况</w:t>
      </w:r>
    </w:p>
    <w:bookmarkEnd w:id="296" w:displacedByCustomXml="next"/>
    <w:sdt>
      <w:sdtPr>
        <w:rPr>
          <w:rFonts w:ascii="Times New Roman" w:hAnsi="Times New Roman" w:cs="Times New Roman"/>
          <w:szCs w:val="21"/>
        </w:rPr>
        <w:alias w:val="是否适用：重要的核销情况[双击切换]"/>
        <w:tag w:val="_GBC_1d4f5075ba014236a057cf13f473d8a5"/>
        <w:id w:val="2016883709"/>
        <w:placeholder>
          <w:docPart w:val="GBC22222222222222222222222222222"/>
        </w:placeholder>
      </w:sdtPr>
      <w:sdtContent>
        <w:p w14:paraId="4B583F24" w14:textId="282BEB06"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618DA43E" w14:textId="77777777" w:rsidR="0067284A" w:rsidRPr="006409CE" w:rsidRDefault="0067284A">
      <w:pPr>
        <w:snapToGrid w:val="0"/>
        <w:spacing w:line="240" w:lineRule="atLeast"/>
        <w:rPr>
          <w:rFonts w:ascii="Times New Roman" w:hAnsi="Times New Roman" w:cs="Times New Roman"/>
          <w:szCs w:val="21"/>
        </w:rPr>
      </w:pPr>
      <w:r w:rsidRPr="006409CE">
        <w:rPr>
          <w:rFonts w:ascii="Times New Roman" w:hAnsi="Times New Roman" w:cs="Times New Roman"/>
          <w:szCs w:val="21"/>
        </w:rPr>
        <w:t>核销说明：</w:t>
      </w:r>
    </w:p>
    <w:sdt>
      <w:sdtPr>
        <w:rPr>
          <w:rFonts w:ascii="Times New Roman" w:hAnsi="Times New Roman" w:cs="Times New Roman"/>
          <w:szCs w:val="21"/>
        </w:rPr>
        <w:alias w:val="是否适用：核销说明[双击切换]"/>
        <w:tag w:val="_GBC_3b8735954a574a39b2557bd424840c35"/>
        <w:id w:val="-925574605"/>
        <w:placeholder>
          <w:docPart w:val="GBC22222222222222222222222222222"/>
        </w:placeholder>
      </w:sdtPr>
      <w:sdtContent>
        <w:p w14:paraId="6B19AD37" w14:textId="3EED1F04" w:rsidR="0067284A" w:rsidRPr="006409CE" w:rsidRDefault="0067284A" w:rsidP="00C31C54">
          <w:pPr>
            <w:snapToGrid w:val="0"/>
            <w:spacing w:line="240" w:lineRule="atLeast"/>
            <w:rPr>
              <w:rFonts w:ascii="Times New Roman" w:hAnsi="Times New Roman" w:cs="Times New Roman"/>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bookmarkEnd w:id="297" w:displacedByCustomXml="prev"/>
    <w:p w14:paraId="06822243"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其他说明：</w:t>
      </w:r>
    </w:p>
    <w:sdt>
      <w:sdtPr>
        <w:rPr>
          <w:rFonts w:ascii="Times New Roman" w:hAnsi="Times New Roman" w:cs="Times New Roman"/>
          <w:szCs w:val="21"/>
        </w:rPr>
        <w:alias w:val="是否适用：应收利息的说明[双击切换]"/>
        <w:tag w:val="_GBC_353af20a1db84c639b0e03e660c37a48"/>
        <w:id w:val="1213238344"/>
        <w:placeholder>
          <w:docPart w:val="GBC22222222222222222222222222222"/>
        </w:placeholder>
      </w:sdtPr>
      <w:sdtContent>
        <w:p w14:paraId="5D7918FB" w14:textId="12E08DD1"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09C02B48" w14:textId="77777777" w:rsidR="0067284A" w:rsidRPr="006409CE" w:rsidRDefault="0067284A">
      <w:pPr>
        <w:rPr>
          <w:rFonts w:ascii="Times New Roman" w:hAnsi="Times New Roman" w:cs="Times New Roman"/>
          <w:szCs w:val="21"/>
        </w:rPr>
      </w:pPr>
    </w:p>
    <w:p w14:paraId="2C491152" w14:textId="77777777" w:rsidR="0067284A" w:rsidRPr="006409CE" w:rsidRDefault="0067284A">
      <w:pPr>
        <w:pStyle w:val="150"/>
        <w:ind w:left="360" w:hanging="360"/>
        <w:rPr>
          <w:rFonts w:ascii="Times New Roman" w:hAnsi="Times New Roman"/>
          <w:sz w:val="21"/>
          <w:szCs w:val="21"/>
        </w:rPr>
      </w:pPr>
      <w:r w:rsidRPr="006409CE">
        <w:rPr>
          <w:rFonts w:ascii="Times New Roman" w:hAnsi="Times New Roman"/>
          <w:sz w:val="21"/>
          <w:szCs w:val="21"/>
        </w:rPr>
        <w:t>应收股利</w:t>
      </w:r>
    </w:p>
    <w:p w14:paraId="0A2A380E" w14:textId="77777777" w:rsidR="0067284A" w:rsidRPr="006409CE" w:rsidRDefault="0067284A" w:rsidP="00350ED6">
      <w:pPr>
        <w:pStyle w:val="149"/>
        <w:numPr>
          <w:ilvl w:val="0"/>
          <w:numId w:val="77"/>
        </w:numPr>
        <w:rPr>
          <w:rFonts w:ascii="Times New Roman" w:hAnsi="Times New Roman"/>
          <w:sz w:val="21"/>
          <w:szCs w:val="21"/>
        </w:rPr>
      </w:pPr>
      <w:r w:rsidRPr="006409CE">
        <w:rPr>
          <w:rFonts w:ascii="Times New Roman" w:hAnsi="Times New Roman"/>
          <w:sz w:val="21"/>
          <w:szCs w:val="21"/>
        </w:rPr>
        <w:t>应收股利</w:t>
      </w:r>
    </w:p>
    <w:sdt>
      <w:sdtPr>
        <w:rPr>
          <w:rFonts w:ascii="Times New Roman" w:hAnsi="Times New Roman" w:cs="Times New Roman"/>
          <w:sz w:val="21"/>
          <w:szCs w:val="21"/>
        </w:rPr>
        <w:alias w:val="是否适用：应收股利[双击切换]"/>
        <w:tag w:val="_GBC_c0f7b0360a644690b0472107042df17a"/>
        <w:id w:val="-94719212"/>
        <w:placeholder>
          <w:docPart w:val="GBC22222222222222222222222222222"/>
        </w:placeholder>
      </w:sdtPr>
      <w:sdtContent>
        <w:p w14:paraId="5B8368D4" w14:textId="2CFC9D5D"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14F8D423" w14:textId="77777777" w:rsidR="0067284A" w:rsidRPr="006409CE" w:rsidRDefault="0067284A" w:rsidP="0067284A">
      <w:pPr>
        <w:rPr>
          <w:rFonts w:ascii="Times New Roman" w:hAnsi="Times New Roman" w:cs="Times New Roman"/>
          <w:szCs w:val="21"/>
        </w:rPr>
      </w:pPr>
    </w:p>
    <w:p w14:paraId="5B5961C2" w14:textId="77777777" w:rsidR="0067284A" w:rsidRPr="006409CE" w:rsidRDefault="0067284A" w:rsidP="00350ED6">
      <w:pPr>
        <w:pStyle w:val="149"/>
        <w:numPr>
          <w:ilvl w:val="0"/>
          <w:numId w:val="77"/>
        </w:numPr>
        <w:rPr>
          <w:rFonts w:ascii="Times New Roman" w:hAnsi="Times New Roman"/>
          <w:kern w:val="0"/>
          <w:sz w:val="21"/>
          <w:szCs w:val="21"/>
        </w:rPr>
      </w:pPr>
      <w:r w:rsidRPr="006409CE">
        <w:rPr>
          <w:rFonts w:ascii="Times New Roman" w:hAnsi="Times New Roman"/>
          <w:kern w:val="0"/>
          <w:sz w:val="21"/>
          <w:szCs w:val="21"/>
        </w:rPr>
        <w:t>重要的账龄超过</w:t>
      </w:r>
      <w:r w:rsidRPr="006409CE">
        <w:rPr>
          <w:rFonts w:ascii="Times New Roman" w:hAnsi="Times New Roman"/>
          <w:kern w:val="0"/>
          <w:sz w:val="21"/>
          <w:szCs w:val="21"/>
        </w:rPr>
        <w:t>1</w:t>
      </w:r>
      <w:r w:rsidRPr="006409CE">
        <w:rPr>
          <w:rFonts w:ascii="Times New Roman" w:hAnsi="Times New Roman"/>
          <w:kern w:val="0"/>
          <w:sz w:val="21"/>
          <w:szCs w:val="21"/>
        </w:rPr>
        <w:t>年的应收股利</w:t>
      </w:r>
    </w:p>
    <w:p w14:paraId="530C23D4" w14:textId="6698DC1B" w:rsidR="0067284A" w:rsidRPr="006409CE" w:rsidRDefault="00001D7C" w:rsidP="0067284A">
      <w:pPr>
        <w:rPr>
          <w:rFonts w:ascii="Times New Roman" w:hAnsi="Times New Roman" w:cs="Times New Roman"/>
          <w:szCs w:val="21"/>
        </w:rPr>
      </w:pPr>
      <w:sdt>
        <w:sdtPr>
          <w:rPr>
            <w:rFonts w:ascii="Times New Roman" w:hAnsi="Times New Roman" w:cs="Times New Roman"/>
            <w:szCs w:val="21"/>
          </w:rPr>
          <w:alias w:val="是否适用：重要的账龄超过1年的应收股利[双击切换]"/>
          <w:tag w:val="_GBC_d46c4e6d2f2e4e20b430a619bde9abe8"/>
          <w:id w:val="1865859373"/>
          <w:placeholder>
            <w:docPart w:val="GBC22222222222222222222222222222"/>
          </w:placeholder>
        </w:sdtPr>
        <w:sdtContent>
          <w:r w:rsidR="0067284A" w:rsidRPr="006409CE">
            <w:rPr>
              <w:rFonts w:ascii="Times New Roman" w:hAnsi="Times New Roman" w:cs="Times New Roman"/>
              <w:szCs w:val="21"/>
            </w:rPr>
            <w:fldChar w:fldCharType="begin"/>
          </w:r>
          <w:r w:rsidR="0067284A" w:rsidRPr="006409CE">
            <w:rPr>
              <w:rFonts w:ascii="Times New Roman" w:hAnsi="Times New Roman" w:cs="Times New Roman"/>
              <w:szCs w:val="21"/>
            </w:rPr>
            <w:instrText>MACROBUTTON  SnrToggleCheckbox □</w:instrText>
          </w:r>
          <w:r w:rsidR="0067284A" w:rsidRPr="006409CE">
            <w:rPr>
              <w:rFonts w:ascii="Times New Roman" w:hAnsi="Times New Roman" w:cs="Times New Roman"/>
              <w:szCs w:val="21"/>
            </w:rPr>
            <w:instrText>适用</w:instrText>
          </w:r>
          <w:r w:rsidR="0067284A" w:rsidRPr="006409CE">
            <w:rPr>
              <w:rFonts w:ascii="Times New Roman" w:hAnsi="Times New Roman" w:cs="Times New Roman"/>
              <w:szCs w:val="21"/>
            </w:rPr>
            <w:instrText xml:space="preserve"> </w:instrText>
          </w:r>
          <w:r w:rsidR="0067284A" w:rsidRPr="006409CE">
            <w:rPr>
              <w:rFonts w:ascii="Times New Roman" w:hAnsi="Times New Roman" w:cs="Times New Roman"/>
              <w:szCs w:val="21"/>
            </w:rPr>
            <w:fldChar w:fldCharType="end"/>
          </w:r>
          <w:r w:rsidR="0067284A" w:rsidRPr="006409CE">
            <w:rPr>
              <w:rFonts w:ascii="Times New Roman" w:hAnsi="Times New Roman" w:cs="Times New Roman"/>
              <w:szCs w:val="21"/>
            </w:rPr>
            <w:fldChar w:fldCharType="begin"/>
          </w:r>
          <w:r w:rsidR="0067284A" w:rsidRPr="006409CE">
            <w:rPr>
              <w:rFonts w:ascii="Times New Roman" w:hAnsi="Times New Roman" w:cs="Times New Roman"/>
              <w:szCs w:val="21"/>
            </w:rPr>
            <w:instrText xml:space="preserve"> MACROBUTTON  SnrToggleCheckbox √</w:instrText>
          </w:r>
          <w:r w:rsidR="0067284A" w:rsidRPr="006409CE">
            <w:rPr>
              <w:rFonts w:ascii="Times New Roman" w:hAnsi="Times New Roman" w:cs="Times New Roman"/>
              <w:szCs w:val="21"/>
            </w:rPr>
            <w:instrText>不适用</w:instrText>
          </w:r>
          <w:r w:rsidR="0067284A" w:rsidRPr="006409CE">
            <w:rPr>
              <w:rFonts w:ascii="Times New Roman" w:hAnsi="Times New Roman" w:cs="Times New Roman"/>
              <w:szCs w:val="21"/>
            </w:rPr>
            <w:instrText xml:space="preserve"> </w:instrText>
          </w:r>
          <w:r w:rsidR="0067284A" w:rsidRPr="006409CE">
            <w:rPr>
              <w:rFonts w:ascii="Times New Roman" w:hAnsi="Times New Roman" w:cs="Times New Roman"/>
              <w:szCs w:val="21"/>
            </w:rPr>
            <w:fldChar w:fldCharType="end"/>
          </w:r>
        </w:sdtContent>
      </w:sdt>
    </w:p>
    <w:p w14:paraId="029A323C" w14:textId="77777777" w:rsidR="0067284A" w:rsidRPr="006409CE" w:rsidRDefault="0067284A" w:rsidP="0067284A">
      <w:pPr>
        <w:pStyle w:val="152"/>
        <w:rPr>
          <w:rFonts w:ascii="Times New Roman" w:hAnsi="Times New Roman" w:cs="Times New Roman"/>
          <w:sz w:val="21"/>
          <w:szCs w:val="21"/>
        </w:rPr>
      </w:pPr>
    </w:p>
    <w:p w14:paraId="3C79BD4B" w14:textId="26F19B6D" w:rsidR="0067284A" w:rsidRPr="006409CE" w:rsidRDefault="0067284A" w:rsidP="00350ED6">
      <w:pPr>
        <w:pStyle w:val="149"/>
        <w:numPr>
          <w:ilvl w:val="0"/>
          <w:numId w:val="77"/>
        </w:numPr>
        <w:rPr>
          <w:rFonts w:ascii="Times New Roman" w:hAnsi="Times New Roman"/>
          <w:kern w:val="0"/>
          <w:sz w:val="21"/>
          <w:szCs w:val="21"/>
        </w:rPr>
      </w:pPr>
      <w:r w:rsidRPr="006409CE">
        <w:rPr>
          <w:rFonts w:ascii="Times New Roman" w:hAnsi="Times New Roman"/>
          <w:kern w:val="0"/>
          <w:sz w:val="21"/>
          <w:szCs w:val="21"/>
        </w:rPr>
        <w:t>按坏账计提方法分类披露</w:t>
      </w:r>
    </w:p>
    <w:bookmarkStart w:id="298" w:name="_Hlk153377225" w:displacedByCustomXml="next"/>
    <w:bookmarkStart w:id="299" w:name="_Hlk153977819" w:displacedByCustomXml="next"/>
    <w:sdt>
      <w:sdtPr>
        <w:rPr>
          <w:rFonts w:ascii="Times New Roman" w:hAnsi="Times New Roman" w:cs="Times New Roman"/>
          <w:sz w:val="21"/>
          <w:szCs w:val="21"/>
        </w:rPr>
        <w:alias w:val="是否适用：按坏账计提方法分类披露[双击切换]"/>
        <w:tag w:val="_GBC_b5202501916a4f7eb0d77a2ecc55d8b4"/>
        <w:id w:val="1393463846"/>
        <w:placeholder>
          <w:docPart w:val="GBC22222222222222222222222222222"/>
        </w:placeholder>
      </w:sdtPr>
      <w:sdtContent>
        <w:p w14:paraId="7FF5974A" w14:textId="29CBAA45"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5D76C9BA"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按单项计提坏账准备：</w:t>
      </w:r>
    </w:p>
    <w:sdt>
      <w:sdtPr>
        <w:rPr>
          <w:rFonts w:ascii="Times New Roman" w:hAnsi="Times New Roman" w:cs="Times New Roman"/>
          <w:sz w:val="21"/>
          <w:szCs w:val="21"/>
        </w:rPr>
        <w:alias w:val="是否适用：按单项计提坏账准备的详细情况[双击切换]"/>
        <w:tag w:val="_GBC_84552bea76df4fbcb1c3f6ef975bf36b"/>
        <w:id w:val="327564508"/>
        <w:placeholder>
          <w:docPart w:val="GBC22222222222222222222222222222"/>
        </w:placeholder>
      </w:sdtPr>
      <w:sdtContent>
        <w:p w14:paraId="00B7B747" w14:textId="3A0045B7" w:rsidR="0067284A" w:rsidRPr="006409CE" w:rsidRDefault="0067284A" w:rsidP="00C31C54">
          <w:pPr>
            <w:pStyle w:val="152"/>
            <w:rPr>
              <w:rFonts w:ascii="Times New Roman" w:hAnsi="Times New Roman" w:cs="Times New Roman"/>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36CE0C36" w14:textId="6B35F8BA" w:rsidR="0067284A" w:rsidRPr="006409CE" w:rsidRDefault="0067284A">
      <w:pPr>
        <w:rPr>
          <w:rFonts w:ascii="Times New Roman" w:hAnsi="Times New Roman" w:cs="Times New Roman"/>
          <w:szCs w:val="21"/>
        </w:rPr>
      </w:pPr>
      <w:r w:rsidRPr="006409CE">
        <w:rPr>
          <w:rFonts w:ascii="Times New Roman" w:hAnsi="Times New Roman" w:cs="Times New Roman"/>
          <w:szCs w:val="21"/>
        </w:rPr>
        <w:t>按单项计提坏账准备的说明：</w:t>
      </w:r>
    </w:p>
    <w:sdt>
      <w:sdtPr>
        <w:rPr>
          <w:rFonts w:ascii="Times New Roman" w:hAnsi="Times New Roman" w:cs="Times New Roman"/>
          <w:szCs w:val="21"/>
        </w:rPr>
        <w:alias w:val="是否适用：按单项计提坏账准备的说明[双击切换]"/>
        <w:tag w:val="_GBC_11cddb08ee41469a88e99cfa435ac51a"/>
        <w:id w:val="100307375"/>
        <w:placeholder>
          <w:docPart w:val="GBC22222222222222222222222222222"/>
        </w:placeholder>
      </w:sdtPr>
      <w:sdtContent>
        <w:p w14:paraId="62D1665A" w14:textId="377F4E1B" w:rsidR="0067284A" w:rsidRPr="006409CE" w:rsidRDefault="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16507B17" w14:textId="77777777" w:rsidR="0067284A" w:rsidRPr="006409CE" w:rsidRDefault="0067284A">
      <w:pPr>
        <w:rPr>
          <w:rFonts w:ascii="Times New Roman" w:hAnsi="Times New Roman" w:cs="Times New Roman"/>
          <w:bCs/>
          <w:szCs w:val="21"/>
        </w:rPr>
      </w:pPr>
      <w:r w:rsidRPr="006409CE">
        <w:rPr>
          <w:rFonts w:ascii="Times New Roman" w:hAnsi="Times New Roman" w:cs="Times New Roman"/>
          <w:bCs/>
          <w:szCs w:val="21"/>
        </w:rPr>
        <w:t>按组合计提坏账准备：</w:t>
      </w:r>
    </w:p>
    <w:sdt>
      <w:sdtPr>
        <w:rPr>
          <w:rFonts w:ascii="Times New Roman" w:hAnsi="Times New Roman" w:cs="Times New Roman"/>
          <w:bCs/>
          <w:szCs w:val="21"/>
        </w:rPr>
        <w:alias w:val="是否适用：按组合计提坏账准备的详细情况[双击切换]"/>
        <w:tag w:val="_GBC_099039fda2d84427a55df0378fd50023"/>
        <w:id w:val="990136852"/>
        <w:placeholder>
          <w:docPart w:val="GBC22222222222222222222222222222"/>
        </w:placeholder>
      </w:sdtPr>
      <w:sdtContent>
        <w:p w14:paraId="288EE684" w14:textId="1A8C2BA1" w:rsidR="0067284A" w:rsidRPr="006409CE" w:rsidRDefault="0067284A" w:rsidP="0067284A">
          <w:pPr>
            <w:rPr>
              <w:rFonts w:ascii="Times New Roman" w:hAnsi="Times New Roman" w:cs="Times New Roman"/>
              <w:szCs w:val="21"/>
            </w:rPr>
          </w:pPr>
          <w:r w:rsidRPr="006409CE">
            <w:rPr>
              <w:rFonts w:ascii="Times New Roman" w:hAnsi="Times New Roman" w:cs="Times New Roman"/>
              <w:bCs/>
              <w:szCs w:val="21"/>
            </w:rPr>
            <w:fldChar w:fldCharType="begin"/>
          </w:r>
          <w:r w:rsidRPr="006409CE">
            <w:rPr>
              <w:rFonts w:ascii="Times New Roman" w:hAnsi="Times New Roman" w:cs="Times New Roman"/>
              <w:bCs/>
              <w:szCs w:val="21"/>
            </w:rPr>
            <w:instrText xml:space="preserve"> MACROBUTTON  SnrToggleCheckbox □</w:instrText>
          </w:r>
          <w:r w:rsidRPr="006409CE">
            <w:rPr>
              <w:rFonts w:ascii="Times New Roman" w:hAnsi="Times New Roman" w:cs="Times New Roman"/>
              <w:bCs/>
              <w:szCs w:val="21"/>
            </w:rPr>
            <w:instrText>适用</w:instrText>
          </w:r>
          <w:r w:rsidRPr="006409CE">
            <w:rPr>
              <w:rFonts w:ascii="Times New Roman" w:hAnsi="Times New Roman" w:cs="Times New Roman"/>
              <w:bCs/>
              <w:szCs w:val="21"/>
            </w:rPr>
            <w:instrText xml:space="preserve"> </w:instrText>
          </w:r>
          <w:r w:rsidRPr="006409CE">
            <w:rPr>
              <w:rFonts w:ascii="Times New Roman" w:hAnsi="Times New Roman" w:cs="Times New Roman"/>
              <w:bCs/>
              <w:szCs w:val="21"/>
            </w:rPr>
            <w:fldChar w:fldCharType="end"/>
          </w:r>
          <w:r w:rsidRPr="006409CE">
            <w:rPr>
              <w:rFonts w:ascii="Times New Roman" w:hAnsi="Times New Roman" w:cs="Times New Roman"/>
              <w:bCs/>
              <w:szCs w:val="21"/>
            </w:rPr>
            <w:fldChar w:fldCharType="begin"/>
          </w:r>
          <w:r w:rsidRPr="006409CE">
            <w:rPr>
              <w:rFonts w:ascii="Times New Roman" w:hAnsi="Times New Roman" w:cs="Times New Roman"/>
              <w:bCs/>
              <w:szCs w:val="21"/>
            </w:rPr>
            <w:instrText xml:space="preserve"> MACROBUTTON  SnrToggleCheckbox √</w:instrText>
          </w:r>
          <w:r w:rsidRPr="006409CE">
            <w:rPr>
              <w:rFonts w:ascii="Times New Roman" w:hAnsi="Times New Roman" w:cs="Times New Roman"/>
              <w:bCs/>
              <w:szCs w:val="21"/>
            </w:rPr>
            <w:instrText>不适用</w:instrText>
          </w:r>
          <w:r w:rsidRPr="006409CE">
            <w:rPr>
              <w:rFonts w:ascii="Times New Roman" w:hAnsi="Times New Roman" w:cs="Times New Roman"/>
              <w:bCs/>
              <w:szCs w:val="21"/>
            </w:rPr>
            <w:instrText xml:space="preserve"> </w:instrText>
          </w:r>
          <w:r w:rsidRPr="006409CE">
            <w:rPr>
              <w:rFonts w:ascii="Times New Roman" w:hAnsi="Times New Roman" w:cs="Times New Roman"/>
              <w:bCs/>
              <w:szCs w:val="21"/>
            </w:rPr>
            <w:fldChar w:fldCharType="end"/>
          </w:r>
        </w:p>
      </w:sdtContent>
    </w:sdt>
    <w:bookmarkEnd w:id="299"/>
    <w:bookmarkEnd w:id="298"/>
    <w:p w14:paraId="6DA1579B" w14:textId="0A414251" w:rsidR="0067284A" w:rsidRPr="006409CE" w:rsidRDefault="0067284A">
      <w:pPr>
        <w:rPr>
          <w:rFonts w:ascii="Times New Roman" w:hAnsi="Times New Roman" w:cs="Times New Roman"/>
          <w:b/>
          <w:bCs/>
          <w:szCs w:val="21"/>
        </w:rPr>
      </w:pPr>
    </w:p>
    <w:p w14:paraId="0346308A" w14:textId="729486EF" w:rsidR="0067284A" w:rsidRPr="006409CE" w:rsidRDefault="0067284A" w:rsidP="00350ED6">
      <w:pPr>
        <w:pStyle w:val="149"/>
        <w:numPr>
          <w:ilvl w:val="0"/>
          <w:numId w:val="77"/>
        </w:numPr>
        <w:rPr>
          <w:rFonts w:ascii="Times New Roman" w:hAnsi="Times New Roman"/>
          <w:kern w:val="0"/>
          <w:sz w:val="21"/>
          <w:szCs w:val="21"/>
        </w:rPr>
      </w:pPr>
      <w:r w:rsidRPr="006409CE">
        <w:rPr>
          <w:rFonts w:ascii="Times New Roman" w:hAnsi="Times New Roman"/>
          <w:kern w:val="0"/>
          <w:sz w:val="21"/>
          <w:szCs w:val="21"/>
        </w:rPr>
        <w:t>按预期信用损失一般模型计提坏账准备</w:t>
      </w:r>
    </w:p>
    <w:bookmarkStart w:id="300" w:name="_Hlk533421146" w:displacedByCustomXml="next"/>
    <w:sdt>
      <w:sdtPr>
        <w:rPr>
          <w:rFonts w:ascii="Times New Roman" w:hAnsi="Times New Roman" w:cs="Times New Roman"/>
          <w:sz w:val="21"/>
          <w:szCs w:val="21"/>
        </w:rPr>
        <w:alias w:val="是否适用：应收股利坏账准备调节表[双击切换]"/>
        <w:tag w:val="_GBC_847cf15503744e02b8ac7395c17d2da6"/>
        <w:id w:val="766198730"/>
        <w:placeholder>
          <w:docPart w:val="GBC22222222222222222222222222222"/>
        </w:placeholder>
      </w:sdtPr>
      <w:sdtContent>
        <w:p w14:paraId="45FB59B8" w14:textId="24F9DE6E" w:rsidR="0067284A" w:rsidRPr="006409CE" w:rsidRDefault="0067284A" w:rsidP="00C31C54">
          <w:pPr>
            <w:pStyle w:val="152"/>
            <w:rPr>
              <w:rFonts w:ascii="Times New Roman" w:hAnsi="Times New Roman" w:cs="Times New Roman"/>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2023663C" w14:textId="77777777" w:rsidR="0067284A" w:rsidRPr="006409CE" w:rsidRDefault="0067284A">
      <w:pPr>
        <w:autoSpaceDE w:val="0"/>
        <w:autoSpaceDN w:val="0"/>
        <w:adjustRightInd w:val="0"/>
        <w:ind w:rightChars="50" w:right="105"/>
        <w:rPr>
          <w:rFonts w:ascii="Times New Roman" w:hAnsi="Times New Roman" w:cs="Times New Roman"/>
          <w:szCs w:val="21"/>
        </w:rPr>
      </w:pPr>
      <w:r w:rsidRPr="006409CE">
        <w:rPr>
          <w:rFonts w:ascii="Times New Roman" w:hAnsi="Times New Roman" w:cs="Times New Roman"/>
          <w:szCs w:val="21"/>
        </w:rPr>
        <w:t>各阶段划分依据和坏账准备计提比例</w:t>
      </w:r>
    </w:p>
    <w:sdt>
      <w:sdtPr>
        <w:rPr>
          <w:rFonts w:ascii="Times New Roman" w:hAnsi="Times New Roman" w:cs="Times New Roman"/>
          <w:bCs/>
          <w:szCs w:val="21"/>
        </w:rPr>
        <w:alias w:val="应收股利各阶段划分依据和坏账准备计提比例"/>
        <w:tag w:val="_GBC_c79b4fab77e446ceb8d10326d03ef1fa"/>
        <w:id w:val="-221060741"/>
        <w:placeholder>
          <w:docPart w:val="GBC22222222222222222222222222222"/>
        </w:placeholder>
      </w:sdtPr>
      <w:sdtContent>
        <w:p w14:paraId="3A5DB40B" w14:textId="20D6DC42" w:rsidR="0067284A" w:rsidRPr="006409CE" w:rsidRDefault="0067284A">
          <w:pPr>
            <w:rPr>
              <w:rFonts w:ascii="Times New Roman" w:hAnsi="Times New Roman" w:cs="Times New Roman"/>
              <w:bCs/>
              <w:szCs w:val="21"/>
            </w:rPr>
          </w:pPr>
          <w:r w:rsidRPr="006409CE">
            <w:rPr>
              <w:rFonts w:ascii="Times New Roman" w:hAnsi="Times New Roman" w:cs="Times New Roman"/>
              <w:bCs/>
              <w:szCs w:val="21"/>
            </w:rPr>
            <w:t>不适用</w:t>
          </w:r>
        </w:p>
      </w:sdtContent>
    </w:sdt>
    <w:p w14:paraId="27AE0C32" w14:textId="77777777" w:rsidR="0067284A" w:rsidRPr="006409CE" w:rsidRDefault="0067284A">
      <w:pPr>
        <w:pStyle w:val="98"/>
        <w:rPr>
          <w:szCs w:val="21"/>
        </w:rPr>
      </w:pPr>
      <w:r w:rsidRPr="006409CE">
        <w:rPr>
          <w:szCs w:val="21"/>
        </w:rPr>
        <w:t>对本期发生损失准备变动的应收股利账面余额显著变动的情况说明：</w:t>
      </w:r>
    </w:p>
    <w:sdt>
      <w:sdtPr>
        <w:rPr>
          <w:rFonts w:ascii="Times New Roman" w:hAnsi="Times New Roman" w:cs="Times New Roman"/>
          <w:szCs w:val="21"/>
        </w:rPr>
        <w:alias w:val="是否适用：应收股利本期发生损失准备变动且账面余额显著变动的情况说明[双击切换]"/>
        <w:tag w:val="_GBC_f431acf85fd94f1eb2cd4d70b0f69b2c"/>
        <w:id w:val="-2076426734"/>
        <w:placeholder>
          <w:docPart w:val="GBC22222222222222222222222222222"/>
        </w:placeholder>
      </w:sdtPr>
      <w:sdtContent>
        <w:p w14:paraId="0F71EE25" w14:textId="04CB6C84" w:rsidR="0067284A" w:rsidRPr="006409CE" w:rsidRDefault="0067284A" w:rsidP="0067284A">
          <w:pPr>
            <w:autoSpaceDE w:val="0"/>
            <w:autoSpaceDN w:val="0"/>
            <w:adjustRightInd w:val="0"/>
            <w:ind w:rightChars="50" w:right="105"/>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bookmarkEnd w:id="300"/>
    <w:p w14:paraId="20C9B5F8" w14:textId="77777777" w:rsidR="0067284A" w:rsidRPr="006409CE" w:rsidRDefault="0067284A">
      <w:pPr>
        <w:autoSpaceDE w:val="0"/>
        <w:autoSpaceDN w:val="0"/>
        <w:adjustRightInd w:val="0"/>
        <w:ind w:rightChars="50" w:right="105"/>
        <w:rPr>
          <w:rFonts w:ascii="Times New Roman" w:hAnsi="Times New Roman" w:cs="Times New Roman"/>
          <w:szCs w:val="21"/>
        </w:rPr>
      </w:pPr>
    </w:p>
    <w:p w14:paraId="508ECFBB" w14:textId="0BA0050F" w:rsidR="0067284A" w:rsidRPr="006409CE" w:rsidRDefault="0067284A" w:rsidP="00350ED6">
      <w:pPr>
        <w:pStyle w:val="149"/>
        <w:numPr>
          <w:ilvl w:val="0"/>
          <w:numId w:val="77"/>
        </w:numPr>
        <w:rPr>
          <w:rFonts w:ascii="Times New Roman" w:hAnsi="Times New Roman"/>
          <w:kern w:val="0"/>
          <w:sz w:val="21"/>
          <w:szCs w:val="21"/>
        </w:rPr>
      </w:pPr>
      <w:r w:rsidRPr="006409CE">
        <w:rPr>
          <w:rFonts w:ascii="Times New Roman" w:hAnsi="Times New Roman"/>
          <w:kern w:val="0"/>
          <w:sz w:val="21"/>
          <w:szCs w:val="21"/>
        </w:rPr>
        <w:t>坏账准备的情况</w:t>
      </w:r>
    </w:p>
    <w:bookmarkStart w:id="301" w:name="_Hlk155972991" w:displacedByCustomXml="next"/>
    <w:sdt>
      <w:sdtPr>
        <w:rPr>
          <w:rFonts w:ascii="Times New Roman" w:hAnsi="Times New Roman" w:cs="Times New Roman"/>
          <w:sz w:val="21"/>
          <w:szCs w:val="21"/>
        </w:rPr>
        <w:alias w:val="是否适用：坏账准备情况[双击切换]"/>
        <w:tag w:val="_GBC_7c024d93c86e443b8c702759ec84e605"/>
        <w:id w:val="-2003652256"/>
        <w:placeholder>
          <w:docPart w:val="GBC22222222222222222222222222222"/>
        </w:placeholder>
      </w:sdtPr>
      <w:sdtContent>
        <w:p w14:paraId="54629CA3" w14:textId="6DCC8F97"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6805A729" w14:textId="1A9720F6"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其中本期坏账准备收回或转回金额重要的：</w:t>
      </w:r>
    </w:p>
    <w:bookmarkEnd w:id="301" w:displacedByCustomXml="next"/>
    <w:bookmarkStart w:id="302" w:name="_Hlk155970778" w:displacedByCustomXml="next"/>
    <w:bookmarkStart w:id="303" w:name="_Hlk153377452" w:displacedByCustomXml="next"/>
    <w:bookmarkStart w:id="304" w:name="_Hlk154159436" w:displacedByCustomXml="next"/>
    <w:sdt>
      <w:sdtPr>
        <w:rPr>
          <w:rFonts w:ascii="Times New Roman" w:hAnsi="Times New Roman" w:cs="Times New Roman"/>
          <w:sz w:val="21"/>
          <w:szCs w:val="21"/>
        </w:rPr>
        <w:alias w:val="是否适用：本期坏账准备收回或转回金额重要的[双击切换]"/>
        <w:tag w:val="_GBC_571f50d9af084031b32245cb99021377"/>
        <w:id w:val="244768144"/>
        <w:placeholder>
          <w:docPart w:val="GBC22222222222222222222222222222"/>
        </w:placeholder>
      </w:sdtPr>
      <w:sdtContent>
        <w:p w14:paraId="402C9812" w14:textId="5BAD75DC"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3542C4E3" w14:textId="705D9FA5"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其他说明：</w:t>
      </w:r>
    </w:p>
    <w:sdt>
      <w:sdtPr>
        <w:rPr>
          <w:rFonts w:ascii="Times New Roman" w:hAnsi="Times New Roman" w:cs="Times New Roman"/>
          <w:szCs w:val="21"/>
        </w:rPr>
        <w:alias w:val="坏账准备情况的说明"/>
        <w:tag w:val="_GBC_25eb2f2f930c49dbb043c36d89cce0e8"/>
        <w:id w:val="1287783170"/>
        <w:placeholder>
          <w:docPart w:val="GBC22222222222222222222222222222"/>
        </w:placeholder>
      </w:sdtPr>
      <w:sdtContent>
        <w:p w14:paraId="5D8811A1" w14:textId="78517099" w:rsidR="0067284A" w:rsidRPr="006409CE" w:rsidRDefault="0067284A">
          <w:pPr>
            <w:ind w:rightChars="20" w:right="42"/>
            <w:rPr>
              <w:rFonts w:ascii="Times New Roman" w:hAnsi="Times New Roman" w:cs="Times New Roman"/>
              <w:szCs w:val="21"/>
            </w:rPr>
          </w:pPr>
          <w:r w:rsidRPr="006409CE">
            <w:rPr>
              <w:rFonts w:ascii="Times New Roman" w:hAnsi="Times New Roman" w:cs="Times New Roman"/>
              <w:szCs w:val="21"/>
            </w:rPr>
            <w:t>无</w:t>
          </w:r>
        </w:p>
      </w:sdtContent>
    </w:sdt>
    <w:bookmarkEnd w:id="302"/>
    <w:p w14:paraId="101DCAB7" w14:textId="30902696" w:rsidR="0067284A" w:rsidRPr="006409CE" w:rsidRDefault="0067284A">
      <w:pPr>
        <w:ind w:rightChars="-759" w:right="-1594"/>
        <w:rPr>
          <w:rFonts w:ascii="Times New Roman" w:hAnsi="Times New Roman" w:cs="Times New Roman"/>
        </w:rPr>
      </w:pPr>
    </w:p>
    <w:p w14:paraId="30B4406B" w14:textId="09436AD3" w:rsidR="0067284A" w:rsidRPr="006409CE" w:rsidRDefault="0067284A" w:rsidP="00350ED6">
      <w:pPr>
        <w:pStyle w:val="149"/>
        <w:numPr>
          <w:ilvl w:val="0"/>
          <w:numId w:val="77"/>
        </w:numPr>
        <w:rPr>
          <w:rFonts w:ascii="Times New Roman" w:hAnsi="Times New Roman"/>
          <w:kern w:val="0"/>
          <w:sz w:val="21"/>
          <w:szCs w:val="21"/>
        </w:rPr>
      </w:pPr>
      <w:r w:rsidRPr="006409CE">
        <w:rPr>
          <w:rFonts w:ascii="Times New Roman" w:hAnsi="Times New Roman"/>
          <w:kern w:val="0"/>
          <w:sz w:val="21"/>
          <w:szCs w:val="21"/>
        </w:rPr>
        <w:t>本期实际核销的应收股利情况</w:t>
      </w:r>
    </w:p>
    <w:bookmarkStart w:id="305" w:name="_Hlk156294512" w:displacedByCustomXml="next"/>
    <w:sdt>
      <w:sdtPr>
        <w:rPr>
          <w:rFonts w:ascii="Times New Roman" w:hAnsi="Times New Roman" w:cs="Times New Roman"/>
          <w:sz w:val="21"/>
          <w:szCs w:val="21"/>
        </w:rPr>
        <w:alias w:val="是否适用：实际核销的情况[双击切换]"/>
        <w:tag w:val="_GBC_9d9473f12079427a95d9d47b08827fa8"/>
        <w:id w:val="-1394580310"/>
        <w:placeholder>
          <w:docPart w:val="GBC22222222222222222222222222222"/>
        </w:placeholder>
      </w:sdtPr>
      <w:sdtContent>
        <w:p w14:paraId="3715434B" w14:textId="4DAAA469" w:rsidR="0067284A" w:rsidRPr="006409CE" w:rsidRDefault="0067284A" w:rsidP="00C31C54">
          <w:pPr>
            <w:pStyle w:val="152"/>
            <w:rPr>
              <w:rFonts w:ascii="Times New Roman" w:hAnsi="Times New Roman" w:cs="Times New Roman"/>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26C1F49E"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t>其中重要的应收股利核销情况</w:t>
      </w:r>
    </w:p>
    <w:bookmarkEnd w:id="305" w:displacedByCustomXml="next"/>
    <w:sdt>
      <w:sdtPr>
        <w:rPr>
          <w:rFonts w:ascii="Times New Roman" w:hAnsi="Times New Roman" w:cs="Times New Roman"/>
          <w:szCs w:val="21"/>
        </w:rPr>
        <w:alias w:val="是否适用：重要的核销情况[双击切换]"/>
        <w:tag w:val="_GBC_6656a8e653474f66b49d574e5b834054"/>
        <w:id w:val="727198403"/>
        <w:placeholder>
          <w:docPart w:val="GBC22222222222222222222222222222"/>
        </w:placeholder>
      </w:sdtPr>
      <w:sdtContent>
        <w:p w14:paraId="6CC313CD" w14:textId="26722497"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2E500B29" w14:textId="77777777" w:rsidR="0067284A" w:rsidRPr="006409CE" w:rsidRDefault="0067284A">
      <w:pPr>
        <w:snapToGrid w:val="0"/>
        <w:spacing w:line="240" w:lineRule="atLeast"/>
        <w:rPr>
          <w:rFonts w:ascii="Times New Roman" w:hAnsi="Times New Roman" w:cs="Times New Roman"/>
          <w:szCs w:val="21"/>
        </w:rPr>
      </w:pPr>
      <w:r w:rsidRPr="006409CE">
        <w:rPr>
          <w:rFonts w:ascii="Times New Roman" w:hAnsi="Times New Roman" w:cs="Times New Roman"/>
          <w:szCs w:val="21"/>
        </w:rPr>
        <w:t>核销说明：</w:t>
      </w:r>
    </w:p>
    <w:sdt>
      <w:sdtPr>
        <w:rPr>
          <w:rFonts w:ascii="Times New Roman" w:hAnsi="Times New Roman" w:cs="Times New Roman"/>
          <w:szCs w:val="21"/>
        </w:rPr>
        <w:alias w:val="是否适用：核销说明[双击切换]"/>
        <w:tag w:val="_GBC_df7bca41335a475b93d4a6bcd6b6f2f2"/>
        <w:id w:val="-895731283"/>
        <w:placeholder>
          <w:docPart w:val="GBC22222222222222222222222222222"/>
        </w:placeholder>
      </w:sdtPr>
      <w:sdtContent>
        <w:p w14:paraId="1109E685" w14:textId="3E7C33BD" w:rsidR="0067284A" w:rsidRPr="006409CE" w:rsidRDefault="0067284A" w:rsidP="00C31C54">
          <w:pPr>
            <w:snapToGrid w:val="0"/>
            <w:spacing w:line="240" w:lineRule="atLeast"/>
            <w:rPr>
              <w:rFonts w:ascii="Times New Roman" w:hAnsi="Times New Roman" w:cs="Times New Roman"/>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bookmarkEnd w:id="303" w:displacedByCustomXml="prev"/>
    <w:p w14:paraId="7556AB3B" w14:textId="77777777" w:rsidR="0067284A" w:rsidRPr="006409CE" w:rsidRDefault="0067284A">
      <w:pPr>
        <w:rPr>
          <w:rFonts w:ascii="Times New Roman" w:hAnsi="Times New Roman" w:cs="Times New Roman"/>
          <w:szCs w:val="21"/>
        </w:rPr>
      </w:pPr>
      <w:r w:rsidRPr="006409CE">
        <w:rPr>
          <w:rFonts w:ascii="Times New Roman" w:hAnsi="Times New Roman" w:cs="Times New Roman"/>
          <w:szCs w:val="21"/>
        </w:rPr>
        <w:t>其他说明：</w:t>
      </w:r>
    </w:p>
    <w:bookmarkEnd w:id="304"/>
    <w:p w14:paraId="5F52BF1A" w14:textId="49BF45E3" w:rsidR="0067284A" w:rsidRPr="006409CE" w:rsidRDefault="00001D7C" w:rsidP="0067284A">
      <w:pPr>
        <w:rPr>
          <w:rFonts w:ascii="Times New Roman" w:hAnsi="Times New Roman" w:cs="Times New Roman"/>
          <w:szCs w:val="21"/>
        </w:rPr>
      </w:pPr>
      <w:sdt>
        <w:sdtPr>
          <w:rPr>
            <w:rFonts w:ascii="Times New Roman" w:hAnsi="Times New Roman" w:cs="Times New Roman"/>
            <w:szCs w:val="21"/>
          </w:rPr>
          <w:alias w:val="是否适用：应收股利的说明[双击切换]"/>
          <w:tag w:val="_GBC_22314d2cdf794d5f90af92f13665da22"/>
          <w:id w:val="-163314177"/>
          <w:placeholder>
            <w:docPart w:val="GBC22222222222222222222222222222"/>
          </w:placeholder>
        </w:sdtPr>
        <w:sdtContent>
          <w:r w:rsidR="0067284A" w:rsidRPr="006409CE">
            <w:rPr>
              <w:rFonts w:ascii="Times New Roman" w:hAnsi="Times New Roman" w:cs="Times New Roman"/>
              <w:szCs w:val="21"/>
            </w:rPr>
            <w:fldChar w:fldCharType="begin"/>
          </w:r>
          <w:r w:rsidR="0067284A" w:rsidRPr="006409CE">
            <w:rPr>
              <w:rFonts w:ascii="Times New Roman" w:hAnsi="Times New Roman" w:cs="Times New Roman"/>
              <w:szCs w:val="21"/>
            </w:rPr>
            <w:instrText>MACROBUTTON  SnrToggleCheckbox □</w:instrText>
          </w:r>
          <w:r w:rsidR="0067284A" w:rsidRPr="006409CE">
            <w:rPr>
              <w:rFonts w:ascii="Times New Roman" w:hAnsi="Times New Roman" w:cs="Times New Roman"/>
              <w:szCs w:val="21"/>
            </w:rPr>
            <w:instrText>适用</w:instrText>
          </w:r>
          <w:r w:rsidR="0067284A" w:rsidRPr="006409CE">
            <w:rPr>
              <w:rFonts w:ascii="Times New Roman" w:hAnsi="Times New Roman" w:cs="Times New Roman"/>
              <w:szCs w:val="21"/>
            </w:rPr>
            <w:instrText xml:space="preserve"> </w:instrText>
          </w:r>
          <w:r w:rsidR="0067284A" w:rsidRPr="006409CE">
            <w:rPr>
              <w:rFonts w:ascii="Times New Roman" w:hAnsi="Times New Roman" w:cs="Times New Roman"/>
              <w:szCs w:val="21"/>
            </w:rPr>
            <w:fldChar w:fldCharType="end"/>
          </w:r>
          <w:r w:rsidR="0067284A" w:rsidRPr="006409CE">
            <w:rPr>
              <w:rFonts w:ascii="Times New Roman" w:hAnsi="Times New Roman" w:cs="Times New Roman"/>
              <w:szCs w:val="21"/>
            </w:rPr>
            <w:fldChar w:fldCharType="begin"/>
          </w:r>
          <w:r w:rsidR="0067284A" w:rsidRPr="006409CE">
            <w:rPr>
              <w:rFonts w:ascii="Times New Roman" w:hAnsi="Times New Roman" w:cs="Times New Roman"/>
              <w:szCs w:val="21"/>
            </w:rPr>
            <w:instrText xml:space="preserve"> MACROBUTTON  SnrToggleCheckbox √</w:instrText>
          </w:r>
          <w:r w:rsidR="0067284A" w:rsidRPr="006409CE">
            <w:rPr>
              <w:rFonts w:ascii="Times New Roman" w:hAnsi="Times New Roman" w:cs="Times New Roman"/>
              <w:szCs w:val="21"/>
            </w:rPr>
            <w:instrText>不适用</w:instrText>
          </w:r>
          <w:r w:rsidR="0067284A" w:rsidRPr="006409CE">
            <w:rPr>
              <w:rFonts w:ascii="Times New Roman" w:hAnsi="Times New Roman" w:cs="Times New Roman"/>
              <w:szCs w:val="21"/>
            </w:rPr>
            <w:instrText xml:space="preserve"> </w:instrText>
          </w:r>
          <w:r w:rsidR="0067284A" w:rsidRPr="006409CE">
            <w:rPr>
              <w:rFonts w:ascii="Times New Roman" w:hAnsi="Times New Roman" w:cs="Times New Roman"/>
              <w:szCs w:val="21"/>
            </w:rPr>
            <w:fldChar w:fldCharType="end"/>
          </w:r>
        </w:sdtContent>
      </w:sdt>
    </w:p>
    <w:p w14:paraId="047A3698" w14:textId="77777777" w:rsidR="0067284A" w:rsidRPr="006409CE" w:rsidRDefault="0067284A">
      <w:pPr>
        <w:snapToGrid w:val="0"/>
        <w:spacing w:line="240" w:lineRule="atLeast"/>
        <w:ind w:rightChars="12" w:right="25"/>
        <w:rPr>
          <w:rFonts w:ascii="Times New Roman" w:hAnsi="Times New Roman" w:cs="Times New Roman"/>
          <w:color w:val="FF0000"/>
          <w:szCs w:val="21"/>
        </w:rPr>
      </w:pPr>
    </w:p>
    <w:p w14:paraId="5F8D1924" w14:textId="77777777" w:rsidR="0067284A" w:rsidRPr="006409CE" w:rsidRDefault="0067284A">
      <w:pPr>
        <w:pStyle w:val="150"/>
        <w:ind w:left="360" w:hanging="360"/>
        <w:rPr>
          <w:rFonts w:ascii="Times New Roman" w:hAnsi="Times New Roman"/>
          <w:sz w:val="21"/>
          <w:szCs w:val="21"/>
        </w:rPr>
      </w:pPr>
      <w:r w:rsidRPr="006409CE">
        <w:rPr>
          <w:rFonts w:ascii="Times New Roman" w:hAnsi="Times New Roman"/>
          <w:sz w:val="21"/>
          <w:szCs w:val="21"/>
        </w:rPr>
        <w:t>其他应收款</w:t>
      </w:r>
    </w:p>
    <w:p w14:paraId="66F4A048" w14:textId="77777777" w:rsidR="005236FE" w:rsidRPr="006409CE" w:rsidRDefault="005236FE" w:rsidP="00AA6D7C">
      <w:pPr>
        <w:pStyle w:val="5"/>
        <w:numPr>
          <w:ilvl w:val="0"/>
          <w:numId w:val="78"/>
        </w:numPr>
        <w:rPr>
          <w:rFonts w:ascii="Times New Roman" w:hAnsi="Times New Roman"/>
        </w:rPr>
      </w:pPr>
      <w:r w:rsidRPr="006409CE">
        <w:rPr>
          <w:rFonts w:ascii="Times New Roman" w:hAnsi="Times New Roman"/>
        </w:rPr>
        <w:t>按账龄披露</w:t>
      </w:r>
    </w:p>
    <w:sdt>
      <w:sdtPr>
        <w:rPr>
          <w:rFonts w:ascii="Times New Roman" w:hAnsi="Times New Roman" w:cs="Times New Roman"/>
          <w:szCs w:val="21"/>
        </w:rPr>
        <w:alias w:val="是否适用：组合中，按账龄分析法计提坏账准备的其他应收账款[双击切换]"/>
        <w:tag w:val="_GBC_32ab46d978534a3c9b6c1f62dfb25136"/>
        <w:id w:val="1738898727"/>
      </w:sdtPr>
      <w:sdtContent>
        <w:p w14:paraId="51B5CD6F" w14:textId="77777777" w:rsidR="005236FE" w:rsidRPr="006409CE" w:rsidRDefault="005236FE">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46970F03" w14:textId="77777777" w:rsidR="005236FE" w:rsidRPr="006409CE" w:rsidRDefault="005236FE">
      <w:pPr>
        <w:jc w:val="right"/>
        <w:rPr>
          <w:rFonts w:ascii="Times New Roman" w:hAnsi="Times New Roman" w:cs="Times New Roman"/>
          <w:szCs w:val="21"/>
        </w:rPr>
      </w:pPr>
      <w:r w:rsidRPr="006409CE">
        <w:rPr>
          <w:rFonts w:ascii="Times New Roman" w:hAnsi="Times New Roman" w:cs="Times New Roman"/>
          <w:szCs w:val="21"/>
        </w:rPr>
        <w:t>单位：</w:t>
      </w:r>
      <w:sdt>
        <w:sdtPr>
          <w:rPr>
            <w:rFonts w:ascii="Times New Roman" w:hAnsi="Times New Roman" w:cs="Times New Roman"/>
            <w:szCs w:val="21"/>
          </w:rPr>
          <w:alias w:val="单位：财务附注：单项金额不重大但按信用风险特征组合后该组合的风险较大的其他应收账款"/>
          <w:tag w:val="_GBC_926cdfed6f2b4c2f8dc3d6152f4177b6"/>
          <w:id w:val="-1800602990"/>
          <w:comboBox>
            <w:listItem w:displayText="元" w:value="1"/>
            <w:listItem w:displayText="千元" w:value="1000"/>
            <w:listItem w:displayText="万元" w:value="10000"/>
            <w:listItem w:displayText="百万元" w:value="1000000"/>
            <w:listItem w:displayText="亿元" w:value="100000000"/>
          </w:comboBox>
        </w:sdtPr>
        <w:sdtContent>
          <w:r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sdt>
        <w:sdtPr>
          <w:rPr>
            <w:rFonts w:ascii="Times New Roman" w:hAnsi="Times New Roman" w:cs="Times New Roman"/>
            <w:szCs w:val="21"/>
          </w:rPr>
          <w:alias w:val="币种：财务附注：单项金额不重大但按信用风险特征组合后该组合的风险较大的其他应收账款"/>
          <w:tag w:val="_GBC_af02f07723e34aa686872cf346f4d013"/>
          <w:id w:val="453220138"/>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6409CE">
            <w:rPr>
              <w:rFonts w:ascii="Times New Roman" w:hAnsi="Times New Roman" w:cs="Times New Roman"/>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993"/>
        <w:gridCol w:w="2915"/>
        <w:gridCol w:w="2915"/>
      </w:tblGrid>
      <w:tr w:rsidR="005236FE" w:rsidRPr="006409CE" w14:paraId="17389A4B" w14:textId="77777777" w:rsidTr="00AB5E17">
        <w:trPr>
          <w:cantSplit/>
        </w:trPr>
        <w:sdt>
          <w:sdtPr>
            <w:rPr>
              <w:rFonts w:ascii="Times New Roman" w:hAnsi="Times New Roman" w:cs="Times New Roman"/>
            </w:rPr>
            <w:tag w:val="_PLD_19b14c424bce4948b1b020a9fbbcf2e3"/>
            <w:id w:val="2064368098"/>
          </w:sdtPr>
          <w:sdtContent>
            <w:tc>
              <w:tcPr>
                <w:tcW w:w="1696" w:type="pct"/>
                <w:tcBorders>
                  <w:top w:val="single" w:sz="4" w:space="0" w:color="auto"/>
                  <w:left w:val="single" w:sz="4" w:space="0" w:color="auto"/>
                  <w:bottom w:val="single" w:sz="4" w:space="0" w:color="auto"/>
                  <w:right w:val="single" w:sz="4" w:space="0" w:color="auto"/>
                </w:tcBorders>
                <w:vAlign w:val="center"/>
              </w:tcPr>
              <w:p w14:paraId="2C27D150" w14:textId="77777777" w:rsidR="005236FE" w:rsidRPr="006409CE" w:rsidRDefault="005236FE">
                <w:pPr>
                  <w:jc w:val="center"/>
                  <w:rPr>
                    <w:rFonts w:ascii="Times New Roman" w:hAnsi="Times New Roman" w:cs="Times New Roman"/>
                    <w:szCs w:val="21"/>
                  </w:rPr>
                </w:pPr>
                <w:r w:rsidRPr="006409CE">
                  <w:rPr>
                    <w:rFonts w:ascii="Times New Roman" w:hAnsi="Times New Roman" w:cs="Times New Roman"/>
                    <w:szCs w:val="21"/>
                  </w:rPr>
                  <w:t>账龄</w:t>
                </w:r>
              </w:p>
            </w:tc>
          </w:sdtContent>
        </w:sdt>
        <w:sdt>
          <w:sdtPr>
            <w:rPr>
              <w:rFonts w:ascii="Times New Roman" w:hAnsi="Times New Roman" w:cs="Times New Roman"/>
            </w:rPr>
            <w:tag w:val="_PLD_1e62103aa5264069af8737a93f9310e9"/>
            <w:id w:val="1673452180"/>
          </w:sdtPr>
          <w:sdtContent>
            <w:tc>
              <w:tcPr>
                <w:tcW w:w="1652" w:type="pct"/>
                <w:tcBorders>
                  <w:top w:val="single" w:sz="4" w:space="0" w:color="auto"/>
                  <w:left w:val="single" w:sz="4" w:space="0" w:color="auto"/>
                  <w:bottom w:val="single" w:sz="4" w:space="0" w:color="auto"/>
                  <w:right w:val="single" w:sz="4" w:space="0" w:color="auto"/>
                </w:tcBorders>
                <w:vAlign w:val="center"/>
              </w:tcPr>
              <w:p w14:paraId="0E95C122" w14:textId="77777777" w:rsidR="005236FE" w:rsidRPr="006409CE" w:rsidRDefault="005236FE">
                <w:pPr>
                  <w:jc w:val="center"/>
                  <w:rPr>
                    <w:rFonts w:ascii="Times New Roman" w:hAnsi="Times New Roman" w:cs="Times New Roman"/>
                    <w:szCs w:val="21"/>
                  </w:rPr>
                </w:pPr>
                <w:r w:rsidRPr="006409CE">
                  <w:rPr>
                    <w:rFonts w:ascii="Times New Roman" w:hAnsi="Times New Roman" w:cs="Times New Roman"/>
                    <w:szCs w:val="21"/>
                  </w:rPr>
                  <w:t>期末账面余额</w:t>
                </w:r>
              </w:p>
            </w:tc>
          </w:sdtContent>
        </w:sdt>
        <w:tc>
          <w:tcPr>
            <w:tcW w:w="1652" w:type="pct"/>
            <w:tcBorders>
              <w:top w:val="single" w:sz="4" w:space="0" w:color="auto"/>
              <w:left w:val="single" w:sz="4" w:space="0" w:color="auto"/>
              <w:bottom w:val="single" w:sz="4" w:space="0" w:color="auto"/>
              <w:right w:val="single" w:sz="4" w:space="0" w:color="auto"/>
            </w:tcBorders>
          </w:tcPr>
          <w:sdt>
            <w:sdtPr>
              <w:rPr>
                <w:rFonts w:ascii="Times New Roman" w:hAnsi="Times New Roman" w:cs="Times New Roman"/>
              </w:rPr>
              <w:tag w:val="_PLD_cdf64c09ee814dcfae71a0f7dc8b4d66"/>
              <w:id w:val="-407149094"/>
            </w:sdtPr>
            <w:sdtContent>
              <w:p w14:paraId="221EEB61" w14:textId="77777777" w:rsidR="005236FE" w:rsidRPr="006409CE" w:rsidRDefault="005236FE">
                <w:pPr>
                  <w:jc w:val="center"/>
                  <w:rPr>
                    <w:rFonts w:ascii="Times New Roman" w:hAnsi="Times New Roman" w:cs="Times New Roman"/>
                  </w:rPr>
                </w:pPr>
                <w:r w:rsidRPr="006409CE">
                  <w:rPr>
                    <w:rFonts w:ascii="Times New Roman" w:hAnsi="Times New Roman" w:cs="Times New Roman"/>
                  </w:rPr>
                  <w:t>期初账面余额</w:t>
                </w:r>
              </w:p>
            </w:sdtContent>
          </w:sdt>
        </w:tc>
      </w:tr>
      <w:tr w:rsidR="005236FE" w:rsidRPr="006409CE" w14:paraId="602E6989" w14:textId="77777777" w:rsidTr="00EF41C1">
        <w:trPr>
          <w:cantSplit/>
        </w:trPr>
        <w:tc>
          <w:tcPr>
            <w:tcW w:w="1696" w:type="pct"/>
            <w:tcBorders>
              <w:top w:val="single" w:sz="4" w:space="0" w:color="auto"/>
              <w:left w:val="single" w:sz="4" w:space="0" w:color="auto"/>
              <w:bottom w:val="single" w:sz="4" w:space="0" w:color="auto"/>
              <w:right w:val="single" w:sz="4" w:space="0" w:color="auto"/>
            </w:tcBorders>
          </w:tcPr>
          <w:p w14:paraId="39793DDA" w14:textId="6D89CDC2" w:rsidR="005236FE" w:rsidRPr="006409CE" w:rsidRDefault="005236FE" w:rsidP="005236FE">
            <w:pPr>
              <w:rPr>
                <w:rFonts w:ascii="Times New Roman" w:hAnsi="Times New Roman" w:cs="Times New Roman"/>
                <w:szCs w:val="21"/>
              </w:rPr>
            </w:pPr>
            <w:r w:rsidRPr="006409CE">
              <w:rPr>
                <w:rFonts w:ascii="Times New Roman" w:hAnsi="Times New Roman" w:cs="Times New Roman"/>
                <w:szCs w:val="21"/>
              </w:rPr>
              <w:t>1</w:t>
            </w:r>
            <w:r w:rsidRPr="006409CE">
              <w:rPr>
                <w:rFonts w:ascii="Times New Roman" w:hAnsi="Times New Roman" w:cs="Times New Roman"/>
                <w:szCs w:val="21"/>
              </w:rPr>
              <w:t>年以内（含</w:t>
            </w:r>
            <w:r w:rsidRPr="006409CE">
              <w:rPr>
                <w:rFonts w:ascii="Times New Roman" w:hAnsi="Times New Roman" w:cs="Times New Roman"/>
                <w:szCs w:val="21"/>
              </w:rPr>
              <w:t>1</w:t>
            </w:r>
            <w:r w:rsidRPr="006409CE">
              <w:rPr>
                <w:rFonts w:ascii="Times New Roman" w:hAnsi="Times New Roman" w:cs="Times New Roman"/>
                <w:szCs w:val="21"/>
              </w:rPr>
              <w:t>年）</w:t>
            </w:r>
          </w:p>
        </w:tc>
        <w:tc>
          <w:tcPr>
            <w:tcW w:w="1652" w:type="pct"/>
            <w:tcBorders>
              <w:top w:val="single" w:sz="4" w:space="0" w:color="auto"/>
              <w:left w:val="single" w:sz="4" w:space="0" w:color="auto"/>
              <w:bottom w:val="single" w:sz="4" w:space="0" w:color="auto"/>
              <w:right w:val="single" w:sz="4" w:space="0" w:color="auto"/>
            </w:tcBorders>
            <w:vAlign w:val="center"/>
          </w:tcPr>
          <w:p w14:paraId="7B46B47A" w14:textId="5F493503" w:rsidR="005236FE" w:rsidRPr="006409CE" w:rsidRDefault="005236FE" w:rsidP="005236FE">
            <w:pPr>
              <w:jc w:val="right"/>
              <w:rPr>
                <w:rFonts w:ascii="Times New Roman" w:hAnsi="Times New Roman" w:cs="Times New Roman"/>
                <w:szCs w:val="21"/>
              </w:rPr>
            </w:pPr>
            <w:r w:rsidRPr="006409CE">
              <w:rPr>
                <w:rFonts w:ascii="Times New Roman" w:hAnsi="Times New Roman" w:cs="Times New Roman"/>
              </w:rPr>
              <w:t>131,358,007.53</w:t>
            </w:r>
          </w:p>
        </w:tc>
        <w:tc>
          <w:tcPr>
            <w:tcW w:w="1652" w:type="pct"/>
            <w:tcBorders>
              <w:top w:val="single" w:sz="4" w:space="0" w:color="auto"/>
              <w:left w:val="single" w:sz="4" w:space="0" w:color="auto"/>
              <w:bottom w:val="single" w:sz="4" w:space="0" w:color="auto"/>
              <w:right w:val="single" w:sz="4" w:space="0" w:color="auto"/>
            </w:tcBorders>
            <w:vAlign w:val="center"/>
          </w:tcPr>
          <w:p w14:paraId="628695D1" w14:textId="55AD1EF7" w:rsidR="005236FE" w:rsidRPr="006409CE" w:rsidRDefault="005236FE" w:rsidP="005236FE">
            <w:pPr>
              <w:jc w:val="right"/>
              <w:rPr>
                <w:rFonts w:ascii="Times New Roman" w:hAnsi="Times New Roman" w:cs="Times New Roman"/>
                <w:szCs w:val="21"/>
              </w:rPr>
            </w:pPr>
            <w:r w:rsidRPr="006409CE">
              <w:rPr>
                <w:rFonts w:ascii="Times New Roman" w:hAnsi="Times New Roman" w:cs="Times New Roman"/>
              </w:rPr>
              <w:t>26,601,268.48</w:t>
            </w:r>
          </w:p>
        </w:tc>
      </w:tr>
      <w:tr w:rsidR="005236FE" w:rsidRPr="006409CE" w14:paraId="3BD160F7" w14:textId="77777777" w:rsidTr="00AB5E17">
        <w:trPr>
          <w:cantSplit/>
        </w:trPr>
        <w:sdt>
          <w:sdtPr>
            <w:rPr>
              <w:rFonts w:ascii="Times New Roman" w:hAnsi="Times New Roman" w:cs="Times New Roman"/>
            </w:rPr>
            <w:tag w:val="_PLD_bba1b9bd78034917878a552dfba87eda"/>
            <w:id w:val="739599177"/>
          </w:sdtPr>
          <w:sdtContent>
            <w:tc>
              <w:tcPr>
                <w:tcW w:w="1696" w:type="pct"/>
                <w:tcBorders>
                  <w:top w:val="single" w:sz="4" w:space="0" w:color="auto"/>
                  <w:left w:val="single" w:sz="4" w:space="0" w:color="auto"/>
                  <w:bottom w:val="single" w:sz="4" w:space="0" w:color="auto"/>
                  <w:right w:val="single" w:sz="4" w:space="0" w:color="auto"/>
                </w:tcBorders>
              </w:tcPr>
              <w:p w14:paraId="617BBC6C" w14:textId="0E053B64" w:rsidR="005236FE" w:rsidRPr="006409CE" w:rsidRDefault="005236FE" w:rsidP="005236FE">
                <w:pPr>
                  <w:rPr>
                    <w:rFonts w:ascii="Times New Roman" w:hAnsi="Times New Roman" w:cs="Times New Roman"/>
                    <w:szCs w:val="21"/>
                  </w:rPr>
                </w:pPr>
                <w:r w:rsidRPr="006409CE">
                  <w:rPr>
                    <w:rFonts w:ascii="Times New Roman" w:hAnsi="Times New Roman" w:cs="Times New Roman"/>
                    <w:szCs w:val="21"/>
                  </w:rPr>
                  <w:t>1</w:t>
                </w:r>
                <w:r w:rsidRPr="006409CE">
                  <w:rPr>
                    <w:rFonts w:ascii="Times New Roman" w:hAnsi="Times New Roman" w:cs="Times New Roman"/>
                    <w:szCs w:val="21"/>
                  </w:rPr>
                  <w:t>年以内小计</w:t>
                </w:r>
              </w:p>
            </w:tc>
          </w:sdtContent>
        </w:sdt>
        <w:tc>
          <w:tcPr>
            <w:tcW w:w="1652" w:type="pct"/>
            <w:tcBorders>
              <w:top w:val="single" w:sz="4" w:space="0" w:color="auto"/>
              <w:left w:val="single" w:sz="4" w:space="0" w:color="auto"/>
              <w:bottom w:val="single" w:sz="4" w:space="0" w:color="auto"/>
              <w:right w:val="single" w:sz="4" w:space="0" w:color="auto"/>
            </w:tcBorders>
          </w:tcPr>
          <w:p w14:paraId="62F852E6" w14:textId="77777777" w:rsidR="005236FE" w:rsidRPr="006409CE" w:rsidRDefault="005236FE" w:rsidP="005236FE">
            <w:pPr>
              <w:jc w:val="right"/>
              <w:rPr>
                <w:rFonts w:ascii="Times New Roman" w:hAnsi="Times New Roman" w:cs="Times New Roman"/>
                <w:szCs w:val="21"/>
              </w:rPr>
            </w:pPr>
            <w:r w:rsidRPr="006409CE">
              <w:rPr>
                <w:rFonts w:ascii="Times New Roman" w:hAnsi="Times New Roman" w:cs="Times New Roman"/>
                <w:szCs w:val="21"/>
              </w:rPr>
              <w:t>131,358,007.53</w:t>
            </w:r>
          </w:p>
        </w:tc>
        <w:tc>
          <w:tcPr>
            <w:tcW w:w="1652" w:type="pct"/>
            <w:tcBorders>
              <w:top w:val="single" w:sz="4" w:space="0" w:color="auto"/>
              <w:left w:val="single" w:sz="4" w:space="0" w:color="auto"/>
              <w:bottom w:val="single" w:sz="4" w:space="0" w:color="auto"/>
              <w:right w:val="single" w:sz="4" w:space="0" w:color="auto"/>
            </w:tcBorders>
          </w:tcPr>
          <w:p w14:paraId="6B912F53" w14:textId="77777777" w:rsidR="005236FE" w:rsidRPr="006409CE" w:rsidRDefault="005236FE" w:rsidP="005236FE">
            <w:pPr>
              <w:jc w:val="right"/>
              <w:rPr>
                <w:rFonts w:ascii="Times New Roman" w:hAnsi="Times New Roman" w:cs="Times New Roman"/>
                <w:szCs w:val="21"/>
              </w:rPr>
            </w:pPr>
            <w:r w:rsidRPr="006409CE">
              <w:rPr>
                <w:rFonts w:ascii="Times New Roman" w:hAnsi="Times New Roman" w:cs="Times New Roman"/>
              </w:rPr>
              <w:t>26,601,268.48</w:t>
            </w:r>
          </w:p>
        </w:tc>
      </w:tr>
      <w:tr w:rsidR="005236FE" w:rsidRPr="006409CE" w14:paraId="00B802A0" w14:textId="77777777" w:rsidTr="00AB5E17">
        <w:trPr>
          <w:cantSplit/>
        </w:trPr>
        <w:sdt>
          <w:sdtPr>
            <w:rPr>
              <w:rFonts w:ascii="Times New Roman" w:hAnsi="Times New Roman" w:cs="Times New Roman"/>
            </w:rPr>
            <w:tag w:val="_PLD_d42a00c3177d47c89a8319dda377df62"/>
            <w:id w:val="627432791"/>
          </w:sdtPr>
          <w:sdtContent>
            <w:tc>
              <w:tcPr>
                <w:tcW w:w="1696" w:type="pct"/>
                <w:tcBorders>
                  <w:top w:val="single" w:sz="4" w:space="0" w:color="auto"/>
                  <w:left w:val="single" w:sz="4" w:space="0" w:color="auto"/>
                  <w:bottom w:val="single" w:sz="4" w:space="0" w:color="auto"/>
                  <w:right w:val="single" w:sz="4" w:space="0" w:color="auto"/>
                </w:tcBorders>
              </w:tcPr>
              <w:p w14:paraId="6A81A717" w14:textId="5FDE185F" w:rsidR="005236FE" w:rsidRPr="006409CE" w:rsidRDefault="005236FE" w:rsidP="005236FE">
                <w:pPr>
                  <w:rPr>
                    <w:rFonts w:ascii="Times New Roman" w:hAnsi="Times New Roman" w:cs="Times New Roman"/>
                    <w:szCs w:val="21"/>
                  </w:rPr>
                </w:pPr>
                <w:r w:rsidRPr="006409CE">
                  <w:rPr>
                    <w:rFonts w:ascii="Times New Roman" w:hAnsi="Times New Roman" w:cs="Times New Roman"/>
                    <w:szCs w:val="21"/>
                  </w:rPr>
                  <w:t>1</w:t>
                </w:r>
                <w:r w:rsidRPr="006409CE">
                  <w:rPr>
                    <w:rFonts w:ascii="Times New Roman" w:hAnsi="Times New Roman" w:cs="Times New Roman"/>
                    <w:szCs w:val="21"/>
                  </w:rPr>
                  <w:t>至</w:t>
                </w:r>
                <w:r w:rsidRPr="006409CE">
                  <w:rPr>
                    <w:rFonts w:ascii="Times New Roman" w:hAnsi="Times New Roman" w:cs="Times New Roman"/>
                    <w:szCs w:val="21"/>
                  </w:rPr>
                  <w:t>2</w:t>
                </w:r>
                <w:r w:rsidRPr="006409CE">
                  <w:rPr>
                    <w:rFonts w:ascii="Times New Roman" w:hAnsi="Times New Roman" w:cs="Times New Roman"/>
                    <w:szCs w:val="21"/>
                  </w:rPr>
                  <w:t>年</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0AF40283" w14:textId="77777777" w:rsidR="005236FE" w:rsidRPr="006409CE" w:rsidRDefault="005236FE" w:rsidP="005236FE">
            <w:pPr>
              <w:jc w:val="right"/>
              <w:rPr>
                <w:rFonts w:ascii="Times New Roman" w:hAnsi="Times New Roman" w:cs="Times New Roman"/>
                <w:szCs w:val="21"/>
              </w:rPr>
            </w:pPr>
            <w:r w:rsidRPr="006409CE">
              <w:rPr>
                <w:rFonts w:ascii="Times New Roman" w:hAnsi="Times New Roman" w:cs="Times New Roman"/>
                <w:szCs w:val="21"/>
              </w:rPr>
              <w:t>1,441,207.00</w:t>
            </w:r>
          </w:p>
        </w:tc>
        <w:tc>
          <w:tcPr>
            <w:tcW w:w="1652" w:type="pct"/>
            <w:tcBorders>
              <w:top w:val="single" w:sz="4" w:space="0" w:color="auto"/>
              <w:left w:val="single" w:sz="4" w:space="0" w:color="auto"/>
              <w:bottom w:val="single" w:sz="4" w:space="0" w:color="auto"/>
              <w:right w:val="single" w:sz="4" w:space="0" w:color="auto"/>
            </w:tcBorders>
          </w:tcPr>
          <w:p w14:paraId="4E11174F" w14:textId="77777777" w:rsidR="005236FE" w:rsidRPr="006409CE" w:rsidRDefault="005236FE" w:rsidP="005236FE">
            <w:pPr>
              <w:jc w:val="right"/>
              <w:rPr>
                <w:rFonts w:ascii="Times New Roman" w:hAnsi="Times New Roman" w:cs="Times New Roman"/>
                <w:szCs w:val="21"/>
              </w:rPr>
            </w:pPr>
            <w:r w:rsidRPr="006409CE">
              <w:rPr>
                <w:rFonts w:ascii="Times New Roman" w:hAnsi="Times New Roman" w:cs="Times New Roman"/>
              </w:rPr>
              <w:t>2,142,936.14</w:t>
            </w:r>
          </w:p>
        </w:tc>
      </w:tr>
      <w:tr w:rsidR="005236FE" w:rsidRPr="006409CE" w14:paraId="566F5FA3" w14:textId="77777777" w:rsidTr="00AB5E17">
        <w:trPr>
          <w:cantSplit/>
        </w:trPr>
        <w:sdt>
          <w:sdtPr>
            <w:rPr>
              <w:rFonts w:ascii="Times New Roman" w:hAnsi="Times New Roman" w:cs="Times New Roman"/>
            </w:rPr>
            <w:tag w:val="_PLD_db54e9803a4c4bc5821f163c121aa661"/>
            <w:id w:val="94989310"/>
          </w:sdtPr>
          <w:sdtContent>
            <w:tc>
              <w:tcPr>
                <w:tcW w:w="1696" w:type="pct"/>
                <w:tcBorders>
                  <w:top w:val="single" w:sz="4" w:space="0" w:color="auto"/>
                  <w:left w:val="single" w:sz="4" w:space="0" w:color="auto"/>
                  <w:bottom w:val="single" w:sz="4" w:space="0" w:color="auto"/>
                  <w:right w:val="single" w:sz="4" w:space="0" w:color="auto"/>
                </w:tcBorders>
              </w:tcPr>
              <w:p w14:paraId="2E496E32" w14:textId="0E8D175B" w:rsidR="005236FE" w:rsidRPr="006409CE" w:rsidRDefault="005236FE" w:rsidP="005236FE">
                <w:pPr>
                  <w:rPr>
                    <w:rFonts w:ascii="Times New Roman" w:hAnsi="Times New Roman" w:cs="Times New Roman"/>
                    <w:szCs w:val="21"/>
                  </w:rPr>
                </w:pPr>
                <w:r w:rsidRPr="006409CE">
                  <w:rPr>
                    <w:rFonts w:ascii="Times New Roman" w:hAnsi="Times New Roman" w:cs="Times New Roman"/>
                    <w:szCs w:val="21"/>
                  </w:rPr>
                  <w:t>2</w:t>
                </w:r>
                <w:r w:rsidRPr="006409CE">
                  <w:rPr>
                    <w:rFonts w:ascii="Times New Roman" w:hAnsi="Times New Roman" w:cs="Times New Roman"/>
                    <w:szCs w:val="21"/>
                  </w:rPr>
                  <w:t>至</w:t>
                </w:r>
                <w:r w:rsidRPr="006409CE">
                  <w:rPr>
                    <w:rFonts w:ascii="Times New Roman" w:hAnsi="Times New Roman" w:cs="Times New Roman"/>
                    <w:szCs w:val="21"/>
                  </w:rPr>
                  <w:t>3</w:t>
                </w:r>
                <w:r w:rsidRPr="006409CE">
                  <w:rPr>
                    <w:rFonts w:ascii="Times New Roman" w:hAnsi="Times New Roman" w:cs="Times New Roman"/>
                    <w:szCs w:val="21"/>
                  </w:rPr>
                  <w:t>年</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5215453D" w14:textId="77777777" w:rsidR="005236FE" w:rsidRPr="006409CE" w:rsidRDefault="005236FE" w:rsidP="005236FE">
            <w:pPr>
              <w:jc w:val="right"/>
              <w:rPr>
                <w:rFonts w:ascii="Times New Roman" w:hAnsi="Times New Roman" w:cs="Times New Roman"/>
                <w:szCs w:val="21"/>
              </w:rPr>
            </w:pPr>
            <w:r w:rsidRPr="006409CE">
              <w:rPr>
                <w:rFonts w:ascii="Times New Roman" w:hAnsi="Times New Roman" w:cs="Times New Roman"/>
                <w:szCs w:val="21"/>
              </w:rPr>
              <w:t>1,276,553.49</w:t>
            </w:r>
          </w:p>
        </w:tc>
        <w:tc>
          <w:tcPr>
            <w:tcW w:w="1652" w:type="pct"/>
            <w:tcBorders>
              <w:top w:val="single" w:sz="4" w:space="0" w:color="auto"/>
              <w:left w:val="single" w:sz="4" w:space="0" w:color="auto"/>
              <w:bottom w:val="single" w:sz="4" w:space="0" w:color="auto"/>
              <w:right w:val="single" w:sz="4" w:space="0" w:color="auto"/>
            </w:tcBorders>
          </w:tcPr>
          <w:p w14:paraId="150E08AC" w14:textId="77777777" w:rsidR="005236FE" w:rsidRPr="006409CE" w:rsidRDefault="005236FE" w:rsidP="005236FE">
            <w:pPr>
              <w:jc w:val="right"/>
              <w:rPr>
                <w:rFonts w:ascii="Times New Roman" w:hAnsi="Times New Roman" w:cs="Times New Roman"/>
                <w:szCs w:val="21"/>
              </w:rPr>
            </w:pPr>
            <w:r w:rsidRPr="006409CE">
              <w:rPr>
                <w:rFonts w:ascii="Times New Roman" w:hAnsi="Times New Roman" w:cs="Times New Roman"/>
              </w:rPr>
              <w:t>2,234,108.10</w:t>
            </w:r>
          </w:p>
        </w:tc>
      </w:tr>
      <w:tr w:rsidR="005236FE" w:rsidRPr="006409CE" w14:paraId="30A8D3A5" w14:textId="77777777" w:rsidTr="00AB5E17">
        <w:trPr>
          <w:cantSplit/>
        </w:trPr>
        <w:sdt>
          <w:sdtPr>
            <w:rPr>
              <w:rFonts w:ascii="Times New Roman" w:hAnsi="Times New Roman" w:cs="Times New Roman"/>
            </w:rPr>
            <w:tag w:val="_PLD_1ad6ea0468cd4ea08d801b673b321803"/>
            <w:id w:val="-1223137832"/>
          </w:sdtPr>
          <w:sdtContent>
            <w:tc>
              <w:tcPr>
                <w:tcW w:w="1696" w:type="pct"/>
                <w:tcBorders>
                  <w:top w:val="single" w:sz="4" w:space="0" w:color="auto"/>
                  <w:left w:val="single" w:sz="4" w:space="0" w:color="auto"/>
                  <w:bottom w:val="single" w:sz="4" w:space="0" w:color="auto"/>
                  <w:right w:val="single" w:sz="4" w:space="0" w:color="auto"/>
                </w:tcBorders>
              </w:tcPr>
              <w:p w14:paraId="753F1384" w14:textId="59735629" w:rsidR="005236FE" w:rsidRPr="006409CE" w:rsidRDefault="005236FE" w:rsidP="005236FE">
                <w:pPr>
                  <w:rPr>
                    <w:rFonts w:ascii="Times New Roman" w:hAnsi="Times New Roman" w:cs="Times New Roman"/>
                    <w:szCs w:val="21"/>
                  </w:rPr>
                </w:pPr>
                <w:r w:rsidRPr="006409CE">
                  <w:rPr>
                    <w:rFonts w:ascii="Times New Roman" w:hAnsi="Times New Roman" w:cs="Times New Roman"/>
                    <w:szCs w:val="21"/>
                  </w:rPr>
                  <w:t>3</w:t>
                </w:r>
                <w:r w:rsidRPr="006409CE">
                  <w:rPr>
                    <w:rFonts w:ascii="Times New Roman" w:hAnsi="Times New Roman" w:cs="Times New Roman"/>
                    <w:szCs w:val="21"/>
                  </w:rPr>
                  <w:t>至</w:t>
                </w:r>
                <w:r w:rsidRPr="006409CE">
                  <w:rPr>
                    <w:rFonts w:ascii="Times New Roman" w:hAnsi="Times New Roman" w:cs="Times New Roman"/>
                    <w:szCs w:val="21"/>
                  </w:rPr>
                  <w:t>4</w:t>
                </w:r>
                <w:r w:rsidRPr="006409CE">
                  <w:rPr>
                    <w:rFonts w:ascii="Times New Roman" w:hAnsi="Times New Roman" w:cs="Times New Roman"/>
                    <w:szCs w:val="21"/>
                  </w:rPr>
                  <w:t>年</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0FDC9E60" w14:textId="77777777" w:rsidR="005236FE" w:rsidRPr="006409CE" w:rsidRDefault="005236FE" w:rsidP="005236FE">
            <w:pPr>
              <w:jc w:val="right"/>
              <w:rPr>
                <w:rFonts w:ascii="Times New Roman" w:hAnsi="Times New Roman" w:cs="Times New Roman"/>
                <w:szCs w:val="21"/>
              </w:rPr>
            </w:pPr>
            <w:r w:rsidRPr="006409CE">
              <w:rPr>
                <w:rFonts w:ascii="Times New Roman" w:hAnsi="Times New Roman" w:cs="Times New Roman"/>
                <w:szCs w:val="21"/>
              </w:rPr>
              <w:t>1,729,954.78</w:t>
            </w:r>
          </w:p>
        </w:tc>
        <w:tc>
          <w:tcPr>
            <w:tcW w:w="1652" w:type="pct"/>
            <w:tcBorders>
              <w:top w:val="single" w:sz="4" w:space="0" w:color="auto"/>
              <w:left w:val="single" w:sz="4" w:space="0" w:color="auto"/>
              <w:bottom w:val="single" w:sz="4" w:space="0" w:color="auto"/>
              <w:right w:val="single" w:sz="4" w:space="0" w:color="auto"/>
            </w:tcBorders>
          </w:tcPr>
          <w:p w14:paraId="1DB48040" w14:textId="77777777" w:rsidR="005236FE" w:rsidRPr="006409CE" w:rsidRDefault="005236FE" w:rsidP="005236FE">
            <w:pPr>
              <w:jc w:val="right"/>
              <w:rPr>
                <w:rFonts w:ascii="Times New Roman" w:hAnsi="Times New Roman" w:cs="Times New Roman"/>
                <w:szCs w:val="21"/>
              </w:rPr>
            </w:pPr>
            <w:r w:rsidRPr="006409CE">
              <w:rPr>
                <w:rFonts w:ascii="Times New Roman" w:hAnsi="Times New Roman" w:cs="Times New Roman"/>
              </w:rPr>
              <w:t>2,634,745.78</w:t>
            </w:r>
          </w:p>
        </w:tc>
      </w:tr>
      <w:tr w:rsidR="005236FE" w:rsidRPr="006409CE" w14:paraId="7CB6C375" w14:textId="77777777" w:rsidTr="00AB5E17">
        <w:trPr>
          <w:cantSplit/>
        </w:trPr>
        <w:sdt>
          <w:sdtPr>
            <w:rPr>
              <w:rFonts w:ascii="Times New Roman" w:hAnsi="Times New Roman" w:cs="Times New Roman"/>
            </w:rPr>
            <w:tag w:val="_PLD_4afbe707bd45406184151bf1a252d8bd"/>
            <w:id w:val="1172843066"/>
          </w:sdtPr>
          <w:sdtContent>
            <w:tc>
              <w:tcPr>
                <w:tcW w:w="1696" w:type="pct"/>
                <w:tcBorders>
                  <w:top w:val="single" w:sz="4" w:space="0" w:color="auto"/>
                  <w:left w:val="single" w:sz="4" w:space="0" w:color="auto"/>
                  <w:bottom w:val="single" w:sz="4" w:space="0" w:color="auto"/>
                  <w:right w:val="single" w:sz="4" w:space="0" w:color="auto"/>
                </w:tcBorders>
              </w:tcPr>
              <w:p w14:paraId="57CC23DA" w14:textId="092AFB9D" w:rsidR="005236FE" w:rsidRPr="006409CE" w:rsidRDefault="005236FE" w:rsidP="005236FE">
                <w:pPr>
                  <w:rPr>
                    <w:rFonts w:ascii="Times New Roman" w:hAnsi="Times New Roman" w:cs="Times New Roman"/>
                    <w:szCs w:val="21"/>
                  </w:rPr>
                </w:pPr>
                <w:r w:rsidRPr="006409CE">
                  <w:rPr>
                    <w:rFonts w:ascii="Times New Roman" w:hAnsi="Times New Roman" w:cs="Times New Roman"/>
                    <w:szCs w:val="21"/>
                  </w:rPr>
                  <w:t>4</w:t>
                </w:r>
                <w:r w:rsidRPr="006409CE">
                  <w:rPr>
                    <w:rFonts w:ascii="Times New Roman" w:hAnsi="Times New Roman" w:cs="Times New Roman"/>
                    <w:szCs w:val="21"/>
                  </w:rPr>
                  <w:t>至</w:t>
                </w:r>
                <w:r w:rsidRPr="006409CE">
                  <w:rPr>
                    <w:rFonts w:ascii="Times New Roman" w:hAnsi="Times New Roman" w:cs="Times New Roman"/>
                    <w:szCs w:val="21"/>
                  </w:rPr>
                  <w:t>5</w:t>
                </w:r>
                <w:r w:rsidRPr="006409CE">
                  <w:rPr>
                    <w:rFonts w:ascii="Times New Roman" w:hAnsi="Times New Roman" w:cs="Times New Roman"/>
                    <w:szCs w:val="21"/>
                  </w:rPr>
                  <w:t>年</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4D8843E7" w14:textId="77777777" w:rsidR="005236FE" w:rsidRPr="006409CE" w:rsidRDefault="005236FE" w:rsidP="005236FE">
            <w:pPr>
              <w:jc w:val="right"/>
              <w:rPr>
                <w:rFonts w:ascii="Times New Roman" w:hAnsi="Times New Roman" w:cs="Times New Roman"/>
                <w:szCs w:val="21"/>
              </w:rPr>
            </w:pPr>
            <w:r w:rsidRPr="006409CE">
              <w:rPr>
                <w:rFonts w:ascii="Times New Roman" w:hAnsi="Times New Roman" w:cs="Times New Roman"/>
                <w:szCs w:val="21"/>
              </w:rPr>
              <w:t>2,437,312.26</w:t>
            </w:r>
          </w:p>
        </w:tc>
        <w:tc>
          <w:tcPr>
            <w:tcW w:w="1652" w:type="pct"/>
            <w:tcBorders>
              <w:top w:val="single" w:sz="4" w:space="0" w:color="auto"/>
              <w:left w:val="single" w:sz="4" w:space="0" w:color="auto"/>
              <w:bottom w:val="single" w:sz="4" w:space="0" w:color="auto"/>
              <w:right w:val="single" w:sz="4" w:space="0" w:color="auto"/>
            </w:tcBorders>
          </w:tcPr>
          <w:p w14:paraId="7FA1C95C" w14:textId="77777777" w:rsidR="005236FE" w:rsidRPr="006409CE" w:rsidRDefault="005236FE" w:rsidP="005236FE">
            <w:pPr>
              <w:jc w:val="right"/>
              <w:rPr>
                <w:rFonts w:ascii="Times New Roman" w:hAnsi="Times New Roman" w:cs="Times New Roman"/>
                <w:szCs w:val="21"/>
              </w:rPr>
            </w:pPr>
            <w:r w:rsidRPr="006409CE">
              <w:rPr>
                <w:rFonts w:ascii="Times New Roman" w:hAnsi="Times New Roman" w:cs="Times New Roman"/>
              </w:rPr>
              <w:t>3,732,032.38</w:t>
            </w:r>
          </w:p>
        </w:tc>
      </w:tr>
      <w:tr w:rsidR="005236FE" w:rsidRPr="006409CE" w14:paraId="3BF70FA4" w14:textId="77777777" w:rsidTr="00AB5E17">
        <w:trPr>
          <w:cantSplit/>
        </w:trPr>
        <w:sdt>
          <w:sdtPr>
            <w:rPr>
              <w:rFonts w:ascii="Times New Roman" w:hAnsi="Times New Roman" w:cs="Times New Roman"/>
            </w:rPr>
            <w:tag w:val="_PLD_9d7729364de04175b8b7b27518685bc9"/>
            <w:id w:val="-794751006"/>
          </w:sdtPr>
          <w:sdtContent>
            <w:tc>
              <w:tcPr>
                <w:tcW w:w="1696" w:type="pct"/>
                <w:tcBorders>
                  <w:top w:val="single" w:sz="4" w:space="0" w:color="auto"/>
                  <w:left w:val="single" w:sz="4" w:space="0" w:color="auto"/>
                  <w:bottom w:val="single" w:sz="4" w:space="0" w:color="auto"/>
                  <w:right w:val="single" w:sz="4" w:space="0" w:color="auto"/>
                </w:tcBorders>
              </w:tcPr>
              <w:p w14:paraId="0A755538" w14:textId="293DC4AC" w:rsidR="005236FE" w:rsidRPr="006409CE" w:rsidRDefault="005236FE" w:rsidP="005236FE">
                <w:pPr>
                  <w:rPr>
                    <w:rFonts w:ascii="Times New Roman" w:hAnsi="Times New Roman" w:cs="Times New Roman"/>
                    <w:szCs w:val="21"/>
                  </w:rPr>
                </w:pPr>
                <w:r w:rsidRPr="006409CE">
                  <w:rPr>
                    <w:rFonts w:ascii="Times New Roman" w:hAnsi="Times New Roman" w:cs="Times New Roman"/>
                    <w:szCs w:val="21"/>
                  </w:rPr>
                  <w:t>5</w:t>
                </w:r>
                <w:r w:rsidRPr="006409CE">
                  <w:rPr>
                    <w:rFonts w:ascii="Times New Roman" w:hAnsi="Times New Roman" w:cs="Times New Roman"/>
                    <w:szCs w:val="21"/>
                  </w:rPr>
                  <w:t>年以上</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5253069B" w14:textId="77777777" w:rsidR="005236FE" w:rsidRPr="006409CE" w:rsidRDefault="005236FE" w:rsidP="005236FE">
            <w:pPr>
              <w:jc w:val="right"/>
              <w:rPr>
                <w:rFonts w:ascii="Times New Roman" w:hAnsi="Times New Roman" w:cs="Times New Roman"/>
                <w:szCs w:val="21"/>
              </w:rPr>
            </w:pPr>
            <w:r w:rsidRPr="006409CE">
              <w:rPr>
                <w:rFonts w:ascii="Times New Roman" w:hAnsi="Times New Roman" w:cs="Times New Roman"/>
                <w:szCs w:val="21"/>
              </w:rPr>
              <w:t>1,658,539.12</w:t>
            </w:r>
          </w:p>
        </w:tc>
        <w:tc>
          <w:tcPr>
            <w:tcW w:w="1652" w:type="pct"/>
            <w:tcBorders>
              <w:top w:val="single" w:sz="4" w:space="0" w:color="auto"/>
              <w:left w:val="single" w:sz="4" w:space="0" w:color="auto"/>
              <w:bottom w:val="single" w:sz="4" w:space="0" w:color="auto"/>
              <w:right w:val="single" w:sz="4" w:space="0" w:color="auto"/>
            </w:tcBorders>
          </w:tcPr>
          <w:p w14:paraId="56314A2A" w14:textId="77777777" w:rsidR="005236FE" w:rsidRPr="006409CE" w:rsidRDefault="005236FE" w:rsidP="005236FE">
            <w:pPr>
              <w:jc w:val="right"/>
              <w:rPr>
                <w:rFonts w:ascii="Times New Roman" w:hAnsi="Times New Roman" w:cs="Times New Roman"/>
                <w:szCs w:val="21"/>
              </w:rPr>
            </w:pPr>
            <w:r w:rsidRPr="006409CE">
              <w:rPr>
                <w:rFonts w:ascii="Times New Roman" w:hAnsi="Times New Roman" w:cs="Times New Roman"/>
              </w:rPr>
              <w:t>298,201.97</w:t>
            </w:r>
          </w:p>
        </w:tc>
      </w:tr>
      <w:tr w:rsidR="005236FE" w:rsidRPr="006409CE" w14:paraId="25499575" w14:textId="77777777" w:rsidTr="00AB5E17">
        <w:trPr>
          <w:cantSplit/>
        </w:trPr>
        <w:sdt>
          <w:sdtPr>
            <w:rPr>
              <w:rFonts w:ascii="Times New Roman" w:hAnsi="Times New Roman" w:cs="Times New Roman"/>
            </w:rPr>
            <w:tag w:val="_PLD_5c09c8b95474418cb0e02594ebee3d52"/>
            <w:id w:val="-406997194"/>
          </w:sdtPr>
          <w:sdtContent>
            <w:tc>
              <w:tcPr>
                <w:tcW w:w="1696" w:type="pct"/>
                <w:tcBorders>
                  <w:top w:val="single" w:sz="4" w:space="0" w:color="auto"/>
                  <w:left w:val="single" w:sz="4" w:space="0" w:color="auto"/>
                  <w:bottom w:val="single" w:sz="4" w:space="0" w:color="auto"/>
                  <w:right w:val="single" w:sz="4" w:space="0" w:color="auto"/>
                </w:tcBorders>
                <w:vAlign w:val="center"/>
              </w:tcPr>
              <w:p w14:paraId="52488973" w14:textId="77777777" w:rsidR="005236FE" w:rsidRPr="006409CE" w:rsidRDefault="005236FE" w:rsidP="005236FE">
                <w:pPr>
                  <w:jc w:val="center"/>
                  <w:rPr>
                    <w:rFonts w:ascii="Times New Roman" w:hAnsi="Times New Roman" w:cs="Times New Roman"/>
                    <w:szCs w:val="21"/>
                  </w:rPr>
                </w:pPr>
                <w:r w:rsidRPr="006409CE">
                  <w:rPr>
                    <w:rFonts w:ascii="Times New Roman" w:hAnsi="Times New Roman" w:cs="Times New Roman"/>
                    <w:szCs w:val="21"/>
                  </w:rPr>
                  <w:t>合计</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43CDD4C6" w14:textId="77777777" w:rsidR="005236FE" w:rsidRPr="006409CE" w:rsidRDefault="005236FE" w:rsidP="005236FE">
            <w:pPr>
              <w:jc w:val="right"/>
              <w:rPr>
                <w:rFonts w:ascii="Times New Roman" w:hAnsi="Times New Roman" w:cs="Times New Roman"/>
                <w:szCs w:val="21"/>
              </w:rPr>
            </w:pPr>
            <w:r w:rsidRPr="006409CE">
              <w:rPr>
                <w:rFonts w:ascii="Times New Roman" w:hAnsi="Times New Roman" w:cs="Times New Roman"/>
                <w:szCs w:val="21"/>
              </w:rPr>
              <w:t>139,901,574.18</w:t>
            </w:r>
          </w:p>
        </w:tc>
        <w:tc>
          <w:tcPr>
            <w:tcW w:w="1652" w:type="pct"/>
            <w:tcBorders>
              <w:top w:val="single" w:sz="4" w:space="0" w:color="auto"/>
              <w:left w:val="single" w:sz="4" w:space="0" w:color="auto"/>
              <w:bottom w:val="single" w:sz="4" w:space="0" w:color="auto"/>
              <w:right w:val="single" w:sz="4" w:space="0" w:color="auto"/>
            </w:tcBorders>
            <w:vAlign w:val="center"/>
          </w:tcPr>
          <w:p w14:paraId="4A687B28" w14:textId="77777777" w:rsidR="005236FE" w:rsidRPr="006409CE" w:rsidRDefault="005236FE" w:rsidP="005236FE">
            <w:pPr>
              <w:jc w:val="right"/>
              <w:rPr>
                <w:rFonts w:ascii="Times New Roman" w:hAnsi="Times New Roman" w:cs="Times New Roman"/>
                <w:szCs w:val="21"/>
              </w:rPr>
            </w:pPr>
            <w:r w:rsidRPr="006409CE">
              <w:rPr>
                <w:rFonts w:ascii="Times New Roman" w:hAnsi="Times New Roman" w:cs="Times New Roman"/>
              </w:rPr>
              <w:t>37,643,292.85</w:t>
            </w:r>
          </w:p>
        </w:tc>
      </w:tr>
    </w:tbl>
    <w:p w14:paraId="12F780E0" w14:textId="77777777" w:rsidR="005236FE" w:rsidRPr="006409CE" w:rsidRDefault="005236FE">
      <w:pPr>
        <w:rPr>
          <w:rFonts w:ascii="Times New Roman" w:hAnsi="Times New Roman" w:cs="Times New Roman"/>
        </w:rPr>
      </w:pPr>
    </w:p>
    <w:p w14:paraId="295C0D1B" w14:textId="77777777" w:rsidR="00D80BD7" w:rsidRPr="006409CE" w:rsidRDefault="00D80BD7" w:rsidP="00350ED6">
      <w:pPr>
        <w:pStyle w:val="149"/>
        <w:numPr>
          <w:ilvl w:val="0"/>
          <w:numId w:val="78"/>
        </w:numPr>
        <w:rPr>
          <w:rFonts w:ascii="Times New Roman" w:hAnsi="Times New Roman"/>
          <w:sz w:val="21"/>
          <w:szCs w:val="21"/>
        </w:rPr>
      </w:pPr>
      <w:r w:rsidRPr="006409CE">
        <w:rPr>
          <w:rFonts w:ascii="Times New Roman" w:hAnsi="Times New Roman"/>
          <w:sz w:val="21"/>
          <w:szCs w:val="21"/>
        </w:rPr>
        <w:t>按款项性质分类情况</w:t>
      </w:r>
    </w:p>
    <w:p w14:paraId="4B6F8133" w14:textId="77777777" w:rsidR="00D80BD7" w:rsidRPr="006409CE" w:rsidRDefault="00001D7C">
      <w:pPr>
        <w:rPr>
          <w:rFonts w:ascii="Times New Roman" w:hAnsi="Times New Roman" w:cs="Times New Roman"/>
        </w:rPr>
      </w:pPr>
      <w:sdt>
        <w:sdtPr>
          <w:rPr>
            <w:rFonts w:ascii="Times New Roman" w:hAnsi="Times New Roman" w:cs="Times New Roman"/>
          </w:rPr>
          <w:alias w:val="是否适用：其他应收款按款项性质分类情况[双击切换]"/>
          <w:tag w:val="_GBC_f8f8208812d5412eb0a2fdddf1a9d330"/>
          <w:id w:val="-1473288414"/>
        </w:sdtPr>
        <w:sdtContent>
          <w:r w:rsidR="00D80BD7" w:rsidRPr="006409CE">
            <w:rPr>
              <w:rFonts w:ascii="Times New Roman" w:hAnsi="Times New Roman" w:cs="Times New Roman"/>
            </w:rPr>
            <w:fldChar w:fldCharType="begin"/>
          </w:r>
          <w:r w:rsidR="00D80BD7" w:rsidRPr="006409CE">
            <w:rPr>
              <w:rFonts w:ascii="Times New Roman" w:hAnsi="Times New Roman" w:cs="Times New Roman"/>
            </w:rPr>
            <w:instrText>MACROBUTTON SnrToggleCheckbox √</w:instrText>
          </w:r>
          <w:r w:rsidR="00D80BD7" w:rsidRPr="006409CE">
            <w:rPr>
              <w:rFonts w:ascii="Times New Roman" w:hAnsi="Times New Roman" w:cs="Times New Roman"/>
            </w:rPr>
            <w:instrText>适用</w:instrText>
          </w:r>
          <w:r w:rsidR="00D80BD7" w:rsidRPr="006409CE">
            <w:rPr>
              <w:rFonts w:ascii="Times New Roman" w:hAnsi="Times New Roman" w:cs="Times New Roman"/>
            </w:rPr>
            <w:instrText xml:space="preserve"> </w:instrText>
          </w:r>
          <w:r w:rsidR="00D80BD7" w:rsidRPr="006409CE">
            <w:rPr>
              <w:rFonts w:ascii="Times New Roman" w:hAnsi="Times New Roman" w:cs="Times New Roman"/>
            </w:rPr>
            <w:fldChar w:fldCharType="end"/>
          </w:r>
          <w:r w:rsidR="00D80BD7" w:rsidRPr="006409CE">
            <w:rPr>
              <w:rFonts w:ascii="Times New Roman" w:hAnsi="Times New Roman" w:cs="Times New Roman"/>
            </w:rPr>
            <w:fldChar w:fldCharType="begin"/>
          </w:r>
          <w:r w:rsidR="00D80BD7" w:rsidRPr="006409CE">
            <w:rPr>
              <w:rFonts w:ascii="Times New Roman" w:hAnsi="Times New Roman" w:cs="Times New Roman"/>
            </w:rPr>
            <w:instrText>MACROBUTTON  SnrToggleCheckbox □</w:instrText>
          </w:r>
          <w:r w:rsidR="00D80BD7" w:rsidRPr="006409CE">
            <w:rPr>
              <w:rFonts w:ascii="Times New Roman" w:hAnsi="Times New Roman" w:cs="Times New Roman"/>
            </w:rPr>
            <w:instrText>不适用</w:instrText>
          </w:r>
          <w:r w:rsidR="00D80BD7" w:rsidRPr="006409CE">
            <w:rPr>
              <w:rFonts w:ascii="Times New Roman" w:hAnsi="Times New Roman" w:cs="Times New Roman"/>
            </w:rPr>
            <w:instrText xml:space="preserve"> </w:instrText>
          </w:r>
          <w:r w:rsidR="00D80BD7" w:rsidRPr="006409CE">
            <w:rPr>
              <w:rFonts w:ascii="Times New Roman" w:hAnsi="Times New Roman" w:cs="Times New Roman"/>
            </w:rPr>
            <w:fldChar w:fldCharType="end"/>
          </w:r>
        </w:sdtContent>
      </w:sdt>
    </w:p>
    <w:p w14:paraId="0FBC6ACE" w14:textId="77777777" w:rsidR="00D80BD7" w:rsidRPr="006409CE" w:rsidRDefault="00D80BD7">
      <w:pPr>
        <w:ind w:firstLineChars="3100" w:firstLine="6510"/>
        <w:rPr>
          <w:rFonts w:ascii="Times New Roman" w:hAnsi="Times New Roman" w:cs="Times New Roman"/>
        </w:rPr>
      </w:pPr>
      <w:r w:rsidRPr="006409CE">
        <w:rPr>
          <w:rFonts w:ascii="Times New Roman" w:hAnsi="Times New Roman" w:cs="Times New Roman"/>
        </w:rPr>
        <w:t>单位：</w:t>
      </w:r>
      <w:sdt>
        <w:sdtPr>
          <w:rPr>
            <w:rFonts w:ascii="Times New Roman" w:hAnsi="Times New Roman" w:cs="Times New Roman"/>
          </w:rPr>
          <w:alias w:val="单位：财务附注：其他应收款按款项性质分类情况"/>
          <w:tag w:val="_GBC_6e3e3b79e1a6467e8f5cdcabc0a95e4a"/>
          <w:id w:val="32378638"/>
          <w:comboBox>
            <w:listItem w:displayText="元" w:value="1"/>
            <w:listItem w:displayText="千元" w:value="1000"/>
            <w:listItem w:displayText="万元" w:value="10000"/>
            <w:listItem w:displayText="百万元" w:value="1000000"/>
            <w:listItem w:displayText="亿元" w:value="100000000"/>
          </w:comboBox>
        </w:sdtPr>
        <w:sdtContent>
          <w:r w:rsidRPr="006409CE">
            <w:rPr>
              <w:rFonts w:ascii="Times New Roman" w:hAnsi="Times New Roman" w:cs="Times New Roman"/>
            </w:rPr>
            <w:t>元</w:t>
          </w:r>
        </w:sdtContent>
      </w:sdt>
      <w:r w:rsidRPr="006409CE">
        <w:rPr>
          <w:rFonts w:ascii="Times New Roman" w:hAnsi="Times New Roman" w:cs="Times New Roman"/>
        </w:rPr>
        <w:t xml:space="preserve">  </w:t>
      </w:r>
      <w:r w:rsidRPr="006409CE">
        <w:rPr>
          <w:rFonts w:ascii="Times New Roman" w:hAnsi="Times New Roman" w:cs="Times New Roman"/>
        </w:rPr>
        <w:t>币种：</w:t>
      </w:r>
      <w:sdt>
        <w:sdtPr>
          <w:rPr>
            <w:rFonts w:ascii="Times New Roman" w:hAnsi="Times New Roman" w:cs="Times New Roman"/>
          </w:rPr>
          <w:alias w:val="币种：财务附注：其他应收款按款项性质分类情况"/>
          <w:tag w:val="_GBC_09f3d6bcff8b483f9de34a3ddb25bad4"/>
          <w:id w:val="32378647"/>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6409CE">
            <w:rPr>
              <w:rFonts w:ascii="Times New Roman" w:hAnsi="Times New Roman" w:cs="Times New Roman"/>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D80BD7" w:rsidRPr="006409CE" w14:paraId="020B069B" w14:textId="77777777" w:rsidTr="00512744">
        <w:sdt>
          <w:sdtPr>
            <w:rPr>
              <w:rFonts w:ascii="Times New Roman" w:hAnsi="Times New Roman" w:cs="Times New Roman"/>
            </w:rPr>
            <w:tag w:val="_PLD_e3e4ae09c73a4371a49803278d537455"/>
            <w:id w:val="-365678913"/>
          </w:sdtPr>
          <w:sdtContent>
            <w:tc>
              <w:tcPr>
                <w:tcW w:w="1700" w:type="pct"/>
                <w:shd w:val="clear" w:color="auto" w:fill="auto"/>
                <w:vAlign w:val="center"/>
              </w:tcPr>
              <w:p w14:paraId="4A5A1C2E" w14:textId="77777777" w:rsidR="00D80BD7" w:rsidRPr="006409CE" w:rsidRDefault="00D80BD7">
                <w:pPr>
                  <w:jc w:val="center"/>
                  <w:rPr>
                    <w:rFonts w:ascii="Times New Roman" w:hAnsi="Times New Roman" w:cs="Times New Roman"/>
                  </w:rPr>
                </w:pPr>
                <w:r w:rsidRPr="006409CE">
                  <w:rPr>
                    <w:rFonts w:ascii="Times New Roman" w:hAnsi="Times New Roman" w:cs="Times New Roman"/>
                  </w:rPr>
                  <w:t>款项性质</w:t>
                </w:r>
              </w:p>
            </w:tc>
          </w:sdtContent>
        </w:sdt>
        <w:sdt>
          <w:sdtPr>
            <w:rPr>
              <w:rFonts w:ascii="Times New Roman" w:hAnsi="Times New Roman" w:cs="Times New Roman"/>
            </w:rPr>
            <w:tag w:val="_PLD_166416173edb4a39b34c47c78d0dc766"/>
            <w:id w:val="-1323191109"/>
          </w:sdtPr>
          <w:sdtContent>
            <w:tc>
              <w:tcPr>
                <w:tcW w:w="1647" w:type="pct"/>
                <w:shd w:val="clear" w:color="auto" w:fill="auto"/>
                <w:vAlign w:val="center"/>
              </w:tcPr>
              <w:p w14:paraId="7DF7E527" w14:textId="77777777" w:rsidR="00D80BD7" w:rsidRPr="006409CE" w:rsidRDefault="00D80BD7">
                <w:pPr>
                  <w:jc w:val="center"/>
                  <w:rPr>
                    <w:rFonts w:ascii="Times New Roman" w:hAnsi="Times New Roman" w:cs="Times New Roman"/>
                  </w:rPr>
                </w:pPr>
                <w:r w:rsidRPr="006409CE">
                  <w:rPr>
                    <w:rFonts w:ascii="Times New Roman" w:hAnsi="Times New Roman" w:cs="Times New Roman"/>
                  </w:rPr>
                  <w:t>期末账面余额</w:t>
                </w:r>
              </w:p>
            </w:tc>
          </w:sdtContent>
        </w:sdt>
        <w:sdt>
          <w:sdtPr>
            <w:rPr>
              <w:rFonts w:ascii="Times New Roman" w:hAnsi="Times New Roman" w:cs="Times New Roman"/>
            </w:rPr>
            <w:tag w:val="_PLD_a78baace40634aeaaff4786c955e1f60"/>
            <w:id w:val="-534345684"/>
          </w:sdtPr>
          <w:sdtContent>
            <w:tc>
              <w:tcPr>
                <w:tcW w:w="1653" w:type="pct"/>
                <w:shd w:val="clear" w:color="auto" w:fill="auto"/>
                <w:vAlign w:val="center"/>
              </w:tcPr>
              <w:p w14:paraId="2A1EFE35" w14:textId="77777777" w:rsidR="00D80BD7" w:rsidRPr="006409CE" w:rsidRDefault="00D80BD7">
                <w:pPr>
                  <w:jc w:val="center"/>
                  <w:rPr>
                    <w:rFonts w:ascii="Times New Roman" w:hAnsi="Times New Roman" w:cs="Times New Roman"/>
                  </w:rPr>
                </w:pPr>
                <w:r w:rsidRPr="006409CE">
                  <w:rPr>
                    <w:rFonts w:ascii="Times New Roman" w:hAnsi="Times New Roman" w:cs="Times New Roman"/>
                  </w:rPr>
                  <w:t>期初账面余额</w:t>
                </w:r>
              </w:p>
            </w:tc>
          </w:sdtContent>
        </w:sdt>
      </w:tr>
      <w:sdt>
        <w:sdtPr>
          <w:rPr>
            <w:rFonts w:ascii="Times New Roman" w:hAnsi="Times New Roman" w:cs="Times New Roman"/>
          </w:rPr>
          <w:alias w:val="其他应收款按款项性质分类情况明细"/>
          <w:tag w:val="_TUP_57a46f72357b45e3ae87e72e625249f6"/>
          <w:id w:val="173457340"/>
          <w:lock w:val="sdtLocked"/>
          <w:placeholder>
            <w:docPart w:val="F758AF7D0EC84F90BF223D481FC3DC25"/>
          </w:placeholder>
        </w:sdtPr>
        <w:sdtContent>
          <w:tr w:rsidR="00D80BD7" w:rsidRPr="006409CE" w14:paraId="11BA9BEF" w14:textId="77777777" w:rsidTr="00512744">
            <w:tc>
              <w:tcPr>
                <w:tcW w:w="1700" w:type="pct"/>
                <w:shd w:val="clear" w:color="auto" w:fill="auto"/>
              </w:tcPr>
              <w:p w14:paraId="7C09297E" w14:textId="77777777" w:rsidR="00D80BD7" w:rsidRPr="006409CE" w:rsidRDefault="00D80BD7">
                <w:pPr>
                  <w:rPr>
                    <w:rFonts w:ascii="Times New Roman" w:hAnsi="Times New Roman" w:cs="Times New Roman"/>
                  </w:rPr>
                </w:pPr>
                <w:r w:rsidRPr="006409CE">
                  <w:rPr>
                    <w:rFonts w:ascii="Times New Roman" w:hAnsi="Times New Roman" w:cs="Times New Roman"/>
                  </w:rPr>
                  <w:t>股权转让款</w:t>
                </w:r>
              </w:p>
            </w:tc>
            <w:tc>
              <w:tcPr>
                <w:tcW w:w="1647" w:type="pct"/>
                <w:shd w:val="clear" w:color="auto" w:fill="auto"/>
                <w:vAlign w:val="center"/>
              </w:tcPr>
              <w:p w14:paraId="0689C808" w14:textId="77777777" w:rsidR="00D80BD7" w:rsidRPr="006409CE" w:rsidRDefault="00D80BD7">
                <w:pPr>
                  <w:jc w:val="right"/>
                  <w:rPr>
                    <w:rFonts w:ascii="Times New Roman" w:hAnsi="Times New Roman" w:cs="Times New Roman"/>
                  </w:rPr>
                </w:pPr>
                <w:r w:rsidRPr="006409CE">
                  <w:rPr>
                    <w:rFonts w:ascii="Times New Roman" w:hAnsi="Times New Roman" w:cs="Times New Roman"/>
                  </w:rPr>
                  <w:t>69,105,945.60</w:t>
                </w:r>
              </w:p>
            </w:tc>
            <w:tc>
              <w:tcPr>
                <w:tcW w:w="1653" w:type="pct"/>
                <w:shd w:val="clear" w:color="auto" w:fill="auto"/>
              </w:tcPr>
              <w:p w14:paraId="6ECB8BAF" w14:textId="519D35E1" w:rsidR="00D80BD7" w:rsidRPr="006409CE" w:rsidRDefault="003E0A82">
                <w:pPr>
                  <w:jc w:val="right"/>
                  <w:rPr>
                    <w:rFonts w:ascii="Times New Roman" w:hAnsi="Times New Roman" w:cs="Times New Roman"/>
                  </w:rPr>
                </w:pPr>
                <w:r w:rsidRPr="006409CE">
                  <w:rPr>
                    <w:rFonts w:ascii="Times New Roman" w:hAnsi="Times New Roman" w:cs="Times New Roman"/>
                  </w:rPr>
                  <w:t>-</w:t>
                </w:r>
              </w:p>
            </w:tc>
          </w:tr>
        </w:sdtContent>
      </w:sdt>
      <w:sdt>
        <w:sdtPr>
          <w:rPr>
            <w:rFonts w:ascii="Times New Roman" w:hAnsi="Times New Roman" w:cs="Times New Roman"/>
          </w:rPr>
          <w:alias w:val="其他应收款按款项性质分类情况明细"/>
          <w:tag w:val="_TUP_57a46f72357b45e3ae87e72e625249f6"/>
          <w:id w:val="-454256698"/>
          <w:lock w:val="sdtLocked"/>
          <w:placeholder>
            <w:docPart w:val="F758AF7D0EC84F90BF223D481FC3DC25"/>
          </w:placeholder>
        </w:sdtPr>
        <w:sdtContent>
          <w:tr w:rsidR="00D80BD7" w:rsidRPr="006409CE" w14:paraId="6D31F581" w14:textId="77777777" w:rsidTr="00512744">
            <w:tc>
              <w:tcPr>
                <w:tcW w:w="1700" w:type="pct"/>
                <w:shd w:val="clear" w:color="auto" w:fill="auto"/>
              </w:tcPr>
              <w:p w14:paraId="3EFCCDE8" w14:textId="77777777" w:rsidR="00D80BD7" w:rsidRPr="006409CE" w:rsidRDefault="00D80BD7">
                <w:pPr>
                  <w:rPr>
                    <w:rFonts w:ascii="Times New Roman" w:hAnsi="Times New Roman" w:cs="Times New Roman"/>
                  </w:rPr>
                </w:pPr>
                <w:r w:rsidRPr="006409CE">
                  <w:rPr>
                    <w:rFonts w:ascii="Times New Roman" w:hAnsi="Times New Roman" w:cs="Times New Roman"/>
                  </w:rPr>
                  <w:t>借款</w:t>
                </w:r>
              </w:p>
            </w:tc>
            <w:tc>
              <w:tcPr>
                <w:tcW w:w="1647" w:type="pct"/>
                <w:shd w:val="clear" w:color="auto" w:fill="auto"/>
                <w:vAlign w:val="center"/>
              </w:tcPr>
              <w:p w14:paraId="03740BF6" w14:textId="77777777" w:rsidR="00D80BD7" w:rsidRPr="006409CE" w:rsidRDefault="00D80BD7">
                <w:pPr>
                  <w:jc w:val="right"/>
                  <w:rPr>
                    <w:rFonts w:ascii="Times New Roman" w:hAnsi="Times New Roman" w:cs="Times New Roman"/>
                  </w:rPr>
                </w:pPr>
                <w:r w:rsidRPr="006409CE">
                  <w:rPr>
                    <w:rFonts w:ascii="Times New Roman" w:hAnsi="Times New Roman" w:cs="Times New Roman"/>
                  </w:rPr>
                  <w:t>32,522,545.33</w:t>
                </w:r>
              </w:p>
            </w:tc>
            <w:tc>
              <w:tcPr>
                <w:tcW w:w="1653" w:type="pct"/>
                <w:shd w:val="clear" w:color="auto" w:fill="auto"/>
                <w:vAlign w:val="center"/>
              </w:tcPr>
              <w:p w14:paraId="15FB8535" w14:textId="030242F2" w:rsidR="00D80BD7" w:rsidRPr="006409CE" w:rsidRDefault="00D80BD7">
                <w:pPr>
                  <w:jc w:val="right"/>
                  <w:rPr>
                    <w:rFonts w:ascii="Times New Roman" w:hAnsi="Times New Roman" w:cs="Times New Roman"/>
                  </w:rPr>
                </w:pPr>
                <w:r w:rsidRPr="006409CE">
                  <w:rPr>
                    <w:rFonts w:ascii="Times New Roman" w:hAnsi="Times New Roman" w:cs="Times New Roman"/>
                  </w:rPr>
                  <w:t>2,143,362.38</w:t>
                </w:r>
              </w:p>
            </w:tc>
          </w:tr>
        </w:sdtContent>
      </w:sdt>
      <w:sdt>
        <w:sdtPr>
          <w:rPr>
            <w:rFonts w:ascii="Times New Roman" w:hAnsi="Times New Roman" w:cs="Times New Roman"/>
          </w:rPr>
          <w:alias w:val="其他应收款按款项性质分类情况明细"/>
          <w:tag w:val="_TUP_57a46f72357b45e3ae87e72e625249f6"/>
          <w:id w:val="-604415445"/>
          <w:lock w:val="sdtLocked"/>
          <w:placeholder>
            <w:docPart w:val="F758AF7D0EC84F90BF223D481FC3DC25"/>
          </w:placeholder>
        </w:sdtPr>
        <w:sdtContent>
          <w:tr w:rsidR="00D80BD7" w:rsidRPr="006409CE" w14:paraId="57400D26" w14:textId="77777777" w:rsidTr="00512744">
            <w:tc>
              <w:tcPr>
                <w:tcW w:w="1700" w:type="pct"/>
                <w:shd w:val="clear" w:color="auto" w:fill="auto"/>
              </w:tcPr>
              <w:p w14:paraId="30A438FF" w14:textId="77777777" w:rsidR="00D80BD7" w:rsidRPr="006409CE" w:rsidRDefault="00D80BD7">
                <w:pPr>
                  <w:rPr>
                    <w:rFonts w:ascii="Times New Roman" w:hAnsi="Times New Roman" w:cs="Times New Roman"/>
                  </w:rPr>
                </w:pPr>
                <w:r w:rsidRPr="006409CE">
                  <w:rPr>
                    <w:rFonts w:ascii="Times New Roman" w:hAnsi="Times New Roman" w:cs="Times New Roman"/>
                  </w:rPr>
                  <w:t>政府补助款</w:t>
                </w:r>
              </w:p>
            </w:tc>
            <w:tc>
              <w:tcPr>
                <w:tcW w:w="1647" w:type="pct"/>
                <w:shd w:val="clear" w:color="auto" w:fill="auto"/>
                <w:vAlign w:val="center"/>
              </w:tcPr>
              <w:p w14:paraId="272B4E1A" w14:textId="77777777" w:rsidR="00D80BD7" w:rsidRPr="006409CE" w:rsidRDefault="00D80BD7">
                <w:pPr>
                  <w:jc w:val="right"/>
                  <w:rPr>
                    <w:rFonts w:ascii="Times New Roman" w:hAnsi="Times New Roman" w:cs="Times New Roman"/>
                  </w:rPr>
                </w:pPr>
                <w:r w:rsidRPr="006409CE">
                  <w:rPr>
                    <w:rFonts w:ascii="Times New Roman" w:hAnsi="Times New Roman" w:cs="Times New Roman"/>
                  </w:rPr>
                  <w:t>18,278,000.00</w:t>
                </w:r>
              </w:p>
            </w:tc>
            <w:tc>
              <w:tcPr>
                <w:tcW w:w="1653" w:type="pct"/>
                <w:shd w:val="clear" w:color="auto" w:fill="auto"/>
                <w:vAlign w:val="center"/>
              </w:tcPr>
              <w:p w14:paraId="43600F84" w14:textId="3A1A6BDF" w:rsidR="00D80BD7" w:rsidRPr="006409CE" w:rsidRDefault="00D80BD7">
                <w:pPr>
                  <w:jc w:val="right"/>
                  <w:rPr>
                    <w:rFonts w:ascii="Times New Roman" w:hAnsi="Times New Roman" w:cs="Times New Roman"/>
                  </w:rPr>
                </w:pPr>
                <w:r w:rsidRPr="006409CE">
                  <w:rPr>
                    <w:rFonts w:ascii="Times New Roman" w:hAnsi="Times New Roman" w:cs="Times New Roman"/>
                  </w:rPr>
                  <w:t>16,232,400.00</w:t>
                </w:r>
              </w:p>
            </w:tc>
          </w:tr>
        </w:sdtContent>
      </w:sdt>
      <w:sdt>
        <w:sdtPr>
          <w:rPr>
            <w:rFonts w:ascii="Times New Roman" w:hAnsi="Times New Roman" w:cs="Times New Roman"/>
          </w:rPr>
          <w:alias w:val="其他应收款按款项性质分类情况明细"/>
          <w:tag w:val="_TUP_57a46f72357b45e3ae87e72e625249f6"/>
          <w:id w:val="1423844908"/>
          <w:lock w:val="sdtLocked"/>
          <w:placeholder>
            <w:docPart w:val="F758AF7D0EC84F90BF223D481FC3DC25"/>
          </w:placeholder>
        </w:sdtPr>
        <w:sdtContent>
          <w:tr w:rsidR="00D80BD7" w:rsidRPr="006409CE" w14:paraId="06CD25CB" w14:textId="77777777" w:rsidTr="00512744">
            <w:tc>
              <w:tcPr>
                <w:tcW w:w="1700" w:type="pct"/>
                <w:shd w:val="clear" w:color="auto" w:fill="auto"/>
              </w:tcPr>
              <w:p w14:paraId="4F454E9C" w14:textId="77777777" w:rsidR="00D80BD7" w:rsidRPr="006409CE" w:rsidRDefault="00D80BD7">
                <w:pPr>
                  <w:rPr>
                    <w:rFonts w:ascii="Times New Roman" w:hAnsi="Times New Roman" w:cs="Times New Roman"/>
                  </w:rPr>
                </w:pPr>
                <w:r w:rsidRPr="006409CE">
                  <w:rPr>
                    <w:rFonts w:ascii="Times New Roman" w:hAnsi="Times New Roman" w:cs="Times New Roman"/>
                  </w:rPr>
                  <w:t>往来款</w:t>
                </w:r>
              </w:p>
            </w:tc>
            <w:tc>
              <w:tcPr>
                <w:tcW w:w="1647" w:type="pct"/>
                <w:shd w:val="clear" w:color="auto" w:fill="auto"/>
                <w:vAlign w:val="center"/>
              </w:tcPr>
              <w:p w14:paraId="30E58E6A" w14:textId="77777777" w:rsidR="00D80BD7" w:rsidRPr="006409CE" w:rsidRDefault="00D80BD7">
                <w:pPr>
                  <w:jc w:val="right"/>
                  <w:rPr>
                    <w:rFonts w:ascii="Times New Roman" w:hAnsi="Times New Roman" w:cs="Times New Roman"/>
                  </w:rPr>
                </w:pPr>
                <w:r w:rsidRPr="006409CE">
                  <w:rPr>
                    <w:rFonts w:ascii="Times New Roman" w:hAnsi="Times New Roman" w:cs="Times New Roman"/>
                  </w:rPr>
                  <w:t>10,868,294.76</w:t>
                </w:r>
              </w:p>
            </w:tc>
            <w:tc>
              <w:tcPr>
                <w:tcW w:w="1653" w:type="pct"/>
                <w:shd w:val="clear" w:color="auto" w:fill="auto"/>
                <w:vAlign w:val="center"/>
              </w:tcPr>
              <w:p w14:paraId="719546E1" w14:textId="30FDBFCD" w:rsidR="00D80BD7" w:rsidRPr="006409CE" w:rsidRDefault="00D80BD7">
                <w:pPr>
                  <w:jc w:val="right"/>
                  <w:rPr>
                    <w:rFonts w:ascii="Times New Roman" w:hAnsi="Times New Roman" w:cs="Times New Roman"/>
                  </w:rPr>
                </w:pPr>
                <w:r w:rsidRPr="006409CE">
                  <w:rPr>
                    <w:rFonts w:ascii="Times New Roman" w:hAnsi="Times New Roman" w:cs="Times New Roman"/>
                  </w:rPr>
                  <w:t>3,216,891.50</w:t>
                </w:r>
              </w:p>
            </w:tc>
          </w:tr>
        </w:sdtContent>
      </w:sdt>
      <w:sdt>
        <w:sdtPr>
          <w:rPr>
            <w:rFonts w:ascii="Times New Roman" w:hAnsi="Times New Roman" w:cs="Times New Roman"/>
          </w:rPr>
          <w:alias w:val="其他应收款按款项性质分类情况明细"/>
          <w:tag w:val="_TUP_57a46f72357b45e3ae87e72e625249f6"/>
          <w:id w:val="-1498881690"/>
          <w:lock w:val="sdtLocked"/>
          <w:placeholder>
            <w:docPart w:val="F758AF7D0EC84F90BF223D481FC3DC25"/>
          </w:placeholder>
        </w:sdtPr>
        <w:sdtContent>
          <w:tr w:rsidR="00D80BD7" w:rsidRPr="006409CE" w14:paraId="7CBEE0EA" w14:textId="77777777" w:rsidTr="00512744">
            <w:tc>
              <w:tcPr>
                <w:tcW w:w="1700" w:type="pct"/>
                <w:shd w:val="clear" w:color="auto" w:fill="auto"/>
              </w:tcPr>
              <w:p w14:paraId="072FA08F" w14:textId="77777777" w:rsidR="00D80BD7" w:rsidRPr="006409CE" w:rsidRDefault="00D80BD7">
                <w:pPr>
                  <w:rPr>
                    <w:rFonts w:ascii="Times New Roman" w:hAnsi="Times New Roman" w:cs="Times New Roman"/>
                  </w:rPr>
                </w:pPr>
                <w:r w:rsidRPr="006409CE">
                  <w:rPr>
                    <w:rFonts w:ascii="Times New Roman" w:hAnsi="Times New Roman" w:cs="Times New Roman"/>
                  </w:rPr>
                  <w:t>保证金及押金</w:t>
                </w:r>
              </w:p>
            </w:tc>
            <w:tc>
              <w:tcPr>
                <w:tcW w:w="1647" w:type="pct"/>
                <w:shd w:val="clear" w:color="auto" w:fill="auto"/>
                <w:vAlign w:val="center"/>
              </w:tcPr>
              <w:p w14:paraId="492F5030" w14:textId="77777777" w:rsidR="00D80BD7" w:rsidRPr="006409CE" w:rsidRDefault="00D80BD7">
                <w:pPr>
                  <w:jc w:val="right"/>
                  <w:rPr>
                    <w:rFonts w:ascii="Times New Roman" w:hAnsi="Times New Roman" w:cs="Times New Roman"/>
                  </w:rPr>
                </w:pPr>
                <w:r w:rsidRPr="006409CE">
                  <w:rPr>
                    <w:rFonts w:ascii="Times New Roman" w:hAnsi="Times New Roman" w:cs="Times New Roman"/>
                  </w:rPr>
                  <w:t>8,109,021.56</w:t>
                </w:r>
              </w:p>
            </w:tc>
            <w:tc>
              <w:tcPr>
                <w:tcW w:w="1653" w:type="pct"/>
                <w:shd w:val="clear" w:color="auto" w:fill="auto"/>
                <w:vAlign w:val="center"/>
              </w:tcPr>
              <w:p w14:paraId="37240ACB" w14:textId="08A460A6" w:rsidR="00D80BD7" w:rsidRPr="006409CE" w:rsidRDefault="00D80BD7">
                <w:pPr>
                  <w:jc w:val="right"/>
                  <w:rPr>
                    <w:rFonts w:ascii="Times New Roman" w:hAnsi="Times New Roman" w:cs="Times New Roman"/>
                  </w:rPr>
                </w:pPr>
                <w:r w:rsidRPr="006409CE">
                  <w:rPr>
                    <w:rFonts w:ascii="Times New Roman" w:hAnsi="Times New Roman" w:cs="Times New Roman"/>
                  </w:rPr>
                  <w:t>14,391,922.67</w:t>
                </w:r>
              </w:p>
            </w:tc>
          </w:tr>
        </w:sdtContent>
      </w:sdt>
      <w:sdt>
        <w:sdtPr>
          <w:rPr>
            <w:rFonts w:ascii="Times New Roman" w:hAnsi="Times New Roman" w:cs="Times New Roman"/>
          </w:rPr>
          <w:alias w:val="其他应收款按款项性质分类情况明细"/>
          <w:tag w:val="_TUP_57a46f72357b45e3ae87e72e625249f6"/>
          <w:id w:val="1113794849"/>
          <w:lock w:val="sdtLocked"/>
          <w:placeholder>
            <w:docPart w:val="F758AF7D0EC84F90BF223D481FC3DC25"/>
          </w:placeholder>
        </w:sdtPr>
        <w:sdtContent>
          <w:tr w:rsidR="00D80BD7" w:rsidRPr="006409CE" w14:paraId="35784436" w14:textId="77777777" w:rsidTr="00512744">
            <w:tc>
              <w:tcPr>
                <w:tcW w:w="1700" w:type="pct"/>
                <w:shd w:val="clear" w:color="auto" w:fill="auto"/>
              </w:tcPr>
              <w:p w14:paraId="41C762AD" w14:textId="77777777" w:rsidR="00D80BD7" w:rsidRPr="006409CE" w:rsidRDefault="00D80BD7">
                <w:pPr>
                  <w:rPr>
                    <w:rFonts w:ascii="Times New Roman" w:hAnsi="Times New Roman" w:cs="Times New Roman"/>
                  </w:rPr>
                </w:pPr>
                <w:r w:rsidRPr="006409CE">
                  <w:rPr>
                    <w:rFonts w:ascii="Times New Roman" w:hAnsi="Times New Roman" w:cs="Times New Roman"/>
                  </w:rPr>
                  <w:t>备用金</w:t>
                </w:r>
              </w:p>
            </w:tc>
            <w:tc>
              <w:tcPr>
                <w:tcW w:w="1647" w:type="pct"/>
                <w:shd w:val="clear" w:color="auto" w:fill="auto"/>
                <w:vAlign w:val="center"/>
              </w:tcPr>
              <w:p w14:paraId="19214F75" w14:textId="77777777" w:rsidR="00D80BD7" w:rsidRPr="006409CE" w:rsidRDefault="00D80BD7">
                <w:pPr>
                  <w:jc w:val="right"/>
                  <w:rPr>
                    <w:rFonts w:ascii="Times New Roman" w:hAnsi="Times New Roman" w:cs="Times New Roman"/>
                  </w:rPr>
                </w:pPr>
                <w:r w:rsidRPr="006409CE">
                  <w:rPr>
                    <w:rFonts w:ascii="Times New Roman" w:hAnsi="Times New Roman" w:cs="Times New Roman"/>
                  </w:rPr>
                  <w:t>616,291.35</w:t>
                </w:r>
              </w:p>
            </w:tc>
            <w:tc>
              <w:tcPr>
                <w:tcW w:w="1653" w:type="pct"/>
                <w:shd w:val="clear" w:color="auto" w:fill="auto"/>
                <w:vAlign w:val="center"/>
              </w:tcPr>
              <w:p w14:paraId="2DF1EF5B" w14:textId="24570D92" w:rsidR="00D80BD7" w:rsidRPr="006409CE" w:rsidRDefault="00D80BD7">
                <w:pPr>
                  <w:jc w:val="right"/>
                  <w:rPr>
                    <w:rFonts w:ascii="Times New Roman" w:hAnsi="Times New Roman" w:cs="Times New Roman"/>
                  </w:rPr>
                </w:pPr>
                <w:r w:rsidRPr="006409CE">
                  <w:rPr>
                    <w:rFonts w:ascii="Times New Roman" w:hAnsi="Times New Roman" w:cs="Times New Roman"/>
                  </w:rPr>
                  <w:t>1,579,092.95</w:t>
                </w:r>
              </w:p>
            </w:tc>
          </w:tr>
        </w:sdtContent>
      </w:sdt>
      <w:sdt>
        <w:sdtPr>
          <w:rPr>
            <w:rFonts w:ascii="Times New Roman" w:hAnsi="Times New Roman" w:cs="Times New Roman"/>
          </w:rPr>
          <w:alias w:val="其他应收款按款项性质分类情况明细"/>
          <w:tag w:val="_TUP_57a46f72357b45e3ae87e72e625249f6"/>
          <w:id w:val="799278146"/>
          <w:lock w:val="sdtLocked"/>
          <w:placeholder>
            <w:docPart w:val="F758AF7D0EC84F90BF223D481FC3DC25"/>
          </w:placeholder>
        </w:sdtPr>
        <w:sdtContent>
          <w:tr w:rsidR="00D80BD7" w:rsidRPr="006409CE" w14:paraId="256FD5E9" w14:textId="77777777" w:rsidTr="00512744">
            <w:tc>
              <w:tcPr>
                <w:tcW w:w="1700" w:type="pct"/>
                <w:shd w:val="clear" w:color="auto" w:fill="auto"/>
              </w:tcPr>
              <w:p w14:paraId="61DD9066" w14:textId="77777777" w:rsidR="00D80BD7" w:rsidRPr="006409CE" w:rsidRDefault="00D80BD7">
                <w:pPr>
                  <w:rPr>
                    <w:rFonts w:ascii="Times New Roman" w:hAnsi="Times New Roman" w:cs="Times New Roman"/>
                  </w:rPr>
                </w:pPr>
                <w:r w:rsidRPr="006409CE">
                  <w:rPr>
                    <w:rFonts w:ascii="Times New Roman" w:hAnsi="Times New Roman" w:cs="Times New Roman"/>
                  </w:rPr>
                  <w:t>其他</w:t>
                </w:r>
              </w:p>
            </w:tc>
            <w:tc>
              <w:tcPr>
                <w:tcW w:w="1647" w:type="pct"/>
                <w:shd w:val="clear" w:color="auto" w:fill="auto"/>
                <w:vAlign w:val="center"/>
              </w:tcPr>
              <w:p w14:paraId="0BF98F85" w14:textId="77777777" w:rsidR="00D80BD7" w:rsidRPr="006409CE" w:rsidRDefault="00D80BD7">
                <w:pPr>
                  <w:jc w:val="right"/>
                  <w:rPr>
                    <w:rFonts w:ascii="Times New Roman" w:hAnsi="Times New Roman" w:cs="Times New Roman"/>
                  </w:rPr>
                </w:pPr>
                <w:r w:rsidRPr="006409CE">
                  <w:rPr>
                    <w:rFonts w:ascii="Times New Roman" w:hAnsi="Times New Roman" w:cs="Times New Roman"/>
                  </w:rPr>
                  <w:t>401,475.58</w:t>
                </w:r>
              </w:p>
            </w:tc>
            <w:tc>
              <w:tcPr>
                <w:tcW w:w="1653" w:type="pct"/>
                <w:shd w:val="clear" w:color="auto" w:fill="auto"/>
                <w:vAlign w:val="center"/>
              </w:tcPr>
              <w:p w14:paraId="00039B77" w14:textId="63F846AB" w:rsidR="00D80BD7" w:rsidRPr="006409CE" w:rsidRDefault="00D80BD7">
                <w:pPr>
                  <w:jc w:val="right"/>
                  <w:rPr>
                    <w:rFonts w:ascii="Times New Roman" w:hAnsi="Times New Roman" w:cs="Times New Roman"/>
                  </w:rPr>
                </w:pPr>
                <w:r w:rsidRPr="006409CE">
                  <w:rPr>
                    <w:rFonts w:ascii="Times New Roman" w:hAnsi="Times New Roman" w:cs="Times New Roman"/>
                  </w:rPr>
                  <w:t>79,623.35</w:t>
                </w:r>
              </w:p>
            </w:tc>
          </w:tr>
        </w:sdtContent>
      </w:sdt>
      <w:tr w:rsidR="00D80BD7" w:rsidRPr="006409CE" w14:paraId="5436ECA7" w14:textId="77777777" w:rsidTr="00512744">
        <w:sdt>
          <w:sdtPr>
            <w:rPr>
              <w:rFonts w:ascii="Times New Roman" w:hAnsi="Times New Roman" w:cs="Times New Roman"/>
            </w:rPr>
            <w:tag w:val="_PLD_caa65b7047104096987b4ba036051976"/>
            <w:id w:val="1598060692"/>
            <w:lock w:val="sdtLocked"/>
          </w:sdtPr>
          <w:sdtContent>
            <w:tc>
              <w:tcPr>
                <w:tcW w:w="1700" w:type="pct"/>
                <w:shd w:val="clear" w:color="auto" w:fill="auto"/>
              </w:tcPr>
              <w:p w14:paraId="4E6E0F88" w14:textId="77777777" w:rsidR="00D80BD7" w:rsidRPr="006409CE" w:rsidRDefault="00D80BD7">
                <w:pPr>
                  <w:jc w:val="center"/>
                  <w:rPr>
                    <w:rFonts w:ascii="Times New Roman" w:hAnsi="Times New Roman" w:cs="Times New Roman"/>
                  </w:rPr>
                </w:pPr>
                <w:r w:rsidRPr="006409CE">
                  <w:rPr>
                    <w:rFonts w:ascii="Times New Roman" w:hAnsi="Times New Roman" w:cs="Times New Roman"/>
                  </w:rPr>
                  <w:t>合计</w:t>
                </w:r>
              </w:p>
            </w:tc>
          </w:sdtContent>
        </w:sdt>
        <w:tc>
          <w:tcPr>
            <w:tcW w:w="1647" w:type="pct"/>
            <w:shd w:val="clear" w:color="auto" w:fill="auto"/>
            <w:vAlign w:val="center"/>
          </w:tcPr>
          <w:p w14:paraId="6F56AB6F" w14:textId="77777777" w:rsidR="00D80BD7" w:rsidRPr="006409CE" w:rsidRDefault="00D80BD7">
            <w:pPr>
              <w:jc w:val="right"/>
              <w:rPr>
                <w:rFonts w:ascii="Times New Roman" w:hAnsi="Times New Roman" w:cs="Times New Roman"/>
              </w:rPr>
            </w:pPr>
            <w:r w:rsidRPr="006409CE">
              <w:rPr>
                <w:rFonts w:ascii="Times New Roman" w:hAnsi="Times New Roman" w:cs="Times New Roman"/>
              </w:rPr>
              <w:t>139,901,574.18</w:t>
            </w:r>
          </w:p>
        </w:tc>
        <w:tc>
          <w:tcPr>
            <w:tcW w:w="1653" w:type="pct"/>
            <w:shd w:val="clear" w:color="auto" w:fill="auto"/>
            <w:vAlign w:val="center"/>
          </w:tcPr>
          <w:p w14:paraId="6AFBAD5E" w14:textId="77777777" w:rsidR="00D80BD7" w:rsidRPr="006409CE" w:rsidRDefault="00D80BD7">
            <w:pPr>
              <w:jc w:val="right"/>
              <w:rPr>
                <w:rFonts w:ascii="Times New Roman" w:hAnsi="Times New Roman" w:cs="Times New Roman"/>
              </w:rPr>
            </w:pPr>
            <w:r w:rsidRPr="006409CE">
              <w:rPr>
                <w:rFonts w:ascii="Times New Roman" w:hAnsi="Times New Roman" w:cs="Times New Roman"/>
              </w:rPr>
              <w:t>37,643,292.85</w:t>
            </w:r>
          </w:p>
        </w:tc>
      </w:tr>
    </w:tbl>
    <w:p w14:paraId="5A21A619" w14:textId="77777777" w:rsidR="00D80BD7" w:rsidRPr="006409CE" w:rsidRDefault="00D80BD7">
      <w:pPr>
        <w:rPr>
          <w:rFonts w:ascii="Times New Roman" w:hAnsi="Times New Roman" w:cs="Times New Roman"/>
        </w:rPr>
      </w:pPr>
    </w:p>
    <w:p w14:paraId="174F8199" w14:textId="77777777" w:rsidR="0067284A" w:rsidRPr="006409CE" w:rsidRDefault="0067284A" w:rsidP="00350ED6">
      <w:pPr>
        <w:pStyle w:val="149"/>
        <w:numPr>
          <w:ilvl w:val="0"/>
          <w:numId w:val="78"/>
        </w:numPr>
        <w:rPr>
          <w:rFonts w:ascii="Times New Roman" w:hAnsi="Times New Roman"/>
          <w:sz w:val="21"/>
          <w:szCs w:val="21"/>
        </w:rPr>
      </w:pPr>
      <w:r w:rsidRPr="006409CE">
        <w:rPr>
          <w:rFonts w:ascii="Times New Roman" w:hAnsi="Times New Roman"/>
          <w:sz w:val="21"/>
          <w:szCs w:val="21"/>
        </w:rPr>
        <w:t>坏账准备计提情况</w:t>
      </w:r>
    </w:p>
    <w:bookmarkStart w:id="306" w:name="_Hlk153978114" w:displacedByCustomXml="next"/>
    <w:bookmarkStart w:id="307" w:name="_Hlk533867880" w:displacedByCustomXml="next"/>
    <w:sdt>
      <w:sdtPr>
        <w:rPr>
          <w:rFonts w:ascii="Times New Roman" w:hAnsi="Times New Roman" w:cs="Times New Roman"/>
          <w:sz w:val="21"/>
          <w:szCs w:val="21"/>
        </w:rPr>
        <w:alias w:val="是否适用：其他应收款坏账准备调节表[双击切换]"/>
        <w:tag w:val="_GBC_89d7c1af9f504137a919fea1a314fa80"/>
        <w:id w:val="-504665560"/>
        <w:placeholder>
          <w:docPart w:val="GBC22222222222222222222222222222"/>
        </w:placeholder>
      </w:sdtPr>
      <w:sdtContent>
        <w:p w14:paraId="602B94D6"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02F9AFCF" w14:textId="3120C160" w:rsidR="0067284A" w:rsidRPr="006409CE" w:rsidRDefault="0067284A">
      <w:pPr>
        <w:autoSpaceDE w:val="0"/>
        <w:autoSpaceDN w:val="0"/>
        <w:adjustRightInd w:val="0"/>
        <w:ind w:rightChars="50" w:right="105"/>
        <w:jc w:val="right"/>
        <w:rPr>
          <w:rFonts w:ascii="Times New Roman" w:hAnsi="Times New Roman" w:cs="Times New Roman"/>
          <w:szCs w:val="21"/>
        </w:rPr>
      </w:pPr>
      <w:r w:rsidRPr="006409CE">
        <w:rPr>
          <w:rFonts w:ascii="Times New Roman" w:hAnsi="Times New Roman" w:cs="Times New Roman"/>
          <w:szCs w:val="21"/>
        </w:rPr>
        <w:t>单位：</w:t>
      </w:r>
      <w:sdt>
        <w:sdtPr>
          <w:rPr>
            <w:rFonts w:ascii="Times New Roman" w:hAnsi="Times New Roman" w:cs="Times New Roman"/>
            <w:szCs w:val="21"/>
          </w:rPr>
          <w:alias w:val="单位：其他应收款坏账准备调节表"/>
          <w:tag w:val="_GBC_1e902dc07fc44240af1ff69475733c28"/>
          <w:id w:val="-56557616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sdt>
        <w:sdtPr>
          <w:rPr>
            <w:rFonts w:ascii="Times New Roman" w:hAnsi="Times New Roman" w:cs="Times New Roman"/>
            <w:szCs w:val="21"/>
          </w:rPr>
          <w:alias w:val="币种：其他应收款坏账准备调节表"/>
          <w:tag w:val="_GBC_5e93354ddb8841df82a0d16f2f5b44ae"/>
          <w:id w:val="-174387008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3"/>
        <w:gridCol w:w="1558"/>
        <w:gridCol w:w="1385"/>
        <w:gridCol w:w="1449"/>
        <w:gridCol w:w="1458"/>
      </w:tblGrid>
      <w:tr w:rsidR="0067284A" w:rsidRPr="006409CE" w14:paraId="2F09AC83" w14:textId="77777777" w:rsidTr="00622FA9">
        <w:sdt>
          <w:sdtPr>
            <w:rPr>
              <w:rFonts w:ascii="Times New Roman" w:hAnsi="Times New Roman" w:cs="Times New Roman"/>
            </w:rPr>
            <w:tag w:val="_PLD_2f734c3456a843bda898d16924c52045"/>
            <w:id w:val="1489672833"/>
          </w:sdtPr>
          <w:sdtContent>
            <w:tc>
              <w:tcPr>
                <w:tcW w:w="1684" w:type="pct"/>
                <w:vMerge w:val="restart"/>
                <w:vAlign w:val="center"/>
              </w:tcPr>
              <w:p w14:paraId="3FDA586A" w14:textId="77777777" w:rsidR="0067284A" w:rsidRPr="006409CE" w:rsidRDefault="0067284A">
                <w:pPr>
                  <w:pStyle w:val="700"/>
                  <w:spacing w:after="0" w:line="240" w:lineRule="auto"/>
                  <w:jc w:val="center"/>
                  <w:rPr>
                    <w:rFonts w:ascii="Times New Roman" w:eastAsia="宋体" w:hAnsi="Times New Roman" w:cs="Times New Roman"/>
                    <w:sz w:val="21"/>
                    <w:szCs w:val="21"/>
                    <w:lang w:eastAsia="zh-CN"/>
                  </w:rPr>
                </w:pPr>
                <w:r w:rsidRPr="006409CE">
                  <w:rPr>
                    <w:rFonts w:ascii="Times New Roman" w:eastAsia="宋体" w:hAnsi="Times New Roman" w:cs="Times New Roman"/>
                    <w:sz w:val="21"/>
                    <w:szCs w:val="21"/>
                    <w:lang w:eastAsia="zh-CN"/>
                  </w:rPr>
                  <w:t>坏账准备</w:t>
                </w:r>
              </w:p>
            </w:tc>
          </w:sdtContent>
        </w:sdt>
        <w:sdt>
          <w:sdtPr>
            <w:rPr>
              <w:rFonts w:ascii="Times New Roman" w:hAnsi="Times New Roman" w:cs="Times New Roman"/>
            </w:rPr>
            <w:tag w:val="_PLD_cc2d5e47d032466f8f32fd4edec15e33"/>
            <w:id w:val="-1361197968"/>
          </w:sdtPr>
          <w:sdtContent>
            <w:tc>
              <w:tcPr>
                <w:tcW w:w="883" w:type="pct"/>
                <w:vAlign w:val="center"/>
              </w:tcPr>
              <w:p w14:paraId="367EA78A" w14:textId="77777777" w:rsidR="0067284A" w:rsidRPr="006409CE" w:rsidRDefault="0067284A">
                <w:pPr>
                  <w:pStyle w:val="700"/>
                  <w:spacing w:after="0" w:line="240" w:lineRule="auto"/>
                  <w:jc w:val="center"/>
                  <w:rPr>
                    <w:rFonts w:ascii="Times New Roman" w:eastAsia="宋体" w:hAnsi="Times New Roman" w:cs="Times New Roman"/>
                    <w:sz w:val="21"/>
                    <w:szCs w:val="21"/>
                    <w:lang w:eastAsia="zh-CN"/>
                  </w:rPr>
                </w:pPr>
                <w:r w:rsidRPr="006409CE">
                  <w:rPr>
                    <w:rFonts w:ascii="Times New Roman" w:eastAsia="宋体" w:hAnsi="Times New Roman" w:cs="Times New Roman"/>
                    <w:sz w:val="21"/>
                    <w:szCs w:val="21"/>
                    <w:lang w:eastAsia="zh-CN"/>
                  </w:rPr>
                  <w:t>第一阶段</w:t>
                </w:r>
              </w:p>
            </w:tc>
          </w:sdtContent>
        </w:sdt>
        <w:sdt>
          <w:sdtPr>
            <w:rPr>
              <w:rFonts w:ascii="Times New Roman" w:hAnsi="Times New Roman" w:cs="Times New Roman"/>
            </w:rPr>
            <w:tag w:val="_PLD_f7ffd31ab3534493bb75ab7d04c0c751"/>
            <w:id w:val="1817292121"/>
          </w:sdtPr>
          <w:sdtContent>
            <w:tc>
              <w:tcPr>
                <w:tcW w:w="785" w:type="pct"/>
                <w:vAlign w:val="center"/>
              </w:tcPr>
              <w:p w14:paraId="33EE191F" w14:textId="77777777" w:rsidR="0067284A" w:rsidRPr="006409CE" w:rsidRDefault="0067284A">
                <w:pPr>
                  <w:pStyle w:val="700"/>
                  <w:spacing w:after="0" w:line="240" w:lineRule="auto"/>
                  <w:jc w:val="center"/>
                  <w:rPr>
                    <w:rFonts w:ascii="Times New Roman" w:eastAsia="宋体" w:hAnsi="Times New Roman" w:cs="Times New Roman"/>
                    <w:sz w:val="21"/>
                    <w:szCs w:val="21"/>
                    <w:lang w:eastAsia="zh-CN"/>
                  </w:rPr>
                </w:pPr>
                <w:r w:rsidRPr="006409CE">
                  <w:rPr>
                    <w:rFonts w:ascii="Times New Roman" w:eastAsia="宋体" w:hAnsi="Times New Roman" w:cs="Times New Roman"/>
                    <w:sz w:val="21"/>
                    <w:szCs w:val="21"/>
                    <w:lang w:eastAsia="zh-CN"/>
                  </w:rPr>
                  <w:t>第二阶段</w:t>
                </w:r>
              </w:p>
            </w:tc>
          </w:sdtContent>
        </w:sdt>
        <w:sdt>
          <w:sdtPr>
            <w:rPr>
              <w:rFonts w:ascii="Times New Roman" w:hAnsi="Times New Roman" w:cs="Times New Roman"/>
            </w:rPr>
            <w:tag w:val="_PLD_b787de87168848159cb3a46726196c34"/>
            <w:id w:val="-1517847075"/>
          </w:sdtPr>
          <w:sdtContent>
            <w:tc>
              <w:tcPr>
                <w:tcW w:w="821" w:type="pct"/>
                <w:vAlign w:val="center"/>
              </w:tcPr>
              <w:p w14:paraId="504698BF" w14:textId="77777777" w:rsidR="0067284A" w:rsidRPr="006409CE" w:rsidRDefault="0067284A">
                <w:pPr>
                  <w:pStyle w:val="700"/>
                  <w:spacing w:after="0" w:line="240" w:lineRule="auto"/>
                  <w:jc w:val="center"/>
                  <w:rPr>
                    <w:rFonts w:ascii="Times New Roman" w:eastAsia="宋体" w:hAnsi="Times New Roman" w:cs="Times New Roman"/>
                    <w:sz w:val="21"/>
                    <w:szCs w:val="21"/>
                    <w:lang w:eastAsia="zh-CN"/>
                  </w:rPr>
                </w:pPr>
                <w:r w:rsidRPr="006409CE">
                  <w:rPr>
                    <w:rFonts w:ascii="Times New Roman" w:eastAsia="宋体" w:hAnsi="Times New Roman" w:cs="Times New Roman"/>
                    <w:sz w:val="21"/>
                    <w:szCs w:val="21"/>
                    <w:lang w:eastAsia="zh-CN"/>
                  </w:rPr>
                  <w:t>第三阶段</w:t>
                </w:r>
              </w:p>
            </w:tc>
          </w:sdtContent>
        </w:sdt>
        <w:sdt>
          <w:sdtPr>
            <w:rPr>
              <w:rFonts w:ascii="Times New Roman" w:hAnsi="Times New Roman" w:cs="Times New Roman"/>
            </w:rPr>
            <w:tag w:val="_PLD_3b31af1f922741a8874346a86f3e2d25"/>
            <w:id w:val="-733085994"/>
          </w:sdtPr>
          <w:sdtContent>
            <w:tc>
              <w:tcPr>
                <w:tcW w:w="826" w:type="pct"/>
                <w:vMerge w:val="restart"/>
                <w:vAlign w:val="center"/>
              </w:tcPr>
              <w:p w14:paraId="3F5EB319" w14:textId="77777777" w:rsidR="0067284A" w:rsidRPr="006409CE" w:rsidRDefault="0067284A">
                <w:pPr>
                  <w:pStyle w:val="700"/>
                  <w:spacing w:after="0" w:line="240" w:lineRule="auto"/>
                  <w:jc w:val="center"/>
                  <w:rPr>
                    <w:rFonts w:ascii="Times New Roman" w:eastAsia="宋体" w:hAnsi="Times New Roman" w:cs="Times New Roman"/>
                    <w:sz w:val="21"/>
                    <w:szCs w:val="21"/>
                    <w:lang w:eastAsia="zh-CN"/>
                  </w:rPr>
                </w:pPr>
                <w:r w:rsidRPr="006409CE">
                  <w:rPr>
                    <w:rFonts w:ascii="Times New Roman" w:eastAsia="宋体" w:hAnsi="Times New Roman" w:cs="Times New Roman"/>
                    <w:sz w:val="21"/>
                    <w:szCs w:val="21"/>
                    <w:lang w:eastAsia="zh-CN"/>
                  </w:rPr>
                  <w:t>合计</w:t>
                </w:r>
              </w:p>
            </w:tc>
          </w:sdtContent>
        </w:sdt>
      </w:tr>
      <w:tr w:rsidR="0067284A" w:rsidRPr="006409CE" w14:paraId="00ED803F" w14:textId="77777777" w:rsidTr="00622FA9">
        <w:tc>
          <w:tcPr>
            <w:tcW w:w="1684" w:type="pct"/>
            <w:vMerge/>
            <w:vAlign w:val="center"/>
          </w:tcPr>
          <w:p w14:paraId="212BDCAF" w14:textId="77777777" w:rsidR="0067284A" w:rsidRPr="006409CE" w:rsidRDefault="0067284A">
            <w:pPr>
              <w:jc w:val="center"/>
              <w:rPr>
                <w:rFonts w:ascii="Times New Roman" w:hAnsi="Times New Roman" w:cs="Times New Roman"/>
                <w:color w:val="008000"/>
                <w:szCs w:val="21"/>
              </w:rPr>
            </w:pPr>
          </w:p>
        </w:tc>
        <w:sdt>
          <w:sdtPr>
            <w:rPr>
              <w:rFonts w:ascii="Times New Roman" w:hAnsi="Times New Roman" w:cs="Times New Roman"/>
            </w:rPr>
            <w:tag w:val="_PLD_7158bbb0fd6b45478d53b382f0c1a5e9"/>
            <w:id w:val="-1179419727"/>
          </w:sdtPr>
          <w:sdtContent>
            <w:tc>
              <w:tcPr>
                <w:tcW w:w="883" w:type="pct"/>
                <w:vAlign w:val="center"/>
              </w:tcPr>
              <w:p w14:paraId="2ABDD6CE" w14:textId="77777777" w:rsidR="0067284A" w:rsidRPr="006409CE" w:rsidRDefault="0067284A">
                <w:pPr>
                  <w:pStyle w:val="700"/>
                  <w:spacing w:after="0" w:line="240" w:lineRule="auto"/>
                  <w:jc w:val="center"/>
                  <w:rPr>
                    <w:rFonts w:ascii="Times New Roman" w:eastAsia="宋体" w:hAnsi="Times New Roman" w:cs="Times New Roman"/>
                    <w:sz w:val="21"/>
                    <w:szCs w:val="21"/>
                    <w:lang w:eastAsia="zh-CN"/>
                  </w:rPr>
                </w:pPr>
                <w:r w:rsidRPr="006409CE">
                  <w:rPr>
                    <w:rFonts w:ascii="Times New Roman" w:eastAsia="宋体" w:hAnsi="Times New Roman" w:cs="Times New Roman"/>
                    <w:sz w:val="21"/>
                    <w:szCs w:val="21"/>
                    <w:lang w:eastAsia="zh-CN"/>
                  </w:rPr>
                  <w:t>未来</w:t>
                </w:r>
                <w:r w:rsidRPr="006409CE">
                  <w:rPr>
                    <w:rFonts w:ascii="Times New Roman" w:eastAsia="宋体" w:hAnsi="Times New Roman" w:cs="Times New Roman"/>
                    <w:sz w:val="21"/>
                    <w:szCs w:val="21"/>
                    <w:lang w:eastAsia="zh-CN"/>
                  </w:rPr>
                  <w:t>12</w:t>
                </w:r>
                <w:r w:rsidRPr="006409CE">
                  <w:rPr>
                    <w:rFonts w:ascii="Times New Roman" w:eastAsia="宋体" w:hAnsi="Times New Roman" w:cs="Times New Roman"/>
                    <w:sz w:val="21"/>
                    <w:szCs w:val="21"/>
                    <w:lang w:eastAsia="zh-CN"/>
                  </w:rPr>
                  <w:t>个月预期信用损失</w:t>
                </w:r>
              </w:p>
            </w:tc>
          </w:sdtContent>
        </w:sdt>
        <w:sdt>
          <w:sdtPr>
            <w:rPr>
              <w:rFonts w:ascii="Times New Roman" w:hAnsi="Times New Roman" w:cs="Times New Roman"/>
            </w:rPr>
            <w:tag w:val="_PLD_a456fd5785a44d89b944d155197986fc"/>
            <w:id w:val="-1555698811"/>
          </w:sdtPr>
          <w:sdtContent>
            <w:tc>
              <w:tcPr>
                <w:tcW w:w="785" w:type="pct"/>
                <w:vAlign w:val="center"/>
              </w:tcPr>
              <w:p w14:paraId="4FE65D46" w14:textId="77777777" w:rsidR="0067284A" w:rsidRPr="006409CE" w:rsidRDefault="0067284A">
                <w:pPr>
                  <w:pStyle w:val="700"/>
                  <w:spacing w:after="0" w:line="240" w:lineRule="auto"/>
                  <w:jc w:val="center"/>
                  <w:rPr>
                    <w:rFonts w:ascii="Times New Roman" w:eastAsia="宋体" w:hAnsi="Times New Roman" w:cs="Times New Roman"/>
                    <w:sz w:val="21"/>
                    <w:szCs w:val="21"/>
                    <w:lang w:eastAsia="zh-CN"/>
                  </w:rPr>
                </w:pPr>
                <w:r w:rsidRPr="006409CE">
                  <w:rPr>
                    <w:rFonts w:ascii="Times New Roman" w:eastAsia="宋体" w:hAnsi="Times New Roman" w:cs="Times New Roman"/>
                    <w:sz w:val="21"/>
                    <w:szCs w:val="21"/>
                    <w:lang w:eastAsia="zh-CN"/>
                  </w:rPr>
                  <w:t>整个存续期预期信用损失</w:t>
                </w:r>
                <w:r w:rsidRPr="006409CE">
                  <w:rPr>
                    <w:rFonts w:ascii="Times New Roman" w:eastAsia="宋体" w:hAnsi="Times New Roman" w:cs="Times New Roman"/>
                    <w:sz w:val="21"/>
                    <w:szCs w:val="21"/>
                    <w:lang w:eastAsia="zh-CN"/>
                  </w:rPr>
                  <w:t>(</w:t>
                </w:r>
                <w:r w:rsidRPr="006409CE">
                  <w:rPr>
                    <w:rFonts w:ascii="Times New Roman" w:eastAsia="宋体" w:hAnsi="Times New Roman" w:cs="Times New Roman"/>
                    <w:sz w:val="21"/>
                    <w:szCs w:val="21"/>
                    <w:lang w:eastAsia="zh-CN"/>
                  </w:rPr>
                  <w:t>未发生信用减值</w:t>
                </w:r>
                <w:r w:rsidRPr="006409CE">
                  <w:rPr>
                    <w:rFonts w:ascii="Times New Roman" w:eastAsia="宋体" w:hAnsi="Times New Roman" w:cs="Times New Roman"/>
                    <w:sz w:val="21"/>
                    <w:szCs w:val="21"/>
                    <w:lang w:eastAsia="zh-CN"/>
                  </w:rPr>
                  <w:t>)</w:t>
                </w:r>
              </w:p>
            </w:tc>
          </w:sdtContent>
        </w:sdt>
        <w:sdt>
          <w:sdtPr>
            <w:rPr>
              <w:rFonts w:ascii="Times New Roman" w:hAnsi="Times New Roman" w:cs="Times New Roman"/>
            </w:rPr>
            <w:tag w:val="_PLD_fb9265a3aa334f7ab93242b9630540b0"/>
            <w:id w:val="-1111820967"/>
          </w:sdtPr>
          <w:sdtContent>
            <w:tc>
              <w:tcPr>
                <w:tcW w:w="821" w:type="pct"/>
                <w:vAlign w:val="center"/>
              </w:tcPr>
              <w:p w14:paraId="5395285C" w14:textId="77777777" w:rsidR="0067284A" w:rsidRPr="006409CE" w:rsidRDefault="0067284A">
                <w:pPr>
                  <w:pStyle w:val="700"/>
                  <w:spacing w:after="0" w:line="240" w:lineRule="auto"/>
                  <w:jc w:val="center"/>
                  <w:rPr>
                    <w:rFonts w:ascii="Times New Roman" w:eastAsia="宋体" w:hAnsi="Times New Roman" w:cs="Times New Roman"/>
                    <w:sz w:val="21"/>
                    <w:szCs w:val="21"/>
                    <w:lang w:eastAsia="zh-CN"/>
                  </w:rPr>
                </w:pPr>
                <w:r w:rsidRPr="006409CE">
                  <w:rPr>
                    <w:rFonts w:ascii="Times New Roman" w:eastAsia="宋体" w:hAnsi="Times New Roman" w:cs="Times New Roman"/>
                    <w:sz w:val="21"/>
                    <w:szCs w:val="21"/>
                    <w:lang w:eastAsia="zh-CN"/>
                  </w:rPr>
                  <w:t>整个存续期预期信用损失</w:t>
                </w:r>
                <w:r w:rsidRPr="006409CE">
                  <w:rPr>
                    <w:rFonts w:ascii="Times New Roman" w:eastAsia="宋体" w:hAnsi="Times New Roman" w:cs="Times New Roman"/>
                    <w:sz w:val="21"/>
                    <w:szCs w:val="21"/>
                    <w:lang w:eastAsia="zh-CN"/>
                  </w:rPr>
                  <w:t>(</w:t>
                </w:r>
                <w:r w:rsidRPr="006409CE">
                  <w:rPr>
                    <w:rFonts w:ascii="Times New Roman" w:eastAsia="宋体" w:hAnsi="Times New Roman" w:cs="Times New Roman"/>
                    <w:sz w:val="21"/>
                    <w:szCs w:val="21"/>
                    <w:lang w:eastAsia="zh-CN"/>
                  </w:rPr>
                  <w:t>已发生信用减值</w:t>
                </w:r>
                <w:r w:rsidRPr="006409CE">
                  <w:rPr>
                    <w:rFonts w:ascii="Times New Roman" w:eastAsia="宋体" w:hAnsi="Times New Roman" w:cs="Times New Roman"/>
                    <w:sz w:val="21"/>
                    <w:szCs w:val="21"/>
                    <w:lang w:eastAsia="zh-CN"/>
                  </w:rPr>
                  <w:t>)</w:t>
                </w:r>
              </w:p>
            </w:tc>
          </w:sdtContent>
        </w:sdt>
        <w:tc>
          <w:tcPr>
            <w:tcW w:w="826" w:type="pct"/>
            <w:vMerge/>
          </w:tcPr>
          <w:p w14:paraId="1C3A3AC6" w14:textId="77777777" w:rsidR="0067284A" w:rsidRPr="006409CE" w:rsidRDefault="0067284A">
            <w:pPr>
              <w:jc w:val="center"/>
              <w:rPr>
                <w:rFonts w:ascii="Times New Roman" w:hAnsi="Times New Roman" w:cs="Times New Roman"/>
                <w:color w:val="008000"/>
                <w:szCs w:val="21"/>
              </w:rPr>
            </w:pPr>
          </w:p>
        </w:tc>
      </w:tr>
      <w:tr w:rsidR="00C64193" w:rsidRPr="006409CE" w14:paraId="2F5B1C2A" w14:textId="77777777" w:rsidTr="00622FA9">
        <w:tc>
          <w:tcPr>
            <w:tcW w:w="1684" w:type="pct"/>
            <w:vAlign w:val="center"/>
          </w:tcPr>
          <w:p w14:paraId="325D9AD9" w14:textId="14BC135A" w:rsidR="00C64193" w:rsidRPr="006409CE" w:rsidRDefault="00C64193" w:rsidP="00C64193">
            <w:pPr>
              <w:pStyle w:val="700"/>
              <w:spacing w:after="0" w:line="240" w:lineRule="auto"/>
              <w:jc w:val="both"/>
              <w:rPr>
                <w:rFonts w:ascii="Times New Roman" w:eastAsia="宋体" w:hAnsi="Times New Roman" w:cs="Times New Roman"/>
                <w:sz w:val="21"/>
                <w:szCs w:val="21"/>
                <w:lang w:eastAsia="zh-CN"/>
              </w:rPr>
            </w:pPr>
            <w:r w:rsidRPr="006409CE">
              <w:rPr>
                <w:rFonts w:ascii="Times New Roman" w:eastAsia="宋体" w:hAnsi="Times New Roman" w:cs="Times New Roman"/>
                <w:sz w:val="21"/>
                <w:szCs w:val="21"/>
                <w:lang w:eastAsia="zh-CN"/>
              </w:rPr>
              <w:t>2023</w:t>
            </w:r>
            <w:r w:rsidRPr="006409CE">
              <w:rPr>
                <w:rFonts w:ascii="Times New Roman" w:eastAsia="宋体" w:hAnsi="Times New Roman" w:cs="Times New Roman"/>
                <w:sz w:val="21"/>
                <w:szCs w:val="21"/>
                <w:lang w:eastAsia="zh-CN"/>
              </w:rPr>
              <w:t>年</w:t>
            </w:r>
            <w:r w:rsidRPr="006409CE">
              <w:rPr>
                <w:rFonts w:ascii="Times New Roman" w:eastAsia="宋体" w:hAnsi="Times New Roman" w:cs="Times New Roman"/>
                <w:sz w:val="21"/>
                <w:szCs w:val="21"/>
                <w:lang w:eastAsia="zh-CN"/>
              </w:rPr>
              <w:t>1</w:t>
            </w:r>
            <w:r w:rsidRPr="006409CE">
              <w:rPr>
                <w:rFonts w:ascii="Times New Roman" w:eastAsia="宋体" w:hAnsi="Times New Roman" w:cs="Times New Roman"/>
                <w:sz w:val="21"/>
                <w:szCs w:val="21"/>
                <w:lang w:eastAsia="zh-CN"/>
              </w:rPr>
              <w:t>月</w:t>
            </w:r>
            <w:r w:rsidRPr="006409CE">
              <w:rPr>
                <w:rFonts w:ascii="Times New Roman" w:eastAsia="宋体" w:hAnsi="Times New Roman" w:cs="Times New Roman"/>
                <w:sz w:val="21"/>
                <w:szCs w:val="21"/>
                <w:lang w:eastAsia="zh-CN"/>
              </w:rPr>
              <w:t>1</w:t>
            </w:r>
            <w:r w:rsidRPr="006409CE">
              <w:rPr>
                <w:rFonts w:ascii="Times New Roman" w:eastAsia="宋体" w:hAnsi="Times New Roman" w:cs="Times New Roman"/>
                <w:sz w:val="21"/>
                <w:szCs w:val="21"/>
                <w:lang w:eastAsia="zh-CN"/>
              </w:rPr>
              <w:t>日余额</w:t>
            </w:r>
          </w:p>
        </w:tc>
        <w:tc>
          <w:tcPr>
            <w:tcW w:w="883" w:type="pct"/>
            <w:vAlign w:val="center"/>
          </w:tcPr>
          <w:p w14:paraId="4C0A45E2" w14:textId="3F6C4954" w:rsidR="00C64193" w:rsidRPr="006409CE" w:rsidRDefault="000E5394" w:rsidP="00C64193">
            <w:pPr>
              <w:jc w:val="right"/>
              <w:rPr>
                <w:rFonts w:ascii="Times New Roman" w:hAnsi="Times New Roman" w:cs="Times New Roman"/>
                <w:szCs w:val="21"/>
              </w:rPr>
            </w:pPr>
            <w:r w:rsidRPr="006409CE">
              <w:rPr>
                <w:rFonts w:ascii="Times New Roman" w:hAnsi="Times New Roman" w:cs="Times New Roman"/>
                <w:color w:val="000000"/>
                <w:szCs w:val="21"/>
              </w:rPr>
              <w:t>3,678,729.04</w:t>
            </w:r>
          </w:p>
        </w:tc>
        <w:tc>
          <w:tcPr>
            <w:tcW w:w="785" w:type="pct"/>
            <w:vAlign w:val="center"/>
          </w:tcPr>
          <w:p w14:paraId="4127C648" w14:textId="4F60BB33"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821" w:type="pct"/>
            <w:vAlign w:val="center"/>
          </w:tcPr>
          <w:p w14:paraId="2DEE8BC7" w14:textId="516E793E"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5,214,576.07</w:t>
            </w:r>
          </w:p>
        </w:tc>
        <w:tc>
          <w:tcPr>
            <w:tcW w:w="826" w:type="pct"/>
            <w:vAlign w:val="center"/>
          </w:tcPr>
          <w:p w14:paraId="3375200B" w14:textId="4F4D170B"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8,893,305.11</w:t>
            </w:r>
          </w:p>
        </w:tc>
      </w:tr>
      <w:tr w:rsidR="00C64193" w:rsidRPr="006409CE" w14:paraId="58CC3C93" w14:textId="77777777" w:rsidTr="00622FA9">
        <w:tc>
          <w:tcPr>
            <w:tcW w:w="1684" w:type="pct"/>
            <w:vAlign w:val="center"/>
          </w:tcPr>
          <w:p w14:paraId="55544CC0" w14:textId="246BD00A" w:rsidR="00C64193" w:rsidRPr="006409CE" w:rsidRDefault="00C64193" w:rsidP="00C64193">
            <w:pPr>
              <w:pStyle w:val="700"/>
              <w:spacing w:after="0" w:line="240" w:lineRule="auto"/>
              <w:jc w:val="both"/>
              <w:rPr>
                <w:rFonts w:ascii="Times New Roman" w:eastAsia="宋体" w:hAnsi="Times New Roman" w:cs="Times New Roman"/>
                <w:sz w:val="21"/>
                <w:szCs w:val="21"/>
                <w:lang w:eastAsia="zh-CN"/>
              </w:rPr>
            </w:pPr>
            <w:r w:rsidRPr="006409CE">
              <w:rPr>
                <w:rFonts w:ascii="Times New Roman" w:eastAsia="宋体" w:hAnsi="Times New Roman" w:cs="Times New Roman"/>
                <w:sz w:val="21"/>
                <w:szCs w:val="21"/>
                <w:lang w:eastAsia="zh-CN"/>
              </w:rPr>
              <w:t>2023</w:t>
            </w:r>
            <w:r w:rsidRPr="006409CE">
              <w:rPr>
                <w:rFonts w:ascii="Times New Roman" w:eastAsia="宋体" w:hAnsi="Times New Roman" w:cs="Times New Roman"/>
                <w:sz w:val="21"/>
                <w:szCs w:val="21"/>
                <w:lang w:eastAsia="zh-CN"/>
              </w:rPr>
              <w:t>年</w:t>
            </w:r>
            <w:r w:rsidRPr="006409CE">
              <w:rPr>
                <w:rFonts w:ascii="Times New Roman" w:eastAsia="宋体" w:hAnsi="Times New Roman" w:cs="Times New Roman"/>
                <w:sz w:val="21"/>
                <w:szCs w:val="21"/>
                <w:lang w:eastAsia="zh-CN"/>
              </w:rPr>
              <w:t>1</w:t>
            </w:r>
            <w:r w:rsidRPr="006409CE">
              <w:rPr>
                <w:rFonts w:ascii="Times New Roman" w:eastAsia="宋体" w:hAnsi="Times New Roman" w:cs="Times New Roman"/>
                <w:sz w:val="21"/>
                <w:szCs w:val="21"/>
                <w:lang w:eastAsia="zh-CN"/>
              </w:rPr>
              <w:t>月</w:t>
            </w:r>
            <w:r w:rsidRPr="006409CE">
              <w:rPr>
                <w:rFonts w:ascii="Times New Roman" w:eastAsia="宋体" w:hAnsi="Times New Roman" w:cs="Times New Roman"/>
                <w:sz w:val="21"/>
                <w:szCs w:val="21"/>
                <w:lang w:eastAsia="zh-CN"/>
              </w:rPr>
              <w:t>1</w:t>
            </w:r>
            <w:r w:rsidRPr="006409CE">
              <w:rPr>
                <w:rFonts w:ascii="Times New Roman" w:eastAsia="宋体" w:hAnsi="Times New Roman" w:cs="Times New Roman"/>
                <w:sz w:val="21"/>
                <w:szCs w:val="21"/>
                <w:lang w:eastAsia="zh-CN"/>
              </w:rPr>
              <w:t>日余额在本期</w:t>
            </w:r>
          </w:p>
        </w:tc>
        <w:tc>
          <w:tcPr>
            <w:tcW w:w="883" w:type="pct"/>
            <w:vAlign w:val="center"/>
          </w:tcPr>
          <w:p w14:paraId="1E114542" w14:textId="6EFD9C31"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785" w:type="pct"/>
            <w:vAlign w:val="center"/>
          </w:tcPr>
          <w:p w14:paraId="179AB0D9" w14:textId="3C08C952"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821" w:type="pct"/>
            <w:vAlign w:val="center"/>
          </w:tcPr>
          <w:p w14:paraId="247F2D54" w14:textId="4339ABE1"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826" w:type="pct"/>
            <w:vAlign w:val="center"/>
          </w:tcPr>
          <w:p w14:paraId="3DFAC7B5" w14:textId="5367E2F7"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r>
      <w:tr w:rsidR="00C64193" w:rsidRPr="006409CE" w14:paraId="0F163454" w14:textId="77777777" w:rsidTr="00622FA9">
        <w:tc>
          <w:tcPr>
            <w:tcW w:w="1684" w:type="pct"/>
            <w:vAlign w:val="center"/>
          </w:tcPr>
          <w:p w14:paraId="2E3CBABB" w14:textId="77777777" w:rsidR="00C64193" w:rsidRPr="006409CE" w:rsidRDefault="00C64193" w:rsidP="00C64193">
            <w:pPr>
              <w:pStyle w:val="700"/>
              <w:spacing w:after="0" w:line="240" w:lineRule="auto"/>
              <w:jc w:val="both"/>
              <w:rPr>
                <w:rFonts w:ascii="Times New Roman" w:eastAsia="宋体" w:hAnsi="Times New Roman" w:cs="Times New Roman"/>
                <w:sz w:val="21"/>
                <w:szCs w:val="21"/>
                <w:lang w:eastAsia="zh-CN"/>
              </w:rPr>
            </w:pPr>
            <w:r w:rsidRPr="006409CE">
              <w:rPr>
                <w:rFonts w:ascii="Times New Roman" w:eastAsia="宋体" w:hAnsi="Times New Roman" w:cs="Times New Roman"/>
                <w:sz w:val="21"/>
                <w:szCs w:val="21"/>
                <w:lang w:eastAsia="zh-CN"/>
              </w:rPr>
              <w:t>--</w:t>
            </w:r>
            <w:r w:rsidRPr="006409CE">
              <w:rPr>
                <w:rFonts w:ascii="Times New Roman" w:eastAsia="宋体" w:hAnsi="Times New Roman" w:cs="Times New Roman"/>
                <w:sz w:val="21"/>
                <w:szCs w:val="21"/>
                <w:lang w:eastAsia="zh-CN"/>
              </w:rPr>
              <w:t>转入第二阶段</w:t>
            </w:r>
          </w:p>
        </w:tc>
        <w:tc>
          <w:tcPr>
            <w:tcW w:w="883" w:type="pct"/>
            <w:vAlign w:val="center"/>
          </w:tcPr>
          <w:p w14:paraId="6AD45DEA" w14:textId="30ABFFE0"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785" w:type="pct"/>
            <w:vAlign w:val="center"/>
          </w:tcPr>
          <w:p w14:paraId="7023CCDF" w14:textId="4F39A726"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821" w:type="pct"/>
            <w:vAlign w:val="center"/>
          </w:tcPr>
          <w:p w14:paraId="28777263" w14:textId="0DFC5629"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826" w:type="pct"/>
            <w:vAlign w:val="center"/>
          </w:tcPr>
          <w:p w14:paraId="096BFEAF" w14:textId="2FFCB107"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r>
      <w:tr w:rsidR="00C64193" w:rsidRPr="006409CE" w14:paraId="3C9A5737" w14:textId="77777777" w:rsidTr="00622FA9">
        <w:tc>
          <w:tcPr>
            <w:tcW w:w="1684" w:type="pct"/>
            <w:vAlign w:val="center"/>
          </w:tcPr>
          <w:p w14:paraId="61E22932" w14:textId="77777777" w:rsidR="00C64193" w:rsidRPr="006409CE" w:rsidRDefault="00C64193" w:rsidP="00C64193">
            <w:pPr>
              <w:pStyle w:val="700"/>
              <w:spacing w:after="0" w:line="240" w:lineRule="auto"/>
              <w:jc w:val="both"/>
              <w:rPr>
                <w:rFonts w:ascii="Times New Roman" w:eastAsia="宋体" w:hAnsi="Times New Roman" w:cs="Times New Roman"/>
                <w:sz w:val="21"/>
                <w:szCs w:val="21"/>
                <w:lang w:eastAsia="zh-CN"/>
              </w:rPr>
            </w:pPr>
            <w:r w:rsidRPr="006409CE">
              <w:rPr>
                <w:rFonts w:ascii="Times New Roman" w:eastAsia="宋体" w:hAnsi="Times New Roman" w:cs="Times New Roman"/>
                <w:sz w:val="21"/>
                <w:szCs w:val="21"/>
                <w:lang w:eastAsia="zh-CN"/>
              </w:rPr>
              <w:t>--</w:t>
            </w:r>
            <w:r w:rsidRPr="006409CE">
              <w:rPr>
                <w:rFonts w:ascii="Times New Roman" w:eastAsia="宋体" w:hAnsi="Times New Roman" w:cs="Times New Roman"/>
                <w:sz w:val="21"/>
                <w:szCs w:val="21"/>
                <w:lang w:eastAsia="zh-CN"/>
              </w:rPr>
              <w:t>转入第三阶段</w:t>
            </w:r>
          </w:p>
        </w:tc>
        <w:tc>
          <w:tcPr>
            <w:tcW w:w="883" w:type="pct"/>
            <w:vAlign w:val="center"/>
          </w:tcPr>
          <w:p w14:paraId="3C534339" w14:textId="4718AE09"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785" w:type="pct"/>
            <w:vAlign w:val="center"/>
          </w:tcPr>
          <w:p w14:paraId="6146B64D" w14:textId="69AD514E"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821" w:type="pct"/>
            <w:vAlign w:val="center"/>
          </w:tcPr>
          <w:p w14:paraId="70CC8495" w14:textId="76DF2E0C"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826" w:type="pct"/>
            <w:vAlign w:val="center"/>
          </w:tcPr>
          <w:p w14:paraId="71073572" w14:textId="0D8E64FA"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r>
      <w:tr w:rsidR="00C64193" w:rsidRPr="006409CE" w14:paraId="066821D2" w14:textId="77777777" w:rsidTr="00622FA9">
        <w:tc>
          <w:tcPr>
            <w:tcW w:w="1684" w:type="pct"/>
            <w:vAlign w:val="center"/>
          </w:tcPr>
          <w:p w14:paraId="0810BC1D" w14:textId="77777777" w:rsidR="00C64193" w:rsidRPr="006409CE" w:rsidRDefault="00C64193" w:rsidP="00C64193">
            <w:pPr>
              <w:pStyle w:val="700"/>
              <w:spacing w:after="0" w:line="240" w:lineRule="auto"/>
              <w:jc w:val="both"/>
              <w:rPr>
                <w:rFonts w:ascii="Times New Roman" w:eastAsia="宋体" w:hAnsi="Times New Roman" w:cs="Times New Roman"/>
                <w:sz w:val="21"/>
                <w:szCs w:val="21"/>
                <w:lang w:eastAsia="zh-CN"/>
              </w:rPr>
            </w:pPr>
            <w:r w:rsidRPr="006409CE">
              <w:rPr>
                <w:rFonts w:ascii="Times New Roman" w:eastAsia="宋体" w:hAnsi="Times New Roman" w:cs="Times New Roman"/>
                <w:sz w:val="21"/>
                <w:szCs w:val="21"/>
                <w:lang w:eastAsia="zh-CN"/>
              </w:rPr>
              <w:t>--</w:t>
            </w:r>
            <w:r w:rsidRPr="006409CE">
              <w:rPr>
                <w:rFonts w:ascii="Times New Roman" w:eastAsia="宋体" w:hAnsi="Times New Roman" w:cs="Times New Roman"/>
                <w:sz w:val="21"/>
                <w:szCs w:val="21"/>
                <w:lang w:eastAsia="zh-CN"/>
              </w:rPr>
              <w:t>转回第二阶段</w:t>
            </w:r>
          </w:p>
        </w:tc>
        <w:tc>
          <w:tcPr>
            <w:tcW w:w="883" w:type="pct"/>
            <w:vAlign w:val="center"/>
          </w:tcPr>
          <w:p w14:paraId="050D63EE" w14:textId="50A3AA78"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785" w:type="pct"/>
            <w:vAlign w:val="center"/>
          </w:tcPr>
          <w:p w14:paraId="6DBF4832" w14:textId="0413CD73"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821" w:type="pct"/>
            <w:vAlign w:val="center"/>
          </w:tcPr>
          <w:p w14:paraId="5E41A2D8" w14:textId="299AAB34"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826" w:type="pct"/>
            <w:vAlign w:val="center"/>
          </w:tcPr>
          <w:p w14:paraId="17111BE7" w14:textId="6EFDCDA4"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r>
      <w:tr w:rsidR="00C64193" w:rsidRPr="006409CE" w14:paraId="595944DC" w14:textId="77777777" w:rsidTr="00622FA9">
        <w:tc>
          <w:tcPr>
            <w:tcW w:w="1684" w:type="pct"/>
            <w:vAlign w:val="center"/>
          </w:tcPr>
          <w:p w14:paraId="63E631E7" w14:textId="77777777" w:rsidR="00C64193" w:rsidRPr="006409CE" w:rsidRDefault="00C64193" w:rsidP="00C64193">
            <w:pPr>
              <w:pStyle w:val="700"/>
              <w:spacing w:after="0" w:line="240" w:lineRule="auto"/>
              <w:jc w:val="both"/>
              <w:rPr>
                <w:rFonts w:ascii="Times New Roman" w:eastAsia="宋体" w:hAnsi="Times New Roman" w:cs="Times New Roman"/>
                <w:sz w:val="21"/>
                <w:szCs w:val="21"/>
                <w:lang w:eastAsia="zh-CN"/>
              </w:rPr>
            </w:pPr>
            <w:r w:rsidRPr="006409CE">
              <w:rPr>
                <w:rFonts w:ascii="Times New Roman" w:eastAsia="宋体" w:hAnsi="Times New Roman" w:cs="Times New Roman"/>
                <w:sz w:val="21"/>
                <w:szCs w:val="21"/>
                <w:lang w:eastAsia="zh-CN"/>
              </w:rPr>
              <w:t>--</w:t>
            </w:r>
            <w:r w:rsidRPr="006409CE">
              <w:rPr>
                <w:rFonts w:ascii="Times New Roman" w:eastAsia="宋体" w:hAnsi="Times New Roman" w:cs="Times New Roman"/>
                <w:sz w:val="21"/>
                <w:szCs w:val="21"/>
                <w:lang w:eastAsia="zh-CN"/>
              </w:rPr>
              <w:t>转回第一阶段</w:t>
            </w:r>
          </w:p>
        </w:tc>
        <w:tc>
          <w:tcPr>
            <w:tcW w:w="883" w:type="pct"/>
            <w:vAlign w:val="center"/>
          </w:tcPr>
          <w:p w14:paraId="1115691A" w14:textId="02EEF5AB"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785" w:type="pct"/>
            <w:vAlign w:val="center"/>
          </w:tcPr>
          <w:p w14:paraId="7D6DB96C" w14:textId="2AFE2D79"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821" w:type="pct"/>
            <w:vAlign w:val="center"/>
          </w:tcPr>
          <w:p w14:paraId="756F602A" w14:textId="0AE622DF"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826" w:type="pct"/>
            <w:vAlign w:val="center"/>
          </w:tcPr>
          <w:p w14:paraId="4CC915E1" w14:textId="26952B4B"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r>
      <w:tr w:rsidR="00C64193" w:rsidRPr="006409CE" w14:paraId="654C5E62" w14:textId="77777777" w:rsidTr="00622FA9">
        <w:tc>
          <w:tcPr>
            <w:tcW w:w="1684" w:type="pct"/>
            <w:vAlign w:val="center"/>
          </w:tcPr>
          <w:p w14:paraId="50B389E2" w14:textId="77777777" w:rsidR="00C64193" w:rsidRPr="006409CE" w:rsidRDefault="00C64193" w:rsidP="00C64193">
            <w:pPr>
              <w:pStyle w:val="700"/>
              <w:spacing w:after="0" w:line="240" w:lineRule="auto"/>
              <w:jc w:val="both"/>
              <w:rPr>
                <w:rFonts w:ascii="Times New Roman" w:eastAsia="宋体" w:hAnsi="Times New Roman" w:cs="Times New Roman"/>
                <w:sz w:val="21"/>
                <w:szCs w:val="21"/>
                <w:lang w:eastAsia="zh-CN"/>
              </w:rPr>
            </w:pPr>
            <w:r w:rsidRPr="006409CE">
              <w:rPr>
                <w:rFonts w:ascii="Times New Roman" w:eastAsia="宋体" w:hAnsi="Times New Roman" w:cs="Times New Roman"/>
                <w:sz w:val="21"/>
                <w:szCs w:val="21"/>
                <w:lang w:eastAsia="zh-CN"/>
              </w:rPr>
              <w:t>本期计提</w:t>
            </w:r>
          </w:p>
        </w:tc>
        <w:tc>
          <w:tcPr>
            <w:tcW w:w="883" w:type="pct"/>
            <w:vAlign w:val="center"/>
          </w:tcPr>
          <w:p w14:paraId="12BD7467" w14:textId="14856C0B"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3,265,800.33</w:t>
            </w:r>
          </w:p>
        </w:tc>
        <w:tc>
          <w:tcPr>
            <w:tcW w:w="785" w:type="pct"/>
            <w:vAlign w:val="center"/>
          </w:tcPr>
          <w:p w14:paraId="092749F8" w14:textId="45CEE92D"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821" w:type="pct"/>
            <w:vAlign w:val="center"/>
          </w:tcPr>
          <w:p w14:paraId="434D6B90" w14:textId="474B24F6"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100,000.00</w:t>
            </w:r>
          </w:p>
        </w:tc>
        <w:tc>
          <w:tcPr>
            <w:tcW w:w="826" w:type="pct"/>
            <w:vAlign w:val="center"/>
          </w:tcPr>
          <w:p w14:paraId="0C243D32" w14:textId="463D4687"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3,365,800.33</w:t>
            </w:r>
          </w:p>
        </w:tc>
      </w:tr>
      <w:tr w:rsidR="00C64193" w:rsidRPr="006409CE" w14:paraId="6B2EB572" w14:textId="77777777" w:rsidTr="00622FA9">
        <w:tc>
          <w:tcPr>
            <w:tcW w:w="1684" w:type="pct"/>
            <w:vAlign w:val="center"/>
          </w:tcPr>
          <w:p w14:paraId="3DCDD0C9" w14:textId="77777777" w:rsidR="00C64193" w:rsidRPr="006409CE" w:rsidRDefault="00C64193" w:rsidP="00C64193">
            <w:pPr>
              <w:pStyle w:val="700"/>
              <w:spacing w:after="0" w:line="240" w:lineRule="auto"/>
              <w:jc w:val="both"/>
              <w:rPr>
                <w:rFonts w:ascii="Times New Roman" w:eastAsiaTheme="minorEastAsia" w:hAnsi="Times New Roman" w:cs="Times New Roman"/>
                <w:sz w:val="21"/>
                <w:szCs w:val="21"/>
              </w:rPr>
            </w:pPr>
            <w:r w:rsidRPr="006409CE">
              <w:rPr>
                <w:rFonts w:ascii="Times New Roman" w:eastAsiaTheme="minorEastAsia" w:hAnsi="Times New Roman" w:cs="Times New Roman"/>
                <w:sz w:val="21"/>
                <w:szCs w:val="21"/>
                <w:lang w:eastAsia="zh-CN"/>
              </w:rPr>
              <w:t>本期转回</w:t>
            </w:r>
          </w:p>
        </w:tc>
        <w:tc>
          <w:tcPr>
            <w:tcW w:w="883" w:type="pct"/>
            <w:vAlign w:val="center"/>
          </w:tcPr>
          <w:p w14:paraId="1BCF7A2D" w14:textId="445BCBB5"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7,070.19</w:t>
            </w:r>
          </w:p>
        </w:tc>
        <w:tc>
          <w:tcPr>
            <w:tcW w:w="785" w:type="pct"/>
            <w:vAlign w:val="center"/>
          </w:tcPr>
          <w:p w14:paraId="018ECAF2" w14:textId="665E728D"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821" w:type="pct"/>
            <w:vAlign w:val="center"/>
          </w:tcPr>
          <w:p w14:paraId="5E0C5B09" w14:textId="2B8A7682"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826" w:type="pct"/>
            <w:vAlign w:val="center"/>
          </w:tcPr>
          <w:p w14:paraId="1B0D6029" w14:textId="10A2C97E"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7,070.19</w:t>
            </w:r>
          </w:p>
        </w:tc>
      </w:tr>
      <w:tr w:rsidR="00C64193" w:rsidRPr="006409CE" w14:paraId="604F1B25" w14:textId="77777777" w:rsidTr="00622FA9">
        <w:tc>
          <w:tcPr>
            <w:tcW w:w="1684" w:type="pct"/>
            <w:vAlign w:val="center"/>
          </w:tcPr>
          <w:p w14:paraId="79F3CB39" w14:textId="77777777" w:rsidR="00C64193" w:rsidRPr="006409CE" w:rsidRDefault="00C64193" w:rsidP="00C64193">
            <w:pPr>
              <w:pStyle w:val="700"/>
              <w:spacing w:after="0" w:line="240" w:lineRule="auto"/>
              <w:jc w:val="both"/>
              <w:rPr>
                <w:rFonts w:ascii="Times New Roman" w:eastAsia="宋体" w:hAnsi="Times New Roman" w:cs="Times New Roman"/>
                <w:sz w:val="21"/>
                <w:szCs w:val="21"/>
                <w:lang w:eastAsia="zh-CN"/>
              </w:rPr>
            </w:pPr>
            <w:r w:rsidRPr="006409CE">
              <w:rPr>
                <w:rFonts w:ascii="Times New Roman" w:eastAsia="宋体" w:hAnsi="Times New Roman" w:cs="Times New Roman"/>
                <w:sz w:val="21"/>
                <w:szCs w:val="21"/>
                <w:lang w:eastAsia="zh-CN"/>
              </w:rPr>
              <w:t>本期转销</w:t>
            </w:r>
          </w:p>
        </w:tc>
        <w:tc>
          <w:tcPr>
            <w:tcW w:w="883" w:type="pct"/>
            <w:vAlign w:val="center"/>
          </w:tcPr>
          <w:p w14:paraId="18C850CE" w14:textId="2F560269"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785" w:type="pct"/>
            <w:vAlign w:val="center"/>
          </w:tcPr>
          <w:p w14:paraId="57D0B57E" w14:textId="56505AC9"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821" w:type="pct"/>
            <w:vAlign w:val="center"/>
          </w:tcPr>
          <w:p w14:paraId="7CCF87A0" w14:textId="18142C3E"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826" w:type="pct"/>
            <w:vAlign w:val="center"/>
          </w:tcPr>
          <w:p w14:paraId="4092F1B2" w14:textId="5915E0E2"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r>
      <w:tr w:rsidR="00C64193" w:rsidRPr="006409CE" w14:paraId="4BB12F8B" w14:textId="77777777" w:rsidTr="00622FA9">
        <w:tc>
          <w:tcPr>
            <w:tcW w:w="1684" w:type="pct"/>
            <w:vAlign w:val="center"/>
          </w:tcPr>
          <w:p w14:paraId="55D14058" w14:textId="77777777" w:rsidR="00C64193" w:rsidRPr="006409CE" w:rsidRDefault="00C64193" w:rsidP="00C64193">
            <w:pPr>
              <w:pStyle w:val="700"/>
              <w:spacing w:after="0" w:line="240" w:lineRule="auto"/>
              <w:jc w:val="both"/>
              <w:rPr>
                <w:rFonts w:ascii="Times New Roman" w:eastAsiaTheme="minorEastAsia" w:hAnsi="Times New Roman" w:cs="Times New Roman"/>
                <w:sz w:val="21"/>
                <w:szCs w:val="21"/>
              </w:rPr>
            </w:pPr>
            <w:r w:rsidRPr="006409CE">
              <w:rPr>
                <w:rFonts w:ascii="Times New Roman" w:eastAsiaTheme="minorEastAsia" w:hAnsi="Times New Roman" w:cs="Times New Roman"/>
                <w:sz w:val="21"/>
                <w:szCs w:val="21"/>
                <w:lang w:eastAsia="zh-CN"/>
              </w:rPr>
              <w:t>本期核销</w:t>
            </w:r>
          </w:p>
        </w:tc>
        <w:tc>
          <w:tcPr>
            <w:tcW w:w="883" w:type="pct"/>
            <w:vAlign w:val="center"/>
          </w:tcPr>
          <w:p w14:paraId="579E4B01" w14:textId="23676425"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785" w:type="pct"/>
            <w:vAlign w:val="center"/>
          </w:tcPr>
          <w:p w14:paraId="6EB059CD" w14:textId="686CB4D6"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821" w:type="pct"/>
            <w:vAlign w:val="center"/>
          </w:tcPr>
          <w:p w14:paraId="7E71F1A6" w14:textId="5C8A661D" w:rsidR="00C64193" w:rsidRPr="006409CE" w:rsidRDefault="00F74F95" w:rsidP="00C64193">
            <w:pPr>
              <w:jc w:val="right"/>
              <w:rPr>
                <w:rFonts w:ascii="Times New Roman" w:hAnsi="Times New Roman" w:cs="Times New Roman"/>
                <w:szCs w:val="21"/>
              </w:rPr>
            </w:pPr>
            <w:r w:rsidRPr="006409CE">
              <w:rPr>
                <w:rFonts w:ascii="Times New Roman" w:hAnsi="Times New Roman" w:cs="Times New Roman"/>
                <w:color w:val="000000"/>
                <w:szCs w:val="21"/>
              </w:rPr>
              <w:t>2,758,440.92</w:t>
            </w:r>
          </w:p>
        </w:tc>
        <w:tc>
          <w:tcPr>
            <w:tcW w:w="826" w:type="pct"/>
            <w:vAlign w:val="center"/>
          </w:tcPr>
          <w:p w14:paraId="745067F6" w14:textId="2CB28898" w:rsidR="00C64193" w:rsidRPr="006409CE" w:rsidRDefault="00951C51" w:rsidP="00C64193">
            <w:pPr>
              <w:jc w:val="right"/>
              <w:rPr>
                <w:rFonts w:ascii="Times New Roman" w:hAnsi="Times New Roman" w:cs="Times New Roman"/>
                <w:szCs w:val="21"/>
              </w:rPr>
            </w:pPr>
            <w:r w:rsidRPr="006409CE">
              <w:rPr>
                <w:rFonts w:ascii="Times New Roman" w:hAnsi="Times New Roman" w:cs="Times New Roman"/>
                <w:color w:val="000000"/>
                <w:szCs w:val="21"/>
              </w:rPr>
              <w:t>2,758,440.92</w:t>
            </w:r>
          </w:p>
        </w:tc>
      </w:tr>
      <w:tr w:rsidR="00AB18B9" w:rsidRPr="006409CE" w14:paraId="339A7D92" w14:textId="77777777" w:rsidTr="00622FA9">
        <w:tc>
          <w:tcPr>
            <w:tcW w:w="1684" w:type="pct"/>
            <w:vAlign w:val="center"/>
          </w:tcPr>
          <w:p w14:paraId="177035A1" w14:textId="0B779DFD" w:rsidR="00AB18B9" w:rsidRPr="006409CE" w:rsidRDefault="00AB18B9" w:rsidP="00C64193">
            <w:pPr>
              <w:pStyle w:val="700"/>
              <w:spacing w:after="0" w:line="240" w:lineRule="auto"/>
              <w:jc w:val="both"/>
              <w:rPr>
                <w:rFonts w:ascii="Times New Roman" w:eastAsia="宋体" w:hAnsi="Times New Roman" w:cs="Times New Roman"/>
                <w:sz w:val="21"/>
                <w:szCs w:val="21"/>
                <w:lang w:eastAsia="zh-CN"/>
              </w:rPr>
            </w:pPr>
            <w:r w:rsidRPr="006409CE">
              <w:rPr>
                <w:rFonts w:ascii="Times New Roman" w:eastAsia="宋体" w:hAnsi="Times New Roman" w:cs="Times New Roman"/>
                <w:sz w:val="21"/>
                <w:szCs w:val="21"/>
                <w:lang w:eastAsia="zh-CN"/>
              </w:rPr>
              <w:t>处置子公司</w:t>
            </w:r>
          </w:p>
        </w:tc>
        <w:tc>
          <w:tcPr>
            <w:tcW w:w="883" w:type="pct"/>
            <w:vAlign w:val="center"/>
          </w:tcPr>
          <w:p w14:paraId="46C63170" w14:textId="2D18931F" w:rsidR="00AB18B9" w:rsidRPr="006409CE" w:rsidRDefault="00154EA2" w:rsidP="00C64193">
            <w:pPr>
              <w:jc w:val="right"/>
              <w:rPr>
                <w:rFonts w:ascii="Times New Roman" w:hAnsi="Times New Roman" w:cs="Times New Roman"/>
                <w:color w:val="000000"/>
                <w:szCs w:val="21"/>
              </w:rPr>
            </w:pPr>
            <w:r w:rsidRPr="006409CE">
              <w:rPr>
                <w:rFonts w:ascii="Times New Roman" w:hAnsi="Times New Roman" w:cs="Times New Roman"/>
                <w:color w:val="000000"/>
                <w:szCs w:val="21"/>
              </w:rPr>
              <w:t>-372,810.43</w:t>
            </w:r>
          </w:p>
        </w:tc>
        <w:tc>
          <w:tcPr>
            <w:tcW w:w="785" w:type="pct"/>
            <w:vAlign w:val="center"/>
          </w:tcPr>
          <w:p w14:paraId="3C636842" w14:textId="23AA5C01" w:rsidR="00AB18B9" w:rsidRPr="006409CE" w:rsidRDefault="00154EA2" w:rsidP="00C64193">
            <w:pPr>
              <w:jc w:val="right"/>
              <w:rPr>
                <w:rFonts w:ascii="Times New Roman" w:hAnsi="Times New Roman" w:cs="Times New Roman"/>
                <w:color w:val="000000"/>
                <w:szCs w:val="21"/>
              </w:rPr>
            </w:pPr>
            <w:r w:rsidRPr="006409CE">
              <w:rPr>
                <w:rFonts w:ascii="Times New Roman" w:hAnsi="Times New Roman" w:cs="Times New Roman"/>
                <w:color w:val="000000"/>
                <w:szCs w:val="21"/>
              </w:rPr>
              <w:t>-</w:t>
            </w:r>
          </w:p>
        </w:tc>
        <w:tc>
          <w:tcPr>
            <w:tcW w:w="821" w:type="pct"/>
            <w:vAlign w:val="center"/>
          </w:tcPr>
          <w:p w14:paraId="4CA38C42" w14:textId="599861C9" w:rsidR="00AB18B9" w:rsidRPr="006409CE" w:rsidRDefault="00154EA2" w:rsidP="00C64193">
            <w:pPr>
              <w:jc w:val="right"/>
              <w:rPr>
                <w:rFonts w:ascii="Times New Roman" w:hAnsi="Times New Roman" w:cs="Times New Roman"/>
                <w:color w:val="000000"/>
                <w:szCs w:val="21"/>
              </w:rPr>
            </w:pPr>
            <w:r w:rsidRPr="006409CE">
              <w:rPr>
                <w:rFonts w:ascii="Times New Roman" w:hAnsi="Times New Roman" w:cs="Times New Roman"/>
                <w:color w:val="000000"/>
                <w:szCs w:val="21"/>
              </w:rPr>
              <w:t>-</w:t>
            </w:r>
          </w:p>
        </w:tc>
        <w:tc>
          <w:tcPr>
            <w:tcW w:w="826" w:type="pct"/>
            <w:vAlign w:val="center"/>
          </w:tcPr>
          <w:p w14:paraId="3948A97A" w14:textId="1E1B9831" w:rsidR="00AB18B9" w:rsidRPr="006409CE" w:rsidRDefault="00154EA2" w:rsidP="00C64193">
            <w:pPr>
              <w:jc w:val="right"/>
              <w:rPr>
                <w:rFonts w:ascii="Times New Roman" w:hAnsi="Times New Roman" w:cs="Times New Roman"/>
                <w:color w:val="000000"/>
                <w:szCs w:val="21"/>
              </w:rPr>
            </w:pPr>
            <w:r w:rsidRPr="006409CE">
              <w:rPr>
                <w:rFonts w:ascii="Times New Roman" w:hAnsi="Times New Roman" w:cs="Times New Roman"/>
                <w:color w:val="000000"/>
                <w:szCs w:val="21"/>
              </w:rPr>
              <w:t>-372,810.43</w:t>
            </w:r>
          </w:p>
        </w:tc>
      </w:tr>
      <w:tr w:rsidR="00C64193" w:rsidRPr="006409CE" w14:paraId="5A474DD2" w14:textId="77777777" w:rsidTr="00622FA9">
        <w:tc>
          <w:tcPr>
            <w:tcW w:w="1684" w:type="pct"/>
            <w:vAlign w:val="center"/>
          </w:tcPr>
          <w:p w14:paraId="6779C5FB" w14:textId="77777777" w:rsidR="00C64193" w:rsidRPr="006409CE" w:rsidRDefault="00C64193" w:rsidP="00C64193">
            <w:pPr>
              <w:pStyle w:val="700"/>
              <w:spacing w:after="0" w:line="240" w:lineRule="auto"/>
              <w:jc w:val="both"/>
              <w:rPr>
                <w:rFonts w:ascii="Times New Roman" w:eastAsia="宋体" w:hAnsi="Times New Roman" w:cs="Times New Roman"/>
                <w:sz w:val="21"/>
                <w:szCs w:val="21"/>
                <w:lang w:eastAsia="zh-CN"/>
              </w:rPr>
            </w:pPr>
            <w:r w:rsidRPr="006409CE">
              <w:rPr>
                <w:rFonts w:ascii="Times New Roman" w:eastAsia="宋体" w:hAnsi="Times New Roman" w:cs="Times New Roman"/>
                <w:sz w:val="21"/>
                <w:szCs w:val="21"/>
                <w:lang w:eastAsia="zh-CN"/>
              </w:rPr>
              <w:t>其他变动</w:t>
            </w:r>
          </w:p>
        </w:tc>
        <w:tc>
          <w:tcPr>
            <w:tcW w:w="883" w:type="pct"/>
            <w:vAlign w:val="center"/>
          </w:tcPr>
          <w:p w14:paraId="45AD09E5" w14:textId="100669AC" w:rsidR="00C64193" w:rsidRPr="006409CE" w:rsidRDefault="00037BAB" w:rsidP="00C64193">
            <w:pPr>
              <w:jc w:val="right"/>
              <w:rPr>
                <w:rFonts w:ascii="Times New Roman" w:hAnsi="Times New Roman" w:cs="Times New Roman"/>
                <w:szCs w:val="21"/>
              </w:rPr>
            </w:pPr>
            <w:r w:rsidRPr="006409CE">
              <w:rPr>
                <w:rFonts w:ascii="Times New Roman" w:hAnsi="Times New Roman" w:cs="Times New Roman"/>
                <w:color w:val="000000"/>
                <w:szCs w:val="21"/>
              </w:rPr>
              <w:t>21,680.08</w:t>
            </w:r>
          </w:p>
        </w:tc>
        <w:tc>
          <w:tcPr>
            <w:tcW w:w="785" w:type="pct"/>
            <w:vAlign w:val="center"/>
          </w:tcPr>
          <w:p w14:paraId="1A617C9F" w14:textId="112F05F4"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821" w:type="pct"/>
            <w:vAlign w:val="center"/>
          </w:tcPr>
          <w:p w14:paraId="28F69EDA" w14:textId="15FF5D35"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443,208.85</w:t>
            </w:r>
          </w:p>
        </w:tc>
        <w:tc>
          <w:tcPr>
            <w:tcW w:w="826" w:type="pct"/>
            <w:vAlign w:val="center"/>
          </w:tcPr>
          <w:p w14:paraId="1838E8CA" w14:textId="58C61591" w:rsidR="00C64193" w:rsidRPr="006409CE" w:rsidRDefault="00323F22" w:rsidP="00C64193">
            <w:pPr>
              <w:jc w:val="right"/>
              <w:rPr>
                <w:rFonts w:ascii="Times New Roman" w:hAnsi="Times New Roman" w:cs="Times New Roman"/>
                <w:szCs w:val="21"/>
              </w:rPr>
            </w:pPr>
            <w:r w:rsidRPr="006409CE">
              <w:rPr>
                <w:rFonts w:ascii="Times New Roman" w:hAnsi="Times New Roman" w:cs="Times New Roman"/>
                <w:color w:val="000000"/>
                <w:szCs w:val="21"/>
              </w:rPr>
              <w:t>464,888.93</w:t>
            </w:r>
          </w:p>
        </w:tc>
      </w:tr>
      <w:tr w:rsidR="00C64193" w:rsidRPr="006409CE" w14:paraId="176598DC" w14:textId="77777777" w:rsidTr="00622FA9">
        <w:tc>
          <w:tcPr>
            <w:tcW w:w="1684" w:type="pct"/>
            <w:vAlign w:val="center"/>
          </w:tcPr>
          <w:p w14:paraId="7C815338" w14:textId="6E8B7D9D" w:rsidR="00C64193" w:rsidRPr="006409CE" w:rsidRDefault="00C64193" w:rsidP="00C64193">
            <w:pPr>
              <w:pStyle w:val="700"/>
              <w:spacing w:after="0" w:line="240" w:lineRule="auto"/>
              <w:rPr>
                <w:rFonts w:ascii="Times New Roman" w:eastAsia="宋体" w:hAnsi="Times New Roman" w:cs="Times New Roman"/>
                <w:sz w:val="21"/>
                <w:szCs w:val="21"/>
                <w:lang w:eastAsia="zh-CN"/>
              </w:rPr>
            </w:pPr>
            <w:r w:rsidRPr="006409CE">
              <w:rPr>
                <w:rFonts w:ascii="Times New Roman" w:eastAsia="宋体" w:hAnsi="Times New Roman" w:cs="Times New Roman"/>
                <w:sz w:val="21"/>
                <w:szCs w:val="21"/>
                <w:lang w:eastAsia="zh-CN"/>
              </w:rPr>
              <w:t>2023</w:t>
            </w:r>
            <w:r w:rsidRPr="006409CE">
              <w:rPr>
                <w:rFonts w:ascii="Times New Roman" w:eastAsia="宋体" w:hAnsi="Times New Roman" w:cs="Times New Roman"/>
                <w:sz w:val="21"/>
                <w:szCs w:val="21"/>
                <w:lang w:eastAsia="zh-CN"/>
              </w:rPr>
              <w:t>年</w:t>
            </w:r>
            <w:r w:rsidRPr="006409CE">
              <w:rPr>
                <w:rFonts w:ascii="Times New Roman" w:eastAsia="宋体" w:hAnsi="Times New Roman" w:cs="Times New Roman"/>
                <w:sz w:val="21"/>
                <w:szCs w:val="21"/>
                <w:lang w:eastAsia="zh-CN"/>
              </w:rPr>
              <w:t>12</w:t>
            </w:r>
            <w:r w:rsidRPr="006409CE">
              <w:rPr>
                <w:rFonts w:ascii="Times New Roman" w:eastAsia="宋体" w:hAnsi="Times New Roman" w:cs="Times New Roman"/>
                <w:sz w:val="21"/>
                <w:szCs w:val="21"/>
                <w:lang w:eastAsia="zh-CN"/>
              </w:rPr>
              <w:t>月</w:t>
            </w:r>
            <w:r w:rsidRPr="006409CE">
              <w:rPr>
                <w:rFonts w:ascii="Times New Roman" w:eastAsia="宋体" w:hAnsi="Times New Roman" w:cs="Times New Roman"/>
                <w:sz w:val="21"/>
                <w:szCs w:val="21"/>
                <w:lang w:eastAsia="zh-CN"/>
              </w:rPr>
              <w:t>31</w:t>
            </w:r>
            <w:r w:rsidRPr="006409CE">
              <w:rPr>
                <w:rFonts w:ascii="Times New Roman" w:eastAsia="宋体" w:hAnsi="Times New Roman" w:cs="Times New Roman"/>
                <w:sz w:val="21"/>
                <w:szCs w:val="21"/>
                <w:lang w:eastAsia="zh-CN"/>
              </w:rPr>
              <w:t>日余额</w:t>
            </w:r>
          </w:p>
        </w:tc>
        <w:tc>
          <w:tcPr>
            <w:tcW w:w="883" w:type="pct"/>
            <w:vAlign w:val="center"/>
          </w:tcPr>
          <w:p w14:paraId="086274B2" w14:textId="01EBA06B" w:rsidR="00C64193" w:rsidRPr="006409CE" w:rsidRDefault="00037BAB" w:rsidP="00C64193">
            <w:pPr>
              <w:jc w:val="right"/>
              <w:rPr>
                <w:rFonts w:ascii="Times New Roman" w:hAnsi="Times New Roman" w:cs="Times New Roman"/>
                <w:szCs w:val="21"/>
              </w:rPr>
            </w:pPr>
            <w:r w:rsidRPr="006409CE">
              <w:rPr>
                <w:rFonts w:ascii="Times New Roman" w:hAnsi="Times New Roman" w:cs="Times New Roman"/>
                <w:color w:val="000000"/>
                <w:szCs w:val="21"/>
              </w:rPr>
              <w:t>6,586,328.83</w:t>
            </w:r>
          </w:p>
        </w:tc>
        <w:tc>
          <w:tcPr>
            <w:tcW w:w="785" w:type="pct"/>
            <w:vAlign w:val="center"/>
          </w:tcPr>
          <w:p w14:paraId="44239320" w14:textId="5DF6B5F1"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w:t>
            </w:r>
          </w:p>
        </w:tc>
        <w:tc>
          <w:tcPr>
            <w:tcW w:w="821" w:type="pct"/>
            <w:vAlign w:val="center"/>
          </w:tcPr>
          <w:p w14:paraId="23D010E3" w14:textId="532DA562" w:rsidR="00C64193" w:rsidRPr="006409CE" w:rsidRDefault="00A925B8" w:rsidP="00C64193">
            <w:pPr>
              <w:jc w:val="right"/>
              <w:rPr>
                <w:rFonts w:ascii="Times New Roman" w:hAnsi="Times New Roman" w:cs="Times New Roman"/>
                <w:szCs w:val="21"/>
              </w:rPr>
            </w:pPr>
            <w:r w:rsidRPr="006409CE">
              <w:rPr>
                <w:rFonts w:ascii="Times New Roman" w:hAnsi="Times New Roman" w:cs="Times New Roman"/>
                <w:color w:val="000000"/>
                <w:szCs w:val="21"/>
              </w:rPr>
              <w:t>2,999,344.00</w:t>
            </w:r>
          </w:p>
        </w:tc>
        <w:tc>
          <w:tcPr>
            <w:tcW w:w="826" w:type="pct"/>
            <w:vAlign w:val="center"/>
          </w:tcPr>
          <w:p w14:paraId="00249B47" w14:textId="0EC18754" w:rsidR="00C64193" w:rsidRPr="006409CE" w:rsidRDefault="00C64193" w:rsidP="00C64193">
            <w:pPr>
              <w:jc w:val="right"/>
              <w:rPr>
                <w:rFonts w:ascii="Times New Roman" w:hAnsi="Times New Roman" w:cs="Times New Roman"/>
                <w:szCs w:val="21"/>
              </w:rPr>
            </w:pPr>
            <w:r w:rsidRPr="006409CE">
              <w:rPr>
                <w:rFonts w:ascii="Times New Roman" w:hAnsi="Times New Roman" w:cs="Times New Roman"/>
                <w:color w:val="000000"/>
                <w:szCs w:val="21"/>
              </w:rPr>
              <w:t>9,585,672.83</w:t>
            </w:r>
          </w:p>
        </w:tc>
      </w:tr>
    </w:tbl>
    <w:p w14:paraId="6C03E173" w14:textId="77777777" w:rsidR="0067284A" w:rsidRPr="006409CE" w:rsidRDefault="0067284A">
      <w:pPr>
        <w:autoSpaceDE w:val="0"/>
        <w:autoSpaceDN w:val="0"/>
        <w:adjustRightInd w:val="0"/>
        <w:ind w:rightChars="50" w:right="105"/>
        <w:rPr>
          <w:rFonts w:ascii="Times New Roman" w:hAnsi="Times New Roman" w:cs="Times New Roman"/>
          <w:szCs w:val="21"/>
        </w:rPr>
      </w:pPr>
    </w:p>
    <w:p w14:paraId="3E22F75F" w14:textId="02FE2CA8" w:rsidR="0067284A" w:rsidRPr="006409CE" w:rsidRDefault="0067284A">
      <w:pPr>
        <w:autoSpaceDE w:val="0"/>
        <w:autoSpaceDN w:val="0"/>
        <w:adjustRightInd w:val="0"/>
        <w:ind w:rightChars="50" w:right="105"/>
        <w:rPr>
          <w:rFonts w:ascii="Times New Roman" w:hAnsi="Times New Roman" w:cs="Times New Roman"/>
          <w:szCs w:val="21"/>
        </w:rPr>
      </w:pPr>
      <w:r w:rsidRPr="006409CE">
        <w:rPr>
          <w:rFonts w:ascii="Times New Roman" w:hAnsi="Times New Roman" w:cs="Times New Roman"/>
          <w:szCs w:val="21"/>
        </w:rPr>
        <w:t>各阶段划分依据和坏账准备计提比例</w:t>
      </w:r>
    </w:p>
    <w:sdt>
      <w:sdtPr>
        <w:rPr>
          <w:rFonts w:ascii="Times New Roman" w:hAnsi="Times New Roman" w:cs="Times New Roman"/>
          <w:bCs/>
          <w:szCs w:val="22"/>
        </w:rPr>
        <w:alias w:val="其他应收款各阶段划分依据和坏账准备计提比例"/>
        <w:tag w:val="_GBC_8f9eb531a8c54d629b4f779a70b1f308"/>
        <w:id w:val="-902981363"/>
        <w:placeholder>
          <w:docPart w:val="GBC22222222222222222222222222222"/>
        </w:placeholder>
      </w:sdtPr>
      <w:sdtContent>
        <w:p w14:paraId="0CA47774" w14:textId="07537847" w:rsidR="0067284A" w:rsidRPr="006409CE" w:rsidRDefault="00AE2F98" w:rsidP="00C31C54">
          <w:pPr>
            <w:rPr>
              <w:rFonts w:ascii="Times New Roman" w:hAnsi="Times New Roman" w:cs="Times New Roman"/>
            </w:rPr>
          </w:pPr>
          <w:r w:rsidRPr="006409CE">
            <w:rPr>
              <w:rFonts w:ascii="Times New Roman" w:hAnsi="Times New Roman" w:cs="Times New Roman"/>
              <w:bCs/>
              <w:szCs w:val="22"/>
            </w:rPr>
            <w:t>不适用</w:t>
          </w:r>
        </w:p>
      </w:sdtContent>
    </w:sdt>
    <w:p w14:paraId="0BA40DFE" w14:textId="77777777" w:rsidR="0067284A" w:rsidRPr="006409CE" w:rsidRDefault="0067284A">
      <w:pPr>
        <w:pStyle w:val="98"/>
        <w:rPr>
          <w:szCs w:val="21"/>
        </w:rPr>
      </w:pPr>
      <w:r w:rsidRPr="006409CE">
        <w:rPr>
          <w:szCs w:val="21"/>
        </w:rPr>
        <w:t>对本期发生损失准备变动的其他应收款账面余额显著变动的情况说明：</w:t>
      </w:r>
    </w:p>
    <w:sdt>
      <w:sdtPr>
        <w:rPr>
          <w:rFonts w:ascii="Times New Roman" w:hAnsi="Times New Roman" w:cs="Times New Roman"/>
          <w:sz w:val="21"/>
          <w:szCs w:val="21"/>
        </w:rPr>
        <w:alias w:val="是否适用：其他应收款本期发生损失准备变动且账面余额显著变动的情况说明[双击切换]"/>
        <w:tag w:val="_GBC_58fcdf70fc84477da132c3f4817c5321"/>
        <w:id w:val="-303775585"/>
        <w:placeholder>
          <w:docPart w:val="GBC22222222222222222222222222222"/>
        </w:placeholder>
      </w:sdtPr>
      <w:sdtContent>
        <w:p w14:paraId="08F173FD" w14:textId="6CBE3B1D"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bookmarkEnd w:id="306" w:displacedByCustomXml="prev"/>
    <w:p w14:paraId="31FB5E65"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本期坏账准备计提金额以及评估金融工具的信用风险是否显著增加的采用依据：</w:t>
      </w:r>
    </w:p>
    <w:bookmarkEnd w:id="307" w:displacedByCustomXml="next"/>
    <w:sdt>
      <w:sdtPr>
        <w:rPr>
          <w:rFonts w:ascii="Times New Roman" w:hAnsi="Times New Roman" w:cs="Times New Roman"/>
          <w:sz w:val="21"/>
          <w:szCs w:val="21"/>
        </w:rPr>
        <w:alias w:val="是否适用：其他应收款本期坏账准备计提金额以及评估金融工具的信用风险显著增加的采用依据[双击切换]"/>
        <w:tag w:val="_GBC_443438be92c7443db5842cb1e5d811cd"/>
        <w:id w:val="-314411011"/>
        <w:placeholder>
          <w:docPart w:val="GBC22222222222222222222222222222"/>
        </w:placeholder>
      </w:sdtPr>
      <w:sdtContent>
        <w:p w14:paraId="0C2F5E5B" w14:textId="4F88965F"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3F3B88D0" w14:textId="609680F6" w:rsidR="0067284A" w:rsidRPr="006409CE" w:rsidRDefault="0067284A">
      <w:pPr>
        <w:pStyle w:val="152"/>
        <w:rPr>
          <w:rFonts w:ascii="Times New Roman" w:hAnsi="Times New Roman" w:cs="Times New Roman"/>
        </w:rPr>
      </w:pPr>
    </w:p>
    <w:p w14:paraId="17AE6628" w14:textId="4F34DCB6" w:rsidR="0067284A" w:rsidRPr="006409CE" w:rsidRDefault="0067284A" w:rsidP="00350ED6">
      <w:pPr>
        <w:pStyle w:val="149"/>
        <w:numPr>
          <w:ilvl w:val="0"/>
          <w:numId w:val="78"/>
        </w:numPr>
        <w:rPr>
          <w:rFonts w:ascii="Times New Roman" w:hAnsi="Times New Roman"/>
          <w:sz w:val="21"/>
          <w:szCs w:val="21"/>
        </w:rPr>
      </w:pPr>
      <w:r w:rsidRPr="006409CE">
        <w:rPr>
          <w:rFonts w:ascii="Times New Roman" w:hAnsi="Times New Roman"/>
          <w:sz w:val="21"/>
          <w:szCs w:val="21"/>
        </w:rPr>
        <w:lastRenderedPageBreak/>
        <w:t>坏账准备的情况</w:t>
      </w:r>
    </w:p>
    <w:sdt>
      <w:sdtPr>
        <w:rPr>
          <w:rFonts w:ascii="Times New Roman" w:hAnsi="Times New Roman" w:cs="Times New Roman"/>
          <w:sz w:val="21"/>
          <w:szCs w:val="21"/>
        </w:rPr>
        <w:alias w:val="是否适用：其他应收款坏账准备[双击切换]"/>
        <w:tag w:val="_GBC_5c664f4bdb494887b52947121090cc9b"/>
        <w:id w:val="1719773974"/>
        <w:placeholder>
          <w:docPart w:val="GBC22222222222222222222222222222"/>
        </w:placeholder>
      </w:sdtPr>
      <w:sdtContent>
        <w:p w14:paraId="1891D00B"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2CE702B9" w14:textId="38ABCA48" w:rsidR="0067284A" w:rsidRPr="006409CE" w:rsidRDefault="0067284A">
      <w:pPr>
        <w:pStyle w:val="127"/>
        <w:snapToGrid w:val="0"/>
        <w:spacing w:line="240" w:lineRule="atLeast"/>
        <w:ind w:left="425" w:firstLineChars="0" w:firstLine="0"/>
        <w:jc w:val="right"/>
        <w:rPr>
          <w:rFonts w:ascii="Times New Roman" w:hAnsi="Times New Roman"/>
          <w:sz w:val="21"/>
          <w:szCs w:val="21"/>
        </w:rPr>
      </w:pPr>
      <w:r w:rsidRPr="006409CE">
        <w:rPr>
          <w:rFonts w:ascii="Times New Roman" w:hAnsi="Times New Roman"/>
          <w:sz w:val="21"/>
          <w:szCs w:val="21"/>
        </w:rPr>
        <w:t>单位：</w:t>
      </w:r>
      <w:sdt>
        <w:sdtPr>
          <w:rPr>
            <w:rFonts w:ascii="Times New Roman" w:hAnsi="Times New Roman"/>
            <w:sz w:val="21"/>
            <w:szCs w:val="21"/>
          </w:rPr>
          <w:alias w:val="单位：其他应收款坏账准备"/>
          <w:tag w:val="_GBC_e1a5fc6ceb074ed3ba07575568a4e3e0"/>
          <w:id w:val="-59571230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sz w:val="21"/>
              <w:szCs w:val="21"/>
            </w:rPr>
            <w:t>元</w:t>
          </w:r>
        </w:sdtContent>
      </w:sdt>
      <w:r w:rsidRPr="006409CE">
        <w:rPr>
          <w:rFonts w:ascii="Times New Roman" w:hAnsi="Times New Roman"/>
          <w:sz w:val="21"/>
          <w:szCs w:val="21"/>
        </w:rPr>
        <w:t xml:space="preserve">  </w:t>
      </w:r>
      <w:r w:rsidRPr="006409CE">
        <w:rPr>
          <w:rFonts w:ascii="Times New Roman" w:hAnsi="Times New Roman"/>
          <w:sz w:val="21"/>
          <w:szCs w:val="21"/>
        </w:rPr>
        <w:t>币种：</w:t>
      </w:r>
      <w:sdt>
        <w:sdtPr>
          <w:rPr>
            <w:rFonts w:ascii="Times New Roman" w:hAnsi="Times New Roman"/>
            <w:sz w:val="21"/>
            <w:szCs w:val="21"/>
          </w:rPr>
          <w:alias w:val="币种：其他应收款坏账准备"/>
          <w:tag w:val="_GBC_e52beb647f894aa3a11ea29278f4ddc5"/>
          <w:id w:val="-17777058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950"/>
        <w:gridCol w:w="1238"/>
        <w:gridCol w:w="1192"/>
        <w:gridCol w:w="856"/>
        <w:gridCol w:w="1171"/>
        <w:gridCol w:w="1036"/>
        <w:gridCol w:w="1209"/>
        <w:gridCol w:w="1171"/>
      </w:tblGrid>
      <w:tr w:rsidR="00186AF2" w:rsidRPr="006409CE" w14:paraId="74E76A54" w14:textId="77777777" w:rsidTr="0056271A">
        <w:sdt>
          <w:sdtPr>
            <w:rPr>
              <w:rFonts w:ascii="Times New Roman" w:hAnsi="Times New Roman" w:cs="Times New Roman"/>
            </w:rPr>
            <w:tag w:val="_PLD_9055dc14355c457698ad32a384803d19"/>
            <w:id w:val="1429003785"/>
          </w:sdtPr>
          <w:sdtContent>
            <w:tc>
              <w:tcPr>
                <w:tcW w:w="539" w:type="pct"/>
                <w:vMerge w:val="restart"/>
                <w:shd w:val="clear" w:color="auto" w:fill="FFFFFF"/>
                <w:vAlign w:val="center"/>
              </w:tcPr>
              <w:p w14:paraId="2B0A32BC" w14:textId="77777777" w:rsidR="00186AF2" w:rsidRPr="006409CE" w:rsidRDefault="00186AF2" w:rsidP="00190833">
                <w:pPr>
                  <w:jc w:val="center"/>
                  <w:rPr>
                    <w:rFonts w:ascii="Times New Roman" w:hAnsi="Times New Roman" w:cs="Times New Roman"/>
                  </w:rPr>
                </w:pPr>
                <w:r w:rsidRPr="006409CE">
                  <w:rPr>
                    <w:rFonts w:ascii="Times New Roman" w:hAnsi="Times New Roman" w:cs="Times New Roman"/>
                  </w:rPr>
                  <w:t>类别</w:t>
                </w:r>
              </w:p>
            </w:tc>
          </w:sdtContent>
        </w:sdt>
        <w:sdt>
          <w:sdtPr>
            <w:rPr>
              <w:rFonts w:ascii="Times New Roman" w:hAnsi="Times New Roman" w:cs="Times New Roman"/>
            </w:rPr>
            <w:tag w:val="_PLD_dae5b408dde0472aa74b25eeea8d3b3b"/>
            <w:id w:val="1658652903"/>
          </w:sdtPr>
          <w:sdtContent>
            <w:tc>
              <w:tcPr>
                <w:tcW w:w="702" w:type="pct"/>
                <w:vMerge w:val="restart"/>
                <w:shd w:val="clear" w:color="auto" w:fill="FFFFFF"/>
                <w:vAlign w:val="center"/>
              </w:tcPr>
              <w:p w14:paraId="4149268C" w14:textId="77777777" w:rsidR="00186AF2" w:rsidRPr="006409CE" w:rsidRDefault="00186AF2" w:rsidP="00190833">
                <w:pPr>
                  <w:jc w:val="center"/>
                  <w:rPr>
                    <w:rFonts w:ascii="Times New Roman" w:hAnsi="Times New Roman" w:cs="Times New Roman"/>
                  </w:rPr>
                </w:pPr>
                <w:r w:rsidRPr="006409CE">
                  <w:rPr>
                    <w:rFonts w:ascii="Times New Roman" w:hAnsi="Times New Roman" w:cs="Times New Roman"/>
                  </w:rPr>
                  <w:t>期初余额</w:t>
                </w:r>
              </w:p>
            </w:tc>
          </w:sdtContent>
        </w:sdt>
        <w:sdt>
          <w:sdtPr>
            <w:rPr>
              <w:rFonts w:ascii="Times New Roman" w:hAnsi="Times New Roman" w:cs="Times New Roman"/>
            </w:rPr>
            <w:tag w:val="_PLD_6812a7fad8b8444094ee786a5d3cee13"/>
            <w:id w:val="-759672277"/>
          </w:sdtPr>
          <w:sdtContent>
            <w:tc>
              <w:tcPr>
                <w:tcW w:w="3096" w:type="pct"/>
                <w:gridSpan w:val="5"/>
                <w:shd w:val="clear" w:color="auto" w:fill="FFFFFF"/>
                <w:vAlign w:val="center"/>
              </w:tcPr>
              <w:p w14:paraId="2E5890F1" w14:textId="77777777" w:rsidR="00186AF2" w:rsidRPr="006409CE" w:rsidRDefault="00186AF2" w:rsidP="00190833">
                <w:pPr>
                  <w:jc w:val="center"/>
                  <w:rPr>
                    <w:rFonts w:ascii="Times New Roman" w:hAnsi="Times New Roman" w:cs="Times New Roman"/>
                  </w:rPr>
                </w:pPr>
                <w:r w:rsidRPr="006409CE">
                  <w:rPr>
                    <w:rFonts w:ascii="Times New Roman" w:hAnsi="Times New Roman" w:cs="Times New Roman"/>
                  </w:rPr>
                  <w:t>本期变动金额</w:t>
                </w:r>
              </w:p>
            </w:tc>
          </w:sdtContent>
        </w:sdt>
        <w:sdt>
          <w:sdtPr>
            <w:rPr>
              <w:rFonts w:ascii="Times New Roman" w:hAnsi="Times New Roman" w:cs="Times New Roman"/>
            </w:rPr>
            <w:tag w:val="_PLD_727e67b4fb654024b96a33c3bea8024e"/>
            <w:id w:val="-2147338608"/>
          </w:sdtPr>
          <w:sdtContent>
            <w:tc>
              <w:tcPr>
                <w:tcW w:w="664" w:type="pct"/>
                <w:vMerge w:val="restart"/>
                <w:shd w:val="clear" w:color="auto" w:fill="FFFFFF"/>
                <w:vAlign w:val="center"/>
              </w:tcPr>
              <w:p w14:paraId="16BD3D5A" w14:textId="77777777" w:rsidR="00186AF2" w:rsidRPr="006409CE" w:rsidRDefault="00186AF2" w:rsidP="00190833">
                <w:pPr>
                  <w:jc w:val="center"/>
                  <w:rPr>
                    <w:rFonts w:ascii="Times New Roman" w:hAnsi="Times New Roman" w:cs="Times New Roman"/>
                  </w:rPr>
                </w:pPr>
                <w:r w:rsidRPr="006409CE">
                  <w:rPr>
                    <w:rFonts w:ascii="Times New Roman" w:hAnsi="Times New Roman" w:cs="Times New Roman"/>
                  </w:rPr>
                  <w:t>期末余额</w:t>
                </w:r>
              </w:p>
            </w:tc>
          </w:sdtContent>
        </w:sdt>
      </w:tr>
      <w:tr w:rsidR="00186AF2" w:rsidRPr="006409CE" w14:paraId="325A01E8" w14:textId="77777777" w:rsidTr="0056271A">
        <w:tc>
          <w:tcPr>
            <w:tcW w:w="539" w:type="pct"/>
            <w:vMerge/>
            <w:shd w:val="clear" w:color="auto" w:fill="FFFFFF"/>
          </w:tcPr>
          <w:p w14:paraId="6CE7010A" w14:textId="77777777" w:rsidR="00186AF2" w:rsidRPr="006409CE" w:rsidRDefault="00186AF2" w:rsidP="00190833">
            <w:pPr>
              <w:jc w:val="center"/>
              <w:rPr>
                <w:rFonts w:ascii="Times New Roman" w:hAnsi="Times New Roman" w:cs="Times New Roman"/>
              </w:rPr>
            </w:pPr>
          </w:p>
        </w:tc>
        <w:tc>
          <w:tcPr>
            <w:tcW w:w="702" w:type="pct"/>
            <w:vMerge/>
            <w:shd w:val="clear" w:color="auto" w:fill="FFFFFF"/>
          </w:tcPr>
          <w:p w14:paraId="751FC574" w14:textId="77777777" w:rsidR="00186AF2" w:rsidRPr="006409CE" w:rsidRDefault="00186AF2" w:rsidP="00190833">
            <w:pPr>
              <w:jc w:val="center"/>
              <w:rPr>
                <w:rFonts w:ascii="Times New Roman" w:hAnsi="Times New Roman" w:cs="Times New Roman"/>
              </w:rPr>
            </w:pPr>
          </w:p>
        </w:tc>
        <w:sdt>
          <w:sdtPr>
            <w:rPr>
              <w:rFonts w:ascii="Times New Roman" w:hAnsi="Times New Roman" w:cs="Times New Roman"/>
            </w:rPr>
            <w:tag w:val="_PLD_8cab18e6c6d941968187f368492f618e"/>
            <w:id w:val="-1781717336"/>
          </w:sdtPr>
          <w:sdtContent>
            <w:tc>
              <w:tcPr>
                <w:tcW w:w="676" w:type="pct"/>
                <w:shd w:val="clear" w:color="auto" w:fill="FFFFFF"/>
                <w:vAlign w:val="center"/>
              </w:tcPr>
              <w:p w14:paraId="5EE6F7D6" w14:textId="77777777" w:rsidR="00186AF2" w:rsidRPr="006409CE" w:rsidRDefault="00186AF2" w:rsidP="00190833">
                <w:pPr>
                  <w:jc w:val="center"/>
                  <w:rPr>
                    <w:rFonts w:ascii="Times New Roman" w:hAnsi="Times New Roman" w:cs="Times New Roman"/>
                  </w:rPr>
                </w:pPr>
                <w:r w:rsidRPr="006409CE">
                  <w:rPr>
                    <w:rFonts w:ascii="Times New Roman" w:hAnsi="Times New Roman" w:cs="Times New Roman"/>
                  </w:rPr>
                  <w:t>计提</w:t>
                </w:r>
              </w:p>
            </w:tc>
          </w:sdtContent>
        </w:sdt>
        <w:sdt>
          <w:sdtPr>
            <w:rPr>
              <w:rFonts w:ascii="Times New Roman" w:hAnsi="Times New Roman" w:cs="Times New Roman"/>
            </w:rPr>
            <w:tag w:val="_PLD_8a9672359fe84bd89eb927419397ca85"/>
            <w:id w:val="1208985752"/>
          </w:sdtPr>
          <w:sdtContent>
            <w:tc>
              <w:tcPr>
                <w:tcW w:w="485" w:type="pct"/>
                <w:shd w:val="clear" w:color="auto" w:fill="FFFFFF"/>
                <w:vAlign w:val="center"/>
              </w:tcPr>
              <w:p w14:paraId="5DBEC0F4" w14:textId="77777777" w:rsidR="00186AF2" w:rsidRPr="006409CE" w:rsidRDefault="00186AF2" w:rsidP="00190833">
                <w:pPr>
                  <w:jc w:val="center"/>
                  <w:rPr>
                    <w:rFonts w:ascii="Times New Roman" w:hAnsi="Times New Roman" w:cs="Times New Roman"/>
                  </w:rPr>
                </w:pPr>
                <w:r w:rsidRPr="006409CE">
                  <w:rPr>
                    <w:rFonts w:ascii="Times New Roman" w:hAnsi="Times New Roman" w:cs="Times New Roman"/>
                  </w:rPr>
                  <w:t>收回或转回</w:t>
                </w:r>
              </w:p>
            </w:tc>
          </w:sdtContent>
        </w:sdt>
        <w:sdt>
          <w:sdtPr>
            <w:rPr>
              <w:rFonts w:ascii="Times New Roman" w:hAnsi="Times New Roman" w:cs="Times New Roman"/>
            </w:rPr>
            <w:tag w:val="_PLD_1bbba1bdaeea4330ab495ed126fc9348"/>
            <w:id w:val="805126916"/>
          </w:sdtPr>
          <w:sdtContent>
            <w:tc>
              <w:tcPr>
                <w:tcW w:w="664" w:type="pct"/>
                <w:shd w:val="clear" w:color="auto" w:fill="FFFFFF"/>
                <w:vAlign w:val="center"/>
              </w:tcPr>
              <w:p w14:paraId="79FD4646" w14:textId="77777777" w:rsidR="00186AF2" w:rsidRPr="006409CE" w:rsidRDefault="00186AF2" w:rsidP="00190833">
                <w:pPr>
                  <w:jc w:val="center"/>
                  <w:rPr>
                    <w:rFonts w:ascii="Times New Roman" w:hAnsi="Times New Roman" w:cs="Times New Roman"/>
                  </w:rPr>
                </w:pPr>
                <w:r w:rsidRPr="006409CE">
                  <w:rPr>
                    <w:rFonts w:ascii="Times New Roman" w:hAnsi="Times New Roman" w:cs="Times New Roman"/>
                  </w:rPr>
                  <w:t>转销或核销</w:t>
                </w:r>
              </w:p>
            </w:tc>
          </w:sdtContent>
        </w:sdt>
        <w:tc>
          <w:tcPr>
            <w:tcW w:w="587" w:type="pct"/>
            <w:shd w:val="clear" w:color="auto" w:fill="FFFFFF"/>
            <w:vAlign w:val="center"/>
          </w:tcPr>
          <w:p w14:paraId="047DF261" w14:textId="0115063F" w:rsidR="00186AF2" w:rsidRPr="006409CE" w:rsidRDefault="00186AF2" w:rsidP="00190833">
            <w:pPr>
              <w:jc w:val="center"/>
              <w:rPr>
                <w:rFonts w:ascii="Times New Roman" w:hAnsi="Times New Roman" w:cs="Times New Roman"/>
              </w:rPr>
            </w:pPr>
            <w:r w:rsidRPr="006409CE">
              <w:rPr>
                <w:rFonts w:ascii="Times New Roman" w:hAnsi="Times New Roman" w:cs="Times New Roman"/>
              </w:rPr>
              <w:t>处置子公司</w:t>
            </w:r>
          </w:p>
        </w:tc>
        <w:tc>
          <w:tcPr>
            <w:tcW w:w="685" w:type="pct"/>
            <w:shd w:val="clear" w:color="auto" w:fill="FFFFFF"/>
            <w:vAlign w:val="center"/>
          </w:tcPr>
          <w:sdt>
            <w:sdtPr>
              <w:rPr>
                <w:rFonts w:ascii="Times New Roman" w:hAnsi="Times New Roman" w:cs="Times New Roman"/>
              </w:rPr>
              <w:tag w:val="_PLD_9fac4364b09041e7aa367d4858fa1b1e"/>
              <w:id w:val="874115513"/>
            </w:sdtPr>
            <w:sdtContent>
              <w:p w14:paraId="6EC82BF5" w14:textId="77777777" w:rsidR="00186AF2" w:rsidRPr="006409CE" w:rsidRDefault="00186AF2" w:rsidP="00190833">
                <w:pPr>
                  <w:jc w:val="right"/>
                  <w:rPr>
                    <w:rFonts w:ascii="Times New Roman" w:hAnsi="Times New Roman" w:cs="Times New Roman"/>
                  </w:rPr>
                </w:pPr>
                <w:r w:rsidRPr="006409CE">
                  <w:rPr>
                    <w:rFonts w:ascii="Times New Roman" w:hAnsi="Times New Roman" w:cs="Times New Roman"/>
                  </w:rPr>
                  <w:t>其他变动</w:t>
                </w:r>
              </w:p>
            </w:sdtContent>
          </w:sdt>
        </w:tc>
        <w:tc>
          <w:tcPr>
            <w:tcW w:w="664" w:type="pct"/>
            <w:vMerge/>
            <w:shd w:val="clear" w:color="auto" w:fill="FFFFFF"/>
          </w:tcPr>
          <w:p w14:paraId="104B431A" w14:textId="77777777" w:rsidR="00186AF2" w:rsidRPr="006409CE" w:rsidRDefault="00186AF2" w:rsidP="00190833">
            <w:pPr>
              <w:jc w:val="right"/>
              <w:rPr>
                <w:rFonts w:ascii="Times New Roman" w:hAnsi="Times New Roman" w:cs="Times New Roman"/>
              </w:rPr>
            </w:pPr>
          </w:p>
        </w:tc>
      </w:tr>
      <w:tr w:rsidR="0056271A" w:rsidRPr="006409CE" w14:paraId="1B512461" w14:textId="77777777" w:rsidTr="0056271A">
        <w:tc>
          <w:tcPr>
            <w:tcW w:w="539" w:type="pct"/>
            <w:shd w:val="clear" w:color="auto" w:fill="auto"/>
          </w:tcPr>
          <w:p w14:paraId="4207E35E" w14:textId="77777777" w:rsidR="0056271A" w:rsidRPr="006409CE" w:rsidRDefault="0056271A" w:rsidP="0056271A">
            <w:pPr>
              <w:rPr>
                <w:rFonts w:ascii="Times New Roman" w:hAnsi="Times New Roman" w:cs="Times New Roman"/>
              </w:rPr>
            </w:pPr>
            <w:r w:rsidRPr="006409CE">
              <w:rPr>
                <w:rFonts w:ascii="Times New Roman" w:hAnsi="Times New Roman" w:cs="Times New Roman"/>
              </w:rPr>
              <w:t>按单项计提坏账准备</w:t>
            </w:r>
          </w:p>
        </w:tc>
        <w:tc>
          <w:tcPr>
            <w:tcW w:w="702" w:type="pct"/>
            <w:shd w:val="clear" w:color="auto" w:fill="auto"/>
            <w:vAlign w:val="center"/>
          </w:tcPr>
          <w:p w14:paraId="43AA6EEE" w14:textId="13E3EF63" w:rsidR="0056271A" w:rsidRPr="006409CE" w:rsidRDefault="0056271A" w:rsidP="0056271A">
            <w:pPr>
              <w:jc w:val="right"/>
              <w:rPr>
                <w:rFonts w:ascii="Times New Roman" w:hAnsi="Times New Roman" w:cs="Times New Roman"/>
                <w:sz w:val="18"/>
                <w:szCs w:val="21"/>
              </w:rPr>
            </w:pPr>
            <w:r w:rsidRPr="006409CE">
              <w:rPr>
                <w:rFonts w:ascii="Times New Roman" w:hAnsi="Times New Roman" w:cs="Times New Roman"/>
                <w:sz w:val="18"/>
                <w:szCs w:val="21"/>
              </w:rPr>
              <w:t>5,214,576.07</w:t>
            </w:r>
          </w:p>
        </w:tc>
        <w:tc>
          <w:tcPr>
            <w:tcW w:w="676" w:type="pct"/>
            <w:shd w:val="clear" w:color="auto" w:fill="auto"/>
            <w:vAlign w:val="center"/>
          </w:tcPr>
          <w:p w14:paraId="7C6E7BDF" w14:textId="6405FDFB" w:rsidR="0056271A" w:rsidRPr="006409CE" w:rsidRDefault="0056271A" w:rsidP="0056271A">
            <w:pPr>
              <w:jc w:val="right"/>
              <w:rPr>
                <w:rFonts w:ascii="Times New Roman" w:hAnsi="Times New Roman" w:cs="Times New Roman"/>
                <w:sz w:val="18"/>
                <w:szCs w:val="21"/>
              </w:rPr>
            </w:pPr>
            <w:r w:rsidRPr="006409CE">
              <w:rPr>
                <w:rFonts w:ascii="Times New Roman" w:hAnsi="Times New Roman" w:cs="Times New Roman"/>
                <w:sz w:val="18"/>
                <w:szCs w:val="21"/>
              </w:rPr>
              <w:t>100,000.00</w:t>
            </w:r>
          </w:p>
        </w:tc>
        <w:tc>
          <w:tcPr>
            <w:tcW w:w="485" w:type="pct"/>
            <w:shd w:val="clear" w:color="auto" w:fill="auto"/>
            <w:vAlign w:val="center"/>
          </w:tcPr>
          <w:p w14:paraId="35930AEE" w14:textId="54ED79A6" w:rsidR="0056271A" w:rsidRPr="006409CE" w:rsidRDefault="0056271A" w:rsidP="0056271A">
            <w:pPr>
              <w:jc w:val="right"/>
              <w:rPr>
                <w:rFonts w:ascii="Times New Roman" w:hAnsi="Times New Roman" w:cs="Times New Roman"/>
                <w:sz w:val="18"/>
                <w:szCs w:val="21"/>
              </w:rPr>
            </w:pPr>
            <w:r w:rsidRPr="006409CE">
              <w:rPr>
                <w:rFonts w:ascii="Times New Roman" w:hAnsi="Times New Roman" w:cs="Times New Roman"/>
                <w:sz w:val="18"/>
                <w:szCs w:val="21"/>
              </w:rPr>
              <w:t>-</w:t>
            </w:r>
          </w:p>
        </w:tc>
        <w:tc>
          <w:tcPr>
            <w:tcW w:w="664" w:type="pct"/>
            <w:vAlign w:val="center"/>
          </w:tcPr>
          <w:p w14:paraId="65171C1C" w14:textId="76BF4D86" w:rsidR="0056271A" w:rsidRPr="006409CE" w:rsidRDefault="005E5C03" w:rsidP="0056271A">
            <w:pPr>
              <w:jc w:val="right"/>
              <w:rPr>
                <w:rFonts w:ascii="Times New Roman" w:hAnsi="Times New Roman" w:cs="Times New Roman"/>
                <w:sz w:val="18"/>
                <w:szCs w:val="21"/>
              </w:rPr>
            </w:pPr>
            <w:r w:rsidRPr="006409CE">
              <w:rPr>
                <w:rFonts w:ascii="Times New Roman" w:hAnsi="Times New Roman" w:cs="Times New Roman"/>
                <w:sz w:val="18"/>
                <w:szCs w:val="21"/>
              </w:rPr>
              <w:t>2,758,440.92</w:t>
            </w:r>
          </w:p>
        </w:tc>
        <w:tc>
          <w:tcPr>
            <w:tcW w:w="587" w:type="pct"/>
            <w:vAlign w:val="center"/>
          </w:tcPr>
          <w:p w14:paraId="429E3B3C" w14:textId="58A4D631" w:rsidR="0056271A" w:rsidRPr="006409CE" w:rsidRDefault="0056271A" w:rsidP="0056271A">
            <w:pPr>
              <w:jc w:val="right"/>
              <w:rPr>
                <w:rFonts w:ascii="Times New Roman" w:hAnsi="Times New Roman" w:cs="Times New Roman"/>
                <w:sz w:val="18"/>
                <w:szCs w:val="21"/>
              </w:rPr>
            </w:pPr>
            <w:r w:rsidRPr="006409CE">
              <w:rPr>
                <w:rFonts w:ascii="Times New Roman" w:hAnsi="Times New Roman" w:cs="Times New Roman"/>
                <w:sz w:val="18"/>
                <w:szCs w:val="21"/>
              </w:rPr>
              <w:t>-</w:t>
            </w:r>
          </w:p>
        </w:tc>
        <w:tc>
          <w:tcPr>
            <w:tcW w:w="685" w:type="pct"/>
            <w:vAlign w:val="center"/>
          </w:tcPr>
          <w:p w14:paraId="4B533733" w14:textId="6A61B746" w:rsidR="0056271A" w:rsidRPr="006409CE" w:rsidRDefault="0056271A" w:rsidP="0056271A">
            <w:pPr>
              <w:jc w:val="right"/>
              <w:rPr>
                <w:rFonts w:ascii="Times New Roman" w:hAnsi="Times New Roman" w:cs="Times New Roman"/>
                <w:sz w:val="18"/>
                <w:szCs w:val="21"/>
              </w:rPr>
            </w:pPr>
            <w:r w:rsidRPr="006409CE">
              <w:rPr>
                <w:rFonts w:ascii="Times New Roman" w:hAnsi="Times New Roman" w:cs="Times New Roman"/>
                <w:sz w:val="18"/>
                <w:szCs w:val="21"/>
              </w:rPr>
              <w:t>443,208.85</w:t>
            </w:r>
          </w:p>
        </w:tc>
        <w:tc>
          <w:tcPr>
            <w:tcW w:w="664" w:type="pct"/>
            <w:shd w:val="clear" w:color="auto" w:fill="auto"/>
            <w:vAlign w:val="center"/>
          </w:tcPr>
          <w:p w14:paraId="52798787" w14:textId="113499A9" w:rsidR="0056271A" w:rsidRPr="006409CE" w:rsidRDefault="0056271A" w:rsidP="0056271A">
            <w:pPr>
              <w:jc w:val="right"/>
              <w:rPr>
                <w:rFonts w:ascii="Times New Roman" w:hAnsi="Times New Roman" w:cs="Times New Roman"/>
                <w:sz w:val="18"/>
                <w:szCs w:val="18"/>
              </w:rPr>
            </w:pPr>
            <w:r w:rsidRPr="006409CE">
              <w:rPr>
                <w:rFonts w:ascii="Times New Roman" w:hAnsi="Times New Roman" w:cs="Times New Roman"/>
                <w:sz w:val="18"/>
                <w:szCs w:val="18"/>
              </w:rPr>
              <w:t>2,999,344.00</w:t>
            </w:r>
          </w:p>
        </w:tc>
      </w:tr>
      <w:tr w:rsidR="0056271A" w:rsidRPr="006409CE" w14:paraId="3163028E" w14:textId="77777777" w:rsidTr="0056271A">
        <w:tc>
          <w:tcPr>
            <w:tcW w:w="539" w:type="pct"/>
            <w:shd w:val="clear" w:color="auto" w:fill="auto"/>
          </w:tcPr>
          <w:p w14:paraId="12ED6B04" w14:textId="77777777" w:rsidR="0056271A" w:rsidRPr="006409CE" w:rsidRDefault="0056271A" w:rsidP="0056271A">
            <w:pPr>
              <w:rPr>
                <w:rFonts w:ascii="Times New Roman" w:hAnsi="Times New Roman" w:cs="Times New Roman"/>
              </w:rPr>
            </w:pPr>
            <w:r w:rsidRPr="006409CE">
              <w:rPr>
                <w:rFonts w:ascii="Times New Roman" w:hAnsi="Times New Roman" w:cs="Times New Roman"/>
              </w:rPr>
              <w:t>按组合计提坏账准备</w:t>
            </w:r>
          </w:p>
        </w:tc>
        <w:tc>
          <w:tcPr>
            <w:tcW w:w="702" w:type="pct"/>
            <w:shd w:val="clear" w:color="auto" w:fill="auto"/>
            <w:vAlign w:val="center"/>
          </w:tcPr>
          <w:p w14:paraId="392F40C2" w14:textId="5253A490" w:rsidR="0056271A" w:rsidRPr="006409CE" w:rsidRDefault="0056271A" w:rsidP="0056271A">
            <w:pPr>
              <w:jc w:val="right"/>
              <w:rPr>
                <w:rFonts w:ascii="Times New Roman" w:hAnsi="Times New Roman" w:cs="Times New Roman"/>
                <w:sz w:val="18"/>
                <w:szCs w:val="21"/>
              </w:rPr>
            </w:pPr>
            <w:r w:rsidRPr="006409CE">
              <w:rPr>
                <w:rFonts w:ascii="Times New Roman" w:hAnsi="Times New Roman" w:cs="Times New Roman"/>
                <w:sz w:val="18"/>
                <w:szCs w:val="21"/>
              </w:rPr>
              <w:t>3,678,729.04</w:t>
            </w:r>
          </w:p>
        </w:tc>
        <w:tc>
          <w:tcPr>
            <w:tcW w:w="676" w:type="pct"/>
            <w:shd w:val="clear" w:color="auto" w:fill="auto"/>
            <w:vAlign w:val="center"/>
          </w:tcPr>
          <w:p w14:paraId="64D4372E" w14:textId="6DDCFDA7" w:rsidR="0056271A" w:rsidRPr="006409CE" w:rsidRDefault="0056271A" w:rsidP="0056271A">
            <w:pPr>
              <w:jc w:val="right"/>
              <w:rPr>
                <w:rFonts w:ascii="Times New Roman" w:hAnsi="Times New Roman" w:cs="Times New Roman"/>
                <w:sz w:val="18"/>
                <w:szCs w:val="21"/>
              </w:rPr>
            </w:pPr>
            <w:r w:rsidRPr="006409CE">
              <w:rPr>
                <w:rFonts w:ascii="Times New Roman" w:hAnsi="Times New Roman" w:cs="Times New Roman"/>
                <w:sz w:val="18"/>
                <w:szCs w:val="21"/>
              </w:rPr>
              <w:t>3,265,800.33</w:t>
            </w:r>
          </w:p>
        </w:tc>
        <w:tc>
          <w:tcPr>
            <w:tcW w:w="485" w:type="pct"/>
            <w:shd w:val="clear" w:color="auto" w:fill="auto"/>
            <w:vAlign w:val="center"/>
          </w:tcPr>
          <w:p w14:paraId="3C55BE59" w14:textId="51FBEB99" w:rsidR="0056271A" w:rsidRPr="006409CE" w:rsidRDefault="0056271A" w:rsidP="0056271A">
            <w:pPr>
              <w:jc w:val="right"/>
              <w:rPr>
                <w:rFonts w:ascii="Times New Roman" w:hAnsi="Times New Roman" w:cs="Times New Roman"/>
                <w:sz w:val="18"/>
                <w:szCs w:val="21"/>
              </w:rPr>
            </w:pPr>
            <w:r w:rsidRPr="006409CE">
              <w:rPr>
                <w:rFonts w:ascii="Times New Roman" w:hAnsi="Times New Roman" w:cs="Times New Roman"/>
                <w:sz w:val="18"/>
                <w:szCs w:val="21"/>
              </w:rPr>
              <w:t>7,070.19</w:t>
            </w:r>
          </w:p>
        </w:tc>
        <w:tc>
          <w:tcPr>
            <w:tcW w:w="664" w:type="pct"/>
            <w:vAlign w:val="center"/>
          </w:tcPr>
          <w:p w14:paraId="40741F9E" w14:textId="488A3734" w:rsidR="0056271A" w:rsidRPr="006409CE" w:rsidRDefault="0056271A" w:rsidP="0056271A">
            <w:pPr>
              <w:jc w:val="right"/>
              <w:rPr>
                <w:rFonts w:ascii="Times New Roman" w:hAnsi="Times New Roman" w:cs="Times New Roman"/>
                <w:sz w:val="18"/>
                <w:szCs w:val="21"/>
              </w:rPr>
            </w:pPr>
            <w:r w:rsidRPr="006409CE">
              <w:rPr>
                <w:rFonts w:ascii="Times New Roman" w:hAnsi="Times New Roman" w:cs="Times New Roman"/>
                <w:sz w:val="18"/>
                <w:szCs w:val="21"/>
              </w:rPr>
              <w:t>-</w:t>
            </w:r>
          </w:p>
        </w:tc>
        <w:tc>
          <w:tcPr>
            <w:tcW w:w="587" w:type="pct"/>
            <w:vAlign w:val="center"/>
          </w:tcPr>
          <w:p w14:paraId="41EDCE95" w14:textId="7974B1EF" w:rsidR="0056271A" w:rsidRPr="006409CE" w:rsidRDefault="0056271A" w:rsidP="0056271A">
            <w:pPr>
              <w:jc w:val="right"/>
              <w:rPr>
                <w:rFonts w:ascii="Times New Roman" w:hAnsi="Times New Roman" w:cs="Times New Roman"/>
                <w:sz w:val="18"/>
                <w:szCs w:val="21"/>
              </w:rPr>
            </w:pPr>
            <w:r w:rsidRPr="006409CE">
              <w:rPr>
                <w:rFonts w:ascii="Times New Roman" w:hAnsi="Times New Roman" w:cs="Times New Roman"/>
                <w:sz w:val="18"/>
                <w:szCs w:val="21"/>
              </w:rPr>
              <w:t>372,810.43</w:t>
            </w:r>
          </w:p>
        </w:tc>
        <w:tc>
          <w:tcPr>
            <w:tcW w:w="685" w:type="pct"/>
            <w:vAlign w:val="center"/>
          </w:tcPr>
          <w:p w14:paraId="5B1B1054" w14:textId="7767F653" w:rsidR="0056271A" w:rsidRPr="006409CE" w:rsidRDefault="0056271A" w:rsidP="0056271A">
            <w:pPr>
              <w:jc w:val="right"/>
              <w:rPr>
                <w:rFonts w:ascii="Times New Roman" w:hAnsi="Times New Roman" w:cs="Times New Roman"/>
                <w:sz w:val="18"/>
                <w:szCs w:val="21"/>
              </w:rPr>
            </w:pPr>
            <w:r w:rsidRPr="006409CE">
              <w:rPr>
                <w:rFonts w:ascii="Times New Roman" w:hAnsi="Times New Roman" w:cs="Times New Roman"/>
                <w:sz w:val="18"/>
                <w:szCs w:val="21"/>
              </w:rPr>
              <w:t>21,680.08</w:t>
            </w:r>
          </w:p>
        </w:tc>
        <w:tc>
          <w:tcPr>
            <w:tcW w:w="664" w:type="pct"/>
            <w:shd w:val="clear" w:color="auto" w:fill="auto"/>
            <w:vAlign w:val="center"/>
          </w:tcPr>
          <w:p w14:paraId="384E5D6D" w14:textId="491ACF6D" w:rsidR="0056271A" w:rsidRPr="006409CE" w:rsidRDefault="005E5C03" w:rsidP="0056271A">
            <w:pPr>
              <w:jc w:val="right"/>
              <w:rPr>
                <w:rFonts w:ascii="Times New Roman" w:hAnsi="Times New Roman" w:cs="Times New Roman"/>
                <w:sz w:val="18"/>
                <w:szCs w:val="18"/>
              </w:rPr>
            </w:pPr>
            <w:r w:rsidRPr="006409CE">
              <w:rPr>
                <w:rFonts w:ascii="Times New Roman" w:hAnsi="Times New Roman" w:cs="Times New Roman"/>
                <w:sz w:val="18"/>
                <w:szCs w:val="18"/>
              </w:rPr>
              <w:t>6,586,328.83</w:t>
            </w:r>
          </w:p>
        </w:tc>
      </w:tr>
      <w:tr w:rsidR="00186AF2" w:rsidRPr="006409CE" w14:paraId="68ACF78B" w14:textId="77777777" w:rsidTr="0056271A">
        <w:tc>
          <w:tcPr>
            <w:tcW w:w="539" w:type="pct"/>
            <w:shd w:val="clear" w:color="auto" w:fill="auto"/>
          </w:tcPr>
          <w:p w14:paraId="3E65C0E7" w14:textId="77777777" w:rsidR="00186AF2" w:rsidRPr="006409CE" w:rsidRDefault="00186AF2" w:rsidP="00186AF2">
            <w:pPr>
              <w:jc w:val="center"/>
              <w:rPr>
                <w:rFonts w:ascii="Times New Roman" w:hAnsi="Times New Roman" w:cs="Times New Roman"/>
              </w:rPr>
            </w:pPr>
            <w:r w:rsidRPr="006409CE">
              <w:rPr>
                <w:rFonts w:ascii="Times New Roman" w:hAnsi="Times New Roman" w:cs="Times New Roman"/>
              </w:rPr>
              <w:t>合计</w:t>
            </w:r>
          </w:p>
        </w:tc>
        <w:tc>
          <w:tcPr>
            <w:tcW w:w="702" w:type="pct"/>
            <w:shd w:val="clear" w:color="auto" w:fill="auto"/>
            <w:vAlign w:val="center"/>
          </w:tcPr>
          <w:p w14:paraId="60A6240D" w14:textId="4AA1CBEC" w:rsidR="00186AF2" w:rsidRPr="006409CE" w:rsidRDefault="00186AF2" w:rsidP="00186AF2">
            <w:pPr>
              <w:jc w:val="right"/>
              <w:rPr>
                <w:rFonts w:ascii="Times New Roman" w:hAnsi="Times New Roman" w:cs="Times New Roman"/>
                <w:sz w:val="18"/>
                <w:szCs w:val="21"/>
              </w:rPr>
            </w:pPr>
            <w:r w:rsidRPr="006409CE">
              <w:rPr>
                <w:rFonts w:ascii="Times New Roman" w:hAnsi="Times New Roman" w:cs="Times New Roman"/>
                <w:sz w:val="18"/>
                <w:szCs w:val="21"/>
              </w:rPr>
              <w:t>8,893,305.11</w:t>
            </w:r>
          </w:p>
        </w:tc>
        <w:tc>
          <w:tcPr>
            <w:tcW w:w="676" w:type="pct"/>
            <w:shd w:val="clear" w:color="auto" w:fill="auto"/>
            <w:vAlign w:val="center"/>
          </w:tcPr>
          <w:p w14:paraId="60C1E129" w14:textId="2578CE69" w:rsidR="00186AF2" w:rsidRPr="006409CE" w:rsidRDefault="00186AF2" w:rsidP="00186AF2">
            <w:pPr>
              <w:jc w:val="right"/>
              <w:rPr>
                <w:rFonts w:ascii="Times New Roman" w:hAnsi="Times New Roman" w:cs="Times New Roman"/>
                <w:sz w:val="18"/>
                <w:szCs w:val="21"/>
              </w:rPr>
            </w:pPr>
            <w:r w:rsidRPr="006409CE">
              <w:rPr>
                <w:rFonts w:ascii="Times New Roman" w:hAnsi="Times New Roman" w:cs="Times New Roman"/>
                <w:sz w:val="18"/>
                <w:szCs w:val="21"/>
              </w:rPr>
              <w:t>3,365,800.33</w:t>
            </w:r>
          </w:p>
        </w:tc>
        <w:tc>
          <w:tcPr>
            <w:tcW w:w="485" w:type="pct"/>
            <w:shd w:val="clear" w:color="auto" w:fill="auto"/>
            <w:vAlign w:val="center"/>
          </w:tcPr>
          <w:p w14:paraId="08E7C4F4" w14:textId="7F6EE20E" w:rsidR="00186AF2" w:rsidRPr="006409CE" w:rsidRDefault="00186AF2" w:rsidP="00186AF2">
            <w:pPr>
              <w:jc w:val="right"/>
              <w:rPr>
                <w:rFonts w:ascii="Times New Roman" w:hAnsi="Times New Roman" w:cs="Times New Roman"/>
                <w:sz w:val="18"/>
                <w:szCs w:val="21"/>
              </w:rPr>
            </w:pPr>
            <w:r w:rsidRPr="006409CE">
              <w:rPr>
                <w:rFonts w:ascii="Times New Roman" w:hAnsi="Times New Roman" w:cs="Times New Roman"/>
                <w:sz w:val="18"/>
                <w:szCs w:val="21"/>
              </w:rPr>
              <w:t>7,070.19</w:t>
            </w:r>
          </w:p>
        </w:tc>
        <w:tc>
          <w:tcPr>
            <w:tcW w:w="664" w:type="pct"/>
            <w:vAlign w:val="center"/>
          </w:tcPr>
          <w:p w14:paraId="3E7B7D10" w14:textId="7AEE4C38" w:rsidR="00186AF2" w:rsidRPr="006409CE" w:rsidRDefault="00DD4136" w:rsidP="00186AF2">
            <w:pPr>
              <w:jc w:val="right"/>
              <w:rPr>
                <w:rFonts w:ascii="Times New Roman" w:hAnsi="Times New Roman" w:cs="Times New Roman"/>
                <w:sz w:val="18"/>
                <w:szCs w:val="21"/>
              </w:rPr>
            </w:pPr>
            <w:r w:rsidRPr="006409CE">
              <w:rPr>
                <w:rFonts w:ascii="Times New Roman" w:hAnsi="Times New Roman" w:cs="Times New Roman"/>
                <w:sz w:val="18"/>
                <w:szCs w:val="21"/>
              </w:rPr>
              <w:t>2,758,440.92</w:t>
            </w:r>
          </w:p>
        </w:tc>
        <w:tc>
          <w:tcPr>
            <w:tcW w:w="587" w:type="pct"/>
            <w:vAlign w:val="center"/>
          </w:tcPr>
          <w:p w14:paraId="2279A009" w14:textId="476D96B1" w:rsidR="00186AF2" w:rsidRPr="006409CE" w:rsidRDefault="00186AF2" w:rsidP="00186AF2">
            <w:pPr>
              <w:jc w:val="right"/>
              <w:rPr>
                <w:rFonts w:ascii="Times New Roman" w:hAnsi="Times New Roman" w:cs="Times New Roman"/>
                <w:sz w:val="18"/>
                <w:szCs w:val="21"/>
              </w:rPr>
            </w:pPr>
            <w:r w:rsidRPr="006409CE">
              <w:rPr>
                <w:rFonts w:ascii="Times New Roman" w:hAnsi="Times New Roman" w:cs="Times New Roman"/>
                <w:sz w:val="18"/>
                <w:szCs w:val="21"/>
              </w:rPr>
              <w:t>372,810.43</w:t>
            </w:r>
          </w:p>
        </w:tc>
        <w:tc>
          <w:tcPr>
            <w:tcW w:w="685" w:type="pct"/>
            <w:vAlign w:val="center"/>
          </w:tcPr>
          <w:p w14:paraId="2EFD4F37" w14:textId="460CE2DC" w:rsidR="00186AF2" w:rsidRPr="006409CE" w:rsidRDefault="00DD4136" w:rsidP="00186AF2">
            <w:pPr>
              <w:jc w:val="right"/>
              <w:rPr>
                <w:rFonts w:ascii="Times New Roman" w:hAnsi="Times New Roman" w:cs="Times New Roman"/>
                <w:sz w:val="18"/>
                <w:szCs w:val="21"/>
              </w:rPr>
            </w:pPr>
            <w:r w:rsidRPr="006409CE">
              <w:rPr>
                <w:rFonts w:ascii="Times New Roman" w:hAnsi="Times New Roman" w:cs="Times New Roman"/>
                <w:sz w:val="18"/>
                <w:szCs w:val="21"/>
              </w:rPr>
              <w:t>464,888.93</w:t>
            </w:r>
          </w:p>
        </w:tc>
        <w:tc>
          <w:tcPr>
            <w:tcW w:w="664" w:type="pct"/>
            <w:shd w:val="clear" w:color="auto" w:fill="auto"/>
            <w:vAlign w:val="center"/>
          </w:tcPr>
          <w:p w14:paraId="46D4B192" w14:textId="0472C75C" w:rsidR="00186AF2" w:rsidRPr="006409CE" w:rsidRDefault="00186AF2" w:rsidP="00186AF2">
            <w:pPr>
              <w:jc w:val="right"/>
              <w:rPr>
                <w:rFonts w:ascii="Times New Roman" w:hAnsi="Times New Roman" w:cs="Times New Roman"/>
                <w:sz w:val="18"/>
                <w:szCs w:val="21"/>
              </w:rPr>
            </w:pPr>
            <w:r w:rsidRPr="006409CE">
              <w:rPr>
                <w:rFonts w:ascii="Times New Roman" w:hAnsi="Times New Roman" w:cs="Times New Roman"/>
                <w:sz w:val="18"/>
                <w:szCs w:val="21"/>
              </w:rPr>
              <w:t>9,585,672.83</w:t>
            </w:r>
          </w:p>
        </w:tc>
      </w:tr>
    </w:tbl>
    <w:p w14:paraId="4EA1709A" w14:textId="77777777" w:rsidR="00186AF2" w:rsidRPr="006409CE" w:rsidRDefault="00186AF2">
      <w:pPr>
        <w:rPr>
          <w:rFonts w:ascii="Times New Roman" w:hAnsi="Times New Roman" w:cs="Times New Roman"/>
        </w:rPr>
      </w:pPr>
    </w:p>
    <w:p w14:paraId="2D48B5EC" w14:textId="44FD50F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其中本期坏账准备转回或收回金额重要的：</w:t>
      </w:r>
    </w:p>
    <w:bookmarkStart w:id="308" w:name="_Hlk155970870" w:displacedByCustomXml="next"/>
    <w:bookmarkStart w:id="309" w:name="_Hlk532831394" w:displacedByCustomXml="next"/>
    <w:sdt>
      <w:sdtPr>
        <w:rPr>
          <w:rFonts w:ascii="Times New Roman" w:hAnsi="Times New Roman" w:cs="Times New Roman"/>
          <w:sz w:val="21"/>
          <w:szCs w:val="21"/>
        </w:rPr>
        <w:alias w:val="是否适用：其中本期其他应收账款坏账准备收回或转回金额重要的[双击切换]"/>
        <w:tag w:val="_GBC_923ba21ba0e942c789feee3abfdac1ff"/>
        <w:id w:val="-859204316"/>
        <w:placeholder>
          <w:docPart w:val="GBC22222222222222222222222222222"/>
        </w:placeholder>
      </w:sdtPr>
      <w:sdtContent>
        <w:p w14:paraId="294727F5" w14:textId="58EEBF28"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324DF9B8"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其他说明</w:t>
      </w:r>
    </w:p>
    <w:sdt>
      <w:sdtPr>
        <w:rPr>
          <w:rFonts w:ascii="Times New Roman" w:hAnsi="Times New Roman" w:cs="Times New Roman"/>
          <w:sz w:val="21"/>
          <w:szCs w:val="21"/>
        </w:rPr>
        <w:alias w:val="其他应收款坏账准备情况的说明"/>
        <w:tag w:val="_GBC_0bdc3fb5be814475b0e68d17a2f9424d"/>
        <w:id w:val="-731462237"/>
        <w:placeholder>
          <w:docPart w:val="GBC22222222222222222222222222222"/>
        </w:placeholder>
      </w:sdtPr>
      <w:sdtContent>
        <w:p w14:paraId="7471D41E" w14:textId="10BADFF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无</w:t>
          </w:r>
        </w:p>
      </w:sdtContent>
    </w:sdt>
    <w:bookmarkEnd w:id="308"/>
    <w:p w14:paraId="7002FCDF" w14:textId="09921A08" w:rsidR="0067284A" w:rsidRPr="006409CE" w:rsidRDefault="0067284A">
      <w:pPr>
        <w:pStyle w:val="152"/>
        <w:rPr>
          <w:rFonts w:ascii="Times New Roman" w:hAnsi="Times New Roman" w:cs="Times New Roman"/>
          <w:sz w:val="21"/>
          <w:szCs w:val="21"/>
        </w:rPr>
      </w:pPr>
    </w:p>
    <w:p w14:paraId="622372E8" w14:textId="0A882819" w:rsidR="0067284A" w:rsidRPr="006409CE" w:rsidRDefault="0067284A" w:rsidP="00350ED6">
      <w:pPr>
        <w:pStyle w:val="149"/>
        <w:numPr>
          <w:ilvl w:val="0"/>
          <w:numId w:val="78"/>
        </w:numPr>
        <w:rPr>
          <w:rFonts w:ascii="Times New Roman" w:hAnsi="Times New Roman"/>
          <w:sz w:val="21"/>
          <w:szCs w:val="21"/>
        </w:rPr>
      </w:pPr>
      <w:r w:rsidRPr="006409CE">
        <w:rPr>
          <w:rFonts w:ascii="Times New Roman" w:hAnsi="Times New Roman"/>
          <w:sz w:val="21"/>
          <w:szCs w:val="21"/>
        </w:rPr>
        <w:t>本期实际核销的其他应收款情况</w:t>
      </w:r>
    </w:p>
    <w:bookmarkStart w:id="310" w:name="_Hlk155967740" w:displacedByCustomXml="next"/>
    <w:sdt>
      <w:sdtPr>
        <w:rPr>
          <w:rFonts w:ascii="Times New Roman" w:hAnsi="Times New Roman" w:cs="Times New Roman"/>
          <w:sz w:val="21"/>
          <w:szCs w:val="21"/>
        </w:rPr>
        <w:alias w:val="是否适用：本期实际核销的其他应收款情况[双击切换]"/>
        <w:tag w:val="_GBC_60a37e07f2954e4dadd7dad1181e2ebf"/>
        <w:id w:val="1723170919"/>
        <w:placeholder>
          <w:docPart w:val="GBC22222222222222222222222222222"/>
        </w:placeholder>
      </w:sdtPr>
      <w:sdtContent>
        <w:p w14:paraId="2386FF4E" w14:textId="14E99416"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bookmarkEnd w:id="310" w:displacedByCustomXml="prev"/>
    <w:p w14:paraId="65BD6290" w14:textId="44C0E9CF"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szCs w:val="21"/>
        </w:rPr>
        <w:t>单位：</w:t>
      </w:r>
      <w:sdt>
        <w:sdtPr>
          <w:rPr>
            <w:rFonts w:ascii="Times New Roman" w:hAnsi="Times New Roman" w:cs="Times New Roman"/>
            <w:szCs w:val="21"/>
          </w:rPr>
          <w:alias w:val="单位：财务附注：本报告期实际核销的其他应收款项情况"/>
          <w:tag w:val="_GBC_ae47bff363ac4275b5c12088ad43e3ba"/>
          <w:id w:val="1499386842"/>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sdt>
        <w:sdtPr>
          <w:rPr>
            <w:rFonts w:ascii="Times New Roman" w:hAnsi="Times New Roman" w:cs="Times New Roman"/>
            <w:szCs w:val="21"/>
          </w:rPr>
          <w:alias w:val="币种：财务附注：本报告期实际核销的其他应收款项情况"/>
          <w:tag w:val="_GBC_6eb644f647a441b694d1fbd9ef9d10d8"/>
          <w:id w:val="-1324042738"/>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394"/>
        <w:gridCol w:w="4429"/>
      </w:tblGrid>
      <w:tr w:rsidR="0067284A" w:rsidRPr="006409CE" w14:paraId="7D2DDB8B" w14:textId="77777777" w:rsidTr="0067284A">
        <w:trPr>
          <w:cantSplit/>
        </w:trPr>
        <w:sdt>
          <w:sdtPr>
            <w:rPr>
              <w:rFonts w:ascii="Times New Roman" w:hAnsi="Times New Roman" w:cs="Times New Roman"/>
            </w:rPr>
            <w:tag w:val="_PLD_de51b159016e449db2aa20a1df8165fc"/>
            <w:id w:val="-1652756906"/>
          </w:sdtPr>
          <w:sdtContent>
            <w:tc>
              <w:tcPr>
                <w:tcW w:w="2490" w:type="pct"/>
              </w:tcPr>
              <w:p w14:paraId="2D7B13C4" w14:textId="77777777" w:rsidR="0067284A" w:rsidRPr="006409CE" w:rsidRDefault="0067284A" w:rsidP="0067284A">
                <w:pPr>
                  <w:ind w:right="73"/>
                  <w:jc w:val="center"/>
                  <w:rPr>
                    <w:rFonts w:ascii="Times New Roman" w:hAnsi="Times New Roman" w:cs="Times New Roman"/>
                    <w:szCs w:val="21"/>
                  </w:rPr>
                </w:pPr>
                <w:r w:rsidRPr="006409CE">
                  <w:rPr>
                    <w:rFonts w:ascii="Times New Roman" w:hAnsi="Times New Roman" w:cs="Times New Roman"/>
                    <w:szCs w:val="21"/>
                  </w:rPr>
                  <w:t>项目</w:t>
                </w:r>
              </w:p>
            </w:tc>
          </w:sdtContent>
        </w:sdt>
        <w:sdt>
          <w:sdtPr>
            <w:rPr>
              <w:rFonts w:ascii="Times New Roman" w:hAnsi="Times New Roman" w:cs="Times New Roman"/>
            </w:rPr>
            <w:tag w:val="_PLD_2260a7fa3ea84d068226636b125977be"/>
            <w:id w:val="-1187677728"/>
          </w:sdtPr>
          <w:sdtContent>
            <w:tc>
              <w:tcPr>
                <w:tcW w:w="2510" w:type="pct"/>
              </w:tcPr>
              <w:p w14:paraId="65B21DCB" w14:textId="77777777" w:rsidR="0067284A" w:rsidRPr="006409CE" w:rsidRDefault="0067284A" w:rsidP="0067284A">
                <w:pPr>
                  <w:ind w:right="73"/>
                  <w:jc w:val="center"/>
                  <w:rPr>
                    <w:rFonts w:ascii="Times New Roman" w:hAnsi="Times New Roman" w:cs="Times New Roman"/>
                    <w:szCs w:val="21"/>
                  </w:rPr>
                </w:pPr>
                <w:r w:rsidRPr="006409CE">
                  <w:rPr>
                    <w:rFonts w:ascii="Times New Roman" w:hAnsi="Times New Roman" w:cs="Times New Roman"/>
                    <w:szCs w:val="21"/>
                  </w:rPr>
                  <w:t>核销金额</w:t>
                </w:r>
              </w:p>
            </w:tc>
          </w:sdtContent>
        </w:sdt>
      </w:tr>
      <w:tr w:rsidR="0067284A" w:rsidRPr="006409CE" w14:paraId="19AE877B" w14:textId="77777777" w:rsidTr="0067284A">
        <w:trPr>
          <w:cantSplit/>
        </w:trPr>
        <w:tc>
          <w:tcPr>
            <w:tcW w:w="2490" w:type="pct"/>
          </w:tcPr>
          <w:p w14:paraId="634C6BCA" w14:textId="77777777" w:rsidR="0067284A" w:rsidRPr="006409CE" w:rsidRDefault="0067284A" w:rsidP="0067284A">
            <w:pPr>
              <w:ind w:right="73"/>
              <w:rPr>
                <w:rFonts w:ascii="Times New Roman" w:hAnsi="Times New Roman" w:cs="Times New Roman"/>
                <w:szCs w:val="21"/>
              </w:rPr>
            </w:pPr>
            <w:r w:rsidRPr="006409CE">
              <w:rPr>
                <w:rFonts w:ascii="Times New Roman" w:hAnsi="Times New Roman" w:cs="Times New Roman"/>
                <w:szCs w:val="21"/>
              </w:rPr>
              <w:t>实际核销的其他应收款</w:t>
            </w:r>
          </w:p>
        </w:tc>
        <w:tc>
          <w:tcPr>
            <w:tcW w:w="2510" w:type="pct"/>
          </w:tcPr>
          <w:p w14:paraId="05D00DD0" w14:textId="358913D0" w:rsidR="0067284A" w:rsidRPr="006409CE" w:rsidRDefault="00104723" w:rsidP="0067284A">
            <w:pPr>
              <w:ind w:right="73"/>
              <w:jc w:val="right"/>
              <w:rPr>
                <w:rFonts w:ascii="Times New Roman" w:hAnsi="Times New Roman" w:cs="Times New Roman"/>
                <w:szCs w:val="21"/>
              </w:rPr>
            </w:pPr>
            <w:r w:rsidRPr="006409CE">
              <w:rPr>
                <w:rFonts w:ascii="Times New Roman" w:hAnsi="Times New Roman" w:cs="Times New Roman"/>
                <w:szCs w:val="21"/>
              </w:rPr>
              <w:t>2,758,440.92</w:t>
            </w:r>
          </w:p>
        </w:tc>
      </w:tr>
    </w:tbl>
    <w:p w14:paraId="6D18ECAF" w14:textId="77777777" w:rsidR="0067284A" w:rsidRPr="006409CE" w:rsidRDefault="0067284A" w:rsidP="0067284A">
      <w:pPr>
        <w:rPr>
          <w:rFonts w:ascii="Times New Roman" w:hAnsi="Times New Roman" w:cs="Times New Roman"/>
          <w:szCs w:val="21"/>
        </w:rPr>
      </w:pPr>
    </w:p>
    <w:p w14:paraId="486CCCE3" w14:textId="7BD3EBB1" w:rsidR="0067284A" w:rsidRPr="006409CE" w:rsidRDefault="0067284A">
      <w:pPr>
        <w:rPr>
          <w:rFonts w:ascii="Times New Roman" w:hAnsi="Times New Roman" w:cs="Times New Roman"/>
          <w:szCs w:val="21"/>
        </w:rPr>
      </w:pPr>
      <w:r w:rsidRPr="006409CE">
        <w:rPr>
          <w:rFonts w:ascii="Times New Roman" w:hAnsi="Times New Roman" w:cs="Times New Roman"/>
          <w:szCs w:val="21"/>
        </w:rPr>
        <w:t>其中重要的其他应收款核销情况：</w:t>
      </w:r>
    </w:p>
    <w:bookmarkEnd w:id="309" w:displacedByCustomXml="next"/>
    <w:bookmarkStart w:id="311" w:name="_Hlk154159614" w:displacedByCustomXml="next"/>
    <w:sdt>
      <w:sdtPr>
        <w:rPr>
          <w:rFonts w:ascii="Times New Roman" w:hAnsi="Times New Roman" w:cs="Times New Roman"/>
          <w:szCs w:val="21"/>
        </w:rPr>
        <w:alias w:val="是否适用：其中重要的其他应收款核销情况[双击切换]"/>
        <w:tag w:val="_GBC_6f3b8f9a05dc4f2082e4ad20a1930006"/>
        <w:id w:val="-389110470"/>
        <w:placeholder>
          <w:docPart w:val="GBC22222222222222222222222222222"/>
        </w:placeholder>
      </w:sdtPr>
      <w:sdtContent>
        <w:p w14:paraId="3F137D20" w14:textId="400D05E0"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3ECAA5B5" w14:textId="77777777" w:rsidR="0067284A" w:rsidRPr="006409CE" w:rsidRDefault="0067284A">
      <w:pPr>
        <w:snapToGrid w:val="0"/>
        <w:spacing w:line="240" w:lineRule="atLeast"/>
        <w:rPr>
          <w:rFonts w:ascii="Times New Roman" w:hAnsi="Times New Roman" w:cs="Times New Roman"/>
          <w:b/>
          <w:bCs/>
          <w:szCs w:val="21"/>
        </w:rPr>
      </w:pPr>
      <w:r w:rsidRPr="006409CE">
        <w:rPr>
          <w:rFonts w:ascii="Times New Roman" w:hAnsi="Times New Roman" w:cs="Times New Roman"/>
          <w:szCs w:val="21"/>
        </w:rPr>
        <w:t>其他应收款核销说明：</w:t>
      </w:r>
    </w:p>
    <w:sdt>
      <w:sdtPr>
        <w:rPr>
          <w:rFonts w:ascii="Times New Roman" w:hAnsi="Times New Roman" w:cs="Times New Roman"/>
          <w:szCs w:val="21"/>
        </w:rPr>
        <w:alias w:val="是否适用：其他应收款冲销坏帐明细的说明[双击切换]"/>
        <w:tag w:val="_GBC_c894606830c4440ba090ef98078b372b"/>
        <w:id w:val="379828766"/>
        <w:placeholder>
          <w:docPart w:val="GBC22222222222222222222222222222"/>
        </w:placeholder>
      </w:sdtPr>
      <w:sdtContent>
        <w:p w14:paraId="6DC7A127" w14:textId="5FFD97FD" w:rsidR="0067284A" w:rsidRPr="006409CE" w:rsidRDefault="0067284A" w:rsidP="0067284A">
          <w:pPr>
            <w:snapToGrid w:val="0"/>
            <w:spacing w:line="240" w:lineRule="atLeast"/>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bookmarkEnd w:id="311"/>
    <w:p w14:paraId="1E7E4689" w14:textId="73ABE721" w:rsidR="0067284A" w:rsidRPr="006409CE" w:rsidRDefault="0067284A">
      <w:pPr>
        <w:snapToGrid w:val="0"/>
        <w:spacing w:line="240" w:lineRule="atLeast"/>
        <w:rPr>
          <w:rFonts w:ascii="Times New Roman" w:hAnsi="Times New Roman" w:cs="Times New Roman"/>
          <w:szCs w:val="21"/>
        </w:rPr>
      </w:pPr>
    </w:p>
    <w:p w14:paraId="500797EE" w14:textId="77777777" w:rsidR="00C946F1" w:rsidRPr="006409CE" w:rsidRDefault="00C946F1" w:rsidP="00350ED6">
      <w:pPr>
        <w:pStyle w:val="149"/>
        <w:numPr>
          <w:ilvl w:val="0"/>
          <w:numId w:val="78"/>
        </w:numPr>
        <w:rPr>
          <w:rFonts w:ascii="Times New Roman" w:hAnsi="Times New Roman"/>
          <w:sz w:val="21"/>
          <w:szCs w:val="21"/>
        </w:rPr>
      </w:pPr>
      <w:bookmarkStart w:id="312" w:name="_Hlk153978496"/>
      <w:r w:rsidRPr="006409CE">
        <w:rPr>
          <w:rFonts w:ascii="Times New Roman" w:hAnsi="Times New Roman"/>
          <w:sz w:val="21"/>
          <w:szCs w:val="21"/>
        </w:rPr>
        <w:t>按欠款方归集的期末余额前五名的其他应收款情况</w:t>
      </w:r>
    </w:p>
    <w:sdt>
      <w:sdtPr>
        <w:rPr>
          <w:rFonts w:ascii="Times New Roman" w:hAnsi="Times New Roman" w:cs="Times New Roman"/>
        </w:rPr>
        <w:alias w:val="是否适用：按欠款方归集的期末余额前五名的其他应收款情况[双击切换]"/>
        <w:tag w:val="_GBC_4caae582880449e8ad69bbcf0da96385"/>
        <w:id w:val="1354923614"/>
      </w:sdtPr>
      <w:sdtContent>
        <w:p w14:paraId="4E5C52C9" w14:textId="77777777" w:rsidR="00C946F1" w:rsidRPr="006409CE" w:rsidRDefault="00C946F1">
          <w:pPr>
            <w:rPr>
              <w:rFonts w:ascii="Times New Roman" w:hAnsi="Times New Roman" w:cs="Times New Roman"/>
            </w:rPr>
          </w:pPr>
          <w:r w:rsidRPr="006409CE">
            <w:rPr>
              <w:rFonts w:ascii="Times New Roman" w:hAnsi="Times New Roman" w:cs="Times New Roman"/>
            </w:rPr>
            <w:fldChar w:fldCharType="begin"/>
          </w:r>
          <w:r w:rsidRPr="006409CE">
            <w:rPr>
              <w:rFonts w:ascii="Times New Roman" w:hAnsi="Times New Roman" w:cs="Times New Roman"/>
            </w:rPr>
            <w:instrText>MACROBUTTON SnrToggleCheckbox √</w:instrText>
          </w:r>
          <w:r w:rsidRPr="006409CE">
            <w:rPr>
              <w:rFonts w:ascii="Times New Roman" w:hAnsi="Times New Roman" w:cs="Times New Roman"/>
            </w:rPr>
            <w:instrText>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r w:rsidRPr="006409CE">
            <w:rPr>
              <w:rFonts w:ascii="Times New Roman" w:hAnsi="Times New Roman" w:cs="Times New Roman"/>
            </w:rPr>
            <w:fldChar w:fldCharType="begin"/>
          </w:r>
          <w:r w:rsidRPr="006409CE">
            <w:rPr>
              <w:rFonts w:ascii="Times New Roman" w:hAnsi="Times New Roman" w:cs="Times New Roman"/>
            </w:rPr>
            <w:instrText>MACROBUTTON  SnrToggleCheckbox □</w:instrText>
          </w:r>
          <w:r w:rsidRPr="006409CE">
            <w:rPr>
              <w:rFonts w:ascii="Times New Roman" w:hAnsi="Times New Roman" w:cs="Times New Roman"/>
            </w:rPr>
            <w:instrText>不适用</w:instrText>
          </w:r>
          <w:r w:rsidRPr="006409CE">
            <w:rPr>
              <w:rFonts w:ascii="Times New Roman" w:hAnsi="Times New Roman" w:cs="Times New Roman"/>
            </w:rPr>
            <w:instrText xml:space="preserve"> </w:instrText>
          </w:r>
          <w:r w:rsidRPr="006409CE">
            <w:rPr>
              <w:rFonts w:ascii="Times New Roman" w:hAnsi="Times New Roman" w:cs="Times New Roman"/>
            </w:rPr>
            <w:fldChar w:fldCharType="end"/>
          </w:r>
        </w:p>
      </w:sdtContent>
    </w:sdt>
    <w:p w14:paraId="46E0D43E" w14:textId="77777777" w:rsidR="00C946F1" w:rsidRPr="006409CE" w:rsidRDefault="00C946F1">
      <w:pPr>
        <w:jc w:val="right"/>
        <w:rPr>
          <w:rFonts w:ascii="Times New Roman" w:hAnsi="Times New Roman" w:cs="Times New Roman"/>
        </w:rPr>
      </w:pPr>
      <w:r w:rsidRPr="006409CE">
        <w:rPr>
          <w:rFonts w:ascii="Times New Roman" w:hAnsi="Times New Roman" w:cs="Times New Roman"/>
        </w:rPr>
        <w:t>单位：</w:t>
      </w:r>
      <w:sdt>
        <w:sdtPr>
          <w:rPr>
            <w:rFonts w:ascii="Times New Roman" w:hAnsi="Times New Roman" w:cs="Times New Roman"/>
          </w:rPr>
          <w:alias w:val="单位财务附注：其他应收账款前五名欠款情况"/>
          <w:tag w:val="_GBC_4cfec580f84546d5bc3c4051b4cdaf5f"/>
          <w:id w:val="1292861917"/>
          <w:comboBox>
            <w:listItem w:displayText="元" w:value="1"/>
            <w:listItem w:displayText="千元" w:value="1000"/>
            <w:listItem w:displayText="万元" w:value="10000"/>
            <w:listItem w:displayText="百万元" w:value="1000000"/>
            <w:listItem w:displayText="亿元" w:value="100000000"/>
          </w:comboBox>
        </w:sdtPr>
        <w:sdtContent>
          <w:r w:rsidRPr="006409CE">
            <w:rPr>
              <w:rFonts w:ascii="Times New Roman" w:hAnsi="Times New Roman" w:cs="Times New Roman"/>
            </w:rPr>
            <w:t>元</w:t>
          </w:r>
        </w:sdtContent>
      </w:sdt>
      <w:r w:rsidRPr="006409CE">
        <w:rPr>
          <w:rFonts w:ascii="Times New Roman" w:hAnsi="Times New Roman" w:cs="Times New Roman"/>
        </w:rPr>
        <w:t xml:space="preserve">  </w:t>
      </w:r>
      <w:r w:rsidRPr="006409CE">
        <w:rPr>
          <w:rFonts w:ascii="Times New Roman" w:hAnsi="Times New Roman" w:cs="Times New Roman"/>
        </w:rPr>
        <w:t>币种：</w:t>
      </w:r>
      <w:sdt>
        <w:sdtPr>
          <w:rPr>
            <w:rFonts w:ascii="Times New Roman" w:hAnsi="Times New Roman" w:cs="Times New Roman"/>
          </w:rPr>
          <w:alias w:val="币种：财务附注：其他应收账款前五名欠款情况"/>
          <w:tag w:val="_GBC_bf79bf9f4bed4c2a8c8e065053d76442"/>
          <w:id w:val="1733419128"/>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6409CE">
            <w:rPr>
              <w:rFonts w:ascii="Times New Roman" w:hAnsi="Times New Roman" w:cs="Times New Roman"/>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9"/>
        <w:gridCol w:w="1602"/>
        <w:gridCol w:w="1673"/>
        <w:gridCol w:w="1368"/>
        <w:gridCol w:w="1143"/>
        <w:gridCol w:w="1588"/>
      </w:tblGrid>
      <w:tr w:rsidR="00C946F1" w:rsidRPr="006409CE" w14:paraId="1C7E11C1" w14:textId="77777777" w:rsidTr="00726B9F">
        <w:trPr>
          <w:cantSplit/>
        </w:trPr>
        <w:sdt>
          <w:sdtPr>
            <w:rPr>
              <w:rFonts w:ascii="Times New Roman" w:hAnsi="Times New Roman" w:cs="Times New Roman"/>
            </w:rPr>
            <w:tag w:val="_PLD_986eb30b4e7942109ff8d5e65b9f7934"/>
            <w:id w:val="-1485617761"/>
          </w:sdtPr>
          <w:sdtContent>
            <w:tc>
              <w:tcPr>
                <w:tcW w:w="821" w:type="pct"/>
                <w:vAlign w:val="center"/>
              </w:tcPr>
              <w:p w14:paraId="3A3B2597" w14:textId="77777777" w:rsidR="00C946F1" w:rsidRPr="006409CE" w:rsidRDefault="00C946F1">
                <w:pPr>
                  <w:ind w:right="105"/>
                  <w:jc w:val="center"/>
                  <w:rPr>
                    <w:rFonts w:ascii="Times New Roman" w:hAnsi="Times New Roman" w:cs="Times New Roman"/>
                    <w:szCs w:val="21"/>
                  </w:rPr>
                </w:pPr>
                <w:r w:rsidRPr="006409CE">
                  <w:rPr>
                    <w:rFonts w:ascii="Times New Roman" w:hAnsi="Times New Roman" w:cs="Times New Roman"/>
                    <w:szCs w:val="21"/>
                  </w:rPr>
                  <w:t>单位名称</w:t>
                </w:r>
              </w:p>
            </w:tc>
          </w:sdtContent>
        </w:sdt>
        <w:sdt>
          <w:sdtPr>
            <w:rPr>
              <w:rFonts w:ascii="Times New Roman" w:hAnsi="Times New Roman" w:cs="Times New Roman"/>
            </w:rPr>
            <w:tag w:val="_PLD_98a422f0d78d40c0897651b2474fef4d"/>
            <w:id w:val="1098291530"/>
          </w:sdtPr>
          <w:sdtContent>
            <w:tc>
              <w:tcPr>
                <w:tcW w:w="908" w:type="pct"/>
                <w:vAlign w:val="center"/>
              </w:tcPr>
              <w:p w14:paraId="0A1DEE3F" w14:textId="77777777" w:rsidR="00C946F1" w:rsidRPr="006409CE" w:rsidRDefault="00C946F1">
                <w:pPr>
                  <w:ind w:right="73"/>
                  <w:jc w:val="center"/>
                  <w:rPr>
                    <w:rFonts w:ascii="Times New Roman" w:hAnsi="Times New Roman" w:cs="Times New Roman"/>
                    <w:szCs w:val="21"/>
                  </w:rPr>
                </w:pPr>
                <w:r w:rsidRPr="006409CE">
                  <w:rPr>
                    <w:rFonts w:ascii="Times New Roman" w:hAnsi="Times New Roman" w:cs="Times New Roman"/>
                    <w:szCs w:val="21"/>
                  </w:rPr>
                  <w:t>期末余额</w:t>
                </w:r>
              </w:p>
            </w:tc>
          </w:sdtContent>
        </w:sdt>
        <w:sdt>
          <w:sdtPr>
            <w:rPr>
              <w:rFonts w:ascii="Times New Roman" w:hAnsi="Times New Roman" w:cs="Times New Roman"/>
            </w:rPr>
            <w:tag w:val="_PLD_97bb8f3b2d2d4b5b9ea4f2413da0355b"/>
            <w:id w:val="215100222"/>
          </w:sdtPr>
          <w:sdtContent>
            <w:tc>
              <w:tcPr>
                <w:tcW w:w="948" w:type="pct"/>
                <w:vAlign w:val="center"/>
              </w:tcPr>
              <w:p w14:paraId="394998F1" w14:textId="77777777" w:rsidR="00C946F1" w:rsidRPr="006409CE" w:rsidRDefault="00C946F1">
                <w:pPr>
                  <w:jc w:val="center"/>
                  <w:rPr>
                    <w:rFonts w:ascii="Times New Roman" w:hAnsi="Times New Roman" w:cs="Times New Roman"/>
                    <w:szCs w:val="21"/>
                  </w:rPr>
                </w:pPr>
                <w:r w:rsidRPr="006409CE">
                  <w:rPr>
                    <w:rFonts w:ascii="Times New Roman" w:hAnsi="Times New Roman" w:cs="Times New Roman"/>
                    <w:szCs w:val="21"/>
                  </w:rPr>
                  <w:t>占其他应收款期末余额合计数的比例</w:t>
                </w:r>
                <w:r w:rsidRPr="006409CE">
                  <w:rPr>
                    <w:rFonts w:ascii="Times New Roman" w:hAnsi="Times New Roman" w:cs="Times New Roman"/>
                    <w:szCs w:val="21"/>
                  </w:rPr>
                  <w:t>(%)</w:t>
                </w:r>
              </w:p>
            </w:tc>
          </w:sdtContent>
        </w:sdt>
        <w:sdt>
          <w:sdtPr>
            <w:rPr>
              <w:rFonts w:ascii="Times New Roman" w:hAnsi="Times New Roman" w:cs="Times New Roman"/>
            </w:rPr>
            <w:tag w:val="_PLD_075a309845844b6a90c6d2de36890bc3"/>
            <w:id w:val="841441140"/>
          </w:sdtPr>
          <w:sdtContent>
            <w:tc>
              <w:tcPr>
                <w:tcW w:w="775" w:type="pct"/>
                <w:vAlign w:val="center"/>
              </w:tcPr>
              <w:p w14:paraId="577D15EA" w14:textId="77777777" w:rsidR="00C946F1" w:rsidRPr="006409CE" w:rsidRDefault="00C946F1">
                <w:pPr>
                  <w:ind w:right="73"/>
                  <w:jc w:val="center"/>
                  <w:rPr>
                    <w:rFonts w:ascii="Times New Roman" w:hAnsi="Times New Roman" w:cs="Times New Roman"/>
                    <w:szCs w:val="21"/>
                  </w:rPr>
                </w:pPr>
                <w:r w:rsidRPr="006409CE">
                  <w:rPr>
                    <w:rFonts w:ascii="Times New Roman" w:hAnsi="Times New Roman" w:cs="Times New Roman"/>
                    <w:szCs w:val="21"/>
                  </w:rPr>
                  <w:t>款项的性质</w:t>
                </w:r>
              </w:p>
            </w:tc>
          </w:sdtContent>
        </w:sdt>
        <w:sdt>
          <w:sdtPr>
            <w:rPr>
              <w:rFonts w:ascii="Times New Roman" w:hAnsi="Times New Roman" w:cs="Times New Roman"/>
            </w:rPr>
            <w:tag w:val="_PLD_2231f533a5b3420fa158a3919192dc06"/>
            <w:id w:val="822004484"/>
          </w:sdtPr>
          <w:sdtContent>
            <w:tc>
              <w:tcPr>
                <w:tcW w:w="648" w:type="pct"/>
                <w:vAlign w:val="center"/>
              </w:tcPr>
              <w:p w14:paraId="74BE8CF8" w14:textId="77777777" w:rsidR="00C946F1" w:rsidRPr="006409CE" w:rsidRDefault="00C946F1">
                <w:pPr>
                  <w:ind w:right="73"/>
                  <w:jc w:val="center"/>
                  <w:rPr>
                    <w:rFonts w:ascii="Times New Roman" w:hAnsi="Times New Roman" w:cs="Times New Roman"/>
                    <w:szCs w:val="21"/>
                  </w:rPr>
                </w:pPr>
                <w:r w:rsidRPr="006409CE">
                  <w:rPr>
                    <w:rFonts w:ascii="Times New Roman" w:hAnsi="Times New Roman" w:cs="Times New Roman"/>
                    <w:szCs w:val="21"/>
                  </w:rPr>
                  <w:t>账龄</w:t>
                </w:r>
              </w:p>
            </w:tc>
          </w:sdtContent>
        </w:sdt>
        <w:sdt>
          <w:sdtPr>
            <w:rPr>
              <w:rFonts w:ascii="Times New Roman" w:hAnsi="Times New Roman" w:cs="Times New Roman"/>
            </w:rPr>
            <w:tag w:val="_PLD_14629c3c58ba46728cb38db864ce67bb"/>
            <w:id w:val="-1288655225"/>
          </w:sdtPr>
          <w:sdtContent>
            <w:tc>
              <w:tcPr>
                <w:tcW w:w="900" w:type="pct"/>
                <w:vAlign w:val="center"/>
              </w:tcPr>
              <w:p w14:paraId="4D32F390" w14:textId="77777777" w:rsidR="00C946F1" w:rsidRPr="006409CE" w:rsidRDefault="00C946F1">
                <w:pPr>
                  <w:jc w:val="center"/>
                  <w:rPr>
                    <w:rFonts w:ascii="Times New Roman" w:hAnsi="Times New Roman" w:cs="Times New Roman"/>
                    <w:szCs w:val="21"/>
                  </w:rPr>
                </w:pPr>
                <w:r w:rsidRPr="006409CE">
                  <w:rPr>
                    <w:rFonts w:ascii="Times New Roman" w:hAnsi="Times New Roman" w:cs="Times New Roman"/>
                    <w:szCs w:val="21"/>
                  </w:rPr>
                  <w:t>坏账准备</w:t>
                </w:r>
              </w:p>
              <w:p w14:paraId="36B6C3B0" w14:textId="77777777" w:rsidR="00C946F1" w:rsidRPr="006409CE" w:rsidRDefault="00C946F1">
                <w:pPr>
                  <w:jc w:val="center"/>
                  <w:rPr>
                    <w:rFonts w:ascii="Times New Roman" w:hAnsi="Times New Roman" w:cs="Times New Roman"/>
                    <w:szCs w:val="21"/>
                  </w:rPr>
                </w:pPr>
                <w:r w:rsidRPr="006409CE">
                  <w:rPr>
                    <w:rFonts w:ascii="Times New Roman" w:hAnsi="Times New Roman" w:cs="Times New Roman"/>
                    <w:szCs w:val="21"/>
                  </w:rPr>
                  <w:t>期末余额</w:t>
                </w:r>
              </w:p>
            </w:tc>
          </w:sdtContent>
        </w:sdt>
      </w:tr>
      <w:sdt>
        <w:sdtPr>
          <w:rPr>
            <w:rFonts w:ascii="Times New Roman" w:hAnsi="Times New Roman" w:cs="Times New Roman"/>
            <w:szCs w:val="21"/>
          </w:rPr>
          <w:alias w:val="其他应收款欠款户"/>
          <w:tag w:val="_TUP_444a0b93b5bf4f12865ceaf5840e2e0b"/>
          <w:id w:val="-1698386405"/>
          <w:lock w:val="sdtLocked"/>
          <w:placeholder>
            <w:docPart w:val="1A61E492C4204C859D91CB7F2827DB70"/>
          </w:placeholder>
        </w:sdtPr>
        <w:sdtContent>
          <w:tr w:rsidR="00C946F1" w:rsidRPr="006409CE" w14:paraId="29C0BEE2" w14:textId="77777777" w:rsidTr="00726B9F">
            <w:trPr>
              <w:cantSplit/>
            </w:trPr>
            <w:tc>
              <w:tcPr>
                <w:tcW w:w="821" w:type="pct"/>
              </w:tcPr>
              <w:p w14:paraId="2B7BD249" w14:textId="42031435" w:rsidR="00C946F1" w:rsidRPr="006409CE" w:rsidRDefault="00C946F1">
                <w:pPr>
                  <w:ind w:right="105"/>
                  <w:rPr>
                    <w:rFonts w:ascii="Times New Roman" w:hAnsi="Times New Roman" w:cs="Times New Roman"/>
                    <w:szCs w:val="21"/>
                  </w:rPr>
                </w:pPr>
                <w:r w:rsidRPr="006409CE">
                  <w:rPr>
                    <w:rFonts w:ascii="Times New Roman" w:hAnsi="Times New Roman" w:cs="Times New Roman"/>
                  </w:rPr>
                  <w:t>第一名</w:t>
                </w:r>
                <w:r w:rsidRPr="006409CE">
                  <w:rPr>
                    <w:rFonts w:ascii="Times New Roman" w:hAnsi="Times New Roman" w:cs="Times New Roman"/>
                  </w:rPr>
                  <w:t>-Spectre</w:t>
                </w:r>
                <w:r w:rsidR="0031466E" w:rsidRPr="006409CE">
                  <w:rPr>
                    <w:rFonts w:ascii="Times New Roman" w:hAnsi="Times New Roman" w:cs="Times New Roman"/>
                  </w:rPr>
                  <w:t>（注</w:t>
                </w:r>
                <w:r w:rsidR="0031466E" w:rsidRPr="006409CE">
                  <w:rPr>
                    <w:rFonts w:ascii="Times New Roman" w:hAnsi="Times New Roman" w:cs="Times New Roman"/>
                  </w:rPr>
                  <w:t>1</w:t>
                </w:r>
                <w:r w:rsidR="0031466E" w:rsidRPr="006409CE">
                  <w:rPr>
                    <w:rFonts w:ascii="Times New Roman" w:hAnsi="Times New Roman" w:cs="Times New Roman"/>
                  </w:rPr>
                  <w:t>）</w:t>
                </w:r>
              </w:p>
            </w:tc>
            <w:tc>
              <w:tcPr>
                <w:tcW w:w="908" w:type="pct"/>
                <w:vAlign w:val="center"/>
              </w:tcPr>
              <w:p w14:paraId="483F04B3" w14:textId="77777777" w:rsidR="00C946F1" w:rsidRPr="006409CE" w:rsidRDefault="00C946F1">
                <w:pPr>
                  <w:ind w:right="73"/>
                  <w:jc w:val="right"/>
                  <w:rPr>
                    <w:rFonts w:ascii="Times New Roman" w:hAnsi="Times New Roman" w:cs="Times New Roman"/>
                    <w:szCs w:val="21"/>
                  </w:rPr>
                </w:pPr>
                <w:r w:rsidRPr="006409CE">
                  <w:rPr>
                    <w:rFonts w:ascii="Times New Roman" w:hAnsi="Times New Roman" w:cs="Times New Roman"/>
                  </w:rPr>
                  <w:t>69,105,945.60</w:t>
                </w:r>
              </w:p>
            </w:tc>
            <w:tc>
              <w:tcPr>
                <w:tcW w:w="948" w:type="pct"/>
                <w:vAlign w:val="center"/>
              </w:tcPr>
              <w:p w14:paraId="34A41A20" w14:textId="77777777" w:rsidR="00C946F1" w:rsidRPr="006409CE" w:rsidRDefault="00C946F1">
                <w:pPr>
                  <w:jc w:val="right"/>
                  <w:rPr>
                    <w:rFonts w:ascii="Times New Roman" w:hAnsi="Times New Roman" w:cs="Times New Roman"/>
                    <w:szCs w:val="21"/>
                  </w:rPr>
                </w:pPr>
                <w:r w:rsidRPr="006409CE">
                  <w:rPr>
                    <w:rFonts w:ascii="Times New Roman" w:hAnsi="Times New Roman" w:cs="Times New Roman"/>
                  </w:rPr>
                  <w:t>49.40</w:t>
                </w:r>
              </w:p>
            </w:tc>
            <w:tc>
              <w:tcPr>
                <w:tcW w:w="775" w:type="pct"/>
                <w:vAlign w:val="center"/>
              </w:tcPr>
              <w:p w14:paraId="168B01F6" w14:textId="77777777" w:rsidR="00C946F1" w:rsidRPr="006409CE" w:rsidRDefault="00C946F1">
                <w:pPr>
                  <w:ind w:right="73"/>
                  <w:rPr>
                    <w:rFonts w:ascii="Times New Roman" w:hAnsi="Times New Roman" w:cs="Times New Roman"/>
                    <w:szCs w:val="21"/>
                  </w:rPr>
                </w:pPr>
                <w:r w:rsidRPr="006409CE">
                  <w:rPr>
                    <w:rFonts w:ascii="Times New Roman" w:hAnsi="Times New Roman" w:cs="Times New Roman"/>
                  </w:rPr>
                  <w:t>股权转让款</w:t>
                </w:r>
              </w:p>
            </w:tc>
            <w:tc>
              <w:tcPr>
                <w:tcW w:w="648" w:type="pct"/>
                <w:vAlign w:val="center"/>
              </w:tcPr>
              <w:p w14:paraId="6DD70704" w14:textId="77777777" w:rsidR="00C946F1" w:rsidRPr="006409CE" w:rsidRDefault="00C946F1">
                <w:pPr>
                  <w:ind w:right="73"/>
                  <w:rPr>
                    <w:rFonts w:ascii="Times New Roman" w:hAnsi="Times New Roman" w:cs="Times New Roman"/>
                    <w:szCs w:val="21"/>
                  </w:rPr>
                </w:pPr>
                <w:r w:rsidRPr="006409CE">
                  <w:rPr>
                    <w:rFonts w:ascii="Times New Roman" w:hAnsi="Times New Roman" w:cs="Times New Roman"/>
                  </w:rPr>
                  <w:t>1</w:t>
                </w:r>
                <w:r w:rsidRPr="006409CE">
                  <w:rPr>
                    <w:rFonts w:ascii="Times New Roman" w:hAnsi="Times New Roman" w:cs="Times New Roman"/>
                  </w:rPr>
                  <w:t>年以内</w:t>
                </w:r>
              </w:p>
            </w:tc>
            <w:tc>
              <w:tcPr>
                <w:tcW w:w="900" w:type="pct"/>
              </w:tcPr>
              <w:p w14:paraId="6D351DAF" w14:textId="200CA185" w:rsidR="00C946F1" w:rsidRPr="006409CE" w:rsidRDefault="00FB6571">
                <w:pPr>
                  <w:jc w:val="right"/>
                  <w:rPr>
                    <w:rFonts w:ascii="Times New Roman" w:hAnsi="Times New Roman" w:cs="Times New Roman"/>
                    <w:szCs w:val="21"/>
                  </w:rPr>
                </w:pPr>
                <w:r w:rsidRPr="006409CE">
                  <w:rPr>
                    <w:rFonts w:ascii="Times New Roman" w:hAnsi="Times New Roman" w:cs="Times New Roman"/>
                    <w:szCs w:val="21"/>
                  </w:rPr>
                  <w:t>-</w:t>
                </w:r>
              </w:p>
            </w:tc>
          </w:tr>
        </w:sdtContent>
      </w:sdt>
      <w:sdt>
        <w:sdtPr>
          <w:rPr>
            <w:rFonts w:ascii="Times New Roman" w:hAnsi="Times New Roman" w:cs="Times New Roman"/>
            <w:szCs w:val="21"/>
          </w:rPr>
          <w:alias w:val="其他应收款欠款户"/>
          <w:tag w:val="_TUP_444a0b93b5bf4f12865ceaf5840e2e0b"/>
          <w:id w:val="675308809"/>
          <w:lock w:val="sdtLocked"/>
          <w:placeholder>
            <w:docPart w:val="1A61E492C4204C859D91CB7F2827DB70"/>
          </w:placeholder>
        </w:sdtPr>
        <w:sdtContent>
          <w:tr w:rsidR="00C946F1" w:rsidRPr="006409CE" w14:paraId="414130E2" w14:textId="77777777" w:rsidTr="00726B9F">
            <w:trPr>
              <w:cantSplit/>
            </w:trPr>
            <w:tc>
              <w:tcPr>
                <w:tcW w:w="821" w:type="pct"/>
              </w:tcPr>
              <w:p w14:paraId="6267A4C3" w14:textId="3D3F167B" w:rsidR="00C946F1" w:rsidRPr="006409CE" w:rsidRDefault="00C946F1">
                <w:pPr>
                  <w:ind w:right="105"/>
                  <w:rPr>
                    <w:rFonts w:ascii="Times New Roman" w:hAnsi="Times New Roman" w:cs="Times New Roman"/>
                    <w:szCs w:val="21"/>
                  </w:rPr>
                </w:pPr>
                <w:r w:rsidRPr="006409CE">
                  <w:rPr>
                    <w:rFonts w:ascii="Times New Roman" w:hAnsi="Times New Roman" w:cs="Times New Roman"/>
                  </w:rPr>
                  <w:t>第二名</w:t>
                </w:r>
                <w:r w:rsidRPr="006409CE">
                  <w:rPr>
                    <w:rFonts w:ascii="Times New Roman" w:hAnsi="Times New Roman" w:cs="Times New Roman"/>
                  </w:rPr>
                  <w:t>-GME</w:t>
                </w:r>
                <w:r w:rsidR="0031466E" w:rsidRPr="006409CE">
                  <w:rPr>
                    <w:rFonts w:ascii="Times New Roman" w:hAnsi="Times New Roman" w:cs="Times New Roman"/>
                  </w:rPr>
                  <w:t>（注</w:t>
                </w:r>
                <w:r w:rsidR="0031466E" w:rsidRPr="006409CE">
                  <w:rPr>
                    <w:rFonts w:ascii="Times New Roman" w:hAnsi="Times New Roman" w:cs="Times New Roman"/>
                  </w:rPr>
                  <w:t>2</w:t>
                </w:r>
                <w:r w:rsidR="0031466E" w:rsidRPr="006409CE">
                  <w:rPr>
                    <w:rFonts w:ascii="Times New Roman" w:hAnsi="Times New Roman" w:cs="Times New Roman"/>
                  </w:rPr>
                  <w:t>）</w:t>
                </w:r>
              </w:p>
            </w:tc>
            <w:tc>
              <w:tcPr>
                <w:tcW w:w="908" w:type="pct"/>
                <w:vAlign w:val="center"/>
              </w:tcPr>
              <w:p w14:paraId="3D28C3AD" w14:textId="77777777" w:rsidR="00C946F1" w:rsidRPr="006409CE" w:rsidRDefault="00C946F1">
                <w:pPr>
                  <w:ind w:right="73"/>
                  <w:jc w:val="right"/>
                  <w:rPr>
                    <w:rFonts w:ascii="Times New Roman" w:hAnsi="Times New Roman" w:cs="Times New Roman"/>
                    <w:szCs w:val="21"/>
                  </w:rPr>
                </w:pPr>
                <w:r w:rsidRPr="006409CE">
                  <w:rPr>
                    <w:rFonts w:ascii="Times New Roman" w:hAnsi="Times New Roman" w:cs="Times New Roman"/>
                  </w:rPr>
                  <w:t>30,203,984.35</w:t>
                </w:r>
              </w:p>
            </w:tc>
            <w:tc>
              <w:tcPr>
                <w:tcW w:w="948" w:type="pct"/>
                <w:vAlign w:val="center"/>
              </w:tcPr>
              <w:p w14:paraId="5FE7A0D5" w14:textId="77777777" w:rsidR="00C946F1" w:rsidRPr="006409CE" w:rsidRDefault="00C946F1">
                <w:pPr>
                  <w:jc w:val="right"/>
                  <w:rPr>
                    <w:rFonts w:ascii="Times New Roman" w:hAnsi="Times New Roman" w:cs="Times New Roman"/>
                    <w:szCs w:val="21"/>
                  </w:rPr>
                </w:pPr>
                <w:r w:rsidRPr="006409CE">
                  <w:rPr>
                    <w:rFonts w:ascii="Times New Roman" w:hAnsi="Times New Roman" w:cs="Times New Roman"/>
                  </w:rPr>
                  <w:t>21.59</w:t>
                </w:r>
              </w:p>
            </w:tc>
            <w:tc>
              <w:tcPr>
                <w:tcW w:w="775" w:type="pct"/>
                <w:vAlign w:val="center"/>
              </w:tcPr>
              <w:p w14:paraId="5411F52D" w14:textId="77777777" w:rsidR="00C946F1" w:rsidRPr="006409CE" w:rsidRDefault="00C946F1">
                <w:pPr>
                  <w:ind w:right="73"/>
                  <w:rPr>
                    <w:rFonts w:ascii="Times New Roman" w:hAnsi="Times New Roman" w:cs="Times New Roman"/>
                    <w:szCs w:val="21"/>
                  </w:rPr>
                </w:pPr>
                <w:r w:rsidRPr="006409CE">
                  <w:rPr>
                    <w:rFonts w:ascii="Times New Roman" w:hAnsi="Times New Roman" w:cs="Times New Roman"/>
                  </w:rPr>
                  <w:t>借款</w:t>
                </w:r>
              </w:p>
            </w:tc>
            <w:tc>
              <w:tcPr>
                <w:tcW w:w="648" w:type="pct"/>
                <w:vAlign w:val="center"/>
              </w:tcPr>
              <w:p w14:paraId="4FF7AB78" w14:textId="77777777" w:rsidR="00C946F1" w:rsidRPr="006409CE" w:rsidRDefault="00C946F1">
                <w:pPr>
                  <w:ind w:right="73"/>
                  <w:rPr>
                    <w:rFonts w:ascii="Times New Roman" w:hAnsi="Times New Roman" w:cs="Times New Roman"/>
                    <w:szCs w:val="21"/>
                  </w:rPr>
                </w:pPr>
                <w:r w:rsidRPr="006409CE">
                  <w:rPr>
                    <w:rFonts w:ascii="Times New Roman" w:hAnsi="Times New Roman" w:cs="Times New Roman"/>
                  </w:rPr>
                  <w:t>1</w:t>
                </w:r>
                <w:r w:rsidRPr="006409CE">
                  <w:rPr>
                    <w:rFonts w:ascii="Times New Roman" w:hAnsi="Times New Roman" w:cs="Times New Roman"/>
                  </w:rPr>
                  <w:t>年以内</w:t>
                </w:r>
              </w:p>
            </w:tc>
            <w:tc>
              <w:tcPr>
                <w:tcW w:w="900" w:type="pct"/>
                <w:vAlign w:val="center"/>
              </w:tcPr>
              <w:p w14:paraId="6B79F88D" w14:textId="77777777" w:rsidR="00C946F1" w:rsidRPr="006409CE" w:rsidRDefault="00C946F1">
                <w:pPr>
                  <w:jc w:val="right"/>
                  <w:rPr>
                    <w:rFonts w:ascii="Times New Roman" w:hAnsi="Times New Roman" w:cs="Times New Roman"/>
                    <w:szCs w:val="21"/>
                  </w:rPr>
                </w:pPr>
                <w:r w:rsidRPr="006409CE">
                  <w:rPr>
                    <w:rFonts w:ascii="Times New Roman" w:hAnsi="Times New Roman" w:cs="Times New Roman"/>
                  </w:rPr>
                  <w:t>1,510,199.22</w:t>
                </w:r>
              </w:p>
            </w:tc>
          </w:tr>
        </w:sdtContent>
      </w:sdt>
      <w:sdt>
        <w:sdtPr>
          <w:rPr>
            <w:rFonts w:ascii="Times New Roman" w:hAnsi="Times New Roman" w:cs="Times New Roman"/>
            <w:szCs w:val="21"/>
          </w:rPr>
          <w:alias w:val="其他应收款欠款户"/>
          <w:tag w:val="_TUP_444a0b93b5bf4f12865ceaf5840e2e0b"/>
          <w:id w:val="1982494080"/>
          <w:lock w:val="sdtLocked"/>
          <w:placeholder>
            <w:docPart w:val="1A61E492C4204C859D91CB7F2827DB70"/>
          </w:placeholder>
        </w:sdtPr>
        <w:sdtContent>
          <w:tr w:rsidR="00C946F1" w:rsidRPr="006409CE" w14:paraId="6B29190C" w14:textId="77777777" w:rsidTr="00726B9F">
            <w:trPr>
              <w:cantSplit/>
            </w:trPr>
            <w:tc>
              <w:tcPr>
                <w:tcW w:w="821" w:type="pct"/>
              </w:tcPr>
              <w:p w14:paraId="7CFD2B16" w14:textId="77777777" w:rsidR="00C946F1" w:rsidRPr="006409CE" w:rsidRDefault="00C946F1">
                <w:pPr>
                  <w:ind w:right="105"/>
                  <w:rPr>
                    <w:rFonts w:ascii="Times New Roman" w:hAnsi="Times New Roman" w:cs="Times New Roman"/>
                    <w:szCs w:val="21"/>
                  </w:rPr>
                </w:pPr>
                <w:r w:rsidRPr="006409CE">
                  <w:rPr>
                    <w:rFonts w:ascii="Times New Roman" w:hAnsi="Times New Roman" w:cs="Times New Roman"/>
                  </w:rPr>
                  <w:t>第三名</w:t>
                </w:r>
              </w:p>
            </w:tc>
            <w:tc>
              <w:tcPr>
                <w:tcW w:w="908" w:type="pct"/>
                <w:vAlign w:val="center"/>
              </w:tcPr>
              <w:p w14:paraId="176AD4CB" w14:textId="77777777" w:rsidR="00C946F1" w:rsidRPr="006409CE" w:rsidRDefault="00C946F1">
                <w:pPr>
                  <w:ind w:right="73"/>
                  <w:jc w:val="right"/>
                  <w:rPr>
                    <w:rFonts w:ascii="Times New Roman" w:hAnsi="Times New Roman" w:cs="Times New Roman"/>
                    <w:szCs w:val="21"/>
                  </w:rPr>
                </w:pPr>
                <w:r w:rsidRPr="006409CE">
                  <w:rPr>
                    <w:rFonts w:ascii="Times New Roman" w:hAnsi="Times New Roman" w:cs="Times New Roman"/>
                  </w:rPr>
                  <w:t>10,000,000.00</w:t>
                </w:r>
              </w:p>
            </w:tc>
            <w:tc>
              <w:tcPr>
                <w:tcW w:w="948" w:type="pct"/>
                <w:vAlign w:val="center"/>
              </w:tcPr>
              <w:p w14:paraId="78723580" w14:textId="77777777" w:rsidR="00C946F1" w:rsidRPr="006409CE" w:rsidRDefault="00C946F1">
                <w:pPr>
                  <w:jc w:val="right"/>
                  <w:rPr>
                    <w:rFonts w:ascii="Times New Roman" w:hAnsi="Times New Roman" w:cs="Times New Roman"/>
                    <w:szCs w:val="21"/>
                  </w:rPr>
                </w:pPr>
                <w:r w:rsidRPr="006409CE">
                  <w:rPr>
                    <w:rFonts w:ascii="Times New Roman" w:hAnsi="Times New Roman" w:cs="Times New Roman"/>
                  </w:rPr>
                  <w:t>7.15</w:t>
                </w:r>
              </w:p>
            </w:tc>
            <w:tc>
              <w:tcPr>
                <w:tcW w:w="775" w:type="pct"/>
                <w:vAlign w:val="center"/>
              </w:tcPr>
              <w:p w14:paraId="507B73D3" w14:textId="77777777" w:rsidR="00C946F1" w:rsidRPr="006409CE" w:rsidRDefault="00C946F1">
                <w:pPr>
                  <w:ind w:right="73"/>
                  <w:rPr>
                    <w:rFonts w:ascii="Times New Roman" w:hAnsi="Times New Roman" w:cs="Times New Roman"/>
                    <w:szCs w:val="21"/>
                  </w:rPr>
                </w:pPr>
                <w:r w:rsidRPr="006409CE">
                  <w:rPr>
                    <w:rFonts w:ascii="Times New Roman" w:hAnsi="Times New Roman" w:cs="Times New Roman"/>
                  </w:rPr>
                  <w:t>政府补助</w:t>
                </w:r>
              </w:p>
            </w:tc>
            <w:tc>
              <w:tcPr>
                <w:tcW w:w="648" w:type="pct"/>
                <w:vAlign w:val="center"/>
              </w:tcPr>
              <w:p w14:paraId="2B17371A" w14:textId="77777777" w:rsidR="00C946F1" w:rsidRPr="006409CE" w:rsidRDefault="00C946F1">
                <w:pPr>
                  <w:ind w:right="73"/>
                  <w:rPr>
                    <w:rFonts w:ascii="Times New Roman" w:hAnsi="Times New Roman" w:cs="Times New Roman"/>
                    <w:szCs w:val="21"/>
                  </w:rPr>
                </w:pPr>
                <w:r w:rsidRPr="006409CE">
                  <w:rPr>
                    <w:rFonts w:ascii="Times New Roman" w:hAnsi="Times New Roman" w:cs="Times New Roman"/>
                  </w:rPr>
                  <w:t>1</w:t>
                </w:r>
                <w:r w:rsidRPr="006409CE">
                  <w:rPr>
                    <w:rFonts w:ascii="Times New Roman" w:hAnsi="Times New Roman" w:cs="Times New Roman"/>
                  </w:rPr>
                  <w:t>年以内</w:t>
                </w:r>
              </w:p>
            </w:tc>
            <w:tc>
              <w:tcPr>
                <w:tcW w:w="900" w:type="pct"/>
                <w:vAlign w:val="center"/>
              </w:tcPr>
              <w:p w14:paraId="34A9A4EE" w14:textId="1F9D398B" w:rsidR="00C946F1" w:rsidRPr="006409CE" w:rsidRDefault="00FB6571">
                <w:pPr>
                  <w:jc w:val="right"/>
                  <w:rPr>
                    <w:rFonts w:ascii="Times New Roman" w:hAnsi="Times New Roman" w:cs="Times New Roman"/>
                    <w:szCs w:val="21"/>
                  </w:rPr>
                </w:pPr>
                <w:r w:rsidRPr="006409CE">
                  <w:rPr>
                    <w:rFonts w:ascii="Times New Roman" w:hAnsi="Times New Roman" w:cs="Times New Roman"/>
                    <w:szCs w:val="21"/>
                  </w:rPr>
                  <w:t>-</w:t>
                </w:r>
              </w:p>
            </w:tc>
          </w:tr>
        </w:sdtContent>
      </w:sdt>
      <w:sdt>
        <w:sdtPr>
          <w:rPr>
            <w:rFonts w:ascii="Times New Roman" w:hAnsi="Times New Roman" w:cs="Times New Roman"/>
            <w:szCs w:val="21"/>
          </w:rPr>
          <w:alias w:val="其他应收款欠款户"/>
          <w:tag w:val="_TUP_444a0b93b5bf4f12865ceaf5840e2e0b"/>
          <w:id w:val="452828689"/>
          <w:lock w:val="sdtLocked"/>
          <w:placeholder>
            <w:docPart w:val="1A61E492C4204C859D91CB7F2827DB70"/>
          </w:placeholder>
        </w:sdtPr>
        <w:sdtContent>
          <w:tr w:rsidR="00C946F1" w:rsidRPr="006409CE" w14:paraId="3CEBAFF4" w14:textId="77777777" w:rsidTr="00726B9F">
            <w:trPr>
              <w:cantSplit/>
            </w:trPr>
            <w:tc>
              <w:tcPr>
                <w:tcW w:w="821" w:type="pct"/>
              </w:tcPr>
              <w:p w14:paraId="22B2D25A" w14:textId="77777777" w:rsidR="00C946F1" w:rsidRPr="006409CE" w:rsidRDefault="00C946F1">
                <w:pPr>
                  <w:ind w:right="105"/>
                  <w:rPr>
                    <w:rFonts w:ascii="Times New Roman" w:hAnsi="Times New Roman" w:cs="Times New Roman"/>
                    <w:szCs w:val="21"/>
                  </w:rPr>
                </w:pPr>
                <w:r w:rsidRPr="006409CE">
                  <w:rPr>
                    <w:rFonts w:ascii="Times New Roman" w:hAnsi="Times New Roman" w:cs="Times New Roman"/>
                  </w:rPr>
                  <w:t>第四名</w:t>
                </w:r>
              </w:p>
            </w:tc>
            <w:tc>
              <w:tcPr>
                <w:tcW w:w="908" w:type="pct"/>
                <w:vAlign w:val="center"/>
              </w:tcPr>
              <w:p w14:paraId="413C9D3D" w14:textId="77777777" w:rsidR="00C946F1" w:rsidRPr="006409CE" w:rsidRDefault="00C946F1">
                <w:pPr>
                  <w:ind w:right="73"/>
                  <w:jc w:val="right"/>
                  <w:rPr>
                    <w:rFonts w:ascii="Times New Roman" w:hAnsi="Times New Roman" w:cs="Times New Roman"/>
                    <w:szCs w:val="21"/>
                  </w:rPr>
                </w:pPr>
                <w:r w:rsidRPr="006409CE">
                  <w:rPr>
                    <w:rFonts w:ascii="Times New Roman" w:hAnsi="Times New Roman" w:cs="Times New Roman"/>
                  </w:rPr>
                  <w:t>8,000,000.00</w:t>
                </w:r>
              </w:p>
            </w:tc>
            <w:tc>
              <w:tcPr>
                <w:tcW w:w="948" w:type="pct"/>
                <w:vAlign w:val="center"/>
              </w:tcPr>
              <w:p w14:paraId="4D68FF22" w14:textId="77777777" w:rsidR="00C946F1" w:rsidRPr="006409CE" w:rsidRDefault="00C946F1">
                <w:pPr>
                  <w:jc w:val="right"/>
                  <w:rPr>
                    <w:rFonts w:ascii="Times New Roman" w:hAnsi="Times New Roman" w:cs="Times New Roman"/>
                    <w:szCs w:val="21"/>
                  </w:rPr>
                </w:pPr>
                <w:r w:rsidRPr="006409CE">
                  <w:rPr>
                    <w:rFonts w:ascii="Times New Roman" w:hAnsi="Times New Roman" w:cs="Times New Roman"/>
                  </w:rPr>
                  <w:t>5.72</w:t>
                </w:r>
              </w:p>
            </w:tc>
            <w:tc>
              <w:tcPr>
                <w:tcW w:w="775" w:type="pct"/>
                <w:vAlign w:val="center"/>
              </w:tcPr>
              <w:p w14:paraId="50108A40" w14:textId="77777777" w:rsidR="00C946F1" w:rsidRPr="006409CE" w:rsidRDefault="00C946F1">
                <w:pPr>
                  <w:ind w:right="73"/>
                  <w:rPr>
                    <w:rFonts w:ascii="Times New Roman" w:hAnsi="Times New Roman" w:cs="Times New Roman"/>
                    <w:szCs w:val="21"/>
                  </w:rPr>
                </w:pPr>
                <w:r w:rsidRPr="006409CE">
                  <w:rPr>
                    <w:rFonts w:ascii="Times New Roman" w:hAnsi="Times New Roman" w:cs="Times New Roman"/>
                  </w:rPr>
                  <w:t>政府补助</w:t>
                </w:r>
              </w:p>
            </w:tc>
            <w:tc>
              <w:tcPr>
                <w:tcW w:w="648" w:type="pct"/>
                <w:vAlign w:val="center"/>
              </w:tcPr>
              <w:p w14:paraId="25949D5B" w14:textId="77777777" w:rsidR="00C946F1" w:rsidRPr="006409CE" w:rsidRDefault="00C946F1">
                <w:pPr>
                  <w:ind w:right="73"/>
                  <w:rPr>
                    <w:rFonts w:ascii="Times New Roman" w:hAnsi="Times New Roman" w:cs="Times New Roman"/>
                    <w:szCs w:val="21"/>
                  </w:rPr>
                </w:pPr>
                <w:r w:rsidRPr="006409CE">
                  <w:rPr>
                    <w:rFonts w:ascii="Times New Roman" w:hAnsi="Times New Roman" w:cs="Times New Roman"/>
                  </w:rPr>
                  <w:t>1</w:t>
                </w:r>
                <w:r w:rsidRPr="006409CE">
                  <w:rPr>
                    <w:rFonts w:ascii="Times New Roman" w:hAnsi="Times New Roman" w:cs="Times New Roman"/>
                  </w:rPr>
                  <w:t>年以内</w:t>
                </w:r>
              </w:p>
            </w:tc>
            <w:tc>
              <w:tcPr>
                <w:tcW w:w="900" w:type="pct"/>
                <w:vAlign w:val="center"/>
              </w:tcPr>
              <w:p w14:paraId="5165794F" w14:textId="6DB5553F" w:rsidR="00C946F1" w:rsidRPr="006409CE" w:rsidRDefault="00FB6571">
                <w:pPr>
                  <w:jc w:val="right"/>
                  <w:rPr>
                    <w:rFonts w:ascii="Times New Roman" w:hAnsi="Times New Roman" w:cs="Times New Roman"/>
                    <w:szCs w:val="21"/>
                  </w:rPr>
                </w:pPr>
                <w:r w:rsidRPr="006409CE">
                  <w:rPr>
                    <w:rFonts w:ascii="Times New Roman" w:hAnsi="Times New Roman" w:cs="Times New Roman"/>
                    <w:szCs w:val="21"/>
                  </w:rPr>
                  <w:t>-</w:t>
                </w:r>
              </w:p>
            </w:tc>
          </w:tr>
        </w:sdtContent>
      </w:sdt>
      <w:sdt>
        <w:sdtPr>
          <w:rPr>
            <w:rFonts w:ascii="Times New Roman" w:hAnsi="Times New Roman" w:cs="Times New Roman"/>
            <w:szCs w:val="21"/>
          </w:rPr>
          <w:alias w:val="其他应收款欠款户"/>
          <w:tag w:val="_TUP_444a0b93b5bf4f12865ceaf5840e2e0b"/>
          <w:id w:val="298501024"/>
          <w:lock w:val="sdtLocked"/>
          <w:placeholder>
            <w:docPart w:val="1A61E492C4204C859D91CB7F2827DB70"/>
          </w:placeholder>
        </w:sdtPr>
        <w:sdtContent>
          <w:tr w:rsidR="00C946F1" w:rsidRPr="006409CE" w14:paraId="31DD3C0A" w14:textId="77777777" w:rsidTr="00726B9F">
            <w:trPr>
              <w:cantSplit/>
            </w:trPr>
            <w:tc>
              <w:tcPr>
                <w:tcW w:w="821" w:type="pct"/>
              </w:tcPr>
              <w:p w14:paraId="38C9FED4" w14:textId="77777777" w:rsidR="00C946F1" w:rsidRPr="006409CE" w:rsidRDefault="00C946F1">
                <w:pPr>
                  <w:ind w:right="105"/>
                  <w:rPr>
                    <w:rFonts w:ascii="Times New Roman" w:hAnsi="Times New Roman" w:cs="Times New Roman"/>
                    <w:szCs w:val="21"/>
                  </w:rPr>
                </w:pPr>
                <w:r w:rsidRPr="006409CE">
                  <w:rPr>
                    <w:rFonts w:ascii="Times New Roman" w:hAnsi="Times New Roman" w:cs="Times New Roman"/>
                  </w:rPr>
                  <w:t>第五名</w:t>
                </w:r>
              </w:p>
            </w:tc>
            <w:tc>
              <w:tcPr>
                <w:tcW w:w="908" w:type="pct"/>
                <w:vAlign w:val="center"/>
              </w:tcPr>
              <w:p w14:paraId="3841E707" w14:textId="77777777" w:rsidR="00C946F1" w:rsidRPr="006409CE" w:rsidRDefault="00C946F1">
                <w:pPr>
                  <w:ind w:right="73"/>
                  <w:jc w:val="right"/>
                  <w:rPr>
                    <w:rFonts w:ascii="Times New Roman" w:hAnsi="Times New Roman" w:cs="Times New Roman"/>
                    <w:szCs w:val="21"/>
                  </w:rPr>
                </w:pPr>
                <w:r w:rsidRPr="006409CE">
                  <w:rPr>
                    <w:rFonts w:ascii="Times New Roman" w:hAnsi="Times New Roman" w:cs="Times New Roman"/>
                  </w:rPr>
                  <w:t>5,746,776.72</w:t>
                </w:r>
              </w:p>
            </w:tc>
            <w:tc>
              <w:tcPr>
                <w:tcW w:w="948" w:type="pct"/>
                <w:vAlign w:val="center"/>
              </w:tcPr>
              <w:p w14:paraId="5348D37B" w14:textId="77777777" w:rsidR="00C946F1" w:rsidRPr="006409CE" w:rsidRDefault="00C946F1">
                <w:pPr>
                  <w:jc w:val="right"/>
                  <w:rPr>
                    <w:rFonts w:ascii="Times New Roman" w:hAnsi="Times New Roman" w:cs="Times New Roman"/>
                    <w:szCs w:val="21"/>
                  </w:rPr>
                </w:pPr>
                <w:r w:rsidRPr="006409CE">
                  <w:rPr>
                    <w:rFonts w:ascii="Times New Roman" w:hAnsi="Times New Roman" w:cs="Times New Roman"/>
                  </w:rPr>
                  <w:t>4.11</w:t>
                </w:r>
              </w:p>
            </w:tc>
            <w:tc>
              <w:tcPr>
                <w:tcW w:w="775" w:type="pct"/>
                <w:vAlign w:val="center"/>
              </w:tcPr>
              <w:p w14:paraId="2BE5EAA7" w14:textId="77777777" w:rsidR="00C946F1" w:rsidRPr="006409CE" w:rsidRDefault="00C946F1">
                <w:pPr>
                  <w:ind w:right="73"/>
                  <w:rPr>
                    <w:rFonts w:ascii="Times New Roman" w:hAnsi="Times New Roman" w:cs="Times New Roman"/>
                    <w:szCs w:val="21"/>
                  </w:rPr>
                </w:pPr>
                <w:r w:rsidRPr="006409CE">
                  <w:rPr>
                    <w:rFonts w:ascii="Times New Roman" w:hAnsi="Times New Roman" w:cs="Times New Roman"/>
                  </w:rPr>
                  <w:t>资产处置款</w:t>
                </w:r>
              </w:p>
            </w:tc>
            <w:tc>
              <w:tcPr>
                <w:tcW w:w="648" w:type="pct"/>
                <w:vAlign w:val="center"/>
              </w:tcPr>
              <w:p w14:paraId="2E67E1C2" w14:textId="77777777" w:rsidR="00C946F1" w:rsidRPr="006409CE" w:rsidRDefault="00C946F1">
                <w:pPr>
                  <w:ind w:right="73"/>
                  <w:rPr>
                    <w:rFonts w:ascii="Times New Roman" w:hAnsi="Times New Roman" w:cs="Times New Roman"/>
                    <w:szCs w:val="21"/>
                  </w:rPr>
                </w:pPr>
                <w:r w:rsidRPr="006409CE">
                  <w:rPr>
                    <w:rFonts w:ascii="Times New Roman" w:hAnsi="Times New Roman" w:cs="Times New Roman"/>
                  </w:rPr>
                  <w:t>1</w:t>
                </w:r>
                <w:r w:rsidRPr="006409CE">
                  <w:rPr>
                    <w:rFonts w:ascii="Times New Roman" w:hAnsi="Times New Roman" w:cs="Times New Roman"/>
                  </w:rPr>
                  <w:t>年以内</w:t>
                </w:r>
              </w:p>
            </w:tc>
            <w:tc>
              <w:tcPr>
                <w:tcW w:w="900" w:type="pct"/>
                <w:vAlign w:val="center"/>
              </w:tcPr>
              <w:p w14:paraId="624CA831" w14:textId="7FE7566E" w:rsidR="00C946F1" w:rsidRPr="006409CE" w:rsidRDefault="00FB6571">
                <w:pPr>
                  <w:jc w:val="right"/>
                  <w:rPr>
                    <w:rFonts w:ascii="Times New Roman" w:hAnsi="Times New Roman" w:cs="Times New Roman"/>
                    <w:szCs w:val="21"/>
                  </w:rPr>
                </w:pPr>
                <w:r w:rsidRPr="006409CE">
                  <w:rPr>
                    <w:rFonts w:ascii="Times New Roman" w:hAnsi="Times New Roman" w:cs="Times New Roman"/>
                    <w:szCs w:val="21"/>
                  </w:rPr>
                  <w:t>287,338.84</w:t>
                </w:r>
              </w:p>
            </w:tc>
          </w:tr>
        </w:sdtContent>
      </w:sdt>
      <w:tr w:rsidR="00C946F1" w:rsidRPr="006409CE" w14:paraId="2DD52166" w14:textId="77777777" w:rsidTr="00726B9F">
        <w:trPr>
          <w:cantSplit/>
        </w:trPr>
        <w:sdt>
          <w:sdtPr>
            <w:rPr>
              <w:rFonts w:ascii="Times New Roman" w:hAnsi="Times New Roman" w:cs="Times New Roman"/>
            </w:rPr>
            <w:tag w:val="_PLD_cf9f47ced9f745f9b029a3a574426995"/>
            <w:id w:val="-1263687006"/>
            <w:lock w:val="sdtLocked"/>
          </w:sdtPr>
          <w:sdtContent>
            <w:tc>
              <w:tcPr>
                <w:tcW w:w="821" w:type="pct"/>
              </w:tcPr>
              <w:p w14:paraId="0F55161D" w14:textId="77777777" w:rsidR="00C946F1" w:rsidRPr="006409CE" w:rsidRDefault="00C946F1">
                <w:pPr>
                  <w:ind w:right="105"/>
                  <w:jc w:val="center"/>
                  <w:rPr>
                    <w:rFonts w:ascii="Times New Roman" w:hAnsi="Times New Roman" w:cs="Times New Roman"/>
                    <w:szCs w:val="21"/>
                  </w:rPr>
                </w:pPr>
                <w:r w:rsidRPr="006409CE">
                  <w:rPr>
                    <w:rFonts w:ascii="Times New Roman" w:hAnsi="Times New Roman" w:cs="Times New Roman"/>
                    <w:szCs w:val="21"/>
                  </w:rPr>
                  <w:t>合计</w:t>
                </w:r>
              </w:p>
            </w:tc>
          </w:sdtContent>
        </w:sdt>
        <w:tc>
          <w:tcPr>
            <w:tcW w:w="908" w:type="pct"/>
            <w:vAlign w:val="center"/>
          </w:tcPr>
          <w:p w14:paraId="4E3E1F24" w14:textId="77777777" w:rsidR="00C946F1" w:rsidRPr="006409CE" w:rsidRDefault="00C946F1">
            <w:pPr>
              <w:ind w:right="73"/>
              <w:jc w:val="right"/>
              <w:rPr>
                <w:rFonts w:ascii="Times New Roman" w:hAnsi="Times New Roman" w:cs="Times New Roman"/>
                <w:szCs w:val="21"/>
              </w:rPr>
            </w:pPr>
            <w:r w:rsidRPr="006409CE">
              <w:rPr>
                <w:rFonts w:ascii="Times New Roman" w:hAnsi="Times New Roman" w:cs="Times New Roman"/>
              </w:rPr>
              <w:t>123,056,706.67</w:t>
            </w:r>
          </w:p>
        </w:tc>
        <w:tc>
          <w:tcPr>
            <w:tcW w:w="948" w:type="pct"/>
            <w:vAlign w:val="center"/>
          </w:tcPr>
          <w:p w14:paraId="403D824B" w14:textId="77777777" w:rsidR="00C946F1" w:rsidRPr="006409CE" w:rsidRDefault="00C946F1">
            <w:pPr>
              <w:jc w:val="right"/>
              <w:rPr>
                <w:rFonts w:ascii="Times New Roman" w:hAnsi="Times New Roman" w:cs="Times New Roman"/>
                <w:szCs w:val="21"/>
              </w:rPr>
            </w:pPr>
            <w:r w:rsidRPr="006409CE">
              <w:rPr>
                <w:rFonts w:ascii="Times New Roman" w:hAnsi="Times New Roman" w:cs="Times New Roman"/>
              </w:rPr>
              <w:t>87.97</w:t>
            </w:r>
          </w:p>
        </w:tc>
        <w:tc>
          <w:tcPr>
            <w:tcW w:w="775" w:type="pct"/>
          </w:tcPr>
          <w:p w14:paraId="12BC4566" w14:textId="77777777" w:rsidR="00C946F1" w:rsidRPr="006409CE" w:rsidRDefault="00C946F1">
            <w:pPr>
              <w:ind w:right="73"/>
              <w:jc w:val="center"/>
              <w:rPr>
                <w:rFonts w:ascii="Times New Roman" w:hAnsi="Times New Roman" w:cs="Times New Roman"/>
                <w:szCs w:val="21"/>
              </w:rPr>
            </w:pPr>
            <w:r w:rsidRPr="006409CE">
              <w:rPr>
                <w:rFonts w:ascii="Times New Roman" w:hAnsi="Times New Roman" w:cs="Times New Roman"/>
                <w:szCs w:val="21"/>
              </w:rPr>
              <w:t>/</w:t>
            </w:r>
          </w:p>
        </w:tc>
        <w:tc>
          <w:tcPr>
            <w:tcW w:w="648" w:type="pct"/>
          </w:tcPr>
          <w:p w14:paraId="5BBF1ED6" w14:textId="77777777" w:rsidR="00C946F1" w:rsidRPr="006409CE" w:rsidRDefault="00C946F1">
            <w:pPr>
              <w:ind w:right="73"/>
              <w:jc w:val="center"/>
              <w:rPr>
                <w:rFonts w:ascii="Times New Roman" w:hAnsi="Times New Roman" w:cs="Times New Roman"/>
                <w:szCs w:val="21"/>
              </w:rPr>
            </w:pPr>
            <w:r w:rsidRPr="006409CE">
              <w:rPr>
                <w:rFonts w:ascii="Times New Roman" w:hAnsi="Times New Roman" w:cs="Times New Roman"/>
                <w:szCs w:val="21"/>
              </w:rPr>
              <w:t>/</w:t>
            </w:r>
          </w:p>
        </w:tc>
        <w:tc>
          <w:tcPr>
            <w:tcW w:w="900" w:type="pct"/>
            <w:vAlign w:val="center"/>
          </w:tcPr>
          <w:p w14:paraId="4E0EEE34" w14:textId="678918C3" w:rsidR="00C946F1" w:rsidRPr="006409CE" w:rsidRDefault="00FB6571">
            <w:pPr>
              <w:jc w:val="right"/>
              <w:rPr>
                <w:rFonts w:ascii="Times New Roman" w:hAnsi="Times New Roman" w:cs="Times New Roman"/>
                <w:szCs w:val="21"/>
              </w:rPr>
            </w:pPr>
            <w:r w:rsidRPr="006409CE">
              <w:rPr>
                <w:rFonts w:ascii="Times New Roman" w:hAnsi="Times New Roman" w:cs="Times New Roman"/>
              </w:rPr>
              <w:t>1,797,538.06</w:t>
            </w:r>
          </w:p>
        </w:tc>
      </w:tr>
    </w:tbl>
    <w:p w14:paraId="646F1E18" w14:textId="77777777" w:rsidR="00C946F1" w:rsidRPr="006409CE" w:rsidRDefault="00C946F1">
      <w:pPr>
        <w:snapToGrid w:val="0"/>
        <w:spacing w:line="240" w:lineRule="atLeast"/>
        <w:rPr>
          <w:rFonts w:ascii="Times New Roman" w:hAnsi="Times New Roman" w:cs="Times New Roman"/>
        </w:rPr>
      </w:pPr>
    </w:p>
    <w:p w14:paraId="497674D0" w14:textId="2874EEA9" w:rsidR="005B67F7" w:rsidRPr="006409CE" w:rsidRDefault="005B67F7" w:rsidP="00A63DC3">
      <w:pPr>
        <w:pStyle w:val="152"/>
        <w:jc w:val="both"/>
        <w:rPr>
          <w:rFonts w:ascii="Times New Roman" w:hAnsi="Times New Roman" w:cs="Times New Roman"/>
          <w:sz w:val="21"/>
          <w:szCs w:val="21"/>
        </w:rPr>
      </w:pPr>
      <w:r w:rsidRPr="006409CE">
        <w:rPr>
          <w:rFonts w:ascii="Times New Roman" w:hAnsi="Times New Roman" w:cs="Times New Roman"/>
          <w:sz w:val="21"/>
          <w:szCs w:val="21"/>
        </w:rPr>
        <w:t>注</w:t>
      </w:r>
      <w:r w:rsidRPr="006409CE">
        <w:rPr>
          <w:rFonts w:ascii="Times New Roman" w:hAnsi="Times New Roman" w:cs="Times New Roman"/>
          <w:sz w:val="21"/>
          <w:szCs w:val="21"/>
        </w:rPr>
        <w:t>1</w:t>
      </w:r>
      <w:r w:rsidRPr="006409CE">
        <w:rPr>
          <w:rFonts w:ascii="Times New Roman" w:hAnsi="Times New Roman" w:cs="Times New Roman"/>
          <w:sz w:val="21"/>
          <w:szCs w:val="21"/>
        </w:rPr>
        <w:t>：报告期内，经公司董事会及股东大会审议通过，公司全资子公司</w:t>
      </w:r>
      <w:r w:rsidRPr="006409CE">
        <w:rPr>
          <w:rFonts w:ascii="Times New Roman" w:hAnsi="Times New Roman" w:cs="Times New Roman"/>
          <w:sz w:val="21"/>
          <w:szCs w:val="21"/>
        </w:rPr>
        <w:t>WFC</w:t>
      </w:r>
      <w:r w:rsidRPr="006409CE">
        <w:rPr>
          <w:rFonts w:ascii="Times New Roman" w:hAnsi="Times New Roman" w:cs="Times New Roman"/>
          <w:sz w:val="21"/>
          <w:szCs w:val="21"/>
        </w:rPr>
        <w:t>与</w:t>
      </w:r>
      <w:r w:rsidRPr="006409CE">
        <w:rPr>
          <w:rFonts w:ascii="Times New Roman" w:hAnsi="Times New Roman" w:cs="Times New Roman"/>
          <w:sz w:val="21"/>
          <w:szCs w:val="21"/>
        </w:rPr>
        <w:t>Spectre</w:t>
      </w:r>
      <w:r w:rsidRPr="006409CE">
        <w:rPr>
          <w:rFonts w:ascii="Times New Roman" w:hAnsi="Times New Roman" w:cs="Times New Roman"/>
          <w:sz w:val="21"/>
          <w:szCs w:val="21"/>
        </w:rPr>
        <w:t>签署附条件生效的《股权转让协议》，</w:t>
      </w:r>
      <w:r w:rsidRPr="006409CE">
        <w:rPr>
          <w:rFonts w:ascii="Times New Roman" w:hAnsi="Times New Roman" w:cs="Times New Roman"/>
          <w:sz w:val="21"/>
          <w:szCs w:val="21"/>
        </w:rPr>
        <w:t>WFC</w:t>
      </w:r>
      <w:r w:rsidRPr="006409CE">
        <w:rPr>
          <w:rFonts w:ascii="Times New Roman" w:hAnsi="Times New Roman" w:cs="Times New Roman"/>
          <w:sz w:val="21"/>
          <w:szCs w:val="21"/>
        </w:rPr>
        <w:t>将其持有的巴西子公司</w:t>
      </w:r>
      <w:r w:rsidRPr="006409CE">
        <w:rPr>
          <w:rFonts w:ascii="Times New Roman" w:hAnsi="Times New Roman" w:cs="Times New Roman"/>
          <w:sz w:val="21"/>
          <w:szCs w:val="21"/>
        </w:rPr>
        <w:t>GME51%</w:t>
      </w:r>
      <w:r w:rsidRPr="006409CE">
        <w:rPr>
          <w:rFonts w:ascii="Times New Roman" w:hAnsi="Times New Roman" w:cs="Times New Roman"/>
          <w:sz w:val="21"/>
          <w:szCs w:val="21"/>
        </w:rPr>
        <w:t>股权作价</w:t>
      </w:r>
      <w:r w:rsidRPr="006409CE">
        <w:rPr>
          <w:rFonts w:ascii="Times New Roman" w:hAnsi="Times New Roman" w:cs="Times New Roman"/>
          <w:sz w:val="21"/>
          <w:szCs w:val="21"/>
        </w:rPr>
        <w:t>1,953</w:t>
      </w:r>
      <w:r w:rsidRPr="006409CE">
        <w:rPr>
          <w:rFonts w:ascii="Times New Roman" w:hAnsi="Times New Roman" w:cs="Times New Roman"/>
          <w:sz w:val="21"/>
          <w:szCs w:val="21"/>
        </w:rPr>
        <w:t>万欧元出售给</w:t>
      </w:r>
      <w:r w:rsidRPr="006409CE">
        <w:rPr>
          <w:rFonts w:ascii="Times New Roman" w:hAnsi="Times New Roman" w:cs="Times New Roman"/>
          <w:sz w:val="21"/>
          <w:szCs w:val="21"/>
        </w:rPr>
        <w:lastRenderedPageBreak/>
        <w:t>Spectre</w:t>
      </w:r>
      <w:r w:rsidRPr="006409CE">
        <w:rPr>
          <w:rFonts w:ascii="Times New Roman" w:hAnsi="Times New Roman" w:cs="Times New Roman"/>
          <w:sz w:val="21"/>
          <w:szCs w:val="21"/>
        </w:rPr>
        <w:t>。</w:t>
      </w:r>
      <w:r w:rsidRPr="006409CE">
        <w:rPr>
          <w:rFonts w:ascii="Times New Roman" w:hAnsi="Times New Roman" w:cs="Times New Roman"/>
          <w:sz w:val="21"/>
          <w:szCs w:val="21"/>
        </w:rPr>
        <w:t>2023</w:t>
      </w:r>
      <w:r w:rsidRPr="006409CE">
        <w:rPr>
          <w:rFonts w:ascii="Times New Roman" w:hAnsi="Times New Roman" w:cs="Times New Roman"/>
          <w:sz w:val="21"/>
          <w:szCs w:val="21"/>
        </w:rPr>
        <w:t>年</w:t>
      </w:r>
      <w:r w:rsidRPr="006409CE">
        <w:rPr>
          <w:rFonts w:ascii="Times New Roman" w:hAnsi="Times New Roman" w:cs="Times New Roman"/>
          <w:sz w:val="21"/>
          <w:szCs w:val="21"/>
        </w:rPr>
        <w:t>12</w:t>
      </w:r>
      <w:r w:rsidRPr="006409CE">
        <w:rPr>
          <w:rFonts w:ascii="Times New Roman" w:hAnsi="Times New Roman" w:cs="Times New Roman"/>
          <w:sz w:val="21"/>
          <w:szCs w:val="21"/>
        </w:rPr>
        <w:t>月</w:t>
      </w:r>
      <w:r w:rsidRPr="006409CE">
        <w:rPr>
          <w:rFonts w:ascii="Times New Roman" w:hAnsi="Times New Roman" w:cs="Times New Roman"/>
          <w:sz w:val="21"/>
          <w:szCs w:val="21"/>
        </w:rPr>
        <w:t>26</w:t>
      </w:r>
      <w:r w:rsidRPr="006409CE">
        <w:rPr>
          <w:rFonts w:ascii="Times New Roman" w:hAnsi="Times New Roman" w:cs="Times New Roman"/>
          <w:sz w:val="21"/>
          <w:szCs w:val="21"/>
        </w:rPr>
        <w:t>日，本次交易已全部满足先决条件，</w:t>
      </w:r>
      <w:r w:rsidRPr="006409CE">
        <w:rPr>
          <w:rFonts w:ascii="Times New Roman" w:hAnsi="Times New Roman" w:cs="Times New Roman"/>
          <w:sz w:val="21"/>
          <w:szCs w:val="21"/>
        </w:rPr>
        <w:t>GME</w:t>
      </w:r>
      <w:r w:rsidRPr="006409CE">
        <w:rPr>
          <w:rFonts w:ascii="Times New Roman" w:hAnsi="Times New Roman" w:cs="Times New Roman"/>
          <w:sz w:val="21"/>
          <w:szCs w:val="21"/>
        </w:rPr>
        <w:t>已按巴西当地法律法规完成了股权登记变更，本次交易事项已完成交割，</w:t>
      </w:r>
      <w:r w:rsidR="0085263C" w:rsidRPr="006409CE">
        <w:rPr>
          <w:rFonts w:ascii="Times New Roman" w:hAnsi="Times New Roman" w:cs="Times New Roman"/>
          <w:sz w:val="21"/>
          <w:szCs w:val="21"/>
        </w:rPr>
        <w:t>WFC</w:t>
      </w:r>
      <w:r w:rsidR="0085263C" w:rsidRPr="006409CE">
        <w:rPr>
          <w:rFonts w:ascii="Times New Roman" w:hAnsi="Times New Roman" w:cs="Times New Roman"/>
          <w:sz w:val="21"/>
          <w:szCs w:val="21"/>
        </w:rPr>
        <w:t>已收到</w:t>
      </w:r>
      <w:r w:rsidR="0085263C" w:rsidRPr="006409CE">
        <w:rPr>
          <w:rFonts w:ascii="Times New Roman" w:hAnsi="Times New Roman" w:cs="Times New Roman"/>
          <w:sz w:val="21"/>
          <w:szCs w:val="21"/>
        </w:rPr>
        <w:t>Spectre</w:t>
      </w:r>
      <w:r w:rsidRPr="006409CE">
        <w:rPr>
          <w:rFonts w:ascii="Times New Roman" w:hAnsi="Times New Roman" w:cs="Times New Roman"/>
          <w:sz w:val="21"/>
          <w:szCs w:val="21"/>
        </w:rPr>
        <w:t>根据《股权转让协议》支付本次股权转让款的</w:t>
      </w:r>
      <w:r w:rsidRPr="006409CE">
        <w:rPr>
          <w:rFonts w:ascii="Times New Roman" w:hAnsi="Times New Roman" w:cs="Times New Roman"/>
          <w:sz w:val="21"/>
          <w:szCs w:val="21"/>
        </w:rPr>
        <w:t>55%</w:t>
      </w:r>
      <w:r w:rsidRPr="006409CE">
        <w:rPr>
          <w:rFonts w:ascii="Times New Roman" w:hAnsi="Times New Roman" w:cs="Times New Roman"/>
          <w:sz w:val="21"/>
          <w:szCs w:val="21"/>
        </w:rPr>
        <w:t>共计</w:t>
      </w:r>
      <w:r w:rsidRPr="006409CE">
        <w:rPr>
          <w:rFonts w:ascii="Times New Roman" w:hAnsi="Times New Roman" w:cs="Times New Roman"/>
          <w:sz w:val="21"/>
          <w:szCs w:val="21"/>
        </w:rPr>
        <w:t>1,074</w:t>
      </w:r>
      <w:r w:rsidRPr="006409CE">
        <w:rPr>
          <w:rFonts w:ascii="Times New Roman" w:hAnsi="Times New Roman" w:cs="Times New Roman"/>
          <w:sz w:val="21"/>
          <w:szCs w:val="21"/>
        </w:rPr>
        <w:t>万欧元。根据</w:t>
      </w:r>
      <w:r w:rsidRPr="006409CE">
        <w:rPr>
          <w:rFonts w:ascii="Times New Roman" w:hAnsi="Times New Roman" w:cs="Times New Roman"/>
          <w:sz w:val="21"/>
          <w:szCs w:val="21"/>
        </w:rPr>
        <w:t>WFC</w:t>
      </w:r>
      <w:r w:rsidRPr="006409CE">
        <w:rPr>
          <w:rFonts w:ascii="Times New Roman" w:hAnsi="Times New Roman" w:cs="Times New Roman"/>
          <w:sz w:val="21"/>
          <w:szCs w:val="21"/>
        </w:rPr>
        <w:t>与</w:t>
      </w:r>
      <w:r w:rsidRPr="006409CE">
        <w:rPr>
          <w:rFonts w:ascii="Times New Roman" w:hAnsi="Times New Roman" w:cs="Times New Roman"/>
          <w:sz w:val="21"/>
          <w:szCs w:val="21"/>
        </w:rPr>
        <w:t>Spectre</w:t>
      </w:r>
      <w:r w:rsidRPr="006409CE">
        <w:rPr>
          <w:rFonts w:ascii="Times New Roman" w:hAnsi="Times New Roman" w:cs="Times New Roman"/>
          <w:sz w:val="21"/>
          <w:szCs w:val="21"/>
        </w:rPr>
        <w:t>双方签署的附条件生效的《股权转让协议》约定，</w:t>
      </w:r>
      <w:r w:rsidRPr="006409CE">
        <w:rPr>
          <w:rFonts w:ascii="Times New Roman" w:hAnsi="Times New Roman" w:cs="Times New Roman"/>
          <w:sz w:val="21"/>
          <w:szCs w:val="21"/>
        </w:rPr>
        <w:t>Spectre</w:t>
      </w:r>
      <w:r w:rsidRPr="006409CE">
        <w:rPr>
          <w:rFonts w:ascii="Times New Roman" w:hAnsi="Times New Roman" w:cs="Times New Roman"/>
          <w:sz w:val="21"/>
          <w:szCs w:val="21"/>
        </w:rPr>
        <w:t>应将股权转让款剩余的</w:t>
      </w:r>
      <w:r w:rsidRPr="006409CE">
        <w:rPr>
          <w:rFonts w:ascii="Times New Roman" w:hAnsi="Times New Roman" w:cs="Times New Roman"/>
          <w:sz w:val="21"/>
          <w:szCs w:val="21"/>
        </w:rPr>
        <w:t>45%</w:t>
      </w:r>
      <w:r w:rsidRPr="006409CE">
        <w:rPr>
          <w:rFonts w:ascii="Times New Roman" w:hAnsi="Times New Roman" w:cs="Times New Roman"/>
          <w:sz w:val="21"/>
          <w:szCs w:val="21"/>
        </w:rPr>
        <w:t>于</w:t>
      </w:r>
      <w:r w:rsidRPr="006409CE">
        <w:rPr>
          <w:rFonts w:ascii="Times New Roman" w:hAnsi="Times New Roman" w:cs="Times New Roman"/>
          <w:sz w:val="21"/>
          <w:szCs w:val="21"/>
        </w:rPr>
        <w:t>2024</w:t>
      </w:r>
      <w:r w:rsidRPr="006409CE">
        <w:rPr>
          <w:rFonts w:ascii="Times New Roman" w:hAnsi="Times New Roman" w:cs="Times New Roman"/>
          <w:sz w:val="21"/>
          <w:szCs w:val="21"/>
        </w:rPr>
        <w:t>年</w:t>
      </w:r>
      <w:r w:rsidRPr="006409CE">
        <w:rPr>
          <w:rFonts w:ascii="Times New Roman" w:hAnsi="Times New Roman" w:cs="Times New Roman"/>
          <w:sz w:val="21"/>
          <w:szCs w:val="21"/>
        </w:rPr>
        <w:t>11</w:t>
      </w:r>
      <w:r w:rsidRPr="006409CE">
        <w:rPr>
          <w:rFonts w:ascii="Times New Roman" w:hAnsi="Times New Roman" w:cs="Times New Roman"/>
          <w:sz w:val="21"/>
          <w:szCs w:val="21"/>
        </w:rPr>
        <w:t>月之前支付。</w:t>
      </w:r>
    </w:p>
    <w:p w14:paraId="413A3B4C" w14:textId="4BF348CC" w:rsidR="0067284A" w:rsidRPr="006409CE" w:rsidRDefault="005B67F7" w:rsidP="00A63DC3">
      <w:pPr>
        <w:pStyle w:val="152"/>
        <w:jc w:val="both"/>
        <w:rPr>
          <w:rFonts w:ascii="Times New Roman" w:hAnsi="Times New Roman" w:cs="Times New Roman"/>
          <w:sz w:val="21"/>
          <w:szCs w:val="21"/>
        </w:rPr>
      </w:pPr>
      <w:r w:rsidRPr="006409CE">
        <w:rPr>
          <w:rFonts w:ascii="Times New Roman" w:hAnsi="Times New Roman" w:cs="Times New Roman"/>
          <w:sz w:val="21"/>
          <w:szCs w:val="21"/>
        </w:rPr>
        <w:t>注</w:t>
      </w:r>
      <w:r w:rsidRPr="006409CE">
        <w:rPr>
          <w:rFonts w:ascii="Times New Roman" w:hAnsi="Times New Roman" w:cs="Times New Roman"/>
          <w:sz w:val="21"/>
          <w:szCs w:val="21"/>
        </w:rPr>
        <w:t>2</w:t>
      </w:r>
      <w:r w:rsidRPr="006409CE">
        <w:rPr>
          <w:rFonts w:ascii="Times New Roman" w:hAnsi="Times New Roman" w:cs="Times New Roman"/>
          <w:sz w:val="21"/>
          <w:szCs w:val="21"/>
        </w:rPr>
        <w:t>：</w:t>
      </w:r>
      <w:r w:rsidRPr="006409CE">
        <w:rPr>
          <w:rFonts w:ascii="Times New Roman" w:hAnsi="Times New Roman" w:cs="Times New Roman"/>
          <w:sz w:val="21"/>
          <w:szCs w:val="21"/>
        </w:rPr>
        <w:t>GME</w:t>
      </w:r>
      <w:r w:rsidRPr="006409CE">
        <w:rPr>
          <w:rFonts w:ascii="Times New Roman" w:hAnsi="Times New Roman" w:cs="Times New Roman"/>
          <w:sz w:val="21"/>
          <w:szCs w:val="21"/>
        </w:rPr>
        <w:t>作为公司控股孙公司期间，</w:t>
      </w:r>
      <w:r w:rsidRPr="006409CE">
        <w:rPr>
          <w:rFonts w:ascii="Times New Roman" w:hAnsi="Times New Roman" w:cs="Times New Roman"/>
          <w:sz w:val="21"/>
          <w:szCs w:val="21"/>
        </w:rPr>
        <w:t>WFC</w:t>
      </w:r>
      <w:r w:rsidRPr="006409CE">
        <w:rPr>
          <w:rFonts w:ascii="Times New Roman" w:hAnsi="Times New Roman" w:cs="Times New Roman"/>
          <w:sz w:val="21"/>
          <w:szCs w:val="21"/>
        </w:rPr>
        <w:t>为支持其日常经营向其提供股东贷款</w:t>
      </w:r>
      <w:r w:rsidRPr="006409CE">
        <w:rPr>
          <w:rFonts w:ascii="Times New Roman" w:hAnsi="Times New Roman" w:cs="Times New Roman"/>
          <w:sz w:val="21"/>
          <w:szCs w:val="21"/>
        </w:rPr>
        <w:t>400</w:t>
      </w:r>
      <w:r w:rsidRPr="006409CE">
        <w:rPr>
          <w:rFonts w:ascii="Times New Roman" w:hAnsi="Times New Roman" w:cs="Times New Roman"/>
          <w:sz w:val="21"/>
          <w:szCs w:val="21"/>
        </w:rPr>
        <w:t>万欧元。股权转让完成后</w:t>
      </w:r>
      <w:r w:rsidRPr="006409CE">
        <w:rPr>
          <w:rFonts w:ascii="Times New Roman" w:hAnsi="Times New Roman" w:cs="Times New Roman"/>
          <w:sz w:val="21"/>
          <w:szCs w:val="21"/>
        </w:rPr>
        <w:t>GME</w:t>
      </w:r>
      <w:r w:rsidRPr="006409CE">
        <w:rPr>
          <w:rFonts w:ascii="Times New Roman" w:hAnsi="Times New Roman" w:cs="Times New Roman"/>
          <w:sz w:val="21"/>
          <w:szCs w:val="21"/>
        </w:rPr>
        <w:t>将不再纳入公司合并报表范围且成为公司持股</w:t>
      </w:r>
      <w:r w:rsidRPr="006409CE">
        <w:rPr>
          <w:rFonts w:ascii="Times New Roman" w:hAnsi="Times New Roman" w:cs="Times New Roman"/>
          <w:sz w:val="21"/>
          <w:szCs w:val="21"/>
        </w:rPr>
        <w:t>49%</w:t>
      </w:r>
      <w:r w:rsidRPr="006409CE">
        <w:rPr>
          <w:rFonts w:ascii="Times New Roman" w:hAnsi="Times New Roman" w:cs="Times New Roman"/>
          <w:sz w:val="21"/>
          <w:szCs w:val="21"/>
        </w:rPr>
        <w:t>的联营公司。基于</w:t>
      </w:r>
      <w:r w:rsidRPr="006409CE">
        <w:rPr>
          <w:rFonts w:ascii="Times New Roman" w:hAnsi="Times New Roman" w:cs="Times New Roman"/>
          <w:sz w:val="21"/>
          <w:szCs w:val="21"/>
        </w:rPr>
        <w:t>WFC</w:t>
      </w:r>
      <w:r w:rsidRPr="006409CE">
        <w:rPr>
          <w:rFonts w:ascii="Times New Roman" w:hAnsi="Times New Roman" w:cs="Times New Roman"/>
          <w:sz w:val="21"/>
          <w:szCs w:val="21"/>
        </w:rPr>
        <w:t>对</w:t>
      </w:r>
      <w:r w:rsidRPr="006409CE">
        <w:rPr>
          <w:rFonts w:ascii="Times New Roman" w:hAnsi="Times New Roman" w:cs="Times New Roman"/>
          <w:sz w:val="21"/>
          <w:szCs w:val="21"/>
        </w:rPr>
        <w:t>GME</w:t>
      </w:r>
      <w:r w:rsidRPr="006409CE">
        <w:rPr>
          <w:rFonts w:ascii="Times New Roman" w:hAnsi="Times New Roman" w:cs="Times New Roman"/>
          <w:sz w:val="21"/>
          <w:szCs w:val="21"/>
        </w:rPr>
        <w:t>日常经营性借款的延续，公司对原财务资助进行延期。截至本报告披露日，公司向</w:t>
      </w:r>
      <w:r w:rsidRPr="006409CE">
        <w:rPr>
          <w:rFonts w:ascii="Times New Roman" w:hAnsi="Times New Roman" w:cs="Times New Roman"/>
          <w:sz w:val="21"/>
          <w:szCs w:val="21"/>
        </w:rPr>
        <w:t>GME</w:t>
      </w:r>
      <w:r w:rsidRPr="006409CE">
        <w:rPr>
          <w:rFonts w:ascii="Times New Roman" w:hAnsi="Times New Roman" w:cs="Times New Roman"/>
          <w:sz w:val="21"/>
          <w:szCs w:val="21"/>
        </w:rPr>
        <w:t>未有新增提供财务资助，公司向</w:t>
      </w:r>
      <w:r w:rsidRPr="006409CE">
        <w:rPr>
          <w:rFonts w:ascii="Times New Roman" w:hAnsi="Times New Roman" w:cs="Times New Roman"/>
          <w:sz w:val="21"/>
          <w:szCs w:val="21"/>
        </w:rPr>
        <w:t>GME</w:t>
      </w:r>
      <w:r w:rsidRPr="006409CE">
        <w:rPr>
          <w:rFonts w:ascii="Times New Roman" w:hAnsi="Times New Roman" w:cs="Times New Roman"/>
          <w:sz w:val="21"/>
          <w:szCs w:val="21"/>
        </w:rPr>
        <w:t>提供财务资助余额仍为</w:t>
      </w:r>
      <w:r w:rsidR="00CE166F" w:rsidRPr="006409CE">
        <w:rPr>
          <w:rFonts w:ascii="Times New Roman" w:hAnsi="Times New Roman" w:cs="Times New Roman"/>
          <w:sz w:val="21"/>
          <w:szCs w:val="21"/>
        </w:rPr>
        <w:t>384.32</w:t>
      </w:r>
      <w:r w:rsidRPr="006409CE">
        <w:rPr>
          <w:rFonts w:ascii="Times New Roman" w:hAnsi="Times New Roman" w:cs="Times New Roman"/>
          <w:sz w:val="21"/>
          <w:szCs w:val="21"/>
        </w:rPr>
        <w:t>万欧元。</w:t>
      </w:r>
    </w:p>
    <w:p w14:paraId="41DC8AB4" w14:textId="77777777" w:rsidR="005B67F7" w:rsidRPr="006409CE" w:rsidRDefault="005B67F7">
      <w:pPr>
        <w:pStyle w:val="152"/>
        <w:rPr>
          <w:rFonts w:ascii="Times New Roman" w:hAnsi="Times New Roman" w:cs="Times New Roman"/>
        </w:rPr>
      </w:pPr>
    </w:p>
    <w:p w14:paraId="40B494E2" w14:textId="77777777" w:rsidR="0067284A" w:rsidRPr="006409CE" w:rsidRDefault="0067284A" w:rsidP="00350ED6">
      <w:pPr>
        <w:pStyle w:val="149"/>
        <w:numPr>
          <w:ilvl w:val="0"/>
          <w:numId w:val="78"/>
        </w:numPr>
        <w:rPr>
          <w:rFonts w:ascii="Times New Roman" w:hAnsi="Times New Roman"/>
          <w:sz w:val="21"/>
          <w:szCs w:val="21"/>
        </w:rPr>
      </w:pPr>
      <w:r w:rsidRPr="006409CE">
        <w:rPr>
          <w:rFonts w:ascii="Times New Roman" w:hAnsi="Times New Roman"/>
          <w:sz w:val="21"/>
          <w:szCs w:val="21"/>
        </w:rPr>
        <w:t>因资金集中管理而列报于其他应收款</w:t>
      </w:r>
    </w:p>
    <w:sdt>
      <w:sdtPr>
        <w:rPr>
          <w:rFonts w:ascii="Times New Roman" w:hAnsi="Times New Roman" w:cs="Times New Roman"/>
          <w:szCs w:val="21"/>
        </w:rPr>
        <w:alias w:val="是否适用：因资金集中管理而列报于其他应收款[双击切换]"/>
        <w:tag w:val="_GBC_ece61bd16a5046ada54b0b3ca0704551"/>
        <w:id w:val="1223553734"/>
        <w:placeholder>
          <w:docPart w:val="GBC22222222222222222222222222222"/>
        </w:placeholder>
      </w:sdtPr>
      <w:sdtContent>
        <w:p w14:paraId="3E9D2401" w14:textId="1B57D1A3" w:rsidR="0067284A" w:rsidRPr="006409CE" w:rsidRDefault="0067284A" w:rsidP="0067284A">
          <w:pPr>
            <w:snapToGrid w:val="0"/>
            <w:spacing w:line="240" w:lineRule="atLeast"/>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bookmarkEnd w:id="312" w:displacedByCustomXml="prev"/>
    <w:p w14:paraId="1258CF82" w14:textId="77777777" w:rsidR="0067284A" w:rsidRPr="006409CE" w:rsidRDefault="0067284A" w:rsidP="0067284A">
      <w:pPr>
        <w:snapToGrid w:val="0"/>
        <w:spacing w:line="240" w:lineRule="atLeast"/>
        <w:rPr>
          <w:rFonts w:ascii="Times New Roman" w:hAnsi="Times New Roman" w:cs="Times New Roman"/>
          <w:szCs w:val="21"/>
        </w:rPr>
      </w:pPr>
    </w:p>
    <w:p w14:paraId="2733531C"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其他说明：</w:t>
      </w:r>
    </w:p>
    <w:sdt>
      <w:sdtPr>
        <w:rPr>
          <w:rFonts w:ascii="Times New Roman" w:hAnsi="Times New Roman" w:cs="Times New Roman"/>
          <w:szCs w:val="21"/>
        </w:rPr>
        <w:alias w:val="是否适用：其他应收款的其他说明[双击切换]"/>
        <w:tag w:val="_GBC_f19370687b664bbeafd6d2809311f81e"/>
        <w:id w:val="358246421"/>
        <w:placeholder>
          <w:docPart w:val="GBC22222222222222222222222222222"/>
        </w:placeholder>
      </w:sdtPr>
      <w:sdtContent>
        <w:p w14:paraId="0B304A1A" w14:textId="08403F4B" w:rsidR="0067284A" w:rsidRPr="006409CE" w:rsidRDefault="0067284A" w:rsidP="0067284A">
          <w:pPr>
            <w:rPr>
              <w:rFonts w:ascii="Times New Roman" w:hAnsi="Times New Roman" w:cs="Times New Roman"/>
              <w:szCs w:val="21"/>
            </w:rPr>
          </w:pP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r w:rsidRPr="006409CE">
            <w:rPr>
              <w:rFonts w:ascii="Times New Roman" w:hAnsi="Times New Roman" w:cs="Times New Roman"/>
              <w:szCs w:val="21"/>
            </w:rPr>
            <w:fldChar w:fldCharType="begin"/>
          </w:r>
          <w:r w:rsidRPr="006409CE">
            <w:rPr>
              <w:rFonts w:ascii="Times New Roman" w:hAnsi="Times New Roman" w:cs="Times New Roman"/>
              <w:szCs w:val="21"/>
            </w:rPr>
            <w:instrText xml:space="preserve"> MACROBUTTON  SnrToggleCheckbox √</w:instrText>
          </w:r>
          <w:r w:rsidRPr="006409CE">
            <w:rPr>
              <w:rFonts w:ascii="Times New Roman" w:hAnsi="Times New Roman" w:cs="Times New Roman"/>
              <w:szCs w:val="21"/>
            </w:rPr>
            <w:instrText>不适用</w:instrText>
          </w:r>
          <w:r w:rsidRPr="006409CE">
            <w:rPr>
              <w:rFonts w:ascii="Times New Roman" w:hAnsi="Times New Roman" w:cs="Times New Roman"/>
              <w:szCs w:val="21"/>
            </w:rPr>
            <w:instrText xml:space="preserve"> </w:instrText>
          </w:r>
          <w:r w:rsidRPr="006409CE">
            <w:rPr>
              <w:rFonts w:ascii="Times New Roman" w:hAnsi="Times New Roman" w:cs="Times New Roman"/>
              <w:szCs w:val="21"/>
            </w:rPr>
            <w:fldChar w:fldCharType="end"/>
          </w:r>
        </w:p>
      </w:sdtContent>
    </w:sdt>
    <w:p w14:paraId="29C4FC65" w14:textId="77777777" w:rsidR="0067284A" w:rsidRPr="006409CE" w:rsidRDefault="0067284A">
      <w:pPr>
        <w:rPr>
          <w:rFonts w:ascii="Times New Roman" w:hAnsi="Times New Roman" w:cs="Times New Roman"/>
          <w:szCs w:val="21"/>
        </w:rPr>
        <w:sectPr w:rsidR="0067284A" w:rsidRPr="006409CE" w:rsidSect="00B52366">
          <w:pgSz w:w="11906" w:h="16838"/>
          <w:pgMar w:top="1440" w:right="1797" w:bottom="1525" w:left="1276" w:header="856" w:footer="992" w:gutter="0"/>
          <w:cols w:space="425"/>
          <w:docGrid w:linePitch="312"/>
        </w:sectPr>
      </w:pPr>
    </w:p>
    <w:p w14:paraId="0AFA90EE" w14:textId="77777777" w:rsidR="0067284A" w:rsidRPr="006409CE" w:rsidRDefault="0067284A" w:rsidP="00350ED6">
      <w:pPr>
        <w:pStyle w:val="151"/>
        <w:numPr>
          <w:ilvl w:val="0"/>
          <w:numId w:val="70"/>
        </w:numPr>
        <w:tabs>
          <w:tab w:val="left" w:pos="504"/>
        </w:tabs>
        <w:rPr>
          <w:rFonts w:ascii="Times New Roman" w:hAnsi="Times New Roman"/>
          <w:sz w:val="21"/>
          <w:szCs w:val="21"/>
        </w:rPr>
      </w:pPr>
      <w:r w:rsidRPr="006409CE">
        <w:rPr>
          <w:rFonts w:ascii="Times New Roman" w:hAnsi="Times New Roman"/>
          <w:sz w:val="21"/>
          <w:szCs w:val="21"/>
        </w:rPr>
        <w:lastRenderedPageBreak/>
        <w:t>存货</w:t>
      </w:r>
    </w:p>
    <w:p w14:paraId="4996A94A" w14:textId="77777777" w:rsidR="0067284A" w:rsidRPr="006409CE" w:rsidRDefault="0067284A" w:rsidP="00350ED6">
      <w:pPr>
        <w:pStyle w:val="150"/>
        <w:numPr>
          <w:ilvl w:val="3"/>
          <w:numId w:val="79"/>
        </w:numPr>
        <w:ind w:left="426" w:hanging="426"/>
        <w:rPr>
          <w:rFonts w:ascii="Times New Roman" w:hAnsi="Times New Roman"/>
          <w:sz w:val="21"/>
          <w:szCs w:val="21"/>
        </w:rPr>
      </w:pPr>
      <w:r w:rsidRPr="006409CE">
        <w:rPr>
          <w:rFonts w:ascii="Times New Roman" w:hAnsi="Times New Roman"/>
          <w:sz w:val="21"/>
          <w:szCs w:val="21"/>
        </w:rPr>
        <w:t>存货分类</w:t>
      </w:r>
    </w:p>
    <w:bookmarkStart w:id="313" w:name="_Hlk24116366" w:displacedByCustomXml="next"/>
    <w:bookmarkStart w:id="314" w:name="_Hlk532992451" w:displacedByCustomXml="next"/>
    <w:sdt>
      <w:sdtPr>
        <w:rPr>
          <w:rFonts w:ascii="Times New Roman" w:hAnsi="Times New Roman" w:cs="Times New Roman"/>
          <w:sz w:val="21"/>
          <w:szCs w:val="21"/>
        </w:rPr>
        <w:alias w:val="是否适用：存货分类[双击切换]"/>
        <w:tag w:val="_GBC_357bbe1b1f034d20ba175209243f1121"/>
        <w:id w:val="1006257116"/>
        <w:placeholder>
          <w:docPart w:val="GBC22222222222222222222222222222"/>
        </w:placeholder>
      </w:sdtPr>
      <w:sdtEndPr>
        <w:rPr>
          <w:sz w:val="24"/>
          <w:szCs w:val="24"/>
        </w:rPr>
      </w:sdtEndPr>
      <w:sdtContent>
        <w:p w14:paraId="33E969E1" w14:textId="77777777" w:rsidR="0067284A" w:rsidRPr="006409CE" w:rsidRDefault="0067284A">
          <w:pPr>
            <w:pStyle w:val="152"/>
            <w:rPr>
              <w:rFonts w:ascii="Times New Roman" w:hAnsi="Times New Roman" w:cs="Times New Roman"/>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7AAFF306" w14:textId="7DB62DBD" w:rsidR="0067284A" w:rsidRPr="006409CE" w:rsidRDefault="0067284A">
      <w:pPr>
        <w:jc w:val="right"/>
        <w:rPr>
          <w:rFonts w:ascii="Times New Roman" w:hAnsi="Times New Roman" w:cs="Times New Roman"/>
          <w:szCs w:val="21"/>
        </w:rPr>
      </w:pPr>
      <w:r w:rsidRPr="006409CE">
        <w:rPr>
          <w:rFonts w:ascii="Times New Roman" w:hAnsi="Times New Roman" w:cs="Times New Roman"/>
          <w:szCs w:val="21"/>
        </w:rPr>
        <w:t>单位：</w:t>
      </w:r>
      <w:sdt>
        <w:sdtPr>
          <w:rPr>
            <w:rFonts w:ascii="Times New Roman" w:hAnsi="Times New Roman" w:cs="Times New Roman"/>
            <w:szCs w:val="21"/>
          </w:rPr>
          <w:alias w:val="单位：财务附注：存货分类"/>
          <w:tag w:val="_GBC_d8d041ff281d42b2825673de12d9cf99"/>
          <w:id w:val="-178911058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sdt>
        <w:sdtPr>
          <w:rPr>
            <w:rFonts w:ascii="Times New Roman" w:hAnsi="Times New Roman" w:cs="Times New Roman"/>
            <w:szCs w:val="21"/>
          </w:rPr>
          <w:alias w:val="币种：财务附注：存货分类"/>
          <w:tag w:val="_GBC_dfe02fee4d9a4b77b46c5afad867d464"/>
          <w:id w:val="-155507954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23"/>
        <w:gridCol w:w="1857"/>
        <w:gridCol w:w="2135"/>
        <w:gridCol w:w="1924"/>
        <w:gridCol w:w="1908"/>
        <w:gridCol w:w="2127"/>
        <w:gridCol w:w="1689"/>
      </w:tblGrid>
      <w:tr w:rsidR="0067284A" w:rsidRPr="006409CE" w14:paraId="35707223" w14:textId="77777777" w:rsidTr="0067284A">
        <w:trPr>
          <w:cantSplit/>
        </w:trPr>
        <w:bookmarkEnd w:id="313" w:displacedByCustomXml="next"/>
        <w:bookmarkEnd w:id="314" w:displacedByCustomXml="next"/>
        <w:bookmarkStart w:id="315" w:name="_Hlk533079150" w:displacedByCustomXml="next"/>
        <w:sdt>
          <w:sdtPr>
            <w:rPr>
              <w:rFonts w:ascii="Times New Roman" w:hAnsi="Times New Roman" w:cs="Times New Roman"/>
            </w:rPr>
            <w:tag w:val="_PLD_c7ef81863f9f475b86b8ee43ac7e9274"/>
            <w:id w:val="1087106893"/>
          </w:sdtPr>
          <w:sdtContent>
            <w:tc>
              <w:tcPr>
                <w:tcW w:w="802" w:type="pct"/>
                <w:vMerge w:val="restart"/>
                <w:vAlign w:val="center"/>
              </w:tcPr>
              <w:p w14:paraId="40328416" w14:textId="77777777" w:rsidR="0067284A" w:rsidRPr="006409CE" w:rsidRDefault="0067284A" w:rsidP="0067284A">
                <w:pPr>
                  <w:jc w:val="center"/>
                  <w:rPr>
                    <w:rFonts w:ascii="Times New Roman" w:hAnsi="Times New Roman" w:cs="Times New Roman"/>
                    <w:szCs w:val="21"/>
                  </w:rPr>
                </w:pPr>
                <w:r w:rsidRPr="006409CE">
                  <w:rPr>
                    <w:rFonts w:ascii="Times New Roman" w:hAnsi="Times New Roman" w:cs="Times New Roman"/>
                    <w:szCs w:val="21"/>
                  </w:rPr>
                  <w:t>项目</w:t>
                </w:r>
              </w:p>
            </w:tc>
          </w:sdtContent>
        </w:sdt>
        <w:sdt>
          <w:sdtPr>
            <w:rPr>
              <w:rFonts w:ascii="Times New Roman" w:hAnsi="Times New Roman" w:cs="Times New Roman"/>
            </w:rPr>
            <w:tag w:val="_PLD_68fbd4316a69442d924038f565882f99"/>
            <w:id w:val="-1040511362"/>
          </w:sdtPr>
          <w:sdtContent>
            <w:tc>
              <w:tcPr>
                <w:tcW w:w="2134" w:type="pct"/>
                <w:gridSpan w:val="3"/>
                <w:vAlign w:val="center"/>
              </w:tcPr>
              <w:p w14:paraId="6D021303" w14:textId="77777777" w:rsidR="0067284A" w:rsidRPr="006409CE" w:rsidRDefault="0067284A" w:rsidP="0067284A">
                <w:pPr>
                  <w:jc w:val="center"/>
                  <w:rPr>
                    <w:rFonts w:ascii="Times New Roman" w:hAnsi="Times New Roman" w:cs="Times New Roman"/>
                    <w:szCs w:val="21"/>
                  </w:rPr>
                </w:pPr>
                <w:r w:rsidRPr="006409CE">
                  <w:rPr>
                    <w:rFonts w:ascii="Times New Roman" w:hAnsi="Times New Roman" w:cs="Times New Roman"/>
                    <w:szCs w:val="21"/>
                  </w:rPr>
                  <w:t>期末余额</w:t>
                </w:r>
              </w:p>
            </w:tc>
          </w:sdtContent>
        </w:sdt>
        <w:sdt>
          <w:sdtPr>
            <w:rPr>
              <w:rFonts w:ascii="Times New Roman" w:hAnsi="Times New Roman" w:cs="Times New Roman"/>
            </w:rPr>
            <w:tag w:val="_PLD_39f6313de32c45ce95b6a2ef18238d4a"/>
            <w:id w:val="1005317780"/>
          </w:sdtPr>
          <w:sdtContent>
            <w:tc>
              <w:tcPr>
                <w:tcW w:w="2064" w:type="pct"/>
                <w:gridSpan w:val="3"/>
                <w:vAlign w:val="center"/>
              </w:tcPr>
              <w:p w14:paraId="03A03DD3" w14:textId="77777777" w:rsidR="0067284A" w:rsidRPr="006409CE" w:rsidRDefault="0067284A" w:rsidP="0067284A">
                <w:pPr>
                  <w:jc w:val="center"/>
                  <w:rPr>
                    <w:rFonts w:ascii="Times New Roman" w:hAnsi="Times New Roman" w:cs="Times New Roman"/>
                    <w:szCs w:val="21"/>
                  </w:rPr>
                </w:pPr>
                <w:r w:rsidRPr="006409CE">
                  <w:rPr>
                    <w:rFonts w:ascii="Times New Roman" w:hAnsi="Times New Roman" w:cs="Times New Roman"/>
                    <w:szCs w:val="21"/>
                  </w:rPr>
                  <w:t>期初余额</w:t>
                </w:r>
              </w:p>
            </w:tc>
          </w:sdtContent>
        </w:sdt>
      </w:tr>
      <w:tr w:rsidR="0067284A" w:rsidRPr="006409CE" w14:paraId="30262839" w14:textId="77777777" w:rsidTr="0067284A">
        <w:trPr>
          <w:cantSplit/>
        </w:trPr>
        <w:tc>
          <w:tcPr>
            <w:tcW w:w="802" w:type="pct"/>
            <w:vMerge/>
          </w:tcPr>
          <w:p w14:paraId="35D7822E" w14:textId="77777777" w:rsidR="0067284A" w:rsidRPr="006409CE" w:rsidRDefault="0067284A" w:rsidP="0067284A">
            <w:pPr>
              <w:ind w:right="5"/>
              <w:jc w:val="center"/>
              <w:rPr>
                <w:rFonts w:ascii="Times New Roman" w:hAnsi="Times New Roman" w:cs="Times New Roman"/>
                <w:szCs w:val="21"/>
              </w:rPr>
            </w:pPr>
          </w:p>
        </w:tc>
        <w:sdt>
          <w:sdtPr>
            <w:rPr>
              <w:rFonts w:ascii="Times New Roman" w:hAnsi="Times New Roman" w:cs="Times New Roman"/>
            </w:rPr>
            <w:tag w:val="_PLD_73436d894fc444d5b519a3b75a689324"/>
            <w:id w:val="459386020"/>
          </w:sdtPr>
          <w:sdtContent>
            <w:tc>
              <w:tcPr>
                <w:tcW w:w="670" w:type="pct"/>
                <w:vAlign w:val="center"/>
              </w:tcPr>
              <w:p w14:paraId="27A9F3E8" w14:textId="77777777" w:rsidR="0067284A" w:rsidRPr="006409CE" w:rsidRDefault="0067284A" w:rsidP="0067284A">
                <w:pPr>
                  <w:ind w:right="5"/>
                  <w:jc w:val="center"/>
                  <w:rPr>
                    <w:rFonts w:ascii="Times New Roman" w:hAnsi="Times New Roman" w:cs="Times New Roman"/>
                    <w:szCs w:val="21"/>
                  </w:rPr>
                </w:pPr>
                <w:r w:rsidRPr="006409CE">
                  <w:rPr>
                    <w:rFonts w:ascii="Times New Roman" w:hAnsi="Times New Roman" w:cs="Times New Roman"/>
                    <w:szCs w:val="21"/>
                  </w:rPr>
                  <w:t>账面余额</w:t>
                </w:r>
              </w:p>
            </w:tc>
          </w:sdtContent>
        </w:sdt>
        <w:tc>
          <w:tcPr>
            <w:tcW w:w="770" w:type="pct"/>
            <w:vAlign w:val="center"/>
          </w:tcPr>
          <w:p w14:paraId="3DFED2EA" w14:textId="77777777" w:rsidR="0067284A" w:rsidRPr="006409CE" w:rsidRDefault="00001D7C" w:rsidP="0067284A">
            <w:pPr>
              <w:ind w:right="5"/>
              <w:jc w:val="center"/>
              <w:rPr>
                <w:rFonts w:ascii="Times New Roman" w:hAnsi="Times New Roman" w:cs="Times New Roman"/>
                <w:szCs w:val="21"/>
              </w:rPr>
            </w:pPr>
            <w:sdt>
              <w:sdtPr>
                <w:rPr>
                  <w:rFonts w:ascii="Times New Roman" w:hAnsi="Times New Roman" w:cs="Times New Roman"/>
                </w:rPr>
                <w:tag w:val="_PLD_09cd496fa8624ad4a9538b5b209e6d5a"/>
                <w:id w:val="1777141619"/>
              </w:sdtPr>
              <w:sdtContent>
                <w:r w:rsidR="0067284A" w:rsidRPr="006409CE">
                  <w:rPr>
                    <w:rFonts w:ascii="Times New Roman" w:hAnsi="Times New Roman" w:cs="Times New Roman"/>
                    <w:szCs w:val="21"/>
                  </w:rPr>
                  <w:t>存货跌价准备</w:t>
                </w:r>
                <w:r w:rsidR="0067284A" w:rsidRPr="006409CE">
                  <w:rPr>
                    <w:rFonts w:ascii="Times New Roman" w:hAnsi="Times New Roman" w:cs="Times New Roman"/>
                    <w:szCs w:val="21"/>
                  </w:rPr>
                  <w:t>/</w:t>
                </w:r>
                <w:r w:rsidR="0067284A" w:rsidRPr="006409CE">
                  <w:rPr>
                    <w:rFonts w:ascii="Times New Roman" w:hAnsi="Times New Roman" w:cs="Times New Roman"/>
                    <w:szCs w:val="21"/>
                  </w:rPr>
                  <w:t>合同履约成本减值准备</w:t>
                </w:r>
              </w:sdtContent>
            </w:sdt>
          </w:p>
        </w:tc>
        <w:sdt>
          <w:sdtPr>
            <w:rPr>
              <w:rFonts w:ascii="Times New Roman" w:hAnsi="Times New Roman" w:cs="Times New Roman"/>
            </w:rPr>
            <w:tag w:val="_PLD_2c7532c412cf491899c310ef9902157e"/>
            <w:id w:val="46965002"/>
          </w:sdtPr>
          <w:sdtContent>
            <w:tc>
              <w:tcPr>
                <w:tcW w:w="694" w:type="pct"/>
                <w:vAlign w:val="center"/>
              </w:tcPr>
              <w:p w14:paraId="73EE275B" w14:textId="77777777" w:rsidR="0067284A" w:rsidRPr="006409CE" w:rsidRDefault="0067284A" w:rsidP="0067284A">
                <w:pPr>
                  <w:ind w:right="5"/>
                  <w:jc w:val="center"/>
                  <w:rPr>
                    <w:rFonts w:ascii="Times New Roman" w:hAnsi="Times New Roman" w:cs="Times New Roman"/>
                    <w:szCs w:val="21"/>
                  </w:rPr>
                </w:pPr>
                <w:r w:rsidRPr="006409CE">
                  <w:rPr>
                    <w:rFonts w:ascii="Times New Roman" w:hAnsi="Times New Roman" w:cs="Times New Roman"/>
                    <w:szCs w:val="21"/>
                  </w:rPr>
                  <w:t>账面价值</w:t>
                </w:r>
              </w:p>
            </w:tc>
          </w:sdtContent>
        </w:sdt>
        <w:sdt>
          <w:sdtPr>
            <w:rPr>
              <w:rFonts w:ascii="Times New Roman" w:hAnsi="Times New Roman" w:cs="Times New Roman"/>
            </w:rPr>
            <w:tag w:val="_PLD_6c2924a6d3da466f96c5c2e2f2d81de1"/>
            <w:id w:val="1305429417"/>
          </w:sdtPr>
          <w:sdtContent>
            <w:tc>
              <w:tcPr>
                <w:tcW w:w="688" w:type="pct"/>
                <w:vAlign w:val="center"/>
              </w:tcPr>
              <w:p w14:paraId="1268D1C9" w14:textId="77777777" w:rsidR="0067284A" w:rsidRPr="006409CE" w:rsidRDefault="0067284A" w:rsidP="0067284A">
                <w:pPr>
                  <w:ind w:right="5"/>
                  <w:jc w:val="center"/>
                  <w:rPr>
                    <w:rFonts w:ascii="Times New Roman" w:hAnsi="Times New Roman" w:cs="Times New Roman"/>
                    <w:szCs w:val="21"/>
                  </w:rPr>
                </w:pPr>
                <w:r w:rsidRPr="006409CE">
                  <w:rPr>
                    <w:rFonts w:ascii="Times New Roman" w:hAnsi="Times New Roman" w:cs="Times New Roman"/>
                    <w:szCs w:val="21"/>
                  </w:rPr>
                  <w:t>账面余额</w:t>
                </w:r>
              </w:p>
            </w:tc>
          </w:sdtContent>
        </w:sdt>
        <w:tc>
          <w:tcPr>
            <w:tcW w:w="767" w:type="pct"/>
            <w:vAlign w:val="center"/>
          </w:tcPr>
          <w:p w14:paraId="5A44CC15" w14:textId="77777777" w:rsidR="0067284A" w:rsidRPr="006409CE" w:rsidRDefault="00001D7C" w:rsidP="0067284A">
            <w:pPr>
              <w:ind w:right="5"/>
              <w:jc w:val="center"/>
              <w:rPr>
                <w:rFonts w:ascii="Times New Roman" w:hAnsi="Times New Roman" w:cs="Times New Roman"/>
                <w:szCs w:val="21"/>
              </w:rPr>
            </w:pPr>
            <w:sdt>
              <w:sdtPr>
                <w:rPr>
                  <w:rFonts w:ascii="Times New Roman" w:hAnsi="Times New Roman" w:cs="Times New Roman"/>
                </w:rPr>
                <w:tag w:val="_PLD_e5df78ba36d146dfb7eedab7ddd98031"/>
                <w:id w:val="-1116901033"/>
              </w:sdtPr>
              <w:sdtContent>
                <w:r w:rsidR="0067284A" w:rsidRPr="006409CE">
                  <w:rPr>
                    <w:rFonts w:ascii="Times New Roman" w:hAnsi="Times New Roman" w:cs="Times New Roman"/>
                  </w:rPr>
                  <w:t>存货跌价准备</w:t>
                </w:r>
                <w:r w:rsidR="0067284A" w:rsidRPr="006409CE">
                  <w:rPr>
                    <w:rFonts w:ascii="Times New Roman" w:hAnsi="Times New Roman" w:cs="Times New Roman"/>
                    <w:szCs w:val="21"/>
                  </w:rPr>
                  <w:t>/</w:t>
                </w:r>
                <w:r w:rsidR="0067284A" w:rsidRPr="006409CE">
                  <w:rPr>
                    <w:rFonts w:ascii="Times New Roman" w:hAnsi="Times New Roman" w:cs="Times New Roman"/>
                    <w:szCs w:val="21"/>
                  </w:rPr>
                  <w:t>合同履约成本减值准备</w:t>
                </w:r>
              </w:sdtContent>
            </w:sdt>
          </w:p>
        </w:tc>
        <w:sdt>
          <w:sdtPr>
            <w:rPr>
              <w:rFonts w:ascii="Times New Roman" w:hAnsi="Times New Roman" w:cs="Times New Roman"/>
            </w:rPr>
            <w:tag w:val="_PLD_ba07e513b5504e03b2dcef7d8421fa16"/>
            <w:id w:val="2025280333"/>
          </w:sdtPr>
          <w:sdtContent>
            <w:tc>
              <w:tcPr>
                <w:tcW w:w="609" w:type="pct"/>
                <w:vAlign w:val="center"/>
              </w:tcPr>
              <w:p w14:paraId="1C562716" w14:textId="77777777" w:rsidR="0067284A" w:rsidRPr="006409CE" w:rsidRDefault="0067284A" w:rsidP="0067284A">
                <w:pPr>
                  <w:ind w:right="5"/>
                  <w:jc w:val="center"/>
                  <w:rPr>
                    <w:rFonts w:ascii="Times New Roman" w:hAnsi="Times New Roman" w:cs="Times New Roman"/>
                    <w:szCs w:val="21"/>
                  </w:rPr>
                </w:pPr>
                <w:r w:rsidRPr="006409CE">
                  <w:rPr>
                    <w:rFonts w:ascii="Times New Roman" w:hAnsi="Times New Roman" w:cs="Times New Roman"/>
                    <w:szCs w:val="21"/>
                  </w:rPr>
                  <w:t>账面价值</w:t>
                </w:r>
              </w:p>
            </w:tc>
          </w:sdtContent>
        </w:sdt>
      </w:tr>
      <w:tr w:rsidR="0067284A" w:rsidRPr="006409CE" w14:paraId="67F77AB2" w14:textId="77777777" w:rsidTr="0067284A">
        <w:trPr>
          <w:cantSplit/>
        </w:trPr>
        <w:tc>
          <w:tcPr>
            <w:tcW w:w="802" w:type="pct"/>
          </w:tcPr>
          <w:p w14:paraId="42E1D325" w14:textId="77777777" w:rsidR="0067284A" w:rsidRPr="006409CE" w:rsidRDefault="0067284A" w:rsidP="0067284A">
            <w:pPr>
              <w:ind w:right="5"/>
              <w:rPr>
                <w:rFonts w:ascii="Times New Roman" w:hAnsi="Times New Roman" w:cs="Times New Roman"/>
                <w:szCs w:val="21"/>
              </w:rPr>
            </w:pPr>
            <w:r w:rsidRPr="006409CE">
              <w:rPr>
                <w:rFonts w:ascii="Times New Roman" w:hAnsi="Times New Roman" w:cs="Times New Roman"/>
                <w:szCs w:val="21"/>
              </w:rPr>
              <w:t>原材料</w:t>
            </w:r>
          </w:p>
        </w:tc>
        <w:tc>
          <w:tcPr>
            <w:tcW w:w="670" w:type="pct"/>
          </w:tcPr>
          <w:p w14:paraId="6C6E145F" w14:textId="03C56305"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208,480,014.88</w:t>
            </w:r>
          </w:p>
        </w:tc>
        <w:tc>
          <w:tcPr>
            <w:tcW w:w="770" w:type="pct"/>
          </w:tcPr>
          <w:p w14:paraId="561069DC" w14:textId="46747349"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44,473,527.07</w:t>
            </w:r>
          </w:p>
        </w:tc>
        <w:tc>
          <w:tcPr>
            <w:tcW w:w="694" w:type="pct"/>
          </w:tcPr>
          <w:p w14:paraId="4EBA05BF" w14:textId="7C778165"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164,006,487.81</w:t>
            </w:r>
          </w:p>
        </w:tc>
        <w:tc>
          <w:tcPr>
            <w:tcW w:w="688" w:type="pct"/>
          </w:tcPr>
          <w:p w14:paraId="517B4EA5" w14:textId="0FAC03A5"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258,204,747.06</w:t>
            </w:r>
          </w:p>
        </w:tc>
        <w:tc>
          <w:tcPr>
            <w:tcW w:w="767" w:type="pct"/>
          </w:tcPr>
          <w:p w14:paraId="0284FD1E" w14:textId="55147F79"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25,575,871.44</w:t>
            </w:r>
          </w:p>
        </w:tc>
        <w:tc>
          <w:tcPr>
            <w:tcW w:w="609" w:type="pct"/>
          </w:tcPr>
          <w:p w14:paraId="42EF0DF6" w14:textId="0E6B1715"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232,628,875.62</w:t>
            </w:r>
          </w:p>
        </w:tc>
      </w:tr>
      <w:tr w:rsidR="0067284A" w:rsidRPr="006409CE" w14:paraId="5B5C18D8" w14:textId="77777777" w:rsidTr="0067284A">
        <w:trPr>
          <w:cantSplit/>
        </w:trPr>
        <w:tc>
          <w:tcPr>
            <w:tcW w:w="802" w:type="pct"/>
          </w:tcPr>
          <w:p w14:paraId="1C2AF7D3" w14:textId="77777777" w:rsidR="0067284A" w:rsidRPr="006409CE" w:rsidRDefault="0067284A" w:rsidP="0067284A">
            <w:pPr>
              <w:ind w:right="5"/>
              <w:rPr>
                <w:rFonts w:ascii="Times New Roman" w:hAnsi="Times New Roman" w:cs="Times New Roman"/>
                <w:szCs w:val="21"/>
              </w:rPr>
            </w:pPr>
            <w:r w:rsidRPr="006409CE">
              <w:rPr>
                <w:rFonts w:ascii="Times New Roman" w:hAnsi="Times New Roman" w:cs="Times New Roman"/>
                <w:szCs w:val="21"/>
              </w:rPr>
              <w:t>库存商品</w:t>
            </w:r>
          </w:p>
        </w:tc>
        <w:tc>
          <w:tcPr>
            <w:tcW w:w="670" w:type="pct"/>
          </w:tcPr>
          <w:p w14:paraId="3772287A" w14:textId="3D61371A"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79,810,077.98</w:t>
            </w:r>
          </w:p>
        </w:tc>
        <w:tc>
          <w:tcPr>
            <w:tcW w:w="770" w:type="pct"/>
          </w:tcPr>
          <w:p w14:paraId="3187AD75" w14:textId="558BBC4E"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11,257,502.48</w:t>
            </w:r>
          </w:p>
        </w:tc>
        <w:tc>
          <w:tcPr>
            <w:tcW w:w="694" w:type="pct"/>
          </w:tcPr>
          <w:p w14:paraId="3D1632E0" w14:textId="6CC3F0B2"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68,552,575.50</w:t>
            </w:r>
          </w:p>
        </w:tc>
        <w:tc>
          <w:tcPr>
            <w:tcW w:w="688" w:type="pct"/>
          </w:tcPr>
          <w:p w14:paraId="17AA9F42" w14:textId="33F5E03D"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53,395,654.29</w:t>
            </w:r>
          </w:p>
        </w:tc>
        <w:tc>
          <w:tcPr>
            <w:tcW w:w="767" w:type="pct"/>
          </w:tcPr>
          <w:p w14:paraId="07AC5F54" w14:textId="7AA85C7F"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8,974,626.62</w:t>
            </w:r>
          </w:p>
        </w:tc>
        <w:tc>
          <w:tcPr>
            <w:tcW w:w="609" w:type="pct"/>
          </w:tcPr>
          <w:p w14:paraId="7AD1BD67" w14:textId="27F17A43"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44,421,027.67</w:t>
            </w:r>
          </w:p>
        </w:tc>
      </w:tr>
      <w:tr w:rsidR="0067284A" w:rsidRPr="006409CE" w14:paraId="5805F98C" w14:textId="77777777" w:rsidTr="0067284A">
        <w:trPr>
          <w:cantSplit/>
        </w:trPr>
        <w:tc>
          <w:tcPr>
            <w:tcW w:w="802" w:type="pct"/>
          </w:tcPr>
          <w:p w14:paraId="7731FD31" w14:textId="77777777" w:rsidR="0067284A" w:rsidRPr="006409CE" w:rsidRDefault="0067284A" w:rsidP="0067284A">
            <w:pPr>
              <w:ind w:right="5"/>
              <w:rPr>
                <w:rFonts w:ascii="Times New Roman" w:hAnsi="Times New Roman" w:cs="Times New Roman"/>
                <w:szCs w:val="21"/>
              </w:rPr>
            </w:pPr>
            <w:r w:rsidRPr="006409CE">
              <w:rPr>
                <w:rFonts w:ascii="Times New Roman" w:hAnsi="Times New Roman" w:cs="Times New Roman"/>
                <w:szCs w:val="21"/>
              </w:rPr>
              <w:t>在产品</w:t>
            </w:r>
          </w:p>
        </w:tc>
        <w:tc>
          <w:tcPr>
            <w:tcW w:w="670" w:type="pct"/>
          </w:tcPr>
          <w:p w14:paraId="53CB4220" w14:textId="75EC1535"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41,113,109.42</w:t>
            </w:r>
          </w:p>
        </w:tc>
        <w:tc>
          <w:tcPr>
            <w:tcW w:w="770" w:type="pct"/>
          </w:tcPr>
          <w:p w14:paraId="37B4B33F" w14:textId="7CF68D48"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w:t>
            </w:r>
          </w:p>
        </w:tc>
        <w:tc>
          <w:tcPr>
            <w:tcW w:w="694" w:type="pct"/>
          </w:tcPr>
          <w:p w14:paraId="2A4D47C3" w14:textId="19970D40"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41,113,109.42</w:t>
            </w:r>
          </w:p>
        </w:tc>
        <w:tc>
          <w:tcPr>
            <w:tcW w:w="688" w:type="pct"/>
          </w:tcPr>
          <w:p w14:paraId="71C6CF71" w14:textId="52E42119"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43,780,743.52</w:t>
            </w:r>
          </w:p>
        </w:tc>
        <w:tc>
          <w:tcPr>
            <w:tcW w:w="767" w:type="pct"/>
          </w:tcPr>
          <w:p w14:paraId="73110674" w14:textId="14D6958D"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219,311.06</w:t>
            </w:r>
          </w:p>
        </w:tc>
        <w:tc>
          <w:tcPr>
            <w:tcW w:w="609" w:type="pct"/>
          </w:tcPr>
          <w:p w14:paraId="6F317943" w14:textId="0733F10E"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43,561,432.46</w:t>
            </w:r>
          </w:p>
        </w:tc>
      </w:tr>
      <w:tr w:rsidR="0067284A" w:rsidRPr="006409CE" w14:paraId="5C4FDBB6" w14:textId="77777777" w:rsidTr="0067284A">
        <w:trPr>
          <w:cantSplit/>
        </w:trPr>
        <w:tc>
          <w:tcPr>
            <w:tcW w:w="802" w:type="pct"/>
          </w:tcPr>
          <w:p w14:paraId="2A8F31C9" w14:textId="77777777" w:rsidR="0067284A" w:rsidRPr="006409CE" w:rsidRDefault="0067284A" w:rsidP="0067284A">
            <w:pPr>
              <w:autoSpaceDE w:val="0"/>
              <w:autoSpaceDN w:val="0"/>
              <w:adjustRightInd w:val="0"/>
              <w:rPr>
                <w:rFonts w:ascii="Times New Roman" w:hAnsi="Times New Roman" w:cs="Times New Roman"/>
                <w:szCs w:val="21"/>
              </w:rPr>
            </w:pPr>
            <w:r w:rsidRPr="006409CE">
              <w:rPr>
                <w:rFonts w:ascii="Times New Roman" w:hAnsi="Times New Roman" w:cs="Times New Roman"/>
                <w:szCs w:val="21"/>
              </w:rPr>
              <w:t>周转材料</w:t>
            </w:r>
          </w:p>
        </w:tc>
        <w:tc>
          <w:tcPr>
            <w:tcW w:w="670" w:type="pct"/>
          </w:tcPr>
          <w:p w14:paraId="5275A749" w14:textId="6EB36DB7"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2,496,594.24</w:t>
            </w:r>
          </w:p>
        </w:tc>
        <w:tc>
          <w:tcPr>
            <w:tcW w:w="770" w:type="pct"/>
          </w:tcPr>
          <w:p w14:paraId="069F8F5D" w14:textId="7484F831"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w:t>
            </w:r>
          </w:p>
        </w:tc>
        <w:tc>
          <w:tcPr>
            <w:tcW w:w="694" w:type="pct"/>
          </w:tcPr>
          <w:p w14:paraId="324B8F38" w14:textId="2C32739A" w:rsidR="0067284A" w:rsidRPr="006409CE" w:rsidRDefault="0067284A" w:rsidP="0067284A">
            <w:pPr>
              <w:jc w:val="right"/>
              <w:rPr>
                <w:rFonts w:ascii="Times New Roman" w:hAnsi="Times New Roman" w:cs="Times New Roman"/>
                <w:szCs w:val="21"/>
              </w:rPr>
            </w:pPr>
            <w:r w:rsidRPr="006409CE">
              <w:rPr>
                <w:rFonts w:ascii="Times New Roman" w:hAnsi="Times New Roman" w:cs="Times New Roman"/>
              </w:rPr>
              <w:t>2,496,594.24</w:t>
            </w:r>
          </w:p>
        </w:tc>
        <w:tc>
          <w:tcPr>
            <w:tcW w:w="688" w:type="pct"/>
          </w:tcPr>
          <w:p w14:paraId="17C2262C" w14:textId="2689A1E7"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1,510,260.86</w:t>
            </w:r>
          </w:p>
        </w:tc>
        <w:tc>
          <w:tcPr>
            <w:tcW w:w="767" w:type="pct"/>
          </w:tcPr>
          <w:p w14:paraId="0E3F1CC3" w14:textId="0914F549"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w:t>
            </w:r>
          </w:p>
        </w:tc>
        <w:tc>
          <w:tcPr>
            <w:tcW w:w="609" w:type="pct"/>
          </w:tcPr>
          <w:p w14:paraId="263F0FDA" w14:textId="0412A73F"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1,510,260.86</w:t>
            </w:r>
          </w:p>
        </w:tc>
      </w:tr>
      <w:tr w:rsidR="0067284A" w:rsidRPr="006409CE" w14:paraId="16F94D7D" w14:textId="77777777" w:rsidTr="0067284A">
        <w:trPr>
          <w:cantSplit/>
        </w:trPr>
        <w:tc>
          <w:tcPr>
            <w:tcW w:w="802" w:type="pct"/>
          </w:tcPr>
          <w:p w14:paraId="7EACB3D3" w14:textId="77777777" w:rsidR="0067284A" w:rsidRPr="006409CE" w:rsidRDefault="0067284A" w:rsidP="0067284A">
            <w:pPr>
              <w:ind w:right="5"/>
              <w:jc w:val="center"/>
              <w:rPr>
                <w:rFonts w:ascii="Times New Roman" w:hAnsi="Times New Roman" w:cs="Times New Roman"/>
                <w:szCs w:val="21"/>
              </w:rPr>
            </w:pPr>
            <w:r w:rsidRPr="006409CE">
              <w:rPr>
                <w:rFonts w:ascii="Times New Roman" w:hAnsi="Times New Roman" w:cs="Times New Roman"/>
                <w:szCs w:val="21"/>
              </w:rPr>
              <w:t>合计</w:t>
            </w:r>
          </w:p>
        </w:tc>
        <w:tc>
          <w:tcPr>
            <w:tcW w:w="670" w:type="pct"/>
          </w:tcPr>
          <w:p w14:paraId="427B9645" w14:textId="5AA6D86D"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331,899,796.52</w:t>
            </w:r>
          </w:p>
        </w:tc>
        <w:tc>
          <w:tcPr>
            <w:tcW w:w="770" w:type="pct"/>
          </w:tcPr>
          <w:p w14:paraId="1A40AF35" w14:textId="4DC9C4CF"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55,731,029.55</w:t>
            </w:r>
          </w:p>
        </w:tc>
        <w:tc>
          <w:tcPr>
            <w:tcW w:w="694" w:type="pct"/>
          </w:tcPr>
          <w:p w14:paraId="3E8E4B70" w14:textId="509012AA"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276,168,766.97</w:t>
            </w:r>
          </w:p>
        </w:tc>
        <w:tc>
          <w:tcPr>
            <w:tcW w:w="688" w:type="pct"/>
          </w:tcPr>
          <w:p w14:paraId="73F0D097" w14:textId="4228D8F4"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356,891,405.73</w:t>
            </w:r>
          </w:p>
        </w:tc>
        <w:tc>
          <w:tcPr>
            <w:tcW w:w="767" w:type="pct"/>
          </w:tcPr>
          <w:p w14:paraId="787F26F0" w14:textId="3417D046"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34,769,809.12</w:t>
            </w:r>
          </w:p>
        </w:tc>
        <w:tc>
          <w:tcPr>
            <w:tcW w:w="609" w:type="pct"/>
          </w:tcPr>
          <w:p w14:paraId="4105CF95" w14:textId="109DD9C9" w:rsidR="0067284A" w:rsidRPr="006409CE" w:rsidRDefault="0067284A" w:rsidP="0067284A">
            <w:pPr>
              <w:ind w:right="5"/>
              <w:jc w:val="right"/>
              <w:rPr>
                <w:rFonts w:ascii="Times New Roman" w:hAnsi="Times New Roman" w:cs="Times New Roman"/>
                <w:szCs w:val="21"/>
              </w:rPr>
            </w:pPr>
            <w:r w:rsidRPr="006409CE">
              <w:rPr>
                <w:rFonts w:ascii="Times New Roman" w:hAnsi="Times New Roman" w:cs="Times New Roman"/>
              </w:rPr>
              <w:t>322,121,596.61</w:t>
            </w:r>
          </w:p>
        </w:tc>
      </w:tr>
    </w:tbl>
    <w:p w14:paraId="751E7D63" w14:textId="77777777" w:rsidR="0067284A" w:rsidRPr="006409CE" w:rsidRDefault="0067284A">
      <w:pPr>
        <w:pStyle w:val="152"/>
        <w:rPr>
          <w:rFonts w:ascii="Times New Roman" w:hAnsi="Times New Roman" w:cs="Times New Roman"/>
        </w:rPr>
      </w:pPr>
    </w:p>
    <w:sdt>
      <w:sdtPr>
        <w:rPr>
          <w:rFonts w:ascii="Times New Roman" w:hAnsi="Times New Roman"/>
          <w:b w:val="0"/>
          <w:bCs w:val="0"/>
        </w:rPr>
        <w:tag w:val="_PLD_b03e65bc536a43eab5570263a106c71d"/>
        <w:id w:val="257797772"/>
        <w:placeholder>
          <w:docPart w:val="GBC22222222222222222222222222222"/>
        </w:placeholder>
      </w:sdtPr>
      <w:sdtEndPr>
        <w:rPr>
          <w:sz w:val="21"/>
          <w:szCs w:val="21"/>
        </w:rPr>
      </w:sdtEndPr>
      <w:sdtContent>
        <w:p w14:paraId="05D2DB1F" w14:textId="458015D5" w:rsidR="0067284A" w:rsidRPr="006409CE" w:rsidRDefault="0067284A" w:rsidP="00350ED6">
          <w:pPr>
            <w:pStyle w:val="150"/>
            <w:numPr>
              <w:ilvl w:val="3"/>
              <w:numId w:val="79"/>
            </w:numPr>
            <w:ind w:left="426" w:hanging="426"/>
            <w:rPr>
              <w:rFonts w:ascii="Times New Roman" w:hAnsi="Times New Roman"/>
              <w:b w:val="0"/>
              <w:bCs w:val="0"/>
              <w:sz w:val="21"/>
              <w:szCs w:val="21"/>
            </w:rPr>
          </w:pPr>
          <w:r w:rsidRPr="006409CE">
            <w:rPr>
              <w:rFonts w:ascii="Times New Roman" w:hAnsi="Times New Roman"/>
              <w:sz w:val="21"/>
              <w:szCs w:val="21"/>
            </w:rPr>
            <w:t>存货跌价准备及合同履约成本减值准备</w:t>
          </w:r>
        </w:p>
      </w:sdtContent>
    </w:sdt>
    <w:sdt>
      <w:sdtPr>
        <w:rPr>
          <w:rFonts w:ascii="Times New Roman" w:hAnsi="Times New Roman" w:cs="Times New Roman"/>
          <w:sz w:val="21"/>
          <w:szCs w:val="21"/>
        </w:rPr>
        <w:alias w:val="是否适用：存货跌价准备[双击切换]"/>
        <w:tag w:val="_GBC_c61866b530ae491eb21bee1edd36619e"/>
        <w:id w:val="-2029867019"/>
        <w:placeholder>
          <w:docPart w:val="GBC22222222222222222222222222222"/>
        </w:placeholder>
      </w:sdtPr>
      <w:sdtContent>
        <w:p w14:paraId="052CF54E"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28CB57ED" w14:textId="61EF8B69" w:rsidR="0067284A" w:rsidRPr="006409CE" w:rsidRDefault="0067284A">
      <w:pPr>
        <w:jc w:val="right"/>
        <w:rPr>
          <w:rFonts w:ascii="Times New Roman" w:hAnsi="Times New Roman" w:cs="Times New Roman"/>
          <w:szCs w:val="21"/>
        </w:rPr>
      </w:pPr>
      <w:r w:rsidRPr="006409CE">
        <w:rPr>
          <w:rFonts w:ascii="Times New Roman" w:hAnsi="Times New Roman" w:cs="Times New Roman"/>
          <w:szCs w:val="21"/>
        </w:rPr>
        <w:t>单位：</w:t>
      </w:r>
      <w:sdt>
        <w:sdtPr>
          <w:rPr>
            <w:rFonts w:ascii="Times New Roman" w:hAnsi="Times New Roman" w:cs="Times New Roman"/>
            <w:szCs w:val="21"/>
          </w:rPr>
          <w:alias w:val="单位：存货跌价准备"/>
          <w:tag w:val="_GBC_2d3e3a5e2ff44ef3bbef756054f246f3"/>
          <w:id w:val="-110025003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sdt>
        <w:sdtPr>
          <w:rPr>
            <w:rFonts w:ascii="Times New Roman" w:hAnsi="Times New Roman" w:cs="Times New Roman"/>
            <w:szCs w:val="21"/>
          </w:rPr>
          <w:alias w:val="币种：存货跌价准备"/>
          <w:tag w:val="_GBC_c51bd05fe51f4b609e7e1904eb064d34"/>
          <w:id w:val="-11599083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37"/>
        <w:gridCol w:w="2103"/>
        <w:gridCol w:w="2128"/>
        <w:gridCol w:w="2145"/>
        <w:gridCol w:w="2132"/>
        <w:gridCol w:w="2118"/>
      </w:tblGrid>
      <w:tr w:rsidR="001B4FBB" w:rsidRPr="006409CE" w14:paraId="52906101" w14:textId="77777777" w:rsidTr="00190833">
        <w:trPr>
          <w:trHeight w:val="238"/>
        </w:trPr>
        <w:bookmarkEnd w:id="315" w:displacedByCustomXml="next"/>
        <w:sdt>
          <w:sdtPr>
            <w:rPr>
              <w:rFonts w:ascii="Times New Roman" w:hAnsi="Times New Roman" w:cs="Times New Roman"/>
              <w:szCs w:val="21"/>
            </w:rPr>
            <w:tag w:val="_PLD_4ac7cc4fa4994c1db43ed3b367defc13"/>
            <w:id w:val="1172535253"/>
          </w:sdtPr>
          <w:sdtContent>
            <w:tc>
              <w:tcPr>
                <w:tcW w:w="1167" w:type="pct"/>
                <w:vMerge w:val="restart"/>
                <w:tcBorders>
                  <w:top w:val="single" w:sz="4" w:space="0" w:color="auto"/>
                  <w:left w:val="single" w:sz="4" w:space="0" w:color="auto"/>
                  <w:bottom w:val="single" w:sz="4" w:space="0" w:color="auto"/>
                  <w:right w:val="single" w:sz="4" w:space="0" w:color="auto"/>
                </w:tcBorders>
                <w:vAlign w:val="center"/>
              </w:tcPr>
              <w:p w14:paraId="334ABAA1" w14:textId="77777777" w:rsidR="001B4FBB" w:rsidRPr="006409CE" w:rsidRDefault="001B4FBB" w:rsidP="00190833">
                <w:pPr>
                  <w:jc w:val="center"/>
                  <w:rPr>
                    <w:rFonts w:ascii="Times New Roman" w:hAnsi="Times New Roman" w:cs="Times New Roman"/>
                    <w:szCs w:val="21"/>
                  </w:rPr>
                </w:pPr>
                <w:r w:rsidRPr="006409CE">
                  <w:rPr>
                    <w:rFonts w:ascii="Times New Roman" w:hAnsi="Times New Roman" w:cs="Times New Roman"/>
                    <w:szCs w:val="21"/>
                  </w:rPr>
                  <w:t>项目</w:t>
                </w:r>
              </w:p>
            </w:tc>
          </w:sdtContent>
        </w:sdt>
        <w:sdt>
          <w:sdtPr>
            <w:rPr>
              <w:rFonts w:ascii="Times New Roman" w:hAnsi="Times New Roman" w:cs="Times New Roman"/>
              <w:szCs w:val="21"/>
            </w:rPr>
            <w:tag w:val="_PLD_7a2e758257864908b13bf89a561f9b5a"/>
            <w:id w:val="-1848238363"/>
          </w:sdtPr>
          <w:sdtContent>
            <w:tc>
              <w:tcPr>
                <w:tcW w:w="758" w:type="pct"/>
                <w:vMerge w:val="restart"/>
                <w:tcBorders>
                  <w:top w:val="single" w:sz="4" w:space="0" w:color="auto"/>
                  <w:left w:val="single" w:sz="4" w:space="0" w:color="auto"/>
                  <w:bottom w:val="single" w:sz="4" w:space="0" w:color="auto"/>
                  <w:right w:val="single" w:sz="4" w:space="0" w:color="auto"/>
                </w:tcBorders>
                <w:vAlign w:val="center"/>
              </w:tcPr>
              <w:p w14:paraId="54E676BF" w14:textId="77777777" w:rsidR="001B4FBB" w:rsidRPr="006409CE" w:rsidRDefault="001B4FBB" w:rsidP="00190833">
                <w:pPr>
                  <w:jc w:val="center"/>
                  <w:rPr>
                    <w:rFonts w:ascii="Times New Roman" w:hAnsi="Times New Roman" w:cs="Times New Roman"/>
                    <w:szCs w:val="21"/>
                  </w:rPr>
                </w:pPr>
                <w:r w:rsidRPr="006409CE">
                  <w:rPr>
                    <w:rFonts w:ascii="Times New Roman" w:hAnsi="Times New Roman" w:cs="Times New Roman"/>
                    <w:szCs w:val="21"/>
                  </w:rPr>
                  <w:t>期初余额</w:t>
                </w:r>
              </w:p>
            </w:tc>
          </w:sdtContent>
        </w:sdt>
        <w:sdt>
          <w:sdtPr>
            <w:rPr>
              <w:rFonts w:ascii="Times New Roman" w:hAnsi="Times New Roman" w:cs="Times New Roman"/>
              <w:szCs w:val="21"/>
            </w:rPr>
            <w:tag w:val="_PLD_d95d27d30a6440b5ba0d3798473f422e"/>
            <w:id w:val="2132123337"/>
          </w:sdtPr>
          <w:sdtContent>
            <w:tc>
              <w:tcPr>
                <w:tcW w:w="767" w:type="pct"/>
                <w:tcBorders>
                  <w:top w:val="single" w:sz="4" w:space="0" w:color="auto"/>
                  <w:left w:val="single" w:sz="4" w:space="0" w:color="auto"/>
                  <w:right w:val="single" w:sz="4" w:space="0" w:color="auto"/>
                </w:tcBorders>
                <w:vAlign w:val="center"/>
              </w:tcPr>
              <w:p w14:paraId="2866696F" w14:textId="77777777" w:rsidR="001B4FBB" w:rsidRPr="006409CE" w:rsidRDefault="001B4FBB" w:rsidP="00190833">
                <w:pPr>
                  <w:jc w:val="center"/>
                  <w:rPr>
                    <w:rFonts w:ascii="Times New Roman" w:hAnsi="Times New Roman" w:cs="Times New Roman"/>
                    <w:szCs w:val="21"/>
                  </w:rPr>
                </w:pPr>
                <w:r w:rsidRPr="006409CE">
                  <w:rPr>
                    <w:rFonts w:ascii="Times New Roman" w:hAnsi="Times New Roman" w:cs="Times New Roman"/>
                    <w:szCs w:val="21"/>
                  </w:rPr>
                  <w:t>本期增加金额</w:t>
                </w:r>
              </w:p>
            </w:tc>
          </w:sdtContent>
        </w:sdt>
        <w:sdt>
          <w:sdtPr>
            <w:rPr>
              <w:rFonts w:ascii="Times New Roman" w:hAnsi="Times New Roman" w:cs="Times New Roman"/>
              <w:szCs w:val="21"/>
            </w:rPr>
            <w:tag w:val="_PLD_cb7d37811bf944e4a7bb31b4366efaeb"/>
            <w:id w:val="-125398876"/>
          </w:sdtPr>
          <w:sdtContent>
            <w:tc>
              <w:tcPr>
                <w:tcW w:w="1541" w:type="pct"/>
                <w:gridSpan w:val="2"/>
                <w:tcBorders>
                  <w:top w:val="single" w:sz="4" w:space="0" w:color="auto"/>
                  <w:left w:val="single" w:sz="4" w:space="0" w:color="auto"/>
                  <w:right w:val="single" w:sz="4" w:space="0" w:color="auto"/>
                </w:tcBorders>
                <w:vAlign w:val="center"/>
              </w:tcPr>
              <w:p w14:paraId="7BE79E50" w14:textId="77777777" w:rsidR="001B4FBB" w:rsidRPr="006409CE" w:rsidRDefault="001B4FBB" w:rsidP="00190833">
                <w:pPr>
                  <w:jc w:val="center"/>
                  <w:rPr>
                    <w:rFonts w:ascii="Times New Roman" w:hAnsi="Times New Roman" w:cs="Times New Roman"/>
                    <w:szCs w:val="21"/>
                  </w:rPr>
                </w:pPr>
                <w:r w:rsidRPr="006409CE">
                  <w:rPr>
                    <w:rFonts w:ascii="Times New Roman" w:hAnsi="Times New Roman" w:cs="Times New Roman"/>
                    <w:szCs w:val="21"/>
                  </w:rPr>
                  <w:t>本期减少金额</w:t>
                </w:r>
              </w:p>
            </w:tc>
          </w:sdtContent>
        </w:sdt>
        <w:sdt>
          <w:sdtPr>
            <w:rPr>
              <w:rFonts w:ascii="Times New Roman" w:hAnsi="Times New Roman" w:cs="Times New Roman"/>
              <w:szCs w:val="21"/>
            </w:rPr>
            <w:tag w:val="_PLD_b2523ee7f028451790c9f2ef6e216a59"/>
            <w:id w:val="908423963"/>
          </w:sdtPr>
          <w:sdtContent>
            <w:tc>
              <w:tcPr>
                <w:tcW w:w="763" w:type="pct"/>
                <w:vMerge w:val="restart"/>
                <w:tcBorders>
                  <w:top w:val="single" w:sz="4" w:space="0" w:color="auto"/>
                  <w:left w:val="single" w:sz="4" w:space="0" w:color="auto"/>
                  <w:bottom w:val="single" w:sz="4" w:space="0" w:color="auto"/>
                  <w:right w:val="single" w:sz="4" w:space="0" w:color="auto"/>
                </w:tcBorders>
                <w:vAlign w:val="center"/>
              </w:tcPr>
              <w:p w14:paraId="7FB15ED7" w14:textId="77777777" w:rsidR="001B4FBB" w:rsidRPr="006409CE" w:rsidRDefault="001B4FBB" w:rsidP="00190833">
                <w:pPr>
                  <w:jc w:val="center"/>
                  <w:rPr>
                    <w:rFonts w:ascii="Times New Roman" w:hAnsi="Times New Roman" w:cs="Times New Roman"/>
                    <w:szCs w:val="21"/>
                  </w:rPr>
                </w:pPr>
                <w:r w:rsidRPr="006409CE">
                  <w:rPr>
                    <w:rFonts w:ascii="Times New Roman" w:hAnsi="Times New Roman" w:cs="Times New Roman"/>
                    <w:szCs w:val="21"/>
                  </w:rPr>
                  <w:t>期末余额</w:t>
                </w:r>
              </w:p>
            </w:tc>
          </w:sdtContent>
        </w:sdt>
      </w:tr>
      <w:tr w:rsidR="001B4FBB" w:rsidRPr="006409CE" w14:paraId="04AB5C47" w14:textId="77777777" w:rsidTr="00190833">
        <w:trPr>
          <w:trHeight w:val="301"/>
        </w:trPr>
        <w:tc>
          <w:tcPr>
            <w:tcW w:w="1167" w:type="pct"/>
            <w:vMerge/>
            <w:tcBorders>
              <w:top w:val="single" w:sz="4" w:space="0" w:color="auto"/>
              <w:left w:val="single" w:sz="4" w:space="0" w:color="auto"/>
              <w:bottom w:val="single" w:sz="4" w:space="0" w:color="auto"/>
              <w:right w:val="single" w:sz="4" w:space="0" w:color="auto"/>
            </w:tcBorders>
          </w:tcPr>
          <w:p w14:paraId="07E649CB" w14:textId="77777777" w:rsidR="001B4FBB" w:rsidRPr="006409CE" w:rsidRDefault="001B4FBB" w:rsidP="00190833">
            <w:pPr>
              <w:jc w:val="center"/>
              <w:rPr>
                <w:rFonts w:ascii="Times New Roman" w:hAnsi="Times New Roman" w:cs="Times New Roman"/>
                <w:szCs w:val="21"/>
              </w:rPr>
            </w:pPr>
          </w:p>
        </w:tc>
        <w:tc>
          <w:tcPr>
            <w:tcW w:w="758" w:type="pct"/>
            <w:vMerge/>
            <w:tcBorders>
              <w:top w:val="single" w:sz="4" w:space="0" w:color="auto"/>
              <w:left w:val="single" w:sz="4" w:space="0" w:color="auto"/>
              <w:bottom w:val="single" w:sz="4" w:space="0" w:color="auto"/>
              <w:right w:val="single" w:sz="4" w:space="0" w:color="auto"/>
            </w:tcBorders>
          </w:tcPr>
          <w:p w14:paraId="28A9AFD6" w14:textId="77777777" w:rsidR="001B4FBB" w:rsidRPr="006409CE" w:rsidRDefault="001B4FBB" w:rsidP="00190833">
            <w:pPr>
              <w:jc w:val="center"/>
              <w:rPr>
                <w:rFonts w:ascii="Times New Roman" w:hAnsi="Times New Roman" w:cs="Times New Roman"/>
                <w:szCs w:val="21"/>
              </w:rPr>
            </w:pPr>
          </w:p>
        </w:tc>
        <w:sdt>
          <w:sdtPr>
            <w:rPr>
              <w:rFonts w:ascii="Times New Roman" w:hAnsi="Times New Roman" w:cs="Times New Roman"/>
              <w:szCs w:val="21"/>
            </w:rPr>
            <w:tag w:val="_PLD_16a8dea59b924b23a28ea45988190955"/>
            <w:id w:val="804434144"/>
          </w:sdtPr>
          <w:sdtContent>
            <w:tc>
              <w:tcPr>
                <w:tcW w:w="767" w:type="pct"/>
                <w:tcBorders>
                  <w:left w:val="single" w:sz="4" w:space="0" w:color="auto"/>
                  <w:bottom w:val="single" w:sz="4" w:space="0" w:color="auto"/>
                  <w:right w:val="single" w:sz="4" w:space="0" w:color="auto"/>
                </w:tcBorders>
                <w:vAlign w:val="center"/>
              </w:tcPr>
              <w:p w14:paraId="10CB7C56" w14:textId="77777777" w:rsidR="001B4FBB" w:rsidRPr="006409CE" w:rsidRDefault="001B4FBB" w:rsidP="00190833">
                <w:pPr>
                  <w:jc w:val="center"/>
                  <w:rPr>
                    <w:rFonts w:ascii="Times New Roman" w:hAnsi="Times New Roman" w:cs="Times New Roman"/>
                    <w:szCs w:val="21"/>
                  </w:rPr>
                </w:pPr>
                <w:r w:rsidRPr="006409CE">
                  <w:rPr>
                    <w:rFonts w:ascii="Times New Roman" w:hAnsi="Times New Roman" w:cs="Times New Roman"/>
                    <w:szCs w:val="21"/>
                  </w:rPr>
                  <w:t>计提</w:t>
                </w:r>
              </w:p>
            </w:tc>
          </w:sdtContent>
        </w:sdt>
        <w:sdt>
          <w:sdtPr>
            <w:rPr>
              <w:rFonts w:ascii="Times New Roman" w:hAnsi="Times New Roman" w:cs="Times New Roman"/>
              <w:szCs w:val="21"/>
            </w:rPr>
            <w:tag w:val="_PLD_1928b16982a747c59a563fa4d086d9fc"/>
            <w:id w:val="-14391512"/>
          </w:sdtPr>
          <w:sdtContent>
            <w:tc>
              <w:tcPr>
                <w:tcW w:w="773" w:type="pct"/>
                <w:tcBorders>
                  <w:top w:val="single" w:sz="4" w:space="0" w:color="auto"/>
                  <w:left w:val="single" w:sz="4" w:space="0" w:color="auto"/>
                  <w:bottom w:val="single" w:sz="4" w:space="0" w:color="auto"/>
                  <w:right w:val="single" w:sz="4" w:space="0" w:color="auto"/>
                </w:tcBorders>
                <w:vAlign w:val="center"/>
              </w:tcPr>
              <w:p w14:paraId="696DAFAE" w14:textId="77777777" w:rsidR="001B4FBB" w:rsidRPr="006409CE" w:rsidRDefault="001B4FBB" w:rsidP="00190833">
                <w:pPr>
                  <w:jc w:val="center"/>
                  <w:rPr>
                    <w:rFonts w:ascii="Times New Roman" w:hAnsi="Times New Roman" w:cs="Times New Roman"/>
                    <w:szCs w:val="21"/>
                  </w:rPr>
                </w:pPr>
                <w:r w:rsidRPr="006409CE">
                  <w:rPr>
                    <w:rFonts w:ascii="Times New Roman" w:hAnsi="Times New Roman" w:cs="Times New Roman"/>
                    <w:szCs w:val="21"/>
                  </w:rPr>
                  <w:t>转回或转销</w:t>
                </w:r>
              </w:p>
            </w:tc>
          </w:sdtContent>
        </w:sdt>
        <w:sdt>
          <w:sdtPr>
            <w:rPr>
              <w:rFonts w:ascii="Times New Roman" w:hAnsi="Times New Roman" w:cs="Times New Roman"/>
              <w:szCs w:val="21"/>
            </w:rPr>
            <w:tag w:val="_PLD_1472e7afb261461b8468e1969b080fd5"/>
            <w:id w:val="-855490882"/>
          </w:sdtPr>
          <w:sdtContent>
            <w:tc>
              <w:tcPr>
                <w:tcW w:w="768" w:type="pct"/>
                <w:tcBorders>
                  <w:top w:val="single" w:sz="4" w:space="0" w:color="auto"/>
                  <w:left w:val="single" w:sz="4" w:space="0" w:color="auto"/>
                  <w:bottom w:val="single" w:sz="4" w:space="0" w:color="auto"/>
                  <w:right w:val="single" w:sz="4" w:space="0" w:color="auto"/>
                </w:tcBorders>
                <w:vAlign w:val="center"/>
              </w:tcPr>
              <w:p w14:paraId="2FF98825" w14:textId="77777777" w:rsidR="001B4FBB" w:rsidRPr="006409CE" w:rsidRDefault="001B4FBB" w:rsidP="00190833">
                <w:pPr>
                  <w:jc w:val="center"/>
                  <w:rPr>
                    <w:rFonts w:ascii="Times New Roman" w:hAnsi="Times New Roman" w:cs="Times New Roman"/>
                    <w:szCs w:val="21"/>
                  </w:rPr>
                </w:pPr>
                <w:r w:rsidRPr="006409CE">
                  <w:rPr>
                    <w:rFonts w:ascii="Times New Roman" w:hAnsi="Times New Roman" w:cs="Times New Roman"/>
                    <w:szCs w:val="21"/>
                  </w:rPr>
                  <w:t>其他</w:t>
                </w:r>
              </w:p>
            </w:tc>
          </w:sdtContent>
        </w:sdt>
        <w:tc>
          <w:tcPr>
            <w:tcW w:w="763" w:type="pct"/>
            <w:vMerge/>
            <w:tcBorders>
              <w:top w:val="single" w:sz="4" w:space="0" w:color="auto"/>
              <w:left w:val="single" w:sz="4" w:space="0" w:color="auto"/>
              <w:bottom w:val="single" w:sz="4" w:space="0" w:color="auto"/>
              <w:right w:val="single" w:sz="4" w:space="0" w:color="auto"/>
            </w:tcBorders>
            <w:vAlign w:val="center"/>
          </w:tcPr>
          <w:p w14:paraId="12E8B66E" w14:textId="77777777" w:rsidR="001B4FBB" w:rsidRPr="006409CE" w:rsidRDefault="001B4FBB" w:rsidP="00190833">
            <w:pPr>
              <w:jc w:val="center"/>
              <w:rPr>
                <w:rFonts w:ascii="Times New Roman" w:hAnsi="Times New Roman" w:cs="Times New Roman"/>
                <w:szCs w:val="21"/>
              </w:rPr>
            </w:pPr>
          </w:p>
        </w:tc>
      </w:tr>
      <w:tr w:rsidR="001B4FBB" w:rsidRPr="006409CE" w14:paraId="4F02D65E" w14:textId="77777777" w:rsidTr="00190833">
        <w:trPr>
          <w:trHeight w:val="20"/>
        </w:trPr>
        <w:tc>
          <w:tcPr>
            <w:tcW w:w="1167" w:type="pct"/>
            <w:tcBorders>
              <w:top w:val="single" w:sz="4" w:space="0" w:color="auto"/>
              <w:left w:val="single" w:sz="4" w:space="0" w:color="auto"/>
              <w:bottom w:val="single" w:sz="4" w:space="0" w:color="auto"/>
              <w:right w:val="single" w:sz="4" w:space="0" w:color="auto"/>
            </w:tcBorders>
          </w:tcPr>
          <w:p w14:paraId="3CFFB9C1" w14:textId="77777777" w:rsidR="001B4FBB" w:rsidRPr="006409CE" w:rsidRDefault="001B4FBB" w:rsidP="00190833">
            <w:pPr>
              <w:rPr>
                <w:rFonts w:ascii="Times New Roman" w:hAnsi="Times New Roman" w:cs="Times New Roman"/>
                <w:szCs w:val="21"/>
              </w:rPr>
            </w:pPr>
            <w:r w:rsidRPr="006409CE">
              <w:rPr>
                <w:rFonts w:ascii="Times New Roman" w:hAnsi="Times New Roman" w:cs="Times New Roman"/>
                <w:szCs w:val="21"/>
              </w:rPr>
              <w:t>原材料</w:t>
            </w:r>
          </w:p>
        </w:tc>
        <w:tc>
          <w:tcPr>
            <w:tcW w:w="758" w:type="pct"/>
            <w:tcBorders>
              <w:top w:val="single" w:sz="4" w:space="0" w:color="auto"/>
              <w:left w:val="single" w:sz="4" w:space="0" w:color="auto"/>
              <w:bottom w:val="single" w:sz="4" w:space="0" w:color="auto"/>
              <w:right w:val="single" w:sz="4" w:space="0" w:color="auto"/>
            </w:tcBorders>
            <w:vAlign w:val="center"/>
          </w:tcPr>
          <w:p w14:paraId="3985F02A" w14:textId="77777777" w:rsidR="001B4FBB" w:rsidRPr="006409CE" w:rsidRDefault="001B4FBB" w:rsidP="00190833">
            <w:pPr>
              <w:ind w:right="5"/>
              <w:jc w:val="right"/>
              <w:rPr>
                <w:rFonts w:ascii="Times New Roman" w:hAnsi="Times New Roman" w:cs="Times New Roman"/>
                <w:szCs w:val="21"/>
              </w:rPr>
            </w:pPr>
            <w:r w:rsidRPr="006409CE">
              <w:rPr>
                <w:rFonts w:ascii="Times New Roman" w:hAnsi="Times New Roman" w:cs="Times New Roman"/>
                <w:szCs w:val="21"/>
              </w:rPr>
              <w:t>25,575,871.44</w:t>
            </w:r>
          </w:p>
        </w:tc>
        <w:tc>
          <w:tcPr>
            <w:tcW w:w="767" w:type="pct"/>
            <w:tcBorders>
              <w:top w:val="single" w:sz="4" w:space="0" w:color="auto"/>
              <w:left w:val="single" w:sz="4" w:space="0" w:color="auto"/>
              <w:bottom w:val="single" w:sz="4" w:space="0" w:color="auto"/>
              <w:right w:val="single" w:sz="4" w:space="0" w:color="auto"/>
            </w:tcBorders>
            <w:vAlign w:val="center"/>
          </w:tcPr>
          <w:p w14:paraId="625B46EF" w14:textId="77777777" w:rsidR="001B4FBB" w:rsidRPr="006409CE" w:rsidRDefault="001B4FBB" w:rsidP="00190833">
            <w:pPr>
              <w:jc w:val="right"/>
              <w:rPr>
                <w:rFonts w:ascii="Times New Roman" w:hAnsi="Times New Roman" w:cs="Times New Roman"/>
                <w:szCs w:val="21"/>
              </w:rPr>
            </w:pPr>
            <w:r w:rsidRPr="006409CE">
              <w:rPr>
                <w:rFonts w:ascii="Times New Roman" w:hAnsi="Times New Roman" w:cs="Times New Roman"/>
                <w:szCs w:val="21"/>
              </w:rPr>
              <w:t>20,499,988.72</w:t>
            </w:r>
          </w:p>
        </w:tc>
        <w:tc>
          <w:tcPr>
            <w:tcW w:w="773" w:type="pct"/>
            <w:tcBorders>
              <w:top w:val="single" w:sz="4" w:space="0" w:color="auto"/>
              <w:left w:val="single" w:sz="4" w:space="0" w:color="auto"/>
              <w:bottom w:val="single" w:sz="4" w:space="0" w:color="auto"/>
              <w:right w:val="single" w:sz="4" w:space="0" w:color="auto"/>
            </w:tcBorders>
            <w:vAlign w:val="center"/>
          </w:tcPr>
          <w:p w14:paraId="62BD2A32" w14:textId="77777777" w:rsidR="001B4FBB" w:rsidRPr="006409CE" w:rsidRDefault="001B4FBB" w:rsidP="00190833">
            <w:pPr>
              <w:jc w:val="right"/>
              <w:rPr>
                <w:rFonts w:ascii="Times New Roman" w:hAnsi="Times New Roman" w:cs="Times New Roman"/>
                <w:szCs w:val="21"/>
              </w:rPr>
            </w:pPr>
            <w:r w:rsidRPr="006409CE">
              <w:rPr>
                <w:rFonts w:ascii="Times New Roman" w:hAnsi="Times New Roman" w:cs="Times New Roman"/>
                <w:szCs w:val="21"/>
              </w:rPr>
              <w:t>1,675,963.29</w:t>
            </w:r>
          </w:p>
        </w:tc>
        <w:tc>
          <w:tcPr>
            <w:tcW w:w="768" w:type="pct"/>
            <w:tcBorders>
              <w:top w:val="single" w:sz="4" w:space="0" w:color="auto"/>
              <w:left w:val="single" w:sz="4" w:space="0" w:color="auto"/>
              <w:bottom w:val="single" w:sz="4" w:space="0" w:color="auto"/>
              <w:right w:val="single" w:sz="4" w:space="0" w:color="auto"/>
            </w:tcBorders>
            <w:vAlign w:val="center"/>
          </w:tcPr>
          <w:p w14:paraId="0E08A52C" w14:textId="77777777" w:rsidR="001B4FBB" w:rsidRPr="006409CE" w:rsidRDefault="001B4FBB" w:rsidP="00190833">
            <w:pPr>
              <w:jc w:val="right"/>
              <w:rPr>
                <w:rFonts w:ascii="Times New Roman" w:hAnsi="Times New Roman" w:cs="Times New Roman"/>
                <w:szCs w:val="21"/>
              </w:rPr>
            </w:pPr>
            <w:r w:rsidRPr="006409CE">
              <w:rPr>
                <w:rFonts w:ascii="Times New Roman" w:hAnsi="Times New Roman" w:cs="Times New Roman"/>
                <w:szCs w:val="21"/>
              </w:rPr>
              <w:t>-73,630.20</w:t>
            </w:r>
          </w:p>
        </w:tc>
        <w:tc>
          <w:tcPr>
            <w:tcW w:w="763" w:type="pct"/>
            <w:tcBorders>
              <w:top w:val="single" w:sz="4" w:space="0" w:color="auto"/>
              <w:left w:val="single" w:sz="4" w:space="0" w:color="auto"/>
              <w:bottom w:val="single" w:sz="4" w:space="0" w:color="auto"/>
              <w:right w:val="single" w:sz="4" w:space="0" w:color="auto"/>
            </w:tcBorders>
            <w:vAlign w:val="center"/>
          </w:tcPr>
          <w:p w14:paraId="7CB536C3" w14:textId="77777777" w:rsidR="001B4FBB" w:rsidRPr="006409CE" w:rsidRDefault="001B4FBB" w:rsidP="00190833">
            <w:pPr>
              <w:ind w:right="5"/>
              <w:jc w:val="right"/>
              <w:rPr>
                <w:rFonts w:ascii="Times New Roman" w:hAnsi="Times New Roman" w:cs="Times New Roman"/>
                <w:szCs w:val="21"/>
              </w:rPr>
            </w:pPr>
            <w:r w:rsidRPr="006409CE">
              <w:rPr>
                <w:rFonts w:ascii="Times New Roman" w:hAnsi="Times New Roman" w:cs="Times New Roman"/>
                <w:szCs w:val="21"/>
              </w:rPr>
              <w:t>44,473,527.07</w:t>
            </w:r>
          </w:p>
        </w:tc>
      </w:tr>
      <w:tr w:rsidR="001B4FBB" w:rsidRPr="006409CE" w14:paraId="50A7822E" w14:textId="77777777" w:rsidTr="00190833">
        <w:trPr>
          <w:trHeight w:val="20"/>
        </w:trPr>
        <w:tc>
          <w:tcPr>
            <w:tcW w:w="1167" w:type="pct"/>
            <w:tcBorders>
              <w:top w:val="single" w:sz="4" w:space="0" w:color="auto"/>
              <w:left w:val="single" w:sz="4" w:space="0" w:color="auto"/>
              <w:bottom w:val="single" w:sz="4" w:space="0" w:color="auto"/>
              <w:right w:val="single" w:sz="4" w:space="0" w:color="auto"/>
            </w:tcBorders>
          </w:tcPr>
          <w:p w14:paraId="3AE6B3FB" w14:textId="77777777" w:rsidR="001B4FBB" w:rsidRPr="006409CE" w:rsidRDefault="001B4FBB" w:rsidP="00190833">
            <w:pPr>
              <w:rPr>
                <w:rFonts w:ascii="Times New Roman" w:hAnsi="Times New Roman" w:cs="Times New Roman"/>
                <w:szCs w:val="21"/>
              </w:rPr>
            </w:pPr>
            <w:r w:rsidRPr="006409CE">
              <w:rPr>
                <w:rFonts w:ascii="Times New Roman" w:hAnsi="Times New Roman" w:cs="Times New Roman"/>
                <w:szCs w:val="21"/>
              </w:rPr>
              <w:t>库存商品</w:t>
            </w:r>
          </w:p>
        </w:tc>
        <w:tc>
          <w:tcPr>
            <w:tcW w:w="758" w:type="pct"/>
            <w:tcBorders>
              <w:top w:val="single" w:sz="4" w:space="0" w:color="auto"/>
              <w:left w:val="single" w:sz="4" w:space="0" w:color="auto"/>
              <w:bottom w:val="single" w:sz="4" w:space="0" w:color="auto"/>
              <w:right w:val="single" w:sz="4" w:space="0" w:color="auto"/>
            </w:tcBorders>
            <w:vAlign w:val="center"/>
          </w:tcPr>
          <w:p w14:paraId="3F938A3C" w14:textId="77777777" w:rsidR="001B4FBB" w:rsidRPr="006409CE" w:rsidRDefault="001B4FBB" w:rsidP="00190833">
            <w:pPr>
              <w:ind w:right="5"/>
              <w:jc w:val="right"/>
              <w:rPr>
                <w:rFonts w:ascii="Times New Roman" w:hAnsi="Times New Roman" w:cs="Times New Roman"/>
                <w:szCs w:val="21"/>
              </w:rPr>
            </w:pPr>
            <w:r w:rsidRPr="006409CE">
              <w:rPr>
                <w:rFonts w:ascii="Times New Roman" w:hAnsi="Times New Roman" w:cs="Times New Roman"/>
                <w:szCs w:val="21"/>
              </w:rPr>
              <w:t>8,974,626.62</w:t>
            </w:r>
          </w:p>
        </w:tc>
        <w:tc>
          <w:tcPr>
            <w:tcW w:w="767" w:type="pct"/>
            <w:tcBorders>
              <w:top w:val="single" w:sz="4" w:space="0" w:color="auto"/>
              <w:left w:val="single" w:sz="4" w:space="0" w:color="auto"/>
              <w:bottom w:val="single" w:sz="4" w:space="0" w:color="auto"/>
              <w:right w:val="single" w:sz="4" w:space="0" w:color="auto"/>
            </w:tcBorders>
            <w:vAlign w:val="center"/>
          </w:tcPr>
          <w:p w14:paraId="1A2B08C6" w14:textId="77777777" w:rsidR="001B4FBB" w:rsidRPr="006409CE" w:rsidRDefault="001B4FBB" w:rsidP="00190833">
            <w:pPr>
              <w:jc w:val="right"/>
              <w:rPr>
                <w:rFonts w:ascii="Times New Roman" w:hAnsi="Times New Roman" w:cs="Times New Roman"/>
                <w:szCs w:val="21"/>
              </w:rPr>
            </w:pPr>
            <w:r w:rsidRPr="006409CE">
              <w:rPr>
                <w:rFonts w:ascii="Times New Roman" w:hAnsi="Times New Roman" w:cs="Times New Roman"/>
                <w:szCs w:val="21"/>
              </w:rPr>
              <w:t>3,033,727.80</w:t>
            </w:r>
          </w:p>
        </w:tc>
        <w:tc>
          <w:tcPr>
            <w:tcW w:w="773" w:type="pct"/>
            <w:tcBorders>
              <w:top w:val="single" w:sz="4" w:space="0" w:color="auto"/>
              <w:left w:val="single" w:sz="4" w:space="0" w:color="auto"/>
              <w:bottom w:val="single" w:sz="4" w:space="0" w:color="auto"/>
              <w:right w:val="single" w:sz="4" w:space="0" w:color="auto"/>
            </w:tcBorders>
            <w:vAlign w:val="center"/>
          </w:tcPr>
          <w:p w14:paraId="7FFC59C2" w14:textId="77777777" w:rsidR="001B4FBB" w:rsidRPr="006409CE" w:rsidRDefault="001B4FBB" w:rsidP="00190833">
            <w:pPr>
              <w:jc w:val="right"/>
              <w:rPr>
                <w:rFonts w:ascii="Times New Roman" w:hAnsi="Times New Roman" w:cs="Times New Roman"/>
                <w:szCs w:val="21"/>
              </w:rPr>
            </w:pPr>
            <w:r w:rsidRPr="006409CE">
              <w:rPr>
                <w:rFonts w:ascii="Times New Roman" w:hAnsi="Times New Roman" w:cs="Times New Roman"/>
                <w:szCs w:val="21"/>
              </w:rPr>
              <w:t>786,303.30</w:t>
            </w:r>
          </w:p>
        </w:tc>
        <w:tc>
          <w:tcPr>
            <w:tcW w:w="768" w:type="pct"/>
            <w:tcBorders>
              <w:left w:val="single" w:sz="4" w:space="0" w:color="auto"/>
              <w:right w:val="single" w:sz="4" w:space="0" w:color="auto"/>
            </w:tcBorders>
            <w:vAlign w:val="center"/>
          </w:tcPr>
          <w:p w14:paraId="0F0C72C6" w14:textId="77777777" w:rsidR="001B4FBB" w:rsidRPr="006409CE" w:rsidRDefault="001B4FBB" w:rsidP="00190833">
            <w:pPr>
              <w:jc w:val="right"/>
              <w:rPr>
                <w:rFonts w:ascii="Times New Roman" w:hAnsi="Times New Roman" w:cs="Times New Roman"/>
                <w:szCs w:val="21"/>
              </w:rPr>
            </w:pPr>
            <w:r w:rsidRPr="006409CE">
              <w:rPr>
                <w:rFonts w:ascii="Times New Roman" w:hAnsi="Times New Roman" w:cs="Times New Roman"/>
                <w:szCs w:val="21"/>
              </w:rPr>
              <w:t>-35,451.36</w:t>
            </w:r>
          </w:p>
        </w:tc>
        <w:tc>
          <w:tcPr>
            <w:tcW w:w="763" w:type="pct"/>
            <w:tcBorders>
              <w:top w:val="single" w:sz="4" w:space="0" w:color="auto"/>
              <w:left w:val="single" w:sz="4" w:space="0" w:color="auto"/>
              <w:bottom w:val="single" w:sz="4" w:space="0" w:color="auto"/>
              <w:right w:val="single" w:sz="4" w:space="0" w:color="auto"/>
            </w:tcBorders>
            <w:vAlign w:val="center"/>
          </w:tcPr>
          <w:p w14:paraId="6B9BBCD1" w14:textId="77777777" w:rsidR="001B4FBB" w:rsidRPr="006409CE" w:rsidRDefault="001B4FBB" w:rsidP="00190833">
            <w:pPr>
              <w:ind w:right="5"/>
              <w:jc w:val="right"/>
              <w:rPr>
                <w:rFonts w:ascii="Times New Roman" w:hAnsi="Times New Roman" w:cs="Times New Roman"/>
                <w:szCs w:val="21"/>
              </w:rPr>
            </w:pPr>
            <w:r w:rsidRPr="006409CE">
              <w:rPr>
                <w:rFonts w:ascii="Times New Roman" w:hAnsi="Times New Roman" w:cs="Times New Roman"/>
                <w:szCs w:val="21"/>
              </w:rPr>
              <w:t>11,257,502.48</w:t>
            </w:r>
          </w:p>
        </w:tc>
      </w:tr>
      <w:tr w:rsidR="001B4FBB" w:rsidRPr="006409CE" w14:paraId="234EE11B" w14:textId="77777777" w:rsidTr="00190833">
        <w:trPr>
          <w:trHeight w:val="20"/>
        </w:trPr>
        <w:tc>
          <w:tcPr>
            <w:tcW w:w="1167" w:type="pct"/>
            <w:tcBorders>
              <w:top w:val="single" w:sz="4" w:space="0" w:color="auto"/>
              <w:left w:val="single" w:sz="4" w:space="0" w:color="auto"/>
              <w:bottom w:val="single" w:sz="4" w:space="0" w:color="auto"/>
              <w:right w:val="single" w:sz="4" w:space="0" w:color="auto"/>
            </w:tcBorders>
          </w:tcPr>
          <w:p w14:paraId="4539FA0C" w14:textId="77777777" w:rsidR="001B4FBB" w:rsidRPr="006409CE" w:rsidRDefault="001B4FBB" w:rsidP="00190833">
            <w:pPr>
              <w:rPr>
                <w:rFonts w:ascii="Times New Roman" w:hAnsi="Times New Roman" w:cs="Times New Roman"/>
                <w:szCs w:val="21"/>
              </w:rPr>
            </w:pPr>
            <w:r w:rsidRPr="006409CE">
              <w:rPr>
                <w:rFonts w:ascii="Times New Roman" w:hAnsi="Times New Roman" w:cs="Times New Roman"/>
                <w:szCs w:val="21"/>
              </w:rPr>
              <w:t>在产品</w:t>
            </w:r>
          </w:p>
        </w:tc>
        <w:tc>
          <w:tcPr>
            <w:tcW w:w="758" w:type="pct"/>
            <w:tcBorders>
              <w:top w:val="single" w:sz="4" w:space="0" w:color="auto"/>
              <w:left w:val="single" w:sz="4" w:space="0" w:color="auto"/>
              <w:bottom w:val="single" w:sz="4" w:space="0" w:color="auto"/>
              <w:right w:val="single" w:sz="4" w:space="0" w:color="auto"/>
            </w:tcBorders>
            <w:vAlign w:val="center"/>
          </w:tcPr>
          <w:p w14:paraId="5C3A884E" w14:textId="77777777" w:rsidR="001B4FBB" w:rsidRPr="006409CE" w:rsidRDefault="001B4FBB" w:rsidP="00190833">
            <w:pPr>
              <w:ind w:right="5"/>
              <w:jc w:val="right"/>
              <w:rPr>
                <w:rFonts w:ascii="Times New Roman" w:hAnsi="Times New Roman" w:cs="Times New Roman"/>
                <w:szCs w:val="21"/>
              </w:rPr>
            </w:pPr>
            <w:r w:rsidRPr="006409CE">
              <w:rPr>
                <w:rFonts w:ascii="Times New Roman" w:hAnsi="Times New Roman" w:cs="Times New Roman"/>
                <w:szCs w:val="21"/>
              </w:rPr>
              <w:t>219,311.06</w:t>
            </w:r>
          </w:p>
        </w:tc>
        <w:tc>
          <w:tcPr>
            <w:tcW w:w="767" w:type="pct"/>
            <w:tcBorders>
              <w:top w:val="single" w:sz="4" w:space="0" w:color="auto"/>
              <w:left w:val="single" w:sz="4" w:space="0" w:color="auto"/>
              <w:bottom w:val="single" w:sz="4" w:space="0" w:color="auto"/>
              <w:right w:val="single" w:sz="4" w:space="0" w:color="auto"/>
            </w:tcBorders>
            <w:vAlign w:val="center"/>
          </w:tcPr>
          <w:p w14:paraId="4C8C1265" w14:textId="77777777" w:rsidR="001B4FBB" w:rsidRPr="006409CE" w:rsidRDefault="001B4FBB" w:rsidP="00190833">
            <w:pPr>
              <w:jc w:val="right"/>
              <w:rPr>
                <w:rFonts w:ascii="Times New Roman" w:hAnsi="Times New Roman" w:cs="Times New Roman"/>
                <w:szCs w:val="21"/>
              </w:rPr>
            </w:pPr>
            <w:r w:rsidRPr="006409CE">
              <w:rPr>
                <w:rFonts w:ascii="Times New Roman" w:hAnsi="Times New Roman" w:cs="Times New Roman"/>
                <w:szCs w:val="21"/>
              </w:rPr>
              <w:t>-</w:t>
            </w:r>
          </w:p>
        </w:tc>
        <w:tc>
          <w:tcPr>
            <w:tcW w:w="773" w:type="pct"/>
            <w:tcBorders>
              <w:top w:val="single" w:sz="4" w:space="0" w:color="auto"/>
              <w:left w:val="single" w:sz="4" w:space="0" w:color="auto"/>
              <w:bottom w:val="single" w:sz="4" w:space="0" w:color="auto"/>
              <w:right w:val="single" w:sz="4" w:space="0" w:color="auto"/>
            </w:tcBorders>
            <w:vAlign w:val="center"/>
          </w:tcPr>
          <w:p w14:paraId="34AA8269" w14:textId="77777777" w:rsidR="001B4FBB" w:rsidRPr="006409CE" w:rsidRDefault="001B4FBB" w:rsidP="00190833">
            <w:pPr>
              <w:jc w:val="right"/>
              <w:rPr>
                <w:rFonts w:ascii="Times New Roman" w:hAnsi="Times New Roman" w:cs="Times New Roman"/>
                <w:szCs w:val="21"/>
              </w:rPr>
            </w:pPr>
            <w:r w:rsidRPr="006409CE">
              <w:rPr>
                <w:rFonts w:ascii="Times New Roman" w:hAnsi="Times New Roman" w:cs="Times New Roman"/>
                <w:szCs w:val="21"/>
              </w:rPr>
              <w:t>219,311.06</w:t>
            </w:r>
          </w:p>
        </w:tc>
        <w:tc>
          <w:tcPr>
            <w:tcW w:w="768" w:type="pct"/>
            <w:tcBorders>
              <w:top w:val="single" w:sz="4" w:space="0" w:color="auto"/>
              <w:left w:val="single" w:sz="4" w:space="0" w:color="auto"/>
              <w:right w:val="single" w:sz="4" w:space="0" w:color="auto"/>
            </w:tcBorders>
            <w:vAlign w:val="center"/>
          </w:tcPr>
          <w:p w14:paraId="0C59C832" w14:textId="77777777" w:rsidR="001B4FBB" w:rsidRPr="006409CE" w:rsidRDefault="001B4FBB" w:rsidP="00190833">
            <w:pPr>
              <w:jc w:val="right"/>
              <w:rPr>
                <w:rFonts w:ascii="Times New Roman" w:hAnsi="Times New Roman" w:cs="Times New Roman"/>
                <w:szCs w:val="21"/>
              </w:rPr>
            </w:pPr>
            <w:r w:rsidRPr="006409CE">
              <w:rPr>
                <w:rFonts w:ascii="Times New Roman" w:hAnsi="Times New Roman" w:cs="Times New Roman"/>
                <w:szCs w:val="21"/>
              </w:rPr>
              <w:t>-</w:t>
            </w:r>
          </w:p>
        </w:tc>
        <w:tc>
          <w:tcPr>
            <w:tcW w:w="763" w:type="pct"/>
            <w:tcBorders>
              <w:top w:val="single" w:sz="4" w:space="0" w:color="auto"/>
              <w:left w:val="single" w:sz="4" w:space="0" w:color="auto"/>
              <w:bottom w:val="single" w:sz="4" w:space="0" w:color="auto"/>
              <w:right w:val="single" w:sz="4" w:space="0" w:color="auto"/>
            </w:tcBorders>
            <w:vAlign w:val="center"/>
          </w:tcPr>
          <w:p w14:paraId="6B61D5AB" w14:textId="77777777" w:rsidR="001B4FBB" w:rsidRPr="006409CE" w:rsidRDefault="001B4FBB" w:rsidP="00190833">
            <w:pPr>
              <w:ind w:right="5"/>
              <w:jc w:val="right"/>
              <w:rPr>
                <w:rFonts w:ascii="Times New Roman" w:hAnsi="Times New Roman" w:cs="Times New Roman"/>
                <w:szCs w:val="21"/>
              </w:rPr>
            </w:pPr>
            <w:r w:rsidRPr="006409CE">
              <w:rPr>
                <w:rFonts w:ascii="Times New Roman" w:hAnsi="Times New Roman" w:cs="Times New Roman"/>
                <w:szCs w:val="21"/>
              </w:rPr>
              <w:t>-</w:t>
            </w:r>
          </w:p>
        </w:tc>
      </w:tr>
      <w:tr w:rsidR="001B4FBB" w:rsidRPr="006409CE" w14:paraId="7C14316E" w14:textId="77777777" w:rsidTr="00190833">
        <w:trPr>
          <w:trHeight w:val="20"/>
        </w:trPr>
        <w:tc>
          <w:tcPr>
            <w:tcW w:w="1167" w:type="pct"/>
            <w:tcBorders>
              <w:top w:val="single" w:sz="4" w:space="0" w:color="auto"/>
              <w:left w:val="single" w:sz="4" w:space="0" w:color="auto"/>
              <w:bottom w:val="single" w:sz="4" w:space="0" w:color="auto"/>
              <w:right w:val="single" w:sz="4" w:space="0" w:color="auto"/>
            </w:tcBorders>
          </w:tcPr>
          <w:p w14:paraId="241E9683" w14:textId="77777777" w:rsidR="001B4FBB" w:rsidRPr="006409CE" w:rsidRDefault="001B4FBB" w:rsidP="00190833">
            <w:pPr>
              <w:jc w:val="center"/>
              <w:rPr>
                <w:rFonts w:ascii="Times New Roman" w:hAnsi="Times New Roman" w:cs="Times New Roman"/>
                <w:szCs w:val="21"/>
              </w:rPr>
            </w:pPr>
            <w:r w:rsidRPr="006409CE">
              <w:rPr>
                <w:rFonts w:ascii="Times New Roman" w:hAnsi="Times New Roman" w:cs="Times New Roman"/>
                <w:szCs w:val="21"/>
              </w:rPr>
              <w:t>合计</w:t>
            </w:r>
          </w:p>
        </w:tc>
        <w:tc>
          <w:tcPr>
            <w:tcW w:w="758" w:type="pct"/>
            <w:tcBorders>
              <w:top w:val="single" w:sz="4" w:space="0" w:color="auto"/>
              <w:left w:val="single" w:sz="4" w:space="0" w:color="auto"/>
              <w:bottom w:val="single" w:sz="4" w:space="0" w:color="auto"/>
              <w:right w:val="single" w:sz="4" w:space="0" w:color="auto"/>
            </w:tcBorders>
            <w:vAlign w:val="center"/>
          </w:tcPr>
          <w:p w14:paraId="4480E0ED" w14:textId="77777777" w:rsidR="001B4FBB" w:rsidRPr="006409CE" w:rsidRDefault="001B4FBB" w:rsidP="00190833">
            <w:pPr>
              <w:ind w:right="5"/>
              <w:jc w:val="right"/>
              <w:rPr>
                <w:rFonts w:ascii="Times New Roman" w:hAnsi="Times New Roman" w:cs="Times New Roman"/>
                <w:szCs w:val="21"/>
              </w:rPr>
            </w:pPr>
            <w:r w:rsidRPr="006409CE">
              <w:rPr>
                <w:rFonts w:ascii="Times New Roman" w:hAnsi="Times New Roman" w:cs="Times New Roman"/>
                <w:szCs w:val="21"/>
              </w:rPr>
              <w:t>34,769,809.12</w:t>
            </w:r>
          </w:p>
        </w:tc>
        <w:tc>
          <w:tcPr>
            <w:tcW w:w="767" w:type="pct"/>
            <w:tcBorders>
              <w:top w:val="single" w:sz="4" w:space="0" w:color="auto"/>
              <w:left w:val="single" w:sz="4" w:space="0" w:color="auto"/>
              <w:bottom w:val="single" w:sz="4" w:space="0" w:color="auto"/>
              <w:right w:val="single" w:sz="4" w:space="0" w:color="auto"/>
            </w:tcBorders>
            <w:vAlign w:val="center"/>
          </w:tcPr>
          <w:p w14:paraId="1F41CCED" w14:textId="77777777" w:rsidR="001B4FBB" w:rsidRPr="006409CE" w:rsidRDefault="001B4FBB" w:rsidP="00190833">
            <w:pPr>
              <w:jc w:val="right"/>
              <w:rPr>
                <w:rFonts w:ascii="Times New Roman" w:hAnsi="Times New Roman" w:cs="Times New Roman"/>
                <w:szCs w:val="21"/>
              </w:rPr>
            </w:pPr>
            <w:r w:rsidRPr="006409CE">
              <w:rPr>
                <w:rFonts w:ascii="Times New Roman" w:hAnsi="Times New Roman" w:cs="Times New Roman"/>
                <w:szCs w:val="21"/>
              </w:rPr>
              <w:t>23,533,716.52</w:t>
            </w:r>
          </w:p>
        </w:tc>
        <w:tc>
          <w:tcPr>
            <w:tcW w:w="773" w:type="pct"/>
            <w:tcBorders>
              <w:top w:val="single" w:sz="4" w:space="0" w:color="auto"/>
              <w:left w:val="single" w:sz="4" w:space="0" w:color="auto"/>
              <w:bottom w:val="single" w:sz="4" w:space="0" w:color="auto"/>
              <w:right w:val="single" w:sz="4" w:space="0" w:color="auto"/>
            </w:tcBorders>
          </w:tcPr>
          <w:p w14:paraId="3A5F57FF" w14:textId="77777777" w:rsidR="001B4FBB" w:rsidRPr="006409CE" w:rsidRDefault="001B4FBB" w:rsidP="00190833">
            <w:pPr>
              <w:jc w:val="right"/>
              <w:rPr>
                <w:rFonts w:ascii="Times New Roman" w:hAnsi="Times New Roman" w:cs="Times New Roman"/>
                <w:szCs w:val="21"/>
              </w:rPr>
            </w:pPr>
            <w:r w:rsidRPr="006409CE">
              <w:rPr>
                <w:rFonts w:ascii="Times New Roman" w:hAnsi="Times New Roman" w:cs="Times New Roman"/>
                <w:szCs w:val="21"/>
              </w:rPr>
              <w:t>2,681,577.65</w:t>
            </w:r>
          </w:p>
        </w:tc>
        <w:tc>
          <w:tcPr>
            <w:tcW w:w="768" w:type="pct"/>
            <w:tcBorders>
              <w:left w:val="single" w:sz="4" w:space="0" w:color="auto"/>
              <w:bottom w:val="single" w:sz="4" w:space="0" w:color="auto"/>
              <w:right w:val="single" w:sz="4" w:space="0" w:color="auto"/>
            </w:tcBorders>
            <w:vAlign w:val="center"/>
          </w:tcPr>
          <w:p w14:paraId="76BF9871" w14:textId="77777777" w:rsidR="001B4FBB" w:rsidRPr="006409CE" w:rsidRDefault="001B4FBB" w:rsidP="00190833">
            <w:pPr>
              <w:jc w:val="right"/>
              <w:rPr>
                <w:rFonts w:ascii="Times New Roman" w:hAnsi="Times New Roman" w:cs="Times New Roman"/>
                <w:szCs w:val="21"/>
              </w:rPr>
            </w:pPr>
            <w:r w:rsidRPr="006409CE">
              <w:rPr>
                <w:rFonts w:ascii="Times New Roman" w:hAnsi="Times New Roman" w:cs="Times New Roman"/>
                <w:szCs w:val="21"/>
              </w:rPr>
              <w:t>-109,081.56</w:t>
            </w:r>
          </w:p>
        </w:tc>
        <w:tc>
          <w:tcPr>
            <w:tcW w:w="763" w:type="pct"/>
            <w:tcBorders>
              <w:top w:val="single" w:sz="4" w:space="0" w:color="auto"/>
              <w:left w:val="single" w:sz="4" w:space="0" w:color="auto"/>
              <w:bottom w:val="single" w:sz="4" w:space="0" w:color="auto"/>
              <w:right w:val="single" w:sz="4" w:space="0" w:color="auto"/>
            </w:tcBorders>
            <w:vAlign w:val="center"/>
          </w:tcPr>
          <w:p w14:paraId="2F4819D8" w14:textId="77777777" w:rsidR="001B4FBB" w:rsidRPr="006409CE" w:rsidRDefault="001B4FBB" w:rsidP="00190833">
            <w:pPr>
              <w:ind w:right="5"/>
              <w:jc w:val="right"/>
              <w:rPr>
                <w:rFonts w:ascii="Times New Roman" w:hAnsi="Times New Roman" w:cs="Times New Roman"/>
                <w:szCs w:val="21"/>
              </w:rPr>
            </w:pPr>
            <w:r w:rsidRPr="006409CE">
              <w:rPr>
                <w:rFonts w:ascii="Times New Roman" w:hAnsi="Times New Roman" w:cs="Times New Roman"/>
                <w:szCs w:val="21"/>
              </w:rPr>
              <w:t>55,731,029.55</w:t>
            </w:r>
          </w:p>
        </w:tc>
      </w:tr>
    </w:tbl>
    <w:p w14:paraId="2DB9517B" w14:textId="77777777" w:rsidR="001B4FBB" w:rsidRPr="006409CE" w:rsidRDefault="001B4FBB">
      <w:pPr>
        <w:rPr>
          <w:rFonts w:ascii="Times New Roman" w:hAnsi="Times New Roman" w:cs="Times New Roman"/>
          <w:szCs w:val="21"/>
        </w:rPr>
      </w:pPr>
    </w:p>
    <w:p w14:paraId="21235703" w14:textId="64DB0600"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本期转回或转销存货跌价准备的原因</w:t>
      </w:r>
    </w:p>
    <w:bookmarkStart w:id="316" w:name="_Hlk153978801" w:displacedByCustomXml="next"/>
    <w:sdt>
      <w:sdtPr>
        <w:rPr>
          <w:rFonts w:ascii="Times New Roman" w:hAnsi="Times New Roman" w:cs="Times New Roman"/>
          <w:sz w:val="21"/>
          <w:szCs w:val="21"/>
        </w:rPr>
        <w:alias w:val="是否适用：本期转回或转销存货跌价准备的原因[双击切换]"/>
        <w:tag w:val="_GBC_7c4772e7e3454128abde6ff2ba134f41"/>
        <w:id w:val="1569307380"/>
        <w:placeholder>
          <w:docPart w:val="GBC22222222222222222222222222222"/>
        </w:placeholder>
      </w:sdtPr>
      <w:sdtContent>
        <w:p w14:paraId="5BA4CA25" w14:textId="4EA743B5"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5BEBC1E2"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按组合计提存货跌价准备</w:t>
      </w:r>
    </w:p>
    <w:sdt>
      <w:sdtPr>
        <w:rPr>
          <w:rFonts w:ascii="Times New Roman" w:hAnsi="Times New Roman" w:cs="Times New Roman"/>
          <w:sz w:val="21"/>
          <w:szCs w:val="21"/>
        </w:rPr>
        <w:alias w:val="是否适用：按组合计提存货跌价准备[双击切换]"/>
        <w:tag w:val="_GBC_2c5ac6738aa24c32ab2ca7278c563f3e"/>
        <w:id w:val="2107296485"/>
        <w:placeholder>
          <w:docPart w:val="GBC22222222222222222222222222222"/>
        </w:placeholder>
      </w:sdtPr>
      <w:sdtContent>
        <w:p w14:paraId="7567930C" w14:textId="4287EFDD"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6FC76CFD" w14:textId="6161863C" w:rsidR="0067284A" w:rsidRPr="006409CE" w:rsidRDefault="0067284A">
      <w:pPr>
        <w:rPr>
          <w:rFonts w:ascii="Times New Roman" w:hAnsi="Times New Roman" w:cs="Times New Roman"/>
          <w:szCs w:val="21"/>
        </w:rPr>
        <w:sectPr w:rsidR="0067284A" w:rsidRPr="006409CE" w:rsidSect="00B52366">
          <w:pgSz w:w="16838" w:h="11906" w:orient="landscape"/>
          <w:pgMar w:top="1276" w:right="1440" w:bottom="1797" w:left="1525" w:header="856" w:footer="992" w:gutter="0"/>
          <w:cols w:space="425"/>
          <w:docGrid w:linePitch="312"/>
        </w:sectPr>
      </w:pPr>
    </w:p>
    <w:p w14:paraId="46FB172E"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lastRenderedPageBreak/>
        <w:t>按组合计提存货跌价准备的计提标准</w:t>
      </w:r>
    </w:p>
    <w:sdt>
      <w:sdtPr>
        <w:rPr>
          <w:rFonts w:ascii="Times New Roman" w:hAnsi="Times New Roman" w:cs="Times New Roman"/>
          <w:sz w:val="21"/>
          <w:szCs w:val="21"/>
        </w:rPr>
        <w:alias w:val="是否适用：按组合计提存货跌价准备的计提标准[双击切换]"/>
        <w:tag w:val="_GBC_3613bc6929684bf19dabe4f4dba455eb"/>
        <w:id w:val="687952156"/>
        <w:placeholder>
          <w:docPart w:val="GBC22222222222222222222222222222"/>
        </w:placeholder>
      </w:sdtPr>
      <w:sdtContent>
        <w:p w14:paraId="2396886A" w14:textId="5E4E9F14"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bookmarkEnd w:id="316"/>
    <w:p w14:paraId="399937C9" w14:textId="66486B71" w:rsidR="0067284A" w:rsidRPr="006409CE" w:rsidRDefault="0067284A">
      <w:pPr>
        <w:pStyle w:val="152"/>
        <w:rPr>
          <w:rFonts w:ascii="Times New Roman" w:hAnsi="Times New Roman" w:cs="Times New Roman"/>
          <w:sz w:val="21"/>
          <w:szCs w:val="21"/>
        </w:rPr>
      </w:pPr>
    </w:p>
    <w:p w14:paraId="60EAB297" w14:textId="77777777" w:rsidR="0067284A" w:rsidRPr="006409CE" w:rsidRDefault="0067284A" w:rsidP="00350ED6">
      <w:pPr>
        <w:pStyle w:val="150"/>
        <w:numPr>
          <w:ilvl w:val="3"/>
          <w:numId w:val="79"/>
        </w:numPr>
        <w:ind w:left="426" w:hanging="426"/>
        <w:rPr>
          <w:rFonts w:ascii="Times New Roman" w:hAnsi="Times New Roman"/>
          <w:sz w:val="21"/>
          <w:szCs w:val="21"/>
        </w:rPr>
      </w:pPr>
      <w:r w:rsidRPr="006409CE">
        <w:rPr>
          <w:rFonts w:ascii="Times New Roman" w:hAnsi="Times New Roman"/>
          <w:sz w:val="21"/>
          <w:szCs w:val="21"/>
        </w:rPr>
        <w:t>存货期末余额含有的借款费用资本化金额及其计算标准和依据</w:t>
      </w:r>
    </w:p>
    <w:p w14:paraId="6FBB386C" w14:textId="0234A057" w:rsidR="0067284A" w:rsidRPr="006409CE" w:rsidRDefault="00001D7C" w:rsidP="0067284A">
      <w:pPr>
        <w:pStyle w:val="152"/>
        <w:rPr>
          <w:rFonts w:ascii="Times New Roman" w:hAnsi="Times New Roman" w:cs="Times New Roman"/>
          <w:sz w:val="21"/>
          <w:szCs w:val="21"/>
        </w:rPr>
      </w:pPr>
      <w:sdt>
        <w:sdtPr>
          <w:rPr>
            <w:rFonts w:ascii="Times New Roman" w:hAnsi="Times New Roman" w:cs="Times New Roman"/>
            <w:sz w:val="21"/>
            <w:szCs w:val="21"/>
          </w:rPr>
          <w:alias w:val="是否适用：存货期末余额含有借款费用资本化金额的说明[双击切换]"/>
          <w:tag w:val="_GBC_ff19f47f98f34678926b471a6f0d6b3f"/>
          <w:id w:val="-48696282"/>
          <w:placeholder>
            <w:docPart w:val="GBC22222222222222222222222222222"/>
          </w:placeholder>
        </w:sdtPr>
        <w:sdtContent>
          <w:r w:rsidR="0067284A" w:rsidRPr="006409CE">
            <w:rPr>
              <w:rFonts w:ascii="Times New Roman" w:hAnsi="Times New Roman" w:cs="Times New Roman"/>
              <w:sz w:val="21"/>
              <w:szCs w:val="21"/>
            </w:rPr>
            <w:fldChar w:fldCharType="begin"/>
          </w:r>
          <w:r w:rsidR="0067284A" w:rsidRPr="006409CE">
            <w:rPr>
              <w:rFonts w:ascii="Times New Roman" w:hAnsi="Times New Roman" w:cs="Times New Roman"/>
              <w:sz w:val="21"/>
              <w:szCs w:val="21"/>
            </w:rPr>
            <w:instrText xml:space="preserve"> MACROBUTTON  SnrToggleCheckbox □</w:instrText>
          </w:r>
          <w:r w:rsidR="0067284A" w:rsidRPr="006409CE">
            <w:rPr>
              <w:rFonts w:ascii="Times New Roman" w:hAnsi="Times New Roman" w:cs="Times New Roman"/>
              <w:sz w:val="21"/>
              <w:szCs w:val="21"/>
            </w:rPr>
            <w:instrText>适用</w:instrText>
          </w:r>
          <w:r w:rsidR="0067284A" w:rsidRPr="006409CE">
            <w:rPr>
              <w:rFonts w:ascii="Times New Roman" w:hAnsi="Times New Roman" w:cs="Times New Roman"/>
              <w:sz w:val="21"/>
              <w:szCs w:val="21"/>
            </w:rPr>
            <w:instrText xml:space="preserve">  </w:instrText>
          </w:r>
          <w:r w:rsidR="0067284A" w:rsidRPr="006409CE">
            <w:rPr>
              <w:rFonts w:ascii="Times New Roman" w:hAnsi="Times New Roman" w:cs="Times New Roman"/>
              <w:sz w:val="21"/>
              <w:szCs w:val="21"/>
            </w:rPr>
            <w:fldChar w:fldCharType="end"/>
          </w:r>
          <w:r w:rsidR="0067284A" w:rsidRPr="006409CE">
            <w:rPr>
              <w:rFonts w:ascii="Times New Roman" w:hAnsi="Times New Roman" w:cs="Times New Roman"/>
              <w:sz w:val="21"/>
              <w:szCs w:val="21"/>
            </w:rPr>
            <w:fldChar w:fldCharType="begin"/>
          </w:r>
          <w:r w:rsidR="0067284A" w:rsidRPr="006409CE">
            <w:rPr>
              <w:rFonts w:ascii="Times New Roman" w:hAnsi="Times New Roman" w:cs="Times New Roman"/>
              <w:sz w:val="21"/>
              <w:szCs w:val="21"/>
            </w:rPr>
            <w:instrText xml:space="preserve"> MACROBUTTON  SnrToggleCheckbox √</w:instrText>
          </w:r>
          <w:r w:rsidR="0067284A" w:rsidRPr="006409CE">
            <w:rPr>
              <w:rFonts w:ascii="Times New Roman" w:hAnsi="Times New Roman" w:cs="Times New Roman"/>
              <w:sz w:val="21"/>
              <w:szCs w:val="21"/>
            </w:rPr>
            <w:instrText>不适用</w:instrText>
          </w:r>
          <w:r w:rsidR="0067284A" w:rsidRPr="006409CE">
            <w:rPr>
              <w:rFonts w:ascii="Times New Roman" w:hAnsi="Times New Roman" w:cs="Times New Roman"/>
              <w:sz w:val="21"/>
              <w:szCs w:val="21"/>
            </w:rPr>
            <w:instrText xml:space="preserve"> </w:instrText>
          </w:r>
          <w:r w:rsidR="0067284A" w:rsidRPr="006409CE">
            <w:rPr>
              <w:rFonts w:ascii="Times New Roman" w:hAnsi="Times New Roman" w:cs="Times New Roman"/>
              <w:sz w:val="21"/>
              <w:szCs w:val="21"/>
            </w:rPr>
            <w:fldChar w:fldCharType="end"/>
          </w:r>
        </w:sdtContent>
      </w:sdt>
    </w:p>
    <w:p w14:paraId="7C7079A6" w14:textId="77777777" w:rsidR="0067284A" w:rsidRPr="006409CE" w:rsidRDefault="0067284A">
      <w:pPr>
        <w:pStyle w:val="152"/>
        <w:rPr>
          <w:rFonts w:ascii="Times New Roman" w:hAnsi="Times New Roman" w:cs="Times New Roman"/>
          <w:sz w:val="21"/>
          <w:szCs w:val="21"/>
        </w:rPr>
      </w:pPr>
    </w:p>
    <w:p w14:paraId="32D6511A" w14:textId="77777777" w:rsidR="0067284A" w:rsidRPr="006409CE" w:rsidRDefault="0067284A" w:rsidP="00350ED6">
      <w:pPr>
        <w:pStyle w:val="150"/>
        <w:numPr>
          <w:ilvl w:val="3"/>
          <w:numId w:val="79"/>
        </w:numPr>
        <w:ind w:left="426" w:hanging="426"/>
        <w:rPr>
          <w:rFonts w:ascii="Times New Roman" w:hAnsi="Times New Roman"/>
          <w:sz w:val="21"/>
          <w:szCs w:val="21"/>
        </w:rPr>
      </w:pPr>
      <w:r w:rsidRPr="006409CE">
        <w:rPr>
          <w:rFonts w:ascii="Times New Roman" w:hAnsi="Times New Roman"/>
          <w:sz w:val="21"/>
          <w:szCs w:val="21"/>
        </w:rPr>
        <w:t>合同履约成本本期摊销金额的说明</w:t>
      </w:r>
    </w:p>
    <w:sdt>
      <w:sdtPr>
        <w:rPr>
          <w:rFonts w:ascii="Times New Roman" w:hAnsi="Times New Roman" w:cs="Times New Roman"/>
          <w:sz w:val="21"/>
          <w:szCs w:val="21"/>
        </w:rPr>
        <w:alias w:val="是否适用：合同履约成本本期摊销金额的说明[双击切换]"/>
        <w:tag w:val="_GBC_7532d5a15e3d45fa8d69ad2921659b13"/>
        <w:id w:val="-843936888"/>
        <w:placeholder>
          <w:docPart w:val="GBC22222222222222222222222222222"/>
        </w:placeholder>
      </w:sdtPr>
      <w:sdtContent>
        <w:p w14:paraId="1964CFB3" w14:textId="01DD4EB9"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4B80B89B"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其他说明</w:t>
      </w:r>
    </w:p>
    <w:sdt>
      <w:sdtPr>
        <w:rPr>
          <w:rFonts w:ascii="Times New Roman" w:hAnsi="Times New Roman" w:cs="Times New Roman"/>
          <w:sz w:val="21"/>
          <w:szCs w:val="21"/>
        </w:rPr>
        <w:alias w:val="是否适用：建造合同形成的已完工未结算资产的其他说明[双击切换]"/>
        <w:tag w:val="_GBC_441099179b66496e99c8de04f24782ad"/>
        <w:id w:val="933783614"/>
        <w:placeholder>
          <w:docPart w:val="GBC22222222222222222222222222222"/>
        </w:placeholder>
      </w:sdtPr>
      <w:sdtContent>
        <w:p w14:paraId="67CC7978" w14:textId="0DDA9394"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2A5CE0B0" w14:textId="77777777" w:rsidR="0067284A" w:rsidRPr="006409CE" w:rsidRDefault="0067284A">
      <w:pPr>
        <w:rPr>
          <w:rFonts w:ascii="Times New Roman" w:hAnsi="Times New Roman" w:cs="Times New Roman"/>
          <w:szCs w:val="21"/>
        </w:rPr>
      </w:pPr>
    </w:p>
    <w:p w14:paraId="0488E530" w14:textId="0C0FB1E2" w:rsidR="0067284A" w:rsidRPr="006409CE" w:rsidRDefault="0067284A" w:rsidP="00350ED6">
      <w:pPr>
        <w:pStyle w:val="151"/>
        <w:numPr>
          <w:ilvl w:val="0"/>
          <w:numId w:val="70"/>
        </w:numPr>
        <w:tabs>
          <w:tab w:val="left" w:pos="504"/>
        </w:tabs>
        <w:rPr>
          <w:rFonts w:ascii="Times New Roman" w:hAnsi="Times New Roman"/>
          <w:sz w:val="21"/>
          <w:szCs w:val="21"/>
        </w:rPr>
      </w:pPr>
      <w:r w:rsidRPr="006409CE">
        <w:rPr>
          <w:rFonts w:ascii="Times New Roman" w:hAnsi="Times New Roman"/>
          <w:sz w:val="21"/>
          <w:szCs w:val="21"/>
        </w:rPr>
        <w:t>持有待售资产</w:t>
      </w:r>
    </w:p>
    <w:bookmarkStart w:id="317" w:name="_Hlk24380621" w:displacedByCustomXml="next"/>
    <w:sdt>
      <w:sdtPr>
        <w:rPr>
          <w:rFonts w:ascii="Times New Roman" w:hAnsi="Times New Roman" w:cs="Times New Roman"/>
          <w:sz w:val="21"/>
          <w:szCs w:val="21"/>
        </w:rPr>
        <w:alias w:val="是否适用：划分为持有待售的资产[双击切换]"/>
        <w:tag w:val="_GBC_78f2c13384374d8eb0edd5d62d86bc52"/>
        <w:id w:val="2006547183"/>
        <w:placeholder>
          <w:docPart w:val="GBC22222222222222222222222222222"/>
        </w:placeholder>
      </w:sdtPr>
      <w:sdtContent>
        <w:p w14:paraId="12CD17B7" w14:textId="6A0C435E"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bookmarkEnd w:id="317"/>
    <w:p w14:paraId="2DDE122B" w14:textId="07E3B99A" w:rsidR="0067284A" w:rsidRPr="006409CE" w:rsidRDefault="0067284A">
      <w:pPr>
        <w:pStyle w:val="152"/>
        <w:rPr>
          <w:rFonts w:ascii="Times New Roman" w:hAnsi="Times New Roman" w:cs="Times New Roman"/>
          <w:sz w:val="21"/>
          <w:szCs w:val="21"/>
        </w:rPr>
      </w:pPr>
    </w:p>
    <w:p w14:paraId="5392323E" w14:textId="5F1E60E2" w:rsidR="0067284A" w:rsidRPr="006409CE" w:rsidRDefault="0067284A" w:rsidP="00350ED6">
      <w:pPr>
        <w:pStyle w:val="151"/>
        <w:numPr>
          <w:ilvl w:val="0"/>
          <w:numId w:val="70"/>
        </w:numPr>
        <w:tabs>
          <w:tab w:val="left" w:pos="504"/>
        </w:tabs>
        <w:rPr>
          <w:rFonts w:ascii="Times New Roman" w:hAnsi="Times New Roman"/>
          <w:sz w:val="21"/>
          <w:szCs w:val="21"/>
        </w:rPr>
      </w:pPr>
      <w:r w:rsidRPr="006409CE">
        <w:rPr>
          <w:rFonts w:ascii="Times New Roman" w:hAnsi="Times New Roman"/>
          <w:sz w:val="21"/>
          <w:szCs w:val="21"/>
        </w:rPr>
        <w:t>一年内到期的非流动资产</w:t>
      </w:r>
    </w:p>
    <w:bookmarkStart w:id="318" w:name="_Hlk153979339" w:displacedByCustomXml="next"/>
    <w:bookmarkStart w:id="319" w:name="_Hlk533608872" w:displacedByCustomXml="next"/>
    <w:sdt>
      <w:sdtPr>
        <w:rPr>
          <w:rFonts w:ascii="Times New Roman" w:hAnsi="Times New Roman" w:cs="Times New Roman"/>
          <w:sz w:val="21"/>
          <w:szCs w:val="21"/>
        </w:rPr>
        <w:alias w:val="是否适用：一年内到期的非流动资产[双击切换]"/>
        <w:tag w:val="_GBC_612fe1152ef5444a9c05a156434631fb"/>
        <w:id w:val="1885205386"/>
        <w:placeholder>
          <w:docPart w:val="GBC22222222222222222222222222222"/>
        </w:placeholder>
      </w:sdtPr>
      <w:sdtContent>
        <w:p w14:paraId="7B6A8EF4" w14:textId="76C628CD"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5A149A03" w14:textId="77777777" w:rsidR="0067284A" w:rsidRPr="006409CE" w:rsidRDefault="0067284A" w:rsidP="0067284A">
      <w:pPr>
        <w:pStyle w:val="152"/>
        <w:rPr>
          <w:rFonts w:ascii="Times New Roman" w:hAnsi="Times New Roman" w:cs="Times New Roman"/>
          <w:sz w:val="21"/>
          <w:szCs w:val="21"/>
        </w:rPr>
      </w:pPr>
    </w:p>
    <w:p w14:paraId="41FB26B1" w14:textId="77777777" w:rsidR="0067284A" w:rsidRPr="006409CE" w:rsidRDefault="0067284A">
      <w:pPr>
        <w:pStyle w:val="150"/>
        <w:rPr>
          <w:rFonts w:ascii="Times New Roman" w:hAnsi="Times New Roman"/>
          <w:sz w:val="21"/>
          <w:szCs w:val="21"/>
        </w:rPr>
      </w:pPr>
      <w:r w:rsidRPr="006409CE">
        <w:rPr>
          <w:rFonts w:ascii="Times New Roman" w:hAnsi="Times New Roman"/>
          <w:sz w:val="21"/>
          <w:szCs w:val="21"/>
        </w:rPr>
        <w:t>一年内到期的债权投资</w:t>
      </w:r>
    </w:p>
    <w:sdt>
      <w:sdtPr>
        <w:rPr>
          <w:rFonts w:ascii="Times New Roman" w:hAnsi="Times New Roman" w:cs="Times New Roman"/>
          <w:sz w:val="21"/>
          <w:szCs w:val="21"/>
        </w:rPr>
        <w:alias w:val="是否适用：一年内到期的债权投资[双击切换]"/>
        <w:tag w:val="_GBC_65011cc4bd9043b0889fa08fc6a0210c"/>
        <w:id w:val="1478110592"/>
        <w:placeholder>
          <w:docPart w:val="GBC22222222222222222222222222222"/>
        </w:placeholder>
      </w:sdtPr>
      <w:sdtContent>
        <w:p w14:paraId="5B083E79" w14:textId="288E7FAA"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409BF1A3" w14:textId="77777777" w:rsidR="0067284A" w:rsidRPr="006409CE" w:rsidRDefault="0067284A">
      <w:pPr>
        <w:ind w:right="210"/>
        <w:rPr>
          <w:rFonts w:ascii="Times New Roman" w:hAnsi="Times New Roman" w:cs="Times New Roman"/>
          <w:szCs w:val="21"/>
        </w:rPr>
      </w:pPr>
    </w:p>
    <w:p w14:paraId="3991DE9F" w14:textId="77777777" w:rsidR="0067284A" w:rsidRPr="006409CE" w:rsidRDefault="0067284A">
      <w:pPr>
        <w:pStyle w:val="150"/>
        <w:rPr>
          <w:rFonts w:ascii="Times New Roman" w:hAnsi="Times New Roman"/>
          <w:sz w:val="21"/>
          <w:szCs w:val="21"/>
        </w:rPr>
      </w:pPr>
      <w:r w:rsidRPr="006409CE">
        <w:rPr>
          <w:rFonts w:ascii="Times New Roman" w:hAnsi="Times New Roman"/>
          <w:sz w:val="21"/>
          <w:szCs w:val="21"/>
        </w:rPr>
        <w:t>一年内到期的其他债权投资</w:t>
      </w:r>
    </w:p>
    <w:sdt>
      <w:sdtPr>
        <w:rPr>
          <w:rFonts w:ascii="Times New Roman" w:hAnsi="Times New Roman" w:cs="Times New Roman"/>
          <w:sz w:val="21"/>
          <w:szCs w:val="21"/>
        </w:rPr>
        <w:alias w:val="是否适用：一年内到期的其他债权投资[双击切换]"/>
        <w:tag w:val="_GBC_40ff078e42914ed3a5babaddc277f4ff"/>
        <w:id w:val="-453797752"/>
        <w:placeholder>
          <w:docPart w:val="GBC22222222222222222222222222222"/>
        </w:placeholder>
      </w:sdtPr>
      <w:sdtContent>
        <w:p w14:paraId="2C163C86" w14:textId="24099937"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bookmarkEnd w:id="318"/>
    <w:p w14:paraId="7E3B68A9" w14:textId="1A2F03BC" w:rsidR="0067284A" w:rsidRPr="006409CE" w:rsidRDefault="0067284A">
      <w:pPr>
        <w:ind w:right="210"/>
        <w:rPr>
          <w:rFonts w:ascii="Times New Roman" w:hAnsi="Times New Roman" w:cs="Times New Roman"/>
          <w:szCs w:val="21"/>
        </w:rPr>
      </w:pPr>
    </w:p>
    <w:p w14:paraId="2F157DDD" w14:textId="06FEAC8E" w:rsidR="0067284A" w:rsidRPr="006409CE" w:rsidRDefault="0067284A">
      <w:pPr>
        <w:ind w:right="210"/>
        <w:rPr>
          <w:rFonts w:ascii="Times New Roman" w:hAnsi="Times New Roman" w:cs="Times New Roman"/>
          <w:szCs w:val="21"/>
        </w:rPr>
      </w:pPr>
      <w:r w:rsidRPr="006409CE">
        <w:rPr>
          <w:rFonts w:ascii="Times New Roman" w:hAnsi="Times New Roman" w:cs="Times New Roman"/>
          <w:szCs w:val="21"/>
        </w:rPr>
        <w:t>一年内到期的非流动资产的其他说明</w:t>
      </w:r>
    </w:p>
    <w:sdt>
      <w:sdtPr>
        <w:rPr>
          <w:rFonts w:ascii="Times New Roman" w:hAnsi="Times New Roman" w:cs="Times New Roman"/>
          <w:szCs w:val="21"/>
        </w:rPr>
        <w:alias w:val="一年内到期的非流动资产其他说明"/>
        <w:tag w:val="_GBC_aebddb0e62fa4ec48ab98b4bc4575935"/>
        <w:id w:val="-235409251"/>
        <w:placeholder>
          <w:docPart w:val="GBC22222222222222222222222222222"/>
        </w:placeholder>
      </w:sdtPr>
      <w:sdtContent>
        <w:p w14:paraId="668A6265" w14:textId="30662156" w:rsidR="0067284A" w:rsidRPr="006409CE" w:rsidRDefault="0067284A">
          <w:pPr>
            <w:ind w:right="210"/>
            <w:rPr>
              <w:rFonts w:ascii="Times New Roman" w:hAnsi="Times New Roman" w:cs="Times New Roman"/>
              <w:szCs w:val="21"/>
            </w:rPr>
          </w:pPr>
          <w:r w:rsidRPr="006409CE">
            <w:rPr>
              <w:rFonts w:ascii="Times New Roman" w:hAnsi="Times New Roman" w:cs="Times New Roman"/>
              <w:szCs w:val="21"/>
            </w:rPr>
            <w:t>无</w:t>
          </w:r>
        </w:p>
      </w:sdtContent>
    </w:sdt>
    <w:p w14:paraId="65EDB819" w14:textId="77777777" w:rsidR="0067284A" w:rsidRPr="006409CE" w:rsidRDefault="0067284A">
      <w:pPr>
        <w:ind w:right="210"/>
        <w:rPr>
          <w:rFonts w:ascii="Times New Roman" w:hAnsi="Times New Roman" w:cs="Times New Roman"/>
          <w:szCs w:val="21"/>
        </w:rPr>
      </w:pPr>
    </w:p>
    <w:p w14:paraId="6BBC7723" w14:textId="77777777" w:rsidR="0067284A" w:rsidRPr="006409CE" w:rsidRDefault="0067284A" w:rsidP="00350ED6">
      <w:pPr>
        <w:pStyle w:val="151"/>
        <w:numPr>
          <w:ilvl w:val="0"/>
          <w:numId w:val="70"/>
        </w:numPr>
        <w:tabs>
          <w:tab w:val="left" w:pos="504"/>
        </w:tabs>
        <w:rPr>
          <w:rFonts w:ascii="Times New Roman" w:hAnsi="Times New Roman"/>
          <w:sz w:val="21"/>
          <w:szCs w:val="21"/>
        </w:rPr>
      </w:pPr>
      <w:r w:rsidRPr="006409CE">
        <w:rPr>
          <w:rFonts w:ascii="Times New Roman" w:hAnsi="Times New Roman"/>
          <w:sz w:val="21"/>
          <w:szCs w:val="21"/>
        </w:rPr>
        <w:t>其他流动资产</w:t>
      </w:r>
    </w:p>
    <w:bookmarkEnd w:id="319" w:displacedByCustomXml="next"/>
    <w:bookmarkStart w:id="320" w:name="_Hlk533609053" w:displacedByCustomXml="next"/>
    <w:sdt>
      <w:sdtPr>
        <w:rPr>
          <w:rFonts w:ascii="Times New Roman" w:hAnsi="Times New Roman" w:cs="Times New Roman"/>
          <w:sz w:val="21"/>
          <w:szCs w:val="21"/>
        </w:rPr>
        <w:alias w:val="是否适用：其他流动资产[双击切换]"/>
        <w:tag w:val="_GBC_49fe7514f24d4f7fbf009ae51ff98d5a"/>
        <w:id w:val="868420385"/>
        <w:placeholder>
          <w:docPart w:val="GBC22222222222222222222222222222"/>
        </w:placeholder>
      </w:sdtPr>
      <w:sdtContent>
        <w:p w14:paraId="383374AC"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290FC72C" w14:textId="16D3AB4C" w:rsidR="0067284A" w:rsidRPr="006409CE" w:rsidRDefault="0067284A">
      <w:pPr>
        <w:jc w:val="right"/>
        <w:rPr>
          <w:rFonts w:ascii="Times New Roman" w:hAnsi="Times New Roman" w:cs="Times New Roman"/>
          <w:szCs w:val="21"/>
        </w:rPr>
      </w:pPr>
      <w:r w:rsidRPr="006409CE">
        <w:rPr>
          <w:rFonts w:ascii="Times New Roman" w:hAnsi="Times New Roman" w:cs="Times New Roman"/>
          <w:szCs w:val="21"/>
        </w:rPr>
        <w:t>单位：</w:t>
      </w:r>
      <w:sdt>
        <w:sdtPr>
          <w:rPr>
            <w:rFonts w:ascii="Times New Roman" w:hAnsi="Times New Roman" w:cs="Times New Roman"/>
            <w:szCs w:val="21"/>
          </w:rPr>
          <w:alias w:val="单位：其他流动资产"/>
          <w:tag w:val="_GBC_8aa27294471c4172ba97de2c15d029c6"/>
          <w:id w:val="83457650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6409CE">
            <w:rPr>
              <w:rFonts w:ascii="Times New Roman" w:hAnsi="Times New Roman" w:cs="Times New Roman"/>
              <w:szCs w:val="21"/>
            </w:rPr>
            <w:t>元</w:t>
          </w:r>
        </w:sdtContent>
      </w:sdt>
      <w:r w:rsidRPr="006409CE">
        <w:rPr>
          <w:rFonts w:ascii="Times New Roman" w:hAnsi="Times New Roman" w:cs="Times New Roman"/>
          <w:szCs w:val="21"/>
        </w:rPr>
        <w:t xml:space="preserve">  </w:t>
      </w:r>
      <w:r w:rsidRPr="006409CE">
        <w:rPr>
          <w:rFonts w:ascii="Times New Roman" w:hAnsi="Times New Roman" w:cs="Times New Roman"/>
          <w:szCs w:val="21"/>
        </w:rPr>
        <w:t>币种：</w:t>
      </w:r>
      <w:sdt>
        <w:sdtPr>
          <w:rPr>
            <w:rFonts w:ascii="Times New Roman" w:hAnsi="Times New Roman" w:cs="Times New Roman"/>
            <w:szCs w:val="21"/>
          </w:rPr>
          <w:alias w:val="币种：其他流动资产"/>
          <w:tag w:val="_GBC_8e1e40ac44704231aa91fcfbbccbd924"/>
          <w:id w:val="-31719970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6409CE">
            <w:rPr>
              <w:rFonts w:ascii="Times New Roman" w:hAnsi="Times New Roman" w:cs="Times New Roman"/>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4"/>
        <w:gridCol w:w="2845"/>
        <w:gridCol w:w="2774"/>
      </w:tblGrid>
      <w:tr w:rsidR="0067284A" w:rsidRPr="006409CE" w14:paraId="6A5F91C4" w14:textId="77777777" w:rsidTr="0067284A">
        <w:sdt>
          <w:sdtPr>
            <w:rPr>
              <w:rFonts w:ascii="Times New Roman" w:hAnsi="Times New Roman" w:cs="Times New Roman"/>
              <w:szCs w:val="21"/>
            </w:rPr>
            <w:tag w:val="_PLD_a34f889fb3794268b1f04c9534377486"/>
            <w:id w:val="1247915788"/>
          </w:sdtPr>
          <w:sdtContent>
            <w:tc>
              <w:tcPr>
                <w:tcW w:w="1816" w:type="pct"/>
                <w:shd w:val="clear" w:color="auto" w:fill="auto"/>
                <w:vAlign w:val="center"/>
              </w:tcPr>
              <w:p w14:paraId="18B3EABD" w14:textId="77777777" w:rsidR="0067284A" w:rsidRPr="006409CE" w:rsidRDefault="0067284A" w:rsidP="0067284A">
                <w:pPr>
                  <w:jc w:val="center"/>
                  <w:rPr>
                    <w:rFonts w:ascii="Times New Roman" w:hAnsi="Times New Roman" w:cs="Times New Roman"/>
                    <w:szCs w:val="21"/>
                  </w:rPr>
                </w:pPr>
                <w:r w:rsidRPr="006409CE">
                  <w:rPr>
                    <w:rFonts w:ascii="Times New Roman" w:hAnsi="Times New Roman" w:cs="Times New Roman"/>
                    <w:szCs w:val="21"/>
                  </w:rPr>
                  <w:t>项目</w:t>
                </w:r>
              </w:p>
            </w:tc>
          </w:sdtContent>
        </w:sdt>
        <w:sdt>
          <w:sdtPr>
            <w:rPr>
              <w:rFonts w:ascii="Times New Roman" w:hAnsi="Times New Roman" w:cs="Times New Roman"/>
              <w:szCs w:val="21"/>
            </w:rPr>
            <w:tag w:val="_PLD_97b9b7e912e14a06b24f532e76914900"/>
            <w:id w:val="-1175106816"/>
          </w:sdtPr>
          <w:sdtContent>
            <w:tc>
              <w:tcPr>
                <w:tcW w:w="1612" w:type="pct"/>
                <w:shd w:val="clear" w:color="auto" w:fill="auto"/>
                <w:vAlign w:val="center"/>
              </w:tcPr>
              <w:p w14:paraId="494119AB" w14:textId="77777777" w:rsidR="0067284A" w:rsidRPr="006409CE" w:rsidRDefault="0067284A" w:rsidP="0067284A">
                <w:pPr>
                  <w:jc w:val="center"/>
                  <w:rPr>
                    <w:rFonts w:ascii="Times New Roman" w:hAnsi="Times New Roman" w:cs="Times New Roman"/>
                    <w:szCs w:val="21"/>
                  </w:rPr>
                </w:pPr>
                <w:r w:rsidRPr="006409CE">
                  <w:rPr>
                    <w:rFonts w:ascii="Times New Roman" w:hAnsi="Times New Roman" w:cs="Times New Roman"/>
                    <w:szCs w:val="21"/>
                  </w:rPr>
                  <w:t>期末余额</w:t>
                </w:r>
              </w:p>
            </w:tc>
          </w:sdtContent>
        </w:sdt>
        <w:sdt>
          <w:sdtPr>
            <w:rPr>
              <w:rFonts w:ascii="Times New Roman" w:hAnsi="Times New Roman" w:cs="Times New Roman"/>
              <w:szCs w:val="21"/>
            </w:rPr>
            <w:tag w:val="_PLD_c02c94d4c7614f3cadd2972514fb87f4"/>
            <w:id w:val="-1904590819"/>
          </w:sdtPr>
          <w:sdtContent>
            <w:tc>
              <w:tcPr>
                <w:tcW w:w="1572" w:type="pct"/>
                <w:shd w:val="clear" w:color="auto" w:fill="auto"/>
                <w:vAlign w:val="center"/>
              </w:tcPr>
              <w:p w14:paraId="61829A1F" w14:textId="77777777" w:rsidR="0067284A" w:rsidRPr="006409CE" w:rsidRDefault="0067284A" w:rsidP="0067284A">
                <w:pPr>
                  <w:jc w:val="center"/>
                  <w:rPr>
                    <w:rFonts w:ascii="Times New Roman" w:hAnsi="Times New Roman" w:cs="Times New Roman"/>
                    <w:szCs w:val="21"/>
                  </w:rPr>
                </w:pPr>
                <w:r w:rsidRPr="006409CE">
                  <w:rPr>
                    <w:rFonts w:ascii="Times New Roman" w:hAnsi="Times New Roman" w:cs="Times New Roman"/>
                    <w:szCs w:val="21"/>
                  </w:rPr>
                  <w:t>期初余额</w:t>
                </w:r>
              </w:p>
            </w:tc>
          </w:sdtContent>
        </w:sdt>
      </w:tr>
      <w:tr w:rsidR="0067284A" w:rsidRPr="006409CE" w14:paraId="48F2C7AD" w14:textId="77777777" w:rsidTr="0067284A">
        <w:tc>
          <w:tcPr>
            <w:tcW w:w="1816" w:type="pct"/>
            <w:shd w:val="clear" w:color="auto" w:fill="auto"/>
          </w:tcPr>
          <w:p w14:paraId="6F680BBA" w14:textId="77777777" w:rsidR="0067284A" w:rsidRPr="006409CE" w:rsidRDefault="0067284A" w:rsidP="0067284A">
            <w:pPr>
              <w:snapToGrid w:val="0"/>
              <w:ind w:leftChars="-51" w:left="-107"/>
              <w:rPr>
                <w:rFonts w:ascii="Times New Roman" w:hAnsi="Times New Roman" w:cs="Times New Roman"/>
                <w:szCs w:val="21"/>
              </w:rPr>
            </w:pPr>
            <w:r w:rsidRPr="006409CE">
              <w:rPr>
                <w:rFonts w:ascii="Times New Roman" w:hAnsi="Times New Roman" w:cs="Times New Roman"/>
                <w:szCs w:val="21"/>
              </w:rPr>
              <w:t>待抵扣增值税</w:t>
            </w:r>
          </w:p>
        </w:tc>
        <w:tc>
          <w:tcPr>
            <w:tcW w:w="1612" w:type="pct"/>
            <w:shd w:val="clear" w:color="auto" w:fill="auto"/>
            <w:vAlign w:val="center"/>
          </w:tcPr>
          <w:p w14:paraId="0596E49F" w14:textId="1A290CD9" w:rsidR="0067284A" w:rsidRPr="006409CE" w:rsidRDefault="0067284A" w:rsidP="0067284A">
            <w:pPr>
              <w:snapToGrid w:val="0"/>
              <w:jc w:val="right"/>
              <w:rPr>
                <w:rFonts w:ascii="Times New Roman" w:hAnsi="Times New Roman" w:cs="Times New Roman"/>
                <w:szCs w:val="21"/>
              </w:rPr>
            </w:pPr>
            <w:r w:rsidRPr="006409CE">
              <w:rPr>
                <w:rFonts w:ascii="Times New Roman" w:hAnsi="Times New Roman" w:cs="Times New Roman"/>
                <w:szCs w:val="21"/>
              </w:rPr>
              <w:t>58,861,265.92</w:t>
            </w:r>
          </w:p>
        </w:tc>
        <w:tc>
          <w:tcPr>
            <w:tcW w:w="1572" w:type="pct"/>
            <w:shd w:val="clear" w:color="auto" w:fill="auto"/>
            <w:vAlign w:val="center"/>
          </w:tcPr>
          <w:p w14:paraId="08CD5998" w14:textId="2261B4C1" w:rsidR="0067284A" w:rsidRPr="006409CE" w:rsidRDefault="0067284A" w:rsidP="0067284A">
            <w:pPr>
              <w:snapToGrid w:val="0"/>
              <w:jc w:val="right"/>
              <w:rPr>
                <w:rFonts w:ascii="Times New Roman" w:hAnsi="Times New Roman" w:cs="Times New Roman"/>
                <w:szCs w:val="21"/>
              </w:rPr>
            </w:pPr>
            <w:r w:rsidRPr="006409CE">
              <w:rPr>
                <w:rFonts w:ascii="Times New Roman" w:hAnsi="Times New Roman" w:cs="Times New Roman"/>
                <w:szCs w:val="21"/>
              </w:rPr>
              <w:t>67,886,574.19</w:t>
            </w:r>
          </w:p>
        </w:tc>
      </w:tr>
      <w:tr w:rsidR="0067284A" w:rsidRPr="006409CE" w14:paraId="1A26788A" w14:textId="77777777" w:rsidTr="0067284A">
        <w:tc>
          <w:tcPr>
            <w:tcW w:w="1816" w:type="pct"/>
            <w:shd w:val="clear" w:color="auto" w:fill="auto"/>
          </w:tcPr>
          <w:p w14:paraId="24E31F2D" w14:textId="77777777" w:rsidR="0067284A" w:rsidRPr="006409CE" w:rsidRDefault="0067284A" w:rsidP="0067284A">
            <w:pPr>
              <w:snapToGrid w:val="0"/>
              <w:ind w:leftChars="-51" w:left="-107"/>
              <w:rPr>
                <w:rFonts w:ascii="Times New Roman" w:hAnsi="Times New Roman" w:cs="Times New Roman"/>
                <w:szCs w:val="21"/>
              </w:rPr>
            </w:pPr>
            <w:r w:rsidRPr="006409CE">
              <w:rPr>
                <w:rFonts w:ascii="Times New Roman" w:hAnsi="Times New Roman" w:cs="Times New Roman"/>
                <w:szCs w:val="21"/>
              </w:rPr>
              <w:t>待抵扣所得税</w:t>
            </w:r>
          </w:p>
        </w:tc>
        <w:tc>
          <w:tcPr>
            <w:tcW w:w="1612" w:type="pct"/>
            <w:shd w:val="clear" w:color="auto" w:fill="auto"/>
            <w:vAlign w:val="center"/>
          </w:tcPr>
          <w:p w14:paraId="382FC755" w14:textId="33DE9C53" w:rsidR="0067284A" w:rsidRPr="006409CE" w:rsidRDefault="0067284A" w:rsidP="0067284A">
            <w:pPr>
              <w:snapToGrid w:val="0"/>
              <w:jc w:val="right"/>
              <w:rPr>
                <w:rFonts w:ascii="Times New Roman" w:hAnsi="Times New Roman" w:cs="Times New Roman"/>
                <w:szCs w:val="21"/>
              </w:rPr>
            </w:pPr>
            <w:r w:rsidRPr="006409CE">
              <w:rPr>
                <w:rFonts w:ascii="Times New Roman" w:hAnsi="Times New Roman" w:cs="Times New Roman"/>
                <w:szCs w:val="21"/>
              </w:rPr>
              <w:t>14,693,443.09</w:t>
            </w:r>
          </w:p>
        </w:tc>
        <w:tc>
          <w:tcPr>
            <w:tcW w:w="1572" w:type="pct"/>
            <w:shd w:val="clear" w:color="auto" w:fill="auto"/>
            <w:vAlign w:val="center"/>
          </w:tcPr>
          <w:p w14:paraId="1BFED462" w14:textId="196016EC" w:rsidR="0067284A" w:rsidRPr="006409CE" w:rsidRDefault="0067284A" w:rsidP="0067284A">
            <w:pPr>
              <w:snapToGrid w:val="0"/>
              <w:jc w:val="right"/>
              <w:rPr>
                <w:rFonts w:ascii="Times New Roman" w:hAnsi="Times New Roman" w:cs="Times New Roman"/>
                <w:szCs w:val="21"/>
              </w:rPr>
            </w:pPr>
            <w:r w:rsidRPr="006409CE">
              <w:rPr>
                <w:rFonts w:ascii="Times New Roman" w:hAnsi="Times New Roman" w:cs="Times New Roman"/>
                <w:szCs w:val="21"/>
              </w:rPr>
              <w:t>15,542,309.75</w:t>
            </w:r>
          </w:p>
        </w:tc>
      </w:tr>
      <w:tr w:rsidR="0067284A" w:rsidRPr="006409CE" w14:paraId="420B8701" w14:textId="77777777" w:rsidTr="0067284A">
        <w:tc>
          <w:tcPr>
            <w:tcW w:w="1816" w:type="pct"/>
            <w:shd w:val="clear" w:color="auto" w:fill="auto"/>
          </w:tcPr>
          <w:p w14:paraId="50EAFDCE" w14:textId="77777777" w:rsidR="0067284A" w:rsidRPr="006409CE" w:rsidRDefault="0067284A" w:rsidP="0067284A">
            <w:pPr>
              <w:snapToGrid w:val="0"/>
              <w:ind w:leftChars="-51" w:left="-107"/>
              <w:rPr>
                <w:rFonts w:ascii="Times New Roman" w:hAnsi="Times New Roman" w:cs="Times New Roman"/>
                <w:szCs w:val="21"/>
              </w:rPr>
            </w:pPr>
            <w:r w:rsidRPr="006409CE">
              <w:rPr>
                <w:rFonts w:ascii="Times New Roman" w:hAnsi="Times New Roman" w:cs="Times New Roman"/>
                <w:szCs w:val="21"/>
              </w:rPr>
              <w:t>待抵扣其他税费</w:t>
            </w:r>
          </w:p>
        </w:tc>
        <w:tc>
          <w:tcPr>
            <w:tcW w:w="1612" w:type="pct"/>
            <w:shd w:val="clear" w:color="auto" w:fill="auto"/>
            <w:vAlign w:val="center"/>
          </w:tcPr>
          <w:p w14:paraId="6217A01A" w14:textId="7E1FFE88" w:rsidR="0067284A" w:rsidRPr="006409CE" w:rsidRDefault="0067284A" w:rsidP="0067284A">
            <w:pPr>
              <w:snapToGrid w:val="0"/>
              <w:jc w:val="right"/>
              <w:rPr>
                <w:rFonts w:ascii="Times New Roman" w:hAnsi="Times New Roman" w:cs="Times New Roman"/>
                <w:szCs w:val="21"/>
              </w:rPr>
            </w:pPr>
            <w:r w:rsidRPr="006409CE">
              <w:rPr>
                <w:rFonts w:ascii="Times New Roman" w:hAnsi="Times New Roman" w:cs="Times New Roman"/>
                <w:szCs w:val="21"/>
              </w:rPr>
              <w:t>679,865.87</w:t>
            </w:r>
          </w:p>
        </w:tc>
        <w:tc>
          <w:tcPr>
            <w:tcW w:w="1572" w:type="pct"/>
            <w:shd w:val="clear" w:color="auto" w:fill="auto"/>
            <w:vAlign w:val="center"/>
          </w:tcPr>
          <w:p w14:paraId="3F65DE3C" w14:textId="165C282A" w:rsidR="0067284A" w:rsidRPr="006409CE" w:rsidRDefault="0067284A" w:rsidP="0067284A">
            <w:pPr>
              <w:snapToGrid w:val="0"/>
              <w:jc w:val="right"/>
              <w:rPr>
                <w:rFonts w:ascii="Times New Roman" w:hAnsi="Times New Roman" w:cs="Times New Roman"/>
                <w:szCs w:val="21"/>
              </w:rPr>
            </w:pPr>
            <w:r w:rsidRPr="006409CE">
              <w:rPr>
                <w:rFonts w:ascii="Times New Roman" w:hAnsi="Times New Roman" w:cs="Times New Roman"/>
                <w:szCs w:val="21"/>
              </w:rPr>
              <w:t>3,958,708.44</w:t>
            </w:r>
          </w:p>
        </w:tc>
      </w:tr>
      <w:tr w:rsidR="0067284A" w:rsidRPr="006409CE" w14:paraId="35AB9EF9" w14:textId="77777777" w:rsidTr="0067284A">
        <w:tc>
          <w:tcPr>
            <w:tcW w:w="1816" w:type="pct"/>
            <w:shd w:val="clear" w:color="auto" w:fill="auto"/>
            <w:vAlign w:val="center"/>
          </w:tcPr>
          <w:p w14:paraId="4F46F7B8" w14:textId="77777777" w:rsidR="0067284A" w:rsidRPr="006409CE" w:rsidRDefault="0067284A" w:rsidP="0067284A">
            <w:pPr>
              <w:snapToGrid w:val="0"/>
              <w:ind w:leftChars="-51" w:left="-107"/>
              <w:jc w:val="center"/>
              <w:rPr>
                <w:rFonts w:ascii="Times New Roman" w:hAnsi="Times New Roman" w:cs="Times New Roman"/>
                <w:szCs w:val="21"/>
              </w:rPr>
            </w:pPr>
            <w:r w:rsidRPr="006409CE">
              <w:rPr>
                <w:rFonts w:ascii="Times New Roman" w:hAnsi="Times New Roman" w:cs="Times New Roman"/>
                <w:szCs w:val="21"/>
              </w:rPr>
              <w:t>合计</w:t>
            </w:r>
          </w:p>
        </w:tc>
        <w:tc>
          <w:tcPr>
            <w:tcW w:w="1612" w:type="pct"/>
            <w:shd w:val="clear" w:color="auto" w:fill="auto"/>
            <w:vAlign w:val="center"/>
          </w:tcPr>
          <w:p w14:paraId="709A3D2F" w14:textId="32A395DC" w:rsidR="0067284A" w:rsidRPr="006409CE" w:rsidRDefault="0067284A" w:rsidP="0067284A">
            <w:pPr>
              <w:snapToGrid w:val="0"/>
              <w:jc w:val="right"/>
              <w:rPr>
                <w:rFonts w:ascii="Times New Roman" w:hAnsi="Times New Roman" w:cs="Times New Roman"/>
                <w:szCs w:val="21"/>
              </w:rPr>
            </w:pPr>
            <w:r w:rsidRPr="006409CE">
              <w:rPr>
                <w:rFonts w:ascii="Times New Roman" w:hAnsi="Times New Roman" w:cs="Times New Roman"/>
                <w:szCs w:val="21"/>
              </w:rPr>
              <w:t>74,234,574.88</w:t>
            </w:r>
          </w:p>
        </w:tc>
        <w:tc>
          <w:tcPr>
            <w:tcW w:w="1572" w:type="pct"/>
            <w:shd w:val="clear" w:color="auto" w:fill="auto"/>
            <w:vAlign w:val="center"/>
          </w:tcPr>
          <w:p w14:paraId="682A3121" w14:textId="09B431B8" w:rsidR="0067284A" w:rsidRPr="006409CE" w:rsidRDefault="0067284A" w:rsidP="0067284A">
            <w:pPr>
              <w:snapToGrid w:val="0"/>
              <w:jc w:val="right"/>
              <w:rPr>
                <w:rFonts w:ascii="Times New Roman" w:hAnsi="Times New Roman" w:cs="Times New Roman"/>
                <w:szCs w:val="21"/>
              </w:rPr>
            </w:pPr>
            <w:r w:rsidRPr="006409CE">
              <w:rPr>
                <w:rFonts w:ascii="Times New Roman" w:hAnsi="Times New Roman" w:cs="Times New Roman"/>
                <w:szCs w:val="21"/>
              </w:rPr>
              <w:t>87,387,592.38</w:t>
            </w:r>
          </w:p>
        </w:tc>
      </w:tr>
    </w:tbl>
    <w:p w14:paraId="13FE8416" w14:textId="77777777" w:rsidR="0067284A" w:rsidRPr="006409CE" w:rsidRDefault="0067284A">
      <w:pPr>
        <w:pStyle w:val="152"/>
        <w:rPr>
          <w:rFonts w:ascii="Times New Roman" w:hAnsi="Times New Roman" w:cs="Times New Roman"/>
          <w:sz w:val="21"/>
          <w:szCs w:val="21"/>
        </w:rPr>
      </w:pPr>
    </w:p>
    <w:p w14:paraId="60179CAF" w14:textId="77777777"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其他说明</w:t>
      </w:r>
    </w:p>
    <w:sdt>
      <w:sdtPr>
        <w:rPr>
          <w:rFonts w:ascii="Times New Roman" w:hAnsi="Times New Roman" w:cs="Times New Roman"/>
          <w:sz w:val="21"/>
          <w:szCs w:val="21"/>
        </w:rPr>
        <w:alias w:val="其他流动资产说明"/>
        <w:tag w:val="_GBC_6b66243025624716a85c25ca534f7d52"/>
        <w:id w:val="-220443812"/>
        <w:placeholder>
          <w:docPart w:val="GBC22222222222222222222222222222"/>
        </w:placeholder>
      </w:sdtPr>
      <w:sdtContent>
        <w:p w14:paraId="04E2C1E4" w14:textId="28E6D0E2" w:rsidR="0067284A" w:rsidRPr="006409CE" w:rsidRDefault="0067284A">
          <w:pPr>
            <w:pStyle w:val="152"/>
            <w:rPr>
              <w:rFonts w:ascii="Times New Roman" w:hAnsi="Times New Roman" w:cs="Times New Roman"/>
              <w:sz w:val="21"/>
              <w:szCs w:val="21"/>
            </w:rPr>
          </w:pPr>
          <w:r w:rsidRPr="006409CE">
            <w:rPr>
              <w:rFonts w:ascii="Times New Roman" w:hAnsi="Times New Roman" w:cs="Times New Roman"/>
              <w:sz w:val="21"/>
              <w:szCs w:val="21"/>
            </w:rPr>
            <w:t>无</w:t>
          </w:r>
        </w:p>
      </w:sdtContent>
    </w:sdt>
    <w:bookmarkEnd w:id="320"/>
    <w:p w14:paraId="0A34F2EA" w14:textId="77777777" w:rsidR="0067284A" w:rsidRPr="006409CE" w:rsidRDefault="0067284A">
      <w:pPr>
        <w:pStyle w:val="152"/>
        <w:rPr>
          <w:rFonts w:ascii="Times New Roman" w:hAnsi="Times New Roman" w:cs="Times New Roman"/>
          <w:sz w:val="21"/>
          <w:szCs w:val="21"/>
        </w:rPr>
      </w:pPr>
    </w:p>
    <w:p w14:paraId="2C57BF7E" w14:textId="77777777" w:rsidR="0067284A" w:rsidRPr="006409CE" w:rsidRDefault="0067284A" w:rsidP="00350ED6">
      <w:pPr>
        <w:pStyle w:val="151"/>
        <w:numPr>
          <w:ilvl w:val="0"/>
          <w:numId w:val="70"/>
        </w:numPr>
        <w:tabs>
          <w:tab w:val="left" w:pos="504"/>
        </w:tabs>
        <w:rPr>
          <w:rFonts w:ascii="Times New Roman" w:hAnsi="Times New Roman"/>
          <w:sz w:val="21"/>
          <w:szCs w:val="21"/>
        </w:rPr>
      </w:pPr>
      <w:r w:rsidRPr="006409CE">
        <w:rPr>
          <w:rFonts w:ascii="Times New Roman" w:hAnsi="Times New Roman"/>
          <w:sz w:val="21"/>
          <w:szCs w:val="21"/>
        </w:rPr>
        <w:t>债权投资</w:t>
      </w:r>
    </w:p>
    <w:p w14:paraId="3D5A1F5D" w14:textId="77777777" w:rsidR="0067284A" w:rsidRPr="006409CE" w:rsidRDefault="0067284A" w:rsidP="00350ED6">
      <w:pPr>
        <w:pStyle w:val="150"/>
        <w:numPr>
          <w:ilvl w:val="3"/>
          <w:numId w:val="80"/>
        </w:numPr>
        <w:ind w:left="426" w:hanging="426"/>
        <w:rPr>
          <w:rFonts w:ascii="Times New Roman" w:hAnsi="Times New Roman"/>
          <w:sz w:val="21"/>
          <w:szCs w:val="21"/>
        </w:rPr>
      </w:pPr>
      <w:bookmarkStart w:id="321" w:name="_Hlk532993723"/>
      <w:r w:rsidRPr="006409CE">
        <w:rPr>
          <w:rFonts w:ascii="Times New Roman" w:hAnsi="Times New Roman"/>
          <w:sz w:val="21"/>
          <w:szCs w:val="21"/>
        </w:rPr>
        <w:t>债权投资情况</w:t>
      </w:r>
    </w:p>
    <w:bookmarkStart w:id="322" w:name="_Hlk533409588" w:displacedByCustomXml="next"/>
    <w:sdt>
      <w:sdtPr>
        <w:rPr>
          <w:rFonts w:ascii="Times New Roman" w:hAnsi="Times New Roman" w:cs="Times New Roman"/>
          <w:sz w:val="21"/>
          <w:szCs w:val="21"/>
        </w:rPr>
        <w:alias w:val="是否适用：以摊余成本计量的长期债权投资[双击切换]"/>
        <w:tag w:val="_GBC_dbc7f90615cc46578228904cb4aa1cff"/>
        <w:id w:val="1699894616"/>
        <w:placeholder>
          <w:docPart w:val="GBC22222222222222222222222222222"/>
        </w:placeholder>
      </w:sdtPr>
      <w:sdtContent>
        <w:p w14:paraId="2E5D8D46" w14:textId="579A01AE" w:rsidR="0067284A" w:rsidRPr="006409CE" w:rsidRDefault="0067284A" w:rsidP="00A63DC3">
          <w:pPr>
            <w:pStyle w:val="152"/>
            <w:rPr>
              <w:rFonts w:ascii="Times New Roman" w:hAnsi="Times New Roman" w:cs="Times New Roman"/>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p w14:paraId="63A657C5" w14:textId="5A8A5B41" w:rsidR="0067284A" w:rsidRPr="006409CE" w:rsidRDefault="0067284A">
      <w:pPr>
        <w:rPr>
          <w:rFonts w:ascii="Times New Roman" w:hAnsi="Times New Roman" w:cs="Times New Roman"/>
          <w:szCs w:val="21"/>
        </w:rPr>
      </w:pPr>
      <w:r w:rsidRPr="006409CE">
        <w:rPr>
          <w:rFonts w:ascii="Times New Roman" w:hAnsi="Times New Roman" w:cs="Times New Roman"/>
          <w:szCs w:val="21"/>
        </w:rPr>
        <w:t>债权投资减值准备本期变动情况</w:t>
      </w:r>
    </w:p>
    <w:bookmarkStart w:id="323" w:name="_Hlk153455457" w:displacedByCustomXml="next"/>
    <w:bookmarkStart w:id="324" w:name="_Hlk153979978" w:displacedByCustomXml="next"/>
    <w:sdt>
      <w:sdtPr>
        <w:rPr>
          <w:rFonts w:ascii="Times New Roman" w:hAnsi="Times New Roman" w:cs="Times New Roman"/>
          <w:sz w:val="21"/>
          <w:szCs w:val="21"/>
        </w:rPr>
        <w:alias w:val="是否适用：减值准备本期变动情况[双击切换]"/>
        <w:tag w:val="_GBC_a8eb859f37914e82a40a20f7e4482842"/>
        <w:id w:val="1514262743"/>
        <w:placeholder>
          <w:docPart w:val="GBC22222222222222222222222222222"/>
        </w:placeholder>
      </w:sdtPr>
      <w:sdtContent>
        <w:p w14:paraId="09EAA2B5" w14:textId="5073C399"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bookmarkEnd w:id="323" w:displacedByCustomXml="prev"/>
    <w:p w14:paraId="6050F2E6" w14:textId="77777777" w:rsidR="0067284A" w:rsidRPr="006409CE" w:rsidRDefault="0067284A" w:rsidP="0067284A">
      <w:pPr>
        <w:rPr>
          <w:rFonts w:ascii="Times New Roman" w:hAnsi="Times New Roman" w:cs="Times New Roman"/>
          <w:szCs w:val="21"/>
        </w:rPr>
      </w:pPr>
    </w:p>
    <w:p w14:paraId="0970A477" w14:textId="77777777" w:rsidR="0067284A" w:rsidRPr="006409CE" w:rsidRDefault="0067284A" w:rsidP="00350ED6">
      <w:pPr>
        <w:pStyle w:val="150"/>
        <w:numPr>
          <w:ilvl w:val="3"/>
          <w:numId w:val="80"/>
        </w:numPr>
        <w:ind w:left="426" w:hanging="426"/>
        <w:rPr>
          <w:rFonts w:ascii="Times New Roman" w:hAnsi="Times New Roman"/>
          <w:sz w:val="21"/>
          <w:szCs w:val="21"/>
        </w:rPr>
      </w:pPr>
      <w:r w:rsidRPr="006409CE">
        <w:rPr>
          <w:rFonts w:ascii="Times New Roman" w:hAnsi="Times New Roman"/>
          <w:sz w:val="21"/>
          <w:szCs w:val="21"/>
        </w:rPr>
        <w:t>期末重要的债权投资</w:t>
      </w:r>
    </w:p>
    <w:bookmarkStart w:id="325" w:name="_Hlk532994191" w:displacedByCustomXml="next"/>
    <w:sdt>
      <w:sdtPr>
        <w:rPr>
          <w:rFonts w:ascii="Times New Roman" w:hAnsi="Times New Roman" w:cs="Times New Roman"/>
          <w:sz w:val="21"/>
          <w:szCs w:val="21"/>
        </w:rPr>
        <w:alias w:val="是否适用：重要的债权投资[双击切换]"/>
        <w:tag w:val="_GBC_a09c4645659f44cfbeca220b1367e95b"/>
        <w:id w:val="563607118"/>
        <w:placeholder>
          <w:docPart w:val="GBC22222222222222222222222222222"/>
        </w:placeholder>
      </w:sdtPr>
      <w:sdtContent>
        <w:p w14:paraId="273004B3" w14:textId="72EC06D0" w:rsidR="0067284A" w:rsidRPr="006409CE" w:rsidRDefault="0067284A" w:rsidP="0067284A">
          <w:pPr>
            <w:pStyle w:val="152"/>
            <w:rPr>
              <w:rFonts w:ascii="Times New Roman" w:hAnsi="Times New Roman" w:cs="Times New Roman"/>
              <w:sz w:val="21"/>
              <w:szCs w:val="21"/>
            </w:rPr>
          </w:pP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r w:rsidRPr="006409CE">
            <w:rPr>
              <w:rFonts w:ascii="Times New Roman" w:hAnsi="Times New Roman" w:cs="Times New Roman"/>
              <w:sz w:val="21"/>
              <w:szCs w:val="21"/>
            </w:rPr>
            <w:fldChar w:fldCharType="begin"/>
          </w:r>
          <w:r w:rsidRPr="006409CE">
            <w:rPr>
              <w:rFonts w:ascii="Times New Roman" w:hAnsi="Times New Roman" w:cs="Times New Roman"/>
              <w:sz w:val="21"/>
              <w:szCs w:val="21"/>
            </w:rPr>
            <w:instrText xml:space="preserve"> MACROBUTTON  SnrToggleCheckbox √</w:instrText>
          </w:r>
          <w:r w:rsidRPr="006409CE">
            <w:rPr>
              <w:rFonts w:ascii="Times New Roman" w:hAnsi="Times New Roman" w:cs="Times New Roman"/>
              <w:sz w:val="21"/>
              <w:szCs w:val="21"/>
            </w:rPr>
            <w:instrText>不适用</w:instrText>
          </w:r>
          <w:r w:rsidRPr="006409CE">
            <w:rPr>
              <w:rFonts w:ascii="Times New Roman" w:hAnsi="Times New Roman" w:cs="Times New Roman"/>
              <w:sz w:val="21"/>
              <w:szCs w:val="21"/>
            </w:rPr>
            <w:instrText xml:space="preserve"> </w:instrText>
          </w:r>
          <w:r w:rsidRPr="006409CE">
            <w:rPr>
              <w:rFonts w:ascii="Times New Roman" w:hAnsi="Times New Roman" w:cs="Times New Roman"/>
              <w:sz w:val="21"/>
              <w:szCs w:val="21"/>
            </w:rPr>
            <w:fldChar w:fldCharType="end"/>
          </w:r>
        </w:p>
      </w:sdtContent>
    </w:sdt>
    <w:bookmarkEnd w:id="325" w:displacedByCustomXml="prev"/>
    <w:bookmarkEnd w:id="324" w:displacedByCustomXml="prev"/>
    <w:p w14:paraId="53041113" w14:textId="77777777" w:rsidR="0067284A" w:rsidRPr="00002DF8" w:rsidRDefault="0067284A" w:rsidP="0067284A">
      <w:pPr>
        <w:rPr>
          <w:szCs w:val="21"/>
        </w:rPr>
      </w:pPr>
    </w:p>
    <w:p w14:paraId="439DAA60" w14:textId="77777777" w:rsidR="0067284A" w:rsidRPr="00002DF8" w:rsidRDefault="0067284A" w:rsidP="00350ED6">
      <w:pPr>
        <w:pStyle w:val="150"/>
        <w:numPr>
          <w:ilvl w:val="3"/>
          <w:numId w:val="80"/>
        </w:numPr>
        <w:ind w:left="426" w:hanging="426"/>
        <w:rPr>
          <w:sz w:val="21"/>
          <w:szCs w:val="21"/>
        </w:rPr>
      </w:pPr>
      <w:r w:rsidRPr="00002DF8">
        <w:rPr>
          <w:rFonts w:ascii="宋体" w:eastAsia="宋体" w:hAnsi="宋体" w:cs="宋体" w:hint="eastAsia"/>
          <w:bCs w:val="0"/>
          <w:kern w:val="0"/>
          <w:sz w:val="21"/>
          <w:szCs w:val="21"/>
        </w:rPr>
        <w:lastRenderedPageBreak/>
        <w:t>减值准备计提情况</w:t>
      </w:r>
    </w:p>
    <w:bookmarkEnd w:id="322" w:displacedByCustomXml="next"/>
    <w:bookmarkEnd w:id="321" w:displacedByCustomXml="next"/>
    <w:bookmarkStart w:id="326" w:name="_Hlk533872317" w:displacedByCustomXml="next"/>
    <w:sdt>
      <w:sdtPr>
        <w:rPr>
          <w:sz w:val="21"/>
          <w:szCs w:val="21"/>
        </w:rPr>
        <w:alias w:val="是否适用：债权投资减值准备调节表[双击切换]"/>
        <w:tag w:val="_GBC_686136d6dd874d559865e7aa5dd1a835"/>
        <w:id w:val="1865563139"/>
        <w:placeholder>
          <w:docPart w:val="GBC22222222222222222222222222222"/>
        </w:placeholder>
      </w:sdtPr>
      <w:sdtContent>
        <w:p w14:paraId="44FFD9DD" w14:textId="4A3F6207"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9D9000D" w14:textId="77777777" w:rsidR="0067284A" w:rsidRPr="00002DF8" w:rsidRDefault="0067284A">
      <w:pPr>
        <w:pStyle w:val="152"/>
        <w:rPr>
          <w:sz w:val="21"/>
          <w:szCs w:val="21"/>
        </w:rPr>
      </w:pPr>
      <w:r w:rsidRPr="00002DF8">
        <w:rPr>
          <w:rFonts w:hint="eastAsia"/>
          <w:sz w:val="21"/>
          <w:szCs w:val="21"/>
        </w:rPr>
        <w:t>各阶段划分依据和减值准备计提比例：</w:t>
      </w:r>
    </w:p>
    <w:sdt>
      <w:sdtPr>
        <w:rPr>
          <w:sz w:val="21"/>
          <w:szCs w:val="21"/>
        </w:rPr>
        <w:alias w:val="债权投资各阶段划分依据和减值准备计提比例"/>
        <w:tag w:val="_GBC_827913db92d14945ae9c5de977780466"/>
        <w:id w:val="-1615509808"/>
        <w:placeholder>
          <w:docPart w:val="GBC22222222222222222222222222222"/>
        </w:placeholder>
      </w:sdtPr>
      <w:sdtContent>
        <w:p w14:paraId="527EDE3C" w14:textId="7CA07D02" w:rsidR="0067284A" w:rsidRPr="00002DF8" w:rsidRDefault="0067284A">
          <w:pPr>
            <w:pStyle w:val="152"/>
            <w:rPr>
              <w:sz w:val="21"/>
              <w:szCs w:val="21"/>
            </w:rPr>
          </w:pPr>
          <w:r w:rsidRPr="00002DF8">
            <w:rPr>
              <w:rFonts w:hint="eastAsia"/>
              <w:sz w:val="21"/>
              <w:szCs w:val="21"/>
            </w:rPr>
            <w:t>不适用</w:t>
          </w:r>
        </w:p>
      </w:sdtContent>
    </w:sdt>
    <w:p w14:paraId="4E90196B" w14:textId="77777777" w:rsidR="0067284A" w:rsidRPr="00002DF8" w:rsidRDefault="0067284A">
      <w:pPr>
        <w:pStyle w:val="98"/>
        <w:rPr>
          <w:szCs w:val="21"/>
        </w:rPr>
      </w:pPr>
      <w:r w:rsidRPr="00002DF8">
        <w:rPr>
          <w:rFonts w:hint="eastAsia"/>
          <w:szCs w:val="21"/>
        </w:rPr>
        <w:t>对本期发生损失准备变动的债权投资账面余额显著变动的情况说明：</w:t>
      </w:r>
    </w:p>
    <w:sdt>
      <w:sdtPr>
        <w:rPr>
          <w:szCs w:val="21"/>
        </w:rPr>
        <w:alias w:val="是否适用：债权投资本期发生损失准备变动且账面余额显著变动的情况说明[双击切换]"/>
        <w:tag w:val="_GBC_5f05e251eb914f049048988a9e9168df"/>
        <w:id w:val="-376548938"/>
        <w:placeholder>
          <w:docPart w:val="GBC22222222222222222222222222222"/>
        </w:placeholder>
      </w:sdtPr>
      <w:sdtContent>
        <w:p w14:paraId="1ADCDDB9" w14:textId="33E8A718" w:rsidR="0067284A" w:rsidRPr="00002DF8" w:rsidRDefault="0067284A">
          <w:pPr>
            <w:autoSpaceDE w:val="0"/>
            <w:autoSpaceDN w:val="0"/>
            <w:adjustRightInd w:val="0"/>
            <w:ind w:rightChars="50" w:right="105"/>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326" w:displacedByCustomXml="prev"/>
    <w:p w14:paraId="2632B66F" w14:textId="77777777" w:rsidR="0067284A" w:rsidRPr="00002DF8" w:rsidRDefault="0067284A">
      <w:pPr>
        <w:pStyle w:val="98"/>
        <w:rPr>
          <w:szCs w:val="21"/>
        </w:rPr>
      </w:pPr>
      <w:r w:rsidRPr="00002DF8">
        <w:rPr>
          <w:rFonts w:hint="eastAsia"/>
          <w:szCs w:val="21"/>
        </w:rPr>
        <w:t>本</w:t>
      </w:r>
      <w:r w:rsidRPr="00002DF8">
        <w:rPr>
          <w:szCs w:val="21"/>
        </w:rPr>
        <w:t>期减</w:t>
      </w:r>
      <w:r w:rsidRPr="00002DF8">
        <w:rPr>
          <w:rFonts w:hint="eastAsia"/>
          <w:szCs w:val="21"/>
        </w:rPr>
        <w:t>值</w:t>
      </w:r>
      <w:r w:rsidRPr="00002DF8">
        <w:rPr>
          <w:szCs w:val="21"/>
        </w:rPr>
        <w:t>准备计提金额以及评估金融工具的</w:t>
      </w:r>
      <w:r w:rsidRPr="00002DF8">
        <w:rPr>
          <w:rFonts w:hint="eastAsia"/>
          <w:szCs w:val="21"/>
        </w:rPr>
        <w:t>信用风险是否显著增加的采用依据</w:t>
      </w:r>
    </w:p>
    <w:sdt>
      <w:sdtPr>
        <w:rPr>
          <w:sz w:val="21"/>
          <w:szCs w:val="21"/>
        </w:rPr>
        <w:alias w:val="是否适用：债权投资减值准备计提金额以及评估金融工具的信用风险显著增加的采用依据[双击切换]"/>
        <w:tag w:val="_GBC_799f699e556f4272acd7681b17e4ede5"/>
        <w:id w:val="237607067"/>
        <w:placeholder>
          <w:docPart w:val="GBC22222222222222222222222222222"/>
        </w:placeholder>
      </w:sdtPr>
      <w:sdtContent>
        <w:p w14:paraId="0B188930" w14:textId="352AC019"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753A20C" w14:textId="77777777" w:rsidR="0067284A" w:rsidRPr="00002DF8" w:rsidRDefault="0067284A">
      <w:pPr>
        <w:pStyle w:val="152"/>
        <w:rPr>
          <w:sz w:val="21"/>
          <w:szCs w:val="21"/>
        </w:rPr>
      </w:pPr>
    </w:p>
    <w:p w14:paraId="1B6417FF" w14:textId="005570A7" w:rsidR="0067284A" w:rsidRPr="00002DF8" w:rsidRDefault="0067284A" w:rsidP="00350ED6">
      <w:pPr>
        <w:pStyle w:val="150"/>
        <w:numPr>
          <w:ilvl w:val="3"/>
          <w:numId w:val="80"/>
        </w:numPr>
        <w:ind w:left="426" w:hanging="426"/>
        <w:rPr>
          <w:rFonts w:ascii="宋体" w:eastAsia="宋体" w:hAnsi="宋体" w:cs="宋体"/>
          <w:kern w:val="0"/>
          <w:sz w:val="21"/>
          <w:szCs w:val="21"/>
        </w:rPr>
      </w:pPr>
      <w:r w:rsidRPr="00002DF8">
        <w:rPr>
          <w:rFonts w:ascii="宋体" w:eastAsia="宋体" w:hAnsi="宋体" w:cs="宋体"/>
          <w:kern w:val="0"/>
          <w:sz w:val="21"/>
          <w:szCs w:val="21"/>
        </w:rPr>
        <w:t>本期实际</w:t>
      </w:r>
      <w:r w:rsidRPr="00002DF8">
        <w:rPr>
          <w:rFonts w:ascii="宋体" w:eastAsia="宋体" w:hAnsi="宋体" w:cs="宋体" w:hint="eastAsia"/>
          <w:kern w:val="0"/>
          <w:sz w:val="21"/>
          <w:szCs w:val="21"/>
        </w:rPr>
        <w:t>的</w:t>
      </w:r>
      <w:r w:rsidRPr="00002DF8">
        <w:rPr>
          <w:rFonts w:ascii="宋体" w:eastAsia="宋体" w:hAnsi="宋体" w:cs="宋体"/>
          <w:kern w:val="0"/>
          <w:sz w:val="21"/>
          <w:szCs w:val="21"/>
        </w:rPr>
        <w:t>核销</w:t>
      </w:r>
      <w:r w:rsidRPr="00002DF8">
        <w:rPr>
          <w:rFonts w:ascii="宋体" w:eastAsia="宋体" w:hAnsi="宋体" w:cs="宋体" w:hint="eastAsia"/>
          <w:kern w:val="0"/>
          <w:sz w:val="21"/>
          <w:szCs w:val="21"/>
        </w:rPr>
        <w:t>债权投资</w:t>
      </w:r>
      <w:r w:rsidRPr="00002DF8">
        <w:rPr>
          <w:rFonts w:ascii="宋体" w:eastAsia="宋体" w:hAnsi="宋体" w:cs="宋体"/>
          <w:kern w:val="0"/>
          <w:sz w:val="21"/>
          <w:szCs w:val="21"/>
        </w:rPr>
        <w:t>情况</w:t>
      </w:r>
    </w:p>
    <w:bookmarkStart w:id="327" w:name="_Hlk155968336" w:displacedByCustomXml="next"/>
    <w:sdt>
      <w:sdtPr>
        <w:rPr>
          <w:sz w:val="21"/>
          <w:szCs w:val="21"/>
        </w:rPr>
        <w:alias w:val="是否适用：实际核销的情况[双击切换]"/>
        <w:tag w:val="_GBC_a087640b509e45c99ec41f8a12cfcb45"/>
        <w:id w:val="-1015225852"/>
        <w:placeholder>
          <w:docPart w:val="GBC22222222222222222222222222222"/>
        </w:placeholder>
      </w:sdtPr>
      <w:sdtContent>
        <w:p w14:paraId="7117CFD6" w14:textId="2CD228EE" w:rsidR="0067284A" w:rsidRPr="00002DF8" w:rsidRDefault="0067284A" w:rsidP="00A63DC3">
          <w:pPr>
            <w:pStyle w:val="152"/>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327" w:displacedByCustomXml="prev"/>
    <w:p w14:paraId="34F0C303" w14:textId="77777777" w:rsidR="0067284A" w:rsidRPr="00002DF8" w:rsidRDefault="0067284A">
      <w:pPr>
        <w:rPr>
          <w:szCs w:val="21"/>
        </w:rPr>
      </w:pPr>
      <w:r w:rsidRPr="00002DF8">
        <w:rPr>
          <w:rFonts w:hint="eastAsia"/>
          <w:szCs w:val="21"/>
        </w:rPr>
        <w:t>其中重要的债权投资</w:t>
      </w:r>
      <w:r w:rsidRPr="00002DF8">
        <w:rPr>
          <w:szCs w:val="21"/>
        </w:rPr>
        <w:t>情况</w:t>
      </w:r>
      <w:r w:rsidRPr="00002DF8">
        <w:rPr>
          <w:rFonts w:hint="eastAsia"/>
          <w:szCs w:val="21"/>
        </w:rPr>
        <w:t>核销情况</w:t>
      </w:r>
    </w:p>
    <w:bookmarkStart w:id="328" w:name="_Hlk153455555" w:displacedByCustomXml="next"/>
    <w:bookmarkStart w:id="329" w:name="_Hlk153980138" w:displacedByCustomXml="next"/>
    <w:sdt>
      <w:sdtPr>
        <w:rPr>
          <w:rFonts w:hint="eastAsia"/>
          <w:szCs w:val="21"/>
        </w:rPr>
        <w:alias w:val="是否适用：重要的核销情况[双击切换]"/>
        <w:tag w:val="_GBC_055dc4f07134461e895abdcb183bb170"/>
        <w:id w:val="253325895"/>
        <w:placeholder>
          <w:docPart w:val="GBC22222222222222222222222222222"/>
        </w:placeholder>
      </w:sdtPr>
      <w:sdtContent>
        <w:p w14:paraId="46988C24" w14:textId="103E11C7"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5E24B16C" w14:textId="77777777" w:rsidR="0067284A" w:rsidRPr="00002DF8" w:rsidRDefault="0067284A">
      <w:pPr>
        <w:snapToGrid w:val="0"/>
        <w:spacing w:line="240" w:lineRule="atLeast"/>
        <w:rPr>
          <w:szCs w:val="21"/>
        </w:rPr>
      </w:pPr>
      <w:r w:rsidRPr="00002DF8">
        <w:rPr>
          <w:rFonts w:hint="eastAsia"/>
          <w:szCs w:val="21"/>
        </w:rPr>
        <w:t>债权投资的核销说明：</w:t>
      </w:r>
    </w:p>
    <w:sdt>
      <w:sdtPr>
        <w:rPr>
          <w:szCs w:val="21"/>
        </w:rPr>
        <w:alias w:val="是否适用：核销说明[双击切换]"/>
        <w:tag w:val="_GBC_0cda7bab583443668f6d03d8257703e1"/>
        <w:id w:val="1931388752"/>
        <w:placeholder>
          <w:docPart w:val="GBC22222222222222222222222222222"/>
        </w:placeholder>
      </w:sdtPr>
      <w:sdtContent>
        <w:p w14:paraId="1849FFB0" w14:textId="383CC294" w:rsidR="0067284A" w:rsidRPr="00002DF8" w:rsidRDefault="0067284A" w:rsidP="00A63DC3">
          <w:pPr>
            <w:snapToGrid w:val="0"/>
            <w:spacing w:line="240" w:lineRule="atLeast"/>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328" w:displacedByCustomXml="prev"/>
    <w:bookmarkEnd w:id="329" w:displacedByCustomXml="prev"/>
    <w:p w14:paraId="6E7C8C40" w14:textId="77777777" w:rsidR="0067284A" w:rsidRPr="00002DF8" w:rsidRDefault="0067284A">
      <w:pPr>
        <w:rPr>
          <w:szCs w:val="21"/>
        </w:rPr>
      </w:pPr>
      <w:r w:rsidRPr="00002DF8">
        <w:rPr>
          <w:rFonts w:hint="eastAsia"/>
          <w:szCs w:val="21"/>
        </w:rPr>
        <w:t>其他说明</w:t>
      </w:r>
    </w:p>
    <w:sdt>
      <w:sdtPr>
        <w:rPr>
          <w:szCs w:val="21"/>
        </w:rPr>
        <w:alias w:val="是否适用：债权投资其他说明[双击切换]"/>
        <w:tag w:val="_GBC_17cf4c675aec4f36816c24c079df205c"/>
        <w:id w:val="56368849"/>
        <w:placeholder>
          <w:docPart w:val="GBC22222222222222222222222222222"/>
        </w:placeholder>
      </w:sdtPr>
      <w:sdtContent>
        <w:p w14:paraId="71C69333" w14:textId="4396084D" w:rsidR="0067284A" w:rsidRPr="00002DF8" w:rsidRDefault="0067284A" w:rsidP="0067284A">
          <w:pPr>
            <w:ind w:right="210"/>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6A09F360" w14:textId="77777777" w:rsidR="0067284A" w:rsidRPr="00002DF8" w:rsidRDefault="0067284A">
      <w:pPr>
        <w:ind w:right="210"/>
        <w:rPr>
          <w:szCs w:val="21"/>
        </w:rPr>
      </w:pPr>
    </w:p>
    <w:p w14:paraId="3DFE302B" w14:textId="3236C54F"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t>其他债权投资</w:t>
      </w:r>
    </w:p>
    <w:p w14:paraId="5B8AA402" w14:textId="77777777" w:rsidR="0067284A" w:rsidRPr="00002DF8" w:rsidRDefault="0067284A" w:rsidP="00350ED6">
      <w:pPr>
        <w:pStyle w:val="150"/>
        <w:numPr>
          <w:ilvl w:val="3"/>
          <w:numId w:val="81"/>
        </w:numPr>
        <w:ind w:left="426" w:hanging="426"/>
        <w:rPr>
          <w:sz w:val="21"/>
          <w:szCs w:val="21"/>
        </w:rPr>
      </w:pPr>
      <w:r w:rsidRPr="00002DF8">
        <w:rPr>
          <w:rFonts w:hint="eastAsia"/>
          <w:sz w:val="21"/>
          <w:szCs w:val="21"/>
        </w:rPr>
        <w:t>其他债权投资情况</w:t>
      </w:r>
    </w:p>
    <w:bookmarkStart w:id="330" w:name="_Hlk155172190" w:displacedByCustomXml="next"/>
    <w:sdt>
      <w:sdtPr>
        <w:rPr>
          <w:szCs w:val="21"/>
        </w:rPr>
        <w:alias w:val="是否适用：其他债权投资情况[双击切换]"/>
        <w:tag w:val="_GBC_42c7791b255148daaa94f3f4ce7d4e22"/>
        <w:id w:val="-2014453036"/>
        <w:placeholder>
          <w:docPart w:val="GBC22222222222222222222222222222"/>
        </w:placeholder>
      </w:sdtPr>
      <w:sdtContent>
        <w:p w14:paraId="762FC9CD" w14:textId="6EC303E4" w:rsidR="0067284A" w:rsidRPr="00002DF8" w:rsidRDefault="0067284A" w:rsidP="0067284A">
          <w:pPr>
            <w:ind w:right="210"/>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330" w:displacedByCustomXml="prev"/>
    <w:p w14:paraId="754DAEDD" w14:textId="156FC6CF" w:rsidR="0067284A" w:rsidRPr="00002DF8" w:rsidRDefault="0067284A">
      <w:pPr>
        <w:rPr>
          <w:szCs w:val="21"/>
        </w:rPr>
      </w:pPr>
      <w:r w:rsidRPr="00002DF8">
        <w:rPr>
          <w:rFonts w:hint="eastAsia"/>
          <w:szCs w:val="21"/>
        </w:rPr>
        <w:t>其他债权投资减值准备本期变动情况</w:t>
      </w:r>
    </w:p>
    <w:bookmarkStart w:id="331" w:name="_Hlk153455695" w:displacedByCustomXml="next"/>
    <w:bookmarkStart w:id="332" w:name="_Hlk153980263" w:displacedByCustomXml="next"/>
    <w:sdt>
      <w:sdtPr>
        <w:rPr>
          <w:sz w:val="21"/>
          <w:szCs w:val="21"/>
        </w:rPr>
        <w:alias w:val="是否适用：减值准备本期变动情况[双击切换]"/>
        <w:tag w:val="_GBC_03924e9bf2a641f48990f0f6c4fe786b"/>
        <w:id w:val="980805743"/>
        <w:placeholder>
          <w:docPart w:val="GBC22222222222222222222222222222"/>
        </w:placeholder>
      </w:sdtPr>
      <w:sdtContent>
        <w:p w14:paraId="760D5FA1" w14:textId="18EC5EEE"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331" w:displacedByCustomXml="prev"/>
    <w:p w14:paraId="22F95460" w14:textId="77777777" w:rsidR="0067284A" w:rsidRPr="00002DF8" w:rsidRDefault="0067284A" w:rsidP="0067284A">
      <w:pPr>
        <w:rPr>
          <w:szCs w:val="21"/>
        </w:rPr>
      </w:pPr>
    </w:p>
    <w:p w14:paraId="7A1AAA95" w14:textId="77777777" w:rsidR="0067284A" w:rsidRPr="00002DF8" w:rsidRDefault="0067284A" w:rsidP="00350ED6">
      <w:pPr>
        <w:pStyle w:val="150"/>
        <w:numPr>
          <w:ilvl w:val="3"/>
          <w:numId w:val="81"/>
        </w:numPr>
        <w:ind w:left="426" w:hanging="426"/>
        <w:rPr>
          <w:sz w:val="21"/>
          <w:szCs w:val="21"/>
        </w:rPr>
      </w:pPr>
      <w:r w:rsidRPr="00002DF8">
        <w:rPr>
          <w:rFonts w:hint="eastAsia"/>
          <w:sz w:val="21"/>
          <w:szCs w:val="21"/>
        </w:rPr>
        <w:t>期末重要的其他债权投资</w:t>
      </w:r>
    </w:p>
    <w:bookmarkStart w:id="333" w:name="_Hlk533848078" w:displacedByCustomXml="next"/>
    <w:sdt>
      <w:sdtPr>
        <w:rPr>
          <w:szCs w:val="21"/>
        </w:rPr>
        <w:alias w:val="是否适用：重要的其他债权投资[双击切换]"/>
        <w:tag w:val="_GBC_e198ff58a6614aeb95fd4f3d35055f76"/>
        <w:id w:val="1422451858"/>
        <w:placeholder>
          <w:docPart w:val="GBC22222222222222222222222222222"/>
        </w:placeholder>
      </w:sdtPr>
      <w:sdtContent>
        <w:p w14:paraId="72F3DC77" w14:textId="1B279F3D" w:rsidR="0067284A" w:rsidRPr="00002DF8" w:rsidRDefault="0067284A" w:rsidP="0067284A">
          <w:pPr>
            <w:ind w:right="210"/>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333" w:displacedByCustomXml="prev"/>
    <w:bookmarkEnd w:id="332" w:displacedByCustomXml="prev"/>
    <w:p w14:paraId="1D6F14FB" w14:textId="77777777" w:rsidR="0067284A" w:rsidRPr="00002DF8" w:rsidRDefault="0067284A" w:rsidP="0067284A">
      <w:pPr>
        <w:ind w:right="210"/>
        <w:rPr>
          <w:szCs w:val="21"/>
        </w:rPr>
      </w:pPr>
    </w:p>
    <w:p w14:paraId="0570BA2C" w14:textId="77777777" w:rsidR="0067284A" w:rsidRPr="00002DF8" w:rsidRDefault="0067284A" w:rsidP="00350ED6">
      <w:pPr>
        <w:pStyle w:val="150"/>
        <w:numPr>
          <w:ilvl w:val="3"/>
          <w:numId w:val="81"/>
        </w:numPr>
        <w:ind w:left="426" w:hanging="426"/>
        <w:rPr>
          <w:sz w:val="21"/>
          <w:szCs w:val="21"/>
        </w:rPr>
      </w:pPr>
      <w:r w:rsidRPr="00002DF8">
        <w:rPr>
          <w:rFonts w:ascii="宋体" w:eastAsia="宋体" w:hAnsi="宋体" w:cs="宋体" w:hint="eastAsia"/>
          <w:bCs w:val="0"/>
          <w:kern w:val="0"/>
          <w:sz w:val="21"/>
          <w:szCs w:val="21"/>
        </w:rPr>
        <w:t>减值准备计提情况</w:t>
      </w:r>
    </w:p>
    <w:bookmarkStart w:id="334" w:name="_Hlk153980328" w:displacedByCustomXml="next"/>
    <w:bookmarkStart w:id="335" w:name="_Hlk533872678" w:displacedByCustomXml="next"/>
    <w:sdt>
      <w:sdtPr>
        <w:rPr>
          <w:sz w:val="21"/>
          <w:szCs w:val="21"/>
        </w:rPr>
        <w:alias w:val="是否适用：其他债权投资减值准备调节表[双击切换]"/>
        <w:tag w:val="_GBC_4fb0e145a1004885abb87d20ed68a2ed"/>
        <w:id w:val="757324745"/>
        <w:placeholder>
          <w:docPart w:val="GBC22222222222222222222222222222"/>
        </w:placeholder>
      </w:sdtPr>
      <w:sdtContent>
        <w:p w14:paraId="3802135C" w14:textId="7DA5F2A5"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B644FFF" w14:textId="77777777" w:rsidR="0067284A" w:rsidRPr="00002DF8" w:rsidRDefault="0067284A">
      <w:pPr>
        <w:pStyle w:val="152"/>
        <w:rPr>
          <w:sz w:val="21"/>
          <w:szCs w:val="21"/>
        </w:rPr>
      </w:pPr>
      <w:r w:rsidRPr="00002DF8">
        <w:rPr>
          <w:rFonts w:hint="eastAsia"/>
          <w:sz w:val="21"/>
          <w:szCs w:val="21"/>
        </w:rPr>
        <w:t>各阶段划分依据和减值准备计提比例：</w:t>
      </w:r>
    </w:p>
    <w:sdt>
      <w:sdtPr>
        <w:rPr>
          <w:rFonts w:hint="eastAsia"/>
          <w:sz w:val="21"/>
          <w:szCs w:val="21"/>
        </w:rPr>
        <w:alias w:val="其他债权投资各阶段划分依据和减值准备计提比例"/>
        <w:tag w:val="_GBC_3bfa556bb0aa4dccb57a354c6a56a9e0"/>
        <w:id w:val="277224811"/>
        <w:placeholder>
          <w:docPart w:val="GBC22222222222222222222222222222"/>
        </w:placeholder>
      </w:sdtPr>
      <w:sdtContent>
        <w:p w14:paraId="49DDF795" w14:textId="625AAEDB" w:rsidR="0067284A" w:rsidRPr="00002DF8" w:rsidRDefault="0067284A">
          <w:pPr>
            <w:pStyle w:val="152"/>
            <w:rPr>
              <w:sz w:val="21"/>
              <w:szCs w:val="21"/>
            </w:rPr>
          </w:pPr>
          <w:r w:rsidRPr="00002DF8">
            <w:rPr>
              <w:rFonts w:hint="eastAsia"/>
              <w:sz w:val="21"/>
              <w:szCs w:val="21"/>
            </w:rPr>
            <w:t>不适用</w:t>
          </w:r>
        </w:p>
      </w:sdtContent>
    </w:sdt>
    <w:p w14:paraId="5B58EC24" w14:textId="77777777" w:rsidR="0067284A" w:rsidRPr="00002DF8" w:rsidRDefault="0067284A">
      <w:pPr>
        <w:pStyle w:val="98"/>
        <w:rPr>
          <w:szCs w:val="21"/>
        </w:rPr>
      </w:pPr>
      <w:r w:rsidRPr="00002DF8">
        <w:rPr>
          <w:rFonts w:hint="eastAsia"/>
          <w:szCs w:val="21"/>
        </w:rPr>
        <w:t>对本期发生损失准备变动的其他债权投资账面余额显著变动的情况说明：</w:t>
      </w:r>
    </w:p>
    <w:sdt>
      <w:sdtPr>
        <w:rPr>
          <w:sz w:val="21"/>
          <w:szCs w:val="21"/>
        </w:rPr>
        <w:alias w:val="是否适用：其他债权投资本期发生损失准备变动且账面余额显著变动的情况说明[双击切换]"/>
        <w:tag w:val="_GBC_e9e1f5d4f63f46a18295ea4060322e59"/>
        <w:id w:val="-316111003"/>
        <w:placeholder>
          <w:docPart w:val="GBC22222222222222222222222222222"/>
        </w:placeholder>
      </w:sdtPr>
      <w:sdtContent>
        <w:p w14:paraId="6E4A3024" w14:textId="4BF2FEC5"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334" w:displacedByCustomXml="prev"/>
    <w:p w14:paraId="2F25BE94" w14:textId="77777777" w:rsidR="0067284A" w:rsidRPr="00002DF8" w:rsidRDefault="0067284A">
      <w:pPr>
        <w:pStyle w:val="98"/>
        <w:rPr>
          <w:szCs w:val="21"/>
        </w:rPr>
      </w:pPr>
      <w:r w:rsidRPr="00002DF8">
        <w:rPr>
          <w:rFonts w:hint="eastAsia"/>
          <w:szCs w:val="21"/>
        </w:rPr>
        <w:t>本期减值准备计提金额以及评估金融工具的信用风险是否显著增加的采用依据</w:t>
      </w:r>
    </w:p>
    <w:bookmarkEnd w:id="335" w:displacedByCustomXml="next"/>
    <w:bookmarkStart w:id="336" w:name="_Hlk533848073" w:displacedByCustomXml="next"/>
    <w:sdt>
      <w:sdtPr>
        <w:rPr>
          <w:szCs w:val="21"/>
        </w:rPr>
        <w:alias w:val="是否适用：其他债权投资本期坏账准备计提金额以及评估金融工具的信用风险显著增加的采用依据[双击切换]"/>
        <w:tag w:val="_GBC_e7060850bcfb44fb91c77f959b237378"/>
        <w:id w:val="-1895112243"/>
        <w:placeholder>
          <w:docPart w:val="GBC22222222222222222222222222222"/>
        </w:placeholder>
      </w:sdtPr>
      <w:sdtContent>
        <w:p w14:paraId="4C5FD589" w14:textId="4DF7F854" w:rsidR="0067284A" w:rsidRPr="00002DF8" w:rsidRDefault="0067284A" w:rsidP="0067284A">
          <w:pPr>
            <w:ind w:right="210"/>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336"/>
    <w:p w14:paraId="138FB892" w14:textId="77777777" w:rsidR="0067284A" w:rsidRPr="00002DF8" w:rsidRDefault="0067284A">
      <w:pPr>
        <w:ind w:right="210"/>
        <w:rPr>
          <w:szCs w:val="21"/>
        </w:rPr>
      </w:pPr>
    </w:p>
    <w:p w14:paraId="45CF5F61" w14:textId="081F4590" w:rsidR="0067284A" w:rsidRPr="00002DF8" w:rsidRDefault="0067284A" w:rsidP="00350ED6">
      <w:pPr>
        <w:pStyle w:val="150"/>
        <w:numPr>
          <w:ilvl w:val="3"/>
          <w:numId w:val="81"/>
        </w:numPr>
        <w:ind w:left="426" w:hanging="426"/>
        <w:rPr>
          <w:rFonts w:ascii="宋体" w:eastAsia="宋体" w:hAnsi="宋体" w:cs="宋体"/>
          <w:kern w:val="0"/>
          <w:sz w:val="21"/>
          <w:szCs w:val="21"/>
        </w:rPr>
      </w:pPr>
      <w:r w:rsidRPr="00002DF8">
        <w:rPr>
          <w:rFonts w:ascii="宋体" w:eastAsia="宋体" w:hAnsi="宋体" w:cs="宋体"/>
          <w:kern w:val="0"/>
          <w:sz w:val="21"/>
          <w:szCs w:val="21"/>
        </w:rPr>
        <w:t>本期实际核销</w:t>
      </w:r>
      <w:r w:rsidRPr="00002DF8">
        <w:rPr>
          <w:rFonts w:ascii="宋体" w:eastAsia="宋体" w:hAnsi="宋体" w:cs="宋体" w:hint="eastAsia"/>
          <w:kern w:val="0"/>
          <w:sz w:val="21"/>
          <w:szCs w:val="21"/>
        </w:rPr>
        <w:t>的其他债权投资</w:t>
      </w:r>
      <w:r w:rsidRPr="00002DF8">
        <w:rPr>
          <w:rFonts w:ascii="宋体" w:eastAsia="宋体" w:hAnsi="宋体" w:cs="宋体"/>
          <w:kern w:val="0"/>
          <w:sz w:val="21"/>
          <w:szCs w:val="21"/>
        </w:rPr>
        <w:t>情况</w:t>
      </w:r>
    </w:p>
    <w:bookmarkStart w:id="337" w:name="_Hlk155968448" w:displacedByCustomXml="next"/>
    <w:sdt>
      <w:sdtPr>
        <w:rPr>
          <w:sz w:val="21"/>
          <w:szCs w:val="21"/>
        </w:rPr>
        <w:alias w:val="是否适用：实际核销的情况[双击切换]"/>
        <w:tag w:val="_GBC_192e27adfba440d9b4bf3b7a8d1a246a"/>
        <w:id w:val="-345559974"/>
        <w:placeholder>
          <w:docPart w:val="GBC22222222222222222222222222222"/>
        </w:placeholder>
      </w:sdtPr>
      <w:sdtContent>
        <w:p w14:paraId="00C2FFEA" w14:textId="3FBA0CA4" w:rsidR="0067284A" w:rsidRPr="00002DF8" w:rsidRDefault="0067284A" w:rsidP="00A63DC3">
          <w:pPr>
            <w:pStyle w:val="152"/>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0A065394" w14:textId="77777777" w:rsidR="0067284A" w:rsidRPr="00002DF8" w:rsidRDefault="0067284A">
      <w:pPr>
        <w:rPr>
          <w:szCs w:val="21"/>
        </w:rPr>
      </w:pPr>
      <w:r w:rsidRPr="00002DF8">
        <w:rPr>
          <w:rFonts w:hint="eastAsia"/>
          <w:szCs w:val="21"/>
        </w:rPr>
        <w:t>其中重要的其他债权投资</w:t>
      </w:r>
      <w:r w:rsidRPr="00002DF8">
        <w:rPr>
          <w:szCs w:val="21"/>
        </w:rPr>
        <w:t>情况</w:t>
      </w:r>
      <w:r w:rsidRPr="00002DF8">
        <w:rPr>
          <w:rFonts w:hint="eastAsia"/>
          <w:szCs w:val="21"/>
        </w:rPr>
        <w:t>核销情况</w:t>
      </w:r>
    </w:p>
    <w:bookmarkEnd w:id="337" w:displacedByCustomXml="next"/>
    <w:bookmarkStart w:id="338" w:name="_Hlk153456989" w:displacedByCustomXml="next"/>
    <w:bookmarkStart w:id="339" w:name="_Hlk153980389" w:displacedByCustomXml="next"/>
    <w:sdt>
      <w:sdtPr>
        <w:rPr>
          <w:rFonts w:hint="eastAsia"/>
          <w:szCs w:val="21"/>
        </w:rPr>
        <w:alias w:val="是否适用：重要的核销情况[双击切换]"/>
        <w:tag w:val="_GBC_ef8c0c8fdf4343d3b762cbc9206bc08e"/>
        <w:id w:val="-930734908"/>
        <w:placeholder>
          <w:docPart w:val="GBC22222222222222222222222222222"/>
        </w:placeholder>
      </w:sdtPr>
      <w:sdtContent>
        <w:p w14:paraId="57F53B00" w14:textId="5F83C6A5"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51FB3B88" w14:textId="77777777" w:rsidR="0067284A" w:rsidRPr="00002DF8" w:rsidRDefault="0067284A">
      <w:pPr>
        <w:snapToGrid w:val="0"/>
        <w:spacing w:line="240" w:lineRule="atLeast"/>
        <w:rPr>
          <w:szCs w:val="21"/>
        </w:rPr>
      </w:pPr>
      <w:r w:rsidRPr="00002DF8">
        <w:rPr>
          <w:rFonts w:hint="eastAsia"/>
          <w:szCs w:val="21"/>
        </w:rPr>
        <w:t>其他债权投资的核销说明：</w:t>
      </w:r>
    </w:p>
    <w:sdt>
      <w:sdtPr>
        <w:rPr>
          <w:szCs w:val="21"/>
        </w:rPr>
        <w:alias w:val="是否适用：核销说明[双击切换]"/>
        <w:tag w:val="_GBC_132ae214150e4f0a9994aa1abe325c62"/>
        <w:id w:val="-452392930"/>
        <w:placeholder>
          <w:docPart w:val="GBC22222222222222222222222222222"/>
        </w:placeholder>
      </w:sdtPr>
      <w:sdtContent>
        <w:p w14:paraId="7059848E" w14:textId="5D688454" w:rsidR="0067284A" w:rsidRPr="00002DF8" w:rsidRDefault="0067284A" w:rsidP="00A63DC3">
          <w:pPr>
            <w:snapToGrid w:val="0"/>
            <w:spacing w:line="240" w:lineRule="atLeast"/>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338" w:displacedByCustomXml="prev"/>
    <w:bookmarkEnd w:id="339" w:displacedByCustomXml="prev"/>
    <w:p w14:paraId="0BA87DAD" w14:textId="77777777" w:rsidR="0067284A" w:rsidRPr="00002DF8" w:rsidRDefault="0067284A">
      <w:pPr>
        <w:pStyle w:val="152"/>
        <w:rPr>
          <w:sz w:val="21"/>
          <w:szCs w:val="21"/>
        </w:rPr>
      </w:pPr>
      <w:r w:rsidRPr="00002DF8">
        <w:rPr>
          <w:rFonts w:hint="eastAsia"/>
          <w:sz w:val="21"/>
          <w:szCs w:val="21"/>
        </w:rPr>
        <w:t>其他说明：</w:t>
      </w:r>
    </w:p>
    <w:sdt>
      <w:sdtPr>
        <w:rPr>
          <w:sz w:val="21"/>
          <w:szCs w:val="21"/>
        </w:rPr>
        <w:alias w:val="是否适用：其他债权投资其他说明[双击切换]"/>
        <w:tag w:val="_GBC_ce8084fd599f45febc44624db662adaa"/>
        <w:id w:val="-1134102156"/>
        <w:placeholder>
          <w:docPart w:val="GBC22222222222222222222222222222"/>
        </w:placeholder>
      </w:sdtPr>
      <w:sdtContent>
        <w:p w14:paraId="04A7ED7B" w14:textId="0D1C433E"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F0DA82D" w14:textId="0BD8BDCE" w:rsidR="0067284A" w:rsidRPr="00002DF8" w:rsidRDefault="0067284A">
      <w:pPr>
        <w:pStyle w:val="152"/>
        <w:rPr>
          <w:sz w:val="21"/>
          <w:szCs w:val="21"/>
        </w:rPr>
      </w:pPr>
    </w:p>
    <w:p w14:paraId="6EFC0841"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lastRenderedPageBreak/>
        <w:t>长期应收款</w:t>
      </w:r>
    </w:p>
    <w:p w14:paraId="55D59C13" w14:textId="77777777" w:rsidR="0067284A" w:rsidRPr="00002DF8" w:rsidRDefault="0067284A" w:rsidP="00350ED6">
      <w:pPr>
        <w:pStyle w:val="150"/>
        <w:numPr>
          <w:ilvl w:val="3"/>
          <w:numId w:val="82"/>
        </w:numPr>
        <w:ind w:left="426" w:hanging="426"/>
        <w:rPr>
          <w:sz w:val="21"/>
          <w:szCs w:val="21"/>
        </w:rPr>
      </w:pPr>
      <w:r w:rsidRPr="00002DF8">
        <w:rPr>
          <w:rFonts w:hint="eastAsia"/>
          <w:sz w:val="21"/>
          <w:szCs w:val="21"/>
        </w:rPr>
        <w:t>长期应收款情况</w:t>
      </w:r>
    </w:p>
    <w:sdt>
      <w:sdtPr>
        <w:rPr>
          <w:sz w:val="21"/>
          <w:szCs w:val="21"/>
        </w:rPr>
        <w:alias w:val="是否适用：长期应收款情况[双击切换]"/>
        <w:tag w:val="_GBC_0c54e576828240c482e58c8a9f7cd173"/>
        <w:id w:val="1246925086"/>
        <w:placeholder>
          <w:docPart w:val="GBC22222222222222222222222222222"/>
        </w:placeholder>
      </w:sdtPr>
      <w:sdtContent>
        <w:p w14:paraId="7E623FD8" w14:textId="5288D054"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376F6631" w14:textId="77777777" w:rsidR="0067284A" w:rsidRPr="00002DF8" w:rsidRDefault="0067284A" w:rsidP="0067284A">
      <w:pPr>
        <w:rPr>
          <w:color w:val="FF0000"/>
          <w:szCs w:val="21"/>
        </w:rPr>
      </w:pPr>
    </w:p>
    <w:p w14:paraId="3E5396A4" w14:textId="4044981B" w:rsidR="0067284A" w:rsidRPr="00002DF8" w:rsidRDefault="0067284A" w:rsidP="00350ED6">
      <w:pPr>
        <w:pStyle w:val="150"/>
        <w:numPr>
          <w:ilvl w:val="3"/>
          <w:numId w:val="82"/>
        </w:numPr>
        <w:ind w:left="426" w:hanging="426"/>
        <w:rPr>
          <w:rFonts w:ascii="宋体" w:eastAsia="宋体" w:hAnsi="宋体" w:cs="宋体"/>
          <w:kern w:val="0"/>
          <w:sz w:val="21"/>
          <w:szCs w:val="21"/>
        </w:rPr>
      </w:pPr>
      <w:r w:rsidRPr="00002DF8">
        <w:rPr>
          <w:rFonts w:ascii="宋体" w:eastAsia="宋体" w:hAnsi="宋体" w:cs="宋体" w:hint="eastAsia"/>
          <w:kern w:val="0"/>
          <w:sz w:val="21"/>
          <w:szCs w:val="21"/>
        </w:rPr>
        <w:t>按</w:t>
      </w:r>
      <w:r w:rsidRPr="00002DF8">
        <w:rPr>
          <w:rFonts w:ascii="宋体" w:eastAsia="宋体" w:hAnsi="宋体" w:cs="宋体"/>
          <w:kern w:val="0"/>
          <w:sz w:val="21"/>
          <w:szCs w:val="21"/>
        </w:rPr>
        <w:t>坏账计提方法分类披露</w:t>
      </w:r>
    </w:p>
    <w:bookmarkStart w:id="340" w:name="_Hlk153457348" w:displacedByCustomXml="next"/>
    <w:bookmarkStart w:id="341" w:name="_Hlk153980473" w:displacedByCustomXml="next"/>
    <w:sdt>
      <w:sdtPr>
        <w:rPr>
          <w:sz w:val="21"/>
          <w:szCs w:val="21"/>
        </w:rPr>
        <w:alias w:val="是否适用：按坏账计提方法分类披露[双击切换]"/>
        <w:tag w:val="_GBC_b13e9c8bb20240bca25d2e70265dd924"/>
        <w:id w:val="-2046668705"/>
        <w:placeholder>
          <w:docPart w:val="GBC22222222222222222222222222222"/>
        </w:placeholder>
      </w:sdtPr>
      <w:sdtContent>
        <w:p w14:paraId="78153AD7" w14:textId="52B4024C"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8489354" w14:textId="77777777" w:rsidR="0067284A" w:rsidRPr="00002DF8" w:rsidRDefault="0067284A">
      <w:pPr>
        <w:pStyle w:val="152"/>
        <w:rPr>
          <w:sz w:val="21"/>
          <w:szCs w:val="21"/>
        </w:rPr>
      </w:pPr>
      <w:r w:rsidRPr="00002DF8">
        <w:rPr>
          <w:rFonts w:hint="eastAsia"/>
          <w:sz w:val="21"/>
          <w:szCs w:val="21"/>
        </w:rPr>
        <w:t>按单项计提坏账准备：</w:t>
      </w:r>
    </w:p>
    <w:sdt>
      <w:sdtPr>
        <w:rPr>
          <w:sz w:val="21"/>
          <w:szCs w:val="21"/>
        </w:rPr>
        <w:alias w:val="是否适用：按单项计提坏账准备的详细情况[双击切换]"/>
        <w:tag w:val="_GBC_d7c1cf3bb7be4db897b9219386fedb31"/>
        <w:id w:val="-1890173965"/>
        <w:placeholder>
          <w:docPart w:val="GBC22222222222222222222222222222"/>
        </w:placeholder>
      </w:sdtPr>
      <w:sdtContent>
        <w:p w14:paraId="0CDBA2D5" w14:textId="5EC90502" w:rsidR="0067284A" w:rsidRPr="00002DF8" w:rsidRDefault="0067284A" w:rsidP="00A63DC3">
          <w:pPr>
            <w:pStyle w:val="152"/>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15375097" w14:textId="5E3B5513" w:rsidR="0067284A" w:rsidRPr="00002DF8" w:rsidRDefault="0067284A">
      <w:pPr>
        <w:rPr>
          <w:szCs w:val="21"/>
        </w:rPr>
      </w:pPr>
      <w:r w:rsidRPr="00002DF8">
        <w:rPr>
          <w:rFonts w:hint="eastAsia"/>
          <w:szCs w:val="21"/>
        </w:rPr>
        <w:t>按单项计提坏账准备的说明：</w:t>
      </w:r>
    </w:p>
    <w:sdt>
      <w:sdtPr>
        <w:rPr>
          <w:szCs w:val="21"/>
        </w:rPr>
        <w:alias w:val="是否适用：按单项计提坏账准备的说明[双击切换]"/>
        <w:tag w:val="_GBC_e6cd29d4273644128e26eb98ef05c44b"/>
        <w:id w:val="751709099"/>
        <w:placeholder>
          <w:docPart w:val="GBC22222222222222222222222222222"/>
        </w:placeholder>
      </w:sdtPr>
      <w:sdtContent>
        <w:p w14:paraId="0F78602D" w14:textId="60D2110A" w:rsidR="0067284A" w:rsidRPr="00002DF8" w:rsidRDefault="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180E4922" w14:textId="77777777" w:rsidR="0067284A" w:rsidRPr="00002DF8" w:rsidRDefault="0067284A">
      <w:pPr>
        <w:rPr>
          <w:rFonts w:ascii="Calibri" w:hAnsi="Calibri" w:cs="Times New Roman"/>
          <w:bCs/>
          <w:szCs w:val="21"/>
        </w:rPr>
      </w:pPr>
      <w:r w:rsidRPr="00002DF8">
        <w:rPr>
          <w:rFonts w:ascii="Calibri" w:hAnsi="Calibri" w:cs="Times New Roman" w:hint="eastAsia"/>
          <w:bCs/>
          <w:szCs w:val="21"/>
        </w:rPr>
        <w:t>按组合计提坏账准备：</w:t>
      </w:r>
    </w:p>
    <w:sdt>
      <w:sdtPr>
        <w:rPr>
          <w:rFonts w:ascii="Calibri" w:hAnsi="Calibri" w:cs="Times New Roman"/>
          <w:bCs/>
          <w:szCs w:val="21"/>
        </w:rPr>
        <w:alias w:val="是否适用：按组合计提坏账准备的详细情况[双击切换]"/>
        <w:tag w:val="_GBC_e9559ccce92d4a9b95b4df66131e157c"/>
        <w:id w:val="1150634267"/>
        <w:placeholder>
          <w:docPart w:val="GBC22222222222222222222222222222"/>
        </w:placeholder>
      </w:sdtPr>
      <w:sdtContent>
        <w:p w14:paraId="77186C53" w14:textId="3D956EB6" w:rsidR="0067284A" w:rsidRPr="00002DF8" w:rsidRDefault="0067284A" w:rsidP="0067284A">
          <w:pPr>
            <w:rPr>
              <w:szCs w:val="21"/>
            </w:rPr>
          </w:pPr>
          <w:r w:rsidRPr="00002DF8">
            <w:rPr>
              <w:rFonts w:cs="Times New Roman"/>
              <w:bCs/>
              <w:szCs w:val="21"/>
            </w:rPr>
            <w:fldChar w:fldCharType="begin"/>
          </w:r>
          <w:r w:rsidRPr="00002DF8">
            <w:rPr>
              <w:rFonts w:cs="Times New Roman"/>
              <w:bCs/>
              <w:szCs w:val="21"/>
            </w:rPr>
            <w:instrText xml:space="preserve"> MACROBUTTON  SnrToggleCheckbox □适用 </w:instrText>
          </w:r>
          <w:r w:rsidRPr="00002DF8">
            <w:rPr>
              <w:rFonts w:cs="Times New Roman"/>
              <w:bCs/>
              <w:szCs w:val="21"/>
            </w:rPr>
            <w:fldChar w:fldCharType="end"/>
          </w:r>
          <w:r w:rsidRPr="00002DF8">
            <w:rPr>
              <w:rFonts w:cs="Times New Roman"/>
              <w:bCs/>
              <w:szCs w:val="21"/>
            </w:rPr>
            <w:fldChar w:fldCharType="begin"/>
          </w:r>
          <w:r w:rsidRPr="00002DF8">
            <w:rPr>
              <w:rFonts w:cs="Times New Roman"/>
              <w:bCs/>
              <w:szCs w:val="21"/>
            </w:rPr>
            <w:instrText xml:space="preserve"> MACROBUTTON  SnrToggleCheckbox √不适用 </w:instrText>
          </w:r>
          <w:r w:rsidRPr="00002DF8">
            <w:rPr>
              <w:rFonts w:cs="Times New Roman"/>
              <w:bCs/>
              <w:szCs w:val="21"/>
            </w:rPr>
            <w:fldChar w:fldCharType="end"/>
          </w:r>
        </w:p>
      </w:sdtContent>
    </w:sdt>
    <w:bookmarkEnd w:id="341"/>
    <w:bookmarkEnd w:id="340"/>
    <w:p w14:paraId="2EF9F975" w14:textId="07CDD562" w:rsidR="0067284A" w:rsidRPr="00002DF8" w:rsidRDefault="0067284A">
      <w:pPr>
        <w:rPr>
          <w:rFonts w:ascii="Calibri" w:hAnsi="Calibri" w:cs="Times New Roman"/>
          <w:b/>
          <w:bCs/>
          <w:szCs w:val="21"/>
        </w:rPr>
      </w:pPr>
    </w:p>
    <w:p w14:paraId="1A383B74" w14:textId="1304D623" w:rsidR="0067284A" w:rsidRPr="00002DF8" w:rsidRDefault="0067284A" w:rsidP="00350ED6">
      <w:pPr>
        <w:pStyle w:val="150"/>
        <w:numPr>
          <w:ilvl w:val="3"/>
          <w:numId w:val="82"/>
        </w:numPr>
        <w:ind w:left="426" w:hanging="426"/>
        <w:rPr>
          <w:sz w:val="21"/>
          <w:szCs w:val="21"/>
        </w:rPr>
      </w:pPr>
      <w:r w:rsidRPr="00002DF8">
        <w:rPr>
          <w:rFonts w:ascii="宋体" w:eastAsia="宋体" w:hAnsi="宋体" w:cs="宋体" w:hint="eastAsia"/>
          <w:kern w:val="0"/>
          <w:sz w:val="21"/>
          <w:szCs w:val="21"/>
        </w:rPr>
        <w:t>按预期信用损失一般模型计提</w:t>
      </w:r>
      <w:r w:rsidRPr="00002DF8">
        <w:rPr>
          <w:rFonts w:ascii="宋体" w:eastAsia="宋体" w:hAnsi="宋体" w:cs="宋体" w:hint="eastAsia"/>
          <w:bCs w:val="0"/>
          <w:kern w:val="0"/>
          <w:sz w:val="21"/>
          <w:szCs w:val="21"/>
        </w:rPr>
        <w:t>坏账准备</w:t>
      </w:r>
    </w:p>
    <w:bookmarkStart w:id="342" w:name="_Hlk533872428" w:displacedByCustomXml="next"/>
    <w:sdt>
      <w:sdtPr>
        <w:rPr>
          <w:sz w:val="21"/>
          <w:szCs w:val="21"/>
        </w:rPr>
        <w:alias w:val="是否适用：长期应收款坏账准备调节表[双击切换]"/>
        <w:tag w:val="_GBC_83c414b79fa243258be4f4c6998e475c"/>
        <w:id w:val="-395041506"/>
        <w:placeholder>
          <w:docPart w:val="GBC22222222222222222222222222222"/>
        </w:placeholder>
      </w:sdtPr>
      <w:sdtContent>
        <w:p w14:paraId="0307A5DC" w14:textId="63DF111F" w:rsidR="0067284A" w:rsidRPr="00002DF8" w:rsidRDefault="0067284A" w:rsidP="0067284A">
          <w:pPr>
            <w:pStyle w:val="152"/>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5ECB1CB5" w14:textId="77777777" w:rsidR="0067284A" w:rsidRPr="00002DF8" w:rsidRDefault="0067284A">
      <w:pPr>
        <w:autoSpaceDE w:val="0"/>
        <w:autoSpaceDN w:val="0"/>
        <w:adjustRightInd w:val="0"/>
        <w:ind w:rightChars="50" w:right="105"/>
        <w:rPr>
          <w:szCs w:val="21"/>
        </w:rPr>
      </w:pPr>
      <w:r w:rsidRPr="00002DF8">
        <w:rPr>
          <w:rFonts w:hint="eastAsia"/>
          <w:szCs w:val="21"/>
        </w:rPr>
        <w:t>各阶段划分依据和坏账准备计提比例</w:t>
      </w:r>
    </w:p>
    <w:sdt>
      <w:sdtPr>
        <w:rPr>
          <w:rFonts w:cs="Times New Roman"/>
          <w:bCs/>
          <w:szCs w:val="22"/>
        </w:rPr>
        <w:alias w:val="长期应收款各阶段划分依据和减值准备计提比例"/>
        <w:tag w:val="_GBC_b4cf960c62854d329cd98fab708b4c0a"/>
        <w:id w:val="962691567"/>
        <w:placeholder>
          <w:docPart w:val="GBC22222222222222222222222222222"/>
        </w:placeholder>
      </w:sdtPr>
      <w:sdtContent>
        <w:p w14:paraId="2F76260D" w14:textId="7FA0BA09" w:rsidR="0067284A" w:rsidRPr="00002DF8" w:rsidRDefault="0067284A" w:rsidP="00A63DC3">
          <w:r w:rsidRPr="00002DF8">
            <w:rPr>
              <w:rFonts w:cs="Times New Roman" w:hint="eastAsia"/>
              <w:bCs/>
              <w:szCs w:val="22"/>
            </w:rPr>
            <w:t>不适用</w:t>
          </w:r>
        </w:p>
      </w:sdtContent>
    </w:sdt>
    <w:p w14:paraId="6D017241" w14:textId="77777777" w:rsidR="0067284A" w:rsidRPr="00002DF8" w:rsidRDefault="0067284A">
      <w:pPr>
        <w:pStyle w:val="98"/>
      </w:pPr>
      <w:r w:rsidRPr="00002DF8">
        <w:rPr>
          <w:rFonts w:hint="eastAsia"/>
        </w:rPr>
        <w:t>对本期发生损失准备变动的长期应收款账面余额显著变动的情况说明：</w:t>
      </w:r>
    </w:p>
    <w:sdt>
      <w:sdtPr>
        <w:rPr>
          <w:szCs w:val="21"/>
        </w:rPr>
        <w:alias w:val="是否适用：长期应收款本期发生损失准备变动且账面余额显著变动的情况说明[双击切换]"/>
        <w:tag w:val="_GBC_8e2c1b904a3a4c10829d424151d47109"/>
        <w:id w:val="141243692"/>
        <w:placeholder>
          <w:docPart w:val="GBC22222222222222222222222222222"/>
        </w:placeholder>
      </w:sdtPr>
      <w:sdtContent>
        <w:p w14:paraId="5AB8E8AF" w14:textId="540DDB10" w:rsidR="0067284A" w:rsidRPr="00002DF8" w:rsidRDefault="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342" w:displacedByCustomXml="prev"/>
    <w:p w14:paraId="02C37784" w14:textId="77777777" w:rsidR="0067284A" w:rsidRPr="00002DF8" w:rsidRDefault="0067284A">
      <w:pPr>
        <w:pStyle w:val="98"/>
      </w:pPr>
      <w:r w:rsidRPr="00002DF8">
        <w:rPr>
          <w:rFonts w:hint="eastAsia"/>
        </w:rPr>
        <w:t>本期坏账准备计提金额以及评估金融工具的信用风险是否显著增加的采用依据</w:t>
      </w:r>
    </w:p>
    <w:sdt>
      <w:sdtPr>
        <w:rPr>
          <w:szCs w:val="21"/>
        </w:rPr>
        <w:alias w:val="是否适用：长期应收款坏账准备计提金额以及评估金融工具的信用风险显著增加的采用依据[双击切换]"/>
        <w:tag w:val="_GBC_ceed52ae8ff44f9ca03fb80cb11f18fc"/>
        <w:id w:val="792795969"/>
        <w:placeholder>
          <w:docPart w:val="GBC22222222222222222222222222222"/>
        </w:placeholder>
      </w:sdtPr>
      <w:sdtContent>
        <w:p w14:paraId="0AEFB21B" w14:textId="46EA86FC"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289067B6" w14:textId="77777777" w:rsidR="0067284A" w:rsidRPr="00002DF8" w:rsidRDefault="0067284A">
      <w:pPr>
        <w:rPr>
          <w:szCs w:val="21"/>
        </w:rPr>
      </w:pPr>
    </w:p>
    <w:p w14:paraId="28E8FB26" w14:textId="674A3214" w:rsidR="0067284A" w:rsidRPr="00002DF8" w:rsidRDefault="0067284A" w:rsidP="00350ED6">
      <w:pPr>
        <w:pStyle w:val="150"/>
        <w:numPr>
          <w:ilvl w:val="3"/>
          <w:numId w:val="82"/>
        </w:numPr>
        <w:ind w:left="426" w:hanging="426"/>
        <w:rPr>
          <w:rFonts w:ascii="宋体" w:eastAsia="宋体" w:hAnsi="宋体" w:cs="宋体"/>
          <w:kern w:val="0"/>
          <w:sz w:val="21"/>
          <w:szCs w:val="21"/>
        </w:rPr>
      </w:pPr>
      <w:r w:rsidRPr="00002DF8">
        <w:rPr>
          <w:rFonts w:ascii="宋体" w:eastAsia="宋体" w:hAnsi="宋体" w:cs="宋体" w:hint="eastAsia"/>
          <w:kern w:val="0"/>
          <w:sz w:val="21"/>
          <w:szCs w:val="21"/>
        </w:rPr>
        <w:t>坏账准备的情况</w:t>
      </w:r>
    </w:p>
    <w:bookmarkStart w:id="343" w:name="_Hlk154131356" w:displacedByCustomXml="next"/>
    <w:bookmarkStart w:id="344" w:name="_Hlk155968631" w:displacedByCustomXml="next"/>
    <w:sdt>
      <w:sdtPr>
        <w:rPr>
          <w:sz w:val="21"/>
          <w:szCs w:val="21"/>
        </w:rPr>
        <w:alias w:val="是否适用：坏账准备情况[双击切换]"/>
        <w:tag w:val="_GBC_9f50c2cdb429460c8ccefb0ff59620b5"/>
        <w:id w:val="-558253807"/>
        <w:placeholder>
          <w:docPart w:val="GBC22222222222222222222222222222"/>
        </w:placeholder>
      </w:sdtPr>
      <w:sdtContent>
        <w:p w14:paraId="7DD1BD3F" w14:textId="4706A202"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0C3E02EA" w14:textId="77777777" w:rsidR="0067284A" w:rsidRPr="00002DF8" w:rsidRDefault="0067284A">
      <w:pPr>
        <w:pStyle w:val="152"/>
        <w:rPr>
          <w:sz w:val="21"/>
          <w:szCs w:val="21"/>
        </w:rPr>
      </w:pPr>
      <w:r w:rsidRPr="00002DF8">
        <w:rPr>
          <w:rFonts w:hint="eastAsia"/>
          <w:sz w:val="21"/>
          <w:szCs w:val="21"/>
        </w:rPr>
        <w:t>其中本期坏账准备收回或转回金额重要的：</w:t>
      </w:r>
    </w:p>
    <w:bookmarkEnd w:id="343" w:displacedByCustomXml="next"/>
    <w:sdt>
      <w:sdtPr>
        <w:rPr>
          <w:sz w:val="21"/>
          <w:szCs w:val="21"/>
        </w:rPr>
        <w:alias w:val="是否适用：本期坏账准备收回或转回金额重要的[双击切换]"/>
        <w:tag w:val="_GBC_89f28a78ed87462c8ae9a40ad56bab64"/>
        <w:id w:val="323790157"/>
        <w:placeholder>
          <w:docPart w:val="GBC22222222222222222222222222222"/>
        </w:placeholder>
      </w:sdtPr>
      <w:sdtContent>
        <w:p w14:paraId="2B853C33" w14:textId="6481FC72"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49CBA55" w14:textId="1CC70748" w:rsidR="0067284A" w:rsidRPr="00002DF8" w:rsidRDefault="0067284A">
      <w:pPr>
        <w:pStyle w:val="152"/>
        <w:rPr>
          <w:sz w:val="21"/>
          <w:szCs w:val="21"/>
        </w:rPr>
      </w:pPr>
      <w:r w:rsidRPr="00002DF8">
        <w:rPr>
          <w:rFonts w:hint="eastAsia"/>
          <w:sz w:val="21"/>
          <w:szCs w:val="21"/>
        </w:rPr>
        <w:t>其他说明：</w:t>
      </w:r>
    </w:p>
    <w:sdt>
      <w:sdtPr>
        <w:rPr>
          <w:szCs w:val="21"/>
        </w:rPr>
        <w:alias w:val="坏账准备情况的说明"/>
        <w:tag w:val="_GBC_859130257829456c86cc0d126b596510"/>
        <w:id w:val="-670945872"/>
        <w:placeholder>
          <w:docPart w:val="GBC22222222222222222222222222222"/>
        </w:placeholder>
      </w:sdtPr>
      <w:sdtContent>
        <w:p w14:paraId="3BA53648" w14:textId="4036AA75" w:rsidR="0067284A" w:rsidRPr="00002DF8" w:rsidRDefault="001B4FBB">
          <w:pPr>
            <w:ind w:rightChars="20" w:right="42"/>
            <w:rPr>
              <w:szCs w:val="21"/>
            </w:rPr>
          </w:pPr>
          <w:r w:rsidRPr="00002DF8">
            <w:rPr>
              <w:rFonts w:hint="eastAsia"/>
              <w:szCs w:val="21"/>
            </w:rPr>
            <w:t>无</w:t>
          </w:r>
        </w:p>
      </w:sdtContent>
    </w:sdt>
    <w:p w14:paraId="4C20351B" w14:textId="77777777" w:rsidR="0067284A" w:rsidRPr="00002DF8" w:rsidRDefault="0067284A">
      <w:pPr>
        <w:ind w:rightChars="-759" w:right="-1594"/>
        <w:rPr>
          <w:szCs w:val="21"/>
        </w:rPr>
      </w:pPr>
    </w:p>
    <w:p w14:paraId="0AA23B8E" w14:textId="77777777" w:rsidR="0067284A" w:rsidRPr="00002DF8" w:rsidRDefault="0067284A" w:rsidP="00350ED6">
      <w:pPr>
        <w:pStyle w:val="150"/>
        <w:numPr>
          <w:ilvl w:val="3"/>
          <w:numId w:val="82"/>
        </w:numPr>
        <w:ind w:left="426" w:hanging="426"/>
        <w:rPr>
          <w:rFonts w:ascii="宋体" w:eastAsia="宋体" w:hAnsi="宋体" w:cs="宋体"/>
          <w:kern w:val="0"/>
          <w:sz w:val="21"/>
          <w:szCs w:val="21"/>
        </w:rPr>
      </w:pPr>
      <w:r w:rsidRPr="00002DF8">
        <w:rPr>
          <w:rFonts w:ascii="宋体" w:eastAsia="宋体" w:hAnsi="宋体" w:cs="宋体"/>
          <w:kern w:val="0"/>
          <w:sz w:val="21"/>
          <w:szCs w:val="21"/>
        </w:rPr>
        <w:t>本期实际核销的</w:t>
      </w:r>
      <w:r w:rsidRPr="00002DF8">
        <w:rPr>
          <w:rFonts w:ascii="宋体" w:eastAsia="宋体" w:hAnsi="宋体" w:cs="宋体" w:hint="eastAsia"/>
          <w:kern w:val="0"/>
          <w:sz w:val="21"/>
          <w:szCs w:val="21"/>
        </w:rPr>
        <w:t>长期应收款</w:t>
      </w:r>
      <w:r w:rsidRPr="00002DF8">
        <w:rPr>
          <w:rFonts w:ascii="宋体" w:eastAsia="宋体" w:hAnsi="宋体" w:cs="宋体"/>
          <w:kern w:val="0"/>
          <w:sz w:val="21"/>
          <w:szCs w:val="21"/>
        </w:rPr>
        <w:t>情况</w:t>
      </w:r>
    </w:p>
    <w:sdt>
      <w:sdtPr>
        <w:rPr>
          <w:sz w:val="21"/>
          <w:szCs w:val="21"/>
        </w:rPr>
        <w:alias w:val="是否适用：实际核销的情况[双击切换]"/>
        <w:tag w:val="_GBC_0b18927017834f8181da6ee289c30978"/>
        <w:id w:val="21250"/>
        <w:placeholder>
          <w:docPart w:val="GBC22222222222222222222222222222"/>
        </w:placeholder>
      </w:sdtPr>
      <w:sdtContent>
        <w:p w14:paraId="4600CFF6" w14:textId="2F98D5FD" w:rsidR="0067284A" w:rsidRPr="00002DF8" w:rsidRDefault="0067284A" w:rsidP="00A63DC3">
          <w:pPr>
            <w:pStyle w:val="152"/>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344" w:displacedByCustomXml="prev"/>
    <w:p w14:paraId="46E5895C" w14:textId="77777777" w:rsidR="0067284A" w:rsidRPr="00002DF8" w:rsidRDefault="0067284A">
      <w:pPr>
        <w:rPr>
          <w:szCs w:val="21"/>
        </w:rPr>
      </w:pPr>
      <w:r w:rsidRPr="00002DF8">
        <w:rPr>
          <w:rFonts w:hint="eastAsia"/>
          <w:szCs w:val="21"/>
        </w:rPr>
        <w:t>其中重要的长期应收款核销情况</w:t>
      </w:r>
    </w:p>
    <w:bookmarkStart w:id="345" w:name="_Hlk153457634" w:displacedByCustomXml="next"/>
    <w:bookmarkStart w:id="346" w:name="_Hlk153980660" w:displacedByCustomXml="next"/>
    <w:sdt>
      <w:sdtPr>
        <w:rPr>
          <w:rFonts w:hint="eastAsia"/>
          <w:szCs w:val="21"/>
        </w:rPr>
        <w:alias w:val="是否适用：重要的核销情况[双击切换]"/>
        <w:tag w:val="_GBC_fb3c1517e59f4136894560ed08457bc0"/>
        <w:id w:val="-1025169668"/>
        <w:placeholder>
          <w:docPart w:val="GBC22222222222222222222222222222"/>
        </w:placeholder>
      </w:sdtPr>
      <w:sdtContent>
        <w:p w14:paraId="07FC815A" w14:textId="314F3936"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09666911" w14:textId="77777777" w:rsidR="0067284A" w:rsidRPr="00002DF8" w:rsidRDefault="0067284A">
      <w:pPr>
        <w:snapToGrid w:val="0"/>
        <w:spacing w:line="240" w:lineRule="atLeast"/>
        <w:rPr>
          <w:szCs w:val="21"/>
        </w:rPr>
      </w:pPr>
      <w:r w:rsidRPr="00002DF8">
        <w:rPr>
          <w:rFonts w:hint="eastAsia"/>
          <w:szCs w:val="21"/>
        </w:rPr>
        <w:t>长期应收款核销说明：</w:t>
      </w:r>
    </w:p>
    <w:sdt>
      <w:sdtPr>
        <w:rPr>
          <w:szCs w:val="21"/>
        </w:rPr>
        <w:alias w:val="是否适用：核销说明[双击切换]"/>
        <w:tag w:val="_GBC_6b0ac2bc55754a0e9d3fd38916e3b7bf"/>
        <w:id w:val="-671419755"/>
        <w:placeholder>
          <w:docPart w:val="GBC22222222222222222222222222222"/>
        </w:placeholder>
      </w:sdtPr>
      <w:sdtContent>
        <w:p w14:paraId="023CF484" w14:textId="47529B5E" w:rsidR="0067284A" w:rsidRPr="00002DF8" w:rsidRDefault="0067284A" w:rsidP="00A63DC3">
          <w:pPr>
            <w:snapToGrid w:val="0"/>
            <w:spacing w:line="240" w:lineRule="atLeast"/>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345" w:displacedByCustomXml="prev"/>
    <w:bookmarkEnd w:id="346" w:displacedByCustomXml="prev"/>
    <w:p w14:paraId="0B4C9F9E" w14:textId="77777777" w:rsidR="0067284A" w:rsidRPr="00002DF8" w:rsidRDefault="0067284A">
      <w:pPr>
        <w:rPr>
          <w:szCs w:val="21"/>
        </w:rPr>
      </w:pPr>
      <w:r w:rsidRPr="00002DF8">
        <w:rPr>
          <w:rFonts w:hint="eastAsia"/>
          <w:szCs w:val="21"/>
        </w:rPr>
        <w:t>其他说明</w:t>
      </w:r>
    </w:p>
    <w:sdt>
      <w:sdtPr>
        <w:rPr>
          <w:szCs w:val="21"/>
        </w:rPr>
        <w:alias w:val="是否适用：长期应收款的其他说明[双击切换]"/>
        <w:tag w:val="_GBC_374ef9a861254142b9ef8519d87eb5ac"/>
        <w:id w:val="-1285729065"/>
        <w:placeholder>
          <w:docPart w:val="GBC22222222222222222222222222222"/>
        </w:placeholder>
      </w:sdtPr>
      <w:sdtContent>
        <w:p w14:paraId="70D7A709" w14:textId="6279A0DF"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9ACF973" w14:textId="77777777" w:rsidR="0067284A" w:rsidRPr="00002DF8" w:rsidRDefault="0067284A">
      <w:pPr>
        <w:rPr>
          <w:szCs w:val="21"/>
        </w:rPr>
        <w:sectPr w:rsidR="0067284A" w:rsidRPr="00002DF8" w:rsidSect="00B52366">
          <w:pgSz w:w="11906" w:h="16838"/>
          <w:pgMar w:top="1440" w:right="1797" w:bottom="1525" w:left="1276" w:header="856" w:footer="992" w:gutter="0"/>
          <w:cols w:space="425"/>
          <w:docGrid w:linePitch="312"/>
        </w:sectPr>
      </w:pPr>
    </w:p>
    <w:p w14:paraId="748AFCC7"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lastRenderedPageBreak/>
        <w:t>长期股权投资</w:t>
      </w:r>
    </w:p>
    <w:p w14:paraId="084218CA" w14:textId="426D5135" w:rsidR="0067284A" w:rsidRPr="00002DF8" w:rsidRDefault="0067284A" w:rsidP="00350ED6">
      <w:pPr>
        <w:pStyle w:val="150"/>
        <w:numPr>
          <w:ilvl w:val="0"/>
          <w:numId w:val="83"/>
        </w:numPr>
        <w:ind w:left="425" w:hanging="425"/>
        <w:rPr>
          <w:sz w:val="21"/>
          <w:szCs w:val="21"/>
        </w:rPr>
      </w:pPr>
      <w:r w:rsidRPr="00002DF8">
        <w:rPr>
          <w:rFonts w:hint="eastAsia"/>
          <w:sz w:val="21"/>
          <w:szCs w:val="21"/>
        </w:rPr>
        <w:t>长期股权投资情况</w:t>
      </w:r>
    </w:p>
    <w:p w14:paraId="131063D1" w14:textId="77777777" w:rsidR="0067284A" w:rsidRPr="00002DF8" w:rsidRDefault="00001D7C">
      <w:pPr>
        <w:pStyle w:val="152"/>
      </w:pPr>
      <w:sdt>
        <w:sdtPr>
          <w:rPr>
            <w:rFonts w:hint="eastAsia"/>
          </w:rPr>
          <w:alias w:val="是否适用：长期股权投资[双击切换]"/>
          <w:tag w:val="_GBC_94e2c461d3d34280a0a5f1e908656d3e"/>
          <w:id w:val="342978824"/>
          <w:lock w:val="contentLocked"/>
          <w:placeholder>
            <w:docPart w:val="GBC22222222222222222222222222222"/>
          </w:placeholder>
        </w:sdtPr>
        <w:sdtContent>
          <w:r w:rsidR="0067284A">
            <w:fldChar w:fldCharType="begin"/>
          </w:r>
          <w:r w:rsidR="0067284A">
            <w:rPr>
              <w:rFonts w:hint="eastAsia"/>
            </w:rPr>
            <w:instrText xml:space="preserve">MACROBUTTON  SnrToggleCheckbox √适用 </w:instrText>
          </w:r>
          <w:r w:rsidR="0067284A">
            <w:fldChar w:fldCharType="end"/>
          </w:r>
          <w:r w:rsidR="0067284A">
            <w:fldChar w:fldCharType="begin"/>
          </w:r>
          <w:r w:rsidR="0067284A">
            <w:instrText xml:space="preserve"> MACROBUTTON  SnrToggleCheckbox □不适用 </w:instrText>
          </w:r>
          <w:r w:rsidR="0067284A">
            <w:fldChar w:fldCharType="end"/>
          </w:r>
        </w:sdtContent>
      </w:sdt>
    </w:p>
    <w:p w14:paraId="76D216C6" w14:textId="3EF6959B" w:rsidR="0067284A" w:rsidRPr="00002DF8" w:rsidRDefault="0067284A">
      <w:pPr>
        <w:jc w:val="right"/>
        <w:rPr>
          <w:szCs w:val="21"/>
        </w:rPr>
      </w:pPr>
      <w:r w:rsidRPr="00002DF8">
        <w:rPr>
          <w:rFonts w:hint="eastAsia"/>
          <w:szCs w:val="21"/>
        </w:rPr>
        <w:t>单位：</w:t>
      </w:r>
      <w:bookmarkStart w:id="347" w:name="_Hlk106285229"/>
      <w:sdt>
        <w:sdtPr>
          <w:rPr>
            <w:rFonts w:hint="eastAsia"/>
            <w:szCs w:val="21"/>
          </w:rPr>
          <w:alias w:val="单位：财务附注：长期股权投资"/>
          <w:tag w:val="_GBC_9ef1128bd666425898c1d0386f4940f0"/>
          <w:id w:val="-199447633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 xml:space="preserve">  币种：</w:t>
      </w:r>
      <w:sdt>
        <w:sdtPr>
          <w:rPr>
            <w:rFonts w:hint="eastAsia"/>
            <w:szCs w:val="21"/>
          </w:rPr>
          <w:alias w:val="币种：财务附注：长期股权投资"/>
          <w:tag w:val="_GBC_3839232c7f594f79a27ec799cde377b3"/>
          <w:id w:val="15427593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4"/>
        <w:gridCol w:w="1558"/>
        <w:gridCol w:w="1702"/>
        <w:gridCol w:w="1558"/>
        <w:gridCol w:w="1417"/>
        <w:gridCol w:w="993"/>
        <w:gridCol w:w="1561"/>
        <w:gridCol w:w="1250"/>
      </w:tblGrid>
      <w:tr w:rsidR="003B1C5A" w:rsidRPr="00EF703B" w14:paraId="5F988690" w14:textId="77777777" w:rsidTr="00EF703B">
        <w:bookmarkEnd w:id="347" w:displacedByCustomXml="next"/>
        <w:bookmarkStart w:id="348" w:name="_Hlk153980799" w:displacedByCustomXml="next"/>
        <w:sdt>
          <w:sdtPr>
            <w:rPr>
              <w:szCs w:val="21"/>
            </w:rPr>
            <w:tag w:val="_PLD_0109fdbaf676477aa7ac881f3578927e"/>
            <w:id w:val="-1180343449"/>
          </w:sdtPr>
          <w:sdtContent>
            <w:tc>
              <w:tcPr>
                <w:tcW w:w="1379" w:type="pct"/>
                <w:vMerge w:val="restart"/>
                <w:tcBorders>
                  <w:top w:val="single" w:sz="4" w:space="0" w:color="auto"/>
                  <w:left w:val="single" w:sz="4" w:space="0" w:color="auto"/>
                  <w:right w:val="single" w:sz="4" w:space="0" w:color="auto"/>
                </w:tcBorders>
                <w:shd w:val="clear" w:color="auto" w:fill="auto"/>
                <w:vAlign w:val="center"/>
              </w:tcPr>
              <w:p w14:paraId="3845A7D7" w14:textId="77777777" w:rsidR="003B1C5A" w:rsidRPr="00EF703B" w:rsidRDefault="003B1C5A" w:rsidP="00190833">
                <w:pPr>
                  <w:jc w:val="center"/>
                  <w:rPr>
                    <w:szCs w:val="21"/>
                  </w:rPr>
                </w:pPr>
                <w:r w:rsidRPr="00002DF8">
                  <w:rPr>
                    <w:rFonts w:hint="eastAsia"/>
                    <w:szCs w:val="21"/>
                  </w:rPr>
                  <w:t>被投资单位</w:t>
                </w:r>
              </w:p>
            </w:tc>
          </w:sdtContent>
        </w:sdt>
        <w:sdt>
          <w:sdtPr>
            <w:rPr>
              <w:szCs w:val="21"/>
            </w:rPr>
            <w:tag w:val="_PLD_c368da8f99cf4ebc9b392a8ccdebc7db"/>
            <w:id w:val="-1366665064"/>
          </w:sdtPr>
          <w:sdtContent>
            <w:tc>
              <w:tcPr>
                <w:tcW w:w="562" w:type="pct"/>
                <w:vMerge w:val="restart"/>
                <w:tcBorders>
                  <w:top w:val="single" w:sz="4" w:space="0" w:color="auto"/>
                  <w:left w:val="single" w:sz="4" w:space="0" w:color="auto"/>
                  <w:right w:val="single" w:sz="4" w:space="0" w:color="auto"/>
                </w:tcBorders>
                <w:shd w:val="clear" w:color="auto" w:fill="auto"/>
                <w:vAlign w:val="center"/>
              </w:tcPr>
              <w:p w14:paraId="6344B29A" w14:textId="77777777" w:rsidR="003B1C5A" w:rsidRPr="00002DF8" w:rsidRDefault="003B1C5A" w:rsidP="00190833">
                <w:pPr>
                  <w:jc w:val="center"/>
                  <w:rPr>
                    <w:szCs w:val="21"/>
                  </w:rPr>
                </w:pPr>
                <w:r w:rsidRPr="00002DF8">
                  <w:rPr>
                    <w:rFonts w:hint="eastAsia"/>
                    <w:szCs w:val="21"/>
                  </w:rPr>
                  <w:t>期初</w:t>
                </w:r>
              </w:p>
              <w:p w14:paraId="5D84B36E" w14:textId="77777777" w:rsidR="003B1C5A" w:rsidRPr="00EF703B" w:rsidRDefault="003B1C5A" w:rsidP="00190833">
                <w:pPr>
                  <w:jc w:val="center"/>
                  <w:rPr>
                    <w:szCs w:val="21"/>
                  </w:rPr>
                </w:pPr>
                <w:r w:rsidRPr="00002DF8">
                  <w:rPr>
                    <w:rFonts w:hint="eastAsia"/>
                    <w:szCs w:val="21"/>
                  </w:rPr>
                  <w:t>余额</w:t>
                </w:r>
              </w:p>
            </w:tc>
          </w:sdtContent>
        </w:sdt>
        <w:sdt>
          <w:sdtPr>
            <w:rPr>
              <w:szCs w:val="21"/>
            </w:rPr>
            <w:tag w:val="_PLD_eb9d407e86b74343b0edf1ffe7f132d5"/>
            <w:id w:val="241536460"/>
          </w:sdtPr>
          <w:sdtContent>
            <w:tc>
              <w:tcPr>
                <w:tcW w:w="204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46E47BF8" w14:textId="77777777" w:rsidR="003B1C5A" w:rsidRPr="00EF703B" w:rsidRDefault="003B1C5A" w:rsidP="00190833">
                <w:pPr>
                  <w:jc w:val="center"/>
                  <w:rPr>
                    <w:szCs w:val="21"/>
                  </w:rPr>
                </w:pPr>
                <w:r w:rsidRPr="00002DF8">
                  <w:rPr>
                    <w:rFonts w:hint="eastAsia"/>
                    <w:szCs w:val="21"/>
                  </w:rPr>
                  <w:t>本期增减变动</w:t>
                </w:r>
              </w:p>
            </w:tc>
          </w:sdtContent>
        </w:sdt>
        <w:sdt>
          <w:sdtPr>
            <w:rPr>
              <w:szCs w:val="21"/>
            </w:rPr>
            <w:tag w:val="_PLD_95ed7fa54844407abb30ba2335737608"/>
            <w:id w:val="932164702"/>
          </w:sdtPr>
          <w:sdtContent>
            <w:tc>
              <w:tcPr>
                <w:tcW w:w="563" w:type="pct"/>
                <w:vMerge w:val="restart"/>
                <w:tcBorders>
                  <w:top w:val="single" w:sz="4" w:space="0" w:color="auto"/>
                  <w:left w:val="single" w:sz="4" w:space="0" w:color="auto"/>
                  <w:right w:val="single" w:sz="4" w:space="0" w:color="auto"/>
                </w:tcBorders>
                <w:shd w:val="clear" w:color="auto" w:fill="auto"/>
                <w:vAlign w:val="center"/>
              </w:tcPr>
              <w:p w14:paraId="4674C058" w14:textId="77777777" w:rsidR="003B1C5A" w:rsidRPr="00002DF8" w:rsidRDefault="003B1C5A" w:rsidP="00190833">
                <w:pPr>
                  <w:jc w:val="center"/>
                  <w:rPr>
                    <w:szCs w:val="21"/>
                  </w:rPr>
                </w:pPr>
                <w:r w:rsidRPr="00002DF8">
                  <w:rPr>
                    <w:rFonts w:hint="eastAsia"/>
                    <w:szCs w:val="21"/>
                  </w:rPr>
                  <w:t>期末</w:t>
                </w:r>
              </w:p>
              <w:p w14:paraId="0803D55A" w14:textId="77777777" w:rsidR="003B1C5A" w:rsidRPr="00EF703B" w:rsidRDefault="003B1C5A" w:rsidP="00190833">
                <w:pPr>
                  <w:jc w:val="center"/>
                  <w:rPr>
                    <w:szCs w:val="21"/>
                  </w:rPr>
                </w:pPr>
                <w:r w:rsidRPr="00002DF8">
                  <w:rPr>
                    <w:rFonts w:hint="eastAsia"/>
                    <w:szCs w:val="21"/>
                  </w:rPr>
                  <w:t>余额</w:t>
                </w:r>
              </w:p>
            </w:tc>
          </w:sdtContent>
        </w:sdt>
        <w:sdt>
          <w:sdtPr>
            <w:rPr>
              <w:szCs w:val="21"/>
            </w:rPr>
            <w:tag w:val="_PLD_ff5ad52bfe5c4353b2a149c0a51d7973"/>
            <w:id w:val="-859347698"/>
          </w:sdtPr>
          <w:sdtContent>
            <w:tc>
              <w:tcPr>
                <w:tcW w:w="451" w:type="pct"/>
                <w:vMerge w:val="restart"/>
                <w:tcBorders>
                  <w:top w:val="single" w:sz="4" w:space="0" w:color="auto"/>
                  <w:left w:val="single" w:sz="4" w:space="0" w:color="auto"/>
                  <w:right w:val="single" w:sz="4" w:space="0" w:color="auto"/>
                </w:tcBorders>
                <w:shd w:val="clear" w:color="auto" w:fill="auto"/>
                <w:vAlign w:val="center"/>
              </w:tcPr>
              <w:p w14:paraId="161C87F5" w14:textId="77777777" w:rsidR="003B1C5A" w:rsidRPr="00EF703B" w:rsidRDefault="003B1C5A" w:rsidP="00190833">
                <w:pPr>
                  <w:jc w:val="center"/>
                  <w:rPr>
                    <w:szCs w:val="21"/>
                  </w:rPr>
                </w:pPr>
                <w:r w:rsidRPr="00002DF8">
                  <w:rPr>
                    <w:rFonts w:hint="eastAsia"/>
                    <w:szCs w:val="21"/>
                  </w:rPr>
                  <w:t>减值准备期末余额</w:t>
                </w:r>
              </w:p>
            </w:tc>
          </w:sdtContent>
        </w:sdt>
      </w:tr>
      <w:tr w:rsidR="00EF703B" w:rsidRPr="00EF703B" w14:paraId="57B09648" w14:textId="77777777" w:rsidTr="00EF703B">
        <w:tc>
          <w:tcPr>
            <w:tcW w:w="1379" w:type="pct"/>
            <w:vMerge/>
            <w:tcBorders>
              <w:left w:val="single" w:sz="4" w:space="0" w:color="auto"/>
              <w:bottom w:val="single" w:sz="4" w:space="0" w:color="auto"/>
              <w:right w:val="single" w:sz="4" w:space="0" w:color="auto"/>
            </w:tcBorders>
            <w:shd w:val="clear" w:color="auto" w:fill="auto"/>
          </w:tcPr>
          <w:p w14:paraId="796F23DE" w14:textId="77777777" w:rsidR="003B1C5A" w:rsidRPr="00EF703B" w:rsidRDefault="003B1C5A" w:rsidP="00190833">
            <w:pPr>
              <w:jc w:val="center"/>
              <w:rPr>
                <w:szCs w:val="21"/>
              </w:rPr>
            </w:pPr>
          </w:p>
        </w:tc>
        <w:tc>
          <w:tcPr>
            <w:tcW w:w="562" w:type="pct"/>
            <w:vMerge/>
            <w:tcBorders>
              <w:left w:val="single" w:sz="4" w:space="0" w:color="auto"/>
              <w:bottom w:val="single" w:sz="4" w:space="0" w:color="auto"/>
              <w:right w:val="single" w:sz="4" w:space="0" w:color="auto"/>
            </w:tcBorders>
            <w:shd w:val="clear" w:color="auto" w:fill="auto"/>
          </w:tcPr>
          <w:p w14:paraId="37BFE885" w14:textId="77777777" w:rsidR="003B1C5A" w:rsidRPr="00EF703B" w:rsidRDefault="003B1C5A" w:rsidP="00190833">
            <w:pPr>
              <w:jc w:val="center"/>
              <w:rPr>
                <w:szCs w:val="21"/>
              </w:rPr>
            </w:pPr>
          </w:p>
        </w:tc>
        <w:sdt>
          <w:sdtPr>
            <w:rPr>
              <w:szCs w:val="21"/>
            </w:rPr>
            <w:tag w:val="_PLD_6dd27eba7a274242af0d2e5cccef7eea"/>
            <w:id w:val="725726403"/>
          </w:sdtPr>
          <w:sdtContent>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58480D4F" w14:textId="77777777" w:rsidR="003B1C5A" w:rsidRPr="00EF703B" w:rsidRDefault="003B1C5A" w:rsidP="00190833">
                <w:pPr>
                  <w:jc w:val="center"/>
                  <w:rPr>
                    <w:szCs w:val="21"/>
                  </w:rPr>
                </w:pPr>
                <w:r w:rsidRPr="00002DF8">
                  <w:rPr>
                    <w:rFonts w:hint="eastAsia"/>
                    <w:szCs w:val="21"/>
                  </w:rPr>
                  <w:t>追加投资</w:t>
                </w:r>
              </w:p>
            </w:tc>
          </w:sdtContent>
        </w:sdt>
        <w:sdt>
          <w:sdtPr>
            <w:rPr>
              <w:szCs w:val="21"/>
            </w:rPr>
            <w:tag w:val="_PLD_dbdc69d677bd4c52849b72563adf3a55"/>
            <w:id w:val="-973220263"/>
          </w:sdtPr>
          <w:sdtContent>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5F33651E" w14:textId="77777777" w:rsidR="003B1C5A" w:rsidRPr="00EF703B" w:rsidRDefault="003B1C5A" w:rsidP="00190833">
                <w:pPr>
                  <w:jc w:val="center"/>
                  <w:rPr>
                    <w:szCs w:val="21"/>
                  </w:rPr>
                </w:pPr>
                <w:r w:rsidRPr="00002DF8">
                  <w:rPr>
                    <w:rFonts w:hint="eastAsia"/>
                    <w:szCs w:val="21"/>
                  </w:rPr>
                  <w:t>权益法下确认的投资损益</w:t>
                </w:r>
              </w:p>
            </w:tc>
          </w:sdtContent>
        </w:sdt>
        <w:sdt>
          <w:sdtPr>
            <w:rPr>
              <w:szCs w:val="21"/>
            </w:rPr>
            <w:tag w:val="_PLD_05f0b7fd1c4c46bd91588f16d3201d10"/>
            <w:id w:val="-973825636"/>
          </w:sdtPr>
          <w:sdtContent>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51BB0C6F" w14:textId="77777777" w:rsidR="003B1C5A" w:rsidRPr="00EF703B" w:rsidRDefault="003B1C5A" w:rsidP="00190833">
                <w:pPr>
                  <w:jc w:val="center"/>
                  <w:rPr>
                    <w:szCs w:val="21"/>
                  </w:rPr>
                </w:pPr>
                <w:r w:rsidRPr="00002DF8">
                  <w:rPr>
                    <w:rFonts w:hint="eastAsia"/>
                    <w:szCs w:val="21"/>
                  </w:rPr>
                  <w:t>其他权益变动</w:t>
                </w:r>
              </w:p>
            </w:tc>
          </w:sdtContent>
        </w:sdt>
        <w:sdt>
          <w:sdtPr>
            <w:rPr>
              <w:szCs w:val="21"/>
            </w:rPr>
            <w:tag w:val="_PLD_b3c6a13c913b4f779424bfca2cb79314"/>
            <w:id w:val="-1464575708"/>
          </w:sdtPr>
          <w:sdtContent>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0FD8E4AE" w14:textId="77777777" w:rsidR="003B1C5A" w:rsidRPr="00EF703B" w:rsidRDefault="003B1C5A" w:rsidP="00190833">
                <w:pPr>
                  <w:jc w:val="center"/>
                  <w:rPr>
                    <w:szCs w:val="21"/>
                  </w:rPr>
                </w:pPr>
                <w:r w:rsidRPr="00002DF8">
                  <w:rPr>
                    <w:rFonts w:hint="eastAsia"/>
                    <w:szCs w:val="21"/>
                  </w:rPr>
                  <w:t>计提减值准备</w:t>
                </w:r>
              </w:p>
            </w:tc>
          </w:sdtContent>
        </w:sdt>
        <w:tc>
          <w:tcPr>
            <w:tcW w:w="563" w:type="pct"/>
            <w:vMerge/>
            <w:tcBorders>
              <w:left w:val="single" w:sz="4" w:space="0" w:color="auto"/>
              <w:bottom w:val="single" w:sz="4" w:space="0" w:color="auto"/>
              <w:right w:val="single" w:sz="4" w:space="0" w:color="auto"/>
            </w:tcBorders>
            <w:shd w:val="clear" w:color="auto" w:fill="auto"/>
            <w:vAlign w:val="center"/>
          </w:tcPr>
          <w:p w14:paraId="0EC99F56" w14:textId="77777777" w:rsidR="003B1C5A" w:rsidRPr="00EF703B" w:rsidRDefault="003B1C5A" w:rsidP="00190833">
            <w:pPr>
              <w:jc w:val="center"/>
              <w:rPr>
                <w:szCs w:val="21"/>
              </w:rPr>
            </w:pPr>
          </w:p>
        </w:tc>
        <w:tc>
          <w:tcPr>
            <w:tcW w:w="451" w:type="pct"/>
            <w:vMerge/>
            <w:tcBorders>
              <w:left w:val="single" w:sz="4" w:space="0" w:color="auto"/>
              <w:bottom w:val="single" w:sz="4" w:space="0" w:color="auto"/>
              <w:right w:val="single" w:sz="4" w:space="0" w:color="auto"/>
            </w:tcBorders>
            <w:shd w:val="clear" w:color="auto" w:fill="auto"/>
            <w:vAlign w:val="center"/>
          </w:tcPr>
          <w:p w14:paraId="67F25B97" w14:textId="77777777" w:rsidR="003B1C5A" w:rsidRPr="00EF703B" w:rsidRDefault="003B1C5A" w:rsidP="00190833">
            <w:pPr>
              <w:jc w:val="center"/>
              <w:rPr>
                <w:szCs w:val="21"/>
              </w:rPr>
            </w:pPr>
          </w:p>
        </w:tc>
      </w:tr>
      <w:tr w:rsidR="003B1C5A" w:rsidRPr="00EF703B" w14:paraId="191C9144" w14:textId="77777777" w:rsidTr="003B1C5A">
        <w:sdt>
          <w:sdtPr>
            <w:rPr>
              <w:szCs w:val="21"/>
            </w:rPr>
            <w:tag w:val="_PLD_d02e36d829ad4f4ba9d89e2efc1f4491"/>
            <w:id w:val="-844084226"/>
          </w:sdtPr>
          <w:sdtContent>
            <w:tc>
              <w:tcPr>
                <w:tcW w:w="5000" w:type="pct"/>
                <w:gridSpan w:val="8"/>
                <w:tcBorders>
                  <w:top w:val="single" w:sz="4" w:space="0" w:color="auto"/>
                  <w:left w:val="single" w:sz="4" w:space="0" w:color="auto"/>
                  <w:bottom w:val="single" w:sz="4" w:space="0" w:color="auto"/>
                  <w:right w:val="single" w:sz="4" w:space="0" w:color="auto"/>
                </w:tcBorders>
                <w:shd w:val="clear" w:color="auto" w:fill="auto"/>
              </w:tcPr>
              <w:p w14:paraId="2C822D9C" w14:textId="77777777" w:rsidR="003B1C5A" w:rsidRPr="00EF703B" w:rsidRDefault="003B1C5A" w:rsidP="00190833">
                <w:pPr>
                  <w:rPr>
                    <w:szCs w:val="21"/>
                  </w:rPr>
                </w:pPr>
                <w:r w:rsidRPr="00002DF8">
                  <w:rPr>
                    <w:rFonts w:hint="eastAsia"/>
                    <w:szCs w:val="21"/>
                  </w:rPr>
                  <w:t>一、合营企业</w:t>
                </w:r>
              </w:p>
            </w:tc>
          </w:sdtContent>
        </w:sdt>
      </w:tr>
      <w:tr w:rsidR="003B1C5A" w:rsidRPr="00EF703B" w14:paraId="57A8AD02" w14:textId="77777777" w:rsidTr="003B1C5A">
        <w:sdt>
          <w:sdtPr>
            <w:rPr>
              <w:szCs w:val="21"/>
            </w:rPr>
            <w:tag w:val="_PLD_c286a2a39cc543d8accf361dca6eda7a"/>
            <w:id w:val="-1838915271"/>
          </w:sdtPr>
          <w:sdtContent>
            <w:tc>
              <w:tcPr>
                <w:tcW w:w="5000" w:type="pct"/>
                <w:gridSpan w:val="8"/>
                <w:tcBorders>
                  <w:top w:val="single" w:sz="4" w:space="0" w:color="auto"/>
                  <w:left w:val="single" w:sz="4" w:space="0" w:color="auto"/>
                  <w:bottom w:val="single" w:sz="4" w:space="0" w:color="auto"/>
                  <w:right w:val="single" w:sz="4" w:space="0" w:color="auto"/>
                </w:tcBorders>
                <w:shd w:val="clear" w:color="auto" w:fill="auto"/>
              </w:tcPr>
              <w:p w14:paraId="77FD9E23" w14:textId="77777777" w:rsidR="003B1C5A" w:rsidRPr="00EF703B" w:rsidRDefault="003B1C5A" w:rsidP="00190833">
                <w:pPr>
                  <w:rPr>
                    <w:szCs w:val="21"/>
                  </w:rPr>
                </w:pPr>
                <w:r w:rsidRPr="00002DF8">
                  <w:rPr>
                    <w:rFonts w:hint="eastAsia"/>
                    <w:szCs w:val="21"/>
                  </w:rPr>
                  <w:t>二、联营企业</w:t>
                </w:r>
              </w:p>
            </w:tc>
          </w:sdtContent>
        </w:sdt>
      </w:tr>
      <w:tr w:rsidR="00EF703B" w:rsidRPr="00EF703B" w14:paraId="51A21B42" w14:textId="77777777" w:rsidTr="00EF703B">
        <w:tc>
          <w:tcPr>
            <w:tcW w:w="1379" w:type="pct"/>
            <w:tcBorders>
              <w:top w:val="single" w:sz="4" w:space="0" w:color="auto"/>
              <w:left w:val="single" w:sz="4" w:space="0" w:color="auto"/>
              <w:bottom w:val="single" w:sz="4" w:space="0" w:color="auto"/>
              <w:right w:val="single" w:sz="4" w:space="0" w:color="auto"/>
            </w:tcBorders>
            <w:shd w:val="clear" w:color="auto" w:fill="auto"/>
          </w:tcPr>
          <w:p w14:paraId="18278A94" w14:textId="77777777" w:rsidR="003B1C5A" w:rsidRPr="00EF703B" w:rsidRDefault="003B1C5A" w:rsidP="003B1C5A">
            <w:pPr>
              <w:rPr>
                <w:rFonts w:ascii="Times New Roman" w:hAnsi="Times New Roman" w:cs="Times New Roman"/>
                <w:szCs w:val="21"/>
              </w:rPr>
            </w:pPr>
            <w:r w:rsidRPr="00002DF8">
              <w:rPr>
                <w:rFonts w:ascii="Times New Roman" w:hAnsi="Times New Roman" w:cs="Times New Roman"/>
                <w:szCs w:val="21"/>
              </w:rPr>
              <w:t>Robox S.p.A.</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3FFC2017"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41,081,219.49</w:t>
            </w:r>
          </w:p>
        </w:tc>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4667E168"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15,769,041.58</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1A3F1E76"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2,851,750.28</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028059E1"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2,532,475.35</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1104CB62" w14:textId="715347E9"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7FFB1C62" w14:textId="65B61FDB"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62,234,486.70</w:t>
            </w:r>
          </w:p>
        </w:tc>
        <w:tc>
          <w:tcPr>
            <w:tcW w:w="451" w:type="pct"/>
            <w:tcBorders>
              <w:top w:val="single" w:sz="4" w:space="0" w:color="auto"/>
              <w:left w:val="single" w:sz="4" w:space="0" w:color="auto"/>
              <w:bottom w:val="single" w:sz="4" w:space="0" w:color="auto"/>
              <w:right w:val="single" w:sz="4" w:space="0" w:color="auto"/>
            </w:tcBorders>
            <w:shd w:val="clear" w:color="auto" w:fill="auto"/>
            <w:vAlign w:val="center"/>
          </w:tcPr>
          <w:p w14:paraId="5F7CCBC5" w14:textId="77EAA678"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r>
      <w:tr w:rsidR="00EF703B" w:rsidRPr="00EF703B" w14:paraId="355E38DC" w14:textId="77777777" w:rsidTr="00EF703B">
        <w:tc>
          <w:tcPr>
            <w:tcW w:w="1379" w:type="pct"/>
            <w:tcBorders>
              <w:top w:val="single" w:sz="4" w:space="0" w:color="auto"/>
              <w:left w:val="single" w:sz="4" w:space="0" w:color="auto"/>
              <w:bottom w:val="single" w:sz="4" w:space="0" w:color="auto"/>
              <w:right w:val="single" w:sz="4" w:space="0" w:color="auto"/>
            </w:tcBorders>
            <w:shd w:val="clear" w:color="auto" w:fill="auto"/>
          </w:tcPr>
          <w:p w14:paraId="52FC92E2" w14:textId="77777777" w:rsidR="003B1C5A" w:rsidRPr="00EF703B" w:rsidRDefault="003B1C5A" w:rsidP="003B1C5A">
            <w:pPr>
              <w:rPr>
                <w:rFonts w:ascii="Times New Roman" w:hAnsi="Times New Roman" w:cs="Times New Roman"/>
                <w:szCs w:val="21"/>
              </w:rPr>
            </w:pPr>
            <w:r w:rsidRPr="00002DF8">
              <w:rPr>
                <w:rFonts w:ascii="Times New Roman" w:hAnsi="Times New Roman" w:cs="Times New Roman"/>
                <w:szCs w:val="21"/>
              </w:rPr>
              <w:t>芜湖奥一精机有限公司</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3E9BD51F" w14:textId="48A0F484"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4,268,763.58</w:t>
            </w:r>
          </w:p>
        </w:tc>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7B4BEB1D"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2A87A41C"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-905,213.39</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30AF814B"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57FFD9C9" w14:textId="22FA96AE"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0D52CF10" w14:textId="5E23941C"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3,363,550.19</w:t>
            </w:r>
          </w:p>
        </w:tc>
        <w:tc>
          <w:tcPr>
            <w:tcW w:w="451" w:type="pct"/>
            <w:tcBorders>
              <w:top w:val="single" w:sz="4" w:space="0" w:color="auto"/>
              <w:left w:val="single" w:sz="4" w:space="0" w:color="auto"/>
              <w:bottom w:val="single" w:sz="4" w:space="0" w:color="auto"/>
              <w:right w:val="single" w:sz="4" w:space="0" w:color="auto"/>
            </w:tcBorders>
            <w:shd w:val="clear" w:color="auto" w:fill="auto"/>
            <w:vAlign w:val="center"/>
          </w:tcPr>
          <w:p w14:paraId="3CDE4086" w14:textId="00014E12"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r>
      <w:tr w:rsidR="00EF703B" w:rsidRPr="00EF703B" w14:paraId="78C4DD3F" w14:textId="77777777" w:rsidTr="00EF703B">
        <w:tc>
          <w:tcPr>
            <w:tcW w:w="1379" w:type="pct"/>
            <w:tcBorders>
              <w:top w:val="single" w:sz="4" w:space="0" w:color="auto"/>
              <w:left w:val="single" w:sz="4" w:space="0" w:color="auto"/>
              <w:bottom w:val="single" w:sz="4" w:space="0" w:color="auto"/>
              <w:right w:val="single" w:sz="4" w:space="0" w:color="auto"/>
            </w:tcBorders>
            <w:shd w:val="clear" w:color="auto" w:fill="auto"/>
          </w:tcPr>
          <w:p w14:paraId="7AB82423" w14:textId="77777777" w:rsidR="003B1C5A" w:rsidRPr="00EF703B" w:rsidRDefault="003B1C5A" w:rsidP="003B1C5A">
            <w:pPr>
              <w:rPr>
                <w:rFonts w:ascii="Times New Roman" w:hAnsi="Times New Roman" w:cs="Times New Roman"/>
                <w:szCs w:val="21"/>
              </w:rPr>
            </w:pPr>
            <w:r w:rsidRPr="00002DF8">
              <w:rPr>
                <w:rFonts w:ascii="Times New Roman" w:hAnsi="Times New Roman" w:cs="Times New Roman"/>
                <w:szCs w:val="21"/>
              </w:rPr>
              <w:t>安徽工布智造工业科技有限公司</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054F5937"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5,824,042.88</w:t>
            </w:r>
          </w:p>
        </w:tc>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501E4841"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34C6C513"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-206,552.89</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48832D1D"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6B6688C0" w14:textId="02734D62"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57991812" w14:textId="15F5D88E"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5,617,489.99</w:t>
            </w:r>
          </w:p>
        </w:tc>
        <w:tc>
          <w:tcPr>
            <w:tcW w:w="451" w:type="pct"/>
            <w:tcBorders>
              <w:top w:val="single" w:sz="4" w:space="0" w:color="auto"/>
              <w:left w:val="single" w:sz="4" w:space="0" w:color="auto"/>
              <w:bottom w:val="single" w:sz="4" w:space="0" w:color="auto"/>
              <w:right w:val="single" w:sz="4" w:space="0" w:color="auto"/>
            </w:tcBorders>
            <w:shd w:val="clear" w:color="auto" w:fill="auto"/>
            <w:vAlign w:val="center"/>
          </w:tcPr>
          <w:p w14:paraId="273D6127" w14:textId="4D1CC169"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r>
      <w:tr w:rsidR="00EF703B" w:rsidRPr="00EF703B" w14:paraId="255998E8" w14:textId="77777777" w:rsidTr="00EF703B">
        <w:tc>
          <w:tcPr>
            <w:tcW w:w="1379" w:type="pct"/>
            <w:tcBorders>
              <w:top w:val="single" w:sz="4" w:space="0" w:color="auto"/>
              <w:left w:val="single" w:sz="4" w:space="0" w:color="auto"/>
              <w:bottom w:val="single" w:sz="4" w:space="0" w:color="auto"/>
              <w:right w:val="single" w:sz="4" w:space="0" w:color="auto"/>
            </w:tcBorders>
            <w:shd w:val="clear" w:color="auto" w:fill="auto"/>
          </w:tcPr>
          <w:p w14:paraId="3368B00D" w14:textId="77777777" w:rsidR="003B1C5A" w:rsidRPr="00EF703B" w:rsidRDefault="003B1C5A" w:rsidP="003B1C5A">
            <w:pPr>
              <w:rPr>
                <w:rFonts w:ascii="Times New Roman" w:hAnsi="Times New Roman" w:cs="Times New Roman"/>
                <w:szCs w:val="21"/>
              </w:rPr>
            </w:pPr>
            <w:r w:rsidRPr="00002DF8">
              <w:rPr>
                <w:rFonts w:ascii="Times New Roman" w:hAnsi="Times New Roman" w:cs="Times New Roman"/>
                <w:szCs w:val="21"/>
              </w:rPr>
              <w:t>江西汇有美智能涂装科技有限公司</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5236A76E"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776,918.41</w:t>
            </w:r>
          </w:p>
        </w:tc>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15C21675"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51E444C5"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3D2F113C"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51B4F234" w14:textId="1C6C569C"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25BC92B4" w14:textId="13818606"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776,918.41</w:t>
            </w:r>
          </w:p>
        </w:tc>
        <w:tc>
          <w:tcPr>
            <w:tcW w:w="451" w:type="pct"/>
            <w:tcBorders>
              <w:top w:val="single" w:sz="4" w:space="0" w:color="auto"/>
              <w:left w:val="single" w:sz="4" w:space="0" w:color="auto"/>
              <w:bottom w:val="single" w:sz="4" w:space="0" w:color="auto"/>
              <w:right w:val="single" w:sz="4" w:space="0" w:color="auto"/>
            </w:tcBorders>
            <w:shd w:val="clear" w:color="auto" w:fill="auto"/>
            <w:vAlign w:val="center"/>
          </w:tcPr>
          <w:p w14:paraId="4E54C6C0" w14:textId="14E8823D" w:rsidR="003B1C5A" w:rsidRPr="00EF703B" w:rsidRDefault="00EF703B" w:rsidP="003B1C5A">
            <w:pPr>
              <w:jc w:val="right"/>
              <w:rPr>
                <w:rFonts w:ascii="Times New Roman" w:hAnsi="Times New Roman" w:cs="Times New Roman"/>
                <w:szCs w:val="21"/>
              </w:rPr>
            </w:pPr>
            <w:r w:rsidRPr="00002DF8">
              <w:rPr>
                <w:rFonts w:ascii="Times New Roman" w:hAnsi="Times New Roman" w:cs="Times New Roman"/>
                <w:szCs w:val="21"/>
              </w:rPr>
              <w:t>-776,918.41</w:t>
            </w:r>
          </w:p>
        </w:tc>
      </w:tr>
      <w:tr w:rsidR="00EF703B" w:rsidRPr="00EF703B" w14:paraId="234CBB32" w14:textId="77777777" w:rsidTr="00EF703B">
        <w:tc>
          <w:tcPr>
            <w:tcW w:w="1379" w:type="pct"/>
            <w:tcBorders>
              <w:top w:val="single" w:sz="4" w:space="0" w:color="auto"/>
              <w:left w:val="single" w:sz="4" w:space="0" w:color="auto"/>
              <w:bottom w:val="single" w:sz="4" w:space="0" w:color="auto"/>
              <w:right w:val="single" w:sz="4" w:space="0" w:color="auto"/>
            </w:tcBorders>
            <w:shd w:val="clear" w:color="auto" w:fill="auto"/>
          </w:tcPr>
          <w:p w14:paraId="794BB7FF" w14:textId="77777777" w:rsidR="003B1C5A" w:rsidRPr="00EF703B" w:rsidRDefault="003B1C5A" w:rsidP="003B1C5A">
            <w:pPr>
              <w:rPr>
                <w:rFonts w:ascii="Times New Roman" w:hAnsi="Times New Roman" w:cs="Times New Roman"/>
                <w:szCs w:val="21"/>
              </w:rPr>
            </w:pPr>
            <w:r w:rsidRPr="00002DF8">
              <w:rPr>
                <w:rFonts w:ascii="Times New Roman" w:hAnsi="Times New Roman" w:cs="Times New Roman"/>
                <w:szCs w:val="21"/>
              </w:rPr>
              <w:t>江苏世之高智能装备有限公司</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68DEA8EC"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21,599,908.85</w:t>
            </w:r>
          </w:p>
        </w:tc>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4103462B"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35A7B0B2"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-3,887,480.20</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7D3264AB"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114CE351" w14:textId="03436662"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4DB9632E" w14:textId="6AFF3DC3"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17,712,428.65</w:t>
            </w:r>
          </w:p>
        </w:tc>
        <w:tc>
          <w:tcPr>
            <w:tcW w:w="451" w:type="pct"/>
            <w:tcBorders>
              <w:top w:val="single" w:sz="4" w:space="0" w:color="auto"/>
              <w:left w:val="single" w:sz="4" w:space="0" w:color="auto"/>
              <w:bottom w:val="single" w:sz="4" w:space="0" w:color="auto"/>
              <w:right w:val="single" w:sz="4" w:space="0" w:color="auto"/>
            </w:tcBorders>
            <w:shd w:val="clear" w:color="auto" w:fill="auto"/>
            <w:vAlign w:val="center"/>
          </w:tcPr>
          <w:p w14:paraId="5C1EC3DC" w14:textId="76FCF600"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r>
      <w:tr w:rsidR="00EF703B" w:rsidRPr="00EF703B" w14:paraId="219800D8" w14:textId="77777777" w:rsidTr="00EF703B">
        <w:tc>
          <w:tcPr>
            <w:tcW w:w="1379" w:type="pct"/>
            <w:tcBorders>
              <w:top w:val="single" w:sz="4" w:space="0" w:color="auto"/>
              <w:left w:val="single" w:sz="4" w:space="0" w:color="auto"/>
              <w:bottom w:val="single" w:sz="4" w:space="0" w:color="auto"/>
              <w:right w:val="single" w:sz="4" w:space="0" w:color="auto"/>
            </w:tcBorders>
            <w:shd w:val="clear" w:color="auto" w:fill="auto"/>
          </w:tcPr>
          <w:p w14:paraId="51B632B2" w14:textId="77777777" w:rsidR="003B1C5A" w:rsidRPr="00EF703B" w:rsidRDefault="003B1C5A" w:rsidP="003B1C5A">
            <w:pPr>
              <w:rPr>
                <w:rFonts w:ascii="Times New Roman" w:hAnsi="Times New Roman" w:cs="Times New Roman"/>
                <w:szCs w:val="21"/>
              </w:rPr>
            </w:pPr>
            <w:r w:rsidRPr="00002DF8">
              <w:rPr>
                <w:rFonts w:ascii="Times New Roman" w:hAnsi="Times New Roman" w:cs="Times New Roman"/>
                <w:szCs w:val="21"/>
              </w:rPr>
              <w:t>安徽埃特智能装备有限公司</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55C3C615"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5292F14A"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12,500,000.00</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6A3F7FAB"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1,712,240.06</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2111B085"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3EAD9949" w14:textId="4BBB8190"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24DE5D7D" w14:textId="5CF15AC6"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14,212,240.06</w:t>
            </w:r>
          </w:p>
        </w:tc>
        <w:tc>
          <w:tcPr>
            <w:tcW w:w="451" w:type="pct"/>
            <w:tcBorders>
              <w:top w:val="single" w:sz="4" w:space="0" w:color="auto"/>
              <w:left w:val="single" w:sz="4" w:space="0" w:color="auto"/>
              <w:bottom w:val="single" w:sz="4" w:space="0" w:color="auto"/>
              <w:right w:val="single" w:sz="4" w:space="0" w:color="auto"/>
            </w:tcBorders>
            <w:shd w:val="clear" w:color="auto" w:fill="auto"/>
            <w:vAlign w:val="center"/>
          </w:tcPr>
          <w:p w14:paraId="01B54155" w14:textId="61765E5A"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r>
      <w:tr w:rsidR="00EF703B" w:rsidRPr="00EF703B" w14:paraId="5D7EB57A" w14:textId="77777777" w:rsidTr="00EF703B">
        <w:tc>
          <w:tcPr>
            <w:tcW w:w="1379" w:type="pct"/>
            <w:tcBorders>
              <w:top w:val="single" w:sz="4" w:space="0" w:color="auto"/>
              <w:left w:val="single" w:sz="4" w:space="0" w:color="auto"/>
              <w:bottom w:val="single" w:sz="4" w:space="0" w:color="auto"/>
              <w:right w:val="single" w:sz="4" w:space="0" w:color="auto"/>
            </w:tcBorders>
            <w:shd w:val="clear" w:color="auto" w:fill="auto"/>
          </w:tcPr>
          <w:p w14:paraId="5F652354" w14:textId="77777777" w:rsidR="003B1C5A" w:rsidRPr="00EF703B" w:rsidRDefault="003B1C5A" w:rsidP="003B1C5A">
            <w:pPr>
              <w:rPr>
                <w:rFonts w:ascii="Times New Roman" w:hAnsi="Times New Roman" w:cs="Times New Roman"/>
                <w:szCs w:val="21"/>
              </w:rPr>
            </w:pPr>
            <w:r w:rsidRPr="00002DF8">
              <w:rPr>
                <w:rFonts w:ascii="Times New Roman" w:hAnsi="Times New Roman" w:cs="Times New Roman"/>
                <w:szCs w:val="21"/>
              </w:rPr>
              <w:t>安徽共创工业机器人创新中心有限公司</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46093B96"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6B3FBCCF"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975,000.00</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073B50CE"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-227,510.00</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0997AF34"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1B29127E" w14:textId="7366417C"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11B732E2" w14:textId="32343E5D"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747,490.00</w:t>
            </w:r>
          </w:p>
        </w:tc>
        <w:tc>
          <w:tcPr>
            <w:tcW w:w="451" w:type="pct"/>
            <w:tcBorders>
              <w:top w:val="single" w:sz="4" w:space="0" w:color="auto"/>
              <w:left w:val="single" w:sz="4" w:space="0" w:color="auto"/>
              <w:bottom w:val="single" w:sz="4" w:space="0" w:color="auto"/>
              <w:right w:val="single" w:sz="4" w:space="0" w:color="auto"/>
            </w:tcBorders>
            <w:shd w:val="clear" w:color="auto" w:fill="auto"/>
            <w:vAlign w:val="center"/>
          </w:tcPr>
          <w:p w14:paraId="3C27CA0A" w14:textId="150E8262"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r>
      <w:tr w:rsidR="00EF703B" w:rsidRPr="00EF703B" w14:paraId="7D054905" w14:textId="77777777" w:rsidTr="00EF703B">
        <w:tc>
          <w:tcPr>
            <w:tcW w:w="1379" w:type="pct"/>
            <w:tcBorders>
              <w:top w:val="single" w:sz="4" w:space="0" w:color="auto"/>
              <w:left w:val="single" w:sz="4" w:space="0" w:color="auto"/>
              <w:bottom w:val="single" w:sz="4" w:space="0" w:color="auto"/>
              <w:right w:val="single" w:sz="4" w:space="0" w:color="auto"/>
            </w:tcBorders>
            <w:shd w:val="clear" w:color="auto" w:fill="auto"/>
          </w:tcPr>
          <w:p w14:paraId="6104ECF9" w14:textId="7152764A" w:rsidR="003B1C5A" w:rsidRPr="00EF703B" w:rsidRDefault="003B1C5A" w:rsidP="003B1C5A">
            <w:pPr>
              <w:rPr>
                <w:rFonts w:ascii="Times New Roman" w:hAnsi="Times New Roman" w:cs="Times New Roman"/>
                <w:szCs w:val="21"/>
              </w:rPr>
            </w:pPr>
            <w:r w:rsidRPr="00002DF8">
              <w:rPr>
                <w:rFonts w:ascii="Times New Roman" w:hAnsi="Times New Roman" w:cs="Times New Roman"/>
                <w:szCs w:val="21"/>
              </w:rPr>
              <w:t>GME Aerospace Indústria de Material Composto</w:t>
            </w:r>
            <w:r w:rsidR="00EF703B" w:rsidRPr="00002DF8">
              <w:rPr>
                <w:rFonts w:ascii="Times New Roman" w:hAnsi="Times New Roman" w:cs="Times New Roman" w:hint="eastAsia"/>
                <w:szCs w:val="21"/>
              </w:rPr>
              <w:t xml:space="preserve"> </w:t>
            </w:r>
            <w:r w:rsidRPr="00002DF8">
              <w:rPr>
                <w:rFonts w:ascii="Times New Roman" w:hAnsi="Times New Roman" w:cs="Times New Roman"/>
                <w:szCs w:val="21"/>
              </w:rPr>
              <w:t>S.A.</w:t>
            </w:r>
            <w:r w:rsidR="00E82BD7" w:rsidRPr="00002DF8">
              <w:rPr>
                <w:rFonts w:hint="eastAsia"/>
              </w:rPr>
              <w:t xml:space="preserve"> </w:t>
            </w:r>
            <w:r w:rsidR="00E82BD7" w:rsidRPr="00002DF8">
              <w:rPr>
                <w:rFonts w:ascii="Times New Roman" w:hAnsi="Times New Roman" w:cs="Times New Roman" w:hint="eastAsia"/>
                <w:szCs w:val="21"/>
              </w:rPr>
              <w:t>（注）</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1503FCA1"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54FF5CBE"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144,797,900.80</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6395BDF6"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02A57783"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20E69AB5" w14:textId="34EB308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49C9DB7C" w14:textId="194946DC"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144,797,900.80</w:t>
            </w:r>
          </w:p>
        </w:tc>
        <w:tc>
          <w:tcPr>
            <w:tcW w:w="451" w:type="pct"/>
            <w:tcBorders>
              <w:top w:val="single" w:sz="4" w:space="0" w:color="auto"/>
              <w:left w:val="single" w:sz="4" w:space="0" w:color="auto"/>
              <w:bottom w:val="single" w:sz="4" w:space="0" w:color="auto"/>
              <w:right w:val="single" w:sz="4" w:space="0" w:color="auto"/>
            </w:tcBorders>
            <w:shd w:val="clear" w:color="auto" w:fill="auto"/>
            <w:vAlign w:val="center"/>
          </w:tcPr>
          <w:p w14:paraId="5FF60AB2" w14:textId="68AC9B5A"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r>
      <w:tr w:rsidR="00EF703B" w:rsidRPr="00EF703B" w14:paraId="6AB12990" w14:textId="77777777" w:rsidTr="00EF703B">
        <w:tc>
          <w:tcPr>
            <w:tcW w:w="1379" w:type="pct"/>
            <w:tcBorders>
              <w:top w:val="single" w:sz="4" w:space="0" w:color="auto"/>
              <w:left w:val="single" w:sz="4" w:space="0" w:color="auto"/>
              <w:bottom w:val="single" w:sz="4" w:space="0" w:color="auto"/>
              <w:right w:val="single" w:sz="4" w:space="0" w:color="auto"/>
            </w:tcBorders>
            <w:shd w:val="clear" w:color="auto" w:fill="auto"/>
          </w:tcPr>
          <w:p w14:paraId="4ECF3668" w14:textId="77777777" w:rsidR="003B1C5A" w:rsidRPr="00EF703B" w:rsidRDefault="003B1C5A" w:rsidP="003B1C5A">
            <w:pPr>
              <w:rPr>
                <w:rFonts w:ascii="Times New Roman" w:hAnsi="Times New Roman" w:cs="Times New Roman"/>
                <w:szCs w:val="21"/>
              </w:rPr>
            </w:pPr>
            <w:r w:rsidRPr="00002DF8">
              <w:rPr>
                <w:rFonts w:ascii="Times New Roman" w:hAnsi="Times New Roman" w:cs="Times New Roman"/>
                <w:szCs w:val="21"/>
              </w:rPr>
              <w:t>小计</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7E671BB4"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73,550,853.21</w:t>
            </w:r>
          </w:p>
        </w:tc>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549EC61F"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174,041,942.38</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6A23654E"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-662,766.14</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6AF25D91" w14:textId="77777777"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2,532,475.35</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6EFC63A8" w14:textId="3DB175E6"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63881818" w14:textId="2B302DEE"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249,462,504.80</w:t>
            </w:r>
          </w:p>
        </w:tc>
        <w:tc>
          <w:tcPr>
            <w:tcW w:w="451" w:type="pct"/>
            <w:tcBorders>
              <w:top w:val="single" w:sz="4" w:space="0" w:color="auto"/>
              <w:left w:val="single" w:sz="4" w:space="0" w:color="auto"/>
              <w:bottom w:val="single" w:sz="4" w:space="0" w:color="auto"/>
              <w:right w:val="single" w:sz="4" w:space="0" w:color="auto"/>
            </w:tcBorders>
            <w:shd w:val="clear" w:color="auto" w:fill="auto"/>
            <w:vAlign w:val="center"/>
          </w:tcPr>
          <w:p w14:paraId="7711387E" w14:textId="40D0BCEA"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-776,918.41</w:t>
            </w:r>
          </w:p>
        </w:tc>
      </w:tr>
      <w:tr w:rsidR="00EF703B" w:rsidRPr="00EF703B" w14:paraId="774A27A1" w14:textId="77777777" w:rsidTr="00EF703B">
        <w:tc>
          <w:tcPr>
            <w:tcW w:w="1379" w:type="pct"/>
            <w:tcBorders>
              <w:top w:val="single" w:sz="4" w:space="0" w:color="auto"/>
              <w:left w:val="single" w:sz="4" w:space="0" w:color="auto"/>
              <w:bottom w:val="single" w:sz="4" w:space="0" w:color="auto"/>
              <w:right w:val="single" w:sz="4" w:space="0" w:color="auto"/>
            </w:tcBorders>
            <w:shd w:val="clear" w:color="auto" w:fill="auto"/>
            <w:vAlign w:val="center"/>
          </w:tcPr>
          <w:p w14:paraId="299479D1" w14:textId="77777777" w:rsidR="003B1C5A" w:rsidRPr="00EF703B" w:rsidRDefault="003B1C5A" w:rsidP="003B1C5A">
            <w:pPr>
              <w:jc w:val="center"/>
              <w:rPr>
                <w:rFonts w:ascii="Times New Roman" w:hAnsi="Times New Roman" w:cs="Times New Roman"/>
                <w:szCs w:val="21"/>
              </w:rPr>
            </w:pPr>
            <w:r w:rsidRPr="00002DF8">
              <w:rPr>
                <w:rFonts w:ascii="Times New Roman" w:hAnsi="Times New Roman" w:cs="Times New Roman"/>
                <w:szCs w:val="21"/>
              </w:rPr>
              <w:t>合计</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40120E1C" w14:textId="2D6A97BC"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73,550,853.21</w:t>
            </w:r>
          </w:p>
        </w:tc>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0FB41115" w14:textId="6D4BD00D"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174,041,942.38</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09FFFBFE" w14:textId="10796AE0"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-662,766.14</w:t>
            </w:r>
          </w:p>
        </w:tc>
        <w:tc>
          <w:tcPr>
            <w:tcW w:w="511" w:type="pct"/>
            <w:tcBorders>
              <w:top w:val="single" w:sz="4" w:space="0" w:color="auto"/>
              <w:left w:val="single" w:sz="4" w:space="0" w:color="auto"/>
              <w:bottom w:val="single" w:sz="4" w:space="0" w:color="auto"/>
              <w:right w:val="single" w:sz="4" w:space="0" w:color="auto"/>
            </w:tcBorders>
            <w:shd w:val="clear" w:color="auto" w:fill="auto"/>
            <w:vAlign w:val="center"/>
          </w:tcPr>
          <w:p w14:paraId="3C72FCF1" w14:textId="1D05D96F"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2,532,475.35</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225E6FD6" w14:textId="04734ACC"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1BF526C2" w14:textId="560934EC"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249,462,504.80</w:t>
            </w:r>
          </w:p>
        </w:tc>
        <w:tc>
          <w:tcPr>
            <w:tcW w:w="451" w:type="pct"/>
            <w:tcBorders>
              <w:top w:val="single" w:sz="4" w:space="0" w:color="auto"/>
              <w:left w:val="single" w:sz="4" w:space="0" w:color="auto"/>
              <w:bottom w:val="single" w:sz="4" w:space="0" w:color="auto"/>
              <w:right w:val="single" w:sz="4" w:space="0" w:color="auto"/>
            </w:tcBorders>
            <w:shd w:val="clear" w:color="auto" w:fill="auto"/>
            <w:vAlign w:val="center"/>
          </w:tcPr>
          <w:p w14:paraId="26DC94EE" w14:textId="3A402025" w:rsidR="003B1C5A" w:rsidRPr="00EF703B" w:rsidRDefault="003B1C5A" w:rsidP="003B1C5A">
            <w:pPr>
              <w:jc w:val="right"/>
              <w:rPr>
                <w:rFonts w:ascii="Times New Roman" w:hAnsi="Times New Roman" w:cs="Times New Roman"/>
                <w:szCs w:val="21"/>
              </w:rPr>
            </w:pPr>
            <w:r w:rsidRPr="00002DF8">
              <w:rPr>
                <w:rFonts w:ascii="Times New Roman" w:hAnsi="Times New Roman" w:cs="Times New Roman"/>
                <w:szCs w:val="21"/>
              </w:rPr>
              <w:t>-776,918.41</w:t>
            </w:r>
          </w:p>
        </w:tc>
      </w:tr>
    </w:tbl>
    <w:p w14:paraId="72DF3C07" w14:textId="2949C9BF" w:rsidR="003B1C5A" w:rsidRPr="00002DF8" w:rsidRDefault="00E749B9">
      <w:pPr>
        <w:rPr>
          <w:sz w:val="18"/>
          <w:szCs w:val="18"/>
        </w:rPr>
      </w:pPr>
      <w:r w:rsidRPr="00002DF8">
        <w:rPr>
          <w:rFonts w:hint="eastAsia"/>
          <w:sz w:val="18"/>
          <w:szCs w:val="18"/>
        </w:rPr>
        <w:t>注</w:t>
      </w:r>
      <w:r w:rsidRPr="00002DF8">
        <w:rPr>
          <w:rFonts w:ascii="Times New Roman" w:hAnsi="Times New Roman" w:cs="Times New Roman"/>
          <w:sz w:val="18"/>
          <w:szCs w:val="18"/>
        </w:rPr>
        <w:t>：</w:t>
      </w:r>
      <w:r w:rsidR="00E96373" w:rsidRPr="00002DF8">
        <w:rPr>
          <w:rFonts w:ascii="Times New Roman" w:hAnsi="Times New Roman" w:cs="Times New Roman"/>
          <w:sz w:val="18"/>
          <w:szCs w:val="18"/>
        </w:rPr>
        <w:t>2023</w:t>
      </w:r>
      <w:r w:rsidR="00E96373" w:rsidRPr="00002DF8">
        <w:rPr>
          <w:rFonts w:ascii="Times New Roman" w:hAnsi="Times New Roman" w:cs="Times New Roman"/>
          <w:sz w:val="18"/>
          <w:szCs w:val="18"/>
        </w:rPr>
        <w:t>年</w:t>
      </w:r>
      <w:r w:rsidR="00E96373" w:rsidRPr="00002DF8">
        <w:rPr>
          <w:rFonts w:ascii="Times New Roman" w:hAnsi="Times New Roman" w:cs="Times New Roman"/>
          <w:sz w:val="18"/>
          <w:szCs w:val="18"/>
        </w:rPr>
        <w:t>12</w:t>
      </w:r>
      <w:r w:rsidR="00E96373" w:rsidRPr="00002DF8">
        <w:rPr>
          <w:rFonts w:ascii="Times New Roman" w:hAnsi="Times New Roman" w:cs="Times New Roman"/>
          <w:sz w:val="18"/>
          <w:szCs w:val="18"/>
        </w:rPr>
        <w:t>月，本集团与</w:t>
      </w:r>
      <w:r w:rsidR="00E96373" w:rsidRPr="00002DF8">
        <w:rPr>
          <w:rFonts w:ascii="Times New Roman" w:hAnsi="Times New Roman" w:cs="Times New Roman"/>
          <w:sz w:val="18"/>
          <w:szCs w:val="18"/>
        </w:rPr>
        <w:t>Spectre S.r.l.</w:t>
      </w:r>
      <w:r w:rsidR="00E96373" w:rsidRPr="00002DF8">
        <w:rPr>
          <w:rFonts w:ascii="Times New Roman" w:hAnsi="Times New Roman" w:cs="Times New Roman"/>
          <w:sz w:val="18"/>
          <w:szCs w:val="18"/>
        </w:rPr>
        <w:t>签订股权转让协议，以现金对价</w:t>
      </w:r>
      <w:r w:rsidR="00E96373" w:rsidRPr="00002DF8">
        <w:rPr>
          <w:rFonts w:ascii="Times New Roman" w:hAnsi="Times New Roman" w:cs="Times New Roman"/>
          <w:sz w:val="18"/>
          <w:szCs w:val="18"/>
        </w:rPr>
        <w:t>1,953</w:t>
      </w:r>
      <w:r w:rsidR="00E96373" w:rsidRPr="00002DF8">
        <w:rPr>
          <w:rFonts w:ascii="Times New Roman" w:hAnsi="Times New Roman" w:cs="Times New Roman"/>
          <w:sz w:val="18"/>
          <w:szCs w:val="18"/>
        </w:rPr>
        <w:t>万欧元转让其所持有的子公司</w:t>
      </w:r>
      <w:r w:rsidR="00E96373" w:rsidRPr="00002DF8">
        <w:rPr>
          <w:rFonts w:ascii="Times New Roman" w:hAnsi="Times New Roman" w:cs="Times New Roman"/>
          <w:sz w:val="18"/>
          <w:szCs w:val="18"/>
        </w:rPr>
        <w:t>GME 51%</w:t>
      </w:r>
      <w:r w:rsidR="00E96373" w:rsidRPr="00002DF8">
        <w:rPr>
          <w:rFonts w:ascii="Times New Roman" w:hAnsi="Times New Roman" w:cs="Times New Roman"/>
          <w:sz w:val="18"/>
          <w:szCs w:val="18"/>
        </w:rPr>
        <w:t>股权。本次股权转让后，本集团持有</w:t>
      </w:r>
      <w:r w:rsidR="00E96373" w:rsidRPr="00002DF8">
        <w:rPr>
          <w:rFonts w:ascii="Times New Roman" w:hAnsi="Times New Roman" w:cs="Times New Roman"/>
          <w:sz w:val="18"/>
          <w:szCs w:val="18"/>
        </w:rPr>
        <w:t>GME</w:t>
      </w:r>
      <w:r w:rsidR="00E96373" w:rsidRPr="00002DF8">
        <w:rPr>
          <w:rFonts w:ascii="Times New Roman" w:hAnsi="Times New Roman" w:cs="Times New Roman"/>
          <w:sz w:val="18"/>
          <w:szCs w:val="18"/>
        </w:rPr>
        <w:t>股权比例由</w:t>
      </w:r>
      <w:r w:rsidR="00E96373" w:rsidRPr="00002DF8">
        <w:rPr>
          <w:rFonts w:ascii="Times New Roman" w:hAnsi="Times New Roman" w:cs="Times New Roman"/>
          <w:sz w:val="18"/>
          <w:szCs w:val="18"/>
        </w:rPr>
        <w:t>100%</w:t>
      </w:r>
      <w:r w:rsidR="00E96373" w:rsidRPr="00002DF8">
        <w:rPr>
          <w:rFonts w:ascii="Times New Roman" w:hAnsi="Times New Roman" w:cs="Times New Roman"/>
          <w:sz w:val="18"/>
          <w:szCs w:val="18"/>
        </w:rPr>
        <w:t>降为</w:t>
      </w:r>
      <w:r w:rsidR="00E96373" w:rsidRPr="00002DF8">
        <w:rPr>
          <w:rFonts w:ascii="Times New Roman" w:hAnsi="Times New Roman" w:cs="Times New Roman"/>
          <w:sz w:val="18"/>
          <w:szCs w:val="18"/>
        </w:rPr>
        <w:t>49%</w:t>
      </w:r>
      <w:r w:rsidR="00E96373" w:rsidRPr="00002DF8">
        <w:rPr>
          <w:rFonts w:ascii="Times New Roman" w:hAnsi="Times New Roman" w:cs="Times New Roman"/>
          <w:sz w:val="18"/>
          <w:szCs w:val="18"/>
        </w:rPr>
        <w:t>，本集团对其构成重大影响，并作为联营企业核算</w:t>
      </w:r>
      <w:r w:rsidRPr="00002DF8">
        <w:rPr>
          <w:rFonts w:ascii="Times New Roman" w:hAnsi="Times New Roman" w:cs="Times New Roman"/>
          <w:sz w:val="18"/>
          <w:szCs w:val="18"/>
        </w:rPr>
        <w:t>。</w:t>
      </w:r>
    </w:p>
    <w:p w14:paraId="1F5766E8" w14:textId="77777777" w:rsidR="00E96373" w:rsidRPr="00002DF8" w:rsidRDefault="00E96373"/>
    <w:p w14:paraId="211D0948" w14:textId="76F82D2F" w:rsidR="0067284A" w:rsidRPr="00002DF8" w:rsidRDefault="0067284A" w:rsidP="00350ED6">
      <w:pPr>
        <w:pStyle w:val="150"/>
        <w:numPr>
          <w:ilvl w:val="0"/>
          <w:numId w:val="83"/>
        </w:numPr>
        <w:ind w:left="425" w:hanging="425"/>
        <w:rPr>
          <w:sz w:val="21"/>
          <w:szCs w:val="21"/>
        </w:rPr>
      </w:pPr>
      <w:r w:rsidRPr="00002DF8">
        <w:rPr>
          <w:rFonts w:hint="eastAsia"/>
          <w:sz w:val="21"/>
          <w:szCs w:val="21"/>
        </w:rPr>
        <w:t>长期股权投资的减值测试情况</w:t>
      </w:r>
    </w:p>
    <w:sdt>
      <w:sdtPr>
        <w:rPr>
          <w:sz w:val="21"/>
          <w:szCs w:val="21"/>
        </w:rPr>
        <w:alias w:val="是否适用：减值测试情况[双击切换]"/>
        <w:tag w:val="_GBC_5902608e53524c0e9d371a8ec73cceaf"/>
        <w:id w:val="319777468"/>
        <w:placeholder>
          <w:docPart w:val="GBC22222222222222222222222222222"/>
        </w:placeholder>
      </w:sdtPr>
      <w:sdtContent>
        <w:p w14:paraId="0EC37E1B" w14:textId="27BEDDB3" w:rsidR="00257C5A" w:rsidRPr="00002DF8" w:rsidRDefault="0067284A" w:rsidP="00257C5A">
          <w:pPr>
            <w:pStyle w:val="152"/>
            <w:rPr>
              <w:sz w:val="21"/>
              <w:szCs w:val="21"/>
            </w:rPr>
          </w:pPr>
          <w:r w:rsidRPr="00002DF8">
            <w:rPr>
              <w:sz w:val="21"/>
              <w:szCs w:val="21"/>
            </w:rPr>
            <w:fldChar w:fldCharType="begin"/>
          </w:r>
          <w:r w:rsidR="00257C5A"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00257C5A" w:rsidRPr="00002DF8">
            <w:rPr>
              <w:sz w:val="21"/>
              <w:szCs w:val="21"/>
            </w:rPr>
            <w:instrText xml:space="preserve"> MACROBUTTON  SnrToggleCheckbox √不适用 </w:instrText>
          </w:r>
          <w:r w:rsidRPr="00002DF8">
            <w:rPr>
              <w:sz w:val="21"/>
              <w:szCs w:val="21"/>
            </w:rPr>
            <w:fldChar w:fldCharType="end"/>
          </w:r>
        </w:p>
      </w:sdtContent>
    </w:sdt>
    <w:p w14:paraId="2F134E23" w14:textId="77777777" w:rsidR="0067284A" w:rsidRPr="00002DF8" w:rsidRDefault="0067284A">
      <w:pPr>
        <w:snapToGrid w:val="0"/>
        <w:spacing w:line="240" w:lineRule="atLeast"/>
        <w:rPr>
          <w:szCs w:val="21"/>
        </w:rPr>
      </w:pPr>
    </w:p>
    <w:p w14:paraId="37DCFF35" w14:textId="77777777" w:rsidR="0067284A" w:rsidRPr="00002DF8" w:rsidRDefault="0067284A">
      <w:pPr>
        <w:snapToGrid w:val="0"/>
        <w:spacing w:line="240" w:lineRule="atLeast"/>
        <w:rPr>
          <w:szCs w:val="21"/>
        </w:rPr>
      </w:pPr>
      <w:r w:rsidRPr="00002DF8">
        <w:rPr>
          <w:rFonts w:hint="eastAsia"/>
          <w:szCs w:val="21"/>
        </w:rPr>
        <w:t>其他说明</w:t>
      </w:r>
    </w:p>
    <w:bookmarkEnd w:id="348" w:displacedByCustomXml="next"/>
    <w:bookmarkStart w:id="349" w:name="_Hlk153980878" w:displacedByCustomXml="next"/>
    <w:sdt>
      <w:sdtPr>
        <w:rPr>
          <w:szCs w:val="21"/>
        </w:rPr>
        <w:alias w:val="长期股票投资的说明"/>
        <w:tag w:val="_GBC_3c55a908d331432685abc3de5d905294"/>
        <w:id w:val="1322546161"/>
        <w:placeholder>
          <w:docPart w:val="GBC22222222222222222222222222222"/>
        </w:placeholder>
      </w:sdtPr>
      <w:sdtContent>
        <w:p w14:paraId="0F4874DD" w14:textId="3FB4D81F" w:rsidR="0067284A" w:rsidRPr="00002DF8" w:rsidRDefault="0067284A">
          <w:pPr>
            <w:snapToGrid w:val="0"/>
            <w:spacing w:line="240" w:lineRule="atLeast"/>
            <w:rPr>
              <w:szCs w:val="21"/>
            </w:rPr>
          </w:pPr>
          <w:r w:rsidRPr="00002DF8">
            <w:rPr>
              <w:rFonts w:hint="eastAsia"/>
              <w:szCs w:val="21"/>
            </w:rPr>
            <w:t>无</w:t>
          </w:r>
        </w:p>
      </w:sdtContent>
    </w:sdt>
    <w:bookmarkEnd w:id="349"/>
    <w:p w14:paraId="0CC90628" w14:textId="43D73808" w:rsidR="0067284A" w:rsidRPr="00002DF8" w:rsidRDefault="0067284A">
      <w:pPr>
        <w:snapToGrid w:val="0"/>
        <w:spacing w:line="240" w:lineRule="atLeast"/>
        <w:rPr>
          <w:szCs w:val="21"/>
        </w:rPr>
      </w:pPr>
    </w:p>
    <w:p w14:paraId="6AA14AEC" w14:textId="77777777" w:rsidR="0067284A" w:rsidRPr="00002DF8" w:rsidRDefault="0067284A">
      <w:pPr>
        <w:snapToGrid w:val="0"/>
        <w:spacing w:line="240" w:lineRule="atLeast"/>
        <w:rPr>
          <w:szCs w:val="21"/>
        </w:rPr>
        <w:sectPr w:rsidR="0067284A" w:rsidRPr="00002DF8" w:rsidSect="00B52366">
          <w:pgSz w:w="16838" w:h="11906" w:orient="landscape"/>
          <w:pgMar w:top="1276" w:right="1440" w:bottom="1797" w:left="1525" w:header="856" w:footer="992" w:gutter="0"/>
          <w:cols w:space="425"/>
          <w:docGrid w:linePitch="312"/>
        </w:sectPr>
      </w:pPr>
    </w:p>
    <w:p w14:paraId="23AD8063" w14:textId="696934F1"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lastRenderedPageBreak/>
        <w:t>其他权益工具投资</w:t>
      </w:r>
    </w:p>
    <w:p w14:paraId="52232E28" w14:textId="77777777" w:rsidR="0067284A" w:rsidRPr="00002DF8" w:rsidRDefault="0067284A" w:rsidP="00350ED6">
      <w:pPr>
        <w:pStyle w:val="150"/>
        <w:numPr>
          <w:ilvl w:val="3"/>
          <w:numId w:val="84"/>
        </w:numPr>
        <w:ind w:left="426" w:hanging="426"/>
        <w:rPr>
          <w:sz w:val="21"/>
          <w:szCs w:val="21"/>
        </w:rPr>
      </w:pPr>
      <w:bookmarkStart w:id="350" w:name="_Hlk532994936"/>
      <w:r w:rsidRPr="00002DF8">
        <w:rPr>
          <w:rFonts w:hint="eastAsia"/>
          <w:sz w:val="21"/>
          <w:szCs w:val="21"/>
        </w:rPr>
        <w:t>其他权益工具投资情况</w:t>
      </w:r>
    </w:p>
    <w:bookmarkStart w:id="351" w:name="_Hlk533409702" w:displacedByCustomXml="next"/>
    <w:bookmarkStart w:id="352" w:name="_Hlk152858292" w:displacedByCustomXml="next"/>
    <w:bookmarkStart w:id="353" w:name="_Hlk153980966" w:displacedByCustomXml="next"/>
    <w:sdt>
      <w:sdtPr>
        <w:rPr>
          <w:sz w:val="21"/>
          <w:szCs w:val="21"/>
        </w:rPr>
        <w:alias w:val="是否适用：其他权益工具投资情况[双击切换]"/>
        <w:tag w:val="_GBC_8f7b6b7454ce44ec87bdbc43610d3604"/>
        <w:id w:val="1235199597"/>
        <w:placeholder>
          <w:docPart w:val="GBC22222222222222222222222222222"/>
        </w:placeholder>
      </w:sdtPr>
      <w:sdtContent>
        <w:p w14:paraId="2AAE865B"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04651206" w14:textId="196D5F53" w:rsidR="0067284A" w:rsidRPr="00002DF8" w:rsidRDefault="0067284A">
      <w:pPr>
        <w:autoSpaceDE w:val="0"/>
        <w:autoSpaceDN w:val="0"/>
        <w:adjustRightInd w:val="0"/>
        <w:ind w:left="5880" w:right="105"/>
        <w:jc w:val="right"/>
        <w:rPr>
          <w:szCs w:val="21"/>
        </w:rPr>
      </w:pPr>
      <w:r w:rsidRPr="00002DF8">
        <w:rPr>
          <w:rFonts w:hint="eastAsia"/>
          <w:szCs w:val="21"/>
        </w:rPr>
        <w:t>单位：</w:t>
      </w:r>
      <w:sdt>
        <w:sdtPr>
          <w:rPr>
            <w:rFonts w:hint="eastAsia"/>
            <w:szCs w:val="21"/>
          </w:rPr>
          <w:alias w:val="单位：其他权益工具投资情况"/>
          <w:tag w:val="_GBC_1869cfb8a04549029c20db2c2de8ac9c"/>
          <w:id w:val="-12916306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 xml:space="preserve">  币种：</w:t>
      </w:r>
      <w:sdt>
        <w:sdtPr>
          <w:rPr>
            <w:rFonts w:hint="eastAsia"/>
            <w:szCs w:val="21"/>
          </w:rPr>
          <w:alias w:val="币种：其他权益工具投资情况"/>
          <w:tag w:val="_GBC_b34f6e24bc94409287c5de956f5d7e3a"/>
          <w:id w:val="154294437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3"/>
        <w:gridCol w:w="1562"/>
        <w:gridCol w:w="568"/>
        <w:gridCol w:w="566"/>
        <w:gridCol w:w="1275"/>
        <w:gridCol w:w="851"/>
        <w:gridCol w:w="424"/>
        <w:gridCol w:w="1558"/>
        <w:gridCol w:w="1278"/>
        <w:gridCol w:w="1558"/>
        <w:gridCol w:w="851"/>
        <w:gridCol w:w="1109"/>
      </w:tblGrid>
      <w:tr w:rsidR="00834DEE" w14:paraId="250A17BD" w14:textId="77777777" w:rsidTr="00834DEE">
        <w:bookmarkEnd w:id="351" w:displacedByCustomXml="next"/>
        <w:bookmarkEnd w:id="352" w:displacedByCustomXml="next"/>
        <w:bookmarkEnd w:id="353" w:displacedByCustomXml="next"/>
        <w:bookmarkEnd w:id="350" w:displacedByCustomXml="next"/>
        <w:sdt>
          <w:sdtPr>
            <w:rPr>
              <w:rFonts w:hint="eastAsia"/>
              <w:szCs w:val="21"/>
            </w:rPr>
            <w:tag w:val="_PLD_3d01afbc1b164e948b0b285677873c6b"/>
            <w:id w:val="-1025715369"/>
          </w:sdtPr>
          <w:sdtContent>
            <w:tc>
              <w:tcPr>
                <w:tcW w:w="816" w:type="pct"/>
                <w:vMerge w:val="restart"/>
                <w:tcBorders>
                  <w:top w:val="single" w:sz="4" w:space="0" w:color="auto"/>
                  <w:left w:val="single" w:sz="4" w:space="0" w:color="auto"/>
                  <w:right w:val="single" w:sz="4" w:space="0" w:color="auto"/>
                </w:tcBorders>
                <w:shd w:val="clear" w:color="auto" w:fill="auto"/>
                <w:vAlign w:val="center"/>
              </w:tcPr>
              <w:p w14:paraId="3DCCA0A2" w14:textId="77777777" w:rsidR="0067284A" w:rsidRDefault="0067284A" w:rsidP="0067284A">
                <w:pPr>
                  <w:jc w:val="center"/>
                  <w:rPr>
                    <w:szCs w:val="21"/>
                  </w:rPr>
                </w:pPr>
                <w:r w:rsidRPr="00002DF8">
                  <w:rPr>
                    <w:rFonts w:hint="eastAsia"/>
                    <w:szCs w:val="21"/>
                  </w:rPr>
                  <w:t>项目</w:t>
                </w:r>
              </w:p>
            </w:tc>
          </w:sdtContent>
        </w:sdt>
        <w:sdt>
          <w:sdtPr>
            <w:rPr>
              <w:rFonts w:hint="eastAsia"/>
              <w:szCs w:val="21"/>
            </w:rPr>
            <w:tag w:val="_PLD_75a8c95334274269a6d6423ebb2fd580"/>
            <w:id w:val="286628911"/>
          </w:sdtPr>
          <w:sdtContent>
            <w:tc>
              <w:tcPr>
                <w:tcW w:w="563" w:type="pct"/>
                <w:vMerge w:val="restart"/>
                <w:tcBorders>
                  <w:top w:val="single" w:sz="4" w:space="0" w:color="auto"/>
                  <w:left w:val="single" w:sz="4" w:space="0" w:color="auto"/>
                  <w:right w:val="single" w:sz="4" w:space="0" w:color="auto"/>
                </w:tcBorders>
                <w:shd w:val="clear" w:color="auto" w:fill="auto"/>
                <w:vAlign w:val="center"/>
              </w:tcPr>
              <w:p w14:paraId="6E3B3D77" w14:textId="77777777" w:rsidR="0067284A" w:rsidRPr="00002DF8" w:rsidRDefault="0067284A" w:rsidP="0067284A">
                <w:pPr>
                  <w:jc w:val="center"/>
                  <w:rPr>
                    <w:szCs w:val="21"/>
                  </w:rPr>
                </w:pPr>
                <w:r w:rsidRPr="00002DF8">
                  <w:rPr>
                    <w:rFonts w:hint="eastAsia"/>
                    <w:szCs w:val="21"/>
                  </w:rPr>
                  <w:t>期初</w:t>
                </w:r>
              </w:p>
              <w:p w14:paraId="71B1FD88" w14:textId="77777777" w:rsidR="0067284A" w:rsidRDefault="0067284A" w:rsidP="0067284A">
                <w:pPr>
                  <w:jc w:val="center"/>
                  <w:rPr>
                    <w:szCs w:val="21"/>
                  </w:rPr>
                </w:pPr>
                <w:r w:rsidRPr="00002DF8">
                  <w:rPr>
                    <w:rFonts w:hint="eastAsia"/>
                    <w:szCs w:val="21"/>
                  </w:rPr>
                  <w:t>余额</w:t>
                </w:r>
              </w:p>
            </w:tc>
          </w:sdtContent>
        </w:sdt>
        <w:sdt>
          <w:sdtPr>
            <w:rPr>
              <w:rFonts w:hint="eastAsia"/>
              <w:szCs w:val="21"/>
            </w:rPr>
            <w:tag w:val="_PLD_2816aeee89304a6cb48b08d5bf95b9ef"/>
            <w:id w:val="168994360"/>
          </w:sdtPr>
          <w:sdtContent>
            <w:tc>
              <w:tcPr>
                <w:tcW w:w="1329" w:type="pct"/>
                <w:gridSpan w:val="5"/>
                <w:tcBorders>
                  <w:top w:val="single" w:sz="4" w:space="0" w:color="auto"/>
                  <w:left w:val="single" w:sz="4" w:space="0" w:color="auto"/>
                  <w:bottom w:val="single" w:sz="4" w:space="0" w:color="auto"/>
                  <w:right w:val="single" w:sz="4" w:space="0" w:color="auto"/>
                </w:tcBorders>
                <w:shd w:val="clear" w:color="auto" w:fill="auto"/>
                <w:vAlign w:val="center"/>
              </w:tcPr>
              <w:p w14:paraId="54583B9F" w14:textId="77777777" w:rsidR="0067284A" w:rsidRDefault="0067284A" w:rsidP="0067284A">
                <w:pPr>
                  <w:jc w:val="center"/>
                  <w:rPr>
                    <w:szCs w:val="21"/>
                  </w:rPr>
                </w:pPr>
                <w:r w:rsidRPr="00002DF8">
                  <w:rPr>
                    <w:rFonts w:hint="eastAsia"/>
                    <w:szCs w:val="21"/>
                  </w:rPr>
                  <w:t>本期增减变动</w:t>
                </w:r>
              </w:p>
            </w:tc>
          </w:sdtContent>
        </w:sdt>
        <w:sdt>
          <w:sdtPr>
            <w:rPr>
              <w:rFonts w:hint="eastAsia"/>
              <w:szCs w:val="21"/>
            </w:rPr>
            <w:tag w:val="_PLD_7c93ca381b3144cfb3525034bcb12ab6"/>
            <w:id w:val="439882875"/>
          </w:sdtPr>
          <w:sdtContent>
            <w:tc>
              <w:tcPr>
                <w:tcW w:w="562" w:type="pct"/>
                <w:vMerge w:val="restart"/>
                <w:tcBorders>
                  <w:top w:val="single" w:sz="4" w:space="0" w:color="auto"/>
                  <w:left w:val="single" w:sz="4" w:space="0" w:color="auto"/>
                  <w:right w:val="single" w:sz="4" w:space="0" w:color="auto"/>
                </w:tcBorders>
                <w:shd w:val="clear" w:color="auto" w:fill="auto"/>
                <w:vAlign w:val="center"/>
              </w:tcPr>
              <w:p w14:paraId="57F42E48" w14:textId="77777777" w:rsidR="0067284A" w:rsidRPr="00002DF8" w:rsidRDefault="0067284A" w:rsidP="0067284A">
                <w:pPr>
                  <w:jc w:val="center"/>
                  <w:rPr>
                    <w:szCs w:val="21"/>
                  </w:rPr>
                </w:pPr>
                <w:r w:rsidRPr="00002DF8">
                  <w:rPr>
                    <w:rFonts w:hint="eastAsia"/>
                    <w:szCs w:val="21"/>
                  </w:rPr>
                  <w:t>期末</w:t>
                </w:r>
              </w:p>
              <w:p w14:paraId="4DA07319" w14:textId="77777777" w:rsidR="0067284A" w:rsidRDefault="0067284A" w:rsidP="0067284A">
                <w:pPr>
                  <w:jc w:val="center"/>
                  <w:rPr>
                    <w:szCs w:val="21"/>
                  </w:rPr>
                </w:pPr>
                <w:r w:rsidRPr="00002DF8">
                  <w:rPr>
                    <w:rFonts w:hint="eastAsia"/>
                    <w:szCs w:val="21"/>
                  </w:rPr>
                  <w:t>余额</w:t>
                </w:r>
              </w:p>
            </w:tc>
          </w:sdtContent>
        </w:sdt>
        <w:sdt>
          <w:sdtPr>
            <w:rPr>
              <w:rFonts w:hint="eastAsia"/>
              <w:szCs w:val="21"/>
            </w:rPr>
            <w:tag w:val="_PLD_1a1ef4e0c01d4088867e6ff56fbe9061"/>
            <w:id w:val="-240258744"/>
          </w:sdtPr>
          <w:sdtContent>
            <w:tc>
              <w:tcPr>
                <w:tcW w:w="461" w:type="pct"/>
                <w:vMerge w:val="restart"/>
                <w:tcBorders>
                  <w:top w:val="single" w:sz="4" w:space="0" w:color="auto"/>
                  <w:left w:val="single" w:sz="4" w:space="0" w:color="auto"/>
                  <w:right w:val="single" w:sz="4" w:space="0" w:color="auto"/>
                </w:tcBorders>
                <w:vAlign w:val="center"/>
              </w:tcPr>
              <w:p w14:paraId="1F6C51FD" w14:textId="77777777" w:rsidR="0067284A" w:rsidRDefault="0067284A" w:rsidP="0067284A">
                <w:pPr>
                  <w:jc w:val="center"/>
                  <w:rPr>
                    <w:szCs w:val="21"/>
                  </w:rPr>
                </w:pPr>
                <w:r w:rsidRPr="00002DF8">
                  <w:rPr>
                    <w:rFonts w:hint="eastAsia"/>
                    <w:szCs w:val="21"/>
                  </w:rPr>
                  <w:t>本期确认的股利收入</w:t>
                </w:r>
              </w:p>
            </w:tc>
          </w:sdtContent>
        </w:sdt>
        <w:sdt>
          <w:sdtPr>
            <w:rPr>
              <w:rFonts w:hint="eastAsia"/>
              <w:szCs w:val="21"/>
            </w:rPr>
            <w:tag w:val="_PLD_101bc5e0d7a441fc914aa317c913a6fb"/>
            <w:id w:val="-1010600459"/>
          </w:sdtPr>
          <w:sdtContent>
            <w:tc>
              <w:tcPr>
                <w:tcW w:w="562" w:type="pct"/>
                <w:vMerge w:val="restart"/>
                <w:tcBorders>
                  <w:top w:val="single" w:sz="4" w:space="0" w:color="auto"/>
                  <w:left w:val="single" w:sz="4" w:space="0" w:color="auto"/>
                  <w:right w:val="single" w:sz="4" w:space="0" w:color="auto"/>
                </w:tcBorders>
                <w:vAlign w:val="center"/>
              </w:tcPr>
              <w:p w14:paraId="19920A77" w14:textId="77777777" w:rsidR="0067284A" w:rsidRDefault="0067284A" w:rsidP="0067284A">
                <w:pPr>
                  <w:jc w:val="center"/>
                  <w:rPr>
                    <w:szCs w:val="21"/>
                  </w:rPr>
                </w:pPr>
                <w:r w:rsidRPr="00002DF8">
                  <w:rPr>
                    <w:rFonts w:hint="eastAsia"/>
                    <w:szCs w:val="21"/>
                  </w:rPr>
                  <w:t>累计计入其他综合收益的利得</w:t>
                </w:r>
              </w:p>
            </w:tc>
          </w:sdtContent>
        </w:sdt>
        <w:sdt>
          <w:sdtPr>
            <w:rPr>
              <w:rFonts w:hint="eastAsia"/>
              <w:szCs w:val="21"/>
            </w:rPr>
            <w:tag w:val="_PLD_ee3efbad321349b494cbcb3eca20a22f"/>
            <w:id w:val="-1641108456"/>
          </w:sdtPr>
          <w:sdtContent>
            <w:tc>
              <w:tcPr>
                <w:tcW w:w="307" w:type="pct"/>
                <w:vMerge w:val="restart"/>
                <w:tcBorders>
                  <w:top w:val="single" w:sz="4" w:space="0" w:color="auto"/>
                  <w:left w:val="single" w:sz="4" w:space="0" w:color="auto"/>
                  <w:right w:val="single" w:sz="4" w:space="0" w:color="auto"/>
                </w:tcBorders>
                <w:vAlign w:val="center"/>
              </w:tcPr>
              <w:p w14:paraId="12A82983" w14:textId="77777777" w:rsidR="0067284A" w:rsidRDefault="0067284A" w:rsidP="0067284A">
                <w:pPr>
                  <w:jc w:val="center"/>
                  <w:rPr>
                    <w:szCs w:val="21"/>
                  </w:rPr>
                </w:pPr>
                <w:r w:rsidRPr="00002DF8">
                  <w:rPr>
                    <w:rFonts w:hint="eastAsia"/>
                    <w:szCs w:val="21"/>
                  </w:rPr>
                  <w:t>累计计入其他综合收益的损失</w:t>
                </w:r>
              </w:p>
            </w:tc>
          </w:sdtContent>
        </w:sdt>
        <w:sdt>
          <w:sdtPr>
            <w:rPr>
              <w:rFonts w:hint="eastAsia"/>
            </w:rPr>
            <w:tag w:val="_PLD_b96f41904bcd4479a81b67f75b6cfd17"/>
            <w:id w:val="1708441247"/>
          </w:sdtPr>
          <w:sdtContent>
            <w:tc>
              <w:tcPr>
                <w:tcW w:w="400" w:type="pct"/>
                <w:vMerge w:val="restart"/>
                <w:tcBorders>
                  <w:top w:val="single" w:sz="4" w:space="0" w:color="auto"/>
                  <w:left w:val="single" w:sz="4" w:space="0" w:color="auto"/>
                  <w:right w:val="single" w:sz="4" w:space="0" w:color="auto"/>
                </w:tcBorders>
                <w:shd w:val="clear" w:color="auto" w:fill="auto"/>
                <w:vAlign w:val="center"/>
              </w:tcPr>
              <w:p w14:paraId="584D357E" w14:textId="77777777" w:rsidR="0067284A" w:rsidRDefault="0067284A" w:rsidP="0067284A">
                <w:pPr>
                  <w:jc w:val="center"/>
                  <w:rPr>
                    <w:szCs w:val="21"/>
                  </w:rPr>
                </w:pPr>
                <w:r w:rsidRPr="00002DF8">
                  <w:rPr>
                    <w:rFonts w:hint="eastAsia"/>
                  </w:rPr>
                  <w:t>指定为以公允价值计量且其变动计入其他综合收益的原因</w:t>
                </w:r>
              </w:p>
            </w:tc>
          </w:sdtContent>
        </w:sdt>
      </w:tr>
      <w:tr w:rsidR="005944F4" w14:paraId="5EC7BAEC" w14:textId="77777777" w:rsidTr="00834DEE">
        <w:tc>
          <w:tcPr>
            <w:tcW w:w="816" w:type="pct"/>
            <w:vMerge/>
            <w:tcBorders>
              <w:left w:val="single" w:sz="4" w:space="0" w:color="auto"/>
              <w:bottom w:val="single" w:sz="4" w:space="0" w:color="auto"/>
              <w:right w:val="single" w:sz="4" w:space="0" w:color="auto"/>
            </w:tcBorders>
            <w:shd w:val="clear" w:color="auto" w:fill="auto"/>
          </w:tcPr>
          <w:p w14:paraId="0F3D75E5" w14:textId="77777777" w:rsidR="0067284A" w:rsidRDefault="0067284A" w:rsidP="0067284A">
            <w:pPr>
              <w:jc w:val="center"/>
              <w:rPr>
                <w:szCs w:val="21"/>
              </w:rPr>
            </w:pPr>
          </w:p>
        </w:tc>
        <w:tc>
          <w:tcPr>
            <w:tcW w:w="563" w:type="pct"/>
            <w:vMerge/>
            <w:tcBorders>
              <w:left w:val="single" w:sz="4" w:space="0" w:color="auto"/>
              <w:bottom w:val="single" w:sz="4" w:space="0" w:color="auto"/>
              <w:right w:val="single" w:sz="4" w:space="0" w:color="auto"/>
            </w:tcBorders>
            <w:shd w:val="clear" w:color="auto" w:fill="auto"/>
          </w:tcPr>
          <w:p w14:paraId="43E08990" w14:textId="77777777" w:rsidR="0067284A" w:rsidRDefault="0067284A" w:rsidP="0067284A">
            <w:pPr>
              <w:jc w:val="center"/>
              <w:rPr>
                <w:szCs w:val="21"/>
              </w:rPr>
            </w:pPr>
          </w:p>
        </w:tc>
        <w:sdt>
          <w:sdtPr>
            <w:rPr>
              <w:rFonts w:hint="eastAsia"/>
              <w:szCs w:val="21"/>
            </w:rPr>
            <w:tag w:val="_PLD_99f02390479c4053b9c9b4814aa90cbd"/>
            <w:id w:val="1303269846"/>
          </w:sdtPr>
          <w:sdtContent>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14:paraId="180A3C12" w14:textId="77777777" w:rsidR="0067284A" w:rsidRDefault="0067284A" w:rsidP="0067284A">
                <w:pPr>
                  <w:jc w:val="center"/>
                  <w:rPr>
                    <w:szCs w:val="21"/>
                  </w:rPr>
                </w:pPr>
                <w:r w:rsidRPr="00002DF8">
                  <w:rPr>
                    <w:rFonts w:hint="eastAsia"/>
                    <w:szCs w:val="21"/>
                  </w:rPr>
                  <w:t>追加投资</w:t>
                </w:r>
              </w:p>
            </w:tc>
          </w:sdtContent>
        </w:sdt>
        <w:sdt>
          <w:sdtPr>
            <w:rPr>
              <w:rFonts w:hint="eastAsia"/>
              <w:szCs w:val="21"/>
            </w:rPr>
            <w:tag w:val="_PLD_83dd066fe1be46b2a7252ea5dd0505ac"/>
            <w:id w:val="-680820016"/>
          </w:sdtPr>
          <w:sdtContent>
            <w:tc>
              <w:tcPr>
                <w:tcW w:w="204" w:type="pct"/>
                <w:tcBorders>
                  <w:top w:val="single" w:sz="4" w:space="0" w:color="auto"/>
                  <w:left w:val="single" w:sz="4" w:space="0" w:color="auto"/>
                  <w:bottom w:val="single" w:sz="4" w:space="0" w:color="auto"/>
                  <w:right w:val="single" w:sz="4" w:space="0" w:color="auto"/>
                </w:tcBorders>
                <w:shd w:val="clear" w:color="auto" w:fill="auto"/>
                <w:vAlign w:val="center"/>
              </w:tcPr>
              <w:p w14:paraId="5BAF4173" w14:textId="77777777" w:rsidR="0067284A" w:rsidRDefault="0067284A" w:rsidP="0067284A">
                <w:pPr>
                  <w:jc w:val="center"/>
                  <w:rPr>
                    <w:szCs w:val="21"/>
                  </w:rPr>
                </w:pPr>
                <w:r w:rsidRPr="00002DF8">
                  <w:rPr>
                    <w:rFonts w:hint="eastAsia"/>
                    <w:szCs w:val="21"/>
                  </w:rPr>
                  <w:t>减少投资</w:t>
                </w:r>
              </w:p>
            </w:tc>
          </w:sdtContent>
        </w:sdt>
        <w:sdt>
          <w:sdtPr>
            <w:rPr>
              <w:rFonts w:hint="eastAsia"/>
              <w:szCs w:val="21"/>
            </w:rPr>
            <w:tag w:val="_PLD_0819e77e28ef4b8b92eb686e06a8694e"/>
            <w:id w:val="-812244654"/>
          </w:sdtPr>
          <w:sdtContent>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6D6EBA7B" w14:textId="77777777" w:rsidR="0067284A" w:rsidRDefault="0067284A" w:rsidP="0067284A">
                <w:pPr>
                  <w:jc w:val="center"/>
                  <w:rPr>
                    <w:szCs w:val="21"/>
                  </w:rPr>
                </w:pPr>
                <w:r w:rsidRPr="00002DF8">
                  <w:rPr>
                    <w:rFonts w:hint="eastAsia"/>
                    <w:szCs w:val="21"/>
                  </w:rPr>
                  <w:t>本期计入其他综合收益的利得</w:t>
                </w:r>
              </w:p>
            </w:tc>
          </w:sdtContent>
        </w:sdt>
        <w:sdt>
          <w:sdtPr>
            <w:rPr>
              <w:rFonts w:hint="eastAsia"/>
              <w:szCs w:val="21"/>
            </w:rPr>
            <w:tag w:val="_PLD_82d1d23fcb954f939c5d32c96ecbe25d"/>
            <w:id w:val="-1865809592"/>
          </w:sdtPr>
          <w:sdtContent>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4BF4FB7E" w14:textId="77777777" w:rsidR="0067284A" w:rsidRDefault="0067284A" w:rsidP="0067284A">
                <w:pPr>
                  <w:jc w:val="center"/>
                  <w:rPr>
                    <w:szCs w:val="21"/>
                  </w:rPr>
                </w:pPr>
                <w:r w:rsidRPr="00002DF8">
                  <w:rPr>
                    <w:rFonts w:hint="eastAsia"/>
                    <w:szCs w:val="21"/>
                  </w:rPr>
                  <w:t>本期计入其他综合收益的损失</w:t>
                </w:r>
              </w:p>
            </w:tc>
          </w:sdtContent>
        </w:sdt>
        <w:sdt>
          <w:sdtPr>
            <w:rPr>
              <w:rFonts w:hint="eastAsia"/>
              <w:szCs w:val="21"/>
            </w:rPr>
            <w:tag w:val="_PLD_a5b851aad6a94e27b3d265e3fdb6b5cb"/>
            <w:id w:val="1619485004"/>
          </w:sdtPr>
          <w:sdtContent>
            <w:tc>
              <w:tcPr>
                <w:tcW w:w="153" w:type="pct"/>
                <w:tcBorders>
                  <w:left w:val="single" w:sz="4" w:space="0" w:color="auto"/>
                  <w:bottom w:val="single" w:sz="4" w:space="0" w:color="auto"/>
                  <w:right w:val="single" w:sz="4" w:space="0" w:color="auto"/>
                </w:tcBorders>
                <w:vAlign w:val="center"/>
              </w:tcPr>
              <w:p w14:paraId="1060DF87" w14:textId="77777777" w:rsidR="0067284A" w:rsidRDefault="0067284A" w:rsidP="0067284A">
                <w:pPr>
                  <w:jc w:val="center"/>
                  <w:rPr>
                    <w:szCs w:val="21"/>
                  </w:rPr>
                </w:pPr>
                <w:r w:rsidRPr="00002DF8">
                  <w:rPr>
                    <w:rFonts w:hint="eastAsia"/>
                    <w:szCs w:val="21"/>
                  </w:rPr>
                  <w:t>其他</w:t>
                </w:r>
              </w:p>
            </w:tc>
          </w:sdtContent>
        </w:sdt>
        <w:tc>
          <w:tcPr>
            <w:tcW w:w="562" w:type="pct"/>
            <w:vMerge/>
            <w:tcBorders>
              <w:left w:val="single" w:sz="4" w:space="0" w:color="auto"/>
              <w:bottom w:val="single" w:sz="4" w:space="0" w:color="auto"/>
              <w:right w:val="single" w:sz="4" w:space="0" w:color="auto"/>
            </w:tcBorders>
            <w:shd w:val="clear" w:color="auto" w:fill="auto"/>
            <w:vAlign w:val="center"/>
          </w:tcPr>
          <w:p w14:paraId="6F6BEDD8" w14:textId="77777777" w:rsidR="0067284A" w:rsidRDefault="0067284A" w:rsidP="0067284A">
            <w:pPr>
              <w:jc w:val="center"/>
              <w:rPr>
                <w:szCs w:val="21"/>
              </w:rPr>
            </w:pPr>
          </w:p>
        </w:tc>
        <w:tc>
          <w:tcPr>
            <w:tcW w:w="461" w:type="pct"/>
            <w:vMerge/>
            <w:tcBorders>
              <w:left w:val="single" w:sz="4" w:space="0" w:color="auto"/>
              <w:bottom w:val="single" w:sz="4" w:space="0" w:color="auto"/>
              <w:right w:val="single" w:sz="4" w:space="0" w:color="auto"/>
            </w:tcBorders>
          </w:tcPr>
          <w:p w14:paraId="1A907354" w14:textId="77777777" w:rsidR="0067284A" w:rsidRDefault="0067284A" w:rsidP="0067284A">
            <w:pPr>
              <w:jc w:val="center"/>
              <w:rPr>
                <w:szCs w:val="21"/>
              </w:rPr>
            </w:pPr>
          </w:p>
        </w:tc>
        <w:tc>
          <w:tcPr>
            <w:tcW w:w="562" w:type="pct"/>
            <w:vMerge/>
            <w:tcBorders>
              <w:left w:val="single" w:sz="4" w:space="0" w:color="auto"/>
              <w:bottom w:val="single" w:sz="4" w:space="0" w:color="auto"/>
              <w:right w:val="single" w:sz="4" w:space="0" w:color="auto"/>
            </w:tcBorders>
          </w:tcPr>
          <w:p w14:paraId="32A51ABC" w14:textId="77777777" w:rsidR="0067284A" w:rsidRDefault="0067284A" w:rsidP="0067284A">
            <w:pPr>
              <w:jc w:val="center"/>
              <w:rPr>
                <w:szCs w:val="21"/>
              </w:rPr>
            </w:pPr>
          </w:p>
        </w:tc>
        <w:tc>
          <w:tcPr>
            <w:tcW w:w="307" w:type="pct"/>
            <w:vMerge/>
            <w:tcBorders>
              <w:left w:val="single" w:sz="4" w:space="0" w:color="auto"/>
              <w:bottom w:val="single" w:sz="4" w:space="0" w:color="auto"/>
              <w:right w:val="single" w:sz="4" w:space="0" w:color="auto"/>
            </w:tcBorders>
          </w:tcPr>
          <w:p w14:paraId="02FF6123" w14:textId="77777777" w:rsidR="0067284A" w:rsidRDefault="0067284A" w:rsidP="0067284A">
            <w:pPr>
              <w:jc w:val="center"/>
              <w:rPr>
                <w:szCs w:val="21"/>
              </w:rPr>
            </w:pPr>
          </w:p>
        </w:tc>
        <w:tc>
          <w:tcPr>
            <w:tcW w:w="400" w:type="pct"/>
            <w:vMerge/>
            <w:tcBorders>
              <w:left w:val="single" w:sz="4" w:space="0" w:color="auto"/>
              <w:bottom w:val="single" w:sz="4" w:space="0" w:color="auto"/>
              <w:right w:val="single" w:sz="4" w:space="0" w:color="auto"/>
            </w:tcBorders>
            <w:shd w:val="clear" w:color="auto" w:fill="auto"/>
            <w:vAlign w:val="center"/>
          </w:tcPr>
          <w:p w14:paraId="1A3E3018" w14:textId="77777777" w:rsidR="0067284A" w:rsidRDefault="0067284A" w:rsidP="0067284A">
            <w:pPr>
              <w:jc w:val="center"/>
              <w:rPr>
                <w:szCs w:val="21"/>
              </w:rPr>
            </w:pPr>
          </w:p>
        </w:tc>
      </w:tr>
      <w:tr w:rsidR="005944F4" w14:paraId="6B6542B1" w14:textId="77777777" w:rsidTr="00834DEE">
        <w:tc>
          <w:tcPr>
            <w:tcW w:w="816" w:type="pct"/>
            <w:tcBorders>
              <w:top w:val="single" w:sz="4" w:space="0" w:color="auto"/>
              <w:left w:val="single" w:sz="4" w:space="0" w:color="auto"/>
              <w:bottom w:val="single" w:sz="4" w:space="0" w:color="auto"/>
              <w:right w:val="single" w:sz="4" w:space="0" w:color="auto"/>
            </w:tcBorders>
            <w:shd w:val="clear" w:color="auto" w:fill="auto"/>
          </w:tcPr>
          <w:p w14:paraId="2F5AD50A" w14:textId="77777777" w:rsidR="006F3AF2" w:rsidRDefault="006F3AF2" w:rsidP="006F3AF2">
            <w:pPr>
              <w:rPr>
                <w:szCs w:val="21"/>
              </w:rPr>
            </w:pPr>
            <w:r w:rsidRPr="00002DF8">
              <w:t>沈阳智能机器人国家研究院有限公司</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4AABAA49" w14:textId="4E049C71" w:rsidR="006F3AF2" w:rsidRPr="006F3AF2" w:rsidRDefault="006F3AF2" w:rsidP="006F3AF2">
            <w:pPr>
              <w:jc w:val="right"/>
              <w:rPr>
                <w:rFonts w:ascii="Times New Roman" w:hAnsi="Times New Roman" w:cs="Times New Roman"/>
                <w:szCs w:val="21"/>
              </w:rPr>
            </w:pPr>
            <w:r w:rsidRPr="00002DF8">
              <w:rPr>
                <w:rFonts w:ascii="Times New Roman" w:hAnsi="Times New Roman" w:cs="Times New Roman"/>
              </w:rPr>
              <w:t>19,905,031.19</w:t>
            </w: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14:paraId="36B0A190" w14:textId="6FE8822E" w:rsidR="006F3AF2" w:rsidRPr="006F3AF2" w:rsidRDefault="006F3AF2" w:rsidP="006F3AF2">
            <w:pPr>
              <w:jc w:val="right"/>
              <w:rPr>
                <w:rFonts w:ascii="Times New Roman" w:hAnsi="Times New Roman" w:cs="Times New Roman"/>
                <w:szCs w:val="21"/>
              </w:rPr>
            </w:pPr>
            <w:r w:rsidRPr="00002DF8">
              <w:rPr>
                <w:rFonts w:ascii="Times New Roman" w:hAnsi="Times New Roman" w:cs="Times New Roman"/>
                <w:szCs w:val="21"/>
              </w:rPr>
              <w:t>-</w:t>
            </w:r>
          </w:p>
        </w:tc>
        <w:tc>
          <w:tcPr>
            <w:tcW w:w="204" w:type="pct"/>
            <w:tcBorders>
              <w:top w:val="single" w:sz="4" w:space="0" w:color="auto"/>
              <w:left w:val="single" w:sz="4" w:space="0" w:color="auto"/>
              <w:bottom w:val="single" w:sz="4" w:space="0" w:color="auto"/>
              <w:right w:val="single" w:sz="4" w:space="0" w:color="auto"/>
            </w:tcBorders>
            <w:shd w:val="clear" w:color="auto" w:fill="auto"/>
            <w:vAlign w:val="center"/>
          </w:tcPr>
          <w:p w14:paraId="3132F27F" w14:textId="78AF15E9" w:rsidR="006F3AF2" w:rsidRPr="006F3AF2" w:rsidRDefault="006F3AF2" w:rsidP="006F3AF2">
            <w:pPr>
              <w:jc w:val="right"/>
              <w:rPr>
                <w:rFonts w:ascii="Times New Roman" w:hAnsi="Times New Roman" w:cs="Times New Roman"/>
                <w:szCs w:val="21"/>
              </w:rPr>
            </w:pPr>
            <w:r w:rsidRPr="00002DF8">
              <w:rPr>
                <w:rFonts w:ascii="Times New Roman" w:hAnsi="Times New Roman" w:cs="Times New Roman"/>
                <w:szCs w:val="21"/>
              </w:rPr>
              <w:t>-</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0A8DBC2B" w14:textId="5DDA7DB1" w:rsidR="006F3AF2" w:rsidRPr="006F3AF2" w:rsidRDefault="006F3AF2" w:rsidP="006F3AF2">
            <w:pPr>
              <w:jc w:val="right"/>
              <w:rPr>
                <w:rFonts w:ascii="Times New Roman" w:hAnsi="Times New Roman" w:cs="Times New Roman"/>
                <w:szCs w:val="21"/>
              </w:rPr>
            </w:pPr>
            <w:r w:rsidRPr="00002DF8">
              <w:rPr>
                <w:rFonts w:ascii="Times New Roman" w:hAnsi="Times New Roman" w:cs="Times New Roman"/>
              </w:rP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7A7882C7" w14:textId="0ED57DC9" w:rsidR="006F3AF2" w:rsidRPr="006F3AF2" w:rsidRDefault="006F3AF2" w:rsidP="006F3AF2">
            <w:pPr>
              <w:jc w:val="right"/>
              <w:rPr>
                <w:rFonts w:ascii="Times New Roman" w:hAnsi="Times New Roman" w:cs="Times New Roman"/>
                <w:szCs w:val="21"/>
              </w:rPr>
            </w:pPr>
            <w:r w:rsidRPr="00002DF8">
              <w:rPr>
                <w:rFonts w:ascii="Times New Roman" w:hAnsi="Times New Roman" w:cs="Times New Roman"/>
              </w:rPr>
              <w:t>-</w:t>
            </w:r>
          </w:p>
        </w:tc>
        <w:tc>
          <w:tcPr>
            <w:tcW w:w="153" w:type="pct"/>
            <w:tcBorders>
              <w:top w:val="single" w:sz="4" w:space="0" w:color="auto"/>
              <w:left w:val="single" w:sz="4" w:space="0" w:color="auto"/>
              <w:bottom w:val="single" w:sz="4" w:space="0" w:color="auto"/>
              <w:right w:val="single" w:sz="4" w:space="0" w:color="auto"/>
            </w:tcBorders>
            <w:vAlign w:val="center"/>
          </w:tcPr>
          <w:p w14:paraId="7C3DFF3B" w14:textId="0AD2CA48" w:rsidR="006F3AF2" w:rsidRPr="006F3AF2" w:rsidRDefault="006F3AF2" w:rsidP="006F3AF2">
            <w:pPr>
              <w:jc w:val="right"/>
              <w:rPr>
                <w:rFonts w:ascii="Times New Roman" w:hAnsi="Times New Roman" w:cs="Times New Roman"/>
                <w:szCs w:val="21"/>
              </w:rPr>
            </w:pPr>
            <w:r w:rsidRPr="00002DF8">
              <w:rPr>
                <w:rFonts w:ascii="Times New Roman" w:hAnsi="Times New Roman" w:cs="Times New Roman"/>
                <w:szCs w:val="21"/>
              </w:rPr>
              <w:t>-</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71756CD9" w14:textId="21F28AFF" w:rsidR="006F3AF2" w:rsidRPr="006F3AF2" w:rsidRDefault="006F3AF2" w:rsidP="006F3AF2">
            <w:pPr>
              <w:jc w:val="right"/>
              <w:rPr>
                <w:rFonts w:ascii="Times New Roman" w:hAnsi="Times New Roman" w:cs="Times New Roman"/>
                <w:szCs w:val="21"/>
              </w:rPr>
            </w:pPr>
            <w:r w:rsidRPr="00002DF8">
              <w:rPr>
                <w:rFonts w:ascii="Times New Roman" w:hAnsi="Times New Roman" w:cs="Times New Roman"/>
              </w:rPr>
              <w:t>19,905,031.19</w:t>
            </w:r>
          </w:p>
        </w:tc>
        <w:tc>
          <w:tcPr>
            <w:tcW w:w="461" w:type="pct"/>
            <w:tcBorders>
              <w:top w:val="single" w:sz="4" w:space="0" w:color="auto"/>
              <w:left w:val="single" w:sz="4" w:space="0" w:color="auto"/>
              <w:bottom w:val="single" w:sz="4" w:space="0" w:color="auto"/>
              <w:right w:val="single" w:sz="4" w:space="0" w:color="auto"/>
            </w:tcBorders>
            <w:vAlign w:val="bottom"/>
          </w:tcPr>
          <w:p w14:paraId="40DDA8C2" w14:textId="5C20CB02" w:rsidR="006F3AF2" w:rsidRPr="00D053A9" w:rsidRDefault="006F3AF2" w:rsidP="006F3AF2">
            <w:pPr>
              <w:jc w:val="right"/>
              <w:rPr>
                <w:rFonts w:ascii="Times New Roman" w:hAnsi="Times New Roman" w:cs="Times New Roman"/>
                <w:szCs w:val="21"/>
              </w:rPr>
            </w:pPr>
            <w:r w:rsidRPr="00002DF8">
              <w:rPr>
                <w:rFonts w:ascii="Times New Roman" w:hAnsi="Times New Roman" w:cs="Times New Roman" w:hint="eastAsia"/>
                <w:szCs w:val="21"/>
              </w:rPr>
              <w:t>-</w:t>
            </w:r>
          </w:p>
        </w:tc>
        <w:tc>
          <w:tcPr>
            <w:tcW w:w="562" w:type="pct"/>
            <w:tcBorders>
              <w:top w:val="single" w:sz="4" w:space="0" w:color="auto"/>
              <w:left w:val="single" w:sz="4" w:space="0" w:color="auto"/>
              <w:bottom w:val="single" w:sz="4" w:space="0" w:color="auto"/>
              <w:right w:val="single" w:sz="4" w:space="0" w:color="auto"/>
            </w:tcBorders>
            <w:vAlign w:val="bottom"/>
          </w:tcPr>
          <w:p w14:paraId="129FF1EC" w14:textId="3D0A6C7C" w:rsidR="006F3AF2" w:rsidRPr="00D053A9" w:rsidRDefault="006F3AF2" w:rsidP="006F3AF2">
            <w:pPr>
              <w:jc w:val="right"/>
              <w:rPr>
                <w:rFonts w:ascii="Times New Roman" w:hAnsi="Times New Roman" w:cs="Times New Roman"/>
                <w:szCs w:val="21"/>
              </w:rPr>
            </w:pPr>
            <w:r w:rsidRPr="00002DF8">
              <w:rPr>
                <w:rFonts w:ascii="Times New Roman" w:hAnsi="Times New Roman" w:cs="Times New Roman"/>
              </w:rPr>
              <w:t>9,905,031.19</w:t>
            </w:r>
          </w:p>
        </w:tc>
        <w:tc>
          <w:tcPr>
            <w:tcW w:w="307" w:type="pct"/>
            <w:tcBorders>
              <w:top w:val="single" w:sz="4" w:space="0" w:color="auto"/>
              <w:left w:val="single" w:sz="4" w:space="0" w:color="auto"/>
              <w:bottom w:val="single" w:sz="4" w:space="0" w:color="auto"/>
              <w:right w:val="single" w:sz="4" w:space="0" w:color="auto"/>
            </w:tcBorders>
            <w:vAlign w:val="bottom"/>
          </w:tcPr>
          <w:p w14:paraId="1D109D3D" w14:textId="256F619F" w:rsidR="006F3AF2" w:rsidRPr="00D053A9" w:rsidRDefault="006F3AF2" w:rsidP="006F3AF2">
            <w:pPr>
              <w:jc w:val="right"/>
              <w:rPr>
                <w:rFonts w:ascii="Times New Roman" w:hAnsi="Times New Roman" w:cs="Times New Roman"/>
                <w:szCs w:val="21"/>
              </w:rPr>
            </w:pPr>
            <w:r w:rsidRPr="00002DF8">
              <w:rPr>
                <w:rFonts w:ascii="Times New Roman" w:hAnsi="Times New Roman" w:cs="Times New Roman"/>
              </w:rPr>
              <w:t>-</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216CF0F9" w14:textId="0B15AD1A" w:rsidR="006F3AF2" w:rsidRDefault="006F3AF2" w:rsidP="006F3AF2">
            <w:pPr>
              <w:rPr>
                <w:szCs w:val="21"/>
              </w:rPr>
            </w:pPr>
            <w:r w:rsidRPr="00002DF8">
              <w:t>非交易性</w:t>
            </w:r>
          </w:p>
        </w:tc>
      </w:tr>
      <w:tr w:rsidR="005944F4" w14:paraId="123BC67A" w14:textId="77777777" w:rsidTr="00834DEE">
        <w:tc>
          <w:tcPr>
            <w:tcW w:w="816" w:type="pct"/>
            <w:tcBorders>
              <w:top w:val="single" w:sz="4" w:space="0" w:color="auto"/>
              <w:left w:val="single" w:sz="4" w:space="0" w:color="auto"/>
              <w:bottom w:val="single" w:sz="4" w:space="0" w:color="auto"/>
              <w:right w:val="single" w:sz="4" w:space="0" w:color="auto"/>
            </w:tcBorders>
            <w:shd w:val="clear" w:color="auto" w:fill="auto"/>
          </w:tcPr>
          <w:p w14:paraId="26BC7005" w14:textId="77777777" w:rsidR="006F3AF2" w:rsidRDefault="006F3AF2" w:rsidP="006F3AF2">
            <w:pPr>
              <w:rPr>
                <w:szCs w:val="21"/>
              </w:rPr>
            </w:pPr>
            <w:r w:rsidRPr="00002DF8">
              <w:t>安徽海螺中南智能机器人有限责任公司</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26224310" w14:textId="70CB1A59" w:rsidR="006F3AF2" w:rsidRPr="006F3AF2" w:rsidRDefault="006F3AF2" w:rsidP="006F3AF2">
            <w:pPr>
              <w:jc w:val="right"/>
              <w:rPr>
                <w:rFonts w:ascii="Times New Roman" w:hAnsi="Times New Roman" w:cs="Times New Roman"/>
                <w:szCs w:val="21"/>
              </w:rPr>
            </w:pPr>
            <w:r w:rsidRPr="00002DF8">
              <w:rPr>
                <w:rFonts w:ascii="Times New Roman" w:hAnsi="Times New Roman" w:cs="Times New Roman"/>
              </w:rPr>
              <w:t>3,614,704.43</w:t>
            </w: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14:paraId="0B738F16" w14:textId="45D70656" w:rsidR="006F3AF2" w:rsidRPr="006F3AF2" w:rsidRDefault="006F3AF2" w:rsidP="006F3AF2">
            <w:pPr>
              <w:jc w:val="right"/>
              <w:rPr>
                <w:rFonts w:ascii="Times New Roman" w:hAnsi="Times New Roman" w:cs="Times New Roman"/>
                <w:szCs w:val="21"/>
              </w:rPr>
            </w:pPr>
            <w:r w:rsidRPr="00002DF8">
              <w:rPr>
                <w:rFonts w:ascii="Times New Roman" w:hAnsi="Times New Roman" w:cs="Times New Roman"/>
                <w:szCs w:val="21"/>
              </w:rPr>
              <w:t>-</w:t>
            </w:r>
          </w:p>
        </w:tc>
        <w:tc>
          <w:tcPr>
            <w:tcW w:w="204" w:type="pct"/>
            <w:tcBorders>
              <w:top w:val="single" w:sz="4" w:space="0" w:color="auto"/>
              <w:left w:val="single" w:sz="4" w:space="0" w:color="auto"/>
              <w:bottom w:val="single" w:sz="4" w:space="0" w:color="auto"/>
              <w:right w:val="single" w:sz="4" w:space="0" w:color="auto"/>
            </w:tcBorders>
            <w:shd w:val="clear" w:color="auto" w:fill="auto"/>
            <w:vAlign w:val="center"/>
          </w:tcPr>
          <w:p w14:paraId="6B450366" w14:textId="608C1283" w:rsidR="006F3AF2" w:rsidRPr="006F3AF2" w:rsidRDefault="006F3AF2" w:rsidP="006F3AF2">
            <w:pPr>
              <w:jc w:val="right"/>
              <w:rPr>
                <w:rFonts w:ascii="Times New Roman" w:hAnsi="Times New Roman" w:cs="Times New Roman"/>
                <w:szCs w:val="21"/>
              </w:rPr>
            </w:pPr>
            <w:r w:rsidRPr="00002DF8">
              <w:rPr>
                <w:rFonts w:ascii="Times New Roman" w:hAnsi="Times New Roman" w:cs="Times New Roman"/>
                <w:szCs w:val="21"/>
              </w:rPr>
              <w:t>-</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51A05A0A" w14:textId="2214D462" w:rsidR="006F3AF2" w:rsidRPr="006F3AF2" w:rsidRDefault="006F3AF2" w:rsidP="006F3AF2">
            <w:pPr>
              <w:jc w:val="right"/>
              <w:rPr>
                <w:rFonts w:ascii="Times New Roman" w:hAnsi="Times New Roman" w:cs="Times New Roman"/>
                <w:szCs w:val="21"/>
              </w:rPr>
            </w:pPr>
            <w:r w:rsidRPr="00002DF8">
              <w:rPr>
                <w:rFonts w:ascii="Times New Roman" w:hAnsi="Times New Roman" w:cs="Times New Roman"/>
              </w:rPr>
              <w:t>40,879.00</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0FAB0063" w14:textId="2F474AB5" w:rsidR="006F3AF2" w:rsidRPr="006F3AF2" w:rsidRDefault="006F3AF2" w:rsidP="006F3AF2">
            <w:pPr>
              <w:jc w:val="right"/>
              <w:rPr>
                <w:rFonts w:ascii="Times New Roman" w:hAnsi="Times New Roman" w:cs="Times New Roman"/>
                <w:szCs w:val="21"/>
              </w:rPr>
            </w:pPr>
            <w:r w:rsidRPr="00002DF8">
              <w:rPr>
                <w:rFonts w:ascii="Times New Roman" w:hAnsi="Times New Roman" w:cs="Times New Roman"/>
              </w:rPr>
              <w:t>-</w:t>
            </w:r>
          </w:p>
        </w:tc>
        <w:tc>
          <w:tcPr>
            <w:tcW w:w="153" w:type="pct"/>
            <w:tcBorders>
              <w:top w:val="single" w:sz="4" w:space="0" w:color="auto"/>
              <w:left w:val="single" w:sz="4" w:space="0" w:color="auto"/>
              <w:bottom w:val="single" w:sz="4" w:space="0" w:color="auto"/>
              <w:right w:val="single" w:sz="4" w:space="0" w:color="auto"/>
            </w:tcBorders>
            <w:vAlign w:val="center"/>
          </w:tcPr>
          <w:p w14:paraId="2E3A85C5" w14:textId="53A6E686" w:rsidR="006F3AF2" w:rsidRPr="006F3AF2" w:rsidRDefault="006F3AF2" w:rsidP="006F3AF2">
            <w:pPr>
              <w:jc w:val="right"/>
              <w:rPr>
                <w:rFonts w:ascii="Times New Roman" w:hAnsi="Times New Roman" w:cs="Times New Roman"/>
                <w:szCs w:val="21"/>
              </w:rPr>
            </w:pPr>
            <w:r w:rsidRPr="00002DF8">
              <w:rPr>
                <w:rFonts w:ascii="Times New Roman" w:hAnsi="Times New Roman" w:cs="Times New Roman"/>
                <w:szCs w:val="21"/>
              </w:rPr>
              <w:t>-</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162AAC10" w14:textId="3ABEADA3" w:rsidR="006F3AF2" w:rsidRPr="006F3AF2" w:rsidRDefault="006F3AF2" w:rsidP="006F3AF2">
            <w:pPr>
              <w:jc w:val="right"/>
              <w:rPr>
                <w:rFonts w:ascii="Times New Roman" w:hAnsi="Times New Roman" w:cs="Times New Roman"/>
                <w:szCs w:val="21"/>
              </w:rPr>
            </w:pPr>
            <w:r w:rsidRPr="00002DF8">
              <w:rPr>
                <w:rFonts w:ascii="Times New Roman" w:hAnsi="Times New Roman" w:cs="Times New Roman"/>
              </w:rPr>
              <w:t>3,655,583.43</w:t>
            </w:r>
          </w:p>
        </w:tc>
        <w:tc>
          <w:tcPr>
            <w:tcW w:w="461" w:type="pct"/>
            <w:tcBorders>
              <w:top w:val="single" w:sz="4" w:space="0" w:color="auto"/>
              <w:left w:val="single" w:sz="4" w:space="0" w:color="auto"/>
              <w:bottom w:val="single" w:sz="4" w:space="0" w:color="auto"/>
              <w:right w:val="single" w:sz="4" w:space="0" w:color="auto"/>
            </w:tcBorders>
            <w:vAlign w:val="bottom"/>
          </w:tcPr>
          <w:p w14:paraId="7E179EF3" w14:textId="472D6117" w:rsidR="006F3AF2" w:rsidRPr="00D053A9" w:rsidRDefault="005B0EFF" w:rsidP="006F3AF2">
            <w:pPr>
              <w:jc w:val="right"/>
              <w:rPr>
                <w:rFonts w:ascii="Times New Roman" w:hAnsi="Times New Roman" w:cs="Times New Roman"/>
                <w:szCs w:val="21"/>
              </w:rPr>
            </w:pPr>
            <w:r w:rsidRPr="00002DF8">
              <w:rPr>
                <w:rFonts w:ascii="Times New Roman" w:hAnsi="Times New Roman" w:cs="Times New Roman"/>
                <w:szCs w:val="21"/>
              </w:rPr>
              <w:t>431,450.45</w:t>
            </w:r>
          </w:p>
        </w:tc>
        <w:tc>
          <w:tcPr>
            <w:tcW w:w="562" w:type="pct"/>
            <w:tcBorders>
              <w:top w:val="single" w:sz="4" w:space="0" w:color="auto"/>
              <w:left w:val="single" w:sz="4" w:space="0" w:color="auto"/>
              <w:bottom w:val="single" w:sz="4" w:space="0" w:color="auto"/>
              <w:right w:val="single" w:sz="4" w:space="0" w:color="auto"/>
            </w:tcBorders>
            <w:vAlign w:val="bottom"/>
          </w:tcPr>
          <w:p w14:paraId="6B39D8DF" w14:textId="53F09E86" w:rsidR="006F3AF2" w:rsidRPr="00D053A9" w:rsidRDefault="006F3AF2" w:rsidP="006F3AF2">
            <w:pPr>
              <w:jc w:val="right"/>
              <w:rPr>
                <w:rFonts w:ascii="Times New Roman" w:hAnsi="Times New Roman" w:cs="Times New Roman"/>
                <w:szCs w:val="21"/>
              </w:rPr>
            </w:pPr>
            <w:r w:rsidRPr="00002DF8">
              <w:rPr>
                <w:rFonts w:ascii="Times New Roman" w:hAnsi="Times New Roman" w:cs="Times New Roman"/>
              </w:rPr>
              <w:t>1,155,583.64</w:t>
            </w:r>
          </w:p>
        </w:tc>
        <w:tc>
          <w:tcPr>
            <w:tcW w:w="307" w:type="pct"/>
            <w:tcBorders>
              <w:top w:val="single" w:sz="4" w:space="0" w:color="auto"/>
              <w:left w:val="single" w:sz="4" w:space="0" w:color="auto"/>
              <w:bottom w:val="single" w:sz="4" w:space="0" w:color="auto"/>
              <w:right w:val="single" w:sz="4" w:space="0" w:color="auto"/>
            </w:tcBorders>
            <w:vAlign w:val="bottom"/>
          </w:tcPr>
          <w:p w14:paraId="2541C1F3" w14:textId="3D00DBEA" w:rsidR="006F3AF2" w:rsidRPr="00D053A9" w:rsidRDefault="006F3AF2" w:rsidP="006F3AF2">
            <w:pPr>
              <w:jc w:val="right"/>
              <w:rPr>
                <w:rFonts w:ascii="Times New Roman" w:hAnsi="Times New Roman" w:cs="Times New Roman"/>
                <w:szCs w:val="21"/>
              </w:rPr>
            </w:pPr>
            <w:r w:rsidRPr="00002DF8">
              <w:rPr>
                <w:rFonts w:ascii="Times New Roman" w:hAnsi="Times New Roman" w:cs="Times New Roman"/>
              </w:rPr>
              <w:t>-</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66BA4025" w14:textId="599E6C9A" w:rsidR="006F3AF2" w:rsidRDefault="006F3AF2" w:rsidP="006F3AF2">
            <w:pPr>
              <w:rPr>
                <w:szCs w:val="21"/>
              </w:rPr>
            </w:pPr>
            <w:r w:rsidRPr="00002DF8">
              <w:t>非交易性</w:t>
            </w:r>
          </w:p>
        </w:tc>
      </w:tr>
      <w:tr w:rsidR="005944F4" w14:paraId="38B263F0" w14:textId="77777777" w:rsidTr="00834DEE">
        <w:tc>
          <w:tcPr>
            <w:tcW w:w="816" w:type="pct"/>
            <w:tcBorders>
              <w:top w:val="single" w:sz="4" w:space="0" w:color="auto"/>
              <w:left w:val="single" w:sz="4" w:space="0" w:color="auto"/>
              <w:bottom w:val="single" w:sz="4" w:space="0" w:color="auto"/>
              <w:right w:val="single" w:sz="4" w:space="0" w:color="auto"/>
            </w:tcBorders>
            <w:shd w:val="clear" w:color="auto" w:fill="auto"/>
            <w:vAlign w:val="center"/>
          </w:tcPr>
          <w:p w14:paraId="1A39F38A" w14:textId="77777777" w:rsidR="006F3AF2" w:rsidRDefault="006F3AF2" w:rsidP="006F3AF2">
            <w:pPr>
              <w:jc w:val="center"/>
              <w:rPr>
                <w:szCs w:val="21"/>
              </w:rPr>
            </w:pPr>
            <w:r w:rsidRPr="00002DF8">
              <w:rPr>
                <w:rFonts w:hint="eastAsia"/>
                <w:szCs w:val="21"/>
              </w:rPr>
              <w:t>合计</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3C40B7F8" w14:textId="40180FDF" w:rsidR="006F3AF2" w:rsidRPr="006F3AF2" w:rsidRDefault="006F3AF2" w:rsidP="006F3AF2">
            <w:pPr>
              <w:jc w:val="right"/>
              <w:rPr>
                <w:rFonts w:ascii="Times New Roman" w:hAnsi="Times New Roman" w:cs="Times New Roman"/>
                <w:szCs w:val="21"/>
              </w:rPr>
            </w:pPr>
            <w:r w:rsidRPr="00002DF8">
              <w:rPr>
                <w:rFonts w:ascii="Times New Roman" w:hAnsi="Times New Roman" w:cs="Times New Roman"/>
              </w:rPr>
              <w:t>23,519,735.62</w:t>
            </w: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14:paraId="19DE7FD6" w14:textId="651AF32C" w:rsidR="006F3AF2" w:rsidRPr="006F3AF2" w:rsidRDefault="006F3AF2" w:rsidP="006F3AF2">
            <w:pPr>
              <w:jc w:val="right"/>
              <w:rPr>
                <w:rFonts w:ascii="Times New Roman" w:hAnsi="Times New Roman" w:cs="Times New Roman"/>
                <w:szCs w:val="21"/>
              </w:rPr>
            </w:pPr>
            <w:r w:rsidRPr="00002DF8">
              <w:rPr>
                <w:rFonts w:ascii="Times New Roman" w:hAnsi="Times New Roman" w:cs="Times New Roman"/>
                <w:szCs w:val="21"/>
              </w:rPr>
              <w:t>-</w:t>
            </w:r>
          </w:p>
        </w:tc>
        <w:tc>
          <w:tcPr>
            <w:tcW w:w="204" w:type="pct"/>
            <w:tcBorders>
              <w:top w:val="single" w:sz="4" w:space="0" w:color="auto"/>
              <w:left w:val="single" w:sz="4" w:space="0" w:color="auto"/>
              <w:bottom w:val="single" w:sz="4" w:space="0" w:color="auto"/>
              <w:right w:val="single" w:sz="4" w:space="0" w:color="auto"/>
            </w:tcBorders>
            <w:shd w:val="clear" w:color="auto" w:fill="auto"/>
            <w:vAlign w:val="center"/>
          </w:tcPr>
          <w:p w14:paraId="07DAE6F3" w14:textId="6F746D25" w:rsidR="006F3AF2" w:rsidRPr="006F3AF2" w:rsidRDefault="006F3AF2" w:rsidP="006F3AF2">
            <w:pPr>
              <w:jc w:val="right"/>
              <w:rPr>
                <w:rFonts w:ascii="Times New Roman" w:hAnsi="Times New Roman" w:cs="Times New Roman"/>
                <w:szCs w:val="21"/>
              </w:rPr>
            </w:pPr>
            <w:r w:rsidRPr="00002DF8">
              <w:rPr>
                <w:rFonts w:ascii="Times New Roman" w:hAnsi="Times New Roman" w:cs="Times New Roman"/>
                <w:szCs w:val="21"/>
              </w:rPr>
              <w:t>-</w:t>
            </w:r>
          </w:p>
        </w:tc>
        <w:tc>
          <w:tcPr>
            <w:tcW w:w="460" w:type="pct"/>
            <w:tcBorders>
              <w:top w:val="single" w:sz="4" w:space="0" w:color="auto"/>
              <w:left w:val="single" w:sz="4" w:space="0" w:color="auto"/>
              <w:bottom w:val="single" w:sz="4" w:space="0" w:color="auto"/>
              <w:right w:val="single" w:sz="4" w:space="0" w:color="auto"/>
            </w:tcBorders>
            <w:shd w:val="clear" w:color="auto" w:fill="auto"/>
            <w:vAlign w:val="center"/>
          </w:tcPr>
          <w:p w14:paraId="73DAA036" w14:textId="1FA7BA6E" w:rsidR="006F3AF2" w:rsidRPr="006F3AF2" w:rsidRDefault="006F3AF2" w:rsidP="006F3AF2">
            <w:pPr>
              <w:jc w:val="right"/>
              <w:rPr>
                <w:rFonts w:ascii="Times New Roman" w:hAnsi="Times New Roman" w:cs="Times New Roman"/>
                <w:szCs w:val="21"/>
              </w:rPr>
            </w:pPr>
            <w:r w:rsidRPr="00002DF8">
              <w:rPr>
                <w:rFonts w:ascii="Times New Roman" w:hAnsi="Times New Roman" w:cs="Times New Roman"/>
                <w:szCs w:val="21"/>
              </w:rPr>
              <w:t>40,879.00</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254130B4" w14:textId="25DB9042" w:rsidR="006F3AF2" w:rsidRPr="006F3AF2" w:rsidRDefault="006F3AF2" w:rsidP="006F3AF2">
            <w:pPr>
              <w:jc w:val="right"/>
              <w:rPr>
                <w:rFonts w:ascii="Times New Roman" w:hAnsi="Times New Roman" w:cs="Times New Roman"/>
                <w:szCs w:val="21"/>
              </w:rPr>
            </w:pPr>
            <w:r w:rsidRPr="00002DF8">
              <w:rPr>
                <w:rFonts w:ascii="Times New Roman" w:hAnsi="Times New Roman" w:cs="Times New Roman"/>
                <w:szCs w:val="21"/>
              </w:rPr>
              <w:t>-</w:t>
            </w:r>
          </w:p>
        </w:tc>
        <w:tc>
          <w:tcPr>
            <w:tcW w:w="153" w:type="pct"/>
            <w:tcBorders>
              <w:top w:val="single" w:sz="4" w:space="0" w:color="auto"/>
              <w:left w:val="single" w:sz="4" w:space="0" w:color="auto"/>
              <w:bottom w:val="single" w:sz="4" w:space="0" w:color="auto"/>
              <w:right w:val="single" w:sz="4" w:space="0" w:color="auto"/>
            </w:tcBorders>
            <w:vAlign w:val="center"/>
          </w:tcPr>
          <w:p w14:paraId="50F6313F" w14:textId="44E68FA0" w:rsidR="006F3AF2" w:rsidRPr="006F3AF2" w:rsidRDefault="006F3AF2" w:rsidP="006F3AF2">
            <w:pPr>
              <w:jc w:val="right"/>
              <w:rPr>
                <w:rFonts w:ascii="Times New Roman" w:hAnsi="Times New Roman" w:cs="Times New Roman"/>
                <w:szCs w:val="21"/>
              </w:rPr>
            </w:pPr>
            <w:r w:rsidRPr="00002DF8">
              <w:rPr>
                <w:rFonts w:ascii="Times New Roman" w:hAnsi="Times New Roman" w:cs="Times New Roman"/>
                <w:szCs w:val="21"/>
              </w:rPr>
              <w:t>-</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0FCC1F26" w14:textId="7625A6B0" w:rsidR="006F3AF2" w:rsidRPr="006F3AF2" w:rsidRDefault="006F3AF2" w:rsidP="006F3AF2">
            <w:pPr>
              <w:jc w:val="right"/>
              <w:rPr>
                <w:rFonts w:ascii="Times New Roman" w:hAnsi="Times New Roman" w:cs="Times New Roman"/>
                <w:szCs w:val="21"/>
              </w:rPr>
            </w:pPr>
            <w:r w:rsidRPr="00002DF8">
              <w:rPr>
                <w:rFonts w:ascii="Times New Roman" w:hAnsi="Times New Roman" w:cs="Times New Roman"/>
              </w:rPr>
              <w:t>23,560,614.62</w:t>
            </w:r>
          </w:p>
        </w:tc>
        <w:tc>
          <w:tcPr>
            <w:tcW w:w="461" w:type="pct"/>
            <w:tcBorders>
              <w:top w:val="single" w:sz="4" w:space="0" w:color="auto"/>
              <w:left w:val="single" w:sz="4" w:space="0" w:color="auto"/>
              <w:bottom w:val="single" w:sz="4" w:space="0" w:color="auto"/>
              <w:right w:val="single" w:sz="4" w:space="0" w:color="auto"/>
            </w:tcBorders>
            <w:vAlign w:val="bottom"/>
          </w:tcPr>
          <w:p w14:paraId="24D39F71" w14:textId="32F27C75" w:rsidR="006F3AF2" w:rsidRPr="00D053A9" w:rsidRDefault="005B0EFF" w:rsidP="006F3AF2">
            <w:pPr>
              <w:jc w:val="right"/>
              <w:rPr>
                <w:rFonts w:ascii="Times New Roman" w:hAnsi="Times New Roman" w:cs="Times New Roman"/>
                <w:szCs w:val="21"/>
              </w:rPr>
            </w:pPr>
            <w:r w:rsidRPr="00002DF8">
              <w:rPr>
                <w:rFonts w:ascii="Times New Roman" w:hAnsi="Times New Roman" w:cs="Times New Roman"/>
                <w:szCs w:val="21"/>
              </w:rPr>
              <w:t>431,450.45</w:t>
            </w:r>
          </w:p>
        </w:tc>
        <w:tc>
          <w:tcPr>
            <w:tcW w:w="562" w:type="pct"/>
            <w:tcBorders>
              <w:top w:val="single" w:sz="4" w:space="0" w:color="auto"/>
              <w:left w:val="single" w:sz="4" w:space="0" w:color="auto"/>
              <w:bottom w:val="single" w:sz="4" w:space="0" w:color="auto"/>
              <w:right w:val="single" w:sz="4" w:space="0" w:color="auto"/>
            </w:tcBorders>
            <w:vAlign w:val="bottom"/>
          </w:tcPr>
          <w:p w14:paraId="65987316" w14:textId="472B80C5" w:rsidR="006F3AF2" w:rsidRPr="00D053A9" w:rsidRDefault="006F3AF2" w:rsidP="006F3AF2">
            <w:pPr>
              <w:jc w:val="right"/>
              <w:rPr>
                <w:rFonts w:ascii="Times New Roman" w:hAnsi="Times New Roman" w:cs="Times New Roman"/>
                <w:szCs w:val="21"/>
              </w:rPr>
            </w:pPr>
            <w:r w:rsidRPr="00002DF8">
              <w:rPr>
                <w:rFonts w:ascii="Times New Roman" w:hAnsi="Times New Roman" w:cs="Times New Roman"/>
              </w:rPr>
              <w:t>11,060,614.83</w:t>
            </w:r>
          </w:p>
        </w:tc>
        <w:tc>
          <w:tcPr>
            <w:tcW w:w="307" w:type="pct"/>
            <w:tcBorders>
              <w:top w:val="single" w:sz="4" w:space="0" w:color="auto"/>
              <w:left w:val="single" w:sz="4" w:space="0" w:color="auto"/>
              <w:bottom w:val="single" w:sz="4" w:space="0" w:color="auto"/>
              <w:right w:val="single" w:sz="4" w:space="0" w:color="auto"/>
            </w:tcBorders>
            <w:vAlign w:val="bottom"/>
          </w:tcPr>
          <w:p w14:paraId="2484064F" w14:textId="01F00174" w:rsidR="006F3AF2" w:rsidRPr="00D053A9" w:rsidRDefault="006F3AF2" w:rsidP="006F3AF2">
            <w:pPr>
              <w:jc w:val="right"/>
              <w:rPr>
                <w:rFonts w:ascii="Times New Roman" w:hAnsi="Times New Roman" w:cs="Times New Roman"/>
                <w:szCs w:val="21"/>
              </w:rPr>
            </w:pPr>
            <w:r w:rsidRPr="00002DF8">
              <w:rPr>
                <w:rFonts w:ascii="Times New Roman" w:hAnsi="Times New Roman" w:cs="Times New Roman" w:hint="eastAsia"/>
                <w:szCs w:val="21"/>
              </w:rPr>
              <w:t>-</w:t>
            </w:r>
          </w:p>
        </w:tc>
        <w:tc>
          <w:tcPr>
            <w:tcW w:w="400" w:type="pct"/>
            <w:tcBorders>
              <w:top w:val="single" w:sz="4" w:space="0" w:color="auto"/>
              <w:left w:val="single" w:sz="4" w:space="0" w:color="auto"/>
              <w:bottom w:val="single" w:sz="4" w:space="0" w:color="auto"/>
              <w:right w:val="single" w:sz="4" w:space="0" w:color="auto"/>
            </w:tcBorders>
            <w:shd w:val="clear" w:color="auto" w:fill="auto"/>
          </w:tcPr>
          <w:p w14:paraId="77F2CD14" w14:textId="77777777" w:rsidR="006F3AF2" w:rsidRDefault="006F3AF2" w:rsidP="006F3AF2">
            <w:pPr>
              <w:rPr>
                <w:szCs w:val="21"/>
              </w:rPr>
            </w:pPr>
            <w:r w:rsidRPr="00002DF8">
              <w:rPr>
                <w:rFonts w:hint="eastAsia"/>
                <w:szCs w:val="21"/>
              </w:rPr>
              <w:t>/</w:t>
            </w:r>
          </w:p>
        </w:tc>
      </w:tr>
    </w:tbl>
    <w:p w14:paraId="2EB0C8C7" w14:textId="77777777" w:rsidR="0067284A" w:rsidRPr="00002DF8" w:rsidRDefault="0067284A">
      <w:pPr>
        <w:pStyle w:val="152"/>
      </w:pPr>
    </w:p>
    <w:p w14:paraId="440427E5" w14:textId="63D6C08A" w:rsidR="0067284A" w:rsidRPr="00002DF8" w:rsidRDefault="0067284A" w:rsidP="00350ED6">
      <w:pPr>
        <w:pStyle w:val="150"/>
        <w:numPr>
          <w:ilvl w:val="3"/>
          <w:numId w:val="84"/>
        </w:numPr>
        <w:ind w:left="426" w:hanging="426"/>
        <w:rPr>
          <w:sz w:val="21"/>
          <w:szCs w:val="21"/>
        </w:rPr>
      </w:pPr>
      <w:r w:rsidRPr="00002DF8">
        <w:rPr>
          <w:rFonts w:hint="eastAsia"/>
          <w:sz w:val="21"/>
          <w:szCs w:val="21"/>
        </w:rPr>
        <w:t>本期存在终止确认的情况说明</w:t>
      </w:r>
    </w:p>
    <w:bookmarkStart w:id="354" w:name="_Hlk153981027" w:displacedByCustomXml="next"/>
    <w:sdt>
      <w:sdtPr>
        <w:rPr>
          <w:sz w:val="21"/>
          <w:szCs w:val="21"/>
        </w:rPr>
        <w:alias w:val="是否适用：本期存在终止确认的情况说明[双击切换]"/>
        <w:tag w:val="_GBC_771afe0dff38476784aafdbb47fdd606"/>
        <w:id w:val="-151534864"/>
        <w:placeholder>
          <w:docPart w:val="GBC22222222222222222222222222222"/>
        </w:placeholder>
      </w:sdtPr>
      <w:sdtContent>
        <w:p w14:paraId="7CC0D0E8" w14:textId="2221CC20"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354" w:displacedByCustomXml="prev"/>
    <w:p w14:paraId="78D11174" w14:textId="77777777" w:rsidR="0067284A" w:rsidRPr="00002DF8" w:rsidRDefault="0067284A">
      <w:pPr>
        <w:pStyle w:val="152"/>
        <w:rPr>
          <w:sz w:val="21"/>
          <w:szCs w:val="21"/>
        </w:rPr>
      </w:pPr>
      <w:r w:rsidRPr="00002DF8">
        <w:rPr>
          <w:rFonts w:hint="eastAsia"/>
          <w:sz w:val="21"/>
          <w:szCs w:val="21"/>
        </w:rPr>
        <w:t>其他</w:t>
      </w:r>
      <w:r w:rsidRPr="00002DF8">
        <w:rPr>
          <w:sz w:val="21"/>
          <w:szCs w:val="21"/>
        </w:rPr>
        <w:t>说明</w:t>
      </w:r>
      <w:r w:rsidRPr="00002DF8">
        <w:rPr>
          <w:rFonts w:hint="eastAsia"/>
          <w:sz w:val="21"/>
          <w:szCs w:val="21"/>
        </w:rPr>
        <w:t>：</w:t>
      </w:r>
    </w:p>
    <w:sdt>
      <w:sdtPr>
        <w:rPr>
          <w:szCs w:val="21"/>
        </w:rPr>
        <w:alias w:val="是否适用：其他权益工具投资其他说明[双击切换]"/>
        <w:tag w:val="_GBC_217dff5073ff4a12b86d342292038452"/>
        <w:id w:val="-929734150"/>
        <w:placeholder>
          <w:docPart w:val="GBC22222222222222222222222222222"/>
        </w:placeholder>
      </w:sdtPr>
      <w:sdtContent>
        <w:p w14:paraId="58BF9E9E" w14:textId="3507158D"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10B08464" w14:textId="77777777" w:rsidR="0067284A" w:rsidRPr="00002DF8" w:rsidRDefault="0067284A">
      <w:pPr>
        <w:snapToGrid w:val="0"/>
        <w:spacing w:line="240" w:lineRule="atLeast"/>
        <w:rPr>
          <w:szCs w:val="21"/>
        </w:rPr>
        <w:sectPr w:rsidR="0067284A" w:rsidRPr="00002DF8" w:rsidSect="00B52366">
          <w:pgSz w:w="16838" w:h="11906" w:orient="landscape"/>
          <w:pgMar w:top="1276" w:right="1440" w:bottom="1797" w:left="1525" w:header="856" w:footer="992" w:gutter="0"/>
          <w:cols w:space="425"/>
          <w:docGrid w:linePitch="312"/>
        </w:sectPr>
      </w:pPr>
    </w:p>
    <w:p w14:paraId="2A4EBD73" w14:textId="77777777" w:rsidR="0067284A" w:rsidRPr="00002DF8" w:rsidRDefault="0067284A">
      <w:pPr>
        <w:snapToGrid w:val="0"/>
        <w:spacing w:line="240" w:lineRule="atLeast"/>
        <w:rPr>
          <w:szCs w:val="21"/>
        </w:rPr>
      </w:pPr>
    </w:p>
    <w:p w14:paraId="6B58B083" w14:textId="77777777"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t>其他非流动金融资产</w:t>
      </w:r>
    </w:p>
    <w:bookmarkStart w:id="355" w:name="_Hlk533409746" w:displacedByCustomXml="next"/>
    <w:sdt>
      <w:sdtPr>
        <w:rPr>
          <w:sz w:val="21"/>
          <w:szCs w:val="21"/>
        </w:rPr>
        <w:alias w:val="是否适用：其他非流动金融资产[双击切换]"/>
        <w:tag w:val="_GBC_6b599068045d444b87b686a3b6690bf1"/>
        <w:id w:val="221338605"/>
        <w:placeholder>
          <w:docPart w:val="GBC22222222222222222222222222222"/>
        </w:placeholder>
      </w:sdtPr>
      <w:sdtContent>
        <w:p w14:paraId="3430B4A4" w14:textId="05A0B4F5"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9AA28FD" w14:textId="77777777" w:rsidR="0067284A" w:rsidRPr="00002DF8" w:rsidRDefault="0067284A">
      <w:pPr>
        <w:pStyle w:val="152"/>
        <w:rPr>
          <w:sz w:val="21"/>
          <w:szCs w:val="21"/>
        </w:rPr>
      </w:pPr>
      <w:r w:rsidRPr="00002DF8">
        <w:rPr>
          <w:rFonts w:hint="eastAsia"/>
          <w:sz w:val="21"/>
          <w:szCs w:val="21"/>
        </w:rPr>
        <w:t>其他</w:t>
      </w:r>
      <w:r w:rsidRPr="00002DF8">
        <w:rPr>
          <w:sz w:val="21"/>
          <w:szCs w:val="21"/>
        </w:rPr>
        <w:t>说明</w:t>
      </w:r>
      <w:r w:rsidRPr="00002DF8">
        <w:rPr>
          <w:rFonts w:hint="eastAsia"/>
          <w:sz w:val="21"/>
          <w:szCs w:val="21"/>
        </w:rPr>
        <w:t>：</w:t>
      </w:r>
    </w:p>
    <w:bookmarkEnd w:id="355" w:displacedByCustomXml="next"/>
    <w:sdt>
      <w:sdtPr>
        <w:rPr>
          <w:szCs w:val="21"/>
        </w:rPr>
        <w:alias w:val="是否适用：其他非流动金融资产其他说明[双击切换]"/>
        <w:tag w:val="_GBC_037912ebdd3b4e80b4b66cf88f8cb3e7"/>
        <w:id w:val="-103348015"/>
        <w:placeholder>
          <w:docPart w:val="GBC22222222222222222222222222222"/>
        </w:placeholder>
      </w:sdtPr>
      <w:sdtContent>
        <w:p w14:paraId="53185D25" w14:textId="757F2F3B"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68BA444F" w14:textId="77777777" w:rsidR="0067284A" w:rsidRPr="00002DF8" w:rsidRDefault="0067284A">
      <w:pPr>
        <w:snapToGrid w:val="0"/>
        <w:spacing w:line="240" w:lineRule="atLeast"/>
        <w:rPr>
          <w:szCs w:val="21"/>
        </w:rPr>
      </w:pPr>
    </w:p>
    <w:p w14:paraId="4CDB6BCE"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投资性房地产</w:t>
      </w:r>
    </w:p>
    <w:p w14:paraId="18C3A743" w14:textId="77777777" w:rsidR="0067284A" w:rsidRPr="00002DF8" w:rsidRDefault="0067284A">
      <w:pPr>
        <w:pStyle w:val="152"/>
        <w:rPr>
          <w:sz w:val="21"/>
          <w:szCs w:val="21"/>
        </w:rPr>
      </w:pPr>
      <w:r w:rsidRPr="00002DF8">
        <w:rPr>
          <w:sz w:val="21"/>
          <w:szCs w:val="21"/>
        </w:rPr>
        <w:t>投资性房地产</w:t>
      </w:r>
      <w:r w:rsidRPr="00002DF8">
        <w:rPr>
          <w:rFonts w:hint="eastAsia"/>
          <w:sz w:val="21"/>
          <w:szCs w:val="21"/>
        </w:rPr>
        <w:t>计量模式</w:t>
      </w:r>
    </w:p>
    <w:p w14:paraId="654BEB98" w14:textId="77777777" w:rsidR="0067284A" w:rsidRPr="00002DF8" w:rsidRDefault="0067284A" w:rsidP="00350ED6">
      <w:pPr>
        <w:pStyle w:val="150"/>
        <w:numPr>
          <w:ilvl w:val="3"/>
          <w:numId w:val="85"/>
        </w:numPr>
        <w:ind w:left="426" w:hanging="426"/>
        <w:rPr>
          <w:sz w:val="21"/>
          <w:szCs w:val="21"/>
        </w:rPr>
      </w:pPr>
      <w:bookmarkStart w:id="356" w:name="_Hlk153460290"/>
      <w:bookmarkStart w:id="357" w:name="_Hlk153982371"/>
      <w:r w:rsidRPr="00002DF8">
        <w:rPr>
          <w:rFonts w:hint="eastAsia"/>
          <w:sz w:val="21"/>
          <w:szCs w:val="21"/>
        </w:rPr>
        <w:t>采用成本计量模式的投资性房地产</w:t>
      </w:r>
    </w:p>
    <w:p w14:paraId="2C9A0F32" w14:textId="55E76461" w:rsidR="0067284A" w:rsidRPr="00002DF8" w:rsidRDefault="0067284A">
      <w:pPr>
        <w:jc w:val="right"/>
        <w:rPr>
          <w:szCs w:val="21"/>
        </w:rPr>
      </w:pPr>
      <w:r w:rsidRPr="00002DF8">
        <w:rPr>
          <w:rFonts w:hint="eastAsia"/>
          <w:szCs w:val="21"/>
        </w:rPr>
        <w:t>单位：</w:t>
      </w:r>
      <w:sdt>
        <w:sdtPr>
          <w:rPr>
            <w:rFonts w:hint="eastAsia"/>
            <w:szCs w:val="21"/>
          </w:rPr>
          <w:alias w:val="单位：财务附注：投资性房地产"/>
          <w:tag w:val="_GBC_eb1db4bb3f154f52938b7c4bb5edbd80"/>
          <w:id w:val="-1810615863"/>
          <w:lock w:val="sdtLocked"/>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 xml:space="preserve">  币种：</w:t>
      </w:r>
      <w:sdt>
        <w:sdtPr>
          <w:rPr>
            <w:rFonts w:hint="eastAsia"/>
            <w:szCs w:val="21"/>
          </w:rPr>
          <w:alias w:val="币种：财务附注：投资性房地产"/>
          <w:tag w:val="_GBC_14117d50f3b04e4aa96c633ca3d3db3a"/>
          <w:id w:val="87921147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002F1C53" w:rsidRPr="00002DF8">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25"/>
        <w:gridCol w:w="2650"/>
        <w:gridCol w:w="2548"/>
      </w:tblGrid>
      <w:tr w:rsidR="0095117C" w:rsidRPr="002E780D" w14:paraId="3D9B230D" w14:textId="77777777" w:rsidTr="0095117C">
        <w:trPr>
          <w:trHeight w:val="272"/>
        </w:trPr>
        <w:sdt>
          <w:sdtPr>
            <w:rPr>
              <w:szCs w:val="21"/>
            </w:rPr>
            <w:tag w:val="_PLD_760658c749854c76aa05bfb525712f6c"/>
            <w:id w:val="-502360629"/>
          </w:sdtPr>
          <w:sdtContent>
            <w:tc>
              <w:tcPr>
                <w:tcW w:w="2054" w:type="pct"/>
                <w:tcBorders>
                  <w:top w:val="single" w:sz="4" w:space="0" w:color="auto"/>
                  <w:left w:val="single" w:sz="4" w:space="0" w:color="auto"/>
                  <w:bottom w:val="single" w:sz="4" w:space="0" w:color="auto"/>
                  <w:right w:val="single" w:sz="4" w:space="0" w:color="auto"/>
                </w:tcBorders>
                <w:shd w:val="clear" w:color="auto" w:fill="auto"/>
                <w:vAlign w:val="center"/>
              </w:tcPr>
              <w:p w14:paraId="7532E572" w14:textId="77777777" w:rsidR="0095117C" w:rsidRPr="002E780D" w:rsidRDefault="0095117C" w:rsidP="00190833">
                <w:pPr>
                  <w:jc w:val="center"/>
                  <w:rPr>
                    <w:szCs w:val="21"/>
                  </w:rPr>
                </w:pPr>
                <w:r w:rsidRPr="00002DF8">
                  <w:rPr>
                    <w:rFonts w:hint="eastAsia"/>
                    <w:szCs w:val="21"/>
                  </w:rPr>
                  <w:t>项目</w:t>
                </w:r>
              </w:p>
            </w:tc>
          </w:sdtContent>
        </w:sdt>
        <w:sdt>
          <w:sdtPr>
            <w:rPr>
              <w:szCs w:val="21"/>
            </w:rPr>
            <w:tag w:val="_PLD_20a12c12a61d4ed99f80c0e5557b7683"/>
            <w:id w:val="-261221536"/>
          </w:sdtPr>
          <w:sdtContent>
            <w:tc>
              <w:tcPr>
                <w:tcW w:w="1502" w:type="pct"/>
                <w:tcBorders>
                  <w:top w:val="single" w:sz="4" w:space="0" w:color="auto"/>
                  <w:left w:val="single" w:sz="4" w:space="0" w:color="auto"/>
                  <w:bottom w:val="single" w:sz="4" w:space="0" w:color="auto"/>
                  <w:right w:val="single" w:sz="4" w:space="0" w:color="auto"/>
                </w:tcBorders>
                <w:shd w:val="clear" w:color="auto" w:fill="auto"/>
                <w:vAlign w:val="center"/>
              </w:tcPr>
              <w:p w14:paraId="3C9947D1" w14:textId="77777777" w:rsidR="0095117C" w:rsidRPr="002E780D" w:rsidRDefault="0095117C" w:rsidP="00190833">
                <w:pPr>
                  <w:jc w:val="center"/>
                  <w:rPr>
                    <w:szCs w:val="21"/>
                  </w:rPr>
                </w:pPr>
                <w:r w:rsidRPr="00002DF8">
                  <w:rPr>
                    <w:rFonts w:hint="eastAsia"/>
                    <w:szCs w:val="21"/>
                  </w:rPr>
                  <w:t>房屋、建筑物</w:t>
                </w:r>
              </w:p>
            </w:tc>
          </w:sdtContent>
        </w:sdt>
        <w:sdt>
          <w:sdtPr>
            <w:rPr>
              <w:szCs w:val="21"/>
            </w:rPr>
            <w:tag w:val="_PLD_619e0f4513f04e2595e56104f91584be"/>
            <w:id w:val="580495145"/>
          </w:sdtPr>
          <w:sdtContent>
            <w:tc>
              <w:tcPr>
                <w:tcW w:w="1444" w:type="pct"/>
                <w:tcBorders>
                  <w:top w:val="single" w:sz="4" w:space="0" w:color="auto"/>
                  <w:left w:val="single" w:sz="4" w:space="0" w:color="auto"/>
                  <w:bottom w:val="single" w:sz="4" w:space="0" w:color="auto"/>
                  <w:right w:val="single" w:sz="4" w:space="0" w:color="auto"/>
                </w:tcBorders>
                <w:shd w:val="clear" w:color="auto" w:fill="auto"/>
                <w:vAlign w:val="center"/>
              </w:tcPr>
              <w:p w14:paraId="5F64EB13" w14:textId="77777777" w:rsidR="0095117C" w:rsidRPr="002E780D" w:rsidRDefault="0095117C" w:rsidP="00190833">
                <w:pPr>
                  <w:jc w:val="center"/>
                  <w:rPr>
                    <w:szCs w:val="21"/>
                  </w:rPr>
                </w:pPr>
                <w:r w:rsidRPr="00002DF8">
                  <w:rPr>
                    <w:rFonts w:hint="eastAsia"/>
                    <w:szCs w:val="21"/>
                  </w:rPr>
                  <w:t>合计</w:t>
                </w:r>
              </w:p>
            </w:tc>
          </w:sdtContent>
        </w:sdt>
      </w:tr>
      <w:tr w:rsidR="0095117C" w:rsidRPr="002E780D" w14:paraId="24FA4DCC" w14:textId="77777777" w:rsidTr="0095117C">
        <w:trPr>
          <w:trHeight w:val="272"/>
        </w:trPr>
        <w:sdt>
          <w:sdtPr>
            <w:rPr>
              <w:szCs w:val="21"/>
            </w:rPr>
            <w:tag w:val="_PLD_953d5f7b8e0f4ff6ac455ab19601a692"/>
            <w:id w:val="748007742"/>
          </w:sdtPr>
          <w:sdtContent>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039C79D3" w14:textId="77777777" w:rsidR="0095117C" w:rsidRPr="002E780D" w:rsidRDefault="0095117C" w:rsidP="00190833">
                <w:pPr>
                  <w:rPr>
                    <w:szCs w:val="21"/>
                  </w:rPr>
                </w:pPr>
                <w:r w:rsidRPr="00002DF8">
                  <w:rPr>
                    <w:rFonts w:hint="eastAsia"/>
                    <w:szCs w:val="21"/>
                  </w:rPr>
                  <w:t>一、账面原值</w:t>
                </w:r>
              </w:p>
            </w:tc>
          </w:sdtContent>
        </w:sdt>
      </w:tr>
      <w:tr w:rsidR="0095117C" w:rsidRPr="002E780D" w14:paraId="5DD1877A" w14:textId="77777777" w:rsidTr="00190833">
        <w:trPr>
          <w:trHeight w:val="273"/>
        </w:trPr>
        <w:tc>
          <w:tcPr>
            <w:tcW w:w="2054" w:type="pct"/>
            <w:tcBorders>
              <w:top w:val="single" w:sz="4" w:space="0" w:color="auto"/>
              <w:left w:val="single" w:sz="4" w:space="0" w:color="auto"/>
              <w:bottom w:val="single" w:sz="4" w:space="0" w:color="auto"/>
              <w:right w:val="single" w:sz="4" w:space="0" w:color="auto"/>
            </w:tcBorders>
            <w:shd w:val="clear" w:color="auto" w:fill="auto"/>
          </w:tcPr>
          <w:p w14:paraId="31876327" w14:textId="77777777" w:rsidR="0095117C" w:rsidRPr="002E780D" w:rsidRDefault="0095117C" w:rsidP="0095117C">
            <w:pPr>
              <w:ind w:firstLineChars="150" w:firstLine="315"/>
              <w:rPr>
                <w:szCs w:val="21"/>
              </w:rPr>
            </w:pPr>
            <w:r w:rsidRPr="00002DF8">
              <w:rPr>
                <w:szCs w:val="21"/>
              </w:rPr>
              <w:t>1.</w:t>
            </w:r>
            <w:r w:rsidRPr="00002DF8">
              <w:rPr>
                <w:rFonts w:hint="eastAsia"/>
                <w:szCs w:val="21"/>
              </w:rPr>
              <w:t>期初余额</w:t>
            </w:r>
          </w:p>
        </w:tc>
        <w:tc>
          <w:tcPr>
            <w:tcW w:w="1502" w:type="pct"/>
            <w:tcBorders>
              <w:top w:val="single" w:sz="4" w:space="0" w:color="auto"/>
              <w:left w:val="single" w:sz="4" w:space="0" w:color="auto"/>
              <w:bottom w:val="single" w:sz="4" w:space="0" w:color="auto"/>
              <w:right w:val="single" w:sz="4" w:space="0" w:color="auto"/>
            </w:tcBorders>
            <w:shd w:val="clear" w:color="auto" w:fill="auto"/>
            <w:vAlign w:val="center"/>
          </w:tcPr>
          <w:p w14:paraId="31F3930E" w14:textId="64768E56" w:rsidR="0095117C" w:rsidRPr="002E780D" w:rsidRDefault="0095117C" w:rsidP="0095117C">
            <w:pPr>
              <w:jc w:val="right"/>
              <w:rPr>
                <w:szCs w:val="21"/>
              </w:rPr>
            </w:pPr>
            <w:r w:rsidRPr="00002DF8">
              <w:rPr>
                <w:szCs w:val="21"/>
              </w:rPr>
              <w:t>-</w:t>
            </w:r>
          </w:p>
        </w:tc>
        <w:tc>
          <w:tcPr>
            <w:tcW w:w="1444" w:type="pct"/>
            <w:tcBorders>
              <w:top w:val="single" w:sz="4" w:space="0" w:color="auto"/>
              <w:left w:val="single" w:sz="4" w:space="0" w:color="auto"/>
              <w:bottom w:val="single" w:sz="4" w:space="0" w:color="auto"/>
              <w:right w:val="single" w:sz="4" w:space="0" w:color="auto"/>
            </w:tcBorders>
            <w:shd w:val="clear" w:color="auto" w:fill="auto"/>
            <w:vAlign w:val="center"/>
          </w:tcPr>
          <w:p w14:paraId="685D494A" w14:textId="333F64C4" w:rsidR="0095117C" w:rsidRPr="002E780D" w:rsidRDefault="0095117C" w:rsidP="0095117C">
            <w:pPr>
              <w:jc w:val="right"/>
              <w:rPr>
                <w:szCs w:val="21"/>
              </w:rPr>
            </w:pPr>
            <w:r w:rsidRPr="00002DF8">
              <w:rPr>
                <w:szCs w:val="21"/>
              </w:rPr>
              <w:t>-</w:t>
            </w:r>
          </w:p>
        </w:tc>
      </w:tr>
      <w:tr w:rsidR="0095117C" w:rsidRPr="002E780D" w14:paraId="0D3A3C30" w14:textId="77777777" w:rsidTr="0095117C">
        <w:trPr>
          <w:trHeight w:val="272"/>
        </w:trPr>
        <w:tc>
          <w:tcPr>
            <w:tcW w:w="2054" w:type="pct"/>
            <w:tcBorders>
              <w:top w:val="single" w:sz="4" w:space="0" w:color="auto"/>
              <w:left w:val="single" w:sz="4" w:space="0" w:color="auto"/>
              <w:bottom w:val="single" w:sz="4" w:space="0" w:color="auto"/>
              <w:right w:val="single" w:sz="4" w:space="0" w:color="auto"/>
            </w:tcBorders>
            <w:shd w:val="clear" w:color="auto" w:fill="auto"/>
          </w:tcPr>
          <w:p w14:paraId="4A474D3A" w14:textId="77777777" w:rsidR="0095117C" w:rsidRPr="002E780D" w:rsidRDefault="0095117C" w:rsidP="0095117C">
            <w:pPr>
              <w:ind w:firstLineChars="150" w:firstLine="315"/>
              <w:rPr>
                <w:szCs w:val="21"/>
              </w:rPr>
            </w:pPr>
            <w:r w:rsidRPr="00002DF8">
              <w:rPr>
                <w:szCs w:val="21"/>
              </w:rPr>
              <w:t>2.</w:t>
            </w:r>
            <w:r w:rsidRPr="00002DF8">
              <w:rPr>
                <w:rFonts w:hint="eastAsia"/>
                <w:szCs w:val="21"/>
              </w:rPr>
              <w:t>本期增加金额</w:t>
            </w:r>
          </w:p>
        </w:tc>
        <w:tc>
          <w:tcPr>
            <w:tcW w:w="1502" w:type="pct"/>
            <w:tcBorders>
              <w:top w:val="single" w:sz="4" w:space="0" w:color="auto"/>
              <w:left w:val="single" w:sz="4" w:space="0" w:color="auto"/>
              <w:bottom w:val="single" w:sz="4" w:space="0" w:color="auto"/>
              <w:right w:val="single" w:sz="4" w:space="0" w:color="auto"/>
            </w:tcBorders>
            <w:shd w:val="clear" w:color="auto" w:fill="auto"/>
          </w:tcPr>
          <w:p w14:paraId="2C6A9837" w14:textId="77777777" w:rsidR="0095117C" w:rsidRPr="00732B02" w:rsidRDefault="0095117C" w:rsidP="0095117C">
            <w:pPr>
              <w:jc w:val="right"/>
              <w:rPr>
                <w:rFonts w:ascii="Times New Roman" w:hAnsi="Times New Roman" w:cs="Times New Roman"/>
                <w:szCs w:val="21"/>
              </w:rPr>
            </w:pPr>
            <w:r w:rsidRPr="00002DF8">
              <w:rPr>
                <w:rFonts w:ascii="Times New Roman" w:hAnsi="Times New Roman" w:cs="Times New Roman"/>
                <w:szCs w:val="21"/>
              </w:rPr>
              <w:t>15,850,825.94</w:t>
            </w:r>
          </w:p>
        </w:tc>
        <w:tc>
          <w:tcPr>
            <w:tcW w:w="1444" w:type="pct"/>
            <w:tcBorders>
              <w:top w:val="single" w:sz="4" w:space="0" w:color="auto"/>
              <w:left w:val="single" w:sz="4" w:space="0" w:color="auto"/>
              <w:bottom w:val="single" w:sz="4" w:space="0" w:color="auto"/>
              <w:right w:val="single" w:sz="4" w:space="0" w:color="auto"/>
            </w:tcBorders>
            <w:shd w:val="clear" w:color="auto" w:fill="auto"/>
            <w:vAlign w:val="center"/>
          </w:tcPr>
          <w:p w14:paraId="105E5046" w14:textId="77777777" w:rsidR="0095117C" w:rsidRPr="00732B02" w:rsidRDefault="0095117C" w:rsidP="0095117C">
            <w:pPr>
              <w:jc w:val="right"/>
              <w:rPr>
                <w:rFonts w:ascii="Times New Roman" w:hAnsi="Times New Roman" w:cs="Times New Roman"/>
                <w:szCs w:val="21"/>
              </w:rPr>
            </w:pPr>
            <w:r w:rsidRPr="00002DF8">
              <w:rPr>
                <w:rFonts w:ascii="Times New Roman" w:hAnsi="Times New Roman" w:cs="Times New Roman"/>
                <w:szCs w:val="21"/>
              </w:rPr>
              <w:t>15,850,825.94</w:t>
            </w:r>
          </w:p>
        </w:tc>
      </w:tr>
      <w:tr w:rsidR="00230426" w:rsidRPr="002E780D" w14:paraId="3C79E037" w14:textId="77777777" w:rsidTr="004E2E86">
        <w:trPr>
          <w:trHeight w:val="272"/>
        </w:trPr>
        <w:tc>
          <w:tcPr>
            <w:tcW w:w="2054" w:type="pct"/>
            <w:tcBorders>
              <w:top w:val="single" w:sz="4" w:space="0" w:color="auto"/>
              <w:left w:val="single" w:sz="4" w:space="0" w:color="auto"/>
              <w:bottom w:val="single" w:sz="4" w:space="0" w:color="auto"/>
              <w:right w:val="single" w:sz="4" w:space="0" w:color="auto"/>
            </w:tcBorders>
            <w:shd w:val="clear" w:color="auto" w:fill="auto"/>
          </w:tcPr>
          <w:p w14:paraId="2CC51015" w14:textId="18D82924" w:rsidR="00230426" w:rsidRPr="002E780D" w:rsidRDefault="00230426" w:rsidP="00230426">
            <w:pPr>
              <w:ind w:firstLineChars="150" w:firstLine="315"/>
              <w:rPr>
                <w:szCs w:val="21"/>
              </w:rPr>
            </w:pPr>
            <w:r w:rsidRPr="00002DF8">
              <w:rPr>
                <w:rFonts w:hint="eastAsia"/>
                <w:szCs w:val="21"/>
              </w:rPr>
              <w:t>（1）</w:t>
            </w:r>
            <w:r w:rsidR="00732B02" w:rsidRPr="00002DF8">
              <w:rPr>
                <w:rFonts w:hint="eastAsia"/>
                <w:szCs w:val="21"/>
              </w:rPr>
              <w:t>本年</w:t>
            </w:r>
            <w:r w:rsidRPr="00002DF8">
              <w:rPr>
                <w:rFonts w:hint="eastAsia"/>
                <w:szCs w:val="21"/>
              </w:rPr>
              <w:t>新增</w:t>
            </w:r>
          </w:p>
        </w:tc>
        <w:tc>
          <w:tcPr>
            <w:tcW w:w="1502" w:type="pct"/>
            <w:tcBorders>
              <w:top w:val="single" w:sz="4" w:space="0" w:color="auto"/>
              <w:left w:val="single" w:sz="4" w:space="0" w:color="auto"/>
              <w:bottom w:val="single" w:sz="4" w:space="0" w:color="auto"/>
              <w:right w:val="single" w:sz="4" w:space="0" w:color="auto"/>
            </w:tcBorders>
            <w:shd w:val="clear" w:color="auto" w:fill="auto"/>
            <w:vAlign w:val="center"/>
          </w:tcPr>
          <w:p w14:paraId="1F06CB46" w14:textId="58357CCE" w:rsidR="00230426" w:rsidRPr="00732B02" w:rsidRDefault="00230426" w:rsidP="00230426">
            <w:pPr>
              <w:jc w:val="right"/>
              <w:rPr>
                <w:rFonts w:ascii="Times New Roman" w:hAnsi="Times New Roman" w:cs="Times New Roman"/>
                <w:szCs w:val="21"/>
              </w:rPr>
            </w:pPr>
            <w:r w:rsidRPr="00002DF8">
              <w:rPr>
                <w:rFonts w:ascii="Times New Roman" w:hAnsi="Times New Roman" w:cs="Times New Roman"/>
              </w:rPr>
              <w:t>15,850,825.94</w:t>
            </w:r>
          </w:p>
        </w:tc>
        <w:tc>
          <w:tcPr>
            <w:tcW w:w="1444" w:type="pct"/>
            <w:tcBorders>
              <w:top w:val="single" w:sz="4" w:space="0" w:color="auto"/>
              <w:left w:val="single" w:sz="4" w:space="0" w:color="auto"/>
              <w:bottom w:val="single" w:sz="4" w:space="0" w:color="auto"/>
              <w:right w:val="single" w:sz="4" w:space="0" w:color="auto"/>
            </w:tcBorders>
            <w:shd w:val="clear" w:color="auto" w:fill="auto"/>
            <w:vAlign w:val="center"/>
          </w:tcPr>
          <w:p w14:paraId="62B10782" w14:textId="1701C581" w:rsidR="00230426" w:rsidRPr="00732B02" w:rsidRDefault="00230426" w:rsidP="00230426">
            <w:pPr>
              <w:jc w:val="right"/>
              <w:rPr>
                <w:rFonts w:ascii="Times New Roman" w:hAnsi="Times New Roman" w:cs="Times New Roman"/>
                <w:szCs w:val="21"/>
              </w:rPr>
            </w:pPr>
            <w:r w:rsidRPr="00002DF8">
              <w:rPr>
                <w:rFonts w:ascii="Times New Roman" w:hAnsi="Times New Roman" w:cs="Times New Roman"/>
              </w:rPr>
              <w:t>15,850,825.94</w:t>
            </w:r>
          </w:p>
        </w:tc>
      </w:tr>
      <w:tr w:rsidR="00230426" w:rsidRPr="002E780D" w14:paraId="103CC912" w14:textId="77777777" w:rsidTr="00190833">
        <w:trPr>
          <w:trHeight w:val="272"/>
        </w:trPr>
        <w:tc>
          <w:tcPr>
            <w:tcW w:w="2054" w:type="pct"/>
            <w:tcBorders>
              <w:top w:val="single" w:sz="4" w:space="0" w:color="auto"/>
              <w:left w:val="single" w:sz="4" w:space="0" w:color="auto"/>
              <w:bottom w:val="single" w:sz="4" w:space="0" w:color="auto"/>
              <w:right w:val="single" w:sz="4" w:space="0" w:color="auto"/>
            </w:tcBorders>
            <w:shd w:val="clear" w:color="auto" w:fill="auto"/>
          </w:tcPr>
          <w:p w14:paraId="1879F4AF" w14:textId="77777777" w:rsidR="00230426" w:rsidRPr="002E780D" w:rsidRDefault="00230426" w:rsidP="00230426">
            <w:pPr>
              <w:ind w:firstLineChars="150" w:firstLine="315"/>
              <w:rPr>
                <w:szCs w:val="21"/>
              </w:rPr>
            </w:pPr>
            <w:r w:rsidRPr="00002DF8">
              <w:rPr>
                <w:rFonts w:hint="eastAsia"/>
                <w:szCs w:val="21"/>
              </w:rPr>
              <w:t>3.本期减少金额</w:t>
            </w:r>
          </w:p>
        </w:tc>
        <w:tc>
          <w:tcPr>
            <w:tcW w:w="1502" w:type="pct"/>
            <w:tcBorders>
              <w:top w:val="single" w:sz="4" w:space="0" w:color="auto"/>
              <w:left w:val="single" w:sz="4" w:space="0" w:color="auto"/>
              <w:bottom w:val="single" w:sz="4" w:space="0" w:color="auto"/>
              <w:right w:val="single" w:sz="4" w:space="0" w:color="auto"/>
            </w:tcBorders>
            <w:shd w:val="clear" w:color="auto" w:fill="auto"/>
            <w:vAlign w:val="center"/>
          </w:tcPr>
          <w:p w14:paraId="19AC952C" w14:textId="272418F7" w:rsidR="00230426" w:rsidRPr="00732B02" w:rsidRDefault="00230426" w:rsidP="00230426">
            <w:pPr>
              <w:jc w:val="right"/>
              <w:rPr>
                <w:rFonts w:ascii="Times New Roman" w:hAnsi="Times New Roman" w:cs="Times New Roman"/>
                <w:szCs w:val="21"/>
              </w:rPr>
            </w:pPr>
            <w:r w:rsidRPr="00002DF8">
              <w:rPr>
                <w:rFonts w:ascii="Times New Roman" w:hAnsi="Times New Roman" w:cs="Times New Roman"/>
                <w:szCs w:val="21"/>
              </w:rPr>
              <w:t>-</w:t>
            </w:r>
          </w:p>
        </w:tc>
        <w:tc>
          <w:tcPr>
            <w:tcW w:w="1444" w:type="pct"/>
            <w:tcBorders>
              <w:top w:val="single" w:sz="4" w:space="0" w:color="auto"/>
              <w:left w:val="single" w:sz="4" w:space="0" w:color="auto"/>
              <w:bottom w:val="single" w:sz="4" w:space="0" w:color="auto"/>
              <w:right w:val="single" w:sz="4" w:space="0" w:color="auto"/>
            </w:tcBorders>
            <w:shd w:val="clear" w:color="auto" w:fill="auto"/>
            <w:vAlign w:val="center"/>
          </w:tcPr>
          <w:p w14:paraId="0CE38A49" w14:textId="2AE661AE" w:rsidR="00230426" w:rsidRPr="00732B02" w:rsidRDefault="00230426" w:rsidP="00230426">
            <w:pPr>
              <w:jc w:val="right"/>
              <w:rPr>
                <w:rFonts w:ascii="Times New Roman" w:hAnsi="Times New Roman" w:cs="Times New Roman"/>
                <w:szCs w:val="21"/>
              </w:rPr>
            </w:pPr>
            <w:r w:rsidRPr="00002DF8">
              <w:rPr>
                <w:rFonts w:ascii="Times New Roman" w:hAnsi="Times New Roman" w:cs="Times New Roman"/>
                <w:szCs w:val="21"/>
              </w:rPr>
              <w:t>-</w:t>
            </w:r>
          </w:p>
        </w:tc>
      </w:tr>
      <w:tr w:rsidR="00230426" w:rsidRPr="002E780D" w14:paraId="0CBE0B04" w14:textId="77777777" w:rsidTr="0095117C">
        <w:trPr>
          <w:trHeight w:val="272"/>
        </w:trPr>
        <w:tc>
          <w:tcPr>
            <w:tcW w:w="2054" w:type="pct"/>
            <w:tcBorders>
              <w:top w:val="single" w:sz="4" w:space="0" w:color="auto"/>
              <w:left w:val="single" w:sz="4" w:space="0" w:color="auto"/>
              <w:bottom w:val="single" w:sz="4" w:space="0" w:color="auto"/>
              <w:right w:val="single" w:sz="4" w:space="0" w:color="auto"/>
            </w:tcBorders>
            <w:shd w:val="clear" w:color="auto" w:fill="auto"/>
          </w:tcPr>
          <w:p w14:paraId="06FA7403" w14:textId="77777777" w:rsidR="00230426" w:rsidRPr="002E780D" w:rsidRDefault="00230426" w:rsidP="00230426">
            <w:pPr>
              <w:ind w:firstLineChars="200" w:firstLine="420"/>
              <w:rPr>
                <w:szCs w:val="21"/>
              </w:rPr>
            </w:pPr>
            <w:r w:rsidRPr="00002DF8">
              <w:rPr>
                <w:rFonts w:hint="eastAsia"/>
                <w:szCs w:val="21"/>
              </w:rPr>
              <w:t>4.期末余额</w:t>
            </w:r>
          </w:p>
        </w:tc>
        <w:tc>
          <w:tcPr>
            <w:tcW w:w="1502" w:type="pct"/>
            <w:tcBorders>
              <w:top w:val="single" w:sz="4" w:space="0" w:color="auto"/>
              <w:left w:val="single" w:sz="4" w:space="0" w:color="auto"/>
              <w:bottom w:val="single" w:sz="4" w:space="0" w:color="auto"/>
              <w:right w:val="single" w:sz="4" w:space="0" w:color="auto"/>
            </w:tcBorders>
            <w:shd w:val="clear" w:color="auto" w:fill="auto"/>
          </w:tcPr>
          <w:p w14:paraId="51413A9B" w14:textId="77777777" w:rsidR="00230426" w:rsidRPr="00732B02" w:rsidRDefault="00230426" w:rsidP="00230426">
            <w:pPr>
              <w:jc w:val="right"/>
              <w:rPr>
                <w:rFonts w:ascii="Times New Roman" w:hAnsi="Times New Roman" w:cs="Times New Roman"/>
                <w:szCs w:val="21"/>
              </w:rPr>
            </w:pPr>
            <w:r w:rsidRPr="00002DF8">
              <w:rPr>
                <w:rFonts w:ascii="Times New Roman" w:hAnsi="Times New Roman" w:cs="Times New Roman"/>
                <w:szCs w:val="21"/>
              </w:rPr>
              <w:t>15,850,825.94</w:t>
            </w:r>
          </w:p>
        </w:tc>
        <w:tc>
          <w:tcPr>
            <w:tcW w:w="1444" w:type="pct"/>
            <w:tcBorders>
              <w:top w:val="single" w:sz="4" w:space="0" w:color="auto"/>
              <w:left w:val="single" w:sz="4" w:space="0" w:color="auto"/>
              <w:bottom w:val="single" w:sz="4" w:space="0" w:color="auto"/>
              <w:right w:val="single" w:sz="4" w:space="0" w:color="auto"/>
            </w:tcBorders>
            <w:shd w:val="clear" w:color="auto" w:fill="auto"/>
            <w:vAlign w:val="center"/>
          </w:tcPr>
          <w:p w14:paraId="4E7229E5" w14:textId="77777777" w:rsidR="00230426" w:rsidRPr="00732B02" w:rsidRDefault="00230426" w:rsidP="00230426">
            <w:pPr>
              <w:jc w:val="right"/>
              <w:rPr>
                <w:rFonts w:ascii="Times New Roman" w:hAnsi="Times New Roman" w:cs="Times New Roman"/>
                <w:szCs w:val="21"/>
              </w:rPr>
            </w:pPr>
            <w:r w:rsidRPr="00002DF8">
              <w:rPr>
                <w:rFonts w:ascii="Times New Roman" w:hAnsi="Times New Roman" w:cs="Times New Roman"/>
                <w:szCs w:val="21"/>
              </w:rPr>
              <w:t>15,850,825.94</w:t>
            </w:r>
          </w:p>
        </w:tc>
      </w:tr>
      <w:tr w:rsidR="00230426" w:rsidRPr="002E780D" w14:paraId="6A6F547A" w14:textId="77777777" w:rsidTr="0095117C">
        <w:trPr>
          <w:trHeight w:val="273"/>
        </w:trPr>
        <w:sdt>
          <w:sdtPr>
            <w:rPr>
              <w:rFonts w:ascii="Times New Roman" w:hAnsi="Times New Roman" w:cs="Times New Roman"/>
              <w:szCs w:val="21"/>
            </w:rPr>
            <w:tag w:val="_PLD_08a7451f7a8945198dd5c68cb24959b7"/>
            <w:id w:val="61529665"/>
          </w:sdtPr>
          <w:sdtContent>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71B93D3D" w14:textId="77777777" w:rsidR="00230426" w:rsidRPr="00732B02" w:rsidRDefault="00230426" w:rsidP="00230426">
                <w:pPr>
                  <w:rPr>
                    <w:rFonts w:ascii="Times New Roman" w:hAnsi="Times New Roman" w:cs="Times New Roman"/>
                    <w:szCs w:val="21"/>
                  </w:rPr>
                </w:pPr>
                <w:r w:rsidRPr="00002DF8">
                  <w:rPr>
                    <w:rFonts w:ascii="Times New Roman" w:hAnsi="Times New Roman" w:cs="Times New Roman"/>
                    <w:szCs w:val="21"/>
                  </w:rPr>
                  <w:t>二、累计折旧和累计摊销</w:t>
                </w:r>
              </w:p>
            </w:tc>
          </w:sdtContent>
        </w:sdt>
      </w:tr>
      <w:tr w:rsidR="00230426" w:rsidRPr="002E780D" w14:paraId="5BBB6F15" w14:textId="77777777" w:rsidTr="00190833">
        <w:trPr>
          <w:trHeight w:val="272"/>
        </w:trPr>
        <w:tc>
          <w:tcPr>
            <w:tcW w:w="2054" w:type="pct"/>
            <w:tcBorders>
              <w:top w:val="single" w:sz="4" w:space="0" w:color="auto"/>
              <w:left w:val="single" w:sz="4" w:space="0" w:color="auto"/>
              <w:bottom w:val="single" w:sz="4" w:space="0" w:color="auto"/>
              <w:right w:val="single" w:sz="4" w:space="0" w:color="auto"/>
            </w:tcBorders>
            <w:shd w:val="clear" w:color="auto" w:fill="auto"/>
          </w:tcPr>
          <w:p w14:paraId="4C08CE52" w14:textId="77777777" w:rsidR="00230426" w:rsidRPr="002E780D" w:rsidRDefault="00230426" w:rsidP="00230426">
            <w:pPr>
              <w:ind w:firstLineChars="200" w:firstLine="420"/>
              <w:rPr>
                <w:szCs w:val="21"/>
              </w:rPr>
            </w:pPr>
            <w:r w:rsidRPr="00002DF8">
              <w:rPr>
                <w:szCs w:val="21"/>
              </w:rPr>
              <w:t>1.</w:t>
            </w:r>
            <w:r w:rsidRPr="00002DF8">
              <w:rPr>
                <w:rFonts w:hint="eastAsia"/>
                <w:szCs w:val="21"/>
              </w:rPr>
              <w:t>期初余额</w:t>
            </w:r>
          </w:p>
        </w:tc>
        <w:tc>
          <w:tcPr>
            <w:tcW w:w="1502" w:type="pct"/>
            <w:tcBorders>
              <w:top w:val="single" w:sz="4" w:space="0" w:color="auto"/>
              <w:left w:val="single" w:sz="4" w:space="0" w:color="auto"/>
              <w:bottom w:val="single" w:sz="4" w:space="0" w:color="auto"/>
              <w:right w:val="single" w:sz="4" w:space="0" w:color="auto"/>
            </w:tcBorders>
            <w:shd w:val="clear" w:color="auto" w:fill="auto"/>
            <w:vAlign w:val="center"/>
          </w:tcPr>
          <w:p w14:paraId="08DFFF40" w14:textId="65E0ACBC" w:rsidR="00230426" w:rsidRPr="00732B02" w:rsidRDefault="00230426" w:rsidP="00230426">
            <w:pPr>
              <w:jc w:val="right"/>
              <w:rPr>
                <w:rFonts w:ascii="Times New Roman" w:hAnsi="Times New Roman" w:cs="Times New Roman"/>
                <w:szCs w:val="21"/>
              </w:rPr>
            </w:pPr>
            <w:r w:rsidRPr="00002DF8">
              <w:rPr>
                <w:rFonts w:ascii="Times New Roman" w:hAnsi="Times New Roman" w:cs="Times New Roman"/>
                <w:szCs w:val="21"/>
              </w:rPr>
              <w:t>-</w:t>
            </w:r>
          </w:p>
        </w:tc>
        <w:tc>
          <w:tcPr>
            <w:tcW w:w="1444" w:type="pct"/>
            <w:tcBorders>
              <w:top w:val="single" w:sz="4" w:space="0" w:color="auto"/>
              <w:left w:val="single" w:sz="4" w:space="0" w:color="auto"/>
              <w:bottom w:val="single" w:sz="4" w:space="0" w:color="auto"/>
              <w:right w:val="single" w:sz="4" w:space="0" w:color="auto"/>
            </w:tcBorders>
            <w:shd w:val="clear" w:color="auto" w:fill="auto"/>
            <w:vAlign w:val="center"/>
          </w:tcPr>
          <w:p w14:paraId="144FFD77" w14:textId="774FA37A" w:rsidR="00230426" w:rsidRPr="00732B02" w:rsidRDefault="00230426" w:rsidP="00230426">
            <w:pPr>
              <w:jc w:val="right"/>
              <w:rPr>
                <w:rFonts w:ascii="Times New Roman" w:hAnsi="Times New Roman" w:cs="Times New Roman"/>
                <w:szCs w:val="21"/>
              </w:rPr>
            </w:pPr>
            <w:r w:rsidRPr="00002DF8">
              <w:rPr>
                <w:rFonts w:ascii="Times New Roman" w:hAnsi="Times New Roman" w:cs="Times New Roman"/>
                <w:szCs w:val="21"/>
              </w:rPr>
              <w:t>-</w:t>
            </w:r>
          </w:p>
        </w:tc>
      </w:tr>
      <w:tr w:rsidR="00326586" w:rsidRPr="002E780D" w14:paraId="103E848E" w14:textId="77777777" w:rsidTr="00190833">
        <w:trPr>
          <w:trHeight w:val="272"/>
        </w:trPr>
        <w:tc>
          <w:tcPr>
            <w:tcW w:w="2054" w:type="pct"/>
            <w:tcBorders>
              <w:top w:val="single" w:sz="4" w:space="0" w:color="auto"/>
              <w:left w:val="single" w:sz="4" w:space="0" w:color="auto"/>
              <w:bottom w:val="single" w:sz="4" w:space="0" w:color="auto"/>
              <w:right w:val="single" w:sz="4" w:space="0" w:color="auto"/>
            </w:tcBorders>
            <w:shd w:val="clear" w:color="auto" w:fill="auto"/>
          </w:tcPr>
          <w:p w14:paraId="40A162F4" w14:textId="77777777" w:rsidR="00326586" w:rsidRPr="002E780D" w:rsidRDefault="00326586" w:rsidP="00326586">
            <w:pPr>
              <w:ind w:firstLineChars="200" w:firstLine="420"/>
              <w:rPr>
                <w:szCs w:val="21"/>
              </w:rPr>
            </w:pPr>
            <w:r w:rsidRPr="00002DF8">
              <w:rPr>
                <w:szCs w:val="21"/>
              </w:rPr>
              <w:t>2.</w:t>
            </w:r>
            <w:r w:rsidRPr="00002DF8">
              <w:rPr>
                <w:rFonts w:hint="eastAsia"/>
                <w:szCs w:val="21"/>
              </w:rPr>
              <w:t>本期增加金额</w:t>
            </w:r>
          </w:p>
        </w:tc>
        <w:tc>
          <w:tcPr>
            <w:tcW w:w="1502" w:type="pct"/>
            <w:tcBorders>
              <w:top w:val="single" w:sz="4" w:space="0" w:color="auto"/>
              <w:left w:val="single" w:sz="4" w:space="0" w:color="auto"/>
              <w:bottom w:val="single" w:sz="4" w:space="0" w:color="auto"/>
              <w:right w:val="single" w:sz="4" w:space="0" w:color="auto"/>
            </w:tcBorders>
            <w:shd w:val="clear" w:color="auto" w:fill="auto"/>
            <w:vAlign w:val="center"/>
          </w:tcPr>
          <w:p w14:paraId="0A5DFAD1" w14:textId="066DF144" w:rsidR="00326586" w:rsidRPr="00326586" w:rsidRDefault="00326586" w:rsidP="00326586">
            <w:pPr>
              <w:jc w:val="right"/>
              <w:rPr>
                <w:rFonts w:ascii="Times New Roman" w:hAnsi="Times New Roman" w:cs="Times New Roman"/>
                <w:szCs w:val="21"/>
              </w:rPr>
            </w:pPr>
            <w:r w:rsidRPr="00002DF8">
              <w:rPr>
                <w:rFonts w:ascii="Times New Roman" w:hAnsi="Times New Roman" w:cs="Times New Roman"/>
              </w:rPr>
              <w:t>83,657.14</w:t>
            </w:r>
          </w:p>
        </w:tc>
        <w:tc>
          <w:tcPr>
            <w:tcW w:w="1444" w:type="pct"/>
            <w:tcBorders>
              <w:top w:val="single" w:sz="4" w:space="0" w:color="auto"/>
              <w:left w:val="single" w:sz="4" w:space="0" w:color="auto"/>
              <w:bottom w:val="single" w:sz="4" w:space="0" w:color="auto"/>
              <w:right w:val="single" w:sz="4" w:space="0" w:color="auto"/>
            </w:tcBorders>
            <w:shd w:val="clear" w:color="auto" w:fill="auto"/>
            <w:vAlign w:val="center"/>
          </w:tcPr>
          <w:p w14:paraId="526BE50A" w14:textId="42CD79B9" w:rsidR="00326586" w:rsidRPr="00326586" w:rsidRDefault="00326586" w:rsidP="00326586">
            <w:pPr>
              <w:jc w:val="right"/>
              <w:rPr>
                <w:rFonts w:ascii="Times New Roman" w:hAnsi="Times New Roman" w:cs="Times New Roman"/>
                <w:szCs w:val="21"/>
              </w:rPr>
            </w:pPr>
            <w:r w:rsidRPr="00002DF8">
              <w:rPr>
                <w:rFonts w:ascii="Times New Roman" w:hAnsi="Times New Roman" w:cs="Times New Roman"/>
              </w:rPr>
              <w:t>83,657.14</w:t>
            </w:r>
          </w:p>
        </w:tc>
      </w:tr>
      <w:tr w:rsidR="00326586" w:rsidRPr="002E780D" w14:paraId="65179455" w14:textId="77777777" w:rsidTr="0095117C">
        <w:trPr>
          <w:trHeight w:val="273"/>
        </w:trPr>
        <w:tc>
          <w:tcPr>
            <w:tcW w:w="2054" w:type="pct"/>
            <w:tcBorders>
              <w:top w:val="single" w:sz="4" w:space="0" w:color="auto"/>
              <w:left w:val="single" w:sz="4" w:space="0" w:color="auto"/>
              <w:bottom w:val="single" w:sz="4" w:space="0" w:color="auto"/>
              <w:right w:val="single" w:sz="4" w:space="0" w:color="auto"/>
            </w:tcBorders>
            <w:shd w:val="clear" w:color="auto" w:fill="auto"/>
          </w:tcPr>
          <w:p w14:paraId="496FFFD8" w14:textId="77777777" w:rsidR="00326586" w:rsidRPr="002E780D" w:rsidRDefault="00326586" w:rsidP="00326586">
            <w:pPr>
              <w:ind w:firstLineChars="150" w:firstLine="315"/>
              <w:rPr>
                <w:szCs w:val="21"/>
              </w:rPr>
            </w:pPr>
            <w:r w:rsidRPr="00002DF8">
              <w:rPr>
                <w:rFonts w:hint="eastAsia"/>
                <w:szCs w:val="21"/>
              </w:rPr>
              <w:t>（1）计提或摊销</w:t>
            </w:r>
          </w:p>
        </w:tc>
        <w:tc>
          <w:tcPr>
            <w:tcW w:w="1502" w:type="pct"/>
            <w:tcBorders>
              <w:top w:val="single" w:sz="4" w:space="0" w:color="auto"/>
              <w:left w:val="single" w:sz="4" w:space="0" w:color="auto"/>
              <w:bottom w:val="single" w:sz="4" w:space="0" w:color="auto"/>
              <w:right w:val="single" w:sz="4" w:space="0" w:color="auto"/>
            </w:tcBorders>
            <w:shd w:val="clear" w:color="auto" w:fill="auto"/>
          </w:tcPr>
          <w:p w14:paraId="68B6ED83" w14:textId="77777777" w:rsidR="00326586" w:rsidRPr="00732B02" w:rsidRDefault="00326586" w:rsidP="00326586">
            <w:pPr>
              <w:jc w:val="right"/>
              <w:rPr>
                <w:rFonts w:ascii="Times New Roman" w:hAnsi="Times New Roman" w:cs="Times New Roman"/>
                <w:szCs w:val="21"/>
              </w:rPr>
            </w:pPr>
            <w:r w:rsidRPr="00002DF8">
              <w:rPr>
                <w:rFonts w:ascii="Times New Roman" w:hAnsi="Times New Roman" w:cs="Times New Roman"/>
                <w:szCs w:val="21"/>
              </w:rPr>
              <w:t>83,657.14</w:t>
            </w:r>
          </w:p>
        </w:tc>
        <w:tc>
          <w:tcPr>
            <w:tcW w:w="1444" w:type="pct"/>
            <w:tcBorders>
              <w:top w:val="single" w:sz="4" w:space="0" w:color="auto"/>
              <w:left w:val="single" w:sz="4" w:space="0" w:color="auto"/>
              <w:bottom w:val="single" w:sz="4" w:space="0" w:color="auto"/>
              <w:right w:val="single" w:sz="4" w:space="0" w:color="auto"/>
            </w:tcBorders>
            <w:shd w:val="clear" w:color="auto" w:fill="auto"/>
            <w:vAlign w:val="center"/>
          </w:tcPr>
          <w:p w14:paraId="4CC2B7F2" w14:textId="77777777" w:rsidR="00326586" w:rsidRPr="00732B02" w:rsidRDefault="00326586" w:rsidP="00326586">
            <w:pPr>
              <w:jc w:val="right"/>
              <w:rPr>
                <w:rFonts w:ascii="Times New Roman" w:hAnsi="Times New Roman" w:cs="Times New Roman"/>
                <w:szCs w:val="21"/>
              </w:rPr>
            </w:pPr>
            <w:r w:rsidRPr="00002DF8">
              <w:rPr>
                <w:rFonts w:ascii="Times New Roman" w:hAnsi="Times New Roman" w:cs="Times New Roman"/>
                <w:szCs w:val="21"/>
              </w:rPr>
              <w:t>83,657.14</w:t>
            </w:r>
          </w:p>
        </w:tc>
      </w:tr>
      <w:tr w:rsidR="00326586" w:rsidRPr="002E780D" w14:paraId="309C0892" w14:textId="77777777" w:rsidTr="00190833">
        <w:trPr>
          <w:trHeight w:val="273"/>
        </w:trPr>
        <w:tc>
          <w:tcPr>
            <w:tcW w:w="2054" w:type="pct"/>
            <w:tcBorders>
              <w:top w:val="single" w:sz="4" w:space="0" w:color="auto"/>
              <w:left w:val="single" w:sz="4" w:space="0" w:color="auto"/>
              <w:bottom w:val="single" w:sz="4" w:space="0" w:color="auto"/>
              <w:right w:val="single" w:sz="4" w:space="0" w:color="auto"/>
            </w:tcBorders>
            <w:shd w:val="clear" w:color="auto" w:fill="auto"/>
          </w:tcPr>
          <w:p w14:paraId="54A25D6A" w14:textId="77777777" w:rsidR="00326586" w:rsidRPr="002E780D" w:rsidRDefault="00326586" w:rsidP="00326586">
            <w:pPr>
              <w:ind w:firstLineChars="200" w:firstLine="420"/>
              <w:rPr>
                <w:szCs w:val="21"/>
              </w:rPr>
            </w:pPr>
            <w:r w:rsidRPr="00002DF8">
              <w:rPr>
                <w:rFonts w:hint="eastAsia"/>
                <w:szCs w:val="21"/>
              </w:rPr>
              <w:t>3.本期减少金额</w:t>
            </w:r>
          </w:p>
        </w:tc>
        <w:tc>
          <w:tcPr>
            <w:tcW w:w="1502" w:type="pct"/>
            <w:tcBorders>
              <w:top w:val="single" w:sz="4" w:space="0" w:color="auto"/>
              <w:left w:val="single" w:sz="4" w:space="0" w:color="auto"/>
              <w:bottom w:val="single" w:sz="4" w:space="0" w:color="auto"/>
              <w:right w:val="single" w:sz="4" w:space="0" w:color="auto"/>
            </w:tcBorders>
            <w:shd w:val="clear" w:color="auto" w:fill="auto"/>
            <w:vAlign w:val="center"/>
          </w:tcPr>
          <w:p w14:paraId="73E691DB" w14:textId="309FC733" w:rsidR="00326586" w:rsidRPr="00732B02" w:rsidRDefault="00326586" w:rsidP="00326586">
            <w:pPr>
              <w:jc w:val="right"/>
              <w:rPr>
                <w:rFonts w:ascii="Times New Roman" w:hAnsi="Times New Roman" w:cs="Times New Roman"/>
                <w:szCs w:val="21"/>
              </w:rPr>
            </w:pPr>
            <w:r w:rsidRPr="00002DF8">
              <w:rPr>
                <w:rFonts w:ascii="Times New Roman" w:hAnsi="Times New Roman" w:cs="Times New Roman"/>
                <w:szCs w:val="21"/>
              </w:rPr>
              <w:t>-</w:t>
            </w:r>
          </w:p>
        </w:tc>
        <w:tc>
          <w:tcPr>
            <w:tcW w:w="1444" w:type="pct"/>
            <w:tcBorders>
              <w:top w:val="single" w:sz="4" w:space="0" w:color="auto"/>
              <w:left w:val="single" w:sz="4" w:space="0" w:color="auto"/>
              <w:bottom w:val="single" w:sz="4" w:space="0" w:color="auto"/>
              <w:right w:val="single" w:sz="4" w:space="0" w:color="auto"/>
            </w:tcBorders>
            <w:shd w:val="clear" w:color="auto" w:fill="auto"/>
            <w:vAlign w:val="center"/>
          </w:tcPr>
          <w:p w14:paraId="6F768367" w14:textId="7CA9C192" w:rsidR="00326586" w:rsidRPr="00732B02" w:rsidRDefault="00326586" w:rsidP="00326586">
            <w:pPr>
              <w:jc w:val="right"/>
              <w:rPr>
                <w:rFonts w:ascii="Times New Roman" w:hAnsi="Times New Roman" w:cs="Times New Roman"/>
                <w:szCs w:val="21"/>
              </w:rPr>
            </w:pPr>
            <w:r w:rsidRPr="00002DF8">
              <w:rPr>
                <w:rFonts w:ascii="Times New Roman" w:hAnsi="Times New Roman" w:cs="Times New Roman"/>
                <w:szCs w:val="21"/>
              </w:rPr>
              <w:t>-</w:t>
            </w:r>
          </w:p>
        </w:tc>
      </w:tr>
      <w:tr w:rsidR="00326586" w:rsidRPr="002E780D" w14:paraId="5161DF61" w14:textId="77777777" w:rsidTr="0095117C">
        <w:trPr>
          <w:trHeight w:val="273"/>
        </w:trPr>
        <w:tc>
          <w:tcPr>
            <w:tcW w:w="2054" w:type="pct"/>
            <w:tcBorders>
              <w:top w:val="single" w:sz="4" w:space="0" w:color="auto"/>
              <w:left w:val="single" w:sz="4" w:space="0" w:color="auto"/>
              <w:bottom w:val="single" w:sz="4" w:space="0" w:color="auto"/>
              <w:right w:val="single" w:sz="4" w:space="0" w:color="auto"/>
            </w:tcBorders>
            <w:shd w:val="clear" w:color="auto" w:fill="auto"/>
          </w:tcPr>
          <w:p w14:paraId="6D019025" w14:textId="77777777" w:rsidR="00326586" w:rsidRPr="002E780D" w:rsidRDefault="00326586" w:rsidP="00326586">
            <w:pPr>
              <w:ind w:firstLineChars="200" w:firstLine="420"/>
              <w:rPr>
                <w:szCs w:val="21"/>
              </w:rPr>
            </w:pPr>
            <w:r w:rsidRPr="00002DF8">
              <w:rPr>
                <w:rFonts w:hint="eastAsia"/>
                <w:szCs w:val="21"/>
              </w:rPr>
              <w:t>4.期末余额</w:t>
            </w:r>
          </w:p>
        </w:tc>
        <w:tc>
          <w:tcPr>
            <w:tcW w:w="1502" w:type="pct"/>
            <w:tcBorders>
              <w:top w:val="single" w:sz="4" w:space="0" w:color="auto"/>
              <w:left w:val="single" w:sz="4" w:space="0" w:color="auto"/>
              <w:bottom w:val="single" w:sz="4" w:space="0" w:color="auto"/>
              <w:right w:val="single" w:sz="4" w:space="0" w:color="auto"/>
            </w:tcBorders>
            <w:shd w:val="clear" w:color="auto" w:fill="auto"/>
          </w:tcPr>
          <w:p w14:paraId="7003C3BD" w14:textId="77777777" w:rsidR="00326586" w:rsidRPr="00732B02" w:rsidRDefault="00326586" w:rsidP="00326586">
            <w:pPr>
              <w:jc w:val="right"/>
              <w:rPr>
                <w:rFonts w:ascii="Times New Roman" w:hAnsi="Times New Roman" w:cs="Times New Roman"/>
                <w:szCs w:val="21"/>
              </w:rPr>
            </w:pPr>
            <w:r w:rsidRPr="00002DF8">
              <w:rPr>
                <w:rFonts w:ascii="Times New Roman" w:hAnsi="Times New Roman" w:cs="Times New Roman"/>
                <w:szCs w:val="21"/>
              </w:rPr>
              <w:t>83,657.14</w:t>
            </w:r>
          </w:p>
        </w:tc>
        <w:tc>
          <w:tcPr>
            <w:tcW w:w="1444" w:type="pct"/>
            <w:tcBorders>
              <w:top w:val="single" w:sz="4" w:space="0" w:color="auto"/>
              <w:left w:val="single" w:sz="4" w:space="0" w:color="auto"/>
              <w:bottom w:val="single" w:sz="4" w:space="0" w:color="auto"/>
              <w:right w:val="single" w:sz="4" w:space="0" w:color="auto"/>
            </w:tcBorders>
            <w:shd w:val="clear" w:color="auto" w:fill="auto"/>
            <w:vAlign w:val="center"/>
          </w:tcPr>
          <w:p w14:paraId="5B7923DE" w14:textId="77777777" w:rsidR="00326586" w:rsidRPr="00732B02" w:rsidRDefault="00326586" w:rsidP="00326586">
            <w:pPr>
              <w:jc w:val="right"/>
              <w:rPr>
                <w:rFonts w:ascii="Times New Roman" w:hAnsi="Times New Roman" w:cs="Times New Roman"/>
                <w:szCs w:val="21"/>
              </w:rPr>
            </w:pPr>
            <w:r w:rsidRPr="00002DF8">
              <w:rPr>
                <w:rFonts w:ascii="Times New Roman" w:hAnsi="Times New Roman" w:cs="Times New Roman"/>
                <w:szCs w:val="21"/>
              </w:rPr>
              <w:t>83,657.14</w:t>
            </w:r>
          </w:p>
        </w:tc>
      </w:tr>
      <w:tr w:rsidR="00326586" w:rsidRPr="002E780D" w14:paraId="0BD40E97" w14:textId="77777777" w:rsidTr="0095117C">
        <w:trPr>
          <w:trHeight w:val="237"/>
        </w:trPr>
        <w:sdt>
          <w:sdtPr>
            <w:rPr>
              <w:rFonts w:ascii="Times New Roman" w:hAnsi="Times New Roman" w:cs="Times New Roman"/>
              <w:szCs w:val="21"/>
            </w:rPr>
            <w:tag w:val="_PLD_d9b625d652a045e8889edecc89065fb1"/>
            <w:id w:val="-587381726"/>
          </w:sdtPr>
          <w:sdtContent>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32C35D03" w14:textId="77777777" w:rsidR="00326586" w:rsidRPr="00732B02" w:rsidRDefault="00326586" w:rsidP="00326586">
                <w:pPr>
                  <w:rPr>
                    <w:rFonts w:ascii="Times New Roman" w:hAnsi="Times New Roman" w:cs="Times New Roman"/>
                    <w:szCs w:val="21"/>
                  </w:rPr>
                </w:pPr>
                <w:r w:rsidRPr="00002DF8">
                  <w:rPr>
                    <w:rFonts w:ascii="Times New Roman" w:hAnsi="Times New Roman" w:cs="Times New Roman"/>
                    <w:szCs w:val="21"/>
                  </w:rPr>
                  <w:t>三、减值准备</w:t>
                </w:r>
              </w:p>
            </w:tc>
          </w:sdtContent>
        </w:sdt>
      </w:tr>
      <w:tr w:rsidR="00326586" w:rsidRPr="002E780D" w14:paraId="187A85FE" w14:textId="77777777" w:rsidTr="0095117C">
        <w:trPr>
          <w:trHeight w:val="272"/>
        </w:trPr>
        <w:tc>
          <w:tcPr>
            <w:tcW w:w="2054" w:type="pct"/>
            <w:tcBorders>
              <w:top w:val="single" w:sz="4" w:space="0" w:color="auto"/>
              <w:left w:val="single" w:sz="4" w:space="0" w:color="auto"/>
              <w:bottom w:val="single" w:sz="4" w:space="0" w:color="auto"/>
              <w:right w:val="single" w:sz="4" w:space="0" w:color="auto"/>
            </w:tcBorders>
            <w:shd w:val="clear" w:color="auto" w:fill="auto"/>
          </w:tcPr>
          <w:p w14:paraId="614069CE" w14:textId="77777777" w:rsidR="00326586" w:rsidRPr="002E780D" w:rsidRDefault="00326586" w:rsidP="00326586">
            <w:pPr>
              <w:ind w:firstLineChars="200" w:firstLine="420"/>
              <w:rPr>
                <w:szCs w:val="21"/>
              </w:rPr>
            </w:pPr>
            <w:r w:rsidRPr="00002DF8">
              <w:rPr>
                <w:szCs w:val="21"/>
              </w:rPr>
              <w:t>1.</w:t>
            </w:r>
            <w:r w:rsidRPr="00002DF8">
              <w:rPr>
                <w:rFonts w:hint="eastAsia"/>
                <w:szCs w:val="21"/>
              </w:rPr>
              <w:t>期初余额</w:t>
            </w:r>
          </w:p>
        </w:tc>
        <w:tc>
          <w:tcPr>
            <w:tcW w:w="1502" w:type="pct"/>
            <w:tcBorders>
              <w:top w:val="single" w:sz="4" w:space="0" w:color="auto"/>
              <w:left w:val="single" w:sz="4" w:space="0" w:color="auto"/>
              <w:bottom w:val="single" w:sz="4" w:space="0" w:color="auto"/>
              <w:right w:val="single" w:sz="4" w:space="0" w:color="auto"/>
            </w:tcBorders>
            <w:shd w:val="clear" w:color="auto" w:fill="auto"/>
          </w:tcPr>
          <w:p w14:paraId="7F27F174" w14:textId="77777777" w:rsidR="00326586" w:rsidRPr="00732B02" w:rsidRDefault="00326586" w:rsidP="00326586">
            <w:pPr>
              <w:jc w:val="right"/>
              <w:rPr>
                <w:rFonts w:ascii="Times New Roman" w:eastAsia="黑体" w:hAnsi="Times New Roman" w:cs="Times New Roman"/>
                <w:color w:val="000000"/>
                <w:szCs w:val="21"/>
              </w:rPr>
            </w:pPr>
            <w:r w:rsidRPr="00002DF8">
              <w:rPr>
                <w:rFonts w:ascii="Times New Roman" w:eastAsia="黑体" w:hAnsi="Times New Roman" w:cs="Times New Roman"/>
                <w:color w:val="000000"/>
                <w:szCs w:val="21"/>
              </w:rPr>
              <w:t>-</w:t>
            </w:r>
          </w:p>
        </w:tc>
        <w:tc>
          <w:tcPr>
            <w:tcW w:w="1444" w:type="pct"/>
            <w:tcBorders>
              <w:top w:val="single" w:sz="4" w:space="0" w:color="auto"/>
              <w:left w:val="single" w:sz="4" w:space="0" w:color="auto"/>
              <w:bottom w:val="single" w:sz="4" w:space="0" w:color="auto"/>
              <w:right w:val="single" w:sz="4" w:space="0" w:color="auto"/>
            </w:tcBorders>
            <w:shd w:val="clear" w:color="auto" w:fill="auto"/>
            <w:vAlign w:val="center"/>
          </w:tcPr>
          <w:p w14:paraId="3A66E561" w14:textId="2BE17AAA" w:rsidR="00326586" w:rsidRPr="00732B02" w:rsidRDefault="00326586" w:rsidP="00326586">
            <w:pPr>
              <w:jc w:val="right"/>
              <w:rPr>
                <w:rFonts w:ascii="Times New Roman" w:hAnsi="Times New Roman" w:cs="Times New Roman"/>
                <w:szCs w:val="21"/>
              </w:rPr>
            </w:pPr>
            <w:r w:rsidRPr="00002DF8">
              <w:rPr>
                <w:rFonts w:ascii="Times New Roman" w:hAnsi="Times New Roman" w:cs="Times New Roman"/>
                <w:szCs w:val="21"/>
              </w:rPr>
              <w:t>-</w:t>
            </w:r>
          </w:p>
        </w:tc>
      </w:tr>
      <w:tr w:rsidR="00326586" w:rsidRPr="002E780D" w14:paraId="7C5D15A7" w14:textId="77777777" w:rsidTr="0095117C">
        <w:trPr>
          <w:trHeight w:val="273"/>
        </w:trPr>
        <w:tc>
          <w:tcPr>
            <w:tcW w:w="2054" w:type="pct"/>
            <w:tcBorders>
              <w:top w:val="single" w:sz="4" w:space="0" w:color="auto"/>
              <w:left w:val="single" w:sz="4" w:space="0" w:color="auto"/>
              <w:bottom w:val="single" w:sz="4" w:space="0" w:color="auto"/>
              <w:right w:val="single" w:sz="4" w:space="0" w:color="auto"/>
            </w:tcBorders>
            <w:shd w:val="clear" w:color="auto" w:fill="auto"/>
          </w:tcPr>
          <w:p w14:paraId="2F732D41" w14:textId="77777777" w:rsidR="00326586" w:rsidRPr="002E780D" w:rsidRDefault="00326586" w:rsidP="00326586">
            <w:pPr>
              <w:ind w:firstLineChars="200" w:firstLine="420"/>
              <w:rPr>
                <w:szCs w:val="21"/>
              </w:rPr>
            </w:pPr>
            <w:r w:rsidRPr="00002DF8">
              <w:rPr>
                <w:szCs w:val="21"/>
              </w:rPr>
              <w:t>2.</w:t>
            </w:r>
            <w:r w:rsidRPr="00002DF8">
              <w:rPr>
                <w:rFonts w:hint="eastAsia"/>
                <w:szCs w:val="21"/>
              </w:rPr>
              <w:t>本期增加金额</w:t>
            </w:r>
          </w:p>
        </w:tc>
        <w:tc>
          <w:tcPr>
            <w:tcW w:w="1502" w:type="pct"/>
            <w:tcBorders>
              <w:top w:val="single" w:sz="4" w:space="0" w:color="auto"/>
              <w:left w:val="single" w:sz="4" w:space="0" w:color="auto"/>
              <w:bottom w:val="single" w:sz="4" w:space="0" w:color="auto"/>
              <w:right w:val="single" w:sz="4" w:space="0" w:color="auto"/>
            </w:tcBorders>
            <w:shd w:val="clear" w:color="auto" w:fill="auto"/>
          </w:tcPr>
          <w:p w14:paraId="709BD121" w14:textId="77777777" w:rsidR="00326586" w:rsidRPr="00732B02" w:rsidRDefault="00326586" w:rsidP="00326586">
            <w:pPr>
              <w:jc w:val="right"/>
              <w:rPr>
                <w:rFonts w:ascii="Times New Roman" w:eastAsia="黑体" w:hAnsi="Times New Roman" w:cs="Times New Roman"/>
                <w:color w:val="000000"/>
                <w:szCs w:val="21"/>
              </w:rPr>
            </w:pPr>
            <w:r w:rsidRPr="00002DF8">
              <w:rPr>
                <w:rFonts w:ascii="Times New Roman" w:eastAsia="黑体" w:hAnsi="Times New Roman" w:cs="Times New Roman"/>
                <w:color w:val="000000"/>
                <w:szCs w:val="21"/>
              </w:rPr>
              <w:t>-</w:t>
            </w:r>
          </w:p>
        </w:tc>
        <w:tc>
          <w:tcPr>
            <w:tcW w:w="1444" w:type="pct"/>
            <w:tcBorders>
              <w:top w:val="single" w:sz="4" w:space="0" w:color="auto"/>
              <w:left w:val="single" w:sz="4" w:space="0" w:color="auto"/>
              <w:bottom w:val="single" w:sz="4" w:space="0" w:color="auto"/>
              <w:right w:val="single" w:sz="4" w:space="0" w:color="auto"/>
            </w:tcBorders>
            <w:shd w:val="clear" w:color="auto" w:fill="auto"/>
            <w:vAlign w:val="center"/>
          </w:tcPr>
          <w:p w14:paraId="24B2D9DF" w14:textId="042B85E8" w:rsidR="00326586" w:rsidRPr="00732B02" w:rsidRDefault="00326586" w:rsidP="00326586">
            <w:pPr>
              <w:jc w:val="right"/>
              <w:rPr>
                <w:rFonts w:ascii="Times New Roman" w:hAnsi="Times New Roman" w:cs="Times New Roman"/>
                <w:szCs w:val="21"/>
              </w:rPr>
            </w:pPr>
            <w:r w:rsidRPr="00002DF8">
              <w:rPr>
                <w:rFonts w:ascii="Times New Roman" w:hAnsi="Times New Roman" w:cs="Times New Roman"/>
                <w:szCs w:val="21"/>
              </w:rPr>
              <w:t>-</w:t>
            </w:r>
          </w:p>
        </w:tc>
      </w:tr>
      <w:tr w:rsidR="00326586" w:rsidRPr="002E780D" w14:paraId="1F5AD6CB" w14:textId="77777777" w:rsidTr="0095117C">
        <w:trPr>
          <w:trHeight w:val="273"/>
        </w:trPr>
        <w:tc>
          <w:tcPr>
            <w:tcW w:w="2054" w:type="pct"/>
            <w:tcBorders>
              <w:top w:val="single" w:sz="4" w:space="0" w:color="auto"/>
              <w:left w:val="single" w:sz="4" w:space="0" w:color="auto"/>
              <w:bottom w:val="single" w:sz="4" w:space="0" w:color="auto"/>
              <w:right w:val="single" w:sz="4" w:space="0" w:color="auto"/>
            </w:tcBorders>
            <w:shd w:val="clear" w:color="auto" w:fill="auto"/>
          </w:tcPr>
          <w:p w14:paraId="1A14991D" w14:textId="77777777" w:rsidR="00326586" w:rsidRPr="002E780D" w:rsidRDefault="00326586" w:rsidP="00326586">
            <w:pPr>
              <w:ind w:firstLineChars="200" w:firstLine="420"/>
              <w:rPr>
                <w:szCs w:val="21"/>
              </w:rPr>
            </w:pPr>
            <w:r w:rsidRPr="00002DF8">
              <w:rPr>
                <w:rFonts w:hint="eastAsia"/>
                <w:szCs w:val="21"/>
              </w:rPr>
              <w:t>3.本期减少金额</w:t>
            </w:r>
          </w:p>
        </w:tc>
        <w:tc>
          <w:tcPr>
            <w:tcW w:w="1502" w:type="pct"/>
            <w:tcBorders>
              <w:top w:val="single" w:sz="4" w:space="0" w:color="auto"/>
              <w:left w:val="single" w:sz="4" w:space="0" w:color="auto"/>
              <w:bottom w:val="single" w:sz="4" w:space="0" w:color="auto"/>
              <w:right w:val="single" w:sz="4" w:space="0" w:color="auto"/>
            </w:tcBorders>
            <w:shd w:val="clear" w:color="auto" w:fill="auto"/>
          </w:tcPr>
          <w:p w14:paraId="2342A150" w14:textId="5A944A6E" w:rsidR="00326586" w:rsidRPr="00732B02" w:rsidRDefault="00326586" w:rsidP="00326586">
            <w:pPr>
              <w:jc w:val="right"/>
              <w:rPr>
                <w:rFonts w:ascii="Times New Roman" w:hAnsi="Times New Roman" w:cs="Times New Roman"/>
                <w:szCs w:val="21"/>
              </w:rPr>
            </w:pPr>
            <w:r w:rsidRPr="00002DF8">
              <w:rPr>
                <w:rFonts w:ascii="Times New Roman" w:hAnsi="Times New Roman" w:cs="Times New Roman"/>
                <w:szCs w:val="21"/>
              </w:rPr>
              <w:t>-</w:t>
            </w:r>
          </w:p>
        </w:tc>
        <w:tc>
          <w:tcPr>
            <w:tcW w:w="1444" w:type="pct"/>
            <w:tcBorders>
              <w:top w:val="single" w:sz="4" w:space="0" w:color="auto"/>
              <w:left w:val="single" w:sz="4" w:space="0" w:color="auto"/>
              <w:bottom w:val="single" w:sz="4" w:space="0" w:color="auto"/>
              <w:right w:val="single" w:sz="4" w:space="0" w:color="auto"/>
            </w:tcBorders>
            <w:shd w:val="clear" w:color="auto" w:fill="auto"/>
            <w:vAlign w:val="center"/>
          </w:tcPr>
          <w:p w14:paraId="4E33413E" w14:textId="29298F41" w:rsidR="00326586" w:rsidRPr="00732B02" w:rsidRDefault="00326586" w:rsidP="00326586">
            <w:pPr>
              <w:jc w:val="right"/>
              <w:rPr>
                <w:rFonts w:ascii="Times New Roman" w:hAnsi="Times New Roman" w:cs="Times New Roman"/>
                <w:szCs w:val="21"/>
              </w:rPr>
            </w:pPr>
            <w:r w:rsidRPr="00002DF8">
              <w:rPr>
                <w:rFonts w:ascii="Times New Roman" w:hAnsi="Times New Roman" w:cs="Times New Roman"/>
                <w:szCs w:val="21"/>
              </w:rPr>
              <w:t>-</w:t>
            </w:r>
          </w:p>
        </w:tc>
      </w:tr>
      <w:tr w:rsidR="00326586" w:rsidRPr="002E780D" w14:paraId="370C1207" w14:textId="77777777" w:rsidTr="0095117C">
        <w:trPr>
          <w:trHeight w:val="272"/>
        </w:trPr>
        <w:tc>
          <w:tcPr>
            <w:tcW w:w="2054" w:type="pct"/>
            <w:tcBorders>
              <w:top w:val="single" w:sz="4" w:space="0" w:color="auto"/>
              <w:left w:val="single" w:sz="4" w:space="0" w:color="auto"/>
              <w:bottom w:val="single" w:sz="4" w:space="0" w:color="auto"/>
              <w:right w:val="single" w:sz="4" w:space="0" w:color="auto"/>
            </w:tcBorders>
            <w:shd w:val="clear" w:color="auto" w:fill="auto"/>
          </w:tcPr>
          <w:p w14:paraId="7AEEF977" w14:textId="77777777" w:rsidR="00326586" w:rsidRPr="002E780D" w:rsidRDefault="00326586" w:rsidP="00326586">
            <w:pPr>
              <w:ind w:firstLineChars="200" w:firstLine="420"/>
              <w:rPr>
                <w:szCs w:val="21"/>
              </w:rPr>
            </w:pPr>
            <w:r w:rsidRPr="00002DF8">
              <w:rPr>
                <w:rFonts w:hint="eastAsia"/>
                <w:szCs w:val="21"/>
              </w:rPr>
              <w:t>4.期末余额</w:t>
            </w:r>
          </w:p>
        </w:tc>
        <w:tc>
          <w:tcPr>
            <w:tcW w:w="1502" w:type="pct"/>
            <w:tcBorders>
              <w:top w:val="single" w:sz="4" w:space="0" w:color="auto"/>
              <w:left w:val="single" w:sz="4" w:space="0" w:color="auto"/>
              <w:bottom w:val="single" w:sz="4" w:space="0" w:color="auto"/>
              <w:right w:val="single" w:sz="4" w:space="0" w:color="auto"/>
            </w:tcBorders>
            <w:shd w:val="clear" w:color="auto" w:fill="auto"/>
          </w:tcPr>
          <w:p w14:paraId="3CE554A0" w14:textId="77777777" w:rsidR="00326586" w:rsidRPr="00732B02" w:rsidRDefault="00326586" w:rsidP="00326586">
            <w:pPr>
              <w:jc w:val="right"/>
              <w:rPr>
                <w:rFonts w:ascii="Times New Roman" w:hAnsi="Times New Roman" w:cs="Times New Roman"/>
                <w:szCs w:val="21"/>
              </w:rPr>
            </w:pPr>
            <w:r w:rsidRPr="00002DF8">
              <w:rPr>
                <w:rFonts w:ascii="Times New Roman" w:hAnsi="Times New Roman" w:cs="Times New Roman"/>
                <w:szCs w:val="21"/>
              </w:rPr>
              <w:t>-</w:t>
            </w:r>
          </w:p>
        </w:tc>
        <w:tc>
          <w:tcPr>
            <w:tcW w:w="1444" w:type="pct"/>
            <w:tcBorders>
              <w:top w:val="single" w:sz="4" w:space="0" w:color="auto"/>
              <w:left w:val="single" w:sz="4" w:space="0" w:color="auto"/>
              <w:bottom w:val="single" w:sz="4" w:space="0" w:color="auto"/>
              <w:right w:val="single" w:sz="4" w:space="0" w:color="auto"/>
            </w:tcBorders>
            <w:shd w:val="clear" w:color="auto" w:fill="auto"/>
            <w:vAlign w:val="center"/>
          </w:tcPr>
          <w:p w14:paraId="44EC447C" w14:textId="3A6979D2" w:rsidR="00326586" w:rsidRPr="00732B02" w:rsidRDefault="00326586" w:rsidP="00326586">
            <w:pPr>
              <w:jc w:val="right"/>
              <w:rPr>
                <w:rFonts w:ascii="Times New Roman" w:hAnsi="Times New Roman" w:cs="Times New Roman"/>
                <w:szCs w:val="21"/>
              </w:rPr>
            </w:pPr>
            <w:r w:rsidRPr="00002DF8">
              <w:rPr>
                <w:rFonts w:ascii="Times New Roman" w:hAnsi="Times New Roman" w:cs="Times New Roman"/>
                <w:szCs w:val="21"/>
              </w:rPr>
              <w:t>-</w:t>
            </w:r>
          </w:p>
        </w:tc>
      </w:tr>
      <w:tr w:rsidR="00326586" w:rsidRPr="002E780D" w14:paraId="0E9776B5" w14:textId="77777777" w:rsidTr="0095117C">
        <w:trPr>
          <w:trHeight w:val="273"/>
        </w:trPr>
        <w:sdt>
          <w:sdtPr>
            <w:rPr>
              <w:rFonts w:ascii="Times New Roman" w:hAnsi="Times New Roman" w:cs="Times New Roman"/>
              <w:szCs w:val="21"/>
            </w:rPr>
            <w:tag w:val="_PLD_6fb8c81e7ee840549c57decc44372a0f"/>
            <w:id w:val="227342202"/>
          </w:sdtPr>
          <w:sdtContent>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651C6D3C" w14:textId="77777777" w:rsidR="00326586" w:rsidRPr="00732B02" w:rsidRDefault="00326586" w:rsidP="00326586">
                <w:pPr>
                  <w:rPr>
                    <w:rFonts w:ascii="Times New Roman" w:hAnsi="Times New Roman" w:cs="Times New Roman"/>
                    <w:szCs w:val="21"/>
                  </w:rPr>
                </w:pPr>
                <w:r w:rsidRPr="00002DF8">
                  <w:rPr>
                    <w:rFonts w:ascii="Times New Roman" w:hAnsi="Times New Roman" w:cs="Times New Roman"/>
                    <w:szCs w:val="21"/>
                  </w:rPr>
                  <w:t>四、账面价值</w:t>
                </w:r>
              </w:p>
            </w:tc>
          </w:sdtContent>
        </w:sdt>
      </w:tr>
      <w:tr w:rsidR="00326586" w:rsidRPr="002E780D" w14:paraId="3F0CFDA9" w14:textId="77777777" w:rsidTr="0095117C">
        <w:trPr>
          <w:trHeight w:val="272"/>
        </w:trPr>
        <w:tc>
          <w:tcPr>
            <w:tcW w:w="2054" w:type="pct"/>
            <w:tcBorders>
              <w:top w:val="single" w:sz="4" w:space="0" w:color="auto"/>
              <w:left w:val="single" w:sz="4" w:space="0" w:color="auto"/>
              <w:bottom w:val="single" w:sz="4" w:space="0" w:color="auto"/>
              <w:right w:val="single" w:sz="4" w:space="0" w:color="auto"/>
            </w:tcBorders>
            <w:shd w:val="clear" w:color="auto" w:fill="auto"/>
          </w:tcPr>
          <w:p w14:paraId="63B1C469" w14:textId="77777777" w:rsidR="00326586" w:rsidRPr="002E780D" w:rsidRDefault="00326586" w:rsidP="00326586">
            <w:pPr>
              <w:ind w:firstLineChars="150" w:firstLine="315"/>
              <w:rPr>
                <w:szCs w:val="21"/>
              </w:rPr>
            </w:pPr>
            <w:r w:rsidRPr="00002DF8">
              <w:rPr>
                <w:szCs w:val="21"/>
              </w:rPr>
              <w:t>1.</w:t>
            </w:r>
            <w:r w:rsidRPr="00002DF8">
              <w:rPr>
                <w:rFonts w:hint="eastAsia"/>
                <w:szCs w:val="21"/>
              </w:rPr>
              <w:t>期末账面价值</w:t>
            </w:r>
          </w:p>
        </w:tc>
        <w:tc>
          <w:tcPr>
            <w:tcW w:w="1502" w:type="pct"/>
            <w:tcBorders>
              <w:top w:val="single" w:sz="4" w:space="0" w:color="auto"/>
              <w:left w:val="single" w:sz="4" w:space="0" w:color="auto"/>
              <w:bottom w:val="single" w:sz="4" w:space="0" w:color="auto"/>
              <w:right w:val="single" w:sz="4" w:space="0" w:color="auto"/>
            </w:tcBorders>
            <w:shd w:val="clear" w:color="auto" w:fill="auto"/>
            <w:vAlign w:val="center"/>
          </w:tcPr>
          <w:p w14:paraId="35C8D500" w14:textId="77777777" w:rsidR="00326586" w:rsidRPr="00732B02" w:rsidRDefault="00326586" w:rsidP="00326586">
            <w:pPr>
              <w:jc w:val="right"/>
              <w:rPr>
                <w:rFonts w:ascii="Times New Roman" w:hAnsi="Times New Roman" w:cs="Times New Roman"/>
                <w:szCs w:val="21"/>
              </w:rPr>
            </w:pPr>
            <w:r w:rsidRPr="00002DF8">
              <w:rPr>
                <w:rFonts w:ascii="Times New Roman" w:hAnsi="Times New Roman" w:cs="Times New Roman"/>
                <w:szCs w:val="21"/>
              </w:rPr>
              <w:t>15,767,168.80</w:t>
            </w:r>
          </w:p>
        </w:tc>
        <w:tc>
          <w:tcPr>
            <w:tcW w:w="1444" w:type="pct"/>
            <w:tcBorders>
              <w:top w:val="single" w:sz="4" w:space="0" w:color="auto"/>
              <w:left w:val="single" w:sz="4" w:space="0" w:color="auto"/>
              <w:bottom w:val="single" w:sz="4" w:space="0" w:color="auto"/>
              <w:right w:val="single" w:sz="4" w:space="0" w:color="auto"/>
            </w:tcBorders>
            <w:shd w:val="clear" w:color="auto" w:fill="auto"/>
          </w:tcPr>
          <w:p w14:paraId="74A02734" w14:textId="77777777" w:rsidR="00326586" w:rsidRPr="00732B02" w:rsidRDefault="00326586" w:rsidP="00326586">
            <w:pPr>
              <w:jc w:val="right"/>
              <w:rPr>
                <w:rFonts w:ascii="Times New Roman" w:hAnsi="Times New Roman" w:cs="Times New Roman"/>
                <w:szCs w:val="21"/>
              </w:rPr>
            </w:pPr>
            <w:r w:rsidRPr="00002DF8">
              <w:rPr>
                <w:rFonts w:ascii="Times New Roman" w:hAnsi="Times New Roman" w:cs="Times New Roman"/>
                <w:szCs w:val="21"/>
              </w:rPr>
              <w:t>15,767,168.80</w:t>
            </w:r>
          </w:p>
        </w:tc>
      </w:tr>
      <w:tr w:rsidR="00326586" w:rsidRPr="002E780D" w14:paraId="7D67985F" w14:textId="77777777" w:rsidTr="0095117C">
        <w:trPr>
          <w:trHeight w:val="290"/>
        </w:trPr>
        <w:tc>
          <w:tcPr>
            <w:tcW w:w="2054" w:type="pct"/>
            <w:tcBorders>
              <w:top w:val="single" w:sz="4" w:space="0" w:color="auto"/>
              <w:left w:val="single" w:sz="4" w:space="0" w:color="auto"/>
              <w:bottom w:val="single" w:sz="4" w:space="0" w:color="auto"/>
              <w:right w:val="single" w:sz="4" w:space="0" w:color="auto"/>
            </w:tcBorders>
            <w:shd w:val="clear" w:color="auto" w:fill="auto"/>
          </w:tcPr>
          <w:p w14:paraId="706C1B53" w14:textId="77777777" w:rsidR="00326586" w:rsidRPr="002E780D" w:rsidRDefault="00326586" w:rsidP="00326586">
            <w:pPr>
              <w:ind w:firstLineChars="150" w:firstLine="315"/>
              <w:rPr>
                <w:szCs w:val="21"/>
              </w:rPr>
            </w:pPr>
            <w:r w:rsidRPr="00002DF8">
              <w:rPr>
                <w:szCs w:val="21"/>
              </w:rPr>
              <w:t>2.</w:t>
            </w:r>
            <w:r w:rsidRPr="00002DF8">
              <w:rPr>
                <w:rFonts w:hint="eastAsia"/>
                <w:szCs w:val="21"/>
              </w:rPr>
              <w:t>期初账面价值</w:t>
            </w:r>
          </w:p>
        </w:tc>
        <w:tc>
          <w:tcPr>
            <w:tcW w:w="1502" w:type="pct"/>
            <w:tcBorders>
              <w:top w:val="single" w:sz="4" w:space="0" w:color="auto"/>
              <w:left w:val="single" w:sz="4" w:space="0" w:color="auto"/>
              <w:bottom w:val="single" w:sz="4" w:space="0" w:color="auto"/>
              <w:right w:val="single" w:sz="4" w:space="0" w:color="auto"/>
            </w:tcBorders>
            <w:shd w:val="clear" w:color="auto" w:fill="auto"/>
            <w:vAlign w:val="center"/>
          </w:tcPr>
          <w:p w14:paraId="7E6144AC" w14:textId="77777777" w:rsidR="00326586" w:rsidRPr="00732B02" w:rsidRDefault="00326586" w:rsidP="00326586">
            <w:pPr>
              <w:jc w:val="right"/>
              <w:rPr>
                <w:rFonts w:ascii="Times New Roman" w:hAnsi="Times New Roman" w:cs="Times New Roman"/>
                <w:szCs w:val="21"/>
              </w:rPr>
            </w:pPr>
            <w:r w:rsidRPr="00002DF8">
              <w:rPr>
                <w:rFonts w:ascii="Times New Roman" w:hAnsi="Times New Roman" w:cs="Times New Roman"/>
                <w:szCs w:val="21"/>
              </w:rPr>
              <w:t>-</w:t>
            </w:r>
          </w:p>
        </w:tc>
        <w:tc>
          <w:tcPr>
            <w:tcW w:w="1444" w:type="pct"/>
            <w:tcBorders>
              <w:top w:val="single" w:sz="4" w:space="0" w:color="auto"/>
              <w:left w:val="single" w:sz="4" w:space="0" w:color="auto"/>
              <w:bottom w:val="single" w:sz="4" w:space="0" w:color="auto"/>
              <w:right w:val="single" w:sz="4" w:space="0" w:color="auto"/>
            </w:tcBorders>
            <w:shd w:val="clear" w:color="auto" w:fill="auto"/>
          </w:tcPr>
          <w:p w14:paraId="74946EB2" w14:textId="77777777" w:rsidR="00326586" w:rsidRPr="00732B02" w:rsidRDefault="00326586" w:rsidP="00326586">
            <w:pPr>
              <w:jc w:val="right"/>
              <w:rPr>
                <w:rFonts w:ascii="Times New Roman" w:hAnsi="Times New Roman" w:cs="Times New Roman"/>
                <w:szCs w:val="21"/>
              </w:rPr>
            </w:pPr>
          </w:p>
        </w:tc>
      </w:tr>
    </w:tbl>
    <w:p w14:paraId="0A4D8281" w14:textId="77777777" w:rsidR="0095117C" w:rsidRPr="00002DF8" w:rsidRDefault="0095117C">
      <w:pPr>
        <w:rPr>
          <w:szCs w:val="21"/>
        </w:rPr>
      </w:pPr>
    </w:p>
    <w:p w14:paraId="572A23F8" w14:textId="77777777" w:rsidR="0067284A" w:rsidRPr="00002DF8" w:rsidRDefault="0067284A" w:rsidP="00350ED6">
      <w:pPr>
        <w:pStyle w:val="150"/>
        <w:numPr>
          <w:ilvl w:val="3"/>
          <w:numId w:val="85"/>
        </w:numPr>
        <w:ind w:left="426" w:hanging="426"/>
        <w:rPr>
          <w:sz w:val="21"/>
          <w:szCs w:val="21"/>
        </w:rPr>
      </w:pPr>
      <w:r w:rsidRPr="00002DF8">
        <w:rPr>
          <w:rFonts w:hint="eastAsia"/>
          <w:sz w:val="21"/>
          <w:szCs w:val="21"/>
        </w:rPr>
        <w:t>未办妥产权证书的投资性房地产情况</w:t>
      </w:r>
    </w:p>
    <w:p w14:paraId="75201589" w14:textId="434A600E" w:rsidR="0067284A" w:rsidRPr="00002DF8" w:rsidRDefault="00001D7C" w:rsidP="0067284A">
      <w:pPr>
        <w:pStyle w:val="152"/>
        <w:rPr>
          <w:sz w:val="21"/>
          <w:szCs w:val="21"/>
        </w:rPr>
      </w:pPr>
      <w:sdt>
        <w:sdtPr>
          <w:rPr>
            <w:sz w:val="21"/>
            <w:szCs w:val="21"/>
          </w:rPr>
          <w:alias w:val="是否适用：未办妥产权证书的投资性房地产情况[双击切换]"/>
          <w:tag w:val="_GBC_31ec2c57d73a48d2816267a8606d05e0"/>
          <w:id w:val="2115865581"/>
        </w:sdtPr>
        <w:sdtContent>
          <w:r w:rsidR="0067284A" w:rsidRPr="00002DF8">
            <w:rPr>
              <w:sz w:val="21"/>
              <w:szCs w:val="21"/>
            </w:rPr>
            <w:fldChar w:fldCharType="begin"/>
          </w:r>
          <w:r w:rsidR="00315AD8" w:rsidRPr="00002DF8">
            <w:rPr>
              <w:sz w:val="21"/>
              <w:szCs w:val="21"/>
            </w:rPr>
            <w:instrText xml:space="preserve">MACROBUTTON  SnrToggleCheckbox √适用 </w:instrText>
          </w:r>
          <w:r w:rsidR="0067284A" w:rsidRPr="00002DF8">
            <w:rPr>
              <w:sz w:val="21"/>
              <w:szCs w:val="21"/>
            </w:rPr>
            <w:fldChar w:fldCharType="end"/>
          </w:r>
          <w:r w:rsidR="0067284A" w:rsidRPr="00002DF8">
            <w:rPr>
              <w:sz w:val="21"/>
              <w:szCs w:val="21"/>
            </w:rPr>
            <w:fldChar w:fldCharType="begin"/>
          </w:r>
          <w:r w:rsidR="00315AD8" w:rsidRPr="00002DF8">
            <w:rPr>
              <w:sz w:val="21"/>
              <w:szCs w:val="21"/>
            </w:rPr>
            <w:instrText xml:space="preserve"> MACROBUTTON  SnrToggleCheckbox □不适用 </w:instrText>
          </w:r>
          <w:r w:rsidR="0067284A" w:rsidRPr="00002DF8">
            <w:rPr>
              <w:sz w:val="21"/>
              <w:szCs w:val="21"/>
            </w:rPr>
            <w:fldChar w:fldCharType="end"/>
          </w:r>
        </w:sdtContent>
      </w:sdt>
    </w:p>
    <w:p w14:paraId="272E1D9D" w14:textId="0CF76AA3" w:rsidR="00315AD8" w:rsidRPr="00002DF8" w:rsidRDefault="00315AD8">
      <w:pPr>
        <w:jc w:val="right"/>
        <w:rPr>
          <w:szCs w:val="21"/>
        </w:rPr>
      </w:pPr>
      <w:r w:rsidRPr="00002DF8">
        <w:rPr>
          <w:rFonts w:hint="eastAsia"/>
          <w:szCs w:val="21"/>
        </w:rPr>
        <w:t>单位：</w:t>
      </w:r>
      <w:sdt>
        <w:sdtPr>
          <w:rPr>
            <w:rFonts w:hint="eastAsia"/>
            <w:szCs w:val="21"/>
          </w:rPr>
          <w:alias w:val="单位：财务附注：未办妥产权证书的投资性房地产情况"/>
          <w:tag w:val="_GBC_da0857fd0c5b429282c9825ce4dcb130"/>
          <w:id w:val="-1602718390"/>
          <w:placeholder>
            <w:docPart w:val="81ABE6F8D1C844B4BA02C81005F8753D"/>
          </w:placeholder>
          <w:comboBox>
            <w:listItem w:displayText="元" w:value="1"/>
            <w:listItem w:displayText="千元" w:value="1000"/>
            <w:listItem w:displayText="万元" w:value="10000"/>
            <w:listItem w:displayText="百万元" w:value="1000000"/>
            <w:listItem w:displayText="亿元" w:value="100000000"/>
          </w:comboBox>
        </w:sdtPr>
        <w:sdtContent>
          <w:r w:rsidR="00170096" w:rsidRPr="00002DF8">
            <w:rPr>
              <w:rFonts w:hint="eastAsia"/>
              <w:szCs w:val="21"/>
            </w:rPr>
            <w:t>万元</w:t>
          </w:r>
        </w:sdtContent>
      </w:sdt>
      <w:r w:rsidRPr="00002DF8">
        <w:rPr>
          <w:rFonts w:hint="eastAsia"/>
          <w:szCs w:val="21"/>
        </w:rPr>
        <w:t xml:space="preserve">  币种：</w:t>
      </w:r>
      <w:sdt>
        <w:sdtPr>
          <w:rPr>
            <w:rFonts w:hint="eastAsia"/>
            <w:szCs w:val="21"/>
          </w:rPr>
          <w:alias w:val="币种：财务附注：未办妥产权证书的投资性房地产情况"/>
          <w:tag w:val="_GBC_b660de92e9744974a46d7841240845ce"/>
          <w:id w:val="-152531776"/>
          <w:placeholder>
            <w:docPart w:val="81ABE6F8D1C844B4BA02C81005F8753D"/>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002DF8">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315AD8" w:rsidRPr="002E780D" w14:paraId="6F89CF63" w14:textId="77777777" w:rsidTr="0054583D">
        <w:sdt>
          <w:sdtPr>
            <w:rPr>
              <w:szCs w:val="21"/>
            </w:rPr>
            <w:tag w:val="_PLD_290dd4592bc94037a75462b5bd83b71f"/>
            <w:id w:val="359324151"/>
          </w:sdtPr>
          <w:sdtContent>
            <w:tc>
              <w:tcPr>
                <w:tcW w:w="1828" w:type="pct"/>
                <w:shd w:val="clear" w:color="auto" w:fill="auto"/>
                <w:vAlign w:val="center"/>
              </w:tcPr>
              <w:p w14:paraId="2F32E4DB" w14:textId="77777777" w:rsidR="00315AD8" w:rsidRPr="002E780D" w:rsidRDefault="00315AD8">
                <w:pPr>
                  <w:tabs>
                    <w:tab w:val="right" w:pos="3690"/>
                    <w:tab w:val="right" w:pos="5130"/>
                    <w:tab w:val="right" w:pos="6030"/>
                    <w:tab w:val="right" w:pos="7650"/>
                    <w:tab w:val="right" w:pos="9270"/>
                  </w:tabs>
                  <w:adjustRightInd w:val="0"/>
                  <w:snapToGrid w:val="0"/>
                  <w:jc w:val="center"/>
                  <w:rPr>
                    <w:szCs w:val="21"/>
                  </w:rPr>
                </w:pPr>
                <w:r w:rsidRPr="00002DF8">
                  <w:rPr>
                    <w:rFonts w:hint="eastAsia"/>
                    <w:szCs w:val="21"/>
                  </w:rPr>
                  <w:t>项目</w:t>
                </w:r>
              </w:p>
            </w:tc>
          </w:sdtContent>
        </w:sdt>
        <w:sdt>
          <w:sdtPr>
            <w:rPr>
              <w:szCs w:val="21"/>
            </w:rPr>
            <w:tag w:val="_PLD_d7f50ec9b85240e286f0ceebbc25d187"/>
            <w:id w:val="944814289"/>
          </w:sdtPr>
          <w:sdtContent>
            <w:tc>
              <w:tcPr>
                <w:tcW w:w="1582" w:type="pct"/>
                <w:shd w:val="clear" w:color="auto" w:fill="auto"/>
                <w:vAlign w:val="center"/>
              </w:tcPr>
              <w:p w14:paraId="4E8270B6" w14:textId="77777777" w:rsidR="00315AD8" w:rsidRPr="002E780D" w:rsidRDefault="00315AD8">
                <w:pPr>
                  <w:tabs>
                    <w:tab w:val="right" w:pos="3690"/>
                    <w:tab w:val="right" w:pos="5130"/>
                    <w:tab w:val="right" w:pos="6030"/>
                    <w:tab w:val="right" w:pos="7650"/>
                    <w:tab w:val="right" w:pos="9270"/>
                  </w:tabs>
                  <w:adjustRightInd w:val="0"/>
                  <w:snapToGrid w:val="0"/>
                  <w:jc w:val="center"/>
                  <w:rPr>
                    <w:szCs w:val="21"/>
                  </w:rPr>
                </w:pPr>
                <w:r w:rsidRPr="00002DF8">
                  <w:rPr>
                    <w:rFonts w:hint="eastAsia"/>
                    <w:szCs w:val="21"/>
                  </w:rPr>
                  <w:t>账面价值</w:t>
                </w:r>
              </w:p>
            </w:tc>
          </w:sdtContent>
        </w:sdt>
        <w:sdt>
          <w:sdtPr>
            <w:rPr>
              <w:szCs w:val="21"/>
            </w:rPr>
            <w:tag w:val="_PLD_dbe3f73088a244bfb17b1595dce6f717"/>
            <w:id w:val="-1829206512"/>
          </w:sdtPr>
          <w:sdtContent>
            <w:tc>
              <w:tcPr>
                <w:tcW w:w="1590" w:type="pct"/>
                <w:shd w:val="clear" w:color="auto" w:fill="auto"/>
                <w:vAlign w:val="center"/>
              </w:tcPr>
              <w:p w14:paraId="7D2AD712" w14:textId="77777777" w:rsidR="00315AD8" w:rsidRPr="002E780D" w:rsidRDefault="00315AD8">
                <w:pPr>
                  <w:tabs>
                    <w:tab w:val="right" w:pos="3690"/>
                    <w:tab w:val="right" w:pos="5130"/>
                    <w:tab w:val="right" w:pos="6030"/>
                    <w:tab w:val="right" w:pos="7650"/>
                    <w:tab w:val="right" w:pos="9270"/>
                  </w:tabs>
                  <w:adjustRightInd w:val="0"/>
                  <w:snapToGrid w:val="0"/>
                  <w:jc w:val="center"/>
                  <w:rPr>
                    <w:szCs w:val="21"/>
                  </w:rPr>
                </w:pPr>
                <w:r w:rsidRPr="00002DF8">
                  <w:rPr>
                    <w:rFonts w:hint="eastAsia"/>
                    <w:szCs w:val="21"/>
                  </w:rPr>
                  <w:t>未办妥产权证书原因</w:t>
                </w:r>
              </w:p>
            </w:tc>
          </w:sdtContent>
        </w:sdt>
      </w:tr>
      <w:tr w:rsidR="00315AD8" w:rsidRPr="002E780D" w14:paraId="0BC1F508" w14:textId="77777777" w:rsidTr="0054583D">
        <w:tc>
          <w:tcPr>
            <w:tcW w:w="1828" w:type="pct"/>
            <w:shd w:val="clear" w:color="auto" w:fill="auto"/>
          </w:tcPr>
          <w:p w14:paraId="14E600EE" w14:textId="636BBF3F" w:rsidR="00315AD8" w:rsidRPr="002E780D" w:rsidRDefault="00315AD8">
            <w:pPr>
              <w:tabs>
                <w:tab w:val="right" w:pos="3690"/>
                <w:tab w:val="right" w:pos="5130"/>
                <w:tab w:val="right" w:pos="6030"/>
                <w:tab w:val="right" w:pos="7650"/>
                <w:tab w:val="right" w:pos="9270"/>
              </w:tabs>
              <w:adjustRightInd w:val="0"/>
              <w:snapToGrid w:val="0"/>
              <w:rPr>
                <w:rFonts w:ascii="Times New Roman" w:hAnsi="Times New Roman" w:cs="Times New Roman"/>
                <w:szCs w:val="21"/>
              </w:rPr>
            </w:pPr>
            <w:r w:rsidRPr="00002DF8">
              <w:rPr>
                <w:rFonts w:ascii="Times New Roman" w:hAnsi="Times New Roman" w:cs="Times New Roman"/>
                <w:szCs w:val="21"/>
              </w:rPr>
              <w:t>商品房</w:t>
            </w:r>
          </w:p>
        </w:tc>
        <w:tc>
          <w:tcPr>
            <w:tcW w:w="1582" w:type="pct"/>
            <w:shd w:val="clear" w:color="auto" w:fill="auto"/>
          </w:tcPr>
          <w:p w14:paraId="56BE5698" w14:textId="50EA749E" w:rsidR="00315AD8" w:rsidRPr="002E780D" w:rsidRDefault="00170096">
            <w:pPr>
              <w:tabs>
                <w:tab w:val="right" w:pos="3690"/>
                <w:tab w:val="right" w:pos="5130"/>
                <w:tab w:val="right" w:pos="6030"/>
                <w:tab w:val="right" w:pos="7650"/>
                <w:tab w:val="right" w:pos="9270"/>
              </w:tabs>
              <w:adjustRightInd w:val="0"/>
              <w:snapToGrid w:val="0"/>
              <w:jc w:val="right"/>
              <w:rPr>
                <w:rFonts w:ascii="Times New Roman" w:hAnsi="Times New Roman" w:cs="Times New Roman"/>
                <w:szCs w:val="21"/>
              </w:rPr>
            </w:pPr>
            <w:r w:rsidRPr="00002DF8">
              <w:rPr>
                <w:rFonts w:ascii="Times New Roman" w:hAnsi="Times New Roman" w:cs="Times New Roman" w:hint="eastAsia"/>
                <w:szCs w:val="21"/>
              </w:rPr>
              <w:t>64.59</w:t>
            </w:r>
          </w:p>
        </w:tc>
        <w:tc>
          <w:tcPr>
            <w:tcW w:w="1590" w:type="pct"/>
            <w:shd w:val="clear" w:color="auto" w:fill="auto"/>
          </w:tcPr>
          <w:p w14:paraId="5F0CDE88" w14:textId="038F8A2A" w:rsidR="00315AD8" w:rsidRPr="002E780D" w:rsidRDefault="00315AD8">
            <w:pPr>
              <w:tabs>
                <w:tab w:val="right" w:pos="3690"/>
                <w:tab w:val="right" w:pos="5130"/>
                <w:tab w:val="right" w:pos="6030"/>
                <w:tab w:val="right" w:pos="7650"/>
                <w:tab w:val="right" w:pos="9270"/>
              </w:tabs>
              <w:adjustRightInd w:val="0"/>
              <w:snapToGrid w:val="0"/>
              <w:rPr>
                <w:rFonts w:ascii="Times New Roman" w:hAnsi="Times New Roman" w:cs="Times New Roman"/>
                <w:szCs w:val="21"/>
              </w:rPr>
            </w:pPr>
            <w:r w:rsidRPr="00002DF8">
              <w:rPr>
                <w:rFonts w:ascii="Times New Roman" w:hAnsi="Times New Roman" w:cs="Times New Roman"/>
                <w:szCs w:val="21"/>
              </w:rPr>
              <w:t>转移登记手续未完成</w:t>
            </w:r>
            <w:r w:rsidRPr="00002DF8">
              <w:rPr>
                <w:rFonts w:ascii="Times New Roman" w:hAnsi="Times New Roman" w:cs="Times New Roman"/>
                <w:szCs w:val="21"/>
              </w:rPr>
              <w:t>*</w:t>
            </w:r>
          </w:p>
        </w:tc>
      </w:tr>
    </w:tbl>
    <w:p w14:paraId="628ABFA1" w14:textId="46FDD1EA" w:rsidR="00315AD8" w:rsidRPr="00002DF8" w:rsidRDefault="00315AD8">
      <w:pPr>
        <w:rPr>
          <w:rFonts w:ascii="Times New Roman" w:hAnsi="Times New Roman" w:cs="Times New Roman"/>
          <w:szCs w:val="21"/>
        </w:rPr>
      </w:pPr>
      <w:r w:rsidRPr="00002DF8">
        <w:rPr>
          <w:rFonts w:ascii="Times New Roman" w:hAnsi="Times New Roman" w:cs="Times New Roman"/>
          <w:szCs w:val="21"/>
        </w:rPr>
        <w:t>注：该产权证书已于</w:t>
      </w:r>
      <w:r w:rsidRPr="00002DF8">
        <w:rPr>
          <w:rFonts w:ascii="Times New Roman" w:hAnsi="Times New Roman" w:cs="Times New Roman"/>
          <w:szCs w:val="21"/>
        </w:rPr>
        <w:t>2024</w:t>
      </w:r>
      <w:r w:rsidRPr="00002DF8">
        <w:rPr>
          <w:rFonts w:ascii="Times New Roman" w:hAnsi="Times New Roman" w:cs="Times New Roman"/>
          <w:szCs w:val="21"/>
        </w:rPr>
        <w:t>年</w:t>
      </w:r>
      <w:r w:rsidRPr="00002DF8">
        <w:rPr>
          <w:rFonts w:ascii="Times New Roman" w:hAnsi="Times New Roman" w:cs="Times New Roman"/>
          <w:szCs w:val="21"/>
        </w:rPr>
        <w:t>3</w:t>
      </w:r>
      <w:r w:rsidRPr="00002DF8">
        <w:rPr>
          <w:rFonts w:ascii="Times New Roman" w:hAnsi="Times New Roman" w:cs="Times New Roman"/>
          <w:szCs w:val="21"/>
        </w:rPr>
        <w:t>月</w:t>
      </w:r>
      <w:r w:rsidRPr="00002DF8">
        <w:rPr>
          <w:rFonts w:ascii="Times New Roman" w:hAnsi="Times New Roman" w:cs="Times New Roman"/>
          <w:szCs w:val="21"/>
        </w:rPr>
        <w:t>27</w:t>
      </w:r>
      <w:r w:rsidRPr="00002DF8">
        <w:rPr>
          <w:rFonts w:ascii="Times New Roman" w:hAnsi="Times New Roman" w:cs="Times New Roman"/>
          <w:szCs w:val="21"/>
        </w:rPr>
        <w:t>日颁发。</w:t>
      </w:r>
    </w:p>
    <w:p w14:paraId="73290D43" w14:textId="77777777" w:rsidR="0067284A" w:rsidRPr="00002DF8" w:rsidRDefault="0067284A" w:rsidP="0067284A">
      <w:pPr>
        <w:rPr>
          <w:rFonts w:cstheme="minorBidi"/>
          <w:kern w:val="2"/>
          <w:szCs w:val="21"/>
        </w:rPr>
      </w:pPr>
    </w:p>
    <w:p w14:paraId="0CB3D302" w14:textId="63C1DDA7" w:rsidR="0067284A" w:rsidRPr="00002DF8" w:rsidRDefault="0067284A" w:rsidP="00350ED6">
      <w:pPr>
        <w:pStyle w:val="150"/>
        <w:numPr>
          <w:ilvl w:val="3"/>
          <w:numId w:val="85"/>
        </w:numPr>
        <w:ind w:left="426" w:hanging="426"/>
        <w:rPr>
          <w:sz w:val="21"/>
          <w:szCs w:val="21"/>
        </w:rPr>
      </w:pPr>
      <w:r w:rsidRPr="00002DF8">
        <w:rPr>
          <w:rFonts w:hint="eastAsia"/>
          <w:sz w:val="21"/>
          <w:szCs w:val="21"/>
        </w:rPr>
        <w:t>采用成本计量模式的投资性房地产的减值测试情况</w:t>
      </w:r>
    </w:p>
    <w:sdt>
      <w:sdtPr>
        <w:rPr>
          <w:sz w:val="21"/>
          <w:szCs w:val="21"/>
        </w:rPr>
        <w:alias w:val="是否适用：减值测试情况[双击切换]"/>
        <w:tag w:val="_GBC_1e4e6fb1eb8d4289ba6011acefdae012"/>
        <w:id w:val="1352990074"/>
        <w:placeholder>
          <w:docPart w:val="GBC22222222222222222222222222222"/>
        </w:placeholder>
      </w:sdtPr>
      <w:sdtContent>
        <w:p w14:paraId="40EFF739" w14:textId="014AD082" w:rsidR="0067284A" w:rsidRPr="00002DF8" w:rsidRDefault="0067284A" w:rsidP="0067284A">
          <w:pPr>
            <w:pStyle w:val="152"/>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1C82143" w14:textId="62C663AD" w:rsidR="0067284A" w:rsidRPr="00002DF8" w:rsidRDefault="0067284A" w:rsidP="0067284A">
      <w:pPr>
        <w:ind w:leftChars="-21" w:left="-2" w:hangingChars="20" w:hanging="42"/>
        <w:rPr>
          <w:szCs w:val="21"/>
        </w:rPr>
      </w:pPr>
      <w:bookmarkStart w:id="358" w:name="_Hlk153982489"/>
      <w:r w:rsidRPr="00002DF8">
        <w:rPr>
          <w:rFonts w:hint="eastAsia"/>
          <w:szCs w:val="21"/>
        </w:rPr>
        <w:t>其他说明</w:t>
      </w:r>
    </w:p>
    <w:sdt>
      <w:sdtPr>
        <w:rPr>
          <w:szCs w:val="21"/>
        </w:rPr>
        <w:alias w:val="是否适用：投资性房地产的说明[双击切换]"/>
        <w:tag w:val="_GBC_9e834badd9ba446b81998e937eb7cf8f"/>
        <w:id w:val="-1486925688"/>
      </w:sdtPr>
      <w:sdtContent>
        <w:p w14:paraId="3C03A72C" w14:textId="540F2921" w:rsidR="0067284A" w:rsidRPr="00002DF8" w:rsidRDefault="0067284A" w:rsidP="0067284A">
          <w:pPr>
            <w:rPr>
              <w:szCs w:val="21"/>
            </w:rPr>
          </w:pPr>
          <w:r w:rsidRPr="00002DF8">
            <w:rPr>
              <w:szCs w:val="21"/>
            </w:rPr>
            <w:fldChar w:fldCharType="begin"/>
          </w:r>
          <w:r w:rsidR="00257C5A" w:rsidRPr="00002DF8">
            <w:rPr>
              <w:szCs w:val="21"/>
            </w:rPr>
            <w:instrText xml:space="preserve">MACROBUTTON  SnrToggleCheckbox √适用 </w:instrText>
          </w:r>
          <w:r w:rsidRPr="00002DF8">
            <w:rPr>
              <w:szCs w:val="21"/>
            </w:rPr>
            <w:fldChar w:fldCharType="end"/>
          </w:r>
          <w:r w:rsidRPr="00002DF8">
            <w:rPr>
              <w:szCs w:val="21"/>
            </w:rPr>
            <w:fldChar w:fldCharType="begin"/>
          </w:r>
          <w:r w:rsidR="00257C5A" w:rsidRPr="00002DF8">
            <w:rPr>
              <w:szCs w:val="21"/>
            </w:rPr>
            <w:instrText xml:space="preserve"> MACROBUTTON  SnrToggleCheckbox □不适用 </w:instrText>
          </w:r>
          <w:r w:rsidRPr="00002DF8">
            <w:rPr>
              <w:szCs w:val="21"/>
            </w:rPr>
            <w:fldChar w:fldCharType="end"/>
          </w:r>
        </w:p>
      </w:sdtContent>
    </w:sdt>
    <w:bookmarkEnd w:id="358"/>
    <w:p w14:paraId="06B355B0" w14:textId="4A066AC8" w:rsidR="00257C5A" w:rsidRPr="00002DF8" w:rsidRDefault="00001D7C">
      <w:pPr>
        <w:rPr>
          <w:szCs w:val="21"/>
        </w:rPr>
      </w:pPr>
      <w:sdt>
        <w:sdtPr>
          <w:rPr>
            <w:szCs w:val="21"/>
          </w:rPr>
          <w:alias w:val="投资性房地产的说明"/>
          <w:tag w:val="_GBC_0d00eb8275dc4d698758279ca5f2b410"/>
          <w:id w:val="-220136415"/>
          <w:placeholder>
            <w:docPart w:val="CF93DF8F16B54A1B8248A951FD7D7CBA"/>
          </w:placeholder>
        </w:sdtPr>
        <w:sdtContent>
          <w:r w:rsidR="00257C5A" w:rsidRPr="00002DF8">
            <w:rPr>
              <w:rFonts w:hint="eastAsia"/>
              <w:szCs w:val="21"/>
            </w:rPr>
            <w:t>该投资性房地产以经营租赁的形式出租给第三方使用。</w:t>
          </w:r>
        </w:sdtContent>
      </w:sdt>
    </w:p>
    <w:p w14:paraId="733106B7" w14:textId="3F3B58B1" w:rsidR="0067284A" w:rsidRPr="00002DF8" w:rsidRDefault="0067284A" w:rsidP="0067284A">
      <w:pPr>
        <w:rPr>
          <w:szCs w:val="21"/>
        </w:rPr>
      </w:pPr>
    </w:p>
    <w:p w14:paraId="0CF52913" w14:textId="27A51E1E"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lastRenderedPageBreak/>
        <w:t>固定资产</w:t>
      </w:r>
    </w:p>
    <w:p w14:paraId="6143870A" w14:textId="77777777" w:rsidR="0067284A" w:rsidRPr="00002DF8" w:rsidRDefault="0067284A">
      <w:pPr>
        <w:pStyle w:val="150"/>
        <w:rPr>
          <w:sz w:val="21"/>
          <w:szCs w:val="21"/>
        </w:rPr>
      </w:pPr>
      <w:bookmarkStart w:id="359" w:name="_Hlk532907583"/>
      <w:r w:rsidRPr="00002DF8">
        <w:rPr>
          <w:rFonts w:hint="eastAsia"/>
          <w:sz w:val="21"/>
          <w:szCs w:val="21"/>
        </w:rPr>
        <w:t>项目列示</w:t>
      </w:r>
    </w:p>
    <w:bookmarkEnd w:id="357" w:displacedByCustomXml="next"/>
    <w:bookmarkEnd w:id="356" w:displacedByCustomXml="next"/>
    <w:sdt>
      <w:sdtPr>
        <w:rPr>
          <w:sz w:val="21"/>
          <w:szCs w:val="21"/>
        </w:rPr>
        <w:alias w:val="是否适用：固定资产分类列示[双击切换]"/>
        <w:tag w:val="_GBC_aa56cf68790e4b9d866b3ea7d6d8073d"/>
        <w:id w:val="-894735900"/>
        <w:placeholder>
          <w:docPart w:val="GBC22222222222222222222222222222"/>
        </w:placeholder>
      </w:sdtPr>
      <w:sdtContent>
        <w:p w14:paraId="76A06DFC"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03A85735" w14:textId="69897CAD" w:rsidR="0067284A" w:rsidRPr="00002DF8" w:rsidRDefault="0067284A">
      <w:pPr>
        <w:jc w:val="right"/>
        <w:rPr>
          <w:szCs w:val="21"/>
        </w:rPr>
      </w:pPr>
      <w:r w:rsidRPr="00002DF8">
        <w:rPr>
          <w:rFonts w:hint="eastAsia"/>
          <w:szCs w:val="21"/>
        </w:rPr>
        <w:t>单位：</w:t>
      </w:r>
      <w:sdt>
        <w:sdtPr>
          <w:rPr>
            <w:rFonts w:hint="eastAsia"/>
            <w:szCs w:val="21"/>
          </w:rPr>
          <w:alias w:val="单位：固定资产分类列示"/>
          <w:tag w:val="_GBC_857b5f6755c84b5aa235351580358065"/>
          <w:id w:val="-168936612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 xml:space="preserve">  币种：</w:t>
      </w:r>
      <w:sdt>
        <w:sdtPr>
          <w:rPr>
            <w:rFonts w:hint="eastAsia"/>
            <w:szCs w:val="21"/>
          </w:rPr>
          <w:alias w:val="币种：固定资产分类列示"/>
          <w:tag w:val="_GBC_726c882708c540a4a7832f00029fe5d4"/>
          <w:id w:val="-75004250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67284A" w14:paraId="6AE75658" w14:textId="77777777" w:rsidTr="00FA71EA">
        <w:sdt>
          <w:sdtPr>
            <w:tag w:val="_PLD_a1c8e68343ee4b7fa02f5422a7fad5c0"/>
            <w:id w:val="-1098791031"/>
          </w:sdtPr>
          <w:sdtContent>
            <w:tc>
              <w:tcPr>
                <w:tcW w:w="1828" w:type="pct"/>
                <w:shd w:val="clear" w:color="auto" w:fill="auto"/>
                <w:vAlign w:val="center"/>
              </w:tcPr>
              <w:p w14:paraId="6C264D11" w14:textId="77777777" w:rsidR="0067284A" w:rsidRDefault="0067284A">
                <w:pPr>
                  <w:tabs>
                    <w:tab w:val="right" w:pos="3690"/>
                    <w:tab w:val="right" w:pos="5130"/>
                    <w:tab w:val="right" w:pos="6030"/>
                    <w:tab w:val="right" w:pos="7650"/>
                    <w:tab w:val="right" w:pos="9270"/>
                  </w:tabs>
                  <w:adjustRightInd w:val="0"/>
                  <w:snapToGrid w:val="0"/>
                  <w:jc w:val="center"/>
                  <w:rPr>
                    <w:szCs w:val="21"/>
                  </w:rPr>
                </w:pPr>
                <w:r w:rsidRPr="00002DF8">
                  <w:rPr>
                    <w:rFonts w:hint="eastAsia"/>
                    <w:szCs w:val="21"/>
                  </w:rPr>
                  <w:t>项目</w:t>
                </w:r>
              </w:p>
            </w:tc>
          </w:sdtContent>
        </w:sdt>
        <w:sdt>
          <w:sdtPr>
            <w:tag w:val="_PLD_a7d9e039146b4c3ab8e71ba63a4ca55d"/>
            <w:id w:val="1074626406"/>
          </w:sdtPr>
          <w:sdtContent>
            <w:tc>
              <w:tcPr>
                <w:tcW w:w="1582" w:type="pct"/>
                <w:shd w:val="clear" w:color="auto" w:fill="auto"/>
                <w:vAlign w:val="center"/>
              </w:tcPr>
              <w:p w14:paraId="14676397" w14:textId="77777777" w:rsidR="0067284A" w:rsidRDefault="0067284A">
                <w:pPr>
                  <w:jc w:val="center"/>
                  <w:rPr>
                    <w:szCs w:val="21"/>
                  </w:rPr>
                </w:pPr>
                <w:r w:rsidRPr="00002DF8">
                  <w:rPr>
                    <w:rFonts w:hint="eastAsia"/>
                    <w:szCs w:val="21"/>
                  </w:rPr>
                  <w:t>期末余额</w:t>
                </w:r>
              </w:p>
            </w:tc>
          </w:sdtContent>
        </w:sdt>
        <w:sdt>
          <w:sdtPr>
            <w:tag w:val="_PLD_a075f0130f1f4334b8370490adf71764"/>
            <w:id w:val="-898591240"/>
          </w:sdtPr>
          <w:sdtContent>
            <w:tc>
              <w:tcPr>
                <w:tcW w:w="1590" w:type="pct"/>
                <w:shd w:val="clear" w:color="auto" w:fill="auto"/>
                <w:vAlign w:val="center"/>
              </w:tcPr>
              <w:p w14:paraId="5D64463C" w14:textId="77777777" w:rsidR="0067284A" w:rsidRDefault="0067284A">
                <w:pPr>
                  <w:jc w:val="center"/>
                  <w:rPr>
                    <w:szCs w:val="21"/>
                  </w:rPr>
                </w:pPr>
                <w:r w:rsidRPr="00002DF8">
                  <w:rPr>
                    <w:rFonts w:hint="eastAsia"/>
                    <w:szCs w:val="21"/>
                  </w:rPr>
                  <w:t>期初余额</w:t>
                </w:r>
              </w:p>
            </w:tc>
          </w:sdtContent>
        </w:sdt>
      </w:tr>
      <w:tr w:rsidR="0067284A" w14:paraId="766AC2F2" w14:textId="77777777" w:rsidTr="0067284A">
        <w:tc>
          <w:tcPr>
            <w:tcW w:w="1828" w:type="pct"/>
            <w:shd w:val="clear" w:color="auto" w:fill="auto"/>
          </w:tcPr>
          <w:p w14:paraId="47E8530C" w14:textId="77777777" w:rsidR="0067284A" w:rsidRDefault="0067284A" w:rsidP="0067284A">
            <w:pPr>
              <w:tabs>
                <w:tab w:val="right" w:pos="3690"/>
                <w:tab w:val="right" w:pos="5130"/>
                <w:tab w:val="right" w:pos="6030"/>
                <w:tab w:val="right" w:pos="7650"/>
                <w:tab w:val="right" w:pos="9270"/>
              </w:tabs>
              <w:adjustRightInd w:val="0"/>
              <w:snapToGrid w:val="0"/>
              <w:rPr>
                <w:szCs w:val="21"/>
              </w:rPr>
            </w:pPr>
            <w:r w:rsidRPr="00002DF8">
              <w:rPr>
                <w:rFonts w:hint="eastAsia"/>
                <w:szCs w:val="21"/>
              </w:rPr>
              <w:t>固定资产</w:t>
            </w:r>
          </w:p>
        </w:tc>
        <w:tc>
          <w:tcPr>
            <w:tcW w:w="1582" w:type="pct"/>
            <w:shd w:val="clear" w:color="auto" w:fill="auto"/>
            <w:vAlign w:val="center"/>
          </w:tcPr>
          <w:p w14:paraId="36C6CE8C" w14:textId="5C2DF4C1" w:rsidR="0067284A" w:rsidRPr="005D2A19" w:rsidRDefault="0067284A" w:rsidP="0067284A">
            <w:pPr>
              <w:tabs>
                <w:tab w:val="right" w:pos="3690"/>
                <w:tab w:val="right" w:pos="5130"/>
                <w:tab w:val="right" w:pos="6030"/>
                <w:tab w:val="right" w:pos="7650"/>
                <w:tab w:val="right" w:pos="9270"/>
              </w:tabs>
              <w:adjustRightInd w:val="0"/>
              <w:snapToGrid w:val="0"/>
              <w:jc w:val="right"/>
              <w:rPr>
                <w:rFonts w:ascii="Times New Roman" w:hAnsi="Times New Roman" w:cs="Times New Roman"/>
                <w:szCs w:val="21"/>
              </w:rPr>
            </w:pPr>
            <w:r w:rsidRPr="00002DF8">
              <w:rPr>
                <w:rFonts w:ascii="Times New Roman" w:hAnsi="Times New Roman" w:cs="Times New Roman"/>
              </w:rPr>
              <w:t>235,031,297.61</w:t>
            </w:r>
          </w:p>
        </w:tc>
        <w:tc>
          <w:tcPr>
            <w:tcW w:w="1590" w:type="pct"/>
            <w:shd w:val="clear" w:color="auto" w:fill="auto"/>
            <w:vAlign w:val="center"/>
          </w:tcPr>
          <w:p w14:paraId="03EEACE0" w14:textId="6190EAB6" w:rsidR="0067284A" w:rsidRPr="005D2A19" w:rsidRDefault="0067284A" w:rsidP="0067284A">
            <w:pPr>
              <w:tabs>
                <w:tab w:val="right" w:pos="3690"/>
                <w:tab w:val="right" w:pos="5130"/>
                <w:tab w:val="right" w:pos="6030"/>
                <w:tab w:val="right" w:pos="7650"/>
                <w:tab w:val="right" w:pos="9270"/>
              </w:tabs>
              <w:adjustRightInd w:val="0"/>
              <w:snapToGrid w:val="0"/>
              <w:jc w:val="right"/>
              <w:rPr>
                <w:rFonts w:ascii="Times New Roman" w:hAnsi="Times New Roman" w:cs="Times New Roman"/>
                <w:szCs w:val="21"/>
              </w:rPr>
            </w:pPr>
            <w:r w:rsidRPr="00002DF8">
              <w:rPr>
                <w:rFonts w:ascii="Times New Roman" w:hAnsi="Times New Roman" w:cs="Times New Roman"/>
              </w:rPr>
              <w:t>249,766,462.00</w:t>
            </w:r>
          </w:p>
        </w:tc>
      </w:tr>
      <w:tr w:rsidR="0067284A" w14:paraId="5468E314" w14:textId="77777777" w:rsidTr="0067284A">
        <w:tc>
          <w:tcPr>
            <w:tcW w:w="1828" w:type="pct"/>
            <w:shd w:val="clear" w:color="auto" w:fill="auto"/>
            <w:vAlign w:val="center"/>
          </w:tcPr>
          <w:p w14:paraId="320AF281" w14:textId="77777777" w:rsidR="0067284A" w:rsidRDefault="0067284A" w:rsidP="0067284A">
            <w:pPr>
              <w:tabs>
                <w:tab w:val="right" w:pos="3690"/>
                <w:tab w:val="right" w:pos="5130"/>
                <w:tab w:val="right" w:pos="6030"/>
                <w:tab w:val="right" w:pos="7650"/>
                <w:tab w:val="right" w:pos="9270"/>
              </w:tabs>
              <w:adjustRightInd w:val="0"/>
              <w:snapToGrid w:val="0"/>
              <w:jc w:val="center"/>
              <w:rPr>
                <w:szCs w:val="21"/>
              </w:rPr>
            </w:pPr>
            <w:r w:rsidRPr="00002DF8">
              <w:rPr>
                <w:rFonts w:hint="eastAsia"/>
                <w:szCs w:val="21"/>
              </w:rPr>
              <w:t>合计</w:t>
            </w:r>
          </w:p>
        </w:tc>
        <w:tc>
          <w:tcPr>
            <w:tcW w:w="1582" w:type="pct"/>
            <w:shd w:val="clear" w:color="auto" w:fill="auto"/>
            <w:vAlign w:val="center"/>
          </w:tcPr>
          <w:p w14:paraId="690600CC" w14:textId="669A18FB" w:rsidR="0067284A" w:rsidRPr="005D2A19" w:rsidRDefault="0067284A" w:rsidP="0067284A">
            <w:pPr>
              <w:tabs>
                <w:tab w:val="right" w:pos="3690"/>
                <w:tab w:val="right" w:pos="5130"/>
                <w:tab w:val="right" w:pos="6030"/>
                <w:tab w:val="right" w:pos="7650"/>
                <w:tab w:val="right" w:pos="9270"/>
              </w:tabs>
              <w:adjustRightInd w:val="0"/>
              <w:snapToGrid w:val="0"/>
              <w:jc w:val="right"/>
              <w:rPr>
                <w:rFonts w:ascii="Times New Roman" w:hAnsi="Times New Roman" w:cs="Times New Roman"/>
                <w:szCs w:val="21"/>
              </w:rPr>
            </w:pPr>
            <w:r w:rsidRPr="00002DF8">
              <w:rPr>
                <w:rFonts w:ascii="Times New Roman" w:hAnsi="Times New Roman" w:cs="Times New Roman"/>
              </w:rPr>
              <w:t>235,031,297.61</w:t>
            </w:r>
          </w:p>
        </w:tc>
        <w:tc>
          <w:tcPr>
            <w:tcW w:w="1590" w:type="pct"/>
            <w:shd w:val="clear" w:color="auto" w:fill="auto"/>
            <w:vAlign w:val="center"/>
          </w:tcPr>
          <w:p w14:paraId="26598C52" w14:textId="40BD37F0" w:rsidR="0067284A" w:rsidRPr="005D2A19" w:rsidRDefault="0067284A" w:rsidP="0067284A">
            <w:pPr>
              <w:tabs>
                <w:tab w:val="right" w:pos="3690"/>
                <w:tab w:val="right" w:pos="5130"/>
                <w:tab w:val="right" w:pos="6030"/>
                <w:tab w:val="right" w:pos="7650"/>
                <w:tab w:val="right" w:pos="9270"/>
              </w:tabs>
              <w:adjustRightInd w:val="0"/>
              <w:snapToGrid w:val="0"/>
              <w:jc w:val="right"/>
              <w:rPr>
                <w:rFonts w:ascii="Times New Roman" w:hAnsi="Times New Roman" w:cs="Times New Roman"/>
                <w:szCs w:val="21"/>
              </w:rPr>
            </w:pPr>
            <w:r w:rsidRPr="00002DF8">
              <w:rPr>
                <w:rFonts w:ascii="Times New Roman" w:hAnsi="Times New Roman" w:cs="Times New Roman"/>
              </w:rPr>
              <w:t>249,766,462.00</w:t>
            </w:r>
          </w:p>
        </w:tc>
      </w:tr>
    </w:tbl>
    <w:p w14:paraId="0617F513" w14:textId="77777777" w:rsidR="0067284A" w:rsidRPr="00002DF8" w:rsidRDefault="0067284A">
      <w:pPr>
        <w:rPr>
          <w:b/>
        </w:rPr>
      </w:pPr>
    </w:p>
    <w:p w14:paraId="6021A055" w14:textId="77777777" w:rsidR="0067284A" w:rsidRPr="00002DF8" w:rsidRDefault="0067284A">
      <w:pPr>
        <w:rPr>
          <w:szCs w:val="21"/>
        </w:rPr>
      </w:pPr>
      <w:r w:rsidRPr="00002DF8">
        <w:rPr>
          <w:rFonts w:hint="eastAsia"/>
          <w:szCs w:val="21"/>
        </w:rPr>
        <w:t>其他说明：</w:t>
      </w:r>
    </w:p>
    <w:bookmarkEnd w:id="359" w:displacedByCustomXml="next"/>
    <w:sdt>
      <w:sdtPr>
        <w:rPr>
          <w:szCs w:val="21"/>
        </w:rPr>
        <w:alias w:val="是否适用：固定资产分类列示其他说明[双击切换]"/>
        <w:tag w:val="_GBC_242c272ba3a1435aacea1f45ade5a2e0"/>
        <w:id w:val="-1407065799"/>
        <w:placeholder>
          <w:docPart w:val="GBC22222222222222222222222222222"/>
        </w:placeholder>
      </w:sdtPr>
      <w:sdtContent>
        <w:p w14:paraId="7182D15E" w14:textId="7F6A4014"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7D597DD4" w14:textId="77777777" w:rsidR="0067284A" w:rsidRPr="00002DF8" w:rsidRDefault="0067284A">
      <w:pPr>
        <w:rPr>
          <w:szCs w:val="21"/>
        </w:rPr>
        <w:sectPr w:rsidR="0067284A" w:rsidRPr="00002DF8" w:rsidSect="00B52366">
          <w:pgSz w:w="11906" w:h="16838"/>
          <w:pgMar w:top="1440" w:right="1797" w:bottom="1525" w:left="1276" w:header="856" w:footer="992" w:gutter="0"/>
          <w:cols w:space="425"/>
          <w:docGrid w:linePitch="312"/>
        </w:sectPr>
      </w:pPr>
    </w:p>
    <w:p w14:paraId="42A709CB" w14:textId="77777777" w:rsidR="0067284A" w:rsidRPr="00002DF8" w:rsidRDefault="0067284A">
      <w:pPr>
        <w:rPr>
          <w:szCs w:val="21"/>
        </w:rPr>
      </w:pPr>
    </w:p>
    <w:p w14:paraId="1D2F9A53" w14:textId="77777777" w:rsidR="0067284A" w:rsidRPr="00002DF8" w:rsidRDefault="0067284A">
      <w:pPr>
        <w:pStyle w:val="150"/>
        <w:ind w:left="360" w:hanging="360"/>
        <w:rPr>
          <w:sz w:val="21"/>
          <w:szCs w:val="21"/>
        </w:rPr>
      </w:pPr>
      <w:r w:rsidRPr="00002DF8">
        <w:rPr>
          <w:rFonts w:hint="eastAsia"/>
          <w:sz w:val="21"/>
          <w:szCs w:val="21"/>
        </w:rPr>
        <w:t>固定资产</w:t>
      </w:r>
    </w:p>
    <w:p w14:paraId="65E4994C" w14:textId="0D8EDD6E" w:rsidR="0067284A" w:rsidRPr="00002DF8" w:rsidRDefault="0067284A" w:rsidP="00350ED6">
      <w:pPr>
        <w:pStyle w:val="150"/>
        <w:numPr>
          <w:ilvl w:val="3"/>
          <w:numId w:val="86"/>
        </w:numPr>
        <w:ind w:left="426" w:hanging="426"/>
        <w:rPr>
          <w:rFonts w:ascii="宋体" w:eastAsia="宋体" w:hAnsi="宋体" w:cs="宋体"/>
          <w:kern w:val="0"/>
          <w:sz w:val="21"/>
          <w:szCs w:val="21"/>
        </w:rPr>
      </w:pPr>
      <w:r w:rsidRPr="00002DF8">
        <w:rPr>
          <w:rFonts w:ascii="宋体" w:eastAsia="宋体" w:hAnsi="宋体" w:cs="宋体" w:hint="eastAsia"/>
          <w:kern w:val="0"/>
          <w:sz w:val="21"/>
          <w:szCs w:val="21"/>
        </w:rPr>
        <w:t>固定资产情况</w:t>
      </w:r>
    </w:p>
    <w:bookmarkStart w:id="360" w:name="_Hlk154662659" w:displacedByCustomXml="next"/>
    <w:sdt>
      <w:sdtPr>
        <w:rPr>
          <w:sz w:val="21"/>
          <w:szCs w:val="21"/>
        </w:rPr>
        <w:alias w:val="是否适用：固定资产情况[双击切换]"/>
        <w:tag w:val="_GBC_7dc9c04275d6405dbcb201d365694ac0"/>
        <w:id w:val="-1340765561"/>
        <w:placeholder>
          <w:docPart w:val="GBC22222222222222222222222222222"/>
        </w:placeholder>
      </w:sdtPr>
      <w:sdtContent>
        <w:p w14:paraId="0DD9E93B"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BD53021" w14:textId="379F9570" w:rsidR="0067284A" w:rsidRPr="00002DF8" w:rsidRDefault="0067284A">
      <w:pPr>
        <w:autoSpaceDE w:val="0"/>
        <w:autoSpaceDN w:val="0"/>
        <w:adjustRightInd w:val="0"/>
        <w:jc w:val="right"/>
        <w:rPr>
          <w:szCs w:val="21"/>
        </w:rPr>
      </w:pPr>
      <w:r w:rsidRPr="00002DF8">
        <w:rPr>
          <w:rFonts w:hint="eastAsia"/>
          <w:szCs w:val="21"/>
        </w:rPr>
        <w:t>单位：</w:t>
      </w:r>
      <w:sdt>
        <w:sdtPr>
          <w:rPr>
            <w:rFonts w:hint="eastAsia"/>
            <w:szCs w:val="21"/>
          </w:rPr>
          <w:alias w:val="单位：财务附注：固定资产情况"/>
          <w:tag w:val="_GBC_79d5a78792f84d02802048ea1dd3e35c"/>
          <w:id w:val="-144615066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 xml:space="preserve">  币种：</w:t>
      </w:r>
      <w:sdt>
        <w:sdtPr>
          <w:rPr>
            <w:rFonts w:hint="eastAsia"/>
            <w:szCs w:val="21"/>
          </w:rPr>
          <w:alias w:val="币种：财务附注：固定资产情况"/>
          <w:tag w:val="_GBC_07e86a9a89044efa97b24e6ca438cf6a"/>
          <w:id w:val="-21284550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972"/>
        <w:gridCol w:w="2127"/>
        <w:gridCol w:w="1985"/>
        <w:gridCol w:w="1700"/>
        <w:gridCol w:w="1702"/>
        <w:gridCol w:w="1700"/>
        <w:gridCol w:w="1677"/>
      </w:tblGrid>
      <w:tr w:rsidR="009F7A38" w14:paraId="03BD559D" w14:textId="77777777" w:rsidTr="009F7A38">
        <w:bookmarkStart w:id="361" w:name="OLE_LINK7" w:displacedByCustomXml="next"/>
        <w:bookmarkStart w:id="362" w:name="OLE_LINK8" w:displacedByCustomXml="next"/>
        <w:sdt>
          <w:sdtPr>
            <w:tag w:val="_PLD_18f8d2fb44834ec19b954f25155e2d3b"/>
            <w:id w:val="97838652"/>
          </w:sdtPr>
          <w:sdtContent>
            <w:tc>
              <w:tcPr>
                <w:tcW w:w="1072" w:type="pct"/>
                <w:shd w:val="clear" w:color="auto" w:fill="auto"/>
                <w:vAlign w:val="center"/>
              </w:tcPr>
              <w:p w14:paraId="0BA9D871" w14:textId="77777777" w:rsidR="0067284A" w:rsidRDefault="0067284A" w:rsidP="0067284A">
                <w:pPr>
                  <w:jc w:val="center"/>
                </w:pPr>
                <w:r w:rsidRPr="00002DF8">
                  <w:rPr>
                    <w:rFonts w:hint="eastAsia"/>
                  </w:rPr>
                  <w:t>项目</w:t>
                </w:r>
              </w:p>
            </w:tc>
          </w:sdtContent>
        </w:sdt>
        <w:sdt>
          <w:sdtPr>
            <w:rPr>
              <w:rFonts w:hint="eastAsia"/>
            </w:rPr>
            <w:alias w:val="固定资产情况明细-项目名称"/>
            <w:tag w:val="_GBC_bfff56a848c849998b945dad7a0c53c5"/>
            <w:id w:val="161364854"/>
            <w:text/>
          </w:sdtPr>
          <w:sdtContent>
            <w:tc>
              <w:tcPr>
                <w:tcW w:w="767" w:type="pct"/>
                <w:shd w:val="clear" w:color="auto" w:fill="auto"/>
                <w:vAlign w:val="center"/>
              </w:tcPr>
              <w:p w14:paraId="0DE11D87" w14:textId="35262D08" w:rsidR="0067284A" w:rsidRDefault="0067284A" w:rsidP="0067284A">
                <w:pPr>
                  <w:jc w:val="center"/>
                </w:pPr>
                <w:r w:rsidRPr="00002DF8" w:rsidDel="003D4FC2">
                  <w:rPr>
                    <w:rFonts w:hint="eastAsia"/>
                  </w:rPr>
                  <w:t>房屋及建筑物</w:t>
                </w:r>
              </w:p>
            </w:tc>
          </w:sdtContent>
        </w:sdt>
        <w:sdt>
          <w:sdtPr>
            <w:rPr>
              <w:rFonts w:hint="eastAsia"/>
            </w:rPr>
            <w:alias w:val="固定资产情况明细-项目名称"/>
            <w:tag w:val="_GBC_bfff56a848c849998b945dad7a0c53c5"/>
            <w:id w:val="2070921156"/>
            <w:text/>
          </w:sdtPr>
          <w:sdtContent>
            <w:tc>
              <w:tcPr>
                <w:tcW w:w="716" w:type="pct"/>
                <w:shd w:val="clear" w:color="auto" w:fill="auto"/>
                <w:vAlign w:val="center"/>
              </w:tcPr>
              <w:p w14:paraId="1036798C" w14:textId="149A64ED" w:rsidR="0067284A" w:rsidRDefault="0067284A" w:rsidP="0067284A">
                <w:pPr>
                  <w:jc w:val="center"/>
                </w:pPr>
                <w:r w:rsidRPr="00002DF8" w:rsidDel="003D4FC2">
                  <w:rPr>
                    <w:rFonts w:hint="eastAsia"/>
                  </w:rPr>
                  <w:t>机器设备</w:t>
                </w:r>
              </w:p>
            </w:tc>
          </w:sdtContent>
        </w:sdt>
        <w:sdt>
          <w:sdtPr>
            <w:rPr>
              <w:rFonts w:hint="eastAsia"/>
            </w:rPr>
            <w:alias w:val="固定资产情况明细-项目名称"/>
            <w:tag w:val="_GBC_bfff56a848c849998b945dad7a0c53c5"/>
            <w:id w:val="649788145"/>
            <w:text/>
          </w:sdtPr>
          <w:sdtContent>
            <w:tc>
              <w:tcPr>
                <w:tcW w:w="613" w:type="pct"/>
                <w:shd w:val="clear" w:color="auto" w:fill="auto"/>
                <w:vAlign w:val="center"/>
              </w:tcPr>
              <w:p w14:paraId="14E19780" w14:textId="021E837C" w:rsidR="0067284A" w:rsidRDefault="0067284A" w:rsidP="0067284A">
                <w:pPr>
                  <w:jc w:val="center"/>
                </w:pPr>
                <w:r w:rsidRPr="00002DF8" w:rsidDel="003D4FC2">
                  <w:rPr>
                    <w:rFonts w:hint="eastAsia"/>
                  </w:rPr>
                  <w:t>运输工具</w:t>
                </w:r>
              </w:p>
            </w:tc>
          </w:sdtContent>
        </w:sdt>
        <w:sdt>
          <w:sdtPr>
            <w:rPr>
              <w:rFonts w:hint="eastAsia"/>
            </w:rPr>
            <w:alias w:val="固定资产情况明细-项目名称"/>
            <w:tag w:val="_GBC_bfff56a848c849998b945dad7a0c53c5"/>
            <w:id w:val="1404256120"/>
            <w:text/>
          </w:sdtPr>
          <w:sdtContent>
            <w:tc>
              <w:tcPr>
                <w:tcW w:w="614" w:type="pct"/>
                <w:shd w:val="clear" w:color="auto" w:fill="auto"/>
                <w:vAlign w:val="center"/>
              </w:tcPr>
              <w:p w14:paraId="2D7DC059" w14:textId="67A6E60A" w:rsidR="0067284A" w:rsidRDefault="0067284A" w:rsidP="0067284A">
                <w:pPr>
                  <w:jc w:val="center"/>
                </w:pPr>
                <w:r w:rsidRPr="00002DF8" w:rsidDel="003D4FC2">
                  <w:t>办公及其他设备</w:t>
                </w:r>
              </w:p>
            </w:tc>
          </w:sdtContent>
        </w:sdt>
        <w:sdt>
          <w:sdtPr>
            <w:rPr>
              <w:rFonts w:hint="eastAsia"/>
            </w:rPr>
            <w:alias w:val="固定资产情况明细-项目名称"/>
            <w:tag w:val="_GBC_bfff56a848c849998b945dad7a0c53c5"/>
            <w:id w:val="832417339"/>
            <w:text/>
          </w:sdtPr>
          <w:sdtContent>
            <w:tc>
              <w:tcPr>
                <w:tcW w:w="613" w:type="pct"/>
                <w:shd w:val="clear" w:color="auto" w:fill="auto"/>
                <w:vAlign w:val="center"/>
              </w:tcPr>
              <w:p w14:paraId="4C48EEAC" w14:textId="08D3FE1B" w:rsidR="0067284A" w:rsidRDefault="0067284A" w:rsidP="0067284A">
                <w:pPr>
                  <w:jc w:val="center"/>
                </w:pPr>
                <w:r w:rsidRPr="00002DF8" w:rsidDel="003D4FC2">
                  <w:t>土地</w:t>
                </w:r>
              </w:p>
            </w:tc>
          </w:sdtContent>
        </w:sdt>
        <w:sdt>
          <w:sdtPr>
            <w:tag w:val="_PLD_66f1c9f6ea1d47babaa0b97dbb37ab66"/>
            <w:id w:val="1975099663"/>
          </w:sdtPr>
          <w:sdtContent>
            <w:tc>
              <w:tcPr>
                <w:tcW w:w="605" w:type="pct"/>
                <w:shd w:val="clear" w:color="auto" w:fill="auto"/>
                <w:vAlign w:val="center"/>
              </w:tcPr>
              <w:p w14:paraId="24F91C3F" w14:textId="77777777" w:rsidR="0067284A" w:rsidRDefault="0067284A" w:rsidP="0067284A">
                <w:pPr>
                  <w:jc w:val="center"/>
                </w:pPr>
                <w:r w:rsidRPr="00002DF8">
                  <w:rPr>
                    <w:rFonts w:hint="eastAsia"/>
                  </w:rPr>
                  <w:t>合计</w:t>
                </w:r>
              </w:p>
            </w:tc>
          </w:sdtContent>
        </w:sdt>
      </w:tr>
      <w:tr w:rsidR="0067284A" w14:paraId="7771433D" w14:textId="77777777" w:rsidTr="0067284A">
        <w:sdt>
          <w:sdtPr>
            <w:tag w:val="_PLD_be51daaf062c47a7a7fd722fd60d1dd1"/>
            <w:id w:val="543108890"/>
          </w:sdtPr>
          <w:sdtContent>
            <w:tc>
              <w:tcPr>
                <w:tcW w:w="5000" w:type="pct"/>
                <w:gridSpan w:val="7"/>
                <w:shd w:val="clear" w:color="auto" w:fill="auto"/>
              </w:tcPr>
              <w:p w14:paraId="118A0868" w14:textId="77777777" w:rsidR="0067284A" w:rsidRDefault="0067284A" w:rsidP="0067284A">
                <w:pPr>
                  <w:pStyle w:val="152"/>
                </w:pPr>
                <w:r w:rsidRPr="00002DF8">
                  <w:rPr>
                    <w:rFonts w:hint="eastAsia"/>
                  </w:rPr>
                  <w:t>一、账面原值：</w:t>
                </w:r>
              </w:p>
            </w:tc>
          </w:sdtContent>
        </w:sdt>
      </w:tr>
      <w:tr w:rsidR="009F7A38" w14:paraId="78FD5EDE" w14:textId="77777777" w:rsidTr="009F7A38">
        <w:tc>
          <w:tcPr>
            <w:tcW w:w="1072" w:type="pct"/>
            <w:shd w:val="clear" w:color="auto" w:fill="auto"/>
          </w:tcPr>
          <w:p w14:paraId="4F2D639C" w14:textId="77777777" w:rsidR="00764EE2" w:rsidRDefault="00764EE2" w:rsidP="00764EE2">
            <w:pPr>
              <w:ind w:firstLineChars="200" w:firstLine="420"/>
            </w:pPr>
            <w:r w:rsidRPr="00002DF8">
              <w:t>1.</w:t>
            </w:r>
            <w:r w:rsidRPr="00002DF8">
              <w:rPr>
                <w:rFonts w:hint="eastAsia"/>
              </w:rPr>
              <w:t>期初余额</w:t>
            </w:r>
          </w:p>
        </w:tc>
        <w:tc>
          <w:tcPr>
            <w:tcW w:w="767" w:type="pct"/>
            <w:shd w:val="clear" w:color="auto" w:fill="auto"/>
            <w:vAlign w:val="center"/>
          </w:tcPr>
          <w:p w14:paraId="1B53399B" w14:textId="22E417E0" w:rsidR="00764EE2" w:rsidRPr="00764EE2" w:rsidRDefault="00764EE2" w:rsidP="00764EE2">
            <w:pPr>
              <w:jc w:val="right"/>
              <w:rPr>
                <w:rFonts w:ascii="Times New Roman" w:hAnsi="Times New Roman" w:cs="Times New Roman"/>
              </w:rPr>
            </w:pPr>
            <w:r w:rsidRPr="00002DF8">
              <w:rPr>
                <w:rFonts w:ascii="Times New Roman" w:hAnsi="Times New Roman" w:cs="Times New Roman"/>
              </w:rPr>
              <w:t>194,014,253.93</w:t>
            </w:r>
          </w:p>
        </w:tc>
        <w:tc>
          <w:tcPr>
            <w:tcW w:w="716" w:type="pct"/>
            <w:shd w:val="clear" w:color="auto" w:fill="auto"/>
            <w:vAlign w:val="center"/>
          </w:tcPr>
          <w:p w14:paraId="62D5B24B" w14:textId="4CDA57B8" w:rsidR="00764EE2" w:rsidRPr="00764EE2" w:rsidRDefault="00764EE2" w:rsidP="00764EE2">
            <w:pPr>
              <w:jc w:val="right"/>
              <w:rPr>
                <w:rFonts w:ascii="Times New Roman" w:hAnsi="Times New Roman" w:cs="Times New Roman"/>
              </w:rPr>
            </w:pPr>
            <w:r w:rsidRPr="00002DF8">
              <w:rPr>
                <w:rFonts w:ascii="Times New Roman" w:hAnsi="Times New Roman" w:cs="Times New Roman"/>
              </w:rPr>
              <w:t>155,182,116.59</w:t>
            </w:r>
          </w:p>
        </w:tc>
        <w:tc>
          <w:tcPr>
            <w:tcW w:w="613" w:type="pct"/>
            <w:shd w:val="clear" w:color="auto" w:fill="auto"/>
            <w:vAlign w:val="center"/>
          </w:tcPr>
          <w:p w14:paraId="3B25CFEC" w14:textId="6CCC67A1" w:rsidR="00764EE2" w:rsidRPr="00764EE2" w:rsidRDefault="00764EE2" w:rsidP="00764EE2">
            <w:pPr>
              <w:jc w:val="right"/>
              <w:rPr>
                <w:rFonts w:ascii="Times New Roman" w:hAnsi="Times New Roman" w:cs="Times New Roman"/>
              </w:rPr>
            </w:pPr>
            <w:r w:rsidRPr="00002DF8">
              <w:rPr>
                <w:rFonts w:ascii="Times New Roman" w:hAnsi="Times New Roman" w:cs="Times New Roman"/>
              </w:rPr>
              <w:t>13,869,987.49</w:t>
            </w:r>
          </w:p>
        </w:tc>
        <w:tc>
          <w:tcPr>
            <w:tcW w:w="614" w:type="pct"/>
            <w:shd w:val="clear" w:color="auto" w:fill="auto"/>
            <w:vAlign w:val="center"/>
          </w:tcPr>
          <w:p w14:paraId="34A6610F" w14:textId="271160E1" w:rsidR="00764EE2" w:rsidRPr="00764EE2" w:rsidRDefault="00764EE2" w:rsidP="00764EE2">
            <w:pPr>
              <w:jc w:val="right"/>
              <w:rPr>
                <w:rFonts w:ascii="Times New Roman" w:hAnsi="Times New Roman" w:cs="Times New Roman"/>
              </w:rPr>
            </w:pPr>
            <w:r w:rsidRPr="00002DF8">
              <w:rPr>
                <w:rFonts w:ascii="Times New Roman" w:hAnsi="Times New Roman" w:cs="Times New Roman"/>
              </w:rPr>
              <w:t>43,295,644.80</w:t>
            </w:r>
          </w:p>
        </w:tc>
        <w:tc>
          <w:tcPr>
            <w:tcW w:w="613" w:type="pct"/>
            <w:shd w:val="clear" w:color="auto" w:fill="auto"/>
            <w:vAlign w:val="center"/>
          </w:tcPr>
          <w:p w14:paraId="6DE64B7F" w14:textId="0146B86A" w:rsidR="00764EE2" w:rsidRPr="00764EE2" w:rsidRDefault="00764EE2" w:rsidP="00764EE2">
            <w:pPr>
              <w:jc w:val="right"/>
              <w:rPr>
                <w:rFonts w:ascii="Times New Roman" w:hAnsi="Times New Roman" w:cs="Times New Roman"/>
              </w:rPr>
            </w:pPr>
            <w:r w:rsidRPr="00002DF8">
              <w:rPr>
                <w:rFonts w:ascii="Times New Roman" w:hAnsi="Times New Roman" w:cs="Times New Roman"/>
              </w:rPr>
              <w:t>32,635,217.49</w:t>
            </w:r>
          </w:p>
        </w:tc>
        <w:tc>
          <w:tcPr>
            <w:tcW w:w="605" w:type="pct"/>
            <w:shd w:val="clear" w:color="auto" w:fill="auto"/>
            <w:vAlign w:val="center"/>
          </w:tcPr>
          <w:p w14:paraId="36EB392E" w14:textId="2E428E8E" w:rsidR="00764EE2" w:rsidRPr="00764EE2" w:rsidRDefault="00764EE2" w:rsidP="00764EE2">
            <w:pPr>
              <w:jc w:val="right"/>
              <w:rPr>
                <w:rFonts w:ascii="Times New Roman" w:hAnsi="Times New Roman" w:cs="Times New Roman"/>
              </w:rPr>
            </w:pPr>
            <w:r w:rsidRPr="00002DF8">
              <w:rPr>
                <w:rFonts w:ascii="Times New Roman" w:hAnsi="Times New Roman" w:cs="Times New Roman"/>
              </w:rPr>
              <w:t>438,997,220.30</w:t>
            </w:r>
          </w:p>
        </w:tc>
      </w:tr>
      <w:tr w:rsidR="009F7A38" w14:paraId="76FBB206" w14:textId="77777777" w:rsidTr="009F7A38">
        <w:tc>
          <w:tcPr>
            <w:tcW w:w="1072" w:type="pct"/>
            <w:shd w:val="clear" w:color="auto" w:fill="auto"/>
          </w:tcPr>
          <w:p w14:paraId="2B2D5D97" w14:textId="77777777" w:rsidR="00764EE2" w:rsidRDefault="00764EE2" w:rsidP="00764EE2">
            <w:pPr>
              <w:ind w:firstLineChars="200" w:firstLine="420"/>
            </w:pPr>
            <w:r w:rsidRPr="00002DF8">
              <w:t>2.</w:t>
            </w:r>
            <w:r w:rsidRPr="00002DF8">
              <w:rPr>
                <w:rFonts w:hint="eastAsia"/>
              </w:rPr>
              <w:t>本期增加金额</w:t>
            </w:r>
          </w:p>
        </w:tc>
        <w:tc>
          <w:tcPr>
            <w:tcW w:w="767" w:type="pct"/>
            <w:shd w:val="clear" w:color="auto" w:fill="auto"/>
            <w:vAlign w:val="center"/>
          </w:tcPr>
          <w:p w14:paraId="066C35E9" w14:textId="4A639692" w:rsidR="00764EE2" w:rsidRPr="00764EE2" w:rsidRDefault="00764EE2" w:rsidP="00764EE2">
            <w:pPr>
              <w:jc w:val="right"/>
              <w:rPr>
                <w:rFonts w:ascii="Times New Roman" w:hAnsi="Times New Roman" w:cs="Times New Roman"/>
              </w:rPr>
            </w:pPr>
            <w:r w:rsidRPr="00002DF8">
              <w:rPr>
                <w:rFonts w:ascii="Times New Roman" w:hAnsi="Times New Roman" w:cs="Times New Roman"/>
              </w:rPr>
              <w:t>4,650,034.70</w:t>
            </w:r>
          </w:p>
        </w:tc>
        <w:tc>
          <w:tcPr>
            <w:tcW w:w="716" w:type="pct"/>
            <w:shd w:val="clear" w:color="auto" w:fill="auto"/>
            <w:vAlign w:val="center"/>
          </w:tcPr>
          <w:p w14:paraId="005CED23" w14:textId="69942AFA" w:rsidR="00764EE2" w:rsidRPr="00764EE2" w:rsidRDefault="00764EE2" w:rsidP="00764EE2">
            <w:pPr>
              <w:jc w:val="right"/>
              <w:rPr>
                <w:rFonts w:ascii="Times New Roman" w:hAnsi="Times New Roman" w:cs="Times New Roman"/>
              </w:rPr>
            </w:pPr>
            <w:r w:rsidRPr="00002DF8">
              <w:rPr>
                <w:rFonts w:ascii="Times New Roman" w:hAnsi="Times New Roman" w:cs="Times New Roman"/>
              </w:rPr>
              <w:t>22,563,403.15</w:t>
            </w:r>
          </w:p>
        </w:tc>
        <w:tc>
          <w:tcPr>
            <w:tcW w:w="613" w:type="pct"/>
            <w:shd w:val="clear" w:color="auto" w:fill="auto"/>
            <w:vAlign w:val="center"/>
          </w:tcPr>
          <w:p w14:paraId="080201C1" w14:textId="7441A95C" w:rsidR="00764EE2" w:rsidRPr="00764EE2" w:rsidRDefault="00764EE2" w:rsidP="00764EE2">
            <w:pPr>
              <w:jc w:val="right"/>
              <w:rPr>
                <w:rFonts w:ascii="Times New Roman" w:hAnsi="Times New Roman" w:cs="Times New Roman"/>
              </w:rPr>
            </w:pPr>
            <w:r w:rsidRPr="00002DF8">
              <w:rPr>
                <w:rFonts w:ascii="Times New Roman" w:hAnsi="Times New Roman" w:cs="Times New Roman"/>
              </w:rPr>
              <w:t>1,456,887.98</w:t>
            </w:r>
          </w:p>
        </w:tc>
        <w:tc>
          <w:tcPr>
            <w:tcW w:w="614" w:type="pct"/>
            <w:shd w:val="clear" w:color="auto" w:fill="auto"/>
            <w:vAlign w:val="center"/>
          </w:tcPr>
          <w:p w14:paraId="5009F8C5" w14:textId="160B27E2" w:rsidR="00764EE2" w:rsidRPr="00764EE2" w:rsidRDefault="00764EE2" w:rsidP="00764EE2">
            <w:pPr>
              <w:jc w:val="right"/>
              <w:rPr>
                <w:rFonts w:ascii="Times New Roman" w:hAnsi="Times New Roman" w:cs="Times New Roman"/>
              </w:rPr>
            </w:pPr>
            <w:r w:rsidRPr="00002DF8">
              <w:rPr>
                <w:rFonts w:ascii="Times New Roman" w:hAnsi="Times New Roman" w:cs="Times New Roman"/>
              </w:rPr>
              <w:t>14,301,457.51</w:t>
            </w:r>
          </w:p>
        </w:tc>
        <w:tc>
          <w:tcPr>
            <w:tcW w:w="613" w:type="pct"/>
            <w:shd w:val="clear" w:color="auto" w:fill="auto"/>
            <w:vAlign w:val="center"/>
          </w:tcPr>
          <w:p w14:paraId="29997380" w14:textId="4505CD83" w:rsidR="00764EE2" w:rsidRPr="00764EE2" w:rsidRDefault="00764EE2" w:rsidP="00764EE2">
            <w:pPr>
              <w:jc w:val="right"/>
              <w:rPr>
                <w:rFonts w:ascii="Times New Roman" w:hAnsi="Times New Roman" w:cs="Times New Roman"/>
              </w:rPr>
            </w:pPr>
            <w:r w:rsidRPr="00002DF8">
              <w:rPr>
                <w:rFonts w:ascii="Times New Roman" w:hAnsi="Times New Roman" w:cs="Times New Roman"/>
              </w:rPr>
              <w:t>1,917,251.05</w:t>
            </w:r>
          </w:p>
        </w:tc>
        <w:tc>
          <w:tcPr>
            <w:tcW w:w="605" w:type="pct"/>
            <w:shd w:val="clear" w:color="auto" w:fill="auto"/>
            <w:vAlign w:val="center"/>
          </w:tcPr>
          <w:p w14:paraId="7EF0CD2A" w14:textId="0AA9EE37" w:rsidR="00764EE2" w:rsidRPr="00764EE2" w:rsidRDefault="00764EE2" w:rsidP="00764EE2">
            <w:pPr>
              <w:jc w:val="right"/>
              <w:rPr>
                <w:rFonts w:ascii="Times New Roman" w:hAnsi="Times New Roman" w:cs="Times New Roman"/>
              </w:rPr>
            </w:pPr>
            <w:r w:rsidRPr="00002DF8">
              <w:rPr>
                <w:rFonts w:ascii="Times New Roman" w:hAnsi="Times New Roman" w:cs="Times New Roman"/>
              </w:rPr>
              <w:t>44,889,034.39</w:t>
            </w:r>
          </w:p>
        </w:tc>
      </w:tr>
      <w:tr w:rsidR="009F7A38" w14:paraId="00975162" w14:textId="77777777" w:rsidTr="009F7A38">
        <w:tc>
          <w:tcPr>
            <w:tcW w:w="1072" w:type="pct"/>
            <w:shd w:val="clear" w:color="auto" w:fill="auto"/>
          </w:tcPr>
          <w:p w14:paraId="30E9946E" w14:textId="77777777" w:rsidR="00764EE2" w:rsidRDefault="00764EE2" w:rsidP="00764EE2">
            <w:pPr>
              <w:ind w:firstLineChars="300" w:firstLine="630"/>
            </w:pPr>
            <w:r w:rsidRPr="00002DF8">
              <w:rPr>
                <w:rFonts w:hint="eastAsia"/>
              </w:rPr>
              <w:t>（1）购置</w:t>
            </w:r>
          </w:p>
        </w:tc>
        <w:tc>
          <w:tcPr>
            <w:tcW w:w="767" w:type="pct"/>
            <w:shd w:val="clear" w:color="auto" w:fill="auto"/>
            <w:vAlign w:val="center"/>
          </w:tcPr>
          <w:p w14:paraId="0BF00A5E" w14:textId="71F85850" w:rsidR="00764EE2" w:rsidRPr="00764EE2" w:rsidRDefault="00764EE2" w:rsidP="00764EE2">
            <w:pPr>
              <w:jc w:val="right"/>
              <w:rPr>
                <w:rFonts w:ascii="Times New Roman" w:hAnsi="Times New Roman" w:cs="Times New Roman"/>
              </w:rPr>
            </w:pPr>
            <w:r w:rsidRPr="00002DF8">
              <w:rPr>
                <w:rFonts w:ascii="Times New Roman" w:hAnsi="Times New Roman" w:cs="Times New Roman"/>
              </w:rPr>
              <w:t>2,160,418.86</w:t>
            </w:r>
          </w:p>
        </w:tc>
        <w:tc>
          <w:tcPr>
            <w:tcW w:w="716" w:type="pct"/>
            <w:shd w:val="clear" w:color="auto" w:fill="auto"/>
            <w:vAlign w:val="center"/>
          </w:tcPr>
          <w:p w14:paraId="12CA79CA" w14:textId="25074AF4" w:rsidR="00764EE2" w:rsidRPr="00764EE2" w:rsidRDefault="00764EE2" w:rsidP="00764EE2">
            <w:pPr>
              <w:jc w:val="right"/>
              <w:rPr>
                <w:rFonts w:ascii="Times New Roman" w:hAnsi="Times New Roman" w:cs="Times New Roman"/>
              </w:rPr>
            </w:pPr>
            <w:r w:rsidRPr="00002DF8">
              <w:rPr>
                <w:rFonts w:ascii="Times New Roman" w:hAnsi="Times New Roman" w:cs="Times New Roman"/>
              </w:rPr>
              <w:t>8,858,982.72</w:t>
            </w:r>
          </w:p>
        </w:tc>
        <w:tc>
          <w:tcPr>
            <w:tcW w:w="613" w:type="pct"/>
            <w:shd w:val="clear" w:color="auto" w:fill="auto"/>
            <w:vAlign w:val="center"/>
          </w:tcPr>
          <w:p w14:paraId="7CAEF25A" w14:textId="78B7640E" w:rsidR="00764EE2" w:rsidRPr="00764EE2" w:rsidRDefault="00764EE2" w:rsidP="00764EE2">
            <w:pPr>
              <w:jc w:val="right"/>
              <w:rPr>
                <w:rFonts w:ascii="Times New Roman" w:hAnsi="Times New Roman" w:cs="Times New Roman"/>
              </w:rPr>
            </w:pPr>
            <w:r w:rsidRPr="00002DF8">
              <w:rPr>
                <w:rFonts w:ascii="Times New Roman" w:hAnsi="Times New Roman" w:cs="Times New Roman"/>
              </w:rPr>
              <w:t>1,043,709.65</w:t>
            </w:r>
          </w:p>
        </w:tc>
        <w:tc>
          <w:tcPr>
            <w:tcW w:w="614" w:type="pct"/>
            <w:shd w:val="clear" w:color="auto" w:fill="auto"/>
            <w:vAlign w:val="center"/>
          </w:tcPr>
          <w:p w14:paraId="5E945AD5" w14:textId="75EAA3E6" w:rsidR="00764EE2" w:rsidRPr="00764EE2" w:rsidRDefault="00764EE2" w:rsidP="00764EE2">
            <w:pPr>
              <w:jc w:val="right"/>
              <w:rPr>
                <w:rFonts w:ascii="Times New Roman" w:hAnsi="Times New Roman" w:cs="Times New Roman"/>
              </w:rPr>
            </w:pPr>
            <w:r w:rsidRPr="00002DF8">
              <w:rPr>
                <w:rFonts w:ascii="Times New Roman" w:hAnsi="Times New Roman" w:cs="Times New Roman"/>
              </w:rPr>
              <w:t>6,942,575.76</w:t>
            </w:r>
          </w:p>
        </w:tc>
        <w:tc>
          <w:tcPr>
            <w:tcW w:w="613" w:type="pct"/>
            <w:shd w:val="clear" w:color="auto" w:fill="auto"/>
            <w:vAlign w:val="center"/>
          </w:tcPr>
          <w:p w14:paraId="7C6D8C32" w14:textId="74A8AE87"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05" w:type="pct"/>
            <w:shd w:val="clear" w:color="auto" w:fill="auto"/>
            <w:vAlign w:val="center"/>
          </w:tcPr>
          <w:p w14:paraId="11A84CCF" w14:textId="55618BC5" w:rsidR="00764EE2" w:rsidRPr="00764EE2" w:rsidRDefault="00764EE2" w:rsidP="00764EE2">
            <w:pPr>
              <w:jc w:val="right"/>
              <w:rPr>
                <w:rFonts w:ascii="Times New Roman" w:hAnsi="Times New Roman" w:cs="Times New Roman"/>
              </w:rPr>
            </w:pPr>
            <w:r w:rsidRPr="00002DF8">
              <w:rPr>
                <w:rFonts w:ascii="Times New Roman" w:hAnsi="Times New Roman" w:cs="Times New Roman"/>
              </w:rPr>
              <w:t>19,005,686.99</w:t>
            </w:r>
          </w:p>
        </w:tc>
      </w:tr>
      <w:tr w:rsidR="009F7A38" w14:paraId="76AF26E3" w14:textId="77777777" w:rsidTr="009F7A38">
        <w:tc>
          <w:tcPr>
            <w:tcW w:w="1072" w:type="pct"/>
            <w:shd w:val="clear" w:color="auto" w:fill="auto"/>
          </w:tcPr>
          <w:p w14:paraId="4819C836" w14:textId="77777777" w:rsidR="00764EE2" w:rsidRDefault="00764EE2" w:rsidP="00764EE2">
            <w:pPr>
              <w:ind w:firstLineChars="300" w:firstLine="630"/>
            </w:pPr>
            <w:r w:rsidRPr="00002DF8">
              <w:rPr>
                <w:rFonts w:hint="eastAsia"/>
              </w:rPr>
              <w:t>（2）在建工程转入</w:t>
            </w:r>
          </w:p>
        </w:tc>
        <w:tc>
          <w:tcPr>
            <w:tcW w:w="767" w:type="pct"/>
            <w:shd w:val="clear" w:color="auto" w:fill="auto"/>
            <w:vAlign w:val="center"/>
          </w:tcPr>
          <w:p w14:paraId="20228E85" w14:textId="099E819E"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716" w:type="pct"/>
            <w:shd w:val="clear" w:color="auto" w:fill="auto"/>
            <w:vAlign w:val="center"/>
          </w:tcPr>
          <w:p w14:paraId="68C24D85" w14:textId="2CE0085F" w:rsidR="00764EE2" w:rsidRPr="00764EE2" w:rsidRDefault="00764EE2" w:rsidP="00764EE2">
            <w:pPr>
              <w:jc w:val="right"/>
              <w:rPr>
                <w:rFonts w:ascii="Times New Roman" w:hAnsi="Times New Roman" w:cs="Times New Roman"/>
              </w:rPr>
            </w:pPr>
            <w:r w:rsidRPr="00002DF8">
              <w:rPr>
                <w:rFonts w:ascii="Times New Roman" w:hAnsi="Times New Roman" w:cs="Times New Roman"/>
              </w:rPr>
              <w:t>2,696,890.15</w:t>
            </w:r>
          </w:p>
        </w:tc>
        <w:tc>
          <w:tcPr>
            <w:tcW w:w="613" w:type="pct"/>
            <w:shd w:val="clear" w:color="auto" w:fill="auto"/>
            <w:vAlign w:val="center"/>
          </w:tcPr>
          <w:p w14:paraId="0124D2EB" w14:textId="1037D493"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14" w:type="pct"/>
            <w:shd w:val="clear" w:color="auto" w:fill="auto"/>
            <w:vAlign w:val="center"/>
          </w:tcPr>
          <w:p w14:paraId="7CBC2E8D" w14:textId="3C3D80DF" w:rsidR="00764EE2" w:rsidRPr="00764EE2" w:rsidRDefault="00764EE2" w:rsidP="00764EE2">
            <w:pPr>
              <w:jc w:val="right"/>
              <w:rPr>
                <w:rFonts w:ascii="Times New Roman" w:hAnsi="Times New Roman" w:cs="Times New Roman"/>
              </w:rPr>
            </w:pPr>
            <w:r w:rsidRPr="00002DF8">
              <w:rPr>
                <w:rFonts w:ascii="Times New Roman" w:hAnsi="Times New Roman" w:cs="Times New Roman"/>
              </w:rPr>
              <w:t>5,554,367.73</w:t>
            </w:r>
          </w:p>
        </w:tc>
        <w:tc>
          <w:tcPr>
            <w:tcW w:w="613" w:type="pct"/>
            <w:shd w:val="clear" w:color="auto" w:fill="auto"/>
            <w:vAlign w:val="center"/>
          </w:tcPr>
          <w:p w14:paraId="5A52C55E" w14:textId="09EF72A0"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05" w:type="pct"/>
            <w:shd w:val="clear" w:color="auto" w:fill="auto"/>
            <w:vAlign w:val="center"/>
          </w:tcPr>
          <w:p w14:paraId="346A8CFA" w14:textId="0B749EF0" w:rsidR="00764EE2" w:rsidRPr="00764EE2" w:rsidRDefault="00764EE2" w:rsidP="00764EE2">
            <w:pPr>
              <w:jc w:val="right"/>
              <w:rPr>
                <w:rFonts w:ascii="Times New Roman" w:hAnsi="Times New Roman" w:cs="Times New Roman"/>
              </w:rPr>
            </w:pPr>
            <w:r w:rsidRPr="00002DF8">
              <w:rPr>
                <w:rFonts w:ascii="Times New Roman" w:hAnsi="Times New Roman" w:cs="Times New Roman"/>
              </w:rPr>
              <w:t>8,251,257.88</w:t>
            </w:r>
          </w:p>
        </w:tc>
      </w:tr>
      <w:tr w:rsidR="009F7A38" w14:paraId="04C9146F" w14:textId="77777777" w:rsidTr="009F7A38">
        <w:tc>
          <w:tcPr>
            <w:tcW w:w="1072" w:type="pct"/>
            <w:shd w:val="clear" w:color="auto" w:fill="auto"/>
          </w:tcPr>
          <w:p w14:paraId="3873CB06" w14:textId="796EBA56" w:rsidR="00764EE2" w:rsidRDefault="00764EE2" w:rsidP="007C3871">
            <w:pPr>
              <w:ind w:firstLineChars="249" w:firstLine="523"/>
            </w:pPr>
            <w:r w:rsidRPr="00002DF8">
              <w:t xml:space="preserve"> </w:t>
            </w:r>
            <w:r w:rsidR="007C3871" w:rsidRPr="00002DF8">
              <w:rPr>
                <w:rFonts w:hint="eastAsia"/>
              </w:rPr>
              <w:t>（3）</w:t>
            </w:r>
            <w:r w:rsidRPr="00002DF8">
              <w:t>汇率变动影响</w:t>
            </w:r>
          </w:p>
        </w:tc>
        <w:tc>
          <w:tcPr>
            <w:tcW w:w="767" w:type="pct"/>
            <w:shd w:val="clear" w:color="auto" w:fill="auto"/>
            <w:vAlign w:val="center"/>
          </w:tcPr>
          <w:p w14:paraId="4D40890F" w14:textId="31AD143F" w:rsidR="00764EE2" w:rsidRPr="00764EE2" w:rsidRDefault="00764EE2" w:rsidP="00764EE2">
            <w:pPr>
              <w:jc w:val="right"/>
              <w:rPr>
                <w:rFonts w:ascii="Times New Roman" w:hAnsi="Times New Roman" w:cs="Times New Roman"/>
              </w:rPr>
            </w:pPr>
            <w:r w:rsidRPr="00002DF8">
              <w:rPr>
                <w:rFonts w:ascii="Times New Roman" w:hAnsi="Times New Roman" w:cs="Times New Roman"/>
              </w:rPr>
              <w:t>2,489,615.84</w:t>
            </w:r>
          </w:p>
        </w:tc>
        <w:tc>
          <w:tcPr>
            <w:tcW w:w="716" w:type="pct"/>
            <w:shd w:val="clear" w:color="auto" w:fill="auto"/>
            <w:vAlign w:val="center"/>
          </w:tcPr>
          <w:p w14:paraId="3FD6E329" w14:textId="72AD4C5B" w:rsidR="00764EE2" w:rsidRPr="00764EE2" w:rsidRDefault="00764EE2" w:rsidP="00764EE2">
            <w:pPr>
              <w:jc w:val="right"/>
              <w:rPr>
                <w:rFonts w:ascii="Times New Roman" w:hAnsi="Times New Roman" w:cs="Times New Roman"/>
              </w:rPr>
            </w:pPr>
            <w:r w:rsidRPr="00002DF8">
              <w:rPr>
                <w:rFonts w:ascii="Times New Roman" w:hAnsi="Times New Roman" w:cs="Times New Roman"/>
              </w:rPr>
              <w:t>11,007,530.28</w:t>
            </w:r>
          </w:p>
        </w:tc>
        <w:tc>
          <w:tcPr>
            <w:tcW w:w="613" w:type="pct"/>
            <w:shd w:val="clear" w:color="auto" w:fill="auto"/>
            <w:vAlign w:val="center"/>
          </w:tcPr>
          <w:p w14:paraId="31D56626" w14:textId="16176B31" w:rsidR="00764EE2" w:rsidRPr="00764EE2" w:rsidRDefault="00764EE2" w:rsidP="00764EE2">
            <w:pPr>
              <w:jc w:val="right"/>
              <w:rPr>
                <w:rFonts w:ascii="Times New Roman" w:hAnsi="Times New Roman" w:cs="Times New Roman"/>
              </w:rPr>
            </w:pPr>
            <w:r w:rsidRPr="00002DF8">
              <w:rPr>
                <w:rFonts w:ascii="Times New Roman" w:hAnsi="Times New Roman" w:cs="Times New Roman"/>
              </w:rPr>
              <w:t>413,178.33</w:t>
            </w:r>
          </w:p>
        </w:tc>
        <w:tc>
          <w:tcPr>
            <w:tcW w:w="614" w:type="pct"/>
            <w:shd w:val="clear" w:color="auto" w:fill="auto"/>
            <w:vAlign w:val="center"/>
          </w:tcPr>
          <w:p w14:paraId="62BC99DE" w14:textId="645D60B4" w:rsidR="00764EE2" w:rsidRPr="00764EE2" w:rsidRDefault="00764EE2" w:rsidP="00764EE2">
            <w:pPr>
              <w:jc w:val="right"/>
              <w:rPr>
                <w:rFonts w:ascii="Times New Roman" w:hAnsi="Times New Roman" w:cs="Times New Roman"/>
              </w:rPr>
            </w:pPr>
            <w:r w:rsidRPr="00002DF8">
              <w:rPr>
                <w:rFonts w:ascii="Times New Roman" w:hAnsi="Times New Roman" w:cs="Times New Roman"/>
              </w:rPr>
              <w:t>1,804,514.02</w:t>
            </w:r>
          </w:p>
        </w:tc>
        <w:tc>
          <w:tcPr>
            <w:tcW w:w="613" w:type="pct"/>
            <w:shd w:val="clear" w:color="auto" w:fill="auto"/>
            <w:vAlign w:val="center"/>
          </w:tcPr>
          <w:p w14:paraId="7867C039" w14:textId="3F886AAD" w:rsidR="00764EE2" w:rsidRPr="00764EE2" w:rsidRDefault="00764EE2" w:rsidP="00764EE2">
            <w:pPr>
              <w:jc w:val="right"/>
              <w:rPr>
                <w:rFonts w:ascii="Times New Roman" w:hAnsi="Times New Roman" w:cs="Times New Roman"/>
              </w:rPr>
            </w:pPr>
            <w:r w:rsidRPr="00002DF8">
              <w:rPr>
                <w:rFonts w:ascii="Times New Roman" w:hAnsi="Times New Roman" w:cs="Times New Roman"/>
              </w:rPr>
              <w:t>1,917,251.05</w:t>
            </w:r>
          </w:p>
        </w:tc>
        <w:tc>
          <w:tcPr>
            <w:tcW w:w="605" w:type="pct"/>
            <w:shd w:val="clear" w:color="auto" w:fill="auto"/>
            <w:vAlign w:val="center"/>
          </w:tcPr>
          <w:p w14:paraId="3F463E19" w14:textId="64FBFC44" w:rsidR="00764EE2" w:rsidRPr="00764EE2" w:rsidRDefault="00764EE2" w:rsidP="00764EE2">
            <w:pPr>
              <w:jc w:val="right"/>
              <w:rPr>
                <w:rFonts w:ascii="Times New Roman" w:hAnsi="Times New Roman" w:cs="Times New Roman"/>
              </w:rPr>
            </w:pPr>
            <w:r w:rsidRPr="00002DF8">
              <w:rPr>
                <w:rFonts w:ascii="Times New Roman" w:hAnsi="Times New Roman" w:cs="Times New Roman"/>
              </w:rPr>
              <w:t>17,632,089.52</w:t>
            </w:r>
          </w:p>
        </w:tc>
      </w:tr>
      <w:tr w:rsidR="009F7A38" w14:paraId="7B518D92" w14:textId="77777777" w:rsidTr="009F7A38">
        <w:tc>
          <w:tcPr>
            <w:tcW w:w="1072" w:type="pct"/>
            <w:shd w:val="clear" w:color="auto" w:fill="auto"/>
          </w:tcPr>
          <w:p w14:paraId="639EBB5A" w14:textId="77777777" w:rsidR="00764EE2" w:rsidRDefault="00764EE2" w:rsidP="00764EE2">
            <w:pPr>
              <w:ind w:firstLineChars="202" w:firstLine="424"/>
            </w:pPr>
            <w:r w:rsidRPr="00002DF8">
              <w:rPr>
                <w:rFonts w:hint="eastAsia"/>
              </w:rPr>
              <w:t>3.本期减少金额</w:t>
            </w:r>
          </w:p>
        </w:tc>
        <w:tc>
          <w:tcPr>
            <w:tcW w:w="767" w:type="pct"/>
            <w:shd w:val="clear" w:color="auto" w:fill="auto"/>
            <w:vAlign w:val="center"/>
          </w:tcPr>
          <w:p w14:paraId="5B8650C6" w14:textId="3209B484" w:rsidR="00764EE2" w:rsidRPr="00764EE2" w:rsidRDefault="00764EE2" w:rsidP="00764EE2">
            <w:pPr>
              <w:jc w:val="right"/>
              <w:rPr>
                <w:rFonts w:ascii="Times New Roman" w:hAnsi="Times New Roman" w:cs="Times New Roman"/>
              </w:rPr>
            </w:pPr>
            <w:r w:rsidRPr="00002DF8">
              <w:rPr>
                <w:rFonts w:ascii="Times New Roman" w:hAnsi="Times New Roman" w:cs="Times New Roman"/>
              </w:rPr>
              <w:t>14,638,789.62</w:t>
            </w:r>
          </w:p>
        </w:tc>
        <w:tc>
          <w:tcPr>
            <w:tcW w:w="716" w:type="pct"/>
            <w:shd w:val="clear" w:color="auto" w:fill="auto"/>
            <w:vAlign w:val="center"/>
          </w:tcPr>
          <w:p w14:paraId="4AD5970B" w14:textId="395EF070" w:rsidR="00764EE2" w:rsidRPr="00764EE2" w:rsidRDefault="00764EE2" w:rsidP="00764EE2">
            <w:pPr>
              <w:jc w:val="right"/>
              <w:rPr>
                <w:rFonts w:ascii="Times New Roman" w:hAnsi="Times New Roman" w:cs="Times New Roman"/>
              </w:rPr>
            </w:pPr>
            <w:r w:rsidRPr="00002DF8">
              <w:rPr>
                <w:rFonts w:ascii="Times New Roman" w:hAnsi="Times New Roman" w:cs="Times New Roman"/>
              </w:rPr>
              <w:t>52,670,177.91</w:t>
            </w:r>
          </w:p>
        </w:tc>
        <w:tc>
          <w:tcPr>
            <w:tcW w:w="613" w:type="pct"/>
            <w:shd w:val="clear" w:color="auto" w:fill="auto"/>
            <w:vAlign w:val="center"/>
          </w:tcPr>
          <w:p w14:paraId="7F105609" w14:textId="0A3AD348" w:rsidR="00764EE2" w:rsidRPr="00764EE2" w:rsidRDefault="00764EE2" w:rsidP="00764EE2">
            <w:pPr>
              <w:jc w:val="right"/>
              <w:rPr>
                <w:rFonts w:ascii="Times New Roman" w:hAnsi="Times New Roman" w:cs="Times New Roman"/>
              </w:rPr>
            </w:pPr>
            <w:r w:rsidRPr="00002DF8">
              <w:rPr>
                <w:rFonts w:ascii="Times New Roman" w:hAnsi="Times New Roman" w:cs="Times New Roman"/>
              </w:rPr>
              <w:t>2,201,143.94</w:t>
            </w:r>
          </w:p>
        </w:tc>
        <w:tc>
          <w:tcPr>
            <w:tcW w:w="614" w:type="pct"/>
            <w:shd w:val="clear" w:color="auto" w:fill="auto"/>
            <w:vAlign w:val="center"/>
          </w:tcPr>
          <w:p w14:paraId="30C19DB1" w14:textId="0DC8156D" w:rsidR="00764EE2" w:rsidRPr="00764EE2" w:rsidRDefault="00764EE2" w:rsidP="00764EE2">
            <w:pPr>
              <w:jc w:val="right"/>
              <w:rPr>
                <w:rFonts w:ascii="Times New Roman" w:hAnsi="Times New Roman" w:cs="Times New Roman"/>
              </w:rPr>
            </w:pPr>
            <w:r w:rsidRPr="00002DF8">
              <w:rPr>
                <w:rFonts w:ascii="Times New Roman" w:hAnsi="Times New Roman" w:cs="Times New Roman"/>
              </w:rPr>
              <w:t>12,790,770.07</w:t>
            </w:r>
          </w:p>
        </w:tc>
        <w:tc>
          <w:tcPr>
            <w:tcW w:w="613" w:type="pct"/>
            <w:shd w:val="clear" w:color="auto" w:fill="auto"/>
            <w:vAlign w:val="center"/>
          </w:tcPr>
          <w:p w14:paraId="0ECB640C" w14:textId="4FEAA6C7" w:rsidR="00764EE2" w:rsidRPr="00764EE2" w:rsidRDefault="00764EE2" w:rsidP="00764EE2">
            <w:pPr>
              <w:jc w:val="right"/>
              <w:rPr>
                <w:rFonts w:ascii="Times New Roman" w:hAnsi="Times New Roman" w:cs="Times New Roman"/>
              </w:rPr>
            </w:pPr>
            <w:r w:rsidRPr="00002DF8">
              <w:rPr>
                <w:rFonts w:ascii="Times New Roman" w:hAnsi="Times New Roman" w:cs="Times New Roman"/>
              </w:rPr>
              <w:t>428,189.26</w:t>
            </w:r>
          </w:p>
        </w:tc>
        <w:tc>
          <w:tcPr>
            <w:tcW w:w="605" w:type="pct"/>
            <w:shd w:val="clear" w:color="auto" w:fill="auto"/>
            <w:vAlign w:val="center"/>
          </w:tcPr>
          <w:p w14:paraId="2BC9E48C" w14:textId="780CF243" w:rsidR="00764EE2" w:rsidRPr="00764EE2" w:rsidRDefault="00764EE2" w:rsidP="00764EE2">
            <w:pPr>
              <w:jc w:val="right"/>
              <w:rPr>
                <w:rFonts w:ascii="Times New Roman" w:hAnsi="Times New Roman" w:cs="Times New Roman"/>
              </w:rPr>
            </w:pPr>
            <w:r w:rsidRPr="00002DF8">
              <w:rPr>
                <w:rFonts w:ascii="Times New Roman" w:hAnsi="Times New Roman" w:cs="Times New Roman"/>
              </w:rPr>
              <w:t>82,729,070.80</w:t>
            </w:r>
          </w:p>
        </w:tc>
      </w:tr>
      <w:tr w:rsidR="009F7A38" w14:paraId="373504AE" w14:textId="77777777" w:rsidTr="009F7A38">
        <w:tc>
          <w:tcPr>
            <w:tcW w:w="1072" w:type="pct"/>
            <w:shd w:val="clear" w:color="auto" w:fill="auto"/>
          </w:tcPr>
          <w:p w14:paraId="02B11B85" w14:textId="77777777" w:rsidR="00764EE2" w:rsidRDefault="00764EE2" w:rsidP="00764EE2">
            <w:pPr>
              <w:ind w:firstLineChars="300" w:firstLine="630"/>
            </w:pPr>
            <w:r w:rsidRPr="00002DF8">
              <w:rPr>
                <w:rFonts w:hint="eastAsia"/>
              </w:rPr>
              <w:t>（1）处置或报废</w:t>
            </w:r>
          </w:p>
        </w:tc>
        <w:tc>
          <w:tcPr>
            <w:tcW w:w="767" w:type="pct"/>
            <w:shd w:val="clear" w:color="auto" w:fill="auto"/>
            <w:vAlign w:val="center"/>
          </w:tcPr>
          <w:p w14:paraId="5F796BFF" w14:textId="3B2C9D20" w:rsidR="00764EE2" w:rsidRPr="00764EE2" w:rsidRDefault="00764EE2" w:rsidP="00764EE2">
            <w:pPr>
              <w:jc w:val="right"/>
              <w:rPr>
                <w:rFonts w:ascii="Times New Roman" w:hAnsi="Times New Roman" w:cs="Times New Roman"/>
              </w:rPr>
            </w:pPr>
            <w:r w:rsidRPr="00002DF8">
              <w:rPr>
                <w:rFonts w:ascii="Times New Roman" w:hAnsi="Times New Roman" w:cs="Times New Roman"/>
              </w:rPr>
              <w:t>11,219,692.94</w:t>
            </w:r>
          </w:p>
        </w:tc>
        <w:tc>
          <w:tcPr>
            <w:tcW w:w="716" w:type="pct"/>
            <w:shd w:val="clear" w:color="auto" w:fill="auto"/>
            <w:vAlign w:val="center"/>
          </w:tcPr>
          <w:p w14:paraId="5030F5B2" w14:textId="171E469B" w:rsidR="00764EE2" w:rsidRPr="00764EE2" w:rsidRDefault="00764EE2" w:rsidP="00764EE2">
            <w:pPr>
              <w:jc w:val="right"/>
              <w:rPr>
                <w:rFonts w:ascii="Times New Roman" w:hAnsi="Times New Roman" w:cs="Times New Roman"/>
              </w:rPr>
            </w:pPr>
            <w:r w:rsidRPr="00002DF8">
              <w:rPr>
                <w:rFonts w:ascii="Times New Roman" w:hAnsi="Times New Roman" w:cs="Times New Roman"/>
              </w:rPr>
              <w:t>28,606,634.91</w:t>
            </w:r>
          </w:p>
        </w:tc>
        <w:tc>
          <w:tcPr>
            <w:tcW w:w="613" w:type="pct"/>
            <w:shd w:val="clear" w:color="auto" w:fill="auto"/>
            <w:vAlign w:val="center"/>
          </w:tcPr>
          <w:p w14:paraId="014E9944" w14:textId="071B1CB8" w:rsidR="00764EE2" w:rsidRPr="00764EE2" w:rsidRDefault="00764EE2" w:rsidP="00764EE2">
            <w:pPr>
              <w:jc w:val="right"/>
              <w:rPr>
                <w:rFonts w:ascii="Times New Roman" w:hAnsi="Times New Roman" w:cs="Times New Roman"/>
              </w:rPr>
            </w:pPr>
            <w:r w:rsidRPr="00002DF8">
              <w:rPr>
                <w:rFonts w:ascii="Times New Roman" w:hAnsi="Times New Roman" w:cs="Times New Roman"/>
              </w:rPr>
              <w:t>1,732,158.34</w:t>
            </w:r>
          </w:p>
        </w:tc>
        <w:tc>
          <w:tcPr>
            <w:tcW w:w="614" w:type="pct"/>
            <w:shd w:val="clear" w:color="auto" w:fill="auto"/>
            <w:vAlign w:val="center"/>
          </w:tcPr>
          <w:p w14:paraId="3F5A72E3" w14:textId="7210230F" w:rsidR="00764EE2" w:rsidRPr="00764EE2" w:rsidRDefault="00764EE2" w:rsidP="00764EE2">
            <w:pPr>
              <w:jc w:val="right"/>
              <w:rPr>
                <w:rFonts w:ascii="Times New Roman" w:hAnsi="Times New Roman" w:cs="Times New Roman"/>
              </w:rPr>
            </w:pPr>
            <w:r w:rsidRPr="00002DF8">
              <w:rPr>
                <w:rFonts w:ascii="Times New Roman" w:hAnsi="Times New Roman" w:cs="Times New Roman"/>
              </w:rPr>
              <w:t>5,484,314.59</w:t>
            </w:r>
          </w:p>
        </w:tc>
        <w:tc>
          <w:tcPr>
            <w:tcW w:w="613" w:type="pct"/>
            <w:shd w:val="clear" w:color="auto" w:fill="auto"/>
            <w:vAlign w:val="center"/>
          </w:tcPr>
          <w:p w14:paraId="0BF63640" w14:textId="452DDD36"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05" w:type="pct"/>
            <w:shd w:val="clear" w:color="auto" w:fill="auto"/>
            <w:vAlign w:val="center"/>
          </w:tcPr>
          <w:p w14:paraId="7F8BF4A3" w14:textId="1FF5D1CC" w:rsidR="00764EE2" w:rsidRPr="00764EE2" w:rsidRDefault="00764EE2" w:rsidP="00764EE2">
            <w:pPr>
              <w:jc w:val="right"/>
              <w:rPr>
                <w:rFonts w:ascii="Times New Roman" w:hAnsi="Times New Roman" w:cs="Times New Roman"/>
              </w:rPr>
            </w:pPr>
            <w:r w:rsidRPr="00002DF8">
              <w:rPr>
                <w:rFonts w:ascii="Times New Roman" w:hAnsi="Times New Roman" w:cs="Times New Roman"/>
              </w:rPr>
              <w:t>47,042,800.78</w:t>
            </w:r>
          </w:p>
        </w:tc>
      </w:tr>
      <w:tr w:rsidR="009F7A38" w14:paraId="1447B46B" w14:textId="77777777" w:rsidTr="009F7A38">
        <w:tc>
          <w:tcPr>
            <w:tcW w:w="1072" w:type="pct"/>
            <w:shd w:val="clear" w:color="auto" w:fill="auto"/>
            <w:vAlign w:val="center"/>
          </w:tcPr>
          <w:p w14:paraId="08015D9B" w14:textId="77777777" w:rsidR="00764EE2" w:rsidRDefault="00764EE2" w:rsidP="00764EE2">
            <w:pPr>
              <w:ind w:firstLineChars="300" w:firstLine="630"/>
            </w:pPr>
            <w:r w:rsidRPr="00002DF8">
              <w:rPr>
                <w:rFonts w:hint="eastAsia"/>
              </w:rPr>
              <w:t>（2</w:t>
            </w:r>
            <w:r w:rsidRPr="00002DF8">
              <w:t>）处置</w:t>
            </w:r>
            <w:r w:rsidRPr="00002DF8">
              <w:rPr>
                <w:rFonts w:hint="eastAsia"/>
              </w:rPr>
              <w:t>子公司</w:t>
            </w:r>
          </w:p>
        </w:tc>
        <w:tc>
          <w:tcPr>
            <w:tcW w:w="767" w:type="pct"/>
            <w:shd w:val="clear" w:color="auto" w:fill="auto"/>
            <w:vAlign w:val="center"/>
          </w:tcPr>
          <w:p w14:paraId="3770C758" w14:textId="68D4B13F" w:rsidR="00764EE2" w:rsidRPr="00764EE2" w:rsidRDefault="00764EE2" w:rsidP="00764EE2">
            <w:pPr>
              <w:jc w:val="right"/>
              <w:rPr>
                <w:rFonts w:ascii="Times New Roman" w:hAnsi="Times New Roman" w:cs="Times New Roman"/>
              </w:rPr>
            </w:pPr>
            <w:r w:rsidRPr="00002DF8">
              <w:rPr>
                <w:rFonts w:ascii="Times New Roman" w:hAnsi="Times New Roman" w:cs="Times New Roman"/>
              </w:rPr>
              <w:t>3,419,096.68</w:t>
            </w:r>
          </w:p>
        </w:tc>
        <w:tc>
          <w:tcPr>
            <w:tcW w:w="716" w:type="pct"/>
            <w:shd w:val="clear" w:color="auto" w:fill="auto"/>
            <w:vAlign w:val="center"/>
          </w:tcPr>
          <w:p w14:paraId="7C9C521B" w14:textId="2B1F503D" w:rsidR="00764EE2" w:rsidRPr="00764EE2" w:rsidRDefault="00764EE2" w:rsidP="00764EE2">
            <w:pPr>
              <w:jc w:val="right"/>
              <w:rPr>
                <w:rFonts w:ascii="Times New Roman" w:hAnsi="Times New Roman" w:cs="Times New Roman"/>
              </w:rPr>
            </w:pPr>
            <w:r w:rsidRPr="00002DF8">
              <w:rPr>
                <w:rFonts w:ascii="Times New Roman" w:hAnsi="Times New Roman" w:cs="Times New Roman"/>
              </w:rPr>
              <w:t>24,063,543.00</w:t>
            </w:r>
          </w:p>
        </w:tc>
        <w:tc>
          <w:tcPr>
            <w:tcW w:w="613" w:type="pct"/>
            <w:shd w:val="clear" w:color="auto" w:fill="auto"/>
            <w:vAlign w:val="center"/>
          </w:tcPr>
          <w:p w14:paraId="1406DF88" w14:textId="5A78E051" w:rsidR="00764EE2" w:rsidRPr="00764EE2" w:rsidRDefault="00764EE2" w:rsidP="00764EE2">
            <w:pPr>
              <w:jc w:val="right"/>
              <w:rPr>
                <w:rFonts w:ascii="Times New Roman" w:hAnsi="Times New Roman" w:cs="Times New Roman"/>
              </w:rPr>
            </w:pPr>
            <w:r w:rsidRPr="00002DF8">
              <w:rPr>
                <w:rFonts w:ascii="Times New Roman" w:hAnsi="Times New Roman" w:cs="Times New Roman"/>
              </w:rPr>
              <w:t>468,985.60</w:t>
            </w:r>
          </w:p>
        </w:tc>
        <w:tc>
          <w:tcPr>
            <w:tcW w:w="614" w:type="pct"/>
            <w:shd w:val="clear" w:color="auto" w:fill="auto"/>
            <w:vAlign w:val="center"/>
          </w:tcPr>
          <w:p w14:paraId="66BA127C" w14:textId="0F3A48CB" w:rsidR="00764EE2" w:rsidRPr="00764EE2" w:rsidRDefault="00764EE2" w:rsidP="00764EE2">
            <w:pPr>
              <w:jc w:val="right"/>
              <w:rPr>
                <w:rFonts w:ascii="Times New Roman" w:hAnsi="Times New Roman" w:cs="Times New Roman"/>
              </w:rPr>
            </w:pPr>
            <w:r w:rsidRPr="00002DF8">
              <w:rPr>
                <w:rFonts w:ascii="Times New Roman" w:hAnsi="Times New Roman" w:cs="Times New Roman"/>
              </w:rPr>
              <w:t>7,306,455.48</w:t>
            </w:r>
          </w:p>
        </w:tc>
        <w:tc>
          <w:tcPr>
            <w:tcW w:w="613" w:type="pct"/>
            <w:shd w:val="clear" w:color="auto" w:fill="auto"/>
            <w:vAlign w:val="center"/>
          </w:tcPr>
          <w:p w14:paraId="0B641417" w14:textId="135871FD" w:rsidR="00764EE2" w:rsidRPr="00764EE2" w:rsidRDefault="00764EE2" w:rsidP="00764EE2">
            <w:pPr>
              <w:jc w:val="right"/>
              <w:rPr>
                <w:rFonts w:ascii="Times New Roman" w:hAnsi="Times New Roman" w:cs="Times New Roman"/>
              </w:rPr>
            </w:pPr>
            <w:r w:rsidRPr="00002DF8">
              <w:rPr>
                <w:rFonts w:ascii="Times New Roman" w:hAnsi="Times New Roman" w:cs="Times New Roman"/>
              </w:rPr>
              <w:t>428,189.26</w:t>
            </w:r>
          </w:p>
        </w:tc>
        <w:tc>
          <w:tcPr>
            <w:tcW w:w="605" w:type="pct"/>
            <w:shd w:val="clear" w:color="auto" w:fill="auto"/>
            <w:vAlign w:val="center"/>
          </w:tcPr>
          <w:p w14:paraId="19635F32" w14:textId="497F7716" w:rsidR="00764EE2" w:rsidRPr="00764EE2" w:rsidRDefault="00764EE2" w:rsidP="00764EE2">
            <w:pPr>
              <w:jc w:val="right"/>
              <w:rPr>
                <w:rFonts w:ascii="Times New Roman" w:hAnsi="Times New Roman" w:cs="Times New Roman"/>
              </w:rPr>
            </w:pPr>
            <w:r w:rsidRPr="00002DF8">
              <w:rPr>
                <w:rFonts w:ascii="Times New Roman" w:hAnsi="Times New Roman" w:cs="Times New Roman"/>
              </w:rPr>
              <w:t>35,686,270.02</w:t>
            </w:r>
          </w:p>
        </w:tc>
      </w:tr>
      <w:tr w:rsidR="009F7A38" w14:paraId="42748378" w14:textId="77777777" w:rsidTr="009F7A38">
        <w:tc>
          <w:tcPr>
            <w:tcW w:w="1072" w:type="pct"/>
            <w:shd w:val="clear" w:color="auto" w:fill="auto"/>
          </w:tcPr>
          <w:p w14:paraId="7EDB8ECA" w14:textId="77777777" w:rsidR="00764EE2" w:rsidRDefault="00764EE2" w:rsidP="00764EE2">
            <w:pPr>
              <w:ind w:firstLineChars="200" w:firstLine="420"/>
            </w:pPr>
            <w:r w:rsidRPr="00002DF8">
              <w:rPr>
                <w:rFonts w:hint="eastAsia"/>
              </w:rPr>
              <w:t>4.期末余额</w:t>
            </w:r>
          </w:p>
        </w:tc>
        <w:tc>
          <w:tcPr>
            <w:tcW w:w="767" w:type="pct"/>
            <w:shd w:val="clear" w:color="auto" w:fill="auto"/>
            <w:vAlign w:val="center"/>
          </w:tcPr>
          <w:p w14:paraId="4801CF4C" w14:textId="6F635272" w:rsidR="00764EE2" w:rsidRPr="00764EE2" w:rsidRDefault="00764EE2" w:rsidP="00764EE2">
            <w:pPr>
              <w:jc w:val="right"/>
              <w:rPr>
                <w:rFonts w:ascii="Times New Roman" w:hAnsi="Times New Roman" w:cs="Times New Roman"/>
              </w:rPr>
            </w:pPr>
            <w:r w:rsidRPr="00002DF8">
              <w:rPr>
                <w:rFonts w:ascii="Times New Roman" w:hAnsi="Times New Roman" w:cs="Times New Roman"/>
              </w:rPr>
              <w:t>184,025,499.01</w:t>
            </w:r>
          </w:p>
        </w:tc>
        <w:tc>
          <w:tcPr>
            <w:tcW w:w="716" w:type="pct"/>
            <w:shd w:val="clear" w:color="auto" w:fill="auto"/>
            <w:vAlign w:val="center"/>
          </w:tcPr>
          <w:p w14:paraId="087A7074" w14:textId="5DFE3876" w:rsidR="00764EE2" w:rsidRPr="00764EE2" w:rsidRDefault="00764EE2" w:rsidP="00764EE2">
            <w:pPr>
              <w:jc w:val="right"/>
              <w:rPr>
                <w:rFonts w:ascii="Times New Roman" w:hAnsi="Times New Roman" w:cs="Times New Roman"/>
              </w:rPr>
            </w:pPr>
            <w:r w:rsidRPr="00002DF8">
              <w:rPr>
                <w:rFonts w:ascii="Times New Roman" w:hAnsi="Times New Roman" w:cs="Times New Roman"/>
              </w:rPr>
              <w:t>125,075,341.83</w:t>
            </w:r>
          </w:p>
        </w:tc>
        <w:tc>
          <w:tcPr>
            <w:tcW w:w="613" w:type="pct"/>
            <w:shd w:val="clear" w:color="auto" w:fill="auto"/>
            <w:vAlign w:val="center"/>
          </w:tcPr>
          <w:p w14:paraId="5C38BD73" w14:textId="4307DE6A" w:rsidR="00764EE2" w:rsidRPr="00764EE2" w:rsidRDefault="00764EE2" w:rsidP="00764EE2">
            <w:pPr>
              <w:jc w:val="right"/>
              <w:rPr>
                <w:rFonts w:ascii="Times New Roman" w:hAnsi="Times New Roman" w:cs="Times New Roman"/>
              </w:rPr>
            </w:pPr>
            <w:r w:rsidRPr="00002DF8">
              <w:rPr>
                <w:rFonts w:ascii="Times New Roman" w:hAnsi="Times New Roman" w:cs="Times New Roman"/>
              </w:rPr>
              <w:t>13,125,731.53</w:t>
            </w:r>
          </w:p>
        </w:tc>
        <w:tc>
          <w:tcPr>
            <w:tcW w:w="614" w:type="pct"/>
            <w:shd w:val="clear" w:color="auto" w:fill="auto"/>
            <w:vAlign w:val="center"/>
          </w:tcPr>
          <w:p w14:paraId="07C8BE2C" w14:textId="4BAAF4D0" w:rsidR="00764EE2" w:rsidRPr="00764EE2" w:rsidRDefault="00764EE2" w:rsidP="00764EE2">
            <w:pPr>
              <w:jc w:val="right"/>
              <w:rPr>
                <w:rFonts w:ascii="Times New Roman" w:hAnsi="Times New Roman" w:cs="Times New Roman"/>
              </w:rPr>
            </w:pPr>
            <w:r w:rsidRPr="00002DF8">
              <w:rPr>
                <w:rFonts w:ascii="Times New Roman" w:hAnsi="Times New Roman" w:cs="Times New Roman"/>
              </w:rPr>
              <w:t>44,806,332.24</w:t>
            </w:r>
          </w:p>
        </w:tc>
        <w:tc>
          <w:tcPr>
            <w:tcW w:w="613" w:type="pct"/>
            <w:shd w:val="clear" w:color="auto" w:fill="auto"/>
            <w:vAlign w:val="center"/>
          </w:tcPr>
          <w:p w14:paraId="3B3445D9" w14:textId="2E63A406" w:rsidR="00764EE2" w:rsidRPr="00764EE2" w:rsidRDefault="00764EE2" w:rsidP="00764EE2">
            <w:pPr>
              <w:jc w:val="right"/>
              <w:rPr>
                <w:rFonts w:ascii="Times New Roman" w:hAnsi="Times New Roman" w:cs="Times New Roman"/>
              </w:rPr>
            </w:pPr>
            <w:r w:rsidRPr="00002DF8">
              <w:rPr>
                <w:rFonts w:ascii="Times New Roman" w:hAnsi="Times New Roman" w:cs="Times New Roman"/>
              </w:rPr>
              <w:t>34,124,279.28</w:t>
            </w:r>
          </w:p>
        </w:tc>
        <w:tc>
          <w:tcPr>
            <w:tcW w:w="605" w:type="pct"/>
            <w:shd w:val="clear" w:color="auto" w:fill="auto"/>
            <w:vAlign w:val="center"/>
          </w:tcPr>
          <w:p w14:paraId="5F686195" w14:textId="4DAEC599" w:rsidR="00764EE2" w:rsidRPr="00764EE2" w:rsidRDefault="00764EE2" w:rsidP="00764EE2">
            <w:pPr>
              <w:jc w:val="right"/>
              <w:rPr>
                <w:rFonts w:ascii="Times New Roman" w:hAnsi="Times New Roman" w:cs="Times New Roman"/>
              </w:rPr>
            </w:pPr>
            <w:r w:rsidRPr="00002DF8">
              <w:rPr>
                <w:rFonts w:ascii="Times New Roman" w:hAnsi="Times New Roman" w:cs="Times New Roman"/>
              </w:rPr>
              <w:t>401,157,183.89</w:t>
            </w:r>
          </w:p>
        </w:tc>
      </w:tr>
      <w:tr w:rsidR="00764EE2" w14:paraId="792EE3D6" w14:textId="77777777" w:rsidTr="0067284A">
        <w:sdt>
          <w:sdtPr>
            <w:rPr>
              <w:rFonts w:ascii="Times New Roman" w:hAnsi="Times New Roman" w:cs="Times New Roman"/>
            </w:rPr>
            <w:tag w:val="_PLD_3ae8f0bfe77d441eb7a17090f99a3740"/>
            <w:id w:val="954057355"/>
          </w:sdtPr>
          <w:sdtContent>
            <w:tc>
              <w:tcPr>
                <w:tcW w:w="5000" w:type="pct"/>
                <w:gridSpan w:val="7"/>
                <w:shd w:val="clear" w:color="auto" w:fill="auto"/>
              </w:tcPr>
              <w:p w14:paraId="0AE4737B" w14:textId="77777777" w:rsidR="00764EE2" w:rsidRPr="00764EE2" w:rsidRDefault="00764EE2" w:rsidP="00764EE2">
                <w:pPr>
                  <w:pStyle w:val="152"/>
                  <w:rPr>
                    <w:rFonts w:ascii="Times New Roman" w:hAnsi="Times New Roman" w:cs="Times New Roman"/>
                  </w:rPr>
                </w:pPr>
                <w:r w:rsidRPr="00002DF8">
                  <w:rPr>
                    <w:rFonts w:ascii="Times New Roman" w:hAnsi="Times New Roman" w:cs="Times New Roman"/>
                  </w:rPr>
                  <w:t>二、累计折旧</w:t>
                </w:r>
              </w:p>
            </w:tc>
          </w:sdtContent>
        </w:sdt>
      </w:tr>
      <w:tr w:rsidR="009F7A38" w14:paraId="78D803B7" w14:textId="77777777" w:rsidTr="009F7A38">
        <w:tc>
          <w:tcPr>
            <w:tcW w:w="1072" w:type="pct"/>
            <w:shd w:val="clear" w:color="auto" w:fill="auto"/>
          </w:tcPr>
          <w:p w14:paraId="16E784C0" w14:textId="77777777" w:rsidR="00764EE2" w:rsidRDefault="00764EE2" w:rsidP="00764EE2">
            <w:pPr>
              <w:ind w:firstLineChars="200" w:firstLine="420"/>
            </w:pPr>
            <w:r w:rsidRPr="00002DF8">
              <w:t>1.</w:t>
            </w:r>
            <w:r w:rsidRPr="00002DF8">
              <w:rPr>
                <w:rFonts w:hint="eastAsia"/>
              </w:rPr>
              <w:t>期初余额</w:t>
            </w:r>
          </w:p>
        </w:tc>
        <w:tc>
          <w:tcPr>
            <w:tcW w:w="767" w:type="pct"/>
            <w:shd w:val="clear" w:color="auto" w:fill="auto"/>
            <w:vAlign w:val="center"/>
          </w:tcPr>
          <w:p w14:paraId="4ADC84E7" w14:textId="0AD8B839" w:rsidR="00764EE2" w:rsidRPr="00764EE2" w:rsidRDefault="00764EE2" w:rsidP="00764EE2">
            <w:pPr>
              <w:jc w:val="right"/>
              <w:rPr>
                <w:rFonts w:ascii="Times New Roman" w:hAnsi="Times New Roman" w:cs="Times New Roman"/>
              </w:rPr>
            </w:pPr>
            <w:r w:rsidRPr="00002DF8">
              <w:rPr>
                <w:rFonts w:ascii="Times New Roman" w:hAnsi="Times New Roman" w:cs="Times New Roman"/>
              </w:rPr>
              <w:t>42,977,603.51</w:t>
            </w:r>
          </w:p>
        </w:tc>
        <w:tc>
          <w:tcPr>
            <w:tcW w:w="716" w:type="pct"/>
            <w:shd w:val="clear" w:color="auto" w:fill="auto"/>
            <w:vAlign w:val="center"/>
          </w:tcPr>
          <w:p w14:paraId="08E372E1" w14:textId="682A7646" w:rsidR="00764EE2" w:rsidRPr="00764EE2" w:rsidRDefault="00764EE2" w:rsidP="00764EE2">
            <w:pPr>
              <w:jc w:val="right"/>
              <w:rPr>
                <w:rFonts w:ascii="Times New Roman" w:hAnsi="Times New Roman" w:cs="Times New Roman"/>
              </w:rPr>
            </w:pPr>
            <w:r w:rsidRPr="00002DF8">
              <w:rPr>
                <w:rFonts w:ascii="Times New Roman" w:hAnsi="Times New Roman" w:cs="Times New Roman"/>
              </w:rPr>
              <w:t>100,004,121.40</w:t>
            </w:r>
          </w:p>
        </w:tc>
        <w:tc>
          <w:tcPr>
            <w:tcW w:w="613" w:type="pct"/>
            <w:shd w:val="clear" w:color="auto" w:fill="auto"/>
            <w:vAlign w:val="center"/>
          </w:tcPr>
          <w:p w14:paraId="18BAD6DD" w14:textId="19EFBBB3" w:rsidR="00764EE2" w:rsidRPr="00764EE2" w:rsidRDefault="00764EE2" w:rsidP="00764EE2">
            <w:pPr>
              <w:jc w:val="right"/>
              <w:rPr>
                <w:rFonts w:ascii="Times New Roman" w:hAnsi="Times New Roman" w:cs="Times New Roman"/>
              </w:rPr>
            </w:pPr>
            <w:r w:rsidRPr="00002DF8">
              <w:rPr>
                <w:rFonts w:ascii="Times New Roman" w:hAnsi="Times New Roman" w:cs="Times New Roman"/>
              </w:rPr>
              <w:t>9,904,249.66</w:t>
            </w:r>
          </w:p>
        </w:tc>
        <w:tc>
          <w:tcPr>
            <w:tcW w:w="614" w:type="pct"/>
            <w:shd w:val="clear" w:color="auto" w:fill="auto"/>
            <w:vAlign w:val="center"/>
          </w:tcPr>
          <w:p w14:paraId="52D1ADCE" w14:textId="39F2B622" w:rsidR="00764EE2" w:rsidRPr="00764EE2" w:rsidRDefault="00764EE2" w:rsidP="00764EE2">
            <w:pPr>
              <w:jc w:val="right"/>
              <w:rPr>
                <w:rFonts w:ascii="Times New Roman" w:hAnsi="Times New Roman" w:cs="Times New Roman"/>
              </w:rPr>
            </w:pPr>
            <w:r w:rsidRPr="00002DF8">
              <w:rPr>
                <w:rFonts w:ascii="Times New Roman" w:hAnsi="Times New Roman" w:cs="Times New Roman"/>
              </w:rPr>
              <w:t>31,268,018.50</w:t>
            </w:r>
          </w:p>
        </w:tc>
        <w:tc>
          <w:tcPr>
            <w:tcW w:w="613" w:type="pct"/>
            <w:shd w:val="clear" w:color="auto" w:fill="auto"/>
            <w:vAlign w:val="center"/>
          </w:tcPr>
          <w:p w14:paraId="5105A9A7" w14:textId="142EFC94"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05" w:type="pct"/>
            <w:shd w:val="clear" w:color="auto" w:fill="auto"/>
            <w:vAlign w:val="center"/>
          </w:tcPr>
          <w:p w14:paraId="614A4222" w14:textId="34594FB1" w:rsidR="00764EE2" w:rsidRPr="00764EE2" w:rsidRDefault="00764EE2" w:rsidP="00764EE2">
            <w:pPr>
              <w:jc w:val="right"/>
              <w:rPr>
                <w:rFonts w:ascii="Times New Roman" w:hAnsi="Times New Roman" w:cs="Times New Roman"/>
              </w:rPr>
            </w:pPr>
            <w:r w:rsidRPr="00002DF8">
              <w:rPr>
                <w:rFonts w:ascii="Times New Roman" w:hAnsi="Times New Roman" w:cs="Times New Roman"/>
              </w:rPr>
              <w:t>184,153,993.07</w:t>
            </w:r>
          </w:p>
        </w:tc>
      </w:tr>
      <w:tr w:rsidR="009F7A38" w14:paraId="0CD3BFE9" w14:textId="77777777" w:rsidTr="009F7A38">
        <w:tc>
          <w:tcPr>
            <w:tcW w:w="1072" w:type="pct"/>
            <w:shd w:val="clear" w:color="auto" w:fill="auto"/>
          </w:tcPr>
          <w:p w14:paraId="12137CDE" w14:textId="77777777" w:rsidR="00764EE2" w:rsidRDefault="00764EE2" w:rsidP="00764EE2">
            <w:pPr>
              <w:ind w:firstLineChars="200" w:firstLine="420"/>
            </w:pPr>
            <w:r w:rsidRPr="00002DF8">
              <w:t>2.</w:t>
            </w:r>
            <w:r w:rsidRPr="00002DF8">
              <w:rPr>
                <w:rFonts w:hint="eastAsia"/>
              </w:rPr>
              <w:t>本期增加金额</w:t>
            </w:r>
          </w:p>
        </w:tc>
        <w:tc>
          <w:tcPr>
            <w:tcW w:w="767" w:type="pct"/>
            <w:shd w:val="clear" w:color="auto" w:fill="auto"/>
            <w:vAlign w:val="center"/>
          </w:tcPr>
          <w:p w14:paraId="10AA0E05" w14:textId="61530CD8" w:rsidR="00764EE2" w:rsidRPr="00764EE2" w:rsidRDefault="00764EE2" w:rsidP="00764EE2">
            <w:pPr>
              <w:jc w:val="right"/>
              <w:rPr>
                <w:rFonts w:ascii="Times New Roman" w:hAnsi="Times New Roman" w:cs="Times New Roman"/>
              </w:rPr>
            </w:pPr>
            <w:r w:rsidRPr="00002DF8">
              <w:rPr>
                <w:rFonts w:ascii="Times New Roman" w:hAnsi="Times New Roman" w:cs="Times New Roman"/>
              </w:rPr>
              <w:t>7,846,614.79</w:t>
            </w:r>
          </w:p>
        </w:tc>
        <w:tc>
          <w:tcPr>
            <w:tcW w:w="716" w:type="pct"/>
            <w:shd w:val="clear" w:color="auto" w:fill="auto"/>
            <w:vAlign w:val="center"/>
          </w:tcPr>
          <w:p w14:paraId="66E88039" w14:textId="4A20A89D" w:rsidR="00764EE2" w:rsidRPr="00764EE2" w:rsidRDefault="00764EE2" w:rsidP="00764EE2">
            <w:pPr>
              <w:jc w:val="right"/>
              <w:rPr>
                <w:rFonts w:ascii="Times New Roman" w:hAnsi="Times New Roman" w:cs="Times New Roman"/>
              </w:rPr>
            </w:pPr>
            <w:r w:rsidRPr="00002DF8">
              <w:rPr>
                <w:rFonts w:ascii="Times New Roman" w:hAnsi="Times New Roman" w:cs="Times New Roman"/>
              </w:rPr>
              <w:t>17,223,172.78</w:t>
            </w:r>
          </w:p>
        </w:tc>
        <w:tc>
          <w:tcPr>
            <w:tcW w:w="613" w:type="pct"/>
            <w:shd w:val="clear" w:color="auto" w:fill="auto"/>
            <w:vAlign w:val="center"/>
          </w:tcPr>
          <w:p w14:paraId="008C0392" w14:textId="61F16952" w:rsidR="00764EE2" w:rsidRPr="00764EE2" w:rsidRDefault="00764EE2" w:rsidP="00764EE2">
            <w:pPr>
              <w:jc w:val="right"/>
              <w:rPr>
                <w:rFonts w:ascii="Times New Roman" w:hAnsi="Times New Roman" w:cs="Times New Roman"/>
              </w:rPr>
            </w:pPr>
            <w:r w:rsidRPr="00002DF8">
              <w:rPr>
                <w:rFonts w:ascii="Times New Roman" w:hAnsi="Times New Roman" w:cs="Times New Roman"/>
              </w:rPr>
              <w:t>1,057,635.58</w:t>
            </w:r>
          </w:p>
        </w:tc>
        <w:tc>
          <w:tcPr>
            <w:tcW w:w="614" w:type="pct"/>
            <w:shd w:val="clear" w:color="auto" w:fill="auto"/>
            <w:vAlign w:val="center"/>
          </w:tcPr>
          <w:p w14:paraId="1671AAFE" w14:textId="05626A46" w:rsidR="00764EE2" w:rsidRPr="00764EE2" w:rsidRDefault="00764EE2" w:rsidP="00764EE2">
            <w:pPr>
              <w:jc w:val="right"/>
              <w:rPr>
                <w:rFonts w:ascii="Times New Roman" w:hAnsi="Times New Roman" w:cs="Times New Roman"/>
              </w:rPr>
            </w:pPr>
            <w:r w:rsidRPr="00002DF8">
              <w:rPr>
                <w:rFonts w:ascii="Times New Roman" w:hAnsi="Times New Roman" w:cs="Times New Roman"/>
              </w:rPr>
              <w:t>7,516,846.59</w:t>
            </w:r>
          </w:p>
        </w:tc>
        <w:tc>
          <w:tcPr>
            <w:tcW w:w="613" w:type="pct"/>
            <w:shd w:val="clear" w:color="auto" w:fill="auto"/>
            <w:vAlign w:val="center"/>
          </w:tcPr>
          <w:p w14:paraId="21B99989" w14:textId="2B93C018"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05" w:type="pct"/>
            <w:shd w:val="clear" w:color="auto" w:fill="auto"/>
            <w:vAlign w:val="center"/>
          </w:tcPr>
          <w:p w14:paraId="6843D1C7" w14:textId="5E3D2931" w:rsidR="00764EE2" w:rsidRPr="00764EE2" w:rsidRDefault="00764EE2" w:rsidP="00764EE2">
            <w:pPr>
              <w:jc w:val="right"/>
              <w:rPr>
                <w:rFonts w:ascii="Times New Roman" w:hAnsi="Times New Roman" w:cs="Times New Roman"/>
              </w:rPr>
            </w:pPr>
            <w:r w:rsidRPr="00002DF8">
              <w:rPr>
                <w:rFonts w:ascii="Times New Roman" w:hAnsi="Times New Roman" w:cs="Times New Roman"/>
              </w:rPr>
              <w:t>33,644,269.74</w:t>
            </w:r>
          </w:p>
        </w:tc>
      </w:tr>
      <w:tr w:rsidR="009F7A38" w14:paraId="087721A6" w14:textId="77777777" w:rsidTr="009F7A38">
        <w:tc>
          <w:tcPr>
            <w:tcW w:w="1072" w:type="pct"/>
            <w:shd w:val="clear" w:color="auto" w:fill="auto"/>
          </w:tcPr>
          <w:p w14:paraId="32760C23" w14:textId="77777777" w:rsidR="00764EE2" w:rsidRDefault="00764EE2" w:rsidP="00764EE2">
            <w:pPr>
              <w:ind w:firstLineChars="300" w:firstLine="630"/>
            </w:pPr>
            <w:r w:rsidRPr="00002DF8">
              <w:rPr>
                <w:rFonts w:hint="eastAsia"/>
              </w:rPr>
              <w:t>（1）计提</w:t>
            </w:r>
          </w:p>
        </w:tc>
        <w:tc>
          <w:tcPr>
            <w:tcW w:w="767" w:type="pct"/>
            <w:shd w:val="clear" w:color="auto" w:fill="auto"/>
            <w:vAlign w:val="center"/>
          </w:tcPr>
          <w:p w14:paraId="75BC60EB" w14:textId="2D841DD2" w:rsidR="00764EE2" w:rsidRPr="00764EE2" w:rsidRDefault="00764EE2" w:rsidP="00764EE2">
            <w:pPr>
              <w:jc w:val="right"/>
              <w:rPr>
                <w:rFonts w:ascii="Times New Roman" w:hAnsi="Times New Roman" w:cs="Times New Roman"/>
              </w:rPr>
            </w:pPr>
            <w:r w:rsidRPr="00002DF8">
              <w:rPr>
                <w:rFonts w:ascii="Times New Roman" w:hAnsi="Times New Roman" w:cs="Times New Roman"/>
              </w:rPr>
              <w:t>6,959,655.17</w:t>
            </w:r>
          </w:p>
        </w:tc>
        <w:tc>
          <w:tcPr>
            <w:tcW w:w="716" w:type="pct"/>
            <w:shd w:val="clear" w:color="auto" w:fill="auto"/>
            <w:vAlign w:val="center"/>
          </w:tcPr>
          <w:p w14:paraId="56DF1F24" w14:textId="7478F551" w:rsidR="00764EE2" w:rsidRPr="00764EE2" w:rsidRDefault="00764EE2" w:rsidP="00764EE2">
            <w:pPr>
              <w:jc w:val="right"/>
              <w:rPr>
                <w:rFonts w:ascii="Times New Roman" w:hAnsi="Times New Roman" w:cs="Times New Roman"/>
              </w:rPr>
            </w:pPr>
            <w:r w:rsidRPr="00002DF8">
              <w:rPr>
                <w:rFonts w:ascii="Times New Roman" w:hAnsi="Times New Roman" w:cs="Times New Roman"/>
              </w:rPr>
              <w:t>8,605,935.11</w:t>
            </w:r>
          </w:p>
        </w:tc>
        <w:tc>
          <w:tcPr>
            <w:tcW w:w="613" w:type="pct"/>
            <w:shd w:val="clear" w:color="auto" w:fill="auto"/>
            <w:vAlign w:val="center"/>
          </w:tcPr>
          <w:p w14:paraId="48BA8703" w14:textId="380A54FB" w:rsidR="00764EE2" w:rsidRPr="00764EE2" w:rsidRDefault="00764EE2" w:rsidP="00764EE2">
            <w:pPr>
              <w:jc w:val="right"/>
              <w:rPr>
                <w:rFonts w:ascii="Times New Roman" w:hAnsi="Times New Roman" w:cs="Times New Roman"/>
              </w:rPr>
            </w:pPr>
            <w:r w:rsidRPr="00002DF8">
              <w:rPr>
                <w:rFonts w:ascii="Times New Roman" w:hAnsi="Times New Roman" w:cs="Times New Roman"/>
              </w:rPr>
              <w:t>712,253.45</w:t>
            </w:r>
          </w:p>
        </w:tc>
        <w:tc>
          <w:tcPr>
            <w:tcW w:w="614" w:type="pct"/>
            <w:shd w:val="clear" w:color="auto" w:fill="auto"/>
            <w:vAlign w:val="center"/>
          </w:tcPr>
          <w:p w14:paraId="36DA5D40" w14:textId="42D16D85" w:rsidR="00764EE2" w:rsidRPr="00764EE2" w:rsidRDefault="00764EE2" w:rsidP="00764EE2">
            <w:pPr>
              <w:jc w:val="right"/>
              <w:rPr>
                <w:rFonts w:ascii="Times New Roman" w:hAnsi="Times New Roman" w:cs="Times New Roman"/>
              </w:rPr>
            </w:pPr>
            <w:r w:rsidRPr="00002DF8">
              <w:rPr>
                <w:rFonts w:ascii="Times New Roman" w:hAnsi="Times New Roman" w:cs="Times New Roman"/>
              </w:rPr>
              <w:t>6,048,681.19</w:t>
            </w:r>
          </w:p>
        </w:tc>
        <w:tc>
          <w:tcPr>
            <w:tcW w:w="613" w:type="pct"/>
            <w:shd w:val="clear" w:color="auto" w:fill="auto"/>
            <w:vAlign w:val="center"/>
          </w:tcPr>
          <w:p w14:paraId="72382DF3" w14:textId="3B3405F6"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05" w:type="pct"/>
            <w:shd w:val="clear" w:color="auto" w:fill="auto"/>
            <w:vAlign w:val="center"/>
          </w:tcPr>
          <w:p w14:paraId="7047AAFA" w14:textId="7BB4AC79" w:rsidR="00764EE2" w:rsidRPr="00764EE2" w:rsidRDefault="00764EE2" w:rsidP="00764EE2">
            <w:pPr>
              <w:jc w:val="right"/>
              <w:rPr>
                <w:rFonts w:ascii="Times New Roman" w:hAnsi="Times New Roman" w:cs="Times New Roman"/>
              </w:rPr>
            </w:pPr>
            <w:r w:rsidRPr="00002DF8">
              <w:rPr>
                <w:rFonts w:ascii="Times New Roman" w:hAnsi="Times New Roman" w:cs="Times New Roman"/>
              </w:rPr>
              <w:t>22,326,524.92</w:t>
            </w:r>
          </w:p>
        </w:tc>
      </w:tr>
      <w:tr w:rsidR="009F7A38" w14:paraId="00104D34" w14:textId="77777777" w:rsidTr="009F7A38">
        <w:tc>
          <w:tcPr>
            <w:tcW w:w="1072" w:type="pct"/>
            <w:shd w:val="clear" w:color="auto" w:fill="auto"/>
          </w:tcPr>
          <w:p w14:paraId="5D529546" w14:textId="77777777" w:rsidR="00764EE2" w:rsidRDefault="00764EE2" w:rsidP="00764EE2">
            <w:pPr>
              <w:ind w:firstLineChars="300" w:firstLine="630"/>
            </w:pPr>
            <w:r w:rsidRPr="00002DF8">
              <w:rPr>
                <w:rFonts w:hint="eastAsia"/>
              </w:rPr>
              <w:t>（2）</w:t>
            </w:r>
            <w:r w:rsidRPr="00002DF8">
              <w:t>汇率变动影响</w:t>
            </w:r>
          </w:p>
        </w:tc>
        <w:tc>
          <w:tcPr>
            <w:tcW w:w="767" w:type="pct"/>
            <w:shd w:val="clear" w:color="auto" w:fill="auto"/>
            <w:vAlign w:val="center"/>
          </w:tcPr>
          <w:p w14:paraId="44359292" w14:textId="6DDD8A46" w:rsidR="00764EE2" w:rsidRPr="00764EE2" w:rsidRDefault="00764EE2" w:rsidP="00764EE2">
            <w:pPr>
              <w:jc w:val="right"/>
              <w:rPr>
                <w:rFonts w:ascii="Times New Roman" w:hAnsi="Times New Roman" w:cs="Times New Roman"/>
              </w:rPr>
            </w:pPr>
            <w:r w:rsidRPr="00002DF8">
              <w:rPr>
                <w:rFonts w:ascii="Times New Roman" w:hAnsi="Times New Roman" w:cs="Times New Roman"/>
              </w:rPr>
              <w:t>886,959.62</w:t>
            </w:r>
          </w:p>
        </w:tc>
        <w:tc>
          <w:tcPr>
            <w:tcW w:w="716" w:type="pct"/>
            <w:shd w:val="clear" w:color="auto" w:fill="auto"/>
            <w:vAlign w:val="center"/>
          </w:tcPr>
          <w:p w14:paraId="5644B358" w14:textId="36934116" w:rsidR="00764EE2" w:rsidRPr="00764EE2" w:rsidRDefault="00764EE2" w:rsidP="00764EE2">
            <w:pPr>
              <w:jc w:val="right"/>
              <w:rPr>
                <w:rFonts w:ascii="Times New Roman" w:hAnsi="Times New Roman" w:cs="Times New Roman"/>
              </w:rPr>
            </w:pPr>
            <w:r w:rsidRPr="00002DF8">
              <w:rPr>
                <w:rFonts w:ascii="Times New Roman" w:hAnsi="Times New Roman" w:cs="Times New Roman"/>
              </w:rPr>
              <w:t>8,617,237.67</w:t>
            </w:r>
          </w:p>
        </w:tc>
        <w:tc>
          <w:tcPr>
            <w:tcW w:w="613" w:type="pct"/>
            <w:shd w:val="clear" w:color="auto" w:fill="auto"/>
            <w:vAlign w:val="center"/>
          </w:tcPr>
          <w:p w14:paraId="24A11BAD" w14:textId="62E1710B" w:rsidR="00764EE2" w:rsidRPr="00764EE2" w:rsidRDefault="00764EE2" w:rsidP="00764EE2">
            <w:pPr>
              <w:jc w:val="right"/>
              <w:rPr>
                <w:rFonts w:ascii="Times New Roman" w:hAnsi="Times New Roman" w:cs="Times New Roman"/>
              </w:rPr>
            </w:pPr>
            <w:r w:rsidRPr="00002DF8">
              <w:rPr>
                <w:rFonts w:ascii="Times New Roman" w:hAnsi="Times New Roman" w:cs="Times New Roman"/>
              </w:rPr>
              <w:t>345,382.13</w:t>
            </w:r>
          </w:p>
        </w:tc>
        <w:tc>
          <w:tcPr>
            <w:tcW w:w="614" w:type="pct"/>
            <w:shd w:val="clear" w:color="auto" w:fill="auto"/>
            <w:vAlign w:val="center"/>
          </w:tcPr>
          <w:p w14:paraId="53AF741E" w14:textId="7C0F7900" w:rsidR="00764EE2" w:rsidRPr="00764EE2" w:rsidRDefault="00764EE2" w:rsidP="00764EE2">
            <w:pPr>
              <w:jc w:val="right"/>
              <w:rPr>
                <w:rFonts w:ascii="Times New Roman" w:hAnsi="Times New Roman" w:cs="Times New Roman"/>
              </w:rPr>
            </w:pPr>
            <w:r w:rsidRPr="00002DF8">
              <w:rPr>
                <w:rFonts w:ascii="Times New Roman" w:hAnsi="Times New Roman" w:cs="Times New Roman"/>
              </w:rPr>
              <w:t>1,468,165.40</w:t>
            </w:r>
          </w:p>
        </w:tc>
        <w:tc>
          <w:tcPr>
            <w:tcW w:w="613" w:type="pct"/>
            <w:shd w:val="clear" w:color="auto" w:fill="auto"/>
            <w:vAlign w:val="center"/>
          </w:tcPr>
          <w:p w14:paraId="0D068C8D" w14:textId="78C717F2"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05" w:type="pct"/>
            <w:shd w:val="clear" w:color="auto" w:fill="auto"/>
            <w:vAlign w:val="center"/>
          </w:tcPr>
          <w:p w14:paraId="4F4AB50B" w14:textId="422AB860" w:rsidR="00764EE2" w:rsidRPr="00764EE2" w:rsidRDefault="00764EE2" w:rsidP="00764EE2">
            <w:pPr>
              <w:jc w:val="right"/>
              <w:rPr>
                <w:rFonts w:ascii="Times New Roman" w:hAnsi="Times New Roman" w:cs="Times New Roman"/>
              </w:rPr>
            </w:pPr>
            <w:r w:rsidRPr="00002DF8">
              <w:rPr>
                <w:rFonts w:ascii="Times New Roman" w:hAnsi="Times New Roman" w:cs="Times New Roman"/>
              </w:rPr>
              <w:t>11,317,744.82</w:t>
            </w:r>
          </w:p>
        </w:tc>
      </w:tr>
      <w:tr w:rsidR="009F7A38" w14:paraId="23D8B362" w14:textId="77777777" w:rsidTr="009F7A38">
        <w:tc>
          <w:tcPr>
            <w:tcW w:w="1072" w:type="pct"/>
            <w:shd w:val="clear" w:color="auto" w:fill="auto"/>
          </w:tcPr>
          <w:p w14:paraId="435441B3" w14:textId="77777777" w:rsidR="00764EE2" w:rsidRDefault="00764EE2" w:rsidP="00764EE2">
            <w:pPr>
              <w:ind w:firstLineChars="200" w:firstLine="420"/>
            </w:pPr>
            <w:r w:rsidRPr="00002DF8">
              <w:rPr>
                <w:rFonts w:hint="eastAsia"/>
              </w:rPr>
              <w:t>3.本期减少金额</w:t>
            </w:r>
          </w:p>
        </w:tc>
        <w:tc>
          <w:tcPr>
            <w:tcW w:w="767" w:type="pct"/>
            <w:shd w:val="clear" w:color="auto" w:fill="auto"/>
            <w:vAlign w:val="center"/>
          </w:tcPr>
          <w:p w14:paraId="12694D8B" w14:textId="7BF00859" w:rsidR="00764EE2" w:rsidRPr="00764EE2" w:rsidRDefault="00764EE2" w:rsidP="00764EE2">
            <w:pPr>
              <w:jc w:val="right"/>
              <w:rPr>
                <w:rFonts w:ascii="Times New Roman" w:hAnsi="Times New Roman" w:cs="Times New Roman"/>
              </w:rPr>
            </w:pPr>
            <w:r w:rsidRPr="00002DF8">
              <w:rPr>
                <w:rFonts w:ascii="Times New Roman" w:hAnsi="Times New Roman" w:cs="Times New Roman"/>
              </w:rPr>
              <w:t>4,173,153.23</w:t>
            </w:r>
          </w:p>
        </w:tc>
        <w:tc>
          <w:tcPr>
            <w:tcW w:w="716" w:type="pct"/>
            <w:shd w:val="clear" w:color="auto" w:fill="auto"/>
            <w:vAlign w:val="center"/>
          </w:tcPr>
          <w:p w14:paraId="6CD08072" w14:textId="427D377E" w:rsidR="00764EE2" w:rsidRPr="00764EE2" w:rsidRDefault="00764EE2" w:rsidP="00764EE2">
            <w:pPr>
              <w:jc w:val="right"/>
              <w:rPr>
                <w:rFonts w:ascii="Times New Roman" w:hAnsi="Times New Roman" w:cs="Times New Roman"/>
              </w:rPr>
            </w:pPr>
            <w:r w:rsidRPr="00002DF8">
              <w:rPr>
                <w:rFonts w:ascii="Times New Roman" w:hAnsi="Times New Roman" w:cs="Times New Roman"/>
              </w:rPr>
              <w:t>34,973,319.62</w:t>
            </w:r>
          </w:p>
        </w:tc>
        <w:tc>
          <w:tcPr>
            <w:tcW w:w="613" w:type="pct"/>
            <w:shd w:val="clear" w:color="auto" w:fill="auto"/>
            <w:vAlign w:val="center"/>
          </w:tcPr>
          <w:p w14:paraId="15DC8309" w14:textId="58C6ABAC" w:rsidR="00764EE2" w:rsidRPr="00764EE2" w:rsidRDefault="00764EE2" w:rsidP="00764EE2">
            <w:pPr>
              <w:jc w:val="right"/>
              <w:rPr>
                <w:rFonts w:ascii="Times New Roman" w:hAnsi="Times New Roman" w:cs="Times New Roman"/>
              </w:rPr>
            </w:pPr>
            <w:r w:rsidRPr="00002DF8">
              <w:rPr>
                <w:rFonts w:ascii="Times New Roman" w:hAnsi="Times New Roman" w:cs="Times New Roman"/>
              </w:rPr>
              <w:t>1,917,476.27</w:t>
            </w:r>
          </w:p>
        </w:tc>
        <w:tc>
          <w:tcPr>
            <w:tcW w:w="614" w:type="pct"/>
            <w:shd w:val="clear" w:color="auto" w:fill="auto"/>
            <w:vAlign w:val="center"/>
          </w:tcPr>
          <w:p w14:paraId="479BC038" w14:textId="58B4C996" w:rsidR="00764EE2" w:rsidRPr="00764EE2" w:rsidRDefault="00764EE2" w:rsidP="00764EE2">
            <w:pPr>
              <w:jc w:val="right"/>
              <w:rPr>
                <w:rFonts w:ascii="Times New Roman" w:hAnsi="Times New Roman" w:cs="Times New Roman"/>
              </w:rPr>
            </w:pPr>
            <w:r w:rsidRPr="00002DF8">
              <w:rPr>
                <w:rFonts w:ascii="Times New Roman" w:hAnsi="Times New Roman" w:cs="Times New Roman"/>
              </w:rPr>
              <w:t>10,608,427.41</w:t>
            </w:r>
          </w:p>
        </w:tc>
        <w:tc>
          <w:tcPr>
            <w:tcW w:w="613" w:type="pct"/>
            <w:shd w:val="clear" w:color="auto" w:fill="auto"/>
            <w:vAlign w:val="center"/>
          </w:tcPr>
          <w:p w14:paraId="3D29F6EA" w14:textId="2AA6731C"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05" w:type="pct"/>
            <w:shd w:val="clear" w:color="auto" w:fill="auto"/>
            <w:vAlign w:val="center"/>
          </w:tcPr>
          <w:p w14:paraId="0DF24F4B" w14:textId="4E9AB710" w:rsidR="00764EE2" w:rsidRPr="00764EE2" w:rsidRDefault="00764EE2" w:rsidP="00764EE2">
            <w:pPr>
              <w:jc w:val="right"/>
              <w:rPr>
                <w:rFonts w:ascii="Times New Roman" w:hAnsi="Times New Roman" w:cs="Times New Roman"/>
              </w:rPr>
            </w:pPr>
            <w:r w:rsidRPr="00002DF8">
              <w:rPr>
                <w:rFonts w:ascii="Times New Roman" w:hAnsi="Times New Roman" w:cs="Times New Roman"/>
              </w:rPr>
              <w:t>51,672,376.53</w:t>
            </w:r>
          </w:p>
        </w:tc>
      </w:tr>
      <w:tr w:rsidR="009F7A38" w14:paraId="79967B04" w14:textId="77777777" w:rsidTr="009F7A38">
        <w:tc>
          <w:tcPr>
            <w:tcW w:w="1072" w:type="pct"/>
            <w:shd w:val="clear" w:color="auto" w:fill="auto"/>
          </w:tcPr>
          <w:p w14:paraId="4B6686D9" w14:textId="77777777" w:rsidR="00764EE2" w:rsidRDefault="00764EE2" w:rsidP="00764EE2">
            <w:pPr>
              <w:ind w:firstLineChars="300" w:firstLine="630"/>
            </w:pPr>
            <w:r w:rsidRPr="00002DF8">
              <w:rPr>
                <w:rFonts w:hint="eastAsia"/>
              </w:rPr>
              <w:t>（1）处置或报废</w:t>
            </w:r>
          </w:p>
        </w:tc>
        <w:tc>
          <w:tcPr>
            <w:tcW w:w="767" w:type="pct"/>
            <w:shd w:val="clear" w:color="auto" w:fill="auto"/>
            <w:vAlign w:val="center"/>
          </w:tcPr>
          <w:p w14:paraId="37502147" w14:textId="2CD22803" w:rsidR="00764EE2" w:rsidRPr="00764EE2" w:rsidRDefault="00764EE2" w:rsidP="00764EE2">
            <w:pPr>
              <w:jc w:val="right"/>
              <w:rPr>
                <w:rFonts w:ascii="Times New Roman" w:hAnsi="Times New Roman" w:cs="Times New Roman"/>
              </w:rPr>
            </w:pPr>
            <w:r w:rsidRPr="00002DF8">
              <w:rPr>
                <w:rFonts w:ascii="Times New Roman" w:hAnsi="Times New Roman" w:cs="Times New Roman"/>
              </w:rPr>
              <w:t>2,335,299.14</w:t>
            </w:r>
          </w:p>
        </w:tc>
        <w:tc>
          <w:tcPr>
            <w:tcW w:w="716" w:type="pct"/>
            <w:shd w:val="clear" w:color="auto" w:fill="auto"/>
            <w:vAlign w:val="center"/>
          </w:tcPr>
          <w:p w14:paraId="18197098" w14:textId="1926FC84" w:rsidR="00764EE2" w:rsidRPr="00764EE2" w:rsidRDefault="00764EE2" w:rsidP="00764EE2">
            <w:pPr>
              <w:jc w:val="right"/>
              <w:rPr>
                <w:rFonts w:ascii="Times New Roman" w:hAnsi="Times New Roman" w:cs="Times New Roman"/>
              </w:rPr>
            </w:pPr>
            <w:r w:rsidRPr="00002DF8">
              <w:rPr>
                <w:rFonts w:ascii="Times New Roman" w:hAnsi="Times New Roman" w:cs="Times New Roman"/>
              </w:rPr>
              <w:t>15,828,321.52</w:t>
            </w:r>
          </w:p>
        </w:tc>
        <w:tc>
          <w:tcPr>
            <w:tcW w:w="613" w:type="pct"/>
            <w:shd w:val="clear" w:color="auto" w:fill="auto"/>
            <w:vAlign w:val="center"/>
          </w:tcPr>
          <w:p w14:paraId="23013BDB" w14:textId="53B719ED" w:rsidR="00764EE2" w:rsidRPr="00764EE2" w:rsidRDefault="00764EE2" w:rsidP="00764EE2">
            <w:pPr>
              <w:jc w:val="right"/>
              <w:rPr>
                <w:rFonts w:ascii="Times New Roman" w:hAnsi="Times New Roman" w:cs="Times New Roman"/>
              </w:rPr>
            </w:pPr>
            <w:r w:rsidRPr="00002DF8">
              <w:rPr>
                <w:rFonts w:ascii="Times New Roman" w:hAnsi="Times New Roman" w:cs="Times New Roman"/>
              </w:rPr>
              <w:t>1,540,562.23</w:t>
            </w:r>
          </w:p>
        </w:tc>
        <w:tc>
          <w:tcPr>
            <w:tcW w:w="614" w:type="pct"/>
            <w:shd w:val="clear" w:color="auto" w:fill="auto"/>
            <w:vAlign w:val="center"/>
          </w:tcPr>
          <w:p w14:paraId="016202B9" w14:textId="39242EB9" w:rsidR="00764EE2" w:rsidRPr="00764EE2" w:rsidRDefault="00764EE2" w:rsidP="00764EE2">
            <w:pPr>
              <w:jc w:val="right"/>
              <w:rPr>
                <w:rFonts w:ascii="Times New Roman" w:hAnsi="Times New Roman" w:cs="Times New Roman"/>
              </w:rPr>
            </w:pPr>
            <w:r w:rsidRPr="00002DF8">
              <w:rPr>
                <w:rFonts w:ascii="Times New Roman" w:hAnsi="Times New Roman" w:cs="Times New Roman"/>
              </w:rPr>
              <w:t>4,530,200.43</w:t>
            </w:r>
          </w:p>
        </w:tc>
        <w:tc>
          <w:tcPr>
            <w:tcW w:w="613" w:type="pct"/>
            <w:shd w:val="clear" w:color="auto" w:fill="auto"/>
            <w:vAlign w:val="center"/>
          </w:tcPr>
          <w:p w14:paraId="280F3598" w14:textId="616700C6"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05" w:type="pct"/>
            <w:shd w:val="clear" w:color="auto" w:fill="auto"/>
            <w:vAlign w:val="center"/>
          </w:tcPr>
          <w:p w14:paraId="6A87DF82" w14:textId="5238FA33" w:rsidR="00764EE2" w:rsidRPr="00764EE2" w:rsidRDefault="00764EE2" w:rsidP="00764EE2">
            <w:pPr>
              <w:jc w:val="right"/>
              <w:rPr>
                <w:rFonts w:ascii="Times New Roman" w:hAnsi="Times New Roman" w:cs="Times New Roman"/>
              </w:rPr>
            </w:pPr>
            <w:r w:rsidRPr="00002DF8">
              <w:rPr>
                <w:rFonts w:ascii="Times New Roman" w:hAnsi="Times New Roman" w:cs="Times New Roman"/>
              </w:rPr>
              <w:t>24,234,383.32</w:t>
            </w:r>
          </w:p>
        </w:tc>
      </w:tr>
      <w:tr w:rsidR="009F7A38" w14:paraId="62BCC985" w14:textId="77777777" w:rsidTr="009F7A38">
        <w:tc>
          <w:tcPr>
            <w:tcW w:w="1072" w:type="pct"/>
            <w:shd w:val="clear" w:color="auto" w:fill="auto"/>
            <w:vAlign w:val="center"/>
          </w:tcPr>
          <w:p w14:paraId="1CFA497B" w14:textId="77777777" w:rsidR="00764EE2" w:rsidRDefault="00764EE2" w:rsidP="00764EE2">
            <w:pPr>
              <w:ind w:firstLineChars="300" w:firstLine="630"/>
            </w:pPr>
            <w:r w:rsidRPr="00002DF8">
              <w:rPr>
                <w:rFonts w:hint="eastAsia"/>
              </w:rPr>
              <w:t>（2</w:t>
            </w:r>
            <w:r w:rsidRPr="00002DF8">
              <w:t>）处置</w:t>
            </w:r>
            <w:r w:rsidRPr="00002DF8">
              <w:rPr>
                <w:rFonts w:hint="eastAsia"/>
              </w:rPr>
              <w:t>子公司</w:t>
            </w:r>
          </w:p>
        </w:tc>
        <w:tc>
          <w:tcPr>
            <w:tcW w:w="767" w:type="pct"/>
            <w:shd w:val="clear" w:color="auto" w:fill="auto"/>
            <w:vAlign w:val="center"/>
          </w:tcPr>
          <w:p w14:paraId="48E1C56E" w14:textId="201948A3" w:rsidR="00764EE2" w:rsidRPr="00764EE2" w:rsidRDefault="00764EE2" w:rsidP="00764EE2">
            <w:pPr>
              <w:jc w:val="right"/>
              <w:rPr>
                <w:rFonts w:ascii="Times New Roman" w:hAnsi="Times New Roman" w:cs="Times New Roman"/>
              </w:rPr>
            </w:pPr>
            <w:r w:rsidRPr="00002DF8">
              <w:rPr>
                <w:rFonts w:ascii="Times New Roman" w:hAnsi="Times New Roman" w:cs="Times New Roman"/>
              </w:rPr>
              <w:t>1,837,854.09</w:t>
            </w:r>
          </w:p>
        </w:tc>
        <w:tc>
          <w:tcPr>
            <w:tcW w:w="716" w:type="pct"/>
            <w:shd w:val="clear" w:color="auto" w:fill="auto"/>
            <w:vAlign w:val="center"/>
          </w:tcPr>
          <w:p w14:paraId="185FED52" w14:textId="10208314" w:rsidR="00764EE2" w:rsidRPr="00764EE2" w:rsidRDefault="00764EE2" w:rsidP="00764EE2">
            <w:pPr>
              <w:jc w:val="right"/>
              <w:rPr>
                <w:rFonts w:ascii="Times New Roman" w:hAnsi="Times New Roman" w:cs="Times New Roman"/>
              </w:rPr>
            </w:pPr>
            <w:r w:rsidRPr="00002DF8">
              <w:rPr>
                <w:rFonts w:ascii="Times New Roman" w:hAnsi="Times New Roman" w:cs="Times New Roman"/>
              </w:rPr>
              <w:t>19,144,998.10</w:t>
            </w:r>
          </w:p>
        </w:tc>
        <w:tc>
          <w:tcPr>
            <w:tcW w:w="613" w:type="pct"/>
            <w:shd w:val="clear" w:color="auto" w:fill="auto"/>
            <w:vAlign w:val="center"/>
          </w:tcPr>
          <w:p w14:paraId="33202CE5" w14:textId="2EC86A31" w:rsidR="00764EE2" w:rsidRPr="00764EE2" w:rsidRDefault="00764EE2" w:rsidP="00764EE2">
            <w:pPr>
              <w:jc w:val="right"/>
              <w:rPr>
                <w:rFonts w:ascii="Times New Roman" w:hAnsi="Times New Roman" w:cs="Times New Roman"/>
              </w:rPr>
            </w:pPr>
            <w:r w:rsidRPr="00002DF8">
              <w:rPr>
                <w:rFonts w:ascii="Times New Roman" w:hAnsi="Times New Roman" w:cs="Times New Roman"/>
              </w:rPr>
              <w:t>376,914.04</w:t>
            </w:r>
          </w:p>
        </w:tc>
        <w:tc>
          <w:tcPr>
            <w:tcW w:w="614" w:type="pct"/>
            <w:shd w:val="clear" w:color="auto" w:fill="auto"/>
            <w:vAlign w:val="center"/>
          </w:tcPr>
          <w:p w14:paraId="74671951" w14:textId="376CF71D" w:rsidR="00764EE2" w:rsidRPr="00764EE2" w:rsidRDefault="00764EE2" w:rsidP="00764EE2">
            <w:pPr>
              <w:jc w:val="right"/>
              <w:rPr>
                <w:rFonts w:ascii="Times New Roman" w:hAnsi="Times New Roman" w:cs="Times New Roman"/>
              </w:rPr>
            </w:pPr>
            <w:r w:rsidRPr="00002DF8">
              <w:rPr>
                <w:rFonts w:ascii="Times New Roman" w:hAnsi="Times New Roman" w:cs="Times New Roman"/>
              </w:rPr>
              <w:t>6,078,226.98</w:t>
            </w:r>
          </w:p>
        </w:tc>
        <w:tc>
          <w:tcPr>
            <w:tcW w:w="613" w:type="pct"/>
            <w:shd w:val="clear" w:color="auto" w:fill="auto"/>
            <w:vAlign w:val="center"/>
          </w:tcPr>
          <w:p w14:paraId="3243273F" w14:textId="3DC08CC5"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05" w:type="pct"/>
            <w:shd w:val="clear" w:color="auto" w:fill="auto"/>
            <w:vAlign w:val="center"/>
          </w:tcPr>
          <w:p w14:paraId="5545683D" w14:textId="5D1EBFB1" w:rsidR="00764EE2" w:rsidRPr="00764EE2" w:rsidRDefault="00764EE2" w:rsidP="00764EE2">
            <w:pPr>
              <w:jc w:val="right"/>
              <w:rPr>
                <w:rFonts w:ascii="Times New Roman" w:hAnsi="Times New Roman" w:cs="Times New Roman"/>
              </w:rPr>
            </w:pPr>
            <w:r w:rsidRPr="00002DF8">
              <w:rPr>
                <w:rFonts w:ascii="Times New Roman" w:hAnsi="Times New Roman" w:cs="Times New Roman"/>
              </w:rPr>
              <w:t>27,437,993.21</w:t>
            </w:r>
          </w:p>
        </w:tc>
      </w:tr>
      <w:tr w:rsidR="009F7A38" w14:paraId="30393FC6" w14:textId="77777777" w:rsidTr="009F7A38">
        <w:tc>
          <w:tcPr>
            <w:tcW w:w="1072" w:type="pct"/>
            <w:shd w:val="clear" w:color="auto" w:fill="auto"/>
          </w:tcPr>
          <w:p w14:paraId="11358D2C" w14:textId="77777777" w:rsidR="00764EE2" w:rsidRDefault="00764EE2" w:rsidP="00764EE2">
            <w:pPr>
              <w:ind w:firstLineChars="200" w:firstLine="420"/>
            </w:pPr>
            <w:r w:rsidRPr="00002DF8">
              <w:rPr>
                <w:rFonts w:hint="eastAsia"/>
              </w:rPr>
              <w:t>4.期末余额</w:t>
            </w:r>
          </w:p>
        </w:tc>
        <w:tc>
          <w:tcPr>
            <w:tcW w:w="767" w:type="pct"/>
            <w:shd w:val="clear" w:color="auto" w:fill="auto"/>
            <w:vAlign w:val="center"/>
          </w:tcPr>
          <w:p w14:paraId="4E7597DE" w14:textId="223FC852" w:rsidR="00764EE2" w:rsidRPr="00764EE2" w:rsidRDefault="00764EE2" w:rsidP="00764EE2">
            <w:pPr>
              <w:jc w:val="right"/>
              <w:rPr>
                <w:rFonts w:ascii="Times New Roman" w:hAnsi="Times New Roman" w:cs="Times New Roman"/>
              </w:rPr>
            </w:pPr>
            <w:r w:rsidRPr="00002DF8">
              <w:rPr>
                <w:rFonts w:ascii="Times New Roman" w:hAnsi="Times New Roman" w:cs="Times New Roman"/>
              </w:rPr>
              <w:t>46,651,065.07</w:t>
            </w:r>
          </w:p>
        </w:tc>
        <w:tc>
          <w:tcPr>
            <w:tcW w:w="716" w:type="pct"/>
            <w:shd w:val="clear" w:color="auto" w:fill="auto"/>
            <w:vAlign w:val="center"/>
          </w:tcPr>
          <w:p w14:paraId="104FF30C" w14:textId="5E3253D1" w:rsidR="00764EE2" w:rsidRPr="00764EE2" w:rsidRDefault="00764EE2" w:rsidP="00764EE2">
            <w:pPr>
              <w:jc w:val="right"/>
              <w:rPr>
                <w:rFonts w:ascii="Times New Roman" w:hAnsi="Times New Roman" w:cs="Times New Roman"/>
              </w:rPr>
            </w:pPr>
            <w:r w:rsidRPr="00002DF8">
              <w:rPr>
                <w:rFonts w:ascii="Times New Roman" w:hAnsi="Times New Roman" w:cs="Times New Roman"/>
              </w:rPr>
              <w:t>82,253,974.56</w:t>
            </w:r>
          </w:p>
        </w:tc>
        <w:tc>
          <w:tcPr>
            <w:tcW w:w="613" w:type="pct"/>
            <w:shd w:val="clear" w:color="auto" w:fill="auto"/>
            <w:vAlign w:val="center"/>
          </w:tcPr>
          <w:p w14:paraId="662BCD34" w14:textId="16DA0768" w:rsidR="00764EE2" w:rsidRPr="00764EE2" w:rsidRDefault="00764EE2" w:rsidP="00764EE2">
            <w:pPr>
              <w:jc w:val="right"/>
              <w:rPr>
                <w:rFonts w:ascii="Times New Roman" w:hAnsi="Times New Roman" w:cs="Times New Roman"/>
              </w:rPr>
            </w:pPr>
            <w:r w:rsidRPr="00002DF8">
              <w:rPr>
                <w:rFonts w:ascii="Times New Roman" w:hAnsi="Times New Roman" w:cs="Times New Roman"/>
              </w:rPr>
              <w:t>9,044,408.97</w:t>
            </w:r>
          </w:p>
        </w:tc>
        <w:tc>
          <w:tcPr>
            <w:tcW w:w="614" w:type="pct"/>
            <w:shd w:val="clear" w:color="auto" w:fill="auto"/>
            <w:vAlign w:val="center"/>
          </w:tcPr>
          <w:p w14:paraId="396C266C" w14:textId="49E6AA21" w:rsidR="00764EE2" w:rsidRPr="00764EE2" w:rsidRDefault="00764EE2" w:rsidP="00764EE2">
            <w:pPr>
              <w:jc w:val="right"/>
              <w:rPr>
                <w:rFonts w:ascii="Times New Roman" w:hAnsi="Times New Roman" w:cs="Times New Roman"/>
              </w:rPr>
            </w:pPr>
            <w:r w:rsidRPr="00002DF8">
              <w:rPr>
                <w:rFonts w:ascii="Times New Roman" w:hAnsi="Times New Roman" w:cs="Times New Roman"/>
              </w:rPr>
              <w:t>28,176,437.68</w:t>
            </w:r>
          </w:p>
        </w:tc>
        <w:tc>
          <w:tcPr>
            <w:tcW w:w="613" w:type="pct"/>
            <w:shd w:val="clear" w:color="auto" w:fill="auto"/>
            <w:vAlign w:val="center"/>
          </w:tcPr>
          <w:p w14:paraId="050AD19C" w14:textId="3CF28939"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05" w:type="pct"/>
            <w:shd w:val="clear" w:color="auto" w:fill="auto"/>
            <w:vAlign w:val="center"/>
          </w:tcPr>
          <w:p w14:paraId="0B17EF05" w14:textId="3D1E4AE1" w:rsidR="00764EE2" w:rsidRPr="00764EE2" w:rsidRDefault="00764EE2" w:rsidP="00764EE2">
            <w:pPr>
              <w:jc w:val="right"/>
              <w:rPr>
                <w:rFonts w:ascii="Times New Roman" w:hAnsi="Times New Roman" w:cs="Times New Roman"/>
              </w:rPr>
            </w:pPr>
            <w:r w:rsidRPr="00002DF8">
              <w:rPr>
                <w:rFonts w:ascii="Times New Roman" w:hAnsi="Times New Roman" w:cs="Times New Roman"/>
              </w:rPr>
              <w:t>166,125,886.28</w:t>
            </w:r>
          </w:p>
        </w:tc>
      </w:tr>
      <w:tr w:rsidR="00764EE2" w14:paraId="6AB92045" w14:textId="77777777" w:rsidTr="0067284A">
        <w:sdt>
          <w:sdtPr>
            <w:rPr>
              <w:rFonts w:ascii="Times New Roman" w:hAnsi="Times New Roman" w:cs="Times New Roman"/>
            </w:rPr>
            <w:tag w:val="_PLD_9897ced385e74d618c5198a871c81217"/>
            <w:id w:val="-1024475811"/>
          </w:sdtPr>
          <w:sdtContent>
            <w:tc>
              <w:tcPr>
                <w:tcW w:w="5000" w:type="pct"/>
                <w:gridSpan w:val="7"/>
                <w:shd w:val="clear" w:color="auto" w:fill="auto"/>
              </w:tcPr>
              <w:p w14:paraId="1F50682C" w14:textId="77777777" w:rsidR="00764EE2" w:rsidRPr="00764EE2" w:rsidRDefault="00764EE2" w:rsidP="00764EE2">
                <w:pPr>
                  <w:pStyle w:val="152"/>
                  <w:rPr>
                    <w:rFonts w:ascii="Times New Roman" w:hAnsi="Times New Roman" w:cs="Times New Roman"/>
                  </w:rPr>
                </w:pPr>
                <w:r w:rsidRPr="00002DF8">
                  <w:rPr>
                    <w:rFonts w:ascii="Times New Roman" w:hAnsi="Times New Roman" w:cs="Times New Roman"/>
                  </w:rPr>
                  <w:t>三、减值准备</w:t>
                </w:r>
              </w:p>
            </w:tc>
          </w:sdtContent>
        </w:sdt>
      </w:tr>
      <w:tr w:rsidR="009F7A38" w14:paraId="08EF1111" w14:textId="77777777" w:rsidTr="009F7A38">
        <w:tc>
          <w:tcPr>
            <w:tcW w:w="1072" w:type="pct"/>
            <w:shd w:val="clear" w:color="auto" w:fill="auto"/>
          </w:tcPr>
          <w:p w14:paraId="5B17F16C" w14:textId="77777777" w:rsidR="00764EE2" w:rsidRDefault="00764EE2" w:rsidP="00764EE2">
            <w:pPr>
              <w:ind w:firstLineChars="200" w:firstLine="420"/>
            </w:pPr>
            <w:r w:rsidRPr="00002DF8">
              <w:t>1.</w:t>
            </w:r>
            <w:r w:rsidRPr="00002DF8">
              <w:rPr>
                <w:rFonts w:hint="eastAsia"/>
              </w:rPr>
              <w:t>期初余额</w:t>
            </w:r>
          </w:p>
        </w:tc>
        <w:tc>
          <w:tcPr>
            <w:tcW w:w="767" w:type="pct"/>
            <w:shd w:val="clear" w:color="auto" w:fill="auto"/>
            <w:vAlign w:val="center"/>
          </w:tcPr>
          <w:p w14:paraId="4095ADD3" w14:textId="3C849ED1" w:rsidR="00764EE2" w:rsidRPr="00764EE2" w:rsidRDefault="00764EE2" w:rsidP="00764EE2">
            <w:pPr>
              <w:jc w:val="right"/>
              <w:rPr>
                <w:rFonts w:ascii="Times New Roman" w:hAnsi="Times New Roman" w:cs="Times New Roman"/>
              </w:rPr>
            </w:pPr>
            <w:r w:rsidRPr="00002DF8">
              <w:rPr>
                <w:rFonts w:ascii="Times New Roman" w:hAnsi="Times New Roman" w:cs="Times New Roman"/>
              </w:rPr>
              <w:t>256,622.82</w:t>
            </w:r>
          </w:p>
        </w:tc>
        <w:tc>
          <w:tcPr>
            <w:tcW w:w="716" w:type="pct"/>
            <w:shd w:val="clear" w:color="auto" w:fill="auto"/>
            <w:vAlign w:val="center"/>
          </w:tcPr>
          <w:p w14:paraId="493A5F94" w14:textId="56C584BA" w:rsidR="00764EE2" w:rsidRPr="00764EE2" w:rsidRDefault="00764EE2" w:rsidP="00764EE2">
            <w:pPr>
              <w:jc w:val="right"/>
              <w:rPr>
                <w:rFonts w:ascii="Times New Roman" w:hAnsi="Times New Roman" w:cs="Times New Roman"/>
              </w:rPr>
            </w:pPr>
            <w:r w:rsidRPr="00002DF8">
              <w:rPr>
                <w:rFonts w:ascii="Times New Roman" w:hAnsi="Times New Roman" w:cs="Times New Roman"/>
              </w:rPr>
              <w:t>4,769,332.59</w:t>
            </w:r>
          </w:p>
        </w:tc>
        <w:tc>
          <w:tcPr>
            <w:tcW w:w="613" w:type="pct"/>
            <w:shd w:val="clear" w:color="auto" w:fill="auto"/>
            <w:vAlign w:val="center"/>
          </w:tcPr>
          <w:p w14:paraId="5F718821" w14:textId="77D199AE"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14" w:type="pct"/>
            <w:shd w:val="clear" w:color="auto" w:fill="auto"/>
            <w:vAlign w:val="center"/>
          </w:tcPr>
          <w:p w14:paraId="21805240" w14:textId="3AC6DD5D" w:rsidR="00764EE2" w:rsidRPr="00764EE2" w:rsidRDefault="00764EE2" w:rsidP="00764EE2">
            <w:pPr>
              <w:jc w:val="right"/>
              <w:rPr>
                <w:rFonts w:ascii="Times New Roman" w:hAnsi="Times New Roman" w:cs="Times New Roman"/>
              </w:rPr>
            </w:pPr>
            <w:r w:rsidRPr="00002DF8">
              <w:rPr>
                <w:rFonts w:ascii="Times New Roman" w:hAnsi="Times New Roman" w:cs="Times New Roman"/>
              </w:rPr>
              <w:t>50,809.82</w:t>
            </w:r>
          </w:p>
        </w:tc>
        <w:tc>
          <w:tcPr>
            <w:tcW w:w="613" w:type="pct"/>
            <w:shd w:val="clear" w:color="auto" w:fill="auto"/>
            <w:vAlign w:val="center"/>
          </w:tcPr>
          <w:p w14:paraId="52E0292E" w14:textId="461C8BA7"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05" w:type="pct"/>
            <w:shd w:val="clear" w:color="auto" w:fill="auto"/>
            <w:vAlign w:val="center"/>
          </w:tcPr>
          <w:p w14:paraId="7C98B1EF" w14:textId="6BFF8653" w:rsidR="00764EE2" w:rsidRPr="00764EE2" w:rsidRDefault="00764EE2" w:rsidP="00764EE2">
            <w:pPr>
              <w:jc w:val="right"/>
              <w:rPr>
                <w:rFonts w:ascii="Times New Roman" w:hAnsi="Times New Roman" w:cs="Times New Roman"/>
              </w:rPr>
            </w:pPr>
            <w:r w:rsidRPr="00002DF8">
              <w:rPr>
                <w:rFonts w:ascii="Times New Roman" w:hAnsi="Times New Roman" w:cs="Times New Roman"/>
              </w:rPr>
              <w:t>5,076,765.23</w:t>
            </w:r>
          </w:p>
        </w:tc>
      </w:tr>
      <w:tr w:rsidR="009F7A38" w14:paraId="36899DA6" w14:textId="77777777" w:rsidTr="009F7A38">
        <w:tc>
          <w:tcPr>
            <w:tcW w:w="1072" w:type="pct"/>
            <w:shd w:val="clear" w:color="auto" w:fill="auto"/>
          </w:tcPr>
          <w:p w14:paraId="566E7ABD" w14:textId="77777777" w:rsidR="00764EE2" w:rsidRDefault="00764EE2" w:rsidP="00764EE2">
            <w:pPr>
              <w:ind w:firstLineChars="200" w:firstLine="420"/>
            </w:pPr>
            <w:r w:rsidRPr="00002DF8">
              <w:t>2.</w:t>
            </w:r>
            <w:r w:rsidRPr="00002DF8">
              <w:rPr>
                <w:rFonts w:hint="eastAsia"/>
              </w:rPr>
              <w:t>本期增加金额</w:t>
            </w:r>
          </w:p>
        </w:tc>
        <w:tc>
          <w:tcPr>
            <w:tcW w:w="767" w:type="pct"/>
            <w:shd w:val="clear" w:color="auto" w:fill="auto"/>
            <w:vAlign w:val="center"/>
          </w:tcPr>
          <w:p w14:paraId="67677C06" w14:textId="44D11FDA" w:rsidR="00764EE2" w:rsidRPr="00764EE2" w:rsidRDefault="00764EE2" w:rsidP="00764EE2">
            <w:pPr>
              <w:jc w:val="right"/>
              <w:rPr>
                <w:rFonts w:ascii="Times New Roman" w:hAnsi="Times New Roman" w:cs="Times New Roman"/>
              </w:rPr>
            </w:pPr>
            <w:r w:rsidRPr="00002DF8">
              <w:rPr>
                <w:rFonts w:ascii="Times New Roman" w:hAnsi="Times New Roman" w:cs="Times New Roman"/>
              </w:rPr>
              <w:t>19,485.66</w:t>
            </w:r>
          </w:p>
        </w:tc>
        <w:tc>
          <w:tcPr>
            <w:tcW w:w="716" w:type="pct"/>
            <w:shd w:val="clear" w:color="auto" w:fill="auto"/>
            <w:vAlign w:val="center"/>
          </w:tcPr>
          <w:p w14:paraId="080DEA71" w14:textId="25BFD839" w:rsidR="00764EE2" w:rsidRPr="00764EE2" w:rsidRDefault="00764EE2" w:rsidP="00764EE2">
            <w:pPr>
              <w:jc w:val="right"/>
              <w:rPr>
                <w:rFonts w:ascii="Times New Roman" w:hAnsi="Times New Roman" w:cs="Times New Roman"/>
              </w:rPr>
            </w:pPr>
            <w:r w:rsidRPr="00002DF8">
              <w:rPr>
                <w:rFonts w:ascii="Times New Roman" w:hAnsi="Times New Roman" w:cs="Times New Roman"/>
              </w:rPr>
              <w:t>370,482.60</w:t>
            </w:r>
          </w:p>
        </w:tc>
        <w:tc>
          <w:tcPr>
            <w:tcW w:w="613" w:type="pct"/>
            <w:shd w:val="clear" w:color="auto" w:fill="auto"/>
            <w:vAlign w:val="center"/>
          </w:tcPr>
          <w:p w14:paraId="18E7B8FC" w14:textId="4BD6B702"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14" w:type="pct"/>
            <w:shd w:val="clear" w:color="auto" w:fill="auto"/>
            <w:vAlign w:val="center"/>
          </w:tcPr>
          <w:p w14:paraId="0CB05D6A" w14:textId="07379954" w:rsidR="00764EE2" w:rsidRPr="00764EE2" w:rsidRDefault="00764EE2" w:rsidP="00764EE2">
            <w:pPr>
              <w:jc w:val="right"/>
              <w:rPr>
                <w:rFonts w:ascii="Times New Roman" w:hAnsi="Times New Roman" w:cs="Times New Roman"/>
              </w:rPr>
            </w:pPr>
            <w:r w:rsidRPr="00002DF8">
              <w:rPr>
                <w:rFonts w:ascii="Times New Roman" w:hAnsi="Times New Roman" w:cs="Times New Roman"/>
              </w:rPr>
              <w:t>5,398.09</w:t>
            </w:r>
          </w:p>
        </w:tc>
        <w:tc>
          <w:tcPr>
            <w:tcW w:w="613" w:type="pct"/>
            <w:shd w:val="clear" w:color="auto" w:fill="auto"/>
            <w:vAlign w:val="center"/>
          </w:tcPr>
          <w:p w14:paraId="64FC5205" w14:textId="7B01D792"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05" w:type="pct"/>
            <w:shd w:val="clear" w:color="auto" w:fill="auto"/>
            <w:vAlign w:val="center"/>
          </w:tcPr>
          <w:p w14:paraId="3EE37198" w14:textId="10B7F4C0" w:rsidR="00764EE2" w:rsidRPr="00764EE2" w:rsidRDefault="00764EE2" w:rsidP="00764EE2">
            <w:pPr>
              <w:jc w:val="right"/>
              <w:rPr>
                <w:rFonts w:ascii="Times New Roman" w:hAnsi="Times New Roman" w:cs="Times New Roman"/>
              </w:rPr>
            </w:pPr>
            <w:r w:rsidRPr="00002DF8">
              <w:rPr>
                <w:rFonts w:ascii="Times New Roman" w:hAnsi="Times New Roman" w:cs="Times New Roman"/>
              </w:rPr>
              <w:t>395,366.35</w:t>
            </w:r>
          </w:p>
        </w:tc>
      </w:tr>
      <w:tr w:rsidR="009F7A38" w14:paraId="623C4E35" w14:textId="77777777" w:rsidTr="009F7A38">
        <w:tc>
          <w:tcPr>
            <w:tcW w:w="1072" w:type="pct"/>
            <w:shd w:val="clear" w:color="auto" w:fill="auto"/>
          </w:tcPr>
          <w:p w14:paraId="5871C371" w14:textId="77777777" w:rsidR="00764EE2" w:rsidRDefault="00764EE2" w:rsidP="00764EE2">
            <w:pPr>
              <w:ind w:firstLineChars="300" w:firstLine="630"/>
            </w:pPr>
            <w:r w:rsidRPr="00002DF8">
              <w:rPr>
                <w:rFonts w:hint="eastAsia"/>
              </w:rPr>
              <w:t>（1）计提</w:t>
            </w:r>
          </w:p>
        </w:tc>
        <w:tc>
          <w:tcPr>
            <w:tcW w:w="767" w:type="pct"/>
            <w:shd w:val="clear" w:color="auto" w:fill="auto"/>
            <w:vAlign w:val="center"/>
          </w:tcPr>
          <w:p w14:paraId="1F63B399" w14:textId="2046E25C"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716" w:type="pct"/>
            <w:shd w:val="clear" w:color="auto" w:fill="auto"/>
            <w:vAlign w:val="center"/>
          </w:tcPr>
          <w:p w14:paraId="4EEDBD7D" w14:textId="30441E5C"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13" w:type="pct"/>
            <w:shd w:val="clear" w:color="auto" w:fill="auto"/>
            <w:vAlign w:val="center"/>
          </w:tcPr>
          <w:p w14:paraId="118B3423" w14:textId="79D6DE2A"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14" w:type="pct"/>
            <w:shd w:val="clear" w:color="auto" w:fill="auto"/>
            <w:vAlign w:val="center"/>
          </w:tcPr>
          <w:p w14:paraId="245BE062" w14:textId="39B52672"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13" w:type="pct"/>
            <w:shd w:val="clear" w:color="auto" w:fill="auto"/>
            <w:vAlign w:val="center"/>
          </w:tcPr>
          <w:p w14:paraId="73BBD5E2" w14:textId="4B8B65DD"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05" w:type="pct"/>
            <w:shd w:val="clear" w:color="auto" w:fill="auto"/>
            <w:vAlign w:val="center"/>
          </w:tcPr>
          <w:p w14:paraId="0809277B" w14:textId="6424B073"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r>
      <w:tr w:rsidR="009F7A38" w14:paraId="36677461" w14:textId="77777777" w:rsidTr="009F7A38">
        <w:tc>
          <w:tcPr>
            <w:tcW w:w="1072" w:type="pct"/>
            <w:shd w:val="clear" w:color="auto" w:fill="auto"/>
          </w:tcPr>
          <w:p w14:paraId="3E912DC2" w14:textId="77777777" w:rsidR="00764EE2" w:rsidRDefault="00764EE2" w:rsidP="00764EE2">
            <w:pPr>
              <w:ind w:firstLineChars="300" w:firstLine="630"/>
            </w:pPr>
            <w:r w:rsidRPr="00002DF8">
              <w:t>(2)汇率变动影响</w:t>
            </w:r>
          </w:p>
        </w:tc>
        <w:tc>
          <w:tcPr>
            <w:tcW w:w="767" w:type="pct"/>
            <w:shd w:val="clear" w:color="auto" w:fill="auto"/>
            <w:vAlign w:val="center"/>
          </w:tcPr>
          <w:p w14:paraId="62953188" w14:textId="73DFC534" w:rsidR="00764EE2" w:rsidRPr="00764EE2" w:rsidRDefault="00764EE2" w:rsidP="00764EE2">
            <w:pPr>
              <w:jc w:val="right"/>
              <w:rPr>
                <w:rFonts w:ascii="Times New Roman" w:hAnsi="Times New Roman" w:cs="Times New Roman"/>
              </w:rPr>
            </w:pPr>
            <w:r w:rsidRPr="00002DF8">
              <w:rPr>
                <w:rFonts w:ascii="Times New Roman" w:hAnsi="Times New Roman" w:cs="Times New Roman"/>
              </w:rPr>
              <w:t>19,485.66</w:t>
            </w:r>
          </w:p>
        </w:tc>
        <w:tc>
          <w:tcPr>
            <w:tcW w:w="716" w:type="pct"/>
            <w:shd w:val="clear" w:color="auto" w:fill="auto"/>
            <w:vAlign w:val="center"/>
          </w:tcPr>
          <w:p w14:paraId="109A283E" w14:textId="31B4D889" w:rsidR="00764EE2" w:rsidRPr="00764EE2" w:rsidRDefault="00764EE2" w:rsidP="00764EE2">
            <w:pPr>
              <w:jc w:val="right"/>
              <w:rPr>
                <w:rFonts w:ascii="Times New Roman" w:hAnsi="Times New Roman" w:cs="Times New Roman"/>
              </w:rPr>
            </w:pPr>
            <w:r w:rsidRPr="00002DF8">
              <w:rPr>
                <w:rFonts w:ascii="Times New Roman" w:hAnsi="Times New Roman" w:cs="Times New Roman"/>
              </w:rPr>
              <w:t>370,482.60</w:t>
            </w:r>
          </w:p>
        </w:tc>
        <w:tc>
          <w:tcPr>
            <w:tcW w:w="613" w:type="pct"/>
            <w:shd w:val="clear" w:color="auto" w:fill="auto"/>
            <w:vAlign w:val="center"/>
          </w:tcPr>
          <w:p w14:paraId="05069357" w14:textId="1C7C2EB8"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14" w:type="pct"/>
            <w:shd w:val="clear" w:color="auto" w:fill="auto"/>
            <w:vAlign w:val="center"/>
          </w:tcPr>
          <w:p w14:paraId="684F28A6" w14:textId="51389717" w:rsidR="00764EE2" w:rsidRPr="00764EE2" w:rsidRDefault="00764EE2" w:rsidP="00764EE2">
            <w:pPr>
              <w:jc w:val="right"/>
              <w:rPr>
                <w:rFonts w:ascii="Times New Roman" w:hAnsi="Times New Roman" w:cs="Times New Roman"/>
              </w:rPr>
            </w:pPr>
            <w:r w:rsidRPr="00002DF8">
              <w:rPr>
                <w:rFonts w:ascii="Times New Roman" w:hAnsi="Times New Roman" w:cs="Times New Roman"/>
              </w:rPr>
              <w:t>5,398.09</w:t>
            </w:r>
          </w:p>
        </w:tc>
        <w:tc>
          <w:tcPr>
            <w:tcW w:w="613" w:type="pct"/>
            <w:shd w:val="clear" w:color="auto" w:fill="auto"/>
            <w:vAlign w:val="center"/>
          </w:tcPr>
          <w:p w14:paraId="3FD7636A" w14:textId="14CF1132"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05" w:type="pct"/>
            <w:shd w:val="clear" w:color="auto" w:fill="auto"/>
            <w:vAlign w:val="center"/>
          </w:tcPr>
          <w:p w14:paraId="450D9DB1" w14:textId="582D07DF" w:rsidR="00764EE2" w:rsidRPr="00764EE2" w:rsidRDefault="00764EE2" w:rsidP="00764EE2">
            <w:pPr>
              <w:jc w:val="right"/>
              <w:rPr>
                <w:rFonts w:ascii="Times New Roman" w:hAnsi="Times New Roman" w:cs="Times New Roman"/>
              </w:rPr>
            </w:pPr>
            <w:r w:rsidRPr="00002DF8">
              <w:rPr>
                <w:rFonts w:ascii="Times New Roman" w:hAnsi="Times New Roman" w:cs="Times New Roman"/>
              </w:rPr>
              <w:t>395,366.35</w:t>
            </w:r>
          </w:p>
        </w:tc>
      </w:tr>
      <w:tr w:rsidR="009F7A38" w14:paraId="436F0667" w14:textId="77777777" w:rsidTr="009F7A38">
        <w:tc>
          <w:tcPr>
            <w:tcW w:w="1072" w:type="pct"/>
            <w:shd w:val="clear" w:color="auto" w:fill="auto"/>
          </w:tcPr>
          <w:p w14:paraId="120391E2" w14:textId="77777777" w:rsidR="00764EE2" w:rsidRDefault="00764EE2" w:rsidP="00764EE2">
            <w:pPr>
              <w:ind w:firstLineChars="200" w:firstLine="420"/>
            </w:pPr>
            <w:r w:rsidRPr="00002DF8">
              <w:rPr>
                <w:rFonts w:hint="eastAsia"/>
              </w:rPr>
              <w:lastRenderedPageBreak/>
              <w:t>3.本期减少金额</w:t>
            </w:r>
          </w:p>
        </w:tc>
        <w:tc>
          <w:tcPr>
            <w:tcW w:w="767" w:type="pct"/>
            <w:shd w:val="clear" w:color="auto" w:fill="auto"/>
            <w:vAlign w:val="center"/>
          </w:tcPr>
          <w:p w14:paraId="2E004A31" w14:textId="5293C9A2" w:rsidR="00764EE2" w:rsidRPr="00764EE2" w:rsidRDefault="00764EE2" w:rsidP="00764EE2">
            <w:pPr>
              <w:jc w:val="right"/>
              <w:rPr>
                <w:rFonts w:ascii="Times New Roman" w:hAnsi="Times New Roman" w:cs="Times New Roman"/>
              </w:rPr>
            </w:pPr>
            <w:r w:rsidRPr="00002DF8">
              <w:rPr>
                <w:rFonts w:ascii="Times New Roman" w:hAnsi="Times New Roman" w:cs="Times New Roman"/>
              </w:rPr>
              <w:t>276,108.48</w:t>
            </w:r>
          </w:p>
        </w:tc>
        <w:tc>
          <w:tcPr>
            <w:tcW w:w="716" w:type="pct"/>
            <w:shd w:val="clear" w:color="auto" w:fill="auto"/>
            <w:vAlign w:val="center"/>
          </w:tcPr>
          <w:p w14:paraId="5C2B1164" w14:textId="0AAB1A9B" w:rsidR="00764EE2" w:rsidRPr="00764EE2" w:rsidRDefault="00764EE2" w:rsidP="00764EE2">
            <w:pPr>
              <w:jc w:val="right"/>
              <w:rPr>
                <w:rFonts w:ascii="Times New Roman" w:hAnsi="Times New Roman" w:cs="Times New Roman"/>
              </w:rPr>
            </w:pPr>
            <w:r w:rsidRPr="00002DF8">
              <w:rPr>
                <w:rFonts w:ascii="Times New Roman" w:hAnsi="Times New Roman" w:cs="Times New Roman"/>
              </w:rPr>
              <w:t>5,139,815.19</w:t>
            </w:r>
          </w:p>
        </w:tc>
        <w:tc>
          <w:tcPr>
            <w:tcW w:w="613" w:type="pct"/>
            <w:shd w:val="clear" w:color="auto" w:fill="auto"/>
            <w:vAlign w:val="center"/>
          </w:tcPr>
          <w:p w14:paraId="7B471020" w14:textId="61285C1C"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14" w:type="pct"/>
            <w:shd w:val="clear" w:color="auto" w:fill="auto"/>
            <w:vAlign w:val="center"/>
          </w:tcPr>
          <w:p w14:paraId="7042A3EB" w14:textId="64629A07" w:rsidR="00764EE2" w:rsidRPr="00764EE2" w:rsidRDefault="00764EE2" w:rsidP="00764EE2">
            <w:pPr>
              <w:jc w:val="right"/>
              <w:rPr>
                <w:rFonts w:ascii="Times New Roman" w:hAnsi="Times New Roman" w:cs="Times New Roman"/>
              </w:rPr>
            </w:pPr>
            <w:r w:rsidRPr="00002DF8">
              <w:rPr>
                <w:rFonts w:ascii="Times New Roman" w:hAnsi="Times New Roman" w:cs="Times New Roman"/>
              </w:rPr>
              <w:t>56,207.91</w:t>
            </w:r>
          </w:p>
        </w:tc>
        <w:tc>
          <w:tcPr>
            <w:tcW w:w="613" w:type="pct"/>
            <w:shd w:val="clear" w:color="auto" w:fill="auto"/>
            <w:vAlign w:val="center"/>
          </w:tcPr>
          <w:p w14:paraId="479757CC" w14:textId="35BBE20C"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05" w:type="pct"/>
            <w:shd w:val="clear" w:color="auto" w:fill="auto"/>
            <w:vAlign w:val="center"/>
          </w:tcPr>
          <w:p w14:paraId="140FF678" w14:textId="03DBC898" w:rsidR="00764EE2" w:rsidRPr="00764EE2" w:rsidRDefault="00764EE2" w:rsidP="00764EE2">
            <w:pPr>
              <w:jc w:val="right"/>
              <w:rPr>
                <w:rFonts w:ascii="Times New Roman" w:hAnsi="Times New Roman" w:cs="Times New Roman"/>
              </w:rPr>
            </w:pPr>
            <w:r w:rsidRPr="00002DF8">
              <w:rPr>
                <w:rFonts w:ascii="Times New Roman" w:hAnsi="Times New Roman" w:cs="Times New Roman"/>
              </w:rPr>
              <w:t>5,472,131.58</w:t>
            </w:r>
          </w:p>
        </w:tc>
      </w:tr>
      <w:tr w:rsidR="009F7A38" w14:paraId="4ADF48BD" w14:textId="77777777" w:rsidTr="009F7A38">
        <w:tc>
          <w:tcPr>
            <w:tcW w:w="1072" w:type="pct"/>
            <w:shd w:val="clear" w:color="auto" w:fill="auto"/>
          </w:tcPr>
          <w:p w14:paraId="155568B9" w14:textId="77777777" w:rsidR="00764EE2" w:rsidRDefault="00764EE2" w:rsidP="00764EE2">
            <w:pPr>
              <w:ind w:firstLineChars="300" w:firstLine="630"/>
            </w:pPr>
            <w:r w:rsidRPr="00002DF8">
              <w:rPr>
                <w:rFonts w:hint="eastAsia"/>
              </w:rPr>
              <w:t>（1）处置或报废</w:t>
            </w:r>
          </w:p>
        </w:tc>
        <w:tc>
          <w:tcPr>
            <w:tcW w:w="767" w:type="pct"/>
            <w:shd w:val="clear" w:color="auto" w:fill="auto"/>
            <w:vAlign w:val="center"/>
          </w:tcPr>
          <w:p w14:paraId="089F49BE" w14:textId="3E1F6FAC" w:rsidR="00764EE2" w:rsidRPr="00764EE2" w:rsidRDefault="00764EE2" w:rsidP="00764EE2">
            <w:pPr>
              <w:jc w:val="right"/>
              <w:rPr>
                <w:rFonts w:ascii="Times New Roman" w:hAnsi="Times New Roman" w:cs="Times New Roman"/>
              </w:rPr>
            </w:pPr>
            <w:r w:rsidRPr="00002DF8">
              <w:rPr>
                <w:rFonts w:ascii="Times New Roman" w:hAnsi="Times New Roman" w:cs="Times New Roman"/>
              </w:rPr>
              <w:t>276,108.48</w:t>
            </w:r>
          </w:p>
        </w:tc>
        <w:tc>
          <w:tcPr>
            <w:tcW w:w="716" w:type="pct"/>
            <w:shd w:val="clear" w:color="auto" w:fill="auto"/>
            <w:vAlign w:val="center"/>
          </w:tcPr>
          <w:p w14:paraId="61DCAAE7" w14:textId="7F4EF6A9" w:rsidR="00764EE2" w:rsidRPr="00764EE2" w:rsidRDefault="00764EE2" w:rsidP="00764EE2">
            <w:pPr>
              <w:jc w:val="right"/>
              <w:rPr>
                <w:rFonts w:ascii="Times New Roman" w:hAnsi="Times New Roman" w:cs="Times New Roman"/>
              </w:rPr>
            </w:pPr>
            <w:r w:rsidRPr="00002DF8">
              <w:rPr>
                <w:rFonts w:ascii="Times New Roman" w:hAnsi="Times New Roman" w:cs="Times New Roman"/>
              </w:rPr>
              <w:t>4,879,356.64</w:t>
            </w:r>
          </w:p>
        </w:tc>
        <w:tc>
          <w:tcPr>
            <w:tcW w:w="613" w:type="pct"/>
            <w:shd w:val="clear" w:color="auto" w:fill="auto"/>
            <w:vAlign w:val="center"/>
          </w:tcPr>
          <w:p w14:paraId="6995588D" w14:textId="70054EAC"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14" w:type="pct"/>
            <w:shd w:val="clear" w:color="auto" w:fill="auto"/>
            <w:vAlign w:val="center"/>
          </w:tcPr>
          <w:p w14:paraId="217303FF" w14:textId="495609C9" w:rsidR="00764EE2" w:rsidRPr="00764EE2" w:rsidRDefault="00764EE2" w:rsidP="00764EE2">
            <w:pPr>
              <w:jc w:val="right"/>
              <w:rPr>
                <w:rFonts w:ascii="Times New Roman" w:hAnsi="Times New Roman" w:cs="Times New Roman"/>
              </w:rPr>
            </w:pPr>
            <w:r w:rsidRPr="00002DF8">
              <w:rPr>
                <w:rFonts w:ascii="Times New Roman" w:hAnsi="Times New Roman" w:cs="Times New Roman"/>
              </w:rPr>
              <w:t>8,289.23</w:t>
            </w:r>
          </w:p>
        </w:tc>
        <w:tc>
          <w:tcPr>
            <w:tcW w:w="613" w:type="pct"/>
            <w:shd w:val="clear" w:color="auto" w:fill="auto"/>
            <w:vAlign w:val="center"/>
          </w:tcPr>
          <w:p w14:paraId="546D2141" w14:textId="2CC2FBF7"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05" w:type="pct"/>
            <w:shd w:val="clear" w:color="auto" w:fill="auto"/>
            <w:vAlign w:val="center"/>
          </w:tcPr>
          <w:p w14:paraId="79A1AFB9" w14:textId="3BCB2462" w:rsidR="00764EE2" w:rsidRPr="00764EE2" w:rsidRDefault="00764EE2" w:rsidP="00764EE2">
            <w:pPr>
              <w:jc w:val="right"/>
              <w:rPr>
                <w:rFonts w:ascii="Times New Roman" w:hAnsi="Times New Roman" w:cs="Times New Roman"/>
              </w:rPr>
            </w:pPr>
            <w:r w:rsidRPr="00002DF8">
              <w:rPr>
                <w:rFonts w:ascii="Times New Roman" w:hAnsi="Times New Roman" w:cs="Times New Roman"/>
              </w:rPr>
              <w:t>5,163,754.35</w:t>
            </w:r>
          </w:p>
        </w:tc>
      </w:tr>
      <w:tr w:rsidR="009F7A38" w14:paraId="14C4F92E" w14:textId="77777777" w:rsidTr="009F7A38">
        <w:tc>
          <w:tcPr>
            <w:tcW w:w="1072" w:type="pct"/>
            <w:shd w:val="clear" w:color="auto" w:fill="auto"/>
            <w:vAlign w:val="center"/>
          </w:tcPr>
          <w:p w14:paraId="72F6504D" w14:textId="77777777" w:rsidR="00764EE2" w:rsidRDefault="00764EE2" w:rsidP="00764EE2">
            <w:pPr>
              <w:ind w:firstLineChars="300" w:firstLine="630"/>
            </w:pPr>
            <w:r w:rsidRPr="00002DF8">
              <w:rPr>
                <w:rFonts w:hint="eastAsia"/>
              </w:rPr>
              <w:t>（2</w:t>
            </w:r>
            <w:r w:rsidRPr="00002DF8">
              <w:t>）处置</w:t>
            </w:r>
            <w:r w:rsidRPr="00002DF8">
              <w:rPr>
                <w:rFonts w:hint="eastAsia"/>
              </w:rPr>
              <w:t>子公司</w:t>
            </w:r>
          </w:p>
        </w:tc>
        <w:tc>
          <w:tcPr>
            <w:tcW w:w="767" w:type="pct"/>
            <w:shd w:val="clear" w:color="auto" w:fill="auto"/>
            <w:vAlign w:val="center"/>
          </w:tcPr>
          <w:p w14:paraId="6E738B69" w14:textId="500C864E"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716" w:type="pct"/>
            <w:shd w:val="clear" w:color="auto" w:fill="auto"/>
            <w:vAlign w:val="center"/>
          </w:tcPr>
          <w:p w14:paraId="61B83BA5" w14:textId="28B039DE" w:rsidR="00764EE2" w:rsidRPr="00764EE2" w:rsidRDefault="00764EE2" w:rsidP="00764EE2">
            <w:pPr>
              <w:jc w:val="right"/>
              <w:rPr>
                <w:rFonts w:ascii="Times New Roman" w:hAnsi="Times New Roman" w:cs="Times New Roman"/>
              </w:rPr>
            </w:pPr>
            <w:r w:rsidRPr="00002DF8">
              <w:rPr>
                <w:rFonts w:ascii="Times New Roman" w:hAnsi="Times New Roman" w:cs="Times New Roman"/>
              </w:rPr>
              <w:t>260,458.55</w:t>
            </w:r>
          </w:p>
        </w:tc>
        <w:tc>
          <w:tcPr>
            <w:tcW w:w="613" w:type="pct"/>
            <w:shd w:val="clear" w:color="auto" w:fill="auto"/>
            <w:vAlign w:val="center"/>
          </w:tcPr>
          <w:p w14:paraId="73D5168F" w14:textId="65B2407F"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14" w:type="pct"/>
            <w:shd w:val="clear" w:color="auto" w:fill="auto"/>
            <w:vAlign w:val="center"/>
          </w:tcPr>
          <w:p w14:paraId="50CF622F" w14:textId="651BF193" w:rsidR="00764EE2" w:rsidRPr="00764EE2" w:rsidRDefault="00764EE2" w:rsidP="00764EE2">
            <w:pPr>
              <w:jc w:val="right"/>
              <w:rPr>
                <w:rFonts w:ascii="Times New Roman" w:hAnsi="Times New Roman" w:cs="Times New Roman"/>
              </w:rPr>
            </w:pPr>
            <w:r w:rsidRPr="00002DF8">
              <w:rPr>
                <w:rFonts w:ascii="Times New Roman" w:hAnsi="Times New Roman" w:cs="Times New Roman"/>
              </w:rPr>
              <w:t>47,918.68</w:t>
            </w:r>
          </w:p>
        </w:tc>
        <w:tc>
          <w:tcPr>
            <w:tcW w:w="613" w:type="pct"/>
            <w:shd w:val="clear" w:color="auto" w:fill="auto"/>
            <w:vAlign w:val="center"/>
          </w:tcPr>
          <w:p w14:paraId="3EF69731" w14:textId="79948BB5"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05" w:type="pct"/>
            <w:shd w:val="clear" w:color="auto" w:fill="auto"/>
            <w:vAlign w:val="center"/>
          </w:tcPr>
          <w:p w14:paraId="1512FEC8" w14:textId="44201D6C" w:rsidR="00764EE2" w:rsidRPr="00764EE2" w:rsidRDefault="00764EE2" w:rsidP="00764EE2">
            <w:pPr>
              <w:jc w:val="right"/>
              <w:rPr>
                <w:rFonts w:ascii="Times New Roman" w:hAnsi="Times New Roman" w:cs="Times New Roman"/>
              </w:rPr>
            </w:pPr>
            <w:r w:rsidRPr="00002DF8">
              <w:rPr>
                <w:rFonts w:ascii="Times New Roman" w:hAnsi="Times New Roman" w:cs="Times New Roman"/>
              </w:rPr>
              <w:t>308,377.23</w:t>
            </w:r>
          </w:p>
        </w:tc>
      </w:tr>
      <w:tr w:rsidR="009F7A38" w14:paraId="70EED5FF" w14:textId="77777777" w:rsidTr="009F7A38">
        <w:tc>
          <w:tcPr>
            <w:tcW w:w="1072" w:type="pct"/>
            <w:shd w:val="clear" w:color="auto" w:fill="auto"/>
          </w:tcPr>
          <w:p w14:paraId="0658AB57" w14:textId="77777777" w:rsidR="00764EE2" w:rsidRDefault="00764EE2" w:rsidP="00764EE2">
            <w:pPr>
              <w:ind w:firstLineChars="200" w:firstLine="420"/>
            </w:pPr>
            <w:r w:rsidRPr="00002DF8">
              <w:rPr>
                <w:rFonts w:hint="eastAsia"/>
              </w:rPr>
              <w:t>4.期末余额</w:t>
            </w:r>
          </w:p>
        </w:tc>
        <w:tc>
          <w:tcPr>
            <w:tcW w:w="767" w:type="pct"/>
            <w:shd w:val="clear" w:color="auto" w:fill="auto"/>
            <w:vAlign w:val="center"/>
          </w:tcPr>
          <w:p w14:paraId="12B1D258" w14:textId="18472373"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716" w:type="pct"/>
            <w:shd w:val="clear" w:color="auto" w:fill="auto"/>
            <w:vAlign w:val="center"/>
          </w:tcPr>
          <w:p w14:paraId="4ADF341D" w14:textId="1A18E6A8"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13" w:type="pct"/>
            <w:shd w:val="clear" w:color="auto" w:fill="auto"/>
            <w:vAlign w:val="center"/>
          </w:tcPr>
          <w:p w14:paraId="6FDF1493" w14:textId="1196F63A"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14" w:type="pct"/>
            <w:shd w:val="clear" w:color="auto" w:fill="auto"/>
            <w:vAlign w:val="center"/>
          </w:tcPr>
          <w:p w14:paraId="5C2535A6" w14:textId="6E8AA802"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13" w:type="pct"/>
            <w:shd w:val="clear" w:color="auto" w:fill="auto"/>
            <w:vAlign w:val="center"/>
          </w:tcPr>
          <w:p w14:paraId="1A881106" w14:textId="671C5843"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c>
          <w:tcPr>
            <w:tcW w:w="605" w:type="pct"/>
            <w:shd w:val="clear" w:color="auto" w:fill="auto"/>
            <w:vAlign w:val="center"/>
          </w:tcPr>
          <w:p w14:paraId="7101E659" w14:textId="6352F86C" w:rsidR="00764EE2" w:rsidRPr="00764EE2" w:rsidRDefault="00764EE2" w:rsidP="00764EE2">
            <w:pPr>
              <w:jc w:val="right"/>
              <w:rPr>
                <w:rFonts w:ascii="Times New Roman" w:hAnsi="Times New Roman" w:cs="Times New Roman"/>
              </w:rPr>
            </w:pPr>
            <w:r w:rsidRPr="00002DF8">
              <w:rPr>
                <w:rFonts w:ascii="Times New Roman" w:hAnsi="Times New Roman" w:cs="Times New Roman"/>
              </w:rPr>
              <w:t>-</w:t>
            </w:r>
          </w:p>
        </w:tc>
      </w:tr>
      <w:tr w:rsidR="00764EE2" w14:paraId="7DFCC298" w14:textId="77777777" w:rsidTr="0067284A">
        <w:sdt>
          <w:sdtPr>
            <w:rPr>
              <w:rFonts w:ascii="Times New Roman" w:hAnsi="Times New Roman" w:cs="Times New Roman"/>
            </w:rPr>
            <w:tag w:val="_PLD_e9e5b817b8a34a4abc2eebde3854db24"/>
            <w:id w:val="1031376785"/>
          </w:sdtPr>
          <w:sdtContent>
            <w:tc>
              <w:tcPr>
                <w:tcW w:w="5000" w:type="pct"/>
                <w:gridSpan w:val="7"/>
                <w:shd w:val="clear" w:color="auto" w:fill="auto"/>
              </w:tcPr>
              <w:p w14:paraId="1594869C" w14:textId="77777777" w:rsidR="00764EE2" w:rsidRPr="00764EE2" w:rsidRDefault="00764EE2" w:rsidP="00764EE2">
                <w:pPr>
                  <w:pStyle w:val="152"/>
                  <w:rPr>
                    <w:rFonts w:ascii="Times New Roman" w:hAnsi="Times New Roman" w:cs="Times New Roman"/>
                  </w:rPr>
                </w:pPr>
                <w:r w:rsidRPr="00002DF8">
                  <w:rPr>
                    <w:rFonts w:ascii="Times New Roman" w:hAnsi="Times New Roman" w:cs="Times New Roman"/>
                  </w:rPr>
                  <w:t>四、账面价值</w:t>
                </w:r>
              </w:p>
            </w:tc>
          </w:sdtContent>
        </w:sdt>
      </w:tr>
      <w:tr w:rsidR="009F7A38" w14:paraId="193730FC" w14:textId="77777777" w:rsidTr="009F7A38">
        <w:tc>
          <w:tcPr>
            <w:tcW w:w="1072" w:type="pct"/>
            <w:shd w:val="clear" w:color="auto" w:fill="auto"/>
          </w:tcPr>
          <w:p w14:paraId="64C23CB3" w14:textId="77777777" w:rsidR="00764EE2" w:rsidRDefault="00764EE2" w:rsidP="00764EE2">
            <w:pPr>
              <w:ind w:firstLineChars="200" w:firstLine="420"/>
            </w:pPr>
            <w:r w:rsidRPr="00002DF8">
              <w:rPr>
                <w:rFonts w:hint="eastAsia"/>
              </w:rPr>
              <w:t>1.期末账面价值</w:t>
            </w:r>
          </w:p>
        </w:tc>
        <w:tc>
          <w:tcPr>
            <w:tcW w:w="767" w:type="pct"/>
            <w:shd w:val="clear" w:color="auto" w:fill="auto"/>
            <w:vAlign w:val="center"/>
          </w:tcPr>
          <w:p w14:paraId="0A9F860F" w14:textId="23265230" w:rsidR="00764EE2" w:rsidRPr="00764EE2" w:rsidRDefault="00764EE2" w:rsidP="00764EE2">
            <w:pPr>
              <w:jc w:val="right"/>
              <w:rPr>
                <w:rFonts w:ascii="Times New Roman" w:hAnsi="Times New Roman" w:cs="Times New Roman"/>
              </w:rPr>
            </w:pPr>
            <w:r w:rsidRPr="00002DF8">
              <w:rPr>
                <w:rFonts w:ascii="Times New Roman" w:hAnsi="Times New Roman" w:cs="Times New Roman"/>
              </w:rPr>
              <w:t>137,374,433.94</w:t>
            </w:r>
          </w:p>
        </w:tc>
        <w:tc>
          <w:tcPr>
            <w:tcW w:w="716" w:type="pct"/>
            <w:shd w:val="clear" w:color="auto" w:fill="auto"/>
            <w:vAlign w:val="center"/>
          </w:tcPr>
          <w:p w14:paraId="24E69790" w14:textId="7C207C48" w:rsidR="00764EE2" w:rsidRPr="00764EE2" w:rsidRDefault="00764EE2" w:rsidP="00764EE2">
            <w:pPr>
              <w:jc w:val="right"/>
              <w:rPr>
                <w:rFonts w:ascii="Times New Roman" w:hAnsi="Times New Roman" w:cs="Times New Roman"/>
              </w:rPr>
            </w:pPr>
            <w:r w:rsidRPr="00002DF8">
              <w:rPr>
                <w:rFonts w:ascii="Times New Roman" w:hAnsi="Times New Roman" w:cs="Times New Roman"/>
              </w:rPr>
              <w:t>42,821,367.27</w:t>
            </w:r>
          </w:p>
        </w:tc>
        <w:tc>
          <w:tcPr>
            <w:tcW w:w="613" w:type="pct"/>
            <w:shd w:val="clear" w:color="auto" w:fill="auto"/>
            <w:vAlign w:val="center"/>
          </w:tcPr>
          <w:p w14:paraId="3D5125F0" w14:textId="6EC2C4DC" w:rsidR="00764EE2" w:rsidRPr="00764EE2" w:rsidRDefault="00764EE2" w:rsidP="00764EE2">
            <w:pPr>
              <w:jc w:val="right"/>
              <w:rPr>
                <w:rFonts w:ascii="Times New Roman" w:hAnsi="Times New Roman" w:cs="Times New Roman"/>
              </w:rPr>
            </w:pPr>
            <w:r w:rsidRPr="00002DF8">
              <w:rPr>
                <w:rFonts w:ascii="Times New Roman" w:hAnsi="Times New Roman" w:cs="Times New Roman"/>
              </w:rPr>
              <w:t>4,081,322.56</w:t>
            </w:r>
          </w:p>
        </w:tc>
        <w:tc>
          <w:tcPr>
            <w:tcW w:w="614" w:type="pct"/>
            <w:shd w:val="clear" w:color="auto" w:fill="auto"/>
            <w:vAlign w:val="center"/>
          </w:tcPr>
          <w:p w14:paraId="6D292B9F" w14:textId="49D8C918" w:rsidR="00764EE2" w:rsidRPr="00764EE2" w:rsidRDefault="00764EE2" w:rsidP="00764EE2">
            <w:pPr>
              <w:jc w:val="right"/>
              <w:rPr>
                <w:rFonts w:ascii="Times New Roman" w:hAnsi="Times New Roman" w:cs="Times New Roman"/>
              </w:rPr>
            </w:pPr>
            <w:r w:rsidRPr="00002DF8">
              <w:rPr>
                <w:rFonts w:ascii="Times New Roman" w:hAnsi="Times New Roman" w:cs="Times New Roman"/>
              </w:rPr>
              <w:t>16,629,894.56</w:t>
            </w:r>
          </w:p>
        </w:tc>
        <w:tc>
          <w:tcPr>
            <w:tcW w:w="613" w:type="pct"/>
            <w:shd w:val="clear" w:color="auto" w:fill="auto"/>
            <w:vAlign w:val="center"/>
          </w:tcPr>
          <w:p w14:paraId="5F7B5EE2" w14:textId="61A50378" w:rsidR="00764EE2" w:rsidRPr="00764EE2" w:rsidRDefault="00764EE2" w:rsidP="00764EE2">
            <w:pPr>
              <w:jc w:val="right"/>
              <w:rPr>
                <w:rFonts w:ascii="Times New Roman" w:hAnsi="Times New Roman" w:cs="Times New Roman"/>
              </w:rPr>
            </w:pPr>
            <w:r w:rsidRPr="00002DF8">
              <w:rPr>
                <w:rFonts w:ascii="Times New Roman" w:hAnsi="Times New Roman" w:cs="Times New Roman"/>
              </w:rPr>
              <w:t>34,124,279.28</w:t>
            </w:r>
          </w:p>
        </w:tc>
        <w:tc>
          <w:tcPr>
            <w:tcW w:w="605" w:type="pct"/>
            <w:shd w:val="clear" w:color="auto" w:fill="auto"/>
            <w:vAlign w:val="center"/>
          </w:tcPr>
          <w:p w14:paraId="1AF3E224" w14:textId="48135DB0" w:rsidR="00764EE2" w:rsidRPr="00764EE2" w:rsidRDefault="00764EE2" w:rsidP="00764EE2">
            <w:pPr>
              <w:jc w:val="right"/>
              <w:rPr>
                <w:rFonts w:ascii="Times New Roman" w:hAnsi="Times New Roman" w:cs="Times New Roman"/>
              </w:rPr>
            </w:pPr>
            <w:r w:rsidRPr="00002DF8">
              <w:rPr>
                <w:rFonts w:ascii="Times New Roman" w:hAnsi="Times New Roman" w:cs="Times New Roman"/>
              </w:rPr>
              <w:t>235,031,297.61</w:t>
            </w:r>
          </w:p>
        </w:tc>
      </w:tr>
      <w:tr w:rsidR="009F7A38" w14:paraId="0A3DCF40" w14:textId="77777777" w:rsidTr="009F7A38">
        <w:tc>
          <w:tcPr>
            <w:tcW w:w="1072" w:type="pct"/>
            <w:shd w:val="clear" w:color="auto" w:fill="auto"/>
          </w:tcPr>
          <w:p w14:paraId="755EE5F8" w14:textId="77777777" w:rsidR="00764EE2" w:rsidRDefault="00764EE2" w:rsidP="00764EE2">
            <w:pPr>
              <w:ind w:firstLineChars="200" w:firstLine="420"/>
            </w:pPr>
            <w:r w:rsidRPr="00002DF8">
              <w:rPr>
                <w:rFonts w:hint="eastAsia"/>
              </w:rPr>
              <w:t>2.期初账面价值</w:t>
            </w:r>
          </w:p>
        </w:tc>
        <w:tc>
          <w:tcPr>
            <w:tcW w:w="767" w:type="pct"/>
            <w:shd w:val="clear" w:color="auto" w:fill="auto"/>
            <w:vAlign w:val="center"/>
          </w:tcPr>
          <w:p w14:paraId="54A964A9" w14:textId="11E570A6" w:rsidR="00764EE2" w:rsidRPr="00764EE2" w:rsidRDefault="00764EE2" w:rsidP="00764EE2">
            <w:pPr>
              <w:jc w:val="right"/>
              <w:rPr>
                <w:rFonts w:ascii="Times New Roman" w:hAnsi="Times New Roman" w:cs="Times New Roman"/>
              </w:rPr>
            </w:pPr>
            <w:r w:rsidRPr="00002DF8">
              <w:rPr>
                <w:rFonts w:ascii="Times New Roman" w:hAnsi="Times New Roman" w:cs="Times New Roman"/>
              </w:rPr>
              <w:t>150,780,027.60</w:t>
            </w:r>
          </w:p>
        </w:tc>
        <w:tc>
          <w:tcPr>
            <w:tcW w:w="716" w:type="pct"/>
            <w:shd w:val="clear" w:color="auto" w:fill="auto"/>
            <w:vAlign w:val="center"/>
          </w:tcPr>
          <w:p w14:paraId="0187941F" w14:textId="0C080660" w:rsidR="00764EE2" w:rsidRPr="00764EE2" w:rsidRDefault="00764EE2" w:rsidP="00764EE2">
            <w:pPr>
              <w:jc w:val="right"/>
              <w:rPr>
                <w:rFonts w:ascii="Times New Roman" w:hAnsi="Times New Roman" w:cs="Times New Roman"/>
              </w:rPr>
            </w:pPr>
            <w:r w:rsidRPr="00002DF8">
              <w:rPr>
                <w:rFonts w:ascii="Times New Roman" w:hAnsi="Times New Roman" w:cs="Times New Roman"/>
              </w:rPr>
              <w:t>50,408,662.60</w:t>
            </w:r>
          </w:p>
        </w:tc>
        <w:tc>
          <w:tcPr>
            <w:tcW w:w="613" w:type="pct"/>
            <w:shd w:val="clear" w:color="auto" w:fill="auto"/>
            <w:vAlign w:val="center"/>
          </w:tcPr>
          <w:p w14:paraId="494A0BE1" w14:textId="52F59699" w:rsidR="00764EE2" w:rsidRPr="00764EE2" w:rsidRDefault="00764EE2" w:rsidP="00764EE2">
            <w:pPr>
              <w:jc w:val="right"/>
              <w:rPr>
                <w:rFonts w:ascii="Times New Roman" w:hAnsi="Times New Roman" w:cs="Times New Roman"/>
              </w:rPr>
            </w:pPr>
            <w:r w:rsidRPr="00002DF8">
              <w:rPr>
                <w:rFonts w:ascii="Times New Roman" w:hAnsi="Times New Roman" w:cs="Times New Roman"/>
              </w:rPr>
              <w:t>3,965,737.83</w:t>
            </w:r>
          </w:p>
        </w:tc>
        <w:tc>
          <w:tcPr>
            <w:tcW w:w="614" w:type="pct"/>
            <w:shd w:val="clear" w:color="auto" w:fill="auto"/>
            <w:vAlign w:val="center"/>
          </w:tcPr>
          <w:p w14:paraId="38B68D6F" w14:textId="247063D0" w:rsidR="00764EE2" w:rsidRPr="00764EE2" w:rsidRDefault="00764EE2" w:rsidP="00764EE2">
            <w:pPr>
              <w:jc w:val="right"/>
              <w:rPr>
                <w:rFonts w:ascii="Times New Roman" w:hAnsi="Times New Roman" w:cs="Times New Roman"/>
              </w:rPr>
            </w:pPr>
            <w:r w:rsidRPr="00002DF8">
              <w:rPr>
                <w:rFonts w:ascii="Times New Roman" w:hAnsi="Times New Roman" w:cs="Times New Roman"/>
              </w:rPr>
              <w:t>11,976,816.48</w:t>
            </w:r>
          </w:p>
        </w:tc>
        <w:tc>
          <w:tcPr>
            <w:tcW w:w="613" w:type="pct"/>
            <w:shd w:val="clear" w:color="auto" w:fill="auto"/>
            <w:vAlign w:val="center"/>
          </w:tcPr>
          <w:p w14:paraId="4E5CA055" w14:textId="71081CCF" w:rsidR="00764EE2" w:rsidRPr="00764EE2" w:rsidRDefault="00764EE2" w:rsidP="00764EE2">
            <w:pPr>
              <w:jc w:val="right"/>
              <w:rPr>
                <w:rFonts w:ascii="Times New Roman" w:hAnsi="Times New Roman" w:cs="Times New Roman"/>
              </w:rPr>
            </w:pPr>
            <w:r w:rsidRPr="00002DF8">
              <w:rPr>
                <w:rFonts w:ascii="Times New Roman" w:hAnsi="Times New Roman" w:cs="Times New Roman"/>
              </w:rPr>
              <w:t>32,635,217.49</w:t>
            </w:r>
          </w:p>
        </w:tc>
        <w:tc>
          <w:tcPr>
            <w:tcW w:w="605" w:type="pct"/>
            <w:shd w:val="clear" w:color="auto" w:fill="auto"/>
            <w:vAlign w:val="center"/>
          </w:tcPr>
          <w:p w14:paraId="527FC1E2" w14:textId="20BD06CB" w:rsidR="00764EE2" w:rsidRPr="00764EE2" w:rsidRDefault="00764EE2" w:rsidP="00764EE2">
            <w:pPr>
              <w:jc w:val="right"/>
              <w:rPr>
                <w:rFonts w:ascii="Times New Roman" w:hAnsi="Times New Roman" w:cs="Times New Roman"/>
              </w:rPr>
            </w:pPr>
            <w:r w:rsidRPr="00002DF8">
              <w:rPr>
                <w:rFonts w:ascii="Times New Roman" w:hAnsi="Times New Roman" w:cs="Times New Roman"/>
              </w:rPr>
              <w:t>249,766,462.00</w:t>
            </w:r>
          </w:p>
        </w:tc>
      </w:tr>
      <w:bookmarkEnd w:id="362"/>
      <w:bookmarkEnd w:id="361"/>
    </w:tbl>
    <w:p w14:paraId="00447D0E" w14:textId="77777777" w:rsidR="0067284A" w:rsidRPr="00002DF8" w:rsidRDefault="0067284A">
      <w:pPr>
        <w:pStyle w:val="152"/>
      </w:pPr>
    </w:p>
    <w:p w14:paraId="41527A16" w14:textId="77777777" w:rsidR="0067284A" w:rsidRPr="00002DF8" w:rsidRDefault="0067284A">
      <w:pPr>
        <w:rPr>
          <w:rFonts w:cstheme="minorBidi"/>
          <w:kern w:val="2"/>
          <w:szCs w:val="21"/>
        </w:rPr>
        <w:sectPr w:rsidR="0067284A" w:rsidRPr="00002DF8" w:rsidSect="00B52366">
          <w:pgSz w:w="16838" w:h="11906" w:orient="landscape"/>
          <w:pgMar w:top="1276" w:right="1440" w:bottom="1797" w:left="1525" w:header="856" w:footer="992" w:gutter="0"/>
          <w:cols w:space="425"/>
          <w:docGrid w:linePitch="312"/>
        </w:sectPr>
      </w:pPr>
    </w:p>
    <w:p w14:paraId="0C1FE46C" w14:textId="77777777" w:rsidR="0067284A" w:rsidRPr="00002DF8" w:rsidRDefault="0067284A" w:rsidP="00350ED6">
      <w:pPr>
        <w:pStyle w:val="150"/>
        <w:numPr>
          <w:ilvl w:val="3"/>
          <w:numId w:val="86"/>
        </w:numPr>
        <w:ind w:left="426" w:hanging="426"/>
        <w:rPr>
          <w:sz w:val="21"/>
          <w:szCs w:val="21"/>
        </w:rPr>
      </w:pPr>
      <w:r w:rsidRPr="00002DF8">
        <w:rPr>
          <w:rFonts w:hint="eastAsia"/>
          <w:sz w:val="21"/>
          <w:szCs w:val="21"/>
        </w:rPr>
        <w:lastRenderedPageBreak/>
        <w:t>暂时闲置的固定资产情况</w:t>
      </w:r>
    </w:p>
    <w:bookmarkEnd w:id="360" w:displacedByCustomXml="next"/>
    <w:sdt>
      <w:sdtPr>
        <w:rPr>
          <w:sz w:val="21"/>
          <w:szCs w:val="21"/>
        </w:rPr>
        <w:alias w:val="是否适用：暂时闲置的固定资产情况[双击切换]"/>
        <w:tag w:val="_GBC_2fdfdf37e427442eb50e14c905c59fbe"/>
        <w:id w:val="-816439"/>
        <w:placeholder>
          <w:docPart w:val="GBC22222222222222222222222222222"/>
        </w:placeholder>
      </w:sdtPr>
      <w:sdtContent>
        <w:p w14:paraId="60A66CB5" w14:textId="44DF4EC4"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5E8EF8A2" w14:textId="77777777" w:rsidR="0067284A" w:rsidRPr="00002DF8" w:rsidRDefault="0067284A" w:rsidP="0067284A">
      <w:pPr>
        <w:pStyle w:val="152"/>
        <w:rPr>
          <w:sz w:val="21"/>
          <w:szCs w:val="21"/>
        </w:rPr>
      </w:pPr>
    </w:p>
    <w:p w14:paraId="71EB1495" w14:textId="77777777" w:rsidR="0067284A" w:rsidRPr="00002DF8" w:rsidRDefault="0067284A" w:rsidP="00350ED6">
      <w:pPr>
        <w:pStyle w:val="150"/>
        <w:numPr>
          <w:ilvl w:val="3"/>
          <w:numId w:val="86"/>
        </w:numPr>
        <w:ind w:left="426" w:hanging="426"/>
        <w:rPr>
          <w:sz w:val="21"/>
          <w:szCs w:val="21"/>
        </w:rPr>
      </w:pPr>
      <w:r w:rsidRPr="00002DF8">
        <w:rPr>
          <w:rFonts w:hint="eastAsia"/>
          <w:sz w:val="21"/>
          <w:szCs w:val="21"/>
        </w:rPr>
        <w:t>通过经营租赁租出的固定资产</w:t>
      </w:r>
    </w:p>
    <w:sdt>
      <w:sdtPr>
        <w:rPr>
          <w:sz w:val="21"/>
          <w:szCs w:val="21"/>
        </w:rPr>
        <w:alias w:val="是否适用：通过经营租赁租出的固定资产[双击切换]"/>
        <w:tag w:val="_GBC_c2ddde62aad742b6997b43c9077b5c4b"/>
        <w:id w:val="-1887869604"/>
        <w:placeholder>
          <w:docPart w:val="GBC22222222222222222222222222222"/>
        </w:placeholder>
      </w:sdtPr>
      <w:sdtContent>
        <w:p w14:paraId="3AD228C6" w14:textId="18066093"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193794EC" w14:textId="77777777" w:rsidR="0067284A" w:rsidRPr="00002DF8" w:rsidRDefault="0067284A" w:rsidP="0067284A">
      <w:pPr>
        <w:rPr>
          <w:color w:val="FF0000"/>
          <w:szCs w:val="21"/>
        </w:rPr>
      </w:pPr>
    </w:p>
    <w:p w14:paraId="6CC42456" w14:textId="77777777" w:rsidR="0067284A" w:rsidRPr="00002DF8" w:rsidRDefault="0067284A" w:rsidP="00350ED6">
      <w:pPr>
        <w:pStyle w:val="150"/>
        <w:numPr>
          <w:ilvl w:val="3"/>
          <w:numId w:val="86"/>
        </w:numPr>
        <w:ind w:left="426" w:hanging="426"/>
        <w:rPr>
          <w:sz w:val="21"/>
          <w:szCs w:val="21"/>
        </w:rPr>
      </w:pPr>
      <w:r w:rsidRPr="00002DF8">
        <w:rPr>
          <w:rFonts w:hint="eastAsia"/>
          <w:sz w:val="21"/>
          <w:szCs w:val="21"/>
        </w:rPr>
        <w:t>未办妥产权证书的固定资产情况</w:t>
      </w:r>
    </w:p>
    <w:p w14:paraId="44C6A823" w14:textId="1E8DB493" w:rsidR="0067284A" w:rsidRPr="00002DF8" w:rsidRDefault="00001D7C" w:rsidP="0067284A">
      <w:pPr>
        <w:pStyle w:val="152"/>
        <w:rPr>
          <w:sz w:val="21"/>
          <w:szCs w:val="21"/>
        </w:rPr>
      </w:pPr>
      <w:sdt>
        <w:sdtPr>
          <w:rPr>
            <w:sz w:val="21"/>
            <w:szCs w:val="21"/>
          </w:rPr>
          <w:alias w:val="是否适用：未办妥产权证书的固定资产情况[双击切换]"/>
          <w:tag w:val="_GBC_46625a97c34c4326af56ee4f005058fb"/>
          <w:id w:val="-569121060"/>
          <w:placeholder>
            <w:docPart w:val="GBC22222222222222222222222222222"/>
          </w:placeholder>
        </w:sdtPr>
        <w:sdtContent>
          <w:r w:rsidR="0067284A" w:rsidRPr="00002DF8">
            <w:rPr>
              <w:sz w:val="21"/>
              <w:szCs w:val="21"/>
            </w:rPr>
            <w:fldChar w:fldCharType="begin"/>
          </w:r>
          <w:r w:rsidR="0067284A" w:rsidRPr="00002DF8">
            <w:rPr>
              <w:sz w:val="21"/>
              <w:szCs w:val="21"/>
            </w:rPr>
            <w:instrText xml:space="preserve">MACROBUTTON  SnrToggleCheckbox □适用 </w:instrText>
          </w:r>
          <w:r w:rsidR="0067284A" w:rsidRPr="00002DF8">
            <w:rPr>
              <w:sz w:val="21"/>
              <w:szCs w:val="21"/>
            </w:rPr>
            <w:fldChar w:fldCharType="end"/>
          </w:r>
          <w:r w:rsidR="0067284A" w:rsidRPr="00002DF8">
            <w:rPr>
              <w:sz w:val="21"/>
              <w:szCs w:val="21"/>
            </w:rPr>
            <w:fldChar w:fldCharType="begin"/>
          </w:r>
          <w:r w:rsidR="0067284A" w:rsidRPr="00002DF8">
            <w:rPr>
              <w:sz w:val="21"/>
              <w:szCs w:val="21"/>
            </w:rPr>
            <w:instrText xml:space="preserve"> MACROBUTTON  SnrToggleCheckbox √不适用 </w:instrText>
          </w:r>
          <w:r w:rsidR="0067284A" w:rsidRPr="00002DF8">
            <w:rPr>
              <w:sz w:val="21"/>
              <w:szCs w:val="21"/>
            </w:rPr>
            <w:fldChar w:fldCharType="end"/>
          </w:r>
        </w:sdtContent>
      </w:sdt>
    </w:p>
    <w:p w14:paraId="05B6AD9A" w14:textId="77777777" w:rsidR="0067284A" w:rsidRPr="00002DF8" w:rsidRDefault="0067284A" w:rsidP="0067284A">
      <w:pPr>
        <w:pStyle w:val="152"/>
        <w:rPr>
          <w:sz w:val="21"/>
          <w:szCs w:val="21"/>
        </w:rPr>
      </w:pPr>
    </w:p>
    <w:p w14:paraId="084073E6" w14:textId="2D5F96C9" w:rsidR="0067284A" w:rsidRPr="00002DF8" w:rsidRDefault="0067284A" w:rsidP="00350ED6">
      <w:pPr>
        <w:pStyle w:val="150"/>
        <w:numPr>
          <w:ilvl w:val="3"/>
          <w:numId w:val="86"/>
        </w:numPr>
        <w:ind w:left="426" w:hanging="426"/>
        <w:rPr>
          <w:rFonts w:ascii="宋体" w:eastAsia="宋体" w:hAnsi="宋体" w:cs="宋体"/>
          <w:kern w:val="0"/>
          <w:sz w:val="21"/>
          <w:szCs w:val="21"/>
        </w:rPr>
      </w:pPr>
      <w:bookmarkStart w:id="363" w:name="_Hlk153460880"/>
      <w:bookmarkStart w:id="364" w:name="_Hlk153983931"/>
      <w:r w:rsidRPr="00002DF8">
        <w:rPr>
          <w:rFonts w:ascii="宋体" w:eastAsia="宋体" w:hAnsi="宋体" w:cs="宋体" w:hint="eastAsia"/>
          <w:kern w:val="0"/>
          <w:sz w:val="21"/>
          <w:szCs w:val="21"/>
        </w:rPr>
        <w:t>固定资产的减值测试情况</w:t>
      </w:r>
    </w:p>
    <w:sdt>
      <w:sdtPr>
        <w:rPr>
          <w:sz w:val="21"/>
          <w:szCs w:val="21"/>
        </w:rPr>
        <w:alias w:val="是否适用：减值测试情况[双击切换]"/>
        <w:tag w:val="_GBC_f5e49fabdf2042cc87ad673cad0da5cf"/>
        <w:id w:val="-77832604"/>
        <w:placeholder>
          <w:docPart w:val="GBC22222222222222222222222222222"/>
        </w:placeholder>
      </w:sdtPr>
      <w:sdtContent>
        <w:p w14:paraId="043483C9" w14:textId="36AED053" w:rsidR="0067284A" w:rsidRPr="00002DF8" w:rsidRDefault="0067284A" w:rsidP="00A63DC3">
          <w:pPr>
            <w:pStyle w:val="152"/>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364" w:displacedByCustomXml="prev"/>
    <w:bookmarkEnd w:id="363" w:displacedByCustomXml="prev"/>
    <w:p w14:paraId="72222EF1" w14:textId="77777777" w:rsidR="0067284A" w:rsidRPr="00002DF8" w:rsidRDefault="0067284A">
      <w:pPr>
        <w:rPr>
          <w:szCs w:val="21"/>
        </w:rPr>
      </w:pPr>
      <w:r w:rsidRPr="00002DF8">
        <w:rPr>
          <w:rFonts w:hint="eastAsia"/>
          <w:szCs w:val="21"/>
        </w:rPr>
        <w:t>其他说明：</w:t>
      </w:r>
    </w:p>
    <w:sdt>
      <w:sdtPr>
        <w:rPr>
          <w:szCs w:val="21"/>
        </w:rPr>
        <w:alias w:val="是否适用：固定资产的说明[双击切换]"/>
        <w:tag w:val="_GBC_a7ec4df8fd354d7d9980e0f731a85e12"/>
        <w:id w:val="1988584270"/>
        <w:placeholder>
          <w:docPart w:val="GBC22222222222222222222222222222"/>
        </w:placeholder>
      </w:sdtPr>
      <w:sdtContent>
        <w:p w14:paraId="3B1F61D0" w14:textId="5978DA44" w:rsidR="0067284A" w:rsidRPr="00002DF8" w:rsidRDefault="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DF82D6C" w14:textId="77777777" w:rsidR="0067284A" w:rsidRPr="00002DF8" w:rsidRDefault="0067284A">
      <w:pPr>
        <w:pStyle w:val="150"/>
        <w:ind w:left="360" w:hanging="360"/>
        <w:rPr>
          <w:sz w:val="21"/>
          <w:szCs w:val="21"/>
        </w:rPr>
      </w:pPr>
      <w:r w:rsidRPr="00002DF8">
        <w:rPr>
          <w:rFonts w:hint="eastAsia"/>
          <w:sz w:val="21"/>
          <w:szCs w:val="21"/>
        </w:rPr>
        <w:t>固定资产清理</w:t>
      </w:r>
    </w:p>
    <w:sdt>
      <w:sdtPr>
        <w:rPr>
          <w:szCs w:val="21"/>
        </w:rPr>
        <w:alias w:val="是否适用：固定资产清理[双击切换]"/>
        <w:tag w:val="_GBC_e3c92a1042004e36882d16145109bd0e"/>
        <w:id w:val="-242181903"/>
        <w:placeholder>
          <w:docPart w:val="GBC22222222222222222222222222222"/>
        </w:placeholder>
      </w:sdtPr>
      <w:sdtContent>
        <w:p w14:paraId="342FA57F" w14:textId="6A6DA588" w:rsidR="0067284A" w:rsidRPr="00002DF8" w:rsidRDefault="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2D8EE6CD"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在建工程</w:t>
      </w:r>
      <w:bookmarkStart w:id="365" w:name="_Hlk532914352"/>
    </w:p>
    <w:p w14:paraId="6227E119" w14:textId="71F3B5B5" w:rsidR="0067284A" w:rsidRPr="00002DF8" w:rsidRDefault="0067284A">
      <w:pPr>
        <w:pStyle w:val="150"/>
        <w:rPr>
          <w:rFonts w:ascii="宋体" w:hAnsi="宋体"/>
          <w:sz w:val="21"/>
          <w:szCs w:val="21"/>
        </w:rPr>
      </w:pPr>
      <w:r w:rsidRPr="00002DF8">
        <w:rPr>
          <w:rFonts w:hint="eastAsia"/>
          <w:sz w:val="21"/>
          <w:szCs w:val="21"/>
        </w:rPr>
        <w:t>项目列示</w:t>
      </w:r>
    </w:p>
    <w:sdt>
      <w:sdtPr>
        <w:rPr>
          <w:sz w:val="21"/>
          <w:szCs w:val="21"/>
        </w:rPr>
        <w:alias w:val="是否适用：在建工程分类列示[双击切换]"/>
        <w:tag w:val="_GBC_c1e2db0ea96a470497d3e7b3545f11ff"/>
        <w:id w:val="-1019079757"/>
        <w:placeholder>
          <w:docPart w:val="GBC22222222222222222222222222222"/>
        </w:placeholder>
      </w:sdtPr>
      <w:sdtContent>
        <w:p w14:paraId="2EF36342"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A33B963" w14:textId="7C8AF52A" w:rsidR="0067284A" w:rsidRPr="00002DF8" w:rsidRDefault="0067284A">
      <w:pPr>
        <w:jc w:val="right"/>
        <w:rPr>
          <w:szCs w:val="21"/>
        </w:rPr>
      </w:pPr>
      <w:r w:rsidRPr="00002DF8">
        <w:rPr>
          <w:rFonts w:hint="eastAsia"/>
          <w:szCs w:val="21"/>
        </w:rPr>
        <w:t>单位：</w:t>
      </w:r>
      <w:sdt>
        <w:sdtPr>
          <w:rPr>
            <w:rFonts w:hint="eastAsia"/>
            <w:szCs w:val="21"/>
          </w:rPr>
          <w:alias w:val="单位：在建工程分类列示"/>
          <w:tag w:val="_GBC_c3fc0d9041a1447580d30c51269288ae"/>
          <w:id w:val="-18605455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 xml:space="preserve">  币种：</w:t>
      </w:r>
      <w:sdt>
        <w:sdtPr>
          <w:rPr>
            <w:rFonts w:hint="eastAsia"/>
            <w:szCs w:val="21"/>
          </w:rPr>
          <w:alias w:val="币种：在建工程分类列示"/>
          <w:tag w:val="_GBC_1bdb2a3deae044179993a80635469bb5"/>
          <w:id w:val="5081776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3"/>
        <w:gridCol w:w="2862"/>
        <w:gridCol w:w="2848"/>
      </w:tblGrid>
      <w:tr w:rsidR="0067284A" w:rsidRPr="002E780D" w14:paraId="313E55D6" w14:textId="77777777" w:rsidTr="009757C3">
        <w:trPr>
          <w:cantSplit/>
        </w:trPr>
        <w:sdt>
          <w:sdtPr>
            <w:rPr>
              <w:szCs w:val="21"/>
            </w:rPr>
            <w:tag w:val="_PLD_e3fac3cdac65475ca8ba6bb772e3b841"/>
            <w:id w:val="-1527324644"/>
          </w:sdtPr>
          <w:sdtContent>
            <w:tc>
              <w:tcPr>
                <w:tcW w:w="1764" w:type="pct"/>
                <w:vAlign w:val="center"/>
              </w:tcPr>
              <w:p w14:paraId="3D5BDFB6" w14:textId="77777777" w:rsidR="0067284A" w:rsidRPr="002E780D" w:rsidRDefault="0067284A">
                <w:pPr>
                  <w:jc w:val="center"/>
                  <w:rPr>
                    <w:szCs w:val="21"/>
                  </w:rPr>
                </w:pPr>
                <w:r w:rsidRPr="00002DF8">
                  <w:rPr>
                    <w:rFonts w:hint="eastAsia"/>
                    <w:szCs w:val="21"/>
                  </w:rPr>
                  <w:t>项目</w:t>
                </w:r>
              </w:p>
            </w:tc>
          </w:sdtContent>
        </w:sdt>
        <w:sdt>
          <w:sdtPr>
            <w:rPr>
              <w:szCs w:val="21"/>
            </w:rPr>
            <w:tag w:val="_PLD_4e98919cdcd84191b541b2ee895e77bf"/>
            <w:id w:val="112493380"/>
          </w:sdtPr>
          <w:sdtContent>
            <w:tc>
              <w:tcPr>
                <w:tcW w:w="1622" w:type="pct"/>
                <w:vAlign w:val="center"/>
              </w:tcPr>
              <w:p w14:paraId="08A20D4E" w14:textId="77777777" w:rsidR="0067284A" w:rsidRPr="002E780D" w:rsidRDefault="0067284A">
                <w:pPr>
                  <w:jc w:val="center"/>
                  <w:rPr>
                    <w:szCs w:val="21"/>
                  </w:rPr>
                </w:pPr>
                <w:r w:rsidRPr="00002DF8">
                  <w:rPr>
                    <w:rFonts w:hint="eastAsia"/>
                    <w:szCs w:val="21"/>
                  </w:rPr>
                  <w:t>期末余额</w:t>
                </w:r>
              </w:p>
            </w:tc>
          </w:sdtContent>
        </w:sdt>
        <w:sdt>
          <w:sdtPr>
            <w:rPr>
              <w:szCs w:val="21"/>
            </w:rPr>
            <w:tag w:val="_PLD_4ce0928269bc47149a98320193bd0b0a"/>
            <w:id w:val="876432814"/>
          </w:sdtPr>
          <w:sdtContent>
            <w:tc>
              <w:tcPr>
                <w:tcW w:w="1614" w:type="pct"/>
                <w:vAlign w:val="center"/>
              </w:tcPr>
              <w:p w14:paraId="4BE5280D" w14:textId="77777777" w:rsidR="0067284A" w:rsidRPr="002E780D" w:rsidRDefault="0067284A">
                <w:pPr>
                  <w:jc w:val="center"/>
                  <w:rPr>
                    <w:szCs w:val="21"/>
                  </w:rPr>
                </w:pPr>
                <w:r w:rsidRPr="00002DF8">
                  <w:rPr>
                    <w:rFonts w:hint="eastAsia"/>
                    <w:szCs w:val="21"/>
                  </w:rPr>
                  <w:t>期初余额</w:t>
                </w:r>
              </w:p>
            </w:tc>
          </w:sdtContent>
        </w:sdt>
      </w:tr>
      <w:tr w:rsidR="0067284A" w:rsidRPr="002E780D" w14:paraId="32EB9589" w14:textId="77777777" w:rsidTr="009757C3">
        <w:trPr>
          <w:cantSplit/>
        </w:trPr>
        <w:tc>
          <w:tcPr>
            <w:tcW w:w="1764" w:type="pct"/>
          </w:tcPr>
          <w:p w14:paraId="3F6FC7C9" w14:textId="77777777" w:rsidR="0067284A" w:rsidRPr="002E780D" w:rsidRDefault="0067284A">
            <w:pPr>
              <w:tabs>
                <w:tab w:val="right" w:pos="3690"/>
                <w:tab w:val="right" w:pos="5130"/>
                <w:tab w:val="right" w:pos="6030"/>
                <w:tab w:val="right" w:pos="7650"/>
                <w:tab w:val="right" w:pos="9270"/>
              </w:tabs>
              <w:adjustRightInd w:val="0"/>
              <w:snapToGrid w:val="0"/>
              <w:rPr>
                <w:szCs w:val="21"/>
              </w:rPr>
            </w:pPr>
            <w:r w:rsidRPr="00002DF8">
              <w:rPr>
                <w:rFonts w:hint="eastAsia"/>
                <w:szCs w:val="21"/>
              </w:rPr>
              <w:t>在建工程</w:t>
            </w:r>
          </w:p>
        </w:tc>
        <w:tc>
          <w:tcPr>
            <w:tcW w:w="1622" w:type="pct"/>
          </w:tcPr>
          <w:p w14:paraId="3E504A14" w14:textId="70E290FD" w:rsidR="0067284A" w:rsidRPr="005D2A19" w:rsidRDefault="0067284A">
            <w:pPr>
              <w:ind w:right="5"/>
              <w:jc w:val="right"/>
              <w:rPr>
                <w:rFonts w:ascii="Times New Roman" w:hAnsi="Times New Roman" w:cs="Times New Roman"/>
                <w:szCs w:val="21"/>
              </w:rPr>
            </w:pPr>
            <w:r w:rsidRPr="00002DF8">
              <w:rPr>
                <w:rFonts w:ascii="Times New Roman" w:hAnsi="Times New Roman" w:cs="Times New Roman"/>
                <w:szCs w:val="21"/>
              </w:rPr>
              <w:t>7,660,257.98</w:t>
            </w:r>
          </w:p>
        </w:tc>
        <w:tc>
          <w:tcPr>
            <w:tcW w:w="1614" w:type="pct"/>
          </w:tcPr>
          <w:p w14:paraId="2936B5DD" w14:textId="45119281" w:rsidR="0067284A" w:rsidRPr="005D2A19" w:rsidRDefault="0067284A">
            <w:pPr>
              <w:ind w:right="5"/>
              <w:jc w:val="right"/>
              <w:rPr>
                <w:rFonts w:ascii="Times New Roman" w:hAnsi="Times New Roman" w:cs="Times New Roman"/>
                <w:szCs w:val="21"/>
              </w:rPr>
            </w:pPr>
            <w:r w:rsidRPr="00002DF8">
              <w:rPr>
                <w:rFonts w:ascii="Times New Roman" w:hAnsi="Times New Roman" w:cs="Times New Roman"/>
                <w:szCs w:val="21"/>
              </w:rPr>
              <w:t>2,175,992.19</w:t>
            </w:r>
          </w:p>
        </w:tc>
      </w:tr>
      <w:tr w:rsidR="0067284A" w:rsidRPr="002E780D" w14:paraId="5872610B" w14:textId="77777777" w:rsidTr="005443A8">
        <w:trPr>
          <w:cantSplit/>
        </w:trPr>
        <w:tc>
          <w:tcPr>
            <w:tcW w:w="1764" w:type="pct"/>
            <w:vAlign w:val="center"/>
          </w:tcPr>
          <w:p w14:paraId="3B8E9304" w14:textId="77777777" w:rsidR="0067284A" w:rsidRPr="002E780D" w:rsidRDefault="0067284A">
            <w:pPr>
              <w:autoSpaceDE w:val="0"/>
              <w:autoSpaceDN w:val="0"/>
              <w:adjustRightInd w:val="0"/>
              <w:jc w:val="center"/>
              <w:rPr>
                <w:szCs w:val="21"/>
              </w:rPr>
            </w:pPr>
            <w:r w:rsidRPr="00002DF8">
              <w:rPr>
                <w:rFonts w:hint="eastAsia"/>
                <w:szCs w:val="21"/>
              </w:rPr>
              <w:t>合计</w:t>
            </w:r>
          </w:p>
        </w:tc>
        <w:tc>
          <w:tcPr>
            <w:tcW w:w="1622" w:type="pct"/>
          </w:tcPr>
          <w:p w14:paraId="67AADCD6" w14:textId="148BC594" w:rsidR="0067284A" w:rsidRPr="005D2A19" w:rsidRDefault="0067284A">
            <w:pPr>
              <w:jc w:val="right"/>
              <w:rPr>
                <w:rFonts w:ascii="Times New Roman" w:hAnsi="Times New Roman" w:cs="Times New Roman"/>
                <w:szCs w:val="21"/>
              </w:rPr>
            </w:pPr>
            <w:r w:rsidRPr="00002DF8">
              <w:rPr>
                <w:rFonts w:ascii="Times New Roman" w:hAnsi="Times New Roman" w:cs="Times New Roman"/>
                <w:szCs w:val="21"/>
              </w:rPr>
              <w:t>7,660,257.98</w:t>
            </w:r>
          </w:p>
        </w:tc>
        <w:tc>
          <w:tcPr>
            <w:tcW w:w="1614" w:type="pct"/>
          </w:tcPr>
          <w:p w14:paraId="20E6FC86" w14:textId="3B7947F6" w:rsidR="0067284A" w:rsidRPr="005D2A19" w:rsidRDefault="0067284A">
            <w:pPr>
              <w:ind w:right="5"/>
              <w:jc w:val="right"/>
              <w:rPr>
                <w:rFonts w:ascii="Times New Roman" w:hAnsi="Times New Roman" w:cs="Times New Roman"/>
                <w:szCs w:val="21"/>
              </w:rPr>
            </w:pPr>
            <w:r w:rsidRPr="00002DF8">
              <w:rPr>
                <w:rFonts w:ascii="Times New Roman" w:hAnsi="Times New Roman" w:cs="Times New Roman"/>
                <w:szCs w:val="21"/>
              </w:rPr>
              <w:t>2,175,992.19</w:t>
            </w:r>
          </w:p>
        </w:tc>
      </w:tr>
      <w:bookmarkEnd w:id="365"/>
    </w:tbl>
    <w:p w14:paraId="3701BDF6" w14:textId="77777777" w:rsidR="0067284A" w:rsidRPr="00002DF8" w:rsidRDefault="0067284A">
      <w:pPr>
        <w:pStyle w:val="152"/>
        <w:rPr>
          <w:sz w:val="21"/>
          <w:szCs w:val="21"/>
        </w:rPr>
      </w:pPr>
    </w:p>
    <w:p w14:paraId="58E14D79" w14:textId="77777777" w:rsidR="0067284A" w:rsidRPr="00002DF8" w:rsidRDefault="0067284A">
      <w:pPr>
        <w:rPr>
          <w:szCs w:val="21"/>
        </w:rPr>
      </w:pPr>
      <w:r w:rsidRPr="00002DF8">
        <w:rPr>
          <w:rFonts w:hint="eastAsia"/>
          <w:szCs w:val="21"/>
        </w:rPr>
        <w:t>其他说明：</w:t>
      </w:r>
    </w:p>
    <w:bookmarkStart w:id="366" w:name="_Hlk532915382" w:displacedByCustomXml="next"/>
    <w:sdt>
      <w:sdtPr>
        <w:rPr>
          <w:szCs w:val="21"/>
        </w:rPr>
        <w:alias w:val="是否适用：在建工程分类列示其他说明[双击切换]"/>
        <w:tag w:val="_GBC_97da24841dd24220bc5206311fc28039"/>
        <w:id w:val="1780133406"/>
        <w:placeholder>
          <w:docPart w:val="GBC22222222222222222222222222222"/>
        </w:placeholder>
      </w:sdtPr>
      <w:sdtContent>
        <w:p w14:paraId="34E631F2" w14:textId="4CBDC278" w:rsidR="0067284A" w:rsidRPr="00002DF8" w:rsidRDefault="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366" w:displacedByCustomXml="prev"/>
    <w:p w14:paraId="7E16DAB7" w14:textId="77777777" w:rsidR="0067284A" w:rsidRPr="00002DF8" w:rsidRDefault="0067284A">
      <w:pPr>
        <w:pStyle w:val="150"/>
        <w:ind w:left="360" w:hanging="360"/>
        <w:rPr>
          <w:sz w:val="21"/>
          <w:szCs w:val="21"/>
        </w:rPr>
      </w:pPr>
      <w:r w:rsidRPr="00002DF8">
        <w:rPr>
          <w:rFonts w:hint="eastAsia"/>
          <w:sz w:val="21"/>
          <w:szCs w:val="21"/>
        </w:rPr>
        <w:t>在建工程</w:t>
      </w:r>
    </w:p>
    <w:p w14:paraId="4DD19B76" w14:textId="77777777" w:rsidR="0067284A" w:rsidRPr="00002DF8" w:rsidRDefault="0067284A" w:rsidP="00350ED6">
      <w:pPr>
        <w:pStyle w:val="150"/>
        <w:numPr>
          <w:ilvl w:val="3"/>
          <w:numId w:val="87"/>
        </w:numPr>
        <w:ind w:left="426" w:hanging="426"/>
        <w:rPr>
          <w:sz w:val="21"/>
          <w:szCs w:val="21"/>
        </w:rPr>
      </w:pPr>
      <w:r w:rsidRPr="00002DF8">
        <w:rPr>
          <w:rFonts w:hint="eastAsia"/>
          <w:sz w:val="21"/>
          <w:szCs w:val="21"/>
        </w:rPr>
        <w:t>在建工程情况</w:t>
      </w:r>
    </w:p>
    <w:sdt>
      <w:sdtPr>
        <w:rPr>
          <w:sz w:val="21"/>
          <w:szCs w:val="21"/>
        </w:rPr>
        <w:alias w:val="是否适用：在建工程情况[双击切换]"/>
        <w:tag w:val="_GBC_3d1e0f4f19d8472c9f5250b0ba025185"/>
        <w:id w:val="446899471"/>
        <w:placeholder>
          <w:docPart w:val="GBC22222222222222222222222222222"/>
        </w:placeholder>
      </w:sdtPr>
      <w:sdtContent>
        <w:p w14:paraId="7D45D6CE"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B4E8DF9" w14:textId="4CE4540E" w:rsidR="0067284A" w:rsidRPr="00002DF8" w:rsidRDefault="0067284A">
      <w:pPr>
        <w:jc w:val="right"/>
        <w:rPr>
          <w:szCs w:val="21"/>
        </w:rPr>
      </w:pPr>
      <w:r w:rsidRPr="00002DF8">
        <w:rPr>
          <w:rFonts w:hint="eastAsia"/>
          <w:szCs w:val="21"/>
        </w:rPr>
        <w:t>单位：</w:t>
      </w:r>
      <w:sdt>
        <w:sdtPr>
          <w:rPr>
            <w:rFonts w:hint="eastAsia"/>
            <w:szCs w:val="21"/>
          </w:rPr>
          <w:alias w:val="单位：财务附注：在建工程"/>
          <w:tag w:val="_GBC_c20f70bc9d1e4476bd65c1988111664f"/>
          <w:id w:val="-26315221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 xml:space="preserve">  币种：</w:t>
      </w:r>
      <w:sdt>
        <w:sdtPr>
          <w:rPr>
            <w:rFonts w:hint="eastAsia"/>
            <w:szCs w:val="21"/>
          </w:rPr>
          <w:alias w:val="币种：财务附注：在建工程"/>
          <w:tag w:val="_GBC_8057969f154445809d2bd47ba3a4ee1d"/>
          <w:id w:val="78947574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1"/>
        <w:gridCol w:w="1276"/>
        <w:gridCol w:w="454"/>
        <w:gridCol w:w="1235"/>
        <w:gridCol w:w="1161"/>
        <w:gridCol w:w="565"/>
        <w:gridCol w:w="1161"/>
      </w:tblGrid>
      <w:tr w:rsidR="0067284A" w:rsidRPr="009808D9" w14:paraId="0FD84C25" w14:textId="77777777" w:rsidTr="009808D9">
        <w:trPr>
          <w:cantSplit/>
        </w:trPr>
        <w:sdt>
          <w:sdtPr>
            <w:rPr>
              <w:sz w:val="18"/>
              <w:szCs w:val="18"/>
            </w:rPr>
            <w:tag w:val="_PLD_64c6d788b0564cf39dd83135bd94fa33"/>
            <w:id w:val="-1102410270"/>
          </w:sdtPr>
          <w:sdtContent>
            <w:tc>
              <w:tcPr>
                <w:tcW w:w="1684" w:type="pct"/>
                <w:vMerge w:val="restart"/>
                <w:vAlign w:val="center"/>
              </w:tcPr>
              <w:p w14:paraId="3F749180" w14:textId="77777777" w:rsidR="0067284A" w:rsidRPr="009808D9" w:rsidRDefault="0067284A" w:rsidP="0067284A">
                <w:pPr>
                  <w:jc w:val="center"/>
                  <w:rPr>
                    <w:sz w:val="18"/>
                    <w:szCs w:val="18"/>
                  </w:rPr>
                </w:pPr>
                <w:r w:rsidRPr="00002DF8">
                  <w:rPr>
                    <w:rFonts w:hint="eastAsia"/>
                    <w:sz w:val="18"/>
                    <w:szCs w:val="18"/>
                  </w:rPr>
                  <w:t>项目</w:t>
                </w:r>
              </w:p>
            </w:tc>
          </w:sdtContent>
        </w:sdt>
        <w:sdt>
          <w:sdtPr>
            <w:rPr>
              <w:sz w:val="18"/>
              <w:szCs w:val="18"/>
            </w:rPr>
            <w:tag w:val="_PLD_0f8aeba685c643d8bbe995cb6221e768"/>
            <w:id w:val="2061369616"/>
          </w:sdtPr>
          <w:sdtContent>
            <w:tc>
              <w:tcPr>
                <w:tcW w:w="1680" w:type="pct"/>
                <w:gridSpan w:val="3"/>
                <w:vAlign w:val="center"/>
              </w:tcPr>
              <w:p w14:paraId="75FEA59A" w14:textId="77777777" w:rsidR="0067284A" w:rsidRPr="009808D9" w:rsidRDefault="0067284A" w:rsidP="0067284A">
                <w:pPr>
                  <w:jc w:val="center"/>
                  <w:rPr>
                    <w:sz w:val="18"/>
                    <w:szCs w:val="18"/>
                  </w:rPr>
                </w:pPr>
                <w:r w:rsidRPr="00002DF8">
                  <w:rPr>
                    <w:rFonts w:hint="eastAsia"/>
                    <w:sz w:val="18"/>
                    <w:szCs w:val="18"/>
                  </w:rPr>
                  <w:t>期末余额</w:t>
                </w:r>
              </w:p>
            </w:tc>
          </w:sdtContent>
        </w:sdt>
        <w:sdt>
          <w:sdtPr>
            <w:rPr>
              <w:sz w:val="18"/>
              <w:szCs w:val="18"/>
            </w:rPr>
            <w:tag w:val="_PLD_87e3270219434e9f8494ce0079d505fd"/>
            <w:id w:val="516270848"/>
          </w:sdtPr>
          <w:sdtContent>
            <w:tc>
              <w:tcPr>
                <w:tcW w:w="1636" w:type="pct"/>
                <w:gridSpan w:val="3"/>
                <w:vAlign w:val="center"/>
              </w:tcPr>
              <w:p w14:paraId="4523F770" w14:textId="77777777" w:rsidR="0067284A" w:rsidRPr="009808D9" w:rsidRDefault="0067284A" w:rsidP="0067284A">
                <w:pPr>
                  <w:jc w:val="center"/>
                  <w:rPr>
                    <w:sz w:val="18"/>
                    <w:szCs w:val="18"/>
                  </w:rPr>
                </w:pPr>
                <w:r w:rsidRPr="00002DF8">
                  <w:rPr>
                    <w:rFonts w:hint="eastAsia"/>
                    <w:sz w:val="18"/>
                    <w:szCs w:val="18"/>
                  </w:rPr>
                  <w:t>期初余额</w:t>
                </w:r>
              </w:p>
            </w:tc>
          </w:sdtContent>
        </w:sdt>
      </w:tr>
      <w:tr w:rsidR="009808D9" w:rsidRPr="009808D9" w14:paraId="0BCD5782" w14:textId="77777777" w:rsidTr="009808D9">
        <w:trPr>
          <w:cantSplit/>
        </w:trPr>
        <w:tc>
          <w:tcPr>
            <w:tcW w:w="1684" w:type="pct"/>
            <w:vMerge/>
            <w:vAlign w:val="center"/>
          </w:tcPr>
          <w:p w14:paraId="77EDF3B7" w14:textId="77777777" w:rsidR="0067284A" w:rsidRPr="009808D9" w:rsidRDefault="0067284A" w:rsidP="0067284A">
            <w:pPr>
              <w:tabs>
                <w:tab w:val="left" w:pos="420"/>
              </w:tabs>
              <w:ind w:left="420" w:hanging="420"/>
              <w:jc w:val="center"/>
              <w:rPr>
                <w:sz w:val="18"/>
                <w:szCs w:val="18"/>
              </w:rPr>
            </w:pPr>
          </w:p>
        </w:tc>
        <w:sdt>
          <w:sdtPr>
            <w:rPr>
              <w:sz w:val="18"/>
              <w:szCs w:val="18"/>
            </w:rPr>
            <w:tag w:val="_PLD_38fd2fe6396a41ae994e421a6ad8573a"/>
            <w:id w:val="1868788092"/>
          </w:sdtPr>
          <w:sdtContent>
            <w:tc>
              <w:tcPr>
                <w:tcW w:w="723" w:type="pct"/>
                <w:vAlign w:val="center"/>
              </w:tcPr>
              <w:p w14:paraId="7EABB03C" w14:textId="77777777" w:rsidR="0067284A" w:rsidRPr="009808D9" w:rsidRDefault="0067284A" w:rsidP="0067284A">
                <w:pPr>
                  <w:tabs>
                    <w:tab w:val="left" w:pos="420"/>
                  </w:tabs>
                  <w:ind w:left="420" w:hanging="420"/>
                  <w:jc w:val="center"/>
                  <w:rPr>
                    <w:sz w:val="18"/>
                    <w:szCs w:val="18"/>
                  </w:rPr>
                </w:pPr>
                <w:r w:rsidRPr="00002DF8">
                  <w:rPr>
                    <w:rFonts w:hint="eastAsia"/>
                    <w:sz w:val="18"/>
                    <w:szCs w:val="18"/>
                  </w:rPr>
                  <w:t>账面余额</w:t>
                </w:r>
              </w:p>
            </w:tc>
          </w:sdtContent>
        </w:sdt>
        <w:sdt>
          <w:sdtPr>
            <w:rPr>
              <w:sz w:val="18"/>
              <w:szCs w:val="18"/>
            </w:rPr>
            <w:tag w:val="_PLD_efb5f565ae7d43338576e6ba69d207b2"/>
            <w:id w:val="-153845625"/>
          </w:sdtPr>
          <w:sdtContent>
            <w:tc>
              <w:tcPr>
                <w:tcW w:w="257" w:type="pct"/>
                <w:vAlign w:val="center"/>
              </w:tcPr>
              <w:p w14:paraId="1B94D846" w14:textId="77777777" w:rsidR="0067284A" w:rsidRPr="009808D9" w:rsidRDefault="0067284A" w:rsidP="0067284A">
                <w:pPr>
                  <w:pStyle w:val="138"/>
                  <w:spacing w:line="240" w:lineRule="auto"/>
                  <w:jc w:val="center"/>
                  <w:rPr>
                    <w:sz w:val="18"/>
                    <w:szCs w:val="18"/>
                  </w:rPr>
                </w:pPr>
                <w:r w:rsidRPr="00002DF8">
                  <w:rPr>
                    <w:rFonts w:hint="eastAsia"/>
                    <w:sz w:val="18"/>
                    <w:szCs w:val="18"/>
                  </w:rPr>
                  <w:t>减值准备</w:t>
                </w:r>
              </w:p>
            </w:tc>
          </w:sdtContent>
        </w:sdt>
        <w:sdt>
          <w:sdtPr>
            <w:rPr>
              <w:sz w:val="18"/>
              <w:szCs w:val="18"/>
            </w:rPr>
            <w:tag w:val="_PLD_74e2fff2faeb4e10b56ba612a8b3b4e8"/>
            <w:id w:val="384920787"/>
          </w:sdtPr>
          <w:sdtContent>
            <w:tc>
              <w:tcPr>
                <w:tcW w:w="700" w:type="pct"/>
                <w:vAlign w:val="center"/>
              </w:tcPr>
              <w:p w14:paraId="3839AD41" w14:textId="77777777" w:rsidR="0067284A" w:rsidRPr="009808D9" w:rsidRDefault="0067284A" w:rsidP="0067284A">
                <w:pPr>
                  <w:pStyle w:val="138"/>
                  <w:spacing w:line="240" w:lineRule="auto"/>
                  <w:jc w:val="center"/>
                  <w:rPr>
                    <w:sz w:val="18"/>
                    <w:szCs w:val="18"/>
                  </w:rPr>
                </w:pPr>
                <w:r w:rsidRPr="00002DF8">
                  <w:rPr>
                    <w:rFonts w:hint="eastAsia"/>
                    <w:sz w:val="18"/>
                    <w:szCs w:val="18"/>
                  </w:rPr>
                  <w:t>账面价值</w:t>
                </w:r>
              </w:p>
            </w:tc>
          </w:sdtContent>
        </w:sdt>
        <w:sdt>
          <w:sdtPr>
            <w:rPr>
              <w:sz w:val="18"/>
              <w:szCs w:val="18"/>
            </w:rPr>
            <w:tag w:val="_PLD_320b5c6e751a40cb8f8d6cb989669680"/>
            <w:id w:val="1100060570"/>
          </w:sdtPr>
          <w:sdtContent>
            <w:tc>
              <w:tcPr>
                <w:tcW w:w="658" w:type="pct"/>
                <w:vAlign w:val="center"/>
              </w:tcPr>
              <w:p w14:paraId="17B85674" w14:textId="77777777" w:rsidR="0067284A" w:rsidRPr="009808D9" w:rsidRDefault="0067284A" w:rsidP="0067284A">
                <w:pPr>
                  <w:tabs>
                    <w:tab w:val="left" w:pos="420"/>
                  </w:tabs>
                  <w:ind w:left="420" w:hanging="420"/>
                  <w:jc w:val="center"/>
                  <w:rPr>
                    <w:sz w:val="18"/>
                    <w:szCs w:val="18"/>
                  </w:rPr>
                </w:pPr>
                <w:r w:rsidRPr="00002DF8">
                  <w:rPr>
                    <w:rFonts w:hint="eastAsia"/>
                    <w:sz w:val="18"/>
                    <w:szCs w:val="18"/>
                  </w:rPr>
                  <w:t>账面余额</w:t>
                </w:r>
              </w:p>
            </w:tc>
          </w:sdtContent>
        </w:sdt>
        <w:sdt>
          <w:sdtPr>
            <w:rPr>
              <w:sz w:val="18"/>
              <w:szCs w:val="18"/>
            </w:rPr>
            <w:tag w:val="_PLD_887f924a18a14763b7d38b336e4eca91"/>
            <w:id w:val="1423532865"/>
          </w:sdtPr>
          <w:sdtContent>
            <w:tc>
              <w:tcPr>
                <w:tcW w:w="320" w:type="pct"/>
                <w:vAlign w:val="center"/>
              </w:tcPr>
              <w:p w14:paraId="15D970B1" w14:textId="77777777" w:rsidR="0067284A" w:rsidRPr="009808D9" w:rsidRDefault="0067284A" w:rsidP="0067284A">
                <w:pPr>
                  <w:pStyle w:val="138"/>
                  <w:spacing w:line="240" w:lineRule="auto"/>
                  <w:jc w:val="center"/>
                  <w:rPr>
                    <w:sz w:val="18"/>
                    <w:szCs w:val="18"/>
                  </w:rPr>
                </w:pPr>
                <w:r w:rsidRPr="00002DF8">
                  <w:rPr>
                    <w:rFonts w:hint="eastAsia"/>
                    <w:sz w:val="18"/>
                    <w:szCs w:val="18"/>
                  </w:rPr>
                  <w:t>减值准备</w:t>
                </w:r>
              </w:p>
            </w:tc>
          </w:sdtContent>
        </w:sdt>
        <w:sdt>
          <w:sdtPr>
            <w:rPr>
              <w:sz w:val="18"/>
              <w:szCs w:val="18"/>
            </w:rPr>
            <w:tag w:val="_PLD_56d3163c60044998bf2f3d80a83c26a6"/>
            <w:id w:val="20672667"/>
          </w:sdtPr>
          <w:sdtContent>
            <w:tc>
              <w:tcPr>
                <w:tcW w:w="658" w:type="pct"/>
                <w:vAlign w:val="center"/>
              </w:tcPr>
              <w:p w14:paraId="51C4F3E4" w14:textId="77777777" w:rsidR="0067284A" w:rsidRPr="009808D9" w:rsidRDefault="0067284A" w:rsidP="0067284A">
                <w:pPr>
                  <w:pStyle w:val="138"/>
                  <w:spacing w:line="240" w:lineRule="auto"/>
                  <w:jc w:val="center"/>
                  <w:rPr>
                    <w:sz w:val="18"/>
                    <w:szCs w:val="18"/>
                  </w:rPr>
                </w:pPr>
                <w:r w:rsidRPr="00002DF8">
                  <w:rPr>
                    <w:rFonts w:hint="eastAsia"/>
                    <w:sz w:val="18"/>
                    <w:szCs w:val="18"/>
                  </w:rPr>
                  <w:t>账面价值</w:t>
                </w:r>
              </w:p>
            </w:tc>
          </w:sdtContent>
        </w:sdt>
      </w:tr>
      <w:tr w:rsidR="009808D9" w:rsidRPr="009808D9" w14:paraId="1EC87707" w14:textId="77777777" w:rsidTr="009808D9">
        <w:trPr>
          <w:cantSplit/>
        </w:trPr>
        <w:tc>
          <w:tcPr>
            <w:tcW w:w="1684" w:type="pct"/>
          </w:tcPr>
          <w:p w14:paraId="5FA2DC5C" w14:textId="77777777" w:rsidR="0067284A" w:rsidRPr="009808D9" w:rsidRDefault="0067284A" w:rsidP="0067284A">
            <w:pPr>
              <w:rPr>
                <w:sz w:val="18"/>
                <w:szCs w:val="18"/>
              </w:rPr>
            </w:pPr>
            <w:r w:rsidRPr="00002DF8">
              <w:rPr>
                <w:sz w:val="18"/>
                <w:szCs w:val="18"/>
              </w:rPr>
              <w:t>喷涂应用线实验室改造项目</w:t>
            </w:r>
          </w:p>
        </w:tc>
        <w:tc>
          <w:tcPr>
            <w:tcW w:w="723" w:type="pct"/>
            <w:vAlign w:val="center"/>
          </w:tcPr>
          <w:p w14:paraId="05EC8FDD" w14:textId="3D2AF600" w:rsidR="0067284A" w:rsidRPr="009808D9" w:rsidRDefault="00E1148B" w:rsidP="0067284A">
            <w:pPr>
              <w:ind w:right="105"/>
              <w:jc w:val="right"/>
              <w:rPr>
                <w:rFonts w:ascii="Times New Roman" w:hAnsi="Times New Roman" w:cs="Times New Roman"/>
                <w:sz w:val="18"/>
                <w:szCs w:val="18"/>
              </w:rPr>
            </w:pPr>
            <w:r w:rsidRPr="00002DF8">
              <w:rPr>
                <w:rFonts w:ascii="Times New Roman" w:hAnsi="Times New Roman" w:cs="Times New Roman" w:hint="eastAsia"/>
                <w:sz w:val="18"/>
                <w:szCs w:val="18"/>
              </w:rPr>
              <w:t>-</w:t>
            </w:r>
          </w:p>
        </w:tc>
        <w:tc>
          <w:tcPr>
            <w:tcW w:w="257" w:type="pct"/>
            <w:vAlign w:val="center"/>
          </w:tcPr>
          <w:p w14:paraId="5F57CDFA" w14:textId="342C41BB" w:rsidR="0067284A" w:rsidRPr="009808D9" w:rsidRDefault="00E1148B" w:rsidP="0067284A">
            <w:pPr>
              <w:ind w:right="73"/>
              <w:jc w:val="right"/>
              <w:rPr>
                <w:rFonts w:ascii="Times New Roman" w:hAnsi="Times New Roman" w:cs="Times New Roman"/>
                <w:sz w:val="18"/>
                <w:szCs w:val="18"/>
              </w:rPr>
            </w:pPr>
            <w:r w:rsidRPr="00002DF8">
              <w:rPr>
                <w:rFonts w:ascii="Times New Roman" w:hAnsi="Times New Roman" w:cs="Times New Roman" w:hint="eastAsia"/>
                <w:sz w:val="18"/>
                <w:szCs w:val="18"/>
              </w:rPr>
              <w:t>-</w:t>
            </w:r>
          </w:p>
        </w:tc>
        <w:tc>
          <w:tcPr>
            <w:tcW w:w="700" w:type="pct"/>
            <w:vAlign w:val="center"/>
          </w:tcPr>
          <w:p w14:paraId="4685CE9B" w14:textId="20E273B5" w:rsidR="0067284A" w:rsidRPr="009808D9" w:rsidRDefault="00E1148B" w:rsidP="0067284A">
            <w:pPr>
              <w:ind w:right="73"/>
              <w:jc w:val="right"/>
              <w:rPr>
                <w:rFonts w:ascii="Times New Roman" w:hAnsi="Times New Roman" w:cs="Times New Roman"/>
                <w:sz w:val="18"/>
                <w:szCs w:val="18"/>
              </w:rPr>
            </w:pPr>
            <w:r w:rsidRPr="00002DF8">
              <w:rPr>
                <w:rFonts w:ascii="Times New Roman" w:hAnsi="Times New Roman" w:cs="Times New Roman" w:hint="eastAsia"/>
                <w:sz w:val="18"/>
                <w:szCs w:val="18"/>
              </w:rPr>
              <w:t>-</w:t>
            </w:r>
          </w:p>
        </w:tc>
        <w:tc>
          <w:tcPr>
            <w:tcW w:w="658" w:type="pct"/>
            <w:vAlign w:val="center"/>
          </w:tcPr>
          <w:p w14:paraId="1653E189" w14:textId="48C207C0" w:rsidR="0067284A" w:rsidRPr="009808D9" w:rsidRDefault="0067284A" w:rsidP="0067284A">
            <w:pPr>
              <w:jc w:val="right"/>
              <w:rPr>
                <w:rFonts w:ascii="Times New Roman" w:hAnsi="Times New Roman" w:cs="Times New Roman"/>
                <w:sz w:val="18"/>
                <w:szCs w:val="18"/>
              </w:rPr>
            </w:pPr>
            <w:r w:rsidRPr="00002DF8">
              <w:rPr>
                <w:rFonts w:ascii="Times New Roman" w:hAnsi="Times New Roman" w:cs="Times New Roman"/>
                <w:sz w:val="18"/>
                <w:szCs w:val="18"/>
              </w:rPr>
              <w:t>785,363.36</w:t>
            </w:r>
          </w:p>
        </w:tc>
        <w:tc>
          <w:tcPr>
            <w:tcW w:w="320" w:type="pct"/>
            <w:vAlign w:val="center"/>
          </w:tcPr>
          <w:p w14:paraId="2AFFF45A" w14:textId="0371BC22" w:rsidR="0067284A" w:rsidRPr="009808D9" w:rsidRDefault="0067284A" w:rsidP="0067284A">
            <w:pPr>
              <w:jc w:val="right"/>
              <w:rPr>
                <w:rFonts w:ascii="Times New Roman" w:hAnsi="Times New Roman" w:cs="Times New Roman"/>
                <w:sz w:val="18"/>
                <w:szCs w:val="18"/>
              </w:rPr>
            </w:pPr>
            <w:r w:rsidRPr="00002DF8">
              <w:rPr>
                <w:rFonts w:ascii="Times New Roman" w:hAnsi="Times New Roman" w:cs="Times New Roman"/>
                <w:sz w:val="18"/>
                <w:szCs w:val="18"/>
              </w:rPr>
              <w:t>-</w:t>
            </w:r>
          </w:p>
        </w:tc>
        <w:tc>
          <w:tcPr>
            <w:tcW w:w="658" w:type="pct"/>
            <w:vAlign w:val="center"/>
          </w:tcPr>
          <w:p w14:paraId="384DE149" w14:textId="0CB807CD" w:rsidR="0067284A" w:rsidRPr="009808D9" w:rsidRDefault="0067284A" w:rsidP="0067284A">
            <w:pPr>
              <w:jc w:val="right"/>
              <w:rPr>
                <w:rFonts w:ascii="Times New Roman" w:hAnsi="Times New Roman" w:cs="Times New Roman"/>
                <w:sz w:val="18"/>
                <w:szCs w:val="18"/>
              </w:rPr>
            </w:pPr>
            <w:r w:rsidRPr="00002DF8">
              <w:rPr>
                <w:rFonts w:ascii="Times New Roman" w:hAnsi="Times New Roman" w:cs="Times New Roman"/>
                <w:sz w:val="18"/>
                <w:szCs w:val="18"/>
              </w:rPr>
              <w:t>785,363.36</w:t>
            </w:r>
          </w:p>
        </w:tc>
      </w:tr>
      <w:tr w:rsidR="009808D9" w:rsidRPr="009808D9" w14:paraId="7D7F8417" w14:textId="77777777" w:rsidTr="009808D9">
        <w:trPr>
          <w:cantSplit/>
        </w:trPr>
        <w:tc>
          <w:tcPr>
            <w:tcW w:w="1684" w:type="pct"/>
          </w:tcPr>
          <w:p w14:paraId="0B8B024A" w14:textId="77777777" w:rsidR="00E1148B" w:rsidRPr="009808D9" w:rsidRDefault="00E1148B" w:rsidP="00E1148B">
            <w:pPr>
              <w:rPr>
                <w:sz w:val="18"/>
                <w:szCs w:val="18"/>
              </w:rPr>
            </w:pPr>
            <w:r w:rsidRPr="00002DF8">
              <w:rPr>
                <w:sz w:val="18"/>
                <w:szCs w:val="18"/>
              </w:rPr>
              <w:t>机器人本体喷涂项目</w:t>
            </w:r>
          </w:p>
        </w:tc>
        <w:tc>
          <w:tcPr>
            <w:tcW w:w="723" w:type="pct"/>
            <w:vAlign w:val="center"/>
          </w:tcPr>
          <w:p w14:paraId="6EE393F1" w14:textId="122D791F" w:rsidR="00E1148B" w:rsidRPr="009808D9" w:rsidRDefault="00E1148B" w:rsidP="00E1148B">
            <w:pPr>
              <w:ind w:right="105"/>
              <w:jc w:val="right"/>
              <w:rPr>
                <w:rFonts w:ascii="Times New Roman" w:hAnsi="Times New Roman" w:cs="Times New Roman"/>
                <w:sz w:val="18"/>
                <w:szCs w:val="18"/>
              </w:rPr>
            </w:pPr>
            <w:r w:rsidRPr="00002DF8">
              <w:rPr>
                <w:sz w:val="18"/>
                <w:szCs w:val="18"/>
              </w:rPr>
              <w:t>-</w:t>
            </w:r>
          </w:p>
        </w:tc>
        <w:tc>
          <w:tcPr>
            <w:tcW w:w="257" w:type="pct"/>
            <w:vAlign w:val="center"/>
          </w:tcPr>
          <w:p w14:paraId="2BAF7432" w14:textId="758C5B12" w:rsidR="00E1148B" w:rsidRPr="009808D9" w:rsidRDefault="00E1148B" w:rsidP="00E1148B">
            <w:pPr>
              <w:ind w:right="73"/>
              <w:jc w:val="right"/>
              <w:rPr>
                <w:rFonts w:ascii="Times New Roman" w:hAnsi="Times New Roman" w:cs="Times New Roman"/>
                <w:sz w:val="18"/>
                <w:szCs w:val="18"/>
              </w:rPr>
            </w:pPr>
            <w:r w:rsidRPr="00002DF8">
              <w:rPr>
                <w:sz w:val="18"/>
                <w:szCs w:val="18"/>
              </w:rPr>
              <w:t>-</w:t>
            </w:r>
          </w:p>
        </w:tc>
        <w:tc>
          <w:tcPr>
            <w:tcW w:w="700" w:type="pct"/>
            <w:vAlign w:val="center"/>
          </w:tcPr>
          <w:p w14:paraId="05096E85" w14:textId="248EC650" w:rsidR="00E1148B" w:rsidRPr="009808D9" w:rsidRDefault="00E1148B" w:rsidP="00E1148B">
            <w:pPr>
              <w:ind w:right="73"/>
              <w:jc w:val="right"/>
              <w:rPr>
                <w:rFonts w:ascii="Times New Roman" w:hAnsi="Times New Roman" w:cs="Times New Roman"/>
                <w:sz w:val="18"/>
                <w:szCs w:val="18"/>
              </w:rPr>
            </w:pPr>
            <w:r w:rsidRPr="00002DF8">
              <w:rPr>
                <w:sz w:val="18"/>
                <w:szCs w:val="18"/>
              </w:rPr>
              <w:t>-</w:t>
            </w:r>
          </w:p>
        </w:tc>
        <w:tc>
          <w:tcPr>
            <w:tcW w:w="658" w:type="pct"/>
            <w:vAlign w:val="center"/>
          </w:tcPr>
          <w:p w14:paraId="55E19B50" w14:textId="56B02232" w:rsidR="00E1148B" w:rsidRPr="009808D9" w:rsidRDefault="00E1148B" w:rsidP="00E1148B">
            <w:pPr>
              <w:jc w:val="right"/>
              <w:rPr>
                <w:rFonts w:ascii="Times New Roman" w:hAnsi="Times New Roman" w:cs="Times New Roman"/>
                <w:sz w:val="18"/>
                <w:szCs w:val="18"/>
              </w:rPr>
            </w:pPr>
            <w:r w:rsidRPr="00002DF8">
              <w:rPr>
                <w:rFonts w:ascii="Times New Roman" w:hAnsi="Times New Roman" w:cs="Times New Roman"/>
                <w:sz w:val="18"/>
                <w:szCs w:val="18"/>
              </w:rPr>
              <w:t>710,773.48</w:t>
            </w:r>
          </w:p>
        </w:tc>
        <w:tc>
          <w:tcPr>
            <w:tcW w:w="320" w:type="pct"/>
            <w:vAlign w:val="center"/>
          </w:tcPr>
          <w:p w14:paraId="4B103257" w14:textId="3D4B1009" w:rsidR="00E1148B" w:rsidRPr="009808D9" w:rsidRDefault="00E1148B" w:rsidP="00E1148B">
            <w:pPr>
              <w:jc w:val="right"/>
              <w:rPr>
                <w:rFonts w:ascii="Times New Roman" w:hAnsi="Times New Roman" w:cs="Times New Roman"/>
                <w:sz w:val="18"/>
                <w:szCs w:val="18"/>
              </w:rPr>
            </w:pPr>
            <w:r w:rsidRPr="00002DF8">
              <w:rPr>
                <w:rFonts w:ascii="Times New Roman" w:hAnsi="Times New Roman" w:cs="Times New Roman"/>
                <w:sz w:val="18"/>
                <w:szCs w:val="18"/>
              </w:rPr>
              <w:t>-</w:t>
            </w:r>
          </w:p>
        </w:tc>
        <w:tc>
          <w:tcPr>
            <w:tcW w:w="658" w:type="pct"/>
            <w:vAlign w:val="center"/>
          </w:tcPr>
          <w:p w14:paraId="47680B1F" w14:textId="0B0FFCDF" w:rsidR="00E1148B" w:rsidRPr="009808D9" w:rsidRDefault="00E1148B" w:rsidP="00E1148B">
            <w:pPr>
              <w:jc w:val="right"/>
              <w:rPr>
                <w:rFonts w:ascii="Times New Roman" w:hAnsi="Times New Roman" w:cs="Times New Roman"/>
                <w:sz w:val="18"/>
                <w:szCs w:val="18"/>
              </w:rPr>
            </w:pPr>
            <w:r w:rsidRPr="00002DF8">
              <w:rPr>
                <w:rFonts w:ascii="Times New Roman" w:hAnsi="Times New Roman" w:cs="Times New Roman"/>
                <w:sz w:val="18"/>
                <w:szCs w:val="18"/>
              </w:rPr>
              <w:t>710,773.48</w:t>
            </w:r>
          </w:p>
        </w:tc>
      </w:tr>
      <w:tr w:rsidR="009808D9" w:rsidRPr="009808D9" w14:paraId="7DDA52E8" w14:textId="77777777" w:rsidTr="009808D9">
        <w:trPr>
          <w:cantSplit/>
        </w:trPr>
        <w:tc>
          <w:tcPr>
            <w:tcW w:w="1684" w:type="pct"/>
          </w:tcPr>
          <w:p w14:paraId="1FFB72C6" w14:textId="77777777" w:rsidR="00E1148B" w:rsidRPr="009808D9" w:rsidRDefault="00E1148B" w:rsidP="00E1148B">
            <w:pPr>
              <w:rPr>
                <w:sz w:val="18"/>
                <w:szCs w:val="18"/>
              </w:rPr>
            </w:pPr>
            <w:r w:rsidRPr="00002DF8">
              <w:rPr>
                <w:sz w:val="18"/>
                <w:szCs w:val="18"/>
              </w:rPr>
              <w:t>巴西子公司租赁厂房改建项目</w:t>
            </w:r>
          </w:p>
        </w:tc>
        <w:tc>
          <w:tcPr>
            <w:tcW w:w="723" w:type="pct"/>
            <w:vAlign w:val="center"/>
          </w:tcPr>
          <w:p w14:paraId="0C6ED8B2" w14:textId="756F5DF2" w:rsidR="00E1148B" w:rsidRPr="009808D9" w:rsidRDefault="00E1148B" w:rsidP="00E1148B">
            <w:pPr>
              <w:ind w:right="105"/>
              <w:jc w:val="right"/>
              <w:rPr>
                <w:rFonts w:ascii="Times New Roman" w:hAnsi="Times New Roman" w:cs="Times New Roman"/>
                <w:sz w:val="18"/>
                <w:szCs w:val="18"/>
              </w:rPr>
            </w:pPr>
            <w:r w:rsidRPr="00002DF8">
              <w:rPr>
                <w:sz w:val="18"/>
                <w:szCs w:val="18"/>
              </w:rPr>
              <w:t>-</w:t>
            </w:r>
          </w:p>
        </w:tc>
        <w:tc>
          <w:tcPr>
            <w:tcW w:w="257" w:type="pct"/>
            <w:vAlign w:val="center"/>
          </w:tcPr>
          <w:p w14:paraId="137BD213" w14:textId="1219AAF1" w:rsidR="00E1148B" w:rsidRPr="009808D9" w:rsidRDefault="00E1148B" w:rsidP="00E1148B">
            <w:pPr>
              <w:ind w:right="73"/>
              <w:jc w:val="right"/>
              <w:rPr>
                <w:rFonts w:ascii="Times New Roman" w:hAnsi="Times New Roman" w:cs="Times New Roman"/>
                <w:sz w:val="18"/>
                <w:szCs w:val="18"/>
              </w:rPr>
            </w:pPr>
            <w:r w:rsidRPr="00002DF8">
              <w:rPr>
                <w:sz w:val="18"/>
                <w:szCs w:val="18"/>
              </w:rPr>
              <w:t>-</w:t>
            </w:r>
          </w:p>
        </w:tc>
        <w:tc>
          <w:tcPr>
            <w:tcW w:w="700" w:type="pct"/>
            <w:vAlign w:val="center"/>
          </w:tcPr>
          <w:p w14:paraId="1036D93B" w14:textId="7DBFAC46" w:rsidR="00E1148B" w:rsidRPr="009808D9" w:rsidRDefault="00E1148B" w:rsidP="00E1148B">
            <w:pPr>
              <w:ind w:right="73"/>
              <w:jc w:val="right"/>
              <w:rPr>
                <w:rFonts w:ascii="Times New Roman" w:hAnsi="Times New Roman" w:cs="Times New Roman"/>
                <w:sz w:val="18"/>
                <w:szCs w:val="18"/>
              </w:rPr>
            </w:pPr>
            <w:r w:rsidRPr="00002DF8">
              <w:rPr>
                <w:sz w:val="18"/>
                <w:szCs w:val="18"/>
              </w:rPr>
              <w:t>-</w:t>
            </w:r>
          </w:p>
        </w:tc>
        <w:tc>
          <w:tcPr>
            <w:tcW w:w="658" w:type="pct"/>
            <w:vAlign w:val="center"/>
          </w:tcPr>
          <w:p w14:paraId="233853FF" w14:textId="3E1CC303" w:rsidR="00E1148B" w:rsidRPr="009808D9" w:rsidRDefault="00E1148B" w:rsidP="00E1148B">
            <w:pPr>
              <w:jc w:val="right"/>
              <w:rPr>
                <w:rFonts w:ascii="Times New Roman" w:hAnsi="Times New Roman" w:cs="Times New Roman"/>
                <w:sz w:val="18"/>
                <w:szCs w:val="18"/>
              </w:rPr>
            </w:pPr>
            <w:r w:rsidRPr="00002DF8">
              <w:rPr>
                <w:rFonts w:ascii="Times New Roman" w:hAnsi="Times New Roman" w:cs="Times New Roman"/>
                <w:sz w:val="18"/>
                <w:szCs w:val="18"/>
              </w:rPr>
              <w:t>490,482.69</w:t>
            </w:r>
          </w:p>
        </w:tc>
        <w:tc>
          <w:tcPr>
            <w:tcW w:w="320" w:type="pct"/>
            <w:vAlign w:val="center"/>
          </w:tcPr>
          <w:p w14:paraId="42FB33E1" w14:textId="03B2FF24" w:rsidR="00E1148B" w:rsidRPr="009808D9" w:rsidRDefault="00E1148B" w:rsidP="00E1148B">
            <w:pPr>
              <w:jc w:val="right"/>
              <w:rPr>
                <w:rFonts w:ascii="Times New Roman" w:hAnsi="Times New Roman" w:cs="Times New Roman"/>
                <w:sz w:val="18"/>
                <w:szCs w:val="18"/>
              </w:rPr>
            </w:pPr>
            <w:r w:rsidRPr="00002DF8">
              <w:rPr>
                <w:rFonts w:ascii="Times New Roman" w:hAnsi="Times New Roman" w:cs="Times New Roman"/>
                <w:sz w:val="18"/>
                <w:szCs w:val="18"/>
              </w:rPr>
              <w:t>-</w:t>
            </w:r>
          </w:p>
        </w:tc>
        <w:tc>
          <w:tcPr>
            <w:tcW w:w="658" w:type="pct"/>
            <w:vAlign w:val="center"/>
          </w:tcPr>
          <w:p w14:paraId="3A021B33" w14:textId="7F64AFBB" w:rsidR="00E1148B" w:rsidRPr="009808D9" w:rsidRDefault="00E1148B" w:rsidP="00E1148B">
            <w:pPr>
              <w:jc w:val="right"/>
              <w:rPr>
                <w:rFonts w:ascii="Times New Roman" w:hAnsi="Times New Roman" w:cs="Times New Roman"/>
                <w:sz w:val="18"/>
                <w:szCs w:val="18"/>
              </w:rPr>
            </w:pPr>
            <w:r w:rsidRPr="00002DF8">
              <w:rPr>
                <w:rFonts w:ascii="Times New Roman" w:hAnsi="Times New Roman" w:cs="Times New Roman"/>
                <w:sz w:val="18"/>
                <w:szCs w:val="18"/>
              </w:rPr>
              <w:t>490,482.69</w:t>
            </w:r>
          </w:p>
        </w:tc>
      </w:tr>
      <w:tr w:rsidR="009808D9" w:rsidRPr="009808D9" w14:paraId="1B7179CA" w14:textId="77777777" w:rsidTr="009808D9">
        <w:trPr>
          <w:cantSplit/>
        </w:trPr>
        <w:tc>
          <w:tcPr>
            <w:tcW w:w="1684" w:type="pct"/>
          </w:tcPr>
          <w:p w14:paraId="3BAB9740" w14:textId="77777777" w:rsidR="00E1148B" w:rsidRPr="009808D9" w:rsidRDefault="00E1148B" w:rsidP="00E1148B">
            <w:pPr>
              <w:rPr>
                <w:sz w:val="18"/>
                <w:szCs w:val="18"/>
              </w:rPr>
            </w:pPr>
            <w:r w:rsidRPr="00002DF8">
              <w:rPr>
                <w:sz w:val="18"/>
                <w:szCs w:val="18"/>
              </w:rPr>
              <w:t>VC&amp;VR虚拟调试实验室</w:t>
            </w:r>
          </w:p>
        </w:tc>
        <w:tc>
          <w:tcPr>
            <w:tcW w:w="723" w:type="pct"/>
            <w:vAlign w:val="center"/>
          </w:tcPr>
          <w:p w14:paraId="40D64D96" w14:textId="4C73F2F7" w:rsidR="00E1148B" w:rsidRPr="009808D9" w:rsidRDefault="00E1148B" w:rsidP="00E1148B">
            <w:pPr>
              <w:ind w:right="105"/>
              <w:jc w:val="right"/>
              <w:rPr>
                <w:rFonts w:ascii="Times New Roman" w:hAnsi="Times New Roman" w:cs="Times New Roman"/>
                <w:sz w:val="18"/>
                <w:szCs w:val="18"/>
              </w:rPr>
            </w:pPr>
            <w:r w:rsidRPr="00002DF8">
              <w:rPr>
                <w:sz w:val="18"/>
                <w:szCs w:val="18"/>
              </w:rPr>
              <w:t>-</w:t>
            </w:r>
          </w:p>
        </w:tc>
        <w:tc>
          <w:tcPr>
            <w:tcW w:w="257" w:type="pct"/>
            <w:vAlign w:val="center"/>
          </w:tcPr>
          <w:p w14:paraId="786B5D70" w14:textId="3D40F9A2" w:rsidR="00E1148B" w:rsidRPr="009808D9" w:rsidRDefault="00E1148B" w:rsidP="00E1148B">
            <w:pPr>
              <w:ind w:right="73"/>
              <w:jc w:val="right"/>
              <w:rPr>
                <w:rFonts w:ascii="Times New Roman" w:hAnsi="Times New Roman" w:cs="Times New Roman"/>
                <w:sz w:val="18"/>
                <w:szCs w:val="18"/>
              </w:rPr>
            </w:pPr>
            <w:r w:rsidRPr="00002DF8">
              <w:rPr>
                <w:sz w:val="18"/>
                <w:szCs w:val="18"/>
              </w:rPr>
              <w:t>-</w:t>
            </w:r>
          </w:p>
        </w:tc>
        <w:tc>
          <w:tcPr>
            <w:tcW w:w="700" w:type="pct"/>
            <w:vAlign w:val="center"/>
          </w:tcPr>
          <w:p w14:paraId="49EC8BBF" w14:textId="00B58D9A" w:rsidR="00E1148B" w:rsidRPr="009808D9" w:rsidRDefault="00E1148B" w:rsidP="00E1148B">
            <w:pPr>
              <w:ind w:right="73"/>
              <w:jc w:val="right"/>
              <w:rPr>
                <w:rFonts w:ascii="Times New Roman" w:hAnsi="Times New Roman" w:cs="Times New Roman"/>
                <w:sz w:val="18"/>
                <w:szCs w:val="18"/>
              </w:rPr>
            </w:pPr>
            <w:r w:rsidRPr="00002DF8">
              <w:rPr>
                <w:sz w:val="18"/>
                <w:szCs w:val="18"/>
              </w:rPr>
              <w:t>-</w:t>
            </w:r>
          </w:p>
        </w:tc>
        <w:tc>
          <w:tcPr>
            <w:tcW w:w="658" w:type="pct"/>
            <w:vAlign w:val="center"/>
          </w:tcPr>
          <w:p w14:paraId="12B9F42F" w14:textId="707224AD" w:rsidR="00E1148B" w:rsidRPr="009808D9" w:rsidRDefault="00E1148B" w:rsidP="00E1148B">
            <w:pPr>
              <w:jc w:val="right"/>
              <w:rPr>
                <w:rFonts w:ascii="Times New Roman" w:hAnsi="Times New Roman" w:cs="Times New Roman"/>
                <w:sz w:val="18"/>
                <w:szCs w:val="18"/>
              </w:rPr>
            </w:pPr>
            <w:r w:rsidRPr="00002DF8">
              <w:rPr>
                <w:rFonts w:ascii="Times New Roman" w:hAnsi="Times New Roman" w:cs="Times New Roman"/>
                <w:sz w:val="18"/>
                <w:szCs w:val="18"/>
              </w:rPr>
              <w:t>92,663.72</w:t>
            </w:r>
          </w:p>
        </w:tc>
        <w:tc>
          <w:tcPr>
            <w:tcW w:w="320" w:type="pct"/>
            <w:vAlign w:val="center"/>
          </w:tcPr>
          <w:p w14:paraId="02D961BB" w14:textId="04F2C1B4" w:rsidR="00E1148B" w:rsidRPr="009808D9" w:rsidRDefault="00E1148B" w:rsidP="00E1148B">
            <w:pPr>
              <w:jc w:val="right"/>
              <w:rPr>
                <w:rFonts w:ascii="Times New Roman" w:hAnsi="Times New Roman" w:cs="Times New Roman"/>
                <w:sz w:val="18"/>
                <w:szCs w:val="18"/>
              </w:rPr>
            </w:pPr>
            <w:r w:rsidRPr="00002DF8">
              <w:rPr>
                <w:rFonts w:ascii="Times New Roman" w:hAnsi="Times New Roman" w:cs="Times New Roman"/>
                <w:sz w:val="18"/>
                <w:szCs w:val="18"/>
              </w:rPr>
              <w:t>-</w:t>
            </w:r>
          </w:p>
        </w:tc>
        <w:tc>
          <w:tcPr>
            <w:tcW w:w="658" w:type="pct"/>
            <w:vAlign w:val="center"/>
          </w:tcPr>
          <w:p w14:paraId="6886EE51" w14:textId="54B68607" w:rsidR="00E1148B" w:rsidRPr="009808D9" w:rsidRDefault="00E1148B" w:rsidP="00E1148B">
            <w:pPr>
              <w:jc w:val="right"/>
              <w:rPr>
                <w:rFonts w:ascii="Times New Roman" w:hAnsi="Times New Roman" w:cs="Times New Roman"/>
                <w:sz w:val="18"/>
                <w:szCs w:val="18"/>
              </w:rPr>
            </w:pPr>
            <w:r w:rsidRPr="00002DF8">
              <w:rPr>
                <w:rFonts w:ascii="Times New Roman" w:hAnsi="Times New Roman" w:cs="Times New Roman"/>
                <w:sz w:val="18"/>
                <w:szCs w:val="18"/>
              </w:rPr>
              <w:t>92,663.72</w:t>
            </w:r>
          </w:p>
        </w:tc>
      </w:tr>
      <w:tr w:rsidR="009808D9" w:rsidRPr="009808D9" w14:paraId="52AF3445" w14:textId="77777777" w:rsidTr="009808D9">
        <w:trPr>
          <w:cantSplit/>
        </w:trPr>
        <w:tc>
          <w:tcPr>
            <w:tcW w:w="1684" w:type="pct"/>
          </w:tcPr>
          <w:p w14:paraId="6B59F520" w14:textId="77777777" w:rsidR="00E1148B" w:rsidRPr="009808D9" w:rsidRDefault="00E1148B" w:rsidP="00E1148B">
            <w:pPr>
              <w:rPr>
                <w:sz w:val="18"/>
                <w:szCs w:val="18"/>
              </w:rPr>
            </w:pPr>
            <w:r w:rsidRPr="00002DF8">
              <w:rPr>
                <w:sz w:val="18"/>
                <w:szCs w:val="18"/>
              </w:rPr>
              <w:t>波兰子公司零星工程</w:t>
            </w:r>
          </w:p>
        </w:tc>
        <w:tc>
          <w:tcPr>
            <w:tcW w:w="723" w:type="pct"/>
            <w:vAlign w:val="center"/>
          </w:tcPr>
          <w:p w14:paraId="751DB60C" w14:textId="173CD6DC" w:rsidR="00E1148B" w:rsidRPr="009808D9" w:rsidRDefault="00E1148B" w:rsidP="00E1148B">
            <w:pPr>
              <w:ind w:right="105"/>
              <w:jc w:val="right"/>
              <w:rPr>
                <w:rFonts w:ascii="Times New Roman" w:hAnsi="Times New Roman" w:cs="Times New Roman"/>
                <w:sz w:val="18"/>
                <w:szCs w:val="18"/>
              </w:rPr>
            </w:pPr>
            <w:r w:rsidRPr="00002DF8">
              <w:rPr>
                <w:sz w:val="18"/>
                <w:szCs w:val="18"/>
              </w:rPr>
              <w:t>-</w:t>
            </w:r>
          </w:p>
        </w:tc>
        <w:tc>
          <w:tcPr>
            <w:tcW w:w="257" w:type="pct"/>
            <w:vAlign w:val="center"/>
          </w:tcPr>
          <w:p w14:paraId="0FDDDA15" w14:textId="500606F0" w:rsidR="00E1148B" w:rsidRPr="009808D9" w:rsidRDefault="00E1148B" w:rsidP="00E1148B">
            <w:pPr>
              <w:ind w:right="73"/>
              <w:jc w:val="right"/>
              <w:rPr>
                <w:rFonts w:ascii="Times New Roman" w:hAnsi="Times New Roman" w:cs="Times New Roman"/>
                <w:sz w:val="18"/>
                <w:szCs w:val="18"/>
              </w:rPr>
            </w:pPr>
            <w:r w:rsidRPr="00002DF8">
              <w:rPr>
                <w:sz w:val="18"/>
                <w:szCs w:val="18"/>
              </w:rPr>
              <w:t>-</w:t>
            </w:r>
          </w:p>
        </w:tc>
        <w:tc>
          <w:tcPr>
            <w:tcW w:w="700" w:type="pct"/>
            <w:vAlign w:val="center"/>
          </w:tcPr>
          <w:p w14:paraId="4D040483" w14:textId="124515A9" w:rsidR="00E1148B" w:rsidRPr="009808D9" w:rsidRDefault="00E1148B" w:rsidP="00E1148B">
            <w:pPr>
              <w:ind w:right="73"/>
              <w:jc w:val="right"/>
              <w:rPr>
                <w:rFonts w:ascii="Times New Roman" w:hAnsi="Times New Roman" w:cs="Times New Roman"/>
                <w:sz w:val="18"/>
                <w:szCs w:val="18"/>
              </w:rPr>
            </w:pPr>
            <w:r w:rsidRPr="00002DF8">
              <w:rPr>
                <w:sz w:val="18"/>
                <w:szCs w:val="18"/>
              </w:rPr>
              <w:t>-</w:t>
            </w:r>
          </w:p>
        </w:tc>
        <w:tc>
          <w:tcPr>
            <w:tcW w:w="658" w:type="pct"/>
            <w:vAlign w:val="center"/>
          </w:tcPr>
          <w:p w14:paraId="2E2DE7DD" w14:textId="65F5F1D6" w:rsidR="00E1148B" w:rsidRPr="009808D9" w:rsidRDefault="00E1148B" w:rsidP="00E1148B">
            <w:pPr>
              <w:jc w:val="right"/>
              <w:rPr>
                <w:rFonts w:ascii="Times New Roman" w:hAnsi="Times New Roman" w:cs="Times New Roman"/>
                <w:sz w:val="18"/>
                <w:szCs w:val="18"/>
              </w:rPr>
            </w:pPr>
            <w:r w:rsidRPr="00002DF8">
              <w:rPr>
                <w:rFonts w:ascii="Times New Roman" w:hAnsi="Times New Roman" w:cs="Times New Roman"/>
                <w:sz w:val="18"/>
                <w:szCs w:val="18"/>
              </w:rPr>
              <w:t>87,908.94</w:t>
            </w:r>
          </w:p>
        </w:tc>
        <w:tc>
          <w:tcPr>
            <w:tcW w:w="320" w:type="pct"/>
            <w:vAlign w:val="center"/>
          </w:tcPr>
          <w:p w14:paraId="3224CDB2" w14:textId="6FFDBDA7" w:rsidR="00E1148B" w:rsidRPr="009808D9" w:rsidRDefault="00E1148B" w:rsidP="00E1148B">
            <w:pPr>
              <w:jc w:val="right"/>
              <w:rPr>
                <w:rFonts w:ascii="Times New Roman" w:hAnsi="Times New Roman" w:cs="Times New Roman"/>
                <w:sz w:val="18"/>
                <w:szCs w:val="18"/>
              </w:rPr>
            </w:pPr>
            <w:r w:rsidRPr="00002DF8">
              <w:rPr>
                <w:rFonts w:ascii="Times New Roman" w:hAnsi="Times New Roman" w:cs="Times New Roman"/>
                <w:sz w:val="18"/>
                <w:szCs w:val="18"/>
              </w:rPr>
              <w:t>-</w:t>
            </w:r>
          </w:p>
        </w:tc>
        <w:tc>
          <w:tcPr>
            <w:tcW w:w="658" w:type="pct"/>
            <w:vAlign w:val="center"/>
          </w:tcPr>
          <w:p w14:paraId="48F3F949" w14:textId="7940A65D" w:rsidR="00E1148B" w:rsidRPr="009808D9" w:rsidRDefault="00E1148B" w:rsidP="00E1148B">
            <w:pPr>
              <w:jc w:val="right"/>
              <w:rPr>
                <w:rFonts w:ascii="Times New Roman" w:hAnsi="Times New Roman" w:cs="Times New Roman"/>
                <w:sz w:val="18"/>
                <w:szCs w:val="18"/>
              </w:rPr>
            </w:pPr>
            <w:r w:rsidRPr="00002DF8">
              <w:rPr>
                <w:rFonts w:ascii="Times New Roman" w:hAnsi="Times New Roman" w:cs="Times New Roman"/>
                <w:sz w:val="18"/>
                <w:szCs w:val="18"/>
              </w:rPr>
              <w:t>87,908.94</w:t>
            </w:r>
          </w:p>
        </w:tc>
      </w:tr>
      <w:tr w:rsidR="009808D9" w:rsidRPr="009808D9" w14:paraId="644AB368" w14:textId="77777777" w:rsidTr="009808D9">
        <w:trPr>
          <w:cantSplit/>
        </w:trPr>
        <w:tc>
          <w:tcPr>
            <w:tcW w:w="1684" w:type="pct"/>
          </w:tcPr>
          <w:p w14:paraId="2675113C" w14:textId="77777777" w:rsidR="00E1148B" w:rsidRPr="009808D9" w:rsidRDefault="00E1148B" w:rsidP="00E1148B">
            <w:pPr>
              <w:rPr>
                <w:sz w:val="18"/>
                <w:szCs w:val="18"/>
              </w:rPr>
            </w:pPr>
            <w:r w:rsidRPr="00002DF8">
              <w:rPr>
                <w:sz w:val="18"/>
                <w:szCs w:val="18"/>
              </w:rPr>
              <w:t>机器人实验中心建设项目场地建设及售后改建</w:t>
            </w:r>
          </w:p>
        </w:tc>
        <w:tc>
          <w:tcPr>
            <w:tcW w:w="723" w:type="pct"/>
            <w:vAlign w:val="center"/>
          </w:tcPr>
          <w:p w14:paraId="7423004A" w14:textId="140B6355" w:rsidR="00E1148B" w:rsidRPr="009808D9" w:rsidRDefault="00E1148B" w:rsidP="00E1148B">
            <w:pPr>
              <w:ind w:right="105"/>
              <w:jc w:val="right"/>
              <w:rPr>
                <w:rFonts w:ascii="Times New Roman" w:hAnsi="Times New Roman" w:cs="Times New Roman"/>
                <w:sz w:val="18"/>
                <w:szCs w:val="18"/>
              </w:rPr>
            </w:pPr>
            <w:r w:rsidRPr="00002DF8">
              <w:rPr>
                <w:sz w:val="18"/>
                <w:szCs w:val="18"/>
              </w:rPr>
              <w:t>-</w:t>
            </w:r>
          </w:p>
        </w:tc>
        <w:tc>
          <w:tcPr>
            <w:tcW w:w="257" w:type="pct"/>
            <w:vAlign w:val="center"/>
          </w:tcPr>
          <w:p w14:paraId="7DCEFA62" w14:textId="7F5CA59E" w:rsidR="00E1148B" w:rsidRPr="009808D9" w:rsidRDefault="00E1148B" w:rsidP="00E1148B">
            <w:pPr>
              <w:ind w:right="73"/>
              <w:jc w:val="right"/>
              <w:rPr>
                <w:rFonts w:ascii="Times New Roman" w:hAnsi="Times New Roman" w:cs="Times New Roman"/>
                <w:sz w:val="18"/>
                <w:szCs w:val="18"/>
              </w:rPr>
            </w:pPr>
            <w:r w:rsidRPr="00002DF8">
              <w:rPr>
                <w:sz w:val="18"/>
                <w:szCs w:val="18"/>
              </w:rPr>
              <w:t>-</w:t>
            </w:r>
          </w:p>
        </w:tc>
        <w:tc>
          <w:tcPr>
            <w:tcW w:w="700" w:type="pct"/>
            <w:vAlign w:val="center"/>
          </w:tcPr>
          <w:p w14:paraId="08688A33" w14:textId="204AAB91" w:rsidR="00E1148B" w:rsidRPr="009808D9" w:rsidRDefault="00E1148B" w:rsidP="00E1148B">
            <w:pPr>
              <w:ind w:right="73"/>
              <w:jc w:val="right"/>
              <w:rPr>
                <w:rFonts w:ascii="Times New Roman" w:hAnsi="Times New Roman" w:cs="Times New Roman"/>
                <w:sz w:val="18"/>
                <w:szCs w:val="18"/>
              </w:rPr>
            </w:pPr>
            <w:r w:rsidRPr="00002DF8">
              <w:rPr>
                <w:sz w:val="18"/>
                <w:szCs w:val="18"/>
              </w:rPr>
              <w:t>-</w:t>
            </w:r>
          </w:p>
        </w:tc>
        <w:tc>
          <w:tcPr>
            <w:tcW w:w="658" w:type="pct"/>
            <w:vAlign w:val="center"/>
          </w:tcPr>
          <w:p w14:paraId="2D8A7F1A" w14:textId="274B9BA6" w:rsidR="00E1148B" w:rsidRPr="009808D9" w:rsidRDefault="00E1148B" w:rsidP="00E1148B">
            <w:pPr>
              <w:jc w:val="right"/>
              <w:rPr>
                <w:rFonts w:ascii="Times New Roman" w:hAnsi="Times New Roman" w:cs="Times New Roman"/>
                <w:sz w:val="18"/>
                <w:szCs w:val="18"/>
              </w:rPr>
            </w:pPr>
            <w:r w:rsidRPr="00002DF8">
              <w:rPr>
                <w:rFonts w:ascii="Times New Roman" w:hAnsi="Times New Roman" w:cs="Times New Roman"/>
                <w:sz w:val="18"/>
                <w:szCs w:val="18"/>
              </w:rPr>
              <w:t>8,800.00</w:t>
            </w:r>
          </w:p>
        </w:tc>
        <w:tc>
          <w:tcPr>
            <w:tcW w:w="320" w:type="pct"/>
            <w:vAlign w:val="center"/>
          </w:tcPr>
          <w:p w14:paraId="353AC13E" w14:textId="74619066" w:rsidR="00E1148B" w:rsidRPr="009808D9" w:rsidRDefault="00E1148B" w:rsidP="00E1148B">
            <w:pPr>
              <w:jc w:val="right"/>
              <w:rPr>
                <w:rFonts w:ascii="Times New Roman" w:hAnsi="Times New Roman" w:cs="Times New Roman"/>
                <w:sz w:val="18"/>
                <w:szCs w:val="18"/>
              </w:rPr>
            </w:pPr>
            <w:r w:rsidRPr="00002DF8">
              <w:rPr>
                <w:rFonts w:ascii="Times New Roman" w:hAnsi="Times New Roman" w:cs="Times New Roman"/>
                <w:sz w:val="18"/>
                <w:szCs w:val="18"/>
              </w:rPr>
              <w:t>-</w:t>
            </w:r>
          </w:p>
        </w:tc>
        <w:tc>
          <w:tcPr>
            <w:tcW w:w="658" w:type="pct"/>
            <w:vAlign w:val="center"/>
          </w:tcPr>
          <w:p w14:paraId="2A14353A" w14:textId="403B263C" w:rsidR="00E1148B" w:rsidRPr="009808D9" w:rsidRDefault="00E1148B" w:rsidP="00E1148B">
            <w:pPr>
              <w:jc w:val="right"/>
              <w:rPr>
                <w:rFonts w:ascii="Times New Roman" w:hAnsi="Times New Roman" w:cs="Times New Roman"/>
                <w:sz w:val="18"/>
                <w:szCs w:val="18"/>
              </w:rPr>
            </w:pPr>
            <w:r w:rsidRPr="00002DF8">
              <w:rPr>
                <w:rFonts w:ascii="Times New Roman" w:hAnsi="Times New Roman" w:cs="Times New Roman"/>
                <w:sz w:val="18"/>
                <w:szCs w:val="18"/>
              </w:rPr>
              <w:t>8,800.00</w:t>
            </w:r>
          </w:p>
        </w:tc>
      </w:tr>
      <w:tr w:rsidR="009808D9" w:rsidRPr="009808D9" w14:paraId="5E1E0EFE" w14:textId="77777777" w:rsidTr="009808D9">
        <w:trPr>
          <w:cantSplit/>
        </w:trPr>
        <w:tc>
          <w:tcPr>
            <w:tcW w:w="1684" w:type="pct"/>
          </w:tcPr>
          <w:p w14:paraId="20D1859C" w14:textId="2ADD8345" w:rsidR="009808D9" w:rsidRPr="009808D9" w:rsidRDefault="009808D9" w:rsidP="009808D9">
            <w:pPr>
              <w:pStyle w:val="152"/>
              <w:rPr>
                <w:sz w:val="18"/>
                <w:szCs w:val="18"/>
              </w:rPr>
            </w:pPr>
            <w:r w:rsidRPr="00002DF8">
              <w:rPr>
                <w:rFonts w:hint="eastAsia"/>
                <w:sz w:val="18"/>
                <w:szCs w:val="18"/>
              </w:rPr>
              <w:t>汽车喷涂线验证线</w:t>
            </w:r>
          </w:p>
        </w:tc>
        <w:tc>
          <w:tcPr>
            <w:tcW w:w="723" w:type="pct"/>
            <w:vAlign w:val="center"/>
          </w:tcPr>
          <w:p w14:paraId="20FF6992" w14:textId="77777777" w:rsidR="009808D9" w:rsidRPr="009808D9" w:rsidRDefault="009808D9" w:rsidP="009808D9">
            <w:pPr>
              <w:ind w:right="105"/>
              <w:jc w:val="right"/>
              <w:rPr>
                <w:rFonts w:ascii="Times New Roman" w:hAnsi="Times New Roman" w:cs="Times New Roman"/>
                <w:sz w:val="18"/>
                <w:szCs w:val="18"/>
              </w:rPr>
            </w:pPr>
            <w:r w:rsidRPr="00002DF8">
              <w:rPr>
                <w:rFonts w:ascii="Times New Roman" w:hAnsi="Times New Roman" w:cs="Times New Roman"/>
                <w:sz w:val="18"/>
                <w:szCs w:val="18"/>
              </w:rPr>
              <w:t>3,955,841.41</w:t>
            </w:r>
          </w:p>
        </w:tc>
        <w:tc>
          <w:tcPr>
            <w:tcW w:w="257" w:type="pct"/>
            <w:vAlign w:val="center"/>
          </w:tcPr>
          <w:p w14:paraId="0181CCDA" w14:textId="77777777" w:rsidR="009808D9" w:rsidRPr="009808D9" w:rsidRDefault="009808D9" w:rsidP="009808D9">
            <w:pPr>
              <w:ind w:right="73"/>
              <w:jc w:val="right"/>
              <w:rPr>
                <w:rFonts w:ascii="Times New Roman" w:hAnsi="Times New Roman" w:cs="Times New Roman"/>
                <w:sz w:val="18"/>
                <w:szCs w:val="18"/>
              </w:rPr>
            </w:pPr>
            <w:r w:rsidRPr="00002DF8">
              <w:rPr>
                <w:rFonts w:ascii="Times New Roman" w:hAnsi="Times New Roman" w:cs="Times New Roman"/>
                <w:sz w:val="18"/>
                <w:szCs w:val="18"/>
              </w:rPr>
              <w:t>-</w:t>
            </w:r>
          </w:p>
        </w:tc>
        <w:tc>
          <w:tcPr>
            <w:tcW w:w="700" w:type="pct"/>
            <w:vAlign w:val="center"/>
          </w:tcPr>
          <w:p w14:paraId="6B9C6D42" w14:textId="77777777" w:rsidR="009808D9" w:rsidRPr="009808D9" w:rsidRDefault="009808D9" w:rsidP="009808D9">
            <w:pPr>
              <w:ind w:right="73"/>
              <w:jc w:val="right"/>
              <w:rPr>
                <w:rFonts w:ascii="Times New Roman" w:hAnsi="Times New Roman" w:cs="Times New Roman"/>
                <w:sz w:val="18"/>
                <w:szCs w:val="18"/>
              </w:rPr>
            </w:pPr>
            <w:r w:rsidRPr="00002DF8">
              <w:rPr>
                <w:rFonts w:ascii="Times New Roman" w:hAnsi="Times New Roman" w:cs="Times New Roman"/>
                <w:sz w:val="18"/>
                <w:szCs w:val="18"/>
              </w:rPr>
              <w:t>3,955,841.41</w:t>
            </w:r>
          </w:p>
        </w:tc>
        <w:tc>
          <w:tcPr>
            <w:tcW w:w="658" w:type="pct"/>
            <w:vAlign w:val="center"/>
          </w:tcPr>
          <w:p w14:paraId="6B18614E" w14:textId="371E3653" w:rsidR="009808D9" w:rsidRPr="009808D9" w:rsidRDefault="009808D9" w:rsidP="009808D9">
            <w:pPr>
              <w:jc w:val="right"/>
              <w:rPr>
                <w:rFonts w:ascii="Times New Roman" w:hAnsi="Times New Roman" w:cs="Times New Roman"/>
                <w:sz w:val="18"/>
                <w:szCs w:val="18"/>
              </w:rPr>
            </w:pPr>
            <w:r w:rsidRPr="00002DF8">
              <w:rPr>
                <w:sz w:val="18"/>
                <w:szCs w:val="18"/>
              </w:rPr>
              <w:t>-</w:t>
            </w:r>
          </w:p>
        </w:tc>
        <w:tc>
          <w:tcPr>
            <w:tcW w:w="320" w:type="pct"/>
            <w:vAlign w:val="center"/>
          </w:tcPr>
          <w:p w14:paraId="2159DB1C" w14:textId="1D16D7F6" w:rsidR="009808D9" w:rsidRPr="009808D9" w:rsidRDefault="009808D9" w:rsidP="009808D9">
            <w:pPr>
              <w:jc w:val="right"/>
              <w:rPr>
                <w:rFonts w:ascii="Times New Roman" w:hAnsi="Times New Roman" w:cs="Times New Roman"/>
                <w:sz w:val="18"/>
                <w:szCs w:val="18"/>
              </w:rPr>
            </w:pPr>
            <w:r w:rsidRPr="00002DF8">
              <w:rPr>
                <w:sz w:val="18"/>
                <w:szCs w:val="18"/>
              </w:rPr>
              <w:t>-</w:t>
            </w:r>
          </w:p>
        </w:tc>
        <w:tc>
          <w:tcPr>
            <w:tcW w:w="658" w:type="pct"/>
            <w:vAlign w:val="center"/>
          </w:tcPr>
          <w:p w14:paraId="0F3778B2" w14:textId="1067A8A0" w:rsidR="009808D9" w:rsidRPr="009808D9" w:rsidRDefault="009808D9" w:rsidP="009808D9">
            <w:pPr>
              <w:jc w:val="right"/>
              <w:rPr>
                <w:rFonts w:ascii="Times New Roman" w:hAnsi="Times New Roman" w:cs="Times New Roman"/>
                <w:sz w:val="18"/>
                <w:szCs w:val="18"/>
              </w:rPr>
            </w:pPr>
            <w:r w:rsidRPr="00002DF8">
              <w:rPr>
                <w:sz w:val="18"/>
                <w:szCs w:val="18"/>
              </w:rPr>
              <w:t>-</w:t>
            </w:r>
          </w:p>
        </w:tc>
      </w:tr>
      <w:tr w:rsidR="009808D9" w:rsidRPr="009808D9" w14:paraId="0F73FB7B" w14:textId="77777777" w:rsidTr="009808D9">
        <w:trPr>
          <w:cantSplit/>
        </w:trPr>
        <w:tc>
          <w:tcPr>
            <w:tcW w:w="1684" w:type="pct"/>
          </w:tcPr>
          <w:p w14:paraId="4232074E" w14:textId="3B2171EC" w:rsidR="009808D9" w:rsidRPr="009808D9" w:rsidRDefault="009808D9" w:rsidP="009808D9">
            <w:pPr>
              <w:rPr>
                <w:sz w:val="18"/>
                <w:szCs w:val="18"/>
              </w:rPr>
            </w:pPr>
            <w:r w:rsidRPr="00002DF8">
              <w:rPr>
                <w:sz w:val="18"/>
                <w:szCs w:val="18"/>
              </w:rPr>
              <w:t>共享工厂</w:t>
            </w:r>
            <w:r w:rsidRPr="00002DF8">
              <w:rPr>
                <w:rFonts w:hint="eastAsia"/>
                <w:sz w:val="18"/>
                <w:szCs w:val="18"/>
              </w:rPr>
              <w:t>自动化喷涂项目</w:t>
            </w:r>
          </w:p>
        </w:tc>
        <w:tc>
          <w:tcPr>
            <w:tcW w:w="723" w:type="pct"/>
            <w:vAlign w:val="center"/>
          </w:tcPr>
          <w:p w14:paraId="144F1DCB" w14:textId="77777777" w:rsidR="009808D9" w:rsidRPr="009808D9" w:rsidRDefault="009808D9" w:rsidP="009808D9">
            <w:pPr>
              <w:ind w:right="105"/>
              <w:jc w:val="right"/>
              <w:rPr>
                <w:rFonts w:ascii="Times New Roman" w:hAnsi="Times New Roman" w:cs="Times New Roman"/>
                <w:sz w:val="18"/>
                <w:szCs w:val="18"/>
              </w:rPr>
            </w:pPr>
            <w:r w:rsidRPr="00002DF8">
              <w:rPr>
                <w:rFonts w:ascii="Times New Roman" w:hAnsi="Times New Roman" w:cs="Times New Roman"/>
                <w:sz w:val="18"/>
                <w:szCs w:val="18"/>
              </w:rPr>
              <w:t>2,770,198.65</w:t>
            </w:r>
          </w:p>
        </w:tc>
        <w:tc>
          <w:tcPr>
            <w:tcW w:w="257" w:type="pct"/>
            <w:vAlign w:val="center"/>
          </w:tcPr>
          <w:p w14:paraId="3A36C226" w14:textId="77777777" w:rsidR="009808D9" w:rsidRPr="009808D9" w:rsidRDefault="009808D9" w:rsidP="009808D9">
            <w:pPr>
              <w:ind w:right="73"/>
              <w:jc w:val="right"/>
              <w:rPr>
                <w:rFonts w:ascii="Times New Roman" w:hAnsi="Times New Roman" w:cs="Times New Roman"/>
                <w:sz w:val="18"/>
                <w:szCs w:val="18"/>
              </w:rPr>
            </w:pPr>
            <w:r w:rsidRPr="00002DF8">
              <w:rPr>
                <w:rFonts w:ascii="Times New Roman" w:hAnsi="Times New Roman" w:cs="Times New Roman"/>
                <w:sz w:val="18"/>
                <w:szCs w:val="18"/>
              </w:rPr>
              <w:t>-</w:t>
            </w:r>
          </w:p>
        </w:tc>
        <w:tc>
          <w:tcPr>
            <w:tcW w:w="700" w:type="pct"/>
            <w:vAlign w:val="center"/>
          </w:tcPr>
          <w:p w14:paraId="61C2F7A1" w14:textId="77777777" w:rsidR="009808D9" w:rsidRPr="009808D9" w:rsidRDefault="009808D9" w:rsidP="009808D9">
            <w:pPr>
              <w:ind w:right="73"/>
              <w:jc w:val="right"/>
              <w:rPr>
                <w:rFonts w:ascii="Times New Roman" w:hAnsi="Times New Roman" w:cs="Times New Roman"/>
                <w:sz w:val="18"/>
                <w:szCs w:val="18"/>
              </w:rPr>
            </w:pPr>
            <w:r w:rsidRPr="00002DF8">
              <w:rPr>
                <w:rFonts w:ascii="Times New Roman" w:hAnsi="Times New Roman" w:cs="Times New Roman"/>
                <w:sz w:val="18"/>
                <w:szCs w:val="18"/>
              </w:rPr>
              <w:t>2,770,198.65</w:t>
            </w:r>
          </w:p>
        </w:tc>
        <w:tc>
          <w:tcPr>
            <w:tcW w:w="658" w:type="pct"/>
            <w:vAlign w:val="center"/>
          </w:tcPr>
          <w:p w14:paraId="0FA2D4CD" w14:textId="73BCB4B3" w:rsidR="009808D9" w:rsidRPr="009808D9" w:rsidRDefault="009808D9" w:rsidP="009808D9">
            <w:pPr>
              <w:jc w:val="right"/>
              <w:rPr>
                <w:rFonts w:ascii="Times New Roman" w:hAnsi="Times New Roman" w:cs="Times New Roman"/>
                <w:sz w:val="18"/>
                <w:szCs w:val="18"/>
              </w:rPr>
            </w:pPr>
            <w:r w:rsidRPr="00002DF8">
              <w:rPr>
                <w:sz w:val="18"/>
                <w:szCs w:val="18"/>
              </w:rPr>
              <w:t>-</w:t>
            </w:r>
          </w:p>
        </w:tc>
        <w:tc>
          <w:tcPr>
            <w:tcW w:w="320" w:type="pct"/>
            <w:vAlign w:val="center"/>
          </w:tcPr>
          <w:p w14:paraId="74CA72DE" w14:textId="296D282C" w:rsidR="009808D9" w:rsidRPr="009808D9" w:rsidRDefault="009808D9" w:rsidP="009808D9">
            <w:pPr>
              <w:jc w:val="right"/>
              <w:rPr>
                <w:rFonts w:ascii="Times New Roman" w:hAnsi="Times New Roman" w:cs="Times New Roman"/>
                <w:sz w:val="18"/>
                <w:szCs w:val="18"/>
              </w:rPr>
            </w:pPr>
            <w:r w:rsidRPr="00002DF8">
              <w:rPr>
                <w:sz w:val="18"/>
                <w:szCs w:val="18"/>
              </w:rPr>
              <w:t>-</w:t>
            </w:r>
          </w:p>
        </w:tc>
        <w:tc>
          <w:tcPr>
            <w:tcW w:w="658" w:type="pct"/>
            <w:vAlign w:val="center"/>
          </w:tcPr>
          <w:p w14:paraId="15A5A9E9" w14:textId="5BAADE40" w:rsidR="009808D9" w:rsidRPr="009808D9" w:rsidRDefault="009808D9" w:rsidP="009808D9">
            <w:pPr>
              <w:jc w:val="right"/>
              <w:rPr>
                <w:rFonts w:ascii="Times New Roman" w:hAnsi="Times New Roman" w:cs="Times New Roman"/>
                <w:sz w:val="18"/>
                <w:szCs w:val="18"/>
              </w:rPr>
            </w:pPr>
            <w:r w:rsidRPr="00002DF8">
              <w:rPr>
                <w:sz w:val="18"/>
                <w:szCs w:val="18"/>
              </w:rPr>
              <w:t>-</w:t>
            </w:r>
          </w:p>
        </w:tc>
      </w:tr>
      <w:tr w:rsidR="009808D9" w:rsidRPr="009808D9" w14:paraId="796AF698" w14:textId="77777777" w:rsidTr="009808D9">
        <w:trPr>
          <w:cantSplit/>
        </w:trPr>
        <w:tc>
          <w:tcPr>
            <w:tcW w:w="1684" w:type="pct"/>
          </w:tcPr>
          <w:p w14:paraId="6F835B1F" w14:textId="77777777" w:rsidR="009808D9" w:rsidRPr="009808D9" w:rsidRDefault="009808D9" w:rsidP="009808D9">
            <w:pPr>
              <w:rPr>
                <w:sz w:val="18"/>
                <w:szCs w:val="18"/>
              </w:rPr>
            </w:pPr>
            <w:r w:rsidRPr="00002DF8">
              <w:rPr>
                <w:sz w:val="18"/>
                <w:szCs w:val="18"/>
              </w:rPr>
              <w:t>制造车间改建</w:t>
            </w:r>
          </w:p>
        </w:tc>
        <w:tc>
          <w:tcPr>
            <w:tcW w:w="723" w:type="pct"/>
            <w:vAlign w:val="center"/>
          </w:tcPr>
          <w:p w14:paraId="1D4BB25E" w14:textId="77777777" w:rsidR="009808D9" w:rsidRPr="009808D9" w:rsidRDefault="009808D9" w:rsidP="009808D9">
            <w:pPr>
              <w:ind w:right="105"/>
              <w:jc w:val="right"/>
              <w:rPr>
                <w:rFonts w:ascii="Times New Roman" w:hAnsi="Times New Roman" w:cs="Times New Roman"/>
                <w:sz w:val="18"/>
                <w:szCs w:val="18"/>
              </w:rPr>
            </w:pPr>
            <w:r w:rsidRPr="00002DF8">
              <w:rPr>
                <w:rFonts w:ascii="Times New Roman" w:hAnsi="Times New Roman" w:cs="Times New Roman"/>
                <w:sz w:val="18"/>
                <w:szCs w:val="18"/>
              </w:rPr>
              <w:t>422,393.68</w:t>
            </w:r>
          </w:p>
        </w:tc>
        <w:tc>
          <w:tcPr>
            <w:tcW w:w="257" w:type="pct"/>
            <w:vAlign w:val="center"/>
          </w:tcPr>
          <w:p w14:paraId="7C068E98" w14:textId="77777777" w:rsidR="009808D9" w:rsidRPr="009808D9" w:rsidRDefault="009808D9" w:rsidP="009808D9">
            <w:pPr>
              <w:ind w:right="73"/>
              <w:jc w:val="right"/>
              <w:rPr>
                <w:rFonts w:ascii="Times New Roman" w:hAnsi="Times New Roman" w:cs="Times New Roman"/>
                <w:sz w:val="18"/>
                <w:szCs w:val="18"/>
              </w:rPr>
            </w:pPr>
            <w:r w:rsidRPr="00002DF8">
              <w:rPr>
                <w:rFonts w:ascii="Times New Roman" w:hAnsi="Times New Roman" w:cs="Times New Roman"/>
                <w:sz w:val="18"/>
                <w:szCs w:val="18"/>
              </w:rPr>
              <w:t>-</w:t>
            </w:r>
          </w:p>
        </w:tc>
        <w:tc>
          <w:tcPr>
            <w:tcW w:w="700" w:type="pct"/>
            <w:vAlign w:val="center"/>
          </w:tcPr>
          <w:p w14:paraId="2299643E" w14:textId="77777777" w:rsidR="009808D9" w:rsidRPr="009808D9" w:rsidRDefault="009808D9" w:rsidP="009808D9">
            <w:pPr>
              <w:ind w:right="73"/>
              <w:jc w:val="right"/>
              <w:rPr>
                <w:rFonts w:ascii="Times New Roman" w:hAnsi="Times New Roman" w:cs="Times New Roman"/>
                <w:sz w:val="18"/>
                <w:szCs w:val="18"/>
              </w:rPr>
            </w:pPr>
            <w:r w:rsidRPr="00002DF8">
              <w:rPr>
                <w:rFonts w:ascii="Times New Roman" w:hAnsi="Times New Roman" w:cs="Times New Roman"/>
                <w:sz w:val="18"/>
                <w:szCs w:val="18"/>
              </w:rPr>
              <w:t>422,393.68</w:t>
            </w:r>
          </w:p>
        </w:tc>
        <w:tc>
          <w:tcPr>
            <w:tcW w:w="658" w:type="pct"/>
            <w:vAlign w:val="center"/>
          </w:tcPr>
          <w:p w14:paraId="71A75E49" w14:textId="451D14EB" w:rsidR="009808D9" w:rsidRPr="009808D9" w:rsidRDefault="009808D9" w:rsidP="009808D9">
            <w:pPr>
              <w:jc w:val="right"/>
              <w:rPr>
                <w:rFonts w:ascii="Times New Roman" w:hAnsi="Times New Roman" w:cs="Times New Roman"/>
                <w:sz w:val="18"/>
                <w:szCs w:val="18"/>
              </w:rPr>
            </w:pPr>
            <w:r w:rsidRPr="00002DF8">
              <w:rPr>
                <w:sz w:val="18"/>
                <w:szCs w:val="18"/>
              </w:rPr>
              <w:t>-</w:t>
            </w:r>
          </w:p>
        </w:tc>
        <w:tc>
          <w:tcPr>
            <w:tcW w:w="320" w:type="pct"/>
            <w:vAlign w:val="center"/>
          </w:tcPr>
          <w:p w14:paraId="3CD90677" w14:textId="07B842C8" w:rsidR="009808D9" w:rsidRPr="009808D9" w:rsidRDefault="009808D9" w:rsidP="009808D9">
            <w:pPr>
              <w:jc w:val="right"/>
              <w:rPr>
                <w:rFonts w:ascii="Times New Roman" w:hAnsi="Times New Roman" w:cs="Times New Roman"/>
                <w:sz w:val="18"/>
                <w:szCs w:val="18"/>
              </w:rPr>
            </w:pPr>
            <w:r w:rsidRPr="00002DF8">
              <w:rPr>
                <w:sz w:val="18"/>
                <w:szCs w:val="18"/>
              </w:rPr>
              <w:t>-</w:t>
            </w:r>
          </w:p>
        </w:tc>
        <w:tc>
          <w:tcPr>
            <w:tcW w:w="658" w:type="pct"/>
            <w:vAlign w:val="center"/>
          </w:tcPr>
          <w:p w14:paraId="6CD9C517" w14:textId="42E6AA1A" w:rsidR="009808D9" w:rsidRPr="009808D9" w:rsidRDefault="009808D9" w:rsidP="009808D9">
            <w:pPr>
              <w:jc w:val="right"/>
              <w:rPr>
                <w:rFonts w:ascii="Times New Roman" w:hAnsi="Times New Roman" w:cs="Times New Roman"/>
                <w:sz w:val="18"/>
                <w:szCs w:val="18"/>
              </w:rPr>
            </w:pPr>
            <w:r w:rsidRPr="00002DF8">
              <w:rPr>
                <w:sz w:val="18"/>
                <w:szCs w:val="18"/>
              </w:rPr>
              <w:t>-</w:t>
            </w:r>
          </w:p>
        </w:tc>
      </w:tr>
      <w:tr w:rsidR="009808D9" w:rsidRPr="009808D9" w14:paraId="3D7C7856" w14:textId="77777777" w:rsidTr="009808D9">
        <w:trPr>
          <w:cantSplit/>
        </w:trPr>
        <w:tc>
          <w:tcPr>
            <w:tcW w:w="1684" w:type="pct"/>
          </w:tcPr>
          <w:p w14:paraId="17830D26" w14:textId="77777777" w:rsidR="009808D9" w:rsidRPr="009808D9" w:rsidRDefault="009808D9" w:rsidP="009808D9">
            <w:pPr>
              <w:rPr>
                <w:sz w:val="18"/>
                <w:szCs w:val="18"/>
              </w:rPr>
            </w:pPr>
            <w:r w:rsidRPr="00002DF8">
              <w:rPr>
                <w:sz w:val="18"/>
                <w:szCs w:val="18"/>
              </w:rPr>
              <w:t>龙门式焊接机器人工作站</w:t>
            </w:r>
          </w:p>
        </w:tc>
        <w:tc>
          <w:tcPr>
            <w:tcW w:w="723" w:type="pct"/>
            <w:vAlign w:val="center"/>
          </w:tcPr>
          <w:p w14:paraId="199C1BE3" w14:textId="77777777" w:rsidR="009808D9" w:rsidRPr="009808D9" w:rsidRDefault="009808D9" w:rsidP="009808D9">
            <w:pPr>
              <w:ind w:right="105"/>
              <w:jc w:val="right"/>
              <w:rPr>
                <w:rFonts w:ascii="Times New Roman" w:hAnsi="Times New Roman" w:cs="Times New Roman"/>
                <w:sz w:val="18"/>
                <w:szCs w:val="18"/>
              </w:rPr>
            </w:pPr>
            <w:r w:rsidRPr="00002DF8">
              <w:rPr>
                <w:rFonts w:ascii="Times New Roman" w:hAnsi="Times New Roman" w:cs="Times New Roman"/>
                <w:sz w:val="18"/>
                <w:szCs w:val="18"/>
              </w:rPr>
              <w:t>389,380.53</w:t>
            </w:r>
          </w:p>
        </w:tc>
        <w:tc>
          <w:tcPr>
            <w:tcW w:w="257" w:type="pct"/>
            <w:vAlign w:val="center"/>
          </w:tcPr>
          <w:p w14:paraId="14E685F8" w14:textId="77777777" w:rsidR="009808D9" w:rsidRPr="009808D9" w:rsidRDefault="009808D9" w:rsidP="009808D9">
            <w:pPr>
              <w:ind w:right="73"/>
              <w:jc w:val="right"/>
              <w:rPr>
                <w:rFonts w:ascii="Times New Roman" w:hAnsi="Times New Roman" w:cs="Times New Roman"/>
                <w:sz w:val="18"/>
                <w:szCs w:val="18"/>
              </w:rPr>
            </w:pPr>
            <w:r w:rsidRPr="00002DF8">
              <w:rPr>
                <w:rFonts w:ascii="Times New Roman" w:hAnsi="Times New Roman" w:cs="Times New Roman"/>
                <w:sz w:val="18"/>
                <w:szCs w:val="18"/>
              </w:rPr>
              <w:t>-</w:t>
            </w:r>
          </w:p>
        </w:tc>
        <w:tc>
          <w:tcPr>
            <w:tcW w:w="700" w:type="pct"/>
            <w:vAlign w:val="center"/>
          </w:tcPr>
          <w:p w14:paraId="6AAE3EE7" w14:textId="77777777" w:rsidR="009808D9" w:rsidRPr="009808D9" w:rsidRDefault="009808D9" w:rsidP="009808D9">
            <w:pPr>
              <w:ind w:right="73"/>
              <w:jc w:val="right"/>
              <w:rPr>
                <w:rFonts w:ascii="Times New Roman" w:hAnsi="Times New Roman" w:cs="Times New Roman"/>
                <w:sz w:val="18"/>
                <w:szCs w:val="18"/>
              </w:rPr>
            </w:pPr>
            <w:r w:rsidRPr="00002DF8">
              <w:rPr>
                <w:rFonts w:ascii="Times New Roman" w:hAnsi="Times New Roman" w:cs="Times New Roman"/>
                <w:sz w:val="18"/>
                <w:szCs w:val="18"/>
              </w:rPr>
              <w:t>389,380.53</w:t>
            </w:r>
          </w:p>
        </w:tc>
        <w:tc>
          <w:tcPr>
            <w:tcW w:w="658" w:type="pct"/>
            <w:vAlign w:val="center"/>
          </w:tcPr>
          <w:p w14:paraId="39B00C85" w14:textId="2618912C" w:rsidR="009808D9" w:rsidRPr="009808D9" w:rsidRDefault="009808D9" w:rsidP="009808D9">
            <w:pPr>
              <w:jc w:val="right"/>
              <w:rPr>
                <w:rFonts w:ascii="Times New Roman" w:hAnsi="Times New Roman" w:cs="Times New Roman"/>
                <w:sz w:val="18"/>
                <w:szCs w:val="18"/>
              </w:rPr>
            </w:pPr>
            <w:r w:rsidRPr="00002DF8">
              <w:rPr>
                <w:sz w:val="18"/>
                <w:szCs w:val="18"/>
              </w:rPr>
              <w:t>-</w:t>
            </w:r>
          </w:p>
        </w:tc>
        <w:tc>
          <w:tcPr>
            <w:tcW w:w="320" w:type="pct"/>
            <w:vAlign w:val="center"/>
          </w:tcPr>
          <w:p w14:paraId="31DD13AC" w14:textId="178603C7" w:rsidR="009808D9" w:rsidRPr="009808D9" w:rsidRDefault="009808D9" w:rsidP="009808D9">
            <w:pPr>
              <w:jc w:val="right"/>
              <w:rPr>
                <w:rFonts w:ascii="Times New Roman" w:hAnsi="Times New Roman" w:cs="Times New Roman"/>
                <w:sz w:val="18"/>
                <w:szCs w:val="18"/>
              </w:rPr>
            </w:pPr>
            <w:r w:rsidRPr="00002DF8">
              <w:rPr>
                <w:sz w:val="18"/>
                <w:szCs w:val="18"/>
              </w:rPr>
              <w:t>-</w:t>
            </w:r>
          </w:p>
        </w:tc>
        <w:tc>
          <w:tcPr>
            <w:tcW w:w="658" w:type="pct"/>
            <w:vAlign w:val="center"/>
          </w:tcPr>
          <w:p w14:paraId="094880A9" w14:textId="0B4BA504" w:rsidR="009808D9" w:rsidRPr="009808D9" w:rsidRDefault="009808D9" w:rsidP="009808D9">
            <w:pPr>
              <w:jc w:val="right"/>
              <w:rPr>
                <w:rFonts w:ascii="Times New Roman" w:hAnsi="Times New Roman" w:cs="Times New Roman"/>
                <w:sz w:val="18"/>
                <w:szCs w:val="18"/>
              </w:rPr>
            </w:pPr>
            <w:r w:rsidRPr="00002DF8">
              <w:rPr>
                <w:sz w:val="18"/>
                <w:szCs w:val="18"/>
              </w:rPr>
              <w:t>-</w:t>
            </w:r>
          </w:p>
        </w:tc>
      </w:tr>
      <w:tr w:rsidR="009808D9" w:rsidRPr="009808D9" w14:paraId="6B9C045E" w14:textId="77777777" w:rsidTr="009808D9">
        <w:trPr>
          <w:cantSplit/>
        </w:trPr>
        <w:tc>
          <w:tcPr>
            <w:tcW w:w="1684" w:type="pct"/>
          </w:tcPr>
          <w:p w14:paraId="6B2143C5" w14:textId="77777777" w:rsidR="009808D9" w:rsidRPr="009808D9" w:rsidRDefault="009808D9" w:rsidP="009808D9">
            <w:pPr>
              <w:rPr>
                <w:sz w:val="18"/>
                <w:szCs w:val="18"/>
              </w:rPr>
            </w:pPr>
            <w:r w:rsidRPr="00002DF8">
              <w:rPr>
                <w:sz w:val="18"/>
                <w:szCs w:val="18"/>
              </w:rPr>
              <w:t>研发实验室搭建</w:t>
            </w:r>
          </w:p>
        </w:tc>
        <w:tc>
          <w:tcPr>
            <w:tcW w:w="723" w:type="pct"/>
            <w:vAlign w:val="center"/>
          </w:tcPr>
          <w:p w14:paraId="7631D62C" w14:textId="77777777" w:rsidR="009808D9" w:rsidRPr="009808D9" w:rsidRDefault="009808D9" w:rsidP="009808D9">
            <w:pPr>
              <w:ind w:right="105"/>
              <w:jc w:val="right"/>
              <w:rPr>
                <w:rFonts w:ascii="Times New Roman" w:hAnsi="Times New Roman" w:cs="Times New Roman"/>
                <w:sz w:val="18"/>
                <w:szCs w:val="18"/>
              </w:rPr>
            </w:pPr>
            <w:r w:rsidRPr="00002DF8">
              <w:rPr>
                <w:rFonts w:ascii="Times New Roman" w:hAnsi="Times New Roman" w:cs="Times New Roman"/>
                <w:sz w:val="18"/>
                <w:szCs w:val="18"/>
              </w:rPr>
              <w:t>122,443.71</w:t>
            </w:r>
          </w:p>
        </w:tc>
        <w:tc>
          <w:tcPr>
            <w:tcW w:w="257" w:type="pct"/>
            <w:vAlign w:val="center"/>
          </w:tcPr>
          <w:p w14:paraId="70F24EB1" w14:textId="77777777" w:rsidR="009808D9" w:rsidRPr="009808D9" w:rsidRDefault="009808D9" w:rsidP="009808D9">
            <w:pPr>
              <w:ind w:right="73"/>
              <w:jc w:val="right"/>
              <w:rPr>
                <w:rFonts w:ascii="Times New Roman" w:hAnsi="Times New Roman" w:cs="Times New Roman"/>
                <w:sz w:val="18"/>
                <w:szCs w:val="18"/>
              </w:rPr>
            </w:pPr>
            <w:r w:rsidRPr="00002DF8">
              <w:rPr>
                <w:rFonts w:ascii="Times New Roman" w:hAnsi="Times New Roman" w:cs="Times New Roman"/>
                <w:sz w:val="18"/>
                <w:szCs w:val="18"/>
              </w:rPr>
              <w:t>-</w:t>
            </w:r>
          </w:p>
        </w:tc>
        <w:tc>
          <w:tcPr>
            <w:tcW w:w="700" w:type="pct"/>
            <w:vAlign w:val="center"/>
          </w:tcPr>
          <w:p w14:paraId="1AC1CE1F" w14:textId="77777777" w:rsidR="009808D9" w:rsidRPr="009808D9" w:rsidRDefault="009808D9" w:rsidP="009808D9">
            <w:pPr>
              <w:ind w:right="73"/>
              <w:jc w:val="right"/>
              <w:rPr>
                <w:rFonts w:ascii="Times New Roman" w:hAnsi="Times New Roman" w:cs="Times New Roman"/>
                <w:sz w:val="18"/>
                <w:szCs w:val="18"/>
              </w:rPr>
            </w:pPr>
            <w:r w:rsidRPr="00002DF8">
              <w:rPr>
                <w:rFonts w:ascii="Times New Roman" w:hAnsi="Times New Roman" w:cs="Times New Roman"/>
                <w:sz w:val="18"/>
                <w:szCs w:val="18"/>
              </w:rPr>
              <w:t>122,443.71</w:t>
            </w:r>
          </w:p>
        </w:tc>
        <w:tc>
          <w:tcPr>
            <w:tcW w:w="658" w:type="pct"/>
            <w:vAlign w:val="center"/>
          </w:tcPr>
          <w:p w14:paraId="180D2B72" w14:textId="70063503" w:rsidR="009808D9" w:rsidRPr="009808D9" w:rsidRDefault="009808D9" w:rsidP="009808D9">
            <w:pPr>
              <w:jc w:val="right"/>
              <w:rPr>
                <w:rFonts w:ascii="Times New Roman" w:hAnsi="Times New Roman" w:cs="Times New Roman"/>
                <w:sz w:val="18"/>
                <w:szCs w:val="18"/>
              </w:rPr>
            </w:pPr>
            <w:r w:rsidRPr="00002DF8">
              <w:rPr>
                <w:sz w:val="18"/>
                <w:szCs w:val="18"/>
              </w:rPr>
              <w:t>-</w:t>
            </w:r>
          </w:p>
        </w:tc>
        <w:tc>
          <w:tcPr>
            <w:tcW w:w="320" w:type="pct"/>
            <w:vAlign w:val="center"/>
          </w:tcPr>
          <w:p w14:paraId="4C486006" w14:textId="392C9486" w:rsidR="009808D9" w:rsidRPr="009808D9" w:rsidRDefault="009808D9" w:rsidP="009808D9">
            <w:pPr>
              <w:jc w:val="right"/>
              <w:rPr>
                <w:rFonts w:ascii="Times New Roman" w:hAnsi="Times New Roman" w:cs="Times New Roman"/>
                <w:sz w:val="18"/>
                <w:szCs w:val="18"/>
              </w:rPr>
            </w:pPr>
            <w:r w:rsidRPr="00002DF8">
              <w:rPr>
                <w:sz w:val="18"/>
                <w:szCs w:val="18"/>
              </w:rPr>
              <w:t>-</w:t>
            </w:r>
          </w:p>
        </w:tc>
        <w:tc>
          <w:tcPr>
            <w:tcW w:w="658" w:type="pct"/>
            <w:vAlign w:val="center"/>
          </w:tcPr>
          <w:p w14:paraId="0F989515" w14:textId="7E4AA9D3" w:rsidR="009808D9" w:rsidRPr="009808D9" w:rsidRDefault="009808D9" w:rsidP="009808D9">
            <w:pPr>
              <w:jc w:val="right"/>
              <w:rPr>
                <w:rFonts w:ascii="Times New Roman" w:hAnsi="Times New Roman" w:cs="Times New Roman"/>
                <w:sz w:val="18"/>
                <w:szCs w:val="18"/>
              </w:rPr>
            </w:pPr>
            <w:r w:rsidRPr="00002DF8">
              <w:rPr>
                <w:sz w:val="18"/>
                <w:szCs w:val="18"/>
              </w:rPr>
              <w:t>-</w:t>
            </w:r>
          </w:p>
        </w:tc>
      </w:tr>
      <w:tr w:rsidR="009808D9" w:rsidRPr="009808D9" w14:paraId="76A4E210" w14:textId="77777777" w:rsidTr="009808D9">
        <w:trPr>
          <w:cantSplit/>
        </w:trPr>
        <w:tc>
          <w:tcPr>
            <w:tcW w:w="1684" w:type="pct"/>
            <w:vAlign w:val="center"/>
          </w:tcPr>
          <w:p w14:paraId="5B607DC3" w14:textId="77777777" w:rsidR="00E1148B" w:rsidRPr="009808D9" w:rsidRDefault="00E1148B" w:rsidP="00E1148B">
            <w:pPr>
              <w:jc w:val="center"/>
              <w:rPr>
                <w:sz w:val="18"/>
                <w:szCs w:val="18"/>
              </w:rPr>
            </w:pPr>
            <w:r w:rsidRPr="00002DF8">
              <w:rPr>
                <w:rFonts w:hint="eastAsia"/>
                <w:sz w:val="18"/>
                <w:szCs w:val="18"/>
              </w:rPr>
              <w:t>合计</w:t>
            </w:r>
          </w:p>
        </w:tc>
        <w:tc>
          <w:tcPr>
            <w:tcW w:w="723" w:type="pct"/>
          </w:tcPr>
          <w:p w14:paraId="1FC5862C" w14:textId="77777777" w:rsidR="00E1148B" w:rsidRPr="009808D9" w:rsidRDefault="00E1148B" w:rsidP="00E1148B">
            <w:pPr>
              <w:ind w:right="105"/>
              <w:jc w:val="right"/>
              <w:rPr>
                <w:rFonts w:ascii="Times New Roman" w:hAnsi="Times New Roman" w:cs="Times New Roman"/>
                <w:sz w:val="18"/>
                <w:szCs w:val="18"/>
              </w:rPr>
            </w:pPr>
            <w:r w:rsidRPr="00002DF8">
              <w:rPr>
                <w:rFonts w:ascii="Times New Roman" w:hAnsi="Times New Roman" w:cs="Times New Roman"/>
                <w:sz w:val="18"/>
                <w:szCs w:val="18"/>
              </w:rPr>
              <w:t>7,660,257.98</w:t>
            </w:r>
          </w:p>
        </w:tc>
        <w:tc>
          <w:tcPr>
            <w:tcW w:w="257" w:type="pct"/>
          </w:tcPr>
          <w:p w14:paraId="77B901C6" w14:textId="77777777" w:rsidR="00E1148B" w:rsidRPr="009808D9" w:rsidRDefault="00E1148B" w:rsidP="00E1148B">
            <w:pPr>
              <w:ind w:right="73"/>
              <w:jc w:val="right"/>
              <w:rPr>
                <w:rFonts w:ascii="Times New Roman" w:hAnsi="Times New Roman" w:cs="Times New Roman"/>
                <w:sz w:val="18"/>
                <w:szCs w:val="18"/>
              </w:rPr>
            </w:pPr>
            <w:r w:rsidRPr="00002DF8">
              <w:rPr>
                <w:rFonts w:ascii="Times New Roman" w:hAnsi="Times New Roman" w:cs="Times New Roman"/>
                <w:sz w:val="18"/>
                <w:szCs w:val="18"/>
              </w:rPr>
              <w:t>-</w:t>
            </w:r>
          </w:p>
        </w:tc>
        <w:tc>
          <w:tcPr>
            <w:tcW w:w="700" w:type="pct"/>
            <w:vAlign w:val="center"/>
          </w:tcPr>
          <w:p w14:paraId="0F860730" w14:textId="77777777" w:rsidR="00E1148B" w:rsidRPr="009808D9" w:rsidRDefault="00E1148B" w:rsidP="00E1148B">
            <w:pPr>
              <w:ind w:right="73"/>
              <w:jc w:val="right"/>
              <w:rPr>
                <w:rFonts w:ascii="Times New Roman" w:hAnsi="Times New Roman" w:cs="Times New Roman"/>
                <w:sz w:val="18"/>
                <w:szCs w:val="18"/>
              </w:rPr>
            </w:pPr>
            <w:r w:rsidRPr="00002DF8">
              <w:rPr>
                <w:rFonts w:ascii="Times New Roman" w:hAnsi="Times New Roman" w:cs="Times New Roman"/>
                <w:sz w:val="18"/>
                <w:szCs w:val="18"/>
              </w:rPr>
              <w:t>7,660,257.98</w:t>
            </w:r>
          </w:p>
        </w:tc>
        <w:tc>
          <w:tcPr>
            <w:tcW w:w="658" w:type="pct"/>
            <w:vAlign w:val="center"/>
          </w:tcPr>
          <w:p w14:paraId="23CE7276" w14:textId="31B88082" w:rsidR="00E1148B" w:rsidRPr="009808D9" w:rsidRDefault="00E1148B" w:rsidP="00E1148B">
            <w:pPr>
              <w:jc w:val="right"/>
              <w:rPr>
                <w:rFonts w:ascii="Times New Roman" w:hAnsi="Times New Roman" w:cs="Times New Roman"/>
                <w:sz w:val="18"/>
                <w:szCs w:val="18"/>
              </w:rPr>
            </w:pPr>
            <w:r w:rsidRPr="00002DF8">
              <w:rPr>
                <w:rFonts w:ascii="Times New Roman" w:hAnsi="Times New Roman" w:cs="Times New Roman"/>
                <w:sz w:val="18"/>
                <w:szCs w:val="18"/>
              </w:rPr>
              <w:t>2,175,992.19</w:t>
            </w:r>
          </w:p>
        </w:tc>
        <w:tc>
          <w:tcPr>
            <w:tcW w:w="320" w:type="pct"/>
            <w:vAlign w:val="center"/>
          </w:tcPr>
          <w:p w14:paraId="4209F148" w14:textId="0E26BAEB" w:rsidR="00E1148B" w:rsidRPr="009808D9" w:rsidRDefault="00E1148B" w:rsidP="00E1148B">
            <w:pPr>
              <w:jc w:val="right"/>
              <w:rPr>
                <w:rFonts w:ascii="Times New Roman" w:hAnsi="Times New Roman" w:cs="Times New Roman"/>
                <w:sz w:val="18"/>
                <w:szCs w:val="18"/>
              </w:rPr>
            </w:pPr>
            <w:r w:rsidRPr="00002DF8">
              <w:rPr>
                <w:rFonts w:ascii="Times New Roman" w:hAnsi="Times New Roman" w:cs="Times New Roman"/>
                <w:sz w:val="18"/>
                <w:szCs w:val="18"/>
              </w:rPr>
              <w:t>-</w:t>
            </w:r>
          </w:p>
        </w:tc>
        <w:tc>
          <w:tcPr>
            <w:tcW w:w="658" w:type="pct"/>
            <w:vAlign w:val="center"/>
          </w:tcPr>
          <w:p w14:paraId="127A3DE3" w14:textId="0043BFAD" w:rsidR="00E1148B" w:rsidRPr="009808D9" w:rsidRDefault="00E1148B" w:rsidP="00E1148B">
            <w:pPr>
              <w:jc w:val="right"/>
              <w:rPr>
                <w:rFonts w:ascii="Times New Roman" w:hAnsi="Times New Roman" w:cs="Times New Roman"/>
                <w:sz w:val="18"/>
                <w:szCs w:val="18"/>
              </w:rPr>
            </w:pPr>
            <w:r w:rsidRPr="00002DF8">
              <w:rPr>
                <w:rFonts w:ascii="Times New Roman" w:hAnsi="Times New Roman" w:cs="Times New Roman"/>
                <w:sz w:val="18"/>
                <w:szCs w:val="18"/>
              </w:rPr>
              <w:t>2,175,992.19</w:t>
            </w:r>
          </w:p>
        </w:tc>
      </w:tr>
    </w:tbl>
    <w:p w14:paraId="2E816D49" w14:textId="77777777" w:rsidR="0067284A" w:rsidRPr="00002DF8" w:rsidRDefault="0067284A">
      <w:pPr>
        <w:pStyle w:val="152"/>
        <w:rPr>
          <w:sz w:val="21"/>
          <w:szCs w:val="21"/>
        </w:rPr>
      </w:pPr>
    </w:p>
    <w:p w14:paraId="3A0D14E5" w14:textId="77777777" w:rsidR="0067284A" w:rsidRPr="00002DF8" w:rsidRDefault="0067284A" w:rsidP="00350ED6">
      <w:pPr>
        <w:pStyle w:val="150"/>
        <w:numPr>
          <w:ilvl w:val="3"/>
          <w:numId w:val="87"/>
        </w:numPr>
        <w:ind w:left="426" w:hanging="426"/>
        <w:rPr>
          <w:sz w:val="21"/>
          <w:szCs w:val="21"/>
        </w:rPr>
      </w:pPr>
      <w:r w:rsidRPr="00002DF8">
        <w:rPr>
          <w:rFonts w:hint="eastAsia"/>
          <w:sz w:val="21"/>
          <w:szCs w:val="21"/>
        </w:rPr>
        <w:lastRenderedPageBreak/>
        <w:t>重要在建工程项目本期变动情况</w:t>
      </w:r>
    </w:p>
    <w:sdt>
      <w:sdtPr>
        <w:rPr>
          <w:sz w:val="21"/>
          <w:szCs w:val="21"/>
        </w:rPr>
        <w:alias w:val="是否适用：重要在建工程项目本期变动情况[双击切换]"/>
        <w:tag w:val="_GBC_964f4529e8234c358a8541e8c4754ec8"/>
        <w:id w:val="1068684291"/>
        <w:placeholder>
          <w:docPart w:val="GBC22222222222222222222222222222"/>
        </w:placeholder>
      </w:sdtPr>
      <w:sdtEndPr>
        <w:rPr>
          <w:sz w:val="24"/>
          <w:szCs w:val="24"/>
        </w:rPr>
      </w:sdtEndPr>
      <w:sdtContent>
        <w:p w14:paraId="6D3C3F06" w14:textId="4FBE1F98" w:rsidR="0095117C" w:rsidRPr="00002DF8" w:rsidRDefault="0067284A" w:rsidP="00EC137A">
          <w:pPr>
            <w:pStyle w:val="152"/>
            <w:rPr>
              <w:sz w:val="21"/>
              <w:szCs w:val="21"/>
            </w:rPr>
          </w:pPr>
          <w:r w:rsidRPr="00002DF8">
            <w:rPr>
              <w:sz w:val="21"/>
              <w:szCs w:val="21"/>
            </w:rPr>
            <w:fldChar w:fldCharType="begin"/>
          </w:r>
          <w:r w:rsidR="00EC137A"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00EC137A" w:rsidRPr="00002DF8">
            <w:rPr>
              <w:sz w:val="21"/>
              <w:szCs w:val="21"/>
            </w:rPr>
            <w:instrText xml:space="preserve"> MACROBUTTON  SnrToggleCheckbox √不适用 </w:instrText>
          </w:r>
          <w:r w:rsidRPr="00002DF8">
            <w:rPr>
              <w:sz w:val="21"/>
              <w:szCs w:val="21"/>
            </w:rPr>
            <w:fldChar w:fldCharType="end"/>
          </w:r>
        </w:p>
        <w:p w14:paraId="73908A20" w14:textId="77777777" w:rsidR="00EC137A" w:rsidRPr="00002DF8" w:rsidRDefault="00001D7C" w:rsidP="00EC137A">
          <w:pPr>
            <w:pStyle w:val="152"/>
          </w:pPr>
        </w:p>
      </w:sdtContent>
    </w:sdt>
    <w:p w14:paraId="6ABC106D" w14:textId="293E05FE" w:rsidR="0067284A" w:rsidRPr="00002DF8" w:rsidRDefault="0067284A" w:rsidP="00350ED6">
      <w:pPr>
        <w:pStyle w:val="150"/>
        <w:numPr>
          <w:ilvl w:val="3"/>
          <w:numId w:val="87"/>
        </w:numPr>
        <w:ind w:left="426" w:hanging="426"/>
        <w:rPr>
          <w:rFonts w:ascii="宋体" w:eastAsia="宋体" w:hAnsi="宋体" w:cs="宋体"/>
          <w:kern w:val="0"/>
          <w:sz w:val="21"/>
          <w:szCs w:val="21"/>
        </w:rPr>
      </w:pPr>
      <w:r w:rsidRPr="00002DF8">
        <w:rPr>
          <w:rFonts w:ascii="宋体" w:eastAsia="宋体" w:hAnsi="宋体" w:cs="宋体" w:hint="eastAsia"/>
          <w:kern w:val="0"/>
          <w:sz w:val="21"/>
          <w:szCs w:val="21"/>
        </w:rPr>
        <w:t>本期计提在建工程减值准备情况</w:t>
      </w:r>
    </w:p>
    <w:bookmarkStart w:id="367" w:name="_Hlk153984085" w:displacedByCustomXml="next"/>
    <w:sdt>
      <w:sdtPr>
        <w:rPr>
          <w:sz w:val="21"/>
          <w:szCs w:val="21"/>
        </w:rPr>
        <w:alias w:val="是否适用：本期计提在建工程减值准备情况[双击切换]"/>
        <w:tag w:val="_GBC_c8c34b5c6ccf485c80184c3d15e0a8c3"/>
        <w:id w:val="945969963"/>
        <w:placeholder>
          <w:docPart w:val="GBC22222222222222222222222222222"/>
        </w:placeholder>
      </w:sdtPr>
      <w:sdtContent>
        <w:p w14:paraId="21DEBBBF" w14:textId="3A10EB8B"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0F6C02AA" w14:textId="77777777" w:rsidR="0067284A" w:rsidRPr="00002DF8" w:rsidRDefault="0067284A" w:rsidP="0067284A">
      <w:pPr>
        <w:rPr>
          <w:rFonts w:asciiTheme="minorHAnsi" w:hAnsiTheme="minorHAnsi" w:cstheme="minorBidi"/>
          <w:kern w:val="2"/>
          <w:szCs w:val="21"/>
        </w:rPr>
      </w:pPr>
    </w:p>
    <w:p w14:paraId="78D56500" w14:textId="77777777" w:rsidR="0067284A" w:rsidRPr="00002DF8" w:rsidRDefault="0067284A" w:rsidP="00350ED6">
      <w:pPr>
        <w:pStyle w:val="150"/>
        <w:numPr>
          <w:ilvl w:val="3"/>
          <w:numId w:val="87"/>
        </w:numPr>
        <w:ind w:left="426" w:hanging="426"/>
        <w:rPr>
          <w:rFonts w:ascii="宋体" w:eastAsia="宋体" w:hAnsi="宋体" w:cs="宋体"/>
          <w:kern w:val="0"/>
          <w:sz w:val="21"/>
          <w:szCs w:val="21"/>
        </w:rPr>
      </w:pPr>
      <w:bookmarkStart w:id="368" w:name="_Hlk153461314"/>
      <w:r w:rsidRPr="00002DF8">
        <w:rPr>
          <w:rFonts w:ascii="宋体" w:eastAsia="宋体" w:hAnsi="宋体" w:cs="宋体" w:hint="eastAsia"/>
          <w:kern w:val="0"/>
          <w:sz w:val="21"/>
          <w:szCs w:val="21"/>
        </w:rPr>
        <w:t>在建工程的减值测试情况</w:t>
      </w:r>
    </w:p>
    <w:sdt>
      <w:sdtPr>
        <w:rPr>
          <w:sz w:val="21"/>
          <w:szCs w:val="21"/>
        </w:rPr>
        <w:alias w:val="是否适用：减值测试情况[双击切换]"/>
        <w:tag w:val="_GBC_0a1f98edf7c34117a13f297f2aef38b4"/>
        <w:id w:val="-961798803"/>
        <w:placeholder>
          <w:docPart w:val="GBC22222222222222222222222222222"/>
        </w:placeholder>
      </w:sdtPr>
      <w:sdtContent>
        <w:p w14:paraId="16026B13" w14:textId="3674D83E" w:rsidR="0067284A" w:rsidRPr="00002DF8" w:rsidRDefault="0067284A" w:rsidP="00C31C54">
          <w:pPr>
            <w:pStyle w:val="152"/>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368" w:displacedByCustomXml="prev"/>
    <w:bookmarkEnd w:id="367" w:displacedByCustomXml="prev"/>
    <w:p w14:paraId="69949E12" w14:textId="77777777" w:rsidR="0067284A" w:rsidRPr="00002DF8" w:rsidRDefault="0067284A">
      <w:pPr>
        <w:rPr>
          <w:szCs w:val="21"/>
        </w:rPr>
      </w:pPr>
      <w:r w:rsidRPr="00002DF8">
        <w:rPr>
          <w:rFonts w:hint="eastAsia"/>
          <w:szCs w:val="21"/>
        </w:rPr>
        <w:t>其他说明</w:t>
      </w:r>
    </w:p>
    <w:sdt>
      <w:sdtPr>
        <w:rPr>
          <w:szCs w:val="21"/>
        </w:rPr>
        <w:alias w:val="是否适用：在建工程的说明[双击切换]"/>
        <w:tag w:val="_GBC_e6220a45d928426882f5c3ad23ff2098"/>
        <w:id w:val="958372418"/>
        <w:placeholder>
          <w:docPart w:val="GBC22222222222222222222222222222"/>
        </w:placeholder>
      </w:sdtPr>
      <w:sdtContent>
        <w:p w14:paraId="44686527" w14:textId="55511631" w:rsidR="0067284A" w:rsidRPr="00002DF8" w:rsidRDefault="0067284A" w:rsidP="0067284A">
          <w:pPr>
            <w:rPr>
              <w:color w:val="FF0000"/>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73FD6421" w14:textId="77777777" w:rsidR="0067284A" w:rsidRPr="00002DF8" w:rsidRDefault="0067284A">
      <w:pPr>
        <w:rPr>
          <w:szCs w:val="21"/>
        </w:rPr>
      </w:pPr>
    </w:p>
    <w:p w14:paraId="5AF73375" w14:textId="77777777" w:rsidR="0067284A" w:rsidRPr="00002DF8" w:rsidRDefault="0067284A">
      <w:pPr>
        <w:pStyle w:val="150"/>
        <w:ind w:left="360" w:hanging="360"/>
        <w:rPr>
          <w:sz w:val="21"/>
          <w:szCs w:val="21"/>
        </w:rPr>
      </w:pPr>
      <w:r w:rsidRPr="00002DF8">
        <w:rPr>
          <w:rFonts w:hint="eastAsia"/>
          <w:sz w:val="21"/>
          <w:szCs w:val="21"/>
        </w:rPr>
        <w:t>工程物资</w:t>
      </w:r>
    </w:p>
    <w:p w14:paraId="587DF7E1" w14:textId="77777777" w:rsidR="0067284A" w:rsidRPr="00002DF8" w:rsidRDefault="0067284A" w:rsidP="00350ED6">
      <w:pPr>
        <w:pStyle w:val="150"/>
        <w:numPr>
          <w:ilvl w:val="3"/>
          <w:numId w:val="88"/>
        </w:numPr>
        <w:ind w:left="426" w:hanging="426"/>
        <w:rPr>
          <w:sz w:val="21"/>
          <w:szCs w:val="21"/>
        </w:rPr>
      </w:pPr>
      <w:r w:rsidRPr="00002DF8">
        <w:rPr>
          <w:rFonts w:hint="eastAsia"/>
          <w:sz w:val="21"/>
          <w:szCs w:val="21"/>
        </w:rPr>
        <w:t>工程物资情况</w:t>
      </w:r>
    </w:p>
    <w:bookmarkStart w:id="369" w:name="_Hlk532903321" w:displacedByCustomXml="next"/>
    <w:sdt>
      <w:sdtPr>
        <w:rPr>
          <w:szCs w:val="21"/>
        </w:rPr>
        <w:alias w:val="是否适用：工程物资[双击切换]"/>
        <w:tag w:val="_GBC_91916c11fa864423a1c0e6a4024fdda5"/>
        <w:id w:val="1071546924"/>
        <w:placeholder>
          <w:docPart w:val="GBC22222222222222222222222222222"/>
        </w:placeholder>
      </w:sdtPr>
      <w:sdtContent>
        <w:p w14:paraId="47F5DC0D" w14:textId="50A540AB" w:rsidR="0067284A" w:rsidRPr="00002DF8" w:rsidRDefault="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369"/>
    <w:p w14:paraId="3E07C560" w14:textId="77777777" w:rsidR="0067284A" w:rsidRPr="00002DF8" w:rsidRDefault="0067284A">
      <w:pPr>
        <w:rPr>
          <w:rFonts w:cstheme="minorBidi"/>
          <w:szCs w:val="21"/>
        </w:rPr>
      </w:pPr>
    </w:p>
    <w:p w14:paraId="4B2BC7DF"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生产性生物资产</w:t>
      </w:r>
    </w:p>
    <w:p w14:paraId="699F813D" w14:textId="77777777" w:rsidR="0067284A" w:rsidRPr="00002DF8" w:rsidRDefault="0067284A" w:rsidP="00350ED6">
      <w:pPr>
        <w:pStyle w:val="150"/>
        <w:numPr>
          <w:ilvl w:val="3"/>
          <w:numId w:val="89"/>
        </w:numPr>
        <w:ind w:left="426" w:hanging="426"/>
        <w:rPr>
          <w:sz w:val="21"/>
          <w:szCs w:val="21"/>
        </w:rPr>
      </w:pPr>
      <w:r w:rsidRPr="00002DF8">
        <w:rPr>
          <w:rFonts w:hint="eastAsia"/>
          <w:sz w:val="21"/>
          <w:szCs w:val="21"/>
        </w:rPr>
        <w:t>采用成本计量模式的生产性生物资产</w:t>
      </w:r>
    </w:p>
    <w:bookmarkStart w:id="370" w:name="_Hlk154663236" w:displacedByCustomXml="next"/>
    <w:sdt>
      <w:sdtPr>
        <w:rPr>
          <w:rFonts w:hint="eastAsia"/>
          <w:szCs w:val="21"/>
        </w:rPr>
        <w:alias w:val="是否适用：财务附注：以成本计量的生产性生物资产[双击切换]"/>
        <w:tag w:val="_GBC_925c2a7345d74ba1bae908f2c1695459"/>
        <w:id w:val="516122902"/>
        <w:placeholder>
          <w:docPart w:val="GBC22222222222222222222222222222"/>
        </w:placeholder>
      </w:sdtPr>
      <w:sdtContent>
        <w:p w14:paraId="5D935346" w14:textId="7F3096E6"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370" w:displacedByCustomXml="prev"/>
    <w:p w14:paraId="6F3B675F" w14:textId="77777777" w:rsidR="0067284A" w:rsidRPr="00002DF8" w:rsidRDefault="0067284A" w:rsidP="0067284A">
      <w:pPr>
        <w:rPr>
          <w:rFonts w:cstheme="minorBidi"/>
          <w:szCs w:val="21"/>
        </w:rPr>
      </w:pPr>
    </w:p>
    <w:p w14:paraId="4610442A" w14:textId="490B5BCF" w:rsidR="0067284A" w:rsidRPr="00002DF8" w:rsidRDefault="0067284A" w:rsidP="00350ED6">
      <w:pPr>
        <w:pStyle w:val="150"/>
        <w:numPr>
          <w:ilvl w:val="3"/>
          <w:numId w:val="89"/>
        </w:numPr>
        <w:ind w:left="426" w:hanging="426"/>
        <w:rPr>
          <w:rFonts w:ascii="宋体" w:eastAsia="宋体" w:hAnsi="宋体" w:cstheme="minorBidi"/>
          <w:kern w:val="0"/>
          <w:sz w:val="21"/>
          <w:szCs w:val="21"/>
        </w:rPr>
      </w:pPr>
      <w:bookmarkStart w:id="371" w:name="_Hlk153461442"/>
      <w:bookmarkStart w:id="372" w:name="_Hlk153984260"/>
      <w:r w:rsidRPr="00002DF8">
        <w:rPr>
          <w:rFonts w:ascii="宋体" w:eastAsia="宋体" w:hAnsi="宋体" w:cstheme="minorBidi" w:hint="eastAsia"/>
          <w:kern w:val="0"/>
          <w:sz w:val="21"/>
          <w:szCs w:val="21"/>
        </w:rPr>
        <w:t>采用成本计量模式的生产性生物资产的减值测试情况</w:t>
      </w:r>
    </w:p>
    <w:sdt>
      <w:sdtPr>
        <w:rPr>
          <w:sz w:val="21"/>
          <w:szCs w:val="21"/>
        </w:rPr>
        <w:alias w:val="是否适用：减值测试情况[双击切换]"/>
        <w:tag w:val="_GBC_63270f95017d42f3887e9f38d371c720"/>
        <w:id w:val="-1062636451"/>
        <w:placeholder>
          <w:docPart w:val="GBC22222222222222222222222222222"/>
        </w:placeholder>
      </w:sdtPr>
      <w:sdtContent>
        <w:p w14:paraId="0993289B" w14:textId="1E27E8F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371"/>
    <w:bookmarkEnd w:id="372"/>
    <w:p w14:paraId="714B5907" w14:textId="2A66A374" w:rsidR="0067284A" w:rsidRPr="00002DF8" w:rsidRDefault="0067284A">
      <w:pPr>
        <w:snapToGrid w:val="0"/>
        <w:spacing w:line="240" w:lineRule="atLeast"/>
        <w:rPr>
          <w:szCs w:val="21"/>
        </w:rPr>
      </w:pPr>
    </w:p>
    <w:p w14:paraId="77EE8EFA" w14:textId="77777777" w:rsidR="0067284A" w:rsidRPr="00002DF8" w:rsidRDefault="0067284A" w:rsidP="00350ED6">
      <w:pPr>
        <w:pStyle w:val="150"/>
        <w:numPr>
          <w:ilvl w:val="3"/>
          <w:numId w:val="89"/>
        </w:numPr>
        <w:ind w:left="426" w:hanging="426"/>
        <w:rPr>
          <w:sz w:val="21"/>
          <w:szCs w:val="21"/>
        </w:rPr>
      </w:pPr>
      <w:r w:rsidRPr="00002DF8">
        <w:rPr>
          <w:rFonts w:hint="eastAsia"/>
          <w:sz w:val="21"/>
          <w:szCs w:val="21"/>
        </w:rPr>
        <w:t>采用公允价值计量模式的生产性生物资产</w:t>
      </w:r>
    </w:p>
    <w:sdt>
      <w:sdtPr>
        <w:rPr>
          <w:szCs w:val="21"/>
        </w:rPr>
        <w:alias w:val="是否适用：财务附注：以公允价值计量的生产性生物资产[双击切换]"/>
        <w:tag w:val="_GBC_9b7a21a74fee4d22abc99ad9ee747e07"/>
        <w:id w:val="1823773996"/>
        <w:placeholder>
          <w:docPart w:val="GBC22222222222222222222222222222"/>
        </w:placeholder>
      </w:sdtPr>
      <w:sdtContent>
        <w:p w14:paraId="548B8EE9" w14:textId="06A2927C"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44F5A0D5" w14:textId="77777777" w:rsidR="0067284A" w:rsidRPr="00002DF8" w:rsidRDefault="0067284A" w:rsidP="0067284A">
      <w:pPr>
        <w:pStyle w:val="152"/>
        <w:rPr>
          <w:sz w:val="21"/>
          <w:szCs w:val="21"/>
        </w:rPr>
      </w:pPr>
    </w:p>
    <w:p w14:paraId="08F66BD5" w14:textId="77777777" w:rsidR="0067284A" w:rsidRPr="00002DF8" w:rsidRDefault="0067284A">
      <w:pPr>
        <w:autoSpaceDE w:val="0"/>
        <w:autoSpaceDN w:val="0"/>
        <w:adjustRightInd w:val="0"/>
        <w:rPr>
          <w:szCs w:val="21"/>
        </w:rPr>
      </w:pPr>
      <w:r w:rsidRPr="00002DF8">
        <w:rPr>
          <w:rFonts w:hint="eastAsia"/>
          <w:szCs w:val="21"/>
        </w:rPr>
        <w:t>其他说明</w:t>
      </w:r>
    </w:p>
    <w:sdt>
      <w:sdtPr>
        <w:rPr>
          <w:szCs w:val="21"/>
        </w:rPr>
        <w:alias w:val="是否适用：生产性生物资产的说明[双击切换]"/>
        <w:tag w:val="_GBC_d3e0f749d04b4097a0886c38dadda8f4"/>
        <w:id w:val="555590358"/>
        <w:placeholder>
          <w:docPart w:val="GBC22222222222222222222222222222"/>
        </w:placeholder>
      </w:sdtPr>
      <w:sdtContent>
        <w:p w14:paraId="674155DB" w14:textId="3BF8E811" w:rsidR="0067284A" w:rsidRPr="00002DF8" w:rsidRDefault="0067284A" w:rsidP="0067284A">
          <w:pPr>
            <w:autoSpaceDE w:val="0"/>
            <w:autoSpaceDN w:val="0"/>
            <w:adjustRightInd w:val="0"/>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50879BFB" w14:textId="77777777" w:rsidR="0067284A" w:rsidRPr="00002DF8" w:rsidRDefault="0067284A">
      <w:pPr>
        <w:rPr>
          <w:szCs w:val="21"/>
        </w:rPr>
      </w:pPr>
    </w:p>
    <w:p w14:paraId="7D77DBD3"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油气资产</w:t>
      </w:r>
    </w:p>
    <w:p w14:paraId="15C758E2" w14:textId="511B6F6E" w:rsidR="0067284A" w:rsidRPr="00002DF8" w:rsidRDefault="0067284A" w:rsidP="00350ED6">
      <w:pPr>
        <w:pStyle w:val="150"/>
        <w:numPr>
          <w:ilvl w:val="0"/>
          <w:numId w:val="90"/>
        </w:numPr>
        <w:ind w:left="450" w:hanging="450"/>
        <w:rPr>
          <w:sz w:val="21"/>
          <w:szCs w:val="21"/>
        </w:rPr>
      </w:pPr>
      <w:r w:rsidRPr="00002DF8">
        <w:rPr>
          <w:rFonts w:hint="eastAsia"/>
          <w:sz w:val="21"/>
          <w:szCs w:val="21"/>
        </w:rPr>
        <w:t>油气资产情况</w:t>
      </w:r>
    </w:p>
    <w:sdt>
      <w:sdtPr>
        <w:rPr>
          <w:szCs w:val="21"/>
        </w:rPr>
        <w:alias w:val="是否适用：油气资产[双击切换]"/>
        <w:tag w:val="_GBC_a587239cd6ac4d96b99f6fe496e97c34"/>
        <w:id w:val="1603842227"/>
        <w:placeholder>
          <w:docPart w:val="GBC22222222222222222222222222222"/>
        </w:placeholder>
      </w:sdtPr>
      <w:sdtContent>
        <w:p w14:paraId="43FB1C7D" w14:textId="2A0B483F"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1380C034" w14:textId="0AB1EEC9" w:rsidR="0067284A" w:rsidRPr="00002DF8" w:rsidRDefault="0067284A">
      <w:pPr>
        <w:autoSpaceDE w:val="0"/>
        <w:autoSpaceDN w:val="0"/>
        <w:adjustRightInd w:val="0"/>
        <w:rPr>
          <w:szCs w:val="21"/>
        </w:rPr>
      </w:pPr>
    </w:p>
    <w:p w14:paraId="198D7186" w14:textId="6B3F0CE5" w:rsidR="0067284A" w:rsidRPr="00002DF8" w:rsidRDefault="0067284A" w:rsidP="00350ED6">
      <w:pPr>
        <w:pStyle w:val="150"/>
        <w:numPr>
          <w:ilvl w:val="0"/>
          <w:numId w:val="90"/>
        </w:numPr>
        <w:ind w:left="450" w:hanging="450"/>
        <w:rPr>
          <w:sz w:val="21"/>
          <w:szCs w:val="21"/>
        </w:rPr>
      </w:pPr>
      <w:bookmarkStart w:id="373" w:name="_Hlk153461604"/>
      <w:bookmarkStart w:id="374" w:name="_Hlk153984866"/>
      <w:r w:rsidRPr="00002DF8">
        <w:rPr>
          <w:rFonts w:hint="eastAsia"/>
          <w:sz w:val="21"/>
          <w:szCs w:val="21"/>
        </w:rPr>
        <w:t>油气资产的减值测试情况</w:t>
      </w:r>
    </w:p>
    <w:sdt>
      <w:sdtPr>
        <w:rPr>
          <w:sz w:val="21"/>
          <w:szCs w:val="21"/>
        </w:rPr>
        <w:alias w:val="是否适用：减值测试情况[双击切换]"/>
        <w:tag w:val="_GBC_3c9c23365f6e4ba8a2d2e797e0d6440d"/>
        <w:id w:val="698900168"/>
        <w:placeholder>
          <w:docPart w:val="GBC22222222222222222222222222222"/>
        </w:placeholder>
      </w:sdtPr>
      <w:sdtContent>
        <w:p w14:paraId="6248E590" w14:textId="3B4A5FDD"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373"/>
    <w:p w14:paraId="3ED14D3C" w14:textId="77777777" w:rsidR="0067284A" w:rsidRPr="00002DF8" w:rsidRDefault="0067284A">
      <w:pPr>
        <w:snapToGrid w:val="0"/>
        <w:spacing w:line="240" w:lineRule="atLeast"/>
        <w:rPr>
          <w:szCs w:val="21"/>
        </w:rPr>
      </w:pPr>
    </w:p>
    <w:p w14:paraId="2599E948" w14:textId="77777777" w:rsidR="0067284A" w:rsidRPr="00002DF8" w:rsidRDefault="0067284A">
      <w:pPr>
        <w:autoSpaceDE w:val="0"/>
        <w:autoSpaceDN w:val="0"/>
        <w:adjustRightInd w:val="0"/>
        <w:rPr>
          <w:szCs w:val="21"/>
        </w:rPr>
      </w:pPr>
      <w:r w:rsidRPr="00002DF8">
        <w:rPr>
          <w:rFonts w:hint="eastAsia"/>
          <w:szCs w:val="21"/>
        </w:rPr>
        <w:t>其他说明：</w:t>
      </w:r>
    </w:p>
    <w:bookmarkStart w:id="375" w:name="_Hlk153984964"/>
    <w:bookmarkEnd w:id="374"/>
    <w:p w14:paraId="1C972748" w14:textId="3D63931F" w:rsidR="0067284A" w:rsidRPr="00002DF8" w:rsidRDefault="00001D7C">
      <w:pPr>
        <w:autoSpaceDE w:val="0"/>
        <w:autoSpaceDN w:val="0"/>
        <w:adjustRightInd w:val="0"/>
        <w:rPr>
          <w:szCs w:val="21"/>
        </w:rPr>
      </w:pPr>
      <w:sdt>
        <w:sdtPr>
          <w:rPr>
            <w:szCs w:val="21"/>
          </w:rPr>
          <w:alias w:val="油气资产的说明"/>
          <w:tag w:val="_GBC_9ba4c97c241a4aa185ea11db82a9a2c9"/>
          <w:id w:val="1690331684"/>
          <w:placeholder>
            <w:docPart w:val="GBC22222222222222222222222222222"/>
          </w:placeholder>
        </w:sdtPr>
        <w:sdtContent>
          <w:r w:rsidR="0067284A" w:rsidRPr="00002DF8">
            <w:rPr>
              <w:rFonts w:hint="eastAsia"/>
              <w:szCs w:val="21"/>
            </w:rPr>
            <w:t>无</w:t>
          </w:r>
        </w:sdtContent>
      </w:sdt>
    </w:p>
    <w:bookmarkEnd w:id="375"/>
    <w:p w14:paraId="3E43A5A9" w14:textId="6DCAAA81" w:rsidR="0067284A" w:rsidRPr="00002DF8" w:rsidRDefault="0067284A">
      <w:pPr>
        <w:rPr>
          <w:szCs w:val="21"/>
        </w:rPr>
      </w:pPr>
    </w:p>
    <w:bookmarkStart w:id="376" w:name="_Hlk154663304" w:displacedByCustomXml="next"/>
    <w:bookmarkStart w:id="377" w:name="_Hlk24026112" w:displacedByCustomXml="next"/>
    <w:sdt>
      <w:sdtPr>
        <w:rPr>
          <w:rFonts w:ascii="宋体" w:hAnsi="宋体" w:cs="宋体" w:hint="eastAsia"/>
          <w:b w:val="0"/>
          <w:bCs w:val="0"/>
          <w:kern w:val="0"/>
          <w:sz w:val="21"/>
          <w:szCs w:val="21"/>
        </w:rPr>
        <w:alias w:val="模块:使用权资产"/>
        <w:tag w:val="_SEC_033f403284cd4a95a41988b80408f1a8"/>
        <w:id w:val="1122955049"/>
        <w:placeholder>
          <w:docPart w:val="GBC22222222222222222222222222222"/>
        </w:placeholder>
      </w:sdtPr>
      <w:sdtEndPr>
        <w:rPr>
          <w:sz w:val="24"/>
          <w:szCs w:val="24"/>
        </w:rPr>
      </w:sdtEndPr>
      <w:sdtContent>
        <w:p w14:paraId="1CB30C17" w14:textId="656C387C"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t>使用权资产</w:t>
          </w:r>
        </w:p>
        <w:p w14:paraId="1BE39577" w14:textId="77777777" w:rsidR="0067284A" w:rsidRPr="00002DF8" w:rsidRDefault="0067284A" w:rsidP="00350ED6">
          <w:pPr>
            <w:pStyle w:val="150"/>
            <w:numPr>
              <w:ilvl w:val="0"/>
              <w:numId w:val="91"/>
            </w:numPr>
            <w:ind w:left="450" w:hanging="450"/>
            <w:rPr>
              <w:sz w:val="21"/>
              <w:szCs w:val="21"/>
            </w:rPr>
          </w:pPr>
          <w:r w:rsidRPr="00002DF8">
            <w:rPr>
              <w:rFonts w:hint="eastAsia"/>
              <w:sz w:val="21"/>
              <w:szCs w:val="21"/>
            </w:rPr>
            <w:t>使用权资产情况</w:t>
          </w:r>
        </w:p>
        <w:sdt>
          <w:sdtPr>
            <w:rPr>
              <w:sz w:val="21"/>
              <w:szCs w:val="21"/>
            </w:rPr>
            <w:alias w:val="是否适用：使用权资产[双击切换]"/>
            <w:tag w:val="_GBC_0d23cd6c59c4466baf45ce8e366941cd"/>
            <w:id w:val="855227376"/>
            <w:placeholder>
              <w:docPart w:val="GBC22222222222222222222222222222"/>
            </w:placeholder>
          </w:sdtPr>
          <w:sdtContent>
            <w:p w14:paraId="04E9B82C"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154B1D78" w14:textId="4EF6780E" w:rsidR="0067284A" w:rsidRPr="00002DF8" w:rsidRDefault="0067284A">
          <w:pPr>
            <w:autoSpaceDE w:val="0"/>
            <w:autoSpaceDN w:val="0"/>
            <w:adjustRightInd w:val="0"/>
            <w:jc w:val="right"/>
            <w:rPr>
              <w:szCs w:val="21"/>
            </w:rPr>
          </w:pPr>
          <w:r w:rsidRPr="00002DF8">
            <w:rPr>
              <w:rFonts w:hint="eastAsia"/>
              <w:szCs w:val="21"/>
            </w:rPr>
            <w:t>单位：</w:t>
          </w:r>
          <w:sdt>
            <w:sdtPr>
              <w:rPr>
                <w:rFonts w:hint="eastAsia"/>
                <w:szCs w:val="21"/>
              </w:rPr>
              <w:alias w:val="单位：使用权资产"/>
              <w:tag w:val="_GBC_c78d6ad0be9040b588278160380542a3"/>
              <w:id w:val="1527367611"/>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使用权资产"/>
              <w:tag w:val="_GBC_bcbae8484a4a45e6b7d5faa659eacbfe"/>
              <w:id w:val="-10949401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55"/>
            <w:gridCol w:w="2795"/>
            <w:gridCol w:w="2573"/>
          </w:tblGrid>
          <w:tr w:rsidR="002402C8" w14:paraId="0985B591" w14:textId="77777777" w:rsidTr="00190833">
            <w:trPr>
              <w:trHeight w:val="284"/>
            </w:trPr>
            <w:sdt>
              <w:sdtPr>
                <w:tag w:val="_PLD_ccc81cab9b094c419abfe3f1358efbf7"/>
                <w:id w:val="1222637917"/>
              </w:sdtPr>
              <w:sdtContent>
                <w:tc>
                  <w:tcPr>
                    <w:tcW w:w="1958" w:type="pct"/>
                    <w:shd w:val="clear" w:color="auto" w:fill="auto"/>
                    <w:vAlign w:val="center"/>
                  </w:tcPr>
                  <w:p w14:paraId="1BBD975D" w14:textId="77777777" w:rsidR="002402C8" w:rsidRDefault="002402C8" w:rsidP="00190833">
                    <w:pPr>
                      <w:spacing w:line="240" w:lineRule="atLeast"/>
                      <w:jc w:val="center"/>
                      <w:rPr>
                        <w:szCs w:val="21"/>
                      </w:rPr>
                    </w:pPr>
                    <w:r w:rsidRPr="00002DF8">
                      <w:rPr>
                        <w:rFonts w:hint="eastAsia"/>
                        <w:szCs w:val="21"/>
                      </w:rPr>
                      <w:t>项目</w:t>
                    </w:r>
                  </w:p>
                </w:tc>
              </w:sdtContent>
            </w:sdt>
            <w:sdt>
              <w:sdtPr>
                <w:rPr>
                  <w:szCs w:val="21"/>
                </w:rPr>
                <w:alias w:val="使用权资产明细-项目"/>
                <w:tag w:val="_GBC_b1e4dbf5d7da4af69680bccebe8bdfb5"/>
                <w:id w:val="-519855446"/>
              </w:sdtPr>
              <w:sdtContent>
                <w:tc>
                  <w:tcPr>
                    <w:tcW w:w="1584" w:type="pct"/>
                    <w:shd w:val="clear" w:color="auto" w:fill="auto"/>
                    <w:vAlign w:val="center"/>
                  </w:tcPr>
                  <w:p w14:paraId="53648B39" w14:textId="77777777" w:rsidR="002402C8" w:rsidRDefault="002402C8" w:rsidP="00190833">
                    <w:pPr>
                      <w:spacing w:line="240" w:lineRule="atLeast"/>
                      <w:jc w:val="center"/>
                      <w:rPr>
                        <w:szCs w:val="21"/>
                      </w:rPr>
                    </w:pPr>
                    <w:r w:rsidRPr="00002DF8">
                      <w:rPr>
                        <w:szCs w:val="21"/>
                      </w:rPr>
                      <w:t>房屋建筑物</w:t>
                    </w:r>
                  </w:p>
                </w:tc>
              </w:sdtContent>
            </w:sdt>
            <w:sdt>
              <w:sdtPr>
                <w:tag w:val="_PLD_3c4d8be0229b48aabb138c5c1d509584"/>
                <w:id w:val="1729190351"/>
              </w:sdtPr>
              <w:sdtContent>
                <w:tc>
                  <w:tcPr>
                    <w:tcW w:w="1458" w:type="pct"/>
                    <w:shd w:val="clear" w:color="auto" w:fill="auto"/>
                    <w:vAlign w:val="center"/>
                  </w:tcPr>
                  <w:p w14:paraId="533DEBA3" w14:textId="77777777" w:rsidR="002402C8" w:rsidRDefault="002402C8" w:rsidP="00190833">
                    <w:pPr>
                      <w:spacing w:line="240" w:lineRule="atLeast"/>
                      <w:jc w:val="center"/>
                      <w:rPr>
                        <w:szCs w:val="21"/>
                      </w:rPr>
                    </w:pPr>
                    <w:r w:rsidRPr="00002DF8">
                      <w:rPr>
                        <w:szCs w:val="21"/>
                      </w:rPr>
                      <w:t>合计</w:t>
                    </w:r>
                  </w:p>
                </w:tc>
              </w:sdtContent>
            </w:sdt>
          </w:tr>
          <w:tr w:rsidR="002402C8" w14:paraId="50BDE33C" w14:textId="77777777" w:rsidTr="002402C8">
            <w:trPr>
              <w:trHeight w:val="284"/>
            </w:trPr>
            <w:sdt>
              <w:sdtPr>
                <w:tag w:val="_PLD_37ad5969d777488c852c5f9575214524"/>
                <w:id w:val="-1383629683"/>
              </w:sdtPr>
              <w:sdtContent>
                <w:tc>
                  <w:tcPr>
                    <w:tcW w:w="5000" w:type="pct"/>
                    <w:gridSpan w:val="3"/>
                    <w:shd w:val="clear" w:color="auto" w:fill="auto"/>
                    <w:vAlign w:val="center"/>
                  </w:tcPr>
                  <w:p w14:paraId="69933DFC" w14:textId="77777777" w:rsidR="002402C8" w:rsidRDefault="002402C8" w:rsidP="00190833">
                    <w:pPr>
                      <w:spacing w:line="240" w:lineRule="atLeast"/>
                      <w:rPr>
                        <w:szCs w:val="21"/>
                      </w:rPr>
                    </w:pPr>
                    <w:r w:rsidRPr="00002DF8">
                      <w:rPr>
                        <w:szCs w:val="21"/>
                      </w:rPr>
                      <w:t>一、</w:t>
                    </w:r>
                    <w:r w:rsidRPr="00002DF8">
                      <w:rPr>
                        <w:rFonts w:hint="eastAsia"/>
                        <w:szCs w:val="21"/>
                      </w:rPr>
                      <w:t>账面</w:t>
                    </w:r>
                    <w:r w:rsidRPr="00002DF8">
                      <w:rPr>
                        <w:szCs w:val="21"/>
                      </w:rPr>
                      <w:t>原</w:t>
                    </w:r>
                    <w:r w:rsidRPr="00002DF8">
                      <w:rPr>
                        <w:rFonts w:hint="eastAsia"/>
                        <w:szCs w:val="21"/>
                      </w:rPr>
                      <w:t>值</w:t>
                    </w:r>
                  </w:p>
                </w:tc>
              </w:sdtContent>
            </w:sdt>
          </w:tr>
          <w:tr w:rsidR="002402C8" w14:paraId="23D8FF96" w14:textId="77777777" w:rsidTr="00190833">
            <w:trPr>
              <w:trHeight w:val="284"/>
            </w:trPr>
            <w:tc>
              <w:tcPr>
                <w:tcW w:w="1958" w:type="pct"/>
                <w:shd w:val="clear" w:color="auto" w:fill="auto"/>
                <w:vAlign w:val="center"/>
              </w:tcPr>
              <w:p w14:paraId="1FC343D9" w14:textId="77777777" w:rsidR="002402C8" w:rsidRDefault="002402C8" w:rsidP="002402C8">
                <w:pPr>
                  <w:spacing w:line="240" w:lineRule="atLeast"/>
                  <w:rPr>
                    <w:szCs w:val="21"/>
                  </w:rPr>
                </w:pPr>
                <w:r w:rsidRPr="00002DF8">
                  <w:rPr>
                    <w:szCs w:val="21"/>
                  </w:rPr>
                  <w:t>1.</w:t>
                </w:r>
                <w:r w:rsidRPr="00002DF8">
                  <w:rPr>
                    <w:rFonts w:hint="eastAsia"/>
                    <w:szCs w:val="21"/>
                  </w:rPr>
                  <w:t>期</w:t>
                </w:r>
                <w:r w:rsidRPr="00002DF8">
                  <w:rPr>
                    <w:szCs w:val="21"/>
                  </w:rPr>
                  <w:t>初余额</w:t>
                </w:r>
              </w:p>
            </w:tc>
            <w:tc>
              <w:tcPr>
                <w:tcW w:w="1584" w:type="pct"/>
                <w:shd w:val="clear" w:color="auto" w:fill="auto"/>
                <w:vAlign w:val="center"/>
              </w:tcPr>
              <w:p w14:paraId="210EA783" w14:textId="65C9A74D" w:rsidR="002402C8" w:rsidRPr="005D2A19" w:rsidRDefault="002402C8" w:rsidP="002402C8">
                <w:pPr>
                  <w:jc w:val="right"/>
                  <w:rPr>
                    <w:rFonts w:ascii="Times New Roman" w:hAnsi="Times New Roman" w:cs="Times New Roman"/>
                  </w:rPr>
                </w:pPr>
                <w:r w:rsidRPr="00002DF8">
                  <w:rPr>
                    <w:rFonts w:ascii="Times New Roman" w:hAnsi="Times New Roman" w:cs="Times New Roman"/>
                  </w:rPr>
                  <w:t>51,823,389.54</w:t>
                </w:r>
              </w:p>
            </w:tc>
            <w:tc>
              <w:tcPr>
                <w:tcW w:w="1458" w:type="pct"/>
                <w:shd w:val="clear" w:color="auto" w:fill="auto"/>
                <w:vAlign w:val="center"/>
              </w:tcPr>
              <w:p w14:paraId="4A3D1199" w14:textId="780DFF93"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51,823,389.54</w:t>
                </w:r>
              </w:p>
            </w:tc>
          </w:tr>
          <w:tr w:rsidR="002402C8" w14:paraId="6DE8A8D9" w14:textId="77777777" w:rsidTr="00190833">
            <w:trPr>
              <w:trHeight w:val="284"/>
            </w:trPr>
            <w:tc>
              <w:tcPr>
                <w:tcW w:w="1958" w:type="pct"/>
                <w:shd w:val="clear" w:color="auto" w:fill="auto"/>
                <w:vAlign w:val="center"/>
              </w:tcPr>
              <w:p w14:paraId="56D1F1A3" w14:textId="77777777" w:rsidR="002402C8" w:rsidRDefault="002402C8" w:rsidP="002402C8">
                <w:pPr>
                  <w:spacing w:line="240" w:lineRule="atLeast"/>
                  <w:ind w:firstLineChars="200" w:firstLine="420"/>
                  <w:rPr>
                    <w:szCs w:val="21"/>
                  </w:rPr>
                </w:pPr>
                <w:r w:rsidRPr="00002DF8">
                  <w:rPr>
                    <w:szCs w:val="21"/>
                  </w:rPr>
                  <w:lastRenderedPageBreak/>
                  <w:t>2.本期增加</w:t>
                </w:r>
                <w:r w:rsidRPr="00002DF8">
                  <w:rPr>
                    <w:rFonts w:hint="eastAsia"/>
                    <w:szCs w:val="21"/>
                  </w:rPr>
                  <w:t>金额</w:t>
                </w:r>
              </w:p>
            </w:tc>
            <w:tc>
              <w:tcPr>
                <w:tcW w:w="1584" w:type="pct"/>
                <w:shd w:val="clear" w:color="auto" w:fill="auto"/>
                <w:vAlign w:val="center"/>
              </w:tcPr>
              <w:p w14:paraId="4F2FD361" w14:textId="0133A490"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16,632,534.61</w:t>
                </w:r>
              </w:p>
            </w:tc>
            <w:tc>
              <w:tcPr>
                <w:tcW w:w="1458" w:type="pct"/>
                <w:shd w:val="clear" w:color="auto" w:fill="auto"/>
                <w:vAlign w:val="center"/>
              </w:tcPr>
              <w:p w14:paraId="78CD0FEB" w14:textId="79FC8F3C"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16,632,534.61</w:t>
                </w:r>
              </w:p>
            </w:tc>
          </w:tr>
          <w:tr w:rsidR="002402C8" w14:paraId="319BC61D" w14:textId="77777777" w:rsidTr="00190833">
            <w:trPr>
              <w:trHeight w:val="284"/>
            </w:trPr>
            <w:tc>
              <w:tcPr>
                <w:tcW w:w="1958" w:type="pct"/>
                <w:shd w:val="clear" w:color="auto" w:fill="auto"/>
              </w:tcPr>
              <w:p w14:paraId="11A27E0D" w14:textId="77777777" w:rsidR="002402C8" w:rsidRDefault="002402C8" w:rsidP="002402C8">
                <w:pPr>
                  <w:spacing w:line="240" w:lineRule="atLeast"/>
                  <w:ind w:firstLineChars="300" w:firstLine="630"/>
                  <w:rPr>
                    <w:szCs w:val="21"/>
                  </w:rPr>
                </w:pPr>
                <w:r w:rsidRPr="00002DF8">
                  <w:rPr>
                    <w:rFonts w:hint="eastAsia"/>
                  </w:rPr>
                  <w:t xml:space="preserve">　（1）购置</w:t>
                </w:r>
              </w:p>
            </w:tc>
            <w:tc>
              <w:tcPr>
                <w:tcW w:w="1584" w:type="pct"/>
                <w:shd w:val="clear" w:color="auto" w:fill="auto"/>
                <w:vAlign w:val="center"/>
              </w:tcPr>
              <w:p w14:paraId="21CA7DE2" w14:textId="23205456"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10,194,316.28</w:t>
                </w:r>
              </w:p>
            </w:tc>
            <w:tc>
              <w:tcPr>
                <w:tcW w:w="1458" w:type="pct"/>
                <w:shd w:val="clear" w:color="auto" w:fill="auto"/>
                <w:vAlign w:val="center"/>
              </w:tcPr>
              <w:p w14:paraId="704C13AD" w14:textId="627084B9"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10,194,316.28</w:t>
                </w:r>
              </w:p>
            </w:tc>
          </w:tr>
          <w:tr w:rsidR="002402C8" w14:paraId="456D7DE1" w14:textId="77777777" w:rsidTr="00190833">
            <w:trPr>
              <w:trHeight w:val="284"/>
            </w:trPr>
            <w:tc>
              <w:tcPr>
                <w:tcW w:w="1958" w:type="pct"/>
                <w:shd w:val="clear" w:color="auto" w:fill="auto"/>
              </w:tcPr>
              <w:p w14:paraId="400C2086" w14:textId="77777777" w:rsidR="002402C8" w:rsidRDefault="002402C8" w:rsidP="002402C8">
                <w:pPr>
                  <w:spacing w:line="240" w:lineRule="atLeast"/>
                  <w:ind w:firstLineChars="300" w:firstLine="630"/>
                  <w:rPr>
                    <w:szCs w:val="21"/>
                  </w:rPr>
                </w:pPr>
                <w:r w:rsidRPr="00002DF8">
                  <w:rPr>
                    <w:rFonts w:hint="eastAsia"/>
                  </w:rPr>
                  <w:t xml:space="preserve">　（2）汇率变动影响</w:t>
                </w:r>
              </w:p>
            </w:tc>
            <w:tc>
              <w:tcPr>
                <w:tcW w:w="1584" w:type="pct"/>
                <w:shd w:val="clear" w:color="auto" w:fill="auto"/>
                <w:vAlign w:val="center"/>
              </w:tcPr>
              <w:p w14:paraId="2C48944A" w14:textId="5A0A1F42"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6,438,218.33</w:t>
                </w:r>
              </w:p>
            </w:tc>
            <w:tc>
              <w:tcPr>
                <w:tcW w:w="1458" w:type="pct"/>
                <w:shd w:val="clear" w:color="auto" w:fill="auto"/>
                <w:vAlign w:val="center"/>
              </w:tcPr>
              <w:p w14:paraId="776DAC07" w14:textId="1FFE7055"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6,438,218.33</w:t>
                </w:r>
              </w:p>
            </w:tc>
          </w:tr>
          <w:tr w:rsidR="002402C8" w14:paraId="05A46F8A" w14:textId="77777777" w:rsidTr="00190833">
            <w:trPr>
              <w:trHeight w:val="284"/>
            </w:trPr>
            <w:tc>
              <w:tcPr>
                <w:tcW w:w="1958" w:type="pct"/>
                <w:shd w:val="clear" w:color="auto" w:fill="auto"/>
                <w:vAlign w:val="center"/>
              </w:tcPr>
              <w:p w14:paraId="14830BF7" w14:textId="77777777" w:rsidR="002402C8" w:rsidRDefault="002402C8" w:rsidP="002402C8">
                <w:pPr>
                  <w:spacing w:line="240" w:lineRule="atLeast"/>
                  <w:ind w:firstLineChars="200" w:firstLine="420"/>
                  <w:rPr>
                    <w:szCs w:val="21"/>
                  </w:rPr>
                </w:pPr>
                <w:r w:rsidRPr="00002DF8">
                  <w:rPr>
                    <w:szCs w:val="21"/>
                  </w:rPr>
                  <w:t>3.本期减少</w:t>
                </w:r>
                <w:r w:rsidRPr="00002DF8">
                  <w:rPr>
                    <w:rFonts w:hint="eastAsia"/>
                    <w:szCs w:val="21"/>
                  </w:rPr>
                  <w:t>金额</w:t>
                </w:r>
              </w:p>
            </w:tc>
            <w:tc>
              <w:tcPr>
                <w:tcW w:w="1584" w:type="pct"/>
                <w:shd w:val="clear" w:color="auto" w:fill="auto"/>
                <w:vAlign w:val="center"/>
              </w:tcPr>
              <w:p w14:paraId="026EB370" w14:textId="578B61E6"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27,921,725.68</w:t>
                </w:r>
              </w:p>
            </w:tc>
            <w:tc>
              <w:tcPr>
                <w:tcW w:w="1458" w:type="pct"/>
                <w:shd w:val="clear" w:color="auto" w:fill="auto"/>
                <w:vAlign w:val="center"/>
              </w:tcPr>
              <w:p w14:paraId="6BE685B5" w14:textId="193786C1"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27,921,725.68</w:t>
                </w:r>
              </w:p>
            </w:tc>
          </w:tr>
          <w:tr w:rsidR="002402C8" w14:paraId="70079C28" w14:textId="77777777" w:rsidTr="00190833">
            <w:trPr>
              <w:trHeight w:val="284"/>
            </w:trPr>
            <w:tc>
              <w:tcPr>
                <w:tcW w:w="1958" w:type="pct"/>
                <w:shd w:val="clear" w:color="auto" w:fill="auto"/>
              </w:tcPr>
              <w:p w14:paraId="1057B237" w14:textId="77777777" w:rsidR="002402C8" w:rsidRDefault="002402C8" w:rsidP="002402C8">
                <w:pPr>
                  <w:spacing w:line="240" w:lineRule="atLeast"/>
                  <w:ind w:firstLineChars="300" w:firstLine="630"/>
                  <w:rPr>
                    <w:szCs w:val="21"/>
                  </w:rPr>
                </w:pPr>
                <w:r w:rsidRPr="00002DF8">
                  <w:rPr>
                    <w:rFonts w:hint="eastAsia"/>
                  </w:rPr>
                  <w:t>（1）处置</w:t>
                </w:r>
              </w:p>
            </w:tc>
            <w:tc>
              <w:tcPr>
                <w:tcW w:w="1584" w:type="pct"/>
                <w:shd w:val="clear" w:color="auto" w:fill="auto"/>
                <w:vAlign w:val="center"/>
              </w:tcPr>
              <w:p w14:paraId="0F5C9A7C" w14:textId="0239578F"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1,643,457.54</w:t>
                </w:r>
              </w:p>
            </w:tc>
            <w:tc>
              <w:tcPr>
                <w:tcW w:w="1458" w:type="pct"/>
                <w:shd w:val="clear" w:color="auto" w:fill="auto"/>
                <w:vAlign w:val="center"/>
              </w:tcPr>
              <w:p w14:paraId="6E9F4ADB" w14:textId="6CE0BA53"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1,643,457.54</w:t>
                </w:r>
              </w:p>
            </w:tc>
          </w:tr>
          <w:tr w:rsidR="002402C8" w14:paraId="1831CE6D" w14:textId="77777777" w:rsidTr="00190833">
            <w:trPr>
              <w:trHeight w:val="284"/>
            </w:trPr>
            <w:tc>
              <w:tcPr>
                <w:tcW w:w="1958" w:type="pct"/>
                <w:shd w:val="clear" w:color="auto" w:fill="auto"/>
              </w:tcPr>
              <w:p w14:paraId="6EFE9A3F" w14:textId="77777777" w:rsidR="002402C8" w:rsidRDefault="002402C8" w:rsidP="002402C8">
                <w:pPr>
                  <w:spacing w:line="240" w:lineRule="atLeast"/>
                  <w:ind w:firstLineChars="300" w:firstLine="630"/>
                  <w:rPr>
                    <w:szCs w:val="21"/>
                  </w:rPr>
                </w:pPr>
                <w:r w:rsidRPr="00002DF8">
                  <w:rPr>
                    <w:rFonts w:hint="eastAsia"/>
                  </w:rPr>
                  <w:t>（2）处置子公司</w:t>
                </w:r>
              </w:p>
            </w:tc>
            <w:tc>
              <w:tcPr>
                <w:tcW w:w="1584" w:type="pct"/>
                <w:shd w:val="clear" w:color="auto" w:fill="auto"/>
                <w:vAlign w:val="center"/>
              </w:tcPr>
              <w:p w14:paraId="38705C7F" w14:textId="0458F6E6"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26,278,268.14</w:t>
                </w:r>
              </w:p>
            </w:tc>
            <w:tc>
              <w:tcPr>
                <w:tcW w:w="1458" w:type="pct"/>
                <w:shd w:val="clear" w:color="auto" w:fill="auto"/>
                <w:vAlign w:val="center"/>
              </w:tcPr>
              <w:p w14:paraId="4999467C" w14:textId="64047998"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26,278,268.14</w:t>
                </w:r>
              </w:p>
            </w:tc>
          </w:tr>
          <w:tr w:rsidR="002402C8" w14:paraId="47869ACE" w14:textId="77777777" w:rsidTr="00190833">
            <w:trPr>
              <w:trHeight w:val="284"/>
            </w:trPr>
            <w:tc>
              <w:tcPr>
                <w:tcW w:w="1958" w:type="pct"/>
                <w:shd w:val="clear" w:color="auto" w:fill="auto"/>
                <w:vAlign w:val="center"/>
              </w:tcPr>
              <w:p w14:paraId="49C8FB19" w14:textId="77777777" w:rsidR="002402C8" w:rsidRDefault="002402C8" w:rsidP="002402C8">
                <w:pPr>
                  <w:spacing w:line="240" w:lineRule="atLeast"/>
                  <w:ind w:firstLineChars="200" w:firstLine="420"/>
                  <w:rPr>
                    <w:szCs w:val="21"/>
                  </w:rPr>
                </w:pPr>
                <w:r w:rsidRPr="00002DF8">
                  <w:rPr>
                    <w:szCs w:val="21"/>
                  </w:rPr>
                  <w:t>4.期末余额</w:t>
                </w:r>
              </w:p>
            </w:tc>
            <w:tc>
              <w:tcPr>
                <w:tcW w:w="1584" w:type="pct"/>
                <w:shd w:val="clear" w:color="auto" w:fill="auto"/>
                <w:vAlign w:val="center"/>
              </w:tcPr>
              <w:p w14:paraId="3E55BD35" w14:textId="6DD5B57F"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40,534,198.47</w:t>
                </w:r>
              </w:p>
            </w:tc>
            <w:tc>
              <w:tcPr>
                <w:tcW w:w="1458" w:type="pct"/>
                <w:shd w:val="clear" w:color="auto" w:fill="auto"/>
                <w:vAlign w:val="center"/>
              </w:tcPr>
              <w:p w14:paraId="7A486CE6" w14:textId="41315034"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40,534,198.47</w:t>
                </w:r>
              </w:p>
            </w:tc>
          </w:tr>
          <w:tr w:rsidR="002402C8" w14:paraId="6779EC58" w14:textId="77777777" w:rsidTr="002402C8">
            <w:trPr>
              <w:trHeight w:val="284"/>
            </w:trPr>
            <w:sdt>
              <w:sdtPr>
                <w:rPr>
                  <w:rFonts w:ascii="Times New Roman" w:hAnsi="Times New Roman" w:cs="Times New Roman"/>
                </w:rPr>
                <w:tag w:val="_PLD_e038bc9cf79f4e338b16b2e01a3cafe3"/>
                <w:id w:val="-1945837234"/>
              </w:sdtPr>
              <w:sdtContent>
                <w:tc>
                  <w:tcPr>
                    <w:tcW w:w="5000" w:type="pct"/>
                    <w:gridSpan w:val="3"/>
                    <w:shd w:val="clear" w:color="auto" w:fill="auto"/>
                    <w:vAlign w:val="center"/>
                  </w:tcPr>
                  <w:p w14:paraId="11EDB65E" w14:textId="77777777" w:rsidR="002402C8" w:rsidRPr="005D2A19" w:rsidRDefault="002402C8" w:rsidP="002402C8">
                    <w:pPr>
                      <w:spacing w:line="240" w:lineRule="atLeast"/>
                      <w:rPr>
                        <w:rFonts w:ascii="Times New Roman" w:hAnsi="Times New Roman" w:cs="Times New Roman"/>
                        <w:szCs w:val="21"/>
                      </w:rPr>
                    </w:pPr>
                    <w:r w:rsidRPr="00002DF8">
                      <w:rPr>
                        <w:rFonts w:ascii="Times New Roman" w:hAnsi="Times New Roman" w:cs="Times New Roman"/>
                        <w:szCs w:val="21"/>
                      </w:rPr>
                      <w:t>二、累计折旧</w:t>
                    </w:r>
                  </w:p>
                </w:tc>
              </w:sdtContent>
            </w:sdt>
          </w:tr>
          <w:tr w:rsidR="002402C8" w14:paraId="0CA0C893" w14:textId="77777777" w:rsidTr="00190833">
            <w:trPr>
              <w:trHeight w:val="284"/>
            </w:trPr>
            <w:tc>
              <w:tcPr>
                <w:tcW w:w="1958" w:type="pct"/>
                <w:shd w:val="clear" w:color="auto" w:fill="auto"/>
                <w:vAlign w:val="center"/>
              </w:tcPr>
              <w:p w14:paraId="4B6CCEA6" w14:textId="77777777" w:rsidR="002402C8" w:rsidRDefault="002402C8" w:rsidP="002402C8">
                <w:pPr>
                  <w:spacing w:line="240" w:lineRule="atLeast"/>
                  <w:ind w:firstLineChars="200" w:firstLine="420"/>
                  <w:rPr>
                    <w:szCs w:val="21"/>
                  </w:rPr>
                </w:pPr>
                <w:r w:rsidRPr="00002DF8">
                  <w:rPr>
                    <w:rFonts w:hint="eastAsia"/>
                    <w:szCs w:val="21"/>
                  </w:rPr>
                  <w:t>1.期</w:t>
                </w:r>
                <w:r w:rsidRPr="00002DF8">
                  <w:rPr>
                    <w:szCs w:val="21"/>
                  </w:rPr>
                  <w:t>初余额</w:t>
                </w:r>
              </w:p>
            </w:tc>
            <w:tc>
              <w:tcPr>
                <w:tcW w:w="1584" w:type="pct"/>
                <w:shd w:val="clear" w:color="auto" w:fill="auto"/>
                <w:vAlign w:val="center"/>
              </w:tcPr>
              <w:p w14:paraId="2840989D" w14:textId="1D5316E4"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16,760,294.72</w:t>
                </w:r>
              </w:p>
            </w:tc>
            <w:tc>
              <w:tcPr>
                <w:tcW w:w="1458" w:type="pct"/>
                <w:shd w:val="clear" w:color="auto" w:fill="auto"/>
                <w:vAlign w:val="center"/>
              </w:tcPr>
              <w:p w14:paraId="512B7E80" w14:textId="3AB249CC"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16,760,294.72</w:t>
                </w:r>
              </w:p>
            </w:tc>
          </w:tr>
          <w:tr w:rsidR="002402C8" w14:paraId="42A0FD63" w14:textId="77777777" w:rsidTr="00190833">
            <w:trPr>
              <w:trHeight w:val="284"/>
            </w:trPr>
            <w:tc>
              <w:tcPr>
                <w:tcW w:w="1958" w:type="pct"/>
                <w:shd w:val="clear" w:color="auto" w:fill="auto"/>
                <w:vAlign w:val="center"/>
              </w:tcPr>
              <w:p w14:paraId="0F3B5B3D" w14:textId="77777777" w:rsidR="002402C8" w:rsidRDefault="002402C8" w:rsidP="002402C8">
                <w:pPr>
                  <w:spacing w:line="240" w:lineRule="atLeast"/>
                  <w:ind w:firstLineChars="200" w:firstLine="420"/>
                  <w:rPr>
                    <w:szCs w:val="21"/>
                  </w:rPr>
                </w:pPr>
                <w:r w:rsidRPr="00002DF8">
                  <w:rPr>
                    <w:szCs w:val="21"/>
                  </w:rPr>
                  <w:t>2.本期增加</w:t>
                </w:r>
                <w:r w:rsidRPr="00002DF8">
                  <w:rPr>
                    <w:rFonts w:hint="eastAsia"/>
                    <w:szCs w:val="21"/>
                  </w:rPr>
                  <w:t>金额</w:t>
                </w:r>
              </w:p>
            </w:tc>
            <w:tc>
              <w:tcPr>
                <w:tcW w:w="1584" w:type="pct"/>
                <w:shd w:val="clear" w:color="auto" w:fill="auto"/>
                <w:vAlign w:val="center"/>
              </w:tcPr>
              <w:p w14:paraId="7327F099" w14:textId="183531E7"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13,115,330.26</w:t>
                </w:r>
              </w:p>
            </w:tc>
            <w:tc>
              <w:tcPr>
                <w:tcW w:w="1458" w:type="pct"/>
                <w:shd w:val="clear" w:color="auto" w:fill="auto"/>
                <w:vAlign w:val="center"/>
              </w:tcPr>
              <w:p w14:paraId="5E461BAF" w14:textId="56DB5F05"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13,115,330.26</w:t>
                </w:r>
              </w:p>
            </w:tc>
          </w:tr>
          <w:tr w:rsidR="002402C8" w14:paraId="0534AA14" w14:textId="77777777" w:rsidTr="00190833">
            <w:trPr>
              <w:trHeight w:val="284"/>
            </w:trPr>
            <w:tc>
              <w:tcPr>
                <w:tcW w:w="1958" w:type="pct"/>
                <w:shd w:val="clear" w:color="auto" w:fill="auto"/>
                <w:vAlign w:val="center"/>
              </w:tcPr>
              <w:p w14:paraId="35259FA0" w14:textId="77777777" w:rsidR="002402C8" w:rsidRDefault="002402C8" w:rsidP="002402C8">
                <w:pPr>
                  <w:spacing w:line="240" w:lineRule="atLeast"/>
                  <w:ind w:firstLineChars="300" w:firstLine="630"/>
                  <w:rPr>
                    <w:szCs w:val="21"/>
                  </w:rPr>
                </w:pPr>
                <w:r w:rsidRPr="00002DF8">
                  <w:rPr>
                    <w:szCs w:val="21"/>
                  </w:rPr>
                  <w:t>(1)计提</w:t>
                </w:r>
              </w:p>
            </w:tc>
            <w:tc>
              <w:tcPr>
                <w:tcW w:w="1584" w:type="pct"/>
                <w:shd w:val="clear" w:color="auto" w:fill="auto"/>
                <w:vAlign w:val="center"/>
              </w:tcPr>
              <w:p w14:paraId="7F697CBC" w14:textId="7B587445"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10,696,592.70</w:t>
                </w:r>
              </w:p>
            </w:tc>
            <w:tc>
              <w:tcPr>
                <w:tcW w:w="1458" w:type="pct"/>
                <w:shd w:val="clear" w:color="auto" w:fill="auto"/>
                <w:vAlign w:val="center"/>
              </w:tcPr>
              <w:p w14:paraId="0CE340AB" w14:textId="1B36DBF4"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10,696,592.70</w:t>
                </w:r>
              </w:p>
            </w:tc>
          </w:tr>
          <w:tr w:rsidR="002402C8" w14:paraId="63BFC04E" w14:textId="77777777" w:rsidTr="00190833">
            <w:trPr>
              <w:trHeight w:val="284"/>
            </w:trPr>
            <w:tc>
              <w:tcPr>
                <w:tcW w:w="1958" w:type="pct"/>
                <w:shd w:val="clear" w:color="auto" w:fill="auto"/>
              </w:tcPr>
              <w:p w14:paraId="506D7F75" w14:textId="77777777" w:rsidR="002402C8" w:rsidRDefault="002402C8" w:rsidP="002402C8">
                <w:pPr>
                  <w:spacing w:line="240" w:lineRule="atLeast"/>
                  <w:ind w:firstLineChars="300" w:firstLine="630"/>
                  <w:rPr>
                    <w:szCs w:val="21"/>
                  </w:rPr>
                </w:pPr>
                <w:r w:rsidRPr="00002DF8">
                  <w:rPr>
                    <w:rFonts w:hint="eastAsia"/>
                  </w:rPr>
                  <w:t>（</w:t>
                </w:r>
                <w:r w:rsidRPr="00002DF8">
                  <w:t>2）汇率变动影响</w:t>
                </w:r>
              </w:p>
            </w:tc>
            <w:tc>
              <w:tcPr>
                <w:tcW w:w="1584" w:type="pct"/>
                <w:shd w:val="clear" w:color="auto" w:fill="auto"/>
                <w:vAlign w:val="center"/>
              </w:tcPr>
              <w:p w14:paraId="13BF7C34" w14:textId="124DEF5A"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2,418,737.56</w:t>
                </w:r>
              </w:p>
            </w:tc>
            <w:tc>
              <w:tcPr>
                <w:tcW w:w="1458" w:type="pct"/>
                <w:shd w:val="clear" w:color="auto" w:fill="auto"/>
                <w:vAlign w:val="center"/>
              </w:tcPr>
              <w:p w14:paraId="340CA26B" w14:textId="13B03A40"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2,418,737.56</w:t>
                </w:r>
              </w:p>
            </w:tc>
          </w:tr>
          <w:tr w:rsidR="002402C8" w14:paraId="74B2FAFE" w14:textId="77777777" w:rsidTr="00190833">
            <w:trPr>
              <w:trHeight w:val="284"/>
            </w:trPr>
            <w:tc>
              <w:tcPr>
                <w:tcW w:w="1958" w:type="pct"/>
                <w:shd w:val="clear" w:color="auto" w:fill="auto"/>
                <w:vAlign w:val="center"/>
              </w:tcPr>
              <w:p w14:paraId="4E415D95" w14:textId="77777777" w:rsidR="002402C8" w:rsidRDefault="002402C8" w:rsidP="002402C8">
                <w:pPr>
                  <w:spacing w:line="240" w:lineRule="atLeast"/>
                  <w:ind w:firstLineChars="200" w:firstLine="420"/>
                  <w:rPr>
                    <w:szCs w:val="21"/>
                  </w:rPr>
                </w:pPr>
                <w:r w:rsidRPr="00002DF8">
                  <w:rPr>
                    <w:rFonts w:hint="eastAsia"/>
                    <w:szCs w:val="21"/>
                  </w:rPr>
                  <w:t>3.</w:t>
                </w:r>
                <w:r w:rsidRPr="00002DF8">
                  <w:rPr>
                    <w:szCs w:val="21"/>
                  </w:rPr>
                  <w:t>本期减少</w:t>
                </w:r>
                <w:r w:rsidRPr="00002DF8">
                  <w:rPr>
                    <w:rFonts w:hint="eastAsia"/>
                    <w:szCs w:val="21"/>
                  </w:rPr>
                  <w:t>金额</w:t>
                </w:r>
              </w:p>
            </w:tc>
            <w:tc>
              <w:tcPr>
                <w:tcW w:w="1584" w:type="pct"/>
                <w:shd w:val="clear" w:color="auto" w:fill="auto"/>
                <w:vAlign w:val="center"/>
              </w:tcPr>
              <w:p w14:paraId="3CAFF086" w14:textId="1AB9A439"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13,393,049.34</w:t>
                </w:r>
              </w:p>
            </w:tc>
            <w:tc>
              <w:tcPr>
                <w:tcW w:w="1458" w:type="pct"/>
                <w:shd w:val="clear" w:color="auto" w:fill="auto"/>
                <w:vAlign w:val="center"/>
              </w:tcPr>
              <w:p w14:paraId="44AB24E3" w14:textId="5EDDD6AD"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13,393,049.34</w:t>
                </w:r>
              </w:p>
            </w:tc>
          </w:tr>
          <w:tr w:rsidR="002402C8" w14:paraId="0417ECF7" w14:textId="77777777" w:rsidTr="00190833">
            <w:trPr>
              <w:trHeight w:val="284"/>
            </w:trPr>
            <w:tc>
              <w:tcPr>
                <w:tcW w:w="1958" w:type="pct"/>
                <w:shd w:val="clear" w:color="auto" w:fill="auto"/>
                <w:vAlign w:val="center"/>
              </w:tcPr>
              <w:p w14:paraId="1153DD02" w14:textId="77777777" w:rsidR="002402C8" w:rsidRDefault="002402C8" w:rsidP="002402C8">
                <w:pPr>
                  <w:spacing w:line="240" w:lineRule="atLeast"/>
                  <w:ind w:firstLineChars="300" w:firstLine="630"/>
                  <w:rPr>
                    <w:szCs w:val="21"/>
                  </w:rPr>
                </w:pPr>
                <w:r w:rsidRPr="00002DF8">
                  <w:rPr>
                    <w:szCs w:val="21"/>
                  </w:rPr>
                  <w:t>(1)</w:t>
                </w:r>
                <w:r w:rsidRPr="00002DF8">
                  <w:rPr>
                    <w:rFonts w:hint="eastAsia"/>
                    <w:szCs w:val="21"/>
                  </w:rPr>
                  <w:t>处置</w:t>
                </w:r>
              </w:p>
            </w:tc>
            <w:tc>
              <w:tcPr>
                <w:tcW w:w="1584" w:type="pct"/>
                <w:shd w:val="clear" w:color="auto" w:fill="auto"/>
                <w:vAlign w:val="center"/>
              </w:tcPr>
              <w:p w14:paraId="59525D95" w14:textId="7F819EFC"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265,914.06</w:t>
                </w:r>
              </w:p>
            </w:tc>
            <w:tc>
              <w:tcPr>
                <w:tcW w:w="1458" w:type="pct"/>
                <w:shd w:val="clear" w:color="auto" w:fill="auto"/>
                <w:vAlign w:val="center"/>
              </w:tcPr>
              <w:p w14:paraId="47DCFE63" w14:textId="2ABD1838"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265,914.06</w:t>
                </w:r>
              </w:p>
            </w:tc>
          </w:tr>
          <w:tr w:rsidR="002402C8" w14:paraId="7E669855" w14:textId="77777777" w:rsidTr="00190833">
            <w:trPr>
              <w:trHeight w:val="284"/>
            </w:trPr>
            <w:tc>
              <w:tcPr>
                <w:tcW w:w="1958" w:type="pct"/>
                <w:shd w:val="clear" w:color="auto" w:fill="auto"/>
              </w:tcPr>
              <w:p w14:paraId="24EA80C5" w14:textId="77777777" w:rsidR="002402C8" w:rsidRDefault="002402C8" w:rsidP="002402C8">
                <w:pPr>
                  <w:spacing w:line="240" w:lineRule="atLeast"/>
                  <w:ind w:firstLineChars="300" w:firstLine="630"/>
                  <w:rPr>
                    <w:szCs w:val="21"/>
                  </w:rPr>
                </w:pPr>
                <w:r w:rsidRPr="00002DF8">
                  <w:rPr>
                    <w:rFonts w:hint="eastAsia"/>
                  </w:rPr>
                  <w:t>（</w:t>
                </w:r>
                <w:r w:rsidRPr="00002DF8">
                  <w:t>2）处置子公司</w:t>
                </w:r>
              </w:p>
            </w:tc>
            <w:tc>
              <w:tcPr>
                <w:tcW w:w="1584" w:type="pct"/>
                <w:shd w:val="clear" w:color="auto" w:fill="auto"/>
                <w:vAlign w:val="center"/>
              </w:tcPr>
              <w:p w14:paraId="535AD284" w14:textId="3356DAC3"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13,127,135.28</w:t>
                </w:r>
              </w:p>
            </w:tc>
            <w:tc>
              <w:tcPr>
                <w:tcW w:w="1458" w:type="pct"/>
                <w:shd w:val="clear" w:color="auto" w:fill="auto"/>
                <w:vAlign w:val="center"/>
              </w:tcPr>
              <w:p w14:paraId="5E4B00B2" w14:textId="26132A15"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13,127,135.28</w:t>
                </w:r>
              </w:p>
            </w:tc>
          </w:tr>
          <w:tr w:rsidR="002402C8" w14:paraId="644E3ED5" w14:textId="77777777" w:rsidTr="00190833">
            <w:trPr>
              <w:trHeight w:val="284"/>
            </w:trPr>
            <w:tc>
              <w:tcPr>
                <w:tcW w:w="1958" w:type="pct"/>
                <w:shd w:val="clear" w:color="auto" w:fill="auto"/>
                <w:vAlign w:val="center"/>
              </w:tcPr>
              <w:p w14:paraId="40EEF5C1" w14:textId="77777777" w:rsidR="002402C8" w:rsidRDefault="002402C8" w:rsidP="002402C8">
                <w:pPr>
                  <w:spacing w:line="240" w:lineRule="atLeast"/>
                  <w:ind w:firstLineChars="200" w:firstLine="420"/>
                  <w:rPr>
                    <w:szCs w:val="21"/>
                  </w:rPr>
                </w:pPr>
                <w:r w:rsidRPr="00002DF8">
                  <w:rPr>
                    <w:rFonts w:hint="eastAsia"/>
                    <w:szCs w:val="21"/>
                  </w:rPr>
                  <w:t>4.</w:t>
                </w:r>
                <w:r w:rsidRPr="00002DF8">
                  <w:rPr>
                    <w:szCs w:val="21"/>
                  </w:rPr>
                  <w:t>期末余额</w:t>
                </w:r>
              </w:p>
            </w:tc>
            <w:tc>
              <w:tcPr>
                <w:tcW w:w="1584" w:type="pct"/>
                <w:shd w:val="clear" w:color="auto" w:fill="auto"/>
                <w:vAlign w:val="center"/>
              </w:tcPr>
              <w:p w14:paraId="2A56D723" w14:textId="77777777"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16,482,575.64</w:t>
                </w:r>
              </w:p>
            </w:tc>
            <w:tc>
              <w:tcPr>
                <w:tcW w:w="1458" w:type="pct"/>
                <w:shd w:val="clear" w:color="auto" w:fill="auto"/>
                <w:vAlign w:val="center"/>
              </w:tcPr>
              <w:p w14:paraId="60883460" w14:textId="77777777"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16,482,575.64</w:t>
                </w:r>
              </w:p>
            </w:tc>
          </w:tr>
          <w:tr w:rsidR="002402C8" w14:paraId="6B6E9F9A" w14:textId="77777777" w:rsidTr="002402C8">
            <w:trPr>
              <w:trHeight w:val="284"/>
            </w:trPr>
            <w:sdt>
              <w:sdtPr>
                <w:rPr>
                  <w:rFonts w:ascii="Times New Roman" w:hAnsi="Times New Roman" w:cs="Times New Roman"/>
                </w:rPr>
                <w:tag w:val="_PLD_ab3f5a754a704d93b77ac4a91aed761c"/>
                <w:id w:val="-514152161"/>
              </w:sdtPr>
              <w:sdtContent>
                <w:tc>
                  <w:tcPr>
                    <w:tcW w:w="5000" w:type="pct"/>
                    <w:gridSpan w:val="3"/>
                    <w:shd w:val="clear" w:color="auto" w:fill="auto"/>
                    <w:vAlign w:val="center"/>
                  </w:tcPr>
                  <w:p w14:paraId="28CD6A2A" w14:textId="77777777" w:rsidR="002402C8" w:rsidRPr="005D2A19" w:rsidRDefault="002402C8" w:rsidP="002402C8">
                    <w:pPr>
                      <w:spacing w:line="240" w:lineRule="atLeast"/>
                      <w:rPr>
                        <w:rFonts w:ascii="Times New Roman" w:hAnsi="Times New Roman" w:cs="Times New Roman"/>
                        <w:szCs w:val="21"/>
                      </w:rPr>
                    </w:pPr>
                    <w:r w:rsidRPr="00002DF8">
                      <w:rPr>
                        <w:rFonts w:ascii="Times New Roman" w:hAnsi="Times New Roman" w:cs="Times New Roman"/>
                        <w:szCs w:val="21"/>
                      </w:rPr>
                      <w:t>三、减值准备</w:t>
                    </w:r>
                  </w:p>
                </w:tc>
              </w:sdtContent>
            </w:sdt>
          </w:tr>
          <w:tr w:rsidR="002402C8" w14:paraId="683E7C23" w14:textId="77777777" w:rsidTr="00190833">
            <w:trPr>
              <w:trHeight w:val="284"/>
            </w:trPr>
            <w:tc>
              <w:tcPr>
                <w:tcW w:w="1958" w:type="pct"/>
                <w:shd w:val="clear" w:color="auto" w:fill="auto"/>
                <w:vAlign w:val="center"/>
              </w:tcPr>
              <w:p w14:paraId="0DEDC8B1" w14:textId="77777777" w:rsidR="002402C8" w:rsidRDefault="002402C8" w:rsidP="002402C8">
                <w:pPr>
                  <w:spacing w:line="240" w:lineRule="atLeast"/>
                  <w:ind w:firstLineChars="200" w:firstLine="420"/>
                  <w:rPr>
                    <w:szCs w:val="21"/>
                  </w:rPr>
                </w:pPr>
                <w:r w:rsidRPr="00002DF8">
                  <w:rPr>
                    <w:rFonts w:hint="eastAsia"/>
                    <w:szCs w:val="21"/>
                  </w:rPr>
                  <w:t>1.期</w:t>
                </w:r>
                <w:r w:rsidRPr="00002DF8">
                  <w:rPr>
                    <w:szCs w:val="21"/>
                  </w:rPr>
                  <w:t>初余额</w:t>
                </w:r>
              </w:p>
            </w:tc>
            <w:tc>
              <w:tcPr>
                <w:tcW w:w="1584" w:type="pct"/>
                <w:shd w:val="clear" w:color="auto" w:fill="auto"/>
              </w:tcPr>
              <w:p w14:paraId="7638D795" w14:textId="77777777"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w:t>
                </w:r>
              </w:p>
            </w:tc>
            <w:tc>
              <w:tcPr>
                <w:tcW w:w="1458" w:type="pct"/>
                <w:shd w:val="clear" w:color="auto" w:fill="auto"/>
                <w:vAlign w:val="center"/>
              </w:tcPr>
              <w:p w14:paraId="7DB3728D" w14:textId="77777777"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w:t>
                </w:r>
              </w:p>
            </w:tc>
          </w:tr>
          <w:tr w:rsidR="002402C8" w14:paraId="7CBDAE9C" w14:textId="77777777" w:rsidTr="00190833">
            <w:trPr>
              <w:trHeight w:val="284"/>
            </w:trPr>
            <w:tc>
              <w:tcPr>
                <w:tcW w:w="1958" w:type="pct"/>
                <w:shd w:val="clear" w:color="auto" w:fill="auto"/>
                <w:vAlign w:val="center"/>
              </w:tcPr>
              <w:p w14:paraId="402D40BA" w14:textId="77777777" w:rsidR="002402C8" w:rsidRDefault="002402C8" w:rsidP="002402C8">
                <w:pPr>
                  <w:spacing w:line="240" w:lineRule="atLeast"/>
                  <w:ind w:firstLineChars="200" w:firstLine="420"/>
                  <w:rPr>
                    <w:szCs w:val="21"/>
                  </w:rPr>
                </w:pPr>
                <w:r w:rsidRPr="00002DF8">
                  <w:rPr>
                    <w:szCs w:val="21"/>
                  </w:rPr>
                  <w:t>2.本期增加</w:t>
                </w:r>
                <w:r w:rsidRPr="00002DF8">
                  <w:rPr>
                    <w:rFonts w:hint="eastAsia"/>
                    <w:szCs w:val="21"/>
                  </w:rPr>
                  <w:t>金额</w:t>
                </w:r>
              </w:p>
            </w:tc>
            <w:tc>
              <w:tcPr>
                <w:tcW w:w="1584" w:type="pct"/>
                <w:shd w:val="clear" w:color="auto" w:fill="auto"/>
              </w:tcPr>
              <w:p w14:paraId="2318FCA2" w14:textId="77777777"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w:t>
                </w:r>
              </w:p>
            </w:tc>
            <w:tc>
              <w:tcPr>
                <w:tcW w:w="1458" w:type="pct"/>
                <w:shd w:val="clear" w:color="auto" w:fill="auto"/>
                <w:vAlign w:val="center"/>
              </w:tcPr>
              <w:p w14:paraId="10A09D42" w14:textId="77777777"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w:t>
                </w:r>
              </w:p>
            </w:tc>
          </w:tr>
          <w:tr w:rsidR="002402C8" w14:paraId="3E386408" w14:textId="77777777" w:rsidTr="00190833">
            <w:trPr>
              <w:trHeight w:val="284"/>
            </w:trPr>
            <w:tc>
              <w:tcPr>
                <w:tcW w:w="1958" w:type="pct"/>
                <w:shd w:val="clear" w:color="auto" w:fill="auto"/>
                <w:vAlign w:val="center"/>
              </w:tcPr>
              <w:p w14:paraId="13E09B5F" w14:textId="77777777" w:rsidR="002402C8" w:rsidRDefault="002402C8" w:rsidP="002402C8">
                <w:pPr>
                  <w:spacing w:line="240" w:lineRule="atLeast"/>
                  <w:ind w:firstLineChars="200" w:firstLine="420"/>
                  <w:rPr>
                    <w:szCs w:val="21"/>
                  </w:rPr>
                </w:pPr>
                <w:r w:rsidRPr="00002DF8">
                  <w:rPr>
                    <w:rFonts w:hint="eastAsia"/>
                    <w:szCs w:val="21"/>
                  </w:rPr>
                  <w:t>3.</w:t>
                </w:r>
                <w:r w:rsidRPr="00002DF8">
                  <w:rPr>
                    <w:szCs w:val="21"/>
                  </w:rPr>
                  <w:t>本期减少</w:t>
                </w:r>
                <w:r w:rsidRPr="00002DF8">
                  <w:rPr>
                    <w:rFonts w:hint="eastAsia"/>
                    <w:szCs w:val="21"/>
                  </w:rPr>
                  <w:t>金额</w:t>
                </w:r>
              </w:p>
            </w:tc>
            <w:tc>
              <w:tcPr>
                <w:tcW w:w="1584" w:type="pct"/>
                <w:shd w:val="clear" w:color="auto" w:fill="auto"/>
              </w:tcPr>
              <w:p w14:paraId="2AB5595D" w14:textId="77777777"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w:t>
                </w:r>
              </w:p>
            </w:tc>
            <w:tc>
              <w:tcPr>
                <w:tcW w:w="1458" w:type="pct"/>
                <w:shd w:val="clear" w:color="auto" w:fill="auto"/>
                <w:vAlign w:val="center"/>
              </w:tcPr>
              <w:p w14:paraId="0A321410" w14:textId="77777777"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w:t>
                </w:r>
              </w:p>
            </w:tc>
          </w:tr>
          <w:tr w:rsidR="002402C8" w14:paraId="2CACF553" w14:textId="77777777" w:rsidTr="00190833">
            <w:trPr>
              <w:trHeight w:val="284"/>
            </w:trPr>
            <w:tc>
              <w:tcPr>
                <w:tcW w:w="1958" w:type="pct"/>
                <w:shd w:val="clear" w:color="auto" w:fill="auto"/>
                <w:vAlign w:val="center"/>
              </w:tcPr>
              <w:p w14:paraId="146265EB" w14:textId="77777777" w:rsidR="002402C8" w:rsidRDefault="002402C8" w:rsidP="002402C8">
                <w:pPr>
                  <w:spacing w:line="240" w:lineRule="atLeast"/>
                  <w:ind w:firstLineChars="200" w:firstLine="420"/>
                  <w:rPr>
                    <w:szCs w:val="21"/>
                  </w:rPr>
                </w:pPr>
                <w:r w:rsidRPr="00002DF8">
                  <w:rPr>
                    <w:rFonts w:hint="eastAsia"/>
                    <w:szCs w:val="21"/>
                  </w:rPr>
                  <w:t>4.</w:t>
                </w:r>
                <w:r w:rsidRPr="00002DF8">
                  <w:rPr>
                    <w:szCs w:val="21"/>
                  </w:rPr>
                  <w:t>期末余额</w:t>
                </w:r>
              </w:p>
            </w:tc>
            <w:tc>
              <w:tcPr>
                <w:tcW w:w="1584" w:type="pct"/>
                <w:shd w:val="clear" w:color="auto" w:fill="auto"/>
              </w:tcPr>
              <w:p w14:paraId="1DECA823" w14:textId="77777777"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w:t>
                </w:r>
              </w:p>
            </w:tc>
            <w:tc>
              <w:tcPr>
                <w:tcW w:w="1458" w:type="pct"/>
                <w:shd w:val="clear" w:color="auto" w:fill="auto"/>
                <w:vAlign w:val="center"/>
              </w:tcPr>
              <w:p w14:paraId="1AFB104C" w14:textId="77777777"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w:t>
                </w:r>
              </w:p>
            </w:tc>
          </w:tr>
          <w:tr w:rsidR="002402C8" w14:paraId="3FDDD260" w14:textId="77777777" w:rsidTr="002402C8">
            <w:trPr>
              <w:trHeight w:val="284"/>
            </w:trPr>
            <w:sdt>
              <w:sdtPr>
                <w:rPr>
                  <w:rFonts w:ascii="Times New Roman" w:hAnsi="Times New Roman" w:cs="Times New Roman"/>
                </w:rPr>
                <w:tag w:val="_PLD_a9af1d06e07940019c2be873ea12d0db"/>
                <w:id w:val="2123266864"/>
              </w:sdtPr>
              <w:sdtContent>
                <w:tc>
                  <w:tcPr>
                    <w:tcW w:w="5000" w:type="pct"/>
                    <w:gridSpan w:val="3"/>
                    <w:shd w:val="clear" w:color="auto" w:fill="auto"/>
                    <w:vAlign w:val="center"/>
                  </w:tcPr>
                  <w:p w14:paraId="024C3019" w14:textId="77777777" w:rsidR="002402C8" w:rsidRPr="005D2A19" w:rsidRDefault="002402C8" w:rsidP="002402C8">
                    <w:pPr>
                      <w:spacing w:line="240" w:lineRule="atLeast"/>
                      <w:rPr>
                        <w:rFonts w:ascii="Times New Roman" w:hAnsi="Times New Roman" w:cs="Times New Roman"/>
                        <w:szCs w:val="21"/>
                      </w:rPr>
                    </w:pPr>
                    <w:r w:rsidRPr="00002DF8">
                      <w:rPr>
                        <w:rFonts w:ascii="Times New Roman" w:hAnsi="Times New Roman" w:cs="Times New Roman"/>
                        <w:szCs w:val="21"/>
                      </w:rPr>
                      <w:t>四、账面价值</w:t>
                    </w:r>
                  </w:p>
                </w:tc>
              </w:sdtContent>
            </w:sdt>
          </w:tr>
          <w:tr w:rsidR="002402C8" w14:paraId="32BD132D" w14:textId="77777777" w:rsidTr="00190833">
            <w:trPr>
              <w:trHeight w:val="284"/>
            </w:trPr>
            <w:tc>
              <w:tcPr>
                <w:tcW w:w="1958" w:type="pct"/>
                <w:shd w:val="clear" w:color="auto" w:fill="auto"/>
                <w:vAlign w:val="center"/>
              </w:tcPr>
              <w:p w14:paraId="3BDC758F" w14:textId="77777777" w:rsidR="002402C8" w:rsidRDefault="002402C8" w:rsidP="002402C8">
                <w:pPr>
                  <w:spacing w:line="240" w:lineRule="atLeast"/>
                  <w:rPr>
                    <w:szCs w:val="21"/>
                  </w:rPr>
                </w:pPr>
                <w:r w:rsidRPr="00002DF8">
                  <w:rPr>
                    <w:szCs w:val="21"/>
                  </w:rPr>
                  <w:t>1.期末账面价值</w:t>
                </w:r>
              </w:p>
            </w:tc>
            <w:tc>
              <w:tcPr>
                <w:tcW w:w="1584" w:type="pct"/>
                <w:shd w:val="clear" w:color="auto" w:fill="auto"/>
                <w:vAlign w:val="center"/>
              </w:tcPr>
              <w:p w14:paraId="1396C0C6" w14:textId="428403EA"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24,051,622.83</w:t>
                </w:r>
              </w:p>
            </w:tc>
            <w:tc>
              <w:tcPr>
                <w:tcW w:w="1458" w:type="pct"/>
                <w:shd w:val="clear" w:color="auto" w:fill="auto"/>
                <w:vAlign w:val="center"/>
              </w:tcPr>
              <w:p w14:paraId="196E2CE5" w14:textId="067214EC"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24,051,622.83</w:t>
                </w:r>
              </w:p>
            </w:tc>
          </w:tr>
          <w:tr w:rsidR="002402C8" w14:paraId="6FF67384" w14:textId="77777777" w:rsidTr="00190833">
            <w:trPr>
              <w:trHeight w:val="284"/>
            </w:trPr>
            <w:tc>
              <w:tcPr>
                <w:tcW w:w="1958" w:type="pct"/>
                <w:shd w:val="clear" w:color="auto" w:fill="auto"/>
                <w:vAlign w:val="center"/>
              </w:tcPr>
              <w:p w14:paraId="1A9571DA" w14:textId="77777777" w:rsidR="002402C8" w:rsidRDefault="002402C8" w:rsidP="002402C8">
                <w:pPr>
                  <w:spacing w:line="240" w:lineRule="atLeast"/>
                  <w:rPr>
                    <w:szCs w:val="21"/>
                  </w:rPr>
                </w:pPr>
                <w:r w:rsidRPr="00002DF8">
                  <w:rPr>
                    <w:szCs w:val="21"/>
                  </w:rPr>
                  <w:t>2.期初账面价值</w:t>
                </w:r>
              </w:p>
            </w:tc>
            <w:tc>
              <w:tcPr>
                <w:tcW w:w="1584" w:type="pct"/>
                <w:shd w:val="clear" w:color="auto" w:fill="auto"/>
                <w:vAlign w:val="center"/>
              </w:tcPr>
              <w:p w14:paraId="723D7D20" w14:textId="77777777"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35,063,094.82</w:t>
                </w:r>
              </w:p>
            </w:tc>
            <w:tc>
              <w:tcPr>
                <w:tcW w:w="1458" w:type="pct"/>
                <w:shd w:val="clear" w:color="auto" w:fill="auto"/>
                <w:vAlign w:val="center"/>
              </w:tcPr>
              <w:p w14:paraId="3BF63906" w14:textId="77777777" w:rsidR="002402C8" w:rsidRPr="005D2A19" w:rsidRDefault="002402C8" w:rsidP="002402C8">
                <w:pPr>
                  <w:spacing w:line="240" w:lineRule="atLeast"/>
                  <w:jc w:val="right"/>
                  <w:rPr>
                    <w:rFonts w:ascii="Times New Roman" w:hAnsi="Times New Roman" w:cs="Times New Roman"/>
                    <w:szCs w:val="21"/>
                  </w:rPr>
                </w:pPr>
                <w:r w:rsidRPr="00002DF8">
                  <w:rPr>
                    <w:rFonts w:ascii="Times New Roman" w:hAnsi="Times New Roman" w:cs="Times New Roman"/>
                  </w:rPr>
                  <w:t>35,063,094.82</w:t>
                </w:r>
              </w:p>
            </w:tc>
          </w:tr>
        </w:tbl>
        <w:p w14:paraId="0A310B35" w14:textId="77777777" w:rsidR="0067284A" w:rsidRPr="00002DF8" w:rsidRDefault="00001D7C">
          <w:pPr>
            <w:pStyle w:val="152"/>
          </w:pPr>
        </w:p>
      </w:sdtContent>
    </w:sdt>
    <w:p w14:paraId="6EFC6A41" w14:textId="7EF4D940" w:rsidR="0067284A" w:rsidRPr="00002DF8" w:rsidRDefault="0067284A" w:rsidP="00350ED6">
      <w:pPr>
        <w:pStyle w:val="150"/>
        <w:numPr>
          <w:ilvl w:val="0"/>
          <w:numId w:val="91"/>
        </w:numPr>
        <w:ind w:left="450" w:hanging="450"/>
        <w:rPr>
          <w:sz w:val="21"/>
          <w:szCs w:val="21"/>
        </w:rPr>
      </w:pPr>
      <w:bookmarkStart w:id="378" w:name="_Hlk153461708"/>
      <w:bookmarkStart w:id="379" w:name="_Hlk153985057"/>
      <w:bookmarkEnd w:id="377"/>
      <w:bookmarkEnd w:id="376"/>
      <w:r w:rsidRPr="00002DF8">
        <w:rPr>
          <w:rFonts w:hint="eastAsia"/>
          <w:sz w:val="21"/>
          <w:szCs w:val="21"/>
        </w:rPr>
        <w:t>使用权资产的减值测试情况</w:t>
      </w:r>
    </w:p>
    <w:sdt>
      <w:sdtPr>
        <w:rPr>
          <w:sz w:val="21"/>
          <w:szCs w:val="21"/>
        </w:rPr>
        <w:alias w:val="是否适用：减值测试情况[双击切换]"/>
        <w:tag w:val="_GBC_9e954bd1e3c24ba6a4164831474bf535"/>
        <w:id w:val="1793782228"/>
        <w:placeholder>
          <w:docPart w:val="GBC22222222222222222222222222222"/>
        </w:placeholder>
      </w:sdtPr>
      <w:sdtContent>
        <w:p w14:paraId="648520CB" w14:textId="5C33B7F2"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3AC1985F" w14:textId="77777777" w:rsidR="0067284A" w:rsidRPr="00002DF8" w:rsidRDefault="0067284A">
      <w:pPr>
        <w:snapToGrid w:val="0"/>
        <w:spacing w:line="240" w:lineRule="atLeast"/>
        <w:rPr>
          <w:szCs w:val="21"/>
        </w:rPr>
      </w:pPr>
    </w:p>
    <w:p w14:paraId="2B2B8DF5" w14:textId="77777777" w:rsidR="0067284A" w:rsidRPr="00002DF8" w:rsidRDefault="0067284A">
      <w:pPr>
        <w:autoSpaceDE w:val="0"/>
        <w:autoSpaceDN w:val="0"/>
        <w:adjustRightInd w:val="0"/>
        <w:rPr>
          <w:szCs w:val="21"/>
        </w:rPr>
      </w:pPr>
      <w:r w:rsidRPr="00002DF8">
        <w:rPr>
          <w:rFonts w:hint="eastAsia"/>
          <w:szCs w:val="21"/>
        </w:rPr>
        <w:t>其他说明：</w:t>
      </w:r>
    </w:p>
    <w:bookmarkStart w:id="380" w:name="_Hlk153985181"/>
    <w:bookmarkEnd w:id="378"/>
    <w:bookmarkEnd w:id="379"/>
    <w:p w14:paraId="40F1B5C3" w14:textId="743E0B01" w:rsidR="0067284A" w:rsidRPr="00002DF8" w:rsidRDefault="00001D7C">
      <w:pPr>
        <w:pStyle w:val="152"/>
        <w:rPr>
          <w:sz w:val="21"/>
          <w:szCs w:val="21"/>
        </w:rPr>
      </w:pPr>
      <w:sdt>
        <w:sdtPr>
          <w:rPr>
            <w:sz w:val="21"/>
            <w:szCs w:val="21"/>
          </w:rPr>
          <w:alias w:val="使用权资产其他说明"/>
          <w:tag w:val="_GBC_4b8a750130a342a688eed75e658675e5"/>
          <w:id w:val="-1047685744"/>
          <w:placeholder>
            <w:docPart w:val="GBC22222222222222222222222222222"/>
          </w:placeholder>
        </w:sdtPr>
        <w:sdtContent>
          <w:r w:rsidR="0067284A" w:rsidRPr="00002DF8">
            <w:rPr>
              <w:rFonts w:hint="eastAsia"/>
              <w:sz w:val="21"/>
              <w:szCs w:val="21"/>
            </w:rPr>
            <w:t>无</w:t>
          </w:r>
        </w:sdtContent>
      </w:sdt>
    </w:p>
    <w:bookmarkEnd w:id="380"/>
    <w:p w14:paraId="1585FEB0" w14:textId="77777777" w:rsidR="0067284A" w:rsidRPr="00002DF8" w:rsidRDefault="0067284A">
      <w:pPr>
        <w:rPr>
          <w:szCs w:val="21"/>
        </w:rPr>
        <w:sectPr w:rsidR="0067284A" w:rsidRPr="00002DF8" w:rsidSect="00B52366">
          <w:pgSz w:w="11906" w:h="16838"/>
          <w:pgMar w:top="1440" w:right="1797" w:bottom="1525" w:left="1276" w:header="856" w:footer="992" w:gutter="0"/>
          <w:cols w:space="425"/>
          <w:docGrid w:linePitch="312"/>
        </w:sectPr>
      </w:pPr>
    </w:p>
    <w:p w14:paraId="1B7EBDA8"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lastRenderedPageBreak/>
        <w:t>无形资产</w:t>
      </w:r>
    </w:p>
    <w:p w14:paraId="53786BB2" w14:textId="7713D4BD" w:rsidR="0067284A" w:rsidRPr="00002DF8" w:rsidRDefault="0067284A" w:rsidP="00350ED6">
      <w:pPr>
        <w:pStyle w:val="150"/>
        <w:numPr>
          <w:ilvl w:val="3"/>
          <w:numId w:val="92"/>
        </w:numPr>
        <w:ind w:left="426" w:hanging="426"/>
        <w:rPr>
          <w:sz w:val="21"/>
          <w:szCs w:val="21"/>
        </w:rPr>
      </w:pPr>
      <w:r w:rsidRPr="00002DF8">
        <w:rPr>
          <w:rFonts w:hint="eastAsia"/>
          <w:sz w:val="21"/>
          <w:szCs w:val="21"/>
        </w:rPr>
        <w:t>无形资产情况</w:t>
      </w:r>
    </w:p>
    <w:bookmarkStart w:id="381" w:name="_Hlk90557281" w:displacedByCustomXml="next"/>
    <w:bookmarkStart w:id="382" w:name="_Hlk154662886" w:displacedByCustomXml="next"/>
    <w:sdt>
      <w:sdtPr>
        <w:rPr>
          <w:rFonts w:hint="eastAsia"/>
          <w:szCs w:val="21"/>
        </w:rPr>
        <w:alias w:val="是否适用：无形资产情况[双击切换]"/>
        <w:tag w:val="_GBC_bde515713f744735a81053b790130292"/>
        <w:id w:val="87353319"/>
        <w:placeholder>
          <w:docPart w:val="GBC22222222222222222222222222222"/>
        </w:placeholder>
      </w:sdtPr>
      <w:sdtContent>
        <w:p w14:paraId="4DC880C7" w14:textId="77777777" w:rsidR="0067284A" w:rsidRPr="00002DF8" w:rsidRDefault="0067284A">
          <w:pPr>
            <w:snapToGrid w:val="0"/>
            <w:spacing w:line="240" w:lineRule="atLeast"/>
            <w:rPr>
              <w:szCs w:val="21"/>
            </w:rPr>
          </w:pPr>
          <w:r w:rsidRPr="00002DF8">
            <w:rPr>
              <w:szCs w:val="21"/>
            </w:rPr>
            <w:fldChar w:fldCharType="begin"/>
          </w:r>
          <w:r w:rsidRPr="00002DF8">
            <w:rPr>
              <w:szCs w:val="21"/>
            </w:rPr>
            <w:instrText xml:space="preserve"> </w:instrText>
          </w:r>
          <w:r w:rsidRPr="00002DF8">
            <w:rPr>
              <w:rFonts w:hint="eastAsia"/>
              <w:szCs w:val="21"/>
            </w:rPr>
            <w:instrText xml:space="preserve">MACROBUTTON  SnrToggleCheckbox √适用 </w:instrText>
          </w:r>
          <w:r w:rsidRPr="00002DF8">
            <w:rPr>
              <w:szCs w:val="21"/>
            </w:rPr>
            <w:instrText xml:space="preserve">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20012876" w14:textId="7E13A772" w:rsidR="0067284A" w:rsidRPr="00002DF8" w:rsidRDefault="0067284A">
      <w:pPr>
        <w:snapToGrid w:val="0"/>
        <w:spacing w:line="240" w:lineRule="atLeast"/>
        <w:jc w:val="right"/>
        <w:rPr>
          <w:szCs w:val="21"/>
        </w:rPr>
      </w:pPr>
      <w:r w:rsidRPr="00002DF8">
        <w:rPr>
          <w:rFonts w:hint="eastAsia"/>
          <w:szCs w:val="21"/>
        </w:rPr>
        <w:t>单位：</w:t>
      </w:r>
      <w:sdt>
        <w:sdtPr>
          <w:rPr>
            <w:rFonts w:hint="eastAsia"/>
            <w:szCs w:val="21"/>
          </w:rPr>
          <w:alias w:val="单位：财务附注：无形资产情况"/>
          <w:tag w:val="_GBC_bb6345e931234a56bcb465dbfc4af9d1"/>
          <w:id w:val="-14490724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无形资产情况"/>
          <w:tag w:val="_GBC_c4ddaf950db64defa59c86d12441c6df"/>
          <w:id w:val="-32159033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0"/>
        <w:gridCol w:w="1763"/>
        <w:gridCol w:w="1780"/>
        <w:gridCol w:w="1780"/>
        <w:gridCol w:w="1780"/>
        <w:gridCol w:w="1866"/>
        <w:gridCol w:w="1874"/>
      </w:tblGrid>
      <w:tr w:rsidR="0067284A" w:rsidRPr="002E780D" w14:paraId="28525809" w14:textId="77777777" w:rsidTr="0067284A">
        <w:trPr>
          <w:trHeight w:val="340"/>
        </w:trPr>
        <w:bookmarkStart w:id="383" w:name="OLE_LINK4" w:displacedByCustomXml="next"/>
        <w:sdt>
          <w:sdtPr>
            <w:rPr>
              <w:szCs w:val="21"/>
            </w:rPr>
            <w:tag w:val="_PLD_5e93b747615b408b9d969b5c57359ea4"/>
            <w:id w:val="1511416350"/>
          </w:sdtPr>
          <w:sdtContent>
            <w:tc>
              <w:tcPr>
                <w:tcW w:w="1089" w:type="pct"/>
                <w:shd w:val="clear" w:color="auto" w:fill="auto"/>
                <w:vAlign w:val="center"/>
              </w:tcPr>
              <w:p w14:paraId="33625BC2" w14:textId="77777777" w:rsidR="0067284A" w:rsidRPr="002E780D" w:rsidRDefault="0067284A" w:rsidP="0067284A">
                <w:pPr>
                  <w:jc w:val="center"/>
                  <w:rPr>
                    <w:szCs w:val="21"/>
                  </w:rPr>
                </w:pPr>
                <w:r w:rsidRPr="00002DF8">
                  <w:rPr>
                    <w:rFonts w:hint="eastAsia"/>
                    <w:szCs w:val="21"/>
                  </w:rPr>
                  <w:t>项目</w:t>
                </w:r>
              </w:p>
            </w:tc>
          </w:sdtContent>
        </w:sdt>
        <w:sdt>
          <w:sdtPr>
            <w:rPr>
              <w:szCs w:val="21"/>
            </w:rPr>
            <w:tag w:val="_PLD_e747c9d89e7044598d9df92d6ece8e7e"/>
            <w:id w:val="1615481487"/>
          </w:sdtPr>
          <w:sdtContent>
            <w:tc>
              <w:tcPr>
                <w:tcW w:w="636" w:type="pct"/>
                <w:shd w:val="clear" w:color="auto" w:fill="auto"/>
                <w:vAlign w:val="center"/>
              </w:tcPr>
              <w:p w14:paraId="5F66F5EB" w14:textId="77777777" w:rsidR="0067284A" w:rsidRPr="002E780D" w:rsidRDefault="0067284A" w:rsidP="0067284A">
                <w:pPr>
                  <w:jc w:val="center"/>
                  <w:rPr>
                    <w:szCs w:val="21"/>
                  </w:rPr>
                </w:pPr>
                <w:r w:rsidRPr="00002DF8">
                  <w:rPr>
                    <w:rFonts w:hint="eastAsia"/>
                    <w:szCs w:val="21"/>
                  </w:rPr>
                  <w:t>土地使用权</w:t>
                </w:r>
              </w:p>
            </w:tc>
          </w:sdtContent>
        </w:sdt>
        <w:sdt>
          <w:sdtPr>
            <w:rPr>
              <w:szCs w:val="21"/>
            </w:rPr>
            <w:tag w:val="_PLD_ac55c2a76fd04c10a65a184a6713f6b5"/>
            <w:id w:val="-1473289411"/>
          </w:sdtPr>
          <w:sdtContent>
            <w:tc>
              <w:tcPr>
                <w:tcW w:w="642" w:type="pct"/>
                <w:shd w:val="clear" w:color="auto" w:fill="auto"/>
                <w:vAlign w:val="center"/>
              </w:tcPr>
              <w:p w14:paraId="0BF52D6A" w14:textId="77777777" w:rsidR="0067284A" w:rsidRPr="002E780D" w:rsidRDefault="0067284A" w:rsidP="0067284A">
                <w:pPr>
                  <w:jc w:val="center"/>
                  <w:rPr>
                    <w:szCs w:val="21"/>
                  </w:rPr>
                </w:pPr>
                <w:r w:rsidRPr="00002DF8">
                  <w:rPr>
                    <w:rFonts w:hint="eastAsia"/>
                    <w:szCs w:val="21"/>
                  </w:rPr>
                  <w:t>专利权</w:t>
                </w:r>
              </w:p>
            </w:tc>
          </w:sdtContent>
        </w:sdt>
        <w:sdt>
          <w:sdtPr>
            <w:rPr>
              <w:szCs w:val="21"/>
            </w:rPr>
            <w:tag w:val="_PLD_9621971b40754c1e99250d1923d4873b"/>
            <w:id w:val="2043004478"/>
          </w:sdtPr>
          <w:sdtContent>
            <w:tc>
              <w:tcPr>
                <w:tcW w:w="642" w:type="pct"/>
                <w:shd w:val="clear" w:color="auto" w:fill="auto"/>
                <w:vAlign w:val="center"/>
              </w:tcPr>
              <w:p w14:paraId="57DBE458" w14:textId="77777777" w:rsidR="0067284A" w:rsidRPr="002E780D" w:rsidRDefault="0067284A" w:rsidP="0067284A">
                <w:pPr>
                  <w:jc w:val="center"/>
                  <w:rPr>
                    <w:szCs w:val="21"/>
                  </w:rPr>
                </w:pPr>
                <w:r w:rsidRPr="00002DF8">
                  <w:rPr>
                    <w:rFonts w:hint="eastAsia"/>
                    <w:szCs w:val="21"/>
                  </w:rPr>
                  <w:t>非专利技术</w:t>
                </w:r>
              </w:p>
            </w:tc>
          </w:sdtContent>
        </w:sdt>
        <w:sdt>
          <w:sdtPr>
            <w:rPr>
              <w:szCs w:val="21"/>
            </w:rPr>
            <w:alias w:val="无形资产明细－项目"/>
            <w:tag w:val="_GBC_dd9baf1ceabc43f5aa2877f698fbbf3a"/>
            <w:id w:val="-1838212670"/>
          </w:sdtPr>
          <w:sdtEndPr>
            <w:rPr>
              <w:rFonts w:hint="eastAsia"/>
            </w:rPr>
          </w:sdtEndPr>
          <w:sdtContent>
            <w:tc>
              <w:tcPr>
                <w:tcW w:w="642" w:type="pct"/>
                <w:shd w:val="clear" w:color="auto" w:fill="auto"/>
                <w:vAlign w:val="center"/>
              </w:tcPr>
              <w:p w14:paraId="29D3DD96" w14:textId="5C73E680" w:rsidR="0067284A" w:rsidRPr="002E780D" w:rsidRDefault="0067284A" w:rsidP="0067284A">
                <w:pPr>
                  <w:jc w:val="center"/>
                  <w:rPr>
                    <w:szCs w:val="21"/>
                  </w:rPr>
                </w:pPr>
                <w:r w:rsidRPr="00002DF8">
                  <w:rPr>
                    <w:szCs w:val="21"/>
                  </w:rPr>
                  <w:t>软件及其他</w:t>
                </w:r>
              </w:p>
            </w:tc>
          </w:sdtContent>
        </w:sdt>
        <w:sdt>
          <w:sdtPr>
            <w:rPr>
              <w:szCs w:val="21"/>
            </w:rPr>
            <w:alias w:val="无形资产明细－项目"/>
            <w:tag w:val="_GBC_dd9baf1ceabc43f5aa2877f698fbbf3a"/>
            <w:id w:val="1754852332"/>
          </w:sdtPr>
          <w:sdtEndPr>
            <w:rPr>
              <w:rFonts w:hint="eastAsia"/>
            </w:rPr>
          </w:sdtEndPr>
          <w:sdtContent>
            <w:tc>
              <w:tcPr>
                <w:tcW w:w="673" w:type="pct"/>
                <w:shd w:val="clear" w:color="auto" w:fill="auto"/>
                <w:vAlign w:val="center"/>
              </w:tcPr>
              <w:p w14:paraId="3FE88042" w14:textId="5F0842FE" w:rsidR="0067284A" w:rsidRPr="002E780D" w:rsidRDefault="0067284A" w:rsidP="0067284A">
                <w:pPr>
                  <w:jc w:val="center"/>
                  <w:rPr>
                    <w:szCs w:val="21"/>
                  </w:rPr>
                </w:pPr>
                <w:r w:rsidRPr="00002DF8">
                  <w:rPr>
                    <w:rFonts w:hint="eastAsia"/>
                    <w:szCs w:val="21"/>
                  </w:rPr>
                  <w:t>客户关系</w:t>
                </w:r>
              </w:p>
            </w:tc>
          </w:sdtContent>
        </w:sdt>
        <w:sdt>
          <w:sdtPr>
            <w:rPr>
              <w:szCs w:val="21"/>
            </w:rPr>
            <w:tag w:val="_PLD_91267b7c5dbb4b3995821c7cd76ebea3"/>
            <w:id w:val="700827088"/>
          </w:sdtPr>
          <w:sdtContent>
            <w:tc>
              <w:tcPr>
                <w:tcW w:w="676" w:type="pct"/>
                <w:shd w:val="clear" w:color="auto" w:fill="auto"/>
                <w:vAlign w:val="center"/>
              </w:tcPr>
              <w:p w14:paraId="558D49BA" w14:textId="77777777" w:rsidR="0067284A" w:rsidRPr="002E780D" w:rsidRDefault="0067284A" w:rsidP="0067284A">
                <w:pPr>
                  <w:jc w:val="center"/>
                  <w:rPr>
                    <w:szCs w:val="21"/>
                  </w:rPr>
                </w:pPr>
                <w:r w:rsidRPr="00002DF8">
                  <w:rPr>
                    <w:szCs w:val="21"/>
                  </w:rPr>
                  <w:t>合计</w:t>
                </w:r>
              </w:p>
            </w:tc>
          </w:sdtContent>
        </w:sdt>
      </w:tr>
      <w:tr w:rsidR="0067284A" w:rsidRPr="002E780D" w14:paraId="25E388ED" w14:textId="77777777" w:rsidTr="0067284A">
        <w:trPr>
          <w:trHeight w:val="340"/>
        </w:trPr>
        <w:sdt>
          <w:sdtPr>
            <w:rPr>
              <w:szCs w:val="21"/>
            </w:rPr>
            <w:tag w:val="_PLD_af24f59f6da2414c81343f23c7930d22"/>
            <w:id w:val="826788391"/>
          </w:sdtPr>
          <w:sdtContent>
            <w:tc>
              <w:tcPr>
                <w:tcW w:w="5000" w:type="pct"/>
                <w:gridSpan w:val="7"/>
                <w:shd w:val="clear" w:color="auto" w:fill="auto"/>
                <w:vAlign w:val="center"/>
              </w:tcPr>
              <w:p w14:paraId="7A082795" w14:textId="77777777" w:rsidR="0067284A" w:rsidRPr="002E780D" w:rsidRDefault="0067284A" w:rsidP="0067284A">
                <w:pPr>
                  <w:rPr>
                    <w:szCs w:val="21"/>
                  </w:rPr>
                </w:pPr>
                <w:r w:rsidRPr="00002DF8">
                  <w:rPr>
                    <w:szCs w:val="21"/>
                  </w:rPr>
                  <w:t>一、</w:t>
                </w:r>
                <w:r w:rsidRPr="00002DF8">
                  <w:rPr>
                    <w:rFonts w:hint="eastAsia"/>
                    <w:szCs w:val="21"/>
                  </w:rPr>
                  <w:t>账面原值</w:t>
                </w:r>
              </w:p>
            </w:tc>
          </w:sdtContent>
        </w:sdt>
      </w:tr>
      <w:tr w:rsidR="002578FA" w:rsidRPr="002E780D" w14:paraId="2CE38DF8" w14:textId="77777777" w:rsidTr="0067284A">
        <w:trPr>
          <w:trHeight w:val="340"/>
        </w:trPr>
        <w:tc>
          <w:tcPr>
            <w:tcW w:w="1089" w:type="pct"/>
            <w:shd w:val="clear" w:color="auto" w:fill="auto"/>
            <w:vAlign w:val="center"/>
          </w:tcPr>
          <w:p w14:paraId="2508A113" w14:textId="60A98B04" w:rsidR="002578FA" w:rsidRPr="002E780D" w:rsidRDefault="002578FA" w:rsidP="002578FA">
            <w:pPr>
              <w:rPr>
                <w:szCs w:val="21"/>
              </w:rPr>
            </w:pPr>
            <w:r w:rsidRPr="00002DF8">
              <w:rPr>
                <w:szCs w:val="21"/>
              </w:rPr>
              <w:t>1.</w:t>
            </w:r>
            <w:r w:rsidRPr="00002DF8">
              <w:rPr>
                <w:rFonts w:hint="eastAsia"/>
                <w:szCs w:val="21"/>
              </w:rPr>
              <w:t>期</w:t>
            </w:r>
            <w:r w:rsidRPr="00002DF8">
              <w:rPr>
                <w:szCs w:val="21"/>
              </w:rPr>
              <w:t>初余额</w:t>
            </w:r>
          </w:p>
        </w:tc>
        <w:tc>
          <w:tcPr>
            <w:tcW w:w="636" w:type="pct"/>
            <w:shd w:val="clear" w:color="auto" w:fill="auto"/>
            <w:vAlign w:val="center"/>
          </w:tcPr>
          <w:p w14:paraId="5718197D" w14:textId="3280C946"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40,571,478.77</w:t>
            </w:r>
          </w:p>
        </w:tc>
        <w:tc>
          <w:tcPr>
            <w:tcW w:w="642" w:type="pct"/>
            <w:shd w:val="clear" w:color="auto" w:fill="auto"/>
            <w:vAlign w:val="center"/>
          </w:tcPr>
          <w:p w14:paraId="5296A41B" w14:textId="1C940E04"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31,686,520.29</w:t>
            </w:r>
          </w:p>
        </w:tc>
        <w:tc>
          <w:tcPr>
            <w:tcW w:w="642" w:type="pct"/>
            <w:shd w:val="clear" w:color="auto" w:fill="auto"/>
            <w:vAlign w:val="center"/>
          </w:tcPr>
          <w:p w14:paraId="78227586" w14:textId="1B323B7F"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52,941,727.97</w:t>
            </w:r>
          </w:p>
        </w:tc>
        <w:tc>
          <w:tcPr>
            <w:tcW w:w="642" w:type="pct"/>
            <w:shd w:val="clear" w:color="auto" w:fill="auto"/>
            <w:vAlign w:val="center"/>
          </w:tcPr>
          <w:p w14:paraId="5D038E17" w14:textId="1F9DA405"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74,228,722.49</w:t>
            </w:r>
          </w:p>
        </w:tc>
        <w:tc>
          <w:tcPr>
            <w:tcW w:w="673" w:type="pct"/>
            <w:shd w:val="clear" w:color="auto" w:fill="auto"/>
            <w:vAlign w:val="center"/>
          </w:tcPr>
          <w:p w14:paraId="6C6EDE4C" w14:textId="0313E9D0"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215,038,494.46</w:t>
            </w:r>
          </w:p>
        </w:tc>
        <w:tc>
          <w:tcPr>
            <w:tcW w:w="676" w:type="pct"/>
            <w:shd w:val="clear" w:color="auto" w:fill="auto"/>
            <w:vAlign w:val="center"/>
          </w:tcPr>
          <w:p w14:paraId="7452F08F" w14:textId="71ED433C"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414,466,943.98</w:t>
            </w:r>
          </w:p>
        </w:tc>
      </w:tr>
      <w:tr w:rsidR="002578FA" w:rsidRPr="002E780D" w14:paraId="27DEEB8C" w14:textId="77777777" w:rsidTr="0067284A">
        <w:trPr>
          <w:trHeight w:val="340"/>
        </w:trPr>
        <w:tc>
          <w:tcPr>
            <w:tcW w:w="1089" w:type="pct"/>
            <w:shd w:val="clear" w:color="auto" w:fill="auto"/>
            <w:vAlign w:val="center"/>
          </w:tcPr>
          <w:p w14:paraId="30CA2BDA" w14:textId="77777777" w:rsidR="002578FA" w:rsidRPr="002E780D" w:rsidRDefault="002578FA" w:rsidP="002578FA">
            <w:pPr>
              <w:ind w:firstLineChars="200" w:firstLine="420"/>
              <w:rPr>
                <w:szCs w:val="21"/>
              </w:rPr>
            </w:pPr>
            <w:r w:rsidRPr="00002DF8">
              <w:rPr>
                <w:szCs w:val="21"/>
              </w:rPr>
              <w:t>2.本期增加</w:t>
            </w:r>
            <w:r w:rsidRPr="00002DF8">
              <w:rPr>
                <w:rFonts w:hint="eastAsia"/>
                <w:szCs w:val="21"/>
              </w:rPr>
              <w:t>金额</w:t>
            </w:r>
          </w:p>
        </w:tc>
        <w:tc>
          <w:tcPr>
            <w:tcW w:w="636" w:type="pct"/>
            <w:shd w:val="clear" w:color="auto" w:fill="auto"/>
            <w:vAlign w:val="center"/>
          </w:tcPr>
          <w:p w14:paraId="57010BFB" w14:textId="36394FFB"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113,258.60</w:t>
            </w:r>
          </w:p>
        </w:tc>
        <w:tc>
          <w:tcPr>
            <w:tcW w:w="642" w:type="pct"/>
            <w:shd w:val="clear" w:color="auto" w:fill="auto"/>
            <w:vAlign w:val="center"/>
          </w:tcPr>
          <w:p w14:paraId="5E358874" w14:textId="4FBE1B56"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1,649,623.53</w:t>
            </w:r>
          </w:p>
        </w:tc>
        <w:tc>
          <w:tcPr>
            <w:tcW w:w="642" w:type="pct"/>
            <w:shd w:val="clear" w:color="auto" w:fill="auto"/>
            <w:vAlign w:val="center"/>
          </w:tcPr>
          <w:p w14:paraId="46C0B60A" w14:textId="4B2B9333"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3,146,736.21</w:t>
            </w:r>
          </w:p>
        </w:tc>
        <w:tc>
          <w:tcPr>
            <w:tcW w:w="642" w:type="pct"/>
            <w:shd w:val="clear" w:color="auto" w:fill="auto"/>
            <w:vAlign w:val="center"/>
          </w:tcPr>
          <w:p w14:paraId="6A1466B0" w14:textId="61BAE703"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9,028,811.21</w:t>
            </w:r>
          </w:p>
        </w:tc>
        <w:tc>
          <w:tcPr>
            <w:tcW w:w="673" w:type="pct"/>
            <w:shd w:val="clear" w:color="auto" w:fill="auto"/>
            <w:vAlign w:val="center"/>
          </w:tcPr>
          <w:p w14:paraId="2BB44B99" w14:textId="5A3D55F9"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12,639,439.46</w:t>
            </w:r>
          </w:p>
        </w:tc>
        <w:tc>
          <w:tcPr>
            <w:tcW w:w="676" w:type="pct"/>
            <w:shd w:val="clear" w:color="auto" w:fill="auto"/>
            <w:vAlign w:val="center"/>
          </w:tcPr>
          <w:p w14:paraId="3EC5085F" w14:textId="7E182345"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26,577,869.01</w:t>
            </w:r>
          </w:p>
        </w:tc>
      </w:tr>
      <w:tr w:rsidR="002578FA" w:rsidRPr="002E780D" w14:paraId="18195BD9" w14:textId="77777777" w:rsidTr="0067284A">
        <w:trPr>
          <w:trHeight w:val="340"/>
        </w:trPr>
        <w:tc>
          <w:tcPr>
            <w:tcW w:w="1089" w:type="pct"/>
            <w:shd w:val="clear" w:color="auto" w:fill="auto"/>
            <w:vAlign w:val="center"/>
          </w:tcPr>
          <w:p w14:paraId="2DFF14D4" w14:textId="77777777" w:rsidR="002578FA" w:rsidRPr="002E780D" w:rsidRDefault="002578FA" w:rsidP="002578FA">
            <w:pPr>
              <w:ind w:firstLineChars="300" w:firstLine="630"/>
              <w:rPr>
                <w:szCs w:val="21"/>
              </w:rPr>
            </w:pPr>
            <w:r w:rsidRPr="00002DF8">
              <w:rPr>
                <w:szCs w:val="21"/>
              </w:rPr>
              <w:t>(1)</w:t>
            </w:r>
            <w:r w:rsidRPr="00002DF8">
              <w:rPr>
                <w:rFonts w:hint="eastAsia"/>
                <w:szCs w:val="21"/>
              </w:rPr>
              <w:t>购置</w:t>
            </w:r>
          </w:p>
        </w:tc>
        <w:tc>
          <w:tcPr>
            <w:tcW w:w="636" w:type="pct"/>
            <w:shd w:val="clear" w:color="auto" w:fill="auto"/>
            <w:vAlign w:val="center"/>
          </w:tcPr>
          <w:p w14:paraId="2DCEE0FC" w14:textId="58C4E4B5"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7499E076" w14:textId="139E057A"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4E45028E" w14:textId="5E541308"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487FECCF" w14:textId="58CD01BE"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6,815,894.76</w:t>
            </w:r>
          </w:p>
        </w:tc>
        <w:tc>
          <w:tcPr>
            <w:tcW w:w="673" w:type="pct"/>
            <w:shd w:val="clear" w:color="auto" w:fill="auto"/>
            <w:vAlign w:val="center"/>
          </w:tcPr>
          <w:p w14:paraId="6EAC9843" w14:textId="6C51CB7D"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76" w:type="pct"/>
            <w:shd w:val="clear" w:color="auto" w:fill="auto"/>
            <w:vAlign w:val="center"/>
          </w:tcPr>
          <w:p w14:paraId="6E5A4516" w14:textId="0FF7A59D"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6,815,894.76</w:t>
            </w:r>
          </w:p>
        </w:tc>
      </w:tr>
      <w:tr w:rsidR="002578FA" w:rsidRPr="002E780D" w14:paraId="7A691FBA" w14:textId="77777777" w:rsidTr="0067284A">
        <w:trPr>
          <w:trHeight w:val="233"/>
        </w:trPr>
        <w:tc>
          <w:tcPr>
            <w:tcW w:w="1089" w:type="pct"/>
            <w:shd w:val="clear" w:color="auto" w:fill="auto"/>
          </w:tcPr>
          <w:p w14:paraId="1FE55B3E" w14:textId="77777777" w:rsidR="002578FA" w:rsidRPr="002E780D" w:rsidRDefault="002578FA" w:rsidP="002578FA">
            <w:pPr>
              <w:ind w:firstLineChars="300" w:firstLine="630"/>
              <w:rPr>
                <w:szCs w:val="21"/>
              </w:rPr>
            </w:pPr>
            <w:r w:rsidRPr="00002DF8">
              <w:rPr>
                <w:szCs w:val="21"/>
              </w:rPr>
              <w:t>(2)汇率变动影响</w:t>
            </w:r>
            <w:r w:rsidRPr="00002DF8">
              <w:rPr>
                <w:rFonts w:hint="eastAsia"/>
                <w:szCs w:val="21"/>
              </w:rPr>
              <w:t xml:space="preserve">　</w:t>
            </w:r>
          </w:p>
        </w:tc>
        <w:tc>
          <w:tcPr>
            <w:tcW w:w="636" w:type="pct"/>
            <w:shd w:val="clear" w:color="auto" w:fill="auto"/>
            <w:vAlign w:val="center"/>
          </w:tcPr>
          <w:p w14:paraId="3CEA10F9" w14:textId="506C3AAB"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113,258.60</w:t>
            </w:r>
          </w:p>
        </w:tc>
        <w:tc>
          <w:tcPr>
            <w:tcW w:w="642" w:type="pct"/>
            <w:shd w:val="clear" w:color="auto" w:fill="auto"/>
            <w:vAlign w:val="center"/>
          </w:tcPr>
          <w:p w14:paraId="7A99E3D0" w14:textId="7FC20FFA"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1,649,623.53</w:t>
            </w:r>
          </w:p>
        </w:tc>
        <w:tc>
          <w:tcPr>
            <w:tcW w:w="642" w:type="pct"/>
            <w:shd w:val="clear" w:color="auto" w:fill="auto"/>
            <w:vAlign w:val="center"/>
          </w:tcPr>
          <w:p w14:paraId="7CC5AE13" w14:textId="3D307484"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3,146,736.21</w:t>
            </w:r>
          </w:p>
        </w:tc>
        <w:tc>
          <w:tcPr>
            <w:tcW w:w="642" w:type="pct"/>
            <w:shd w:val="clear" w:color="auto" w:fill="auto"/>
            <w:vAlign w:val="center"/>
          </w:tcPr>
          <w:p w14:paraId="46B4177F" w14:textId="270017EF"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2,212,916.45</w:t>
            </w:r>
          </w:p>
        </w:tc>
        <w:tc>
          <w:tcPr>
            <w:tcW w:w="673" w:type="pct"/>
            <w:shd w:val="clear" w:color="auto" w:fill="auto"/>
            <w:vAlign w:val="center"/>
          </w:tcPr>
          <w:p w14:paraId="05F64213" w14:textId="0B121F7B"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12,639,439.46</w:t>
            </w:r>
          </w:p>
        </w:tc>
        <w:tc>
          <w:tcPr>
            <w:tcW w:w="676" w:type="pct"/>
            <w:shd w:val="clear" w:color="auto" w:fill="auto"/>
            <w:vAlign w:val="center"/>
          </w:tcPr>
          <w:p w14:paraId="53518BB2" w14:textId="481E40F8"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19,761,974.25</w:t>
            </w:r>
          </w:p>
        </w:tc>
      </w:tr>
      <w:tr w:rsidR="002578FA" w:rsidRPr="002E780D" w14:paraId="24EEC2F9" w14:textId="77777777" w:rsidTr="0067284A">
        <w:trPr>
          <w:trHeight w:val="340"/>
        </w:trPr>
        <w:tc>
          <w:tcPr>
            <w:tcW w:w="1089" w:type="pct"/>
            <w:shd w:val="clear" w:color="auto" w:fill="auto"/>
            <w:vAlign w:val="center"/>
          </w:tcPr>
          <w:p w14:paraId="6B772B0E" w14:textId="4DD18494" w:rsidR="002578FA" w:rsidRPr="002E780D" w:rsidRDefault="002578FA" w:rsidP="002578FA">
            <w:pPr>
              <w:rPr>
                <w:szCs w:val="21"/>
              </w:rPr>
            </w:pPr>
            <w:r w:rsidRPr="00002DF8">
              <w:rPr>
                <w:szCs w:val="21"/>
              </w:rPr>
              <w:t>3.本期减少</w:t>
            </w:r>
            <w:r w:rsidRPr="00002DF8">
              <w:rPr>
                <w:rFonts w:hint="eastAsia"/>
                <w:szCs w:val="21"/>
              </w:rPr>
              <w:t>金额</w:t>
            </w:r>
          </w:p>
        </w:tc>
        <w:tc>
          <w:tcPr>
            <w:tcW w:w="636" w:type="pct"/>
            <w:shd w:val="clear" w:color="auto" w:fill="auto"/>
            <w:vAlign w:val="center"/>
          </w:tcPr>
          <w:p w14:paraId="55BBAFE5" w14:textId="4BAF577D"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5,998,511.03</w:t>
            </w:r>
          </w:p>
        </w:tc>
        <w:tc>
          <w:tcPr>
            <w:tcW w:w="642" w:type="pct"/>
            <w:shd w:val="clear" w:color="auto" w:fill="auto"/>
            <w:vAlign w:val="center"/>
          </w:tcPr>
          <w:p w14:paraId="1C57CF1E" w14:textId="20BC37BF"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10,174.50</w:t>
            </w:r>
          </w:p>
        </w:tc>
        <w:tc>
          <w:tcPr>
            <w:tcW w:w="642" w:type="pct"/>
            <w:shd w:val="clear" w:color="auto" w:fill="auto"/>
            <w:vAlign w:val="center"/>
          </w:tcPr>
          <w:p w14:paraId="6FB16D17" w14:textId="6FB34BFD"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04B2F83B" w14:textId="4C770C31"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6,486,378.11</w:t>
            </w:r>
          </w:p>
        </w:tc>
        <w:tc>
          <w:tcPr>
            <w:tcW w:w="673" w:type="pct"/>
            <w:shd w:val="clear" w:color="auto" w:fill="auto"/>
            <w:vAlign w:val="center"/>
          </w:tcPr>
          <w:p w14:paraId="60E9A00F" w14:textId="0E1B8135"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62,839,109.74</w:t>
            </w:r>
          </w:p>
        </w:tc>
        <w:tc>
          <w:tcPr>
            <w:tcW w:w="676" w:type="pct"/>
            <w:shd w:val="clear" w:color="auto" w:fill="auto"/>
            <w:vAlign w:val="center"/>
          </w:tcPr>
          <w:p w14:paraId="7DAE5B3A" w14:textId="503873B8"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75,334,173.38</w:t>
            </w:r>
          </w:p>
        </w:tc>
      </w:tr>
      <w:tr w:rsidR="002578FA" w:rsidRPr="002E780D" w14:paraId="3C501B46" w14:textId="77777777" w:rsidTr="0067284A">
        <w:trPr>
          <w:trHeight w:val="340"/>
        </w:trPr>
        <w:tc>
          <w:tcPr>
            <w:tcW w:w="1089" w:type="pct"/>
            <w:shd w:val="clear" w:color="auto" w:fill="auto"/>
            <w:vAlign w:val="center"/>
          </w:tcPr>
          <w:p w14:paraId="76BA8A85" w14:textId="77777777" w:rsidR="002578FA" w:rsidRPr="002E780D" w:rsidRDefault="002578FA" w:rsidP="002578FA">
            <w:pPr>
              <w:ind w:firstLineChars="300" w:firstLine="630"/>
              <w:rPr>
                <w:szCs w:val="21"/>
              </w:rPr>
            </w:pPr>
            <w:r w:rsidRPr="00002DF8">
              <w:rPr>
                <w:szCs w:val="21"/>
              </w:rPr>
              <w:t>(</w:t>
            </w:r>
            <w:r w:rsidRPr="00002DF8">
              <w:rPr>
                <w:rFonts w:hint="eastAsia"/>
                <w:szCs w:val="21"/>
              </w:rPr>
              <w:t>1</w:t>
            </w:r>
            <w:r w:rsidRPr="00002DF8">
              <w:rPr>
                <w:szCs w:val="21"/>
              </w:rPr>
              <w:t>)</w:t>
            </w:r>
            <w:r w:rsidRPr="00002DF8">
              <w:rPr>
                <w:rFonts w:hint="eastAsia"/>
                <w:szCs w:val="21"/>
              </w:rPr>
              <w:t>处置</w:t>
            </w:r>
          </w:p>
        </w:tc>
        <w:tc>
          <w:tcPr>
            <w:tcW w:w="636" w:type="pct"/>
            <w:shd w:val="clear" w:color="auto" w:fill="auto"/>
            <w:vAlign w:val="center"/>
          </w:tcPr>
          <w:p w14:paraId="6D60F5C4" w14:textId="6E0F1E24"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5,998,511.03</w:t>
            </w:r>
          </w:p>
        </w:tc>
        <w:tc>
          <w:tcPr>
            <w:tcW w:w="642" w:type="pct"/>
            <w:shd w:val="clear" w:color="auto" w:fill="auto"/>
            <w:vAlign w:val="center"/>
          </w:tcPr>
          <w:p w14:paraId="3BC15E4F" w14:textId="200B2371"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10,174.50</w:t>
            </w:r>
          </w:p>
        </w:tc>
        <w:tc>
          <w:tcPr>
            <w:tcW w:w="642" w:type="pct"/>
            <w:shd w:val="clear" w:color="auto" w:fill="auto"/>
            <w:vAlign w:val="center"/>
          </w:tcPr>
          <w:p w14:paraId="044BCB27" w14:textId="5B04B083"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6ABD5176" w14:textId="08D21E35"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31,476.11</w:t>
            </w:r>
          </w:p>
        </w:tc>
        <w:tc>
          <w:tcPr>
            <w:tcW w:w="673" w:type="pct"/>
            <w:shd w:val="clear" w:color="auto" w:fill="auto"/>
            <w:vAlign w:val="center"/>
          </w:tcPr>
          <w:p w14:paraId="7BEB01D7" w14:textId="738FBD8A"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76" w:type="pct"/>
            <w:shd w:val="clear" w:color="auto" w:fill="auto"/>
            <w:vAlign w:val="center"/>
          </w:tcPr>
          <w:p w14:paraId="01B29D7B" w14:textId="51B6E533"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6,040,161.64</w:t>
            </w:r>
          </w:p>
        </w:tc>
      </w:tr>
      <w:tr w:rsidR="002578FA" w:rsidRPr="002E780D" w14:paraId="6CAE43E4" w14:textId="77777777" w:rsidTr="0067284A">
        <w:trPr>
          <w:trHeight w:val="70"/>
        </w:trPr>
        <w:tc>
          <w:tcPr>
            <w:tcW w:w="1089" w:type="pct"/>
            <w:shd w:val="clear" w:color="auto" w:fill="auto"/>
          </w:tcPr>
          <w:p w14:paraId="683330FC" w14:textId="77777777" w:rsidR="002578FA" w:rsidRPr="002E780D" w:rsidRDefault="002578FA" w:rsidP="002578FA">
            <w:pPr>
              <w:ind w:firstLineChars="300" w:firstLine="630"/>
              <w:rPr>
                <w:szCs w:val="21"/>
              </w:rPr>
            </w:pPr>
            <w:r w:rsidRPr="00002DF8">
              <w:rPr>
                <w:szCs w:val="21"/>
              </w:rPr>
              <w:t>(2)</w:t>
            </w:r>
            <w:r w:rsidRPr="00002DF8">
              <w:rPr>
                <w:rFonts w:hint="eastAsia"/>
                <w:szCs w:val="21"/>
              </w:rPr>
              <w:t>处置子公司</w:t>
            </w:r>
          </w:p>
        </w:tc>
        <w:tc>
          <w:tcPr>
            <w:tcW w:w="636" w:type="pct"/>
            <w:shd w:val="clear" w:color="auto" w:fill="auto"/>
            <w:vAlign w:val="center"/>
          </w:tcPr>
          <w:p w14:paraId="0EEB1B40" w14:textId="05B508CB"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6C8128B6" w14:textId="780F0247"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3203AC61" w14:textId="4766BD9D"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51F8CC32" w14:textId="49546DFF"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6,454,902.00</w:t>
            </w:r>
          </w:p>
        </w:tc>
        <w:tc>
          <w:tcPr>
            <w:tcW w:w="673" w:type="pct"/>
            <w:shd w:val="clear" w:color="auto" w:fill="auto"/>
            <w:vAlign w:val="center"/>
          </w:tcPr>
          <w:p w14:paraId="50BE7487" w14:textId="4B6703A6"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62,839,109.74</w:t>
            </w:r>
          </w:p>
        </w:tc>
        <w:tc>
          <w:tcPr>
            <w:tcW w:w="676" w:type="pct"/>
            <w:shd w:val="clear" w:color="auto" w:fill="auto"/>
            <w:vAlign w:val="center"/>
          </w:tcPr>
          <w:p w14:paraId="35893B21" w14:textId="0EA693B0"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69,294,011.74</w:t>
            </w:r>
          </w:p>
        </w:tc>
      </w:tr>
      <w:tr w:rsidR="002578FA" w:rsidRPr="002E780D" w14:paraId="704A5A88" w14:textId="77777777" w:rsidTr="0067284A">
        <w:trPr>
          <w:trHeight w:val="340"/>
        </w:trPr>
        <w:tc>
          <w:tcPr>
            <w:tcW w:w="1089" w:type="pct"/>
            <w:shd w:val="clear" w:color="auto" w:fill="auto"/>
            <w:vAlign w:val="center"/>
          </w:tcPr>
          <w:p w14:paraId="0DA943B4" w14:textId="19937E39" w:rsidR="002578FA" w:rsidRPr="002E780D" w:rsidRDefault="002578FA" w:rsidP="002578FA">
            <w:pPr>
              <w:rPr>
                <w:szCs w:val="21"/>
              </w:rPr>
            </w:pPr>
            <w:r w:rsidRPr="00002DF8">
              <w:rPr>
                <w:szCs w:val="21"/>
              </w:rPr>
              <w:t>4.期末余额</w:t>
            </w:r>
          </w:p>
        </w:tc>
        <w:tc>
          <w:tcPr>
            <w:tcW w:w="636" w:type="pct"/>
            <w:shd w:val="clear" w:color="auto" w:fill="auto"/>
            <w:vAlign w:val="center"/>
          </w:tcPr>
          <w:p w14:paraId="31970C69" w14:textId="6D150A51"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34,686,226.34</w:t>
            </w:r>
          </w:p>
        </w:tc>
        <w:tc>
          <w:tcPr>
            <w:tcW w:w="642" w:type="pct"/>
            <w:shd w:val="clear" w:color="auto" w:fill="auto"/>
            <w:vAlign w:val="center"/>
          </w:tcPr>
          <w:p w14:paraId="0AC3DE95" w14:textId="4F126942"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33,325,969.32</w:t>
            </w:r>
          </w:p>
        </w:tc>
        <w:tc>
          <w:tcPr>
            <w:tcW w:w="642" w:type="pct"/>
            <w:shd w:val="clear" w:color="auto" w:fill="auto"/>
            <w:vAlign w:val="center"/>
          </w:tcPr>
          <w:p w14:paraId="173EA3B8" w14:textId="55092E05"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56,088,464.18</w:t>
            </w:r>
          </w:p>
        </w:tc>
        <w:tc>
          <w:tcPr>
            <w:tcW w:w="642" w:type="pct"/>
            <w:shd w:val="clear" w:color="auto" w:fill="auto"/>
            <w:vAlign w:val="center"/>
          </w:tcPr>
          <w:p w14:paraId="591B760D" w14:textId="549827EE"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76,771,155.59</w:t>
            </w:r>
          </w:p>
        </w:tc>
        <w:tc>
          <w:tcPr>
            <w:tcW w:w="673" w:type="pct"/>
            <w:shd w:val="clear" w:color="auto" w:fill="auto"/>
            <w:vAlign w:val="center"/>
          </w:tcPr>
          <w:p w14:paraId="0D8CB102" w14:textId="0A3E3B61"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164,838,824.18</w:t>
            </w:r>
          </w:p>
        </w:tc>
        <w:tc>
          <w:tcPr>
            <w:tcW w:w="676" w:type="pct"/>
            <w:shd w:val="clear" w:color="auto" w:fill="auto"/>
            <w:vAlign w:val="center"/>
          </w:tcPr>
          <w:p w14:paraId="696F5CDC" w14:textId="00495E31"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365,710,639.61</w:t>
            </w:r>
          </w:p>
        </w:tc>
      </w:tr>
      <w:tr w:rsidR="002578FA" w:rsidRPr="002E780D" w14:paraId="1CD3D825" w14:textId="77777777" w:rsidTr="0067284A">
        <w:trPr>
          <w:trHeight w:val="340"/>
        </w:trPr>
        <w:sdt>
          <w:sdtPr>
            <w:rPr>
              <w:rFonts w:ascii="Times New Roman" w:hAnsi="Times New Roman" w:cs="Times New Roman"/>
              <w:szCs w:val="21"/>
            </w:rPr>
            <w:tag w:val="_PLD_49da038e8fe54930838543a468705eb3"/>
            <w:id w:val="-1825495151"/>
          </w:sdtPr>
          <w:sdtContent>
            <w:tc>
              <w:tcPr>
                <w:tcW w:w="5000" w:type="pct"/>
                <w:gridSpan w:val="7"/>
                <w:shd w:val="clear" w:color="auto" w:fill="auto"/>
                <w:vAlign w:val="center"/>
              </w:tcPr>
              <w:p w14:paraId="6F8001D9" w14:textId="77777777" w:rsidR="002578FA" w:rsidRPr="002E780D" w:rsidRDefault="002578FA" w:rsidP="002578FA">
                <w:pPr>
                  <w:rPr>
                    <w:rFonts w:ascii="Times New Roman" w:hAnsi="Times New Roman" w:cs="Times New Roman"/>
                    <w:szCs w:val="21"/>
                  </w:rPr>
                </w:pPr>
                <w:r w:rsidRPr="00002DF8">
                  <w:rPr>
                    <w:rFonts w:ascii="Times New Roman" w:hAnsi="Times New Roman" w:cs="Times New Roman"/>
                    <w:szCs w:val="21"/>
                  </w:rPr>
                  <w:t>二、累计摊销</w:t>
                </w:r>
              </w:p>
            </w:tc>
          </w:sdtContent>
        </w:sdt>
      </w:tr>
      <w:tr w:rsidR="002578FA" w:rsidRPr="002E780D" w14:paraId="3D4DB3B2" w14:textId="77777777" w:rsidTr="0067284A">
        <w:trPr>
          <w:trHeight w:val="340"/>
        </w:trPr>
        <w:tc>
          <w:tcPr>
            <w:tcW w:w="1089" w:type="pct"/>
            <w:shd w:val="clear" w:color="auto" w:fill="auto"/>
            <w:vAlign w:val="center"/>
          </w:tcPr>
          <w:p w14:paraId="0617D617" w14:textId="77777777" w:rsidR="002578FA" w:rsidRPr="002E780D" w:rsidRDefault="002578FA" w:rsidP="002578FA">
            <w:pPr>
              <w:ind w:firstLineChars="200" w:firstLine="420"/>
              <w:rPr>
                <w:szCs w:val="21"/>
              </w:rPr>
            </w:pPr>
            <w:r w:rsidRPr="00002DF8">
              <w:rPr>
                <w:rFonts w:hint="eastAsia"/>
                <w:szCs w:val="21"/>
              </w:rPr>
              <w:t>1.期</w:t>
            </w:r>
            <w:r w:rsidRPr="00002DF8">
              <w:rPr>
                <w:szCs w:val="21"/>
              </w:rPr>
              <w:t>初余额</w:t>
            </w:r>
          </w:p>
        </w:tc>
        <w:tc>
          <w:tcPr>
            <w:tcW w:w="636" w:type="pct"/>
            <w:shd w:val="clear" w:color="auto" w:fill="auto"/>
            <w:vAlign w:val="center"/>
          </w:tcPr>
          <w:p w14:paraId="5B7CF13E" w14:textId="1654B422"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4,822,517.64</w:t>
            </w:r>
          </w:p>
        </w:tc>
        <w:tc>
          <w:tcPr>
            <w:tcW w:w="642" w:type="pct"/>
            <w:shd w:val="clear" w:color="auto" w:fill="auto"/>
            <w:vAlign w:val="center"/>
          </w:tcPr>
          <w:p w14:paraId="633FBCE6" w14:textId="7192508A"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30,107,109.08</w:t>
            </w:r>
          </w:p>
        </w:tc>
        <w:tc>
          <w:tcPr>
            <w:tcW w:w="642" w:type="pct"/>
            <w:shd w:val="clear" w:color="auto" w:fill="auto"/>
            <w:vAlign w:val="center"/>
          </w:tcPr>
          <w:p w14:paraId="1F3EBA8B" w14:textId="55462FFE"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28,504,416.26</w:t>
            </w:r>
          </w:p>
        </w:tc>
        <w:tc>
          <w:tcPr>
            <w:tcW w:w="642" w:type="pct"/>
            <w:shd w:val="clear" w:color="auto" w:fill="auto"/>
            <w:vAlign w:val="center"/>
          </w:tcPr>
          <w:p w14:paraId="44872B0E" w14:textId="63F7123A"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51,738,564.66</w:t>
            </w:r>
          </w:p>
        </w:tc>
        <w:tc>
          <w:tcPr>
            <w:tcW w:w="673" w:type="pct"/>
            <w:shd w:val="clear" w:color="auto" w:fill="auto"/>
            <w:vAlign w:val="center"/>
          </w:tcPr>
          <w:p w14:paraId="108B99A5" w14:textId="7B32C455"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59,610,814.53</w:t>
            </w:r>
          </w:p>
        </w:tc>
        <w:tc>
          <w:tcPr>
            <w:tcW w:w="676" w:type="pct"/>
            <w:shd w:val="clear" w:color="auto" w:fill="auto"/>
            <w:vAlign w:val="center"/>
          </w:tcPr>
          <w:p w14:paraId="56921573" w14:textId="371E8358"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174,783,422.17</w:t>
            </w:r>
          </w:p>
        </w:tc>
      </w:tr>
      <w:tr w:rsidR="002578FA" w:rsidRPr="002E780D" w14:paraId="76C6EBAC" w14:textId="77777777" w:rsidTr="00D35B73">
        <w:trPr>
          <w:trHeight w:val="340"/>
        </w:trPr>
        <w:tc>
          <w:tcPr>
            <w:tcW w:w="1089" w:type="pct"/>
            <w:shd w:val="clear" w:color="auto" w:fill="auto"/>
            <w:vAlign w:val="center"/>
          </w:tcPr>
          <w:p w14:paraId="68F3821D" w14:textId="77777777" w:rsidR="002578FA" w:rsidRPr="002E780D" w:rsidRDefault="002578FA" w:rsidP="002578FA">
            <w:pPr>
              <w:ind w:firstLineChars="200" w:firstLine="420"/>
              <w:rPr>
                <w:szCs w:val="21"/>
              </w:rPr>
            </w:pPr>
            <w:r w:rsidRPr="00002DF8">
              <w:rPr>
                <w:szCs w:val="21"/>
              </w:rPr>
              <w:t>2.本期增加</w:t>
            </w:r>
            <w:r w:rsidRPr="00002DF8">
              <w:rPr>
                <w:rFonts w:hint="eastAsia"/>
                <w:szCs w:val="21"/>
              </w:rPr>
              <w:t>金额</w:t>
            </w:r>
          </w:p>
        </w:tc>
        <w:tc>
          <w:tcPr>
            <w:tcW w:w="636" w:type="pct"/>
            <w:shd w:val="clear" w:color="auto" w:fill="auto"/>
            <w:vAlign w:val="center"/>
          </w:tcPr>
          <w:p w14:paraId="60D37331" w14:textId="28A1865C"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696,237.62</w:t>
            </w:r>
          </w:p>
        </w:tc>
        <w:tc>
          <w:tcPr>
            <w:tcW w:w="642" w:type="pct"/>
            <w:shd w:val="clear" w:color="auto" w:fill="auto"/>
            <w:vAlign w:val="center"/>
          </w:tcPr>
          <w:p w14:paraId="2AF704C8" w14:textId="57AC4486"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2,022,170.19</w:t>
            </w:r>
          </w:p>
        </w:tc>
        <w:tc>
          <w:tcPr>
            <w:tcW w:w="642" w:type="pct"/>
            <w:shd w:val="clear" w:color="auto" w:fill="auto"/>
            <w:vAlign w:val="center"/>
          </w:tcPr>
          <w:p w14:paraId="617F284C" w14:textId="06CD9F00"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7,558,209.43</w:t>
            </w:r>
          </w:p>
        </w:tc>
        <w:tc>
          <w:tcPr>
            <w:tcW w:w="642" w:type="pct"/>
            <w:shd w:val="clear" w:color="auto" w:fill="auto"/>
            <w:vAlign w:val="center"/>
          </w:tcPr>
          <w:p w14:paraId="6639DBED" w14:textId="19598012"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7,735,778.06</w:t>
            </w:r>
          </w:p>
        </w:tc>
        <w:tc>
          <w:tcPr>
            <w:tcW w:w="673" w:type="pct"/>
            <w:shd w:val="clear" w:color="auto" w:fill="auto"/>
            <w:vAlign w:val="center"/>
          </w:tcPr>
          <w:p w14:paraId="54B6F7A7" w14:textId="1992E771"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10,933,530.28</w:t>
            </w:r>
          </w:p>
        </w:tc>
        <w:tc>
          <w:tcPr>
            <w:tcW w:w="676" w:type="pct"/>
            <w:shd w:val="clear" w:color="auto" w:fill="auto"/>
            <w:vAlign w:val="center"/>
          </w:tcPr>
          <w:p w14:paraId="0A47925F" w14:textId="33C596AB"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28,945,925.58</w:t>
            </w:r>
          </w:p>
        </w:tc>
      </w:tr>
      <w:tr w:rsidR="002578FA" w:rsidRPr="002E780D" w14:paraId="5DD5C14E" w14:textId="77777777" w:rsidTr="0067284A">
        <w:trPr>
          <w:trHeight w:val="340"/>
        </w:trPr>
        <w:tc>
          <w:tcPr>
            <w:tcW w:w="1089" w:type="pct"/>
            <w:shd w:val="clear" w:color="auto" w:fill="auto"/>
            <w:vAlign w:val="center"/>
          </w:tcPr>
          <w:p w14:paraId="484C2948" w14:textId="77777777" w:rsidR="002578FA" w:rsidRPr="002E780D" w:rsidRDefault="002578FA" w:rsidP="002578FA">
            <w:pPr>
              <w:ind w:firstLineChars="300" w:firstLine="630"/>
              <w:rPr>
                <w:szCs w:val="21"/>
              </w:rPr>
            </w:pPr>
            <w:r w:rsidRPr="00002DF8">
              <w:rPr>
                <w:rFonts w:hint="eastAsia"/>
                <w:szCs w:val="21"/>
              </w:rPr>
              <w:t>（1）</w:t>
            </w:r>
            <w:r w:rsidRPr="00002DF8">
              <w:rPr>
                <w:szCs w:val="21"/>
              </w:rPr>
              <w:t>计提</w:t>
            </w:r>
          </w:p>
        </w:tc>
        <w:tc>
          <w:tcPr>
            <w:tcW w:w="636" w:type="pct"/>
            <w:shd w:val="clear" w:color="auto" w:fill="auto"/>
            <w:vAlign w:val="center"/>
          </w:tcPr>
          <w:p w14:paraId="2CD89C7A" w14:textId="1DB4CD89"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691,698.65</w:t>
            </w:r>
          </w:p>
        </w:tc>
        <w:tc>
          <w:tcPr>
            <w:tcW w:w="642" w:type="pct"/>
            <w:shd w:val="clear" w:color="auto" w:fill="auto"/>
            <w:vAlign w:val="center"/>
          </w:tcPr>
          <w:p w14:paraId="0CF7CEB0" w14:textId="2594CDEF"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376,621.39</w:t>
            </w:r>
          </w:p>
        </w:tc>
        <w:tc>
          <w:tcPr>
            <w:tcW w:w="642" w:type="pct"/>
            <w:shd w:val="clear" w:color="auto" w:fill="auto"/>
            <w:vAlign w:val="center"/>
          </w:tcPr>
          <w:p w14:paraId="19C0EBAA" w14:textId="00221D47"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5,696,708.82</w:t>
            </w:r>
          </w:p>
        </w:tc>
        <w:tc>
          <w:tcPr>
            <w:tcW w:w="642" w:type="pct"/>
            <w:shd w:val="clear" w:color="auto" w:fill="auto"/>
            <w:vAlign w:val="center"/>
          </w:tcPr>
          <w:p w14:paraId="191D954D" w14:textId="55E731AA"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5,681,039.66</w:t>
            </w:r>
          </w:p>
        </w:tc>
        <w:tc>
          <w:tcPr>
            <w:tcW w:w="673" w:type="pct"/>
            <w:shd w:val="clear" w:color="auto" w:fill="auto"/>
            <w:vAlign w:val="center"/>
          </w:tcPr>
          <w:p w14:paraId="1EF57BD3" w14:textId="57C9CE20"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7,231,184.46</w:t>
            </w:r>
          </w:p>
        </w:tc>
        <w:tc>
          <w:tcPr>
            <w:tcW w:w="676" w:type="pct"/>
            <w:shd w:val="clear" w:color="auto" w:fill="auto"/>
            <w:vAlign w:val="center"/>
          </w:tcPr>
          <w:p w14:paraId="4A9C00C1" w14:textId="2D855F46"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19,677,252.98</w:t>
            </w:r>
          </w:p>
        </w:tc>
      </w:tr>
      <w:tr w:rsidR="002578FA" w:rsidRPr="002E780D" w14:paraId="16D55EBB" w14:textId="77777777" w:rsidTr="0067284A">
        <w:trPr>
          <w:trHeight w:val="146"/>
        </w:trPr>
        <w:tc>
          <w:tcPr>
            <w:tcW w:w="1089" w:type="pct"/>
            <w:shd w:val="clear" w:color="auto" w:fill="auto"/>
          </w:tcPr>
          <w:p w14:paraId="6C65BB54" w14:textId="77777777" w:rsidR="002578FA" w:rsidRPr="002E780D" w:rsidRDefault="002578FA" w:rsidP="002578FA">
            <w:pPr>
              <w:ind w:firstLineChars="300" w:firstLine="630"/>
              <w:rPr>
                <w:szCs w:val="21"/>
              </w:rPr>
            </w:pPr>
            <w:r w:rsidRPr="00002DF8">
              <w:rPr>
                <w:szCs w:val="21"/>
              </w:rPr>
              <w:t>(2)汇率变动影响</w:t>
            </w:r>
            <w:r w:rsidRPr="00002DF8">
              <w:rPr>
                <w:rFonts w:hint="eastAsia"/>
                <w:szCs w:val="21"/>
              </w:rPr>
              <w:t xml:space="preserve">　</w:t>
            </w:r>
          </w:p>
        </w:tc>
        <w:tc>
          <w:tcPr>
            <w:tcW w:w="636" w:type="pct"/>
            <w:shd w:val="clear" w:color="auto" w:fill="auto"/>
            <w:vAlign w:val="center"/>
          </w:tcPr>
          <w:p w14:paraId="15D0783C" w14:textId="7AB05047"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4,538.97</w:t>
            </w:r>
          </w:p>
        </w:tc>
        <w:tc>
          <w:tcPr>
            <w:tcW w:w="642" w:type="pct"/>
            <w:shd w:val="clear" w:color="auto" w:fill="auto"/>
            <w:vAlign w:val="center"/>
          </w:tcPr>
          <w:p w14:paraId="79A14CDE" w14:textId="2160B314"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1,645,548.80</w:t>
            </w:r>
          </w:p>
        </w:tc>
        <w:tc>
          <w:tcPr>
            <w:tcW w:w="642" w:type="pct"/>
            <w:shd w:val="clear" w:color="auto" w:fill="auto"/>
            <w:vAlign w:val="center"/>
          </w:tcPr>
          <w:p w14:paraId="3C0ECDE5" w14:textId="6F10E981"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1,861,500.61</w:t>
            </w:r>
          </w:p>
        </w:tc>
        <w:tc>
          <w:tcPr>
            <w:tcW w:w="642" w:type="pct"/>
            <w:shd w:val="clear" w:color="auto" w:fill="auto"/>
            <w:vAlign w:val="center"/>
          </w:tcPr>
          <w:p w14:paraId="1EFD9DBD" w14:textId="49989145"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2,054,738.40</w:t>
            </w:r>
          </w:p>
        </w:tc>
        <w:tc>
          <w:tcPr>
            <w:tcW w:w="673" w:type="pct"/>
            <w:shd w:val="clear" w:color="auto" w:fill="auto"/>
            <w:vAlign w:val="center"/>
          </w:tcPr>
          <w:p w14:paraId="02992372" w14:textId="7F8FD392"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3,702,345.82</w:t>
            </w:r>
          </w:p>
        </w:tc>
        <w:tc>
          <w:tcPr>
            <w:tcW w:w="676" w:type="pct"/>
            <w:shd w:val="clear" w:color="auto" w:fill="auto"/>
            <w:vAlign w:val="center"/>
          </w:tcPr>
          <w:p w14:paraId="47F18057" w14:textId="653522CA"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9,268,672.60</w:t>
            </w:r>
          </w:p>
        </w:tc>
      </w:tr>
      <w:tr w:rsidR="002578FA" w:rsidRPr="002E780D" w14:paraId="2846764B" w14:textId="77777777" w:rsidTr="0067284A">
        <w:trPr>
          <w:trHeight w:val="340"/>
        </w:trPr>
        <w:tc>
          <w:tcPr>
            <w:tcW w:w="1089" w:type="pct"/>
            <w:shd w:val="clear" w:color="auto" w:fill="auto"/>
            <w:vAlign w:val="center"/>
          </w:tcPr>
          <w:p w14:paraId="2911D553" w14:textId="77777777" w:rsidR="002578FA" w:rsidRPr="002E780D" w:rsidRDefault="002578FA" w:rsidP="002578FA">
            <w:pPr>
              <w:ind w:firstLineChars="200" w:firstLine="420"/>
              <w:rPr>
                <w:szCs w:val="21"/>
              </w:rPr>
            </w:pPr>
            <w:r w:rsidRPr="00002DF8">
              <w:rPr>
                <w:rFonts w:hint="eastAsia"/>
                <w:szCs w:val="21"/>
              </w:rPr>
              <w:t>3.</w:t>
            </w:r>
            <w:r w:rsidRPr="00002DF8">
              <w:rPr>
                <w:szCs w:val="21"/>
              </w:rPr>
              <w:t>本期减少</w:t>
            </w:r>
            <w:r w:rsidRPr="00002DF8">
              <w:rPr>
                <w:rFonts w:hint="eastAsia"/>
                <w:szCs w:val="21"/>
              </w:rPr>
              <w:t>金额</w:t>
            </w:r>
          </w:p>
        </w:tc>
        <w:tc>
          <w:tcPr>
            <w:tcW w:w="636" w:type="pct"/>
            <w:shd w:val="clear" w:color="auto" w:fill="auto"/>
            <w:vAlign w:val="center"/>
          </w:tcPr>
          <w:p w14:paraId="2C319929" w14:textId="42848D3A"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240,397.27</w:t>
            </w:r>
          </w:p>
        </w:tc>
        <w:tc>
          <w:tcPr>
            <w:tcW w:w="642" w:type="pct"/>
            <w:shd w:val="clear" w:color="auto" w:fill="auto"/>
            <w:vAlign w:val="center"/>
          </w:tcPr>
          <w:p w14:paraId="05CD82BB" w14:textId="722ACED9"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381CE254" w14:textId="6F4E406F"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4723724D" w14:textId="280AC7DB"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5,708,099.59</w:t>
            </w:r>
          </w:p>
        </w:tc>
        <w:tc>
          <w:tcPr>
            <w:tcW w:w="673" w:type="pct"/>
            <w:shd w:val="clear" w:color="auto" w:fill="auto"/>
            <w:vAlign w:val="center"/>
          </w:tcPr>
          <w:p w14:paraId="35E4E03F" w14:textId="40A1D4D4"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19,474,090.99</w:t>
            </w:r>
          </w:p>
        </w:tc>
        <w:tc>
          <w:tcPr>
            <w:tcW w:w="676" w:type="pct"/>
            <w:shd w:val="clear" w:color="auto" w:fill="auto"/>
            <w:vAlign w:val="center"/>
          </w:tcPr>
          <w:p w14:paraId="287B966C" w14:textId="1B6EB2AB"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25,422,587.85</w:t>
            </w:r>
          </w:p>
        </w:tc>
      </w:tr>
      <w:tr w:rsidR="002578FA" w:rsidRPr="002E780D" w14:paraId="35AFACA9" w14:textId="77777777" w:rsidTr="0067284A">
        <w:trPr>
          <w:trHeight w:val="340"/>
        </w:trPr>
        <w:tc>
          <w:tcPr>
            <w:tcW w:w="1089" w:type="pct"/>
            <w:shd w:val="clear" w:color="auto" w:fill="auto"/>
            <w:vAlign w:val="center"/>
          </w:tcPr>
          <w:p w14:paraId="3234D28B" w14:textId="5786E4BF" w:rsidR="002578FA" w:rsidRPr="002E780D" w:rsidRDefault="002578FA" w:rsidP="002578FA">
            <w:pPr>
              <w:ind w:firstLineChars="300" w:firstLine="630"/>
              <w:rPr>
                <w:szCs w:val="21"/>
              </w:rPr>
            </w:pPr>
            <w:r w:rsidRPr="00002DF8">
              <w:rPr>
                <w:szCs w:val="21"/>
              </w:rPr>
              <w:t>(</w:t>
            </w:r>
            <w:r w:rsidRPr="00002DF8">
              <w:rPr>
                <w:rFonts w:hint="eastAsia"/>
                <w:szCs w:val="21"/>
              </w:rPr>
              <w:t>1</w:t>
            </w:r>
            <w:r w:rsidRPr="00002DF8">
              <w:rPr>
                <w:szCs w:val="21"/>
              </w:rPr>
              <w:t>)</w:t>
            </w:r>
            <w:r w:rsidRPr="00002DF8">
              <w:rPr>
                <w:rFonts w:hint="eastAsia"/>
                <w:szCs w:val="21"/>
              </w:rPr>
              <w:t>处置</w:t>
            </w:r>
          </w:p>
        </w:tc>
        <w:tc>
          <w:tcPr>
            <w:tcW w:w="636" w:type="pct"/>
            <w:shd w:val="clear" w:color="auto" w:fill="auto"/>
            <w:vAlign w:val="center"/>
          </w:tcPr>
          <w:p w14:paraId="2F7DFA49" w14:textId="3A5C60C1"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240,397.27</w:t>
            </w:r>
          </w:p>
        </w:tc>
        <w:tc>
          <w:tcPr>
            <w:tcW w:w="642" w:type="pct"/>
            <w:shd w:val="clear" w:color="auto" w:fill="auto"/>
            <w:vAlign w:val="center"/>
          </w:tcPr>
          <w:p w14:paraId="0EF7898E" w14:textId="509EEED0"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4964C78E" w14:textId="37E9897F"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3A486A8D" w14:textId="35DFF6D3"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7,082.13</w:t>
            </w:r>
          </w:p>
        </w:tc>
        <w:tc>
          <w:tcPr>
            <w:tcW w:w="673" w:type="pct"/>
            <w:shd w:val="clear" w:color="auto" w:fill="auto"/>
            <w:vAlign w:val="center"/>
          </w:tcPr>
          <w:p w14:paraId="072C8682" w14:textId="42A77BCB"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76" w:type="pct"/>
            <w:shd w:val="clear" w:color="auto" w:fill="auto"/>
            <w:vAlign w:val="center"/>
          </w:tcPr>
          <w:p w14:paraId="5230D030" w14:textId="24068B95"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247,479.40</w:t>
            </w:r>
          </w:p>
        </w:tc>
      </w:tr>
      <w:tr w:rsidR="002578FA" w:rsidRPr="002E780D" w14:paraId="055E952D" w14:textId="77777777" w:rsidTr="0067284A">
        <w:trPr>
          <w:trHeight w:val="91"/>
        </w:trPr>
        <w:tc>
          <w:tcPr>
            <w:tcW w:w="1089" w:type="pct"/>
            <w:shd w:val="clear" w:color="auto" w:fill="auto"/>
          </w:tcPr>
          <w:p w14:paraId="2F7FA676" w14:textId="77777777" w:rsidR="002578FA" w:rsidRPr="002E780D" w:rsidRDefault="002578FA" w:rsidP="002578FA">
            <w:pPr>
              <w:ind w:firstLineChars="300" w:firstLine="630"/>
              <w:rPr>
                <w:szCs w:val="21"/>
              </w:rPr>
            </w:pPr>
            <w:r w:rsidRPr="00002DF8">
              <w:rPr>
                <w:szCs w:val="21"/>
              </w:rPr>
              <w:t>(2)</w:t>
            </w:r>
            <w:r w:rsidRPr="00002DF8">
              <w:rPr>
                <w:rFonts w:hint="eastAsia"/>
                <w:szCs w:val="21"/>
              </w:rPr>
              <w:t>处置子公司</w:t>
            </w:r>
          </w:p>
        </w:tc>
        <w:tc>
          <w:tcPr>
            <w:tcW w:w="636" w:type="pct"/>
            <w:shd w:val="clear" w:color="auto" w:fill="auto"/>
            <w:vAlign w:val="center"/>
          </w:tcPr>
          <w:p w14:paraId="4F21D941" w14:textId="010AC78C"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60986B07" w14:textId="361523B5"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524ED245" w14:textId="16D09034"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34E57C08" w14:textId="4F54C933"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5,701,017.46</w:t>
            </w:r>
          </w:p>
        </w:tc>
        <w:tc>
          <w:tcPr>
            <w:tcW w:w="673" w:type="pct"/>
            <w:shd w:val="clear" w:color="auto" w:fill="auto"/>
            <w:vAlign w:val="center"/>
          </w:tcPr>
          <w:p w14:paraId="62D40603" w14:textId="57C12197"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19,474,090.99</w:t>
            </w:r>
          </w:p>
        </w:tc>
        <w:tc>
          <w:tcPr>
            <w:tcW w:w="676" w:type="pct"/>
            <w:shd w:val="clear" w:color="auto" w:fill="auto"/>
            <w:vAlign w:val="center"/>
          </w:tcPr>
          <w:p w14:paraId="7AF78963" w14:textId="5A3D2143"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25,175,108.45</w:t>
            </w:r>
          </w:p>
        </w:tc>
      </w:tr>
      <w:tr w:rsidR="002578FA" w:rsidRPr="002E780D" w14:paraId="01C2EDFC" w14:textId="77777777" w:rsidTr="00D35B73">
        <w:trPr>
          <w:trHeight w:val="340"/>
        </w:trPr>
        <w:tc>
          <w:tcPr>
            <w:tcW w:w="1089" w:type="pct"/>
            <w:shd w:val="clear" w:color="auto" w:fill="auto"/>
            <w:vAlign w:val="center"/>
          </w:tcPr>
          <w:p w14:paraId="7B37A06F" w14:textId="77777777" w:rsidR="002578FA" w:rsidRPr="002E780D" w:rsidRDefault="002578FA" w:rsidP="002578FA">
            <w:pPr>
              <w:ind w:firstLineChars="200" w:firstLine="420"/>
              <w:rPr>
                <w:szCs w:val="21"/>
              </w:rPr>
            </w:pPr>
            <w:r w:rsidRPr="00002DF8">
              <w:rPr>
                <w:rFonts w:hint="eastAsia"/>
                <w:szCs w:val="21"/>
              </w:rPr>
              <w:t>4.</w:t>
            </w:r>
            <w:r w:rsidRPr="00002DF8">
              <w:rPr>
                <w:szCs w:val="21"/>
              </w:rPr>
              <w:t>期末余额</w:t>
            </w:r>
          </w:p>
        </w:tc>
        <w:tc>
          <w:tcPr>
            <w:tcW w:w="636" w:type="pct"/>
            <w:shd w:val="clear" w:color="auto" w:fill="auto"/>
            <w:vAlign w:val="center"/>
          </w:tcPr>
          <w:p w14:paraId="2012BC89" w14:textId="7655A850"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5,278,357.99</w:t>
            </w:r>
          </w:p>
        </w:tc>
        <w:tc>
          <w:tcPr>
            <w:tcW w:w="642" w:type="pct"/>
            <w:shd w:val="clear" w:color="auto" w:fill="auto"/>
            <w:vAlign w:val="center"/>
          </w:tcPr>
          <w:p w14:paraId="09D79124" w14:textId="2843C4F8"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32,129,279.27</w:t>
            </w:r>
          </w:p>
        </w:tc>
        <w:tc>
          <w:tcPr>
            <w:tcW w:w="642" w:type="pct"/>
            <w:shd w:val="clear" w:color="auto" w:fill="auto"/>
            <w:vAlign w:val="center"/>
          </w:tcPr>
          <w:p w14:paraId="2DE7BC7D" w14:textId="44C2F687"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36,062,625.69</w:t>
            </w:r>
          </w:p>
        </w:tc>
        <w:tc>
          <w:tcPr>
            <w:tcW w:w="642" w:type="pct"/>
            <w:shd w:val="clear" w:color="auto" w:fill="auto"/>
            <w:vAlign w:val="center"/>
          </w:tcPr>
          <w:p w14:paraId="2E36D9E8" w14:textId="57EFE1D9"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53,766,243.13</w:t>
            </w:r>
          </w:p>
        </w:tc>
        <w:tc>
          <w:tcPr>
            <w:tcW w:w="673" w:type="pct"/>
            <w:shd w:val="clear" w:color="auto" w:fill="auto"/>
            <w:vAlign w:val="center"/>
          </w:tcPr>
          <w:p w14:paraId="09527299" w14:textId="3AB3FF87"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51,070,253.82</w:t>
            </w:r>
          </w:p>
        </w:tc>
        <w:tc>
          <w:tcPr>
            <w:tcW w:w="676" w:type="pct"/>
            <w:shd w:val="clear" w:color="auto" w:fill="auto"/>
            <w:vAlign w:val="center"/>
          </w:tcPr>
          <w:p w14:paraId="3B031ED7" w14:textId="18BEA1ED"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178,306,759.90</w:t>
            </w:r>
          </w:p>
        </w:tc>
      </w:tr>
      <w:tr w:rsidR="002578FA" w:rsidRPr="002E780D" w14:paraId="15EFE06E" w14:textId="77777777" w:rsidTr="0067284A">
        <w:trPr>
          <w:trHeight w:val="340"/>
        </w:trPr>
        <w:sdt>
          <w:sdtPr>
            <w:rPr>
              <w:rFonts w:ascii="Times New Roman" w:hAnsi="Times New Roman" w:cs="Times New Roman"/>
              <w:szCs w:val="21"/>
            </w:rPr>
            <w:tag w:val="_PLD_71f58cc43e1a4461924715b8cb922260"/>
            <w:id w:val="657962048"/>
          </w:sdtPr>
          <w:sdtContent>
            <w:tc>
              <w:tcPr>
                <w:tcW w:w="5000" w:type="pct"/>
                <w:gridSpan w:val="7"/>
                <w:shd w:val="clear" w:color="auto" w:fill="auto"/>
                <w:vAlign w:val="center"/>
              </w:tcPr>
              <w:p w14:paraId="2E3081CA" w14:textId="77777777" w:rsidR="002578FA" w:rsidRPr="002E780D" w:rsidRDefault="002578FA" w:rsidP="002578FA">
                <w:pPr>
                  <w:rPr>
                    <w:rFonts w:ascii="Times New Roman" w:hAnsi="Times New Roman" w:cs="Times New Roman"/>
                    <w:szCs w:val="21"/>
                  </w:rPr>
                </w:pPr>
                <w:r w:rsidRPr="00002DF8">
                  <w:rPr>
                    <w:rFonts w:ascii="Times New Roman" w:hAnsi="Times New Roman" w:cs="Times New Roman"/>
                    <w:szCs w:val="21"/>
                  </w:rPr>
                  <w:t>三、减值准备</w:t>
                </w:r>
              </w:p>
            </w:tc>
          </w:sdtContent>
        </w:sdt>
      </w:tr>
      <w:tr w:rsidR="002578FA" w:rsidRPr="002E780D" w14:paraId="5F51A873" w14:textId="77777777" w:rsidTr="00D35B73">
        <w:trPr>
          <w:trHeight w:val="340"/>
        </w:trPr>
        <w:tc>
          <w:tcPr>
            <w:tcW w:w="1089" w:type="pct"/>
            <w:shd w:val="clear" w:color="auto" w:fill="auto"/>
            <w:vAlign w:val="center"/>
          </w:tcPr>
          <w:p w14:paraId="2E818F5D" w14:textId="77777777" w:rsidR="002578FA" w:rsidRPr="002E780D" w:rsidRDefault="002578FA" w:rsidP="002578FA">
            <w:pPr>
              <w:ind w:firstLineChars="200" w:firstLine="420"/>
              <w:rPr>
                <w:szCs w:val="21"/>
              </w:rPr>
            </w:pPr>
            <w:r w:rsidRPr="00002DF8">
              <w:rPr>
                <w:rFonts w:hint="eastAsia"/>
                <w:szCs w:val="21"/>
              </w:rPr>
              <w:t>1.期</w:t>
            </w:r>
            <w:r w:rsidRPr="00002DF8">
              <w:rPr>
                <w:szCs w:val="21"/>
              </w:rPr>
              <w:t>初余额</w:t>
            </w:r>
          </w:p>
        </w:tc>
        <w:tc>
          <w:tcPr>
            <w:tcW w:w="636" w:type="pct"/>
            <w:shd w:val="clear" w:color="auto" w:fill="auto"/>
            <w:vAlign w:val="center"/>
          </w:tcPr>
          <w:p w14:paraId="3B65AD7D" w14:textId="20E4E7B1"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46BD71EC" w14:textId="772D2C10"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6CC83895" w14:textId="79583E37"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582FA1C4" w14:textId="436D9A85"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73" w:type="pct"/>
            <w:shd w:val="clear" w:color="auto" w:fill="auto"/>
            <w:vAlign w:val="center"/>
          </w:tcPr>
          <w:p w14:paraId="365DBCF0" w14:textId="139C9707"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74,132,741.35</w:t>
            </w:r>
          </w:p>
        </w:tc>
        <w:tc>
          <w:tcPr>
            <w:tcW w:w="676" w:type="pct"/>
            <w:shd w:val="clear" w:color="auto" w:fill="auto"/>
            <w:vAlign w:val="center"/>
          </w:tcPr>
          <w:p w14:paraId="452609C5" w14:textId="259AADBD"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74,132,741.35</w:t>
            </w:r>
          </w:p>
        </w:tc>
      </w:tr>
      <w:tr w:rsidR="002578FA" w:rsidRPr="002E780D" w14:paraId="26DE42C9" w14:textId="77777777" w:rsidTr="00D35B73">
        <w:trPr>
          <w:trHeight w:val="340"/>
        </w:trPr>
        <w:tc>
          <w:tcPr>
            <w:tcW w:w="1089" w:type="pct"/>
            <w:shd w:val="clear" w:color="auto" w:fill="auto"/>
            <w:vAlign w:val="center"/>
          </w:tcPr>
          <w:p w14:paraId="5AB83478" w14:textId="77777777" w:rsidR="002578FA" w:rsidRPr="002E780D" w:rsidRDefault="002578FA" w:rsidP="002578FA">
            <w:pPr>
              <w:ind w:firstLineChars="200" w:firstLine="420"/>
              <w:rPr>
                <w:szCs w:val="21"/>
              </w:rPr>
            </w:pPr>
            <w:r w:rsidRPr="00002DF8">
              <w:rPr>
                <w:szCs w:val="21"/>
              </w:rPr>
              <w:t>2.本期增加</w:t>
            </w:r>
            <w:r w:rsidRPr="00002DF8">
              <w:rPr>
                <w:rFonts w:hint="eastAsia"/>
                <w:szCs w:val="21"/>
              </w:rPr>
              <w:t>金额</w:t>
            </w:r>
          </w:p>
        </w:tc>
        <w:tc>
          <w:tcPr>
            <w:tcW w:w="636" w:type="pct"/>
            <w:shd w:val="clear" w:color="auto" w:fill="auto"/>
            <w:vAlign w:val="center"/>
          </w:tcPr>
          <w:p w14:paraId="67C1C0A0" w14:textId="5D6977F8"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0F079C96" w14:textId="67B35A45"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320ECD88" w14:textId="5FFCA492"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7CEFA63B" w14:textId="5FEC7BF9"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73" w:type="pct"/>
            <w:shd w:val="clear" w:color="auto" w:fill="auto"/>
            <w:vAlign w:val="center"/>
          </w:tcPr>
          <w:p w14:paraId="10C91EBF" w14:textId="0E5CEE94"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4,357,341.57</w:t>
            </w:r>
          </w:p>
        </w:tc>
        <w:tc>
          <w:tcPr>
            <w:tcW w:w="676" w:type="pct"/>
            <w:shd w:val="clear" w:color="auto" w:fill="auto"/>
            <w:vAlign w:val="center"/>
          </w:tcPr>
          <w:p w14:paraId="0EAD3BDD" w14:textId="1E39658E"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4,357,341.57</w:t>
            </w:r>
          </w:p>
        </w:tc>
      </w:tr>
      <w:tr w:rsidR="002578FA" w:rsidRPr="002E780D" w14:paraId="190D439B" w14:textId="77777777" w:rsidTr="00D35B73">
        <w:trPr>
          <w:trHeight w:val="340"/>
        </w:trPr>
        <w:tc>
          <w:tcPr>
            <w:tcW w:w="1089" w:type="pct"/>
            <w:shd w:val="clear" w:color="auto" w:fill="auto"/>
            <w:vAlign w:val="center"/>
          </w:tcPr>
          <w:p w14:paraId="37B4E705" w14:textId="77777777" w:rsidR="002578FA" w:rsidRPr="002E780D" w:rsidRDefault="002578FA" w:rsidP="002578FA">
            <w:pPr>
              <w:ind w:firstLineChars="300" w:firstLine="630"/>
              <w:rPr>
                <w:szCs w:val="21"/>
              </w:rPr>
            </w:pPr>
            <w:r w:rsidRPr="00002DF8">
              <w:rPr>
                <w:rFonts w:hint="eastAsia"/>
                <w:szCs w:val="21"/>
              </w:rPr>
              <w:lastRenderedPageBreak/>
              <w:t>（1）</w:t>
            </w:r>
            <w:r w:rsidRPr="00002DF8">
              <w:rPr>
                <w:szCs w:val="21"/>
              </w:rPr>
              <w:t>计提</w:t>
            </w:r>
          </w:p>
        </w:tc>
        <w:tc>
          <w:tcPr>
            <w:tcW w:w="636" w:type="pct"/>
            <w:shd w:val="clear" w:color="auto" w:fill="auto"/>
            <w:vAlign w:val="center"/>
          </w:tcPr>
          <w:p w14:paraId="320F8807" w14:textId="7A0DD3AB"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18E24CE3" w14:textId="27FF29DF"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3CAC59DC" w14:textId="34499490"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3B002C02" w14:textId="5F81A460"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73" w:type="pct"/>
            <w:shd w:val="clear" w:color="auto" w:fill="auto"/>
            <w:vAlign w:val="center"/>
          </w:tcPr>
          <w:p w14:paraId="10A50F76" w14:textId="100354F0"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76" w:type="pct"/>
            <w:shd w:val="clear" w:color="auto" w:fill="auto"/>
            <w:vAlign w:val="center"/>
          </w:tcPr>
          <w:p w14:paraId="274EE754" w14:textId="68ED5EB6"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r>
      <w:tr w:rsidR="002578FA" w:rsidRPr="002E780D" w14:paraId="112072BF" w14:textId="77777777" w:rsidTr="00D35B73">
        <w:trPr>
          <w:trHeight w:val="138"/>
        </w:trPr>
        <w:tc>
          <w:tcPr>
            <w:tcW w:w="1089" w:type="pct"/>
            <w:shd w:val="clear" w:color="auto" w:fill="auto"/>
          </w:tcPr>
          <w:p w14:paraId="2CE74CBA" w14:textId="77777777" w:rsidR="002578FA" w:rsidRPr="002E780D" w:rsidRDefault="002578FA" w:rsidP="002578FA">
            <w:pPr>
              <w:ind w:firstLineChars="300" w:firstLine="630"/>
              <w:rPr>
                <w:szCs w:val="21"/>
              </w:rPr>
            </w:pPr>
            <w:r w:rsidRPr="00002DF8">
              <w:rPr>
                <w:szCs w:val="21"/>
              </w:rPr>
              <w:t>(2)汇率变动影响</w:t>
            </w:r>
            <w:r w:rsidRPr="00002DF8">
              <w:rPr>
                <w:rFonts w:hint="eastAsia"/>
                <w:szCs w:val="21"/>
              </w:rPr>
              <w:t xml:space="preserve">　</w:t>
            </w:r>
          </w:p>
        </w:tc>
        <w:tc>
          <w:tcPr>
            <w:tcW w:w="636" w:type="pct"/>
            <w:shd w:val="clear" w:color="auto" w:fill="auto"/>
            <w:vAlign w:val="center"/>
          </w:tcPr>
          <w:p w14:paraId="407756FC" w14:textId="345C690D"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3D50CC1A" w14:textId="4C938D5E"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5FB2D104" w14:textId="34D88A0D"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6A0982E8" w14:textId="70020667"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73" w:type="pct"/>
            <w:shd w:val="clear" w:color="auto" w:fill="auto"/>
            <w:vAlign w:val="center"/>
          </w:tcPr>
          <w:p w14:paraId="09EFF32C" w14:textId="128561BA"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4,357,341.57</w:t>
            </w:r>
          </w:p>
        </w:tc>
        <w:tc>
          <w:tcPr>
            <w:tcW w:w="676" w:type="pct"/>
            <w:shd w:val="clear" w:color="auto" w:fill="auto"/>
            <w:vAlign w:val="center"/>
          </w:tcPr>
          <w:p w14:paraId="5550A03F" w14:textId="5F47E14D"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4,357,341.57</w:t>
            </w:r>
          </w:p>
        </w:tc>
      </w:tr>
      <w:tr w:rsidR="002578FA" w:rsidRPr="002E780D" w14:paraId="3BEB74A6" w14:textId="77777777" w:rsidTr="00D35B73">
        <w:trPr>
          <w:trHeight w:val="340"/>
        </w:trPr>
        <w:tc>
          <w:tcPr>
            <w:tcW w:w="1089" w:type="pct"/>
            <w:shd w:val="clear" w:color="auto" w:fill="auto"/>
            <w:vAlign w:val="center"/>
          </w:tcPr>
          <w:p w14:paraId="52AD585D" w14:textId="77777777" w:rsidR="002578FA" w:rsidRPr="002E780D" w:rsidRDefault="002578FA" w:rsidP="002578FA">
            <w:pPr>
              <w:ind w:firstLineChars="200" w:firstLine="420"/>
              <w:rPr>
                <w:szCs w:val="21"/>
              </w:rPr>
            </w:pPr>
            <w:r w:rsidRPr="00002DF8">
              <w:rPr>
                <w:rFonts w:hint="eastAsia"/>
                <w:szCs w:val="21"/>
              </w:rPr>
              <w:t>3.</w:t>
            </w:r>
            <w:r w:rsidRPr="00002DF8">
              <w:rPr>
                <w:szCs w:val="21"/>
              </w:rPr>
              <w:t>本期减少</w:t>
            </w:r>
            <w:r w:rsidRPr="00002DF8">
              <w:rPr>
                <w:rFonts w:hint="eastAsia"/>
                <w:szCs w:val="21"/>
              </w:rPr>
              <w:t>金额</w:t>
            </w:r>
          </w:p>
        </w:tc>
        <w:tc>
          <w:tcPr>
            <w:tcW w:w="636" w:type="pct"/>
            <w:shd w:val="clear" w:color="auto" w:fill="auto"/>
            <w:vAlign w:val="center"/>
          </w:tcPr>
          <w:p w14:paraId="5F23D2C8" w14:textId="639B2096"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7C5A2B2E" w14:textId="513DFD9F"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2A376C76" w14:textId="5237A283"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2B48C24F" w14:textId="3B626F0E"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73" w:type="pct"/>
            <w:shd w:val="clear" w:color="auto" w:fill="auto"/>
            <w:vAlign w:val="center"/>
          </w:tcPr>
          <w:p w14:paraId="21532991" w14:textId="4A4B4267"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21,663,263.06</w:t>
            </w:r>
          </w:p>
        </w:tc>
        <w:tc>
          <w:tcPr>
            <w:tcW w:w="676" w:type="pct"/>
            <w:shd w:val="clear" w:color="auto" w:fill="auto"/>
            <w:vAlign w:val="center"/>
          </w:tcPr>
          <w:p w14:paraId="0E6E637D" w14:textId="443F4CD9"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21,663,263.06</w:t>
            </w:r>
          </w:p>
        </w:tc>
      </w:tr>
      <w:tr w:rsidR="002578FA" w:rsidRPr="002E780D" w14:paraId="6A160DBA" w14:textId="77777777" w:rsidTr="00D35B73">
        <w:trPr>
          <w:trHeight w:val="340"/>
        </w:trPr>
        <w:tc>
          <w:tcPr>
            <w:tcW w:w="1089" w:type="pct"/>
            <w:shd w:val="clear" w:color="auto" w:fill="auto"/>
            <w:vAlign w:val="center"/>
          </w:tcPr>
          <w:p w14:paraId="52E6CDA9" w14:textId="77777777" w:rsidR="002578FA" w:rsidRPr="002E780D" w:rsidRDefault="002578FA" w:rsidP="002578FA">
            <w:pPr>
              <w:ind w:firstLineChars="300" w:firstLine="630"/>
              <w:rPr>
                <w:szCs w:val="21"/>
              </w:rPr>
            </w:pPr>
            <w:r w:rsidRPr="00002DF8">
              <w:rPr>
                <w:szCs w:val="21"/>
              </w:rPr>
              <w:t>(</w:t>
            </w:r>
            <w:r w:rsidRPr="00002DF8">
              <w:rPr>
                <w:rFonts w:hint="eastAsia"/>
                <w:szCs w:val="21"/>
              </w:rPr>
              <w:t>1</w:t>
            </w:r>
            <w:r w:rsidRPr="00002DF8">
              <w:rPr>
                <w:szCs w:val="21"/>
              </w:rPr>
              <w:t>)</w:t>
            </w:r>
            <w:r w:rsidRPr="00002DF8">
              <w:rPr>
                <w:rFonts w:hint="eastAsia"/>
                <w:szCs w:val="21"/>
              </w:rPr>
              <w:t>处置</w:t>
            </w:r>
          </w:p>
        </w:tc>
        <w:tc>
          <w:tcPr>
            <w:tcW w:w="636" w:type="pct"/>
            <w:shd w:val="clear" w:color="auto" w:fill="auto"/>
            <w:vAlign w:val="center"/>
          </w:tcPr>
          <w:p w14:paraId="7B6C9F90" w14:textId="3B9B07B3"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113248FB" w14:textId="55B574D0"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51268DCA" w14:textId="50504D76"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4F1A5899" w14:textId="48F8A70E"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73" w:type="pct"/>
            <w:shd w:val="clear" w:color="auto" w:fill="auto"/>
            <w:vAlign w:val="center"/>
          </w:tcPr>
          <w:p w14:paraId="40C5B3BC" w14:textId="1E4A07B2"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76" w:type="pct"/>
            <w:shd w:val="clear" w:color="auto" w:fill="auto"/>
            <w:vAlign w:val="center"/>
          </w:tcPr>
          <w:p w14:paraId="7B8CF814" w14:textId="7B37DB3C"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r>
      <w:tr w:rsidR="002578FA" w:rsidRPr="002E780D" w14:paraId="6657C219" w14:textId="77777777" w:rsidTr="00D35B73">
        <w:trPr>
          <w:trHeight w:val="83"/>
        </w:trPr>
        <w:tc>
          <w:tcPr>
            <w:tcW w:w="1089" w:type="pct"/>
            <w:shd w:val="clear" w:color="auto" w:fill="auto"/>
          </w:tcPr>
          <w:p w14:paraId="6B197927" w14:textId="77777777" w:rsidR="002578FA" w:rsidRPr="002E780D" w:rsidRDefault="002578FA" w:rsidP="002578FA">
            <w:pPr>
              <w:ind w:firstLineChars="300" w:firstLine="630"/>
              <w:rPr>
                <w:szCs w:val="21"/>
              </w:rPr>
            </w:pPr>
            <w:r w:rsidRPr="00002DF8">
              <w:rPr>
                <w:szCs w:val="21"/>
              </w:rPr>
              <w:t>(2)</w:t>
            </w:r>
            <w:r w:rsidRPr="00002DF8">
              <w:rPr>
                <w:rFonts w:hint="eastAsia"/>
                <w:szCs w:val="21"/>
              </w:rPr>
              <w:t>处置子公司</w:t>
            </w:r>
          </w:p>
        </w:tc>
        <w:tc>
          <w:tcPr>
            <w:tcW w:w="636" w:type="pct"/>
            <w:shd w:val="clear" w:color="auto" w:fill="auto"/>
            <w:vAlign w:val="center"/>
          </w:tcPr>
          <w:p w14:paraId="4B49AC2D" w14:textId="16172D06"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645F2079" w14:textId="7C3D7CEE"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306DB1E7" w14:textId="2B1BBB56"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7B4EACA0" w14:textId="1827C306"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73" w:type="pct"/>
            <w:shd w:val="clear" w:color="auto" w:fill="auto"/>
            <w:vAlign w:val="center"/>
          </w:tcPr>
          <w:p w14:paraId="144181CB" w14:textId="46966530"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21,663,263.06</w:t>
            </w:r>
          </w:p>
        </w:tc>
        <w:tc>
          <w:tcPr>
            <w:tcW w:w="676" w:type="pct"/>
            <w:shd w:val="clear" w:color="auto" w:fill="auto"/>
            <w:vAlign w:val="center"/>
          </w:tcPr>
          <w:p w14:paraId="301D1267" w14:textId="3D903FF8"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21,663,263.06</w:t>
            </w:r>
          </w:p>
        </w:tc>
      </w:tr>
      <w:tr w:rsidR="002578FA" w:rsidRPr="002E780D" w14:paraId="288B6B21" w14:textId="77777777" w:rsidTr="00D35B73">
        <w:trPr>
          <w:trHeight w:val="340"/>
        </w:trPr>
        <w:tc>
          <w:tcPr>
            <w:tcW w:w="1089" w:type="pct"/>
            <w:shd w:val="clear" w:color="auto" w:fill="auto"/>
            <w:vAlign w:val="center"/>
          </w:tcPr>
          <w:p w14:paraId="7027C308" w14:textId="77777777" w:rsidR="002578FA" w:rsidRPr="002E780D" w:rsidRDefault="002578FA" w:rsidP="002578FA">
            <w:pPr>
              <w:ind w:firstLineChars="200" w:firstLine="420"/>
              <w:rPr>
                <w:szCs w:val="21"/>
              </w:rPr>
            </w:pPr>
            <w:r w:rsidRPr="00002DF8">
              <w:rPr>
                <w:rFonts w:hint="eastAsia"/>
                <w:szCs w:val="21"/>
              </w:rPr>
              <w:t>4.</w:t>
            </w:r>
            <w:r w:rsidRPr="00002DF8">
              <w:rPr>
                <w:szCs w:val="21"/>
              </w:rPr>
              <w:t>期末余额</w:t>
            </w:r>
          </w:p>
        </w:tc>
        <w:tc>
          <w:tcPr>
            <w:tcW w:w="636" w:type="pct"/>
            <w:shd w:val="clear" w:color="auto" w:fill="auto"/>
            <w:vAlign w:val="center"/>
          </w:tcPr>
          <w:p w14:paraId="4071F880" w14:textId="3F868581"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6F57243C" w14:textId="27AA1781"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7D15F48D" w14:textId="1C397B51"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42" w:type="pct"/>
            <w:shd w:val="clear" w:color="auto" w:fill="auto"/>
            <w:vAlign w:val="center"/>
          </w:tcPr>
          <w:p w14:paraId="4E53AEA5" w14:textId="02D54A7B"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w:t>
            </w:r>
          </w:p>
        </w:tc>
        <w:tc>
          <w:tcPr>
            <w:tcW w:w="673" w:type="pct"/>
            <w:shd w:val="clear" w:color="auto" w:fill="auto"/>
            <w:vAlign w:val="center"/>
          </w:tcPr>
          <w:p w14:paraId="7B5FDFA8" w14:textId="7956E3C9"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56,826,819.86</w:t>
            </w:r>
          </w:p>
        </w:tc>
        <w:tc>
          <w:tcPr>
            <w:tcW w:w="676" w:type="pct"/>
            <w:shd w:val="clear" w:color="auto" w:fill="auto"/>
            <w:vAlign w:val="center"/>
          </w:tcPr>
          <w:p w14:paraId="28142991" w14:textId="257CB93C"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56,826,819.86</w:t>
            </w:r>
          </w:p>
        </w:tc>
      </w:tr>
      <w:tr w:rsidR="002578FA" w:rsidRPr="002E780D" w14:paraId="2CB9FE82" w14:textId="77777777" w:rsidTr="0067284A">
        <w:trPr>
          <w:trHeight w:val="340"/>
        </w:trPr>
        <w:sdt>
          <w:sdtPr>
            <w:rPr>
              <w:rFonts w:ascii="Times New Roman" w:hAnsi="Times New Roman" w:cs="Times New Roman"/>
              <w:szCs w:val="21"/>
            </w:rPr>
            <w:tag w:val="_PLD_8eaeba3b4d864d7ea4661918d856d2f2"/>
            <w:id w:val="1348608572"/>
          </w:sdtPr>
          <w:sdtContent>
            <w:tc>
              <w:tcPr>
                <w:tcW w:w="5000" w:type="pct"/>
                <w:gridSpan w:val="7"/>
                <w:shd w:val="clear" w:color="auto" w:fill="auto"/>
                <w:vAlign w:val="center"/>
              </w:tcPr>
              <w:p w14:paraId="0799A776" w14:textId="77777777" w:rsidR="002578FA" w:rsidRPr="002E780D" w:rsidRDefault="002578FA" w:rsidP="002578FA">
                <w:pPr>
                  <w:rPr>
                    <w:rFonts w:ascii="Times New Roman" w:hAnsi="Times New Roman" w:cs="Times New Roman"/>
                    <w:szCs w:val="21"/>
                  </w:rPr>
                </w:pPr>
                <w:r w:rsidRPr="00002DF8">
                  <w:rPr>
                    <w:rFonts w:ascii="Times New Roman" w:hAnsi="Times New Roman" w:cs="Times New Roman"/>
                    <w:szCs w:val="21"/>
                  </w:rPr>
                  <w:t>四、账面价值</w:t>
                </w:r>
              </w:p>
            </w:tc>
          </w:sdtContent>
        </w:sdt>
      </w:tr>
      <w:tr w:rsidR="002578FA" w:rsidRPr="002E780D" w14:paraId="34BA5999" w14:textId="77777777" w:rsidTr="0067284A">
        <w:trPr>
          <w:trHeight w:val="340"/>
        </w:trPr>
        <w:tc>
          <w:tcPr>
            <w:tcW w:w="1089" w:type="pct"/>
            <w:shd w:val="clear" w:color="auto" w:fill="auto"/>
            <w:vAlign w:val="center"/>
          </w:tcPr>
          <w:p w14:paraId="7665943E" w14:textId="2D59155E" w:rsidR="002578FA" w:rsidRPr="002E780D" w:rsidRDefault="002578FA" w:rsidP="002578FA">
            <w:pPr>
              <w:rPr>
                <w:szCs w:val="21"/>
              </w:rPr>
            </w:pPr>
            <w:r w:rsidRPr="00002DF8">
              <w:rPr>
                <w:szCs w:val="21"/>
              </w:rPr>
              <w:t>1.期末账面价值</w:t>
            </w:r>
          </w:p>
        </w:tc>
        <w:tc>
          <w:tcPr>
            <w:tcW w:w="636" w:type="pct"/>
            <w:shd w:val="clear" w:color="auto" w:fill="auto"/>
            <w:vAlign w:val="center"/>
          </w:tcPr>
          <w:p w14:paraId="31F5189E" w14:textId="00A0DB85"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29,407,868.35</w:t>
            </w:r>
          </w:p>
        </w:tc>
        <w:tc>
          <w:tcPr>
            <w:tcW w:w="642" w:type="pct"/>
            <w:shd w:val="clear" w:color="auto" w:fill="auto"/>
            <w:vAlign w:val="center"/>
          </w:tcPr>
          <w:p w14:paraId="22BE3640" w14:textId="70D5C536"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1,196,690.05</w:t>
            </w:r>
          </w:p>
        </w:tc>
        <w:tc>
          <w:tcPr>
            <w:tcW w:w="642" w:type="pct"/>
            <w:shd w:val="clear" w:color="auto" w:fill="auto"/>
            <w:vAlign w:val="center"/>
          </w:tcPr>
          <w:p w14:paraId="7633E859" w14:textId="78D5EE9E"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20,025,838.49</w:t>
            </w:r>
          </w:p>
        </w:tc>
        <w:tc>
          <w:tcPr>
            <w:tcW w:w="642" w:type="pct"/>
            <w:shd w:val="clear" w:color="auto" w:fill="auto"/>
            <w:vAlign w:val="center"/>
          </w:tcPr>
          <w:p w14:paraId="406599E4" w14:textId="48AAE11B"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23,004,912.46</w:t>
            </w:r>
          </w:p>
        </w:tc>
        <w:tc>
          <w:tcPr>
            <w:tcW w:w="673" w:type="pct"/>
            <w:shd w:val="clear" w:color="auto" w:fill="auto"/>
            <w:vAlign w:val="center"/>
          </w:tcPr>
          <w:p w14:paraId="14CD878A" w14:textId="0AA5086A"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56,941,750.50</w:t>
            </w:r>
          </w:p>
        </w:tc>
        <w:tc>
          <w:tcPr>
            <w:tcW w:w="676" w:type="pct"/>
            <w:shd w:val="clear" w:color="auto" w:fill="auto"/>
            <w:vAlign w:val="center"/>
          </w:tcPr>
          <w:p w14:paraId="2BD56617" w14:textId="5FC0409A"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130,577,059.85</w:t>
            </w:r>
          </w:p>
        </w:tc>
      </w:tr>
      <w:tr w:rsidR="002578FA" w:rsidRPr="002E780D" w14:paraId="43F1FE8B" w14:textId="77777777" w:rsidTr="0067284A">
        <w:trPr>
          <w:trHeight w:val="340"/>
        </w:trPr>
        <w:tc>
          <w:tcPr>
            <w:tcW w:w="1089" w:type="pct"/>
            <w:shd w:val="clear" w:color="auto" w:fill="auto"/>
            <w:vAlign w:val="center"/>
          </w:tcPr>
          <w:p w14:paraId="6C0C02DE" w14:textId="52326DFF" w:rsidR="002578FA" w:rsidRPr="002E780D" w:rsidRDefault="002578FA" w:rsidP="002578FA">
            <w:pPr>
              <w:rPr>
                <w:szCs w:val="21"/>
              </w:rPr>
            </w:pPr>
            <w:r w:rsidRPr="00002DF8">
              <w:rPr>
                <w:szCs w:val="21"/>
              </w:rPr>
              <w:t>2.</w:t>
            </w:r>
            <w:r w:rsidRPr="00002DF8">
              <w:rPr>
                <w:rFonts w:hint="eastAsia"/>
                <w:szCs w:val="21"/>
              </w:rPr>
              <w:t>期初</w:t>
            </w:r>
            <w:r w:rsidRPr="00002DF8">
              <w:rPr>
                <w:szCs w:val="21"/>
              </w:rPr>
              <w:t>账面价值</w:t>
            </w:r>
          </w:p>
        </w:tc>
        <w:tc>
          <w:tcPr>
            <w:tcW w:w="636" w:type="pct"/>
            <w:shd w:val="clear" w:color="auto" w:fill="auto"/>
            <w:vAlign w:val="center"/>
          </w:tcPr>
          <w:p w14:paraId="23D6F902" w14:textId="2BD72FD4"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35,748,961.13</w:t>
            </w:r>
          </w:p>
        </w:tc>
        <w:tc>
          <w:tcPr>
            <w:tcW w:w="642" w:type="pct"/>
            <w:shd w:val="clear" w:color="auto" w:fill="auto"/>
            <w:vAlign w:val="center"/>
          </w:tcPr>
          <w:p w14:paraId="091B8D08" w14:textId="71A990D1"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1,579,411.21</w:t>
            </w:r>
          </w:p>
        </w:tc>
        <w:tc>
          <w:tcPr>
            <w:tcW w:w="642" w:type="pct"/>
            <w:shd w:val="clear" w:color="auto" w:fill="auto"/>
            <w:vAlign w:val="center"/>
          </w:tcPr>
          <w:p w14:paraId="00FE3471" w14:textId="6C259998"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24,437,311.71</w:t>
            </w:r>
          </w:p>
        </w:tc>
        <w:tc>
          <w:tcPr>
            <w:tcW w:w="642" w:type="pct"/>
            <w:shd w:val="clear" w:color="auto" w:fill="auto"/>
            <w:vAlign w:val="center"/>
          </w:tcPr>
          <w:p w14:paraId="332E7FEF" w14:textId="17969EC7"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22,490,157.83</w:t>
            </w:r>
          </w:p>
        </w:tc>
        <w:tc>
          <w:tcPr>
            <w:tcW w:w="673" w:type="pct"/>
            <w:shd w:val="clear" w:color="auto" w:fill="auto"/>
            <w:vAlign w:val="center"/>
          </w:tcPr>
          <w:p w14:paraId="19EEC619" w14:textId="63AA3195"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81,294,938.58</w:t>
            </w:r>
          </w:p>
        </w:tc>
        <w:tc>
          <w:tcPr>
            <w:tcW w:w="676" w:type="pct"/>
            <w:shd w:val="clear" w:color="auto" w:fill="auto"/>
            <w:vAlign w:val="center"/>
          </w:tcPr>
          <w:p w14:paraId="78327CFD" w14:textId="262705C0" w:rsidR="002578FA" w:rsidRPr="002E780D" w:rsidRDefault="002578FA" w:rsidP="002578FA">
            <w:pPr>
              <w:jc w:val="right"/>
              <w:rPr>
                <w:rFonts w:ascii="Times New Roman" w:hAnsi="Times New Roman" w:cs="Times New Roman"/>
                <w:szCs w:val="21"/>
              </w:rPr>
            </w:pPr>
            <w:r w:rsidRPr="00002DF8">
              <w:rPr>
                <w:rFonts w:ascii="Times New Roman" w:hAnsi="Times New Roman" w:cs="Times New Roman"/>
                <w:szCs w:val="21"/>
              </w:rPr>
              <w:t>165,550,780.46</w:t>
            </w:r>
          </w:p>
        </w:tc>
      </w:tr>
      <w:bookmarkEnd w:id="383"/>
    </w:tbl>
    <w:p w14:paraId="35BEE9B2" w14:textId="77777777" w:rsidR="0067284A" w:rsidRPr="00002DF8" w:rsidRDefault="0067284A">
      <w:pPr>
        <w:pStyle w:val="152"/>
        <w:rPr>
          <w:sz w:val="21"/>
          <w:szCs w:val="21"/>
        </w:rPr>
      </w:pPr>
    </w:p>
    <w:p w14:paraId="6E85B4BF" w14:textId="3A178A4E" w:rsidR="0067284A" w:rsidRPr="00002DF8" w:rsidRDefault="0067284A">
      <w:pPr>
        <w:snapToGrid w:val="0"/>
        <w:spacing w:line="240" w:lineRule="atLeast"/>
        <w:rPr>
          <w:szCs w:val="21"/>
        </w:rPr>
      </w:pPr>
      <w:r w:rsidRPr="00002DF8">
        <w:rPr>
          <w:rFonts w:hint="eastAsia"/>
          <w:szCs w:val="21"/>
        </w:rPr>
        <w:t>本期末通过公司内部研发形成的无形资产占无形资产余额的比例是</w:t>
      </w:r>
      <w:sdt>
        <w:sdtPr>
          <w:rPr>
            <w:szCs w:val="21"/>
          </w:rPr>
          <w:alias w:val="通过公司内部研发形成的无形资产占无形资产账面价值的比例"/>
          <w:tag w:val="_GBC_4e70c890a61d42f7bea67b2e94bc3bcd"/>
          <w:id w:val="-1486082978"/>
          <w:placeholder>
            <w:docPart w:val="GBC22222222222222222222222222222"/>
          </w:placeholder>
        </w:sdtPr>
        <w:sdtContent>
          <w:r w:rsidR="007323E7" w:rsidRPr="00002DF8">
            <w:rPr>
              <w:rFonts w:hint="eastAsia"/>
              <w:szCs w:val="21"/>
            </w:rPr>
            <w:t>0%</w:t>
          </w:r>
        </w:sdtContent>
      </w:sdt>
    </w:p>
    <w:bookmarkEnd w:id="381"/>
    <w:p w14:paraId="3915DA1C" w14:textId="77777777" w:rsidR="0067284A" w:rsidRPr="00002DF8" w:rsidRDefault="0067284A">
      <w:pPr>
        <w:snapToGrid w:val="0"/>
        <w:spacing w:line="240" w:lineRule="atLeast"/>
        <w:rPr>
          <w:szCs w:val="21"/>
        </w:rPr>
        <w:sectPr w:rsidR="0067284A" w:rsidRPr="00002DF8" w:rsidSect="00B52366">
          <w:pgSz w:w="16838" w:h="11906" w:orient="landscape"/>
          <w:pgMar w:top="1276" w:right="1440" w:bottom="1797" w:left="1525" w:header="856" w:footer="992" w:gutter="0"/>
          <w:cols w:space="425"/>
          <w:docGrid w:linePitch="312"/>
        </w:sectPr>
      </w:pPr>
    </w:p>
    <w:p w14:paraId="2057A09E" w14:textId="77777777" w:rsidR="0067284A" w:rsidRPr="00002DF8" w:rsidRDefault="0067284A" w:rsidP="00350ED6">
      <w:pPr>
        <w:pStyle w:val="150"/>
        <w:numPr>
          <w:ilvl w:val="3"/>
          <w:numId w:val="92"/>
        </w:numPr>
        <w:ind w:left="426" w:hanging="426"/>
        <w:jc w:val="left"/>
        <w:rPr>
          <w:sz w:val="21"/>
          <w:szCs w:val="21"/>
        </w:rPr>
      </w:pPr>
      <w:r w:rsidRPr="00002DF8">
        <w:rPr>
          <w:rFonts w:hint="eastAsia"/>
          <w:sz w:val="21"/>
          <w:szCs w:val="21"/>
        </w:rPr>
        <w:lastRenderedPageBreak/>
        <w:t>未办妥产权证书的土地使用权情况</w:t>
      </w:r>
    </w:p>
    <w:bookmarkEnd w:id="382"/>
    <w:p w14:paraId="170C4CA7" w14:textId="0210E632" w:rsidR="0067284A" w:rsidRPr="00002DF8" w:rsidRDefault="00001D7C" w:rsidP="0067284A">
      <w:pPr>
        <w:pStyle w:val="152"/>
        <w:rPr>
          <w:sz w:val="21"/>
          <w:szCs w:val="21"/>
        </w:rPr>
      </w:pPr>
      <w:sdt>
        <w:sdtPr>
          <w:rPr>
            <w:sz w:val="21"/>
            <w:szCs w:val="21"/>
          </w:rPr>
          <w:alias w:val="是否适用：未办妥产权证书的土地使用权情况[双击切换]"/>
          <w:tag w:val="_GBC_62bb02d09b844cb69dfe16466ac211c9"/>
          <w:id w:val="1573310966"/>
          <w:placeholder>
            <w:docPart w:val="GBC22222222222222222222222222222"/>
          </w:placeholder>
        </w:sdtPr>
        <w:sdtContent>
          <w:r w:rsidR="0067284A" w:rsidRPr="00002DF8">
            <w:rPr>
              <w:sz w:val="21"/>
              <w:szCs w:val="21"/>
            </w:rPr>
            <w:fldChar w:fldCharType="begin"/>
          </w:r>
          <w:r w:rsidR="0067284A" w:rsidRPr="00002DF8">
            <w:rPr>
              <w:sz w:val="21"/>
              <w:szCs w:val="21"/>
            </w:rPr>
            <w:instrText xml:space="preserve">MACROBUTTON  SnrToggleCheckbox □适用 </w:instrText>
          </w:r>
          <w:r w:rsidR="0067284A" w:rsidRPr="00002DF8">
            <w:rPr>
              <w:sz w:val="21"/>
              <w:szCs w:val="21"/>
            </w:rPr>
            <w:fldChar w:fldCharType="end"/>
          </w:r>
          <w:r w:rsidR="0067284A" w:rsidRPr="00002DF8">
            <w:rPr>
              <w:sz w:val="21"/>
              <w:szCs w:val="21"/>
            </w:rPr>
            <w:fldChar w:fldCharType="begin"/>
          </w:r>
          <w:r w:rsidR="0067284A" w:rsidRPr="00002DF8">
            <w:rPr>
              <w:sz w:val="21"/>
              <w:szCs w:val="21"/>
            </w:rPr>
            <w:instrText xml:space="preserve"> MACROBUTTON  SnrToggleCheckbox √不适用 </w:instrText>
          </w:r>
          <w:r w:rsidR="0067284A" w:rsidRPr="00002DF8">
            <w:rPr>
              <w:sz w:val="21"/>
              <w:szCs w:val="21"/>
            </w:rPr>
            <w:fldChar w:fldCharType="end"/>
          </w:r>
        </w:sdtContent>
      </w:sdt>
    </w:p>
    <w:p w14:paraId="22D3F3C4" w14:textId="77777777" w:rsidR="0067284A" w:rsidRPr="00002DF8" w:rsidRDefault="0067284A" w:rsidP="0067284A">
      <w:pPr>
        <w:rPr>
          <w:szCs w:val="21"/>
        </w:rPr>
      </w:pPr>
    </w:p>
    <w:p w14:paraId="2E73A15E" w14:textId="5D7C07EE" w:rsidR="0067284A" w:rsidRPr="00002DF8" w:rsidRDefault="0067284A" w:rsidP="00350ED6">
      <w:pPr>
        <w:pStyle w:val="150"/>
        <w:numPr>
          <w:ilvl w:val="0"/>
          <w:numId w:val="91"/>
        </w:numPr>
        <w:ind w:left="450" w:hanging="450"/>
        <w:rPr>
          <w:sz w:val="21"/>
          <w:szCs w:val="21"/>
        </w:rPr>
      </w:pPr>
      <w:bookmarkStart w:id="384" w:name="_Hlk153461844"/>
      <w:bookmarkStart w:id="385" w:name="_Hlk153985225"/>
      <w:r w:rsidRPr="00002DF8">
        <w:rPr>
          <w:rFonts w:hint="eastAsia"/>
          <w:sz w:val="21"/>
          <w:szCs w:val="21"/>
        </w:rPr>
        <w:t>无形资产的减值测试情况</w:t>
      </w:r>
    </w:p>
    <w:sdt>
      <w:sdtPr>
        <w:rPr>
          <w:sz w:val="21"/>
          <w:szCs w:val="21"/>
        </w:rPr>
        <w:alias w:val="是否适用：减值测试情况[双击切换]"/>
        <w:tag w:val="_GBC_38cab5eb90564529ba0774be29382246"/>
        <w:id w:val="645014277"/>
        <w:placeholder>
          <w:docPart w:val="GBC22222222222222222222222222222"/>
        </w:placeholder>
      </w:sdtPr>
      <w:sdtContent>
        <w:p w14:paraId="25024EF1"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649B4B71" w14:textId="77777777" w:rsidR="0067284A" w:rsidRPr="00002DF8" w:rsidRDefault="0067284A">
      <w:pPr>
        <w:snapToGrid w:val="0"/>
        <w:spacing w:line="240" w:lineRule="atLeast"/>
        <w:rPr>
          <w:b/>
          <w:szCs w:val="21"/>
        </w:rPr>
      </w:pPr>
    </w:p>
    <w:p w14:paraId="34AA0A5D" w14:textId="77777777" w:rsidR="0067284A" w:rsidRPr="00002DF8" w:rsidRDefault="0067284A">
      <w:pPr>
        <w:pStyle w:val="149"/>
        <w:ind w:left="105"/>
        <w:rPr>
          <w:sz w:val="21"/>
          <w:szCs w:val="21"/>
        </w:rPr>
      </w:pPr>
      <w:r w:rsidRPr="00002DF8">
        <w:rPr>
          <w:rFonts w:hint="eastAsia"/>
          <w:sz w:val="21"/>
          <w:szCs w:val="21"/>
        </w:rPr>
        <w:t>可收回金额按公允价值减去处置费用后的净额确定</w:t>
      </w:r>
    </w:p>
    <w:sdt>
      <w:sdtPr>
        <w:rPr>
          <w:sz w:val="21"/>
          <w:szCs w:val="21"/>
        </w:rPr>
        <w:alias w:val="是否适用：可收回金额按公允价值减去处置费用后的净额确定[双击切换]"/>
        <w:tag w:val="_GBC_c60c6c87f867471f9d32b95e981829e1"/>
        <w:id w:val="-800834709"/>
        <w:placeholder>
          <w:docPart w:val="GBC22222222222222222222222222222"/>
        </w:placeholder>
      </w:sdtPr>
      <w:sdtContent>
        <w:p w14:paraId="62B7226C" w14:textId="6CCE148F"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0F440D78" w14:textId="77777777" w:rsidR="0067284A" w:rsidRPr="00002DF8" w:rsidRDefault="0067284A" w:rsidP="0067284A">
      <w:pPr>
        <w:rPr>
          <w:szCs w:val="21"/>
        </w:rPr>
      </w:pPr>
    </w:p>
    <w:p w14:paraId="67F71390" w14:textId="77777777" w:rsidR="00616F12" w:rsidRPr="00002DF8" w:rsidRDefault="00616F12" w:rsidP="00AA6D7C">
      <w:pPr>
        <w:pStyle w:val="5"/>
      </w:pPr>
      <w:r w:rsidRPr="00002DF8">
        <w:rPr>
          <w:rFonts w:hint="eastAsia"/>
        </w:rPr>
        <w:t>可收回金额按预计未来现金流量的现值确定</w:t>
      </w:r>
    </w:p>
    <w:sdt>
      <w:sdtPr>
        <w:rPr>
          <w:rFonts w:hint="eastAsia"/>
          <w:szCs w:val="21"/>
        </w:rPr>
        <w:alias w:val="是否适用：可收回金额按预计未来现金流量的现值确定[双击切换]"/>
        <w:tag w:val="_GBC_8e825115ead3437c839783e6fc4ff5ab"/>
        <w:id w:val="-77903283"/>
      </w:sdtPr>
      <w:sdtContent>
        <w:p w14:paraId="0CB67C7E" w14:textId="77777777" w:rsidR="00616F12" w:rsidRPr="00002DF8" w:rsidRDefault="00616F12">
          <w:pPr>
            <w:rPr>
              <w:szCs w:val="21"/>
            </w:rPr>
          </w:pPr>
          <w:r w:rsidRPr="00002DF8">
            <w:rPr>
              <w:szCs w:val="21"/>
            </w:rPr>
            <w:fldChar w:fldCharType="begin"/>
          </w:r>
          <w:r w:rsidRPr="00002DF8">
            <w:rPr>
              <w:szCs w:val="21"/>
            </w:rPr>
            <w:instrText xml:space="preserve"> </w:instrText>
          </w:r>
          <w:r w:rsidRPr="00002DF8">
            <w:rPr>
              <w:rFonts w:hint="eastAsia"/>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MACROBUTTON  SnrToggleCheckbox □不适用 </w:instrText>
          </w:r>
          <w:r w:rsidRPr="00002DF8">
            <w:rPr>
              <w:szCs w:val="21"/>
            </w:rPr>
            <w:fldChar w:fldCharType="end"/>
          </w:r>
        </w:p>
      </w:sdtContent>
    </w:sdt>
    <w:p w14:paraId="4FD2A6F1" w14:textId="77777777" w:rsidR="00616F12" w:rsidRPr="00002DF8" w:rsidRDefault="00616F12">
      <w:pPr>
        <w:jc w:val="right"/>
        <w:rPr>
          <w:szCs w:val="21"/>
        </w:rPr>
      </w:pPr>
      <w:r w:rsidRPr="00002DF8">
        <w:rPr>
          <w:rFonts w:hint="eastAsia"/>
          <w:szCs w:val="21"/>
        </w:rPr>
        <w:t>单位：</w:t>
      </w:r>
      <w:sdt>
        <w:sdtPr>
          <w:rPr>
            <w:rFonts w:hint="eastAsia"/>
            <w:szCs w:val="21"/>
          </w:rPr>
          <w:alias w:val="单位：可收回金额按预计未来现金流量的现值确定"/>
          <w:tag w:val="_GBC_1d470ebc0728476ca5b06ac6c6cedd29"/>
          <w:id w:val="-797831478"/>
          <w:comboBox>
            <w:listItem w:displayText="元" w:value="元"/>
            <w:listItem w:displayText="千元" w:value="千元"/>
            <w:listItem w:displayText="万元" w:value="万元"/>
            <w:listItem w:displayText="百万元" w:value="百万元"/>
            <w:listItem w:displayText="亿元" w:value="亿元"/>
          </w:comboBox>
        </w:sdtPr>
        <w:sdtContent>
          <w:r w:rsidRPr="00002DF8">
            <w:rPr>
              <w:rFonts w:hint="eastAsia"/>
              <w:szCs w:val="21"/>
            </w:rPr>
            <w:t>元</w:t>
          </w:r>
        </w:sdtContent>
      </w:sdt>
      <w:r w:rsidRPr="00002DF8">
        <w:rPr>
          <w:rFonts w:hint="eastAsia"/>
          <w:szCs w:val="21"/>
        </w:rPr>
        <w:t xml:space="preserve">  币种：</w:t>
      </w:r>
      <w:sdt>
        <w:sdtPr>
          <w:rPr>
            <w:rFonts w:hint="eastAsia"/>
            <w:szCs w:val="21"/>
          </w:rPr>
          <w:alias w:val="币种：可收回金额按预计未来现金流量的现值确定"/>
          <w:tag w:val="_GBC_3d38560cfe9a44d1818c6829007a8d9d"/>
          <w:id w:val="-1449696917"/>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sidRPr="00002DF8">
            <w:rPr>
              <w:rFonts w:hint="eastAsia"/>
              <w:szCs w:val="21"/>
            </w:rPr>
            <w:t>人民币</w:t>
          </w:r>
        </w:sdtContent>
      </w:sdt>
    </w:p>
    <w:tbl>
      <w:tblPr>
        <w:tblW w:w="54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3"/>
        <w:gridCol w:w="1566"/>
        <w:gridCol w:w="1566"/>
        <w:gridCol w:w="920"/>
        <w:gridCol w:w="839"/>
        <w:gridCol w:w="977"/>
        <w:gridCol w:w="1133"/>
        <w:gridCol w:w="1354"/>
      </w:tblGrid>
      <w:tr w:rsidR="00616F12" w:rsidRPr="002E780D" w14:paraId="7AB5C50E" w14:textId="77777777" w:rsidTr="00D36F13">
        <w:trPr>
          <w:trHeight w:val="690"/>
        </w:trPr>
        <w:sdt>
          <w:sdtPr>
            <w:rPr>
              <w:rFonts w:hint="eastAsia"/>
              <w:szCs w:val="21"/>
            </w:rPr>
            <w:tag w:val="_PLD_6b298e3875b5401690956ba0a9fb2f2a"/>
            <w:id w:val="-1620913558"/>
          </w:sdtPr>
          <w:sdtContent>
            <w:tc>
              <w:tcPr>
                <w:tcW w:w="688" w:type="pct"/>
                <w:shd w:val="clear" w:color="auto" w:fill="auto"/>
                <w:vAlign w:val="center"/>
              </w:tcPr>
              <w:p w14:paraId="5F5B5C17" w14:textId="77777777" w:rsidR="00616F12" w:rsidRPr="002E780D" w:rsidRDefault="00616F12">
                <w:pPr>
                  <w:snapToGrid w:val="0"/>
                  <w:spacing w:line="240" w:lineRule="atLeast"/>
                  <w:jc w:val="center"/>
                  <w:rPr>
                    <w:szCs w:val="21"/>
                  </w:rPr>
                </w:pPr>
                <w:r w:rsidRPr="00002DF8">
                  <w:rPr>
                    <w:rFonts w:hint="eastAsia"/>
                    <w:szCs w:val="21"/>
                  </w:rPr>
                  <w:t>项目</w:t>
                </w:r>
              </w:p>
            </w:tc>
          </w:sdtContent>
        </w:sdt>
        <w:sdt>
          <w:sdtPr>
            <w:rPr>
              <w:szCs w:val="21"/>
            </w:rPr>
            <w:tag w:val="_PLD_47a28fe00941415299082302c9278af0"/>
            <w:id w:val="-1867357767"/>
          </w:sdtPr>
          <w:sdtContent>
            <w:tc>
              <w:tcPr>
                <w:tcW w:w="808" w:type="pct"/>
                <w:vAlign w:val="center"/>
              </w:tcPr>
              <w:p w14:paraId="4EE8D7D0" w14:textId="77777777" w:rsidR="00616F12" w:rsidRPr="002E780D" w:rsidRDefault="00616F12">
                <w:pPr>
                  <w:snapToGrid w:val="0"/>
                  <w:spacing w:line="240" w:lineRule="atLeast"/>
                  <w:jc w:val="center"/>
                  <w:rPr>
                    <w:szCs w:val="21"/>
                  </w:rPr>
                </w:pPr>
                <w:r w:rsidRPr="00002DF8">
                  <w:rPr>
                    <w:szCs w:val="21"/>
                  </w:rPr>
                  <w:t>账面价值</w:t>
                </w:r>
              </w:p>
            </w:tc>
          </w:sdtContent>
        </w:sdt>
        <w:sdt>
          <w:sdtPr>
            <w:rPr>
              <w:szCs w:val="21"/>
            </w:rPr>
            <w:tag w:val="_PLD_5d1b6591293a4554855254ab8313cc4e"/>
            <w:id w:val="1593049141"/>
          </w:sdtPr>
          <w:sdtContent>
            <w:tc>
              <w:tcPr>
                <w:tcW w:w="808" w:type="pct"/>
                <w:vAlign w:val="center"/>
              </w:tcPr>
              <w:p w14:paraId="55AC3142" w14:textId="77777777" w:rsidR="00616F12" w:rsidRPr="002E780D" w:rsidRDefault="00616F12">
                <w:pPr>
                  <w:snapToGrid w:val="0"/>
                  <w:spacing w:line="240" w:lineRule="atLeast"/>
                  <w:jc w:val="center"/>
                  <w:rPr>
                    <w:szCs w:val="21"/>
                  </w:rPr>
                </w:pPr>
                <w:r w:rsidRPr="00002DF8">
                  <w:rPr>
                    <w:szCs w:val="21"/>
                  </w:rPr>
                  <w:t>可收回金额</w:t>
                </w:r>
              </w:p>
            </w:tc>
          </w:sdtContent>
        </w:sdt>
        <w:sdt>
          <w:sdtPr>
            <w:rPr>
              <w:szCs w:val="21"/>
            </w:rPr>
            <w:tag w:val="_PLD_fcdfe70e15274a3fa3cdce24892a4e70"/>
            <w:id w:val="1188480546"/>
          </w:sdtPr>
          <w:sdtContent>
            <w:tc>
              <w:tcPr>
                <w:tcW w:w="475" w:type="pct"/>
                <w:vAlign w:val="center"/>
              </w:tcPr>
              <w:p w14:paraId="49EAA3FE" w14:textId="77777777" w:rsidR="00616F12" w:rsidRPr="002E780D" w:rsidRDefault="00616F12">
                <w:pPr>
                  <w:snapToGrid w:val="0"/>
                  <w:spacing w:line="240" w:lineRule="atLeast"/>
                  <w:jc w:val="center"/>
                  <w:rPr>
                    <w:szCs w:val="21"/>
                  </w:rPr>
                </w:pPr>
                <w:r w:rsidRPr="00002DF8">
                  <w:rPr>
                    <w:szCs w:val="21"/>
                  </w:rPr>
                  <w:t>减值金额</w:t>
                </w:r>
              </w:p>
            </w:tc>
          </w:sdtContent>
        </w:sdt>
        <w:sdt>
          <w:sdtPr>
            <w:rPr>
              <w:rFonts w:hint="eastAsia"/>
              <w:szCs w:val="21"/>
            </w:rPr>
            <w:tag w:val="_PLD_338149bfd7184735abd9a61895c5aa2d"/>
            <w:id w:val="1784302766"/>
          </w:sdtPr>
          <w:sdtContent>
            <w:tc>
              <w:tcPr>
                <w:tcW w:w="433" w:type="pct"/>
                <w:shd w:val="clear" w:color="auto" w:fill="auto"/>
                <w:vAlign w:val="center"/>
              </w:tcPr>
              <w:p w14:paraId="49A21A25" w14:textId="77777777" w:rsidR="00616F12" w:rsidRPr="002E780D" w:rsidRDefault="00616F12">
                <w:pPr>
                  <w:snapToGrid w:val="0"/>
                  <w:spacing w:line="240" w:lineRule="atLeast"/>
                  <w:jc w:val="center"/>
                  <w:rPr>
                    <w:szCs w:val="21"/>
                  </w:rPr>
                </w:pPr>
                <w:r w:rsidRPr="00002DF8">
                  <w:rPr>
                    <w:rFonts w:hint="eastAsia"/>
                    <w:szCs w:val="21"/>
                  </w:rPr>
                  <w:t>预测期的年限</w:t>
                </w:r>
              </w:p>
            </w:tc>
          </w:sdtContent>
        </w:sdt>
        <w:sdt>
          <w:sdtPr>
            <w:rPr>
              <w:rFonts w:hint="eastAsia"/>
              <w:szCs w:val="21"/>
            </w:rPr>
            <w:tag w:val="_PLD_d98f6d02a2a546f8987187d23b249113"/>
            <w:id w:val="6797702"/>
          </w:sdtPr>
          <w:sdtContent>
            <w:tc>
              <w:tcPr>
                <w:tcW w:w="504" w:type="pct"/>
                <w:shd w:val="clear" w:color="auto" w:fill="auto"/>
                <w:vAlign w:val="center"/>
              </w:tcPr>
              <w:p w14:paraId="6AD1D33B" w14:textId="77777777" w:rsidR="00616F12" w:rsidRPr="002E780D" w:rsidRDefault="00616F12">
                <w:pPr>
                  <w:snapToGrid w:val="0"/>
                  <w:spacing w:line="240" w:lineRule="atLeast"/>
                  <w:jc w:val="center"/>
                  <w:rPr>
                    <w:szCs w:val="21"/>
                  </w:rPr>
                </w:pPr>
                <w:r w:rsidRPr="00002DF8">
                  <w:rPr>
                    <w:rFonts w:hint="eastAsia"/>
                    <w:szCs w:val="21"/>
                  </w:rPr>
                  <w:t>预测期的关键参数</w:t>
                </w:r>
              </w:p>
            </w:tc>
          </w:sdtContent>
        </w:sdt>
        <w:sdt>
          <w:sdtPr>
            <w:rPr>
              <w:rFonts w:hint="eastAsia"/>
              <w:szCs w:val="21"/>
            </w:rPr>
            <w:tag w:val="_PLD_07e3703339d740c78e9dc3b52fdbe039"/>
            <w:id w:val="-1476601796"/>
          </w:sdtPr>
          <w:sdtContent>
            <w:tc>
              <w:tcPr>
                <w:tcW w:w="585" w:type="pct"/>
                <w:shd w:val="clear" w:color="auto" w:fill="auto"/>
                <w:vAlign w:val="center"/>
              </w:tcPr>
              <w:p w14:paraId="0EA17DD1" w14:textId="77777777" w:rsidR="00616F12" w:rsidRPr="002E780D" w:rsidRDefault="00616F12">
                <w:pPr>
                  <w:snapToGrid w:val="0"/>
                  <w:spacing w:line="240" w:lineRule="atLeast"/>
                  <w:jc w:val="center"/>
                  <w:rPr>
                    <w:szCs w:val="21"/>
                  </w:rPr>
                </w:pPr>
                <w:r w:rsidRPr="00002DF8">
                  <w:rPr>
                    <w:rFonts w:hint="eastAsia"/>
                    <w:szCs w:val="21"/>
                  </w:rPr>
                  <w:t>稳定期的关键参数</w:t>
                </w:r>
              </w:p>
            </w:tc>
          </w:sdtContent>
        </w:sdt>
        <w:sdt>
          <w:sdtPr>
            <w:rPr>
              <w:rFonts w:hint="eastAsia"/>
              <w:szCs w:val="21"/>
            </w:rPr>
            <w:tag w:val="_PLD_638ef54d318746899155f717336b3815"/>
            <w:id w:val="-720210700"/>
          </w:sdtPr>
          <w:sdtContent>
            <w:tc>
              <w:tcPr>
                <w:tcW w:w="700" w:type="pct"/>
                <w:shd w:val="clear" w:color="auto" w:fill="auto"/>
              </w:tcPr>
              <w:p w14:paraId="6464664F" w14:textId="77777777" w:rsidR="00616F12" w:rsidRPr="002E780D" w:rsidRDefault="00616F12">
                <w:pPr>
                  <w:snapToGrid w:val="0"/>
                  <w:spacing w:line="240" w:lineRule="atLeast"/>
                  <w:jc w:val="center"/>
                  <w:rPr>
                    <w:b/>
                    <w:szCs w:val="21"/>
                  </w:rPr>
                </w:pPr>
                <w:r w:rsidRPr="00002DF8">
                  <w:rPr>
                    <w:rFonts w:hint="eastAsia"/>
                    <w:szCs w:val="21"/>
                  </w:rPr>
                  <w:t>稳定期的关键参数的确定依据</w:t>
                </w:r>
              </w:p>
            </w:tc>
          </w:sdtContent>
        </w:sdt>
      </w:tr>
      <w:sdt>
        <w:sdtPr>
          <w:rPr>
            <w:rFonts w:ascii="Times New Roman" w:hAnsi="Times New Roman" w:cs="Times New Roman"/>
            <w:szCs w:val="21"/>
          </w:rPr>
          <w:alias w:val="可收回金额按预计未来现金流量的现值确定明细"/>
          <w:tag w:val="_TUP_a540ab52d3df4fe9a3bb3cf5d5f83e71"/>
          <w:id w:val="149871858"/>
          <w:placeholder>
            <w:docPart w:val="469A8737818049AA9A21F95E11B7DA94"/>
          </w:placeholder>
        </w:sdtPr>
        <w:sdtContent>
          <w:tr w:rsidR="00616F12" w:rsidRPr="002E780D" w14:paraId="4E2E7858" w14:textId="77777777" w:rsidTr="00D36F13">
            <w:trPr>
              <w:trHeight w:val="664"/>
            </w:trPr>
            <w:tc>
              <w:tcPr>
                <w:tcW w:w="688" w:type="pct"/>
                <w:shd w:val="clear" w:color="auto" w:fill="auto"/>
                <w:vAlign w:val="center"/>
              </w:tcPr>
              <w:p w14:paraId="2A559A8E" w14:textId="6F4DB880" w:rsidR="00616F12" w:rsidRPr="00A63DC3" w:rsidRDefault="00616F12">
                <w:pPr>
                  <w:snapToGrid w:val="0"/>
                  <w:spacing w:line="240" w:lineRule="atLeast"/>
                  <w:rPr>
                    <w:rFonts w:ascii="Times New Roman" w:hAnsi="Times New Roman" w:cs="Times New Roman"/>
                    <w:szCs w:val="21"/>
                  </w:rPr>
                </w:pPr>
                <w:r w:rsidRPr="00002DF8">
                  <w:rPr>
                    <w:rFonts w:ascii="Times New Roman" w:hAnsi="Times New Roman" w:cs="Times New Roman"/>
                    <w:szCs w:val="21"/>
                  </w:rPr>
                  <w:t>WFC</w:t>
                </w:r>
                <w:r w:rsidR="00FE6073" w:rsidRPr="00002DF8">
                  <w:rPr>
                    <w:rFonts w:ascii="Times New Roman" w:hAnsi="Times New Roman" w:cs="Times New Roman" w:hint="eastAsia"/>
                    <w:szCs w:val="21"/>
                  </w:rPr>
                  <w:t>-</w:t>
                </w:r>
                <w:r w:rsidRPr="00002DF8">
                  <w:rPr>
                    <w:rFonts w:ascii="Times New Roman" w:hAnsi="Times New Roman" w:cs="Times New Roman"/>
                    <w:szCs w:val="21"/>
                  </w:rPr>
                  <w:t>客户关系</w:t>
                </w:r>
              </w:p>
            </w:tc>
            <w:tc>
              <w:tcPr>
                <w:tcW w:w="808" w:type="pct"/>
                <w:vAlign w:val="center"/>
              </w:tcPr>
              <w:p w14:paraId="311705CA" w14:textId="77777777" w:rsidR="00616F12" w:rsidRPr="00A63DC3" w:rsidRDefault="00616F12" w:rsidP="00616F12">
                <w:pPr>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56,941,750.50</w:t>
                </w:r>
              </w:p>
            </w:tc>
            <w:tc>
              <w:tcPr>
                <w:tcW w:w="808" w:type="pct"/>
                <w:vAlign w:val="center"/>
              </w:tcPr>
              <w:p w14:paraId="5B45E5CE" w14:textId="77777777" w:rsidR="00616F12" w:rsidRPr="00A63DC3" w:rsidRDefault="00616F12" w:rsidP="00616F12">
                <w:pPr>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58,944,000.00</w:t>
                </w:r>
              </w:p>
            </w:tc>
            <w:tc>
              <w:tcPr>
                <w:tcW w:w="475" w:type="pct"/>
                <w:vAlign w:val="center"/>
              </w:tcPr>
              <w:p w14:paraId="238DFE5B" w14:textId="01A84F83" w:rsidR="00616F12" w:rsidRPr="00A63DC3" w:rsidRDefault="00616F12" w:rsidP="00616F12">
                <w:pPr>
                  <w:snapToGrid w:val="0"/>
                  <w:spacing w:line="240" w:lineRule="atLeast"/>
                  <w:jc w:val="right"/>
                  <w:rPr>
                    <w:rFonts w:ascii="Times New Roman" w:hAnsi="Times New Roman" w:cs="Times New Roman"/>
                    <w:szCs w:val="21"/>
                  </w:rPr>
                </w:pPr>
                <w:r w:rsidRPr="00002DF8">
                  <w:rPr>
                    <w:rFonts w:ascii="Times New Roman" w:hAnsi="Times New Roman" w:cs="Times New Roman" w:hint="eastAsia"/>
                    <w:szCs w:val="21"/>
                  </w:rPr>
                  <w:t>-</w:t>
                </w:r>
              </w:p>
            </w:tc>
            <w:tc>
              <w:tcPr>
                <w:tcW w:w="433" w:type="pct"/>
                <w:shd w:val="clear" w:color="auto" w:fill="auto"/>
                <w:vAlign w:val="center"/>
              </w:tcPr>
              <w:p w14:paraId="1963BFD4" w14:textId="77777777" w:rsidR="00616F12" w:rsidRPr="00A63DC3" w:rsidRDefault="00616F12" w:rsidP="00616F12">
                <w:pPr>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5</w:t>
                </w:r>
                <w:r w:rsidRPr="00002DF8">
                  <w:rPr>
                    <w:rFonts w:ascii="Times New Roman" w:hAnsi="Times New Roman" w:cs="Times New Roman"/>
                    <w:szCs w:val="21"/>
                  </w:rPr>
                  <w:t>年</w:t>
                </w:r>
              </w:p>
            </w:tc>
            <w:tc>
              <w:tcPr>
                <w:tcW w:w="504" w:type="pct"/>
                <w:shd w:val="clear" w:color="auto" w:fill="auto"/>
              </w:tcPr>
              <w:p w14:paraId="22C2E888" w14:textId="0BB720AE" w:rsidR="00616F12" w:rsidRPr="00A63DC3" w:rsidRDefault="00616F12">
                <w:pPr>
                  <w:snapToGrid w:val="0"/>
                  <w:spacing w:line="240" w:lineRule="atLeast"/>
                  <w:rPr>
                    <w:rFonts w:ascii="Times New Roman" w:hAnsi="Times New Roman" w:cs="Times New Roman"/>
                    <w:szCs w:val="21"/>
                  </w:rPr>
                </w:pPr>
                <w:r w:rsidRPr="00002DF8">
                  <w:rPr>
                    <w:rFonts w:ascii="Times New Roman" w:hAnsi="Times New Roman" w:cs="Times New Roman"/>
                    <w:szCs w:val="21"/>
                  </w:rPr>
                  <w:t>税前折现率：</w:t>
                </w:r>
                <w:r w:rsidR="00A57EE3" w:rsidRPr="00002DF8">
                  <w:rPr>
                    <w:rFonts w:ascii="Times New Roman" w:hAnsi="Times New Roman" w:cs="Times New Roman" w:hint="eastAsia"/>
                    <w:szCs w:val="21"/>
                  </w:rPr>
                  <w:t>22.04</w:t>
                </w:r>
                <w:r w:rsidRPr="00002DF8">
                  <w:rPr>
                    <w:rFonts w:ascii="Times New Roman" w:hAnsi="Times New Roman" w:cs="Times New Roman"/>
                    <w:szCs w:val="21"/>
                  </w:rPr>
                  <w:t>%</w:t>
                </w:r>
              </w:p>
            </w:tc>
            <w:tc>
              <w:tcPr>
                <w:tcW w:w="585" w:type="pct"/>
                <w:shd w:val="clear" w:color="auto" w:fill="auto"/>
              </w:tcPr>
              <w:p w14:paraId="2A5F6BF2" w14:textId="77777777" w:rsidR="00616F12" w:rsidRPr="00A63DC3" w:rsidRDefault="00616F12">
                <w:pPr>
                  <w:snapToGrid w:val="0"/>
                  <w:spacing w:line="240" w:lineRule="atLeast"/>
                  <w:rPr>
                    <w:rFonts w:ascii="Times New Roman" w:hAnsi="Times New Roman" w:cs="Times New Roman"/>
                    <w:szCs w:val="21"/>
                  </w:rPr>
                </w:pPr>
                <w:r w:rsidRPr="00002DF8">
                  <w:rPr>
                    <w:rFonts w:ascii="Times New Roman" w:hAnsi="Times New Roman" w:cs="Times New Roman"/>
                    <w:szCs w:val="21"/>
                  </w:rPr>
                  <w:t>稳定期收入增长率：</w:t>
                </w:r>
                <w:r w:rsidRPr="00002DF8">
                  <w:rPr>
                    <w:rFonts w:ascii="Times New Roman" w:hAnsi="Times New Roman" w:cs="Times New Roman"/>
                    <w:szCs w:val="21"/>
                  </w:rPr>
                  <w:t>0%</w:t>
                </w:r>
              </w:p>
            </w:tc>
            <w:tc>
              <w:tcPr>
                <w:tcW w:w="700" w:type="pct"/>
                <w:shd w:val="clear" w:color="auto" w:fill="auto"/>
              </w:tcPr>
              <w:p w14:paraId="29BCE1C8" w14:textId="77777777" w:rsidR="00616F12" w:rsidRPr="00A63DC3" w:rsidRDefault="00616F12">
                <w:pPr>
                  <w:snapToGrid w:val="0"/>
                  <w:spacing w:line="240" w:lineRule="atLeast"/>
                  <w:rPr>
                    <w:rFonts w:ascii="Times New Roman" w:hAnsi="Times New Roman" w:cs="Times New Roman"/>
                    <w:szCs w:val="21"/>
                  </w:rPr>
                </w:pPr>
                <w:r w:rsidRPr="00002DF8">
                  <w:rPr>
                    <w:rFonts w:ascii="Times New Roman" w:hAnsi="Times New Roman" w:cs="Times New Roman"/>
                    <w:szCs w:val="21"/>
                  </w:rPr>
                  <w:t>不适用</w:t>
                </w:r>
              </w:p>
            </w:tc>
          </w:tr>
        </w:sdtContent>
      </w:sdt>
    </w:tbl>
    <w:p w14:paraId="57DEE456" w14:textId="77777777" w:rsidR="00616F12" w:rsidRPr="00002DF8" w:rsidRDefault="00616F12">
      <w:pPr>
        <w:rPr>
          <w:szCs w:val="21"/>
        </w:rPr>
      </w:pPr>
    </w:p>
    <w:p w14:paraId="61AA768F" w14:textId="77777777" w:rsidR="0067284A" w:rsidRPr="00002DF8" w:rsidRDefault="0067284A">
      <w:pPr>
        <w:pStyle w:val="149"/>
        <w:ind w:left="105"/>
        <w:rPr>
          <w:sz w:val="21"/>
          <w:szCs w:val="21"/>
        </w:rPr>
      </w:pPr>
      <w:r w:rsidRPr="00002DF8">
        <w:rPr>
          <w:rFonts w:hint="eastAsia"/>
          <w:sz w:val="21"/>
          <w:szCs w:val="21"/>
        </w:rPr>
        <w:t>前述信息与以前年度减值测试采用的信息或外部信息明显不一致的差异原因</w:t>
      </w:r>
    </w:p>
    <w:sdt>
      <w:sdtPr>
        <w:rPr>
          <w:sz w:val="21"/>
          <w:szCs w:val="21"/>
        </w:rPr>
        <w:alias w:val="是否适用：前述信息与以前年度减值测试采用的信息或外部信息明显不一致的差异原因[双击切换]"/>
        <w:tag w:val="_GBC_dc0fe2dbc11f432286b4ff9b743ad388"/>
        <w:id w:val="1890680667"/>
        <w:placeholder>
          <w:docPart w:val="GBC22222222222222222222222222222"/>
        </w:placeholder>
      </w:sdtPr>
      <w:sdtContent>
        <w:p w14:paraId="21A72AD4" w14:textId="2D2B5BEA"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522D5C4" w14:textId="77777777" w:rsidR="0067284A" w:rsidRPr="00002DF8" w:rsidRDefault="0067284A">
      <w:pPr>
        <w:snapToGrid w:val="0"/>
        <w:spacing w:line="240" w:lineRule="atLeast"/>
        <w:rPr>
          <w:szCs w:val="21"/>
        </w:rPr>
      </w:pPr>
    </w:p>
    <w:p w14:paraId="446F965F" w14:textId="77777777" w:rsidR="0067284A" w:rsidRPr="00002DF8" w:rsidRDefault="0067284A">
      <w:pPr>
        <w:pStyle w:val="149"/>
        <w:ind w:left="105"/>
        <w:rPr>
          <w:sz w:val="21"/>
          <w:szCs w:val="21"/>
        </w:rPr>
      </w:pPr>
      <w:r w:rsidRPr="00002DF8">
        <w:rPr>
          <w:rFonts w:hint="eastAsia"/>
          <w:sz w:val="21"/>
          <w:szCs w:val="21"/>
        </w:rPr>
        <w:t>公司以前年度减值测试采用信息与当年实际情况明显不一致的差异原因</w:t>
      </w:r>
    </w:p>
    <w:sdt>
      <w:sdtPr>
        <w:rPr>
          <w:sz w:val="21"/>
          <w:szCs w:val="21"/>
        </w:rPr>
        <w:alias w:val="是否适用：公司以前年度减值测试采用信息与当年实际情况明显不一致的差异原因[双击切换]"/>
        <w:tag w:val="_GBC_35a8483852484b808cc6e25a718cf384"/>
        <w:id w:val="669921548"/>
        <w:placeholder>
          <w:docPart w:val="GBC22222222222222222222222222222"/>
        </w:placeholder>
      </w:sdtPr>
      <w:sdtContent>
        <w:p w14:paraId="7FE959DD" w14:textId="5DE27BFC"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384"/>
    <w:bookmarkEnd w:id="385"/>
    <w:p w14:paraId="35EA605D" w14:textId="269F3141" w:rsidR="0067284A" w:rsidRPr="00002DF8" w:rsidRDefault="0067284A">
      <w:pPr>
        <w:snapToGrid w:val="0"/>
        <w:spacing w:line="240" w:lineRule="atLeast"/>
        <w:rPr>
          <w:szCs w:val="21"/>
        </w:rPr>
      </w:pPr>
    </w:p>
    <w:p w14:paraId="4DE5668D" w14:textId="77777777" w:rsidR="0067284A" w:rsidRPr="00002DF8" w:rsidRDefault="0067284A">
      <w:pPr>
        <w:rPr>
          <w:szCs w:val="21"/>
        </w:rPr>
      </w:pPr>
      <w:r w:rsidRPr="00002DF8">
        <w:rPr>
          <w:rFonts w:hint="eastAsia"/>
          <w:szCs w:val="21"/>
        </w:rPr>
        <w:t>其他说明：</w:t>
      </w:r>
    </w:p>
    <w:sdt>
      <w:sdtPr>
        <w:rPr>
          <w:szCs w:val="21"/>
        </w:rPr>
        <w:alias w:val="是否适用：无形资产的说明[双击切换]"/>
        <w:tag w:val="_GBC_ff92654365f04f7ba71b01dd8af2f696"/>
        <w:id w:val="-645899498"/>
        <w:placeholder>
          <w:docPart w:val="GBC22222222222222222222222222222"/>
        </w:placeholder>
      </w:sdtPr>
      <w:sdtContent>
        <w:p w14:paraId="245616FB" w14:textId="5828A8FB"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19C5DB17" w14:textId="1F978022" w:rsidR="0067284A" w:rsidRPr="00002DF8" w:rsidRDefault="0067284A">
      <w:pPr>
        <w:snapToGrid w:val="0"/>
        <w:spacing w:line="240" w:lineRule="atLeast"/>
        <w:rPr>
          <w:szCs w:val="21"/>
        </w:rPr>
      </w:pPr>
    </w:p>
    <w:p w14:paraId="5672CA7C" w14:textId="2B09884B"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商誉</w:t>
      </w:r>
    </w:p>
    <w:p w14:paraId="0CCEDBAE" w14:textId="7865A43B" w:rsidR="0067284A" w:rsidRPr="00002DF8" w:rsidRDefault="0067284A" w:rsidP="00350ED6">
      <w:pPr>
        <w:pStyle w:val="150"/>
        <w:numPr>
          <w:ilvl w:val="3"/>
          <w:numId w:val="93"/>
        </w:numPr>
        <w:ind w:left="426" w:hanging="426"/>
        <w:rPr>
          <w:sz w:val="21"/>
          <w:szCs w:val="21"/>
        </w:rPr>
      </w:pPr>
      <w:r w:rsidRPr="00002DF8">
        <w:rPr>
          <w:rFonts w:hint="eastAsia"/>
          <w:sz w:val="21"/>
          <w:szCs w:val="21"/>
        </w:rPr>
        <w:t>商誉账面原值</w:t>
      </w:r>
    </w:p>
    <w:sdt>
      <w:sdtPr>
        <w:rPr>
          <w:sz w:val="21"/>
          <w:szCs w:val="21"/>
        </w:rPr>
        <w:alias w:val="是否适用：商誉账面原值[双击切换]"/>
        <w:tag w:val="_GBC_ef393f0687ab4747a43cd96895a18dcb"/>
        <w:id w:val="-1274314687"/>
        <w:placeholder>
          <w:docPart w:val="GBC22222222222222222222222222222"/>
        </w:placeholder>
      </w:sdtPr>
      <w:sdtContent>
        <w:p w14:paraId="76CE5383"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6466B65C" w14:textId="10AC013E" w:rsidR="0067284A" w:rsidRPr="00002DF8" w:rsidRDefault="0067284A">
      <w:pPr>
        <w:jc w:val="right"/>
        <w:rPr>
          <w:szCs w:val="21"/>
        </w:rPr>
      </w:pPr>
      <w:r w:rsidRPr="00002DF8">
        <w:rPr>
          <w:rFonts w:hint="eastAsia"/>
          <w:szCs w:val="21"/>
        </w:rPr>
        <w:t>单位：</w:t>
      </w:r>
      <w:sdt>
        <w:sdtPr>
          <w:rPr>
            <w:rFonts w:hint="eastAsia"/>
            <w:szCs w:val="21"/>
          </w:rPr>
          <w:alias w:val="单位：财务附注：商誉"/>
          <w:tag w:val="_GBC_1969cb3272364bc49f9ccb754d95df61"/>
          <w:id w:val="100401893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商誉"/>
          <w:tag w:val="_GBC_55d7143fbcf14746b997ea323f9b063b"/>
          <w:id w:val="12551865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7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1640"/>
        <w:gridCol w:w="1273"/>
        <w:gridCol w:w="1731"/>
        <w:gridCol w:w="1729"/>
        <w:gridCol w:w="1721"/>
      </w:tblGrid>
      <w:tr w:rsidR="00C406BA" w:rsidRPr="002E780D" w14:paraId="195C4538" w14:textId="77777777" w:rsidTr="00743AB3">
        <w:trPr>
          <w:trHeight w:val="276"/>
          <w:jc w:val="center"/>
        </w:trPr>
        <w:sdt>
          <w:sdtPr>
            <w:rPr>
              <w:szCs w:val="21"/>
            </w:rPr>
            <w:tag w:val="_PLD_321a0416f313455db9437f8692d7d27e"/>
            <w:id w:val="1067928180"/>
          </w:sdtPr>
          <w:sdtContent>
            <w:tc>
              <w:tcPr>
                <w:tcW w:w="983" w:type="pct"/>
                <w:vMerge w:val="restart"/>
                <w:shd w:val="clear" w:color="auto" w:fill="auto"/>
                <w:vAlign w:val="center"/>
              </w:tcPr>
              <w:p w14:paraId="0F4FAD41" w14:textId="77777777" w:rsidR="00C406BA" w:rsidRPr="002E780D" w:rsidRDefault="00C406BA" w:rsidP="002F2728">
                <w:pPr>
                  <w:autoSpaceDE w:val="0"/>
                  <w:autoSpaceDN w:val="0"/>
                  <w:adjustRightInd w:val="0"/>
                  <w:snapToGrid w:val="0"/>
                  <w:jc w:val="center"/>
                  <w:rPr>
                    <w:szCs w:val="21"/>
                  </w:rPr>
                </w:pPr>
                <w:r w:rsidRPr="00002DF8">
                  <w:rPr>
                    <w:rFonts w:hint="eastAsia"/>
                    <w:szCs w:val="21"/>
                  </w:rPr>
                  <w:t>被投资单位名称或形成商誉的事项</w:t>
                </w:r>
              </w:p>
            </w:tc>
          </w:sdtContent>
        </w:sdt>
        <w:sdt>
          <w:sdtPr>
            <w:rPr>
              <w:szCs w:val="21"/>
            </w:rPr>
            <w:tag w:val="_PLD_f188a95931d64e73a28589bedff91f08"/>
            <w:id w:val="-2035495008"/>
          </w:sdtPr>
          <w:sdtContent>
            <w:tc>
              <w:tcPr>
                <w:tcW w:w="814" w:type="pct"/>
                <w:vMerge w:val="restart"/>
                <w:shd w:val="clear" w:color="auto" w:fill="auto"/>
                <w:vAlign w:val="center"/>
              </w:tcPr>
              <w:p w14:paraId="7EB63E19" w14:textId="77777777" w:rsidR="00C406BA" w:rsidRPr="002E780D" w:rsidRDefault="00C406BA" w:rsidP="002F2728">
                <w:pPr>
                  <w:autoSpaceDE w:val="0"/>
                  <w:autoSpaceDN w:val="0"/>
                  <w:adjustRightInd w:val="0"/>
                  <w:snapToGrid w:val="0"/>
                  <w:jc w:val="center"/>
                  <w:rPr>
                    <w:szCs w:val="21"/>
                  </w:rPr>
                </w:pPr>
                <w:r w:rsidRPr="00002DF8">
                  <w:rPr>
                    <w:rFonts w:hint="eastAsia"/>
                    <w:szCs w:val="21"/>
                  </w:rPr>
                  <w:t>期初余额</w:t>
                </w:r>
              </w:p>
            </w:tc>
          </w:sdtContent>
        </w:sdt>
        <w:sdt>
          <w:sdtPr>
            <w:rPr>
              <w:szCs w:val="21"/>
            </w:rPr>
            <w:tag w:val="_PLD_fe0863051d574b7da3ab0c8be387303e"/>
            <w:id w:val="-2023921414"/>
          </w:sdtPr>
          <w:sdtContent>
            <w:tc>
              <w:tcPr>
                <w:tcW w:w="1491" w:type="pct"/>
                <w:gridSpan w:val="2"/>
                <w:shd w:val="clear" w:color="auto" w:fill="auto"/>
                <w:vAlign w:val="center"/>
              </w:tcPr>
              <w:p w14:paraId="30793AB9" w14:textId="77777777" w:rsidR="00C406BA" w:rsidRPr="002E780D" w:rsidRDefault="00C406BA" w:rsidP="002F2728">
                <w:pPr>
                  <w:autoSpaceDE w:val="0"/>
                  <w:autoSpaceDN w:val="0"/>
                  <w:adjustRightInd w:val="0"/>
                  <w:snapToGrid w:val="0"/>
                  <w:jc w:val="center"/>
                  <w:rPr>
                    <w:szCs w:val="21"/>
                  </w:rPr>
                </w:pPr>
                <w:r w:rsidRPr="00002DF8">
                  <w:rPr>
                    <w:rFonts w:hint="eastAsia"/>
                    <w:szCs w:val="21"/>
                  </w:rPr>
                  <w:t>本期增加</w:t>
                </w:r>
              </w:p>
            </w:tc>
          </w:sdtContent>
        </w:sdt>
        <w:sdt>
          <w:sdtPr>
            <w:rPr>
              <w:szCs w:val="21"/>
            </w:rPr>
            <w:tag w:val="_PLD_ce868c17962f49c4aa34996033f79dd2"/>
            <w:id w:val="-1999025723"/>
          </w:sdtPr>
          <w:sdtContent>
            <w:tc>
              <w:tcPr>
                <w:tcW w:w="858" w:type="pct"/>
                <w:shd w:val="clear" w:color="auto" w:fill="auto"/>
                <w:vAlign w:val="center"/>
              </w:tcPr>
              <w:p w14:paraId="35CE8594" w14:textId="77777777" w:rsidR="00C406BA" w:rsidRPr="002E780D" w:rsidRDefault="00C406BA" w:rsidP="002F2728">
                <w:pPr>
                  <w:autoSpaceDE w:val="0"/>
                  <w:autoSpaceDN w:val="0"/>
                  <w:adjustRightInd w:val="0"/>
                  <w:snapToGrid w:val="0"/>
                  <w:jc w:val="center"/>
                  <w:rPr>
                    <w:szCs w:val="21"/>
                  </w:rPr>
                </w:pPr>
                <w:r w:rsidRPr="00002DF8">
                  <w:rPr>
                    <w:rFonts w:hint="eastAsia"/>
                    <w:szCs w:val="21"/>
                  </w:rPr>
                  <w:t>本期减少</w:t>
                </w:r>
              </w:p>
            </w:tc>
          </w:sdtContent>
        </w:sdt>
        <w:sdt>
          <w:sdtPr>
            <w:rPr>
              <w:szCs w:val="21"/>
            </w:rPr>
            <w:tag w:val="_PLD_9b7450bb10fb432a80b42e729cd30f12"/>
            <w:id w:val="1520201143"/>
          </w:sdtPr>
          <w:sdtContent>
            <w:tc>
              <w:tcPr>
                <w:tcW w:w="854" w:type="pct"/>
                <w:vMerge w:val="restart"/>
                <w:shd w:val="clear" w:color="auto" w:fill="auto"/>
                <w:vAlign w:val="center"/>
              </w:tcPr>
              <w:p w14:paraId="4EE74559" w14:textId="77777777" w:rsidR="00C406BA" w:rsidRPr="002E780D" w:rsidRDefault="00C406BA" w:rsidP="002F2728">
                <w:pPr>
                  <w:autoSpaceDE w:val="0"/>
                  <w:autoSpaceDN w:val="0"/>
                  <w:adjustRightInd w:val="0"/>
                  <w:snapToGrid w:val="0"/>
                  <w:jc w:val="center"/>
                  <w:rPr>
                    <w:szCs w:val="21"/>
                  </w:rPr>
                </w:pPr>
                <w:r w:rsidRPr="00002DF8">
                  <w:rPr>
                    <w:rFonts w:hint="eastAsia"/>
                    <w:szCs w:val="21"/>
                  </w:rPr>
                  <w:t>期末余额</w:t>
                </w:r>
              </w:p>
            </w:tc>
          </w:sdtContent>
        </w:sdt>
      </w:tr>
      <w:tr w:rsidR="00A051AC" w:rsidRPr="002E780D" w14:paraId="5DEC93DC" w14:textId="77777777" w:rsidTr="00743AB3">
        <w:trPr>
          <w:trHeight w:val="520"/>
          <w:jc w:val="center"/>
        </w:trPr>
        <w:tc>
          <w:tcPr>
            <w:tcW w:w="983" w:type="pct"/>
            <w:vMerge/>
            <w:shd w:val="clear" w:color="auto" w:fill="auto"/>
          </w:tcPr>
          <w:p w14:paraId="03D83FAD" w14:textId="77777777" w:rsidR="00C406BA" w:rsidRPr="002E780D" w:rsidRDefault="00C406BA" w:rsidP="002F2728">
            <w:pPr>
              <w:autoSpaceDE w:val="0"/>
              <w:autoSpaceDN w:val="0"/>
              <w:adjustRightInd w:val="0"/>
              <w:snapToGrid w:val="0"/>
              <w:jc w:val="center"/>
              <w:rPr>
                <w:szCs w:val="21"/>
              </w:rPr>
            </w:pPr>
          </w:p>
        </w:tc>
        <w:tc>
          <w:tcPr>
            <w:tcW w:w="814" w:type="pct"/>
            <w:vMerge/>
            <w:shd w:val="clear" w:color="auto" w:fill="auto"/>
          </w:tcPr>
          <w:p w14:paraId="1A0F8A85" w14:textId="77777777" w:rsidR="00C406BA" w:rsidRPr="002E780D" w:rsidRDefault="00C406BA" w:rsidP="002F2728">
            <w:pPr>
              <w:autoSpaceDE w:val="0"/>
              <w:autoSpaceDN w:val="0"/>
              <w:adjustRightInd w:val="0"/>
              <w:snapToGrid w:val="0"/>
              <w:jc w:val="center"/>
              <w:rPr>
                <w:szCs w:val="21"/>
              </w:rPr>
            </w:pPr>
          </w:p>
        </w:tc>
        <w:tc>
          <w:tcPr>
            <w:tcW w:w="632" w:type="pct"/>
            <w:shd w:val="clear" w:color="auto" w:fill="auto"/>
            <w:vAlign w:val="center"/>
          </w:tcPr>
          <w:p w14:paraId="6141CC68" w14:textId="77777777" w:rsidR="00C406BA" w:rsidRPr="002E780D" w:rsidRDefault="00C406BA" w:rsidP="002F2728">
            <w:pPr>
              <w:autoSpaceDE w:val="0"/>
              <w:autoSpaceDN w:val="0"/>
              <w:adjustRightInd w:val="0"/>
              <w:snapToGrid w:val="0"/>
              <w:jc w:val="center"/>
              <w:rPr>
                <w:szCs w:val="21"/>
              </w:rPr>
            </w:pPr>
            <w:r w:rsidRPr="00002DF8">
              <w:rPr>
                <w:rFonts w:hint="eastAsia"/>
                <w:szCs w:val="21"/>
              </w:rPr>
              <w:t>企业合并形成的</w:t>
            </w:r>
          </w:p>
        </w:tc>
        <w:tc>
          <w:tcPr>
            <w:tcW w:w="859" w:type="pct"/>
            <w:shd w:val="clear" w:color="auto" w:fill="auto"/>
            <w:vAlign w:val="center"/>
          </w:tcPr>
          <w:p w14:paraId="344BA58C" w14:textId="77777777" w:rsidR="00C406BA" w:rsidRPr="002E780D" w:rsidRDefault="00C406BA" w:rsidP="002F2728">
            <w:pPr>
              <w:autoSpaceDE w:val="0"/>
              <w:autoSpaceDN w:val="0"/>
              <w:adjustRightInd w:val="0"/>
              <w:snapToGrid w:val="0"/>
              <w:jc w:val="center"/>
              <w:rPr>
                <w:szCs w:val="21"/>
              </w:rPr>
            </w:pPr>
            <w:r w:rsidRPr="00002DF8">
              <w:rPr>
                <w:rFonts w:hint="eastAsia"/>
                <w:szCs w:val="21"/>
              </w:rPr>
              <w:t xml:space="preserve">　外币报表折算</w:t>
            </w:r>
          </w:p>
        </w:tc>
        <w:tc>
          <w:tcPr>
            <w:tcW w:w="858" w:type="pct"/>
            <w:shd w:val="clear" w:color="auto" w:fill="auto"/>
            <w:vAlign w:val="center"/>
          </w:tcPr>
          <w:p w14:paraId="551AB7B0" w14:textId="77777777" w:rsidR="00C406BA" w:rsidRPr="002E780D" w:rsidRDefault="00C406BA" w:rsidP="002F2728">
            <w:pPr>
              <w:autoSpaceDE w:val="0"/>
              <w:autoSpaceDN w:val="0"/>
              <w:adjustRightInd w:val="0"/>
              <w:snapToGrid w:val="0"/>
              <w:jc w:val="center"/>
              <w:rPr>
                <w:szCs w:val="21"/>
              </w:rPr>
            </w:pPr>
            <w:r w:rsidRPr="00002DF8">
              <w:rPr>
                <w:rFonts w:hint="eastAsia"/>
                <w:szCs w:val="21"/>
              </w:rPr>
              <w:t>处置</w:t>
            </w:r>
          </w:p>
        </w:tc>
        <w:tc>
          <w:tcPr>
            <w:tcW w:w="854" w:type="pct"/>
            <w:vMerge/>
            <w:shd w:val="clear" w:color="auto" w:fill="auto"/>
          </w:tcPr>
          <w:p w14:paraId="7D05ADE1" w14:textId="77777777" w:rsidR="00C406BA" w:rsidRPr="002E780D" w:rsidRDefault="00C406BA" w:rsidP="002F2728">
            <w:pPr>
              <w:autoSpaceDE w:val="0"/>
              <w:autoSpaceDN w:val="0"/>
              <w:adjustRightInd w:val="0"/>
              <w:snapToGrid w:val="0"/>
              <w:jc w:val="center"/>
              <w:rPr>
                <w:szCs w:val="21"/>
              </w:rPr>
            </w:pPr>
          </w:p>
        </w:tc>
      </w:tr>
      <w:tr w:rsidR="00C406BA" w:rsidRPr="002E780D" w14:paraId="061F487D" w14:textId="77777777" w:rsidTr="00743AB3">
        <w:trPr>
          <w:trHeight w:val="239"/>
          <w:jc w:val="center"/>
        </w:trPr>
        <w:tc>
          <w:tcPr>
            <w:tcW w:w="983" w:type="pct"/>
            <w:shd w:val="clear" w:color="auto" w:fill="auto"/>
          </w:tcPr>
          <w:p w14:paraId="57F15A54" w14:textId="77777777" w:rsidR="00C406BA" w:rsidRPr="005D2A19" w:rsidRDefault="00C406BA" w:rsidP="002F2728">
            <w:pPr>
              <w:autoSpaceDE w:val="0"/>
              <w:autoSpaceDN w:val="0"/>
              <w:adjustRightInd w:val="0"/>
              <w:snapToGrid w:val="0"/>
              <w:rPr>
                <w:rFonts w:ascii="Times New Roman" w:hAnsi="Times New Roman" w:cs="Times New Roman"/>
                <w:szCs w:val="21"/>
              </w:rPr>
            </w:pPr>
            <w:r w:rsidRPr="00002DF8">
              <w:rPr>
                <w:rFonts w:ascii="Times New Roman" w:hAnsi="Times New Roman" w:cs="Times New Roman"/>
                <w:szCs w:val="21"/>
              </w:rPr>
              <w:t>CMA</w:t>
            </w:r>
          </w:p>
        </w:tc>
        <w:tc>
          <w:tcPr>
            <w:tcW w:w="814" w:type="pct"/>
            <w:shd w:val="clear" w:color="auto" w:fill="auto"/>
            <w:vAlign w:val="center"/>
          </w:tcPr>
          <w:p w14:paraId="61232892" w14:textId="77777777" w:rsidR="00C406BA" w:rsidRPr="005D2A19" w:rsidRDefault="00C406BA" w:rsidP="002F2728">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12,355,763.21</w:t>
            </w:r>
          </w:p>
        </w:tc>
        <w:tc>
          <w:tcPr>
            <w:tcW w:w="632" w:type="pct"/>
            <w:shd w:val="clear" w:color="auto" w:fill="auto"/>
            <w:vAlign w:val="center"/>
          </w:tcPr>
          <w:p w14:paraId="1CD86400" w14:textId="77777777" w:rsidR="00C406BA" w:rsidRPr="005D2A19" w:rsidRDefault="00C406BA" w:rsidP="002F2728">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w:t>
            </w:r>
          </w:p>
        </w:tc>
        <w:tc>
          <w:tcPr>
            <w:tcW w:w="859" w:type="pct"/>
            <w:shd w:val="clear" w:color="auto" w:fill="auto"/>
            <w:vAlign w:val="center"/>
          </w:tcPr>
          <w:p w14:paraId="34810A40" w14:textId="77777777" w:rsidR="00C406BA" w:rsidRPr="005D2A19" w:rsidRDefault="00C406BA" w:rsidP="002F2728">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730,759.81</w:t>
            </w:r>
          </w:p>
        </w:tc>
        <w:tc>
          <w:tcPr>
            <w:tcW w:w="858" w:type="pct"/>
            <w:shd w:val="clear" w:color="auto" w:fill="auto"/>
            <w:vAlign w:val="center"/>
          </w:tcPr>
          <w:p w14:paraId="55730035" w14:textId="77777777" w:rsidR="00C406BA" w:rsidRPr="005D2A19" w:rsidRDefault="00C406BA" w:rsidP="002F2728">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w:t>
            </w:r>
          </w:p>
        </w:tc>
        <w:tc>
          <w:tcPr>
            <w:tcW w:w="854" w:type="pct"/>
            <w:shd w:val="clear" w:color="auto" w:fill="auto"/>
            <w:vAlign w:val="center"/>
          </w:tcPr>
          <w:p w14:paraId="37DBCB9E" w14:textId="77777777" w:rsidR="00C406BA" w:rsidRPr="005D2A19" w:rsidRDefault="00C406BA" w:rsidP="002F2728">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13,086,523.02</w:t>
            </w:r>
          </w:p>
        </w:tc>
      </w:tr>
      <w:tr w:rsidR="00C406BA" w:rsidRPr="002E780D" w14:paraId="3724DE79" w14:textId="77777777" w:rsidTr="00743AB3">
        <w:trPr>
          <w:trHeight w:val="239"/>
          <w:jc w:val="center"/>
        </w:trPr>
        <w:tc>
          <w:tcPr>
            <w:tcW w:w="983" w:type="pct"/>
            <w:shd w:val="clear" w:color="auto" w:fill="auto"/>
          </w:tcPr>
          <w:p w14:paraId="792C9FF3" w14:textId="77777777" w:rsidR="00C406BA" w:rsidRPr="005D2A19" w:rsidRDefault="00C406BA" w:rsidP="002F2728">
            <w:pPr>
              <w:autoSpaceDE w:val="0"/>
              <w:autoSpaceDN w:val="0"/>
              <w:adjustRightInd w:val="0"/>
              <w:snapToGrid w:val="0"/>
              <w:rPr>
                <w:rFonts w:ascii="Times New Roman" w:hAnsi="Times New Roman" w:cs="Times New Roman"/>
                <w:szCs w:val="21"/>
              </w:rPr>
            </w:pPr>
            <w:r w:rsidRPr="00002DF8">
              <w:rPr>
                <w:rFonts w:ascii="Times New Roman" w:hAnsi="Times New Roman" w:cs="Times New Roman"/>
                <w:szCs w:val="21"/>
              </w:rPr>
              <w:t>EVOLUT</w:t>
            </w:r>
          </w:p>
        </w:tc>
        <w:tc>
          <w:tcPr>
            <w:tcW w:w="814" w:type="pct"/>
            <w:shd w:val="clear" w:color="auto" w:fill="auto"/>
            <w:vAlign w:val="center"/>
          </w:tcPr>
          <w:p w14:paraId="4001247D" w14:textId="77777777" w:rsidR="00C406BA" w:rsidRPr="005D2A19" w:rsidRDefault="00C406BA" w:rsidP="002F2728">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57,837,686.62</w:t>
            </w:r>
          </w:p>
        </w:tc>
        <w:tc>
          <w:tcPr>
            <w:tcW w:w="632" w:type="pct"/>
            <w:shd w:val="clear" w:color="auto" w:fill="auto"/>
            <w:vAlign w:val="center"/>
          </w:tcPr>
          <w:p w14:paraId="06E1A8F4" w14:textId="77777777" w:rsidR="00C406BA" w:rsidRPr="005D2A19" w:rsidRDefault="00C406BA" w:rsidP="002F2728">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w:t>
            </w:r>
          </w:p>
        </w:tc>
        <w:tc>
          <w:tcPr>
            <w:tcW w:w="859" w:type="pct"/>
            <w:shd w:val="clear" w:color="auto" w:fill="auto"/>
            <w:vAlign w:val="center"/>
          </w:tcPr>
          <w:p w14:paraId="1A1B4E71" w14:textId="77777777" w:rsidR="00C406BA" w:rsidRPr="005D2A19" w:rsidRDefault="00C406BA" w:rsidP="002F2728">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3,400,060.26</w:t>
            </w:r>
          </w:p>
        </w:tc>
        <w:tc>
          <w:tcPr>
            <w:tcW w:w="858" w:type="pct"/>
            <w:shd w:val="clear" w:color="auto" w:fill="auto"/>
            <w:vAlign w:val="center"/>
          </w:tcPr>
          <w:p w14:paraId="249D0890" w14:textId="77777777" w:rsidR="00C406BA" w:rsidRPr="005D2A19" w:rsidRDefault="00C406BA" w:rsidP="002F2728">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w:t>
            </w:r>
          </w:p>
        </w:tc>
        <w:tc>
          <w:tcPr>
            <w:tcW w:w="854" w:type="pct"/>
            <w:shd w:val="clear" w:color="auto" w:fill="auto"/>
            <w:vAlign w:val="center"/>
          </w:tcPr>
          <w:p w14:paraId="375E490A" w14:textId="77777777" w:rsidR="00C406BA" w:rsidRPr="005D2A19" w:rsidRDefault="00C406BA" w:rsidP="002F2728">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61,237,746.88</w:t>
            </w:r>
          </w:p>
        </w:tc>
      </w:tr>
      <w:tr w:rsidR="00C406BA" w:rsidRPr="002E780D" w14:paraId="5E1DC468" w14:textId="77777777" w:rsidTr="00743AB3">
        <w:trPr>
          <w:trHeight w:val="239"/>
          <w:jc w:val="center"/>
        </w:trPr>
        <w:tc>
          <w:tcPr>
            <w:tcW w:w="983" w:type="pct"/>
            <w:shd w:val="clear" w:color="auto" w:fill="auto"/>
          </w:tcPr>
          <w:p w14:paraId="1C7799A2" w14:textId="77777777" w:rsidR="00C406BA" w:rsidRPr="005D2A19" w:rsidRDefault="00C406BA" w:rsidP="002F2728">
            <w:pPr>
              <w:autoSpaceDE w:val="0"/>
              <w:autoSpaceDN w:val="0"/>
              <w:adjustRightInd w:val="0"/>
              <w:snapToGrid w:val="0"/>
              <w:rPr>
                <w:rFonts w:ascii="Times New Roman" w:hAnsi="Times New Roman" w:cs="Times New Roman"/>
                <w:szCs w:val="21"/>
              </w:rPr>
            </w:pPr>
            <w:r w:rsidRPr="00002DF8">
              <w:rPr>
                <w:rFonts w:ascii="Times New Roman" w:hAnsi="Times New Roman" w:cs="Times New Roman"/>
                <w:szCs w:val="21"/>
              </w:rPr>
              <w:t>WFC</w:t>
            </w:r>
          </w:p>
        </w:tc>
        <w:tc>
          <w:tcPr>
            <w:tcW w:w="814" w:type="pct"/>
            <w:shd w:val="clear" w:color="auto" w:fill="auto"/>
            <w:vAlign w:val="center"/>
          </w:tcPr>
          <w:p w14:paraId="334D8EE1" w14:textId="77777777" w:rsidR="00C406BA" w:rsidRPr="005D2A19" w:rsidRDefault="00C406BA" w:rsidP="002F2728">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346,769,551.90</w:t>
            </w:r>
          </w:p>
        </w:tc>
        <w:tc>
          <w:tcPr>
            <w:tcW w:w="632" w:type="pct"/>
            <w:shd w:val="clear" w:color="auto" w:fill="auto"/>
            <w:vAlign w:val="center"/>
          </w:tcPr>
          <w:p w14:paraId="416F1BF7" w14:textId="77777777" w:rsidR="00C406BA" w:rsidRPr="005D2A19" w:rsidRDefault="00C406BA" w:rsidP="002F2728">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w:t>
            </w:r>
          </w:p>
        </w:tc>
        <w:tc>
          <w:tcPr>
            <w:tcW w:w="859" w:type="pct"/>
            <w:shd w:val="clear" w:color="auto" w:fill="auto"/>
            <w:vAlign w:val="center"/>
          </w:tcPr>
          <w:p w14:paraId="5E909E7B" w14:textId="77777777" w:rsidR="00C406BA" w:rsidRPr="005D2A19" w:rsidRDefault="00C406BA" w:rsidP="002F2728">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20,217,287.63</w:t>
            </w:r>
          </w:p>
        </w:tc>
        <w:tc>
          <w:tcPr>
            <w:tcW w:w="858" w:type="pct"/>
            <w:shd w:val="clear" w:color="auto" w:fill="auto"/>
            <w:vAlign w:val="center"/>
          </w:tcPr>
          <w:p w14:paraId="6D1CC706" w14:textId="5F60F066" w:rsidR="00C406BA" w:rsidRPr="005D2A19" w:rsidRDefault="00C406BA" w:rsidP="002F2728">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105,307,111.79</w:t>
            </w:r>
          </w:p>
        </w:tc>
        <w:tc>
          <w:tcPr>
            <w:tcW w:w="854" w:type="pct"/>
            <w:shd w:val="clear" w:color="auto" w:fill="auto"/>
            <w:vAlign w:val="center"/>
          </w:tcPr>
          <w:p w14:paraId="040C1211" w14:textId="77777777" w:rsidR="00C406BA" w:rsidRPr="005D2A19" w:rsidRDefault="00C406BA" w:rsidP="002F2728">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261,679,727.74</w:t>
            </w:r>
          </w:p>
        </w:tc>
      </w:tr>
      <w:tr w:rsidR="00C406BA" w:rsidRPr="002E780D" w14:paraId="4FD2F87D" w14:textId="77777777" w:rsidTr="00743AB3">
        <w:trPr>
          <w:trHeight w:val="287"/>
          <w:jc w:val="center"/>
        </w:trPr>
        <w:tc>
          <w:tcPr>
            <w:tcW w:w="983" w:type="pct"/>
            <w:shd w:val="clear" w:color="auto" w:fill="auto"/>
            <w:vAlign w:val="center"/>
          </w:tcPr>
          <w:p w14:paraId="3704A665" w14:textId="77777777" w:rsidR="00C406BA" w:rsidRPr="005D2A19" w:rsidRDefault="00C406BA" w:rsidP="002F2728">
            <w:pPr>
              <w:autoSpaceDE w:val="0"/>
              <w:autoSpaceDN w:val="0"/>
              <w:adjustRightInd w:val="0"/>
              <w:snapToGrid w:val="0"/>
              <w:jc w:val="center"/>
              <w:rPr>
                <w:rFonts w:ascii="Times New Roman" w:hAnsi="Times New Roman" w:cs="Times New Roman"/>
                <w:szCs w:val="21"/>
                <w:u w:val="double"/>
              </w:rPr>
            </w:pPr>
            <w:r w:rsidRPr="00002DF8">
              <w:rPr>
                <w:rFonts w:ascii="Times New Roman" w:hAnsi="Times New Roman" w:cs="Times New Roman"/>
                <w:szCs w:val="21"/>
              </w:rPr>
              <w:t>合计</w:t>
            </w:r>
          </w:p>
        </w:tc>
        <w:tc>
          <w:tcPr>
            <w:tcW w:w="814" w:type="pct"/>
            <w:shd w:val="clear" w:color="auto" w:fill="auto"/>
            <w:vAlign w:val="center"/>
          </w:tcPr>
          <w:p w14:paraId="487037A6" w14:textId="77777777" w:rsidR="00C406BA" w:rsidRPr="005D2A19" w:rsidRDefault="00C406BA" w:rsidP="002F2728">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416,963,001.73</w:t>
            </w:r>
          </w:p>
        </w:tc>
        <w:tc>
          <w:tcPr>
            <w:tcW w:w="632" w:type="pct"/>
            <w:shd w:val="clear" w:color="auto" w:fill="auto"/>
            <w:vAlign w:val="center"/>
          </w:tcPr>
          <w:p w14:paraId="1413B5AC" w14:textId="77777777" w:rsidR="00C406BA" w:rsidRPr="005D2A19" w:rsidRDefault="00C406BA" w:rsidP="002F2728">
            <w:pPr>
              <w:autoSpaceDE w:val="0"/>
              <w:autoSpaceDN w:val="0"/>
              <w:adjustRightInd w:val="0"/>
              <w:snapToGrid w:val="0"/>
              <w:jc w:val="right"/>
              <w:rPr>
                <w:rFonts w:ascii="Times New Roman" w:hAnsi="Times New Roman" w:cs="Times New Roman"/>
                <w:szCs w:val="21"/>
              </w:rPr>
            </w:pPr>
          </w:p>
        </w:tc>
        <w:tc>
          <w:tcPr>
            <w:tcW w:w="859" w:type="pct"/>
            <w:shd w:val="clear" w:color="auto" w:fill="auto"/>
            <w:vAlign w:val="center"/>
          </w:tcPr>
          <w:p w14:paraId="532D3D35" w14:textId="77777777" w:rsidR="00C406BA" w:rsidRPr="005D2A19" w:rsidRDefault="00C406BA" w:rsidP="002F2728">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24,348,107.70</w:t>
            </w:r>
          </w:p>
        </w:tc>
        <w:tc>
          <w:tcPr>
            <w:tcW w:w="858" w:type="pct"/>
            <w:shd w:val="clear" w:color="auto" w:fill="auto"/>
            <w:vAlign w:val="center"/>
          </w:tcPr>
          <w:p w14:paraId="0991FD2A" w14:textId="77777777" w:rsidR="00C406BA" w:rsidRPr="005D2A19" w:rsidRDefault="00C406BA" w:rsidP="002F2728">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105,307,111.79</w:t>
            </w:r>
          </w:p>
        </w:tc>
        <w:tc>
          <w:tcPr>
            <w:tcW w:w="854" w:type="pct"/>
            <w:shd w:val="clear" w:color="auto" w:fill="auto"/>
            <w:vAlign w:val="center"/>
          </w:tcPr>
          <w:p w14:paraId="40A9DEBE" w14:textId="77777777" w:rsidR="00C406BA" w:rsidRPr="005D2A19" w:rsidRDefault="00C406BA" w:rsidP="002F2728">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336,003,997.64</w:t>
            </w:r>
          </w:p>
        </w:tc>
      </w:tr>
    </w:tbl>
    <w:p w14:paraId="6B93A89A" w14:textId="77777777" w:rsidR="00C406BA" w:rsidRPr="00002DF8" w:rsidRDefault="00C406BA"/>
    <w:p w14:paraId="76C1D03D" w14:textId="2B6ECA51" w:rsidR="0067284A" w:rsidRPr="00002DF8" w:rsidRDefault="0067284A" w:rsidP="00350ED6">
      <w:pPr>
        <w:pStyle w:val="150"/>
        <w:numPr>
          <w:ilvl w:val="3"/>
          <w:numId w:val="93"/>
        </w:numPr>
        <w:ind w:left="426" w:hanging="426"/>
        <w:rPr>
          <w:sz w:val="21"/>
          <w:szCs w:val="21"/>
        </w:rPr>
      </w:pPr>
      <w:r w:rsidRPr="00002DF8">
        <w:rPr>
          <w:rFonts w:hint="eastAsia"/>
          <w:sz w:val="21"/>
          <w:szCs w:val="21"/>
        </w:rPr>
        <w:t>商誉减值准备</w:t>
      </w:r>
    </w:p>
    <w:sdt>
      <w:sdtPr>
        <w:rPr>
          <w:sz w:val="21"/>
          <w:szCs w:val="21"/>
        </w:rPr>
        <w:alias w:val="是否适用：商誉减值准备[双击切换]"/>
        <w:tag w:val="_GBC_6da4c3df55cf453f9753bb7045db7e9c"/>
        <w:id w:val="1790393412"/>
        <w:placeholder>
          <w:docPart w:val="GBC22222222222222222222222222222"/>
        </w:placeholder>
      </w:sdtPr>
      <w:sdtContent>
        <w:p w14:paraId="045EACF3"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3F1D9243" w14:textId="0702B798" w:rsidR="0067284A" w:rsidRPr="00002DF8" w:rsidRDefault="0067284A">
      <w:pPr>
        <w:jc w:val="right"/>
        <w:rPr>
          <w:szCs w:val="21"/>
        </w:rPr>
      </w:pPr>
      <w:r w:rsidRPr="00002DF8">
        <w:rPr>
          <w:rFonts w:hint="eastAsia"/>
          <w:szCs w:val="21"/>
        </w:rPr>
        <w:t>单位：</w:t>
      </w:r>
      <w:sdt>
        <w:sdtPr>
          <w:rPr>
            <w:rFonts w:hint="eastAsia"/>
            <w:szCs w:val="21"/>
          </w:rPr>
          <w:alias w:val="单位：财务附注：商誉减值准备"/>
          <w:tag w:val="_GBC_f57fd757a9b44c6ebaa3d245d43745bc"/>
          <w:id w:val="136764133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商誉减值准备"/>
          <w:tag w:val="_GBC_c1f3995384ba4c438db9d1f743b78f7d"/>
          <w:id w:val="-140297618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1"/>
        <w:gridCol w:w="1558"/>
        <w:gridCol w:w="709"/>
        <w:gridCol w:w="1558"/>
        <w:gridCol w:w="1488"/>
        <w:gridCol w:w="1529"/>
      </w:tblGrid>
      <w:tr w:rsidR="0067284A" w:rsidRPr="002E780D" w14:paraId="7D7BA7E1" w14:textId="77777777" w:rsidTr="00F61CDD">
        <w:trPr>
          <w:trHeight w:val="255"/>
          <w:jc w:val="center"/>
        </w:trPr>
        <w:sdt>
          <w:sdtPr>
            <w:rPr>
              <w:szCs w:val="21"/>
            </w:rPr>
            <w:tag w:val="_PLD_18986b1742bd44dfbf2a33ba8f31cdbc"/>
            <w:id w:val="-428890062"/>
          </w:sdtPr>
          <w:sdtContent>
            <w:tc>
              <w:tcPr>
                <w:tcW w:w="1122" w:type="pct"/>
                <w:vMerge w:val="restart"/>
                <w:shd w:val="clear" w:color="auto" w:fill="auto"/>
                <w:vAlign w:val="center"/>
              </w:tcPr>
              <w:p w14:paraId="1B280B30" w14:textId="77777777" w:rsidR="0067284A" w:rsidRPr="002E780D" w:rsidRDefault="0067284A" w:rsidP="0067284A">
                <w:pPr>
                  <w:autoSpaceDE w:val="0"/>
                  <w:autoSpaceDN w:val="0"/>
                  <w:adjustRightInd w:val="0"/>
                  <w:snapToGrid w:val="0"/>
                  <w:jc w:val="center"/>
                  <w:rPr>
                    <w:szCs w:val="21"/>
                  </w:rPr>
                </w:pPr>
                <w:r w:rsidRPr="00002DF8">
                  <w:rPr>
                    <w:rFonts w:hint="eastAsia"/>
                    <w:szCs w:val="21"/>
                  </w:rPr>
                  <w:t>被投资单位名称或形成商誉的事项</w:t>
                </w:r>
              </w:p>
            </w:tc>
          </w:sdtContent>
        </w:sdt>
        <w:sdt>
          <w:sdtPr>
            <w:rPr>
              <w:szCs w:val="21"/>
            </w:rPr>
            <w:tag w:val="_PLD_f4fc332b28b44b9498c110ad4ae0a59b"/>
            <w:id w:val="-484013363"/>
          </w:sdtPr>
          <w:sdtContent>
            <w:tc>
              <w:tcPr>
                <w:tcW w:w="883" w:type="pct"/>
                <w:vMerge w:val="restart"/>
                <w:shd w:val="clear" w:color="auto" w:fill="auto"/>
                <w:vAlign w:val="center"/>
              </w:tcPr>
              <w:p w14:paraId="6A41F020" w14:textId="77777777" w:rsidR="0067284A" w:rsidRPr="002E780D" w:rsidRDefault="0067284A" w:rsidP="0067284A">
                <w:pPr>
                  <w:autoSpaceDE w:val="0"/>
                  <w:autoSpaceDN w:val="0"/>
                  <w:adjustRightInd w:val="0"/>
                  <w:snapToGrid w:val="0"/>
                  <w:jc w:val="center"/>
                  <w:rPr>
                    <w:szCs w:val="21"/>
                  </w:rPr>
                </w:pPr>
                <w:r w:rsidRPr="00002DF8">
                  <w:rPr>
                    <w:rFonts w:hint="eastAsia"/>
                    <w:szCs w:val="21"/>
                  </w:rPr>
                  <w:t>期初余额</w:t>
                </w:r>
              </w:p>
            </w:tc>
          </w:sdtContent>
        </w:sdt>
        <w:sdt>
          <w:sdtPr>
            <w:rPr>
              <w:szCs w:val="21"/>
            </w:rPr>
            <w:tag w:val="_PLD_9c5ef388bfe9420c986843182b04de06"/>
            <w:id w:val="724409813"/>
          </w:sdtPr>
          <w:sdtContent>
            <w:tc>
              <w:tcPr>
                <w:tcW w:w="1285" w:type="pct"/>
                <w:gridSpan w:val="2"/>
                <w:shd w:val="clear" w:color="auto" w:fill="auto"/>
                <w:vAlign w:val="center"/>
              </w:tcPr>
              <w:p w14:paraId="7EA5E499" w14:textId="77777777" w:rsidR="0067284A" w:rsidRPr="002E780D" w:rsidRDefault="0067284A" w:rsidP="0067284A">
                <w:pPr>
                  <w:autoSpaceDE w:val="0"/>
                  <w:autoSpaceDN w:val="0"/>
                  <w:adjustRightInd w:val="0"/>
                  <w:snapToGrid w:val="0"/>
                  <w:jc w:val="center"/>
                  <w:rPr>
                    <w:szCs w:val="21"/>
                  </w:rPr>
                </w:pPr>
                <w:r w:rsidRPr="00002DF8">
                  <w:rPr>
                    <w:rFonts w:hint="eastAsia"/>
                    <w:szCs w:val="21"/>
                  </w:rPr>
                  <w:t>本期增加</w:t>
                </w:r>
              </w:p>
            </w:tc>
          </w:sdtContent>
        </w:sdt>
        <w:sdt>
          <w:sdtPr>
            <w:rPr>
              <w:szCs w:val="21"/>
            </w:rPr>
            <w:tag w:val="_PLD_2d0c2da11bf944d99d5a113a6d874ecf"/>
            <w:id w:val="1182852743"/>
          </w:sdtPr>
          <w:sdtContent>
            <w:tc>
              <w:tcPr>
                <w:tcW w:w="843" w:type="pct"/>
                <w:shd w:val="clear" w:color="auto" w:fill="auto"/>
                <w:vAlign w:val="center"/>
              </w:tcPr>
              <w:p w14:paraId="3D3FADC7" w14:textId="77777777" w:rsidR="0067284A" w:rsidRPr="002E780D" w:rsidRDefault="0067284A" w:rsidP="0067284A">
                <w:pPr>
                  <w:autoSpaceDE w:val="0"/>
                  <w:autoSpaceDN w:val="0"/>
                  <w:adjustRightInd w:val="0"/>
                  <w:snapToGrid w:val="0"/>
                  <w:jc w:val="center"/>
                  <w:rPr>
                    <w:szCs w:val="21"/>
                  </w:rPr>
                </w:pPr>
                <w:r w:rsidRPr="00002DF8">
                  <w:rPr>
                    <w:rFonts w:hint="eastAsia"/>
                    <w:szCs w:val="21"/>
                  </w:rPr>
                  <w:t>本期减少</w:t>
                </w:r>
              </w:p>
            </w:tc>
          </w:sdtContent>
        </w:sdt>
        <w:sdt>
          <w:sdtPr>
            <w:rPr>
              <w:szCs w:val="21"/>
            </w:rPr>
            <w:tag w:val="_PLD_507192cf6da34101afd3a25ed1e4bd77"/>
            <w:id w:val="799649618"/>
          </w:sdtPr>
          <w:sdtContent>
            <w:tc>
              <w:tcPr>
                <w:tcW w:w="866" w:type="pct"/>
                <w:vMerge w:val="restart"/>
                <w:shd w:val="clear" w:color="auto" w:fill="auto"/>
                <w:vAlign w:val="center"/>
              </w:tcPr>
              <w:p w14:paraId="4EFA9039" w14:textId="77777777" w:rsidR="0067284A" w:rsidRPr="002E780D" w:rsidRDefault="0067284A" w:rsidP="0067284A">
                <w:pPr>
                  <w:autoSpaceDE w:val="0"/>
                  <w:autoSpaceDN w:val="0"/>
                  <w:adjustRightInd w:val="0"/>
                  <w:snapToGrid w:val="0"/>
                  <w:jc w:val="center"/>
                  <w:rPr>
                    <w:szCs w:val="21"/>
                  </w:rPr>
                </w:pPr>
                <w:r w:rsidRPr="00002DF8">
                  <w:rPr>
                    <w:rFonts w:hint="eastAsia"/>
                    <w:szCs w:val="21"/>
                  </w:rPr>
                  <w:t>期末余额</w:t>
                </w:r>
              </w:p>
            </w:tc>
          </w:sdtContent>
        </w:sdt>
      </w:tr>
      <w:tr w:rsidR="00F61CDD" w:rsidRPr="002E780D" w14:paraId="579A7CCB" w14:textId="77777777" w:rsidTr="00F61CDD">
        <w:trPr>
          <w:trHeight w:val="296"/>
          <w:jc w:val="center"/>
        </w:trPr>
        <w:tc>
          <w:tcPr>
            <w:tcW w:w="1122" w:type="pct"/>
            <w:vMerge/>
            <w:shd w:val="clear" w:color="auto" w:fill="auto"/>
          </w:tcPr>
          <w:p w14:paraId="0BE46664" w14:textId="77777777" w:rsidR="0067284A" w:rsidRPr="002E780D" w:rsidRDefault="0067284A" w:rsidP="0067284A">
            <w:pPr>
              <w:autoSpaceDE w:val="0"/>
              <w:autoSpaceDN w:val="0"/>
              <w:adjustRightInd w:val="0"/>
              <w:snapToGrid w:val="0"/>
              <w:rPr>
                <w:szCs w:val="21"/>
              </w:rPr>
            </w:pPr>
          </w:p>
        </w:tc>
        <w:tc>
          <w:tcPr>
            <w:tcW w:w="883" w:type="pct"/>
            <w:vMerge/>
            <w:shd w:val="clear" w:color="auto" w:fill="auto"/>
            <w:vAlign w:val="center"/>
          </w:tcPr>
          <w:p w14:paraId="5438C359" w14:textId="77777777" w:rsidR="0067284A" w:rsidRPr="002E780D" w:rsidRDefault="0067284A" w:rsidP="0067284A">
            <w:pPr>
              <w:autoSpaceDE w:val="0"/>
              <w:autoSpaceDN w:val="0"/>
              <w:adjustRightInd w:val="0"/>
              <w:snapToGrid w:val="0"/>
              <w:jc w:val="right"/>
              <w:rPr>
                <w:szCs w:val="21"/>
              </w:rPr>
            </w:pPr>
          </w:p>
        </w:tc>
        <w:tc>
          <w:tcPr>
            <w:tcW w:w="402" w:type="pct"/>
            <w:shd w:val="clear" w:color="auto" w:fill="auto"/>
            <w:vAlign w:val="center"/>
          </w:tcPr>
          <w:p w14:paraId="20AB0FF1" w14:textId="77777777" w:rsidR="0067284A" w:rsidRPr="002E780D" w:rsidRDefault="0067284A" w:rsidP="0067284A">
            <w:pPr>
              <w:autoSpaceDE w:val="0"/>
              <w:autoSpaceDN w:val="0"/>
              <w:adjustRightInd w:val="0"/>
              <w:snapToGrid w:val="0"/>
              <w:jc w:val="center"/>
              <w:rPr>
                <w:szCs w:val="21"/>
              </w:rPr>
            </w:pPr>
            <w:r w:rsidRPr="00002DF8">
              <w:rPr>
                <w:rFonts w:hint="eastAsia"/>
                <w:szCs w:val="21"/>
              </w:rPr>
              <w:t>计提</w:t>
            </w:r>
          </w:p>
        </w:tc>
        <w:tc>
          <w:tcPr>
            <w:tcW w:w="883" w:type="pct"/>
            <w:shd w:val="clear" w:color="auto" w:fill="auto"/>
            <w:vAlign w:val="center"/>
          </w:tcPr>
          <w:p w14:paraId="5D8F4586" w14:textId="0BF1D5C8" w:rsidR="0067284A" w:rsidRPr="002E780D" w:rsidRDefault="0067284A" w:rsidP="0067284A">
            <w:pPr>
              <w:autoSpaceDE w:val="0"/>
              <w:autoSpaceDN w:val="0"/>
              <w:adjustRightInd w:val="0"/>
              <w:snapToGrid w:val="0"/>
              <w:jc w:val="center"/>
              <w:rPr>
                <w:szCs w:val="21"/>
              </w:rPr>
            </w:pPr>
            <w:r w:rsidRPr="00002DF8">
              <w:rPr>
                <w:rFonts w:hint="eastAsia"/>
                <w:szCs w:val="21"/>
              </w:rPr>
              <w:t>外币报表折算</w:t>
            </w:r>
          </w:p>
        </w:tc>
        <w:tc>
          <w:tcPr>
            <w:tcW w:w="843" w:type="pct"/>
            <w:shd w:val="clear" w:color="auto" w:fill="auto"/>
            <w:vAlign w:val="center"/>
          </w:tcPr>
          <w:p w14:paraId="12436730" w14:textId="24AC958C" w:rsidR="0067284A" w:rsidRPr="002E780D" w:rsidRDefault="0067284A" w:rsidP="00F61CDD">
            <w:pPr>
              <w:autoSpaceDE w:val="0"/>
              <w:autoSpaceDN w:val="0"/>
              <w:adjustRightInd w:val="0"/>
              <w:snapToGrid w:val="0"/>
              <w:jc w:val="center"/>
              <w:rPr>
                <w:szCs w:val="21"/>
              </w:rPr>
            </w:pPr>
            <w:r w:rsidRPr="00002DF8">
              <w:rPr>
                <w:rFonts w:hint="eastAsia"/>
                <w:szCs w:val="21"/>
              </w:rPr>
              <w:t>处置</w:t>
            </w:r>
          </w:p>
        </w:tc>
        <w:tc>
          <w:tcPr>
            <w:tcW w:w="866" w:type="pct"/>
            <w:vMerge/>
            <w:shd w:val="clear" w:color="auto" w:fill="auto"/>
          </w:tcPr>
          <w:p w14:paraId="3EDA4BCB" w14:textId="77777777" w:rsidR="0067284A" w:rsidRPr="002E780D" w:rsidRDefault="0067284A" w:rsidP="0067284A">
            <w:pPr>
              <w:autoSpaceDE w:val="0"/>
              <w:autoSpaceDN w:val="0"/>
              <w:adjustRightInd w:val="0"/>
              <w:snapToGrid w:val="0"/>
              <w:jc w:val="center"/>
              <w:rPr>
                <w:szCs w:val="21"/>
              </w:rPr>
            </w:pPr>
          </w:p>
        </w:tc>
      </w:tr>
      <w:tr w:rsidR="00F61CDD" w:rsidRPr="002E780D" w14:paraId="427F5BC9" w14:textId="77777777" w:rsidTr="00F61CDD">
        <w:trPr>
          <w:trHeight w:val="70"/>
          <w:jc w:val="center"/>
        </w:trPr>
        <w:tc>
          <w:tcPr>
            <w:tcW w:w="1122" w:type="pct"/>
            <w:shd w:val="clear" w:color="auto" w:fill="auto"/>
          </w:tcPr>
          <w:p w14:paraId="5CB24D9D" w14:textId="77777777" w:rsidR="0067284A" w:rsidRPr="002E780D" w:rsidRDefault="0067284A" w:rsidP="0067284A">
            <w:pPr>
              <w:autoSpaceDE w:val="0"/>
              <w:autoSpaceDN w:val="0"/>
              <w:adjustRightInd w:val="0"/>
              <w:snapToGrid w:val="0"/>
              <w:rPr>
                <w:rFonts w:ascii="Times New Roman" w:hAnsi="Times New Roman" w:cs="Times New Roman"/>
                <w:szCs w:val="21"/>
              </w:rPr>
            </w:pPr>
            <w:r w:rsidRPr="00002DF8">
              <w:rPr>
                <w:rFonts w:ascii="Times New Roman" w:hAnsi="Times New Roman" w:cs="Times New Roman"/>
                <w:szCs w:val="21"/>
              </w:rPr>
              <w:t>EVOLUT</w:t>
            </w:r>
          </w:p>
        </w:tc>
        <w:tc>
          <w:tcPr>
            <w:tcW w:w="883" w:type="pct"/>
            <w:shd w:val="clear" w:color="auto" w:fill="auto"/>
            <w:vAlign w:val="center"/>
          </w:tcPr>
          <w:p w14:paraId="3F586005" w14:textId="7A91C26B" w:rsidR="0067284A" w:rsidRPr="002E780D" w:rsidRDefault="0067284A" w:rsidP="00CF73A6">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57,837,686.62</w:t>
            </w:r>
          </w:p>
        </w:tc>
        <w:tc>
          <w:tcPr>
            <w:tcW w:w="402" w:type="pct"/>
            <w:shd w:val="clear" w:color="auto" w:fill="auto"/>
            <w:vAlign w:val="center"/>
          </w:tcPr>
          <w:p w14:paraId="3C686D71" w14:textId="574D47B9" w:rsidR="0067284A" w:rsidRPr="002E780D" w:rsidRDefault="0067284A" w:rsidP="00CF73A6">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w:t>
            </w:r>
          </w:p>
        </w:tc>
        <w:tc>
          <w:tcPr>
            <w:tcW w:w="883" w:type="pct"/>
            <w:shd w:val="clear" w:color="auto" w:fill="auto"/>
            <w:vAlign w:val="center"/>
          </w:tcPr>
          <w:p w14:paraId="0D3B68C9" w14:textId="6F856FCE" w:rsidR="0067284A" w:rsidRPr="002E780D" w:rsidRDefault="0067284A" w:rsidP="00CF73A6">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3,400,060.26</w:t>
            </w:r>
          </w:p>
        </w:tc>
        <w:tc>
          <w:tcPr>
            <w:tcW w:w="843" w:type="pct"/>
            <w:shd w:val="clear" w:color="auto" w:fill="auto"/>
            <w:vAlign w:val="center"/>
          </w:tcPr>
          <w:p w14:paraId="2F23CAD5" w14:textId="380CE8DA" w:rsidR="0067284A" w:rsidRPr="002E780D" w:rsidRDefault="0067284A" w:rsidP="00CF73A6">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w:t>
            </w:r>
          </w:p>
        </w:tc>
        <w:tc>
          <w:tcPr>
            <w:tcW w:w="866" w:type="pct"/>
            <w:shd w:val="clear" w:color="auto" w:fill="auto"/>
            <w:vAlign w:val="center"/>
          </w:tcPr>
          <w:p w14:paraId="0B2917B6" w14:textId="2BAE986F" w:rsidR="0067284A" w:rsidRPr="002E780D" w:rsidRDefault="0067284A" w:rsidP="00CF73A6">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61,237,746.88</w:t>
            </w:r>
          </w:p>
        </w:tc>
      </w:tr>
      <w:tr w:rsidR="00F61CDD" w:rsidRPr="002E780D" w14:paraId="232D649D" w14:textId="77777777" w:rsidTr="00F61CDD">
        <w:trPr>
          <w:trHeight w:val="70"/>
          <w:jc w:val="center"/>
        </w:trPr>
        <w:tc>
          <w:tcPr>
            <w:tcW w:w="1122" w:type="pct"/>
            <w:shd w:val="clear" w:color="auto" w:fill="auto"/>
          </w:tcPr>
          <w:p w14:paraId="2AF1107A" w14:textId="77777777" w:rsidR="0067284A" w:rsidRPr="002E780D" w:rsidRDefault="0067284A" w:rsidP="0067284A">
            <w:pPr>
              <w:autoSpaceDE w:val="0"/>
              <w:autoSpaceDN w:val="0"/>
              <w:adjustRightInd w:val="0"/>
              <w:snapToGrid w:val="0"/>
              <w:rPr>
                <w:rFonts w:ascii="Times New Roman" w:hAnsi="Times New Roman" w:cs="Times New Roman"/>
                <w:szCs w:val="21"/>
              </w:rPr>
            </w:pPr>
            <w:r w:rsidRPr="00002DF8">
              <w:rPr>
                <w:rFonts w:ascii="Times New Roman" w:hAnsi="Times New Roman" w:cs="Times New Roman"/>
                <w:szCs w:val="21"/>
              </w:rPr>
              <w:t>WFC</w:t>
            </w:r>
          </w:p>
        </w:tc>
        <w:tc>
          <w:tcPr>
            <w:tcW w:w="883" w:type="pct"/>
            <w:shd w:val="clear" w:color="auto" w:fill="auto"/>
            <w:vAlign w:val="center"/>
          </w:tcPr>
          <w:p w14:paraId="7D11E5B8" w14:textId="44DC6CF8" w:rsidR="0067284A" w:rsidRPr="002E780D" w:rsidRDefault="0067284A" w:rsidP="00CF73A6">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99,854,925.16</w:t>
            </w:r>
          </w:p>
        </w:tc>
        <w:tc>
          <w:tcPr>
            <w:tcW w:w="402" w:type="pct"/>
            <w:shd w:val="clear" w:color="auto" w:fill="auto"/>
            <w:vAlign w:val="center"/>
          </w:tcPr>
          <w:p w14:paraId="32A6B609" w14:textId="4AC5780C" w:rsidR="0067284A" w:rsidRPr="002E780D" w:rsidRDefault="0067284A" w:rsidP="00CF73A6">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w:t>
            </w:r>
          </w:p>
        </w:tc>
        <w:tc>
          <w:tcPr>
            <w:tcW w:w="883" w:type="pct"/>
            <w:shd w:val="clear" w:color="auto" w:fill="auto"/>
            <w:vAlign w:val="center"/>
          </w:tcPr>
          <w:p w14:paraId="40A24A37" w14:textId="305B2F3B" w:rsidR="0067284A" w:rsidRPr="002E780D" w:rsidRDefault="0067284A" w:rsidP="00CF73A6">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5,869,216.4</w:t>
            </w:r>
            <w:r w:rsidR="00F06628" w:rsidRPr="00002DF8">
              <w:rPr>
                <w:rFonts w:ascii="Times New Roman" w:hAnsi="Times New Roman" w:cs="Times New Roman" w:hint="eastAsia"/>
                <w:szCs w:val="21"/>
              </w:rPr>
              <w:t>7</w:t>
            </w:r>
          </w:p>
        </w:tc>
        <w:tc>
          <w:tcPr>
            <w:tcW w:w="843" w:type="pct"/>
            <w:shd w:val="clear" w:color="auto" w:fill="auto"/>
            <w:vAlign w:val="center"/>
          </w:tcPr>
          <w:p w14:paraId="59BDD9EA" w14:textId="4E81E205" w:rsidR="0067284A" w:rsidRPr="002E780D" w:rsidRDefault="00CF73A6" w:rsidP="00CF73A6">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30,323,982.31</w:t>
            </w:r>
          </w:p>
        </w:tc>
        <w:tc>
          <w:tcPr>
            <w:tcW w:w="866" w:type="pct"/>
            <w:shd w:val="clear" w:color="auto" w:fill="auto"/>
            <w:vAlign w:val="center"/>
          </w:tcPr>
          <w:p w14:paraId="635DDE7E" w14:textId="15F96B42" w:rsidR="0067284A" w:rsidRPr="002E780D" w:rsidRDefault="00CF73A6" w:rsidP="00CF73A6">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75,400,159.32</w:t>
            </w:r>
          </w:p>
        </w:tc>
      </w:tr>
      <w:tr w:rsidR="00F61CDD" w:rsidRPr="002E780D" w14:paraId="190A8814" w14:textId="77777777" w:rsidTr="00F61CDD">
        <w:trPr>
          <w:trHeight w:val="282"/>
          <w:jc w:val="center"/>
        </w:trPr>
        <w:tc>
          <w:tcPr>
            <w:tcW w:w="1122" w:type="pct"/>
            <w:shd w:val="clear" w:color="auto" w:fill="auto"/>
            <w:vAlign w:val="center"/>
          </w:tcPr>
          <w:p w14:paraId="1F799089" w14:textId="77777777" w:rsidR="0067284A" w:rsidRPr="002E780D" w:rsidRDefault="0067284A" w:rsidP="0067284A">
            <w:pPr>
              <w:autoSpaceDE w:val="0"/>
              <w:autoSpaceDN w:val="0"/>
              <w:adjustRightInd w:val="0"/>
              <w:snapToGrid w:val="0"/>
              <w:jc w:val="center"/>
              <w:rPr>
                <w:szCs w:val="21"/>
                <w:u w:val="double"/>
              </w:rPr>
            </w:pPr>
            <w:r w:rsidRPr="00002DF8">
              <w:rPr>
                <w:rFonts w:hint="eastAsia"/>
                <w:szCs w:val="21"/>
              </w:rPr>
              <w:lastRenderedPageBreak/>
              <w:t>合计</w:t>
            </w:r>
          </w:p>
        </w:tc>
        <w:tc>
          <w:tcPr>
            <w:tcW w:w="883" w:type="pct"/>
            <w:shd w:val="clear" w:color="auto" w:fill="auto"/>
            <w:vAlign w:val="center"/>
          </w:tcPr>
          <w:p w14:paraId="15AAA5C6" w14:textId="7B4C1BCD" w:rsidR="0067284A" w:rsidRPr="002E780D" w:rsidRDefault="0067284A" w:rsidP="00CF73A6">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157,692,611.78</w:t>
            </w:r>
          </w:p>
        </w:tc>
        <w:tc>
          <w:tcPr>
            <w:tcW w:w="402" w:type="pct"/>
            <w:shd w:val="clear" w:color="auto" w:fill="auto"/>
            <w:vAlign w:val="center"/>
          </w:tcPr>
          <w:p w14:paraId="4EA653C7" w14:textId="149B3728" w:rsidR="0067284A" w:rsidRPr="002E780D" w:rsidRDefault="0067284A" w:rsidP="00CF73A6">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w:t>
            </w:r>
          </w:p>
        </w:tc>
        <w:tc>
          <w:tcPr>
            <w:tcW w:w="883" w:type="pct"/>
            <w:shd w:val="clear" w:color="auto" w:fill="auto"/>
            <w:vAlign w:val="center"/>
          </w:tcPr>
          <w:p w14:paraId="5DE8D1A2" w14:textId="054CFA50" w:rsidR="0067284A" w:rsidRPr="002E780D" w:rsidRDefault="0067284A" w:rsidP="00CF73A6">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9,269,276.7</w:t>
            </w:r>
            <w:r w:rsidR="00F06628" w:rsidRPr="00002DF8">
              <w:rPr>
                <w:rFonts w:ascii="Times New Roman" w:hAnsi="Times New Roman" w:cs="Times New Roman" w:hint="eastAsia"/>
                <w:szCs w:val="21"/>
              </w:rPr>
              <w:t>3</w:t>
            </w:r>
          </w:p>
        </w:tc>
        <w:tc>
          <w:tcPr>
            <w:tcW w:w="843" w:type="pct"/>
            <w:shd w:val="clear" w:color="auto" w:fill="auto"/>
            <w:vAlign w:val="center"/>
          </w:tcPr>
          <w:p w14:paraId="086026C2" w14:textId="2ABE7E90" w:rsidR="0067284A" w:rsidRPr="002E780D" w:rsidRDefault="00CF73A6" w:rsidP="00CF73A6">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30,323,982.31</w:t>
            </w:r>
          </w:p>
        </w:tc>
        <w:tc>
          <w:tcPr>
            <w:tcW w:w="866" w:type="pct"/>
            <w:shd w:val="clear" w:color="auto" w:fill="auto"/>
            <w:vAlign w:val="center"/>
          </w:tcPr>
          <w:p w14:paraId="6BBBA735" w14:textId="26281325" w:rsidR="0067284A" w:rsidRPr="002E780D" w:rsidRDefault="00CF73A6" w:rsidP="00CF73A6">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136,637,906.20</w:t>
            </w:r>
          </w:p>
        </w:tc>
      </w:tr>
    </w:tbl>
    <w:p w14:paraId="4413296D" w14:textId="77777777" w:rsidR="0067284A" w:rsidRPr="00002DF8" w:rsidRDefault="0067284A">
      <w:pPr>
        <w:pStyle w:val="152"/>
        <w:rPr>
          <w:sz w:val="21"/>
          <w:szCs w:val="21"/>
        </w:rPr>
      </w:pPr>
    </w:p>
    <w:p w14:paraId="69B821C0" w14:textId="5F20CFB3" w:rsidR="0067284A" w:rsidRPr="00002DF8" w:rsidRDefault="0067284A" w:rsidP="00350ED6">
      <w:pPr>
        <w:pStyle w:val="150"/>
        <w:numPr>
          <w:ilvl w:val="3"/>
          <w:numId w:val="93"/>
        </w:numPr>
        <w:ind w:left="426" w:hanging="426"/>
        <w:rPr>
          <w:rFonts w:ascii="宋体" w:eastAsia="宋体" w:hAnsi="宋体" w:cs="宋体"/>
          <w:kern w:val="0"/>
          <w:sz w:val="21"/>
          <w:szCs w:val="21"/>
        </w:rPr>
      </w:pPr>
      <w:r w:rsidRPr="00002DF8">
        <w:rPr>
          <w:rFonts w:ascii="宋体" w:eastAsia="宋体" w:hAnsi="宋体" w:cs="宋体" w:hint="eastAsia"/>
          <w:kern w:val="0"/>
          <w:sz w:val="21"/>
          <w:szCs w:val="21"/>
        </w:rPr>
        <w:t>商誉所在资产组或资产组组合的相关信息</w:t>
      </w:r>
    </w:p>
    <w:sdt>
      <w:sdtPr>
        <w:rPr>
          <w:rFonts w:hint="eastAsia"/>
          <w:sz w:val="21"/>
          <w:szCs w:val="21"/>
        </w:rPr>
        <w:alias w:val="是否适用：商誉所在资产组或资产组组合的相关信息[双击切换]"/>
        <w:tag w:val="_GBC_6c8a0f306f504b0fb2b06d528949ac9b"/>
        <w:id w:val="1293489639"/>
        <w:placeholder>
          <w:docPart w:val="GBC22222222222222222222222222222"/>
        </w:placeholder>
      </w:sdtPr>
      <w:sdtContent>
        <w:p w14:paraId="57F3BB4F"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w:instrText>
          </w:r>
          <w:r w:rsidRPr="00002DF8">
            <w:rPr>
              <w:rFonts w:hint="eastAsia"/>
              <w:sz w:val="21"/>
              <w:szCs w:val="21"/>
            </w:rPr>
            <w:instrText>MACROBUTTON  SnrToggleCheckbox √适用</w:instrText>
          </w:r>
          <w:r w:rsidRPr="00002DF8">
            <w:rPr>
              <w:sz w:val="21"/>
              <w:szCs w:val="21"/>
            </w:rPr>
            <w:instrText xml:space="preserve">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tbl>
      <w:tblPr>
        <w:tblStyle w:val="1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4110"/>
        <w:gridCol w:w="1985"/>
        <w:gridCol w:w="1173"/>
      </w:tblGrid>
      <w:tr w:rsidR="0067284A" w:rsidRPr="0045090C" w14:paraId="37B63F98" w14:textId="77777777" w:rsidTr="0009271A">
        <w:sdt>
          <w:sdtPr>
            <w:rPr>
              <w:rFonts w:hint="eastAsia"/>
              <w:szCs w:val="21"/>
            </w:rPr>
            <w:tag w:val="_PLD_f0295e8e253a41928de57b612f6dae52"/>
            <w:id w:val="-1924639581"/>
          </w:sdtPr>
          <w:sdtContent>
            <w:tc>
              <w:tcPr>
                <w:tcW w:w="1555" w:type="dxa"/>
                <w:shd w:val="clear" w:color="auto" w:fill="auto"/>
                <w:vAlign w:val="center"/>
              </w:tcPr>
              <w:p w14:paraId="75C5F7A9" w14:textId="77777777" w:rsidR="0067284A" w:rsidRPr="0045090C" w:rsidRDefault="0067284A" w:rsidP="0067284A">
                <w:pPr>
                  <w:jc w:val="center"/>
                  <w:rPr>
                    <w:szCs w:val="21"/>
                  </w:rPr>
                </w:pPr>
                <w:r w:rsidRPr="00002DF8">
                  <w:rPr>
                    <w:rFonts w:hint="eastAsia"/>
                    <w:szCs w:val="21"/>
                  </w:rPr>
                  <w:t>名称</w:t>
                </w:r>
              </w:p>
            </w:tc>
          </w:sdtContent>
        </w:sdt>
        <w:sdt>
          <w:sdtPr>
            <w:rPr>
              <w:rFonts w:hint="eastAsia"/>
              <w:szCs w:val="21"/>
            </w:rPr>
            <w:tag w:val="_PLD_ba632418292747a5bacb243d770e119c"/>
            <w:id w:val="1037395398"/>
          </w:sdtPr>
          <w:sdtContent>
            <w:tc>
              <w:tcPr>
                <w:tcW w:w="4110" w:type="dxa"/>
                <w:shd w:val="clear" w:color="auto" w:fill="auto"/>
                <w:vAlign w:val="center"/>
              </w:tcPr>
              <w:p w14:paraId="46BB03E2" w14:textId="77777777" w:rsidR="0067284A" w:rsidRPr="0045090C" w:rsidRDefault="0067284A" w:rsidP="0067284A">
                <w:pPr>
                  <w:jc w:val="center"/>
                  <w:rPr>
                    <w:szCs w:val="21"/>
                  </w:rPr>
                </w:pPr>
                <w:r w:rsidRPr="00002DF8">
                  <w:rPr>
                    <w:rFonts w:hint="eastAsia"/>
                    <w:szCs w:val="21"/>
                  </w:rPr>
                  <w:t>所属资产组或组合的构成及依据</w:t>
                </w:r>
              </w:p>
            </w:tc>
          </w:sdtContent>
        </w:sdt>
        <w:sdt>
          <w:sdtPr>
            <w:rPr>
              <w:rFonts w:hint="eastAsia"/>
              <w:szCs w:val="21"/>
            </w:rPr>
            <w:tag w:val="_PLD_2257392c228a4e1abe356865e265f294"/>
            <w:id w:val="-1435128723"/>
          </w:sdtPr>
          <w:sdtContent>
            <w:tc>
              <w:tcPr>
                <w:tcW w:w="1985" w:type="dxa"/>
                <w:shd w:val="clear" w:color="auto" w:fill="auto"/>
                <w:vAlign w:val="center"/>
              </w:tcPr>
              <w:p w14:paraId="0F90C7C0" w14:textId="77777777" w:rsidR="0067284A" w:rsidRPr="0045090C" w:rsidRDefault="0067284A" w:rsidP="0067284A">
                <w:pPr>
                  <w:jc w:val="center"/>
                  <w:rPr>
                    <w:szCs w:val="21"/>
                  </w:rPr>
                </w:pPr>
                <w:r w:rsidRPr="00002DF8">
                  <w:rPr>
                    <w:rFonts w:hint="eastAsia"/>
                    <w:szCs w:val="21"/>
                  </w:rPr>
                  <w:t>所属经营分部及依据</w:t>
                </w:r>
              </w:p>
            </w:tc>
          </w:sdtContent>
        </w:sdt>
        <w:sdt>
          <w:sdtPr>
            <w:rPr>
              <w:rFonts w:hint="eastAsia"/>
              <w:szCs w:val="21"/>
            </w:rPr>
            <w:tag w:val="_PLD_c33c6263ad924f13adfc261e20664636"/>
            <w:id w:val="908041399"/>
          </w:sdtPr>
          <w:sdtContent>
            <w:tc>
              <w:tcPr>
                <w:tcW w:w="1173" w:type="dxa"/>
                <w:shd w:val="clear" w:color="auto" w:fill="auto"/>
                <w:vAlign w:val="center"/>
              </w:tcPr>
              <w:p w14:paraId="404BD1A3" w14:textId="77777777" w:rsidR="0067284A" w:rsidRPr="0045090C" w:rsidRDefault="0067284A" w:rsidP="0067284A">
                <w:pPr>
                  <w:jc w:val="center"/>
                  <w:rPr>
                    <w:szCs w:val="21"/>
                  </w:rPr>
                </w:pPr>
                <w:r w:rsidRPr="00002DF8">
                  <w:rPr>
                    <w:rFonts w:hint="eastAsia"/>
                    <w:szCs w:val="21"/>
                  </w:rPr>
                  <w:t>是否与以前年度保持一致</w:t>
                </w:r>
              </w:p>
            </w:tc>
          </w:sdtContent>
        </w:sdt>
      </w:tr>
      <w:tr w:rsidR="0067284A" w:rsidRPr="00DA11E7" w14:paraId="3C4CAD8F" w14:textId="77777777" w:rsidTr="0009271A">
        <w:tc>
          <w:tcPr>
            <w:tcW w:w="1555" w:type="dxa"/>
            <w:shd w:val="clear" w:color="auto" w:fill="auto"/>
          </w:tcPr>
          <w:p w14:paraId="65B27AD7" w14:textId="77777777" w:rsidR="0067284A" w:rsidRPr="00DA11E7" w:rsidRDefault="0067284A" w:rsidP="0067284A">
            <w:pPr>
              <w:pStyle w:val="152"/>
              <w:rPr>
                <w:rFonts w:ascii="Times New Roman" w:hAnsi="Times New Roman" w:cs="Times New Roman"/>
                <w:sz w:val="21"/>
                <w:szCs w:val="21"/>
              </w:rPr>
            </w:pPr>
            <w:r w:rsidRPr="00002DF8">
              <w:rPr>
                <w:rFonts w:ascii="Times New Roman" w:hAnsi="Times New Roman" w:cs="Times New Roman"/>
                <w:sz w:val="21"/>
                <w:szCs w:val="21"/>
              </w:rPr>
              <w:t>CMA</w:t>
            </w:r>
            <w:r w:rsidRPr="00002DF8">
              <w:rPr>
                <w:rFonts w:ascii="Times New Roman" w:hAnsi="Times New Roman" w:cs="Times New Roman"/>
                <w:sz w:val="21"/>
                <w:szCs w:val="21"/>
              </w:rPr>
              <w:t>资产组</w:t>
            </w:r>
          </w:p>
        </w:tc>
        <w:tc>
          <w:tcPr>
            <w:tcW w:w="4110" w:type="dxa"/>
            <w:shd w:val="clear" w:color="auto" w:fill="auto"/>
            <w:vAlign w:val="center"/>
          </w:tcPr>
          <w:p w14:paraId="0B1F7508" w14:textId="68CF60F8" w:rsidR="0067284A" w:rsidRPr="00DA11E7" w:rsidRDefault="0067284A" w:rsidP="0067284A">
            <w:pPr>
              <w:pStyle w:val="152"/>
              <w:rPr>
                <w:rFonts w:ascii="Times New Roman" w:hAnsi="Times New Roman" w:cs="Times New Roman"/>
                <w:sz w:val="21"/>
                <w:szCs w:val="21"/>
              </w:rPr>
            </w:pPr>
            <w:r w:rsidRPr="00002DF8">
              <w:rPr>
                <w:rFonts w:ascii="Times New Roman" w:hAnsi="Times New Roman" w:cs="Times New Roman"/>
                <w:sz w:val="21"/>
                <w:szCs w:val="21"/>
              </w:rPr>
              <w:t>主要由</w:t>
            </w:r>
            <w:r w:rsidRPr="00002DF8">
              <w:rPr>
                <w:rFonts w:ascii="Times New Roman" w:hAnsi="Times New Roman" w:cs="Times New Roman"/>
                <w:sz w:val="21"/>
                <w:szCs w:val="21"/>
              </w:rPr>
              <w:t>CMA</w:t>
            </w:r>
            <w:r w:rsidRPr="00002DF8">
              <w:rPr>
                <w:rFonts w:ascii="Times New Roman" w:hAnsi="Times New Roman" w:cs="Times New Roman"/>
                <w:sz w:val="21"/>
                <w:szCs w:val="21"/>
              </w:rPr>
              <w:t>及本集团以前年度购买日时点的子公司</w:t>
            </w:r>
            <w:r w:rsidRPr="00002DF8">
              <w:rPr>
                <w:rFonts w:ascii="Times New Roman" w:hAnsi="Times New Roman" w:cs="Times New Roman"/>
                <w:sz w:val="21"/>
                <w:szCs w:val="21"/>
              </w:rPr>
              <w:t>CMA</w:t>
            </w:r>
            <w:r w:rsidR="005C51E0" w:rsidRPr="00002DF8">
              <w:rPr>
                <w:rFonts w:ascii="Times New Roman" w:hAnsi="Times New Roman" w:cs="Times New Roman"/>
                <w:sz w:val="21"/>
                <w:szCs w:val="21"/>
              </w:rPr>
              <w:t xml:space="preserve"> </w:t>
            </w:r>
            <w:r w:rsidRPr="00002DF8">
              <w:rPr>
                <w:rFonts w:ascii="Times New Roman" w:hAnsi="Times New Roman" w:cs="Times New Roman"/>
                <w:sz w:val="21"/>
                <w:szCs w:val="21"/>
              </w:rPr>
              <w:t>GmbH</w:t>
            </w:r>
            <w:r w:rsidRPr="00002DF8">
              <w:rPr>
                <w:rFonts w:ascii="Times New Roman" w:hAnsi="Times New Roman" w:cs="Times New Roman"/>
                <w:sz w:val="21"/>
                <w:szCs w:val="21"/>
              </w:rPr>
              <w:t>构成，产生的现金流入基本上独立于其他资产或者资产组产生的现金流入。</w:t>
            </w:r>
          </w:p>
        </w:tc>
        <w:tc>
          <w:tcPr>
            <w:tcW w:w="1985" w:type="dxa"/>
            <w:shd w:val="clear" w:color="auto" w:fill="auto"/>
            <w:vAlign w:val="center"/>
          </w:tcPr>
          <w:p w14:paraId="50D96F19" w14:textId="3BFE2021" w:rsidR="0067284A" w:rsidRPr="00DA11E7" w:rsidRDefault="0067284A" w:rsidP="0067284A">
            <w:pPr>
              <w:pStyle w:val="152"/>
              <w:rPr>
                <w:rFonts w:ascii="Times New Roman" w:hAnsi="Times New Roman" w:cs="Times New Roman"/>
                <w:sz w:val="21"/>
                <w:szCs w:val="21"/>
              </w:rPr>
            </w:pPr>
            <w:r w:rsidRPr="00002DF8">
              <w:rPr>
                <w:rFonts w:ascii="Times New Roman" w:hAnsi="Times New Roman" w:cs="Times New Roman"/>
                <w:sz w:val="21"/>
                <w:szCs w:val="21"/>
              </w:rPr>
              <w:t>基于内部管理目的，该资产组组合归属于其他国家及地区分部。</w:t>
            </w:r>
          </w:p>
        </w:tc>
        <w:sdt>
          <w:sdtPr>
            <w:rPr>
              <w:rFonts w:ascii="Times New Roman" w:hAnsi="Times New Roman" w:cs="Times New Roman"/>
              <w:szCs w:val="21"/>
            </w:rPr>
            <w:alias w:val="商誉所在资产组或资产组组合的相关信息明细_是否与以前年度保持一致"/>
            <w:tag w:val="_GBC_26b6d38f16b44723846371e8e3048b93"/>
            <w:id w:val="2062831922"/>
            <w:comboBox>
              <w:listItem w:displayText="是" w:value="是"/>
              <w:listItem w:displayText="否" w:value="否"/>
            </w:comboBox>
          </w:sdtPr>
          <w:sdtContent>
            <w:tc>
              <w:tcPr>
                <w:tcW w:w="1173" w:type="dxa"/>
                <w:shd w:val="clear" w:color="auto" w:fill="auto"/>
              </w:tcPr>
              <w:p w14:paraId="4087FEF4" w14:textId="690A3B58" w:rsidR="0067284A" w:rsidRPr="00DA11E7" w:rsidRDefault="008C2ABA" w:rsidP="0067284A">
                <w:pPr>
                  <w:jc w:val="center"/>
                  <w:rPr>
                    <w:rFonts w:ascii="Times New Roman" w:hAnsi="Times New Roman" w:cs="Times New Roman"/>
                    <w:szCs w:val="21"/>
                  </w:rPr>
                </w:pPr>
                <w:r w:rsidRPr="00002DF8">
                  <w:rPr>
                    <w:rFonts w:ascii="Times New Roman" w:hAnsi="Times New Roman" w:cs="Times New Roman"/>
                    <w:szCs w:val="21"/>
                  </w:rPr>
                  <w:t>是</w:t>
                </w:r>
              </w:p>
            </w:tc>
          </w:sdtContent>
        </w:sdt>
      </w:tr>
      <w:tr w:rsidR="0067284A" w:rsidRPr="00DA11E7" w14:paraId="28FB7987" w14:textId="77777777" w:rsidTr="0009271A">
        <w:tc>
          <w:tcPr>
            <w:tcW w:w="1555" w:type="dxa"/>
            <w:shd w:val="clear" w:color="auto" w:fill="auto"/>
          </w:tcPr>
          <w:p w14:paraId="64AB1566" w14:textId="77777777" w:rsidR="0067284A" w:rsidRPr="00DA11E7" w:rsidRDefault="0067284A" w:rsidP="0067284A">
            <w:pPr>
              <w:pStyle w:val="152"/>
              <w:rPr>
                <w:rFonts w:ascii="Times New Roman" w:hAnsi="Times New Roman" w:cs="Times New Roman"/>
                <w:sz w:val="21"/>
                <w:szCs w:val="21"/>
              </w:rPr>
            </w:pPr>
            <w:r w:rsidRPr="00002DF8">
              <w:rPr>
                <w:rFonts w:ascii="Times New Roman" w:hAnsi="Times New Roman" w:cs="Times New Roman"/>
                <w:sz w:val="21"/>
                <w:szCs w:val="21"/>
              </w:rPr>
              <w:t>EVOLUT</w:t>
            </w:r>
            <w:r w:rsidRPr="00002DF8">
              <w:rPr>
                <w:rFonts w:ascii="Times New Roman" w:hAnsi="Times New Roman" w:cs="Times New Roman"/>
                <w:sz w:val="21"/>
                <w:szCs w:val="21"/>
              </w:rPr>
              <w:t>资产组</w:t>
            </w:r>
          </w:p>
        </w:tc>
        <w:tc>
          <w:tcPr>
            <w:tcW w:w="4110" w:type="dxa"/>
            <w:shd w:val="clear" w:color="auto" w:fill="auto"/>
            <w:vAlign w:val="center"/>
          </w:tcPr>
          <w:p w14:paraId="1260CAB7" w14:textId="1E977435" w:rsidR="0067284A" w:rsidRPr="00DA11E7" w:rsidRDefault="0067284A" w:rsidP="0067284A">
            <w:pPr>
              <w:pStyle w:val="152"/>
              <w:rPr>
                <w:rFonts w:ascii="Times New Roman" w:hAnsi="Times New Roman" w:cs="Times New Roman"/>
                <w:sz w:val="21"/>
                <w:szCs w:val="21"/>
              </w:rPr>
            </w:pPr>
            <w:r w:rsidRPr="00002DF8">
              <w:rPr>
                <w:rFonts w:ascii="Times New Roman" w:hAnsi="Times New Roman" w:cs="Times New Roman"/>
                <w:sz w:val="21"/>
                <w:szCs w:val="21"/>
              </w:rPr>
              <w:t>主要由</w:t>
            </w:r>
            <w:r w:rsidRPr="00002DF8">
              <w:rPr>
                <w:rFonts w:ascii="Times New Roman" w:hAnsi="Times New Roman" w:cs="Times New Roman"/>
                <w:sz w:val="21"/>
                <w:szCs w:val="21"/>
              </w:rPr>
              <w:t>EVOLUT</w:t>
            </w:r>
            <w:r w:rsidRPr="00002DF8">
              <w:rPr>
                <w:rFonts w:ascii="Times New Roman" w:hAnsi="Times New Roman" w:cs="Times New Roman"/>
                <w:sz w:val="21"/>
                <w:szCs w:val="21"/>
              </w:rPr>
              <w:t>及本集团以前年度购买日时点的子公司</w:t>
            </w:r>
            <w:r w:rsidR="001759B2" w:rsidRPr="00002DF8">
              <w:rPr>
                <w:rFonts w:ascii="Times New Roman" w:hAnsi="Times New Roman" w:cs="Times New Roman"/>
                <w:sz w:val="21"/>
                <w:szCs w:val="21"/>
              </w:rPr>
              <w:t>EFORT</w:t>
            </w:r>
            <w:r w:rsidR="005C51E0" w:rsidRPr="00002DF8">
              <w:rPr>
                <w:rFonts w:ascii="Times New Roman" w:hAnsi="Times New Roman" w:cs="Times New Roman"/>
                <w:sz w:val="21"/>
                <w:szCs w:val="21"/>
              </w:rPr>
              <w:t xml:space="preserve"> </w:t>
            </w:r>
            <w:r w:rsidRPr="00002DF8">
              <w:rPr>
                <w:rFonts w:ascii="Times New Roman" w:hAnsi="Times New Roman" w:cs="Times New Roman"/>
                <w:sz w:val="21"/>
                <w:szCs w:val="21"/>
              </w:rPr>
              <w:t>Systems</w:t>
            </w:r>
            <w:r w:rsidRPr="00002DF8">
              <w:rPr>
                <w:rFonts w:ascii="Times New Roman" w:hAnsi="Times New Roman" w:cs="Times New Roman"/>
                <w:sz w:val="21"/>
                <w:szCs w:val="21"/>
              </w:rPr>
              <w:t>构成，产生的现金流入基本上独立于其他资产或者资产组产生的现金流入。</w:t>
            </w:r>
          </w:p>
        </w:tc>
        <w:tc>
          <w:tcPr>
            <w:tcW w:w="1985" w:type="dxa"/>
            <w:shd w:val="clear" w:color="auto" w:fill="auto"/>
            <w:vAlign w:val="center"/>
          </w:tcPr>
          <w:p w14:paraId="264D8E19" w14:textId="1F236383" w:rsidR="0067284A" w:rsidRPr="00DA11E7" w:rsidRDefault="0067284A" w:rsidP="0067284A">
            <w:pPr>
              <w:pStyle w:val="152"/>
              <w:rPr>
                <w:rFonts w:ascii="Times New Roman" w:hAnsi="Times New Roman" w:cs="Times New Roman"/>
                <w:sz w:val="21"/>
                <w:szCs w:val="21"/>
              </w:rPr>
            </w:pPr>
            <w:r w:rsidRPr="00002DF8">
              <w:rPr>
                <w:rFonts w:ascii="Times New Roman" w:hAnsi="Times New Roman" w:cs="Times New Roman"/>
                <w:sz w:val="21"/>
                <w:szCs w:val="21"/>
              </w:rPr>
              <w:t>基于内部管理目的，该资产组归属于其他国家及地区分部。</w:t>
            </w:r>
          </w:p>
        </w:tc>
        <w:tc>
          <w:tcPr>
            <w:tcW w:w="1173" w:type="dxa"/>
            <w:shd w:val="clear" w:color="auto" w:fill="auto"/>
          </w:tcPr>
          <w:p w14:paraId="085110BB" w14:textId="3126ADBE" w:rsidR="0067284A" w:rsidRPr="00DA11E7" w:rsidRDefault="0067284A" w:rsidP="0067284A">
            <w:pPr>
              <w:jc w:val="center"/>
              <w:rPr>
                <w:rFonts w:ascii="Times New Roman" w:hAnsi="Times New Roman" w:cs="Times New Roman"/>
                <w:szCs w:val="21"/>
              </w:rPr>
            </w:pPr>
            <w:r w:rsidRPr="00002DF8">
              <w:rPr>
                <w:rFonts w:ascii="Times New Roman" w:hAnsi="Times New Roman" w:cs="Times New Roman"/>
                <w:szCs w:val="21"/>
              </w:rPr>
              <w:t>是</w:t>
            </w:r>
          </w:p>
        </w:tc>
      </w:tr>
      <w:tr w:rsidR="0067284A" w:rsidRPr="00DA11E7" w14:paraId="20D1DF0C" w14:textId="77777777" w:rsidTr="0009271A">
        <w:tc>
          <w:tcPr>
            <w:tcW w:w="1555" w:type="dxa"/>
            <w:shd w:val="clear" w:color="auto" w:fill="auto"/>
          </w:tcPr>
          <w:p w14:paraId="5271EE3C" w14:textId="77777777" w:rsidR="0067284A" w:rsidRPr="00DA11E7" w:rsidRDefault="0067284A" w:rsidP="0067284A">
            <w:pPr>
              <w:pStyle w:val="152"/>
              <w:rPr>
                <w:rFonts w:ascii="Times New Roman" w:hAnsi="Times New Roman" w:cs="Times New Roman"/>
                <w:sz w:val="21"/>
                <w:szCs w:val="21"/>
              </w:rPr>
            </w:pPr>
            <w:r w:rsidRPr="00002DF8">
              <w:rPr>
                <w:rFonts w:ascii="Times New Roman" w:hAnsi="Times New Roman" w:cs="Times New Roman"/>
                <w:sz w:val="21"/>
                <w:szCs w:val="21"/>
              </w:rPr>
              <w:t>WFC</w:t>
            </w:r>
            <w:r w:rsidRPr="00002DF8">
              <w:rPr>
                <w:rFonts w:ascii="Times New Roman" w:hAnsi="Times New Roman" w:cs="Times New Roman"/>
                <w:sz w:val="21"/>
                <w:szCs w:val="21"/>
              </w:rPr>
              <w:t>资产组</w:t>
            </w:r>
          </w:p>
        </w:tc>
        <w:tc>
          <w:tcPr>
            <w:tcW w:w="4110" w:type="dxa"/>
            <w:shd w:val="clear" w:color="auto" w:fill="auto"/>
            <w:vAlign w:val="center"/>
          </w:tcPr>
          <w:p w14:paraId="77CD447E" w14:textId="525F84FC" w:rsidR="0067284A" w:rsidRPr="00DA11E7" w:rsidRDefault="0067284A" w:rsidP="0067284A">
            <w:pPr>
              <w:pStyle w:val="152"/>
              <w:rPr>
                <w:rFonts w:ascii="Times New Roman" w:hAnsi="Times New Roman" w:cs="Times New Roman"/>
                <w:sz w:val="21"/>
                <w:szCs w:val="21"/>
              </w:rPr>
            </w:pPr>
            <w:r w:rsidRPr="00002DF8">
              <w:rPr>
                <w:rFonts w:ascii="Times New Roman" w:hAnsi="Times New Roman" w:cs="Times New Roman"/>
                <w:sz w:val="21"/>
                <w:szCs w:val="21"/>
              </w:rPr>
              <w:t>主要由</w:t>
            </w:r>
            <w:r w:rsidRPr="00002DF8">
              <w:rPr>
                <w:rFonts w:ascii="Times New Roman" w:hAnsi="Times New Roman" w:cs="Times New Roman"/>
                <w:sz w:val="21"/>
                <w:szCs w:val="21"/>
              </w:rPr>
              <w:t>WFC</w:t>
            </w:r>
            <w:r w:rsidRPr="00002DF8">
              <w:rPr>
                <w:rFonts w:ascii="Times New Roman" w:hAnsi="Times New Roman" w:cs="Times New Roman"/>
                <w:sz w:val="21"/>
                <w:szCs w:val="21"/>
              </w:rPr>
              <w:t>及本集团以前年度购买日时点的子公司</w:t>
            </w:r>
            <w:r w:rsidRPr="00002DF8">
              <w:rPr>
                <w:rFonts w:ascii="Times New Roman" w:hAnsi="Times New Roman" w:cs="Times New Roman"/>
                <w:sz w:val="21"/>
                <w:szCs w:val="21"/>
              </w:rPr>
              <w:t>OLCI</w:t>
            </w:r>
            <w:r w:rsidRPr="00002DF8">
              <w:rPr>
                <w:rFonts w:ascii="Times New Roman" w:hAnsi="Times New Roman" w:cs="Times New Roman"/>
                <w:sz w:val="21"/>
                <w:szCs w:val="21"/>
              </w:rPr>
              <w:t>、</w:t>
            </w:r>
            <w:r w:rsidRPr="00002DF8">
              <w:rPr>
                <w:rFonts w:ascii="Times New Roman" w:hAnsi="Times New Roman" w:cs="Times New Roman"/>
                <w:sz w:val="21"/>
                <w:szCs w:val="21"/>
              </w:rPr>
              <w:t>OLCI</w:t>
            </w:r>
            <w:r w:rsidR="005C51E0" w:rsidRPr="00002DF8">
              <w:rPr>
                <w:rFonts w:ascii="Times New Roman" w:hAnsi="Times New Roman" w:cs="Times New Roman"/>
                <w:sz w:val="21"/>
                <w:szCs w:val="21"/>
              </w:rPr>
              <w:t xml:space="preserve"> </w:t>
            </w:r>
            <w:r w:rsidRPr="00002DF8">
              <w:rPr>
                <w:rFonts w:ascii="Times New Roman" w:hAnsi="Times New Roman" w:cs="Times New Roman"/>
                <w:sz w:val="21"/>
                <w:szCs w:val="21"/>
              </w:rPr>
              <w:t>India</w:t>
            </w:r>
            <w:r w:rsidRPr="00002DF8">
              <w:rPr>
                <w:rFonts w:ascii="Times New Roman" w:hAnsi="Times New Roman" w:cs="Times New Roman"/>
                <w:sz w:val="21"/>
                <w:szCs w:val="21"/>
              </w:rPr>
              <w:t>及</w:t>
            </w:r>
            <w:r w:rsidRPr="00002DF8">
              <w:rPr>
                <w:rFonts w:ascii="Times New Roman" w:hAnsi="Times New Roman" w:cs="Times New Roman"/>
                <w:sz w:val="21"/>
                <w:szCs w:val="21"/>
              </w:rPr>
              <w:t>Autorobot</w:t>
            </w:r>
            <w:r w:rsidRPr="00002DF8">
              <w:rPr>
                <w:rFonts w:ascii="Times New Roman" w:hAnsi="Times New Roman" w:cs="Times New Roman"/>
                <w:sz w:val="21"/>
                <w:szCs w:val="21"/>
              </w:rPr>
              <w:t>构成，产生的现金流入基本上独立于其他资产或者资产组产生的现金流入。</w:t>
            </w:r>
          </w:p>
        </w:tc>
        <w:tc>
          <w:tcPr>
            <w:tcW w:w="1985" w:type="dxa"/>
            <w:shd w:val="clear" w:color="auto" w:fill="auto"/>
            <w:vAlign w:val="center"/>
          </w:tcPr>
          <w:p w14:paraId="18C987AB" w14:textId="2BAD640B" w:rsidR="0067284A" w:rsidRPr="00DA11E7" w:rsidRDefault="0067284A" w:rsidP="0067284A">
            <w:pPr>
              <w:pStyle w:val="152"/>
              <w:rPr>
                <w:rFonts w:ascii="Times New Roman" w:hAnsi="Times New Roman" w:cs="Times New Roman"/>
                <w:sz w:val="21"/>
                <w:szCs w:val="21"/>
              </w:rPr>
            </w:pPr>
            <w:r w:rsidRPr="00002DF8">
              <w:rPr>
                <w:rFonts w:ascii="Times New Roman" w:hAnsi="Times New Roman" w:cs="Times New Roman"/>
                <w:sz w:val="21"/>
                <w:szCs w:val="21"/>
              </w:rPr>
              <w:t>基于内部管理目的，该资产组归属于其他国家及地区分部。</w:t>
            </w:r>
          </w:p>
        </w:tc>
        <w:sdt>
          <w:sdtPr>
            <w:rPr>
              <w:rFonts w:ascii="Times New Roman" w:hAnsi="Times New Roman" w:cs="Times New Roman"/>
              <w:szCs w:val="21"/>
            </w:rPr>
            <w:alias w:val="商誉所在资产组或资产组组合的相关信息明细_是否与以前年度保持一致"/>
            <w:tag w:val="_GBC_26b6d38f16b44723846371e8e3048b93"/>
            <w:id w:val="1108389748"/>
            <w:comboBox>
              <w:listItem w:displayText="是" w:value="是"/>
              <w:listItem w:displayText="否" w:value="否"/>
            </w:comboBox>
          </w:sdtPr>
          <w:sdtContent>
            <w:tc>
              <w:tcPr>
                <w:tcW w:w="1173" w:type="dxa"/>
                <w:shd w:val="clear" w:color="auto" w:fill="auto"/>
              </w:tcPr>
              <w:p w14:paraId="06666232" w14:textId="6203726B" w:rsidR="0067284A" w:rsidRPr="00DA11E7" w:rsidRDefault="008C2ABA" w:rsidP="0067284A">
                <w:pPr>
                  <w:jc w:val="center"/>
                  <w:rPr>
                    <w:rFonts w:ascii="Times New Roman" w:hAnsi="Times New Roman" w:cs="Times New Roman"/>
                    <w:szCs w:val="21"/>
                  </w:rPr>
                </w:pPr>
                <w:r w:rsidRPr="00002DF8">
                  <w:rPr>
                    <w:rFonts w:ascii="Times New Roman" w:hAnsi="Times New Roman" w:cs="Times New Roman"/>
                    <w:szCs w:val="21"/>
                  </w:rPr>
                  <w:t>否</w:t>
                </w:r>
              </w:p>
            </w:tc>
          </w:sdtContent>
        </w:sdt>
      </w:tr>
    </w:tbl>
    <w:p w14:paraId="2E66A2C2" w14:textId="77777777" w:rsidR="0067284A" w:rsidRPr="00002DF8" w:rsidRDefault="0067284A">
      <w:pPr>
        <w:pStyle w:val="152"/>
        <w:rPr>
          <w:rFonts w:ascii="Times New Roman" w:hAnsi="Times New Roman" w:cs="Times New Roman"/>
          <w:sz w:val="21"/>
          <w:szCs w:val="21"/>
        </w:rPr>
      </w:pPr>
    </w:p>
    <w:p w14:paraId="24ADBE2D" w14:textId="77777777" w:rsidR="0067284A" w:rsidRPr="00002DF8" w:rsidRDefault="0067284A">
      <w:pPr>
        <w:pStyle w:val="152"/>
        <w:rPr>
          <w:rFonts w:ascii="Times New Roman" w:hAnsi="Times New Roman" w:cs="Times New Roman"/>
          <w:sz w:val="21"/>
          <w:szCs w:val="21"/>
        </w:rPr>
      </w:pPr>
      <w:r w:rsidRPr="00002DF8">
        <w:rPr>
          <w:rFonts w:ascii="Times New Roman" w:hAnsi="Times New Roman" w:cs="Times New Roman"/>
          <w:sz w:val="21"/>
          <w:szCs w:val="21"/>
        </w:rPr>
        <w:t>资产组或资产组组合发生变化</w:t>
      </w:r>
    </w:p>
    <w:bookmarkStart w:id="386" w:name="_Hlk153462880" w:displacedByCustomXml="next"/>
    <w:sdt>
      <w:sdtPr>
        <w:rPr>
          <w:rFonts w:ascii="Times New Roman" w:hAnsi="Times New Roman" w:cs="Times New Roman"/>
          <w:sz w:val="21"/>
          <w:szCs w:val="21"/>
        </w:rPr>
        <w:alias w:val="是否适用：资产组或资产组组合发生变化[双击切换]"/>
        <w:tag w:val="_GBC_f611bb7d1daf4d9790bc021f75970f40"/>
        <w:id w:val="1285386936"/>
        <w:placeholder>
          <w:docPart w:val="GBC22222222222222222222222222222"/>
        </w:placeholder>
      </w:sdtPr>
      <w:sdtContent>
        <w:p w14:paraId="38659472" w14:textId="77777777" w:rsidR="0067284A" w:rsidRPr="00002DF8" w:rsidRDefault="0067284A">
          <w:pPr>
            <w:pStyle w:val="152"/>
            <w:rPr>
              <w:rFonts w:ascii="Times New Roman" w:hAnsi="Times New Roman" w:cs="Times New Roman"/>
              <w:sz w:val="21"/>
              <w:szCs w:val="21"/>
            </w:rPr>
          </w:pPr>
          <w:r w:rsidRPr="00002DF8">
            <w:rPr>
              <w:rFonts w:ascii="Times New Roman" w:hAnsi="Times New Roman" w:cs="Times New Roman"/>
              <w:sz w:val="21"/>
              <w:szCs w:val="21"/>
            </w:rPr>
            <w:fldChar w:fldCharType="begin"/>
          </w:r>
          <w:r w:rsidRPr="00002DF8">
            <w:rPr>
              <w:rFonts w:ascii="Times New Roman" w:hAnsi="Times New Roman" w:cs="Times New Roman"/>
              <w:sz w:val="21"/>
              <w:szCs w:val="21"/>
            </w:rPr>
            <w:instrText xml:space="preserve"> MACROBUTTON  SnrToggleCheckbox √</w:instrText>
          </w:r>
          <w:r w:rsidRPr="00002DF8">
            <w:rPr>
              <w:rFonts w:ascii="Times New Roman" w:hAnsi="Times New Roman" w:cs="Times New Roman"/>
              <w:sz w:val="21"/>
              <w:szCs w:val="21"/>
            </w:rPr>
            <w:instrText>适用</w:instrText>
          </w:r>
          <w:r w:rsidRPr="00002DF8">
            <w:rPr>
              <w:rFonts w:ascii="Times New Roman" w:hAnsi="Times New Roman" w:cs="Times New Roman"/>
              <w:sz w:val="21"/>
              <w:szCs w:val="21"/>
            </w:rPr>
            <w:instrText xml:space="preserve"> </w:instrText>
          </w:r>
          <w:r w:rsidRPr="00002DF8">
            <w:rPr>
              <w:rFonts w:ascii="Times New Roman" w:hAnsi="Times New Roman" w:cs="Times New Roman"/>
              <w:sz w:val="21"/>
              <w:szCs w:val="21"/>
            </w:rPr>
            <w:fldChar w:fldCharType="end"/>
          </w:r>
          <w:r w:rsidRPr="00002DF8">
            <w:rPr>
              <w:rFonts w:ascii="Times New Roman" w:hAnsi="Times New Roman" w:cs="Times New Roman"/>
              <w:sz w:val="21"/>
              <w:szCs w:val="21"/>
            </w:rPr>
            <w:fldChar w:fldCharType="begin"/>
          </w:r>
          <w:r w:rsidRPr="00002DF8">
            <w:rPr>
              <w:rFonts w:ascii="Times New Roman" w:hAnsi="Times New Roman" w:cs="Times New Roman"/>
              <w:sz w:val="21"/>
              <w:szCs w:val="21"/>
            </w:rPr>
            <w:instrText xml:space="preserve"> MACROBUTTON  SnrToggleCheckbox □</w:instrText>
          </w:r>
          <w:r w:rsidRPr="00002DF8">
            <w:rPr>
              <w:rFonts w:ascii="Times New Roman" w:hAnsi="Times New Roman" w:cs="Times New Roman"/>
              <w:sz w:val="21"/>
              <w:szCs w:val="21"/>
            </w:rPr>
            <w:instrText>不适用</w:instrText>
          </w:r>
          <w:r w:rsidRPr="00002DF8">
            <w:rPr>
              <w:rFonts w:ascii="Times New Roman" w:hAnsi="Times New Roman" w:cs="Times New Roman"/>
              <w:sz w:val="21"/>
              <w:szCs w:val="21"/>
            </w:rPr>
            <w:instrText xml:space="preserve"> </w:instrText>
          </w:r>
          <w:r w:rsidRPr="00002DF8">
            <w:rPr>
              <w:rFonts w:ascii="Times New Roman" w:hAnsi="Times New Roman" w:cs="Times New Roman"/>
              <w:sz w:val="21"/>
              <w:szCs w:val="21"/>
            </w:rPr>
            <w:fldChar w:fldCharType="end"/>
          </w:r>
        </w:p>
      </w:sdtContent>
    </w:sdt>
    <w:tbl>
      <w:tblPr>
        <w:tblStyle w:val="1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724"/>
        <w:gridCol w:w="2494"/>
        <w:gridCol w:w="2050"/>
      </w:tblGrid>
      <w:tr w:rsidR="0067284A" w:rsidRPr="00DA11E7" w14:paraId="244CAD9B" w14:textId="77777777" w:rsidTr="00EC3CF2">
        <w:sdt>
          <w:sdtPr>
            <w:rPr>
              <w:rFonts w:ascii="Times New Roman" w:hAnsi="Times New Roman" w:cs="Times New Roman"/>
            </w:rPr>
            <w:tag w:val="_PLD_51428fb073904a8d930d2b12d40a26e1"/>
            <w:id w:val="1270970095"/>
          </w:sdtPr>
          <w:sdtContent>
            <w:tc>
              <w:tcPr>
                <w:tcW w:w="1555" w:type="dxa"/>
                <w:shd w:val="clear" w:color="auto" w:fill="auto"/>
                <w:vAlign w:val="center"/>
              </w:tcPr>
              <w:p w14:paraId="2BFCB9EC" w14:textId="77777777" w:rsidR="0067284A" w:rsidRPr="00DA11E7" w:rsidRDefault="0067284A">
                <w:pPr>
                  <w:widowControl w:val="0"/>
                  <w:jc w:val="center"/>
                  <w:rPr>
                    <w:rFonts w:ascii="Times New Roman" w:hAnsi="Times New Roman" w:cs="Times New Roman"/>
                  </w:rPr>
                </w:pPr>
                <w:r w:rsidRPr="00002DF8">
                  <w:rPr>
                    <w:rFonts w:ascii="Times New Roman" w:hAnsi="Times New Roman" w:cs="Times New Roman"/>
                  </w:rPr>
                  <w:t>名称</w:t>
                </w:r>
              </w:p>
            </w:tc>
          </w:sdtContent>
        </w:sdt>
        <w:sdt>
          <w:sdtPr>
            <w:rPr>
              <w:rFonts w:ascii="Times New Roman" w:hAnsi="Times New Roman" w:cs="Times New Roman"/>
            </w:rPr>
            <w:tag w:val="_PLD_c9f22b0a5f544b14a11f8dab1baa4b34"/>
            <w:id w:val="-2351880"/>
          </w:sdtPr>
          <w:sdtContent>
            <w:tc>
              <w:tcPr>
                <w:tcW w:w="2724" w:type="dxa"/>
                <w:shd w:val="clear" w:color="auto" w:fill="auto"/>
                <w:vAlign w:val="center"/>
              </w:tcPr>
              <w:p w14:paraId="19756AC7" w14:textId="77777777" w:rsidR="0067284A" w:rsidRPr="00DA11E7" w:rsidRDefault="0067284A">
                <w:pPr>
                  <w:widowControl w:val="0"/>
                  <w:jc w:val="center"/>
                  <w:rPr>
                    <w:rFonts w:ascii="Times New Roman" w:hAnsi="Times New Roman" w:cs="Times New Roman"/>
                  </w:rPr>
                </w:pPr>
                <w:r w:rsidRPr="00002DF8">
                  <w:rPr>
                    <w:rFonts w:ascii="Times New Roman" w:hAnsi="Times New Roman" w:cs="Times New Roman"/>
                  </w:rPr>
                  <w:t>变化前的构成</w:t>
                </w:r>
              </w:p>
            </w:tc>
          </w:sdtContent>
        </w:sdt>
        <w:sdt>
          <w:sdtPr>
            <w:rPr>
              <w:rFonts w:ascii="Times New Roman" w:hAnsi="Times New Roman" w:cs="Times New Roman"/>
            </w:rPr>
            <w:tag w:val="_PLD_59ca892446ac43a38e56c042392c18b7"/>
            <w:id w:val="-1414462956"/>
          </w:sdtPr>
          <w:sdtContent>
            <w:tc>
              <w:tcPr>
                <w:tcW w:w="2494" w:type="dxa"/>
                <w:shd w:val="clear" w:color="auto" w:fill="auto"/>
                <w:vAlign w:val="center"/>
              </w:tcPr>
              <w:p w14:paraId="488E182E" w14:textId="77777777" w:rsidR="0067284A" w:rsidRPr="00DA11E7" w:rsidRDefault="0067284A">
                <w:pPr>
                  <w:widowControl w:val="0"/>
                  <w:jc w:val="center"/>
                  <w:rPr>
                    <w:rFonts w:ascii="Times New Roman" w:hAnsi="Times New Roman" w:cs="Times New Roman"/>
                  </w:rPr>
                </w:pPr>
                <w:r w:rsidRPr="00002DF8">
                  <w:rPr>
                    <w:rFonts w:ascii="Times New Roman" w:hAnsi="Times New Roman" w:cs="Times New Roman"/>
                  </w:rPr>
                  <w:t>变化后的构成</w:t>
                </w:r>
              </w:p>
            </w:tc>
          </w:sdtContent>
        </w:sdt>
        <w:sdt>
          <w:sdtPr>
            <w:rPr>
              <w:rFonts w:ascii="Times New Roman" w:hAnsi="Times New Roman" w:cs="Times New Roman"/>
            </w:rPr>
            <w:tag w:val="_PLD_506f591f77cd4a3a95eae903269b8346"/>
            <w:id w:val="226425035"/>
          </w:sdtPr>
          <w:sdtContent>
            <w:tc>
              <w:tcPr>
                <w:tcW w:w="2050" w:type="dxa"/>
                <w:shd w:val="clear" w:color="auto" w:fill="auto"/>
                <w:vAlign w:val="center"/>
              </w:tcPr>
              <w:p w14:paraId="0E4265EB" w14:textId="77777777" w:rsidR="0067284A" w:rsidRPr="00DA11E7" w:rsidRDefault="0067284A">
                <w:pPr>
                  <w:widowControl w:val="0"/>
                  <w:jc w:val="center"/>
                  <w:rPr>
                    <w:rFonts w:ascii="Times New Roman" w:hAnsi="Times New Roman" w:cs="Times New Roman"/>
                  </w:rPr>
                </w:pPr>
                <w:r w:rsidRPr="00002DF8">
                  <w:rPr>
                    <w:rFonts w:ascii="Times New Roman" w:hAnsi="Times New Roman" w:cs="Times New Roman"/>
                  </w:rPr>
                  <w:t>导致变化的客观事实及依据</w:t>
                </w:r>
              </w:p>
            </w:tc>
          </w:sdtContent>
        </w:sdt>
      </w:tr>
      <w:tr w:rsidR="0067284A" w:rsidRPr="00DA11E7" w14:paraId="64C4BF7C" w14:textId="77777777" w:rsidTr="00EC3CF2">
        <w:tc>
          <w:tcPr>
            <w:tcW w:w="1555" w:type="dxa"/>
            <w:shd w:val="clear" w:color="auto" w:fill="auto"/>
          </w:tcPr>
          <w:p w14:paraId="43D12764" w14:textId="52799FC0" w:rsidR="0067284A" w:rsidRPr="00DA11E7" w:rsidRDefault="0067284A">
            <w:pPr>
              <w:widowControl w:val="0"/>
              <w:jc w:val="both"/>
              <w:rPr>
                <w:rFonts w:ascii="Times New Roman" w:hAnsi="Times New Roman" w:cs="Times New Roman"/>
              </w:rPr>
            </w:pPr>
            <w:r w:rsidRPr="00002DF8">
              <w:rPr>
                <w:rFonts w:ascii="Times New Roman" w:hAnsi="Times New Roman" w:cs="Times New Roman"/>
              </w:rPr>
              <w:t>WFC</w:t>
            </w:r>
            <w:r w:rsidRPr="00002DF8">
              <w:rPr>
                <w:rFonts w:ascii="Times New Roman" w:hAnsi="Times New Roman" w:cs="Times New Roman"/>
              </w:rPr>
              <w:t>资产组</w:t>
            </w:r>
          </w:p>
        </w:tc>
        <w:tc>
          <w:tcPr>
            <w:tcW w:w="2724" w:type="dxa"/>
            <w:shd w:val="clear" w:color="auto" w:fill="auto"/>
          </w:tcPr>
          <w:p w14:paraId="49E0F793" w14:textId="6FE4E9E9" w:rsidR="0067284A" w:rsidRPr="00DA11E7" w:rsidRDefault="0067284A">
            <w:pPr>
              <w:widowControl w:val="0"/>
              <w:jc w:val="both"/>
              <w:rPr>
                <w:rFonts w:ascii="Times New Roman" w:hAnsi="Times New Roman" w:cs="Times New Roman"/>
              </w:rPr>
            </w:pPr>
            <w:r w:rsidRPr="00002DF8">
              <w:rPr>
                <w:rFonts w:ascii="Times New Roman" w:hAnsi="Times New Roman" w:cs="Times New Roman"/>
              </w:rPr>
              <w:t>WFC</w:t>
            </w:r>
            <w:r w:rsidRPr="00002DF8">
              <w:rPr>
                <w:rFonts w:ascii="Times New Roman" w:hAnsi="Times New Roman" w:cs="Times New Roman"/>
              </w:rPr>
              <w:t>及本集团以前年度购买日时点的子公司</w:t>
            </w:r>
            <w:r w:rsidRPr="00002DF8">
              <w:rPr>
                <w:rFonts w:ascii="Times New Roman" w:hAnsi="Times New Roman" w:cs="Times New Roman"/>
              </w:rPr>
              <w:t>OLCI</w:t>
            </w:r>
            <w:r w:rsidRPr="00002DF8">
              <w:rPr>
                <w:rFonts w:ascii="Times New Roman" w:hAnsi="Times New Roman" w:cs="Times New Roman"/>
              </w:rPr>
              <w:t>、</w:t>
            </w:r>
            <w:r w:rsidRPr="00002DF8">
              <w:rPr>
                <w:rFonts w:ascii="Times New Roman" w:hAnsi="Times New Roman" w:cs="Times New Roman"/>
              </w:rPr>
              <w:t>OLCI</w:t>
            </w:r>
            <w:r w:rsidR="00DA11E7" w:rsidRPr="00002DF8">
              <w:rPr>
                <w:rFonts w:ascii="Times New Roman" w:hAnsi="Times New Roman" w:cs="Times New Roman"/>
              </w:rPr>
              <w:t xml:space="preserve"> </w:t>
            </w:r>
            <w:r w:rsidRPr="00002DF8">
              <w:rPr>
                <w:rFonts w:ascii="Times New Roman" w:hAnsi="Times New Roman" w:cs="Times New Roman"/>
              </w:rPr>
              <w:t>India</w:t>
            </w:r>
            <w:r w:rsidRPr="00002DF8">
              <w:rPr>
                <w:rFonts w:ascii="Times New Roman" w:hAnsi="Times New Roman" w:cs="Times New Roman"/>
              </w:rPr>
              <w:t>、</w:t>
            </w:r>
            <w:r w:rsidRPr="00002DF8">
              <w:rPr>
                <w:rFonts w:ascii="Times New Roman" w:hAnsi="Times New Roman" w:cs="Times New Roman"/>
              </w:rPr>
              <w:t>GME</w:t>
            </w:r>
            <w:r w:rsidRPr="00002DF8">
              <w:rPr>
                <w:rFonts w:ascii="Times New Roman" w:hAnsi="Times New Roman" w:cs="Times New Roman"/>
              </w:rPr>
              <w:t>及</w:t>
            </w:r>
            <w:r w:rsidRPr="00002DF8">
              <w:rPr>
                <w:rFonts w:ascii="Times New Roman" w:hAnsi="Times New Roman" w:cs="Times New Roman"/>
              </w:rPr>
              <w:t>Autorobot</w:t>
            </w:r>
            <w:r w:rsidRPr="00002DF8">
              <w:rPr>
                <w:rFonts w:ascii="Times New Roman" w:hAnsi="Times New Roman" w:cs="Times New Roman"/>
              </w:rPr>
              <w:t>构成</w:t>
            </w:r>
          </w:p>
        </w:tc>
        <w:tc>
          <w:tcPr>
            <w:tcW w:w="2494" w:type="dxa"/>
            <w:shd w:val="clear" w:color="auto" w:fill="auto"/>
          </w:tcPr>
          <w:p w14:paraId="5686B0D8" w14:textId="3BEE81FC" w:rsidR="0067284A" w:rsidRPr="00DA11E7" w:rsidRDefault="0067284A">
            <w:pPr>
              <w:widowControl w:val="0"/>
              <w:jc w:val="both"/>
              <w:rPr>
                <w:rFonts w:ascii="Times New Roman" w:hAnsi="Times New Roman" w:cs="Times New Roman"/>
              </w:rPr>
            </w:pPr>
            <w:r w:rsidRPr="00002DF8">
              <w:rPr>
                <w:rFonts w:ascii="Times New Roman" w:hAnsi="Times New Roman" w:cs="Times New Roman"/>
              </w:rPr>
              <w:t>WFC</w:t>
            </w:r>
            <w:r w:rsidRPr="00002DF8">
              <w:rPr>
                <w:rFonts w:ascii="Times New Roman" w:hAnsi="Times New Roman" w:cs="Times New Roman"/>
              </w:rPr>
              <w:t>及本集团以前年度购买日时点的子公司</w:t>
            </w:r>
            <w:r w:rsidRPr="00002DF8">
              <w:rPr>
                <w:rFonts w:ascii="Times New Roman" w:hAnsi="Times New Roman" w:cs="Times New Roman"/>
              </w:rPr>
              <w:t>OLCI</w:t>
            </w:r>
            <w:r w:rsidRPr="00002DF8">
              <w:rPr>
                <w:rFonts w:ascii="Times New Roman" w:hAnsi="Times New Roman" w:cs="Times New Roman"/>
              </w:rPr>
              <w:t>、</w:t>
            </w:r>
            <w:r w:rsidRPr="00002DF8">
              <w:rPr>
                <w:rFonts w:ascii="Times New Roman" w:hAnsi="Times New Roman" w:cs="Times New Roman"/>
              </w:rPr>
              <w:t>OLCI</w:t>
            </w:r>
            <w:r w:rsidR="00DA11E7" w:rsidRPr="00002DF8">
              <w:rPr>
                <w:rFonts w:ascii="Times New Roman" w:hAnsi="Times New Roman" w:cs="Times New Roman"/>
              </w:rPr>
              <w:t xml:space="preserve"> </w:t>
            </w:r>
            <w:r w:rsidRPr="00002DF8">
              <w:rPr>
                <w:rFonts w:ascii="Times New Roman" w:hAnsi="Times New Roman" w:cs="Times New Roman"/>
              </w:rPr>
              <w:t>India</w:t>
            </w:r>
            <w:r w:rsidRPr="00002DF8">
              <w:rPr>
                <w:rFonts w:ascii="Times New Roman" w:hAnsi="Times New Roman" w:cs="Times New Roman"/>
              </w:rPr>
              <w:t>及</w:t>
            </w:r>
            <w:r w:rsidRPr="00002DF8">
              <w:rPr>
                <w:rFonts w:ascii="Times New Roman" w:hAnsi="Times New Roman" w:cs="Times New Roman"/>
              </w:rPr>
              <w:t>Autorobot</w:t>
            </w:r>
            <w:r w:rsidRPr="00002DF8">
              <w:rPr>
                <w:rFonts w:ascii="Times New Roman" w:hAnsi="Times New Roman" w:cs="Times New Roman"/>
              </w:rPr>
              <w:t>构成</w:t>
            </w:r>
          </w:p>
        </w:tc>
        <w:tc>
          <w:tcPr>
            <w:tcW w:w="2050" w:type="dxa"/>
            <w:shd w:val="clear" w:color="auto" w:fill="auto"/>
          </w:tcPr>
          <w:p w14:paraId="083B44A2" w14:textId="135D908C" w:rsidR="0067284A" w:rsidRPr="00DA11E7" w:rsidRDefault="0067284A">
            <w:pPr>
              <w:widowControl w:val="0"/>
              <w:jc w:val="both"/>
              <w:rPr>
                <w:rFonts w:ascii="Times New Roman" w:hAnsi="Times New Roman" w:cs="Times New Roman"/>
              </w:rPr>
            </w:pPr>
            <w:r w:rsidRPr="00002DF8">
              <w:rPr>
                <w:rFonts w:ascii="Times New Roman" w:hAnsi="Times New Roman" w:cs="Times New Roman"/>
              </w:rPr>
              <w:t>WFC</w:t>
            </w:r>
            <w:r w:rsidRPr="00002DF8">
              <w:rPr>
                <w:rFonts w:ascii="Times New Roman" w:hAnsi="Times New Roman" w:cs="Times New Roman"/>
              </w:rPr>
              <w:t>资产组本年发生变化主要系出售</w:t>
            </w:r>
            <w:r w:rsidRPr="00002DF8">
              <w:rPr>
                <w:rFonts w:ascii="Times New Roman" w:hAnsi="Times New Roman" w:cs="Times New Roman"/>
              </w:rPr>
              <w:t>GME51%</w:t>
            </w:r>
            <w:r w:rsidRPr="00002DF8">
              <w:rPr>
                <w:rFonts w:ascii="Times New Roman" w:hAnsi="Times New Roman" w:cs="Times New Roman"/>
              </w:rPr>
              <w:t>股权。</w:t>
            </w:r>
          </w:p>
        </w:tc>
      </w:tr>
      <w:bookmarkEnd w:id="386"/>
    </w:tbl>
    <w:p w14:paraId="4E08A443" w14:textId="77777777" w:rsidR="0067284A" w:rsidRPr="00002DF8" w:rsidRDefault="0067284A">
      <w:pPr>
        <w:pStyle w:val="152"/>
        <w:rPr>
          <w:rFonts w:ascii="Times New Roman" w:hAnsi="Times New Roman" w:cs="Times New Roman"/>
        </w:rPr>
      </w:pPr>
    </w:p>
    <w:p w14:paraId="3C928C7C" w14:textId="77777777" w:rsidR="0067284A" w:rsidRPr="00002DF8" w:rsidRDefault="0067284A">
      <w:pPr>
        <w:pStyle w:val="152"/>
        <w:rPr>
          <w:rFonts w:ascii="Times New Roman" w:hAnsi="Times New Roman" w:cs="Times New Roman"/>
          <w:sz w:val="21"/>
          <w:szCs w:val="21"/>
        </w:rPr>
      </w:pPr>
      <w:r w:rsidRPr="00002DF8">
        <w:rPr>
          <w:rFonts w:ascii="Times New Roman" w:hAnsi="Times New Roman" w:cs="Times New Roman"/>
          <w:sz w:val="21"/>
          <w:szCs w:val="21"/>
        </w:rPr>
        <w:t>其他说明</w:t>
      </w:r>
    </w:p>
    <w:bookmarkStart w:id="387" w:name="_Hlk152948734" w:displacedByCustomXml="next"/>
    <w:sdt>
      <w:sdtPr>
        <w:rPr>
          <w:rFonts w:ascii="Times New Roman" w:hAnsi="Times New Roman" w:cs="Times New Roman"/>
          <w:sz w:val="21"/>
          <w:szCs w:val="21"/>
        </w:rPr>
        <w:alias w:val="是否适用：商誉所在资产组或资产组组合的相关信息其他说明[双击切换]"/>
        <w:tag w:val="_GBC_c90a01972fe14eadb9a8dfcdb45c0f8f"/>
        <w:id w:val="-498738928"/>
        <w:placeholder>
          <w:docPart w:val="GBC22222222222222222222222222222"/>
        </w:placeholder>
      </w:sdtPr>
      <w:sdtContent>
        <w:p w14:paraId="5D244B56" w14:textId="77777777" w:rsidR="0067284A" w:rsidRPr="00002DF8" w:rsidRDefault="0067284A">
          <w:pPr>
            <w:pStyle w:val="152"/>
            <w:rPr>
              <w:rFonts w:ascii="Times New Roman" w:hAnsi="Times New Roman" w:cs="Times New Roman"/>
              <w:sz w:val="21"/>
              <w:szCs w:val="21"/>
            </w:rPr>
          </w:pPr>
          <w:r w:rsidRPr="00002DF8">
            <w:rPr>
              <w:rFonts w:ascii="Times New Roman" w:hAnsi="Times New Roman" w:cs="Times New Roman"/>
              <w:sz w:val="21"/>
              <w:szCs w:val="21"/>
            </w:rPr>
            <w:fldChar w:fldCharType="begin"/>
          </w:r>
          <w:r w:rsidRPr="00002DF8">
            <w:rPr>
              <w:rFonts w:ascii="Times New Roman" w:hAnsi="Times New Roman" w:cs="Times New Roman"/>
              <w:sz w:val="21"/>
              <w:szCs w:val="21"/>
            </w:rPr>
            <w:instrText xml:space="preserve"> MACROBUTTON  SnrToggleCheckbox √</w:instrText>
          </w:r>
          <w:r w:rsidRPr="00002DF8">
            <w:rPr>
              <w:rFonts w:ascii="Times New Roman" w:hAnsi="Times New Roman" w:cs="Times New Roman"/>
              <w:sz w:val="21"/>
              <w:szCs w:val="21"/>
            </w:rPr>
            <w:instrText>适用</w:instrText>
          </w:r>
          <w:r w:rsidRPr="00002DF8">
            <w:rPr>
              <w:rFonts w:ascii="Times New Roman" w:hAnsi="Times New Roman" w:cs="Times New Roman"/>
              <w:sz w:val="21"/>
              <w:szCs w:val="21"/>
            </w:rPr>
            <w:instrText xml:space="preserve"> </w:instrText>
          </w:r>
          <w:r w:rsidRPr="00002DF8">
            <w:rPr>
              <w:rFonts w:ascii="Times New Roman" w:hAnsi="Times New Roman" w:cs="Times New Roman"/>
              <w:sz w:val="21"/>
              <w:szCs w:val="21"/>
            </w:rPr>
            <w:fldChar w:fldCharType="end"/>
          </w:r>
          <w:r w:rsidRPr="00002DF8">
            <w:rPr>
              <w:rFonts w:ascii="Times New Roman" w:hAnsi="Times New Roman" w:cs="Times New Roman"/>
              <w:sz w:val="21"/>
              <w:szCs w:val="21"/>
            </w:rPr>
            <w:fldChar w:fldCharType="begin"/>
          </w:r>
          <w:r w:rsidRPr="00002DF8">
            <w:rPr>
              <w:rFonts w:ascii="Times New Roman" w:hAnsi="Times New Roman" w:cs="Times New Roman"/>
              <w:sz w:val="21"/>
              <w:szCs w:val="21"/>
            </w:rPr>
            <w:instrText xml:space="preserve"> MACROBUTTON  SnrToggleCheckbox □</w:instrText>
          </w:r>
          <w:r w:rsidRPr="00002DF8">
            <w:rPr>
              <w:rFonts w:ascii="Times New Roman" w:hAnsi="Times New Roman" w:cs="Times New Roman"/>
              <w:sz w:val="21"/>
              <w:szCs w:val="21"/>
            </w:rPr>
            <w:instrText>不适用</w:instrText>
          </w:r>
          <w:r w:rsidRPr="00002DF8">
            <w:rPr>
              <w:rFonts w:ascii="Times New Roman" w:hAnsi="Times New Roman" w:cs="Times New Roman"/>
              <w:sz w:val="21"/>
              <w:szCs w:val="21"/>
            </w:rPr>
            <w:instrText xml:space="preserve"> </w:instrText>
          </w:r>
          <w:r w:rsidRPr="00002DF8">
            <w:rPr>
              <w:rFonts w:ascii="Times New Roman" w:hAnsi="Times New Roman" w:cs="Times New Roman"/>
              <w:sz w:val="21"/>
              <w:szCs w:val="21"/>
            </w:rPr>
            <w:fldChar w:fldCharType="end"/>
          </w:r>
        </w:p>
      </w:sdtContent>
    </w:sdt>
    <w:sdt>
      <w:sdtPr>
        <w:rPr>
          <w:rFonts w:ascii="Times New Roman" w:hAnsi="Times New Roman" w:cs="Times New Roman"/>
          <w:sz w:val="21"/>
          <w:szCs w:val="21"/>
        </w:rPr>
        <w:alias w:val="商誉所在资产组或资产组组合的相关信息"/>
        <w:tag w:val="_GBC_bfb9799ee8fe4359bfe506295743433f"/>
        <w:id w:val="-1752416322"/>
        <w:placeholder>
          <w:docPart w:val="GBC22222222222222222222222222222"/>
        </w:placeholder>
      </w:sdtPr>
      <w:sdtContent>
        <w:p w14:paraId="546AF75C" w14:textId="769B7840" w:rsidR="0067284A" w:rsidRPr="00002DF8" w:rsidRDefault="00C64C98">
          <w:pPr>
            <w:pStyle w:val="152"/>
            <w:rPr>
              <w:rFonts w:ascii="Times New Roman" w:hAnsi="Times New Roman" w:cs="Times New Roman"/>
              <w:sz w:val="21"/>
              <w:szCs w:val="21"/>
            </w:rPr>
          </w:pPr>
          <w:r w:rsidRPr="00002DF8">
            <w:rPr>
              <w:rFonts w:ascii="Times New Roman" w:hAnsi="Times New Roman" w:cs="Times New Roman"/>
              <w:sz w:val="21"/>
              <w:szCs w:val="21"/>
            </w:rPr>
            <w:t>本年度，本集团处置子公司</w:t>
          </w:r>
          <w:r w:rsidRPr="00002DF8">
            <w:rPr>
              <w:rFonts w:ascii="Times New Roman" w:hAnsi="Times New Roman" w:cs="Times New Roman"/>
              <w:sz w:val="21"/>
              <w:szCs w:val="21"/>
            </w:rPr>
            <w:t>WFC</w:t>
          </w:r>
          <w:r w:rsidRPr="00002DF8">
            <w:rPr>
              <w:rFonts w:ascii="Times New Roman" w:hAnsi="Times New Roman" w:cs="Times New Roman"/>
              <w:sz w:val="21"/>
              <w:szCs w:val="21"/>
            </w:rPr>
            <w:t>下属子公司</w:t>
          </w:r>
          <w:r w:rsidRPr="00002DF8">
            <w:rPr>
              <w:rFonts w:ascii="Times New Roman" w:hAnsi="Times New Roman" w:cs="Times New Roman"/>
              <w:sz w:val="21"/>
              <w:szCs w:val="21"/>
            </w:rPr>
            <w:t>GME 51%</w:t>
          </w:r>
          <w:r w:rsidRPr="00002DF8">
            <w:rPr>
              <w:rFonts w:ascii="Times New Roman" w:hAnsi="Times New Roman" w:cs="Times New Roman"/>
              <w:sz w:val="21"/>
              <w:szCs w:val="21"/>
            </w:rPr>
            <w:t>股权，</w:t>
          </w:r>
          <w:r w:rsidRPr="00002DF8">
            <w:rPr>
              <w:rFonts w:ascii="Times New Roman" w:hAnsi="Times New Roman" w:cs="Times New Roman"/>
              <w:sz w:val="21"/>
              <w:szCs w:val="21"/>
            </w:rPr>
            <w:t>WFC</w:t>
          </w:r>
          <w:r w:rsidRPr="00002DF8">
            <w:rPr>
              <w:rFonts w:ascii="Times New Roman" w:hAnsi="Times New Roman" w:cs="Times New Roman"/>
              <w:sz w:val="21"/>
              <w:szCs w:val="21"/>
            </w:rPr>
            <w:t>商誉原值及减值准备部分处置人民币</w:t>
          </w:r>
          <w:r w:rsidRPr="00002DF8">
            <w:rPr>
              <w:rFonts w:ascii="Times New Roman" w:hAnsi="Times New Roman" w:cs="Times New Roman"/>
              <w:sz w:val="21"/>
              <w:szCs w:val="21"/>
            </w:rPr>
            <w:t>105,307,111.79</w:t>
          </w:r>
          <w:r w:rsidRPr="00002DF8">
            <w:rPr>
              <w:rFonts w:ascii="Times New Roman" w:hAnsi="Times New Roman" w:cs="Times New Roman"/>
              <w:sz w:val="21"/>
              <w:szCs w:val="21"/>
            </w:rPr>
            <w:t>元及人民币</w:t>
          </w:r>
          <w:r w:rsidRPr="00002DF8">
            <w:rPr>
              <w:rFonts w:ascii="Times New Roman" w:hAnsi="Times New Roman" w:cs="Times New Roman"/>
              <w:sz w:val="21"/>
              <w:szCs w:val="21"/>
            </w:rPr>
            <w:t>30,323,982.31</w:t>
          </w:r>
          <w:r w:rsidRPr="00002DF8">
            <w:rPr>
              <w:rFonts w:ascii="Times New Roman" w:hAnsi="Times New Roman" w:cs="Times New Roman"/>
              <w:sz w:val="21"/>
              <w:szCs w:val="21"/>
            </w:rPr>
            <w:t>元。</w:t>
          </w:r>
        </w:p>
      </w:sdtContent>
    </w:sdt>
    <w:bookmarkEnd w:id="387" w:displacedByCustomXml="prev"/>
    <w:p w14:paraId="26A06B73" w14:textId="77777777" w:rsidR="0067284A" w:rsidRPr="00002DF8" w:rsidRDefault="0067284A">
      <w:pPr>
        <w:pStyle w:val="152"/>
        <w:rPr>
          <w:sz w:val="21"/>
          <w:szCs w:val="21"/>
        </w:rPr>
      </w:pPr>
    </w:p>
    <w:p w14:paraId="7346EB3F" w14:textId="77777777" w:rsidR="0067284A" w:rsidRPr="00002DF8" w:rsidRDefault="0067284A" w:rsidP="00350ED6">
      <w:pPr>
        <w:pStyle w:val="150"/>
        <w:numPr>
          <w:ilvl w:val="3"/>
          <w:numId w:val="93"/>
        </w:numPr>
        <w:ind w:left="424" w:hangingChars="201" w:hanging="424"/>
        <w:rPr>
          <w:sz w:val="21"/>
          <w:szCs w:val="21"/>
        </w:rPr>
      </w:pPr>
      <w:r w:rsidRPr="00002DF8">
        <w:rPr>
          <w:rFonts w:hint="eastAsia"/>
          <w:sz w:val="21"/>
          <w:szCs w:val="21"/>
        </w:rPr>
        <w:t>可收回金额的具体确定方法</w:t>
      </w:r>
    </w:p>
    <w:p w14:paraId="02BBD33D" w14:textId="77777777" w:rsidR="0067284A" w:rsidRPr="00002DF8" w:rsidRDefault="0067284A">
      <w:pPr>
        <w:pStyle w:val="152"/>
        <w:rPr>
          <w:sz w:val="21"/>
          <w:szCs w:val="21"/>
        </w:rPr>
      </w:pPr>
      <w:r w:rsidRPr="00002DF8">
        <w:rPr>
          <w:rFonts w:hint="eastAsia"/>
          <w:sz w:val="21"/>
          <w:szCs w:val="21"/>
        </w:rPr>
        <w:t>可收回金额按公允价值减去处置费用后的净额确定</w:t>
      </w:r>
    </w:p>
    <w:sdt>
      <w:sdtPr>
        <w:rPr>
          <w:sz w:val="21"/>
          <w:szCs w:val="21"/>
        </w:rPr>
        <w:alias w:val="是否适用：可收回金额按公允价值减去处置费用后的净额确定[双击切换]"/>
        <w:tag w:val="_GBC_b704e69229c44a06b6d54e395c707fc6"/>
        <w:id w:val="-1326666761"/>
        <w:placeholder>
          <w:docPart w:val="GBC22222222222222222222222222222"/>
        </w:placeholder>
      </w:sdtPr>
      <w:sdtContent>
        <w:p w14:paraId="4073C224" w14:textId="66A19E06"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5983723" w14:textId="77777777" w:rsidR="0067284A" w:rsidRPr="00002DF8" w:rsidRDefault="0067284A" w:rsidP="0067284A">
      <w:pPr>
        <w:rPr>
          <w:szCs w:val="21"/>
        </w:rPr>
      </w:pPr>
    </w:p>
    <w:p w14:paraId="33EBA79D" w14:textId="77777777" w:rsidR="0067284A" w:rsidRPr="00002DF8" w:rsidRDefault="0067284A">
      <w:pPr>
        <w:pStyle w:val="152"/>
        <w:rPr>
          <w:sz w:val="21"/>
          <w:szCs w:val="21"/>
        </w:rPr>
      </w:pPr>
      <w:r w:rsidRPr="00002DF8">
        <w:rPr>
          <w:rFonts w:hint="eastAsia"/>
          <w:sz w:val="21"/>
          <w:szCs w:val="21"/>
        </w:rPr>
        <w:t>可收回金额按预计未来现金流量的现值确定</w:t>
      </w:r>
    </w:p>
    <w:sdt>
      <w:sdtPr>
        <w:rPr>
          <w:rFonts w:hint="eastAsia"/>
          <w:sz w:val="21"/>
          <w:szCs w:val="21"/>
        </w:rPr>
        <w:alias w:val="是否适用：可收回金额按预计未来现金流量的现值确定[双击切换]"/>
        <w:tag w:val="_GBC_72e86e0ed3ce468d89491ec696b560b5"/>
        <w:id w:val="2084483665"/>
        <w:placeholder>
          <w:docPart w:val="GBC22222222222222222222222222222"/>
        </w:placeholder>
      </w:sdtPr>
      <w:sdtContent>
        <w:p w14:paraId="7289F5EB"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w:instrText>
          </w:r>
          <w:r w:rsidRPr="00002DF8">
            <w:rPr>
              <w:rFonts w:hint="eastAsia"/>
              <w:sz w:val="21"/>
              <w:szCs w:val="21"/>
            </w:rPr>
            <w:instrText>MACROBUTTON  SnrToggleCheckbox √适用</w:instrText>
          </w:r>
          <w:r w:rsidRPr="00002DF8">
            <w:rPr>
              <w:sz w:val="21"/>
              <w:szCs w:val="21"/>
            </w:rPr>
            <w:instrText xml:space="preserve">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31AC27F1" w14:textId="6C9D0834" w:rsidR="0067284A" w:rsidRPr="00002DF8" w:rsidRDefault="0067284A">
      <w:pPr>
        <w:jc w:val="right"/>
        <w:rPr>
          <w:szCs w:val="21"/>
        </w:rPr>
      </w:pPr>
      <w:r w:rsidRPr="00002DF8">
        <w:rPr>
          <w:rFonts w:hint="eastAsia"/>
          <w:szCs w:val="21"/>
        </w:rPr>
        <w:t>单位：</w:t>
      </w:r>
      <w:sdt>
        <w:sdtPr>
          <w:rPr>
            <w:rFonts w:hint="eastAsia"/>
            <w:szCs w:val="21"/>
          </w:rPr>
          <w:alias w:val="单位：可收回金额按预计未来现金流量的现值确定"/>
          <w:tag w:val="_GBC_661e75956e1547f1812e85ec4d6f52bb"/>
          <w:id w:val="787936589"/>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可收回金额按预计未来现金流量的现值确定"/>
          <w:tag w:val="_GBC_cdd8839a46334114a9b6ec996b5710bf"/>
          <w:id w:val="-30809884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1529"/>
        <w:gridCol w:w="1598"/>
        <w:gridCol w:w="708"/>
        <w:gridCol w:w="709"/>
        <w:gridCol w:w="1135"/>
        <w:gridCol w:w="709"/>
        <w:gridCol w:w="992"/>
        <w:gridCol w:w="748"/>
      </w:tblGrid>
      <w:tr w:rsidR="00FE61C0" w:rsidRPr="00FE61C0" w14:paraId="3CD60D85" w14:textId="77777777" w:rsidTr="00D36F13">
        <w:trPr>
          <w:jc w:val="center"/>
        </w:trPr>
        <w:sdt>
          <w:sdtPr>
            <w:rPr>
              <w:rFonts w:ascii="Times New Roman" w:hAnsi="Times New Roman" w:cs="Times New Roman"/>
              <w:szCs w:val="21"/>
            </w:rPr>
            <w:tag w:val="_PLD_c4d4470a367c47deabf789acfc3284c1"/>
            <w:id w:val="2035142728"/>
          </w:sdtPr>
          <w:sdtContent>
            <w:tc>
              <w:tcPr>
                <w:tcW w:w="394" w:type="pct"/>
                <w:shd w:val="clear" w:color="auto" w:fill="auto"/>
                <w:vAlign w:val="center"/>
              </w:tcPr>
              <w:p w14:paraId="33012B47" w14:textId="77777777" w:rsidR="0067284A" w:rsidRPr="002E780D" w:rsidRDefault="0067284A" w:rsidP="0067284A">
                <w:pPr>
                  <w:snapToGrid w:val="0"/>
                  <w:spacing w:line="240" w:lineRule="atLeast"/>
                  <w:jc w:val="center"/>
                  <w:rPr>
                    <w:rFonts w:ascii="Times New Roman" w:hAnsi="Times New Roman" w:cs="Times New Roman"/>
                    <w:szCs w:val="21"/>
                  </w:rPr>
                </w:pPr>
                <w:r w:rsidRPr="00002DF8">
                  <w:rPr>
                    <w:rFonts w:ascii="Times New Roman" w:hAnsi="Times New Roman" w:cs="Times New Roman"/>
                    <w:szCs w:val="21"/>
                  </w:rPr>
                  <w:t>项目</w:t>
                </w:r>
              </w:p>
            </w:tc>
          </w:sdtContent>
        </w:sdt>
        <w:sdt>
          <w:sdtPr>
            <w:rPr>
              <w:rFonts w:ascii="Times New Roman" w:hAnsi="Times New Roman" w:cs="Times New Roman"/>
              <w:szCs w:val="21"/>
            </w:rPr>
            <w:tag w:val="_PLD_3b5219acc2b24c439e8517656b26a877"/>
            <w:id w:val="-1151753982"/>
          </w:sdtPr>
          <w:sdtContent>
            <w:tc>
              <w:tcPr>
                <w:tcW w:w="866" w:type="pct"/>
                <w:vAlign w:val="center"/>
              </w:tcPr>
              <w:p w14:paraId="4EE61224" w14:textId="77777777" w:rsidR="0067284A" w:rsidRPr="002E780D" w:rsidRDefault="0067284A" w:rsidP="0067284A">
                <w:pPr>
                  <w:snapToGrid w:val="0"/>
                  <w:spacing w:line="240" w:lineRule="atLeast"/>
                  <w:jc w:val="center"/>
                  <w:rPr>
                    <w:rFonts w:ascii="Times New Roman" w:hAnsi="Times New Roman" w:cs="Times New Roman"/>
                    <w:szCs w:val="21"/>
                  </w:rPr>
                </w:pPr>
                <w:r w:rsidRPr="00002DF8">
                  <w:rPr>
                    <w:rFonts w:ascii="Times New Roman" w:hAnsi="Times New Roman" w:cs="Times New Roman"/>
                    <w:szCs w:val="21"/>
                  </w:rPr>
                  <w:t>账面价值</w:t>
                </w:r>
              </w:p>
            </w:tc>
          </w:sdtContent>
        </w:sdt>
        <w:sdt>
          <w:sdtPr>
            <w:rPr>
              <w:rFonts w:ascii="Times New Roman" w:hAnsi="Times New Roman" w:cs="Times New Roman"/>
              <w:szCs w:val="21"/>
            </w:rPr>
            <w:tag w:val="_PLD_50058fa6c9bb4bd2a8da4f77d8b4a547"/>
            <w:id w:val="1014495693"/>
          </w:sdtPr>
          <w:sdtContent>
            <w:tc>
              <w:tcPr>
                <w:tcW w:w="906" w:type="pct"/>
                <w:vAlign w:val="center"/>
              </w:tcPr>
              <w:p w14:paraId="6B52D6A0" w14:textId="77777777" w:rsidR="0067284A" w:rsidRPr="002E780D" w:rsidRDefault="0067284A" w:rsidP="0067284A">
                <w:pPr>
                  <w:snapToGrid w:val="0"/>
                  <w:spacing w:line="240" w:lineRule="atLeast"/>
                  <w:jc w:val="center"/>
                  <w:rPr>
                    <w:rFonts w:ascii="Times New Roman" w:hAnsi="Times New Roman" w:cs="Times New Roman"/>
                    <w:szCs w:val="21"/>
                  </w:rPr>
                </w:pPr>
                <w:r w:rsidRPr="00002DF8">
                  <w:rPr>
                    <w:rFonts w:ascii="Times New Roman" w:hAnsi="Times New Roman" w:cs="Times New Roman"/>
                    <w:szCs w:val="21"/>
                  </w:rPr>
                  <w:t>可收回金额</w:t>
                </w:r>
              </w:p>
            </w:tc>
          </w:sdtContent>
        </w:sdt>
        <w:sdt>
          <w:sdtPr>
            <w:rPr>
              <w:rFonts w:ascii="Times New Roman" w:hAnsi="Times New Roman" w:cs="Times New Roman"/>
              <w:szCs w:val="21"/>
            </w:rPr>
            <w:tag w:val="_PLD_9f56cb650a0a41af94fdcce977b35dcb"/>
            <w:id w:val="-1948919471"/>
          </w:sdtPr>
          <w:sdtContent>
            <w:tc>
              <w:tcPr>
                <w:tcW w:w="401" w:type="pct"/>
                <w:vAlign w:val="center"/>
              </w:tcPr>
              <w:p w14:paraId="6400B960" w14:textId="77777777" w:rsidR="0067284A" w:rsidRPr="002E780D" w:rsidRDefault="0067284A" w:rsidP="0067284A">
                <w:pPr>
                  <w:snapToGrid w:val="0"/>
                  <w:spacing w:line="240" w:lineRule="atLeast"/>
                  <w:jc w:val="center"/>
                  <w:rPr>
                    <w:rFonts w:ascii="Times New Roman" w:hAnsi="Times New Roman" w:cs="Times New Roman"/>
                    <w:szCs w:val="21"/>
                  </w:rPr>
                </w:pPr>
                <w:r w:rsidRPr="00002DF8">
                  <w:rPr>
                    <w:rFonts w:ascii="Times New Roman" w:hAnsi="Times New Roman" w:cs="Times New Roman"/>
                    <w:szCs w:val="21"/>
                  </w:rPr>
                  <w:t>减值金额</w:t>
                </w:r>
              </w:p>
            </w:tc>
          </w:sdtContent>
        </w:sdt>
        <w:sdt>
          <w:sdtPr>
            <w:rPr>
              <w:rFonts w:ascii="Times New Roman" w:hAnsi="Times New Roman" w:cs="Times New Roman"/>
              <w:szCs w:val="21"/>
            </w:rPr>
            <w:tag w:val="_PLD_504a47b7728b487199452cab6956d1cb"/>
            <w:id w:val="1463694597"/>
          </w:sdtPr>
          <w:sdtContent>
            <w:tc>
              <w:tcPr>
                <w:tcW w:w="402" w:type="pct"/>
                <w:shd w:val="clear" w:color="auto" w:fill="auto"/>
                <w:vAlign w:val="center"/>
              </w:tcPr>
              <w:p w14:paraId="0AD47E75" w14:textId="77777777" w:rsidR="0067284A" w:rsidRPr="002E780D" w:rsidRDefault="0067284A" w:rsidP="0067284A">
                <w:pPr>
                  <w:snapToGrid w:val="0"/>
                  <w:spacing w:line="240" w:lineRule="atLeast"/>
                  <w:jc w:val="center"/>
                  <w:rPr>
                    <w:rFonts w:ascii="Times New Roman" w:hAnsi="Times New Roman" w:cs="Times New Roman"/>
                    <w:szCs w:val="21"/>
                  </w:rPr>
                </w:pPr>
                <w:r w:rsidRPr="00002DF8">
                  <w:rPr>
                    <w:rFonts w:ascii="Times New Roman" w:hAnsi="Times New Roman" w:cs="Times New Roman"/>
                    <w:szCs w:val="21"/>
                  </w:rPr>
                  <w:t>预测期的年限</w:t>
                </w:r>
              </w:p>
            </w:tc>
          </w:sdtContent>
        </w:sdt>
        <w:sdt>
          <w:sdtPr>
            <w:rPr>
              <w:rFonts w:ascii="Times New Roman" w:hAnsi="Times New Roman" w:cs="Times New Roman"/>
              <w:szCs w:val="21"/>
            </w:rPr>
            <w:tag w:val="_PLD_3977a13320a8433fbfd6b89533d33c5b"/>
            <w:id w:val="1425920298"/>
          </w:sdtPr>
          <w:sdtContent>
            <w:tc>
              <w:tcPr>
                <w:tcW w:w="643" w:type="pct"/>
                <w:shd w:val="clear" w:color="auto" w:fill="auto"/>
                <w:vAlign w:val="center"/>
              </w:tcPr>
              <w:p w14:paraId="1503F52B" w14:textId="77777777" w:rsidR="0067284A" w:rsidRPr="002E780D" w:rsidRDefault="0067284A" w:rsidP="0067284A">
                <w:pPr>
                  <w:snapToGrid w:val="0"/>
                  <w:spacing w:line="240" w:lineRule="atLeast"/>
                  <w:jc w:val="center"/>
                  <w:rPr>
                    <w:rFonts w:ascii="Times New Roman" w:hAnsi="Times New Roman" w:cs="Times New Roman"/>
                    <w:szCs w:val="21"/>
                  </w:rPr>
                </w:pPr>
                <w:r w:rsidRPr="00002DF8">
                  <w:rPr>
                    <w:rFonts w:ascii="Times New Roman" w:hAnsi="Times New Roman" w:cs="Times New Roman"/>
                    <w:szCs w:val="21"/>
                  </w:rPr>
                  <w:t>预测期的关键参数（增长率、利润率等）</w:t>
                </w:r>
              </w:p>
            </w:tc>
          </w:sdtContent>
        </w:sdt>
        <w:sdt>
          <w:sdtPr>
            <w:rPr>
              <w:rFonts w:ascii="Times New Roman" w:hAnsi="Times New Roman" w:cs="Times New Roman"/>
              <w:szCs w:val="21"/>
            </w:rPr>
            <w:tag w:val="_PLD_b5fb6821bdaf4d8687acc95b71100ccb"/>
            <w:id w:val="-1328666209"/>
          </w:sdtPr>
          <w:sdtContent>
            <w:tc>
              <w:tcPr>
                <w:tcW w:w="402" w:type="pct"/>
                <w:vAlign w:val="center"/>
              </w:tcPr>
              <w:p w14:paraId="53E141F8" w14:textId="77777777" w:rsidR="0067284A" w:rsidRPr="002E780D" w:rsidRDefault="0067284A" w:rsidP="0067284A">
                <w:pPr>
                  <w:snapToGrid w:val="0"/>
                  <w:spacing w:line="240" w:lineRule="atLeast"/>
                  <w:jc w:val="center"/>
                  <w:rPr>
                    <w:rFonts w:ascii="Times New Roman" w:hAnsi="Times New Roman" w:cs="Times New Roman"/>
                    <w:szCs w:val="21"/>
                  </w:rPr>
                </w:pPr>
                <w:r w:rsidRPr="00002DF8">
                  <w:rPr>
                    <w:rFonts w:ascii="Times New Roman" w:hAnsi="Times New Roman" w:cs="Times New Roman"/>
                    <w:szCs w:val="21"/>
                  </w:rPr>
                  <w:t>预测期内的参数的确定依据</w:t>
                </w:r>
              </w:p>
            </w:tc>
          </w:sdtContent>
        </w:sdt>
        <w:sdt>
          <w:sdtPr>
            <w:rPr>
              <w:rFonts w:ascii="Times New Roman" w:hAnsi="Times New Roman" w:cs="Times New Roman"/>
              <w:szCs w:val="21"/>
            </w:rPr>
            <w:tag w:val="_PLD_40a33b3676b4451cbf24c366840a5f94"/>
            <w:id w:val="449360170"/>
          </w:sdtPr>
          <w:sdtContent>
            <w:tc>
              <w:tcPr>
                <w:tcW w:w="562" w:type="pct"/>
                <w:shd w:val="clear" w:color="auto" w:fill="auto"/>
                <w:vAlign w:val="center"/>
              </w:tcPr>
              <w:p w14:paraId="03ACAEA6" w14:textId="77777777" w:rsidR="0067284A" w:rsidRPr="002E780D" w:rsidRDefault="0067284A" w:rsidP="0067284A">
                <w:pPr>
                  <w:snapToGrid w:val="0"/>
                  <w:spacing w:line="240" w:lineRule="atLeast"/>
                  <w:jc w:val="center"/>
                  <w:rPr>
                    <w:rFonts w:ascii="Times New Roman" w:hAnsi="Times New Roman" w:cs="Times New Roman"/>
                    <w:szCs w:val="21"/>
                  </w:rPr>
                </w:pPr>
                <w:r w:rsidRPr="00002DF8">
                  <w:rPr>
                    <w:rFonts w:ascii="Times New Roman" w:hAnsi="Times New Roman" w:cs="Times New Roman"/>
                    <w:szCs w:val="21"/>
                  </w:rPr>
                  <w:t>稳定期的关键参数（增长率、利润率、</w:t>
                </w:r>
                <w:r w:rsidRPr="00002DF8">
                  <w:rPr>
                    <w:rFonts w:ascii="Times New Roman" w:hAnsi="Times New Roman" w:cs="Times New Roman"/>
                    <w:szCs w:val="21"/>
                  </w:rPr>
                  <w:lastRenderedPageBreak/>
                  <w:t>折现率等）</w:t>
                </w:r>
              </w:p>
            </w:tc>
          </w:sdtContent>
        </w:sdt>
        <w:sdt>
          <w:sdtPr>
            <w:rPr>
              <w:rFonts w:ascii="Times New Roman" w:hAnsi="Times New Roman" w:cs="Times New Roman"/>
              <w:szCs w:val="21"/>
            </w:rPr>
            <w:tag w:val="_PLD_7c8708c1d7b84f3b9321e9ef95fd4ae7"/>
            <w:id w:val="50277769"/>
          </w:sdtPr>
          <w:sdtContent>
            <w:tc>
              <w:tcPr>
                <w:tcW w:w="424" w:type="pct"/>
                <w:shd w:val="clear" w:color="auto" w:fill="auto"/>
                <w:vAlign w:val="center"/>
              </w:tcPr>
              <w:p w14:paraId="12B4CAD5" w14:textId="77777777" w:rsidR="0067284A" w:rsidRPr="002E780D" w:rsidRDefault="0067284A" w:rsidP="0067284A">
                <w:pPr>
                  <w:snapToGrid w:val="0"/>
                  <w:spacing w:line="240" w:lineRule="atLeast"/>
                  <w:jc w:val="center"/>
                  <w:rPr>
                    <w:rFonts w:ascii="Times New Roman" w:hAnsi="Times New Roman" w:cs="Times New Roman"/>
                    <w:b/>
                    <w:szCs w:val="21"/>
                  </w:rPr>
                </w:pPr>
                <w:r w:rsidRPr="00002DF8">
                  <w:rPr>
                    <w:rFonts w:ascii="Times New Roman" w:hAnsi="Times New Roman" w:cs="Times New Roman"/>
                    <w:szCs w:val="21"/>
                  </w:rPr>
                  <w:t>稳定期的关键参数的确定依据</w:t>
                </w:r>
              </w:p>
            </w:tc>
          </w:sdtContent>
        </w:sdt>
      </w:tr>
      <w:tr w:rsidR="00FE61C0" w:rsidRPr="002E780D" w14:paraId="794C6148" w14:textId="77777777" w:rsidTr="00D36F13">
        <w:trPr>
          <w:jc w:val="center"/>
        </w:trPr>
        <w:tc>
          <w:tcPr>
            <w:tcW w:w="394" w:type="pct"/>
            <w:shd w:val="clear" w:color="auto" w:fill="auto"/>
            <w:vAlign w:val="center"/>
          </w:tcPr>
          <w:p w14:paraId="7AD16D5F" w14:textId="77777777" w:rsidR="00BF2C14" w:rsidRPr="002E780D" w:rsidRDefault="00BF2C14" w:rsidP="00BF2C14">
            <w:pPr>
              <w:snapToGrid w:val="0"/>
              <w:spacing w:line="240" w:lineRule="atLeast"/>
              <w:rPr>
                <w:rFonts w:ascii="Times New Roman" w:hAnsi="Times New Roman" w:cs="Times New Roman"/>
                <w:szCs w:val="21"/>
              </w:rPr>
            </w:pPr>
            <w:r w:rsidRPr="00002DF8">
              <w:rPr>
                <w:rFonts w:ascii="Times New Roman" w:hAnsi="Times New Roman" w:cs="Times New Roman"/>
                <w:szCs w:val="21"/>
              </w:rPr>
              <w:t>CMA</w:t>
            </w:r>
            <w:r w:rsidRPr="00002DF8">
              <w:rPr>
                <w:rFonts w:ascii="Times New Roman" w:hAnsi="Times New Roman" w:cs="Times New Roman"/>
                <w:szCs w:val="21"/>
              </w:rPr>
              <w:t>资产组</w:t>
            </w:r>
          </w:p>
        </w:tc>
        <w:tc>
          <w:tcPr>
            <w:tcW w:w="866" w:type="pct"/>
            <w:vAlign w:val="center"/>
          </w:tcPr>
          <w:p w14:paraId="4F5DCF58" w14:textId="76508110" w:rsidR="00BF2C14" w:rsidRPr="002E780D" w:rsidRDefault="00BF2C14" w:rsidP="00BF2C14">
            <w:pPr>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31,297,308.59</w:t>
            </w:r>
          </w:p>
        </w:tc>
        <w:tc>
          <w:tcPr>
            <w:tcW w:w="906" w:type="pct"/>
            <w:vAlign w:val="center"/>
          </w:tcPr>
          <w:p w14:paraId="5CE84A4B" w14:textId="2B580D33" w:rsidR="00BF2C14" w:rsidRPr="002E780D" w:rsidRDefault="00156E54" w:rsidP="00BF2C14">
            <w:pPr>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123,959,908.21</w:t>
            </w:r>
          </w:p>
        </w:tc>
        <w:tc>
          <w:tcPr>
            <w:tcW w:w="401" w:type="pct"/>
          </w:tcPr>
          <w:p w14:paraId="56770B97" w14:textId="5E454231" w:rsidR="00BF2C14" w:rsidRPr="002E780D" w:rsidRDefault="00BF2C14" w:rsidP="00BF2C14">
            <w:pPr>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w:t>
            </w:r>
          </w:p>
        </w:tc>
        <w:tc>
          <w:tcPr>
            <w:tcW w:w="402" w:type="pct"/>
            <w:shd w:val="clear" w:color="auto" w:fill="auto"/>
          </w:tcPr>
          <w:p w14:paraId="300492B9" w14:textId="30B2D0CB" w:rsidR="00BF2C14" w:rsidRPr="002E780D" w:rsidRDefault="00BF2C14" w:rsidP="00BF2C14">
            <w:pPr>
              <w:snapToGrid w:val="0"/>
              <w:spacing w:line="240" w:lineRule="atLeast"/>
              <w:rPr>
                <w:rFonts w:ascii="Times New Roman" w:hAnsi="Times New Roman" w:cs="Times New Roman"/>
                <w:szCs w:val="21"/>
              </w:rPr>
            </w:pPr>
            <w:r w:rsidRPr="00002DF8">
              <w:rPr>
                <w:rFonts w:ascii="Times New Roman" w:hAnsi="Times New Roman" w:cs="Times New Roman"/>
                <w:szCs w:val="21"/>
              </w:rPr>
              <w:t>5</w:t>
            </w:r>
          </w:p>
        </w:tc>
        <w:tc>
          <w:tcPr>
            <w:tcW w:w="643" w:type="pct"/>
            <w:shd w:val="clear" w:color="auto" w:fill="auto"/>
            <w:vAlign w:val="center"/>
          </w:tcPr>
          <w:p w14:paraId="3A7D8824" w14:textId="002FC9C8" w:rsidR="00BF2C14" w:rsidRPr="002E780D" w:rsidRDefault="00BF2C14" w:rsidP="00BF2C14">
            <w:pPr>
              <w:snapToGrid w:val="0"/>
              <w:spacing w:line="240" w:lineRule="atLeast"/>
              <w:rPr>
                <w:rFonts w:ascii="Times New Roman" w:hAnsi="Times New Roman" w:cs="Times New Roman"/>
                <w:szCs w:val="21"/>
              </w:rPr>
            </w:pPr>
            <w:r w:rsidRPr="00002DF8">
              <w:rPr>
                <w:rFonts w:ascii="Times New Roman" w:hAnsi="Times New Roman" w:cs="Times New Roman"/>
                <w:szCs w:val="21"/>
              </w:rPr>
              <w:t>税前折现率：</w:t>
            </w:r>
            <w:r w:rsidRPr="00002DF8">
              <w:rPr>
                <w:rFonts w:ascii="Times New Roman" w:hAnsi="Times New Roman" w:cs="Times New Roman"/>
                <w:szCs w:val="21"/>
              </w:rPr>
              <w:t>17.8</w:t>
            </w:r>
            <w:r w:rsidR="00AF2CB9" w:rsidRPr="00002DF8">
              <w:rPr>
                <w:rFonts w:ascii="Times New Roman" w:hAnsi="Times New Roman" w:cs="Times New Roman" w:hint="eastAsia"/>
                <w:szCs w:val="21"/>
              </w:rPr>
              <w:t>5</w:t>
            </w:r>
            <w:r w:rsidRPr="00002DF8">
              <w:rPr>
                <w:rFonts w:ascii="Times New Roman" w:hAnsi="Times New Roman" w:cs="Times New Roman"/>
                <w:szCs w:val="21"/>
              </w:rPr>
              <w:t>%</w:t>
            </w:r>
          </w:p>
        </w:tc>
        <w:tc>
          <w:tcPr>
            <w:tcW w:w="402" w:type="pct"/>
            <w:vAlign w:val="center"/>
          </w:tcPr>
          <w:p w14:paraId="7CDCAB1C" w14:textId="29E1266A" w:rsidR="00BF2C14" w:rsidRPr="002E780D" w:rsidRDefault="00BF2C14" w:rsidP="00BF2C14">
            <w:pPr>
              <w:snapToGrid w:val="0"/>
              <w:spacing w:line="240" w:lineRule="atLeast"/>
              <w:rPr>
                <w:rFonts w:ascii="Times New Roman" w:hAnsi="Times New Roman" w:cs="Times New Roman"/>
                <w:szCs w:val="21"/>
              </w:rPr>
            </w:pPr>
            <w:r w:rsidRPr="00002DF8">
              <w:rPr>
                <w:rFonts w:ascii="Times New Roman" w:hAnsi="Times New Roman" w:cs="Times New Roman"/>
                <w:szCs w:val="21"/>
              </w:rPr>
              <w:t>不适用</w:t>
            </w:r>
          </w:p>
        </w:tc>
        <w:tc>
          <w:tcPr>
            <w:tcW w:w="562" w:type="pct"/>
            <w:shd w:val="clear" w:color="auto" w:fill="auto"/>
            <w:vAlign w:val="center"/>
          </w:tcPr>
          <w:p w14:paraId="389D4FCD" w14:textId="3E0D4554" w:rsidR="00BF2C14" w:rsidRPr="002E780D" w:rsidRDefault="00BF2C14" w:rsidP="00BF2C14">
            <w:pPr>
              <w:snapToGrid w:val="0"/>
              <w:spacing w:line="240" w:lineRule="atLeast"/>
              <w:rPr>
                <w:rFonts w:ascii="Times New Roman" w:hAnsi="Times New Roman" w:cs="Times New Roman"/>
                <w:szCs w:val="21"/>
              </w:rPr>
            </w:pPr>
            <w:r w:rsidRPr="00002DF8">
              <w:rPr>
                <w:rFonts w:ascii="Times New Roman" w:hAnsi="Times New Roman" w:cs="Times New Roman"/>
                <w:szCs w:val="21"/>
              </w:rPr>
              <w:t>稳定期收入增长率：</w:t>
            </w:r>
            <w:r w:rsidRPr="00002DF8">
              <w:rPr>
                <w:rFonts w:ascii="Times New Roman" w:hAnsi="Times New Roman" w:cs="Times New Roman"/>
                <w:szCs w:val="21"/>
              </w:rPr>
              <w:t>0%</w:t>
            </w:r>
          </w:p>
        </w:tc>
        <w:tc>
          <w:tcPr>
            <w:tcW w:w="424" w:type="pct"/>
            <w:shd w:val="clear" w:color="auto" w:fill="auto"/>
            <w:vAlign w:val="center"/>
          </w:tcPr>
          <w:p w14:paraId="060B446B" w14:textId="6F3DDD57" w:rsidR="00BF2C14" w:rsidRPr="002E780D" w:rsidRDefault="00BF2C14" w:rsidP="00BF2C14">
            <w:pPr>
              <w:snapToGrid w:val="0"/>
              <w:spacing w:line="240" w:lineRule="atLeast"/>
              <w:rPr>
                <w:rFonts w:ascii="Times New Roman" w:hAnsi="Times New Roman" w:cs="Times New Roman"/>
                <w:szCs w:val="21"/>
              </w:rPr>
            </w:pPr>
            <w:r w:rsidRPr="00002DF8">
              <w:rPr>
                <w:rFonts w:ascii="Times New Roman" w:hAnsi="Times New Roman" w:cs="Times New Roman"/>
                <w:szCs w:val="21"/>
              </w:rPr>
              <w:t>不适用</w:t>
            </w:r>
          </w:p>
        </w:tc>
      </w:tr>
      <w:tr w:rsidR="00FE61C0" w:rsidRPr="002E780D" w14:paraId="570FC792" w14:textId="77777777" w:rsidTr="00D36F13">
        <w:trPr>
          <w:jc w:val="center"/>
        </w:trPr>
        <w:tc>
          <w:tcPr>
            <w:tcW w:w="394" w:type="pct"/>
            <w:shd w:val="clear" w:color="auto" w:fill="auto"/>
            <w:vAlign w:val="center"/>
          </w:tcPr>
          <w:p w14:paraId="023D1201" w14:textId="77777777" w:rsidR="00BF2C14" w:rsidRPr="002E780D" w:rsidRDefault="00BF2C14" w:rsidP="00BF2C14">
            <w:pPr>
              <w:snapToGrid w:val="0"/>
              <w:spacing w:line="240" w:lineRule="atLeast"/>
              <w:rPr>
                <w:rFonts w:ascii="Times New Roman" w:hAnsi="Times New Roman" w:cs="Times New Roman"/>
                <w:szCs w:val="21"/>
              </w:rPr>
            </w:pPr>
            <w:r w:rsidRPr="00002DF8">
              <w:rPr>
                <w:rFonts w:ascii="Times New Roman" w:hAnsi="Times New Roman" w:cs="Times New Roman"/>
                <w:szCs w:val="21"/>
              </w:rPr>
              <w:t>WFC</w:t>
            </w:r>
            <w:r w:rsidRPr="00002DF8">
              <w:rPr>
                <w:rFonts w:ascii="Times New Roman" w:hAnsi="Times New Roman" w:cs="Times New Roman"/>
                <w:szCs w:val="21"/>
              </w:rPr>
              <w:t>资产组</w:t>
            </w:r>
          </w:p>
        </w:tc>
        <w:tc>
          <w:tcPr>
            <w:tcW w:w="866" w:type="pct"/>
            <w:vAlign w:val="center"/>
          </w:tcPr>
          <w:p w14:paraId="7BE853CD" w14:textId="7A99520F" w:rsidR="00BF2C14" w:rsidRPr="002E780D" w:rsidRDefault="00BF2C14" w:rsidP="00BF2C14">
            <w:pPr>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327,758,988.08</w:t>
            </w:r>
          </w:p>
        </w:tc>
        <w:tc>
          <w:tcPr>
            <w:tcW w:w="906" w:type="pct"/>
            <w:vAlign w:val="center"/>
          </w:tcPr>
          <w:p w14:paraId="1AE3DC75" w14:textId="53880DC3" w:rsidR="00BF2C14" w:rsidRPr="002E780D" w:rsidRDefault="00BF2C14" w:rsidP="00BF2C14">
            <w:pPr>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361,523,200.00</w:t>
            </w:r>
          </w:p>
        </w:tc>
        <w:tc>
          <w:tcPr>
            <w:tcW w:w="401" w:type="pct"/>
          </w:tcPr>
          <w:p w14:paraId="328D3E29" w14:textId="22094019" w:rsidR="00BF2C14" w:rsidRPr="002E780D" w:rsidRDefault="00BF2C14" w:rsidP="00BF2C14">
            <w:pPr>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w:t>
            </w:r>
          </w:p>
        </w:tc>
        <w:tc>
          <w:tcPr>
            <w:tcW w:w="402" w:type="pct"/>
            <w:shd w:val="clear" w:color="auto" w:fill="auto"/>
          </w:tcPr>
          <w:p w14:paraId="6F967393" w14:textId="5700BD28" w:rsidR="00BF2C14" w:rsidRPr="002E780D" w:rsidRDefault="00BF2C14" w:rsidP="00BF2C14">
            <w:pPr>
              <w:snapToGrid w:val="0"/>
              <w:spacing w:line="240" w:lineRule="atLeast"/>
              <w:rPr>
                <w:rFonts w:ascii="Times New Roman" w:hAnsi="Times New Roman" w:cs="Times New Roman"/>
                <w:szCs w:val="21"/>
              </w:rPr>
            </w:pPr>
            <w:r w:rsidRPr="00002DF8">
              <w:rPr>
                <w:rFonts w:ascii="Times New Roman" w:hAnsi="Times New Roman" w:cs="Times New Roman"/>
                <w:szCs w:val="21"/>
              </w:rPr>
              <w:t>5</w:t>
            </w:r>
          </w:p>
        </w:tc>
        <w:tc>
          <w:tcPr>
            <w:tcW w:w="643" w:type="pct"/>
            <w:shd w:val="clear" w:color="auto" w:fill="auto"/>
            <w:vAlign w:val="center"/>
          </w:tcPr>
          <w:p w14:paraId="79DCAF95" w14:textId="33EA2CAE" w:rsidR="00BF2C14" w:rsidRPr="002E780D" w:rsidRDefault="00BF2C14" w:rsidP="00BF2C14">
            <w:pPr>
              <w:snapToGrid w:val="0"/>
              <w:spacing w:line="240" w:lineRule="atLeast"/>
              <w:rPr>
                <w:rFonts w:ascii="Times New Roman" w:hAnsi="Times New Roman" w:cs="Times New Roman"/>
                <w:szCs w:val="21"/>
              </w:rPr>
            </w:pPr>
            <w:r w:rsidRPr="00002DF8">
              <w:rPr>
                <w:rFonts w:ascii="Times New Roman" w:hAnsi="Times New Roman" w:cs="Times New Roman"/>
                <w:szCs w:val="21"/>
              </w:rPr>
              <w:t>税前折现率：</w:t>
            </w:r>
            <w:r w:rsidRPr="00002DF8">
              <w:rPr>
                <w:rFonts w:ascii="Times New Roman" w:hAnsi="Times New Roman" w:cs="Times New Roman"/>
                <w:szCs w:val="21"/>
              </w:rPr>
              <w:t>17.8</w:t>
            </w:r>
            <w:r w:rsidR="00AF2CB9" w:rsidRPr="00002DF8">
              <w:rPr>
                <w:rFonts w:ascii="Times New Roman" w:hAnsi="Times New Roman" w:cs="Times New Roman" w:hint="eastAsia"/>
                <w:szCs w:val="21"/>
              </w:rPr>
              <w:t>5</w:t>
            </w:r>
            <w:r w:rsidRPr="00002DF8">
              <w:rPr>
                <w:rFonts w:ascii="Times New Roman" w:hAnsi="Times New Roman" w:cs="Times New Roman"/>
                <w:szCs w:val="21"/>
              </w:rPr>
              <w:t>%</w:t>
            </w:r>
          </w:p>
        </w:tc>
        <w:tc>
          <w:tcPr>
            <w:tcW w:w="402" w:type="pct"/>
            <w:vAlign w:val="center"/>
          </w:tcPr>
          <w:p w14:paraId="2248D799" w14:textId="3D8B888D" w:rsidR="00BF2C14" w:rsidRPr="002E780D" w:rsidRDefault="00BF2C14" w:rsidP="00BF2C14">
            <w:pPr>
              <w:snapToGrid w:val="0"/>
              <w:spacing w:line="240" w:lineRule="atLeast"/>
              <w:rPr>
                <w:rFonts w:ascii="Times New Roman" w:hAnsi="Times New Roman" w:cs="Times New Roman"/>
                <w:szCs w:val="21"/>
              </w:rPr>
            </w:pPr>
            <w:r w:rsidRPr="00002DF8">
              <w:rPr>
                <w:rFonts w:ascii="Times New Roman" w:hAnsi="Times New Roman" w:cs="Times New Roman"/>
                <w:szCs w:val="21"/>
              </w:rPr>
              <w:t>不适用</w:t>
            </w:r>
          </w:p>
        </w:tc>
        <w:tc>
          <w:tcPr>
            <w:tcW w:w="562" w:type="pct"/>
            <w:shd w:val="clear" w:color="auto" w:fill="auto"/>
            <w:vAlign w:val="center"/>
          </w:tcPr>
          <w:p w14:paraId="5F83D4C8" w14:textId="1E298D0C" w:rsidR="00BF2C14" w:rsidRPr="002E780D" w:rsidRDefault="00BF2C14" w:rsidP="00BF2C14">
            <w:pPr>
              <w:snapToGrid w:val="0"/>
              <w:spacing w:line="240" w:lineRule="atLeast"/>
              <w:rPr>
                <w:rFonts w:ascii="Times New Roman" w:hAnsi="Times New Roman" w:cs="Times New Roman"/>
                <w:szCs w:val="21"/>
              </w:rPr>
            </w:pPr>
            <w:r w:rsidRPr="00002DF8">
              <w:rPr>
                <w:rFonts w:ascii="Times New Roman" w:hAnsi="Times New Roman" w:cs="Times New Roman"/>
                <w:szCs w:val="21"/>
              </w:rPr>
              <w:t>稳定期收入增长率：</w:t>
            </w:r>
            <w:r w:rsidRPr="00002DF8">
              <w:rPr>
                <w:rFonts w:ascii="Times New Roman" w:hAnsi="Times New Roman" w:cs="Times New Roman"/>
                <w:szCs w:val="21"/>
              </w:rPr>
              <w:t>0%</w:t>
            </w:r>
          </w:p>
        </w:tc>
        <w:tc>
          <w:tcPr>
            <w:tcW w:w="424" w:type="pct"/>
            <w:shd w:val="clear" w:color="auto" w:fill="auto"/>
            <w:vAlign w:val="center"/>
          </w:tcPr>
          <w:p w14:paraId="5F86F271" w14:textId="33615103" w:rsidR="00BF2C14" w:rsidRPr="002E780D" w:rsidRDefault="00BF2C14" w:rsidP="00BF2C14">
            <w:pPr>
              <w:snapToGrid w:val="0"/>
              <w:spacing w:line="240" w:lineRule="atLeast"/>
              <w:rPr>
                <w:rFonts w:ascii="Times New Roman" w:hAnsi="Times New Roman" w:cs="Times New Roman"/>
                <w:szCs w:val="21"/>
              </w:rPr>
            </w:pPr>
            <w:r w:rsidRPr="00002DF8">
              <w:rPr>
                <w:rFonts w:ascii="Times New Roman" w:hAnsi="Times New Roman" w:cs="Times New Roman"/>
                <w:szCs w:val="21"/>
              </w:rPr>
              <w:t>不适用</w:t>
            </w:r>
          </w:p>
        </w:tc>
      </w:tr>
      <w:tr w:rsidR="00FE61C0" w:rsidRPr="002E780D" w14:paraId="38044EF5" w14:textId="77777777" w:rsidTr="00D36F13">
        <w:trPr>
          <w:jc w:val="center"/>
        </w:trPr>
        <w:tc>
          <w:tcPr>
            <w:tcW w:w="394" w:type="pct"/>
            <w:shd w:val="clear" w:color="auto" w:fill="auto"/>
          </w:tcPr>
          <w:p w14:paraId="136802CF" w14:textId="77777777" w:rsidR="00BF2C14" w:rsidRPr="002E780D" w:rsidRDefault="00BF2C14" w:rsidP="00BF2C14">
            <w:pPr>
              <w:snapToGrid w:val="0"/>
              <w:spacing w:line="240" w:lineRule="atLeast"/>
              <w:jc w:val="center"/>
              <w:rPr>
                <w:rFonts w:ascii="Times New Roman" w:hAnsi="Times New Roman" w:cs="Times New Roman"/>
                <w:szCs w:val="21"/>
              </w:rPr>
            </w:pPr>
            <w:r w:rsidRPr="00002DF8">
              <w:rPr>
                <w:rFonts w:ascii="Times New Roman" w:hAnsi="Times New Roman" w:cs="Times New Roman"/>
                <w:szCs w:val="21"/>
              </w:rPr>
              <w:t>合计</w:t>
            </w:r>
          </w:p>
        </w:tc>
        <w:tc>
          <w:tcPr>
            <w:tcW w:w="866" w:type="pct"/>
            <w:vAlign w:val="center"/>
          </w:tcPr>
          <w:p w14:paraId="18407FB7" w14:textId="76271A1C" w:rsidR="00BF2C14" w:rsidRPr="002E780D" w:rsidRDefault="00BF2C14" w:rsidP="00BF2C14">
            <w:pPr>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359,056,296.67</w:t>
            </w:r>
          </w:p>
        </w:tc>
        <w:tc>
          <w:tcPr>
            <w:tcW w:w="906" w:type="pct"/>
            <w:vAlign w:val="center"/>
          </w:tcPr>
          <w:p w14:paraId="7D705203" w14:textId="6BFF1738" w:rsidR="00BF2C14" w:rsidRPr="002E780D" w:rsidRDefault="00156E54" w:rsidP="00BF2C14">
            <w:pPr>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485,483,108.21</w:t>
            </w:r>
          </w:p>
        </w:tc>
        <w:tc>
          <w:tcPr>
            <w:tcW w:w="401" w:type="pct"/>
          </w:tcPr>
          <w:p w14:paraId="590748AE" w14:textId="57ECC0F1" w:rsidR="00BF2C14" w:rsidRPr="002E780D" w:rsidRDefault="00BF2C14" w:rsidP="00BF2C14">
            <w:pPr>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w:t>
            </w:r>
          </w:p>
        </w:tc>
        <w:tc>
          <w:tcPr>
            <w:tcW w:w="402" w:type="pct"/>
            <w:shd w:val="clear" w:color="auto" w:fill="auto"/>
          </w:tcPr>
          <w:p w14:paraId="077C2457" w14:textId="77777777" w:rsidR="00BF2C14" w:rsidRPr="002E780D" w:rsidRDefault="00BF2C14" w:rsidP="00BF2C14">
            <w:pPr>
              <w:snapToGrid w:val="0"/>
              <w:spacing w:line="240" w:lineRule="atLeast"/>
              <w:jc w:val="center"/>
              <w:rPr>
                <w:rFonts w:ascii="Times New Roman" w:hAnsi="Times New Roman" w:cs="Times New Roman"/>
                <w:szCs w:val="21"/>
              </w:rPr>
            </w:pPr>
            <w:r w:rsidRPr="00002DF8">
              <w:rPr>
                <w:rFonts w:ascii="Times New Roman" w:hAnsi="Times New Roman" w:cs="Times New Roman"/>
                <w:szCs w:val="21"/>
              </w:rPr>
              <w:t>/</w:t>
            </w:r>
          </w:p>
        </w:tc>
        <w:tc>
          <w:tcPr>
            <w:tcW w:w="643" w:type="pct"/>
            <w:shd w:val="clear" w:color="auto" w:fill="auto"/>
          </w:tcPr>
          <w:p w14:paraId="408ACB03" w14:textId="77777777" w:rsidR="00BF2C14" w:rsidRPr="002E780D" w:rsidRDefault="00BF2C14" w:rsidP="00BF2C14">
            <w:pPr>
              <w:snapToGrid w:val="0"/>
              <w:spacing w:line="240" w:lineRule="atLeast"/>
              <w:jc w:val="center"/>
              <w:rPr>
                <w:rFonts w:ascii="Times New Roman" w:hAnsi="Times New Roman" w:cs="Times New Roman"/>
                <w:szCs w:val="21"/>
              </w:rPr>
            </w:pPr>
            <w:r w:rsidRPr="00002DF8">
              <w:rPr>
                <w:rFonts w:ascii="Times New Roman" w:hAnsi="Times New Roman" w:cs="Times New Roman"/>
                <w:szCs w:val="21"/>
              </w:rPr>
              <w:t>/</w:t>
            </w:r>
          </w:p>
        </w:tc>
        <w:tc>
          <w:tcPr>
            <w:tcW w:w="402" w:type="pct"/>
          </w:tcPr>
          <w:p w14:paraId="279B0EC7" w14:textId="77777777" w:rsidR="00BF2C14" w:rsidRPr="002E780D" w:rsidRDefault="00BF2C14" w:rsidP="00BF2C14">
            <w:pPr>
              <w:snapToGrid w:val="0"/>
              <w:spacing w:line="240" w:lineRule="atLeast"/>
              <w:jc w:val="center"/>
              <w:rPr>
                <w:rFonts w:ascii="Times New Roman" w:hAnsi="Times New Roman" w:cs="Times New Roman"/>
                <w:szCs w:val="21"/>
              </w:rPr>
            </w:pPr>
            <w:r w:rsidRPr="00002DF8">
              <w:rPr>
                <w:rFonts w:ascii="Times New Roman" w:hAnsi="Times New Roman" w:cs="Times New Roman"/>
                <w:szCs w:val="21"/>
              </w:rPr>
              <w:t>/</w:t>
            </w:r>
          </w:p>
        </w:tc>
        <w:tc>
          <w:tcPr>
            <w:tcW w:w="562" w:type="pct"/>
            <w:shd w:val="clear" w:color="auto" w:fill="auto"/>
          </w:tcPr>
          <w:p w14:paraId="0292B639" w14:textId="77777777" w:rsidR="00BF2C14" w:rsidRPr="002E780D" w:rsidRDefault="00BF2C14" w:rsidP="00BF2C14">
            <w:pPr>
              <w:snapToGrid w:val="0"/>
              <w:spacing w:line="240" w:lineRule="atLeast"/>
              <w:jc w:val="center"/>
              <w:rPr>
                <w:rFonts w:ascii="Times New Roman" w:hAnsi="Times New Roman" w:cs="Times New Roman"/>
                <w:szCs w:val="21"/>
              </w:rPr>
            </w:pPr>
            <w:r w:rsidRPr="00002DF8">
              <w:rPr>
                <w:rFonts w:ascii="Times New Roman" w:hAnsi="Times New Roman" w:cs="Times New Roman"/>
                <w:szCs w:val="21"/>
              </w:rPr>
              <w:t>/</w:t>
            </w:r>
          </w:p>
        </w:tc>
        <w:tc>
          <w:tcPr>
            <w:tcW w:w="424" w:type="pct"/>
            <w:shd w:val="clear" w:color="auto" w:fill="auto"/>
          </w:tcPr>
          <w:p w14:paraId="51655896" w14:textId="77777777" w:rsidR="00BF2C14" w:rsidRPr="002E780D" w:rsidRDefault="00BF2C14" w:rsidP="00BF2C14">
            <w:pPr>
              <w:snapToGrid w:val="0"/>
              <w:spacing w:line="240" w:lineRule="atLeast"/>
              <w:jc w:val="center"/>
              <w:rPr>
                <w:rFonts w:ascii="Times New Roman" w:hAnsi="Times New Roman" w:cs="Times New Roman"/>
                <w:szCs w:val="21"/>
              </w:rPr>
            </w:pPr>
            <w:r w:rsidRPr="00002DF8">
              <w:rPr>
                <w:rFonts w:ascii="Times New Roman" w:hAnsi="Times New Roman" w:cs="Times New Roman"/>
                <w:szCs w:val="21"/>
              </w:rPr>
              <w:t>/</w:t>
            </w:r>
          </w:p>
        </w:tc>
      </w:tr>
    </w:tbl>
    <w:p w14:paraId="1855DD08" w14:textId="77777777" w:rsidR="0067284A" w:rsidRPr="00002DF8" w:rsidRDefault="0067284A">
      <w:pPr>
        <w:pStyle w:val="152"/>
        <w:rPr>
          <w:sz w:val="21"/>
          <w:szCs w:val="21"/>
        </w:rPr>
      </w:pPr>
    </w:p>
    <w:p w14:paraId="1FD493E3" w14:textId="6D9C3620" w:rsidR="0067284A" w:rsidRPr="00002DF8" w:rsidRDefault="0067284A">
      <w:pPr>
        <w:pStyle w:val="152"/>
        <w:rPr>
          <w:sz w:val="21"/>
          <w:szCs w:val="21"/>
        </w:rPr>
      </w:pPr>
      <w:r w:rsidRPr="00002DF8">
        <w:rPr>
          <w:rFonts w:hint="eastAsia"/>
          <w:sz w:val="21"/>
          <w:szCs w:val="21"/>
        </w:rPr>
        <w:t>前述信息与以前年度减值测试采用的信息或外部信息明显不一致的差异原因</w:t>
      </w:r>
    </w:p>
    <w:bookmarkStart w:id="388" w:name="_Hlk153985508" w:displacedByCustomXml="next"/>
    <w:sdt>
      <w:sdtPr>
        <w:rPr>
          <w:sz w:val="21"/>
          <w:szCs w:val="21"/>
        </w:rPr>
        <w:alias w:val="是否适用：前述信息与以前年度减值测试采用的信息或外部信息明显不一致的差异原因[双击切换]"/>
        <w:tag w:val="_GBC_668e9cdc91c6430f84ca959a99653acf"/>
        <w:id w:val="951982375"/>
        <w:placeholder>
          <w:docPart w:val="GBC22222222222222222222222222222"/>
        </w:placeholder>
      </w:sdtPr>
      <w:sdtContent>
        <w:p w14:paraId="6625F4C5" w14:textId="3B880B08" w:rsidR="0067284A" w:rsidRPr="00002DF8" w:rsidRDefault="0067284A" w:rsidP="00C31C54">
          <w:pPr>
            <w:pStyle w:val="152"/>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592C28DE" w14:textId="77777777" w:rsidR="0067284A" w:rsidRPr="00002DF8" w:rsidRDefault="0067284A">
      <w:pPr>
        <w:pStyle w:val="152"/>
        <w:rPr>
          <w:sz w:val="21"/>
          <w:szCs w:val="21"/>
        </w:rPr>
      </w:pPr>
      <w:r w:rsidRPr="00002DF8">
        <w:rPr>
          <w:rFonts w:hint="eastAsia"/>
          <w:sz w:val="21"/>
          <w:szCs w:val="21"/>
        </w:rPr>
        <w:t>公司以前年度减值测试采用信息与当年实际情况明显不一致的差异原因</w:t>
      </w:r>
    </w:p>
    <w:sdt>
      <w:sdtPr>
        <w:rPr>
          <w:sz w:val="21"/>
          <w:szCs w:val="21"/>
        </w:rPr>
        <w:alias w:val="是否适用：公司以前年度减值测试采用信息与当年实际情况明显不一致的差异原因[双击切换]"/>
        <w:tag w:val="_GBC_36eb6981ad4c42a0a1856aba79301b42"/>
        <w:id w:val="1009488116"/>
        <w:placeholder>
          <w:docPart w:val="GBC22222222222222222222222222222"/>
        </w:placeholder>
      </w:sdtPr>
      <w:sdtContent>
        <w:p w14:paraId="4C05D2DC" w14:textId="7179AB40"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16773204" w14:textId="77777777" w:rsidR="0067284A" w:rsidRPr="00002DF8" w:rsidRDefault="0067284A">
      <w:pPr>
        <w:snapToGrid w:val="0"/>
        <w:spacing w:line="240" w:lineRule="atLeast"/>
        <w:rPr>
          <w:szCs w:val="21"/>
        </w:rPr>
      </w:pPr>
    </w:p>
    <w:p w14:paraId="6837D924" w14:textId="4A643D12" w:rsidR="0067284A" w:rsidRPr="00002DF8" w:rsidRDefault="0067284A" w:rsidP="00350ED6">
      <w:pPr>
        <w:pStyle w:val="150"/>
        <w:numPr>
          <w:ilvl w:val="3"/>
          <w:numId w:val="93"/>
        </w:numPr>
        <w:ind w:left="426" w:hanging="426"/>
        <w:rPr>
          <w:rFonts w:ascii="宋体" w:eastAsia="宋体" w:hAnsi="宋体" w:cs="宋体"/>
          <w:kern w:val="0"/>
          <w:sz w:val="21"/>
          <w:szCs w:val="21"/>
        </w:rPr>
      </w:pPr>
      <w:r w:rsidRPr="00002DF8">
        <w:rPr>
          <w:rFonts w:ascii="宋体" w:eastAsia="宋体" w:hAnsi="宋体" w:cs="宋体" w:hint="eastAsia"/>
          <w:kern w:val="0"/>
          <w:sz w:val="21"/>
          <w:szCs w:val="21"/>
        </w:rPr>
        <w:t>业绩承诺及对应商誉减值情况</w:t>
      </w:r>
    </w:p>
    <w:p w14:paraId="41922BE5" w14:textId="77777777" w:rsidR="0067284A" w:rsidRPr="00002DF8" w:rsidRDefault="0067284A">
      <w:pPr>
        <w:pStyle w:val="152"/>
        <w:rPr>
          <w:sz w:val="21"/>
          <w:szCs w:val="21"/>
        </w:rPr>
      </w:pPr>
      <w:r w:rsidRPr="00002DF8">
        <w:rPr>
          <w:rFonts w:hint="eastAsia"/>
          <w:sz w:val="21"/>
          <w:szCs w:val="21"/>
        </w:rPr>
        <w:t>形成商誉时存在业绩承诺且报告期或报告期上一期间处于业绩承诺期内</w:t>
      </w:r>
    </w:p>
    <w:bookmarkEnd w:id="388" w:displacedByCustomXml="next"/>
    <w:bookmarkStart w:id="389" w:name="_Hlk155172276" w:displacedByCustomXml="next"/>
    <w:sdt>
      <w:sdtPr>
        <w:rPr>
          <w:sz w:val="21"/>
          <w:szCs w:val="21"/>
        </w:rPr>
        <w:alias w:val="是否适用：业绩承诺完成及对应商誉减值情况[双击切换]"/>
        <w:tag w:val="_GBC_56879848e48340fa8c6b1ba5a8127e11"/>
        <w:id w:val="1212622904"/>
        <w:placeholder>
          <w:docPart w:val="GBC22222222222222222222222222222"/>
        </w:placeholder>
      </w:sdtPr>
      <w:sdtContent>
        <w:p w14:paraId="673AE214" w14:textId="6D1C1290"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CD7C6BC" w14:textId="1212921D" w:rsidR="0067284A" w:rsidRPr="00002DF8" w:rsidRDefault="0067284A">
      <w:pPr>
        <w:pStyle w:val="152"/>
        <w:rPr>
          <w:sz w:val="21"/>
          <w:szCs w:val="21"/>
        </w:rPr>
      </w:pPr>
      <w:r w:rsidRPr="00002DF8">
        <w:rPr>
          <w:rFonts w:hint="eastAsia"/>
          <w:sz w:val="21"/>
          <w:szCs w:val="21"/>
        </w:rPr>
        <w:t>其他说明</w:t>
      </w:r>
    </w:p>
    <w:bookmarkEnd w:id="389" w:displacedByCustomXml="next"/>
    <w:sdt>
      <w:sdtPr>
        <w:rPr>
          <w:szCs w:val="21"/>
        </w:rPr>
        <w:alias w:val="是否适用：商誉其他需要说明的事项[双击切换]"/>
        <w:tag w:val="_GBC_99f8ebd0cb464294bea4051ad19cf581"/>
        <w:id w:val="918685210"/>
        <w:placeholder>
          <w:docPart w:val="GBC22222222222222222222222222222"/>
        </w:placeholder>
      </w:sdtPr>
      <w:sdtContent>
        <w:p w14:paraId="4AA6E935" w14:textId="2D04AA77"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004D7B09" w14:textId="6F89BC88" w:rsidR="0067284A" w:rsidRPr="00002DF8" w:rsidRDefault="0067284A">
      <w:pPr>
        <w:snapToGrid w:val="0"/>
        <w:spacing w:line="240" w:lineRule="atLeast"/>
        <w:rPr>
          <w:rFonts w:cstheme="minorBidi"/>
          <w:kern w:val="2"/>
          <w:szCs w:val="21"/>
        </w:rPr>
      </w:pPr>
    </w:p>
    <w:p w14:paraId="3FC8912F" w14:textId="77777777" w:rsidR="003F671D" w:rsidRPr="00002DF8" w:rsidRDefault="003F671D" w:rsidP="00204BF0">
      <w:pPr>
        <w:pStyle w:val="3"/>
        <w:numPr>
          <w:ilvl w:val="0"/>
          <w:numId w:val="70"/>
        </w:numPr>
      </w:pPr>
      <w:r w:rsidRPr="00002DF8">
        <w:rPr>
          <w:rFonts w:hint="eastAsia"/>
        </w:rPr>
        <w:t>长期待摊费用</w:t>
      </w:r>
    </w:p>
    <w:sdt>
      <w:sdtPr>
        <w:rPr>
          <w:szCs w:val="21"/>
        </w:rPr>
        <w:alias w:val="是否适用：长期待摊费用[双击切换]"/>
        <w:tag w:val="_GBC_cbcb541b65cd4be6b93f357c0fdd9f09"/>
        <w:id w:val="641934807"/>
      </w:sdtPr>
      <w:sdtContent>
        <w:p w14:paraId="0C768973" w14:textId="77777777" w:rsidR="003F671D" w:rsidRPr="00002DF8" w:rsidRDefault="003F671D">
          <w:pPr>
            <w:rPr>
              <w:szCs w:val="21"/>
            </w:rPr>
          </w:pPr>
          <w:r w:rsidRPr="00002DF8">
            <w:rPr>
              <w:szCs w:val="21"/>
            </w:rPr>
            <w:fldChar w:fldCharType="begin"/>
          </w:r>
          <w:r w:rsidRPr="00002DF8">
            <w:rPr>
              <w:rFonts w:hint="eastAsia"/>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MACROBUTTON  SnrToggleCheckbox □不适用 </w:instrText>
          </w:r>
          <w:r w:rsidRPr="00002DF8">
            <w:rPr>
              <w:szCs w:val="21"/>
            </w:rPr>
            <w:fldChar w:fldCharType="end"/>
          </w:r>
        </w:p>
      </w:sdtContent>
    </w:sdt>
    <w:p w14:paraId="3A83BE4B" w14:textId="77777777" w:rsidR="003F671D" w:rsidRPr="00002DF8" w:rsidRDefault="003F671D">
      <w:pPr>
        <w:jc w:val="right"/>
        <w:rPr>
          <w:szCs w:val="21"/>
        </w:rPr>
      </w:pPr>
      <w:r w:rsidRPr="00002DF8">
        <w:rPr>
          <w:rFonts w:hint="eastAsia"/>
          <w:szCs w:val="21"/>
        </w:rPr>
        <w:t>单位：</w:t>
      </w:r>
      <w:sdt>
        <w:sdtPr>
          <w:rPr>
            <w:rFonts w:hint="eastAsia"/>
            <w:szCs w:val="21"/>
          </w:rPr>
          <w:alias w:val="单位：财务附注：长期待摊费用"/>
          <w:tag w:val="_GBC_bcda40ca2da04d5da4a9e3293430f9ac"/>
          <w:id w:val="-297076522"/>
          <w:comboBox>
            <w:listItem w:displayText="元" w:value="1"/>
            <w:listItem w:displayText="千元" w:value="1000"/>
            <w:listItem w:displayText="万元" w:value="10000"/>
            <w:listItem w:displayText="百万元" w:value="1000000"/>
            <w:listItem w:displayText="亿元" w:value="100000000"/>
          </w:comboBox>
        </w:sdtPr>
        <w:sdtContent>
          <w:r w:rsidRPr="00002DF8">
            <w:rPr>
              <w:rFonts w:hint="eastAsia"/>
              <w:szCs w:val="21"/>
            </w:rPr>
            <w:t>元</w:t>
          </w:r>
        </w:sdtContent>
      </w:sdt>
      <w:r w:rsidRPr="00002DF8">
        <w:rPr>
          <w:rFonts w:hint="eastAsia"/>
          <w:szCs w:val="21"/>
        </w:rPr>
        <w:t xml:space="preserve">  币种：</w:t>
      </w:r>
      <w:sdt>
        <w:sdtPr>
          <w:rPr>
            <w:rFonts w:hint="eastAsia"/>
            <w:szCs w:val="21"/>
          </w:rPr>
          <w:alias w:val="币种：财务附注：长期待摊费用"/>
          <w:tag w:val="_GBC_45bcea706579408d8f2a7cd4ab5ef115"/>
          <w:id w:val="-1716655641"/>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002DF8">
            <w:rPr>
              <w:rFonts w:hint="eastAsia"/>
              <w:szCs w:val="21"/>
            </w:rPr>
            <w:t>人民币</w:t>
          </w:r>
        </w:sdtContent>
      </w:sdt>
    </w:p>
    <w:tbl>
      <w:tblPr>
        <w:tblStyle w:val="aff3"/>
        <w:tblW w:w="5000" w:type="pct"/>
        <w:tblLook w:val="0000" w:firstRow="0" w:lastRow="0" w:firstColumn="0" w:lastColumn="0" w:noHBand="0" w:noVBand="0"/>
      </w:tblPr>
      <w:tblGrid>
        <w:gridCol w:w="1980"/>
        <w:gridCol w:w="1627"/>
        <w:gridCol w:w="1359"/>
        <w:gridCol w:w="1286"/>
        <w:gridCol w:w="1248"/>
        <w:gridCol w:w="1323"/>
      </w:tblGrid>
      <w:tr w:rsidR="003F671D" w:rsidRPr="002E780D" w14:paraId="28FFB102" w14:textId="77777777" w:rsidTr="003F671D">
        <w:sdt>
          <w:sdtPr>
            <w:rPr>
              <w:szCs w:val="21"/>
            </w:rPr>
            <w:tag w:val="_PLD_d70e367624f544f28430d4fa9dc10540"/>
            <w:id w:val="1603148219"/>
          </w:sdtPr>
          <w:sdtContent>
            <w:tc>
              <w:tcPr>
                <w:tcW w:w="1122" w:type="pct"/>
              </w:tcPr>
              <w:p w14:paraId="6B2821F4" w14:textId="77777777" w:rsidR="003F671D" w:rsidRPr="002E780D" w:rsidRDefault="003F671D">
                <w:pPr>
                  <w:jc w:val="center"/>
                  <w:rPr>
                    <w:szCs w:val="21"/>
                  </w:rPr>
                </w:pPr>
                <w:r w:rsidRPr="00002DF8">
                  <w:rPr>
                    <w:rFonts w:hint="eastAsia"/>
                    <w:szCs w:val="21"/>
                  </w:rPr>
                  <w:t>项目</w:t>
                </w:r>
              </w:p>
            </w:tc>
          </w:sdtContent>
        </w:sdt>
        <w:sdt>
          <w:sdtPr>
            <w:rPr>
              <w:szCs w:val="21"/>
            </w:rPr>
            <w:tag w:val="_PLD_e9e93178bf6e4ae6b25e934d80cadf90"/>
            <w:id w:val="1776739808"/>
          </w:sdtPr>
          <w:sdtContent>
            <w:tc>
              <w:tcPr>
                <w:tcW w:w="922" w:type="pct"/>
              </w:tcPr>
              <w:p w14:paraId="7DAB7E41" w14:textId="77777777" w:rsidR="003F671D" w:rsidRPr="002E780D" w:rsidRDefault="003F671D">
                <w:pPr>
                  <w:jc w:val="center"/>
                  <w:rPr>
                    <w:szCs w:val="21"/>
                  </w:rPr>
                </w:pPr>
                <w:r w:rsidRPr="00002DF8">
                  <w:rPr>
                    <w:rFonts w:hint="eastAsia"/>
                    <w:szCs w:val="21"/>
                  </w:rPr>
                  <w:t>期初余额</w:t>
                </w:r>
              </w:p>
            </w:tc>
          </w:sdtContent>
        </w:sdt>
        <w:sdt>
          <w:sdtPr>
            <w:rPr>
              <w:szCs w:val="21"/>
            </w:rPr>
            <w:tag w:val="_PLD_b0304019406b49bba87fd5d26e9e77a3"/>
            <w:id w:val="775227879"/>
          </w:sdtPr>
          <w:sdtContent>
            <w:tc>
              <w:tcPr>
                <w:tcW w:w="770" w:type="pct"/>
              </w:tcPr>
              <w:p w14:paraId="3717841E" w14:textId="77777777" w:rsidR="003F671D" w:rsidRPr="002E780D" w:rsidRDefault="003F671D">
                <w:pPr>
                  <w:jc w:val="center"/>
                  <w:rPr>
                    <w:szCs w:val="21"/>
                  </w:rPr>
                </w:pPr>
                <w:r w:rsidRPr="00002DF8">
                  <w:rPr>
                    <w:rFonts w:hint="eastAsia"/>
                    <w:szCs w:val="21"/>
                  </w:rPr>
                  <w:t>本期增加金额</w:t>
                </w:r>
              </w:p>
            </w:tc>
          </w:sdtContent>
        </w:sdt>
        <w:sdt>
          <w:sdtPr>
            <w:rPr>
              <w:szCs w:val="21"/>
            </w:rPr>
            <w:tag w:val="_PLD_e1350bea96cf4f45a6200cab08f11722"/>
            <w:id w:val="842283037"/>
          </w:sdtPr>
          <w:sdtContent>
            <w:tc>
              <w:tcPr>
                <w:tcW w:w="729" w:type="pct"/>
              </w:tcPr>
              <w:p w14:paraId="1C343A28" w14:textId="77777777" w:rsidR="003F671D" w:rsidRPr="002E780D" w:rsidRDefault="003F671D">
                <w:pPr>
                  <w:jc w:val="center"/>
                  <w:rPr>
                    <w:szCs w:val="21"/>
                  </w:rPr>
                </w:pPr>
                <w:r w:rsidRPr="00002DF8">
                  <w:rPr>
                    <w:rFonts w:hint="eastAsia"/>
                    <w:szCs w:val="21"/>
                  </w:rPr>
                  <w:t>本期摊销金额</w:t>
                </w:r>
              </w:p>
            </w:tc>
          </w:sdtContent>
        </w:sdt>
        <w:sdt>
          <w:sdtPr>
            <w:rPr>
              <w:szCs w:val="21"/>
            </w:rPr>
            <w:tag w:val="_PLD_dd7c0d5ab3334691b3e0047d34ecb634"/>
            <w:id w:val="149565853"/>
          </w:sdtPr>
          <w:sdtContent>
            <w:tc>
              <w:tcPr>
                <w:tcW w:w="707" w:type="pct"/>
              </w:tcPr>
              <w:p w14:paraId="1AA7E068" w14:textId="77777777" w:rsidR="003F671D" w:rsidRPr="002E780D" w:rsidRDefault="003F671D">
                <w:pPr>
                  <w:jc w:val="center"/>
                  <w:rPr>
                    <w:szCs w:val="21"/>
                  </w:rPr>
                </w:pPr>
                <w:r w:rsidRPr="00002DF8">
                  <w:rPr>
                    <w:rFonts w:hint="eastAsia"/>
                    <w:szCs w:val="21"/>
                  </w:rPr>
                  <w:t>其他减少金额</w:t>
                </w:r>
              </w:p>
            </w:tc>
          </w:sdtContent>
        </w:sdt>
        <w:sdt>
          <w:sdtPr>
            <w:rPr>
              <w:szCs w:val="21"/>
            </w:rPr>
            <w:tag w:val="_PLD_3ab32d124e7942f1b1f82c0287c9220f"/>
            <w:id w:val="-1492095073"/>
          </w:sdtPr>
          <w:sdtContent>
            <w:tc>
              <w:tcPr>
                <w:tcW w:w="750" w:type="pct"/>
              </w:tcPr>
              <w:p w14:paraId="3558C163" w14:textId="77777777" w:rsidR="003F671D" w:rsidRPr="002E780D" w:rsidRDefault="003F671D">
                <w:pPr>
                  <w:jc w:val="center"/>
                  <w:rPr>
                    <w:szCs w:val="21"/>
                  </w:rPr>
                </w:pPr>
                <w:r w:rsidRPr="00002DF8">
                  <w:rPr>
                    <w:rFonts w:hint="eastAsia"/>
                    <w:szCs w:val="21"/>
                  </w:rPr>
                  <w:t>期末余额</w:t>
                </w:r>
              </w:p>
            </w:tc>
          </w:sdtContent>
        </w:sdt>
      </w:tr>
      <w:sdt>
        <w:sdtPr>
          <w:rPr>
            <w:rFonts w:hint="eastAsia"/>
            <w:szCs w:val="21"/>
          </w:rPr>
          <w:alias w:val="长期待摊费用明细"/>
          <w:tag w:val="_TUP_969d22a473614010ab4861b5a43a6426"/>
          <w:id w:val="-1771691255"/>
          <w:lock w:val="sdtLocked"/>
          <w:placeholder>
            <w:docPart w:val="6090CFB9F91948E4A2D81AED20744AEB"/>
          </w:placeholder>
        </w:sdtPr>
        <w:sdtEndPr>
          <w:rPr>
            <w:rFonts w:ascii="Times New Roman" w:hAnsi="Times New Roman" w:cs="Times New Roman" w:hint="default"/>
          </w:rPr>
        </w:sdtEndPr>
        <w:sdtContent>
          <w:tr w:rsidR="003F671D" w:rsidRPr="002E780D" w14:paraId="51A9A092" w14:textId="77777777" w:rsidTr="003F671D">
            <w:tc>
              <w:tcPr>
                <w:tcW w:w="1122" w:type="pct"/>
              </w:tcPr>
              <w:p w14:paraId="74365C7C" w14:textId="77777777" w:rsidR="003F671D" w:rsidRPr="002E780D" w:rsidRDefault="003F671D">
                <w:pPr>
                  <w:rPr>
                    <w:szCs w:val="21"/>
                  </w:rPr>
                </w:pPr>
                <w:r w:rsidRPr="00002DF8">
                  <w:rPr>
                    <w:rFonts w:hint="eastAsia"/>
                    <w:szCs w:val="21"/>
                  </w:rPr>
                  <w:t>厂房办公室装修款</w:t>
                </w:r>
              </w:p>
            </w:tc>
            <w:tc>
              <w:tcPr>
                <w:tcW w:w="922" w:type="pct"/>
                <w:vAlign w:val="center"/>
              </w:tcPr>
              <w:p w14:paraId="6486FB2E" w14:textId="77777777" w:rsidR="003F671D" w:rsidRPr="002E780D" w:rsidRDefault="003F671D">
                <w:pPr>
                  <w:jc w:val="right"/>
                  <w:rPr>
                    <w:rFonts w:ascii="Times New Roman" w:hAnsi="Times New Roman" w:cs="Times New Roman"/>
                    <w:szCs w:val="21"/>
                  </w:rPr>
                </w:pPr>
                <w:r w:rsidRPr="00002DF8">
                  <w:rPr>
                    <w:rFonts w:ascii="Times New Roman" w:hAnsi="Times New Roman" w:cs="Times New Roman"/>
                    <w:szCs w:val="21"/>
                  </w:rPr>
                  <w:t>257,693.20</w:t>
                </w:r>
              </w:p>
            </w:tc>
            <w:tc>
              <w:tcPr>
                <w:tcW w:w="770" w:type="pct"/>
                <w:vAlign w:val="center"/>
              </w:tcPr>
              <w:p w14:paraId="295EF08C" w14:textId="77777777" w:rsidR="003F671D" w:rsidRPr="002E780D" w:rsidRDefault="003F671D">
                <w:pPr>
                  <w:jc w:val="right"/>
                  <w:rPr>
                    <w:rFonts w:ascii="Times New Roman" w:hAnsi="Times New Roman" w:cs="Times New Roman"/>
                    <w:szCs w:val="21"/>
                  </w:rPr>
                </w:pPr>
                <w:r w:rsidRPr="00002DF8">
                  <w:rPr>
                    <w:rFonts w:ascii="Times New Roman" w:hAnsi="Times New Roman" w:cs="Times New Roman"/>
                    <w:szCs w:val="21"/>
                  </w:rPr>
                  <w:t>860,660.97</w:t>
                </w:r>
              </w:p>
            </w:tc>
            <w:tc>
              <w:tcPr>
                <w:tcW w:w="729" w:type="pct"/>
                <w:vAlign w:val="center"/>
              </w:tcPr>
              <w:p w14:paraId="3A3F06B9" w14:textId="77777777" w:rsidR="003F671D" w:rsidRPr="002E780D" w:rsidRDefault="003F671D">
                <w:pPr>
                  <w:jc w:val="right"/>
                  <w:rPr>
                    <w:rFonts w:ascii="Times New Roman" w:hAnsi="Times New Roman" w:cs="Times New Roman"/>
                    <w:szCs w:val="21"/>
                  </w:rPr>
                </w:pPr>
                <w:r w:rsidRPr="00002DF8">
                  <w:rPr>
                    <w:rFonts w:ascii="Times New Roman" w:hAnsi="Times New Roman" w:cs="Times New Roman"/>
                    <w:szCs w:val="21"/>
                  </w:rPr>
                  <w:t>245,277.67</w:t>
                </w:r>
              </w:p>
            </w:tc>
            <w:tc>
              <w:tcPr>
                <w:tcW w:w="707" w:type="pct"/>
                <w:vAlign w:val="center"/>
              </w:tcPr>
              <w:p w14:paraId="1EF1B536" w14:textId="612BBEF5" w:rsidR="003F671D" w:rsidRPr="002E780D" w:rsidRDefault="003F671D">
                <w:pPr>
                  <w:jc w:val="right"/>
                  <w:rPr>
                    <w:rFonts w:ascii="Times New Roman" w:hAnsi="Times New Roman" w:cs="Times New Roman"/>
                    <w:szCs w:val="21"/>
                  </w:rPr>
                </w:pPr>
                <w:r w:rsidRPr="00002DF8">
                  <w:rPr>
                    <w:rFonts w:ascii="Times New Roman" w:hAnsi="Times New Roman" w:cs="Times New Roman"/>
                    <w:szCs w:val="21"/>
                  </w:rPr>
                  <w:t>-9,603.30</w:t>
                </w:r>
              </w:p>
            </w:tc>
            <w:tc>
              <w:tcPr>
                <w:tcW w:w="750" w:type="pct"/>
                <w:vAlign w:val="center"/>
              </w:tcPr>
              <w:p w14:paraId="39C18F77" w14:textId="0F03AAB6" w:rsidR="003F671D" w:rsidRPr="002E780D" w:rsidRDefault="003F671D">
                <w:pPr>
                  <w:jc w:val="right"/>
                  <w:rPr>
                    <w:rFonts w:ascii="Times New Roman" w:hAnsi="Times New Roman" w:cs="Times New Roman"/>
                    <w:szCs w:val="21"/>
                  </w:rPr>
                </w:pPr>
                <w:r w:rsidRPr="00002DF8">
                  <w:rPr>
                    <w:rFonts w:ascii="Times New Roman" w:hAnsi="Times New Roman" w:cs="Times New Roman"/>
                    <w:szCs w:val="21"/>
                  </w:rPr>
                  <w:t>882,679.80</w:t>
                </w:r>
              </w:p>
            </w:tc>
          </w:tr>
        </w:sdtContent>
      </w:sdt>
      <w:sdt>
        <w:sdtPr>
          <w:rPr>
            <w:rFonts w:hint="eastAsia"/>
            <w:szCs w:val="21"/>
          </w:rPr>
          <w:alias w:val="长期待摊费用明细"/>
          <w:tag w:val="_TUP_969d22a473614010ab4861b5a43a6426"/>
          <w:id w:val="734287108"/>
          <w:lock w:val="sdtLocked"/>
          <w:placeholder>
            <w:docPart w:val="6090CFB9F91948E4A2D81AED20744AEB"/>
          </w:placeholder>
        </w:sdtPr>
        <w:sdtEndPr>
          <w:rPr>
            <w:rFonts w:ascii="Times New Roman" w:hAnsi="Times New Roman" w:cs="Times New Roman" w:hint="default"/>
          </w:rPr>
        </w:sdtEndPr>
        <w:sdtContent>
          <w:tr w:rsidR="003F671D" w:rsidRPr="002E780D" w14:paraId="7A4572C8" w14:textId="77777777" w:rsidTr="003F671D">
            <w:tc>
              <w:tcPr>
                <w:tcW w:w="1122" w:type="pct"/>
              </w:tcPr>
              <w:p w14:paraId="7381E0CB" w14:textId="77777777" w:rsidR="003F671D" w:rsidRPr="002E780D" w:rsidRDefault="003F671D">
                <w:pPr>
                  <w:rPr>
                    <w:szCs w:val="21"/>
                  </w:rPr>
                </w:pPr>
                <w:r w:rsidRPr="00002DF8">
                  <w:rPr>
                    <w:rFonts w:hint="eastAsia"/>
                    <w:szCs w:val="21"/>
                  </w:rPr>
                  <w:t>其他待摊款</w:t>
                </w:r>
              </w:p>
            </w:tc>
            <w:tc>
              <w:tcPr>
                <w:tcW w:w="922" w:type="pct"/>
                <w:vAlign w:val="center"/>
              </w:tcPr>
              <w:p w14:paraId="5899D131" w14:textId="77777777" w:rsidR="003F671D" w:rsidRPr="002E780D" w:rsidRDefault="003F671D">
                <w:pPr>
                  <w:jc w:val="right"/>
                  <w:rPr>
                    <w:rFonts w:ascii="Times New Roman" w:hAnsi="Times New Roman" w:cs="Times New Roman"/>
                    <w:szCs w:val="21"/>
                  </w:rPr>
                </w:pPr>
                <w:r w:rsidRPr="00002DF8">
                  <w:rPr>
                    <w:rFonts w:ascii="Times New Roman" w:hAnsi="Times New Roman" w:cs="Times New Roman"/>
                    <w:szCs w:val="21"/>
                  </w:rPr>
                  <w:t>893,555.60</w:t>
                </w:r>
              </w:p>
            </w:tc>
            <w:tc>
              <w:tcPr>
                <w:tcW w:w="770" w:type="pct"/>
                <w:vAlign w:val="center"/>
              </w:tcPr>
              <w:p w14:paraId="1FFB31F9" w14:textId="77777777" w:rsidR="003F671D" w:rsidRPr="002E780D" w:rsidRDefault="003F671D">
                <w:pPr>
                  <w:jc w:val="right"/>
                  <w:rPr>
                    <w:rFonts w:ascii="Times New Roman" w:hAnsi="Times New Roman" w:cs="Times New Roman"/>
                    <w:szCs w:val="21"/>
                  </w:rPr>
                </w:pPr>
                <w:r w:rsidRPr="00002DF8">
                  <w:rPr>
                    <w:rFonts w:ascii="Times New Roman" w:hAnsi="Times New Roman" w:cs="Times New Roman"/>
                    <w:szCs w:val="21"/>
                  </w:rPr>
                  <w:t>193,207.55</w:t>
                </w:r>
              </w:p>
            </w:tc>
            <w:tc>
              <w:tcPr>
                <w:tcW w:w="729" w:type="pct"/>
                <w:vAlign w:val="center"/>
              </w:tcPr>
              <w:p w14:paraId="02B8E9E3" w14:textId="77777777" w:rsidR="003F671D" w:rsidRPr="002E780D" w:rsidRDefault="003F671D">
                <w:pPr>
                  <w:jc w:val="right"/>
                  <w:rPr>
                    <w:rFonts w:ascii="Times New Roman" w:hAnsi="Times New Roman" w:cs="Times New Roman"/>
                    <w:szCs w:val="21"/>
                  </w:rPr>
                </w:pPr>
                <w:r w:rsidRPr="00002DF8">
                  <w:rPr>
                    <w:rFonts w:ascii="Times New Roman" w:hAnsi="Times New Roman" w:cs="Times New Roman"/>
                    <w:szCs w:val="21"/>
                  </w:rPr>
                  <w:t>380,950.43</w:t>
                </w:r>
              </w:p>
            </w:tc>
            <w:tc>
              <w:tcPr>
                <w:tcW w:w="707" w:type="pct"/>
                <w:vAlign w:val="center"/>
              </w:tcPr>
              <w:p w14:paraId="0AF1676F" w14:textId="6649B257" w:rsidR="003F671D" w:rsidRPr="002E780D" w:rsidRDefault="003F671D">
                <w:pPr>
                  <w:jc w:val="right"/>
                  <w:rPr>
                    <w:rFonts w:ascii="Times New Roman" w:hAnsi="Times New Roman" w:cs="Times New Roman"/>
                    <w:szCs w:val="21"/>
                  </w:rPr>
                </w:pPr>
                <w:r w:rsidRPr="00002DF8">
                  <w:rPr>
                    <w:rFonts w:ascii="Times New Roman" w:hAnsi="Times New Roman" w:cs="Times New Roman"/>
                    <w:szCs w:val="21"/>
                  </w:rPr>
                  <w:t>-3,981.48</w:t>
                </w:r>
              </w:p>
            </w:tc>
            <w:tc>
              <w:tcPr>
                <w:tcW w:w="750" w:type="pct"/>
                <w:vAlign w:val="center"/>
              </w:tcPr>
              <w:p w14:paraId="6A19C91E" w14:textId="181AFFC7" w:rsidR="003F671D" w:rsidRPr="002E780D" w:rsidRDefault="003F671D">
                <w:pPr>
                  <w:jc w:val="right"/>
                  <w:rPr>
                    <w:rFonts w:ascii="Times New Roman" w:hAnsi="Times New Roman" w:cs="Times New Roman"/>
                    <w:szCs w:val="21"/>
                  </w:rPr>
                </w:pPr>
                <w:r w:rsidRPr="00002DF8">
                  <w:rPr>
                    <w:rFonts w:ascii="Times New Roman" w:hAnsi="Times New Roman" w:cs="Times New Roman"/>
                    <w:szCs w:val="21"/>
                  </w:rPr>
                  <w:t>709,794.20</w:t>
                </w:r>
              </w:p>
            </w:tc>
          </w:tr>
        </w:sdtContent>
      </w:sdt>
      <w:tr w:rsidR="003F671D" w:rsidRPr="002E780D" w14:paraId="321F8589" w14:textId="77777777" w:rsidTr="003F671D">
        <w:sdt>
          <w:sdtPr>
            <w:rPr>
              <w:szCs w:val="21"/>
            </w:rPr>
            <w:tag w:val="_PLD_e85142c73eaf41d992f4f52a1502d9a8"/>
            <w:id w:val="-1997568078"/>
            <w:lock w:val="sdtLocked"/>
          </w:sdtPr>
          <w:sdtContent>
            <w:tc>
              <w:tcPr>
                <w:tcW w:w="1122" w:type="pct"/>
              </w:tcPr>
              <w:p w14:paraId="55514CFB" w14:textId="77777777" w:rsidR="003F671D" w:rsidRPr="002E780D" w:rsidRDefault="003F671D">
                <w:pPr>
                  <w:jc w:val="center"/>
                  <w:rPr>
                    <w:szCs w:val="21"/>
                  </w:rPr>
                </w:pPr>
                <w:r w:rsidRPr="00002DF8">
                  <w:rPr>
                    <w:rFonts w:hint="eastAsia"/>
                    <w:szCs w:val="21"/>
                  </w:rPr>
                  <w:t>合计</w:t>
                </w:r>
              </w:p>
            </w:tc>
          </w:sdtContent>
        </w:sdt>
        <w:tc>
          <w:tcPr>
            <w:tcW w:w="922" w:type="pct"/>
            <w:vAlign w:val="center"/>
          </w:tcPr>
          <w:p w14:paraId="2B03096F" w14:textId="77777777" w:rsidR="003F671D" w:rsidRPr="002E780D" w:rsidRDefault="003F671D">
            <w:pPr>
              <w:jc w:val="right"/>
              <w:rPr>
                <w:rFonts w:ascii="Times New Roman" w:hAnsi="Times New Roman" w:cs="Times New Roman"/>
                <w:szCs w:val="21"/>
              </w:rPr>
            </w:pPr>
            <w:r w:rsidRPr="00002DF8">
              <w:rPr>
                <w:rFonts w:ascii="Times New Roman" w:hAnsi="Times New Roman" w:cs="Times New Roman"/>
                <w:szCs w:val="21"/>
              </w:rPr>
              <w:t>1,151,248.80</w:t>
            </w:r>
          </w:p>
        </w:tc>
        <w:tc>
          <w:tcPr>
            <w:tcW w:w="770" w:type="pct"/>
            <w:vAlign w:val="center"/>
          </w:tcPr>
          <w:p w14:paraId="2E8DAF68" w14:textId="77777777" w:rsidR="003F671D" w:rsidRPr="002E780D" w:rsidRDefault="003F671D">
            <w:pPr>
              <w:jc w:val="right"/>
              <w:rPr>
                <w:rFonts w:ascii="Times New Roman" w:hAnsi="Times New Roman" w:cs="Times New Roman"/>
                <w:szCs w:val="21"/>
              </w:rPr>
            </w:pPr>
            <w:r w:rsidRPr="00002DF8">
              <w:rPr>
                <w:rFonts w:ascii="Times New Roman" w:hAnsi="Times New Roman" w:cs="Times New Roman"/>
                <w:szCs w:val="21"/>
              </w:rPr>
              <w:t>1,053,868.52</w:t>
            </w:r>
          </w:p>
        </w:tc>
        <w:tc>
          <w:tcPr>
            <w:tcW w:w="729" w:type="pct"/>
            <w:vAlign w:val="center"/>
          </w:tcPr>
          <w:p w14:paraId="0C8EF895" w14:textId="77777777" w:rsidR="003F671D" w:rsidRPr="002E780D" w:rsidRDefault="003F671D">
            <w:pPr>
              <w:jc w:val="right"/>
              <w:rPr>
                <w:rFonts w:ascii="Times New Roman" w:hAnsi="Times New Roman" w:cs="Times New Roman"/>
                <w:szCs w:val="21"/>
              </w:rPr>
            </w:pPr>
            <w:r w:rsidRPr="00002DF8">
              <w:rPr>
                <w:rFonts w:ascii="Times New Roman" w:hAnsi="Times New Roman" w:cs="Times New Roman"/>
                <w:szCs w:val="21"/>
              </w:rPr>
              <w:t>626,228.10</w:t>
            </w:r>
          </w:p>
        </w:tc>
        <w:tc>
          <w:tcPr>
            <w:tcW w:w="707" w:type="pct"/>
            <w:vAlign w:val="center"/>
          </w:tcPr>
          <w:p w14:paraId="63E330C3" w14:textId="344B9EAE" w:rsidR="003F671D" w:rsidRPr="002E780D" w:rsidRDefault="003F671D">
            <w:pPr>
              <w:jc w:val="right"/>
              <w:rPr>
                <w:rFonts w:ascii="Times New Roman" w:hAnsi="Times New Roman" w:cs="Times New Roman"/>
                <w:szCs w:val="21"/>
              </w:rPr>
            </w:pPr>
            <w:r w:rsidRPr="00002DF8">
              <w:rPr>
                <w:rFonts w:ascii="Times New Roman" w:hAnsi="Times New Roman" w:cs="Times New Roman"/>
                <w:szCs w:val="21"/>
              </w:rPr>
              <w:t>-13,584.78</w:t>
            </w:r>
          </w:p>
        </w:tc>
        <w:tc>
          <w:tcPr>
            <w:tcW w:w="750" w:type="pct"/>
            <w:vAlign w:val="center"/>
          </w:tcPr>
          <w:p w14:paraId="1DD2915E" w14:textId="77777777" w:rsidR="003F671D" w:rsidRPr="002E780D" w:rsidRDefault="003F671D">
            <w:pPr>
              <w:jc w:val="right"/>
              <w:rPr>
                <w:rFonts w:ascii="Times New Roman" w:hAnsi="Times New Roman" w:cs="Times New Roman"/>
                <w:szCs w:val="21"/>
              </w:rPr>
            </w:pPr>
            <w:r w:rsidRPr="00002DF8">
              <w:rPr>
                <w:rFonts w:ascii="Times New Roman" w:hAnsi="Times New Roman" w:cs="Times New Roman"/>
                <w:szCs w:val="21"/>
              </w:rPr>
              <w:t>1,592,474.00</w:t>
            </w:r>
          </w:p>
        </w:tc>
      </w:tr>
    </w:tbl>
    <w:p w14:paraId="7E52B00F" w14:textId="77777777" w:rsidR="003F671D" w:rsidRPr="00002DF8" w:rsidRDefault="003F671D">
      <w:pPr>
        <w:rPr>
          <w:szCs w:val="21"/>
        </w:rPr>
      </w:pPr>
      <w:r w:rsidRPr="00002DF8">
        <w:rPr>
          <w:rFonts w:hint="eastAsia"/>
          <w:szCs w:val="21"/>
        </w:rPr>
        <w:t>其他说明：</w:t>
      </w:r>
    </w:p>
    <w:sdt>
      <w:sdtPr>
        <w:rPr>
          <w:szCs w:val="21"/>
        </w:rPr>
        <w:alias w:val="长期待摊费用的说明"/>
        <w:tag w:val="_GBC_c30bd5dcf50e4808a29b1b204a96f4c2"/>
        <w:id w:val="1280770553"/>
      </w:sdtPr>
      <w:sdtContent>
        <w:p w14:paraId="453920BE" w14:textId="77777777" w:rsidR="003F671D" w:rsidRPr="00002DF8" w:rsidRDefault="003F671D">
          <w:pPr>
            <w:rPr>
              <w:szCs w:val="21"/>
            </w:rPr>
          </w:pPr>
          <w:r w:rsidRPr="00002DF8">
            <w:rPr>
              <w:szCs w:val="21"/>
            </w:rPr>
            <w:t>无</w:t>
          </w:r>
        </w:p>
      </w:sdtContent>
    </w:sdt>
    <w:p w14:paraId="2B2EB8F2" w14:textId="77777777" w:rsidR="003F671D" w:rsidRPr="00002DF8" w:rsidRDefault="003F671D" w:rsidP="003F671D">
      <w:pPr>
        <w:rPr>
          <w:szCs w:val="21"/>
        </w:rPr>
      </w:pPr>
    </w:p>
    <w:p w14:paraId="50BDCF3E" w14:textId="382EB5C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递延所得税资产/递延所得税负债</w:t>
      </w:r>
    </w:p>
    <w:p w14:paraId="1CC452F2" w14:textId="77777777" w:rsidR="0067284A" w:rsidRPr="00002DF8" w:rsidRDefault="0067284A" w:rsidP="00350ED6">
      <w:pPr>
        <w:pStyle w:val="150"/>
        <w:numPr>
          <w:ilvl w:val="0"/>
          <w:numId w:val="94"/>
        </w:numPr>
        <w:ind w:left="426" w:hanging="426"/>
        <w:rPr>
          <w:sz w:val="21"/>
          <w:szCs w:val="21"/>
        </w:rPr>
      </w:pPr>
      <w:r w:rsidRPr="00002DF8">
        <w:rPr>
          <w:rFonts w:hint="eastAsia"/>
          <w:sz w:val="21"/>
          <w:szCs w:val="21"/>
        </w:rPr>
        <w:t>未经抵销的递延所得税资产</w:t>
      </w:r>
    </w:p>
    <w:bookmarkStart w:id="390" w:name="_Hlk24103450" w:displacedByCustomXml="next"/>
    <w:sdt>
      <w:sdtPr>
        <w:rPr>
          <w:sz w:val="21"/>
          <w:szCs w:val="21"/>
        </w:rPr>
        <w:alias w:val="是否适用：未经抵销的递延所得税资产[双击切换]"/>
        <w:tag w:val="_GBC_ba4415ee4af24efe852073192d94c115"/>
        <w:id w:val="-2078660167"/>
        <w:placeholder>
          <w:docPart w:val="GBC22222222222222222222222222222"/>
        </w:placeholder>
      </w:sdtPr>
      <w:sdtContent>
        <w:p w14:paraId="32AEC417"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5A56657" w14:textId="621A51B8" w:rsidR="0067284A" w:rsidRPr="00002DF8" w:rsidRDefault="0067284A">
      <w:pPr>
        <w:jc w:val="right"/>
        <w:rPr>
          <w:szCs w:val="21"/>
        </w:rPr>
      </w:pPr>
      <w:r w:rsidRPr="00002DF8">
        <w:rPr>
          <w:rFonts w:hint="eastAsia"/>
          <w:szCs w:val="21"/>
        </w:rPr>
        <w:t>单位：</w:t>
      </w:r>
      <w:sdt>
        <w:sdtPr>
          <w:rPr>
            <w:rFonts w:hint="eastAsia"/>
            <w:szCs w:val="21"/>
          </w:rPr>
          <w:alias w:val="单位：财务附注：已确认的递延所得税资产和递延所得税负债"/>
          <w:tag w:val="_GBC_39a9c92575cb4f1c9a029fb2f64168e5"/>
          <w:id w:val="-18898825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已确认的递延所得税资产和递延所得税负债"/>
          <w:tag w:val="_GBC_33d1ac52f1ce463294fce1044445d46f"/>
          <w:id w:val="-50528003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1"/>
        <w:gridCol w:w="1686"/>
        <w:gridCol w:w="1529"/>
        <w:gridCol w:w="1686"/>
        <w:gridCol w:w="1533"/>
      </w:tblGrid>
      <w:tr w:rsidR="0067284A" w:rsidRPr="002E780D" w14:paraId="58C2FB3F" w14:textId="77777777" w:rsidTr="005D2A19">
        <w:trPr>
          <w:trHeight w:val="285"/>
        </w:trPr>
        <w:sdt>
          <w:sdtPr>
            <w:rPr>
              <w:szCs w:val="21"/>
            </w:rPr>
            <w:tag w:val="_PLD_e006c9e7b70844cd8ef6f2cbb5161589"/>
            <w:id w:val="1462537055"/>
          </w:sdtPr>
          <w:sdtContent>
            <w:tc>
              <w:tcPr>
                <w:tcW w:w="1363" w:type="pct"/>
                <w:vMerge w:val="restart"/>
                <w:shd w:val="clear" w:color="auto" w:fill="auto"/>
                <w:vAlign w:val="center"/>
              </w:tcPr>
              <w:p w14:paraId="41AE180D" w14:textId="77777777" w:rsidR="0067284A" w:rsidRPr="002E780D" w:rsidRDefault="0067284A" w:rsidP="0067284A">
                <w:pPr>
                  <w:jc w:val="center"/>
                  <w:rPr>
                    <w:szCs w:val="21"/>
                  </w:rPr>
                </w:pPr>
                <w:r w:rsidRPr="00002DF8">
                  <w:rPr>
                    <w:rFonts w:hint="eastAsia"/>
                    <w:szCs w:val="21"/>
                  </w:rPr>
                  <w:t>项目</w:t>
                </w:r>
              </w:p>
            </w:tc>
          </w:sdtContent>
        </w:sdt>
        <w:sdt>
          <w:sdtPr>
            <w:rPr>
              <w:szCs w:val="21"/>
            </w:rPr>
            <w:tag w:val="_PLD_9380d941020241f39819205f4df8c355"/>
            <w:id w:val="421379096"/>
          </w:sdtPr>
          <w:sdtContent>
            <w:tc>
              <w:tcPr>
                <w:tcW w:w="1798" w:type="pct"/>
                <w:gridSpan w:val="2"/>
                <w:shd w:val="clear" w:color="auto" w:fill="auto"/>
                <w:vAlign w:val="center"/>
              </w:tcPr>
              <w:p w14:paraId="4EDD83A9" w14:textId="77777777" w:rsidR="0067284A" w:rsidRPr="002E780D" w:rsidRDefault="0067284A" w:rsidP="0067284A">
                <w:pPr>
                  <w:jc w:val="center"/>
                  <w:rPr>
                    <w:szCs w:val="21"/>
                  </w:rPr>
                </w:pPr>
                <w:r w:rsidRPr="00002DF8">
                  <w:rPr>
                    <w:rFonts w:hint="eastAsia"/>
                    <w:szCs w:val="21"/>
                  </w:rPr>
                  <w:t>期末余额</w:t>
                </w:r>
              </w:p>
            </w:tc>
          </w:sdtContent>
        </w:sdt>
        <w:sdt>
          <w:sdtPr>
            <w:rPr>
              <w:szCs w:val="21"/>
            </w:rPr>
            <w:tag w:val="_PLD_40d587838e534f37a8f9a9e7e2020671"/>
            <w:id w:val="1325631770"/>
          </w:sdtPr>
          <w:sdtContent>
            <w:tc>
              <w:tcPr>
                <w:tcW w:w="1839" w:type="pct"/>
                <w:gridSpan w:val="2"/>
                <w:shd w:val="clear" w:color="auto" w:fill="auto"/>
                <w:vAlign w:val="center"/>
              </w:tcPr>
              <w:p w14:paraId="2310DB8A" w14:textId="77777777" w:rsidR="0067284A" w:rsidRPr="002E780D" w:rsidRDefault="0067284A" w:rsidP="0067284A">
                <w:pPr>
                  <w:jc w:val="center"/>
                  <w:rPr>
                    <w:szCs w:val="21"/>
                  </w:rPr>
                </w:pPr>
                <w:r w:rsidRPr="00002DF8">
                  <w:rPr>
                    <w:rFonts w:hint="eastAsia"/>
                    <w:szCs w:val="21"/>
                  </w:rPr>
                  <w:t>期初余额</w:t>
                </w:r>
              </w:p>
            </w:tc>
          </w:sdtContent>
        </w:sdt>
      </w:tr>
      <w:tr w:rsidR="0067284A" w:rsidRPr="002E780D" w14:paraId="496B394A" w14:textId="77777777" w:rsidTr="005D2A19">
        <w:trPr>
          <w:trHeight w:val="285"/>
        </w:trPr>
        <w:tc>
          <w:tcPr>
            <w:tcW w:w="1363" w:type="pct"/>
            <w:vMerge/>
            <w:shd w:val="clear" w:color="auto" w:fill="auto"/>
            <w:vAlign w:val="center"/>
          </w:tcPr>
          <w:p w14:paraId="4B2D8FFB" w14:textId="77777777" w:rsidR="0067284A" w:rsidRPr="002E780D" w:rsidRDefault="0067284A" w:rsidP="0067284A">
            <w:pPr>
              <w:jc w:val="center"/>
              <w:rPr>
                <w:b/>
                <w:szCs w:val="21"/>
              </w:rPr>
            </w:pPr>
          </w:p>
        </w:tc>
        <w:sdt>
          <w:sdtPr>
            <w:rPr>
              <w:szCs w:val="21"/>
            </w:rPr>
            <w:tag w:val="_PLD_c239006a5e6040d58bedd94ab36e9784"/>
            <w:id w:val="232823323"/>
          </w:sdtPr>
          <w:sdtContent>
            <w:tc>
              <w:tcPr>
                <w:tcW w:w="931" w:type="pct"/>
                <w:shd w:val="clear" w:color="auto" w:fill="auto"/>
                <w:vAlign w:val="center"/>
              </w:tcPr>
              <w:p w14:paraId="2DF95FD5" w14:textId="77777777" w:rsidR="0067284A" w:rsidRPr="002E780D" w:rsidRDefault="0067284A" w:rsidP="0067284A">
                <w:pPr>
                  <w:jc w:val="center"/>
                  <w:rPr>
                    <w:szCs w:val="21"/>
                  </w:rPr>
                </w:pPr>
                <w:r w:rsidRPr="00002DF8">
                  <w:rPr>
                    <w:rFonts w:hint="eastAsia"/>
                    <w:szCs w:val="21"/>
                  </w:rPr>
                  <w:t>可抵扣暂时性差异</w:t>
                </w:r>
              </w:p>
            </w:tc>
          </w:sdtContent>
        </w:sdt>
        <w:sdt>
          <w:sdtPr>
            <w:rPr>
              <w:szCs w:val="21"/>
            </w:rPr>
            <w:tag w:val="_PLD_1559717fc58743e19a1e868ac528fbc0"/>
            <w:id w:val="1593589162"/>
          </w:sdtPr>
          <w:sdtContent>
            <w:tc>
              <w:tcPr>
                <w:tcW w:w="867" w:type="pct"/>
                <w:shd w:val="clear" w:color="auto" w:fill="auto"/>
                <w:vAlign w:val="center"/>
              </w:tcPr>
              <w:p w14:paraId="52DE4B70" w14:textId="77777777" w:rsidR="0067284A" w:rsidRPr="00002DF8" w:rsidRDefault="0067284A" w:rsidP="0067284A">
                <w:pPr>
                  <w:jc w:val="center"/>
                  <w:rPr>
                    <w:szCs w:val="21"/>
                  </w:rPr>
                </w:pPr>
                <w:r w:rsidRPr="00002DF8">
                  <w:rPr>
                    <w:rFonts w:hint="eastAsia"/>
                    <w:szCs w:val="21"/>
                  </w:rPr>
                  <w:t>递延所得税</w:t>
                </w:r>
              </w:p>
              <w:p w14:paraId="3500F875" w14:textId="77777777" w:rsidR="0067284A" w:rsidRPr="002E780D" w:rsidRDefault="0067284A" w:rsidP="0067284A">
                <w:pPr>
                  <w:jc w:val="center"/>
                  <w:rPr>
                    <w:szCs w:val="21"/>
                  </w:rPr>
                </w:pPr>
                <w:r w:rsidRPr="00002DF8">
                  <w:rPr>
                    <w:rFonts w:hint="eastAsia"/>
                    <w:szCs w:val="21"/>
                  </w:rPr>
                  <w:t>资产</w:t>
                </w:r>
              </w:p>
            </w:tc>
          </w:sdtContent>
        </w:sdt>
        <w:sdt>
          <w:sdtPr>
            <w:rPr>
              <w:szCs w:val="21"/>
            </w:rPr>
            <w:tag w:val="_PLD_de171afb73ff474dbccc47c2cec6d4f1"/>
            <w:id w:val="-447552173"/>
          </w:sdtPr>
          <w:sdtContent>
            <w:tc>
              <w:tcPr>
                <w:tcW w:w="955" w:type="pct"/>
                <w:shd w:val="clear" w:color="auto" w:fill="auto"/>
                <w:vAlign w:val="center"/>
              </w:tcPr>
              <w:p w14:paraId="01486225" w14:textId="77777777" w:rsidR="0067284A" w:rsidRPr="002E780D" w:rsidRDefault="0067284A" w:rsidP="0067284A">
                <w:pPr>
                  <w:jc w:val="center"/>
                  <w:rPr>
                    <w:szCs w:val="21"/>
                  </w:rPr>
                </w:pPr>
                <w:r w:rsidRPr="00002DF8">
                  <w:rPr>
                    <w:rFonts w:hint="eastAsia"/>
                    <w:szCs w:val="21"/>
                  </w:rPr>
                  <w:t>可抵扣暂时性差异</w:t>
                </w:r>
              </w:p>
            </w:tc>
          </w:sdtContent>
        </w:sdt>
        <w:sdt>
          <w:sdtPr>
            <w:rPr>
              <w:szCs w:val="21"/>
            </w:rPr>
            <w:tag w:val="_PLD_bafc90864e7347e5bb50ec31a5dffe05"/>
            <w:id w:val="244154032"/>
          </w:sdtPr>
          <w:sdtContent>
            <w:tc>
              <w:tcPr>
                <w:tcW w:w="884" w:type="pct"/>
                <w:shd w:val="clear" w:color="auto" w:fill="auto"/>
                <w:vAlign w:val="center"/>
              </w:tcPr>
              <w:p w14:paraId="50E9DD6A" w14:textId="77777777" w:rsidR="0067284A" w:rsidRPr="00002DF8" w:rsidRDefault="0067284A" w:rsidP="0067284A">
                <w:pPr>
                  <w:jc w:val="center"/>
                  <w:rPr>
                    <w:szCs w:val="21"/>
                  </w:rPr>
                </w:pPr>
                <w:r w:rsidRPr="00002DF8">
                  <w:rPr>
                    <w:rFonts w:hint="eastAsia"/>
                    <w:szCs w:val="21"/>
                  </w:rPr>
                  <w:t>递延所得税</w:t>
                </w:r>
              </w:p>
              <w:p w14:paraId="36DFF949" w14:textId="77777777" w:rsidR="0067284A" w:rsidRPr="002E780D" w:rsidRDefault="0067284A" w:rsidP="0067284A">
                <w:pPr>
                  <w:jc w:val="center"/>
                  <w:rPr>
                    <w:szCs w:val="21"/>
                  </w:rPr>
                </w:pPr>
                <w:r w:rsidRPr="00002DF8">
                  <w:rPr>
                    <w:rFonts w:hint="eastAsia"/>
                    <w:szCs w:val="21"/>
                  </w:rPr>
                  <w:t>资产</w:t>
                </w:r>
              </w:p>
            </w:tc>
          </w:sdtContent>
        </w:sdt>
      </w:tr>
      <w:tr w:rsidR="00905F7B" w:rsidRPr="002E780D" w14:paraId="44022BB8" w14:textId="77777777" w:rsidTr="005D2A19">
        <w:trPr>
          <w:trHeight w:val="285"/>
        </w:trPr>
        <w:tc>
          <w:tcPr>
            <w:tcW w:w="1363" w:type="pct"/>
            <w:tcBorders>
              <w:bottom w:val="single" w:sz="4" w:space="0" w:color="auto"/>
            </w:tcBorders>
            <w:shd w:val="clear" w:color="auto" w:fill="auto"/>
            <w:vAlign w:val="center"/>
          </w:tcPr>
          <w:p w14:paraId="3181A892" w14:textId="77777777" w:rsidR="00905F7B" w:rsidRPr="002E780D" w:rsidRDefault="00905F7B" w:rsidP="00905F7B">
            <w:pPr>
              <w:ind w:firstLineChars="100" w:firstLine="210"/>
              <w:rPr>
                <w:szCs w:val="21"/>
              </w:rPr>
            </w:pPr>
            <w:r w:rsidRPr="00002DF8">
              <w:rPr>
                <w:rFonts w:hint="eastAsia"/>
                <w:szCs w:val="21"/>
              </w:rPr>
              <w:t>可抵扣亏损</w:t>
            </w:r>
          </w:p>
        </w:tc>
        <w:tc>
          <w:tcPr>
            <w:tcW w:w="931" w:type="pct"/>
            <w:shd w:val="clear" w:color="auto" w:fill="auto"/>
            <w:vAlign w:val="center"/>
          </w:tcPr>
          <w:p w14:paraId="562CB6F7" w14:textId="27116957"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757,082,659.13</w:t>
            </w:r>
          </w:p>
        </w:tc>
        <w:tc>
          <w:tcPr>
            <w:tcW w:w="867" w:type="pct"/>
            <w:shd w:val="clear" w:color="auto" w:fill="auto"/>
            <w:vAlign w:val="center"/>
          </w:tcPr>
          <w:p w14:paraId="0C73F7FA" w14:textId="28599B3F"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143,734,726.79</w:t>
            </w:r>
          </w:p>
        </w:tc>
        <w:tc>
          <w:tcPr>
            <w:tcW w:w="955" w:type="pct"/>
            <w:shd w:val="clear" w:color="auto" w:fill="auto"/>
            <w:vAlign w:val="center"/>
          </w:tcPr>
          <w:p w14:paraId="57FCE7EB" w14:textId="3D99CBA5"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707,899,825.44</w:t>
            </w:r>
          </w:p>
        </w:tc>
        <w:tc>
          <w:tcPr>
            <w:tcW w:w="884" w:type="pct"/>
            <w:shd w:val="clear" w:color="auto" w:fill="auto"/>
            <w:vAlign w:val="center"/>
          </w:tcPr>
          <w:p w14:paraId="1C5A01C2" w14:textId="3807A2B5"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136,326,695.58</w:t>
            </w:r>
          </w:p>
        </w:tc>
      </w:tr>
      <w:tr w:rsidR="00905F7B" w:rsidRPr="002E780D" w14:paraId="65AE8425" w14:textId="77777777" w:rsidTr="005D2A19">
        <w:trPr>
          <w:trHeight w:val="285"/>
        </w:trPr>
        <w:tc>
          <w:tcPr>
            <w:tcW w:w="1363" w:type="pct"/>
            <w:tcBorders>
              <w:bottom w:val="single" w:sz="4" w:space="0" w:color="auto"/>
            </w:tcBorders>
            <w:shd w:val="clear" w:color="auto" w:fill="auto"/>
            <w:vAlign w:val="center"/>
          </w:tcPr>
          <w:p w14:paraId="22540D2F" w14:textId="77777777" w:rsidR="00905F7B" w:rsidRPr="002E780D" w:rsidRDefault="00905F7B" w:rsidP="00905F7B">
            <w:pPr>
              <w:ind w:firstLineChars="100" w:firstLine="210"/>
              <w:rPr>
                <w:szCs w:val="21"/>
              </w:rPr>
            </w:pPr>
            <w:r w:rsidRPr="00002DF8">
              <w:rPr>
                <w:rFonts w:hint="eastAsia"/>
                <w:szCs w:val="21"/>
              </w:rPr>
              <w:t>信用减值准备</w:t>
            </w:r>
          </w:p>
        </w:tc>
        <w:tc>
          <w:tcPr>
            <w:tcW w:w="931" w:type="pct"/>
            <w:shd w:val="clear" w:color="auto" w:fill="auto"/>
            <w:vAlign w:val="center"/>
          </w:tcPr>
          <w:p w14:paraId="0D8A87AA" w14:textId="36C602C4"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122,655,365.02</w:t>
            </w:r>
          </w:p>
        </w:tc>
        <w:tc>
          <w:tcPr>
            <w:tcW w:w="867" w:type="pct"/>
            <w:shd w:val="clear" w:color="auto" w:fill="auto"/>
            <w:vAlign w:val="center"/>
          </w:tcPr>
          <w:p w14:paraId="16833218" w14:textId="6E4DED56"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23,261,689.93</w:t>
            </w:r>
          </w:p>
        </w:tc>
        <w:tc>
          <w:tcPr>
            <w:tcW w:w="955" w:type="pct"/>
            <w:shd w:val="clear" w:color="auto" w:fill="auto"/>
            <w:vAlign w:val="center"/>
          </w:tcPr>
          <w:p w14:paraId="42257213" w14:textId="502640CC"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128,118,284.36</w:t>
            </w:r>
          </w:p>
        </w:tc>
        <w:tc>
          <w:tcPr>
            <w:tcW w:w="884" w:type="pct"/>
            <w:shd w:val="clear" w:color="auto" w:fill="auto"/>
            <w:vAlign w:val="center"/>
          </w:tcPr>
          <w:p w14:paraId="319614F3" w14:textId="17F9BB52"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26,374,726.48</w:t>
            </w:r>
          </w:p>
        </w:tc>
      </w:tr>
      <w:tr w:rsidR="00905F7B" w:rsidRPr="002E780D" w14:paraId="0CC0EAFE" w14:textId="77777777" w:rsidTr="005D2A19">
        <w:trPr>
          <w:trHeight w:val="285"/>
        </w:trPr>
        <w:tc>
          <w:tcPr>
            <w:tcW w:w="1363" w:type="pct"/>
            <w:tcBorders>
              <w:bottom w:val="single" w:sz="4" w:space="0" w:color="auto"/>
            </w:tcBorders>
            <w:shd w:val="clear" w:color="auto" w:fill="auto"/>
            <w:vAlign w:val="center"/>
          </w:tcPr>
          <w:p w14:paraId="73105F6C" w14:textId="77777777" w:rsidR="00905F7B" w:rsidRPr="002E780D" w:rsidRDefault="00905F7B" w:rsidP="00905F7B">
            <w:pPr>
              <w:ind w:firstLineChars="100" w:firstLine="210"/>
              <w:rPr>
                <w:szCs w:val="21"/>
              </w:rPr>
            </w:pPr>
            <w:r w:rsidRPr="00002DF8">
              <w:rPr>
                <w:rFonts w:hint="eastAsia"/>
                <w:szCs w:val="21"/>
              </w:rPr>
              <w:t>不可税前列支的负债</w:t>
            </w:r>
          </w:p>
        </w:tc>
        <w:tc>
          <w:tcPr>
            <w:tcW w:w="931" w:type="pct"/>
            <w:shd w:val="clear" w:color="auto" w:fill="auto"/>
            <w:vAlign w:val="center"/>
          </w:tcPr>
          <w:p w14:paraId="5629A639" w14:textId="3F098E10"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128,376,806.78</w:t>
            </w:r>
          </w:p>
        </w:tc>
        <w:tc>
          <w:tcPr>
            <w:tcW w:w="867" w:type="pct"/>
            <w:shd w:val="clear" w:color="auto" w:fill="auto"/>
            <w:vAlign w:val="center"/>
          </w:tcPr>
          <w:p w14:paraId="16DAB971" w14:textId="2E94798B"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20,449,830.46</w:t>
            </w:r>
          </w:p>
        </w:tc>
        <w:tc>
          <w:tcPr>
            <w:tcW w:w="955" w:type="pct"/>
            <w:shd w:val="clear" w:color="auto" w:fill="auto"/>
            <w:vAlign w:val="center"/>
          </w:tcPr>
          <w:p w14:paraId="6008EAA2" w14:textId="6690B35D"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105,908,238.38</w:t>
            </w:r>
          </w:p>
        </w:tc>
        <w:tc>
          <w:tcPr>
            <w:tcW w:w="884" w:type="pct"/>
            <w:shd w:val="clear" w:color="auto" w:fill="auto"/>
            <w:vAlign w:val="center"/>
          </w:tcPr>
          <w:p w14:paraId="511E26BC" w14:textId="6293E9CA"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17,690,051.77</w:t>
            </w:r>
          </w:p>
        </w:tc>
      </w:tr>
      <w:tr w:rsidR="00905F7B" w:rsidRPr="002E780D" w14:paraId="54EC1EC6" w14:textId="77777777" w:rsidTr="005D2A19">
        <w:trPr>
          <w:trHeight w:val="285"/>
        </w:trPr>
        <w:tc>
          <w:tcPr>
            <w:tcW w:w="1363" w:type="pct"/>
            <w:shd w:val="clear" w:color="auto" w:fill="auto"/>
            <w:vAlign w:val="center"/>
          </w:tcPr>
          <w:p w14:paraId="6003CCF1" w14:textId="77777777" w:rsidR="00905F7B" w:rsidRPr="002E780D" w:rsidRDefault="00905F7B" w:rsidP="00905F7B">
            <w:pPr>
              <w:ind w:firstLineChars="100" w:firstLine="210"/>
              <w:rPr>
                <w:szCs w:val="21"/>
              </w:rPr>
            </w:pPr>
            <w:r w:rsidRPr="00002DF8">
              <w:rPr>
                <w:rFonts w:hint="eastAsia"/>
                <w:szCs w:val="21"/>
              </w:rPr>
              <w:t>资产减值准备</w:t>
            </w:r>
          </w:p>
        </w:tc>
        <w:tc>
          <w:tcPr>
            <w:tcW w:w="931" w:type="pct"/>
            <w:shd w:val="clear" w:color="auto" w:fill="auto"/>
            <w:vAlign w:val="center"/>
          </w:tcPr>
          <w:p w14:paraId="0CDA1C03" w14:textId="6B90BD3E"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78,891,489.87</w:t>
            </w:r>
          </w:p>
        </w:tc>
        <w:tc>
          <w:tcPr>
            <w:tcW w:w="867" w:type="pct"/>
            <w:shd w:val="clear" w:color="auto" w:fill="auto"/>
            <w:vAlign w:val="center"/>
          </w:tcPr>
          <w:p w14:paraId="26714621" w14:textId="10DEA130"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12,956,852.40</w:t>
            </w:r>
          </w:p>
        </w:tc>
        <w:tc>
          <w:tcPr>
            <w:tcW w:w="955" w:type="pct"/>
            <w:shd w:val="clear" w:color="auto" w:fill="auto"/>
            <w:vAlign w:val="center"/>
          </w:tcPr>
          <w:p w14:paraId="629C2BD0" w14:textId="583DEE25"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72,334,497.00</w:t>
            </w:r>
          </w:p>
        </w:tc>
        <w:tc>
          <w:tcPr>
            <w:tcW w:w="884" w:type="pct"/>
            <w:shd w:val="clear" w:color="auto" w:fill="auto"/>
            <w:vAlign w:val="center"/>
          </w:tcPr>
          <w:p w14:paraId="1C49C3E0" w14:textId="5F7CE2A4"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15,673,730.49</w:t>
            </w:r>
          </w:p>
        </w:tc>
      </w:tr>
      <w:tr w:rsidR="00905F7B" w:rsidRPr="002E780D" w14:paraId="5D26A4D0" w14:textId="77777777" w:rsidTr="005D2A19">
        <w:trPr>
          <w:trHeight w:val="285"/>
        </w:trPr>
        <w:tc>
          <w:tcPr>
            <w:tcW w:w="1363" w:type="pct"/>
            <w:shd w:val="clear" w:color="auto" w:fill="auto"/>
            <w:vAlign w:val="center"/>
          </w:tcPr>
          <w:p w14:paraId="016566D4" w14:textId="77777777" w:rsidR="00905F7B" w:rsidRPr="002E780D" w:rsidRDefault="00905F7B" w:rsidP="00905F7B">
            <w:pPr>
              <w:ind w:firstLineChars="100" w:firstLine="210"/>
              <w:rPr>
                <w:szCs w:val="21"/>
              </w:rPr>
            </w:pPr>
            <w:r w:rsidRPr="00002DF8">
              <w:rPr>
                <w:szCs w:val="21"/>
              </w:rPr>
              <w:t>研发费用影响</w:t>
            </w:r>
          </w:p>
        </w:tc>
        <w:tc>
          <w:tcPr>
            <w:tcW w:w="931" w:type="pct"/>
            <w:shd w:val="clear" w:color="auto" w:fill="auto"/>
            <w:vAlign w:val="center"/>
          </w:tcPr>
          <w:p w14:paraId="2A267EC7" w14:textId="2094B80D"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3,094,167.04</w:t>
            </w:r>
          </w:p>
        </w:tc>
        <w:tc>
          <w:tcPr>
            <w:tcW w:w="867" w:type="pct"/>
            <w:shd w:val="clear" w:color="auto" w:fill="auto"/>
            <w:vAlign w:val="center"/>
          </w:tcPr>
          <w:p w14:paraId="21DA4EC5" w14:textId="48647122"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742,600.09</w:t>
            </w:r>
          </w:p>
        </w:tc>
        <w:tc>
          <w:tcPr>
            <w:tcW w:w="955" w:type="pct"/>
            <w:shd w:val="clear" w:color="auto" w:fill="auto"/>
            <w:vAlign w:val="center"/>
          </w:tcPr>
          <w:p w14:paraId="4F0C9C91" w14:textId="5AE5E8D7"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6,277,090.54</w:t>
            </w:r>
          </w:p>
        </w:tc>
        <w:tc>
          <w:tcPr>
            <w:tcW w:w="884" w:type="pct"/>
            <w:shd w:val="clear" w:color="auto" w:fill="auto"/>
            <w:vAlign w:val="center"/>
          </w:tcPr>
          <w:p w14:paraId="31DF4353" w14:textId="550F9BDF"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1,506,501.73</w:t>
            </w:r>
          </w:p>
        </w:tc>
      </w:tr>
      <w:tr w:rsidR="00905F7B" w:rsidRPr="002E780D" w14:paraId="387F6901" w14:textId="77777777" w:rsidTr="005D2A19">
        <w:trPr>
          <w:trHeight w:val="285"/>
        </w:trPr>
        <w:tc>
          <w:tcPr>
            <w:tcW w:w="1363" w:type="pct"/>
            <w:shd w:val="clear" w:color="auto" w:fill="auto"/>
            <w:vAlign w:val="center"/>
          </w:tcPr>
          <w:p w14:paraId="2E8D9B5A" w14:textId="77777777" w:rsidR="00905F7B" w:rsidRPr="002E780D" w:rsidRDefault="00905F7B" w:rsidP="00905F7B">
            <w:pPr>
              <w:ind w:firstLineChars="100" w:firstLine="210"/>
              <w:rPr>
                <w:szCs w:val="21"/>
              </w:rPr>
            </w:pPr>
            <w:r w:rsidRPr="00002DF8">
              <w:rPr>
                <w:szCs w:val="21"/>
              </w:rPr>
              <w:t>收入暂时性差异</w:t>
            </w:r>
          </w:p>
        </w:tc>
        <w:tc>
          <w:tcPr>
            <w:tcW w:w="931" w:type="pct"/>
            <w:shd w:val="clear" w:color="auto" w:fill="auto"/>
            <w:vAlign w:val="center"/>
          </w:tcPr>
          <w:p w14:paraId="098D92BB" w14:textId="690DDE1E"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191,006.93</w:t>
            </w:r>
          </w:p>
        </w:tc>
        <w:tc>
          <w:tcPr>
            <w:tcW w:w="867" w:type="pct"/>
            <w:shd w:val="clear" w:color="auto" w:fill="auto"/>
            <w:vAlign w:val="center"/>
          </w:tcPr>
          <w:p w14:paraId="1742CAE8" w14:textId="5EAE4610"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45,841.66</w:t>
            </w:r>
          </w:p>
        </w:tc>
        <w:tc>
          <w:tcPr>
            <w:tcW w:w="955" w:type="pct"/>
            <w:shd w:val="clear" w:color="auto" w:fill="auto"/>
            <w:vAlign w:val="center"/>
          </w:tcPr>
          <w:p w14:paraId="786ED7E1" w14:textId="4122736C"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20,918,926.29</w:t>
            </w:r>
          </w:p>
        </w:tc>
        <w:tc>
          <w:tcPr>
            <w:tcW w:w="884" w:type="pct"/>
            <w:shd w:val="clear" w:color="auto" w:fill="auto"/>
            <w:vAlign w:val="center"/>
          </w:tcPr>
          <w:p w14:paraId="4F5CDC62" w14:textId="52DBA23C"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4,106,874.30</w:t>
            </w:r>
          </w:p>
        </w:tc>
      </w:tr>
      <w:tr w:rsidR="00905F7B" w:rsidRPr="002E780D" w14:paraId="7FF49682" w14:textId="77777777" w:rsidTr="005D2A19">
        <w:trPr>
          <w:trHeight w:val="285"/>
        </w:trPr>
        <w:tc>
          <w:tcPr>
            <w:tcW w:w="1363" w:type="pct"/>
            <w:shd w:val="clear" w:color="auto" w:fill="auto"/>
            <w:vAlign w:val="center"/>
          </w:tcPr>
          <w:p w14:paraId="0AEC1732" w14:textId="77777777" w:rsidR="00905F7B" w:rsidRPr="002E780D" w:rsidRDefault="00905F7B" w:rsidP="00905F7B">
            <w:pPr>
              <w:ind w:firstLineChars="100" w:firstLine="210"/>
              <w:rPr>
                <w:szCs w:val="21"/>
              </w:rPr>
            </w:pPr>
            <w:r w:rsidRPr="00002DF8">
              <w:rPr>
                <w:rFonts w:hint="eastAsia"/>
                <w:szCs w:val="21"/>
              </w:rPr>
              <w:t>内部交易未实现利润</w:t>
            </w:r>
          </w:p>
        </w:tc>
        <w:tc>
          <w:tcPr>
            <w:tcW w:w="931" w:type="pct"/>
            <w:shd w:val="clear" w:color="auto" w:fill="auto"/>
            <w:vAlign w:val="center"/>
          </w:tcPr>
          <w:p w14:paraId="1E4285C0" w14:textId="701933FB"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1,903,671.12</w:t>
            </w:r>
          </w:p>
        </w:tc>
        <w:tc>
          <w:tcPr>
            <w:tcW w:w="867" w:type="pct"/>
            <w:shd w:val="clear" w:color="auto" w:fill="auto"/>
            <w:vAlign w:val="center"/>
          </w:tcPr>
          <w:p w14:paraId="7911CD25" w14:textId="28F535E4"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354,261.74</w:t>
            </w:r>
          </w:p>
        </w:tc>
        <w:tc>
          <w:tcPr>
            <w:tcW w:w="955" w:type="pct"/>
            <w:shd w:val="clear" w:color="auto" w:fill="auto"/>
            <w:vAlign w:val="center"/>
          </w:tcPr>
          <w:p w14:paraId="3AF7FFB3" w14:textId="61B2BE9D"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822,376.13</w:t>
            </w:r>
          </w:p>
        </w:tc>
        <w:tc>
          <w:tcPr>
            <w:tcW w:w="884" w:type="pct"/>
            <w:shd w:val="clear" w:color="auto" w:fill="auto"/>
            <w:vAlign w:val="center"/>
          </w:tcPr>
          <w:p w14:paraId="57194839" w14:textId="4EEBCB09"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156,251.46</w:t>
            </w:r>
          </w:p>
        </w:tc>
      </w:tr>
      <w:tr w:rsidR="00905F7B" w:rsidRPr="002E780D" w14:paraId="6E82A652" w14:textId="77777777" w:rsidTr="005D2A19">
        <w:trPr>
          <w:trHeight w:val="285"/>
        </w:trPr>
        <w:tc>
          <w:tcPr>
            <w:tcW w:w="1363" w:type="pct"/>
            <w:shd w:val="clear" w:color="auto" w:fill="auto"/>
            <w:vAlign w:val="center"/>
          </w:tcPr>
          <w:p w14:paraId="6FC691CE" w14:textId="60093E28" w:rsidR="00905F7B" w:rsidRPr="002E780D" w:rsidRDefault="00905F7B" w:rsidP="00905F7B">
            <w:pPr>
              <w:ind w:firstLineChars="100" w:firstLine="210"/>
              <w:rPr>
                <w:szCs w:val="21"/>
              </w:rPr>
            </w:pPr>
            <w:r w:rsidRPr="00002DF8">
              <w:rPr>
                <w:rFonts w:hint="eastAsia"/>
                <w:szCs w:val="21"/>
              </w:rPr>
              <w:lastRenderedPageBreak/>
              <w:t>交易性金融资产</w:t>
            </w:r>
            <w:r w:rsidRPr="00002DF8">
              <w:rPr>
                <w:szCs w:val="21"/>
              </w:rPr>
              <w:t>/负债公允价值变动</w:t>
            </w:r>
          </w:p>
        </w:tc>
        <w:tc>
          <w:tcPr>
            <w:tcW w:w="931" w:type="pct"/>
            <w:shd w:val="clear" w:color="auto" w:fill="auto"/>
            <w:vAlign w:val="center"/>
          </w:tcPr>
          <w:p w14:paraId="2FD46FDE" w14:textId="304CB060"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w:t>
            </w:r>
          </w:p>
        </w:tc>
        <w:tc>
          <w:tcPr>
            <w:tcW w:w="867" w:type="pct"/>
            <w:shd w:val="clear" w:color="auto" w:fill="auto"/>
            <w:vAlign w:val="center"/>
          </w:tcPr>
          <w:p w14:paraId="03D45E03" w14:textId="54E54AA6"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w:t>
            </w:r>
          </w:p>
        </w:tc>
        <w:tc>
          <w:tcPr>
            <w:tcW w:w="955" w:type="pct"/>
            <w:shd w:val="clear" w:color="auto" w:fill="auto"/>
            <w:vAlign w:val="center"/>
          </w:tcPr>
          <w:p w14:paraId="05273BB6" w14:textId="4D2B7798"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391,109.14</w:t>
            </w:r>
          </w:p>
        </w:tc>
        <w:tc>
          <w:tcPr>
            <w:tcW w:w="884" w:type="pct"/>
            <w:shd w:val="clear" w:color="auto" w:fill="auto"/>
            <w:vAlign w:val="center"/>
          </w:tcPr>
          <w:p w14:paraId="4D2A6572" w14:textId="63616BC1"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58,666.37</w:t>
            </w:r>
          </w:p>
        </w:tc>
      </w:tr>
      <w:tr w:rsidR="00905F7B" w:rsidRPr="002E780D" w14:paraId="6F9B6338" w14:textId="77777777" w:rsidTr="005D2A19">
        <w:trPr>
          <w:trHeight w:val="285"/>
        </w:trPr>
        <w:tc>
          <w:tcPr>
            <w:tcW w:w="1363" w:type="pct"/>
            <w:shd w:val="clear" w:color="auto" w:fill="auto"/>
            <w:vAlign w:val="center"/>
          </w:tcPr>
          <w:p w14:paraId="0D853252" w14:textId="77777777" w:rsidR="00905F7B" w:rsidRPr="002E780D" w:rsidRDefault="00905F7B" w:rsidP="00905F7B">
            <w:pPr>
              <w:jc w:val="center"/>
              <w:rPr>
                <w:szCs w:val="21"/>
              </w:rPr>
            </w:pPr>
            <w:r w:rsidRPr="00002DF8">
              <w:rPr>
                <w:rFonts w:hint="eastAsia"/>
                <w:szCs w:val="21"/>
              </w:rPr>
              <w:t>合计</w:t>
            </w:r>
          </w:p>
        </w:tc>
        <w:tc>
          <w:tcPr>
            <w:tcW w:w="931" w:type="pct"/>
            <w:shd w:val="clear" w:color="auto" w:fill="auto"/>
            <w:vAlign w:val="center"/>
          </w:tcPr>
          <w:p w14:paraId="49E81AAD" w14:textId="5026F55E"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1,092,195,165.89</w:t>
            </w:r>
          </w:p>
        </w:tc>
        <w:tc>
          <w:tcPr>
            <w:tcW w:w="867" w:type="pct"/>
            <w:shd w:val="clear" w:color="auto" w:fill="auto"/>
            <w:vAlign w:val="center"/>
          </w:tcPr>
          <w:p w14:paraId="68544319" w14:textId="729BECAC"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201,545,803.07</w:t>
            </w:r>
          </w:p>
        </w:tc>
        <w:tc>
          <w:tcPr>
            <w:tcW w:w="955" w:type="pct"/>
            <w:shd w:val="clear" w:color="auto" w:fill="auto"/>
          </w:tcPr>
          <w:p w14:paraId="039F17A3" w14:textId="10868BAB"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1,042,670,347.28</w:t>
            </w:r>
          </w:p>
        </w:tc>
        <w:tc>
          <w:tcPr>
            <w:tcW w:w="884" w:type="pct"/>
            <w:shd w:val="clear" w:color="auto" w:fill="auto"/>
          </w:tcPr>
          <w:p w14:paraId="095A7DDE" w14:textId="47048D26" w:rsidR="00905F7B" w:rsidRPr="002E780D" w:rsidRDefault="00905F7B" w:rsidP="00905F7B">
            <w:pPr>
              <w:jc w:val="right"/>
              <w:rPr>
                <w:rFonts w:ascii="Times New Roman" w:hAnsi="Times New Roman" w:cs="Times New Roman"/>
                <w:szCs w:val="21"/>
              </w:rPr>
            </w:pPr>
            <w:r w:rsidRPr="00002DF8">
              <w:rPr>
                <w:rFonts w:ascii="Times New Roman" w:hAnsi="Times New Roman" w:cs="Times New Roman"/>
                <w:szCs w:val="21"/>
              </w:rPr>
              <w:t>201,893,498.18</w:t>
            </w:r>
          </w:p>
        </w:tc>
      </w:tr>
    </w:tbl>
    <w:p w14:paraId="373A56AD" w14:textId="77777777" w:rsidR="0067284A" w:rsidRPr="00002DF8" w:rsidRDefault="0067284A">
      <w:pPr>
        <w:pStyle w:val="152"/>
        <w:rPr>
          <w:sz w:val="21"/>
          <w:szCs w:val="21"/>
        </w:rPr>
      </w:pPr>
    </w:p>
    <w:p w14:paraId="1DB117B7" w14:textId="77777777" w:rsidR="0067284A" w:rsidRPr="00002DF8" w:rsidRDefault="0067284A" w:rsidP="00350ED6">
      <w:pPr>
        <w:pStyle w:val="150"/>
        <w:numPr>
          <w:ilvl w:val="0"/>
          <w:numId w:val="94"/>
        </w:numPr>
        <w:ind w:left="426" w:hanging="426"/>
        <w:rPr>
          <w:sz w:val="21"/>
          <w:szCs w:val="21"/>
        </w:rPr>
      </w:pPr>
      <w:r w:rsidRPr="00002DF8">
        <w:rPr>
          <w:rFonts w:hint="eastAsia"/>
          <w:sz w:val="21"/>
          <w:szCs w:val="21"/>
        </w:rPr>
        <w:t>未经抵销的递延所得税负债</w:t>
      </w:r>
    </w:p>
    <w:p w14:paraId="2DE7879F" w14:textId="77777777" w:rsidR="0067284A" w:rsidRPr="00002DF8" w:rsidRDefault="00001D7C">
      <w:pPr>
        <w:pStyle w:val="152"/>
        <w:rPr>
          <w:sz w:val="21"/>
          <w:szCs w:val="21"/>
        </w:rPr>
      </w:pPr>
      <w:sdt>
        <w:sdtPr>
          <w:rPr>
            <w:sz w:val="21"/>
            <w:szCs w:val="21"/>
          </w:rPr>
          <w:alias w:val="是否适用：未经抵销的递延所得税负债[双击切换]"/>
          <w:tag w:val="_GBC_e7d8f83d611d4464afa60fcd4c2b0690"/>
          <w:id w:val="-1942908763"/>
          <w:placeholder>
            <w:docPart w:val="GBC22222222222222222222222222222"/>
          </w:placeholder>
        </w:sdtPr>
        <w:sdtContent>
          <w:r w:rsidR="0067284A" w:rsidRPr="00002DF8">
            <w:rPr>
              <w:sz w:val="21"/>
              <w:szCs w:val="21"/>
            </w:rPr>
            <w:fldChar w:fldCharType="begin"/>
          </w:r>
          <w:r w:rsidR="0067284A" w:rsidRPr="00002DF8">
            <w:rPr>
              <w:rFonts w:hint="eastAsia"/>
              <w:sz w:val="21"/>
              <w:szCs w:val="21"/>
            </w:rPr>
            <w:instrText xml:space="preserve">MACROBUTTON  SnrToggleCheckbox √适用 </w:instrText>
          </w:r>
          <w:r w:rsidR="0067284A" w:rsidRPr="00002DF8">
            <w:rPr>
              <w:sz w:val="21"/>
              <w:szCs w:val="21"/>
            </w:rPr>
            <w:fldChar w:fldCharType="end"/>
          </w:r>
          <w:r w:rsidR="0067284A" w:rsidRPr="00002DF8">
            <w:rPr>
              <w:sz w:val="21"/>
              <w:szCs w:val="21"/>
            </w:rPr>
            <w:fldChar w:fldCharType="begin"/>
          </w:r>
          <w:r w:rsidR="0067284A" w:rsidRPr="00002DF8">
            <w:rPr>
              <w:sz w:val="21"/>
              <w:szCs w:val="21"/>
            </w:rPr>
            <w:instrText xml:space="preserve"> MACROBUTTON  SnrToggleCheckbox □不适用 </w:instrText>
          </w:r>
          <w:r w:rsidR="0067284A" w:rsidRPr="00002DF8">
            <w:rPr>
              <w:sz w:val="21"/>
              <w:szCs w:val="21"/>
            </w:rPr>
            <w:fldChar w:fldCharType="end"/>
          </w:r>
        </w:sdtContent>
      </w:sdt>
    </w:p>
    <w:p w14:paraId="264AA4D2" w14:textId="5C15A317" w:rsidR="0067284A" w:rsidRPr="00002DF8" w:rsidRDefault="0067284A">
      <w:pPr>
        <w:jc w:val="right"/>
        <w:rPr>
          <w:szCs w:val="21"/>
        </w:rPr>
      </w:pPr>
      <w:r w:rsidRPr="00002DF8">
        <w:rPr>
          <w:rFonts w:hint="eastAsia"/>
          <w:szCs w:val="21"/>
        </w:rPr>
        <w:t>单位：</w:t>
      </w:r>
      <w:sdt>
        <w:sdtPr>
          <w:rPr>
            <w:rFonts w:hint="eastAsia"/>
            <w:szCs w:val="21"/>
          </w:rPr>
          <w:alias w:val="单位：财务附注：未经抵销的递延所得税负债"/>
          <w:tag w:val="_GBC_20c1fd2b551d429d888a1c48c5ee9c5a"/>
          <w:id w:val="196793076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未经抵销的递延所得税负债"/>
          <w:tag w:val="_GBC_e6ace91667794eff9d02520878b629f9"/>
          <w:id w:val="209766669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66"/>
        <w:gridCol w:w="1817"/>
        <w:gridCol w:w="1699"/>
        <w:gridCol w:w="1817"/>
        <w:gridCol w:w="1424"/>
      </w:tblGrid>
      <w:tr w:rsidR="0067284A" w:rsidRPr="002E780D" w14:paraId="2C70ED88" w14:textId="77777777" w:rsidTr="0067284A">
        <w:trPr>
          <w:trHeight w:val="285"/>
        </w:trPr>
        <w:sdt>
          <w:sdtPr>
            <w:rPr>
              <w:szCs w:val="21"/>
            </w:rPr>
            <w:tag w:val="_PLD_e9bdb30dce784b4a9efd1b5efd6964fb"/>
            <w:id w:val="231591887"/>
          </w:sdtPr>
          <w:sdtContent>
            <w:tc>
              <w:tcPr>
                <w:tcW w:w="1189" w:type="pct"/>
                <w:vMerge w:val="restart"/>
                <w:shd w:val="clear" w:color="auto" w:fill="auto"/>
                <w:vAlign w:val="center"/>
              </w:tcPr>
              <w:p w14:paraId="20627AA1" w14:textId="77777777" w:rsidR="0067284A" w:rsidRPr="002E780D" w:rsidRDefault="0067284A" w:rsidP="0067284A">
                <w:pPr>
                  <w:jc w:val="center"/>
                  <w:rPr>
                    <w:szCs w:val="21"/>
                  </w:rPr>
                </w:pPr>
                <w:r w:rsidRPr="00002DF8">
                  <w:rPr>
                    <w:rFonts w:hint="eastAsia"/>
                    <w:szCs w:val="21"/>
                  </w:rPr>
                  <w:t>项目</w:t>
                </w:r>
              </w:p>
            </w:tc>
          </w:sdtContent>
        </w:sdt>
        <w:sdt>
          <w:sdtPr>
            <w:rPr>
              <w:szCs w:val="21"/>
            </w:rPr>
            <w:tag w:val="_PLD_600f3752c404468197724275bf44cd43"/>
            <w:id w:val="-1531637449"/>
          </w:sdtPr>
          <w:sdtContent>
            <w:tc>
              <w:tcPr>
                <w:tcW w:w="2029" w:type="pct"/>
                <w:gridSpan w:val="2"/>
                <w:shd w:val="clear" w:color="auto" w:fill="auto"/>
                <w:vAlign w:val="center"/>
              </w:tcPr>
              <w:p w14:paraId="7D073339" w14:textId="77777777" w:rsidR="0067284A" w:rsidRPr="002E780D" w:rsidRDefault="0067284A" w:rsidP="0067284A">
                <w:pPr>
                  <w:jc w:val="center"/>
                  <w:rPr>
                    <w:szCs w:val="21"/>
                  </w:rPr>
                </w:pPr>
                <w:r w:rsidRPr="00002DF8">
                  <w:rPr>
                    <w:rFonts w:hint="eastAsia"/>
                    <w:szCs w:val="21"/>
                  </w:rPr>
                  <w:t>期末余额</w:t>
                </w:r>
              </w:p>
            </w:tc>
          </w:sdtContent>
        </w:sdt>
        <w:sdt>
          <w:sdtPr>
            <w:rPr>
              <w:szCs w:val="21"/>
            </w:rPr>
            <w:tag w:val="_PLD_7e4b2554e2544865b74424edbdb55d4b"/>
            <w:id w:val="-921799983"/>
          </w:sdtPr>
          <w:sdtContent>
            <w:tc>
              <w:tcPr>
                <w:tcW w:w="1782" w:type="pct"/>
                <w:gridSpan w:val="2"/>
                <w:shd w:val="clear" w:color="auto" w:fill="auto"/>
                <w:vAlign w:val="center"/>
              </w:tcPr>
              <w:p w14:paraId="18450F84" w14:textId="77777777" w:rsidR="0067284A" w:rsidRPr="002E780D" w:rsidRDefault="0067284A" w:rsidP="0067284A">
                <w:pPr>
                  <w:jc w:val="center"/>
                  <w:rPr>
                    <w:szCs w:val="21"/>
                  </w:rPr>
                </w:pPr>
                <w:r w:rsidRPr="00002DF8">
                  <w:rPr>
                    <w:rFonts w:hint="eastAsia"/>
                    <w:szCs w:val="21"/>
                  </w:rPr>
                  <w:t>期初余额</w:t>
                </w:r>
              </w:p>
            </w:tc>
          </w:sdtContent>
        </w:sdt>
      </w:tr>
      <w:tr w:rsidR="0067284A" w:rsidRPr="002E780D" w14:paraId="38F02FE2" w14:textId="77777777" w:rsidTr="0067284A">
        <w:trPr>
          <w:trHeight w:val="285"/>
        </w:trPr>
        <w:tc>
          <w:tcPr>
            <w:tcW w:w="1189" w:type="pct"/>
            <w:vMerge/>
            <w:shd w:val="clear" w:color="auto" w:fill="auto"/>
            <w:vAlign w:val="center"/>
          </w:tcPr>
          <w:p w14:paraId="03554530" w14:textId="77777777" w:rsidR="0067284A" w:rsidRPr="002E780D" w:rsidRDefault="0067284A" w:rsidP="0067284A">
            <w:pPr>
              <w:jc w:val="center"/>
              <w:rPr>
                <w:b/>
                <w:szCs w:val="21"/>
              </w:rPr>
            </w:pPr>
          </w:p>
        </w:tc>
        <w:sdt>
          <w:sdtPr>
            <w:rPr>
              <w:szCs w:val="21"/>
            </w:rPr>
            <w:tag w:val="_PLD_2db432e06e184a41a8eb727ebb64ec40"/>
            <w:id w:val="79417556"/>
          </w:sdtPr>
          <w:sdtContent>
            <w:tc>
              <w:tcPr>
                <w:tcW w:w="1048" w:type="pct"/>
                <w:shd w:val="clear" w:color="auto" w:fill="auto"/>
                <w:vAlign w:val="center"/>
              </w:tcPr>
              <w:p w14:paraId="794C008D" w14:textId="77777777" w:rsidR="0067284A" w:rsidRPr="002E780D" w:rsidRDefault="0067284A" w:rsidP="0067284A">
                <w:pPr>
                  <w:jc w:val="center"/>
                  <w:rPr>
                    <w:szCs w:val="21"/>
                  </w:rPr>
                </w:pPr>
                <w:r w:rsidRPr="00002DF8">
                  <w:rPr>
                    <w:rFonts w:ascii="Arial" w:hAnsi="Arial" w:hint="eastAsia"/>
                    <w:szCs w:val="21"/>
                  </w:rPr>
                  <w:t>应纳税暂时性差异</w:t>
                </w:r>
              </w:p>
            </w:tc>
          </w:sdtContent>
        </w:sdt>
        <w:sdt>
          <w:sdtPr>
            <w:rPr>
              <w:szCs w:val="21"/>
            </w:rPr>
            <w:tag w:val="_PLD_b3dd3e66f628452aab8284dc189a458b"/>
            <w:id w:val="-1359426764"/>
          </w:sdtPr>
          <w:sdtContent>
            <w:tc>
              <w:tcPr>
                <w:tcW w:w="981" w:type="pct"/>
                <w:shd w:val="clear" w:color="auto" w:fill="auto"/>
                <w:vAlign w:val="center"/>
              </w:tcPr>
              <w:p w14:paraId="73BE1151" w14:textId="77777777" w:rsidR="0067284A" w:rsidRPr="00002DF8" w:rsidRDefault="0067284A" w:rsidP="0067284A">
                <w:pPr>
                  <w:jc w:val="center"/>
                  <w:rPr>
                    <w:szCs w:val="21"/>
                  </w:rPr>
                </w:pPr>
                <w:r w:rsidRPr="00002DF8">
                  <w:rPr>
                    <w:rFonts w:hint="eastAsia"/>
                    <w:szCs w:val="21"/>
                  </w:rPr>
                  <w:t>递延所得税</w:t>
                </w:r>
              </w:p>
              <w:p w14:paraId="5DAB3727" w14:textId="77777777" w:rsidR="0067284A" w:rsidRPr="002E780D" w:rsidRDefault="0067284A" w:rsidP="0067284A">
                <w:pPr>
                  <w:jc w:val="center"/>
                  <w:rPr>
                    <w:szCs w:val="21"/>
                  </w:rPr>
                </w:pPr>
                <w:r w:rsidRPr="00002DF8">
                  <w:rPr>
                    <w:rFonts w:hint="eastAsia"/>
                    <w:szCs w:val="21"/>
                  </w:rPr>
                  <w:t>负债</w:t>
                </w:r>
              </w:p>
            </w:tc>
          </w:sdtContent>
        </w:sdt>
        <w:sdt>
          <w:sdtPr>
            <w:rPr>
              <w:szCs w:val="21"/>
            </w:rPr>
            <w:tag w:val="_PLD_3e69493cf6a2462eab1eaf8ece87a89d"/>
            <w:id w:val="-53547774"/>
          </w:sdtPr>
          <w:sdtContent>
            <w:tc>
              <w:tcPr>
                <w:tcW w:w="1048" w:type="pct"/>
                <w:shd w:val="clear" w:color="auto" w:fill="auto"/>
                <w:vAlign w:val="center"/>
              </w:tcPr>
              <w:p w14:paraId="0C6FAE36" w14:textId="77777777" w:rsidR="0067284A" w:rsidRPr="002E780D" w:rsidRDefault="0067284A" w:rsidP="0067284A">
                <w:pPr>
                  <w:jc w:val="center"/>
                  <w:rPr>
                    <w:szCs w:val="21"/>
                  </w:rPr>
                </w:pPr>
                <w:r w:rsidRPr="00002DF8">
                  <w:rPr>
                    <w:rFonts w:ascii="Arial" w:hAnsi="Arial" w:hint="eastAsia"/>
                    <w:szCs w:val="21"/>
                  </w:rPr>
                  <w:t>应纳税暂时性差异</w:t>
                </w:r>
              </w:p>
            </w:tc>
          </w:sdtContent>
        </w:sdt>
        <w:sdt>
          <w:sdtPr>
            <w:rPr>
              <w:szCs w:val="21"/>
            </w:rPr>
            <w:tag w:val="_PLD_ad4c3389a4a04a96990ace5203f3adbb"/>
            <w:id w:val="-1031805341"/>
          </w:sdtPr>
          <w:sdtContent>
            <w:tc>
              <w:tcPr>
                <w:tcW w:w="734" w:type="pct"/>
                <w:shd w:val="clear" w:color="auto" w:fill="auto"/>
                <w:vAlign w:val="center"/>
              </w:tcPr>
              <w:p w14:paraId="337AF555" w14:textId="77777777" w:rsidR="0067284A" w:rsidRPr="00002DF8" w:rsidRDefault="0067284A" w:rsidP="0067284A">
                <w:pPr>
                  <w:jc w:val="center"/>
                  <w:rPr>
                    <w:szCs w:val="21"/>
                  </w:rPr>
                </w:pPr>
                <w:r w:rsidRPr="00002DF8">
                  <w:rPr>
                    <w:rFonts w:hint="eastAsia"/>
                    <w:szCs w:val="21"/>
                  </w:rPr>
                  <w:t>递延所得税</w:t>
                </w:r>
              </w:p>
              <w:p w14:paraId="0F227BB3" w14:textId="77777777" w:rsidR="0067284A" w:rsidRPr="002E780D" w:rsidRDefault="0067284A" w:rsidP="0067284A">
                <w:pPr>
                  <w:jc w:val="center"/>
                  <w:rPr>
                    <w:szCs w:val="21"/>
                  </w:rPr>
                </w:pPr>
                <w:r w:rsidRPr="00002DF8">
                  <w:rPr>
                    <w:rFonts w:hint="eastAsia"/>
                    <w:szCs w:val="21"/>
                  </w:rPr>
                  <w:t>负债</w:t>
                </w:r>
              </w:p>
            </w:tc>
          </w:sdtContent>
        </w:sdt>
      </w:tr>
      <w:tr w:rsidR="0067284A" w:rsidRPr="002E780D" w14:paraId="764A66A9" w14:textId="77777777" w:rsidTr="0067284A">
        <w:trPr>
          <w:trHeight w:val="285"/>
        </w:trPr>
        <w:tc>
          <w:tcPr>
            <w:tcW w:w="1189" w:type="pct"/>
            <w:shd w:val="clear" w:color="auto" w:fill="auto"/>
          </w:tcPr>
          <w:p w14:paraId="7169D13B" w14:textId="77777777" w:rsidR="0067284A" w:rsidRPr="002E780D" w:rsidRDefault="0067284A" w:rsidP="0067284A">
            <w:pPr>
              <w:rPr>
                <w:szCs w:val="21"/>
              </w:rPr>
            </w:pPr>
            <w:r w:rsidRPr="00002DF8">
              <w:rPr>
                <w:rFonts w:hint="eastAsia"/>
                <w:szCs w:val="21"/>
              </w:rPr>
              <w:t>非同一控制企业合并资产评估增值</w:t>
            </w:r>
          </w:p>
        </w:tc>
        <w:tc>
          <w:tcPr>
            <w:tcW w:w="1048" w:type="pct"/>
            <w:shd w:val="clear" w:color="auto" w:fill="auto"/>
            <w:vAlign w:val="center"/>
          </w:tcPr>
          <w:p w14:paraId="038CC65D" w14:textId="5E10BBBE"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112,562,343.99</w:t>
            </w:r>
          </w:p>
        </w:tc>
        <w:tc>
          <w:tcPr>
            <w:tcW w:w="981" w:type="pct"/>
            <w:shd w:val="clear" w:color="auto" w:fill="auto"/>
            <w:vAlign w:val="center"/>
          </w:tcPr>
          <w:p w14:paraId="4AA29010" w14:textId="5577F5FE"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34,099,409.16</w:t>
            </w:r>
          </w:p>
        </w:tc>
        <w:tc>
          <w:tcPr>
            <w:tcW w:w="1048" w:type="pct"/>
            <w:shd w:val="clear" w:color="auto" w:fill="auto"/>
            <w:vAlign w:val="center"/>
          </w:tcPr>
          <w:p w14:paraId="597D8B14" w14:textId="201C56B5"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130,548,715.53</w:t>
            </w:r>
          </w:p>
        </w:tc>
        <w:tc>
          <w:tcPr>
            <w:tcW w:w="734" w:type="pct"/>
            <w:shd w:val="clear" w:color="auto" w:fill="auto"/>
            <w:vAlign w:val="center"/>
          </w:tcPr>
          <w:p w14:paraId="404D733B" w14:textId="50FD3CB2"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40,153,390.88</w:t>
            </w:r>
          </w:p>
        </w:tc>
      </w:tr>
      <w:tr w:rsidR="0067284A" w:rsidRPr="002E780D" w14:paraId="09C41A28" w14:textId="77777777" w:rsidTr="0067284A">
        <w:trPr>
          <w:trHeight w:val="285"/>
        </w:trPr>
        <w:tc>
          <w:tcPr>
            <w:tcW w:w="1189" w:type="pct"/>
            <w:shd w:val="clear" w:color="auto" w:fill="auto"/>
          </w:tcPr>
          <w:p w14:paraId="1F51657F" w14:textId="77777777" w:rsidR="0067284A" w:rsidRPr="002E780D" w:rsidRDefault="0067284A" w:rsidP="0067284A">
            <w:pPr>
              <w:rPr>
                <w:szCs w:val="21"/>
              </w:rPr>
            </w:pPr>
            <w:r w:rsidRPr="00002DF8">
              <w:rPr>
                <w:szCs w:val="21"/>
              </w:rPr>
              <w:t>收入暂时性差异</w:t>
            </w:r>
          </w:p>
        </w:tc>
        <w:tc>
          <w:tcPr>
            <w:tcW w:w="1048" w:type="pct"/>
            <w:shd w:val="clear" w:color="auto" w:fill="auto"/>
            <w:vAlign w:val="center"/>
          </w:tcPr>
          <w:p w14:paraId="10AF759B" w14:textId="42FF4E00"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4,389,984.21</w:t>
            </w:r>
          </w:p>
        </w:tc>
        <w:tc>
          <w:tcPr>
            <w:tcW w:w="981" w:type="pct"/>
            <w:shd w:val="clear" w:color="auto" w:fill="auto"/>
            <w:vAlign w:val="center"/>
          </w:tcPr>
          <w:p w14:paraId="363F8530" w14:textId="7624FE24"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1,338,945.18</w:t>
            </w:r>
          </w:p>
        </w:tc>
        <w:tc>
          <w:tcPr>
            <w:tcW w:w="1048" w:type="pct"/>
            <w:shd w:val="clear" w:color="auto" w:fill="auto"/>
            <w:vAlign w:val="center"/>
          </w:tcPr>
          <w:p w14:paraId="3DE56006" w14:textId="7A371CC4"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1,774,099.77</w:t>
            </w:r>
          </w:p>
        </w:tc>
        <w:tc>
          <w:tcPr>
            <w:tcW w:w="734" w:type="pct"/>
            <w:shd w:val="clear" w:color="auto" w:fill="auto"/>
            <w:vAlign w:val="center"/>
          </w:tcPr>
          <w:p w14:paraId="23A19B00" w14:textId="1E0E5D85"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541,100.43</w:t>
            </w:r>
          </w:p>
        </w:tc>
      </w:tr>
      <w:tr w:rsidR="0067284A" w:rsidRPr="002E780D" w14:paraId="50FC76D7" w14:textId="77777777" w:rsidTr="0067284A">
        <w:trPr>
          <w:trHeight w:val="285"/>
        </w:trPr>
        <w:tc>
          <w:tcPr>
            <w:tcW w:w="1189" w:type="pct"/>
            <w:shd w:val="clear" w:color="auto" w:fill="auto"/>
          </w:tcPr>
          <w:p w14:paraId="432C2B20" w14:textId="77777777" w:rsidR="0067284A" w:rsidRPr="002E780D" w:rsidRDefault="0067284A" w:rsidP="0067284A">
            <w:pPr>
              <w:rPr>
                <w:szCs w:val="21"/>
              </w:rPr>
            </w:pPr>
            <w:r w:rsidRPr="00002DF8">
              <w:rPr>
                <w:szCs w:val="21"/>
              </w:rPr>
              <w:t>固定资产折旧会计及税法差异</w:t>
            </w:r>
          </w:p>
        </w:tc>
        <w:tc>
          <w:tcPr>
            <w:tcW w:w="1048" w:type="pct"/>
            <w:shd w:val="clear" w:color="auto" w:fill="auto"/>
            <w:vAlign w:val="center"/>
          </w:tcPr>
          <w:p w14:paraId="107F461E" w14:textId="57603801"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3,008,053.81</w:t>
            </w:r>
          </w:p>
        </w:tc>
        <w:tc>
          <w:tcPr>
            <w:tcW w:w="981" w:type="pct"/>
            <w:shd w:val="clear" w:color="auto" w:fill="auto"/>
            <w:vAlign w:val="center"/>
          </w:tcPr>
          <w:p w14:paraId="7DB1980E" w14:textId="0436A85D"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917,456.41</w:t>
            </w:r>
          </w:p>
        </w:tc>
        <w:tc>
          <w:tcPr>
            <w:tcW w:w="1048" w:type="pct"/>
            <w:shd w:val="clear" w:color="auto" w:fill="auto"/>
            <w:vAlign w:val="center"/>
          </w:tcPr>
          <w:p w14:paraId="212342E7" w14:textId="2F578231"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1,352,984.26</w:t>
            </w:r>
          </w:p>
        </w:tc>
        <w:tc>
          <w:tcPr>
            <w:tcW w:w="734" w:type="pct"/>
            <w:shd w:val="clear" w:color="auto" w:fill="auto"/>
            <w:vAlign w:val="center"/>
          </w:tcPr>
          <w:p w14:paraId="60CA6E75" w14:textId="28267D87"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412,660.20</w:t>
            </w:r>
          </w:p>
        </w:tc>
      </w:tr>
      <w:tr w:rsidR="0067284A" w:rsidRPr="002E780D" w14:paraId="04C412B7" w14:textId="77777777" w:rsidTr="0067284A">
        <w:trPr>
          <w:trHeight w:val="285"/>
        </w:trPr>
        <w:tc>
          <w:tcPr>
            <w:tcW w:w="1189" w:type="pct"/>
            <w:shd w:val="clear" w:color="auto" w:fill="auto"/>
          </w:tcPr>
          <w:p w14:paraId="0067E502" w14:textId="77777777" w:rsidR="0067284A" w:rsidRPr="002E780D" w:rsidRDefault="0067284A" w:rsidP="0067284A">
            <w:pPr>
              <w:rPr>
                <w:szCs w:val="21"/>
              </w:rPr>
            </w:pPr>
            <w:r w:rsidRPr="00002DF8">
              <w:rPr>
                <w:szCs w:val="21"/>
              </w:rPr>
              <w:t>未实现汇兑损益</w:t>
            </w:r>
          </w:p>
        </w:tc>
        <w:tc>
          <w:tcPr>
            <w:tcW w:w="1048" w:type="pct"/>
            <w:shd w:val="clear" w:color="auto" w:fill="auto"/>
            <w:vAlign w:val="center"/>
          </w:tcPr>
          <w:p w14:paraId="2CC93B78" w14:textId="21516EAF"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63,335.30</w:t>
            </w:r>
          </w:p>
        </w:tc>
        <w:tc>
          <w:tcPr>
            <w:tcW w:w="981" w:type="pct"/>
            <w:shd w:val="clear" w:color="auto" w:fill="auto"/>
            <w:vAlign w:val="center"/>
          </w:tcPr>
          <w:p w14:paraId="3EFB37D9" w14:textId="3FE59FDF"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19,317.27</w:t>
            </w:r>
          </w:p>
        </w:tc>
        <w:tc>
          <w:tcPr>
            <w:tcW w:w="1048" w:type="pct"/>
            <w:shd w:val="clear" w:color="auto" w:fill="auto"/>
            <w:vAlign w:val="center"/>
          </w:tcPr>
          <w:p w14:paraId="469A4C1C" w14:textId="4B2A565C"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150,778.29</w:t>
            </w:r>
          </w:p>
        </w:tc>
        <w:tc>
          <w:tcPr>
            <w:tcW w:w="734" w:type="pct"/>
            <w:shd w:val="clear" w:color="auto" w:fill="auto"/>
            <w:vAlign w:val="center"/>
          </w:tcPr>
          <w:p w14:paraId="2866A491" w14:textId="67AA5F16"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21,934.75</w:t>
            </w:r>
          </w:p>
        </w:tc>
      </w:tr>
      <w:tr w:rsidR="0067284A" w:rsidRPr="002E780D" w14:paraId="5E7C8799" w14:textId="77777777" w:rsidTr="0067284A">
        <w:trPr>
          <w:trHeight w:val="285"/>
        </w:trPr>
        <w:tc>
          <w:tcPr>
            <w:tcW w:w="1189" w:type="pct"/>
            <w:shd w:val="clear" w:color="auto" w:fill="auto"/>
          </w:tcPr>
          <w:p w14:paraId="710EA742" w14:textId="77777777" w:rsidR="0067284A" w:rsidRPr="002E780D" w:rsidRDefault="0067284A" w:rsidP="0067284A">
            <w:pPr>
              <w:rPr>
                <w:szCs w:val="21"/>
              </w:rPr>
            </w:pPr>
            <w:r w:rsidRPr="00002DF8">
              <w:rPr>
                <w:szCs w:val="21"/>
              </w:rPr>
              <w:t>交易性金融资产/负债公允价值变动</w:t>
            </w:r>
          </w:p>
        </w:tc>
        <w:tc>
          <w:tcPr>
            <w:tcW w:w="1048" w:type="pct"/>
            <w:shd w:val="clear" w:color="auto" w:fill="auto"/>
            <w:vAlign w:val="center"/>
          </w:tcPr>
          <w:p w14:paraId="5A337255" w14:textId="4C0FEDC4"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173,686,560.97</w:t>
            </w:r>
          </w:p>
        </w:tc>
        <w:tc>
          <w:tcPr>
            <w:tcW w:w="981" w:type="pct"/>
            <w:shd w:val="clear" w:color="auto" w:fill="auto"/>
            <w:vAlign w:val="center"/>
          </w:tcPr>
          <w:p w14:paraId="02B5FB54" w14:textId="5CC38791"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26,052,984.1</w:t>
            </w:r>
            <w:r w:rsidR="004A7897" w:rsidRPr="00002DF8">
              <w:rPr>
                <w:rFonts w:ascii="Times New Roman" w:hAnsi="Times New Roman" w:cs="Times New Roman" w:hint="eastAsia"/>
                <w:szCs w:val="21"/>
              </w:rPr>
              <w:t>5</w:t>
            </w:r>
          </w:p>
        </w:tc>
        <w:tc>
          <w:tcPr>
            <w:tcW w:w="1048" w:type="pct"/>
            <w:shd w:val="clear" w:color="auto" w:fill="auto"/>
            <w:vAlign w:val="center"/>
          </w:tcPr>
          <w:p w14:paraId="1A776DD4" w14:textId="323FE8FB"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169,324,800.00</w:t>
            </w:r>
          </w:p>
        </w:tc>
        <w:tc>
          <w:tcPr>
            <w:tcW w:w="734" w:type="pct"/>
            <w:shd w:val="clear" w:color="auto" w:fill="auto"/>
            <w:vAlign w:val="center"/>
          </w:tcPr>
          <w:p w14:paraId="72BD2D37" w14:textId="0E0EADEE"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26,285,533.42</w:t>
            </w:r>
          </w:p>
        </w:tc>
      </w:tr>
      <w:tr w:rsidR="0067284A" w:rsidRPr="002E780D" w14:paraId="67C91EB0" w14:textId="77777777" w:rsidTr="0067284A">
        <w:trPr>
          <w:trHeight w:val="285"/>
        </w:trPr>
        <w:tc>
          <w:tcPr>
            <w:tcW w:w="1189" w:type="pct"/>
            <w:shd w:val="clear" w:color="auto" w:fill="auto"/>
          </w:tcPr>
          <w:p w14:paraId="6A6AD2B8" w14:textId="77777777" w:rsidR="0067284A" w:rsidRPr="00A63DC3" w:rsidRDefault="0067284A" w:rsidP="0067284A">
            <w:pPr>
              <w:pStyle w:val="152"/>
              <w:rPr>
                <w:sz w:val="21"/>
                <w:szCs w:val="21"/>
              </w:rPr>
            </w:pPr>
            <w:r w:rsidRPr="00002DF8">
              <w:rPr>
                <w:rFonts w:hint="eastAsia"/>
                <w:sz w:val="21"/>
                <w:szCs w:val="21"/>
              </w:rPr>
              <w:t>其他权益工具投资公允价值变动</w:t>
            </w:r>
          </w:p>
        </w:tc>
        <w:tc>
          <w:tcPr>
            <w:tcW w:w="1048" w:type="pct"/>
            <w:shd w:val="clear" w:color="auto" w:fill="auto"/>
            <w:vAlign w:val="center"/>
          </w:tcPr>
          <w:p w14:paraId="1F22CA64" w14:textId="1A2148E7"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1,155,583.43</w:t>
            </w:r>
          </w:p>
        </w:tc>
        <w:tc>
          <w:tcPr>
            <w:tcW w:w="981" w:type="pct"/>
            <w:shd w:val="clear" w:color="auto" w:fill="auto"/>
            <w:vAlign w:val="center"/>
          </w:tcPr>
          <w:p w14:paraId="14BB273C" w14:textId="2CC69C1A"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173,337.51</w:t>
            </w:r>
          </w:p>
        </w:tc>
        <w:tc>
          <w:tcPr>
            <w:tcW w:w="1048" w:type="pct"/>
            <w:shd w:val="clear" w:color="auto" w:fill="auto"/>
            <w:vAlign w:val="center"/>
          </w:tcPr>
          <w:p w14:paraId="6ADCF885" w14:textId="58D9ABB1"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1,114,704.43</w:t>
            </w:r>
          </w:p>
        </w:tc>
        <w:tc>
          <w:tcPr>
            <w:tcW w:w="734" w:type="pct"/>
            <w:shd w:val="clear" w:color="auto" w:fill="auto"/>
            <w:vAlign w:val="center"/>
          </w:tcPr>
          <w:p w14:paraId="3A36EA59" w14:textId="64333C41"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167,205.66</w:t>
            </w:r>
          </w:p>
        </w:tc>
      </w:tr>
      <w:tr w:rsidR="0067284A" w:rsidRPr="002E780D" w14:paraId="67058662" w14:textId="77777777" w:rsidTr="0067284A">
        <w:trPr>
          <w:trHeight w:val="285"/>
        </w:trPr>
        <w:tc>
          <w:tcPr>
            <w:tcW w:w="1189" w:type="pct"/>
            <w:shd w:val="clear" w:color="auto" w:fill="auto"/>
            <w:vAlign w:val="center"/>
          </w:tcPr>
          <w:p w14:paraId="29AB3548" w14:textId="77777777" w:rsidR="0067284A" w:rsidRPr="002E780D" w:rsidRDefault="0067284A" w:rsidP="0067284A">
            <w:pPr>
              <w:jc w:val="center"/>
              <w:rPr>
                <w:szCs w:val="21"/>
              </w:rPr>
            </w:pPr>
            <w:r w:rsidRPr="00002DF8">
              <w:rPr>
                <w:rFonts w:hint="eastAsia"/>
                <w:szCs w:val="21"/>
              </w:rPr>
              <w:t>合计</w:t>
            </w:r>
          </w:p>
        </w:tc>
        <w:tc>
          <w:tcPr>
            <w:tcW w:w="1048" w:type="pct"/>
            <w:shd w:val="clear" w:color="auto" w:fill="auto"/>
          </w:tcPr>
          <w:p w14:paraId="2827E1DA" w14:textId="18D94852"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294,865,861.71</w:t>
            </w:r>
          </w:p>
        </w:tc>
        <w:tc>
          <w:tcPr>
            <w:tcW w:w="981" w:type="pct"/>
            <w:shd w:val="clear" w:color="auto" w:fill="auto"/>
          </w:tcPr>
          <w:p w14:paraId="1D1021BE" w14:textId="1E364E43"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62,601,449.68</w:t>
            </w:r>
          </w:p>
        </w:tc>
        <w:tc>
          <w:tcPr>
            <w:tcW w:w="1048" w:type="pct"/>
            <w:shd w:val="clear" w:color="auto" w:fill="auto"/>
          </w:tcPr>
          <w:p w14:paraId="0EEB3CAF" w14:textId="4C19A504"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304,266,082.28</w:t>
            </w:r>
          </w:p>
        </w:tc>
        <w:tc>
          <w:tcPr>
            <w:tcW w:w="734" w:type="pct"/>
            <w:shd w:val="clear" w:color="auto" w:fill="auto"/>
          </w:tcPr>
          <w:p w14:paraId="7183C410" w14:textId="0B2BE5BD"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67,581,825.34</w:t>
            </w:r>
          </w:p>
        </w:tc>
      </w:tr>
    </w:tbl>
    <w:p w14:paraId="5A013F15" w14:textId="77777777" w:rsidR="0067284A" w:rsidRPr="00002DF8" w:rsidRDefault="0067284A">
      <w:pPr>
        <w:pStyle w:val="152"/>
        <w:rPr>
          <w:sz w:val="21"/>
          <w:szCs w:val="21"/>
        </w:rPr>
      </w:pPr>
    </w:p>
    <w:p w14:paraId="09BBE30D" w14:textId="77777777" w:rsidR="0067284A" w:rsidRPr="00002DF8" w:rsidRDefault="0067284A" w:rsidP="00350ED6">
      <w:pPr>
        <w:pStyle w:val="150"/>
        <w:numPr>
          <w:ilvl w:val="0"/>
          <w:numId w:val="94"/>
        </w:numPr>
        <w:ind w:left="426" w:hanging="426"/>
        <w:rPr>
          <w:sz w:val="21"/>
          <w:szCs w:val="21"/>
        </w:rPr>
      </w:pPr>
      <w:r w:rsidRPr="00002DF8">
        <w:rPr>
          <w:rFonts w:hint="eastAsia"/>
          <w:sz w:val="21"/>
          <w:szCs w:val="21"/>
        </w:rPr>
        <w:t>以抵销后净额列示的递延所得税资产或负债</w:t>
      </w:r>
    </w:p>
    <w:sdt>
      <w:sdtPr>
        <w:rPr>
          <w:sz w:val="21"/>
          <w:szCs w:val="21"/>
        </w:rPr>
        <w:alias w:val="是否适用：以抵销后净额列示的递延所得税资产或负债[双击切换]"/>
        <w:tag w:val="_GBC_adbd88aca1694de2a14c265a3fb12290"/>
        <w:id w:val="-730528914"/>
        <w:placeholder>
          <w:docPart w:val="GBC22222222222222222222222222222"/>
        </w:placeholder>
      </w:sdtPr>
      <w:sdtContent>
        <w:p w14:paraId="0802133D"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52A8C764" w14:textId="40A14F8F" w:rsidR="0067284A" w:rsidRPr="00002DF8" w:rsidRDefault="0067284A">
      <w:pPr>
        <w:wordWrap w:val="0"/>
        <w:jc w:val="right"/>
        <w:rPr>
          <w:szCs w:val="21"/>
        </w:rPr>
      </w:pPr>
      <w:r w:rsidRPr="00002DF8">
        <w:rPr>
          <w:rFonts w:hint="eastAsia"/>
          <w:szCs w:val="21"/>
        </w:rPr>
        <w:t>单位：</w:t>
      </w:r>
      <w:sdt>
        <w:sdtPr>
          <w:rPr>
            <w:rFonts w:hint="eastAsia"/>
            <w:szCs w:val="21"/>
          </w:rPr>
          <w:alias w:val="单位：财务附注：互抵后的递延所得税资产及负债的组成项目"/>
          <w:tag w:val="_GBC_2b339a7e526d4061aa348bb358a09881"/>
          <w:id w:val="-67564726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互抵后的递延所得税资产及负债的组成项目"/>
          <w:tag w:val="_GBC_e04e01fedf4a42b48978284d31c493e1"/>
          <w:id w:val="149020827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05"/>
        <w:gridCol w:w="1634"/>
        <w:gridCol w:w="1620"/>
        <w:gridCol w:w="1646"/>
        <w:gridCol w:w="1618"/>
      </w:tblGrid>
      <w:tr w:rsidR="0067284A" w:rsidRPr="002E780D" w14:paraId="19CE6B24" w14:textId="77777777" w:rsidTr="0067284A">
        <w:sdt>
          <w:sdtPr>
            <w:rPr>
              <w:szCs w:val="21"/>
            </w:rPr>
            <w:tag w:val="_PLD_376bc62ed08748b387f49005e1f18dee"/>
            <w:id w:val="-1716032235"/>
          </w:sdtPr>
          <w:sdtContent>
            <w:tc>
              <w:tcPr>
                <w:tcW w:w="1306" w:type="pct"/>
                <w:tcBorders>
                  <w:bottom w:val="single" w:sz="4" w:space="0" w:color="auto"/>
                </w:tcBorders>
                <w:shd w:val="clear" w:color="auto" w:fill="auto"/>
                <w:vAlign w:val="center"/>
              </w:tcPr>
              <w:p w14:paraId="2FF639C6" w14:textId="77777777" w:rsidR="0067284A" w:rsidRPr="002E780D" w:rsidRDefault="0067284A">
                <w:pPr>
                  <w:jc w:val="center"/>
                  <w:rPr>
                    <w:szCs w:val="21"/>
                  </w:rPr>
                </w:pPr>
                <w:r w:rsidRPr="00002DF8">
                  <w:rPr>
                    <w:rFonts w:hint="eastAsia"/>
                    <w:szCs w:val="21"/>
                  </w:rPr>
                  <w:t>项目</w:t>
                </w:r>
              </w:p>
            </w:tc>
          </w:sdtContent>
        </w:sdt>
        <w:sdt>
          <w:sdtPr>
            <w:rPr>
              <w:szCs w:val="21"/>
            </w:rPr>
            <w:tag w:val="_PLD_6cd13a97416d42f89e9ea2c943014688"/>
            <w:id w:val="240610407"/>
          </w:sdtPr>
          <w:sdtContent>
            <w:tc>
              <w:tcPr>
                <w:tcW w:w="926" w:type="pct"/>
                <w:tcBorders>
                  <w:bottom w:val="single" w:sz="4" w:space="0" w:color="auto"/>
                </w:tcBorders>
                <w:shd w:val="clear" w:color="auto" w:fill="auto"/>
                <w:vAlign w:val="center"/>
              </w:tcPr>
              <w:p w14:paraId="141329D7" w14:textId="77777777" w:rsidR="0067284A" w:rsidRPr="002E780D" w:rsidRDefault="0067284A">
                <w:pPr>
                  <w:jc w:val="center"/>
                  <w:rPr>
                    <w:szCs w:val="21"/>
                  </w:rPr>
                </w:pPr>
                <w:r w:rsidRPr="00002DF8">
                  <w:rPr>
                    <w:rFonts w:hint="eastAsia"/>
                    <w:szCs w:val="21"/>
                  </w:rPr>
                  <w:t>递延所得税资产和负债期末互抵金额</w:t>
                </w:r>
              </w:p>
            </w:tc>
          </w:sdtContent>
        </w:sdt>
        <w:sdt>
          <w:sdtPr>
            <w:rPr>
              <w:szCs w:val="21"/>
            </w:rPr>
            <w:tag w:val="_PLD_09c02830b1824a4c8ce30fe73cda15b9"/>
            <w:id w:val="-138577121"/>
          </w:sdtPr>
          <w:sdtContent>
            <w:tc>
              <w:tcPr>
                <w:tcW w:w="918" w:type="pct"/>
                <w:tcBorders>
                  <w:bottom w:val="single" w:sz="4" w:space="0" w:color="auto"/>
                </w:tcBorders>
                <w:shd w:val="clear" w:color="auto" w:fill="auto"/>
                <w:vAlign w:val="center"/>
              </w:tcPr>
              <w:p w14:paraId="3E38C677" w14:textId="77777777" w:rsidR="0067284A" w:rsidRPr="002E780D" w:rsidRDefault="0067284A">
                <w:pPr>
                  <w:jc w:val="center"/>
                  <w:rPr>
                    <w:szCs w:val="21"/>
                  </w:rPr>
                </w:pPr>
                <w:r w:rsidRPr="00002DF8">
                  <w:rPr>
                    <w:rFonts w:hint="eastAsia"/>
                    <w:szCs w:val="21"/>
                  </w:rPr>
                  <w:t>抵销后递延所得税资产或负债期末余额</w:t>
                </w:r>
              </w:p>
            </w:tc>
          </w:sdtContent>
        </w:sdt>
        <w:sdt>
          <w:sdtPr>
            <w:rPr>
              <w:szCs w:val="21"/>
            </w:rPr>
            <w:tag w:val="_PLD_862180b8f6b94867ac93686a5c934b4c"/>
            <w:id w:val="-1475682878"/>
          </w:sdtPr>
          <w:sdtContent>
            <w:tc>
              <w:tcPr>
                <w:tcW w:w="933" w:type="pct"/>
                <w:tcBorders>
                  <w:bottom w:val="single" w:sz="4" w:space="0" w:color="auto"/>
                </w:tcBorders>
                <w:shd w:val="clear" w:color="auto" w:fill="auto"/>
                <w:vAlign w:val="center"/>
              </w:tcPr>
              <w:p w14:paraId="2322A743" w14:textId="77777777" w:rsidR="0067284A" w:rsidRPr="002E780D" w:rsidRDefault="0067284A">
                <w:pPr>
                  <w:jc w:val="center"/>
                  <w:rPr>
                    <w:szCs w:val="21"/>
                  </w:rPr>
                </w:pPr>
                <w:r w:rsidRPr="00002DF8">
                  <w:rPr>
                    <w:rFonts w:hint="eastAsia"/>
                    <w:szCs w:val="21"/>
                  </w:rPr>
                  <w:t>递延所得税资产和负债期初互抵金额</w:t>
                </w:r>
              </w:p>
            </w:tc>
          </w:sdtContent>
        </w:sdt>
        <w:sdt>
          <w:sdtPr>
            <w:rPr>
              <w:szCs w:val="21"/>
            </w:rPr>
            <w:tag w:val="_PLD_3aec77ff824a48e989777a8da4146bf7"/>
            <w:id w:val="-952624811"/>
          </w:sdtPr>
          <w:sdtContent>
            <w:tc>
              <w:tcPr>
                <w:tcW w:w="917" w:type="pct"/>
                <w:tcBorders>
                  <w:bottom w:val="single" w:sz="4" w:space="0" w:color="auto"/>
                </w:tcBorders>
                <w:shd w:val="clear" w:color="auto" w:fill="auto"/>
                <w:vAlign w:val="center"/>
              </w:tcPr>
              <w:p w14:paraId="03777BA0" w14:textId="77777777" w:rsidR="0067284A" w:rsidRPr="002E780D" w:rsidRDefault="0067284A">
                <w:pPr>
                  <w:jc w:val="center"/>
                  <w:rPr>
                    <w:szCs w:val="21"/>
                  </w:rPr>
                </w:pPr>
                <w:r w:rsidRPr="00002DF8">
                  <w:rPr>
                    <w:rFonts w:hint="eastAsia"/>
                    <w:szCs w:val="21"/>
                  </w:rPr>
                  <w:t>抵销后递延所得税资产或负债期初余额</w:t>
                </w:r>
              </w:p>
            </w:tc>
          </w:sdtContent>
        </w:sdt>
      </w:tr>
      <w:tr w:rsidR="0067284A" w:rsidRPr="002E780D" w14:paraId="75F2D13F" w14:textId="77777777" w:rsidTr="00071D88">
        <w:tc>
          <w:tcPr>
            <w:tcW w:w="1306" w:type="pct"/>
            <w:shd w:val="clear" w:color="auto" w:fill="auto"/>
          </w:tcPr>
          <w:p w14:paraId="1EF0F888" w14:textId="77777777" w:rsidR="0067284A" w:rsidRPr="002E780D" w:rsidRDefault="0067284A" w:rsidP="0067284A">
            <w:pPr>
              <w:rPr>
                <w:szCs w:val="21"/>
              </w:rPr>
            </w:pPr>
            <w:r w:rsidRPr="00002DF8">
              <w:rPr>
                <w:rFonts w:hint="eastAsia"/>
                <w:szCs w:val="21"/>
              </w:rPr>
              <w:t>递延所得税资产</w:t>
            </w:r>
          </w:p>
        </w:tc>
        <w:tc>
          <w:tcPr>
            <w:tcW w:w="926" w:type="pct"/>
            <w:shd w:val="clear" w:color="auto" w:fill="auto"/>
            <w:vAlign w:val="center"/>
          </w:tcPr>
          <w:p w14:paraId="1D7B3294" w14:textId="72039DAA" w:rsidR="0067284A" w:rsidRPr="002E780D" w:rsidRDefault="0067284A" w:rsidP="00071D88">
            <w:pPr>
              <w:jc w:val="right"/>
              <w:rPr>
                <w:rFonts w:ascii="Times New Roman" w:hAnsi="Times New Roman" w:cs="Times New Roman"/>
                <w:szCs w:val="21"/>
              </w:rPr>
            </w:pPr>
            <w:r w:rsidRPr="00002DF8">
              <w:rPr>
                <w:rFonts w:ascii="Times New Roman" w:hAnsi="Times New Roman" w:cs="Times New Roman"/>
                <w:szCs w:val="21"/>
              </w:rPr>
              <w:t>26,226,321.66</w:t>
            </w:r>
          </w:p>
        </w:tc>
        <w:tc>
          <w:tcPr>
            <w:tcW w:w="918" w:type="pct"/>
            <w:shd w:val="clear" w:color="auto" w:fill="auto"/>
            <w:vAlign w:val="center"/>
          </w:tcPr>
          <w:p w14:paraId="1A5021F2" w14:textId="106DABFE" w:rsidR="0067284A" w:rsidRPr="002E780D" w:rsidRDefault="0028159C" w:rsidP="00071D88">
            <w:pPr>
              <w:jc w:val="right"/>
              <w:rPr>
                <w:rFonts w:ascii="Times New Roman" w:hAnsi="Times New Roman" w:cs="Times New Roman"/>
                <w:szCs w:val="21"/>
              </w:rPr>
            </w:pPr>
            <w:r w:rsidRPr="00002DF8">
              <w:rPr>
                <w:rFonts w:ascii="Times New Roman" w:hAnsi="Times New Roman" w:cs="Times New Roman"/>
                <w:szCs w:val="21"/>
              </w:rPr>
              <w:t>175,319,481.41</w:t>
            </w:r>
          </w:p>
        </w:tc>
        <w:tc>
          <w:tcPr>
            <w:tcW w:w="933" w:type="pct"/>
            <w:shd w:val="clear" w:color="auto" w:fill="auto"/>
            <w:vAlign w:val="center"/>
          </w:tcPr>
          <w:p w14:paraId="0F331403" w14:textId="3FCF0A0D" w:rsidR="0067284A" w:rsidRPr="002E780D" w:rsidRDefault="0067284A" w:rsidP="00071D88">
            <w:pPr>
              <w:jc w:val="right"/>
              <w:rPr>
                <w:rFonts w:ascii="Times New Roman" w:hAnsi="Times New Roman" w:cs="Times New Roman"/>
                <w:szCs w:val="21"/>
              </w:rPr>
            </w:pPr>
            <w:r w:rsidRPr="00002DF8">
              <w:rPr>
                <w:rFonts w:ascii="Times New Roman" w:hAnsi="Times New Roman" w:cs="Times New Roman"/>
                <w:szCs w:val="21"/>
              </w:rPr>
              <w:t>25,565,925.66</w:t>
            </w:r>
          </w:p>
        </w:tc>
        <w:tc>
          <w:tcPr>
            <w:tcW w:w="917" w:type="pct"/>
            <w:shd w:val="clear" w:color="auto" w:fill="auto"/>
            <w:vAlign w:val="center"/>
          </w:tcPr>
          <w:p w14:paraId="35937B6D" w14:textId="7061077D" w:rsidR="0067284A" w:rsidRPr="002E780D" w:rsidRDefault="0067284A" w:rsidP="00071D88">
            <w:pPr>
              <w:jc w:val="right"/>
              <w:rPr>
                <w:rFonts w:ascii="Times New Roman" w:hAnsi="Times New Roman" w:cs="Times New Roman"/>
                <w:szCs w:val="21"/>
              </w:rPr>
            </w:pPr>
            <w:r w:rsidRPr="00002DF8">
              <w:rPr>
                <w:rFonts w:ascii="Times New Roman" w:hAnsi="Times New Roman" w:cs="Times New Roman"/>
                <w:szCs w:val="21"/>
              </w:rPr>
              <w:t>176,327,572.52</w:t>
            </w:r>
          </w:p>
        </w:tc>
      </w:tr>
      <w:tr w:rsidR="0067284A" w:rsidRPr="002E780D" w14:paraId="47BFA504" w14:textId="77777777" w:rsidTr="00071D88">
        <w:tc>
          <w:tcPr>
            <w:tcW w:w="1306" w:type="pct"/>
            <w:tcBorders>
              <w:bottom w:val="single" w:sz="4" w:space="0" w:color="auto"/>
            </w:tcBorders>
            <w:shd w:val="clear" w:color="auto" w:fill="auto"/>
          </w:tcPr>
          <w:p w14:paraId="7F52571E" w14:textId="77777777" w:rsidR="0067284A" w:rsidRPr="002E780D" w:rsidRDefault="0067284A" w:rsidP="0067284A">
            <w:pPr>
              <w:rPr>
                <w:szCs w:val="21"/>
              </w:rPr>
            </w:pPr>
            <w:r w:rsidRPr="00002DF8">
              <w:rPr>
                <w:rFonts w:hint="eastAsia"/>
                <w:szCs w:val="21"/>
              </w:rPr>
              <w:t>递延所得税负债</w:t>
            </w:r>
          </w:p>
        </w:tc>
        <w:tc>
          <w:tcPr>
            <w:tcW w:w="926" w:type="pct"/>
            <w:shd w:val="clear" w:color="auto" w:fill="auto"/>
            <w:vAlign w:val="center"/>
          </w:tcPr>
          <w:p w14:paraId="14E51635" w14:textId="76F2B912" w:rsidR="0067284A" w:rsidRPr="002E780D" w:rsidRDefault="0067284A" w:rsidP="00071D88">
            <w:pPr>
              <w:jc w:val="right"/>
              <w:rPr>
                <w:rFonts w:ascii="Times New Roman" w:hAnsi="Times New Roman" w:cs="Times New Roman"/>
                <w:szCs w:val="21"/>
              </w:rPr>
            </w:pPr>
            <w:r w:rsidRPr="00002DF8">
              <w:rPr>
                <w:rFonts w:ascii="Times New Roman" w:hAnsi="Times New Roman" w:cs="Times New Roman"/>
                <w:szCs w:val="21"/>
              </w:rPr>
              <w:t>26,226,321.66</w:t>
            </w:r>
          </w:p>
        </w:tc>
        <w:tc>
          <w:tcPr>
            <w:tcW w:w="918" w:type="pct"/>
            <w:shd w:val="clear" w:color="auto" w:fill="auto"/>
            <w:vAlign w:val="center"/>
          </w:tcPr>
          <w:p w14:paraId="3391AFEB" w14:textId="3A46BE96" w:rsidR="0067284A" w:rsidRPr="002E780D" w:rsidRDefault="0067284A" w:rsidP="00071D88">
            <w:pPr>
              <w:jc w:val="right"/>
              <w:rPr>
                <w:rFonts w:ascii="Times New Roman" w:hAnsi="Times New Roman" w:cs="Times New Roman"/>
                <w:szCs w:val="21"/>
              </w:rPr>
            </w:pPr>
            <w:r w:rsidRPr="00002DF8">
              <w:rPr>
                <w:rFonts w:ascii="Times New Roman" w:hAnsi="Times New Roman" w:cs="Times New Roman"/>
                <w:szCs w:val="21"/>
              </w:rPr>
              <w:t>36,375,128.02</w:t>
            </w:r>
          </w:p>
        </w:tc>
        <w:tc>
          <w:tcPr>
            <w:tcW w:w="933" w:type="pct"/>
            <w:shd w:val="clear" w:color="auto" w:fill="auto"/>
            <w:vAlign w:val="center"/>
          </w:tcPr>
          <w:p w14:paraId="77169AD7" w14:textId="46BCA5BF" w:rsidR="0067284A" w:rsidRPr="002E780D" w:rsidRDefault="0067284A" w:rsidP="00071D88">
            <w:pPr>
              <w:jc w:val="right"/>
              <w:rPr>
                <w:rFonts w:ascii="Times New Roman" w:hAnsi="Times New Roman" w:cs="Times New Roman"/>
                <w:szCs w:val="21"/>
              </w:rPr>
            </w:pPr>
            <w:r w:rsidRPr="00002DF8">
              <w:rPr>
                <w:rFonts w:ascii="Times New Roman" w:hAnsi="Times New Roman" w:cs="Times New Roman"/>
                <w:szCs w:val="21"/>
              </w:rPr>
              <w:t>25,565,925.66</w:t>
            </w:r>
          </w:p>
        </w:tc>
        <w:tc>
          <w:tcPr>
            <w:tcW w:w="917" w:type="pct"/>
            <w:shd w:val="clear" w:color="auto" w:fill="auto"/>
            <w:vAlign w:val="center"/>
          </w:tcPr>
          <w:p w14:paraId="393F2D75" w14:textId="2D025609" w:rsidR="0067284A" w:rsidRPr="002E780D" w:rsidRDefault="0067284A" w:rsidP="00071D88">
            <w:pPr>
              <w:jc w:val="right"/>
              <w:rPr>
                <w:rFonts w:ascii="Times New Roman" w:hAnsi="Times New Roman" w:cs="Times New Roman"/>
                <w:szCs w:val="21"/>
              </w:rPr>
            </w:pPr>
            <w:r w:rsidRPr="00002DF8">
              <w:rPr>
                <w:rFonts w:ascii="Times New Roman" w:hAnsi="Times New Roman" w:cs="Times New Roman"/>
                <w:szCs w:val="21"/>
              </w:rPr>
              <w:t>42,015,899.68</w:t>
            </w:r>
          </w:p>
        </w:tc>
      </w:tr>
    </w:tbl>
    <w:p w14:paraId="1E2A572F" w14:textId="77777777" w:rsidR="0067284A" w:rsidRPr="00002DF8" w:rsidRDefault="0067284A">
      <w:pPr>
        <w:ind w:right="113"/>
        <w:rPr>
          <w:szCs w:val="21"/>
        </w:rPr>
      </w:pPr>
    </w:p>
    <w:p w14:paraId="595F598C" w14:textId="77777777" w:rsidR="0067284A" w:rsidRPr="00002DF8" w:rsidRDefault="0067284A" w:rsidP="00350ED6">
      <w:pPr>
        <w:pStyle w:val="150"/>
        <w:numPr>
          <w:ilvl w:val="0"/>
          <w:numId w:val="94"/>
        </w:numPr>
        <w:ind w:left="426" w:hanging="426"/>
        <w:rPr>
          <w:sz w:val="21"/>
          <w:szCs w:val="21"/>
        </w:rPr>
      </w:pPr>
      <w:r w:rsidRPr="00002DF8">
        <w:rPr>
          <w:rFonts w:hint="eastAsia"/>
          <w:sz w:val="21"/>
          <w:szCs w:val="21"/>
        </w:rPr>
        <w:t>未确认递延所得税资产明细</w:t>
      </w:r>
    </w:p>
    <w:sdt>
      <w:sdtPr>
        <w:rPr>
          <w:sz w:val="21"/>
          <w:szCs w:val="21"/>
        </w:rPr>
        <w:alias w:val="是否适用：未确认递延所得税资产明细[双击切换]"/>
        <w:tag w:val="_GBC_713996bf5e4d4c6988835fbf892c5ef2"/>
        <w:id w:val="793022305"/>
        <w:placeholder>
          <w:docPart w:val="GBC22222222222222222222222222222"/>
        </w:placeholder>
      </w:sdtPr>
      <w:sdtContent>
        <w:p w14:paraId="39FB47E5"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801F594" w14:textId="52234013" w:rsidR="0067284A" w:rsidRPr="00002DF8" w:rsidRDefault="0067284A">
      <w:pPr>
        <w:jc w:val="right"/>
        <w:rPr>
          <w:szCs w:val="21"/>
        </w:rPr>
      </w:pPr>
      <w:r w:rsidRPr="00002DF8">
        <w:rPr>
          <w:rFonts w:hint="eastAsia"/>
          <w:szCs w:val="21"/>
        </w:rPr>
        <w:t>单位：</w:t>
      </w:r>
      <w:sdt>
        <w:sdtPr>
          <w:rPr>
            <w:rFonts w:hint="eastAsia"/>
            <w:szCs w:val="21"/>
          </w:rPr>
          <w:alias w:val="单位：财务附注：未确认递延所得税资产明细"/>
          <w:tag w:val="_GBC_f8fecfb8754c42a8b3b02d67ae705062"/>
          <w:id w:val="-87168264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未确认递延所得税资产明细"/>
          <w:tag w:val="_GBC_2f5aab227caa4f7da7d6278ecf51ccdf"/>
          <w:id w:val="36896180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6"/>
        <w:gridCol w:w="3005"/>
        <w:gridCol w:w="3002"/>
      </w:tblGrid>
      <w:tr w:rsidR="0067284A" w:rsidRPr="002E780D" w14:paraId="1B7791DD" w14:textId="77777777" w:rsidTr="0067284A">
        <w:trPr>
          <w:trHeight w:val="285"/>
        </w:trPr>
        <w:sdt>
          <w:sdtPr>
            <w:rPr>
              <w:szCs w:val="21"/>
            </w:rPr>
            <w:tag w:val="_PLD_91af0f9b93ef459d823e4bc33d9190d6"/>
            <w:id w:val="-1951849144"/>
          </w:sdtPr>
          <w:sdtContent>
            <w:tc>
              <w:tcPr>
                <w:tcW w:w="1596" w:type="pct"/>
                <w:tcBorders>
                  <w:top w:val="single" w:sz="4" w:space="0" w:color="auto"/>
                  <w:left w:val="single" w:sz="4" w:space="0" w:color="auto"/>
                  <w:bottom w:val="single" w:sz="4" w:space="0" w:color="auto"/>
                  <w:right w:val="single" w:sz="4" w:space="0" w:color="auto"/>
                </w:tcBorders>
                <w:vAlign w:val="center"/>
              </w:tcPr>
              <w:p w14:paraId="41C7927A" w14:textId="77777777" w:rsidR="0067284A" w:rsidRPr="002E780D" w:rsidRDefault="0067284A" w:rsidP="0067284A">
                <w:pPr>
                  <w:jc w:val="center"/>
                  <w:rPr>
                    <w:szCs w:val="21"/>
                  </w:rPr>
                </w:pPr>
                <w:r w:rsidRPr="00002DF8">
                  <w:rPr>
                    <w:rFonts w:hint="eastAsia"/>
                    <w:szCs w:val="21"/>
                  </w:rPr>
                  <w:t>项目</w:t>
                </w:r>
              </w:p>
            </w:tc>
          </w:sdtContent>
        </w:sdt>
        <w:sdt>
          <w:sdtPr>
            <w:rPr>
              <w:szCs w:val="21"/>
            </w:rPr>
            <w:tag w:val="_PLD_2c2dee2efbd6433784024156b3454ba7"/>
            <w:id w:val="-1693064277"/>
          </w:sdtPr>
          <w:sdtContent>
            <w:tc>
              <w:tcPr>
                <w:tcW w:w="1703" w:type="pct"/>
                <w:tcBorders>
                  <w:top w:val="single" w:sz="4" w:space="0" w:color="auto"/>
                  <w:left w:val="single" w:sz="4" w:space="0" w:color="auto"/>
                  <w:bottom w:val="single" w:sz="4" w:space="0" w:color="auto"/>
                  <w:right w:val="single" w:sz="4" w:space="0" w:color="auto"/>
                </w:tcBorders>
                <w:vAlign w:val="center"/>
              </w:tcPr>
              <w:p w14:paraId="204B2831" w14:textId="77777777" w:rsidR="0067284A" w:rsidRPr="002E780D" w:rsidRDefault="0067284A" w:rsidP="0067284A">
                <w:pPr>
                  <w:jc w:val="center"/>
                  <w:rPr>
                    <w:szCs w:val="21"/>
                  </w:rPr>
                </w:pPr>
                <w:r w:rsidRPr="00002DF8">
                  <w:rPr>
                    <w:rFonts w:hint="eastAsia"/>
                    <w:szCs w:val="21"/>
                  </w:rPr>
                  <w:t>期末余额</w:t>
                </w:r>
              </w:p>
            </w:tc>
          </w:sdtContent>
        </w:sdt>
        <w:sdt>
          <w:sdtPr>
            <w:rPr>
              <w:szCs w:val="21"/>
            </w:rPr>
            <w:tag w:val="_PLD_d5059c87582d4e558703d63a8a2d5399"/>
            <w:id w:val="-1916851734"/>
          </w:sdtPr>
          <w:sdtContent>
            <w:tc>
              <w:tcPr>
                <w:tcW w:w="1701" w:type="pct"/>
                <w:tcBorders>
                  <w:top w:val="single" w:sz="4" w:space="0" w:color="auto"/>
                  <w:left w:val="single" w:sz="4" w:space="0" w:color="auto"/>
                  <w:bottom w:val="single" w:sz="4" w:space="0" w:color="auto"/>
                  <w:right w:val="single" w:sz="4" w:space="0" w:color="auto"/>
                </w:tcBorders>
                <w:vAlign w:val="center"/>
              </w:tcPr>
              <w:p w14:paraId="7E51996B" w14:textId="77777777" w:rsidR="0067284A" w:rsidRPr="002E780D" w:rsidRDefault="0067284A" w:rsidP="0067284A">
                <w:pPr>
                  <w:jc w:val="center"/>
                  <w:rPr>
                    <w:szCs w:val="21"/>
                  </w:rPr>
                </w:pPr>
                <w:r w:rsidRPr="00002DF8">
                  <w:rPr>
                    <w:rFonts w:hint="eastAsia"/>
                    <w:szCs w:val="21"/>
                  </w:rPr>
                  <w:t>期初余额</w:t>
                </w:r>
              </w:p>
            </w:tc>
          </w:sdtContent>
        </w:sdt>
      </w:tr>
      <w:tr w:rsidR="0067284A" w:rsidRPr="002E780D" w14:paraId="090CE011" w14:textId="77777777" w:rsidTr="0067284A">
        <w:trPr>
          <w:trHeight w:val="285"/>
        </w:trPr>
        <w:tc>
          <w:tcPr>
            <w:tcW w:w="1596" w:type="pct"/>
            <w:tcBorders>
              <w:top w:val="single" w:sz="4" w:space="0" w:color="auto"/>
              <w:left w:val="single" w:sz="4" w:space="0" w:color="auto"/>
              <w:bottom w:val="single" w:sz="4" w:space="0" w:color="auto"/>
              <w:right w:val="single" w:sz="4" w:space="0" w:color="auto"/>
            </w:tcBorders>
            <w:vAlign w:val="center"/>
          </w:tcPr>
          <w:p w14:paraId="552385A7" w14:textId="77777777" w:rsidR="0067284A" w:rsidRPr="002E780D" w:rsidRDefault="0067284A" w:rsidP="0067284A">
            <w:pPr>
              <w:rPr>
                <w:szCs w:val="21"/>
              </w:rPr>
            </w:pPr>
            <w:r w:rsidRPr="00002DF8">
              <w:rPr>
                <w:rFonts w:hint="eastAsia"/>
                <w:szCs w:val="21"/>
              </w:rPr>
              <w:t>可抵扣亏损</w:t>
            </w:r>
          </w:p>
        </w:tc>
        <w:tc>
          <w:tcPr>
            <w:tcW w:w="1703" w:type="pct"/>
            <w:tcBorders>
              <w:top w:val="single" w:sz="4" w:space="0" w:color="auto"/>
              <w:left w:val="single" w:sz="4" w:space="0" w:color="auto"/>
              <w:bottom w:val="single" w:sz="4" w:space="0" w:color="auto"/>
              <w:right w:val="single" w:sz="4" w:space="0" w:color="auto"/>
            </w:tcBorders>
            <w:vAlign w:val="center"/>
          </w:tcPr>
          <w:p w14:paraId="4ECB449D" w14:textId="451D58A6" w:rsidR="0067284A" w:rsidRPr="002E780D" w:rsidRDefault="008A5244" w:rsidP="0067284A">
            <w:pPr>
              <w:jc w:val="right"/>
              <w:rPr>
                <w:rFonts w:ascii="Times New Roman" w:hAnsi="Times New Roman" w:cs="Times New Roman"/>
                <w:szCs w:val="21"/>
              </w:rPr>
            </w:pPr>
            <w:r w:rsidRPr="00002DF8">
              <w:rPr>
                <w:rFonts w:ascii="Times New Roman" w:hAnsi="Times New Roman" w:cs="Times New Roman"/>
                <w:szCs w:val="21"/>
              </w:rPr>
              <w:t>196,395,641.59</w:t>
            </w:r>
          </w:p>
        </w:tc>
        <w:tc>
          <w:tcPr>
            <w:tcW w:w="1701" w:type="pct"/>
            <w:tcBorders>
              <w:top w:val="single" w:sz="4" w:space="0" w:color="auto"/>
              <w:left w:val="single" w:sz="4" w:space="0" w:color="auto"/>
              <w:bottom w:val="single" w:sz="4" w:space="0" w:color="auto"/>
              <w:right w:val="single" w:sz="4" w:space="0" w:color="auto"/>
            </w:tcBorders>
            <w:vAlign w:val="center"/>
          </w:tcPr>
          <w:p w14:paraId="671418EB" w14:textId="55A0E712"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182,940,988.22</w:t>
            </w:r>
          </w:p>
        </w:tc>
      </w:tr>
      <w:tr w:rsidR="0067284A" w:rsidRPr="002E780D" w14:paraId="6019E567" w14:textId="77777777" w:rsidTr="0067284A">
        <w:trPr>
          <w:trHeight w:val="285"/>
        </w:trPr>
        <w:tc>
          <w:tcPr>
            <w:tcW w:w="1596" w:type="pct"/>
            <w:tcBorders>
              <w:top w:val="single" w:sz="4" w:space="0" w:color="auto"/>
              <w:left w:val="single" w:sz="4" w:space="0" w:color="auto"/>
              <w:bottom w:val="single" w:sz="4" w:space="0" w:color="auto"/>
              <w:right w:val="single" w:sz="4" w:space="0" w:color="auto"/>
            </w:tcBorders>
          </w:tcPr>
          <w:p w14:paraId="4DFCA6D8" w14:textId="77777777" w:rsidR="0067284A" w:rsidRPr="002E780D" w:rsidRDefault="0067284A" w:rsidP="0067284A">
            <w:pPr>
              <w:rPr>
                <w:szCs w:val="21"/>
              </w:rPr>
            </w:pPr>
            <w:r w:rsidRPr="00002DF8">
              <w:rPr>
                <w:szCs w:val="21"/>
              </w:rPr>
              <w:t>信用减值准备</w:t>
            </w:r>
          </w:p>
        </w:tc>
        <w:tc>
          <w:tcPr>
            <w:tcW w:w="1703" w:type="pct"/>
            <w:tcBorders>
              <w:top w:val="single" w:sz="4" w:space="0" w:color="auto"/>
              <w:left w:val="single" w:sz="4" w:space="0" w:color="auto"/>
              <w:bottom w:val="single" w:sz="4" w:space="0" w:color="auto"/>
              <w:right w:val="single" w:sz="4" w:space="0" w:color="auto"/>
            </w:tcBorders>
            <w:vAlign w:val="center"/>
          </w:tcPr>
          <w:p w14:paraId="70998EEC" w14:textId="5BFE290F"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8,343,433.61</w:t>
            </w:r>
          </w:p>
        </w:tc>
        <w:tc>
          <w:tcPr>
            <w:tcW w:w="1701" w:type="pct"/>
            <w:tcBorders>
              <w:top w:val="single" w:sz="4" w:space="0" w:color="auto"/>
              <w:left w:val="single" w:sz="4" w:space="0" w:color="auto"/>
              <w:bottom w:val="single" w:sz="4" w:space="0" w:color="auto"/>
              <w:right w:val="single" w:sz="4" w:space="0" w:color="auto"/>
            </w:tcBorders>
            <w:vAlign w:val="center"/>
          </w:tcPr>
          <w:p w14:paraId="4E0CE780" w14:textId="18CD77FB"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9,220,663.47</w:t>
            </w:r>
          </w:p>
        </w:tc>
      </w:tr>
      <w:tr w:rsidR="0067284A" w:rsidRPr="002E780D" w14:paraId="73EF7F17" w14:textId="77777777" w:rsidTr="0067284A">
        <w:trPr>
          <w:trHeight w:val="285"/>
        </w:trPr>
        <w:tc>
          <w:tcPr>
            <w:tcW w:w="1596" w:type="pct"/>
            <w:tcBorders>
              <w:top w:val="single" w:sz="4" w:space="0" w:color="auto"/>
              <w:left w:val="single" w:sz="4" w:space="0" w:color="auto"/>
              <w:bottom w:val="single" w:sz="4" w:space="0" w:color="auto"/>
              <w:right w:val="single" w:sz="4" w:space="0" w:color="auto"/>
            </w:tcBorders>
          </w:tcPr>
          <w:p w14:paraId="5C827A55" w14:textId="77777777" w:rsidR="0067284A" w:rsidRPr="002E780D" w:rsidRDefault="0067284A" w:rsidP="0067284A">
            <w:pPr>
              <w:rPr>
                <w:szCs w:val="21"/>
              </w:rPr>
            </w:pPr>
            <w:r w:rsidRPr="00002DF8">
              <w:rPr>
                <w:szCs w:val="21"/>
              </w:rPr>
              <w:t>资产减值准备</w:t>
            </w:r>
          </w:p>
        </w:tc>
        <w:tc>
          <w:tcPr>
            <w:tcW w:w="1703" w:type="pct"/>
            <w:tcBorders>
              <w:top w:val="single" w:sz="4" w:space="0" w:color="auto"/>
              <w:left w:val="single" w:sz="4" w:space="0" w:color="auto"/>
              <w:bottom w:val="single" w:sz="4" w:space="0" w:color="auto"/>
              <w:right w:val="single" w:sz="4" w:space="0" w:color="auto"/>
            </w:tcBorders>
            <w:vAlign w:val="center"/>
          </w:tcPr>
          <w:p w14:paraId="149BE786" w14:textId="4079FBAB"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6,678,871.12</w:t>
            </w:r>
          </w:p>
        </w:tc>
        <w:tc>
          <w:tcPr>
            <w:tcW w:w="1701" w:type="pct"/>
            <w:tcBorders>
              <w:top w:val="single" w:sz="4" w:space="0" w:color="auto"/>
              <w:left w:val="single" w:sz="4" w:space="0" w:color="auto"/>
              <w:bottom w:val="single" w:sz="4" w:space="0" w:color="auto"/>
              <w:right w:val="single" w:sz="4" w:space="0" w:color="auto"/>
            </w:tcBorders>
            <w:vAlign w:val="center"/>
          </w:tcPr>
          <w:p w14:paraId="3C0DAE96" w14:textId="1D8094E1"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6,044,982.28</w:t>
            </w:r>
          </w:p>
        </w:tc>
      </w:tr>
      <w:tr w:rsidR="0067284A" w:rsidRPr="002E780D" w14:paraId="326E3FE5" w14:textId="77777777" w:rsidTr="0067284A">
        <w:trPr>
          <w:trHeight w:val="285"/>
        </w:trPr>
        <w:tc>
          <w:tcPr>
            <w:tcW w:w="1596" w:type="pct"/>
            <w:tcBorders>
              <w:top w:val="single" w:sz="4" w:space="0" w:color="auto"/>
              <w:left w:val="single" w:sz="4" w:space="0" w:color="auto"/>
              <w:bottom w:val="single" w:sz="4" w:space="0" w:color="auto"/>
              <w:right w:val="single" w:sz="4" w:space="0" w:color="auto"/>
            </w:tcBorders>
          </w:tcPr>
          <w:p w14:paraId="45EB83F3" w14:textId="77777777" w:rsidR="0067284A" w:rsidRPr="002E780D" w:rsidRDefault="0067284A" w:rsidP="0067284A">
            <w:pPr>
              <w:rPr>
                <w:szCs w:val="21"/>
              </w:rPr>
            </w:pPr>
            <w:r w:rsidRPr="00002DF8">
              <w:rPr>
                <w:szCs w:val="21"/>
              </w:rPr>
              <w:t>不可税前列支的负债</w:t>
            </w:r>
          </w:p>
        </w:tc>
        <w:tc>
          <w:tcPr>
            <w:tcW w:w="1703" w:type="pct"/>
            <w:tcBorders>
              <w:top w:val="single" w:sz="4" w:space="0" w:color="auto"/>
              <w:left w:val="single" w:sz="4" w:space="0" w:color="auto"/>
              <w:bottom w:val="single" w:sz="4" w:space="0" w:color="auto"/>
              <w:right w:val="single" w:sz="4" w:space="0" w:color="auto"/>
            </w:tcBorders>
            <w:vAlign w:val="center"/>
          </w:tcPr>
          <w:p w14:paraId="7731DF02" w14:textId="22B89315"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470,191.20</w:t>
            </w:r>
          </w:p>
        </w:tc>
        <w:tc>
          <w:tcPr>
            <w:tcW w:w="1701" w:type="pct"/>
            <w:tcBorders>
              <w:top w:val="single" w:sz="4" w:space="0" w:color="auto"/>
              <w:left w:val="single" w:sz="4" w:space="0" w:color="auto"/>
              <w:bottom w:val="single" w:sz="4" w:space="0" w:color="auto"/>
              <w:right w:val="single" w:sz="4" w:space="0" w:color="auto"/>
            </w:tcBorders>
            <w:vAlign w:val="center"/>
          </w:tcPr>
          <w:p w14:paraId="4F4558D8" w14:textId="68DC3428"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6,214,267.73</w:t>
            </w:r>
          </w:p>
        </w:tc>
      </w:tr>
      <w:tr w:rsidR="0067284A" w:rsidRPr="002E780D" w14:paraId="1DC884F3" w14:textId="77777777" w:rsidTr="0067284A">
        <w:trPr>
          <w:trHeight w:val="285"/>
        </w:trPr>
        <w:tc>
          <w:tcPr>
            <w:tcW w:w="1596" w:type="pct"/>
            <w:tcBorders>
              <w:top w:val="single" w:sz="4" w:space="0" w:color="auto"/>
              <w:left w:val="single" w:sz="4" w:space="0" w:color="auto"/>
              <w:bottom w:val="single" w:sz="4" w:space="0" w:color="auto"/>
              <w:right w:val="single" w:sz="4" w:space="0" w:color="auto"/>
            </w:tcBorders>
            <w:vAlign w:val="center"/>
          </w:tcPr>
          <w:p w14:paraId="4A95FD79" w14:textId="77777777" w:rsidR="0067284A" w:rsidRPr="002E780D" w:rsidRDefault="0067284A" w:rsidP="0067284A">
            <w:pPr>
              <w:jc w:val="center"/>
              <w:rPr>
                <w:szCs w:val="21"/>
              </w:rPr>
            </w:pPr>
            <w:r w:rsidRPr="00002DF8">
              <w:rPr>
                <w:rFonts w:hint="eastAsia"/>
                <w:szCs w:val="21"/>
              </w:rPr>
              <w:t>合计</w:t>
            </w:r>
          </w:p>
        </w:tc>
        <w:tc>
          <w:tcPr>
            <w:tcW w:w="1703" w:type="pct"/>
            <w:tcBorders>
              <w:top w:val="single" w:sz="4" w:space="0" w:color="auto"/>
              <w:left w:val="single" w:sz="4" w:space="0" w:color="auto"/>
              <w:bottom w:val="single" w:sz="4" w:space="0" w:color="auto"/>
              <w:right w:val="single" w:sz="4" w:space="0" w:color="auto"/>
            </w:tcBorders>
            <w:vAlign w:val="center"/>
          </w:tcPr>
          <w:p w14:paraId="7729D728" w14:textId="4BFE2FC4" w:rsidR="0067284A" w:rsidRPr="002E780D" w:rsidRDefault="008A5244" w:rsidP="0067284A">
            <w:pPr>
              <w:jc w:val="right"/>
              <w:rPr>
                <w:rFonts w:ascii="Times New Roman" w:hAnsi="Times New Roman" w:cs="Times New Roman"/>
                <w:szCs w:val="21"/>
              </w:rPr>
            </w:pPr>
            <w:r w:rsidRPr="00002DF8">
              <w:rPr>
                <w:rFonts w:ascii="Times New Roman" w:hAnsi="Times New Roman" w:cs="Times New Roman"/>
                <w:szCs w:val="21"/>
              </w:rPr>
              <w:t>211,888,137.52</w:t>
            </w:r>
          </w:p>
        </w:tc>
        <w:tc>
          <w:tcPr>
            <w:tcW w:w="1701" w:type="pct"/>
            <w:tcBorders>
              <w:top w:val="single" w:sz="4" w:space="0" w:color="auto"/>
              <w:left w:val="single" w:sz="4" w:space="0" w:color="auto"/>
              <w:bottom w:val="single" w:sz="4" w:space="0" w:color="auto"/>
              <w:right w:val="single" w:sz="4" w:space="0" w:color="auto"/>
            </w:tcBorders>
            <w:vAlign w:val="center"/>
          </w:tcPr>
          <w:p w14:paraId="1B300F52" w14:textId="0B1D3D8F"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204,420,901.70</w:t>
            </w:r>
          </w:p>
        </w:tc>
      </w:tr>
    </w:tbl>
    <w:p w14:paraId="30A10EAF" w14:textId="77777777" w:rsidR="0067284A" w:rsidRPr="00002DF8" w:rsidRDefault="0067284A">
      <w:pPr>
        <w:pStyle w:val="152"/>
        <w:rPr>
          <w:sz w:val="21"/>
          <w:szCs w:val="21"/>
        </w:rPr>
      </w:pPr>
    </w:p>
    <w:p w14:paraId="11061651" w14:textId="77777777" w:rsidR="0067284A" w:rsidRPr="00002DF8" w:rsidRDefault="0067284A" w:rsidP="00350ED6">
      <w:pPr>
        <w:pStyle w:val="150"/>
        <w:numPr>
          <w:ilvl w:val="0"/>
          <w:numId w:val="94"/>
        </w:numPr>
        <w:ind w:left="426" w:hanging="426"/>
        <w:rPr>
          <w:sz w:val="21"/>
          <w:szCs w:val="21"/>
        </w:rPr>
      </w:pPr>
      <w:r w:rsidRPr="00002DF8">
        <w:rPr>
          <w:rFonts w:hint="eastAsia"/>
          <w:sz w:val="21"/>
          <w:szCs w:val="21"/>
        </w:rPr>
        <w:t>未确认递延所得税资产的可抵扣亏损将于以下年度到期</w:t>
      </w:r>
    </w:p>
    <w:sdt>
      <w:sdtPr>
        <w:rPr>
          <w:sz w:val="21"/>
          <w:szCs w:val="21"/>
        </w:rPr>
        <w:alias w:val="是否适用：未确认递延所得税资产的可抵扣亏损将于以下年度到期[双击切换]"/>
        <w:tag w:val="_GBC_961c987bdb6e4a53ad2e7713648fd02b"/>
        <w:id w:val="1223481167"/>
        <w:placeholder>
          <w:docPart w:val="GBC22222222222222222222222222222"/>
        </w:placeholder>
      </w:sdtPr>
      <w:sdtContent>
        <w:p w14:paraId="3192CBFC"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67A862FA" w14:textId="08D72D75" w:rsidR="0067284A" w:rsidRPr="00002DF8" w:rsidRDefault="0067284A">
      <w:pPr>
        <w:ind w:right="57"/>
        <w:jc w:val="right"/>
        <w:rPr>
          <w:szCs w:val="21"/>
        </w:rPr>
      </w:pPr>
      <w:r w:rsidRPr="00002DF8">
        <w:rPr>
          <w:rFonts w:hint="eastAsia"/>
          <w:szCs w:val="21"/>
        </w:rPr>
        <w:t>单位：</w:t>
      </w:r>
      <w:sdt>
        <w:sdtPr>
          <w:rPr>
            <w:rFonts w:hint="eastAsia"/>
            <w:szCs w:val="21"/>
          </w:rPr>
          <w:alias w:val="单位：财务附注：未确认递延所得税资产的可抵扣亏损将于以下年度到期"/>
          <w:tag w:val="_GBC_f2f4114ac2e940dc8739e6c3e20fe15f"/>
          <w:id w:val="150323562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未确认递延所得税资产的可抵扣亏损将于以下年度到期"/>
          <w:tag w:val="_GBC_a44b093249e5439fa4b311f7150bce43"/>
          <w:id w:val="-195894881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32"/>
        <w:gridCol w:w="2229"/>
        <w:gridCol w:w="2266"/>
        <w:gridCol w:w="2296"/>
      </w:tblGrid>
      <w:tr w:rsidR="0067284A" w:rsidRPr="002E780D" w14:paraId="7746D803" w14:textId="77777777" w:rsidTr="0067284A">
        <w:trPr>
          <w:trHeight w:val="285"/>
        </w:trPr>
        <w:bookmarkEnd w:id="390" w:displacedByCustomXml="next"/>
        <w:sdt>
          <w:sdtPr>
            <w:rPr>
              <w:szCs w:val="21"/>
            </w:rPr>
            <w:tag w:val="_PLD_c2bad95d2ced4c2f8958303268f6cd2b"/>
            <w:id w:val="-425960281"/>
          </w:sdtPr>
          <w:sdtContent>
            <w:tc>
              <w:tcPr>
                <w:tcW w:w="1152" w:type="pct"/>
                <w:tcBorders>
                  <w:top w:val="single" w:sz="4" w:space="0" w:color="auto"/>
                  <w:left w:val="single" w:sz="4" w:space="0" w:color="auto"/>
                  <w:bottom w:val="single" w:sz="4" w:space="0" w:color="auto"/>
                  <w:right w:val="single" w:sz="4" w:space="0" w:color="auto"/>
                </w:tcBorders>
                <w:vAlign w:val="center"/>
              </w:tcPr>
              <w:p w14:paraId="6A09438F" w14:textId="77777777" w:rsidR="0067284A" w:rsidRPr="002E780D" w:rsidRDefault="0067284A" w:rsidP="0067284A">
                <w:pPr>
                  <w:jc w:val="center"/>
                  <w:rPr>
                    <w:szCs w:val="21"/>
                  </w:rPr>
                </w:pPr>
                <w:r w:rsidRPr="00002DF8">
                  <w:rPr>
                    <w:rFonts w:hint="eastAsia"/>
                    <w:szCs w:val="21"/>
                  </w:rPr>
                  <w:t>年份</w:t>
                </w:r>
              </w:p>
            </w:tc>
          </w:sdtContent>
        </w:sdt>
        <w:sdt>
          <w:sdtPr>
            <w:rPr>
              <w:szCs w:val="21"/>
            </w:rPr>
            <w:tag w:val="_PLD_20395d1e877346dbbdb29c15ffdda67a"/>
            <w:id w:val="-757981785"/>
          </w:sdtPr>
          <w:sdtContent>
            <w:tc>
              <w:tcPr>
                <w:tcW w:w="1263" w:type="pct"/>
                <w:tcBorders>
                  <w:top w:val="single" w:sz="4" w:space="0" w:color="auto"/>
                  <w:left w:val="single" w:sz="4" w:space="0" w:color="auto"/>
                  <w:bottom w:val="single" w:sz="4" w:space="0" w:color="auto"/>
                  <w:right w:val="single" w:sz="4" w:space="0" w:color="auto"/>
                </w:tcBorders>
                <w:vAlign w:val="center"/>
              </w:tcPr>
              <w:p w14:paraId="0071B904" w14:textId="77777777" w:rsidR="0067284A" w:rsidRPr="002E780D" w:rsidRDefault="0067284A" w:rsidP="0067284A">
                <w:pPr>
                  <w:jc w:val="center"/>
                  <w:rPr>
                    <w:szCs w:val="21"/>
                  </w:rPr>
                </w:pPr>
                <w:r w:rsidRPr="00002DF8">
                  <w:rPr>
                    <w:rFonts w:hint="eastAsia"/>
                    <w:szCs w:val="21"/>
                  </w:rPr>
                  <w:t>期末金额</w:t>
                </w:r>
              </w:p>
            </w:tc>
          </w:sdtContent>
        </w:sdt>
        <w:sdt>
          <w:sdtPr>
            <w:rPr>
              <w:szCs w:val="21"/>
            </w:rPr>
            <w:tag w:val="_PLD_7c3e310eca854a9283aca385397086c3"/>
            <w:id w:val="-841942258"/>
          </w:sdtPr>
          <w:sdtContent>
            <w:tc>
              <w:tcPr>
                <w:tcW w:w="1284" w:type="pct"/>
                <w:tcBorders>
                  <w:top w:val="single" w:sz="4" w:space="0" w:color="auto"/>
                  <w:left w:val="single" w:sz="4" w:space="0" w:color="auto"/>
                  <w:bottom w:val="single" w:sz="4" w:space="0" w:color="auto"/>
                  <w:right w:val="single" w:sz="4" w:space="0" w:color="auto"/>
                </w:tcBorders>
                <w:vAlign w:val="center"/>
              </w:tcPr>
              <w:p w14:paraId="25D38FCB" w14:textId="77777777" w:rsidR="0067284A" w:rsidRPr="002E780D" w:rsidRDefault="0067284A" w:rsidP="0067284A">
                <w:pPr>
                  <w:jc w:val="center"/>
                  <w:rPr>
                    <w:szCs w:val="21"/>
                  </w:rPr>
                </w:pPr>
                <w:r w:rsidRPr="00002DF8">
                  <w:rPr>
                    <w:rFonts w:hint="eastAsia"/>
                    <w:szCs w:val="21"/>
                  </w:rPr>
                  <w:t>期初金额</w:t>
                </w:r>
              </w:p>
            </w:tc>
          </w:sdtContent>
        </w:sdt>
        <w:sdt>
          <w:sdtPr>
            <w:rPr>
              <w:szCs w:val="21"/>
            </w:rPr>
            <w:tag w:val="_PLD_39d10c26cbf24b4481db02bd3f33378d"/>
            <w:id w:val="-1248642761"/>
          </w:sdtPr>
          <w:sdtContent>
            <w:tc>
              <w:tcPr>
                <w:tcW w:w="1301" w:type="pct"/>
                <w:tcBorders>
                  <w:top w:val="single" w:sz="4" w:space="0" w:color="auto"/>
                  <w:left w:val="single" w:sz="4" w:space="0" w:color="auto"/>
                  <w:bottom w:val="single" w:sz="4" w:space="0" w:color="auto"/>
                  <w:right w:val="single" w:sz="4" w:space="0" w:color="auto"/>
                </w:tcBorders>
                <w:vAlign w:val="center"/>
              </w:tcPr>
              <w:p w14:paraId="40402135" w14:textId="77777777" w:rsidR="0067284A" w:rsidRPr="002E780D" w:rsidRDefault="0067284A" w:rsidP="0067284A">
                <w:pPr>
                  <w:jc w:val="center"/>
                  <w:rPr>
                    <w:szCs w:val="21"/>
                  </w:rPr>
                </w:pPr>
                <w:r w:rsidRPr="00002DF8">
                  <w:rPr>
                    <w:rFonts w:hint="eastAsia"/>
                    <w:szCs w:val="21"/>
                  </w:rPr>
                  <w:t>备注</w:t>
                </w:r>
              </w:p>
            </w:tc>
          </w:sdtContent>
        </w:sdt>
      </w:tr>
      <w:tr w:rsidR="00082164" w:rsidRPr="002E780D" w14:paraId="6061B70F" w14:textId="77777777" w:rsidTr="0067284A">
        <w:trPr>
          <w:trHeight w:val="80"/>
        </w:trPr>
        <w:tc>
          <w:tcPr>
            <w:tcW w:w="1152" w:type="pct"/>
            <w:tcBorders>
              <w:top w:val="single" w:sz="4" w:space="0" w:color="auto"/>
              <w:left w:val="single" w:sz="4" w:space="0" w:color="auto"/>
              <w:bottom w:val="single" w:sz="4" w:space="0" w:color="auto"/>
              <w:right w:val="single" w:sz="4" w:space="0" w:color="auto"/>
            </w:tcBorders>
          </w:tcPr>
          <w:p w14:paraId="729AC229" w14:textId="77777777" w:rsidR="00082164" w:rsidRPr="002E780D" w:rsidRDefault="00082164" w:rsidP="00082164">
            <w:pPr>
              <w:rPr>
                <w:rFonts w:ascii="Times New Roman" w:hAnsi="Times New Roman" w:cs="Times New Roman"/>
                <w:szCs w:val="21"/>
              </w:rPr>
            </w:pPr>
            <w:r w:rsidRPr="00002DF8">
              <w:rPr>
                <w:rFonts w:ascii="Times New Roman" w:hAnsi="Times New Roman" w:cs="Times New Roman"/>
                <w:szCs w:val="21"/>
              </w:rPr>
              <w:t>2024</w:t>
            </w:r>
            <w:r w:rsidRPr="00002DF8">
              <w:rPr>
                <w:rFonts w:ascii="Times New Roman" w:hAnsi="Times New Roman" w:cs="Times New Roman"/>
                <w:szCs w:val="21"/>
              </w:rPr>
              <w:t>年度</w:t>
            </w:r>
          </w:p>
        </w:tc>
        <w:tc>
          <w:tcPr>
            <w:tcW w:w="1263" w:type="pct"/>
            <w:tcBorders>
              <w:top w:val="single" w:sz="4" w:space="0" w:color="auto"/>
              <w:left w:val="single" w:sz="4" w:space="0" w:color="auto"/>
              <w:bottom w:val="single" w:sz="4" w:space="0" w:color="auto"/>
              <w:right w:val="single" w:sz="4" w:space="0" w:color="auto"/>
            </w:tcBorders>
            <w:vAlign w:val="center"/>
          </w:tcPr>
          <w:p w14:paraId="361780D4" w14:textId="2012546E" w:rsidR="00082164" w:rsidRPr="002E780D" w:rsidRDefault="00082164" w:rsidP="00082164">
            <w:pPr>
              <w:jc w:val="right"/>
              <w:rPr>
                <w:rFonts w:ascii="Times New Roman" w:hAnsi="Times New Roman" w:cs="Times New Roman"/>
                <w:szCs w:val="21"/>
              </w:rPr>
            </w:pPr>
            <w:r w:rsidRPr="00002DF8">
              <w:rPr>
                <w:rFonts w:ascii="Times New Roman" w:hAnsi="Times New Roman" w:cs="Times New Roman"/>
                <w:szCs w:val="21"/>
              </w:rPr>
              <w:t>17,244,414.32</w:t>
            </w:r>
          </w:p>
        </w:tc>
        <w:tc>
          <w:tcPr>
            <w:tcW w:w="1284" w:type="pct"/>
            <w:tcBorders>
              <w:top w:val="single" w:sz="4" w:space="0" w:color="auto"/>
              <w:left w:val="single" w:sz="4" w:space="0" w:color="auto"/>
              <w:bottom w:val="single" w:sz="4" w:space="0" w:color="auto"/>
              <w:right w:val="single" w:sz="4" w:space="0" w:color="auto"/>
            </w:tcBorders>
            <w:vAlign w:val="center"/>
          </w:tcPr>
          <w:p w14:paraId="3EB60814" w14:textId="2D01A134" w:rsidR="00082164" w:rsidRPr="002E780D" w:rsidRDefault="00082164" w:rsidP="00082164">
            <w:pPr>
              <w:jc w:val="right"/>
              <w:rPr>
                <w:rFonts w:ascii="Times New Roman" w:hAnsi="Times New Roman" w:cs="Times New Roman"/>
                <w:szCs w:val="21"/>
              </w:rPr>
            </w:pPr>
            <w:r w:rsidRPr="00002DF8">
              <w:rPr>
                <w:rFonts w:ascii="Times New Roman" w:hAnsi="Times New Roman" w:cs="Times New Roman"/>
                <w:szCs w:val="21"/>
              </w:rPr>
              <w:t>17,244,414.32</w:t>
            </w:r>
          </w:p>
        </w:tc>
        <w:tc>
          <w:tcPr>
            <w:tcW w:w="1301" w:type="pct"/>
            <w:tcBorders>
              <w:top w:val="single" w:sz="4" w:space="0" w:color="auto"/>
              <w:left w:val="single" w:sz="4" w:space="0" w:color="auto"/>
              <w:bottom w:val="single" w:sz="4" w:space="0" w:color="auto"/>
              <w:right w:val="single" w:sz="4" w:space="0" w:color="auto"/>
            </w:tcBorders>
          </w:tcPr>
          <w:p w14:paraId="6860B08B" w14:textId="1219D33E" w:rsidR="00082164" w:rsidRPr="002E780D" w:rsidRDefault="00082164" w:rsidP="00082164">
            <w:pPr>
              <w:jc w:val="center"/>
              <w:rPr>
                <w:rFonts w:ascii="Times New Roman" w:hAnsi="Times New Roman" w:cs="Times New Roman"/>
                <w:szCs w:val="21"/>
              </w:rPr>
            </w:pPr>
            <w:r w:rsidRPr="00002DF8">
              <w:rPr>
                <w:rFonts w:ascii="Times New Roman" w:hAnsi="Times New Roman" w:cs="Times New Roman"/>
                <w:szCs w:val="21"/>
              </w:rPr>
              <w:t>/</w:t>
            </w:r>
          </w:p>
        </w:tc>
      </w:tr>
      <w:tr w:rsidR="00082164" w:rsidRPr="002E780D" w14:paraId="1048F1C0" w14:textId="77777777" w:rsidTr="0067284A">
        <w:trPr>
          <w:trHeight w:val="80"/>
        </w:trPr>
        <w:tc>
          <w:tcPr>
            <w:tcW w:w="1152" w:type="pct"/>
            <w:tcBorders>
              <w:top w:val="single" w:sz="4" w:space="0" w:color="auto"/>
              <w:left w:val="single" w:sz="4" w:space="0" w:color="auto"/>
              <w:bottom w:val="single" w:sz="4" w:space="0" w:color="auto"/>
              <w:right w:val="single" w:sz="4" w:space="0" w:color="auto"/>
            </w:tcBorders>
          </w:tcPr>
          <w:p w14:paraId="1FB8B03D" w14:textId="77777777" w:rsidR="00082164" w:rsidRPr="002E780D" w:rsidRDefault="00082164" w:rsidP="00082164">
            <w:pPr>
              <w:rPr>
                <w:rFonts w:ascii="Times New Roman" w:hAnsi="Times New Roman" w:cs="Times New Roman"/>
                <w:szCs w:val="21"/>
              </w:rPr>
            </w:pPr>
            <w:r w:rsidRPr="00002DF8">
              <w:rPr>
                <w:rFonts w:ascii="Times New Roman" w:hAnsi="Times New Roman" w:cs="Times New Roman"/>
                <w:szCs w:val="21"/>
              </w:rPr>
              <w:t>2025</w:t>
            </w:r>
            <w:r w:rsidRPr="00002DF8">
              <w:rPr>
                <w:rFonts w:ascii="Times New Roman" w:hAnsi="Times New Roman" w:cs="Times New Roman"/>
                <w:szCs w:val="21"/>
              </w:rPr>
              <w:t>年度</w:t>
            </w:r>
          </w:p>
        </w:tc>
        <w:tc>
          <w:tcPr>
            <w:tcW w:w="1263" w:type="pct"/>
            <w:tcBorders>
              <w:top w:val="single" w:sz="4" w:space="0" w:color="auto"/>
              <w:left w:val="single" w:sz="4" w:space="0" w:color="auto"/>
              <w:bottom w:val="single" w:sz="4" w:space="0" w:color="auto"/>
              <w:right w:val="single" w:sz="4" w:space="0" w:color="auto"/>
            </w:tcBorders>
            <w:vAlign w:val="center"/>
          </w:tcPr>
          <w:p w14:paraId="0B4DDC52" w14:textId="2F5E1BBA" w:rsidR="00082164" w:rsidRPr="002E780D" w:rsidRDefault="00082164" w:rsidP="00082164">
            <w:pPr>
              <w:jc w:val="right"/>
              <w:rPr>
                <w:rFonts w:ascii="Times New Roman" w:hAnsi="Times New Roman" w:cs="Times New Roman"/>
                <w:szCs w:val="21"/>
              </w:rPr>
            </w:pPr>
            <w:r w:rsidRPr="00002DF8">
              <w:rPr>
                <w:rFonts w:ascii="Times New Roman" w:hAnsi="Times New Roman" w:cs="Times New Roman"/>
                <w:szCs w:val="21"/>
              </w:rPr>
              <w:t>24,775,980.93</w:t>
            </w:r>
          </w:p>
        </w:tc>
        <w:tc>
          <w:tcPr>
            <w:tcW w:w="1284" w:type="pct"/>
            <w:tcBorders>
              <w:top w:val="single" w:sz="4" w:space="0" w:color="auto"/>
              <w:left w:val="single" w:sz="4" w:space="0" w:color="auto"/>
              <w:bottom w:val="single" w:sz="4" w:space="0" w:color="auto"/>
              <w:right w:val="single" w:sz="4" w:space="0" w:color="auto"/>
            </w:tcBorders>
            <w:vAlign w:val="center"/>
          </w:tcPr>
          <w:p w14:paraId="4509E631" w14:textId="6D612142" w:rsidR="00082164" w:rsidRPr="002E780D" w:rsidRDefault="00082164" w:rsidP="00082164">
            <w:pPr>
              <w:jc w:val="right"/>
              <w:rPr>
                <w:rFonts w:ascii="Times New Roman" w:hAnsi="Times New Roman" w:cs="Times New Roman"/>
                <w:szCs w:val="21"/>
              </w:rPr>
            </w:pPr>
            <w:r w:rsidRPr="00002DF8">
              <w:rPr>
                <w:rFonts w:ascii="Times New Roman" w:hAnsi="Times New Roman" w:cs="Times New Roman"/>
                <w:szCs w:val="21"/>
              </w:rPr>
              <w:t>24,775,980.93</w:t>
            </w:r>
          </w:p>
        </w:tc>
        <w:tc>
          <w:tcPr>
            <w:tcW w:w="1301" w:type="pct"/>
            <w:tcBorders>
              <w:top w:val="single" w:sz="4" w:space="0" w:color="auto"/>
              <w:left w:val="single" w:sz="4" w:space="0" w:color="auto"/>
              <w:bottom w:val="single" w:sz="4" w:space="0" w:color="auto"/>
              <w:right w:val="single" w:sz="4" w:space="0" w:color="auto"/>
            </w:tcBorders>
          </w:tcPr>
          <w:p w14:paraId="27D0CCAE" w14:textId="03C9B650" w:rsidR="00082164" w:rsidRPr="002E780D" w:rsidRDefault="00082164" w:rsidP="00082164">
            <w:pPr>
              <w:jc w:val="center"/>
              <w:rPr>
                <w:rFonts w:ascii="Times New Roman" w:hAnsi="Times New Roman" w:cs="Times New Roman"/>
                <w:szCs w:val="21"/>
              </w:rPr>
            </w:pPr>
            <w:r w:rsidRPr="00002DF8">
              <w:rPr>
                <w:rFonts w:ascii="Times New Roman" w:hAnsi="Times New Roman" w:cs="Times New Roman"/>
                <w:szCs w:val="21"/>
              </w:rPr>
              <w:t>/</w:t>
            </w:r>
          </w:p>
        </w:tc>
      </w:tr>
      <w:tr w:rsidR="00082164" w:rsidRPr="002E780D" w14:paraId="13399A24" w14:textId="77777777" w:rsidTr="0067284A">
        <w:trPr>
          <w:trHeight w:val="80"/>
        </w:trPr>
        <w:tc>
          <w:tcPr>
            <w:tcW w:w="1152" w:type="pct"/>
            <w:tcBorders>
              <w:top w:val="single" w:sz="4" w:space="0" w:color="auto"/>
              <w:left w:val="single" w:sz="4" w:space="0" w:color="auto"/>
              <w:bottom w:val="single" w:sz="4" w:space="0" w:color="auto"/>
              <w:right w:val="single" w:sz="4" w:space="0" w:color="auto"/>
            </w:tcBorders>
          </w:tcPr>
          <w:p w14:paraId="596F119D" w14:textId="77777777" w:rsidR="00082164" w:rsidRPr="002E780D" w:rsidRDefault="00082164" w:rsidP="00082164">
            <w:pPr>
              <w:rPr>
                <w:rFonts w:ascii="Times New Roman" w:hAnsi="Times New Roman" w:cs="Times New Roman"/>
                <w:szCs w:val="21"/>
              </w:rPr>
            </w:pPr>
            <w:r w:rsidRPr="00002DF8">
              <w:rPr>
                <w:rFonts w:ascii="Times New Roman" w:hAnsi="Times New Roman" w:cs="Times New Roman"/>
                <w:szCs w:val="21"/>
              </w:rPr>
              <w:lastRenderedPageBreak/>
              <w:t>2026</w:t>
            </w:r>
            <w:r w:rsidRPr="00002DF8">
              <w:rPr>
                <w:rFonts w:ascii="Times New Roman" w:hAnsi="Times New Roman" w:cs="Times New Roman"/>
                <w:szCs w:val="21"/>
              </w:rPr>
              <w:t>年度</w:t>
            </w:r>
          </w:p>
        </w:tc>
        <w:tc>
          <w:tcPr>
            <w:tcW w:w="1263" w:type="pct"/>
            <w:tcBorders>
              <w:top w:val="single" w:sz="4" w:space="0" w:color="auto"/>
              <w:left w:val="single" w:sz="4" w:space="0" w:color="auto"/>
              <w:bottom w:val="single" w:sz="4" w:space="0" w:color="auto"/>
              <w:right w:val="single" w:sz="4" w:space="0" w:color="auto"/>
            </w:tcBorders>
            <w:vAlign w:val="center"/>
          </w:tcPr>
          <w:p w14:paraId="15039D16" w14:textId="52A347AA" w:rsidR="00082164" w:rsidRPr="002E780D" w:rsidRDefault="00082164" w:rsidP="00082164">
            <w:pPr>
              <w:jc w:val="right"/>
              <w:rPr>
                <w:rFonts w:ascii="Times New Roman" w:hAnsi="Times New Roman" w:cs="Times New Roman"/>
                <w:szCs w:val="21"/>
              </w:rPr>
            </w:pPr>
            <w:r w:rsidRPr="00002DF8">
              <w:rPr>
                <w:rFonts w:ascii="Times New Roman" w:hAnsi="Times New Roman" w:cs="Times New Roman"/>
                <w:szCs w:val="21"/>
              </w:rPr>
              <w:t>14,090,046.17</w:t>
            </w:r>
          </w:p>
        </w:tc>
        <w:tc>
          <w:tcPr>
            <w:tcW w:w="1284" w:type="pct"/>
            <w:tcBorders>
              <w:top w:val="single" w:sz="4" w:space="0" w:color="auto"/>
              <w:left w:val="single" w:sz="4" w:space="0" w:color="auto"/>
              <w:bottom w:val="single" w:sz="4" w:space="0" w:color="auto"/>
              <w:right w:val="single" w:sz="4" w:space="0" w:color="auto"/>
            </w:tcBorders>
            <w:vAlign w:val="center"/>
          </w:tcPr>
          <w:p w14:paraId="46AE21CB" w14:textId="4245D0D8" w:rsidR="00082164" w:rsidRPr="002E780D" w:rsidRDefault="00082164" w:rsidP="00082164">
            <w:pPr>
              <w:jc w:val="right"/>
              <w:rPr>
                <w:rFonts w:ascii="Times New Roman" w:hAnsi="Times New Roman" w:cs="Times New Roman"/>
                <w:szCs w:val="21"/>
              </w:rPr>
            </w:pPr>
            <w:r w:rsidRPr="00002DF8">
              <w:rPr>
                <w:rFonts w:ascii="Times New Roman" w:hAnsi="Times New Roman" w:cs="Times New Roman"/>
                <w:szCs w:val="21"/>
              </w:rPr>
              <w:t>14,090,046.17</w:t>
            </w:r>
          </w:p>
        </w:tc>
        <w:tc>
          <w:tcPr>
            <w:tcW w:w="1301" w:type="pct"/>
            <w:tcBorders>
              <w:top w:val="single" w:sz="4" w:space="0" w:color="auto"/>
              <w:left w:val="single" w:sz="4" w:space="0" w:color="auto"/>
              <w:bottom w:val="single" w:sz="4" w:space="0" w:color="auto"/>
              <w:right w:val="single" w:sz="4" w:space="0" w:color="auto"/>
            </w:tcBorders>
          </w:tcPr>
          <w:p w14:paraId="2153498E" w14:textId="6C63C4CC" w:rsidR="00082164" w:rsidRPr="002E780D" w:rsidRDefault="00082164" w:rsidP="00082164">
            <w:pPr>
              <w:jc w:val="center"/>
              <w:rPr>
                <w:rFonts w:ascii="Times New Roman" w:hAnsi="Times New Roman" w:cs="Times New Roman"/>
                <w:szCs w:val="21"/>
              </w:rPr>
            </w:pPr>
            <w:r w:rsidRPr="00002DF8">
              <w:rPr>
                <w:rFonts w:ascii="Times New Roman" w:hAnsi="Times New Roman" w:cs="Times New Roman"/>
                <w:szCs w:val="21"/>
              </w:rPr>
              <w:t>/</w:t>
            </w:r>
          </w:p>
        </w:tc>
      </w:tr>
      <w:tr w:rsidR="00082164" w:rsidRPr="002E780D" w14:paraId="69863755" w14:textId="77777777" w:rsidTr="0067284A">
        <w:trPr>
          <w:trHeight w:val="80"/>
        </w:trPr>
        <w:tc>
          <w:tcPr>
            <w:tcW w:w="1152" w:type="pct"/>
            <w:tcBorders>
              <w:top w:val="single" w:sz="4" w:space="0" w:color="auto"/>
              <w:left w:val="single" w:sz="4" w:space="0" w:color="auto"/>
              <w:bottom w:val="single" w:sz="4" w:space="0" w:color="auto"/>
              <w:right w:val="single" w:sz="4" w:space="0" w:color="auto"/>
            </w:tcBorders>
          </w:tcPr>
          <w:p w14:paraId="23DB0A7B" w14:textId="77777777" w:rsidR="00082164" w:rsidRPr="002E780D" w:rsidRDefault="00082164" w:rsidP="00082164">
            <w:pPr>
              <w:rPr>
                <w:rFonts w:ascii="Times New Roman" w:hAnsi="Times New Roman" w:cs="Times New Roman"/>
                <w:szCs w:val="21"/>
              </w:rPr>
            </w:pPr>
            <w:r w:rsidRPr="00002DF8">
              <w:rPr>
                <w:rFonts w:ascii="Times New Roman" w:hAnsi="Times New Roman" w:cs="Times New Roman"/>
                <w:szCs w:val="21"/>
              </w:rPr>
              <w:t>2027</w:t>
            </w:r>
            <w:r w:rsidRPr="00002DF8">
              <w:rPr>
                <w:rFonts w:ascii="Times New Roman" w:hAnsi="Times New Roman" w:cs="Times New Roman"/>
                <w:szCs w:val="21"/>
              </w:rPr>
              <w:t>年度</w:t>
            </w:r>
          </w:p>
        </w:tc>
        <w:tc>
          <w:tcPr>
            <w:tcW w:w="1263" w:type="pct"/>
            <w:tcBorders>
              <w:top w:val="single" w:sz="4" w:space="0" w:color="auto"/>
              <w:left w:val="single" w:sz="4" w:space="0" w:color="auto"/>
              <w:bottom w:val="single" w:sz="4" w:space="0" w:color="auto"/>
              <w:right w:val="single" w:sz="4" w:space="0" w:color="auto"/>
            </w:tcBorders>
            <w:vAlign w:val="center"/>
          </w:tcPr>
          <w:p w14:paraId="252DDB64" w14:textId="0DEBB1AC" w:rsidR="00082164" w:rsidRPr="002E780D" w:rsidRDefault="00082164" w:rsidP="00082164">
            <w:pPr>
              <w:jc w:val="right"/>
              <w:rPr>
                <w:rFonts w:ascii="Times New Roman" w:hAnsi="Times New Roman" w:cs="Times New Roman"/>
                <w:szCs w:val="21"/>
              </w:rPr>
            </w:pPr>
            <w:r w:rsidRPr="00002DF8">
              <w:rPr>
                <w:rFonts w:ascii="Times New Roman" w:hAnsi="Times New Roman" w:cs="Times New Roman"/>
                <w:szCs w:val="21"/>
              </w:rPr>
              <w:t>11,464,924.32</w:t>
            </w:r>
          </w:p>
        </w:tc>
        <w:tc>
          <w:tcPr>
            <w:tcW w:w="1284" w:type="pct"/>
            <w:tcBorders>
              <w:top w:val="single" w:sz="4" w:space="0" w:color="auto"/>
              <w:left w:val="single" w:sz="4" w:space="0" w:color="auto"/>
              <w:bottom w:val="single" w:sz="4" w:space="0" w:color="auto"/>
              <w:right w:val="single" w:sz="4" w:space="0" w:color="auto"/>
            </w:tcBorders>
            <w:vAlign w:val="center"/>
          </w:tcPr>
          <w:p w14:paraId="6B464279" w14:textId="0B69CFA7" w:rsidR="00082164" w:rsidRPr="002E780D" w:rsidRDefault="00082164" w:rsidP="00082164">
            <w:pPr>
              <w:jc w:val="right"/>
              <w:rPr>
                <w:rFonts w:ascii="Times New Roman" w:hAnsi="Times New Roman" w:cs="Times New Roman"/>
                <w:szCs w:val="21"/>
              </w:rPr>
            </w:pPr>
            <w:r w:rsidRPr="00002DF8">
              <w:rPr>
                <w:rFonts w:ascii="Times New Roman" w:hAnsi="Times New Roman" w:cs="Times New Roman"/>
                <w:szCs w:val="21"/>
              </w:rPr>
              <w:t>11,464,924.32</w:t>
            </w:r>
          </w:p>
        </w:tc>
        <w:tc>
          <w:tcPr>
            <w:tcW w:w="1301" w:type="pct"/>
            <w:tcBorders>
              <w:top w:val="single" w:sz="4" w:space="0" w:color="auto"/>
              <w:left w:val="single" w:sz="4" w:space="0" w:color="auto"/>
              <w:bottom w:val="single" w:sz="4" w:space="0" w:color="auto"/>
              <w:right w:val="single" w:sz="4" w:space="0" w:color="auto"/>
            </w:tcBorders>
          </w:tcPr>
          <w:p w14:paraId="0171102D" w14:textId="4A81A69E" w:rsidR="00082164" w:rsidRPr="002E780D" w:rsidRDefault="00082164" w:rsidP="00082164">
            <w:pPr>
              <w:jc w:val="center"/>
              <w:rPr>
                <w:rFonts w:ascii="Times New Roman" w:hAnsi="Times New Roman" w:cs="Times New Roman"/>
                <w:szCs w:val="21"/>
              </w:rPr>
            </w:pPr>
            <w:r w:rsidRPr="00002DF8">
              <w:rPr>
                <w:rFonts w:ascii="Times New Roman" w:hAnsi="Times New Roman" w:cs="Times New Roman"/>
                <w:szCs w:val="21"/>
              </w:rPr>
              <w:t>/</w:t>
            </w:r>
          </w:p>
        </w:tc>
      </w:tr>
      <w:tr w:rsidR="00082164" w:rsidRPr="002E780D" w14:paraId="58173177" w14:textId="77777777" w:rsidTr="0067284A">
        <w:trPr>
          <w:trHeight w:val="80"/>
        </w:trPr>
        <w:tc>
          <w:tcPr>
            <w:tcW w:w="1152" w:type="pct"/>
            <w:tcBorders>
              <w:top w:val="single" w:sz="4" w:space="0" w:color="auto"/>
              <w:left w:val="single" w:sz="4" w:space="0" w:color="auto"/>
              <w:bottom w:val="single" w:sz="4" w:space="0" w:color="auto"/>
              <w:right w:val="single" w:sz="4" w:space="0" w:color="auto"/>
            </w:tcBorders>
          </w:tcPr>
          <w:p w14:paraId="5D059F6E" w14:textId="77777777" w:rsidR="00082164" w:rsidRPr="002E780D" w:rsidRDefault="00082164" w:rsidP="00082164">
            <w:pPr>
              <w:rPr>
                <w:rFonts w:ascii="Times New Roman" w:hAnsi="Times New Roman" w:cs="Times New Roman"/>
                <w:szCs w:val="21"/>
              </w:rPr>
            </w:pPr>
            <w:r w:rsidRPr="00002DF8">
              <w:rPr>
                <w:rFonts w:ascii="Times New Roman" w:hAnsi="Times New Roman" w:cs="Times New Roman"/>
                <w:szCs w:val="21"/>
              </w:rPr>
              <w:t>2028</w:t>
            </w:r>
            <w:r w:rsidRPr="00002DF8">
              <w:rPr>
                <w:rFonts w:ascii="Times New Roman" w:hAnsi="Times New Roman" w:cs="Times New Roman"/>
                <w:szCs w:val="21"/>
              </w:rPr>
              <w:t>年度</w:t>
            </w:r>
          </w:p>
        </w:tc>
        <w:tc>
          <w:tcPr>
            <w:tcW w:w="1263" w:type="pct"/>
            <w:tcBorders>
              <w:top w:val="single" w:sz="4" w:space="0" w:color="auto"/>
              <w:left w:val="single" w:sz="4" w:space="0" w:color="auto"/>
              <w:bottom w:val="single" w:sz="4" w:space="0" w:color="auto"/>
              <w:right w:val="single" w:sz="4" w:space="0" w:color="auto"/>
            </w:tcBorders>
            <w:vAlign w:val="center"/>
          </w:tcPr>
          <w:p w14:paraId="3BC22550" w14:textId="2E974920" w:rsidR="00082164" w:rsidRPr="002E780D" w:rsidRDefault="00082164" w:rsidP="00082164">
            <w:pPr>
              <w:jc w:val="right"/>
              <w:rPr>
                <w:rFonts w:ascii="Times New Roman" w:hAnsi="Times New Roman" w:cs="Times New Roman"/>
                <w:szCs w:val="21"/>
              </w:rPr>
            </w:pPr>
            <w:r w:rsidRPr="00002DF8">
              <w:rPr>
                <w:rFonts w:ascii="Times New Roman" w:hAnsi="Times New Roman" w:cs="Times New Roman"/>
                <w:szCs w:val="21"/>
              </w:rPr>
              <w:t>21,113,736.78</w:t>
            </w:r>
          </w:p>
        </w:tc>
        <w:tc>
          <w:tcPr>
            <w:tcW w:w="1284" w:type="pct"/>
            <w:tcBorders>
              <w:top w:val="single" w:sz="4" w:space="0" w:color="auto"/>
              <w:left w:val="single" w:sz="4" w:space="0" w:color="auto"/>
              <w:bottom w:val="single" w:sz="4" w:space="0" w:color="auto"/>
              <w:right w:val="single" w:sz="4" w:space="0" w:color="auto"/>
            </w:tcBorders>
            <w:vAlign w:val="center"/>
          </w:tcPr>
          <w:p w14:paraId="221E4C8D" w14:textId="755003B2" w:rsidR="00082164" w:rsidRPr="002E780D" w:rsidRDefault="00082164" w:rsidP="00082164">
            <w:pPr>
              <w:jc w:val="right"/>
              <w:rPr>
                <w:rFonts w:ascii="Times New Roman" w:hAnsi="Times New Roman" w:cs="Times New Roman"/>
                <w:szCs w:val="21"/>
              </w:rPr>
            </w:pPr>
            <w:r w:rsidRPr="00002DF8">
              <w:rPr>
                <w:rFonts w:ascii="Times New Roman" w:hAnsi="Times New Roman" w:cs="Times New Roman"/>
                <w:szCs w:val="21"/>
              </w:rPr>
              <w:t>15,784,464.80</w:t>
            </w:r>
          </w:p>
        </w:tc>
        <w:tc>
          <w:tcPr>
            <w:tcW w:w="1301" w:type="pct"/>
            <w:tcBorders>
              <w:top w:val="single" w:sz="4" w:space="0" w:color="auto"/>
              <w:left w:val="single" w:sz="4" w:space="0" w:color="auto"/>
              <w:bottom w:val="single" w:sz="4" w:space="0" w:color="auto"/>
              <w:right w:val="single" w:sz="4" w:space="0" w:color="auto"/>
            </w:tcBorders>
          </w:tcPr>
          <w:p w14:paraId="7F6B7291" w14:textId="6AE1D370" w:rsidR="00082164" w:rsidRPr="002E780D" w:rsidRDefault="00082164" w:rsidP="00082164">
            <w:pPr>
              <w:jc w:val="center"/>
              <w:rPr>
                <w:rFonts w:ascii="Times New Roman" w:hAnsi="Times New Roman" w:cs="Times New Roman"/>
                <w:szCs w:val="21"/>
              </w:rPr>
            </w:pPr>
            <w:r w:rsidRPr="00002DF8">
              <w:rPr>
                <w:rFonts w:ascii="Times New Roman" w:hAnsi="Times New Roman" w:cs="Times New Roman"/>
                <w:szCs w:val="21"/>
              </w:rPr>
              <w:t>/</w:t>
            </w:r>
          </w:p>
        </w:tc>
      </w:tr>
      <w:tr w:rsidR="00082164" w:rsidRPr="002E780D" w14:paraId="258914F5" w14:textId="77777777" w:rsidTr="0067284A">
        <w:trPr>
          <w:trHeight w:val="80"/>
        </w:trPr>
        <w:tc>
          <w:tcPr>
            <w:tcW w:w="1152" w:type="pct"/>
            <w:tcBorders>
              <w:top w:val="single" w:sz="4" w:space="0" w:color="auto"/>
              <w:left w:val="single" w:sz="4" w:space="0" w:color="auto"/>
              <w:bottom w:val="single" w:sz="4" w:space="0" w:color="auto"/>
              <w:right w:val="single" w:sz="4" w:space="0" w:color="auto"/>
            </w:tcBorders>
          </w:tcPr>
          <w:p w14:paraId="0CD187C3" w14:textId="77777777" w:rsidR="00082164" w:rsidRPr="002E780D" w:rsidRDefault="00082164" w:rsidP="00082164">
            <w:pPr>
              <w:rPr>
                <w:rFonts w:ascii="Times New Roman" w:hAnsi="Times New Roman" w:cs="Times New Roman"/>
                <w:szCs w:val="21"/>
              </w:rPr>
            </w:pPr>
            <w:r w:rsidRPr="00002DF8">
              <w:rPr>
                <w:rFonts w:ascii="Times New Roman" w:hAnsi="Times New Roman" w:cs="Times New Roman"/>
                <w:szCs w:val="21"/>
              </w:rPr>
              <w:t>2029</w:t>
            </w:r>
            <w:r w:rsidRPr="00002DF8">
              <w:rPr>
                <w:rFonts w:ascii="Times New Roman" w:hAnsi="Times New Roman" w:cs="Times New Roman"/>
                <w:szCs w:val="21"/>
              </w:rPr>
              <w:t>年度</w:t>
            </w:r>
          </w:p>
        </w:tc>
        <w:tc>
          <w:tcPr>
            <w:tcW w:w="1263" w:type="pct"/>
            <w:tcBorders>
              <w:top w:val="single" w:sz="4" w:space="0" w:color="auto"/>
              <w:left w:val="single" w:sz="4" w:space="0" w:color="auto"/>
              <w:bottom w:val="single" w:sz="4" w:space="0" w:color="auto"/>
              <w:right w:val="single" w:sz="4" w:space="0" w:color="auto"/>
            </w:tcBorders>
            <w:vAlign w:val="center"/>
          </w:tcPr>
          <w:p w14:paraId="5D51FC09" w14:textId="48828DA1" w:rsidR="00082164" w:rsidRPr="002E780D" w:rsidRDefault="00082164" w:rsidP="00082164">
            <w:pPr>
              <w:jc w:val="right"/>
              <w:rPr>
                <w:rFonts w:ascii="Times New Roman" w:hAnsi="Times New Roman" w:cs="Times New Roman"/>
                <w:szCs w:val="21"/>
              </w:rPr>
            </w:pPr>
            <w:r w:rsidRPr="00002DF8">
              <w:rPr>
                <w:rFonts w:ascii="Times New Roman" w:hAnsi="Times New Roman" w:cs="Times New Roman"/>
                <w:szCs w:val="21"/>
              </w:rPr>
              <w:t>16,593,371.43</w:t>
            </w:r>
          </w:p>
        </w:tc>
        <w:tc>
          <w:tcPr>
            <w:tcW w:w="1284" w:type="pct"/>
            <w:tcBorders>
              <w:top w:val="single" w:sz="4" w:space="0" w:color="auto"/>
              <w:left w:val="single" w:sz="4" w:space="0" w:color="auto"/>
              <w:bottom w:val="single" w:sz="4" w:space="0" w:color="auto"/>
              <w:right w:val="single" w:sz="4" w:space="0" w:color="auto"/>
            </w:tcBorders>
            <w:vAlign w:val="center"/>
          </w:tcPr>
          <w:p w14:paraId="2D3EC7F4" w14:textId="19AAAF30" w:rsidR="00082164" w:rsidRPr="002E780D" w:rsidRDefault="00082164" w:rsidP="00082164">
            <w:pPr>
              <w:jc w:val="right"/>
              <w:rPr>
                <w:rFonts w:ascii="Times New Roman" w:hAnsi="Times New Roman" w:cs="Times New Roman"/>
                <w:szCs w:val="21"/>
              </w:rPr>
            </w:pPr>
            <w:r w:rsidRPr="00002DF8">
              <w:rPr>
                <w:rFonts w:ascii="Times New Roman" w:hAnsi="Times New Roman" w:cs="Times New Roman"/>
                <w:szCs w:val="21"/>
              </w:rPr>
              <w:t>16,593,371.43</w:t>
            </w:r>
          </w:p>
        </w:tc>
        <w:tc>
          <w:tcPr>
            <w:tcW w:w="1301" w:type="pct"/>
            <w:tcBorders>
              <w:top w:val="single" w:sz="4" w:space="0" w:color="auto"/>
              <w:left w:val="single" w:sz="4" w:space="0" w:color="auto"/>
              <w:bottom w:val="single" w:sz="4" w:space="0" w:color="auto"/>
              <w:right w:val="single" w:sz="4" w:space="0" w:color="auto"/>
            </w:tcBorders>
          </w:tcPr>
          <w:p w14:paraId="5C899795" w14:textId="747959EF" w:rsidR="00082164" w:rsidRPr="002E780D" w:rsidRDefault="00082164" w:rsidP="00082164">
            <w:pPr>
              <w:jc w:val="center"/>
              <w:rPr>
                <w:rFonts w:ascii="Times New Roman" w:hAnsi="Times New Roman" w:cs="Times New Roman"/>
                <w:szCs w:val="21"/>
              </w:rPr>
            </w:pPr>
            <w:r w:rsidRPr="00002DF8">
              <w:rPr>
                <w:rFonts w:ascii="Times New Roman" w:hAnsi="Times New Roman" w:cs="Times New Roman"/>
                <w:szCs w:val="21"/>
              </w:rPr>
              <w:t>/</w:t>
            </w:r>
          </w:p>
        </w:tc>
      </w:tr>
      <w:tr w:rsidR="00082164" w:rsidRPr="002E780D" w14:paraId="104933A2" w14:textId="77777777" w:rsidTr="0067284A">
        <w:trPr>
          <w:trHeight w:val="80"/>
        </w:trPr>
        <w:tc>
          <w:tcPr>
            <w:tcW w:w="1152" w:type="pct"/>
            <w:tcBorders>
              <w:top w:val="single" w:sz="4" w:space="0" w:color="auto"/>
              <w:left w:val="single" w:sz="4" w:space="0" w:color="auto"/>
              <w:bottom w:val="single" w:sz="4" w:space="0" w:color="auto"/>
              <w:right w:val="single" w:sz="4" w:space="0" w:color="auto"/>
            </w:tcBorders>
          </w:tcPr>
          <w:p w14:paraId="16F5CF14" w14:textId="77777777" w:rsidR="00082164" w:rsidRPr="002E780D" w:rsidRDefault="00082164" w:rsidP="00082164">
            <w:pPr>
              <w:rPr>
                <w:rFonts w:ascii="Times New Roman" w:hAnsi="Times New Roman" w:cs="Times New Roman"/>
                <w:szCs w:val="21"/>
              </w:rPr>
            </w:pPr>
            <w:r w:rsidRPr="00002DF8">
              <w:rPr>
                <w:rFonts w:ascii="Times New Roman" w:hAnsi="Times New Roman" w:cs="Times New Roman"/>
                <w:szCs w:val="21"/>
              </w:rPr>
              <w:t>2030</w:t>
            </w:r>
            <w:r w:rsidRPr="00002DF8">
              <w:rPr>
                <w:rFonts w:ascii="Times New Roman" w:hAnsi="Times New Roman" w:cs="Times New Roman"/>
                <w:szCs w:val="21"/>
              </w:rPr>
              <w:t>年度</w:t>
            </w:r>
          </w:p>
        </w:tc>
        <w:tc>
          <w:tcPr>
            <w:tcW w:w="1263" w:type="pct"/>
            <w:tcBorders>
              <w:top w:val="single" w:sz="4" w:space="0" w:color="auto"/>
              <w:left w:val="single" w:sz="4" w:space="0" w:color="auto"/>
              <w:bottom w:val="single" w:sz="4" w:space="0" w:color="auto"/>
              <w:right w:val="single" w:sz="4" w:space="0" w:color="auto"/>
            </w:tcBorders>
            <w:vAlign w:val="center"/>
          </w:tcPr>
          <w:p w14:paraId="6F15DE19" w14:textId="7B1DCE14" w:rsidR="00082164" w:rsidRPr="002E780D" w:rsidRDefault="00082164" w:rsidP="00082164">
            <w:pPr>
              <w:jc w:val="right"/>
              <w:rPr>
                <w:rFonts w:ascii="Times New Roman" w:hAnsi="Times New Roman" w:cs="Times New Roman"/>
                <w:szCs w:val="21"/>
              </w:rPr>
            </w:pPr>
            <w:r w:rsidRPr="00002DF8">
              <w:rPr>
                <w:rFonts w:ascii="Times New Roman" w:hAnsi="Times New Roman" w:cs="Times New Roman"/>
                <w:szCs w:val="21"/>
              </w:rPr>
              <w:t>14,808,067.95</w:t>
            </w:r>
          </w:p>
        </w:tc>
        <w:tc>
          <w:tcPr>
            <w:tcW w:w="1284" w:type="pct"/>
            <w:tcBorders>
              <w:top w:val="single" w:sz="4" w:space="0" w:color="auto"/>
              <w:left w:val="single" w:sz="4" w:space="0" w:color="auto"/>
              <w:bottom w:val="single" w:sz="4" w:space="0" w:color="auto"/>
              <w:right w:val="single" w:sz="4" w:space="0" w:color="auto"/>
            </w:tcBorders>
            <w:vAlign w:val="center"/>
          </w:tcPr>
          <w:p w14:paraId="34F648E3" w14:textId="440F9117" w:rsidR="00082164" w:rsidRPr="002E780D" w:rsidRDefault="00082164" w:rsidP="00082164">
            <w:pPr>
              <w:jc w:val="right"/>
              <w:rPr>
                <w:rFonts w:ascii="Times New Roman" w:hAnsi="Times New Roman" w:cs="Times New Roman"/>
                <w:szCs w:val="21"/>
              </w:rPr>
            </w:pPr>
            <w:r w:rsidRPr="00002DF8">
              <w:rPr>
                <w:rFonts w:ascii="Times New Roman" w:hAnsi="Times New Roman" w:cs="Times New Roman"/>
                <w:szCs w:val="21"/>
              </w:rPr>
              <w:t>14,808,067.95</w:t>
            </w:r>
          </w:p>
        </w:tc>
        <w:tc>
          <w:tcPr>
            <w:tcW w:w="1301" w:type="pct"/>
            <w:tcBorders>
              <w:top w:val="single" w:sz="4" w:space="0" w:color="auto"/>
              <w:left w:val="single" w:sz="4" w:space="0" w:color="auto"/>
              <w:bottom w:val="single" w:sz="4" w:space="0" w:color="auto"/>
              <w:right w:val="single" w:sz="4" w:space="0" w:color="auto"/>
            </w:tcBorders>
          </w:tcPr>
          <w:p w14:paraId="67570434" w14:textId="6E7C158A" w:rsidR="00082164" w:rsidRPr="002E780D" w:rsidRDefault="00082164" w:rsidP="00082164">
            <w:pPr>
              <w:jc w:val="center"/>
              <w:rPr>
                <w:rFonts w:ascii="Times New Roman" w:hAnsi="Times New Roman" w:cs="Times New Roman"/>
                <w:szCs w:val="21"/>
              </w:rPr>
            </w:pPr>
            <w:r w:rsidRPr="00002DF8">
              <w:rPr>
                <w:rFonts w:ascii="Times New Roman" w:hAnsi="Times New Roman" w:cs="Times New Roman"/>
                <w:szCs w:val="21"/>
              </w:rPr>
              <w:t>/</w:t>
            </w:r>
          </w:p>
        </w:tc>
      </w:tr>
      <w:tr w:rsidR="00082164" w:rsidRPr="002E780D" w14:paraId="70B30189" w14:textId="77777777" w:rsidTr="0067284A">
        <w:trPr>
          <w:trHeight w:val="80"/>
        </w:trPr>
        <w:tc>
          <w:tcPr>
            <w:tcW w:w="1152" w:type="pct"/>
            <w:tcBorders>
              <w:top w:val="single" w:sz="4" w:space="0" w:color="auto"/>
              <w:left w:val="single" w:sz="4" w:space="0" w:color="auto"/>
              <w:bottom w:val="single" w:sz="4" w:space="0" w:color="auto"/>
              <w:right w:val="single" w:sz="4" w:space="0" w:color="auto"/>
            </w:tcBorders>
          </w:tcPr>
          <w:p w14:paraId="634E812D" w14:textId="77777777" w:rsidR="00082164" w:rsidRPr="002E780D" w:rsidRDefault="00082164" w:rsidP="00082164">
            <w:pPr>
              <w:rPr>
                <w:rFonts w:ascii="Times New Roman" w:hAnsi="Times New Roman" w:cs="Times New Roman"/>
                <w:szCs w:val="21"/>
              </w:rPr>
            </w:pPr>
            <w:r w:rsidRPr="00002DF8">
              <w:rPr>
                <w:rFonts w:ascii="Times New Roman" w:hAnsi="Times New Roman" w:cs="Times New Roman"/>
                <w:szCs w:val="21"/>
              </w:rPr>
              <w:t>2031</w:t>
            </w:r>
            <w:r w:rsidRPr="00002DF8">
              <w:rPr>
                <w:rFonts w:ascii="Times New Roman" w:hAnsi="Times New Roman" w:cs="Times New Roman"/>
                <w:szCs w:val="21"/>
              </w:rPr>
              <w:t>年度</w:t>
            </w:r>
          </w:p>
        </w:tc>
        <w:tc>
          <w:tcPr>
            <w:tcW w:w="1263" w:type="pct"/>
            <w:tcBorders>
              <w:top w:val="single" w:sz="4" w:space="0" w:color="auto"/>
              <w:left w:val="single" w:sz="4" w:space="0" w:color="auto"/>
              <w:bottom w:val="single" w:sz="4" w:space="0" w:color="auto"/>
              <w:right w:val="single" w:sz="4" w:space="0" w:color="auto"/>
            </w:tcBorders>
            <w:vAlign w:val="center"/>
          </w:tcPr>
          <w:p w14:paraId="55BE8572" w14:textId="2A54103A" w:rsidR="00082164" w:rsidRPr="002E780D" w:rsidRDefault="00082164" w:rsidP="00082164">
            <w:pPr>
              <w:jc w:val="right"/>
              <w:rPr>
                <w:rFonts w:ascii="Times New Roman" w:hAnsi="Times New Roman" w:cs="Times New Roman"/>
                <w:szCs w:val="21"/>
              </w:rPr>
            </w:pPr>
            <w:r w:rsidRPr="00002DF8">
              <w:rPr>
                <w:rFonts w:ascii="Times New Roman" w:hAnsi="Times New Roman" w:cs="Times New Roman"/>
                <w:szCs w:val="21"/>
              </w:rPr>
              <w:t>25,785,414.40</w:t>
            </w:r>
          </w:p>
        </w:tc>
        <w:tc>
          <w:tcPr>
            <w:tcW w:w="1284" w:type="pct"/>
            <w:tcBorders>
              <w:top w:val="single" w:sz="4" w:space="0" w:color="auto"/>
              <w:left w:val="single" w:sz="4" w:space="0" w:color="auto"/>
              <w:bottom w:val="single" w:sz="4" w:space="0" w:color="auto"/>
              <w:right w:val="single" w:sz="4" w:space="0" w:color="auto"/>
            </w:tcBorders>
            <w:vAlign w:val="center"/>
          </w:tcPr>
          <w:p w14:paraId="0912480D" w14:textId="243DF23A" w:rsidR="00082164" w:rsidRPr="002E780D" w:rsidRDefault="00082164" w:rsidP="00082164">
            <w:pPr>
              <w:jc w:val="right"/>
              <w:rPr>
                <w:rFonts w:ascii="Times New Roman" w:hAnsi="Times New Roman" w:cs="Times New Roman"/>
                <w:szCs w:val="21"/>
              </w:rPr>
            </w:pPr>
            <w:r w:rsidRPr="00002DF8">
              <w:rPr>
                <w:rFonts w:ascii="Times New Roman" w:hAnsi="Times New Roman" w:cs="Times New Roman"/>
                <w:szCs w:val="21"/>
              </w:rPr>
              <w:t>25,785,414.40</w:t>
            </w:r>
          </w:p>
        </w:tc>
        <w:tc>
          <w:tcPr>
            <w:tcW w:w="1301" w:type="pct"/>
            <w:tcBorders>
              <w:top w:val="single" w:sz="4" w:space="0" w:color="auto"/>
              <w:left w:val="single" w:sz="4" w:space="0" w:color="auto"/>
              <w:bottom w:val="single" w:sz="4" w:space="0" w:color="auto"/>
              <w:right w:val="single" w:sz="4" w:space="0" w:color="auto"/>
            </w:tcBorders>
          </w:tcPr>
          <w:p w14:paraId="1D62C1D6" w14:textId="295348BE" w:rsidR="00082164" w:rsidRPr="002E780D" w:rsidRDefault="00082164" w:rsidP="00082164">
            <w:pPr>
              <w:jc w:val="center"/>
              <w:rPr>
                <w:rFonts w:ascii="Times New Roman" w:hAnsi="Times New Roman" w:cs="Times New Roman"/>
                <w:szCs w:val="21"/>
              </w:rPr>
            </w:pPr>
            <w:r w:rsidRPr="00002DF8">
              <w:rPr>
                <w:rFonts w:ascii="Times New Roman" w:hAnsi="Times New Roman" w:cs="Times New Roman"/>
                <w:szCs w:val="21"/>
              </w:rPr>
              <w:t>/</w:t>
            </w:r>
          </w:p>
        </w:tc>
      </w:tr>
      <w:tr w:rsidR="00082164" w:rsidRPr="002E780D" w14:paraId="1AC5B8BE" w14:textId="77777777" w:rsidTr="0067284A">
        <w:trPr>
          <w:trHeight w:val="80"/>
        </w:trPr>
        <w:tc>
          <w:tcPr>
            <w:tcW w:w="1152" w:type="pct"/>
            <w:tcBorders>
              <w:top w:val="single" w:sz="4" w:space="0" w:color="auto"/>
              <w:left w:val="single" w:sz="4" w:space="0" w:color="auto"/>
              <w:bottom w:val="single" w:sz="4" w:space="0" w:color="auto"/>
              <w:right w:val="single" w:sz="4" w:space="0" w:color="auto"/>
            </w:tcBorders>
          </w:tcPr>
          <w:p w14:paraId="1148B7AD" w14:textId="34F4D82D" w:rsidR="00082164" w:rsidRPr="00A63DC3" w:rsidRDefault="00082164" w:rsidP="00082164">
            <w:pPr>
              <w:pStyle w:val="152"/>
              <w:rPr>
                <w:rFonts w:ascii="Times New Roman" w:hAnsi="Times New Roman" w:cs="Times New Roman"/>
                <w:sz w:val="21"/>
                <w:szCs w:val="21"/>
              </w:rPr>
            </w:pPr>
            <w:r w:rsidRPr="00002DF8">
              <w:rPr>
                <w:rFonts w:ascii="Times New Roman" w:hAnsi="Times New Roman" w:cs="Times New Roman"/>
                <w:sz w:val="21"/>
                <w:szCs w:val="21"/>
              </w:rPr>
              <w:t>2032</w:t>
            </w:r>
            <w:r w:rsidRPr="00002DF8">
              <w:rPr>
                <w:rFonts w:ascii="Times New Roman" w:hAnsi="Times New Roman" w:cs="Times New Roman"/>
                <w:sz w:val="21"/>
                <w:szCs w:val="21"/>
              </w:rPr>
              <w:t>年度</w:t>
            </w:r>
          </w:p>
        </w:tc>
        <w:tc>
          <w:tcPr>
            <w:tcW w:w="1263" w:type="pct"/>
            <w:tcBorders>
              <w:top w:val="single" w:sz="4" w:space="0" w:color="auto"/>
              <w:left w:val="single" w:sz="4" w:space="0" w:color="auto"/>
              <w:bottom w:val="single" w:sz="4" w:space="0" w:color="auto"/>
              <w:right w:val="single" w:sz="4" w:space="0" w:color="auto"/>
            </w:tcBorders>
            <w:vAlign w:val="center"/>
          </w:tcPr>
          <w:p w14:paraId="2DBB1FE5" w14:textId="5C5E7BB5" w:rsidR="00082164" w:rsidRPr="002E780D" w:rsidRDefault="00082164" w:rsidP="00082164">
            <w:pPr>
              <w:jc w:val="right"/>
              <w:rPr>
                <w:rFonts w:ascii="Times New Roman" w:hAnsi="Times New Roman" w:cs="Times New Roman"/>
                <w:szCs w:val="21"/>
              </w:rPr>
            </w:pPr>
            <w:r w:rsidRPr="00002DF8">
              <w:rPr>
                <w:rFonts w:ascii="Times New Roman" w:hAnsi="Times New Roman" w:cs="Times New Roman"/>
                <w:szCs w:val="21"/>
              </w:rPr>
              <w:t>24,855,114.92</w:t>
            </w:r>
          </w:p>
        </w:tc>
        <w:tc>
          <w:tcPr>
            <w:tcW w:w="1284" w:type="pct"/>
            <w:tcBorders>
              <w:top w:val="single" w:sz="4" w:space="0" w:color="auto"/>
              <w:left w:val="single" w:sz="4" w:space="0" w:color="auto"/>
              <w:bottom w:val="single" w:sz="4" w:space="0" w:color="auto"/>
              <w:right w:val="single" w:sz="4" w:space="0" w:color="auto"/>
            </w:tcBorders>
            <w:vAlign w:val="center"/>
          </w:tcPr>
          <w:p w14:paraId="7EC368EF" w14:textId="778270DC" w:rsidR="00082164" w:rsidRPr="002E780D" w:rsidRDefault="00082164" w:rsidP="00082164">
            <w:pPr>
              <w:jc w:val="right"/>
              <w:rPr>
                <w:rFonts w:ascii="Times New Roman" w:hAnsi="Times New Roman" w:cs="Times New Roman"/>
                <w:szCs w:val="21"/>
              </w:rPr>
            </w:pPr>
            <w:r w:rsidRPr="00002DF8">
              <w:rPr>
                <w:rFonts w:ascii="Times New Roman" w:hAnsi="Times New Roman" w:cs="Times New Roman"/>
                <w:szCs w:val="21"/>
              </w:rPr>
              <w:t>24,855,114.92</w:t>
            </w:r>
          </w:p>
        </w:tc>
        <w:tc>
          <w:tcPr>
            <w:tcW w:w="1301" w:type="pct"/>
            <w:tcBorders>
              <w:top w:val="single" w:sz="4" w:space="0" w:color="auto"/>
              <w:left w:val="single" w:sz="4" w:space="0" w:color="auto"/>
              <w:bottom w:val="single" w:sz="4" w:space="0" w:color="auto"/>
              <w:right w:val="single" w:sz="4" w:space="0" w:color="auto"/>
            </w:tcBorders>
          </w:tcPr>
          <w:p w14:paraId="299D8360" w14:textId="7B1A735E" w:rsidR="00082164" w:rsidRPr="002E780D" w:rsidRDefault="00082164" w:rsidP="00082164">
            <w:pPr>
              <w:jc w:val="center"/>
              <w:rPr>
                <w:rFonts w:ascii="Times New Roman" w:hAnsi="Times New Roman" w:cs="Times New Roman"/>
                <w:szCs w:val="21"/>
              </w:rPr>
            </w:pPr>
            <w:r w:rsidRPr="00002DF8">
              <w:rPr>
                <w:rFonts w:ascii="Times New Roman" w:hAnsi="Times New Roman" w:cs="Times New Roman"/>
                <w:szCs w:val="21"/>
              </w:rPr>
              <w:t>/</w:t>
            </w:r>
          </w:p>
        </w:tc>
      </w:tr>
      <w:tr w:rsidR="00082164" w:rsidRPr="002E780D" w14:paraId="4221C1BE" w14:textId="77777777" w:rsidTr="0067284A">
        <w:trPr>
          <w:trHeight w:val="80"/>
        </w:trPr>
        <w:tc>
          <w:tcPr>
            <w:tcW w:w="1152" w:type="pct"/>
            <w:tcBorders>
              <w:top w:val="single" w:sz="4" w:space="0" w:color="auto"/>
              <w:left w:val="single" w:sz="4" w:space="0" w:color="auto"/>
              <w:bottom w:val="single" w:sz="4" w:space="0" w:color="auto"/>
              <w:right w:val="single" w:sz="4" w:space="0" w:color="auto"/>
            </w:tcBorders>
          </w:tcPr>
          <w:p w14:paraId="1E4ED9F6" w14:textId="58B73BC6" w:rsidR="00082164" w:rsidRPr="002E780D" w:rsidRDefault="00082164" w:rsidP="00082164">
            <w:pPr>
              <w:rPr>
                <w:rFonts w:ascii="Times New Roman" w:hAnsi="Times New Roman" w:cs="Times New Roman"/>
                <w:szCs w:val="21"/>
              </w:rPr>
            </w:pPr>
            <w:r w:rsidRPr="00002DF8">
              <w:rPr>
                <w:rFonts w:ascii="Times New Roman" w:hAnsi="Times New Roman" w:cs="Times New Roman"/>
                <w:szCs w:val="21"/>
              </w:rPr>
              <w:t>2033</w:t>
            </w:r>
            <w:r w:rsidRPr="00002DF8">
              <w:rPr>
                <w:rFonts w:ascii="Times New Roman" w:hAnsi="Times New Roman" w:cs="Times New Roman"/>
                <w:szCs w:val="21"/>
              </w:rPr>
              <w:t>年度及以后</w:t>
            </w:r>
          </w:p>
        </w:tc>
        <w:tc>
          <w:tcPr>
            <w:tcW w:w="1263" w:type="pct"/>
            <w:tcBorders>
              <w:top w:val="single" w:sz="4" w:space="0" w:color="auto"/>
              <w:left w:val="single" w:sz="4" w:space="0" w:color="auto"/>
              <w:bottom w:val="single" w:sz="4" w:space="0" w:color="auto"/>
              <w:right w:val="single" w:sz="4" w:space="0" w:color="auto"/>
            </w:tcBorders>
            <w:vAlign w:val="center"/>
          </w:tcPr>
          <w:p w14:paraId="520C6924" w14:textId="779BF2D9" w:rsidR="00082164" w:rsidRPr="002E780D" w:rsidRDefault="00082164" w:rsidP="00082164">
            <w:pPr>
              <w:jc w:val="right"/>
              <w:rPr>
                <w:rFonts w:ascii="Times New Roman" w:hAnsi="Times New Roman" w:cs="Times New Roman"/>
                <w:szCs w:val="21"/>
              </w:rPr>
            </w:pPr>
            <w:r w:rsidRPr="00002DF8">
              <w:rPr>
                <w:rFonts w:ascii="Times New Roman" w:hAnsi="Times New Roman" w:cs="Times New Roman"/>
                <w:szCs w:val="21"/>
              </w:rPr>
              <w:t>25,664,570.37</w:t>
            </w:r>
          </w:p>
        </w:tc>
        <w:tc>
          <w:tcPr>
            <w:tcW w:w="1284" w:type="pct"/>
            <w:tcBorders>
              <w:top w:val="single" w:sz="4" w:space="0" w:color="auto"/>
              <w:left w:val="single" w:sz="4" w:space="0" w:color="auto"/>
              <w:bottom w:val="single" w:sz="4" w:space="0" w:color="auto"/>
              <w:right w:val="single" w:sz="4" w:space="0" w:color="auto"/>
            </w:tcBorders>
            <w:vAlign w:val="center"/>
          </w:tcPr>
          <w:p w14:paraId="412A5B73" w14:textId="6230A74C" w:rsidR="00082164" w:rsidRPr="002E780D" w:rsidRDefault="00082164" w:rsidP="00082164">
            <w:pPr>
              <w:jc w:val="right"/>
              <w:rPr>
                <w:rFonts w:ascii="Times New Roman" w:hAnsi="Times New Roman" w:cs="Times New Roman"/>
                <w:szCs w:val="21"/>
              </w:rPr>
            </w:pPr>
            <w:r w:rsidRPr="00002DF8">
              <w:rPr>
                <w:rFonts w:ascii="Times New Roman" w:hAnsi="Times New Roman" w:cs="Times New Roman"/>
                <w:szCs w:val="21"/>
              </w:rPr>
              <w:t>-</w:t>
            </w:r>
          </w:p>
        </w:tc>
        <w:tc>
          <w:tcPr>
            <w:tcW w:w="1301" w:type="pct"/>
            <w:tcBorders>
              <w:top w:val="single" w:sz="4" w:space="0" w:color="auto"/>
              <w:left w:val="single" w:sz="4" w:space="0" w:color="auto"/>
              <w:bottom w:val="single" w:sz="4" w:space="0" w:color="auto"/>
              <w:right w:val="single" w:sz="4" w:space="0" w:color="auto"/>
            </w:tcBorders>
          </w:tcPr>
          <w:p w14:paraId="11032EA9" w14:textId="40C8CEE4" w:rsidR="00082164" w:rsidRPr="002E780D" w:rsidRDefault="00082164" w:rsidP="00082164">
            <w:pPr>
              <w:jc w:val="center"/>
              <w:rPr>
                <w:rFonts w:ascii="Times New Roman" w:hAnsi="Times New Roman" w:cs="Times New Roman"/>
                <w:szCs w:val="21"/>
              </w:rPr>
            </w:pPr>
            <w:r w:rsidRPr="00002DF8">
              <w:rPr>
                <w:rFonts w:ascii="Times New Roman" w:hAnsi="Times New Roman" w:cs="Times New Roman"/>
                <w:szCs w:val="21"/>
              </w:rPr>
              <w:t>/</w:t>
            </w:r>
          </w:p>
        </w:tc>
      </w:tr>
      <w:tr w:rsidR="00082164" w:rsidRPr="002E780D" w14:paraId="3DD77052" w14:textId="77777777" w:rsidTr="0067284A">
        <w:trPr>
          <w:trHeight w:val="285"/>
        </w:trPr>
        <w:tc>
          <w:tcPr>
            <w:tcW w:w="1152" w:type="pct"/>
            <w:tcBorders>
              <w:top w:val="single" w:sz="4" w:space="0" w:color="auto"/>
              <w:left w:val="single" w:sz="4" w:space="0" w:color="auto"/>
              <w:bottom w:val="single" w:sz="4" w:space="0" w:color="auto"/>
              <w:right w:val="single" w:sz="4" w:space="0" w:color="auto"/>
            </w:tcBorders>
            <w:vAlign w:val="bottom"/>
          </w:tcPr>
          <w:p w14:paraId="24126048" w14:textId="77777777" w:rsidR="00082164" w:rsidRPr="002E780D" w:rsidRDefault="00082164" w:rsidP="00082164">
            <w:pPr>
              <w:jc w:val="center"/>
              <w:rPr>
                <w:rFonts w:ascii="Times New Roman" w:hAnsi="Times New Roman" w:cs="Times New Roman"/>
                <w:szCs w:val="21"/>
              </w:rPr>
            </w:pPr>
            <w:r w:rsidRPr="00002DF8">
              <w:rPr>
                <w:rFonts w:ascii="Times New Roman" w:hAnsi="Times New Roman" w:cs="Times New Roman"/>
                <w:szCs w:val="21"/>
              </w:rPr>
              <w:t>合计</w:t>
            </w:r>
          </w:p>
        </w:tc>
        <w:tc>
          <w:tcPr>
            <w:tcW w:w="1263" w:type="pct"/>
            <w:tcBorders>
              <w:top w:val="single" w:sz="4" w:space="0" w:color="auto"/>
              <w:left w:val="single" w:sz="4" w:space="0" w:color="auto"/>
              <w:bottom w:val="single" w:sz="4" w:space="0" w:color="auto"/>
              <w:right w:val="single" w:sz="4" w:space="0" w:color="auto"/>
            </w:tcBorders>
            <w:vAlign w:val="center"/>
          </w:tcPr>
          <w:p w14:paraId="70045DDB" w14:textId="0B07FB1D" w:rsidR="00082164" w:rsidRPr="002E780D" w:rsidRDefault="00082164" w:rsidP="00082164">
            <w:pPr>
              <w:jc w:val="right"/>
              <w:rPr>
                <w:rFonts w:ascii="Times New Roman" w:hAnsi="Times New Roman" w:cs="Times New Roman"/>
                <w:szCs w:val="21"/>
              </w:rPr>
            </w:pPr>
            <w:r w:rsidRPr="00002DF8">
              <w:rPr>
                <w:rFonts w:ascii="Times New Roman" w:hAnsi="Times New Roman" w:cs="Times New Roman"/>
                <w:szCs w:val="21"/>
              </w:rPr>
              <w:t>196,395,641.59</w:t>
            </w:r>
          </w:p>
        </w:tc>
        <w:tc>
          <w:tcPr>
            <w:tcW w:w="1284" w:type="pct"/>
            <w:tcBorders>
              <w:top w:val="single" w:sz="4" w:space="0" w:color="auto"/>
              <w:left w:val="single" w:sz="4" w:space="0" w:color="auto"/>
              <w:bottom w:val="single" w:sz="4" w:space="0" w:color="auto"/>
              <w:right w:val="single" w:sz="4" w:space="0" w:color="auto"/>
            </w:tcBorders>
            <w:vAlign w:val="center"/>
          </w:tcPr>
          <w:p w14:paraId="72918122" w14:textId="3875C48A" w:rsidR="00082164" w:rsidRPr="002E780D" w:rsidRDefault="00082164" w:rsidP="00082164">
            <w:pPr>
              <w:jc w:val="right"/>
              <w:rPr>
                <w:rFonts w:ascii="Times New Roman" w:hAnsi="Times New Roman" w:cs="Times New Roman"/>
                <w:szCs w:val="21"/>
              </w:rPr>
            </w:pPr>
            <w:r w:rsidRPr="00002DF8">
              <w:rPr>
                <w:rFonts w:ascii="Times New Roman" w:hAnsi="Times New Roman" w:cs="Times New Roman"/>
                <w:szCs w:val="21"/>
              </w:rPr>
              <w:t>165,401,799.24</w:t>
            </w:r>
          </w:p>
        </w:tc>
        <w:tc>
          <w:tcPr>
            <w:tcW w:w="1301" w:type="pct"/>
            <w:tcBorders>
              <w:top w:val="single" w:sz="4" w:space="0" w:color="auto"/>
              <w:left w:val="single" w:sz="4" w:space="0" w:color="auto"/>
              <w:bottom w:val="single" w:sz="4" w:space="0" w:color="auto"/>
              <w:right w:val="single" w:sz="4" w:space="0" w:color="auto"/>
            </w:tcBorders>
          </w:tcPr>
          <w:p w14:paraId="5313E8D1" w14:textId="77777777" w:rsidR="00082164" w:rsidRPr="002E780D" w:rsidRDefault="00082164" w:rsidP="00082164">
            <w:pPr>
              <w:jc w:val="center"/>
              <w:rPr>
                <w:rFonts w:ascii="Times New Roman" w:hAnsi="Times New Roman" w:cs="Times New Roman"/>
                <w:szCs w:val="21"/>
              </w:rPr>
            </w:pPr>
            <w:r w:rsidRPr="00002DF8">
              <w:rPr>
                <w:rFonts w:ascii="Times New Roman" w:hAnsi="Times New Roman" w:cs="Times New Roman"/>
                <w:szCs w:val="21"/>
              </w:rPr>
              <w:t>/</w:t>
            </w:r>
          </w:p>
        </w:tc>
      </w:tr>
    </w:tbl>
    <w:p w14:paraId="0CFCBDD4" w14:textId="77777777" w:rsidR="0067284A" w:rsidRPr="00002DF8" w:rsidRDefault="0067284A">
      <w:pPr>
        <w:pStyle w:val="152"/>
        <w:rPr>
          <w:sz w:val="21"/>
          <w:szCs w:val="21"/>
        </w:rPr>
      </w:pPr>
    </w:p>
    <w:p w14:paraId="37303025" w14:textId="77777777" w:rsidR="0067284A" w:rsidRPr="00002DF8" w:rsidRDefault="0067284A">
      <w:pPr>
        <w:rPr>
          <w:szCs w:val="21"/>
        </w:rPr>
      </w:pPr>
      <w:r w:rsidRPr="00002DF8">
        <w:rPr>
          <w:rFonts w:hint="eastAsia"/>
          <w:szCs w:val="21"/>
        </w:rPr>
        <w:t>其他说明：</w:t>
      </w:r>
    </w:p>
    <w:sdt>
      <w:sdtPr>
        <w:rPr>
          <w:szCs w:val="21"/>
        </w:rPr>
        <w:alias w:val="是否适用：递延所得税资产和递延所得税负债的说明[双击切换]"/>
        <w:tag w:val="_GBC_7f4fae30d73847918bda2bbfa91008fe"/>
        <w:id w:val="1137991197"/>
        <w:placeholder>
          <w:docPart w:val="GBC22222222222222222222222222222"/>
        </w:placeholder>
      </w:sdtPr>
      <w:sdtContent>
        <w:p w14:paraId="646BB86E" w14:textId="193BBB67"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138F3AB1" w14:textId="77777777" w:rsidR="0067284A" w:rsidRPr="00002DF8" w:rsidRDefault="0067284A">
      <w:pPr>
        <w:rPr>
          <w:szCs w:val="21"/>
        </w:rPr>
      </w:pPr>
    </w:p>
    <w:p w14:paraId="78CB4CE6" w14:textId="77777777"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t>其他非流动资产</w:t>
      </w:r>
    </w:p>
    <w:bookmarkStart w:id="391" w:name="_Hlk534892899" w:displacedByCustomXml="next"/>
    <w:sdt>
      <w:sdtPr>
        <w:rPr>
          <w:szCs w:val="21"/>
        </w:rPr>
        <w:alias w:val="是否适用：其他非流动资产[双击切换]"/>
        <w:tag w:val="_GBC_a847828a70d64218a7f8a07dc593d18b"/>
        <w:id w:val="-591238693"/>
        <w:placeholder>
          <w:docPart w:val="GBC22222222222222222222222222222"/>
        </w:placeholder>
      </w:sdtPr>
      <w:sdtContent>
        <w:p w14:paraId="2A520107" w14:textId="4DFD024D"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4EC7C6BD" w14:textId="309B5C6E" w:rsidR="0067284A" w:rsidRPr="00002DF8" w:rsidRDefault="0067284A">
      <w:pPr>
        <w:rPr>
          <w:szCs w:val="21"/>
        </w:rPr>
      </w:pPr>
    </w:p>
    <w:bookmarkEnd w:id="391"/>
    <w:p w14:paraId="0A036D71" w14:textId="77777777" w:rsidR="0067284A" w:rsidRPr="00002DF8" w:rsidRDefault="0067284A">
      <w:pPr>
        <w:rPr>
          <w:szCs w:val="21"/>
        </w:rPr>
        <w:sectPr w:rsidR="0067284A" w:rsidRPr="00002DF8" w:rsidSect="00B52366">
          <w:pgSz w:w="11906" w:h="16838"/>
          <w:pgMar w:top="1440" w:right="1797" w:bottom="1525" w:left="1276" w:header="856" w:footer="992" w:gutter="0"/>
          <w:cols w:space="425"/>
          <w:docGrid w:linePitch="312"/>
        </w:sectPr>
      </w:pPr>
    </w:p>
    <w:p w14:paraId="2B411AD5" w14:textId="6E724FE1" w:rsidR="0067284A" w:rsidRPr="00002DF8" w:rsidRDefault="0067284A" w:rsidP="00350ED6">
      <w:pPr>
        <w:pStyle w:val="151"/>
        <w:numPr>
          <w:ilvl w:val="0"/>
          <w:numId w:val="70"/>
        </w:numPr>
        <w:tabs>
          <w:tab w:val="left" w:pos="504"/>
        </w:tabs>
        <w:rPr>
          <w:rFonts w:ascii="宋体" w:hAnsi="宋体"/>
          <w:sz w:val="18"/>
          <w:szCs w:val="18"/>
        </w:rPr>
      </w:pPr>
      <w:r w:rsidRPr="00002DF8">
        <w:rPr>
          <w:rFonts w:ascii="宋体" w:hAnsi="宋体" w:hint="eastAsia"/>
          <w:sz w:val="18"/>
          <w:szCs w:val="18"/>
        </w:rPr>
        <w:lastRenderedPageBreak/>
        <w:t>所有权或使用权受限资产</w:t>
      </w:r>
    </w:p>
    <w:bookmarkStart w:id="392" w:name="_Hlk155172466" w:displacedByCustomXml="next"/>
    <w:sdt>
      <w:sdtPr>
        <w:rPr>
          <w:sz w:val="18"/>
          <w:szCs w:val="18"/>
        </w:rPr>
        <w:alias w:val="是否适用：所有权或使用权受到限制的资产[双击切换]"/>
        <w:tag w:val="_GBC_61f5cc205aab403887a18d03197e1f37"/>
        <w:id w:val="1316143706"/>
        <w:placeholder>
          <w:docPart w:val="GBC22222222222222222222222222222"/>
        </w:placeholder>
      </w:sdtPr>
      <w:sdtContent>
        <w:p w14:paraId="7BAF3484" w14:textId="77777777" w:rsidR="0067284A" w:rsidRPr="00002DF8" w:rsidRDefault="0067284A">
          <w:pPr>
            <w:pStyle w:val="152"/>
            <w:rPr>
              <w:sz w:val="18"/>
              <w:szCs w:val="18"/>
            </w:rPr>
          </w:pPr>
          <w:r w:rsidRPr="00002DF8">
            <w:rPr>
              <w:sz w:val="18"/>
              <w:szCs w:val="18"/>
            </w:rPr>
            <w:fldChar w:fldCharType="begin"/>
          </w:r>
          <w:r w:rsidRPr="00002DF8">
            <w:rPr>
              <w:rFonts w:hint="eastAsia"/>
              <w:sz w:val="18"/>
              <w:szCs w:val="18"/>
            </w:rPr>
            <w:instrText xml:space="preserve">MACROBUTTON  SnrToggleCheckbox √适用 </w:instrText>
          </w:r>
          <w:r w:rsidRPr="00002DF8">
            <w:rPr>
              <w:sz w:val="18"/>
              <w:szCs w:val="18"/>
            </w:rPr>
            <w:fldChar w:fldCharType="end"/>
          </w:r>
          <w:r w:rsidRPr="00002DF8">
            <w:rPr>
              <w:sz w:val="18"/>
              <w:szCs w:val="18"/>
            </w:rPr>
            <w:fldChar w:fldCharType="begin"/>
          </w:r>
          <w:r w:rsidRPr="00002DF8">
            <w:rPr>
              <w:sz w:val="18"/>
              <w:szCs w:val="18"/>
            </w:rPr>
            <w:instrText xml:space="preserve"> MACROBUTTON  SnrToggleCheckbox □不适用 </w:instrText>
          </w:r>
          <w:r w:rsidRPr="00002DF8">
            <w:rPr>
              <w:sz w:val="18"/>
              <w:szCs w:val="18"/>
            </w:rPr>
            <w:fldChar w:fldCharType="end"/>
          </w:r>
        </w:p>
      </w:sdtContent>
    </w:sdt>
    <w:p w14:paraId="0B7EB5AD" w14:textId="5224AC8B" w:rsidR="0067284A" w:rsidRPr="00002DF8" w:rsidRDefault="0067284A">
      <w:pPr>
        <w:pStyle w:val="127"/>
        <w:ind w:firstLineChars="0" w:firstLine="0"/>
        <w:jc w:val="right"/>
        <w:rPr>
          <w:rFonts w:ascii="宋体" w:hAnsi="宋体"/>
          <w:sz w:val="18"/>
          <w:szCs w:val="18"/>
        </w:rPr>
      </w:pPr>
      <w:r w:rsidRPr="00002DF8">
        <w:rPr>
          <w:rFonts w:ascii="宋体" w:hAnsi="宋体" w:hint="eastAsia"/>
          <w:sz w:val="18"/>
          <w:szCs w:val="18"/>
        </w:rPr>
        <w:t>单位：</w:t>
      </w:r>
      <w:sdt>
        <w:sdtPr>
          <w:rPr>
            <w:rFonts w:ascii="宋体" w:hAnsi="宋体" w:hint="eastAsia"/>
            <w:sz w:val="18"/>
            <w:szCs w:val="18"/>
          </w:rPr>
          <w:alias w:val="单位：财务附注：所有权或使用权受到限制的资产"/>
          <w:tag w:val="_GBC_07803a723d60406c8d5617fd7d006127"/>
          <w:id w:val="-194013352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ascii="宋体" w:hAnsi="宋体" w:hint="eastAsia"/>
              <w:sz w:val="18"/>
              <w:szCs w:val="18"/>
            </w:rPr>
            <w:t>元</w:t>
          </w:r>
        </w:sdtContent>
      </w:sdt>
      <w:r w:rsidRPr="00002DF8">
        <w:rPr>
          <w:rFonts w:ascii="宋体" w:hAnsi="宋体" w:hint="eastAsia"/>
          <w:sz w:val="18"/>
          <w:szCs w:val="18"/>
        </w:rPr>
        <w:t>币种：</w:t>
      </w:r>
      <w:sdt>
        <w:sdtPr>
          <w:rPr>
            <w:rFonts w:ascii="宋体" w:hAnsi="宋体" w:hint="eastAsia"/>
            <w:sz w:val="18"/>
            <w:szCs w:val="18"/>
          </w:rPr>
          <w:alias w:val="币种：财务附注：所有权或使用权受到限制的资产"/>
          <w:tag w:val="_GBC_9641d13dddea4e4897832103ddbd27dd"/>
          <w:id w:val="-46635946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ascii="宋体" w:hAnsi="宋体" w:hint="eastAsia"/>
              <w:sz w:val="18"/>
              <w:szCs w:val="18"/>
            </w:rPr>
            <w:t>人民币</w:t>
          </w:r>
        </w:sdtContent>
      </w:sdt>
    </w:p>
    <w:tbl>
      <w:tblPr>
        <w:tblStyle w:val="g3"/>
        <w:tblW w:w="0" w:type="auto"/>
        <w:tblInd w:w="0" w:type="dxa"/>
        <w:tblLook w:val="04A0" w:firstRow="1" w:lastRow="0" w:firstColumn="1" w:lastColumn="0" w:noHBand="0" w:noVBand="1"/>
      </w:tblPr>
      <w:tblGrid>
        <w:gridCol w:w="1696"/>
        <w:gridCol w:w="1843"/>
        <w:gridCol w:w="1843"/>
        <w:gridCol w:w="866"/>
        <w:gridCol w:w="1969"/>
        <w:gridCol w:w="1417"/>
        <w:gridCol w:w="1505"/>
        <w:gridCol w:w="905"/>
        <w:gridCol w:w="1819"/>
      </w:tblGrid>
      <w:tr w:rsidR="0067284A" w:rsidRPr="009F71BC" w14:paraId="23666BA0" w14:textId="77777777" w:rsidTr="003767EA">
        <w:trPr>
          <w:trHeight w:val="357"/>
        </w:trPr>
        <w:sdt>
          <w:sdtPr>
            <w:rPr>
              <w:rFonts w:hint="eastAsia"/>
              <w:szCs w:val="21"/>
            </w:rPr>
            <w:tag w:val="_PLD_aec0d357fc634eb4a1f146af0af418cb"/>
            <w:id w:val="1413045774"/>
          </w:sdtPr>
          <w:sdtContent>
            <w:tc>
              <w:tcPr>
                <w:tcW w:w="1696" w:type="dxa"/>
                <w:vMerge w:val="restart"/>
                <w:vAlign w:val="center"/>
              </w:tcPr>
              <w:p w14:paraId="170C5BEE" w14:textId="77777777" w:rsidR="0067284A" w:rsidRPr="009F71BC" w:rsidRDefault="0067284A">
                <w:pPr>
                  <w:jc w:val="center"/>
                  <w:rPr>
                    <w:szCs w:val="21"/>
                  </w:rPr>
                </w:pPr>
                <w:r w:rsidRPr="00002DF8">
                  <w:rPr>
                    <w:rFonts w:hint="eastAsia"/>
                    <w:szCs w:val="21"/>
                  </w:rPr>
                  <w:t>项目</w:t>
                </w:r>
              </w:p>
            </w:tc>
          </w:sdtContent>
        </w:sdt>
        <w:sdt>
          <w:sdtPr>
            <w:rPr>
              <w:rFonts w:hint="eastAsia"/>
              <w:szCs w:val="21"/>
            </w:rPr>
            <w:tag w:val="_PLD_9de1b90a10eb4a70a7c88429fdec5d42"/>
            <w:id w:val="-1769540693"/>
          </w:sdtPr>
          <w:sdtContent>
            <w:tc>
              <w:tcPr>
                <w:tcW w:w="6521" w:type="dxa"/>
                <w:gridSpan w:val="4"/>
                <w:vAlign w:val="center"/>
              </w:tcPr>
              <w:p w14:paraId="502F8823" w14:textId="77777777" w:rsidR="0067284A" w:rsidRPr="009F71BC" w:rsidRDefault="0067284A">
                <w:pPr>
                  <w:jc w:val="center"/>
                  <w:rPr>
                    <w:szCs w:val="21"/>
                  </w:rPr>
                </w:pPr>
                <w:r w:rsidRPr="00002DF8">
                  <w:rPr>
                    <w:rFonts w:hint="eastAsia"/>
                    <w:szCs w:val="21"/>
                  </w:rPr>
                  <w:t>期末</w:t>
                </w:r>
              </w:p>
            </w:tc>
          </w:sdtContent>
        </w:sdt>
        <w:sdt>
          <w:sdtPr>
            <w:rPr>
              <w:rFonts w:hint="eastAsia"/>
              <w:szCs w:val="21"/>
            </w:rPr>
            <w:tag w:val="_PLD_aec5c32460254f78acf0a60b09b06bbe"/>
            <w:id w:val="1392618954"/>
          </w:sdtPr>
          <w:sdtContent>
            <w:tc>
              <w:tcPr>
                <w:tcW w:w="5646" w:type="dxa"/>
                <w:gridSpan w:val="4"/>
                <w:vAlign w:val="center"/>
              </w:tcPr>
              <w:p w14:paraId="4A8675EA" w14:textId="77777777" w:rsidR="0067284A" w:rsidRPr="009F71BC" w:rsidRDefault="0067284A">
                <w:pPr>
                  <w:jc w:val="center"/>
                  <w:rPr>
                    <w:szCs w:val="21"/>
                  </w:rPr>
                </w:pPr>
                <w:r w:rsidRPr="00002DF8">
                  <w:rPr>
                    <w:rFonts w:hint="eastAsia"/>
                    <w:szCs w:val="21"/>
                  </w:rPr>
                  <w:t>期初</w:t>
                </w:r>
              </w:p>
            </w:tc>
          </w:sdtContent>
        </w:sdt>
      </w:tr>
      <w:tr w:rsidR="0067284A" w:rsidRPr="009F71BC" w14:paraId="4C4276D2" w14:textId="77777777" w:rsidTr="003767EA">
        <w:trPr>
          <w:trHeight w:val="89"/>
        </w:trPr>
        <w:tc>
          <w:tcPr>
            <w:tcW w:w="1696" w:type="dxa"/>
            <w:vMerge/>
          </w:tcPr>
          <w:p w14:paraId="2B3B95E5" w14:textId="77777777" w:rsidR="0067284A" w:rsidRPr="009F71BC" w:rsidRDefault="0067284A">
            <w:pPr>
              <w:pStyle w:val="152"/>
              <w:rPr>
                <w:sz w:val="21"/>
                <w:szCs w:val="21"/>
              </w:rPr>
            </w:pPr>
          </w:p>
        </w:tc>
        <w:sdt>
          <w:sdtPr>
            <w:rPr>
              <w:szCs w:val="21"/>
            </w:rPr>
            <w:tag w:val="_PLD_b57c1ae5a93846ecade5564ec8539ff1"/>
            <w:id w:val="2105454522"/>
          </w:sdtPr>
          <w:sdtContent>
            <w:tc>
              <w:tcPr>
                <w:tcW w:w="1843" w:type="dxa"/>
              </w:tcPr>
              <w:p w14:paraId="27F23195" w14:textId="77777777" w:rsidR="0067284A" w:rsidRPr="009F71BC" w:rsidRDefault="0067284A">
                <w:pPr>
                  <w:jc w:val="center"/>
                  <w:rPr>
                    <w:szCs w:val="21"/>
                  </w:rPr>
                </w:pPr>
                <w:r w:rsidRPr="00002DF8">
                  <w:rPr>
                    <w:szCs w:val="21"/>
                  </w:rPr>
                  <w:t>账面余额</w:t>
                </w:r>
              </w:p>
            </w:tc>
          </w:sdtContent>
        </w:sdt>
        <w:sdt>
          <w:sdtPr>
            <w:rPr>
              <w:szCs w:val="21"/>
            </w:rPr>
            <w:tag w:val="_PLD_c6bb5047b44545ecaacca798b3b992fd"/>
            <w:id w:val="-905914638"/>
          </w:sdtPr>
          <w:sdtContent>
            <w:tc>
              <w:tcPr>
                <w:tcW w:w="1843" w:type="dxa"/>
              </w:tcPr>
              <w:p w14:paraId="1164EE3C" w14:textId="77777777" w:rsidR="0067284A" w:rsidRPr="009F71BC" w:rsidRDefault="0067284A">
                <w:pPr>
                  <w:jc w:val="center"/>
                  <w:rPr>
                    <w:szCs w:val="21"/>
                  </w:rPr>
                </w:pPr>
                <w:r w:rsidRPr="00002DF8">
                  <w:rPr>
                    <w:szCs w:val="21"/>
                  </w:rPr>
                  <w:t>账面价值</w:t>
                </w:r>
              </w:p>
            </w:tc>
          </w:sdtContent>
        </w:sdt>
        <w:sdt>
          <w:sdtPr>
            <w:rPr>
              <w:szCs w:val="21"/>
            </w:rPr>
            <w:tag w:val="_PLD_6fcb6e5c1a534a6c8e384319ae0e13f5"/>
            <w:id w:val="1555196934"/>
          </w:sdtPr>
          <w:sdtContent>
            <w:tc>
              <w:tcPr>
                <w:tcW w:w="866" w:type="dxa"/>
              </w:tcPr>
              <w:p w14:paraId="681423C0" w14:textId="77777777" w:rsidR="0067284A" w:rsidRPr="009F71BC" w:rsidRDefault="0067284A">
                <w:pPr>
                  <w:jc w:val="center"/>
                  <w:rPr>
                    <w:szCs w:val="21"/>
                  </w:rPr>
                </w:pPr>
                <w:r w:rsidRPr="00002DF8">
                  <w:rPr>
                    <w:szCs w:val="21"/>
                  </w:rPr>
                  <w:t>受限类型</w:t>
                </w:r>
              </w:p>
            </w:tc>
          </w:sdtContent>
        </w:sdt>
        <w:sdt>
          <w:sdtPr>
            <w:rPr>
              <w:szCs w:val="21"/>
            </w:rPr>
            <w:tag w:val="_PLD_1160d13f334540cf9c66dc709a9d74ac"/>
            <w:id w:val="-2128771620"/>
          </w:sdtPr>
          <w:sdtContent>
            <w:tc>
              <w:tcPr>
                <w:tcW w:w="1969" w:type="dxa"/>
              </w:tcPr>
              <w:p w14:paraId="67AC602E" w14:textId="77777777" w:rsidR="0067284A" w:rsidRPr="009F71BC" w:rsidRDefault="0067284A">
                <w:pPr>
                  <w:jc w:val="center"/>
                  <w:rPr>
                    <w:szCs w:val="21"/>
                  </w:rPr>
                </w:pPr>
                <w:r w:rsidRPr="00002DF8">
                  <w:rPr>
                    <w:szCs w:val="21"/>
                  </w:rPr>
                  <w:t>受限情况</w:t>
                </w:r>
              </w:p>
            </w:tc>
          </w:sdtContent>
        </w:sdt>
        <w:sdt>
          <w:sdtPr>
            <w:rPr>
              <w:szCs w:val="21"/>
            </w:rPr>
            <w:tag w:val="_PLD_5cd308139bde4ae291a543f14fde033a"/>
            <w:id w:val="-1219895674"/>
          </w:sdtPr>
          <w:sdtContent>
            <w:tc>
              <w:tcPr>
                <w:tcW w:w="1417" w:type="dxa"/>
              </w:tcPr>
              <w:p w14:paraId="5AF29FF9" w14:textId="77777777" w:rsidR="0067284A" w:rsidRPr="009F71BC" w:rsidRDefault="0067284A">
                <w:pPr>
                  <w:jc w:val="center"/>
                  <w:rPr>
                    <w:szCs w:val="21"/>
                  </w:rPr>
                </w:pPr>
                <w:r w:rsidRPr="00002DF8">
                  <w:rPr>
                    <w:szCs w:val="21"/>
                  </w:rPr>
                  <w:t>账面余额</w:t>
                </w:r>
              </w:p>
            </w:tc>
          </w:sdtContent>
        </w:sdt>
        <w:sdt>
          <w:sdtPr>
            <w:rPr>
              <w:szCs w:val="21"/>
            </w:rPr>
            <w:tag w:val="_PLD_a3998de8d1134632a34a1a5b241ec929"/>
            <w:id w:val="854915723"/>
          </w:sdtPr>
          <w:sdtContent>
            <w:tc>
              <w:tcPr>
                <w:tcW w:w="1505" w:type="dxa"/>
              </w:tcPr>
              <w:p w14:paraId="28EFF670" w14:textId="77777777" w:rsidR="0067284A" w:rsidRPr="009F71BC" w:rsidRDefault="0067284A">
                <w:pPr>
                  <w:jc w:val="center"/>
                  <w:rPr>
                    <w:szCs w:val="21"/>
                  </w:rPr>
                </w:pPr>
                <w:r w:rsidRPr="00002DF8">
                  <w:rPr>
                    <w:szCs w:val="21"/>
                  </w:rPr>
                  <w:t>账面价值</w:t>
                </w:r>
              </w:p>
            </w:tc>
          </w:sdtContent>
        </w:sdt>
        <w:sdt>
          <w:sdtPr>
            <w:rPr>
              <w:szCs w:val="21"/>
            </w:rPr>
            <w:tag w:val="_PLD_c62263bd0e584f75b98eeeb036abc937"/>
            <w:id w:val="484135635"/>
          </w:sdtPr>
          <w:sdtContent>
            <w:tc>
              <w:tcPr>
                <w:tcW w:w="905" w:type="dxa"/>
              </w:tcPr>
              <w:p w14:paraId="18CDFE82" w14:textId="77777777" w:rsidR="0067284A" w:rsidRPr="009F71BC" w:rsidRDefault="0067284A">
                <w:pPr>
                  <w:jc w:val="center"/>
                  <w:rPr>
                    <w:szCs w:val="21"/>
                  </w:rPr>
                </w:pPr>
                <w:r w:rsidRPr="00002DF8">
                  <w:rPr>
                    <w:szCs w:val="21"/>
                  </w:rPr>
                  <w:t>受限类型</w:t>
                </w:r>
              </w:p>
            </w:tc>
          </w:sdtContent>
        </w:sdt>
        <w:sdt>
          <w:sdtPr>
            <w:rPr>
              <w:szCs w:val="21"/>
            </w:rPr>
            <w:tag w:val="_PLD_ef58353abc1f4b71b4500b84b1e6ecfc"/>
            <w:id w:val="-1340767346"/>
          </w:sdtPr>
          <w:sdtContent>
            <w:tc>
              <w:tcPr>
                <w:tcW w:w="1819" w:type="dxa"/>
              </w:tcPr>
              <w:p w14:paraId="31A97035" w14:textId="77777777" w:rsidR="0067284A" w:rsidRPr="009F71BC" w:rsidRDefault="0067284A">
                <w:pPr>
                  <w:jc w:val="center"/>
                  <w:rPr>
                    <w:szCs w:val="21"/>
                  </w:rPr>
                </w:pPr>
                <w:r w:rsidRPr="00002DF8">
                  <w:rPr>
                    <w:szCs w:val="21"/>
                  </w:rPr>
                  <w:t>受限情况</w:t>
                </w:r>
              </w:p>
            </w:tc>
          </w:sdtContent>
        </w:sdt>
      </w:tr>
      <w:tr w:rsidR="0067284A" w:rsidRPr="009F71BC" w14:paraId="4290BE55" w14:textId="77777777" w:rsidTr="003767EA">
        <w:trPr>
          <w:trHeight w:val="703"/>
        </w:trPr>
        <w:tc>
          <w:tcPr>
            <w:tcW w:w="1696" w:type="dxa"/>
          </w:tcPr>
          <w:p w14:paraId="2CD540C3" w14:textId="77777777" w:rsidR="0067284A" w:rsidRPr="009F71BC" w:rsidRDefault="0067284A" w:rsidP="0067284A">
            <w:pPr>
              <w:jc w:val="left"/>
              <w:rPr>
                <w:szCs w:val="21"/>
              </w:rPr>
            </w:pPr>
            <w:r w:rsidRPr="00002DF8">
              <w:rPr>
                <w:szCs w:val="21"/>
              </w:rPr>
              <w:t>货币资金</w:t>
            </w:r>
          </w:p>
        </w:tc>
        <w:tc>
          <w:tcPr>
            <w:tcW w:w="1843" w:type="dxa"/>
            <w:vAlign w:val="center"/>
          </w:tcPr>
          <w:p w14:paraId="0C2256F4" w14:textId="2AA332DE" w:rsidR="0067284A" w:rsidRPr="005D2A19" w:rsidRDefault="0067284A" w:rsidP="003767EA">
            <w:pPr>
              <w:jc w:val="right"/>
              <w:rPr>
                <w:rFonts w:ascii="Times New Roman" w:hAnsi="Times New Roman" w:cs="Times New Roman"/>
                <w:szCs w:val="21"/>
              </w:rPr>
            </w:pPr>
            <w:r w:rsidRPr="00002DF8">
              <w:rPr>
                <w:rFonts w:ascii="Times New Roman" w:hAnsi="Times New Roman" w:cs="Times New Roman"/>
                <w:szCs w:val="21"/>
              </w:rPr>
              <w:t>2,407,562.56</w:t>
            </w:r>
          </w:p>
        </w:tc>
        <w:tc>
          <w:tcPr>
            <w:tcW w:w="1843" w:type="dxa"/>
            <w:vAlign w:val="center"/>
          </w:tcPr>
          <w:p w14:paraId="1C6E8784" w14:textId="4F1B0C72" w:rsidR="0067284A" w:rsidRPr="005D2A19" w:rsidRDefault="0067284A" w:rsidP="003767EA">
            <w:pPr>
              <w:jc w:val="right"/>
              <w:rPr>
                <w:rFonts w:ascii="Times New Roman" w:hAnsi="Times New Roman" w:cs="Times New Roman"/>
                <w:szCs w:val="21"/>
              </w:rPr>
            </w:pPr>
            <w:r w:rsidRPr="00002DF8">
              <w:rPr>
                <w:rFonts w:ascii="Times New Roman" w:hAnsi="Times New Roman" w:cs="Times New Roman"/>
                <w:szCs w:val="21"/>
              </w:rPr>
              <w:t>2,407,562.56</w:t>
            </w:r>
          </w:p>
        </w:tc>
        <w:sdt>
          <w:sdtPr>
            <w:rPr>
              <w:rFonts w:ascii="Times New Roman" w:hAnsi="Times New Roman" w:cs="Times New Roman"/>
              <w:sz w:val="21"/>
              <w:szCs w:val="21"/>
            </w:rPr>
            <w:alias w:val="所有权或使用权受到限制的资产中货币资金受限类型"/>
            <w:tag w:val="_GBC_c723b42401dc418a806800df5ad88ed6"/>
            <w:id w:val="1279460303"/>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866" w:type="dxa"/>
                <w:vAlign w:val="center"/>
              </w:tcPr>
              <w:p w14:paraId="57518142" w14:textId="02E68E4C" w:rsidR="0067284A" w:rsidRPr="005D2A19" w:rsidRDefault="007F108C" w:rsidP="003767EA">
                <w:pPr>
                  <w:pStyle w:val="152"/>
                  <w:jc w:val="right"/>
                  <w:rPr>
                    <w:rFonts w:ascii="Times New Roman" w:hAnsi="Times New Roman" w:cs="Times New Roman"/>
                    <w:sz w:val="21"/>
                    <w:szCs w:val="21"/>
                  </w:rPr>
                </w:pPr>
                <w:r w:rsidRPr="00002DF8">
                  <w:rPr>
                    <w:rFonts w:ascii="Times New Roman" w:hAnsi="Times New Roman" w:cs="Times New Roman"/>
                    <w:sz w:val="21"/>
                    <w:szCs w:val="21"/>
                  </w:rPr>
                  <w:t>冻结</w:t>
                </w:r>
              </w:p>
            </w:tc>
          </w:sdtContent>
        </w:sdt>
        <w:tc>
          <w:tcPr>
            <w:tcW w:w="1969" w:type="dxa"/>
            <w:vAlign w:val="center"/>
          </w:tcPr>
          <w:p w14:paraId="6CD8A48E" w14:textId="191EB8B3" w:rsidR="0067284A" w:rsidRPr="005D2A19" w:rsidRDefault="0067284A" w:rsidP="003767EA">
            <w:pPr>
              <w:pStyle w:val="152"/>
              <w:jc w:val="right"/>
              <w:rPr>
                <w:rFonts w:ascii="Times New Roman" w:hAnsi="Times New Roman" w:cs="Times New Roman"/>
                <w:sz w:val="21"/>
                <w:szCs w:val="21"/>
              </w:rPr>
            </w:pPr>
            <w:r w:rsidRPr="00002DF8">
              <w:rPr>
                <w:rFonts w:ascii="Times New Roman" w:hAnsi="Times New Roman" w:cs="Times New Roman"/>
                <w:sz w:val="21"/>
                <w:szCs w:val="21"/>
              </w:rPr>
              <w:t>票据保证金及信用证</w:t>
            </w:r>
          </w:p>
        </w:tc>
        <w:tc>
          <w:tcPr>
            <w:tcW w:w="1417" w:type="dxa"/>
            <w:vAlign w:val="center"/>
          </w:tcPr>
          <w:p w14:paraId="4E2DC4C9" w14:textId="562A88C8" w:rsidR="0067284A" w:rsidRPr="005D2A19" w:rsidRDefault="0067284A" w:rsidP="003767EA">
            <w:pPr>
              <w:jc w:val="right"/>
              <w:rPr>
                <w:rFonts w:ascii="Times New Roman" w:hAnsi="Times New Roman" w:cs="Times New Roman"/>
                <w:szCs w:val="21"/>
              </w:rPr>
            </w:pPr>
            <w:r w:rsidRPr="00002DF8">
              <w:rPr>
                <w:rFonts w:ascii="Times New Roman" w:hAnsi="Times New Roman" w:cs="Times New Roman"/>
                <w:szCs w:val="21"/>
              </w:rPr>
              <w:t>1,840,004.96</w:t>
            </w:r>
          </w:p>
        </w:tc>
        <w:tc>
          <w:tcPr>
            <w:tcW w:w="1505" w:type="dxa"/>
            <w:vAlign w:val="center"/>
          </w:tcPr>
          <w:p w14:paraId="4CE32DC2" w14:textId="287A08B1" w:rsidR="0067284A" w:rsidRPr="005D2A19" w:rsidRDefault="0067284A" w:rsidP="003767EA">
            <w:pPr>
              <w:jc w:val="right"/>
              <w:rPr>
                <w:rFonts w:ascii="Times New Roman" w:hAnsi="Times New Roman" w:cs="Times New Roman"/>
                <w:szCs w:val="21"/>
              </w:rPr>
            </w:pPr>
            <w:r w:rsidRPr="00002DF8">
              <w:rPr>
                <w:rFonts w:ascii="Times New Roman" w:hAnsi="Times New Roman" w:cs="Times New Roman"/>
                <w:szCs w:val="21"/>
              </w:rPr>
              <w:t>1,840,004.96</w:t>
            </w:r>
          </w:p>
        </w:tc>
        <w:sdt>
          <w:sdtPr>
            <w:rPr>
              <w:rFonts w:ascii="Times New Roman" w:hAnsi="Times New Roman" w:cs="Times New Roman"/>
              <w:sz w:val="21"/>
              <w:szCs w:val="21"/>
            </w:rPr>
            <w:alias w:val="所有权或使用权受到限制的资产中货币资金受限类型"/>
            <w:tag w:val="_GBC_5a7b6e35f31d4d009a8bc5ddbae0a17d"/>
            <w:id w:val="1682705856"/>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905" w:type="dxa"/>
                <w:vAlign w:val="center"/>
              </w:tcPr>
              <w:p w14:paraId="425F440B" w14:textId="76ED8CF7" w:rsidR="0067284A" w:rsidRPr="005D2A19" w:rsidRDefault="007F108C" w:rsidP="003767EA">
                <w:pPr>
                  <w:pStyle w:val="152"/>
                  <w:jc w:val="right"/>
                  <w:rPr>
                    <w:rFonts w:ascii="Times New Roman" w:hAnsi="Times New Roman" w:cs="Times New Roman"/>
                    <w:sz w:val="21"/>
                    <w:szCs w:val="21"/>
                  </w:rPr>
                </w:pPr>
                <w:r w:rsidRPr="00002DF8">
                  <w:rPr>
                    <w:rFonts w:ascii="Times New Roman" w:hAnsi="Times New Roman" w:cs="Times New Roman"/>
                    <w:sz w:val="21"/>
                    <w:szCs w:val="21"/>
                  </w:rPr>
                  <w:t>冻结</w:t>
                </w:r>
              </w:p>
            </w:tc>
          </w:sdtContent>
        </w:sdt>
        <w:tc>
          <w:tcPr>
            <w:tcW w:w="1819" w:type="dxa"/>
            <w:vAlign w:val="center"/>
          </w:tcPr>
          <w:p w14:paraId="5BC2284B" w14:textId="434923A6" w:rsidR="0067284A" w:rsidRPr="005D2A19" w:rsidRDefault="0067284A" w:rsidP="003767EA">
            <w:pPr>
              <w:pStyle w:val="152"/>
              <w:jc w:val="right"/>
              <w:rPr>
                <w:rFonts w:ascii="Times New Roman" w:hAnsi="Times New Roman" w:cs="Times New Roman"/>
                <w:sz w:val="21"/>
                <w:szCs w:val="21"/>
              </w:rPr>
            </w:pPr>
            <w:r w:rsidRPr="00002DF8">
              <w:rPr>
                <w:rFonts w:ascii="Times New Roman" w:hAnsi="Times New Roman" w:cs="Times New Roman"/>
                <w:sz w:val="21"/>
                <w:szCs w:val="21"/>
              </w:rPr>
              <w:t>信用证及诉讼事项</w:t>
            </w:r>
          </w:p>
        </w:tc>
      </w:tr>
      <w:tr w:rsidR="0067284A" w:rsidRPr="009F71BC" w14:paraId="3064978D" w14:textId="77777777" w:rsidTr="003767EA">
        <w:trPr>
          <w:trHeight w:val="715"/>
        </w:trPr>
        <w:tc>
          <w:tcPr>
            <w:tcW w:w="1696" w:type="dxa"/>
          </w:tcPr>
          <w:p w14:paraId="6C1A525A" w14:textId="77777777" w:rsidR="0067284A" w:rsidRPr="009F71BC" w:rsidRDefault="0067284A" w:rsidP="0067284A">
            <w:pPr>
              <w:jc w:val="left"/>
              <w:rPr>
                <w:szCs w:val="21"/>
              </w:rPr>
            </w:pPr>
            <w:r w:rsidRPr="00002DF8">
              <w:rPr>
                <w:szCs w:val="21"/>
              </w:rPr>
              <w:t>固定资产</w:t>
            </w:r>
          </w:p>
        </w:tc>
        <w:tc>
          <w:tcPr>
            <w:tcW w:w="1843" w:type="dxa"/>
            <w:vAlign w:val="center"/>
          </w:tcPr>
          <w:p w14:paraId="48D64553" w14:textId="51E32652" w:rsidR="0067284A" w:rsidRPr="005D2A19" w:rsidRDefault="0067284A" w:rsidP="003767EA">
            <w:pPr>
              <w:jc w:val="right"/>
              <w:rPr>
                <w:rFonts w:ascii="Times New Roman" w:hAnsi="Times New Roman" w:cs="Times New Roman"/>
                <w:szCs w:val="21"/>
              </w:rPr>
            </w:pPr>
            <w:r w:rsidRPr="00002DF8">
              <w:rPr>
                <w:rFonts w:ascii="Times New Roman" w:hAnsi="Times New Roman" w:cs="Times New Roman"/>
                <w:szCs w:val="21"/>
              </w:rPr>
              <w:t>24,051,936.12</w:t>
            </w:r>
          </w:p>
        </w:tc>
        <w:tc>
          <w:tcPr>
            <w:tcW w:w="1843" w:type="dxa"/>
            <w:vAlign w:val="center"/>
          </w:tcPr>
          <w:p w14:paraId="5F2E657B" w14:textId="5BB94D20" w:rsidR="0067284A" w:rsidRPr="005D2A19" w:rsidRDefault="0067284A" w:rsidP="003767EA">
            <w:pPr>
              <w:jc w:val="right"/>
              <w:rPr>
                <w:rFonts w:ascii="Times New Roman" w:hAnsi="Times New Roman" w:cs="Times New Roman"/>
                <w:szCs w:val="21"/>
              </w:rPr>
            </w:pPr>
            <w:r w:rsidRPr="00002DF8">
              <w:rPr>
                <w:rFonts w:ascii="Times New Roman" w:hAnsi="Times New Roman" w:cs="Times New Roman"/>
                <w:szCs w:val="21"/>
              </w:rPr>
              <w:t>24,051,936.12</w:t>
            </w:r>
          </w:p>
        </w:tc>
        <w:sdt>
          <w:sdtPr>
            <w:rPr>
              <w:rFonts w:ascii="Times New Roman" w:hAnsi="Times New Roman" w:cs="Times New Roman"/>
              <w:sz w:val="21"/>
              <w:szCs w:val="21"/>
            </w:rPr>
            <w:alias w:val="所有权或使用权受到限制的资产中固定资产受限类型"/>
            <w:tag w:val="_GBC_2af315bad50847c68b189849b48d8189"/>
            <w:id w:val="-1020232267"/>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866" w:type="dxa"/>
                <w:vAlign w:val="center"/>
              </w:tcPr>
              <w:p w14:paraId="11F801D8" w14:textId="5195CFE1" w:rsidR="0067284A" w:rsidRPr="005D2A19" w:rsidRDefault="007A0B8E" w:rsidP="003767EA">
                <w:pPr>
                  <w:pStyle w:val="152"/>
                  <w:jc w:val="right"/>
                  <w:rPr>
                    <w:rFonts w:ascii="Times New Roman" w:hAnsi="Times New Roman" w:cs="Times New Roman"/>
                    <w:sz w:val="21"/>
                    <w:szCs w:val="21"/>
                  </w:rPr>
                </w:pPr>
                <w:r w:rsidRPr="00002DF8">
                  <w:rPr>
                    <w:rFonts w:ascii="Times New Roman" w:hAnsi="Times New Roman" w:cs="Times New Roman"/>
                    <w:sz w:val="21"/>
                    <w:szCs w:val="21"/>
                  </w:rPr>
                  <w:t>抵押</w:t>
                </w:r>
              </w:p>
            </w:tc>
          </w:sdtContent>
        </w:sdt>
        <w:tc>
          <w:tcPr>
            <w:tcW w:w="1969" w:type="dxa"/>
            <w:vAlign w:val="center"/>
          </w:tcPr>
          <w:p w14:paraId="726B6CFE" w14:textId="4AA07056" w:rsidR="0067284A" w:rsidRPr="005D2A19" w:rsidRDefault="0067284A" w:rsidP="003767EA">
            <w:pPr>
              <w:pStyle w:val="152"/>
              <w:jc w:val="right"/>
              <w:rPr>
                <w:rFonts w:ascii="Times New Roman" w:hAnsi="Times New Roman" w:cs="Times New Roman"/>
                <w:sz w:val="21"/>
                <w:szCs w:val="21"/>
              </w:rPr>
            </w:pPr>
            <w:r w:rsidRPr="00002DF8">
              <w:rPr>
                <w:rFonts w:ascii="Times New Roman" w:hAnsi="Times New Roman" w:cs="Times New Roman"/>
                <w:sz w:val="21"/>
                <w:szCs w:val="21"/>
              </w:rPr>
              <w:t>长期借款抵押</w:t>
            </w:r>
          </w:p>
        </w:tc>
        <w:tc>
          <w:tcPr>
            <w:tcW w:w="1417" w:type="dxa"/>
            <w:vAlign w:val="center"/>
          </w:tcPr>
          <w:p w14:paraId="1E414EF3" w14:textId="38CE35ED" w:rsidR="0067284A" w:rsidRPr="005D2A19" w:rsidRDefault="0067284A" w:rsidP="003767EA">
            <w:pPr>
              <w:jc w:val="right"/>
              <w:rPr>
                <w:rFonts w:ascii="Times New Roman" w:hAnsi="Times New Roman" w:cs="Times New Roman"/>
                <w:szCs w:val="21"/>
              </w:rPr>
            </w:pPr>
            <w:r w:rsidRPr="00002DF8">
              <w:rPr>
                <w:rFonts w:ascii="Times New Roman" w:hAnsi="Times New Roman" w:cs="Times New Roman"/>
                <w:szCs w:val="21"/>
              </w:rPr>
              <w:t>23,124,830.11</w:t>
            </w:r>
          </w:p>
        </w:tc>
        <w:tc>
          <w:tcPr>
            <w:tcW w:w="1505" w:type="dxa"/>
            <w:vAlign w:val="center"/>
          </w:tcPr>
          <w:p w14:paraId="4A7E91B9" w14:textId="6CAC3508" w:rsidR="0067284A" w:rsidRPr="005D2A19" w:rsidRDefault="0067284A" w:rsidP="003767EA">
            <w:pPr>
              <w:jc w:val="right"/>
              <w:rPr>
                <w:rFonts w:ascii="Times New Roman" w:hAnsi="Times New Roman" w:cs="Times New Roman"/>
                <w:szCs w:val="21"/>
              </w:rPr>
            </w:pPr>
            <w:r w:rsidRPr="00002DF8">
              <w:rPr>
                <w:rFonts w:ascii="Times New Roman" w:hAnsi="Times New Roman" w:cs="Times New Roman"/>
                <w:szCs w:val="21"/>
              </w:rPr>
              <w:t>23,124,830.11</w:t>
            </w:r>
          </w:p>
        </w:tc>
        <w:sdt>
          <w:sdtPr>
            <w:rPr>
              <w:rFonts w:ascii="Times New Roman" w:hAnsi="Times New Roman" w:cs="Times New Roman"/>
              <w:sz w:val="21"/>
              <w:szCs w:val="21"/>
            </w:rPr>
            <w:alias w:val="所有权或使用权受到限制的资产中固定资产受限类型"/>
            <w:tag w:val="_GBC_97792e886ea741548cf420426e415013"/>
            <w:id w:val="-461728737"/>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905" w:type="dxa"/>
                <w:vAlign w:val="center"/>
              </w:tcPr>
              <w:p w14:paraId="74A9510D" w14:textId="7B54DBA7" w:rsidR="0067284A" w:rsidRPr="005D2A19" w:rsidRDefault="007A0B8E" w:rsidP="003767EA">
                <w:pPr>
                  <w:pStyle w:val="152"/>
                  <w:jc w:val="right"/>
                  <w:rPr>
                    <w:rFonts w:ascii="Times New Roman" w:hAnsi="Times New Roman" w:cs="Times New Roman"/>
                    <w:sz w:val="21"/>
                    <w:szCs w:val="21"/>
                  </w:rPr>
                </w:pPr>
                <w:r w:rsidRPr="00002DF8">
                  <w:rPr>
                    <w:rFonts w:ascii="Times New Roman" w:hAnsi="Times New Roman" w:cs="Times New Roman"/>
                    <w:sz w:val="21"/>
                    <w:szCs w:val="21"/>
                  </w:rPr>
                  <w:t>抵押</w:t>
                </w:r>
              </w:p>
            </w:tc>
          </w:sdtContent>
        </w:sdt>
        <w:tc>
          <w:tcPr>
            <w:tcW w:w="1819" w:type="dxa"/>
            <w:vAlign w:val="center"/>
          </w:tcPr>
          <w:p w14:paraId="1E9760AD" w14:textId="67E96B13" w:rsidR="0067284A" w:rsidRPr="005D2A19" w:rsidRDefault="0067284A" w:rsidP="003767EA">
            <w:pPr>
              <w:pStyle w:val="152"/>
              <w:jc w:val="right"/>
              <w:rPr>
                <w:rFonts w:ascii="Times New Roman" w:hAnsi="Times New Roman" w:cs="Times New Roman"/>
                <w:sz w:val="21"/>
                <w:szCs w:val="21"/>
              </w:rPr>
            </w:pPr>
            <w:r w:rsidRPr="00002DF8">
              <w:rPr>
                <w:rFonts w:ascii="Times New Roman" w:hAnsi="Times New Roman" w:cs="Times New Roman"/>
                <w:sz w:val="21"/>
                <w:szCs w:val="21"/>
              </w:rPr>
              <w:t>长期借款抵押</w:t>
            </w:r>
          </w:p>
        </w:tc>
      </w:tr>
      <w:tr w:rsidR="0067284A" w:rsidRPr="009F71BC" w14:paraId="58B9D905" w14:textId="77777777" w:rsidTr="003767EA">
        <w:trPr>
          <w:trHeight w:val="345"/>
        </w:trPr>
        <w:tc>
          <w:tcPr>
            <w:tcW w:w="1696" w:type="dxa"/>
          </w:tcPr>
          <w:p w14:paraId="0FE1C664" w14:textId="77777777" w:rsidR="0067284A" w:rsidRPr="009F71BC" w:rsidRDefault="0067284A" w:rsidP="0067284A">
            <w:pPr>
              <w:jc w:val="center"/>
              <w:rPr>
                <w:szCs w:val="21"/>
              </w:rPr>
            </w:pPr>
            <w:r w:rsidRPr="00002DF8">
              <w:rPr>
                <w:szCs w:val="21"/>
              </w:rPr>
              <w:t>合计</w:t>
            </w:r>
          </w:p>
        </w:tc>
        <w:tc>
          <w:tcPr>
            <w:tcW w:w="1843" w:type="dxa"/>
            <w:vAlign w:val="center"/>
          </w:tcPr>
          <w:p w14:paraId="63849243" w14:textId="38FDE340" w:rsidR="0067284A" w:rsidRPr="005D2A19" w:rsidRDefault="0067284A" w:rsidP="003767EA">
            <w:pPr>
              <w:jc w:val="right"/>
              <w:rPr>
                <w:rFonts w:ascii="Times New Roman" w:hAnsi="Times New Roman" w:cs="Times New Roman"/>
                <w:szCs w:val="21"/>
              </w:rPr>
            </w:pPr>
            <w:r w:rsidRPr="00002DF8">
              <w:rPr>
                <w:rFonts w:ascii="Times New Roman" w:hAnsi="Times New Roman" w:cs="Times New Roman"/>
                <w:szCs w:val="21"/>
              </w:rPr>
              <w:t>26,459,498.68</w:t>
            </w:r>
          </w:p>
        </w:tc>
        <w:tc>
          <w:tcPr>
            <w:tcW w:w="1843" w:type="dxa"/>
            <w:vAlign w:val="center"/>
          </w:tcPr>
          <w:p w14:paraId="6FEC0D6C" w14:textId="3673B4D7" w:rsidR="0067284A" w:rsidRPr="005D2A19" w:rsidRDefault="0067284A" w:rsidP="003767EA">
            <w:pPr>
              <w:jc w:val="right"/>
              <w:rPr>
                <w:rFonts w:ascii="Times New Roman" w:hAnsi="Times New Roman" w:cs="Times New Roman"/>
                <w:szCs w:val="21"/>
              </w:rPr>
            </w:pPr>
            <w:r w:rsidRPr="00002DF8">
              <w:rPr>
                <w:rFonts w:ascii="Times New Roman" w:hAnsi="Times New Roman" w:cs="Times New Roman"/>
                <w:szCs w:val="21"/>
              </w:rPr>
              <w:t>26,459,498.68</w:t>
            </w:r>
          </w:p>
        </w:tc>
        <w:tc>
          <w:tcPr>
            <w:tcW w:w="866" w:type="dxa"/>
            <w:vAlign w:val="center"/>
          </w:tcPr>
          <w:p w14:paraId="4DCBD674" w14:textId="67BC9888" w:rsidR="0067284A" w:rsidRPr="005D2A19" w:rsidRDefault="002A001B" w:rsidP="003767EA">
            <w:pPr>
              <w:jc w:val="right"/>
              <w:rPr>
                <w:rFonts w:ascii="Times New Roman" w:hAnsi="Times New Roman" w:cs="Times New Roman"/>
                <w:szCs w:val="21"/>
              </w:rPr>
            </w:pPr>
            <w:r w:rsidRPr="00002DF8">
              <w:rPr>
                <w:rFonts w:ascii="Times New Roman" w:hAnsi="Times New Roman" w:cs="Times New Roman"/>
                <w:szCs w:val="21"/>
              </w:rPr>
              <w:t>/</w:t>
            </w:r>
          </w:p>
        </w:tc>
        <w:tc>
          <w:tcPr>
            <w:tcW w:w="1969" w:type="dxa"/>
            <w:vAlign w:val="center"/>
          </w:tcPr>
          <w:p w14:paraId="1FEF017A" w14:textId="77777777" w:rsidR="0067284A" w:rsidRPr="005D2A19" w:rsidRDefault="0067284A" w:rsidP="003767EA">
            <w:pPr>
              <w:jc w:val="right"/>
              <w:rPr>
                <w:rFonts w:ascii="Times New Roman" w:hAnsi="Times New Roman" w:cs="Times New Roman"/>
                <w:szCs w:val="21"/>
              </w:rPr>
            </w:pPr>
            <w:r w:rsidRPr="00002DF8">
              <w:rPr>
                <w:rFonts w:ascii="Times New Roman" w:hAnsi="Times New Roman" w:cs="Times New Roman"/>
                <w:szCs w:val="21"/>
              </w:rPr>
              <w:t>/</w:t>
            </w:r>
          </w:p>
        </w:tc>
        <w:tc>
          <w:tcPr>
            <w:tcW w:w="1417" w:type="dxa"/>
            <w:vAlign w:val="center"/>
          </w:tcPr>
          <w:p w14:paraId="2F1856ED" w14:textId="1E3B380B" w:rsidR="0067284A" w:rsidRPr="005D2A19" w:rsidRDefault="0067284A" w:rsidP="003767EA">
            <w:pPr>
              <w:jc w:val="right"/>
              <w:rPr>
                <w:rFonts w:ascii="Times New Roman" w:hAnsi="Times New Roman" w:cs="Times New Roman"/>
                <w:szCs w:val="21"/>
              </w:rPr>
            </w:pPr>
            <w:r w:rsidRPr="00002DF8">
              <w:rPr>
                <w:rFonts w:ascii="Times New Roman" w:hAnsi="Times New Roman" w:cs="Times New Roman"/>
                <w:szCs w:val="21"/>
              </w:rPr>
              <w:t>24,964,835.07</w:t>
            </w:r>
          </w:p>
        </w:tc>
        <w:tc>
          <w:tcPr>
            <w:tcW w:w="1505" w:type="dxa"/>
            <w:vAlign w:val="center"/>
          </w:tcPr>
          <w:p w14:paraId="53CB7F03" w14:textId="560DA5D5" w:rsidR="0067284A" w:rsidRPr="005D2A19" w:rsidRDefault="0067284A" w:rsidP="003767EA">
            <w:pPr>
              <w:jc w:val="right"/>
              <w:rPr>
                <w:rFonts w:ascii="Times New Roman" w:hAnsi="Times New Roman" w:cs="Times New Roman"/>
                <w:szCs w:val="21"/>
              </w:rPr>
            </w:pPr>
            <w:r w:rsidRPr="00002DF8">
              <w:rPr>
                <w:rFonts w:ascii="Times New Roman" w:hAnsi="Times New Roman" w:cs="Times New Roman"/>
                <w:szCs w:val="21"/>
              </w:rPr>
              <w:t>24,964,835.07</w:t>
            </w:r>
          </w:p>
        </w:tc>
        <w:tc>
          <w:tcPr>
            <w:tcW w:w="905" w:type="dxa"/>
            <w:vAlign w:val="center"/>
          </w:tcPr>
          <w:p w14:paraId="40D489C8" w14:textId="49347558" w:rsidR="0067284A" w:rsidRPr="005D2A19" w:rsidRDefault="002A001B" w:rsidP="003767EA">
            <w:pPr>
              <w:jc w:val="right"/>
              <w:rPr>
                <w:rFonts w:ascii="Times New Roman" w:hAnsi="Times New Roman" w:cs="Times New Roman"/>
                <w:szCs w:val="21"/>
              </w:rPr>
            </w:pPr>
            <w:r w:rsidRPr="00002DF8">
              <w:rPr>
                <w:rFonts w:ascii="Times New Roman" w:hAnsi="Times New Roman" w:cs="Times New Roman"/>
                <w:szCs w:val="21"/>
              </w:rPr>
              <w:t>/</w:t>
            </w:r>
          </w:p>
        </w:tc>
        <w:tc>
          <w:tcPr>
            <w:tcW w:w="1819" w:type="dxa"/>
            <w:vAlign w:val="center"/>
          </w:tcPr>
          <w:p w14:paraId="34B68284" w14:textId="017B8B9C" w:rsidR="0067284A" w:rsidRPr="005D2A19" w:rsidRDefault="0067284A" w:rsidP="003767EA">
            <w:pPr>
              <w:jc w:val="right"/>
              <w:rPr>
                <w:rFonts w:ascii="Times New Roman" w:hAnsi="Times New Roman" w:cs="Times New Roman"/>
                <w:szCs w:val="21"/>
              </w:rPr>
            </w:pPr>
            <w:r w:rsidRPr="00002DF8">
              <w:rPr>
                <w:rFonts w:ascii="Times New Roman" w:hAnsi="Times New Roman" w:cs="Times New Roman"/>
                <w:szCs w:val="21"/>
              </w:rPr>
              <w:t>/</w:t>
            </w:r>
          </w:p>
        </w:tc>
      </w:tr>
    </w:tbl>
    <w:p w14:paraId="6CC77133" w14:textId="77777777" w:rsidR="0067284A" w:rsidRPr="00002DF8" w:rsidRDefault="0067284A">
      <w:pPr>
        <w:pStyle w:val="152"/>
      </w:pPr>
    </w:p>
    <w:p w14:paraId="3A4EB04F" w14:textId="77777777" w:rsidR="0067284A" w:rsidRPr="00002DF8" w:rsidRDefault="0067284A">
      <w:pPr>
        <w:spacing w:before="60" w:after="60"/>
        <w:rPr>
          <w:szCs w:val="21"/>
        </w:rPr>
      </w:pPr>
      <w:r w:rsidRPr="00002DF8">
        <w:rPr>
          <w:rFonts w:hint="eastAsia"/>
          <w:szCs w:val="21"/>
        </w:rPr>
        <w:t>其他说明：</w:t>
      </w:r>
    </w:p>
    <w:sdt>
      <w:sdtPr>
        <w:rPr>
          <w:szCs w:val="21"/>
        </w:rPr>
        <w:alias w:val="所有权或使用权受到限制的资产的其他说明"/>
        <w:tag w:val="_GBC_744d7e91c03d44a3bb73b754ba47952d"/>
        <w:id w:val="-1165082844"/>
        <w:placeholder>
          <w:docPart w:val="GBC22222222222222222222222222222"/>
        </w:placeholder>
      </w:sdtPr>
      <w:sdtContent>
        <w:p w14:paraId="77CE870F" w14:textId="7C872AE8" w:rsidR="0067284A" w:rsidRPr="00002DF8" w:rsidRDefault="0067284A">
          <w:pPr>
            <w:rPr>
              <w:szCs w:val="21"/>
            </w:rPr>
          </w:pPr>
          <w:r w:rsidRPr="00002DF8">
            <w:rPr>
              <w:rFonts w:hint="eastAsia"/>
              <w:szCs w:val="21"/>
            </w:rPr>
            <w:t>无</w:t>
          </w:r>
        </w:p>
      </w:sdtContent>
    </w:sdt>
    <w:bookmarkEnd w:id="392"/>
    <w:p w14:paraId="4DE94151" w14:textId="77777777" w:rsidR="0067284A" w:rsidRPr="00002DF8" w:rsidRDefault="0067284A">
      <w:pPr>
        <w:rPr>
          <w:szCs w:val="21"/>
        </w:rPr>
        <w:sectPr w:rsidR="0067284A" w:rsidRPr="00002DF8" w:rsidSect="00B52366">
          <w:pgSz w:w="16838" w:h="11906" w:orient="landscape"/>
          <w:pgMar w:top="1276" w:right="1440" w:bottom="1797" w:left="1525" w:header="856" w:footer="992" w:gutter="0"/>
          <w:cols w:space="425"/>
          <w:docGrid w:linePitch="312"/>
        </w:sectPr>
      </w:pPr>
    </w:p>
    <w:p w14:paraId="64EFC913"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lastRenderedPageBreak/>
        <w:t>短期借款</w:t>
      </w:r>
    </w:p>
    <w:p w14:paraId="5E01B857" w14:textId="77777777" w:rsidR="0067284A" w:rsidRPr="00002DF8" w:rsidRDefault="0067284A" w:rsidP="00350ED6">
      <w:pPr>
        <w:pStyle w:val="150"/>
        <w:numPr>
          <w:ilvl w:val="0"/>
          <w:numId w:val="95"/>
        </w:numPr>
        <w:ind w:left="426" w:hanging="426"/>
        <w:rPr>
          <w:sz w:val="21"/>
          <w:szCs w:val="21"/>
        </w:rPr>
      </w:pPr>
      <w:r w:rsidRPr="00002DF8">
        <w:rPr>
          <w:rFonts w:hint="eastAsia"/>
          <w:sz w:val="21"/>
          <w:szCs w:val="21"/>
        </w:rPr>
        <w:t>短期借款分类</w:t>
      </w:r>
    </w:p>
    <w:sdt>
      <w:sdtPr>
        <w:alias w:val="是否适用：短期借款分类[双击切换]"/>
        <w:tag w:val="_GBC_d7624f1054024527b72d59c4122e81cb"/>
        <w:id w:val="-1896575039"/>
        <w:placeholder>
          <w:docPart w:val="GBC22222222222222222222222222222"/>
        </w:placeholder>
      </w:sdtPr>
      <w:sdtEndPr>
        <w:rPr>
          <w:sz w:val="21"/>
          <w:szCs w:val="21"/>
        </w:rPr>
      </w:sdtEndPr>
      <w:sdtContent>
        <w:p w14:paraId="0309C4AA"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8CA662E" w14:textId="429B4389" w:rsidR="0067284A" w:rsidRPr="00002DF8" w:rsidRDefault="0067284A">
      <w:pPr>
        <w:jc w:val="right"/>
        <w:rPr>
          <w:szCs w:val="21"/>
        </w:rPr>
      </w:pPr>
      <w:r w:rsidRPr="00002DF8">
        <w:rPr>
          <w:rFonts w:hint="eastAsia"/>
          <w:szCs w:val="21"/>
        </w:rPr>
        <w:t>单位：</w:t>
      </w:r>
      <w:sdt>
        <w:sdtPr>
          <w:rPr>
            <w:rFonts w:hint="eastAsia"/>
            <w:szCs w:val="21"/>
          </w:rPr>
          <w:alias w:val="单位：财务附注：短期借款分类"/>
          <w:tag w:val="_GBC_8d30fbb8785645499f9234dccd6e5b81"/>
          <w:id w:val="100385646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短期借款分类"/>
          <w:tag w:val="_GBC_f7294c19819e4515b1d98b3d42f8d07c"/>
          <w:id w:val="-6264057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48"/>
        <w:gridCol w:w="2979"/>
        <w:gridCol w:w="2996"/>
      </w:tblGrid>
      <w:tr w:rsidR="0067284A" w14:paraId="67563ED6" w14:textId="77777777" w:rsidTr="0067284A">
        <w:trPr>
          <w:cantSplit/>
        </w:trPr>
        <w:sdt>
          <w:sdtPr>
            <w:tag w:val="_PLD_7d518e78e06f4dc9b46aae7b6b47fd01"/>
            <w:id w:val="2125185583"/>
          </w:sdtPr>
          <w:sdtContent>
            <w:tc>
              <w:tcPr>
                <w:tcW w:w="1614" w:type="pct"/>
                <w:vAlign w:val="center"/>
              </w:tcPr>
              <w:p w14:paraId="708AAB36" w14:textId="77777777" w:rsidR="0067284A" w:rsidRDefault="0067284A" w:rsidP="0067284A">
                <w:pPr>
                  <w:autoSpaceDE w:val="0"/>
                  <w:autoSpaceDN w:val="0"/>
                  <w:adjustRightInd w:val="0"/>
                  <w:snapToGrid w:val="0"/>
                  <w:spacing w:line="240" w:lineRule="atLeast"/>
                  <w:jc w:val="center"/>
                  <w:rPr>
                    <w:color w:val="000000" w:themeColor="text1"/>
                    <w:szCs w:val="21"/>
                  </w:rPr>
                </w:pPr>
                <w:r w:rsidRPr="00002DF8">
                  <w:rPr>
                    <w:rFonts w:hint="eastAsia"/>
                    <w:color w:val="000000" w:themeColor="text1"/>
                    <w:szCs w:val="21"/>
                  </w:rPr>
                  <w:t>项目</w:t>
                </w:r>
              </w:p>
            </w:tc>
          </w:sdtContent>
        </w:sdt>
        <w:sdt>
          <w:sdtPr>
            <w:tag w:val="_PLD_cda187315847461e8ed854d1807d3b14"/>
            <w:id w:val="-520081763"/>
          </w:sdtPr>
          <w:sdtContent>
            <w:tc>
              <w:tcPr>
                <w:tcW w:w="1688" w:type="pct"/>
                <w:vAlign w:val="center"/>
              </w:tcPr>
              <w:p w14:paraId="12D73A32" w14:textId="77777777" w:rsidR="0067284A" w:rsidRDefault="0067284A" w:rsidP="0067284A">
                <w:pPr>
                  <w:jc w:val="center"/>
                  <w:rPr>
                    <w:color w:val="000000" w:themeColor="text1"/>
                    <w:szCs w:val="21"/>
                  </w:rPr>
                </w:pPr>
                <w:r w:rsidRPr="00002DF8">
                  <w:rPr>
                    <w:rFonts w:hint="eastAsia"/>
                    <w:color w:val="000000" w:themeColor="text1"/>
                    <w:szCs w:val="21"/>
                  </w:rPr>
                  <w:t>期末余额</w:t>
                </w:r>
              </w:p>
            </w:tc>
          </w:sdtContent>
        </w:sdt>
        <w:sdt>
          <w:sdtPr>
            <w:tag w:val="_PLD_805e4b849be14c0ab0ca7f324971119b"/>
            <w:id w:val="2083258782"/>
          </w:sdtPr>
          <w:sdtContent>
            <w:tc>
              <w:tcPr>
                <w:tcW w:w="1698" w:type="pct"/>
                <w:vAlign w:val="center"/>
              </w:tcPr>
              <w:p w14:paraId="65E04224" w14:textId="77777777" w:rsidR="0067284A" w:rsidRDefault="0067284A" w:rsidP="0067284A">
                <w:pPr>
                  <w:jc w:val="center"/>
                  <w:rPr>
                    <w:color w:val="000000" w:themeColor="text1"/>
                    <w:szCs w:val="21"/>
                  </w:rPr>
                </w:pPr>
                <w:r w:rsidRPr="00002DF8">
                  <w:rPr>
                    <w:rFonts w:hint="eastAsia"/>
                    <w:color w:val="000000" w:themeColor="text1"/>
                    <w:szCs w:val="21"/>
                  </w:rPr>
                  <w:t>期初余额</w:t>
                </w:r>
              </w:p>
            </w:tc>
          </w:sdtContent>
        </w:sdt>
      </w:tr>
      <w:tr w:rsidR="0067284A" w14:paraId="5521C9B4" w14:textId="77777777" w:rsidTr="0067284A">
        <w:trPr>
          <w:cantSplit/>
          <w:trHeight w:val="237"/>
        </w:trPr>
        <w:tc>
          <w:tcPr>
            <w:tcW w:w="1614" w:type="pct"/>
            <w:shd w:val="clear" w:color="auto" w:fill="auto"/>
          </w:tcPr>
          <w:p w14:paraId="72B576D3" w14:textId="77777777" w:rsidR="0067284A" w:rsidRDefault="0067284A" w:rsidP="0067284A">
            <w:pPr>
              <w:autoSpaceDE w:val="0"/>
              <w:autoSpaceDN w:val="0"/>
              <w:adjustRightInd w:val="0"/>
              <w:snapToGrid w:val="0"/>
              <w:spacing w:line="240" w:lineRule="atLeast"/>
              <w:rPr>
                <w:color w:val="000000" w:themeColor="text1"/>
                <w:szCs w:val="21"/>
              </w:rPr>
            </w:pPr>
            <w:r w:rsidRPr="00002DF8">
              <w:rPr>
                <w:rFonts w:hint="eastAsia"/>
                <w:color w:val="000000" w:themeColor="text1"/>
                <w:szCs w:val="21"/>
              </w:rPr>
              <w:t>信用借款</w:t>
            </w:r>
          </w:p>
        </w:tc>
        <w:tc>
          <w:tcPr>
            <w:tcW w:w="1688" w:type="pct"/>
            <w:shd w:val="clear" w:color="auto" w:fill="auto"/>
            <w:vAlign w:val="center"/>
          </w:tcPr>
          <w:p w14:paraId="369C69C0" w14:textId="66B13AFE" w:rsidR="0067284A" w:rsidRPr="005D2A19" w:rsidRDefault="0067284A" w:rsidP="0067284A">
            <w:pPr>
              <w:autoSpaceDE w:val="0"/>
              <w:autoSpaceDN w:val="0"/>
              <w:adjustRightInd w:val="0"/>
              <w:snapToGrid w:val="0"/>
              <w:spacing w:line="240" w:lineRule="atLeast"/>
              <w:ind w:right="180"/>
              <w:jc w:val="right"/>
              <w:rPr>
                <w:rFonts w:ascii="Times New Roman" w:hAnsi="Times New Roman" w:cs="Times New Roman"/>
                <w:szCs w:val="21"/>
              </w:rPr>
            </w:pPr>
            <w:r w:rsidRPr="00002DF8">
              <w:rPr>
                <w:rFonts w:ascii="Times New Roman" w:hAnsi="Times New Roman" w:cs="Times New Roman"/>
              </w:rPr>
              <w:t>328,539,622.95</w:t>
            </w:r>
          </w:p>
        </w:tc>
        <w:tc>
          <w:tcPr>
            <w:tcW w:w="1698" w:type="pct"/>
            <w:shd w:val="clear" w:color="auto" w:fill="auto"/>
            <w:vAlign w:val="center"/>
          </w:tcPr>
          <w:p w14:paraId="2991B036" w14:textId="2BB82C1D" w:rsidR="0067284A" w:rsidRPr="005D2A19" w:rsidRDefault="0067284A" w:rsidP="0067284A">
            <w:pPr>
              <w:autoSpaceDE w:val="0"/>
              <w:autoSpaceDN w:val="0"/>
              <w:adjustRightInd w:val="0"/>
              <w:snapToGrid w:val="0"/>
              <w:spacing w:line="240" w:lineRule="atLeast"/>
              <w:ind w:right="180"/>
              <w:jc w:val="right"/>
              <w:rPr>
                <w:rFonts w:ascii="Times New Roman" w:hAnsi="Times New Roman" w:cs="Times New Roman"/>
                <w:szCs w:val="21"/>
              </w:rPr>
            </w:pPr>
            <w:r w:rsidRPr="00002DF8">
              <w:rPr>
                <w:rFonts w:ascii="Times New Roman" w:hAnsi="Times New Roman" w:cs="Times New Roman"/>
              </w:rPr>
              <w:t>423,080,460.12</w:t>
            </w:r>
          </w:p>
        </w:tc>
      </w:tr>
      <w:tr w:rsidR="0067284A" w14:paraId="6EA8C23E" w14:textId="77777777" w:rsidTr="0067284A">
        <w:trPr>
          <w:cantSplit/>
        </w:trPr>
        <w:tc>
          <w:tcPr>
            <w:tcW w:w="1614" w:type="pct"/>
            <w:shd w:val="clear" w:color="auto" w:fill="auto"/>
          </w:tcPr>
          <w:p w14:paraId="0C43E02D" w14:textId="77777777" w:rsidR="0067284A" w:rsidRDefault="0067284A" w:rsidP="0067284A">
            <w:pPr>
              <w:autoSpaceDE w:val="0"/>
              <w:autoSpaceDN w:val="0"/>
              <w:adjustRightInd w:val="0"/>
              <w:snapToGrid w:val="0"/>
              <w:spacing w:line="240" w:lineRule="atLeast"/>
              <w:rPr>
                <w:color w:val="000000" w:themeColor="text1"/>
                <w:szCs w:val="21"/>
              </w:rPr>
            </w:pPr>
            <w:r w:rsidRPr="00002DF8">
              <w:rPr>
                <w:rFonts w:hint="eastAsia"/>
                <w:color w:val="000000" w:themeColor="text1"/>
                <w:szCs w:val="21"/>
              </w:rPr>
              <w:t>质押借款</w:t>
            </w:r>
          </w:p>
        </w:tc>
        <w:tc>
          <w:tcPr>
            <w:tcW w:w="1688" w:type="pct"/>
            <w:shd w:val="clear" w:color="auto" w:fill="auto"/>
            <w:vAlign w:val="center"/>
          </w:tcPr>
          <w:p w14:paraId="22FBD366" w14:textId="38312181" w:rsidR="0067284A" w:rsidRPr="005D2A19" w:rsidRDefault="0067284A" w:rsidP="0067284A">
            <w:pPr>
              <w:autoSpaceDE w:val="0"/>
              <w:autoSpaceDN w:val="0"/>
              <w:adjustRightInd w:val="0"/>
              <w:snapToGrid w:val="0"/>
              <w:spacing w:line="240" w:lineRule="atLeast"/>
              <w:ind w:right="180"/>
              <w:jc w:val="right"/>
              <w:rPr>
                <w:rFonts w:ascii="Times New Roman" w:hAnsi="Times New Roman" w:cs="Times New Roman"/>
                <w:szCs w:val="21"/>
              </w:rPr>
            </w:pPr>
            <w:r w:rsidRPr="00002DF8">
              <w:rPr>
                <w:rFonts w:ascii="Times New Roman" w:hAnsi="Times New Roman" w:cs="Times New Roman"/>
              </w:rPr>
              <w:t>28,198,874.20</w:t>
            </w:r>
          </w:p>
        </w:tc>
        <w:tc>
          <w:tcPr>
            <w:tcW w:w="1698" w:type="pct"/>
            <w:shd w:val="clear" w:color="auto" w:fill="auto"/>
            <w:vAlign w:val="center"/>
          </w:tcPr>
          <w:p w14:paraId="31E9BA9C" w14:textId="538126F5" w:rsidR="0067284A" w:rsidRPr="005D2A19" w:rsidRDefault="0067284A" w:rsidP="0067284A">
            <w:pPr>
              <w:autoSpaceDE w:val="0"/>
              <w:autoSpaceDN w:val="0"/>
              <w:adjustRightInd w:val="0"/>
              <w:snapToGrid w:val="0"/>
              <w:spacing w:line="240" w:lineRule="atLeast"/>
              <w:ind w:right="180"/>
              <w:jc w:val="right"/>
              <w:rPr>
                <w:rFonts w:ascii="Times New Roman" w:hAnsi="Times New Roman" w:cs="Times New Roman"/>
                <w:szCs w:val="21"/>
              </w:rPr>
            </w:pPr>
            <w:r w:rsidRPr="00002DF8">
              <w:rPr>
                <w:rFonts w:ascii="Times New Roman" w:hAnsi="Times New Roman" w:cs="Times New Roman"/>
              </w:rPr>
              <w:t>3,467,300.00</w:t>
            </w:r>
          </w:p>
        </w:tc>
      </w:tr>
      <w:tr w:rsidR="0067284A" w14:paraId="5E7F22FC" w14:textId="77777777" w:rsidTr="0067284A">
        <w:trPr>
          <w:cantSplit/>
        </w:trPr>
        <w:tc>
          <w:tcPr>
            <w:tcW w:w="1614" w:type="pct"/>
          </w:tcPr>
          <w:p w14:paraId="5B30C0FA" w14:textId="5173BA27" w:rsidR="0067284A" w:rsidRDefault="0067284A" w:rsidP="0067284A">
            <w:pPr>
              <w:autoSpaceDE w:val="0"/>
              <w:autoSpaceDN w:val="0"/>
              <w:adjustRightInd w:val="0"/>
              <w:snapToGrid w:val="0"/>
              <w:spacing w:line="240" w:lineRule="atLeast"/>
              <w:rPr>
                <w:szCs w:val="21"/>
              </w:rPr>
            </w:pPr>
            <w:r w:rsidRPr="00002DF8">
              <w:rPr>
                <w:rFonts w:hint="eastAsia"/>
                <w:szCs w:val="21"/>
              </w:rPr>
              <w:t>短期借款利息</w:t>
            </w:r>
          </w:p>
        </w:tc>
        <w:tc>
          <w:tcPr>
            <w:tcW w:w="1688" w:type="pct"/>
            <w:vAlign w:val="center"/>
          </w:tcPr>
          <w:p w14:paraId="78682BC8" w14:textId="4FDF15AC" w:rsidR="0067284A" w:rsidRPr="005D2A19" w:rsidRDefault="0067284A" w:rsidP="0067284A">
            <w:pPr>
              <w:autoSpaceDE w:val="0"/>
              <w:autoSpaceDN w:val="0"/>
              <w:adjustRightInd w:val="0"/>
              <w:snapToGrid w:val="0"/>
              <w:spacing w:line="240" w:lineRule="atLeast"/>
              <w:ind w:right="180"/>
              <w:jc w:val="right"/>
              <w:rPr>
                <w:rFonts w:ascii="Times New Roman" w:hAnsi="Times New Roman" w:cs="Times New Roman"/>
                <w:szCs w:val="21"/>
              </w:rPr>
            </w:pPr>
            <w:r w:rsidRPr="00002DF8">
              <w:rPr>
                <w:rFonts w:ascii="Times New Roman" w:hAnsi="Times New Roman" w:cs="Times New Roman"/>
              </w:rPr>
              <w:t>123,868.74</w:t>
            </w:r>
          </w:p>
        </w:tc>
        <w:tc>
          <w:tcPr>
            <w:tcW w:w="1698" w:type="pct"/>
            <w:vAlign w:val="center"/>
          </w:tcPr>
          <w:p w14:paraId="4F648640" w14:textId="1CC0575A" w:rsidR="0067284A" w:rsidRPr="005D2A19" w:rsidRDefault="0067284A" w:rsidP="0067284A">
            <w:pPr>
              <w:autoSpaceDE w:val="0"/>
              <w:autoSpaceDN w:val="0"/>
              <w:adjustRightInd w:val="0"/>
              <w:snapToGrid w:val="0"/>
              <w:spacing w:line="240" w:lineRule="atLeast"/>
              <w:ind w:right="180"/>
              <w:jc w:val="right"/>
              <w:rPr>
                <w:rFonts w:ascii="Times New Roman" w:hAnsi="Times New Roman" w:cs="Times New Roman"/>
                <w:szCs w:val="21"/>
              </w:rPr>
            </w:pPr>
            <w:r w:rsidRPr="00002DF8">
              <w:rPr>
                <w:rFonts w:ascii="Times New Roman" w:hAnsi="Times New Roman" w:cs="Times New Roman"/>
              </w:rPr>
              <w:t>278,939.86</w:t>
            </w:r>
          </w:p>
        </w:tc>
      </w:tr>
      <w:tr w:rsidR="0067284A" w14:paraId="29166761" w14:textId="77777777" w:rsidTr="0067284A">
        <w:trPr>
          <w:cantSplit/>
        </w:trPr>
        <w:tc>
          <w:tcPr>
            <w:tcW w:w="1614" w:type="pct"/>
            <w:vAlign w:val="center"/>
          </w:tcPr>
          <w:p w14:paraId="6148386E" w14:textId="77777777" w:rsidR="0067284A" w:rsidRDefault="0067284A" w:rsidP="0067284A">
            <w:pPr>
              <w:autoSpaceDE w:val="0"/>
              <w:autoSpaceDN w:val="0"/>
              <w:adjustRightInd w:val="0"/>
              <w:snapToGrid w:val="0"/>
              <w:spacing w:line="240" w:lineRule="atLeast"/>
              <w:jc w:val="center"/>
              <w:rPr>
                <w:color w:val="000000" w:themeColor="text1"/>
                <w:szCs w:val="21"/>
              </w:rPr>
            </w:pPr>
            <w:r w:rsidRPr="00002DF8">
              <w:rPr>
                <w:rFonts w:hint="eastAsia"/>
                <w:color w:val="000000" w:themeColor="text1"/>
                <w:szCs w:val="21"/>
              </w:rPr>
              <w:t>合计</w:t>
            </w:r>
          </w:p>
        </w:tc>
        <w:tc>
          <w:tcPr>
            <w:tcW w:w="1688" w:type="pct"/>
          </w:tcPr>
          <w:p w14:paraId="2AA9C986" w14:textId="34D4D2A8" w:rsidR="0067284A" w:rsidRPr="005D2A19" w:rsidRDefault="0067284A" w:rsidP="0067284A">
            <w:pPr>
              <w:autoSpaceDE w:val="0"/>
              <w:autoSpaceDN w:val="0"/>
              <w:adjustRightInd w:val="0"/>
              <w:snapToGrid w:val="0"/>
              <w:spacing w:line="240" w:lineRule="atLeast"/>
              <w:ind w:right="180"/>
              <w:jc w:val="right"/>
              <w:rPr>
                <w:rFonts w:ascii="Times New Roman" w:hAnsi="Times New Roman" w:cs="Times New Roman"/>
                <w:szCs w:val="21"/>
              </w:rPr>
            </w:pPr>
            <w:r w:rsidRPr="00002DF8">
              <w:rPr>
                <w:rFonts w:ascii="Times New Roman" w:hAnsi="Times New Roman" w:cs="Times New Roman"/>
                <w:szCs w:val="21"/>
              </w:rPr>
              <w:t>356,862,365.89</w:t>
            </w:r>
          </w:p>
        </w:tc>
        <w:tc>
          <w:tcPr>
            <w:tcW w:w="1698" w:type="pct"/>
          </w:tcPr>
          <w:p w14:paraId="4EA4F34B" w14:textId="68479A5D" w:rsidR="0067284A" w:rsidRPr="005D2A19" w:rsidRDefault="0067284A" w:rsidP="0067284A">
            <w:pPr>
              <w:autoSpaceDE w:val="0"/>
              <w:autoSpaceDN w:val="0"/>
              <w:adjustRightInd w:val="0"/>
              <w:snapToGrid w:val="0"/>
              <w:spacing w:line="240" w:lineRule="atLeast"/>
              <w:ind w:right="180"/>
              <w:jc w:val="right"/>
              <w:rPr>
                <w:rFonts w:ascii="Times New Roman" w:hAnsi="Times New Roman" w:cs="Times New Roman"/>
                <w:szCs w:val="21"/>
              </w:rPr>
            </w:pPr>
            <w:r w:rsidRPr="00002DF8">
              <w:rPr>
                <w:rFonts w:ascii="Times New Roman" w:hAnsi="Times New Roman" w:cs="Times New Roman"/>
                <w:szCs w:val="21"/>
              </w:rPr>
              <w:t>426,826,699.98</w:t>
            </w:r>
          </w:p>
        </w:tc>
      </w:tr>
    </w:tbl>
    <w:p w14:paraId="683E2B15" w14:textId="77777777" w:rsidR="0067284A" w:rsidRPr="00002DF8" w:rsidRDefault="0067284A">
      <w:pPr>
        <w:snapToGrid w:val="0"/>
        <w:spacing w:line="240" w:lineRule="atLeast"/>
        <w:rPr>
          <w:color w:val="000000" w:themeColor="text1"/>
          <w:szCs w:val="21"/>
        </w:rPr>
      </w:pPr>
      <w:r w:rsidRPr="00002DF8">
        <w:rPr>
          <w:rFonts w:hint="eastAsia"/>
          <w:color w:val="000000" w:themeColor="text1"/>
          <w:szCs w:val="21"/>
        </w:rPr>
        <w:t>短期借款分类的说明：</w:t>
      </w:r>
    </w:p>
    <w:sdt>
      <w:sdtPr>
        <w:rPr>
          <w:szCs w:val="21"/>
        </w:rPr>
        <w:alias w:val="短期借款分类的说明"/>
        <w:tag w:val="_GBC_39c88fc069c44763b7ed661bff072142"/>
        <w:id w:val="1223720076"/>
        <w:placeholder>
          <w:docPart w:val="GBC22222222222222222222222222222"/>
        </w:placeholder>
      </w:sdtPr>
      <w:sdtContent>
        <w:p w14:paraId="3407A3CA" w14:textId="79D307DC" w:rsidR="0067284A" w:rsidRPr="00002DF8" w:rsidRDefault="0067284A">
          <w:pPr>
            <w:snapToGrid w:val="0"/>
            <w:spacing w:line="240" w:lineRule="atLeast"/>
            <w:rPr>
              <w:szCs w:val="21"/>
            </w:rPr>
          </w:pPr>
          <w:r w:rsidRPr="00002DF8">
            <w:rPr>
              <w:rFonts w:hint="eastAsia"/>
              <w:szCs w:val="21"/>
            </w:rPr>
            <w:t>无</w:t>
          </w:r>
        </w:p>
      </w:sdtContent>
    </w:sdt>
    <w:p w14:paraId="24234A16" w14:textId="77777777" w:rsidR="0067284A" w:rsidRPr="00002DF8" w:rsidRDefault="0067284A">
      <w:pPr>
        <w:snapToGrid w:val="0"/>
        <w:spacing w:line="240" w:lineRule="atLeast"/>
        <w:rPr>
          <w:color w:val="000000" w:themeColor="text1"/>
          <w:szCs w:val="21"/>
        </w:rPr>
      </w:pPr>
    </w:p>
    <w:p w14:paraId="78DDEF54" w14:textId="77777777" w:rsidR="0067284A" w:rsidRPr="00002DF8" w:rsidRDefault="0067284A" w:rsidP="00350ED6">
      <w:pPr>
        <w:pStyle w:val="150"/>
        <w:numPr>
          <w:ilvl w:val="0"/>
          <w:numId w:val="95"/>
        </w:numPr>
        <w:ind w:left="426" w:hanging="426"/>
        <w:rPr>
          <w:sz w:val="21"/>
          <w:szCs w:val="21"/>
        </w:rPr>
      </w:pPr>
      <w:r w:rsidRPr="00002DF8">
        <w:rPr>
          <w:rFonts w:hint="eastAsia"/>
          <w:sz w:val="21"/>
          <w:szCs w:val="21"/>
        </w:rPr>
        <w:t>已逾期未偿还的短期借款情况</w:t>
      </w:r>
    </w:p>
    <w:sdt>
      <w:sdtPr>
        <w:rPr>
          <w:sz w:val="21"/>
          <w:szCs w:val="21"/>
        </w:rPr>
        <w:alias w:val="是否适用：已逾期未偿还的短期借款情况[双击切换]"/>
        <w:tag w:val="_GBC_b92057263cbf4b81a96df7b9d664c576"/>
        <w:id w:val="1543785342"/>
        <w:placeholder>
          <w:docPart w:val="GBC22222222222222222222222222222"/>
        </w:placeholder>
      </w:sdtPr>
      <w:sdtContent>
        <w:p w14:paraId="62B93866" w14:textId="6901044A"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6B596B0" w14:textId="77777777" w:rsidR="0067284A" w:rsidRPr="00002DF8" w:rsidRDefault="0067284A">
      <w:pPr>
        <w:pStyle w:val="152"/>
        <w:rPr>
          <w:sz w:val="21"/>
          <w:szCs w:val="21"/>
        </w:rPr>
      </w:pPr>
      <w:r w:rsidRPr="00002DF8">
        <w:rPr>
          <w:sz w:val="21"/>
          <w:szCs w:val="21"/>
        </w:rPr>
        <w:t>其中重要的已逾期未偿还的短期借款情况如下：</w:t>
      </w:r>
    </w:p>
    <w:sdt>
      <w:sdtPr>
        <w:alias w:val="是否适用：其中重要的已逾期未偿还的短期借款情况[双击切换]"/>
        <w:tag w:val="_GBC_7c9437a678604c0382802a3e97f4d126"/>
        <w:id w:val="1760788341"/>
        <w:placeholder>
          <w:docPart w:val="GBC22222222222222222222222222222"/>
        </w:placeholder>
      </w:sdtPr>
      <w:sdtEndPr>
        <w:rPr>
          <w:sz w:val="21"/>
          <w:szCs w:val="21"/>
        </w:rPr>
      </w:sdtEndPr>
      <w:sdtContent>
        <w:p w14:paraId="0D13869B" w14:textId="32578353" w:rsidR="0067284A" w:rsidRPr="00002DF8" w:rsidRDefault="0067284A" w:rsidP="00C31C54">
          <w:pPr>
            <w:pStyle w:val="152"/>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EB2F035" w14:textId="77777777" w:rsidR="0067284A" w:rsidRPr="00002DF8" w:rsidRDefault="0067284A">
      <w:pPr>
        <w:rPr>
          <w:szCs w:val="21"/>
        </w:rPr>
      </w:pPr>
      <w:r w:rsidRPr="00002DF8">
        <w:rPr>
          <w:rFonts w:hint="eastAsia"/>
          <w:szCs w:val="21"/>
        </w:rPr>
        <w:t>其他说明</w:t>
      </w:r>
    </w:p>
    <w:sdt>
      <w:sdtPr>
        <w:rPr>
          <w:szCs w:val="21"/>
        </w:rPr>
        <w:alias w:val="是否适用：短期借款的说明[双击切换]"/>
        <w:tag w:val="_GBC_c52256f82238457bbb4708bc99652730"/>
        <w:id w:val="-183667843"/>
        <w:placeholder>
          <w:docPart w:val="GBC22222222222222222222222222222"/>
        </w:placeholder>
      </w:sdtPr>
      <w:sdtContent>
        <w:p w14:paraId="5A8EBA7F" w14:textId="1A26ADA7"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09586B6" w14:textId="77777777" w:rsidR="0067284A" w:rsidRPr="00002DF8" w:rsidRDefault="0067284A">
      <w:pPr>
        <w:rPr>
          <w:szCs w:val="21"/>
        </w:rPr>
      </w:pPr>
    </w:p>
    <w:p w14:paraId="3F2D1A4C" w14:textId="4CF88F8C"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t>交易性金融负债</w:t>
      </w:r>
    </w:p>
    <w:bookmarkStart w:id="393" w:name="_Hlk533422954" w:displacedByCustomXml="next"/>
    <w:bookmarkStart w:id="394" w:name="_Hlk154045221" w:displacedByCustomXml="next"/>
    <w:sdt>
      <w:sdtPr>
        <w:rPr>
          <w:szCs w:val="21"/>
        </w:rPr>
        <w:alias w:val="是否适用：交易性金融负债[双击切换]"/>
        <w:tag w:val="_GBC_fa8a414f54544ff8b26bce5424b5097b"/>
        <w:id w:val="-615830465"/>
        <w:placeholder>
          <w:docPart w:val="GBC22222222222222222222222222222"/>
        </w:placeholder>
      </w:sdtPr>
      <w:sdtContent>
        <w:p w14:paraId="727CFBDF" w14:textId="04183762" w:rsidR="0067284A" w:rsidRPr="00002DF8" w:rsidRDefault="0067284A" w:rsidP="00C31C54">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77D5590" w14:textId="77777777" w:rsidR="0067284A" w:rsidRPr="00002DF8" w:rsidRDefault="0067284A">
      <w:pPr>
        <w:pStyle w:val="152"/>
        <w:rPr>
          <w:sz w:val="21"/>
          <w:szCs w:val="21"/>
        </w:rPr>
      </w:pPr>
      <w:r w:rsidRPr="00002DF8">
        <w:rPr>
          <w:rFonts w:hint="eastAsia"/>
          <w:sz w:val="21"/>
          <w:szCs w:val="21"/>
        </w:rPr>
        <w:t>其他</w:t>
      </w:r>
      <w:r w:rsidRPr="00002DF8">
        <w:rPr>
          <w:sz w:val="21"/>
          <w:szCs w:val="21"/>
        </w:rPr>
        <w:t>说明</w:t>
      </w:r>
      <w:r w:rsidRPr="00002DF8">
        <w:rPr>
          <w:rFonts w:hint="eastAsia"/>
          <w:sz w:val="21"/>
          <w:szCs w:val="21"/>
        </w:rPr>
        <w:t>：</w:t>
      </w:r>
    </w:p>
    <w:sdt>
      <w:sdtPr>
        <w:rPr>
          <w:szCs w:val="21"/>
        </w:rPr>
        <w:alias w:val="是否适用：交易性金融负债的说明[双击切换]"/>
        <w:tag w:val="_GBC_bfaefa55c2004b34a1ddaaf73997784e"/>
        <w:id w:val="-866523794"/>
        <w:placeholder>
          <w:docPart w:val="GBC22222222222222222222222222222"/>
        </w:placeholder>
      </w:sdtPr>
      <w:sdtContent>
        <w:p w14:paraId="2FC8E196" w14:textId="5824B571" w:rsidR="0067284A" w:rsidRPr="00002DF8" w:rsidRDefault="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393" w:displacedByCustomXml="prev"/>
    <w:bookmarkEnd w:id="394"/>
    <w:p w14:paraId="5AE7EBA7" w14:textId="57F7800E" w:rsidR="0067284A" w:rsidRPr="00002DF8" w:rsidRDefault="0067284A">
      <w:pPr>
        <w:pStyle w:val="152"/>
        <w:rPr>
          <w:sz w:val="21"/>
          <w:szCs w:val="21"/>
        </w:rPr>
      </w:pPr>
    </w:p>
    <w:p w14:paraId="2140F9B9" w14:textId="77777777"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t>衍生金融负债</w:t>
      </w:r>
    </w:p>
    <w:p w14:paraId="136D24EA" w14:textId="73A07754" w:rsidR="0067284A" w:rsidRPr="00002DF8" w:rsidRDefault="00001D7C">
      <w:pPr>
        <w:rPr>
          <w:szCs w:val="21"/>
        </w:rPr>
      </w:pPr>
      <w:sdt>
        <w:sdtPr>
          <w:rPr>
            <w:szCs w:val="21"/>
          </w:rPr>
          <w:alias w:val="是否适用：衍生金融负债[双击切换]"/>
          <w:tag w:val="_GBC_9a70de9cca174edeb1bce62f4a47d15c"/>
          <w:id w:val="571925673"/>
          <w:placeholder>
            <w:docPart w:val="GBC22222222222222222222222222222"/>
          </w:placeholder>
        </w:sdtPr>
        <w:sdtContent>
          <w:r w:rsidR="0067284A" w:rsidRPr="00002DF8">
            <w:rPr>
              <w:szCs w:val="21"/>
            </w:rPr>
            <w:fldChar w:fldCharType="begin"/>
          </w:r>
          <w:r w:rsidR="0067284A" w:rsidRPr="00002DF8">
            <w:rPr>
              <w:szCs w:val="21"/>
            </w:rPr>
            <w:instrText xml:space="preserve">MACROBUTTON  SnrToggleCheckbox □适用 </w:instrText>
          </w:r>
          <w:r w:rsidR="0067284A" w:rsidRPr="00002DF8">
            <w:rPr>
              <w:szCs w:val="21"/>
            </w:rPr>
            <w:fldChar w:fldCharType="end"/>
          </w:r>
          <w:r w:rsidR="0067284A" w:rsidRPr="00002DF8">
            <w:rPr>
              <w:szCs w:val="21"/>
            </w:rPr>
            <w:fldChar w:fldCharType="begin"/>
          </w:r>
          <w:r w:rsidR="0067284A" w:rsidRPr="00002DF8">
            <w:rPr>
              <w:szCs w:val="21"/>
            </w:rPr>
            <w:instrText xml:space="preserve"> MACROBUTTON  SnrToggleCheckbox √不适用 </w:instrText>
          </w:r>
          <w:r w:rsidR="0067284A" w:rsidRPr="00002DF8">
            <w:rPr>
              <w:szCs w:val="21"/>
            </w:rPr>
            <w:fldChar w:fldCharType="end"/>
          </w:r>
        </w:sdtContent>
      </w:sdt>
    </w:p>
    <w:p w14:paraId="0B5DB563" w14:textId="00384916" w:rsidR="0067284A" w:rsidRPr="00002DF8" w:rsidRDefault="0067284A">
      <w:pPr>
        <w:rPr>
          <w:szCs w:val="21"/>
        </w:rPr>
      </w:pPr>
    </w:p>
    <w:p w14:paraId="29FA679A" w14:textId="77777777"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t>应付票据</w:t>
      </w:r>
    </w:p>
    <w:p w14:paraId="06653DD0" w14:textId="77777777" w:rsidR="0067284A" w:rsidRPr="00002DF8" w:rsidRDefault="0067284A" w:rsidP="00350ED6">
      <w:pPr>
        <w:pStyle w:val="150"/>
        <w:numPr>
          <w:ilvl w:val="0"/>
          <w:numId w:val="96"/>
        </w:numPr>
        <w:ind w:left="426" w:hanging="426"/>
        <w:rPr>
          <w:sz w:val="21"/>
          <w:szCs w:val="21"/>
        </w:rPr>
      </w:pPr>
      <w:r w:rsidRPr="00002DF8">
        <w:rPr>
          <w:rFonts w:hint="eastAsia"/>
          <w:sz w:val="21"/>
          <w:szCs w:val="21"/>
        </w:rPr>
        <w:t>应付票据列示</w:t>
      </w:r>
    </w:p>
    <w:sdt>
      <w:sdtPr>
        <w:alias w:val="是否适用：应付票据[双击切换]"/>
        <w:tag w:val="_GBC_c0116f9cd6f34dcfa483a1f112dac85a"/>
        <w:id w:val="-1997567902"/>
        <w:lock w:val="contentLocked"/>
        <w:placeholder>
          <w:docPart w:val="GBC22222222222222222222222222222"/>
        </w:placeholder>
      </w:sdtPr>
      <w:sdtContent>
        <w:p w14:paraId="7501173F" w14:textId="77777777" w:rsidR="0067284A" w:rsidRPr="00002DF8" w:rsidRDefault="0067284A">
          <w:pPr>
            <w:pStyle w:val="15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5E5BF0D" w14:textId="25898B93" w:rsidR="0067284A" w:rsidRPr="00002DF8" w:rsidRDefault="0067284A">
      <w:pPr>
        <w:jc w:val="right"/>
      </w:pPr>
      <w:r w:rsidRPr="00002DF8">
        <w:rPr>
          <w:rFonts w:hint="eastAsia"/>
        </w:rPr>
        <w:t>单位：</w:t>
      </w:r>
      <w:bookmarkStart w:id="395" w:name="_Hlk24103817"/>
      <w:sdt>
        <w:sdtPr>
          <w:rPr>
            <w:rFonts w:hint="eastAsia"/>
          </w:rPr>
          <w:alias w:val="单位：财务附注：应付票据"/>
          <w:tag w:val="_GBC_15d55f1cad24473fb8cfaa98468213e2"/>
          <w:id w:val="179432482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rPr>
            <w:t>元</w:t>
          </w:r>
        </w:sdtContent>
      </w:sdt>
      <w:r w:rsidRPr="00002DF8">
        <w:rPr>
          <w:rFonts w:hint="eastAsia"/>
        </w:rPr>
        <w:t>币种：</w:t>
      </w:r>
      <w:sdt>
        <w:sdtPr>
          <w:rPr>
            <w:rFonts w:hint="eastAsia"/>
          </w:rPr>
          <w:alias w:val="币种：财务附注：应付票据"/>
          <w:tag w:val="_GBC_db171c7622f3432ab2c9c6ae31a7aba7"/>
          <w:id w:val="-88718492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rPr>
            <w:t>人民币</w:t>
          </w:r>
        </w:sdtContent>
      </w:sdt>
    </w:p>
    <w:tbl>
      <w:tblPr>
        <w:tblStyle w:val="14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291"/>
        <w:gridCol w:w="3310"/>
        <w:gridCol w:w="3216"/>
      </w:tblGrid>
      <w:tr w:rsidR="0067284A" w14:paraId="541291DB" w14:textId="77777777" w:rsidTr="005F50CE">
        <w:trPr>
          <w:cantSplit/>
        </w:trPr>
        <w:sdt>
          <w:sdtPr>
            <w:tag w:val="_PLD_73e624e5fe424f71bbf918594e2a1c9a"/>
            <w:id w:val="-196318016"/>
          </w:sdtPr>
          <w:sdtContent>
            <w:tc>
              <w:tcPr>
                <w:tcW w:w="1299" w:type="pct"/>
                <w:tcBorders>
                  <w:top w:val="single" w:sz="6" w:space="0" w:color="auto"/>
                  <w:left w:val="single" w:sz="6" w:space="0" w:color="auto"/>
                  <w:bottom w:val="single" w:sz="6" w:space="0" w:color="auto"/>
                  <w:right w:val="single" w:sz="6" w:space="0" w:color="auto"/>
                </w:tcBorders>
                <w:vAlign w:val="center"/>
              </w:tcPr>
              <w:p w14:paraId="6C345438" w14:textId="77777777" w:rsidR="0067284A" w:rsidRDefault="0067284A">
                <w:pPr>
                  <w:autoSpaceDE w:val="0"/>
                  <w:autoSpaceDN w:val="0"/>
                  <w:adjustRightInd w:val="0"/>
                  <w:snapToGrid w:val="0"/>
                  <w:spacing w:line="240" w:lineRule="atLeast"/>
                  <w:jc w:val="center"/>
                  <w:rPr>
                    <w:szCs w:val="21"/>
                  </w:rPr>
                </w:pPr>
                <w:r w:rsidRPr="00002DF8">
                  <w:rPr>
                    <w:rFonts w:hint="eastAsia"/>
                    <w:szCs w:val="21"/>
                  </w:rPr>
                  <w:t>种类</w:t>
                </w:r>
              </w:p>
            </w:tc>
          </w:sdtContent>
        </w:sdt>
        <w:sdt>
          <w:sdtPr>
            <w:tag w:val="_PLD_cca40679bdc548d8af0315d52fd2660e"/>
            <w:id w:val="1780214632"/>
          </w:sdtPr>
          <w:sdtContent>
            <w:tc>
              <w:tcPr>
                <w:tcW w:w="1877" w:type="pct"/>
                <w:tcBorders>
                  <w:top w:val="single" w:sz="6" w:space="0" w:color="auto"/>
                  <w:left w:val="single" w:sz="6" w:space="0" w:color="auto"/>
                  <w:bottom w:val="single" w:sz="6" w:space="0" w:color="auto"/>
                  <w:right w:val="single" w:sz="6" w:space="0" w:color="auto"/>
                </w:tcBorders>
                <w:vAlign w:val="center"/>
              </w:tcPr>
              <w:p w14:paraId="2E8FEBD8" w14:textId="77777777" w:rsidR="0067284A" w:rsidRDefault="0067284A">
                <w:pPr>
                  <w:autoSpaceDE w:val="0"/>
                  <w:autoSpaceDN w:val="0"/>
                  <w:adjustRightInd w:val="0"/>
                  <w:snapToGrid w:val="0"/>
                  <w:spacing w:line="240" w:lineRule="atLeast"/>
                  <w:jc w:val="center"/>
                  <w:rPr>
                    <w:szCs w:val="21"/>
                  </w:rPr>
                </w:pPr>
                <w:r w:rsidRPr="00002DF8">
                  <w:rPr>
                    <w:rFonts w:hint="eastAsia"/>
                    <w:szCs w:val="21"/>
                  </w:rPr>
                  <w:t>期末余额</w:t>
                </w:r>
              </w:p>
            </w:tc>
          </w:sdtContent>
        </w:sdt>
        <w:sdt>
          <w:sdtPr>
            <w:tag w:val="_PLD_6429209ce46840dba67a32ae31e71913"/>
            <w:id w:val="1375266616"/>
          </w:sdtPr>
          <w:sdtContent>
            <w:tc>
              <w:tcPr>
                <w:tcW w:w="1824" w:type="pct"/>
                <w:tcBorders>
                  <w:top w:val="single" w:sz="6" w:space="0" w:color="auto"/>
                  <w:left w:val="single" w:sz="6" w:space="0" w:color="auto"/>
                  <w:bottom w:val="single" w:sz="6" w:space="0" w:color="auto"/>
                  <w:right w:val="single" w:sz="6" w:space="0" w:color="auto"/>
                </w:tcBorders>
                <w:vAlign w:val="center"/>
              </w:tcPr>
              <w:p w14:paraId="62578EEA" w14:textId="77777777" w:rsidR="0067284A" w:rsidRDefault="0067284A">
                <w:pPr>
                  <w:autoSpaceDE w:val="0"/>
                  <w:autoSpaceDN w:val="0"/>
                  <w:adjustRightInd w:val="0"/>
                  <w:snapToGrid w:val="0"/>
                  <w:spacing w:line="240" w:lineRule="atLeast"/>
                  <w:jc w:val="center"/>
                  <w:rPr>
                    <w:szCs w:val="21"/>
                  </w:rPr>
                </w:pPr>
                <w:r w:rsidRPr="00002DF8">
                  <w:rPr>
                    <w:rFonts w:hint="eastAsia"/>
                    <w:szCs w:val="21"/>
                  </w:rPr>
                  <w:t>期初余额</w:t>
                </w:r>
              </w:p>
            </w:tc>
          </w:sdtContent>
        </w:sdt>
      </w:tr>
      <w:tr w:rsidR="0067284A" w14:paraId="057C12E6" w14:textId="77777777" w:rsidTr="0067284A">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14:paraId="2847EDAA" w14:textId="77777777" w:rsidR="0067284A" w:rsidRDefault="0067284A" w:rsidP="0067284A">
            <w:pPr>
              <w:autoSpaceDE w:val="0"/>
              <w:autoSpaceDN w:val="0"/>
              <w:adjustRightInd w:val="0"/>
              <w:snapToGrid w:val="0"/>
              <w:spacing w:line="240" w:lineRule="atLeast"/>
              <w:rPr>
                <w:szCs w:val="21"/>
              </w:rPr>
            </w:pPr>
            <w:r w:rsidRPr="00002DF8">
              <w:rPr>
                <w:rFonts w:hint="eastAsia"/>
                <w:szCs w:val="21"/>
              </w:rPr>
              <w:t>银行承兑汇票</w:t>
            </w:r>
          </w:p>
        </w:tc>
        <w:tc>
          <w:tcPr>
            <w:tcW w:w="1877" w:type="pct"/>
            <w:tcBorders>
              <w:top w:val="single" w:sz="6" w:space="0" w:color="auto"/>
              <w:left w:val="single" w:sz="6" w:space="0" w:color="auto"/>
              <w:bottom w:val="single" w:sz="6" w:space="0" w:color="auto"/>
              <w:right w:val="single" w:sz="6" w:space="0" w:color="auto"/>
            </w:tcBorders>
            <w:shd w:val="clear" w:color="auto" w:fill="auto"/>
            <w:vAlign w:val="center"/>
          </w:tcPr>
          <w:p w14:paraId="6A755092" w14:textId="2594A24B" w:rsidR="0067284A" w:rsidRPr="005D2A19" w:rsidRDefault="0067284A" w:rsidP="0067284A">
            <w:pPr>
              <w:ind w:right="13"/>
              <w:jc w:val="right"/>
              <w:rPr>
                <w:rFonts w:ascii="Times New Roman" w:hAnsi="Times New Roman" w:cs="Times New Roman"/>
                <w:szCs w:val="21"/>
              </w:rPr>
            </w:pPr>
            <w:r w:rsidRPr="00002DF8">
              <w:rPr>
                <w:rFonts w:ascii="Times New Roman" w:hAnsi="Times New Roman" w:cs="Times New Roman"/>
              </w:rPr>
              <w:t>24,410,000.00</w:t>
            </w:r>
          </w:p>
        </w:tc>
        <w:tc>
          <w:tcPr>
            <w:tcW w:w="1824" w:type="pct"/>
            <w:tcBorders>
              <w:top w:val="single" w:sz="6" w:space="0" w:color="auto"/>
              <w:left w:val="single" w:sz="6" w:space="0" w:color="auto"/>
              <w:bottom w:val="single" w:sz="6" w:space="0" w:color="auto"/>
              <w:right w:val="single" w:sz="6" w:space="0" w:color="auto"/>
            </w:tcBorders>
            <w:shd w:val="clear" w:color="auto" w:fill="auto"/>
            <w:vAlign w:val="center"/>
          </w:tcPr>
          <w:p w14:paraId="31A0EB9F" w14:textId="54760B37" w:rsidR="0067284A" w:rsidRPr="005D2A19" w:rsidRDefault="0067284A" w:rsidP="0067284A">
            <w:pPr>
              <w:jc w:val="right"/>
              <w:rPr>
                <w:rFonts w:ascii="Times New Roman" w:hAnsi="Times New Roman" w:cs="Times New Roman"/>
                <w:szCs w:val="21"/>
              </w:rPr>
            </w:pPr>
            <w:r w:rsidRPr="00002DF8">
              <w:rPr>
                <w:rFonts w:ascii="Times New Roman" w:hAnsi="Times New Roman" w:cs="Times New Roman"/>
              </w:rPr>
              <w:t>-</w:t>
            </w:r>
          </w:p>
        </w:tc>
      </w:tr>
      <w:tr w:rsidR="0067284A" w14:paraId="00B3396D" w14:textId="77777777" w:rsidTr="0067284A">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14:paraId="03EDB6C2" w14:textId="6FE4B339" w:rsidR="0067284A" w:rsidRDefault="0067284A" w:rsidP="0067284A">
            <w:pPr>
              <w:autoSpaceDE w:val="0"/>
              <w:autoSpaceDN w:val="0"/>
              <w:adjustRightInd w:val="0"/>
              <w:snapToGrid w:val="0"/>
              <w:spacing w:line="240" w:lineRule="atLeast"/>
            </w:pPr>
            <w:r w:rsidRPr="00002DF8">
              <w:rPr>
                <w:rFonts w:hint="eastAsia"/>
              </w:rPr>
              <w:t>信用证</w:t>
            </w:r>
          </w:p>
        </w:tc>
        <w:tc>
          <w:tcPr>
            <w:tcW w:w="1877" w:type="pct"/>
            <w:tcBorders>
              <w:top w:val="single" w:sz="6" w:space="0" w:color="auto"/>
              <w:left w:val="single" w:sz="6" w:space="0" w:color="auto"/>
              <w:bottom w:val="single" w:sz="6" w:space="0" w:color="auto"/>
              <w:right w:val="single" w:sz="6" w:space="0" w:color="auto"/>
            </w:tcBorders>
            <w:shd w:val="clear" w:color="auto" w:fill="auto"/>
            <w:vAlign w:val="center"/>
          </w:tcPr>
          <w:p w14:paraId="5188E29A" w14:textId="5222DA3B" w:rsidR="0067284A" w:rsidRPr="005D2A19" w:rsidRDefault="0067284A" w:rsidP="0067284A">
            <w:pPr>
              <w:ind w:right="13"/>
              <w:jc w:val="right"/>
              <w:rPr>
                <w:rFonts w:ascii="Times New Roman" w:hAnsi="Times New Roman" w:cs="Times New Roman"/>
                <w:szCs w:val="21"/>
              </w:rPr>
            </w:pPr>
            <w:r w:rsidRPr="00002DF8">
              <w:rPr>
                <w:rFonts w:ascii="Times New Roman" w:hAnsi="Times New Roman" w:cs="Times New Roman"/>
              </w:rPr>
              <w:t>450,393.75</w:t>
            </w:r>
          </w:p>
        </w:tc>
        <w:tc>
          <w:tcPr>
            <w:tcW w:w="1824" w:type="pct"/>
            <w:tcBorders>
              <w:top w:val="single" w:sz="6" w:space="0" w:color="auto"/>
              <w:left w:val="single" w:sz="6" w:space="0" w:color="auto"/>
              <w:bottom w:val="single" w:sz="6" w:space="0" w:color="auto"/>
              <w:right w:val="single" w:sz="6" w:space="0" w:color="auto"/>
            </w:tcBorders>
            <w:shd w:val="clear" w:color="auto" w:fill="auto"/>
            <w:vAlign w:val="center"/>
          </w:tcPr>
          <w:p w14:paraId="0B6A1BA5" w14:textId="4F993218" w:rsidR="0067284A" w:rsidRPr="005D2A19" w:rsidRDefault="0067284A" w:rsidP="0067284A">
            <w:pPr>
              <w:jc w:val="right"/>
              <w:rPr>
                <w:rFonts w:ascii="Times New Roman" w:hAnsi="Times New Roman" w:cs="Times New Roman"/>
                <w:szCs w:val="21"/>
              </w:rPr>
            </w:pPr>
            <w:r w:rsidRPr="00002DF8">
              <w:rPr>
                <w:rFonts w:ascii="Times New Roman" w:hAnsi="Times New Roman" w:cs="Times New Roman"/>
              </w:rPr>
              <w:t>450,393.75</w:t>
            </w:r>
          </w:p>
        </w:tc>
      </w:tr>
      <w:tr w:rsidR="0067284A" w14:paraId="13739440" w14:textId="77777777" w:rsidTr="005F50CE">
        <w:trPr>
          <w:cantSplit/>
        </w:trPr>
        <w:tc>
          <w:tcPr>
            <w:tcW w:w="1299" w:type="pct"/>
            <w:tcBorders>
              <w:top w:val="single" w:sz="6" w:space="0" w:color="auto"/>
              <w:left w:val="single" w:sz="6" w:space="0" w:color="auto"/>
              <w:bottom w:val="single" w:sz="6" w:space="0" w:color="auto"/>
              <w:right w:val="single" w:sz="6" w:space="0" w:color="auto"/>
            </w:tcBorders>
            <w:vAlign w:val="center"/>
          </w:tcPr>
          <w:p w14:paraId="76AEABB7" w14:textId="77777777" w:rsidR="0067284A" w:rsidRDefault="0067284A" w:rsidP="0067284A">
            <w:pPr>
              <w:autoSpaceDE w:val="0"/>
              <w:autoSpaceDN w:val="0"/>
              <w:adjustRightInd w:val="0"/>
              <w:snapToGrid w:val="0"/>
              <w:spacing w:line="240" w:lineRule="atLeast"/>
              <w:jc w:val="center"/>
              <w:rPr>
                <w:szCs w:val="21"/>
              </w:rPr>
            </w:pPr>
            <w:r w:rsidRPr="00002DF8">
              <w:rPr>
                <w:rFonts w:hint="eastAsia"/>
                <w:szCs w:val="21"/>
              </w:rPr>
              <w:t>合计</w:t>
            </w:r>
          </w:p>
        </w:tc>
        <w:tc>
          <w:tcPr>
            <w:tcW w:w="1877" w:type="pct"/>
            <w:tcBorders>
              <w:top w:val="single" w:sz="6" w:space="0" w:color="auto"/>
              <w:left w:val="single" w:sz="6" w:space="0" w:color="auto"/>
              <w:bottom w:val="single" w:sz="6" w:space="0" w:color="auto"/>
              <w:right w:val="single" w:sz="6" w:space="0" w:color="auto"/>
            </w:tcBorders>
          </w:tcPr>
          <w:p w14:paraId="25FE7043" w14:textId="60EE3530" w:rsidR="0067284A" w:rsidRPr="005D2A19" w:rsidRDefault="0067284A" w:rsidP="0067284A">
            <w:pPr>
              <w:jc w:val="right"/>
              <w:rPr>
                <w:rFonts w:ascii="Times New Roman" w:hAnsi="Times New Roman" w:cs="Times New Roman"/>
                <w:szCs w:val="21"/>
              </w:rPr>
            </w:pPr>
            <w:r w:rsidRPr="00002DF8">
              <w:rPr>
                <w:rFonts w:ascii="Times New Roman" w:hAnsi="Times New Roman" w:cs="Times New Roman"/>
                <w:szCs w:val="21"/>
              </w:rPr>
              <w:t>24,860,393.75</w:t>
            </w:r>
          </w:p>
        </w:tc>
        <w:tc>
          <w:tcPr>
            <w:tcW w:w="1824" w:type="pct"/>
            <w:tcBorders>
              <w:top w:val="single" w:sz="6" w:space="0" w:color="auto"/>
              <w:left w:val="single" w:sz="6" w:space="0" w:color="auto"/>
              <w:bottom w:val="single" w:sz="6" w:space="0" w:color="auto"/>
              <w:right w:val="single" w:sz="6" w:space="0" w:color="auto"/>
            </w:tcBorders>
          </w:tcPr>
          <w:p w14:paraId="2D258532" w14:textId="0688CB42" w:rsidR="0067284A" w:rsidRPr="005D2A19" w:rsidRDefault="0067284A" w:rsidP="0067284A">
            <w:pPr>
              <w:jc w:val="right"/>
              <w:rPr>
                <w:rFonts w:ascii="Times New Roman" w:hAnsi="Times New Roman" w:cs="Times New Roman"/>
                <w:szCs w:val="21"/>
              </w:rPr>
            </w:pPr>
            <w:r w:rsidRPr="00002DF8">
              <w:rPr>
                <w:rFonts w:ascii="Times New Roman" w:hAnsi="Times New Roman" w:cs="Times New Roman"/>
                <w:szCs w:val="21"/>
              </w:rPr>
              <w:t>450,393.75</w:t>
            </w:r>
          </w:p>
        </w:tc>
      </w:tr>
    </w:tbl>
    <w:p w14:paraId="0B7F4FAE" w14:textId="26110F5E" w:rsidR="0067284A" w:rsidRPr="00002DF8" w:rsidRDefault="0067284A">
      <w:pPr>
        <w:snapToGrid w:val="0"/>
        <w:spacing w:line="240" w:lineRule="atLeast"/>
        <w:rPr>
          <w:szCs w:val="21"/>
        </w:rPr>
      </w:pPr>
      <w:r w:rsidRPr="00002DF8">
        <w:rPr>
          <w:rFonts w:hint="eastAsia"/>
          <w:szCs w:val="21"/>
        </w:rPr>
        <w:t>本期末已到期未支付的应付票据总额为</w:t>
      </w:r>
      <w:sdt>
        <w:sdtPr>
          <w:rPr>
            <w:rFonts w:hint="eastAsia"/>
            <w:szCs w:val="21"/>
          </w:rPr>
          <w:alias w:val="已到期未支付的应付票据总额"/>
          <w:tag w:val="_GBC_0987f9272cb2419f937357595042911e"/>
          <w:id w:val="-932351418"/>
          <w:placeholder>
            <w:docPart w:val="GBC22222222222222222222222222222"/>
          </w:placeholder>
        </w:sdtPr>
        <w:sdtContent>
          <w:r w:rsidR="00655B64" w:rsidRPr="00002DF8">
            <w:rPr>
              <w:szCs w:val="21"/>
            </w:rPr>
            <w:t>450,393.75</w:t>
          </w:r>
        </w:sdtContent>
      </w:sdt>
      <w:sdt>
        <w:sdtPr>
          <w:rPr>
            <w:rFonts w:hint="eastAsia"/>
            <w:szCs w:val="21"/>
          </w:rPr>
          <w:alias w:val="单位：财务附注：应付票据"/>
          <w:tag w:val="_GBC_6ad2c73a5e8046d188a27bf84ad11e01"/>
          <w:id w:val="1151798633"/>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002DF8">
            <w:rPr>
              <w:rFonts w:hint="eastAsia"/>
              <w:szCs w:val="21"/>
            </w:rPr>
            <w:t>元</w:t>
          </w:r>
        </w:sdtContent>
      </w:sdt>
      <w:r w:rsidRPr="00002DF8">
        <w:rPr>
          <w:rFonts w:hint="eastAsia"/>
          <w:szCs w:val="21"/>
        </w:rPr>
        <w:t>。到期未付的原因是</w:t>
      </w:r>
      <w:sdt>
        <w:sdtPr>
          <w:rPr>
            <w:rFonts w:hint="eastAsia"/>
            <w:szCs w:val="21"/>
          </w:rPr>
          <w:alias w:val="应付票据到期未付的原因"/>
          <w:tag w:val="_GBC_eaf39b2645274918ae45ac7285df244e"/>
          <w:id w:val="-1200543574"/>
          <w:placeholder>
            <w:docPart w:val="GBC22222222222222222222222222222"/>
          </w:placeholder>
        </w:sdtPr>
        <w:sdtContent>
          <w:r w:rsidR="00881107" w:rsidRPr="00002DF8">
            <w:rPr>
              <w:rFonts w:hint="eastAsia"/>
              <w:szCs w:val="21"/>
            </w:rPr>
            <w:t>供应商未按要求完成履约，信用证到期但未实际支付</w:t>
          </w:r>
          <w:r w:rsidR="00463490" w:rsidRPr="00002DF8">
            <w:rPr>
              <w:rFonts w:hint="eastAsia"/>
              <w:szCs w:val="21"/>
            </w:rPr>
            <w:t>。</w:t>
          </w:r>
        </w:sdtContent>
      </w:sdt>
      <w:bookmarkEnd w:id="395"/>
    </w:p>
    <w:p w14:paraId="2E2070C6" w14:textId="77777777" w:rsidR="0067284A" w:rsidRPr="00002DF8" w:rsidRDefault="0067284A">
      <w:pPr>
        <w:rPr>
          <w:szCs w:val="21"/>
        </w:rPr>
      </w:pPr>
    </w:p>
    <w:p w14:paraId="2D932181" w14:textId="77777777"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t>应付账款</w:t>
      </w:r>
    </w:p>
    <w:p w14:paraId="00790B3A" w14:textId="77777777" w:rsidR="0067284A" w:rsidRPr="00002DF8" w:rsidRDefault="0067284A" w:rsidP="00350ED6">
      <w:pPr>
        <w:pStyle w:val="150"/>
        <w:numPr>
          <w:ilvl w:val="0"/>
          <w:numId w:val="97"/>
        </w:numPr>
        <w:ind w:left="426" w:hanging="426"/>
        <w:rPr>
          <w:sz w:val="21"/>
          <w:szCs w:val="21"/>
        </w:rPr>
      </w:pPr>
      <w:r w:rsidRPr="00002DF8">
        <w:rPr>
          <w:rFonts w:hint="eastAsia"/>
          <w:sz w:val="21"/>
          <w:szCs w:val="21"/>
        </w:rPr>
        <w:t>应付账款列示</w:t>
      </w:r>
    </w:p>
    <w:sdt>
      <w:sdtPr>
        <w:rPr>
          <w:sz w:val="21"/>
          <w:szCs w:val="21"/>
        </w:rPr>
        <w:alias w:val="是否适用：应付账款列示[双击切换]"/>
        <w:tag w:val="_GBC_dfb190a9e762454c9f89eb6be64b6eae"/>
        <w:id w:val="1327160000"/>
        <w:placeholder>
          <w:docPart w:val="GBC22222222222222222222222222222"/>
        </w:placeholder>
      </w:sdtPr>
      <w:sdtContent>
        <w:p w14:paraId="3EB05220"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0D4B719B" w14:textId="6E0F939D" w:rsidR="0067284A" w:rsidRPr="00002DF8" w:rsidRDefault="0067284A">
      <w:pPr>
        <w:jc w:val="right"/>
        <w:rPr>
          <w:szCs w:val="21"/>
        </w:rPr>
      </w:pPr>
      <w:r w:rsidRPr="00002DF8">
        <w:rPr>
          <w:rFonts w:hint="eastAsia"/>
          <w:szCs w:val="21"/>
        </w:rPr>
        <w:t>单位：</w:t>
      </w:r>
      <w:sdt>
        <w:sdtPr>
          <w:rPr>
            <w:rFonts w:hint="eastAsia"/>
            <w:szCs w:val="21"/>
          </w:rPr>
          <w:alias w:val="单位：财务附注：应付账款情况"/>
          <w:tag w:val="_GBC_c14fe17937b74139aa7e100941fb21e9"/>
          <w:id w:val="157662533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应付账款情况"/>
          <w:tag w:val="_GBC_946604b552a44d368399e078594b3226"/>
          <w:id w:val="-113124875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1"/>
        <w:gridCol w:w="2795"/>
        <w:gridCol w:w="3257"/>
      </w:tblGrid>
      <w:tr w:rsidR="0067284A" w:rsidRPr="002E780D" w14:paraId="5456C156" w14:textId="77777777" w:rsidTr="0067284A">
        <w:sdt>
          <w:sdtPr>
            <w:rPr>
              <w:szCs w:val="21"/>
            </w:rPr>
            <w:tag w:val="_PLD_8270d78e97cf4a1cb18154c5c5dafe58"/>
            <w:id w:val="845062073"/>
          </w:sdtPr>
          <w:sdtContent>
            <w:tc>
              <w:tcPr>
                <w:tcW w:w="1570" w:type="pct"/>
                <w:shd w:val="clear" w:color="auto" w:fill="auto"/>
              </w:tcPr>
              <w:p w14:paraId="394A519F" w14:textId="77777777" w:rsidR="0067284A" w:rsidRPr="002E780D" w:rsidRDefault="0067284A" w:rsidP="0067284A">
                <w:pPr>
                  <w:jc w:val="center"/>
                  <w:rPr>
                    <w:szCs w:val="21"/>
                  </w:rPr>
                </w:pPr>
                <w:r w:rsidRPr="00002DF8">
                  <w:rPr>
                    <w:rFonts w:hint="eastAsia"/>
                    <w:szCs w:val="21"/>
                  </w:rPr>
                  <w:t>项目</w:t>
                </w:r>
              </w:p>
            </w:tc>
          </w:sdtContent>
        </w:sdt>
        <w:sdt>
          <w:sdtPr>
            <w:rPr>
              <w:szCs w:val="21"/>
            </w:rPr>
            <w:tag w:val="_PLD_56127cd5754c44aaacae0a1320139a7a"/>
            <w:id w:val="-661618622"/>
          </w:sdtPr>
          <w:sdtContent>
            <w:tc>
              <w:tcPr>
                <w:tcW w:w="1584" w:type="pct"/>
                <w:shd w:val="clear" w:color="auto" w:fill="auto"/>
              </w:tcPr>
              <w:p w14:paraId="732A0924" w14:textId="77777777" w:rsidR="0067284A" w:rsidRPr="002E780D" w:rsidRDefault="0067284A" w:rsidP="0067284A">
                <w:pPr>
                  <w:jc w:val="center"/>
                  <w:rPr>
                    <w:szCs w:val="21"/>
                  </w:rPr>
                </w:pPr>
                <w:r w:rsidRPr="00002DF8">
                  <w:rPr>
                    <w:rFonts w:hint="eastAsia"/>
                    <w:szCs w:val="21"/>
                  </w:rPr>
                  <w:t>期末余额</w:t>
                </w:r>
              </w:p>
            </w:tc>
          </w:sdtContent>
        </w:sdt>
        <w:sdt>
          <w:sdtPr>
            <w:rPr>
              <w:szCs w:val="21"/>
            </w:rPr>
            <w:tag w:val="_PLD_27c6d2ca479446539fe00ab23ee1dc13"/>
            <w:id w:val="-1052775787"/>
          </w:sdtPr>
          <w:sdtContent>
            <w:tc>
              <w:tcPr>
                <w:tcW w:w="1846" w:type="pct"/>
                <w:shd w:val="clear" w:color="auto" w:fill="auto"/>
              </w:tcPr>
              <w:p w14:paraId="2EAD95C0" w14:textId="77777777" w:rsidR="0067284A" w:rsidRPr="002E780D" w:rsidRDefault="0067284A" w:rsidP="0067284A">
                <w:pPr>
                  <w:jc w:val="center"/>
                  <w:rPr>
                    <w:szCs w:val="21"/>
                  </w:rPr>
                </w:pPr>
                <w:r w:rsidRPr="00002DF8">
                  <w:rPr>
                    <w:rFonts w:hint="eastAsia"/>
                    <w:szCs w:val="21"/>
                  </w:rPr>
                  <w:t>期初余额</w:t>
                </w:r>
              </w:p>
            </w:tc>
          </w:sdtContent>
        </w:sdt>
      </w:tr>
      <w:tr w:rsidR="0067284A" w:rsidRPr="002E780D" w14:paraId="2B4CB4AB" w14:textId="77777777" w:rsidTr="0067284A">
        <w:tc>
          <w:tcPr>
            <w:tcW w:w="1570" w:type="pct"/>
            <w:shd w:val="clear" w:color="auto" w:fill="auto"/>
          </w:tcPr>
          <w:p w14:paraId="1F43F13D" w14:textId="77777777" w:rsidR="0067284A" w:rsidRPr="002E780D" w:rsidRDefault="0067284A" w:rsidP="0067284A">
            <w:pPr>
              <w:rPr>
                <w:szCs w:val="21"/>
              </w:rPr>
            </w:pPr>
            <w:r w:rsidRPr="00002DF8">
              <w:rPr>
                <w:szCs w:val="21"/>
              </w:rPr>
              <w:t>应付货款</w:t>
            </w:r>
          </w:p>
        </w:tc>
        <w:tc>
          <w:tcPr>
            <w:tcW w:w="1584" w:type="pct"/>
            <w:shd w:val="clear" w:color="auto" w:fill="auto"/>
            <w:vAlign w:val="center"/>
          </w:tcPr>
          <w:p w14:paraId="0C8A6158" w14:textId="3D31FBA0" w:rsidR="0067284A" w:rsidRPr="005D2A19" w:rsidRDefault="0067284A" w:rsidP="0067284A">
            <w:pPr>
              <w:jc w:val="right"/>
              <w:rPr>
                <w:rFonts w:ascii="Times New Roman" w:hAnsi="Times New Roman" w:cs="Times New Roman"/>
                <w:szCs w:val="21"/>
              </w:rPr>
            </w:pPr>
            <w:r w:rsidRPr="00002DF8">
              <w:rPr>
                <w:rFonts w:ascii="Times New Roman" w:hAnsi="Times New Roman" w:cs="Times New Roman"/>
                <w:szCs w:val="21"/>
              </w:rPr>
              <w:t>392,193,559.13</w:t>
            </w:r>
          </w:p>
        </w:tc>
        <w:tc>
          <w:tcPr>
            <w:tcW w:w="1846" w:type="pct"/>
            <w:shd w:val="clear" w:color="auto" w:fill="auto"/>
            <w:vAlign w:val="center"/>
          </w:tcPr>
          <w:p w14:paraId="33C51894" w14:textId="5D4CF548" w:rsidR="0067284A" w:rsidRPr="005D2A19" w:rsidRDefault="0067284A" w:rsidP="0067284A">
            <w:pPr>
              <w:jc w:val="right"/>
              <w:rPr>
                <w:rFonts w:ascii="Times New Roman" w:hAnsi="Times New Roman" w:cs="Times New Roman"/>
                <w:szCs w:val="21"/>
              </w:rPr>
            </w:pPr>
            <w:r w:rsidRPr="00002DF8">
              <w:rPr>
                <w:rFonts w:ascii="Times New Roman" w:hAnsi="Times New Roman" w:cs="Times New Roman"/>
                <w:szCs w:val="21"/>
              </w:rPr>
              <w:t>375,305,519.20</w:t>
            </w:r>
          </w:p>
        </w:tc>
      </w:tr>
      <w:tr w:rsidR="0067284A" w:rsidRPr="002E780D" w14:paraId="5C39455E" w14:textId="77777777" w:rsidTr="0067284A">
        <w:tc>
          <w:tcPr>
            <w:tcW w:w="1570" w:type="pct"/>
            <w:shd w:val="clear" w:color="auto" w:fill="auto"/>
          </w:tcPr>
          <w:p w14:paraId="38BBC1DD" w14:textId="77777777" w:rsidR="0067284A" w:rsidRPr="002E780D" w:rsidRDefault="0067284A" w:rsidP="0067284A">
            <w:pPr>
              <w:rPr>
                <w:szCs w:val="21"/>
              </w:rPr>
            </w:pPr>
            <w:r w:rsidRPr="00002DF8">
              <w:rPr>
                <w:szCs w:val="21"/>
              </w:rPr>
              <w:t>应付服务费</w:t>
            </w:r>
          </w:p>
        </w:tc>
        <w:tc>
          <w:tcPr>
            <w:tcW w:w="1584" w:type="pct"/>
            <w:shd w:val="clear" w:color="auto" w:fill="auto"/>
            <w:vAlign w:val="center"/>
          </w:tcPr>
          <w:p w14:paraId="1609088A" w14:textId="418EEBE3" w:rsidR="0067284A" w:rsidRPr="005D2A19" w:rsidRDefault="0067284A" w:rsidP="0067284A">
            <w:pPr>
              <w:jc w:val="right"/>
              <w:rPr>
                <w:rFonts w:ascii="Times New Roman" w:hAnsi="Times New Roman" w:cs="Times New Roman"/>
                <w:szCs w:val="21"/>
              </w:rPr>
            </w:pPr>
            <w:r w:rsidRPr="00002DF8">
              <w:rPr>
                <w:rFonts w:ascii="Times New Roman" w:hAnsi="Times New Roman" w:cs="Times New Roman"/>
                <w:szCs w:val="21"/>
              </w:rPr>
              <w:t>42,724,936.76</w:t>
            </w:r>
          </w:p>
        </w:tc>
        <w:tc>
          <w:tcPr>
            <w:tcW w:w="1846" w:type="pct"/>
            <w:shd w:val="clear" w:color="auto" w:fill="auto"/>
            <w:vAlign w:val="center"/>
          </w:tcPr>
          <w:p w14:paraId="73995405" w14:textId="6C6AB7E0" w:rsidR="0067284A" w:rsidRPr="005D2A19" w:rsidRDefault="0067284A" w:rsidP="0067284A">
            <w:pPr>
              <w:jc w:val="right"/>
              <w:rPr>
                <w:rFonts w:ascii="Times New Roman" w:hAnsi="Times New Roman" w:cs="Times New Roman"/>
                <w:szCs w:val="21"/>
              </w:rPr>
            </w:pPr>
            <w:r w:rsidRPr="00002DF8">
              <w:rPr>
                <w:rFonts w:ascii="Times New Roman" w:hAnsi="Times New Roman" w:cs="Times New Roman"/>
                <w:szCs w:val="21"/>
              </w:rPr>
              <w:t>40,823,738.14</w:t>
            </w:r>
          </w:p>
        </w:tc>
      </w:tr>
      <w:tr w:rsidR="0067284A" w:rsidRPr="002E780D" w14:paraId="6B2E4E9F" w14:textId="77777777" w:rsidTr="0067284A">
        <w:tc>
          <w:tcPr>
            <w:tcW w:w="1570" w:type="pct"/>
            <w:shd w:val="clear" w:color="auto" w:fill="auto"/>
          </w:tcPr>
          <w:p w14:paraId="1C27033D" w14:textId="77777777" w:rsidR="0067284A" w:rsidRPr="002E780D" w:rsidRDefault="0067284A" w:rsidP="0067284A">
            <w:pPr>
              <w:rPr>
                <w:szCs w:val="21"/>
              </w:rPr>
            </w:pPr>
            <w:r w:rsidRPr="00002DF8">
              <w:rPr>
                <w:szCs w:val="21"/>
              </w:rPr>
              <w:t>应付运费及其他</w:t>
            </w:r>
          </w:p>
        </w:tc>
        <w:tc>
          <w:tcPr>
            <w:tcW w:w="1584" w:type="pct"/>
            <w:shd w:val="clear" w:color="auto" w:fill="auto"/>
            <w:vAlign w:val="center"/>
          </w:tcPr>
          <w:p w14:paraId="1FB3F7B4" w14:textId="22FC373D" w:rsidR="0067284A" w:rsidRPr="005D2A19" w:rsidRDefault="0067284A" w:rsidP="0067284A">
            <w:pPr>
              <w:jc w:val="right"/>
              <w:rPr>
                <w:rFonts w:ascii="Times New Roman" w:hAnsi="Times New Roman" w:cs="Times New Roman"/>
                <w:szCs w:val="21"/>
              </w:rPr>
            </w:pPr>
            <w:r w:rsidRPr="00002DF8">
              <w:rPr>
                <w:rFonts w:ascii="Times New Roman" w:hAnsi="Times New Roman" w:cs="Times New Roman"/>
                <w:szCs w:val="21"/>
              </w:rPr>
              <w:t>7,903,170.28</w:t>
            </w:r>
          </w:p>
        </w:tc>
        <w:tc>
          <w:tcPr>
            <w:tcW w:w="1846" w:type="pct"/>
            <w:shd w:val="clear" w:color="auto" w:fill="auto"/>
            <w:vAlign w:val="center"/>
          </w:tcPr>
          <w:p w14:paraId="5632853D" w14:textId="551CFBB8" w:rsidR="0067284A" w:rsidRPr="005D2A19" w:rsidRDefault="0067284A" w:rsidP="0067284A">
            <w:pPr>
              <w:jc w:val="right"/>
              <w:rPr>
                <w:rFonts w:ascii="Times New Roman" w:hAnsi="Times New Roman" w:cs="Times New Roman"/>
                <w:szCs w:val="21"/>
              </w:rPr>
            </w:pPr>
            <w:r w:rsidRPr="00002DF8">
              <w:rPr>
                <w:rFonts w:ascii="Times New Roman" w:hAnsi="Times New Roman" w:cs="Times New Roman"/>
                <w:szCs w:val="21"/>
              </w:rPr>
              <w:t>14,058,726.46</w:t>
            </w:r>
          </w:p>
        </w:tc>
      </w:tr>
      <w:tr w:rsidR="0067284A" w:rsidRPr="002E780D" w14:paraId="700E02BE" w14:textId="77777777" w:rsidTr="0067284A">
        <w:tc>
          <w:tcPr>
            <w:tcW w:w="1570" w:type="pct"/>
            <w:shd w:val="clear" w:color="auto" w:fill="auto"/>
          </w:tcPr>
          <w:p w14:paraId="6A8B2551" w14:textId="77777777" w:rsidR="0067284A" w:rsidRPr="002E780D" w:rsidRDefault="0067284A" w:rsidP="0067284A">
            <w:pPr>
              <w:jc w:val="center"/>
              <w:rPr>
                <w:color w:val="000000" w:themeColor="text1"/>
                <w:szCs w:val="21"/>
              </w:rPr>
            </w:pPr>
            <w:r w:rsidRPr="00002DF8">
              <w:rPr>
                <w:rFonts w:hint="eastAsia"/>
                <w:color w:val="000000" w:themeColor="text1"/>
                <w:szCs w:val="21"/>
              </w:rPr>
              <w:lastRenderedPageBreak/>
              <w:t>合计</w:t>
            </w:r>
          </w:p>
        </w:tc>
        <w:tc>
          <w:tcPr>
            <w:tcW w:w="1584" w:type="pct"/>
            <w:shd w:val="clear" w:color="auto" w:fill="auto"/>
          </w:tcPr>
          <w:p w14:paraId="7723827E" w14:textId="508CA751" w:rsidR="0067284A" w:rsidRPr="005D2A19" w:rsidRDefault="0067284A" w:rsidP="0067284A">
            <w:pPr>
              <w:jc w:val="right"/>
              <w:rPr>
                <w:rFonts w:ascii="Times New Roman" w:hAnsi="Times New Roman" w:cs="Times New Roman"/>
                <w:szCs w:val="21"/>
              </w:rPr>
            </w:pPr>
            <w:r w:rsidRPr="00002DF8">
              <w:rPr>
                <w:rFonts w:ascii="Times New Roman" w:hAnsi="Times New Roman" w:cs="Times New Roman"/>
                <w:szCs w:val="21"/>
              </w:rPr>
              <w:t>442,821,666.17</w:t>
            </w:r>
          </w:p>
        </w:tc>
        <w:tc>
          <w:tcPr>
            <w:tcW w:w="1846" w:type="pct"/>
            <w:shd w:val="clear" w:color="auto" w:fill="auto"/>
          </w:tcPr>
          <w:p w14:paraId="28521575" w14:textId="285DBC44" w:rsidR="0067284A" w:rsidRPr="005D2A19" w:rsidRDefault="0067284A" w:rsidP="0067284A">
            <w:pPr>
              <w:jc w:val="right"/>
              <w:rPr>
                <w:rFonts w:ascii="Times New Roman" w:hAnsi="Times New Roman" w:cs="Times New Roman"/>
                <w:szCs w:val="21"/>
              </w:rPr>
            </w:pPr>
            <w:r w:rsidRPr="00002DF8">
              <w:rPr>
                <w:rFonts w:ascii="Times New Roman" w:hAnsi="Times New Roman" w:cs="Times New Roman"/>
                <w:szCs w:val="21"/>
              </w:rPr>
              <w:t>430,187,983.80</w:t>
            </w:r>
          </w:p>
        </w:tc>
      </w:tr>
    </w:tbl>
    <w:p w14:paraId="648C19AC" w14:textId="77777777" w:rsidR="0067284A" w:rsidRPr="00002DF8" w:rsidRDefault="0067284A">
      <w:pPr>
        <w:pStyle w:val="152"/>
        <w:rPr>
          <w:sz w:val="21"/>
          <w:szCs w:val="21"/>
        </w:rPr>
      </w:pPr>
    </w:p>
    <w:p w14:paraId="339F2497" w14:textId="71059E70" w:rsidR="0067284A" w:rsidRPr="00002DF8" w:rsidRDefault="0067284A" w:rsidP="00350ED6">
      <w:pPr>
        <w:pStyle w:val="150"/>
        <w:numPr>
          <w:ilvl w:val="0"/>
          <w:numId w:val="97"/>
        </w:numPr>
        <w:ind w:left="426" w:hanging="426"/>
        <w:rPr>
          <w:sz w:val="21"/>
          <w:szCs w:val="21"/>
        </w:rPr>
      </w:pPr>
      <w:r w:rsidRPr="00002DF8">
        <w:rPr>
          <w:rFonts w:hint="eastAsia"/>
          <w:sz w:val="21"/>
          <w:szCs w:val="21"/>
        </w:rPr>
        <w:t>账龄超过</w:t>
      </w:r>
      <w:r w:rsidRPr="00002DF8">
        <w:rPr>
          <w:sz w:val="21"/>
          <w:szCs w:val="21"/>
        </w:rPr>
        <w:t>1年</w:t>
      </w:r>
      <w:r w:rsidRPr="00002DF8">
        <w:rPr>
          <w:rFonts w:hint="eastAsia"/>
          <w:sz w:val="21"/>
          <w:szCs w:val="21"/>
        </w:rPr>
        <w:t>或逾期</w:t>
      </w:r>
      <w:r w:rsidRPr="00002DF8">
        <w:rPr>
          <w:sz w:val="21"/>
          <w:szCs w:val="21"/>
        </w:rPr>
        <w:t>的重要应付账款</w:t>
      </w:r>
    </w:p>
    <w:sdt>
      <w:sdtPr>
        <w:rPr>
          <w:sz w:val="21"/>
          <w:szCs w:val="21"/>
        </w:rPr>
        <w:alias w:val="是否适用：账龄超过1年的重要应付账款[双击切换]"/>
        <w:tag w:val="_GBC_0eff470980a54dc3a4ea5996ab7721ce"/>
        <w:id w:val="-1019308144"/>
        <w:placeholder>
          <w:docPart w:val="GBC22222222222222222222222222222"/>
        </w:placeholder>
      </w:sdtPr>
      <w:sdtContent>
        <w:p w14:paraId="2B224F24" w14:textId="238DF3B1" w:rsidR="0067284A" w:rsidRPr="00002DF8" w:rsidRDefault="0067284A" w:rsidP="00C31C54">
          <w:pPr>
            <w:pStyle w:val="152"/>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BB3E1BA" w14:textId="77777777" w:rsidR="0067284A" w:rsidRPr="00002DF8" w:rsidRDefault="0067284A">
      <w:pPr>
        <w:rPr>
          <w:szCs w:val="21"/>
        </w:rPr>
      </w:pPr>
      <w:r w:rsidRPr="00002DF8">
        <w:rPr>
          <w:rFonts w:hint="eastAsia"/>
          <w:szCs w:val="21"/>
        </w:rPr>
        <w:t>其他说明</w:t>
      </w:r>
    </w:p>
    <w:sdt>
      <w:sdtPr>
        <w:rPr>
          <w:szCs w:val="21"/>
        </w:rPr>
        <w:alias w:val="是否适用：应付账款的其他说明[双击切换]"/>
        <w:tag w:val="_GBC_5dc0587a83084b71961a20293aaa95fb"/>
        <w:id w:val="-774791008"/>
        <w:placeholder>
          <w:docPart w:val="GBC22222222222222222222222222222"/>
        </w:placeholder>
      </w:sdtPr>
      <w:sdtContent>
        <w:p w14:paraId="7FE49541" w14:textId="2949250B"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7F3ED84B" w14:textId="77777777" w:rsidR="0067284A" w:rsidRPr="00002DF8" w:rsidRDefault="0067284A">
      <w:pPr>
        <w:snapToGrid w:val="0"/>
        <w:spacing w:line="240" w:lineRule="atLeast"/>
        <w:rPr>
          <w:szCs w:val="21"/>
        </w:rPr>
      </w:pPr>
    </w:p>
    <w:p w14:paraId="28FCB4DA"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预收款项</w:t>
      </w:r>
    </w:p>
    <w:p w14:paraId="01B2CF90" w14:textId="77777777" w:rsidR="0067284A" w:rsidRPr="00002DF8" w:rsidRDefault="0067284A" w:rsidP="00350ED6">
      <w:pPr>
        <w:pStyle w:val="150"/>
        <w:numPr>
          <w:ilvl w:val="0"/>
          <w:numId w:val="98"/>
        </w:numPr>
        <w:rPr>
          <w:sz w:val="21"/>
          <w:szCs w:val="21"/>
        </w:rPr>
      </w:pPr>
      <w:r w:rsidRPr="00002DF8">
        <w:rPr>
          <w:rFonts w:hint="eastAsia"/>
          <w:sz w:val="21"/>
          <w:szCs w:val="21"/>
        </w:rPr>
        <w:t>预收账款项列示</w:t>
      </w:r>
    </w:p>
    <w:sdt>
      <w:sdtPr>
        <w:rPr>
          <w:sz w:val="21"/>
          <w:szCs w:val="21"/>
        </w:rPr>
        <w:alias w:val="是否适用：预收账款项列示[双击切换]"/>
        <w:tag w:val="_GBC_87fabe8d5b22400ca19233d7f82c54fc"/>
        <w:id w:val="2070228026"/>
        <w:placeholder>
          <w:docPart w:val="GBC22222222222222222222222222222"/>
        </w:placeholder>
      </w:sdtPr>
      <w:sdtContent>
        <w:p w14:paraId="351C5199" w14:textId="1B01FB31"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5DAD2722" w14:textId="77777777" w:rsidR="0067284A" w:rsidRPr="00002DF8" w:rsidRDefault="0067284A" w:rsidP="0067284A">
      <w:pPr>
        <w:pStyle w:val="152"/>
        <w:rPr>
          <w:sz w:val="21"/>
          <w:szCs w:val="21"/>
        </w:rPr>
      </w:pPr>
    </w:p>
    <w:p w14:paraId="45928C3D" w14:textId="77777777" w:rsidR="0067284A" w:rsidRPr="00002DF8" w:rsidRDefault="0067284A" w:rsidP="00350ED6">
      <w:pPr>
        <w:pStyle w:val="150"/>
        <w:numPr>
          <w:ilvl w:val="0"/>
          <w:numId w:val="98"/>
        </w:numPr>
        <w:rPr>
          <w:sz w:val="21"/>
          <w:szCs w:val="21"/>
        </w:rPr>
      </w:pPr>
      <w:r w:rsidRPr="00002DF8">
        <w:rPr>
          <w:rFonts w:hint="eastAsia"/>
          <w:sz w:val="21"/>
          <w:szCs w:val="21"/>
        </w:rPr>
        <w:t>账龄超过</w:t>
      </w:r>
      <w:r w:rsidRPr="00002DF8">
        <w:rPr>
          <w:sz w:val="21"/>
          <w:szCs w:val="21"/>
        </w:rPr>
        <w:t>1年的重要预收款项</w:t>
      </w:r>
    </w:p>
    <w:sdt>
      <w:sdtPr>
        <w:rPr>
          <w:sz w:val="21"/>
          <w:szCs w:val="21"/>
        </w:rPr>
        <w:alias w:val="是否适用：账龄超过1年的重要预收款项[双击切换]"/>
        <w:tag w:val="_GBC_79146ea4ecd2426b824d2bcf21203a69"/>
        <w:id w:val="-250511635"/>
        <w:placeholder>
          <w:docPart w:val="GBC22222222222222222222222222222"/>
        </w:placeholder>
      </w:sdtPr>
      <w:sdtContent>
        <w:p w14:paraId="16811A7C" w14:textId="6BCE97AB"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02BCE883" w14:textId="77777777" w:rsidR="0067284A" w:rsidRPr="00002DF8" w:rsidRDefault="0067284A" w:rsidP="0067284A">
      <w:pPr>
        <w:rPr>
          <w:rFonts w:cstheme="minorBidi"/>
          <w:szCs w:val="21"/>
        </w:rPr>
      </w:pPr>
    </w:p>
    <w:p w14:paraId="5062A502" w14:textId="77777777" w:rsidR="0067284A" w:rsidRPr="00002DF8" w:rsidRDefault="0067284A" w:rsidP="00350ED6">
      <w:pPr>
        <w:pStyle w:val="150"/>
        <w:numPr>
          <w:ilvl w:val="0"/>
          <w:numId w:val="97"/>
        </w:numPr>
        <w:ind w:left="426" w:hanging="426"/>
        <w:rPr>
          <w:rFonts w:asciiTheme="minorHAnsi" w:eastAsia="宋体" w:hAnsiTheme="minorHAnsi" w:cstheme="minorBidi"/>
          <w:kern w:val="0"/>
          <w:sz w:val="21"/>
          <w:szCs w:val="21"/>
        </w:rPr>
      </w:pPr>
      <w:r w:rsidRPr="00002DF8">
        <w:rPr>
          <w:rFonts w:asciiTheme="minorHAnsi" w:eastAsia="宋体" w:hAnsiTheme="minorHAnsi" w:cstheme="minorBidi" w:hint="eastAsia"/>
          <w:kern w:val="0"/>
          <w:sz w:val="21"/>
          <w:szCs w:val="21"/>
        </w:rPr>
        <w:t>报告期内账面价值发生重大变动的金额和原因</w:t>
      </w:r>
    </w:p>
    <w:bookmarkStart w:id="396" w:name="_Hlk154045408" w:displacedByCustomXml="next"/>
    <w:sdt>
      <w:sdtPr>
        <w:rPr>
          <w:szCs w:val="21"/>
        </w:rPr>
        <w:alias w:val="是否适用：预收款项账面价值发生重大变动的金额和原因?[双击切换]"/>
        <w:tag w:val="_GBC_771fe4956df640728f36e02751fb336d"/>
        <w:id w:val="-1522083589"/>
        <w:placeholder>
          <w:docPart w:val="GBC22222222222222222222222222222"/>
        </w:placeholder>
      </w:sdtPr>
      <w:sdtContent>
        <w:p w14:paraId="026CE46D" w14:textId="17CA80C8"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396" w:displacedByCustomXml="prev"/>
    <w:p w14:paraId="06807B5E" w14:textId="22D82495" w:rsidR="0067284A" w:rsidRPr="00002DF8" w:rsidRDefault="0067284A">
      <w:pPr>
        <w:pStyle w:val="152"/>
        <w:rPr>
          <w:sz w:val="21"/>
          <w:szCs w:val="21"/>
        </w:rPr>
      </w:pPr>
      <w:r w:rsidRPr="00002DF8">
        <w:rPr>
          <w:rFonts w:hint="eastAsia"/>
          <w:sz w:val="21"/>
          <w:szCs w:val="21"/>
        </w:rPr>
        <w:t>其他说明</w:t>
      </w:r>
    </w:p>
    <w:sdt>
      <w:sdtPr>
        <w:rPr>
          <w:szCs w:val="21"/>
        </w:rPr>
        <w:alias w:val="是否适用：预收账款的其他说明[双击切换]"/>
        <w:tag w:val="_GBC_c0e961ba454e4e2cb91293bde731349d"/>
        <w:id w:val="1870805579"/>
        <w:placeholder>
          <w:docPart w:val="GBC22222222222222222222222222222"/>
        </w:placeholder>
      </w:sdtPr>
      <w:sdtContent>
        <w:p w14:paraId="289361BB" w14:textId="305B2947"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91900C0" w14:textId="77777777" w:rsidR="0067284A" w:rsidRPr="00002DF8" w:rsidRDefault="0067284A">
      <w:pPr>
        <w:rPr>
          <w:rFonts w:cstheme="minorBidi"/>
          <w:color w:val="000000" w:themeColor="text1"/>
          <w:kern w:val="2"/>
          <w:szCs w:val="21"/>
        </w:rPr>
      </w:pPr>
    </w:p>
    <w:p w14:paraId="0F3E99F9" w14:textId="77777777"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t>合同负债</w:t>
      </w:r>
    </w:p>
    <w:p w14:paraId="6FA59F39" w14:textId="77777777" w:rsidR="0067284A" w:rsidRPr="00002DF8" w:rsidRDefault="0067284A" w:rsidP="00350ED6">
      <w:pPr>
        <w:pStyle w:val="150"/>
        <w:numPr>
          <w:ilvl w:val="0"/>
          <w:numId w:val="99"/>
        </w:numPr>
        <w:rPr>
          <w:sz w:val="21"/>
          <w:szCs w:val="21"/>
        </w:rPr>
      </w:pPr>
      <w:r w:rsidRPr="00002DF8">
        <w:rPr>
          <w:rFonts w:hint="eastAsia"/>
          <w:sz w:val="21"/>
          <w:szCs w:val="21"/>
        </w:rPr>
        <w:t>合同负债情况</w:t>
      </w:r>
    </w:p>
    <w:sdt>
      <w:sdtPr>
        <w:rPr>
          <w:sz w:val="21"/>
          <w:szCs w:val="21"/>
        </w:rPr>
        <w:alias w:val="是否适用：合同负债情况[双击切换]"/>
        <w:tag w:val="_GBC_257112066c884c67acfede3a1536844a"/>
        <w:id w:val="-1643490082"/>
        <w:placeholder>
          <w:docPart w:val="GBC22222222222222222222222222222"/>
        </w:placeholder>
      </w:sdtPr>
      <w:sdtContent>
        <w:p w14:paraId="3FDA4FA2"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352DD27E" w14:textId="406C6CAA" w:rsidR="0067284A" w:rsidRPr="00002DF8" w:rsidRDefault="0067284A">
      <w:pPr>
        <w:ind w:left="360"/>
        <w:jc w:val="right"/>
        <w:rPr>
          <w:szCs w:val="21"/>
        </w:rPr>
      </w:pPr>
      <w:r w:rsidRPr="00002DF8">
        <w:rPr>
          <w:rFonts w:hint="eastAsia"/>
          <w:szCs w:val="21"/>
        </w:rPr>
        <w:t>单位：</w:t>
      </w:r>
      <w:sdt>
        <w:sdtPr>
          <w:rPr>
            <w:rFonts w:hint="eastAsia"/>
            <w:szCs w:val="21"/>
          </w:rPr>
          <w:alias w:val="单位：合同负债情况"/>
          <w:tag w:val="_GBC_ea58ca5e76b74f328a4691ca7c6cc941"/>
          <w:id w:val="55104784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合同负债情况"/>
          <w:tag w:val="_GBC_58f1908d1f4c48699237bf8c7f3604da"/>
          <w:id w:val="84413122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5"/>
        <w:gridCol w:w="3002"/>
        <w:gridCol w:w="2996"/>
      </w:tblGrid>
      <w:tr w:rsidR="0067284A" w:rsidRPr="002E780D" w14:paraId="777CE34B" w14:textId="77777777" w:rsidTr="008378FA">
        <w:sdt>
          <w:sdtPr>
            <w:rPr>
              <w:szCs w:val="21"/>
            </w:rPr>
            <w:tag w:val="_PLD_c331ae60cae44b02b2a16eccd02434b1"/>
            <w:id w:val="-931657067"/>
          </w:sdtPr>
          <w:sdtContent>
            <w:tc>
              <w:tcPr>
                <w:tcW w:w="1601" w:type="pct"/>
                <w:shd w:val="clear" w:color="auto" w:fill="auto"/>
              </w:tcPr>
              <w:p w14:paraId="39F1010B" w14:textId="77777777" w:rsidR="0067284A" w:rsidRPr="002E780D" w:rsidRDefault="0067284A">
                <w:pPr>
                  <w:jc w:val="center"/>
                  <w:rPr>
                    <w:szCs w:val="21"/>
                  </w:rPr>
                </w:pPr>
                <w:r w:rsidRPr="00002DF8">
                  <w:rPr>
                    <w:rFonts w:hint="eastAsia"/>
                    <w:szCs w:val="21"/>
                  </w:rPr>
                  <w:t>项目</w:t>
                </w:r>
              </w:p>
            </w:tc>
          </w:sdtContent>
        </w:sdt>
        <w:sdt>
          <w:sdtPr>
            <w:rPr>
              <w:szCs w:val="21"/>
            </w:rPr>
            <w:tag w:val="_PLD_1619b2dd861a497cbc814256ed0e2957"/>
            <w:id w:val="1035159927"/>
          </w:sdtPr>
          <w:sdtContent>
            <w:tc>
              <w:tcPr>
                <w:tcW w:w="1701" w:type="pct"/>
                <w:shd w:val="clear" w:color="auto" w:fill="auto"/>
                <w:vAlign w:val="center"/>
              </w:tcPr>
              <w:p w14:paraId="6DC1D198" w14:textId="77777777" w:rsidR="0067284A" w:rsidRPr="002E780D" w:rsidRDefault="0067284A">
                <w:pPr>
                  <w:autoSpaceDE w:val="0"/>
                  <w:autoSpaceDN w:val="0"/>
                  <w:adjustRightInd w:val="0"/>
                  <w:snapToGrid w:val="0"/>
                  <w:spacing w:line="240" w:lineRule="atLeast"/>
                  <w:jc w:val="center"/>
                  <w:rPr>
                    <w:szCs w:val="21"/>
                  </w:rPr>
                </w:pPr>
                <w:r w:rsidRPr="00002DF8">
                  <w:rPr>
                    <w:rFonts w:hint="eastAsia"/>
                    <w:szCs w:val="21"/>
                  </w:rPr>
                  <w:t>期末余额</w:t>
                </w:r>
              </w:p>
            </w:tc>
          </w:sdtContent>
        </w:sdt>
        <w:sdt>
          <w:sdtPr>
            <w:rPr>
              <w:szCs w:val="21"/>
            </w:rPr>
            <w:tag w:val="_PLD_6341013bed194ee78619c433ebd01fda"/>
            <w:id w:val="-1374918132"/>
          </w:sdtPr>
          <w:sdtContent>
            <w:tc>
              <w:tcPr>
                <w:tcW w:w="1698" w:type="pct"/>
                <w:shd w:val="clear" w:color="auto" w:fill="auto"/>
                <w:vAlign w:val="center"/>
              </w:tcPr>
              <w:p w14:paraId="3F92A2D0" w14:textId="77777777" w:rsidR="0067284A" w:rsidRPr="002E780D" w:rsidRDefault="0067284A">
                <w:pPr>
                  <w:autoSpaceDE w:val="0"/>
                  <w:autoSpaceDN w:val="0"/>
                  <w:adjustRightInd w:val="0"/>
                  <w:snapToGrid w:val="0"/>
                  <w:spacing w:line="240" w:lineRule="atLeast"/>
                  <w:jc w:val="center"/>
                  <w:rPr>
                    <w:szCs w:val="21"/>
                  </w:rPr>
                </w:pPr>
                <w:r w:rsidRPr="00002DF8">
                  <w:rPr>
                    <w:rFonts w:hint="eastAsia"/>
                    <w:szCs w:val="21"/>
                  </w:rPr>
                  <w:t>期初余额</w:t>
                </w:r>
              </w:p>
            </w:tc>
          </w:sdtContent>
        </w:sdt>
      </w:tr>
      <w:tr w:rsidR="0067284A" w:rsidRPr="002E780D" w14:paraId="68C1B5E8" w14:textId="77777777" w:rsidTr="0067284A">
        <w:tc>
          <w:tcPr>
            <w:tcW w:w="1601" w:type="pct"/>
            <w:shd w:val="clear" w:color="auto" w:fill="auto"/>
          </w:tcPr>
          <w:p w14:paraId="0D28BD5E" w14:textId="7306656C" w:rsidR="0067284A" w:rsidRPr="002E780D" w:rsidRDefault="0067284A" w:rsidP="0067284A">
            <w:pPr>
              <w:rPr>
                <w:szCs w:val="21"/>
              </w:rPr>
            </w:pPr>
            <w:r w:rsidRPr="00002DF8">
              <w:rPr>
                <w:rFonts w:hint="eastAsia"/>
                <w:szCs w:val="21"/>
              </w:rPr>
              <w:t>预收商品款</w:t>
            </w:r>
          </w:p>
        </w:tc>
        <w:tc>
          <w:tcPr>
            <w:tcW w:w="1701" w:type="pct"/>
            <w:shd w:val="clear" w:color="auto" w:fill="auto"/>
            <w:vAlign w:val="center"/>
          </w:tcPr>
          <w:p w14:paraId="6EF58235" w14:textId="07B3919B"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25,426,085.03</w:t>
            </w:r>
          </w:p>
        </w:tc>
        <w:tc>
          <w:tcPr>
            <w:tcW w:w="1698" w:type="pct"/>
            <w:shd w:val="clear" w:color="auto" w:fill="auto"/>
            <w:vAlign w:val="center"/>
          </w:tcPr>
          <w:p w14:paraId="5B911AE5" w14:textId="7178227D"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38,457,574.98</w:t>
            </w:r>
          </w:p>
        </w:tc>
      </w:tr>
      <w:tr w:rsidR="0067284A" w:rsidRPr="002E780D" w14:paraId="2AD2FF69" w14:textId="77777777" w:rsidTr="0067284A">
        <w:tc>
          <w:tcPr>
            <w:tcW w:w="1601" w:type="pct"/>
            <w:shd w:val="clear" w:color="auto" w:fill="auto"/>
          </w:tcPr>
          <w:p w14:paraId="6A1BB8C5" w14:textId="46A4748C" w:rsidR="0067284A" w:rsidRPr="002E780D" w:rsidRDefault="0067284A" w:rsidP="0067284A">
            <w:pPr>
              <w:rPr>
                <w:szCs w:val="21"/>
              </w:rPr>
            </w:pPr>
            <w:r w:rsidRPr="00002DF8">
              <w:rPr>
                <w:rFonts w:hint="eastAsia"/>
                <w:szCs w:val="21"/>
              </w:rPr>
              <w:t>已结算未完工款</w:t>
            </w:r>
          </w:p>
        </w:tc>
        <w:tc>
          <w:tcPr>
            <w:tcW w:w="1701" w:type="pct"/>
            <w:shd w:val="clear" w:color="auto" w:fill="auto"/>
            <w:vAlign w:val="center"/>
          </w:tcPr>
          <w:p w14:paraId="448C3B9A" w14:textId="0EE591DF"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61,475,494.89</w:t>
            </w:r>
          </w:p>
        </w:tc>
        <w:tc>
          <w:tcPr>
            <w:tcW w:w="1698" w:type="pct"/>
            <w:shd w:val="clear" w:color="auto" w:fill="auto"/>
            <w:vAlign w:val="center"/>
          </w:tcPr>
          <w:p w14:paraId="52D75B36" w14:textId="28D01132"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104,240,109.99</w:t>
            </w:r>
          </w:p>
        </w:tc>
      </w:tr>
      <w:tr w:rsidR="0067284A" w:rsidRPr="002E780D" w14:paraId="0A2B08BD" w14:textId="77777777" w:rsidTr="008378FA">
        <w:tc>
          <w:tcPr>
            <w:tcW w:w="1601" w:type="pct"/>
            <w:shd w:val="clear" w:color="auto" w:fill="auto"/>
          </w:tcPr>
          <w:p w14:paraId="6A6C62A4" w14:textId="77777777" w:rsidR="0067284A" w:rsidRPr="002E780D" w:rsidRDefault="0067284A" w:rsidP="0067284A">
            <w:pPr>
              <w:jc w:val="center"/>
              <w:rPr>
                <w:color w:val="000000"/>
                <w:szCs w:val="21"/>
              </w:rPr>
            </w:pPr>
            <w:r w:rsidRPr="00002DF8">
              <w:rPr>
                <w:rFonts w:hint="eastAsia"/>
                <w:color w:val="000000"/>
                <w:szCs w:val="21"/>
              </w:rPr>
              <w:t>合计</w:t>
            </w:r>
          </w:p>
        </w:tc>
        <w:tc>
          <w:tcPr>
            <w:tcW w:w="1701" w:type="pct"/>
            <w:shd w:val="clear" w:color="auto" w:fill="auto"/>
          </w:tcPr>
          <w:p w14:paraId="5B1113DB" w14:textId="03E84C7A"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86,901,579.92</w:t>
            </w:r>
          </w:p>
        </w:tc>
        <w:tc>
          <w:tcPr>
            <w:tcW w:w="1698" w:type="pct"/>
            <w:shd w:val="clear" w:color="auto" w:fill="auto"/>
          </w:tcPr>
          <w:p w14:paraId="39339013" w14:textId="29FF5314"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142,697,684.97</w:t>
            </w:r>
          </w:p>
        </w:tc>
      </w:tr>
    </w:tbl>
    <w:p w14:paraId="326C901A" w14:textId="3B2B4810" w:rsidR="0067284A" w:rsidRPr="00002DF8" w:rsidRDefault="0067284A">
      <w:pPr>
        <w:pStyle w:val="152"/>
        <w:rPr>
          <w:sz w:val="21"/>
          <w:szCs w:val="21"/>
        </w:rPr>
      </w:pPr>
    </w:p>
    <w:p w14:paraId="66BD2CC3" w14:textId="02D2CC92" w:rsidR="0067284A" w:rsidRPr="00002DF8" w:rsidRDefault="0067284A" w:rsidP="00350ED6">
      <w:pPr>
        <w:pStyle w:val="150"/>
        <w:numPr>
          <w:ilvl w:val="0"/>
          <w:numId w:val="99"/>
        </w:numPr>
        <w:ind w:left="450" w:hanging="450"/>
        <w:rPr>
          <w:sz w:val="21"/>
          <w:szCs w:val="21"/>
        </w:rPr>
      </w:pPr>
      <w:r w:rsidRPr="00002DF8">
        <w:rPr>
          <w:rFonts w:hint="eastAsia"/>
          <w:sz w:val="21"/>
          <w:szCs w:val="21"/>
        </w:rPr>
        <w:t>账龄超过</w:t>
      </w:r>
      <w:r w:rsidRPr="00002DF8">
        <w:rPr>
          <w:sz w:val="21"/>
          <w:szCs w:val="21"/>
        </w:rPr>
        <w:t>1年的重要合同负债</w:t>
      </w:r>
    </w:p>
    <w:bookmarkStart w:id="397" w:name="_Hlk154045746" w:displacedByCustomXml="next"/>
    <w:sdt>
      <w:sdtPr>
        <w:rPr>
          <w:sz w:val="21"/>
          <w:szCs w:val="21"/>
        </w:rPr>
        <w:alias w:val="是否适用：账龄超过1年的重要合同负债明细[双击切换]"/>
        <w:tag w:val="_GBC_5c655599697d4efaaf7f8d583102462b"/>
        <w:id w:val="-1365817281"/>
        <w:placeholder>
          <w:docPart w:val="GBC22222222222222222222222222222"/>
        </w:placeholder>
      </w:sdtPr>
      <w:sdtContent>
        <w:p w14:paraId="4E8E21E3" w14:textId="618C0675"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397" w:displacedByCustomXml="prev"/>
    <w:p w14:paraId="4E4A9F62" w14:textId="77777777" w:rsidR="0067284A" w:rsidRPr="00002DF8" w:rsidRDefault="0067284A" w:rsidP="0067284A">
      <w:pPr>
        <w:pStyle w:val="152"/>
        <w:rPr>
          <w:sz w:val="21"/>
          <w:szCs w:val="21"/>
        </w:rPr>
      </w:pPr>
    </w:p>
    <w:p w14:paraId="4A63114E" w14:textId="77777777" w:rsidR="0067284A" w:rsidRPr="00002DF8" w:rsidRDefault="0067284A" w:rsidP="00350ED6">
      <w:pPr>
        <w:pStyle w:val="150"/>
        <w:numPr>
          <w:ilvl w:val="0"/>
          <w:numId w:val="99"/>
        </w:numPr>
        <w:rPr>
          <w:sz w:val="21"/>
          <w:szCs w:val="21"/>
        </w:rPr>
      </w:pPr>
      <w:r w:rsidRPr="00002DF8">
        <w:rPr>
          <w:rFonts w:hint="eastAsia"/>
          <w:sz w:val="21"/>
          <w:szCs w:val="21"/>
        </w:rPr>
        <w:t>报告期内账面价值发生重大变动的金额和原因</w:t>
      </w:r>
    </w:p>
    <w:sdt>
      <w:sdtPr>
        <w:rPr>
          <w:szCs w:val="21"/>
        </w:rPr>
        <w:alias w:val="是否适用：合同负债账面价值发生重大变动[双击切换]"/>
        <w:tag w:val="_GBC_267fd365085f4836b846799edc8c3765"/>
        <w:id w:val="-211801582"/>
        <w:placeholder>
          <w:docPart w:val="GBC22222222222222222222222222222"/>
        </w:placeholder>
      </w:sdtPr>
      <w:sdtContent>
        <w:p w14:paraId="56E6F022" w14:textId="4EBB23F7"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DAF4F3E" w14:textId="77777777" w:rsidR="0067284A" w:rsidRPr="00002DF8" w:rsidRDefault="0067284A">
      <w:pPr>
        <w:rPr>
          <w:szCs w:val="21"/>
        </w:rPr>
      </w:pPr>
      <w:r w:rsidRPr="00002DF8">
        <w:rPr>
          <w:rFonts w:hint="eastAsia"/>
          <w:szCs w:val="21"/>
        </w:rPr>
        <w:t>其他说明：</w:t>
      </w:r>
    </w:p>
    <w:sdt>
      <w:sdtPr>
        <w:rPr>
          <w:sz w:val="21"/>
          <w:szCs w:val="21"/>
        </w:rPr>
        <w:alias w:val="是否适用：合同负债其他说明[双击切换]"/>
        <w:tag w:val="_GBC_1c99003b181f47ebb73e6452f4bfa446"/>
        <w:id w:val="1356232609"/>
        <w:placeholder>
          <w:docPart w:val="GBC22222222222222222222222222222"/>
        </w:placeholder>
      </w:sdtPr>
      <w:sdtContent>
        <w:p w14:paraId="07CC4417" w14:textId="27DEAB4D"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25CE658" w14:textId="77777777" w:rsidR="0067284A" w:rsidRPr="00002DF8" w:rsidRDefault="0067284A">
      <w:pPr>
        <w:pStyle w:val="152"/>
        <w:rPr>
          <w:sz w:val="21"/>
          <w:szCs w:val="21"/>
        </w:rPr>
      </w:pPr>
    </w:p>
    <w:p w14:paraId="00FD9C75"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应付职工薪酬</w:t>
      </w:r>
    </w:p>
    <w:p w14:paraId="1C67E9DB" w14:textId="77777777" w:rsidR="0067284A" w:rsidRPr="00002DF8" w:rsidRDefault="0067284A" w:rsidP="00350ED6">
      <w:pPr>
        <w:pStyle w:val="150"/>
        <w:numPr>
          <w:ilvl w:val="0"/>
          <w:numId w:val="100"/>
        </w:numPr>
        <w:rPr>
          <w:sz w:val="21"/>
          <w:szCs w:val="21"/>
        </w:rPr>
      </w:pPr>
      <w:r w:rsidRPr="00002DF8">
        <w:rPr>
          <w:rFonts w:hint="eastAsia"/>
          <w:sz w:val="21"/>
          <w:szCs w:val="21"/>
        </w:rPr>
        <w:t>应付职工薪酬列示</w:t>
      </w:r>
    </w:p>
    <w:sdt>
      <w:sdtPr>
        <w:rPr>
          <w:sz w:val="21"/>
          <w:szCs w:val="21"/>
        </w:rPr>
        <w:alias w:val="是否适用：应付职工薪酬列示[双击切换]"/>
        <w:tag w:val="_GBC_215b41e091df4b2bbb2009fd3c8040b5"/>
        <w:id w:val="-1200165134"/>
        <w:placeholder>
          <w:docPart w:val="GBC22222222222222222222222222222"/>
        </w:placeholder>
      </w:sdtPr>
      <w:sdtContent>
        <w:p w14:paraId="5983369F"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19D362B8" w14:textId="358456B0" w:rsidR="0067284A" w:rsidRPr="00002DF8" w:rsidRDefault="0067284A">
      <w:pPr>
        <w:jc w:val="right"/>
        <w:rPr>
          <w:szCs w:val="21"/>
        </w:rPr>
      </w:pPr>
      <w:r w:rsidRPr="00002DF8">
        <w:rPr>
          <w:rFonts w:hint="eastAsia"/>
          <w:szCs w:val="21"/>
        </w:rPr>
        <w:t>单位：</w:t>
      </w:r>
      <w:sdt>
        <w:sdtPr>
          <w:rPr>
            <w:rFonts w:hint="eastAsia"/>
            <w:szCs w:val="21"/>
          </w:rPr>
          <w:alias w:val="单位：财务附注：应付职工薪酬"/>
          <w:tag w:val="_GBC_6889c0e435324d63b7c01ed595a8e140"/>
          <w:id w:val="43834123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应付职工薪酬"/>
          <w:tag w:val="_GBC_64bcd9de14a14550b941cbdaf7bdc974"/>
          <w:id w:val="-107743596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38"/>
        <w:gridCol w:w="1570"/>
        <w:gridCol w:w="1567"/>
        <w:gridCol w:w="1570"/>
        <w:gridCol w:w="1578"/>
      </w:tblGrid>
      <w:tr w:rsidR="0067284A" w:rsidRPr="002E780D" w14:paraId="0C35D85B" w14:textId="77777777" w:rsidTr="00DF1BBC">
        <w:sdt>
          <w:sdtPr>
            <w:rPr>
              <w:szCs w:val="21"/>
            </w:rPr>
            <w:tag w:val="_PLD_4761dc2d96c64c3fb5d407cdbec097a2"/>
            <w:id w:val="-370065063"/>
          </w:sdtPr>
          <w:sdtContent>
            <w:tc>
              <w:tcPr>
                <w:tcW w:w="1438" w:type="pct"/>
                <w:shd w:val="clear" w:color="auto" w:fill="auto"/>
                <w:vAlign w:val="center"/>
              </w:tcPr>
              <w:p w14:paraId="5D7EECAE" w14:textId="77777777" w:rsidR="0067284A" w:rsidRPr="002E780D" w:rsidRDefault="0067284A">
                <w:pPr>
                  <w:jc w:val="center"/>
                  <w:rPr>
                    <w:szCs w:val="21"/>
                  </w:rPr>
                </w:pPr>
                <w:r w:rsidRPr="00002DF8">
                  <w:rPr>
                    <w:rFonts w:hint="eastAsia"/>
                    <w:szCs w:val="21"/>
                  </w:rPr>
                  <w:t>项目</w:t>
                </w:r>
              </w:p>
            </w:tc>
          </w:sdtContent>
        </w:sdt>
        <w:sdt>
          <w:sdtPr>
            <w:rPr>
              <w:szCs w:val="21"/>
            </w:rPr>
            <w:tag w:val="_PLD_f666739d3c0f4f9891bd8f4974d101ec"/>
            <w:id w:val="1072079267"/>
          </w:sdtPr>
          <w:sdtContent>
            <w:tc>
              <w:tcPr>
                <w:tcW w:w="890" w:type="pct"/>
                <w:shd w:val="clear" w:color="auto" w:fill="auto"/>
                <w:vAlign w:val="center"/>
              </w:tcPr>
              <w:p w14:paraId="694AC61F" w14:textId="77777777" w:rsidR="0067284A" w:rsidRPr="002E780D" w:rsidRDefault="0067284A">
                <w:pPr>
                  <w:jc w:val="center"/>
                  <w:rPr>
                    <w:szCs w:val="21"/>
                  </w:rPr>
                </w:pPr>
                <w:r w:rsidRPr="00002DF8">
                  <w:rPr>
                    <w:rFonts w:hint="eastAsia"/>
                    <w:szCs w:val="21"/>
                  </w:rPr>
                  <w:t>期初余额</w:t>
                </w:r>
              </w:p>
            </w:tc>
          </w:sdtContent>
        </w:sdt>
        <w:sdt>
          <w:sdtPr>
            <w:rPr>
              <w:szCs w:val="21"/>
            </w:rPr>
            <w:tag w:val="_PLD_cc701d3a5a44484d862c996437df1e7d"/>
            <w:id w:val="1354767105"/>
          </w:sdtPr>
          <w:sdtContent>
            <w:tc>
              <w:tcPr>
                <w:tcW w:w="888" w:type="pct"/>
                <w:shd w:val="clear" w:color="auto" w:fill="auto"/>
                <w:vAlign w:val="center"/>
              </w:tcPr>
              <w:p w14:paraId="749F7737" w14:textId="77777777" w:rsidR="0067284A" w:rsidRPr="002E780D" w:rsidRDefault="0067284A">
                <w:pPr>
                  <w:jc w:val="center"/>
                  <w:rPr>
                    <w:szCs w:val="21"/>
                  </w:rPr>
                </w:pPr>
                <w:r w:rsidRPr="00002DF8">
                  <w:rPr>
                    <w:rFonts w:hint="eastAsia"/>
                    <w:szCs w:val="21"/>
                  </w:rPr>
                  <w:t>本期增加</w:t>
                </w:r>
              </w:p>
            </w:tc>
          </w:sdtContent>
        </w:sdt>
        <w:sdt>
          <w:sdtPr>
            <w:rPr>
              <w:szCs w:val="21"/>
            </w:rPr>
            <w:tag w:val="_PLD_0e8f833fca684ce592b0cba6d04c75ef"/>
            <w:id w:val="1004711281"/>
          </w:sdtPr>
          <w:sdtContent>
            <w:tc>
              <w:tcPr>
                <w:tcW w:w="890" w:type="pct"/>
                <w:shd w:val="clear" w:color="auto" w:fill="auto"/>
                <w:vAlign w:val="center"/>
              </w:tcPr>
              <w:p w14:paraId="24AD5EA9" w14:textId="77777777" w:rsidR="0067284A" w:rsidRPr="002E780D" w:rsidRDefault="0067284A">
                <w:pPr>
                  <w:jc w:val="center"/>
                  <w:rPr>
                    <w:szCs w:val="21"/>
                  </w:rPr>
                </w:pPr>
                <w:r w:rsidRPr="00002DF8">
                  <w:rPr>
                    <w:rFonts w:hint="eastAsia"/>
                    <w:szCs w:val="21"/>
                  </w:rPr>
                  <w:t>本期减少</w:t>
                </w:r>
              </w:p>
            </w:tc>
          </w:sdtContent>
        </w:sdt>
        <w:sdt>
          <w:sdtPr>
            <w:rPr>
              <w:szCs w:val="21"/>
            </w:rPr>
            <w:tag w:val="_PLD_c39a265e94994f0480d13abd59d3eb39"/>
            <w:id w:val="591361472"/>
          </w:sdtPr>
          <w:sdtContent>
            <w:tc>
              <w:tcPr>
                <w:tcW w:w="894" w:type="pct"/>
                <w:shd w:val="clear" w:color="auto" w:fill="auto"/>
                <w:vAlign w:val="center"/>
              </w:tcPr>
              <w:p w14:paraId="2A153F9B" w14:textId="77777777" w:rsidR="0067284A" w:rsidRPr="002E780D" w:rsidRDefault="0067284A">
                <w:pPr>
                  <w:jc w:val="center"/>
                  <w:rPr>
                    <w:szCs w:val="21"/>
                  </w:rPr>
                </w:pPr>
                <w:r w:rsidRPr="00002DF8">
                  <w:rPr>
                    <w:rFonts w:hint="eastAsia"/>
                    <w:szCs w:val="21"/>
                  </w:rPr>
                  <w:t>期末余额</w:t>
                </w:r>
              </w:p>
            </w:tc>
          </w:sdtContent>
        </w:sdt>
      </w:tr>
      <w:tr w:rsidR="00DF1BBC" w:rsidRPr="002E780D" w14:paraId="4A548B79" w14:textId="77777777" w:rsidTr="00DF1BBC">
        <w:tc>
          <w:tcPr>
            <w:tcW w:w="1438" w:type="pct"/>
            <w:shd w:val="clear" w:color="auto" w:fill="auto"/>
          </w:tcPr>
          <w:p w14:paraId="08B9D3A2" w14:textId="77777777" w:rsidR="00DF1BBC" w:rsidRPr="00A63DC3" w:rsidRDefault="00DF1BBC" w:rsidP="00DF1BBC">
            <w:pPr>
              <w:pStyle w:val="152"/>
              <w:rPr>
                <w:sz w:val="21"/>
                <w:szCs w:val="21"/>
              </w:rPr>
            </w:pPr>
            <w:r w:rsidRPr="00002DF8">
              <w:rPr>
                <w:rFonts w:hint="eastAsia"/>
                <w:sz w:val="21"/>
                <w:szCs w:val="21"/>
              </w:rPr>
              <w:t>一、短期薪酬</w:t>
            </w:r>
          </w:p>
        </w:tc>
        <w:tc>
          <w:tcPr>
            <w:tcW w:w="890" w:type="pct"/>
            <w:shd w:val="clear" w:color="auto" w:fill="auto"/>
            <w:vAlign w:val="center"/>
          </w:tcPr>
          <w:p w14:paraId="5BF8A6A5" w14:textId="224AFDD7"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68,412,242.48</w:t>
            </w:r>
          </w:p>
        </w:tc>
        <w:tc>
          <w:tcPr>
            <w:tcW w:w="888" w:type="pct"/>
            <w:shd w:val="clear" w:color="auto" w:fill="auto"/>
            <w:vAlign w:val="center"/>
          </w:tcPr>
          <w:p w14:paraId="6D1DFC01" w14:textId="6DB74129" w:rsidR="00DF1BBC" w:rsidRPr="002E780D" w:rsidRDefault="00DF1BBC" w:rsidP="00DF1BBC">
            <w:pPr>
              <w:jc w:val="right"/>
              <w:rPr>
                <w:rFonts w:ascii="Times New Roman" w:hAnsi="Times New Roman" w:cs="Times New Roman"/>
                <w:szCs w:val="21"/>
                <w:highlight w:val="yellow"/>
              </w:rPr>
            </w:pPr>
            <w:r w:rsidRPr="00002DF8">
              <w:rPr>
                <w:rFonts w:ascii="Times New Roman" w:hAnsi="Times New Roman" w:cs="Times New Roman"/>
                <w:szCs w:val="21"/>
              </w:rPr>
              <w:t>325,294,997.95</w:t>
            </w:r>
          </w:p>
        </w:tc>
        <w:tc>
          <w:tcPr>
            <w:tcW w:w="890" w:type="pct"/>
            <w:shd w:val="clear" w:color="auto" w:fill="auto"/>
            <w:vAlign w:val="center"/>
          </w:tcPr>
          <w:p w14:paraId="32599A11" w14:textId="38AFC3FA" w:rsidR="00DF1BBC" w:rsidRPr="002E780D" w:rsidRDefault="00DF1BBC" w:rsidP="00DF1BBC">
            <w:pPr>
              <w:jc w:val="right"/>
              <w:rPr>
                <w:rFonts w:ascii="Times New Roman" w:hAnsi="Times New Roman" w:cs="Times New Roman"/>
                <w:szCs w:val="21"/>
                <w:highlight w:val="yellow"/>
              </w:rPr>
            </w:pPr>
            <w:r w:rsidRPr="00002DF8">
              <w:rPr>
                <w:rFonts w:ascii="Times New Roman" w:hAnsi="Times New Roman" w:cs="Times New Roman"/>
                <w:szCs w:val="21"/>
              </w:rPr>
              <w:t>324,062,446.82</w:t>
            </w:r>
          </w:p>
        </w:tc>
        <w:tc>
          <w:tcPr>
            <w:tcW w:w="894" w:type="pct"/>
            <w:shd w:val="clear" w:color="auto" w:fill="auto"/>
            <w:vAlign w:val="center"/>
          </w:tcPr>
          <w:p w14:paraId="327840A3" w14:textId="353EBBD6" w:rsidR="00DF1BBC" w:rsidRPr="002E780D" w:rsidDel="0038014A" w:rsidRDefault="00DF1BBC" w:rsidP="00DF1BBC">
            <w:pPr>
              <w:jc w:val="right"/>
              <w:rPr>
                <w:rFonts w:ascii="Times New Roman" w:hAnsi="Times New Roman" w:cs="Times New Roman"/>
                <w:szCs w:val="21"/>
              </w:rPr>
            </w:pPr>
            <w:r w:rsidRPr="00002DF8">
              <w:rPr>
                <w:rFonts w:ascii="Times New Roman" w:hAnsi="Times New Roman" w:cs="Times New Roman"/>
                <w:szCs w:val="21"/>
              </w:rPr>
              <w:t>69,644,793.61</w:t>
            </w:r>
          </w:p>
        </w:tc>
      </w:tr>
      <w:tr w:rsidR="00DF1BBC" w:rsidRPr="002E780D" w14:paraId="4BDDE1BA" w14:textId="77777777" w:rsidTr="00DF1BBC">
        <w:tc>
          <w:tcPr>
            <w:tcW w:w="1438" w:type="pct"/>
            <w:shd w:val="clear" w:color="auto" w:fill="auto"/>
          </w:tcPr>
          <w:p w14:paraId="28778E21" w14:textId="77777777" w:rsidR="00DF1BBC" w:rsidRPr="00A63DC3" w:rsidRDefault="00DF1BBC" w:rsidP="00DF1BBC">
            <w:pPr>
              <w:pStyle w:val="152"/>
              <w:rPr>
                <w:sz w:val="21"/>
                <w:szCs w:val="21"/>
              </w:rPr>
            </w:pPr>
            <w:r w:rsidRPr="00002DF8">
              <w:rPr>
                <w:rFonts w:hint="eastAsia"/>
                <w:sz w:val="21"/>
                <w:szCs w:val="21"/>
              </w:rPr>
              <w:t>二、离职后福利-设定提存计划</w:t>
            </w:r>
          </w:p>
        </w:tc>
        <w:tc>
          <w:tcPr>
            <w:tcW w:w="890" w:type="pct"/>
            <w:shd w:val="clear" w:color="auto" w:fill="auto"/>
            <w:vAlign w:val="center"/>
          </w:tcPr>
          <w:p w14:paraId="0D94546B" w14:textId="31F8DC4D"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15,099,605.69</w:t>
            </w:r>
          </w:p>
        </w:tc>
        <w:tc>
          <w:tcPr>
            <w:tcW w:w="888" w:type="pct"/>
            <w:shd w:val="clear" w:color="auto" w:fill="auto"/>
            <w:vAlign w:val="center"/>
          </w:tcPr>
          <w:p w14:paraId="0E774AD7" w14:textId="2A4BADF1"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34,937,834.14</w:t>
            </w:r>
          </w:p>
        </w:tc>
        <w:tc>
          <w:tcPr>
            <w:tcW w:w="890" w:type="pct"/>
            <w:shd w:val="clear" w:color="auto" w:fill="auto"/>
            <w:vAlign w:val="center"/>
          </w:tcPr>
          <w:p w14:paraId="117ED5E7" w14:textId="474A8773"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35,063,425.11</w:t>
            </w:r>
          </w:p>
        </w:tc>
        <w:tc>
          <w:tcPr>
            <w:tcW w:w="894" w:type="pct"/>
            <w:shd w:val="clear" w:color="auto" w:fill="auto"/>
            <w:vAlign w:val="center"/>
          </w:tcPr>
          <w:p w14:paraId="49E0B072" w14:textId="244AFFFA"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14,974,014.72</w:t>
            </w:r>
          </w:p>
        </w:tc>
      </w:tr>
      <w:tr w:rsidR="00DF1BBC" w:rsidRPr="002E780D" w14:paraId="00546AB2" w14:textId="77777777" w:rsidTr="00DF1BBC">
        <w:tc>
          <w:tcPr>
            <w:tcW w:w="1438" w:type="pct"/>
            <w:shd w:val="clear" w:color="auto" w:fill="auto"/>
          </w:tcPr>
          <w:p w14:paraId="1A296E05" w14:textId="77777777" w:rsidR="00DF1BBC" w:rsidRPr="00A63DC3" w:rsidRDefault="00DF1BBC" w:rsidP="00DF1BBC">
            <w:pPr>
              <w:pStyle w:val="152"/>
              <w:rPr>
                <w:sz w:val="21"/>
                <w:szCs w:val="21"/>
              </w:rPr>
            </w:pPr>
            <w:r w:rsidRPr="00002DF8">
              <w:rPr>
                <w:rFonts w:hint="eastAsia"/>
                <w:sz w:val="21"/>
                <w:szCs w:val="21"/>
              </w:rPr>
              <w:t>三、辞退福利</w:t>
            </w:r>
          </w:p>
        </w:tc>
        <w:tc>
          <w:tcPr>
            <w:tcW w:w="890" w:type="pct"/>
            <w:shd w:val="clear" w:color="auto" w:fill="auto"/>
            <w:vAlign w:val="center"/>
          </w:tcPr>
          <w:p w14:paraId="426E7A4D" w14:textId="3328537C"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10,810,091.81</w:t>
            </w:r>
          </w:p>
        </w:tc>
        <w:tc>
          <w:tcPr>
            <w:tcW w:w="888" w:type="pct"/>
            <w:shd w:val="clear" w:color="auto" w:fill="auto"/>
            <w:vAlign w:val="center"/>
          </w:tcPr>
          <w:p w14:paraId="2356B690" w14:textId="345CCDB2"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5,548,248.53</w:t>
            </w:r>
          </w:p>
        </w:tc>
        <w:tc>
          <w:tcPr>
            <w:tcW w:w="890" w:type="pct"/>
            <w:shd w:val="clear" w:color="auto" w:fill="auto"/>
            <w:vAlign w:val="center"/>
          </w:tcPr>
          <w:p w14:paraId="50A67CF1" w14:textId="10F41D45"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15,905,741.38</w:t>
            </w:r>
          </w:p>
        </w:tc>
        <w:tc>
          <w:tcPr>
            <w:tcW w:w="894" w:type="pct"/>
            <w:shd w:val="clear" w:color="auto" w:fill="auto"/>
            <w:vAlign w:val="center"/>
          </w:tcPr>
          <w:p w14:paraId="1E140018" w14:textId="0BA83ACF"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452,598.96</w:t>
            </w:r>
          </w:p>
        </w:tc>
      </w:tr>
      <w:tr w:rsidR="00DF1BBC" w:rsidRPr="002E780D" w14:paraId="60D180D3" w14:textId="77777777" w:rsidTr="00DF1BBC">
        <w:tc>
          <w:tcPr>
            <w:tcW w:w="1438" w:type="pct"/>
            <w:shd w:val="clear" w:color="auto" w:fill="auto"/>
            <w:vAlign w:val="center"/>
          </w:tcPr>
          <w:p w14:paraId="74E36A0E" w14:textId="77777777" w:rsidR="00DF1BBC" w:rsidRPr="002E780D" w:rsidRDefault="00DF1BBC" w:rsidP="00DF1BBC">
            <w:pPr>
              <w:jc w:val="center"/>
              <w:rPr>
                <w:szCs w:val="21"/>
              </w:rPr>
            </w:pPr>
            <w:r w:rsidRPr="00002DF8">
              <w:rPr>
                <w:rFonts w:hint="eastAsia"/>
                <w:szCs w:val="21"/>
              </w:rPr>
              <w:t>合计</w:t>
            </w:r>
          </w:p>
        </w:tc>
        <w:tc>
          <w:tcPr>
            <w:tcW w:w="890" w:type="pct"/>
            <w:shd w:val="clear" w:color="auto" w:fill="auto"/>
          </w:tcPr>
          <w:p w14:paraId="53688B8D" w14:textId="0A0E79D6"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94,321,939.98</w:t>
            </w:r>
          </w:p>
        </w:tc>
        <w:tc>
          <w:tcPr>
            <w:tcW w:w="888" w:type="pct"/>
            <w:shd w:val="clear" w:color="auto" w:fill="auto"/>
          </w:tcPr>
          <w:p w14:paraId="6CBE92C9" w14:textId="522A7C07"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365,781,080.62</w:t>
            </w:r>
          </w:p>
        </w:tc>
        <w:tc>
          <w:tcPr>
            <w:tcW w:w="890" w:type="pct"/>
            <w:shd w:val="clear" w:color="auto" w:fill="auto"/>
            <w:vAlign w:val="center"/>
          </w:tcPr>
          <w:p w14:paraId="66121ECE" w14:textId="27136161"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375,031,613.31</w:t>
            </w:r>
          </w:p>
        </w:tc>
        <w:tc>
          <w:tcPr>
            <w:tcW w:w="894" w:type="pct"/>
            <w:shd w:val="clear" w:color="auto" w:fill="auto"/>
            <w:vAlign w:val="center"/>
          </w:tcPr>
          <w:p w14:paraId="6034B35B" w14:textId="5D921314"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85,071,407.29</w:t>
            </w:r>
          </w:p>
        </w:tc>
      </w:tr>
    </w:tbl>
    <w:p w14:paraId="60480587" w14:textId="77777777" w:rsidR="0067284A" w:rsidRPr="00002DF8" w:rsidRDefault="0067284A">
      <w:pPr>
        <w:pStyle w:val="152"/>
        <w:rPr>
          <w:sz w:val="21"/>
          <w:szCs w:val="21"/>
        </w:rPr>
      </w:pPr>
    </w:p>
    <w:p w14:paraId="4608F4F1" w14:textId="77777777" w:rsidR="0067284A" w:rsidRPr="00002DF8" w:rsidRDefault="0067284A" w:rsidP="00350ED6">
      <w:pPr>
        <w:pStyle w:val="150"/>
        <w:numPr>
          <w:ilvl w:val="0"/>
          <w:numId w:val="100"/>
        </w:numPr>
        <w:rPr>
          <w:sz w:val="21"/>
          <w:szCs w:val="21"/>
        </w:rPr>
      </w:pPr>
      <w:r w:rsidRPr="00002DF8">
        <w:rPr>
          <w:rFonts w:hint="eastAsia"/>
          <w:sz w:val="21"/>
          <w:szCs w:val="21"/>
        </w:rPr>
        <w:t>短期薪酬列示</w:t>
      </w:r>
    </w:p>
    <w:sdt>
      <w:sdtPr>
        <w:rPr>
          <w:sz w:val="21"/>
          <w:szCs w:val="21"/>
        </w:rPr>
        <w:alias w:val="是否适用：短期薪酬列示[双击切换]"/>
        <w:tag w:val="_GBC_531fef0ef27e47ad98c1bb26abdf204f"/>
        <w:id w:val="-1810859306"/>
        <w:placeholder>
          <w:docPart w:val="GBC22222222222222222222222222222"/>
        </w:placeholder>
      </w:sdtPr>
      <w:sdtContent>
        <w:p w14:paraId="60A9A6C7"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67700957" w14:textId="72DC033E" w:rsidR="0067284A" w:rsidRPr="00002DF8" w:rsidRDefault="0067284A">
      <w:pPr>
        <w:jc w:val="right"/>
        <w:rPr>
          <w:szCs w:val="21"/>
        </w:rPr>
      </w:pPr>
      <w:r w:rsidRPr="00002DF8">
        <w:rPr>
          <w:rFonts w:hint="eastAsia"/>
          <w:szCs w:val="21"/>
        </w:rPr>
        <w:t>单位：</w:t>
      </w:r>
      <w:sdt>
        <w:sdtPr>
          <w:rPr>
            <w:rFonts w:hint="eastAsia"/>
            <w:szCs w:val="21"/>
          </w:rPr>
          <w:alias w:val="单位：财务附注：短期薪酬"/>
          <w:tag w:val="_GBC_4710a4978b1b4a4bbcd5757aaf80b8d7"/>
          <w:id w:val="-97360728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短期薪酬"/>
          <w:tag w:val="_GBC_aa08b58287754c0d8fad97e31bacb9e4"/>
          <w:id w:val="-213617049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48"/>
        <w:gridCol w:w="1572"/>
        <w:gridCol w:w="1555"/>
        <w:gridCol w:w="1569"/>
        <w:gridCol w:w="1579"/>
      </w:tblGrid>
      <w:tr w:rsidR="0067284A" w:rsidRPr="002E780D" w14:paraId="5462DECF" w14:textId="77777777" w:rsidTr="000F2EC9">
        <w:sdt>
          <w:sdtPr>
            <w:rPr>
              <w:szCs w:val="21"/>
            </w:rPr>
            <w:tag w:val="_PLD_977153d49ca449b191bb833cd5f689b2"/>
            <w:id w:val="1341041592"/>
          </w:sdtPr>
          <w:sdtContent>
            <w:tc>
              <w:tcPr>
                <w:tcW w:w="1444" w:type="pct"/>
                <w:tcBorders>
                  <w:top w:val="single" w:sz="4" w:space="0" w:color="auto"/>
                  <w:left w:val="single" w:sz="4" w:space="0" w:color="auto"/>
                  <w:bottom w:val="single" w:sz="4" w:space="0" w:color="auto"/>
                  <w:right w:val="single" w:sz="4" w:space="0" w:color="auto"/>
                </w:tcBorders>
                <w:vAlign w:val="center"/>
              </w:tcPr>
              <w:p w14:paraId="502341C5" w14:textId="77777777" w:rsidR="0067284A" w:rsidRPr="002E780D" w:rsidRDefault="0067284A">
                <w:pPr>
                  <w:autoSpaceDE w:val="0"/>
                  <w:autoSpaceDN w:val="0"/>
                  <w:adjustRightInd w:val="0"/>
                  <w:jc w:val="center"/>
                  <w:rPr>
                    <w:szCs w:val="21"/>
                  </w:rPr>
                </w:pPr>
                <w:r w:rsidRPr="00002DF8">
                  <w:rPr>
                    <w:rFonts w:hint="eastAsia"/>
                    <w:szCs w:val="21"/>
                  </w:rPr>
                  <w:t>项目</w:t>
                </w:r>
              </w:p>
            </w:tc>
          </w:sdtContent>
        </w:sdt>
        <w:sdt>
          <w:sdtPr>
            <w:rPr>
              <w:szCs w:val="21"/>
            </w:rPr>
            <w:tag w:val="_PLD_557c49ee2a4f40de99f948c76f4c3adc"/>
            <w:id w:val="536941912"/>
          </w:sdtPr>
          <w:sdtContent>
            <w:tc>
              <w:tcPr>
                <w:tcW w:w="891" w:type="pct"/>
                <w:tcBorders>
                  <w:top w:val="single" w:sz="4" w:space="0" w:color="auto"/>
                  <w:left w:val="single" w:sz="4" w:space="0" w:color="auto"/>
                  <w:bottom w:val="single" w:sz="4" w:space="0" w:color="auto"/>
                  <w:right w:val="single" w:sz="4" w:space="0" w:color="auto"/>
                </w:tcBorders>
                <w:vAlign w:val="center"/>
              </w:tcPr>
              <w:p w14:paraId="739F035F" w14:textId="77777777" w:rsidR="0067284A" w:rsidRPr="002E780D" w:rsidRDefault="0067284A">
                <w:pPr>
                  <w:autoSpaceDE w:val="0"/>
                  <w:autoSpaceDN w:val="0"/>
                  <w:adjustRightInd w:val="0"/>
                  <w:jc w:val="center"/>
                  <w:rPr>
                    <w:szCs w:val="21"/>
                  </w:rPr>
                </w:pPr>
                <w:r w:rsidRPr="00002DF8">
                  <w:rPr>
                    <w:rFonts w:hint="eastAsia"/>
                    <w:szCs w:val="21"/>
                  </w:rPr>
                  <w:t>期初余额</w:t>
                </w:r>
              </w:p>
            </w:tc>
          </w:sdtContent>
        </w:sdt>
        <w:sdt>
          <w:sdtPr>
            <w:rPr>
              <w:szCs w:val="21"/>
            </w:rPr>
            <w:tag w:val="_PLD_98d1ab48f8084264aff0ef3a30e8ba71"/>
            <w:id w:val="181481838"/>
          </w:sdtPr>
          <w:sdtContent>
            <w:tc>
              <w:tcPr>
                <w:tcW w:w="881" w:type="pct"/>
                <w:tcBorders>
                  <w:top w:val="single" w:sz="4" w:space="0" w:color="auto"/>
                  <w:left w:val="single" w:sz="4" w:space="0" w:color="auto"/>
                  <w:bottom w:val="single" w:sz="4" w:space="0" w:color="auto"/>
                  <w:right w:val="single" w:sz="4" w:space="0" w:color="auto"/>
                </w:tcBorders>
                <w:vAlign w:val="center"/>
              </w:tcPr>
              <w:p w14:paraId="3651476D" w14:textId="77777777" w:rsidR="0067284A" w:rsidRPr="002E780D" w:rsidRDefault="0067284A">
                <w:pPr>
                  <w:jc w:val="center"/>
                  <w:rPr>
                    <w:szCs w:val="21"/>
                  </w:rPr>
                </w:pPr>
                <w:r w:rsidRPr="00002DF8">
                  <w:rPr>
                    <w:rFonts w:hint="eastAsia"/>
                    <w:szCs w:val="21"/>
                  </w:rPr>
                  <w:t>本期增加</w:t>
                </w:r>
              </w:p>
            </w:tc>
          </w:sdtContent>
        </w:sdt>
        <w:sdt>
          <w:sdtPr>
            <w:rPr>
              <w:szCs w:val="21"/>
            </w:rPr>
            <w:tag w:val="_PLD_e35c4f26db444503b2f9a32896872169"/>
            <w:id w:val="-1575579299"/>
          </w:sdtPr>
          <w:sdtContent>
            <w:tc>
              <w:tcPr>
                <w:tcW w:w="889" w:type="pct"/>
                <w:tcBorders>
                  <w:top w:val="single" w:sz="4" w:space="0" w:color="auto"/>
                  <w:left w:val="single" w:sz="4" w:space="0" w:color="auto"/>
                  <w:bottom w:val="single" w:sz="4" w:space="0" w:color="auto"/>
                  <w:right w:val="single" w:sz="4" w:space="0" w:color="auto"/>
                </w:tcBorders>
                <w:vAlign w:val="center"/>
              </w:tcPr>
              <w:p w14:paraId="672DFA6F" w14:textId="77777777" w:rsidR="0067284A" w:rsidRPr="002E780D" w:rsidRDefault="0067284A">
                <w:pPr>
                  <w:jc w:val="center"/>
                  <w:rPr>
                    <w:szCs w:val="21"/>
                  </w:rPr>
                </w:pPr>
                <w:r w:rsidRPr="00002DF8">
                  <w:rPr>
                    <w:szCs w:val="21"/>
                  </w:rPr>
                  <w:t>本期减少</w:t>
                </w:r>
              </w:p>
            </w:tc>
          </w:sdtContent>
        </w:sdt>
        <w:sdt>
          <w:sdtPr>
            <w:rPr>
              <w:szCs w:val="21"/>
            </w:rPr>
            <w:tag w:val="_PLD_e67d191300ac43c2b1b07c1beddfe891"/>
            <w:id w:val="82969622"/>
          </w:sdtPr>
          <w:sdtContent>
            <w:tc>
              <w:tcPr>
                <w:tcW w:w="895" w:type="pct"/>
                <w:tcBorders>
                  <w:top w:val="single" w:sz="4" w:space="0" w:color="auto"/>
                  <w:left w:val="single" w:sz="4" w:space="0" w:color="auto"/>
                  <w:bottom w:val="single" w:sz="4" w:space="0" w:color="auto"/>
                  <w:right w:val="single" w:sz="4" w:space="0" w:color="auto"/>
                </w:tcBorders>
                <w:vAlign w:val="center"/>
              </w:tcPr>
              <w:p w14:paraId="69ED6C5B" w14:textId="77777777" w:rsidR="0067284A" w:rsidRPr="002E780D" w:rsidRDefault="0067284A">
                <w:pPr>
                  <w:autoSpaceDE w:val="0"/>
                  <w:autoSpaceDN w:val="0"/>
                  <w:adjustRightInd w:val="0"/>
                  <w:jc w:val="center"/>
                  <w:rPr>
                    <w:szCs w:val="21"/>
                  </w:rPr>
                </w:pPr>
                <w:r w:rsidRPr="00002DF8">
                  <w:rPr>
                    <w:rFonts w:hint="eastAsia"/>
                    <w:szCs w:val="21"/>
                  </w:rPr>
                  <w:t>期末余额</w:t>
                </w:r>
              </w:p>
            </w:tc>
          </w:sdtContent>
        </w:sdt>
      </w:tr>
      <w:tr w:rsidR="00DF1BBC" w:rsidRPr="002E780D" w14:paraId="41801524" w14:textId="77777777" w:rsidTr="0067284A">
        <w:tc>
          <w:tcPr>
            <w:tcW w:w="1444" w:type="pct"/>
            <w:tcBorders>
              <w:top w:val="single" w:sz="4" w:space="0" w:color="auto"/>
              <w:left w:val="single" w:sz="4" w:space="0" w:color="auto"/>
              <w:bottom w:val="single" w:sz="4" w:space="0" w:color="auto"/>
              <w:right w:val="single" w:sz="4" w:space="0" w:color="auto"/>
            </w:tcBorders>
          </w:tcPr>
          <w:p w14:paraId="700A9FC9" w14:textId="77777777" w:rsidR="00DF1BBC" w:rsidRPr="002E780D" w:rsidRDefault="00DF1BBC" w:rsidP="00DF1BBC">
            <w:pPr>
              <w:autoSpaceDE w:val="0"/>
              <w:autoSpaceDN w:val="0"/>
              <w:adjustRightInd w:val="0"/>
              <w:rPr>
                <w:szCs w:val="21"/>
              </w:rPr>
            </w:pPr>
            <w:r w:rsidRPr="00002DF8">
              <w:rPr>
                <w:rFonts w:hint="eastAsia"/>
                <w:szCs w:val="21"/>
              </w:rPr>
              <w:t>一、工资、奖金、津贴和补贴</w:t>
            </w:r>
          </w:p>
        </w:tc>
        <w:tc>
          <w:tcPr>
            <w:tcW w:w="891" w:type="pct"/>
            <w:tcBorders>
              <w:top w:val="single" w:sz="4" w:space="0" w:color="auto"/>
              <w:left w:val="single" w:sz="4" w:space="0" w:color="auto"/>
              <w:bottom w:val="single" w:sz="4" w:space="0" w:color="auto"/>
              <w:right w:val="single" w:sz="4" w:space="0" w:color="auto"/>
            </w:tcBorders>
            <w:vAlign w:val="center"/>
          </w:tcPr>
          <w:p w14:paraId="62A0D422" w14:textId="4450721C"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58,141,461.54</w:t>
            </w:r>
          </w:p>
        </w:tc>
        <w:tc>
          <w:tcPr>
            <w:tcW w:w="881" w:type="pct"/>
            <w:tcBorders>
              <w:top w:val="single" w:sz="4" w:space="0" w:color="auto"/>
              <w:left w:val="single" w:sz="4" w:space="0" w:color="auto"/>
              <w:bottom w:val="single" w:sz="4" w:space="0" w:color="auto"/>
              <w:right w:val="single" w:sz="4" w:space="0" w:color="auto"/>
            </w:tcBorders>
            <w:vAlign w:val="center"/>
          </w:tcPr>
          <w:p w14:paraId="4EF70EC4" w14:textId="78881340"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290,306,960.55</w:t>
            </w:r>
          </w:p>
        </w:tc>
        <w:tc>
          <w:tcPr>
            <w:tcW w:w="889" w:type="pct"/>
            <w:tcBorders>
              <w:top w:val="single" w:sz="4" w:space="0" w:color="auto"/>
              <w:left w:val="single" w:sz="4" w:space="0" w:color="auto"/>
              <w:bottom w:val="single" w:sz="4" w:space="0" w:color="auto"/>
              <w:right w:val="single" w:sz="4" w:space="0" w:color="auto"/>
            </w:tcBorders>
            <w:vAlign w:val="center"/>
          </w:tcPr>
          <w:p w14:paraId="76FE5D0D" w14:textId="42DBE98A"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287,097,257.89</w:t>
            </w:r>
          </w:p>
        </w:tc>
        <w:tc>
          <w:tcPr>
            <w:tcW w:w="895" w:type="pct"/>
            <w:tcBorders>
              <w:top w:val="single" w:sz="4" w:space="0" w:color="auto"/>
              <w:left w:val="single" w:sz="4" w:space="0" w:color="auto"/>
              <w:bottom w:val="single" w:sz="4" w:space="0" w:color="auto"/>
              <w:right w:val="single" w:sz="4" w:space="0" w:color="auto"/>
            </w:tcBorders>
            <w:vAlign w:val="center"/>
          </w:tcPr>
          <w:p w14:paraId="1744B27D" w14:textId="2218F29F"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61,351,164.20</w:t>
            </w:r>
          </w:p>
        </w:tc>
      </w:tr>
      <w:tr w:rsidR="00DF1BBC" w:rsidRPr="002E780D" w14:paraId="6D6F5EB0" w14:textId="77777777" w:rsidTr="0067284A">
        <w:tc>
          <w:tcPr>
            <w:tcW w:w="1444" w:type="pct"/>
            <w:tcBorders>
              <w:top w:val="single" w:sz="4" w:space="0" w:color="auto"/>
              <w:left w:val="single" w:sz="4" w:space="0" w:color="auto"/>
              <w:bottom w:val="single" w:sz="4" w:space="0" w:color="auto"/>
              <w:right w:val="single" w:sz="4" w:space="0" w:color="auto"/>
            </w:tcBorders>
          </w:tcPr>
          <w:p w14:paraId="69B7D49A" w14:textId="77777777" w:rsidR="00DF1BBC" w:rsidRPr="002E780D" w:rsidRDefault="00DF1BBC" w:rsidP="00DF1BBC">
            <w:pPr>
              <w:autoSpaceDE w:val="0"/>
              <w:autoSpaceDN w:val="0"/>
              <w:adjustRightInd w:val="0"/>
              <w:rPr>
                <w:szCs w:val="21"/>
              </w:rPr>
            </w:pPr>
            <w:r w:rsidRPr="00002DF8">
              <w:rPr>
                <w:rFonts w:hint="eastAsia"/>
                <w:szCs w:val="21"/>
              </w:rPr>
              <w:t>二、职工福利费</w:t>
            </w:r>
          </w:p>
        </w:tc>
        <w:tc>
          <w:tcPr>
            <w:tcW w:w="891" w:type="pct"/>
            <w:tcBorders>
              <w:top w:val="single" w:sz="4" w:space="0" w:color="auto"/>
              <w:left w:val="single" w:sz="4" w:space="0" w:color="auto"/>
              <w:bottom w:val="single" w:sz="4" w:space="0" w:color="auto"/>
              <w:right w:val="single" w:sz="4" w:space="0" w:color="auto"/>
            </w:tcBorders>
            <w:vAlign w:val="center"/>
          </w:tcPr>
          <w:p w14:paraId="4C63FF92" w14:textId="5D368838"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1,362,513.00</w:t>
            </w:r>
          </w:p>
        </w:tc>
        <w:tc>
          <w:tcPr>
            <w:tcW w:w="881" w:type="pct"/>
            <w:tcBorders>
              <w:top w:val="single" w:sz="4" w:space="0" w:color="auto"/>
              <w:left w:val="single" w:sz="4" w:space="0" w:color="auto"/>
              <w:bottom w:val="single" w:sz="4" w:space="0" w:color="auto"/>
              <w:right w:val="single" w:sz="4" w:space="0" w:color="auto"/>
            </w:tcBorders>
            <w:vAlign w:val="center"/>
          </w:tcPr>
          <w:p w14:paraId="335065E6" w14:textId="17576D4C"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16,423,142.87</w:t>
            </w:r>
          </w:p>
        </w:tc>
        <w:tc>
          <w:tcPr>
            <w:tcW w:w="889" w:type="pct"/>
            <w:tcBorders>
              <w:top w:val="single" w:sz="4" w:space="0" w:color="auto"/>
              <w:left w:val="single" w:sz="4" w:space="0" w:color="auto"/>
              <w:bottom w:val="single" w:sz="4" w:space="0" w:color="auto"/>
              <w:right w:val="single" w:sz="4" w:space="0" w:color="auto"/>
            </w:tcBorders>
            <w:vAlign w:val="center"/>
          </w:tcPr>
          <w:p w14:paraId="2E61E493" w14:textId="5EEF9D39"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17,354,240.34</w:t>
            </w:r>
          </w:p>
        </w:tc>
        <w:tc>
          <w:tcPr>
            <w:tcW w:w="895" w:type="pct"/>
            <w:tcBorders>
              <w:top w:val="single" w:sz="4" w:space="0" w:color="auto"/>
              <w:left w:val="single" w:sz="4" w:space="0" w:color="auto"/>
              <w:bottom w:val="single" w:sz="4" w:space="0" w:color="auto"/>
              <w:right w:val="single" w:sz="4" w:space="0" w:color="auto"/>
            </w:tcBorders>
            <w:vAlign w:val="center"/>
          </w:tcPr>
          <w:p w14:paraId="7C8AA1D5" w14:textId="1A68D5B1"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431,415.53</w:t>
            </w:r>
          </w:p>
        </w:tc>
      </w:tr>
      <w:tr w:rsidR="00DF1BBC" w:rsidRPr="002E780D" w14:paraId="4A6D348E" w14:textId="77777777" w:rsidTr="0067284A">
        <w:tc>
          <w:tcPr>
            <w:tcW w:w="1444" w:type="pct"/>
            <w:tcBorders>
              <w:top w:val="single" w:sz="4" w:space="0" w:color="auto"/>
              <w:left w:val="single" w:sz="4" w:space="0" w:color="auto"/>
              <w:bottom w:val="single" w:sz="4" w:space="0" w:color="auto"/>
              <w:right w:val="single" w:sz="4" w:space="0" w:color="auto"/>
            </w:tcBorders>
          </w:tcPr>
          <w:p w14:paraId="64907EF2" w14:textId="77777777" w:rsidR="00DF1BBC" w:rsidRPr="002E780D" w:rsidRDefault="00DF1BBC" w:rsidP="00DF1BBC">
            <w:pPr>
              <w:autoSpaceDE w:val="0"/>
              <w:autoSpaceDN w:val="0"/>
              <w:adjustRightInd w:val="0"/>
              <w:rPr>
                <w:szCs w:val="21"/>
              </w:rPr>
            </w:pPr>
            <w:r w:rsidRPr="00002DF8">
              <w:rPr>
                <w:rFonts w:hint="eastAsia"/>
                <w:szCs w:val="21"/>
              </w:rPr>
              <w:t>三、社会保险费</w:t>
            </w:r>
          </w:p>
        </w:tc>
        <w:tc>
          <w:tcPr>
            <w:tcW w:w="891" w:type="pct"/>
            <w:tcBorders>
              <w:top w:val="single" w:sz="4" w:space="0" w:color="auto"/>
              <w:left w:val="single" w:sz="4" w:space="0" w:color="auto"/>
              <w:bottom w:val="single" w:sz="4" w:space="0" w:color="auto"/>
              <w:right w:val="single" w:sz="4" w:space="0" w:color="auto"/>
            </w:tcBorders>
            <w:vAlign w:val="center"/>
          </w:tcPr>
          <w:p w14:paraId="1662F13E" w14:textId="1014A357"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1,610,796.68</w:t>
            </w:r>
          </w:p>
        </w:tc>
        <w:tc>
          <w:tcPr>
            <w:tcW w:w="881" w:type="pct"/>
            <w:tcBorders>
              <w:top w:val="single" w:sz="4" w:space="0" w:color="auto"/>
              <w:left w:val="single" w:sz="4" w:space="0" w:color="auto"/>
              <w:bottom w:val="single" w:sz="4" w:space="0" w:color="auto"/>
              <w:right w:val="single" w:sz="4" w:space="0" w:color="auto"/>
            </w:tcBorders>
            <w:vAlign w:val="center"/>
          </w:tcPr>
          <w:p w14:paraId="6CCD9D81" w14:textId="1008B795"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7,678,371.76</w:t>
            </w:r>
          </w:p>
        </w:tc>
        <w:tc>
          <w:tcPr>
            <w:tcW w:w="889" w:type="pct"/>
            <w:tcBorders>
              <w:top w:val="single" w:sz="4" w:space="0" w:color="auto"/>
              <w:left w:val="single" w:sz="4" w:space="0" w:color="auto"/>
              <w:bottom w:val="single" w:sz="4" w:space="0" w:color="auto"/>
              <w:right w:val="single" w:sz="4" w:space="0" w:color="auto"/>
            </w:tcBorders>
            <w:vAlign w:val="center"/>
          </w:tcPr>
          <w:p w14:paraId="272050BB" w14:textId="296F8CDE"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8,727,620.78</w:t>
            </w:r>
          </w:p>
        </w:tc>
        <w:tc>
          <w:tcPr>
            <w:tcW w:w="895" w:type="pct"/>
            <w:tcBorders>
              <w:top w:val="single" w:sz="4" w:space="0" w:color="auto"/>
              <w:left w:val="single" w:sz="4" w:space="0" w:color="auto"/>
              <w:bottom w:val="single" w:sz="4" w:space="0" w:color="auto"/>
              <w:right w:val="single" w:sz="4" w:space="0" w:color="auto"/>
            </w:tcBorders>
            <w:vAlign w:val="center"/>
          </w:tcPr>
          <w:p w14:paraId="1DC5DAF2" w14:textId="42DAAAD0"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561,547.66</w:t>
            </w:r>
          </w:p>
        </w:tc>
      </w:tr>
      <w:tr w:rsidR="00DF1BBC" w:rsidRPr="002E780D" w14:paraId="76252A06" w14:textId="77777777" w:rsidTr="0067284A">
        <w:tc>
          <w:tcPr>
            <w:tcW w:w="1444" w:type="pct"/>
            <w:tcBorders>
              <w:top w:val="single" w:sz="4" w:space="0" w:color="auto"/>
              <w:left w:val="single" w:sz="4" w:space="0" w:color="auto"/>
              <w:bottom w:val="single" w:sz="4" w:space="0" w:color="auto"/>
              <w:right w:val="single" w:sz="4" w:space="0" w:color="auto"/>
            </w:tcBorders>
          </w:tcPr>
          <w:p w14:paraId="5A85FFBB" w14:textId="77777777" w:rsidR="00DF1BBC" w:rsidRPr="002E780D" w:rsidRDefault="00DF1BBC" w:rsidP="00DF1BBC">
            <w:pPr>
              <w:rPr>
                <w:color w:val="008000"/>
                <w:szCs w:val="21"/>
              </w:rPr>
            </w:pPr>
            <w:r w:rsidRPr="00002DF8">
              <w:rPr>
                <w:rFonts w:hint="eastAsia"/>
                <w:szCs w:val="21"/>
              </w:rPr>
              <w:t>其中：</w:t>
            </w:r>
            <w:r w:rsidRPr="00002DF8">
              <w:rPr>
                <w:szCs w:val="21"/>
              </w:rPr>
              <w:t>医疗保险费</w:t>
            </w:r>
          </w:p>
        </w:tc>
        <w:tc>
          <w:tcPr>
            <w:tcW w:w="891" w:type="pct"/>
            <w:tcBorders>
              <w:top w:val="single" w:sz="4" w:space="0" w:color="auto"/>
              <w:left w:val="single" w:sz="4" w:space="0" w:color="auto"/>
              <w:bottom w:val="single" w:sz="4" w:space="0" w:color="auto"/>
              <w:right w:val="single" w:sz="4" w:space="0" w:color="auto"/>
            </w:tcBorders>
            <w:vAlign w:val="center"/>
          </w:tcPr>
          <w:p w14:paraId="61B08219" w14:textId="02CAEFAA"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1,271,936.47</w:t>
            </w:r>
          </w:p>
        </w:tc>
        <w:tc>
          <w:tcPr>
            <w:tcW w:w="881" w:type="pct"/>
            <w:tcBorders>
              <w:top w:val="single" w:sz="4" w:space="0" w:color="auto"/>
              <w:left w:val="single" w:sz="4" w:space="0" w:color="auto"/>
              <w:bottom w:val="single" w:sz="4" w:space="0" w:color="auto"/>
              <w:right w:val="single" w:sz="4" w:space="0" w:color="auto"/>
            </w:tcBorders>
            <w:vAlign w:val="center"/>
          </w:tcPr>
          <w:p w14:paraId="4B7BD8C4" w14:textId="397780BB"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6,659,668.96</w:t>
            </w:r>
          </w:p>
        </w:tc>
        <w:tc>
          <w:tcPr>
            <w:tcW w:w="889" w:type="pct"/>
            <w:tcBorders>
              <w:top w:val="single" w:sz="4" w:space="0" w:color="auto"/>
              <w:left w:val="single" w:sz="4" w:space="0" w:color="auto"/>
              <w:bottom w:val="single" w:sz="4" w:space="0" w:color="auto"/>
              <w:right w:val="single" w:sz="4" w:space="0" w:color="auto"/>
            </w:tcBorders>
            <w:vAlign w:val="center"/>
          </w:tcPr>
          <w:p w14:paraId="6937AF51" w14:textId="377BEF79"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7,717,878.52</w:t>
            </w:r>
          </w:p>
        </w:tc>
        <w:tc>
          <w:tcPr>
            <w:tcW w:w="895" w:type="pct"/>
            <w:tcBorders>
              <w:top w:val="single" w:sz="4" w:space="0" w:color="auto"/>
              <w:left w:val="single" w:sz="4" w:space="0" w:color="auto"/>
              <w:bottom w:val="single" w:sz="4" w:space="0" w:color="auto"/>
              <w:right w:val="single" w:sz="4" w:space="0" w:color="auto"/>
            </w:tcBorders>
            <w:vAlign w:val="center"/>
          </w:tcPr>
          <w:p w14:paraId="184DA7A5" w14:textId="59D7BA4A"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213,726.91</w:t>
            </w:r>
          </w:p>
        </w:tc>
      </w:tr>
      <w:tr w:rsidR="00DF1BBC" w:rsidRPr="002E780D" w14:paraId="4F8D965C" w14:textId="77777777" w:rsidTr="0067284A">
        <w:tc>
          <w:tcPr>
            <w:tcW w:w="1444" w:type="pct"/>
            <w:tcBorders>
              <w:top w:val="single" w:sz="4" w:space="0" w:color="auto"/>
              <w:left w:val="single" w:sz="4" w:space="0" w:color="auto"/>
              <w:bottom w:val="single" w:sz="4" w:space="0" w:color="auto"/>
              <w:right w:val="single" w:sz="4" w:space="0" w:color="auto"/>
            </w:tcBorders>
          </w:tcPr>
          <w:p w14:paraId="0ACA1428" w14:textId="77777777" w:rsidR="00DF1BBC" w:rsidRPr="002E780D" w:rsidRDefault="00DF1BBC" w:rsidP="00DF1BBC">
            <w:pPr>
              <w:ind w:firstLineChars="300" w:firstLine="630"/>
              <w:rPr>
                <w:szCs w:val="21"/>
              </w:rPr>
            </w:pPr>
            <w:r w:rsidRPr="00002DF8">
              <w:rPr>
                <w:rFonts w:hint="eastAsia"/>
                <w:szCs w:val="21"/>
              </w:rPr>
              <w:t>工伤保险费</w:t>
            </w:r>
          </w:p>
        </w:tc>
        <w:tc>
          <w:tcPr>
            <w:tcW w:w="891" w:type="pct"/>
            <w:tcBorders>
              <w:top w:val="single" w:sz="4" w:space="0" w:color="auto"/>
              <w:left w:val="single" w:sz="4" w:space="0" w:color="auto"/>
              <w:bottom w:val="single" w:sz="4" w:space="0" w:color="auto"/>
              <w:right w:val="single" w:sz="4" w:space="0" w:color="auto"/>
            </w:tcBorders>
            <w:vAlign w:val="center"/>
          </w:tcPr>
          <w:p w14:paraId="0573EC45" w14:textId="3E5902EE"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317,197.31</w:t>
            </w:r>
          </w:p>
        </w:tc>
        <w:tc>
          <w:tcPr>
            <w:tcW w:w="881" w:type="pct"/>
            <w:tcBorders>
              <w:top w:val="single" w:sz="4" w:space="0" w:color="auto"/>
              <w:left w:val="single" w:sz="4" w:space="0" w:color="auto"/>
              <w:bottom w:val="single" w:sz="4" w:space="0" w:color="auto"/>
              <w:right w:val="single" w:sz="4" w:space="0" w:color="auto"/>
            </w:tcBorders>
            <w:vAlign w:val="center"/>
          </w:tcPr>
          <w:p w14:paraId="4B3BCD36" w14:textId="38926937"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1,011,378.75</w:t>
            </w:r>
          </w:p>
        </w:tc>
        <w:tc>
          <w:tcPr>
            <w:tcW w:w="889" w:type="pct"/>
            <w:tcBorders>
              <w:top w:val="single" w:sz="4" w:space="0" w:color="auto"/>
              <w:left w:val="single" w:sz="4" w:space="0" w:color="auto"/>
              <w:bottom w:val="single" w:sz="4" w:space="0" w:color="auto"/>
              <w:right w:val="single" w:sz="4" w:space="0" w:color="auto"/>
            </w:tcBorders>
            <w:vAlign w:val="center"/>
          </w:tcPr>
          <w:p w14:paraId="503C68A8" w14:textId="289ED218"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980,755.31</w:t>
            </w:r>
          </w:p>
        </w:tc>
        <w:tc>
          <w:tcPr>
            <w:tcW w:w="895" w:type="pct"/>
            <w:tcBorders>
              <w:top w:val="single" w:sz="4" w:space="0" w:color="auto"/>
              <w:left w:val="single" w:sz="4" w:space="0" w:color="auto"/>
              <w:bottom w:val="single" w:sz="4" w:space="0" w:color="auto"/>
              <w:right w:val="single" w:sz="4" w:space="0" w:color="auto"/>
            </w:tcBorders>
            <w:vAlign w:val="center"/>
          </w:tcPr>
          <w:p w14:paraId="3887DF48" w14:textId="441282B9"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347,820.75</w:t>
            </w:r>
          </w:p>
        </w:tc>
      </w:tr>
      <w:tr w:rsidR="00DF1BBC" w:rsidRPr="002E780D" w14:paraId="42D3E4DC" w14:textId="77777777" w:rsidTr="0067284A">
        <w:tc>
          <w:tcPr>
            <w:tcW w:w="1444" w:type="pct"/>
            <w:tcBorders>
              <w:top w:val="single" w:sz="4" w:space="0" w:color="auto"/>
              <w:left w:val="single" w:sz="4" w:space="0" w:color="auto"/>
              <w:bottom w:val="single" w:sz="4" w:space="0" w:color="auto"/>
              <w:right w:val="single" w:sz="4" w:space="0" w:color="auto"/>
            </w:tcBorders>
          </w:tcPr>
          <w:p w14:paraId="05CE3306" w14:textId="77777777" w:rsidR="00DF1BBC" w:rsidRPr="002E780D" w:rsidRDefault="00DF1BBC" w:rsidP="00DF1BBC">
            <w:pPr>
              <w:ind w:firstLineChars="300" w:firstLine="630"/>
              <w:rPr>
                <w:szCs w:val="21"/>
              </w:rPr>
            </w:pPr>
            <w:r w:rsidRPr="00002DF8">
              <w:rPr>
                <w:rFonts w:hint="eastAsia"/>
                <w:szCs w:val="21"/>
              </w:rPr>
              <w:t>生育保险费</w:t>
            </w:r>
          </w:p>
        </w:tc>
        <w:tc>
          <w:tcPr>
            <w:tcW w:w="891" w:type="pct"/>
            <w:tcBorders>
              <w:top w:val="single" w:sz="4" w:space="0" w:color="auto"/>
              <w:left w:val="single" w:sz="4" w:space="0" w:color="auto"/>
              <w:bottom w:val="single" w:sz="4" w:space="0" w:color="auto"/>
              <w:right w:val="single" w:sz="4" w:space="0" w:color="auto"/>
            </w:tcBorders>
            <w:vAlign w:val="center"/>
          </w:tcPr>
          <w:p w14:paraId="52881A5C" w14:textId="77D24AD0"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21,662.90</w:t>
            </w:r>
          </w:p>
        </w:tc>
        <w:tc>
          <w:tcPr>
            <w:tcW w:w="881" w:type="pct"/>
            <w:tcBorders>
              <w:top w:val="single" w:sz="4" w:space="0" w:color="auto"/>
              <w:left w:val="single" w:sz="4" w:space="0" w:color="auto"/>
              <w:bottom w:val="single" w:sz="4" w:space="0" w:color="auto"/>
              <w:right w:val="single" w:sz="4" w:space="0" w:color="auto"/>
            </w:tcBorders>
            <w:vAlign w:val="center"/>
          </w:tcPr>
          <w:p w14:paraId="4A682991" w14:textId="63DB304E"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7,324.05</w:t>
            </w:r>
          </w:p>
        </w:tc>
        <w:tc>
          <w:tcPr>
            <w:tcW w:w="889" w:type="pct"/>
            <w:tcBorders>
              <w:top w:val="single" w:sz="4" w:space="0" w:color="auto"/>
              <w:left w:val="single" w:sz="4" w:space="0" w:color="auto"/>
              <w:bottom w:val="single" w:sz="4" w:space="0" w:color="auto"/>
              <w:right w:val="single" w:sz="4" w:space="0" w:color="auto"/>
            </w:tcBorders>
            <w:vAlign w:val="center"/>
          </w:tcPr>
          <w:p w14:paraId="190F79F8" w14:textId="6FEEB417"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28,986.95</w:t>
            </w:r>
          </w:p>
        </w:tc>
        <w:tc>
          <w:tcPr>
            <w:tcW w:w="895" w:type="pct"/>
            <w:tcBorders>
              <w:top w:val="single" w:sz="4" w:space="0" w:color="auto"/>
              <w:left w:val="single" w:sz="4" w:space="0" w:color="auto"/>
              <w:bottom w:val="single" w:sz="4" w:space="0" w:color="auto"/>
              <w:right w:val="single" w:sz="4" w:space="0" w:color="auto"/>
            </w:tcBorders>
            <w:vAlign w:val="center"/>
          </w:tcPr>
          <w:p w14:paraId="01C6CDDA" w14:textId="152DC4E2"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w:t>
            </w:r>
          </w:p>
        </w:tc>
      </w:tr>
      <w:tr w:rsidR="00DF1BBC" w:rsidRPr="002E780D" w14:paraId="10F9B122" w14:textId="77777777" w:rsidTr="0067284A">
        <w:tc>
          <w:tcPr>
            <w:tcW w:w="1444" w:type="pct"/>
            <w:tcBorders>
              <w:top w:val="single" w:sz="4" w:space="0" w:color="auto"/>
              <w:left w:val="single" w:sz="4" w:space="0" w:color="auto"/>
              <w:bottom w:val="single" w:sz="4" w:space="0" w:color="auto"/>
              <w:right w:val="single" w:sz="4" w:space="0" w:color="auto"/>
            </w:tcBorders>
          </w:tcPr>
          <w:p w14:paraId="04481143" w14:textId="77777777" w:rsidR="00DF1BBC" w:rsidRPr="002E780D" w:rsidRDefault="00DF1BBC" w:rsidP="00DF1BBC">
            <w:pPr>
              <w:autoSpaceDE w:val="0"/>
              <w:autoSpaceDN w:val="0"/>
              <w:adjustRightInd w:val="0"/>
              <w:rPr>
                <w:szCs w:val="21"/>
              </w:rPr>
            </w:pPr>
            <w:r w:rsidRPr="00002DF8">
              <w:rPr>
                <w:rFonts w:hint="eastAsia"/>
                <w:szCs w:val="21"/>
              </w:rPr>
              <w:t>四、住房公积金</w:t>
            </w:r>
          </w:p>
        </w:tc>
        <w:tc>
          <w:tcPr>
            <w:tcW w:w="891" w:type="pct"/>
            <w:tcBorders>
              <w:top w:val="single" w:sz="4" w:space="0" w:color="auto"/>
              <w:left w:val="single" w:sz="4" w:space="0" w:color="auto"/>
              <w:bottom w:val="single" w:sz="4" w:space="0" w:color="auto"/>
              <w:right w:val="single" w:sz="4" w:space="0" w:color="auto"/>
            </w:tcBorders>
            <w:vAlign w:val="center"/>
          </w:tcPr>
          <w:p w14:paraId="5BCAF382" w14:textId="598D030C"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89,260.34</w:t>
            </w:r>
          </w:p>
        </w:tc>
        <w:tc>
          <w:tcPr>
            <w:tcW w:w="881" w:type="pct"/>
            <w:tcBorders>
              <w:top w:val="single" w:sz="4" w:space="0" w:color="auto"/>
              <w:left w:val="single" w:sz="4" w:space="0" w:color="auto"/>
              <w:bottom w:val="single" w:sz="4" w:space="0" w:color="auto"/>
              <w:right w:val="single" w:sz="4" w:space="0" w:color="auto"/>
            </w:tcBorders>
            <w:vAlign w:val="center"/>
          </w:tcPr>
          <w:p w14:paraId="13EC9699" w14:textId="6AD90B8E"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6,593,789.83</w:t>
            </w:r>
          </w:p>
        </w:tc>
        <w:tc>
          <w:tcPr>
            <w:tcW w:w="889" w:type="pct"/>
            <w:tcBorders>
              <w:top w:val="single" w:sz="4" w:space="0" w:color="auto"/>
              <w:left w:val="single" w:sz="4" w:space="0" w:color="auto"/>
              <w:bottom w:val="single" w:sz="4" w:space="0" w:color="auto"/>
              <w:right w:val="single" w:sz="4" w:space="0" w:color="auto"/>
            </w:tcBorders>
            <w:vAlign w:val="center"/>
          </w:tcPr>
          <w:p w14:paraId="765A3349" w14:textId="337FBA3C"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6,683,050.17</w:t>
            </w:r>
          </w:p>
        </w:tc>
        <w:tc>
          <w:tcPr>
            <w:tcW w:w="895" w:type="pct"/>
            <w:tcBorders>
              <w:top w:val="single" w:sz="4" w:space="0" w:color="auto"/>
              <w:left w:val="single" w:sz="4" w:space="0" w:color="auto"/>
              <w:bottom w:val="single" w:sz="4" w:space="0" w:color="auto"/>
              <w:right w:val="single" w:sz="4" w:space="0" w:color="auto"/>
            </w:tcBorders>
            <w:vAlign w:val="center"/>
          </w:tcPr>
          <w:p w14:paraId="7D6E7133" w14:textId="17E6C521"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w:t>
            </w:r>
          </w:p>
        </w:tc>
      </w:tr>
      <w:tr w:rsidR="00DF1BBC" w:rsidRPr="002E780D" w14:paraId="7E84952D" w14:textId="77777777" w:rsidTr="0067284A">
        <w:tc>
          <w:tcPr>
            <w:tcW w:w="1444" w:type="pct"/>
            <w:tcBorders>
              <w:top w:val="single" w:sz="4" w:space="0" w:color="auto"/>
              <w:left w:val="single" w:sz="4" w:space="0" w:color="auto"/>
              <w:bottom w:val="single" w:sz="4" w:space="0" w:color="auto"/>
              <w:right w:val="single" w:sz="4" w:space="0" w:color="auto"/>
            </w:tcBorders>
          </w:tcPr>
          <w:p w14:paraId="560D25B7" w14:textId="77777777" w:rsidR="00DF1BBC" w:rsidRPr="002E780D" w:rsidRDefault="00DF1BBC" w:rsidP="00DF1BBC">
            <w:pPr>
              <w:autoSpaceDE w:val="0"/>
              <w:autoSpaceDN w:val="0"/>
              <w:adjustRightInd w:val="0"/>
              <w:rPr>
                <w:szCs w:val="21"/>
              </w:rPr>
            </w:pPr>
            <w:r w:rsidRPr="00002DF8">
              <w:rPr>
                <w:rFonts w:hint="eastAsia"/>
                <w:szCs w:val="21"/>
              </w:rPr>
              <w:t>五、工会经费和职工教育经费</w:t>
            </w:r>
          </w:p>
        </w:tc>
        <w:tc>
          <w:tcPr>
            <w:tcW w:w="891" w:type="pct"/>
            <w:tcBorders>
              <w:top w:val="single" w:sz="4" w:space="0" w:color="auto"/>
              <w:left w:val="single" w:sz="4" w:space="0" w:color="auto"/>
              <w:bottom w:val="single" w:sz="4" w:space="0" w:color="auto"/>
              <w:right w:val="single" w:sz="4" w:space="0" w:color="auto"/>
            </w:tcBorders>
            <w:vAlign w:val="center"/>
          </w:tcPr>
          <w:p w14:paraId="516CB871" w14:textId="11BADC5F"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7,208,210.92</w:t>
            </w:r>
          </w:p>
        </w:tc>
        <w:tc>
          <w:tcPr>
            <w:tcW w:w="881" w:type="pct"/>
            <w:tcBorders>
              <w:top w:val="single" w:sz="4" w:space="0" w:color="auto"/>
              <w:left w:val="single" w:sz="4" w:space="0" w:color="auto"/>
              <w:bottom w:val="single" w:sz="4" w:space="0" w:color="auto"/>
              <w:right w:val="single" w:sz="4" w:space="0" w:color="auto"/>
            </w:tcBorders>
            <w:vAlign w:val="center"/>
          </w:tcPr>
          <w:p w14:paraId="52ECB485" w14:textId="239D4405"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4,292,732.94</w:t>
            </w:r>
          </w:p>
        </w:tc>
        <w:tc>
          <w:tcPr>
            <w:tcW w:w="889" w:type="pct"/>
            <w:tcBorders>
              <w:top w:val="single" w:sz="4" w:space="0" w:color="auto"/>
              <w:left w:val="single" w:sz="4" w:space="0" w:color="auto"/>
              <w:bottom w:val="single" w:sz="4" w:space="0" w:color="auto"/>
              <w:right w:val="single" w:sz="4" w:space="0" w:color="auto"/>
            </w:tcBorders>
            <w:vAlign w:val="center"/>
          </w:tcPr>
          <w:p w14:paraId="5DD63A9D" w14:textId="46186E95"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4,200,277.64</w:t>
            </w:r>
          </w:p>
        </w:tc>
        <w:tc>
          <w:tcPr>
            <w:tcW w:w="895" w:type="pct"/>
            <w:tcBorders>
              <w:top w:val="single" w:sz="4" w:space="0" w:color="auto"/>
              <w:left w:val="single" w:sz="4" w:space="0" w:color="auto"/>
              <w:bottom w:val="single" w:sz="4" w:space="0" w:color="auto"/>
              <w:right w:val="single" w:sz="4" w:space="0" w:color="auto"/>
            </w:tcBorders>
            <w:vAlign w:val="center"/>
          </w:tcPr>
          <w:p w14:paraId="7E93933D" w14:textId="0B255138"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7,300,666.22</w:t>
            </w:r>
          </w:p>
        </w:tc>
      </w:tr>
      <w:tr w:rsidR="00DF1BBC" w:rsidRPr="002E780D" w14:paraId="76CBFE41" w14:textId="77777777" w:rsidTr="00D35B73">
        <w:tc>
          <w:tcPr>
            <w:tcW w:w="1444" w:type="pct"/>
            <w:tcBorders>
              <w:top w:val="single" w:sz="4" w:space="0" w:color="auto"/>
              <w:left w:val="single" w:sz="4" w:space="0" w:color="auto"/>
              <w:bottom w:val="single" w:sz="4" w:space="0" w:color="auto"/>
              <w:right w:val="single" w:sz="4" w:space="0" w:color="auto"/>
            </w:tcBorders>
            <w:vAlign w:val="center"/>
          </w:tcPr>
          <w:p w14:paraId="62EFF230" w14:textId="77777777" w:rsidR="00DF1BBC" w:rsidRPr="002E780D" w:rsidRDefault="00DF1BBC" w:rsidP="00DF1BBC">
            <w:pPr>
              <w:autoSpaceDE w:val="0"/>
              <w:autoSpaceDN w:val="0"/>
              <w:adjustRightInd w:val="0"/>
              <w:jc w:val="center"/>
              <w:rPr>
                <w:szCs w:val="21"/>
              </w:rPr>
            </w:pPr>
            <w:r w:rsidRPr="00002DF8">
              <w:rPr>
                <w:rFonts w:hint="eastAsia"/>
                <w:szCs w:val="21"/>
              </w:rPr>
              <w:t>合计</w:t>
            </w:r>
          </w:p>
        </w:tc>
        <w:tc>
          <w:tcPr>
            <w:tcW w:w="891" w:type="pct"/>
            <w:tcBorders>
              <w:top w:val="single" w:sz="4" w:space="0" w:color="auto"/>
              <w:left w:val="single" w:sz="4" w:space="0" w:color="auto"/>
              <w:bottom w:val="single" w:sz="4" w:space="0" w:color="auto"/>
              <w:right w:val="single" w:sz="4" w:space="0" w:color="auto"/>
            </w:tcBorders>
          </w:tcPr>
          <w:p w14:paraId="2A2AF73A" w14:textId="5538BDD0"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68,412,242.48</w:t>
            </w:r>
          </w:p>
        </w:tc>
        <w:tc>
          <w:tcPr>
            <w:tcW w:w="881" w:type="pct"/>
            <w:tcBorders>
              <w:top w:val="single" w:sz="4" w:space="0" w:color="auto"/>
              <w:left w:val="single" w:sz="4" w:space="0" w:color="auto"/>
              <w:bottom w:val="single" w:sz="4" w:space="0" w:color="auto"/>
              <w:right w:val="single" w:sz="4" w:space="0" w:color="auto"/>
            </w:tcBorders>
          </w:tcPr>
          <w:p w14:paraId="4D5B331A" w14:textId="7D13F60F"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325,294,997.95</w:t>
            </w:r>
          </w:p>
        </w:tc>
        <w:tc>
          <w:tcPr>
            <w:tcW w:w="889" w:type="pct"/>
            <w:tcBorders>
              <w:top w:val="single" w:sz="4" w:space="0" w:color="auto"/>
              <w:left w:val="single" w:sz="4" w:space="0" w:color="auto"/>
              <w:bottom w:val="single" w:sz="4" w:space="0" w:color="auto"/>
              <w:right w:val="single" w:sz="4" w:space="0" w:color="auto"/>
            </w:tcBorders>
            <w:vAlign w:val="center"/>
          </w:tcPr>
          <w:p w14:paraId="3EC44DC7" w14:textId="538F047B"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324,062,446.82</w:t>
            </w:r>
          </w:p>
        </w:tc>
        <w:tc>
          <w:tcPr>
            <w:tcW w:w="895" w:type="pct"/>
            <w:tcBorders>
              <w:top w:val="single" w:sz="4" w:space="0" w:color="auto"/>
              <w:left w:val="single" w:sz="4" w:space="0" w:color="auto"/>
              <w:bottom w:val="single" w:sz="4" w:space="0" w:color="auto"/>
              <w:right w:val="single" w:sz="4" w:space="0" w:color="auto"/>
            </w:tcBorders>
            <w:vAlign w:val="center"/>
          </w:tcPr>
          <w:p w14:paraId="0BE8A343" w14:textId="4AE74A43" w:rsidR="00DF1BBC" w:rsidRPr="002E780D" w:rsidRDefault="00DF1BBC" w:rsidP="00DF1BBC">
            <w:pPr>
              <w:jc w:val="right"/>
              <w:rPr>
                <w:rFonts w:ascii="Times New Roman" w:hAnsi="Times New Roman" w:cs="Times New Roman"/>
                <w:szCs w:val="21"/>
              </w:rPr>
            </w:pPr>
            <w:r w:rsidRPr="00002DF8">
              <w:rPr>
                <w:rFonts w:ascii="Times New Roman" w:hAnsi="Times New Roman" w:cs="Times New Roman"/>
                <w:szCs w:val="21"/>
              </w:rPr>
              <w:t>69,644,793.61</w:t>
            </w:r>
          </w:p>
        </w:tc>
      </w:tr>
    </w:tbl>
    <w:p w14:paraId="0AE5F74E" w14:textId="77777777" w:rsidR="0067284A" w:rsidRPr="00002DF8" w:rsidRDefault="0067284A">
      <w:pPr>
        <w:rPr>
          <w:color w:val="000000" w:themeColor="text1"/>
          <w:szCs w:val="21"/>
        </w:rPr>
      </w:pPr>
    </w:p>
    <w:p w14:paraId="334D3032" w14:textId="77777777" w:rsidR="0067284A" w:rsidRPr="00002DF8" w:rsidRDefault="0067284A" w:rsidP="00350ED6">
      <w:pPr>
        <w:pStyle w:val="150"/>
        <w:numPr>
          <w:ilvl w:val="0"/>
          <w:numId w:val="100"/>
        </w:numPr>
        <w:rPr>
          <w:sz w:val="21"/>
          <w:szCs w:val="21"/>
        </w:rPr>
      </w:pPr>
      <w:r w:rsidRPr="00002DF8">
        <w:rPr>
          <w:rFonts w:hint="eastAsia"/>
          <w:sz w:val="21"/>
          <w:szCs w:val="21"/>
        </w:rPr>
        <w:t>设定提存计划列示</w:t>
      </w:r>
    </w:p>
    <w:p w14:paraId="333EC53B" w14:textId="77777777" w:rsidR="0067284A" w:rsidRPr="00002DF8" w:rsidRDefault="00001D7C">
      <w:pPr>
        <w:pStyle w:val="152"/>
        <w:rPr>
          <w:sz w:val="21"/>
          <w:szCs w:val="21"/>
        </w:rPr>
      </w:pPr>
      <w:sdt>
        <w:sdtPr>
          <w:rPr>
            <w:sz w:val="21"/>
            <w:szCs w:val="21"/>
          </w:rPr>
          <w:alias w:val="是否适用：设定提存计划列示[双击切换]"/>
          <w:tag w:val="_GBC_b10b1dbaca2d418ba8658bab8f732ec8"/>
          <w:id w:val="382607752"/>
          <w:placeholder>
            <w:docPart w:val="GBC22222222222222222222222222222"/>
          </w:placeholder>
        </w:sdtPr>
        <w:sdtContent>
          <w:r w:rsidR="0067284A" w:rsidRPr="00002DF8">
            <w:rPr>
              <w:sz w:val="21"/>
              <w:szCs w:val="21"/>
            </w:rPr>
            <w:fldChar w:fldCharType="begin"/>
          </w:r>
          <w:r w:rsidR="0067284A" w:rsidRPr="00002DF8">
            <w:rPr>
              <w:rFonts w:hint="eastAsia"/>
              <w:sz w:val="21"/>
              <w:szCs w:val="21"/>
            </w:rPr>
            <w:instrText xml:space="preserve">MACROBUTTON  SnrToggleCheckbox √适用 </w:instrText>
          </w:r>
          <w:r w:rsidR="0067284A" w:rsidRPr="00002DF8">
            <w:rPr>
              <w:sz w:val="21"/>
              <w:szCs w:val="21"/>
            </w:rPr>
            <w:fldChar w:fldCharType="end"/>
          </w:r>
          <w:r w:rsidR="0067284A" w:rsidRPr="00002DF8">
            <w:rPr>
              <w:sz w:val="21"/>
              <w:szCs w:val="21"/>
            </w:rPr>
            <w:fldChar w:fldCharType="begin"/>
          </w:r>
          <w:r w:rsidR="0067284A" w:rsidRPr="00002DF8">
            <w:rPr>
              <w:sz w:val="21"/>
              <w:szCs w:val="21"/>
            </w:rPr>
            <w:instrText xml:space="preserve"> MACROBUTTON  SnrToggleCheckbox □不适用 </w:instrText>
          </w:r>
          <w:r w:rsidR="0067284A" w:rsidRPr="00002DF8">
            <w:rPr>
              <w:sz w:val="21"/>
              <w:szCs w:val="21"/>
            </w:rPr>
            <w:fldChar w:fldCharType="end"/>
          </w:r>
        </w:sdtContent>
      </w:sdt>
    </w:p>
    <w:p w14:paraId="0A2144D3" w14:textId="78C3268D" w:rsidR="0067284A" w:rsidRPr="00002DF8" w:rsidRDefault="0067284A">
      <w:pPr>
        <w:jc w:val="right"/>
        <w:rPr>
          <w:szCs w:val="21"/>
        </w:rPr>
      </w:pPr>
      <w:r w:rsidRPr="00002DF8">
        <w:rPr>
          <w:rFonts w:hint="eastAsia"/>
          <w:szCs w:val="21"/>
        </w:rPr>
        <w:t>单位：</w:t>
      </w:r>
      <w:sdt>
        <w:sdtPr>
          <w:rPr>
            <w:rFonts w:hint="eastAsia"/>
            <w:szCs w:val="21"/>
          </w:rPr>
          <w:alias w:val="单位：财务附注：设定提存计划列示"/>
          <w:tag w:val="_GBC_925094ba622346ba8857a40cf7e6f1b2"/>
          <w:id w:val="-115082938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设定提存计划列示"/>
          <w:tag w:val="_GBC_e3e3da384da84c8f92edb23d37c13690"/>
          <w:id w:val="42816864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9"/>
        <w:gridCol w:w="1582"/>
        <w:gridCol w:w="1568"/>
        <w:gridCol w:w="1596"/>
        <w:gridCol w:w="1552"/>
      </w:tblGrid>
      <w:tr w:rsidR="0067284A" w:rsidRPr="002E780D" w14:paraId="3E0AE655" w14:textId="77777777" w:rsidTr="000F2EC9">
        <w:sdt>
          <w:sdtPr>
            <w:rPr>
              <w:szCs w:val="21"/>
            </w:rPr>
            <w:tag w:val="_PLD_5a05fd1b5f8842ba9ae6094f6792dfbe"/>
            <w:id w:val="785084394"/>
          </w:sdtPr>
          <w:sdtContent>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14:paraId="395A04B5" w14:textId="77777777" w:rsidR="0067284A" w:rsidRPr="002E780D" w:rsidRDefault="0067284A">
                <w:pPr>
                  <w:jc w:val="center"/>
                  <w:rPr>
                    <w:szCs w:val="21"/>
                  </w:rPr>
                </w:pPr>
                <w:r w:rsidRPr="00002DF8">
                  <w:rPr>
                    <w:rFonts w:hint="eastAsia"/>
                    <w:szCs w:val="21"/>
                  </w:rPr>
                  <w:t>项目</w:t>
                </w:r>
              </w:p>
            </w:tc>
          </w:sdtContent>
        </w:sdt>
        <w:sdt>
          <w:sdtPr>
            <w:rPr>
              <w:szCs w:val="21"/>
            </w:rPr>
            <w:tag w:val="_PLD_fae7d76d85e4429d925f3d30ff27566f"/>
            <w:id w:val="-1316794991"/>
          </w:sdtPr>
          <w:sdtContent>
            <w:tc>
              <w:tcPr>
                <w:tcW w:w="897" w:type="pct"/>
                <w:tcBorders>
                  <w:top w:val="single" w:sz="6" w:space="0" w:color="auto"/>
                  <w:left w:val="single" w:sz="6" w:space="0" w:color="auto"/>
                  <w:bottom w:val="single" w:sz="6" w:space="0" w:color="auto"/>
                  <w:right w:val="single" w:sz="6" w:space="0" w:color="auto"/>
                </w:tcBorders>
                <w:shd w:val="clear" w:color="auto" w:fill="auto"/>
                <w:vAlign w:val="center"/>
              </w:tcPr>
              <w:p w14:paraId="4D73541E" w14:textId="77777777" w:rsidR="0067284A" w:rsidRPr="002E780D" w:rsidRDefault="0067284A">
                <w:pPr>
                  <w:jc w:val="center"/>
                  <w:rPr>
                    <w:szCs w:val="21"/>
                  </w:rPr>
                </w:pPr>
                <w:r w:rsidRPr="00002DF8">
                  <w:rPr>
                    <w:rFonts w:hint="eastAsia"/>
                    <w:szCs w:val="21"/>
                  </w:rPr>
                  <w:t>期初余额</w:t>
                </w:r>
              </w:p>
            </w:tc>
          </w:sdtContent>
        </w:sdt>
        <w:sdt>
          <w:sdtPr>
            <w:rPr>
              <w:szCs w:val="21"/>
            </w:rPr>
            <w:tag w:val="_PLD_cd3c897871944aa0a1ea524d70e51704"/>
            <w:id w:val="237757690"/>
          </w:sdtPr>
          <w:sdtContent>
            <w:tc>
              <w:tcPr>
                <w:tcW w:w="889" w:type="pct"/>
                <w:tcBorders>
                  <w:top w:val="single" w:sz="6" w:space="0" w:color="auto"/>
                  <w:left w:val="single" w:sz="6" w:space="0" w:color="auto"/>
                  <w:bottom w:val="single" w:sz="6" w:space="0" w:color="auto"/>
                  <w:right w:val="single" w:sz="6" w:space="0" w:color="auto"/>
                </w:tcBorders>
                <w:shd w:val="clear" w:color="auto" w:fill="auto"/>
                <w:vAlign w:val="center"/>
              </w:tcPr>
              <w:p w14:paraId="5C6EDDDC" w14:textId="77777777" w:rsidR="0067284A" w:rsidRPr="002E780D" w:rsidRDefault="0067284A">
                <w:pPr>
                  <w:jc w:val="center"/>
                  <w:rPr>
                    <w:szCs w:val="21"/>
                  </w:rPr>
                </w:pPr>
                <w:r w:rsidRPr="00002DF8">
                  <w:rPr>
                    <w:rFonts w:hint="eastAsia"/>
                    <w:szCs w:val="21"/>
                  </w:rPr>
                  <w:t>本期增加</w:t>
                </w:r>
              </w:p>
            </w:tc>
          </w:sdtContent>
        </w:sdt>
        <w:sdt>
          <w:sdtPr>
            <w:rPr>
              <w:szCs w:val="21"/>
            </w:rPr>
            <w:tag w:val="_PLD_5ef10b06a3d24730bad93c45f119182f"/>
            <w:id w:val="-1110583001"/>
          </w:sdtPr>
          <w:sdtContent>
            <w:tc>
              <w:tcPr>
                <w:tcW w:w="905" w:type="pct"/>
                <w:tcBorders>
                  <w:top w:val="single" w:sz="6" w:space="0" w:color="auto"/>
                  <w:left w:val="single" w:sz="6" w:space="0" w:color="auto"/>
                  <w:bottom w:val="single" w:sz="6" w:space="0" w:color="auto"/>
                  <w:right w:val="single" w:sz="6" w:space="0" w:color="auto"/>
                </w:tcBorders>
                <w:shd w:val="clear" w:color="auto" w:fill="auto"/>
                <w:vAlign w:val="center"/>
              </w:tcPr>
              <w:p w14:paraId="24422E65" w14:textId="77777777" w:rsidR="0067284A" w:rsidRPr="002E780D" w:rsidRDefault="0067284A">
                <w:pPr>
                  <w:jc w:val="center"/>
                  <w:rPr>
                    <w:szCs w:val="21"/>
                  </w:rPr>
                </w:pPr>
                <w:r w:rsidRPr="00002DF8">
                  <w:rPr>
                    <w:rFonts w:hint="eastAsia"/>
                    <w:szCs w:val="21"/>
                  </w:rPr>
                  <w:t>本期减少</w:t>
                </w:r>
              </w:p>
            </w:tc>
          </w:sdtContent>
        </w:sdt>
        <w:sdt>
          <w:sdtPr>
            <w:rPr>
              <w:szCs w:val="21"/>
            </w:rPr>
            <w:tag w:val="_PLD_13d5e5df016d4921aa56218755dfb8f4"/>
            <w:id w:val="572700502"/>
          </w:sdtPr>
          <w:sdtContent>
            <w:tc>
              <w:tcPr>
                <w:tcW w:w="880" w:type="pct"/>
                <w:tcBorders>
                  <w:top w:val="single" w:sz="6" w:space="0" w:color="auto"/>
                  <w:left w:val="single" w:sz="6" w:space="0" w:color="auto"/>
                  <w:bottom w:val="single" w:sz="6" w:space="0" w:color="auto"/>
                  <w:right w:val="single" w:sz="6" w:space="0" w:color="auto"/>
                </w:tcBorders>
                <w:shd w:val="clear" w:color="auto" w:fill="auto"/>
                <w:vAlign w:val="center"/>
              </w:tcPr>
              <w:p w14:paraId="19FA9AA2" w14:textId="77777777" w:rsidR="0067284A" w:rsidRPr="002E780D" w:rsidRDefault="0067284A">
                <w:pPr>
                  <w:jc w:val="center"/>
                  <w:rPr>
                    <w:szCs w:val="21"/>
                  </w:rPr>
                </w:pPr>
                <w:r w:rsidRPr="00002DF8">
                  <w:rPr>
                    <w:rFonts w:hint="eastAsia"/>
                    <w:szCs w:val="21"/>
                  </w:rPr>
                  <w:t>期末余额</w:t>
                </w:r>
              </w:p>
            </w:tc>
          </w:sdtContent>
        </w:sdt>
      </w:tr>
      <w:tr w:rsidR="0067284A" w:rsidRPr="002E780D" w14:paraId="5C105017" w14:textId="77777777" w:rsidTr="0067284A">
        <w:tc>
          <w:tcPr>
            <w:tcW w:w="1429" w:type="pct"/>
            <w:tcBorders>
              <w:top w:val="single" w:sz="6" w:space="0" w:color="auto"/>
              <w:left w:val="single" w:sz="6" w:space="0" w:color="auto"/>
              <w:bottom w:val="single" w:sz="6" w:space="0" w:color="auto"/>
              <w:right w:val="single" w:sz="6" w:space="0" w:color="auto"/>
            </w:tcBorders>
            <w:shd w:val="clear" w:color="auto" w:fill="auto"/>
          </w:tcPr>
          <w:p w14:paraId="43332E89" w14:textId="77777777" w:rsidR="0067284A" w:rsidRPr="00A63DC3" w:rsidRDefault="0067284A" w:rsidP="0067284A">
            <w:pPr>
              <w:pStyle w:val="152"/>
              <w:rPr>
                <w:sz w:val="21"/>
                <w:szCs w:val="21"/>
              </w:rPr>
            </w:pPr>
            <w:r w:rsidRPr="00002DF8">
              <w:rPr>
                <w:rFonts w:hint="eastAsia"/>
                <w:sz w:val="21"/>
                <w:szCs w:val="21"/>
              </w:rPr>
              <w:t>1、基本养老保险</w:t>
            </w:r>
          </w:p>
        </w:tc>
        <w:tc>
          <w:tcPr>
            <w:tcW w:w="897" w:type="pct"/>
            <w:tcBorders>
              <w:top w:val="single" w:sz="4" w:space="0" w:color="auto"/>
              <w:left w:val="single" w:sz="6" w:space="0" w:color="auto"/>
              <w:bottom w:val="single" w:sz="4" w:space="0" w:color="auto"/>
              <w:right w:val="single" w:sz="4" w:space="0" w:color="auto"/>
            </w:tcBorders>
            <w:shd w:val="clear" w:color="auto" w:fill="auto"/>
            <w:vAlign w:val="center"/>
          </w:tcPr>
          <w:p w14:paraId="1D8D0794" w14:textId="0E720E2B"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15,087,440.67</w:t>
            </w:r>
          </w:p>
        </w:tc>
        <w:tc>
          <w:tcPr>
            <w:tcW w:w="889" w:type="pct"/>
            <w:tcBorders>
              <w:top w:val="single" w:sz="4" w:space="0" w:color="auto"/>
              <w:left w:val="single" w:sz="4" w:space="0" w:color="auto"/>
              <w:bottom w:val="single" w:sz="4" w:space="0" w:color="auto"/>
              <w:right w:val="single" w:sz="4" w:space="0" w:color="auto"/>
            </w:tcBorders>
            <w:shd w:val="clear" w:color="auto" w:fill="auto"/>
            <w:vAlign w:val="center"/>
          </w:tcPr>
          <w:p w14:paraId="46686905" w14:textId="4B667E44"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34,681,206.90</w:t>
            </w: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2E91BDC2" w14:textId="66F7DC62"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34,804,260.38</w:t>
            </w:r>
          </w:p>
        </w:tc>
        <w:tc>
          <w:tcPr>
            <w:tcW w:w="880" w:type="pct"/>
            <w:tcBorders>
              <w:top w:val="single" w:sz="4" w:space="0" w:color="auto"/>
              <w:left w:val="single" w:sz="4" w:space="0" w:color="auto"/>
              <w:bottom w:val="single" w:sz="4" w:space="0" w:color="auto"/>
              <w:right w:val="single" w:sz="4" w:space="0" w:color="auto"/>
            </w:tcBorders>
            <w:shd w:val="clear" w:color="auto" w:fill="auto"/>
            <w:vAlign w:val="center"/>
          </w:tcPr>
          <w:p w14:paraId="28298642" w14:textId="47B03BCE"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14,964,387.19</w:t>
            </w:r>
          </w:p>
        </w:tc>
      </w:tr>
      <w:tr w:rsidR="0067284A" w:rsidRPr="002E780D" w14:paraId="2FEAF6B6" w14:textId="77777777" w:rsidTr="0067284A">
        <w:tc>
          <w:tcPr>
            <w:tcW w:w="1429" w:type="pct"/>
            <w:tcBorders>
              <w:top w:val="single" w:sz="6" w:space="0" w:color="auto"/>
              <w:left w:val="single" w:sz="6" w:space="0" w:color="auto"/>
              <w:bottom w:val="single" w:sz="6" w:space="0" w:color="auto"/>
              <w:right w:val="single" w:sz="6" w:space="0" w:color="auto"/>
            </w:tcBorders>
            <w:shd w:val="clear" w:color="auto" w:fill="auto"/>
          </w:tcPr>
          <w:p w14:paraId="78DD7272" w14:textId="77777777" w:rsidR="0067284A" w:rsidRPr="00A63DC3" w:rsidRDefault="0067284A" w:rsidP="0067284A">
            <w:pPr>
              <w:pStyle w:val="152"/>
              <w:rPr>
                <w:sz w:val="21"/>
                <w:szCs w:val="21"/>
              </w:rPr>
            </w:pPr>
            <w:r w:rsidRPr="00002DF8">
              <w:rPr>
                <w:rFonts w:hint="eastAsia"/>
                <w:sz w:val="21"/>
                <w:szCs w:val="21"/>
              </w:rPr>
              <w:t>2、失业保险费</w:t>
            </w:r>
          </w:p>
        </w:tc>
        <w:tc>
          <w:tcPr>
            <w:tcW w:w="897" w:type="pct"/>
            <w:tcBorders>
              <w:top w:val="single" w:sz="4" w:space="0" w:color="auto"/>
              <w:left w:val="single" w:sz="6" w:space="0" w:color="auto"/>
              <w:bottom w:val="single" w:sz="4" w:space="0" w:color="auto"/>
              <w:right w:val="single" w:sz="4" w:space="0" w:color="auto"/>
            </w:tcBorders>
            <w:shd w:val="clear" w:color="auto" w:fill="auto"/>
            <w:vAlign w:val="center"/>
          </w:tcPr>
          <w:p w14:paraId="627C756D" w14:textId="48963A7F"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12,165.02</w:t>
            </w:r>
          </w:p>
        </w:tc>
        <w:tc>
          <w:tcPr>
            <w:tcW w:w="889" w:type="pct"/>
            <w:tcBorders>
              <w:top w:val="single" w:sz="4" w:space="0" w:color="auto"/>
              <w:left w:val="single" w:sz="4" w:space="0" w:color="auto"/>
              <w:bottom w:val="single" w:sz="4" w:space="0" w:color="auto"/>
              <w:right w:val="single" w:sz="4" w:space="0" w:color="auto"/>
            </w:tcBorders>
            <w:shd w:val="clear" w:color="auto" w:fill="auto"/>
            <w:vAlign w:val="center"/>
          </w:tcPr>
          <w:p w14:paraId="5BB1B3BB" w14:textId="3606C9CD"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256,627.24</w:t>
            </w: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4B4904AB" w14:textId="4DCE8660"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259,164.73</w:t>
            </w:r>
          </w:p>
        </w:tc>
        <w:tc>
          <w:tcPr>
            <w:tcW w:w="880" w:type="pct"/>
            <w:tcBorders>
              <w:top w:val="single" w:sz="4" w:space="0" w:color="auto"/>
              <w:left w:val="single" w:sz="4" w:space="0" w:color="auto"/>
              <w:bottom w:val="single" w:sz="4" w:space="0" w:color="auto"/>
              <w:right w:val="single" w:sz="4" w:space="0" w:color="auto"/>
            </w:tcBorders>
            <w:shd w:val="clear" w:color="auto" w:fill="auto"/>
            <w:vAlign w:val="center"/>
          </w:tcPr>
          <w:p w14:paraId="4B44F800" w14:textId="4EF33875"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9,627.53</w:t>
            </w:r>
          </w:p>
        </w:tc>
      </w:tr>
      <w:tr w:rsidR="0067284A" w:rsidRPr="002E780D" w14:paraId="5C163FDB" w14:textId="77777777" w:rsidTr="000F2EC9">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14:paraId="781EA137" w14:textId="77777777" w:rsidR="0067284A" w:rsidRPr="002E780D" w:rsidRDefault="0067284A" w:rsidP="0067284A">
            <w:pPr>
              <w:jc w:val="center"/>
              <w:rPr>
                <w:szCs w:val="21"/>
              </w:rPr>
            </w:pPr>
            <w:r w:rsidRPr="00002DF8">
              <w:rPr>
                <w:rFonts w:hint="eastAsia"/>
                <w:szCs w:val="21"/>
              </w:rPr>
              <w:t>合计</w:t>
            </w:r>
          </w:p>
        </w:tc>
        <w:tc>
          <w:tcPr>
            <w:tcW w:w="897" w:type="pct"/>
            <w:tcBorders>
              <w:top w:val="single" w:sz="4" w:space="0" w:color="auto"/>
              <w:left w:val="single" w:sz="6" w:space="0" w:color="auto"/>
              <w:bottom w:val="single" w:sz="4" w:space="0" w:color="auto"/>
              <w:right w:val="single" w:sz="4" w:space="0" w:color="auto"/>
            </w:tcBorders>
            <w:shd w:val="clear" w:color="auto" w:fill="auto"/>
          </w:tcPr>
          <w:p w14:paraId="4A1BA767" w14:textId="083FBD80"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15,099,605.69</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21F1EDF7" w14:textId="4F539D2D"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34,937,834.14</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942E483" w14:textId="4F9A7D86"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35,063,425.11</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76454FE0" w14:textId="184E9105"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14,974,014.72</w:t>
            </w:r>
          </w:p>
        </w:tc>
      </w:tr>
    </w:tbl>
    <w:p w14:paraId="5C9C9B95" w14:textId="77777777" w:rsidR="0067284A" w:rsidRPr="00002DF8" w:rsidRDefault="0067284A">
      <w:pPr>
        <w:autoSpaceDE w:val="0"/>
        <w:autoSpaceDN w:val="0"/>
        <w:adjustRightInd w:val="0"/>
        <w:rPr>
          <w:szCs w:val="21"/>
        </w:rPr>
      </w:pPr>
    </w:p>
    <w:p w14:paraId="7F0999F6" w14:textId="77777777" w:rsidR="0067284A" w:rsidRPr="00002DF8" w:rsidRDefault="0067284A">
      <w:pPr>
        <w:autoSpaceDE w:val="0"/>
        <w:autoSpaceDN w:val="0"/>
        <w:adjustRightInd w:val="0"/>
        <w:rPr>
          <w:szCs w:val="21"/>
        </w:rPr>
      </w:pPr>
      <w:r w:rsidRPr="00002DF8">
        <w:rPr>
          <w:rFonts w:hint="eastAsia"/>
          <w:szCs w:val="21"/>
        </w:rPr>
        <w:t>其他说明：</w:t>
      </w:r>
    </w:p>
    <w:sdt>
      <w:sdtPr>
        <w:rPr>
          <w:szCs w:val="21"/>
        </w:rPr>
        <w:alias w:val="是否适用：应付职工薪酬的说明[双击切换]"/>
        <w:tag w:val="_GBC_140070104764414eae4680364e4d0b62"/>
        <w:id w:val="-927965742"/>
        <w:placeholder>
          <w:docPart w:val="GBC22222222222222222222222222222"/>
        </w:placeholder>
      </w:sdtPr>
      <w:sdtContent>
        <w:p w14:paraId="5F04D75A" w14:textId="36ACE44D" w:rsidR="0067284A" w:rsidRPr="00002DF8" w:rsidRDefault="0067284A" w:rsidP="0067284A">
          <w:pPr>
            <w:autoSpaceDE w:val="0"/>
            <w:autoSpaceDN w:val="0"/>
            <w:adjustRightInd w:val="0"/>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57C68AC9" w14:textId="77777777" w:rsidR="0067284A" w:rsidRPr="00002DF8" w:rsidRDefault="0067284A">
      <w:pPr>
        <w:autoSpaceDE w:val="0"/>
        <w:autoSpaceDN w:val="0"/>
        <w:adjustRightInd w:val="0"/>
        <w:rPr>
          <w:szCs w:val="21"/>
        </w:rPr>
      </w:pPr>
    </w:p>
    <w:p w14:paraId="76C71ADB"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应交税费</w:t>
      </w:r>
    </w:p>
    <w:sdt>
      <w:sdtPr>
        <w:rPr>
          <w:sz w:val="21"/>
          <w:szCs w:val="21"/>
        </w:rPr>
        <w:alias w:val="是否适用：应交税费[双击切换]"/>
        <w:tag w:val="_GBC_2ed6216b8f4c4523a1de5c2628cc02a2"/>
        <w:id w:val="-1835909116"/>
        <w:placeholder>
          <w:docPart w:val="GBC22222222222222222222222222222"/>
        </w:placeholder>
      </w:sdtPr>
      <w:sdtContent>
        <w:p w14:paraId="4F5E3B98"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6D210FC1" w14:textId="1E17234B" w:rsidR="0067284A" w:rsidRPr="00002DF8" w:rsidRDefault="0067284A">
      <w:pPr>
        <w:jc w:val="right"/>
        <w:rPr>
          <w:szCs w:val="21"/>
        </w:rPr>
      </w:pPr>
      <w:r w:rsidRPr="00002DF8">
        <w:rPr>
          <w:rFonts w:hint="eastAsia"/>
          <w:szCs w:val="21"/>
        </w:rPr>
        <w:t>单位：</w:t>
      </w:r>
      <w:sdt>
        <w:sdtPr>
          <w:rPr>
            <w:rFonts w:hint="eastAsia"/>
            <w:szCs w:val="21"/>
          </w:rPr>
          <w:alias w:val="单位：财务附注：应交税费"/>
          <w:tag w:val="_GBC_9fe49c1b8a984180ae11c305f9fe5484"/>
          <w:id w:val="97603952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应交税费"/>
          <w:tag w:val="_GBC_aefdac676d8d4584b84883b8a3980e21"/>
          <w:id w:val="-81772319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6"/>
        <w:gridCol w:w="2931"/>
        <w:gridCol w:w="2936"/>
      </w:tblGrid>
      <w:tr w:rsidR="0067284A" w:rsidRPr="002E780D" w14:paraId="7457C09B" w14:textId="77777777" w:rsidTr="0067284A">
        <w:trPr>
          <w:cantSplit/>
        </w:trPr>
        <w:sdt>
          <w:sdtPr>
            <w:rPr>
              <w:szCs w:val="21"/>
            </w:rPr>
            <w:tag w:val="_PLD_6c8ac0907441450eac644085301d6804"/>
            <w:id w:val="343599055"/>
          </w:sdtPr>
          <w:sdtContent>
            <w:tc>
              <w:tcPr>
                <w:tcW w:w="1675" w:type="pct"/>
                <w:vAlign w:val="center"/>
              </w:tcPr>
              <w:p w14:paraId="4A7CAA0A" w14:textId="77777777" w:rsidR="0067284A" w:rsidRPr="002E780D" w:rsidRDefault="0067284A" w:rsidP="0067284A">
                <w:pPr>
                  <w:ind w:right="105"/>
                  <w:jc w:val="center"/>
                  <w:rPr>
                    <w:szCs w:val="21"/>
                  </w:rPr>
                </w:pPr>
                <w:r w:rsidRPr="00002DF8">
                  <w:rPr>
                    <w:rFonts w:hint="eastAsia"/>
                    <w:szCs w:val="21"/>
                  </w:rPr>
                  <w:t>项目</w:t>
                </w:r>
              </w:p>
            </w:tc>
          </w:sdtContent>
        </w:sdt>
        <w:sdt>
          <w:sdtPr>
            <w:rPr>
              <w:szCs w:val="21"/>
            </w:rPr>
            <w:tag w:val="_PLD_8dab1e5e153c4b93a2d18673e1365591"/>
            <w:id w:val="1408034762"/>
          </w:sdtPr>
          <w:sdtContent>
            <w:tc>
              <w:tcPr>
                <w:tcW w:w="1661" w:type="pct"/>
                <w:vAlign w:val="center"/>
              </w:tcPr>
              <w:p w14:paraId="2B9430E7" w14:textId="77777777" w:rsidR="0067284A" w:rsidRPr="002E780D" w:rsidRDefault="0067284A" w:rsidP="0067284A">
                <w:pPr>
                  <w:jc w:val="center"/>
                  <w:rPr>
                    <w:szCs w:val="21"/>
                  </w:rPr>
                </w:pPr>
                <w:r w:rsidRPr="00002DF8">
                  <w:rPr>
                    <w:rFonts w:hint="eastAsia"/>
                    <w:szCs w:val="21"/>
                  </w:rPr>
                  <w:t>期末余额</w:t>
                </w:r>
              </w:p>
            </w:tc>
          </w:sdtContent>
        </w:sdt>
        <w:sdt>
          <w:sdtPr>
            <w:rPr>
              <w:szCs w:val="21"/>
            </w:rPr>
            <w:tag w:val="_PLD_9793c5ba001a43cb914658d949d3dcec"/>
            <w:id w:val="-1897279543"/>
          </w:sdtPr>
          <w:sdtContent>
            <w:tc>
              <w:tcPr>
                <w:tcW w:w="1664" w:type="pct"/>
                <w:vAlign w:val="center"/>
              </w:tcPr>
              <w:p w14:paraId="6F24DDA4" w14:textId="77777777" w:rsidR="0067284A" w:rsidRPr="002E780D" w:rsidRDefault="0067284A" w:rsidP="0067284A">
                <w:pPr>
                  <w:jc w:val="center"/>
                  <w:rPr>
                    <w:szCs w:val="21"/>
                  </w:rPr>
                </w:pPr>
                <w:r w:rsidRPr="00002DF8">
                  <w:rPr>
                    <w:rFonts w:hint="eastAsia"/>
                    <w:szCs w:val="21"/>
                  </w:rPr>
                  <w:t>期初余额</w:t>
                </w:r>
              </w:p>
            </w:tc>
          </w:sdtContent>
        </w:sdt>
      </w:tr>
      <w:tr w:rsidR="0067284A" w:rsidRPr="002E780D" w14:paraId="683A6D54" w14:textId="77777777" w:rsidTr="0067284A">
        <w:trPr>
          <w:cantSplit/>
        </w:trPr>
        <w:tc>
          <w:tcPr>
            <w:tcW w:w="1675" w:type="pct"/>
            <w:shd w:val="clear" w:color="auto" w:fill="auto"/>
          </w:tcPr>
          <w:p w14:paraId="6584E707" w14:textId="77777777" w:rsidR="0067284A" w:rsidRPr="002E780D" w:rsidRDefault="0067284A" w:rsidP="0067284A">
            <w:pPr>
              <w:ind w:right="105"/>
              <w:rPr>
                <w:szCs w:val="21"/>
              </w:rPr>
            </w:pPr>
            <w:r w:rsidRPr="00002DF8">
              <w:rPr>
                <w:szCs w:val="21"/>
              </w:rPr>
              <w:t>企业所得税</w:t>
            </w:r>
          </w:p>
        </w:tc>
        <w:tc>
          <w:tcPr>
            <w:tcW w:w="1661" w:type="pct"/>
            <w:shd w:val="clear" w:color="auto" w:fill="auto"/>
            <w:vAlign w:val="center"/>
          </w:tcPr>
          <w:p w14:paraId="369FE6F6" w14:textId="2023C8F1" w:rsidR="0067284A" w:rsidRPr="002E780D" w:rsidRDefault="0067284A" w:rsidP="0067284A">
            <w:pPr>
              <w:ind w:right="73"/>
              <w:jc w:val="right"/>
              <w:rPr>
                <w:rFonts w:ascii="Times New Roman" w:hAnsi="Times New Roman" w:cs="Times New Roman"/>
                <w:szCs w:val="21"/>
              </w:rPr>
            </w:pPr>
            <w:r w:rsidRPr="00002DF8">
              <w:rPr>
                <w:rFonts w:ascii="Times New Roman" w:hAnsi="Times New Roman" w:cs="Times New Roman"/>
                <w:szCs w:val="21"/>
              </w:rPr>
              <w:t>9,072,310.57</w:t>
            </w:r>
          </w:p>
        </w:tc>
        <w:tc>
          <w:tcPr>
            <w:tcW w:w="1664" w:type="pct"/>
            <w:shd w:val="clear" w:color="auto" w:fill="auto"/>
            <w:vAlign w:val="center"/>
          </w:tcPr>
          <w:p w14:paraId="2F6C4907" w14:textId="7821CD28"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1,342,301.29</w:t>
            </w:r>
          </w:p>
        </w:tc>
      </w:tr>
      <w:tr w:rsidR="0067284A" w:rsidRPr="002E780D" w14:paraId="32D0474D" w14:textId="77777777" w:rsidTr="0067284A">
        <w:trPr>
          <w:cantSplit/>
        </w:trPr>
        <w:tc>
          <w:tcPr>
            <w:tcW w:w="1675" w:type="pct"/>
            <w:shd w:val="clear" w:color="auto" w:fill="auto"/>
          </w:tcPr>
          <w:p w14:paraId="24811CEA" w14:textId="77777777" w:rsidR="0067284A" w:rsidRPr="002E780D" w:rsidRDefault="0067284A" w:rsidP="0067284A">
            <w:pPr>
              <w:ind w:right="105"/>
              <w:rPr>
                <w:szCs w:val="21"/>
              </w:rPr>
            </w:pPr>
            <w:r w:rsidRPr="00002DF8">
              <w:rPr>
                <w:szCs w:val="21"/>
              </w:rPr>
              <w:t>个人所得税</w:t>
            </w:r>
          </w:p>
        </w:tc>
        <w:tc>
          <w:tcPr>
            <w:tcW w:w="1661" w:type="pct"/>
            <w:shd w:val="clear" w:color="auto" w:fill="auto"/>
            <w:vAlign w:val="center"/>
          </w:tcPr>
          <w:p w14:paraId="083EF7FB" w14:textId="7404E6C1" w:rsidR="0067284A" w:rsidRPr="002E780D" w:rsidRDefault="00054CD7" w:rsidP="0067284A">
            <w:pPr>
              <w:ind w:right="73"/>
              <w:jc w:val="right"/>
              <w:rPr>
                <w:rFonts w:ascii="Times New Roman" w:hAnsi="Times New Roman" w:cs="Times New Roman"/>
                <w:szCs w:val="21"/>
              </w:rPr>
            </w:pPr>
            <w:r w:rsidRPr="00002DF8">
              <w:rPr>
                <w:rFonts w:ascii="Times New Roman" w:hAnsi="Times New Roman" w:cs="Times New Roman"/>
                <w:szCs w:val="21"/>
              </w:rPr>
              <w:t>2,173,098.92</w:t>
            </w:r>
          </w:p>
        </w:tc>
        <w:tc>
          <w:tcPr>
            <w:tcW w:w="1664" w:type="pct"/>
            <w:shd w:val="clear" w:color="auto" w:fill="auto"/>
            <w:vAlign w:val="center"/>
          </w:tcPr>
          <w:p w14:paraId="72BC09C9" w14:textId="43C87E2D"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2,768,375.74</w:t>
            </w:r>
          </w:p>
        </w:tc>
      </w:tr>
      <w:tr w:rsidR="0067284A" w:rsidRPr="002E780D" w14:paraId="7530A400" w14:textId="77777777" w:rsidTr="0067284A">
        <w:trPr>
          <w:cantSplit/>
        </w:trPr>
        <w:tc>
          <w:tcPr>
            <w:tcW w:w="1675" w:type="pct"/>
            <w:shd w:val="clear" w:color="auto" w:fill="auto"/>
          </w:tcPr>
          <w:p w14:paraId="7B4C225F" w14:textId="77777777" w:rsidR="0067284A" w:rsidRPr="002E780D" w:rsidRDefault="0067284A" w:rsidP="0067284A">
            <w:pPr>
              <w:ind w:right="105"/>
              <w:rPr>
                <w:szCs w:val="21"/>
              </w:rPr>
            </w:pPr>
            <w:r w:rsidRPr="00002DF8">
              <w:rPr>
                <w:szCs w:val="21"/>
              </w:rPr>
              <w:t>增值税</w:t>
            </w:r>
          </w:p>
        </w:tc>
        <w:tc>
          <w:tcPr>
            <w:tcW w:w="1661" w:type="pct"/>
            <w:shd w:val="clear" w:color="auto" w:fill="auto"/>
            <w:vAlign w:val="center"/>
          </w:tcPr>
          <w:p w14:paraId="32CF88B4" w14:textId="1B2520FC" w:rsidR="0067284A" w:rsidRPr="002E780D" w:rsidRDefault="0067284A" w:rsidP="0067284A">
            <w:pPr>
              <w:ind w:right="73"/>
              <w:jc w:val="right"/>
              <w:rPr>
                <w:rFonts w:ascii="Times New Roman" w:hAnsi="Times New Roman" w:cs="Times New Roman"/>
                <w:szCs w:val="21"/>
              </w:rPr>
            </w:pPr>
            <w:r w:rsidRPr="00002DF8">
              <w:rPr>
                <w:rFonts w:ascii="Times New Roman" w:hAnsi="Times New Roman" w:cs="Times New Roman"/>
                <w:szCs w:val="21"/>
              </w:rPr>
              <w:t>1,022,051.34</w:t>
            </w:r>
          </w:p>
        </w:tc>
        <w:tc>
          <w:tcPr>
            <w:tcW w:w="1664" w:type="pct"/>
            <w:shd w:val="clear" w:color="auto" w:fill="auto"/>
            <w:vAlign w:val="center"/>
          </w:tcPr>
          <w:p w14:paraId="5EBC3456" w14:textId="7D9D6DEB"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3,581,973.81</w:t>
            </w:r>
          </w:p>
        </w:tc>
      </w:tr>
      <w:tr w:rsidR="0067284A" w:rsidRPr="002E780D" w14:paraId="73BE7D1F" w14:textId="77777777" w:rsidTr="0067284A">
        <w:trPr>
          <w:cantSplit/>
        </w:trPr>
        <w:tc>
          <w:tcPr>
            <w:tcW w:w="1675" w:type="pct"/>
            <w:shd w:val="clear" w:color="auto" w:fill="auto"/>
          </w:tcPr>
          <w:p w14:paraId="66108F41" w14:textId="77777777" w:rsidR="0067284A" w:rsidRPr="002E780D" w:rsidRDefault="0067284A" w:rsidP="0067284A">
            <w:pPr>
              <w:ind w:right="105"/>
              <w:rPr>
                <w:szCs w:val="21"/>
              </w:rPr>
            </w:pPr>
            <w:r w:rsidRPr="00002DF8">
              <w:rPr>
                <w:szCs w:val="21"/>
              </w:rPr>
              <w:t>房产税</w:t>
            </w:r>
          </w:p>
        </w:tc>
        <w:tc>
          <w:tcPr>
            <w:tcW w:w="1661" w:type="pct"/>
            <w:shd w:val="clear" w:color="auto" w:fill="auto"/>
            <w:vAlign w:val="center"/>
          </w:tcPr>
          <w:p w14:paraId="2454A92D" w14:textId="7A6F10F3" w:rsidR="0067284A" w:rsidRPr="002E780D" w:rsidRDefault="0067284A" w:rsidP="0067284A">
            <w:pPr>
              <w:ind w:right="73"/>
              <w:jc w:val="right"/>
              <w:rPr>
                <w:rFonts w:ascii="Times New Roman" w:hAnsi="Times New Roman" w:cs="Times New Roman"/>
                <w:szCs w:val="21"/>
              </w:rPr>
            </w:pPr>
            <w:r w:rsidRPr="00002DF8">
              <w:rPr>
                <w:rFonts w:ascii="Times New Roman" w:hAnsi="Times New Roman" w:cs="Times New Roman"/>
                <w:szCs w:val="21"/>
              </w:rPr>
              <w:t>367,175.45</w:t>
            </w:r>
          </w:p>
        </w:tc>
        <w:tc>
          <w:tcPr>
            <w:tcW w:w="1664" w:type="pct"/>
            <w:shd w:val="clear" w:color="auto" w:fill="auto"/>
            <w:vAlign w:val="center"/>
          </w:tcPr>
          <w:p w14:paraId="5EEAE0CA" w14:textId="1B8ECDF4"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329,180.80</w:t>
            </w:r>
          </w:p>
        </w:tc>
      </w:tr>
      <w:tr w:rsidR="0067284A" w:rsidRPr="002E780D" w14:paraId="42A2408E" w14:textId="77777777" w:rsidTr="0067284A">
        <w:trPr>
          <w:cantSplit/>
        </w:trPr>
        <w:tc>
          <w:tcPr>
            <w:tcW w:w="1675" w:type="pct"/>
          </w:tcPr>
          <w:p w14:paraId="6DD302FF" w14:textId="77777777" w:rsidR="0067284A" w:rsidRPr="002E780D" w:rsidRDefault="0067284A" w:rsidP="0067284A">
            <w:pPr>
              <w:ind w:right="105"/>
              <w:rPr>
                <w:szCs w:val="21"/>
              </w:rPr>
            </w:pPr>
            <w:r w:rsidRPr="00002DF8">
              <w:rPr>
                <w:szCs w:val="21"/>
              </w:rPr>
              <w:t>土地使用税</w:t>
            </w:r>
          </w:p>
        </w:tc>
        <w:tc>
          <w:tcPr>
            <w:tcW w:w="1661" w:type="pct"/>
            <w:vAlign w:val="center"/>
          </w:tcPr>
          <w:p w14:paraId="5326F0D7" w14:textId="11EA3D54" w:rsidR="0067284A" w:rsidRPr="002E780D" w:rsidRDefault="0067284A" w:rsidP="0067284A">
            <w:pPr>
              <w:ind w:right="73"/>
              <w:jc w:val="right"/>
              <w:rPr>
                <w:rFonts w:ascii="Times New Roman" w:hAnsi="Times New Roman" w:cs="Times New Roman"/>
                <w:szCs w:val="21"/>
              </w:rPr>
            </w:pPr>
            <w:r w:rsidRPr="00002DF8">
              <w:rPr>
                <w:rFonts w:ascii="Times New Roman" w:hAnsi="Times New Roman" w:cs="Times New Roman"/>
                <w:szCs w:val="21"/>
              </w:rPr>
              <w:t>184,348.21</w:t>
            </w:r>
          </w:p>
        </w:tc>
        <w:tc>
          <w:tcPr>
            <w:tcW w:w="1664" w:type="pct"/>
            <w:vAlign w:val="center"/>
          </w:tcPr>
          <w:p w14:paraId="17F239DB" w14:textId="507FCD9A"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183,665.92</w:t>
            </w:r>
          </w:p>
        </w:tc>
      </w:tr>
      <w:tr w:rsidR="0067284A" w:rsidRPr="002E780D" w14:paraId="2A688026" w14:textId="77777777" w:rsidTr="0067284A">
        <w:trPr>
          <w:cantSplit/>
        </w:trPr>
        <w:tc>
          <w:tcPr>
            <w:tcW w:w="1675" w:type="pct"/>
          </w:tcPr>
          <w:p w14:paraId="659351B0" w14:textId="77777777" w:rsidR="0067284A" w:rsidRPr="002E780D" w:rsidRDefault="0067284A" w:rsidP="0067284A">
            <w:pPr>
              <w:ind w:right="105"/>
              <w:rPr>
                <w:szCs w:val="21"/>
              </w:rPr>
            </w:pPr>
            <w:r w:rsidRPr="00002DF8">
              <w:rPr>
                <w:szCs w:val="21"/>
              </w:rPr>
              <w:t>印花税</w:t>
            </w:r>
          </w:p>
        </w:tc>
        <w:tc>
          <w:tcPr>
            <w:tcW w:w="1661" w:type="pct"/>
            <w:vAlign w:val="center"/>
          </w:tcPr>
          <w:p w14:paraId="5FB1BF6D" w14:textId="623F8D84" w:rsidR="0067284A" w:rsidRPr="002E780D" w:rsidRDefault="0067284A" w:rsidP="0067284A">
            <w:pPr>
              <w:ind w:right="73"/>
              <w:jc w:val="right"/>
              <w:rPr>
                <w:rFonts w:ascii="Times New Roman" w:hAnsi="Times New Roman" w:cs="Times New Roman"/>
                <w:szCs w:val="21"/>
              </w:rPr>
            </w:pPr>
            <w:r w:rsidRPr="00002DF8">
              <w:rPr>
                <w:rFonts w:ascii="Times New Roman" w:hAnsi="Times New Roman" w:cs="Times New Roman"/>
                <w:szCs w:val="21"/>
              </w:rPr>
              <w:t>134,205.17</w:t>
            </w:r>
          </w:p>
        </w:tc>
        <w:tc>
          <w:tcPr>
            <w:tcW w:w="1664" w:type="pct"/>
            <w:vAlign w:val="center"/>
          </w:tcPr>
          <w:p w14:paraId="4109A76B" w14:textId="51FF5D1E"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220,888.69</w:t>
            </w:r>
          </w:p>
        </w:tc>
      </w:tr>
      <w:tr w:rsidR="0067284A" w:rsidRPr="002E780D" w14:paraId="42BBF47F" w14:textId="77777777" w:rsidTr="0067284A">
        <w:trPr>
          <w:cantSplit/>
        </w:trPr>
        <w:tc>
          <w:tcPr>
            <w:tcW w:w="1675" w:type="pct"/>
          </w:tcPr>
          <w:p w14:paraId="06090833" w14:textId="77777777" w:rsidR="0067284A" w:rsidRPr="002E780D" w:rsidRDefault="0067284A" w:rsidP="0067284A">
            <w:pPr>
              <w:ind w:right="105"/>
              <w:rPr>
                <w:szCs w:val="21"/>
              </w:rPr>
            </w:pPr>
            <w:r w:rsidRPr="00002DF8">
              <w:rPr>
                <w:szCs w:val="21"/>
              </w:rPr>
              <w:t>代扣代缴企业所得税</w:t>
            </w:r>
          </w:p>
        </w:tc>
        <w:tc>
          <w:tcPr>
            <w:tcW w:w="1661" w:type="pct"/>
            <w:vAlign w:val="center"/>
          </w:tcPr>
          <w:p w14:paraId="238C5090" w14:textId="3B24DE2A" w:rsidR="0067284A" w:rsidRPr="002E780D" w:rsidRDefault="0067284A" w:rsidP="0067284A">
            <w:pPr>
              <w:ind w:right="73"/>
              <w:jc w:val="right"/>
              <w:rPr>
                <w:rFonts w:ascii="Times New Roman" w:hAnsi="Times New Roman" w:cs="Times New Roman"/>
                <w:szCs w:val="21"/>
              </w:rPr>
            </w:pPr>
            <w:r w:rsidRPr="00002DF8">
              <w:rPr>
                <w:rFonts w:ascii="Times New Roman" w:hAnsi="Times New Roman" w:cs="Times New Roman"/>
                <w:szCs w:val="21"/>
              </w:rPr>
              <w:t>96,281.41</w:t>
            </w:r>
          </w:p>
        </w:tc>
        <w:tc>
          <w:tcPr>
            <w:tcW w:w="1664" w:type="pct"/>
            <w:vAlign w:val="center"/>
          </w:tcPr>
          <w:p w14:paraId="58FB7B74" w14:textId="4CA42F60"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214,542.01</w:t>
            </w:r>
          </w:p>
        </w:tc>
      </w:tr>
      <w:tr w:rsidR="0067284A" w:rsidRPr="002E780D" w14:paraId="65F4FA7A" w14:textId="77777777" w:rsidTr="0067284A">
        <w:trPr>
          <w:cantSplit/>
        </w:trPr>
        <w:tc>
          <w:tcPr>
            <w:tcW w:w="1675" w:type="pct"/>
          </w:tcPr>
          <w:p w14:paraId="3F9F806E" w14:textId="77777777" w:rsidR="0067284A" w:rsidRPr="002E780D" w:rsidRDefault="0067284A" w:rsidP="0067284A">
            <w:pPr>
              <w:ind w:right="105"/>
              <w:rPr>
                <w:szCs w:val="21"/>
              </w:rPr>
            </w:pPr>
            <w:r w:rsidRPr="00002DF8">
              <w:rPr>
                <w:szCs w:val="21"/>
              </w:rPr>
              <w:t>水利基金</w:t>
            </w:r>
          </w:p>
        </w:tc>
        <w:tc>
          <w:tcPr>
            <w:tcW w:w="1661" w:type="pct"/>
            <w:vAlign w:val="center"/>
          </w:tcPr>
          <w:p w14:paraId="650EE30F" w14:textId="106BC99A" w:rsidR="0067284A" w:rsidRPr="002E780D" w:rsidRDefault="0067284A" w:rsidP="0067284A">
            <w:pPr>
              <w:ind w:right="73"/>
              <w:jc w:val="right"/>
              <w:rPr>
                <w:rFonts w:ascii="Times New Roman" w:hAnsi="Times New Roman" w:cs="Times New Roman"/>
                <w:szCs w:val="21"/>
              </w:rPr>
            </w:pPr>
            <w:r w:rsidRPr="00002DF8">
              <w:rPr>
                <w:rFonts w:ascii="Times New Roman" w:hAnsi="Times New Roman" w:cs="Times New Roman"/>
                <w:szCs w:val="21"/>
              </w:rPr>
              <w:t>40,946.64</w:t>
            </w:r>
          </w:p>
        </w:tc>
        <w:tc>
          <w:tcPr>
            <w:tcW w:w="1664" w:type="pct"/>
            <w:vAlign w:val="center"/>
          </w:tcPr>
          <w:p w14:paraId="0729B442" w14:textId="51BA49CB"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40,259.58</w:t>
            </w:r>
          </w:p>
        </w:tc>
      </w:tr>
      <w:tr w:rsidR="0067284A" w:rsidRPr="002E780D" w14:paraId="20D66B9A" w14:textId="77777777" w:rsidTr="0067284A">
        <w:trPr>
          <w:cantSplit/>
        </w:trPr>
        <w:tc>
          <w:tcPr>
            <w:tcW w:w="1675" w:type="pct"/>
          </w:tcPr>
          <w:p w14:paraId="023A047F" w14:textId="77777777" w:rsidR="0067284A" w:rsidRPr="002E780D" w:rsidRDefault="0067284A" w:rsidP="0067284A">
            <w:pPr>
              <w:ind w:right="105"/>
              <w:rPr>
                <w:szCs w:val="21"/>
              </w:rPr>
            </w:pPr>
            <w:r w:rsidRPr="00002DF8">
              <w:rPr>
                <w:szCs w:val="21"/>
              </w:rPr>
              <w:t>城市维护建设税</w:t>
            </w:r>
          </w:p>
        </w:tc>
        <w:tc>
          <w:tcPr>
            <w:tcW w:w="1661" w:type="pct"/>
            <w:vAlign w:val="center"/>
          </w:tcPr>
          <w:p w14:paraId="06CB3E61" w14:textId="1221D258" w:rsidR="0067284A" w:rsidRPr="002E780D" w:rsidRDefault="0067284A" w:rsidP="0067284A">
            <w:pPr>
              <w:ind w:right="73"/>
              <w:jc w:val="right"/>
              <w:rPr>
                <w:rFonts w:ascii="Times New Roman" w:hAnsi="Times New Roman" w:cs="Times New Roman"/>
                <w:szCs w:val="21"/>
              </w:rPr>
            </w:pPr>
            <w:r w:rsidRPr="00002DF8">
              <w:rPr>
                <w:rFonts w:ascii="Times New Roman" w:hAnsi="Times New Roman" w:cs="Times New Roman"/>
                <w:szCs w:val="21"/>
              </w:rPr>
              <w:t>36,345.98</w:t>
            </w:r>
          </w:p>
        </w:tc>
        <w:tc>
          <w:tcPr>
            <w:tcW w:w="1664" w:type="pct"/>
            <w:vAlign w:val="center"/>
          </w:tcPr>
          <w:p w14:paraId="3E24B23C" w14:textId="72ADDB5E"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133,846.20</w:t>
            </w:r>
          </w:p>
        </w:tc>
      </w:tr>
      <w:tr w:rsidR="0067284A" w:rsidRPr="002E780D" w14:paraId="1CB4AA4B" w14:textId="77777777" w:rsidTr="0067284A">
        <w:trPr>
          <w:cantSplit/>
        </w:trPr>
        <w:tc>
          <w:tcPr>
            <w:tcW w:w="1675" w:type="pct"/>
          </w:tcPr>
          <w:p w14:paraId="5CEAA5E5" w14:textId="77777777" w:rsidR="0067284A" w:rsidRPr="002E780D" w:rsidRDefault="0067284A" w:rsidP="0067284A">
            <w:pPr>
              <w:ind w:right="105"/>
              <w:rPr>
                <w:szCs w:val="21"/>
              </w:rPr>
            </w:pPr>
            <w:r w:rsidRPr="00002DF8">
              <w:rPr>
                <w:szCs w:val="21"/>
              </w:rPr>
              <w:t>教育费附加</w:t>
            </w:r>
          </w:p>
        </w:tc>
        <w:tc>
          <w:tcPr>
            <w:tcW w:w="1661" w:type="pct"/>
            <w:vAlign w:val="center"/>
          </w:tcPr>
          <w:p w14:paraId="30EB2FD0" w14:textId="368F32B1" w:rsidR="0067284A" w:rsidRPr="002E780D" w:rsidRDefault="0067284A" w:rsidP="0067284A">
            <w:pPr>
              <w:ind w:right="73"/>
              <w:jc w:val="right"/>
              <w:rPr>
                <w:rFonts w:ascii="Times New Roman" w:hAnsi="Times New Roman" w:cs="Times New Roman"/>
                <w:szCs w:val="21"/>
              </w:rPr>
            </w:pPr>
            <w:r w:rsidRPr="00002DF8">
              <w:rPr>
                <w:rFonts w:ascii="Times New Roman" w:hAnsi="Times New Roman" w:cs="Times New Roman"/>
                <w:szCs w:val="21"/>
              </w:rPr>
              <w:t>16,861.47</w:t>
            </w:r>
          </w:p>
        </w:tc>
        <w:tc>
          <w:tcPr>
            <w:tcW w:w="1664" w:type="pct"/>
            <w:vAlign w:val="center"/>
          </w:tcPr>
          <w:p w14:paraId="49960E70" w14:textId="12C59133"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59,143.20</w:t>
            </w:r>
          </w:p>
        </w:tc>
      </w:tr>
      <w:tr w:rsidR="0067284A" w:rsidRPr="002E780D" w14:paraId="571D6DCD" w14:textId="77777777" w:rsidTr="0067284A">
        <w:trPr>
          <w:cantSplit/>
        </w:trPr>
        <w:tc>
          <w:tcPr>
            <w:tcW w:w="1675" w:type="pct"/>
          </w:tcPr>
          <w:p w14:paraId="59F5BD49" w14:textId="77777777" w:rsidR="0067284A" w:rsidRPr="002E780D" w:rsidRDefault="0067284A" w:rsidP="0067284A">
            <w:pPr>
              <w:ind w:right="105"/>
              <w:rPr>
                <w:szCs w:val="21"/>
              </w:rPr>
            </w:pPr>
            <w:r w:rsidRPr="00002DF8">
              <w:rPr>
                <w:szCs w:val="21"/>
              </w:rPr>
              <w:t>地方教育附加</w:t>
            </w:r>
          </w:p>
        </w:tc>
        <w:tc>
          <w:tcPr>
            <w:tcW w:w="1661" w:type="pct"/>
            <w:vAlign w:val="center"/>
          </w:tcPr>
          <w:p w14:paraId="436B82A5" w14:textId="2E987709" w:rsidR="0067284A" w:rsidRPr="002E780D" w:rsidRDefault="0067284A" w:rsidP="0067284A">
            <w:pPr>
              <w:ind w:right="73"/>
              <w:jc w:val="right"/>
              <w:rPr>
                <w:rFonts w:ascii="Times New Roman" w:hAnsi="Times New Roman" w:cs="Times New Roman"/>
                <w:szCs w:val="21"/>
              </w:rPr>
            </w:pPr>
            <w:r w:rsidRPr="00002DF8">
              <w:rPr>
                <w:rFonts w:ascii="Times New Roman" w:hAnsi="Times New Roman" w:cs="Times New Roman"/>
                <w:szCs w:val="21"/>
              </w:rPr>
              <w:t>11,240.98</w:t>
            </w:r>
          </w:p>
        </w:tc>
        <w:tc>
          <w:tcPr>
            <w:tcW w:w="1664" w:type="pct"/>
            <w:vAlign w:val="center"/>
          </w:tcPr>
          <w:p w14:paraId="0E7FC7B7" w14:textId="4060024E"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39,382.15</w:t>
            </w:r>
          </w:p>
        </w:tc>
      </w:tr>
      <w:tr w:rsidR="0067284A" w:rsidRPr="002E780D" w14:paraId="62612BBD" w14:textId="77777777" w:rsidTr="0067284A">
        <w:trPr>
          <w:cantSplit/>
        </w:trPr>
        <w:tc>
          <w:tcPr>
            <w:tcW w:w="1675" w:type="pct"/>
          </w:tcPr>
          <w:p w14:paraId="1F0A45C4" w14:textId="77777777" w:rsidR="0067284A" w:rsidRPr="002E780D" w:rsidRDefault="0067284A" w:rsidP="0067284A">
            <w:pPr>
              <w:ind w:right="105"/>
              <w:rPr>
                <w:szCs w:val="21"/>
              </w:rPr>
            </w:pPr>
            <w:r w:rsidRPr="00002DF8">
              <w:rPr>
                <w:szCs w:val="21"/>
              </w:rPr>
              <w:t>其他</w:t>
            </w:r>
          </w:p>
        </w:tc>
        <w:tc>
          <w:tcPr>
            <w:tcW w:w="1661" w:type="pct"/>
            <w:vAlign w:val="center"/>
          </w:tcPr>
          <w:p w14:paraId="68232015" w14:textId="2A1B59BB" w:rsidR="0067284A" w:rsidRPr="002E780D" w:rsidRDefault="0067284A" w:rsidP="0067284A">
            <w:pPr>
              <w:ind w:right="73"/>
              <w:jc w:val="right"/>
              <w:rPr>
                <w:rFonts w:ascii="Times New Roman" w:hAnsi="Times New Roman" w:cs="Times New Roman"/>
                <w:szCs w:val="21"/>
              </w:rPr>
            </w:pPr>
            <w:r w:rsidRPr="00002DF8">
              <w:rPr>
                <w:rFonts w:ascii="Times New Roman" w:hAnsi="Times New Roman" w:cs="Times New Roman"/>
                <w:szCs w:val="21"/>
              </w:rPr>
              <w:t>3,171.45</w:t>
            </w:r>
          </w:p>
        </w:tc>
        <w:tc>
          <w:tcPr>
            <w:tcW w:w="1664" w:type="pct"/>
            <w:vAlign w:val="center"/>
          </w:tcPr>
          <w:p w14:paraId="2692A218" w14:textId="3E454DB1"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50,244.52</w:t>
            </w:r>
          </w:p>
        </w:tc>
      </w:tr>
      <w:tr w:rsidR="0067284A" w:rsidRPr="002E780D" w14:paraId="01C0DCD4" w14:textId="77777777" w:rsidTr="0067284A">
        <w:trPr>
          <w:cantSplit/>
        </w:trPr>
        <w:tc>
          <w:tcPr>
            <w:tcW w:w="1675" w:type="pct"/>
            <w:vAlign w:val="center"/>
          </w:tcPr>
          <w:p w14:paraId="44D7D444" w14:textId="7A54CE6E" w:rsidR="0067284A" w:rsidRPr="002E780D" w:rsidRDefault="0067284A" w:rsidP="0067284A">
            <w:pPr>
              <w:ind w:right="105"/>
              <w:jc w:val="center"/>
              <w:rPr>
                <w:szCs w:val="21"/>
              </w:rPr>
            </w:pPr>
            <w:r w:rsidRPr="00002DF8">
              <w:rPr>
                <w:rFonts w:hint="eastAsia"/>
                <w:szCs w:val="21"/>
              </w:rPr>
              <w:t>合计</w:t>
            </w:r>
          </w:p>
        </w:tc>
        <w:tc>
          <w:tcPr>
            <w:tcW w:w="1661" w:type="pct"/>
          </w:tcPr>
          <w:p w14:paraId="26F7100B" w14:textId="6C3340B4" w:rsidR="0067284A" w:rsidRPr="002E780D" w:rsidRDefault="00054CD7" w:rsidP="0067284A">
            <w:pPr>
              <w:ind w:right="73"/>
              <w:jc w:val="right"/>
              <w:rPr>
                <w:rFonts w:ascii="Times New Roman" w:hAnsi="Times New Roman" w:cs="Times New Roman"/>
                <w:szCs w:val="21"/>
              </w:rPr>
            </w:pPr>
            <w:r w:rsidRPr="00002DF8">
              <w:rPr>
                <w:rFonts w:ascii="Times New Roman" w:hAnsi="Times New Roman" w:cs="Times New Roman"/>
                <w:szCs w:val="21"/>
              </w:rPr>
              <w:t>13,158,037.59</w:t>
            </w:r>
          </w:p>
        </w:tc>
        <w:tc>
          <w:tcPr>
            <w:tcW w:w="1664" w:type="pct"/>
          </w:tcPr>
          <w:p w14:paraId="6F2F3994" w14:textId="17AD71C8"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8,963,803.91</w:t>
            </w:r>
          </w:p>
        </w:tc>
      </w:tr>
    </w:tbl>
    <w:p w14:paraId="5EE46072" w14:textId="77777777" w:rsidR="0067284A" w:rsidRPr="00002DF8" w:rsidRDefault="0067284A">
      <w:pPr>
        <w:pStyle w:val="152"/>
        <w:rPr>
          <w:sz w:val="21"/>
          <w:szCs w:val="21"/>
        </w:rPr>
      </w:pPr>
    </w:p>
    <w:p w14:paraId="48F6DAA9" w14:textId="77777777" w:rsidR="0067284A" w:rsidRPr="00002DF8" w:rsidRDefault="0067284A">
      <w:pPr>
        <w:rPr>
          <w:szCs w:val="21"/>
        </w:rPr>
      </w:pPr>
      <w:r w:rsidRPr="00002DF8">
        <w:rPr>
          <w:rFonts w:hint="eastAsia"/>
          <w:szCs w:val="21"/>
        </w:rPr>
        <w:t>其他说明：</w:t>
      </w:r>
    </w:p>
    <w:sdt>
      <w:sdtPr>
        <w:rPr>
          <w:szCs w:val="21"/>
        </w:rPr>
        <w:alias w:val="应交税金的说明"/>
        <w:tag w:val="_GBC_e365cc8f407645ca84ccf91263d3cc28"/>
        <w:id w:val="-1351719734"/>
        <w:placeholder>
          <w:docPart w:val="GBC22222222222222222222222222222"/>
        </w:placeholder>
      </w:sdtPr>
      <w:sdtContent>
        <w:p w14:paraId="412F6707" w14:textId="31EBFA47" w:rsidR="0067284A" w:rsidRPr="00002DF8" w:rsidRDefault="0067284A">
          <w:pPr>
            <w:rPr>
              <w:szCs w:val="21"/>
            </w:rPr>
          </w:pPr>
          <w:r w:rsidRPr="00002DF8">
            <w:rPr>
              <w:rFonts w:hint="eastAsia"/>
              <w:szCs w:val="21"/>
            </w:rPr>
            <w:t>无</w:t>
          </w:r>
        </w:p>
      </w:sdtContent>
    </w:sdt>
    <w:p w14:paraId="52904505" w14:textId="77777777" w:rsidR="0067284A" w:rsidRPr="00002DF8" w:rsidRDefault="0067284A">
      <w:pPr>
        <w:rPr>
          <w:szCs w:val="21"/>
        </w:rPr>
      </w:pPr>
    </w:p>
    <w:p w14:paraId="43F58CDC" w14:textId="291044BD"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t>其他应付款</w:t>
      </w:r>
    </w:p>
    <w:p w14:paraId="515B2308" w14:textId="6812BBA5" w:rsidR="0067284A" w:rsidRPr="00002DF8" w:rsidRDefault="0067284A" w:rsidP="00350ED6">
      <w:pPr>
        <w:pStyle w:val="150"/>
        <w:numPr>
          <w:ilvl w:val="0"/>
          <w:numId w:val="101"/>
        </w:numPr>
        <w:ind w:left="420" w:hanging="420"/>
        <w:rPr>
          <w:sz w:val="21"/>
          <w:szCs w:val="21"/>
        </w:rPr>
      </w:pPr>
      <w:r w:rsidRPr="00002DF8">
        <w:rPr>
          <w:rFonts w:hint="eastAsia"/>
          <w:sz w:val="21"/>
          <w:szCs w:val="21"/>
        </w:rPr>
        <w:t>项目列示</w:t>
      </w:r>
    </w:p>
    <w:bookmarkStart w:id="398" w:name="_Hlk154045865" w:displacedByCustomXml="next"/>
    <w:bookmarkStart w:id="399" w:name="_Hlk532910042" w:displacedByCustomXml="next"/>
    <w:sdt>
      <w:sdtPr>
        <w:rPr>
          <w:sz w:val="21"/>
          <w:szCs w:val="21"/>
        </w:rPr>
        <w:alias w:val="是否适用：其他应付款分类列示[双击切换]"/>
        <w:tag w:val="_GBC_d8b9bc7fedd24aa0907a2ef100f9303e"/>
        <w:id w:val="59608806"/>
        <w:placeholder>
          <w:docPart w:val="GBC22222222222222222222222222222"/>
        </w:placeholder>
      </w:sdtPr>
      <w:sdtContent>
        <w:p w14:paraId="305BC35F"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B62E8B4" w14:textId="0B94CAFC" w:rsidR="0067284A" w:rsidRPr="00002DF8" w:rsidRDefault="0067284A">
      <w:pPr>
        <w:jc w:val="right"/>
        <w:rPr>
          <w:szCs w:val="21"/>
        </w:rPr>
      </w:pPr>
      <w:r w:rsidRPr="00002DF8">
        <w:rPr>
          <w:rFonts w:hint="eastAsia"/>
          <w:szCs w:val="21"/>
        </w:rPr>
        <w:t>单位：</w:t>
      </w:r>
      <w:sdt>
        <w:sdtPr>
          <w:rPr>
            <w:rFonts w:hint="eastAsia"/>
            <w:szCs w:val="21"/>
          </w:rPr>
          <w:alias w:val="单位：其他应付款分类列示"/>
          <w:tag w:val="_GBC_e348ed3524f242aaa52310ece6370781"/>
          <w:id w:val="159752201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其他应付款分类列示"/>
          <w:tag w:val="_GBC_45a9520388334572bc9f3a0f9b0e1e1e"/>
          <w:id w:val="28547986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67284A" w:rsidRPr="002E780D" w14:paraId="26E3224C" w14:textId="77777777" w:rsidTr="00AB5E17">
        <w:bookmarkStart w:id="400" w:name="_Hlk164003433" w:displacedByCustomXml="next"/>
        <w:sdt>
          <w:sdtPr>
            <w:rPr>
              <w:szCs w:val="21"/>
            </w:rPr>
            <w:tag w:val="_PLD_7a35cdea843a48509054486518df48ab"/>
            <w:id w:val="1909727015"/>
          </w:sdtPr>
          <w:sdtContent>
            <w:tc>
              <w:tcPr>
                <w:tcW w:w="1828" w:type="pct"/>
                <w:shd w:val="clear" w:color="auto" w:fill="auto"/>
                <w:vAlign w:val="center"/>
              </w:tcPr>
              <w:p w14:paraId="2C862F63" w14:textId="77777777" w:rsidR="0067284A" w:rsidRPr="002E780D" w:rsidRDefault="0067284A">
                <w:pPr>
                  <w:tabs>
                    <w:tab w:val="right" w:pos="3690"/>
                    <w:tab w:val="right" w:pos="5130"/>
                    <w:tab w:val="right" w:pos="6030"/>
                    <w:tab w:val="right" w:pos="7650"/>
                    <w:tab w:val="right" w:pos="9270"/>
                  </w:tabs>
                  <w:adjustRightInd w:val="0"/>
                  <w:snapToGrid w:val="0"/>
                  <w:jc w:val="center"/>
                  <w:rPr>
                    <w:szCs w:val="21"/>
                  </w:rPr>
                </w:pPr>
                <w:r w:rsidRPr="00002DF8">
                  <w:rPr>
                    <w:rFonts w:hint="eastAsia"/>
                    <w:szCs w:val="21"/>
                  </w:rPr>
                  <w:t>项目</w:t>
                </w:r>
              </w:p>
            </w:tc>
          </w:sdtContent>
        </w:sdt>
        <w:sdt>
          <w:sdtPr>
            <w:rPr>
              <w:szCs w:val="21"/>
            </w:rPr>
            <w:tag w:val="_PLD_2f07e925f8114689a9953a521643b50b"/>
            <w:id w:val="1773969793"/>
          </w:sdtPr>
          <w:sdtContent>
            <w:tc>
              <w:tcPr>
                <w:tcW w:w="1582" w:type="pct"/>
                <w:shd w:val="clear" w:color="auto" w:fill="auto"/>
                <w:vAlign w:val="center"/>
              </w:tcPr>
              <w:p w14:paraId="32D4B551" w14:textId="77777777" w:rsidR="0067284A" w:rsidRPr="002E780D" w:rsidRDefault="0067284A">
                <w:pPr>
                  <w:jc w:val="center"/>
                  <w:rPr>
                    <w:szCs w:val="21"/>
                  </w:rPr>
                </w:pPr>
                <w:r w:rsidRPr="00002DF8">
                  <w:rPr>
                    <w:rFonts w:hint="eastAsia"/>
                    <w:szCs w:val="21"/>
                  </w:rPr>
                  <w:t>期末余额</w:t>
                </w:r>
              </w:p>
            </w:tc>
          </w:sdtContent>
        </w:sdt>
        <w:sdt>
          <w:sdtPr>
            <w:rPr>
              <w:szCs w:val="21"/>
            </w:rPr>
            <w:tag w:val="_PLD_e89bab2d5a2a467b844429bf3c2d31d1"/>
            <w:id w:val="868883575"/>
          </w:sdtPr>
          <w:sdtContent>
            <w:tc>
              <w:tcPr>
                <w:tcW w:w="1590" w:type="pct"/>
                <w:shd w:val="clear" w:color="auto" w:fill="auto"/>
                <w:vAlign w:val="center"/>
              </w:tcPr>
              <w:p w14:paraId="253CC1CA" w14:textId="77777777" w:rsidR="0067284A" w:rsidRPr="002E780D" w:rsidRDefault="0067284A">
                <w:pPr>
                  <w:jc w:val="center"/>
                  <w:rPr>
                    <w:szCs w:val="21"/>
                  </w:rPr>
                </w:pPr>
                <w:r w:rsidRPr="00002DF8">
                  <w:rPr>
                    <w:rFonts w:hint="eastAsia"/>
                    <w:szCs w:val="21"/>
                  </w:rPr>
                  <w:t>期初余额</w:t>
                </w:r>
              </w:p>
            </w:tc>
          </w:sdtContent>
        </w:sdt>
      </w:tr>
      <w:tr w:rsidR="0067284A" w:rsidRPr="002E780D" w14:paraId="2A3774D4" w14:textId="77777777" w:rsidTr="00AB5E17">
        <w:tc>
          <w:tcPr>
            <w:tcW w:w="1828" w:type="pct"/>
            <w:shd w:val="clear" w:color="auto" w:fill="auto"/>
          </w:tcPr>
          <w:p w14:paraId="1A4E86C8" w14:textId="77777777" w:rsidR="0067284A" w:rsidRPr="002E780D" w:rsidRDefault="0067284A">
            <w:pPr>
              <w:tabs>
                <w:tab w:val="right" w:pos="3690"/>
                <w:tab w:val="right" w:pos="5130"/>
                <w:tab w:val="right" w:pos="6030"/>
                <w:tab w:val="right" w:pos="7650"/>
                <w:tab w:val="right" w:pos="9270"/>
              </w:tabs>
              <w:adjustRightInd w:val="0"/>
              <w:snapToGrid w:val="0"/>
              <w:rPr>
                <w:szCs w:val="21"/>
              </w:rPr>
            </w:pPr>
            <w:r w:rsidRPr="00002DF8">
              <w:rPr>
                <w:rFonts w:hint="eastAsia"/>
                <w:szCs w:val="21"/>
              </w:rPr>
              <w:t>其他应付款</w:t>
            </w:r>
          </w:p>
        </w:tc>
        <w:tc>
          <w:tcPr>
            <w:tcW w:w="1582" w:type="pct"/>
            <w:shd w:val="clear" w:color="auto" w:fill="auto"/>
          </w:tcPr>
          <w:p w14:paraId="519569B7" w14:textId="1D968E20" w:rsidR="0067284A" w:rsidRPr="002E780D" w:rsidRDefault="00DA5226">
            <w:pPr>
              <w:tabs>
                <w:tab w:val="right" w:pos="3690"/>
                <w:tab w:val="right" w:pos="5130"/>
                <w:tab w:val="right" w:pos="6030"/>
                <w:tab w:val="right" w:pos="7650"/>
                <w:tab w:val="right" w:pos="9270"/>
              </w:tabs>
              <w:adjustRightInd w:val="0"/>
              <w:snapToGrid w:val="0"/>
              <w:jc w:val="right"/>
              <w:rPr>
                <w:rFonts w:ascii="Times New Roman" w:hAnsi="Times New Roman" w:cs="Times New Roman"/>
                <w:szCs w:val="21"/>
              </w:rPr>
            </w:pPr>
            <w:r w:rsidRPr="00002DF8">
              <w:rPr>
                <w:rFonts w:ascii="Times New Roman" w:hAnsi="Times New Roman" w:cs="Times New Roman"/>
                <w:szCs w:val="21"/>
              </w:rPr>
              <w:t>41,122,613.40</w:t>
            </w:r>
          </w:p>
        </w:tc>
        <w:tc>
          <w:tcPr>
            <w:tcW w:w="1590" w:type="pct"/>
            <w:shd w:val="clear" w:color="auto" w:fill="auto"/>
          </w:tcPr>
          <w:p w14:paraId="6C05811F" w14:textId="7FCF1623" w:rsidR="0067284A" w:rsidRPr="002E780D" w:rsidRDefault="0067284A">
            <w:pPr>
              <w:tabs>
                <w:tab w:val="right" w:pos="3690"/>
                <w:tab w:val="right" w:pos="5130"/>
                <w:tab w:val="right" w:pos="6030"/>
                <w:tab w:val="right" w:pos="7650"/>
                <w:tab w:val="right" w:pos="9270"/>
              </w:tabs>
              <w:adjustRightInd w:val="0"/>
              <w:snapToGrid w:val="0"/>
              <w:jc w:val="right"/>
              <w:rPr>
                <w:rFonts w:ascii="Times New Roman" w:hAnsi="Times New Roman" w:cs="Times New Roman"/>
                <w:szCs w:val="21"/>
              </w:rPr>
            </w:pPr>
            <w:r w:rsidRPr="00002DF8">
              <w:rPr>
                <w:rFonts w:ascii="Times New Roman" w:hAnsi="Times New Roman" w:cs="Times New Roman"/>
                <w:szCs w:val="21"/>
              </w:rPr>
              <w:t>45,296,371.09</w:t>
            </w:r>
          </w:p>
        </w:tc>
      </w:tr>
      <w:tr w:rsidR="0067284A" w:rsidRPr="002E780D" w14:paraId="7CB1F0DF" w14:textId="77777777" w:rsidTr="00AB5E17">
        <w:tc>
          <w:tcPr>
            <w:tcW w:w="1828" w:type="pct"/>
            <w:shd w:val="clear" w:color="auto" w:fill="auto"/>
          </w:tcPr>
          <w:p w14:paraId="285E6792" w14:textId="77777777" w:rsidR="0067284A" w:rsidRPr="002E780D" w:rsidRDefault="0067284A">
            <w:pPr>
              <w:tabs>
                <w:tab w:val="right" w:pos="3690"/>
                <w:tab w:val="right" w:pos="5130"/>
                <w:tab w:val="right" w:pos="6030"/>
                <w:tab w:val="right" w:pos="7650"/>
                <w:tab w:val="right" w:pos="9270"/>
              </w:tabs>
              <w:adjustRightInd w:val="0"/>
              <w:snapToGrid w:val="0"/>
              <w:rPr>
                <w:szCs w:val="21"/>
              </w:rPr>
            </w:pPr>
            <w:r w:rsidRPr="00002DF8">
              <w:rPr>
                <w:rFonts w:hint="eastAsia"/>
                <w:szCs w:val="21"/>
              </w:rPr>
              <w:t>合计</w:t>
            </w:r>
          </w:p>
        </w:tc>
        <w:tc>
          <w:tcPr>
            <w:tcW w:w="1582" w:type="pct"/>
            <w:shd w:val="clear" w:color="auto" w:fill="auto"/>
          </w:tcPr>
          <w:p w14:paraId="48B81CBD" w14:textId="19060847" w:rsidR="0067284A" w:rsidRPr="002E780D" w:rsidRDefault="00DA5226">
            <w:pPr>
              <w:tabs>
                <w:tab w:val="right" w:pos="3690"/>
                <w:tab w:val="right" w:pos="5130"/>
                <w:tab w:val="right" w:pos="6030"/>
                <w:tab w:val="right" w:pos="7650"/>
                <w:tab w:val="right" w:pos="9270"/>
              </w:tabs>
              <w:adjustRightInd w:val="0"/>
              <w:snapToGrid w:val="0"/>
              <w:jc w:val="right"/>
              <w:rPr>
                <w:rFonts w:ascii="Times New Roman" w:hAnsi="Times New Roman" w:cs="Times New Roman"/>
                <w:szCs w:val="21"/>
              </w:rPr>
            </w:pPr>
            <w:r w:rsidRPr="00002DF8">
              <w:rPr>
                <w:rFonts w:ascii="Times New Roman" w:hAnsi="Times New Roman" w:cs="Times New Roman"/>
                <w:szCs w:val="21"/>
              </w:rPr>
              <w:t>41,122,613.40</w:t>
            </w:r>
          </w:p>
        </w:tc>
        <w:tc>
          <w:tcPr>
            <w:tcW w:w="1590" w:type="pct"/>
            <w:shd w:val="clear" w:color="auto" w:fill="auto"/>
          </w:tcPr>
          <w:p w14:paraId="5A334A30" w14:textId="6A636570" w:rsidR="0067284A" w:rsidRPr="002E780D" w:rsidRDefault="0067284A">
            <w:pPr>
              <w:tabs>
                <w:tab w:val="right" w:pos="3690"/>
                <w:tab w:val="right" w:pos="5130"/>
                <w:tab w:val="right" w:pos="6030"/>
                <w:tab w:val="right" w:pos="7650"/>
                <w:tab w:val="right" w:pos="9270"/>
              </w:tabs>
              <w:adjustRightInd w:val="0"/>
              <w:snapToGrid w:val="0"/>
              <w:jc w:val="right"/>
              <w:rPr>
                <w:rFonts w:ascii="Times New Roman" w:hAnsi="Times New Roman" w:cs="Times New Roman"/>
                <w:szCs w:val="21"/>
              </w:rPr>
            </w:pPr>
            <w:r w:rsidRPr="00002DF8">
              <w:rPr>
                <w:rFonts w:ascii="Times New Roman" w:hAnsi="Times New Roman" w:cs="Times New Roman"/>
                <w:szCs w:val="21"/>
              </w:rPr>
              <w:t>45,296,371.09</w:t>
            </w:r>
          </w:p>
        </w:tc>
      </w:tr>
      <w:bookmarkEnd w:id="398"/>
      <w:bookmarkEnd w:id="400"/>
    </w:tbl>
    <w:p w14:paraId="09632CF5" w14:textId="5350E331" w:rsidR="0067284A" w:rsidRPr="00002DF8" w:rsidRDefault="0067284A">
      <w:pPr>
        <w:pStyle w:val="152"/>
        <w:rPr>
          <w:sz w:val="21"/>
          <w:szCs w:val="21"/>
        </w:rPr>
      </w:pPr>
    </w:p>
    <w:p w14:paraId="59F732D7" w14:textId="6E76E01C" w:rsidR="0067284A" w:rsidRPr="00002DF8" w:rsidRDefault="0067284A">
      <w:pPr>
        <w:rPr>
          <w:szCs w:val="21"/>
        </w:rPr>
      </w:pPr>
      <w:r w:rsidRPr="00002DF8">
        <w:rPr>
          <w:rFonts w:hint="eastAsia"/>
          <w:szCs w:val="21"/>
        </w:rPr>
        <w:t>其他说明：</w:t>
      </w:r>
    </w:p>
    <w:bookmarkStart w:id="401" w:name="_Hlk155172656" w:displacedByCustomXml="next"/>
    <w:sdt>
      <w:sdtPr>
        <w:rPr>
          <w:sz w:val="21"/>
          <w:szCs w:val="21"/>
        </w:rPr>
        <w:alias w:val="是否适用：其他应付款分类列示其他说明[双击切换]"/>
        <w:tag w:val="_GBC_431d987210874168be9c5896eab8d3e8"/>
        <w:id w:val="1324388228"/>
        <w:placeholder>
          <w:docPart w:val="GBC22222222222222222222222222222"/>
        </w:placeholder>
      </w:sdtPr>
      <w:sdtContent>
        <w:p w14:paraId="1B222F95" w14:textId="4893FC59"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401"/>
    <w:p w14:paraId="5AFFD4F6" w14:textId="4B2BE82D" w:rsidR="0067284A" w:rsidRPr="00002DF8" w:rsidRDefault="0067284A">
      <w:pPr>
        <w:pStyle w:val="152"/>
        <w:rPr>
          <w:sz w:val="21"/>
          <w:szCs w:val="21"/>
        </w:rPr>
      </w:pPr>
    </w:p>
    <w:p w14:paraId="25536ACD" w14:textId="257D20C6" w:rsidR="0067284A" w:rsidRPr="00002DF8" w:rsidRDefault="0067284A" w:rsidP="00350ED6">
      <w:pPr>
        <w:pStyle w:val="150"/>
        <w:numPr>
          <w:ilvl w:val="0"/>
          <w:numId w:val="101"/>
        </w:numPr>
        <w:ind w:left="360" w:hanging="360"/>
        <w:rPr>
          <w:rFonts w:ascii="宋体" w:eastAsia="宋体" w:hAnsi="宋体" w:cs="宋体"/>
          <w:kern w:val="0"/>
          <w:sz w:val="21"/>
          <w:szCs w:val="21"/>
        </w:rPr>
      </w:pPr>
      <w:r w:rsidRPr="00002DF8">
        <w:rPr>
          <w:rFonts w:ascii="宋体" w:eastAsia="宋体" w:hAnsi="宋体" w:cs="宋体" w:hint="eastAsia"/>
          <w:kern w:val="0"/>
          <w:sz w:val="21"/>
          <w:szCs w:val="21"/>
        </w:rPr>
        <w:t>应付利息</w:t>
      </w:r>
    </w:p>
    <w:p w14:paraId="0C34F6CB" w14:textId="77777777" w:rsidR="0067284A" w:rsidRPr="00002DF8" w:rsidRDefault="0067284A">
      <w:pPr>
        <w:pStyle w:val="152"/>
        <w:rPr>
          <w:sz w:val="21"/>
          <w:szCs w:val="21"/>
        </w:rPr>
      </w:pPr>
      <w:r w:rsidRPr="00002DF8">
        <w:rPr>
          <w:rFonts w:hint="eastAsia"/>
          <w:sz w:val="21"/>
          <w:szCs w:val="21"/>
        </w:rPr>
        <w:t>分类列示</w:t>
      </w:r>
    </w:p>
    <w:bookmarkStart w:id="402" w:name="_Hlk155172560" w:displacedByCustomXml="next"/>
    <w:sdt>
      <w:sdtPr>
        <w:rPr>
          <w:sz w:val="21"/>
          <w:szCs w:val="21"/>
        </w:rPr>
        <w:alias w:val="是否适用：应付利息[双击切换]"/>
        <w:tag w:val="_GBC_48e1c492e5f649f7b41614179aab0628"/>
        <w:id w:val="262268930"/>
        <w:placeholder>
          <w:docPart w:val="GBC22222222222222222222222222222"/>
        </w:placeholder>
      </w:sdtPr>
      <w:sdtContent>
        <w:p w14:paraId="42BEC2D1" w14:textId="15749FA1" w:rsidR="0067284A" w:rsidRPr="00002DF8" w:rsidRDefault="0067284A" w:rsidP="00A63DC3">
          <w:pPr>
            <w:pStyle w:val="152"/>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D3F4D72" w14:textId="77777777" w:rsidR="0067284A" w:rsidRPr="00002DF8" w:rsidRDefault="0067284A">
      <w:pPr>
        <w:rPr>
          <w:szCs w:val="21"/>
        </w:rPr>
      </w:pPr>
      <w:r w:rsidRPr="00002DF8">
        <w:rPr>
          <w:rFonts w:hint="eastAsia"/>
          <w:szCs w:val="21"/>
        </w:rPr>
        <w:t>逾期的重要应付利息：</w:t>
      </w:r>
    </w:p>
    <w:sdt>
      <w:sdtPr>
        <w:rPr>
          <w:szCs w:val="21"/>
        </w:rPr>
        <w:alias w:val="是否适用：重要的已逾期未支付的利息情况[双击切换]"/>
        <w:tag w:val="_GBC_5fc096e45a2143bd93926e12bdb587e6"/>
        <w:id w:val="31850008"/>
        <w:placeholder>
          <w:docPart w:val="GBC22222222222222222222222222222"/>
        </w:placeholder>
      </w:sdtPr>
      <w:sdtContent>
        <w:p w14:paraId="43AC9B39" w14:textId="361C9025"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5C5C2307" w14:textId="77777777" w:rsidR="0067284A" w:rsidRPr="00002DF8" w:rsidRDefault="0067284A">
      <w:pPr>
        <w:spacing w:before="60" w:after="60"/>
        <w:rPr>
          <w:szCs w:val="21"/>
        </w:rPr>
      </w:pPr>
      <w:r w:rsidRPr="00002DF8">
        <w:rPr>
          <w:rFonts w:hint="eastAsia"/>
          <w:szCs w:val="21"/>
        </w:rPr>
        <w:t>其他说明：</w:t>
      </w:r>
    </w:p>
    <w:sdt>
      <w:sdtPr>
        <w:rPr>
          <w:szCs w:val="21"/>
        </w:rPr>
        <w:alias w:val="是否适用：应付利息说明[双击切换]"/>
        <w:tag w:val="_GBC_d2e28d4a062a4edba2165de00f55548b"/>
        <w:id w:val="1127734254"/>
        <w:placeholder>
          <w:docPart w:val="GBC22222222222222222222222222222"/>
        </w:placeholder>
      </w:sdtPr>
      <w:sdtContent>
        <w:p w14:paraId="267A8A46" w14:textId="069D0FD1" w:rsidR="0067284A" w:rsidRPr="00002DF8" w:rsidRDefault="0067284A" w:rsidP="0067284A">
          <w:pPr>
            <w:spacing w:before="60" w:after="60"/>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461778D2" w14:textId="77777777" w:rsidR="0067284A" w:rsidRPr="00002DF8" w:rsidRDefault="0067284A">
      <w:pPr>
        <w:rPr>
          <w:szCs w:val="21"/>
        </w:rPr>
      </w:pPr>
    </w:p>
    <w:p w14:paraId="0D82DE85" w14:textId="77777777" w:rsidR="0067284A" w:rsidRPr="00002DF8" w:rsidRDefault="0067284A" w:rsidP="00350ED6">
      <w:pPr>
        <w:pStyle w:val="150"/>
        <w:numPr>
          <w:ilvl w:val="0"/>
          <w:numId w:val="101"/>
        </w:numPr>
        <w:ind w:left="360" w:hanging="360"/>
        <w:rPr>
          <w:rFonts w:ascii="宋体" w:eastAsia="宋体" w:hAnsi="宋体" w:cs="宋体"/>
          <w:kern w:val="0"/>
          <w:sz w:val="21"/>
          <w:szCs w:val="21"/>
        </w:rPr>
      </w:pPr>
      <w:r w:rsidRPr="00002DF8">
        <w:rPr>
          <w:rFonts w:ascii="宋体" w:eastAsia="宋体" w:hAnsi="宋体" w:cs="宋体" w:hint="eastAsia"/>
          <w:kern w:val="0"/>
          <w:sz w:val="21"/>
          <w:szCs w:val="21"/>
        </w:rPr>
        <w:t>应付股利</w:t>
      </w:r>
    </w:p>
    <w:p w14:paraId="709F39B4" w14:textId="77777777" w:rsidR="0067284A" w:rsidRPr="00002DF8" w:rsidRDefault="0067284A">
      <w:pPr>
        <w:pStyle w:val="152"/>
        <w:rPr>
          <w:sz w:val="21"/>
          <w:szCs w:val="21"/>
        </w:rPr>
      </w:pPr>
      <w:r w:rsidRPr="00002DF8">
        <w:rPr>
          <w:rFonts w:hint="eastAsia"/>
          <w:sz w:val="21"/>
          <w:szCs w:val="21"/>
        </w:rPr>
        <w:t>分类列示</w:t>
      </w:r>
    </w:p>
    <w:sdt>
      <w:sdtPr>
        <w:rPr>
          <w:szCs w:val="21"/>
        </w:rPr>
        <w:alias w:val="是否适用：应付股利[双击切换]"/>
        <w:tag w:val="_GBC_db03c437d30045ec8a25f943f46ff1c6"/>
        <w:id w:val="-1354096916"/>
        <w:placeholder>
          <w:docPart w:val="GBC22222222222222222222222222222"/>
        </w:placeholder>
      </w:sdtPr>
      <w:sdtContent>
        <w:p w14:paraId="2775A0BC" w14:textId="0699BA33"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7C51381C" w14:textId="77777777" w:rsidR="0067284A" w:rsidRPr="00002DF8" w:rsidRDefault="0067284A">
      <w:pPr>
        <w:snapToGrid w:val="0"/>
        <w:rPr>
          <w:szCs w:val="21"/>
        </w:rPr>
      </w:pPr>
    </w:p>
    <w:p w14:paraId="52E2807C" w14:textId="77777777" w:rsidR="0067284A" w:rsidRPr="00002DF8" w:rsidRDefault="0067284A" w:rsidP="00350ED6">
      <w:pPr>
        <w:pStyle w:val="150"/>
        <w:numPr>
          <w:ilvl w:val="0"/>
          <w:numId w:val="101"/>
        </w:numPr>
        <w:ind w:left="360" w:hanging="360"/>
        <w:rPr>
          <w:rFonts w:ascii="宋体" w:eastAsia="宋体" w:hAnsi="宋体" w:cs="宋体"/>
          <w:kern w:val="0"/>
          <w:sz w:val="21"/>
          <w:szCs w:val="21"/>
        </w:rPr>
      </w:pPr>
      <w:r w:rsidRPr="00002DF8">
        <w:rPr>
          <w:rFonts w:ascii="宋体" w:eastAsia="宋体" w:hAnsi="宋体" w:cs="宋体" w:hint="eastAsia"/>
          <w:kern w:val="0"/>
          <w:sz w:val="21"/>
          <w:szCs w:val="21"/>
        </w:rPr>
        <w:t>其他应付款</w:t>
      </w:r>
    </w:p>
    <w:p w14:paraId="5667F33B" w14:textId="77777777" w:rsidR="0067284A" w:rsidRPr="00002DF8" w:rsidRDefault="0067284A">
      <w:pPr>
        <w:pStyle w:val="152"/>
        <w:rPr>
          <w:sz w:val="21"/>
          <w:szCs w:val="21"/>
        </w:rPr>
      </w:pPr>
      <w:r w:rsidRPr="00002DF8">
        <w:rPr>
          <w:rFonts w:hint="eastAsia"/>
          <w:sz w:val="21"/>
          <w:szCs w:val="21"/>
        </w:rPr>
        <w:t>按款项性质列示其他应付款</w:t>
      </w:r>
    </w:p>
    <w:sdt>
      <w:sdtPr>
        <w:rPr>
          <w:sz w:val="21"/>
          <w:szCs w:val="21"/>
        </w:rPr>
        <w:alias w:val="是否适用：按款项性质列示其他应付款[双击切换]"/>
        <w:tag w:val="_GBC_485afdd4541b48a0b3af62e8ab508f87"/>
        <w:id w:val="-2085761304"/>
        <w:placeholder>
          <w:docPart w:val="GBC22222222222222222222222222222"/>
        </w:placeholder>
      </w:sdtPr>
      <w:sdtContent>
        <w:p w14:paraId="6CEB04A2"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0F1DB1C4" w14:textId="225D5D35" w:rsidR="0067284A" w:rsidRPr="00002DF8" w:rsidRDefault="0067284A">
      <w:pPr>
        <w:jc w:val="right"/>
        <w:rPr>
          <w:szCs w:val="21"/>
        </w:rPr>
      </w:pPr>
      <w:r w:rsidRPr="00002DF8">
        <w:rPr>
          <w:rFonts w:hint="eastAsia"/>
          <w:szCs w:val="21"/>
        </w:rPr>
        <w:t>单位：</w:t>
      </w:r>
      <w:sdt>
        <w:sdtPr>
          <w:rPr>
            <w:rFonts w:hint="eastAsia"/>
            <w:szCs w:val="21"/>
          </w:rPr>
          <w:alias w:val="单位：财务附注：其他应付款情况"/>
          <w:tag w:val="_GBC_897d72cd0cd04d4d99922b4b24d6a633"/>
          <w:id w:val="32771965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其他应付款情况"/>
          <w:tag w:val="_GBC_bbc6b3f86ad44c65a287ad7a6d33a4d1"/>
          <w:id w:val="64440060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0"/>
        <w:gridCol w:w="2924"/>
        <w:gridCol w:w="3049"/>
      </w:tblGrid>
      <w:tr w:rsidR="0067284A" w:rsidRPr="002E780D" w14:paraId="609C19C8" w14:textId="77777777" w:rsidTr="0067284A">
        <w:sdt>
          <w:sdtPr>
            <w:rPr>
              <w:szCs w:val="21"/>
            </w:rPr>
            <w:tag w:val="_PLD_59e7cff30af74dbfb1c8554756713dfa"/>
            <w:id w:val="1736051615"/>
          </w:sdtPr>
          <w:sdtContent>
            <w:tc>
              <w:tcPr>
                <w:tcW w:w="1615" w:type="pct"/>
                <w:shd w:val="clear" w:color="auto" w:fill="auto"/>
              </w:tcPr>
              <w:p w14:paraId="1EC3E45A" w14:textId="77777777" w:rsidR="0067284A" w:rsidRPr="002E780D" w:rsidRDefault="0067284A" w:rsidP="0067284A">
                <w:pPr>
                  <w:jc w:val="center"/>
                  <w:rPr>
                    <w:szCs w:val="21"/>
                  </w:rPr>
                </w:pPr>
                <w:r w:rsidRPr="00002DF8">
                  <w:rPr>
                    <w:rFonts w:hint="eastAsia"/>
                    <w:szCs w:val="21"/>
                  </w:rPr>
                  <w:t>项目</w:t>
                </w:r>
              </w:p>
            </w:tc>
          </w:sdtContent>
        </w:sdt>
        <w:sdt>
          <w:sdtPr>
            <w:rPr>
              <w:szCs w:val="21"/>
            </w:rPr>
            <w:tag w:val="_PLD_2323d07b9481441091ff3b2f6198b1a6"/>
            <w:id w:val="544498045"/>
          </w:sdtPr>
          <w:sdtContent>
            <w:tc>
              <w:tcPr>
                <w:tcW w:w="1657" w:type="pct"/>
                <w:shd w:val="clear" w:color="auto" w:fill="auto"/>
              </w:tcPr>
              <w:p w14:paraId="5C1C2630" w14:textId="77777777" w:rsidR="0067284A" w:rsidRPr="002E780D" w:rsidRDefault="0067284A" w:rsidP="0067284A">
                <w:pPr>
                  <w:jc w:val="center"/>
                  <w:rPr>
                    <w:szCs w:val="21"/>
                  </w:rPr>
                </w:pPr>
                <w:r w:rsidRPr="00002DF8">
                  <w:rPr>
                    <w:rFonts w:hint="eastAsia"/>
                    <w:szCs w:val="21"/>
                  </w:rPr>
                  <w:t>期末余额</w:t>
                </w:r>
              </w:p>
            </w:tc>
          </w:sdtContent>
        </w:sdt>
        <w:sdt>
          <w:sdtPr>
            <w:rPr>
              <w:szCs w:val="21"/>
            </w:rPr>
            <w:tag w:val="_PLD_6d5d2a3ffe344658b7b1020153f46077"/>
            <w:id w:val="1638994405"/>
          </w:sdtPr>
          <w:sdtContent>
            <w:tc>
              <w:tcPr>
                <w:tcW w:w="1728" w:type="pct"/>
                <w:shd w:val="clear" w:color="auto" w:fill="auto"/>
              </w:tcPr>
              <w:p w14:paraId="3EF1E2F1" w14:textId="77777777" w:rsidR="0067284A" w:rsidRPr="002E780D" w:rsidRDefault="0067284A" w:rsidP="0067284A">
                <w:pPr>
                  <w:jc w:val="center"/>
                  <w:rPr>
                    <w:szCs w:val="21"/>
                  </w:rPr>
                </w:pPr>
                <w:r w:rsidRPr="00002DF8">
                  <w:rPr>
                    <w:rFonts w:hint="eastAsia"/>
                    <w:szCs w:val="21"/>
                  </w:rPr>
                  <w:t>期初余额</w:t>
                </w:r>
              </w:p>
            </w:tc>
          </w:sdtContent>
        </w:sdt>
      </w:tr>
      <w:tr w:rsidR="00DA5226" w:rsidRPr="002E780D" w14:paraId="6F9BF6AA" w14:textId="77777777" w:rsidTr="0067284A">
        <w:tc>
          <w:tcPr>
            <w:tcW w:w="1615" w:type="pct"/>
            <w:shd w:val="clear" w:color="auto" w:fill="auto"/>
          </w:tcPr>
          <w:p w14:paraId="5F95EC84" w14:textId="77777777" w:rsidR="00DA5226" w:rsidRPr="002E780D" w:rsidRDefault="00DA5226" w:rsidP="00DA5226">
            <w:pPr>
              <w:rPr>
                <w:szCs w:val="21"/>
              </w:rPr>
            </w:pPr>
            <w:r w:rsidRPr="00002DF8">
              <w:rPr>
                <w:szCs w:val="21"/>
              </w:rPr>
              <w:t>往来款及预提费用</w:t>
            </w:r>
          </w:p>
        </w:tc>
        <w:tc>
          <w:tcPr>
            <w:tcW w:w="1657" w:type="pct"/>
            <w:shd w:val="clear" w:color="auto" w:fill="auto"/>
            <w:vAlign w:val="center"/>
          </w:tcPr>
          <w:p w14:paraId="159F5C26" w14:textId="39C5DDD9" w:rsidR="00DA5226" w:rsidRPr="002E780D" w:rsidRDefault="00DA5226" w:rsidP="00DA5226">
            <w:pPr>
              <w:jc w:val="right"/>
              <w:rPr>
                <w:rFonts w:ascii="Times New Roman" w:hAnsi="Times New Roman" w:cs="Times New Roman"/>
                <w:szCs w:val="21"/>
              </w:rPr>
            </w:pPr>
            <w:r w:rsidRPr="00002DF8">
              <w:rPr>
                <w:rFonts w:ascii="Times New Roman" w:hAnsi="Times New Roman" w:cs="Times New Roman"/>
                <w:szCs w:val="21"/>
              </w:rPr>
              <w:t>29,645,652.70</w:t>
            </w:r>
          </w:p>
        </w:tc>
        <w:tc>
          <w:tcPr>
            <w:tcW w:w="1728" w:type="pct"/>
            <w:shd w:val="clear" w:color="auto" w:fill="auto"/>
            <w:vAlign w:val="center"/>
          </w:tcPr>
          <w:p w14:paraId="1D9EC944" w14:textId="3150C453" w:rsidR="00DA5226" w:rsidRPr="002E780D" w:rsidRDefault="00DA5226" w:rsidP="00DA5226">
            <w:pPr>
              <w:jc w:val="right"/>
              <w:rPr>
                <w:rFonts w:ascii="Times New Roman" w:hAnsi="Times New Roman" w:cs="Times New Roman"/>
                <w:szCs w:val="21"/>
              </w:rPr>
            </w:pPr>
            <w:r w:rsidRPr="00002DF8">
              <w:rPr>
                <w:rFonts w:ascii="Times New Roman" w:hAnsi="Times New Roman" w:cs="Times New Roman"/>
                <w:szCs w:val="21"/>
              </w:rPr>
              <w:t>35,953,540.33</w:t>
            </w:r>
          </w:p>
        </w:tc>
      </w:tr>
      <w:tr w:rsidR="00DA5226" w:rsidRPr="002E780D" w14:paraId="0BD3719B" w14:textId="77777777" w:rsidTr="0067284A">
        <w:tc>
          <w:tcPr>
            <w:tcW w:w="1615" w:type="pct"/>
            <w:shd w:val="clear" w:color="auto" w:fill="auto"/>
          </w:tcPr>
          <w:p w14:paraId="4D52C41B" w14:textId="77777777" w:rsidR="00DA5226" w:rsidRPr="002E780D" w:rsidRDefault="00DA5226" w:rsidP="00DA5226">
            <w:pPr>
              <w:rPr>
                <w:szCs w:val="21"/>
              </w:rPr>
            </w:pPr>
            <w:r w:rsidRPr="00002DF8">
              <w:rPr>
                <w:szCs w:val="21"/>
              </w:rPr>
              <w:t>保证金</w:t>
            </w:r>
          </w:p>
        </w:tc>
        <w:tc>
          <w:tcPr>
            <w:tcW w:w="1657" w:type="pct"/>
            <w:shd w:val="clear" w:color="auto" w:fill="auto"/>
            <w:vAlign w:val="center"/>
          </w:tcPr>
          <w:p w14:paraId="7B3A0C75" w14:textId="06CF090D" w:rsidR="00DA5226" w:rsidRPr="002E780D" w:rsidRDefault="00DA5226" w:rsidP="00DA5226">
            <w:pPr>
              <w:jc w:val="right"/>
              <w:rPr>
                <w:rFonts w:ascii="Times New Roman" w:hAnsi="Times New Roman" w:cs="Times New Roman"/>
                <w:szCs w:val="21"/>
              </w:rPr>
            </w:pPr>
            <w:r w:rsidRPr="00002DF8">
              <w:rPr>
                <w:rFonts w:ascii="Times New Roman" w:hAnsi="Times New Roman" w:cs="Times New Roman"/>
                <w:szCs w:val="21"/>
              </w:rPr>
              <w:t>7,886,224.83</w:t>
            </w:r>
          </w:p>
        </w:tc>
        <w:tc>
          <w:tcPr>
            <w:tcW w:w="1728" w:type="pct"/>
            <w:shd w:val="clear" w:color="auto" w:fill="auto"/>
            <w:vAlign w:val="center"/>
          </w:tcPr>
          <w:p w14:paraId="7CFCDDBC" w14:textId="0288712F" w:rsidR="00DA5226" w:rsidRPr="002E780D" w:rsidRDefault="00DA5226" w:rsidP="00DA5226">
            <w:pPr>
              <w:jc w:val="right"/>
              <w:rPr>
                <w:rFonts w:ascii="Times New Roman" w:hAnsi="Times New Roman" w:cs="Times New Roman"/>
                <w:szCs w:val="21"/>
              </w:rPr>
            </w:pPr>
            <w:r w:rsidRPr="00002DF8">
              <w:rPr>
                <w:rFonts w:ascii="Times New Roman" w:hAnsi="Times New Roman" w:cs="Times New Roman"/>
                <w:szCs w:val="21"/>
              </w:rPr>
              <w:t>6,652,228.61</w:t>
            </w:r>
          </w:p>
        </w:tc>
      </w:tr>
      <w:tr w:rsidR="00DA5226" w:rsidRPr="002E780D" w14:paraId="76DE4D36" w14:textId="77777777" w:rsidTr="0067284A">
        <w:tc>
          <w:tcPr>
            <w:tcW w:w="1615" w:type="pct"/>
            <w:shd w:val="clear" w:color="auto" w:fill="auto"/>
          </w:tcPr>
          <w:p w14:paraId="49BA07F9" w14:textId="77777777" w:rsidR="00DA5226" w:rsidRPr="002E780D" w:rsidRDefault="00DA5226" w:rsidP="00DA5226">
            <w:pPr>
              <w:rPr>
                <w:szCs w:val="21"/>
              </w:rPr>
            </w:pPr>
            <w:r w:rsidRPr="00002DF8">
              <w:rPr>
                <w:szCs w:val="21"/>
              </w:rPr>
              <w:t>押金</w:t>
            </w:r>
          </w:p>
        </w:tc>
        <w:tc>
          <w:tcPr>
            <w:tcW w:w="1657" w:type="pct"/>
            <w:shd w:val="clear" w:color="auto" w:fill="auto"/>
            <w:vAlign w:val="center"/>
          </w:tcPr>
          <w:p w14:paraId="00D0ABEF" w14:textId="0D02A5F9" w:rsidR="00DA5226" w:rsidRPr="002E780D" w:rsidRDefault="00DA5226" w:rsidP="00DA5226">
            <w:pPr>
              <w:jc w:val="right"/>
              <w:rPr>
                <w:rFonts w:ascii="Times New Roman" w:hAnsi="Times New Roman" w:cs="Times New Roman"/>
                <w:szCs w:val="21"/>
              </w:rPr>
            </w:pPr>
            <w:r w:rsidRPr="00002DF8">
              <w:rPr>
                <w:rFonts w:ascii="Times New Roman" w:hAnsi="Times New Roman" w:cs="Times New Roman"/>
                <w:szCs w:val="21"/>
              </w:rPr>
              <w:t>601,787.55</w:t>
            </w:r>
          </w:p>
        </w:tc>
        <w:tc>
          <w:tcPr>
            <w:tcW w:w="1728" w:type="pct"/>
            <w:shd w:val="clear" w:color="auto" w:fill="auto"/>
            <w:vAlign w:val="center"/>
          </w:tcPr>
          <w:p w14:paraId="6060A672" w14:textId="476AC10F" w:rsidR="00DA5226" w:rsidRPr="002E780D" w:rsidRDefault="00DA5226" w:rsidP="00DA5226">
            <w:pPr>
              <w:jc w:val="right"/>
              <w:rPr>
                <w:rFonts w:ascii="Times New Roman" w:hAnsi="Times New Roman" w:cs="Times New Roman"/>
                <w:szCs w:val="21"/>
              </w:rPr>
            </w:pPr>
            <w:r w:rsidRPr="00002DF8">
              <w:rPr>
                <w:rFonts w:ascii="Times New Roman" w:hAnsi="Times New Roman" w:cs="Times New Roman"/>
                <w:szCs w:val="21"/>
              </w:rPr>
              <w:t>532,891.61</w:t>
            </w:r>
          </w:p>
        </w:tc>
      </w:tr>
      <w:tr w:rsidR="00DA5226" w:rsidRPr="002E780D" w14:paraId="73789888" w14:textId="77777777" w:rsidTr="0067284A">
        <w:tc>
          <w:tcPr>
            <w:tcW w:w="1615" w:type="pct"/>
            <w:shd w:val="clear" w:color="auto" w:fill="auto"/>
          </w:tcPr>
          <w:p w14:paraId="49450834" w14:textId="77777777" w:rsidR="00DA5226" w:rsidRPr="002E780D" w:rsidRDefault="00DA5226" w:rsidP="00DA5226">
            <w:pPr>
              <w:rPr>
                <w:szCs w:val="21"/>
              </w:rPr>
            </w:pPr>
            <w:r w:rsidRPr="00002DF8">
              <w:rPr>
                <w:szCs w:val="21"/>
              </w:rPr>
              <w:t>其他</w:t>
            </w:r>
          </w:p>
        </w:tc>
        <w:tc>
          <w:tcPr>
            <w:tcW w:w="1657" w:type="pct"/>
            <w:shd w:val="clear" w:color="auto" w:fill="auto"/>
            <w:vAlign w:val="center"/>
          </w:tcPr>
          <w:p w14:paraId="785888D5" w14:textId="39A5FB3A" w:rsidR="00DA5226" w:rsidRPr="002E780D" w:rsidRDefault="00DA5226" w:rsidP="00DA5226">
            <w:pPr>
              <w:jc w:val="right"/>
              <w:rPr>
                <w:rFonts w:ascii="Times New Roman" w:hAnsi="Times New Roman" w:cs="Times New Roman"/>
                <w:szCs w:val="21"/>
              </w:rPr>
            </w:pPr>
            <w:r w:rsidRPr="00002DF8">
              <w:rPr>
                <w:rFonts w:ascii="Times New Roman" w:hAnsi="Times New Roman" w:cs="Times New Roman"/>
                <w:szCs w:val="21"/>
              </w:rPr>
              <w:t>2,988,948.32</w:t>
            </w:r>
          </w:p>
        </w:tc>
        <w:tc>
          <w:tcPr>
            <w:tcW w:w="1728" w:type="pct"/>
            <w:shd w:val="clear" w:color="auto" w:fill="auto"/>
            <w:vAlign w:val="center"/>
          </w:tcPr>
          <w:p w14:paraId="77863A54" w14:textId="657D4400" w:rsidR="00DA5226" w:rsidRPr="002E780D" w:rsidRDefault="00DA5226" w:rsidP="00DA5226">
            <w:pPr>
              <w:jc w:val="right"/>
              <w:rPr>
                <w:rFonts w:ascii="Times New Roman" w:hAnsi="Times New Roman" w:cs="Times New Roman"/>
                <w:szCs w:val="21"/>
              </w:rPr>
            </w:pPr>
            <w:r w:rsidRPr="00002DF8">
              <w:rPr>
                <w:rFonts w:ascii="Times New Roman" w:hAnsi="Times New Roman" w:cs="Times New Roman"/>
                <w:szCs w:val="21"/>
              </w:rPr>
              <w:t>2,157,710.54</w:t>
            </w:r>
          </w:p>
        </w:tc>
      </w:tr>
      <w:tr w:rsidR="00DA5226" w:rsidRPr="002E780D" w14:paraId="7E97F72D" w14:textId="77777777" w:rsidTr="0067284A">
        <w:tc>
          <w:tcPr>
            <w:tcW w:w="1615" w:type="pct"/>
            <w:shd w:val="clear" w:color="auto" w:fill="auto"/>
          </w:tcPr>
          <w:p w14:paraId="74808886" w14:textId="77777777" w:rsidR="00DA5226" w:rsidRPr="002E780D" w:rsidRDefault="00DA5226" w:rsidP="00DA5226">
            <w:pPr>
              <w:jc w:val="center"/>
              <w:rPr>
                <w:color w:val="000000" w:themeColor="text1"/>
                <w:szCs w:val="21"/>
              </w:rPr>
            </w:pPr>
            <w:r w:rsidRPr="00002DF8">
              <w:rPr>
                <w:rFonts w:hint="eastAsia"/>
                <w:color w:val="000000" w:themeColor="text1"/>
                <w:szCs w:val="21"/>
              </w:rPr>
              <w:t>合计</w:t>
            </w:r>
          </w:p>
        </w:tc>
        <w:tc>
          <w:tcPr>
            <w:tcW w:w="1657" w:type="pct"/>
            <w:shd w:val="clear" w:color="auto" w:fill="auto"/>
          </w:tcPr>
          <w:p w14:paraId="020264E9" w14:textId="672AF3B7" w:rsidR="00DA5226" w:rsidRPr="002E780D" w:rsidRDefault="00DA5226" w:rsidP="00DA5226">
            <w:pPr>
              <w:jc w:val="right"/>
              <w:rPr>
                <w:rFonts w:ascii="Times New Roman" w:hAnsi="Times New Roman" w:cs="Times New Roman"/>
                <w:szCs w:val="21"/>
              </w:rPr>
            </w:pPr>
            <w:r w:rsidRPr="00002DF8">
              <w:rPr>
                <w:rFonts w:ascii="Times New Roman" w:hAnsi="Times New Roman" w:cs="Times New Roman"/>
                <w:szCs w:val="21"/>
              </w:rPr>
              <w:t>41,122,613.40</w:t>
            </w:r>
          </w:p>
        </w:tc>
        <w:tc>
          <w:tcPr>
            <w:tcW w:w="1728" w:type="pct"/>
            <w:shd w:val="clear" w:color="auto" w:fill="auto"/>
          </w:tcPr>
          <w:p w14:paraId="30E5E53C" w14:textId="1090F8F2" w:rsidR="00DA5226" w:rsidRPr="002E780D" w:rsidRDefault="00DA5226" w:rsidP="00DA5226">
            <w:pPr>
              <w:jc w:val="right"/>
              <w:rPr>
                <w:rFonts w:ascii="Times New Roman" w:hAnsi="Times New Roman" w:cs="Times New Roman"/>
                <w:szCs w:val="21"/>
              </w:rPr>
            </w:pPr>
            <w:r w:rsidRPr="00002DF8">
              <w:rPr>
                <w:rFonts w:ascii="Times New Roman" w:hAnsi="Times New Roman" w:cs="Times New Roman"/>
                <w:szCs w:val="21"/>
              </w:rPr>
              <w:t>45,296,371.09</w:t>
            </w:r>
          </w:p>
        </w:tc>
      </w:tr>
    </w:tbl>
    <w:p w14:paraId="26F27C06" w14:textId="77777777" w:rsidR="0067284A" w:rsidRPr="00002DF8" w:rsidRDefault="0067284A">
      <w:pPr>
        <w:pStyle w:val="152"/>
        <w:rPr>
          <w:sz w:val="21"/>
          <w:szCs w:val="21"/>
        </w:rPr>
      </w:pPr>
    </w:p>
    <w:p w14:paraId="0205B839" w14:textId="77777777" w:rsidR="0067284A" w:rsidRPr="00002DF8" w:rsidRDefault="0067284A">
      <w:pPr>
        <w:pStyle w:val="152"/>
        <w:rPr>
          <w:sz w:val="21"/>
          <w:szCs w:val="21"/>
        </w:rPr>
      </w:pPr>
      <w:r w:rsidRPr="00002DF8">
        <w:rPr>
          <w:rFonts w:hint="eastAsia"/>
          <w:sz w:val="21"/>
          <w:szCs w:val="21"/>
        </w:rPr>
        <w:t>账龄超过</w:t>
      </w:r>
      <w:r w:rsidRPr="00002DF8">
        <w:rPr>
          <w:sz w:val="21"/>
          <w:szCs w:val="21"/>
        </w:rPr>
        <w:t>1年</w:t>
      </w:r>
      <w:r w:rsidRPr="00002DF8">
        <w:rPr>
          <w:rFonts w:hint="eastAsia"/>
          <w:sz w:val="21"/>
          <w:szCs w:val="21"/>
        </w:rPr>
        <w:t>或逾期</w:t>
      </w:r>
      <w:r w:rsidRPr="00002DF8">
        <w:rPr>
          <w:sz w:val="21"/>
          <w:szCs w:val="21"/>
        </w:rPr>
        <w:t>的重要其他应付款</w:t>
      </w:r>
    </w:p>
    <w:p w14:paraId="55F3787E" w14:textId="66D13259" w:rsidR="0067284A" w:rsidRPr="00002DF8" w:rsidRDefault="00001D7C" w:rsidP="0067284A">
      <w:pPr>
        <w:pStyle w:val="152"/>
        <w:rPr>
          <w:sz w:val="21"/>
          <w:szCs w:val="21"/>
        </w:rPr>
      </w:pPr>
      <w:sdt>
        <w:sdtPr>
          <w:rPr>
            <w:sz w:val="21"/>
            <w:szCs w:val="21"/>
          </w:rPr>
          <w:alias w:val="是否适用：账龄超过1年的重要其他应付款[双击切换]"/>
          <w:tag w:val="_GBC_7fe34e172790411ba2291dfe932641b7"/>
          <w:id w:val="-701857538"/>
          <w:placeholder>
            <w:docPart w:val="GBC22222222222222222222222222222"/>
          </w:placeholder>
        </w:sdtPr>
        <w:sdtContent>
          <w:r w:rsidR="0067284A" w:rsidRPr="00002DF8">
            <w:rPr>
              <w:sz w:val="21"/>
              <w:szCs w:val="21"/>
            </w:rPr>
            <w:fldChar w:fldCharType="begin"/>
          </w:r>
          <w:r w:rsidR="0067284A" w:rsidRPr="00002DF8">
            <w:rPr>
              <w:sz w:val="21"/>
              <w:szCs w:val="21"/>
            </w:rPr>
            <w:instrText xml:space="preserve">MACROBUTTON  SnrToggleCheckbox □适用 </w:instrText>
          </w:r>
          <w:r w:rsidR="0067284A" w:rsidRPr="00002DF8">
            <w:rPr>
              <w:sz w:val="21"/>
              <w:szCs w:val="21"/>
            </w:rPr>
            <w:fldChar w:fldCharType="end"/>
          </w:r>
          <w:r w:rsidR="0067284A" w:rsidRPr="00002DF8">
            <w:rPr>
              <w:sz w:val="21"/>
              <w:szCs w:val="21"/>
            </w:rPr>
            <w:fldChar w:fldCharType="begin"/>
          </w:r>
          <w:r w:rsidR="0067284A" w:rsidRPr="00002DF8">
            <w:rPr>
              <w:sz w:val="21"/>
              <w:szCs w:val="21"/>
            </w:rPr>
            <w:instrText xml:space="preserve"> MACROBUTTON  SnrToggleCheckbox √不适用 </w:instrText>
          </w:r>
          <w:r w:rsidR="0067284A" w:rsidRPr="00002DF8">
            <w:rPr>
              <w:sz w:val="21"/>
              <w:szCs w:val="21"/>
            </w:rPr>
            <w:fldChar w:fldCharType="end"/>
          </w:r>
        </w:sdtContent>
      </w:sdt>
    </w:p>
    <w:p w14:paraId="56367E3A" w14:textId="77777777" w:rsidR="0067284A" w:rsidRPr="00002DF8" w:rsidRDefault="0067284A" w:rsidP="0067284A">
      <w:pPr>
        <w:pStyle w:val="152"/>
        <w:rPr>
          <w:sz w:val="21"/>
          <w:szCs w:val="21"/>
        </w:rPr>
      </w:pPr>
    </w:p>
    <w:p w14:paraId="167AAB67" w14:textId="77777777" w:rsidR="0067284A" w:rsidRPr="00002DF8" w:rsidRDefault="0067284A">
      <w:pPr>
        <w:pStyle w:val="152"/>
        <w:rPr>
          <w:sz w:val="21"/>
          <w:szCs w:val="21"/>
        </w:rPr>
      </w:pPr>
      <w:r w:rsidRPr="00002DF8">
        <w:rPr>
          <w:rFonts w:hint="eastAsia"/>
          <w:sz w:val="21"/>
          <w:szCs w:val="21"/>
        </w:rPr>
        <w:t>其他说明：</w:t>
      </w:r>
    </w:p>
    <w:sdt>
      <w:sdtPr>
        <w:rPr>
          <w:szCs w:val="21"/>
        </w:rPr>
        <w:alias w:val="是否适用：其他应付款的其他说明[双击切换]"/>
        <w:tag w:val="_GBC_943136b115674953836919f6eb0313bd"/>
        <w:id w:val="-54631018"/>
        <w:placeholder>
          <w:docPart w:val="GBC22222222222222222222222222222"/>
        </w:placeholder>
      </w:sdtPr>
      <w:sdtContent>
        <w:p w14:paraId="6F3066C5" w14:textId="415ABD2D"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402"/>
    <w:p w14:paraId="4A0DEBDF" w14:textId="0A652BFF" w:rsidR="0067284A" w:rsidRPr="00002DF8" w:rsidRDefault="0067284A">
      <w:pPr>
        <w:rPr>
          <w:szCs w:val="21"/>
        </w:rPr>
      </w:pPr>
    </w:p>
    <w:p w14:paraId="402D0A6A" w14:textId="77777777" w:rsidR="0067284A" w:rsidRPr="00002DF8" w:rsidRDefault="0067284A" w:rsidP="00350ED6">
      <w:pPr>
        <w:pStyle w:val="151"/>
        <w:numPr>
          <w:ilvl w:val="0"/>
          <w:numId w:val="70"/>
        </w:numPr>
        <w:tabs>
          <w:tab w:val="left" w:pos="504"/>
        </w:tabs>
        <w:rPr>
          <w:sz w:val="21"/>
          <w:szCs w:val="21"/>
        </w:rPr>
      </w:pPr>
      <w:r w:rsidRPr="00002DF8">
        <w:rPr>
          <w:rFonts w:ascii="宋体" w:hAnsi="宋体" w:hint="eastAsia"/>
          <w:sz w:val="21"/>
          <w:szCs w:val="21"/>
        </w:rPr>
        <w:t>持有</w:t>
      </w:r>
      <w:r w:rsidRPr="00002DF8">
        <w:rPr>
          <w:rFonts w:hint="eastAsia"/>
          <w:sz w:val="21"/>
          <w:szCs w:val="21"/>
        </w:rPr>
        <w:t>待售负债</w:t>
      </w:r>
    </w:p>
    <w:bookmarkEnd w:id="399" w:displacedByCustomXml="next"/>
    <w:sdt>
      <w:sdtPr>
        <w:rPr>
          <w:szCs w:val="21"/>
        </w:rPr>
        <w:alias w:val="是否适用：划分为持有待售的负债[双击切换]"/>
        <w:tag w:val="_GBC_4ea9b2c6d4024d74b39e491f80a07798"/>
        <w:id w:val="1902864030"/>
        <w:placeholder>
          <w:docPart w:val="GBC22222222222222222222222222222"/>
        </w:placeholder>
      </w:sdtPr>
      <w:sdtContent>
        <w:p w14:paraId="5E27EC85" w14:textId="2001AFF6" w:rsidR="0067284A" w:rsidRPr="00002DF8" w:rsidRDefault="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CA9A2F4" w14:textId="77777777" w:rsidR="0067284A" w:rsidRPr="00002DF8" w:rsidRDefault="0067284A">
      <w:pPr>
        <w:rPr>
          <w:szCs w:val="21"/>
        </w:rPr>
      </w:pPr>
    </w:p>
    <w:p w14:paraId="52DD2F0D"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1年内到期的非流动负债</w:t>
      </w:r>
    </w:p>
    <w:bookmarkStart w:id="403" w:name="_Hlk24104125" w:displacedByCustomXml="next"/>
    <w:sdt>
      <w:sdtPr>
        <w:rPr>
          <w:sz w:val="21"/>
          <w:szCs w:val="21"/>
        </w:rPr>
        <w:alias w:val="是否适用：1年内到期的非流动负债[双击切换]"/>
        <w:tag w:val="_GBC_bf40c7464345405f8470856436e2c6a3"/>
        <w:id w:val="413129925"/>
        <w:placeholder>
          <w:docPart w:val="GBC22222222222222222222222222222"/>
        </w:placeholder>
      </w:sdtPr>
      <w:sdtContent>
        <w:p w14:paraId="0A62D959"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0D38D3B9" w14:textId="3A0558DE" w:rsidR="0067284A" w:rsidRPr="00002DF8" w:rsidRDefault="0067284A">
      <w:pPr>
        <w:jc w:val="right"/>
        <w:rPr>
          <w:szCs w:val="21"/>
        </w:rPr>
      </w:pPr>
      <w:r w:rsidRPr="00002DF8">
        <w:rPr>
          <w:rFonts w:hint="eastAsia"/>
          <w:szCs w:val="21"/>
        </w:rPr>
        <w:t>单位：</w:t>
      </w:r>
      <w:sdt>
        <w:sdtPr>
          <w:rPr>
            <w:rFonts w:hint="eastAsia"/>
            <w:szCs w:val="21"/>
          </w:rPr>
          <w:alias w:val="单位：1年内到期的非流动负债情况"/>
          <w:tag w:val="_GBC_fc5bef9f043c4967ab706b443fc31d3c"/>
          <w:id w:val="-40599127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1年内到期的非流动负债情况"/>
          <w:tag w:val="_GBC_fbd4d32585d945468e7aeae52abddc6f"/>
          <w:id w:val="66837053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2961"/>
        <w:gridCol w:w="3026"/>
      </w:tblGrid>
      <w:tr w:rsidR="0067284A" w:rsidRPr="002E780D" w14:paraId="21F941B1" w14:textId="77777777" w:rsidTr="00B54D64">
        <w:sdt>
          <w:sdtPr>
            <w:rPr>
              <w:szCs w:val="21"/>
            </w:rPr>
            <w:tag w:val="_PLD_e20bf58d6f134f4caedbea03f8659c14"/>
            <w:id w:val="1775910009"/>
          </w:sdtPr>
          <w:sdtContent>
            <w:tc>
              <w:tcPr>
                <w:tcW w:w="1607" w:type="pct"/>
                <w:shd w:val="clear" w:color="auto" w:fill="auto"/>
              </w:tcPr>
              <w:p w14:paraId="27F6B156" w14:textId="77777777" w:rsidR="0067284A" w:rsidRPr="002E780D" w:rsidRDefault="0067284A">
                <w:pPr>
                  <w:jc w:val="center"/>
                  <w:rPr>
                    <w:szCs w:val="21"/>
                  </w:rPr>
                </w:pPr>
                <w:r w:rsidRPr="00002DF8">
                  <w:rPr>
                    <w:rFonts w:hint="eastAsia"/>
                    <w:szCs w:val="21"/>
                  </w:rPr>
                  <w:t>项目</w:t>
                </w:r>
              </w:p>
            </w:tc>
          </w:sdtContent>
        </w:sdt>
        <w:sdt>
          <w:sdtPr>
            <w:rPr>
              <w:szCs w:val="21"/>
            </w:rPr>
            <w:tag w:val="_PLD_dad829d6a45646668218857399318d20"/>
            <w:id w:val="1102461027"/>
          </w:sdtPr>
          <w:sdtContent>
            <w:tc>
              <w:tcPr>
                <w:tcW w:w="1678" w:type="pct"/>
                <w:shd w:val="clear" w:color="auto" w:fill="auto"/>
              </w:tcPr>
              <w:p w14:paraId="3DFE0510" w14:textId="77777777" w:rsidR="0067284A" w:rsidRPr="002E780D" w:rsidRDefault="0067284A">
                <w:pPr>
                  <w:jc w:val="center"/>
                  <w:rPr>
                    <w:szCs w:val="21"/>
                  </w:rPr>
                </w:pPr>
                <w:r w:rsidRPr="00002DF8">
                  <w:rPr>
                    <w:rFonts w:hint="eastAsia"/>
                    <w:szCs w:val="21"/>
                  </w:rPr>
                  <w:t>期末余额</w:t>
                </w:r>
              </w:p>
            </w:tc>
          </w:sdtContent>
        </w:sdt>
        <w:sdt>
          <w:sdtPr>
            <w:rPr>
              <w:szCs w:val="21"/>
            </w:rPr>
            <w:tag w:val="_PLD_9d1d036ddf0544b2b2ddd1dc5633a114"/>
            <w:id w:val="-2105863135"/>
          </w:sdtPr>
          <w:sdtContent>
            <w:tc>
              <w:tcPr>
                <w:tcW w:w="1715" w:type="pct"/>
                <w:shd w:val="clear" w:color="auto" w:fill="auto"/>
              </w:tcPr>
              <w:p w14:paraId="551501F7" w14:textId="77777777" w:rsidR="0067284A" w:rsidRPr="002E780D" w:rsidRDefault="0067284A">
                <w:pPr>
                  <w:jc w:val="center"/>
                  <w:rPr>
                    <w:szCs w:val="21"/>
                  </w:rPr>
                </w:pPr>
                <w:r w:rsidRPr="00002DF8">
                  <w:rPr>
                    <w:rFonts w:hint="eastAsia"/>
                    <w:szCs w:val="21"/>
                  </w:rPr>
                  <w:t>期初余额</w:t>
                </w:r>
              </w:p>
            </w:tc>
          </w:sdtContent>
        </w:sdt>
      </w:tr>
      <w:tr w:rsidR="0067284A" w:rsidRPr="002E780D" w14:paraId="644DCA05" w14:textId="77777777" w:rsidTr="0067284A">
        <w:tc>
          <w:tcPr>
            <w:tcW w:w="1607" w:type="pct"/>
            <w:shd w:val="clear" w:color="auto" w:fill="auto"/>
          </w:tcPr>
          <w:p w14:paraId="7259D86C" w14:textId="77777777" w:rsidR="0067284A" w:rsidRPr="002E780D" w:rsidRDefault="0067284A" w:rsidP="0067284A">
            <w:pPr>
              <w:rPr>
                <w:rFonts w:ascii="Times New Roman" w:hAnsi="Times New Roman" w:cs="Times New Roman"/>
                <w:szCs w:val="21"/>
              </w:rPr>
            </w:pPr>
            <w:r w:rsidRPr="00002DF8">
              <w:rPr>
                <w:rFonts w:ascii="Times New Roman" w:hAnsi="Times New Roman" w:cs="Times New Roman"/>
                <w:szCs w:val="21"/>
              </w:rPr>
              <w:t>1</w:t>
            </w:r>
            <w:r w:rsidRPr="00002DF8">
              <w:rPr>
                <w:rFonts w:ascii="Times New Roman" w:hAnsi="Times New Roman" w:cs="Times New Roman"/>
                <w:szCs w:val="21"/>
              </w:rPr>
              <w:t>年内到期的长期借款</w:t>
            </w:r>
          </w:p>
        </w:tc>
        <w:tc>
          <w:tcPr>
            <w:tcW w:w="1678" w:type="pct"/>
            <w:shd w:val="clear" w:color="auto" w:fill="auto"/>
            <w:vAlign w:val="center"/>
          </w:tcPr>
          <w:p w14:paraId="7BD09F1E" w14:textId="3C40C1F9"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99,697,267.55</w:t>
            </w:r>
          </w:p>
        </w:tc>
        <w:tc>
          <w:tcPr>
            <w:tcW w:w="1715" w:type="pct"/>
            <w:shd w:val="clear" w:color="auto" w:fill="auto"/>
            <w:vAlign w:val="center"/>
          </w:tcPr>
          <w:p w14:paraId="0D7533B8" w14:textId="2DEA09B6"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120,522,504.57</w:t>
            </w:r>
          </w:p>
        </w:tc>
      </w:tr>
      <w:tr w:rsidR="0067284A" w:rsidRPr="002E780D" w14:paraId="53C782F6" w14:textId="77777777" w:rsidTr="0067284A">
        <w:tc>
          <w:tcPr>
            <w:tcW w:w="1607" w:type="pct"/>
            <w:shd w:val="clear" w:color="auto" w:fill="auto"/>
          </w:tcPr>
          <w:p w14:paraId="424320DF" w14:textId="77777777" w:rsidR="0067284A" w:rsidRPr="00A63DC3" w:rsidRDefault="0067284A" w:rsidP="0067284A">
            <w:pPr>
              <w:pStyle w:val="152"/>
              <w:rPr>
                <w:rFonts w:ascii="Times New Roman" w:hAnsi="Times New Roman" w:cs="Times New Roman"/>
                <w:sz w:val="21"/>
                <w:szCs w:val="21"/>
              </w:rPr>
            </w:pPr>
            <w:r w:rsidRPr="00002DF8">
              <w:rPr>
                <w:rFonts w:ascii="Times New Roman" w:hAnsi="Times New Roman" w:cs="Times New Roman"/>
                <w:sz w:val="21"/>
                <w:szCs w:val="21"/>
              </w:rPr>
              <w:t>1</w:t>
            </w:r>
            <w:r w:rsidRPr="00002DF8">
              <w:rPr>
                <w:rFonts w:ascii="Times New Roman" w:hAnsi="Times New Roman" w:cs="Times New Roman"/>
                <w:sz w:val="21"/>
                <w:szCs w:val="21"/>
              </w:rPr>
              <w:t>年内到期的租赁负债</w:t>
            </w:r>
          </w:p>
        </w:tc>
        <w:tc>
          <w:tcPr>
            <w:tcW w:w="1678" w:type="pct"/>
            <w:shd w:val="clear" w:color="auto" w:fill="auto"/>
            <w:vAlign w:val="center"/>
          </w:tcPr>
          <w:p w14:paraId="2450EB12" w14:textId="1B5E49FF"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11,083,534.20</w:t>
            </w:r>
          </w:p>
        </w:tc>
        <w:tc>
          <w:tcPr>
            <w:tcW w:w="1715" w:type="pct"/>
            <w:shd w:val="clear" w:color="auto" w:fill="auto"/>
            <w:vAlign w:val="center"/>
          </w:tcPr>
          <w:p w14:paraId="4F56E622" w14:textId="068343D7"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9,492,638.45</w:t>
            </w:r>
          </w:p>
        </w:tc>
      </w:tr>
      <w:tr w:rsidR="0067284A" w:rsidRPr="002E780D" w14:paraId="76A6CE6D" w14:textId="77777777" w:rsidTr="0067284A">
        <w:tc>
          <w:tcPr>
            <w:tcW w:w="1607" w:type="pct"/>
            <w:shd w:val="clear" w:color="auto" w:fill="auto"/>
          </w:tcPr>
          <w:p w14:paraId="27F804B0" w14:textId="3CC150D7" w:rsidR="0067284A" w:rsidRPr="002E780D" w:rsidRDefault="0067284A" w:rsidP="0067284A">
            <w:pPr>
              <w:rPr>
                <w:rFonts w:ascii="Times New Roman" w:hAnsi="Times New Roman" w:cs="Times New Roman"/>
                <w:szCs w:val="21"/>
              </w:rPr>
            </w:pPr>
            <w:r w:rsidRPr="00002DF8">
              <w:rPr>
                <w:rFonts w:ascii="Times New Roman" w:hAnsi="Times New Roman" w:cs="Times New Roman"/>
                <w:szCs w:val="21"/>
              </w:rPr>
              <w:t>1</w:t>
            </w:r>
            <w:r w:rsidRPr="00002DF8">
              <w:rPr>
                <w:rFonts w:ascii="Times New Roman" w:hAnsi="Times New Roman" w:cs="Times New Roman"/>
                <w:szCs w:val="21"/>
              </w:rPr>
              <w:t>年内到期的长期借款利息</w:t>
            </w:r>
          </w:p>
        </w:tc>
        <w:tc>
          <w:tcPr>
            <w:tcW w:w="1678" w:type="pct"/>
            <w:shd w:val="clear" w:color="auto" w:fill="auto"/>
            <w:vAlign w:val="center"/>
          </w:tcPr>
          <w:p w14:paraId="70D8AE4C" w14:textId="0B497BA1"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1,006,503.26</w:t>
            </w:r>
          </w:p>
        </w:tc>
        <w:tc>
          <w:tcPr>
            <w:tcW w:w="1715" w:type="pct"/>
            <w:shd w:val="clear" w:color="auto" w:fill="auto"/>
            <w:vAlign w:val="center"/>
          </w:tcPr>
          <w:p w14:paraId="43A39C0F" w14:textId="74CE55D6"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1,380,223.20</w:t>
            </w:r>
          </w:p>
        </w:tc>
      </w:tr>
      <w:tr w:rsidR="0067284A" w:rsidRPr="002E780D" w14:paraId="7EC5A8FF" w14:textId="77777777" w:rsidTr="00B54D64">
        <w:tc>
          <w:tcPr>
            <w:tcW w:w="1607" w:type="pct"/>
            <w:shd w:val="clear" w:color="auto" w:fill="auto"/>
          </w:tcPr>
          <w:p w14:paraId="784A29C6" w14:textId="77777777" w:rsidR="0067284A" w:rsidRPr="002E780D" w:rsidRDefault="0067284A" w:rsidP="0067284A">
            <w:pPr>
              <w:jc w:val="center"/>
              <w:rPr>
                <w:szCs w:val="21"/>
              </w:rPr>
            </w:pPr>
            <w:r w:rsidRPr="00002DF8">
              <w:rPr>
                <w:rFonts w:hint="eastAsia"/>
                <w:szCs w:val="21"/>
              </w:rPr>
              <w:t>合计</w:t>
            </w:r>
          </w:p>
        </w:tc>
        <w:tc>
          <w:tcPr>
            <w:tcW w:w="1678" w:type="pct"/>
            <w:shd w:val="clear" w:color="auto" w:fill="auto"/>
          </w:tcPr>
          <w:p w14:paraId="50318CA3" w14:textId="4F0BA10E"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111,787,305.01</w:t>
            </w:r>
          </w:p>
        </w:tc>
        <w:tc>
          <w:tcPr>
            <w:tcW w:w="1715" w:type="pct"/>
            <w:shd w:val="clear" w:color="auto" w:fill="auto"/>
          </w:tcPr>
          <w:p w14:paraId="17ED1EDC" w14:textId="6446B959"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131,395,366.22</w:t>
            </w:r>
          </w:p>
        </w:tc>
      </w:tr>
    </w:tbl>
    <w:p w14:paraId="14725912" w14:textId="03A83963" w:rsidR="0067284A" w:rsidRPr="00002DF8" w:rsidRDefault="0067284A">
      <w:pPr>
        <w:spacing w:before="60" w:after="60"/>
        <w:rPr>
          <w:szCs w:val="21"/>
        </w:rPr>
      </w:pPr>
      <w:r w:rsidRPr="00002DF8">
        <w:rPr>
          <w:rFonts w:hint="eastAsia"/>
          <w:szCs w:val="21"/>
        </w:rPr>
        <w:t>其他说明：</w:t>
      </w:r>
    </w:p>
    <w:sdt>
      <w:sdtPr>
        <w:rPr>
          <w:szCs w:val="21"/>
        </w:rPr>
        <w:alias w:val="1年内到期的非流动负债说明"/>
        <w:tag w:val="_GBC_8d20cbb6880f4895b7051ae6dee973ca"/>
        <w:id w:val="-2014209700"/>
        <w:placeholder>
          <w:docPart w:val="GBC22222222222222222222222222222"/>
        </w:placeholder>
      </w:sdtPr>
      <w:sdtContent>
        <w:p w14:paraId="01CFCF66" w14:textId="54ACE2C9" w:rsidR="0067284A" w:rsidRPr="00002DF8" w:rsidRDefault="0067284A">
          <w:pPr>
            <w:rPr>
              <w:szCs w:val="21"/>
            </w:rPr>
          </w:pPr>
          <w:r w:rsidRPr="00002DF8">
            <w:rPr>
              <w:rFonts w:hint="eastAsia"/>
              <w:szCs w:val="21"/>
            </w:rPr>
            <w:t>无</w:t>
          </w:r>
        </w:p>
      </w:sdtContent>
    </w:sdt>
    <w:bookmarkEnd w:id="403"/>
    <w:p w14:paraId="5B1185EE" w14:textId="77777777" w:rsidR="0067284A" w:rsidRPr="00002DF8" w:rsidRDefault="0067284A">
      <w:pPr>
        <w:rPr>
          <w:szCs w:val="21"/>
        </w:rPr>
      </w:pPr>
    </w:p>
    <w:p w14:paraId="1C5436F3"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其他流动负债</w:t>
      </w:r>
    </w:p>
    <w:p w14:paraId="65CCD946" w14:textId="77777777" w:rsidR="0067284A" w:rsidRPr="00002DF8" w:rsidRDefault="0067284A">
      <w:pPr>
        <w:rPr>
          <w:szCs w:val="21"/>
        </w:rPr>
      </w:pPr>
      <w:r w:rsidRPr="00002DF8">
        <w:rPr>
          <w:rFonts w:hint="eastAsia"/>
          <w:szCs w:val="21"/>
        </w:rPr>
        <w:t>其他流动负债情况</w:t>
      </w:r>
    </w:p>
    <w:bookmarkStart w:id="404" w:name="_Hlk533670262" w:displacedByCustomXml="next"/>
    <w:sdt>
      <w:sdtPr>
        <w:rPr>
          <w:rFonts w:hint="eastAsia"/>
          <w:szCs w:val="21"/>
        </w:rPr>
        <w:alias w:val="是否适用：其他流动负债情况 [双击切换]"/>
        <w:tag w:val="_GBC_a84ebf5eebf04d4ab9f07c3da85115c2"/>
        <w:id w:val="-1006592482"/>
        <w:placeholder>
          <w:docPart w:val="GBC22222222222222222222222222222"/>
        </w:placeholder>
      </w:sdtPr>
      <w:sdtContent>
        <w:p w14:paraId="7EB850D5" w14:textId="77777777" w:rsidR="0067284A" w:rsidRPr="00002DF8" w:rsidRDefault="0067284A">
          <w:pPr>
            <w:rPr>
              <w:szCs w:val="21"/>
            </w:rPr>
          </w:pPr>
          <w:r w:rsidRPr="00002DF8">
            <w:rPr>
              <w:szCs w:val="21"/>
            </w:rPr>
            <w:fldChar w:fldCharType="begin"/>
          </w:r>
          <w:r w:rsidRPr="00002DF8">
            <w:rPr>
              <w:szCs w:val="21"/>
            </w:rPr>
            <w:instrText xml:space="preserve"> </w:instrText>
          </w:r>
          <w:r w:rsidRPr="00002DF8">
            <w:rPr>
              <w:rFonts w:hint="eastAsia"/>
              <w:szCs w:val="21"/>
            </w:rPr>
            <w:instrText xml:space="preserve">MACROBUTTON  SnrToggleCheckbox √适用 </w:instrText>
          </w:r>
          <w:r w:rsidRPr="00002DF8">
            <w:rPr>
              <w:szCs w:val="21"/>
            </w:rPr>
            <w:instrText xml:space="preserve">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0001E5A2" w14:textId="5F9657C5" w:rsidR="0067284A" w:rsidRPr="00002DF8" w:rsidRDefault="0067284A">
      <w:pPr>
        <w:jc w:val="right"/>
        <w:rPr>
          <w:szCs w:val="21"/>
        </w:rPr>
      </w:pPr>
      <w:r w:rsidRPr="00002DF8">
        <w:rPr>
          <w:rFonts w:hint="eastAsia"/>
          <w:szCs w:val="21"/>
        </w:rPr>
        <w:t>单位：</w:t>
      </w:r>
      <w:sdt>
        <w:sdtPr>
          <w:rPr>
            <w:rFonts w:hint="eastAsia"/>
            <w:szCs w:val="21"/>
          </w:rPr>
          <w:alias w:val="单位：财务附注：其他流动负债"/>
          <w:tag w:val="_GBC_1a3ea80bd2b9426ead4537785c82d01e"/>
          <w:id w:val="86386597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其他流动负债"/>
          <w:tag w:val="_GBC_c39ac2b60b0f44cbbd7534c211405631"/>
          <w:id w:val="91397754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32"/>
        <w:gridCol w:w="3040"/>
        <w:gridCol w:w="3051"/>
      </w:tblGrid>
      <w:tr w:rsidR="0067284A" w:rsidRPr="002E780D" w14:paraId="721D1A09" w14:textId="77777777" w:rsidTr="0067284A">
        <w:trPr>
          <w:jc w:val="center"/>
        </w:trPr>
        <w:bookmarkEnd w:id="404" w:displacedByCustomXml="next"/>
        <w:bookmarkStart w:id="405" w:name="_Hlk533423091" w:displacedByCustomXml="next"/>
        <w:sdt>
          <w:sdtPr>
            <w:rPr>
              <w:szCs w:val="21"/>
            </w:rPr>
            <w:tag w:val="_PLD_96b7e8e5e688449c87d23adc1b63439f"/>
            <w:id w:val="-718583902"/>
          </w:sdtPr>
          <w:sdtContent>
            <w:tc>
              <w:tcPr>
                <w:tcW w:w="1548" w:type="pct"/>
                <w:tcBorders>
                  <w:top w:val="single" w:sz="4" w:space="0" w:color="auto"/>
                  <w:left w:val="single" w:sz="4" w:space="0" w:color="auto"/>
                  <w:bottom w:val="single" w:sz="4" w:space="0" w:color="auto"/>
                  <w:right w:val="single" w:sz="4" w:space="0" w:color="auto"/>
                </w:tcBorders>
                <w:vAlign w:val="bottom"/>
              </w:tcPr>
              <w:p w14:paraId="5061D89C" w14:textId="77777777" w:rsidR="0067284A" w:rsidRPr="002E780D" w:rsidRDefault="0067284A" w:rsidP="0067284A">
                <w:pPr>
                  <w:tabs>
                    <w:tab w:val="right" w:pos="3690"/>
                    <w:tab w:val="right" w:pos="5130"/>
                    <w:tab w:val="right" w:pos="6030"/>
                    <w:tab w:val="right" w:pos="7650"/>
                    <w:tab w:val="right" w:pos="9270"/>
                  </w:tabs>
                  <w:snapToGrid w:val="0"/>
                  <w:ind w:leftChars="-52" w:left="-109"/>
                  <w:jc w:val="center"/>
                  <w:rPr>
                    <w:szCs w:val="21"/>
                  </w:rPr>
                </w:pPr>
                <w:r w:rsidRPr="00002DF8">
                  <w:rPr>
                    <w:rFonts w:hint="eastAsia"/>
                    <w:szCs w:val="21"/>
                  </w:rPr>
                  <w:t>项目</w:t>
                </w:r>
              </w:p>
            </w:tc>
          </w:sdtContent>
        </w:sdt>
        <w:sdt>
          <w:sdtPr>
            <w:rPr>
              <w:szCs w:val="21"/>
            </w:rPr>
            <w:tag w:val="_PLD_741229e75da644bb809ec002cfe06423"/>
            <w:id w:val="1854985937"/>
          </w:sdtPr>
          <w:sdtContent>
            <w:tc>
              <w:tcPr>
                <w:tcW w:w="1723" w:type="pct"/>
                <w:tcBorders>
                  <w:top w:val="single" w:sz="4" w:space="0" w:color="auto"/>
                  <w:left w:val="single" w:sz="4" w:space="0" w:color="auto"/>
                  <w:bottom w:val="single" w:sz="4" w:space="0" w:color="auto"/>
                  <w:right w:val="single" w:sz="4" w:space="0" w:color="auto"/>
                </w:tcBorders>
              </w:tcPr>
              <w:p w14:paraId="54BFC8EA" w14:textId="77777777" w:rsidR="0067284A" w:rsidRPr="002E780D" w:rsidRDefault="0067284A" w:rsidP="0067284A">
                <w:pPr>
                  <w:adjustRightInd w:val="0"/>
                  <w:snapToGrid w:val="0"/>
                  <w:jc w:val="center"/>
                  <w:rPr>
                    <w:szCs w:val="21"/>
                  </w:rPr>
                </w:pPr>
                <w:r w:rsidRPr="00002DF8">
                  <w:rPr>
                    <w:rFonts w:hint="eastAsia"/>
                    <w:szCs w:val="21"/>
                  </w:rPr>
                  <w:t>期末余额</w:t>
                </w:r>
              </w:p>
            </w:tc>
          </w:sdtContent>
        </w:sdt>
        <w:sdt>
          <w:sdtPr>
            <w:rPr>
              <w:szCs w:val="21"/>
            </w:rPr>
            <w:tag w:val="_PLD_426d25a331b04af9b2ec53d6a7e168d4"/>
            <w:id w:val="1805583299"/>
          </w:sdtPr>
          <w:sdtContent>
            <w:tc>
              <w:tcPr>
                <w:tcW w:w="1729" w:type="pct"/>
                <w:tcBorders>
                  <w:top w:val="single" w:sz="4" w:space="0" w:color="auto"/>
                  <w:left w:val="single" w:sz="4" w:space="0" w:color="auto"/>
                  <w:bottom w:val="single" w:sz="4" w:space="0" w:color="auto"/>
                  <w:right w:val="single" w:sz="4" w:space="0" w:color="auto"/>
                </w:tcBorders>
              </w:tcPr>
              <w:p w14:paraId="5C8B9698" w14:textId="77777777" w:rsidR="0067284A" w:rsidRPr="002E780D" w:rsidRDefault="0067284A" w:rsidP="0067284A">
                <w:pPr>
                  <w:adjustRightInd w:val="0"/>
                  <w:snapToGrid w:val="0"/>
                  <w:jc w:val="center"/>
                  <w:rPr>
                    <w:szCs w:val="21"/>
                  </w:rPr>
                </w:pPr>
                <w:r w:rsidRPr="00002DF8">
                  <w:rPr>
                    <w:rFonts w:hint="eastAsia"/>
                    <w:szCs w:val="21"/>
                  </w:rPr>
                  <w:t>期初余额</w:t>
                </w:r>
              </w:p>
            </w:tc>
          </w:sdtContent>
        </w:sdt>
      </w:tr>
      <w:tr w:rsidR="0067284A" w:rsidRPr="002E780D" w14:paraId="0527BF1E" w14:textId="77777777" w:rsidTr="0067284A">
        <w:trPr>
          <w:jc w:val="center"/>
        </w:trPr>
        <w:tc>
          <w:tcPr>
            <w:tcW w:w="1548" w:type="pct"/>
            <w:tcBorders>
              <w:top w:val="single" w:sz="4" w:space="0" w:color="auto"/>
              <w:left w:val="single" w:sz="4" w:space="0" w:color="auto"/>
              <w:bottom w:val="single" w:sz="4" w:space="0" w:color="auto"/>
              <w:right w:val="single" w:sz="4" w:space="0" w:color="auto"/>
            </w:tcBorders>
          </w:tcPr>
          <w:p w14:paraId="617CBCC9" w14:textId="77777777" w:rsidR="0067284A" w:rsidRPr="002E780D" w:rsidRDefault="0067284A" w:rsidP="0067284A">
            <w:pPr>
              <w:rPr>
                <w:szCs w:val="21"/>
              </w:rPr>
            </w:pPr>
            <w:r w:rsidRPr="00002DF8">
              <w:rPr>
                <w:rFonts w:hint="eastAsia"/>
                <w:szCs w:val="21"/>
              </w:rPr>
              <w:t>产品质量保证金</w:t>
            </w:r>
          </w:p>
        </w:tc>
        <w:tc>
          <w:tcPr>
            <w:tcW w:w="1723" w:type="pct"/>
            <w:tcBorders>
              <w:top w:val="single" w:sz="4" w:space="0" w:color="auto"/>
              <w:left w:val="single" w:sz="4" w:space="0" w:color="auto"/>
              <w:bottom w:val="single" w:sz="4" w:space="0" w:color="auto"/>
              <w:right w:val="single" w:sz="4" w:space="0" w:color="auto"/>
            </w:tcBorders>
            <w:vAlign w:val="center"/>
          </w:tcPr>
          <w:p w14:paraId="09634C0E" w14:textId="69FCEF2F"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11,272,298.92</w:t>
            </w:r>
          </w:p>
        </w:tc>
        <w:tc>
          <w:tcPr>
            <w:tcW w:w="1729" w:type="pct"/>
            <w:tcBorders>
              <w:top w:val="single" w:sz="4" w:space="0" w:color="auto"/>
              <w:left w:val="single" w:sz="4" w:space="0" w:color="auto"/>
              <w:bottom w:val="single" w:sz="4" w:space="0" w:color="auto"/>
              <w:right w:val="single" w:sz="4" w:space="0" w:color="auto"/>
            </w:tcBorders>
            <w:vAlign w:val="center"/>
          </w:tcPr>
          <w:p w14:paraId="4169712E" w14:textId="184E24F5"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6,157,495.48</w:t>
            </w:r>
          </w:p>
        </w:tc>
      </w:tr>
      <w:tr w:rsidR="0067284A" w:rsidRPr="002E780D" w14:paraId="7C8B908E" w14:textId="77777777" w:rsidTr="0067284A">
        <w:trPr>
          <w:jc w:val="center"/>
        </w:trPr>
        <w:tc>
          <w:tcPr>
            <w:tcW w:w="1548" w:type="pct"/>
            <w:tcBorders>
              <w:top w:val="single" w:sz="4" w:space="0" w:color="auto"/>
              <w:left w:val="single" w:sz="4" w:space="0" w:color="auto"/>
              <w:bottom w:val="single" w:sz="4" w:space="0" w:color="auto"/>
              <w:right w:val="single" w:sz="4" w:space="0" w:color="auto"/>
            </w:tcBorders>
          </w:tcPr>
          <w:p w14:paraId="60DB875C" w14:textId="77777777" w:rsidR="0067284A" w:rsidRPr="002E780D" w:rsidRDefault="0067284A" w:rsidP="0067284A">
            <w:pPr>
              <w:rPr>
                <w:szCs w:val="21"/>
              </w:rPr>
            </w:pPr>
            <w:r w:rsidRPr="00002DF8">
              <w:rPr>
                <w:rFonts w:hint="eastAsia"/>
                <w:szCs w:val="21"/>
              </w:rPr>
              <w:t>待转销项税额</w:t>
            </w:r>
          </w:p>
        </w:tc>
        <w:tc>
          <w:tcPr>
            <w:tcW w:w="1723" w:type="pct"/>
            <w:tcBorders>
              <w:top w:val="single" w:sz="4" w:space="0" w:color="auto"/>
              <w:left w:val="single" w:sz="4" w:space="0" w:color="auto"/>
              <w:bottom w:val="single" w:sz="4" w:space="0" w:color="auto"/>
              <w:right w:val="single" w:sz="4" w:space="0" w:color="auto"/>
            </w:tcBorders>
            <w:vAlign w:val="center"/>
          </w:tcPr>
          <w:p w14:paraId="60E4CDBB" w14:textId="2770BFEF"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1,445,512.85</w:t>
            </w:r>
          </w:p>
        </w:tc>
        <w:tc>
          <w:tcPr>
            <w:tcW w:w="1729" w:type="pct"/>
            <w:tcBorders>
              <w:top w:val="single" w:sz="4" w:space="0" w:color="auto"/>
              <w:left w:val="single" w:sz="4" w:space="0" w:color="auto"/>
              <w:bottom w:val="single" w:sz="4" w:space="0" w:color="auto"/>
              <w:right w:val="single" w:sz="4" w:space="0" w:color="auto"/>
            </w:tcBorders>
            <w:vAlign w:val="center"/>
          </w:tcPr>
          <w:p w14:paraId="44B55BB2" w14:textId="08EC8860"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2,566,760.61</w:t>
            </w:r>
          </w:p>
        </w:tc>
      </w:tr>
      <w:tr w:rsidR="0067284A" w:rsidRPr="002E780D" w14:paraId="4A98BDA9" w14:textId="77777777" w:rsidTr="0067284A">
        <w:trPr>
          <w:jc w:val="center"/>
        </w:trPr>
        <w:tc>
          <w:tcPr>
            <w:tcW w:w="1548" w:type="pct"/>
            <w:tcBorders>
              <w:top w:val="single" w:sz="4" w:space="0" w:color="auto"/>
              <w:left w:val="single" w:sz="4" w:space="0" w:color="auto"/>
              <w:bottom w:val="single" w:sz="4" w:space="0" w:color="auto"/>
              <w:right w:val="single" w:sz="4" w:space="0" w:color="auto"/>
            </w:tcBorders>
          </w:tcPr>
          <w:p w14:paraId="11359013" w14:textId="77777777" w:rsidR="0067284A" w:rsidRPr="002E780D" w:rsidRDefault="0067284A" w:rsidP="0067284A">
            <w:pPr>
              <w:rPr>
                <w:szCs w:val="21"/>
              </w:rPr>
            </w:pPr>
            <w:r w:rsidRPr="00002DF8">
              <w:rPr>
                <w:rFonts w:hint="eastAsia"/>
                <w:szCs w:val="21"/>
              </w:rPr>
              <w:t>待执行的亏损合同</w:t>
            </w:r>
          </w:p>
        </w:tc>
        <w:tc>
          <w:tcPr>
            <w:tcW w:w="1723" w:type="pct"/>
            <w:tcBorders>
              <w:top w:val="single" w:sz="4" w:space="0" w:color="auto"/>
              <w:left w:val="single" w:sz="4" w:space="0" w:color="auto"/>
              <w:bottom w:val="single" w:sz="4" w:space="0" w:color="auto"/>
              <w:right w:val="single" w:sz="4" w:space="0" w:color="auto"/>
            </w:tcBorders>
            <w:vAlign w:val="center"/>
          </w:tcPr>
          <w:p w14:paraId="4EE4DF60" w14:textId="2B7FEFD8"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957,858.76</w:t>
            </w:r>
          </w:p>
        </w:tc>
        <w:tc>
          <w:tcPr>
            <w:tcW w:w="1729" w:type="pct"/>
            <w:tcBorders>
              <w:top w:val="single" w:sz="4" w:space="0" w:color="auto"/>
              <w:left w:val="single" w:sz="4" w:space="0" w:color="auto"/>
              <w:bottom w:val="single" w:sz="4" w:space="0" w:color="auto"/>
              <w:right w:val="single" w:sz="4" w:space="0" w:color="auto"/>
            </w:tcBorders>
            <w:vAlign w:val="center"/>
          </w:tcPr>
          <w:p w14:paraId="3D5A41BD" w14:textId="75387548"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5,915,860.39</w:t>
            </w:r>
          </w:p>
        </w:tc>
      </w:tr>
      <w:tr w:rsidR="0067284A" w:rsidRPr="002E780D" w14:paraId="58DE640C" w14:textId="77777777" w:rsidTr="0067284A">
        <w:trPr>
          <w:jc w:val="center"/>
        </w:trPr>
        <w:tc>
          <w:tcPr>
            <w:tcW w:w="1548" w:type="pct"/>
            <w:tcBorders>
              <w:top w:val="single" w:sz="4" w:space="0" w:color="auto"/>
              <w:left w:val="single" w:sz="4" w:space="0" w:color="auto"/>
              <w:bottom w:val="single" w:sz="4" w:space="0" w:color="auto"/>
              <w:right w:val="single" w:sz="4" w:space="0" w:color="auto"/>
            </w:tcBorders>
          </w:tcPr>
          <w:p w14:paraId="60B0D99B" w14:textId="77777777" w:rsidR="0067284A" w:rsidRPr="002E780D" w:rsidRDefault="0067284A" w:rsidP="0067284A">
            <w:pPr>
              <w:rPr>
                <w:szCs w:val="21"/>
              </w:rPr>
            </w:pPr>
            <w:r w:rsidRPr="00002DF8">
              <w:rPr>
                <w:rFonts w:hint="eastAsia"/>
                <w:szCs w:val="21"/>
              </w:rPr>
              <w:t>未决诉讼</w:t>
            </w:r>
          </w:p>
        </w:tc>
        <w:tc>
          <w:tcPr>
            <w:tcW w:w="1723" w:type="pct"/>
            <w:tcBorders>
              <w:top w:val="single" w:sz="4" w:space="0" w:color="auto"/>
              <w:left w:val="single" w:sz="4" w:space="0" w:color="auto"/>
              <w:bottom w:val="single" w:sz="4" w:space="0" w:color="auto"/>
              <w:right w:val="single" w:sz="4" w:space="0" w:color="auto"/>
            </w:tcBorders>
            <w:vAlign w:val="center"/>
          </w:tcPr>
          <w:p w14:paraId="7B98E7A5" w14:textId="6620F7E6"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1729" w:type="pct"/>
            <w:tcBorders>
              <w:top w:val="single" w:sz="4" w:space="0" w:color="auto"/>
              <w:left w:val="single" w:sz="4" w:space="0" w:color="auto"/>
              <w:bottom w:val="single" w:sz="4" w:space="0" w:color="auto"/>
              <w:right w:val="single" w:sz="4" w:space="0" w:color="auto"/>
            </w:tcBorders>
            <w:vAlign w:val="center"/>
          </w:tcPr>
          <w:p w14:paraId="33FBAB10" w14:textId="11F84405"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15,812,798.77</w:t>
            </w:r>
          </w:p>
        </w:tc>
      </w:tr>
      <w:tr w:rsidR="0067284A" w:rsidRPr="002E780D" w14:paraId="5391589B" w14:textId="77777777" w:rsidTr="0067284A">
        <w:trPr>
          <w:jc w:val="center"/>
        </w:trPr>
        <w:tc>
          <w:tcPr>
            <w:tcW w:w="1548" w:type="pct"/>
            <w:tcBorders>
              <w:top w:val="single" w:sz="4" w:space="0" w:color="auto"/>
              <w:left w:val="single" w:sz="4" w:space="0" w:color="auto"/>
              <w:bottom w:val="single" w:sz="4" w:space="0" w:color="auto"/>
              <w:right w:val="single" w:sz="4" w:space="0" w:color="auto"/>
            </w:tcBorders>
          </w:tcPr>
          <w:p w14:paraId="66B0F507" w14:textId="77777777" w:rsidR="0067284A" w:rsidRPr="002E780D" w:rsidRDefault="0067284A" w:rsidP="0067284A">
            <w:pPr>
              <w:jc w:val="center"/>
              <w:rPr>
                <w:szCs w:val="21"/>
              </w:rPr>
            </w:pPr>
            <w:r w:rsidRPr="00002DF8">
              <w:rPr>
                <w:rFonts w:hint="eastAsia"/>
                <w:szCs w:val="21"/>
              </w:rPr>
              <w:t>合计</w:t>
            </w:r>
          </w:p>
        </w:tc>
        <w:tc>
          <w:tcPr>
            <w:tcW w:w="1723" w:type="pct"/>
            <w:tcBorders>
              <w:top w:val="single" w:sz="4" w:space="0" w:color="auto"/>
              <w:left w:val="single" w:sz="4" w:space="0" w:color="auto"/>
              <w:bottom w:val="single" w:sz="4" w:space="0" w:color="auto"/>
              <w:right w:val="single" w:sz="4" w:space="0" w:color="auto"/>
            </w:tcBorders>
          </w:tcPr>
          <w:p w14:paraId="2DB4F120" w14:textId="29998390"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13,675,670.53</w:t>
            </w:r>
          </w:p>
        </w:tc>
        <w:tc>
          <w:tcPr>
            <w:tcW w:w="1729" w:type="pct"/>
            <w:tcBorders>
              <w:top w:val="single" w:sz="4" w:space="0" w:color="auto"/>
              <w:left w:val="single" w:sz="4" w:space="0" w:color="auto"/>
              <w:bottom w:val="single" w:sz="4" w:space="0" w:color="auto"/>
              <w:right w:val="single" w:sz="4" w:space="0" w:color="auto"/>
            </w:tcBorders>
          </w:tcPr>
          <w:p w14:paraId="11931B77" w14:textId="518C0F0D"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30,452,915.25</w:t>
            </w:r>
          </w:p>
        </w:tc>
      </w:tr>
    </w:tbl>
    <w:p w14:paraId="0A010AE1" w14:textId="77777777" w:rsidR="0067284A" w:rsidRPr="00002DF8" w:rsidRDefault="0067284A">
      <w:pPr>
        <w:pStyle w:val="152"/>
        <w:rPr>
          <w:sz w:val="21"/>
          <w:szCs w:val="21"/>
        </w:rPr>
      </w:pPr>
    </w:p>
    <w:p w14:paraId="6A49DED7" w14:textId="2CC1A90D" w:rsidR="0067284A" w:rsidRPr="00002DF8" w:rsidRDefault="0067284A">
      <w:pPr>
        <w:pStyle w:val="152"/>
        <w:rPr>
          <w:sz w:val="21"/>
          <w:szCs w:val="21"/>
        </w:rPr>
      </w:pPr>
      <w:r w:rsidRPr="00002DF8">
        <w:rPr>
          <w:rFonts w:hint="eastAsia"/>
          <w:sz w:val="21"/>
          <w:szCs w:val="21"/>
        </w:rPr>
        <w:t>短期</w:t>
      </w:r>
      <w:r w:rsidRPr="00002DF8">
        <w:rPr>
          <w:sz w:val="21"/>
          <w:szCs w:val="21"/>
        </w:rPr>
        <w:t>应付债券的增减变动</w:t>
      </w:r>
      <w:r w:rsidRPr="00002DF8">
        <w:rPr>
          <w:rFonts w:hint="eastAsia"/>
          <w:sz w:val="21"/>
          <w:szCs w:val="21"/>
        </w:rPr>
        <w:t>：</w:t>
      </w:r>
    </w:p>
    <w:bookmarkEnd w:id="405" w:displacedByCustomXml="next"/>
    <w:bookmarkStart w:id="406" w:name="_Hlk154046308" w:displacedByCustomXml="next"/>
    <w:sdt>
      <w:sdtPr>
        <w:rPr>
          <w:sz w:val="21"/>
          <w:szCs w:val="21"/>
        </w:rPr>
        <w:alias w:val="是否适用：短期应付债券的增减变动[双击切换]"/>
        <w:tag w:val="_GBC_2fba3eca59d1425583b017d978d081b5"/>
        <w:id w:val="-2023851011"/>
        <w:placeholder>
          <w:docPart w:val="GBC22222222222222222222222222222"/>
        </w:placeholder>
      </w:sdtPr>
      <w:sdtContent>
        <w:p w14:paraId="2F80FFE1" w14:textId="72A89E19" w:rsidR="0067284A" w:rsidRPr="00002DF8" w:rsidRDefault="0067284A" w:rsidP="00A63DC3">
          <w:pPr>
            <w:pStyle w:val="152"/>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406" w:displacedByCustomXml="prev"/>
    <w:p w14:paraId="13D27A61" w14:textId="77777777" w:rsidR="0067284A" w:rsidRPr="00002DF8" w:rsidRDefault="0067284A">
      <w:pPr>
        <w:spacing w:before="60" w:after="60"/>
        <w:rPr>
          <w:szCs w:val="21"/>
        </w:rPr>
      </w:pPr>
      <w:r w:rsidRPr="00002DF8">
        <w:rPr>
          <w:rFonts w:hint="eastAsia"/>
          <w:szCs w:val="21"/>
        </w:rPr>
        <w:t>其他说明：</w:t>
      </w:r>
    </w:p>
    <w:sdt>
      <w:sdtPr>
        <w:rPr>
          <w:szCs w:val="21"/>
        </w:rPr>
        <w:alias w:val="是否适用：其他流动负债说明[双击切换]"/>
        <w:tag w:val="_GBC_137d3b80ab3041c1a1b255a500c3d52c"/>
        <w:id w:val="-284884566"/>
        <w:placeholder>
          <w:docPart w:val="GBC22222222222222222222222222222"/>
        </w:placeholder>
      </w:sdtPr>
      <w:sdtContent>
        <w:p w14:paraId="183887E4" w14:textId="09FDB589" w:rsidR="0067284A" w:rsidRPr="00002DF8" w:rsidRDefault="0067284A" w:rsidP="0067284A">
          <w:pPr>
            <w:spacing w:before="60" w:after="60"/>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EC0EFB8" w14:textId="77777777" w:rsidR="0067284A" w:rsidRPr="00002DF8" w:rsidRDefault="0067284A">
      <w:pPr>
        <w:rPr>
          <w:szCs w:val="21"/>
        </w:rPr>
      </w:pPr>
    </w:p>
    <w:p w14:paraId="0AB92F80"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长期借款</w:t>
      </w:r>
    </w:p>
    <w:p w14:paraId="7D600A2D" w14:textId="77777777" w:rsidR="0067284A" w:rsidRPr="00002DF8" w:rsidRDefault="0067284A" w:rsidP="00350ED6">
      <w:pPr>
        <w:pStyle w:val="150"/>
        <w:numPr>
          <w:ilvl w:val="3"/>
          <w:numId w:val="102"/>
        </w:numPr>
        <w:rPr>
          <w:sz w:val="21"/>
          <w:szCs w:val="21"/>
        </w:rPr>
      </w:pPr>
      <w:r w:rsidRPr="00002DF8">
        <w:rPr>
          <w:rFonts w:hint="eastAsia"/>
          <w:sz w:val="21"/>
          <w:szCs w:val="21"/>
        </w:rPr>
        <w:t>长期借款分类</w:t>
      </w:r>
    </w:p>
    <w:sdt>
      <w:sdtPr>
        <w:rPr>
          <w:sz w:val="21"/>
          <w:szCs w:val="21"/>
        </w:rPr>
        <w:alias w:val="是否适用：长期借款分类[双击切换]"/>
        <w:tag w:val="_GBC_f97d0882083646ed86769469b3ee8875"/>
        <w:id w:val="773749793"/>
        <w:placeholder>
          <w:docPart w:val="GBC22222222222222222222222222222"/>
        </w:placeholder>
      </w:sdtPr>
      <w:sdtContent>
        <w:p w14:paraId="687367E4"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E65864C" w14:textId="4A37C5D9" w:rsidR="0067284A" w:rsidRPr="00002DF8" w:rsidRDefault="0067284A">
      <w:pPr>
        <w:jc w:val="right"/>
        <w:rPr>
          <w:szCs w:val="21"/>
        </w:rPr>
      </w:pPr>
      <w:r w:rsidRPr="00002DF8">
        <w:rPr>
          <w:rFonts w:hint="eastAsia"/>
          <w:szCs w:val="21"/>
        </w:rPr>
        <w:t>单位：</w:t>
      </w:r>
      <w:sdt>
        <w:sdtPr>
          <w:rPr>
            <w:rFonts w:hint="eastAsia"/>
            <w:szCs w:val="21"/>
          </w:rPr>
          <w:alias w:val="单位：财务附注：长期借款分类"/>
          <w:tag w:val="_GBC_1469e55f5b66428a857f07acaf1e4ae0"/>
          <w:id w:val="173042177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长期借款分类"/>
          <w:tag w:val="_GBC_02e1603886284ce797acd755be7f672a"/>
          <w:id w:val="57008524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5"/>
        <w:gridCol w:w="2975"/>
        <w:gridCol w:w="2873"/>
      </w:tblGrid>
      <w:tr w:rsidR="0067284A" w:rsidRPr="002E780D" w14:paraId="75384727" w14:textId="77777777" w:rsidTr="0067284A">
        <w:trPr>
          <w:cantSplit/>
        </w:trPr>
        <w:sdt>
          <w:sdtPr>
            <w:rPr>
              <w:szCs w:val="21"/>
            </w:rPr>
            <w:tag w:val="_PLD_4e1b60888e3248369c96087fd1f19eed"/>
            <w:id w:val="-804388810"/>
          </w:sdtPr>
          <w:sdtContent>
            <w:tc>
              <w:tcPr>
                <w:tcW w:w="1686" w:type="pct"/>
              </w:tcPr>
              <w:p w14:paraId="382C1B4B" w14:textId="77777777" w:rsidR="0067284A" w:rsidRPr="002E780D" w:rsidRDefault="0067284A" w:rsidP="0067284A">
                <w:pPr>
                  <w:autoSpaceDE w:val="0"/>
                  <w:autoSpaceDN w:val="0"/>
                  <w:adjustRightInd w:val="0"/>
                  <w:snapToGrid w:val="0"/>
                  <w:jc w:val="center"/>
                  <w:rPr>
                    <w:szCs w:val="21"/>
                  </w:rPr>
                </w:pPr>
                <w:r w:rsidRPr="00002DF8">
                  <w:rPr>
                    <w:rFonts w:hint="eastAsia"/>
                    <w:szCs w:val="21"/>
                  </w:rPr>
                  <w:t>项目</w:t>
                </w:r>
              </w:p>
            </w:tc>
          </w:sdtContent>
        </w:sdt>
        <w:sdt>
          <w:sdtPr>
            <w:rPr>
              <w:szCs w:val="21"/>
            </w:rPr>
            <w:tag w:val="_PLD_5eb33a0c1cde49ff9ed499493463ec46"/>
            <w:id w:val="1404102879"/>
          </w:sdtPr>
          <w:sdtContent>
            <w:tc>
              <w:tcPr>
                <w:tcW w:w="1686" w:type="pct"/>
              </w:tcPr>
              <w:p w14:paraId="0F1FD395" w14:textId="77777777" w:rsidR="0067284A" w:rsidRPr="002E780D" w:rsidRDefault="0067284A" w:rsidP="0067284A">
                <w:pPr>
                  <w:jc w:val="center"/>
                  <w:rPr>
                    <w:szCs w:val="21"/>
                  </w:rPr>
                </w:pPr>
                <w:r w:rsidRPr="00002DF8">
                  <w:rPr>
                    <w:rFonts w:hint="eastAsia"/>
                    <w:szCs w:val="21"/>
                  </w:rPr>
                  <w:t>期末余额</w:t>
                </w:r>
              </w:p>
            </w:tc>
          </w:sdtContent>
        </w:sdt>
        <w:sdt>
          <w:sdtPr>
            <w:rPr>
              <w:szCs w:val="21"/>
            </w:rPr>
            <w:tag w:val="_PLD_9b129c446a5847edb58141b866ffac5d"/>
            <w:id w:val="216398265"/>
          </w:sdtPr>
          <w:sdtContent>
            <w:tc>
              <w:tcPr>
                <w:tcW w:w="1628" w:type="pct"/>
              </w:tcPr>
              <w:p w14:paraId="5304AB9B" w14:textId="77777777" w:rsidR="0067284A" w:rsidRPr="002E780D" w:rsidRDefault="0067284A" w:rsidP="0067284A">
                <w:pPr>
                  <w:jc w:val="center"/>
                  <w:rPr>
                    <w:szCs w:val="21"/>
                  </w:rPr>
                </w:pPr>
                <w:r w:rsidRPr="00002DF8">
                  <w:rPr>
                    <w:rFonts w:hint="eastAsia"/>
                    <w:szCs w:val="21"/>
                  </w:rPr>
                  <w:t>期初余额</w:t>
                </w:r>
              </w:p>
            </w:tc>
          </w:sdtContent>
        </w:sdt>
      </w:tr>
      <w:tr w:rsidR="0067284A" w:rsidRPr="002E780D" w14:paraId="4F916422" w14:textId="77777777" w:rsidTr="0067284A">
        <w:trPr>
          <w:cantSplit/>
        </w:trPr>
        <w:tc>
          <w:tcPr>
            <w:tcW w:w="1686" w:type="pct"/>
            <w:shd w:val="clear" w:color="auto" w:fill="auto"/>
          </w:tcPr>
          <w:p w14:paraId="0B0E87F3" w14:textId="77777777" w:rsidR="0067284A" w:rsidRPr="002E780D" w:rsidRDefault="0067284A" w:rsidP="0067284A">
            <w:pPr>
              <w:autoSpaceDE w:val="0"/>
              <w:autoSpaceDN w:val="0"/>
              <w:adjustRightInd w:val="0"/>
              <w:snapToGrid w:val="0"/>
              <w:rPr>
                <w:szCs w:val="21"/>
              </w:rPr>
            </w:pPr>
            <w:r w:rsidRPr="00002DF8">
              <w:rPr>
                <w:rFonts w:hint="eastAsia"/>
                <w:szCs w:val="21"/>
              </w:rPr>
              <w:t>信用借款</w:t>
            </w:r>
          </w:p>
        </w:tc>
        <w:tc>
          <w:tcPr>
            <w:tcW w:w="1686" w:type="pct"/>
            <w:shd w:val="clear" w:color="auto" w:fill="auto"/>
            <w:vAlign w:val="center"/>
          </w:tcPr>
          <w:p w14:paraId="47823497" w14:textId="53B6888A" w:rsidR="0067284A" w:rsidRPr="002E780D" w:rsidRDefault="0067284A" w:rsidP="0067284A">
            <w:pPr>
              <w:autoSpaceDE w:val="0"/>
              <w:autoSpaceDN w:val="0"/>
              <w:adjustRightInd w:val="0"/>
              <w:snapToGrid w:val="0"/>
              <w:ind w:right="180"/>
              <w:jc w:val="right"/>
              <w:rPr>
                <w:rFonts w:ascii="Times New Roman" w:hAnsi="Times New Roman" w:cs="Times New Roman"/>
                <w:szCs w:val="21"/>
              </w:rPr>
            </w:pPr>
            <w:r w:rsidRPr="00002DF8">
              <w:rPr>
                <w:rFonts w:ascii="Times New Roman" w:hAnsi="Times New Roman" w:cs="Times New Roman"/>
                <w:szCs w:val="21"/>
              </w:rPr>
              <w:t>261,948,977.07</w:t>
            </w:r>
          </w:p>
        </w:tc>
        <w:tc>
          <w:tcPr>
            <w:tcW w:w="1628" w:type="pct"/>
            <w:shd w:val="clear" w:color="auto" w:fill="auto"/>
            <w:vAlign w:val="center"/>
          </w:tcPr>
          <w:p w14:paraId="69287159" w14:textId="7EB15DE1"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129,243,165.57</w:t>
            </w:r>
          </w:p>
        </w:tc>
      </w:tr>
      <w:tr w:rsidR="0067284A" w:rsidRPr="002E780D" w14:paraId="57B96B7F" w14:textId="77777777" w:rsidTr="0067284A">
        <w:trPr>
          <w:cantSplit/>
        </w:trPr>
        <w:tc>
          <w:tcPr>
            <w:tcW w:w="1686" w:type="pct"/>
            <w:shd w:val="clear" w:color="auto" w:fill="auto"/>
          </w:tcPr>
          <w:p w14:paraId="17BB4F69" w14:textId="77777777" w:rsidR="0067284A" w:rsidRPr="002E780D" w:rsidRDefault="0067284A" w:rsidP="0067284A">
            <w:pPr>
              <w:autoSpaceDE w:val="0"/>
              <w:autoSpaceDN w:val="0"/>
              <w:adjustRightInd w:val="0"/>
              <w:snapToGrid w:val="0"/>
              <w:rPr>
                <w:szCs w:val="21"/>
              </w:rPr>
            </w:pPr>
            <w:r w:rsidRPr="00002DF8">
              <w:rPr>
                <w:rFonts w:hint="eastAsia"/>
                <w:szCs w:val="21"/>
              </w:rPr>
              <w:t>抵押借款</w:t>
            </w:r>
          </w:p>
        </w:tc>
        <w:tc>
          <w:tcPr>
            <w:tcW w:w="1686" w:type="pct"/>
            <w:shd w:val="clear" w:color="auto" w:fill="auto"/>
            <w:vAlign w:val="center"/>
          </w:tcPr>
          <w:p w14:paraId="07E22792" w14:textId="1CA0F718" w:rsidR="0067284A" w:rsidRPr="002E780D" w:rsidRDefault="0067284A" w:rsidP="0067284A">
            <w:pPr>
              <w:autoSpaceDE w:val="0"/>
              <w:autoSpaceDN w:val="0"/>
              <w:adjustRightInd w:val="0"/>
              <w:snapToGrid w:val="0"/>
              <w:ind w:right="180"/>
              <w:jc w:val="right"/>
              <w:rPr>
                <w:rFonts w:ascii="Times New Roman" w:hAnsi="Times New Roman" w:cs="Times New Roman"/>
                <w:szCs w:val="21"/>
              </w:rPr>
            </w:pPr>
            <w:r w:rsidRPr="00002DF8">
              <w:rPr>
                <w:rFonts w:ascii="Times New Roman" w:hAnsi="Times New Roman" w:cs="Times New Roman"/>
                <w:szCs w:val="21"/>
              </w:rPr>
              <w:t>17,152,211.08</w:t>
            </w:r>
          </w:p>
        </w:tc>
        <w:tc>
          <w:tcPr>
            <w:tcW w:w="1628" w:type="pct"/>
            <w:shd w:val="clear" w:color="auto" w:fill="auto"/>
            <w:vAlign w:val="center"/>
          </w:tcPr>
          <w:p w14:paraId="0A14B6E7" w14:textId="756B7998"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8,125,452.55</w:t>
            </w:r>
          </w:p>
        </w:tc>
      </w:tr>
      <w:tr w:rsidR="0067284A" w:rsidRPr="002E780D" w14:paraId="190103D7" w14:textId="77777777" w:rsidTr="0067284A">
        <w:trPr>
          <w:cantSplit/>
        </w:trPr>
        <w:tc>
          <w:tcPr>
            <w:tcW w:w="1686" w:type="pct"/>
            <w:shd w:val="clear" w:color="auto" w:fill="auto"/>
          </w:tcPr>
          <w:p w14:paraId="7F5DCE16" w14:textId="77777777" w:rsidR="0067284A" w:rsidRPr="002E780D" w:rsidRDefault="0067284A" w:rsidP="0067284A">
            <w:pPr>
              <w:autoSpaceDE w:val="0"/>
              <w:autoSpaceDN w:val="0"/>
              <w:adjustRightInd w:val="0"/>
              <w:snapToGrid w:val="0"/>
              <w:rPr>
                <w:szCs w:val="21"/>
              </w:rPr>
            </w:pPr>
            <w:r w:rsidRPr="00002DF8">
              <w:rPr>
                <w:rFonts w:hint="eastAsia"/>
                <w:szCs w:val="21"/>
              </w:rPr>
              <w:t>保证借款</w:t>
            </w:r>
          </w:p>
        </w:tc>
        <w:tc>
          <w:tcPr>
            <w:tcW w:w="1686" w:type="pct"/>
            <w:shd w:val="clear" w:color="auto" w:fill="auto"/>
            <w:vAlign w:val="center"/>
          </w:tcPr>
          <w:p w14:paraId="4CB811DC" w14:textId="663408D7" w:rsidR="0067284A" w:rsidRPr="002E780D" w:rsidRDefault="0067284A" w:rsidP="0067284A">
            <w:pPr>
              <w:autoSpaceDE w:val="0"/>
              <w:autoSpaceDN w:val="0"/>
              <w:adjustRightInd w:val="0"/>
              <w:snapToGrid w:val="0"/>
              <w:ind w:right="180"/>
              <w:jc w:val="right"/>
              <w:rPr>
                <w:rFonts w:ascii="Times New Roman" w:hAnsi="Times New Roman" w:cs="Times New Roman"/>
                <w:szCs w:val="21"/>
              </w:rPr>
            </w:pPr>
            <w:r w:rsidRPr="00002DF8">
              <w:rPr>
                <w:rFonts w:ascii="Times New Roman" w:hAnsi="Times New Roman" w:cs="Times New Roman"/>
                <w:szCs w:val="21"/>
              </w:rPr>
              <w:t>5,501,440.00</w:t>
            </w:r>
          </w:p>
        </w:tc>
        <w:tc>
          <w:tcPr>
            <w:tcW w:w="1628" w:type="pct"/>
            <w:shd w:val="clear" w:color="auto" w:fill="auto"/>
            <w:vAlign w:val="center"/>
          </w:tcPr>
          <w:p w14:paraId="4C92061A" w14:textId="3724BBF9"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60,867,780.00</w:t>
            </w:r>
          </w:p>
        </w:tc>
      </w:tr>
      <w:tr w:rsidR="0067284A" w:rsidRPr="002E780D" w14:paraId="5A4BA05D" w14:textId="77777777" w:rsidTr="0067284A">
        <w:trPr>
          <w:cantSplit/>
        </w:trPr>
        <w:tc>
          <w:tcPr>
            <w:tcW w:w="1686" w:type="pct"/>
          </w:tcPr>
          <w:p w14:paraId="56FD1443" w14:textId="162819A9" w:rsidR="0067284A" w:rsidRPr="002E780D" w:rsidRDefault="0067284A" w:rsidP="0067284A">
            <w:pPr>
              <w:autoSpaceDE w:val="0"/>
              <w:autoSpaceDN w:val="0"/>
              <w:adjustRightInd w:val="0"/>
              <w:snapToGrid w:val="0"/>
              <w:rPr>
                <w:szCs w:val="21"/>
              </w:rPr>
            </w:pPr>
            <w:r w:rsidRPr="00002DF8">
              <w:rPr>
                <w:rFonts w:hint="eastAsia"/>
                <w:szCs w:val="21"/>
              </w:rPr>
              <w:t>长期借款利息</w:t>
            </w:r>
          </w:p>
        </w:tc>
        <w:tc>
          <w:tcPr>
            <w:tcW w:w="1686" w:type="pct"/>
            <w:vAlign w:val="center"/>
          </w:tcPr>
          <w:p w14:paraId="45FF4148" w14:textId="754417FD" w:rsidR="0067284A" w:rsidRPr="002E780D" w:rsidRDefault="0067284A" w:rsidP="0067284A">
            <w:pPr>
              <w:autoSpaceDE w:val="0"/>
              <w:autoSpaceDN w:val="0"/>
              <w:adjustRightInd w:val="0"/>
              <w:snapToGrid w:val="0"/>
              <w:ind w:right="180"/>
              <w:jc w:val="right"/>
              <w:rPr>
                <w:rFonts w:ascii="Times New Roman" w:hAnsi="Times New Roman" w:cs="Times New Roman"/>
                <w:szCs w:val="21"/>
              </w:rPr>
            </w:pPr>
            <w:r w:rsidRPr="00002DF8">
              <w:rPr>
                <w:rFonts w:ascii="Times New Roman" w:hAnsi="Times New Roman" w:cs="Times New Roman"/>
                <w:szCs w:val="21"/>
              </w:rPr>
              <w:t>170,724.23</w:t>
            </w:r>
          </w:p>
        </w:tc>
        <w:tc>
          <w:tcPr>
            <w:tcW w:w="1628" w:type="pct"/>
            <w:vAlign w:val="center"/>
          </w:tcPr>
          <w:p w14:paraId="6C78330E" w14:textId="174C0DC3"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53,927.10</w:t>
            </w:r>
          </w:p>
        </w:tc>
      </w:tr>
      <w:tr w:rsidR="0067284A" w:rsidRPr="002E780D" w14:paraId="6A70C87B" w14:textId="77777777" w:rsidTr="0067284A">
        <w:trPr>
          <w:cantSplit/>
        </w:trPr>
        <w:tc>
          <w:tcPr>
            <w:tcW w:w="1686" w:type="pct"/>
          </w:tcPr>
          <w:p w14:paraId="2253E86D" w14:textId="7683DA22" w:rsidR="0067284A" w:rsidRPr="002E780D" w:rsidRDefault="0067284A" w:rsidP="0067284A">
            <w:pPr>
              <w:autoSpaceDE w:val="0"/>
              <w:autoSpaceDN w:val="0"/>
              <w:adjustRightInd w:val="0"/>
              <w:snapToGrid w:val="0"/>
              <w:rPr>
                <w:szCs w:val="21"/>
              </w:rPr>
            </w:pPr>
            <w:r w:rsidRPr="00002DF8">
              <w:rPr>
                <w:rFonts w:hint="eastAsia"/>
                <w:szCs w:val="21"/>
              </w:rPr>
              <w:t>减：一年内到期的长期借款</w:t>
            </w:r>
          </w:p>
        </w:tc>
        <w:tc>
          <w:tcPr>
            <w:tcW w:w="1686" w:type="pct"/>
            <w:vAlign w:val="center"/>
          </w:tcPr>
          <w:p w14:paraId="080872DF" w14:textId="505936BA" w:rsidR="0067284A" w:rsidRPr="002E780D" w:rsidRDefault="0067284A" w:rsidP="0067284A">
            <w:pPr>
              <w:autoSpaceDE w:val="0"/>
              <w:autoSpaceDN w:val="0"/>
              <w:adjustRightInd w:val="0"/>
              <w:snapToGrid w:val="0"/>
              <w:ind w:right="180"/>
              <w:jc w:val="right"/>
              <w:rPr>
                <w:rFonts w:ascii="Times New Roman" w:hAnsi="Times New Roman" w:cs="Times New Roman"/>
                <w:szCs w:val="21"/>
              </w:rPr>
            </w:pPr>
            <w:r w:rsidRPr="00002DF8">
              <w:rPr>
                <w:rFonts w:ascii="Times New Roman" w:hAnsi="Times New Roman" w:cs="Times New Roman"/>
                <w:szCs w:val="21"/>
              </w:rPr>
              <w:t>99,697,267.55</w:t>
            </w:r>
          </w:p>
        </w:tc>
        <w:tc>
          <w:tcPr>
            <w:tcW w:w="1628" w:type="pct"/>
            <w:vAlign w:val="center"/>
          </w:tcPr>
          <w:p w14:paraId="472B7D40" w14:textId="5BB89E32"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120,522,504.57</w:t>
            </w:r>
          </w:p>
        </w:tc>
      </w:tr>
      <w:tr w:rsidR="0067284A" w:rsidRPr="002E780D" w14:paraId="4EEFE8C3" w14:textId="77777777" w:rsidTr="0067284A">
        <w:trPr>
          <w:cantSplit/>
        </w:trPr>
        <w:tc>
          <w:tcPr>
            <w:tcW w:w="1686" w:type="pct"/>
            <w:vAlign w:val="center"/>
          </w:tcPr>
          <w:p w14:paraId="03C7F46C" w14:textId="77777777" w:rsidR="0067284A" w:rsidRPr="002E780D" w:rsidRDefault="0067284A" w:rsidP="0067284A">
            <w:pPr>
              <w:autoSpaceDE w:val="0"/>
              <w:autoSpaceDN w:val="0"/>
              <w:adjustRightInd w:val="0"/>
              <w:snapToGrid w:val="0"/>
              <w:jc w:val="center"/>
              <w:rPr>
                <w:szCs w:val="21"/>
              </w:rPr>
            </w:pPr>
            <w:r w:rsidRPr="00002DF8">
              <w:rPr>
                <w:rFonts w:hint="eastAsia"/>
                <w:szCs w:val="21"/>
              </w:rPr>
              <w:t>合计</w:t>
            </w:r>
          </w:p>
        </w:tc>
        <w:tc>
          <w:tcPr>
            <w:tcW w:w="1686" w:type="pct"/>
          </w:tcPr>
          <w:p w14:paraId="28F88FA1" w14:textId="3A756CA8" w:rsidR="0067284A" w:rsidRPr="002E780D" w:rsidRDefault="0067284A" w:rsidP="0067284A">
            <w:pPr>
              <w:autoSpaceDE w:val="0"/>
              <w:autoSpaceDN w:val="0"/>
              <w:adjustRightInd w:val="0"/>
              <w:snapToGrid w:val="0"/>
              <w:ind w:right="180"/>
              <w:jc w:val="right"/>
              <w:rPr>
                <w:rFonts w:ascii="Times New Roman" w:hAnsi="Times New Roman" w:cs="Times New Roman"/>
                <w:szCs w:val="21"/>
              </w:rPr>
            </w:pPr>
            <w:r w:rsidRPr="00002DF8">
              <w:rPr>
                <w:rFonts w:ascii="Times New Roman" w:hAnsi="Times New Roman" w:cs="Times New Roman"/>
                <w:szCs w:val="21"/>
              </w:rPr>
              <w:t>185,076,084.83</w:t>
            </w:r>
          </w:p>
        </w:tc>
        <w:tc>
          <w:tcPr>
            <w:tcW w:w="1628" w:type="pct"/>
          </w:tcPr>
          <w:p w14:paraId="62AAD666" w14:textId="3A28E931"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77,767,820.65</w:t>
            </w:r>
          </w:p>
        </w:tc>
      </w:tr>
    </w:tbl>
    <w:p w14:paraId="64C15548" w14:textId="77777777" w:rsidR="0067284A" w:rsidRPr="00002DF8" w:rsidRDefault="0067284A">
      <w:pPr>
        <w:pStyle w:val="152"/>
        <w:rPr>
          <w:sz w:val="21"/>
          <w:szCs w:val="21"/>
        </w:rPr>
      </w:pPr>
    </w:p>
    <w:p w14:paraId="53DC6F68" w14:textId="77777777" w:rsidR="0067284A" w:rsidRPr="00002DF8" w:rsidRDefault="0067284A">
      <w:pPr>
        <w:snapToGrid w:val="0"/>
        <w:spacing w:before="60" w:after="60" w:line="240" w:lineRule="atLeast"/>
        <w:rPr>
          <w:szCs w:val="21"/>
        </w:rPr>
      </w:pPr>
      <w:r w:rsidRPr="00002DF8">
        <w:rPr>
          <w:rFonts w:hint="eastAsia"/>
          <w:szCs w:val="21"/>
        </w:rPr>
        <w:t>长期借款分类的说明：</w:t>
      </w:r>
    </w:p>
    <w:sdt>
      <w:sdtPr>
        <w:rPr>
          <w:szCs w:val="21"/>
        </w:rPr>
        <w:alias w:val="长期借款分类的说明"/>
        <w:tag w:val="_GBC_b89f86a2a8054eb2892900c86ecbdcb3"/>
        <w:id w:val="-1582368729"/>
        <w:placeholder>
          <w:docPart w:val="GBC22222222222222222222222222222"/>
        </w:placeholder>
      </w:sdtPr>
      <w:sdtContent>
        <w:p w14:paraId="13C841A3" w14:textId="7A9F839A" w:rsidR="0067284A" w:rsidRPr="00002DF8" w:rsidRDefault="0067284A">
          <w:pPr>
            <w:snapToGrid w:val="0"/>
            <w:rPr>
              <w:rFonts w:cstheme="minorBidi"/>
              <w:color w:val="000000" w:themeColor="text1"/>
              <w:kern w:val="2"/>
              <w:szCs w:val="21"/>
            </w:rPr>
          </w:pPr>
          <w:r w:rsidRPr="00002DF8">
            <w:rPr>
              <w:rFonts w:hint="eastAsia"/>
              <w:szCs w:val="21"/>
            </w:rPr>
            <w:t>无</w:t>
          </w:r>
        </w:p>
      </w:sdtContent>
    </w:sdt>
    <w:p w14:paraId="048AB694" w14:textId="34A4FD23" w:rsidR="0067284A" w:rsidRPr="00002DF8" w:rsidRDefault="0067284A">
      <w:pPr>
        <w:snapToGrid w:val="0"/>
        <w:rPr>
          <w:color w:val="000000" w:themeColor="text1"/>
          <w:szCs w:val="21"/>
        </w:rPr>
      </w:pPr>
      <w:r w:rsidRPr="00002DF8">
        <w:rPr>
          <w:rFonts w:hint="eastAsia"/>
          <w:color w:val="000000" w:themeColor="text1"/>
          <w:szCs w:val="21"/>
        </w:rPr>
        <w:t>其他说明</w:t>
      </w:r>
    </w:p>
    <w:sdt>
      <w:sdtPr>
        <w:rPr>
          <w:color w:val="000000" w:themeColor="text1"/>
          <w:szCs w:val="21"/>
        </w:rPr>
        <w:alias w:val="是否适用：长期借款的说明[双击切换]"/>
        <w:tag w:val="_GBC_81b19a673078421a910ba8721333fbbe"/>
        <w:id w:val="1685237999"/>
        <w:placeholder>
          <w:docPart w:val="GBC22222222222222222222222222222"/>
        </w:placeholder>
      </w:sdtPr>
      <w:sdtContent>
        <w:p w14:paraId="588AED42" w14:textId="77777777" w:rsidR="0067284A" w:rsidRPr="00002DF8" w:rsidRDefault="0067284A">
          <w:pPr>
            <w:snapToGrid w:val="0"/>
            <w:rPr>
              <w:color w:val="000000" w:themeColor="text1"/>
              <w:szCs w:val="21"/>
            </w:rPr>
          </w:pPr>
          <w:r w:rsidRPr="00002DF8">
            <w:rPr>
              <w:color w:val="000000" w:themeColor="text1"/>
              <w:szCs w:val="21"/>
            </w:rPr>
            <w:fldChar w:fldCharType="begin"/>
          </w:r>
          <w:r w:rsidRPr="00002DF8">
            <w:rPr>
              <w:rFonts w:hint="eastAsia"/>
              <w:color w:val="000000" w:themeColor="text1"/>
              <w:szCs w:val="21"/>
            </w:rPr>
            <w:instrText xml:space="preserve">MACROBUTTON  SnrToggleCheckbox √适用 </w:instrText>
          </w:r>
          <w:r w:rsidRPr="00002DF8">
            <w:rPr>
              <w:color w:val="000000" w:themeColor="text1"/>
              <w:szCs w:val="21"/>
            </w:rPr>
            <w:fldChar w:fldCharType="end"/>
          </w:r>
          <w:r w:rsidRPr="00002DF8">
            <w:rPr>
              <w:color w:val="000000" w:themeColor="text1"/>
              <w:szCs w:val="21"/>
            </w:rPr>
            <w:fldChar w:fldCharType="begin"/>
          </w:r>
          <w:r w:rsidRPr="00002DF8">
            <w:rPr>
              <w:color w:val="000000" w:themeColor="text1"/>
              <w:szCs w:val="21"/>
            </w:rPr>
            <w:instrText xml:space="preserve"> MACROBUTTON  SnrToggleCheckbox □不适用 </w:instrText>
          </w:r>
          <w:r w:rsidRPr="00002DF8">
            <w:rPr>
              <w:color w:val="000000" w:themeColor="text1"/>
              <w:szCs w:val="21"/>
            </w:rPr>
            <w:fldChar w:fldCharType="end"/>
          </w:r>
        </w:p>
      </w:sdtContent>
    </w:sdt>
    <w:p w14:paraId="2CB321E0" w14:textId="18A316B0" w:rsidR="0067284A" w:rsidRPr="00002DF8" w:rsidRDefault="00001D7C">
      <w:pPr>
        <w:snapToGrid w:val="0"/>
        <w:rPr>
          <w:rFonts w:ascii="Times New Roman" w:hAnsi="Times New Roman" w:cs="Times New Roman"/>
          <w:szCs w:val="21"/>
        </w:rPr>
      </w:pPr>
      <w:sdt>
        <w:sdtPr>
          <w:rPr>
            <w:szCs w:val="21"/>
          </w:rPr>
          <w:alias w:val="长期借款的说明"/>
          <w:tag w:val="_GBC_5848bb69eab4491191dfd1df2d6dde23"/>
          <w:id w:val="507945683"/>
          <w:placeholder>
            <w:docPart w:val="GBC22222222222222222222222222222"/>
          </w:placeholder>
        </w:sdtPr>
        <w:sdtEndPr>
          <w:rPr>
            <w:rFonts w:ascii="Times New Roman" w:hAnsi="Times New Roman" w:cs="Times New Roman"/>
          </w:rPr>
        </w:sdtEndPr>
        <w:sdtContent>
          <w:r w:rsidR="0067284A" w:rsidRPr="00002DF8">
            <w:rPr>
              <w:rFonts w:ascii="Times New Roman" w:hAnsi="Times New Roman" w:cs="Times New Roman"/>
              <w:szCs w:val="21"/>
            </w:rPr>
            <w:t>于</w:t>
          </w:r>
          <w:r w:rsidR="0067284A" w:rsidRPr="00002DF8">
            <w:rPr>
              <w:rFonts w:ascii="Times New Roman" w:hAnsi="Times New Roman" w:cs="Times New Roman"/>
              <w:szCs w:val="21"/>
            </w:rPr>
            <w:t>2023</w:t>
          </w:r>
          <w:r w:rsidR="0067284A" w:rsidRPr="00002DF8">
            <w:rPr>
              <w:rFonts w:ascii="Times New Roman" w:hAnsi="Times New Roman" w:cs="Times New Roman"/>
              <w:szCs w:val="21"/>
            </w:rPr>
            <w:t>年</w:t>
          </w:r>
          <w:r w:rsidR="0067284A" w:rsidRPr="00002DF8">
            <w:rPr>
              <w:rFonts w:ascii="Times New Roman" w:hAnsi="Times New Roman" w:cs="Times New Roman"/>
              <w:szCs w:val="21"/>
            </w:rPr>
            <w:t>12</w:t>
          </w:r>
          <w:r w:rsidR="0067284A" w:rsidRPr="00002DF8">
            <w:rPr>
              <w:rFonts w:ascii="Times New Roman" w:hAnsi="Times New Roman" w:cs="Times New Roman"/>
              <w:szCs w:val="21"/>
            </w:rPr>
            <w:t>月</w:t>
          </w:r>
          <w:r w:rsidR="0067284A" w:rsidRPr="00002DF8">
            <w:rPr>
              <w:rFonts w:ascii="Times New Roman" w:hAnsi="Times New Roman" w:cs="Times New Roman"/>
              <w:szCs w:val="21"/>
            </w:rPr>
            <w:t>31</w:t>
          </w:r>
          <w:r w:rsidR="0067284A" w:rsidRPr="00002DF8">
            <w:rPr>
              <w:rFonts w:ascii="Times New Roman" w:hAnsi="Times New Roman" w:cs="Times New Roman"/>
              <w:szCs w:val="21"/>
            </w:rPr>
            <w:t>日，上述借款的年利率为</w:t>
          </w:r>
          <w:r w:rsidR="0067284A" w:rsidRPr="00002DF8">
            <w:rPr>
              <w:rFonts w:ascii="Times New Roman" w:hAnsi="Times New Roman" w:cs="Times New Roman"/>
              <w:szCs w:val="21"/>
            </w:rPr>
            <w:t>2.50-6.00%</w:t>
          </w:r>
          <w:r w:rsidR="0067284A" w:rsidRPr="00002DF8">
            <w:rPr>
              <w:rFonts w:ascii="Times New Roman" w:hAnsi="Times New Roman" w:cs="Times New Roman"/>
              <w:szCs w:val="21"/>
            </w:rPr>
            <w:t>（</w:t>
          </w:r>
          <w:r w:rsidR="0067284A" w:rsidRPr="00002DF8">
            <w:rPr>
              <w:rFonts w:ascii="Times New Roman" w:hAnsi="Times New Roman" w:cs="Times New Roman"/>
              <w:szCs w:val="21"/>
            </w:rPr>
            <w:t>2022</w:t>
          </w:r>
          <w:r w:rsidR="0067284A" w:rsidRPr="00002DF8">
            <w:rPr>
              <w:rFonts w:ascii="Times New Roman" w:hAnsi="Times New Roman" w:cs="Times New Roman"/>
              <w:szCs w:val="21"/>
            </w:rPr>
            <w:t>年</w:t>
          </w:r>
          <w:r w:rsidR="0067284A" w:rsidRPr="00002DF8">
            <w:rPr>
              <w:rFonts w:ascii="Times New Roman" w:hAnsi="Times New Roman" w:cs="Times New Roman"/>
              <w:szCs w:val="21"/>
            </w:rPr>
            <w:t>12</w:t>
          </w:r>
          <w:r w:rsidR="0067284A" w:rsidRPr="00002DF8">
            <w:rPr>
              <w:rFonts w:ascii="Times New Roman" w:hAnsi="Times New Roman" w:cs="Times New Roman"/>
              <w:szCs w:val="21"/>
            </w:rPr>
            <w:t>月</w:t>
          </w:r>
          <w:r w:rsidR="0067284A" w:rsidRPr="00002DF8">
            <w:rPr>
              <w:rFonts w:ascii="Times New Roman" w:hAnsi="Times New Roman" w:cs="Times New Roman"/>
              <w:szCs w:val="21"/>
            </w:rPr>
            <w:t>31</w:t>
          </w:r>
          <w:r w:rsidR="0067284A" w:rsidRPr="00002DF8">
            <w:rPr>
              <w:rFonts w:ascii="Times New Roman" w:hAnsi="Times New Roman" w:cs="Times New Roman"/>
              <w:szCs w:val="21"/>
            </w:rPr>
            <w:t>日：</w:t>
          </w:r>
          <w:r w:rsidR="0067284A" w:rsidRPr="00002DF8">
            <w:rPr>
              <w:rFonts w:ascii="Times New Roman" w:hAnsi="Times New Roman" w:cs="Times New Roman"/>
              <w:szCs w:val="21"/>
            </w:rPr>
            <w:t>2.50-18.00%</w:t>
          </w:r>
          <w:r w:rsidR="0067284A" w:rsidRPr="00002DF8">
            <w:rPr>
              <w:rFonts w:ascii="Times New Roman" w:hAnsi="Times New Roman" w:cs="Times New Roman"/>
              <w:szCs w:val="21"/>
            </w:rPr>
            <w:t>）。</w:t>
          </w:r>
        </w:sdtContent>
      </w:sdt>
    </w:p>
    <w:p w14:paraId="3CA674CB" w14:textId="77777777" w:rsidR="0067284A" w:rsidRPr="00002DF8" w:rsidRDefault="0067284A">
      <w:pPr>
        <w:rPr>
          <w:szCs w:val="21"/>
        </w:rPr>
      </w:pPr>
    </w:p>
    <w:p w14:paraId="58DB7725"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应付债券</w:t>
      </w:r>
    </w:p>
    <w:p w14:paraId="7676B9C1" w14:textId="77777777" w:rsidR="0067284A" w:rsidRPr="00002DF8" w:rsidRDefault="0067284A" w:rsidP="00350ED6">
      <w:pPr>
        <w:pStyle w:val="150"/>
        <w:numPr>
          <w:ilvl w:val="0"/>
          <w:numId w:val="103"/>
        </w:numPr>
        <w:ind w:left="426" w:hanging="426"/>
        <w:rPr>
          <w:sz w:val="21"/>
          <w:szCs w:val="21"/>
        </w:rPr>
      </w:pPr>
      <w:r w:rsidRPr="00002DF8">
        <w:rPr>
          <w:rFonts w:hint="eastAsia"/>
          <w:sz w:val="21"/>
          <w:szCs w:val="21"/>
        </w:rPr>
        <w:t>应付债券</w:t>
      </w:r>
    </w:p>
    <w:sdt>
      <w:sdtPr>
        <w:rPr>
          <w:sz w:val="21"/>
          <w:szCs w:val="21"/>
        </w:rPr>
        <w:alias w:val="是否适用：应付债券[双击切换]"/>
        <w:tag w:val="_GBC_645b020b25af4284b8eff88f14f8c5c2"/>
        <w:id w:val="-650897878"/>
        <w:placeholder>
          <w:docPart w:val="GBC22222222222222222222222222222"/>
        </w:placeholder>
      </w:sdtPr>
      <w:sdtContent>
        <w:p w14:paraId="3FDB9F26" w14:textId="4FDC86CC"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p w14:paraId="3E625F14" w14:textId="77777777" w:rsidR="0067284A" w:rsidRPr="00002DF8" w:rsidRDefault="00001D7C" w:rsidP="0067284A">
          <w:pPr>
            <w:pStyle w:val="152"/>
            <w:rPr>
              <w:sz w:val="21"/>
              <w:szCs w:val="21"/>
            </w:rPr>
          </w:pPr>
        </w:p>
      </w:sdtContent>
    </w:sdt>
    <w:p w14:paraId="628E58EA" w14:textId="7FBE50A0" w:rsidR="0067284A" w:rsidRPr="00002DF8" w:rsidRDefault="0067284A" w:rsidP="00350ED6">
      <w:pPr>
        <w:pStyle w:val="150"/>
        <w:numPr>
          <w:ilvl w:val="0"/>
          <w:numId w:val="103"/>
        </w:numPr>
        <w:ind w:left="426" w:hanging="426"/>
        <w:rPr>
          <w:sz w:val="21"/>
          <w:szCs w:val="21"/>
        </w:rPr>
      </w:pPr>
      <w:r w:rsidRPr="00002DF8">
        <w:rPr>
          <w:sz w:val="21"/>
          <w:szCs w:val="21"/>
        </w:rPr>
        <w:lastRenderedPageBreak/>
        <w:t>应付债券的具体情况</w:t>
      </w:r>
      <w:r w:rsidRPr="00002DF8">
        <w:rPr>
          <w:rFonts w:hint="eastAsia"/>
          <w:sz w:val="21"/>
          <w:szCs w:val="21"/>
        </w:rPr>
        <w:t>：（不包括划分为金融负债的优先股、永续债等其他金融工具）</w:t>
      </w:r>
    </w:p>
    <w:bookmarkStart w:id="407" w:name="_Hlk154046411" w:displacedByCustomXml="next"/>
    <w:bookmarkStart w:id="408" w:name="OLE_LINK18" w:displacedByCustomXml="next"/>
    <w:bookmarkStart w:id="409" w:name="OLE_LINK16" w:displacedByCustomXml="next"/>
    <w:sdt>
      <w:sdtPr>
        <w:rPr>
          <w:sz w:val="21"/>
          <w:szCs w:val="21"/>
        </w:rPr>
        <w:alias w:val="是否适用：应付债券的增减变动[双击切换]"/>
        <w:tag w:val="_GBC_4f1124dc913e45cbbd4a57072d4432e1"/>
        <w:id w:val="-1709404445"/>
        <w:placeholder>
          <w:docPart w:val="GBC22222222222222222222222222222"/>
        </w:placeholder>
      </w:sdtPr>
      <w:sdtContent>
        <w:p w14:paraId="310868CF" w14:textId="2DF63F67"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407" w:displacedByCustomXml="prev"/>
    <w:p w14:paraId="1091DC51" w14:textId="77777777" w:rsidR="0067284A" w:rsidRPr="00002DF8" w:rsidRDefault="0067284A" w:rsidP="0067284A">
      <w:pPr>
        <w:rPr>
          <w:rFonts w:cstheme="minorBidi"/>
          <w:color w:val="000000" w:themeColor="text1"/>
          <w:szCs w:val="21"/>
        </w:rPr>
      </w:pPr>
    </w:p>
    <w:p w14:paraId="05D380E8" w14:textId="651B2126" w:rsidR="0067284A" w:rsidRPr="00002DF8" w:rsidRDefault="0067284A" w:rsidP="00350ED6">
      <w:pPr>
        <w:pStyle w:val="150"/>
        <w:numPr>
          <w:ilvl w:val="0"/>
          <w:numId w:val="103"/>
        </w:numPr>
        <w:ind w:left="426" w:hanging="426"/>
        <w:rPr>
          <w:sz w:val="21"/>
          <w:szCs w:val="21"/>
        </w:rPr>
      </w:pPr>
      <w:r w:rsidRPr="00002DF8">
        <w:rPr>
          <w:rFonts w:hint="eastAsia"/>
          <w:sz w:val="21"/>
          <w:szCs w:val="21"/>
        </w:rPr>
        <w:t>可</w:t>
      </w:r>
      <w:r w:rsidRPr="00002DF8">
        <w:rPr>
          <w:rFonts w:ascii="宋体" w:hAnsi="宋体" w:hint="eastAsia"/>
          <w:sz w:val="21"/>
          <w:szCs w:val="21"/>
        </w:rPr>
        <w:t>转换公司债</w:t>
      </w:r>
      <w:r w:rsidRPr="00002DF8">
        <w:rPr>
          <w:rFonts w:hint="eastAsia"/>
          <w:sz w:val="21"/>
          <w:szCs w:val="21"/>
        </w:rPr>
        <w:t>券的说明</w:t>
      </w:r>
    </w:p>
    <w:bookmarkStart w:id="410" w:name="_Hlk154046475" w:displacedByCustomXml="next"/>
    <w:sdt>
      <w:sdtPr>
        <w:rPr>
          <w:rFonts w:hint="eastAsia"/>
          <w:szCs w:val="21"/>
        </w:rPr>
        <w:alias w:val="是否适用：可转换公司债券的转股条件、转股时间说明[双击切换]"/>
        <w:tag w:val="_GBC_0f3bba8d14e040379bc4e9ba29871817"/>
        <w:id w:val="3878930"/>
        <w:placeholder>
          <w:docPart w:val="GBC22222222222222222222222222222"/>
        </w:placeholder>
      </w:sdtPr>
      <w:sdtContent>
        <w:p w14:paraId="637E322E" w14:textId="7C5F941E" w:rsidR="0067284A" w:rsidRPr="00002DF8" w:rsidRDefault="0067284A" w:rsidP="0067284A">
          <w:pPr>
            <w:spacing w:before="60" w:after="60"/>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410" w:displacedByCustomXml="prev"/>
    <w:p w14:paraId="4457455C" w14:textId="70089B77" w:rsidR="0067284A" w:rsidRPr="00002DF8" w:rsidRDefault="0067284A">
      <w:pPr>
        <w:spacing w:before="60" w:after="60"/>
        <w:rPr>
          <w:szCs w:val="21"/>
        </w:rPr>
      </w:pPr>
      <w:r w:rsidRPr="00002DF8">
        <w:rPr>
          <w:rFonts w:hint="eastAsia"/>
          <w:szCs w:val="21"/>
        </w:rPr>
        <w:t>转股权会计处理及判断依据</w:t>
      </w:r>
    </w:p>
    <w:bookmarkStart w:id="411" w:name="_Hlk154046534" w:displacedByCustomXml="next"/>
    <w:sdt>
      <w:sdtPr>
        <w:rPr>
          <w:szCs w:val="21"/>
        </w:rPr>
        <w:alias w:val="是否适用：转股权会计处理及判断依据[双击切换]"/>
        <w:tag w:val="_GBC_646345ae2152455c94d5d12dd9c5c0dd"/>
        <w:id w:val="1858539483"/>
        <w:placeholder>
          <w:docPart w:val="GBC22222222222222222222222222222"/>
        </w:placeholder>
      </w:sdtPr>
      <w:sdtContent>
        <w:p w14:paraId="7802104E" w14:textId="5A0FD15B" w:rsidR="0067284A" w:rsidRPr="00002DF8" w:rsidRDefault="0067284A" w:rsidP="0067284A">
          <w:pPr>
            <w:spacing w:before="60" w:after="60"/>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411"/>
    <w:p w14:paraId="3A30BC27" w14:textId="1CF1B31C" w:rsidR="0067284A" w:rsidRPr="00002DF8" w:rsidRDefault="0067284A">
      <w:pPr>
        <w:rPr>
          <w:szCs w:val="21"/>
        </w:rPr>
      </w:pPr>
    </w:p>
    <w:p w14:paraId="4482A649" w14:textId="77777777" w:rsidR="0067284A" w:rsidRPr="00002DF8" w:rsidRDefault="0067284A" w:rsidP="00350ED6">
      <w:pPr>
        <w:pStyle w:val="150"/>
        <w:numPr>
          <w:ilvl w:val="0"/>
          <w:numId w:val="103"/>
        </w:numPr>
        <w:ind w:left="426" w:hanging="426"/>
        <w:rPr>
          <w:sz w:val="21"/>
          <w:szCs w:val="21"/>
        </w:rPr>
      </w:pPr>
      <w:r w:rsidRPr="00002DF8">
        <w:rPr>
          <w:rFonts w:hint="eastAsia"/>
          <w:sz w:val="21"/>
          <w:szCs w:val="21"/>
        </w:rPr>
        <w:t>划分为金融负债的其他金融工具说明</w:t>
      </w:r>
    </w:p>
    <w:p w14:paraId="63321B81" w14:textId="77777777" w:rsidR="0067284A" w:rsidRPr="00002DF8" w:rsidRDefault="0067284A">
      <w:pPr>
        <w:pStyle w:val="152"/>
        <w:rPr>
          <w:sz w:val="21"/>
          <w:szCs w:val="21"/>
        </w:rPr>
      </w:pPr>
      <w:r w:rsidRPr="00002DF8">
        <w:rPr>
          <w:rFonts w:hint="eastAsia"/>
          <w:sz w:val="21"/>
          <w:szCs w:val="21"/>
        </w:rPr>
        <w:t>期末发行在外的优先股、永续债等其他金融工具基本情况</w:t>
      </w:r>
    </w:p>
    <w:sdt>
      <w:sdtPr>
        <w:rPr>
          <w:szCs w:val="21"/>
        </w:rPr>
        <w:alias w:val="是否适用：划分为金融负债的其他金融工具说明[双击切换]"/>
        <w:tag w:val="_GBC_354a73ce52fe4fcaa9d974bff59ad9cc"/>
        <w:id w:val="-2020227718"/>
        <w:placeholder>
          <w:docPart w:val="GBC22222222222222222222222222222"/>
        </w:placeholder>
      </w:sdtPr>
      <w:sdtContent>
        <w:p w14:paraId="5788BDE9" w14:textId="79C2377C" w:rsidR="0067284A" w:rsidRPr="00002DF8" w:rsidRDefault="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3EA8B4E" w14:textId="77777777" w:rsidR="0067284A" w:rsidRPr="00002DF8" w:rsidRDefault="0067284A">
      <w:pPr>
        <w:rPr>
          <w:szCs w:val="21"/>
        </w:rPr>
      </w:pPr>
      <w:r w:rsidRPr="00002DF8">
        <w:rPr>
          <w:rFonts w:hint="eastAsia"/>
          <w:szCs w:val="21"/>
        </w:rPr>
        <w:t>期末发行在外的优先股、永续债等金融工具变动情况表</w:t>
      </w:r>
    </w:p>
    <w:sdt>
      <w:sdtPr>
        <w:rPr>
          <w:szCs w:val="21"/>
        </w:rPr>
        <w:alias w:val="是否适用：期末发行在外的优先股、永续债等金融工具变动情况表_应付债券[双击切换]"/>
        <w:tag w:val="_GBC_0ff8720c33d04083ad5271ea8df21c89"/>
        <w:id w:val="1360853942"/>
        <w:placeholder>
          <w:docPart w:val="GBC22222222222222222222222222222"/>
        </w:placeholder>
      </w:sdtPr>
      <w:sdtContent>
        <w:p w14:paraId="427FA13E" w14:textId="2AD7822A"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408" w:displacedByCustomXml="prev"/>
    <w:bookmarkEnd w:id="409" w:displacedByCustomXml="prev"/>
    <w:p w14:paraId="6E02C6F1" w14:textId="77777777" w:rsidR="0067284A" w:rsidRPr="00002DF8" w:rsidRDefault="0067284A">
      <w:pPr>
        <w:spacing w:before="60" w:after="60"/>
        <w:rPr>
          <w:szCs w:val="21"/>
        </w:rPr>
      </w:pPr>
      <w:r w:rsidRPr="00002DF8">
        <w:rPr>
          <w:rFonts w:hint="eastAsia"/>
          <w:szCs w:val="21"/>
        </w:rPr>
        <w:t>其他金融工具划分为金融负债的依据说明：</w:t>
      </w:r>
    </w:p>
    <w:sdt>
      <w:sdtPr>
        <w:rPr>
          <w:szCs w:val="21"/>
        </w:rPr>
        <w:alias w:val="是否适用：其他金融工具划分为金融负债的依据说明[双击切换]"/>
        <w:tag w:val="_GBC_b66a33df1ece41d79e36976486595871"/>
        <w:id w:val="-193848541"/>
        <w:placeholder>
          <w:docPart w:val="GBC22222222222222222222222222222"/>
        </w:placeholder>
      </w:sdtPr>
      <w:sdtContent>
        <w:p w14:paraId="323D95B5" w14:textId="7BE34C4A" w:rsidR="0067284A" w:rsidRPr="00002DF8" w:rsidRDefault="0067284A" w:rsidP="00C31C54">
          <w:pPr>
            <w:spacing w:before="60" w:after="60"/>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7FA50CCD" w14:textId="77777777" w:rsidR="0067284A" w:rsidRPr="00002DF8" w:rsidRDefault="0067284A">
      <w:pPr>
        <w:spacing w:before="60" w:after="60"/>
        <w:rPr>
          <w:szCs w:val="21"/>
        </w:rPr>
      </w:pPr>
      <w:r w:rsidRPr="00002DF8">
        <w:rPr>
          <w:rFonts w:hint="eastAsia"/>
          <w:szCs w:val="21"/>
        </w:rPr>
        <w:t>其他说明：</w:t>
      </w:r>
    </w:p>
    <w:sdt>
      <w:sdtPr>
        <w:rPr>
          <w:szCs w:val="21"/>
        </w:rPr>
        <w:alias w:val="是否适用：应付债券的其他说明[双击切换]"/>
        <w:tag w:val="_GBC_2068e4e6d2994d6f8cfa9ecc26b171d4"/>
        <w:id w:val="1785233347"/>
        <w:placeholder>
          <w:docPart w:val="GBC22222222222222222222222222222"/>
        </w:placeholder>
      </w:sdtPr>
      <w:sdtContent>
        <w:p w14:paraId="7FE48A7B" w14:textId="2D3F5E48" w:rsidR="0067284A" w:rsidRPr="00002DF8" w:rsidRDefault="0067284A" w:rsidP="0067284A">
          <w:pPr>
            <w:spacing w:before="60" w:after="60"/>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1BD17F55" w14:textId="77777777" w:rsidR="0067284A" w:rsidRPr="00002DF8" w:rsidRDefault="0067284A">
      <w:pPr>
        <w:rPr>
          <w:szCs w:val="21"/>
        </w:rPr>
      </w:pPr>
    </w:p>
    <w:p w14:paraId="2F1080E0" w14:textId="2BCB8F3E"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t>租赁负债</w:t>
      </w:r>
    </w:p>
    <w:bookmarkStart w:id="412" w:name="_Hlk24026742" w:displacedByCustomXml="next"/>
    <w:sdt>
      <w:sdtPr>
        <w:rPr>
          <w:szCs w:val="21"/>
        </w:rPr>
        <w:alias w:val="是否适用：租赁负债[双击切换]"/>
        <w:tag w:val="_GBC_abf9a23b0ddc4b63b6f39d768c084973"/>
        <w:id w:val="-1284110310"/>
        <w:placeholder>
          <w:docPart w:val="GBC22222222222222222222222222222"/>
        </w:placeholder>
      </w:sdtPr>
      <w:sdtContent>
        <w:p w14:paraId="272CD03E" w14:textId="77777777" w:rsidR="0067284A" w:rsidRPr="00002DF8" w:rsidRDefault="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7D3D9D35" w14:textId="17464591" w:rsidR="0067284A" w:rsidRPr="00002DF8" w:rsidRDefault="0067284A">
      <w:pPr>
        <w:jc w:val="right"/>
        <w:rPr>
          <w:szCs w:val="21"/>
        </w:rPr>
      </w:pPr>
      <w:r w:rsidRPr="00002DF8">
        <w:rPr>
          <w:rFonts w:hint="eastAsia"/>
          <w:szCs w:val="21"/>
        </w:rPr>
        <w:t>单位：</w:t>
      </w:r>
      <w:sdt>
        <w:sdtPr>
          <w:rPr>
            <w:rFonts w:hint="eastAsia"/>
            <w:szCs w:val="21"/>
          </w:rPr>
          <w:alias w:val="单位：租赁负债"/>
          <w:tag w:val="_GBC_33e504b2a4a34d41946083d1a309022f"/>
          <w:id w:val="506323087"/>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租赁负债"/>
          <w:tag w:val="_GBC_90ebb9825c5740c794669c2bf1475590"/>
          <w:id w:val="125255000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25"/>
        <w:gridCol w:w="2848"/>
        <w:gridCol w:w="2850"/>
      </w:tblGrid>
      <w:tr w:rsidR="0067284A" w:rsidRPr="002E780D" w14:paraId="13886E80" w14:textId="77777777" w:rsidTr="005F50CE">
        <w:trPr>
          <w:cantSplit/>
          <w:trHeight w:val="307"/>
        </w:trPr>
        <w:sdt>
          <w:sdtPr>
            <w:rPr>
              <w:szCs w:val="21"/>
            </w:rPr>
            <w:tag w:val="_PLD_a05982b715d74082b7e01db9e1e265ef"/>
            <w:id w:val="525373963"/>
          </w:sdtPr>
          <w:sdtContent>
            <w:tc>
              <w:tcPr>
                <w:tcW w:w="1771" w:type="pct"/>
                <w:shd w:val="clear" w:color="auto" w:fill="auto"/>
                <w:vAlign w:val="center"/>
              </w:tcPr>
              <w:p w14:paraId="3FC4ED6B" w14:textId="77777777" w:rsidR="0067284A" w:rsidRPr="002E780D" w:rsidRDefault="0067284A">
                <w:pPr>
                  <w:jc w:val="center"/>
                  <w:rPr>
                    <w:szCs w:val="21"/>
                  </w:rPr>
                </w:pPr>
                <w:r w:rsidRPr="00002DF8">
                  <w:rPr>
                    <w:rFonts w:hint="eastAsia"/>
                    <w:szCs w:val="21"/>
                  </w:rPr>
                  <w:t>项目</w:t>
                </w:r>
              </w:p>
            </w:tc>
          </w:sdtContent>
        </w:sdt>
        <w:sdt>
          <w:sdtPr>
            <w:rPr>
              <w:szCs w:val="21"/>
            </w:rPr>
            <w:tag w:val="_PLD_84a0d8719b674f50bfcfc1c6ed86fed6"/>
            <w:id w:val="566230322"/>
          </w:sdtPr>
          <w:sdtContent>
            <w:tc>
              <w:tcPr>
                <w:tcW w:w="1614" w:type="pct"/>
                <w:shd w:val="clear" w:color="auto" w:fill="auto"/>
                <w:vAlign w:val="center"/>
              </w:tcPr>
              <w:p w14:paraId="00D502C2" w14:textId="77777777" w:rsidR="0067284A" w:rsidRPr="002E780D" w:rsidRDefault="0067284A">
                <w:pPr>
                  <w:jc w:val="center"/>
                  <w:rPr>
                    <w:szCs w:val="21"/>
                  </w:rPr>
                </w:pPr>
                <w:r w:rsidRPr="00002DF8">
                  <w:rPr>
                    <w:rFonts w:hint="eastAsia"/>
                    <w:szCs w:val="21"/>
                  </w:rPr>
                  <w:t>期末余额</w:t>
                </w:r>
              </w:p>
            </w:tc>
          </w:sdtContent>
        </w:sdt>
        <w:sdt>
          <w:sdtPr>
            <w:rPr>
              <w:szCs w:val="21"/>
            </w:rPr>
            <w:tag w:val="_PLD_d601589800f8414abb18e7477e7b41d6"/>
            <w:id w:val="-623150882"/>
          </w:sdtPr>
          <w:sdtContent>
            <w:tc>
              <w:tcPr>
                <w:tcW w:w="1615" w:type="pct"/>
                <w:shd w:val="clear" w:color="auto" w:fill="auto"/>
                <w:vAlign w:val="center"/>
              </w:tcPr>
              <w:p w14:paraId="06D77AA3" w14:textId="77777777" w:rsidR="0067284A" w:rsidRPr="002E780D" w:rsidRDefault="0067284A">
                <w:pPr>
                  <w:jc w:val="center"/>
                  <w:rPr>
                    <w:szCs w:val="21"/>
                  </w:rPr>
                </w:pPr>
                <w:r w:rsidRPr="00002DF8">
                  <w:rPr>
                    <w:rFonts w:hint="eastAsia"/>
                    <w:szCs w:val="21"/>
                  </w:rPr>
                  <w:t>期初余额</w:t>
                </w:r>
              </w:p>
            </w:tc>
          </w:sdtContent>
        </w:sdt>
      </w:tr>
      <w:tr w:rsidR="0067284A" w:rsidRPr="002E780D" w14:paraId="06967279" w14:textId="77777777" w:rsidTr="005F50CE">
        <w:trPr>
          <w:cantSplit/>
          <w:trHeight w:val="186"/>
        </w:trPr>
        <w:tc>
          <w:tcPr>
            <w:tcW w:w="1771" w:type="pct"/>
          </w:tcPr>
          <w:p w14:paraId="7403D4B7" w14:textId="7332C8C8" w:rsidR="0067284A" w:rsidRPr="002E780D" w:rsidRDefault="0067284A">
            <w:pPr>
              <w:rPr>
                <w:szCs w:val="21"/>
              </w:rPr>
            </w:pPr>
            <w:r w:rsidRPr="00002DF8">
              <w:rPr>
                <w:rFonts w:hint="eastAsia"/>
                <w:szCs w:val="21"/>
              </w:rPr>
              <w:t>房屋建筑物</w:t>
            </w:r>
          </w:p>
        </w:tc>
        <w:tc>
          <w:tcPr>
            <w:tcW w:w="1614" w:type="pct"/>
          </w:tcPr>
          <w:p w14:paraId="5204591E" w14:textId="52C7B01D" w:rsidR="0067284A" w:rsidRPr="002E780D" w:rsidRDefault="0067284A">
            <w:pPr>
              <w:jc w:val="right"/>
              <w:rPr>
                <w:rFonts w:ascii="Times New Roman" w:hAnsi="Times New Roman" w:cs="Times New Roman"/>
                <w:szCs w:val="21"/>
              </w:rPr>
            </w:pPr>
            <w:r w:rsidRPr="00002DF8">
              <w:rPr>
                <w:rFonts w:ascii="Times New Roman" w:hAnsi="Times New Roman" w:cs="Times New Roman"/>
                <w:szCs w:val="21"/>
              </w:rPr>
              <w:t>12,160,794.55</w:t>
            </w:r>
          </w:p>
        </w:tc>
        <w:tc>
          <w:tcPr>
            <w:tcW w:w="1615" w:type="pct"/>
          </w:tcPr>
          <w:p w14:paraId="0BDBB409" w14:textId="2153BEBB" w:rsidR="0067284A" w:rsidRPr="002E780D" w:rsidRDefault="0067284A">
            <w:pPr>
              <w:jc w:val="right"/>
              <w:rPr>
                <w:rFonts w:ascii="Times New Roman" w:hAnsi="Times New Roman" w:cs="Times New Roman"/>
                <w:szCs w:val="21"/>
              </w:rPr>
            </w:pPr>
            <w:r w:rsidRPr="00002DF8">
              <w:rPr>
                <w:rFonts w:ascii="Times New Roman" w:hAnsi="Times New Roman" w:cs="Times New Roman"/>
                <w:szCs w:val="21"/>
              </w:rPr>
              <w:t>28,088,205.36</w:t>
            </w:r>
          </w:p>
        </w:tc>
      </w:tr>
      <w:tr w:rsidR="0067284A" w:rsidRPr="002E780D" w14:paraId="00568D1F" w14:textId="77777777" w:rsidTr="005F50CE">
        <w:trPr>
          <w:cantSplit/>
          <w:trHeight w:val="186"/>
        </w:trPr>
        <w:tc>
          <w:tcPr>
            <w:tcW w:w="1771" w:type="pct"/>
          </w:tcPr>
          <w:p w14:paraId="54B23E15" w14:textId="77777777" w:rsidR="0067284A" w:rsidRPr="002E780D" w:rsidRDefault="0067284A">
            <w:pPr>
              <w:jc w:val="center"/>
              <w:rPr>
                <w:szCs w:val="21"/>
              </w:rPr>
            </w:pPr>
            <w:r w:rsidRPr="00002DF8">
              <w:rPr>
                <w:rFonts w:hint="eastAsia"/>
                <w:szCs w:val="21"/>
              </w:rPr>
              <w:t>合计</w:t>
            </w:r>
          </w:p>
        </w:tc>
        <w:tc>
          <w:tcPr>
            <w:tcW w:w="1614" w:type="pct"/>
          </w:tcPr>
          <w:p w14:paraId="55049953" w14:textId="08078453" w:rsidR="0067284A" w:rsidRPr="002E780D" w:rsidRDefault="0067284A">
            <w:pPr>
              <w:jc w:val="right"/>
              <w:rPr>
                <w:rFonts w:ascii="Times New Roman" w:hAnsi="Times New Roman" w:cs="Times New Roman"/>
                <w:szCs w:val="21"/>
              </w:rPr>
            </w:pPr>
            <w:r w:rsidRPr="00002DF8">
              <w:rPr>
                <w:rFonts w:ascii="Times New Roman" w:hAnsi="Times New Roman" w:cs="Times New Roman"/>
                <w:szCs w:val="21"/>
              </w:rPr>
              <w:t>12,160,794.55</w:t>
            </w:r>
          </w:p>
        </w:tc>
        <w:tc>
          <w:tcPr>
            <w:tcW w:w="1615" w:type="pct"/>
          </w:tcPr>
          <w:p w14:paraId="2C7ADBFF" w14:textId="10CF4348" w:rsidR="0067284A" w:rsidRPr="002E780D" w:rsidRDefault="0067284A">
            <w:pPr>
              <w:jc w:val="right"/>
              <w:rPr>
                <w:rFonts w:ascii="Times New Roman" w:hAnsi="Times New Roman" w:cs="Times New Roman"/>
                <w:szCs w:val="21"/>
              </w:rPr>
            </w:pPr>
            <w:r w:rsidRPr="00002DF8">
              <w:rPr>
                <w:rFonts w:ascii="Times New Roman" w:hAnsi="Times New Roman" w:cs="Times New Roman"/>
                <w:szCs w:val="21"/>
              </w:rPr>
              <w:t>28,088,205.36</w:t>
            </w:r>
          </w:p>
        </w:tc>
      </w:tr>
    </w:tbl>
    <w:p w14:paraId="13709CAE" w14:textId="77777777" w:rsidR="0067284A" w:rsidRPr="00002DF8" w:rsidRDefault="0067284A">
      <w:pPr>
        <w:snapToGrid w:val="0"/>
        <w:spacing w:before="60" w:after="60" w:line="240" w:lineRule="atLeast"/>
        <w:rPr>
          <w:szCs w:val="21"/>
        </w:rPr>
      </w:pPr>
      <w:r w:rsidRPr="00002DF8">
        <w:rPr>
          <w:rFonts w:hint="eastAsia"/>
          <w:szCs w:val="21"/>
        </w:rPr>
        <w:t>其他说明：</w:t>
      </w:r>
    </w:p>
    <w:sdt>
      <w:sdtPr>
        <w:rPr>
          <w:szCs w:val="21"/>
        </w:rPr>
        <w:alias w:val="租赁负债其他说明"/>
        <w:tag w:val="_GBC_d655dad6394141cbbfbca3ff3319cddc"/>
        <w:id w:val="1192262585"/>
        <w:placeholder>
          <w:docPart w:val="GBC22222222222222222222222222222"/>
        </w:placeholder>
      </w:sdtPr>
      <w:sdtContent>
        <w:p w14:paraId="62377E73" w14:textId="6F23CA57" w:rsidR="0067284A" w:rsidRPr="00002DF8" w:rsidRDefault="00536DA3">
          <w:pPr>
            <w:rPr>
              <w:szCs w:val="21"/>
            </w:rPr>
          </w:pPr>
          <w:r w:rsidRPr="00002DF8">
            <w:rPr>
              <w:rFonts w:hint="eastAsia"/>
              <w:szCs w:val="21"/>
            </w:rPr>
            <w:t>无</w:t>
          </w:r>
        </w:p>
      </w:sdtContent>
    </w:sdt>
    <w:bookmarkEnd w:id="412"/>
    <w:p w14:paraId="2E668917" w14:textId="75251CB7" w:rsidR="0067284A" w:rsidRPr="00002DF8" w:rsidRDefault="0067284A">
      <w:pPr>
        <w:rPr>
          <w:szCs w:val="21"/>
        </w:rPr>
      </w:pPr>
    </w:p>
    <w:p w14:paraId="5F6F072E" w14:textId="43D462AB"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长期</w:t>
      </w:r>
      <w:r w:rsidRPr="00002DF8">
        <w:rPr>
          <w:rFonts w:hint="eastAsia"/>
          <w:sz w:val="21"/>
          <w:szCs w:val="21"/>
        </w:rPr>
        <w:t>应付</w:t>
      </w:r>
      <w:r w:rsidRPr="00002DF8">
        <w:rPr>
          <w:rFonts w:ascii="宋体" w:hAnsi="宋体" w:hint="eastAsia"/>
          <w:sz w:val="21"/>
          <w:szCs w:val="21"/>
        </w:rPr>
        <w:t>款</w:t>
      </w:r>
    </w:p>
    <w:p w14:paraId="41734D5F" w14:textId="425A7928" w:rsidR="0067284A" w:rsidRPr="00002DF8" w:rsidRDefault="0067284A">
      <w:pPr>
        <w:pStyle w:val="150"/>
        <w:rPr>
          <w:sz w:val="21"/>
          <w:szCs w:val="21"/>
        </w:rPr>
      </w:pPr>
      <w:r w:rsidRPr="00002DF8">
        <w:rPr>
          <w:rFonts w:hint="eastAsia"/>
          <w:sz w:val="21"/>
          <w:szCs w:val="21"/>
        </w:rPr>
        <w:t>项目列示</w:t>
      </w:r>
    </w:p>
    <w:sdt>
      <w:sdtPr>
        <w:rPr>
          <w:sz w:val="21"/>
          <w:szCs w:val="21"/>
        </w:rPr>
        <w:alias w:val="是否适用：长期应付款分类列示[双击切换]"/>
        <w:tag w:val="_GBC_90d4a9bd673140ef9c99898da48d1614"/>
        <w:id w:val="-1149747489"/>
        <w:placeholder>
          <w:docPart w:val="GBC22222222222222222222222222222"/>
        </w:placeholder>
      </w:sdtPr>
      <w:sdtContent>
        <w:p w14:paraId="38C5C80A" w14:textId="59F29C88"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523C6556" w14:textId="77777777" w:rsidR="0067284A" w:rsidRPr="00002DF8" w:rsidRDefault="0067284A">
      <w:pPr>
        <w:rPr>
          <w:szCs w:val="21"/>
        </w:rPr>
      </w:pPr>
      <w:r w:rsidRPr="00002DF8">
        <w:rPr>
          <w:rFonts w:hint="eastAsia"/>
          <w:szCs w:val="21"/>
        </w:rPr>
        <w:t>其他说明：</w:t>
      </w:r>
    </w:p>
    <w:bookmarkStart w:id="413" w:name="_Hlk532911057" w:displacedByCustomXml="next"/>
    <w:sdt>
      <w:sdtPr>
        <w:rPr>
          <w:szCs w:val="21"/>
        </w:rPr>
        <w:alias w:val="是否适用：长期应付款分类列示其他说明[双击切换]"/>
        <w:tag w:val="_GBC_e7daa7f55cea4e3d835be6ee6457b35d"/>
        <w:id w:val="1179400192"/>
        <w:placeholder>
          <w:docPart w:val="GBC22222222222222222222222222222"/>
        </w:placeholder>
      </w:sdtPr>
      <w:sdtContent>
        <w:p w14:paraId="4B3CCD3A" w14:textId="08C16CC7"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413"/>
    <w:p w14:paraId="769A1165" w14:textId="77777777" w:rsidR="0067284A" w:rsidRPr="00002DF8" w:rsidRDefault="0067284A">
      <w:pPr>
        <w:rPr>
          <w:szCs w:val="21"/>
        </w:rPr>
      </w:pPr>
    </w:p>
    <w:p w14:paraId="0F9A3C0A" w14:textId="77777777" w:rsidR="0067284A" w:rsidRPr="00002DF8" w:rsidRDefault="0067284A">
      <w:pPr>
        <w:pStyle w:val="150"/>
        <w:ind w:left="360" w:hanging="360"/>
        <w:rPr>
          <w:sz w:val="21"/>
          <w:szCs w:val="21"/>
        </w:rPr>
      </w:pPr>
      <w:r w:rsidRPr="00002DF8">
        <w:rPr>
          <w:rFonts w:hint="eastAsia"/>
          <w:sz w:val="21"/>
          <w:szCs w:val="21"/>
        </w:rPr>
        <w:t>长期应付款</w:t>
      </w:r>
    </w:p>
    <w:p w14:paraId="2AFE1849" w14:textId="77777777" w:rsidR="0067284A" w:rsidRPr="00002DF8" w:rsidRDefault="0067284A" w:rsidP="00350ED6">
      <w:pPr>
        <w:pStyle w:val="150"/>
        <w:numPr>
          <w:ilvl w:val="0"/>
          <w:numId w:val="104"/>
        </w:numPr>
        <w:ind w:left="426" w:hanging="426"/>
        <w:rPr>
          <w:sz w:val="21"/>
          <w:szCs w:val="21"/>
        </w:rPr>
      </w:pPr>
      <w:r w:rsidRPr="00002DF8">
        <w:rPr>
          <w:rFonts w:hint="eastAsia"/>
          <w:sz w:val="21"/>
          <w:szCs w:val="21"/>
        </w:rPr>
        <w:t>按款项性质列示长期应付款</w:t>
      </w:r>
    </w:p>
    <w:sdt>
      <w:sdtPr>
        <w:rPr>
          <w:szCs w:val="21"/>
        </w:rPr>
        <w:alias w:val="是否适用：按款项性质列示长期应付款[双击切换]"/>
        <w:tag w:val="_GBC_6a4cca7cce5341018cd4836f32746cd9"/>
        <w:id w:val="-1632548913"/>
        <w:placeholder>
          <w:docPart w:val="GBC22222222222222222222222222222"/>
        </w:placeholder>
      </w:sdtPr>
      <w:sdtContent>
        <w:p w14:paraId="69F8C09D" w14:textId="0CC2D983"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07024571" w14:textId="77777777" w:rsidR="0067284A" w:rsidRPr="00002DF8" w:rsidRDefault="0067284A">
      <w:pPr>
        <w:snapToGrid w:val="0"/>
        <w:spacing w:line="240" w:lineRule="atLeast"/>
        <w:rPr>
          <w:rFonts w:cstheme="minorBidi"/>
          <w:szCs w:val="21"/>
        </w:rPr>
      </w:pPr>
    </w:p>
    <w:p w14:paraId="7D2EC3EF" w14:textId="77777777" w:rsidR="0067284A" w:rsidRPr="00002DF8" w:rsidRDefault="0067284A">
      <w:pPr>
        <w:pStyle w:val="150"/>
        <w:ind w:left="360" w:hanging="360"/>
        <w:rPr>
          <w:sz w:val="21"/>
          <w:szCs w:val="21"/>
        </w:rPr>
      </w:pPr>
      <w:r w:rsidRPr="00002DF8">
        <w:rPr>
          <w:rFonts w:hint="eastAsia"/>
          <w:sz w:val="21"/>
          <w:szCs w:val="21"/>
        </w:rPr>
        <w:t>专项应付款</w:t>
      </w:r>
    </w:p>
    <w:p w14:paraId="061F9765" w14:textId="77777777" w:rsidR="0067284A" w:rsidRPr="00002DF8" w:rsidRDefault="0067284A" w:rsidP="00350ED6">
      <w:pPr>
        <w:pStyle w:val="150"/>
        <w:numPr>
          <w:ilvl w:val="0"/>
          <w:numId w:val="105"/>
        </w:numPr>
        <w:ind w:left="426" w:hanging="426"/>
        <w:rPr>
          <w:sz w:val="21"/>
          <w:szCs w:val="21"/>
        </w:rPr>
      </w:pPr>
      <w:r w:rsidRPr="00002DF8">
        <w:rPr>
          <w:rFonts w:hint="eastAsia"/>
          <w:sz w:val="21"/>
          <w:szCs w:val="21"/>
        </w:rPr>
        <w:t>按款项性质列示专项应付款</w:t>
      </w:r>
    </w:p>
    <w:sdt>
      <w:sdtPr>
        <w:rPr>
          <w:szCs w:val="21"/>
        </w:rPr>
        <w:alias w:val="是否适用：专项应付款[双击切换]"/>
        <w:tag w:val="_GBC_857ddecb5bce4a0f99e428cd2635aa03"/>
        <w:id w:val="582413297"/>
        <w:placeholder>
          <w:docPart w:val="GBC22222222222222222222222222222"/>
        </w:placeholder>
      </w:sdtPr>
      <w:sdtContent>
        <w:p w14:paraId="206AD3BD" w14:textId="543A75A9"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D49B108" w14:textId="77777777" w:rsidR="0067284A" w:rsidRPr="00002DF8" w:rsidRDefault="0067284A">
      <w:pPr>
        <w:snapToGrid w:val="0"/>
        <w:rPr>
          <w:szCs w:val="21"/>
        </w:rPr>
      </w:pPr>
    </w:p>
    <w:p w14:paraId="4F1962A9" w14:textId="77777777"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t>长期应付职工薪酬</w:t>
      </w:r>
    </w:p>
    <w:sdt>
      <w:sdtPr>
        <w:rPr>
          <w:sz w:val="21"/>
          <w:szCs w:val="21"/>
        </w:rPr>
        <w:alias w:val="是否适用：长期应付职工薪酬[双击切换]"/>
        <w:tag w:val="_GBC_24f9546075204a64926cf2cb24e64f0e"/>
        <w:id w:val="-599800178"/>
        <w:placeholder>
          <w:docPart w:val="GBC22222222222222222222222222222"/>
        </w:placeholder>
      </w:sdtPr>
      <w:sdtContent>
        <w:p w14:paraId="1BEAD6AC"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1B3A3FD5" w14:textId="77777777" w:rsidR="0067284A" w:rsidRPr="00002DF8" w:rsidRDefault="0067284A" w:rsidP="00350ED6">
      <w:pPr>
        <w:pStyle w:val="150"/>
        <w:numPr>
          <w:ilvl w:val="0"/>
          <w:numId w:val="106"/>
        </w:numPr>
        <w:ind w:left="426" w:hanging="426"/>
        <w:rPr>
          <w:sz w:val="21"/>
          <w:szCs w:val="21"/>
        </w:rPr>
      </w:pPr>
      <w:r w:rsidRPr="00002DF8">
        <w:rPr>
          <w:rFonts w:hint="eastAsia"/>
          <w:sz w:val="21"/>
          <w:szCs w:val="21"/>
        </w:rPr>
        <w:lastRenderedPageBreak/>
        <w:t>长期应付职工薪酬表</w:t>
      </w:r>
    </w:p>
    <w:sdt>
      <w:sdtPr>
        <w:rPr>
          <w:sz w:val="21"/>
          <w:szCs w:val="21"/>
        </w:rPr>
        <w:alias w:val="是否适用：长期应付职工薪酬表[双击切换]"/>
        <w:tag w:val="_GBC_b44de9fd198c4a3499852d2770fe541b"/>
        <w:id w:val="-1839526345"/>
        <w:placeholder>
          <w:docPart w:val="GBC22222222222222222222222222222"/>
        </w:placeholder>
      </w:sdtPr>
      <w:sdtContent>
        <w:p w14:paraId="24AF7C76"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B46898A" w14:textId="02F6693D" w:rsidR="0067284A" w:rsidRPr="00002DF8" w:rsidRDefault="0067284A">
      <w:pPr>
        <w:jc w:val="right"/>
        <w:rPr>
          <w:szCs w:val="21"/>
        </w:rPr>
      </w:pPr>
      <w:r w:rsidRPr="00002DF8">
        <w:rPr>
          <w:rFonts w:hint="eastAsia"/>
          <w:szCs w:val="21"/>
        </w:rPr>
        <w:t>单位：</w:t>
      </w:r>
      <w:sdt>
        <w:sdtPr>
          <w:rPr>
            <w:rFonts w:hint="eastAsia"/>
            <w:szCs w:val="21"/>
          </w:rPr>
          <w:alias w:val="单位：财务附注：长期应付职工薪酬"/>
          <w:tag w:val="_GBC_494e432bb7b842a4b2966c2a30e46b7c"/>
          <w:id w:val="-187468802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长期应付职工薪酬"/>
          <w:tag w:val="_GBC_02ec6d6e408949a7aba93c9538df7dad"/>
          <w:id w:val="-49842715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0"/>
        <w:gridCol w:w="2564"/>
        <w:gridCol w:w="2693"/>
      </w:tblGrid>
      <w:tr w:rsidR="0067284A" w:rsidRPr="002E780D" w14:paraId="26919961" w14:textId="77777777" w:rsidTr="00DE1C41">
        <w:sdt>
          <w:sdtPr>
            <w:rPr>
              <w:szCs w:val="21"/>
            </w:rPr>
            <w:tag w:val="_PLD_87f8419ee43a44a3851aeb0ae20db3b3"/>
            <w:id w:val="351384227"/>
          </w:sdtPr>
          <w:sdtContent>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5C1768B2" w14:textId="77777777" w:rsidR="0067284A" w:rsidRPr="002E780D" w:rsidRDefault="0067284A">
                <w:pPr>
                  <w:jc w:val="center"/>
                  <w:rPr>
                    <w:szCs w:val="21"/>
                  </w:rPr>
                </w:pPr>
                <w:r w:rsidRPr="00002DF8">
                  <w:rPr>
                    <w:rFonts w:hint="eastAsia"/>
                    <w:szCs w:val="21"/>
                  </w:rPr>
                  <w:t>项目</w:t>
                </w:r>
              </w:p>
            </w:tc>
          </w:sdtContent>
        </w:sdt>
        <w:sdt>
          <w:sdtPr>
            <w:rPr>
              <w:szCs w:val="21"/>
            </w:rPr>
            <w:tag w:val="_PLD_dc953e100cbb4806858d7d10436872c1"/>
            <w:id w:val="2052185203"/>
          </w:sdtPr>
          <w:sdtContent>
            <w:tc>
              <w:tcPr>
                <w:tcW w:w="1454" w:type="pct"/>
                <w:tcBorders>
                  <w:top w:val="single" w:sz="6" w:space="0" w:color="auto"/>
                  <w:left w:val="single" w:sz="6" w:space="0" w:color="auto"/>
                  <w:bottom w:val="single" w:sz="6" w:space="0" w:color="auto"/>
                  <w:right w:val="single" w:sz="6" w:space="0" w:color="auto"/>
                </w:tcBorders>
                <w:shd w:val="clear" w:color="auto" w:fill="auto"/>
                <w:vAlign w:val="center"/>
              </w:tcPr>
              <w:p w14:paraId="09184E5B" w14:textId="77777777" w:rsidR="0067284A" w:rsidRPr="002E780D" w:rsidRDefault="0067284A">
                <w:pPr>
                  <w:jc w:val="center"/>
                  <w:rPr>
                    <w:szCs w:val="21"/>
                  </w:rPr>
                </w:pPr>
                <w:r w:rsidRPr="00002DF8">
                  <w:rPr>
                    <w:rFonts w:hint="eastAsia"/>
                    <w:szCs w:val="21"/>
                  </w:rPr>
                  <w:t>期末余额</w:t>
                </w:r>
              </w:p>
            </w:tc>
          </w:sdtContent>
        </w:sdt>
        <w:sdt>
          <w:sdtPr>
            <w:rPr>
              <w:szCs w:val="21"/>
            </w:rPr>
            <w:tag w:val="_PLD_28d4785454ea4bd99f4433899ff434f8"/>
            <w:id w:val="-2038655181"/>
          </w:sdtPr>
          <w:sdtContent>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14:paraId="0482BCCC" w14:textId="77777777" w:rsidR="0067284A" w:rsidRPr="002E780D" w:rsidRDefault="0067284A">
                <w:pPr>
                  <w:jc w:val="center"/>
                  <w:rPr>
                    <w:szCs w:val="21"/>
                  </w:rPr>
                </w:pPr>
                <w:r w:rsidRPr="00002DF8">
                  <w:rPr>
                    <w:rFonts w:hint="eastAsia"/>
                    <w:szCs w:val="21"/>
                  </w:rPr>
                  <w:t>期初余额</w:t>
                </w:r>
              </w:p>
            </w:tc>
          </w:sdtContent>
        </w:sdt>
      </w:tr>
      <w:tr w:rsidR="0067284A" w:rsidRPr="002E780D" w14:paraId="6DD70288" w14:textId="77777777" w:rsidTr="00DE1C41">
        <w:tc>
          <w:tcPr>
            <w:tcW w:w="2019" w:type="pct"/>
            <w:tcBorders>
              <w:top w:val="single" w:sz="6" w:space="0" w:color="auto"/>
              <w:left w:val="single" w:sz="6" w:space="0" w:color="auto"/>
              <w:bottom w:val="single" w:sz="6" w:space="0" w:color="auto"/>
              <w:right w:val="single" w:sz="6" w:space="0" w:color="auto"/>
            </w:tcBorders>
            <w:shd w:val="clear" w:color="auto" w:fill="auto"/>
          </w:tcPr>
          <w:p w14:paraId="3AB5EBB7" w14:textId="77777777" w:rsidR="0067284A" w:rsidRPr="00A63DC3" w:rsidRDefault="0067284A">
            <w:pPr>
              <w:pStyle w:val="152"/>
              <w:rPr>
                <w:sz w:val="21"/>
                <w:szCs w:val="21"/>
              </w:rPr>
            </w:pPr>
            <w:r w:rsidRPr="00002DF8">
              <w:rPr>
                <w:rFonts w:hint="eastAsia"/>
                <w:sz w:val="21"/>
                <w:szCs w:val="21"/>
              </w:rPr>
              <w:t>一、离职后福利-设定受益计划净负债</w:t>
            </w:r>
          </w:p>
        </w:tc>
        <w:tc>
          <w:tcPr>
            <w:tcW w:w="1454" w:type="pct"/>
            <w:tcBorders>
              <w:top w:val="single" w:sz="6" w:space="0" w:color="auto"/>
              <w:left w:val="single" w:sz="6" w:space="0" w:color="auto"/>
              <w:bottom w:val="single" w:sz="4" w:space="0" w:color="auto"/>
              <w:right w:val="single" w:sz="4" w:space="0" w:color="auto"/>
            </w:tcBorders>
            <w:shd w:val="clear" w:color="auto" w:fill="auto"/>
          </w:tcPr>
          <w:p w14:paraId="70209E46" w14:textId="6EF33BB9" w:rsidR="0067284A" w:rsidRPr="002E780D" w:rsidRDefault="0067284A">
            <w:pPr>
              <w:jc w:val="right"/>
              <w:rPr>
                <w:rFonts w:ascii="Times New Roman" w:hAnsi="Times New Roman" w:cs="Times New Roman"/>
                <w:szCs w:val="21"/>
              </w:rPr>
            </w:pPr>
            <w:r w:rsidRPr="00002DF8">
              <w:rPr>
                <w:rFonts w:ascii="Times New Roman" w:hAnsi="Times New Roman" w:cs="Times New Roman"/>
                <w:szCs w:val="21"/>
              </w:rPr>
              <w:t>35,408,799.05</w:t>
            </w: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2E64D89E" w14:textId="0D6B78AF" w:rsidR="0067284A" w:rsidRPr="002E780D" w:rsidRDefault="0067284A">
            <w:pPr>
              <w:jc w:val="right"/>
              <w:rPr>
                <w:rFonts w:ascii="Times New Roman" w:hAnsi="Times New Roman" w:cs="Times New Roman"/>
                <w:szCs w:val="21"/>
              </w:rPr>
            </w:pPr>
            <w:r w:rsidRPr="00002DF8">
              <w:rPr>
                <w:rFonts w:ascii="Times New Roman" w:hAnsi="Times New Roman" w:cs="Times New Roman"/>
                <w:szCs w:val="21"/>
              </w:rPr>
              <w:t>31,765,847.98</w:t>
            </w:r>
          </w:p>
        </w:tc>
      </w:tr>
      <w:tr w:rsidR="0067284A" w:rsidRPr="002E780D" w14:paraId="2828DF22" w14:textId="77777777" w:rsidTr="00DE1C41">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2DFCEBAD" w14:textId="77777777" w:rsidR="0067284A" w:rsidRPr="002E780D" w:rsidRDefault="0067284A">
            <w:pPr>
              <w:jc w:val="center"/>
              <w:rPr>
                <w:szCs w:val="21"/>
              </w:rPr>
            </w:pPr>
            <w:r w:rsidRPr="00002DF8">
              <w:rPr>
                <w:rFonts w:hint="eastAsia"/>
                <w:szCs w:val="21"/>
              </w:rPr>
              <w:t>合计</w:t>
            </w:r>
          </w:p>
        </w:tc>
        <w:tc>
          <w:tcPr>
            <w:tcW w:w="1454" w:type="pct"/>
            <w:tcBorders>
              <w:top w:val="single" w:sz="4" w:space="0" w:color="auto"/>
              <w:left w:val="single" w:sz="6" w:space="0" w:color="auto"/>
              <w:bottom w:val="single" w:sz="4" w:space="0" w:color="auto"/>
              <w:right w:val="single" w:sz="4" w:space="0" w:color="auto"/>
            </w:tcBorders>
            <w:shd w:val="clear" w:color="auto" w:fill="auto"/>
          </w:tcPr>
          <w:p w14:paraId="5AEA152A" w14:textId="273E6C9F" w:rsidR="0067284A" w:rsidRPr="002E780D" w:rsidRDefault="0067284A">
            <w:pPr>
              <w:jc w:val="right"/>
              <w:rPr>
                <w:rFonts w:ascii="Times New Roman" w:hAnsi="Times New Roman" w:cs="Times New Roman"/>
                <w:szCs w:val="21"/>
              </w:rPr>
            </w:pPr>
            <w:r w:rsidRPr="00002DF8">
              <w:rPr>
                <w:rFonts w:ascii="Times New Roman" w:hAnsi="Times New Roman" w:cs="Times New Roman"/>
                <w:szCs w:val="21"/>
              </w:rPr>
              <w:t>35,408,799.05</w:t>
            </w: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613ACF20" w14:textId="6F018C04" w:rsidR="0067284A" w:rsidRPr="002E780D" w:rsidRDefault="0067284A">
            <w:pPr>
              <w:jc w:val="right"/>
              <w:rPr>
                <w:rFonts w:ascii="Times New Roman" w:hAnsi="Times New Roman" w:cs="Times New Roman"/>
                <w:szCs w:val="21"/>
              </w:rPr>
            </w:pPr>
            <w:r w:rsidRPr="00002DF8">
              <w:rPr>
                <w:rFonts w:ascii="Times New Roman" w:hAnsi="Times New Roman" w:cs="Times New Roman"/>
                <w:szCs w:val="21"/>
              </w:rPr>
              <w:t>31,765,847.98</w:t>
            </w:r>
          </w:p>
        </w:tc>
      </w:tr>
    </w:tbl>
    <w:p w14:paraId="4304F364" w14:textId="77777777" w:rsidR="0067284A" w:rsidRPr="00002DF8" w:rsidRDefault="0067284A">
      <w:pPr>
        <w:pStyle w:val="152"/>
        <w:rPr>
          <w:sz w:val="21"/>
          <w:szCs w:val="21"/>
        </w:rPr>
      </w:pPr>
    </w:p>
    <w:p w14:paraId="2FFA2D94" w14:textId="77777777" w:rsidR="0067284A" w:rsidRPr="00002DF8" w:rsidRDefault="0067284A" w:rsidP="00350ED6">
      <w:pPr>
        <w:pStyle w:val="150"/>
        <w:numPr>
          <w:ilvl w:val="0"/>
          <w:numId w:val="106"/>
        </w:numPr>
        <w:ind w:left="426" w:hanging="426"/>
        <w:rPr>
          <w:sz w:val="21"/>
          <w:szCs w:val="21"/>
        </w:rPr>
      </w:pPr>
      <w:r w:rsidRPr="00002DF8">
        <w:rPr>
          <w:rFonts w:hint="eastAsia"/>
          <w:sz w:val="21"/>
          <w:szCs w:val="21"/>
        </w:rPr>
        <w:t>设定受益计划变动情况</w:t>
      </w:r>
    </w:p>
    <w:p w14:paraId="2BB34FF9" w14:textId="77777777" w:rsidR="0067284A" w:rsidRPr="00002DF8" w:rsidRDefault="0067284A">
      <w:pPr>
        <w:rPr>
          <w:szCs w:val="21"/>
        </w:rPr>
      </w:pPr>
      <w:r w:rsidRPr="00002DF8">
        <w:rPr>
          <w:rFonts w:hint="eastAsia"/>
          <w:szCs w:val="21"/>
        </w:rPr>
        <w:t>设定受益计划义务现值：</w:t>
      </w:r>
    </w:p>
    <w:sdt>
      <w:sdtPr>
        <w:rPr>
          <w:sz w:val="21"/>
          <w:szCs w:val="21"/>
        </w:rPr>
        <w:alias w:val="是否适用：设定受益计划义务现值[双击切换]"/>
        <w:tag w:val="_GBC_898bbd8ee5bb4ad698965551469ae3fb"/>
        <w:id w:val="-505754992"/>
        <w:placeholder>
          <w:docPart w:val="GBC22222222222222222222222222222"/>
        </w:placeholder>
      </w:sdtPr>
      <w:sdtContent>
        <w:p w14:paraId="190FC8B2"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0D9301D9" w14:textId="2B2F02A7" w:rsidR="0067284A" w:rsidRPr="00002DF8" w:rsidRDefault="0067284A">
      <w:pPr>
        <w:jc w:val="right"/>
        <w:rPr>
          <w:szCs w:val="21"/>
        </w:rPr>
      </w:pPr>
      <w:r w:rsidRPr="00002DF8">
        <w:rPr>
          <w:rFonts w:hint="eastAsia"/>
          <w:szCs w:val="21"/>
        </w:rPr>
        <w:t>单位：</w:t>
      </w:r>
      <w:sdt>
        <w:sdtPr>
          <w:rPr>
            <w:rFonts w:hint="eastAsia"/>
            <w:szCs w:val="21"/>
          </w:rPr>
          <w:alias w:val="单位：财务附注：设定受益计划义务现值"/>
          <w:tag w:val="_GBC_d87db3237cee4a5a822494fe218bb633"/>
          <w:id w:val="170475233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设定受益计划义务现值"/>
          <w:tag w:val="_GBC_99e1a1c974464745933602a4864f5ee3"/>
          <w:id w:val="203399370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4"/>
        <w:gridCol w:w="2715"/>
        <w:gridCol w:w="2711"/>
      </w:tblGrid>
      <w:tr w:rsidR="0067284A" w:rsidRPr="002E780D" w14:paraId="275DC518" w14:textId="77777777" w:rsidTr="00DE1C41">
        <w:sdt>
          <w:sdtPr>
            <w:rPr>
              <w:szCs w:val="21"/>
            </w:rPr>
            <w:tag w:val="_PLD_3dee25d75b904d5fa25c2c52ba200ae2"/>
            <w:id w:val="-1450929300"/>
          </w:sdtPr>
          <w:sdtContent>
            <w:tc>
              <w:tcPr>
                <w:tcW w:w="1924" w:type="pct"/>
                <w:tcBorders>
                  <w:left w:val="single" w:sz="6" w:space="0" w:color="auto"/>
                  <w:bottom w:val="single" w:sz="6" w:space="0" w:color="auto"/>
                  <w:right w:val="single" w:sz="6" w:space="0" w:color="auto"/>
                </w:tcBorders>
                <w:shd w:val="clear" w:color="auto" w:fill="auto"/>
                <w:vAlign w:val="center"/>
                <w:hideMark/>
              </w:tcPr>
              <w:p w14:paraId="5BBAA99D" w14:textId="77777777" w:rsidR="0067284A" w:rsidRPr="002E780D" w:rsidRDefault="0067284A">
                <w:pPr>
                  <w:jc w:val="center"/>
                  <w:rPr>
                    <w:szCs w:val="21"/>
                  </w:rPr>
                </w:pPr>
                <w:r w:rsidRPr="00002DF8">
                  <w:rPr>
                    <w:rFonts w:hint="eastAsia"/>
                    <w:szCs w:val="21"/>
                  </w:rPr>
                  <w:t>项目</w:t>
                </w:r>
              </w:p>
            </w:tc>
          </w:sdtContent>
        </w:sdt>
        <w:sdt>
          <w:sdtPr>
            <w:rPr>
              <w:szCs w:val="21"/>
            </w:rPr>
            <w:tag w:val="_PLD_a95376567d1a4834b376e3089b85f864"/>
            <w:id w:val="-241802000"/>
          </w:sdtPr>
          <w:sdtContent>
            <w:tc>
              <w:tcPr>
                <w:tcW w:w="1539"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2309C653" w14:textId="77777777" w:rsidR="0067284A" w:rsidRPr="002E780D" w:rsidRDefault="0067284A">
                <w:pPr>
                  <w:jc w:val="center"/>
                  <w:rPr>
                    <w:szCs w:val="21"/>
                  </w:rPr>
                </w:pPr>
                <w:r w:rsidRPr="00002DF8">
                  <w:rPr>
                    <w:rFonts w:hint="eastAsia"/>
                    <w:szCs w:val="21"/>
                  </w:rPr>
                  <w:t>本期发生额</w:t>
                </w:r>
              </w:p>
            </w:tc>
          </w:sdtContent>
        </w:sdt>
        <w:sdt>
          <w:sdtPr>
            <w:rPr>
              <w:szCs w:val="21"/>
            </w:rPr>
            <w:tag w:val="_PLD_86c4cd0f85c94b3197fb39dcde827282"/>
            <w:id w:val="-1247885585"/>
          </w:sdtPr>
          <w:sdtContent>
            <w:tc>
              <w:tcPr>
                <w:tcW w:w="1537"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490A3345" w14:textId="77777777" w:rsidR="0067284A" w:rsidRPr="002E780D" w:rsidRDefault="0067284A">
                <w:pPr>
                  <w:jc w:val="center"/>
                  <w:rPr>
                    <w:szCs w:val="21"/>
                  </w:rPr>
                </w:pPr>
                <w:r w:rsidRPr="00002DF8">
                  <w:rPr>
                    <w:rFonts w:hint="eastAsia"/>
                    <w:szCs w:val="21"/>
                  </w:rPr>
                  <w:t>上期发生额</w:t>
                </w:r>
              </w:p>
            </w:tc>
          </w:sdtContent>
        </w:sdt>
      </w:tr>
      <w:tr w:rsidR="00790113" w:rsidRPr="002E780D" w14:paraId="3869DC0C" w14:textId="77777777" w:rsidTr="00DE1C41">
        <w:tc>
          <w:tcPr>
            <w:tcW w:w="1924" w:type="pct"/>
            <w:tcBorders>
              <w:top w:val="single" w:sz="6" w:space="0" w:color="auto"/>
              <w:left w:val="single" w:sz="6" w:space="0" w:color="auto"/>
              <w:bottom w:val="single" w:sz="6" w:space="0" w:color="auto"/>
              <w:right w:val="single" w:sz="6" w:space="0" w:color="auto"/>
            </w:tcBorders>
            <w:shd w:val="clear" w:color="auto" w:fill="auto"/>
            <w:vAlign w:val="center"/>
          </w:tcPr>
          <w:p w14:paraId="535EFA31" w14:textId="77777777" w:rsidR="00790113" w:rsidRPr="00A63DC3" w:rsidRDefault="00790113" w:rsidP="00790113">
            <w:pPr>
              <w:pStyle w:val="152"/>
              <w:rPr>
                <w:sz w:val="21"/>
                <w:szCs w:val="21"/>
              </w:rPr>
            </w:pPr>
            <w:r w:rsidRPr="00002DF8">
              <w:rPr>
                <w:rFonts w:hint="eastAsia"/>
                <w:sz w:val="21"/>
                <w:szCs w:val="21"/>
              </w:rPr>
              <w:t>一、期初余额</w:t>
            </w:r>
          </w:p>
        </w:tc>
        <w:tc>
          <w:tcPr>
            <w:tcW w:w="1539" w:type="pct"/>
            <w:tcBorders>
              <w:top w:val="single" w:sz="6" w:space="0" w:color="auto"/>
              <w:left w:val="single" w:sz="6" w:space="0" w:color="auto"/>
              <w:bottom w:val="single" w:sz="4" w:space="0" w:color="auto"/>
              <w:right w:val="single" w:sz="4" w:space="0" w:color="auto"/>
            </w:tcBorders>
            <w:shd w:val="clear" w:color="auto" w:fill="auto"/>
            <w:vAlign w:val="center"/>
          </w:tcPr>
          <w:p w14:paraId="7DB106C9" w14:textId="7A973B4B" w:rsidR="00790113" w:rsidRPr="002E780D" w:rsidRDefault="00790113" w:rsidP="00790113">
            <w:pPr>
              <w:jc w:val="right"/>
              <w:rPr>
                <w:rFonts w:ascii="Times New Roman" w:hAnsi="Times New Roman" w:cs="Times New Roman"/>
                <w:szCs w:val="21"/>
              </w:rPr>
            </w:pPr>
            <w:r w:rsidRPr="00002DF8">
              <w:rPr>
                <w:rFonts w:ascii="Times New Roman" w:hAnsi="Times New Roman" w:cs="Times New Roman"/>
                <w:szCs w:val="21"/>
              </w:rPr>
              <w:t>31,765,847.98</w:t>
            </w:r>
          </w:p>
        </w:tc>
        <w:tc>
          <w:tcPr>
            <w:tcW w:w="1537" w:type="pct"/>
            <w:tcBorders>
              <w:top w:val="single" w:sz="6" w:space="0" w:color="auto"/>
              <w:left w:val="single" w:sz="6" w:space="0" w:color="auto"/>
              <w:bottom w:val="single" w:sz="4" w:space="0" w:color="auto"/>
              <w:right w:val="single" w:sz="4" w:space="0" w:color="auto"/>
            </w:tcBorders>
            <w:shd w:val="clear" w:color="auto" w:fill="auto"/>
            <w:vAlign w:val="center"/>
          </w:tcPr>
          <w:p w14:paraId="0B5E36D2" w14:textId="75836956" w:rsidR="00790113" w:rsidRPr="002E780D" w:rsidRDefault="00790113" w:rsidP="00790113">
            <w:pPr>
              <w:jc w:val="right"/>
              <w:rPr>
                <w:rFonts w:ascii="Times New Roman" w:hAnsi="Times New Roman" w:cs="Times New Roman"/>
                <w:szCs w:val="21"/>
              </w:rPr>
            </w:pPr>
            <w:r w:rsidRPr="00002DF8">
              <w:rPr>
                <w:rFonts w:ascii="Times New Roman" w:hAnsi="Times New Roman" w:cs="Times New Roman"/>
                <w:szCs w:val="21"/>
              </w:rPr>
              <w:t>43,337,117.42</w:t>
            </w:r>
          </w:p>
        </w:tc>
      </w:tr>
      <w:tr w:rsidR="00790113" w:rsidRPr="002E780D" w14:paraId="0AAD29C1" w14:textId="77777777" w:rsidTr="0067284A">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02B9652" w14:textId="77777777" w:rsidR="00790113" w:rsidRPr="00A63DC3" w:rsidRDefault="00790113" w:rsidP="00790113">
            <w:pPr>
              <w:pStyle w:val="152"/>
              <w:rPr>
                <w:sz w:val="21"/>
                <w:szCs w:val="21"/>
              </w:rPr>
            </w:pPr>
            <w:r w:rsidRPr="00002DF8">
              <w:rPr>
                <w:rFonts w:hint="eastAsia"/>
                <w:sz w:val="21"/>
                <w:szCs w:val="21"/>
              </w:rPr>
              <w:t>二、计入当期损益的设定受益成本</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33329916" w14:textId="6896C9DB" w:rsidR="00790113" w:rsidRPr="002E780D" w:rsidRDefault="00790113" w:rsidP="00790113">
            <w:pPr>
              <w:jc w:val="right"/>
              <w:rPr>
                <w:rFonts w:ascii="Times New Roman" w:hAnsi="Times New Roman" w:cs="Times New Roman"/>
                <w:szCs w:val="21"/>
              </w:rPr>
            </w:pPr>
            <w:r w:rsidRPr="00002DF8">
              <w:rPr>
                <w:rFonts w:ascii="Times New Roman" w:hAnsi="Times New Roman" w:cs="Times New Roman"/>
                <w:szCs w:val="21"/>
              </w:rPr>
              <w:t>8,524,114.79</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3727BDE7" w14:textId="2B289BDB" w:rsidR="00790113" w:rsidRPr="002E780D" w:rsidRDefault="00790113" w:rsidP="00790113">
            <w:pPr>
              <w:jc w:val="right"/>
              <w:rPr>
                <w:rFonts w:ascii="Times New Roman" w:hAnsi="Times New Roman" w:cs="Times New Roman"/>
                <w:szCs w:val="21"/>
              </w:rPr>
            </w:pPr>
            <w:r w:rsidRPr="00002DF8">
              <w:rPr>
                <w:rFonts w:ascii="Times New Roman" w:hAnsi="Times New Roman" w:cs="Times New Roman"/>
                <w:szCs w:val="21"/>
              </w:rPr>
              <w:t>11,152,834.92</w:t>
            </w:r>
          </w:p>
        </w:tc>
      </w:tr>
      <w:tr w:rsidR="00790113" w:rsidRPr="002E780D" w14:paraId="447F0F5C" w14:textId="77777777" w:rsidTr="0067284A">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302774A1" w14:textId="77777777" w:rsidR="00790113" w:rsidRPr="00A63DC3" w:rsidRDefault="00790113" w:rsidP="00790113">
            <w:pPr>
              <w:pStyle w:val="152"/>
              <w:rPr>
                <w:sz w:val="21"/>
                <w:szCs w:val="21"/>
              </w:rPr>
            </w:pPr>
            <w:r w:rsidRPr="00002DF8">
              <w:rPr>
                <w:sz w:val="21"/>
                <w:szCs w:val="21"/>
              </w:rPr>
              <w:t>1.</w:t>
            </w:r>
            <w:r w:rsidRPr="00002DF8">
              <w:rPr>
                <w:rFonts w:hint="eastAsia"/>
                <w:sz w:val="21"/>
                <w:szCs w:val="21"/>
              </w:rPr>
              <w:t>当期服务成本</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74B22212" w14:textId="424F44C8" w:rsidR="00790113" w:rsidRPr="002E780D" w:rsidRDefault="00790113" w:rsidP="00790113">
            <w:pPr>
              <w:jc w:val="right"/>
              <w:rPr>
                <w:rFonts w:ascii="Times New Roman" w:hAnsi="Times New Roman" w:cs="Times New Roman"/>
                <w:szCs w:val="21"/>
              </w:rPr>
            </w:pPr>
            <w:r w:rsidRPr="00002DF8">
              <w:rPr>
                <w:rFonts w:ascii="Times New Roman" w:hAnsi="Times New Roman" w:cs="Times New Roman"/>
                <w:szCs w:val="21"/>
              </w:rPr>
              <w:t>8,524,114.79</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70D207B8" w14:textId="261C89E1" w:rsidR="00790113" w:rsidRPr="002E780D" w:rsidRDefault="00790113" w:rsidP="00790113">
            <w:pPr>
              <w:jc w:val="right"/>
              <w:rPr>
                <w:rFonts w:ascii="Times New Roman" w:hAnsi="Times New Roman" w:cs="Times New Roman"/>
                <w:szCs w:val="21"/>
              </w:rPr>
            </w:pPr>
            <w:r w:rsidRPr="00002DF8">
              <w:rPr>
                <w:rFonts w:ascii="Times New Roman" w:hAnsi="Times New Roman" w:cs="Times New Roman"/>
                <w:szCs w:val="21"/>
              </w:rPr>
              <w:t>11,152,834.92</w:t>
            </w:r>
          </w:p>
        </w:tc>
      </w:tr>
      <w:tr w:rsidR="00790113" w:rsidRPr="002E780D" w14:paraId="53EE3B9C" w14:textId="77777777" w:rsidTr="0067284A">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3A2F841D" w14:textId="77777777" w:rsidR="00790113" w:rsidRPr="00A63DC3" w:rsidRDefault="00790113" w:rsidP="00790113">
            <w:pPr>
              <w:pStyle w:val="152"/>
              <w:rPr>
                <w:sz w:val="21"/>
                <w:szCs w:val="21"/>
              </w:rPr>
            </w:pPr>
            <w:r w:rsidRPr="00002DF8">
              <w:rPr>
                <w:rFonts w:hint="eastAsia"/>
                <w:sz w:val="21"/>
                <w:szCs w:val="21"/>
              </w:rPr>
              <w:t>三、计入其他综合收益的设定收益成本</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4BEC2C4B" w14:textId="1776D095" w:rsidR="00790113" w:rsidRPr="002E780D" w:rsidRDefault="00790113" w:rsidP="00790113">
            <w:pPr>
              <w:jc w:val="right"/>
              <w:rPr>
                <w:rFonts w:ascii="Times New Roman" w:hAnsi="Times New Roman" w:cs="Times New Roman"/>
                <w:szCs w:val="21"/>
              </w:rPr>
            </w:pPr>
            <w:r w:rsidRPr="00002DF8">
              <w:rPr>
                <w:rFonts w:ascii="Times New Roman" w:hAnsi="Times New Roman" w:cs="Times New Roman"/>
                <w:szCs w:val="21"/>
              </w:rPr>
              <w:t>5,697,541.22</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3E6C1855" w14:textId="7D1A2E7A" w:rsidR="00790113" w:rsidRPr="002E780D" w:rsidRDefault="00790113" w:rsidP="00790113">
            <w:pPr>
              <w:jc w:val="right"/>
              <w:rPr>
                <w:rFonts w:ascii="Times New Roman" w:hAnsi="Times New Roman" w:cs="Times New Roman"/>
                <w:szCs w:val="21"/>
              </w:rPr>
            </w:pPr>
            <w:r w:rsidRPr="00002DF8">
              <w:rPr>
                <w:rFonts w:ascii="Times New Roman" w:hAnsi="Times New Roman" w:cs="Times New Roman"/>
                <w:szCs w:val="21"/>
              </w:rPr>
              <w:t>-11,795,205.89</w:t>
            </w:r>
          </w:p>
        </w:tc>
      </w:tr>
      <w:tr w:rsidR="00790113" w:rsidRPr="002E780D" w14:paraId="605DD390" w14:textId="77777777" w:rsidTr="0067284A">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7571BB7E" w14:textId="77777777" w:rsidR="00790113" w:rsidRPr="00A63DC3" w:rsidRDefault="00790113" w:rsidP="00790113">
            <w:pPr>
              <w:pStyle w:val="152"/>
              <w:rPr>
                <w:sz w:val="21"/>
                <w:szCs w:val="21"/>
              </w:rPr>
            </w:pPr>
            <w:r w:rsidRPr="00002DF8">
              <w:rPr>
                <w:sz w:val="21"/>
                <w:szCs w:val="21"/>
              </w:rPr>
              <w:t>1.</w:t>
            </w:r>
            <w:r w:rsidRPr="00002DF8">
              <w:rPr>
                <w:rFonts w:hint="eastAsia"/>
                <w:sz w:val="21"/>
                <w:szCs w:val="21"/>
              </w:rPr>
              <w:t>精算利得（损失以“－”表示）</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2732B93A" w14:textId="7AF41DF0" w:rsidR="00790113" w:rsidRPr="002E780D" w:rsidRDefault="00790113" w:rsidP="00790113">
            <w:pPr>
              <w:jc w:val="right"/>
              <w:rPr>
                <w:rFonts w:ascii="Times New Roman" w:hAnsi="Times New Roman" w:cs="Times New Roman"/>
                <w:szCs w:val="21"/>
              </w:rPr>
            </w:pPr>
            <w:r w:rsidRPr="00002DF8">
              <w:rPr>
                <w:rFonts w:ascii="Times New Roman" w:hAnsi="Times New Roman" w:cs="Times New Roman"/>
                <w:szCs w:val="21"/>
              </w:rPr>
              <w:t>5,697,541.22</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5FF8A1A3" w14:textId="277244C4" w:rsidR="00790113" w:rsidRPr="002E780D" w:rsidRDefault="00790113" w:rsidP="00790113">
            <w:pPr>
              <w:jc w:val="right"/>
              <w:rPr>
                <w:rFonts w:ascii="Times New Roman" w:hAnsi="Times New Roman" w:cs="Times New Roman"/>
                <w:szCs w:val="21"/>
              </w:rPr>
            </w:pPr>
            <w:r w:rsidRPr="00002DF8">
              <w:rPr>
                <w:rFonts w:ascii="Times New Roman" w:hAnsi="Times New Roman" w:cs="Times New Roman"/>
                <w:szCs w:val="21"/>
              </w:rPr>
              <w:t>-11,795,205.89</w:t>
            </w:r>
          </w:p>
        </w:tc>
      </w:tr>
      <w:tr w:rsidR="00790113" w:rsidRPr="002E780D" w14:paraId="3B0B88C0" w14:textId="77777777" w:rsidTr="0067284A">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4A5BB778" w14:textId="77777777" w:rsidR="00790113" w:rsidRPr="00A63DC3" w:rsidRDefault="00790113" w:rsidP="00790113">
            <w:pPr>
              <w:pStyle w:val="152"/>
              <w:rPr>
                <w:sz w:val="21"/>
                <w:szCs w:val="21"/>
              </w:rPr>
            </w:pPr>
            <w:r w:rsidRPr="00002DF8">
              <w:rPr>
                <w:rFonts w:hint="eastAsia"/>
                <w:sz w:val="21"/>
                <w:szCs w:val="21"/>
              </w:rPr>
              <w:t>四、其他变动</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3B9A577A" w14:textId="4B87ED0C" w:rsidR="00790113" w:rsidRPr="002E780D" w:rsidRDefault="00790113" w:rsidP="00790113">
            <w:pPr>
              <w:jc w:val="right"/>
              <w:rPr>
                <w:rFonts w:ascii="Times New Roman" w:hAnsi="Times New Roman" w:cs="Times New Roman"/>
                <w:szCs w:val="21"/>
              </w:rPr>
            </w:pPr>
            <w:r w:rsidRPr="00002DF8">
              <w:rPr>
                <w:rFonts w:ascii="Times New Roman" w:hAnsi="Times New Roman" w:cs="Times New Roman"/>
                <w:szCs w:val="21"/>
              </w:rPr>
              <w:t>-10,578,704.94</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2B1AB7D7" w14:textId="1591E6A7" w:rsidR="00790113" w:rsidRPr="002E780D" w:rsidRDefault="00790113" w:rsidP="00790113">
            <w:pPr>
              <w:jc w:val="right"/>
              <w:rPr>
                <w:rFonts w:ascii="Times New Roman" w:hAnsi="Times New Roman" w:cs="Times New Roman"/>
                <w:szCs w:val="21"/>
              </w:rPr>
            </w:pPr>
            <w:r w:rsidRPr="00002DF8">
              <w:rPr>
                <w:rFonts w:ascii="Times New Roman" w:hAnsi="Times New Roman" w:cs="Times New Roman"/>
                <w:szCs w:val="21"/>
              </w:rPr>
              <w:t>-10,928,898.47</w:t>
            </w:r>
          </w:p>
        </w:tc>
      </w:tr>
      <w:tr w:rsidR="00790113" w:rsidRPr="002E780D" w14:paraId="490A53F1" w14:textId="77777777" w:rsidTr="0067284A">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6AAC8648" w14:textId="77777777" w:rsidR="00790113" w:rsidRPr="00A63DC3" w:rsidRDefault="00790113" w:rsidP="00790113">
            <w:pPr>
              <w:pStyle w:val="152"/>
              <w:rPr>
                <w:sz w:val="21"/>
                <w:szCs w:val="21"/>
              </w:rPr>
            </w:pPr>
            <w:r w:rsidRPr="00002DF8">
              <w:rPr>
                <w:sz w:val="21"/>
                <w:szCs w:val="21"/>
              </w:rPr>
              <w:t>2.</w:t>
            </w:r>
            <w:r w:rsidRPr="00002DF8">
              <w:rPr>
                <w:rFonts w:hint="eastAsia"/>
                <w:sz w:val="21"/>
                <w:szCs w:val="21"/>
              </w:rPr>
              <w:t>已支付的福利</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77A8633A" w14:textId="52AA3A82" w:rsidR="00790113" w:rsidRPr="002E780D" w:rsidRDefault="00790113" w:rsidP="00790113">
            <w:pPr>
              <w:jc w:val="right"/>
              <w:rPr>
                <w:rFonts w:ascii="Times New Roman" w:hAnsi="Times New Roman" w:cs="Times New Roman"/>
                <w:szCs w:val="21"/>
              </w:rPr>
            </w:pPr>
            <w:r w:rsidRPr="00002DF8">
              <w:rPr>
                <w:rFonts w:ascii="Times New Roman" w:hAnsi="Times New Roman" w:cs="Times New Roman"/>
                <w:szCs w:val="21"/>
              </w:rPr>
              <w:t>-12,952,151.67</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11F39791" w14:textId="1DEE3CF4" w:rsidR="00790113" w:rsidRPr="002E780D" w:rsidRDefault="00790113" w:rsidP="00790113">
            <w:pPr>
              <w:jc w:val="right"/>
              <w:rPr>
                <w:rFonts w:ascii="Times New Roman" w:hAnsi="Times New Roman" w:cs="Times New Roman"/>
                <w:szCs w:val="21"/>
              </w:rPr>
            </w:pPr>
            <w:r w:rsidRPr="00002DF8">
              <w:rPr>
                <w:rFonts w:ascii="Times New Roman" w:hAnsi="Times New Roman" w:cs="Times New Roman"/>
                <w:szCs w:val="21"/>
              </w:rPr>
              <w:t>-9,956,840.44</w:t>
            </w:r>
          </w:p>
        </w:tc>
      </w:tr>
      <w:tr w:rsidR="00790113" w:rsidRPr="002E780D" w14:paraId="0001DDAD" w14:textId="77777777" w:rsidTr="0067284A">
        <w:tc>
          <w:tcPr>
            <w:tcW w:w="1924" w:type="pct"/>
            <w:tcBorders>
              <w:top w:val="single" w:sz="4" w:space="0" w:color="auto"/>
              <w:left w:val="single" w:sz="4" w:space="0" w:color="auto"/>
              <w:bottom w:val="single" w:sz="6" w:space="0" w:color="auto"/>
              <w:right w:val="single" w:sz="6" w:space="0" w:color="auto"/>
            </w:tcBorders>
            <w:shd w:val="clear" w:color="auto" w:fill="auto"/>
            <w:hideMark/>
          </w:tcPr>
          <w:p w14:paraId="2C431C38" w14:textId="539076BA" w:rsidR="00790113" w:rsidRPr="00A63DC3" w:rsidRDefault="00790113" w:rsidP="00790113">
            <w:pPr>
              <w:pStyle w:val="152"/>
              <w:rPr>
                <w:sz w:val="21"/>
                <w:szCs w:val="21"/>
              </w:rPr>
            </w:pPr>
            <w:r w:rsidRPr="00002DF8">
              <w:rPr>
                <w:sz w:val="21"/>
                <w:szCs w:val="21"/>
              </w:rPr>
              <w:t>3.外币报表折算差额</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259E57C1" w14:textId="73035995" w:rsidR="00790113" w:rsidRPr="002E780D" w:rsidRDefault="00790113" w:rsidP="00790113">
            <w:pPr>
              <w:jc w:val="right"/>
              <w:rPr>
                <w:rFonts w:ascii="Times New Roman" w:hAnsi="Times New Roman" w:cs="Times New Roman"/>
                <w:szCs w:val="21"/>
              </w:rPr>
            </w:pPr>
            <w:r w:rsidRPr="00002DF8">
              <w:rPr>
                <w:rFonts w:ascii="Times New Roman" w:hAnsi="Times New Roman" w:cs="Times New Roman"/>
                <w:szCs w:val="21"/>
              </w:rPr>
              <w:t>2,373,446.73</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46993E8F" w14:textId="63D0E735" w:rsidR="00790113" w:rsidRPr="002E780D" w:rsidRDefault="00790113" w:rsidP="00790113">
            <w:pPr>
              <w:jc w:val="right"/>
              <w:rPr>
                <w:rFonts w:ascii="Times New Roman" w:hAnsi="Times New Roman" w:cs="Times New Roman"/>
                <w:szCs w:val="21"/>
              </w:rPr>
            </w:pPr>
            <w:r w:rsidRPr="00002DF8">
              <w:rPr>
                <w:rFonts w:ascii="Times New Roman" w:hAnsi="Times New Roman" w:cs="Times New Roman"/>
                <w:szCs w:val="21"/>
              </w:rPr>
              <w:t>-972,058.03</w:t>
            </w:r>
          </w:p>
        </w:tc>
      </w:tr>
      <w:tr w:rsidR="00790113" w:rsidRPr="002E780D" w14:paraId="691FB8FD" w14:textId="77777777" w:rsidTr="00190833">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62A1F4A3" w14:textId="77777777" w:rsidR="00790113" w:rsidRPr="00A63DC3" w:rsidRDefault="00790113" w:rsidP="00790113">
            <w:pPr>
              <w:pStyle w:val="152"/>
              <w:rPr>
                <w:sz w:val="21"/>
                <w:szCs w:val="21"/>
              </w:rPr>
            </w:pPr>
            <w:r w:rsidRPr="00002DF8">
              <w:rPr>
                <w:rFonts w:hint="eastAsia"/>
                <w:sz w:val="21"/>
                <w:szCs w:val="21"/>
              </w:rPr>
              <w:t>五、期末余额</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7A32F34B" w14:textId="7F3E6F9D" w:rsidR="00790113" w:rsidRPr="002E780D" w:rsidRDefault="00790113" w:rsidP="00790113">
            <w:pPr>
              <w:jc w:val="right"/>
              <w:rPr>
                <w:rFonts w:ascii="Times New Roman" w:hAnsi="Times New Roman" w:cs="Times New Roman"/>
                <w:szCs w:val="21"/>
              </w:rPr>
            </w:pPr>
            <w:r w:rsidRPr="00002DF8">
              <w:rPr>
                <w:rFonts w:ascii="Times New Roman" w:hAnsi="Times New Roman" w:cs="Times New Roman"/>
                <w:szCs w:val="21"/>
              </w:rPr>
              <w:t>35,408,799.05</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0FAC8966" w14:textId="33631316" w:rsidR="00790113" w:rsidRPr="002E780D" w:rsidRDefault="00790113" w:rsidP="00790113">
            <w:pPr>
              <w:jc w:val="right"/>
              <w:rPr>
                <w:rFonts w:ascii="Times New Roman" w:hAnsi="Times New Roman" w:cs="Times New Roman"/>
                <w:szCs w:val="21"/>
              </w:rPr>
            </w:pPr>
            <w:r w:rsidRPr="00002DF8">
              <w:rPr>
                <w:rFonts w:ascii="Times New Roman" w:hAnsi="Times New Roman" w:cs="Times New Roman"/>
                <w:szCs w:val="21"/>
              </w:rPr>
              <w:t>31,765,847.98</w:t>
            </w:r>
          </w:p>
        </w:tc>
      </w:tr>
    </w:tbl>
    <w:p w14:paraId="01089ED3" w14:textId="77777777" w:rsidR="0067284A" w:rsidRPr="00002DF8" w:rsidRDefault="0067284A">
      <w:pPr>
        <w:pStyle w:val="152"/>
        <w:rPr>
          <w:sz w:val="21"/>
          <w:szCs w:val="21"/>
        </w:rPr>
      </w:pPr>
    </w:p>
    <w:p w14:paraId="42C1C11F" w14:textId="77777777" w:rsidR="0067284A" w:rsidRPr="00002DF8" w:rsidRDefault="0067284A">
      <w:pPr>
        <w:rPr>
          <w:szCs w:val="21"/>
        </w:rPr>
      </w:pPr>
      <w:r w:rsidRPr="00002DF8">
        <w:rPr>
          <w:rFonts w:hint="eastAsia"/>
          <w:szCs w:val="21"/>
        </w:rPr>
        <w:t>计划资产：</w:t>
      </w:r>
    </w:p>
    <w:p w14:paraId="4769E6EF" w14:textId="3BAC5587" w:rsidR="0067284A" w:rsidRPr="00002DF8" w:rsidRDefault="00001D7C" w:rsidP="0067284A">
      <w:pPr>
        <w:pStyle w:val="152"/>
        <w:rPr>
          <w:sz w:val="21"/>
          <w:szCs w:val="21"/>
        </w:rPr>
      </w:pPr>
      <w:sdt>
        <w:sdtPr>
          <w:rPr>
            <w:rFonts w:hint="eastAsia"/>
            <w:sz w:val="21"/>
            <w:szCs w:val="21"/>
          </w:rPr>
          <w:alias w:val="是否适用：设定受益计划变动情况_计划资产[双击切换]"/>
          <w:tag w:val="_GBC_da74e4a7bfc84e888afc38ffa6096a31"/>
          <w:id w:val="614329158"/>
          <w:placeholder>
            <w:docPart w:val="GBC22222222222222222222222222222"/>
          </w:placeholder>
        </w:sdtPr>
        <w:sdtContent>
          <w:r w:rsidR="0067284A" w:rsidRPr="00002DF8">
            <w:rPr>
              <w:sz w:val="21"/>
              <w:szCs w:val="21"/>
            </w:rPr>
            <w:fldChar w:fldCharType="begin"/>
          </w:r>
          <w:r w:rsidR="0067284A" w:rsidRPr="00002DF8">
            <w:rPr>
              <w:sz w:val="21"/>
              <w:szCs w:val="21"/>
            </w:rPr>
            <w:instrText xml:space="preserve"> MACROBUTTON  SnrToggleCheckbox □适用  </w:instrText>
          </w:r>
          <w:r w:rsidR="0067284A" w:rsidRPr="00002DF8">
            <w:rPr>
              <w:sz w:val="21"/>
              <w:szCs w:val="21"/>
            </w:rPr>
            <w:fldChar w:fldCharType="end"/>
          </w:r>
          <w:r w:rsidR="0067284A" w:rsidRPr="00002DF8">
            <w:rPr>
              <w:sz w:val="21"/>
              <w:szCs w:val="21"/>
            </w:rPr>
            <w:fldChar w:fldCharType="begin"/>
          </w:r>
          <w:r w:rsidR="0067284A" w:rsidRPr="00002DF8">
            <w:rPr>
              <w:sz w:val="21"/>
              <w:szCs w:val="21"/>
            </w:rPr>
            <w:instrText xml:space="preserve"> MACROBUTTON  SnrToggleCheckbox √不适用 </w:instrText>
          </w:r>
          <w:r w:rsidR="0067284A" w:rsidRPr="00002DF8">
            <w:rPr>
              <w:sz w:val="21"/>
              <w:szCs w:val="21"/>
            </w:rPr>
            <w:fldChar w:fldCharType="end"/>
          </w:r>
        </w:sdtContent>
      </w:sdt>
    </w:p>
    <w:p w14:paraId="601806D0" w14:textId="77777777" w:rsidR="0067284A" w:rsidRPr="00002DF8" w:rsidRDefault="0067284A" w:rsidP="0067284A">
      <w:pPr>
        <w:pStyle w:val="152"/>
        <w:rPr>
          <w:sz w:val="21"/>
          <w:szCs w:val="21"/>
        </w:rPr>
      </w:pPr>
    </w:p>
    <w:p w14:paraId="44CD49AC" w14:textId="77777777" w:rsidR="0067284A" w:rsidRPr="00002DF8" w:rsidRDefault="0067284A">
      <w:pPr>
        <w:pStyle w:val="152"/>
        <w:rPr>
          <w:sz w:val="21"/>
          <w:szCs w:val="21"/>
        </w:rPr>
      </w:pPr>
      <w:r w:rsidRPr="00002DF8">
        <w:rPr>
          <w:rFonts w:hint="eastAsia"/>
          <w:sz w:val="21"/>
          <w:szCs w:val="21"/>
        </w:rPr>
        <w:t>设定受益计划净负债（净资产）</w:t>
      </w:r>
    </w:p>
    <w:sdt>
      <w:sdtPr>
        <w:rPr>
          <w:sz w:val="21"/>
          <w:szCs w:val="21"/>
        </w:rPr>
        <w:alias w:val="是否适用：设定受益计划变动情况_设定受益计划净负债[双击切换]"/>
        <w:tag w:val="_GBC_4ef7ea9e6dc7431c9365dcd01da99b90"/>
        <w:id w:val="1339891123"/>
        <w:placeholder>
          <w:docPart w:val="GBC22222222222222222222222222222"/>
        </w:placeholder>
      </w:sdtPr>
      <w:sdtContent>
        <w:p w14:paraId="12902613"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3F117188" w14:textId="5481A40E" w:rsidR="0067284A" w:rsidRPr="00002DF8" w:rsidRDefault="0067284A">
      <w:pPr>
        <w:jc w:val="right"/>
        <w:rPr>
          <w:szCs w:val="21"/>
        </w:rPr>
      </w:pPr>
      <w:r w:rsidRPr="00002DF8">
        <w:rPr>
          <w:rFonts w:hint="eastAsia"/>
          <w:szCs w:val="21"/>
        </w:rPr>
        <w:t>单位：</w:t>
      </w:r>
      <w:sdt>
        <w:sdtPr>
          <w:rPr>
            <w:rFonts w:hint="eastAsia"/>
            <w:szCs w:val="21"/>
          </w:rPr>
          <w:alias w:val="单位：财务附注：设定受益计划净负债"/>
          <w:tag w:val="_GBC_be95c13c34b54a83815274d8eafad439"/>
          <w:id w:val="-160519096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sidR="002F1C53" w:rsidRPr="00002DF8">
            <w:rPr>
              <w:rFonts w:hint="eastAsia"/>
              <w:szCs w:val="21"/>
            </w:rPr>
            <w:t>元</w:t>
          </w:r>
        </w:sdtContent>
      </w:sdt>
      <w:r w:rsidRPr="00002DF8">
        <w:rPr>
          <w:szCs w:val="21"/>
        </w:rPr>
        <w:t>币种：</w:t>
      </w:r>
      <w:sdt>
        <w:sdtPr>
          <w:rPr>
            <w:szCs w:val="21"/>
          </w:rPr>
          <w:alias w:val="币种：财务附注：设定受益计划净负债"/>
          <w:tag w:val="_GBC_150b7e229d8042b9bf5bc052878a15e7"/>
          <w:id w:val="90211389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7"/>
        <w:gridCol w:w="2702"/>
        <w:gridCol w:w="2701"/>
      </w:tblGrid>
      <w:tr w:rsidR="0067284A" w:rsidRPr="002E780D" w14:paraId="2DA013E9" w14:textId="77777777" w:rsidTr="009872EA">
        <w:sdt>
          <w:sdtPr>
            <w:rPr>
              <w:szCs w:val="21"/>
            </w:rPr>
            <w:tag w:val="_PLD_f8c624549dde474b948f7415760de9ba"/>
            <w:id w:val="1245455176"/>
          </w:sdtPr>
          <w:sdtContent>
            <w:tc>
              <w:tcPr>
                <w:tcW w:w="1937" w:type="pct"/>
                <w:tcBorders>
                  <w:left w:val="single" w:sz="6" w:space="0" w:color="auto"/>
                  <w:bottom w:val="single" w:sz="6" w:space="0" w:color="auto"/>
                  <w:right w:val="single" w:sz="6" w:space="0" w:color="auto"/>
                </w:tcBorders>
                <w:shd w:val="clear" w:color="auto" w:fill="auto"/>
                <w:vAlign w:val="center"/>
                <w:hideMark/>
              </w:tcPr>
              <w:p w14:paraId="1B3D44F3" w14:textId="77777777" w:rsidR="0067284A" w:rsidRPr="002E780D" w:rsidRDefault="0067284A">
                <w:pPr>
                  <w:jc w:val="center"/>
                  <w:rPr>
                    <w:szCs w:val="21"/>
                  </w:rPr>
                </w:pPr>
                <w:r w:rsidRPr="00002DF8">
                  <w:rPr>
                    <w:rFonts w:hint="eastAsia"/>
                    <w:szCs w:val="21"/>
                  </w:rPr>
                  <w:t>项目</w:t>
                </w:r>
              </w:p>
            </w:tc>
          </w:sdtContent>
        </w:sdt>
        <w:sdt>
          <w:sdtPr>
            <w:rPr>
              <w:szCs w:val="21"/>
            </w:rPr>
            <w:tag w:val="_PLD_c9e28c5148294860af8144838c74b254"/>
            <w:id w:val="-528642229"/>
          </w:sdtPr>
          <w:sdtContent>
            <w:tc>
              <w:tcPr>
                <w:tcW w:w="1532" w:type="pct"/>
                <w:tcBorders>
                  <w:top w:val="single" w:sz="6" w:space="0" w:color="auto"/>
                  <w:left w:val="single" w:sz="4" w:space="0" w:color="auto"/>
                  <w:bottom w:val="single" w:sz="4" w:space="0" w:color="auto"/>
                  <w:right w:val="single" w:sz="4" w:space="0" w:color="auto"/>
                </w:tcBorders>
                <w:shd w:val="clear" w:color="auto" w:fill="auto"/>
                <w:vAlign w:val="center"/>
                <w:hideMark/>
              </w:tcPr>
              <w:p w14:paraId="188AF040" w14:textId="77777777" w:rsidR="0067284A" w:rsidRPr="002E780D" w:rsidRDefault="0067284A">
                <w:pPr>
                  <w:jc w:val="center"/>
                  <w:rPr>
                    <w:szCs w:val="21"/>
                  </w:rPr>
                </w:pPr>
                <w:r w:rsidRPr="00002DF8">
                  <w:rPr>
                    <w:rFonts w:hint="eastAsia"/>
                    <w:szCs w:val="21"/>
                  </w:rPr>
                  <w:t>本期发生额</w:t>
                </w:r>
              </w:p>
            </w:tc>
          </w:sdtContent>
        </w:sdt>
        <w:sdt>
          <w:sdtPr>
            <w:rPr>
              <w:szCs w:val="21"/>
            </w:rPr>
            <w:tag w:val="_PLD_2701a5abd16b41e09a601783b59c7527"/>
            <w:id w:val="-1731228965"/>
          </w:sdtPr>
          <w:sdtContent>
            <w:tc>
              <w:tcPr>
                <w:tcW w:w="1531" w:type="pct"/>
                <w:tcBorders>
                  <w:top w:val="single" w:sz="6" w:space="0" w:color="auto"/>
                  <w:left w:val="single" w:sz="4" w:space="0" w:color="auto"/>
                  <w:bottom w:val="single" w:sz="4" w:space="0" w:color="auto"/>
                  <w:right w:val="single" w:sz="4" w:space="0" w:color="auto"/>
                </w:tcBorders>
                <w:shd w:val="clear" w:color="auto" w:fill="auto"/>
                <w:vAlign w:val="center"/>
                <w:hideMark/>
              </w:tcPr>
              <w:p w14:paraId="252F9627" w14:textId="77777777" w:rsidR="0067284A" w:rsidRPr="002E780D" w:rsidRDefault="0067284A">
                <w:pPr>
                  <w:jc w:val="center"/>
                  <w:rPr>
                    <w:szCs w:val="21"/>
                  </w:rPr>
                </w:pPr>
                <w:r w:rsidRPr="00002DF8">
                  <w:rPr>
                    <w:rFonts w:hint="eastAsia"/>
                    <w:szCs w:val="21"/>
                  </w:rPr>
                  <w:t>上期发生额</w:t>
                </w:r>
              </w:p>
            </w:tc>
          </w:sdtContent>
        </w:sdt>
      </w:tr>
      <w:tr w:rsidR="0067284A" w:rsidRPr="002E780D" w14:paraId="4F1692B3" w14:textId="77777777" w:rsidTr="009872EA">
        <w:tc>
          <w:tcPr>
            <w:tcW w:w="1937" w:type="pct"/>
            <w:tcBorders>
              <w:top w:val="single" w:sz="6" w:space="0" w:color="auto"/>
              <w:left w:val="single" w:sz="6" w:space="0" w:color="auto"/>
              <w:bottom w:val="single" w:sz="6" w:space="0" w:color="auto"/>
              <w:right w:val="single" w:sz="6" w:space="0" w:color="auto"/>
            </w:tcBorders>
            <w:shd w:val="clear" w:color="auto" w:fill="auto"/>
            <w:vAlign w:val="center"/>
          </w:tcPr>
          <w:p w14:paraId="71289EE5" w14:textId="77777777" w:rsidR="0067284A" w:rsidRPr="00A63DC3" w:rsidRDefault="0067284A" w:rsidP="0067284A">
            <w:pPr>
              <w:pStyle w:val="152"/>
              <w:rPr>
                <w:sz w:val="21"/>
                <w:szCs w:val="21"/>
              </w:rPr>
            </w:pPr>
            <w:r w:rsidRPr="00002DF8">
              <w:rPr>
                <w:rFonts w:hint="eastAsia"/>
                <w:sz w:val="21"/>
                <w:szCs w:val="21"/>
              </w:rPr>
              <w:t>一、期初余额</w:t>
            </w:r>
          </w:p>
        </w:tc>
        <w:tc>
          <w:tcPr>
            <w:tcW w:w="1532" w:type="pct"/>
            <w:tcBorders>
              <w:top w:val="single" w:sz="6" w:space="0" w:color="auto"/>
              <w:left w:val="single" w:sz="4" w:space="0" w:color="auto"/>
              <w:bottom w:val="single" w:sz="4" w:space="0" w:color="auto"/>
              <w:right w:val="single" w:sz="4" w:space="0" w:color="auto"/>
            </w:tcBorders>
            <w:shd w:val="clear" w:color="auto" w:fill="auto"/>
            <w:vAlign w:val="center"/>
          </w:tcPr>
          <w:p w14:paraId="3E649B72" w14:textId="18A4E72D"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31,765,847.98</w:t>
            </w:r>
          </w:p>
        </w:tc>
        <w:tc>
          <w:tcPr>
            <w:tcW w:w="1531" w:type="pct"/>
            <w:tcBorders>
              <w:top w:val="single" w:sz="6" w:space="0" w:color="auto"/>
              <w:left w:val="single" w:sz="4" w:space="0" w:color="auto"/>
              <w:bottom w:val="single" w:sz="4" w:space="0" w:color="auto"/>
              <w:right w:val="single" w:sz="4" w:space="0" w:color="auto"/>
            </w:tcBorders>
            <w:shd w:val="clear" w:color="auto" w:fill="auto"/>
            <w:vAlign w:val="center"/>
          </w:tcPr>
          <w:p w14:paraId="34AC3FC1" w14:textId="0945721B"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43,337,117.42</w:t>
            </w:r>
          </w:p>
        </w:tc>
      </w:tr>
      <w:tr w:rsidR="009872EA" w:rsidRPr="002E780D" w14:paraId="17B48D50" w14:textId="77777777" w:rsidTr="009872EA">
        <w:tc>
          <w:tcPr>
            <w:tcW w:w="1937" w:type="pct"/>
            <w:tcBorders>
              <w:top w:val="single" w:sz="6" w:space="0" w:color="auto"/>
              <w:left w:val="single" w:sz="6" w:space="0" w:color="auto"/>
              <w:bottom w:val="single" w:sz="6" w:space="0" w:color="auto"/>
              <w:right w:val="single" w:sz="6" w:space="0" w:color="auto"/>
            </w:tcBorders>
            <w:shd w:val="clear" w:color="auto" w:fill="auto"/>
            <w:hideMark/>
          </w:tcPr>
          <w:p w14:paraId="3006B0B9" w14:textId="77777777" w:rsidR="009872EA" w:rsidRPr="00A63DC3" w:rsidRDefault="009872EA" w:rsidP="009872EA">
            <w:pPr>
              <w:pStyle w:val="152"/>
              <w:rPr>
                <w:sz w:val="21"/>
                <w:szCs w:val="21"/>
              </w:rPr>
            </w:pPr>
            <w:r w:rsidRPr="00002DF8">
              <w:rPr>
                <w:rFonts w:hint="eastAsia"/>
                <w:sz w:val="21"/>
                <w:szCs w:val="21"/>
              </w:rPr>
              <w:t>二、计入当期损益的设定受益成本</w:t>
            </w:r>
          </w:p>
        </w:tc>
        <w:tc>
          <w:tcPr>
            <w:tcW w:w="1532" w:type="pct"/>
            <w:tcBorders>
              <w:top w:val="single" w:sz="4" w:space="0" w:color="auto"/>
              <w:left w:val="single" w:sz="4" w:space="0" w:color="auto"/>
              <w:bottom w:val="single" w:sz="4" w:space="0" w:color="auto"/>
              <w:right w:val="single" w:sz="4" w:space="0" w:color="auto"/>
            </w:tcBorders>
            <w:shd w:val="clear" w:color="auto" w:fill="auto"/>
            <w:vAlign w:val="center"/>
          </w:tcPr>
          <w:p w14:paraId="0BB67EEE" w14:textId="4048BCB6" w:rsidR="009872EA" w:rsidRPr="002E780D" w:rsidRDefault="009872EA" w:rsidP="009872EA">
            <w:pPr>
              <w:jc w:val="right"/>
              <w:rPr>
                <w:rFonts w:ascii="Times New Roman" w:hAnsi="Times New Roman" w:cs="Times New Roman"/>
                <w:szCs w:val="21"/>
              </w:rPr>
            </w:pPr>
            <w:r w:rsidRPr="00002DF8">
              <w:rPr>
                <w:rFonts w:ascii="Times New Roman" w:hAnsi="Times New Roman" w:cs="Times New Roman"/>
                <w:szCs w:val="21"/>
              </w:rPr>
              <w:t>8,524,114.79</w:t>
            </w:r>
          </w:p>
        </w:tc>
        <w:tc>
          <w:tcPr>
            <w:tcW w:w="1531" w:type="pct"/>
            <w:tcBorders>
              <w:top w:val="single" w:sz="4" w:space="0" w:color="auto"/>
              <w:left w:val="single" w:sz="4" w:space="0" w:color="auto"/>
              <w:bottom w:val="single" w:sz="4" w:space="0" w:color="auto"/>
              <w:right w:val="single" w:sz="4" w:space="0" w:color="auto"/>
            </w:tcBorders>
            <w:shd w:val="clear" w:color="auto" w:fill="auto"/>
            <w:vAlign w:val="center"/>
          </w:tcPr>
          <w:p w14:paraId="73301C24" w14:textId="5DA54368" w:rsidR="009872EA" w:rsidRPr="002E780D" w:rsidRDefault="009872EA" w:rsidP="009872EA">
            <w:pPr>
              <w:jc w:val="right"/>
              <w:rPr>
                <w:rFonts w:ascii="Times New Roman" w:hAnsi="Times New Roman" w:cs="Times New Roman"/>
                <w:szCs w:val="21"/>
              </w:rPr>
            </w:pPr>
            <w:r w:rsidRPr="00002DF8">
              <w:rPr>
                <w:rFonts w:ascii="Times New Roman" w:hAnsi="Times New Roman" w:cs="Times New Roman"/>
                <w:szCs w:val="21"/>
              </w:rPr>
              <w:t>11,152,834.92</w:t>
            </w:r>
          </w:p>
        </w:tc>
      </w:tr>
      <w:tr w:rsidR="009872EA" w:rsidRPr="002E780D" w14:paraId="557EEC54" w14:textId="77777777" w:rsidTr="009872EA">
        <w:tc>
          <w:tcPr>
            <w:tcW w:w="1937" w:type="pct"/>
            <w:tcBorders>
              <w:top w:val="single" w:sz="6" w:space="0" w:color="auto"/>
              <w:left w:val="single" w:sz="6" w:space="0" w:color="auto"/>
              <w:bottom w:val="single" w:sz="6" w:space="0" w:color="auto"/>
              <w:right w:val="single" w:sz="6" w:space="0" w:color="auto"/>
            </w:tcBorders>
            <w:shd w:val="clear" w:color="auto" w:fill="auto"/>
            <w:hideMark/>
          </w:tcPr>
          <w:p w14:paraId="049DEFD6" w14:textId="77777777" w:rsidR="009872EA" w:rsidRPr="00A63DC3" w:rsidRDefault="009872EA" w:rsidP="009872EA">
            <w:pPr>
              <w:pStyle w:val="152"/>
              <w:rPr>
                <w:sz w:val="21"/>
                <w:szCs w:val="21"/>
              </w:rPr>
            </w:pPr>
            <w:r w:rsidRPr="00002DF8">
              <w:rPr>
                <w:rFonts w:hint="eastAsia"/>
                <w:sz w:val="21"/>
                <w:szCs w:val="21"/>
              </w:rPr>
              <w:t>三、计入其他综合收益的设定收益成本</w:t>
            </w:r>
          </w:p>
        </w:tc>
        <w:tc>
          <w:tcPr>
            <w:tcW w:w="1532" w:type="pct"/>
            <w:tcBorders>
              <w:top w:val="single" w:sz="4" w:space="0" w:color="auto"/>
              <w:left w:val="single" w:sz="4" w:space="0" w:color="auto"/>
              <w:bottom w:val="single" w:sz="4" w:space="0" w:color="auto"/>
              <w:right w:val="single" w:sz="4" w:space="0" w:color="auto"/>
            </w:tcBorders>
            <w:shd w:val="clear" w:color="auto" w:fill="auto"/>
            <w:vAlign w:val="center"/>
          </w:tcPr>
          <w:p w14:paraId="3A0699F1" w14:textId="35B81614" w:rsidR="009872EA" w:rsidRPr="002E780D" w:rsidRDefault="009872EA" w:rsidP="009872EA">
            <w:pPr>
              <w:jc w:val="right"/>
              <w:rPr>
                <w:rFonts w:ascii="Times New Roman" w:hAnsi="Times New Roman" w:cs="Times New Roman"/>
                <w:szCs w:val="21"/>
              </w:rPr>
            </w:pPr>
            <w:r w:rsidRPr="00002DF8">
              <w:rPr>
                <w:rFonts w:ascii="Times New Roman" w:hAnsi="Times New Roman" w:cs="Times New Roman"/>
                <w:szCs w:val="21"/>
              </w:rPr>
              <w:t>5,697,541.22</w:t>
            </w:r>
          </w:p>
        </w:tc>
        <w:tc>
          <w:tcPr>
            <w:tcW w:w="1531" w:type="pct"/>
            <w:tcBorders>
              <w:top w:val="single" w:sz="4" w:space="0" w:color="auto"/>
              <w:left w:val="single" w:sz="4" w:space="0" w:color="auto"/>
              <w:bottom w:val="single" w:sz="4" w:space="0" w:color="auto"/>
              <w:right w:val="single" w:sz="4" w:space="0" w:color="auto"/>
            </w:tcBorders>
            <w:shd w:val="clear" w:color="auto" w:fill="auto"/>
            <w:vAlign w:val="center"/>
          </w:tcPr>
          <w:p w14:paraId="2A4C8B0B" w14:textId="478872BC" w:rsidR="009872EA" w:rsidRPr="002E780D" w:rsidRDefault="009872EA" w:rsidP="009872EA">
            <w:pPr>
              <w:jc w:val="right"/>
              <w:rPr>
                <w:rFonts w:ascii="Times New Roman" w:hAnsi="Times New Roman" w:cs="Times New Roman"/>
                <w:szCs w:val="21"/>
              </w:rPr>
            </w:pPr>
            <w:r w:rsidRPr="00002DF8">
              <w:rPr>
                <w:rFonts w:ascii="Times New Roman" w:hAnsi="Times New Roman" w:cs="Times New Roman"/>
                <w:szCs w:val="21"/>
              </w:rPr>
              <w:t>-11,795,205.89</w:t>
            </w:r>
          </w:p>
        </w:tc>
      </w:tr>
      <w:tr w:rsidR="009872EA" w:rsidRPr="002E780D" w14:paraId="761AB4C4" w14:textId="77777777" w:rsidTr="009872EA">
        <w:tc>
          <w:tcPr>
            <w:tcW w:w="1937" w:type="pct"/>
            <w:tcBorders>
              <w:top w:val="single" w:sz="6" w:space="0" w:color="auto"/>
              <w:left w:val="single" w:sz="6" w:space="0" w:color="auto"/>
              <w:bottom w:val="single" w:sz="6" w:space="0" w:color="auto"/>
              <w:right w:val="single" w:sz="6" w:space="0" w:color="auto"/>
            </w:tcBorders>
            <w:shd w:val="clear" w:color="auto" w:fill="auto"/>
            <w:hideMark/>
          </w:tcPr>
          <w:p w14:paraId="013D295D" w14:textId="77777777" w:rsidR="009872EA" w:rsidRPr="00A63DC3" w:rsidRDefault="009872EA" w:rsidP="009872EA">
            <w:pPr>
              <w:pStyle w:val="152"/>
              <w:rPr>
                <w:sz w:val="21"/>
                <w:szCs w:val="21"/>
              </w:rPr>
            </w:pPr>
            <w:r w:rsidRPr="00002DF8">
              <w:rPr>
                <w:rFonts w:hint="eastAsia"/>
                <w:sz w:val="21"/>
                <w:szCs w:val="21"/>
              </w:rPr>
              <w:t>四、其他变动</w:t>
            </w:r>
          </w:p>
        </w:tc>
        <w:tc>
          <w:tcPr>
            <w:tcW w:w="1532" w:type="pct"/>
            <w:tcBorders>
              <w:top w:val="single" w:sz="4" w:space="0" w:color="auto"/>
              <w:left w:val="single" w:sz="4" w:space="0" w:color="auto"/>
              <w:bottom w:val="single" w:sz="4" w:space="0" w:color="auto"/>
              <w:right w:val="single" w:sz="4" w:space="0" w:color="auto"/>
            </w:tcBorders>
            <w:shd w:val="clear" w:color="auto" w:fill="auto"/>
            <w:vAlign w:val="center"/>
          </w:tcPr>
          <w:p w14:paraId="226875E8" w14:textId="0F392D8C" w:rsidR="009872EA" w:rsidRPr="002E780D" w:rsidRDefault="009872EA" w:rsidP="009872EA">
            <w:pPr>
              <w:jc w:val="right"/>
              <w:rPr>
                <w:rFonts w:ascii="Times New Roman" w:hAnsi="Times New Roman" w:cs="Times New Roman"/>
                <w:szCs w:val="21"/>
              </w:rPr>
            </w:pPr>
            <w:r w:rsidRPr="00002DF8">
              <w:rPr>
                <w:rFonts w:ascii="Times New Roman" w:hAnsi="Times New Roman" w:cs="Times New Roman"/>
                <w:szCs w:val="21"/>
              </w:rPr>
              <w:t>-10,578,704.94</w:t>
            </w:r>
          </w:p>
        </w:tc>
        <w:tc>
          <w:tcPr>
            <w:tcW w:w="1531" w:type="pct"/>
            <w:tcBorders>
              <w:top w:val="single" w:sz="4" w:space="0" w:color="auto"/>
              <w:left w:val="single" w:sz="4" w:space="0" w:color="auto"/>
              <w:bottom w:val="single" w:sz="4" w:space="0" w:color="auto"/>
              <w:right w:val="single" w:sz="4" w:space="0" w:color="auto"/>
            </w:tcBorders>
            <w:shd w:val="clear" w:color="auto" w:fill="auto"/>
            <w:vAlign w:val="center"/>
          </w:tcPr>
          <w:p w14:paraId="1C8003B3" w14:textId="328F4831" w:rsidR="009872EA" w:rsidRPr="002E780D" w:rsidRDefault="009872EA" w:rsidP="009872EA">
            <w:pPr>
              <w:jc w:val="right"/>
              <w:rPr>
                <w:rFonts w:ascii="Times New Roman" w:hAnsi="Times New Roman" w:cs="Times New Roman"/>
                <w:szCs w:val="21"/>
              </w:rPr>
            </w:pPr>
            <w:r w:rsidRPr="00002DF8">
              <w:rPr>
                <w:rFonts w:ascii="Times New Roman" w:hAnsi="Times New Roman" w:cs="Times New Roman"/>
                <w:szCs w:val="21"/>
              </w:rPr>
              <w:t>-10,928,898.47</w:t>
            </w:r>
          </w:p>
        </w:tc>
      </w:tr>
      <w:tr w:rsidR="009872EA" w:rsidRPr="002E780D" w14:paraId="798F82DE" w14:textId="77777777" w:rsidTr="009872EA">
        <w:tc>
          <w:tcPr>
            <w:tcW w:w="1937" w:type="pct"/>
            <w:tcBorders>
              <w:top w:val="single" w:sz="6" w:space="0" w:color="auto"/>
              <w:left w:val="single" w:sz="6" w:space="0" w:color="auto"/>
              <w:bottom w:val="single" w:sz="6" w:space="0" w:color="auto"/>
              <w:right w:val="single" w:sz="6" w:space="0" w:color="auto"/>
            </w:tcBorders>
            <w:shd w:val="clear" w:color="auto" w:fill="auto"/>
            <w:hideMark/>
          </w:tcPr>
          <w:p w14:paraId="7995B760" w14:textId="77777777" w:rsidR="009872EA" w:rsidRPr="00A63DC3" w:rsidRDefault="009872EA" w:rsidP="009872EA">
            <w:pPr>
              <w:pStyle w:val="152"/>
              <w:rPr>
                <w:sz w:val="21"/>
                <w:szCs w:val="21"/>
              </w:rPr>
            </w:pPr>
            <w:r w:rsidRPr="00002DF8">
              <w:rPr>
                <w:rFonts w:hint="eastAsia"/>
                <w:sz w:val="21"/>
                <w:szCs w:val="21"/>
              </w:rPr>
              <w:t>五、期末余额</w:t>
            </w:r>
          </w:p>
        </w:tc>
        <w:tc>
          <w:tcPr>
            <w:tcW w:w="1532" w:type="pct"/>
            <w:tcBorders>
              <w:top w:val="single" w:sz="4" w:space="0" w:color="auto"/>
              <w:left w:val="single" w:sz="4" w:space="0" w:color="auto"/>
              <w:bottom w:val="single" w:sz="4" w:space="0" w:color="auto"/>
              <w:right w:val="single" w:sz="4" w:space="0" w:color="auto"/>
            </w:tcBorders>
            <w:shd w:val="clear" w:color="auto" w:fill="auto"/>
            <w:vAlign w:val="center"/>
          </w:tcPr>
          <w:p w14:paraId="7FA8E352" w14:textId="14607372" w:rsidR="009872EA" w:rsidRPr="002E780D" w:rsidRDefault="009872EA" w:rsidP="009872EA">
            <w:pPr>
              <w:jc w:val="right"/>
              <w:rPr>
                <w:rFonts w:ascii="Times New Roman" w:hAnsi="Times New Roman" w:cs="Times New Roman"/>
                <w:szCs w:val="21"/>
              </w:rPr>
            </w:pPr>
            <w:r w:rsidRPr="00002DF8">
              <w:rPr>
                <w:rFonts w:ascii="Times New Roman" w:hAnsi="Times New Roman" w:cs="Times New Roman"/>
                <w:szCs w:val="21"/>
              </w:rPr>
              <w:t>35,408,799.05</w:t>
            </w:r>
          </w:p>
        </w:tc>
        <w:tc>
          <w:tcPr>
            <w:tcW w:w="1531" w:type="pct"/>
            <w:tcBorders>
              <w:top w:val="single" w:sz="4" w:space="0" w:color="auto"/>
              <w:left w:val="single" w:sz="4" w:space="0" w:color="auto"/>
              <w:bottom w:val="single" w:sz="4" w:space="0" w:color="auto"/>
              <w:right w:val="single" w:sz="4" w:space="0" w:color="auto"/>
            </w:tcBorders>
            <w:shd w:val="clear" w:color="auto" w:fill="auto"/>
            <w:vAlign w:val="center"/>
          </w:tcPr>
          <w:p w14:paraId="0D25ADF7" w14:textId="533988EC" w:rsidR="009872EA" w:rsidRPr="002E780D" w:rsidRDefault="009872EA" w:rsidP="009872EA">
            <w:pPr>
              <w:jc w:val="right"/>
              <w:rPr>
                <w:rFonts w:ascii="Times New Roman" w:hAnsi="Times New Roman" w:cs="Times New Roman"/>
                <w:szCs w:val="21"/>
              </w:rPr>
            </w:pPr>
            <w:r w:rsidRPr="00002DF8">
              <w:rPr>
                <w:rFonts w:ascii="Times New Roman" w:hAnsi="Times New Roman" w:cs="Times New Roman"/>
                <w:szCs w:val="21"/>
              </w:rPr>
              <w:t>31,765,847.98</w:t>
            </w:r>
          </w:p>
        </w:tc>
      </w:tr>
    </w:tbl>
    <w:p w14:paraId="119C69F3" w14:textId="77777777" w:rsidR="0067284A" w:rsidRPr="00002DF8" w:rsidRDefault="0067284A">
      <w:pPr>
        <w:rPr>
          <w:szCs w:val="21"/>
        </w:rPr>
      </w:pPr>
    </w:p>
    <w:p w14:paraId="389946F3" w14:textId="77777777" w:rsidR="0067284A" w:rsidRPr="00002DF8" w:rsidRDefault="0067284A">
      <w:pPr>
        <w:rPr>
          <w:szCs w:val="21"/>
        </w:rPr>
      </w:pPr>
      <w:r w:rsidRPr="00002DF8">
        <w:rPr>
          <w:rFonts w:hint="eastAsia"/>
          <w:szCs w:val="21"/>
        </w:rPr>
        <w:t>设定受益计划的内容及与之相关风险、对公司未来现金流量、时间和不确定性的影响说明：</w:t>
      </w:r>
    </w:p>
    <w:sdt>
      <w:sdtPr>
        <w:rPr>
          <w:szCs w:val="21"/>
        </w:rPr>
        <w:alias w:val="是否适用：设定受益计划的内容及与之相关风险、对公司未来现金流量、时间和不确定性的影响说明[双击切换]"/>
        <w:tag w:val="_GBC_4c44a3ab962f4a27836276afcc8a7570"/>
        <w:id w:val="1187094562"/>
        <w:placeholder>
          <w:docPart w:val="GBC22222222222222222222222222222"/>
        </w:placeholder>
      </w:sdtPr>
      <w:sdtContent>
        <w:p w14:paraId="1ED89D4A" w14:textId="1898C305"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7716DCCC" w14:textId="77777777" w:rsidR="0067284A" w:rsidRPr="00002DF8" w:rsidRDefault="0067284A">
      <w:pPr>
        <w:rPr>
          <w:szCs w:val="21"/>
        </w:rPr>
      </w:pPr>
    </w:p>
    <w:p w14:paraId="432171CC" w14:textId="77777777" w:rsidR="0067284A" w:rsidRPr="00002DF8" w:rsidRDefault="0067284A">
      <w:pPr>
        <w:rPr>
          <w:szCs w:val="21"/>
        </w:rPr>
      </w:pPr>
      <w:r w:rsidRPr="00002DF8">
        <w:rPr>
          <w:rFonts w:hint="eastAsia"/>
          <w:szCs w:val="21"/>
        </w:rPr>
        <w:t>设定受益计划重大精算假设及敏感性分析结果说明</w:t>
      </w:r>
    </w:p>
    <w:sdt>
      <w:sdtPr>
        <w:rPr>
          <w:szCs w:val="21"/>
        </w:rPr>
        <w:alias w:val="是否适用：设定受益计划重大精算假设及敏感性分析结果说明[双击切换]"/>
        <w:tag w:val="_GBC_24dfbea0996e4d8cbbe60d6820df50a2"/>
        <w:id w:val="-1929339905"/>
        <w:placeholder>
          <w:docPart w:val="GBC22222222222222222222222222222"/>
        </w:placeholder>
      </w:sdtPr>
      <w:sdtContent>
        <w:p w14:paraId="75178A54" w14:textId="77777777" w:rsidR="0067284A" w:rsidRPr="00002DF8" w:rsidRDefault="0067284A">
          <w:pPr>
            <w:rPr>
              <w:szCs w:val="21"/>
            </w:rPr>
          </w:pPr>
          <w:r w:rsidRPr="00002DF8">
            <w:rPr>
              <w:szCs w:val="21"/>
            </w:rPr>
            <w:fldChar w:fldCharType="begin"/>
          </w:r>
          <w:r w:rsidRPr="00002DF8">
            <w:rPr>
              <w:rFonts w:hint="eastAsia"/>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sdt>
      <w:sdtPr>
        <w:rPr>
          <w:szCs w:val="21"/>
        </w:rPr>
        <w:alias w:val="设定受益计划重大精算假设及敏感性分析结果说明"/>
        <w:tag w:val="_GBC_9c923d91b13f47b798cfd40efd61959a"/>
        <w:id w:val="-551615111"/>
        <w:placeholder>
          <w:docPart w:val="GBC22222222222222222222222222222"/>
        </w:placeholder>
      </w:sdtPr>
      <w:sdtContent>
        <w:p w14:paraId="2322B5F3" w14:textId="79EF04DA" w:rsidR="0067284A" w:rsidRPr="00002DF8" w:rsidRDefault="0067284A">
          <w:pPr>
            <w:rPr>
              <w:szCs w:val="21"/>
            </w:rPr>
          </w:pPr>
          <w:r w:rsidRPr="00002DF8">
            <w:rPr>
              <w:rFonts w:hint="eastAsia"/>
              <w:szCs w:val="21"/>
            </w:rPr>
            <w:t>下表为资产负债表日所使用的主要精算假设：</w:t>
          </w:r>
        </w:p>
        <w:tbl>
          <w:tblPr>
            <w:tblStyle w:val="g3"/>
            <w:tblW w:w="0" w:type="auto"/>
            <w:tblInd w:w="0" w:type="dxa"/>
            <w:tblLook w:val="04A0" w:firstRow="1" w:lastRow="0" w:firstColumn="1" w:lastColumn="0" w:noHBand="0" w:noVBand="1"/>
          </w:tblPr>
          <w:tblGrid>
            <w:gridCol w:w="2934"/>
            <w:gridCol w:w="2944"/>
          </w:tblGrid>
          <w:tr w:rsidR="00507436" w:rsidRPr="002E780D" w14:paraId="1BF40377" w14:textId="77777777" w:rsidTr="00D36F13">
            <w:tc>
              <w:tcPr>
                <w:tcW w:w="2934" w:type="dxa"/>
              </w:tcPr>
              <w:p w14:paraId="7451A6D9" w14:textId="77777777" w:rsidR="00507436" w:rsidRPr="002E780D" w:rsidRDefault="00507436" w:rsidP="0067284A">
                <w:pPr>
                  <w:rPr>
                    <w:rFonts w:ascii="Times New Roman" w:hAnsi="Times New Roman" w:cs="Times New Roman"/>
                    <w:szCs w:val="21"/>
                  </w:rPr>
                </w:pPr>
              </w:p>
            </w:tc>
            <w:tc>
              <w:tcPr>
                <w:tcW w:w="2944" w:type="dxa"/>
              </w:tcPr>
              <w:p w14:paraId="7B7AC9D1" w14:textId="6260B52A" w:rsidR="00507436" w:rsidRPr="002E780D" w:rsidRDefault="00507436" w:rsidP="00D36F13">
                <w:pPr>
                  <w:jc w:val="center"/>
                  <w:rPr>
                    <w:rFonts w:ascii="Times New Roman" w:hAnsi="Times New Roman" w:cs="Times New Roman"/>
                    <w:szCs w:val="21"/>
                  </w:rPr>
                </w:pPr>
                <w:r w:rsidRPr="00002DF8">
                  <w:rPr>
                    <w:rFonts w:ascii="Times New Roman" w:hAnsi="Times New Roman" w:cs="Times New Roman"/>
                    <w:szCs w:val="21"/>
                  </w:rPr>
                  <w:t>2023</w:t>
                </w:r>
                <w:r w:rsidRPr="00002DF8">
                  <w:rPr>
                    <w:rFonts w:ascii="Times New Roman" w:hAnsi="Times New Roman" w:cs="Times New Roman"/>
                    <w:szCs w:val="21"/>
                  </w:rPr>
                  <w:t>年</w:t>
                </w:r>
              </w:p>
            </w:tc>
          </w:tr>
          <w:tr w:rsidR="00507436" w:rsidRPr="002E780D" w14:paraId="39A1585E" w14:textId="77777777" w:rsidTr="00D36F13">
            <w:tc>
              <w:tcPr>
                <w:tcW w:w="2934" w:type="dxa"/>
              </w:tcPr>
              <w:p w14:paraId="7B35B9B4" w14:textId="77777777" w:rsidR="00507436" w:rsidRPr="002E780D" w:rsidRDefault="00507436" w:rsidP="0067284A">
                <w:pPr>
                  <w:rPr>
                    <w:rFonts w:ascii="Times New Roman" w:hAnsi="Times New Roman" w:cs="Times New Roman"/>
                    <w:szCs w:val="21"/>
                  </w:rPr>
                </w:pPr>
                <w:r w:rsidRPr="00002DF8">
                  <w:rPr>
                    <w:rFonts w:ascii="Times New Roman" w:hAnsi="Times New Roman" w:cs="Times New Roman"/>
                    <w:szCs w:val="21"/>
                  </w:rPr>
                  <w:t>利率</w:t>
                </w:r>
              </w:p>
            </w:tc>
            <w:tc>
              <w:tcPr>
                <w:tcW w:w="2944" w:type="dxa"/>
              </w:tcPr>
              <w:p w14:paraId="5722278C" w14:textId="77777777" w:rsidR="00507436" w:rsidRPr="002E780D" w:rsidRDefault="00507436" w:rsidP="00D36F13">
                <w:pPr>
                  <w:jc w:val="center"/>
                  <w:rPr>
                    <w:rFonts w:ascii="Times New Roman" w:hAnsi="Times New Roman" w:cs="Times New Roman"/>
                    <w:szCs w:val="21"/>
                  </w:rPr>
                </w:pPr>
                <w:r w:rsidRPr="00002DF8">
                  <w:rPr>
                    <w:rFonts w:ascii="Times New Roman" w:hAnsi="Times New Roman" w:cs="Times New Roman"/>
                    <w:szCs w:val="21"/>
                  </w:rPr>
                  <w:t>3.17%</w:t>
                </w:r>
              </w:p>
            </w:tc>
          </w:tr>
          <w:tr w:rsidR="00507436" w:rsidRPr="002E780D" w14:paraId="5FCA894B" w14:textId="77777777" w:rsidTr="00D36F13">
            <w:tc>
              <w:tcPr>
                <w:tcW w:w="2934" w:type="dxa"/>
              </w:tcPr>
              <w:p w14:paraId="7DC7DB65" w14:textId="77777777" w:rsidR="00507436" w:rsidRPr="002E780D" w:rsidRDefault="00507436" w:rsidP="0067284A">
                <w:pPr>
                  <w:rPr>
                    <w:rFonts w:ascii="Times New Roman" w:hAnsi="Times New Roman" w:cs="Times New Roman"/>
                    <w:szCs w:val="21"/>
                  </w:rPr>
                </w:pPr>
                <w:r w:rsidRPr="00002DF8">
                  <w:rPr>
                    <w:rFonts w:ascii="Times New Roman" w:hAnsi="Times New Roman" w:cs="Times New Roman"/>
                    <w:szCs w:val="21"/>
                  </w:rPr>
                  <w:t>通货膨胀率</w:t>
                </w:r>
              </w:p>
            </w:tc>
            <w:tc>
              <w:tcPr>
                <w:tcW w:w="2944" w:type="dxa"/>
              </w:tcPr>
              <w:p w14:paraId="7738BC4E" w14:textId="77777777" w:rsidR="00507436" w:rsidRPr="002E780D" w:rsidRDefault="00507436" w:rsidP="00D36F13">
                <w:pPr>
                  <w:jc w:val="center"/>
                  <w:rPr>
                    <w:rFonts w:ascii="Times New Roman" w:hAnsi="Times New Roman" w:cs="Times New Roman"/>
                    <w:szCs w:val="21"/>
                  </w:rPr>
                </w:pPr>
                <w:r w:rsidRPr="00002DF8">
                  <w:rPr>
                    <w:rFonts w:ascii="Times New Roman" w:hAnsi="Times New Roman" w:cs="Times New Roman"/>
                    <w:szCs w:val="21"/>
                  </w:rPr>
                  <w:t>2.00%</w:t>
                </w:r>
              </w:p>
            </w:tc>
          </w:tr>
          <w:tr w:rsidR="00507436" w:rsidRPr="002E780D" w14:paraId="34940A35" w14:textId="77777777" w:rsidTr="00D36F13">
            <w:tc>
              <w:tcPr>
                <w:tcW w:w="2934" w:type="dxa"/>
              </w:tcPr>
              <w:p w14:paraId="7801DCE8" w14:textId="77777777" w:rsidR="00507436" w:rsidRPr="002E780D" w:rsidRDefault="00507436" w:rsidP="0067284A">
                <w:pPr>
                  <w:rPr>
                    <w:rFonts w:ascii="Times New Roman" w:hAnsi="Times New Roman" w:cs="Times New Roman"/>
                    <w:szCs w:val="21"/>
                  </w:rPr>
                </w:pPr>
                <w:r w:rsidRPr="00002DF8">
                  <w:rPr>
                    <w:rFonts w:ascii="Times New Roman" w:hAnsi="Times New Roman" w:cs="Times New Roman"/>
                    <w:szCs w:val="21"/>
                  </w:rPr>
                  <w:t>薪酬增长率</w:t>
                </w:r>
              </w:p>
            </w:tc>
            <w:tc>
              <w:tcPr>
                <w:tcW w:w="2944" w:type="dxa"/>
              </w:tcPr>
              <w:p w14:paraId="7A84A83D" w14:textId="77777777" w:rsidR="00507436" w:rsidRPr="002E780D" w:rsidRDefault="00507436" w:rsidP="00D36F13">
                <w:pPr>
                  <w:jc w:val="center"/>
                  <w:rPr>
                    <w:rFonts w:ascii="Times New Roman" w:hAnsi="Times New Roman" w:cs="Times New Roman"/>
                    <w:szCs w:val="21"/>
                  </w:rPr>
                </w:pPr>
                <w:r w:rsidRPr="00002DF8">
                  <w:rPr>
                    <w:rFonts w:ascii="Times New Roman" w:hAnsi="Times New Roman" w:cs="Times New Roman"/>
                    <w:szCs w:val="21"/>
                  </w:rPr>
                  <w:t>3.00%</w:t>
                </w:r>
              </w:p>
            </w:tc>
          </w:tr>
        </w:tbl>
        <w:p w14:paraId="2E58617B" w14:textId="77777777" w:rsidR="0067284A" w:rsidRPr="00002DF8" w:rsidRDefault="0067284A">
          <w:pPr>
            <w:pStyle w:val="152"/>
            <w:rPr>
              <w:rFonts w:ascii="Times New Roman" w:hAnsi="Times New Roman" w:cs="Times New Roman"/>
              <w:sz w:val="21"/>
              <w:szCs w:val="21"/>
            </w:rPr>
          </w:pPr>
        </w:p>
        <w:p w14:paraId="4EACF3C6" w14:textId="2080B0FE" w:rsidR="0067284A" w:rsidRPr="00002DF8" w:rsidRDefault="0067284A">
          <w:pPr>
            <w:rPr>
              <w:rFonts w:ascii="Times New Roman" w:hAnsi="Times New Roman" w:cs="Times New Roman"/>
              <w:szCs w:val="21"/>
            </w:rPr>
          </w:pPr>
          <w:r w:rsidRPr="00002DF8">
            <w:rPr>
              <w:rFonts w:ascii="Times New Roman" w:hAnsi="Times New Roman" w:cs="Times New Roman"/>
              <w:szCs w:val="21"/>
            </w:rPr>
            <w:t>下表为所使用的重大假设的定量敏感性分析：</w:t>
          </w:r>
        </w:p>
        <w:p w14:paraId="39E2B37F" w14:textId="378CB1FC" w:rsidR="0067284A" w:rsidRPr="00002DF8" w:rsidRDefault="0067284A">
          <w:pPr>
            <w:rPr>
              <w:rFonts w:ascii="Times New Roman" w:hAnsi="Times New Roman" w:cs="Times New Roman"/>
              <w:szCs w:val="21"/>
            </w:rPr>
          </w:pPr>
          <w:r w:rsidRPr="00002DF8">
            <w:rPr>
              <w:rFonts w:ascii="Times New Roman" w:hAnsi="Times New Roman" w:cs="Times New Roman"/>
              <w:szCs w:val="21"/>
            </w:rPr>
            <w:t>2023</w:t>
          </w:r>
          <w:r w:rsidRPr="00002DF8">
            <w:rPr>
              <w:rFonts w:ascii="Times New Roman" w:hAnsi="Times New Roman" w:cs="Times New Roman"/>
              <w:szCs w:val="21"/>
            </w:rPr>
            <w:t>年</w:t>
          </w:r>
        </w:p>
        <w:tbl>
          <w:tblPr>
            <w:tblStyle w:val="g3"/>
            <w:tblW w:w="0" w:type="auto"/>
            <w:tblInd w:w="0" w:type="dxa"/>
            <w:tblLook w:val="04A0" w:firstRow="1" w:lastRow="0" w:firstColumn="1" w:lastColumn="0" w:noHBand="0" w:noVBand="1"/>
          </w:tblPr>
          <w:tblGrid>
            <w:gridCol w:w="1745"/>
            <w:gridCol w:w="1758"/>
            <w:gridCol w:w="1781"/>
            <w:gridCol w:w="1758"/>
            <w:gridCol w:w="1781"/>
          </w:tblGrid>
          <w:tr w:rsidR="009872EA" w:rsidRPr="002E780D" w14:paraId="762FE68D" w14:textId="77777777" w:rsidTr="00190833">
            <w:tc>
              <w:tcPr>
                <w:tcW w:w="1809" w:type="dxa"/>
              </w:tcPr>
              <w:p w14:paraId="3FA93AA9" w14:textId="77777777" w:rsidR="009872EA" w:rsidRPr="002E780D" w:rsidRDefault="009872EA" w:rsidP="00190833">
                <w:pPr>
                  <w:rPr>
                    <w:rFonts w:ascii="Times New Roman" w:hAnsi="Times New Roman" w:cs="Times New Roman"/>
                    <w:szCs w:val="21"/>
                  </w:rPr>
                </w:pPr>
              </w:p>
            </w:tc>
            <w:tc>
              <w:tcPr>
                <w:tcW w:w="1810" w:type="dxa"/>
              </w:tcPr>
              <w:p w14:paraId="5A3C4A2C" w14:textId="77777777" w:rsidR="009872EA" w:rsidRPr="002E780D" w:rsidRDefault="009872EA" w:rsidP="00190833">
                <w:pPr>
                  <w:rPr>
                    <w:rFonts w:ascii="Times New Roman" w:hAnsi="Times New Roman" w:cs="Times New Roman"/>
                    <w:szCs w:val="21"/>
                  </w:rPr>
                </w:pPr>
                <w:r w:rsidRPr="00002DF8">
                  <w:rPr>
                    <w:rFonts w:ascii="Times New Roman" w:hAnsi="Times New Roman" w:cs="Times New Roman"/>
                    <w:szCs w:val="21"/>
                  </w:rPr>
                  <w:t>增加</w:t>
                </w:r>
              </w:p>
            </w:tc>
            <w:tc>
              <w:tcPr>
                <w:tcW w:w="1810" w:type="dxa"/>
              </w:tcPr>
              <w:p w14:paraId="55F65F96" w14:textId="77777777" w:rsidR="009872EA" w:rsidRPr="002E780D" w:rsidRDefault="009872EA" w:rsidP="00190833">
                <w:pPr>
                  <w:rPr>
                    <w:rFonts w:ascii="Times New Roman" w:hAnsi="Times New Roman" w:cs="Times New Roman"/>
                    <w:szCs w:val="21"/>
                  </w:rPr>
                </w:pPr>
                <w:r w:rsidRPr="00002DF8">
                  <w:rPr>
                    <w:rFonts w:ascii="Times New Roman" w:hAnsi="Times New Roman" w:cs="Times New Roman"/>
                    <w:szCs w:val="21"/>
                  </w:rPr>
                  <w:t>设定受益计划义务增加</w:t>
                </w:r>
                <w:r w:rsidRPr="00002DF8">
                  <w:rPr>
                    <w:rFonts w:ascii="Times New Roman" w:hAnsi="Times New Roman" w:cs="Times New Roman"/>
                    <w:szCs w:val="21"/>
                  </w:rPr>
                  <w:t>/</w:t>
                </w:r>
                <w:r w:rsidRPr="00002DF8">
                  <w:rPr>
                    <w:rFonts w:ascii="Times New Roman" w:hAnsi="Times New Roman" w:cs="Times New Roman"/>
                    <w:szCs w:val="21"/>
                  </w:rPr>
                  <w:t>（减少）</w:t>
                </w:r>
              </w:p>
            </w:tc>
            <w:tc>
              <w:tcPr>
                <w:tcW w:w="1810" w:type="dxa"/>
              </w:tcPr>
              <w:p w14:paraId="67BDE305" w14:textId="77777777" w:rsidR="009872EA" w:rsidRPr="002E780D" w:rsidRDefault="009872EA" w:rsidP="00190833">
                <w:pPr>
                  <w:rPr>
                    <w:rFonts w:ascii="Times New Roman" w:hAnsi="Times New Roman" w:cs="Times New Roman"/>
                    <w:szCs w:val="21"/>
                  </w:rPr>
                </w:pPr>
                <w:r w:rsidRPr="00002DF8">
                  <w:rPr>
                    <w:rFonts w:ascii="Times New Roman" w:hAnsi="Times New Roman" w:cs="Times New Roman"/>
                    <w:szCs w:val="21"/>
                  </w:rPr>
                  <w:t>减少</w:t>
                </w:r>
              </w:p>
            </w:tc>
            <w:tc>
              <w:tcPr>
                <w:tcW w:w="1810" w:type="dxa"/>
              </w:tcPr>
              <w:p w14:paraId="7ABB155F" w14:textId="77777777" w:rsidR="009872EA" w:rsidRPr="002E780D" w:rsidRDefault="009872EA" w:rsidP="00190833">
                <w:pPr>
                  <w:rPr>
                    <w:rFonts w:ascii="Times New Roman" w:hAnsi="Times New Roman" w:cs="Times New Roman"/>
                    <w:szCs w:val="21"/>
                  </w:rPr>
                </w:pPr>
                <w:r w:rsidRPr="00002DF8">
                  <w:rPr>
                    <w:rFonts w:ascii="Times New Roman" w:hAnsi="Times New Roman" w:cs="Times New Roman"/>
                    <w:szCs w:val="21"/>
                  </w:rPr>
                  <w:t>设定受益计划义务增加</w:t>
                </w:r>
                <w:r w:rsidRPr="00002DF8">
                  <w:rPr>
                    <w:rFonts w:ascii="Times New Roman" w:hAnsi="Times New Roman" w:cs="Times New Roman"/>
                    <w:szCs w:val="21"/>
                  </w:rPr>
                  <w:t>/</w:t>
                </w:r>
                <w:r w:rsidRPr="00002DF8">
                  <w:rPr>
                    <w:rFonts w:ascii="Times New Roman" w:hAnsi="Times New Roman" w:cs="Times New Roman"/>
                    <w:szCs w:val="21"/>
                  </w:rPr>
                  <w:t>（减少）</w:t>
                </w:r>
              </w:p>
            </w:tc>
          </w:tr>
          <w:tr w:rsidR="009872EA" w:rsidRPr="002E780D" w14:paraId="294F0B9F" w14:textId="77777777" w:rsidTr="009872EA">
            <w:tc>
              <w:tcPr>
                <w:tcW w:w="1809" w:type="dxa"/>
              </w:tcPr>
              <w:p w14:paraId="26ACB7F8" w14:textId="77777777" w:rsidR="009872EA" w:rsidRPr="002E780D" w:rsidRDefault="009872EA" w:rsidP="00190833">
                <w:pPr>
                  <w:rPr>
                    <w:rFonts w:ascii="Times New Roman" w:hAnsi="Times New Roman" w:cs="Times New Roman"/>
                    <w:szCs w:val="21"/>
                  </w:rPr>
                </w:pPr>
                <w:r w:rsidRPr="00002DF8">
                  <w:rPr>
                    <w:rFonts w:ascii="Times New Roman" w:hAnsi="Times New Roman" w:cs="Times New Roman"/>
                    <w:szCs w:val="21"/>
                  </w:rPr>
                  <w:t>利率</w:t>
                </w:r>
              </w:p>
            </w:tc>
            <w:tc>
              <w:tcPr>
                <w:tcW w:w="1810" w:type="dxa"/>
                <w:vAlign w:val="bottom"/>
              </w:tcPr>
              <w:p w14:paraId="4B1A6B9A" w14:textId="77777777" w:rsidR="009872EA" w:rsidRPr="002E780D" w:rsidRDefault="009872EA" w:rsidP="009872EA">
                <w:pPr>
                  <w:jc w:val="right"/>
                  <w:rPr>
                    <w:rFonts w:ascii="Times New Roman" w:hAnsi="Times New Roman" w:cs="Times New Roman"/>
                    <w:szCs w:val="21"/>
                  </w:rPr>
                </w:pPr>
                <w:r w:rsidRPr="00002DF8">
                  <w:rPr>
                    <w:rFonts w:ascii="Times New Roman" w:hAnsi="Times New Roman" w:cs="Times New Roman"/>
                    <w:szCs w:val="21"/>
                  </w:rPr>
                  <w:t>0.50%</w:t>
                </w:r>
              </w:p>
            </w:tc>
            <w:tc>
              <w:tcPr>
                <w:tcW w:w="1810" w:type="dxa"/>
                <w:vAlign w:val="bottom"/>
              </w:tcPr>
              <w:p w14:paraId="4F9EC9DD" w14:textId="7195B65D" w:rsidR="009872EA" w:rsidRPr="002E780D" w:rsidRDefault="009872EA" w:rsidP="009872EA">
                <w:pPr>
                  <w:jc w:val="right"/>
                  <w:rPr>
                    <w:rFonts w:ascii="Times New Roman" w:hAnsi="Times New Roman" w:cs="Times New Roman"/>
                    <w:szCs w:val="21"/>
                  </w:rPr>
                </w:pPr>
                <w:r w:rsidRPr="00002DF8">
                  <w:rPr>
                    <w:rFonts w:ascii="Times New Roman" w:hAnsi="Times New Roman" w:cs="Times New Roman"/>
                    <w:szCs w:val="21"/>
                  </w:rPr>
                  <w:t>-1,596,124.93</w:t>
                </w:r>
              </w:p>
            </w:tc>
            <w:tc>
              <w:tcPr>
                <w:tcW w:w="1810" w:type="dxa"/>
                <w:vAlign w:val="bottom"/>
              </w:tcPr>
              <w:p w14:paraId="19B2F1BD" w14:textId="77777777" w:rsidR="009872EA" w:rsidRPr="002E780D" w:rsidRDefault="009872EA" w:rsidP="009872EA">
                <w:pPr>
                  <w:jc w:val="right"/>
                  <w:rPr>
                    <w:rFonts w:ascii="Times New Roman" w:hAnsi="Times New Roman" w:cs="Times New Roman"/>
                    <w:szCs w:val="21"/>
                  </w:rPr>
                </w:pPr>
                <w:r w:rsidRPr="00002DF8">
                  <w:rPr>
                    <w:rFonts w:ascii="Times New Roman" w:hAnsi="Times New Roman" w:cs="Times New Roman"/>
                    <w:szCs w:val="21"/>
                  </w:rPr>
                  <w:t>0.50%</w:t>
                </w:r>
              </w:p>
            </w:tc>
            <w:tc>
              <w:tcPr>
                <w:tcW w:w="1810" w:type="dxa"/>
                <w:vAlign w:val="bottom"/>
              </w:tcPr>
              <w:p w14:paraId="00F099F5" w14:textId="73065897" w:rsidR="009872EA" w:rsidRPr="002E780D" w:rsidRDefault="009872EA" w:rsidP="009872EA">
                <w:pPr>
                  <w:jc w:val="right"/>
                  <w:rPr>
                    <w:rFonts w:ascii="Times New Roman" w:hAnsi="Times New Roman" w:cs="Times New Roman"/>
                    <w:szCs w:val="21"/>
                  </w:rPr>
                </w:pPr>
                <w:r w:rsidRPr="00002DF8">
                  <w:rPr>
                    <w:rFonts w:ascii="Times New Roman" w:hAnsi="Times New Roman" w:cs="Times New Roman"/>
                    <w:szCs w:val="21"/>
                  </w:rPr>
                  <w:t>1,717,250.92</w:t>
                </w:r>
              </w:p>
            </w:tc>
          </w:tr>
          <w:tr w:rsidR="009872EA" w:rsidRPr="002E780D" w14:paraId="413DCF86" w14:textId="77777777" w:rsidTr="009872EA">
            <w:tc>
              <w:tcPr>
                <w:tcW w:w="1809" w:type="dxa"/>
              </w:tcPr>
              <w:p w14:paraId="587D8E68" w14:textId="77777777" w:rsidR="009872EA" w:rsidRPr="002E780D" w:rsidRDefault="009872EA" w:rsidP="00190833">
                <w:pPr>
                  <w:rPr>
                    <w:rFonts w:ascii="Times New Roman" w:hAnsi="Times New Roman" w:cs="Times New Roman"/>
                    <w:szCs w:val="21"/>
                  </w:rPr>
                </w:pPr>
                <w:r w:rsidRPr="00002DF8">
                  <w:rPr>
                    <w:rFonts w:ascii="Times New Roman" w:hAnsi="Times New Roman" w:cs="Times New Roman"/>
                    <w:szCs w:val="21"/>
                  </w:rPr>
                  <w:t>通货膨胀率</w:t>
                </w:r>
              </w:p>
            </w:tc>
            <w:tc>
              <w:tcPr>
                <w:tcW w:w="1810" w:type="dxa"/>
                <w:vAlign w:val="bottom"/>
              </w:tcPr>
              <w:p w14:paraId="63CD013C" w14:textId="77777777" w:rsidR="009872EA" w:rsidRPr="002E780D" w:rsidRDefault="009872EA" w:rsidP="009872EA">
                <w:pPr>
                  <w:jc w:val="right"/>
                  <w:rPr>
                    <w:rFonts w:ascii="Times New Roman" w:hAnsi="Times New Roman" w:cs="Times New Roman"/>
                    <w:szCs w:val="21"/>
                  </w:rPr>
                </w:pPr>
                <w:r w:rsidRPr="00002DF8">
                  <w:rPr>
                    <w:rFonts w:ascii="Times New Roman" w:hAnsi="Times New Roman" w:cs="Times New Roman"/>
                    <w:szCs w:val="21"/>
                  </w:rPr>
                  <w:t>0.25%</w:t>
                </w:r>
              </w:p>
            </w:tc>
            <w:tc>
              <w:tcPr>
                <w:tcW w:w="1810" w:type="dxa"/>
                <w:vAlign w:val="bottom"/>
              </w:tcPr>
              <w:p w14:paraId="4AB54E09" w14:textId="226A5192" w:rsidR="009872EA" w:rsidRPr="002E780D" w:rsidRDefault="009872EA" w:rsidP="009872EA">
                <w:pPr>
                  <w:jc w:val="right"/>
                  <w:rPr>
                    <w:rFonts w:ascii="Times New Roman" w:hAnsi="Times New Roman" w:cs="Times New Roman"/>
                    <w:szCs w:val="21"/>
                  </w:rPr>
                </w:pPr>
                <w:r w:rsidRPr="00002DF8">
                  <w:rPr>
                    <w:rFonts w:ascii="Times New Roman" w:hAnsi="Times New Roman" w:cs="Times New Roman"/>
                    <w:szCs w:val="21"/>
                  </w:rPr>
                  <w:t>361,106.66</w:t>
                </w:r>
              </w:p>
            </w:tc>
            <w:tc>
              <w:tcPr>
                <w:tcW w:w="1810" w:type="dxa"/>
                <w:vAlign w:val="bottom"/>
              </w:tcPr>
              <w:p w14:paraId="287F970C" w14:textId="77777777" w:rsidR="009872EA" w:rsidRPr="002E780D" w:rsidRDefault="009872EA" w:rsidP="009872EA">
                <w:pPr>
                  <w:jc w:val="right"/>
                  <w:rPr>
                    <w:rFonts w:ascii="Times New Roman" w:hAnsi="Times New Roman" w:cs="Times New Roman"/>
                    <w:szCs w:val="21"/>
                  </w:rPr>
                </w:pPr>
                <w:r w:rsidRPr="00002DF8">
                  <w:rPr>
                    <w:rFonts w:ascii="Times New Roman" w:hAnsi="Times New Roman" w:cs="Times New Roman"/>
                    <w:szCs w:val="21"/>
                  </w:rPr>
                  <w:t>0.25%</w:t>
                </w:r>
              </w:p>
            </w:tc>
            <w:tc>
              <w:tcPr>
                <w:tcW w:w="1810" w:type="dxa"/>
                <w:vAlign w:val="bottom"/>
              </w:tcPr>
              <w:p w14:paraId="41D270CA" w14:textId="6C181EC8" w:rsidR="009872EA" w:rsidRPr="002E780D" w:rsidRDefault="009872EA" w:rsidP="009872EA">
                <w:pPr>
                  <w:jc w:val="right"/>
                  <w:rPr>
                    <w:rFonts w:ascii="Times New Roman" w:hAnsi="Times New Roman" w:cs="Times New Roman"/>
                    <w:szCs w:val="21"/>
                  </w:rPr>
                </w:pPr>
                <w:r w:rsidRPr="00002DF8">
                  <w:rPr>
                    <w:rFonts w:ascii="Times New Roman" w:hAnsi="Times New Roman" w:cs="Times New Roman"/>
                    <w:szCs w:val="21"/>
                  </w:rPr>
                  <w:t>-355,510.91</w:t>
                </w:r>
              </w:p>
            </w:tc>
          </w:tr>
        </w:tbl>
        <w:p w14:paraId="05AAE174" w14:textId="515C5D39" w:rsidR="0067284A" w:rsidRPr="00002DF8" w:rsidRDefault="00001D7C">
          <w:pPr>
            <w:rPr>
              <w:szCs w:val="21"/>
            </w:rPr>
          </w:pPr>
        </w:p>
      </w:sdtContent>
    </w:sdt>
    <w:p w14:paraId="0797DF22" w14:textId="77777777" w:rsidR="0067284A" w:rsidRPr="00002DF8" w:rsidRDefault="0067284A">
      <w:pPr>
        <w:rPr>
          <w:szCs w:val="21"/>
        </w:rPr>
      </w:pPr>
      <w:r w:rsidRPr="00002DF8">
        <w:rPr>
          <w:rFonts w:hint="eastAsia"/>
          <w:szCs w:val="21"/>
        </w:rPr>
        <w:t>其他说明：</w:t>
      </w:r>
    </w:p>
    <w:sdt>
      <w:sdtPr>
        <w:rPr>
          <w:szCs w:val="21"/>
        </w:rPr>
        <w:alias w:val="是否适用：长期应付职工薪酬的其他说明[双击切换]"/>
        <w:tag w:val="_GBC_4c32051ec1ee486180dafb68d556d339"/>
        <w:id w:val="1268426256"/>
        <w:placeholder>
          <w:docPart w:val="GBC22222222222222222222222222222"/>
        </w:placeholder>
      </w:sdtPr>
      <w:sdtContent>
        <w:p w14:paraId="0C58A4AC" w14:textId="4CC6D13D"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FB21A8C" w14:textId="77777777" w:rsidR="0067284A" w:rsidRPr="00002DF8" w:rsidRDefault="0067284A">
      <w:pPr>
        <w:rPr>
          <w:szCs w:val="21"/>
        </w:rPr>
      </w:pPr>
    </w:p>
    <w:p w14:paraId="2EB15250"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预计负债</w:t>
      </w:r>
    </w:p>
    <w:bookmarkStart w:id="414" w:name="_Hlk533670325" w:displacedByCustomXml="next"/>
    <w:sdt>
      <w:sdtPr>
        <w:rPr>
          <w:sz w:val="21"/>
          <w:szCs w:val="21"/>
        </w:rPr>
        <w:alias w:val="是否适用：预计负债[双击切换]"/>
        <w:tag w:val="_GBC_d57ab9083835465c9b1fdeb5ed46b3ce"/>
        <w:id w:val="236826990"/>
        <w:placeholder>
          <w:docPart w:val="GBC22222222222222222222222222222"/>
        </w:placeholder>
      </w:sdtPr>
      <w:sdtContent>
        <w:p w14:paraId="0FB098BF" w14:textId="504F7B04" w:rsidR="0067284A" w:rsidRPr="00002DF8" w:rsidRDefault="0067284A" w:rsidP="00536DA3">
          <w:pPr>
            <w:pStyle w:val="152"/>
            <w:rPr>
              <w:sz w:val="21"/>
              <w:szCs w:val="21"/>
            </w:rPr>
          </w:pPr>
          <w:r w:rsidRPr="00002DF8">
            <w:rPr>
              <w:sz w:val="21"/>
              <w:szCs w:val="21"/>
            </w:rPr>
            <w:fldChar w:fldCharType="begin"/>
          </w:r>
          <w:r w:rsidR="00536DA3"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00536DA3" w:rsidRPr="00002DF8">
            <w:rPr>
              <w:sz w:val="21"/>
              <w:szCs w:val="21"/>
            </w:rPr>
            <w:instrText xml:space="preserve"> MACROBUTTON  SnrToggleCheckbox √不适用 </w:instrText>
          </w:r>
          <w:r w:rsidRPr="00002DF8">
            <w:rPr>
              <w:sz w:val="21"/>
              <w:szCs w:val="21"/>
            </w:rPr>
            <w:fldChar w:fldCharType="end"/>
          </w:r>
        </w:p>
      </w:sdtContent>
    </w:sdt>
    <w:bookmarkEnd w:id="414" w:displacedByCustomXml="prev"/>
    <w:p w14:paraId="04E098BA" w14:textId="77777777" w:rsidR="0067284A" w:rsidRPr="00002DF8" w:rsidRDefault="0067284A">
      <w:pPr>
        <w:rPr>
          <w:szCs w:val="21"/>
        </w:rPr>
      </w:pPr>
    </w:p>
    <w:p w14:paraId="374FDA08"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递延收益</w:t>
      </w:r>
    </w:p>
    <w:p w14:paraId="0D6C432B" w14:textId="77777777" w:rsidR="0067284A" w:rsidRPr="00002DF8" w:rsidRDefault="0067284A">
      <w:pPr>
        <w:pStyle w:val="127"/>
        <w:ind w:firstLineChars="0" w:firstLine="0"/>
        <w:jc w:val="left"/>
        <w:rPr>
          <w:rFonts w:ascii="宋体" w:hAnsi="宋体" w:cs="宋体"/>
          <w:kern w:val="0"/>
          <w:sz w:val="21"/>
          <w:szCs w:val="21"/>
        </w:rPr>
      </w:pPr>
      <w:r w:rsidRPr="00002DF8">
        <w:rPr>
          <w:rFonts w:ascii="宋体" w:hAnsi="宋体" w:cs="宋体" w:hint="eastAsia"/>
          <w:kern w:val="0"/>
          <w:sz w:val="21"/>
          <w:szCs w:val="21"/>
        </w:rPr>
        <w:t>递延收益情况</w:t>
      </w:r>
    </w:p>
    <w:sdt>
      <w:sdtPr>
        <w:rPr>
          <w:rFonts w:ascii="宋体" w:hAnsi="宋体" w:cs="宋体" w:hint="eastAsia"/>
          <w:kern w:val="0"/>
          <w:sz w:val="21"/>
          <w:szCs w:val="21"/>
        </w:rPr>
        <w:alias w:val="是否适用：递延收益情况 [双击切换]"/>
        <w:tag w:val="_GBC_1dc89c2a3092474186405d574af5f0a9"/>
        <w:id w:val="-1974209595"/>
        <w:placeholder>
          <w:docPart w:val="GBC22222222222222222222222222222"/>
        </w:placeholder>
      </w:sdtPr>
      <w:sdtContent>
        <w:p w14:paraId="0D598F6F" w14:textId="77777777" w:rsidR="0067284A" w:rsidRPr="00002DF8" w:rsidRDefault="0067284A">
          <w:pPr>
            <w:pStyle w:val="127"/>
            <w:ind w:firstLineChars="0" w:firstLine="0"/>
            <w:jc w:val="left"/>
            <w:rPr>
              <w:rFonts w:ascii="宋体" w:hAnsi="宋体" w:cs="宋体"/>
              <w:kern w:val="0"/>
              <w:sz w:val="21"/>
              <w:szCs w:val="21"/>
            </w:rPr>
          </w:pPr>
          <w:r w:rsidRPr="00002DF8">
            <w:rPr>
              <w:rFonts w:ascii="宋体" w:hAnsi="宋体" w:cs="宋体"/>
              <w:kern w:val="0"/>
              <w:sz w:val="21"/>
              <w:szCs w:val="21"/>
            </w:rPr>
            <w:fldChar w:fldCharType="begin"/>
          </w:r>
          <w:r w:rsidRPr="00002DF8">
            <w:rPr>
              <w:rFonts w:ascii="宋体" w:hAnsi="宋体" w:cs="宋体"/>
              <w:kern w:val="0"/>
              <w:sz w:val="21"/>
              <w:szCs w:val="21"/>
            </w:rPr>
            <w:instrText xml:space="preserve"> </w:instrText>
          </w:r>
          <w:r w:rsidRPr="00002DF8">
            <w:rPr>
              <w:rFonts w:ascii="宋体" w:hAnsi="宋体" w:cs="宋体" w:hint="eastAsia"/>
              <w:kern w:val="0"/>
              <w:sz w:val="21"/>
              <w:szCs w:val="21"/>
            </w:rPr>
            <w:instrText xml:space="preserve">MACROBUTTON  SnrToggleCheckbox √适用 </w:instrText>
          </w:r>
          <w:r w:rsidRPr="00002DF8">
            <w:rPr>
              <w:rFonts w:ascii="宋体" w:hAnsi="宋体" w:cs="宋体"/>
              <w:kern w:val="0"/>
              <w:sz w:val="21"/>
              <w:szCs w:val="21"/>
            </w:rPr>
            <w:instrText xml:space="preserve"> </w:instrText>
          </w:r>
          <w:r w:rsidRPr="00002DF8">
            <w:rPr>
              <w:rFonts w:ascii="宋体" w:hAnsi="宋体" w:cs="宋体"/>
              <w:kern w:val="0"/>
              <w:sz w:val="21"/>
              <w:szCs w:val="21"/>
            </w:rPr>
            <w:fldChar w:fldCharType="end"/>
          </w:r>
          <w:r w:rsidRPr="00002DF8">
            <w:rPr>
              <w:rFonts w:ascii="宋体" w:hAnsi="宋体" w:cs="宋体"/>
              <w:kern w:val="0"/>
              <w:sz w:val="21"/>
              <w:szCs w:val="21"/>
            </w:rPr>
            <w:fldChar w:fldCharType="begin"/>
          </w:r>
          <w:r w:rsidRPr="00002DF8">
            <w:rPr>
              <w:rFonts w:ascii="宋体" w:hAnsi="宋体" w:cs="宋体"/>
              <w:kern w:val="0"/>
              <w:sz w:val="21"/>
              <w:szCs w:val="21"/>
            </w:rPr>
            <w:instrText xml:space="preserve"> MACROBUTTON  SnrToggleCheckbox □不适用 </w:instrText>
          </w:r>
          <w:r w:rsidRPr="00002DF8">
            <w:rPr>
              <w:rFonts w:ascii="宋体" w:hAnsi="宋体" w:cs="宋体"/>
              <w:kern w:val="0"/>
              <w:sz w:val="21"/>
              <w:szCs w:val="21"/>
            </w:rPr>
            <w:fldChar w:fldCharType="end"/>
          </w:r>
        </w:p>
      </w:sdtContent>
    </w:sdt>
    <w:p w14:paraId="3FE03B63" w14:textId="496F624E" w:rsidR="0067284A" w:rsidRPr="00002DF8" w:rsidRDefault="0067284A">
      <w:pPr>
        <w:pStyle w:val="127"/>
        <w:ind w:firstLineChars="0" w:firstLine="0"/>
        <w:jc w:val="right"/>
        <w:rPr>
          <w:rFonts w:ascii="宋体" w:hAnsi="宋体"/>
          <w:sz w:val="21"/>
          <w:szCs w:val="21"/>
        </w:rPr>
      </w:pPr>
      <w:r w:rsidRPr="00002DF8">
        <w:rPr>
          <w:rFonts w:ascii="宋体" w:hAnsi="宋体" w:hint="eastAsia"/>
          <w:sz w:val="21"/>
          <w:szCs w:val="21"/>
        </w:rPr>
        <w:t>单位：</w:t>
      </w:r>
      <w:sdt>
        <w:sdtPr>
          <w:rPr>
            <w:rFonts w:ascii="宋体" w:hAnsi="宋体" w:hint="eastAsia"/>
            <w:sz w:val="21"/>
            <w:szCs w:val="21"/>
          </w:rPr>
          <w:alias w:val="单位：财务附注：递延收益"/>
          <w:tag w:val="_GBC_302facde74424f4893f0a42db0d6e1ba"/>
          <w:id w:val="105851666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ascii="宋体" w:hAnsi="宋体" w:hint="eastAsia"/>
              <w:sz w:val="21"/>
              <w:szCs w:val="21"/>
            </w:rPr>
            <w:t>元</w:t>
          </w:r>
        </w:sdtContent>
      </w:sdt>
      <w:r w:rsidRPr="00002DF8">
        <w:rPr>
          <w:rFonts w:ascii="宋体" w:hAnsi="宋体" w:hint="eastAsia"/>
          <w:sz w:val="21"/>
          <w:szCs w:val="21"/>
        </w:rPr>
        <w:t>币种：</w:t>
      </w:r>
      <w:sdt>
        <w:sdtPr>
          <w:rPr>
            <w:rFonts w:ascii="宋体" w:hAnsi="宋体" w:hint="eastAsia"/>
            <w:sz w:val="21"/>
            <w:szCs w:val="21"/>
          </w:rPr>
          <w:alias w:val="币种：财务附注：递延收益"/>
          <w:tag w:val="_GBC_99380f3ab3514d54aa39945566772fb3"/>
          <w:id w:val="139477584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ascii="宋体" w:hAnsi="宋体" w:hint="eastAsia"/>
              <w:sz w:val="21"/>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381"/>
        <w:gridCol w:w="1693"/>
        <w:gridCol w:w="1434"/>
        <w:gridCol w:w="1434"/>
        <w:gridCol w:w="1434"/>
        <w:gridCol w:w="1447"/>
      </w:tblGrid>
      <w:tr w:rsidR="0067284A" w:rsidRPr="002E780D" w14:paraId="0D577FFD" w14:textId="77777777" w:rsidTr="0067284A">
        <w:trPr>
          <w:cantSplit/>
          <w:trHeight w:val="335"/>
        </w:trPr>
        <w:sdt>
          <w:sdtPr>
            <w:rPr>
              <w:szCs w:val="21"/>
            </w:rPr>
            <w:tag w:val="_PLD_06c0ddfa4a2746ca8f12eddff124e05c"/>
            <w:id w:val="-1469887243"/>
          </w:sdtPr>
          <w:sdtContent>
            <w:tc>
              <w:tcPr>
                <w:tcW w:w="809" w:type="pct"/>
                <w:shd w:val="clear" w:color="auto" w:fill="auto"/>
                <w:vAlign w:val="center"/>
              </w:tcPr>
              <w:p w14:paraId="1853294C" w14:textId="77777777" w:rsidR="0067284A" w:rsidRPr="002E780D" w:rsidRDefault="0067284A">
                <w:pPr>
                  <w:jc w:val="center"/>
                  <w:rPr>
                    <w:szCs w:val="21"/>
                  </w:rPr>
                </w:pPr>
                <w:r w:rsidRPr="00002DF8">
                  <w:rPr>
                    <w:rFonts w:hint="eastAsia"/>
                    <w:szCs w:val="21"/>
                  </w:rPr>
                  <w:t>项目</w:t>
                </w:r>
              </w:p>
            </w:tc>
          </w:sdtContent>
        </w:sdt>
        <w:sdt>
          <w:sdtPr>
            <w:rPr>
              <w:szCs w:val="21"/>
            </w:rPr>
            <w:tag w:val="_PLD_4c41187d18a94eb4908c030c31b5a141"/>
            <w:id w:val="-1223524131"/>
          </w:sdtPr>
          <w:sdtContent>
            <w:tc>
              <w:tcPr>
                <w:tcW w:w="986" w:type="pct"/>
                <w:shd w:val="clear" w:color="auto" w:fill="auto"/>
                <w:vAlign w:val="center"/>
              </w:tcPr>
              <w:p w14:paraId="49640467" w14:textId="77777777" w:rsidR="0067284A" w:rsidRPr="002E780D" w:rsidRDefault="0067284A">
                <w:pPr>
                  <w:jc w:val="center"/>
                  <w:rPr>
                    <w:szCs w:val="21"/>
                  </w:rPr>
                </w:pPr>
                <w:r w:rsidRPr="00002DF8">
                  <w:rPr>
                    <w:rFonts w:hint="eastAsia"/>
                    <w:szCs w:val="21"/>
                  </w:rPr>
                  <w:t>期初余额</w:t>
                </w:r>
              </w:p>
            </w:tc>
          </w:sdtContent>
        </w:sdt>
        <w:sdt>
          <w:sdtPr>
            <w:rPr>
              <w:szCs w:val="21"/>
            </w:rPr>
            <w:tag w:val="_PLD_7823db68b61845e58a185dffbbfd2804"/>
            <w:id w:val="152574683"/>
          </w:sdtPr>
          <w:sdtContent>
            <w:tc>
              <w:tcPr>
                <w:tcW w:w="784" w:type="pct"/>
                <w:shd w:val="clear" w:color="auto" w:fill="auto"/>
                <w:vAlign w:val="center"/>
              </w:tcPr>
              <w:p w14:paraId="1D09BB50" w14:textId="77777777" w:rsidR="0067284A" w:rsidRPr="002E780D" w:rsidRDefault="0067284A">
                <w:pPr>
                  <w:jc w:val="center"/>
                  <w:rPr>
                    <w:szCs w:val="21"/>
                  </w:rPr>
                </w:pPr>
                <w:r w:rsidRPr="00002DF8">
                  <w:rPr>
                    <w:rFonts w:hint="eastAsia"/>
                    <w:szCs w:val="21"/>
                  </w:rPr>
                  <w:t>本期增加</w:t>
                </w:r>
              </w:p>
            </w:tc>
          </w:sdtContent>
        </w:sdt>
        <w:sdt>
          <w:sdtPr>
            <w:rPr>
              <w:szCs w:val="21"/>
            </w:rPr>
            <w:tag w:val="_PLD_53b43bfd28984007852c2e00c870c71e"/>
            <w:id w:val="-1736228268"/>
          </w:sdtPr>
          <w:sdtContent>
            <w:tc>
              <w:tcPr>
                <w:tcW w:w="775" w:type="pct"/>
                <w:shd w:val="clear" w:color="auto" w:fill="auto"/>
                <w:vAlign w:val="center"/>
              </w:tcPr>
              <w:p w14:paraId="1963A203" w14:textId="77777777" w:rsidR="0067284A" w:rsidRPr="002E780D" w:rsidRDefault="0067284A">
                <w:pPr>
                  <w:jc w:val="center"/>
                  <w:rPr>
                    <w:szCs w:val="21"/>
                  </w:rPr>
                </w:pPr>
                <w:r w:rsidRPr="00002DF8">
                  <w:rPr>
                    <w:rFonts w:hint="eastAsia"/>
                    <w:szCs w:val="21"/>
                  </w:rPr>
                  <w:t>本期减少</w:t>
                </w:r>
              </w:p>
            </w:tc>
          </w:sdtContent>
        </w:sdt>
        <w:bookmarkStart w:id="415" w:name="OLE_LINK67" w:displacedByCustomXml="next"/>
        <w:bookmarkStart w:id="416" w:name="OLE_LINK66" w:displacedByCustomXml="next"/>
        <w:sdt>
          <w:sdtPr>
            <w:rPr>
              <w:szCs w:val="21"/>
            </w:rPr>
            <w:tag w:val="_PLD_f07e96209c8b4d728b2a1b24ad38bcf7"/>
            <w:id w:val="-778335827"/>
          </w:sdtPr>
          <w:sdtContent>
            <w:tc>
              <w:tcPr>
                <w:tcW w:w="800" w:type="pct"/>
                <w:shd w:val="clear" w:color="auto" w:fill="auto"/>
                <w:vAlign w:val="center"/>
              </w:tcPr>
              <w:p w14:paraId="1E4B1E8A" w14:textId="77777777" w:rsidR="0067284A" w:rsidRPr="002E780D" w:rsidRDefault="0067284A">
                <w:pPr>
                  <w:jc w:val="center"/>
                  <w:rPr>
                    <w:szCs w:val="21"/>
                  </w:rPr>
                </w:pPr>
                <w:r w:rsidRPr="00002DF8">
                  <w:rPr>
                    <w:rFonts w:hint="eastAsia"/>
                    <w:szCs w:val="21"/>
                  </w:rPr>
                  <w:t>期末余额</w:t>
                </w:r>
              </w:p>
            </w:tc>
            <w:bookmarkEnd w:id="415" w:displacedByCustomXml="next"/>
            <w:bookmarkEnd w:id="416" w:displacedByCustomXml="next"/>
          </w:sdtContent>
        </w:sdt>
        <w:sdt>
          <w:sdtPr>
            <w:rPr>
              <w:szCs w:val="21"/>
            </w:rPr>
            <w:tag w:val="_PLD_86dc51c05b1340c5968feded0e64c1f1"/>
            <w:id w:val="85132268"/>
          </w:sdtPr>
          <w:sdtContent>
            <w:tc>
              <w:tcPr>
                <w:tcW w:w="846" w:type="pct"/>
                <w:shd w:val="clear" w:color="auto" w:fill="auto"/>
                <w:vAlign w:val="center"/>
              </w:tcPr>
              <w:p w14:paraId="42DF589E" w14:textId="77777777" w:rsidR="0067284A" w:rsidRPr="002E780D" w:rsidRDefault="0067284A">
                <w:pPr>
                  <w:jc w:val="center"/>
                  <w:rPr>
                    <w:szCs w:val="21"/>
                  </w:rPr>
                </w:pPr>
                <w:r w:rsidRPr="00002DF8">
                  <w:rPr>
                    <w:rFonts w:hint="eastAsia"/>
                    <w:szCs w:val="21"/>
                  </w:rPr>
                  <w:t>形成原因</w:t>
                </w:r>
              </w:p>
            </w:tc>
          </w:sdtContent>
        </w:sdt>
      </w:tr>
      <w:tr w:rsidR="0067284A" w:rsidRPr="002E780D" w14:paraId="4B1F0902" w14:textId="77777777" w:rsidTr="0067284A">
        <w:trPr>
          <w:cantSplit/>
        </w:trPr>
        <w:tc>
          <w:tcPr>
            <w:tcW w:w="809" w:type="pct"/>
            <w:shd w:val="clear" w:color="auto" w:fill="auto"/>
            <w:vAlign w:val="center"/>
          </w:tcPr>
          <w:p w14:paraId="70D5D789" w14:textId="77777777" w:rsidR="0067284A" w:rsidRPr="002E780D" w:rsidRDefault="0067284A" w:rsidP="0067284A">
            <w:pPr>
              <w:rPr>
                <w:szCs w:val="21"/>
              </w:rPr>
            </w:pPr>
            <w:r w:rsidRPr="00002DF8">
              <w:rPr>
                <w:rFonts w:hint="eastAsia"/>
                <w:szCs w:val="21"/>
              </w:rPr>
              <w:t>政府补助</w:t>
            </w:r>
          </w:p>
        </w:tc>
        <w:tc>
          <w:tcPr>
            <w:tcW w:w="986" w:type="pct"/>
            <w:shd w:val="clear" w:color="auto" w:fill="auto"/>
            <w:vAlign w:val="center"/>
          </w:tcPr>
          <w:p w14:paraId="56BA9FAD" w14:textId="6812AAE8"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78,344,091.46</w:t>
            </w:r>
          </w:p>
        </w:tc>
        <w:tc>
          <w:tcPr>
            <w:tcW w:w="784" w:type="pct"/>
            <w:shd w:val="clear" w:color="auto" w:fill="auto"/>
            <w:vAlign w:val="center"/>
          </w:tcPr>
          <w:p w14:paraId="508C81E5" w14:textId="5582B621"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70,137,600.91</w:t>
            </w:r>
          </w:p>
        </w:tc>
        <w:tc>
          <w:tcPr>
            <w:tcW w:w="775" w:type="pct"/>
            <w:shd w:val="clear" w:color="auto" w:fill="auto"/>
          </w:tcPr>
          <w:p w14:paraId="3960040F" w14:textId="180A842E"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58,595,476.27</w:t>
            </w:r>
          </w:p>
        </w:tc>
        <w:tc>
          <w:tcPr>
            <w:tcW w:w="800" w:type="pct"/>
            <w:shd w:val="clear" w:color="auto" w:fill="auto"/>
          </w:tcPr>
          <w:p w14:paraId="3388936F" w14:textId="2196301A"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89,886,216.10</w:t>
            </w:r>
          </w:p>
        </w:tc>
        <w:tc>
          <w:tcPr>
            <w:tcW w:w="846" w:type="pct"/>
            <w:shd w:val="clear" w:color="auto" w:fill="auto"/>
          </w:tcPr>
          <w:p w14:paraId="198CD6F4" w14:textId="088B6C00" w:rsidR="0067284A" w:rsidRPr="002E780D" w:rsidRDefault="0067284A" w:rsidP="0067284A">
            <w:pPr>
              <w:jc w:val="right"/>
              <w:rPr>
                <w:szCs w:val="21"/>
              </w:rPr>
            </w:pPr>
            <w:r w:rsidRPr="00002DF8">
              <w:rPr>
                <w:szCs w:val="21"/>
              </w:rPr>
              <w:t>/</w:t>
            </w:r>
          </w:p>
        </w:tc>
      </w:tr>
      <w:tr w:rsidR="0067284A" w:rsidRPr="002E780D" w14:paraId="07AA586F" w14:textId="77777777" w:rsidTr="0067284A">
        <w:trPr>
          <w:cantSplit/>
        </w:trPr>
        <w:tc>
          <w:tcPr>
            <w:tcW w:w="809" w:type="pct"/>
            <w:shd w:val="clear" w:color="auto" w:fill="auto"/>
            <w:vAlign w:val="center"/>
          </w:tcPr>
          <w:p w14:paraId="2AFE8594" w14:textId="77777777" w:rsidR="0067284A" w:rsidRPr="002E780D" w:rsidRDefault="0067284A" w:rsidP="0067284A">
            <w:pPr>
              <w:jc w:val="center"/>
              <w:rPr>
                <w:szCs w:val="21"/>
              </w:rPr>
            </w:pPr>
            <w:r w:rsidRPr="00002DF8">
              <w:rPr>
                <w:rFonts w:hint="eastAsia"/>
                <w:szCs w:val="21"/>
              </w:rPr>
              <w:t>合计</w:t>
            </w:r>
          </w:p>
        </w:tc>
        <w:tc>
          <w:tcPr>
            <w:tcW w:w="986" w:type="pct"/>
            <w:shd w:val="clear" w:color="auto" w:fill="auto"/>
            <w:vAlign w:val="center"/>
          </w:tcPr>
          <w:p w14:paraId="01573CCF" w14:textId="477B7B83"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78,344,091.46</w:t>
            </w:r>
          </w:p>
        </w:tc>
        <w:tc>
          <w:tcPr>
            <w:tcW w:w="784" w:type="pct"/>
            <w:shd w:val="clear" w:color="auto" w:fill="auto"/>
            <w:vAlign w:val="center"/>
          </w:tcPr>
          <w:p w14:paraId="0AC493F7" w14:textId="6D19A8B7"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70,137,600.91</w:t>
            </w:r>
          </w:p>
        </w:tc>
        <w:tc>
          <w:tcPr>
            <w:tcW w:w="775" w:type="pct"/>
            <w:shd w:val="clear" w:color="auto" w:fill="auto"/>
          </w:tcPr>
          <w:p w14:paraId="326D1824" w14:textId="6ADB1D09"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58,595,476.27</w:t>
            </w:r>
          </w:p>
        </w:tc>
        <w:tc>
          <w:tcPr>
            <w:tcW w:w="800" w:type="pct"/>
            <w:shd w:val="clear" w:color="auto" w:fill="auto"/>
          </w:tcPr>
          <w:p w14:paraId="1E43DEE8" w14:textId="2996E684" w:rsidR="0067284A" w:rsidRPr="002E780D" w:rsidRDefault="0067284A" w:rsidP="0067284A">
            <w:pPr>
              <w:jc w:val="right"/>
              <w:rPr>
                <w:rFonts w:ascii="Times New Roman" w:hAnsi="Times New Roman" w:cs="Times New Roman"/>
                <w:szCs w:val="21"/>
              </w:rPr>
            </w:pPr>
            <w:r w:rsidRPr="00002DF8">
              <w:rPr>
                <w:rFonts w:ascii="Times New Roman" w:hAnsi="Times New Roman" w:cs="Times New Roman"/>
                <w:szCs w:val="21"/>
              </w:rPr>
              <w:t>89,886,216.10</w:t>
            </w:r>
          </w:p>
        </w:tc>
        <w:tc>
          <w:tcPr>
            <w:tcW w:w="846" w:type="pct"/>
            <w:shd w:val="clear" w:color="auto" w:fill="auto"/>
          </w:tcPr>
          <w:p w14:paraId="2CCB207E" w14:textId="0D8C59A3" w:rsidR="0067284A" w:rsidRPr="002E780D" w:rsidRDefault="0067284A" w:rsidP="0067284A">
            <w:pPr>
              <w:jc w:val="center"/>
              <w:rPr>
                <w:szCs w:val="21"/>
              </w:rPr>
            </w:pPr>
            <w:r w:rsidRPr="00002DF8">
              <w:rPr>
                <w:rFonts w:hint="eastAsia"/>
                <w:szCs w:val="21"/>
              </w:rPr>
              <w:t>/</w:t>
            </w:r>
          </w:p>
        </w:tc>
      </w:tr>
    </w:tbl>
    <w:p w14:paraId="5C577264" w14:textId="7878A39E" w:rsidR="0067284A" w:rsidRPr="00002DF8" w:rsidRDefault="0067284A">
      <w:pPr>
        <w:pStyle w:val="152"/>
        <w:rPr>
          <w:sz w:val="21"/>
          <w:szCs w:val="21"/>
        </w:rPr>
      </w:pPr>
    </w:p>
    <w:p w14:paraId="1A9302E2" w14:textId="77777777" w:rsidR="0067284A" w:rsidRPr="00002DF8" w:rsidRDefault="0067284A">
      <w:pPr>
        <w:spacing w:before="60" w:after="60"/>
        <w:rPr>
          <w:szCs w:val="21"/>
        </w:rPr>
      </w:pPr>
      <w:r w:rsidRPr="00002DF8">
        <w:rPr>
          <w:rFonts w:hint="eastAsia"/>
          <w:szCs w:val="21"/>
        </w:rPr>
        <w:t>其他说明：</w:t>
      </w:r>
    </w:p>
    <w:bookmarkStart w:id="417" w:name="OLE_LINK85" w:displacedByCustomXml="next"/>
    <w:bookmarkStart w:id="418" w:name="OLE_LINK84" w:displacedByCustomXml="next"/>
    <w:sdt>
      <w:sdtPr>
        <w:rPr>
          <w:szCs w:val="21"/>
        </w:rPr>
        <w:alias w:val="是否适用：递延收益的其他说明[双击切换]"/>
        <w:tag w:val="_GBC_0c28db54a76349869056f2b92b5d9400"/>
        <w:id w:val="-889178037"/>
        <w:placeholder>
          <w:docPart w:val="GBC22222222222222222222222222222"/>
        </w:placeholder>
      </w:sdtPr>
      <w:sdtContent>
        <w:p w14:paraId="47D665CF" w14:textId="0F2E6BBC" w:rsidR="0067284A" w:rsidRPr="00002DF8" w:rsidRDefault="0067284A" w:rsidP="0067284A">
          <w:pPr>
            <w:spacing w:before="60" w:after="60"/>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417" w:displacedByCustomXml="prev"/>
    <w:bookmarkEnd w:id="418" w:displacedByCustomXml="prev"/>
    <w:p w14:paraId="070C9450" w14:textId="77777777" w:rsidR="0067284A" w:rsidRPr="00002DF8" w:rsidRDefault="0067284A">
      <w:pPr>
        <w:snapToGrid w:val="0"/>
        <w:spacing w:line="240" w:lineRule="atLeast"/>
        <w:rPr>
          <w:szCs w:val="21"/>
        </w:rPr>
      </w:pPr>
    </w:p>
    <w:p w14:paraId="08A279F0"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其他非流动负债</w:t>
      </w:r>
    </w:p>
    <w:bookmarkStart w:id="419" w:name="_Hlk533670383" w:displacedByCustomXml="next"/>
    <w:sdt>
      <w:sdtPr>
        <w:rPr>
          <w:szCs w:val="21"/>
        </w:rPr>
        <w:alias w:val="是否适用：其他非流动负债[双击切换]"/>
        <w:tag w:val="_GBC_05e5676f32624ce18727385761bd1a9a"/>
        <w:id w:val="-698698520"/>
        <w:placeholder>
          <w:docPart w:val="GBC22222222222222222222222222222"/>
        </w:placeholder>
      </w:sdtPr>
      <w:sdtContent>
        <w:p w14:paraId="47719064" w14:textId="26E1DEC2" w:rsidR="0067284A" w:rsidRPr="00002DF8" w:rsidRDefault="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419" w:displacedByCustomXml="prev"/>
    <w:p w14:paraId="6ABD2F4E" w14:textId="77777777" w:rsidR="0067284A" w:rsidRPr="00002DF8" w:rsidRDefault="0067284A">
      <w:pPr>
        <w:rPr>
          <w:szCs w:val="21"/>
        </w:rPr>
      </w:pPr>
    </w:p>
    <w:p w14:paraId="76CCC183"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股本</w:t>
      </w:r>
    </w:p>
    <w:sdt>
      <w:sdtPr>
        <w:rPr>
          <w:sz w:val="21"/>
          <w:szCs w:val="21"/>
        </w:rPr>
        <w:alias w:val="是否适用：股本[双击切换]"/>
        <w:tag w:val="_GBC_a2069fb3657946ee9810a9154eb11422"/>
        <w:id w:val="-2046975847"/>
        <w:placeholder>
          <w:docPart w:val="GBC22222222222222222222222222222"/>
        </w:placeholder>
      </w:sdtPr>
      <w:sdtContent>
        <w:p w14:paraId="2828BA4C"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3D7FCB41" w14:textId="10E3BE06" w:rsidR="0067284A" w:rsidRPr="00002DF8" w:rsidRDefault="0067284A">
      <w:pPr>
        <w:jc w:val="right"/>
        <w:rPr>
          <w:szCs w:val="21"/>
        </w:rPr>
      </w:pPr>
      <w:r w:rsidRPr="00002DF8">
        <w:rPr>
          <w:rFonts w:hint="eastAsia"/>
          <w:szCs w:val="21"/>
        </w:rPr>
        <w:t>单位：</w:t>
      </w:r>
      <w:sdt>
        <w:sdtPr>
          <w:rPr>
            <w:rFonts w:hint="eastAsia"/>
            <w:szCs w:val="21"/>
          </w:rPr>
          <w:alias w:val="单位：财务附注：股本"/>
          <w:tag w:val="_GBC_e2cacf7f2d9f4ad78dce53a3e345569e"/>
          <w:id w:val="112126933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股本"/>
          <w:tag w:val="_GBC_a1c9c99744d0466d8ff5672b2b69076a"/>
          <w:id w:val="20534176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27"/>
        <w:gridCol w:w="1795"/>
        <w:gridCol w:w="829"/>
        <w:gridCol w:w="690"/>
        <w:gridCol w:w="829"/>
        <w:gridCol w:w="688"/>
        <w:gridCol w:w="722"/>
        <w:gridCol w:w="1643"/>
      </w:tblGrid>
      <w:tr w:rsidR="0067284A" w:rsidRPr="002E780D" w14:paraId="05D2D3B6" w14:textId="77777777" w:rsidTr="0067284A">
        <w:trPr>
          <w:cantSplit/>
          <w:trHeight w:val="270"/>
        </w:trPr>
        <w:tc>
          <w:tcPr>
            <w:tcW w:w="922" w:type="pct"/>
            <w:vMerge w:val="restart"/>
            <w:tcBorders>
              <w:top w:val="single" w:sz="4" w:space="0" w:color="auto"/>
              <w:left w:val="single" w:sz="4" w:space="0" w:color="auto"/>
              <w:bottom w:val="single" w:sz="4" w:space="0" w:color="auto"/>
              <w:right w:val="single" w:sz="4" w:space="0" w:color="auto"/>
            </w:tcBorders>
          </w:tcPr>
          <w:p w14:paraId="6AA547B0" w14:textId="77777777" w:rsidR="0067284A" w:rsidRPr="002E780D" w:rsidRDefault="0067284A">
            <w:pPr>
              <w:jc w:val="center"/>
              <w:rPr>
                <w:szCs w:val="21"/>
              </w:rPr>
            </w:pPr>
          </w:p>
        </w:tc>
        <w:sdt>
          <w:sdtPr>
            <w:rPr>
              <w:szCs w:val="21"/>
            </w:rPr>
            <w:tag w:val="_PLD_fd63a619db16496bad52eeb145839158"/>
            <w:id w:val="-1699154753"/>
          </w:sdtPr>
          <w:sdtContent>
            <w:tc>
              <w:tcPr>
                <w:tcW w:w="1017" w:type="pct"/>
                <w:vMerge w:val="restart"/>
                <w:tcBorders>
                  <w:top w:val="single" w:sz="4" w:space="0" w:color="auto"/>
                  <w:left w:val="single" w:sz="4" w:space="0" w:color="auto"/>
                  <w:right w:val="single" w:sz="4" w:space="0" w:color="auto"/>
                </w:tcBorders>
                <w:vAlign w:val="center"/>
              </w:tcPr>
              <w:p w14:paraId="61BC2B4A" w14:textId="77777777" w:rsidR="0067284A" w:rsidRPr="002E780D" w:rsidRDefault="0067284A">
                <w:pPr>
                  <w:jc w:val="center"/>
                  <w:rPr>
                    <w:szCs w:val="21"/>
                  </w:rPr>
                </w:pPr>
                <w:r w:rsidRPr="00002DF8">
                  <w:rPr>
                    <w:rFonts w:hint="eastAsia"/>
                    <w:szCs w:val="21"/>
                  </w:rPr>
                  <w:t>期初余额</w:t>
                </w:r>
              </w:p>
            </w:tc>
          </w:sdtContent>
        </w:sdt>
        <w:sdt>
          <w:sdtPr>
            <w:rPr>
              <w:szCs w:val="21"/>
            </w:rPr>
            <w:tag w:val="_PLD_2cb33d9d8b0d47539581498c039e86aa"/>
            <w:id w:val="-1247033896"/>
          </w:sdtPr>
          <w:sdtContent>
            <w:tc>
              <w:tcPr>
                <w:tcW w:w="2130" w:type="pct"/>
                <w:gridSpan w:val="5"/>
                <w:tcBorders>
                  <w:top w:val="single" w:sz="4" w:space="0" w:color="auto"/>
                  <w:left w:val="single" w:sz="4" w:space="0" w:color="auto"/>
                  <w:bottom w:val="single" w:sz="4" w:space="0" w:color="auto"/>
                  <w:right w:val="single" w:sz="4" w:space="0" w:color="auto"/>
                </w:tcBorders>
                <w:vAlign w:val="center"/>
              </w:tcPr>
              <w:p w14:paraId="0AD5957F" w14:textId="77777777" w:rsidR="0067284A" w:rsidRPr="002E780D" w:rsidRDefault="0067284A">
                <w:pPr>
                  <w:jc w:val="center"/>
                  <w:rPr>
                    <w:szCs w:val="21"/>
                  </w:rPr>
                </w:pPr>
                <w:r w:rsidRPr="00002DF8">
                  <w:rPr>
                    <w:rFonts w:hint="eastAsia"/>
                    <w:szCs w:val="21"/>
                  </w:rPr>
                  <w:t>本次变动增减（+、一）</w:t>
                </w:r>
              </w:p>
            </w:tc>
          </w:sdtContent>
        </w:sdt>
        <w:sdt>
          <w:sdtPr>
            <w:rPr>
              <w:szCs w:val="21"/>
            </w:rPr>
            <w:tag w:val="_PLD_e579078cb28f47a09273701ab9e2e37a"/>
            <w:id w:val="1238440474"/>
          </w:sdtPr>
          <w:sdtContent>
            <w:tc>
              <w:tcPr>
                <w:tcW w:w="932" w:type="pct"/>
                <w:vMerge w:val="restart"/>
                <w:tcBorders>
                  <w:top w:val="single" w:sz="4" w:space="0" w:color="auto"/>
                  <w:left w:val="single" w:sz="4" w:space="0" w:color="auto"/>
                  <w:right w:val="single" w:sz="4" w:space="0" w:color="auto"/>
                </w:tcBorders>
                <w:vAlign w:val="center"/>
              </w:tcPr>
              <w:p w14:paraId="3ED4D3EC" w14:textId="77777777" w:rsidR="0067284A" w:rsidRPr="002E780D" w:rsidRDefault="0067284A">
                <w:pPr>
                  <w:jc w:val="center"/>
                  <w:rPr>
                    <w:szCs w:val="21"/>
                  </w:rPr>
                </w:pPr>
                <w:r w:rsidRPr="00002DF8">
                  <w:rPr>
                    <w:rFonts w:hint="eastAsia"/>
                    <w:szCs w:val="21"/>
                  </w:rPr>
                  <w:t>期末余额</w:t>
                </w:r>
              </w:p>
            </w:tc>
          </w:sdtContent>
        </w:sdt>
      </w:tr>
      <w:tr w:rsidR="0067284A" w:rsidRPr="002E780D" w14:paraId="0A476899" w14:textId="77777777" w:rsidTr="0067284A">
        <w:trPr>
          <w:cantSplit/>
          <w:trHeight w:val="312"/>
        </w:trPr>
        <w:tc>
          <w:tcPr>
            <w:tcW w:w="922" w:type="pct"/>
            <w:vMerge/>
            <w:tcBorders>
              <w:top w:val="single" w:sz="4" w:space="0" w:color="auto"/>
              <w:left w:val="single" w:sz="4" w:space="0" w:color="auto"/>
              <w:bottom w:val="single" w:sz="4" w:space="0" w:color="auto"/>
              <w:right w:val="single" w:sz="4" w:space="0" w:color="auto"/>
            </w:tcBorders>
          </w:tcPr>
          <w:p w14:paraId="0410B1D5" w14:textId="77777777" w:rsidR="0067284A" w:rsidRPr="002E780D" w:rsidRDefault="0067284A">
            <w:pPr>
              <w:rPr>
                <w:szCs w:val="21"/>
              </w:rPr>
            </w:pPr>
          </w:p>
        </w:tc>
        <w:tc>
          <w:tcPr>
            <w:tcW w:w="1017" w:type="pct"/>
            <w:vMerge/>
            <w:tcBorders>
              <w:left w:val="single" w:sz="4" w:space="0" w:color="auto"/>
              <w:bottom w:val="single" w:sz="4" w:space="0" w:color="auto"/>
              <w:right w:val="single" w:sz="4" w:space="0" w:color="auto"/>
            </w:tcBorders>
          </w:tcPr>
          <w:p w14:paraId="0F82DB26" w14:textId="77777777" w:rsidR="0067284A" w:rsidRPr="002E780D" w:rsidRDefault="0067284A">
            <w:pPr>
              <w:ind w:leftChars="-119" w:left="-250" w:firstLineChars="119" w:firstLine="250"/>
              <w:rPr>
                <w:szCs w:val="21"/>
              </w:rPr>
            </w:pPr>
          </w:p>
        </w:tc>
        <w:sdt>
          <w:sdtPr>
            <w:rPr>
              <w:szCs w:val="21"/>
            </w:rPr>
            <w:tag w:val="_PLD_2f067dcfa40a4e2d896a383f16e2e483"/>
            <w:id w:val="-1355812073"/>
          </w:sdtPr>
          <w:sdtContent>
            <w:tc>
              <w:tcPr>
                <w:tcW w:w="470" w:type="pct"/>
                <w:tcBorders>
                  <w:top w:val="single" w:sz="4" w:space="0" w:color="auto"/>
                  <w:left w:val="single" w:sz="4" w:space="0" w:color="auto"/>
                  <w:bottom w:val="single" w:sz="4" w:space="0" w:color="auto"/>
                  <w:right w:val="single" w:sz="4" w:space="0" w:color="auto"/>
                </w:tcBorders>
                <w:vAlign w:val="center"/>
              </w:tcPr>
              <w:p w14:paraId="2A1DFF12" w14:textId="77777777" w:rsidR="0067284A" w:rsidRPr="00002DF8" w:rsidRDefault="0067284A">
                <w:pPr>
                  <w:jc w:val="center"/>
                  <w:rPr>
                    <w:szCs w:val="21"/>
                  </w:rPr>
                </w:pPr>
                <w:r w:rsidRPr="00002DF8">
                  <w:rPr>
                    <w:rFonts w:hint="eastAsia"/>
                    <w:szCs w:val="21"/>
                  </w:rPr>
                  <w:t>发行</w:t>
                </w:r>
              </w:p>
              <w:p w14:paraId="5BCF2D34" w14:textId="77777777" w:rsidR="0067284A" w:rsidRPr="002E780D" w:rsidRDefault="0067284A">
                <w:pPr>
                  <w:jc w:val="center"/>
                  <w:rPr>
                    <w:szCs w:val="21"/>
                  </w:rPr>
                </w:pPr>
                <w:r w:rsidRPr="00002DF8">
                  <w:rPr>
                    <w:rFonts w:hint="eastAsia"/>
                    <w:szCs w:val="21"/>
                  </w:rPr>
                  <w:t>新股</w:t>
                </w:r>
              </w:p>
            </w:tc>
          </w:sdtContent>
        </w:sdt>
        <w:sdt>
          <w:sdtPr>
            <w:rPr>
              <w:szCs w:val="21"/>
            </w:rPr>
            <w:tag w:val="_PLD_afc58df66e0343a29873ec3c2270451e"/>
            <w:id w:val="713004300"/>
          </w:sdtPr>
          <w:sdtContent>
            <w:tc>
              <w:tcPr>
                <w:tcW w:w="391" w:type="pct"/>
                <w:tcBorders>
                  <w:top w:val="single" w:sz="4" w:space="0" w:color="auto"/>
                  <w:left w:val="single" w:sz="4" w:space="0" w:color="auto"/>
                  <w:bottom w:val="single" w:sz="4" w:space="0" w:color="auto"/>
                  <w:right w:val="single" w:sz="4" w:space="0" w:color="auto"/>
                </w:tcBorders>
                <w:vAlign w:val="center"/>
              </w:tcPr>
              <w:p w14:paraId="360611A9" w14:textId="77777777" w:rsidR="0067284A" w:rsidRPr="002E780D" w:rsidRDefault="0067284A">
                <w:pPr>
                  <w:jc w:val="center"/>
                  <w:rPr>
                    <w:szCs w:val="21"/>
                  </w:rPr>
                </w:pPr>
                <w:r w:rsidRPr="00002DF8">
                  <w:rPr>
                    <w:rFonts w:hint="eastAsia"/>
                    <w:szCs w:val="21"/>
                  </w:rPr>
                  <w:t>送股</w:t>
                </w:r>
              </w:p>
            </w:tc>
          </w:sdtContent>
        </w:sdt>
        <w:sdt>
          <w:sdtPr>
            <w:rPr>
              <w:szCs w:val="21"/>
            </w:rPr>
            <w:tag w:val="_PLD_31d618a387e243239ea8ee139a3a39da"/>
            <w:id w:val="1461373618"/>
          </w:sdtPr>
          <w:sdtContent>
            <w:tc>
              <w:tcPr>
                <w:tcW w:w="470" w:type="pct"/>
                <w:tcBorders>
                  <w:top w:val="single" w:sz="4" w:space="0" w:color="auto"/>
                  <w:left w:val="single" w:sz="4" w:space="0" w:color="auto"/>
                  <w:bottom w:val="single" w:sz="4" w:space="0" w:color="auto"/>
                  <w:right w:val="single" w:sz="4" w:space="0" w:color="auto"/>
                </w:tcBorders>
                <w:vAlign w:val="center"/>
              </w:tcPr>
              <w:p w14:paraId="21E05E35" w14:textId="77777777" w:rsidR="0067284A" w:rsidRPr="00002DF8" w:rsidRDefault="0067284A">
                <w:pPr>
                  <w:jc w:val="center"/>
                  <w:rPr>
                    <w:szCs w:val="21"/>
                  </w:rPr>
                </w:pPr>
                <w:r w:rsidRPr="00002DF8">
                  <w:rPr>
                    <w:rFonts w:hint="eastAsia"/>
                    <w:szCs w:val="21"/>
                  </w:rPr>
                  <w:t>公积金</w:t>
                </w:r>
              </w:p>
              <w:p w14:paraId="378ADA9E" w14:textId="77777777" w:rsidR="0067284A" w:rsidRPr="002E780D" w:rsidRDefault="0067284A">
                <w:pPr>
                  <w:jc w:val="center"/>
                  <w:rPr>
                    <w:szCs w:val="21"/>
                  </w:rPr>
                </w:pPr>
                <w:r w:rsidRPr="00002DF8">
                  <w:rPr>
                    <w:rFonts w:hint="eastAsia"/>
                    <w:szCs w:val="21"/>
                  </w:rPr>
                  <w:t>转股</w:t>
                </w:r>
              </w:p>
            </w:tc>
          </w:sdtContent>
        </w:sdt>
        <w:sdt>
          <w:sdtPr>
            <w:rPr>
              <w:szCs w:val="21"/>
            </w:rPr>
            <w:tag w:val="_PLD_12526084dedd4dc68d673c8a71c73862"/>
            <w:id w:val="1740054423"/>
          </w:sdtPr>
          <w:sdtContent>
            <w:tc>
              <w:tcPr>
                <w:tcW w:w="390" w:type="pct"/>
                <w:tcBorders>
                  <w:top w:val="single" w:sz="4" w:space="0" w:color="auto"/>
                  <w:left w:val="single" w:sz="4" w:space="0" w:color="auto"/>
                  <w:bottom w:val="single" w:sz="4" w:space="0" w:color="auto"/>
                  <w:right w:val="single" w:sz="4" w:space="0" w:color="auto"/>
                </w:tcBorders>
                <w:vAlign w:val="center"/>
              </w:tcPr>
              <w:p w14:paraId="64F19E30" w14:textId="77777777" w:rsidR="0067284A" w:rsidRPr="002E780D" w:rsidRDefault="0067284A">
                <w:pPr>
                  <w:jc w:val="center"/>
                  <w:rPr>
                    <w:szCs w:val="21"/>
                  </w:rPr>
                </w:pPr>
                <w:r w:rsidRPr="00002DF8">
                  <w:rPr>
                    <w:rFonts w:hint="eastAsia"/>
                    <w:szCs w:val="21"/>
                  </w:rPr>
                  <w:t>其他</w:t>
                </w:r>
              </w:p>
            </w:tc>
          </w:sdtContent>
        </w:sdt>
        <w:sdt>
          <w:sdtPr>
            <w:rPr>
              <w:szCs w:val="21"/>
            </w:rPr>
            <w:tag w:val="_PLD_fe70bd23af2d4fd680087e555e574f82"/>
            <w:id w:val="876656944"/>
          </w:sdtPr>
          <w:sdtContent>
            <w:tc>
              <w:tcPr>
                <w:tcW w:w="408" w:type="pct"/>
                <w:tcBorders>
                  <w:top w:val="single" w:sz="4" w:space="0" w:color="auto"/>
                  <w:left w:val="single" w:sz="4" w:space="0" w:color="auto"/>
                  <w:bottom w:val="single" w:sz="4" w:space="0" w:color="auto"/>
                  <w:right w:val="single" w:sz="4" w:space="0" w:color="auto"/>
                </w:tcBorders>
                <w:vAlign w:val="center"/>
              </w:tcPr>
              <w:p w14:paraId="244E7985" w14:textId="77777777" w:rsidR="0067284A" w:rsidRPr="002E780D" w:rsidRDefault="0067284A">
                <w:pPr>
                  <w:jc w:val="center"/>
                  <w:rPr>
                    <w:szCs w:val="21"/>
                  </w:rPr>
                </w:pPr>
                <w:r w:rsidRPr="00002DF8">
                  <w:rPr>
                    <w:rFonts w:hint="eastAsia"/>
                    <w:szCs w:val="21"/>
                  </w:rPr>
                  <w:t>小计</w:t>
                </w:r>
              </w:p>
            </w:tc>
          </w:sdtContent>
        </w:sdt>
        <w:tc>
          <w:tcPr>
            <w:tcW w:w="932" w:type="pct"/>
            <w:vMerge/>
            <w:tcBorders>
              <w:left w:val="single" w:sz="4" w:space="0" w:color="auto"/>
              <w:bottom w:val="single" w:sz="4" w:space="0" w:color="auto"/>
              <w:right w:val="single" w:sz="4" w:space="0" w:color="auto"/>
            </w:tcBorders>
          </w:tcPr>
          <w:p w14:paraId="7198B43C" w14:textId="77777777" w:rsidR="0067284A" w:rsidRPr="002E780D" w:rsidRDefault="0067284A">
            <w:pPr>
              <w:rPr>
                <w:szCs w:val="21"/>
              </w:rPr>
            </w:pPr>
          </w:p>
        </w:tc>
      </w:tr>
      <w:tr w:rsidR="0067284A" w:rsidRPr="002E780D" w14:paraId="2D3DDE9F" w14:textId="77777777" w:rsidTr="0067284A">
        <w:trPr>
          <w:cantSplit/>
        </w:trPr>
        <w:tc>
          <w:tcPr>
            <w:tcW w:w="922" w:type="pct"/>
            <w:tcBorders>
              <w:top w:val="single" w:sz="4" w:space="0" w:color="auto"/>
              <w:left w:val="single" w:sz="4" w:space="0" w:color="auto"/>
              <w:bottom w:val="single" w:sz="4" w:space="0" w:color="auto"/>
              <w:right w:val="single" w:sz="4" w:space="0" w:color="auto"/>
            </w:tcBorders>
          </w:tcPr>
          <w:p w14:paraId="7084605D" w14:textId="77777777" w:rsidR="0067284A" w:rsidRPr="002E780D" w:rsidRDefault="0067284A">
            <w:pPr>
              <w:jc w:val="center"/>
              <w:rPr>
                <w:szCs w:val="21"/>
              </w:rPr>
            </w:pPr>
            <w:r w:rsidRPr="00002DF8">
              <w:rPr>
                <w:rFonts w:hint="eastAsia"/>
                <w:szCs w:val="21"/>
              </w:rPr>
              <w:t>股份总数</w:t>
            </w:r>
          </w:p>
        </w:tc>
        <w:tc>
          <w:tcPr>
            <w:tcW w:w="1017" w:type="pct"/>
            <w:tcBorders>
              <w:top w:val="single" w:sz="4" w:space="0" w:color="auto"/>
              <w:left w:val="single" w:sz="4" w:space="0" w:color="auto"/>
              <w:bottom w:val="single" w:sz="4" w:space="0" w:color="auto"/>
              <w:right w:val="single" w:sz="4" w:space="0" w:color="auto"/>
            </w:tcBorders>
          </w:tcPr>
          <w:p w14:paraId="2171C520" w14:textId="1AA079F7" w:rsidR="0067284A" w:rsidRPr="002E780D" w:rsidRDefault="0067284A">
            <w:pPr>
              <w:jc w:val="right"/>
              <w:rPr>
                <w:rFonts w:ascii="Times New Roman" w:hAnsi="Times New Roman" w:cs="Times New Roman"/>
                <w:szCs w:val="21"/>
              </w:rPr>
            </w:pPr>
            <w:r w:rsidRPr="00002DF8">
              <w:rPr>
                <w:rFonts w:ascii="Times New Roman" w:hAnsi="Times New Roman" w:cs="Times New Roman"/>
                <w:szCs w:val="21"/>
              </w:rPr>
              <w:t>521,780,000.00</w:t>
            </w:r>
          </w:p>
        </w:tc>
        <w:tc>
          <w:tcPr>
            <w:tcW w:w="470" w:type="pct"/>
            <w:tcBorders>
              <w:top w:val="single" w:sz="4" w:space="0" w:color="auto"/>
              <w:left w:val="single" w:sz="4" w:space="0" w:color="auto"/>
              <w:bottom w:val="single" w:sz="4" w:space="0" w:color="auto"/>
              <w:right w:val="single" w:sz="4" w:space="0" w:color="auto"/>
            </w:tcBorders>
          </w:tcPr>
          <w:p w14:paraId="24A4217C" w14:textId="1B336426" w:rsidR="0067284A" w:rsidRPr="002E780D" w:rsidRDefault="0067284A">
            <w:pPr>
              <w:jc w:val="right"/>
              <w:rPr>
                <w:rFonts w:ascii="Times New Roman" w:hAnsi="Times New Roman" w:cs="Times New Roman"/>
                <w:szCs w:val="21"/>
              </w:rPr>
            </w:pPr>
            <w:r w:rsidRPr="00002DF8">
              <w:rPr>
                <w:rFonts w:ascii="Times New Roman" w:hAnsi="Times New Roman" w:cs="Times New Roman"/>
                <w:szCs w:val="21"/>
              </w:rPr>
              <w:t>-</w:t>
            </w:r>
          </w:p>
        </w:tc>
        <w:tc>
          <w:tcPr>
            <w:tcW w:w="391" w:type="pct"/>
            <w:tcBorders>
              <w:top w:val="single" w:sz="4" w:space="0" w:color="auto"/>
              <w:left w:val="single" w:sz="4" w:space="0" w:color="auto"/>
              <w:bottom w:val="single" w:sz="4" w:space="0" w:color="auto"/>
              <w:right w:val="single" w:sz="4" w:space="0" w:color="auto"/>
            </w:tcBorders>
          </w:tcPr>
          <w:p w14:paraId="47A5691D" w14:textId="1D95B3E3" w:rsidR="0067284A" w:rsidRPr="002E780D" w:rsidRDefault="0067284A">
            <w:pPr>
              <w:jc w:val="right"/>
              <w:rPr>
                <w:rFonts w:ascii="Times New Roman" w:hAnsi="Times New Roman" w:cs="Times New Roman"/>
                <w:szCs w:val="21"/>
              </w:rPr>
            </w:pPr>
            <w:r w:rsidRPr="00002DF8">
              <w:rPr>
                <w:rFonts w:ascii="Times New Roman" w:hAnsi="Times New Roman" w:cs="Times New Roman"/>
                <w:szCs w:val="21"/>
              </w:rPr>
              <w:t>-</w:t>
            </w:r>
          </w:p>
        </w:tc>
        <w:tc>
          <w:tcPr>
            <w:tcW w:w="470" w:type="pct"/>
            <w:tcBorders>
              <w:top w:val="single" w:sz="4" w:space="0" w:color="auto"/>
              <w:left w:val="single" w:sz="4" w:space="0" w:color="auto"/>
              <w:bottom w:val="single" w:sz="4" w:space="0" w:color="auto"/>
              <w:right w:val="single" w:sz="4" w:space="0" w:color="auto"/>
            </w:tcBorders>
          </w:tcPr>
          <w:p w14:paraId="2FBE59EC" w14:textId="1322DA25" w:rsidR="0067284A" w:rsidRPr="002E780D" w:rsidRDefault="0067284A">
            <w:pPr>
              <w:jc w:val="right"/>
              <w:rPr>
                <w:rFonts w:ascii="Times New Roman" w:hAnsi="Times New Roman" w:cs="Times New Roman"/>
                <w:szCs w:val="21"/>
              </w:rPr>
            </w:pPr>
            <w:r w:rsidRPr="00002DF8">
              <w:rPr>
                <w:rFonts w:ascii="Times New Roman" w:hAnsi="Times New Roman" w:cs="Times New Roman"/>
                <w:szCs w:val="21"/>
              </w:rPr>
              <w:t>-</w:t>
            </w:r>
          </w:p>
        </w:tc>
        <w:tc>
          <w:tcPr>
            <w:tcW w:w="390" w:type="pct"/>
            <w:tcBorders>
              <w:top w:val="single" w:sz="4" w:space="0" w:color="auto"/>
              <w:left w:val="single" w:sz="4" w:space="0" w:color="auto"/>
              <w:bottom w:val="single" w:sz="4" w:space="0" w:color="auto"/>
              <w:right w:val="single" w:sz="4" w:space="0" w:color="auto"/>
            </w:tcBorders>
          </w:tcPr>
          <w:p w14:paraId="348C8B27" w14:textId="3B176647" w:rsidR="0067284A" w:rsidRPr="002E780D" w:rsidRDefault="0067284A">
            <w:pPr>
              <w:jc w:val="right"/>
              <w:rPr>
                <w:rFonts w:ascii="Times New Roman" w:hAnsi="Times New Roman" w:cs="Times New Roman"/>
                <w:szCs w:val="21"/>
              </w:rPr>
            </w:pPr>
            <w:r w:rsidRPr="00002DF8">
              <w:rPr>
                <w:rFonts w:ascii="Times New Roman" w:hAnsi="Times New Roman" w:cs="Times New Roman"/>
                <w:szCs w:val="21"/>
              </w:rPr>
              <w:t>-</w:t>
            </w:r>
          </w:p>
        </w:tc>
        <w:tc>
          <w:tcPr>
            <w:tcW w:w="408" w:type="pct"/>
            <w:tcBorders>
              <w:top w:val="single" w:sz="4" w:space="0" w:color="auto"/>
              <w:left w:val="single" w:sz="4" w:space="0" w:color="auto"/>
              <w:bottom w:val="single" w:sz="4" w:space="0" w:color="auto"/>
              <w:right w:val="single" w:sz="4" w:space="0" w:color="auto"/>
            </w:tcBorders>
          </w:tcPr>
          <w:p w14:paraId="0EC31789" w14:textId="0BBB8B69" w:rsidR="0067284A" w:rsidRPr="002E780D" w:rsidRDefault="0067284A">
            <w:pPr>
              <w:jc w:val="right"/>
              <w:rPr>
                <w:rFonts w:ascii="Times New Roman" w:hAnsi="Times New Roman" w:cs="Times New Roman"/>
                <w:szCs w:val="21"/>
              </w:rPr>
            </w:pPr>
            <w:r w:rsidRPr="00002DF8">
              <w:rPr>
                <w:rFonts w:ascii="Times New Roman" w:hAnsi="Times New Roman" w:cs="Times New Roman"/>
                <w:szCs w:val="21"/>
              </w:rPr>
              <w:t>-</w:t>
            </w:r>
          </w:p>
        </w:tc>
        <w:tc>
          <w:tcPr>
            <w:tcW w:w="932" w:type="pct"/>
            <w:tcBorders>
              <w:top w:val="single" w:sz="4" w:space="0" w:color="auto"/>
              <w:left w:val="single" w:sz="4" w:space="0" w:color="auto"/>
              <w:bottom w:val="single" w:sz="4" w:space="0" w:color="auto"/>
              <w:right w:val="single" w:sz="4" w:space="0" w:color="auto"/>
            </w:tcBorders>
          </w:tcPr>
          <w:p w14:paraId="6D6A975E" w14:textId="1664602B" w:rsidR="0067284A" w:rsidRPr="002E780D" w:rsidRDefault="0067284A">
            <w:pPr>
              <w:jc w:val="right"/>
              <w:rPr>
                <w:rFonts w:ascii="Times New Roman" w:hAnsi="Times New Roman" w:cs="Times New Roman"/>
                <w:szCs w:val="21"/>
              </w:rPr>
            </w:pPr>
            <w:r w:rsidRPr="00002DF8">
              <w:rPr>
                <w:rFonts w:ascii="Times New Roman" w:hAnsi="Times New Roman" w:cs="Times New Roman"/>
                <w:szCs w:val="21"/>
              </w:rPr>
              <w:t>521,780,000.00</w:t>
            </w:r>
          </w:p>
        </w:tc>
      </w:tr>
    </w:tbl>
    <w:p w14:paraId="39923BC6" w14:textId="77777777" w:rsidR="0067284A" w:rsidRPr="00002DF8" w:rsidRDefault="0067284A">
      <w:pPr>
        <w:spacing w:before="60" w:after="60"/>
        <w:rPr>
          <w:szCs w:val="21"/>
        </w:rPr>
      </w:pPr>
      <w:r w:rsidRPr="00002DF8">
        <w:rPr>
          <w:rFonts w:hint="eastAsia"/>
          <w:szCs w:val="21"/>
        </w:rPr>
        <w:t>其他说明：</w:t>
      </w:r>
    </w:p>
    <w:sdt>
      <w:sdtPr>
        <w:rPr>
          <w:szCs w:val="21"/>
        </w:rPr>
        <w:alias w:val="股本变动情况说明"/>
        <w:tag w:val="_GBC_6600e13aac194caa9cb58963beb3073e"/>
        <w:id w:val="-736401503"/>
        <w:placeholder>
          <w:docPart w:val="GBC22222222222222222222222222222"/>
        </w:placeholder>
      </w:sdtPr>
      <w:sdtContent>
        <w:p w14:paraId="3A0BF5BE" w14:textId="78C2291F" w:rsidR="0067284A" w:rsidRPr="00002DF8" w:rsidRDefault="0067284A">
          <w:pPr>
            <w:rPr>
              <w:szCs w:val="21"/>
            </w:rPr>
          </w:pPr>
          <w:r w:rsidRPr="00002DF8">
            <w:rPr>
              <w:rFonts w:hint="eastAsia"/>
              <w:szCs w:val="21"/>
            </w:rPr>
            <w:t>无</w:t>
          </w:r>
        </w:p>
      </w:sdtContent>
    </w:sdt>
    <w:p w14:paraId="77DF598E" w14:textId="77777777" w:rsidR="0067284A" w:rsidRPr="00002DF8" w:rsidRDefault="0067284A">
      <w:pPr>
        <w:rPr>
          <w:szCs w:val="21"/>
        </w:rPr>
      </w:pPr>
    </w:p>
    <w:p w14:paraId="4E7B8D21"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cs="宋体" w:hint="eastAsia"/>
          <w:bCs w:val="0"/>
          <w:kern w:val="0"/>
          <w:sz w:val="21"/>
          <w:szCs w:val="21"/>
        </w:rPr>
        <w:t>其</w:t>
      </w:r>
      <w:r w:rsidRPr="00002DF8">
        <w:rPr>
          <w:rFonts w:ascii="宋体" w:hAnsi="宋体" w:hint="eastAsia"/>
          <w:sz w:val="21"/>
          <w:szCs w:val="21"/>
        </w:rPr>
        <w:t>他权益工具</w:t>
      </w:r>
    </w:p>
    <w:p w14:paraId="74E1FE3B" w14:textId="77777777" w:rsidR="0067284A" w:rsidRPr="00002DF8" w:rsidRDefault="0067284A" w:rsidP="00350ED6">
      <w:pPr>
        <w:pStyle w:val="150"/>
        <w:numPr>
          <w:ilvl w:val="0"/>
          <w:numId w:val="107"/>
        </w:numPr>
        <w:ind w:left="426" w:hanging="426"/>
        <w:rPr>
          <w:sz w:val="21"/>
          <w:szCs w:val="21"/>
        </w:rPr>
      </w:pPr>
      <w:r w:rsidRPr="00002DF8">
        <w:rPr>
          <w:rFonts w:hint="eastAsia"/>
          <w:sz w:val="21"/>
          <w:szCs w:val="21"/>
        </w:rPr>
        <w:t>期末发行在外的优先股、永续债等其他金融工具基本情况</w:t>
      </w:r>
    </w:p>
    <w:sdt>
      <w:sdtPr>
        <w:rPr>
          <w:sz w:val="21"/>
          <w:szCs w:val="21"/>
        </w:rPr>
        <w:alias w:val="是否适用：期末发行在外的优先股、永续债等其他金融工具基本情况[双击切换]"/>
        <w:tag w:val="_GBC_f7317c6562b94e9792fab1b748cf4eee"/>
        <w:id w:val="-290749913"/>
        <w:placeholder>
          <w:docPart w:val="GBC22222222222222222222222222222"/>
        </w:placeholder>
      </w:sdtPr>
      <w:sdtContent>
        <w:p w14:paraId="4ED27519" w14:textId="0C8F3CDF"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AE321A3" w14:textId="77777777" w:rsidR="0067284A" w:rsidRPr="00002DF8" w:rsidRDefault="0067284A">
      <w:pPr>
        <w:pStyle w:val="152"/>
        <w:rPr>
          <w:sz w:val="21"/>
          <w:szCs w:val="21"/>
        </w:rPr>
      </w:pPr>
    </w:p>
    <w:p w14:paraId="768E5715" w14:textId="77777777" w:rsidR="0067284A" w:rsidRPr="00002DF8" w:rsidRDefault="0067284A" w:rsidP="00350ED6">
      <w:pPr>
        <w:pStyle w:val="150"/>
        <w:numPr>
          <w:ilvl w:val="0"/>
          <w:numId w:val="107"/>
        </w:numPr>
        <w:ind w:left="426" w:hanging="426"/>
        <w:rPr>
          <w:sz w:val="21"/>
          <w:szCs w:val="21"/>
        </w:rPr>
      </w:pPr>
      <w:r w:rsidRPr="00002DF8">
        <w:rPr>
          <w:rFonts w:hint="eastAsia"/>
          <w:sz w:val="21"/>
          <w:szCs w:val="21"/>
        </w:rPr>
        <w:t>期末发行在外的优先股、永续债等金融工具变动情况表</w:t>
      </w:r>
    </w:p>
    <w:sdt>
      <w:sdtPr>
        <w:rPr>
          <w:sz w:val="21"/>
          <w:szCs w:val="21"/>
        </w:rPr>
        <w:alias w:val="是否适用：期末发行在外的优先股、永续债等金融工具变动情况表_其他权益工具[双击切换]"/>
        <w:tag w:val="_GBC_894eb45c6bf3473785ba1a45bf437264"/>
        <w:id w:val="1896849722"/>
        <w:placeholder>
          <w:docPart w:val="GBC22222222222222222222222222222"/>
        </w:placeholder>
      </w:sdtPr>
      <w:sdtContent>
        <w:p w14:paraId="52D350F6" w14:textId="260B75B3"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98E25B1" w14:textId="77777777" w:rsidR="0067284A" w:rsidRPr="00002DF8" w:rsidRDefault="0067284A" w:rsidP="0067284A">
      <w:pPr>
        <w:rPr>
          <w:szCs w:val="21"/>
        </w:rPr>
      </w:pPr>
    </w:p>
    <w:p w14:paraId="0FD5D3B9" w14:textId="77777777" w:rsidR="0067284A" w:rsidRPr="00002DF8" w:rsidRDefault="0067284A">
      <w:pPr>
        <w:rPr>
          <w:szCs w:val="21"/>
        </w:rPr>
      </w:pPr>
      <w:r w:rsidRPr="00002DF8">
        <w:rPr>
          <w:rFonts w:hint="eastAsia"/>
          <w:szCs w:val="21"/>
        </w:rPr>
        <w:lastRenderedPageBreak/>
        <w:t>其他权益工具本期增减变动情况、变动原因说明，以及相关会计处理的依据：</w:t>
      </w:r>
    </w:p>
    <w:sdt>
      <w:sdtPr>
        <w:rPr>
          <w:szCs w:val="21"/>
        </w:rPr>
        <w:alias w:val="是否适用：其他权益工具本期增减变动情况、变动原因说明，以及相关会计处理的依据[双击切换]"/>
        <w:tag w:val="_GBC_e803942788b34e5092c70a4cbf71f4b5"/>
        <w:id w:val="-1647500450"/>
        <w:placeholder>
          <w:docPart w:val="GBC22222222222222222222222222222"/>
        </w:placeholder>
      </w:sdtPr>
      <w:sdtContent>
        <w:p w14:paraId="323A2A3B" w14:textId="425585FE"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7C72D97E" w14:textId="77777777" w:rsidR="0067284A" w:rsidRPr="00002DF8" w:rsidRDefault="0067284A">
      <w:pPr>
        <w:rPr>
          <w:szCs w:val="21"/>
        </w:rPr>
      </w:pPr>
    </w:p>
    <w:p w14:paraId="5D0EC297" w14:textId="77777777" w:rsidR="0067284A" w:rsidRPr="00002DF8" w:rsidRDefault="0067284A">
      <w:pPr>
        <w:rPr>
          <w:szCs w:val="21"/>
        </w:rPr>
      </w:pPr>
      <w:r w:rsidRPr="00002DF8">
        <w:rPr>
          <w:rFonts w:hint="eastAsia"/>
          <w:szCs w:val="21"/>
        </w:rPr>
        <w:t>其他说明:</w:t>
      </w:r>
    </w:p>
    <w:sdt>
      <w:sdtPr>
        <w:rPr>
          <w:szCs w:val="21"/>
        </w:rPr>
        <w:alias w:val="是否适用：其他权益工具的其他说明[双击切换]"/>
        <w:tag w:val="_GBC_af2e32ae9c704175a99ebad592dec5f2"/>
        <w:id w:val="470637954"/>
        <w:placeholder>
          <w:docPart w:val="GBC22222222222222222222222222222"/>
        </w:placeholder>
      </w:sdtPr>
      <w:sdtContent>
        <w:p w14:paraId="6EA6A5F4" w14:textId="2683DBD2"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0A3981B2" w14:textId="77777777" w:rsidR="0067284A" w:rsidRPr="00002DF8" w:rsidRDefault="0067284A">
      <w:pPr>
        <w:rPr>
          <w:szCs w:val="21"/>
        </w:rPr>
      </w:pPr>
    </w:p>
    <w:p w14:paraId="5B314D79"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资本公积</w:t>
      </w:r>
    </w:p>
    <w:sdt>
      <w:sdtPr>
        <w:rPr>
          <w:sz w:val="21"/>
          <w:szCs w:val="21"/>
        </w:rPr>
        <w:alias w:val="是否适用：资本公积[双击切换]"/>
        <w:tag w:val="_GBC_58b0344d8757456787af32396840e233"/>
        <w:id w:val="-1605099138"/>
        <w:placeholder>
          <w:docPart w:val="GBC22222222222222222222222222222"/>
        </w:placeholder>
      </w:sdtPr>
      <w:sdtContent>
        <w:p w14:paraId="0D76038F"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03734E4F" w14:textId="01D2C586" w:rsidR="0067284A" w:rsidRPr="00002DF8" w:rsidRDefault="0067284A">
      <w:pPr>
        <w:jc w:val="right"/>
        <w:rPr>
          <w:szCs w:val="21"/>
        </w:rPr>
      </w:pPr>
      <w:r w:rsidRPr="00002DF8">
        <w:rPr>
          <w:rFonts w:hint="eastAsia"/>
          <w:szCs w:val="21"/>
        </w:rPr>
        <w:t>单位：</w:t>
      </w:r>
      <w:sdt>
        <w:sdtPr>
          <w:rPr>
            <w:rFonts w:hint="eastAsia"/>
            <w:szCs w:val="21"/>
          </w:rPr>
          <w:alias w:val="单位：财务附注：资本公积"/>
          <w:tag w:val="_GBC_1b11e7474fd44870ad976b16c25b20f4"/>
          <w:id w:val="58473497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资本公积"/>
          <w:tag w:val="_GBC_6c523a4f3a0744439ef148664a9f722b"/>
          <w:id w:val="-210402019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584"/>
        <w:gridCol w:w="2089"/>
        <w:gridCol w:w="1728"/>
        <w:gridCol w:w="1712"/>
        <w:gridCol w:w="1710"/>
      </w:tblGrid>
      <w:tr w:rsidR="0067284A" w:rsidRPr="002E780D" w14:paraId="33849832" w14:textId="77777777" w:rsidTr="0067284A">
        <w:sdt>
          <w:sdtPr>
            <w:rPr>
              <w:szCs w:val="21"/>
            </w:rPr>
            <w:tag w:val="_PLD_b4e0b77813064aeb83afd63c7bafbdab"/>
            <w:id w:val="-516846248"/>
          </w:sdtPr>
          <w:sdtContent>
            <w:tc>
              <w:tcPr>
                <w:tcW w:w="897" w:type="pct"/>
                <w:vAlign w:val="center"/>
              </w:tcPr>
              <w:p w14:paraId="798FD981" w14:textId="77777777" w:rsidR="0067284A" w:rsidRPr="002E780D" w:rsidRDefault="0067284A">
                <w:pPr>
                  <w:autoSpaceDE w:val="0"/>
                  <w:autoSpaceDN w:val="0"/>
                  <w:adjustRightInd w:val="0"/>
                  <w:snapToGrid w:val="0"/>
                  <w:jc w:val="center"/>
                  <w:rPr>
                    <w:szCs w:val="21"/>
                  </w:rPr>
                </w:pPr>
                <w:r w:rsidRPr="00002DF8">
                  <w:rPr>
                    <w:rFonts w:hint="eastAsia"/>
                    <w:szCs w:val="21"/>
                  </w:rPr>
                  <w:t>项目</w:t>
                </w:r>
              </w:p>
            </w:tc>
          </w:sdtContent>
        </w:sdt>
        <w:sdt>
          <w:sdtPr>
            <w:rPr>
              <w:szCs w:val="21"/>
            </w:rPr>
            <w:tag w:val="_PLD_2e3387dfd4d8490ca15036edd55f5d7b"/>
            <w:id w:val="-1015148356"/>
          </w:sdtPr>
          <w:sdtContent>
            <w:tc>
              <w:tcPr>
                <w:tcW w:w="1184" w:type="pct"/>
                <w:vAlign w:val="center"/>
              </w:tcPr>
              <w:p w14:paraId="1E981B88" w14:textId="77777777" w:rsidR="0067284A" w:rsidRPr="002E780D" w:rsidRDefault="0067284A">
                <w:pPr>
                  <w:autoSpaceDE w:val="0"/>
                  <w:autoSpaceDN w:val="0"/>
                  <w:adjustRightInd w:val="0"/>
                  <w:snapToGrid w:val="0"/>
                  <w:jc w:val="center"/>
                  <w:rPr>
                    <w:szCs w:val="21"/>
                  </w:rPr>
                </w:pPr>
                <w:r w:rsidRPr="00002DF8">
                  <w:rPr>
                    <w:rFonts w:hint="eastAsia"/>
                    <w:szCs w:val="21"/>
                  </w:rPr>
                  <w:t>期初余额</w:t>
                </w:r>
              </w:p>
            </w:tc>
          </w:sdtContent>
        </w:sdt>
        <w:sdt>
          <w:sdtPr>
            <w:rPr>
              <w:szCs w:val="21"/>
            </w:rPr>
            <w:tag w:val="_PLD_48beb7e26e4d4ae4b8c76cfd47809420"/>
            <w:id w:val="1181543467"/>
          </w:sdtPr>
          <w:sdtContent>
            <w:tc>
              <w:tcPr>
                <w:tcW w:w="979" w:type="pct"/>
                <w:vAlign w:val="center"/>
              </w:tcPr>
              <w:p w14:paraId="4C64F903" w14:textId="77777777" w:rsidR="0067284A" w:rsidRPr="002E780D" w:rsidRDefault="0067284A">
                <w:pPr>
                  <w:autoSpaceDE w:val="0"/>
                  <w:autoSpaceDN w:val="0"/>
                  <w:adjustRightInd w:val="0"/>
                  <w:snapToGrid w:val="0"/>
                  <w:jc w:val="center"/>
                  <w:rPr>
                    <w:szCs w:val="21"/>
                  </w:rPr>
                </w:pPr>
                <w:r w:rsidRPr="00002DF8">
                  <w:rPr>
                    <w:rFonts w:hint="eastAsia"/>
                    <w:szCs w:val="21"/>
                  </w:rPr>
                  <w:t>本期增加</w:t>
                </w:r>
              </w:p>
            </w:tc>
          </w:sdtContent>
        </w:sdt>
        <w:sdt>
          <w:sdtPr>
            <w:rPr>
              <w:szCs w:val="21"/>
            </w:rPr>
            <w:tag w:val="_PLD_146cd5e556074222b88edab30b505382"/>
            <w:id w:val="-1877619846"/>
          </w:sdtPr>
          <w:sdtContent>
            <w:tc>
              <w:tcPr>
                <w:tcW w:w="970" w:type="pct"/>
                <w:vAlign w:val="center"/>
              </w:tcPr>
              <w:p w14:paraId="58B1C24D" w14:textId="77777777" w:rsidR="0067284A" w:rsidRPr="002E780D" w:rsidRDefault="0067284A">
                <w:pPr>
                  <w:autoSpaceDE w:val="0"/>
                  <w:autoSpaceDN w:val="0"/>
                  <w:adjustRightInd w:val="0"/>
                  <w:snapToGrid w:val="0"/>
                  <w:jc w:val="center"/>
                  <w:rPr>
                    <w:szCs w:val="21"/>
                  </w:rPr>
                </w:pPr>
                <w:r w:rsidRPr="00002DF8">
                  <w:rPr>
                    <w:rFonts w:hint="eastAsia"/>
                    <w:szCs w:val="21"/>
                  </w:rPr>
                  <w:t>本期减少</w:t>
                </w:r>
              </w:p>
            </w:tc>
          </w:sdtContent>
        </w:sdt>
        <w:sdt>
          <w:sdtPr>
            <w:rPr>
              <w:szCs w:val="21"/>
            </w:rPr>
            <w:tag w:val="_PLD_ce18950b18064dc1ac40e20c98bf9dcb"/>
            <w:id w:val="1928376416"/>
          </w:sdtPr>
          <w:sdtContent>
            <w:tc>
              <w:tcPr>
                <w:tcW w:w="969" w:type="pct"/>
                <w:vAlign w:val="center"/>
              </w:tcPr>
              <w:p w14:paraId="3677F87D" w14:textId="77777777" w:rsidR="0067284A" w:rsidRPr="002E780D" w:rsidRDefault="0067284A">
                <w:pPr>
                  <w:autoSpaceDE w:val="0"/>
                  <w:autoSpaceDN w:val="0"/>
                  <w:adjustRightInd w:val="0"/>
                  <w:snapToGrid w:val="0"/>
                  <w:jc w:val="center"/>
                  <w:rPr>
                    <w:szCs w:val="21"/>
                  </w:rPr>
                </w:pPr>
                <w:r w:rsidRPr="00002DF8">
                  <w:rPr>
                    <w:rFonts w:hint="eastAsia"/>
                    <w:szCs w:val="21"/>
                  </w:rPr>
                  <w:t>期末余额</w:t>
                </w:r>
              </w:p>
            </w:tc>
          </w:sdtContent>
        </w:sdt>
      </w:tr>
      <w:tr w:rsidR="0067284A" w:rsidRPr="002E780D" w14:paraId="083D8650" w14:textId="77777777" w:rsidTr="0067284A">
        <w:tc>
          <w:tcPr>
            <w:tcW w:w="897" w:type="pct"/>
            <w:shd w:val="clear" w:color="auto" w:fill="auto"/>
          </w:tcPr>
          <w:p w14:paraId="00CF8644" w14:textId="77777777" w:rsidR="0067284A" w:rsidRPr="002E780D" w:rsidRDefault="0067284A" w:rsidP="0067284A">
            <w:pPr>
              <w:autoSpaceDE w:val="0"/>
              <w:autoSpaceDN w:val="0"/>
              <w:adjustRightInd w:val="0"/>
              <w:snapToGrid w:val="0"/>
              <w:rPr>
                <w:szCs w:val="21"/>
              </w:rPr>
            </w:pPr>
            <w:r w:rsidRPr="00002DF8">
              <w:rPr>
                <w:rFonts w:hint="eastAsia"/>
                <w:szCs w:val="21"/>
              </w:rPr>
              <w:t>资本溢价（股本溢价）</w:t>
            </w:r>
          </w:p>
        </w:tc>
        <w:tc>
          <w:tcPr>
            <w:tcW w:w="1184" w:type="pct"/>
            <w:shd w:val="clear" w:color="auto" w:fill="auto"/>
            <w:vAlign w:val="center"/>
          </w:tcPr>
          <w:p w14:paraId="345E98D9" w14:textId="4149464D" w:rsidR="0067284A" w:rsidRPr="002E780D" w:rsidRDefault="0067284A" w:rsidP="0067284A">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1,919,231,428.71</w:t>
            </w:r>
          </w:p>
        </w:tc>
        <w:tc>
          <w:tcPr>
            <w:tcW w:w="979" w:type="pct"/>
            <w:shd w:val="clear" w:color="auto" w:fill="auto"/>
            <w:vAlign w:val="center"/>
          </w:tcPr>
          <w:p w14:paraId="2C1A94E0" w14:textId="37B457FB" w:rsidR="0067284A" w:rsidRPr="002E780D" w:rsidRDefault="0067284A" w:rsidP="0067284A">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w:t>
            </w:r>
          </w:p>
        </w:tc>
        <w:tc>
          <w:tcPr>
            <w:tcW w:w="970" w:type="pct"/>
            <w:shd w:val="clear" w:color="auto" w:fill="auto"/>
            <w:vAlign w:val="center"/>
          </w:tcPr>
          <w:p w14:paraId="12CE24C4" w14:textId="693F1479" w:rsidR="0067284A" w:rsidRPr="002E780D" w:rsidRDefault="0067284A" w:rsidP="0067284A">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w:t>
            </w:r>
          </w:p>
        </w:tc>
        <w:tc>
          <w:tcPr>
            <w:tcW w:w="969" w:type="pct"/>
            <w:shd w:val="clear" w:color="auto" w:fill="auto"/>
            <w:vAlign w:val="center"/>
          </w:tcPr>
          <w:p w14:paraId="096524B2" w14:textId="220301FB" w:rsidR="0067284A" w:rsidRPr="002E780D" w:rsidRDefault="0067284A" w:rsidP="0067284A">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1,919,231,428.71</w:t>
            </w:r>
          </w:p>
        </w:tc>
      </w:tr>
      <w:tr w:rsidR="0067284A" w:rsidRPr="002E780D" w14:paraId="44667D1E" w14:textId="77777777" w:rsidTr="0067284A">
        <w:tc>
          <w:tcPr>
            <w:tcW w:w="897" w:type="pct"/>
            <w:shd w:val="clear" w:color="auto" w:fill="auto"/>
          </w:tcPr>
          <w:p w14:paraId="3B566B64" w14:textId="77777777" w:rsidR="0067284A" w:rsidRPr="002E780D" w:rsidRDefault="0067284A" w:rsidP="0067284A">
            <w:pPr>
              <w:autoSpaceDE w:val="0"/>
              <w:autoSpaceDN w:val="0"/>
              <w:adjustRightInd w:val="0"/>
              <w:snapToGrid w:val="0"/>
              <w:rPr>
                <w:szCs w:val="21"/>
              </w:rPr>
            </w:pPr>
            <w:r w:rsidRPr="00002DF8">
              <w:rPr>
                <w:rFonts w:hint="eastAsia"/>
                <w:szCs w:val="21"/>
              </w:rPr>
              <w:t>其他资本公积</w:t>
            </w:r>
          </w:p>
        </w:tc>
        <w:tc>
          <w:tcPr>
            <w:tcW w:w="1184" w:type="pct"/>
            <w:shd w:val="clear" w:color="auto" w:fill="auto"/>
            <w:vAlign w:val="center"/>
          </w:tcPr>
          <w:p w14:paraId="7D629F9F" w14:textId="331AD7A8" w:rsidR="0067284A" w:rsidRPr="002E780D" w:rsidRDefault="0067284A" w:rsidP="0067284A">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117,751,260.77</w:t>
            </w:r>
          </w:p>
        </w:tc>
        <w:tc>
          <w:tcPr>
            <w:tcW w:w="979" w:type="pct"/>
            <w:shd w:val="clear" w:color="auto" w:fill="auto"/>
            <w:vAlign w:val="center"/>
          </w:tcPr>
          <w:p w14:paraId="4B929970" w14:textId="1CA01672" w:rsidR="0067284A" w:rsidRPr="002E780D" w:rsidRDefault="0067284A" w:rsidP="0067284A">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1,712,621.76</w:t>
            </w:r>
          </w:p>
        </w:tc>
        <w:tc>
          <w:tcPr>
            <w:tcW w:w="970" w:type="pct"/>
            <w:shd w:val="clear" w:color="auto" w:fill="auto"/>
            <w:vAlign w:val="center"/>
          </w:tcPr>
          <w:p w14:paraId="52152F22" w14:textId="340151DB" w:rsidR="0067284A" w:rsidRPr="002E780D" w:rsidRDefault="0067284A" w:rsidP="0067284A">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w:t>
            </w:r>
          </w:p>
        </w:tc>
        <w:tc>
          <w:tcPr>
            <w:tcW w:w="969" w:type="pct"/>
            <w:shd w:val="clear" w:color="auto" w:fill="auto"/>
            <w:vAlign w:val="center"/>
          </w:tcPr>
          <w:p w14:paraId="11BE1634" w14:textId="686FB334" w:rsidR="0067284A" w:rsidRPr="002E780D" w:rsidRDefault="0067284A" w:rsidP="0067284A">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119,463,882.53</w:t>
            </w:r>
          </w:p>
        </w:tc>
      </w:tr>
      <w:tr w:rsidR="0067284A" w:rsidRPr="002E780D" w14:paraId="0DB76779" w14:textId="77777777" w:rsidTr="0067284A">
        <w:tc>
          <w:tcPr>
            <w:tcW w:w="897" w:type="pct"/>
            <w:vAlign w:val="center"/>
          </w:tcPr>
          <w:p w14:paraId="42562FD9" w14:textId="77777777" w:rsidR="0067284A" w:rsidRPr="002E780D" w:rsidRDefault="0067284A" w:rsidP="0067284A">
            <w:pPr>
              <w:autoSpaceDE w:val="0"/>
              <w:autoSpaceDN w:val="0"/>
              <w:adjustRightInd w:val="0"/>
              <w:snapToGrid w:val="0"/>
              <w:jc w:val="center"/>
              <w:rPr>
                <w:szCs w:val="21"/>
              </w:rPr>
            </w:pPr>
            <w:r w:rsidRPr="00002DF8">
              <w:rPr>
                <w:rFonts w:hint="eastAsia"/>
                <w:szCs w:val="21"/>
              </w:rPr>
              <w:t>合计</w:t>
            </w:r>
          </w:p>
        </w:tc>
        <w:tc>
          <w:tcPr>
            <w:tcW w:w="1184" w:type="pct"/>
          </w:tcPr>
          <w:p w14:paraId="7F7681B4" w14:textId="37639468" w:rsidR="0067284A" w:rsidRPr="002E780D" w:rsidRDefault="0067284A" w:rsidP="0067284A">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2,036,982,689.48</w:t>
            </w:r>
          </w:p>
        </w:tc>
        <w:tc>
          <w:tcPr>
            <w:tcW w:w="979" w:type="pct"/>
          </w:tcPr>
          <w:p w14:paraId="005AC97C" w14:textId="271CC88C" w:rsidR="0067284A" w:rsidRPr="002E780D" w:rsidRDefault="0067284A" w:rsidP="0067284A">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1,712,621.76</w:t>
            </w:r>
          </w:p>
        </w:tc>
        <w:tc>
          <w:tcPr>
            <w:tcW w:w="970" w:type="pct"/>
          </w:tcPr>
          <w:p w14:paraId="35F04D86" w14:textId="164666AC" w:rsidR="0067284A" w:rsidRPr="002E780D" w:rsidRDefault="0067284A" w:rsidP="0067284A">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w:t>
            </w:r>
          </w:p>
        </w:tc>
        <w:tc>
          <w:tcPr>
            <w:tcW w:w="969" w:type="pct"/>
          </w:tcPr>
          <w:p w14:paraId="5EDADF5A" w14:textId="14A70F48" w:rsidR="0067284A" w:rsidRPr="002E780D" w:rsidRDefault="0067284A" w:rsidP="0067284A">
            <w:pPr>
              <w:autoSpaceDE w:val="0"/>
              <w:autoSpaceDN w:val="0"/>
              <w:adjustRightInd w:val="0"/>
              <w:snapToGrid w:val="0"/>
              <w:jc w:val="right"/>
              <w:rPr>
                <w:rFonts w:ascii="Times New Roman" w:hAnsi="Times New Roman" w:cs="Times New Roman"/>
                <w:szCs w:val="21"/>
              </w:rPr>
            </w:pPr>
            <w:r w:rsidRPr="00002DF8">
              <w:rPr>
                <w:rFonts w:ascii="Times New Roman" w:hAnsi="Times New Roman" w:cs="Times New Roman"/>
                <w:szCs w:val="21"/>
              </w:rPr>
              <w:t>2,038,695,311.24</w:t>
            </w:r>
          </w:p>
        </w:tc>
      </w:tr>
    </w:tbl>
    <w:p w14:paraId="50095663" w14:textId="77777777" w:rsidR="0067284A" w:rsidRPr="00002DF8" w:rsidRDefault="0067284A">
      <w:pPr>
        <w:rPr>
          <w:szCs w:val="21"/>
        </w:rPr>
      </w:pPr>
      <w:r w:rsidRPr="00002DF8">
        <w:rPr>
          <w:rFonts w:hint="eastAsia"/>
          <w:szCs w:val="21"/>
        </w:rPr>
        <w:t>其他说明，包括本期增减变动情况、变动原因说明：</w:t>
      </w:r>
    </w:p>
    <w:p w14:paraId="1143EE1B" w14:textId="2E53BEB2" w:rsidR="0067284A" w:rsidRPr="00002DF8" w:rsidRDefault="00001D7C">
      <w:pPr>
        <w:rPr>
          <w:szCs w:val="21"/>
        </w:rPr>
      </w:pPr>
      <w:sdt>
        <w:sdtPr>
          <w:rPr>
            <w:szCs w:val="21"/>
          </w:rPr>
          <w:alias w:val="资本公积说明"/>
          <w:tag w:val="_GBC_bd957b69783b49af88b2c285825bd0fc"/>
          <w:id w:val="-1217428213"/>
          <w:placeholder>
            <w:docPart w:val="GBC22222222222222222222222222222"/>
          </w:placeholder>
        </w:sdtPr>
        <w:sdtContent>
          <w:r w:rsidR="0067284A" w:rsidRPr="00002DF8">
            <w:rPr>
              <w:rFonts w:hint="eastAsia"/>
              <w:szCs w:val="21"/>
            </w:rPr>
            <w:t>无</w:t>
          </w:r>
        </w:sdtContent>
      </w:sdt>
    </w:p>
    <w:p w14:paraId="761248FD" w14:textId="77777777" w:rsidR="0067284A" w:rsidRPr="00002DF8" w:rsidRDefault="0067284A">
      <w:pPr>
        <w:rPr>
          <w:szCs w:val="21"/>
        </w:rPr>
      </w:pPr>
    </w:p>
    <w:p w14:paraId="3687012E"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库存股</w:t>
      </w:r>
    </w:p>
    <w:sdt>
      <w:sdtPr>
        <w:rPr>
          <w:szCs w:val="21"/>
        </w:rPr>
        <w:alias w:val="是否适用：库存股[双击切换]"/>
        <w:tag w:val="_GBC_8e4fbb6e216145d28e75f17bb16e2ed0"/>
        <w:id w:val="1709757620"/>
        <w:placeholder>
          <w:docPart w:val="GBC22222222222222222222222222222"/>
        </w:placeholder>
      </w:sdtPr>
      <w:sdtContent>
        <w:p w14:paraId="45C32676" w14:textId="47541E54" w:rsidR="0067284A" w:rsidRPr="00002DF8" w:rsidRDefault="0067284A">
          <w:pPr>
            <w:rPr>
              <w:b/>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4E7B2636" w14:textId="77777777" w:rsidR="0067284A" w:rsidRPr="00002DF8" w:rsidRDefault="0067284A">
      <w:pPr>
        <w:rPr>
          <w:szCs w:val="21"/>
        </w:rPr>
        <w:sectPr w:rsidR="0067284A" w:rsidRPr="00002DF8" w:rsidSect="00B52366">
          <w:pgSz w:w="11906" w:h="16838"/>
          <w:pgMar w:top="1440" w:right="1797" w:bottom="1525" w:left="1276" w:header="856" w:footer="992" w:gutter="0"/>
          <w:cols w:space="425"/>
          <w:docGrid w:linePitch="312"/>
        </w:sectPr>
      </w:pPr>
      <w:bookmarkStart w:id="420" w:name="_Hlk10537776"/>
      <w:bookmarkEnd w:id="420"/>
    </w:p>
    <w:p w14:paraId="24F6C736" w14:textId="406473FF"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lastRenderedPageBreak/>
        <w:t>其他综合收益</w:t>
      </w:r>
    </w:p>
    <w:bookmarkStart w:id="421" w:name="_Hlk24027351" w:displacedByCustomXml="next"/>
    <w:sdt>
      <w:sdtPr>
        <w:rPr>
          <w:sz w:val="21"/>
          <w:szCs w:val="21"/>
        </w:rPr>
        <w:alias w:val="是否适用：其他综合收益[双击切换]"/>
        <w:tag w:val="_GBC_60105f81909745c788232a2118ec8260"/>
        <w:id w:val="1807816920"/>
        <w:placeholder>
          <w:docPart w:val="GBC22222222222222222222222222222"/>
        </w:placeholder>
      </w:sdtPr>
      <w:sdtContent>
        <w:p w14:paraId="2A452DEC"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3AFF7F44" w14:textId="7C6D9E62" w:rsidR="0067284A" w:rsidRPr="00002DF8" w:rsidRDefault="0067284A">
      <w:pPr>
        <w:jc w:val="right"/>
        <w:rPr>
          <w:szCs w:val="21"/>
        </w:rPr>
      </w:pPr>
      <w:r w:rsidRPr="00002DF8">
        <w:rPr>
          <w:rFonts w:hint="eastAsia"/>
          <w:szCs w:val="21"/>
        </w:rPr>
        <w:t>单位：</w:t>
      </w:r>
      <w:sdt>
        <w:sdtPr>
          <w:rPr>
            <w:rFonts w:hint="eastAsia"/>
            <w:szCs w:val="21"/>
          </w:rPr>
          <w:alias w:val="单位：财务附注：其他综合收益情况"/>
          <w:tag w:val="_GBC_e409bf7299734ac38578b7aeaafe4b22"/>
          <w:id w:val="154340434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其他综合收益情况"/>
          <w:tag w:val="_GBC_27d655d96e764a21a47eae18f25945dc"/>
          <w:id w:val="-99202697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4"/>
        <w:gridCol w:w="1645"/>
        <w:gridCol w:w="1425"/>
        <w:gridCol w:w="1425"/>
        <w:gridCol w:w="1278"/>
        <w:gridCol w:w="984"/>
        <w:gridCol w:w="1425"/>
        <w:gridCol w:w="848"/>
        <w:gridCol w:w="1519"/>
      </w:tblGrid>
      <w:tr w:rsidR="0067284A" w14:paraId="35210BF7" w14:textId="77777777" w:rsidTr="00671F4B">
        <w:trPr>
          <w:trHeight w:val="215"/>
        </w:trPr>
        <w:sdt>
          <w:sdtPr>
            <w:tag w:val="_PLD_b9ff3615ccfb4fb8b5b240bdfb50f58f"/>
            <w:id w:val="-1921707393"/>
          </w:sdtPr>
          <w:sdtContent>
            <w:tc>
              <w:tcPr>
                <w:tcW w:w="1195" w:type="pct"/>
                <w:vMerge w:val="restart"/>
                <w:shd w:val="clear" w:color="auto" w:fill="auto"/>
                <w:vAlign w:val="center"/>
              </w:tcPr>
              <w:p w14:paraId="76C226F2" w14:textId="77777777" w:rsidR="0067284A" w:rsidRDefault="0067284A">
                <w:pPr>
                  <w:jc w:val="center"/>
                  <w:rPr>
                    <w:szCs w:val="21"/>
                  </w:rPr>
                </w:pPr>
                <w:r w:rsidRPr="00002DF8">
                  <w:rPr>
                    <w:rFonts w:hint="eastAsia"/>
                    <w:szCs w:val="21"/>
                  </w:rPr>
                  <w:t>项目</w:t>
                </w:r>
              </w:p>
            </w:tc>
          </w:sdtContent>
        </w:sdt>
        <w:sdt>
          <w:sdtPr>
            <w:tag w:val="_PLD_c452eb3cb7084e41ba725641dbad27ab"/>
            <w:id w:val="-398980570"/>
          </w:sdtPr>
          <w:sdtContent>
            <w:tc>
              <w:tcPr>
                <w:tcW w:w="593" w:type="pct"/>
                <w:vMerge w:val="restart"/>
                <w:shd w:val="clear" w:color="auto" w:fill="auto"/>
                <w:vAlign w:val="center"/>
              </w:tcPr>
              <w:p w14:paraId="115D0A8D" w14:textId="77777777" w:rsidR="0067284A" w:rsidRPr="00002DF8" w:rsidRDefault="0067284A">
                <w:pPr>
                  <w:jc w:val="center"/>
                  <w:rPr>
                    <w:szCs w:val="21"/>
                  </w:rPr>
                </w:pPr>
                <w:r w:rsidRPr="00002DF8">
                  <w:rPr>
                    <w:rFonts w:hint="eastAsia"/>
                    <w:szCs w:val="21"/>
                  </w:rPr>
                  <w:t>期初</w:t>
                </w:r>
              </w:p>
              <w:p w14:paraId="396A87C8" w14:textId="77777777" w:rsidR="0067284A" w:rsidRDefault="0067284A">
                <w:pPr>
                  <w:jc w:val="center"/>
                  <w:rPr>
                    <w:szCs w:val="21"/>
                  </w:rPr>
                </w:pPr>
                <w:r w:rsidRPr="00002DF8">
                  <w:rPr>
                    <w:rFonts w:hint="eastAsia"/>
                    <w:szCs w:val="21"/>
                  </w:rPr>
                  <w:t>余额</w:t>
                </w:r>
              </w:p>
            </w:tc>
          </w:sdtContent>
        </w:sdt>
        <w:sdt>
          <w:sdtPr>
            <w:tag w:val="_PLD_c4c67158aa744717a253a7b51b99ed00"/>
            <w:id w:val="-1359741339"/>
          </w:sdtPr>
          <w:sdtContent>
            <w:tc>
              <w:tcPr>
                <w:tcW w:w="2664" w:type="pct"/>
                <w:gridSpan w:val="6"/>
                <w:shd w:val="clear" w:color="auto" w:fill="auto"/>
                <w:vAlign w:val="center"/>
              </w:tcPr>
              <w:p w14:paraId="46E7E536" w14:textId="77777777" w:rsidR="0067284A" w:rsidRDefault="0067284A">
                <w:pPr>
                  <w:jc w:val="center"/>
                  <w:rPr>
                    <w:szCs w:val="21"/>
                  </w:rPr>
                </w:pPr>
                <w:r w:rsidRPr="00002DF8">
                  <w:rPr>
                    <w:rFonts w:hint="eastAsia"/>
                    <w:szCs w:val="21"/>
                  </w:rPr>
                  <w:t>本期发生金额</w:t>
                </w:r>
              </w:p>
            </w:tc>
          </w:sdtContent>
        </w:sdt>
        <w:sdt>
          <w:sdtPr>
            <w:tag w:val="_PLD_2fcdc30e089b48d0af01eff4e6c0c7ad"/>
            <w:id w:val="-786731802"/>
          </w:sdtPr>
          <w:sdtContent>
            <w:tc>
              <w:tcPr>
                <w:tcW w:w="549" w:type="pct"/>
                <w:vMerge w:val="restart"/>
                <w:shd w:val="clear" w:color="auto" w:fill="auto"/>
                <w:vAlign w:val="center"/>
              </w:tcPr>
              <w:p w14:paraId="4951357D" w14:textId="77777777" w:rsidR="0067284A" w:rsidRPr="00002DF8" w:rsidRDefault="0067284A">
                <w:pPr>
                  <w:jc w:val="center"/>
                  <w:rPr>
                    <w:szCs w:val="21"/>
                  </w:rPr>
                </w:pPr>
                <w:r w:rsidRPr="00002DF8">
                  <w:rPr>
                    <w:rFonts w:hint="eastAsia"/>
                    <w:szCs w:val="21"/>
                  </w:rPr>
                  <w:t>期末</w:t>
                </w:r>
              </w:p>
              <w:p w14:paraId="4B7DD354" w14:textId="77777777" w:rsidR="0067284A" w:rsidRDefault="0067284A">
                <w:pPr>
                  <w:jc w:val="center"/>
                  <w:rPr>
                    <w:szCs w:val="21"/>
                  </w:rPr>
                </w:pPr>
                <w:r w:rsidRPr="00002DF8">
                  <w:rPr>
                    <w:rFonts w:hint="eastAsia"/>
                    <w:szCs w:val="21"/>
                  </w:rPr>
                  <w:t>余额</w:t>
                </w:r>
              </w:p>
            </w:tc>
          </w:sdtContent>
        </w:sdt>
      </w:tr>
      <w:tr w:rsidR="00671F4B" w14:paraId="2970958E" w14:textId="77777777" w:rsidTr="00671F4B">
        <w:tc>
          <w:tcPr>
            <w:tcW w:w="1195" w:type="pct"/>
            <w:vMerge/>
            <w:shd w:val="clear" w:color="auto" w:fill="auto"/>
          </w:tcPr>
          <w:p w14:paraId="4FD4E363" w14:textId="77777777" w:rsidR="0067284A" w:rsidRDefault="0067284A">
            <w:pPr>
              <w:jc w:val="center"/>
              <w:rPr>
                <w:szCs w:val="21"/>
              </w:rPr>
            </w:pPr>
          </w:p>
        </w:tc>
        <w:tc>
          <w:tcPr>
            <w:tcW w:w="593" w:type="pct"/>
            <w:vMerge/>
            <w:shd w:val="clear" w:color="auto" w:fill="auto"/>
          </w:tcPr>
          <w:p w14:paraId="352432F1" w14:textId="77777777" w:rsidR="0067284A" w:rsidRDefault="0067284A">
            <w:pPr>
              <w:jc w:val="center"/>
              <w:rPr>
                <w:szCs w:val="21"/>
              </w:rPr>
            </w:pPr>
          </w:p>
        </w:tc>
        <w:sdt>
          <w:sdtPr>
            <w:tag w:val="_PLD_08b0381418824e1685e4223515aed1f1"/>
            <w:id w:val="22682838"/>
          </w:sdtPr>
          <w:sdtContent>
            <w:tc>
              <w:tcPr>
                <w:tcW w:w="514" w:type="pct"/>
                <w:shd w:val="clear" w:color="auto" w:fill="auto"/>
                <w:vAlign w:val="center"/>
              </w:tcPr>
              <w:p w14:paraId="48C3298F" w14:textId="77777777" w:rsidR="0067284A" w:rsidRDefault="0067284A">
                <w:pPr>
                  <w:jc w:val="center"/>
                  <w:rPr>
                    <w:szCs w:val="21"/>
                  </w:rPr>
                </w:pPr>
                <w:r w:rsidRPr="00002DF8">
                  <w:rPr>
                    <w:rFonts w:hint="eastAsia"/>
                    <w:szCs w:val="21"/>
                  </w:rPr>
                  <w:t>本期所得税前发生额</w:t>
                </w:r>
              </w:p>
            </w:tc>
          </w:sdtContent>
        </w:sdt>
        <w:sdt>
          <w:sdtPr>
            <w:tag w:val="_PLD_b9b4a9789ab94b46aa682fa396296a6f"/>
            <w:id w:val="-1706941426"/>
          </w:sdtPr>
          <w:sdtContent>
            <w:tc>
              <w:tcPr>
                <w:tcW w:w="514" w:type="pct"/>
                <w:shd w:val="clear" w:color="auto" w:fill="auto"/>
                <w:vAlign w:val="center"/>
              </w:tcPr>
              <w:p w14:paraId="021E1CE8" w14:textId="77777777" w:rsidR="0067284A" w:rsidRDefault="0067284A">
                <w:pPr>
                  <w:jc w:val="center"/>
                  <w:rPr>
                    <w:szCs w:val="21"/>
                  </w:rPr>
                </w:pPr>
                <w:r w:rsidRPr="00002DF8">
                  <w:rPr>
                    <w:rFonts w:hint="eastAsia"/>
                    <w:szCs w:val="21"/>
                  </w:rPr>
                  <w:t>减：前期计入其他综合收益当期转入损益</w:t>
                </w:r>
              </w:p>
            </w:tc>
          </w:sdtContent>
        </w:sdt>
        <w:tc>
          <w:tcPr>
            <w:tcW w:w="461" w:type="pct"/>
          </w:tcPr>
          <w:sdt>
            <w:sdtPr>
              <w:rPr>
                <w:rFonts w:hint="eastAsia"/>
                <w:szCs w:val="21"/>
              </w:rPr>
              <w:tag w:val="_PLD_a38fa46c72bd4d5dbd427d2107ab58cc"/>
              <w:id w:val="2017342766"/>
            </w:sdtPr>
            <w:sdtContent>
              <w:p w14:paraId="5847AE78" w14:textId="77777777" w:rsidR="0067284A" w:rsidRDefault="0067284A">
                <w:pPr>
                  <w:jc w:val="center"/>
                </w:pPr>
                <w:r w:rsidRPr="00002DF8">
                  <w:rPr>
                    <w:rFonts w:hint="eastAsia"/>
                    <w:szCs w:val="21"/>
                  </w:rPr>
                  <w:t>减：前期计入其他综合收益当期转入留存收益</w:t>
                </w:r>
              </w:p>
            </w:sdtContent>
          </w:sdt>
        </w:tc>
        <w:sdt>
          <w:sdtPr>
            <w:tag w:val="_PLD_3aa0b45624ce4714ba49e23b657915b8"/>
            <w:id w:val="-2062008284"/>
          </w:sdtPr>
          <w:sdtContent>
            <w:tc>
              <w:tcPr>
                <w:tcW w:w="355" w:type="pct"/>
                <w:shd w:val="clear" w:color="auto" w:fill="auto"/>
                <w:vAlign w:val="center"/>
              </w:tcPr>
              <w:p w14:paraId="50FD28A8" w14:textId="77777777" w:rsidR="0067284A" w:rsidRDefault="0067284A">
                <w:pPr>
                  <w:jc w:val="center"/>
                  <w:rPr>
                    <w:szCs w:val="21"/>
                  </w:rPr>
                </w:pPr>
                <w:r w:rsidRPr="00002DF8">
                  <w:rPr>
                    <w:rFonts w:hint="eastAsia"/>
                    <w:szCs w:val="21"/>
                  </w:rPr>
                  <w:t>减：所得税费用</w:t>
                </w:r>
              </w:p>
            </w:tc>
          </w:sdtContent>
        </w:sdt>
        <w:sdt>
          <w:sdtPr>
            <w:tag w:val="_PLD_8b3cddc1172740f1a089204a9d0cbe76"/>
            <w:id w:val="156507073"/>
          </w:sdtPr>
          <w:sdtContent>
            <w:tc>
              <w:tcPr>
                <w:tcW w:w="514" w:type="pct"/>
                <w:shd w:val="clear" w:color="auto" w:fill="auto"/>
                <w:vAlign w:val="center"/>
              </w:tcPr>
              <w:p w14:paraId="1B0D9791" w14:textId="77777777" w:rsidR="0067284A" w:rsidRDefault="0067284A">
                <w:pPr>
                  <w:jc w:val="center"/>
                  <w:rPr>
                    <w:szCs w:val="21"/>
                  </w:rPr>
                </w:pPr>
                <w:r w:rsidRPr="00002DF8">
                  <w:rPr>
                    <w:rFonts w:hint="eastAsia"/>
                    <w:szCs w:val="21"/>
                  </w:rPr>
                  <w:t>税后归属于母公司</w:t>
                </w:r>
              </w:p>
            </w:tc>
          </w:sdtContent>
        </w:sdt>
        <w:sdt>
          <w:sdtPr>
            <w:tag w:val="_PLD_addbe2b10c3b49449f4532c4ee8679a0"/>
            <w:id w:val="-176656598"/>
          </w:sdtPr>
          <w:sdtContent>
            <w:tc>
              <w:tcPr>
                <w:tcW w:w="306" w:type="pct"/>
                <w:shd w:val="clear" w:color="auto" w:fill="auto"/>
                <w:vAlign w:val="center"/>
              </w:tcPr>
              <w:p w14:paraId="737C43AE" w14:textId="77777777" w:rsidR="0067284A" w:rsidRDefault="0067284A">
                <w:pPr>
                  <w:jc w:val="center"/>
                  <w:rPr>
                    <w:szCs w:val="21"/>
                  </w:rPr>
                </w:pPr>
                <w:r w:rsidRPr="00002DF8">
                  <w:rPr>
                    <w:rFonts w:hint="eastAsia"/>
                    <w:szCs w:val="21"/>
                  </w:rPr>
                  <w:t>税后归属于少数股东</w:t>
                </w:r>
              </w:p>
            </w:tc>
          </w:sdtContent>
        </w:sdt>
        <w:tc>
          <w:tcPr>
            <w:tcW w:w="549" w:type="pct"/>
            <w:vMerge/>
            <w:shd w:val="clear" w:color="auto" w:fill="auto"/>
          </w:tcPr>
          <w:p w14:paraId="013D5849" w14:textId="77777777" w:rsidR="0067284A" w:rsidRDefault="0067284A">
            <w:pPr>
              <w:jc w:val="center"/>
              <w:rPr>
                <w:szCs w:val="21"/>
              </w:rPr>
            </w:pPr>
          </w:p>
        </w:tc>
      </w:tr>
      <w:tr w:rsidR="00671F4B" w14:paraId="7E4A0D53" w14:textId="77777777" w:rsidTr="00671F4B">
        <w:tc>
          <w:tcPr>
            <w:tcW w:w="1195" w:type="pct"/>
            <w:shd w:val="clear" w:color="auto" w:fill="auto"/>
            <w:vAlign w:val="center"/>
          </w:tcPr>
          <w:p w14:paraId="5F26226E" w14:textId="77777777" w:rsidR="007D1F2A" w:rsidRDefault="007D1F2A" w:rsidP="007D1F2A">
            <w:pPr>
              <w:rPr>
                <w:szCs w:val="21"/>
              </w:rPr>
            </w:pPr>
            <w:r w:rsidRPr="00002DF8">
              <w:rPr>
                <w:rFonts w:hint="eastAsia"/>
                <w:szCs w:val="21"/>
              </w:rPr>
              <w:t>一、不能重分类进损益的其他综合收益</w:t>
            </w:r>
          </w:p>
        </w:tc>
        <w:tc>
          <w:tcPr>
            <w:tcW w:w="593" w:type="pct"/>
            <w:shd w:val="clear" w:color="auto" w:fill="auto"/>
            <w:vAlign w:val="center"/>
          </w:tcPr>
          <w:p w14:paraId="5503C3FE" w14:textId="28B6F706" w:rsidR="007D1F2A" w:rsidRPr="00A920EC" w:rsidRDefault="007D1F2A" w:rsidP="00671F4B">
            <w:pPr>
              <w:jc w:val="right"/>
              <w:rPr>
                <w:rFonts w:ascii="Times New Roman" w:hAnsi="Times New Roman" w:cs="Times New Roman"/>
                <w:szCs w:val="21"/>
              </w:rPr>
            </w:pPr>
          </w:p>
        </w:tc>
        <w:tc>
          <w:tcPr>
            <w:tcW w:w="514" w:type="pct"/>
            <w:shd w:val="clear" w:color="auto" w:fill="auto"/>
            <w:vAlign w:val="center"/>
          </w:tcPr>
          <w:p w14:paraId="0C82CA55" w14:textId="3D275364" w:rsidR="007D1F2A" w:rsidRPr="00A920EC" w:rsidRDefault="007D1F2A" w:rsidP="00671F4B">
            <w:pPr>
              <w:jc w:val="right"/>
              <w:rPr>
                <w:rFonts w:ascii="Times New Roman" w:hAnsi="Times New Roman" w:cs="Times New Roman"/>
                <w:szCs w:val="21"/>
              </w:rPr>
            </w:pPr>
          </w:p>
        </w:tc>
        <w:tc>
          <w:tcPr>
            <w:tcW w:w="514" w:type="pct"/>
            <w:shd w:val="clear" w:color="auto" w:fill="auto"/>
            <w:vAlign w:val="center"/>
          </w:tcPr>
          <w:p w14:paraId="1098D74E" w14:textId="3F9E7626" w:rsidR="007D1F2A" w:rsidRPr="00A920EC" w:rsidRDefault="007D1F2A" w:rsidP="00671F4B">
            <w:pPr>
              <w:jc w:val="right"/>
              <w:rPr>
                <w:rFonts w:ascii="Times New Roman" w:hAnsi="Times New Roman" w:cs="Times New Roman"/>
                <w:szCs w:val="21"/>
              </w:rPr>
            </w:pPr>
          </w:p>
        </w:tc>
        <w:tc>
          <w:tcPr>
            <w:tcW w:w="461" w:type="pct"/>
            <w:vAlign w:val="center"/>
          </w:tcPr>
          <w:p w14:paraId="52887632" w14:textId="5EECDB1B" w:rsidR="007D1F2A" w:rsidRPr="00A920EC" w:rsidRDefault="007D1F2A" w:rsidP="00671F4B">
            <w:pPr>
              <w:jc w:val="right"/>
              <w:rPr>
                <w:rFonts w:ascii="Times New Roman" w:hAnsi="Times New Roman" w:cs="Times New Roman"/>
                <w:szCs w:val="21"/>
              </w:rPr>
            </w:pPr>
          </w:p>
        </w:tc>
        <w:tc>
          <w:tcPr>
            <w:tcW w:w="355" w:type="pct"/>
            <w:shd w:val="clear" w:color="auto" w:fill="auto"/>
            <w:vAlign w:val="center"/>
          </w:tcPr>
          <w:p w14:paraId="582B321B" w14:textId="710B70A2" w:rsidR="007D1F2A" w:rsidRPr="00A920EC" w:rsidRDefault="007D1F2A" w:rsidP="00671F4B">
            <w:pPr>
              <w:jc w:val="right"/>
              <w:rPr>
                <w:rFonts w:ascii="Times New Roman" w:hAnsi="Times New Roman" w:cs="Times New Roman"/>
                <w:szCs w:val="21"/>
              </w:rPr>
            </w:pPr>
          </w:p>
        </w:tc>
        <w:tc>
          <w:tcPr>
            <w:tcW w:w="514" w:type="pct"/>
            <w:shd w:val="clear" w:color="auto" w:fill="auto"/>
            <w:vAlign w:val="center"/>
          </w:tcPr>
          <w:p w14:paraId="0C2E1CC3" w14:textId="43E2DB7F" w:rsidR="007D1F2A" w:rsidRPr="00A920EC" w:rsidRDefault="007D1F2A" w:rsidP="00671F4B">
            <w:pPr>
              <w:jc w:val="right"/>
              <w:rPr>
                <w:rFonts w:ascii="Times New Roman" w:hAnsi="Times New Roman" w:cs="Times New Roman"/>
                <w:szCs w:val="21"/>
              </w:rPr>
            </w:pPr>
          </w:p>
        </w:tc>
        <w:tc>
          <w:tcPr>
            <w:tcW w:w="306" w:type="pct"/>
            <w:shd w:val="clear" w:color="auto" w:fill="auto"/>
            <w:vAlign w:val="center"/>
          </w:tcPr>
          <w:p w14:paraId="60122E58" w14:textId="05DE800B" w:rsidR="007D1F2A" w:rsidRPr="00A920EC" w:rsidRDefault="007D1F2A" w:rsidP="00671F4B">
            <w:pPr>
              <w:jc w:val="right"/>
              <w:rPr>
                <w:rFonts w:ascii="Times New Roman" w:hAnsi="Times New Roman" w:cs="Times New Roman"/>
                <w:szCs w:val="21"/>
              </w:rPr>
            </w:pPr>
          </w:p>
        </w:tc>
        <w:tc>
          <w:tcPr>
            <w:tcW w:w="549" w:type="pct"/>
            <w:shd w:val="clear" w:color="auto" w:fill="auto"/>
            <w:vAlign w:val="center"/>
          </w:tcPr>
          <w:p w14:paraId="3488C714" w14:textId="013914C5" w:rsidR="007D1F2A" w:rsidRPr="00A920EC" w:rsidRDefault="007D1F2A" w:rsidP="00671F4B">
            <w:pPr>
              <w:jc w:val="right"/>
              <w:rPr>
                <w:rFonts w:ascii="Times New Roman" w:hAnsi="Times New Roman" w:cs="Times New Roman"/>
                <w:szCs w:val="21"/>
              </w:rPr>
            </w:pPr>
          </w:p>
        </w:tc>
      </w:tr>
      <w:tr w:rsidR="00671F4B" w14:paraId="2372CB53" w14:textId="77777777" w:rsidTr="00671F4B">
        <w:tc>
          <w:tcPr>
            <w:tcW w:w="1195" w:type="pct"/>
            <w:shd w:val="clear" w:color="auto" w:fill="auto"/>
            <w:vAlign w:val="center"/>
          </w:tcPr>
          <w:p w14:paraId="79EE18CB" w14:textId="77777777" w:rsidR="004C04E5" w:rsidRDefault="004C04E5" w:rsidP="004C04E5">
            <w:pPr>
              <w:rPr>
                <w:szCs w:val="21"/>
              </w:rPr>
            </w:pPr>
            <w:r w:rsidRPr="00002DF8">
              <w:rPr>
                <w:rFonts w:hint="eastAsia"/>
                <w:szCs w:val="21"/>
              </w:rPr>
              <w:t>其中：重新计量设定受益计划变动额</w:t>
            </w:r>
          </w:p>
        </w:tc>
        <w:tc>
          <w:tcPr>
            <w:tcW w:w="593" w:type="pct"/>
            <w:shd w:val="clear" w:color="auto" w:fill="auto"/>
            <w:vAlign w:val="center"/>
          </w:tcPr>
          <w:p w14:paraId="3E3A1676" w14:textId="6F64BFC7"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11,328,610.77</w:t>
            </w:r>
          </w:p>
        </w:tc>
        <w:tc>
          <w:tcPr>
            <w:tcW w:w="514" w:type="pct"/>
            <w:shd w:val="clear" w:color="auto" w:fill="auto"/>
            <w:vAlign w:val="center"/>
          </w:tcPr>
          <w:p w14:paraId="557C8A4D" w14:textId="0694AA31"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-5,697,541.22</w:t>
            </w:r>
          </w:p>
        </w:tc>
        <w:tc>
          <w:tcPr>
            <w:tcW w:w="514" w:type="pct"/>
            <w:shd w:val="clear" w:color="auto" w:fill="auto"/>
            <w:vAlign w:val="center"/>
          </w:tcPr>
          <w:p w14:paraId="25D29938" w14:textId="2E3CC2F5"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w:t>
            </w:r>
          </w:p>
        </w:tc>
        <w:tc>
          <w:tcPr>
            <w:tcW w:w="461" w:type="pct"/>
            <w:vAlign w:val="center"/>
          </w:tcPr>
          <w:p w14:paraId="1B4CCCBE" w14:textId="3B329809"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w:t>
            </w:r>
          </w:p>
        </w:tc>
        <w:tc>
          <w:tcPr>
            <w:tcW w:w="355" w:type="pct"/>
            <w:shd w:val="clear" w:color="auto" w:fill="auto"/>
            <w:vAlign w:val="center"/>
          </w:tcPr>
          <w:p w14:paraId="6C574EDE" w14:textId="44A94647"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w:t>
            </w:r>
          </w:p>
        </w:tc>
        <w:tc>
          <w:tcPr>
            <w:tcW w:w="514" w:type="pct"/>
            <w:shd w:val="clear" w:color="auto" w:fill="auto"/>
            <w:vAlign w:val="center"/>
          </w:tcPr>
          <w:p w14:paraId="6C797D2D" w14:textId="0D3E5B98"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-5,697,541.22</w:t>
            </w:r>
          </w:p>
        </w:tc>
        <w:tc>
          <w:tcPr>
            <w:tcW w:w="306" w:type="pct"/>
            <w:shd w:val="clear" w:color="auto" w:fill="auto"/>
            <w:vAlign w:val="center"/>
          </w:tcPr>
          <w:p w14:paraId="0BC42229" w14:textId="0E0F1191"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w:t>
            </w:r>
          </w:p>
        </w:tc>
        <w:tc>
          <w:tcPr>
            <w:tcW w:w="549" w:type="pct"/>
            <w:shd w:val="clear" w:color="auto" w:fill="auto"/>
            <w:vAlign w:val="center"/>
          </w:tcPr>
          <w:p w14:paraId="7E5F2747" w14:textId="4489E822"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sz w:val="20"/>
                <w:szCs w:val="20"/>
              </w:rPr>
              <w:t xml:space="preserve"> 5,631,069.55 </w:t>
            </w:r>
          </w:p>
        </w:tc>
      </w:tr>
      <w:tr w:rsidR="00671F4B" w14:paraId="57BD5FE9" w14:textId="77777777" w:rsidTr="00671F4B">
        <w:tc>
          <w:tcPr>
            <w:tcW w:w="1195" w:type="pct"/>
            <w:shd w:val="clear" w:color="auto" w:fill="auto"/>
            <w:vAlign w:val="center"/>
          </w:tcPr>
          <w:p w14:paraId="06CB9CAD" w14:textId="77777777" w:rsidR="004C04E5" w:rsidRDefault="004C04E5" w:rsidP="004C04E5">
            <w:pPr>
              <w:ind w:firstLineChars="100" w:firstLine="210"/>
            </w:pPr>
            <w:r w:rsidRPr="00002DF8">
              <w:rPr>
                <w:rFonts w:hint="eastAsia"/>
              </w:rPr>
              <w:t>其他权益工具投资公允价值变动</w:t>
            </w:r>
          </w:p>
        </w:tc>
        <w:tc>
          <w:tcPr>
            <w:tcW w:w="593" w:type="pct"/>
            <w:shd w:val="clear" w:color="auto" w:fill="auto"/>
            <w:vAlign w:val="center"/>
          </w:tcPr>
          <w:p w14:paraId="4C46504B" w14:textId="2D5316BF"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10,938,061.83</w:t>
            </w:r>
          </w:p>
        </w:tc>
        <w:tc>
          <w:tcPr>
            <w:tcW w:w="514" w:type="pct"/>
            <w:shd w:val="clear" w:color="auto" w:fill="auto"/>
            <w:vAlign w:val="center"/>
          </w:tcPr>
          <w:p w14:paraId="408336F8" w14:textId="3B97799D"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40,879.00</w:t>
            </w:r>
          </w:p>
        </w:tc>
        <w:tc>
          <w:tcPr>
            <w:tcW w:w="514" w:type="pct"/>
            <w:shd w:val="clear" w:color="auto" w:fill="auto"/>
            <w:vAlign w:val="center"/>
          </w:tcPr>
          <w:p w14:paraId="04E0AD40" w14:textId="42588A83"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w:t>
            </w:r>
          </w:p>
        </w:tc>
        <w:tc>
          <w:tcPr>
            <w:tcW w:w="461" w:type="pct"/>
            <w:vAlign w:val="center"/>
          </w:tcPr>
          <w:p w14:paraId="3A632BF8" w14:textId="35A33ED6"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w:t>
            </w:r>
          </w:p>
        </w:tc>
        <w:tc>
          <w:tcPr>
            <w:tcW w:w="355" w:type="pct"/>
            <w:shd w:val="clear" w:color="auto" w:fill="auto"/>
            <w:vAlign w:val="center"/>
          </w:tcPr>
          <w:p w14:paraId="099A9A05" w14:textId="0A8FE410"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6,131.85</w:t>
            </w:r>
          </w:p>
        </w:tc>
        <w:tc>
          <w:tcPr>
            <w:tcW w:w="514" w:type="pct"/>
            <w:shd w:val="clear" w:color="auto" w:fill="auto"/>
            <w:vAlign w:val="center"/>
          </w:tcPr>
          <w:p w14:paraId="0B136BE4" w14:textId="4E1C92A0"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34,747.15</w:t>
            </w:r>
          </w:p>
        </w:tc>
        <w:tc>
          <w:tcPr>
            <w:tcW w:w="306" w:type="pct"/>
            <w:shd w:val="clear" w:color="auto" w:fill="auto"/>
            <w:vAlign w:val="center"/>
          </w:tcPr>
          <w:p w14:paraId="031EB48B" w14:textId="4A145348"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w:t>
            </w:r>
          </w:p>
        </w:tc>
        <w:tc>
          <w:tcPr>
            <w:tcW w:w="549" w:type="pct"/>
            <w:shd w:val="clear" w:color="auto" w:fill="auto"/>
            <w:vAlign w:val="center"/>
          </w:tcPr>
          <w:p w14:paraId="4C00DA23" w14:textId="50A197AA"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sz w:val="20"/>
                <w:szCs w:val="20"/>
              </w:rPr>
              <w:t xml:space="preserve"> 10,972,808.98 </w:t>
            </w:r>
          </w:p>
        </w:tc>
      </w:tr>
      <w:tr w:rsidR="00671F4B" w14:paraId="391BDEB4" w14:textId="77777777" w:rsidTr="00671F4B">
        <w:tc>
          <w:tcPr>
            <w:tcW w:w="1195" w:type="pct"/>
            <w:shd w:val="clear" w:color="auto" w:fill="auto"/>
          </w:tcPr>
          <w:p w14:paraId="39F545F6" w14:textId="77777777" w:rsidR="007D1F2A" w:rsidRDefault="007D1F2A" w:rsidP="007D1F2A">
            <w:pPr>
              <w:rPr>
                <w:szCs w:val="21"/>
              </w:rPr>
            </w:pPr>
            <w:r w:rsidRPr="00002DF8">
              <w:rPr>
                <w:rFonts w:hint="eastAsia"/>
                <w:szCs w:val="21"/>
              </w:rPr>
              <w:t>二、将重分类进损益的其他综合收益</w:t>
            </w:r>
          </w:p>
        </w:tc>
        <w:tc>
          <w:tcPr>
            <w:tcW w:w="593" w:type="pct"/>
            <w:shd w:val="clear" w:color="auto" w:fill="auto"/>
            <w:vAlign w:val="center"/>
          </w:tcPr>
          <w:p w14:paraId="1189B733" w14:textId="59EDA90B" w:rsidR="007D1F2A" w:rsidRPr="00671F4B" w:rsidRDefault="007D1F2A" w:rsidP="00671F4B">
            <w:pPr>
              <w:jc w:val="right"/>
              <w:rPr>
                <w:rFonts w:ascii="Times New Roman" w:hAnsi="Times New Roman" w:cs="Times New Roman"/>
                <w:szCs w:val="21"/>
              </w:rPr>
            </w:pPr>
          </w:p>
        </w:tc>
        <w:tc>
          <w:tcPr>
            <w:tcW w:w="514" w:type="pct"/>
            <w:shd w:val="clear" w:color="auto" w:fill="auto"/>
            <w:vAlign w:val="center"/>
          </w:tcPr>
          <w:p w14:paraId="6B45E848" w14:textId="168DD33E" w:rsidR="007D1F2A" w:rsidRPr="00671F4B" w:rsidRDefault="007D1F2A" w:rsidP="00671F4B">
            <w:pPr>
              <w:jc w:val="right"/>
              <w:rPr>
                <w:rFonts w:ascii="Times New Roman" w:hAnsi="Times New Roman" w:cs="Times New Roman"/>
                <w:szCs w:val="21"/>
              </w:rPr>
            </w:pPr>
          </w:p>
        </w:tc>
        <w:tc>
          <w:tcPr>
            <w:tcW w:w="514" w:type="pct"/>
            <w:shd w:val="clear" w:color="auto" w:fill="auto"/>
            <w:vAlign w:val="center"/>
          </w:tcPr>
          <w:p w14:paraId="73ECFA4E" w14:textId="321624C8" w:rsidR="007D1F2A" w:rsidRPr="00671F4B" w:rsidRDefault="007D1F2A" w:rsidP="00671F4B">
            <w:pPr>
              <w:jc w:val="right"/>
              <w:rPr>
                <w:rFonts w:ascii="Times New Roman" w:hAnsi="Times New Roman" w:cs="Times New Roman"/>
                <w:szCs w:val="21"/>
              </w:rPr>
            </w:pPr>
          </w:p>
        </w:tc>
        <w:tc>
          <w:tcPr>
            <w:tcW w:w="461" w:type="pct"/>
            <w:vAlign w:val="center"/>
          </w:tcPr>
          <w:p w14:paraId="654B6EC1" w14:textId="3E287B7C" w:rsidR="007D1F2A" w:rsidRPr="00671F4B" w:rsidRDefault="007D1F2A" w:rsidP="00671F4B">
            <w:pPr>
              <w:jc w:val="right"/>
              <w:rPr>
                <w:rFonts w:ascii="Times New Roman" w:hAnsi="Times New Roman" w:cs="Times New Roman"/>
                <w:szCs w:val="21"/>
              </w:rPr>
            </w:pPr>
          </w:p>
        </w:tc>
        <w:tc>
          <w:tcPr>
            <w:tcW w:w="355" w:type="pct"/>
            <w:shd w:val="clear" w:color="auto" w:fill="auto"/>
            <w:vAlign w:val="center"/>
          </w:tcPr>
          <w:p w14:paraId="19E4DC06" w14:textId="20F04F8C" w:rsidR="007D1F2A" w:rsidRPr="00671F4B" w:rsidRDefault="007D1F2A" w:rsidP="00671F4B">
            <w:pPr>
              <w:jc w:val="right"/>
              <w:rPr>
                <w:rFonts w:ascii="Times New Roman" w:hAnsi="Times New Roman" w:cs="Times New Roman"/>
                <w:szCs w:val="21"/>
              </w:rPr>
            </w:pPr>
          </w:p>
        </w:tc>
        <w:tc>
          <w:tcPr>
            <w:tcW w:w="514" w:type="pct"/>
            <w:shd w:val="clear" w:color="auto" w:fill="auto"/>
            <w:vAlign w:val="center"/>
          </w:tcPr>
          <w:p w14:paraId="7BD999F5" w14:textId="378914D0" w:rsidR="007D1F2A" w:rsidRPr="00671F4B" w:rsidRDefault="007D1F2A" w:rsidP="00671F4B">
            <w:pPr>
              <w:jc w:val="right"/>
              <w:rPr>
                <w:rFonts w:ascii="Times New Roman" w:hAnsi="Times New Roman" w:cs="Times New Roman"/>
                <w:szCs w:val="21"/>
              </w:rPr>
            </w:pPr>
          </w:p>
        </w:tc>
        <w:tc>
          <w:tcPr>
            <w:tcW w:w="306" w:type="pct"/>
            <w:shd w:val="clear" w:color="auto" w:fill="auto"/>
            <w:vAlign w:val="center"/>
          </w:tcPr>
          <w:p w14:paraId="65F44CA7" w14:textId="4DF1279A" w:rsidR="007D1F2A" w:rsidRPr="00671F4B" w:rsidRDefault="007D1F2A" w:rsidP="00671F4B">
            <w:pPr>
              <w:jc w:val="right"/>
              <w:rPr>
                <w:rFonts w:ascii="Times New Roman" w:hAnsi="Times New Roman" w:cs="Times New Roman"/>
                <w:szCs w:val="21"/>
              </w:rPr>
            </w:pPr>
          </w:p>
        </w:tc>
        <w:tc>
          <w:tcPr>
            <w:tcW w:w="549" w:type="pct"/>
            <w:shd w:val="clear" w:color="auto" w:fill="auto"/>
            <w:vAlign w:val="center"/>
          </w:tcPr>
          <w:p w14:paraId="682D9E39" w14:textId="0E2F76E7" w:rsidR="007D1F2A" w:rsidRPr="00671F4B" w:rsidRDefault="007D1F2A" w:rsidP="00671F4B">
            <w:pPr>
              <w:jc w:val="right"/>
              <w:rPr>
                <w:rFonts w:ascii="Times New Roman" w:hAnsi="Times New Roman" w:cs="Times New Roman"/>
                <w:szCs w:val="21"/>
              </w:rPr>
            </w:pPr>
          </w:p>
        </w:tc>
      </w:tr>
      <w:tr w:rsidR="00671F4B" w14:paraId="4394E2E9" w14:textId="77777777" w:rsidTr="00671F4B">
        <w:tc>
          <w:tcPr>
            <w:tcW w:w="1195" w:type="pct"/>
            <w:shd w:val="clear" w:color="auto" w:fill="auto"/>
          </w:tcPr>
          <w:p w14:paraId="7D3B6BBD" w14:textId="77777777" w:rsidR="004C04E5" w:rsidRDefault="004C04E5" w:rsidP="004C04E5">
            <w:pPr>
              <w:rPr>
                <w:szCs w:val="21"/>
              </w:rPr>
            </w:pPr>
            <w:r w:rsidRPr="00002DF8">
              <w:rPr>
                <w:rFonts w:hint="eastAsia"/>
                <w:szCs w:val="21"/>
              </w:rPr>
              <w:t>其中：权益法下可转损益的其他综合收益</w:t>
            </w:r>
          </w:p>
        </w:tc>
        <w:tc>
          <w:tcPr>
            <w:tcW w:w="593" w:type="pct"/>
            <w:shd w:val="clear" w:color="auto" w:fill="auto"/>
            <w:vAlign w:val="center"/>
          </w:tcPr>
          <w:p w14:paraId="6BA13562" w14:textId="6A7EF3E7"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-4,509,324.72</w:t>
            </w:r>
          </w:p>
        </w:tc>
        <w:tc>
          <w:tcPr>
            <w:tcW w:w="514" w:type="pct"/>
            <w:shd w:val="clear" w:color="auto" w:fill="auto"/>
            <w:vAlign w:val="center"/>
          </w:tcPr>
          <w:p w14:paraId="2289D708" w14:textId="3E3E3E74"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2,532,475.35</w:t>
            </w:r>
          </w:p>
        </w:tc>
        <w:tc>
          <w:tcPr>
            <w:tcW w:w="514" w:type="pct"/>
            <w:shd w:val="clear" w:color="auto" w:fill="auto"/>
            <w:vAlign w:val="center"/>
          </w:tcPr>
          <w:p w14:paraId="1D0B0D13" w14:textId="03A64D9D"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w:t>
            </w:r>
          </w:p>
        </w:tc>
        <w:tc>
          <w:tcPr>
            <w:tcW w:w="461" w:type="pct"/>
            <w:vAlign w:val="center"/>
          </w:tcPr>
          <w:p w14:paraId="4C014A19" w14:textId="6F793873"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w:t>
            </w:r>
          </w:p>
        </w:tc>
        <w:tc>
          <w:tcPr>
            <w:tcW w:w="355" w:type="pct"/>
            <w:shd w:val="clear" w:color="auto" w:fill="auto"/>
            <w:vAlign w:val="center"/>
          </w:tcPr>
          <w:p w14:paraId="688483C3" w14:textId="3B7DF813"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w:t>
            </w:r>
          </w:p>
        </w:tc>
        <w:tc>
          <w:tcPr>
            <w:tcW w:w="514" w:type="pct"/>
            <w:shd w:val="clear" w:color="auto" w:fill="auto"/>
            <w:vAlign w:val="center"/>
          </w:tcPr>
          <w:p w14:paraId="3EBFB225" w14:textId="7F93EBDC"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2,532,475.35</w:t>
            </w:r>
          </w:p>
        </w:tc>
        <w:tc>
          <w:tcPr>
            <w:tcW w:w="306" w:type="pct"/>
            <w:shd w:val="clear" w:color="auto" w:fill="auto"/>
            <w:vAlign w:val="center"/>
          </w:tcPr>
          <w:p w14:paraId="5B221B45" w14:textId="01822073"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w:t>
            </w:r>
          </w:p>
        </w:tc>
        <w:tc>
          <w:tcPr>
            <w:tcW w:w="549" w:type="pct"/>
            <w:shd w:val="clear" w:color="auto" w:fill="auto"/>
            <w:vAlign w:val="center"/>
          </w:tcPr>
          <w:p w14:paraId="467CFA23" w14:textId="025827D9"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sz w:val="20"/>
                <w:szCs w:val="20"/>
              </w:rPr>
              <w:t>-</w:t>
            </w:r>
            <w:r w:rsidR="009B423E" w:rsidRPr="00002DF8">
              <w:rPr>
                <w:rFonts w:ascii="Times New Roman" w:hAnsi="Times New Roman" w:cs="Times New Roman"/>
                <w:sz w:val="20"/>
                <w:szCs w:val="20"/>
              </w:rPr>
              <w:t>1,976,849.37</w:t>
            </w:r>
          </w:p>
        </w:tc>
      </w:tr>
      <w:tr w:rsidR="00671F4B" w14:paraId="3619DE5F" w14:textId="77777777" w:rsidTr="00671F4B">
        <w:tc>
          <w:tcPr>
            <w:tcW w:w="1195" w:type="pct"/>
            <w:shd w:val="clear" w:color="auto" w:fill="auto"/>
          </w:tcPr>
          <w:p w14:paraId="4F73A31E" w14:textId="056AF196" w:rsidR="004C04E5" w:rsidRDefault="004C04E5" w:rsidP="004C04E5">
            <w:pPr>
              <w:rPr>
                <w:szCs w:val="21"/>
              </w:rPr>
            </w:pPr>
            <w:r w:rsidRPr="00002DF8">
              <w:rPr>
                <w:rFonts w:hint="eastAsia"/>
                <w:szCs w:val="21"/>
              </w:rPr>
              <w:t>外币财务报表折算差额</w:t>
            </w:r>
          </w:p>
        </w:tc>
        <w:tc>
          <w:tcPr>
            <w:tcW w:w="593" w:type="pct"/>
            <w:shd w:val="clear" w:color="auto" w:fill="auto"/>
            <w:vAlign w:val="center"/>
          </w:tcPr>
          <w:p w14:paraId="224587A6" w14:textId="2DCF2B80"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-124,539,662.78</w:t>
            </w:r>
          </w:p>
        </w:tc>
        <w:tc>
          <w:tcPr>
            <w:tcW w:w="514" w:type="pct"/>
            <w:shd w:val="clear" w:color="auto" w:fill="auto"/>
            <w:vAlign w:val="center"/>
          </w:tcPr>
          <w:p w14:paraId="6071A54C" w14:textId="37EF3461"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54,491,957.77</w:t>
            </w:r>
          </w:p>
        </w:tc>
        <w:tc>
          <w:tcPr>
            <w:tcW w:w="514" w:type="pct"/>
            <w:shd w:val="clear" w:color="auto" w:fill="auto"/>
            <w:vAlign w:val="center"/>
          </w:tcPr>
          <w:p w14:paraId="02DF4515" w14:textId="75A21B13" w:rsidR="004C04E5" w:rsidRPr="00671F4B" w:rsidRDefault="004B5F22" w:rsidP="00671F4B">
            <w:pPr>
              <w:jc w:val="right"/>
              <w:rPr>
                <w:rFonts w:ascii="Times New Roman" w:hAnsi="Times New Roman" w:cs="Times New Roman"/>
                <w:szCs w:val="21"/>
              </w:rPr>
            </w:pPr>
            <w:r w:rsidRPr="00002DF8">
              <w:rPr>
                <w:rFonts w:ascii="Times New Roman" w:hAnsi="Times New Roman" w:cs="Times New Roman"/>
              </w:rPr>
              <w:t>39,019,418.28</w:t>
            </w:r>
          </w:p>
        </w:tc>
        <w:tc>
          <w:tcPr>
            <w:tcW w:w="461" w:type="pct"/>
            <w:vAlign w:val="center"/>
          </w:tcPr>
          <w:p w14:paraId="4A69DC64" w14:textId="7CE3724E"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w:t>
            </w:r>
          </w:p>
        </w:tc>
        <w:tc>
          <w:tcPr>
            <w:tcW w:w="355" w:type="pct"/>
            <w:shd w:val="clear" w:color="auto" w:fill="auto"/>
            <w:vAlign w:val="center"/>
          </w:tcPr>
          <w:p w14:paraId="5A38D726" w14:textId="24C43436"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w:t>
            </w:r>
          </w:p>
        </w:tc>
        <w:tc>
          <w:tcPr>
            <w:tcW w:w="514" w:type="pct"/>
            <w:shd w:val="clear" w:color="auto" w:fill="auto"/>
            <w:vAlign w:val="center"/>
          </w:tcPr>
          <w:p w14:paraId="51A2B015" w14:textId="45E82514" w:rsidR="004C04E5" w:rsidRPr="00671F4B" w:rsidRDefault="004B5F22" w:rsidP="00671F4B">
            <w:pPr>
              <w:jc w:val="right"/>
              <w:rPr>
                <w:rFonts w:ascii="Times New Roman" w:hAnsi="Times New Roman" w:cs="Times New Roman"/>
                <w:szCs w:val="21"/>
              </w:rPr>
            </w:pPr>
            <w:r w:rsidRPr="00002DF8">
              <w:rPr>
                <w:rFonts w:ascii="Times New Roman" w:hAnsi="Times New Roman" w:cs="Times New Roman"/>
              </w:rPr>
              <w:t>93,511,376.05</w:t>
            </w:r>
          </w:p>
        </w:tc>
        <w:tc>
          <w:tcPr>
            <w:tcW w:w="306" w:type="pct"/>
            <w:shd w:val="clear" w:color="auto" w:fill="auto"/>
            <w:vAlign w:val="center"/>
          </w:tcPr>
          <w:p w14:paraId="694A0951" w14:textId="44EF01D1"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w:t>
            </w:r>
          </w:p>
        </w:tc>
        <w:tc>
          <w:tcPr>
            <w:tcW w:w="549" w:type="pct"/>
            <w:shd w:val="clear" w:color="auto" w:fill="auto"/>
            <w:vAlign w:val="center"/>
          </w:tcPr>
          <w:p w14:paraId="585453A6" w14:textId="368A61BD"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sz w:val="20"/>
                <w:szCs w:val="20"/>
              </w:rPr>
              <w:t>-</w:t>
            </w:r>
            <w:r w:rsidR="009B423E" w:rsidRPr="00002DF8">
              <w:rPr>
                <w:rFonts w:ascii="Times New Roman" w:hAnsi="Times New Roman" w:cs="Times New Roman"/>
                <w:sz w:val="20"/>
                <w:szCs w:val="20"/>
              </w:rPr>
              <w:t>31,028,286.73</w:t>
            </w:r>
            <w:r w:rsidRPr="00002DF8">
              <w:rPr>
                <w:rFonts w:ascii="Times New Roman" w:hAnsi="Times New Roman" w:cs="Times New Roman"/>
                <w:sz w:val="20"/>
                <w:szCs w:val="20"/>
              </w:rPr>
              <w:t xml:space="preserve"> </w:t>
            </w:r>
          </w:p>
        </w:tc>
      </w:tr>
      <w:tr w:rsidR="00671F4B" w14:paraId="06B483A6" w14:textId="77777777" w:rsidTr="00671F4B">
        <w:tc>
          <w:tcPr>
            <w:tcW w:w="1195" w:type="pct"/>
            <w:shd w:val="clear" w:color="auto" w:fill="auto"/>
            <w:vAlign w:val="center"/>
          </w:tcPr>
          <w:p w14:paraId="3B1F8F2D" w14:textId="77777777" w:rsidR="004C04E5" w:rsidRDefault="004C04E5" w:rsidP="004C04E5">
            <w:pPr>
              <w:rPr>
                <w:szCs w:val="21"/>
              </w:rPr>
            </w:pPr>
            <w:r w:rsidRPr="00002DF8">
              <w:rPr>
                <w:rFonts w:hint="eastAsia"/>
                <w:szCs w:val="21"/>
              </w:rPr>
              <w:t>其他综合收益合计</w:t>
            </w:r>
          </w:p>
        </w:tc>
        <w:tc>
          <w:tcPr>
            <w:tcW w:w="593" w:type="pct"/>
            <w:shd w:val="clear" w:color="auto" w:fill="auto"/>
            <w:vAlign w:val="center"/>
          </w:tcPr>
          <w:p w14:paraId="44C48125" w14:textId="2AD4BF4D"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-106,782,314.90</w:t>
            </w:r>
          </w:p>
        </w:tc>
        <w:tc>
          <w:tcPr>
            <w:tcW w:w="514" w:type="pct"/>
            <w:shd w:val="clear" w:color="auto" w:fill="auto"/>
            <w:vAlign w:val="center"/>
          </w:tcPr>
          <w:p w14:paraId="419B5370" w14:textId="423A6897"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51,367,770.90</w:t>
            </w:r>
          </w:p>
        </w:tc>
        <w:tc>
          <w:tcPr>
            <w:tcW w:w="514" w:type="pct"/>
            <w:shd w:val="clear" w:color="auto" w:fill="auto"/>
            <w:vAlign w:val="center"/>
          </w:tcPr>
          <w:p w14:paraId="7EDCD835" w14:textId="02D64FC6" w:rsidR="004C04E5" w:rsidRPr="00671F4B" w:rsidRDefault="004B5F22" w:rsidP="00671F4B">
            <w:pPr>
              <w:jc w:val="right"/>
              <w:rPr>
                <w:rFonts w:ascii="Times New Roman" w:hAnsi="Times New Roman" w:cs="Times New Roman"/>
                <w:szCs w:val="21"/>
              </w:rPr>
            </w:pPr>
            <w:r w:rsidRPr="00002DF8">
              <w:rPr>
                <w:rFonts w:ascii="Times New Roman" w:hAnsi="Times New Roman" w:cs="Times New Roman"/>
              </w:rPr>
              <w:t>39,019,418.28</w:t>
            </w:r>
          </w:p>
        </w:tc>
        <w:tc>
          <w:tcPr>
            <w:tcW w:w="461" w:type="pct"/>
            <w:vAlign w:val="center"/>
          </w:tcPr>
          <w:p w14:paraId="795F785D" w14:textId="15E66FCF"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w:t>
            </w:r>
          </w:p>
        </w:tc>
        <w:tc>
          <w:tcPr>
            <w:tcW w:w="355" w:type="pct"/>
            <w:shd w:val="clear" w:color="auto" w:fill="auto"/>
            <w:vAlign w:val="center"/>
          </w:tcPr>
          <w:p w14:paraId="5E998597" w14:textId="1ACB56ED"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6,131.85</w:t>
            </w:r>
          </w:p>
        </w:tc>
        <w:tc>
          <w:tcPr>
            <w:tcW w:w="514" w:type="pct"/>
            <w:shd w:val="clear" w:color="auto" w:fill="auto"/>
            <w:vAlign w:val="center"/>
          </w:tcPr>
          <w:p w14:paraId="42A6CACC" w14:textId="7EE3A166" w:rsidR="004C04E5" w:rsidRPr="00671F4B" w:rsidRDefault="004B5F22" w:rsidP="00671F4B">
            <w:pPr>
              <w:jc w:val="right"/>
              <w:rPr>
                <w:rFonts w:ascii="Times New Roman" w:hAnsi="Times New Roman" w:cs="Times New Roman"/>
                <w:szCs w:val="21"/>
              </w:rPr>
            </w:pPr>
            <w:r w:rsidRPr="00002DF8">
              <w:rPr>
                <w:rFonts w:ascii="Times New Roman" w:hAnsi="Times New Roman" w:cs="Times New Roman"/>
              </w:rPr>
              <w:t>90,381,057.33</w:t>
            </w:r>
          </w:p>
        </w:tc>
        <w:tc>
          <w:tcPr>
            <w:tcW w:w="306" w:type="pct"/>
            <w:shd w:val="clear" w:color="auto" w:fill="auto"/>
            <w:vAlign w:val="center"/>
          </w:tcPr>
          <w:p w14:paraId="13BEBEE4" w14:textId="081B248C"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w:t>
            </w:r>
          </w:p>
        </w:tc>
        <w:tc>
          <w:tcPr>
            <w:tcW w:w="549" w:type="pct"/>
            <w:shd w:val="clear" w:color="auto" w:fill="auto"/>
            <w:vAlign w:val="center"/>
          </w:tcPr>
          <w:p w14:paraId="17ADEEF2" w14:textId="67A3BFBE" w:rsidR="004C04E5" w:rsidRPr="00671F4B" w:rsidRDefault="004C04E5" w:rsidP="00671F4B">
            <w:pPr>
              <w:jc w:val="right"/>
              <w:rPr>
                <w:rFonts w:ascii="Times New Roman" w:hAnsi="Times New Roman" w:cs="Times New Roman"/>
                <w:szCs w:val="21"/>
              </w:rPr>
            </w:pPr>
            <w:r w:rsidRPr="00002DF8">
              <w:rPr>
                <w:rFonts w:ascii="Times New Roman" w:hAnsi="Times New Roman" w:cs="Times New Roman"/>
              </w:rPr>
              <w:t>-</w:t>
            </w:r>
            <w:r w:rsidR="009B423E" w:rsidRPr="00002DF8">
              <w:rPr>
                <w:rFonts w:ascii="Times New Roman" w:hAnsi="Times New Roman" w:cs="Times New Roman"/>
              </w:rPr>
              <w:t>16,401,257.57</w:t>
            </w:r>
          </w:p>
        </w:tc>
      </w:tr>
    </w:tbl>
    <w:p w14:paraId="562B2097" w14:textId="77777777" w:rsidR="0067284A" w:rsidRPr="00002DF8" w:rsidRDefault="0067284A">
      <w:pPr>
        <w:pStyle w:val="152"/>
      </w:pPr>
    </w:p>
    <w:p w14:paraId="4F8E1DEA" w14:textId="77777777" w:rsidR="0067284A" w:rsidRPr="00002DF8" w:rsidRDefault="0067284A">
      <w:pPr>
        <w:spacing w:before="60" w:after="60"/>
        <w:rPr>
          <w:b/>
          <w:szCs w:val="21"/>
        </w:rPr>
      </w:pPr>
      <w:r w:rsidRPr="00002DF8">
        <w:rPr>
          <w:rFonts w:hint="eastAsia"/>
          <w:szCs w:val="21"/>
        </w:rPr>
        <w:t>其他说明，包括对现金流量套期损益的有效部分转为被套期项目初始确认金额调整：</w:t>
      </w:r>
    </w:p>
    <w:sdt>
      <w:sdtPr>
        <w:rPr>
          <w:rFonts w:hint="eastAsia"/>
          <w:szCs w:val="21"/>
        </w:rPr>
        <w:alias w:val="综合收益情况"/>
        <w:tag w:val="_GBC_5d84d969b6cc4ff285c66258c1721a98"/>
        <w:id w:val="-316335132"/>
        <w:placeholder>
          <w:docPart w:val="GBC22222222222222222222222222222"/>
        </w:placeholder>
      </w:sdtPr>
      <w:sdtContent>
        <w:p w14:paraId="1A1E8AC7" w14:textId="53B1260B" w:rsidR="0067284A" w:rsidRPr="00002DF8" w:rsidRDefault="0067284A">
          <w:pPr>
            <w:rPr>
              <w:szCs w:val="21"/>
            </w:rPr>
          </w:pPr>
          <w:r w:rsidRPr="00002DF8">
            <w:rPr>
              <w:rFonts w:hint="eastAsia"/>
              <w:szCs w:val="21"/>
            </w:rPr>
            <w:t>无</w:t>
          </w:r>
        </w:p>
      </w:sdtContent>
    </w:sdt>
    <w:bookmarkEnd w:id="421"/>
    <w:p w14:paraId="5FFA8603" w14:textId="77777777" w:rsidR="0067284A" w:rsidRPr="00002DF8" w:rsidRDefault="0067284A">
      <w:pPr>
        <w:rPr>
          <w:szCs w:val="21"/>
        </w:rPr>
        <w:sectPr w:rsidR="0067284A" w:rsidRPr="00002DF8" w:rsidSect="00B52366">
          <w:pgSz w:w="16838" w:h="11906" w:orient="landscape"/>
          <w:pgMar w:top="1276" w:right="1440" w:bottom="1797" w:left="1525" w:header="856" w:footer="992" w:gutter="0"/>
          <w:cols w:space="425"/>
          <w:docGrid w:linePitch="312"/>
        </w:sectPr>
      </w:pPr>
    </w:p>
    <w:p w14:paraId="214E8144"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lastRenderedPageBreak/>
        <w:t>专项储备</w:t>
      </w:r>
    </w:p>
    <w:sdt>
      <w:sdtPr>
        <w:rPr>
          <w:sz w:val="21"/>
          <w:szCs w:val="21"/>
        </w:rPr>
        <w:alias w:val="是否适用：专项储备[双击切换]"/>
        <w:tag w:val="_GBC_0e2f337ccf9a4bc6919cf02a896e57c1"/>
        <w:id w:val="1348143481"/>
        <w:placeholder>
          <w:docPart w:val="GBC22222222222222222222222222222"/>
        </w:placeholder>
      </w:sdtPr>
      <w:sdtContent>
        <w:p w14:paraId="5BC1DD6D"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375882A1" w14:textId="55F9C0BB" w:rsidR="0067284A" w:rsidRPr="00002DF8" w:rsidRDefault="0067284A">
      <w:pPr>
        <w:pStyle w:val="127"/>
        <w:ind w:firstLineChars="0" w:firstLine="0"/>
        <w:jc w:val="right"/>
        <w:rPr>
          <w:rFonts w:ascii="宋体" w:hAnsi="宋体"/>
          <w:szCs w:val="21"/>
        </w:rPr>
      </w:pPr>
      <w:r w:rsidRPr="00002DF8">
        <w:rPr>
          <w:rFonts w:ascii="宋体" w:hAnsi="宋体" w:hint="eastAsia"/>
          <w:sz w:val="21"/>
          <w:szCs w:val="21"/>
        </w:rPr>
        <w:t>单位：</w:t>
      </w:r>
      <w:sdt>
        <w:sdtPr>
          <w:rPr>
            <w:rFonts w:ascii="宋体" w:hAnsi="宋体" w:hint="eastAsia"/>
            <w:sz w:val="21"/>
            <w:szCs w:val="21"/>
          </w:rPr>
          <w:alias w:val="单位：财务附注：专项储备"/>
          <w:tag w:val="_GBC_b47176c62a0d4cb08df78fbfc975ed8c"/>
          <w:id w:val="-147667512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ascii="宋体" w:hAnsi="宋体" w:hint="eastAsia"/>
              <w:sz w:val="21"/>
              <w:szCs w:val="21"/>
            </w:rPr>
            <w:t>元</w:t>
          </w:r>
        </w:sdtContent>
      </w:sdt>
      <w:r w:rsidRPr="00002DF8">
        <w:rPr>
          <w:rFonts w:ascii="宋体" w:hAnsi="宋体" w:hint="eastAsia"/>
          <w:sz w:val="21"/>
          <w:szCs w:val="21"/>
        </w:rPr>
        <w:t>币种：</w:t>
      </w:r>
      <w:sdt>
        <w:sdtPr>
          <w:rPr>
            <w:rFonts w:ascii="宋体" w:hAnsi="宋体" w:hint="eastAsia"/>
            <w:sz w:val="21"/>
            <w:szCs w:val="21"/>
          </w:rPr>
          <w:alias w:val="币种：财务附注：专项储备"/>
          <w:tag w:val="_GBC_0d38a2dae28a4705ad4e665e5fcad88c"/>
          <w:id w:val="178052612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ascii="宋体" w:hAnsi="宋体" w:hint="eastAsia"/>
              <w:sz w:val="21"/>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668"/>
        <w:gridCol w:w="1775"/>
        <w:gridCol w:w="1775"/>
        <w:gridCol w:w="1816"/>
        <w:gridCol w:w="1789"/>
      </w:tblGrid>
      <w:tr w:rsidR="0067284A" w14:paraId="2A87E031" w14:textId="77777777" w:rsidTr="009757C3">
        <w:sdt>
          <w:sdtPr>
            <w:tag w:val="_PLD_1b8418d949a749fe8d001c0cc33cf61e"/>
            <w:id w:val="-1743321286"/>
          </w:sdtPr>
          <w:sdtContent>
            <w:tc>
              <w:tcPr>
                <w:tcW w:w="945" w:type="pct"/>
                <w:shd w:val="clear" w:color="auto" w:fill="auto"/>
                <w:vAlign w:val="center"/>
              </w:tcPr>
              <w:p w14:paraId="599820C5" w14:textId="77777777" w:rsidR="0067284A" w:rsidRDefault="0067284A">
                <w:pPr>
                  <w:jc w:val="center"/>
                  <w:rPr>
                    <w:szCs w:val="21"/>
                  </w:rPr>
                </w:pPr>
                <w:r w:rsidRPr="00002DF8">
                  <w:rPr>
                    <w:rFonts w:hint="eastAsia"/>
                    <w:szCs w:val="21"/>
                  </w:rPr>
                  <w:t>项目</w:t>
                </w:r>
              </w:p>
            </w:tc>
          </w:sdtContent>
        </w:sdt>
        <w:sdt>
          <w:sdtPr>
            <w:tag w:val="_PLD_080ff0821e57448ea6f6c5e836583c19"/>
            <w:id w:val="-2005649250"/>
          </w:sdtPr>
          <w:sdtContent>
            <w:tc>
              <w:tcPr>
                <w:tcW w:w="1006" w:type="pct"/>
                <w:shd w:val="clear" w:color="auto" w:fill="auto"/>
                <w:vAlign w:val="center"/>
              </w:tcPr>
              <w:p w14:paraId="3C2E0DF1" w14:textId="77777777" w:rsidR="0067284A" w:rsidRDefault="0067284A">
                <w:pPr>
                  <w:jc w:val="center"/>
                  <w:rPr>
                    <w:szCs w:val="21"/>
                  </w:rPr>
                </w:pPr>
                <w:r w:rsidRPr="00002DF8">
                  <w:rPr>
                    <w:rFonts w:hint="eastAsia"/>
                    <w:szCs w:val="21"/>
                  </w:rPr>
                  <w:t>期初余额</w:t>
                </w:r>
              </w:p>
            </w:tc>
          </w:sdtContent>
        </w:sdt>
        <w:sdt>
          <w:sdtPr>
            <w:tag w:val="_PLD_99281caa76a54a77b09eef392dfa3e36"/>
            <w:id w:val="1392154552"/>
          </w:sdtPr>
          <w:sdtContent>
            <w:tc>
              <w:tcPr>
                <w:tcW w:w="1006" w:type="pct"/>
                <w:shd w:val="clear" w:color="auto" w:fill="auto"/>
                <w:vAlign w:val="center"/>
              </w:tcPr>
              <w:p w14:paraId="4DD9B15D" w14:textId="77777777" w:rsidR="0067284A" w:rsidRDefault="0067284A">
                <w:pPr>
                  <w:jc w:val="center"/>
                  <w:rPr>
                    <w:szCs w:val="21"/>
                  </w:rPr>
                </w:pPr>
                <w:r w:rsidRPr="00002DF8">
                  <w:rPr>
                    <w:rFonts w:hint="eastAsia"/>
                    <w:szCs w:val="21"/>
                  </w:rPr>
                  <w:t>本期增加</w:t>
                </w:r>
              </w:p>
            </w:tc>
          </w:sdtContent>
        </w:sdt>
        <w:sdt>
          <w:sdtPr>
            <w:tag w:val="_PLD_c1f0c2bb01df4af28d10ddd8f2af79a9"/>
            <w:id w:val="-889177937"/>
          </w:sdtPr>
          <w:sdtContent>
            <w:tc>
              <w:tcPr>
                <w:tcW w:w="1029" w:type="pct"/>
                <w:shd w:val="clear" w:color="auto" w:fill="auto"/>
                <w:vAlign w:val="center"/>
              </w:tcPr>
              <w:p w14:paraId="33761C52" w14:textId="77777777" w:rsidR="0067284A" w:rsidRDefault="0067284A">
                <w:pPr>
                  <w:jc w:val="center"/>
                  <w:rPr>
                    <w:szCs w:val="21"/>
                  </w:rPr>
                </w:pPr>
                <w:r w:rsidRPr="00002DF8">
                  <w:rPr>
                    <w:rFonts w:hint="eastAsia"/>
                    <w:szCs w:val="21"/>
                  </w:rPr>
                  <w:t>本期减少</w:t>
                </w:r>
              </w:p>
            </w:tc>
          </w:sdtContent>
        </w:sdt>
        <w:sdt>
          <w:sdtPr>
            <w:tag w:val="_PLD_c07fab254eb14bc88273a7ed58442223"/>
            <w:id w:val="-504824227"/>
          </w:sdtPr>
          <w:sdtContent>
            <w:tc>
              <w:tcPr>
                <w:tcW w:w="1014" w:type="pct"/>
                <w:shd w:val="clear" w:color="auto" w:fill="auto"/>
                <w:vAlign w:val="center"/>
              </w:tcPr>
              <w:p w14:paraId="55293FF8" w14:textId="77777777" w:rsidR="0067284A" w:rsidRDefault="0067284A">
                <w:pPr>
                  <w:jc w:val="center"/>
                  <w:rPr>
                    <w:szCs w:val="21"/>
                  </w:rPr>
                </w:pPr>
                <w:r w:rsidRPr="00002DF8">
                  <w:rPr>
                    <w:rFonts w:hint="eastAsia"/>
                    <w:szCs w:val="21"/>
                  </w:rPr>
                  <w:t>期末余额</w:t>
                </w:r>
              </w:p>
            </w:tc>
          </w:sdtContent>
        </w:sdt>
      </w:tr>
      <w:tr w:rsidR="0067284A" w14:paraId="679A37AF" w14:textId="77777777" w:rsidTr="009757C3">
        <w:tc>
          <w:tcPr>
            <w:tcW w:w="945" w:type="pct"/>
            <w:shd w:val="clear" w:color="auto" w:fill="auto"/>
          </w:tcPr>
          <w:p w14:paraId="39B07C23" w14:textId="77777777" w:rsidR="0067284A" w:rsidRDefault="0067284A">
            <w:pPr>
              <w:rPr>
                <w:szCs w:val="21"/>
              </w:rPr>
            </w:pPr>
            <w:r w:rsidRPr="00002DF8">
              <w:rPr>
                <w:rFonts w:hint="eastAsia"/>
                <w:szCs w:val="21"/>
              </w:rPr>
              <w:t>安全生产费</w:t>
            </w:r>
          </w:p>
        </w:tc>
        <w:tc>
          <w:tcPr>
            <w:tcW w:w="1006" w:type="pct"/>
            <w:shd w:val="clear" w:color="auto" w:fill="auto"/>
          </w:tcPr>
          <w:p w14:paraId="4297175E" w14:textId="74E0B805" w:rsidR="0067284A" w:rsidRPr="00507436" w:rsidRDefault="0067284A">
            <w:pPr>
              <w:jc w:val="right"/>
              <w:rPr>
                <w:rFonts w:ascii="Times New Roman" w:hAnsi="Times New Roman" w:cs="Times New Roman"/>
                <w:szCs w:val="21"/>
              </w:rPr>
            </w:pPr>
            <w:r w:rsidRPr="00002DF8">
              <w:rPr>
                <w:rFonts w:ascii="Times New Roman" w:hAnsi="Times New Roman" w:cs="Times New Roman"/>
                <w:szCs w:val="21"/>
              </w:rPr>
              <w:t>766,138.43</w:t>
            </w:r>
          </w:p>
        </w:tc>
        <w:tc>
          <w:tcPr>
            <w:tcW w:w="1006" w:type="pct"/>
            <w:shd w:val="clear" w:color="auto" w:fill="auto"/>
          </w:tcPr>
          <w:p w14:paraId="39684405" w14:textId="6957E01B" w:rsidR="0067284A" w:rsidRPr="00507436" w:rsidRDefault="0067284A">
            <w:pPr>
              <w:jc w:val="right"/>
              <w:rPr>
                <w:rFonts w:ascii="Times New Roman" w:hAnsi="Times New Roman" w:cs="Times New Roman"/>
                <w:szCs w:val="21"/>
              </w:rPr>
            </w:pPr>
            <w:r w:rsidRPr="00002DF8">
              <w:rPr>
                <w:rFonts w:ascii="Times New Roman" w:hAnsi="Times New Roman" w:cs="Times New Roman"/>
                <w:szCs w:val="21"/>
              </w:rPr>
              <w:t>3,784,162.23</w:t>
            </w:r>
          </w:p>
        </w:tc>
        <w:tc>
          <w:tcPr>
            <w:tcW w:w="1029" w:type="pct"/>
            <w:shd w:val="clear" w:color="auto" w:fill="auto"/>
          </w:tcPr>
          <w:p w14:paraId="7006499B" w14:textId="6587DE98" w:rsidR="0067284A" w:rsidRPr="00507436" w:rsidRDefault="0067284A">
            <w:pPr>
              <w:jc w:val="right"/>
              <w:rPr>
                <w:rFonts w:ascii="Times New Roman" w:hAnsi="Times New Roman" w:cs="Times New Roman"/>
                <w:szCs w:val="21"/>
              </w:rPr>
            </w:pPr>
            <w:r w:rsidRPr="00002DF8">
              <w:rPr>
                <w:rFonts w:ascii="Times New Roman" w:hAnsi="Times New Roman" w:cs="Times New Roman"/>
                <w:szCs w:val="21"/>
              </w:rPr>
              <w:t>375,762.79</w:t>
            </w:r>
          </w:p>
        </w:tc>
        <w:tc>
          <w:tcPr>
            <w:tcW w:w="1014" w:type="pct"/>
            <w:shd w:val="clear" w:color="auto" w:fill="auto"/>
          </w:tcPr>
          <w:p w14:paraId="3C42BEB0" w14:textId="720A7B17" w:rsidR="0067284A" w:rsidRPr="00507436" w:rsidRDefault="0067284A">
            <w:pPr>
              <w:jc w:val="right"/>
              <w:rPr>
                <w:rFonts w:ascii="Times New Roman" w:hAnsi="Times New Roman" w:cs="Times New Roman"/>
                <w:szCs w:val="21"/>
              </w:rPr>
            </w:pPr>
            <w:r w:rsidRPr="00002DF8">
              <w:rPr>
                <w:rFonts w:ascii="Times New Roman" w:hAnsi="Times New Roman" w:cs="Times New Roman"/>
                <w:szCs w:val="21"/>
              </w:rPr>
              <w:t>4,174,537.87</w:t>
            </w:r>
          </w:p>
        </w:tc>
      </w:tr>
      <w:tr w:rsidR="0067284A" w14:paraId="4B1CA8D2" w14:textId="77777777" w:rsidTr="009757C3">
        <w:tc>
          <w:tcPr>
            <w:tcW w:w="945" w:type="pct"/>
            <w:shd w:val="clear" w:color="auto" w:fill="auto"/>
            <w:vAlign w:val="center"/>
          </w:tcPr>
          <w:p w14:paraId="499CBA57" w14:textId="77777777" w:rsidR="0067284A" w:rsidRDefault="0067284A">
            <w:pPr>
              <w:jc w:val="center"/>
              <w:rPr>
                <w:szCs w:val="21"/>
              </w:rPr>
            </w:pPr>
            <w:r w:rsidRPr="00002DF8">
              <w:rPr>
                <w:rFonts w:hint="eastAsia"/>
                <w:szCs w:val="21"/>
              </w:rPr>
              <w:t>合计</w:t>
            </w:r>
          </w:p>
        </w:tc>
        <w:tc>
          <w:tcPr>
            <w:tcW w:w="1006" w:type="pct"/>
            <w:shd w:val="clear" w:color="auto" w:fill="auto"/>
          </w:tcPr>
          <w:p w14:paraId="1CA56E8E" w14:textId="28981877" w:rsidR="0067284A" w:rsidRPr="00507436" w:rsidRDefault="0067284A">
            <w:pPr>
              <w:jc w:val="right"/>
              <w:rPr>
                <w:rFonts w:ascii="Times New Roman" w:hAnsi="Times New Roman" w:cs="Times New Roman"/>
                <w:szCs w:val="21"/>
              </w:rPr>
            </w:pPr>
            <w:r w:rsidRPr="00002DF8">
              <w:rPr>
                <w:rFonts w:ascii="Times New Roman" w:hAnsi="Times New Roman" w:cs="Times New Roman"/>
                <w:szCs w:val="21"/>
              </w:rPr>
              <w:t>766,138.43</w:t>
            </w:r>
          </w:p>
        </w:tc>
        <w:tc>
          <w:tcPr>
            <w:tcW w:w="1006" w:type="pct"/>
            <w:shd w:val="clear" w:color="auto" w:fill="auto"/>
          </w:tcPr>
          <w:p w14:paraId="118EF3FD" w14:textId="4D4E9A1E" w:rsidR="0067284A" w:rsidRPr="00507436" w:rsidRDefault="0067284A">
            <w:pPr>
              <w:jc w:val="right"/>
              <w:rPr>
                <w:rFonts w:ascii="Times New Roman" w:hAnsi="Times New Roman" w:cs="Times New Roman"/>
                <w:szCs w:val="21"/>
              </w:rPr>
            </w:pPr>
            <w:r w:rsidRPr="00002DF8">
              <w:rPr>
                <w:rFonts w:ascii="Times New Roman" w:hAnsi="Times New Roman" w:cs="Times New Roman"/>
                <w:szCs w:val="21"/>
              </w:rPr>
              <w:t>3,784,162.23</w:t>
            </w:r>
          </w:p>
        </w:tc>
        <w:tc>
          <w:tcPr>
            <w:tcW w:w="1029" w:type="pct"/>
            <w:shd w:val="clear" w:color="auto" w:fill="auto"/>
          </w:tcPr>
          <w:p w14:paraId="3432DF71" w14:textId="01A4F30E" w:rsidR="0067284A" w:rsidRPr="00507436" w:rsidRDefault="0067284A">
            <w:pPr>
              <w:jc w:val="right"/>
              <w:rPr>
                <w:rFonts w:ascii="Times New Roman" w:hAnsi="Times New Roman" w:cs="Times New Roman"/>
                <w:szCs w:val="21"/>
              </w:rPr>
            </w:pPr>
            <w:r w:rsidRPr="00002DF8">
              <w:rPr>
                <w:rFonts w:ascii="Times New Roman" w:hAnsi="Times New Roman" w:cs="Times New Roman"/>
                <w:szCs w:val="21"/>
              </w:rPr>
              <w:t>375,762.79</w:t>
            </w:r>
          </w:p>
        </w:tc>
        <w:tc>
          <w:tcPr>
            <w:tcW w:w="1014" w:type="pct"/>
            <w:shd w:val="clear" w:color="auto" w:fill="auto"/>
          </w:tcPr>
          <w:p w14:paraId="1EB2C42D" w14:textId="512C8B56" w:rsidR="0067284A" w:rsidRPr="00507436" w:rsidRDefault="0067284A">
            <w:pPr>
              <w:jc w:val="right"/>
              <w:rPr>
                <w:rFonts w:ascii="Times New Roman" w:hAnsi="Times New Roman" w:cs="Times New Roman"/>
                <w:szCs w:val="21"/>
              </w:rPr>
            </w:pPr>
            <w:r w:rsidRPr="00002DF8">
              <w:rPr>
                <w:rFonts w:ascii="Times New Roman" w:hAnsi="Times New Roman" w:cs="Times New Roman"/>
                <w:szCs w:val="21"/>
              </w:rPr>
              <w:t>4,174,537.87</w:t>
            </w:r>
          </w:p>
        </w:tc>
      </w:tr>
    </w:tbl>
    <w:p w14:paraId="25855C27" w14:textId="77777777" w:rsidR="0067284A" w:rsidRPr="00002DF8" w:rsidRDefault="0067284A">
      <w:pPr>
        <w:rPr>
          <w:szCs w:val="21"/>
        </w:rPr>
      </w:pPr>
      <w:r w:rsidRPr="00002DF8">
        <w:rPr>
          <w:rFonts w:hint="eastAsia"/>
          <w:szCs w:val="21"/>
        </w:rPr>
        <w:t>其他说明，包括本期增减变动情况、变动原因说明：</w:t>
      </w:r>
    </w:p>
    <w:p w14:paraId="441ED8D5" w14:textId="56F24813" w:rsidR="0067284A" w:rsidRPr="00002DF8" w:rsidRDefault="00001D7C">
      <w:pPr>
        <w:rPr>
          <w:szCs w:val="21"/>
        </w:rPr>
      </w:pPr>
      <w:sdt>
        <w:sdtPr>
          <w:rPr>
            <w:szCs w:val="21"/>
          </w:rPr>
          <w:alias w:val="专项储备情况说明"/>
          <w:tag w:val="_GBC_a75c8c7cc1e44ab5a1585f4a9964199c"/>
          <w:id w:val="-1536574756"/>
          <w:placeholder>
            <w:docPart w:val="GBC22222222222222222222222222222"/>
          </w:placeholder>
        </w:sdtPr>
        <w:sdtContent>
          <w:r w:rsidR="0067284A" w:rsidRPr="00002DF8">
            <w:rPr>
              <w:rFonts w:hint="eastAsia"/>
              <w:szCs w:val="21"/>
            </w:rPr>
            <w:t>专项储备系本集团根据财政部和应急部于</w:t>
          </w:r>
          <w:r w:rsidR="0067284A" w:rsidRPr="00002DF8">
            <w:rPr>
              <w:szCs w:val="21"/>
            </w:rPr>
            <w:t>2022年11月21日颁布的《企业安全生产费用提取和使用管理办法》(财资[2022]136号文)的规定计提的安全生产费</w:t>
          </w:r>
          <w:r w:rsidR="0067284A" w:rsidRPr="00002DF8">
            <w:rPr>
              <w:rFonts w:hint="eastAsia"/>
              <w:szCs w:val="21"/>
            </w:rPr>
            <w:t>。</w:t>
          </w:r>
        </w:sdtContent>
      </w:sdt>
    </w:p>
    <w:p w14:paraId="6E713BB8"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盈余公积</w:t>
      </w:r>
    </w:p>
    <w:sdt>
      <w:sdtPr>
        <w:rPr>
          <w:sz w:val="21"/>
          <w:szCs w:val="21"/>
        </w:rPr>
        <w:alias w:val="是否适用：盈余公积[双击切换]"/>
        <w:tag w:val="_GBC_5a507b0ba3a44a2c828e4df049852353"/>
        <w:id w:val="25148366"/>
        <w:placeholder>
          <w:docPart w:val="GBC22222222222222222222222222222"/>
        </w:placeholder>
      </w:sdtPr>
      <w:sdtContent>
        <w:p w14:paraId="090CE19B"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E37B02E" w14:textId="4D202961" w:rsidR="0067284A" w:rsidRPr="00002DF8" w:rsidRDefault="0067284A">
      <w:pPr>
        <w:jc w:val="right"/>
        <w:rPr>
          <w:szCs w:val="21"/>
        </w:rPr>
      </w:pPr>
      <w:r w:rsidRPr="00002DF8">
        <w:rPr>
          <w:rFonts w:hint="eastAsia"/>
          <w:szCs w:val="21"/>
        </w:rPr>
        <w:t>单位：</w:t>
      </w:r>
      <w:sdt>
        <w:sdtPr>
          <w:rPr>
            <w:rFonts w:hint="eastAsia"/>
            <w:szCs w:val="21"/>
          </w:rPr>
          <w:alias w:val="单位：财务附注：盈余公积"/>
          <w:tag w:val="_GBC_8ca7c8f8d04e47ff92c33109bbf55576"/>
          <w:id w:val="109767618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盈余公积"/>
          <w:tag w:val="_GBC_24d833c69b8448ca876fbf8299519039"/>
          <w:id w:val="-158082533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59"/>
        <w:gridCol w:w="1784"/>
        <w:gridCol w:w="1789"/>
        <w:gridCol w:w="1802"/>
        <w:gridCol w:w="1789"/>
      </w:tblGrid>
      <w:tr w:rsidR="0067284A" w14:paraId="0E4BF0DF" w14:textId="77777777" w:rsidTr="00CA6943">
        <w:sdt>
          <w:sdtPr>
            <w:rPr>
              <w:rFonts w:ascii="Times New Roman" w:hAnsi="Times New Roman" w:cs="Times New Roman"/>
            </w:rPr>
            <w:tag w:val="_PLD_448cc13fae91499a9f41c6e4c1f51937"/>
            <w:id w:val="-739645568"/>
          </w:sdtPr>
          <w:sdtContent>
            <w:tc>
              <w:tcPr>
                <w:tcW w:w="940" w:type="pct"/>
              </w:tcPr>
              <w:p w14:paraId="496EA961" w14:textId="77777777" w:rsidR="0067284A" w:rsidRPr="00507436" w:rsidRDefault="0067284A">
                <w:pPr>
                  <w:autoSpaceDE w:val="0"/>
                  <w:autoSpaceDN w:val="0"/>
                  <w:adjustRightInd w:val="0"/>
                  <w:snapToGrid w:val="0"/>
                  <w:jc w:val="center"/>
                  <w:rPr>
                    <w:rFonts w:ascii="Times New Roman" w:hAnsi="Times New Roman" w:cs="Times New Roman"/>
                    <w:szCs w:val="21"/>
                  </w:rPr>
                </w:pPr>
                <w:r w:rsidRPr="00002DF8">
                  <w:rPr>
                    <w:rFonts w:ascii="Times New Roman" w:hAnsi="Times New Roman" w:cs="Times New Roman"/>
                    <w:szCs w:val="21"/>
                  </w:rPr>
                  <w:t>项目</w:t>
                </w:r>
              </w:p>
            </w:tc>
          </w:sdtContent>
        </w:sdt>
        <w:sdt>
          <w:sdtPr>
            <w:rPr>
              <w:rFonts w:ascii="Times New Roman" w:hAnsi="Times New Roman" w:cs="Times New Roman"/>
            </w:rPr>
            <w:tag w:val="_PLD_112a59f6ca7b4b5f8ced860f9465eb1a"/>
            <w:id w:val="2121954406"/>
          </w:sdtPr>
          <w:sdtContent>
            <w:tc>
              <w:tcPr>
                <w:tcW w:w="1011" w:type="pct"/>
              </w:tcPr>
              <w:p w14:paraId="3564D1D2" w14:textId="77777777" w:rsidR="0067284A" w:rsidRPr="00507436" w:rsidRDefault="0067284A">
                <w:pPr>
                  <w:autoSpaceDE w:val="0"/>
                  <w:autoSpaceDN w:val="0"/>
                  <w:adjustRightInd w:val="0"/>
                  <w:snapToGrid w:val="0"/>
                  <w:jc w:val="center"/>
                  <w:rPr>
                    <w:rFonts w:ascii="Times New Roman" w:hAnsi="Times New Roman" w:cs="Times New Roman"/>
                    <w:szCs w:val="21"/>
                  </w:rPr>
                </w:pPr>
                <w:r w:rsidRPr="00002DF8">
                  <w:rPr>
                    <w:rFonts w:ascii="Times New Roman" w:hAnsi="Times New Roman" w:cs="Times New Roman"/>
                    <w:szCs w:val="21"/>
                  </w:rPr>
                  <w:t>期初余额</w:t>
                </w:r>
              </w:p>
            </w:tc>
          </w:sdtContent>
        </w:sdt>
        <w:sdt>
          <w:sdtPr>
            <w:rPr>
              <w:rFonts w:ascii="Times New Roman" w:hAnsi="Times New Roman" w:cs="Times New Roman"/>
            </w:rPr>
            <w:tag w:val="_PLD_a2c4f4720dd7427b93c04e32666cfd69"/>
            <w:id w:val="-834372960"/>
          </w:sdtPr>
          <w:sdtContent>
            <w:tc>
              <w:tcPr>
                <w:tcW w:w="1014" w:type="pct"/>
              </w:tcPr>
              <w:p w14:paraId="77D2281F" w14:textId="77777777" w:rsidR="0067284A" w:rsidRPr="00507436" w:rsidRDefault="0067284A">
                <w:pPr>
                  <w:autoSpaceDE w:val="0"/>
                  <w:autoSpaceDN w:val="0"/>
                  <w:adjustRightInd w:val="0"/>
                  <w:snapToGrid w:val="0"/>
                  <w:jc w:val="center"/>
                  <w:rPr>
                    <w:rFonts w:ascii="Times New Roman" w:hAnsi="Times New Roman" w:cs="Times New Roman"/>
                    <w:szCs w:val="21"/>
                  </w:rPr>
                </w:pPr>
                <w:r w:rsidRPr="00002DF8">
                  <w:rPr>
                    <w:rFonts w:ascii="Times New Roman" w:hAnsi="Times New Roman" w:cs="Times New Roman"/>
                    <w:szCs w:val="21"/>
                  </w:rPr>
                  <w:t>本期增加</w:t>
                </w:r>
              </w:p>
            </w:tc>
          </w:sdtContent>
        </w:sdt>
        <w:sdt>
          <w:sdtPr>
            <w:rPr>
              <w:rFonts w:ascii="Times New Roman" w:hAnsi="Times New Roman" w:cs="Times New Roman"/>
            </w:rPr>
            <w:tag w:val="_PLD_ad1876bb4d7c41eaa003da876ae9e601"/>
            <w:id w:val="-1717506481"/>
          </w:sdtPr>
          <w:sdtContent>
            <w:tc>
              <w:tcPr>
                <w:tcW w:w="1021" w:type="pct"/>
              </w:tcPr>
              <w:p w14:paraId="545A2E5D" w14:textId="77777777" w:rsidR="0067284A" w:rsidRPr="00507436" w:rsidRDefault="0067284A">
                <w:pPr>
                  <w:autoSpaceDE w:val="0"/>
                  <w:autoSpaceDN w:val="0"/>
                  <w:adjustRightInd w:val="0"/>
                  <w:snapToGrid w:val="0"/>
                  <w:jc w:val="center"/>
                  <w:rPr>
                    <w:rFonts w:ascii="Times New Roman" w:hAnsi="Times New Roman" w:cs="Times New Roman"/>
                    <w:szCs w:val="21"/>
                  </w:rPr>
                </w:pPr>
                <w:r w:rsidRPr="00002DF8">
                  <w:rPr>
                    <w:rFonts w:ascii="Times New Roman" w:hAnsi="Times New Roman" w:cs="Times New Roman"/>
                    <w:szCs w:val="21"/>
                  </w:rPr>
                  <w:t>本期减少</w:t>
                </w:r>
              </w:p>
            </w:tc>
          </w:sdtContent>
        </w:sdt>
        <w:sdt>
          <w:sdtPr>
            <w:rPr>
              <w:rFonts w:ascii="Times New Roman" w:hAnsi="Times New Roman" w:cs="Times New Roman"/>
            </w:rPr>
            <w:tag w:val="_PLD_45d6cc2a2d2140619579c3f035df8d6a"/>
            <w:id w:val="-1189669216"/>
          </w:sdtPr>
          <w:sdtContent>
            <w:tc>
              <w:tcPr>
                <w:tcW w:w="1014" w:type="pct"/>
              </w:tcPr>
              <w:p w14:paraId="22B17E6D" w14:textId="77777777" w:rsidR="0067284A" w:rsidRPr="00507436" w:rsidRDefault="0067284A">
                <w:pPr>
                  <w:autoSpaceDE w:val="0"/>
                  <w:autoSpaceDN w:val="0"/>
                  <w:adjustRightInd w:val="0"/>
                  <w:snapToGrid w:val="0"/>
                  <w:jc w:val="center"/>
                  <w:rPr>
                    <w:rFonts w:ascii="Times New Roman" w:hAnsi="Times New Roman" w:cs="Times New Roman"/>
                    <w:szCs w:val="21"/>
                  </w:rPr>
                </w:pPr>
                <w:r w:rsidRPr="00002DF8">
                  <w:rPr>
                    <w:rFonts w:ascii="Times New Roman" w:hAnsi="Times New Roman" w:cs="Times New Roman"/>
                    <w:szCs w:val="21"/>
                  </w:rPr>
                  <w:t>期末余额</w:t>
                </w:r>
              </w:p>
            </w:tc>
          </w:sdtContent>
        </w:sdt>
      </w:tr>
      <w:tr w:rsidR="0067284A" w14:paraId="37E736C3" w14:textId="77777777" w:rsidTr="00CA6943">
        <w:tc>
          <w:tcPr>
            <w:tcW w:w="940" w:type="pct"/>
            <w:shd w:val="clear" w:color="auto" w:fill="auto"/>
            <w:vAlign w:val="center"/>
          </w:tcPr>
          <w:p w14:paraId="12644340" w14:textId="77777777" w:rsidR="0067284A" w:rsidRPr="00507436" w:rsidRDefault="0067284A">
            <w:pPr>
              <w:autoSpaceDE w:val="0"/>
              <w:autoSpaceDN w:val="0"/>
              <w:adjustRightInd w:val="0"/>
              <w:snapToGrid w:val="0"/>
              <w:jc w:val="both"/>
              <w:rPr>
                <w:rFonts w:ascii="Times New Roman" w:hAnsi="Times New Roman" w:cs="Times New Roman"/>
                <w:szCs w:val="21"/>
              </w:rPr>
            </w:pPr>
            <w:r w:rsidRPr="00002DF8">
              <w:rPr>
                <w:rFonts w:ascii="Times New Roman" w:hAnsi="Times New Roman" w:cs="Times New Roman"/>
                <w:szCs w:val="21"/>
              </w:rPr>
              <w:t>法定盈余公积</w:t>
            </w:r>
          </w:p>
        </w:tc>
        <w:tc>
          <w:tcPr>
            <w:tcW w:w="1011" w:type="pct"/>
            <w:shd w:val="clear" w:color="auto" w:fill="auto"/>
          </w:tcPr>
          <w:p w14:paraId="2B74B67C" w14:textId="5D11735E" w:rsidR="0067284A" w:rsidRPr="00507436" w:rsidRDefault="0067284A">
            <w:pPr>
              <w:autoSpaceDE w:val="0"/>
              <w:autoSpaceDN w:val="0"/>
              <w:adjustRightInd w:val="0"/>
              <w:snapToGrid w:val="0"/>
              <w:ind w:right="180"/>
              <w:jc w:val="right"/>
              <w:rPr>
                <w:rFonts w:ascii="Times New Roman" w:hAnsi="Times New Roman" w:cs="Times New Roman"/>
                <w:szCs w:val="21"/>
              </w:rPr>
            </w:pPr>
            <w:r w:rsidRPr="00002DF8">
              <w:rPr>
                <w:rFonts w:ascii="Times New Roman" w:hAnsi="Times New Roman" w:cs="Times New Roman"/>
                <w:szCs w:val="21"/>
              </w:rPr>
              <w:t>10,122,906.55</w:t>
            </w:r>
          </w:p>
        </w:tc>
        <w:tc>
          <w:tcPr>
            <w:tcW w:w="1014" w:type="pct"/>
            <w:shd w:val="clear" w:color="auto" w:fill="auto"/>
          </w:tcPr>
          <w:p w14:paraId="37896A6B" w14:textId="1A8FEC29" w:rsidR="0067284A" w:rsidRPr="00507436" w:rsidRDefault="0067284A">
            <w:pPr>
              <w:autoSpaceDE w:val="0"/>
              <w:autoSpaceDN w:val="0"/>
              <w:adjustRightInd w:val="0"/>
              <w:snapToGrid w:val="0"/>
              <w:ind w:right="180"/>
              <w:jc w:val="right"/>
              <w:rPr>
                <w:rFonts w:ascii="Times New Roman" w:hAnsi="Times New Roman" w:cs="Times New Roman"/>
                <w:szCs w:val="21"/>
              </w:rPr>
            </w:pPr>
            <w:r w:rsidRPr="00002DF8">
              <w:rPr>
                <w:rFonts w:ascii="Times New Roman" w:hAnsi="Times New Roman" w:cs="Times New Roman"/>
                <w:szCs w:val="21"/>
              </w:rPr>
              <w:t>-</w:t>
            </w:r>
          </w:p>
        </w:tc>
        <w:tc>
          <w:tcPr>
            <w:tcW w:w="1021" w:type="pct"/>
            <w:shd w:val="clear" w:color="auto" w:fill="auto"/>
          </w:tcPr>
          <w:p w14:paraId="2DC46DA1" w14:textId="6D4B51AA" w:rsidR="0067284A" w:rsidRPr="00507436" w:rsidRDefault="0067284A">
            <w:pPr>
              <w:autoSpaceDE w:val="0"/>
              <w:autoSpaceDN w:val="0"/>
              <w:adjustRightInd w:val="0"/>
              <w:snapToGrid w:val="0"/>
              <w:ind w:right="180"/>
              <w:jc w:val="right"/>
              <w:rPr>
                <w:rFonts w:ascii="Times New Roman" w:hAnsi="Times New Roman" w:cs="Times New Roman"/>
                <w:szCs w:val="21"/>
              </w:rPr>
            </w:pPr>
            <w:r w:rsidRPr="00002DF8">
              <w:rPr>
                <w:rFonts w:ascii="Times New Roman" w:hAnsi="Times New Roman" w:cs="Times New Roman"/>
                <w:szCs w:val="21"/>
              </w:rPr>
              <w:t>-</w:t>
            </w:r>
          </w:p>
        </w:tc>
        <w:tc>
          <w:tcPr>
            <w:tcW w:w="1014" w:type="pct"/>
            <w:shd w:val="clear" w:color="auto" w:fill="auto"/>
          </w:tcPr>
          <w:p w14:paraId="63AE7C66" w14:textId="46600402" w:rsidR="0067284A" w:rsidRPr="00507436" w:rsidRDefault="0067284A">
            <w:pPr>
              <w:autoSpaceDE w:val="0"/>
              <w:autoSpaceDN w:val="0"/>
              <w:adjustRightInd w:val="0"/>
              <w:snapToGrid w:val="0"/>
              <w:ind w:right="180"/>
              <w:jc w:val="right"/>
              <w:rPr>
                <w:rFonts w:ascii="Times New Roman" w:hAnsi="Times New Roman" w:cs="Times New Roman"/>
                <w:szCs w:val="21"/>
              </w:rPr>
            </w:pPr>
            <w:r w:rsidRPr="00002DF8">
              <w:rPr>
                <w:rFonts w:ascii="Times New Roman" w:hAnsi="Times New Roman" w:cs="Times New Roman"/>
                <w:szCs w:val="21"/>
              </w:rPr>
              <w:t>10,122,906.55</w:t>
            </w:r>
          </w:p>
        </w:tc>
      </w:tr>
      <w:tr w:rsidR="0067284A" w14:paraId="6F5266D1" w14:textId="77777777" w:rsidTr="00CA6943">
        <w:tc>
          <w:tcPr>
            <w:tcW w:w="940" w:type="pct"/>
          </w:tcPr>
          <w:p w14:paraId="0801045B" w14:textId="77777777" w:rsidR="0067284A" w:rsidRPr="00507436" w:rsidRDefault="0067284A">
            <w:pPr>
              <w:autoSpaceDE w:val="0"/>
              <w:autoSpaceDN w:val="0"/>
              <w:adjustRightInd w:val="0"/>
              <w:snapToGrid w:val="0"/>
              <w:jc w:val="center"/>
              <w:rPr>
                <w:rFonts w:ascii="Times New Roman" w:hAnsi="Times New Roman" w:cs="Times New Roman"/>
                <w:szCs w:val="21"/>
              </w:rPr>
            </w:pPr>
            <w:r w:rsidRPr="00002DF8">
              <w:rPr>
                <w:rFonts w:ascii="Times New Roman" w:hAnsi="Times New Roman" w:cs="Times New Roman"/>
                <w:szCs w:val="21"/>
              </w:rPr>
              <w:t>合计</w:t>
            </w:r>
          </w:p>
        </w:tc>
        <w:tc>
          <w:tcPr>
            <w:tcW w:w="1011" w:type="pct"/>
          </w:tcPr>
          <w:p w14:paraId="2A10D9D2" w14:textId="6DCADD12" w:rsidR="0067284A" w:rsidRPr="00507436" w:rsidRDefault="0067284A">
            <w:pPr>
              <w:autoSpaceDE w:val="0"/>
              <w:autoSpaceDN w:val="0"/>
              <w:adjustRightInd w:val="0"/>
              <w:snapToGrid w:val="0"/>
              <w:ind w:right="180"/>
              <w:jc w:val="right"/>
              <w:rPr>
                <w:rFonts w:ascii="Times New Roman" w:hAnsi="Times New Roman" w:cs="Times New Roman"/>
                <w:szCs w:val="21"/>
              </w:rPr>
            </w:pPr>
            <w:r w:rsidRPr="00002DF8">
              <w:rPr>
                <w:rFonts w:ascii="Times New Roman" w:hAnsi="Times New Roman" w:cs="Times New Roman"/>
                <w:szCs w:val="21"/>
              </w:rPr>
              <w:t>10,122,906.55</w:t>
            </w:r>
          </w:p>
        </w:tc>
        <w:tc>
          <w:tcPr>
            <w:tcW w:w="1014" w:type="pct"/>
          </w:tcPr>
          <w:p w14:paraId="6381210F" w14:textId="1E6394AC" w:rsidR="0067284A" w:rsidRPr="00507436" w:rsidRDefault="0067284A">
            <w:pPr>
              <w:autoSpaceDE w:val="0"/>
              <w:autoSpaceDN w:val="0"/>
              <w:adjustRightInd w:val="0"/>
              <w:snapToGrid w:val="0"/>
              <w:ind w:right="180"/>
              <w:jc w:val="right"/>
              <w:rPr>
                <w:rFonts w:ascii="Times New Roman" w:hAnsi="Times New Roman" w:cs="Times New Roman"/>
                <w:szCs w:val="21"/>
              </w:rPr>
            </w:pPr>
            <w:r w:rsidRPr="00002DF8">
              <w:rPr>
                <w:rFonts w:ascii="Times New Roman" w:hAnsi="Times New Roman" w:cs="Times New Roman"/>
                <w:szCs w:val="21"/>
              </w:rPr>
              <w:t>-</w:t>
            </w:r>
          </w:p>
        </w:tc>
        <w:tc>
          <w:tcPr>
            <w:tcW w:w="1021" w:type="pct"/>
          </w:tcPr>
          <w:p w14:paraId="6BDE1922" w14:textId="7D88D606" w:rsidR="0067284A" w:rsidRPr="00507436" w:rsidRDefault="0067284A">
            <w:pPr>
              <w:autoSpaceDE w:val="0"/>
              <w:autoSpaceDN w:val="0"/>
              <w:adjustRightInd w:val="0"/>
              <w:snapToGrid w:val="0"/>
              <w:ind w:right="180"/>
              <w:jc w:val="right"/>
              <w:rPr>
                <w:rFonts w:ascii="Times New Roman" w:hAnsi="Times New Roman" w:cs="Times New Roman"/>
                <w:szCs w:val="21"/>
              </w:rPr>
            </w:pPr>
            <w:r w:rsidRPr="00002DF8">
              <w:rPr>
                <w:rFonts w:ascii="Times New Roman" w:hAnsi="Times New Roman" w:cs="Times New Roman"/>
                <w:szCs w:val="21"/>
              </w:rPr>
              <w:t>-</w:t>
            </w:r>
          </w:p>
        </w:tc>
        <w:tc>
          <w:tcPr>
            <w:tcW w:w="1014" w:type="pct"/>
          </w:tcPr>
          <w:p w14:paraId="427721A4" w14:textId="3AB4B2E6" w:rsidR="0067284A" w:rsidRPr="00507436" w:rsidRDefault="0067284A">
            <w:pPr>
              <w:autoSpaceDE w:val="0"/>
              <w:autoSpaceDN w:val="0"/>
              <w:adjustRightInd w:val="0"/>
              <w:snapToGrid w:val="0"/>
              <w:ind w:right="180"/>
              <w:jc w:val="right"/>
              <w:rPr>
                <w:rFonts w:ascii="Times New Roman" w:hAnsi="Times New Roman" w:cs="Times New Roman"/>
                <w:szCs w:val="21"/>
              </w:rPr>
            </w:pPr>
            <w:r w:rsidRPr="00002DF8">
              <w:rPr>
                <w:rFonts w:ascii="Times New Roman" w:hAnsi="Times New Roman" w:cs="Times New Roman"/>
                <w:szCs w:val="21"/>
              </w:rPr>
              <w:t>10,122,906.55</w:t>
            </w:r>
          </w:p>
        </w:tc>
      </w:tr>
    </w:tbl>
    <w:p w14:paraId="473F62C0" w14:textId="77777777" w:rsidR="0067284A" w:rsidRPr="00002DF8" w:rsidRDefault="0067284A">
      <w:pPr>
        <w:spacing w:before="60" w:after="60"/>
        <w:rPr>
          <w:szCs w:val="21"/>
        </w:rPr>
      </w:pPr>
      <w:r w:rsidRPr="00002DF8">
        <w:rPr>
          <w:rFonts w:hint="eastAsia"/>
          <w:szCs w:val="21"/>
        </w:rPr>
        <w:t>盈余公积说明，包括本期增减变动情况、变动原因说明：</w:t>
      </w:r>
    </w:p>
    <w:sdt>
      <w:sdtPr>
        <w:rPr>
          <w:szCs w:val="21"/>
        </w:rPr>
        <w:alias w:val="盈余公积说明"/>
        <w:tag w:val="_GBC_538b8c4ba55d480592f5f9485177617e"/>
        <w:id w:val="1433239723"/>
        <w:placeholder>
          <w:docPart w:val="GBC22222222222222222222222222222"/>
        </w:placeholder>
      </w:sdtPr>
      <w:sdtContent>
        <w:p w14:paraId="098A7D3B" w14:textId="77777777" w:rsidR="0067284A" w:rsidRPr="00002DF8" w:rsidRDefault="0067284A" w:rsidP="0067284A">
          <w:pPr>
            <w:autoSpaceDE w:val="0"/>
            <w:autoSpaceDN w:val="0"/>
            <w:adjustRightInd w:val="0"/>
            <w:rPr>
              <w:szCs w:val="21"/>
            </w:rPr>
          </w:pPr>
          <w:r w:rsidRPr="00002DF8">
            <w:rPr>
              <w:rFonts w:hint="eastAsia"/>
              <w:szCs w:val="21"/>
            </w:rPr>
            <w:t>根据公司法、本公司章程的规定，本公司按净利润的</w:t>
          </w:r>
          <w:r w:rsidRPr="00002DF8">
            <w:rPr>
              <w:szCs w:val="21"/>
            </w:rPr>
            <w:t>10%提取法定盈余公积金。法定盈余公积累计额为本公司注册资本50%以上的，可不再提取。</w:t>
          </w:r>
        </w:p>
        <w:p w14:paraId="01D49DB4" w14:textId="20893958" w:rsidR="0067284A" w:rsidRPr="00002DF8" w:rsidRDefault="0067284A">
          <w:pPr>
            <w:autoSpaceDE w:val="0"/>
            <w:autoSpaceDN w:val="0"/>
            <w:adjustRightInd w:val="0"/>
            <w:rPr>
              <w:color w:val="000000" w:themeColor="text1"/>
              <w:szCs w:val="21"/>
            </w:rPr>
          </w:pPr>
          <w:r w:rsidRPr="00002DF8">
            <w:rPr>
              <w:rFonts w:hint="eastAsia"/>
              <w:szCs w:val="21"/>
            </w:rPr>
            <w:t>本公司在提取法定盈余公积金后，可提取任意盈余公积金。经批准，任意盈余公积金可用于弥补以前年度亏损或增加股本。</w:t>
          </w:r>
        </w:p>
      </w:sdtContent>
    </w:sdt>
    <w:p w14:paraId="54B2AF1F"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未分配利润</w:t>
      </w:r>
    </w:p>
    <w:p w14:paraId="65F522F6" w14:textId="77777777" w:rsidR="0067284A" w:rsidRPr="00002DF8" w:rsidRDefault="00001D7C">
      <w:pPr>
        <w:pStyle w:val="152"/>
      </w:pPr>
      <w:sdt>
        <w:sdtPr>
          <w:alias w:val="是否适用：未分配利润[双击切换]"/>
          <w:tag w:val="_GBC_0ccb002da9b649db91afd1ca2a9330f8"/>
          <w:id w:val="-2066944079"/>
          <w:lock w:val="contentLocked"/>
          <w:placeholder>
            <w:docPart w:val="GBC22222222222222222222222222222"/>
          </w:placeholder>
        </w:sdtPr>
        <w:sdtContent>
          <w:r w:rsidR="0067284A">
            <w:fldChar w:fldCharType="begin"/>
          </w:r>
          <w:r w:rsidR="0067284A">
            <w:rPr>
              <w:rFonts w:hint="eastAsia"/>
            </w:rPr>
            <w:instrText xml:space="preserve">MACROBUTTON  SnrToggleCheckbox √适用 </w:instrText>
          </w:r>
          <w:r w:rsidR="0067284A">
            <w:fldChar w:fldCharType="end"/>
          </w:r>
          <w:r w:rsidR="0067284A">
            <w:fldChar w:fldCharType="begin"/>
          </w:r>
          <w:r w:rsidR="0067284A">
            <w:instrText xml:space="preserve"> MACROBUTTON  SnrToggleCheckbox □不适用 </w:instrText>
          </w:r>
          <w:r w:rsidR="0067284A">
            <w:fldChar w:fldCharType="end"/>
          </w:r>
        </w:sdtContent>
      </w:sdt>
    </w:p>
    <w:p w14:paraId="084B1B07" w14:textId="25167EFA" w:rsidR="0067284A" w:rsidRPr="00002DF8" w:rsidRDefault="0067284A">
      <w:pPr>
        <w:jc w:val="right"/>
        <w:rPr>
          <w:szCs w:val="21"/>
        </w:rPr>
      </w:pPr>
      <w:r w:rsidRPr="00002DF8">
        <w:rPr>
          <w:rFonts w:hint="eastAsia"/>
          <w:szCs w:val="21"/>
        </w:rPr>
        <w:t>单位：</w:t>
      </w:r>
      <w:sdt>
        <w:sdtPr>
          <w:rPr>
            <w:rFonts w:hint="eastAsia"/>
            <w:szCs w:val="21"/>
          </w:rPr>
          <w:alias w:val="单位：财务附注：未分配利润"/>
          <w:tag w:val="_GBC_fc12fabcd66949d39f6f74b747284465"/>
          <w:id w:val="-84825217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未分配利润"/>
          <w:tag w:val="_GBC_7b3accd97aa744c08d773ec06b05684e"/>
          <w:id w:val="207392237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5382"/>
        <w:gridCol w:w="1701"/>
        <w:gridCol w:w="1740"/>
      </w:tblGrid>
      <w:tr w:rsidR="0067284A" w14:paraId="36F7E34F" w14:textId="77777777" w:rsidTr="001E675C">
        <w:trPr>
          <w:cantSplit/>
        </w:trPr>
        <w:sdt>
          <w:sdtPr>
            <w:tag w:val="_PLD_30da0a90f08b46f090b6fee887a691bc"/>
            <w:id w:val="-33897667"/>
          </w:sdtPr>
          <w:sdtContent>
            <w:tc>
              <w:tcPr>
                <w:tcW w:w="3050" w:type="pct"/>
                <w:vAlign w:val="center"/>
              </w:tcPr>
              <w:p w14:paraId="44587EFC" w14:textId="77777777" w:rsidR="0067284A" w:rsidRDefault="0067284A">
                <w:pPr>
                  <w:jc w:val="center"/>
                  <w:rPr>
                    <w:szCs w:val="21"/>
                  </w:rPr>
                </w:pPr>
                <w:r w:rsidRPr="00002DF8">
                  <w:rPr>
                    <w:rFonts w:hint="eastAsia"/>
                    <w:szCs w:val="21"/>
                  </w:rPr>
                  <w:t>项目</w:t>
                </w:r>
              </w:p>
            </w:tc>
          </w:sdtContent>
        </w:sdt>
        <w:sdt>
          <w:sdtPr>
            <w:tag w:val="_PLD_27c0ff4064964dc5b9e335151d04b603"/>
            <w:id w:val="1777521890"/>
          </w:sdtPr>
          <w:sdtContent>
            <w:tc>
              <w:tcPr>
                <w:tcW w:w="964" w:type="pct"/>
                <w:vAlign w:val="center"/>
              </w:tcPr>
              <w:p w14:paraId="120C602B" w14:textId="77777777" w:rsidR="0067284A" w:rsidRDefault="0067284A">
                <w:pPr>
                  <w:jc w:val="center"/>
                  <w:rPr>
                    <w:szCs w:val="21"/>
                  </w:rPr>
                </w:pPr>
                <w:r w:rsidRPr="00002DF8">
                  <w:rPr>
                    <w:rFonts w:hint="eastAsia"/>
                    <w:szCs w:val="21"/>
                  </w:rPr>
                  <w:t>本期</w:t>
                </w:r>
              </w:p>
            </w:tc>
          </w:sdtContent>
        </w:sdt>
        <w:sdt>
          <w:sdtPr>
            <w:tag w:val="_PLD_613460741a0147b7be8212812793694e"/>
            <w:id w:val="975100210"/>
          </w:sdtPr>
          <w:sdtContent>
            <w:tc>
              <w:tcPr>
                <w:tcW w:w="986" w:type="pct"/>
                <w:vAlign w:val="center"/>
              </w:tcPr>
              <w:p w14:paraId="7FD20432" w14:textId="77777777" w:rsidR="0067284A" w:rsidRDefault="0067284A">
                <w:pPr>
                  <w:jc w:val="center"/>
                  <w:rPr>
                    <w:szCs w:val="21"/>
                  </w:rPr>
                </w:pPr>
                <w:r w:rsidRPr="00002DF8">
                  <w:rPr>
                    <w:rFonts w:hint="eastAsia"/>
                    <w:szCs w:val="21"/>
                  </w:rPr>
                  <w:t>上期</w:t>
                </w:r>
              </w:p>
            </w:tc>
          </w:sdtContent>
        </w:sdt>
      </w:tr>
      <w:tr w:rsidR="000110D1" w14:paraId="605486AD" w14:textId="77777777" w:rsidTr="001E675C">
        <w:trPr>
          <w:cantSplit/>
        </w:trPr>
        <w:tc>
          <w:tcPr>
            <w:tcW w:w="3050" w:type="pct"/>
          </w:tcPr>
          <w:p w14:paraId="5ED80BF7" w14:textId="77777777" w:rsidR="000110D1" w:rsidRDefault="000110D1" w:rsidP="000110D1">
            <w:pPr>
              <w:rPr>
                <w:szCs w:val="21"/>
              </w:rPr>
            </w:pPr>
            <w:r w:rsidRPr="00002DF8">
              <w:rPr>
                <w:rFonts w:hint="eastAsia"/>
                <w:szCs w:val="21"/>
              </w:rPr>
              <w:t>调整前上期末未分配利润</w:t>
            </w:r>
          </w:p>
        </w:tc>
        <w:tc>
          <w:tcPr>
            <w:tcW w:w="964" w:type="pct"/>
            <w:vAlign w:val="center"/>
          </w:tcPr>
          <w:p w14:paraId="214FDA66" w14:textId="5A95AABA" w:rsidR="000110D1" w:rsidRPr="001E675C" w:rsidRDefault="000110D1" w:rsidP="000110D1">
            <w:pPr>
              <w:ind w:right="6"/>
              <w:jc w:val="right"/>
              <w:rPr>
                <w:rFonts w:ascii="Times New Roman" w:hAnsi="Times New Roman" w:cs="Times New Roman"/>
                <w:szCs w:val="21"/>
              </w:rPr>
            </w:pPr>
            <w:r w:rsidRPr="00002DF8">
              <w:rPr>
                <w:rFonts w:ascii="Times New Roman" w:hAnsi="Times New Roman" w:cs="Times New Roman"/>
              </w:rPr>
              <w:t>-711,779,035.62</w:t>
            </w:r>
          </w:p>
        </w:tc>
        <w:tc>
          <w:tcPr>
            <w:tcW w:w="986" w:type="pct"/>
            <w:vAlign w:val="center"/>
          </w:tcPr>
          <w:p w14:paraId="0F7A4277" w14:textId="77B8A472" w:rsidR="000110D1" w:rsidRPr="001E675C" w:rsidRDefault="000110D1" w:rsidP="000110D1">
            <w:pPr>
              <w:jc w:val="right"/>
              <w:rPr>
                <w:rFonts w:ascii="Times New Roman" w:hAnsi="Times New Roman" w:cs="Times New Roman"/>
                <w:szCs w:val="21"/>
              </w:rPr>
            </w:pPr>
            <w:r w:rsidRPr="00002DF8">
              <w:rPr>
                <w:rFonts w:ascii="Times New Roman" w:hAnsi="Times New Roman" w:cs="Times New Roman"/>
              </w:rPr>
              <w:t>-538,910,974.60</w:t>
            </w:r>
          </w:p>
        </w:tc>
      </w:tr>
      <w:tr w:rsidR="000110D1" w14:paraId="4E566E06" w14:textId="77777777" w:rsidTr="001E675C">
        <w:trPr>
          <w:cantSplit/>
        </w:trPr>
        <w:tc>
          <w:tcPr>
            <w:tcW w:w="3050" w:type="pct"/>
          </w:tcPr>
          <w:p w14:paraId="25BF8493" w14:textId="77777777" w:rsidR="000110D1" w:rsidRDefault="000110D1" w:rsidP="000110D1">
            <w:pPr>
              <w:rPr>
                <w:szCs w:val="21"/>
              </w:rPr>
            </w:pPr>
            <w:r w:rsidRPr="00002DF8">
              <w:rPr>
                <w:rFonts w:hint="eastAsia"/>
                <w:szCs w:val="21"/>
              </w:rPr>
              <w:t>调整期初未分配利润合计数（调增</w:t>
            </w:r>
            <w:r w:rsidRPr="00002DF8">
              <w:rPr>
                <w:szCs w:val="21"/>
              </w:rPr>
              <w:t>+</w:t>
            </w:r>
            <w:r w:rsidRPr="00002DF8">
              <w:rPr>
                <w:rFonts w:hint="eastAsia"/>
                <w:szCs w:val="21"/>
              </w:rPr>
              <w:t>，调减－）</w:t>
            </w:r>
          </w:p>
        </w:tc>
        <w:tc>
          <w:tcPr>
            <w:tcW w:w="964" w:type="pct"/>
            <w:vAlign w:val="center"/>
          </w:tcPr>
          <w:p w14:paraId="3F4DBA31" w14:textId="3D86BA86" w:rsidR="000110D1" w:rsidRPr="001E675C" w:rsidRDefault="000110D1" w:rsidP="000110D1">
            <w:pPr>
              <w:ind w:right="6"/>
              <w:jc w:val="right"/>
              <w:rPr>
                <w:rFonts w:ascii="Times New Roman" w:hAnsi="Times New Roman" w:cs="Times New Roman"/>
                <w:szCs w:val="21"/>
              </w:rPr>
            </w:pPr>
            <w:r w:rsidRPr="00002DF8">
              <w:rPr>
                <w:rFonts w:ascii="Times New Roman" w:hAnsi="Times New Roman" w:cs="Times New Roman"/>
              </w:rPr>
              <w:t>-</w:t>
            </w:r>
          </w:p>
        </w:tc>
        <w:tc>
          <w:tcPr>
            <w:tcW w:w="986" w:type="pct"/>
            <w:vAlign w:val="center"/>
          </w:tcPr>
          <w:p w14:paraId="23ECCBE2" w14:textId="66993392" w:rsidR="000110D1" w:rsidRPr="001E675C" w:rsidRDefault="000110D1" w:rsidP="000110D1">
            <w:pPr>
              <w:ind w:right="6"/>
              <w:jc w:val="right"/>
              <w:rPr>
                <w:rFonts w:ascii="Times New Roman" w:hAnsi="Times New Roman" w:cs="Times New Roman"/>
                <w:szCs w:val="21"/>
              </w:rPr>
            </w:pPr>
            <w:r w:rsidRPr="00002DF8">
              <w:rPr>
                <w:rFonts w:ascii="Times New Roman" w:hAnsi="Times New Roman" w:cs="Times New Roman"/>
                <w:szCs w:val="21"/>
              </w:rPr>
              <w:t>-</w:t>
            </w:r>
          </w:p>
        </w:tc>
      </w:tr>
      <w:tr w:rsidR="000110D1" w14:paraId="38A2438B" w14:textId="77777777" w:rsidTr="001E675C">
        <w:trPr>
          <w:cantSplit/>
        </w:trPr>
        <w:tc>
          <w:tcPr>
            <w:tcW w:w="3050" w:type="pct"/>
          </w:tcPr>
          <w:p w14:paraId="64C7BC9C" w14:textId="77777777" w:rsidR="000110D1" w:rsidRDefault="000110D1" w:rsidP="000110D1">
            <w:pPr>
              <w:rPr>
                <w:szCs w:val="21"/>
              </w:rPr>
            </w:pPr>
            <w:r w:rsidRPr="00002DF8">
              <w:rPr>
                <w:rFonts w:hint="eastAsia"/>
                <w:szCs w:val="21"/>
              </w:rPr>
              <w:t>调整后期初未分配利润</w:t>
            </w:r>
          </w:p>
        </w:tc>
        <w:tc>
          <w:tcPr>
            <w:tcW w:w="964" w:type="pct"/>
            <w:vAlign w:val="center"/>
          </w:tcPr>
          <w:p w14:paraId="5D9BA41B" w14:textId="198E1B95" w:rsidR="000110D1" w:rsidRPr="001E675C" w:rsidRDefault="000110D1" w:rsidP="000110D1">
            <w:pPr>
              <w:ind w:right="6"/>
              <w:jc w:val="right"/>
              <w:rPr>
                <w:rFonts w:ascii="Times New Roman" w:hAnsi="Times New Roman" w:cs="Times New Roman"/>
                <w:szCs w:val="21"/>
              </w:rPr>
            </w:pPr>
            <w:r w:rsidRPr="00002DF8">
              <w:rPr>
                <w:rFonts w:ascii="Times New Roman" w:hAnsi="Times New Roman" w:cs="Times New Roman"/>
              </w:rPr>
              <w:t>-711,779,035.62</w:t>
            </w:r>
          </w:p>
        </w:tc>
        <w:tc>
          <w:tcPr>
            <w:tcW w:w="986" w:type="pct"/>
            <w:vAlign w:val="center"/>
          </w:tcPr>
          <w:p w14:paraId="36F38E2E" w14:textId="4B1056F8" w:rsidR="000110D1" w:rsidRPr="001E675C" w:rsidRDefault="000110D1" w:rsidP="000110D1">
            <w:pPr>
              <w:ind w:right="6"/>
              <w:jc w:val="right"/>
              <w:rPr>
                <w:rFonts w:ascii="Times New Roman" w:hAnsi="Times New Roman" w:cs="Times New Roman"/>
                <w:szCs w:val="21"/>
              </w:rPr>
            </w:pPr>
            <w:r w:rsidRPr="00002DF8">
              <w:rPr>
                <w:rFonts w:ascii="Times New Roman" w:hAnsi="Times New Roman" w:cs="Times New Roman"/>
              </w:rPr>
              <w:t>-538,910,974.60</w:t>
            </w:r>
          </w:p>
        </w:tc>
      </w:tr>
      <w:tr w:rsidR="000110D1" w14:paraId="5C61180C" w14:textId="77777777" w:rsidTr="001E675C">
        <w:trPr>
          <w:cantSplit/>
        </w:trPr>
        <w:tc>
          <w:tcPr>
            <w:tcW w:w="3050" w:type="pct"/>
          </w:tcPr>
          <w:p w14:paraId="4405F440" w14:textId="77777777" w:rsidR="000110D1" w:rsidRDefault="000110D1" w:rsidP="000110D1">
            <w:pPr>
              <w:ind w:right="6"/>
              <w:rPr>
                <w:szCs w:val="21"/>
              </w:rPr>
            </w:pPr>
            <w:r w:rsidRPr="00002DF8">
              <w:rPr>
                <w:rFonts w:hint="eastAsia"/>
                <w:szCs w:val="21"/>
              </w:rPr>
              <w:t>加：本期归属于母公司所有者的净利润</w:t>
            </w:r>
          </w:p>
        </w:tc>
        <w:tc>
          <w:tcPr>
            <w:tcW w:w="964" w:type="pct"/>
            <w:vAlign w:val="center"/>
          </w:tcPr>
          <w:p w14:paraId="33782367" w14:textId="7C3F5BFA" w:rsidR="000110D1" w:rsidRPr="001E675C" w:rsidRDefault="000110D1" w:rsidP="000110D1">
            <w:pPr>
              <w:ind w:right="6"/>
              <w:jc w:val="right"/>
              <w:rPr>
                <w:rFonts w:ascii="Times New Roman" w:hAnsi="Times New Roman" w:cs="Times New Roman"/>
                <w:szCs w:val="21"/>
              </w:rPr>
            </w:pPr>
            <w:r w:rsidRPr="00002DF8">
              <w:rPr>
                <w:rFonts w:ascii="Times New Roman" w:hAnsi="Times New Roman" w:cs="Times New Roman"/>
              </w:rPr>
              <w:t>-</w:t>
            </w:r>
            <w:r w:rsidR="001E675C" w:rsidRPr="00002DF8">
              <w:rPr>
                <w:rFonts w:ascii="Times New Roman" w:hAnsi="Times New Roman" w:cs="Times New Roman"/>
              </w:rPr>
              <w:t>47,448,022.14</w:t>
            </w:r>
          </w:p>
        </w:tc>
        <w:tc>
          <w:tcPr>
            <w:tcW w:w="986" w:type="pct"/>
            <w:vAlign w:val="center"/>
          </w:tcPr>
          <w:p w14:paraId="22F2EC54" w14:textId="5E2D4A25" w:rsidR="000110D1" w:rsidRPr="001E675C" w:rsidRDefault="000110D1" w:rsidP="000110D1">
            <w:pPr>
              <w:ind w:right="6"/>
              <w:jc w:val="right"/>
              <w:rPr>
                <w:rFonts w:ascii="Times New Roman" w:hAnsi="Times New Roman" w:cs="Times New Roman"/>
                <w:szCs w:val="21"/>
              </w:rPr>
            </w:pPr>
            <w:r w:rsidRPr="00002DF8">
              <w:rPr>
                <w:rFonts w:ascii="Times New Roman" w:hAnsi="Times New Roman" w:cs="Times New Roman"/>
              </w:rPr>
              <w:t>-172,868,061.02</w:t>
            </w:r>
          </w:p>
        </w:tc>
      </w:tr>
      <w:tr w:rsidR="000110D1" w14:paraId="611E24FE" w14:textId="77777777" w:rsidTr="001E675C">
        <w:trPr>
          <w:cantSplit/>
        </w:trPr>
        <w:tc>
          <w:tcPr>
            <w:tcW w:w="3050" w:type="pct"/>
          </w:tcPr>
          <w:p w14:paraId="13E473C8" w14:textId="77777777" w:rsidR="000110D1" w:rsidRDefault="000110D1" w:rsidP="000110D1">
            <w:pPr>
              <w:autoSpaceDE w:val="0"/>
              <w:autoSpaceDN w:val="0"/>
              <w:adjustRightInd w:val="0"/>
              <w:rPr>
                <w:szCs w:val="21"/>
              </w:rPr>
            </w:pPr>
            <w:r w:rsidRPr="00002DF8">
              <w:rPr>
                <w:rFonts w:hint="eastAsia"/>
                <w:szCs w:val="21"/>
              </w:rPr>
              <w:t>减：提取法定盈余公积</w:t>
            </w:r>
          </w:p>
        </w:tc>
        <w:tc>
          <w:tcPr>
            <w:tcW w:w="964" w:type="pct"/>
          </w:tcPr>
          <w:p w14:paraId="3E3A76F4" w14:textId="1E5C5BF5" w:rsidR="000110D1" w:rsidRPr="001E675C" w:rsidRDefault="000110D1" w:rsidP="000110D1">
            <w:pPr>
              <w:jc w:val="right"/>
              <w:rPr>
                <w:rFonts w:ascii="Times New Roman" w:hAnsi="Times New Roman" w:cs="Times New Roman"/>
                <w:szCs w:val="21"/>
              </w:rPr>
            </w:pPr>
            <w:r w:rsidRPr="00002DF8">
              <w:rPr>
                <w:rFonts w:ascii="Times New Roman" w:hAnsi="Times New Roman" w:cs="Times New Roman"/>
                <w:szCs w:val="21"/>
              </w:rPr>
              <w:t>-</w:t>
            </w:r>
          </w:p>
        </w:tc>
        <w:tc>
          <w:tcPr>
            <w:tcW w:w="986" w:type="pct"/>
          </w:tcPr>
          <w:p w14:paraId="63F24A6D" w14:textId="58407967" w:rsidR="000110D1" w:rsidRPr="001E675C" w:rsidRDefault="000110D1" w:rsidP="000110D1">
            <w:pPr>
              <w:ind w:right="6"/>
              <w:jc w:val="right"/>
              <w:rPr>
                <w:rFonts w:ascii="Times New Roman" w:hAnsi="Times New Roman" w:cs="Times New Roman"/>
                <w:szCs w:val="21"/>
              </w:rPr>
            </w:pPr>
            <w:r w:rsidRPr="00002DF8">
              <w:rPr>
                <w:rFonts w:ascii="Times New Roman" w:hAnsi="Times New Roman" w:cs="Times New Roman"/>
                <w:szCs w:val="21"/>
              </w:rPr>
              <w:t>-</w:t>
            </w:r>
          </w:p>
        </w:tc>
      </w:tr>
      <w:tr w:rsidR="000110D1" w14:paraId="55F6A70E" w14:textId="77777777" w:rsidTr="001E675C">
        <w:trPr>
          <w:cantSplit/>
        </w:trPr>
        <w:tc>
          <w:tcPr>
            <w:tcW w:w="3050" w:type="pct"/>
          </w:tcPr>
          <w:p w14:paraId="7068E3E1" w14:textId="77777777" w:rsidR="000110D1" w:rsidRDefault="000110D1" w:rsidP="000110D1">
            <w:pPr>
              <w:autoSpaceDE w:val="0"/>
              <w:autoSpaceDN w:val="0"/>
              <w:adjustRightInd w:val="0"/>
              <w:rPr>
                <w:szCs w:val="21"/>
              </w:rPr>
            </w:pPr>
            <w:r w:rsidRPr="00002DF8">
              <w:rPr>
                <w:rFonts w:hint="eastAsia"/>
                <w:szCs w:val="21"/>
              </w:rPr>
              <w:t>期末未分配利润</w:t>
            </w:r>
          </w:p>
        </w:tc>
        <w:tc>
          <w:tcPr>
            <w:tcW w:w="964" w:type="pct"/>
            <w:vAlign w:val="center"/>
          </w:tcPr>
          <w:p w14:paraId="02FB1FCF" w14:textId="3D46963B" w:rsidR="000110D1" w:rsidRPr="001E675C" w:rsidRDefault="000110D1" w:rsidP="000110D1">
            <w:pPr>
              <w:jc w:val="right"/>
              <w:rPr>
                <w:rFonts w:ascii="Times New Roman" w:hAnsi="Times New Roman" w:cs="Times New Roman"/>
                <w:szCs w:val="21"/>
              </w:rPr>
            </w:pPr>
            <w:r w:rsidRPr="00002DF8">
              <w:rPr>
                <w:rFonts w:ascii="Times New Roman" w:hAnsi="Times New Roman" w:cs="Times New Roman"/>
              </w:rPr>
              <w:t>-</w:t>
            </w:r>
            <w:r w:rsidR="001E675C" w:rsidRPr="00002DF8">
              <w:rPr>
                <w:rFonts w:ascii="Times New Roman" w:hAnsi="Times New Roman" w:cs="Times New Roman"/>
              </w:rPr>
              <w:t>759,227,057.76</w:t>
            </w:r>
          </w:p>
        </w:tc>
        <w:tc>
          <w:tcPr>
            <w:tcW w:w="986" w:type="pct"/>
            <w:vAlign w:val="center"/>
          </w:tcPr>
          <w:p w14:paraId="76FFFF6B" w14:textId="07BBB2FF" w:rsidR="000110D1" w:rsidRPr="001E675C" w:rsidRDefault="000110D1" w:rsidP="000110D1">
            <w:pPr>
              <w:ind w:right="6"/>
              <w:jc w:val="right"/>
              <w:rPr>
                <w:rFonts w:ascii="Times New Roman" w:hAnsi="Times New Roman" w:cs="Times New Roman"/>
                <w:szCs w:val="21"/>
              </w:rPr>
            </w:pPr>
            <w:r w:rsidRPr="00002DF8">
              <w:rPr>
                <w:rFonts w:ascii="Times New Roman" w:hAnsi="Times New Roman" w:cs="Times New Roman"/>
              </w:rPr>
              <w:t>-711,779,035.62</w:t>
            </w:r>
          </w:p>
        </w:tc>
      </w:tr>
    </w:tbl>
    <w:p w14:paraId="7273A650" w14:textId="77777777" w:rsidR="0067284A" w:rsidRPr="00002DF8" w:rsidRDefault="0067284A">
      <w:pPr>
        <w:spacing w:before="60" w:after="60"/>
        <w:rPr>
          <w:color w:val="000000" w:themeColor="text1"/>
          <w:szCs w:val="21"/>
        </w:rPr>
      </w:pPr>
      <w:r w:rsidRPr="00002DF8">
        <w:rPr>
          <w:rFonts w:hint="eastAsia"/>
          <w:color w:val="000000" w:themeColor="text1"/>
          <w:szCs w:val="21"/>
        </w:rPr>
        <w:t>调整期初未分配利润明细：</w:t>
      </w:r>
    </w:p>
    <w:p w14:paraId="59C05049" w14:textId="33C80DBA" w:rsidR="0067284A" w:rsidRPr="00002DF8" w:rsidRDefault="0067284A">
      <w:pPr>
        <w:rPr>
          <w:szCs w:val="21"/>
        </w:rPr>
      </w:pPr>
      <w:r w:rsidRPr="00002DF8">
        <w:rPr>
          <w:rFonts w:hint="eastAsia"/>
          <w:szCs w:val="21"/>
        </w:rPr>
        <w:t>1、由于《企业会计准则》及其相关新规定进行追溯调整，影响期初未分配利润</w:t>
      </w:r>
      <w:sdt>
        <w:sdtPr>
          <w:rPr>
            <w:rFonts w:hint="eastAsia"/>
            <w:szCs w:val="21"/>
          </w:rPr>
          <w:alias w:val="依据《企业会计准则》及其相关规定进行追溯调整影响年初未分配利润合计"/>
          <w:tag w:val="_GBC_1fcb28b764eb43c48b913d5e107ed4eb"/>
          <w:id w:val="-823581928"/>
          <w:placeholder>
            <w:docPart w:val="GBC22222222222222222222222222222"/>
          </w:placeholder>
        </w:sdtPr>
        <w:sdtContent>
          <w:r w:rsidR="00FF0EF8" w:rsidRPr="00002DF8">
            <w:rPr>
              <w:rFonts w:hint="eastAsia"/>
              <w:szCs w:val="21"/>
            </w:rPr>
            <w:t>0</w:t>
          </w:r>
        </w:sdtContent>
      </w:sdt>
      <w:r w:rsidRPr="00002DF8">
        <w:rPr>
          <w:rFonts w:hint="eastAsia"/>
          <w:szCs w:val="21"/>
        </w:rPr>
        <w:t>元。</w:t>
      </w:r>
    </w:p>
    <w:p w14:paraId="41D4D8DC" w14:textId="6AC09989" w:rsidR="0067284A" w:rsidRPr="00002DF8" w:rsidRDefault="0067284A">
      <w:pPr>
        <w:rPr>
          <w:szCs w:val="21"/>
        </w:rPr>
      </w:pPr>
      <w:r w:rsidRPr="00002DF8">
        <w:rPr>
          <w:rFonts w:hint="eastAsia"/>
          <w:szCs w:val="21"/>
        </w:rPr>
        <w:t>2、由于会计政策变更，影响期初未分配利润</w:t>
      </w:r>
      <w:sdt>
        <w:sdtPr>
          <w:rPr>
            <w:rFonts w:hint="eastAsia"/>
            <w:szCs w:val="21"/>
          </w:rPr>
          <w:alias w:val="由于会计政策变更影响年初未分配利润"/>
          <w:tag w:val="_GBC_0f2691a265a44dd08d91157d1df0cf3f"/>
          <w:id w:val="-1753426839"/>
          <w:placeholder>
            <w:docPart w:val="GBC22222222222222222222222222222"/>
          </w:placeholder>
        </w:sdtPr>
        <w:sdtContent>
          <w:r w:rsidR="00FF0EF8" w:rsidRPr="00002DF8">
            <w:rPr>
              <w:rFonts w:hint="eastAsia"/>
              <w:szCs w:val="21"/>
            </w:rPr>
            <w:t>0</w:t>
          </w:r>
        </w:sdtContent>
      </w:sdt>
      <w:r w:rsidRPr="00002DF8">
        <w:rPr>
          <w:rFonts w:hint="eastAsia"/>
          <w:szCs w:val="21"/>
        </w:rPr>
        <w:t>元。</w:t>
      </w:r>
    </w:p>
    <w:p w14:paraId="1D904FAF" w14:textId="7AB416AB" w:rsidR="0067284A" w:rsidRPr="00002DF8" w:rsidRDefault="0067284A">
      <w:pPr>
        <w:rPr>
          <w:szCs w:val="21"/>
        </w:rPr>
      </w:pPr>
      <w:r w:rsidRPr="00002DF8">
        <w:rPr>
          <w:rFonts w:hint="eastAsia"/>
          <w:szCs w:val="21"/>
        </w:rPr>
        <w:t>3、由于重大会计差错更正，影响期初未分配利润</w:t>
      </w:r>
      <w:sdt>
        <w:sdtPr>
          <w:rPr>
            <w:rFonts w:hint="eastAsia"/>
            <w:szCs w:val="21"/>
          </w:rPr>
          <w:alias w:val="由于重大会计差错更正影响年初未分配利润"/>
          <w:tag w:val="_GBC_6558a990019646559dec1140b9f53b0c"/>
          <w:id w:val="765347567"/>
          <w:placeholder>
            <w:docPart w:val="GBC22222222222222222222222222222"/>
          </w:placeholder>
        </w:sdtPr>
        <w:sdtContent>
          <w:r w:rsidR="00FF0EF8" w:rsidRPr="00002DF8">
            <w:rPr>
              <w:rFonts w:hint="eastAsia"/>
              <w:szCs w:val="21"/>
            </w:rPr>
            <w:t>0</w:t>
          </w:r>
        </w:sdtContent>
      </w:sdt>
      <w:r w:rsidRPr="00002DF8">
        <w:rPr>
          <w:rFonts w:hint="eastAsia"/>
          <w:szCs w:val="21"/>
        </w:rPr>
        <w:t>元。</w:t>
      </w:r>
    </w:p>
    <w:p w14:paraId="444DA54C" w14:textId="39C82D60" w:rsidR="0067284A" w:rsidRPr="00002DF8" w:rsidRDefault="0067284A">
      <w:pPr>
        <w:rPr>
          <w:szCs w:val="21"/>
        </w:rPr>
      </w:pPr>
      <w:r w:rsidRPr="00002DF8">
        <w:rPr>
          <w:rFonts w:hint="eastAsia"/>
          <w:szCs w:val="21"/>
        </w:rPr>
        <w:t>4、由于同一控制导致的合并范围变更，影响期初未分配利润</w:t>
      </w:r>
      <w:sdt>
        <w:sdtPr>
          <w:rPr>
            <w:rFonts w:hint="eastAsia"/>
            <w:szCs w:val="21"/>
          </w:rPr>
          <w:alias w:val="同一控制导致的合并范围变更影响年初未分配利润"/>
          <w:tag w:val="_GBC_f30de8253e8b446d94ba7a482cf7cae5"/>
          <w:id w:val="-1996940233"/>
          <w:placeholder>
            <w:docPart w:val="GBC22222222222222222222222222222"/>
          </w:placeholder>
        </w:sdtPr>
        <w:sdtContent>
          <w:r w:rsidR="00FF0EF8" w:rsidRPr="00002DF8">
            <w:rPr>
              <w:rFonts w:hint="eastAsia"/>
              <w:szCs w:val="21"/>
            </w:rPr>
            <w:t>0</w:t>
          </w:r>
        </w:sdtContent>
      </w:sdt>
      <w:r w:rsidRPr="00002DF8">
        <w:rPr>
          <w:rFonts w:hint="eastAsia"/>
          <w:szCs w:val="21"/>
        </w:rPr>
        <w:t>元。</w:t>
      </w:r>
    </w:p>
    <w:p w14:paraId="17E4C46E" w14:textId="323A041F" w:rsidR="0067284A" w:rsidRPr="00002DF8" w:rsidRDefault="0067284A">
      <w:pPr>
        <w:rPr>
          <w:szCs w:val="21"/>
        </w:rPr>
      </w:pPr>
      <w:r w:rsidRPr="00002DF8">
        <w:rPr>
          <w:rFonts w:hint="eastAsia"/>
          <w:szCs w:val="21"/>
        </w:rPr>
        <w:t>5、其他调整合计影响期初未分配利润</w:t>
      </w:r>
      <w:sdt>
        <w:sdtPr>
          <w:rPr>
            <w:rFonts w:hint="eastAsia"/>
            <w:szCs w:val="21"/>
          </w:rPr>
          <w:alias w:val="其他调整合计影响年初未分配利润"/>
          <w:tag w:val="_GBC_7fea08c189344f12b9e1dc7c084896bb"/>
          <w:id w:val="-1214345775"/>
          <w:placeholder>
            <w:docPart w:val="GBC22222222222222222222222222222"/>
          </w:placeholder>
        </w:sdtPr>
        <w:sdtContent>
          <w:r w:rsidR="00FF0EF8" w:rsidRPr="00002DF8">
            <w:rPr>
              <w:rFonts w:hint="eastAsia"/>
              <w:szCs w:val="21"/>
            </w:rPr>
            <w:t>0</w:t>
          </w:r>
        </w:sdtContent>
      </w:sdt>
      <w:r w:rsidRPr="00002DF8">
        <w:rPr>
          <w:rFonts w:hint="eastAsia"/>
          <w:szCs w:val="21"/>
        </w:rPr>
        <w:t>元。</w:t>
      </w:r>
    </w:p>
    <w:p w14:paraId="3E507220" w14:textId="77777777" w:rsidR="0067284A" w:rsidRPr="00002DF8" w:rsidRDefault="0067284A" w:rsidP="00350ED6">
      <w:pPr>
        <w:pStyle w:val="151"/>
        <w:numPr>
          <w:ilvl w:val="0"/>
          <w:numId w:val="70"/>
        </w:numPr>
        <w:tabs>
          <w:tab w:val="left" w:pos="504"/>
        </w:tabs>
        <w:rPr>
          <w:sz w:val="21"/>
          <w:szCs w:val="21"/>
        </w:rPr>
      </w:pPr>
      <w:r w:rsidRPr="00002DF8">
        <w:rPr>
          <w:sz w:val="21"/>
          <w:szCs w:val="21"/>
        </w:rPr>
        <w:t>营业</w:t>
      </w:r>
      <w:r w:rsidRPr="00002DF8">
        <w:rPr>
          <w:rFonts w:ascii="宋体" w:hAnsi="宋体"/>
          <w:sz w:val="21"/>
          <w:szCs w:val="21"/>
        </w:rPr>
        <w:t>收入</w:t>
      </w:r>
      <w:r w:rsidRPr="00002DF8">
        <w:rPr>
          <w:sz w:val="21"/>
          <w:szCs w:val="21"/>
        </w:rPr>
        <w:t>和营业成本</w:t>
      </w:r>
    </w:p>
    <w:p w14:paraId="2F36F803" w14:textId="77777777" w:rsidR="0067284A" w:rsidRPr="00002DF8" w:rsidRDefault="0067284A" w:rsidP="00350ED6">
      <w:pPr>
        <w:pStyle w:val="150"/>
        <w:numPr>
          <w:ilvl w:val="0"/>
          <w:numId w:val="108"/>
        </w:numPr>
        <w:ind w:left="426" w:hanging="426"/>
        <w:rPr>
          <w:sz w:val="21"/>
          <w:szCs w:val="21"/>
        </w:rPr>
      </w:pPr>
      <w:r w:rsidRPr="00002DF8">
        <w:rPr>
          <w:rFonts w:hint="eastAsia"/>
          <w:sz w:val="21"/>
          <w:szCs w:val="21"/>
        </w:rPr>
        <w:t>营业收入和营业成本情况</w:t>
      </w:r>
    </w:p>
    <w:sdt>
      <w:sdtPr>
        <w:rPr>
          <w:sz w:val="21"/>
          <w:szCs w:val="21"/>
        </w:rPr>
        <w:alias w:val="是否适用：营业收入和营业成本[双击切换]"/>
        <w:tag w:val="_GBC_c0388196e3634afc823f4b5822c5937a"/>
        <w:id w:val="-589856691"/>
        <w:placeholder>
          <w:docPart w:val="GBC22222222222222222222222222222"/>
        </w:placeholder>
      </w:sdtPr>
      <w:sdtContent>
        <w:p w14:paraId="6AD56261"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172C1488" w14:textId="4173AA16" w:rsidR="0067284A" w:rsidRPr="00002DF8" w:rsidRDefault="0067284A">
      <w:pPr>
        <w:jc w:val="right"/>
        <w:rPr>
          <w:szCs w:val="21"/>
        </w:rPr>
      </w:pPr>
      <w:r w:rsidRPr="00002DF8">
        <w:rPr>
          <w:rFonts w:hint="eastAsia"/>
          <w:bCs/>
          <w:szCs w:val="21"/>
        </w:rPr>
        <w:t>单位：</w:t>
      </w:r>
      <w:sdt>
        <w:sdtPr>
          <w:rPr>
            <w:rFonts w:hint="eastAsia"/>
            <w:bCs/>
            <w:szCs w:val="21"/>
          </w:rPr>
          <w:alias w:val="单位：财务附注：营业收入"/>
          <w:tag w:val="_GBC_65cadde8ae1e4b178e7f2737b89bb434"/>
          <w:id w:val="150955332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bCs/>
              <w:szCs w:val="21"/>
            </w:rPr>
            <w:t>元</w:t>
          </w:r>
        </w:sdtContent>
      </w:sdt>
      <w:r w:rsidRPr="00002DF8">
        <w:rPr>
          <w:rFonts w:hint="eastAsia"/>
          <w:bCs/>
          <w:szCs w:val="21"/>
        </w:rPr>
        <w:t>币种：</w:t>
      </w:r>
      <w:sdt>
        <w:sdtPr>
          <w:rPr>
            <w:rFonts w:hint="eastAsia"/>
            <w:bCs/>
            <w:szCs w:val="21"/>
          </w:rPr>
          <w:alias w:val="币种：财务附注：营业收入"/>
          <w:tag w:val="_GBC_1371c944b91f437595273e807317f64f"/>
          <w:id w:val="-79837799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bCs/>
              <w:szCs w:val="21"/>
            </w:rPr>
            <w:t>人民币</w:t>
          </w:r>
        </w:sdtContent>
      </w:sdt>
    </w:p>
    <w:tbl>
      <w:tblPr>
        <w:tblStyle w:val="145"/>
        <w:tblW w:w="4933"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4"/>
        <w:gridCol w:w="1986"/>
        <w:gridCol w:w="1701"/>
        <w:gridCol w:w="1758"/>
        <w:gridCol w:w="1686"/>
      </w:tblGrid>
      <w:tr w:rsidR="0067284A" w14:paraId="65384A85" w14:textId="77777777" w:rsidTr="00AA0DF4">
        <w:sdt>
          <w:sdtPr>
            <w:tag w:val="_PLD_77e8683f75cd4c9e919404e1278fe9a0"/>
            <w:id w:val="1392153429"/>
          </w:sdtPr>
          <w:sdtContent>
            <w:tc>
              <w:tcPr>
                <w:tcW w:w="904" w:type="pct"/>
                <w:vMerge w:val="restart"/>
                <w:tcBorders>
                  <w:top w:val="single" w:sz="4" w:space="0" w:color="auto"/>
                  <w:left w:val="single" w:sz="4" w:space="0" w:color="auto"/>
                  <w:right w:val="single" w:sz="4" w:space="0" w:color="auto"/>
                </w:tcBorders>
                <w:shd w:val="clear" w:color="auto" w:fill="auto"/>
                <w:vAlign w:val="center"/>
              </w:tcPr>
              <w:p w14:paraId="111C7176" w14:textId="77777777" w:rsidR="0067284A" w:rsidRDefault="0067284A">
                <w:pPr>
                  <w:jc w:val="center"/>
                  <w:rPr>
                    <w:szCs w:val="21"/>
                  </w:rPr>
                </w:pPr>
                <w:r w:rsidRPr="00002DF8">
                  <w:rPr>
                    <w:rFonts w:hint="eastAsia"/>
                    <w:szCs w:val="21"/>
                  </w:rPr>
                  <w:t>项目</w:t>
                </w:r>
              </w:p>
            </w:tc>
          </w:sdtContent>
        </w:sdt>
        <w:sdt>
          <w:sdtPr>
            <w:tag w:val="_PLD_e956f55a311f45a19dc3ce9396b931c9"/>
            <w:id w:val="-2073428151"/>
          </w:sdtPr>
          <w:sdtContent>
            <w:tc>
              <w:tcPr>
                <w:tcW w:w="211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B397D5C" w14:textId="77777777" w:rsidR="0067284A" w:rsidRDefault="0067284A">
                <w:pPr>
                  <w:jc w:val="center"/>
                  <w:rPr>
                    <w:szCs w:val="21"/>
                  </w:rPr>
                </w:pPr>
                <w:r w:rsidRPr="00002DF8">
                  <w:rPr>
                    <w:rFonts w:hint="eastAsia"/>
                    <w:szCs w:val="21"/>
                  </w:rPr>
                  <w:t>本期发生额</w:t>
                </w:r>
              </w:p>
            </w:tc>
          </w:sdtContent>
        </w:sdt>
        <w:sdt>
          <w:sdtPr>
            <w:tag w:val="_PLD_d175a7df90684e2bbdccc1ba942f2760"/>
            <w:id w:val="-212190284"/>
          </w:sdtPr>
          <w:sdtContent>
            <w:tc>
              <w:tcPr>
                <w:tcW w:w="19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78ADC75" w14:textId="77777777" w:rsidR="0067284A" w:rsidRDefault="0067284A">
                <w:pPr>
                  <w:jc w:val="center"/>
                  <w:rPr>
                    <w:szCs w:val="21"/>
                  </w:rPr>
                </w:pPr>
                <w:r w:rsidRPr="00002DF8">
                  <w:rPr>
                    <w:rFonts w:hint="eastAsia"/>
                    <w:szCs w:val="21"/>
                  </w:rPr>
                  <w:t>上期发生额</w:t>
                </w:r>
              </w:p>
            </w:tc>
          </w:sdtContent>
        </w:sdt>
      </w:tr>
      <w:tr w:rsidR="0067284A" w14:paraId="1C8FE6F7" w14:textId="77777777" w:rsidTr="00AA0DF4">
        <w:tc>
          <w:tcPr>
            <w:tcW w:w="904" w:type="pct"/>
            <w:vMerge/>
            <w:tcBorders>
              <w:left w:val="single" w:sz="4" w:space="0" w:color="auto"/>
              <w:bottom w:val="single" w:sz="4" w:space="0" w:color="auto"/>
              <w:right w:val="single" w:sz="4" w:space="0" w:color="auto"/>
            </w:tcBorders>
            <w:shd w:val="clear" w:color="auto" w:fill="auto"/>
          </w:tcPr>
          <w:p w14:paraId="3B8FBE3D" w14:textId="77777777" w:rsidR="0067284A" w:rsidRDefault="0067284A">
            <w:pPr>
              <w:jc w:val="center"/>
              <w:rPr>
                <w:szCs w:val="21"/>
              </w:rPr>
            </w:pPr>
          </w:p>
        </w:tc>
        <w:sdt>
          <w:sdtPr>
            <w:tag w:val="_PLD_fe053e4bca564a1fbda44c85256ce067"/>
            <w:id w:val="-1183045829"/>
          </w:sdtPr>
          <w:sdtContent>
            <w:tc>
              <w:tcPr>
                <w:tcW w:w="1141" w:type="pct"/>
                <w:tcBorders>
                  <w:top w:val="single" w:sz="4" w:space="0" w:color="auto"/>
                  <w:left w:val="single" w:sz="4" w:space="0" w:color="auto"/>
                  <w:bottom w:val="single" w:sz="4" w:space="0" w:color="auto"/>
                  <w:right w:val="single" w:sz="4" w:space="0" w:color="auto"/>
                </w:tcBorders>
                <w:shd w:val="clear" w:color="auto" w:fill="auto"/>
                <w:vAlign w:val="center"/>
              </w:tcPr>
              <w:p w14:paraId="1481EF8C" w14:textId="77777777" w:rsidR="0067284A" w:rsidRDefault="0067284A">
                <w:pPr>
                  <w:jc w:val="center"/>
                  <w:rPr>
                    <w:szCs w:val="21"/>
                  </w:rPr>
                </w:pPr>
                <w:r w:rsidRPr="00002DF8">
                  <w:rPr>
                    <w:rFonts w:hint="eastAsia"/>
                    <w:szCs w:val="21"/>
                  </w:rPr>
                  <w:t>收入</w:t>
                </w:r>
              </w:p>
            </w:tc>
          </w:sdtContent>
        </w:sdt>
        <w:sdt>
          <w:sdtPr>
            <w:tag w:val="_PLD_88be7d92d03d4168a79d4492be4a258c"/>
            <w:id w:val="1488969342"/>
          </w:sdtPr>
          <w:sdtContent>
            <w:tc>
              <w:tcPr>
                <w:tcW w:w="977" w:type="pct"/>
                <w:tcBorders>
                  <w:top w:val="single" w:sz="4" w:space="0" w:color="auto"/>
                  <w:left w:val="single" w:sz="4" w:space="0" w:color="auto"/>
                  <w:bottom w:val="single" w:sz="4" w:space="0" w:color="auto"/>
                  <w:right w:val="single" w:sz="4" w:space="0" w:color="auto"/>
                </w:tcBorders>
                <w:shd w:val="clear" w:color="auto" w:fill="auto"/>
                <w:vAlign w:val="center"/>
              </w:tcPr>
              <w:p w14:paraId="57CF88FA" w14:textId="77777777" w:rsidR="0067284A" w:rsidRDefault="0067284A">
                <w:pPr>
                  <w:jc w:val="center"/>
                  <w:rPr>
                    <w:szCs w:val="21"/>
                  </w:rPr>
                </w:pPr>
                <w:r w:rsidRPr="00002DF8">
                  <w:rPr>
                    <w:rFonts w:hint="eastAsia"/>
                    <w:szCs w:val="21"/>
                  </w:rPr>
                  <w:t>成本</w:t>
                </w:r>
              </w:p>
            </w:tc>
          </w:sdtContent>
        </w:sdt>
        <w:sdt>
          <w:sdtPr>
            <w:tag w:val="_PLD_5ba4682bc5644bc38c4b795c78508b1f"/>
            <w:id w:val="-206339621"/>
          </w:sdtPr>
          <w:sdtContent>
            <w:tc>
              <w:tcPr>
                <w:tcW w:w="1010" w:type="pct"/>
                <w:tcBorders>
                  <w:top w:val="single" w:sz="4" w:space="0" w:color="auto"/>
                  <w:left w:val="single" w:sz="4" w:space="0" w:color="auto"/>
                  <w:bottom w:val="single" w:sz="4" w:space="0" w:color="auto"/>
                  <w:right w:val="single" w:sz="4" w:space="0" w:color="auto"/>
                </w:tcBorders>
                <w:shd w:val="clear" w:color="auto" w:fill="auto"/>
                <w:vAlign w:val="center"/>
              </w:tcPr>
              <w:p w14:paraId="4FC6C4B9" w14:textId="77777777" w:rsidR="0067284A" w:rsidRDefault="0067284A">
                <w:pPr>
                  <w:jc w:val="center"/>
                  <w:rPr>
                    <w:szCs w:val="21"/>
                  </w:rPr>
                </w:pPr>
                <w:r w:rsidRPr="00002DF8">
                  <w:rPr>
                    <w:rFonts w:hint="eastAsia"/>
                    <w:szCs w:val="21"/>
                  </w:rPr>
                  <w:t>收入</w:t>
                </w:r>
              </w:p>
            </w:tc>
          </w:sdtContent>
        </w:sdt>
        <w:sdt>
          <w:sdtPr>
            <w:tag w:val="_PLD_94a3ede4ab834e37a20364f2c6897976"/>
            <w:id w:val="506338395"/>
          </w:sdtPr>
          <w:sdtContent>
            <w:tc>
              <w:tcPr>
                <w:tcW w:w="968" w:type="pct"/>
                <w:tcBorders>
                  <w:top w:val="single" w:sz="4" w:space="0" w:color="auto"/>
                  <w:left w:val="single" w:sz="4" w:space="0" w:color="auto"/>
                  <w:bottom w:val="single" w:sz="4" w:space="0" w:color="auto"/>
                  <w:right w:val="single" w:sz="4" w:space="0" w:color="auto"/>
                </w:tcBorders>
                <w:shd w:val="clear" w:color="auto" w:fill="auto"/>
                <w:vAlign w:val="center"/>
              </w:tcPr>
              <w:p w14:paraId="1775C83F" w14:textId="77777777" w:rsidR="0067284A" w:rsidRDefault="0067284A">
                <w:pPr>
                  <w:jc w:val="center"/>
                  <w:rPr>
                    <w:szCs w:val="21"/>
                  </w:rPr>
                </w:pPr>
                <w:r w:rsidRPr="00002DF8">
                  <w:rPr>
                    <w:rFonts w:hint="eastAsia"/>
                    <w:szCs w:val="21"/>
                  </w:rPr>
                  <w:t>成本</w:t>
                </w:r>
              </w:p>
            </w:tc>
          </w:sdtContent>
        </w:sdt>
      </w:tr>
      <w:tr w:rsidR="0067284A" w14:paraId="4201043C" w14:textId="77777777" w:rsidTr="00AA0DF4">
        <w:tc>
          <w:tcPr>
            <w:tcW w:w="904" w:type="pct"/>
            <w:tcBorders>
              <w:top w:val="single" w:sz="4" w:space="0" w:color="auto"/>
              <w:left w:val="single" w:sz="4" w:space="0" w:color="auto"/>
              <w:bottom w:val="single" w:sz="4" w:space="0" w:color="auto"/>
              <w:right w:val="single" w:sz="4" w:space="0" w:color="auto"/>
            </w:tcBorders>
            <w:shd w:val="clear" w:color="auto" w:fill="auto"/>
          </w:tcPr>
          <w:p w14:paraId="579C4F8C" w14:textId="77777777" w:rsidR="0067284A" w:rsidRDefault="0067284A" w:rsidP="0067284A">
            <w:pPr>
              <w:rPr>
                <w:szCs w:val="21"/>
              </w:rPr>
            </w:pPr>
            <w:r w:rsidRPr="00002DF8">
              <w:rPr>
                <w:rFonts w:hint="eastAsia"/>
                <w:szCs w:val="21"/>
              </w:rPr>
              <w:t>主营业务</w:t>
            </w:r>
          </w:p>
        </w:tc>
        <w:tc>
          <w:tcPr>
            <w:tcW w:w="1141" w:type="pct"/>
            <w:tcBorders>
              <w:top w:val="single" w:sz="4" w:space="0" w:color="auto"/>
              <w:left w:val="single" w:sz="4" w:space="0" w:color="auto"/>
              <w:bottom w:val="single" w:sz="4" w:space="0" w:color="auto"/>
              <w:right w:val="single" w:sz="4" w:space="0" w:color="auto"/>
            </w:tcBorders>
            <w:shd w:val="clear" w:color="auto" w:fill="auto"/>
            <w:vAlign w:val="center"/>
          </w:tcPr>
          <w:p w14:paraId="22A48215" w14:textId="2567D0E4" w:rsidR="0067284A" w:rsidRPr="00AA0DF4" w:rsidRDefault="0067284A" w:rsidP="0067284A">
            <w:pPr>
              <w:jc w:val="right"/>
              <w:rPr>
                <w:rFonts w:ascii="Times New Roman" w:hAnsi="Times New Roman" w:cs="Times New Roman"/>
                <w:szCs w:val="21"/>
              </w:rPr>
            </w:pPr>
            <w:r w:rsidRPr="00002DF8">
              <w:rPr>
                <w:rFonts w:ascii="Times New Roman" w:hAnsi="Times New Roman" w:cs="Times New Roman"/>
              </w:rPr>
              <w:t>1,856,654,531.71</w:t>
            </w:r>
          </w:p>
        </w:tc>
        <w:tc>
          <w:tcPr>
            <w:tcW w:w="977" w:type="pct"/>
            <w:tcBorders>
              <w:top w:val="single" w:sz="4" w:space="0" w:color="auto"/>
              <w:left w:val="single" w:sz="4" w:space="0" w:color="auto"/>
              <w:bottom w:val="single" w:sz="4" w:space="0" w:color="auto"/>
              <w:right w:val="single" w:sz="4" w:space="0" w:color="auto"/>
            </w:tcBorders>
            <w:shd w:val="clear" w:color="auto" w:fill="auto"/>
            <w:vAlign w:val="center"/>
          </w:tcPr>
          <w:p w14:paraId="1C1F1967" w14:textId="184AD576" w:rsidR="0067284A" w:rsidRPr="00AA0DF4" w:rsidRDefault="0067284A" w:rsidP="0067284A">
            <w:pPr>
              <w:jc w:val="right"/>
              <w:rPr>
                <w:rFonts w:ascii="Times New Roman" w:hAnsi="Times New Roman" w:cs="Times New Roman"/>
                <w:szCs w:val="21"/>
              </w:rPr>
            </w:pPr>
            <w:r w:rsidRPr="00002DF8">
              <w:rPr>
                <w:rFonts w:ascii="Times New Roman" w:hAnsi="Times New Roman" w:cs="Times New Roman"/>
              </w:rPr>
              <w:t>1,537,766,272.50</w:t>
            </w:r>
          </w:p>
        </w:tc>
        <w:tc>
          <w:tcPr>
            <w:tcW w:w="1010" w:type="pct"/>
            <w:tcBorders>
              <w:top w:val="single" w:sz="4" w:space="0" w:color="auto"/>
              <w:left w:val="single" w:sz="4" w:space="0" w:color="auto"/>
              <w:bottom w:val="single" w:sz="4" w:space="0" w:color="auto"/>
              <w:right w:val="single" w:sz="4" w:space="0" w:color="auto"/>
            </w:tcBorders>
            <w:shd w:val="clear" w:color="auto" w:fill="auto"/>
            <w:vAlign w:val="center"/>
          </w:tcPr>
          <w:p w14:paraId="701E399D" w14:textId="3E8A04ED" w:rsidR="0067284A" w:rsidRPr="00AA0DF4" w:rsidRDefault="0067284A" w:rsidP="0067284A">
            <w:pPr>
              <w:jc w:val="right"/>
              <w:rPr>
                <w:rFonts w:ascii="Times New Roman" w:hAnsi="Times New Roman" w:cs="Times New Roman"/>
                <w:szCs w:val="21"/>
              </w:rPr>
            </w:pPr>
            <w:r w:rsidRPr="00002DF8">
              <w:rPr>
                <w:rFonts w:ascii="Times New Roman" w:hAnsi="Times New Roman" w:cs="Times New Roman"/>
              </w:rPr>
              <w:t>1,313,008,252.73</w:t>
            </w:r>
          </w:p>
        </w:tc>
        <w:tc>
          <w:tcPr>
            <w:tcW w:w="968" w:type="pct"/>
            <w:tcBorders>
              <w:top w:val="single" w:sz="4" w:space="0" w:color="auto"/>
              <w:left w:val="single" w:sz="4" w:space="0" w:color="auto"/>
              <w:bottom w:val="single" w:sz="4" w:space="0" w:color="auto"/>
              <w:right w:val="single" w:sz="4" w:space="0" w:color="auto"/>
            </w:tcBorders>
            <w:shd w:val="clear" w:color="auto" w:fill="auto"/>
            <w:vAlign w:val="center"/>
          </w:tcPr>
          <w:p w14:paraId="52953AE3" w14:textId="1C492B02" w:rsidR="0067284A" w:rsidRPr="00AA0DF4" w:rsidRDefault="0067284A" w:rsidP="0067284A">
            <w:pPr>
              <w:jc w:val="right"/>
              <w:rPr>
                <w:rFonts w:ascii="Times New Roman" w:hAnsi="Times New Roman" w:cs="Times New Roman"/>
                <w:szCs w:val="21"/>
              </w:rPr>
            </w:pPr>
            <w:r w:rsidRPr="00002DF8">
              <w:rPr>
                <w:rFonts w:ascii="Times New Roman" w:hAnsi="Times New Roman" w:cs="Times New Roman"/>
              </w:rPr>
              <w:t>1,172,967,667.83</w:t>
            </w:r>
          </w:p>
        </w:tc>
      </w:tr>
      <w:tr w:rsidR="0067284A" w14:paraId="453F946A" w14:textId="77777777" w:rsidTr="00AA0DF4">
        <w:tc>
          <w:tcPr>
            <w:tcW w:w="904" w:type="pct"/>
            <w:tcBorders>
              <w:top w:val="single" w:sz="4" w:space="0" w:color="auto"/>
              <w:left w:val="single" w:sz="4" w:space="0" w:color="auto"/>
              <w:bottom w:val="single" w:sz="4" w:space="0" w:color="auto"/>
              <w:right w:val="single" w:sz="4" w:space="0" w:color="auto"/>
            </w:tcBorders>
            <w:shd w:val="clear" w:color="auto" w:fill="auto"/>
          </w:tcPr>
          <w:p w14:paraId="3C0C4F9C" w14:textId="77777777" w:rsidR="0067284A" w:rsidRDefault="0067284A" w:rsidP="0067284A">
            <w:pPr>
              <w:rPr>
                <w:szCs w:val="21"/>
              </w:rPr>
            </w:pPr>
            <w:r w:rsidRPr="00002DF8">
              <w:rPr>
                <w:rFonts w:hint="eastAsia"/>
                <w:szCs w:val="21"/>
              </w:rPr>
              <w:t>其他业务</w:t>
            </w:r>
          </w:p>
        </w:tc>
        <w:tc>
          <w:tcPr>
            <w:tcW w:w="1141" w:type="pct"/>
            <w:tcBorders>
              <w:top w:val="single" w:sz="4" w:space="0" w:color="auto"/>
              <w:left w:val="single" w:sz="4" w:space="0" w:color="auto"/>
              <w:bottom w:val="single" w:sz="4" w:space="0" w:color="auto"/>
              <w:right w:val="single" w:sz="4" w:space="0" w:color="auto"/>
            </w:tcBorders>
            <w:shd w:val="clear" w:color="auto" w:fill="auto"/>
            <w:vAlign w:val="center"/>
          </w:tcPr>
          <w:p w14:paraId="3F56D708" w14:textId="1AC57E0B" w:rsidR="0067284A" w:rsidRPr="00AA0DF4" w:rsidRDefault="0067284A" w:rsidP="0067284A">
            <w:pPr>
              <w:jc w:val="right"/>
              <w:rPr>
                <w:rFonts w:ascii="Times New Roman" w:hAnsi="Times New Roman" w:cs="Times New Roman"/>
                <w:szCs w:val="21"/>
              </w:rPr>
            </w:pPr>
            <w:r w:rsidRPr="00002DF8">
              <w:rPr>
                <w:rFonts w:ascii="Times New Roman" w:hAnsi="Times New Roman" w:cs="Times New Roman"/>
              </w:rPr>
              <w:t>29,811,745.86</w:t>
            </w:r>
          </w:p>
        </w:tc>
        <w:tc>
          <w:tcPr>
            <w:tcW w:w="977" w:type="pct"/>
            <w:tcBorders>
              <w:top w:val="single" w:sz="4" w:space="0" w:color="auto"/>
              <w:left w:val="single" w:sz="4" w:space="0" w:color="auto"/>
              <w:bottom w:val="single" w:sz="4" w:space="0" w:color="auto"/>
              <w:right w:val="single" w:sz="4" w:space="0" w:color="auto"/>
            </w:tcBorders>
            <w:shd w:val="clear" w:color="auto" w:fill="auto"/>
            <w:vAlign w:val="center"/>
          </w:tcPr>
          <w:p w14:paraId="01843310" w14:textId="09EBBF86" w:rsidR="0067284A" w:rsidRPr="00AA0DF4" w:rsidRDefault="0067284A" w:rsidP="0067284A">
            <w:pPr>
              <w:jc w:val="right"/>
              <w:rPr>
                <w:rFonts w:ascii="Times New Roman" w:hAnsi="Times New Roman" w:cs="Times New Roman"/>
                <w:szCs w:val="21"/>
              </w:rPr>
            </w:pPr>
            <w:r w:rsidRPr="00002DF8">
              <w:rPr>
                <w:rFonts w:ascii="Times New Roman" w:hAnsi="Times New Roman" w:cs="Times New Roman"/>
              </w:rPr>
              <w:t>22,085,650.16</w:t>
            </w:r>
          </w:p>
        </w:tc>
        <w:tc>
          <w:tcPr>
            <w:tcW w:w="1010" w:type="pct"/>
            <w:tcBorders>
              <w:top w:val="single" w:sz="4" w:space="0" w:color="auto"/>
              <w:left w:val="single" w:sz="4" w:space="0" w:color="auto"/>
              <w:bottom w:val="single" w:sz="4" w:space="0" w:color="auto"/>
              <w:right w:val="single" w:sz="4" w:space="0" w:color="auto"/>
            </w:tcBorders>
            <w:shd w:val="clear" w:color="auto" w:fill="auto"/>
            <w:vAlign w:val="center"/>
          </w:tcPr>
          <w:p w14:paraId="47A7A888" w14:textId="4FEBC593" w:rsidR="0067284A" w:rsidRPr="00AA0DF4" w:rsidRDefault="0067284A" w:rsidP="0067284A">
            <w:pPr>
              <w:jc w:val="right"/>
              <w:rPr>
                <w:rFonts w:ascii="Times New Roman" w:hAnsi="Times New Roman" w:cs="Times New Roman"/>
                <w:szCs w:val="21"/>
              </w:rPr>
            </w:pPr>
            <w:r w:rsidRPr="00002DF8">
              <w:rPr>
                <w:rFonts w:ascii="Times New Roman" w:hAnsi="Times New Roman" w:cs="Times New Roman"/>
              </w:rPr>
              <w:t>14,499,389.51</w:t>
            </w:r>
          </w:p>
        </w:tc>
        <w:tc>
          <w:tcPr>
            <w:tcW w:w="968" w:type="pct"/>
            <w:tcBorders>
              <w:top w:val="single" w:sz="4" w:space="0" w:color="auto"/>
              <w:left w:val="single" w:sz="4" w:space="0" w:color="auto"/>
              <w:bottom w:val="single" w:sz="4" w:space="0" w:color="auto"/>
              <w:right w:val="single" w:sz="4" w:space="0" w:color="auto"/>
            </w:tcBorders>
            <w:shd w:val="clear" w:color="auto" w:fill="auto"/>
            <w:vAlign w:val="center"/>
          </w:tcPr>
          <w:p w14:paraId="05F93A55" w14:textId="3E039F21" w:rsidR="0067284A" w:rsidRPr="00AA0DF4" w:rsidRDefault="0067284A" w:rsidP="0067284A">
            <w:pPr>
              <w:jc w:val="right"/>
              <w:rPr>
                <w:rFonts w:ascii="Times New Roman" w:hAnsi="Times New Roman" w:cs="Times New Roman"/>
                <w:szCs w:val="21"/>
              </w:rPr>
            </w:pPr>
            <w:r w:rsidRPr="00002DF8">
              <w:rPr>
                <w:rFonts w:ascii="Times New Roman" w:hAnsi="Times New Roman" w:cs="Times New Roman"/>
              </w:rPr>
              <w:t>13,473,197.99</w:t>
            </w:r>
          </w:p>
        </w:tc>
      </w:tr>
      <w:tr w:rsidR="0067284A" w14:paraId="13070240" w14:textId="77777777" w:rsidTr="00AA0DF4">
        <w:tc>
          <w:tcPr>
            <w:tcW w:w="904" w:type="pct"/>
            <w:tcBorders>
              <w:top w:val="single" w:sz="4" w:space="0" w:color="auto"/>
              <w:left w:val="single" w:sz="4" w:space="0" w:color="auto"/>
              <w:bottom w:val="single" w:sz="4" w:space="0" w:color="auto"/>
              <w:right w:val="single" w:sz="4" w:space="0" w:color="auto"/>
            </w:tcBorders>
            <w:shd w:val="clear" w:color="auto" w:fill="auto"/>
            <w:vAlign w:val="center"/>
          </w:tcPr>
          <w:p w14:paraId="332D6F90" w14:textId="77777777" w:rsidR="0067284A" w:rsidRDefault="0067284A" w:rsidP="0067284A">
            <w:pPr>
              <w:jc w:val="center"/>
              <w:rPr>
                <w:szCs w:val="21"/>
              </w:rPr>
            </w:pPr>
            <w:r w:rsidRPr="00002DF8">
              <w:rPr>
                <w:rFonts w:hint="eastAsia"/>
                <w:szCs w:val="21"/>
              </w:rPr>
              <w:t>合计</w:t>
            </w:r>
          </w:p>
        </w:tc>
        <w:tc>
          <w:tcPr>
            <w:tcW w:w="1141" w:type="pct"/>
            <w:tcBorders>
              <w:top w:val="single" w:sz="4" w:space="0" w:color="auto"/>
              <w:left w:val="single" w:sz="4" w:space="0" w:color="auto"/>
              <w:bottom w:val="single" w:sz="4" w:space="0" w:color="auto"/>
              <w:right w:val="single" w:sz="4" w:space="0" w:color="auto"/>
            </w:tcBorders>
            <w:shd w:val="clear" w:color="auto" w:fill="auto"/>
          </w:tcPr>
          <w:p w14:paraId="711DC4F8" w14:textId="38F331D4" w:rsidR="0067284A" w:rsidRPr="00AA0DF4" w:rsidRDefault="0067284A" w:rsidP="0067284A">
            <w:pPr>
              <w:jc w:val="right"/>
              <w:rPr>
                <w:rFonts w:ascii="Times New Roman" w:hAnsi="Times New Roman" w:cs="Times New Roman"/>
                <w:szCs w:val="21"/>
              </w:rPr>
            </w:pPr>
            <w:r w:rsidRPr="00002DF8">
              <w:rPr>
                <w:rFonts w:ascii="Times New Roman" w:hAnsi="Times New Roman" w:cs="Times New Roman"/>
                <w:szCs w:val="21"/>
              </w:rPr>
              <w:t>1,886,466,277.57</w:t>
            </w:r>
          </w:p>
        </w:tc>
        <w:tc>
          <w:tcPr>
            <w:tcW w:w="977" w:type="pct"/>
            <w:tcBorders>
              <w:top w:val="single" w:sz="4" w:space="0" w:color="auto"/>
              <w:left w:val="single" w:sz="4" w:space="0" w:color="auto"/>
              <w:bottom w:val="single" w:sz="4" w:space="0" w:color="auto"/>
              <w:right w:val="single" w:sz="4" w:space="0" w:color="auto"/>
            </w:tcBorders>
            <w:shd w:val="clear" w:color="auto" w:fill="auto"/>
          </w:tcPr>
          <w:p w14:paraId="1E1A603F" w14:textId="4AEA7566" w:rsidR="0067284A" w:rsidRPr="00AA0DF4" w:rsidRDefault="0067284A" w:rsidP="0067284A">
            <w:pPr>
              <w:jc w:val="right"/>
              <w:rPr>
                <w:rFonts w:ascii="Times New Roman" w:hAnsi="Times New Roman" w:cs="Times New Roman"/>
                <w:szCs w:val="21"/>
              </w:rPr>
            </w:pPr>
            <w:r w:rsidRPr="00002DF8">
              <w:rPr>
                <w:rFonts w:ascii="Times New Roman" w:hAnsi="Times New Roman" w:cs="Times New Roman"/>
                <w:szCs w:val="21"/>
              </w:rPr>
              <w:t>1,559,851,922.66</w:t>
            </w:r>
          </w:p>
        </w:tc>
        <w:tc>
          <w:tcPr>
            <w:tcW w:w="1010" w:type="pct"/>
            <w:tcBorders>
              <w:top w:val="single" w:sz="4" w:space="0" w:color="auto"/>
              <w:left w:val="single" w:sz="4" w:space="0" w:color="auto"/>
              <w:bottom w:val="single" w:sz="4" w:space="0" w:color="auto"/>
              <w:right w:val="single" w:sz="4" w:space="0" w:color="auto"/>
            </w:tcBorders>
            <w:shd w:val="clear" w:color="auto" w:fill="auto"/>
          </w:tcPr>
          <w:p w14:paraId="74EB17FE" w14:textId="25D2A5E2" w:rsidR="0067284A" w:rsidRPr="00AA0DF4" w:rsidRDefault="0067284A" w:rsidP="0067284A">
            <w:pPr>
              <w:jc w:val="right"/>
              <w:rPr>
                <w:rFonts w:ascii="Times New Roman" w:hAnsi="Times New Roman" w:cs="Times New Roman"/>
                <w:szCs w:val="21"/>
              </w:rPr>
            </w:pPr>
            <w:r w:rsidRPr="00002DF8">
              <w:rPr>
                <w:rFonts w:ascii="Times New Roman" w:hAnsi="Times New Roman" w:cs="Times New Roman"/>
                <w:szCs w:val="21"/>
              </w:rPr>
              <w:t>1,327,507,642.24</w:t>
            </w:r>
          </w:p>
        </w:tc>
        <w:tc>
          <w:tcPr>
            <w:tcW w:w="968" w:type="pct"/>
            <w:tcBorders>
              <w:top w:val="single" w:sz="4" w:space="0" w:color="auto"/>
              <w:left w:val="single" w:sz="4" w:space="0" w:color="auto"/>
              <w:bottom w:val="single" w:sz="4" w:space="0" w:color="auto"/>
              <w:right w:val="single" w:sz="4" w:space="0" w:color="auto"/>
            </w:tcBorders>
            <w:shd w:val="clear" w:color="auto" w:fill="auto"/>
          </w:tcPr>
          <w:p w14:paraId="7A045392" w14:textId="1C6A5B25" w:rsidR="0067284A" w:rsidRPr="00AA0DF4" w:rsidRDefault="0067284A" w:rsidP="0067284A">
            <w:pPr>
              <w:jc w:val="right"/>
              <w:rPr>
                <w:rFonts w:ascii="Times New Roman" w:hAnsi="Times New Roman" w:cs="Times New Roman"/>
                <w:szCs w:val="21"/>
              </w:rPr>
            </w:pPr>
            <w:r w:rsidRPr="00002DF8">
              <w:rPr>
                <w:rFonts w:ascii="Times New Roman" w:hAnsi="Times New Roman" w:cs="Times New Roman"/>
                <w:szCs w:val="21"/>
              </w:rPr>
              <w:t>1,186,440,865.82</w:t>
            </w:r>
          </w:p>
        </w:tc>
      </w:tr>
    </w:tbl>
    <w:p w14:paraId="142B8F47" w14:textId="77777777" w:rsidR="0067284A" w:rsidRPr="00002DF8" w:rsidRDefault="0067284A">
      <w:pPr>
        <w:pStyle w:val="152"/>
      </w:pPr>
    </w:p>
    <w:p w14:paraId="31789336" w14:textId="77777777" w:rsidR="0067284A" w:rsidRPr="00002DF8" w:rsidRDefault="0067284A">
      <w:pPr>
        <w:sectPr w:rsidR="0067284A" w:rsidRPr="00002DF8" w:rsidSect="00B52366">
          <w:pgSz w:w="11906" w:h="16838"/>
          <w:pgMar w:top="1440" w:right="1797" w:bottom="1525" w:left="1276" w:header="856" w:footer="992" w:gutter="0"/>
          <w:cols w:space="425"/>
          <w:docGrid w:linePitch="312"/>
        </w:sectPr>
      </w:pPr>
    </w:p>
    <w:p w14:paraId="09E23572" w14:textId="0EF87764" w:rsidR="0067284A" w:rsidRPr="00002DF8" w:rsidRDefault="0067284A" w:rsidP="00350ED6">
      <w:pPr>
        <w:pStyle w:val="150"/>
        <w:numPr>
          <w:ilvl w:val="0"/>
          <w:numId w:val="108"/>
        </w:numPr>
        <w:ind w:left="426" w:hanging="426"/>
        <w:rPr>
          <w:sz w:val="21"/>
          <w:szCs w:val="21"/>
        </w:rPr>
      </w:pPr>
      <w:r w:rsidRPr="00002DF8">
        <w:rPr>
          <w:rFonts w:hint="eastAsia"/>
          <w:sz w:val="21"/>
          <w:szCs w:val="21"/>
        </w:rPr>
        <w:lastRenderedPageBreak/>
        <w:t>营业收入扣除情况表</w:t>
      </w:r>
    </w:p>
    <w:p w14:paraId="46290C5D" w14:textId="5C731D96" w:rsidR="0067284A" w:rsidRPr="00002DF8" w:rsidRDefault="0067284A">
      <w:pPr>
        <w:wordWrap w:val="0"/>
        <w:jc w:val="right"/>
        <w:rPr>
          <w:szCs w:val="21"/>
        </w:rPr>
      </w:pPr>
      <w:r w:rsidRPr="00002DF8">
        <w:rPr>
          <w:rFonts w:hint="eastAsia"/>
          <w:szCs w:val="21"/>
        </w:rPr>
        <w:t>单位：</w:t>
      </w:r>
      <w:bookmarkStart w:id="422" w:name="_Hlk89957177"/>
      <w:bookmarkStart w:id="423" w:name="_Hlk90396827"/>
      <w:sdt>
        <w:sdtPr>
          <w:rPr>
            <w:rFonts w:hint="eastAsia"/>
            <w:szCs w:val="21"/>
          </w:rPr>
          <w:alias w:val="单位：营业收入扣除情况表"/>
          <w:tag w:val="_GBC_20316b02c85f4ccf9e84c86531ad00f9"/>
          <w:id w:val="540633851"/>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002DF8">
            <w:rPr>
              <w:rFonts w:hint="eastAsia"/>
              <w:szCs w:val="21"/>
            </w:rPr>
            <w:t>万元</w:t>
          </w:r>
        </w:sdtContent>
      </w:sdt>
      <w:r w:rsidRPr="00002DF8">
        <w:rPr>
          <w:rFonts w:hint="eastAsia"/>
          <w:szCs w:val="21"/>
        </w:rPr>
        <w:t>币种：</w:t>
      </w:r>
      <w:sdt>
        <w:sdtPr>
          <w:rPr>
            <w:rFonts w:hint="eastAsia"/>
            <w:szCs w:val="21"/>
          </w:rPr>
          <w:alias w:val="币种：营业收入扣除情况表 "/>
          <w:tag w:val="_GBC_0b32043079d94b77aa9b1de8820bbdb8"/>
          <w:id w:val="179933005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50"/>
        <w:gridCol w:w="1184"/>
        <w:gridCol w:w="1560"/>
        <w:gridCol w:w="1275"/>
        <w:gridCol w:w="1531"/>
      </w:tblGrid>
      <w:tr w:rsidR="00165498" w:rsidRPr="003A1C58" w14:paraId="57B7F8C5" w14:textId="77777777" w:rsidTr="00190833">
        <w:trPr>
          <w:trHeight w:val="801"/>
        </w:trPr>
        <w:sdt>
          <w:sdtPr>
            <w:rPr>
              <w:rFonts w:ascii="Times New Roman" w:hAnsi="Times New Roman" w:cs="Times New Roman"/>
              <w:szCs w:val="21"/>
            </w:rPr>
            <w:tag w:val="_PLD_eae6cce76a284d14853a359d4f4d78f2"/>
            <w:id w:val="930247643"/>
          </w:sdtPr>
          <w:sdtContent>
            <w:tc>
              <w:tcPr>
                <w:tcW w:w="8450" w:type="dxa"/>
                <w:tcBorders>
                  <w:top w:val="single" w:sz="4" w:space="0" w:color="auto"/>
                  <w:left w:val="single" w:sz="4" w:space="0" w:color="auto"/>
                  <w:bottom w:val="single" w:sz="4" w:space="0" w:color="auto"/>
                  <w:right w:val="single" w:sz="4" w:space="0" w:color="auto"/>
                </w:tcBorders>
                <w:vAlign w:val="center"/>
                <w:hideMark/>
              </w:tcPr>
              <w:p w14:paraId="62729F96" w14:textId="77777777" w:rsidR="00165498" w:rsidRPr="003A1C58" w:rsidRDefault="00165498" w:rsidP="00190833">
                <w:pPr>
                  <w:jc w:val="center"/>
                  <w:rPr>
                    <w:rFonts w:ascii="Times New Roman" w:hAnsi="Times New Roman" w:cs="Times New Roman"/>
                    <w:szCs w:val="21"/>
                  </w:rPr>
                </w:pPr>
                <w:r w:rsidRPr="00002DF8">
                  <w:rPr>
                    <w:rFonts w:ascii="Times New Roman" w:hAnsi="Times New Roman" w:cs="Times New Roman"/>
                    <w:szCs w:val="21"/>
                  </w:rPr>
                  <w:t>项目</w:t>
                </w:r>
              </w:p>
            </w:tc>
          </w:sdtContent>
        </w:sdt>
        <w:sdt>
          <w:sdtPr>
            <w:rPr>
              <w:rFonts w:ascii="Times New Roman" w:hAnsi="Times New Roman" w:cs="Times New Roman"/>
              <w:szCs w:val="21"/>
            </w:rPr>
            <w:tag w:val="_PLD_0f10761de74548b0a8856f738865623b"/>
            <w:id w:val="-519082787"/>
          </w:sdtPr>
          <w:sdtContent>
            <w:tc>
              <w:tcPr>
                <w:tcW w:w="1184" w:type="dxa"/>
                <w:tcBorders>
                  <w:top w:val="single" w:sz="4" w:space="0" w:color="auto"/>
                  <w:left w:val="single" w:sz="4" w:space="0" w:color="auto"/>
                  <w:bottom w:val="single" w:sz="4" w:space="0" w:color="auto"/>
                  <w:right w:val="single" w:sz="4" w:space="0" w:color="auto"/>
                </w:tcBorders>
                <w:vAlign w:val="center"/>
                <w:hideMark/>
              </w:tcPr>
              <w:p w14:paraId="62612AF6" w14:textId="77777777" w:rsidR="00165498" w:rsidRPr="003A1C58" w:rsidRDefault="00165498" w:rsidP="00190833">
                <w:pPr>
                  <w:ind w:leftChars="-50" w:left="-105" w:rightChars="-50" w:right="-105"/>
                  <w:jc w:val="center"/>
                  <w:rPr>
                    <w:rFonts w:ascii="Times New Roman" w:hAnsi="Times New Roman" w:cs="Times New Roman"/>
                    <w:szCs w:val="21"/>
                  </w:rPr>
                </w:pPr>
                <w:r w:rsidRPr="00002DF8">
                  <w:rPr>
                    <w:rFonts w:ascii="Times New Roman" w:hAnsi="Times New Roman" w:cs="Times New Roman"/>
                    <w:szCs w:val="21"/>
                  </w:rPr>
                  <w:t>本年度</w:t>
                </w:r>
              </w:p>
            </w:tc>
          </w:sdtContent>
        </w:sdt>
        <w:sdt>
          <w:sdtPr>
            <w:rPr>
              <w:rFonts w:ascii="Times New Roman" w:hAnsi="Times New Roman" w:cs="Times New Roman"/>
              <w:szCs w:val="21"/>
            </w:rPr>
            <w:tag w:val="_PLD_f67b5b95cdfc46ff959e9e39870eca83"/>
            <w:id w:val="-1123310553"/>
          </w:sdtPr>
          <w:sdtContent>
            <w:tc>
              <w:tcPr>
                <w:tcW w:w="1560" w:type="dxa"/>
                <w:tcBorders>
                  <w:top w:val="single" w:sz="4" w:space="0" w:color="auto"/>
                  <w:left w:val="single" w:sz="4" w:space="0" w:color="auto"/>
                  <w:bottom w:val="single" w:sz="4" w:space="0" w:color="auto"/>
                  <w:right w:val="single" w:sz="4" w:space="0" w:color="auto"/>
                </w:tcBorders>
                <w:vAlign w:val="center"/>
                <w:hideMark/>
              </w:tcPr>
              <w:p w14:paraId="44BA07AB" w14:textId="77777777" w:rsidR="00165498" w:rsidRPr="003A1C58" w:rsidRDefault="00165498" w:rsidP="00190833">
                <w:pPr>
                  <w:ind w:leftChars="-50" w:left="-105" w:rightChars="-50" w:right="-105"/>
                  <w:jc w:val="center"/>
                  <w:rPr>
                    <w:rFonts w:ascii="Times New Roman" w:hAnsi="Times New Roman" w:cs="Times New Roman"/>
                    <w:szCs w:val="21"/>
                  </w:rPr>
                </w:pPr>
                <w:r w:rsidRPr="00002DF8">
                  <w:rPr>
                    <w:rFonts w:ascii="Times New Roman" w:hAnsi="Times New Roman" w:cs="Times New Roman"/>
                    <w:szCs w:val="21"/>
                  </w:rPr>
                  <w:t>具体扣除情况</w:t>
                </w:r>
              </w:p>
            </w:tc>
          </w:sdtContent>
        </w:sdt>
        <w:sdt>
          <w:sdtPr>
            <w:rPr>
              <w:rFonts w:ascii="Times New Roman" w:hAnsi="Times New Roman" w:cs="Times New Roman"/>
              <w:szCs w:val="21"/>
            </w:rPr>
            <w:tag w:val="_PLD_84c6ccbab9ed4068939217945befd3be"/>
            <w:id w:val="-768082536"/>
          </w:sdtPr>
          <w:sdtContent>
            <w:tc>
              <w:tcPr>
                <w:tcW w:w="1275" w:type="dxa"/>
                <w:tcBorders>
                  <w:top w:val="single" w:sz="4" w:space="0" w:color="auto"/>
                  <w:left w:val="single" w:sz="4" w:space="0" w:color="auto"/>
                  <w:bottom w:val="single" w:sz="4" w:space="0" w:color="auto"/>
                  <w:right w:val="single" w:sz="4" w:space="0" w:color="auto"/>
                </w:tcBorders>
                <w:vAlign w:val="center"/>
                <w:hideMark/>
              </w:tcPr>
              <w:p w14:paraId="2FC4FEF8" w14:textId="77777777" w:rsidR="00165498" w:rsidRPr="003A1C58" w:rsidRDefault="00165498" w:rsidP="00190833">
                <w:pPr>
                  <w:ind w:leftChars="-50" w:left="-105" w:rightChars="-50" w:right="-105"/>
                  <w:jc w:val="center"/>
                  <w:rPr>
                    <w:rFonts w:ascii="Times New Roman" w:hAnsi="Times New Roman" w:cs="Times New Roman"/>
                    <w:szCs w:val="21"/>
                  </w:rPr>
                </w:pPr>
                <w:r w:rsidRPr="00002DF8">
                  <w:rPr>
                    <w:rFonts w:ascii="Times New Roman" w:hAnsi="Times New Roman" w:cs="Times New Roman"/>
                    <w:szCs w:val="21"/>
                  </w:rPr>
                  <w:t>上年度</w:t>
                </w:r>
              </w:p>
            </w:tc>
          </w:sdtContent>
        </w:sdt>
        <w:sdt>
          <w:sdtPr>
            <w:rPr>
              <w:rFonts w:ascii="Times New Roman" w:hAnsi="Times New Roman" w:cs="Times New Roman"/>
              <w:szCs w:val="21"/>
            </w:rPr>
            <w:tag w:val="_PLD_cd826fea8b6848599675133fd298696a"/>
            <w:id w:val="213859475"/>
          </w:sdtPr>
          <w:sdtContent>
            <w:tc>
              <w:tcPr>
                <w:tcW w:w="1531" w:type="dxa"/>
                <w:tcBorders>
                  <w:top w:val="single" w:sz="4" w:space="0" w:color="auto"/>
                  <w:left w:val="single" w:sz="4" w:space="0" w:color="auto"/>
                  <w:bottom w:val="single" w:sz="4" w:space="0" w:color="auto"/>
                  <w:right w:val="single" w:sz="4" w:space="0" w:color="auto"/>
                </w:tcBorders>
                <w:vAlign w:val="center"/>
                <w:hideMark/>
              </w:tcPr>
              <w:p w14:paraId="33762D63" w14:textId="77777777" w:rsidR="00165498" w:rsidRPr="003A1C58" w:rsidRDefault="00165498" w:rsidP="00190833">
                <w:pPr>
                  <w:ind w:leftChars="-50" w:left="-105" w:rightChars="-50" w:right="-105"/>
                  <w:jc w:val="center"/>
                  <w:rPr>
                    <w:rFonts w:ascii="Times New Roman" w:hAnsi="Times New Roman" w:cs="Times New Roman"/>
                    <w:szCs w:val="21"/>
                  </w:rPr>
                </w:pPr>
                <w:r w:rsidRPr="00002DF8">
                  <w:rPr>
                    <w:rFonts w:ascii="Times New Roman" w:hAnsi="Times New Roman" w:cs="Times New Roman"/>
                    <w:szCs w:val="21"/>
                  </w:rPr>
                  <w:t>具体扣除情况</w:t>
                </w:r>
              </w:p>
            </w:tc>
          </w:sdtContent>
        </w:sdt>
      </w:tr>
      <w:tr w:rsidR="00165498" w:rsidRPr="003A1C58" w14:paraId="783056F5" w14:textId="77777777" w:rsidTr="00190833">
        <w:sdt>
          <w:sdtPr>
            <w:rPr>
              <w:rFonts w:ascii="Times New Roman" w:hAnsi="Times New Roman" w:cs="Times New Roman"/>
              <w:szCs w:val="21"/>
            </w:rPr>
            <w:tag w:val="_PLD_042027117ea14262892ecdfa24dc4d99"/>
            <w:id w:val="874816244"/>
          </w:sdtPr>
          <w:sdtContent>
            <w:tc>
              <w:tcPr>
                <w:tcW w:w="8450" w:type="dxa"/>
                <w:tcBorders>
                  <w:top w:val="single" w:sz="4" w:space="0" w:color="auto"/>
                  <w:left w:val="single" w:sz="4" w:space="0" w:color="auto"/>
                  <w:bottom w:val="single" w:sz="4" w:space="0" w:color="auto"/>
                  <w:right w:val="single" w:sz="4" w:space="0" w:color="auto"/>
                </w:tcBorders>
                <w:vAlign w:val="center"/>
                <w:hideMark/>
              </w:tcPr>
              <w:p w14:paraId="47CF742F" w14:textId="77777777" w:rsidR="00165498" w:rsidRPr="003A1C58" w:rsidRDefault="00165498" w:rsidP="00190833">
                <w:pPr>
                  <w:rPr>
                    <w:rFonts w:ascii="Times New Roman" w:hAnsi="Times New Roman" w:cs="Times New Roman"/>
                    <w:szCs w:val="21"/>
                  </w:rPr>
                </w:pPr>
                <w:r w:rsidRPr="00002DF8">
                  <w:rPr>
                    <w:rFonts w:ascii="Times New Roman" w:hAnsi="Times New Roman" w:cs="Times New Roman"/>
                    <w:szCs w:val="21"/>
                  </w:rPr>
                  <w:t>营业收入金额</w:t>
                </w:r>
              </w:p>
            </w:tc>
          </w:sdtContent>
        </w:sdt>
        <w:tc>
          <w:tcPr>
            <w:tcW w:w="1184" w:type="dxa"/>
            <w:tcBorders>
              <w:top w:val="single" w:sz="4" w:space="0" w:color="auto"/>
              <w:left w:val="single" w:sz="4" w:space="0" w:color="auto"/>
              <w:bottom w:val="single" w:sz="4" w:space="0" w:color="auto"/>
              <w:right w:val="single" w:sz="4" w:space="0" w:color="auto"/>
            </w:tcBorders>
            <w:vAlign w:val="center"/>
          </w:tcPr>
          <w:p w14:paraId="7CA90803" w14:textId="77777777" w:rsidR="00165498" w:rsidRPr="003A1C58" w:rsidRDefault="00165498" w:rsidP="00190833">
            <w:pPr>
              <w:jc w:val="right"/>
              <w:rPr>
                <w:rFonts w:ascii="Times New Roman" w:hAnsi="Times New Roman" w:cs="Times New Roman"/>
                <w:szCs w:val="21"/>
              </w:rPr>
            </w:pPr>
            <w:r w:rsidRPr="00002DF8">
              <w:rPr>
                <w:rFonts w:ascii="Times New Roman" w:hAnsi="Times New Roman" w:cs="Times New Roman"/>
                <w:szCs w:val="21"/>
              </w:rPr>
              <w:t>188,646.63</w:t>
            </w:r>
          </w:p>
        </w:tc>
        <w:tc>
          <w:tcPr>
            <w:tcW w:w="1560" w:type="dxa"/>
            <w:tcBorders>
              <w:top w:val="single" w:sz="4" w:space="0" w:color="auto"/>
              <w:left w:val="single" w:sz="4" w:space="0" w:color="auto"/>
              <w:bottom w:val="single" w:sz="4" w:space="0" w:color="auto"/>
              <w:right w:val="single" w:sz="4" w:space="0" w:color="auto"/>
            </w:tcBorders>
          </w:tcPr>
          <w:p w14:paraId="7BA54C3A" w14:textId="77777777" w:rsidR="00165498" w:rsidRPr="003A1C58" w:rsidRDefault="00165498" w:rsidP="00190833">
            <w:pPr>
              <w:rPr>
                <w:rFonts w:ascii="Times New Roman" w:hAnsi="Times New Roman" w:cs="Times New Roman"/>
                <w:szCs w:val="21"/>
              </w:rPr>
            </w:pPr>
          </w:p>
        </w:tc>
        <w:tc>
          <w:tcPr>
            <w:tcW w:w="1275" w:type="dxa"/>
            <w:tcBorders>
              <w:top w:val="single" w:sz="4" w:space="0" w:color="auto"/>
              <w:left w:val="single" w:sz="4" w:space="0" w:color="auto"/>
              <w:bottom w:val="single" w:sz="4" w:space="0" w:color="auto"/>
              <w:right w:val="single" w:sz="4" w:space="0" w:color="auto"/>
            </w:tcBorders>
            <w:vAlign w:val="center"/>
          </w:tcPr>
          <w:p w14:paraId="0F6A5811" w14:textId="77777777" w:rsidR="00165498" w:rsidRPr="003A1C58" w:rsidRDefault="00165498" w:rsidP="00190833">
            <w:pPr>
              <w:jc w:val="right"/>
              <w:rPr>
                <w:rFonts w:ascii="Times New Roman" w:hAnsi="Times New Roman" w:cs="Times New Roman"/>
                <w:szCs w:val="21"/>
              </w:rPr>
            </w:pPr>
            <w:r w:rsidRPr="00002DF8">
              <w:rPr>
                <w:rFonts w:ascii="Times New Roman" w:hAnsi="Times New Roman" w:cs="Times New Roman"/>
                <w:szCs w:val="21"/>
              </w:rPr>
              <w:t>132,750.76</w:t>
            </w:r>
          </w:p>
        </w:tc>
        <w:tc>
          <w:tcPr>
            <w:tcW w:w="1531" w:type="dxa"/>
            <w:tcBorders>
              <w:top w:val="single" w:sz="4" w:space="0" w:color="auto"/>
              <w:left w:val="single" w:sz="4" w:space="0" w:color="auto"/>
              <w:bottom w:val="single" w:sz="4" w:space="0" w:color="auto"/>
              <w:right w:val="single" w:sz="4" w:space="0" w:color="auto"/>
            </w:tcBorders>
          </w:tcPr>
          <w:p w14:paraId="7DC1358D" w14:textId="77777777" w:rsidR="00165498" w:rsidRPr="003A1C58" w:rsidRDefault="00165498" w:rsidP="00190833">
            <w:pPr>
              <w:rPr>
                <w:rFonts w:ascii="Times New Roman" w:hAnsi="Times New Roman" w:cs="Times New Roman"/>
                <w:szCs w:val="21"/>
              </w:rPr>
            </w:pPr>
          </w:p>
        </w:tc>
      </w:tr>
      <w:tr w:rsidR="00165498" w:rsidRPr="003A1C58" w14:paraId="42790AB8" w14:textId="77777777" w:rsidTr="00190833">
        <w:sdt>
          <w:sdtPr>
            <w:rPr>
              <w:rFonts w:ascii="Times New Roman" w:hAnsi="Times New Roman" w:cs="Times New Roman"/>
              <w:szCs w:val="21"/>
            </w:rPr>
            <w:tag w:val="_PLD_39115d70876b46889112c4811dcbc562"/>
            <w:id w:val="-550924792"/>
          </w:sdtPr>
          <w:sdtContent>
            <w:tc>
              <w:tcPr>
                <w:tcW w:w="8450" w:type="dxa"/>
                <w:tcBorders>
                  <w:top w:val="single" w:sz="4" w:space="0" w:color="auto"/>
                  <w:left w:val="single" w:sz="4" w:space="0" w:color="auto"/>
                  <w:bottom w:val="single" w:sz="4" w:space="0" w:color="auto"/>
                  <w:right w:val="single" w:sz="4" w:space="0" w:color="auto"/>
                </w:tcBorders>
                <w:vAlign w:val="center"/>
                <w:hideMark/>
              </w:tcPr>
              <w:p w14:paraId="7184F534" w14:textId="77777777" w:rsidR="00165498" w:rsidRPr="003A1C58" w:rsidRDefault="00165498" w:rsidP="00190833">
                <w:pPr>
                  <w:rPr>
                    <w:rFonts w:ascii="Times New Roman" w:hAnsi="Times New Roman" w:cs="Times New Roman"/>
                    <w:szCs w:val="21"/>
                  </w:rPr>
                </w:pPr>
                <w:r w:rsidRPr="00002DF8">
                  <w:rPr>
                    <w:rFonts w:ascii="Times New Roman" w:hAnsi="Times New Roman" w:cs="Times New Roman"/>
                    <w:szCs w:val="21"/>
                  </w:rPr>
                  <w:t>营业收入扣除项目合计金额</w:t>
                </w:r>
              </w:p>
            </w:tc>
          </w:sdtContent>
        </w:sdt>
        <w:tc>
          <w:tcPr>
            <w:tcW w:w="1184" w:type="dxa"/>
            <w:tcBorders>
              <w:top w:val="single" w:sz="4" w:space="0" w:color="auto"/>
              <w:left w:val="single" w:sz="4" w:space="0" w:color="auto"/>
              <w:bottom w:val="single" w:sz="4" w:space="0" w:color="auto"/>
              <w:right w:val="single" w:sz="4" w:space="0" w:color="auto"/>
            </w:tcBorders>
            <w:vAlign w:val="center"/>
          </w:tcPr>
          <w:p w14:paraId="14BFC401" w14:textId="77777777" w:rsidR="00165498" w:rsidRPr="003A1C58" w:rsidRDefault="00165498" w:rsidP="00190833">
            <w:pPr>
              <w:jc w:val="right"/>
              <w:rPr>
                <w:rFonts w:ascii="Times New Roman" w:hAnsi="Times New Roman" w:cs="Times New Roman"/>
                <w:szCs w:val="21"/>
              </w:rPr>
            </w:pPr>
            <w:r w:rsidRPr="00002DF8">
              <w:rPr>
                <w:rFonts w:ascii="Times New Roman" w:hAnsi="Times New Roman" w:cs="Times New Roman"/>
                <w:szCs w:val="21"/>
              </w:rPr>
              <w:t>1,737.22</w:t>
            </w:r>
          </w:p>
        </w:tc>
        <w:tc>
          <w:tcPr>
            <w:tcW w:w="1560" w:type="dxa"/>
            <w:tcBorders>
              <w:top w:val="single" w:sz="4" w:space="0" w:color="auto"/>
              <w:left w:val="single" w:sz="4" w:space="0" w:color="auto"/>
              <w:bottom w:val="single" w:sz="4" w:space="0" w:color="auto"/>
              <w:right w:val="single" w:sz="4" w:space="0" w:color="auto"/>
            </w:tcBorders>
          </w:tcPr>
          <w:p w14:paraId="1BCF146F" w14:textId="77777777" w:rsidR="00165498" w:rsidRPr="003A1C58" w:rsidRDefault="00165498" w:rsidP="00190833">
            <w:pPr>
              <w:rPr>
                <w:rFonts w:ascii="Times New Roman" w:hAnsi="Times New Roman" w:cs="Times New Roman"/>
                <w:szCs w:val="21"/>
              </w:rPr>
            </w:pPr>
          </w:p>
        </w:tc>
        <w:tc>
          <w:tcPr>
            <w:tcW w:w="1275" w:type="dxa"/>
            <w:tcBorders>
              <w:top w:val="single" w:sz="4" w:space="0" w:color="auto"/>
              <w:left w:val="single" w:sz="4" w:space="0" w:color="auto"/>
              <w:bottom w:val="single" w:sz="4" w:space="0" w:color="auto"/>
              <w:right w:val="single" w:sz="4" w:space="0" w:color="auto"/>
            </w:tcBorders>
            <w:vAlign w:val="center"/>
          </w:tcPr>
          <w:p w14:paraId="724FB765" w14:textId="77777777" w:rsidR="00165498" w:rsidRPr="003A1C58" w:rsidRDefault="00165498" w:rsidP="00190833">
            <w:pPr>
              <w:jc w:val="right"/>
              <w:rPr>
                <w:rFonts w:ascii="Times New Roman" w:hAnsi="Times New Roman" w:cs="Times New Roman"/>
                <w:szCs w:val="21"/>
              </w:rPr>
            </w:pPr>
            <w:r w:rsidRPr="00002DF8">
              <w:rPr>
                <w:rFonts w:ascii="Times New Roman" w:hAnsi="Times New Roman" w:cs="Times New Roman"/>
                <w:szCs w:val="21"/>
              </w:rPr>
              <w:t>745.38</w:t>
            </w:r>
          </w:p>
        </w:tc>
        <w:tc>
          <w:tcPr>
            <w:tcW w:w="1531" w:type="dxa"/>
            <w:tcBorders>
              <w:top w:val="single" w:sz="4" w:space="0" w:color="auto"/>
              <w:left w:val="single" w:sz="4" w:space="0" w:color="auto"/>
              <w:bottom w:val="single" w:sz="4" w:space="0" w:color="auto"/>
              <w:right w:val="single" w:sz="4" w:space="0" w:color="auto"/>
            </w:tcBorders>
          </w:tcPr>
          <w:p w14:paraId="773B8C0F" w14:textId="77777777" w:rsidR="00165498" w:rsidRPr="003A1C58" w:rsidRDefault="00165498" w:rsidP="00190833">
            <w:pPr>
              <w:rPr>
                <w:rFonts w:ascii="Times New Roman" w:hAnsi="Times New Roman" w:cs="Times New Roman"/>
                <w:szCs w:val="21"/>
              </w:rPr>
            </w:pPr>
          </w:p>
        </w:tc>
      </w:tr>
      <w:tr w:rsidR="00165498" w:rsidRPr="003A1C58" w14:paraId="103C7572" w14:textId="77777777" w:rsidTr="00190833">
        <w:trPr>
          <w:trHeight w:val="199"/>
        </w:trPr>
        <w:sdt>
          <w:sdtPr>
            <w:rPr>
              <w:rFonts w:ascii="Times New Roman" w:hAnsi="Times New Roman" w:cs="Times New Roman"/>
              <w:szCs w:val="21"/>
            </w:rPr>
            <w:tag w:val="_PLD_830af5c9a63f49ecbb988b45ee213534"/>
            <w:id w:val="714014975"/>
          </w:sdtPr>
          <w:sdtContent>
            <w:tc>
              <w:tcPr>
                <w:tcW w:w="8450" w:type="dxa"/>
                <w:tcBorders>
                  <w:top w:val="single" w:sz="4" w:space="0" w:color="auto"/>
                  <w:left w:val="single" w:sz="4" w:space="0" w:color="auto"/>
                  <w:bottom w:val="single" w:sz="4" w:space="0" w:color="auto"/>
                  <w:right w:val="single" w:sz="4" w:space="0" w:color="auto"/>
                </w:tcBorders>
                <w:vAlign w:val="center"/>
                <w:hideMark/>
              </w:tcPr>
              <w:p w14:paraId="389D04A5" w14:textId="77777777" w:rsidR="00165498" w:rsidRPr="003A1C58" w:rsidRDefault="00165498" w:rsidP="00190833">
                <w:pPr>
                  <w:rPr>
                    <w:rFonts w:ascii="Times New Roman" w:hAnsi="Times New Roman" w:cs="Times New Roman"/>
                    <w:szCs w:val="21"/>
                  </w:rPr>
                </w:pPr>
                <w:r w:rsidRPr="00002DF8">
                  <w:rPr>
                    <w:rFonts w:ascii="Times New Roman" w:hAnsi="Times New Roman" w:cs="Times New Roman"/>
                    <w:szCs w:val="21"/>
                  </w:rPr>
                  <w:t>营业收入扣除项目合计金额占营业收入的比重（</w:t>
                </w:r>
                <w:r w:rsidRPr="00002DF8">
                  <w:rPr>
                    <w:rFonts w:ascii="Times New Roman" w:hAnsi="Times New Roman" w:cs="Times New Roman"/>
                    <w:szCs w:val="21"/>
                  </w:rPr>
                  <w:t>%</w:t>
                </w:r>
                <w:r w:rsidRPr="00002DF8">
                  <w:rPr>
                    <w:rFonts w:ascii="Times New Roman" w:hAnsi="Times New Roman" w:cs="Times New Roman"/>
                    <w:szCs w:val="21"/>
                  </w:rPr>
                  <w:t>）</w:t>
                </w:r>
              </w:p>
            </w:tc>
          </w:sdtContent>
        </w:sdt>
        <w:tc>
          <w:tcPr>
            <w:tcW w:w="1184" w:type="dxa"/>
            <w:tcBorders>
              <w:top w:val="single" w:sz="4" w:space="0" w:color="auto"/>
              <w:left w:val="single" w:sz="4" w:space="0" w:color="auto"/>
              <w:bottom w:val="single" w:sz="4" w:space="0" w:color="auto"/>
              <w:right w:val="single" w:sz="4" w:space="0" w:color="auto"/>
            </w:tcBorders>
            <w:vAlign w:val="center"/>
          </w:tcPr>
          <w:p w14:paraId="7AC7F293" w14:textId="77777777" w:rsidR="00165498" w:rsidRPr="003A1C58" w:rsidRDefault="00165498" w:rsidP="00190833">
            <w:pPr>
              <w:jc w:val="right"/>
              <w:rPr>
                <w:rFonts w:ascii="Times New Roman" w:hAnsi="Times New Roman" w:cs="Times New Roman"/>
                <w:szCs w:val="21"/>
              </w:rPr>
            </w:pPr>
            <w:r w:rsidRPr="00002DF8">
              <w:rPr>
                <w:rFonts w:ascii="Times New Roman" w:hAnsi="Times New Roman" w:cs="Times New Roman"/>
                <w:szCs w:val="21"/>
              </w:rPr>
              <w:t>0.92%</w:t>
            </w:r>
          </w:p>
        </w:tc>
        <w:tc>
          <w:tcPr>
            <w:tcW w:w="1560" w:type="dxa"/>
            <w:tcBorders>
              <w:top w:val="single" w:sz="4" w:space="0" w:color="auto"/>
              <w:left w:val="single" w:sz="4" w:space="0" w:color="auto"/>
              <w:bottom w:val="single" w:sz="4" w:space="0" w:color="auto"/>
              <w:right w:val="single" w:sz="4" w:space="0" w:color="auto"/>
            </w:tcBorders>
          </w:tcPr>
          <w:p w14:paraId="63B1D9ED" w14:textId="77777777" w:rsidR="00165498" w:rsidRPr="003A1C58" w:rsidRDefault="00165498" w:rsidP="00190833">
            <w:pPr>
              <w:rPr>
                <w:rFonts w:ascii="Times New Roman" w:hAnsi="Times New Roman" w:cs="Times New Roman"/>
                <w:szCs w:val="21"/>
              </w:rPr>
            </w:pPr>
            <w:r w:rsidRPr="00002DF8">
              <w:rPr>
                <w:rFonts w:ascii="Times New Roman" w:hAnsi="Times New Roman" w:cs="Times New Roman"/>
                <w:szCs w:val="21"/>
              </w:rPr>
              <w:t>/</w:t>
            </w:r>
          </w:p>
        </w:tc>
        <w:tc>
          <w:tcPr>
            <w:tcW w:w="1275" w:type="dxa"/>
            <w:tcBorders>
              <w:top w:val="single" w:sz="4" w:space="0" w:color="auto"/>
              <w:left w:val="single" w:sz="4" w:space="0" w:color="auto"/>
              <w:bottom w:val="single" w:sz="4" w:space="0" w:color="auto"/>
              <w:right w:val="single" w:sz="4" w:space="0" w:color="auto"/>
            </w:tcBorders>
            <w:vAlign w:val="center"/>
          </w:tcPr>
          <w:p w14:paraId="390241EC" w14:textId="77777777" w:rsidR="00165498" w:rsidRPr="003A1C58" w:rsidRDefault="00165498" w:rsidP="00190833">
            <w:pPr>
              <w:jc w:val="right"/>
              <w:rPr>
                <w:rFonts w:ascii="Times New Roman" w:hAnsi="Times New Roman" w:cs="Times New Roman"/>
                <w:szCs w:val="21"/>
              </w:rPr>
            </w:pPr>
            <w:r w:rsidRPr="00002DF8">
              <w:rPr>
                <w:rFonts w:ascii="Times New Roman" w:hAnsi="Times New Roman" w:cs="Times New Roman"/>
                <w:szCs w:val="21"/>
              </w:rPr>
              <w:t>0.56%</w:t>
            </w:r>
          </w:p>
        </w:tc>
        <w:tc>
          <w:tcPr>
            <w:tcW w:w="1531" w:type="dxa"/>
            <w:tcBorders>
              <w:top w:val="single" w:sz="4" w:space="0" w:color="auto"/>
              <w:left w:val="single" w:sz="4" w:space="0" w:color="auto"/>
              <w:bottom w:val="single" w:sz="4" w:space="0" w:color="auto"/>
              <w:right w:val="single" w:sz="4" w:space="0" w:color="auto"/>
            </w:tcBorders>
          </w:tcPr>
          <w:p w14:paraId="26A7D8FF" w14:textId="77777777" w:rsidR="00165498" w:rsidRPr="003A1C58" w:rsidRDefault="00165498" w:rsidP="00190833">
            <w:pPr>
              <w:rPr>
                <w:rFonts w:ascii="Times New Roman" w:hAnsi="Times New Roman" w:cs="Times New Roman"/>
                <w:szCs w:val="21"/>
              </w:rPr>
            </w:pPr>
            <w:r w:rsidRPr="00002DF8">
              <w:rPr>
                <w:rFonts w:ascii="Times New Roman" w:hAnsi="Times New Roman" w:cs="Times New Roman"/>
                <w:szCs w:val="21"/>
              </w:rPr>
              <w:t>/</w:t>
            </w:r>
          </w:p>
        </w:tc>
      </w:tr>
      <w:tr w:rsidR="00165498" w:rsidRPr="003A1C58" w14:paraId="1146B670" w14:textId="77777777" w:rsidTr="00190833">
        <w:trPr>
          <w:trHeight w:val="199"/>
        </w:trPr>
        <w:sdt>
          <w:sdtPr>
            <w:rPr>
              <w:rFonts w:ascii="Times New Roman" w:hAnsi="Times New Roman" w:cs="Times New Roman"/>
              <w:b/>
              <w:szCs w:val="21"/>
            </w:rPr>
            <w:tag w:val="_PLD_92741b3a535e4209bde3e21a8fb479da"/>
            <w:id w:val="-1896813962"/>
          </w:sdtPr>
          <w:sdtContent>
            <w:tc>
              <w:tcPr>
                <w:tcW w:w="14000" w:type="dxa"/>
                <w:gridSpan w:val="5"/>
                <w:tcBorders>
                  <w:top w:val="single" w:sz="4" w:space="0" w:color="auto"/>
                  <w:left w:val="single" w:sz="4" w:space="0" w:color="auto"/>
                  <w:bottom w:val="single" w:sz="4" w:space="0" w:color="auto"/>
                  <w:right w:val="single" w:sz="4" w:space="0" w:color="auto"/>
                </w:tcBorders>
                <w:vAlign w:val="center"/>
                <w:hideMark/>
              </w:tcPr>
              <w:p w14:paraId="7A7262D6" w14:textId="77777777" w:rsidR="00165498" w:rsidRPr="003A1C58" w:rsidRDefault="00165498" w:rsidP="00190833">
                <w:pPr>
                  <w:rPr>
                    <w:rFonts w:ascii="Times New Roman" w:hAnsi="Times New Roman" w:cs="Times New Roman"/>
                    <w:szCs w:val="21"/>
                  </w:rPr>
                </w:pPr>
                <w:r w:rsidRPr="00002DF8">
                  <w:rPr>
                    <w:rFonts w:ascii="Times New Roman" w:hAnsi="Times New Roman" w:cs="Times New Roman"/>
                    <w:b/>
                    <w:szCs w:val="21"/>
                  </w:rPr>
                  <w:t>一、与主营业务无关的业务收入</w:t>
                </w:r>
              </w:p>
            </w:tc>
          </w:sdtContent>
        </w:sdt>
      </w:tr>
      <w:tr w:rsidR="00165498" w:rsidRPr="003A1C58" w14:paraId="0BE7CB7D" w14:textId="77777777" w:rsidTr="00190833">
        <w:trPr>
          <w:trHeight w:val="259"/>
        </w:trPr>
        <w:sdt>
          <w:sdtPr>
            <w:rPr>
              <w:rFonts w:ascii="Times New Roman" w:hAnsi="Times New Roman" w:cs="Times New Roman"/>
              <w:szCs w:val="21"/>
            </w:rPr>
            <w:tag w:val="_PLD_a5eee1da3df94d77ae144ec781a47b56"/>
            <w:id w:val="786243448"/>
          </w:sdtPr>
          <w:sdtContent>
            <w:tc>
              <w:tcPr>
                <w:tcW w:w="8450" w:type="dxa"/>
                <w:tcBorders>
                  <w:top w:val="single" w:sz="4" w:space="0" w:color="auto"/>
                  <w:left w:val="single" w:sz="4" w:space="0" w:color="auto"/>
                  <w:bottom w:val="single" w:sz="4" w:space="0" w:color="auto"/>
                  <w:right w:val="single" w:sz="4" w:space="0" w:color="auto"/>
                </w:tcBorders>
                <w:vAlign w:val="center"/>
                <w:hideMark/>
              </w:tcPr>
              <w:p w14:paraId="60D1A28E" w14:textId="77777777" w:rsidR="00165498" w:rsidRPr="003A1C58" w:rsidRDefault="00165498" w:rsidP="00190833">
                <w:pPr>
                  <w:rPr>
                    <w:rFonts w:ascii="Times New Roman" w:hAnsi="Times New Roman" w:cs="Times New Roman"/>
                    <w:szCs w:val="21"/>
                  </w:rPr>
                </w:pPr>
                <w:r w:rsidRPr="00002DF8">
                  <w:rPr>
                    <w:rFonts w:ascii="Times New Roman" w:hAnsi="Times New Roman" w:cs="Times New Roman"/>
                    <w:szCs w:val="21"/>
                  </w:rPr>
                  <w:t>1.</w:t>
                </w:r>
                <w:r w:rsidRPr="00002DF8">
                  <w:rPr>
                    <w:rFonts w:ascii="Times New Roman" w:hAnsi="Times New Roman" w:cs="Times New Roman"/>
                    <w:szCs w:val="21"/>
                  </w:rPr>
                  <w:t>正常经营之外的其他业务收入。如出租固定资产、无形资产、包装物，销售材料，用材料进行非货币性资产交换，经营受托管理业务等实现的收入，以及虽计入主营业务收入，但属于上市公司正常经营之外的收入。</w:t>
                </w:r>
              </w:p>
            </w:tc>
          </w:sdtContent>
        </w:sdt>
        <w:tc>
          <w:tcPr>
            <w:tcW w:w="1184" w:type="dxa"/>
            <w:tcBorders>
              <w:top w:val="single" w:sz="4" w:space="0" w:color="auto"/>
              <w:left w:val="single" w:sz="4" w:space="0" w:color="auto"/>
              <w:bottom w:val="single" w:sz="4" w:space="0" w:color="auto"/>
              <w:right w:val="single" w:sz="4" w:space="0" w:color="auto"/>
            </w:tcBorders>
            <w:vAlign w:val="center"/>
          </w:tcPr>
          <w:p w14:paraId="65560071" w14:textId="77777777" w:rsidR="00165498" w:rsidRPr="003A1C58" w:rsidRDefault="00165498" w:rsidP="00190833">
            <w:pPr>
              <w:jc w:val="right"/>
              <w:rPr>
                <w:rFonts w:ascii="Times New Roman" w:hAnsi="Times New Roman" w:cs="Times New Roman"/>
                <w:szCs w:val="21"/>
              </w:rPr>
            </w:pPr>
            <w:r w:rsidRPr="00002DF8">
              <w:rPr>
                <w:rFonts w:ascii="Times New Roman" w:hAnsi="Times New Roman" w:cs="Times New Roman"/>
                <w:szCs w:val="21"/>
              </w:rPr>
              <w:t>1,737.22</w:t>
            </w:r>
          </w:p>
        </w:tc>
        <w:tc>
          <w:tcPr>
            <w:tcW w:w="1560" w:type="dxa"/>
            <w:tcBorders>
              <w:top w:val="single" w:sz="4" w:space="0" w:color="auto"/>
              <w:left w:val="single" w:sz="4" w:space="0" w:color="auto"/>
              <w:bottom w:val="single" w:sz="4" w:space="0" w:color="auto"/>
              <w:right w:val="single" w:sz="4" w:space="0" w:color="auto"/>
            </w:tcBorders>
            <w:vAlign w:val="center"/>
          </w:tcPr>
          <w:p w14:paraId="2F5BED9B" w14:textId="77777777" w:rsidR="00165498" w:rsidRPr="003A1C58" w:rsidRDefault="00165498" w:rsidP="00190833">
            <w:pPr>
              <w:rPr>
                <w:rFonts w:ascii="Times New Roman" w:hAnsi="Times New Roman" w:cs="Times New Roman"/>
                <w:szCs w:val="21"/>
              </w:rPr>
            </w:pPr>
            <w:r w:rsidRPr="00002DF8">
              <w:rPr>
                <w:rFonts w:ascii="Times New Roman" w:hAnsi="Times New Roman" w:cs="Times New Roman"/>
                <w:szCs w:val="21"/>
              </w:rPr>
              <w:t>材料收入、废料收入及其他</w:t>
            </w:r>
          </w:p>
        </w:tc>
        <w:tc>
          <w:tcPr>
            <w:tcW w:w="1275" w:type="dxa"/>
            <w:tcBorders>
              <w:top w:val="single" w:sz="4" w:space="0" w:color="auto"/>
              <w:left w:val="single" w:sz="4" w:space="0" w:color="auto"/>
              <w:bottom w:val="single" w:sz="4" w:space="0" w:color="auto"/>
              <w:right w:val="single" w:sz="4" w:space="0" w:color="auto"/>
            </w:tcBorders>
            <w:vAlign w:val="center"/>
          </w:tcPr>
          <w:p w14:paraId="74B72521" w14:textId="77777777" w:rsidR="00165498" w:rsidRPr="003A1C58" w:rsidRDefault="00165498" w:rsidP="00190833">
            <w:pPr>
              <w:jc w:val="right"/>
              <w:rPr>
                <w:rFonts w:ascii="Times New Roman" w:hAnsi="Times New Roman" w:cs="Times New Roman"/>
                <w:szCs w:val="21"/>
              </w:rPr>
            </w:pPr>
            <w:r w:rsidRPr="00002DF8">
              <w:rPr>
                <w:rFonts w:ascii="Times New Roman" w:hAnsi="Times New Roman" w:cs="Times New Roman"/>
                <w:szCs w:val="21"/>
              </w:rPr>
              <w:t>745.38</w:t>
            </w:r>
          </w:p>
        </w:tc>
        <w:tc>
          <w:tcPr>
            <w:tcW w:w="1531" w:type="dxa"/>
            <w:tcBorders>
              <w:top w:val="single" w:sz="4" w:space="0" w:color="auto"/>
              <w:left w:val="single" w:sz="4" w:space="0" w:color="auto"/>
              <w:bottom w:val="single" w:sz="4" w:space="0" w:color="auto"/>
              <w:right w:val="single" w:sz="4" w:space="0" w:color="auto"/>
            </w:tcBorders>
            <w:vAlign w:val="center"/>
          </w:tcPr>
          <w:p w14:paraId="31184A51" w14:textId="77777777" w:rsidR="00165498" w:rsidRPr="003A1C58" w:rsidRDefault="00165498" w:rsidP="00190833">
            <w:pPr>
              <w:rPr>
                <w:rFonts w:ascii="Times New Roman" w:hAnsi="Times New Roman" w:cs="Times New Roman"/>
                <w:szCs w:val="21"/>
              </w:rPr>
            </w:pPr>
            <w:r w:rsidRPr="00002DF8">
              <w:rPr>
                <w:rFonts w:ascii="Times New Roman" w:hAnsi="Times New Roman" w:cs="Times New Roman"/>
                <w:szCs w:val="21"/>
              </w:rPr>
              <w:t>材料收入、废料收入及其他</w:t>
            </w:r>
          </w:p>
        </w:tc>
      </w:tr>
      <w:tr w:rsidR="00165498" w:rsidRPr="003A1C58" w14:paraId="7BCCED1B" w14:textId="77777777" w:rsidTr="00190833">
        <w:trPr>
          <w:trHeight w:val="186"/>
        </w:trPr>
        <w:sdt>
          <w:sdtPr>
            <w:rPr>
              <w:rFonts w:ascii="Times New Roman" w:hAnsi="Times New Roman" w:cs="Times New Roman"/>
              <w:b/>
              <w:szCs w:val="21"/>
            </w:rPr>
            <w:tag w:val="_PLD_3d5f56fcb676442488c6bae11e4efb85"/>
            <w:id w:val="-2085206707"/>
          </w:sdtPr>
          <w:sdtContent>
            <w:tc>
              <w:tcPr>
                <w:tcW w:w="8450" w:type="dxa"/>
                <w:tcBorders>
                  <w:top w:val="single" w:sz="4" w:space="0" w:color="auto"/>
                  <w:left w:val="single" w:sz="4" w:space="0" w:color="auto"/>
                  <w:bottom w:val="single" w:sz="4" w:space="0" w:color="auto"/>
                  <w:right w:val="single" w:sz="4" w:space="0" w:color="auto"/>
                </w:tcBorders>
                <w:vAlign w:val="center"/>
                <w:hideMark/>
              </w:tcPr>
              <w:p w14:paraId="56762784" w14:textId="77777777" w:rsidR="00165498" w:rsidRPr="003A1C58" w:rsidRDefault="00165498" w:rsidP="00190833">
                <w:pPr>
                  <w:rPr>
                    <w:rFonts w:ascii="Times New Roman" w:hAnsi="Times New Roman" w:cs="Times New Roman"/>
                    <w:szCs w:val="21"/>
                  </w:rPr>
                </w:pPr>
                <w:r w:rsidRPr="00002DF8">
                  <w:rPr>
                    <w:rFonts w:ascii="Times New Roman" w:hAnsi="Times New Roman" w:cs="Times New Roman"/>
                    <w:b/>
                    <w:szCs w:val="21"/>
                  </w:rPr>
                  <w:t>与主营业务无关的业务收入小计</w:t>
                </w:r>
              </w:p>
            </w:tc>
          </w:sdtContent>
        </w:sdt>
        <w:tc>
          <w:tcPr>
            <w:tcW w:w="1184" w:type="dxa"/>
            <w:tcBorders>
              <w:top w:val="single" w:sz="4" w:space="0" w:color="auto"/>
              <w:left w:val="single" w:sz="4" w:space="0" w:color="auto"/>
              <w:bottom w:val="single" w:sz="4" w:space="0" w:color="auto"/>
              <w:right w:val="single" w:sz="4" w:space="0" w:color="auto"/>
            </w:tcBorders>
          </w:tcPr>
          <w:p w14:paraId="0DD6DA22" w14:textId="77777777" w:rsidR="00165498" w:rsidRPr="003A1C58" w:rsidRDefault="00165498" w:rsidP="00190833">
            <w:pPr>
              <w:jc w:val="right"/>
              <w:rPr>
                <w:rFonts w:ascii="Times New Roman" w:hAnsi="Times New Roman" w:cs="Times New Roman"/>
                <w:szCs w:val="21"/>
              </w:rPr>
            </w:pPr>
            <w:r w:rsidRPr="00002DF8">
              <w:rPr>
                <w:rFonts w:ascii="Times New Roman" w:hAnsi="Times New Roman" w:cs="Times New Roman"/>
                <w:szCs w:val="21"/>
              </w:rPr>
              <w:t>1,737.22</w:t>
            </w:r>
          </w:p>
        </w:tc>
        <w:tc>
          <w:tcPr>
            <w:tcW w:w="1560" w:type="dxa"/>
            <w:tcBorders>
              <w:top w:val="single" w:sz="4" w:space="0" w:color="auto"/>
              <w:left w:val="single" w:sz="4" w:space="0" w:color="auto"/>
              <w:bottom w:val="single" w:sz="4" w:space="0" w:color="auto"/>
              <w:right w:val="single" w:sz="4" w:space="0" w:color="auto"/>
            </w:tcBorders>
          </w:tcPr>
          <w:p w14:paraId="067B0267" w14:textId="77777777" w:rsidR="00165498" w:rsidRPr="003A1C58" w:rsidRDefault="00165498" w:rsidP="00190833">
            <w:pPr>
              <w:rPr>
                <w:rFonts w:ascii="Times New Roman" w:hAnsi="Times New Roman" w:cs="Times New Roman"/>
                <w:szCs w:val="21"/>
              </w:rPr>
            </w:pPr>
          </w:p>
        </w:tc>
        <w:tc>
          <w:tcPr>
            <w:tcW w:w="1275" w:type="dxa"/>
            <w:tcBorders>
              <w:top w:val="single" w:sz="4" w:space="0" w:color="auto"/>
              <w:left w:val="single" w:sz="4" w:space="0" w:color="auto"/>
              <w:bottom w:val="single" w:sz="4" w:space="0" w:color="auto"/>
              <w:right w:val="single" w:sz="4" w:space="0" w:color="auto"/>
            </w:tcBorders>
          </w:tcPr>
          <w:p w14:paraId="3817D7CD" w14:textId="77777777" w:rsidR="00165498" w:rsidRPr="003A1C58" w:rsidRDefault="00165498" w:rsidP="00190833">
            <w:pPr>
              <w:jc w:val="right"/>
              <w:rPr>
                <w:rFonts w:ascii="Times New Roman" w:hAnsi="Times New Roman" w:cs="Times New Roman"/>
                <w:szCs w:val="21"/>
              </w:rPr>
            </w:pPr>
            <w:r w:rsidRPr="00002DF8">
              <w:rPr>
                <w:rFonts w:ascii="Times New Roman" w:hAnsi="Times New Roman" w:cs="Times New Roman"/>
                <w:szCs w:val="21"/>
              </w:rPr>
              <w:t>745.38</w:t>
            </w:r>
          </w:p>
        </w:tc>
        <w:tc>
          <w:tcPr>
            <w:tcW w:w="1531" w:type="dxa"/>
            <w:tcBorders>
              <w:top w:val="single" w:sz="4" w:space="0" w:color="auto"/>
              <w:left w:val="single" w:sz="4" w:space="0" w:color="auto"/>
              <w:bottom w:val="single" w:sz="4" w:space="0" w:color="auto"/>
              <w:right w:val="single" w:sz="4" w:space="0" w:color="auto"/>
            </w:tcBorders>
          </w:tcPr>
          <w:p w14:paraId="05BE97A9" w14:textId="77777777" w:rsidR="00165498" w:rsidRPr="003A1C58" w:rsidRDefault="00165498" w:rsidP="00190833">
            <w:pPr>
              <w:rPr>
                <w:rFonts w:ascii="Times New Roman" w:hAnsi="Times New Roman" w:cs="Times New Roman"/>
                <w:szCs w:val="21"/>
              </w:rPr>
            </w:pPr>
          </w:p>
        </w:tc>
      </w:tr>
      <w:tr w:rsidR="00165498" w:rsidRPr="003A1C58" w14:paraId="4A169390" w14:textId="77777777" w:rsidTr="00190833">
        <w:trPr>
          <w:trHeight w:val="186"/>
        </w:trPr>
        <w:sdt>
          <w:sdtPr>
            <w:rPr>
              <w:rFonts w:ascii="Times New Roman" w:hAnsi="Times New Roman" w:cs="Times New Roman"/>
              <w:b/>
              <w:szCs w:val="21"/>
            </w:rPr>
            <w:tag w:val="_PLD_2be621184e8e4cd5a36ed6a367679f09"/>
            <w:id w:val="-250044204"/>
          </w:sdtPr>
          <w:sdtContent>
            <w:tc>
              <w:tcPr>
                <w:tcW w:w="14000" w:type="dxa"/>
                <w:gridSpan w:val="5"/>
                <w:tcBorders>
                  <w:top w:val="single" w:sz="4" w:space="0" w:color="auto"/>
                  <w:left w:val="single" w:sz="4" w:space="0" w:color="auto"/>
                  <w:bottom w:val="single" w:sz="4" w:space="0" w:color="auto"/>
                  <w:right w:val="single" w:sz="4" w:space="0" w:color="auto"/>
                </w:tcBorders>
                <w:vAlign w:val="center"/>
                <w:hideMark/>
              </w:tcPr>
              <w:p w14:paraId="7FB12648" w14:textId="77777777" w:rsidR="00165498" w:rsidRPr="003A1C58" w:rsidRDefault="00165498" w:rsidP="00190833">
                <w:pPr>
                  <w:rPr>
                    <w:rFonts w:ascii="Times New Roman" w:hAnsi="Times New Roman" w:cs="Times New Roman"/>
                    <w:szCs w:val="21"/>
                  </w:rPr>
                </w:pPr>
                <w:r w:rsidRPr="00002DF8">
                  <w:rPr>
                    <w:rFonts w:ascii="Times New Roman" w:hAnsi="Times New Roman" w:cs="Times New Roman"/>
                    <w:b/>
                    <w:szCs w:val="21"/>
                  </w:rPr>
                  <w:t>二、不具备商业实质的收入</w:t>
                </w:r>
              </w:p>
            </w:tc>
          </w:sdtContent>
        </w:sdt>
      </w:tr>
      <w:tr w:rsidR="00165498" w:rsidRPr="003A1C58" w14:paraId="3ED4E240" w14:textId="77777777" w:rsidTr="00190833">
        <w:sdt>
          <w:sdtPr>
            <w:rPr>
              <w:rFonts w:ascii="Times New Roman" w:hAnsi="Times New Roman" w:cs="Times New Roman"/>
              <w:b/>
              <w:szCs w:val="21"/>
            </w:rPr>
            <w:tag w:val="_PLD_1f6f8af4c17c43c78e5e8c8004b623e9"/>
            <w:id w:val="776521950"/>
          </w:sdtPr>
          <w:sdtContent>
            <w:tc>
              <w:tcPr>
                <w:tcW w:w="8450" w:type="dxa"/>
                <w:tcBorders>
                  <w:top w:val="single" w:sz="4" w:space="0" w:color="auto"/>
                  <w:left w:val="single" w:sz="4" w:space="0" w:color="auto"/>
                  <w:bottom w:val="single" w:sz="4" w:space="0" w:color="auto"/>
                  <w:right w:val="single" w:sz="4" w:space="0" w:color="auto"/>
                </w:tcBorders>
                <w:vAlign w:val="center"/>
                <w:hideMark/>
              </w:tcPr>
              <w:p w14:paraId="5F27DB72" w14:textId="77777777" w:rsidR="00165498" w:rsidRPr="003A1C58" w:rsidRDefault="00165498" w:rsidP="00190833">
                <w:pPr>
                  <w:rPr>
                    <w:rFonts w:ascii="Times New Roman" w:hAnsi="Times New Roman" w:cs="Times New Roman"/>
                    <w:szCs w:val="21"/>
                  </w:rPr>
                </w:pPr>
                <w:r w:rsidRPr="00002DF8">
                  <w:rPr>
                    <w:rFonts w:ascii="Times New Roman" w:hAnsi="Times New Roman" w:cs="Times New Roman"/>
                    <w:b/>
                    <w:szCs w:val="21"/>
                  </w:rPr>
                  <w:t>不具备商业实质的收入小计</w:t>
                </w:r>
              </w:p>
            </w:tc>
          </w:sdtContent>
        </w:sdt>
        <w:tc>
          <w:tcPr>
            <w:tcW w:w="1184" w:type="dxa"/>
            <w:tcBorders>
              <w:top w:val="single" w:sz="4" w:space="0" w:color="auto"/>
              <w:left w:val="single" w:sz="4" w:space="0" w:color="auto"/>
              <w:bottom w:val="single" w:sz="4" w:space="0" w:color="auto"/>
              <w:right w:val="single" w:sz="4" w:space="0" w:color="auto"/>
            </w:tcBorders>
          </w:tcPr>
          <w:p w14:paraId="171A7FFB" w14:textId="77777777" w:rsidR="00165498" w:rsidRPr="003A1C58" w:rsidRDefault="00165498" w:rsidP="00190833">
            <w:pPr>
              <w:jc w:val="right"/>
              <w:rPr>
                <w:rFonts w:ascii="Times New Roman" w:hAnsi="Times New Roman" w:cs="Times New Roman"/>
                <w:szCs w:val="21"/>
              </w:rPr>
            </w:pPr>
            <w:r w:rsidRPr="00002DF8">
              <w:rPr>
                <w:rFonts w:ascii="Times New Roman" w:hAnsi="Times New Roman" w:cs="Times New Roman" w:hint="eastAsia"/>
                <w:szCs w:val="21"/>
              </w:rPr>
              <w:t>-</w:t>
            </w:r>
          </w:p>
        </w:tc>
        <w:tc>
          <w:tcPr>
            <w:tcW w:w="1560" w:type="dxa"/>
            <w:tcBorders>
              <w:top w:val="single" w:sz="4" w:space="0" w:color="auto"/>
              <w:left w:val="single" w:sz="4" w:space="0" w:color="auto"/>
              <w:bottom w:val="single" w:sz="4" w:space="0" w:color="auto"/>
              <w:right w:val="single" w:sz="4" w:space="0" w:color="auto"/>
            </w:tcBorders>
          </w:tcPr>
          <w:p w14:paraId="6EAC724F" w14:textId="77777777" w:rsidR="00165498" w:rsidRPr="003A1C58" w:rsidRDefault="00165498" w:rsidP="00190833">
            <w:pPr>
              <w:rPr>
                <w:rFonts w:ascii="Times New Roman" w:hAnsi="Times New Roman" w:cs="Times New Roman"/>
                <w:szCs w:val="21"/>
              </w:rPr>
            </w:pPr>
          </w:p>
        </w:tc>
        <w:tc>
          <w:tcPr>
            <w:tcW w:w="1275" w:type="dxa"/>
            <w:tcBorders>
              <w:top w:val="single" w:sz="4" w:space="0" w:color="auto"/>
              <w:left w:val="single" w:sz="4" w:space="0" w:color="auto"/>
              <w:bottom w:val="single" w:sz="4" w:space="0" w:color="auto"/>
              <w:right w:val="single" w:sz="4" w:space="0" w:color="auto"/>
            </w:tcBorders>
            <w:vAlign w:val="center"/>
          </w:tcPr>
          <w:p w14:paraId="68AA2E64" w14:textId="77777777" w:rsidR="00165498" w:rsidRPr="003A1C58" w:rsidRDefault="00165498" w:rsidP="00190833">
            <w:pPr>
              <w:jc w:val="right"/>
              <w:rPr>
                <w:rFonts w:ascii="Times New Roman" w:hAnsi="Times New Roman" w:cs="Times New Roman"/>
                <w:szCs w:val="21"/>
              </w:rPr>
            </w:pPr>
            <w:r w:rsidRPr="00002DF8">
              <w:rPr>
                <w:szCs w:val="21"/>
              </w:rPr>
              <w:t>-</w:t>
            </w:r>
          </w:p>
        </w:tc>
        <w:tc>
          <w:tcPr>
            <w:tcW w:w="1531" w:type="dxa"/>
            <w:tcBorders>
              <w:top w:val="single" w:sz="4" w:space="0" w:color="auto"/>
              <w:left w:val="single" w:sz="4" w:space="0" w:color="auto"/>
              <w:bottom w:val="single" w:sz="4" w:space="0" w:color="auto"/>
              <w:right w:val="single" w:sz="4" w:space="0" w:color="auto"/>
            </w:tcBorders>
          </w:tcPr>
          <w:p w14:paraId="63C2AF88" w14:textId="77777777" w:rsidR="00165498" w:rsidRPr="003A1C58" w:rsidRDefault="00165498" w:rsidP="00190833">
            <w:pPr>
              <w:rPr>
                <w:rFonts w:ascii="Times New Roman" w:hAnsi="Times New Roman" w:cs="Times New Roman"/>
                <w:szCs w:val="21"/>
              </w:rPr>
            </w:pPr>
          </w:p>
        </w:tc>
      </w:tr>
      <w:tr w:rsidR="00165498" w:rsidRPr="003A1C58" w14:paraId="6F8DC5A3" w14:textId="77777777" w:rsidTr="00190833">
        <w:sdt>
          <w:sdtPr>
            <w:rPr>
              <w:rFonts w:ascii="Times New Roman" w:hAnsi="Times New Roman" w:cs="Times New Roman"/>
              <w:b/>
              <w:szCs w:val="21"/>
            </w:rPr>
            <w:tag w:val="_PLD_5db13fa0dcdd44f5a2c9d8962e349555"/>
            <w:id w:val="1231654414"/>
          </w:sdtPr>
          <w:sdtContent>
            <w:tc>
              <w:tcPr>
                <w:tcW w:w="8450" w:type="dxa"/>
                <w:tcBorders>
                  <w:top w:val="single" w:sz="4" w:space="0" w:color="auto"/>
                  <w:left w:val="single" w:sz="4" w:space="0" w:color="auto"/>
                  <w:bottom w:val="single" w:sz="4" w:space="0" w:color="auto"/>
                  <w:right w:val="single" w:sz="4" w:space="0" w:color="auto"/>
                </w:tcBorders>
                <w:vAlign w:val="center"/>
                <w:hideMark/>
              </w:tcPr>
              <w:p w14:paraId="07F89608" w14:textId="77777777" w:rsidR="00165498" w:rsidRPr="003A1C58" w:rsidRDefault="00165498" w:rsidP="00190833">
                <w:pPr>
                  <w:rPr>
                    <w:rFonts w:ascii="Times New Roman" w:hAnsi="Times New Roman" w:cs="Times New Roman"/>
                    <w:szCs w:val="21"/>
                  </w:rPr>
                </w:pPr>
                <w:r w:rsidRPr="00002DF8">
                  <w:rPr>
                    <w:rFonts w:ascii="Times New Roman" w:hAnsi="Times New Roman" w:cs="Times New Roman"/>
                    <w:b/>
                    <w:szCs w:val="21"/>
                  </w:rPr>
                  <w:t>三、与主营业务无关或不具备商业实质的其他收入</w:t>
                </w:r>
              </w:p>
            </w:tc>
          </w:sdtContent>
        </w:sdt>
        <w:tc>
          <w:tcPr>
            <w:tcW w:w="1184" w:type="dxa"/>
            <w:tcBorders>
              <w:top w:val="single" w:sz="4" w:space="0" w:color="auto"/>
              <w:left w:val="single" w:sz="4" w:space="0" w:color="auto"/>
              <w:bottom w:val="single" w:sz="4" w:space="0" w:color="auto"/>
              <w:right w:val="single" w:sz="4" w:space="0" w:color="auto"/>
            </w:tcBorders>
            <w:vAlign w:val="center"/>
          </w:tcPr>
          <w:p w14:paraId="66A07025" w14:textId="79AA5690" w:rsidR="00165498" w:rsidRPr="003A1C58" w:rsidRDefault="00474FCA" w:rsidP="00190833">
            <w:pPr>
              <w:jc w:val="right"/>
              <w:rPr>
                <w:rFonts w:ascii="Times New Roman" w:hAnsi="Times New Roman" w:cs="Times New Roman"/>
                <w:szCs w:val="21"/>
              </w:rPr>
            </w:pPr>
            <w:r w:rsidRPr="00002DF8">
              <w:rPr>
                <w:rFonts w:ascii="Times New Roman" w:hAnsi="Times New Roman" w:cs="Times New Roman"/>
                <w:szCs w:val="21"/>
              </w:rPr>
              <w:t>-</w:t>
            </w:r>
          </w:p>
        </w:tc>
        <w:tc>
          <w:tcPr>
            <w:tcW w:w="1560" w:type="dxa"/>
            <w:tcBorders>
              <w:top w:val="single" w:sz="4" w:space="0" w:color="auto"/>
              <w:left w:val="single" w:sz="4" w:space="0" w:color="auto"/>
              <w:bottom w:val="single" w:sz="4" w:space="0" w:color="auto"/>
              <w:right w:val="single" w:sz="4" w:space="0" w:color="auto"/>
            </w:tcBorders>
          </w:tcPr>
          <w:p w14:paraId="33FB20F8" w14:textId="77777777" w:rsidR="00165498" w:rsidRPr="003A1C58" w:rsidRDefault="00165498" w:rsidP="00190833">
            <w:pPr>
              <w:rPr>
                <w:rFonts w:ascii="Times New Roman" w:hAnsi="Times New Roman" w:cs="Times New Roman"/>
                <w:szCs w:val="21"/>
              </w:rPr>
            </w:pPr>
          </w:p>
        </w:tc>
        <w:tc>
          <w:tcPr>
            <w:tcW w:w="1275" w:type="dxa"/>
            <w:tcBorders>
              <w:top w:val="single" w:sz="4" w:space="0" w:color="auto"/>
              <w:left w:val="single" w:sz="4" w:space="0" w:color="auto"/>
              <w:bottom w:val="single" w:sz="4" w:space="0" w:color="auto"/>
              <w:right w:val="single" w:sz="4" w:space="0" w:color="auto"/>
            </w:tcBorders>
            <w:vAlign w:val="center"/>
          </w:tcPr>
          <w:p w14:paraId="442CA8A7" w14:textId="091DB823" w:rsidR="00165498" w:rsidRPr="003A1C58" w:rsidRDefault="00474FCA" w:rsidP="00190833">
            <w:pPr>
              <w:jc w:val="right"/>
              <w:rPr>
                <w:rFonts w:ascii="Times New Roman" w:hAnsi="Times New Roman" w:cs="Times New Roman"/>
                <w:szCs w:val="21"/>
              </w:rPr>
            </w:pPr>
            <w:r w:rsidRPr="00002DF8">
              <w:rPr>
                <w:rFonts w:ascii="Times New Roman" w:hAnsi="Times New Roman" w:cs="Times New Roman"/>
                <w:szCs w:val="21"/>
              </w:rPr>
              <w:t>-</w:t>
            </w:r>
          </w:p>
        </w:tc>
        <w:tc>
          <w:tcPr>
            <w:tcW w:w="1531" w:type="dxa"/>
            <w:tcBorders>
              <w:top w:val="single" w:sz="4" w:space="0" w:color="auto"/>
              <w:left w:val="single" w:sz="4" w:space="0" w:color="auto"/>
              <w:bottom w:val="single" w:sz="4" w:space="0" w:color="auto"/>
              <w:right w:val="single" w:sz="4" w:space="0" w:color="auto"/>
            </w:tcBorders>
          </w:tcPr>
          <w:p w14:paraId="004EF15A" w14:textId="77777777" w:rsidR="00165498" w:rsidRPr="003A1C58" w:rsidRDefault="00165498" w:rsidP="00190833">
            <w:pPr>
              <w:rPr>
                <w:rFonts w:ascii="Times New Roman" w:hAnsi="Times New Roman" w:cs="Times New Roman"/>
                <w:szCs w:val="21"/>
              </w:rPr>
            </w:pPr>
          </w:p>
        </w:tc>
      </w:tr>
      <w:tr w:rsidR="00165498" w:rsidRPr="003A1C58" w14:paraId="65A57136" w14:textId="77777777" w:rsidTr="00190833">
        <w:sdt>
          <w:sdtPr>
            <w:rPr>
              <w:rFonts w:ascii="Times New Roman" w:hAnsi="Times New Roman" w:cs="Times New Roman"/>
              <w:szCs w:val="21"/>
            </w:rPr>
            <w:tag w:val="_PLD_cc730e318ca745d8aafb7779288e32e0"/>
            <w:id w:val="209082581"/>
          </w:sdtPr>
          <w:sdtContent>
            <w:tc>
              <w:tcPr>
                <w:tcW w:w="8450" w:type="dxa"/>
                <w:tcBorders>
                  <w:top w:val="single" w:sz="4" w:space="0" w:color="auto"/>
                  <w:left w:val="single" w:sz="4" w:space="0" w:color="auto"/>
                  <w:bottom w:val="single" w:sz="4" w:space="0" w:color="auto"/>
                  <w:right w:val="single" w:sz="4" w:space="0" w:color="auto"/>
                </w:tcBorders>
                <w:vAlign w:val="center"/>
                <w:hideMark/>
              </w:tcPr>
              <w:p w14:paraId="2CE3E40C" w14:textId="77777777" w:rsidR="00165498" w:rsidRPr="003A1C58" w:rsidRDefault="00165498" w:rsidP="00190833">
                <w:pPr>
                  <w:rPr>
                    <w:rFonts w:ascii="Times New Roman" w:hAnsi="Times New Roman" w:cs="Times New Roman"/>
                    <w:szCs w:val="21"/>
                  </w:rPr>
                </w:pPr>
                <w:r w:rsidRPr="00002DF8">
                  <w:rPr>
                    <w:rFonts w:ascii="Times New Roman" w:hAnsi="Times New Roman" w:cs="Times New Roman"/>
                    <w:szCs w:val="21"/>
                  </w:rPr>
                  <w:t>营业收入扣除后金额</w:t>
                </w:r>
              </w:p>
            </w:tc>
          </w:sdtContent>
        </w:sdt>
        <w:tc>
          <w:tcPr>
            <w:tcW w:w="1184" w:type="dxa"/>
            <w:tcBorders>
              <w:top w:val="single" w:sz="4" w:space="0" w:color="auto"/>
              <w:left w:val="single" w:sz="4" w:space="0" w:color="auto"/>
              <w:bottom w:val="single" w:sz="4" w:space="0" w:color="auto"/>
              <w:right w:val="single" w:sz="4" w:space="0" w:color="auto"/>
            </w:tcBorders>
            <w:vAlign w:val="center"/>
          </w:tcPr>
          <w:p w14:paraId="3DB05C87" w14:textId="77777777" w:rsidR="00165498" w:rsidRPr="003A1C58" w:rsidRDefault="00165498" w:rsidP="00190833">
            <w:pPr>
              <w:jc w:val="right"/>
              <w:rPr>
                <w:rFonts w:ascii="Times New Roman" w:hAnsi="Times New Roman" w:cs="Times New Roman"/>
                <w:szCs w:val="21"/>
              </w:rPr>
            </w:pPr>
            <w:r w:rsidRPr="00002DF8">
              <w:rPr>
                <w:rFonts w:ascii="Times New Roman" w:hAnsi="Times New Roman" w:cs="Times New Roman"/>
                <w:szCs w:val="21"/>
              </w:rPr>
              <w:t>186,909.41</w:t>
            </w:r>
          </w:p>
        </w:tc>
        <w:tc>
          <w:tcPr>
            <w:tcW w:w="1560" w:type="dxa"/>
            <w:tcBorders>
              <w:top w:val="single" w:sz="4" w:space="0" w:color="auto"/>
              <w:left w:val="single" w:sz="4" w:space="0" w:color="auto"/>
              <w:bottom w:val="single" w:sz="4" w:space="0" w:color="auto"/>
              <w:right w:val="single" w:sz="4" w:space="0" w:color="auto"/>
            </w:tcBorders>
          </w:tcPr>
          <w:p w14:paraId="31DA7B6A" w14:textId="77777777" w:rsidR="00165498" w:rsidRPr="003A1C58" w:rsidRDefault="00165498" w:rsidP="00190833">
            <w:pPr>
              <w:rPr>
                <w:rFonts w:ascii="Times New Roman" w:hAnsi="Times New Roman" w:cs="Times New Roman"/>
                <w:szCs w:val="21"/>
              </w:rPr>
            </w:pPr>
          </w:p>
        </w:tc>
        <w:tc>
          <w:tcPr>
            <w:tcW w:w="1275" w:type="dxa"/>
            <w:tcBorders>
              <w:top w:val="single" w:sz="4" w:space="0" w:color="auto"/>
              <w:left w:val="single" w:sz="4" w:space="0" w:color="auto"/>
              <w:bottom w:val="single" w:sz="4" w:space="0" w:color="auto"/>
              <w:right w:val="single" w:sz="4" w:space="0" w:color="auto"/>
            </w:tcBorders>
            <w:vAlign w:val="center"/>
          </w:tcPr>
          <w:p w14:paraId="25BD5937" w14:textId="77777777" w:rsidR="00165498" w:rsidRPr="003A1C58" w:rsidRDefault="00165498" w:rsidP="00190833">
            <w:pPr>
              <w:jc w:val="right"/>
              <w:rPr>
                <w:rFonts w:ascii="Times New Roman" w:hAnsi="Times New Roman" w:cs="Times New Roman"/>
                <w:szCs w:val="21"/>
              </w:rPr>
            </w:pPr>
            <w:r w:rsidRPr="00002DF8">
              <w:rPr>
                <w:rFonts w:ascii="Times New Roman" w:hAnsi="Times New Roman" w:cs="Times New Roman"/>
                <w:szCs w:val="21"/>
              </w:rPr>
              <w:t>132,005.38</w:t>
            </w:r>
          </w:p>
        </w:tc>
        <w:tc>
          <w:tcPr>
            <w:tcW w:w="1531" w:type="dxa"/>
            <w:tcBorders>
              <w:top w:val="single" w:sz="4" w:space="0" w:color="auto"/>
              <w:left w:val="single" w:sz="4" w:space="0" w:color="auto"/>
              <w:bottom w:val="single" w:sz="4" w:space="0" w:color="auto"/>
              <w:right w:val="single" w:sz="4" w:space="0" w:color="auto"/>
            </w:tcBorders>
          </w:tcPr>
          <w:p w14:paraId="6C14664C" w14:textId="77777777" w:rsidR="00165498" w:rsidRPr="003A1C58" w:rsidRDefault="00165498" w:rsidP="00190833">
            <w:pPr>
              <w:rPr>
                <w:rFonts w:ascii="Times New Roman" w:hAnsi="Times New Roman" w:cs="Times New Roman"/>
                <w:szCs w:val="21"/>
              </w:rPr>
            </w:pPr>
          </w:p>
        </w:tc>
      </w:tr>
    </w:tbl>
    <w:p w14:paraId="16F50B59" w14:textId="77777777" w:rsidR="00165498" w:rsidRPr="00002DF8" w:rsidRDefault="00165498">
      <w:pPr>
        <w:rPr>
          <w:szCs w:val="21"/>
        </w:rPr>
      </w:pPr>
    </w:p>
    <w:p w14:paraId="68E666F7" w14:textId="77777777" w:rsidR="0067284A" w:rsidRPr="00002DF8" w:rsidRDefault="0067284A">
      <w:pPr>
        <w:rPr>
          <w:szCs w:val="21"/>
        </w:rPr>
        <w:sectPr w:rsidR="0067284A" w:rsidRPr="00002DF8" w:rsidSect="00B52366">
          <w:pgSz w:w="16838" w:h="11906" w:orient="landscape"/>
          <w:pgMar w:top="1276" w:right="1440" w:bottom="1797" w:left="1525" w:header="856" w:footer="992" w:gutter="0"/>
          <w:cols w:space="425"/>
          <w:docGrid w:linePitch="312"/>
        </w:sectPr>
      </w:pPr>
    </w:p>
    <w:bookmarkEnd w:id="423" w:displacedByCustomXml="next"/>
    <w:bookmarkEnd w:id="422" w:displacedByCustomXml="next"/>
    <w:sdt>
      <w:sdtPr>
        <w:rPr>
          <w:rFonts w:ascii="宋体" w:eastAsia="宋体" w:hAnsi="宋体" w:cs="宋体" w:hint="eastAsia"/>
          <w:b w:val="0"/>
          <w:bCs w:val="0"/>
          <w:kern w:val="0"/>
          <w:sz w:val="21"/>
          <w:szCs w:val="21"/>
        </w:rPr>
        <w:alias w:val="模块:合同产生的收入的情况"/>
        <w:tag w:val="_SEC_48aace0f89f04c858fa6ed4da45ad3ec"/>
        <w:id w:val="232436904"/>
        <w:placeholder>
          <w:docPart w:val="GBC22222222222222222222222222222"/>
        </w:placeholder>
      </w:sdtPr>
      <w:sdtEndPr>
        <w:rPr>
          <w:rFonts w:hint="default"/>
          <w:sz w:val="24"/>
          <w:szCs w:val="24"/>
        </w:rPr>
      </w:sdtEndPr>
      <w:sdtContent>
        <w:p w14:paraId="51CE783B" w14:textId="771A1A3B" w:rsidR="0067284A" w:rsidRPr="00002DF8" w:rsidRDefault="0067284A" w:rsidP="00350ED6">
          <w:pPr>
            <w:pStyle w:val="150"/>
            <w:numPr>
              <w:ilvl w:val="0"/>
              <w:numId w:val="108"/>
            </w:numPr>
            <w:ind w:left="426" w:hanging="426"/>
            <w:rPr>
              <w:sz w:val="21"/>
              <w:szCs w:val="21"/>
            </w:rPr>
          </w:pPr>
          <w:r w:rsidRPr="00002DF8">
            <w:rPr>
              <w:rFonts w:hint="eastAsia"/>
              <w:sz w:val="21"/>
              <w:szCs w:val="21"/>
            </w:rPr>
            <w:t>营业收入、营业成本的分解信息</w:t>
          </w:r>
        </w:p>
        <w:sdt>
          <w:sdtPr>
            <w:rPr>
              <w:rFonts w:ascii="宋体" w:hAnsi="宋体"/>
              <w:sz w:val="21"/>
              <w:szCs w:val="21"/>
            </w:rPr>
            <w:alias w:val="是否适用：营业收入、营业成本的分解信息 [双击切换]"/>
            <w:tag w:val="_GBC_a014a5256874492b8a1679f37db9f7d9"/>
            <w:id w:val="746158854"/>
            <w:placeholder>
              <w:docPart w:val="GBC22222222222222222222222222222"/>
            </w:placeholder>
          </w:sdtPr>
          <w:sdtContent>
            <w:p w14:paraId="78E74AB1" w14:textId="77777777" w:rsidR="0067284A" w:rsidRPr="00002DF8" w:rsidRDefault="0067284A">
              <w:pPr>
                <w:pStyle w:val="127"/>
                <w:ind w:firstLineChars="0" w:firstLine="0"/>
                <w:jc w:val="left"/>
                <w:rPr>
                  <w:rFonts w:ascii="宋体" w:hAnsi="宋体"/>
                  <w:sz w:val="21"/>
                  <w:szCs w:val="21"/>
                </w:rPr>
              </w:pPr>
              <w:r w:rsidRPr="00002DF8">
                <w:rPr>
                  <w:rFonts w:ascii="宋体" w:hAnsi="宋体"/>
                  <w:sz w:val="21"/>
                  <w:szCs w:val="21"/>
                </w:rPr>
                <w:fldChar w:fldCharType="begin"/>
              </w:r>
              <w:r w:rsidRPr="00002DF8">
                <w:rPr>
                  <w:rFonts w:ascii="宋体" w:hAnsi="宋体"/>
                  <w:sz w:val="21"/>
                  <w:szCs w:val="21"/>
                </w:rPr>
                <w:instrText xml:space="preserve"> MACROBUTTON  SnrToggleCheckbox √适用 </w:instrText>
              </w:r>
              <w:r w:rsidRPr="00002DF8">
                <w:rPr>
                  <w:rFonts w:ascii="宋体" w:hAnsi="宋体"/>
                  <w:sz w:val="21"/>
                  <w:szCs w:val="21"/>
                </w:rPr>
                <w:fldChar w:fldCharType="end"/>
              </w:r>
              <w:r w:rsidRPr="00002DF8">
                <w:rPr>
                  <w:rFonts w:ascii="宋体" w:hAnsi="宋体"/>
                  <w:sz w:val="21"/>
                  <w:szCs w:val="21"/>
                </w:rPr>
                <w:fldChar w:fldCharType="begin"/>
              </w:r>
              <w:r w:rsidRPr="00002DF8">
                <w:rPr>
                  <w:rFonts w:ascii="宋体" w:hAnsi="宋体"/>
                  <w:sz w:val="21"/>
                  <w:szCs w:val="21"/>
                </w:rPr>
                <w:instrText xml:space="preserve"> MACROBUTTON  SnrToggleCheckbox □不适用 </w:instrText>
              </w:r>
              <w:r w:rsidRPr="00002DF8">
                <w:rPr>
                  <w:rFonts w:ascii="宋体" w:hAnsi="宋体"/>
                  <w:sz w:val="21"/>
                  <w:szCs w:val="21"/>
                </w:rPr>
                <w:fldChar w:fldCharType="end"/>
              </w:r>
            </w:p>
          </w:sdtContent>
        </w:sdt>
        <w:p w14:paraId="5C2971A5" w14:textId="1C080028" w:rsidR="0067284A" w:rsidRPr="00002DF8" w:rsidRDefault="0067284A">
          <w:pPr>
            <w:pStyle w:val="127"/>
            <w:ind w:firstLineChars="0" w:firstLine="0"/>
            <w:jc w:val="right"/>
            <w:rPr>
              <w:rFonts w:ascii="宋体" w:hAnsi="宋体"/>
              <w:sz w:val="21"/>
              <w:szCs w:val="21"/>
            </w:rPr>
          </w:pPr>
          <w:r w:rsidRPr="00002DF8">
            <w:rPr>
              <w:rFonts w:ascii="宋体" w:hAnsi="宋体" w:hint="eastAsia"/>
              <w:sz w:val="21"/>
              <w:szCs w:val="21"/>
            </w:rPr>
            <w:t>单位：</w:t>
          </w:r>
          <w:sdt>
            <w:sdtPr>
              <w:rPr>
                <w:rFonts w:ascii="宋体" w:hAnsi="宋体" w:hint="eastAsia"/>
                <w:sz w:val="21"/>
                <w:szCs w:val="21"/>
              </w:rPr>
              <w:alias w:val="单位：营业收入、营业成本的分解信息 "/>
              <w:tag w:val="_GBC_cfa95af0b8be46afb31651bcf0dcca54"/>
              <w:id w:val="-44469397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ascii="宋体" w:hAnsi="宋体" w:hint="eastAsia"/>
                  <w:sz w:val="21"/>
                  <w:szCs w:val="21"/>
                </w:rPr>
                <w:t>元</w:t>
              </w:r>
            </w:sdtContent>
          </w:sdt>
          <w:r w:rsidRPr="00002DF8">
            <w:rPr>
              <w:rFonts w:ascii="宋体" w:hAnsi="宋体" w:hint="eastAsia"/>
              <w:sz w:val="21"/>
              <w:szCs w:val="21"/>
            </w:rPr>
            <w:t>币种：</w:t>
          </w:r>
          <w:sdt>
            <w:sdtPr>
              <w:rPr>
                <w:rFonts w:ascii="宋体" w:hAnsi="宋体" w:hint="eastAsia"/>
                <w:sz w:val="21"/>
                <w:szCs w:val="21"/>
              </w:rPr>
              <w:alias w:val="币种：营业收入、营业成本的分解信息 "/>
              <w:tag w:val="_GBC_fee49131a8834258ae0a28ba79725149"/>
              <w:id w:val="103239385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ascii="宋体" w:hAnsi="宋体" w:hint="eastAsia"/>
                  <w:sz w:val="21"/>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4"/>
            <w:gridCol w:w="1690"/>
            <w:gridCol w:w="1686"/>
            <w:gridCol w:w="1686"/>
            <w:gridCol w:w="1687"/>
          </w:tblGrid>
          <w:tr w:rsidR="0067284A" w:rsidRPr="003A1C58" w14:paraId="3980F86C" w14:textId="77777777" w:rsidTr="00165498">
            <w:sdt>
              <w:sdtPr>
                <w:rPr>
                  <w:rFonts w:hint="eastAsia"/>
                  <w:szCs w:val="21"/>
                </w:rPr>
                <w:tag w:val="_PLD_baf9f9a9e3874befb6150086f8d599c9"/>
                <w:id w:val="1675459089"/>
              </w:sdtPr>
              <w:sdtContent>
                <w:tc>
                  <w:tcPr>
                    <w:tcW w:w="1176" w:type="pct"/>
                    <w:vMerge w:val="restart"/>
                    <w:tcBorders>
                      <w:top w:val="single" w:sz="4" w:space="0" w:color="auto"/>
                      <w:left w:val="single" w:sz="4" w:space="0" w:color="auto"/>
                      <w:right w:val="single" w:sz="4" w:space="0" w:color="auto"/>
                    </w:tcBorders>
                    <w:shd w:val="clear" w:color="auto" w:fill="auto"/>
                    <w:vAlign w:val="center"/>
                  </w:tcPr>
                  <w:p w14:paraId="07A97FB4" w14:textId="77777777" w:rsidR="0067284A" w:rsidRPr="003A1C58" w:rsidRDefault="0067284A" w:rsidP="0067284A">
                    <w:pPr>
                      <w:jc w:val="center"/>
                      <w:rPr>
                        <w:szCs w:val="21"/>
                      </w:rPr>
                    </w:pPr>
                    <w:r w:rsidRPr="00002DF8">
                      <w:rPr>
                        <w:rFonts w:hint="eastAsia"/>
                        <w:szCs w:val="21"/>
                      </w:rPr>
                      <w:t>合同分类</w:t>
                    </w:r>
                  </w:p>
                </w:tc>
              </w:sdtContent>
            </w:sdt>
            <w:sdt>
              <w:sdtPr>
                <w:rPr>
                  <w:rFonts w:hint="eastAsia"/>
                  <w:szCs w:val="21"/>
                </w:rPr>
                <w:alias w:val="合同产生的收入分部名称"/>
                <w:tag w:val="_GBC_051a9b6e89fd487087af34cfb43ed58d"/>
                <w:id w:val="961308739"/>
              </w:sdtPr>
              <w:sdtContent>
                <w:tc>
                  <w:tcPr>
                    <w:tcW w:w="191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C94DEC8" w14:textId="5CF1E04B" w:rsidR="0067284A" w:rsidRPr="003A1C58" w:rsidRDefault="0067284A" w:rsidP="0067284A">
                    <w:pPr>
                      <w:jc w:val="center"/>
                      <w:rPr>
                        <w:szCs w:val="21"/>
                      </w:rPr>
                    </w:pPr>
                    <w:r w:rsidRPr="00002DF8">
                      <w:rPr>
                        <w:rFonts w:hint="eastAsia"/>
                        <w:szCs w:val="21"/>
                      </w:rPr>
                      <w:t>高端装备制造业</w:t>
                    </w:r>
                  </w:p>
                </w:tc>
              </w:sdtContent>
            </w:sdt>
            <w:sdt>
              <w:sdtPr>
                <w:rPr>
                  <w:rFonts w:hint="eastAsia"/>
                  <w:szCs w:val="21"/>
                </w:rPr>
                <w:tag w:val="_PLD_ff8db9e566ae46568eb13b19a7105e29"/>
                <w:id w:val="668444102"/>
              </w:sdtPr>
              <w:sdtContent>
                <w:tc>
                  <w:tcPr>
                    <w:tcW w:w="1911" w:type="pct"/>
                    <w:gridSpan w:val="2"/>
                    <w:tcBorders>
                      <w:top w:val="single" w:sz="4" w:space="0" w:color="auto"/>
                      <w:left w:val="single" w:sz="4" w:space="0" w:color="auto"/>
                      <w:bottom w:val="single" w:sz="4" w:space="0" w:color="auto"/>
                      <w:right w:val="single" w:sz="4" w:space="0" w:color="auto"/>
                    </w:tcBorders>
                    <w:vAlign w:val="center"/>
                  </w:tcPr>
                  <w:p w14:paraId="46334F96" w14:textId="77777777" w:rsidR="0067284A" w:rsidRPr="003A1C58" w:rsidRDefault="0067284A" w:rsidP="0067284A">
                    <w:pPr>
                      <w:jc w:val="center"/>
                      <w:rPr>
                        <w:szCs w:val="21"/>
                      </w:rPr>
                    </w:pPr>
                    <w:r w:rsidRPr="00002DF8">
                      <w:rPr>
                        <w:rFonts w:hint="eastAsia"/>
                        <w:szCs w:val="21"/>
                      </w:rPr>
                      <w:t>合计</w:t>
                    </w:r>
                  </w:p>
                </w:tc>
              </w:sdtContent>
            </w:sdt>
          </w:tr>
          <w:tr w:rsidR="0067284A" w:rsidRPr="003A1C58" w14:paraId="7D6970CE" w14:textId="77777777" w:rsidTr="00165498">
            <w:tc>
              <w:tcPr>
                <w:tcW w:w="1176" w:type="pct"/>
                <w:vMerge/>
                <w:tcBorders>
                  <w:left w:val="single" w:sz="4" w:space="0" w:color="auto"/>
                  <w:bottom w:val="single" w:sz="4" w:space="0" w:color="auto"/>
                  <w:right w:val="single" w:sz="4" w:space="0" w:color="auto"/>
                </w:tcBorders>
                <w:shd w:val="clear" w:color="auto" w:fill="auto"/>
              </w:tcPr>
              <w:p w14:paraId="23C7134A" w14:textId="77777777" w:rsidR="0067284A" w:rsidRPr="003A1C58" w:rsidRDefault="0067284A" w:rsidP="0067284A">
                <w:pPr>
                  <w:jc w:val="center"/>
                  <w:rPr>
                    <w:szCs w:val="21"/>
                  </w:rPr>
                </w:pPr>
              </w:p>
            </w:tc>
            <w:sdt>
              <w:sdtPr>
                <w:rPr>
                  <w:rFonts w:hint="eastAsia"/>
                  <w:szCs w:val="21"/>
                </w:rPr>
                <w:tag w:val="_PLD_822e844eeaf445afb51a846aa8c9f279"/>
                <w:id w:val="281624278"/>
              </w:sdtPr>
              <w:sdtContent>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14:paraId="273BBF5F" w14:textId="77777777" w:rsidR="0067284A" w:rsidRPr="003A1C58" w:rsidRDefault="0067284A" w:rsidP="0067284A">
                    <w:pPr>
                      <w:jc w:val="center"/>
                      <w:rPr>
                        <w:szCs w:val="21"/>
                      </w:rPr>
                    </w:pPr>
                    <w:r w:rsidRPr="00002DF8">
                      <w:rPr>
                        <w:rFonts w:hint="eastAsia"/>
                        <w:szCs w:val="21"/>
                      </w:rPr>
                      <w:t>营业收入</w:t>
                    </w:r>
                  </w:p>
                </w:tc>
              </w:sdtContent>
            </w:sdt>
            <w:sdt>
              <w:sdtPr>
                <w:rPr>
                  <w:rFonts w:hint="eastAsia"/>
                  <w:szCs w:val="21"/>
                </w:rPr>
                <w:tag w:val="_PLD_d1981c1287a7478f9e4042bffbe6fe1f"/>
                <w:id w:val="-321038474"/>
              </w:sdtPr>
              <w:sdtContent>
                <w:tc>
                  <w:tcPr>
                    <w:tcW w:w="955" w:type="pct"/>
                    <w:tcBorders>
                      <w:top w:val="single" w:sz="4" w:space="0" w:color="auto"/>
                      <w:left w:val="single" w:sz="4" w:space="0" w:color="auto"/>
                      <w:bottom w:val="single" w:sz="4" w:space="0" w:color="auto"/>
                      <w:right w:val="single" w:sz="4" w:space="0" w:color="auto"/>
                    </w:tcBorders>
                  </w:tcPr>
                  <w:p w14:paraId="3A296FE9" w14:textId="77777777" w:rsidR="0067284A" w:rsidRPr="003A1C58" w:rsidRDefault="0067284A" w:rsidP="0067284A">
                    <w:pPr>
                      <w:jc w:val="center"/>
                      <w:rPr>
                        <w:szCs w:val="21"/>
                      </w:rPr>
                    </w:pPr>
                    <w:r w:rsidRPr="00002DF8">
                      <w:rPr>
                        <w:rFonts w:hint="eastAsia"/>
                        <w:szCs w:val="21"/>
                      </w:rPr>
                      <w:t>营业成本</w:t>
                    </w:r>
                  </w:p>
                </w:tc>
              </w:sdtContent>
            </w:sdt>
            <w:sdt>
              <w:sdtPr>
                <w:rPr>
                  <w:rFonts w:hint="eastAsia"/>
                  <w:szCs w:val="21"/>
                </w:rPr>
                <w:tag w:val="_PLD_d96ad922550046a5983782ebf3a4faf8"/>
                <w:id w:val="-1891102203"/>
              </w:sdtPr>
              <w:sdtContent>
                <w:tc>
                  <w:tcPr>
                    <w:tcW w:w="955" w:type="pct"/>
                    <w:tcBorders>
                      <w:top w:val="single" w:sz="4" w:space="0" w:color="auto"/>
                      <w:left w:val="single" w:sz="4" w:space="0" w:color="auto"/>
                      <w:bottom w:val="single" w:sz="4" w:space="0" w:color="auto"/>
                      <w:right w:val="single" w:sz="4" w:space="0" w:color="auto"/>
                    </w:tcBorders>
                    <w:vAlign w:val="center"/>
                  </w:tcPr>
                  <w:p w14:paraId="62B713A9" w14:textId="77777777" w:rsidR="0067284A" w:rsidRPr="003A1C58" w:rsidRDefault="0067284A" w:rsidP="0067284A">
                    <w:pPr>
                      <w:jc w:val="center"/>
                      <w:rPr>
                        <w:szCs w:val="21"/>
                      </w:rPr>
                    </w:pPr>
                    <w:r w:rsidRPr="00002DF8">
                      <w:rPr>
                        <w:rFonts w:hint="eastAsia"/>
                        <w:szCs w:val="21"/>
                      </w:rPr>
                      <w:t>营业收入</w:t>
                    </w:r>
                  </w:p>
                </w:tc>
              </w:sdtContent>
            </w:sdt>
            <w:sdt>
              <w:sdtPr>
                <w:rPr>
                  <w:rFonts w:hint="eastAsia"/>
                  <w:szCs w:val="21"/>
                </w:rPr>
                <w:tag w:val="_PLD_ea820d305d01463faf08f92e3f708bd5"/>
                <w:id w:val="-1543897990"/>
              </w:sdtPr>
              <w:sdtContent>
                <w:tc>
                  <w:tcPr>
                    <w:tcW w:w="955" w:type="pct"/>
                    <w:tcBorders>
                      <w:top w:val="single" w:sz="4" w:space="0" w:color="auto"/>
                      <w:left w:val="single" w:sz="4" w:space="0" w:color="auto"/>
                      <w:bottom w:val="single" w:sz="4" w:space="0" w:color="auto"/>
                      <w:right w:val="single" w:sz="4" w:space="0" w:color="auto"/>
                    </w:tcBorders>
                  </w:tcPr>
                  <w:p w14:paraId="247A2851" w14:textId="77777777" w:rsidR="0067284A" w:rsidRPr="003A1C58" w:rsidRDefault="0067284A" w:rsidP="0067284A">
                    <w:pPr>
                      <w:jc w:val="center"/>
                      <w:rPr>
                        <w:szCs w:val="21"/>
                      </w:rPr>
                    </w:pPr>
                    <w:r w:rsidRPr="00002DF8">
                      <w:rPr>
                        <w:rFonts w:hint="eastAsia"/>
                        <w:szCs w:val="21"/>
                      </w:rPr>
                      <w:t>营业成本</w:t>
                    </w:r>
                  </w:p>
                </w:tc>
              </w:sdtContent>
            </w:sdt>
          </w:tr>
          <w:tr w:rsidR="0067284A" w:rsidRPr="003A1C58" w14:paraId="593C393D" w14:textId="77777777" w:rsidTr="00165498">
            <w:tc>
              <w:tcPr>
                <w:tcW w:w="1176" w:type="pct"/>
                <w:tcBorders>
                  <w:top w:val="single" w:sz="4" w:space="0" w:color="auto"/>
                  <w:left w:val="single" w:sz="4" w:space="0" w:color="auto"/>
                  <w:bottom w:val="single" w:sz="4" w:space="0" w:color="auto"/>
                  <w:right w:val="single" w:sz="4" w:space="0" w:color="auto"/>
                </w:tcBorders>
                <w:shd w:val="clear" w:color="auto" w:fill="auto"/>
              </w:tcPr>
              <w:p w14:paraId="511996AE" w14:textId="77777777" w:rsidR="0067284A" w:rsidRPr="003A1C58" w:rsidRDefault="0067284A" w:rsidP="0067284A">
                <w:pPr>
                  <w:rPr>
                    <w:szCs w:val="21"/>
                  </w:rPr>
                </w:pPr>
                <w:r w:rsidRPr="00002DF8">
                  <w:rPr>
                    <w:rFonts w:hint="eastAsia"/>
                    <w:szCs w:val="21"/>
                  </w:rPr>
                  <w:t>商品类型</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5DB67730" w14:textId="77777777" w:rsidR="0067284A" w:rsidRPr="003A1C58" w:rsidRDefault="0067284A" w:rsidP="0067284A">
                <w:pPr>
                  <w:jc w:val="right"/>
                  <w:rPr>
                    <w:szCs w:val="21"/>
                  </w:rPr>
                </w:pPr>
                <w:r w:rsidRPr="00002DF8">
                  <w:rPr>
                    <w:rFonts w:hint="eastAsia"/>
                    <w:szCs w:val="21"/>
                  </w:rPr>
                  <w:t xml:space="preserve">　</w:t>
                </w:r>
              </w:p>
            </w:tc>
            <w:tc>
              <w:tcPr>
                <w:tcW w:w="955" w:type="pct"/>
                <w:tcBorders>
                  <w:top w:val="single" w:sz="4" w:space="0" w:color="auto"/>
                  <w:left w:val="single" w:sz="4" w:space="0" w:color="auto"/>
                  <w:bottom w:val="single" w:sz="4" w:space="0" w:color="auto"/>
                  <w:right w:val="single" w:sz="4" w:space="0" w:color="auto"/>
                </w:tcBorders>
              </w:tcPr>
              <w:p w14:paraId="3C074E72" w14:textId="77777777" w:rsidR="0067284A" w:rsidRPr="003A1C58" w:rsidRDefault="0067284A" w:rsidP="0067284A">
                <w:pPr>
                  <w:jc w:val="right"/>
                  <w:rPr>
                    <w:szCs w:val="21"/>
                  </w:rPr>
                </w:pPr>
                <w:r w:rsidRPr="00002DF8">
                  <w:rPr>
                    <w:rFonts w:hint="eastAsia"/>
                    <w:szCs w:val="21"/>
                  </w:rPr>
                  <w:t xml:space="preserve">　</w:t>
                </w:r>
              </w:p>
            </w:tc>
            <w:tc>
              <w:tcPr>
                <w:tcW w:w="955" w:type="pct"/>
                <w:tcBorders>
                  <w:top w:val="single" w:sz="4" w:space="0" w:color="auto"/>
                  <w:left w:val="single" w:sz="4" w:space="0" w:color="auto"/>
                  <w:bottom w:val="single" w:sz="4" w:space="0" w:color="auto"/>
                  <w:right w:val="single" w:sz="4" w:space="0" w:color="auto"/>
                </w:tcBorders>
              </w:tcPr>
              <w:p w14:paraId="7F59355D" w14:textId="77777777" w:rsidR="0067284A" w:rsidRPr="003A1C58" w:rsidRDefault="0067284A" w:rsidP="0067284A">
                <w:pPr>
                  <w:jc w:val="right"/>
                  <w:rPr>
                    <w:szCs w:val="21"/>
                  </w:rPr>
                </w:pPr>
                <w:r w:rsidRPr="00002DF8">
                  <w:rPr>
                    <w:rFonts w:hint="eastAsia"/>
                    <w:szCs w:val="21"/>
                  </w:rPr>
                  <w:t xml:space="preserve">　</w:t>
                </w:r>
              </w:p>
            </w:tc>
            <w:tc>
              <w:tcPr>
                <w:tcW w:w="955" w:type="pct"/>
                <w:tcBorders>
                  <w:top w:val="single" w:sz="4" w:space="0" w:color="auto"/>
                  <w:left w:val="single" w:sz="4" w:space="0" w:color="auto"/>
                  <w:bottom w:val="single" w:sz="4" w:space="0" w:color="auto"/>
                  <w:right w:val="single" w:sz="4" w:space="0" w:color="auto"/>
                </w:tcBorders>
              </w:tcPr>
              <w:p w14:paraId="1C613BB4" w14:textId="77777777" w:rsidR="0067284A" w:rsidRPr="003A1C58" w:rsidRDefault="0067284A" w:rsidP="0067284A">
                <w:pPr>
                  <w:jc w:val="right"/>
                  <w:rPr>
                    <w:szCs w:val="21"/>
                  </w:rPr>
                </w:pPr>
                <w:r w:rsidRPr="00002DF8">
                  <w:rPr>
                    <w:rFonts w:hint="eastAsia"/>
                    <w:szCs w:val="21"/>
                  </w:rPr>
                  <w:t xml:space="preserve">　</w:t>
                </w:r>
              </w:p>
            </w:tc>
          </w:tr>
          <w:tr w:rsidR="0067284A" w:rsidRPr="003A1C58" w14:paraId="16BEADAE" w14:textId="77777777" w:rsidTr="00165498">
            <w:tc>
              <w:tcPr>
                <w:tcW w:w="1176" w:type="pct"/>
                <w:tcBorders>
                  <w:top w:val="single" w:sz="4" w:space="0" w:color="auto"/>
                  <w:left w:val="single" w:sz="4" w:space="0" w:color="auto"/>
                  <w:bottom w:val="single" w:sz="4" w:space="0" w:color="auto"/>
                  <w:right w:val="single" w:sz="4" w:space="0" w:color="auto"/>
                </w:tcBorders>
                <w:shd w:val="clear" w:color="auto" w:fill="auto"/>
              </w:tcPr>
              <w:p w14:paraId="766CB29F" w14:textId="77777777" w:rsidR="0067284A" w:rsidRPr="003A1C58" w:rsidRDefault="0067284A" w:rsidP="002473D0">
                <w:pPr>
                  <w:rPr>
                    <w:szCs w:val="21"/>
                  </w:rPr>
                </w:pPr>
                <w:r w:rsidRPr="00002DF8">
                  <w:rPr>
                    <w:rFonts w:hint="eastAsia"/>
                    <w:szCs w:val="21"/>
                  </w:rPr>
                  <w:t>机器人整机产品</w:t>
                </w:r>
              </w:p>
            </w:tc>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14:paraId="430D7952" w14:textId="1ECF1132"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854,515,134.37</w:t>
                </w:r>
              </w:p>
            </w:tc>
            <w:tc>
              <w:tcPr>
                <w:tcW w:w="955" w:type="pct"/>
                <w:tcBorders>
                  <w:top w:val="single" w:sz="4" w:space="0" w:color="auto"/>
                  <w:left w:val="single" w:sz="4" w:space="0" w:color="auto"/>
                  <w:bottom w:val="single" w:sz="4" w:space="0" w:color="auto"/>
                  <w:right w:val="single" w:sz="4" w:space="0" w:color="auto"/>
                </w:tcBorders>
                <w:vAlign w:val="center"/>
              </w:tcPr>
              <w:p w14:paraId="76F4067E" w14:textId="4836062B"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663,013,001.60</w:t>
                </w:r>
              </w:p>
            </w:tc>
            <w:tc>
              <w:tcPr>
                <w:tcW w:w="955" w:type="pct"/>
                <w:tcBorders>
                  <w:top w:val="single" w:sz="4" w:space="0" w:color="auto"/>
                  <w:left w:val="single" w:sz="4" w:space="0" w:color="auto"/>
                  <w:bottom w:val="single" w:sz="4" w:space="0" w:color="auto"/>
                  <w:right w:val="single" w:sz="4" w:space="0" w:color="auto"/>
                </w:tcBorders>
                <w:vAlign w:val="center"/>
              </w:tcPr>
              <w:p w14:paraId="0AAA0976" w14:textId="500DD0BC"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854,515,134.37</w:t>
                </w:r>
              </w:p>
            </w:tc>
            <w:tc>
              <w:tcPr>
                <w:tcW w:w="955" w:type="pct"/>
                <w:tcBorders>
                  <w:top w:val="single" w:sz="4" w:space="0" w:color="auto"/>
                  <w:left w:val="single" w:sz="4" w:space="0" w:color="auto"/>
                  <w:bottom w:val="single" w:sz="4" w:space="0" w:color="auto"/>
                  <w:right w:val="single" w:sz="4" w:space="0" w:color="auto"/>
                </w:tcBorders>
                <w:vAlign w:val="center"/>
              </w:tcPr>
              <w:p w14:paraId="3839A6BF" w14:textId="365E456E"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663,013,001.60</w:t>
                </w:r>
              </w:p>
            </w:tc>
          </w:tr>
          <w:tr w:rsidR="0067284A" w:rsidRPr="003A1C58" w14:paraId="1B181222" w14:textId="77777777" w:rsidTr="00165498">
            <w:tc>
              <w:tcPr>
                <w:tcW w:w="1176" w:type="pct"/>
                <w:tcBorders>
                  <w:top w:val="single" w:sz="4" w:space="0" w:color="auto"/>
                  <w:left w:val="single" w:sz="4" w:space="0" w:color="auto"/>
                  <w:bottom w:val="single" w:sz="4" w:space="0" w:color="auto"/>
                  <w:right w:val="single" w:sz="4" w:space="0" w:color="auto"/>
                </w:tcBorders>
                <w:shd w:val="clear" w:color="auto" w:fill="auto"/>
              </w:tcPr>
              <w:p w14:paraId="2C1999D8" w14:textId="77777777" w:rsidR="0067284A" w:rsidRPr="003A1C58" w:rsidRDefault="0067284A" w:rsidP="002473D0">
                <w:pPr>
                  <w:rPr>
                    <w:szCs w:val="21"/>
                  </w:rPr>
                </w:pPr>
                <w:r w:rsidRPr="00002DF8">
                  <w:rPr>
                    <w:rFonts w:hint="eastAsia"/>
                    <w:szCs w:val="21"/>
                  </w:rPr>
                  <w:t>系统集成产品</w:t>
                </w:r>
              </w:p>
            </w:tc>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14:paraId="6D2FBEB2" w14:textId="2F589175"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1,002,139,397.34</w:t>
                </w:r>
              </w:p>
            </w:tc>
            <w:tc>
              <w:tcPr>
                <w:tcW w:w="955" w:type="pct"/>
                <w:tcBorders>
                  <w:top w:val="single" w:sz="4" w:space="0" w:color="auto"/>
                  <w:left w:val="single" w:sz="4" w:space="0" w:color="auto"/>
                  <w:bottom w:val="single" w:sz="4" w:space="0" w:color="auto"/>
                  <w:right w:val="single" w:sz="4" w:space="0" w:color="auto"/>
                </w:tcBorders>
                <w:vAlign w:val="center"/>
              </w:tcPr>
              <w:p w14:paraId="5BB39A97" w14:textId="5F09DF4B"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874,753,270.90</w:t>
                </w:r>
              </w:p>
            </w:tc>
            <w:tc>
              <w:tcPr>
                <w:tcW w:w="955" w:type="pct"/>
                <w:tcBorders>
                  <w:top w:val="single" w:sz="4" w:space="0" w:color="auto"/>
                  <w:left w:val="single" w:sz="4" w:space="0" w:color="auto"/>
                  <w:bottom w:val="single" w:sz="4" w:space="0" w:color="auto"/>
                  <w:right w:val="single" w:sz="4" w:space="0" w:color="auto"/>
                </w:tcBorders>
                <w:vAlign w:val="center"/>
              </w:tcPr>
              <w:p w14:paraId="143E6A4D" w14:textId="4DEF26C2"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1,002,139,397.34</w:t>
                </w:r>
              </w:p>
            </w:tc>
            <w:tc>
              <w:tcPr>
                <w:tcW w:w="955" w:type="pct"/>
                <w:tcBorders>
                  <w:top w:val="single" w:sz="4" w:space="0" w:color="auto"/>
                  <w:left w:val="single" w:sz="4" w:space="0" w:color="auto"/>
                  <w:bottom w:val="single" w:sz="4" w:space="0" w:color="auto"/>
                  <w:right w:val="single" w:sz="4" w:space="0" w:color="auto"/>
                </w:tcBorders>
                <w:vAlign w:val="center"/>
              </w:tcPr>
              <w:p w14:paraId="3980BE7A" w14:textId="141BB000"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874,753,270.90</w:t>
                </w:r>
              </w:p>
            </w:tc>
          </w:tr>
          <w:tr w:rsidR="0067284A" w:rsidRPr="003A1C58" w14:paraId="214B76B6" w14:textId="77777777" w:rsidTr="00165498">
            <w:tc>
              <w:tcPr>
                <w:tcW w:w="1176" w:type="pct"/>
                <w:tcBorders>
                  <w:top w:val="single" w:sz="4" w:space="0" w:color="auto"/>
                  <w:left w:val="single" w:sz="4" w:space="0" w:color="auto"/>
                  <w:bottom w:val="single" w:sz="4" w:space="0" w:color="auto"/>
                  <w:right w:val="single" w:sz="4" w:space="0" w:color="auto"/>
                </w:tcBorders>
                <w:shd w:val="clear" w:color="auto" w:fill="auto"/>
              </w:tcPr>
              <w:p w14:paraId="057C6498" w14:textId="77777777" w:rsidR="0067284A" w:rsidRPr="003A1C58" w:rsidRDefault="0067284A" w:rsidP="004A54AA">
                <w:pPr>
                  <w:jc w:val="both"/>
                  <w:rPr>
                    <w:szCs w:val="21"/>
                  </w:rPr>
                </w:pPr>
                <w:r w:rsidRPr="00002DF8">
                  <w:rPr>
                    <w:szCs w:val="21"/>
                  </w:rPr>
                  <w:t>其他</w:t>
                </w:r>
              </w:p>
            </w:tc>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14:paraId="102BBE37" w14:textId="73D114E3"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29,811,745.86</w:t>
                </w:r>
              </w:p>
            </w:tc>
            <w:tc>
              <w:tcPr>
                <w:tcW w:w="955" w:type="pct"/>
                <w:tcBorders>
                  <w:top w:val="single" w:sz="4" w:space="0" w:color="auto"/>
                  <w:left w:val="single" w:sz="4" w:space="0" w:color="auto"/>
                  <w:bottom w:val="single" w:sz="4" w:space="0" w:color="auto"/>
                  <w:right w:val="single" w:sz="4" w:space="0" w:color="auto"/>
                </w:tcBorders>
                <w:vAlign w:val="center"/>
              </w:tcPr>
              <w:p w14:paraId="792CF0C9" w14:textId="18C82DB8"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22,085,650.16</w:t>
                </w:r>
              </w:p>
            </w:tc>
            <w:tc>
              <w:tcPr>
                <w:tcW w:w="955" w:type="pct"/>
                <w:tcBorders>
                  <w:top w:val="single" w:sz="4" w:space="0" w:color="auto"/>
                  <w:left w:val="single" w:sz="4" w:space="0" w:color="auto"/>
                  <w:bottom w:val="single" w:sz="4" w:space="0" w:color="auto"/>
                  <w:right w:val="single" w:sz="4" w:space="0" w:color="auto"/>
                </w:tcBorders>
                <w:vAlign w:val="center"/>
              </w:tcPr>
              <w:p w14:paraId="4C1E40AF" w14:textId="6AAEACE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29,811,745.86</w:t>
                </w:r>
              </w:p>
            </w:tc>
            <w:tc>
              <w:tcPr>
                <w:tcW w:w="955" w:type="pct"/>
                <w:tcBorders>
                  <w:top w:val="single" w:sz="4" w:space="0" w:color="auto"/>
                  <w:left w:val="single" w:sz="4" w:space="0" w:color="auto"/>
                  <w:bottom w:val="single" w:sz="4" w:space="0" w:color="auto"/>
                  <w:right w:val="single" w:sz="4" w:space="0" w:color="auto"/>
                </w:tcBorders>
                <w:vAlign w:val="center"/>
              </w:tcPr>
              <w:p w14:paraId="3FA4688B" w14:textId="053BABF2"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22,085,650.16</w:t>
                </w:r>
              </w:p>
            </w:tc>
          </w:tr>
          <w:tr w:rsidR="0067284A" w:rsidRPr="003A1C58" w14:paraId="266D376B" w14:textId="77777777" w:rsidTr="00165498">
            <w:tc>
              <w:tcPr>
                <w:tcW w:w="1176" w:type="pct"/>
                <w:tcBorders>
                  <w:top w:val="single" w:sz="4" w:space="0" w:color="auto"/>
                  <w:left w:val="single" w:sz="4" w:space="0" w:color="auto"/>
                  <w:bottom w:val="single" w:sz="4" w:space="0" w:color="auto"/>
                  <w:right w:val="single" w:sz="4" w:space="0" w:color="auto"/>
                </w:tcBorders>
                <w:shd w:val="clear" w:color="auto" w:fill="auto"/>
              </w:tcPr>
              <w:p w14:paraId="6715F244" w14:textId="77777777" w:rsidR="0067284A" w:rsidRPr="003A1C58" w:rsidRDefault="0067284A" w:rsidP="0067284A">
                <w:pPr>
                  <w:ind w:firstLineChars="200" w:firstLine="420"/>
                  <w:rPr>
                    <w:szCs w:val="21"/>
                  </w:rPr>
                </w:pPr>
                <w:r w:rsidRPr="00002DF8">
                  <w:rPr>
                    <w:rFonts w:hint="eastAsia"/>
                    <w:szCs w:val="21"/>
                  </w:rPr>
                  <w:t xml:space="preserve">　</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4FFC05DA" w14:textId="77777777" w:rsidR="0067284A" w:rsidRPr="003A1C58" w:rsidRDefault="0067284A" w:rsidP="0067284A">
                <w:pPr>
                  <w:jc w:val="right"/>
                  <w:rPr>
                    <w:rFonts w:ascii="Times New Roman" w:hAnsi="Times New Roman" w:cs="Times New Roman"/>
                    <w:szCs w:val="21"/>
                  </w:rPr>
                </w:pPr>
              </w:p>
            </w:tc>
            <w:tc>
              <w:tcPr>
                <w:tcW w:w="955" w:type="pct"/>
                <w:tcBorders>
                  <w:top w:val="single" w:sz="4" w:space="0" w:color="auto"/>
                  <w:left w:val="single" w:sz="4" w:space="0" w:color="auto"/>
                  <w:bottom w:val="single" w:sz="4" w:space="0" w:color="auto"/>
                  <w:right w:val="single" w:sz="4" w:space="0" w:color="auto"/>
                </w:tcBorders>
              </w:tcPr>
              <w:p w14:paraId="12794C4C" w14:textId="77777777" w:rsidR="0067284A" w:rsidRPr="003A1C58" w:rsidRDefault="0067284A" w:rsidP="0067284A">
                <w:pPr>
                  <w:jc w:val="right"/>
                  <w:rPr>
                    <w:rFonts w:ascii="Times New Roman" w:hAnsi="Times New Roman" w:cs="Times New Roman"/>
                    <w:szCs w:val="21"/>
                  </w:rPr>
                </w:pPr>
              </w:p>
            </w:tc>
            <w:tc>
              <w:tcPr>
                <w:tcW w:w="955" w:type="pct"/>
                <w:tcBorders>
                  <w:top w:val="single" w:sz="4" w:space="0" w:color="auto"/>
                  <w:left w:val="single" w:sz="4" w:space="0" w:color="auto"/>
                  <w:bottom w:val="single" w:sz="4" w:space="0" w:color="auto"/>
                  <w:right w:val="single" w:sz="4" w:space="0" w:color="auto"/>
                </w:tcBorders>
              </w:tcPr>
              <w:p w14:paraId="5270B9C1" w14:textId="77777777" w:rsidR="0067284A" w:rsidRPr="003A1C58" w:rsidRDefault="0067284A" w:rsidP="0067284A">
                <w:pPr>
                  <w:jc w:val="right"/>
                  <w:rPr>
                    <w:rFonts w:ascii="Times New Roman" w:hAnsi="Times New Roman" w:cs="Times New Roman"/>
                    <w:szCs w:val="21"/>
                  </w:rPr>
                </w:pPr>
              </w:p>
            </w:tc>
            <w:tc>
              <w:tcPr>
                <w:tcW w:w="955" w:type="pct"/>
                <w:tcBorders>
                  <w:top w:val="single" w:sz="4" w:space="0" w:color="auto"/>
                  <w:left w:val="single" w:sz="4" w:space="0" w:color="auto"/>
                  <w:bottom w:val="single" w:sz="4" w:space="0" w:color="auto"/>
                  <w:right w:val="single" w:sz="4" w:space="0" w:color="auto"/>
                </w:tcBorders>
              </w:tcPr>
              <w:p w14:paraId="4992F927" w14:textId="77777777" w:rsidR="0067284A" w:rsidRPr="003A1C58" w:rsidRDefault="0067284A" w:rsidP="0067284A">
                <w:pPr>
                  <w:jc w:val="right"/>
                  <w:rPr>
                    <w:rFonts w:ascii="Times New Roman" w:hAnsi="Times New Roman" w:cs="Times New Roman"/>
                    <w:szCs w:val="21"/>
                  </w:rPr>
                </w:pPr>
              </w:p>
            </w:tc>
          </w:tr>
          <w:tr w:rsidR="0067284A" w:rsidRPr="003A1C58" w14:paraId="42FD9902" w14:textId="77777777" w:rsidTr="00165498">
            <w:tc>
              <w:tcPr>
                <w:tcW w:w="1176" w:type="pct"/>
                <w:tcBorders>
                  <w:top w:val="single" w:sz="4" w:space="0" w:color="auto"/>
                  <w:left w:val="single" w:sz="4" w:space="0" w:color="auto"/>
                  <w:bottom w:val="single" w:sz="4" w:space="0" w:color="auto"/>
                  <w:right w:val="single" w:sz="4" w:space="0" w:color="auto"/>
                </w:tcBorders>
                <w:shd w:val="clear" w:color="auto" w:fill="auto"/>
              </w:tcPr>
              <w:p w14:paraId="46F3CD13" w14:textId="77777777" w:rsidR="0067284A" w:rsidRPr="003A1C58" w:rsidRDefault="0067284A" w:rsidP="0067284A">
                <w:pPr>
                  <w:rPr>
                    <w:szCs w:val="21"/>
                  </w:rPr>
                </w:pPr>
                <w:r w:rsidRPr="00002DF8">
                  <w:rPr>
                    <w:rFonts w:hint="eastAsia"/>
                    <w:szCs w:val="21"/>
                  </w:rPr>
                  <w:t>按经营地区分类</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120F3D81" w14:textId="7777777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 xml:space="preserve">　</w:t>
                </w:r>
              </w:p>
            </w:tc>
            <w:tc>
              <w:tcPr>
                <w:tcW w:w="955" w:type="pct"/>
                <w:tcBorders>
                  <w:top w:val="single" w:sz="4" w:space="0" w:color="auto"/>
                  <w:left w:val="single" w:sz="4" w:space="0" w:color="auto"/>
                  <w:bottom w:val="single" w:sz="4" w:space="0" w:color="auto"/>
                  <w:right w:val="single" w:sz="4" w:space="0" w:color="auto"/>
                </w:tcBorders>
              </w:tcPr>
              <w:p w14:paraId="6DB72B0B" w14:textId="7777777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 xml:space="preserve">　</w:t>
                </w:r>
              </w:p>
            </w:tc>
            <w:tc>
              <w:tcPr>
                <w:tcW w:w="955" w:type="pct"/>
                <w:tcBorders>
                  <w:top w:val="single" w:sz="4" w:space="0" w:color="auto"/>
                  <w:left w:val="single" w:sz="4" w:space="0" w:color="auto"/>
                  <w:bottom w:val="single" w:sz="4" w:space="0" w:color="auto"/>
                  <w:right w:val="single" w:sz="4" w:space="0" w:color="auto"/>
                </w:tcBorders>
              </w:tcPr>
              <w:p w14:paraId="26FB3324" w14:textId="7777777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 xml:space="preserve">　</w:t>
                </w:r>
              </w:p>
            </w:tc>
            <w:tc>
              <w:tcPr>
                <w:tcW w:w="955" w:type="pct"/>
                <w:tcBorders>
                  <w:top w:val="single" w:sz="4" w:space="0" w:color="auto"/>
                  <w:left w:val="single" w:sz="4" w:space="0" w:color="auto"/>
                  <w:bottom w:val="single" w:sz="4" w:space="0" w:color="auto"/>
                  <w:right w:val="single" w:sz="4" w:space="0" w:color="auto"/>
                </w:tcBorders>
              </w:tcPr>
              <w:p w14:paraId="0DE5C685" w14:textId="7777777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 xml:space="preserve">　</w:t>
                </w:r>
              </w:p>
            </w:tc>
          </w:tr>
          <w:tr w:rsidR="0067284A" w:rsidRPr="003A1C58" w14:paraId="56DA5624" w14:textId="77777777" w:rsidTr="00165498">
            <w:tc>
              <w:tcPr>
                <w:tcW w:w="1176" w:type="pct"/>
                <w:tcBorders>
                  <w:top w:val="single" w:sz="4" w:space="0" w:color="auto"/>
                  <w:left w:val="single" w:sz="4" w:space="0" w:color="auto"/>
                  <w:bottom w:val="single" w:sz="4" w:space="0" w:color="auto"/>
                  <w:right w:val="single" w:sz="4" w:space="0" w:color="auto"/>
                </w:tcBorders>
                <w:shd w:val="clear" w:color="auto" w:fill="auto"/>
              </w:tcPr>
              <w:p w14:paraId="15E3C084" w14:textId="77777777" w:rsidR="0067284A" w:rsidRPr="003A1C58" w:rsidRDefault="0067284A" w:rsidP="002473D0">
                <w:pPr>
                  <w:rPr>
                    <w:szCs w:val="21"/>
                  </w:rPr>
                </w:pPr>
                <w:r w:rsidRPr="00002DF8">
                  <w:rPr>
                    <w:szCs w:val="21"/>
                  </w:rPr>
                  <w:t>中国大陆</w:t>
                </w:r>
              </w:p>
            </w:tc>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14:paraId="5D5D32D0" w14:textId="516A809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851,497,344.65</w:t>
                </w:r>
              </w:p>
            </w:tc>
            <w:tc>
              <w:tcPr>
                <w:tcW w:w="955" w:type="pct"/>
                <w:tcBorders>
                  <w:top w:val="single" w:sz="4" w:space="0" w:color="auto"/>
                  <w:left w:val="single" w:sz="4" w:space="0" w:color="auto"/>
                  <w:bottom w:val="single" w:sz="4" w:space="0" w:color="auto"/>
                  <w:right w:val="single" w:sz="4" w:space="0" w:color="auto"/>
                </w:tcBorders>
                <w:vAlign w:val="center"/>
              </w:tcPr>
              <w:p w14:paraId="5B732B81" w14:textId="1EA02ED8"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673,096,448.71</w:t>
                </w:r>
              </w:p>
            </w:tc>
            <w:tc>
              <w:tcPr>
                <w:tcW w:w="955" w:type="pct"/>
                <w:tcBorders>
                  <w:top w:val="single" w:sz="4" w:space="0" w:color="auto"/>
                  <w:left w:val="single" w:sz="4" w:space="0" w:color="auto"/>
                  <w:bottom w:val="single" w:sz="4" w:space="0" w:color="auto"/>
                  <w:right w:val="single" w:sz="4" w:space="0" w:color="auto"/>
                </w:tcBorders>
                <w:vAlign w:val="center"/>
              </w:tcPr>
              <w:p w14:paraId="6C58DAD0" w14:textId="1FF974AB"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851,497,344.65</w:t>
                </w:r>
              </w:p>
            </w:tc>
            <w:tc>
              <w:tcPr>
                <w:tcW w:w="955" w:type="pct"/>
                <w:tcBorders>
                  <w:top w:val="single" w:sz="4" w:space="0" w:color="auto"/>
                  <w:left w:val="single" w:sz="4" w:space="0" w:color="auto"/>
                  <w:bottom w:val="single" w:sz="4" w:space="0" w:color="auto"/>
                  <w:right w:val="single" w:sz="4" w:space="0" w:color="auto"/>
                </w:tcBorders>
                <w:vAlign w:val="center"/>
              </w:tcPr>
              <w:p w14:paraId="27CF4D6F" w14:textId="6DE2BC2E"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673,096,448.71</w:t>
                </w:r>
              </w:p>
            </w:tc>
          </w:tr>
          <w:tr w:rsidR="0067284A" w:rsidRPr="003A1C58" w14:paraId="719DD966" w14:textId="77777777" w:rsidTr="00165498">
            <w:tc>
              <w:tcPr>
                <w:tcW w:w="1176" w:type="pct"/>
                <w:tcBorders>
                  <w:top w:val="single" w:sz="4" w:space="0" w:color="auto"/>
                  <w:left w:val="single" w:sz="4" w:space="0" w:color="auto"/>
                  <w:bottom w:val="single" w:sz="4" w:space="0" w:color="auto"/>
                  <w:right w:val="single" w:sz="4" w:space="0" w:color="auto"/>
                </w:tcBorders>
                <w:shd w:val="clear" w:color="auto" w:fill="auto"/>
              </w:tcPr>
              <w:p w14:paraId="11279379" w14:textId="77777777" w:rsidR="0067284A" w:rsidRPr="003A1C58" w:rsidRDefault="0067284A" w:rsidP="002473D0">
                <w:pPr>
                  <w:rPr>
                    <w:szCs w:val="21"/>
                  </w:rPr>
                </w:pPr>
                <w:r w:rsidRPr="00002DF8">
                  <w:rPr>
                    <w:szCs w:val="21"/>
                  </w:rPr>
                  <w:t>其他国家和地区</w:t>
                </w:r>
              </w:p>
            </w:tc>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14:paraId="36514E1E" w14:textId="4834111D"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1,034,968,932.92</w:t>
                </w:r>
              </w:p>
            </w:tc>
            <w:tc>
              <w:tcPr>
                <w:tcW w:w="955" w:type="pct"/>
                <w:tcBorders>
                  <w:top w:val="single" w:sz="4" w:space="0" w:color="auto"/>
                  <w:left w:val="single" w:sz="4" w:space="0" w:color="auto"/>
                  <w:bottom w:val="single" w:sz="4" w:space="0" w:color="auto"/>
                  <w:right w:val="single" w:sz="4" w:space="0" w:color="auto"/>
                </w:tcBorders>
                <w:vAlign w:val="center"/>
              </w:tcPr>
              <w:p w14:paraId="682EA179" w14:textId="4C460FC6"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886,755,473.95</w:t>
                </w:r>
              </w:p>
            </w:tc>
            <w:tc>
              <w:tcPr>
                <w:tcW w:w="955" w:type="pct"/>
                <w:tcBorders>
                  <w:top w:val="single" w:sz="4" w:space="0" w:color="auto"/>
                  <w:left w:val="single" w:sz="4" w:space="0" w:color="auto"/>
                  <w:bottom w:val="single" w:sz="4" w:space="0" w:color="auto"/>
                  <w:right w:val="single" w:sz="4" w:space="0" w:color="auto"/>
                </w:tcBorders>
                <w:vAlign w:val="center"/>
              </w:tcPr>
              <w:p w14:paraId="5FF59139" w14:textId="7A99F1F9"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1,034,968,932.92</w:t>
                </w:r>
              </w:p>
            </w:tc>
            <w:tc>
              <w:tcPr>
                <w:tcW w:w="955" w:type="pct"/>
                <w:tcBorders>
                  <w:top w:val="single" w:sz="4" w:space="0" w:color="auto"/>
                  <w:left w:val="single" w:sz="4" w:space="0" w:color="auto"/>
                  <w:bottom w:val="single" w:sz="4" w:space="0" w:color="auto"/>
                  <w:right w:val="single" w:sz="4" w:space="0" w:color="auto"/>
                </w:tcBorders>
                <w:vAlign w:val="center"/>
              </w:tcPr>
              <w:p w14:paraId="6AD1119E" w14:textId="54023EF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886,755,473.95</w:t>
                </w:r>
              </w:p>
            </w:tc>
          </w:tr>
          <w:tr w:rsidR="0067284A" w:rsidRPr="003A1C58" w14:paraId="6D9A7908" w14:textId="77777777" w:rsidTr="00165498">
            <w:tc>
              <w:tcPr>
                <w:tcW w:w="1176" w:type="pct"/>
                <w:tcBorders>
                  <w:top w:val="single" w:sz="4" w:space="0" w:color="auto"/>
                  <w:left w:val="single" w:sz="4" w:space="0" w:color="auto"/>
                  <w:bottom w:val="single" w:sz="4" w:space="0" w:color="auto"/>
                  <w:right w:val="single" w:sz="4" w:space="0" w:color="auto"/>
                </w:tcBorders>
                <w:shd w:val="clear" w:color="auto" w:fill="auto"/>
              </w:tcPr>
              <w:p w14:paraId="4FAA19C3" w14:textId="77777777" w:rsidR="0067284A" w:rsidRPr="003A1C58" w:rsidRDefault="0067284A" w:rsidP="0067284A">
                <w:pPr>
                  <w:ind w:firstLineChars="200" w:firstLine="420"/>
                  <w:rPr>
                    <w:szCs w:val="21"/>
                  </w:rPr>
                </w:pPr>
                <w:r w:rsidRPr="00002DF8">
                  <w:rPr>
                    <w:rFonts w:hint="eastAsia"/>
                    <w:szCs w:val="21"/>
                  </w:rPr>
                  <w:t xml:space="preserve">　</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4BAB237C" w14:textId="77777777" w:rsidR="0067284A" w:rsidRPr="003A1C58" w:rsidRDefault="0067284A" w:rsidP="0067284A">
                <w:pPr>
                  <w:jc w:val="right"/>
                  <w:rPr>
                    <w:rFonts w:ascii="Times New Roman" w:hAnsi="Times New Roman" w:cs="Times New Roman"/>
                    <w:szCs w:val="21"/>
                  </w:rPr>
                </w:pPr>
              </w:p>
            </w:tc>
            <w:tc>
              <w:tcPr>
                <w:tcW w:w="955" w:type="pct"/>
                <w:tcBorders>
                  <w:top w:val="single" w:sz="4" w:space="0" w:color="auto"/>
                  <w:left w:val="single" w:sz="4" w:space="0" w:color="auto"/>
                  <w:bottom w:val="single" w:sz="4" w:space="0" w:color="auto"/>
                  <w:right w:val="single" w:sz="4" w:space="0" w:color="auto"/>
                </w:tcBorders>
              </w:tcPr>
              <w:p w14:paraId="7F7D171F" w14:textId="77777777" w:rsidR="0067284A" w:rsidRPr="003A1C58" w:rsidRDefault="0067284A" w:rsidP="0067284A">
                <w:pPr>
                  <w:jc w:val="right"/>
                  <w:rPr>
                    <w:rFonts w:ascii="Times New Roman" w:hAnsi="Times New Roman" w:cs="Times New Roman"/>
                    <w:szCs w:val="21"/>
                  </w:rPr>
                </w:pPr>
              </w:p>
            </w:tc>
            <w:tc>
              <w:tcPr>
                <w:tcW w:w="955" w:type="pct"/>
                <w:tcBorders>
                  <w:top w:val="single" w:sz="4" w:space="0" w:color="auto"/>
                  <w:left w:val="single" w:sz="4" w:space="0" w:color="auto"/>
                  <w:bottom w:val="single" w:sz="4" w:space="0" w:color="auto"/>
                  <w:right w:val="single" w:sz="4" w:space="0" w:color="auto"/>
                </w:tcBorders>
              </w:tcPr>
              <w:p w14:paraId="7CED009C" w14:textId="77777777" w:rsidR="0067284A" w:rsidRPr="003A1C58" w:rsidRDefault="0067284A" w:rsidP="0067284A">
                <w:pPr>
                  <w:jc w:val="right"/>
                  <w:rPr>
                    <w:rFonts w:ascii="Times New Roman" w:hAnsi="Times New Roman" w:cs="Times New Roman"/>
                    <w:szCs w:val="21"/>
                  </w:rPr>
                </w:pPr>
              </w:p>
            </w:tc>
            <w:tc>
              <w:tcPr>
                <w:tcW w:w="955" w:type="pct"/>
                <w:tcBorders>
                  <w:top w:val="single" w:sz="4" w:space="0" w:color="auto"/>
                  <w:left w:val="single" w:sz="4" w:space="0" w:color="auto"/>
                  <w:bottom w:val="single" w:sz="4" w:space="0" w:color="auto"/>
                  <w:right w:val="single" w:sz="4" w:space="0" w:color="auto"/>
                </w:tcBorders>
              </w:tcPr>
              <w:p w14:paraId="2B3D66B8" w14:textId="77777777" w:rsidR="0067284A" w:rsidRPr="003A1C58" w:rsidRDefault="0067284A" w:rsidP="0067284A">
                <w:pPr>
                  <w:jc w:val="right"/>
                  <w:rPr>
                    <w:rFonts w:ascii="Times New Roman" w:hAnsi="Times New Roman" w:cs="Times New Roman"/>
                    <w:szCs w:val="21"/>
                  </w:rPr>
                </w:pPr>
              </w:p>
            </w:tc>
          </w:tr>
          <w:tr w:rsidR="0067284A" w:rsidRPr="003A1C58" w14:paraId="00B9AFF1" w14:textId="77777777" w:rsidTr="00165498">
            <w:tc>
              <w:tcPr>
                <w:tcW w:w="1176" w:type="pct"/>
                <w:tcBorders>
                  <w:top w:val="single" w:sz="4" w:space="0" w:color="auto"/>
                  <w:left w:val="single" w:sz="4" w:space="0" w:color="auto"/>
                  <w:bottom w:val="single" w:sz="4" w:space="0" w:color="auto"/>
                  <w:right w:val="single" w:sz="4" w:space="0" w:color="auto"/>
                </w:tcBorders>
                <w:shd w:val="clear" w:color="auto" w:fill="auto"/>
              </w:tcPr>
              <w:p w14:paraId="5A222017" w14:textId="77777777" w:rsidR="0067284A" w:rsidRPr="003A1C58" w:rsidRDefault="0067284A" w:rsidP="0067284A">
                <w:pPr>
                  <w:rPr>
                    <w:szCs w:val="21"/>
                  </w:rPr>
                </w:pPr>
                <w:r w:rsidRPr="00002DF8">
                  <w:rPr>
                    <w:rFonts w:hint="eastAsia"/>
                    <w:szCs w:val="21"/>
                  </w:rPr>
                  <w:t>按商品转让的时间分类</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6A35F9AE" w14:textId="7777777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 xml:space="preserve">　</w:t>
                </w:r>
              </w:p>
            </w:tc>
            <w:tc>
              <w:tcPr>
                <w:tcW w:w="955" w:type="pct"/>
                <w:tcBorders>
                  <w:top w:val="single" w:sz="4" w:space="0" w:color="auto"/>
                  <w:left w:val="single" w:sz="4" w:space="0" w:color="auto"/>
                  <w:bottom w:val="single" w:sz="4" w:space="0" w:color="auto"/>
                  <w:right w:val="single" w:sz="4" w:space="0" w:color="auto"/>
                </w:tcBorders>
              </w:tcPr>
              <w:p w14:paraId="33B8748F" w14:textId="7777777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 xml:space="preserve">　</w:t>
                </w:r>
              </w:p>
            </w:tc>
            <w:tc>
              <w:tcPr>
                <w:tcW w:w="955" w:type="pct"/>
                <w:tcBorders>
                  <w:top w:val="single" w:sz="4" w:space="0" w:color="auto"/>
                  <w:left w:val="single" w:sz="4" w:space="0" w:color="auto"/>
                  <w:bottom w:val="single" w:sz="4" w:space="0" w:color="auto"/>
                  <w:right w:val="single" w:sz="4" w:space="0" w:color="auto"/>
                </w:tcBorders>
              </w:tcPr>
              <w:p w14:paraId="465C5E73" w14:textId="7777777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 xml:space="preserve">　</w:t>
                </w:r>
              </w:p>
            </w:tc>
            <w:tc>
              <w:tcPr>
                <w:tcW w:w="955" w:type="pct"/>
                <w:tcBorders>
                  <w:top w:val="single" w:sz="4" w:space="0" w:color="auto"/>
                  <w:left w:val="single" w:sz="4" w:space="0" w:color="auto"/>
                  <w:bottom w:val="single" w:sz="4" w:space="0" w:color="auto"/>
                  <w:right w:val="single" w:sz="4" w:space="0" w:color="auto"/>
                </w:tcBorders>
              </w:tcPr>
              <w:p w14:paraId="60A04D13" w14:textId="7777777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 xml:space="preserve">　</w:t>
                </w:r>
              </w:p>
            </w:tc>
          </w:tr>
          <w:tr w:rsidR="0067284A" w:rsidRPr="003A1C58" w14:paraId="153A2FC6" w14:textId="77777777" w:rsidTr="00165498">
            <w:tc>
              <w:tcPr>
                <w:tcW w:w="1176" w:type="pct"/>
                <w:tcBorders>
                  <w:top w:val="single" w:sz="4" w:space="0" w:color="auto"/>
                  <w:left w:val="single" w:sz="4" w:space="0" w:color="auto"/>
                  <w:bottom w:val="single" w:sz="4" w:space="0" w:color="auto"/>
                  <w:right w:val="single" w:sz="4" w:space="0" w:color="auto"/>
                </w:tcBorders>
                <w:shd w:val="clear" w:color="auto" w:fill="auto"/>
              </w:tcPr>
              <w:p w14:paraId="6E9F6273" w14:textId="77777777" w:rsidR="0067284A" w:rsidRPr="003A1C58" w:rsidRDefault="0067284A" w:rsidP="002473D0">
                <w:pPr>
                  <w:rPr>
                    <w:szCs w:val="21"/>
                  </w:rPr>
                </w:pPr>
                <w:r w:rsidRPr="00002DF8">
                  <w:rPr>
                    <w:szCs w:val="21"/>
                  </w:rPr>
                  <w:t>在某一时点确认收入</w:t>
                </w:r>
              </w:p>
            </w:tc>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14:paraId="7390D4EE" w14:textId="3ABF073F"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880,336,293.67</w:t>
                </w:r>
              </w:p>
            </w:tc>
            <w:tc>
              <w:tcPr>
                <w:tcW w:w="955" w:type="pct"/>
                <w:tcBorders>
                  <w:top w:val="single" w:sz="4" w:space="0" w:color="auto"/>
                  <w:left w:val="single" w:sz="4" w:space="0" w:color="auto"/>
                  <w:bottom w:val="single" w:sz="4" w:space="0" w:color="auto"/>
                  <w:right w:val="single" w:sz="4" w:space="0" w:color="auto"/>
                </w:tcBorders>
                <w:vAlign w:val="center"/>
              </w:tcPr>
              <w:p w14:paraId="16459D48" w14:textId="1053902A"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683,734,081.02</w:t>
                </w:r>
              </w:p>
            </w:tc>
            <w:tc>
              <w:tcPr>
                <w:tcW w:w="955" w:type="pct"/>
                <w:tcBorders>
                  <w:top w:val="single" w:sz="4" w:space="0" w:color="auto"/>
                  <w:left w:val="single" w:sz="4" w:space="0" w:color="auto"/>
                  <w:bottom w:val="single" w:sz="4" w:space="0" w:color="auto"/>
                  <w:right w:val="single" w:sz="4" w:space="0" w:color="auto"/>
                </w:tcBorders>
                <w:vAlign w:val="center"/>
              </w:tcPr>
              <w:p w14:paraId="07AF9F83" w14:textId="1211E842"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880,336,293.67</w:t>
                </w:r>
              </w:p>
            </w:tc>
            <w:tc>
              <w:tcPr>
                <w:tcW w:w="955" w:type="pct"/>
                <w:tcBorders>
                  <w:top w:val="single" w:sz="4" w:space="0" w:color="auto"/>
                  <w:left w:val="single" w:sz="4" w:space="0" w:color="auto"/>
                  <w:bottom w:val="single" w:sz="4" w:space="0" w:color="auto"/>
                  <w:right w:val="single" w:sz="4" w:space="0" w:color="auto"/>
                </w:tcBorders>
                <w:vAlign w:val="center"/>
              </w:tcPr>
              <w:p w14:paraId="77871B96" w14:textId="63CD95EC"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683,734,081.02</w:t>
                </w:r>
              </w:p>
            </w:tc>
          </w:tr>
          <w:tr w:rsidR="0067284A" w:rsidRPr="003A1C58" w14:paraId="187FD1FC" w14:textId="77777777" w:rsidTr="00165498">
            <w:tc>
              <w:tcPr>
                <w:tcW w:w="1176" w:type="pct"/>
                <w:tcBorders>
                  <w:top w:val="single" w:sz="4" w:space="0" w:color="auto"/>
                  <w:left w:val="single" w:sz="4" w:space="0" w:color="auto"/>
                  <w:bottom w:val="single" w:sz="4" w:space="0" w:color="auto"/>
                  <w:right w:val="single" w:sz="4" w:space="0" w:color="auto"/>
                </w:tcBorders>
                <w:shd w:val="clear" w:color="auto" w:fill="auto"/>
              </w:tcPr>
              <w:p w14:paraId="74477028" w14:textId="77777777" w:rsidR="0067284A" w:rsidRPr="003A1C58" w:rsidRDefault="0067284A" w:rsidP="002473D0">
                <w:pPr>
                  <w:rPr>
                    <w:szCs w:val="21"/>
                  </w:rPr>
                </w:pPr>
                <w:r w:rsidRPr="00002DF8">
                  <w:rPr>
                    <w:szCs w:val="21"/>
                  </w:rPr>
                  <w:t>在某一时段内确认收入</w:t>
                </w:r>
              </w:p>
            </w:tc>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14:paraId="73A69554" w14:textId="1F62B4E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1,006,129,983.90</w:t>
                </w:r>
              </w:p>
            </w:tc>
            <w:tc>
              <w:tcPr>
                <w:tcW w:w="955" w:type="pct"/>
                <w:tcBorders>
                  <w:top w:val="single" w:sz="4" w:space="0" w:color="auto"/>
                  <w:left w:val="single" w:sz="4" w:space="0" w:color="auto"/>
                  <w:bottom w:val="single" w:sz="4" w:space="0" w:color="auto"/>
                  <w:right w:val="single" w:sz="4" w:space="0" w:color="auto"/>
                </w:tcBorders>
                <w:vAlign w:val="center"/>
              </w:tcPr>
              <w:p w14:paraId="58BBBFCF" w14:textId="34E33D2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876,117,841.64</w:t>
                </w:r>
              </w:p>
            </w:tc>
            <w:tc>
              <w:tcPr>
                <w:tcW w:w="955" w:type="pct"/>
                <w:tcBorders>
                  <w:top w:val="single" w:sz="4" w:space="0" w:color="auto"/>
                  <w:left w:val="single" w:sz="4" w:space="0" w:color="auto"/>
                  <w:bottom w:val="single" w:sz="4" w:space="0" w:color="auto"/>
                  <w:right w:val="single" w:sz="4" w:space="0" w:color="auto"/>
                </w:tcBorders>
                <w:vAlign w:val="center"/>
              </w:tcPr>
              <w:p w14:paraId="35BA51A0" w14:textId="4B5C6A99"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1,006,129,983.90</w:t>
                </w:r>
              </w:p>
            </w:tc>
            <w:tc>
              <w:tcPr>
                <w:tcW w:w="955" w:type="pct"/>
                <w:tcBorders>
                  <w:top w:val="single" w:sz="4" w:space="0" w:color="auto"/>
                  <w:left w:val="single" w:sz="4" w:space="0" w:color="auto"/>
                  <w:bottom w:val="single" w:sz="4" w:space="0" w:color="auto"/>
                  <w:right w:val="single" w:sz="4" w:space="0" w:color="auto"/>
                </w:tcBorders>
                <w:vAlign w:val="center"/>
              </w:tcPr>
              <w:p w14:paraId="47DA3068" w14:textId="724190D0"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876,117,841.64</w:t>
                </w:r>
              </w:p>
            </w:tc>
          </w:tr>
          <w:tr w:rsidR="0067284A" w:rsidRPr="003A1C58" w14:paraId="5A27C2DD" w14:textId="77777777" w:rsidTr="00165498">
            <w:tc>
              <w:tcPr>
                <w:tcW w:w="1176" w:type="pct"/>
                <w:tcBorders>
                  <w:top w:val="single" w:sz="4" w:space="0" w:color="auto"/>
                  <w:left w:val="single" w:sz="4" w:space="0" w:color="auto"/>
                  <w:bottom w:val="single" w:sz="4" w:space="0" w:color="auto"/>
                  <w:right w:val="single" w:sz="4" w:space="0" w:color="auto"/>
                </w:tcBorders>
                <w:shd w:val="clear" w:color="auto" w:fill="auto"/>
              </w:tcPr>
              <w:p w14:paraId="7AA77FF8" w14:textId="77777777" w:rsidR="0067284A" w:rsidRPr="003A1C58" w:rsidRDefault="0067284A" w:rsidP="0067284A">
                <w:pPr>
                  <w:ind w:firstLineChars="200" w:firstLine="420"/>
                  <w:rPr>
                    <w:szCs w:val="21"/>
                  </w:rPr>
                </w:pPr>
                <w:r w:rsidRPr="00002DF8">
                  <w:rPr>
                    <w:rFonts w:hint="eastAsia"/>
                    <w:szCs w:val="21"/>
                  </w:rPr>
                  <w:t xml:space="preserve">　</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06E53B9E" w14:textId="77777777" w:rsidR="0067284A" w:rsidRPr="003A1C58" w:rsidRDefault="0067284A" w:rsidP="0067284A">
                <w:pPr>
                  <w:jc w:val="right"/>
                  <w:rPr>
                    <w:rFonts w:ascii="Times New Roman" w:hAnsi="Times New Roman" w:cs="Times New Roman"/>
                    <w:szCs w:val="21"/>
                  </w:rPr>
                </w:pPr>
              </w:p>
            </w:tc>
            <w:tc>
              <w:tcPr>
                <w:tcW w:w="955" w:type="pct"/>
                <w:tcBorders>
                  <w:top w:val="single" w:sz="4" w:space="0" w:color="auto"/>
                  <w:left w:val="single" w:sz="4" w:space="0" w:color="auto"/>
                  <w:bottom w:val="single" w:sz="4" w:space="0" w:color="auto"/>
                  <w:right w:val="single" w:sz="4" w:space="0" w:color="auto"/>
                </w:tcBorders>
              </w:tcPr>
              <w:p w14:paraId="232CCCE1" w14:textId="77777777" w:rsidR="0067284A" w:rsidRPr="003A1C58" w:rsidRDefault="0067284A" w:rsidP="0067284A">
                <w:pPr>
                  <w:jc w:val="right"/>
                  <w:rPr>
                    <w:rFonts w:ascii="Times New Roman" w:hAnsi="Times New Roman" w:cs="Times New Roman"/>
                    <w:szCs w:val="21"/>
                  </w:rPr>
                </w:pPr>
              </w:p>
            </w:tc>
            <w:tc>
              <w:tcPr>
                <w:tcW w:w="955" w:type="pct"/>
                <w:tcBorders>
                  <w:top w:val="single" w:sz="4" w:space="0" w:color="auto"/>
                  <w:left w:val="single" w:sz="4" w:space="0" w:color="auto"/>
                  <w:bottom w:val="single" w:sz="4" w:space="0" w:color="auto"/>
                  <w:right w:val="single" w:sz="4" w:space="0" w:color="auto"/>
                </w:tcBorders>
              </w:tcPr>
              <w:p w14:paraId="08BC9B39" w14:textId="77777777" w:rsidR="0067284A" w:rsidRPr="003A1C58" w:rsidRDefault="0067284A" w:rsidP="0067284A">
                <w:pPr>
                  <w:jc w:val="right"/>
                  <w:rPr>
                    <w:rFonts w:ascii="Times New Roman" w:hAnsi="Times New Roman" w:cs="Times New Roman"/>
                    <w:szCs w:val="21"/>
                  </w:rPr>
                </w:pPr>
              </w:p>
            </w:tc>
            <w:tc>
              <w:tcPr>
                <w:tcW w:w="955" w:type="pct"/>
                <w:tcBorders>
                  <w:top w:val="single" w:sz="4" w:space="0" w:color="auto"/>
                  <w:left w:val="single" w:sz="4" w:space="0" w:color="auto"/>
                  <w:bottom w:val="single" w:sz="4" w:space="0" w:color="auto"/>
                  <w:right w:val="single" w:sz="4" w:space="0" w:color="auto"/>
                </w:tcBorders>
              </w:tcPr>
              <w:p w14:paraId="469B981F" w14:textId="77777777" w:rsidR="0067284A" w:rsidRPr="003A1C58" w:rsidRDefault="0067284A" w:rsidP="0067284A">
                <w:pPr>
                  <w:jc w:val="right"/>
                  <w:rPr>
                    <w:rFonts w:ascii="Times New Roman" w:hAnsi="Times New Roman" w:cs="Times New Roman"/>
                    <w:szCs w:val="21"/>
                  </w:rPr>
                </w:pPr>
              </w:p>
            </w:tc>
          </w:tr>
          <w:tr w:rsidR="0067284A" w:rsidRPr="003A1C58" w14:paraId="12B4E20A" w14:textId="77777777" w:rsidTr="00165498">
            <w:tc>
              <w:tcPr>
                <w:tcW w:w="1176" w:type="pct"/>
                <w:tcBorders>
                  <w:top w:val="single" w:sz="4" w:space="0" w:color="auto"/>
                  <w:left w:val="single" w:sz="4" w:space="0" w:color="auto"/>
                  <w:bottom w:val="single" w:sz="4" w:space="0" w:color="auto"/>
                  <w:right w:val="single" w:sz="4" w:space="0" w:color="auto"/>
                </w:tcBorders>
                <w:shd w:val="clear" w:color="auto" w:fill="auto"/>
              </w:tcPr>
              <w:p w14:paraId="426B7DD0" w14:textId="77777777" w:rsidR="0067284A" w:rsidRPr="003A1C58" w:rsidRDefault="0067284A" w:rsidP="0067284A">
                <w:pPr>
                  <w:jc w:val="center"/>
                  <w:rPr>
                    <w:szCs w:val="21"/>
                  </w:rPr>
                </w:pPr>
                <w:r w:rsidRPr="00002DF8">
                  <w:rPr>
                    <w:rFonts w:hint="eastAsia"/>
                    <w:szCs w:val="21"/>
                  </w:rPr>
                  <w:t>合计</w:t>
                </w:r>
              </w:p>
            </w:tc>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14:paraId="30C67320" w14:textId="19E056E8"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1,886,466,277.57</w:t>
                </w:r>
              </w:p>
            </w:tc>
            <w:tc>
              <w:tcPr>
                <w:tcW w:w="955" w:type="pct"/>
                <w:tcBorders>
                  <w:top w:val="single" w:sz="4" w:space="0" w:color="auto"/>
                  <w:left w:val="single" w:sz="4" w:space="0" w:color="auto"/>
                  <w:bottom w:val="single" w:sz="4" w:space="0" w:color="auto"/>
                  <w:right w:val="single" w:sz="4" w:space="0" w:color="auto"/>
                </w:tcBorders>
                <w:vAlign w:val="center"/>
              </w:tcPr>
              <w:p w14:paraId="483B4EF1" w14:textId="4ECEA26C"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1,559,851,922.66</w:t>
                </w:r>
              </w:p>
            </w:tc>
            <w:tc>
              <w:tcPr>
                <w:tcW w:w="955" w:type="pct"/>
                <w:tcBorders>
                  <w:top w:val="single" w:sz="4" w:space="0" w:color="auto"/>
                  <w:left w:val="single" w:sz="4" w:space="0" w:color="auto"/>
                  <w:bottom w:val="single" w:sz="4" w:space="0" w:color="auto"/>
                  <w:right w:val="single" w:sz="4" w:space="0" w:color="auto"/>
                </w:tcBorders>
                <w:vAlign w:val="center"/>
              </w:tcPr>
              <w:p w14:paraId="265055DC" w14:textId="2D0B707F"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1,886,466,277.57</w:t>
                </w:r>
              </w:p>
            </w:tc>
            <w:tc>
              <w:tcPr>
                <w:tcW w:w="955" w:type="pct"/>
                <w:tcBorders>
                  <w:top w:val="single" w:sz="4" w:space="0" w:color="auto"/>
                  <w:left w:val="single" w:sz="4" w:space="0" w:color="auto"/>
                  <w:bottom w:val="single" w:sz="4" w:space="0" w:color="auto"/>
                  <w:right w:val="single" w:sz="4" w:space="0" w:color="auto"/>
                </w:tcBorders>
                <w:vAlign w:val="center"/>
              </w:tcPr>
              <w:p w14:paraId="72FA9862" w14:textId="14455208"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1,559,851,922.66</w:t>
                </w:r>
              </w:p>
            </w:tc>
          </w:tr>
        </w:tbl>
        <w:p w14:paraId="4050459E" w14:textId="77777777" w:rsidR="0067284A" w:rsidRPr="00002DF8" w:rsidRDefault="0067284A">
          <w:pPr>
            <w:pStyle w:val="152"/>
            <w:rPr>
              <w:sz w:val="21"/>
              <w:szCs w:val="21"/>
            </w:rPr>
          </w:pPr>
        </w:p>
        <w:p w14:paraId="467F2A2D" w14:textId="77777777" w:rsidR="0067284A" w:rsidRPr="00002DF8" w:rsidRDefault="0067284A">
          <w:pPr>
            <w:pStyle w:val="152"/>
            <w:rPr>
              <w:sz w:val="21"/>
              <w:szCs w:val="21"/>
            </w:rPr>
          </w:pPr>
          <w:r w:rsidRPr="00002DF8">
            <w:rPr>
              <w:rFonts w:hint="eastAsia"/>
              <w:sz w:val="21"/>
              <w:szCs w:val="21"/>
            </w:rPr>
            <w:t>其他说明</w:t>
          </w:r>
        </w:p>
        <w:sdt>
          <w:sdtPr>
            <w:rPr>
              <w:szCs w:val="21"/>
            </w:rPr>
            <w:alias w:val="是否适用：营业收入、营业成本的分解信息说明 [双击切换]"/>
            <w:tag w:val="_GBC_d9f0388bdaa945cfa1420594e0036063"/>
            <w:id w:val="1435016826"/>
            <w:placeholder>
              <w:docPart w:val="GBC22222222222222222222222222222"/>
            </w:placeholder>
          </w:sdtPr>
          <w:sdtContent>
            <w:p w14:paraId="6A1266D3" w14:textId="510FDD41" w:rsidR="0067284A" w:rsidRPr="00002DF8" w:rsidRDefault="0067284A" w:rsidP="0067284A">
              <w:pPr>
                <w:rPr>
                  <w:color w:val="333399"/>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4664A93C" w14:textId="4D280D88" w:rsidR="0067284A" w:rsidRPr="00002DF8" w:rsidRDefault="00001D7C">
          <w:pPr>
            <w:pStyle w:val="152"/>
          </w:pPr>
        </w:p>
      </w:sdtContent>
    </w:sdt>
    <w:p w14:paraId="0970AEDD" w14:textId="77777777" w:rsidR="00165498" w:rsidRPr="00002DF8" w:rsidRDefault="00165498" w:rsidP="00350ED6">
      <w:pPr>
        <w:pStyle w:val="4"/>
        <w:numPr>
          <w:ilvl w:val="0"/>
          <w:numId w:val="108"/>
        </w:numPr>
        <w:ind w:left="426" w:hanging="426"/>
      </w:pPr>
      <w:r w:rsidRPr="00002DF8">
        <w:rPr>
          <w:rFonts w:hint="eastAsia"/>
        </w:rPr>
        <w:t>履约义务的说明</w:t>
      </w:r>
    </w:p>
    <w:sdt>
      <w:sdtPr>
        <w:alias w:val="是否适用：履约义务的说明[双击切换]"/>
        <w:tag w:val="_GBC_5686f317f3394a7684fc6c6c31cf1ff9"/>
        <w:id w:val="-1100791837"/>
      </w:sdtPr>
      <w:sdtContent>
        <w:p w14:paraId="42F10F7B" w14:textId="77777777" w:rsidR="00165498" w:rsidRPr="00002DF8" w:rsidRDefault="00165498">
          <w:r w:rsidRPr="00002DF8">
            <w:fldChar w:fldCharType="begin"/>
          </w:r>
          <w:r w:rsidRPr="00002DF8">
            <w:instrText xml:space="preserve"> MACROBUTTON SnrToggleCheckbox √适用 </w:instrText>
          </w:r>
          <w:r w:rsidRPr="00002DF8">
            <w:fldChar w:fldCharType="end"/>
          </w:r>
          <w:r w:rsidRPr="00002DF8">
            <w:fldChar w:fldCharType="begin"/>
          </w:r>
          <w:r w:rsidRPr="00002DF8">
            <w:instrText xml:space="preserve">MACROBUTTON  SnrToggleCheckbox □不适用 </w:instrText>
          </w:r>
          <w:r w:rsidRPr="00002DF8">
            <w:fldChar w:fldCharType="end"/>
          </w:r>
        </w:p>
      </w:sdtContent>
    </w:sdt>
    <w:p w14:paraId="34EBA831" w14:textId="0FCF8ECB" w:rsidR="00165498" w:rsidRPr="00002DF8" w:rsidRDefault="00165498" w:rsidP="00A63DC3">
      <w:pPr>
        <w:ind w:left="780"/>
      </w:pPr>
      <w:r w:rsidRPr="00002DF8">
        <w:rPr>
          <w:rFonts w:hint="eastAsia"/>
        </w:rPr>
        <w:t>单位：</w:t>
      </w:r>
      <w:sdt>
        <w:sdtPr>
          <w:rPr>
            <w:rFonts w:hint="eastAsia"/>
          </w:rPr>
          <w:alias w:val="单位：履行义务情况"/>
          <w:tag w:val="_GBC_2c39254ce93440a8b1f8833f8f95d2bd"/>
          <w:id w:val="-1572722263"/>
          <w:comboBox>
            <w:listItem w:displayText="元" w:value="元"/>
            <w:listItem w:displayText="千元" w:value="千元"/>
            <w:listItem w:displayText="万元" w:value="万元"/>
            <w:listItem w:displayText="百万元" w:value="百万元"/>
            <w:listItem w:displayText="亿元" w:value="亿元"/>
          </w:comboBox>
        </w:sdtPr>
        <w:sdtContent>
          <w:r w:rsidR="002F1C53" w:rsidRPr="00002DF8">
            <w:rPr>
              <w:rFonts w:hint="eastAsia"/>
            </w:rPr>
            <w:t>元</w:t>
          </w:r>
        </w:sdtContent>
      </w:sdt>
      <w:r w:rsidRPr="00002DF8">
        <w:rPr>
          <w:rFonts w:hint="eastAsia"/>
        </w:rPr>
        <w:t xml:space="preserve">  币种：</w:t>
      </w:r>
      <w:sdt>
        <w:sdtPr>
          <w:rPr>
            <w:rFonts w:hint="eastAsia"/>
          </w:rPr>
          <w:alias w:val="币种：履行义务情况"/>
          <w:tag w:val="_GBC_3e4ef7b0bae14c44b8cfb3473d114811"/>
          <w:id w:val="1391857520"/>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sidR="002F1C53" w:rsidRPr="00002DF8">
            <w:rPr>
              <w:rFonts w:hint="eastAsia"/>
            </w:rPr>
            <w:t>人民币</w:t>
          </w:r>
        </w:sdtContent>
      </w:sdt>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1"/>
        <w:gridCol w:w="1291"/>
        <w:gridCol w:w="1070"/>
        <w:gridCol w:w="1134"/>
        <w:gridCol w:w="1134"/>
        <w:gridCol w:w="1559"/>
        <w:gridCol w:w="1560"/>
      </w:tblGrid>
      <w:tr w:rsidR="00165498" w14:paraId="7A7E0BBA" w14:textId="77777777" w:rsidTr="000B1D36">
        <w:sdt>
          <w:sdtPr>
            <w:rPr>
              <w:rFonts w:hint="eastAsia"/>
            </w:rPr>
            <w:tag w:val="_PLD_b2174703cb83423a9569b00709a16607"/>
            <w:id w:val="-1451393025"/>
          </w:sdtPr>
          <w:sdtContent>
            <w:tc>
              <w:tcPr>
                <w:tcW w:w="1291" w:type="dxa"/>
                <w:shd w:val="clear" w:color="auto" w:fill="auto"/>
                <w:vAlign w:val="center"/>
              </w:tcPr>
              <w:p w14:paraId="4FA036B8" w14:textId="77777777" w:rsidR="00165498" w:rsidRDefault="00165498">
                <w:pPr>
                  <w:jc w:val="center"/>
                </w:pPr>
                <w:r w:rsidRPr="00002DF8">
                  <w:rPr>
                    <w:rFonts w:hint="eastAsia"/>
                  </w:rPr>
                  <w:t>项目</w:t>
                </w:r>
              </w:p>
            </w:tc>
          </w:sdtContent>
        </w:sdt>
        <w:sdt>
          <w:sdtPr>
            <w:rPr>
              <w:rFonts w:hint="eastAsia"/>
            </w:rPr>
            <w:tag w:val="_PLD_e66cc70622314e53a5d5f9ebfebed5e0"/>
            <w:id w:val="-1338456502"/>
          </w:sdtPr>
          <w:sdtContent>
            <w:tc>
              <w:tcPr>
                <w:tcW w:w="1291" w:type="dxa"/>
                <w:shd w:val="clear" w:color="auto" w:fill="auto"/>
                <w:vAlign w:val="center"/>
              </w:tcPr>
              <w:p w14:paraId="505FFF4B" w14:textId="77777777" w:rsidR="00165498" w:rsidRDefault="00165498">
                <w:pPr>
                  <w:jc w:val="center"/>
                </w:pPr>
                <w:r w:rsidRPr="00002DF8">
                  <w:rPr>
                    <w:rFonts w:hint="eastAsia"/>
                  </w:rPr>
                  <w:t>履行履约义务的时间</w:t>
                </w:r>
              </w:p>
            </w:tc>
          </w:sdtContent>
        </w:sdt>
        <w:sdt>
          <w:sdtPr>
            <w:rPr>
              <w:rFonts w:hint="eastAsia"/>
            </w:rPr>
            <w:tag w:val="_PLD_a503c6db4039405abbb83d4ed2b529bb"/>
            <w:id w:val="598910772"/>
          </w:sdtPr>
          <w:sdtContent>
            <w:tc>
              <w:tcPr>
                <w:tcW w:w="1070" w:type="dxa"/>
                <w:shd w:val="clear" w:color="auto" w:fill="auto"/>
                <w:vAlign w:val="center"/>
              </w:tcPr>
              <w:p w14:paraId="0DD1C0E8" w14:textId="77777777" w:rsidR="00165498" w:rsidRDefault="00165498">
                <w:pPr>
                  <w:jc w:val="center"/>
                </w:pPr>
                <w:r w:rsidRPr="00002DF8">
                  <w:rPr>
                    <w:rFonts w:hint="eastAsia"/>
                  </w:rPr>
                  <w:t>重要的支付条款</w:t>
                </w:r>
              </w:p>
            </w:tc>
          </w:sdtContent>
        </w:sdt>
        <w:sdt>
          <w:sdtPr>
            <w:rPr>
              <w:rFonts w:hint="eastAsia"/>
            </w:rPr>
            <w:tag w:val="_PLD_9d870886eb7941ce98865654d0e2c472"/>
            <w:id w:val="-954411844"/>
          </w:sdtPr>
          <w:sdtContent>
            <w:tc>
              <w:tcPr>
                <w:tcW w:w="1134" w:type="dxa"/>
                <w:shd w:val="clear" w:color="auto" w:fill="auto"/>
                <w:vAlign w:val="center"/>
              </w:tcPr>
              <w:p w14:paraId="42E243E5" w14:textId="77777777" w:rsidR="00165498" w:rsidRDefault="00165498">
                <w:pPr>
                  <w:jc w:val="center"/>
                </w:pPr>
                <w:r w:rsidRPr="00002DF8">
                  <w:rPr>
                    <w:rFonts w:hint="eastAsia"/>
                  </w:rPr>
                  <w:t>公司承诺转让商品的性质</w:t>
                </w:r>
              </w:p>
            </w:tc>
          </w:sdtContent>
        </w:sdt>
        <w:sdt>
          <w:sdtPr>
            <w:rPr>
              <w:rFonts w:hint="eastAsia"/>
            </w:rPr>
            <w:tag w:val="_PLD_49bcc5cdff394e4c896f6c1584fa944a"/>
            <w:id w:val="-1576657639"/>
          </w:sdtPr>
          <w:sdtContent>
            <w:tc>
              <w:tcPr>
                <w:tcW w:w="1134" w:type="dxa"/>
                <w:shd w:val="clear" w:color="auto" w:fill="auto"/>
                <w:vAlign w:val="center"/>
              </w:tcPr>
              <w:p w14:paraId="7D538A32" w14:textId="77777777" w:rsidR="00165498" w:rsidRDefault="00165498">
                <w:pPr>
                  <w:jc w:val="center"/>
                </w:pPr>
                <w:r w:rsidRPr="00002DF8">
                  <w:rPr>
                    <w:rFonts w:hint="eastAsia"/>
                  </w:rPr>
                  <w:t>是否为主要责任人</w:t>
                </w:r>
              </w:p>
            </w:tc>
          </w:sdtContent>
        </w:sdt>
        <w:sdt>
          <w:sdtPr>
            <w:rPr>
              <w:rFonts w:hint="eastAsia"/>
            </w:rPr>
            <w:tag w:val="_PLD_230da55da85b42c0a4759207f9190fc0"/>
            <w:id w:val="489992423"/>
          </w:sdtPr>
          <w:sdtContent>
            <w:tc>
              <w:tcPr>
                <w:tcW w:w="1559" w:type="dxa"/>
                <w:shd w:val="clear" w:color="auto" w:fill="auto"/>
                <w:vAlign w:val="center"/>
              </w:tcPr>
              <w:p w14:paraId="08E9907C" w14:textId="77777777" w:rsidR="00165498" w:rsidRDefault="00165498">
                <w:pPr>
                  <w:jc w:val="center"/>
                </w:pPr>
                <w:r w:rsidRPr="00002DF8">
                  <w:rPr>
                    <w:rFonts w:hint="eastAsia"/>
                  </w:rPr>
                  <w:t>公司承担的预期将退还给客户的款项</w:t>
                </w:r>
              </w:p>
            </w:tc>
          </w:sdtContent>
        </w:sdt>
        <w:sdt>
          <w:sdtPr>
            <w:rPr>
              <w:rFonts w:hint="eastAsia"/>
            </w:rPr>
            <w:tag w:val="_PLD_88a5d2c9a0ac477cb59e98f9560a405e"/>
            <w:id w:val="1191577199"/>
          </w:sdtPr>
          <w:sdtContent>
            <w:tc>
              <w:tcPr>
                <w:tcW w:w="1560" w:type="dxa"/>
                <w:shd w:val="clear" w:color="auto" w:fill="auto"/>
                <w:vAlign w:val="center"/>
              </w:tcPr>
              <w:p w14:paraId="0358A351" w14:textId="77777777" w:rsidR="00165498" w:rsidRDefault="00165498">
                <w:pPr>
                  <w:jc w:val="center"/>
                </w:pPr>
                <w:r w:rsidRPr="00002DF8">
                  <w:rPr>
                    <w:rFonts w:hint="eastAsia"/>
                  </w:rPr>
                  <w:t>公司提供的质量保证类型及相关义务</w:t>
                </w:r>
              </w:p>
            </w:tc>
          </w:sdtContent>
        </w:sdt>
      </w:tr>
      <w:sdt>
        <w:sdtPr>
          <w:alias w:val="履行义务情况明细"/>
          <w:tag w:val="_TUP_7ab16ea4d72144d0b4261dd3fdb3c11d"/>
          <w:id w:val="609401951"/>
          <w:lock w:val="sdtLocked"/>
          <w:placeholder>
            <w:docPart w:val="1C5825B4053A4C77A08C133261427525"/>
          </w:placeholder>
        </w:sdtPr>
        <w:sdtContent>
          <w:tr w:rsidR="00165498" w14:paraId="59EA22B8" w14:textId="77777777" w:rsidTr="000B1D36">
            <w:tc>
              <w:tcPr>
                <w:tcW w:w="1291" w:type="dxa"/>
                <w:shd w:val="clear" w:color="auto" w:fill="auto"/>
              </w:tcPr>
              <w:p w14:paraId="5094CC57" w14:textId="77777777" w:rsidR="00165498" w:rsidRDefault="00165498">
                <w:r w:rsidRPr="00002DF8">
                  <w:rPr>
                    <w:rFonts w:hint="eastAsia"/>
                  </w:rPr>
                  <w:t>销售商品</w:t>
                </w:r>
              </w:p>
            </w:tc>
            <w:tc>
              <w:tcPr>
                <w:tcW w:w="1291" w:type="dxa"/>
                <w:shd w:val="clear" w:color="auto" w:fill="auto"/>
                <w:vAlign w:val="center"/>
              </w:tcPr>
              <w:p w14:paraId="7770037D" w14:textId="77777777" w:rsidR="00165498" w:rsidRDefault="00165498">
                <w:r w:rsidRPr="00002DF8">
                  <w:rPr>
                    <w:rFonts w:hint="eastAsia"/>
                  </w:rPr>
                  <w:t>客户取得相关商品控制权</w:t>
                </w:r>
              </w:p>
            </w:tc>
            <w:tc>
              <w:tcPr>
                <w:tcW w:w="1070" w:type="dxa"/>
                <w:shd w:val="clear" w:color="auto" w:fill="auto"/>
                <w:vAlign w:val="center"/>
              </w:tcPr>
              <w:p w14:paraId="1F42C31B" w14:textId="77777777" w:rsidR="00165498" w:rsidRDefault="00165498">
                <w:r w:rsidRPr="00002DF8">
                  <w:rPr>
                    <w:rFonts w:hint="eastAsia"/>
                  </w:rPr>
                  <w:t>合同价款通常于合同签订时所支付的预付款及商品验收合格且收到发票后到期</w:t>
                </w:r>
              </w:p>
            </w:tc>
            <w:tc>
              <w:tcPr>
                <w:tcW w:w="1134" w:type="dxa"/>
                <w:shd w:val="clear" w:color="auto" w:fill="auto"/>
                <w:vAlign w:val="center"/>
              </w:tcPr>
              <w:p w14:paraId="5F439D7A" w14:textId="77777777" w:rsidR="00165498" w:rsidRDefault="00165498">
                <w:r w:rsidRPr="00002DF8">
                  <w:rPr>
                    <w:rFonts w:hint="eastAsia"/>
                  </w:rPr>
                  <w:t>商品</w:t>
                </w:r>
              </w:p>
            </w:tc>
            <w:sdt>
              <w:sdtPr>
                <w:alias w:val="履行义务情况明细_是否为主要责任人"/>
                <w:tag w:val="_GBC_2d276249e55e47ec8ffebbcb87d8ac37"/>
                <w:id w:val="-426663554"/>
                <w:lock w:val="sdtLocked"/>
                <w:comboBox>
                  <w:listItem w:displayText="是" w:value="是"/>
                  <w:listItem w:displayText="否" w:value="否"/>
                </w:comboBox>
              </w:sdtPr>
              <w:sdtContent>
                <w:tc>
                  <w:tcPr>
                    <w:tcW w:w="1134" w:type="dxa"/>
                    <w:shd w:val="clear" w:color="auto" w:fill="auto"/>
                    <w:vAlign w:val="center"/>
                  </w:tcPr>
                  <w:p w14:paraId="3FFD33C7" w14:textId="7C5D2315" w:rsidR="00165498" w:rsidRDefault="008C2ABA">
                    <w:pPr>
                      <w:jc w:val="center"/>
                    </w:pPr>
                    <w:r w:rsidRPr="00002DF8">
                      <w:t>是</w:t>
                    </w:r>
                  </w:p>
                </w:tc>
              </w:sdtContent>
            </w:sdt>
            <w:tc>
              <w:tcPr>
                <w:tcW w:w="1559" w:type="dxa"/>
                <w:shd w:val="clear" w:color="auto" w:fill="auto"/>
              </w:tcPr>
              <w:p w14:paraId="6FB826B1" w14:textId="006C9820" w:rsidR="00165498" w:rsidRDefault="005A57AE">
                <w:pPr>
                  <w:jc w:val="right"/>
                </w:pPr>
                <w:r w:rsidRPr="00002DF8">
                  <w:rPr>
                    <w:rFonts w:hint="eastAsia"/>
                  </w:rPr>
                  <w:t>-</w:t>
                </w:r>
              </w:p>
            </w:tc>
            <w:tc>
              <w:tcPr>
                <w:tcW w:w="1560" w:type="dxa"/>
                <w:shd w:val="clear" w:color="auto" w:fill="auto"/>
                <w:vAlign w:val="center"/>
              </w:tcPr>
              <w:p w14:paraId="06B1467F" w14:textId="77777777" w:rsidR="00165498" w:rsidRDefault="00165498">
                <w:r w:rsidRPr="00002DF8">
                  <w:rPr>
                    <w:rFonts w:hint="eastAsia"/>
                  </w:rPr>
                  <w:t>保证类质量保证相关义务为向客户保证所销售的商品符合既定标准</w:t>
                </w:r>
              </w:p>
            </w:tc>
          </w:tr>
        </w:sdtContent>
      </w:sdt>
      <w:sdt>
        <w:sdtPr>
          <w:alias w:val="履行义务情况明细"/>
          <w:tag w:val="_TUP_7ab16ea4d72144d0b4261dd3fdb3c11d"/>
          <w:id w:val="-300465193"/>
          <w:lock w:val="sdtLocked"/>
          <w:placeholder>
            <w:docPart w:val="1C5825B4053A4C77A08C133261427525"/>
          </w:placeholder>
        </w:sdtPr>
        <w:sdtContent>
          <w:tr w:rsidR="00165498" w14:paraId="65D650FA" w14:textId="77777777" w:rsidTr="000B1D36">
            <w:tc>
              <w:tcPr>
                <w:tcW w:w="1291" w:type="dxa"/>
                <w:shd w:val="clear" w:color="auto" w:fill="auto"/>
              </w:tcPr>
              <w:p w14:paraId="0642C99C" w14:textId="77777777" w:rsidR="00165498" w:rsidRDefault="00165498">
                <w:r w:rsidRPr="00002DF8">
                  <w:rPr>
                    <w:rFonts w:hint="eastAsia"/>
                  </w:rPr>
                  <w:t>系统集成</w:t>
                </w:r>
              </w:p>
            </w:tc>
            <w:tc>
              <w:tcPr>
                <w:tcW w:w="1291" w:type="dxa"/>
                <w:shd w:val="clear" w:color="auto" w:fill="auto"/>
                <w:vAlign w:val="center"/>
              </w:tcPr>
              <w:p w14:paraId="4B3D1434" w14:textId="77777777" w:rsidR="00165498" w:rsidRDefault="00165498">
                <w:r w:rsidRPr="00002DF8">
                  <w:rPr>
                    <w:rFonts w:hint="eastAsia"/>
                  </w:rPr>
                  <w:t>定制化商品合同签订至合同终验收</w:t>
                </w:r>
              </w:p>
            </w:tc>
            <w:tc>
              <w:tcPr>
                <w:tcW w:w="1070" w:type="dxa"/>
                <w:shd w:val="clear" w:color="auto" w:fill="auto"/>
                <w:vAlign w:val="center"/>
              </w:tcPr>
              <w:p w14:paraId="013CE104" w14:textId="77777777" w:rsidR="00165498" w:rsidRDefault="00165498">
                <w:r w:rsidRPr="00002DF8">
                  <w:rPr>
                    <w:rFonts w:hint="eastAsia"/>
                  </w:rPr>
                  <w:t>合同签订时所设立的里程碑付款时点</w:t>
                </w:r>
              </w:p>
            </w:tc>
            <w:tc>
              <w:tcPr>
                <w:tcW w:w="1134" w:type="dxa"/>
                <w:shd w:val="clear" w:color="auto" w:fill="auto"/>
                <w:vAlign w:val="center"/>
              </w:tcPr>
              <w:p w14:paraId="17910CEE" w14:textId="77777777" w:rsidR="00165498" w:rsidRDefault="00165498">
                <w:r w:rsidRPr="00002DF8">
                  <w:rPr>
                    <w:rFonts w:hint="eastAsia"/>
                  </w:rPr>
                  <w:t>商品</w:t>
                </w:r>
              </w:p>
            </w:tc>
            <w:sdt>
              <w:sdtPr>
                <w:alias w:val="履行义务情况明细_是否为主要责任人"/>
                <w:tag w:val="_GBC_2d276249e55e47ec8ffebbcb87d8ac37"/>
                <w:id w:val="-1561092461"/>
                <w:lock w:val="sdtLocked"/>
                <w:comboBox>
                  <w:listItem w:displayText="是" w:value="是"/>
                  <w:listItem w:displayText="否" w:value="否"/>
                </w:comboBox>
              </w:sdtPr>
              <w:sdtContent>
                <w:tc>
                  <w:tcPr>
                    <w:tcW w:w="1134" w:type="dxa"/>
                    <w:shd w:val="clear" w:color="auto" w:fill="auto"/>
                    <w:vAlign w:val="center"/>
                  </w:tcPr>
                  <w:p w14:paraId="32A9BBF6" w14:textId="4BE8C194" w:rsidR="00165498" w:rsidRDefault="008C2ABA">
                    <w:pPr>
                      <w:jc w:val="center"/>
                    </w:pPr>
                    <w:r w:rsidRPr="00002DF8">
                      <w:t>是</w:t>
                    </w:r>
                  </w:p>
                </w:tc>
              </w:sdtContent>
            </w:sdt>
            <w:tc>
              <w:tcPr>
                <w:tcW w:w="1559" w:type="dxa"/>
                <w:shd w:val="clear" w:color="auto" w:fill="auto"/>
              </w:tcPr>
              <w:p w14:paraId="349CA5DF" w14:textId="6114C5B6" w:rsidR="00165498" w:rsidRDefault="005A57AE">
                <w:pPr>
                  <w:jc w:val="right"/>
                </w:pPr>
                <w:r w:rsidRPr="00002DF8">
                  <w:rPr>
                    <w:rFonts w:hint="eastAsia"/>
                  </w:rPr>
                  <w:t>-</w:t>
                </w:r>
              </w:p>
            </w:tc>
            <w:tc>
              <w:tcPr>
                <w:tcW w:w="1560" w:type="dxa"/>
                <w:shd w:val="clear" w:color="auto" w:fill="auto"/>
                <w:vAlign w:val="center"/>
              </w:tcPr>
              <w:p w14:paraId="78942181" w14:textId="77777777" w:rsidR="00165498" w:rsidRDefault="00165498">
                <w:r w:rsidRPr="00002DF8">
                  <w:rPr>
                    <w:rFonts w:hint="eastAsia"/>
                  </w:rPr>
                  <w:t>保证类质量保证相关义务为向客户保证所销售的商品符合既定标准</w:t>
                </w:r>
              </w:p>
            </w:tc>
          </w:tr>
        </w:sdtContent>
      </w:sdt>
      <w:tr w:rsidR="00165498" w14:paraId="3550386F" w14:textId="77777777" w:rsidTr="000B1D36">
        <w:tc>
          <w:tcPr>
            <w:tcW w:w="1291" w:type="dxa"/>
            <w:shd w:val="clear" w:color="auto" w:fill="auto"/>
          </w:tcPr>
          <w:sdt>
            <w:sdtPr>
              <w:tag w:val="_PLD_2bfc3de888284807b04284924e5069b7"/>
              <w:id w:val="-1405833343"/>
              <w:lock w:val="sdtLocked"/>
            </w:sdtPr>
            <w:sdtContent>
              <w:p w14:paraId="69ED79D5" w14:textId="77777777" w:rsidR="00165498" w:rsidRDefault="00165498">
                <w:pPr>
                  <w:jc w:val="center"/>
                </w:pPr>
                <w:r w:rsidRPr="00002DF8">
                  <w:t>合计</w:t>
                </w:r>
              </w:p>
            </w:sdtContent>
          </w:sdt>
        </w:tc>
        <w:tc>
          <w:tcPr>
            <w:tcW w:w="1291" w:type="dxa"/>
            <w:shd w:val="clear" w:color="auto" w:fill="auto"/>
          </w:tcPr>
          <w:p w14:paraId="5667D99D" w14:textId="77777777" w:rsidR="00165498" w:rsidRDefault="00165498">
            <w:pPr>
              <w:jc w:val="center"/>
            </w:pPr>
            <w:r w:rsidRPr="00002DF8">
              <w:rPr>
                <w:rFonts w:hint="eastAsia"/>
              </w:rPr>
              <w:t>/</w:t>
            </w:r>
          </w:p>
        </w:tc>
        <w:tc>
          <w:tcPr>
            <w:tcW w:w="1070" w:type="dxa"/>
            <w:shd w:val="clear" w:color="auto" w:fill="auto"/>
          </w:tcPr>
          <w:p w14:paraId="691431D3" w14:textId="77777777" w:rsidR="00165498" w:rsidRDefault="00165498">
            <w:pPr>
              <w:jc w:val="center"/>
            </w:pPr>
            <w:r w:rsidRPr="00002DF8">
              <w:rPr>
                <w:rFonts w:hint="eastAsia"/>
              </w:rPr>
              <w:t>/</w:t>
            </w:r>
          </w:p>
        </w:tc>
        <w:tc>
          <w:tcPr>
            <w:tcW w:w="1134" w:type="dxa"/>
            <w:shd w:val="clear" w:color="auto" w:fill="auto"/>
          </w:tcPr>
          <w:p w14:paraId="46C86B08" w14:textId="77777777" w:rsidR="00165498" w:rsidRDefault="00165498">
            <w:pPr>
              <w:jc w:val="center"/>
            </w:pPr>
            <w:r w:rsidRPr="00002DF8">
              <w:rPr>
                <w:rFonts w:hint="eastAsia"/>
              </w:rPr>
              <w:t>/</w:t>
            </w:r>
          </w:p>
        </w:tc>
        <w:tc>
          <w:tcPr>
            <w:tcW w:w="1134" w:type="dxa"/>
            <w:shd w:val="clear" w:color="auto" w:fill="auto"/>
          </w:tcPr>
          <w:p w14:paraId="11BEE3A8" w14:textId="77777777" w:rsidR="00165498" w:rsidRDefault="00165498">
            <w:pPr>
              <w:jc w:val="center"/>
            </w:pPr>
            <w:r w:rsidRPr="00002DF8">
              <w:rPr>
                <w:rFonts w:hint="eastAsia"/>
              </w:rPr>
              <w:t>/</w:t>
            </w:r>
          </w:p>
        </w:tc>
        <w:tc>
          <w:tcPr>
            <w:tcW w:w="1559" w:type="dxa"/>
            <w:shd w:val="clear" w:color="auto" w:fill="auto"/>
          </w:tcPr>
          <w:p w14:paraId="63305E06" w14:textId="74F1B8E6" w:rsidR="00165498" w:rsidRDefault="005A57AE">
            <w:pPr>
              <w:jc w:val="right"/>
            </w:pPr>
            <w:r w:rsidRPr="00002DF8">
              <w:rPr>
                <w:rFonts w:hint="eastAsia"/>
              </w:rPr>
              <w:t>-</w:t>
            </w:r>
          </w:p>
        </w:tc>
        <w:tc>
          <w:tcPr>
            <w:tcW w:w="1560" w:type="dxa"/>
            <w:shd w:val="clear" w:color="auto" w:fill="auto"/>
          </w:tcPr>
          <w:sdt>
            <w:sdtPr>
              <w:rPr>
                <w:rFonts w:hint="eastAsia"/>
              </w:rPr>
              <w:tag w:val="_PLD_b61a462b30ba422aabe044bb747400d2"/>
              <w:id w:val="-1552529139"/>
              <w:lock w:val="sdtLocked"/>
            </w:sdtPr>
            <w:sdtContent>
              <w:p w14:paraId="5193FCA5" w14:textId="77777777" w:rsidR="00165498" w:rsidRDefault="00165498">
                <w:pPr>
                  <w:jc w:val="center"/>
                </w:pPr>
                <w:r w:rsidRPr="00002DF8">
                  <w:rPr>
                    <w:rFonts w:hint="eastAsia"/>
                  </w:rPr>
                  <w:t>/</w:t>
                </w:r>
              </w:p>
            </w:sdtContent>
          </w:sdt>
        </w:tc>
      </w:tr>
    </w:tbl>
    <w:p w14:paraId="6191C2C7" w14:textId="77777777" w:rsidR="00165498" w:rsidRPr="00002DF8" w:rsidRDefault="00165498">
      <w:pPr>
        <w:rPr>
          <w:szCs w:val="21"/>
        </w:rPr>
      </w:pPr>
    </w:p>
    <w:p w14:paraId="79F02259" w14:textId="77777777" w:rsidR="0067284A" w:rsidRPr="00002DF8" w:rsidRDefault="0067284A" w:rsidP="00350ED6">
      <w:pPr>
        <w:pStyle w:val="150"/>
        <w:numPr>
          <w:ilvl w:val="0"/>
          <w:numId w:val="108"/>
        </w:numPr>
        <w:ind w:left="426" w:hanging="426"/>
        <w:rPr>
          <w:sz w:val="21"/>
          <w:szCs w:val="21"/>
        </w:rPr>
      </w:pPr>
      <w:r w:rsidRPr="00002DF8">
        <w:rPr>
          <w:rFonts w:hint="eastAsia"/>
          <w:sz w:val="21"/>
          <w:szCs w:val="21"/>
        </w:rPr>
        <w:lastRenderedPageBreak/>
        <w:t>分摊至剩余履约义务的说明</w:t>
      </w:r>
    </w:p>
    <w:bookmarkStart w:id="424" w:name="_Hlk533423938" w:displacedByCustomXml="next"/>
    <w:sdt>
      <w:sdtPr>
        <w:rPr>
          <w:szCs w:val="21"/>
        </w:rPr>
        <w:alias w:val="是否适用：分摊至剩余履约义务的说明[双击切换]"/>
        <w:tag w:val="_GBC_67defaacf38a42549a2ed747c0fdb075"/>
        <w:id w:val="609788921"/>
        <w:placeholder>
          <w:docPart w:val="GBC22222222222222222222222222222"/>
        </w:placeholder>
      </w:sdtPr>
      <w:sdtContent>
        <w:p w14:paraId="0B2D71A8" w14:textId="56F45343" w:rsidR="005A57AE" w:rsidRPr="00002DF8" w:rsidRDefault="0067284A">
          <w:pPr>
            <w:rPr>
              <w:szCs w:val="21"/>
            </w:rPr>
          </w:pPr>
          <w:r w:rsidRPr="00002DF8">
            <w:rPr>
              <w:szCs w:val="21"/>
            </w:rPr>
            <w:fldChar w:fldCharType="begin"/>
          </w:r>
          <w:r w:rsidR="005A57AE" w:rsidRPr="00002DF8">
            <w:rPr>
              <w:szCs w:val="21"/>
            </w:rPr>
            <w:instrText xml:space="preserve"> MACROBUTTON  SnrToggleCheckbox □适用 </w:instrText>
          </w:r>
          <w:r w:rsidRPr="00002DF8">
            <w:rPr>
              <w:szCs w:val="21"/>
            </w:rPr>
            <w:fldChar w:fldCharType="end"/>
          </w:r>
          <w:r w:rsidRPr="00002DF8">
            <w:rPr>
              <w:szCs w:val="21"/>
            </w:rPr>
            <w:fldChar w:fldCharType="begin"/>
          </w:r>
          <w:r w:rsidR="005A57AE" w:rsidRPr="00002DF8">
            <w:rPr>
              <w:szCs w:val="21"/>
            </w:rPr>
            <w:instrText xml:space="preserve"> MACROBUTTON  SnrToggleCheckbox √不适用 </w:instrText>
          </w:r>
          <w:r w:rsidRPr="00002DF8">
            <w:rPr>
              <w:szCs w:val="21"/>
            </w:rPr>
            <w:fldChar w:fldCharType="end"/>
          </w:r>
        </w:p>
      </w:sdtContent>
    </w:sdt>
    <w:bookmarkEnd w:id="424" w:displacedByCustomXml="prev"/>
    <w:p w14:paraId="4A7755FA" w14:textId="5302315F" w:rsidR="0067284A" w:rsidRPr="00002DF8" w:rsidRDefault="0067284A">
      <w:pPr>
        <w:rPr>
          <w:rFonts w:ascii="Arial" w:hAnsi="Arial"/>
          <w:szCs w:val="21"/>
        </w:rPr>
      </w:pPr>
    </w:p>
    <w:p w14:paraId="219B235F" w14:textId="341B5676" w:rsidR="0067284A" w:rsidRPr="00002DF8" w:rsidRDefault="0067284A" w:rsidP="00350ED6">
      <w:pPr>
        <w:pStyle w:val="150"/>
        <w:numPr>
          <w:ilvl w:val="0"/>
          <w:numId w:val="108"/>
        </w:numPr>
        <w:ind w:left="426" w:hanging="426"/>
        <w:rPr>
          <w:sz w:val="21"/>
          <w:szCs w:val="21"/>
        </w:rPr>
      </w:pPr>
      <w:r w:rsidRPr="00002DF8">
        <w:rPr>
          <w:rFonts w:hint="eastAsia"/>
          <w:sz w:val="21"/>
          <w:szCs w:val="21"/>
        </w:rPr>
        <w:t>重大合同变更或重大交易价格调整</w:t>
      </w:r>
    </w:p>
    <w:bookmarkStart w:id="425" w:name="_Hlk154046695" w:displacedByCustomXml="next"/>
    <w:sdt>
      <w:sdtPr>
        <w:rPr>
          <w:sz w:val="21"/>
          <w:szCs w:val="21"/>
        </w:rPr>
        <w:alias w:val="是否适用：重大合同变更或重大交易价格调整[双击切换]"/>
        <w:tag w:val="_GBC_bb10f417a11c44fea2ea1469f0e5b569"/>
        <w:id w:val="-265239189"/>
        <w:placeholder>
          <w:docPart w:val="GBC22222222222222222222222222222"/>
        </w:placeholder>
      </w:sdtPr>
      <w:sdtContent>
        <w:p w14:paraId="7442EA45" w14:textId="7C84BE6B"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425" w:displacedByCustomXml="prev"/>
    <w:p w14:paraId="7306E0B5" w14:textId="77777777" w:rsidR="0067284A" w:rsidRPr="00002DF8" w:rsidRDefault="0067284A" w:rsidP="0067284A">
      <w:pPr>
        <w:rPr>
          <w:rFonts w:ascii="Arial" w:hAnsi="Arial"/>
          <w:szCs w:val="21"/>
        </w:rPr>
      </w:pPr>
    </w:p>
    <w:p w14:paraId="3E8BD3D0" w14:textId="0A99902D" w:rsidR="0067284A" w:rsidRPr="00002DF8" w:rsidRDefault="0067284A">
      <w:pPr>
        <w:spacing w:before="60" w:after="60"/>
        <w:rPr>
          <w:szCs w:val="21"/>
        </w:rPr>
      </w:pPr>
      <w:r w:rsidRPr="00002DF8">
        <w:rPr>
          <w:rFonts w:hint="eastAsia"/>
          <w:szCs w:val="21"/>
        </w:rPr>
        <w:t>其他说明：</w:t>
      </w:r>
    </w:p>
    <w:bookmarkStart w:id="426" w:name="_Hlk26364697"/>
    <w:p w14:paraId="1549B3D3" w14:textId="63B63CD0" w:rsidR="0067284A" w:rsidRPr="00002DF8" w:rsidRDefault="00001D7C">
      <w:pPr>
        <w:rPr>
          <w:rFonts w:ascii="Times New Roman" w:hAnsi="Times New Roman" w:cs="Times New Roman"/>
          <w:szCs w:val="21"/>
        </w:rPr>
      </w:pPr>
      <w:sdt>
        <w:sdtPr>
          <w:rPr>
            <w:szCs w:val="21"/>
          </w:rPr>
          <w:alias w:val="主营业务说明"/>
          <w:tag w:val="_GBC_817222ab73384ad1a188a632c919c846"/>
          <w:id w:val="-299771465"/>
          <w:placeholder>
            <w:docPart w:val="GBC22222222222222222222222222222"/>
          </w:placeholder>
        </w:sdtPr>
        <w:sdtEndPr>
          <w:rPr>
            <w:rFonts w:ascii="Times New Roman" w:hAnsi="Times New Roman" w:cs="Times New Roman"/>
          </w:rPr>
        </w:sdtEndPr>
        <w:sdtContent>
          <w:r w:rsidR="005541D7" w:rsidRPr="00002DF8">
            <w:rPr>
              <w:rFonts w:ascii="Times New Roman" w:hAnsi="Times New Roman" w:cs="Times New Roman" w:hint="eastAsia"/>
              <w:szCs w:val="21"/>
            </w:rPr>
            <w:t>于</w:t>
          </w:r>
          <w:r w:rsidR="005541D7" w:rsidRPr="00002DF8">
            <w:rPr>
              <w:rFonts w:ascii="Times New Roman" w:hAnsi="Times New Roman" w:cs="Times New Roman"/>
              <w:szCs w:val="21"/>
            </w:rPr>
            <w:t>2023</w:t>
          </w:r>
          <w:r w:rsidR="005541D7" w:rsidRPr="00002DF8">
            <w:rPr>
              <w:rFonts w:ascii="Times New Roman" w:hAnsi="Times New Roman" w:cs="Times New Roman"/>
              <w:szCs w:val="21"/>
            </w:rPr>
            <w:t>年</w:t>
          </w:r>
          <w:r w:rsidR="005541D7" w:rsidRPr="00002DF8">
            <w:rPr>
              <w:rFonts w:ascii="Times New Roman" w:hAnsi="Times New Roman" w:cs="Times New Roman"/>
              <w:szCs w:val="21"/>
            </w:rPr>
            <w:t>12</w:t>
          </w:r>
          <w:r w:rsidR="005541D7" w:rsidRPr="00002DF8">
            <w:rPr>
              <w:rFonts w:ascii="Times New Roman" w:hAnsi="Times New Roman" w:cs="Times New Roman"/>
              <w:szCs w:val="21"/>
            </w:rPr>
            <w:t>月</w:t>
          </w:r>
          <w:r w:rsidR="005541D7" w:rsidRPr="00002DF8">
            <w:rPr>
              <w:rFonts w:ascii="Times New Roman" w:hAnsi="Times New Roman" w:cs="Times New Roman"/>
              <w:szCs w:val="21"/>
            </w:rPr>
            <w:t>31</w:t>
          </w:r>
          <w:r w:rsidR="005541D7" w:rsidRPr="00002DF8">
            <w:rPr>
              <w:rFonts w:ascii="Times New Roman" w:hAnsi="Times New Roman" w:cs="Times New Roman"/>
              <w:szCs w:val="21"/>
            </w:rPr>
            <w:t>日，已签订合同、但尚未履行或尚未履行完毕的机器人整机销售履约义务确认为收入的预计时间通常不超过一年。于</w:t>
          </w:r>
          <w:r w:rsidR="005541D7" w:rsidRPr="00002DF8">
            <w:rPr>
              <w:rFonts w:ascii="Times New Roman" w:hAnsi="Times New Roman" w:cs="Times New Roman"/>
              <w:szCs w:val="21"/>
            </w:rPr>
            <w:t>2023</w:t>
          </w:r>
          <w:r w:rsidR="005541D7" w:rsidRPr="00002DF8">
            <w:rPr>
              <w:rFonts w:ascii="Times New Roman" w:hAnsi="Times New Roman" w:cs="Times New Roman"/>
              <w:szCs w:val="21"/>
            </w:rPr>
            <w:t>年</w:t>
          </w:r>
          <w:r w:rsidR="005541D7" w:rsidRPr="00002DF8">
            <w:rPr>
              <w:rFonts w:ascii="Times New Roman" w:hAnsi="Times New Roman" w:cs="Times New Roman"/>
              <w:szCs w:val="21"/>
            </w:rPr>
            <w:t>12</w:t>
          </w:r>
          <w:r w:rsidR="005541D7" w:rsidRPr="00002DF8">
            <w:rPr>
              <w:rFonts w:ascii="Times New Roman" w:hAnsi="Times New Roman" w:cs="Times New Roman"/>
              <w:szCs w:val="21"/>
            </w:rPr>
            <w:t>月</w:t>
          </w:r>
          <w:r w:rsidR="005541D7" w:rsidRPr="00002DF8">
            <w:rPr>
              <w:rFonts w:ascii="Times New Roman" w:hAnsi="Times New Roman" w:cs="Times New Roman"/>
              <w:szCs w:val="21"/>
            </w:rPr>
            <w:t>31</w:t>
          </w:r>
          <w:r w:rsidR="005541D7" w:rsidRPr="00002DF8">
            <w:rPr>
              <w:rFonts w:ascii="Times New Roman" w:hAnsi="Times New Roman" w:cs="Times New Roman"/>
              <w:szCs w:val="21"/>
            </w:rPr>
            <w:t>日，已签订合同、但尚未履行或尚未履行完毕的系统集成业务履约义务对应的收入金额为人民币</w:t>
          </w:r>
          <w:r w:rsidR="005541D7" w:rsidRPr="00002DF8">
            <w:rPr>
              <w:rFonts w:ascii="Times New Roman" w:hAnsi="Times New Roman" w:cs="Times New Roman"/>
              <w:szCs w:val="21"/>
            </w:rPr>
            <w:t>476,580,219.66</w:t>
          </w:r>
          <w:r w:rsidR="005541D7" w:rsidRPr="00002DF8">
            <w:rPr>
              <w:rFonts w:ascii="Times New Roman" w:hAnsi="Times New Roman" w:cs="Times New Roman"/>
              <w:szCs w:val="21"/>
            </w:rPr>
            <w:t>元（</w:t>
          </w:r>
          <w:r w:rsidR="005541D7" w:rsidRPr="00002DF8">
            <w:rPr>
              <w:rFonts w:ascii="Times New Roman" w:hAnsi="Times New Roman" w:cs="Times New Roman"/>
              <w:szCs w:val="21"/>
            </w:rPr>
            <w:t>2022</w:t>
          </w:r>
          <w:r w:rsidR="005541D7" w:rsidRPr="00002DF8">
            <w:rPr>
              <w:rFonts w:ascii="Times New Roman" w:hAnsi="Times New Roman" w:cs="Times New Roman"/>
              <w:szCs w:val="21"/>
            </w:rPr>
            <w:t>年</w:t>
          </w:r>
          <w:r w:rsidR="005541D7" w:rsidRPr="00002DF8">
            <w:rPr>
              <w:rFonts w:ascii="Times New Roman" w:hAnsi="Times New Roman" w:cs="Times New Roman"/>
              <w:szCs w:val="21"/>
            </w:rPr>
            <w:t>12</w:t>
          </w:r>
          <w:r w:rsidR="005541D7" w:rsidRPr="00002DF8">
            <w:rPr>
              <w:rFonts w:ascii="Times New Roman" w:hAnsi="Times New Roman" w:cs="Times New Roman"/>
              <w:szCs w:val="21"/>
            </w:rPr>
            <w:t>月</w:t>
          </w:r>
          <w:r w:rsidR="005541D7" w:rsidRPr="00002DF8">
            <w:rPr>
              <w:rFonts w:ascii="Times New Roman" w:hAnsi="Times New Roman" w:cs="Times New Roman"/>
              <w:szCs w:val="21"/>
            </w:rPr>
            <w:t>31</w:t>
          </w:r>
          <w:r w:rsidR="005541D7" w:rsidRPr="00002DF8">
            <w:rPr>
              <w:rFonts w:ascii="Times New Roman" w:hAnsi="Times New Roman" w:cs="Times New Roman"/>
              <w:szCs w:val="21"/>
            </w:rPr>
            <w:t>日：人民币</w:t>
          </w:r>
          <w:r w:rsidR="005541D7" w:rsidRPr="00002DF8">
            <w:rPr>
              <w:rFonts w:ascii="Times New Roman" w:hAnsi="Times New Roman" w:cs="Times New Roman"/>
              <w:szCs w:val="21"/>
            </w:rPr>
            <w:t>849,923,698.01</w:t>
          </w:r>
          <w:r w:rsidR="005541D7" w:rsidRPr="00002DF8">
            <w:rPr>
              <w:rFonts w:ascii="Times New Roman" w:hAnsi="Times New Roman" w:cs="Times New Roman"/>
              <w:szCs w:val="21"/>
            </w:rPr>
            <w:t>元），本集团预计该金额将随着系统集成业务的完工进度，在未来</w:t>
          </w:r>
          <w:r w:rsidR="005541D7" w:rsidRPr="00002DF8">
            <w:rPr>
              <w:rFonts w:ascii="Times New Roman" w:hAnsi="Times New Roman" w:cs="Times New Roman"/>
              <w:szCs w:val="21"/>
            </w:rPr>
            <w:t>24</w:t>
          </w:r>
          <w:r w:rsidR="005541D7" w:rsidRPr="00002DF8">
            <w:rPr>
              <w:rFonts w:ascii="Times New Roman" w:hAnsi="Times New Roman" w:cs="Times New Roman"/>
              <w:szCs w:val="21"/>
            </w:rPr>
            <w:t>个月内确认为收入</w:t>
          </w:r>
          <w:r w:rsidR="005A57AE" w:rsidRPr="00002DF8">
            <w:rPr>
              <w:rFonts w:ascii="Times New Roman" w:hAnsi="Times New Roman" w:cs="Times New Roman"/>
              <w:szCs w:val="21"/>
            </w:rPr>
            <w:t>。</w:t>
          </w:r>
        </w:sdtContent>
      </w:sdt>
    </w:p>
    <w:bookmarkEnd w:id="426"/>
    <w:p w14:paraId="730D378D" w14:textId="3A08E7EC" w:rsidR="0067284A" w:rsidRPr="00002DF8" w:rsidRDefault="0067284A">
      <w:pPr>
        <w:rPr>
          <w:szCs w:val="21"/>
        </w:rPr>
      </w:pPr>
    </w:p>
    <w:p w14:paraId="281A73F6"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税金及附加</w:t>
      </w:r>
    </w:p>
    <w:sdt>
      <w:sdtPr>
        <w:rPr>
          <w:sz w:val="21"/>
          <w:szCs w:val="21"/>
        </w:rPr>
        <w:alias w:val="是否适用：税金及附加[双击切换]"/>
        <w:tag w:val="_GBC_08eb9cdd2a3940549b0f2b47081f0a3d"/>
        <w:id w:val="-1414000706"/>
        <w:placeholder>
          <w:docPart w:val="GBC22222222222222222222222222222"/>
        </w:placeholder>
      </w:sdtPr>
      <w:sdtContent>
        <w:p w14:paraId="19DF694E"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AD78D02" w14:textId="15BACA23" w:rsidR="0067284A" w:rsidRPr="00002DF8" w:rsidRDefault="0067284A">
      <w:pPr>
        <w:jc w:val="right"/>
        <w:rPr>
          <w:b/>
          <w:szCs w:val="21"/>
        </w:rPr>
      </w:pPr>
      <w:r w:rsidRPr="00002DF8">
        <w:rPr>
          <w:rFonts w:hint="eastAsia"/>
          <w:szCs w:val="21"/>
        </w:rPr>
        <w:t>单位：</w:t>
      </w:r>
      <w:sdt>
        <w:sdtPr>
          <w:rPr>
            <w:rFonts w:hint="eastAsia"/>
            <w:szCs w:val="21"/>
          </w:rPr>
          <w:alias w:val="单位：财务附注：税金及附加"/>
          <w:tag w:val="_GBC_6e5742d697d44a7dabc4411d4cd3c055"/>
          <w:id w:val="94342447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税金及附加"/>
          <w:tag w:val="_GBC_7ad96346369145ef9c54edaefcc18214"/>
          <w:id w:val="139408343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000" w:firstRow="0" w:lastRow="0" w:firstColumn="0" w:lastColumn="0" w:noHBand="0" w:noVBand="0"/>
      </w:tblPr>
      <w:tblGrid>
        <w:gridCol w:w="2834"/>
        <w:gridCol w:w="2992"/>
        <w:gridCol w:w="2991"/>
      </w:tblGrid>
      <w:tr w:rsidR="00A24E01" w:rsidRPr="003A1C58" w14:paraId="75556829" w14:textId="77777777" w:rsidTr="00190833">
        <w:sdt>
          <w:sdtPr>
            <w:rPr>
              <w:szCs w:val="21"/>
            </w:rPr>
            <w:tag w:val="_PLD_82dcdcc171754a7b940a70d1c7daa5c1"/>
            <w:id w:val="-923487766"/>
          </w:sdtPr>
          <w:sdtContent>
            <w:tc>
              <w:tcPr>
                <w:tcW w:w="1607" w:type="pct"/>
                <w:tcBorders>
                  <w:top w:val="single" w:sz="6" w:space="0" w:color="auto"/>
                  <w:left w:val="single" w:sz="6" w:space="0" w:color="auto"/>
                  <w:bottom w:val="single" w:sz="6" w:space="0" w:color="auto"/>
                  <w:right w:val="single" w:sz="6" w:space="0" w:color="auto"/>
                </w:tcBorders>
                <w:vAlign w:val="center"/>
              </w:tcPr>
              <w:p w14:paraId="2E193D89" w14:textId="77777777" w:rsidR="00A24E01" w:rsidRPr="003A1C58" w:rsidRDefault="00A24E01" w:rsidP="00190833">
                <w:pPr>
                  <w:autoSpaceDE w:val="0"/>
                  <w:autoSpaceDN w:val="0"/>
                  <w:adjustRightInd w:val="0"/>
                  <w:snapToGrid w:val="0"/>
                  <w:spacing w:line="240" w:lineRule="atLeast"/>
                  <w:jc w:val="center"/>
                  <w:rPr>
                    <w:szCs w:val="21"/>
                  </w:rPr>
                </w:pPr>
                <w:r w:rsidRPr="00002DF8">
                  <w:rPr>
                    <w:rFonts w:hint="eastAsia"/>
                    <w:szCs w:val="21"/>
                  </w:rPr>
                  <w:t>项目</w:t>
                </w:r>
              </w:p>
            </w:tc>
          </w:sdtContent>
        </w:sdt>
        <w:sdt>
          <w:sdtPr>
            <w:rPr>
              <w:szCs w:val="21"/>
            </w:rPr>
            <w:tag w:val="_PLD_a015e641f9074bee9ed1ee81511407cc"/>
            <w:id w:val="-946623298"/>
          </w:sdtPr>
          <w:sdtContent>
            <w:tc>
              <w:tcPr>
                <w:tcW w:w="1697" w:type="pct"/>
                <w:tcBorders>
                  <w:top w:val="single" w:sz="6" w:space="0" w:color="auto"/>
                  <w:left w:val="single" w:sz="6" w:space="0" w:color="auto"/>
                  <w:bottom w:val="single" w:sz="6" w:space="0" w:color="auto"/>
                  <w:right w:val="single" w:sz="6" w:space="0" w:color="auto"/>
                </w:tcBorders>
              </w:tcPr>
              <w:p w14:paraId="195A7DB9" w14:textId="77777777" w:rsidR="00A24E01" w:rsidRPr="003A1C58" w:rsidRDefault="00A24E01" w:rsidP="00190833">
                <w:pPr>
                  <w:jc w:val="center"/>
                  <w:rPr>
                    <w:szCs w:val="21"/>
                  </w:rPr>
                </w:pPr>
                <w:r w:rsidRPr="00002DF8">
                  <w:rPr>
                    <w:rFonts w:hint="eastAsia"/>
                    <w:szCs w:val="21"/>
                  </w:rPr>
                  <w:t>本期发生额</w:t>
                </w:r>
              </w:p>
            </w:tc>
          </w:sdtContent>
        </w:sdt>
        <w:sdt>
          <w:sdtPr>
            <w:rPr>
              <w:szCs w:val="21"/>
            </w:rPr>
            <w:tag w:val="_PLD_5e944d291c9a4b0aab9f6558226d9112"/>
            <w:id w:val="1435940918"/>
          </w:sdtPr>
          <w:sdtContent>
            <w:tc>
              <w:tcPr>
                <w:tcW w:w="1697" w:type="pct"/>
                <w:tcBorders>
                  <w:top w:val="single" w:sz="6" w:space="0" w:color="auto"/>
                  <w:left w:val="single" w:sz="6" w:space="0" w:color="auto"/>
                  <w:bottom w:val="single" w:sz="6" w:space="0" w:color="auto"/>
                  <w:right w:val="single" w:sz="6" w:space="0" w:color="auto"/>
                </w:tcBorders>
                <w:vAlign w:val="center"/>
              </w:tcPr>
              <w:p w14:paraId="3F95EA97" w14:textId="77777777" w:rsidR="00A24E01" w:rsidRPr="003A1C58" w:rsidRDefault="00A24E01" w:rsidP="00190833">
                <w:pPr>
                  <w:jc w:val="center"/>
                  <w:rPr>
                    <w:szCs w:val="21"/>
                  </w:rPr>
                </w:pPr>
                <w:r w:rsidRPr="00002DF8">
                  <w:rPr>
                    <w:rFonts w:hint="eastAsia"/>
                    <w:szCs w:val="21"/>
                  </w:rPr>
                  <w:t>上期发生额</w:t>
                </w:r>
              </w:p>
            </w:tc>
          </w:sdtContent>
        </w:sdt>
      </w:tr>
      <w:tr w:rsidR="00A24E01" w:rsidRPr="003A1C58" w14:paraId="576436EA" w14:textId="77777777" w:rsidTr="00190833">
        <w:tc>
          <w:tcPr>
            <w:tcW w:w="1607" w:type="pct"/>
            <w:tcBorders>
              <w:top w:val="single" w:sz="6" w:space="0" w:color="auto"/>
              <w:left w:val="single" w:sz="6" w:space="0" w:color="auto"/>
              <w:bottom w:val="single" w:sz="6" w:space="0" w:color="auto"/>
              <w:right w:val="single" w:sz="6" w:space="0" w:color="auto"/>
            </w:tcBorders>
            <w:vAlign w:val="center"/>
          </w:tcPr>
          <w:p w14:paraId="6889EDC5" w14:textId="77777777" w:rsidR="00A24E01" w:rsidRPr="003A1C58" w:rsidRDefault="00A24E01" w:rsidP="00190833">
            <w:pPr>
              <w:autoSpaceDE w:val="0"/>
              <w:autoSpaceDN w:val="0"/>
              <w:adjustRightInd w:val="0"/>
              <w:snapToGrid w:val="0"/>
              <w:spacing w:line="240" w:lineRule="atLeast"/>
              <w:rPr>
                <w:szCs w:val="21"/>
              </w:rPr>
            </w:pPr>
            <w:r w:rsidRPr="00002DF8">
              <w:rPr>
                <w:rFonts w:hint="eastAsia"/>
                <w:szCs w:val="21"/>
              </w:rPr>
              <w:t>房产税</w:t>
            </w:r>
          </w:p>
        </w:tc>
        <w:tc>
          <w:tcPr>
            <w:tcW w:w="1697" w:type="pct"/>
            <w:tcBorders>
              <w:top w:val="single" w:sz="6" w:space="0" w:color="auto"/>
              <w:left w:val="single" w:sz="6" w:space="0" w:color="auto"/>
              <w:bottom w:val="single" w:sz="6" w:space="0" w:color="auto"/>
              <w:right w:val="single" w:sz="6" w:space="0" w:color="auto"/>
            </w:tcBorders>
          </w:tcPr>
          <w:p w14:paraId="0E738898" w14:textId="77777777" w:rsidR="00A24E01" w:rsidRPr="003A1C58" w:rsidRDefault="00A24E01" w:rsidP="00190833">
            <w:pPr>
              <w:autoSpaceDE w:val="0"/>
              <w:autoSpaceDN w:val="0"/>
              <w:adjustRightInd w:val="0"/>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1,757,530.76</w:t>
            </w:r>
          </w:p>
        </w:tc>
        <w:tc>
          <w:tcPr>
            <w:tcW w:w="1697" w:type="pct"/>
            <w:tcBorders>
              <w:top w:val="single" w:sz="6" w:space="0" w:color="auto"/>
              <w:left w:val="single" w:sz="6" w:space="0" w:color="auto"/>
              <w:bottom w:val="single" w:sz="6" w:space="0" w:color="auto"/>
              <w:right w:val="single" w:sz="6" w:space="0" w:color="auto"/>
            </w:tcBorders>
          </w:tcPr>
          <w:p w14:paraId="014BE386" w14:textId="77777777" w:rsidR="00A24E01" w:rsidRPr="003A1C58" w:rsidRDefault="00A24E01" w:rsidP="00190833">
            <w:pPr>
              <w:jc w:val="right"/>
              <w:rPr>
                <w:rFonts w:ascii="Times New Roman" w:hAnsi="Times New Roman" w:cs="Times New Roman"/>
                <w:szCs w:val="21"/>
              </w:rPr>
            </w:pPr>
            <w:r w:rsidRPr="00002DF8">
              <w:rPr>
                <w:rFonts w:ascii="Times New Roman" w:hAnsi="Times New Roman" w:cs="Times New Roman"/>
                <w:szCs w:val="21"/>
              </w:rPr>
              <w:t>1,545,732.24</w:t>
            </w:r>
          </w:p>
        </w:tc>
      </w:tr>
      <w:tr w:rsidR="00A24E01" w:rsidRPr="003A1C58" w14:paraId="168DB51D" w14:textId="77777777" w:rsidTr="00190833">
        <w:tc>
          <w:tcPr>
            <w:tcW w:w="1607" w:type="pct"/>
            <w:tcBorders>
              <w:top w:val="single" w:sz="6" w:space="0" w:color="auto"/>
              <w:left w:val="single" w:sz="6" w:space="0" w:color="auto"/>
              <w:bottom w:val="single" w:sz="6" w:space="0" w:color="auto"/>
              <w:right w:val="single" w:sz="6" w:space="0" w:color="auto"/>
            </w:tcBorders>
            <w:vAlign w:val="center"/>
          </w:tcPr>
          <w:p w14:paraId="3A9B816E" w14:textId="77777777" w:rsidR="00A24E01" w:rsidRPr="003A1C58" w:rsidRDefault="00A24E01" w:rsidP="00190833">
            <w:pPr>
              <w:autoSpaceDE w:val="0"/>
              <w:autoSpaceDN w:val="0"/>
              <w:adjustRightInd w:val="0"/>
              <w:snapToGrid w:val="0"/>
              <w:spacing w:line="240" w:lineRule="atLeast"/>
              <w:rPr>
                <w:szCs w:val="21"/>
              </w:rPr>
            </w:pPr>
            <w:r w:rsidRPr="00002DF8">
              <w:rPr>
                <w:rFonts w:hint="eastAsia"/>
                <w:szCs w:val="21"/>
              </w:rPr>
              <w:t>印花税</w:t>
            </w:r>
          </w:p>
        </w:tc>
        <w:tc>
          <w:tcPr>
            <w:tcW w:w="1697" w:type="pct"/>
            <w:tcBorders>
              <w:top w:val="single" w:sz="6" w:space="0" w:color="auto"/>
              <w:left w:val="single" w:sz="6" w:space="0" w:color="auto"/>
              <w:bottom w:val="single" w:sz="6" w:space="0" w:color="auto"/>
              <w:right w:val="single" w:sz="6" w:space="0" w:color="auto"/>
            </w:tcBorders>
          </w:tcPr>
          <w:p w14:paraId="7AC136C5" w14:textId="77777777" w:rsidR="00A24E01" w:rsidRPr="003A1C58" w:rsidRDefault="00A24E01" w:rsidP="00190833">
            <w:pPr>
              <w:autoSpaceDE w:val="0"/>
              <w:autoSpaceDN w:val="0"/>
              <w:adjustRightInd w:val="0"/>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1,132,370.51</w:t>
            </w:r>
          </w:p>
        </w:tc>
        <w:tc>
          <w:tcPr>
            <w:tcW w:w="1697" w:type="pct"/>
            <w:tcBorders>
              <w:top w:val="single" w:sz="6" w:space="0" w:color="auto"/>
              <w:left w:val="single" w:sz="6" w:space="0" w:color="auto"/>
              <w:bottom w:val="single" w:sz="6" w:space="0" w:color="auto"/>
              <w:right w:val="single" w:sz="6" w:space="0" w:color="auto"/>
            </w:tcBorders>
          </w:tcPr>
          <w:p w14:paraId="615F0D4A" w14:textId="77777777" w:rsidR="00A24E01" w:rsidRPr="003A1C58" w:rsidRDefault="00A24E01" w:rsidP="00190833">
            <w:pPr>
              <w:jc w:val="right"/>
              <w:rPr>
                <w:rFonts w:ascii="Times New Roman" w:hAnsi="Times New Roman" w:cs="Times New Roman"/>
                <w:szCs w:val="21"/>
              </w:rPr>
            </w:pPr>
            <w:r w:rsidRPr="00002DF8">
              <w:rPr>
                <w:rFonts w:ascii="Times New Roman" w:hAnsi="Times New Roman" w:cs="Times New Roman"/>
                <w:szCs w:val="21"/>
              </w:rPr>
              <w:t>485,650.97</w:t>
            </w:r>
          </w:p>
        </w:tc>
      </w:tr>
      <w:tr w:rsidR="00A24E01" w:rsidRPr="003A1C58" w14:paraId="64652DD2" w14:textId="77777777" w:rsidTr="00190833">
        <w:tc>
          <w:tcPr>
            <w:tcW w:w="1607" w:type="pct"/>
            <w:tcBorders>
              <w:top w:val="single" w:sz="6" w:space="0" w:color="auto"/>
              <w:left w:val="single" w:sz="6" w:space="0" w:color="auto"/>
              <w:bottom w:val="single" w:sz="6" w:space="0" w:color="auto"/>
              <w:right w:val="single" w:sz="6" w:space="0" w:color="auto"/>
            </w:tcBorders>
            <w:vAlign w:val="center"/>
          </w:tcPr>
          <w:p w14:paraId="5569DC38" w14:textId="77777777" w:rsidR="00A24E01" w:rsidRPr="003A1C58" w:rsidRDefault="00A24E01" w:rsidP="00190833">
            <w:pPr>
              <w:autoSpaceDE w:val="0"/>
              <w:autoSpaceDN w:val="0"/>
              <w:adjustRightInd w:val="0"/>
              <w:snapToGrid w:val="0"/>
              <w:spacing w:line="240" w:lineRule="atLeast"/>
              <w:rPr>
                <w:szCs w:val="21"/>
              </w:rPr>
            </w:pPr>
            <w:r w:rsidRPr="00002DF8">
              <w:rPr>
                <w:rFonts w:hint="eastAsia"/>
                <w:szCs w:val="21"/>
              </w:rPr>
              <w:t>土地使用税</w:t>
            </w:r>
          </w:p>
        </w:tc>
        <w:tc>
          <w:tcPr>
            <w:tcW w:w="1697" w:type="pct"/>
            <w:tcBorders>
              <w:top w:val="single" w:sz="6" w:space="0" w:color="auto"/>
              <w:left w:val="single" w:sz="6" w:space="0" w:color="auto"/>
              <w:bottom w:val="single" w:sz="6" w:space="0" w:color="auto"/>
              <w:right w:val="single" w:sz="6" w:space="0" w:color="auto"/>
            </w:tcBorders>
          </w:tcPr>
          <w:p w14:paraId="59324382" w14:textId="77777777" w:rsidR="00A24E01" w:rsidRPr="003A1C58" w:rsidRDefault="00A24E01" w:rsidP="00190833">
            <w:pPr>
              <w:autoSpaceDE w:val="0"/>
              <w:autoSpaceDN w:val="0"/>
              <w:adjustRightInd w:val="0"/>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735,346.01</w:t>
            </w:r>
          </w:p>
        </w:tc>
        <w:tc>
          <w:tcPr>
            <w:tcW w:w="1697" w:type="pct"/>
            <w:tcBorders>
              <w:top w:val="single" w:sz="6" w:space="0" w:color="auto"/>
              <w:left w:val="single" w:sz="6" w:space="0" w:color="auto"/>
              <w:bottom w:val="single" w:sz="6" w:space="0" w:color="auto"/>
              <w:right w:val="single" w:sz="6" w:space="0" w:color="auto"/>
            </w:tcBorders>
          </w:tcPr>
          <w:p w14:paraId="7854B308" w14:textId="77777777" w:rsidR="00A24E01" w:rsidRPr="003A1C58" w:rsidRDefault="00A24E01" w:rsidP="00190833">
            <w:pPr>
              <w:jc w:val="right"/>
              <w:rPr>
                <w:rFonts w:ascii="Times New Roman" w:hAnsi="Times New Roman" w:cs="Times New Roman"/>
                <w:szCs w:val="21"/>
              </w:rPr>
            </w:pPr>
            <w:r w:rsidRPr="00002DF8">
              <w:rPr>
                <w:rFonts w:ascii="Times New Roman" w:hAnsi="Times New Roman" w:cs="Times New Roman"/>
                <w:szCs w:val="21"/>
              </w:rPr>
              <w:t>769,898.11</w:t>
            </w:r>
          </w:p>
        </w:tc>
      </w:tr>
      <w:tr w:rsidR="00A24E01" w:rsidRPr="003A1C58" w14:paraId="071C5B40" w14:textId="77777777" w:rsidTr="00190833">
        <w:tc>
          <w:tcPr>
            <w:tcW w:w="1607" w:type="pct"/>
            <w:tcBorders>
              <w:top w:val="single" w:sz="6" w:space="0" w:color="auto"/>
              <w:left w:val="single" w:sz="6" w:space="0" w:color="auto"/>
              <w:bottom w:val="single" w:sz="6" w:space="0" w:color="auto"/>
              <w:right w:val="single" w:sz="6" w:space="0" w:color="auto"/>
            </w:tcBorders>
            <w:vAlign w:val="center"/>
          </w:tcPr>
          <w:p w14:paraId="189BAB21" w14:textId="77777777" w:rsidR="00A24E01" w:rsidRPr="003A1C58" w:rsidRDefault="00A24E01" w:rsidP="00190833">
            <w:pPr>
              <w:autoSpaceDE w:val="0"/>
              <w:autoSpaceDN w:val="0"/>
              <w:adjustRightInd w:val="0"/>
              <w:snapToGrid w:val="0"/>
              <w:spacing w:line="240" w:lineRule="atLeast"/>
              <w:rPr>
                <w:szCs w:val="21"/>
              </w:rPr>
            </w:pPr>
            <w:r w:rsidRPr="00002DF8">
              <w:rPr>
                <w:szCs w:val="21"/>
              </w:rPr>
              <w:t>水利基金</w:t>
            </w:r>
          </w:p>
        </w:tc>
        <w:tc>
          <w:tcPr>
            <w:tcW w:w="1697" w:type="pct"/>
            <w:tcBorders>
              <w:top w:val="single" w:sz="6" w:space="0" w:color="auto"/>
              <w:left w:val="single" w:sz="6" w:space="0" w:color="auto"/>
              <w:bottom w:val="single" w:sz="6" w:space="0" w:color="auto"/>
              <w:right w:val="single" w:sz="6" w:space="0" w:color="auto"/>
            </w:tcBorders>
          </w:tcPr>
          <w:p w14:paraId="2700E2A9" w14:textId="77777777" w:rsidR="00A24E01" w:rsidRPr="003A1C58" w:rsidRDefault="00A24E01" w:rsidP="00190833">
            <w:pPr>
              <w:autoSpaceDE w:val="0"/>
              <w:autoSpaceDN w:val="0"/>
              <w:adjustRightInd w:val="0"/>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531,004.56</w:t>
            </w:r>
          </w:p>
        </w:tc>
        <w:tc>
          <w:tcPr>
            <w:tcW w:w="1697" w:type="pct"/>
            <w:tcBorders>
              <w:top w:val="single" w:sz="6" w:space="0" w:color="auto"/>
              <w:left w:val="single" w:sz="6" w:space="0" w:color="auto"/>
              <w:bottom w:val="single" w:sz="6" w:space="0" w:color="auto"/>
              <w:right w:val="single" w:sz="6" w:space="0" w:color="auto"/>
            </w:tcBorders>
          </w:tcPr>
          <w:p w14:paraId="680446C8" w14:textId="77777777" w:rsidR="00A24E01" w:rsidRPr="003A1C58" w:rsidRDefault="00A24E01" w:rsidP="00190833">
            <w:pPr>
              <w:jc w:val="right"/>
              <w:rPr>
                <w:rFonts w:ascii="Times New Roman" w:hAnsi="Times New Roman" w:cs="Times New Roman"/>
                <w:szCs w:val="21"/>
              </w:rPr>
            </w:pPr>
            <w:r w:rsidRPr="00002DF8">
              <w:rPr>
                <w:rFonts w:ascii="Times New Roman" w:hAnsi="Times New Roman" w:cs="Times New Roman"/>
                <w:szCs w:val="21"/>
              </w:rPr>
              <w:t>426,079.84</w:t>
            </w:r>
          </w:p>
        </w:tc>
      </w:tr>
      <w:tr w:rsidR="00A24E01" w:rsidRPr="003A1C58" w14:paraId="4204661D" w14:textId="77777777" w:rsidTr="00190833">
        <w:tc>
          <w:tcPr>
            <w:tcW w:w="1607" w:type="pct"/>
            <w:tcBorders>
              <w:top w:val="single" w:sz="6" w:space="0" w:color="auto"/>
              <w:left w:val="single" w:sz="6" w:space="0" w:color="auto"/>
              <w:bottom w:val="single" w:sz="6" w:space="0" w:color="auto"/>
              <w:right w:val="single" w:sz="6" w:space="0" w:color="auto"/>
            </w:tcBorders>
            <w:vAlign w:val="center"/>
          </w:tcPr>
          <w:p w14:paraId="65E54BA3" w14:textId="77777777" w:rsidR="00A24E01" w:rsidRPr="003A1C58" w:rsidRDefault="00A24E01" w:rsidP="00190833">
            <w:pPr>
              <w:autoSpaceDE w:val="0"/>
              <w:autoSpaceDN w:val="0"/>
              <w:adjustRightInd w:val="0"/>
              <w:snapToGrid w:val="0"/>
              <w:spacing w:line="240" w:lineRule="atLeast"/>
              <w:rPr>
                <w:szCs w:val="21"/>
              </w:rPr>
            </w:pPr>
            <w:r w:rsidRPr="00002DF8">
              <w:rPr>
                <w:szCs w:val="21"/>
              </w:rPr>
              <w:t>垃圾税</w:t>
            </w:r>
          </w:p>
        </w:tc>
        <w:tc>
          <w:tcPr>
            <w:tcW w:w="1697" w:type="pct"/>
            <w:tcBorders>
              <w:top w:val="single" w:sz="6" w:space="0" w:color="auto"/>
              <w:left w:val="single" w:sz="6" w:space="0" w:color="auto"/>
              <w:bottom w:val="single" w:sz="6" w:space="0" w:color="auto"/>
              <w:right w:val="single" w:sz="6" w:space="0" w:color="auto"/>
            </w:tcBorders>
          </w:tcPr>
          <w:p w14:paraId="28939E8F" w14:textId="77777777" w:rsidR="00A24E01" w:rsidRPr="003A1C58" w:rsidRDefault="00A24E01" w:rsidP="00190833">
            <w:pPr>
              <w:autoSpaceDE w:val="0"/>
              <w:autoSpaceDN w:val="0"/>
              <w:adjustRightInd w:val="0"/>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267,353.35</w:t>
            </w:r>
          </w:p>
        </w:tc>
        <w:tc>
          <w:tcPr>
            <w:tcW w:w="1697" w:type="pct"/>
            <w:tcBorders>
              <w:top w:val="single" w:sz="6" w:space="0" w:color="auto"/>
              <w:left w:val="single" w:sz="6" w:space="0" w:color="auto"/>
              <w:bottom w:val="single" w:sz="6" w:space="0" w:color="auto"/>
              <w:right w:val="single" w:sz="6" w:space="0" w:color="auto"/>
            </w:tcBorders>
          </w:tcPr>
          <w:p w14:paraId="42368E78" w14:textId="77777777" w:rsidR="00A24E01" w:rsidRPr="003A1C58" w:rsidRDefault="00A24E01" w:rsidP="00190833">
            <w:pPr>
              <w:jc w:val="right"/>
              <w:rPr>
                <w:rFonts w:ascii="Times New Roman" w:hAnsi="Times New Roman" w:cs="Times New Roman"/>
                <w:szCs w:val="21"/>
              </w:rPr>
            </w:pPr>
            <w:r w:rsidRPr="00002DF8">
              <w:rPr>
                <w:rFonts w:ascii="Times New Roman" w:hAnsi="Times New Roman" w:cs="Times New Roman"/>
                <w:szCs w:val="21"/>
              </w:rPr>
              <w:t>32,749.19</w:t>
            </w:r>
          </w:p>
        </w:tc>
      </w:tr>
      <w:tr w:rsidR="00A24E01" w:rsidRPr="003A1C58" w14:paraId="03EDF220" w14:textId="77777777" w:rsidTr="00190833">
        <w:tc>
          <w:tcPr>
            <w:tcW w:w="1607" w:type="pct"/>
            <w:tcBorders>
              <w:top w:val="single" w:sz="6" w:space="0" w:color="auto"/>
              <w:left w:val="single" w:sz="6" w:space="0" w:color="auto"/>
              <w:bottom w:val="single" w:sz="6" w:space="0" w:color="auto"/>
              <w:right w:val="single" w:sz="6" w:space="0" w:color="auto"/>
            </w:tcBorders>
            <w:vAlign w:val="center"/>
          </w:tcPr>
          <w:p w14:paraId="3DCE3C2E" w14:textId="77777777" w:rsidR="00A24E01" w:rsidRPr="003A1C58" w:rsidRDefault="00A24E01" w:rsidP="00190833">
            <w:pPr>
              <w:autoSpaceDE w:val="0"/>
              <w:autoSpaceDN w:val="0"/>
              <w:adjustRightInd w:val="0"/>
              <w:snapToGrid w:val="0"/>
              <w:spacing w:line="240" w:lineRule="atLeast"/>
              <w:rPr>
                <w:szCs w:val="21"/>
              </w:rPr>
            </w:pPr>
            <w:r w:rsidRPr="00002DF8">
              <w:rPr>
                <w:rFonts w:hint="eastAsia"/>
                <w:szCs w:val="21"/>
              </w:rPr>
              <w:t>城市维护建设税</w:t>
            </w:r>
          </w:p>
        </w:tc>
        <w:tc>
          <w:tcPr>
            <w:tcW w:w="1697" w:type="pct"/>
            <w:tcBorders>
              <w:top w:val="single" w:sz="6" w:space="0" w:color="auto"/>
              <w:left w:val="single" w:sz="6" w:space="0" w:color="auto"/>
              <w:bottom w:val="single" w:sz="6" w:space="0" w:color="auto"/>
              <w:right w:val="single" w:sz="6" w:space="0" w:color="auto"/>
            </w:tcBorders>
            <w:vAlign w:val="center"/>
          </w:tcPr>
          <w:p w14:paraId="2BE77BCA" w14:textId="77777777" w:rsidR="00A24E01" w:rsidRPr="003A1C58" w:rsidRDefault="00A24E01" w:rsidP="00190833">
            <w:pPr>
              <w:autoSpaceDE w:val="0"/>
              <w:autoSpaceDN w:val="0"/>
              <w:adjustRightInd w:val="0"/>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109,578.52</w:t>
            </w:r>
          </w:p>
        </w:tc>
        <w:tc>
          <w:tcPr>
            <w:tcW w:w="1697" w:type="pct"/>
            <w:tcBorders>
              <w:top w:val="single" w:sz="6" w:space="0" w:color="auto"/>
              <w:left w:val="single" w:sz="6" w:space="0" w:color="auto"/>
              <w:bottom w:val="single" w:sz="6" w:space="0" w:color="auto"/>
              <w:right w:val="single" w:sz="6" w:space="0" w:color="auto"/>
            </w:tcBorders>
            <w:vAlign w:val="center"/>
          </w:tcPr>
          <w:p w14:paraId="6A84CE5F" w14:textId="77777777" w:rsidR="00A24E01" w:rsidRPr="003A1C58" w:rsidRDefault="00A24E01" w:rsidP="00190833">
            <w:pPr>
              <w:jc w:val="right"/>
              <w:rPr>
                <w:rFonts w:ascii="Times New Roman" w:hAnsi="Times New Roman" w:cs="Times New Roman"/>
                <w:szCs w:val="21"/>
              </w:rPr>
            </w:pPr>
            <w:r w:rsidRPr="00002DF8">
              <w:rPr>
                <w:rFonts w:ascii="Times New Roman" w:hAnsi="Times New Roman" w:cs="Times New Roman"/>
                <w:szCs w:val="21"/>
              </w:rPr>
              <w:t>246,129.30</w:t>
            </w:r>
          </w:p>
        </w:tc>
      </w:tr>
      <w:tr w:rsidR="00A24E01" w:rsidRPr="003A1C58" w14:paraId="364B4197" w14:textId="77777777" w:rsidTr="00190833">
        <w:tc>
          <w:tcPr>
            <w:tcW w:w="1607" w:type="pct"/>
            <w:tcBorders>
              <w:top w:val="single" w:sz="6" w:space="0" w:color="auto"/>
              <w:left w:val="single" w:sz="6" w:space="0" w:color="auto"/>
              <w:bottom w:val="single" w:sz="6" w:space="0" w:color="auto"/>
              <w:right w:val="single" w:sz="6" w:space="0" w:color="auto"/>
            </w:tcBorders>
            <w:vAlign w:val="center"/>
          </w:tcPr>
          <w:p w14:paraId="5A6E6068" w14:textId="77777777" w:rsidR="00A24E01" w:rsidRPr="003A1C58" w:rsidRDefault="00A24E01" w:rsidP="00190833">
            <w:pPr>
              <w:autoSpaceDE w:val="0"/>
              <w:autoSpaceDN w:val="0"/>
              <w:adjustRightInd w:val="0"/>
              <w:snapToGrid w:val="0"/>
              <w:spacing w:line="240" w:lineRule="atLeast"/>
              <w:rPr>
                <w:szCs w:val="21"/>
              </w:rPr>
            </w:pPr>
            <w:r w:rsidRPr="00002DF8">
              <w:rPr>
                <w:rFonts w:hint="eastAsia"/>
                <w:szCs w:val="21"/>
              </w:rPr>
              <w:t>教育费附加</w:t>
            </w:r>
          </w:p>
        </w:tc>
        <w:tc>
          <w:tcPr>
            <w:tcW w:w="1697" w:type="pct"/>
            <w:tcBorders>
              <w:top w:val="single" w:sz="6" w:space="0" w:color="auto"/>
              <w:left w:val="single" w:sz="6" w:space="0" w:color="auto"/>
              <w:bottom w:val="single" w:sz="6" w:space="0" w:color="auto"/>
              <w:right w:val="single" w:sz="6" w:space="0" w:color="auto"/>
            </w:tcBorders>
            <w:vAlign w:val="center"/>
          </w:tcPr>
          <w:p w14:paraId="57756B1E" w14:textId="77777777" w:rsidR="00A24E01" w:rsidRPr="003A1C58" w:rsidRDefault="00A24E01" w:rsidP="00190833">
            <w:pPr>
              <w:autoSpaceDE w:val="0"/>
              <w:autoSpaceDN w:val="0"/>
              <w:adjustRightInd w:val="0"/>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57,705.59</w:t>
            </w:r>
          </w:p>
        </w:tc>
        <w:tc>
          <w:tcPr>
            <w:tcW w:w="1697" w:type="pct"/>
            <w:tcBorders>
              <w:top w:val="single" w:sz="6" w:space="0" w:color="auto"/>
              <w:left w:val="single" w:sz="6" w:space="0" w:color="auto"/>
              <w:bottom w:val="single" w:sz="6" w:space="0" w:color="auto"/>
              <w:right w:val="single" w:sz="6" w:space="0" w:color="auto"/>
            </w:tcBorders>
            <w:vAlign w:val="center"/>
          </w:tcPr>
          <w:p w14:paraId="4E9B48F8" w14:textId="77777777" w:rsidR="00A24E01" w:rsidRPr="003A1C58" w:rsidRDefault="00A24E01" w:rsidP="00190833">
            <w:pPr>
              <w:jc w:val="right"/>
              <w:rPr>
                <w:rFonts w:ascii="Times New Roman" w:hAnsi="Times New Roman" w:cs="Times New Roman"/>
                <w:szCs w:val="21"/>
              </w:rPr>
            </w:pPr>
            <w:r w:rsidRPr="00002DF8">
              <w:rPr>
                <w:rFonts w:ascii="Times New Roman" w:hAnsi="Times New Roman" w:cs="Times New Roman"/>
                <w:szCs w:val="21"/>
              </w:rPr>
              <w:t>119,303.18</w:t>
            </w:r>
          </w:p>
        </w:tc>
      </w:tr>
      <w:tr w:rsidR="00A24E01" w:rsidRPr="003A1C58" w14:paraId="0B5385D9" w14:textId="77777777" w:rsidTr="00190833">
        <w:tc>
          <w:tcPr>
            <w:tcW w:w="1607" w:type="pct"/>
            <w:tcBorders>
              <w:top w:val="single" w:sz="6" w:space="0" w:color="auto"/>
              <w:left w:val="single" w:sz="6" w:space="0" w:color="auto"/>
              <w:bottom w:val="single" w:sz="6" w:space="0" w:color="auto"/>
              <w:right w:val="single" w:sz="6" w:space="0" w:color="auto"/>
            </w:tcBorders>
            <w:vAlign w:val="center"/>
          </w:tcPr>
          <w:p w14:paraId="001FFC20" w14:textId="77777777" w:rsidR="00A24E01" w:rsidRPr="003A1C58" w:rsidRDefault="00A24E01" w:rsidP="00190833">
            <w:pPr>
              <w:autoSpaceDE w:val="0"/>
              <w:autoSpaceDN w:val="0"/>
              <w:adjustRightInd w:val="0"/>
              <w:snapToGrid w:val="0"/>
              <w:spacing w:line="240" w:lineRule="atLeast"/>
              <w:rPr>
                <w:szCs w:val="21"/>
              </w:rPr>
            </w:pPr>
            <w:r w:rsidRPr="00002DF8">
              <w:rPr>
                <w:rFonts w:hint="eastAsia"/>
                <w:szCs w:val="21"/>
              </w:rPr>
              <w:t>地方教育附加</w:t>
            </w:r>
          </w:p>
        </w:tc>
        <w:tc>
          <w:tcPr>
            <w:tcW w:w="1697" w:type="pct"/>
            <w:tcBorders>
              <w:top w:val="single" w:sz="6" w:space="0" w:color="auto"/>
              <w:left w:val="single" w:sz="6" w:space="0" w:color="auto"/>
              <w:bottom w:val="single" w:sz="6" w:space="0" w:color="auto"/>
              <w:right w:val="single" w:sz="6" w:space="0" w:color="auto"/>
            </w:tcBorders>
          </w:tcPr>
          <w:p w14:paraId="661808ED" w14:textId="77777777" w:rsidR="00A24E01" w:rsidRPr="003A1C58" w:rsidRDefault="00A24E01" w:rsidP="00190833">
            <w:pPr>
              <w:autoSpaceDE w:val="0"/>
              <w:autoSpaceDN w:val="0"/>
              <w:adjustRightInd w:val="0"/>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40,069.39</w:t>
            </w:r>
          </w:p>
        </w:tc>
        <w:tc>
          <w:tcPr>
            <w:tcW w:w="1697" w:type="pct"/>
            <w:tcBorders>
              <w:top w:val="single" w:sz="6" w:space="0" w:color="auto"/>
              <w:left w:val="single" w:sz="6" w:space="0" w:color="auto"/>
              <w:bottom w:val="single" w:sz="6" w:space="0" w:color="auto"/>
              <w:right w:val="single" w:sz="6" w:space="0" w:color="auto"/>
            </w:tcBorders>
          </w:tcPr>
          <w:p w14:paraId="431B59DF" w14:textId="77777777" w:rsidR="00A24E01" w:rsidRPr="003A1C58" w:rsidRDefault="00A24E01" w:rsidP="00190833">
            <w:pPr>
              <w:jc w:val="right"/>
              <w:rPr>
                <w:rFonts w:ascii="Times New Roman" w:hAnsi="Times New Roman" w:cs="Times New Roman"/>
                <w:szCs w:val="21"/>
              </w:rPr>
            </w:pPr>
            <w:r w:rsidRPr="00002DF8">
              <w:rPr>
                <w:rFonts w:ascii="Times New Roman" w:hAnsi="Times New Roman" w:cs="Times New Roman"/>
                <w:szCs w:val="21"/>
              </w:rPr>
              <w:t>79,535.44</w:t>
            </w:r>
          </w:p>
        </w:tc>
      </w:tr>
      <w:tr w:rsidR="00A24E01" w:rsidRPr="003A1C58" w14:paraId="30FB003B" w14:textId="77777777" w:rsidTr="00190833">
        <w:tc>
          <w:tcPr>
            <w:tcW w:w="1607" w:type="pct"/>
            <w:tcBorders>
              <w:top w:val="single" w:sz="6" w:space="0" w:color="auto"/>
              <w:left w:val="single" w:sz="6" w:space="0" w:color="auto"/>
              <w:bottom w:val="single" w:sz="6" w:space="0" w:color="auto"/>
              <w:right w:val="single" w:sz="6" w:space="0" w:color="auto"/>
            </w:tcBorders>
            <w:vAlign w:val="center"/>
          </w:tcPr>
          <w:p w14:paraId="1E429466" w14:textId="77777777" w:rsidR="00A24E01" w:rsidRPr="003A1C58" w:rsidRDefault="00A24E01" w:rsidP="00190833">
            <w:pPr>
              <w:autoSpaceDE w:val="0"/>
              <w:autoSpaceDN w:val="0"/>
              <w:adjustRightInd w:val="0"/>
              <w:snapToGrid w:val="0"/>
              <w:spacing w:line="240" w:lineRule="atLeast"/>
              <w:rPr>
                <w:szCs w:val="21"/>
              </w:rPr>
            </w:pPr>
            <w:r w:rsidRPr="00002DF8">
              <w:rPr>
                <w:rFonts w:hint="eastAsia"/>
                <w:szCs w:val="21"/>
              </w:rPr>
              <w:t>资源税</w:t>
            </w:r>
          </w:p>
        </w:tc>
        <w:tc>
          <w:tcPr>
            <w:tcW w:w="1697" w:type="pct"/>
            <w:tcBorders>
              <w:top w:val="single" w:sz="6" w:space="0" w:color="auto"/>
              <w:left w:val="single" w:sz="6" w:space="0" w:color="auto"/>
              <w:bottom w:val="single" w:sz="6" w:space="0" w:color="auto"/>
              <w:right w:val="single" w:sz="6" w:space="0" w:color="auto"/>
            </w:tcBorders>
          </w:tcPr>
          <w:p w14:paraId="7B43DA3A" w14:textId="77777777" w:rsidR="00A24E01" w:rsidRPr="003A1C58" w:rsidRDefault="00A24E01" w:rsidP="00190833">
            <w:pPr>
              <w:autoSpaceDE w:val="0"/>
              <w:autoSpaceDN w:val="0"/>
              <w:adjustRightInd w:val="0"/>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w:t>
            </w:r>
          </w:p>
        </w:tc>
        <w:tc>
          <w:tcPr>
            <w:tcW w:w="1697" w:type="pct"/>
            <w:tcBorders>
              <w:top w:val="single" w:sz="6" w:space="0" w:color="auto"/>
              <w:left w:val="single" w:sz="6" w:space="0" w:color="auto"/>
              <w:bottom w:val="single" w:sz="6" w:space="0" w:color="auto"/>
              <w:right w:val="single" w:sz="6" w:space="0" w:color="auto"/>
            </w:tcBorders>
          </w:tcPr>
          <w:p w14:paraId="7517E6B7" w14:textId="77777777" w:rsidR="00A24E01" w:rsidRPr="003A1C58" w:rsidRDefault="00A24E01" w:rsidP="00190833">
            <w:pPr>
              <w:jc w:val="right"/>
              <w:rPr>
                <w:rFonts w:ascii="Times New Roman" w:hAnsi="Times New Roman" w:cs="Times New Roman"/>
                <w:szCs w:val="21"/>
              </w:rPr>
            </w:pPr>
            <w:r w:rsidRPr="00002DF8">
              <w:rPr>
                <w:rFonts w:ascii="Times New Roman" w:hAnsi="Times New Roman" w:cs="Times New Roman"/>
                <w:szCs w:val="21"/>
              </w:rPr>
              <w:t>19,840.43</w:t>
            </w:r>
          </w:p>
        </w:tc>
      </w:tr>
      <w:tr w:rsidR="00A24E01" w:rsidRPr="003A1C58" w14:paraId="1B41F214" w14:textId="77777777" w:rsidTr="00190833">
        <w:tc>
          <w:tcPr>
            <w:tcW w:w="1607" w:type="pct"/>
            <w:tcBorders>
              <w:top w:val="single" w:sz="6" w:space="0" w:color="auto"/>
              <w:left w:val="single" w:sz="6" w:space="0" w:color="auto"/>
              <w:bottom w:val="single" w:sz="6" w:space="0" w:color="auto"/>
              <w:right w:val="single" w:sz="6" w:space="0" w:color="auto"/>
            </w:tcBorders>
            <w:vAlign w:val="center"/>
          </w:tcPr>
          <w:p w14:paraId="284493C1" w14:textId="77777777" w:rsidR="00A24E01" w:rsidRPr="003A1C58" w:rsidRDefault="00A24E01" w:rsidP="00190833">
            <w:pPr>
              <w:autoSpaceDE w:val="0"/>
              <w:autoSpaceDN w:val="0"/>
              <w:adjustRightInd w:val="0"/>
              <w:snapToGrid w:val="0"/>
              <w:spacing w:line="240" w:lineRule="atLeast"/>
              <w:rPr>
                <w:szCs w:val="21"/>
              </w:rPr>
            </w:pPr>
            <w:r w:rsidRPr="00002DF8">
              <w:rPr>
                <w:rFonts w:hint="eastAsia"/>
                <w:szCs w:val="21"/>
              </w:rPr>
              <w:t>其他</w:t>
            </w:r>
          </w:p>
        </w:tc>
        <w:tc>
          <w:tcPr>
            <w:tcW w:w="1697" w:type="pct"/>
            <w:tcBorders>
              <w:top w:val="single" w:sz="6" w:space="0" w:color="auto"/>
              <w:left w:val="single" w:sz="6" w:space="0" w:color="auto"/>
              <w:bottom w:val="single" w:sz="6" w:space="0" w:color="auto"/>
              <w:right w:val="single" w:sz="6" w:space="0" w:color="auto"/>
            </w:tcBorders>
          </w:tcPr>
          <w:p w14:paraId="69E50F0E" w14:textId="77777777" w:rsidR="00A24E01" w:rsidRPr="003A1C58" w:rsidRDefault="00A24E01" w:rsidP="00190833">
            <w:pPr>
              <w:autoSpaceDE w:val="0"/>
              <w:autoSpaceDN w:val="0"/>
              <w:adjustRightInd w:val="0"/>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688,706.36</w:t>
            </w:r>
          </w:p>
        </w:tc>
        <w:tc>
          <w:tcPr>
            <w:tcW w:w="1697" w:type="pct"/>
            <w:tcBorders>
              <w:top w:val="single" w:sz="6" w:space="0" w:color="auto"/>
              <w:left w:val="single" w:sz="6" w:space="0" w:color="auto"/>
              <w:bottom w:val="single" w:sz="6" w:space="0" w:color="auto"/>
              <w:right w:val="single" w:sz="6" w:space="0" w:color="auto"/>
            </w:tcBorders>
          </w:tcPr>
          <w:p w14:paraId="137F71EB" w14:textId="77777777" w:rsidR="00A24E01" w:rsidRPr="003A1C58" w:rsidRDefault="00A24E01" w:rsidP="00190833">
            <w:pPr>
              <w:jc w:val="right"/>
              <w:rPr>
                <w:rFonts w:ascii="Times New Roman" w:hAnsi="Times New Roman" w:cs="Times New Roman"/>
                <w:szCs w:val="21"/>
              </w:rPr>
            </w:pPr>
            <w:r w:rsidRPr="00002DF8">
              <w:rPr>
                <w:rFonts w:ascii="Times New Roman" w:hAnsi="Times New Roman" w:cs="Times New Roman"/>
                <w:szCs w:val="21"/>
              </w:rPr>
              <w:t>1,137,732.66</w:t>
            </w:r>
          </w:p>
        </w:tc>
      </w:tr>
      <w:tr w:rsidR="00A24E01" w:rsidRPr="003A1C58" w14:paraId="2D272E86" w14:textId="77777777" w:rsidTr="00190833">
        <w:tc>
          <w:tcPr>
            <w:tcW w:w="1607" w:type="pct"/>
            <w:tcBorders>
              <w:top w:val="single" w:sz="6" w:space="0" w:color="auto"/>
              <w:left w:val="single" w:sz="6" w:space="0" w:color="auto"/>
              <w:bottom w:val="single" w:sz="6" w:space="0" w:color="auto"/>
              <w:right w:val="single" w:sz="6" w:space="0" w:color="auto"/>
            </w:tcBorders>
            <w:vAlign w:val="center"/>
          </w:tcPr>
          <w:p w14:paraId="4BF0BB76" w14:textId="77777777" w:rsidR="00A24E01" w:rsidRPr="003A1C58" w:rsidRDefault="00A24E01" w:rsidP="00190833">
            <w:pPr>
              <w:autoSpaceDE w:val="0"/>
              <w:autoSpaceDN w:val="0"/>
              <w:adjustRightInd w:val="0"/>
              <w:snapToGrid w:val="0"/>
              <w:spacing w:line="240" w:lineRule="atLeast"/>
              <w:jc w:val="center"/>
              <w:rPr>
                <w:szCs w:val="21"/>
              </w:rPr>
            </w:pPr>
            <w:r w:rsidRPr="00002DF8">
              <w:rPr>
                <w:rFonts w:hint="eastAsia"/>
                <w:szCs w:val="21"/>
              </w:rPr>
              <w:t>合计</w:t>
            </w:r>
          </w:p>
        </w:tc>
        <w:tc>
          <w:tcPr>
            <w:tcW w:w="1697" w:type="pct"/>
            <w:tcBorders>
              <w:top w:val="single" w:sz="6" w:space="0" w:color="auto"/>
              <w:left w:val="single" w:sz="6" w:space="0" w:color="auto"/>
              <w:bottom w:val="single" w:sz="6" w:space="0" w:color="auto"/>
              <w:right w:val="single" w:sz="6" w:space="0" w:color="auto"/>
            </w:tcBorders>
          </w:tcPr>
          <w:p w14:paraId="6D5481AB" w14:textId="77777777" w:rsidR="00A24E01" w:rsidRPr="003A1C58" w:rsidRDefault="00A24E01" w:rsidP="00190833">
            <w:pPr>
              <w:autoSpaceDE w:val="0"/>
              <w:autoSpaceDN w:val="0"/>
              <w:adjustRightInd w:val="0"/>
              <w:snapToGrid w:val="0"/>
              <w:spacing w:line="240" w:lineRule="atLeast"/>
              <w:jc w:val="right"/>
              <w:rPr>
                <w:rFonts w:ascii="Times New Roman" w:hAnsi="Times New Roman" w:cs="Times New Roman"/>
                <w:szCs w:val="21"/>
              </w:rPr>
            </w:pPr>
            <w:r w:rsidRPr="00002DF8">
              <w:rPr>
                <w:rFonts w:ascii="Times New Roman" w:hAnsi="Times New Roman" w:cs="Times New Roman"/>
                <w:szCs w:val="21"/>
              </w:rPr>
              <w:t>5,319,665.05</w:t>
            </w:r>
          </w:p>
        </w:tc>
        <w:tc>
          <w:tcPr>
            <w:tcW w:w="1697" w:type="pct"/>
            <w:tcBorders>
              <w:top w:val="single" w:sz="6" w:space="0" w:color="auto"/>
              <w:left w:val="single" w:sz="6" w:space="0" w:color="auto"/>
              <w:bottom w:val="single" w:sz="6" w:space="0" w:color="auto"/>
              <w:right w:val="single" w:sz="6" w:space="0" w:color="auto"/>
            </w:tcBorders>
          </w:tcPr>
          <w:p w14:paraId="5DFF7B39" w14:textId="77777777" w:rsidR="00A24E01" w:rsidRPr="003A1C58" w:rsidRDefault="00A24E01" w:rsidP="00190833">
            <w:pPr>
              <w:jc w:val="right"/>
              <w:rPr>
                <w:rFonts w:ascii="Times New Roman" w:hAnsi="Times New Roman" w:cs="Times New Roman"/>
                <w:szCs w:val="21"/>
              </w:rPr>
            </w:pPr>
            <w:r w:rsidRPr="00002DF8">
              <w:rPr>
                <w:rFonts w:ascii="Times New Roman" w:hAnsi="Times New Roman" w:cs="Times New Roman"/>
                <w:szCs w:val="21"/>
              </w:rPr>
              <w:t>4,862,651.36</w:t>
            </w:r>
          </w:p>
        </w:tc>
      </w:tr>
    </w:tbl>
    <w:p w14:paraId="533084F9" w14:textId="77777777" w:rsidR="00A24E01" w:rsidRPr="00002DF8" w:rsidRDefault="00A24E01">
      <w:pPr>
        <w:rPr>
          <w:szCs w:val="21"/>
        </w:rPr>
      </w:pPr>
    </w:p>
    <w:p w14:paraId="242227F5" w14:textId="77777777" w:rsidR="0067284A" w:rsidRPr="00002DF8" w:rsidRDefault="0067284A">
      <w:pPr>
        <w:spacing w:before="60" w:after="60"/>
        <w:rPr>
          <w:szCs w:val="21"/>
        </w:rPr>
      </w:pPr>
      <w:r w:rsidRPr="00002DF8">
        <w:rPr>
          <w:rFonts w:hint="eastAsia"/>
          <w:szCs w:val="21"/>
        </w:rPr>
        <w:t>其他说明：</w:t>
      </w:r>
    </w:p>
    <w:sdt>
      <w:sdtPr>
        <w:rPr>
          <w:rFonts w:hint="eastAsia"/>
          <w:szCs w:val="21"/>
        </w:rPr>
        <w:alias w:val="税金及附加说明"/>
        <w:tag w:val="_GBC_d333a7e7c5ed4b7896c9db975439c1ec"/>
        <w:id w:val="-1189293969"/>
        <w:placeholder>
          <w:docPart w:val="GBC22222222222222222222222222222"/>
        </w:placeholder>
      </w:sdtPr>
      <w:sdtContent>
        <w:p w14:paraId="4D63AAC2" w14:textId="500F7F0D" w:rsidR="0067284A" w:rsidRPr="00002DF8" w:rsidRDefault="0067284A">
          <w:pPr>
            <w:rPr>
              <w:szCs w:val="21"/>
            </w:rPr>
          </w:pPr>
          <w:r w:rsidRPr="00002DF8">
            <w:rPr>
              <w:rFonts w:hint="eastAsia"/>
              <w:szCs w:val="21"/>
            </w:rPr>
            <w:t>无</w:t>
          </w:r>
        </w:p>
      </w:sdtContent>
    </w:sdt>
    <w:p w14:paraId="039ABCA2" w14:textId="77777777" w:rsidR="0067284A" w:rsidRPr="00002DF8" w:rsidRDefault="0067284A">
      <w:pPr>
        <w:rPr>
          <w:szCs w:val="21"/>
        </w:rPr>
      </w:pPr>
    </w:p>
    <w:p w14:paraId="62433265" w14:textId="77777777" w:rsidR="0067284A" w:rsidRPr="00002DF8" w:rsidRDefault="0067284A" w:rsidP="00350ED6">
      <w:pPr>
        <w:pStyle w:val="151"/>
        <w:numPr>
          <w:ilvl w:val="0"/>
          <w:numId w:val="70"/>
        </w:numPr>
        <w:tabs>
          <w:tab w:val="left" w:pos="504"/>
        </w:tabs>
        <w:rPr>
          <w:rFonts w:ascii="宋体" w:hAnsi="宋体" w:cs="宋体"/>
          <w:bCs w:val="0"/>
          <w:kern w:val="0"/>
          <w:sz w:val="21"/>
          <w:szCs w:val="21"/>
        </w:rPr>
      </w:pPr>
      <w:r w:rsidRPr="00002DF8">
        <w:rPr>
          <w:rFonts w:ascii="宋体" w:hAnsi="宋体" w:cs="宋体" w:hint="eastAsia"/>
          <w:bCs w:val="0"/>
          <w:kern w:val="0"/>
          <w:sz w:val="21"/>
          <w:szCs w:val="21"/>
        </w:rPr>
        <w:t>销售费用</w:t>
      </w:r>
    </w:p>
    <w:sdt>
      <w:sdtPr>
        <w:rPr>
          <w:sz w:val="21"/>
          <w:szCs w:val="21"/>
        </w:rPr>
        <w:alias w:val="是否适用：销售费用[双击切换]"/>
        <w:tag w:val="_GBC_1a0ad35d35924f068ce1b2a2dc02a25f"/>
        <w:id w:val="-1964637680"/>
        <w:placeholder>
          <w:docPart w:val="GBC22222222222222222222222222222"/>
        </w:placeholder>
      </w:sdtPr>
      <w:sdtContent>
        <w:p w14:paraId="46F13897"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F14C1E9" w14:textId="01D50E55" w:rsidR="0067284A" w:rsidRPr="00002DF8" w:rsidRDefault="0067284A">
      <w:pPr>
        <w:pStyle w:val="127"/>
        <w:ind w:firstLineChars="0" w:firstLine="0"/>
        <w:jc w:val="right"/>
        <w:rPr>
          <w:rFonts w:ascii="宋体" w:hAnsi="宋体"/>
          <w:sz w:val="21"/>
          <w:szCs w:val="21"/>
        </w:rPr>
      </w:pPr>
      <w:r w:rsidRPr="00002DF8">
        <w:rPr>
          <w:rFonts w:ascii="宋体" w:hAnsi="宋体" w:hint="eastAsia"/>
          <w:sz w:val="21"/>
          <w:szCs w:val="21"/>
        </w:rPr>
        <w:t>单位：</w:t>
      </w:r>
      <w:sdt>
        <w:sdtPr>
          <w:rPr>
            <w:rFonts w:ascii="宋体" w:hAnsi="宋体" w:hint="eastAsia"/>
            <w:sz w:val="21"/>
            <w:szCs w:val="21"/>
          </w:rPr>
          <w:alias w:val="单位：销售费用"/>
          <w:tag w:val="_GBC_c5a59d97d8a94cda9b9fbd8a93ad19dc"/>
          <w:id w:val="163398156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ascii="宋体" w:hAnsi="宋体" w:hint="eastAsia"/>
              <w:sz w:val="21"/>
              <w:szCs w:val="21"/>
            </w:rPr>
            <w:t>元</w:t>
          </w:r>
        </w:sdtContent>
      </w:sdt>
      <w:r w:rsidRPr="00002DF8">
        <w:rPr>
          <w:rFonts w:ascii="宋体" w:hAnsi="宋体" w:hint="eastAsia"/>
          <w:sz w:val="21"/>
          <w:szCs w:val="21"/>
        </w:rPr>
        <w:t>币种：</w:t>
      </w:r>
      <w:sdt>
        <w:sdtPr>
          <w:rPr>
            <w:rFonts w:ascii="宋体" w:hAnsi="宋体" w:hint="eastAsia"/>
            <w:sz w:val="21"/>
            <w:szCs w:val="21"/>
          </w:rPr>
          <w:alias w:val="币种：销售费用"/>
          <w:tag w:val="_GBC_57a629bddf6343a1aebbefc90d9378b0"/>
          <w:id w:val="132979167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ascii="宋体" w:hAnsi="宋体" w:hint="eastAsia"/>
              <w:sz w:val="21"/>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9"/>
        <w:gridCol w:w="2788"/>
        <w:gridCol w:w="2786"/>
      </w:tblGrid>
      <w:tr w:rsidR="0067284A" w:rsidRPr="003A1C58" w14:paraId="2E34C3BA" w14:textId="77777777" w:rsidTr="0067284A">
        <w:sdt>
          <w:sdtPr>
            <w:rPr>
              <w:szCs w:val="21"/>
            </w:rPr>
            <w:tag w:val="_PLD_27c4bc503cfe4eafa415de62f182f2c1"/>
            <w:id w:val="-1411768898"/>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360E6058" w14:textId="77777777" w:rsidR="0067284A" w:rsidRPr="003A1C58" w:rsidRDefault="0067284A" w:rsidP="0067284A">
                <w:pPr>
                  <w:jc w:val="center"/>
                  <w:rPr>
                    <w:szCs w:val="21"/>
                  </w:rPr>
                </w:pPr>
                <w:r w:rsidRPr="00002DF8">
                  <w:rPr>
                    <w:rFonts w:hint="eastAsia"/>
                    <w:szCs w:val="21"/>
                  </w:rPr>
                  <w:t>项目</w:t>
                </w:r>
              </w:p>
            </w:tc>
          </w:sdtContent>
        </w:sdt>
        <w:sdt>
          <w:sdtPr>
            <w:rPr>
              <w:szCs w:val="21"/>
            </w:rPr>
            <w:tag w:val="_PLD_105cce5212fb42a182b1fd8e309ba67c"/>
            <w:id w:val="1120569836"/>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092DFFE" w14:textId="77777777" w:rsidR="0067284A" w:rsidRPr="003A1C58" w:rsidRDefault="0067284A" w:rsidP="0067284A">
                <w:pPr>
                  <w:jc w:val="center"/>
                  <w:rPr>
                    <w:szCs w:val="21"/>
                  </w:rPr>
                </w:pPr>
                <w:r w:rsidRPr="00002DF8">
                  <w:rPr>
                    <w:rFonts w:hint="eastAsia"/>
                    <w:szCs w:val="21"/>
                  </w:rPr>
                  <w:t>本期发生额</w:t>
                </w:r>
              </w:p>
            </w:tc>
          </w:sdtContent>
        </w:sdt>
        <w:sdt>
          <w:sdtPr>
            <w:rPr>
              <w:szCs w:val="21"/>
            </w:rPr>
            <w:tag w:val="_PLD_5f148659054c4187a80f7bdffc9e9cde"/>
            <w:id w:val="1869418659"/>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7DA7ECCF" w14:textId="77777777" w:rsidR="0067284A" w:rsidRPr="003A1C58" w:rsidRDefault="0067284A" w:rsidP="0067284A">
                <w:pPr>
                  <w:jc w:val="center"/>
                  <w:rPr>
                    <w:szCs w:val="21"/>
                  </w:rPr>
                </w:pPr>
                <w:r w:rsidRPr="00002DF8">
                  <w:rPr>
                    <w:rFonts w:hint="eastAsia"/>
                    <w:szCs w:val="21"/>
                  </w:rPr>
                  <w:t>上期发生额</w:t>
                </w:r>
              </w:p>
            </w:tc>
          </w:sdtContent>
        </w:sdt>
      </w:tr>
      <w:tr w:rsidR="0067284A" w:rsidRPr="003A1C58" w14:paraId="6FA959A1" w14:textId="77777777" w:rsidTr="0067284A">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39457A3B" w14:textId="77777777" w:rsidR="0067284A" w:rsidRPr="003A1C58" w:rsidRDefault="0067284A" w:rsidP="0067284A">
            <w:pPr>
              <w:rPr>
                <w:szCs w:val="21"/>
              </w:rPr>
            </w:pPr>
            <w:r w:rsidRPr="00002DF8">
              <w:rPr>
                <w:szCs w:val="21"/>
              </w:rPr>
              <w:t>职工薪酬</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396F0419" w14:textId="380350F9"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70,144,710.55</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72FD04AD" w14:textId="612B5E84"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51,865,132.16</w:t>
            </w:r>
          </w:p>
        </w:tc>
      </w:tr>
      <w:tr w:rsidR="0067284A" w:rsidRPr="003A1C58" w14:paraId="2DDBE5AC" w14:textId="77777777" w:rsidTr="0067284A">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4EE06E32" w14:textId="77777777" w:rsidR="0067284A" w:rsidRPr="003A1C58" w:rsidRDefault="0067284A" w:rsidP="0067284A">
            <w:pPr>
              <w:rPr>
                <w:szCs w:val="21"/>
              </w:rPr>
            </w:pPr>
            <w:r w:rsidRPr="00002DF8">
              <w:rPr>
                <w:szCs w:val="21"/>
              </w:rPr>
              <w:t>售后服务费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12F065FC" w14:textId="7246374C"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27,785,655.28</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2B8524A7" w14:textId="57D5DC06"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13,399,468.21</w:t>
            </w:r>
          </w:p>
        </w:tc>
      </w:tr>
      <w:tr w:rsidR="0067284A" w:rsidRPr="003A1C58" w14:paraId="7120A7C4" w14:textId="77777777" w:rsidTr="0067284A">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806CA81" w14:textId="77777777" w:rsidR="0067284A" w:rsidRPr="003A1C58" w:rsidRDefault="0067284A" w:rsidP="0067284A">
            <w:pPr>
              <w:rPr>
                <w:szCs w:val="21"/>
              </w:rPr>
            </w:pPr>
            <w:r w:rsidRPr="00002DF8">
              <w:rPr>
                <w:szCs w:val="21"/>
              </w:rPr>
              <w:t>交通差旅费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7939A97" w14:textId="0AC44C75"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8,251,768.93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249E89FE" w14:textId="4266A580"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3,584,151.05</w:t>
            </w:r>
          </w:p>
        </w:tc>
      </w:tr>
      <w:tr w:rsidR="0067284A" w:rsidRPr="003A1C58" w14:paraId="43057E36" w14:textId="77777777" w:rsidTr="0067284A">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CD109E2" w14:textId="77777777" w:rsidR="0067284A" w:rsidRPr="003A1C58" w:rsidRDefault="0067284A" w:rsidP="0067284A">
            <w:pPr>
              <w:rPr>
                <w:szCs w:val="21"/>
              </w:rPr>
            </w:pPr>
            <w:r w:rsidRPr="00002DF8">
              <w:rPr>
                <w:szCs w:val="21"/>
              </w:rPr>
              <w:t>业务宣传及开拓费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4A74EA5C" w14:textId="27B5E312"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7,054,917.33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024F9B4D" w14:textId="76E7F8BD"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6,110,497.51</w:t>
            </w:r>
          </w:p>
        </w:tc>
      </w:tr>
      <w:tr w:rsidR="0067284A" w:rsidRPr="003A1C58" w14:paraId="764F61E8" w14:textId="77777777" w:rsidTr="0067284A">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44C7C206" w14:textId="77777777" w:rsidR="0067284A" w:rsidRPr="003A1C58" w:rsidRDefault="0067284A" w:rsidP="0067284A">
            <w:pPr>
              <w:rPr>
                <w:szCs w:val="21"/>
              </w:rPr>
            </w:pPr>
            <w:r w:rsidRPr="00002DF8">
              <w:rPr>
                <w:szCs w:val="21"/>
              </w:rPr>
              <w:t>技术服务费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3E6B39F2" w14:textId="07D4F6B8"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6,629,836.46</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329AC39E" w14:textId="3C3E5150"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2,010,883.81</w:t>
            </w:r>
          </w:p>
        </w:tc>
      </w:tr>
      <w:tr w:rsidR="0067284A" w:rsidRPr="003A1C58" w14:paraId="773A6C9E" w14:textId="77777777" w:rsidTr="0067284A">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5E6BF57E" w14:textId="77777777" w:rsidR="0067284A" w:rsidRPr="003A1C58" w:rsidRDefault="0067284A" w:rsidP="0067284A">
            <w:pPr>
              <w:rPr>
                <w:szCs w:val="21"/>
              </w:rPr>
            </w:pPr>
            <w:r w:rsidRPr="00002DF8">
              <w:rPr>
                <w:szCs w:val="21"/>
              </w:rPr>
              <w:t>办公及招待费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EB5D87C" w14:textId="1009A7C5"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4,991,379.30</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513EF499" w14:textId="3DC23E35"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3,400,689.03</w:t>
            </w:r>
          </w:p>
        </w:tc>
      </w:tr>
      <w:tr w:rsidR="0067284A" w:rsidRPr="003A1C58" w14:paraId="0258BF8F" w14:textId="77777777" w:rsidTr="0067284A">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765DDD7" w14:textId="77777777" w:rsidR="0067284A" w:rsidRPr="003A1C58" w:rsidRDefault="0067284A" w:rsidP="0067284A">
            <w:pPr>
              <w:rPr>
                <w:szCs w:val="21"/>
              </w:rPr>
            </w:pPr>
            <w:r w:rsidRPr="00002DF8">
              <w:rPr>
                <w:szCs w:val="21"/>
              </w:rPr>
              <w:t>车辆费用</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39FC3F12" w14:textId="5D75E983"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1,500,907.91</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D0C77B3" w14:textId="5FD9506B"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1,453,996.13</w:t>
            </w:r>
          </w:p>
        </w:tc>
      </w:tr>
      <w:tr w:rsidR="0067284A" w:rsidRPr="003A1C58" w14:paraId="2061C8B8" w14:textId="77777777" w:rsidTr="0067284A">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21B986E6" w14:textId="77777777" w:rsidR="0067284A" w:rsidRPr="003A1C58" w:rsidRDefault="0067284A" w:rsidP="0067284A">
            <w:pPr>
              <w:rPr>
                <w:szCs w:val="21"/>
              </w:rPr>
            </w:pPr>
            <w:r w:rsidRPr="00002DF8">
              <w:rPr>
                <w:szCs w:val="21"/>
              </w:rPr>
              <w:t>咨询费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578F701" w14:textId="0F8C223B"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379,824.19</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CA8BCD9" w14:textId="2EEEF88E"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1,850,568.02</w:t>
            </w:r>
          </w:p>
        </w:tc>
      </w:tr>
      <w:tr w:rsidR="0067284A" w:rsidRPr="003A1C58" w14:paraId="092D3417" w14:textId="77777777" w:rsidTr="0067284A">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25E064B" w14:textId="77777777" w:rsidR="0067284A" w:rsidRPr="003A1C58" w:rsidRDefault="0067284A" w:rsidP="0067284A">
            <w:pPr>
              <w:rPr>
                <w:szCs w:val="21"/>
              </w:rPr>
            </w:pPr>
            <w:r w:rsidRPr="00002DF8">
              <w:rPr>
                <w:szCs w:val="21"/>
              </w:rPr>
              <w:t>其他</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4C246814" w14:textId="0E09EA88"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6,295,612.95</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2BB99245" w14:textId="20C237B4"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3,526,611.89</w:t>
            </w:r>
          </w:p>
        </w:tc>
      </w:tr>
      <w:tr w:rsidR="0067284A" w:rsidRPr="003A1C58" w14:paraId="354D6D0C" w14:textId="77777777" w:rsidTr="0067284A">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27FDB920" w14:textId="77777777" w:rsidR="0067284A" w:rsidRPr="003A1C58" w:rsidRDefault="0067284A" w:rsidP="0067284A">
            <w:pPr>
              <w:jc w:val="center"/>
              <w:rPr>
                <w:szCs w:val="21"/>
              </w:rPr>
            </w:pPr>
            <w:r w:rsidRPr="00002DF8">
              <w:rPr>
                <w:rFonts w:hint="eastAsia"/>
                <w:szCs w:val="21"/>
              </w:rPr>
              <w:t>合计</w:t>
            </w:r>
          </w:p>
        </w:tc>
        <w:tc>
          <w:tcPr>
            <w:tcW w:w="1580" w:type="pct"/>
            <w:tcBorders>
              <w:top w:val="single" w:sz="4" w:space="0" w:color="auto"/>
              <w:left w:val="single" w:sz="4" w:space="0" w:color="auto"/>
              <w:bottom w:val="single" w:sz="4" w:space="0" w:color="auto"/>
              <w:right w:val="single" w:sz="4" w:space="0" w:color="auto"/>
            </w:tcBorders>
            <w:shd w:val="clear" w:color="auto" w:fill="auto"/>
          </w:tcPr>
          <w:p w14:paraId="4BB3C615" w14:textId="061B58D0"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133,034,612.90</w:t>
            </w:r>
          </w:p>
        </w:tc>
        <w:tc>
          <w:tcPr>
            <w:tcW w:w="1579" w:type="pct"/>
            <w:tcBorders>
              <w:top w:val="single" w:sz="4" w:space="0" w:color="auto"/>
              <w:left w:val="single" w:sz="4" w:space="0" w:color="auto"/>
              <w:bottom w:val="single" w:sz="4" w:space="0" w:color="auto"/>
              <w:right w:val="single" w:sz="4" w:space="0" w:color="auto"/>
            </w:tcBorders>
            <w:shd w:val="clear" w:color="auto" w:fill="auto"/>
          </w:tcPr>
          <w:p w14:paraId="4AC2FC14" w14:textId="76FE099E"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87,201,997.81</w:t>
            </w:r>
          </w:p>
        </w:tc>
      </w:tr>
    </w:tbl>
    <w:p w14:paraId="765D40C5" w14:textId="77777777" w:rsidR="0067284A" w:rsidRPr="00002DF8" w:rsidRDefault="0067284A">
      <w:pPr>
        <w:pStyle w:val="152"/>
        <w:rPr>
          <w:sz w:val="21"/>
          <w:szCs w:val="21"/>
        </w:rPr>
      </w:pPr>
    </w:p>
    <w:p w14:paraId="10AE2A1B" w14:textId="77777777" w:rsidR="0067284A" w:rsidRPr="00002DF8" w:rsidRDefault="0067284A">
      <w:pPr>
        <w:spacing w:before="60" w:after="60"/>
        <w:rPr>
          <w:szCs w:val="21"/>
        </w:rPr>
      </w:pPr>
      <w:r w:rsidRPr="00002DF8">
        <w:rPr>
          <w:rFonts w:hint="eastAsia"/>
          <w:szCs w:val="21"/>
        </w:rPr>
        <w:lastRenderedPageBreak/>
        <w:t>其他说明：</w:t>
      </w:r>
    </w:p>
    <w:sdt>
      <w:sdtPr>
        <w:rPr>
          <w:szCs w:val="21"/>
        </w:rPr>
        <w:alias w:val="销售费用的其他说明事项"/>
        <w:tag w:val="_GBC_da5acaab2dfe4976b479907a904edb4f"/>
        <w:id w:val="2126567519"/>
        <w:placeholder>
          <w:docPart w:val="GBC22222222222222222222222222222"/>
        </w:placeholder>
      </w:sdtPr>
      <w:sdtContent>
        <w:p w14:paraId="049214EB" w14:textId="2688EC5E" w:rsidR="0067284A" w:rsidRPr="00002DF8" w:rsidRDefault="0067284A">
          <w:pPr>
            <w:rPr>
              <w:szCs w:val="21"/>
            </w:rPr>
          </w:pPr>
          <w:r w:rsidRPr="00002DF8">
            <w:rPr>
              <w:rFonts w:hint="eastAsia"/>
              <w:szCs w:val="21"/>
            </w:rPr>
            <w:t>无</w:t>
          </w:r>
        </w:p>
      </w:sdtContent>
    </w:sdt>
    <w:p w14:paraId="73393D4E" w14:textId="77777777" w:rsidR="0067284A" w:rsidRPr="00002DF8" w:rsidRDefault="0067284A">
      <w:pPr>
        <w:rPr>
          <w:szCs w:val="21"/>
        </w:rPr>
      </w:pPr>
    </w:p>
    <w:p w14:paraId="75F1D38B" w14:textId="77777777"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t>管理费用</w:t>
      </w:r>
    </w:p>
    <w:sdt>
      <w:sdtPr>
        <w:rPr>
          <w:sz w:val="21"/>
          <w:szCs w:val="21"/>
        </w:rPr>
        <w:alias w:val="是否适用：管理费用[双击切换]"/>
        <w:tag w:val="_GBC_b376fd9abaac4f3b8e5956b8dcd72faf"/>
        <w:id w:val="589902181"/>
        <w:placeholder>
          <w:docPart w:val="GBC22222222222222222222222222222"/>
        </w:placeholder>
      </w:sdtPr>
      <w:sdtContent>
        <w:p w14:paraId="594D5F39"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084B04EC" w14:textId="5045F502" w:rsidR="0067284A" w:rsidRPr="00002DF8" w:rsidRDefault="0067284A">
      <w:pPr>
        <w:jc w:val="right"/>
        <w:rPr>
          <w:szCs w:val="21"/>
        </w:rPr>
      </w:pPr>
      <w:r w:rsidRPr="00002DF8">
        <w:rPr>
          <w:rFonts w:hint="eastAsia"/>
          <w:szCs w:val="21"/>
        </w:rPr>
        <w:t>单位：</w:t>
      </w:r>
      <w:sdt>
        <w:sdtPr>
          <w:rPr>
            <w:rFonts w:hint="eastAsia"/>
            <w:szCs w:val="21"/>
          </w:rPr>
          <w:alias w:val="单位：管理费用"/>
          <w:tag w:val="_GBC_73606f31bd404afb8bfe5aabe1a68278"/>
          <w:id w:val="131290995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管理费用"/>
          <w:tag w:val="_GBC_0549259a290d43c39c63d67cdad7f80d"/>
          <w:id w:val="15952886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67284A" w:rsidRPr="003A1C58" w14:paraId="3FE30893" w14:textId="77777777" w:rsidTr="0067284A">
        <w:sdt>
          <w:sdtPr>
            <w:rPr>
              <w:szCs w:val="21"/>
            </w:rPr>
            <w:tag w:val="_PLD_588268d9a550441d943c27cfc1105eb0"/>
            <w:id w:val="-131325057"/>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3CF6C335" w14:textId="77777777" w:rsidR="0067284A" w:rsidRPr="003A1C58" w:rsidRDefault="0067284A" w:rsidP="0067284A">
                <w:pPr>
                  <w:jc w:val="center"/>
                  <w:rPr>
                    <w:szCs w:val="21"/>
                  </w:rPr>
                </w:pPr>
                <w:r w:rsidRPr="00002DF8">
                  <w:rPr>
                    <w:rFonts w:hint="eastAsia"/>
                    <w:szCs w:val="21"/>
                  </w:rPr>
                  <w:t>项目</w:t>
                </w:r>
              </w:p>
            </w:tc>
          </w:sdtContent>
        </w:sdt>
        <w:sdt>
          <w:sdtPr>
            <w:rPr>
              <w:szCs w:val="21"/>
            </w:rPr>
            <w:tag w:val="_PLD_0e4f4d04bcb2408d8a5744ac90a1f89b"/>
            <w:id w:val="12966835"/>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61AB9C06" w14:textId="77777777" w:rsidR="0067284A" w:rsidRPr="003A1C58" w:rsidRDefault="0067284A" w:rsidP="0067284A">
                <w:pPr>
                  <w:jc w:val="center"/>
                  <w:rPr>
                    <w:szCs w:val="21"/>
                  </w:rPr>
                </w:pPr>
                <w:r w:rsidRPr="00002DF8">
                  <w:rPr>
                    <w:rFonts w:hint="eastAsia"/>
                    <w:szCs w:val="21"/>
                  </w:rPr>
                  <w:t>本期发生额</w:t>
                </w:r>
              </w:p>
            </w:tc>
          </w:sdtContent>
        </w:sdt>
        <w:sdt>
          <w:sdtPr>
            <w:rPr>
              <w:szCs w:val="21"/>
            </w:rPr>
            <w:tag w:val="_PLD_6f1ab61237164c0db56540ae1980b62c"/>
            <w:id w:val="-1004900454"/>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0F8D6EDF" w14:textId="77777777" w:rsidR="0067284A" w:rsidRPr="003A1C58" w:rsidRDefault="0067284A" w:rsidP="0067284A">
                <w:pPr>
                  <w:jc w:val="center"/>
                  <w:rPr>
                    <w:szCs w:val="21"/>
                  </w:rPr>
                </w:pPr>
                <w:r w:rsidRPr="00002DF8">
                  <w:rPr>
                    <w:rFonts w:hint="eastAsia"/>
                    <w:szCs w:val="21"/>
                  </w:rPr>
                  <w:t>上期发生额</w:t>
                </w:r>
              </w:p>
            </w:tc>
          </w:sdtContent>
        </w:sdt>
      </w:tr>
      <w:tr w:rsidR="0067284A" w:rsidRPr="003A1C58" w14:paraId="0E309015"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3CCC5A6" w14:textId="77777777" w:rsidR="0067284A" w:rsidRPr="00A63DC3" w:rsidRDefault="0067284A" w:rsidP="0067284A">
            <w:pPr>
              <w:pStyle w:val="152"/>
              <w:rPr>
                <w:sz w:val="21"/>
                <w:szCs w:val="21"/>
              </w:rPr>
            </w:pPr>
            <w:r w:rsidRPr="00002DF8">
              <w:rPr>
                <w:sz w:val="21"/>
                <w:szCs w:val="21"/>
              </w:rP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61C72767" w14:textId="19B95EA4"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86,149,436.71</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303F79CE" w14:textId="199E3D65"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110,473,596.32</w:t>
            </w:r>
          </w:p>
        </w:tc>
      </w:tr>
      <w:tr w:rsidR="0067284A" w:rsidRPr="003A1C58" w14:paraId="55EC24EC"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8142A9A" w14:textId="77777777" w:rsidR="0067284A" w:rsidRPr="00A63DC3" w:rsidRDefault="0067284A" w:rsidP="0067284A">
            <w:pPr>
              <w:pStyle w:val="152"/>
              <w:rPr>
                <w:sz w:val="21"/>
                <w:szCs w:val="21"/>
              </w:rPr>
            </w:pPr>
            <w:r w:rsidRPr="00002DF8">
              <w:rPr>
                <w:sz w:val="21"/>
                <w:szCs w:val="21"/>
              </w:rPr>
              <w:t>折旧与摊销</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38B33FE5" w14:textId="777074EB"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24,384,140.40</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4FA70809" w14:textId="66A5FE91"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26,768,140.81</w:t>
            </w:r>
          </w:p>
        </w:tc>
      </w:tr>
      <w:tr w:rsidR="0067284A" w:rsidRPr="003A1C58" w14:paraId="3ACCE9E5"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F5161E7" w14:textId="77777777" w:rsidR="0067284A" w:rsidRPr="00A63DC3" w:rsidRDefault="0067284A" w:rsidP="0067284A">
            <w:pPr>
              <w:pStyle w:val="152"/>
              <w:rPr>
                <w:sz w:val="21"/>
                <w:szCs w:val="21"/>
              </w:rPr>
            </w:pPr>
            <w:r w:rsidRPr="00002DF8">
              <w:rPr>
                <w:sz w:val="21"/>
                <w:szCs w:val="21"/>
              </w:rPr>
              <w:t>咨询费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5025B189" w14:textId="3042562E"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18,751,566.55</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5118ADB5" w14:textId="0923E755"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19,862,776.98</w:t>
            </w:r>
          </w:p>
        </w:tc>
      </w:tr>
      <w:tr w:rsidR="0067284A" w:rsidRPr="003A1C58" w14:paraId="76AD088C"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235DAAB" w14:textId="77777777" w:rsidR="0067284A" w:rsidRPr="00A63DC3" w:rsidRDefault="0067284A" w:rsidP="0067284A">
            <w:pPr>
              <w:pStyle w:val="152"/>
              <w:rPr>
                <w:sz w:val="21"/>
                <w:szCs w:val="21"/>
              </w:rPr>
            </w:pPr>
            <w:r w:rsidRPr="00002DF8">
              <w:rPr>
                <w:sz w:val="21"/>
                <w:szCs w:val="21"/>
              </w:rPr>
              <w:t>交通差旅费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4712C237" w14:textId="7BF0F175"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4,541,252.28</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35B187A1" w14:textId="416E5583"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3,679,849.26</w:t>
            </w:r>
          </w:p>
        </w:tc>
      </w:tr>
      <w:tr w:rsidR="0067284A" w:rsidRPr="003A1C58" w14:paraId="60850B08"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72DD3A0" w14:textId="77777777" w:rsidR="0067284A" w:rsidRPr="00A63DC3" w:rsidRDefault="0067284A" w:rsidP="0067284A">
            <w:pPr>
              <w:pStyle w:val="152"/>
              <w:rPr>
                <w:sz w:val="21"/>
                <w:szCs w:val="21"/>
              </w:rPr>
            </w:pPr>
            <w:r w:rsidRPr="00002DF8">
              <w:rPr>
                <w:sz w:val="21"/>
                <w:szCs w:val="21"/>
              </w:rPr>
              <w:t>水电燃料费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641C8933" w14:textId="656C1208"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2,894,436.78</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35C84ED5" w14:textId="40D34DD1"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1,983,158.53</w:t>
            </w:r>
          </w:p>
        </w:tc>
      </w:tr>
      <w:tr w:rsidR="0067284A" w:rsidRPr="003A1C58" w14:paraId="26403796"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B0520F3" w14:textId="77777777" w:rsidR="0067284A" w:rsidRPr="00A63DC3" w:rsidRDefault="0067284A" w:rsidP="0067284A">
            <w:pPr>
              <w:pStyle w:val="152"/>
              <w:rPr>
                <w:sz w:val="21"/>
                <w:szCs w:val="21"/>
              </w:rPr>
            </w:pPr>
            <w:r w:rsidRPr="00002DF8">
              <w:rPr>
                <w:sz w:val="21"/>
                <w:szCs w:val="21"/>
              </w:rPr>
              <w:t>股份支付费用</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3ECDEB76" w14:textId="7DFCB8E9"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2,455,177.82</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7CCED7F8" w14:textId="055D32DB"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8,830,505.40</w:t>
            </w:r>
          </w:p>
        </w:tc>
      </w:tr>
      <w:tr w:rsidR="0067284A" w:rsidRPr="003A1C58" w14:paraId="69348137"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8A13DF4" w14:textId="77777777" w:rsidR="0067284A" w:rsidRPr="00A63DC3" w:rsidRDefault="0067284A" w:rsidP="0067284A">
            <w:pPr>
              <w:pStyle w:val="152"/>
              <w:rPr>
                <w:sz w:val="21"/>
                <w:szCs w:val="21"/>
              </w:rPr>
            </w:pPr>
            <w:r w:rsidRPr="00002DF8">
              <w:rPr>
                <w:sz w:val="21"/>
                <w:szCs w:val="21"/>
              </w:rPr>
              <w:t>办公及招待费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2CD25F8E" w14:textId="634EB416"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2,425,498.57</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1DA8A0FB" w14:textId="6374AC8F"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2,782,403.25</w:t>
            </w:r>
          </w:p>
        </w:tc>
      </w:tr>
      <w:tr w:rsidR="0067284A" w:rsidRPr="003A1C58" w14:paraId="17F23439"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E4E187D" w14:textId="77777777" w:rsidR="0067284A" w:rsidRPr="00A63DC3" w:rsidRDefault="0067284A" w:rsidP="0067284A">
            <w:pPr>
              <w:pStyle w:val="152"/>
              <w:rPr>
                <w:sz w:val="21"/>
                <w:szCs w:val="21"/>
              </w:rPr>
            </w:pPr>
            <w:r w:rsidRPr="00002DF8">
              <w:rPr>
                <w:sz w:val="21"/>
                <w:szCs w:val="21"/>
              </w:rPr>
              <w:t>技术服务费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350E3067" w14:textId="5D5F8A21"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1,764,666.08</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7C63B3B5" w14:textId="0E0CE236"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2,395,609.29</w:t>
            </w:r>
          </w:p>
        </w:tc>
      </w:tr>
      <w:tr w:rsidR="0067284A" w:rsidRPr="003A1C58" w14:paraId="01079809"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1CA1FC9" w14:textId="77777777" w:rsidR="0067284A" w:rsidRPr="00A63DC3" w:rsidRDefault="0067284A" w:rsidP="0067284A">
            <w:pPr>
              <w:pStyle w:val="152"/>
              <w:rPr>
                <w:sz w:val="21"/>
                <w:szCs w:val="21"/>
              </w:rPr>
            </w:pPr>
            <w:r w:rsidRPr="00002DF8">
              <w:rPr>
                <w:sz w:val="21"/>
                <w:szCs w:val="21"/>
              </w:rPr>
              <w:t>财产保险费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02323AE3" w14:textId="35430189"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1,523,681.34</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5C09DA46" w14:textId="1F4EF98D"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824,926.15</w:t>
            </w:r>
          </w:p>
        </w:tc>
      </w:tr>
      <w:tr w:rsidR="0067284A" w:rsidRPr="003A1C58" w14:paraId="52D94915"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B604B44" w14:textId="77777777" w:rsidR="0067284A" w:rsidRPr="00A63DC3" w:rsidRDefault="0067284A" w:rsidP="0067284A">
            <w:pPr>
              <w:pStyle w:val="152"/>
              <w:rPr>
                <w:sz w:val="21"/>
                <w:szCs w:val="21"/>
              </w:rPr>
            </w:pPr>
            <w:r w:rsidRPr="00002DF8">
              <w:rPr>
                <w:sz w:val="21"/>
                <w:szCs w:val="21"/>
              </w:rPr>
              <w:t>租赁费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583439CF" w14:textId="669EADAC"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1,342,012.17</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669A91D3" w14:textId="33C85816"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2,921,419.82</w:t>
            </w:r>
          </w:p>
        </w:tc>
      </w:tr>
      <w:tr w:rsidR="0067284A" w:rsidRPr="003A1C58" w14:paraId="2CE138D7"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4D58703" w14:textId="77777777" w:rsidR="0067284A" w:rsidRPr="00A63DC3" w:rsidRDefault="0067284A" w:rsidP="0067284A">
            <w:pPr>
              <w:pStyle w:val="152"/>
              <w:rPr>
                <w:sz w:val="21"/>
                <w:szCs w:val="21"/>
              </w:rPr>
            </w:pPr>
            <w:r w:rsidRPr="00002DF8">
              <w:rPr>
                <w:sz w:val="21"/>
                <w:szCs w:val="21"/>
              </w:rPr>
              <w:t>车辆费用</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3EA97CDE" w14:textId="70799592"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1,245,469.73</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07283761" w14:textId="27E810DF"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1,357,731.15</w:t>
            </w:r>
          </w:p>
        </w:tc>
      </w:tr>
      <w:tr w:rsidR="0067284A" w:rsidRPr="003A1C58" w14:paraId="3F6A0AB6"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74E5736" w14:textId="77777777" w:rsidR="0067284A" w:rsidRPr="00A63DC3" w:rsidRDefault="0067284A" w:rsidP="0067284A">
            <w:pPr>
              <w:pStyle w:val="152"/>
              <w:rPr>
                <w:sz w:val="21"/>
                <w:szCs w:val="21"/>
              </w:rPr>
            </w:pPr>
            <w:r w:rsidRPr="00002DF8">
              <w:rPr>
                <w:sz w:val="21"/>
                <w:szCs w:val="21"/>
              </w:rPr>
              <w:t>邮政通讯费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73749AEA" w14:textId="036BE613"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875,070.02</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5B67FD37" w14:textId="0CDBFC6D"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1,299,824.05</w:t>
            </w:r>
          </w:p>
        </w:tc>
      </w:tr>
      <w:tr w:rsidR="0067284A" w:rsidRPr="003A1C58" w14:paraId="2A6284DA"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229B8E3" w14:textId="77777777" w:rsidR="0067284A" w:rsidRPr="00A63DC3" w:rsidRDefault="0067284A" w:rsidP="0067284A">
            <w:pPr>
              <w:pStyle w:val="152"/>
              <w:rPr>
                <w:sz w:val="21"/>
                <w:szCs w:val="21"/>
              </w:rPr>
            </w:pPr>
            <w:r w:rsidRPr="00002DF8">
              <w:rPr>
                <w:sz w:val="21"/>
                <w:szCs w:val="21"/>
              </w:rPr>
              <w:t>修理费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75A6D552" w14:textId="5D6606E5"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624,730.97</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1C52AA78" w14:textId="6E6FAB06"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1,460,809.22</w:t>
            </w:r>
          </w:p>
        </w:tc>
      </w:tr>
      <w:tr w:rsidR="0067284A" w:rsidRPr="003A1C58" w14:paraId="074EF5D0"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08F6F12" w14:textId="77777777" w:rsidR="0067284A" w:rsidRPr="00A63DC3" w:rsidRDefault="0067284A" w:rsidP="0067284A">
            <w:pPr>
              <w:pStyle w:val="152"/>
              <w:rPr>
                <w:sz w:val="21"/>
                <w:szCs w:val="21"/>
              </w:rPr>
            </w:pPr>
            <w:r w:rsidRPr="00002DF8">
              <w:rPr>
                <w:sz w:val="21"/>
                <w:szCs w:val="21"/>
              </w:rPr>
              <w:t>董事会费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39A4D124" w14:textId="2E236E89"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400,000.00</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02F8367C" w14:textId="4D0105AE"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400,000.00</w:t>
            </w:r>
          </w:p>
        </w:tc>
      </w:tr>
      <w:tr w:rsidR="0067284A" w:rsidRPr="003A1C58" w14:paraId="7316E65B"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B38D9F8" w14:textId="77777777" w:rsidR="0067284A" w:rsidRPr="00A63DC3" w:rsidRDefault="0067284A" w:rsidP="0067284A">
            <w:pPr>
              <w:pStyle w:val="152"/>
              <w:rPr>
                <w:sz w:val="21"/>
                <w:szCs w:val="21"/>
              </w:rPr>
            </w:pPr>
            <w:r w:rsidRPr="00002DF8">
              <w:rPr>
                <w:sz w:val="21"/>
                <w:szCs w:val="21"/>
              </w:rPr>
              <w:t>培训费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4F0EF2C6" w14:textId="2054547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59,413.88</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0B847205" w14:textId="3B43D1D5"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20,929.49</w:t>
            </w:r>
          </w:p>
        </w:tc>
      </w:tr>
      <w:tr w:rsidR="0067284A" w:rsidRPr="003A1C58" w14:paraId="30345B78"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0902845" w14:textId="77777777" w:rsidR="0067284A" w:rsidRPr="00A63DC3" w:rsidRDefault="0067284A" w:rsidP="0067284A">
            <w:pPr>
              <w:pStyle w:val="152"/>
              <w:rPr>
                <w:sz w:val="21"/>
                <w:szCs w:val="21"/>
              </w:rPr>
            </w:pPr>
            <w:r w:rsidRPr="00002DF8">
              <w:rPr>
                <w:sz w:val="21"/>
                <w:szCs w:val="21"/>
              </w:rPr>
              <w:t>其他</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4565B89B" w14:textId="5E3912C6"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12,430,857.06</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6A67EE78" w14:textId="33D5A841"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11,645,125.79</w:t>
            </w:r>
          </w:p>
        </w:tc>
      </w:tr>
      <w:tr w:rsidR="0067284A" w:rsidRPr="003A1C58" w14:paraId="79206D3F"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6FF856D" w14:textId="77777777" w:rsidR="0067284A" w:rsidRPr="003A1C58" w:rsidRDefault="0067284A" w:rsidP="0067284A">
            <w:pPr>
              <w:jc w:val="center"/>
              <w:rPr>
                <w:szCs w:val="21"/>
              </w:rPr>
            </w:pPr>
            <w:r w:rsidRPr="00002DF8">
              <w:rPr>
                <w:rFonts w:hint="eastAsia"/>
                <w:szCs w:val="21"/>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3AE8024" w14:textId="7A4A9E1D"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161,867,410.36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8769AE0" w14:textId="13A3ACA5"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196,706,805.51</w:t>
            </w:r>
          </w:p>
        </w:tc>
      </w:tr>
    </w:tbl>
    <w:p w14:paraId="6C0BFD0D" w14:textId="77777777" w:rsidR="0067284A" w:rsidRPr="00002DF8" w:rsidRDefault="0067284A">
      <w:pPr>
        <w:pStyle w:val="152"/>
        <w:rPr>
          <w:sz w:val="21"/>
          <w:szCs w:val="21"/>
        </w:rPr>
      </w:pPr>
    </w:p>
    <w:p w14:paraId="36E06ACC" w14:textId="77777777" w:rsidR="0067284A" w:rsidRPr="00002DF8" w:rsidRDefault="0067284A">
      <w:pPr>
        <w:rPr>
          <w:szCs w:val="21"/>
        </w:rPr>
      </w:pPr>
      <w:r w:rsidRPr="00002DF8">
        <w:rPr>
          <w:rFonts w:hint="eastAsia"/>
          <w:szCs w:val="21"/>
        </w:rPr>
        <w:t>其他说明：</w:t>
      </w:r>
    </w:p>
    <w:sdt>
      <w:sdtPr>
        <w:rPr>
          <w:szCs w:val="21"/>
        </w:rPr>
        <w:alias w:val="管理费用的其他说明事项"/>
        <w:tag w:val="_GBC_9b151103b3714e6c9261d3362f24bd0a"/>
        <w:id w:val="-780332481"/>
        <w:placeholder>
          <w:docPart w:val="GBC22222222222222222222222222222"/>
        </w:placeholder>
      </w:sdtPr>
      <w:sdtContent>
        <w:p w14:paraId="5A6DD525" w14:textId="4DC98264" w:rsidR="0067284A" w:rsidRPr="00002DF8" w:rsidRDefault="0067284A">
          <w:pPr>
            <w:rPr>
              <w:szCs w:val="21"/>
            </w:rPr>
          </w:pPr>
          <w:r w:rsidRPr="00002DF8">
            <w:rPr>
              <w:rFonts w:hint="eastAsia"/>
              <w:szCs w:val="21"/>
            </w:rPr>
            <w:t>无</w:t>
          </w:r>
        </w:p>
      </w:sdtContent>
    </w:sdt>
    <w:p w14:paraId="33A20C04" w14:textId="4E8DE746" w:rsidR="0067284A" w:rsidRPr="00002DF8" w:rsidRDefault="0067284A">
      <w:pPr>
        <w:rPr>
          <w:szCs w:val="21"/>
        </w:rPr>
      </w:pPr>
    </w:p>
    <w:p w14:paraId="0621CA59" w14:textId="4E174A79"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t>研发费用</w:t>
      </w:r>
    </w:p>
    <w:bookmarkStart w:id="427" w:name="_Hlk532912714" w:displacedByCustomXml="next"/>
    <w:bookmarkStart w:id="428" w:name="_Hlk155098459" w:displacedByCustomXml="next"/>
    <w:bookmarkStart w:id="429" w:name="_Hlk155172868" w:displacedByCustomXml="next"/>
    <w:sdt>
      <w:sdtPr>
        <w:rPr>
          <w:szCs w:val="21"/>
        </w:rPr>
        <w:alias w:val="是否适用：研发费用[双击切换]"/>
        <w:tag w:val="_GBC_1db87779c468435b8f30246198fd40e0"/>
        <w:id w:val="1247304541"/>
        <w:placeholder>
          <w:docPart w:val="GBC22222222222222222222222222222"/>
        </w:placeholder>
      </w:sdtPr>
      <w:sdtContent>
        <w:p w14:paraId="595C5E3F" w14:textId="77777777" w:rsidR="0067284A" w:rsidRPr="00002DF8" w:rsidRDefault="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47986D47" w14:textId="1B83FD00" w:rsidR="0067284A" w:rsidRPr="00002DF8" w:rsidRDefault="0067284A">
      <w:pPr>
        <w:pStyle w:val="127"/>
        <w:ind w:left="420" w:firstLineChars="0" w:firstLine="0"/>
        <w:jc w:val="right"/>
        <w:rPr>
          <w:sz w:val="21"/>
          <w:szCs w:val="21"/>
        </w:rPr>
      </w:pPr>
      <w:r w:rsidRPr="00002DF8">
        <w:rPr>
          <w:rFonts w:hint="eastAsia"/>
          <w:sz w:val="21"/>
          <w:szCs w:val="21"/>
        </w:rPr>
        <w:t>单位：</w:t>
      </w:r>
      <w:sdt>
        <w:sdtPr>
          <w:rPr>
            <w:rFonts w:hint="eastAsia"/>
            <w:sz w:val="21"/>
            <w:szCs w:val="21"/>
          </w:rPr>
          <w:alias w:val="单位：研发费用"/>
          <w:tag w:val="_GBC_e410c381378f4d0aa757fd5f927b5a1a"/>
          <w:id w:val="131984450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 w:val="21"/>
              <w:szCs w:val="21"/>
            </w:rPr>
            <w:t>元</w:t>
          </w:r>
        </w:sdtContent>
      </w:sdt>
      <w:r w:rsidRPr="00002DF8">
        <w:rPr>
          <w:rFonts w:hint="eastAsia"/>
          <w:sz w:val="21"/>
          <w:szCs w:val="21"/>
        </w:rPr>
        <w:t>币种：</w:t>
      </w:r>
      <w:sdt>
        <w:sdtPr>
          <w:rPr>
            <w:rFonts w:hint="eastAsia"/>
            <w:sz w:val="21"/>
            <w:szCs w:val="21"/>
          </w:rPr>
          <w:alias w:val="币种：研发费用"/>
          <w:tag w:val="_GBC_7c1745f744414968a8e32259b2c07f7f"/>
          <w:id w:val="-194005030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 w:val="21"/>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67284A" w:rsidRPr="003A1C58" w14:paraId="448D75D0" w14:textId="77777777" w:rsidTr="0067284A">
        <w:sdt>
          <w:sdtPr>
            <w:rPr>
              <w:szCs w:val="21"/>
            </w:rPr>
            <w:tag w:val="_PLD_22d375cdf2da49e18031f20b62069535"/>
            <w:id w:val="1175076294"/>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5E0DFECE" w14:textId="77777777" w:rsidR="0067284A" w:rsidRPr="003A1C58" w:rsidRDefault="0067284A" w:rsidP="0067284A">
                <w:pPr>
                  <w:jc w:val="center"/>
                  <w:rPr>
                    <w:szCs w:val="21"/>
                  </w:rPr>
                </w:pPr>
                <w:r w:rsidRPr="00002DF8">
                  <w:rPr>
                    <w:rFonts w:hint="eastAsia"/>
                    <w:szCs w:val="21"/>
                  </w:rPr>
                  <w:t>项目</w:t>
                </w:r>
              </w:p>
            </w:tc>
          </w:sdtContent>
        </w:sdt>
        <w:sdt>
          <w:sdtPr>
            <w:rPr>
              <w:szCs w:val="21"/>
            </w:rPr>
            <w:tag w:val="_PLD_356fc737b02449fd89ebdd7f81fa658a"/>
            <w:id w:val="980659804"/>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59F515E7" w14:textId="77777777" w:rsidR="0067284A" w:rsidRPr="003A1C58" w:rsidRDefault="0067284A" w:rsidP="0067284A">
                <w:pPr>
                  <w:jc w:val="center"/>
                  <w:rPr>
                    <w:szCs w:val="21"/>
                  </w:rPr>
                </w:pPr>
                <w:r w:rsidRPr="00002DF8">
                  <w:rPr>
                    <w:rFonts w:hint="eastAsia"/>
                    <w:szCs w:val="21"/>
                  </w:rPr>
                  <w:t>本期发生额</w:t>
                </w:r>
              </w:p>
            </w:tc>
          </w:sdtContent>
        </w:sdt>
        <w:sdt>
          <w:sdtPr>
            <w:rPr>
              <w:szCs w:val="21"/>
            </w:rPr>
            <w:tag w:val="_PLD_ee190c46a03342c380d5db7581a8d9e1"/>
            <w:id w:val="1674919080"/>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2A561C6E" w14:textId="77777777" w:rsidR="0067284A" w:rsidRPr="003A1C58" w:rsidRDefault="0067284A" w:rsidP="0067284A">
                <w:pPr>
                  <w:jc w:val="center"/>
                  <w:rPr>
                    <w:szCs w:val="21"/>
                  </w:rPr>
                </w:pPr>
                <w:r w:rsidRPr="00002DF8">
                  <w:rPr>
                    <w:rFonts w:hint="eastAsia"/>
                    <w:szCs w:val="21"/>
                  </w:rPr>
                  <w:t>上期发生额</w:t>
                </w:r>
              </w:p>
            </w:tc>
          </w:sdtContent>
        </w:sdt>
      </w:tr>
      <w:tr w:rsidR="0067284A" w:rsidRPr="003A1C58" w14:paraId="3AAE3E07"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1ED7BD7" w14:textId="77777777" w:rsidR="0067284A" w:rsidRPr="003A1C58" w:rsidRDefault="0067284A" w:rsidP="0067284A">
            <w:pPr>
              <w:rPr>
                <w:szCs w:val="21"/>
              </w:rPr>
            </w:pPr>
            <w:r w:rsidRPr="00002DF8">
              <w:rPr>
                <w:szCs w:val="21"/>
              </w:rP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0EB4A154" w14:textId="6B541801"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56,713,961.77</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429DCC2A" w14:textId="562C9F7A"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69,562,884.57</w:t>
            </w:r>
          </w:p>
        </w:tc>
      </w:tr>
      <w:tr w:rsidR="0067284A" w:rsidRPr="003A1C58" w14:paraId="1CA6050E"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98E530E" w14:textId="77777777" w:rsidR="0067284A" w:rsidRPr="003A1C58" w:rsidRDefault="0067284A" w:rsidP="0067284A">
            <w:pPr>
              <w:rPr>
                <w:szCs w:val="21"/>
              </w:rPr>
            </w:pPr>
            <w:r w:rsidRPr="00002DF8">
              <w:rPr>
                <w:szCs w:val="21"/>
              </w:rPr>
              <w:t>技术开发费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741528FC" w14:textId="302776EC" w:rsidR="0067284A" w:rsidRPr="003A1C58" w:rsidRDefault="00EA0F8D" w:rsidP="0067284A">
            <w:pPr>
              <w:jc w:val="right"/>
              <w:rPr>
                <w:rFonts w:ascii="Times New Roman" w:hAnsi="Times New Roman" w:cs="Times New Roman"/>
                <w:szCs w:val="21"/>
              </w:rPr>
            </w:pPr>
            <w:r w:rsidRPr="00002DF8">
              <w:rPr>
                <w:rFonts w:ascii="Times New Roman" w:hAnsi="Times New Roman" w:cs="Times New Roman"/>
                <w:szCs w:val="21"/>
              </w:rPr>
              <w:t>17,388,760.04</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6AD230C6" w14:textId="08EEECBB"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20,728,281.66</w:t>
            </w:r>
          </w:p>
        </w:tc>
      </w:tr>
      <w:tr w:rsidR="0067284A" w:rsidRPr="003A1C58" w14:paraId="284C2716"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81CBDEF" w14:textId="77777777" w:rsidR="0067284A" w:rsidRPr="003A1C58" w:rsidRDefault="0067284A" w:rsidP="0067284A">
            <w:pPr>
              <w:rPr>
                <w:szCs w:val="21"/>
              </w:rPr>
            </w:pPr>
            <w:r w:rsidRPr="00002DF8">
              <w:rPr>
                <w:szCs w:val="21"/>
              </w:rPr>
              <w:t>物料消耗</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71AF371D" w14:textId="203EAC9F"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8,823,978.33</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69E243B3" w14:textId="50FC7A81"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10,017,291.25</w:t>
            </w:r>
          </w:p>
        </w:tc>
      </w:tr>
      <w:tr w:rsidR="0067284A" w:rsidRPr="003A1C58" w14:paraId="01FD305F"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C84308A" w14:textId="77777777" w:rsidR="0067284A" w:rsidRPr="003A1C58" w:rsidRDefault="0067284A" w:rsidP="0067284A">
            <w:pPr>
              <w:rPr>
                <w:szCs w:val="21"/>
              </w:rPr>
            </w:pPr>
            <w:r w:rsidRPr="00002DF8">
              <w:rPr>
                <w:szCs w:val="21"/>
              </w:rPr>
              <w:t>折旧与摊销</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4646E4CA" w14:textId="1F7116CC"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3,881,691.85</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28C3FE3D" w14:textId="00F4860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2,514,205.20</w:t>
            </w:r>
          </w:p>
        </w:tc>
      </w:tr>
      <w:tr w:rsidR="0067284A" w:rsidRPr="003A1C58" w14:paraId="614AE051"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935678E" w14:textId="77777777" w:rsidR="0067284A" w:rsidRPr="003A1C58" w:rsidRDefault="0067284A" w:rsidP="0067284A">
            <w:pPr>
              <w:rPr>
                <w:szCs w:val="21"/>
              </w:rPr>
            </w:pPr>
            <w:r w:rsidRPr="00002DF8">
              <w:rPr>
                <w:szCs w:val="21"/>
              </w:rPr>
              <w:t>交通差旅费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40D29186" w14:textId="50844B14"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2,888,527.78</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6925917A" w14:textId="3FC661E1"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791,913.82</w:t>
            </w:r>
          </w:p>
        </w:tc>
      </w:tr>
      <w:tr w:rsidR="0067284A" w:rsidRPr="003A1C58" w14:paraId="674195BE"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08C6BF4" w14:textId="77777777" w:rsidR="0067284A" w:rsidRPr="003A1C58" w:rsidRDefault="0067284A" w:rsidP="0067284A">
            <w:pPr>
              <w:rPr>
                <w:szCs w:val="21"/>
              </w:rPr>
            </w:pPr>
            <w:r w:rsidRPr="00002DF8">
              <w:rPr>
                <w:szCs w:val="21"/>
              </w:rPr>
              <w:t>水电费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76163206" w14:textId="7E41163A"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685,868.16</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4C8A0DD6" w14:textId="38A5DC71"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454,711.60</w:t>
            </w:r>
          </w:p>
        </w:tc>
      </w:tr>
      <w:tr w:rsidR="0067284A" w:rsidRPr="003A1C58" w14:paraId="0ADD0C49"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A1A9368" w14:textId="77777777" w:rsidR="0067284A" w:rsidRPr="003A1C58" w:rsidRDefault="0067284A" w:rsidP="0067284A">
            <w:pPr>
              <w:rPr>
                <w:szCs w:val="21"/>
              </w:rPr>
            </w:pPr>
            <w:r w:rsidRPr="00002DF8">
              <w:rPr>
                <w:szCs w:val="21"/>
              </w:rPr>
              <w:t>办公及招待费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4895E083" w14:textId="21FEB8B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493,851.28</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38D2D25D" w14:textId="4E06A8FA"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407,329.99</w:t>
            </w:r>
          </w:p>
        </w:tc>
      </w:tr>
      <w:tr w:rsidR="0067284A" w:rsidRPr="003A1C58" w14:paraId="2C24422A"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D2CFF78" w14:textId="77777777" w:rsidR="0067284A" w:rsidRPr="003A1C58" w:rsidRDefault="0067284A" w:rsidP="0067284A">
            <w:pPr>
              <w:rPr>
                <w:szCs w:val="21"/>
              </w:rPr>
            </w:pPr>
            <w:r w:rsidRPr="00002DF8">
              <w:rPr>
                <w:szCs w:val="21"/>
              </w:rPr>
              <w:t>租赁费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22518C37" w14:textId="440111E2"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316,379.13</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2D7CE9DB" w14:textId="708D550F"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150,336.11</w:t>
            </w:r>
          </w:p>
        </w:tc>
      </w:tr>
      <w:tr w:rsidR="0067284A" w:rsidRPr="003A1C58" w14:paraId="2AB32403"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60B034D" w14:textId="77777777" w:rsidR="0067284A" w:rsidRPr="003A1C58" w:rsidRDefault="0067284A" w:rsidP="0067284A">
            <w:pPr>
              <w:rPr>
                <w:szCs w:val="21"/>
              </w:rPr>
            </w:pPr>
            <w:r w:rsidRPr="00002DF8">
              <w:rPr>
                <w:szCs w:val="21"/>
              </w:rPr>
              <w:t>咨询费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6F8A63BB" w14:textId="7817D6ED"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264,255.57</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2B20F711" w14:textId="79052345"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257,732.46</w:t>
            </w:r>
          </w:p>
        </w:tc>
      </w:tr>
      <w:tr w:rsidR="0067284A" w:rsidRPr="003A1C58" w14:paraId="1A7C85BA"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57962F4" w14:textId="77777777" w:rsidR="0067284A" w:rsidRPr="003A1C58" w:rsidRDefault="0067284A" w:rsidP="0067284A">
            <w:pPr>
              <w:rPr>
                <w:szCs w:val="21"/>
              </w:rPr>
            </w:pPr>
            <w:r w:rsidRPr="00002DF8">
              <w:rPr>
                <w:szCs w:val="21"/>
              </w:rPr>
              <w:t>修理费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0CD5F8A5" w14:textId="459D3B68"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84,630.20</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07B088CB" w14:textId="552713F6"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52,004.89</w:t>
            </w:r>
          </w:p>
        </w:tc>
      </w:tr>
      <w:tr w:rsidR="0067284A" w:rsidRPr="003A1C58" w14:paraId="3175CFDB"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622E9F7" w14:textId="77777777" w:rsidR="0067284A" w:rsidRPr="003A1C58" w:rsidRDefault="0067284A" w:rsidP="0067284A">
            <w:pPr>
              <w:rPr>
                <w:szCs w:val="21"/>
              </w:rPr>
            </w:pPr>
            <w:r w:rsidRPr="00002DF8">
              <w:rPr>
                <w:szCs w:val="21"/>
              </w:rPr>
              <w:t>车辆费用</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747687D0" w14:textId="3BFCE19E"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11,106.17</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024523AA" w14:textId="5735B4FC"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26,774.01</w:t>
            </w:r>
          </w:p>
        </w:tc>
      </w:tr>
      <w:tr w:rsidR="0067284A" w:rsidRPr="003A1C58" w14:paraId="6973EFD2"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FB3C6A7" w14:textId="77777777" w:rsidR="0067284A" w:rsidRPr="003A1C58" w:rsidRDefault="0067284A" w:rsidP="0067284A">
            <w:pPr>
              <w:rPr>
                <w:szCs w:val="21"/>
              </w:rPr>
            </w:pPr>
            <w:r w:rsidRPr="00002DF8">
              <w:rPr>
                <w:szCs w:val="21"/>
              </w:rPr>
              <w:t>其他</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7ED8A0B9" w14:textId="5B93BFBF" w:rsidR="0067284A" w:rsidRPr="003A1C58" w:rsidRDefault="00EA0F8D" w:rsidP="0067284A">
            <w:pPr>
              <w:jc w:val="right"/>
              <w:rPr>
                <w:rFonts w:ascii="Times New Roman" w:hAnsi="Times New Roman" w:cs="Times New Roman"/>
                <w:szCs w:val="21"/>
              </w:rPr>
            </w:pPr>
            <w:r w:rsidRPr="00002DF8">
              <w:rPr>
                <w:rFonts w:ascii="Times New Roman" w:hAnsi="Times New Roman" w:cs="Times New Roman"/>
                <w:szCs w:val="21"/>
              </w:rPr>
              <w:t>593,227.86</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579AD1EA" w14:textId="426D019C"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170,124.70</w:t>
            </w:r>
          </w:p>
        </w:tc>
      </w:tr>
      <w:tr w:rsidR="0067284A" w:rsidRPr="003A1C58" w14:paraId="5C6D0BEF"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FC4481F" w14:textId="77777777" w:rsidR="0067284A" w:rsidRPr="003A1C58" w:rsidRDefault="0067284A" w:rsidP="0067284A">
            <w:pPr>
              <w:rPr>
                <w:szCs w:val="21"/>
              </w:rPr>
            </w:pPr>
            <w:r w:rsidRPr="00002DF8">
              <w:rPr>
                <w:szCs w:val="21"/>
              </w:rPr>
              <w:t>减：研发样机销售成本</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480F9844" w14:textId="13254CE7" w:rsidR="0067284A" w:rsidRPr="003A1C58" w:rsidRDefault="009D10D6" w:rsidP="0067284A">
            <w:pPr>
              <w:jc w:val="right"/>
              <w:rPr>
                <w:rFonts w:ascii="Times New Roman" w:hAnsi="Times New Roman" w:cs="Times New Roman"/>
                <w:szCs w:val="21"/>
              </w:rPr>
            </w:pPr>
            <w:r w:rsidRPr="00002DF8">
              <w:rPr>
                <w:rFonts w:ascii="Times New Roman" w:hAnsi="Times New Roman" w:cs="Times New Roman"/>
                <w:szCs w:val="21"/>
              </w:rPr>
              <w:t>-</w:t>
            </w:r>
            <w:r w:rsidR="0067284A" w:rsidRPr="00002DF8">
              <w:rPr>
                <w:rFonts w:ascii="Times New Roman" w:hAnsi="Times New Roman" w:cs="Times New Roman"/>
                <w:szCs w:val="21"/>
              </w:rPr>
              <w:t>1,428,281.91</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19513BBA" w14:textId="1903E2E8" w:rsidR="0067284A" w:rsidRPr="003A1C58" w:rsidRDefault="009D10D6" w:rsidP="0067284A">
            <w:pPr>
              <w:jc w:val="right"/>
              <w:rPr>
                <w:rFonts w:ascii="Times New Roman" w:hAnsi="Times New Roman" w:cs="Times New Roman"/>
                <w:szCs w:val="21"/>
              </w:rPr>
            </w:pPr>
            <w:r w:rsidRPr="00002DF8">
              <w:rPr>
                <w:rFonts w:ascii="Times New Roman" w:hAnsi="Times New Roman" w:cs="Times New Roman"/>
                <w:szCs w:val="21"/>
              </w:rPr>
              <w:t>-</w:t>
            </w:r>
            <w:r w:rsidR="0067284A" w:rsidRPr="00002DF8">
              <w:rPr>
                <w:rFonts w:ascii="Times New Roman" w:hAnsi="Times New Roman" w:cs="Times New Roman"/>
                <w:szCs w:val="21"/>
              </w:rPr>
              <w:t>2,270,343.25</w:t>
            </w:r>
          </w:p>
        </w:tc>
      </w:tr>
      <w:tr w:rsidR="0067284A" w:rsidRPr="003A1C58" w14:paraId="5B96A335"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7899ABF" w14:textId="77777777" w:rsidR="0067284A" w:rsidRPr="003A1C58" w:rsidRDefault="0067284A" w:rsidP="0067284A">
            <w:pPr>
              <w:jc w:val="center"/>
              <w:rPr>
                <w:szCs w:val="21"/>
              </w:rPr>
            </w:pPr>
            <w:r w:rsidRPr="00002DF8">
              <w:rPr>
                <w:rFonts w:hint="eastAsia"/>
                <w:szCs w:val="21"/>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5026742" w14:textId="4E738260"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90,717,956.23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8400899" w14:textId="439DA40C"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102,863,247.01</w:t>
            </w:r>
          </w:p>
        </w:tc>
      </w:tr>
    </w:tbl>
    <w:p w14:paraId="3D0008FD" w14:textId="77777777" w:rsidR="0067284A" w:rsidRPr="00002DF8" w:rsidRDefault="0067284A">
      <w:pPr>
        <w:pStyle w:val="152"/>
        <w:rPr>
          <w:sz w:val="21"/>
          <w:szCs w:val="21"/>
        </w:rPr>
      </w:pPr>
    </w:p>
    <w:p w14:paraId="3E51F64E" w14:textId="77777777" w:rsidR="0067284A" w:rsidRPr="00002DF8" w:rsidRDefault="0067284A">
      <w:pPr>
        <w:rPr>
          <w:szCs w:val="21"/>
        </w:rPr>
      </w:pPr>
      <w:r w:rsidRPr="00002DF8">
        <w:rPr>
          <w:rFonts w:hint="eastAsia"/>
          <w:szCs w:val="21"/>
        </w:rPr>
        <w:t>其他说明：</w:t>
      </w:r>
    </w:p>
    <w:sdt>
      <w:sdtPr>
        <w:rPr>
          <w:sz w:val="21"/>
          <w:szCs w:val="21"/>
        </w:rPr>
        <w:alias w:val="研发费用其他说明"/>
        <w:tag w:val="_GBC_a8f1f43e1d6f4e25a0271ef8c996136a"/>
        <w:id w:val="1546028070"/>
        <w:placeholder>
          <w:docPart w:val="GBC22222222222222222222222222222"/>
        </w:placeholder>
      </w:sdtPr>
      <w:sdtContent>
        <w:p w14:paraId="6962F43C" w14:textId="6597F7A8" w:rsidR="0067284A" w:rsidRPr="00002DF8" w:rsidRDefault="0067284A">
          <w:pPr>
            <w:pStyle w:val="152"/>
            <w:rPr>
              <w:sz w:val="21"/>
              <w:szCs w:val="21"/>
            </w:rPr>
          </w:pPr>
          <w:r w:rsidRPr="00002DF8">
            <w:rPr>
              <w:rFonts w:hint="eastAsia"/>
              <w:sz w:val="21"/>
              <w:szCs w:val="21"/>
            </w:rPr>
            <w:t>无</w:t>
          </w:r>
        </w:p>
      </w:sdtContent>
    </w:sdt>
    <w:bookmarkEnd w:id="429"/>
    <w:bookmarkEnd w:id="428"/>
    <w:bookmarkEnd w:id="427"/>
    <w:p w14:paraId="3E192F85" w14:textId="7C1C1946" w:rsidR="0067284A" w:rsidRPr="00002DF8" w:rsidRDefault="0067284A">
      <w:pPr>
        <w:pStyle w:val="152"/>
        <w:rPr>
          <w:sz w:val="21"/>
          <w:szCs w:val="21"/>
        </w:rPr>
      </w:pPr>
    </w:p>
    <w:p w14:paraId="6AB3B571" w14:textId="77777777"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t>财务费用</w:t>
      </w:r>
    </w:p>
    <w:sdt>
      <w:sdtPr>
        <w:rPr>
          <w:sz w:val="21"/>
          <w:szCs w:val="21"/>
        </w:rPr>
        <w:alias w:val="是否适用：财务费用[双击切换]"/>
        <w:tag w:val="_GBC_7e467c6faebc402ab141f588df31680d"/>
        <w:id w:val="318083639"/>
        <w:placeholder>
          <w:docPart w:val="GBC22222222222222222222222222222"/>
        </w:placeholder>
      </w:sdtPr>
      <w:sdtContent>
        <w:p w14:paraId="0B448E8A"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601CF97B" w14:textId="36D79227" w:rsidR="0067284A" w:rsidRPr="00002DF8" w:rsidRDefault="0067284A">
      <w:pPr>
        <w:jc w:val="right"/>
        <w:rPr>
          <w:szCs w:val="21"/>
        </w:rPr>
      </w:pPr>
      <w:r w:rsidRPr="00002DF8">
        <w:rPr>
          <w:rFonts w:hint="eastAsia"/>
          <w:szCs w:val="21"/>
        </w:rPr>
        <w:t>单位：</w:t>
      </w:r>
      <w:sdt>
        <w:sdtPr>
          <w:rPr>
            <w:rFonts w:hint="eastAsia"/>
            <w:szCs w:val="21"/>
          </w:rPr>
          <w:alias w:val="单位：财务费用"/>
          <w:tag w:val="_GBC_adcf988d29cd43aba011ce1310eac264"/>
          <w:id w:val="-166222962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费用"/>
          <w:tag w:val="_GBC_f6066e571d54449daf358ae3037f9712"/>
          <w:id w:val="-85080069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67284A" w:rsidRPr="003A1C58" w14:paraId="46CF4148" w14:textId="77777777" w:rsidTr="00DE1C41">
        <w:sdt>
          <w:sdtPr>
            <w:rPr>
              <w:szCs w:val="21"/>
            </w:rPr>
            <w:tag w:val="_PLD_49977e87dd3f474489b24bbaed00293d"/>
            <w:id w:val="1102150189"/>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529BCA1C" w14:textId="77777777" w:rsidR="0067284A" w:rsidRPr="003A1C58" w:rsidRDefault="0067284A">
                <w:pPr>
                  <w:jc w:val="center"/>
                  <w:rPr>
                    <w:szCs w:val="21"/>
                  </w:rPr>
                </w:pPr>
                <w:r w:rsidRPr="00002DF8">
                  <w:rPr>
                    <w:rFonts w:hint="eastAsia"/>
                    <w:szCs w:val="21"/>
                  </w:rPr>
                  <w:t>项目</w:t>
                </w:r>
              </w:p>
            </w:tc>
          </w:sdtContent>
        </w:sdt>
        <w:sdt>
          <w:sdtPr>
            <w:rPr>
              <w:szCs w:val="21"/>
            </w:rPr>
            <w:tag w:val="_PLD_f64aa2e290ce4904a39347c56117acb7"/>
            <w:id w:val="2062127124"/>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3DA579A0" w14:textId="77777777" w:rsidR="0067284A" w:rsidRPr="003A1C58" w:rsidRDefault="0067284A">
                <w:pPr>
                  <w:jc w:val="center"/>
                  <w:rPr>
                    <w:szCs w:val="21"/>
                  </w:rPr>
                </w:pPr>
                <w:r w:rsidRPr="00002DF8">
                  <w:rPr>
                    <w:rFonts w:hint="eastAsia"/>
                    <w:szCs w:val="21"/>
                  </w:rPr>
                  <w:t>本期发生额</w:t>
                </w:r>
              </w:p>
            </w:tc>
          </w:sdtContent>
        </w:sdt>
        <w:sdt>
          <w:sdtPr>
            <w:rPr>
              <w:szCs w:val="21"/>
            </w:rPr>
            <w:tag w:val="_PLD_178c78585f7e495ebd86923cb8c24338"/>
            <w:id w:val="-1388870633"/>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1037C6B8" w14:textId="77777777" w:rsidR="0067284A" w:rsidRPr="003A1C58" w:rsidRDefault="0067284A">
                <w:pPr>
                  <w:jc w:val="center"/>
                  <w:rPr>
                    <w:szCs w:val="21"/>
                  </w:rPr>
                </w:pPr>
                <w:r w:rsidRPr="00002DF8">
                  <w:rPr>
                    <w:rFonts w:hint="eastAsia"/>
                    <w:szCs w:val="21"/>
                  </w:rPr>
                  <w:t>上期发生额</w:t>
                </w:r>
              </w:p>
            </w:tc>
          </w:sdtContent>
        </w:sdt>
      </w:tr>
      <w:tr w:rsidR="0067284A" w:rsidRPr="003A1C58" w14:paraId="2B7C8E7B"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8084917" w14:textId="3D17F944" w:rsidR="0067284A" w:rsidRPr="00A63DC3" w:rsidRDefault="0067284A" w:rsidP="0067284A">
            <w:pPr>
              <w:pStyle w:val="152"/>
              <w:rPr>
                <w:sz w:val="21"/>
                <w:szCs w:val="21"/>
              </w:rPr>
            </w:pPr>
            <w:r w:rsidRPr="00002DF8">
              <w:rPr>
                <w:rFonts w:hint="eastAsia"/>
                <w:sz w:val="21"/>
                <w:szCs w:val="21"/>
              </w:rPr>
              <w:t>利息支出</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10E8BA58" w14:textId="2DBA07C0"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24,472,342.31</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4B418448" w14:textId="04D1E289"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27,062,367.32</w:t>
            </w:r>
          </w:p>
        </w:tc>
      </w:tr>
      <w:tr w:rsidR="0067284A" w:rsidRPr="003A1C58" w14:paraId="6D46F861"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899D09B" w14:textId="79EBA7E5" w:rsidR="0067284A" w:rsidRPr="00A63DC3" w:rsidRDefault="0067284A" w:rsidP="0067284A">
            <w:pPr>
              <w:pStyle w:val="152"/>
              <w:rPr>
                <w:sz w:val="21"/>
                <w:szCs w:val="21"/>
              </w:rPr>
            </w:pPr>
            <w:r w:rsidRPr="00002DF8">
              <w:rPr>
                <w:rFonts w:hint="eastAsia"/>
                <w:sz w:val="21"/>
                <w:szCs w:val="21"/>
              </w:rPr>
              <w:t>减：利息收入</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3FE4CAA9" w14:textId="54C829EA"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7,861,955.99</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473F9514" w14:textId="02EC6429"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4,062,646.43</w:t>
            </w:r>
          </w:p>
        </w:tc>
      </w:tr>
      <w:tr w:rsidR="0067284A" w:rsidRPr="003A1C58" w14:paraId="149A6C26"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6B39274" w14:textId="64AE1007" w:rsidR="0067284A" w:rsidRPr="00A63DC3" w:rsidRDefault="0067284A" w:rsidP="0067284A">
            <w:pPr>
              <w:pStyle w:val="152"/>
              <w:rPr>
                <w:sz w:val="21"/>
                <w:szCs w:val="21"/>
              </w:rPr>
            </w:pPr>
            <w:r w:rsidRPr="00002DF8">
              <w:rPr>
                <w:rFonts w:hint="eastAsia"/>
                <w:sz w:val="21"/>
                <w:szCs w:val="21"/>
              </w:rPr>
              <w:t>汇兑损益</w:t>
            </w:r>
            <w:r w:rsidRPr="00002DF8">
              <w:rPr>
                <w:sz w:val="21"/>
                <w:szCs w:val="21"/>
              </w:rPr>
              <w:t>-净额</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420657AA" w14:textId="1DFCE132"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5,512,358.36</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085DE157" w14:textId="4FE8598D" w:rsidR="0067284A" w:rsidRPr="003A1C58" w:rsidRDefault="004C3D9F" w:rsidP="0067284A">
            <w:pPr>
              <w:jc w:val="right"/>
              <w:rPr>
                <w:rFonts w:ascii="Times New Roman" w:hAnsi="Times New Roman" w:cs="Times New Roman"/>
                <w:szCs w:val="21"/>
              </w:rPr>
            </w:pPr>
            <w:r w:rsidRPr="00002DF8">
              <w:rPr>
                <w:rFonts w:ascii="Times New Roman" w:hAnsi="Times New Roman" w:cs="Times New Roman" w:hint="eastAsia"/>
                <w:szCs w:val="21"/>
              </w:rPr>
              <w:t>-</w:t>
            </w:r>
            <w:r w:rsidR="0067284A" w:rsidRPr="00002DF8">
              <w:rPr>
                <w:rFonts w:ascii="Times New Roman" w:hAnsi="Times New Roman" w:cs="Times New Roman"/>
                <w:szCs w:val="21"/>
              </w:rPr>
              <w:t>8,417,067.90</w:t>
            </w:r>
          </w:p>
        </w:tc>
      </w:tr>
      <w:tr w:rsidR="0067284A" w:rsidRPr="003A1C58" w14:paraId="7104EBAA"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52FD729" w14:textId="7C194F96" w:rsidR="0067284A" w:rsidRPr="00A63DC3" w:rsidRDefault="0067284A" w:rsidP="0067284A">
            <w:pPr>
              <w:pStyle w:val="152"/>
              <w:rPr>
                <w:sz w:val="21"/>
                <w:szCs w:val="21"/>
              </w:rPr>
            </w:pPr>
            <w:r w:rsidRPr="00002DF8">
              <w:rPr>
                <w:rFonts w:hint="eastAsia"/>
                <w:sz w:val="21"/>
                <w:szCs w:val="21"/>
              </w:rPr>
              <w:t>银行手续费及其他</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275E2F8A" w14:textId="0957FB9B"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6,177,616.76</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63528D55" w14:textId="2A104E96"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4,408,227.61</w:t>
            </w:r>
          </w:p>
        </w:tc>
      </w:tr>
      <w:tr w:rsidR="0067284A" w:rsidRPr="003A1C58" w14:paraId="5FC92704"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472D3BB" w14:textId="77777777" w:rsidR="0067284A" w:rsidRPr="003A1C58" w:rsidRDefault="0067284A" w:rsidP="0067284A">
            <w:pPr>
              <w:jc w:val="center"/>
              <w:rPr>
                <w:szCs w:val="21"/>
              </w:rPr>
            </w:pPr>
            <w:r w:rsidRPr="00002DF8">
              <w:rPr>
                <w:rFonts w:hint="eastAsia"/>
                <w:szCs w:val="21"/>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24319EFA" w14:textId="27CA19F6"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28,300,361.44</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1EACA1D5" w14:textId="778BDFD0"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18,990,880.60</w:t>
            </w:r>
          </w:p>
        </w:tc>
      </w:tr>
    </w:tbl>
    <w:p w14:paraId="42EABEF6" w14:textId="77777777" w:rsidR="0067284A" w:rsidRPr="00002DF8" w:rsidRDefault="0067284A">
      <w:pPr>
        <w:rPr>
          <w:szCs w:val="21"/>
        </w:rPr>
      </w:pPr>
      <w:r w:rsidRPr="00002DF8">
        <w:rPr>
          <w:rFonts w:hint="eastAsia"/>
          <w:szCs w:val="21"/>
        </w:rPr>
        <w:t>其他说明：</w:t>
      </w:r>
    </w:p>
    <w:sdt>
      <w:sdtPr>
        <w:rPr>
          <w:szCs w:val="21"/>
        </w:rPr>
        <w:alias w:val="财务费用的其他说明事项"/>
        <w:tag w:val="_GBC_ac6200ee95c7483d9ee9565f49369f9a"/>
        <w:id w:val="-1269383684"/>
        <w:placeholder>
          <w:docPart w:val="GBC22222222222222222222222222222"/>
        </w:placeholder>
      </w:sdtPr>
      <w:sdtContent>
        <w:p w14:paraId="42ACBC88" w14:textId="5BD19D03" w:rsidR="0067284A" w:rsidRPr="00002DF8" w:rsidRDefault="0067284A">
          <w:pPr>
            <w:rPr>
              <w:szCs w:val="21"/>
            </w:rPr>
          </w:pPr>
          <w:r w:rsidRPr="00002DF8">
            <w:rPr>
              <w:rFonts w:hint="eastAsia"/>
              <w:szCs w:val="21"/>
            </w:rPr>
            <w:t>无</w:t>
          </w:r>
        </w:p>
      </w:sdtContent>
    </w:sdt>
    <w:p w14:paraId="202E0ABE" w14:textId="2F06C26A" w:rsidR="0067284A" w:rsidRPr="00002DF8" w:rsidRDefault="0067284A">
      <w:pPr>
        <w:rPr>
          <w:szCs w:val="21"/>
        </w:rPr>
      </w:pPr>
    </w:p>
    <w:p w14:paraId="0F16DEC2" w14:textId="77777777"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t>其他收益</w:t>
      </w:r>
    </w:p>
    <w:sdt>
      <w:sdtPr>
        <w:rPr>
          <w:bCs/>
          <w:szCs w:val="21"/>
        </w:rPr>
        <w:alias w:val="是否适用：财务报表其他收益[双击切换]"/>
        <w:tag w:val="_GBC_24722ffac3b6474db1e1d7972d6e4a7b"/>
        <w:id w:val="-563492653"/>
        <w:placeholder>
          <w:docPart w:val="GBC22222222222222222222222222222"/>
        </w:placeholder>
      </w:sdtPr>
      <w:sdtContent>
        <w:p w14:paraId="7B6C7743" w14:textId="77777777" w:rsidR="0067284A" w:rsidRPr="00002DF8" w:rsidRDefault="0067284A">
          <w:pPr>
            <w:rPr>
              <w:bCs/>
              <w:szCs w:val="21"/>
            </w:rPr>
          </w:pPr>
          <w:r w:rsidRPr="00002DF8">
            <w:rPr>
              <w:bCs/>
              <w:szCs w:val="21"/>
            </w:rPr>
            <w:fldChar w:fldCharType="begin"/>
          </w:r>
          <w:r w:rsidRPr="00002DF8">
            <w:rPr>
              <w:bCs/>
              <w:szCs w:val="21"/>
            </w:rPr>
            <w:instrText xml:space="preserve"> MACROBUTTON  SnrToggleCheckbox √适用 </w:instrText>
          </w:r>
          <w:r w:rsidRPr="00002DF8">
            <w:rPr>
              <w:bCs/>
              <w:szCs w:val="21"/>
            </w:rPr>
            <w:fldChar w:fldCharType="end"/>
          </w:r>
          <w:r w:rsidRPr="00002DF8">
            <w:rPr>
              <w:bCs/>
              <w:szCs w:val="21"/>
            </w:rPr>
            <w:fldChar w:fldCharType="begin"/>
          </w:r>
          <w:r w:rsidRPr="00002DF8">
            <w:rPr>
              <w:bCs/>
              <w:szCs w:val="21"/>
            </w:rPr>
            <w:instrText xml:space="preserve"> MACROBUTTON  SnrToggleCheckbox □不适用 </w:instrText>
          </w:r>
          <w:r w:rsidRPr="00002DF8">
            <w:rPr>
              <w:bCs/>
              <w:szCs w:val="21"/>
            </w:rPr>
            <w:fldChar w:fldCharType="end"/>
          </w:r>
        </w:p>
      </w:sdtContent>
    </w:sdt>
    <w:p w14:paraId="0B284DCA" w14:textId="7CCDE4CA" w:rsidR="0067284A" w:rsidRPr="00002DF8" w:rsidRDefault="0067284A">
      <w:pPr>
        <w:pStyle w:val="127"/>
        <w:ind w:left="420" w:firstLineChars="0" w:firstLine="0"/>
        <w:jc w:val="right"/>
        <w:rPr>
          <w:bCs/>
          <w:sz w:val="21"/>
          <w:szCs w:val="21"/>
        </w:rPr>
      </w:pPr>
      <w:r w:rsidRPr="00002DF8">
        <w:rPr>
          <w:bCs/>
          <w:sz w:val="21"/>
          <w:szCs w:val="21"/>
        </w:rPr>
        <w:t>单位：</w:t>
      </w:r>
      <w:sdt>
        <w:sdtPr>
          <w:rPr>
            <w:bCs/>
            <w:sz w:val="21"/>
            <w:szCs w:val="21"/>
          </w:rPr>
          <w:alias w:val="单位：财务报表其他收益明细"/>
          <w:tag w:val="_GBC_74ea52f952324be7ab2c4c494ff673ce"/>
          <w:id w:val="-169498842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bCs/>
              <w:sz w:val="21"/>
              <w:szCs w:val="21"/>
            </w:rPr>
            <w:t>元</w:t>
          </w:r>
        </w:sdtContent>
      </w:sdt>
      <w:r w:rsidRPr="00002DF8">
        <w:rPr>
          <w:bCs/>
          <w:sz w:val="21"/>
          <w:szCs w:val="21"/>
        </w:rPr>
        <w:t>币种：</w:t>
      </w:r>
      <w:sdt>
        <w:sdtPr>
          <w:rPr>
            <w:bCs/>
            <w:sz w:val="21"/>
            <w:szCs w:val="21"/>
          </w:rPr>
          <w:alias w:val="币种：财务报表其他收益明细"/>
          <w:tag w:val="_GBC_8360ed9b182a496c9b5d2220a414a4cb"/>
          <w:id w:val="-118189862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bCs/>
              <w:sz w:val="21"/>
              <w:szCs w:val="21"/>
            </w:rPr>
            <w:t>人民币</w:t>
          </w:r>
        </w:sdtContent>
      </w:sdt>
    </w:p>
    <w:tbl>
      <w:tblPr>
        <w:tblStyle w:val="1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4"/>
        <w:gridCol w:w="2954"/>
        <w:gridCol w:w="2955"/>
      </w:tblGrid>
      <w:tr w:rsidR="0067284A" w:rsidRPr="003A1C58" w14:paraId="4B78DCF8" w14:textId="77777777" w:rsidTr="008378FA">
        <w:sdt>
          <w:sdtPr>
            <w:rPr>
              <w:szCs w:val="21"/>
            </w:rPr>
            <w:tag w:val="_PLD_7df5d6dc8fe1463b8e0d41784241e311"/>
            <w:id w:val="193819296"/>
          </w:sdtPr>
          <w:sdtContent>
            <w:tc>
              <w:tcPr>
                <w:tcW w:w="3016" w:type="dxa"/>
                <w:shd w:val="clear" w:color="auto" w:fill="auto"/>
              </w:tcPr>
              <w:p w14:paraId="243CE905" w14:textId="700B8D00" w:rsidR="0067284A" w:rsidRPr="003A1C58" w:rsidRDefault="0067284A">
                <w:pPr>
                  <w:widowControl w:val="0"/>
                  <w:jc w:val="center"/>
                  <w:rPr>
                    <w:szCs w:val="21"/>
                  </w:rPr>
                </w:pPr>
                <w:r w:rsidRPr="00002DF8">
                  <w:rPr>
                    <w:rFonts w:hint="eastAsia"/>
                    <w:szCs w:val="21"/>
                  </w:rPr>
                  <w:t>按性质分类</w:t>
                </w:r>
              </w:p>
            </w:tc>
          </w:sdtContent>
        </w:sdt>
        <w:sdt>
          <w:sdtPr>
            <w:rPr>
              <w:szCs w:val="21"/>
            </w:rPr>
            <w:tag w:val="_PLD_2c34d48a6a534080943d2d340c325c15"/>
            <w:id w:val="-866987764"/>
          </w:sdtPr>
          <w:sdtContent>
            <w:tc>
              <w:tcPr>
                <w:tcW w:w="3016" w:type="dxa"/>
                <w:shd w:val="clear" w:color="auto" w:fill="auto"/>
              </w:tcPr>
              <w:p w14:paraId="4FC425DB" w14:textId="77777777" w:rsidR="0067284A" w:rsidRPr="003A1C58" w:rsidRDefault="0067284A">
                <w:pPr>
                  <w:widowControl w:val="0"/>
                  <w:jc w:val="center"/>
                  <w:rPr>
                    <w:szCs w:val="21"/>
                  </w:rPr>
                </w:pPr>
                <w:r w:rsidRPr="00002DF8">
                  <w:rPr>
                    <w:rFonts w:hint="eastAsia"/>
                    <w:szCs w:val="21"/>
                  </w:rPr>
                  <w:t>本期发生额</w:t>
                </w:r>
              </w:p>
            </w:tc>
          </w:sdtContent>
        </w:sdt>
        <w:sdt>
          <w:sdtPr>
            <w:rPr>
              <w:szCs w:val="21"/>
            </w:rPr>
            <w:tag w:val="_PLD_1a2c9ed0a9704089897421e22b8696dd"/>
            <w:id w:val="475647975"/>
          </w:sdtPr>
          <w:sdtContent>
            <w:tc>
              <w:tcPr>
                <w:tcW w:w="3017" w:type="dxa"/>
                <w:shd w:val="clear" w:color="auto" w:fill="auto"/>
              </w:tcPr>
              <w:p w14:paraId="32ED0F83" w14:textId="77777777" w:rsidR="0067284A" w:rsidRPr="003A1C58" w:rsidRDefault="0067284A">
                <w:pPr>
                  <w:widowControl w:val="0"/>
                  <w:jc w:val="center"/>
                  <w:rPr>
                    <w:szCs w:val="21"/>
                  </w:rPr>
                </w:pPr>
                <w:r w:rsidRPr="00002DF8">
                  <w:rPr>
                    <w:rFonts w:hint="eastAsia"/>
                    <w:szCs w:val="21"/>
                  </w:rPr>
                  <w:t>上期发生额</w:t>
                </w:r>
              </w:p>
            </w:tc>
          </w:sdtContent>
        </w:sdt>
      </w:tr>
      <w:tr w:rsidR="0067284A" w:rsidRPr="003A1C58" w14:paraId="32593387" w14:textId="77777777" w:rsidTr="0067284A">
        <w:tc>
          <w:tcPr>
            <w:tcW w:w="3016" w:type="dxa"/>
            <w:shd w:val="clear" w:color="auto" w:fill="auto"/>
          </w:tcPr>
          <w:p w14:paraId="76C201C3" w14:textId="211B3E5F" w:rsidR="0067284A" w:rsidRPr="003A1C58" w:rsidRDefault="0067284A" w:rsidP="0067284A">
            <w:pPr>
              <w:widowControl w:val="0"/>
              <w:rPr>
                <w:szCs w:val="21"/>
              </w:rPr>
            </w:pPr>
            <w:r w:rsidRPr="00002DF8">
              <w:rPr>
                <w:rFonts w:hint="eastAsia"/>
                <w:szCs w:val="21"/>
              </w:rPr>
              <w:t>与日常活动相关的政府补助</w:t>
            </w:r>
          </w:p>
        </w:tc>
        <w:tc>
          <w:tcPr>
            <w:tcW w:w="3016" w:type="dxa"/>
            <w:shd w:val="clear" w:color="auto" w:fill="auto"/>
          </w:tcPr>
          <w:p w14:paraId="0BCA96B8" w14:textId="1B6EA03D" w:rsidR="0067284A" w:rsidRPr="003A1C58" w:rsidRDefault="0067284A" w:rsidP="0067284A">
            <w:pPr>
              <w:widowControl w:val="0"/>
              <w:jc w:val="right"/>
              <w:rPr>
                <w:rFonts w:ascii="Times New Roman" w:hAnsi="Times New Roman" w:cs="Times New Roman"/>
                <w:szCs w:val="21"/>
              </w:rPr>
            </w:pPr>
            <w:r w:rsidRPr="00002DF8">
              <w:rPr>
                <w:rFonts w:ascii="Times New Roman" w:hAnsi="Times New Roman" w:cs="Times New Roman"/>
                <w:szCs w:val="21"/>
              </w:rPr>
              <w:t>63,466,708.15</w:t>
            </w:r>
          </w:p>
        </w:tc>
        <w:tc>
          <w:tcPr>
            <w:tcW w:w="3017" w:type="dxa"/>
            <w:shd w:val="clear" w:color="auto" w:fill="auto"/>
            <w:vAlign w:val="center"/>
          </w:tcPr>
          <w:p w14:paraId="7604D480" w14:textId="15BB71BA" w:rsidR="0067284A" w:rsidRPr="003A1C58" w:rsidRDefault="0067284A" w:rsidP="0067284A">
            <w:pPr>
              <w:widowControl w:val="0"/>
              <w:jc w:val="right"/>
              <w:rPr>
                <w:rFonts w:ascii="Times New Roman" w:hAnsi="Times New Roman" w:cs="Times New Roman"/>
                <w:szCs w:val="21"/>
              </w:rPr>
            </w:pPr>
            <w:r w:rsidRPr="00002DF8">
              <w:rPr>
                <w:rFonts w:ascii="Times New Roman" w:hAnsi="Times New Roman" w:cs="Times New Roman"/>
                <w:szCs w:val="21"/>
              </w:rPr>
              <w:t>58,315,636.88</w:t>
            </w:r>
          </w:p>
        </w:tc>
      </w:tr>
      <w:tr w:rsidR="0067284A" w:rsidRPr="003A1C58" w14:paraId="7E8F011D" w14:textId="77777777" w:rsidTr="008378FA">
        <w:tc>
          <w:tcPr>
            <w:tcW w:w="3016" w:type="dxa"/>
            <w:shd w:val="clear" w:color="auto" w:fill="auto"/>
          </w:tcPr>
          <w:p w14:paraId="231A93CB" w14:textId="77777777" w:rsidR="0067284A" w:rsidRPr="003A1C58" w:rsidRDefault="0067284A" w:rsidP="0067284A">
            <w:pPr>
              <w:widowControl w:val="0"/>
              <w:jc w:val="center"/>
              <w:rPr>
                <w:szCs w:val="21"/>
              </w:rPr>
            </w:pPr>
            <w:r w:rsidRPr="00002DF8">
              <w:rPr>
                <w:rFonts w:hint="eastAsia"/>
                <w:szCs w:val="21"/>
              </w:rPr>
              <w:t>合计</w:t>
            </w:r>
          </w:p>
        </w:tc>
        <w:tc>
          <w:tcPr>
            <w:tcW w:w="3016" w:type="dxa"/>
            <w:shd w:val="clear" w:color="auto" w:fill="auto"/>
          </w:tcPr>
          <w:p w14:paraId="4DA48CBD" w14:textId="7568E296" w:rsidR="0067284A" w:rsidRPr="003A1C58" w:rsidRDefault="0067284A" w:rsidP="0067284A">
            <w:pPr>
              <w:widowControl w:val="0"/>
              <w:jc w:val="right"/>
              <w:rPr>
                <w:rFonts w:ascii="Times New Roman" w:hAnsi="Times New Roman" w:cs="Times New Roman"/>
                <w:szCs w:val="21"/>
              </w:rPr>
            </w:pPr>
            <w:r w:rsidRPr="00002DF8">
              <w:rPr>
                <w:rFonts w:ascii="Times New Roman" w:hAnsi="Times New Roman" w:cs="Times New Roman"/>
                <w:szCs w:val="21"/>
              </w:rPr>
              <w:t>63,466,708.15</w:t>
            </w:r>
          </w:p>
        </w:tc>
        <w:tc>
          <w:tcPr>
            <w:tcW w:w="3017" w:type="dxa"/>
            <w:shd w:val="clear" w:color="auto" w:fill="auto"/>
          </w:tcPr>
          <w:p w14:paraId="3CB81F21" w14:textId="5306ACA2" w:rsidR="0067284A" w:rsidRPr="003A1C58" w:rsidRDefault="0067284A" w:rsidP="0067284A">
            <w:pPr>
              <w:widowControl w:val="0"/>
              <w:jc w:val="right"/>
              <w:rPr>
                <w:rFonts w:ascii="Times New Roman" w:hAnsi="Times New Roman" w:cs="Times New Roman"/>
                <w:szCs w:val="21"/>
              </w:rPr>
            </w:pPr>
            <w:r w:rsidRPr="00002DF8">
              <w:rPr>
                <w:rFonts w:ascii="Times New Roman" w:hAnsi="Times New Roman" w:cs="Times New Roman"/>
                <w:szCs w:val="21"/>
              </w:rPr>
              <w:t>58,315,636.88</w:t>
            </w:r>
          </w:p>
        </w:tc>
      </w:tr>
    </w:tbl>
    <w:p w14:paraId="4F2AA45A" w14:textId="77777777" w:rsidR="0067284A" w:rsidRPr="00002DF8" w:rsidRDefault="0067284A">
      <w:pPr>
        <w:pStyle w:val="152"/>
        <w:rPr>
          <w:sz w:val="21"/>
          <w:szCs w:val="21"/>
        </w:rPr>
      </w:pPr>
      <w:r w:rsidRPr="00002DF8">
        <w:rPr>
          <w:rFonts w:hint="eastAsia"/>
          <w:sz w:val="21"/>
          <w:szCs w:val="21"/>
        </w:rPr>
        <w:t>其他说明：</w:t>
      </w:r>
    </w:p>
    <w:sdt>
      <w:sdtPr>
        <w:rPr>
          <w:sz w:val="21"/>
          <w:szCs w:val="21"/>
        </w:rPr>
        <w:alias w:val="财务报表其他收益其他说明"/>
        <w:tag w:val="_GBC_4b4ba73a66704c609e7c6617d0fa6694"/>
        <w:id w:val="1248918068"/>
        <w:placeholder>
          <w:docPart w:val="GBC22222222222222222222222222222"/>
        </w:placeholder>
      </w:sdtPr>
      <w:sdtContent>
        <w:p w14:paraId="31F00369" w14:textId="2AE148CF" w:rsidR="0067284A" w:rsidRPr="00002DF8" w:rsidRDefault="0067284A">
          <w:pPr>
            <w:pStyle w:val="152"/>
            <w:rPr>
              <w:sz w:val="21"/>
              <w:szCs w:val="21"/>
            </w:rPr>
          </w:pPr>
          <w:r w:rsidRPr="00002DF8">
            <w:rPr>
              <w:rFonts w:hint="eastAsia"/>
              <w:sz w:val="21"/>
              <w:szCs w:val="21"/>
            </w:rPr>
            <w:t>无</w:t>
          </w:r>
        </w:p>
      </w:sdtContent>
    </w:sdt>
    <w:p w14:paraId="5BCFD498" w14:textId="2796287A" w:rsidR="0067284A" w:rsidRPr="00002DF8" w:rsidRDefault="0067284A">
      <w:pPr>
        <w:pStyle w:val="152"/>
        <w:rPr>
          <w:sz w:val="21"/>
          <w:szCs w:val="21"/>
        </w:rPr>
      </w:pPr>
      <w:bookmarkStart w:id="430" w:name="_Hlk11857276"/>
      <w:bookmarkEnd w:id="430"/>
    </w:p>
    <w:p w14:paraId="3BCE3640" w14:textId="7997A794" w:rsidR="0067284A" w:rsidRPr="00002DF8" w:rsidRDefault="0067284A" w:rsidP="00350ED6">
      <w:pPr>
        <w:pStyle w:val="151"/>
        <w:numPr>
          <w:ilvl w:val="0"/>
          <w:numId w:val="70"/>
        </w:numPr>
        <w:tabs>
          <w:tab w:val="left" w:pos="504"/>
        </w:tabs>
        <w:rPr>
          <w:rFonts w:ascii="宋体" w:hAnsi="宋体"/>
          <w:sz w:val="21"/>
          <w:szCs w:val="21"/>
        </w:rPr>
      </w:pPr>
      <w:bookmarkStart w:id="431" w:name="_Hlk163479473"/>
      <w:r w:rsidRPr="00002DF8">
        <w:rPr>
          <w:rFonts w:ascii="宋体" w:hAnsi="宋体" w:hint="eastAsia"/>
          <w:sz w:val="21"/>
          <w:szCs w:val="21"/>
        </w:rPr>
        <w:t>投资收益</w:t>
      </w:r>
    </w:p>
    <w:bookmarkStart w:id="432" w:name="_Hlk24027658" w:displacedByCustomXml="next"/>
    <w:sdt>
      <w:sdtPr>
        <w:rPr>
          <w:sz w:val="21"/>
          <w:szCs w:val="21"/>
        </w:rPr>
        <w:alias w:val="是否适用：投资收益[双击切换]"/>
        <w:tag w:val="_GBC_f581223c46c2426aa46b9e88b6b47f4f"/>
        <w:id w:val="293335541"/>
        <w:placeholder>
          <w:docPart w:val="GBC22222222222222222222222222222"/>
        </w:placeholder>
      </w:sdtPr>
      <w:sdtContent>
        <w:p w14:paraId="71040D37"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37BDA43" w14:textId="46801F95" w:rsidR="0067284A" w:rsidRPr="00002DF8" w:rsidRDefault="0067284A">
      <w:pPr>
        <w:jc w:val="right"/>
        <w:rPr>
          <w:b/>
          <w:szCs w:val="21"/>
        </w:rPr>
      </w:pPr>
      <w:bookmarkStart w:id="433" w:name="_Hlk10538462"/>
      <w:r w:rsidRPr="00002DF8">
        <w:rPr>
          <w:szCs w:val="21"/>
        </w:rPr>
        <w:t>单位</w:t>
      </w:r>
      <w:r w:rsidRPr="00002DF8">
        <w:rPr>
          <w:rFonts w:hint="eastAsia"/>
          <w:szCs w:val="21"/>
        </w:rPr>
        <w:t>：</w:t>
      </w:r>
      <w:sdt>
        <w:sdtPr>
          <w:rPr>
            <w:rFonts w:hint="eastAsia"/>
            <w:szCs w:val="21"/>
          </w:rPr>
          <w:alias w:val="单位：财务附注：会计报表中的投资收益项目增加"/>
          <w:tag w:val="_GBC_aeb04d73052c442cb4e2c86d75a8fbb5"/>
          <w:id w:val="-158237021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szCs w:val="21"/>
        </w:rPr>
        <w:t>币种</w:t>
      </w:r>
      <w:r w:rsidRPr="00002DF8">
        <w:rPr>
          <w:rFonts w:hint="eastAsia"/>
          <w:szCs w:val="21"/>
        </w:rPr>
        <w:t>：</w:t>
      </w:r>
      <w:sdt>
        <w:sdtPr>
          <w:rPr>
            <w:rFonts w:hint="eastAsia"/>
            <w:szCs w:val="21"/>
          </w:rPr>
          <w:alias w:val="币种：财务附注：会计报表中的投资收益项目增加"/>
          <w:tag w:val="_GBC_9845e736e0054165b2ee74d48d6dd757"/>
          <w:id w:val="98127906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1"/>
        <w:gridCol w:w="2626"/>
        <w:gridCol w:w="2636"/>
      </w:tblGrid>
      <w:tr w:rsidR="0067284A" w:rsidRPr="003A1C58" w14:paraId="459A4179" w14:textId="77777777" w:rsidTr="0067284A">
        <w:bookmarkEnd w:id="433" w:displacedByCustomXml="next"/>
        <w:sdt>
          <w:sdtPr>
            <w:rPr>
              <w:szCs w:val="21"/>
            </w:rPr>
            <w:tag w:val="_PLD_998e1ec79cfc4df397c6fa0a751f3489"/>
            <w:id w:val="541713783"/>
          </w:sdtPr>
          <w:sdtContent>
            <w:tc>
              <w:tcPr>
                <w:tcW w:w="2018" w:type="pct"/>
                <w:vAlign w:val="center"/>
              </w:tcPr>
              <w:p w14:paraId="4414FD82" w14:textId="77777777" w:rsidR="0067284A" w:rsidRPr="003A1C58" w:rsidRDefault="0067284A" w:rsidP="0067284A">
                <w:pPr>
                  <w:ind w:left="420" w:hanging="420"/>
                  <w:jc w:val="center"/>
                  <w:rPr>
                    <w:szCs w:val="21"/>
                  </w:rPr>
                </w:pPr>
                <w:r w:rsidRPr="00002DF8">
                  <w:rPr>
                    <w:rFonts w:hint="eastAsia"/>
                    <w:szCs w:val="21"/>
                  </w:rPr>
                  <w:t>项目</w:t>
                </w:r>
              </w:p>
            </w:tc>
          </w:sdtContent>
        </w:sdt>
        <w:sdt>
          <w:sdtPr>
            <w:rPr>
              <w:szCs w:val="21"/>
            </w:rPr>
            <w:tag w:val="_PLD_239208f1271348119306f77c15ab0ec0"/>
            <w:id w:val="1932394614"/>
          </w:sdtPr>
          <w:sdtContent>
            <w:tc>
              <w:tcPr>
                <w:tcW w:w="1488" w:type="pct"/>
                <w:vAlign w:val="center"/>
              </w:tcPr>
              <w:p w14:paraId="744E4A47" w14:textId="77777777" w:rsidR="0067284A" w:rsidRPr="003A1C58" w:rsidRDefault="0067284A" w:rsidP="0067284A">
                <w:pPr>
                  <w:jc w:val="center"/>
                  <w:rPr>
                    <w:szCs w:val="21"/>
                  </w:rPr>
                </w:pPr>
                <w:r w:rsidRPr="00002DF8">
                  <w:rPr>
                    <w:rFonts w:hint="eastAsia"/>
                    <w:szCs w:val="21"/>
                  </w:rPr>
                  <w:t>本期发生额</w:t>
                </w:r>
              </w:p>
            </w:tc>
          </w:sdtContent>
        </w:sdt>
        <w:sdt>
          <w:sdtPr>
            <w:rPr>
              <w:szCs w:val="21"/>
            </w:rPr>
            <w:tag w:val="_PLD_c548c34a5b7b4e3eb5536d1408d6cc7b"/>
            <w:id w:val="123510384"/>
          </w:sdtPr>
          <w:sdtContent>
            <w:tc>
              <w:tcPr>
                <w:tcW w:w="1494" w:type="pct"/>
                <w:vAlign w:val="center"/>
              </w:tcPr>
              <w:p w14:paraId="7A846EC4" w14:textId="77777777" w:rsidR="0067284A" w:rsidRPr="003A1C58" w:rsidRDefault="0067284A" w:rsidP="0067284A">
                <w:pPr>
                  <w:jc w:val="center"/>
                  <w:rPr>
                    <w:szCs w:val="21"/>
                  </w:rPr>
                </w:pPr>
                <w:r w:rsidRPr="00002DF8">
                  <w:rPr>
                    <w:rFonts w:hint="eastAsia"/>
                    <w:szCs w:val="21"/>
                  </w:rPr>
                  <w:t>上期发生额</w:t>
                </w:r>
              </w:p>
            </w:tc>
          </w:sdtContent>
        </w:sdt>
      </w:tr>
      <w:tr w:rsidR="0067284A" w:rsidRPr="003A1C58" w14:paraId="4CDD68A7" w14:textId="77777777" w:rsidTr="0067284A">
        <w:tc>
          <w:tcPr>
            <w:tcW w:w="2018" w:type="pct"/>
          </w:tcPr>
          <w:p w14:paraId="49CEAAEE" w14:textId="77777777" w:rsidR="0067284A" w:rsidRPr="00A63DC3" w:rsidRDefault="0067284A" w:rsidP="0067284A">
            <w:pPr>
              <w:pStyle w:val="152"/>
              <w:rPr>
                <w:sz w:val="21"/>
                <w:szCs w:val="21"/>
              </w:rPr>
            </w:pPr>
            <w:r w:rsidRPr="00002DF8">
              <w:rPr>
                <w:sz w:val="21"/>
                <w:szCs w:val="21"/>
              </w:rPr>
              <w:t>理财产品及结构性存款收益</w:t>
            </w:r>
          </w:p>
        </w:tc>
        <w:tc>
          <w:tcPr>
            <w:tcW w:w="1488" w:type="pct"/>
          </w:tcPr>
          <w:p w14:paraId="18803C7D" w14:textId="6FCF9828"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8,702,909.37</w:t>
            </w:r>
          </w:p>
        </w:tc>
        <w:tc>
          <w:tcPr>
            <w:tcW w:w="1494" w:type="pct"/>
          </w:tcPr>
          <w:p w14:paraId="0A9D3A97" w14:textId="0A0905E2"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9,921,782.05</w:t>
            </w:r>
          </w:p>
        </w:tc>
      </w:tr>
      <w:tr w:rsidR="0067284A" w:rsidRPr="003A1C58" w14:paraId="2FDB2189" w14:textId="77777777" w:rsidTr="0067284A">
        <w:tc>
          <w:tcPr>
            <w:tcW w:w="2018" w:type="pct"/>
          </w:tcPr>
          <w:p w14:paraId="6504B88A" w14:textId="77777777" w:rsidR="0067284A" w:rsidRPr="00A63DC3" w:rsidRDefault="0067284A" w:rsidP="0067284A">
            <w:pPr>
              <w:pStyle w:val="152"/>
              <w:rPr>
                <w:sz w:val="21"/>
                <w:szCs w:val="21"/>
              </w:rPr>
            </w:pPr>
            <w:r w:rsidRPr="00002DF8">
              <w:rPr>
                <w:rFonts w:hint="eastAsia"/>
                <w:sz w:val="21"/>
                <w:szCs w:val="21"/>
              </w:rPr>
              <w:t>处置交易性金融资产取得的投资收益</w:t>
            </w:r>
          </w:p>
        </w:tc>
        <w:tc>
          <w:tcPr>
            <w:tcW w:w="1488" w:type="pct"/>
          </w:tcPr>
          <w:p w14:paraId="0128793A" w14:textId="061B2788" w:rsidR="0067284A" w:rsidRPr="003A1C58" w:rsidRDefault="0014207F" w:rsidP="0067284A">
            <w:pPr>
              <w:jc w:val="right"/>
              <w:rPr>
                <w:rFonts w:ascii="Times New Roman" w:hAnsi="Times New Roman" w:cs="Times New Roman"/>
                <w:szCs w:val="21"/>
              </w:rPr>
            </w:pPr>
            <w:r w:rsidRPr="00002DF8">
              <w:rPr>
                <w:rFonts w:ascii="Times New Roman" w:hAnsi="Times New Roman" w:cs="Times New Roman"/>
                <w:szCs w:val="21"/>
              </w:rPr>
              <w:t>-</w:t>
            </w:r>
            <w:r w:rsidR="0067284A" w:rsidRPr="00002DF8">
              <w:rPr>
                <w:rFonts w:ascii="Times New Roman" w:hAnsi="Times New Roman" w:cs="Times New Roman"/>
                <w:szCs w:val="21"/>
              </w:rPr>
              <w:t>402,334.35</w:t>
            </w:r>
          </w:p>
        </w:tc>
        <w:tc>
          <w:tcPr>
            <w:tcW w:w="1494" w:type="pct"/>
          </w:tcPr>
          <w:p w14:paraId="08BF598D" w14:textId="408CCDA5"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r>
      <w:tr w:rsidR="0067284A" w:rsidRPr="003A1C58" w14:paraId="1FAEC2C7" w14:textId="77777777" w:rsidTr="0067284A">
        <w:tc>
          <w:tcPr>
            <w:tcW w:w="2018" w:type="pct"/>
          </w:tcPr>
          <w:p w14:paraId="04A2434D" w14:textId="77777777" w:rsidR="0067284A" w:rsidRPr="003A1C58" w:rsidRDefault="0067284A" w:rsidP="0067284A">
            <w:pPr>
              <w:rPr>
                <w:szCs w:val="21"/>
              </w:rPr>
            </w:pPr>
            <w:r w:rsidRPr="00002DF8">
              <w:rPr>
                <w:rFonts w:hint="eastAsia"/>
                <w:szCs w:val="21"/>
              </w:rPr>
              <w:t>处置长期股权投资产生的投资收益</w:t>
            </w:r>
          </w:p>
        </w:tc>
        <w:tc>
          <w:tcPr>
            <w:tcW w:w="1488" w:type="pct"/>
          </w:tcPr>
          <w:p w14:paraId="5FFC977B" w14:textId="7D00FA42"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2,708,319.62</w:t>
            </w:r>
          </w:p>
        </w:tc>
        <w:tc>
          <w:tcPr>
            <w:tcW w:w="1494" w:type="pct"/>
          </w:tcPr>
          <w:p w14:paraId="784C3C35" w14:textId="298D9FDA"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r>
      <w:tr w:rsidR="0067284A" w:rsidRPr="003A1C58" w14:paraId="0A8B69E6" w14:textId="77777777" w:rsidTr="0067284A">
        <w:tc>
          <w:tcPr>
            <w:tcW w:w="2018" w:type="pct"/>
          </w:tcPr>
          <w:p w14:paraId="0E731A26" w14:textId="77777777" w:rsidR="0067284A" w:rsidRPr="00A63DC3" w:rsidRDefault="0067284A" w:rsidP="0067284A">
            <w:pPr>
              <w:pStyle w:val="152"/>
              <w:rPr>
                <w:sz w:val="21"/>
                <w:szCs w:val="21"/>
              </w:rPr>
            </w:pPr>
            <w:r w:rsidRPr="00002DF8">
              <w:rPr>
                <w:rFonts w:hint="eastAsia"/>
                <w:sz w:val="21"/>
                <w:szCs w:val="21"/>
              </w:rPr>
              <w:t>其他权益工具投资在持有期间取得的股利收入</w:t>
            </w:r>
          </w:p>
        </w:tc>
        <w:tc>
          <w:tcPr>
            <w:tcW w:w="1488" w:type="pct"/>
          </w:tcPr>
          <w:p w14:paraId="70BECCB7" w14:textId="74C0179A"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431,450.45</w:t>
            </w:r>
          </w:p>
        </w:tc>
        <w:tc>
          <w:tcPr>
            <w:tcW w:w="1494" w:type="pct"/>
            <w:vAlign w:val="center"/>
          </w:tcPr>
          <w:p w14:paraId="62C06910" w14:textId="43DB6DD3"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161,661.83</w:t>
            </w:r>
          </w:p>
        </w:tc>
      </w:tr>
      <w:tr w:rsidR="0067284A" w:rsidRPr="003A1C58" w14:paraId="31FB8FDE" w14:textId="77777777" w:rsidTr="0067284A">
        <w:tc>
          <w:tcPr>
            <w:tcW w:w="2018" w:type="pct"/>
          </w:tcPr>
          <w:p w14:paraId="216A634A" w14:textId="77777777" w:rsidR="0067284A" w:rsidRPr="003A1C58" w:rsidRDefault="0067284A" w:rsidP="0067284A">
            <w:pPr>
              <w:rPr>
                <w:szCs w:val="21"/>
              </w:rPr>
            </w:pPr>
            <w:r w:rsidRPr="00002DF8">
              <w:rPr>
                <w:rFonts w:hint="eastAsia"/>
                <w:szCs w:val="21"/>
              </w:rPr>
              <w:t>权益法核算的长期股权投资收益</w:t>
            </w:r>
          </w:p>
        </w:tc>
        <w:tc>
          <w:tcPr>
            <w:tcW w:w="1488" w:type="pct"/>
            <w:vAlign w:val="center"/>
          </w:tcPr>
          <w:p w14:paraId="096FD358" w14:textId="7FFCC4D9" w:rsidR="0067284A" w:rsidRPr="003A1C58" w:rsidRDefault="0014207F" w:rsidP="0067284A">
            <w:pPr>
              <w:jc w:val="right"/>
              <w:rPr>
                <w:rFonts w:ascii="Times New Roman" w:hAnsi="Times New Roman" w:cs="Times New Roman"/>
                <w:szCs w:val="21"/>
              </w:rPr>
            </w:pPr>
            <w:r w:rsidRPr="00002DF8">
              <w:rPr>
                <w:rFonts w:ascii="Times New Roman" w:hAnsi="Times New Roman" w:cs="Times New Roman"/>
                <w:szCs w:val="21"/>
              </w:rPr>
              <w:t>-</w:t>
            </w:r>
            <w:r w:rsidR="0067284A" w:rsidRPr="00002DF8">
              <w:rPr>
                <w:rFonts w:ascii="Times New Roman" w:hAnsi="Times New Roman" w:cs="Times New Roman"/>
                <w:szCs w:val="21"/>
              </w:rPr>
              <w:t>662,766.14</w:t>
            </w:r>
          </w:p>
        </w:tc>
        <w:tc>
          <w:tcPr>
            <w:tcW w:w="1494" w:type="pct"/>
            <w:vAlign w:val="center"/>
          </w:tcPr>
          <w:p w14:paraId="220B990F" w14:textId="5823D490"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1,343,948.11</w:t>
            </w:r>
          </w:p>
        </w:tc>
      </w:tr>
      <w:tr w:rsidR="0067284A" w:rsidRPr="003A1C58" w14:paraId="0D17CF74" w14:textId="77777777" w:rsidTr="0067284A">
        <w:tc>
          <w:tcPr>
            <w:tcW w:w="2018" w:type="pct"/>
            <w:vAlign w:val="center"/>
          </w:tcPr>
          <w:p w14:paraId="1ACB1310" w14:textId="77777777" w:rsidR="0067284A" w:rsidRPr="003A1C58" w:rsidRDefault="0067284A" w:rsidP="0067284A">
            <w:pPr>
              <w:jc w:val="center"/>
              <w:rPr>
                <w:szCs w:val="21"/>
              </w:rPr>
            </w:pPr>
            <w:r w:rsidRPr="00002DF8">
              <w:rPr>
                <w:rFonts w:hint="eastAsia"/>
                <w:szCs w:val="21"/>
              </w:rPr>
              <w:t>合计</w:t>
            </w:r>
          </w:p>
        </w:tc>
        <w:tc>
          <w:tcPr>
            <w:tcW w:w="1488" w:type="pct"/>
          </w:tcPr>
          <w:p w14:paraId="7BA7175D" w14:textId="6FAEFC56"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10,777,578.95</w:t>
            </w:r>
          </w:p>
        </w:tc>
        <w:tc>
          <w:tcPr>
            <w:tcW w:w="1494" w:type="pct"/>
          </w:tcPr>
          <w:p w14:paraId="543840B9" w14:textId="0BC84B8D"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11,427,391.99</w:t>
            </w:r>
          </w:p>
        </w:tc>
      </w:tr>
    </w:tbl>
    <w:p w14:paraId="657E4B3D" w14:textId="77777777" w:rsidR="0067284A" w:rsidRPr="00002DF8" w:rsidRDefault="0067284A">
      <w:pPr>
        <w:pStyle w:val="152"/>
        <w:rPr>
          <w:sz w:val="21"/>
          <w:szCs w:val="21"/>
        </w:rPr>
      </w:pPr>
    </w:p>
    <w:p w14:paraId="09A56843" w14:textId="77777777" w:rsidR="0067284A" w:rsidRPr="00002DF8" w:rsidRDefault="0067284A">
      <w:pPr>
        <w:spacing w:before="60" w:after="60" w:line="360" w:lineRule="exact"/>
        <w:rPr>
          <w:szCs w:val="21"/>
        </w:rPr>
      </w:pPr>
      <w:r w:rsidRPr="00002DF8">
        <w:rPr>
          <w:rFonts w:hint="eastAsia"/>
          <w:szCs w:val="21"/>
        </w:rPr>
        <w:t>其他说明：</w:t>
      </w:r>
    </w:p>
    <w:sdt>
      <w:sdtPr>
        <w:rPr>
          <w:rFonts w:hint="eastAsia"/>
          <w:szCs w:val="21"/>
        </w:rPr>
        <w:alias w:val="投资收益说明"/>
        <w:tag w:val="_GBC_4461c08be8cf4739a76957c4ebbfc521"/>
        <w:id w:val="-2013902370"/>
        <w:placeholder>
          <w:docPart w:val="GBC22222222222222222222222222222"/>
        </w:placeholder>
      </w:sdtPr>
      <w:sdtContent>
        <w:p w14:paraId="299D9028" w14:textId="191AB11B" w:rsidR="0067284A" w:rsidRPr="00002DF8" w:rsidRDefault="0067284A">
          <w:pPr>
            <w:autoSpaceDE w:val="0"/>
            <w:autoSpaceDN w:val="0"/>
            <w:adjustRightInd w:val="0"/>
            <w:rPr>
              <w:szCs w:val="21"/>
            </w:rPr>
          </w:pPr>
          <w:r w:rsidRPr="00002DF8">
            <w:rPr>
              <w:rFonts w:hint="eastAsia"/>
              <w:szCs w:val="21"/>
            </w:rPr>
            <w:t>无</w:t>
          </w:r>
        </w:p>
      </w:sdtContent>
    </w:sdt>
    <w:bookmarkEnd w:id="432"/>
    <w:p w14:paraId="03C30CE2" w14:textId="5DFD9AF2" w:rsidR="0067284A" w:rsidRPr="00002DF8" w:rsidRDefault="0067284A">
      <w:pPr>
        <w:autoSpaceDE w:val="0"/>
        <w:autoSpaceDN w:val="0"/>
        <w:adjustRightInd w:val="0"/>
        <w:rPr>
          <w:szCs w:val="21"/>
        </w:rPr>
      </w:pPr>
    </w:p>
    <w:bookmarkEnd w:id="431"/>
    <w:p w14:paraId="5D173D57" w14:textId="77777777"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t>净敞口套期收益</w:t>
      </w:r>
    </w:p>
    <w:sdt>
      <w:sdtPr>
        <w:rPr>
          <w:szCs w:val="21"/>
        </w:rPr>
        <w:alias w:val="是否适用：净敞口套期收益[双击切换]"/>
        <w:tag w:val="_GBC_0b9c0635e78547e1b23b27daf08672cd"/>
        <w:id w:val="693047401"/>
        <w:placeholder>
          <w:docPart w:val="GBC22222222222222222222222222222"/>
        </w:placeholder>
      </w:sdtPr>
      <w:sdtContent>
        <w:p w14:paraId="2AD0C399" w14:textId="71E626B9"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25EC9D60" w14:textId="77777777" w:rsidR="0067284A" w:rsidRPr="00002DF8" w:rsidRDefault="0067284A">
      <w:pPr>
        <w:autoSpaceDE w:val="0"/>
        <w:autoSpaceDN w:val="0"/>
        <w:adjustRightInd w:val="0"/>
        <w:rPr>
          <w:szCs w:val="21"/>
        </w:rPr>
      </w:pPr>
    </w:p>
    <w:p w14:paraId="3A4D28CF"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公允价值变动收益</w:t>
      </w:r>
    </w:p>
    <w:bookmarkStart w:id="434" w:name="_Hlk534895224" w:displacedByCustomXml="next"/>
    <w:sdt>
      <w:sdtPr>
        <w:rPr>
          <w:sz w:val="21"/>
          <w:szCs w:val="21"/>
        </w:rPr>
        <w:alias w:val="是否适用：公允价值变动收益[双击切换]"/>
        <w:tag w:val="_GBC_703e46a239ba45afa37afdd4dcae0cb4"/>
        <w:id w:val="-724367273"/>
        <w:placeholder>
          <w:docPart w:val="GBC22222222222222222222222222222"/>
        </w:placeholder>
      </w:sdtPr>
      <w:sdtContent>
        <w:p w14:paraId="3D236371"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11AAC284" w14:textId="5293B9B8" w:rsidR="0067284A" w:rsidRPr="00002DF8" w:rsidRDefault="0067284A">
      <w:pPr>
        <w:jc w:val="right"/>
        <w:rPr>
          <w:szCs w:val="21"/>
        </w:rPr>
      </w:pPr>
      <w:r w:rsidRPr="00002DF8">
        <w:rPr>
          <w:rFonts w:hint="eastAsia"/>
          <w:szCs w:val="21"/>
        </w:rPr>
        <w:t>单位：</w:t>
      </w:r>
      <w:sdt>
        <w:sdtPr>
          <w:rPr>
            <w:rFonts w:hint="eastAsia"/>
            <w:szCs w:val="21"/>
          </w:rPr>
          <w:alias w:val="单位：财务附注：公允价值变动收益"/>
          <w:tag w:val="_GBC_c4e1118ffbdf4d6f90815a9b487cc79b"/>
          <w:id w:val="82772261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公允价值变动收益"/>
          <w:tag w:val="_GBC_704565e01a4148fe85dcf135bb9be9b6"/>
          <w:id w:val="-80662710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3"/>
        <w:gridCol w:w="2755"/>
        <w:gridCol w:w="2755"/>
      </w:tblGrid>
      <w:tr w:rsidR="0067284A" w14:paraId="766D25D3" w14:textId="77777777" w:rsidTr="00F27050">
        <w:sdt>
          <w:sdtPr>
            <w:tag w:val="_PLD_6e9a92135b46440eb6d0daa39f0ec40f"/>
            <w:id w:val="564448579"/>
          </w:sdtPr>
          <w:sdtContent>
            <w:tc>
              <w:tcPr>
                <w:tcW w:w="1877" w:type="pct"/>
                <w:tcBorders>
                  <w:top w:val="single" w:sz="4" w:space="0" w:color="auto"/>
                  <w:left w:val="single" w:sz="4" w:space="0" w:color="auto"/>
                  <w:bottom w:val="single" w:sz="4" w:space="0" w:color="auto"/>
                  <w:right w:val="single" w:sz="4" w:space="0" w:color="auto"/>
                </w:tcBorders>
                <w:vAlign w:val="center"/>
              </w:tcPr>
              <w:p w14:paraId="5EF4FAF9" w14:textId="77777777" w:rsidR="0067284A" w:rsidRDefault="0067284A">
                <w:pPr>
                  <w:autoSpaceDE w:val="0"/>
                  <w:autoSpaceDN w:val="0"/>
                  <w:adjustRightInd w:val="0"/>
                  <w:jc w:val="center"/>
                  <w:rPr>
                    <w:szCs w:val="21"/>
                  </w:rPr>
                </w:pPr>
                <w:r w:rsidRPr="00002DF8">
                  <w:rPr>
                    <w:rFonts w:hint="eastAsia"/>
                    <w:szCs w:val="21"/>
                  </w:rPr>
                  <w:t>产生公允价值变动收益的来源</w:t>
                </w:r>
              </w:p>
            </w:tc>
          </w:sdtContent>
        </w:sdt>
        <w:sdt>
          <w:sdtPr>
            <w:tag w:val="_PLD_7cd0c8223b6b499990a24553e928cba4"/>
            <w:id w:val="-165483164"/>
          </w:sdtPr>
          <w:sdtContent>
            <w:tc>
              <w:tcPr>
                <w:tcW w:w="1561" w:type="pct"/>
                <w:tcBorders>
                  <w:top w:val="single" w:sz="4" w:space="0" w:color="auto"/>
                  <w:left w:val="single" w:sz="4" w:space="0" w:color="auto"/>
                  <w:bottom w:val="single" w:sz="4" w:space="0" w:color="auto"/>
                  <w:right w:val="single" w:sz="4" w:space="0" w:color="auto"/>
                </w:tcBorders>
                <w:vAlign w:val="center"/>
              </w:tcPr>
              <w:p w14:paraId="774D050F" w14:textId="77777777" w:rsidR="0067284A" w:rsidRDefault="0067284A">
                <w:pPr>
                  <w:autoSpaceDE w:val="0"/>
                  <w:autoSpaceDN w:val="0"/>
                  <w:adjustRightInd w:val="0"/>
                  <w:jc w:val="center"/>
                  <w:rPr>
                    <w:szCs w:val="21"/>
                  </w:rPr>
                </w:pPr>
                <w:r w:rsidRPr="00002DF8">
                  <w:rPr>
                    <w:rFonts w:hint="eastAsia"/>
                    <w:szCs w:val="21"/>
                  </w:rPr>
                  <w:t>本期发生额</w:t>
                </w:r>
              </w:p>
            </w:tc>
          </w:sdtContent>
        </w:sdt>
        <w:sdt>
          <w:sdtPr>
            <w:tag w:val="_PLD_1ebddc94af9345a99e7800415f9811c7"/>
            <w:id w:val="2079478556"/>
          </w:sdtPr>
          <w:sdtContent>
            <w:tc>
              <w:tcPr>
                <w:tcW w:w="1561" w:type="pct"/>
                <w:tcBorders>
                  <w:top w:val="single" w:sz="4" w:space="0" w:color="auto"/>
                  <w:left w:val="single" w:sz="4" w:space="0" w:color="auto"/>
                  <w:bottom w:val="single" w:sz="4" w:space="0" w:color="auto"/>
                  <w:right w:val="single" w:sz="4" w:space="0" w:color="auto"/>
                </w:tcBorders>
                <w:vAlign w:val="center"/>
              </w:tcPr>
              <w:p w14:paraId="60C81226" w14:textId="77777777" w:rsidR="0067284A" w:rsidRDefault="0067284A">
                <w:pPr>
                  <w:autoSpaceDE w:val="0"/>
                  <w:autoSpaceDN w:val="0"/>
                  <w:adjustRightInd w:val="0"/>
                  <w:jc w:val="center"/>
                  <w:rPr>
                    <w:szCs w:val="21"/>
                  </w:rPr>
                </w:pPr>
                <w:r w:rsidRPr="00002DF8">
                  <w:rPr>
                    <w:rFonts w:hint="eastAsia"/>
                    <w:szCs w:val="21"/>
                  </w:rPr>
                  <w:t>上期发生额</w:t>
                </w:r>
              </w:p>
            </w:tc>
          </w:sdtContent>
        </w:sdt>
      </w:tr>
      <w:tr w:rsidR="00F27050" w14:paraId="267AE8E4" w14:textId="77777777" w:rsidTr="00F27050">
        <w:tc>
          <w:tcPr>
            <w:tcW w:w="1877" w:type="pct"/>
            <w:tcBorders>
              <w:top w:val="single" w:sz="4" w:space="0" w:color="auto"/>
              <w:left w:val="single" w:sz="4" w:space="0" w:color="auto"/>
              <w:bottom w:val="single" w:sz="4" w:space="0" w:color="auto"/>
              <w:right w:val="single" w:sz="4" w:space="0" w:color="auto"/>
            </w:tcBorders>
          </w:tcPr>
          <w:p w14:paraId="545110AE" w14:textId="77777777" w:rsidR="00F27050" w:rsidRDefault="00F27050" w:rsidP="00F27050">
            <w:pPr>
              <w:rPr>
                <w:szCs w:val="21"/>
              </w:rPr>
            </w:pPr>
            <w:r w:rsidRPr="00002DF8">
              <w:rPr>
                <w:rFonts w:hint="eastAsia"/>
                <w:szCs w:val="21"/>
              </w:rPr>
              <w:t>交易性金融资产</w:t>
            </w:r>
          </w:p>
        </w:tc>
        <w:tc>
          <w:tcPr>
            <w:tcW w:w="1561" w:type="pct"/>
            <w:tcBorders>
              <w:top w:val="single" w:sz="4" w:space="0" w:color="auto"/>
              <w:left w:val="single" w:sz="4" w:space="0" w:color="auto"/>
              <w:bottom w:val="single" w:sz="4" w:space="0" w:color="auto"/>
              <w:right w:val="single" w:sz="4" w:space="0" w:color="auto"/>
            </w:tcBorders>
            <w:vAlign w:val="center"/>
          </w:tcPr>
          <w:p w14:paraId="44F9B4F5" w14:textId="41001681" w:rsidR="00F27050" w:rsidRPr="004C3D9F" w:rsidRDefault="00F27050" w:rsidP="00F27050">
            <w:pPr>
              <w:autoSpaceDE w:val="0"/>
              <w:autoSpaceDN w:val="0"/>
              <w:adjustRightInd w:val="0"/>
              <w:jc w:val="right"/>
              <w:rPr>
                <w:rFonts w:ascii="Times New Roman" w:hAnsi="Times New Roman" w:cs="Times New Roman"/>
                <w:szCs w:val="21"/>
              </w:rPr>
            </w:pPr>
            <w:r w:rsidRPr="00002DF8">
              <w:rPr>
                <w:rFonts w:ascii="Times New Roman" w:hAnsi="Times New Roman" w:cs="Times New Roman"/>
                <w:color w:val="000000"/>
                <w:szCs w:val="21"/>
              </w:rPr>
              <w:t>-1,952,453.45</w:t>
            </w:r>
          </w:p>
        </w:tc>
        <w:tc>
          <w:tcPr>
            <w:tcW w:w="1561" w:type="pct"/>
            <w:tcBorders>
              <w:top w:val="single" w:sz="4" w:space="0" w:color="auto"/>
              <w:left w:val="single" w:sz="4" w:space="0" w:color="auto"/>
              <w:bottom w:val="single" w:sz="4" w:space="0" w:color="auto"/>
              <w:right w:val="single" w:sz="4" w:space="0" w:color="auto"/>
            </w:tcBorders>
            <w:vAlign w:val="center"/>
          </w:tcPr>
          <w:p w14:paraId="3A9FFB5D" w14:textId="42296DF9" w:rsidR="00F27050" w:rsidRPr="004C3D9F" w:rsidRDefault="00F27050" w:rsidP="00F27050">
            <w:pPr>
              <w:autoSpaceDE w:val="0"/>
              <w:autoSpaceDN w:val="0"/>
              <w:adjustRightInd w:val="0"/>
              <w:jc w:val="right"/>
              <w:rPr>
                <w:rFonts w:ascii="Times New Roman" w:hAnsi="Times New Roman" w:cs="Times New Roman"/>
                <w:szCs w:val="21"/>
              </w:rPr>
            </w:pPr>
            <w:r w:rsidRPr="00002DF8">
              <w:rPr>
                <w:rFonts w:ascii="Times New Roman" w:hAnsi="Times New Roman" w:cs="Times New Roman"/>
                <w:color w:val="000000"/>
                <w:szCs w:val="21"/>
              </w:rPr>
              <w:t>-993,222.52</w:t>
            </w:r>
          </w:p>
        </w:tc>
      </w:tr>
      <w:tr w:rsidR="0067284A" w14:paraId="14BFC345" w14:textId="77777777" w:rsidTr="00F27050">
        <w:tc>
          <w:tcPr>
            <w:tcW w:w="1877" w:type="pct"/>
            <w:tcBorders>
              <w:top w:val="single" w:sz="4" w:space="0" w:color="auto"/>
              <w:left w:val="single" w:sz="4" w:space="0" w:color="auto"/>
              <w:bottom w:val="single" w:sz="4" w:space="0" w:color="auto"/>
              <w:right w:val="single" w:sz="4" w:space="0" w:color="auto"/>
            </w:tcBorders>
          </w:tcPr>
          <w:p w14:paraId="2BA553A7" w14:textId="75FB4FF6" w:rsidR="0067284A" w:rsidRDefault="0067284A" w:rsidP="0067284A">
            <w:pPr>
              <w:rPr>
                <w:szCs w:val="21"/>
              </w:rPr>
            </w:pPr>
            <w:r w:rsidRPr="00002DF8">
              <w:rPr>
                <w:rFonts w:hint="eastAsia"/>
                <w:szCs w:val="21"/>
              </w:rPr>
              <w:lastRenderedPageBreak/>
              <w:t>或有对价</w:t>
            </w:r>
            <w:r w:rsidR="00C33FE9" w:rsidRPr="00002DF8">
              <w:rPr>
                <w:rFonts w:hint="eastAsia"/>
                <w:szCs w:val="21"/>
              </w:rPr>
              <w:t>（注）</w:t>
            </w:r>
          </w:p>
        </w:tc>
        <w:tc>
          <w:tcPr>
            <w:tcW w:w="1561" w:type="pct"/>
            <w:tcBorders>
              <w:top w:val="single" w:sz="4" w:space="0" w:color="auto"/>
              <w:left w:val="single" w:sz="4" w:space="0" w:color="auto"/>
              <w:bottom w:val="single" w:sz="4" w:space="0" w:color="auto"/>
              <w:right w:val="single" w:sz="4" w:space="0" w:color="auto"/>
            </w:tcBorders>
            <w:vAlign w:val="center"/>
          </w:tcPr>
          <w:p w14:paraId="0086F8E6" w14:textId="6217A8D1"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4,293,603.82</w:t>
            </w:r>
          </w:p>
        </w:tc>
        <w:tc>
          <w:tcPr>
            <w:tcW w:w="1561" w:type="pct"/>
            <w:tcBorders>
              <w:top w:val="single" w:sz="4" w:space="0" w:color="auto"/>
              <w:left w:val="single" w:sz="4" w:space="0" w:color="auto"/>
              <w:bottom w:val="single" w:sz="4" w:space="0" w:color="auto"/>
              <w:right w:val="single" w:sz="4" w:space="0" w:color="auto"/>
            </w:tcBorders>
            <w:vAlign w:val="center"/>
          </w:tcPr>
          <w:p w14:paraId="5507511E" w14:textId="3313874B" w:rsidR="0067284A" w:rsidRPr="004C3D9F" w:rsidRDefault="0067284A" w:rsidP="0067284A">
            <w:pPr>
              <w:autoSpaceDE w:val="0"/>
              <w:autoSpaceDN w:val="0"/>
              <w:adjustRightInd w:val="0"/>
              <w:jc w:val="right"/>
              <w:rPr>
                <w:rFonts w:ascii="Times New Roman" w:hAnsi="Times New Roman" w:cs="Times New Roman"/>
                <w:szCs w:val="21"/>
              </w:rPr>
            </w:pPr>
            <w:r w:rsidRPr="00002DF8">
              <w:rPr>
                <w:rFonts w:ascii="Times New Roman" w:hAnsi="Times New Roman" w:cs="Times New Roman"/>
              </w:rPr>
              <w:t>2,438,400.00</w:t>
            </w:r>
          </w:p>
        </w:tc>
      </w:tr>
      <w:tr w:rsidR="0067284A" w14:paraId="2573F4D9" w14:textId="77777777" w:rsidTr="00F27050">
        <w:tc>
          <w:tcPr>
            <w:tcW w:w="1877" w:type="pct"/>
            <w:tcBorders>
              <w:top w:val="single" w:sz="4" w:space="0" w:color="auto"/>
              <w:left w:val="single" w:sz="4" w:space="0" w:color="auto"/>
              <w:bottom w:val="single" w:sz="4" w:space="0" w:color="auto"/>
              <w:right w:val="single" w:sz="4" w:space="0" w:color="auto"/>
            </w:tcBorders>
            <w:vAlign w:val="center"/>
          </w:tcPr>
          <w:p w14:paraId="1BB2E511" w14:textId="77777777" w:rsidR="0067284A" w:rsidRDefault="0067284A" w:rsidP="0067284A">
            <w:pPr>
              <w:autoSpaceDE w:val="0"/>
              <w:autoSpaceDN w:val="0"/>
              <w:adjustRightInd w:val="0"/>
              <w:jc w:val="center"/>
              <w:rPr>
                <w:szCs w:val="21"/>
              </w:rPr>
            </w:pPr>
            <w:r w:rsidRPr="00002DF8">
              <w:rPr>
                <w:rFonts w:hint="eastAsia"/>
                <w:szCs w:val="21"/>
              </w:rPr>
              <w:t>合计</w:t>
            </w:r>
          </w:p>
        </w:tc>
        <w:tc>
          <w:tcPr>
            <w:tcW w:w="1561" w:type="pct"/>
            <w:tcBorders>
              <w:top w:val="single" w:sz="4" w:space="0" w:color="auto"/>
              <w:left w:val="single" w:sz="4" w:space="0" w:color="auto"/>
              <w:bottom w:val="single" w:sz="4" w:space="0" w:color="auto"/>
              <w:right w:val="single" w:sz="4" w:space="0" w:color="auto"/>
            </w:tcBorders>
          </w:tcPr>
          <w:p w14:paraId="390A7D17" w14:textId="08C7B970"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szCs w:val="21"/>
              </w:rPr>
              <w:t>2,341,150.37</w:t>
            </w:r>
          </w:p>
        </w:tc>
        <w:tc>
          <w:tcPr>
            <w:tcW w:w="1561" w:type="pct"/>
            <w:tcBorders>
              <w:top w:val="single" w:sz="4" w:space="0" w:color="auto"/>
              <w:left w:val="single" w:sz="4" w:space="0" w:color="auto"/>
              <w:bottom w:val="single" w:sz="4" w:space="0" w:color="auto"/>
              <w:right w:val="single" w:sz="4" w:space="0" w:color="auto"/>
            </w:tcBorders>
          </w:tcPr>
          <w:p w14:paraId="626DB2DF" w14:textId="4B91C41C" w:rsidR="0067284A" w:rsidRPr="004C3D9F" w:rsidRDefault="0067284A" w:rsidP="0067284A">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1,445,177.48</w:t>
            </w:r>
          </w:p>
        </w:tc>
      </w:tr>
    </w:tbl>
    <w:p w14:paraId="6C84E885" w14:textId="77777777" w:rsidR="0067284A" w:rsidRPr="00002DF8" w:rsidRDefault="0067284A">
      <w:pPr>
        <w:spacing w:before="60" w:after="60"/>
        <w:rPr>
          <w:szCs w:val="21"/>
        </w:rPr>
      </w:pPr>
      <w:r w:rsidRPr="00002DF8">
        <w:rPr>
          <w:rFonts w:hint="eastAsia"/>
          <w:szCs w:val="21"/>
        </w:rPr>
        <w:t>其他说明：</w:t>
      </w:r>
    </w:p>
    <w:sdt>
      <w:sdtPr>
        <w:rPr>
          <w:rFonts w:hint="eastAsia"/>
          <w:szCs w:val="21"/>
        </w:rPr>
        <w:alias w:val="公允价值变动收益的说明"/>
        <w:tag w:val="_GBC_2de79fa0260c440dae18401771bdd5db"/>
        <w:id w:val="-1588376323"/>
        <w:placeholder>
          <w:docPart w:val="GBC22222222222222222222222222222"/>
        </w:placeholder>
      </w:sdtPr>
      <w:sdtEndPr>
        <w:rPr>
          <w:rFonts w:ascii="Times New Roman" w:hAnsi="Times New Roman" w:cs="Times New Roman" w:hint="default"/>
        </w:rPr>
      </w:sdtEndPr>
      <w:sdtContent>
        <w:p w14:paraId="0EFE7816" w14:textId="77777777" w:rsidR="0060696F" w:rsidRPr="00002DF8" w:rsidRDefault="0060696F" w:rsidP="0060696F">
          <w:pPr>
            <w:rPr>
              <w:rFonts w:ascii="Times New Roman" w:hAnsi="Times New Roman" w:cs="Times New Roman"/>
              <w:szCs w:val="21"/>
            </w:rPr>
          </w:pPr>
          <w:r w:rsidRPr="00002DF8">
            <w:rPr>
              <w:rFonts w:ascii="Times New Roman" w:hAnsi="Times New Roman" w:cs="Times New Roman"/>
              <w:szCs w:val="21"/>
            </w:rPr>
            <w:t>注：</w:t>
          </w:r>
          <w:r w:rsidRPr="00002DF8">
            <w:rPr>
              <w:rFonts w:ascii="Times New Roman" w:hAnsi="Times New Roman" w:cs="Times New Roman"/>
              <w:szCs w:val="21"/>
            </w:rPr>
            <w:t>2017</w:t>
          </w:r>
          <w:r w:rsidRPr="00002DF8">
            <w:rPr>
              <w:rFonts w:ascii="Times New Roman" w:hAnsi="Times New Roman" w:cs="Times New Roman"/>
              <w:szCs w:val="21"/>
            </w:rPr>
            <w:t>年</w:t>
          </w:r>
          <w:r w:rsidRPr="00002DF8">
            <w:rPr>
              <w:rFonts w:ascii="Times New Roman" w:hAnsi="Times New Roman" w:cs="Times New Roman"/>
              <w:szCs w:val="21"/>
            </w:rPr>
            <w:t>9</w:t>
          </w:r>
          <w:r w:rsidRPr="00002DF8">
            <w:rPr>
              <w:rFonts w:ascii="Times New Roman" w:hAnsi="Times New Roman" w:cs="Times New Roman"/>
              <w:szCs w:val="21"/>
            </w:rPr>
            <w:t>月，本集团收购由</w:t>
          </w:r>
          <w:r w:rsidRPr="00002DF8">
            <w:rPr>
              <w:rFonts w:ascii="Times New Roman" w:hAnsi="Times New Roman" w:cs="Times New Roman"/>
              <w:szCs w:val="21"/>
            </w:rPr>
            <w:t>Ceresa</w:t>
          </w:r>
          <w:r w:rsidRPr="00002DF8">
            <w:rPr>
              <w:rFonts w:ascii="Times New Roman" w:hAnsi="Times New Roman" w:cs="Times New Roman"/>
              <w:szCs w:val="21"/>
            </w:rPr>
            <w:t>家族持有的意大利白车身焊装系统集成商</w:t>
          </w:r>
          <w:r w:rsidRPr="00002DF8">
            <w:rPr>
              <w:rFonts w:ascii="Times New Roman" w:hAnsi="Times New Roman" w:cs="Times New Roman"/>
              <w:szCs w:val="21"/>
            </w:rPr>
            <w:t>WFC</w:t>
          </w:r>
          <w:r w:rsidRPr="00002DF8">
            <w:rPr>
              <w:rFonts w:ascii="Times New Roman" w:hAnsi="Times New Roman" w:cs="Times New Roman"/>
              <w:szCs w:val="21"/>
            </w:rPr>
            <w:t>之</w:t>
          </w:r>
          <w:r w:rsidRPr="00002DF8">
            <w:rPr>
              <w:rFonts w:ascii="Times New Roman" w:hAnsi="Times New Roman" w:cs="Times New Roman"/>
              <w:szCs w:val="21"/>
            </w:rPr>
            <w:t>100%</w:t>
          </w:r>
          <w:r w:rsidRPr="00002DF8">
            <w:rPr>
              <w:rFonts w:ascii="Times New Roman" w:hAnsi="Times New Roman" w:cs="Times New Roman"/>
              <w:szCs w:val="21"/>
            </w:rPr>
            <w:t>股权。</w:t>
          </w:r>
          <w:r w:rsidRPr="00002DF8">
            <w:rPr>
              <w:rFonts w:ascii="Times New Roman" w:hAnsi="Times New Roman" w:cs="Times New Roman"/>
              <w:szCs w:val="21"/>
            </w:rPr>
            <w:t>2019</w:t>
          </w:r>
          <w:r w:rsidRPr="00002DF8">
            <w:rPr>
              <w:rFonts w:ascii="Times New Roman" w:hAnsi="Times New Roman" w:cs="Times New Roman"/>
              <w:szCs w:val="21"/>
            </w:rPr>
            <w:t>年</w:t>
          </w:r>
          <w:r w:rsidRPr="00002DF8">
            <w:rPr>
              <w:rFonts w:ascii="Times New Roman" w:hAnsi="Times New Roman" w:cs="Times New Roman"/>
              <w:szCs w:val="21"/>
            </w:rPr>
            <w:t>5</w:t>
          </w:r>
          <w:r w:rsidRPr="00002DF8">
            <w:rPr>
              <w:rFonts w:ascii="Times New Roman" w:hAnsi="Times New Roman" w:cs="Times New Roman"/>
              <w:szCs w:val="21"/>
            </w:rPr>
            <w:t>月，该交易定价调整为</w:t>
          </w:r>
          <w:r w:rsidRPr="00002DF8">
            <w:rPr>
              <w:rFonts w:ascii="Times New Roman" w:hAnsi="Times New Roman" w:cs="Times New Roman"/>
              <w:szCs w:val="21"/>
            </w:rPr>
            <w:t>WFC 2019</w:t>
          </w:r>
          <w:r w:rsidRPr="00002DF8">
            <w:rPr>
              <w:rFonts w:ascii="Times New Roman" w:hAnsi="Times New Roman" w:cs="Times New Roman"/>
              <w:szCs w:val="21"/>
            </w:rPr>
            <w:t>年、</w:t>
          </w:r>
          <w:r w:rsidRPr="00002DF8">
            <w:rPr>
              <w:rFonts w:ascii="Times New Roman" w:hAnsi="Times New Roman" w:cs="Times New Roman"/>
              <w:szCs w:val="21"/>
            </w:rPr>
            <w:t>2020</w:t>
          </w:r>
          <w:r w:rsidRPr="00002DF8">
            <w:rPr>
              <w:rFonts w:ascii="Times New Roman" w:hAnsi="Times New Roman" w:cs="Times New Roman"/>
              <w:szCs w:val="21"/>
            </w:rPr>
            <w:t>年、</w:t>
          </w:r>
          <w:r w:rsidRPr="00002DF8">
            <w:rPr>
              <w:rFonts w:ascii="Times New Roman" w:hAnsi="Times New Roman" w:cs="Times New Roman"/>
              <w:szCs w:val="21"/>
            </w:rPr>
            <w:t>2021</w:t>
          </w:r>
          <w:r w:rsidRPr="00002DF8">
            <w:rPr>
              <w:rFonts w:ascii="Times New Roman" w:hAnsi="Times New Roman" w:cs="Times New Roman"/>
              <w:szCs w:val="21"/>
            </w:rPr>
            <w:t>年三年经审计的调整后净利润平均值的</w:t>
          </w:r>
          <w:r w:rsidRPr="00002DF8">
            <w:rPr>
              <w:rFonts w:ascii="Times New Roman" w:hAnsi="Times New Roman" w:cs="Times New Roman"/>
              <w:szCs w:val="21"/>
            </w:rPr>
            <w:t>10</w:t>
          </w:r>
          <w:r w:rsidRPr="00002DF8">
            <w:rPr>
              <w:rFonts w:ascii="Times New Roman" w:hAnsi="Times New Roman" w:cs="Times New Roman"/>
              <w:szCs w:val="21"/>
            </w:rPr>
            <w:t>倍，并且，双方同意设置向下保底价仍为</w:t>
          </w:r>
          <w:r w:rsidRPr="00002DF8">
            <w:rPr>
              <w:rFonts w:ascii="Times New Roman" w:hAnsi="Times New Roman" w:cs="Times New Roman"/>
              <w:szCs w:val="21"/>
            </w:rPr>
            <w:t>1.08</w:t>
          </w:r>
          <w:r w:rsidRPr="00002DF8">
            <w:rPr>
              <w:rFonts w:ascii="Times New Roman" w:hAnsi="Times New Roman" w:cs="Times New Roman"/>
              <w:szCs w:val="21"/>
            </w:rPr>
            <w:t>亿欧元，向上封顶价修改为</w:t>
          </w:r>
          <w:r w:rsidRPr="00002DF8">
            <w:rPr>
              <w:rFonts w:ascii="Times New Roman" w:hAnsi="Times New Roman" w:cs="Times New Roman"/>
              <w:szCs w:val="21"/>
            </w:rPr>
            <w:t>1.3</w:t>
          </w:r>
          <w:r w:rsidRPr="00002DF8">
            <w:rPr>
              <w:rFonts w:ascii="Times New Roman" w:hAnsi="Times New Roman" w:cs="Times New Roman"/>
              <w:szCs w:val="21"/>
            </w:rPr>
            <w:t>亿欧元。本集团初始投资成本以初始预测数</w:t>
          </w:r>
          <w:r w:rsidRPr="00002DF8">
            <w:rPr>
              <w:rFonts w:ascii="Times New Roman" w:hAnsi="Times New Roman" w:cs="Times New Roman"/>
              <w:szCs w:val="21"/>
            </w:rPr>
            <w:t>1.3</w:t>
          </w:r>
          <w:r w:rsidRPr="00002DF8">
            <w:rPr>
              <w:rFonts w:ascii="Times New Roman" w:hAnsi="Times New Roman" w:cs="Times New Roman"/>
              <w:szCs w:val="21"/>
            </w:rPr>
            <w:t>亿欧元计量，且本集团于以前年度累计支付交易对价</w:t>
          </w:r>
          <w:r w:rsidRPr="00002DF8">
            <w:rPr>
              <w:rFonts w:ascii="Times New Roman" w:hAnsi="Times New Roman" w:cs="Times New Roman"/>
              <w:szCs w:val="21"/>
            </w:rPr>
            <w:t>1.2</w:t>
          </w:r>
          <w:r w:rsidRPr="00002DF8">
            <w:rPr>
              <w:rFonts w:ascii="Times New Roman" w:hAnsi="Times New Roman" w:cs="Times New Roman"/>
              <w:szCs w:val="21"/>
            </w:rPr>
            <w:t>亿欧元。</w:t>
          </w:r>
        </w:p>
        <w:p w14:paraId="7B830FE4" w14:textId="77777777" w:rsidR="0060696F" w:rsidRPr="00002DF8" w:rsidRDefault="0060696F" w:rsidP="0060696F">
          <w:pPr>
            <w:rPr>
              <w:rFonts w:ascii="Times New Roman" w:hAnsi="Times New Roman" w:cs="Times New Roman"/>
              <w:szCs w:val="21"/>
            </w:rPr>
          </w:pPr>
          <w:r w:rsidRPr="00002DF8">
            <w:rPr>
              <w:rFonts w:ascii="Times New Roman" w:hAnsi="Times New Roman" w:cs="Times New Roman"/>
              <w:szCs w:val="21"/>
            </w:rPr>
            <w:t>由于</w:t>
          </w:r>
          <w:r w:rsidRPr="00002DF8">
            <w:rPr>
              <w:rFonts w:ascii="Times New Roman" w:hAnsi="Times New Roman" w:cs="Times New Roman"/>
              <w:szCs w:val="21"/>
            </w:rPr>
            <w:t>WFC 2019</w:t>
          </w:r>
          <w:r w:rsidRPr="00002DF8">
            <w:rPr>
              <w:rFonts w:ascii="Times New Roman" w:hAnsi="Times New Roman" w:cs="Times New Roman"/>
              <w:szCs w:val="21"/>
            </w:rPr>
            <w:t>年、</w:t>
          </w:r>
          <w:r w:rsidRPr="00002DF8">
            <w:rPr>
              <w:rFonts w:ascii="Times New Roman" w:hAnsi="Times New Roman" w:cs="Times New Roman"/>
              <w:szCs w:val="21"/>
            </w:rPr>
            <w:t>2020</w:t>
          </w:r>
          <w:r w:rsidRPr="00002DF8">
            <w:rPr>
              <w:rFonts w:ascii="Times New Roman" w:hAnsi="Times New Roman" w:cs="Times New Roman"/>
              <w:szCs w:val="21"/>
            </w:rPr>
            <w:t>年、</w:t>
          </w:r>
          <w:r w:rsidRPr="00002DF8">
            <w:rPr>
              <w:rFonts w:ascii="Times New Roman" w:hAnsi="Times New Roman" w:cs="Times New Roman"/>
              <w:szCs w:val="21"/>
            </w:rPr>
            <w:t>2021</w:t>
          </w:r>
          <w:r w:rsidRPr="00002DF8">
            <w:rPr>
              <w:rFonts w:ascii="Times New Roman" w:hAnsi="Times New Roman" w:cs="Times New Roman"/>
              <w:szCs w:val="21"/>
            </w:rPr>
            <w:t>年三年调整后的净利润平均值的</w:t>
          </w:r>
          <w:r w:rsidRPr="00002DF8">
            <w:rPr>
              <w:rFonts w:ascii="Times New Roman" w:hAnsi="Times New Roman" w:cs="Times New Roman"/>
              <w:szCs w:val="21"/>
            </w:rPr>
            <w:t>10</w:t>
          </w:r>
          <w:r w:rsidRPr="00002DF8">
            <w:rPr>
              <w:rFonts w:ascii="Times New Roman" w:hAnsi="Times New Roman" w:cs="Times New Roman"/>
              <w:szCs w:val="21"/>
            </w:rPr>
            <w:t>倍无法达到保底价</w:t>
          </w:r>
          <w:r w:rsidRPr="00002DF8">
            <w:rPr>
              <w:rFonts w:ascii="Times New Roman" w:hAnsi="Times New Roman" w:cs="Times New Roman"/>
              <w:szCs w:val="21"/>
            </w:rPr>
            <w:t>1.08</w:t>
          </w:r>
          <w:r w:rsidRPr="00002DF8">
            <w:rPr>
              <w:rFonts w:ascii="Times New Roman" w:hAnsi="Times New Roman" w:cs="Times New Roman"/>
              <w:szCs w:val="21"/>
            </w:rPr>
            <w:t>亿欧元，实际最终对价预计将按照</w:t>
          </w:r>
          <w:r w:rsidRPr="00002DF8">
            <w:rPr>
              <w:rFonts w:ascii="Times New Roman" w:hAnsi="Times New Roman" w:cs="Times New Roman"/>
              <w:szCs w:val="21"/>
            </w:rPr>
            <w:t>1.08</w:t>
          </w:r>
          <w:r w:rsidRPr="00002DF8">
            <w:rPr>
              <w:rFonts w:ascii="Times New Roman" w:hAnsi="Times New Roman" w:cs="Times New Roman"/>
              <w:szCs w:val="21"/>
            </w:rPr>
            <w:t>亿欧元计算。因此，本集团于</w:t>
          </w:r>
          <w:r w:rsidRPr="00002DF8">
            <w:rPr>
              <w:rFonts w:ascii="Times New Roman" w:hAnsi="Times New Roman" w:cs="Times New Roman"/>
              <w:szCs w:val="21"/>
            </w:rPr>
            <w:t>2021</w:t>
          </w:r>
          <w:r w:rsidRPr="00002DF8">
            <w:rPr>
              <w:rFonts w:ascii="Times New Roman" w:hAnsi="Times New Roman" w:cs="Times New Roman"/>
              <w:szCs w:val="21"/>
            </w:rPr>
            <w:t>年末确认公允价值变动损益</w:t>
          </w:r>
          <w:r w:rsidRPr="00002DF8">
            <w:rPr>
              <w:rFonts w:ascii="Times New Roman" w:hAnsi="Times New Roman" w:cs="Times New Roman"/>
              <w:szCs w:val="21"/>
            </w:rPr>
            <w:t>0.12</w:t>
          </w:r>
          <w:r w:rsidRPr="00002DF8">
            <w:rPr>
              <w:rFonts w:ascii="Times New Roman" w:hAnsi="Times New Roman" w:cs="Times New Roman"/>
              <w:szCs w:val="21"/>
            </w:rPr>
            <w:t>亿欧元，折合人民币</w:t>
          </w:r>
          <w:r w:rsidRPr="00002DF8">
            <w:rPr>
              <w:rFonts w:ascii="Times New Roman" w:hAnsi="Times New Roman" w:cs="Times New Roman"/>
              <w:szCs w:val="21"/>
            </w:rPr>
            <w:t>86,636,400.00</w:t>
          </w:r>
          <w:r w:rsidRPr="00002DF8">
            <w:rPr>
              <w:rFonts w:ascii="Times New Roman" w:hAnsi="Times New Roman" w:cs="Times New Roman"/>
              <w:szCs w:val="21"/>
            </w:rPr>
            <w:t>元，并将预计退还的股权收购款</w:t>
          </w:r>
          <w:r w:rsidRPr="00002DF8">
            <w:rPr>
              <w:rFonts w:ascii="Times New Roman" w:hAnsi="Times New Roman" w:cs="Times New Roman"/>
              <w:szCs w:val="21"/>
            </w:rPr>
            <w:t>0.12</w:t>
          </w:r>
          <w:r w:rsidRPr="00002DF8">
            <w:rPr>
              <w:rFonts w:ascii="Times New Roman" w:hAnsi="Times New Roman" w:cs="Times New Roman"/>
              <w:szCs w:val="21"/>
            </w:rPr>
            <w:t>亿欧元（折合人民币</w:t>
          </w:r>
          <w:r w:rsidRPr="00002DF8">
            <w:rPr>
              <w:rFonts w:ascii="Times New Roman" w:hAnsi="Times New Roman" w:cs="Times New Roman"/>
              <w:szCs w:val="21"/>
            </w:rPr>
            <w:t>86,636,400.00</w:t>
          </w:r>
          <w:r w:rsidRPr="00002DF8">
            <w:rPr>
              <w:rFonts w:ascii="Times New Roman" w:hAnsi="Times New Roman" w:cs="Times New Roman"/>
              <w:szCs w:val="21"/>
            </w:rPr>
            <w:t>元）列报为交易性金融资产。截至</w:t>
          </w:r>
          <w:r w:rsidRPr="00002DF8">
            <w:rPr>
              <w:rFonts w:ascii="Times New Roman" w:hAnsi="Times New Roman" w:cs="Times New Roman"/>
              <w:szCs w:val="21"/>
            </w:rPr>
            <w:t>2023</w:t>
          </w:r>
          <w:r w:rsidRPr="00002DF8">
            <w:rPr>
              <w:rFonts w:ascii="Times New Roman" w:hAnsi="Times New Roman" w:cs="Times New Roman"/>
              <w:szCs w:val="21"/>
            </w:rPr>
            <w:t>年</w:t>
          </w:r>
          <w:r w:rsidRPr="00002DF8">
            <w:rPr>
              <w:rFonts w:ascii="Times New Roman" w:hAnsi="Times New Roman" w:cs="Times New Roman"/>
              <w:szCs w:val="21"/>
            </w:rPr>
            <w:t>12</w:t>
          </w:r>
          <w:r w:rsidRPr="00002DF8">
            <w:rPr>
              <w:rFonts w:ascii="Times New Roman" w:hAnsi="Times New Roman" w:cs="Times New Roman"/>
              <w:szCs w:val="21"/>
            </w:rPr>
            <w:t>月</w:t>
          </w:r>
          <w:r w:rsidRPr="00002DF8">
            <w:rPr>
              <w:rFonts w:ascii="Times New Roman" w:hAnsi="Times New Roman" w:cs="Times New Roman"/>
              <w:szCs w:val="21"/>
            </w:rPr>
            <w:t>31</w:t>
          </w:r>
          <w:r w:rsidRPr="00002DF8">
            <w:rPr>
              <w:rFonts w:ascii="Times New Roman" w:hAnsi="Times New Roman" w:cs="Times New Roman"/>
              <w:szCs w:val="21"/>
            </w:rPr>
            <w:t>日止，该款项已全额收回。</w:t>
          </w:r>
        </w:p>
        <w:p w14:paraId="41D91F4B" w14:textId="6A6C7521" w:rsidR="0067284A" w:rsidRPr="00002DF8" w:rsidRDefault="0060696F" w:rsidP="0060696F">
          <w:pPr>
            <w:rPr>
              <w:rFonts w:ascii="Times New Roman" w:hAnsi="Times New Roman" w:cs="Times New Roman"/>
              <w:szCs w:val="21"/>
            </w:rPr>
          </w:pPr>
          <w:r w:rsidRPr="00002DF8">
            <w:rPr>
              <w:rFonts w:ascii="Times New Roman" w:hAnsi="Times New Roman" w:cs="Times New Roman"/>
              <w:szCs w:val="21"/>
            </w:rPr>
            <w:t>2023</w:t>
          </w:r>
          <w:r w:rsidRPr="00002DF8">
            <w:rPr>
              <w:rFonts w:ascii="Times New Roman" w:hAnsi="Times New Roman" w:cs="Times New Roman"/>
              <w:szCs w:val="21"/>
            </w:rPr>
            <w:t>年度，因汇率变动对该或有对价确认公允价值变动收益人民币</w:t>
          </w:r>
          <w:r w:rsidRPr="00002DF8">
            <w:rPr>
              <w:rFonts w:ascii="Times New Roman" w:hAnsi="Times New Roman" w:cs="Times New Roman"/>
              <w:szCs w:val="21"/>
            </w:rPr>
            <w:t>4,293,603.82</w:t>
          </w:r>
          <w:r w:rsidRPr="00002DF8">
            <w:rPr>
              <w:rFonts w:ascii="Times New Roman" w:hAnsi="Times New Roman" w:cs="Times New Roman"/>
              <w:szCs w:val="21"/>
            </w:rPr>
            <w:t>元</w:t>
          </w:r>
          <w:r w:rsidR="0067284A" w:rsidRPr="00002DF8">
            <w:rPr>
              <w:rFonts w:ascii="Times New Roman" w:hAnsi="Times New Roman" w:cs="Times New Roman"/>
              <w:szCs w:val="21"/>
            </w:rPr>
            <w:t>。</w:t>
          </w:r>
        </w:p>
      </w:sdtContent>
    </w:sdt>
    <w:bookmarkEnd w:id="434"/>
    <w:p w14:paraId="1460223D" w14:textId="54015793" w:rsidR="0067284A" w:rsidRPr="00002DF8" w:rsidRDefault="0067284A">
      <w:pPr>
        <w:rPr>
          <w:rFonts w:cstheme="minorBidi"/>
          <w:kern w:val="2"/>
          <w:szCs w:val="21"/>
        </w:rPr>
      </w:pPr>
    </w:p>
    <w:p w14:paraId="511F1C28" w14:textId="5235FE07"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t>信用减值损失</w:t>
      </w:r>
    </w:p>
    <w:bookmarkStart w:id="435" w:name="_Hlk154046827" w:displacedByCustomXml="next"/>
    <w:sdt>
      <w:sdtPr>
        <w:rPr>
          <w:sz w:val="21"/>
          <w:szCs w:val="21"/>
        </w:rPr>
        <w:alias w:val="是否适用：信用减值损失[双击切换]"/>
        <w:tag w:val="_GBC_4d2740d93210494689dcc52dada2ccad"/>
        <w:id w:val="-642741275"/>
        <w:placeholder>
          <w:docPart w:val="GBC22222222222222222222222222222"/>
        </w:placeholder>
      </w:sdtPr>
      <w:sdtContent>
        <w:p w14:paraId="31880066"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984290A" w14:textId="7DFD6CF0" w:rsidR="0067284A" w:rsidRPr="00002DF8" w:rsidRDefault="0067284A">
      <w:pPr>
        <w:pStyle w:val="127"/>
        <w:ind w:left="420" w:firstLineChars="0" w:firstLine="0"/>
        <w:jc w:val="right"/>
        <w:rPr>
          <w:sz w:val="21"/>
          <w:szCs w:val="21"/>
        </w:rPr>
      </w:pPr>
      <w:r w:rsidRPr="00002DF8">
        <w:rPr>
          <w:rFonts w:hint="eastAsia"/>
          <w:sz w:val="21"/>
          <w:szCs w:val="21"/>
        </w:rPr>
        <w:t>单位：</w:t>
      </w:r>
      <w:sdt>
        <w:sdtPr>
          <w:rPr>
            <w:rFonts w:hint="eastAsia"/>
            <w:sz w:val="21"/>
            <w:szCs w:val="21"/>
          </w:rPr>
          <w:alias w:val="单位：信用减值损失"/>
          <w:tag w:val="_GBC_db3e0ed5776a4dd291b7821d3b733a81"/>
          <w:id w:val="82062276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 w:val="21"/>
              <w:szCs w:val="21"/>
            </w:rPr>
            <w:t>元</w:t>
          </w:r>
        </w:sdtContent>
      </w:sdt>
      <w:r w:rsidRPr="00002DF8">
        <w:rPr>
          <w:rFonts w:hint="eastAsia"/>
          <w:sz w:val="21"/>
          <w:szCs w:val="21"/>
        </w:rPr>
        <w:t>币种：</w:t>
      </w:r>
      <w:sdt>
        <w:sdtPr>
          <w:rPr>
            <w:rFonts w:hint="eastAsia"/>
            <w:sz w:val="21"/>
            <w:szCs w:val="21"/>
          </w:rPr>
          <w:alias w:val="币种：信用减值损失"/>
          <w:tag w:val="_GBC_09adc25f583a42b38e4226fc7b389ae3"/>
          <w:id w:val="122155972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 w:val="21"/>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560"/>
        <w:gridCol w:w="2620"/>
        <w:gridCol w:w="2643"/>
      </w:tblGrid>
      <w:tr w:rsidR="0067284A" w:rsidRPr="003A1C58" w14:paraId="35E6CADC" w14:textId="77777777" w:rsidTr="00AB5E17">
        <w:sdt>
          <w:sdtPr>
            <w:rPr>
              <w:szCs w:val="21"/>
            </w:rPr>
            <w:tag w:val="_PLD_4a4fd1772af249378ab6e55681977338"/>
            <w:id w:val="535474273"/>
          </w:sdtPr>
          <w:sdtContent>
            <w:tc>
              <w:tcPr>
                <w:tcW w:w="2017" w:type="pct"/>
                <w:shd w:val="clear" w:color="auto" w:fill="auto"/>
                <w:vAlign w:val="center"/>
              </w:tcPr>
              <w:p w14:paraId="6E273242" w14:textId="77777777" w:rsidR="0067284A" w:rsidRPr="003A1C58" w:rsidRDefault="0067284A">
                <w:pPr>
                  <w:jc w:val="center"/>
                  <w:rPr>
                    <w:szCs w:val="21"/>
                  </w:rPr>
                </w:pPr>
                <w:r w:rsidRPr="00002DF8">
                  <w:rPr>
                    <w:rFonts w:hint="eastAsia"/>
                    <w:szCs w:val="21"/>
                  </w:rPr>
                  <w:t>项目</w:t>
                </w:r>
              </w:p>
            </w:tc>
          </w:sdtContent>
        </w:sdt>
        <w:sdt>
          <w:sdtPr>
            <w:rPr>
              <w:szCs w:val="21"/>
            </w:rPr>
            <w:tag w:val="_PLD_283c987b7c6545639133800907786728"/>
            <w:id w:val="-811944809"/>
          </w:sdtPr>
          <w:sdtContent>
            <w:tc>
              <w:tcPr>
                <w:tcW w:w="1485" w:type="pct"/>
                <w:tcBorders>
                  <w:bottom w:val="single" w:sz="6" w:space="0" w:color="auto"/>
                </w:tcBorders>
                <w:shd w:val="clear" w:color="auto" w:fill="auto"/>
                <w:vAlign w:val="center"/>
              </w:tcPr>
              <w:p w14:paraId="70BFEEB5" w14:textId="77777777" w:rsidR="0067284A" w:rsidRPr="003A1C58" w:rsidRDefault="0067284A">
                <w:pPr>
                  <w:jc w:val="center"/>
                  <w:rPr>
                    <w:szCs w:val="21"/>
                  </w:rPr>
                </w:pPr>
                <w:r w:rsidRPr="00002DF8">
                  <w:rPr>
                    <w:rFonts w:hint="eastAsia"/>
                    <w:szCs w:val="21"/>
                  </w:rPr>
                  <w:t>本期发生额</w:t>
                </w:r>
              </w:p>
            </w:tc>
          </w:sdtContent>
        </w:sdt>
        <w:sdt>
          <w:sdtPr>
            <w:rPr>
              <w:szCs w:val="21"/>
            </w:rPr>
            <w:tag w:val="_PLD_6e6faf643e4644659b12e70c44f47cac"/>
            <w:id w:val="1781609296"/>
          </w:sdtPr>
          <w:sdtContent>
            <w:tc>
              <w:tcPr>
                <w:tcW w:w="1498" w:type="pct"/>
                <w:shd w:val="clear" w:color="auto" w:fill="auto"/>
                <w:vAlign w:val="center"/>
              </w:tcPr>
              <w:p w14:paraId="0E3582C7" w14:textId="77777777" w:rsidR="0067284A" w:rsidRPr="003A1C58" w:rsidRDefault="0067284A">
                <w:pPr>
                  <w:jc w:val="center"/>
                  <w:rPr>
                    <w:szCs w:val="21"/>
                  </w:rPr>
                </w:pPr>
                <w:r w:rsidRPr="00002DF8">
                  <w:rPr>
                    <w:rFonts w:hint="eastAsia"/>
                    <w:szCs w:val="21"/>
                  </w:rPr>
                  <w:t>上期发生额</w:t>
                </w:r>
              </w:p>
            </w:tc>
          </w:sdtContent>
        </w:sdt>
      </w:tr>
      <w:tr w:rsidR="003A5328" w:rsidRPr="003A1C58" w14:paraId="20FE8404" w14:textId="77777777" w:rsidTr="0067284A">
        <w:tc>
          <w:tcPr>
            <w:tcW w:w="2017" w:type="pct"/>
            <w:shd w:val="clear" w:color="auto" w:fill="auto"/>
            <w:vAlign w:val="center"/>
          </w:tcPr>
          <w:p w14:paraId="72012718" w14:textId="77777777" w:rsidR="003A5328" w:rsidRPr="003A1C58" w:rsidRDefault="003A5328" w:rsidP="003A5328">
            <w:pPr>
              <w:rPr>
                <w:szCs w:val="21"/>
              </w:rPr>
            </w:pPr>
            <w:r w:rsidRPr="00002DF8">
              <w:rPr>
                <w:rFonts w:hint="eastAsia"/>
                <w:szCs w:val="21"/>
              </w:rPr>
              <w:t>应收票据坏账损失</w:t>
            </w:r>
          </w:p>
        </w:tc>
        <w:tc>
          <w:tcPr>
            <w:tcW w:w="1485" w:type="pct"/>
            <w:tcBorders>
              <w:top w:val="single" w:sz="6" w:space="0" w:color="auto"/>
              <w:bottom w:val="single" w:sz="6" w:space="0" w:color="auto"/>
            </w:tcBorders>
            <w:shd w:val="clear" w:color="auto" w:fill="auto"/>
            <w:vAlign w:val="center"/>
          </w:tcPr>
          <w:p w14:paraId="3145C75E" w14:textId="5509D46A" w:rsidR="003A5328" w:rsidRPr="003A1C58" w:rsidRDefault="003A5328" w:rsidP="003A5328">
            <w:pPr>
              <w:jc w:val="right"/>
              <w:rPr>
                <w:rFonts w:ascii="Times New Roman" w:hAnsi="Times New Roman" w:cs="Times New Roman"/>
                <w:szCs w:val="21"/>
              </w:rPr>
            </w:pPr>
            <w:r w:rsidRPr="00002DF8">
              <w:rPr>
                <w:rFonts w:ascii="Times New Roman" w:hAnsi="Times New Roman" w:cs="Times New Roman"/>
                <w:szCs w:val="21"/>
              </w:rPr>
              <w:t>492,382.50</w:t>
            </w:r>
          </w:p>
        </w:tc>
        <w:tc>
          <w:tcPr>
            <w:tcW w:w="1498" w:type="pct"/>
            <w:shd w:val="clear" w:color="auto" w:fill="auto"/>
            <w:vAlign w:val="center"/>
          </w:tcPr>
          <w:p w14:paraId="5CFE4088" w14:textId="1D4B988A" w:rsidR="003A5328" w:rsidRPr="003A1C58" w:rsidRDefault="003A5328" w:rsidP="003A5328">
            <w:pPr>
              <w:jc w:val="right"/>
              <w:rPr>
                <w:rFonts w:ascii="Times New Roman" w:hAnsi="Times New Roman" w:cs="Times New Roman"/>
                <w:szCs w:val="21"/>
              </w:rPr>
            </w:pPr>
            <w:r w:rsidRPr="00002DF8">
              <w:rPr>
                <w:rFonts w:ascii="Times New Roman" w:hAnsi="Times New Roman" w:cs="Times New Roman"/>
                <w:color w:val="000000"/>
                <w:szCs w:val="21"/>
              </w:rPr>
              <w:t>-592,382.50</w:t>
            </w:r>
          </w:p>
        </w:tc>
      </w:tr>
      <w:tr w:rsidR="003A5328" w:rsidRPr="003A1C58" w14:paraId="6A8FB44D" w14:textId="77777777" w:rsidTr="0067284A">
        <w:tc>
          <w:tcPr>
            <w:tcW w:w="2017" w:type="pct"/>
            <w:shd w:val="clear" w:color="auto" w:fill="auto"/>
            <w:vAlign w:val="center"/>
          </w:tcPr>
          <w:p w14:paraId="5F1B426D" w14:textId="77777777" w:rsidR="003A5328" w:rsidRPr="003A1C58" w:rsidRDefault="003A5328" w:rsidP="003A5328">
            <w:pPr>
              <w:rPr>
                <w:szCs w:val="21"/>
              </w:rPr>
            </w:pPr>
            <w:r w:rsidRPr="00002DF8">
              <w:rPr>
                <w:rFonts w:hint="eastAsia"/>
                <w:szCs w:val="21"/>
              </w:rPr>
              <w:t>应收账款坏账损失</w:t>
            </w:r>
          </w:p>
        </w:tc>
        <w:tc>
          <w:tcPr>
            <w:tcW w:w="1485" w:type="pct"/>
            <w:tcBorders>
              <w:top w:val="single" w:sz="6" w:space="0" w:color="auto"/>
              <w:bottom w:val="single" w:sz="6" w:space="0" w:color="auto"/>
            </w:tcBorders>
            <w:shd w:val="clear" w:color="auto" w:fill="auto"/>
            <w:vAlign w:val="center"/>
          </w:tcPr>
          <w:p w14:paraId="33D0398C" w14:textId="69BC72DD" w:rsidR="003A5328" w:rsidRPr="003A1C58" w:rsidRDefault="003A5328" w:rsidP="003A5328">
            <w:pPr>
              <w:jc w:val="right"/>
              <w:rPr>
                <w:rFonts w:ascii="Times New Roman" w:hAnsi="Times New Roman" w:cs="Times New Roman"/>
                <w:szCs w:val="21"/>
              </w:rPr>
            </w:pPr>
            <w:r w:rsidRPr="00002DF8">
              <w:rPr>
                <w:rFonts w:ascii="Times New Roman" w:hAnsi="Times New Roman" w:cs="Times New Roman"/>
                <w:szCs w:val="21"/>
              </w:rPr>
              <w:t>-19,847,759.33</w:t>
            </w:r>
          </w:p>
        </w:tc>
        <w:tc>
          <w:tcPr>
            <w:tcW w:w="1498" w:type="pct"/>
            <w:shd w:val="clear" w:color="auto" w:fill="auto"/>
            <w:vAlign w:val="center"/>
          </w:tcPr>
          <w:p w14:paraId="563C838E" w14:textId="35EF81CE" w:rsidR="003A5328" w:rsidRPr="003A1C58" w:rsidRDefault="003A5328" w:rsidP="003A5328">
            <w:pPr>
              <w:jc w:val="right"/>
              <w:rPr>
                <w:rFonts w:ascii="Times New Roman" w:hAnsi="Times New Roman" w:cs="Times New Roman"/>
                <w:szCs w:val="21"/>
              </w:rPr>
            </w:pPr>
            <w:r w:rsidRPr="00002DF8">
              <w:rPr>
                <w:rFonts w:ascii="Times New Roman" w:hAnsi="Times New Roman" w:cs="Times New Roman"/>
                <w:color w:val="000000"/>
                <w:szCs w:val="21"/>
              </w:rPr>
              <w:t>6,548,304.95</w:t>
            </w:r>
          </w:p>
        </w:tc>
      </w:tr>
      <w:tr w:rsidR="003A5328" w:rsidRPr="003A1C58" w14:paraId="026F7565" w14:textId="77777777" w:rsidTr="0067284A">
        <w:tc>
          <w:tcPr>
            <w:tcW w:w="2017" w:type="pct"/>
            <w:shd w:val="clear" w:color="auto" w:fill="auto"/>
            <w:vAlign w:val="center"/>
          </w:tcPr>
          <w:p w14:paraId="2604E662" w14:textId="77777777" w:rsidR="003A5328" w:rsidRPr="003A1C58" w:rsidRDefault="003A5328" w:rsidP="003A5328">
            <w:pPr>
              <w:rPr>
                <w:szCs w:val="21"/>
              </w:rPr>
            </w:pPr>
            <w:r w:rsidRPr="00002DF8">
              <w:rPr>
                <w:rFonts w:hint="eastAsia"/>
                <w:szCs w:val="21"/>
              </w:rPr>
              <w:t>其他应收款坏账损失</w:t>
            </w:r>
          </w:p>
        </w:tc>
        <w:tc>
          <w:tcPr>
            <w:tcW w:w="1485" w:type="pct"/>
            <w:tcBorders>
              <w:top w:val="single" w:sz="6" w:space="0" w:color="auto"/>
              <w:bottom w:val="single" w:sz="6" w:space="0" w:color="auto"/>
            </w:tcBorders>
            <w:shd w:val="clear" w:color="auto" w:fill="auto"/>
            <w:vAlign w:val="center"/>
          </w:tcPr>
          <w:p w14:paraId="25071379" w14:textId="068AF40D" w:rsidR="003A5328" w:rsidRPr="003A1C58" w:rsidRDefault="003A5328" w:rsidP="003A5328">
            <w:pPr>
              <w:jc w:val="right"/>
              <w:rPr>
                <w:rFonts w:ascii="Times New Roman" w:hAnsi="Times New Roman" w:cs="Times New Roman"/>
                <w:szCs w:val="21"/>
              </w:rPr>
            </w:pPr>
            <w:r w:rsidRPr="00002DF8">
              <w:rPr>
                <w:rFonts w:ascii="Times New Roman" w:hAnsi="Times New Roman" w:cs="Times New Roman"/>
                <w:szCs w:val="21"/>
              </w:rPr>
              <w:t>-3,358,730.14</w:t>
            </w:r>
          </w:p>
        </w:tc>
        <w:tc>
          <w:tcPr>
            <w:tcW w:w="1498" w:type="pct"/>
            <w:shd w:val="clear" w:color="auto" w:fill="auto"/>
            <w:vAlign w:val="center"/>
          </w:tcPr>
          <w:p w14:paraId="1B82C294" w14:textId="1DE7ADC5" w:rsidR="003A5328" w:rsidRPr="003A1C58" w:rsidRDefault="003A5328" w:rsidP="003A5328">
            <w:pPr>
              <w:jc w:val="right"/>
              <w:rPr>
                <w:rFonts w:ascii="Times New Roman" w:hAnsi="Times New Roman" w:cs="Times New Roman"/>
                <w:szCs w:val="21"/>
              </w:rPr>
            </w:pPr>
            <w:r w:rsidRPr="00002DF8">
              <w:rPr>
                <w:rFonts w:ascii="Times New Roman" w:hAnsi="Times New Roman" w:cs="Times New Roman"/>
                <w:color w:val="000000"/>
                <w:szCs w:val="21"/>
              </w:rPr>
              <w:t>-3,197,214.36</w:t>
            </w:r>
          </w:p>
        </w:tc>
      </w:tr>
      <w:tr w:rsidR="003A5328" w:rsidRPr="003A1C58" w14:paraId="5086ECEF" w14:textId="77777777" w:rsidTr="00190833">
        <w:tc>
          <w:tcPr>
            <w:tcW w:w="2017" w:type="pct"/>
            <w:shd w:val="clear" w:color="auto" w:fill="auto"/>
            <w:vAlign w:val="center"/>
          </w:tcPr>
          <w:p w14:paraId="43482B16" w14:textId="77777777" w:rsidR="003A5328" w:rsidRPr="003A1C58" w:rsidRDefault="003A5328" w:rsidP="003A5328">
            <w:pPr>
              <w:jc w:val="center"/>
              <w:rPr>
                <w:szCs w:val="21"/>
              </w:rPr>
            </w:pPr>
            <w:r w:rsidRPr="00002DF8">
              <w:rPr>
                <w:rFonts w:hint="eastAsia"/>
                <w:szCs w:val="21"/>
              </w:rPr>
              <w:t>合计</w:t>
            </w:r>
          </w:p>
        </w:tc>
        <w:tc>
          <w:tcPr>
            <w:tcW w:w="1485" w:type="pct"/>
            <w:tcBorders>
              <w:top w:val="single" w:sz="6" w:space="0" w:color="auto"/>
              <w:bottom w:val="single" w:sz="4" w:space="0" w:color="auto"/>
            </w:tcBorders>
            <w:shd w:val="clear" w:color="auto" w:fill="auto"/>
            <w:vAlign w:val="center"/>
          </w:tcPr>
          <w:p w14:paraId="42A9B89E" w14:textId="620BCF67" w:rsidR="003A5328" w:rsidRPr="003A1C58" w:rsidRDefault="003A5328" w:rsidP="003A5328">
            <w:pPr>
              <w:jc w:val="right"/>
              <w:rPr>
                <w:rFonts w:ascii="Times New Roman" w:hAnsi="Times New Roman" w:cs="Times New Roman"/>
                <w:szCs w:val="21"/>
              </w:rPr>
            </w:pPr>
            <w:r w:rsidRPr="00002DF8">
              <w:rPr>
                <w:rFonts w:ascii="Times New Roman" w:hAnsi="Times New Roman" w:cs="Times New Roman"/>
                <w:szCs w:val="21"/>
              </w:rPr>
              <w:t>-22,714,106.97</w:t>
            </w:r>
          </w:p>
        </w:tc>
        <w:tc>
          <w:tcPr>
            <w:tcW w:w="1498" w:type="pct"/>
            <w:shd w:val="clear" w:color="auto" w:fill="auto"/>
            <w:vAlign w:val="center"/>
          </w:tcPr>
          <w:p w14:paraId="041C6623" w14:textId="2D52B235" w:rsidR="003A5328" w:rsidRPr="003A1C58" w:rsidRDefault="003A5328" w:rsidP="003A5328">
            <w:pPr>
              <w:jc w:val="right"/>
              <w:rPr>
                <w:rFonts w:ascii="Times New Roman" w:hAnsi="Times New Roman" w:cs="Times New Roman"/>
                <w:szCs w:val="21"/>
              </w:rPr>
            </w:pPr>
            <w:r w:rsidRPr="00002DF8">
              <w:rPr>
                <w:rFonts w:ascii="Times New Roman" w:hAnsi="Times New Roman" w:cs="Times New Roman"/>
                <w:color w:val="000000"/>
                <w:szCs w:val="21"/>
              </w:rPr>
              <w:t>2,758,708.09</w:t>
            </w:r>
          </w:p>
        </w:tc>
      </w:tr>
    </w:tbl>
    <w:p w14:paraId="633C6AB5" w14:textId="77777777" w:rsidR="0067284A" w:rsidRPr="00002DF8" w:rsidRDefault="0067284A">
      <w:pPr>
        <w:pStyle w:val="152"/>
        <w:rPr>
          <w:sz w:val="21"/>
          <w:szCs w:val="21"/>
        </w:rPr>
      </w:pPr>
      <w:r w:rsidRPr="00002DF8">
        <w:rPr>
          <w:rFonts w:hint="eastAsia"/>
          <w:sz w:val="21"/>
          <w:szCs w:val="21"/>
        </w:rPr>
        <w:t>其他</w:t>
      </w:r>
      <w:r w:rsidRPr="00002DF8">
        <w:rPr>
          <w:sz w:val="21"/>
          <w:szCs w:val="21"/>
        </w:rPr>
        <w:t>说明</w:t>
      </w:r>
      <w:r w:rsidRPr="00002DF8">
        <w:rPr>
          <w:rFonts w:hint="eastAsia"/>
          <w:sz w:val="21"/>
          <w:szCs w:val="21"/>
        </w:rPr>
        <w:t>：</w:t>
      </w:r>
    </w:p>
    <w:sdt>
      <w:sdtPr>
        <w:rPr>
          <w:sz w:val="21"/>
          <w:szCs w:val="21"/>
        </w:rPr>
        <w:alias w:val="信用减值损失其他说明"/>
        <w:tag w:val="_GBC_b83511102379480bab0f6995dc9db6e4"/>
        <w:id w:val="-594317881"/>
        <w:placeholder>
          <w:docPart w:val="GBC22222222222222222222222222222"/>
        </w:placeholder>
      </w:sdtPr>
      <w:sdtContent>
        <w:p w14:paraId="1FD69273" w14:textId="6B498829" w:rsidR="0067284A" w:rsidRPr="00002DF8" w:rsidRDefault="0067284A">
          <w:pPr>
            <w:pStyle w:val="152"/>
            <w:rPr>
              <w:sz w:val="21"/>
              <w:szCs w:val="21"/>
            </w:rPr>
          </w:pPr>
          <w:r w:rsidRPr="00002DF8">
            <w:rPr>
              <w:rFonts w:hint="eastAsia"/>
              <w:sz w:val="21"/>
              <w:szCs w:val="21"/>
            </w:rPr>
            <w:t>无</w:t>
          </w:r>
        </w:p>
      </w:sdtContent>
    </w:sdt>
    <w:bookmarkEnd w:id="435"/>
    <w:p w14:paraId="01D2A22F" w14:textId="3D34C396" w:rsidR="0067284A" w:rsidRPr="00002DF8" w:rsidRDefault="0067284A">
      <w:pPr>
        <w:pStyle w:val="152"/>
        <w:rPr>
          <w:sz w:val="21"/>
          <w:szCs w:val="21"/>
        </w:rPr>
      </w:pPr>
    </w:p>
    <w:p w14:paraId="2ED18DCD"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bCs w:val="0"/>
          <w:sz w:val="21"/>
          <w:szCs w:val="21"/>
        </w:rPr>
        <w:t>资</w:t>
      </w:r>
      <w:r w:rsidRPr="00002DF8">
        <w:rPr>
          <w:rFonts w:ascii="宋体" w:hAnsi="宋体" w:hint="eastAsia"/>
          <w:sz w:val="21"/>
          <w:szCs w:val="21"/>
        </w:rPr>
        <w:t>产减值损失</w:t>
      </w:r>
    </w:p>
    <w:sdt>
      <w:sdtPr>
        <w:rPr>
          <w:sz w:val="21"/>
          <w:szCs w:val="21"/>
        </w:rPr>
        <w:alias w:val="是否适用：资产减值损失[双击切换]"/>
        <w:tag w:val="_GBC_8b37643fea7c43289fdaf85f79b2bcae"/>
        <w:id w:val="-711257633"/>
        <w:placeholder>
          <w:docPart w:val="GBC22222222222222222222222222222"/>
        </w:placeholder>
      </w:sdtPr>
      <w:sdtContent>
        <w:p w14:paraId="3839CF35"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1CCF0703" w14:textId="2A6F21ED" w:rsidR="0067284A" w:rsidRPr="00002DF8" w:rsidRDefault="0067284A">
      <w:pPr>
        <w:jc w:val="right"/>
        <w:rPr>
          <w:szCs w:val="21"/>
        </w:rPr>
      </w:pPr>
      <w:r w:rsidRPr="00002DF8">
        <w:rPr>
          <w:rFonts w:hint="eastAsia"/>
          <w:szCs w:val="21"/>
        </w:rPr>
        <w:t>单位：</w:t>
      </w:r>
      <w:sdt>
        <w:sdtPr>
          <w:rPr>
            <w:rFonts w:hint="eastAsia"/>
            <w:szCs w:val="21"/>
          </w:rPr>
          <w:alias w:val="单位：财务附注：资产减值损失"/>
          <w:tag w:val="_GBC_fe85f36c54dd476ea970b9d8ae08135d"/>
          <w:id w:val="-40438414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资产减值损失"/>
          <w:tag w:val="_GBC_08596d3dbba143a8b694044119494ec6"/>
          <w:id w:val="211323811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4"/>
        <w:gridCol w:w="2509"/>
        <w:gridCol w:w="3000"/>
      </w:tblGrid>
      <w:tr w:rsidR="0067284A" w:rsidRPr="003A1C58" w14:paraId="11518535" w14:textId="77777777" w:rsidTr="00DA51A9">
        <w:sdt>
          <w:sdtPr>
            <w:rPr>
              <w:szCs w:val="21"/>
            </w:rPr>
            <w:tag w:val="_PLD_344de032f71b4e06985c561df3bcf55a"/>
            <w:id w:val="-1692609584"/>
          </w:sdtPr>
          <w:sdtContent>
            <w:tc>
              <w:tcPr>
                <w:tcW w:w="1878" w:type="pct"/>
                <w:tcBorders>
                  <w:top w:val="single" w:sz="4" w:space="0" w:color="auto"/>
                  <w:left w:val="single" w:sz="4" w:space="0" w:color="auto"/>
                  <w:bottom w:val="single" w:sz="4" w:space="0" w:color="auto"/>
                  <w:right w:val="single" w:sz="4" w:space="0" w:color="auto"/>
                </w:tcBorders>
                <w:vAlign w:val="center"/>
              </w:tcPr>
              <w:p w14:paraId="4D4CC100" w14:textId="77777777" w:rsidR="0067284A" w:rsidRPr="003A1C58" w:rsidRDefault="0067284A">
                <w:pPr>
                  <w:autoSpaceDE w:val="0"/>
                  <w:autoSpaceDN w:val="0"/>
                  <w:adjustRightInd w:val="0"/>
                  <w:jc w:val="center"/>
                  <w:rPr>
                    <w:szCs w:val="21"/>
                  </w:rPr>
                </w:pPr>
                <w:r w:rsidRPr="00002DF8">
                  <w:rPr>
                    <w:rFonts w:hint="eastAsia"/>
                    <w:szCs w:val="21"/>
                  </w:rPr>
                  <w:t>项目</w:t>
                </w:r>
              </w:p>
            </w:tc>
          </w:sdtContent>
        </w:sdt>
        <w:sdt>
          <w:sdtPr>
            <w:rPr>
              <w:szCs w:val="21"/>
            </w:rPr>
            <w:tag w:val="_PLD_9551307ec5c049a3aa84c3c7d3e61d92"/>
            <w:id w:val="783778914"/>
          </w:sdtPr>
          <w:sdtContent>
            <w:tc>
              <w:tcPr>
                <w:tcW w:w="1422" w:type="pct"/>
                <w:tcBorders>
                  <w:top w:val="single" w:sz="4" w:space="0" w:color="auto"/>
                  <w:left w:val="single" w:sz="4" w:space="0" w:color="auto"/>
                  <w:bottom w:val="single" w:sz="4" w:space="0" w:color="auto"/>
                  <w:right w:val="single" w:sz="4" w:space="0" w:color="auto"/>
                </w:tcBorders>
                <w:vAlign w:val="center"/>
              </w:tcPr>
              <w:p w14:paraId="1494FEB6" w14:textId="77777777" w:rsidR="0067284A" w:rsidRPr="003A1C58" w:rsidRDefault="0067284A">
                <w:pPr>
                  <w:autoSpaceDE w:val="0"/>
                  <w:autoSpaceDN w:val="0"/>
                  <w:adjustRightInd w:val="0"/>
                  <w:jc w:val="center"/>
                  <w:rPr>
                    <w:szCs w:val="21"/>
                  </w:rPr>
                </w:pPr>
                <w:r w:rsidRPr="00002DF8">
                  <w:rPr>
                    <w:rFonts w:hint="eastAsia"/>
                    <w:szCs w:val="21"/>
                  </w:rPr>
                  <w:t>本期发生额</w:t>
                </w:r>
              </w:p>
            </w:tc>
          </w:sdtContent>
        </w:sdt>
        <w:sdt>
          <w:sdtPr>
            <w:rPr>
              <w:szCs w:val="21"/>
            </w:rPr>
            <w:tag w:val="_PLD_46a2a62cd1b1406f877f135b9d7e38a6"/>
            <w:id w:val="-1417854066"/>
          </w:sdtPr>
          <w:sdtContent>
            <w:tc>
              <w:tcPr>
                <w:tcW w:w="1700" w:type="pct"/>
                <w:tcBorders>
                  <w:top w:val="single" w:sz="4" w:space="0" w:color="auto"/>
                  <w:left w:val="single" w:sz="4" w:space="0" w:color="auto"/>
                  <w:bottom w:val="single" w:sz="4" w:space="0" w:color="auto"/>
                  <w:right w:val="single" w:sz="4" w:space="0" w:color="auto"/>
                </w:tcBorders>
                <w:vAlign w:val="center"/>
              </w:tcPr>
              <w:p w14:paraId="32FC3A33" w14:textId="77777777" w:rsidR="0067284A" w:rsidRPr="003A1C58" w:rsidRDefault="0067284A">
                <w:pPr>
                  <w:autoSpaceDE w:val="0"/>
                  <w:autoSpaceDN w:val="0"/>
                  <w:adjustRightInd w:val="0"/>
                  <w:jc w:val="center"/>
                  <w:rPr>
                    <w:szCs w:val="21"/>
                  </w:rPr>
                </w:pPr>
                <w:r w:rsidRPr="00002DF8">
                  <w:rPr>
                    <w:rFonts w:hint="eastAsia"/>
                    <w:szCs w:val="21"/>
                  </w:rPr>
                  <w:t>上期发生额</w:t>
                </w:r>
              </w:p>
            </w:tc>
          </w:sdtContent>
        </w:sdt>
      </w:tr>
      <w:tr w:rsidR="003A5328" w:rsidRPr="003A1C58" w14:paraId="543225C7" w14:textId="77777777" w:rsidTr="0067284A">
        <w:tc>
          <w:tcPr>
            <w:tcW w:w="1878" w:type="pct"/>
            <w:tcBorders>
              <w:top w:val="single" w:sz="4" w:space="0" w:color="auto"/>
              <w:left w:val="single" w:sz="4" w:space="0" w:color="auto"/>
              <w:bottom w:val="single" w:sz="4" w:space="0" w:color="auto"/>
              <w:right w:val="single" w:sz="4" w:space="0" w:color="auto"/>
            </w:tcBorders>
          </w:tcPr>
          <w:p w14:paraId="59C2100D" w14:textId="717249D6" w:rsidR="003A5328" w:rsidRPr="003A1C58" w:rsidRDefault="003A5328" w:rsidP="003A5328">
            <w:pPr>
              <w:autoSpaceDE w:val="0"/>
              <w:autoSpaceDN w:val="0"/>
              <w:adjustRightInd w:val="0"/>
              <w:rPr>
                <w:szCs w:val="21"/>
              </w:rPr>
            </w:pPr>
            <w:r w:rsidRPr="00002DF8">
              <w:rPr>
                <w:rFonts w:hint="eastAsia"/>
                <w:szCs w:val="21"/>
              </w:rPr>
              <w:t>一、合同资产减值损失</w:t>
            </w:r>
          </w:p>
        </w:tc>
        <w:tc>
          <w:tcPr>
            <w:tcW w:w="1422" w:type="pct"/>
            <w:tcBorders>
              <w:top w:val="single" w:sz="4" w:space="0" w:color="auto"/>
              <w:left w:val="single" w:sz="4" w:space="0" w:color="auto"/>
              <w:bottom w:val="single" w:sz="4" w:space="0" w:color="auto"/>
              <w:right w:val="single" w:sz="4" w:space="0" w:color="auto"/>
            </w:tcBorders>
            <w:vAlign w:val="center"/>
          </w:tcPr>
          <w:p w14:paraId="04EEB6B7" w14:textId="2DD88305" w:rsidR="003A5328" w:rsidRPr="003A1C58" w:rsidRDefault="003A5328" w:rsidP="003A5328">
            <w:pPr>
              <w:jc w:val="right"/>
              <w:rPr>
                <w:rFonts w:ascii="Times New Roman" w:hAnsi="Times New Roman" w:cs="Times New Roman"/>
                <w:szCs w:val="21"/>
              </w:rPr>
            </w:pPr>
            <w:r w:rsidRPr="00002DF8">
              <w:rPr>
                <w:rFonts w:ascii="Times New Roman" w:hAnsi="Times New Roman" w:cs="Times New Roman"/>
                <w:szCs w:val="21"/>
              </w:rPr>
              <w:t>-13,228,841.74</w:t>
            </w:r>
          </w:p>
        </w:tc>
        <w:tc>
          <w:tcPr>
            <w:tcW w:w="1700" w:type="pct"/>
            <w:tcBorders>
              <w:top w:val="single" w:sz="4" w:space="0" w:color="auto"/>
              <w:left w:val="single" w:sz="4" w:space="0" w:color="auto"/>
              <w:bottom w:val="single" w:sz="4" w:space="0" w:color="auto"/>
              <w:right w:val="single" w:sz="4" w:space="0" w:color="auto"/>
            </w:tcBorders>
            <w:vAlign w:val="center"/>
          </w:tcPr>
          <w:p w14:paraId="54E444D9" w14:textId="14EF8F53" w:rsidR="003A5328" w:rsidRPr="003A1C58" w:rsidRDefault="003A5328" w:rsidP="003A5328">
            <w:pPr>
              <w:jc w:val="right"/>
              <w:rPr>
                <w:rFonts w:ascii="Times New Roman" w:hAnsi="Times New Roman" w:cs="Times New Roman"/>
                <w:szCs w:val="21"/>
              </w:rPr>
            </w:pPr>
            <w:r w:rsidRPr="00002DF8">
              <w:rPr>
                <w:rFonts w:ascii="Times New Roman" w:hAnsi="Times New Roman" w:cs="Times New Roman"/>
                <w:color w:val="000000"/>
                <w:szCs w:val="21"/>
              </w:rPr>
              <w:t>-14,939,874.39</w:t>
            </w:r>
          </w:p>
        </w:tc>
      </w:tr>
      <w:tr w:rsidR="00DD27D2" w:rsidRPr="003A1C58" w14:paraId="67BC8A33" w14:textId="77777777" w:rsidTr="0067284A">
        <w:tc>
          <w:tcPr>
            <w:tcW w:w="1878" w:type="pct"/>
            <w:tcBorders>
              <w:top w:val="single" w:sz="4" w:space="0" w:color="auto"/>
              <w:left w:val="single" w:sz="4" w:space="0" w:color="auto"/>
              <w:bottom w:val="single" w:sz="4" w:space="0" w:color="auto"/>
              <w:right w:val="single" w:sz="4" w:space="0" w:color="auto"/>
            </w:tcBorders>
          </w:tcPr>
          <w:p w14:paraId="3C095F59" w14:textId="4D9CDB74" w:rsidR="00DD27D2" w:rsidRPr="003A1C58" w:rsidRDefault="00DD27D2" w:rsidP="00DD27D2">
            <w:pPr>
              <w:autoSpaceDE w:val="0"/>
              <w:autoSpaceDN w:val="0"/>
              <w:adjustRightInd w:val="0"/>
              <w:rPr>
                <w:szCs w:val="21"/>
              </w:rPr>
            </w:pPr>
            <w:r w:rsidRPr="00002DF8">
              <w:rPr>
                <w:rFonts w:hint="eastAsia"/>
                <w:szCs w:val="21"/>
              </w:rPr>
              <w:t>二、存货跌价损失</w:t>
            </w:r>
          </w:p>
        </w:tc>
        <w:tc>
          <w:tcPr>
            <w:tcW w:w="1422" w:type="pct"/>
            <w:tcBorders>
              <w:top w:val="single" w:sz="4" w:space="0" w:color="auto"/>
              <w:left w:val="single" w:sz="4" w:space="0" w:color="auto"/>
              <w:bottom w:val="single" w:sz="4" w:space="0" w:color="auto"/>
              <w:right w:val="single" w:sz="4" w:space="0" w:color="auto"/>
            </w:tcBorders>
            <w:vAlign w:val="center"/>
          </w:tcPr>
          <w:p w14:paraId="4E9BB352" w14:textId="526FCB26" w:rsidR="00DD27D2" w:rsidRPr="003A1C58" w:rsidRDefault="00DD27D2" w:rsidP="00DD27D2">
            <w:pPr>
              <w:jc w:val="right"/>
              <w:rPr>
                <w:rFonts w:ascii="Times New Roman" w:hAnsi="Times New Roman" w:cs="Times New Roman"/>
                <w:szCs w:val="21"/>
              </w:rPr>
            </w:pPr>
            <w:r w:rsidRPr="00002DF8">
              <w:rPr>
                <w:rFonts w:ascii="Times New Roman" w:hAnsi="Times New Roman" w:cs="Times New Roman"/>
                <w:szCs w:val="21"/>
              </w:rPr>
              <w:t>-23,533,716.52</w:t>
            </w:r>
          </w:p>
        </w:tc>
        <w:tc>
          <w:tcPr>
            <w:tcW w:w="1700" w:type="pct"/>
            <w:tcBorders>
              <w:top w:val="single" w:sz="4" w:space="0" w:color="auto"/>
              <w:left w:val="single" w:sz="4" w:space="0" w:color="auto"/>
              <w:bottom w:val="single" w:sz="4" w:space="0" w:color="auto"/>
              <w:right w:val="single" w:sz="4" w:space="0" w:color="auto"/>
            </w:tcBorders>
            <w:vAlign w:val="center"/>
          </w:tcPr>
          <w:p w14:paraId="463B3066" w14:textId="25D164CC" w:rsidR="00DD27D2" w:rsidRPr="003A1C58" w:rsidRDefault="00DD27D2" w:rsidP="00DD27D2">
            <w:pPr>
              <w:jc w:val="right"/>
              <w:rPr>
                <w:rFonts w:ascii="Times New Roman" w:hAnsi="Times New Roman" w:cs="Times New Roman"/>
                <w:color w:val="000000"/>
                <w:szCs w:val="21"/>
              </w:rPr>
            </w:pPr>
            <w:r w:rsidRPr="00002DF8">
              <w:rPr>
                <w:rFonts w:ascii="Times New Roman" w:hAnsi="Times New Roman" w:cs="Times New Roman"/>
                <w:szCs w:val="21"/>
              </w:rPr>
              <w:t>-10,302,043.53</w:t>
            </w:r>
          </w:p>
        </w:tc>
      </w:tr>
      <w:tr w:rsidR="00DD27D2" w:rsidRPr="003A1C58" w14:paraId="72DB0710" w14:textId="77777777" w:rsidTr="0067284A">
        <w:tc>
          <w:tcPr>
            <w:tcW w:w="1878" w:type="pct"/>
            <w:tcBorders>
              <w:top w:val="single" w:sz="4" w:space="0" w:color="auto"/>
              <w:left w:val="single" w:sz="4" w:space="0" w:color="auto"/>
              <w:bottom w:val="single" w:sz="4" w:space="0" w:color="auto"/>
              <w:right w:val="single" w:sz="4" w:space="0" w:color="auto"/>
            </w:tcBorders>
          </w:tcPr>
          <w:p w14:paraId="47B6A15C" w14:textId="66803726" w:rsidR="00DD27D2" w:rsidRPr="003A1C58" w:rsidRDefault="00DD27D2" w:rsidP="00DD27D2">
            <w:pPr>
              <w:autoSpaceDE w:val="0"/>
              <w:autoSpaceDN w:val="0"/>
              <w:adjustRightInd w:val="0"/>
              <w:rPr>
                <w:szCs w:val="21"/>
              </w:rPr>
            </w:pPr>
            <w:r w:rsidRPr="00002DF8">
              <w:rPr>
                <w:rFonts w:hint="eastAsia"/>
                <w:szCs w:val="21"/>
              </w:rPr>
              <w:t>三、长期股权投资减值损失</w:t>
            </w:r>
          </w:p>
        </w:tc>
        <w:tc>
          <w:tcPr>
            <w:tcW w:w="1422" w:type="pct"/>
            <w:tcBorders>
              <w:top w:val="single" w:sz="4" w:space="0" w:color="auto"/>
              <w:left w:val="single" w:sz="4" w:space="0" w:color="auto"/>
              <w:bottom w:val="single" w:sz="4" w:space="0" w:color="auto"/>
              <w:right w:val="single" w:sz="4" w:space="0" w:color="auto"/>
            </w:tcBorders>
            <w:vAlign w:val="center"/>
          </w:tcPr>
          <w:p w14:paraId="44591386" w14:textId="6131D74E" w:rsidR="00DD27D2" w:rsidRPr="003A1C58" w:rsidRDefault="00DD27D2" w:rsidP="00DD27D2">
            <w:pPr>
              <w:jc w:val="right"/>
              <w:rPr>
                <w:rFonts w:ascii="Times New Roman" w:hAnsi="Times New Roman" w:cs="Times New Roman"/>
                <w:szCs w:val="21"/>
              </w:rPr>
            </w:pPr>
            <w:r w:rsidRPr="00002DF8">
              <w:rPr>
                <w:rFonts w:ascii="Times New Roman" w:hAnsi="Times New Roman" w:cs="Times New Roman"/>
                <w:szCs w:val="21"/>
              </w:rPr>
              <w:t>-</w:t>
            </w:r>
          </w:p>
        </w:tc>
        <w:tc>
          <w:tcPr>
            <w:tcW w:w="1700" w:type="pct"/>
            <w:tcBorders>
              <w:top w:val="single" w:sz="4" w:space="0" w:color="auto"/>
              <w:left w:val="single" w:sz="4" w:space="0" w:color="auto"/>
              <w:bottom w:val="single" w:sz="4" w:space="0" w:color="auto"/>
              <w:right w:val="single" w:sz="4" w:space="0" w:color="auto"/>
            </w:tcBorders>
            <w:vAlign w:val="center"/>
          </w:tcPr>
          <w:p w14:paraId="284ED200" w14:textId="6F7D4F67" w:rsidR="00DD27D2" w:rsidRPr="003A1C58" w:rsidRDefault="00DD27D2" w:rsidP="00DD27D2">
            <w:pPr>
              <w:jc w:val="right"/>
              <w:rPr>
                <w:rFonts w:ascii="Times New Roman" w:hAnsi="Times New Roman" w:cs="Times New Roman"/>
                <w:szCs w:val="21"/>
              </w:rPr>
            </w:pPr>
            <w:r w:rsidRPr="00002DF8">
              <w:rPr>
                <w:rFonts w:ascii="Times New Roman" w:hAnsi="Times New Roman" w:cs="Times New Roman"/>
                <w:color w:val="000000"/>
                <w:szCs w:val="21"/>
              </w:rPr>
              <w:t>-776,918.41</w:t>
            </w:r>
          </w:p>
        </w:tc>
      </w:tr>
      <w:tr w:rsidR="00DD27D2" w:rsidRPr="003A1C58" w14:paraId="523BF0B4" w14:textId="77777777" w:rsidTr="00190833">
        <w:tc>
          <w:tcPr>
            <w:tcW w:w="1878" w:type="pct"/>
            <w:tcBorders>
              <w:top w:val="single" w:sz="4" w:space="0" w:color="auto"/>
              <w:left w:val="single" w:sz="4" w:space="0" w:color="auto"/>
              <w:bottom w:val="single" w:sz="4" w:space="0" w:color="auto"/>
              <w:right w:val="single" w:sz="4" w:space="0" w:color="auto"/>
            </w:tcBorders>
          </w:tcPr>
          <w:p w14:paraId="460D4C49" w14:textId="77777777" w:rsidR="00DD27D2" w:rsidRPr="003A1C58" w:rsidRDefault="00DD27D2" w:rsidP="00DD27D2">
            <w:pPr>
              <w:autoSpaceDE w:val="0"/>
              <w:autoSpaceDN w:val="0"/>
              <w:adjustRightInd w:val="0"/>
              <w:jc w:val="center"/>
              <w:rPr>
                <w:szCs w:val="21"/>
              </w:rPr>
            </w:pPr>
            <w:r w:rsidRPr="00002DF8">
              <w:rPr>
                <w:rFonts w:hint="eastAsia"/>
                <w:szCs w:val="21"/>
              </w:rPr>
              <w:t>合计</w:t>
            </w:r>
          </w:p>
        </w:tc>
        <w:tc>
          <w:tcPr>
            <w:tcW w:w="1422" w:type="pct"/>
            <w:tcBorders>
              <w:top w:val="single" w:sz="4" w:space="0" w:color="auto"/>
              <w:left w:val="single" w:sz="4" w:space="0" w:color="auto"/>
              <w:bottom w:val="single" w:sz="4" w:space="0" w:color="auto"/>
              <w:right w:val="single" w:sz="4" w:space="0" w:color="auto"/>
            </w:tcBorders>
            <w:vAlign w:val="center"/>
          </w:tcPr>
          <w:p w14:paraId="07346803" w14:textId="1C8FFE6F" w:rsidR="00DD27D2" w:rsidRPr="003A1C58" w:rsidRDefault="00DD27D2" w:rsidP="00DD27D2">
            <w:pPr>
              <w:jc w:val="right"/>
              <w:rPr>
                <w:rFonts w:ascii="Times New Roman" w:hAnsi="Times New Roman" w:cs="Times New Roman"/>
                <w:szCs w:val="21"/>
              </w:rPr>
            </w:pPr>
            <w:r w:rsidRPr="00002DF8">
              <w:rPr>
                <w:rFonts w:ascii="Times New Roman" w:hAnsi="Times New Roman" w:cs="Times New Roman"/>
                <w:szCs w:val="21"/>
              </w:rPr>
              <w:t>-36,762,558.26</w:t>
            </w:r>
          </w:p>
        </w:tc>
        <w:tc>
          <w:tcPr>
            <w:tcW w:w="1700" w:type="pct"/>
            <w:tcBorders>
              <w:top w:val="single" w:sz="4" w:space="0" w:color="auto"/>
              <w:left w:val="single" w:sz="4" w:space="0" w:color="auto"/>
              <w:bottom w:val="single" w:sz="4" w:space="0" w:color="auto"/>
              <w:right w:val="single" w:sz="4" w:space="0" w:color="auto"/>
            </w:tcBorders>
            <w:vAlign w:val="center"/>
          </w:tcPr>
          <w:p w14:paraId="0086E641" w14:textId="4F890C25" w:rsidR="00DD27D2" w:rsidRPr="003A1C58" w:rsidRDefault="00DD27D2" w:rsidP="00DD27D2">
            <w:pPr>
              <w:jc w:val="right"/>
              <w:rPr>
                <w:rFonts w:ascii="Times New Roman" w:hAnsi="Times New Roman" w:cs="Times New Roman"/>
                <w:szCs w:val="21"/>
              </w:rPr>
            </w:pPr>
            <w:r w:rsidRPr="00002DF8">
              <w:rPr>
                <w:rFonts w:ascii="Times New Roman" w:hAnsi="Times New Roman" w:cs="Times New Roman"/>
                <w:color w:val="000000"/>
                <w:szCs w:val="21"/>
              </w:rPr>
              <w:t>-26,018,836.33</w:t>
            </w:r>
          </w:p>
        </w:tc>
      </w:tr>
    </w:tbl>
    <w:p w14:paraId="608DFFDB" w14:textId="77777777" w:rsidR="0067284A" w:rsidRPr="00002DF8" w:rsidRDefault="0067284A">
      <w:pPr>
        <w:spacing w:before="60" w:after="60"/>
        <w:rPr>
          <w:szCs w:val="21"/>
        </w:rPr>
      </w:pPr>
      <w:r w:rsidRPr="00002DF8">
        <w:rPr>
          <w:rFonts w:hint="eastAsia"/>
          <w:szCs w:val="21"/>
        </w:rPr>
        <w:t>其他说明：</w:t>
      </w:r>
    </w:p>
    <w:sdt>
      <w:sdtPr>
        <w:rPr>
          <w:sz w:val="21"/>
          <w:szCs w:val="21"/>
        </w:rPr>
        <w:alias w:val="资产减值损失的说明"/>
        <w:tag w:val="_GBC_1e9b73a63ce74456883b0a5fd2597461"/>
        <w:id w:val="-351793027"/>
        <w:placeholder>
          <w:docPart w:val="GBC22222222222222222222222222222"/>
        </w:placeholder>
      </w:sdtPr>
      <w:sdtContent>
        <w:p w14:paraId="429D7164" w14:textId="41FDDF6D" w:rsidR="0067284A" w:rsidRPr="00002DF8" w:rsidRDefault="0067284A">
          <w:pPr>
            <w:pStyle w:val="152"/>
            <w:rPr>
              <w:sz w:val="21"/>
              <w:szCs w:val="21"/>
            </w:rPr>
          </w:pPr>
          <w:r w:rsidRPr="00002DF8">
            <w:rPr>
              <w:rFonts w:hint="eastAsia"/>
              <w:sz w:val="21"/>
              <w:szCs w:val="21"/>
            </w:rPr>
            <w:t>无</w:t>
          </w:r>
        </w:p>
      </w:sdtContent>
    </w:sdt>
    <w:p w14:paraId="1C61C1A6" w14:textId="522AFE31" w:rsidR="0067284A" w:rsidRPr="00002DF8" w:rsidRDefault="0067284A">
      <w:pPr>
        <w:rPr>
          <w:rFonts w:asciiTheme="minorHAnsi" w:eastAsiaTheme="minorEastAsia" w:hAnsiTheme="minorHAnsi"/>
          <w:szCs w:val="22"/>
        </w:rPr>
      </w:pPr>
    </w:p>
    <w:p w14:paraId="239A3211" w14:textId="77777777"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t>资产处置收益</w:t>
      </w:r>
    </w:p>
    <w:sdt>
      <w:sdtPr>
        <w:rPr>
          <w:bCs/>
        </w:rPr>
        <w:alias w:val="是否适用：资产处置收益[双击切换]"/>
        <w:tag w:val="_GBC_b76400e6a673420c9bc522936e82c207"/>
        <w:id w:val="-551918684"/>
        <w:lock w:val="contentLocked"/>
        <w:placeholder>
          <w:docPart w:val="GBC22222222222222222222222222222"/>
        </w:placeholder>
      </w:sdtPr>
      <w:sdtContent>
        <w:p w14:paraId="6D7F7F3A" w14:textId="77777777" w:rsidR="0067284A" w:rsidRPr="00002DF8" w:rsidRDefault="0067284A">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14:paraId="4F40D818" w14:textId="05714E97" w:rsidR="0067284A" w:rsidRPr="00002DF8" w:rsidRDefault="0067284A">
      <w:pPr>
        <w:pStyle w:val="127"/>
        <w:ind w:left="420" w:firstLineChars="0" w:firstLine="0"/>
        <w:jc w:val="right"/>
        <w:rPr>
          <w:bCs/>
          <w:sz w:val="21"/>
          <w:szCs w:val="21"/>
        </w:rPr>
      </w:pPr>
      <w:r w:rsidRPr="00002DF8">
        <w:rPr>
          <w:bCs/>
          <w:sz w:val="21"/>
          <w:szCs w:val="21"/>
        </w:rPr>
        <w:t>单位：</w:t>
      </w:r>
      <w:sdt>
        <w:sdtPr>
          <w:rPr>
            <w:bCs/>
            <w:sz w:val="21"/>
            <w:szCs w:val="21"/>
          </w:rPr>
          <w:alias w:val="单位：资产处置收益明细"/>
          <w:tag w:val="_GBC_7ec9558ba3654efb8bffe62787e178bb"/>
          <w:id w:val="-61020401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bCs/>
              <w:sz w:val="21"/>
              <w:szCs w:val="21"/>
            </w:rPr>
            <w:t>元</w:t>
          </w:r>
        </w:sdtContent>
      </w:sdt>
      <w:r w:rsidRPr="00002DF8">
        <w:rPr>
          <w:bCs/>
          <w:sz w:val="21"/>
          <w:szCs w:val="21"/>
        </w:rPr>
        <w:t>币种：</w:t>
      </w:r>
      <w:sdt>
        <w:sdtPr>
          <w:rPr>
            <w:bCs/>
            <w:sz w:val="21"/>
            <w:szCs w:val="21"/>
          </w:rPr>
          <w:alias w:val="币种：资产处置收益明细"/>
          <w:tag w:val="_GBC_6a67bd424d2842be9fe48ecebd5d6f35"/>
          <w:id w:val="-19930922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bCs/>
              <w:sz w:val="21"/>
              <w:szCs w:val="21"/>
            </w:rPr>
            <w:t>人民币</w:t>
          </w:r>
        </w:sdtContent>
      </w:sdt>
    </w:p>
    <w:tbl>
      <w:tblPr>
        <w:tblStyle w:val="1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1"/>
        <w:gridCol w:w="2958"/>
        <w:gridCol w:w="2954"/>
      </w:tblGrid>
      <w:tr w:rsidR="0067284A" w14:paraId="7E0D4E11" w14:textId="77777777" w:rsidTr="006B214C">
        <w:sdt>
          <w:sdtPr>
            <w:tag w:val="_PLD_6aa248f59d784f95a8d1e935bd71e05e"/>
            <w:id w:val="-1297056299"/>
          </w:sdtPr>
          <w:sdtContent>
            <w:tc>
              <w:tcPr>
                <w:tcW w:w="2911" w:type="dxa"/>
                <w:shd w:val="clear" w:color="auto" w:fill="auto"/>
              </w:tcPr>
              <w:p w14:paraId="05AEECA9" w14:textId="77777777" w:rsidR="0067284A" w:rsidRDefault="0067284A">
                <w:pPr>
                  <w:widowControl w:val="0"/>
                  <w:jc w:val="center"/>
                </w:pPr>
                <w:r w:rsidRPr="00002DF8">
                  <w:rPr>
                    <w:rFonts w:hint="eastAsia"/>
                  </w:rPr>
                  <w:t>项目</w:t>
                </w:r>
              </w:p>
            </w:tc>
          </w:sdtContent>
        </w:sdt>
        <w:sdt>
          <w:sdtPr>
            <w:tag w:val="_PLD_130aaf0b75144f7d943c5d780cfc1b6b"/>
            <w:id w:val="-1447921233"/>
          </w:sdtPr>
          <w:sdtContent>
            <w:tc>
              <w:tcPr>
                <w:tcW w:w="2958" w:type="dxa"/>
                <w:shd w:val="clear" w:color="auto" w:fill="auto"/>
              </w:tcPr>
              <w:p w14:paraId="22B9BE01" w14:textId="77777777" w:rsidR="0067284A" w:rsidRDefault="0067284A">
                <w:pPr>
                  <w:widowControl w:val="0"/>
                  <w:jc w:val="center"/>
                </w:pPr>
                <w:r w:rsidRPr="00002DF8">
                  <w:rPr>
                    <w:rFonts w:hint="eastAsia"/>
                  </w:rPr>
                  <w:t>本期发生额</w:t>
                </w:r>
              </w:p>
            </w:tc>
          </w:sdtContent>
        </w:sdt>
        <w:sdt>
          <w:sdtPr>
            <w:tag w:val="_PLD_482f220f08ce46dc8e769190f957eec7"/>
            <w:id w:val="-2090227251"/>
          </w:sdtPr>
          <w:sdtContent>
            <w:tc>
              <w:tcPr>
                <w:tcW w:w="2954" w:type="dxa"/>
                <w:shd w:val="clear" w:color="auto" w:fill="auto"/>
              </w:tcPr>
              <w:p w14:paraId="4ABADF17" w14:textId="77777777" w:rsidR="0067284A" w:rsidRDefault="0067284A">
                <w:pPr>
                  <w:widowControl w:val="0"/>
                  <w:jc w:val="center"/>
                </w:pPr>
                <w:r w:rsidRPr="00002DF8">
                  <w:rPr>
                    <w:rFonts w:hint="eastAsia"/>
                  </w:rPr>
                  <w:t>上期发生额</w:t>
                </w:r>
              </w:p>
            </w:tc>
          </w:sdtContent>
        </w:sdt>
      </w:tr>
      <w:tr w:rsidR="0067284A" w14:paraId="1E28DFE0" w14:textId="77777777" w:rsidTr="006B214C">
        <w:tc>
          <w:tcPr>
            <w:tcW w:w="2911" w:type="dxa"/>
            <w:shd w:val="clear" w:color="auto" w:fill="auto"/>
          </w:tcPr>
          <w:p w14:paraId="5F78E4C6" w14:textId="166D2004" w:rsidR="0067284A" w:rsidRDefault="0067284A">
            <w:pPr>
              <w:widowControl w:val="0"/>
            </w:pPr>
            <w:r w:rsidRPr="00002DF8">
              <w:rPr>
                <w:rFonts w:hint="eastAsia"/>
              </w:rPr>
              <w:t>固定资产处置损益</w:t>
            </w:r>
          </w:p>
        </w:tc>
        <w:tc>
          <w:tcPr>
            <w:tcW w:w="2958" w:type="dxa"/>
            <w:shd w:val="clear" w:color="auto" w:fill="auto"/>
          </w:tcPr>
          <w:p w14:paraId="3BED70D9" w14:textId="47A97DA2" w:rsidR="0067284A" w:rsidRPr="004C3D9F" w:rsidRDefault="0067284A">
            <w:pPr>
              <w:widowControl w:val="0"/>
              <w:jc w:val="right"/>
              <w:rPr>
                <w:rFonts w:ascii="Times New Roman" w:hAnsi="Times New Roman" w:cs="Times New Roman"/>
              </w:rPr>
            </w:pPr>
            <w:r w:rsidRPr="00002DF8">
              <w:rPr>
                <w:rFonts w:ascii="Times New Roman" w:hAnsi="Times New Roman" w:cs="Times New Roman"/>
              </w:rPr>
              <w:t>13,672,298.97</w:t>
            </w:r>
          </w:p>
        </w:tc>
        <w:tc>
          <w:tcPr>
            <w:tcW w:w="2954" w:type="dxa"/>
            <w:shd w:val="clear" w:color="auto" w:fill="auto"/>
          </w:tcPr>
          <w:p w14:paraId="1F0F0469" w14:textId="10A15B7C" w:rsidR="0067284A" w:rsidRPr="004C3D9F" w:rsidRDefault="0067284A">
            <w:pPr>
              <w:widowControl w:val="0"/>
              <w:jc w:val="right"/>
              <w:rPr>
                <w:rFonts w:ascii="Times New Roman" w:hAnsi="Times New Roman" w:cs="Times New Roman"/>
              </w:rPr>
            </w:pPr>
            <w:r w:rsidRPr="00002DF8">
              <w:rPr>
                <w:rFonts w:ascii="Times New Roman" w:hAnsi="Times New Roman" w:cs="Times New Roman"/>
              </w:rPr>
              <w:t>1,457,531.02</w:t>
            </w:r>
          </w:p>
        </w:tc>
      </w:tr>
      <w:tr w:rsidR="0067284A" w14:paraId="13410C0F" w14:textId="77777777" w:rsidTr="006B214C">
        <w:tc>
          <w:tcPr>
            <w:tcW w:w="2911" w:type="dxa"/>
            <w:shd w:val="clear" w:color="auto" w:fill="auto"/>
          </w:tcPr>
          <w:p w14:paraId="212162E7" w14:textId="77777777" w:rsidR="0067284A" w:rsidRDefault="0067284A">
            <w:pPr>
              <w:widowControl w:val="0"/>
              <w:jc w:val="center"/>
            </w:pPr>
            <w:r w:rsidRPr="00002DF8">
              <w:rPr>
                <w:rFonts w:hint="eastAsia"/>
              </w:rPr>
              <w:t>合计</w:t>
            </w:r>
          </w:p>
        </w:tc>
        <w:tc>
          <w:tcPr>
            <w:tcW w:w="2958" w:type="dxa"/>
            <w:shd w:val="clear" w:color="auto" w:fill="auto"/>
          </w:tcPr>
          <w:p w14:paraId="18DBF92F" w14:textId="6D132219" w:rsidR="0067284A" w:rsidRPr="004C3D9F" w:rsidRDefault="0067284A">
            <w:pPr>
              <w:widowControl w:val="0"/>
              <w:jc w:val="right"/>
              <w:rPr>
                <w:rFonts w:ascii="Times New Roman" w:hAnsi="Times New Roman" w:cs="Times New Roman"/>
              </w:rPr>
            </w:pPr>
            <w:r w:rsidRPr="00002DF8">
              <w:rPr>
                <w:rFonts w:ascii="Times New Roman" w:hAnsi="Times New Roman" w:cs="Times New Roman"/>
              </w:rPr>
              <w:t>13,672,298.97</w:t>
            </w:r>
          </w:p>
        </w:tc>
        <w:tc>
          <w:tcPr>
            <w:tcW w:w="2954" w:type="dxa"/>
            <w:shd w:val="clear" w:color="auto" w:fill="auto"/>
          </w:tcPr>
          <w:p w14:paraId="49F33B91" w14:textId="64BB22EF" w:rsidR="0067284A" w:rsidRPr="004C3D9F" w:rsidRDefault="0067284A">
            <w:pPr>
              <w:widowControl w:val="0"/>
              <w:jc w:val="right"/>
              <w:rPr>
                <w:rFonts w:ascii="Times New Roman" w:hAnsi="Times New Roman" w:cs="Times New Roman"/>
              </w:rPr>
            </w:pPr>
            <w:r w:rsidRPr="00002DF8">
              <w:rPr>
                <w:rFonts w:ascii="Times New Roman" w:hAnsi="Times New Roman" w:cs="Times New Roman"/>
              </w:rPr>
              <w:t>1,457,531.02</w:t>
            </w:r>
          </w:p>
        </w:tc>
      </w:tr>
    </w:tbl>
    <w:p w14:paraId="417861E2" w14:textId="77777777" w:rsidR="0067284A" w:rsidRPr="00002DF8" w:rsidRDefault="0067284A">
      <w:pPr>
        <w:pStyle w:val="152"/>
        <w:rPr>
          <w:sz w:val="21"/>
          <w:szCs w:val="21"/>
        </w:rPr>
      </w:pPr>
      <w:r w:rsidRPr="00002DF8">
        <w:rPr>
          <w:rFonts w:hint="eastAsia"/>
          <w:sz w:val="21"/>
          <w:szCs w:val="21"/>
        </w:rPr>
        <w:t>其他说明：</w:t>
      </w:r>
    </w:p>
    <w:sdt>
      <w:sdtPr>
        <w:alias w:val="资产处置收益其他说明"/>
        <w:tag w:val="_GBC_a5d14cbbaa9b4b96b1c008693dadc2d6"/>
        <w:id w:val="-2004876727"/>
        <w:placeholder>
          <w:docPart w:val="GBC22222222222222222222222222222"/>
        </w:placeholder>
      </w:sdtPr>
      <w:sdtEndPr>
        <w:rPr>
          <w:sz w:val="21"/>
          <w:szCs w:val="21"/>
        </w:rPr>
      </w:sdtEndPr>
      <w:sdtContent>
        <w:p w14:paraId="424FEB0D" w14:textId="36BF6782" w:rsidR="0067284A" w:rsidRPr="00002DF8" w:rsidRDefault="003045E8">
          <w:pPr>
            <w:pStyle w:val="152"/>
            <w:rPr>
              <w:sz w:val="21"/>
              <w:szCs w:val="21"/>
            </w:rPr>
          </w:pPr>
          <w:r w:rsidRPr="00002DF8">
            <w:rPr>
              <w:rFonts w:hint="eastAsia"/>
              <w:sz w:val="21"/>
              <w:szCs w:val="21"/>
            </w:rPr>
            <w:t>本期资产处置收益主要为</w:t>
          </w:r>
          <w:r w:rsidRPr="00002DF8">
            <w:rPr>
              <w:sz w:val="21"/>
              <w:szCs w:val="21"/>
            </w:rPr>
            <w:t>WFC下属印度子公司处置厂房</w:t>
          </w:r>
          <w:r w:rsidRPr="00002DF8">
            <w:rPr>
              <w:rFonts w:hint="eastAsia"/>
              <w:sz w:val="21"/>
              <w:szCs w:val="21"/>
            </w:rPr>
            <w:t>及</w:t>
          </w:r>
          <w:r w:rsidRPr="00002DF8">
            <w:rPr>
              <w:sz w:val="21"/>
              <w:szCs w:val="21"/>
            </w:rPr>
            <w:t>土地的净收益</w:t>
          </w:r>
          <w:r w:rsidRPr="00002DF8">
            <w:rPr>
              <w:rFonts w:hint="eastAsia"/>
              <w:sz w:val="21"/>
              <w:szCs w:val="21"/>
            </w:rPr>
            <w:t>。</w:t>
          </w:r>
        </w:p>
      </w:sdtContent>
    </w:sdt>
    <w:p w14:paraId="0EF9244C" w14:textId="77777777" w:rsidR="0067284A" w:rsidRPr="00002DF8" w:rsidRDefault="0067284A">
      <w:pPr>
        <w:autoSpaceDE w:val="0"/>
        <w:autoSpaceDN w:val="0"/>
        <w:adjustRightInd w:val="0"/>
        <w:rPr>
          <w:szCs w:val="21"/>
        </w:rPr>
      </w:pPr>
    </w:p>
    <w:p w14:paraId="06F23188"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lastRenderedPageBreak/>
        <w:t>营业外收入</w:t>
      </w:r>
    </w:p>
    <w:p w14:paraId="1462F18C" w14:textId="77777777" w:rsidR="0067284A" w:rsidRPr="00002DF8" w:rsidRDefault="0067284A">
      <w:pPr>
        <w:pStyle w:val="152"/>
        <w:rPr>
          <w:sz w:val="21"/>
          <w:szCs w:val="21"/>
        </w:rPr>
      </w:pPr>
      <w:r w:rsidRPr="00002DF8">
        <w:rPr>
          <w:rFonts w:hint="eastAsia"/>
          <w:sz w:val="21"/>
          <w:szCs w:val="21"/>
        </w:rPr>
        <w:t>营业外收入情况</w:t>
      </w:r>
    </w:p>
    <w:sdt>
      <w:sdtPr>
        <w:rPr>
          <w:rFonts w:hint="eastAsia"/>
          <w:sz w:val="21"/>
          <w:szCs w:val="21"/>
        </w:rPr>
        <w:alias w:val="是否适用：营业外收入情况 [双击切换]"/>
        <w:tag w:val="_GBC_4aec8b65d0e744aaaddac8859ae249bc"/>
        <w:id w:val="-172575793"/>
        <w:placeholder>
          <w:docPart w:val="GBC22222222222222222222222222222"/>
        </w:placeholder>
      </w:sdtPr>
      <w:sdtContent>
        <w:p w14:paraId="32D931BF"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w:instrText>
          </w:r>
          <w:r w:rsidRPr="00002DF8">
            <w:rPr>
              <w:rFonts w:hint="eastAsia"/>
              <w:sz w:val="21"/>
              <w:szCs w:val="21"/>
            </w:rPr>
            <w:instrText xml:space="preserve">MACROBUTTON  SnrToggleCheckbox √适用 </w:instrText>
          </w:r>
          <w:r w:rsidRPr="00002DF8">
            <w:rPr>
              <w:sz w:val="21"/>
              <w:szCs w:val="21"/>
            </w:rPr>
            <w:instrText xml:space="preserve">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51563478" w14:textId="45B8EAB0" w:rsidR="0067284A" w:rsidRPr="00002DF8" w:rsidRDefault="0067284A">
      <w:pPr>
        <w:jc w:val="right"/>
      </w:pPr>
      <w:r w:rsidRPr="00002DF8">
        <w:rPr>
          <w:rFonts w:hint="eastAsia"/>
        </w:rPr>
        <w:t>单位：</w:t>
      </w:r>
      <w:sdt>
        <w:sdtPr>
          <w:rPr>
            <w:rFonts w:hint="eastAsia"/>
          </w:rPr>
          <w:alias w:val="单位：财务附注：营业外收入"/>
          <w:tag w:val="_GBC_79d3fe1c29e746e7b2a9a9acfcc43449"/>
          <w:id w:val="167283617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rPr>
            <w:t>元</w:t>
          </w:r>
        </w:sdtContent>
      </w:sdt>
      <w:r w:rsidRPr="00002DF8">
        <w:rPr>
          <w:rFonts w:hint="eastAsia"/>
        </w:rPr>
        <w:t>币种：</w:t>
      </w:r>
      <w:sdt>
        <w:sdtPr>
          <w:rPr>
            <w:rFonts w:hint="eastAsia"/>
          </w:rPr>
          <w:alias w:val="币种：财务附注：营业外收入"/>
          <w:tag w:val="_GBC_4266913812da4517aa68b2f8bff79fbe"/>
          <w:id w:val="-74850529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5"/>
        <w:gridCol w:w="2268"/>
        <w:gridCol w:w="2126"/>
        <w:gridCol w:w="2024"/>
      </w:tblGrid>
      <w:tr w:rsidR="0067284A" w14:paraId="3888DA7F" w14:textId="77777777" w:rsidTr="006B214C">
        <w:sdt>
          <w:sdtPr>
            <w:tag w:val="_PLD_1b52b1902e1443609ba6891d7076aebe"/>
            <w:id w:val="142242543"/>
          </w:sdtPr>
          <w:sdtContent>
            <w:tc>
              <w:tcPr>
                <w:tcW w:w="1363" w:type="pct"/>
                <w:tcBorders>
                  <w:top w:val="single" w:sz="4" w:space="0" w:color="auto"/>
                  <w:left w:val="single" w:sz="4" w:space="0" w:color="auto"/>
                  <w:bottom w:val="single" w:sz="4" w:space="0" w:color="auto"/>
                  <w:right w:val="single" w:sz="4" w:space="0" w:color="auto"/>
                </w:tcBorders>
                <w:vAlign w:val="center"/>
              </w:tcPr>
              <w:p w14:paraId="23F06FCB" w14:textId="77777777" w:rsidR="0067284A" w:rsidRDefault="0067284A" w:rsidP="0067284A">
                <w:pPr>
                  <w:autoSpaceDE w:val="0"/>
                  <w:autoSpaceDN w:val="0"/>
                  <w:adjustRightInd w:val="0"/>
                  <w:jc w:val="center"/>
                  <w:rPr>
                    <w:szCs w:val="21"/>
                  </w:rPr>
                </w:pPr>
                <w:r w:rsidRPr="00002DF8">
                  <w:rPr>
                    <w:rFonts w:hint="eastAsia"/>
                    <w:szCs w:val="21"/>
                  </w:rPr>
                  <w:t>项目</w:t>
                </w:r>
              </w:p>
            </w:tc>
          </w:sdtContent>
        </w:sdt>
        <w:sdt>
          <w:sdtPr>
            <w:tag w:val="_PLD_9dc87bd465124a2289f545f76d28c96c"/>
            <w:id w:val="-2099702819"/>
          </w:sdtPr>
          <w:sdtContent>
            <w:tc>
              <w:tcPr>
                <w:tcW w:w="1285" w:type="pct"/>
                <w:tcBorders>
                  <w:top w:val="single" w:sz="4" w:space="0" w:color="auto"/>
                  <w:left w:val="single" w:sz="4" w:space="0" w:color="auto"/>
                  <w:bottom w:val="single" w:sz="4" w:space="0" w:color="auto"/>
                  <w:right w:val="single" w:sz="4" w:space="0" w:color="auto"/>
                </w:tcBorders>
                <w:vAlign w:val="center"/>
              </w:tcPr>
              <w:p w14:paraId="59FD8E2B" w14:textId="77777777" w:rsidR="0067284A" w:rsidRDefault="0067284A" w:rsidP="0067284A">
                <w:pPr>
                  <w:autoSpaceDE w:val="0"/>
                  <w:autoSpaceDN w:val="0"/>
                  <w:adjustRightInd w:val="0"/>
                  <w:jc w:val="center"/>
                  <w:rPr>
                    <w:szCs w:val="21"/>
                  </w:rPr>
                </w:pPr>
                <w:r w:rsidRPr="00002DF8">
                  <w:rPr>
                    <w:rFonts w:hint="eastAsia"/>
                    <w:szCs w:val="21"/>
                  </w:rPr>
                  <w:t>本期发生额</w:t>
                </w:r>
              </w:p>
            </w:tc>
          </w:sdtContent>
        </w:sdt>
        <w:sdt>
          <w:sdtPr>
            <w:tag w:val="_PLD_e1b91f5db91a439083c1f9a1b7d17ef9"/>
            <w:id w:val="1619032408"/>
          </w:sdtPr>
          <w:sdtContent>
            <w:tc>
              <w:tcPr>
                <w:tcW w:w="1205" w:type="pct"/>
                <w:tcBorders>
                  <w:top w:val="single" w:sz="4" w:space="0" w:color="auto"/>
                  <w:left w:val="single" w:sz="4" w:space="0" w:color="auto"/>
                  <w:bottom w:val="single" w:sz="4" w:space="0" w:color="auto"/>
                  <w:right w:val="single" w:sz="4" w:space="0" w:color="auto"/>
                </w:tcBorders>
                <w:vAlign w:val="center"/>
              </w:tcPr>
              <w:p w14:paraId="6F43F623" w14:textId="77777777" w:rsidR="0067284A" w:rsidRDefault="0067284A" w:rsidP="0067284A">
                <w:pPr>
                  <w:autoSpaceDE w:val="0"/>
                  <w:autoSpaceDN w:val="0"/>
                  <w:adjustRightInd w:val="0"/>
                  <w:jc w:val="center"/>
                  <w:rPr>
                    <w:szCs w:val="21"/>
                  </w:rPr>
                </w:pPr>
                <w:r w:rsidRPr="00002DF8">
                  <w:rPr>
                    <w:rFonts w:hint="eastAsia"/>
                    <w:szCs w:val="21"/>
                  </w:rPr>
                  <w:t>上期发生额</w:t>
                </w:r>
              </w:p>
            </w:tc>
          </w:sdtContent>
        </w:sdt>
        <w:sdt>
          <w:sdtPr>
            <w:tag w:val="_PLD_db1c9e08e7ea407889a350e8451d2848"/>
            <w:id w:val="1959912146"/>
          </w:sdtPr>
          <w:sdtContent>
            <w:tc>
              <w:tcPr>
                <w:tcW w:w="1147" w:type="pct"/>
                <w:tcBorders>
                  <w:top w:val="single" w:sz="4" w:space="0" w:color="auto"/>
                  <w:left w:val="single" w:sz="4" w:space="0" w:color="auto"/>
                  <w:bottom w:val="single" w:sz="4" w:space="0" w:color="auto"/>
                  <w:right w:val="single" w:sz="4" w:space="0" w:color="auto"/>
                </w:tcBorders>
                <w:vAlign w:val="center"/>
              </w:tcPr>
              <w:p w14:paraId="1D4699D9" w14:textId="77777777" w:rsidR="0067284A" w:rsidRDefault="0067284A" w:rsidP="0067284A">
                <w:pPr>
                  <w:autoSpaceDE w:val="0"/>
                  <w:autoSpaceDN w:val="0"/>
                  <w:adjustRightInd w:val="0"/>
                  <w:jc w:val="center"/>
                  <w:rPr>
                    <w:color w:val="FF0000"/>
                    <w:szCs w:val="21"/>
                  </w:rPr>
                </w:pPr>
                <w:r w:rsidRPr="00002DF8">
                  <w:rPr>
                    <w:rFonts w:hint="eastAsia"/>
                    <w:szCs w:val="21"/>
                  </w:rPr>
                  <w:t>计入当期非经常性损益的金额</w:t>
                </w:r>
              </w:p>
            </w:tc>
          </w:sdtContent>
        </w:sdt>
      </w:tr>
      <w:tr w:rsidR="0067284A" w14:paraId="7A0E7491" w14:textId="77777777" w:rsidTr="006B214C">
        <w:tc>
          <w:tcPr>
            <w:tcW w:w="1363" w:type="pct"/>
            <w:tcBorders>
              <w:top w:val="single" w:sz="4" w:space="0" w:color="auto"/>
              <w:left w:val="single" w:sz="4" w:space="0" w:color="auto"/>
              <w:bottom w:val="single" w:sz="4" w:space="0" w:color="auto"/>
              <w:right w:val="single" w:sz="4" w:space="0" w:color="auto"/>
            </w:tcBorders>
          </w:tcPr>
          <w:p w14:paraId="75330A9B" w14:textId="77777777" w:rsidR="0067284A" w:rsidRDefault="0067284A" w:rsidP="0067284A">
            <w:pPr>
              <w:rPr>
                <w:szCs w:val="21"/>
              </w:rPr>
            </w:pPr>
            <w:r w:rsidRPr="00002DF8">
              <w:t>无需支付款项</w:t>
            </w:r>
          </w:p>
        </w:tc>
        <w:tc>
          <w:tcPr>
            <w:tcW w:w="1285" w:type="pct"/>
            <w:tcBorders>
              <w:top w:val="single" w:sz="4" w:space="0" w:color="auto"/>
              <w:left w:val="single" w:sz="4" w:space="0" w:color="auto"/>
              <w:bottom w:val="single" w:sz="4" w:space="0" w:color="auto"/>
              <w:right w:val="single" w:sz="4" w:space="0" w:color="auto"/>
            </w:tcBorders>
            <w:vAlign w:val="center"/>
          </w:tcPr>
          <w:p w14:paraId="422ADFA8" w14:textId="609DBDC8"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3,384,474.42</w:t>
            </w:r>
          </w:p>
        </w:tc>
        <w:tc>
          <w:tcPr>
            <w:tcW w:w="1205" w:type="pct"/>
            <w:tcBorders>
              <w:top w:val="single" w:sz="4" w:space="0" w:color="auto"/>
              <w:left w:val="single" w:sz="4" w:space="0" w:color="auto"/>
              <w:bottom w:val="single" w:sz="4" w:space="0" w:color="auto"/>
              <w:right w:val="single" w:sz="4" w:space="0" w:color="auto"/>
            </w:tcBorders>
            <w:vAlign w:val="center"/>
          </w:tcPr>
          <w:p w14:paraId="01D319E9" w14:textId="247920E9"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127,012.42</w:t>
            </w:r>
          </w:p>
        </w:tc>
        <w:tc>
          <w:tcPr>
            <w:tcW w:w="1147" w:type="pct"/>
            <w:tcBorders>
              <w:top w:val="single" w:sz="4" w:space="0" w:color="auto"/>
              <w:left w:val="single" w:sz="4" w:space="0" w:color="auto"/>
              <w:bottom w:val="single" w:sz="4" w:space="0" w:color="auto"/>
              <w:right w:val="single" w:sz="4" w:space="0" w:color="auto"/>
            </w:tcBorders>
            <w:vAlign w:val="center"/>
          </w:tcPr>
          <w:p w14:paraId="1A95A603" w14:textId="6997A5B6"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3,384,474.42</w:t>
            </w:r>
          </w:p>
        </w:tc>
      </w:tr>
      <w:tr w:rsidR="0067284A" w14:paraId="7C14F1B9" w14:textId="77777777" w:rsidTr="006B214C">
        <w:tc>
          <w:tcPr>
            <w:tcW w:w="1363" w:type="pct"/>
            <w:tcBorders>
              <w:top w:val="single" w:sz="4" w:space="0" w:color="auto"/>
              <w:left w:val="single" w:sz="4" w:space="0" w:color="auto"/>
              <w:bottom w:val="single" w:sz="4" w:space="0" w:color="auto"/>
              <w:right w:val="single" w:sz="4" w:space="0" w:color="auto"/>
            </w:tcBorders>
          </w:tcPr>
          <w:p w14:paraId="179AC75A" w14:textId="77777777" w:rsidR="0067284A" w:rsidRDefault="0067284A" w:rsidP="0067284A">
            <w:pPr>
              <w:rPr>
                <w:szCs w:val="21"/>
              </w:rPr>
            </w:pPr>
            <w:r w:rsidRPr="00002DF8">
              <w:t>罚款收入</w:t>
            </w:r>
          </w:p>
        </w:tc>
        <w:tc>
          <w:tcPr>
            <w:tcW w:w="1285" w:type="pct"/>
            <w:tcBorders>
              <w:top w:val="single" w:sz="4" w:space="0" w:color="auto"/>
              <w:left w:val="single" w:sz="4" w:space="0" w:color="auto"/>
              <w:bottom w:val="single" w:sz="4" w:space="0" w:color="auto"/>
              <w:right w:val="single" w:sz="4" w:space="0" w:color="auto"/>
            </w:tcBorders>
            <w:vAlign w:val="center"/>
          </w:tcPr>
          <w:p w14:paraId="27DE9818" w14:textId="1E8683AA"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64,823.55</w:t>
            </w:r>
          </w:p>
        </w:tc>
        <w:tc>
          <w:tcPr>
            <w:tcW w:w="1205" w:type="pct"/>
            <w:tcBorders>
              <w:top w:val="single" w:sz="4" w:space="0" w:color="auto"/>
              <w:left w:val="single" w:sz="4" w:space="0" w:color="auto"/>
              <w:bottom w:val="single" w:sz="4" w:space="0" w:color="auto"/>
              <w:right w:val="single" w:sz="4" w:space="0" w:color="auto"/>
            </w:tcBorders>
            <w:vAlign w:val="center"/>
          </w:tcPr>
          <w:p w14:paraId="217DA6BD" w14:textId="55F06349"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281,790.85</w:t>
            </w:r>
          </w:p>
        </w:tc>
        <w:tc>
          <w:tcPr>
            <w:tcW w:w="1147" w:type="pct"/>
            <w:tcBorders>
              <w:top w:val="single" w:sz="4" w:space="0" w:color="auto"/>
              <w:left w:val="single" w:sz="4" w:space="0" w:color="auto"/>
              <w:bottom w:val="single" w:sz="4" w:space="0" w:color="auto"/>
              <w:right w:val="single" w:sz="4" w:space="0" w:color="auto"/>
            </w:tcBorders>
            <w:vAlign w:val="center"/>
          </w:tcPr>
          <w:p w14:paraId="6C726837" w14:textId="79BD2722"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64,823.55</w:t>
            </w:r>
          </w:p>
        </w:tc>
      </w:tr>
      <w:tr w:rsidR="0067284A" w14:paraId="2BCFD800" w14:textId="77777777" w:rsidTr="006B214C">
        <w:tc>
          <w:tcPr>
            <w:tcW w:w="1363" w:type="pct"/>
            <w:tcBorders>
              <w:top w:val="single" w:sz="4" w:space="0" w:color="auto"/>
              <w:left w:val="single" w:sz="4" w:space="0" w:color="auto"/>
              <w:bottom w:val="single" w:sz="4" w:space="0" w:color="auto"/>
              <w:right w:val="single" w:sz="4" w:space="0" w:color="auto"/>
            </w:tcBorders>
          </w:tcPr>
          <w:p w14:paraId="4A8A4E34" w14:textId="77777777" w:rsidR="0067284A" w:rsidRDefault="0067284A" w:rsidP="0067284A">
            <w:pPr>
              <w:rPr>
                <w:szCs w:val="21"/>
              </w:rPr>
            </w:pPr>
            <w:r w:rsidRPr="00002DF8">
              <w:t>赔偿收入</w:t>
            </w:r>
          </w:p>
        </w:tc>
        <w:tc>
          <w:tcPr>
            <w:tcW w:w="1285" w:type="pct"/>
            <w:tcBorders>
              <w:top w:val="single" w:sz="4" w:space="0" w:color="auto"/>
              <w:left w:val="single" w:sz="4" w:space="0" w:color="auto"/>
              <w:bottom w:val="single" w:sz="4" w:space="0" w:color="auto"/>
              <w:right w:val="single" w:sz="4" w:space="0" w:color="auto"/>
            </w:tcBorders>
            <w:vAlign w:val="center"/>
          </w:tcPr>
          <w:p w14:paraId="36E6EE71" w14:textId="2975DAB7"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62,461.26</w:t>
            </w:r>
          </w:p>
        </w:tc>
        <w:tc>
          <w:tcPr>
            <w:tcW w:w="1205" w:type="pct"/>
            <w:tcBorders>
              <w:top w:val="single" w:sz="4" w:space="0" w:color="auto"/>
              <w:left w:val="single" w:sz="4" w:space="0" w:color="auto"/>
              <w:bottom w:val="single" w:sz="4" w:space="0" w:color="auto"/>
              <w:right w:val="single" w:sz="4" w:space="0" w:color="auto"/>
            </w:tcBorders>
            <w:vAlign w:val="center"/>
          </w:tcPr>
          <w:p w14:paraId="54563ED0" w14:textId="021DBCCB"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1,965,395.53</w:t>
            </w:r>
          </w:p>
        </w:tc>
        <w:tc>
          <w:tcPr>
            <w:tcW w:w="1147" w:type="pct"/>
            <w:tcBorders>
              <w:top w:val="single" w:sz="4" w:space="0" w:color="auto"/>
              <w:left w:val="single" w:sz="4" w:space="0" w:color="auto"/>
              <w:bottom w:val="single" w:sz="4" w:space="0" w:color="auto"/>
              <w:right w:val="single" w:sz="4" w:space="0" w:color="auto"/>
            </w:tcBorders>
            <w:vAlign w:val="center"/>
          </w:tcPr>
          <w:p w14:paraId="0BB4A2A2" w14:textId="68933265"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62,461.26</w:t>
            </w:r>
          </w:p>
        </w:tc>
      </w:tr>
      <w:tr w:rsidR="0067284A" w14:paraId="0D5C0530" w14:textId="77777777" w:rsidTr="006B214C">
        <w:tc>
          <w:tcPr>
            <w:tcW w:w="1363" w:type="pct"/>
            <w:tcBorders>
              <w:top w:val="single" w:sz="4" w:space="0" w:color="auto"/>
              <w:left w:val="single" w:sz="4" w:space="0" w:color="auto"/>
              <w:bottom w:val="single" w:sz="4" w:space="0" w:color="auto"/>
              <w:right w:val="single" w:sz="4" w:space="0" w:color="auto"/>
            </w:tcBorders>
          </w:tcPr>
          <w:p w14:paraId="5F9E45D9" w14:textId="77777777" w:rsidR="0067284A" w:rsidRDefault="0067284A" w:rsidP="0067284A">
            <w:pPr>
              <w:rPr>
                <w:szCs w:val="21"/>
              </w:rPr>
            </w:pPr>
            <w:r w:rsidRPr="00002DF8">
              <w:t>境外子公司税款退还</w:t>
            </w:r>
          </w:p>
        </w:tc>
        <w:tc>
          <w:tcPr>
            <w:tcW w:w="1285" w:type="pct"/>
            <w:tcBorders>
              <w:top w:val="single" w:sz="4" w:space="0" w:color="auto"/>
              <w:left w:val="single" w:sz="4" w:space="0" w:color="auto"/>
              <w:bottom w:val="single" w:sz="4" w:space="0" w:color="auto"/>
              <w:right w:val="single" w:sz="4" w:space="0" w:color="auto"/>
            </w:tcBorders>
            <w:vAlign w:val="center"/>
          </w:tcPr>
          <w:p w14:paraId="55EA8B78" w14:textId="29545CAC"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w:t>
            </w:r>
          </w:p>
        </w:tc>
        <w:tc>
          <w:tcPr>
            <w:tcW w:w="1205" w:type="pct"/>
            <w:tcBorders>
              <w:top w:val="single" w:sz="4" w:space="0" w:color="auto"/>
              <w:left w:val="single" w:sz="4" w:space="0" w:color="auto"/>
              <w:bottom w:val="single" w:sz="4" w:space="0" w:color="auto"/>
              <w:right w:val="single" w:sz="4" w:space="0" w:color="auto"/>
            </w:tcBorders>
            <w:vAlign w:val="center"/>
          </w:tcPr>
          <w:p w14:paraId="21F55B2E" w14:textId="49E05FFB"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5,814,060.83</w:t>
            </w:r>
          </w:p>
        </w:tc>
        <w:tc>
          <w:tcPr>
            <w:tcW w:w="1147" w:type="pct"/>
            <w:tcBorders>
              <w:top w:val="single" w:sz="4" w:space="0" w:color="auto"/>
              <w:left w:val="single" w:sz="4" w:space="0" w:color="auto"/>
              <w:bottom w:val="single" w:sz="4" w:space="0" w:color="auto"/>
              <w:right w:val="single" w:sz="4" w:space="0" w:color="auto"/>
            </w:tcBorders>
            <w:vAlign w:val="center"/>
          </w:tcPr>
          <w:p w14:paraId="5CB7AC5B" w14:textId="72012E05"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w:t>
            </w:r>
          </w:p>
        </w:tc>
      </w:tr>
      <w:tr w:rsidR="0067284A" w14:paraId="3A2126AB" w14:textId="77777777" w:rsidTr="006B214C">
        <w:tc>
          <w:tcPr>
            <w:tcW w:w="1363" w:type="pct"/>
            <w:tcBorders>
              <w:top w:val="single" w:sz="4" w:space="0" w:color="auto"/>
              <w:left w:val="single" w:sz="4" w:space="0" w:color="auto"/>
              <w:bottom w:val="single" w:sz="4" w:space="0" w:color="auto"/>
              <w:right w:val="single" w:sz="4" w:space="0" w:color="auto"/>
            </w:tcBorders>
          </w:tcPr>
          <w:p w14:paraId="1E3FCC05" w14:textId="77777777" w:rsidR="0067284A" w:rsidRDefault="0067284A" w:rsidP="0067284A">
            <w:pPr>
              <w:rPr>
                <w:szCs w:val="21"/>
              </w:rPr>
            </w:pPr>
            <w:r w:rsidRPr="00002DF8">
              <w:t>其他</w:t>
            </w:r>
          </w:p>
        </w:tc>
        <w:tc>
          <w:tcPr>
            <w:tcW w:w="1285" w:type="pct"/>
            <w:tcBorders>
              <w:top w:val="single" w:sz="4" w:space="0" w:color="auto"/>
              <w:left w:val="single" w:sz="4" w:space="0" w:color="auto"/>
              <w:bottom w:val="single" w:sz="4" w:space="0" w:color="auto"/>
              <w:right w:val="single" w:sz="4" w:space="0" w:color="auto"/>
            </w:tcBorders>
            <w:vAlign w:val="center"/>
          </w:tcPr>
          <w:p w14:paraId="10829D88" w14:textId="2474032F"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1,054,002.37</w:t>
            </w:r>
          </w:p>
        </w:tc>
        <w:tc>
          <w:tcPr>
            <w:tcW w:w="1205" w:type="pct"/>
            <w:tcBorders>
              <w:top w:val="single" w:sz="4" w:space="0" w:color="auto"/>
              <w:left w:val="single" w:sz="4" w:space="0" w:color="auto"/>
              <w:bottom w:val="single" w:sz="4" w:space="0" w:color="auto"/>
              <w:right w:val="single" w:sz="4" w:space="0" w:color="auto"/>
            </w:tcBorders>
            <w:vAlign w:val="center"/>
          </w:tcPr>
          <w:p w14:paraId="7DE22958" w14:textId="3FCF0EC8"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982,292.74</w:t>
            </w:r>
          </w:p>
        </w:tc>
        <w:tc>
          <w:tcPr>
            <w:tcW w:w="1147" w:type="pct"/>
            <w:tcBorders>
              <w:top w:val="single" w:sz="4" w:space="0" w:color="auto"/>
              <w:left w:val="single" w:sz="4" w:space="0" w:color="auto"/>
              <w:bottom w:val="single" w:sz="4" w:space="0" w:color="auto"/>
              <w:right w:val="single" w:sz="4" w:space="0" w:color="auto"/>
            </w:tcBorders>
            <w:vAlign w:val="center"/>
          </w:tcPr>
          <w:p w14:paraId="685904FC" w14:textId="324F7426"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1,054,002.37</w:t>
            </w:r>
          </w:p>
        </w:tc>
      </w:tr>
      <w:tr w:rsidR="0067284A" w14:paraId="74D9662A" w14:textId="77777777" w:rsidTr="006B214C">
        <w:tc>
          <w:tcPr>
            <w:tcW w:w="1363" w:type="pct"/>
            <w:tcBorders>
              <w:top w:val="single" w:sz="4" w:space="0" w:color="auto"/>
              <w:left w:val="single" w:sz="4" w:space="0" w:color="auto"/>
              <w:bottom w:val="single" w:sz="4" w:space="0" w:color="auto"/>
              <w:right w:val="single" w:sz="4" w:space="0" w:color="auto"/>
            </w:tcBorders>
            <w:vAlign w:val="center"/>
          </w:tcPr>
          <w:p w14:paraId="2EA536A7" w14:textId="77777777" w:rsidR="0067284A" w:rsidRDefault="0067284A" w:rsidP="0067284A">
            <w:pPr>
              <w:jc w:val="center"/>
              <w:rPr>
                <w:szCs w:val="21"/>
              </w:rPr>
            </w:pPr>
            <w:r w:rsidRPr="00002DF8">
              <w:rPr>
                <w:rFonts w:hint="eastAsia"/>
                <w:szCs w:val="21"/>
              </w:rPr>
              <w:t>合计</w:t>
            </w:r>
          </w:p>
        </w:tc>
        <w:tc>
          <w:tcPr>
            <w:tcW w:w="1285" w:type="pct"/>
            <w:tcBorders>
              <w:top w:val="single" w:sz="4" w:space="0" w:color="auto"/>
              <w:left w:val="single" w:sz="4" w:space="0" w:color="auto"/>
              <w:bottom w:val="single" w:sz="4" w:space="0" w:color="auto"/>
              <w:right w:val="single" w:sz="4" w:space="0" w:color="auto"/>
            </w:tcBorders>
          </w:tcPr>
          <w:p w14:paraId="132E6795" w14:textId="6F2C0C1E"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szCs w:val="21"/>
              </w:rPr>
              <w:t>4,565,761.60</w:t>
            </w:r>
          </w:p>
        </w:tc>
        <w:tc>
          <w:tcPr>
            <w:tcW w:w="1205" w:type="pct"/>
            <w:tcBorders>
              <w:top w:val="single" w:sz="4" w:space="0" w:color="auto"/>
              <w:left w:val="single" w:sz="4" w:space="0" w:color="auto"/>
              <w:bottom w:val="single" w:sz="4" w:space="0" w:color="auto"/>
              <w:right w:val="single" w:sz="4" w:space="0" w:color="auto"/>
            </w:tcBorders>
          </w:tcPr>
          <w:p w14:paraId="76487A78" w14:textId="7D26D0EF"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szCs w:val="21"/>
              </w:rPr>
              <w:t>9,170,552.37</w:t>
            </w:r>
          </w:p>
        </w:tc>
        <w:tc>
          <w:tcPr>
            <w:tcW w:w="1147" w:type="pct"/>
            <w:tcBorders>
              <w:top w:val="single" w:sz="4" w:space="0" w:color="auto"/>
              <w:left w:val="single" w:sz="4" w:space="0" w:color="auto"/>
              <w:bottom w:val="single" w:sz="4" w:space="0" w:color="auto"/>
              <w:right w:val="single" w:sz="4" w:space="0" w:color="auto"/>
            </w:tcBorders>
          </w:tcPr>
          <w:p w14:paraId="558F4866" w14:textId="4B19B905" w:rsidR="0067284A" w:rsidRPr="004C3D9F" w:rsidRDefault="0067284A" w:rsidP="0067284A">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4,565,761.60</w:t>
            </w:r>
          </w:p>
        </w:tc>
      </w:tr>
    </w:tbl>
    <w:p w14:paraId="533155CA" w14:textId="77777777" w:rsidR="0067284A" w:rsidRPr="00002DF8" w:rsidRDefault="0067284A">
      <w:pPr>
        <w:pStyle w:val="152"/>
      </w:pPr>
    </w:p>
    <w:p w14:paraId="09DF996E" w14:textId="77777777" w:rsidR="0067284A" w:rsidRPr="00002DF8" w:rsidRDefault="0067284A">
      <w:pPr>
        <w:spacing w:before="60" w:after="60" w:line="360" w:lineRule="exact"/>
        <w:rPr>
          <w:szCs w:val="21"/>
        </w:rPr>
      </w:pPr>
      <w:r w:rsidRPr="00002DF8">
        <w:rPr>
          <w:rFonts w:hint="eastAsia"/>
          <w:szCs w:val="21"/>
        </w:rPr>
        <w:t>其他说明：</w:t>
      </w:r>
    </w:p>
    <w:sdt>
      <w:sdtPr>
        <w:rPr>
          <w:szCs w:val="21"/>
        </w:rPr>
        <w:alias w:val="是否适用：营业外收入说明[双击切换]"/>
        <w:tag w:val="_GBC_746f9c9c9cab4c2a87c7913a430e2392"/>
        <w:id w:val="177397257"/>
        <w:placeholder>
          <w:docPart w:val="GBC22222222222222222222222222222"/>
        </w:placeholder>
      </w:sdtPr>
      <w:sdtContent>
        <w:p w14:paraId="43D15E65" w14:textId="70C9D2AB" w:rsidR="0067284A" w:rsidRPr="00002DF8" w:rsidRDefault="0067284A" w:rsidP="008C4B95">
          <w:pPr>
            <w:spacing w:before="60" w:after="60" w:line="360" w:lineRule="exact"/>
            <w:rPr>
              <w:szCs w:val="21"/>
            </w:rPr>
          </w:pPr>
          <w:r w:rsidRPr="00002DF8">
            <w:rPr>
              <w:szCs w:val="21"/>
            </w:rPr>
            <w:fldChar w:fldCharType="begin"/>
          </w:r>
          <w:r w:rsidR="008C4B95" w:rsidRPr="00002DF8">
            <w:rPr>
              <w:szCs w:val="21"/>
            </w:rPr>
            <w:instrText xml:space="preserve">MACROBUTTON  SnrToggleCheckbox □适用 </w:instrText>
          </w:r>
          <w:r w:rsidRPr="00002DF8">
            <w:rPr>
              <w:szCs w:val="21"/>
            </w:rPr>
            <w:fldChar w:fldCharType="end"/>
          </w:r>
          <w:r w:rsidRPr="00002DF8">
            <w:rPr>
              <w:szCs w:val="21"/>
            </w:rPr>
            <w:fldChar w:fldCharType="begin"/>
          </w:r>
          <w:r w:rsidR="008C4B95" w:rsidRPr="00002DF8">
            <w:rPr>
              <w:szCs w:val="21"/>
            </w:rPr>
            <w:instrText xml:space="preserve"> MACROBUTTON  SnrToggleCheckbox √不适用 </w:instrText>
          </w:r>
          <w:r w:rsidRPr="00002DF8">
            <w:rPr>
              <w:szCs w:val="21"/>
            </w:rPr>
            <w:fldChar w:fldCharType="end"/>
          </w:r>
        </w:p>
      </w:sdtContent>
    </w:sdt>
    <w:p w14:paraId="521F2E5E" w14:textId="77777777" w:rsidR="0067284A" w:rsidRPr="00002DF8" w:rsidRDefault="0067284A">
      <w:pPr>
        <w:pStyle w:val="152"/>
      </w:pPr>
    </w:p>
    <w:p w14:paraId="1142B8A6"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营业外支出</w:t>
      </w:r>
    </w:p>
    <w:sdt>
      <w:sdtPr>
        <w:rPr>
          <w:rFonts w:hint="eastAsia"/>
          <w:szCs w:val="21"/>
        </w:rPr>
        <w:alias w:val="是否适用：营业外支出[双击切换]"/>
        <w:tag w:val="_GBC_8e8d3e6e563742f48edf759d6034f4ce"/>
        <w:id w:val="-655309309"/>
        <w:placeholder>
          <w:docPart w:val="GBC22222222222222222222222222222"/>
        </w:placeholder>
      </w:sdtPr>
      <w:sdtContent>
        <w:p w14:paraId="47B26C61" w14:textId="77777777" w:rsidR="0067284A" w:rsidRPr="00002DF8" w:rsidRDefault="0067284A">
          <w:pPr>
            <w:rPr>
              <w:szCs w:val="21"/>
            </w:rPr>
          </w:pPr>
          <w:r w:rsidRPr="00002DF8">
            <w:rPr>
              <w:szCs w:val="21"/>
            </w:rPr>
            <w:fldChar w:fldCharType="begin"/>
          </w:r>
          <w:r w:rsidRPr="00002DF8">
            <w:rPr>
              <w:szCs w:val="21"/>
            </w:rPr>
            <w:instrText xml:space="preserve"> </w:instrText>
          </w:r>
          <w:r w:rsidRPr="00002DF8">
            <w:rPr>
              <w:rFonts w:hint="eastAsia"/>
              <w:szCs w:val="21"/>
            </w:rPr>
            <w:instrText xml:space="preserve">MACROBUTTON  SnrToggleCheckbox √适用 </w:instrText>
          </w:r>
          <w:r w:rsidRPr="00002DF8">
            <w:rPr>
              <w:szCs w:val="21"/>
            </w:rPr>
            <w:instrText xml:space="preserve">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22F4A84C" w14:textId="2D04E2F0" w:rsidR="0067284A" w:rsidRPr="00002DF8" w:rsidRDefault="0067284A">
      <w:pPr>
        <w:jc w:val="right"/>
        <w:rPr>
          <w:szCs w:val="21"/>
        </w:rPr>
      </w:pPr>
      <w:r w:rsidRPr="00002DF8">
        <w:rPr>
          <w:rFonts w:hint="eastAsia"/>
          <w:szCs w:val="21"/>
        </w:rPr>
        <w:t>单位：</w:t>
      </w:r>
      <w:sdt>
        <w:sdtPr>
          <w:rPr>
            <w:rFonts w:hint="eastAsia"/>
            <w:szCs w:val="21"/>
          </w:rPr>
          <w:alias w:val="单位：财务附注：营业外支出"/>
          <w:tag w:val="_GBC_825ccc5a51fd47a4888bf19121bc88e6"/>
          <w:id w:val="-73886742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营业外支出"/>
          <w:tag w:val="_GBC_0236683596bd499a92bd40e4c42dc931"/>
          <w:id w:val="-138510464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6"/>
        <w:gridCol w:w="2317"/>
        <w:gridCol w:w="2271"/>
        <w:gridCol w:w="2259"/>
      </w:tblGrid>
      <w:tr w:rsidR="0067284A" w14:paraId="1A61768D" w14:textId="77777777" w:rsidTr="0067284A">
        <w:sdt>
          <w:sdtPr>
            <w:tag w:val="_PLD_3e5b39f95fae41609c103f36a1017c54"/>
            <w:id w:val="-1342152779"/>
          </w:sdtPr>
          <w:sdtContent>
            <w:tc>
              <w:tcPr>
                <w:tcW w:w="1120" w:type="pct"/>
                <w:tcBorders>
                  <w:top w:val="single" w:sz="4" w:space="0" w:color="auto"/>
                  <w:left w:val="single" w:sz="4" w:space="0" w:color="auto"/>
                  <w:bottom w:val="single" w:sz="4" w:space="0" w:color="auto"/>
                  <w:right w:val="single" w:sz="4" w:space="0" w:color="auto"/>
                </w:tcBorders>
                <w:vAlign w:val="center"/>
              </w:tcPr>
              <w:p w14:paraId="079116E9" w14:textId="77777777" w:rsidR="0067284A" w:rsidRDefault="0067284A" w:rsidP="0067284A">
                <w:pPr>
                  <w:autoSpaceDE w:val="0"/>
                  <w:autoSpaceDN w:val="0"/>
                  <w:adjustRightInd w:val="0"/>
                  <w:jc w:val="center"/>
                  <w:rPr>
                    <w:szCs w:val="21"/>
                  </w:rPr>
                </w:pPr>
                <w:r w:rsidRPr="00002DF8">
                  <w:rPr>
                    <w:rFonts w:hint="eastAsia"/>
                    <w:szCs w:val="21"/>
                  </w:rPr>
                  <w:t>项目</w:t>
                </w:r>
              </w:p>
            </w:tc>
          </w:sdtContent>
        </w:sdt>
        <w:sdt>
          <w:sdtPr>
            <w:tag w:val="_PLD_9ea5703e0d9641a1acf20638053e3dd5"/>
            <w:id w:val="-187304948"/>
          </w:sdtPr>
          <w:sdtContent>
            <w:tc>
              <w:tcPr>
                <w:tcW w:w="1313" w:type="pct"/>
                <w:tcBorders>
                  <w:top w:val="single" w:sz="4" w:space="0" w:color="auto"/>
                  <w:left w:val="single" w:sz="4" w:space="0" w:color="auto"/>
                  <w:bottom w:val="single" w:sz="4" w:space="0" w:color="auto"/>
                  <w:right w:val="single" w:sz="4" w:space="0" w:color="auto"/>
                </w:tcBorders>
                <w:vAlign w:val="center"/>
              </w:tcPr>
              <w:p w14:paraId="6428B033" w14:textId="77777777" w:rsidR="0067284A" w:rsidRDefault="0067284A" w:rsidP="0067284A">
                <w:pPr>
                  <w:autoSpaceDE w:val="0"/>
                  <w:autoSpaceDN w:val="0"/>
                  <w:adjustRightInd w:val="0"/>
                  <w:jc w:val="center"/>
                  <w:rPr>
                    <w:szCs w:val="21"/>
                  </w:rPr>
                </w:pPr>
                <w:r w:rsidRPr="00002DF8">
                  <w:rPr>
                    <w:rFonts w:hint="eastAsia"/>
                    <w:szCs w:val="21"/>
                  </w:rPr>
                  <w:t>本期发生额</w:t>
                </w:r>
              </w:p>
            </w:tc>
          </w:sdtContent>
        </w:sdt>
        <w:sdt>
          <w:sdtPr>
            <w:tag w:val="_PLD_27cbc4bb29594bcfa61154a0d46b4d20"/>
            <w:id w:val="-664241879"/>
          </w:sdtPr>
          <w:sdtContent>
            <w:tc>
              <w:tcPr>
                <w:tcW w:w="1287" w:type="pct"/>
                <w:tcBorders>
                  <w:top w:val="single" w:sz="4" w:space="0" w:color="auto"/>
                  <w:left w:val="single" w:sz="4" w:space="0" w:color="auto"/>
                  <w:bottom w:val="single" w:sz="4" w:space="0" w:color="auto"/>
                  <w:right w:val="single" w:sz="4" w:space="0" w:color="auto"/>
                </w:tcBorders>
                <w:vAlign w:val="center"/>
              </w:tcPr>
              <w:p w14:paraId="07FC8047" w14:textId="77777777" w:rsidR="0067284A" w:rsidRDefault="0067284A" w:rsidP="0067284A">
                <w:pPr>
                  <w:autoSpaceDE w:val="0"/>
                  <w:autoSpaceDN w:val="0"/>
                  <w:adjustRightInd w:val="0"/>
                  <w:jc w:val="center"/>
                  <w:rPr>
                    <w:szCs w:val="21"/>
                  </w:rPr>
                </w:pPr>
                <w:r w:rsidRPr="00002DF8">
                  <w:rPr>
                    <w:rFonts w:hint="eastAsia"/>
                    <w:szCs w:val="21"/>
                  </w:rPr>
                  <w:t>上期发生额</w:t>
                </w:r>
              </w:p>
            </w:tc>
          </w:sdtContent>
        </w:sdt>
        <w:sdt>
          <w:sdtPr>
            <w:tag w:val="_PLD_cab5bf568f924fed9d087fb26b588481"/>
            <w:id w:val="-2146416009"/>
          </w:sdtPr>
          <w:sdtContent>
            <w:tc>
              <w:tcPr>
                <w:tcW w:w="1280" w:type="pct"/>
                <w:tcBorders>
                  <w:top w:val="single" w:sz="4" w:space="0" w:color="auto"/>
                  <w:left w:val="single" w:sz="4" w:space="0" w:color="auto"/>
                  <w:bottom w:val="single" w:sz="4" w:space="0" w:color="auto"/>
                  <w:right w:val="single" w:sz="4" w:space="0" w:color="auto"/>
                </w:tcBorders>
                <w:vAlign w:val="center"/>
              </w:tcPr>
              <w:p w14:paraId="7CD1DEE8" w14:textId="77777777" w:rsidR="0067284A" w:rsidRDefault="0067284A" w:rsidP="0067284A">
                <w:pPr>
                  <w:autoSpaceDE w:val="0"/>
                  <w:autoSpaceDN w:val="0"/>
                  <w:adjustRightInd w:val="0"/>
                  <w:jc w:val="center"/>
                  <w:rPr>
                    <w:szCs w:val="21"/>
                  </w:rPr>
                </w:pPr>
                <w:r w:rsidRPr="00002DF8">
                  <w:rPr>
                    <w:rFonts w:hint="eastAsia"/>
                    <w:szCs w:val="21"/>
                  </w:rPr>
                  <w:t>计入当期非经常性损益的金额</w:t>
                </w:r>
              </w:p>
            </w:tc>
          </w:sdtContent>
        </w:sdt>
      </w:tr>
      <w:tr w:rsidR="0067284A" w14:paraId="3856ADBD" w14:textId="77777777" w:rsidTr="0067284A">
        <w:tc>
          <w:tcPr>
            <w:tcW w:w="1120" w:type="pct"/>
            <w:tcBorders>
              <w:top w:val="single" w:sz="4" w:space="0" w:color="auto"/>
              <w:left w:val="single" w:sz="4" w:space="0" w:color="auto"/>
              <w:bottom w:val="single" w:sz="4" w:space="0" w:color="auto"/>
              <w:right w:val="single" w:sz="4" w:space="0" w:color="auto"/>
            </w:tcBorders>
          </w:tcPr>
          <w:p w14:paraId="280DB3E6" w14:textId="77777777" w:rsidR="0067284A" w:rsidRDefault="0067284A" w:rsidP="0067284A">
            <w:pPr>
              <w:rPr>
                <w:szCs w:val="21"/>
              </w:rPr>
            </w:pPr>
            <w:r w:rsidRPr="00002DF8">
              <w:t>未决诉讼</w:t>
            </w:r>
          </w:p>
        </w:tc>
        <w:tc>
          <w:tcPr>
            <w:tcW w:w="1313" w:type="pct"/>
            <w:tcBorders>
              <w:top w:val="single" w:sz="4" w:space="0" w:color="auto"/>
              <w:left w:val="single" w:sz="4" w:space="0" w:color="auto"/>
              <w:bottom w:val="single" w:sz="4" w:space="0" w:color="auto"/>
              <w:right w:val="single" w:sz="4" w:space="0" w:color="auto"/>
            </w:tcBorders>
            <w:vAlign w:val="center"/>
          </w:tcPr>
          <w:p w14:paraId="30BB4CA2" w14:textId="744CDAA8"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1,372,730.31</w:t>
            </w:r>
          </w:p>
        </w:tc>
        <w:tc>
          <w:tcPr>
            <w:tcW w:w="1287" w:type="pct"/>
            <w:tcBorders>
              <w:top w:val="single" w:sz="4" w:space="0" w:color="auto"/>
              <w:left w:val="single" w:sz="4" w:space="0" w:color="auto"/>
              <w:bottom w:val="single" w:sz="4" w:space="0" w:color="auto"/>
              <w:right w:val="single" w:sz="4" w:space="0" w:color="auto"/>
            </w:tcBorders>
            <w:vAlign w:val="center"/>
          </w:tcPr>
          <w:p w14:paraId="1C77A0AB" w14:textId="488F2D1D"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9,753,647.06</w:t>
            </w:r>
          </w:p>
        </w:tc>
        <w:tc>
          <w:tcPr>
            <w:tcW w:w="1280" w:type="pct"/>
            <w:tcBorders>
              <w:top w:val="single" w:sz="4" w:space="0" w:color="auto"/>
              <w:left w:val="single" w:sz="4" w:space="0" w:color="auto"/>
              <w:bottom w:val="single" w:sz="4" w:space="0" w:color="auto"/>
              <w:right w:val="single" w:sz="4" w:space="0" w:color="auto"/>
            </w:tcBorders>
            <w:vAlign w:val="center"/>
          </w:tcPr>
          <w:p w14:paraId="345B9457" w14:textId="7F3FD055"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1,372,730.31</w:t>
            </w:r>
          </w:p>
        </w:tc>
      </w:tr>
      <w:tr w:rsidR="0067284A" w14:paraId="19DD0F94" w14:textId="77777777" w:rsidTr="0067284A">
        <w:tc>
          <w:tcPr>
            <w:tcW w:w="1120" w:type="pct"/>
            <w:tcBorders>
              <w:top w:val="single" w:sz="4" w:space="0" w:color="auto"/>
              <w:left w:val="single" w:sz="4" w:space="0" w:color="auto"/>
              <w:bottom w:val="single" w:sz="4" w:space="0" w:color="auto"/>
              <w:right w:val="single" w:sz="4" w:space="0" w:color="auto"/>
            </w:tcBorders>
          </w:tcPr>
          <w:p w14:paraId="70540738" w14:textId="77777777" w:rsidR="0067284A" w:rsidRDefault="0067284A" w:rsidP="0067284A">
            <w:pPr>
              <w:rPr>
                <w:szCs w:val="21"/>
              </w:rPr>
            </w:pPr>
            <w:r w:rsidRPr="00002DF8">
              <w:t>合同罚款</w:t>
            </w:r>
          </w:p>
        </w:tc>
        <w:tc>
          <w:tcPr>
            <w:tcW w:w="1313" w:type="pct"/>
            <w:tcBorders>
              <w:top w:val="single" w:sz="4" w:space="0" w:color="auto"/>
              <w:left w:val="single" w:sz="4" w:space="0" w:color="auto"/>
              <w:bottom w:val="single" w:sz="4" w:space="0" w:color="auto"/>
              <w:right w:val="single" w:sz="4" w:space="0" w:color="auto"/>
            </w:tcBorders>
            <w:vAlign w:val="center"/>
          </w:tcPr>
          <w:p w14:paraId="62A5EE32" w14:textId="436D636E"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400,534.24</w:t>
            </w:r>
          </w:p>
        </w:tc>
        <w:tc>
          <w:tcPr>
            <w:tcW w:w="1287" w:type="pct"/>
            <w:tcBorders>
              <w:top w:val="single" w:sz="4" w:space="0" w:color="auto"/>
              <w:left w:val="single" w:sz="4" w:space="0" w:color="auto"/>
              <w:bottom w:val="single" w:sz="4" w:space="0" w:color="auto"/>
              <w:right w:val="single" w:sz="4" w:space="0" w:color="auto"/>
            </w:tcBorders>
            <w:vAlign w:val="center"/>
          </w:tcPr>
          <w:p w14:paraId="12AFE1F0" w14:textId="37C28561"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4,543,604.35</w:t>
            </w:r>
          </w:p>
        </w:tc>
        <w:tc>
          <w:tcPr>
            <w:tcW w:w="1280" w:type="pct"/>
            <w:tcBorders>
              <w:top w:val="single" w:sz="4" w:space="0" w:color="auto"/>
              <w:left w:val="single" w:sz="4" w:space="0" w:color="auto"/>
              <w:bottom w:val="single" w:sz="4" w:space="0" w:color="auto"/>
              <w:right w:val="single" w:sz="4" w:space="0" w:color="auto"/>
            </w:tcBorders>
            <w:vAlign w:val="center"/>
          </w:tcPr>
          <w:p w14:paraId="007B6BA3" w14:textId="4E283734"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400,534.24</w:t>
            </w:r>
          </w:p>
        </w:tc>
      </w:tr>
      <w:tr w:rsidR="0067284A" w14:paraId="3C1D5C1B" w14:textId="77777777" w:rsidTr="0067284A">
        <w:tc>
          <w:tcPr>
            <w:tcW w:w="1120" w:type="pct"/>
            <w:tcBorders>
              <w:top w:val="single" w:sz="4" w:space="0" w:color="auto"/>
              <w:left w:val="single" w:sz="4" w:space="0" w:color="auto"/>
              <w:bottom w:val="single" w:sz="4" w:space="0" w:color="auto"/>
              <w:right w:val="single" w:sz="4" w:space="0" w:color="auto"/>
            </w:tcBorders>
          </w:tcPr>
          <w:p w14:paraId="50AB5F8E" w14:textId="77777777" w:rsidR="0067284A" w:rsidRDefault="0067284A" w:rsidP="0067284A">
            <w:pPr>
              <w:rPr>
                <w:szCs w:val="21"/>
              </w:rPr>
            </w:pPr>
            <w:r w:rsidRPr="00002DF8">
              <w:t>捐赠支出</w:t>
            </w:r>
          </w:p>
        </w:tc>
        <w:tc>
          <w:tcPr>
            <w:tcW w:w="1313" w:type="pct"/>
            <w:tcBorders>
              <w:top w:val="single" w:sz="4" w:space="0" w:color="auto"/>
              <w:left w:val="single" w:sz="4" w:space="0" w:color="auto"/>
              <w:bottom w:val="single" w:sz="4" w:space="0" w:color="auto"/>
              <w:right w:val="single" w:sz="4" w:space="0" w:color="auto"/>
            </w:tcBorders>
            <w:vAlign w:val="center"/>
          </w:tcPr>
          <w:p w14:paraId="597DB82B" w14:textId="568C4B4D"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220,167.50</w:t>
            </w:r>
          </w:p>
        </w:tc>
        <w:tc>
          <w:tcPr>
            <w:tcW w:w="1287" w:type="pct"/>
            <w:tcBorders>
              <w:top w:val="single" w:sz="4" w:space="0" w:color="auto"/>
              <w:left w:val="single" w:sz="4" w:space="0" w:color="auto"/>
              <w:bottom w:val="single" w:sz="4" w:space="0" w:color="auto"/>
              <w:right w:val="single" w:sz="4" w:space="0" w:color="auto"/>
            </w:tcBorders>
            <w:vAlign w:val="center"/>
          </w:tcPr>
          <w:p w14:paraId="470F293B" w14:textId="3C83BDE5"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7,107.80</w:t>
            </w:r>
          </w:p>
        </w:tc>
        <w:tc>
          <w:tcPr>
            <w:tcW w:w="1280" w:type="pct"/>
            <w:tcBorders>
              <w:top w:val="single" w:sz="4" w:space="0" w:color="auto"/>
              <w:left w:val="single" w:sz="4" w:space="0" w:color="auto"/>
              <w:bottom w:val="single" w:sz="4" w:space="0" w:color="auto"/>
              <w:right w:val="single" w:sz="4" w:space="0" w:color="auto"/>
            </w:tcBorders>
            <w:vAlign w:val="center"/>
          </w:tcPr>
          <w:p w14:paraId="2BAD8D95" w14:textId="77DA9623"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220,167.50</w:t>
            </w:r>
          </w:p>
        </w:tc>
      </w:tr>
      <w:tr w:rsidR="0067284A" w14:paraId="0ED9630A" w14:textId="77777777" w:rsidTr="0067284A">
        <w:tc>
          <w:tcPr>
            <w:tcW w:w="1120" w:type="pct"/>
            <w:tcBorders>
              <w:top w:val="single" w:sz="4" w:space="0" w:color="auto"/>
              <w:left w:val="single" w:sz="4" w:space="0" w:color="auto"/>
              <w:bottom w:val="single" w:sz="4" w:space="0" w:color="auto"/>
              <w:right w:val="single" w:sz="4" w:space="0" w:color="auto"/>
            </w:tcBorders>
          </w:tcPr>
          <w:p w14:paraId="4D633C84" w14:textId="77777777" w:rsidR="0067284A" w:rsidRDefault="0067284A" w:rsidP="0067284A">
            <w:pPr>
              <w:rPr>
                <w:szCs w:val="21"/>
              </w:rPr>
            </w:pPr>
            <w:r w:rsidRPr="00002DF8">
              <w:t>非流动资产毁损报废损失</w:t>
            </w:r>
          </w:p>
        </w:tc>
        <w:tc>
          <w:tcPr>
            <w:tcW w:w="1313" w:type="pct"/>
            <w:tcBorders>
              <w:top w:val="single" w:sz="4" w:space="0" w:color="auto"/>
              <w:left w:val="single" w:sz="4" w:space="0" w:color="auto"/>
              <w:bottom w:val="single" w:sz="4" w:space="0" w:color="auto"/>
              <w:right w:val="single" w:sz="4" w:space="0" w:color="auto"/>
            </w:tcBorders>
            <w:vAlign w:val="center"/>
          </w:tcPr>
          <w:p w14:paraId="73158372" w14:textId="5F31A8BB"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152,952.04</w:t>
            </w:r>
          </w:p>
        </w:tc>
        <w:tc>
          <w:tcPr>
            <w:tcW w:w="1287" w:type="pct"/>
            <w:tcBorders>
              <w:top w:val="single" w:sz="4" w:space="0" w:color="auto"/>
              <w:left w:val="single" w:sz="4" w:space="0" w:color="auto"/>
              <w:bottom w:val="single" w:sz="4" w:space="0" w:color="auto"/>
              <w:right w:val="single" w:sz="4" w:space="0" w:color="auto"/>
            </w:tcBorders>
            <w:vAlign w:val="center"/>
          </w:tcPr>
          <w:p w14:paraId="1B60910C" w14:textId="2518C3FF"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53,220.08</w:t>
            </w:r>
          </w:p>
        </w:tc>
        <w:tc>
          <w:tcPr>
            <w:tcW w:w="1280" w:type="pct"/>
            <w:tcBorders>
              <w:top w:val="single" w:sz="4" w:space="0" w:color="auto"/>
              <w:left w:val="single" w:sz="4" w:space="0" w:color="auto"/>
              <w:bottom w:val="single" w:sz="4" w:space="0" w:color="auto"/>
              <w:right w:val="single" w:sz="4" w:space="0" w:color="auto"/>
            </w:tcBorders>
            <w:vAlign w:val="center"/>
          </w:tcPr>
          <w:p w14:paraId="62A92ABC" w14:textId="17BEAB29"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152,952.04</w:t>
            </w:r>
          </w:p>
        </w:tc>
      </w:tr>
      <w:tr w:rsidR="0067284A" w14:paraId="1FAF44D2" w14:textId="77777777" w:rsidTr="0067284A">
        <w:tc>
          <w:tcPr>
            <w:tcW w:w="1120" w:type="pct"/>
            <w:tcBorders>
              <w:top w:val="single" w:sz="4" w:space="0" w:color="auto"/>
              <w:left w:val="single" w:sz="4" w:space="0" w:color="auto"/>
              <w:bottom w:val="single" w:sz="4" w:space="0" w:color="auto"/>
              <w:right w:val="single" w:sz="4" w:space="0" w:color="auto"/>
            </w:tcBorders>
          </w:tcPr>
          <w:p w14:paraId="44B929F5" w14:textId="77777777" w:rsidR="0067284A" w:rsidRDefault="0067284A" w:rsidP="0067284A">
            <w:pPr>
              <w:rPr>
                <w:szCs w:val="21"/>
              </w:rPr>
            </w:pPr>
            <w:r w:rsidRPr="00002DF8">
              <w:t>税收罚款</w:t>
            </w:r>
          </w:p>
        </w:tc>
        <w:tc>
          <w:tcPr>
            <w:tcW w:w="1313" w:type="pct"/>
            <w:tcBorders>
              <w:top w:val="single" w:sz="4" w:space="0" w:color="auto"/>
              <w:left w:val="single" w:sz="4" w:space="0" w:color="auto"/>
              <w:bottom w:val="single" w:sz="4" w:space="0" w:color="auto"/>
              <w:right w:val="single" w:sz="4" w:space="0" w:color="auto"/>
            </w:tcBorders>
            <w:vAlign w:val="center"/>
          </w:tcPr>
          <w:p w14:paraId="0E8B861B" w14:textId="0F22ED05"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119,905.79</w:t>
            </w:r>
          </w:p>
        </w:tc>
        <w:tc>
          <w:tcPr>
            <w:tcW w:w="1287" w:type="pct"/>
            <w:tcBorders>
              <w:top w:val="single" w:sz="4" w:space="0" w:color="auto"/>
              <w:left w:val="single" w:sz="4" w:space="0" w:color="auto"/>
              <w:bottom w:val="single" w:sz="4" w:space="0" w:color="auto"/>
              <w:right w:val="single" w:sz="4" w:space="0" w:color="auto"/>
            </w:tcBorders>
            <w:vAlign w:val="center"/>
          </w:tcPr>
          <w:p w14:paraId="19A47514" w14:textId="4223E441"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119,194.90</w:t>
            </w:r>
          </w:p>
        </w:tc>
        <w:tc>
          <w:tcPr>
            <w:tcW w:w="1280" w:type="pct"/>
            <w:tcBorders>
              <w:top w:val="single" w:sz="4" w:space="0" w:color="auto"/>
              <w:left w:val="single" w:sz="4" w:space="0" w:color="auto"/>
              <w:bottom w:val="single" w:sz="4" w:space="0" w:color="auto"/>
              <w:right w:val="single" w:sz="4" w:space="0" w:color="auto"/>
            </w:tcBorders>
            <w:vAlign w:val="center"/>
          </w:tcPr>
          <w:p w14:paraId="552C4DBE" w14:textId="08B913D9"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119,905.79</w:t>
            </w:r>
          </w:p>
        </w:tc>
      </w:tr>
      <w:tr w:rsidR="0067284A" w14:paraId="0604EB67" w14:textId="77777777" w:rsidTr="0067284A">
        <w:tc>
          <w:tcPr>
            <w:tcW w:w="1120" w:type="pct"/>
            <w:tcBorders>
              <w:top w:val="single" w:sz="4" w:space="0" w:color="auto"/>
              <w:left w:val="single" w:sz="4" w:space="0" w:color="auto"/>
              <w:bottom w:val="single" w:sz="4" w:space="0" w:color="auto"/>
              <w:right w:val="single" w:sz="4" w:space="0" w:color="auto"/>
            </w:tcBorders>
          </w:tcPr>
          <w:p w14:paraId="21EFFB1E" w14:textId="77777777" w:rsidR="0067284A" w:rsidRDefault="0067284A" w:rsidP="0067284A">
            <w:pPr>
              <w:rPr>
                <w:szCs w:val="21"/>
              </w:rPr>
            </w:pPr>
            <w:r w:rsidRPr="00002DF8">
              <w:t>滞纳金</w:t>
            </w:r>
          </w:p>
        </w:tc>
        <w:tc>
          <w:tcPr>
            <w:tcW w:w="1313" w:type="pct"/>
            <w:tcBorders>
              <w:top w:val="single" w:sz="4" w:space="0" w:color="auto"/>
              <w:left w:val="single" w:sz="4" w:space="0" w:color="auto"/>
              <w:bottom w:val="single" w:sz="4" w:space="0" w:color="auto"/>
              <w:right w:val="single" w:sz="4" w:space="0" w:color="auto"/>
            </w:tcBorders>
            <w:vAlign w:val="center"/>
          </w:tcPr>
          <w:p w14:paraId="0E8164AD" w14:textId="49EB9F8C"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70,390.60</w:t>
            </w:r>
          </w:p>
        </w:tc>
        <w:tc>
          <w:tcPr>
            <w:tcW w:w="1287" w:type="pct"/>
            <w:tcBorders>
              <w:top w:val="single" w:sz="4" w:space="0" w:color="auto"/>
              <w:left w:val="single" w:sz="4" w:space="0" w:color="auto"/>
              <w:bottom w:val="single" w:sz="4" w:space="0" w:color="auto"/>
              <w:right w:val="single" w:sz="4" w:space="0" w:color="auto"/>
            </w:tcBorders>
            <w:vAlign w:val="center"/>
          </w:tcPr>
          <w:p w14:paraId="14FFEBDC" w14:textId="75F86A8D"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13,520.70</w:t>
            </w:r>
          </w:p>
        </w:tc>
        <w:tc>
          <w:tcPr>
            <w:tcW w:w="1280" w:type="pct"/>
            <w:tcBorders>
              <w:top w:val="single" w:sz="4" w:space="0" w:color="auto"/>
              <w:left w:val="single" w:sz="4" w:space="0" w:color="auto"/>
              <w:bottom w:val="single" w:sz="4" w:space="0" w:color="auto"/>
              <w:right w:val="single" w:sz="4" w:space="0" w:color="auto"/>
            </w:tcBorders>
            <w:vAlign w:val="center"/>
          </w:tcPr>
          <w:p w14:paraId="39081470" w14:textId="3F3B180A"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70,390.60</w:t>
            </w:r>
          </w:p>
        </w:tc>
      </w:tr>
      <w:tr w:rsidR="0067284A" w14:paraId="61E980E7" w14:textId="77777777" w:rsidTr="0067284A">
        <w:tc>
          <w:tcPr>
            <w:tcW w:w="1120" w:type="pct"/>
            <w:tcBorders>
              <w:top w:val="single" w:sz="4" w:space="0" w:color="auto"/>
              <w:left w:val="single" w:sz="4" w:space="0" w:color="auto"/>
              <w:bottom w:val="single" w:sz="4" w:space="0" w:color="auto"/>
              <w:right w:val="single" w:sz="4" w:space="0" w:color="auto"/>
            </w:tcBorders>
          </w:tcPr>
          <w:p w14:paraId="05C77250" w14:textId="77777777" w:rsidR="0067284A" w:rsidRDefault="0067284A" w:rsidP="0067284A">
            <w:pPr>
              <w:rPr>
                <w:szCs w:val="21"/>
              </w:rPr>
            </w:pPr>
            <w:r w:rsidRPr="00002DF8">
              <w:t>其他</w:t>
            </w:r>
          </w:p>
        </w:tc>
        <w:tc>
          <w:tcPr>
            <w:tcW w:w="1313" w:type="pct"/>
            <w:tcBorders>
              <w:top w:val="single" w:sz="4" w:space="0" w:color="auto"/>
              <w:left w:val="single" w:sz="4" w:space="0" w:color="auto"/>
              <w:bottom w:val="single" w:sz="4" w:space="0" w:color="auto"/>
              <w:right w:val="single" w:sz="4" w:space="0" w:color="auto"/>
            </w:tcBorders>
            <w:vAlign w:val="center"/>
          </w:tcPr>
          <w:p w14:paraId="4F791AC3" w14:textId="6F54A9AE"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1,489,766.97</w:t>
            </w:r>
          </w:p>
        </w:tc>
        <w:tc>
          <w:tcPr>
            <w:tcW w:w="1287" w:type="pct"/>
            <w:tcBorders>
              <w:top w:val="single" w:sz="4" w:space="0" w:color="auto"/>
              <w:left w:val="single" w:sz="4" w:space="0" w:color="auto"/>
              <w:bottom w:val="single" w:sz="4" w:space="0" w:color="auto"/>
              <w:right w:val="single" w:sz="4" w:space="0" w:color="auto"/>
            </w:tcBorders>
            <w:vAlign w:val="center"/>
          </w:tcPr>
          <w:p w14:paraId="7404916A" w14:textId="561C945D"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379,954.62</w:t>
            </w:r>
          </w:p>
        </w:tc>
        <w:tc>
          <w:tcPr>
            <w:tcW w:w="1280" w:type="pct"/>
            <w:tcBorders>
              <w:top w:val="single" w:sz="4" w:space="0" w:color="auto"/>
              <w:left w:val="single" w:sz="4" w:space="0" w:color="auto"/>
              <w:bottom w:val="single" w:sz="4" w:space="0" w:color="auto"/>
              <w:right w:val="single" w:sz="4" w:space="0" w:color="auto"/>
            </w:tcBorders>
            <w:vAlign w:val="center"/>
          </w:tcPr>
          <w:p w14:paraId="6E4B82E5" w14:textId="591617EA"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rPr>
              <w:t>1,489,766.97</w:t>
            </w:r>
          </w:p>
        </w:tc>
      </w:tr>
      <w:tr w:rsidR="0067284A" w14:paraId="574A6DFA" w14:textId="77777777" w:rsidTr="0067284A">
        <w:tc>
          <w:tcPr>
            <w:tcW w:w="1120" w:type="pct"/>
            <w:tcBorders>
              <w:top w:val="single" w:sz="4" w:space="0" w:color="auto"/>
              <w:left w:val="single" w:sz="4" w:space="0" w:color="auto"/>
              <w:bottom w:val="single" w:sz="4" w:space="0" w:color="auto"/>
              <w:right w:val="single" w:sz="4" w:space="0" w:color="auto"/>
            </w:tcBorders>
          </w:tcPr>
          <w:p w14:paraId="5603058B" w14:textId="77777777" w:rsidR="0067284A" w:rsidRDefault="0067284A" w:rsidP="0067284A">
            <w:pPr>
              <w:ind w:right="6"/>
              <w:jc w:val="center"/>
              <w:rPr>
                <w:szCs w:val="21"/>
              </w:rPr>
            </w:pPr>
            <w:r w:rsidRPr="00002DF8">
              <w:rPr>
                <w:rFonts w:hint="eastAsia"/>
                <w:szCs w:val="21"/>
              </w:rPr>
              <w:t>合计</w:t>
            </w:r>
          </w:p>
        </w:tc>
        <w:tc>
          <w:tcPr>
            <w:tcW w:w="1313" w:type="pct"/>
            <w:tcBorders>
              <w:top w:val="single" w:sz="4" w:space="0" w:color="auto"/>
              <w:left w:val="single" w:sz="4" w:space="0" w:color="auto"/>
              <w:bottom w:val="single" w:sz="4" w:space="0" w:color="auto"/>
              <w:right w:val="single" w:sz="4" w:space="0" w:color="auto"/>
            </w:tcBorders>
          </w:tcPr>
          <w:p w14:paraId="4CF8875A" w14:textId="2B8564AB"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szCs w:val="21"/>
              </w:rPr>
              <w:t>3,826,447.45</w:t>
            </w:r>
          </w:p>
        </w:tc>
        <w:tc>
          <w:tcPr>
            <w:tcW w:w="1287" w:type="pct"/>
            <w:tcBorders>
              <w:top w:val="single" w:sz="4" w:space="0" w:color="auto"/>
              <w:left w:val="single" w:sz="4" w:space="0" w:color="auto"/>
              <w:bottom w:val="single" w:sz="4" w:space="0" w:color="auto"/>
              <w:right w:val="single" w:sz="4" w:space="0" w:color="auto"/>
            </w:tcBorders>
          </w:tcPr>
          <w:p w14:paraId="756D6A13" w14:textId="651640DE" w:rsidR="0067284A" w:rsidRPr="004C3D9F" w:rsidRDefault="0067284A" w:rsidP="0067284A">
            <w:pPr>
              <w:jc w:val="right"/>
              <w:rPr>
                <w:rFonts w:ascii="Times New Roman" w:hAnsi="Times New Roman" w:cs="Times New Roman"/>
                <w:szCs w:val="21"/>
              </w:rPr>
            </w:pPr>
            <w:r w:rsidRPr="00002DF8">
              <w:rPr>
                <w:rFonts w:ascii="Times New Roman" w:hAnsi="Times New Roman" w:cs="Times New Roman"/>
                <w:szCs w:val="21"/>
              </w:rPr>
              <w:t>14,870,249.51</w:t>
            </w:r>
          </w:p>
        </w:tc>
        <w:tc>
          <w:tcPr>
            <w:tcW w:w="1280" w:type="pct"/>
            <w:tcBorders>
              <w:top w:val="single" w:sz="4" w:space="0" w:color="auto"/>
              <w:left w:val="single" w:sz="4" w:space="0" w:color="auto"/>
              <w:bottom w:val="single" w:sz="4" w:space="0" w:color="auto"/>
              <w:right w:val="single" w:sz="4" w:space="0" w:color="auto"/>
            </w:tcBorders>
          </w:tcPr>
          <w:p w14:paraId="018B47B4" w14:textId="222415EA" w:rsidR="0067284A" w:rsidRPr="004C3D9F" w:rsidRDefault="0067284A" w:rsidP="0067284A">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3,826,447.45</w:t>
            </w:r>
          </w:p>
        </w:tc>
      </w:tr>
    </w:tbl>
    <w:p w14:paraId="5D69E264" w14:textId="77777777" w:rsidR="0067284A" w:rsidRPr="00002DF8" w:rsidRDefault="0067284A">
      <w:pPr>
        <w:pStyle w:val="152"/>
      </w:pPr>
    </w:p>
    <w:p w14:paraId="1A02ECED" w14:textId="77777777" w:rsidR="0067284A" w:rsidRPr="00002DF8" w:rsidRDefault="0067284A">
      <w:pPr>
        <w:spacing w:before="60" w:after="60"/>
        <w:rPr>
          <w:szCs w:val="21"/>
        </w:rPr>
      </w:pPr>
      <w:r w:rsidRPr="00002DF8">
        <w:rPr>
          <w:rFonts w:hint="eastAsia"/>
          <w:szCs w:val="21"/>
        </w:rPr>
        <w:t>其他说明：</w:t>
      </w:r>
    </w:p>
    <w:sdt>
      <w:sdtPr>
        <w:rPr>
          <w:rFonts w:hint="eastAsia"/>
          <w:szCs w:val="21"/>
        </w:rPr>
        <w:alias w:val="营业外支出说明"/>
        <w:tag w:val="_GBC_88ac743f9ece44c8ba4b737327409578"/>
        <w:id w:val="175308778"/>
        <w:placeholder>
          <w:docPart w:val="GBC22222222222222222222222222222"/>
        </w:placeholder>
      </w:sdtPr>
      <w:sdtEndPr>
        <w:rPr>
          <w:rFonts w:asciiTheme="minorHAnsi" w:eastAsiaTheme="minorEastAsia" w:hAnsiTheme="minorHAnsi"/>
        </w:rPr>
      </w:sdtEndPr>
      <w:sdtContent>
        <w:p w14:paraId="7D480C12" w14:textId="3D6C93DD" w:rsidR="0067284A" w:rsidRPr="00002DF8" w:rsidRDefault="00D73C0B">
          <w:pPr>
            <w:rPr>
              <w:szCs w:val="21"/>
            </w:rPr>
          </w:pPr>
          <w:r w:rsidRPr="00002DF8">
            <w:rPr>
              <w:rFonts w:hint="eastAsia"/>
              <w:szCs w:val="21"/>
            </w:rPr>
            <w:t>无</w:t>
          </w:r>
        </w:p>
      </w:sdtContent>
    </w:sdt>
    <w:p w14:paraId="500415C9" w14:textId="77777777" w:rsidR="0067284A" w:rsidRPr="00002DF8" w:rsidRDefault="0067284A">
      <w:pPr>
        <w:pStyle w:val="152"/>
      </w:pPr>
    </w:p>
    <w:p w14:paraId="47C4949D"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所得税费用</w:t>
      </w:r>
    </w:p>
    <w:p w14:paraId="5B8627A5" w14:textId="77777777" w:rsidR="0067284A" w:rsidRPr="00002DF8" w:rsidRDefault="0067284A" w:rsidP="00350ED6">
      <w:pPr>
        <w:pStyle w:val="150"/>
        <w:numPr>
          <w:ilvl w:val="0"/>
          <w:numId w:val="109"/>
        </w:numPr>
        <w:ind w:left="426" w:hanging="426"/>
        <w:rPr>
          <w:sz w:val="21"/>
          <w:szCs w:val="21"/>
        </w:rPr>
      </w:pPr>
      <w:r w:rsidRPr="00002DF8">
        <w:rPr>
          <w:rFonts w:hint="eastAsia"/>
          <w:sz w:val="21"/>
          <w:szCs w:val="21"/>
        </w:rPr>
        <w:t>所得税费用表</w:t>
      </w:r>
    </w:p>
    <w:sdt>
      <w:sdtPr>
        <w:rPr>
          <w:sz w:val="21"/>
          <w:szCs w:val="21"/>
        </w:rPr>
        <w:alias w:val="是否适用：所得税费用表[双击切换]"/>
        <w:tag w:val="_GBC_3ea18046339d457a8712506679035498"/>
        <w:id w:val="311606440"/>
        <w:placeholder>
          <w:docPart w:val="GBC22222222222222222222222222222"/>
        </w:placeholder>
      </w:sdtPr>
      <w:sdtContent>
        <w:p w14:paraId="44ABD243"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0EAE2EB5" w14:textId="2DB202E1" w:rsidR="0067284A" w:rsidRPr="00002DF8" w:rsidRDefault="0067284A">
      <w:pPr>
        <w:wordWrap w:val="0"/>
        <w:jc w:val="right"/>
        <w:rPr>
          <w:szCs w:val="21"/>
        </w:rPr>
      </w:pPr>
      <w:r w:rsidRPr="00002DF8">
        <w:rPr>
          <w:rFonts w:hint="eastAsia"/>
          <w:szCs w:val="21"/>
        </w:rPr>
        <w:t>单位：</w:t>
      </w:r>
      <w:sdt>
        <w:sdtPr>
          <w:rPr>
            <w:rFonts w:hint="eastAsia"/>
            <w:szCs w:val="21"/>
          </w:rPr>
          <w:alias w:val="单位：财务附注：所得税费用"/>
          <w:tag w:val="_GBC_5e89c62734b24d50a562694dcf8d2206"/>
          <w:id w:val="-63031897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所得税费用"/>
          <w:tag w:val="_GBC_9c72c96e28344525b1836b3923556f61"/>
          <w:id w:val="-133198642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31"/>
        <w:gridCol w:w="2855"/>
        <w:gridCol w:w="2837"/>
      </w:tblGrid>
      <w:tr w:rsidR="0067284A" w:rsidRPr="003A1C58" w14:paraId="0C4267D7" w14:textId="77777777" w:rsidTr="0067284A">
        <w:trPr>
          <w:trHeight w:val="279"/>
        </w:trPr>
        <w:sdt>
          <w:sdtPr>
            <w:rPr>
              <w:szCs w:val="21"/>
            </w:rPr>
            <w:tag w:val="_PLD_e0d72a7f55e04c898352587240ce636b"/>
            <w:id w:val="1911432013"/>
          </w:sdtPr>
          <w:sdtContent>
            <w:tc>
              <w:tcPr>
                <w:tcW w:w="1774" w:type="pct"/>
                <w:vAlign w:val="center"/>
              </w:tcPr>
              <w:p w14:paraId="4B428B7A" w14:textId="77777777" w:rsidR="0067284A" w:rsidRPr="003A1C58" w:rsidRDefault="0067284A">
                <w:pPr>
                  <w:ind w:right="6"/>
                  <w:jc w:val="center"/>
                  <w:rPr>
                    <w:szCs w:val="21"/>
                  </w:rPr>
                </w:pPr>
                <w:r w:rsidRPr="00002DF8">
                  <w:rPr>
                    <w:rFonts w:hint="eastAsia"/>
                    <w:szCs w:val="21"/>
                  </w:rPr>
                  <w:t>项目</w:t>
                </w:r>
              </w:p>
            </w:tc>
          </w:sdtContent>
        </w:sdt>
        <w:sdt>
          <w:sdtPr>
            <w:rPr>
              <w:szCs w:val="21"/>
            </w:rPr>
            <w:tag w:val="_PLD_e2b12491de324856a6b2f7034aa875da"/>
            <w:id w:val="-1622062964"/>
          </w:sdtPr>
          <w:sdtContent>
            <w:tc>
              <w:tcPr>
                <w:tcW w:w="1618" w:type="pct"/>
                <w:vAlign w:val="center"/>
              </w:tcPr>
              <w:p w14:paraId="52EDAA3A" w14:textId="77777777" w:rsidR="0067284A" w:rsidRPr="003A1C58" w:rsidRDefault="0067284A">
                <w:pPr>
                  <w:ind w:right="6"/>
                  <w:jc w:val="center"/>
                  <w:rPr>
                    <w:szCs w:val="21"/>
                  </w:rPr>
                </w:pPr>
                <w:r w:rsidRPr="00002DF8">
                  <w:rPr>
                    <w:rFonts w:hint="eastAsia"/>
                    <w:szCs w:val="21"/>
                  </w:rPr>
                  <w:t>本期发生额</w:t>
                </w:r>
              </w:p>
            </w:tc>
          </w:sdtContent>
        </w:sdt>
        <w:sdt>
          <w:sdtPr>
            <w:rPr>
              <w:szCs w:val="21"/>
            </w:rPr>
            <w:tag w:val="_PLD_4b2515977b8d462088eb538637703bf1"/>
            <w:id w:val="1841034168"/>
          </w:sdtPr>
          <w:sdtContent>
            <w:tc>
              <w:tcPr>
                <w:tcW w:w="1608" w:type="pct"/>
                <w:vAlign w:val="center"/>
              </w:tcPr>
              <w:p w14:paraId="02A843EC" w14:textId="77777777" w:rsidR="0067284A" w:rsidRPr="003A1C58" w:rsidRDefault="0067284A">
                <w:pPr>
                  <w:ind w:right="6"/>
                  <w:jc w:val="center"/>
                  <w:rPr>
                    <w:szCs w:val="21"/>
                  </w:rPr>
                </w:pPr>
                <w:r w:rsidRPr="00002DF8">
                  <w:rPr>
                    <w:rFonts w:hint="eastAsia"/>
                    <w:szCs w:val="21"/>
                  </w:rPr>
                  <w:t>上期发生额</w:t>
                </w:r>
              </w:p>
            </w:tc>
          </w:sdtContent>
        </w:sdt>
      </w:tr>
      <w:tr w:rsidR="002E168C" w:rsidRPr="003A1C58" w14:paraId="1BBC0330" w14:textId="77777777" w:rsidTr="0067284A">
        <w:tc>
          <w:tcPr>
            <w:tcW w:w="1774" w:type="pct"/>
          </w:tcPr>
          <w:p w14:paraId="6A9651F0" w14:textId="77777777" w:rsidR="002E168C" w:rsidRPr="003A1C58" w:rsidRDefault="002E168C" w:rsidP="002E168C">
            <w:pPr>
              <w:ind w:right="6"/>
              <w:rPr>
                <w:b/>
                <w:bCs/>
                <w:szCs w:val="21"/>
              </w:rPr>
            </w:pPr>
            <w:r w:rsidRPr="00002DF8">
              <w:rPr>
                <w:rFonts w:hint="eastAsia"/>
                <w:szCs w:val="21"/>
              </w:rPr>
              <w:t>当期所得税费用</w:t>
            </w:r>
          </w:p>
        </w:tc>
        <w:tc>
          <w:tcPr>
            <w:tcW w:w="1618" w:type="pct"/>
            <w:vAlign w:val="center"/>
          </w:tcPr>
          <w:p w14:paraId="23D242D1" w14:textId="30DD21A0" w:rsidR="002E168C" w:rsidRPr="003A1C58" w:rsidRDefault="002E168C" w:rsidP="002E168C">
            <w:pPr>
              <w:jc w:val="right"/>
              <w:rPr>
                <w:rFonts w:ascii="Times New Roman" w:hAnsi="Times New Roman" w:cs="Times New Roman"/>
                <w:szCs w:val="21"/>
              </w:rPr>
            </w:pPr>
            <w:r w:rsidRPr="00002DF8">
              <w:rPr>
                <w:rFonts w:ascii="Times New Roman" w:hAnsi="Times New Roman" w:cs="Times New Roman"/>
                <w:szCs w:val="21"/>
              </w:rPr>
              <w:t>8,625,439.76</w:t>
            </w:r>
          </w:p>
        </w:tc>
        <w:tc>
          <w:tcPr>
            <w:tcW w:w="1608" w:type="pct"/>
            <w:vAlign w:val="center"/>
          </w:tcPr>
          <w:p w14:paraId="5459FFED" w14:textId="408EF950" w:rsidR="002E168C" w:rsidRPr="003A1C58" w:rsidRDefault="002E168C" w:rsidP="002E168C">
            <w:pPr>
              <w:ind w:right="6"/>
              <w:jc w:val="right"/>
              <w:rPr>
                <w:rFonts w:ascii="Times New Roman" w:hAnsi="Times New Roman" w:cs="Times New Roman"/>
                <w:szCs w:val="21"/>
              </w:rPr>
            </w:pPr>
            <w:r w:rsidRPr="00002DF8">
              <w:rPr>
                <w:rFonts w:ascii="Times New Roman" w:hAnsi="Times New Roman" w:cs="Times New Roman"/>
                <w:color w:val="000000"/>
                <w:szCs w:val="21"/>
              </w:rPr>
              <w:t>3,800,452.95</w:t>
            </w:r>
          </w:p>
        </w:tc>
      </w:tr>
      <w:tr w:rsidR="002E168C" w:rsidRPr="003A1C58" w14:paraId="460ADFB5" w14:textId="77777777" w:rsidTr="0067284A">
        <w:tc>
          <w:tcPr>
            <w:tcW w:w="1774" w:type="pct"/>
          </w:tcPr>
          <w:p w14:paraId="16D304FB" w14:textId="77777777" w:rsidR="002E168C" w:rsidRPr="003A1C58" w:rsidRDefault="002E168C" w:rsidP="002E168C">
            <w:pPr>
              <w:ind w:right="6"/>
              <w:rPr>
                <w:szCs w:val="21"/>
              </w:rPr>
            </w:pPr>
            <w:r w:rsidRPr="00002DF8">
              <w:rPr>
                <w:rFonts w:hint="eastAsia"/>
                <w:szCs w:val="21"/>
              </w:rPr>
              <w:t>递延所得税费用</w:t>
            </w:r>
          </w:p>
        </w:tc>
        <w:tc>
          <w:tcPr>
            <w:tcW w:w="1618" w:type="pct"/>
            <w:vAlign w:val="center"/>
          </w:tcPr>
          <w:p w14:paraId="3872E208" w14:textId="2DC65B0F" w:rsidR="002E168C" w:rsidRPr="003A1C58" w:rsidRDefault="002E168C" w:rsidP="002E168C">
            <w:pPr>
              <w:jc w:val="right"/>
              <w:rPr>
                <w:rFonts w:ascii="Times New Roman" w:hAnsi="Times New Roman" w:cs="Times New Roman"/>
                <w:szCs w:val="21"/>
              </w:rPr>
            </w:pPr>
            <w:r w:rsidRPr="00002DF8">
              <w:rPr>
                <w:rFonts w:ascii="Times New Roman" w:hAnsi="Times New Roman" w:cs="Times New Roman"/>
                <w:szCs w:val="21"/>
              </w:rPr>
              <w:t>-21,394,972.54</w:t>
            </w:r>
          </w:p>
        </w:tc>
        <w:tc>
          <w:tcPr>
            <w:tcW w:w="1608" w:type="pct"/>
            <w:vAlign w:val="center"/>
          </w:tcPr>
          <w:p w14:paraId="2A56265F" w14:textId="64CE248C" w:rsidR="002E168C" w:rsidRPr="003A1C58" w:rsidRDefault="002E168C" w:rsidP="002E168C">
            <w:pPr>
              <w:ind w:right="6"/>
              <w:jc w:val="right"/>
              <w:rPr>
                <w:rFonts w:ascii="Times New Roman" w:hAnsi="Times New Roman" w:cs="Times New Roman"/>
                <w:szCs w:val="21"/>
              </w:rPr>
            </w:pPr>
            <w:r w:rsidRPr="00002DF8">
              <w:rPr>
                <w:rFonts w:ascii="Times New Roman" w:hAnsi="Times New Roman" w:cs="Times New Roman"/>
                <w:color w:val="000000"/>
                <w:szCs w:val="21"/>
              </w:rPr>
              <w:t>-53,594,170.25</w:t>
            </w:r>
          </w:p>
        </w:tc>
      </w:tr>
      <w:tr w:rsidR="002E168C" w:rsidRPr="003A1C58" w14:paraId="0E5AA990" w14:textId="77777777" w:rsidTr="00190833">
        <w:tc>
          <w:tcPr>
            <w:tcW w:w="1774" w:type="pct"/>
          </w:tcPr>
          <w:p w14:paraId="3B8B4020" w14:textId="77777777" w:rsidR="002E168C" w:rsidRPr="003A1C58" w:rsidRDefault="002E168C" w:rsidP="002E168C">
            <w:pPr>
              <w:ind w:right="6"/>
              <w:jc w:val="center"/>
              <w:rPr>
                <w:szCs w:val="21"/>
              </w:rPr>
            </w:pPr>
            <w:r w:rsidRPr="00002DF8">
              <w:rPr>
                <w:rFonts w:hint="eastAsia"/>
                <w:szCs w:val="21"/>
              </w:rPr>
              <w:t>合计</w:t>
            </w:r>
          </w:p>
        </w:tc>
        <w:tc>
          <w:tcPr>
            <w:tcW w:w="1618" w:type="pct"/>
            <w:vAlign w:val="center"/>
          </w:tcPr>
          <w:p w14:paraId="6827EB75" w14:textId="70BB58A5" w:rsidR="002E168C" w:rsidRPr="003A1C58" w:rsidRDefault="002E168C" w:rsidP="002E168C">
            <w:pPr>
              <w:ind w:right="6"/>
              <w:jc w:val="right"/>
              <w:rPr>
                <w:rFonts w:ascii="Times New Roman" w:hAnsi="Times New Roman" w:cs="Times New Roman"/>
                <w:szCs w:val="21"/>
              </w:rPr>
            </w:pPr>
            <w:r w:rsidRPr="00002DF8">
              <w:rPr>
                <w:rFonts w:ascii="Times New Roman" w:hAnsi="Times New Roman" w:cs="Times New Roman"/>
                <w:szCs w:val="21"/>
              </w:rPr>
              <w:t>-12,769,532.78</w:t>
            </w:r>
          </w:p>
        </w:tc>
        <w:tc>
          <w:tcPr>
            <w:tcW w:w="1608" w:type="pct"/>
            <w:vAlign w:val="center"/>
          </w:tcPr>
          <w:p w14:paraId="5E80CD8E" w14:textId="13C8336E" w:rsidR="002E168C" w:rsidRPr="003A1C58" w:rsidRDefault="002E168C" w:rsidP="002E168C">
            <w:pPr>
              <w:ind w:right="6"/>
              <w:jc w:val="right"/>
              <w:rPr>
                <w:rFonts w:ascii="Times New Roman" w:hAnsi="Times New Roman" w:cs="Times New Roman"/>
                <w:szCs w:val="21"/>
              </w:rPr>
            </w:pPr>
            <w:r w:rsidRPr="00002DF8">
              <w:rPr>
                <w:rFonts w:ascii="Times New Roman" w:hAnsi="Times New Roman" w:cs="Times New Roman"/>
                <w:color w:val="000000"/>
                <w:szCs w:val="21"/>
              </w:rPr>
              <w:t>-49,793,717.30</w:t>
            </w:r>
          </w:p>
        </w:tc>
      </w:tr>
    </w:tbl>
    <w:p w14:paraId="4727BF25" w14:textId="77777777" w:rsidR="0067284A" w:rsidRPr="00002DF8" w:rsidRDefault="0067284A">
      <w:pPr>
        <w:rPr>
          <w:szCs w:val="21"/>
        </w:rPr>
      </w:pPr>
    </w:p>
    <w:p w14:paraId="5ADCD35E" w14:textId="77777777" w:rsidR="0067284A" w:rsidRPr="00002DF8" w:rsidRDefault="0067284A" w:rsidP="00350ED6">
      <w:pPr>
        <w:pStyle w:val="150"/>
        <w:numPr>
          <w:ilvl w:val="0"/>
          <w:numId w:val="109"/>
        </w:numPr>
        <w:ind w:left="426" w:hanging="426"/>
        <w:rPr>
          <w:sz w:val="21"/>
          <w:szCs w:val="21"/>
        </w:rPr>
      </w:pPr>
      <w:r w:rsidRPr="00002DF8">
        <w:rPr>
          <w:rFonts w:hint="eastAsia"/>
          <w:sz w:val="21"/>
          <w:szCs w:val="21"/>
        </w:rPr>
        <w:t>会计利润与所得税费用调整过程</w:t>
      </w:r>
    </w:p>
    <w:sdt>
      <w:sdtPr>
        <w:rPr>
          <w:sz w:val="21"/>
          <w:szCs w:val="21"/>
        </w:rPr>
        <w:alias w:val="是否适用：会计利润与所得税费用调整过程[双击切换]"/>
        <w:tag w:val="_GBC_add00d323e2049ad8bc932f632966661"/>
        <w:id w:val="1379661370"/>
        <w:placeholder>
          <w:docPart w:val="GBC22222222222222222222222222222"/>
        </w:placeholder>
      </w:sdtPr>
      <w:sdtContent>
        <w:p w14:paraId="64A5B0B0"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3782D39" w14:textId="01802FD7" w:rsidR="0067284A" w:rsidRPr="00002DF8" w:rsidRDefault="0067284A">
      <w:pPr>
        <w:jc w:val="right"/>
      </w:pPr>
      <w:r w:rsidRPr="00002DF8">
        <w:rPr>
          <w:rFonts w:hint="eastAsia"/>
        </w:rPr>
        <w:lastRenderedPageBreak/>
        <w:t>单位：</w:t>
      </w:r>
      <w:sdt>
        <w:sdtPr>
          <w:rPr>
            <w:rFonts w:hint="eastAsia"/>
          </w:rPr>
          <w:alias w:val="单位：会计利润与所得税费用调整过程"/>
          <w:tag w:val="_GBC_10825cb9bb5e445c9210ee34dc80406a"/>
          <w:id w:val="-189187103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rPr>
            <w:t>元</w:t>
          </w:r>
        </w:sdtContent>
      </w:sdt>
      <w:r w:rsidRPr="00002DF8">
        <w:rPr>
          <w:rFonts w:hint="eastAsia"/>
        </w:rPr>
        <w:t>币种：</w:t>
      </w:r>
      <w:sdt>
        <w:sdtPr>
          <w:rPr>
            <w:rFonts w:hint="eastAsia"/>
          </w:rPr>
          <w:alias w:val="币种：会计利润与所得税费用调整过程"/>
          <w:tag w:val="_GBC_017b69d0005b4ea99f76c547a25a6231"/>
          <w:id w:val="-185880545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rPr>
            <w:t>人民币</w:t>
          </w:r>
        </w:sdtContent>
      </w:sdt>
    </w:p>
    <w:tbl>
      <w:tblPr>
        <w:tblStyle w:val="145"/>
        <w:tblW w:w="499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4A0" w:firstRow="1" w:lastRow="0" w:firstColumn="1" w:lastColumn="0" w:noHBand="0" w:noVBand="1"/>
      </w:tblPr>
      <w:tblGrid>
        <w:gridCol w:w="6799"/>
        <w:gridCol w:w="2020"/>
      </w:tblGrid>
      <w:tr w:rsidR="0067284A" w14:paraId="62E4EDE3" w14:textId="77777777" w:rsidTr="00977372">
        <w:sdt>
          <w:sdtPr>
            <w:tag w:val="_PLD_1123621c9879400694da9a8842888e14"/>
            <w:id w:val="1232041598"/>
          </w:sdtPr>
          <w:sdtContent>
            <w:tc>
              <w:tcPr>
                <w:tcW w:w="3855" w:type="pct"/>
                <w:tcBorders>
                  <w:top w:val="single" w:sz="4" w:space="0" w:color="auto"/>
                  <w:left w:val="single" w:sz="4" w:space="0" w:color="auto"/>
                  <w:bottom w:val="single" w:sz="4" w:space="0" w:color="auto"/>
                  <w:right w:val="single" w:sz="4" w:space="0" w:color="auto"/>
                </w:tcBorders>
                <w:shd w:val="clear" w:color="auto" w:fill="auto"/>
                <w:hideMark/>
              </w:tcPr>
              <w:p w14:paraId="746BC303" w14:textId="77777777" w:rsidR="0067284A" w:rsidRDefault="0067284A">
                <w:pPr>
                  <w:jc w:val="center"/>
                </w:pPr>
                <w:r w:rsidRPr="00002DF8">
                  <w:rPr>
                    <w:rFonts w:hint="eastAsia"/>
                  </w:rPr>
                  <w:t>项目</w:t>
                </w:r>
              </w:p>
            </w:tc>
          </w:sdtContent>
        </w:sdt>
        <w:sdt>
          <w:sdtPr>
            <w:tag w:val="_PLD_4a270148a32846b69754961e55c75a04"/>
            <w:id w:val="469257696"/>
          </w:sdtPr>
          <w:sdtContent>
            <w:tc>
              <w:tcPr>
                <w:tcW w:w="1145" w:type="pct"/>
                <w:tcBorders>
                  <w:top w:val="single" w:sz="4" w:space="0" w:color="auto"/>
                  <w:left w:val="single" w:sz="4" w:space="0" w:color="auto"/>
                  <w:bottom w:val="single" w:sz="4" w:space="0" w:color="auto"/>
                  <w:right w:val="single" w:sz="4" w:space="0" w:color="auto"/>
                </w:tcBorders>
                <w:shd w:val="clear" w:color="auto" w:fill="auto"/>
                <w:hideMark/>
              </w:tcPr>
              <w:p w14:paraId="65254C17" w14:textId="77777777" w:rsidR="0067284A" w:rsidRDefault="0067284A">
                <w:pPr>
                  <w:jc w:val="center"/>
                </w:pPr>
                <w:r w:rsidRPr="00002DF8">
                  <w:rPr>
                    <w:rFonts w:hint="eastAsia"/>
                  </w:rPr>
                  <w:t>本期发生额</w:t>
                </w:r>
              </w:p>
            </w:tc>
          </w:sdtContent>
        </w:sdt>
      </w:tr>
      <w:tr w:rsidR="002E168C" w14:paraId="4DEAA3FD" w14:textId="77777777" w:rsidTr="00977372">
        <w:tc>
          <w:tcPr>
            <w:tcW w:w="3855" w:type="pct"/>
            <w:tcBorders>
              <w:top w:val="single" w:sz="4" w:space="0" w:color="auto"/>
              <w:left w:val="single" w:sz="4" w:space="0" w:color="auto"/>
              <w:bottom w:val="single" w:sz="4" w:space="0" w:color="auto"/>
              <w:right w:val="single" w:sz="4" w:space="0" w:color="auto"/>
            </w:tcBorders>
            <w:shd w:val="clear" w:color="auto" w:fill="auto"/>
            <w:hideMark/>
          </w:tcPr>
          <w:p w14:paraId="03870E03" w14:textId="77777777" w:rsidR="002E168C" w:rsidRDefault="002E168C" w:rsidP="002E168C">
            <w:pPr>
              <w:ind w:right="6"/>
              <w:rPr>
                <w:b/>
                <w:bCs/>
                <w:szCs w:val="21"/>
              </w:rPr>
            </w:pPr>
            <w:r w:rsidRPr="00002DF8">
              <w:rPr>
                <w:rFonts w:hint="eastAsia"/>
                <w:szCs w:val="21"/>
              </w:rPr>
              <w:t>利润总额</w:t>
            </w:r>
          </w:p>
        </w:tc>
        <w:tc>
          <w:tcPr>
            <w:tcW w:w="1145" w:type="pct"/>
            <w:tcBorders>
              <w:top w:val="single" w:sz="4" w:space="0" w:color="auto"/>
              <w:left w:val="single" w:sz="4" w:space="0" w:color="auto"/>
              <w:bottom w:val="single" w:sz="6" w:space="0" w:color="auto"/>
              <w:right w:val="single" w:sz="6" w:space="0" w:color="auto"/>
            </w:tcBorders>
            <w:shd w:val="clear" w:color="auto" w:fill="auto"/>
            <w:vAlign w:val="center"/>
          </w:tcPr>
          <w:p w14:paraId="6F3135D2" w14:textId="4B4A50F2" w:rsidR="002E168C" w:rsidRPr="002E168C" w:rsidRDefault="002E168C" w:rsidP="002E168C">
            <w:pPr>
              <w:jc w:val="right"/>
              <w:rPr>
                <w:rFonts w:ascii="Times New Roman" w:hAnsi="Times New Roman" w:cs="Times New Roman"/>
              </w:rPr>
            </w:pPr>
            <w:r w:rsidRPr="00002DF8">
              <w:rPr>
                <w:rFonts w:ascii="Times New Roman" w:hAnsi="Times New Roman" w:cs="Times New Roman"/>
              </w:rPr>
              <w:t>-61,105,265.71</w:t>
            </w:r>
          </w:p>
        </w:tc>
      </w:tr>
      <w:tr w:rsidR="002E168C" w14:paraId="54F960DE" w14:textId="77777777" w:rsidTr="00977372">
        <w:tc>
          <w:tcPr>
            <w:tcW w:w="3855" w:type="pct"/>
            <w:tcBorders>
              <w:top w:val="single" w:sz="4" w:space="0" w:color="auto"/>
              <w:left w:val="single" w:sz="4" w:space="0" w:color="auto"/>
              <w:bottom w:val="single" w:sz="4" w:space="0" w:color="auto"/>
              <w:right w:val="single" w:sz="4" w:space="0" w:color="auto"/>
            </w:tcBorders>
            <w:shd w:val="clear" w:color="auto" w:fill="auto"/>
            <w:hideMark/>
          </w:tcPr>
          <w:p w14:paraId="3DA1ED90" w14:textId="77777777" w:rsidR="002E168C" w:rsidRDefault="002E168C" w:rsidP="002E168C">
            <w:pPr>
              <w:ind w:right="6"/>
            </w:pPr>
            <w:r w:rsidRPr="00002DF8">
              <w:rPr>
                <w:rFonts w:hint="eastAsia"/>
              </w:rPr>
              <w:t>按法定</w:t>
            </w:r>
            <w:r w:rsidRPr="00002DF8">
              <w:t>/</w:t>
            </w:r>
            <w:r w:rsidRPr="00002DF8">
              <w:rPr>
                <w:rFonts w:hint="eastAsia"/>
              </w:rPr>
              <w:t>适用税率计算的所得税费用</w:t>
            </w:r>
          </w:p>
        </w:tc>
        <w:tc>
          <w:tcPr>
            <w:tcW w:w="1145" w:type="pct"/>
            <w:tcBorders>
              <w:top w:val="single" w:sz="6" w:space="0" w:color="auto"/>
              <w:left w:val="single" w:sz="4" w:space="0" w:color="auto"/>
              <w:bottom w:val="single" w:sz="6" w:space="0" w:color="auto"/>
              <w:right w:val="single" w:sz="6" w:space="0" w:color="auto"/>
            </w:tcBorders>
            <w:shd w:val="clear" w:color="auto" w:fill="auto"/>
            <w:vAlign w:val="center"/>
          </w:tcPr>
          <w:p w14:paraId="08238030" w14:textId="7175CE3F" w:rsidR="002E168C" w:rsidRPr="002E168C" w:rsidRDefault="002E168C" w:rsidP="002E168C">
            <w:pPr>
              <w:jc w:val="right"/>
              <w:rPr>
                <w:rFonts w:ascii="Times New Roman" w:hAnsi="Times New Roman" w:cs="Times New Roman"/>
              </w:rPr>
            </w:pPr>
            <w:r w:rsidRPr="00002DF8">
              <w:rPr>
                <w:rFonts w:ascii="Times New Roman" w:hAnsi="Times New Roman" w:cs="Times New Roman"/>
              </w:rPr>
              <w:t>-9,165,789.86</w:t>
            </w:r>
          </w:p>
        </w:tc>
      </w:tr>
      <w:tr w:rsidR="002E168C" w14:paraId="48A8194C" w14:textId="77777777" w:rsidTr="00977372">
        <w:trPr>
          <w:trHeight w:val="139"/>
        </w:trPr>
        <w:tc>
          <w:tcPr>
            <w:tcW w:w="3855" w:type="pct"/>
            <w:tcBorders>
              <w:top w:val="single" w:sz="4" w:space="0" w:color="auto"/>
              <w:left w:val="single" w:sz="4" w:space="0" w:color="auto"/>
              <w:bottom w:val="single" w:sz="4" w:space="0" w:color="auto"/>
              <w:right w:val="single" w:sz="4" w:space="0" w:color="auto"/>
            </w:tcBorders>
            <w:shd w:val="clear" w:color="auto" w:fill="auto"/>
            <w:hideMark/>
          </w:tcPr>
          <w:p w14:paraId="7E05FDA9" w14:textId="77777777" w:rsidR="002E168C" w:rsidRDefault="002E168C" w:rsidP="002E168C">
            <w:pPr>
              <w:ind w:right="6"/>
            </w:pPr>
            <w:r w:rsidRPr="00002DF8">
              <w:rPr>
                <w:rFonts w:hint="eastAsia"/>
              </w:rPr>
              <w:t>子公司适用不同税率的影响</w:t>
            </w:r>
          </w:p>
        </w:tc>
        <w:tc>
          <w:tcPr>
            <w:tcW w:w="1145" w:type="pct"/>
            <w:tcBorders>
              <w:top w:val="single" w:sz="6" w:space="0" w:color="auto"/>
              <w:left w:val="single" w:sz="4" w:space="0" w:color="auto"/>
              <w:bottom w:val="single" w:sz="6" w:space="0" w:color="auto"/>
              <w:right w:val="single" w:sz="6" w:space="0" w:color="auto"/>
            </w:tcBorders>
            <w:shd w:val="clear" w:color="auto" w:fill="auto"/>
            <w:vAlign w:val="center"/>
          </w:tcPr>
          <w:p w14:paraId="46E13481" w14:textId="06FC95D5" w:rsidR="002E168C" w:rsidRPr="002E168C" w:rsidRDefault="002E168C" w:rsidP="002E168C">
            <w:pPr>
              <w:jc w:val="right"/>
              <w:rPr>
                <w:rFonts w:ascii="Times New Roman" w:hAnsi="Times New Roman" w:cs="Times New Roman"/>
              </w:rPr>
            </w:pPr>
            <w:r w:rsidRPr="00002DF8">
              <w:rPr>
                <w:rFonts w:ascii="Times New Roman" w:hAnsi="Times New Roman" w:cs="Times New Roman"/>
              </w:rPr>
              <w:t>-4,065,547.76</w:t>
            </w:r>
          </w:p>
        </w:tc>
      </w:tr>
      <w:tr w:rsidR="002E168C" w14:paraId="0CA9CB0A" w14:textId="77777777" w:rsidTr="00977372">
        <w:tc>
          <w:tcPr>
            <w:tcW w:w="3855" w:type="pct"/>
            <w:tcBorders>
              <w:top w:val="single" w:sz="4" w:space="0" w:color="auto"/>
              <w:left w:val="single" w:sz="4" w:space="0" w:color="auto"/>
              <w:bottom w:val="single" w:sz="4" w:space="0" w:color="auto"/>
              <w:right w:val="single" w:sz="4" w:space="0" w:color="auto"/>
            </w:tcBorders>
            <w:shd w:val="clear" w:color="auto" w:fill="auto"/>
            <w:hideMark/>
          </w:tcPr>
          <w:p w14:paraId="73DF49AE" w14:textId="77777777" w:rsidR="002E168C" w:rsidRDefault="002E168C" w:rsidP="002E168C">
            <w:pPr>
              <w:ind w:right="6"/>
            </w:pPr>
            <w:r w:rsidRPr="00002DF8">
              <w:rPr>
                <w:rFonts w:hint="eastAsia"/>
              </w:rPr>
              <w:t>调整以前期间所得税的影响</w:t>
            </w:r>
          </w:p>
        </w:tc>
        <w:tc>
          <w:tcPr>
            <w:tcW w:w="1145" w:type="pct"/>
            <w:tcBorders>
              <w:top w:val="single" w:sz="6" w:space="0" w:color="auto"/>
              <w:left w:val="single" w:sz="4" w:space="0" w:color="auto"/>
              <w:bottom w:val="single" w:sz="6" w:space="0" w:color="auto"/>
              <w:right w:val="single" w:sz="6" w:space="0" w:color="auto"/>
            </w:tcBorders>
            <w:shd w:val="clear" w:color="auto" w:fill="auto"/>
            <w:vAlign w:val="center"/>
          </w:tcPr>
          <w:p w14:paraId="581A8694" w14:textId="39C1B666" w:rsidR="002E168C" w:rsidRPr="002E168C" w:rsidRDefault="002E168C" w:rsidP="002E168C">
            <w:pPr>
              <w:jc w:val="right"/>
              <w:rPr>
                <w:rFonts w:ascii="Times New Roman" w:hAnsi="Times New Roman" w:cs="Times New Roman"/>
              </w:rPr>
            </w:pPr>
            <w:r w:rsidRPr="00002DF8">
              <w:rPr>
                <w:rFonts w:ascii="Times New Roman" w:hAnsi="Times New Roman" w:cs="Times New Roman"/>
              </w:rPr>
              <w:t>47,427.84</w:t>
            </w:r>
          </w:p>
        </w:tc>
      </w:tr>
      <w:tr w:rsidR="002E168C" w14:paraId="4D61799E" w14:textId="77777777" w:rsidTr="00977372">
        <w:tc>
          <w:tcPr>
            <w:tcW w:w="3855" w:type="pct"/>
            <w:tcBorders>
              <w:top w:val="single" w:sz="4" w:space="0" w:color="auto"/>
              <w:left w:val="single" w:sz="4" w:space="0" w:color="auto"/>
              <w:bottom w:val="single" w:sz="4" w:space="0" w:color="auto"/>
              <w:right w:val="single" w:sz="4" w:space="0" w:color="auto"/>
            </w:tcBorders>
            <w:shd w:val="clear" w:color="auto" w:fill="auto"/>
            <w:hideMark/>
          </w:tcPr>
          <w:p w14:paraId="68DEE7FE" w14:textId="77777777" w:rsidR="002E168C" w:rsidRDefault="002E168C" w:rsidP="002E168C">
            <w:pPr>
              <w:ind w:right="6"/>
            </w:pPr>
            <w:r w:rsidRPr="00002DF8">
              <w:rPr>
                <w:rFonts w:hint="eastAsia"/>
              </w:rPr>
              <w:t>非应税收入的影响</w:t>
            </w:r>
          </w:p>
        </w:tc>
        <w:tc>
          <w:tcPr>
            <w:tcW w:w="1145" w:type="pct"/>
            <w:tcBorders>
              <w:top w:val="single" w:sz="6" w:space="0" w:color="auto"/>
              <w:left w:val="single" w:sz="4" w:space="0" w:color="auto"/>
              <w:bottom w:val="single" w:sz="6" w:space="0" w:color="auto"/>
              <w:right w:val="single" w:sz="6" w:space="0" w:color="auto"/>
            </w:tcBorders>
            <w:shd w:val="clear" w:color="auto" w:fill="auto"/>
            <w:vAlign w:val="center"/>
          </w:tcPr>
          <w:p w14:paraId="4A76DF4D" w14:textId="448DE988" w:rsidR="002E168C" w:rsidRPr="002E168C" w:rsidRDefault="002E168C" w:rsidP="002E168C">
            <w:pPr>
              <w:jc w:val="right"/>
              <w:rPr>
                <w:rFonts w:ascii="Times New Roman" w:hAnsi="Times New Roman" w:cs="Times New Roman"/>
              </w:rPr>
            </w:pPr>
            <w:r w:rsidRPr="00002DF8">
              <w:rPr>
                <w:rFonts w:ascii="Times New Roman" w:hAnsi="Times New Roman" w:cs="Times New Roman"/>
              </w:rPr>
              <w:t>-1,282,774.86</w:t>
            </w:r>
          </w:p>
        </w:tc>
      </w:tr>
      <w:tr w:rsidR="002E168C" w14:paraId="2AA9608F" w14:textId="77777777" w:rsidTr="00977372">
        <w:tc>
          <w:tcPr>
            <w:tcW w:w="3855" w:type="pct"/>
            <w:tcBorders>
              <w:top w:val="single" w:sz="4" w:space="0" w:color="auto"/>
              <w:left w:val="single" w:sz="4" w:space="0" w:color="auto"/>
              <w:bottom w:val="single" w:sz="4" w:space="0" w:color="auto"/>
              <w:right w:val="single" w:sz="4" w:space="0" w:color="auto"/>
            </w:tcBorders>
            <w:shd w:val="clear" w:color="auto" w:fill="auto"/>
            <w:hideMark/>
          </w:tcPr>
          <w:p w14:paraId="2F838AC6" w14:textId="77777777" w:rsidR="002E168C" w:rsidRDefault="002E168C" w:rsidP="002E168C">
            <w:pPr>
              <w:ind w:right="6"/>
            </w:pPr>
            <w:r w:rsidRPr="00002DF8">
              <w:rPr>
                <w:rFonts w:hint="eastAsia"/>
              </w:rPr>
              <w:t>不可抵扣的成本、费用和损失的影响</w:t>
            </w:r>
          </w:p>
        </w:tc>
        <w:tc>
          <w:tcPr>
            <w:tcW w:w="1145" w:type="pct"/>
            <w:tcBorders>
              <w:top w:val="single" w:sz="6" w:space="0" w:color="auto"/>
              <w:left w:val="single" w:sz="4" w:space="0" w:color="auto"/>
              <w:bottom w:val="single" w:sz="6" w:space="0" w:color="auto"/>
              <w:right w:val="single" w:sz="6" w:space="0" w:color="auto"/>
            </w:tcBorders>
            <w:shd w:val="clear" w:color="auto" w:fill="auto"/>
            <w:vAlign w:val="center"/>
          </w:tcPr>
          <w:p w14:paraId="646FA8BE" w14:textId="54F9BB72" w:rsidR="002E168C" w:rsidRPr="002E168C" w:rsidRDefault="002E168C" w:rsidP="002E168C">
            <w:pPr>
              <w:jc w:val="right"/>
              <w:rPr>
                <w:rFonts w:ascii="Times New Roman" w:hAnsi="Times New Roman" w:cs="Times New Roman"/>
              </w:rPr>
            </w:pPr>
            <w:r w:rsidRPr="00002DF8">
              <w:rPr>
                <w:rFonts w:ascii="Times New Roman" w:hAnsi="Times New Roman" w:cs="Times New Roman"/>
              </w:rPr>
              <w:t>7,271,325.88</w:t>
            </w:r>
          </w:p>
        </w:tc>
      </w:tr>
      <w:tr w:rsidR="002E168C" w14:paraId="35477954" w14:textId="77777777" w:rsidTr="00977372">
        <w:tc>
          <w:tcPr>
            <w:tcW w:w="3855" w:type="pct"/>
            <w:tcBorders>
              <w:top w:val="single" w:sz="4" w:space="0" w:color="auto"/>
              <w:left w:val="single" w:sz="4" w:space="0" w:color="auto"/>
              <w:bottom w:val="single" w:sz="4" w:space="0" w:color="auto"/>
              <w:right w:val="single" w:sz="4" w:space="0" w:color="auto"/>
            </w:tcBorders>
            <w:shd w:val="clear" w:color="auto" w:fill="auto"/>
            <w:hideMark/>
          </w:tcPr>
          <w:p w14:paraId="3EEA1821" w14:textId="77777777" w:rsidR="002E168C" w:rsidRDefault="002E168C" w:rsidP="002E168C">
            <w:pPr>
              <w:ind w:right="6"/>
            </w:pPr>
            <w:r w:rsidRPr="00002DF8">
              <w:rPr>
                <w:rFonts w:hint="eastAsia"/>
              </w:rPr>
              <w:t>使用前期未确认递延所得税资产的可抵扣亏损的影响</w:t>
            </w:r>
          </w:p>
        </w:tc>
        <w:tc>
          <w:tcPr>
            <w:tcW w:w="1145" w:type="pct"/>
            <w:tcBorders>
              <w:top w:val="single" w:sz="6" w:space="0" w:color="auto"/>
              <w:left w:val="single" w:sz="4" w:space="0" w:color="auto"/>
              <w:bottom w:val="single" w:sz="6" w:space="0" w:color="auto"/>
              <w:right w:val="single" w:sz="6" w:space="0" w:color="auto"/>
            </w:tcBorders>
            <w:shd w:val="clear" w:color="auto" w:fill="auto"/>
            <w:vAlign w:val="center"/>
          </w:tcPr>
          <w:p w14:paraId="35AC7D16" w14:textId="03090FFD" w:rsidR="002E168C" w:rsidRPr="002E168C" w:rsidRDefault="002E168C" w:rsidP="002E168C">
            <w:pPr>
              <w:jc w:val="right"/>
              <w:rPr>
                <w:rFonts w:ascii="Times New Roman" w:hAnsi="Times New Roman" w:cs="Times New Roman"/>
              </w:rPr>
            </w:pPr>
            <w:r w:rsidRPr="00002DF8">
              <w:rPr>
                <w:rFonts w:ascii="Times New Roman" w:hAnsi="Times New Roman" w:cs="Times New Roman"/>
              </w:rPr>
              <w:t>-381,013.97</w:t>
            </w:r>
          </w:p>
        </w:tc>
      </w:tr>
      <w:tr w:rsidR="002E168C" w14:paraId="4B2A8391" w14:textId="77777777" w:rsidTr="00977372">
        <w:tc>
          <w:tcPr>
            <w:tcW w:w="3855" w:type="pct"/>
            <w:tcBorders>
              <w:top w:val="single" w:sz="4" w:space="0" w:color="auto"/>
              <w:left w:val="single" w:sz="4" w:space="0" w:color="auto"/>
              <w:bottom w:val="single" w:sz="4" w:space="0" w:color="auto"/>
              <w:right w:val="single" w:sz="4" w:space="0" w:color="auto"/>
            </w:tcBorders>
            <w:shd w:val="clear" w:color="auto" w:fill="auto"/>
            <w:hideMark/>
          </w:tcPr>
          <w:p w14:paraId="1206582C" w14:textId="77777777" w:rsidR="002E168C" w:rsidRDefault="002E168C" w:rsidP="002E168C">
            <w:pPr>
              <w:ind w:right="6"/>
            </w:pPr>
            <w:r w:rsidRPr="00002DF8">
              <w:rPr>
                <w:rFonts w:hint="eastAsia"/>
              </w:rPr>
              <w:t>本期未确认递延所得税资产的可抵扣暂时性差异或可抵扣亏损的影响</w:t>
            </w:r>
          </w:p>
        </w:tc>
        <w:tc>
          <w:tcPr>
            <w:tcW w:w="1145" w:type="pct"/>
            <w:tcBorders>
              <w:top w:val="single" w:sz="6" w:space="0" w:color="auto"/>
              <w:left w:val="single" w:sz="4" w:space="0" w:color="auto"/>
              <w:bottom w:val="single" w:sz="6" w:space="0" w:color="auto"/>
              <w:right w:val="single" w:sz="6" w:space="0" w:color="auto"/>
            </w:tcBorders>
            <w:shd w:val="clear" w:color="auto" w:fill="auto"/>
            <w:vAlign w:val="center"/>
          </w:tcPr>
          <w:p w14:paraId="18713C7F" w14:textId="40983330" w:rsidR="002E168C" w:rsidRPr="002E168C" w:rsidRDefault="002E168C" w:rsidP="002E168C">
            <w:pPr>
              <w:jc w:val="right"/>
              <w:rPr>
                <w:rFonts w:ascii="Times New Roman" w:hAnsi="Times New Roman" w:cs="Times New Roman"/>
              </w:rPr>
            </w:pPr>
            <w:r w:rsidRPr="00002DF8">
              <w:rPr>
                <w:rFonts w:ascii="Times New Roman" w:hAnsi="Times New Roman" w:cs="Times New Roman"/>
              </w:rPr>
              <w:t>6,487,739.89</w:t>
            </w:r>
          </w:p>
        </w:tc>
      </w:tr>
      <w:tr w:rsidR="002E168C" w14:paraId="78429EB7" w14:textId="77777777" w:rsidTr="00977372">
        <w:tc>
          <w:tcPr>
            <w:tcW w:w="3855" w:type="pct"/>
            <w:tcBorders>
              <w:top w:val="single" w:sz="4" w:space="0" w:color="auto"/>
              <w:left w:val="single" w:sz="6" w:space="0" w:color="auto"/>
              <w:bottom w:val="single" w:sz="6" w:space="0" w:color="auto"/>
              <w:right w:val="single" w:sz="6" w:space="0" w:color="auto"/>
            </w:tcBorders>
            <w:shd w:val="clear" w:color="auto" w:fill="auto"/>
            <w:vAlign w:val="center"/>
            <w:hideMark/>
          </w:tcPr>
          <w:p w14:paraId="39062AB1" w14:textId="3D84B565" w:rsidR="002E168C" w:rsidRDefault="002E168C" w:rsidP="002E168C">
            <w:pPr>
              <w:pStyle w:val="152"/>
            </w:pPr>
            <w:r w:rsidRPr="00002DF8">
              <w:rPr>
                <w:rFonts w:hint="eastAsia"/>
              </w:rPr>
              <w:t>研发费用加计扣除</w:t>
            </w:r>
          </w:p>
        </w:tc>
        <w:tc>
          <w:tcPr>
            <w:tcW w:w="1145" w:type="pct"/>
            <w:tcBorders>
              <w:top w:val="single" w:sz="6" w:space="0" w:color="auto"/>
              <w:left w:val="single" w:sz="6" w:space="0" w:color="auto"/>
              <w:bottom w:val="single" w:sz="6" w:space="0" w:color="auto"/>
              <w:right w:val="single" w:sz="6" w:space="0" w:color="auto"/>
            </w:tcBorders>
            <w:shd w:val="clear" w:color="auto" w:fill="auto"/>
            <w:vAlign w:val="center"/>
          </w:tcPr>
          <w:p w14:paraId="3CA09A0C" w14:textId="0A1AA2A5" w:rsidR="002E168C" w:rsidRPr="002E168C" w:rsidRDefault="002E168C" w:rsidP="002E168C">
            <w:pPr>
              <w:jc w:val="right"/>
              <w:rPr>
                <w:rFonts w:ascii="Times New Roman" w:hAnsi="Times New Roman" w:cs="Times New Roman"/>
              </w:rPr>
            </w:pPr>
            <w:r w:rsidRPr="00002DF8">
              <w:rPr>
                <w:rFonts w:ascii="Times New Roman" w:hAnsi="Times New Roman" w:cs="Times New Roman"/>
              </w:rPr>
              <w:t>-11,680,899.94</w:t>
            </w:r>
          </w:p>
        </w:tc>
      </w:tr>
      <w:tr w:rsidR="002E168C" w14:paraId="2B5D2E1C" w14:textId="77777777" w:rsidTr="00977372">
        <w:tc>
          <w:tcPr>
            <w:tcW w:w="3855" w:type="pct"/>
            <w:tcBorders>
              <w:top w:val="single" w:sz="4" w:space="0" w:color="auto"/>
              <w:left w:val="single" w:sz="4" w:space="0" w:color="auto"/>
              <w:bottom w:val="single" w:sz="4" w:space="0" w:color="auto"/>
              <w:right w:val="single" w:sz="4" w:space="0" w:color="auto"/>
            </w:tcBorders>
            <w:shd w:val="clear" w:color="auto" w:fill="auto"/>
            <w:hideMark/>
          </w:tcPr>
          <w:p w14:paraId="2ECFC2F3" w14:textId="77777777" w:rsidR="002E168C" w:rsidRDefault="002E168C" w:rsidP="002E168C">
            <w:pPr>
              <w:pStyle w:val="152"/>
            </w:pPr>
            <w:r w:rsidRPr="00002DF8">
              <w:rPr>
                <w:rFonts w:hint="eastAsia"/>
              </w:rPr>
              <w:t>所得税费用</w:t>
            </w:r>
          </w:p>
        </w:tc>
        <w:tc>
          <w:tcPr>
            <w:tcW w:w="1145" w:type="pct"/>
            <w:tcBorders>
              <w:top w:val="single" w:sz="6" w:space="0" w:color="auto"/>
              <w:left w:val="single" w:sz="4" w:space="0" w:color="auto"/>
              <w:bottom w:val="single" w:sz="6" w:space="0" w:color="auto"/>
              <w:right w:val="single" w:sz="6" w:space="0" w:color="auto"/>
            </w:tcBorders>
            <w:shd w:val="clear" w:color="auto" w:fill="auto"/>
            <w:vAlign w:val="center"/>
          </w:tcPr>
          <w:p w14:paraId="7376B07A" w14:textId="7D9757D5" w:rsidR="002E168C" w:rsidRPr="002E168C" w:rsidRDefault="002E168C" w:rsidP="002E168C">
            <w:pPr>
              <w:jc w:val="right"/>
              <w:rPr>
                <w:rFonts w:ascii="Times New Roman" w:hAnsi="Times New Roman" w:cs="Times New Roman"/>
              </w:rPr>
            </w:pPr>
            <w:r w:rsidRPr="00002DF8">
              <w:rPr>
                <w:rFonts w:ascii="Times New Roman" w:hAnsi="Times New Roman" w:cs="Times New Roman"/>
              </w:rPr>
              <w:t>-12,769,532.78</w:t>
            </w:r>
          </w:p>
        </w:tc>
      </w:tr>
    </w:tbl>
    <w:p w14:paraId="30BEB054" w14:textId="77777777" w:rsidR="0067284A" w:rsidRPr="00002DF8" w:rsidRDefault="0067284A">
      <w:pPr>
        <w:rPr>
          <w:szCs w:val="21"/>
        </w:rPr>
      </w:pPr>
    </w:p>
    <w:p w14:paraId="1E7F5D49" w14:textId="77777777" w:rsidR="0067284A" w:rsidRPr="00002DF8" w:rsidRDefault="0067284A">
      <w:pPr>
        <w:spacing w:before="60" w:after="60"/>
        <w:rPr>
          <w:szCs w:val="21"/>
        </w:rPr>
      </w:pPr>
      <w:r w:rsidRPr="00002DF8">
        <w:rPr>
          <w:rFonts w:hint="eastAsia"/>
          <w:szCs w:val="21"/>
        </w:rPr>
        <w:t>其他说明：</w:t>
      </w:r>
    </w:p>
    <w:sdt>
      <w:sdtPr>
        <w:rPr>
          <w:szCs w:val="21"/>
        </w:rPr>
        <w:alias w:val="是否适用：所得税费用的说明[双击切换]"/>
        <w:tag w:val="_GBC_6d867e6606c643469619e039bd83c158"/>
        <w:id w:val="-300608719"/>
        <w:placeholder>
          <w:docPart w:val="GBC22222222222222222222222222222"/>
        </w:placeholder>
      </w:sdtPr>
      <w:sdtContent>
        <w:p w14:paraId="172A7A09" w14:textId="77777777" w:rsidR="0067284A" w:rsidRPr="00002DF8" w:rsidRDefault="0067284A">
          <w:pPr>
            <w:spacing w:before="60" w:after="60"/>
            <w:rPr>
              <w:szCs w:val="21"/>
            </w:rPr>
          </w:pPr>
          <w:r w:rsidRPr="00002DF8">
            <w:rPr>
              <w:szCs w:val="21"/>
            </w:rPr>
            <w:fldChar w:fldCharType="begin"/>
          </w:r>
          <w:r w:rsidRPr="00002DF8">
            <w:rPr>
              <w:rFonts w:hint="eastAsia"/>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sdt>
      <w:sdtPr>
        <w:rPr>
          <w:szCs w:val="21"/>
        </w:rPr>
        <w:alias w:val="所得税费用的说明"/>
        <w:tag w:val="_GBC_c695f97a4e524a2a8e3eae5f6f09355a"/>
        <w:id w:val="-1667469006"/>
        <w:placeholder>
          <w:docPart w:val="GBC22222222222222222222222222222"/>
        </w:placeholder>
      </w:sdtPr>
      <w:sdtEndPr>
        <w:rPr>
          <w:rFonts w:ascii="Times New Roman" w:hAnsi="Times New Roman" w:cs="Times New Roman"/>
        </w:rPr>
      </w:sdtEndPr>
      <w:sdtContent>
        <w:p w14:paraId="53986DCE" w14:textId="3C1E1719" w:rsidR="0067284A" w:rsidRPr="006409CE" w:rsidRDefault="0067284A">
          <w:pPr>
            <w:rPr>
              <w:rFonts w:ascii="Times New Roman" w:hAnsi="Times New Roman" w:cs="Times New Roman"/>
              <w:szCs w:val="21"/>
            </w:rPr>
          </w:pPr>
          <w:r w:rsidRPr="006409CE">
            <w:rPr>
              <w:rFonts w:ascii="Times New Roman" w:hAnsi="Times New Roman" w:cs="Times New Roman"/>
              <w:szCs w:val="21"/>
            </w:rPr>
            <w:t>如附注六所述，本公司及本集团内部子公司因享受高新技术企业税收优惠，其所得税按在中国境内取得的估计应纳税所得额及适用税率</w:t>
          </w:r>
          <w:r w:rsidRPr="006409CE">
            <w:rPr>
              <w:rFonts w:ascii="Times New Roman" w:hAnsi="Times New Roman" w:cs="Times New Roman"/>
              <w:szCs w:val="21"/>
            </w:rPr>
            <w:t>15%</w:t>
          </w:r>
          <w:r w:rsidRPr="006409CE">
            <w:rPr>
              <w:rFonts w:ascii="Times New Roman" w:hAnsi="Times New Roman" w:cs="Times New Roman"/>
              <w:szCs w:val="21"/>
            </w:rPr>
            <w:t>计提。除这些子公司外，其他在中国境内的子公司，其所得税按在中国境内取得的估计应纳税所得额及适用税率计提。源于其他地区应纳税所得的税项根据公司经营所在国家的现行法律、解释公告和惯例，按照适用税率计算。</w:t>
          </w:r>
        </w:p>
      </w:sdtContent>
    </w:sdt>
    <w:p w14:paraId="19B95D11" w14:textId="77777777" w:rsidR="0067284A" w:rsidRPr="00002DF8" w:rsidRDefault="0067284A">
      <w:pPr>
        <w:rPr>
          <w:b/>
        </w:rPr>
      </w:pPr>
    </w:p>
    <w:p w14:paraId="773417DC"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其他综合收益</w:t>
      </w:r>
    </w:p>
    <w:sdt>
      <w:sdtPr>
        <w:rPr>
          <w:sz w:val="21"/>
          <w:szCs w:val="21"/>
        </w:rPr>
        <w:alias w:val="是否适用：其他综合收益说明[双击切换]"/>
        <w:tag w:val="_GBC_055e86e99cd742699e3e89a438a26b74"/>
        <w:id w:val="-154992548"/>
        <w:placeholder>
          <w:docPart w:val="GBC22222222222222222222222222222"/>
        </w:placeholder>
      </w:sdtPr>
      <w:sdtContent>
        <w:p w14:paraId="01819AE1" w14:textId="08FEDDE6"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D0BE038" w14:textId="0EF25B7E" w:rsidR="0067284A" w:rsidRPr="00002DF8" w:rsidRDefault="00001D7C" w:rsidP="0067284A">
      <w:pPr>
        <w:pStyle w:val="152"/>
        <w:rPr>
          <w:sz w:val="21"/>
          <w:szCs w:val="21"/>
        </w:rPr>
      </w:pPr>
      <w:sdt>
        <w:sdtPr>
          <w:rPr>
            <w:rFonts w:hint="eastAsia"/>
            <w:sz w:val="21"/>
            <w:szCs w:val="21"/>
          </w:rPr>
          <w:alias w:val="其他综合收益详见附注"/>
          <w:tag w:val="_GBC_88f79522b3404a9cba25ea8b611e6680"/>
          <w:id w:val="575469794"/>
        </w:sdtPr>
        <w:sdtContent>
          <w:r w:rsidR="0067284A" w:rsidRPr="00002DF8">
            <w:rPr>
              <w:rFonts w:hint="eastAsia"/>
              <w:sz w:val="21"/>
              <w:szCs w:val="21"/>
            </w:rPr>
            <w:t>详见附注七、57、其他综合收益。</w:t>
          </w:r>
        </w:sdtContent>
      </w:sdt>
    </w:p>
    <w:p w14:paraId="641F57E4" w14:textId="77777777" w:rsidR="0067284A" w:rsidRPr="00002DF8" w:rsidRDefault="0067284A">
      <w:pPr>
        <w:pStyle w:val="152"/>
        <w:rPr>
          <w:sz w:val="21"/>
          <w:szCs w:val="21"/>
        </w:rPr>
      </w:pPr>
    </w:p>
    <w:p w14:paraId="217BC1D6"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现金流量表项目</w:t>
      </w:r>
    </w:p>
    <w:p w14:paraId="46C94BDE" w14:textId="5BE516E9" w:rsidR="0067284A" w:rsidRPr="00002DF8" w:rsidRDefault="0067284A" w:rsidP="00350ED6">
      <w:pPr>
        <w:pStyle w:val="150"/>
        <w:numPr>
          <w:ilvl w:val="0"/>
          <w:numId w:val="110"/>
        </w:numPr>
        <w:ind w:left="426" w:hanging="426"/>
        <w:rPr>
          <w:rFonts w:ascii="Calibri" w:eastAsia="宋体" w:hAnsi="Calibri" w:cs="宋体"/>
          <w:kern w:val="0"/>
          <w:sz w:val="21"/>
          <w:szCs w:val="21"/>
        </w:rPr>
      </w:pPr>
      <w:r w:rsidRPr="00002DF8">
        <w:rPr>
          <w:rFonts w:ascii="Calibri" w:eastAsia="宋体" w:hAnsi="Calibri" w:cs="宋体" w:hint="eastAsia"/>
          <w:kern w:val="0"/>
          <w:sz w:val="21"/>
          <w:szCs w:val="21"/>
        </w:rPr>
        <w:t>与经营活动有关的现金</w:t>
      </w:r>
    </w:p>
    <w:p w14:paraId="23C80549" w14:textId="77777777" w:rsidR="0067284A" w:rsidRPr="00002DF8" w:rsidRDefault="0067284A">
      <w:pPr>
        <w:pStyle w:val="152"/>
        <w:rPr>
          <w:sz w:val="21"/>
          <w:szCs w:val="21"/>
        </w:rPr>
      </w:pPr>
      <w:r w:rsidRPr="00002DF8">
        <w:rPr>
          <w:rFonts w:hint="eastAsia"/>
          <w:sz w:val="21"/>
          <w:szCs w:val="21"/>
        </w:rPr>
        <w:t>收到的其他与经营活动有关的现金</w:t>
      </w:r>
    </w:p>
    <w:sdt>
      <w:sdtPr>
        <w:rPr>
          <w:sz w:val="21"/>
          <w:szCs w:val="21"/>
        </w:rPr>
        <w:alias w:val="是否适用：收到的其他与经营活动有关的现金[双击切换]"/>
        <w:tag w:val="_GBC_27345010807c4445aa9d99ce1518a33b"/>
        <w:id w:val="1502705859"/>
        <w:placeholder>
          <w:docPart w:val="GBC22222222222222222222222222222"/>
        </w:placeholder>
      </w:sdtPr>
      <w:sdtContent>
        <w:p w14:paraId="4B7F937E"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84A17AB" w14:textId="09F605A8" w:rsidR="0067284A" w:rsidRPr="00002DF8" w:rsidRDefault="0067284A">
      <w:pPr>
        <w:jc w:val="right"/>
        <w:rPr>
          <w:szCs w:val="21"/>
        </w:rPr>
      </w:pPr>
      <w:r w:rsidRPr="00002DF8">
        <w:rPr>
          <w:rFonts w:hint="eastAsia"/>
          <w:szCs w:val="21"/>
        </w:rPr>
        <w:t>单位：</w:t>
      </w:r>
      <w:sdt>
        <w:sdtPr>
          <w:rPr>
            <w:rFonts w:hint="eastAsia"/>
            <w:szCs w:val="21"/>
          </w:rPr>
          <w:alias w:val="单位：财务附注：收到的其他与经营活动有关的现金"/>
          <w:tag w:val="_GBC_dda6e50e7ee34f71977565af2472b533"/>
          <w:id w:val="76704488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收到的其他与经营活动有关的现金"/>
          <w:tag w:val="_GBC_8a91de0777534f02ab9e5a53784ea05b"/>
          <w:id w:val="-157226181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756"/>
        <w:gridCol w:w="2746"/>
      </w:tblGrid>
      <w:tr w:rsidR="0067284A" w14:paraId="3A6046D9" w14:textId="77777777" w:rsidTr="0067284A">
        <w:sdt>
          <w:sdtPr>
            <w:tag w:val="_PLD_f7a5d7090c5c4e2b95d9e6f0ea383580"/>
            <w:id w:val="472258723"/>
          </w:sdtPr>
          <w:sdtContent>
            <w:tc>
              <w:tcPr>
                <w:tcW w:w="1882" w:type="pct"/>
              </w:tcPr>
              <w:p w14:paraId="0E3F59C0" w14:textId="77777777" w:rsidR="0067284A" w:rsidRDefault="0067284A" w:rsidP="0067284A">
                <w:pPr>
                  <w:autoSpaceDE w:val="0"/>
                  <w:autoSpaceDN w:val="0"/>
                  <w:adjustRightInd w:val="0"/>
                  <w:snapToGrid w:val="0"/>
                  <w:spacing w:line="240" w:lineRule="atLeast"/>
                  <w:jc w:val="center"/>
                  <w:rPr>
                    <w:szCs w:val="21"/>
                  </w:rPr>
                </w:pPr>
                <w:r w:rsidRPr="00002DF8">
                  <w:rPr>
                    <w:rFonts w:hint="eastAsia"/>
                    <w:szCs w:val="21"/>
                  </w:rPr>
                  <w:t>项目</w:t>
                </w:r>
              </w:p>
            </w:tc>
          </w:sdtContent>
        </w:sdt>
        <w:sdt>
          <w:sdtPr>
            <w:tag w:val="_PLD_6a2d5fc680f64ea980912395fdf43d18"/>
            <w:id w:val="-2077580370"/>
          </w:sdtPr>
          <w:sdtContent>
            <w:tc>
              <w:tcPr>
                <w:tcW w:w="1562" w:type="pct"/>
              </w:tcPr>
              <w:p w14:paraId="2F62E53B" w14:textId="77777777" w:rsidR="0067284A" w:rsidRDefault="0067284A" w:rsidP="0067284A">
                <w:pPr>
                  <w:autoSpaceDE w:val="0"/>
                  <w:autoSpaceDN w:val="0"/>
                  <w:adjustRightInd w:val="0"/>
                  <w:snapToGrid w:val="0"/>
                  <w:spacing w:line="240" w:lineRule="atLeast"/>
                  <w:jc w:val="center"/>
                  <w:rPr>
                    <w:szCs w:val="21"/>
                  </w:rPr>
                </w:pPr>
                <w:r w:rsidRPr="00002DF8">
                  <w:rPr>
                    <w:rFonts w:hint="eastAsia"/>
                  </w:rPr>
                  <w:t>本期发生额</w:t>
                </w:r>
              </w:p>
            </w:tc>
          </w:sdtContent>
        </w:sdt>
        <w:sdt>
          <w:sdtPr>
            <w:tag w:val="_PLD_4c33d44ff7254e8994d6dacbfee10de3"/>
            <w:id w:val="-1718348514"/>
          </w:sdtPr>
          <w:sdtContent>
            <w:tc>
              <w:tcPr>
                <w:tcW w:w="1556" w:type="pct"/>
              </w:tcPr>
              <w:p w14:paraId="0000D10B" w14:textId="77777777" w:rsidR="0067284A" w:rsidRDefault="0067284A" w:rsidP="0067284A">
                <w:pPr>
                  <w:autoSpaceDE w:val="0"/>
                  <w:autoSpaceDN w:val="0"/>
                  <w:adjustRightInd w:val="0"/>
                  <w:snapToGrid w:val="0"/>
                  <w:spacing w:line="240" w:lineRule="atLeast"/>
                  <w:jc w:val="center"/>
                  <w:rPr>
                    <w:szCs w:val="21"/>
                  </w:rPr>
                </w:pPr>
                <w:r w:rsidRPr="00002DF8">
                  <w:rPr>
                    <w:rFonts w:hint="eastAsia"/>
                  </w:rPr>
                  <w:t>上期发生额</w:t>
                </w:r>
              </w:p>
            </w:tc>
          </w:sdtContent>
        </w:sdt>
      </w:tr>
      <w:tr w:rsidR="0053198E" w14:paraId="4CA8D736" w14:textId="77777777" w:rsidTr="0067284A">
        <w:tc>
          <w:tcPr>
            <w:tcW w:w="1882" w:type="pct"/>
          </w:tcPr>
          <w:p w14:paraId="1A8AC0FC" w14:textId="37019476" w:rsidR="0053198E" w:rsidRDefault="0053198E" w:rsidP="0053198E">
            <w:pPr>
              <w:autoSpaceDE w:val="0"/>
              <w:autoSpaceDN w:val="0"/>
              <w:adjustRightInd w:val="0"/>
              <w:snapToGrid w:val="0"/>
              <w:spacing w:line="240" w:lineRule="atLeast"/>
              <w:rPr>
                <w:szCs w:val="21"/>
              </w:rPr>
            </w:pPr>
            <w:r w:rsidRPr="00002DF8">
              <w:t>政府补助</w:t>
            </w:r>
          </w:p>
        </w:tc>
        <w:tc>
          <w:tcPr>
            <w:tcW w:w="1562" w:type="pct"/>
            <w:vAlign w:val="center"/>
          </w:tcPr>
          <w:p w14:paraId="581A561E" w14:textId="12D641EB" w:rsidR="0053198E" w:rsidRPr="0053198E" w:rsidRDefault="0053198E" w:rsidP="0053198E">
            <w:pPr>
              <w:jc w:val="right"/>
              <w:rPr>
                <w:rFonts w:ascii="Times New Roman" w:hAnsi="Times New Roman" w:cs="Times New Roman"/>
                <w:szCs w:val="21"/>
              </w:rPr>
            </w:pPr>
            <w:r w:rsidRPr="00002DF8">
              <w:rPr>
                <w:rFonts w:ascii="Times New Roman" w:hAnsi="Times New Roman" w:cs="Times New Roman"/>
              </w:rPr>
              <w:t>66,776,432.79</w:t>
            </w:r>
          </w:p>
        </w:tc>
        <w:tc>
          <w:tcPr>
            <w:tcW w:w="1556" w:type="pct"/>
            <w:vAlign w:val="center"/>
          </w:tcPr>
          <w:p w14:paraId="05669D2F" w14:textId="66E8E396" w:rsidR="0053198E" w:rsidRPr="008D630D" w:rsidRDefault="0053198E" w:rsidP="0053198E">
            <w:pPr>
              <w:jc w:val="right"/>
              <w:rPr>
                <w:rFonts w:ascii="Times New Roman" w:hAnsi="Times New Roman" w:cs="Times New Roman"/>
                <w:szCs w:val="21"/>
              </w:rPr>
            </w:pPr>
            <w:r w:rsidRPr="00002DF8">
              <w:rPr>
                <w:rFonts w:ascii="Times New Roman" w:hAnsi="Times New Roman" w:cs="Times New Roman"/>
              </w:rPr>
              <w:t>76,156,619.88</w:t>
            </w:r>
          </w:p>
        </w:tc>
      </w:tr>
      <w:tr w:rsidR="0053198E" w14:paraId="77D8C7EE" w14:textId="77777777" w:rsidTr="0067284A">
        <w:tc>
          <w:tcPr>
            <w:tcW w:w="1882" w:type="pct"/>
          </w:tcPr>
          <w:p w14:paraId="045502DF" w14:textId="410DCEAA" w:rsidR="0053198E" w:rsidRDefault="0053198E" w:rsidP="0053198E">
            <w:pPr>
              <w:autoSpaceDE w:val="0"/>
              <w:autoSpaceDN w:val="0"/>
              <w:adjustRightInd w:val="0"/>
              <w:snapToGrid w:val="0"/>
              <w:spacing w:line="240" w:lineRule="atLeast"/>
              <w:rPr>
                <w:szCs w:val="21"/>
              </w:rPr>
            </w:pPr>
            <w:r w:rsidRPr="00002DF8">
              <w:t>往来款及其他</w:t>
            </w:r>
          </w:p>
        </w:tc>
        <w:tc>
          <w:tcPr>
            <w:tcW w:w="1562" w:type="pct"/>
            <w:vAlign w:val="center"/>
          </w:tcPr>
          <w:p w14:paraId="4C5BC6BB" w14:textId="1258E10C" w:rsidR="0053198E" w:rsidRPr="0053198E" w:rsidRDefault="0053198E" w:rsidP="0053198E">
            <w:pPr>
              <w:jc w:val="right"/>
              <w:rPr>
                <w:rFonts w:ascii="Times New Roman" w:hAnsi="Times New Roman" w:cs="Times New Roman"/>
                <w:szCs w:val="21"/>
              </w:rPr>
            </w:pPr>
            <w:r w:rsidRPr="00002DF8">
              <w:rPr>
                <w:rFonts w:ascii="Times New Roman" w:hAnsi="Times New Roman" w:cs="Times New Roman"/>
              </w:rPr>
              <w:t>6,036,647.76</w:t>
            </w:r>
          </w:p>
        </w:tc>
        <w:tc>
          <w:tcPr>
            <w:tcW w:w="1556" w:type="pct"/>
            <w:vAlign w:val="center"/>
          </w:tcPr>
          <w:p w14:paraId="77E3C3BB" w14:textId="0F6FE2CA" w:rsidR="0053198E" w:rsidRPr="008D630D" w:rsidRDefault="0053198E" w:rsidP="0053198E">
            <w:pPr>
              <w:jc w:val="right"/>
              <w:rPr>
                <w:rFonts w:ascii="Times New Roman" w:hAnsi="Times New Roman" w:cs="Times New Roman"/>
                <w:szCs w:val="21"/>
              </w:rPr>
            </w:pPr>
            <w:r w:rsidRPr="00002DF8">
              <w:rPr>
                <w:rFonts w:ascii="Times New Roman" w:hAnsi="Times New Roman" w:cs="Times New Roman"/>
              </w:rPr>
              <w:t>20,564,714.74</w:t>
            </w:r>
          </w:p>
        </w:tc>
      </w:tr>
      <w:tr w:rsidR="0053198E" w14:paraId="51B241BC" w14:textId="77777777" w:rsidTr="0067284A">
        <w:tc>
          <w:tcPr>
            <w:tcW w:w="1882" w:type="pct"/>
          </w:tcPr>
          <w:p w14:paraId="527ADDFC" w14:textId="1CFB9F07" w:rsidR="0053198E" w:rsidRDefault="0053198E" w:rsidP="0053198E">
            <w:pPr>
              <w:autoSpaceDE w:val="0"/>
              <w:autoSpaceDN w:val="0"/>
              <w:adjustRightInd w:val="0"/>
              <w:snapToGrid w:val="0"/>
              <w:spacing w:line="240" w:lineRule="atLeast"/>
              <w:rPr>
                <w:szCs w:val="21"/>
              </w:rPr>
            </w:pPr>
            <w:r w:rsidRPr="00002DF8">
              <w:t>保证金押金</w:t>
            </w:r>
          </w:p>
        </w:tc>
        <w:tc>
          <w:tcPr>
            <w:tcW w:w="1562" w:type="pct"/>
            <w:vAlign w:val="center"/>
          </w:tcPr>
          <w:p w14:paraId="4EA2F55F" w14:textId="7B560DBB" w:rsidR="0053198E" w:rsidRPr="0053198E" w:rsidRDefault="0053198E" w:rsidP="0053198E">
            <w:pPr>
              <w:jc w:val="right"/>
              <w:rPr>
                <w:rFonts w:ascii="Times New Roman" w:hAnsi="Times New Roman" w:cs="Times New Roman"/>
                <w:szCs w:val="21"/>
              </w:rPr>
            </w:pPr>
            <w:r w:rsidRPr="00002DF8">
              <w:rPr>
                <w:rFonts w:ascii="Times New Roman" w:hAnsi="Times New Roman" w:cs="Times New Roman"/>
              </w:rPr>
              <w:t>8,222,678.09</w:t>
            </w:r>
          </w:p>
        </w:tc>
        <w:tc>
          <w:tcPr>
            <w:tcW w:w="1556" w:type="pct"/>
            <w:vAlign w:val="center"/>
          </w:tcPr>
          <w:p w14:paraId="5CAC1BC5" w14:textId="525C1C13" w:rsidR="0053198E" w:rsidRPr="008D630D" w:rsidRDefault="0053198E" w:rsidP="0053198E">
            <w:pPr>
              <w:jc w:val="right"/>
              <w:rPr>
                <w:rFonts w:ascii="Times New Roman" w:hAnsi="Times New Roman" w:cs="Times New Roman"/>
                <w:szCs w:val="21"/>
              </w:rPr>
            </w:pPr>
            <w:r w:rsidRPr="00002DF8">
              <w:rPr>
                <w:rFonts w:ascii="Times New Roman" w:hAnsi="Times New Roman" w:cs="Times New Roman"/>
              </w:rPr>
              <w:t>3,553,464.97</w:t>
            </w:r>
          </w:p>
        </w:tc>
      </w:tr>
      <w:tr w:rsidR="0053198E" w14:paraId="729116CD" w14:textId="77777777" w:rsidTr="0067284A">
        <w:tc>
          <w:tcPr>
            <w:tcW w:w="1882" w:type="pct"/>
          </w:tcPr>
          <w:p w14:paraId="3E90BC16" w14:textId="21C9B99E" w:rsidR="0053198E" w:rsidRDefault="0053198E" w:rsidP="0053198E">
            <w:pPr>
              <w:autoSpaceDE w:val="0"/>
              <w:autoSpaceDN w:val="0"/>
              <w:adjustRightInd w:val="0"/>
              <w:snapToGrid w:val="0"/>
              <w:spacing w:line="240" w:lineRule="atLeast"/>
              <w:rPr>
                <w:szCs w:val="21"/>
              </w:rPr>
            </w:pPr>
            <w:r w:rsidRPr="00002DF8">
              <w:t>利息收入</w:t>
            </w:r>
          </w:p>
        </w:tc>
        <w:tc>
          <w:tcPr>
            <w:tcW w:w="1562" w:type="pct"/>
            <w:vAlign w:val="center"/>
          </w:tcPr>
          <w:p w14:paraId="518C7C52" w14:textId="1EB08E5D" w:rsidR="0053198E" w:rsidRPr="0053198E" w:rsidRDefault="0053198E" w:rsidP="0053198E">
            <w:pPr>
              <w:jc w:val="right"/>
              <w:rPr>
                <w:rFonts w:ascii="Times New Roman" w:hAnsi="Times New Roman" w:cs="Times New Roman"/>
                <w:szCs w:val="21"/>
              </w:rPr>
            </w:pPr>
            <w:r w:rsidRPr="00002DF8">
              <w:rPr>
                <w:rFonts w:ascii="Times New Roman" w:hAnsi="Times New Roman" w:cs="Times New Roman"/>
              </w:rPr>
              <w:t>7,861,955.99</w:t>
            </w:r>
          </w:p>
        </w:tc>
        <w:tc>
          <w:tcPr>
            <w:tcW w:w="1556" w:type="pct"/>
            <w:vAlign w:val="center"/>
          </w:tcPr>
          <w:p w14:paraId="158A37F3" w14:textId="32ADE3B0" w:rsidR="0053198E" w:rsidRPr="008D630D" w:rsidRDefault="0053198E" w:rsidP="0053198E">
            <w:pPr>
              <w:jc w:val="right"/>
              <w:rPr>
                <w:rFonts w:ascii="Times New Roman" w:hAnsi="Times New Roman" w:cs="Times New Roman"/>
                <w:szCs w:val="21"/>
              </w:rPr>
            </w:pPr>
            <w:r w:rsidRPr="00002DF8">
              <w:rPr>
                <w:rFonts w:ascii="Times New Roman" w:hAnsi="Times New Roman" w:cs="Times New Roman"/>
              </w:rPr>
              <w:t>4,062,646.43</w:t>
            </w:r>
          </w:p>
        </w:tc>
      </w:tr>
      <w:tr w:rsidR="0053198E" w14:paraId="6E094BD1" w14:textId="77777777" w:rsidTr="0067284A">
        <w:tc>
          <w:tcPr>
            <w:tcW w:w="1882" w:type="pct"/>
          </w:tcPr>
          <w:p w14:paraId="4324B926" w14:textId="77777777" w:rsidR="0053198E" w:rsidRDefault="0053198E" w:rsidP="0053198E">
            <w:pPr>
              <w:autoSpaceDE w:val="0"/>
              <w:autoSpaceDN w:val="0"/>
              <w:adjustRightInd w:val="0"/>
              <w:snapToGrid w:val="0"/>
              <w:spacing w:line="240" w:lineRule="atLeast"/>
              <w:jc w:val="center"/>
              <w:rPr>
                <w:szCs w:val="21"/>
              </w:rPr>
            </w:pPr>
            <w:r w:rsidRPr="00002DF8">
              <w:rPr>
                <w:rFonts w:hint="eastAsia"/>
                <w:szCs w:val="21"/>
              </w:rPr>
              <w:t>合计</w:t>
            </w:r>
          </w:p>
        </w:tc>
        <w:tc>
          <w:tcPr>
            <w:tcW w:w="1562" w:type="pct"/>
            <w:vAlign w:val="bottom"/>
          </w:tcPr>
          <w:p w14:paraId="72DFB840" w14:textId="339CB6BB" w:rsidR="0053198E" w:rsidRPr="008D630D" w:rsidRDefault="0053198E" w:rsidP="0053198E">
            <w:pPr>
              <w:jc w:val="right"/>
              <w:rPr>
                <w:rFonts w:ascii="Times New Roman" w:hAnsi="Times New Roman" w:cs="Times New Roman"/>
                <w:szCs w:val="21"/>
              </w:rPr>
            </w:pPr>
            <w:r w:rsidRPr="00002DF8">
              <w:rPr>
                <w:rFonts w:ascii="Times New Roman" w:hAnsi="Times New Roman" w:cs="Times New Roman"/>
                <w:szCs w:val="21"/>
              </w:rPr>
              <w:t>88,897,714.63</w:t>
            </w:r>
          </w:p>
        </w:tc>
        <w:tc>
          <w:tcPr>
            <w:tcW w:w="1556" w:type="pct"/>
          </w:tcPr>
          <w:p w14:paraId="0BAC5A1A" w14:textId="2160BD1E" w:rsidR="0053198E" w:rsidRPr="008D630D" w:rsidRDefault="0053198E" w:rsidP="0053198E">
            <w:pPr>
              <w:jc w:val="right"/>
              <w:rPr>
                <w:rFonts w:ascii="Times New Roman" w:hAnsi="Times New Roman" w:cs="Times New Roman"/>
                <w:szCs w:val="21"/>
              </w:rPr>
            </w:pPr>
            <w:r w:rsidRPr="00002DF8">
              <w:rPr>
                <w:rFonts w:ascii="Times New Roman" w:hAnsi="Times New Roman" w:cs="Times New Roman"/>
                <w:szCs w:val="21"/>
              </w:rPr>
              <w:t>104,337,446.02</w:t>
            </w:r>
          </w:p>
        </w:tc>
      </w:tr>
    </w:tbl>
    <w:p w14:paraId="75AE8FDA" w14:textId="77777777" w:rsidR="0067284A" w:rsidRPr="00002DF8" w:rsidRDefault="0067284A">
      <w:pPr>
        <w:pStyle w:val="152"/>
      </w:pPr>
    </w:p>
    <w:p w14:paraId="56E53C84" w14:textId="77777777" w:rsidR="0067284A" w:rsidRPr="00002DF8" w:rsidRDefault="0067284A">
      <w:pPr>
        <w:snapToGrid w:val="0"/>
        <w:spacing w:before="60" w:after="60" w:line="240" w:lineRule="atLeast"/>
        <w:rPr>
          <w:szCs w:val="21"/>
        </w:rPr>
      </w:pPr>
      <w:r w:rsidRPr="00002DF8">
        <w:rPr>
          <w:rFonts w:hint="eastAsia"/>
          <w:szCs w:val="21"/>
        </w:rPr>
        <w:t>收到的其他与经营活动有关的现金说明：</w:t>
      </w:r>
    </w:p>
    <w:sdt>
      <w:sdtPr>
        <w:rPr>
          <w:szCs w:val="21"/>
        </w:rPr>
        <w:alias w:val="收到的其他与经营活动有关的现金说明"/>
        <w:tag w:val="_GBC_2e3adcc96d704a9b8dd36934b863d3d4"/>
        <w:id w:val="2065138664"/>
        <w:placeholder>
          <w:docPart w:val="GBC22222222222222222222222222222"/>
        </w:placeholder>
      </w:sdtPr>
      <w:sdtContent>
        <w:p w14:paraId="334F803A" w14:textId="2D936E84" w:rsidR="0067284A" w:rsidRPr="00002DF8" w:rsidRDefault="0067284A">
          <w:pPr>
            <w:rPr>
              <w:szCs w:val="21"/>
            </w:rPr>
          </w:pPr>
          <w:r w:rsidRPr="00002DF8">
            <w:rPr>
              <w:rFonts w:hint="eastAsia"/>
              <w:szCs w:val="21"/>
            </w:rPr>
            <w:t>无</w:t>
          </w:r>
        </w:p>
      </w:sdtContent>
    </w:sdt>
    <w:p w14:paraId="0BF6F69B" w14:textId="77777777" w:rsidR="0067284A" w:rsidRPr="00002DF8" w:rsidRDefault="0067284A">
      <w:pPr>
        <w:rPr>
          <w:szCs w:val="21"/>
        </w:rPr>
      </w:pPr>
    </w:p>
    <w:p w14:paraId="1C5F615E" w14:textId="77777777" w:rsidR="0067284A" w:rsidRPr="00002DF8" w:rsidRDefault="0067284A">
      <w:pPr>
        <w:pStyle w:val="152"/>
        <w:rPr>
          <w:sz w:val="21"/>
          <w:szCs w:val="21"/>
        </w:rPr>
      </w:pPr>
      <w:r w:rsidRPr="00002DF8">
        <w:rPr>
          <w:rFonts w:hint="eastAsia"/>
          <w:sz w:val="21"/>
          <w:szCs w:val="21"/>
        </w:rPr>
        <w:t>支付的其他与经营活动有关的现金</w:t>
      </w:r>
    </w:p>
    <w:sdt>
      <w:sdtPr>
        <w:rPr>
          <w:sz w:val="21"/>
          <w:szCs w:val="21"/>
        </w:rPr>
        <w:alias w:val="是否适用：支付的其他与经营活动有关的现金[双击切换]"/>
        <w:tag w:val="_GBC_f4dd9812849049808cd722f0acb16a7a"/>
        <w:id w:val="-1115589922"/>
        <w:placeholder>
          <w:docPart w:val="GBC22222222222222222222222222222"/>
        </w:placeholder>
      </w:sdtPr>
      <w:sdtContent>
        <w:p w14:paraId="12270A73"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EC89333" w14:textId="4CA4DD31" w:rsidR="0067284A" w:rsidRPr="00002DF8" w:rsidRDefault="0067284A">
      <w:pPr>
        <w:jc w:val="right"/>
        <w:rPr>
          <w:szCs w:val="21"/>
        </w:rPr>
      </w:pPr>
      <w:r w:rsidRPr="00002DF8">
        <w:rPr>
          <w:rFonts w:hint="eastAsia"/>
          <w:szCs w:val="21"/>
        </w:rPr>
        <w:t>单位：</w:t>
      </w:r>
      <w:sdt>
        <w:sdtPr>
          <w:rPr>
            <w:rFonts w:hint="eastAsia"/>
            <w:szCs w:val="21"/>
          </w:rPr>
          <w:alias w:val="单位：财务附注：支付的其他与经营活动有关的现金"/>
          <w:tag w:val="_GBC_43b6d286fa3345adb12f59f8ca6d94fd"/>
          <w:id w:val="20476561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支付的其他与经营活动有关的现金"/>
          <w:tag w:val="_GBC_1cb95a87f7e44f1f81d520deac5b4e18"/>
          <w:id w:val="-155560923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737"/>
        <w:gridCol w:w="2765"/>
      </w:tblGrid>
      <w:tr w:rsidR="0067284A" w14:paraId="497CCFED" w14:textId="77777777" w:rsidTr="0067284A">
        <w:sdt>
          <w:sdtPr>
            <w:tag w:val="_PLD_313336294a534de9a634e32311d5592e"/>
            <w:id w:val="-600567114"/>
          </w:sdtPr>
          <w:sdtContent>
            <w:tc>
              <w:tcPr>
                <w:tcW w:w="1882" w:type="pct"/>
              </w:tcPr>
              <w:p w14:paraId="38DA74F0" w14:textId="77777777" w:rsidR="0067284A" w:rsidRDefault="0067284A" w:rsidP="0067284A">
                <w:pPr>
                  <w:autoSpaceDE w:val="0"/>
                  <w:autoSpaceDN w:val="0"/>
                  <w:adjustRightInd w:val="0"/>
                  <w:snapToGrid w:val="0"/>
                  <w:jc w:val="center"/>
                  <w:rPr>
                    <w:szCs w:val="21"/>
                  </w:rPr>
                </w:pPr>
                <w:r w:rsidRPr="00002DF8">
                  <w:rPr>
                    <w:rFonts w:hint="eastAsia"/>
                    <w:szCs w:val="21"/>
                  </w:rPr>
                  <w:t>项目</w:t>
                </w:r>
              </w:p>
            </w:tc>
          </w:sdtContent>
        </w:sdt>
        <w:sdt>
          <w:sdtPr>
            <w:tag w:val="_PLD_254446e36934468da941d479360a4c79"/>
            <w:id w:val="380914477"/>
          </w:sdtPr>
          <w:sdtContent>
            <w:tc>
              <w:tcPr>
                <w:tcW w:w="1551" w:type="pct"/>
              </w:tcPr>
              <w:p w14:paraId="2FC4EBBD" w14:textId="77777777" w:rsidR="0067284A" w:rsidRDefault="0067284A" w:rsidP="0067284A">
                <w:pPr>
                  <w:autoSpaceDE w:val="0"/>
                  <w:autoSpaceDN w:val="0"/>
                  <w:adjustRightInd w:val="0"/>
                  <w:snapToGrid w:val="0"/>
                  <w:jc w:val="center"/>
                  <w:rPr>
                    <w:szCs w:val="21"/>
                  </w:rPr>
                </w:pPr>
                <w:r w:rsidRPr="00002DF8">
                  <w:rPr>
                    <w:rFonts w:hint="eastAsia"/>
                  </w:rPr>
                  <w:t>本期发生额</w:t>
                </w:r>
              </w:p>
            </w:tc>
          </w:sdtContent>
        </w:sdt>
        <w:sdt>
          <w:sdtPr>
            <w:tag w:val="_PLD_7dc479c1c10240cc94f89ea3fc1d6136"/>
            <w:id w:val="1307206763"/>
          </w:sdtPr>
          <w:sdtContent>
            <w:tc>
              <w:tcPr>
                <w:tcW w:w="1567" w:type="pct"/>
              </w:tcPr>
              <w:p w14:paraId="30946F41" w14:textId="77777777" w:rsidR="0067284A" w:rsidRDefault="0067284A" w:rsidP="0067284A">
                <w:pPr>
                  <w:autoSpaceDE w:val="0"/>
                  <w:autoSpaceDN w:val="0"/>
                  <w:adjustRightInd w:val="0"/>
                  <w:snapToGrid w:val="0"/>
                  <w:jc w:val="center"/>
                  <w:rPr>
                    <w:szCs w:val="21"/>
                  </w:rPr>
                </w:pPr>
                <w:r w:rsidRPr="00002DF8">
                  <w:rPr>
                    <w:rFonts w:hint="eastAsia"/>
                  </w:rPr>
                  <w:t>上期发生额</w:t>
                </w:r>
              </w:p>
            </w:tc>
          </w:sdtContent>
        </w:sdt>
      </w:tr>
      <w:tr w:rsidR="002E7EE2" w14:paraId="1FBA92EE" w14:textId="77777777" w:rsidTr="0067284A">
        <w:tc>
          <w:tcPr>
            <w:tcW w:w="1882" w:type="pct"/>
          </w:tcPr>
          <w:p w14:paraId="5441A398" w14:textId="7E621541" w:rsidR="002E7EE2" w:rsidRDefault="002E7EE2" w:rsidP="002E7EE2">
            <w:pPr>
              <w:autoSpaceDE w:val="0"/>
              <w:autoSpaceDN w:val="0"/>
              <w:adjustRightInd w:val="0"/>
              <w:snapToGrid w:val="0"/>
              <w:rPr>
                <w:szCs w:val="21"/>
              </w:rPr>
            </w:pPr>
            <w:r w:rsidRPr="00002DF8">
              <w:t>期间费用</w:t>
            </w:r>
          </w:p>
        </w:tc>
        <w:tc>
          <w:tcPr>
            <w:tcW w:w="1551" w:type="pct"/>
            <w:vAlign w:val="center"/>
          </w:tcPr>
          <w:p w14:paraId="752DD8A7" w14:textId="3694AA21" w:rsidR="002E7EE2" w:rsidRPr="002E7EE2" w:rsidRDefault="002E7EE2" w:rsidP="002E7EE2">
            <w:pPr>
              <w:jc w:val="right"/>
              <w:rPr>
                <w:rFonts w:ascii="Times New Roman" w:hAnsi="Times New Roman" w:cs="Times New Roman"/>
                <w:szCs w:val="21"/>
              </w:rPr>
            </w:pPr>
            <w:r w:rsidRPr="00002DF8">
              <w:rPr>
                <w:rFonts w:ascii="Times New Roman" w:hAnsi="Times New Roman" w:cs="Times New Roman"/>
              </w:rPr>
              <w:t>131,792,968.47</w:t>
            </w:r>
          </w:p>
        </w:tc>
        <w:tc>
          <w:tcPr>
            <w:tcW w:w="1567" w:type="pct"/>
            <w:vAlign w:val="center"/>
          </w:tcPr>
          <w:p w14:paraId="7ADD8815" w14:textId="1656745B" w:rsidR="002E7EE2" w:rsidRPr="00CA4DEC" w:rsidRDefault="002E7EE2" w:rsidP="002E7EE2">
            <w:pPr>
              <w:jc w:val="right"/>
              <w:rPr>
                <w:rFonts w:ascii="Times New Roman" w:hAnsi="Times New Roman" w:cs="Times New Roman"/>
                <w:szCs w:val="21"/>
              </w:rPr>
            </w:pPr>
            <w:r w:rsidRPr="00002DF8">
              <w:rPr>
                <w:rFonts w:ascii="Times New Roman" w:hAnsi="Times New Roman" w:cs="Times New Roman"/>
              </w:rPr>
              <w:t>114,331,062.13</w:t>
            </w:r>
          </w:p>
        </w:tc>
      </w:tr>
      <w:tr w:rsidR="002E7EE2" w14:paraId="79D851E2" w14:textId="77777777" w:rsidTr="0067284A">
        <w:tc>
          <w:tcPr>
            <w:tcW w:w="1882" w:type="pct"/>
          </w:tcPr>
          <w:p w14:paraId="53A36D55" w14:textId="21ACED80" w:rsidR="002E7EE2" w:rsidRDefault="002E7EE2" w:rsidP="002E7EE2">
            <w:pPr>
              <w:autoSpaceDE w:val="0"/>
              <w:autoSpaceDN w:val="0"/>
              <w:adjustRightInd w:val="0"/>
              <w:snapToGrid w:val="0"/>
              <w:rPr>
                <w:szCs w:val="21"/>
              </w:rPr>
            </w:pPr>
            <w:r w:rsidRPr="00002DF8">
              <w:t>往来款</w:t>
            </w:r>
          </w:p>
        </w:tc>
        <w:tc>
          <w:tcPr>
            <w:tcW w:w="1551" w:type="pct"/>
            <w:vAlign w:val="center"/>
          </w:tcPr>
          <w:p w14:paraId="3FA62A8C" w14:textId="06D89180" w:rsidR="002E7EE2" w:rsidRPr="002E7EE2" w:rsidRDefault="002E7EE2" w:rsidP="002E7EE2">
            <w:pPr>
              <w:jc w:val="right"/>
              <w:rPr>
                <w:rFonts w:ascii="Times New Roman" w:hAnsi="Times New Roman" w:cs="Times New Roman"/>
                <w:szCs w:val="21"/>
              </w:rPr>
            </w:pPr>
            <w:r w:rsidRPr="00002DF8">
              <w:rPr>
                <w:rFonts w:ascii="Times New Roman" w:hAnsi="Times New Roman" w:cs="Times New Roman"/>
              </w:rPr>
              <w:t>6,674,562.41</w:t>
            </w:r>
          </w:p>
        </w:tc>
        <w:tc>
          <w:tcPr>
            <w:tcW w:w="1567" w:type="pct"/>
            <w:vAlign w:val="center"/>
          </w:tcPr>
          <w:p w14:paraId="64BB2070" w14:textId="0DBA7957" w:rsidR="002E7EE2" w:rsidRPr="00CA4DEC" w:rsidRDefault="002E7EE2" w:rsidP="002E7EE2">
            <w:pPr>
              <w:jc w:val="right"/>
              <w:rPr>
                <w:rFonts w:ascii="Times New Roman" w:hAnsi="Times New Roman" w:cs="Times New Roman"/>
                <w:szCs w:val="21"/>
              </w:rPr>
            </w:pPr>
            <w:r w:rsidRPr="00002DF8">
              <w:rPr>
                <w:rFonts w:ascii="Times New Roman" w:hAnsi="Times New Roman" w:cs="Times New Roman"/>
              </w:rPr>
              <w:t>734,471.49</w:t>
            </w:r>
          </w:p>
        </w:tc>
      </w:tr>
      <w:tr w:rsidR="002E7EE2" w14:paraId="161CB052" w14:textId="77777777" w:rsidTr="0067284A">
        <w:tc>
          <w:tcPr>
            <w:tcW w:w="1882" w:type="pct"/>
          </w:tcPr>
          <w:p w14:paraId="7ACA4C33" w14:textId="229B1B96" w:rsidR="002E7EE2" w:rsidRDefault="002E7EE2" w:rsidP="002E7EE2">
            <w:pPr>
              <w:autoSpaceDE w:val="0"/>
              <w:autoSpaceDN w:val="0"/>
              <w:adjustRightInd w:val="0"/>
              <w:snapToGrid w:val="0"/>
              <w:rPr>
                <w:szCs w:val="21"/>
              </w:rPr>
            </w:pPr>
            <w:r w:rsidRPr="00002DF8">
              <w:t>保证金</w:t>
            </w:r>
          </w:p>
        </w:tc>
        <w:tc>
          <w:tcPr>
            <w:tcW w:w="1551" w:type="pct"/>
            <w:vAlign w:val="center"/>
          </w:tcPr>
          <w:p w14:paraId="3DDA3F88" w14:textId="26184C48" w:rsidR="002E7EE2" w:rsidRPr="002E7EE2" w:rsidRDefault="002E7EE2" w:rsidP="002E7EE2">
            <w:pPr>
              <w:jc w:val="right"/>
              <w:rPr>
                <w:rFonts w:ascii="Times New Roman" w:hAnsi="Times New Roman" w:cs="Times New Roman"/>
                <w:szCs w:val="21"/>
              </w:rPr>
            </w:pPr>
            <w:r w:rsidRPr="00002DF8">
              <w:rPr>
                <w:rFonts w:ascii="Times New Roman" w:hAnsi="Times New Roman" w:cs="Times New Roman"/>
              </w:rPr>
              <w:t>567,557.60</w:t>
            </w:r>
          </w:p>
        </w:tc>
        <w:tc>
          <w:tcPr>
            <w:tcW w:w="1567" w:type="pct"/>
            <w:vAlign w:val="center"/>
          </w:tcPr>
          <w:p w14:paraId="78C419BF" w14:textId="45CDAD83" w:rsidR="002E7EE2" w:rsidRPr="00CA4DEC" w:rsidRDefault="002E7EE2" w:rsidP="002E7EE2">
            <w:pPr>
              <w:jc w:val="right"/>
              <w:rPr>
                <w:rFonts w:ascii="Times New Roman" w:hAnsi="Times New Roman" w:cs="Times New Roman"/>
                <w:szCs w:val="21"/>
              </w:rPr>
            </w:pPr>
            <w:r w:rsidRPr="00002DF8">
              <w:rPr>
                <w:rFonts w:ascii="Times New Roman" w:hAnsi="Times New Roman" w:cs="Times New Roman"/>
              </w:rPr>
              <w:t>4,042,461.25</w:t>
            </w:r>
          </w:p>
        </w:tc>
      </w:tr>
      <w:tr w:rsidR="002E7EE2" w14:paraId="4D952B59" w14:textId="77777777" w:rsidTr="0067284A">
        <w:tc>
          <w:tcPr>
            <w:tcW w:w="1882" w:type="pct"/>
          </w:tcPr>
          <w:p w14:paraId="65A4FE0C" w14:textId="052D69F3" w:rsidR="002E7EE2" w:rsidRDefault="002E7EE2" w:rsidP="002E7EE2">
            <w:pPr>
              <w:autoSpaceDE w:val="0"/>
              <w:autoSpaceDN w:val="0"/>
              <w:adjustRightInd w:val="0"/>
              <w:snapToGrid w:val="0"/>
              <w:rPr>
                <w:szCs w:val="21"/>
              </w:rPr>
            </w:pPr>
            <w:r w:rsidRPr="00002DF8">
              <w:t>其他</w:t>
            </w:r>
          </w:p>
        </w:tc>
        <w:tc>
          <w:tcPr>
            <w:tcW w:w="1551" w:type="pct"/>
            <w:vAlign w:val="center"/>
          </w:tcPr>
          <w:p w14:paraId="05B2FE69" w14:textId="7EAFD365" w:rsidR="002E7EE2" w:rsidRPr="002E7EE2" w:rsidRDefault="002E7EE2" w:rsidP="002E7EE2">
            <w:pPr>
              <w:jc w:val="right"/>
              <w:rPr>
                <w:rFonts w:ascii="Times New Roman" w:hAnsi="Times New Roman" w:cs="Times New Roman"/>
                <w:szCs w:val="21"/>
              </w:rPr>
            </w:pPr>
            <w:r w:rsidRPr="00002DF8">
              <w:rPr>
                <w:rFonts w:ascii="Times New Roman" w:hAnsi="Times New Roman" w:cs="Times New Roman"/>
              </w:rPr>
              <w:t>7,033,022.14</w:t>
            </w:r>
          </w:p>
        </w:tc>
        <w:tc>
          <w:tcPr>
            <w:tcW w:w="1567" w:type="pct"/>
            <w:vAlign w:val="center"/>
          </w:tcPr>
          <w:p w14:paraId="3ED6B2C6" w14:textId="7E864930" w:rsidR="002E7EE2" w:rsidRPr="00CA4DEC" w:rsidRDefault="002E7EE2" w:rsidP="002E7EE2">
            <w:pPr>
              <w:jc w:val="right"/>
              <w:rPr>
                <w:rFonts w:ascii="Times New Roman" w:hAnsi="Times New Roman" w:cs="Times New Roman"/>
                <w:szCs w:val="21"/>
              </w:rPr>
            </w:pPr>
            <w:r w:rsidRPr="00002DF8">
              <w:rPr>
                <w:rFonts w:ascii="Times New Roman" w:hAnsi="Times New Roman" w:cs="Times New Roman"/>
              </w:rPr>
              <w:t>12,489,782.22</w:t>
            </w:r>
          </w:p>
        </w:tc>
      </w:tr>
      <w:tr w:rsidR="002E7EE2" w14:paraId="09AD6E6F" w14:textId="77777777" w:rsidTr="0067284A">
        <w:tc>
          <w:tcPr>
            <w:tcW w:w="1882" w:type="pct"/>
          </w:tcPr>
          <w:p w14:paraId="6972228E" w14:textId="77777777" w:rsidR="002E7EE2" w:rsidRDefault="002E7EE2" w:rsidP="002E7EE2">
            <w:pPr>
              <w:autoSpaceDE w:val="0"/>
              <w:autoSpaceDN w:val="0"/>
              <w:adjustRightInd w:val="0"/>
              <w:snapToGrid w:val="0"/>
              <w:jc w:val="center"/>
              <w:rPr>
                <w:szCs w:val="21"/>
              </w:rPr>
            </w:pPr>
            <w:r w:rsidRPr="00002DF8">
              <w:rPr>
                <w:rFonts w:hint="eastAsia"/>
                <w:szCs w:val="21"/>
              </w:rPr>
              <w:lastRenderedPageBreak/>
              <w:t>合计</w:t>
            </w:r>
          </w:p>
        </w:tc>
        <w:tc>
          <w:tcPr>
            <w:tcW w:w="1551" w:type="pct"/>
          </w:tcPr>
          <w:p w14:paraId="5AA483AA" w14:textId="09A0B6BF" w:rsidR="002E7EE2" w:rsidRPr="002E7EE2" w:rsidRDefault="002E7EE2" w:rsidP="002E7EE2">
            <w:pPr>
              <w:jc w:val="right"/>
              <w:rPr>
                <w:rFonts w:ascii="Times New Roman" w:hAnsi="Times New Roman" w:cs="Times New Roman"/>
                <w:szCs w:val="21"/>
              </w:rPr>
            </w:pPr>
            <w:r w:rsidRPr="00002DF8">
              <w:rPr>
                <w:rFonts w:ascii="Times New Roman" w:hAnsi="Times New Roman" w:cs="Times New Roman"/>
                <w:szCs w:val="21"/>
              </w:rPr>
              <w:t>146,068,110.62</w:t>
            </w:r>
          </w:p>
        </w:tc>
        <w:tc>
          <w:tcPr>
            <w:tcW w:w="1567" w:type="pct"/>
          </w:tcPr>
          <w:p w14:paraId="745C080A" w14:textId="6F74B74A" w:rsidR="002E7EE2" w:rsidRPr="00CA4DEC" w:rsidRDefault="002E7EE2" w:rsidP="002E7EE2">
            <w:pPr>
              <w:jc w:val="right"/>
              <w:rPr>
                <w:rFonts w:ascii="Times New Roman" w:hAnsi="Times New Roman" w:cs="Times New Roman"/>
                <w:szCs w:val="21"/>
              </w:rPr>
            </w:pPr>
            <w:r w:rsidRPr="00002DF8">
              <w:rPr>
                <w:rFonts w:ascii="Times New Roman" w:hAnsi="Times New Roman" w:cs="Times New Roman"/>
                <w:szCs w:val="21"/>
              </w:rPr>
              <w:t>131,597,777.09</w:t>
            </w:r>
          </w:p>
        </w:tc>
      </w:tr>
    </w:tbl>
    <w:p w14:paraId="5D72431B" w14:textId="77777777" w:rsidR="0067284A" w:rsidRPr="00002DF8" w:rsidRDefault="0067284A">
      <w:pPr>
        <w:pStyle w:val="152"/>
      </w:pPr>
    </w:p>
    <w:p w14:paraId="6A802954" w14:textId="77777777" w:rsidR="0067284A" w:rsidRPr="00002DF8" w:rsidRDefault="0067284A">
      <w:pPr>
        <w:spacing w:before="60" w:after="60"/>
        <w:rPr>
          <w:szCs w:val="21"/>
        </w:rPr>
      </w:pPr>
      <w:r w:rsidRPr="00002DF8">
        <w:rPr>
          <w:rFonts w:hint="eastAsia"/>
          <w:szCs w:val="21"/>
        </w:rPr>
        <w:t>支付的其他与经营活动有关的现金说明：</w:t>
      </w:r>
    </w:p>
    <w:sdt>
      <w:sdtPr>
        <w:rPr>
          <w:rFonts w:hint="eastAsia"/>
          <w:szCs w:val="21"/>
        </w:rPr>
        <w:alias w:val="支付的其他与经营活动有关的现金说明"/>
        <w:tag w:val="_GBC_0465de66d71e4a34a0d6c076baa704db"/>
        <w:id w:val="-1202471357"/>
        <w:placeholder>
          <w:docPart w:val="GBC22222222222222222222222222222"/>
        </w:placeholder>
      </w:sdtPr>
      <w:sdtContent>
        <w:p w14:paraId="51BE6550" w14:textId="371C5986" w:rsidR="0067284A" w:rsidRPr="00002DF8" w:rsidRDefault="0067284A">
          <w:pPr>
            <w:ind w:right="5"/>
            <w:rPr>
              <w:rFonts w:asciiTheme="minorHAnsi" w:hAnsiTheme="minorHAnsi" w:cstheme="minorBidi"/>
              <w:kern w:val="2"/>
              <w:szCs w:val="21"/>
            </w:rPr>
          </w:pPr>
          <w:r w:rsidRPr="00002DF8">
            <w:rPr>
              <w:rFonts w:hint="eastAsia"/>
              <w:szCs w:val="21"/>
            </w:rPr>
            <w:t>无</w:t>
          </w:r>
        </w:p>
      </w:sdtContent>
    </w:sdt>
    <w:p w14:paraId="3489D61D" w14:textId="77777777" w:rsidR="0067284A" w:rsidRPr="00002DF8" w:rsidRDefault="0067284A">
      <w:pPr>
        <w:ind w:right="5"/>
        <w:rPr>
          <w:szCs w:val="21"/>
        </w:rPr>
      </w:pPr>
    </w:p>
    <w:p w14:paraId="10419A30" w14:textId="3FB99688" w:rsidR="0067284A" w:rsidRPr="00002DF8" w:rsidRDefault="0067284A" w:rsidP="00350ED6">
      <w:pPr>
        <w:pStyle w:val="150"/>
        <w:numPr>
          <w:ilvl w:val="0"/>
          <w:numId w:val="110"/>
        </w:numPr>
        <w:ind w:left="426" w:hanging="426"/>
        <w:rPr>
          <w:rFonts w:ascii="Calibri" w:eastAsia="宋体" w:hAnsi="Calibri" w:cs="宋体"/>
          <w:kern w:val="0"/>
          <w:sz w:val="21"/>
          <w:szCs w:val="21"/>
        </w:rPr>
      </w:pPr>
      <w:r w:rsidRPr="00002DF8">
        <w:rPr>
          <w:rFonts w:ascii="Calibri" w:eastAsia="宋体" w:hAnsi="Calibri" w:cs="宋体" w:hint="eastAsia"/>
          <w:kern w:val="0"/>
          <w:sz w:val="21"/>
          <w:szCs w:val="21"/>
        </w:rPr>
        <w:t>与投资活动有关的现金</w:t>
      </w:r>
    </w:p>
    <w:p w14:paraId="1DFFF63C" w14:textId="40619F29" w:rsidR="0067284A" w:rsidRPr="00002DF8" w:rsidRDefault="0067284A">
      <w:pPr>
        <w:pStyle w:val="152"/>
        <w:rPr>
          <w:sz w:val="21"/>
          <w:szCs w:val="21"/>
        </w:rPr>
      </w:pPr>
      <w:r w:rsidRPr="00002DF8">
        <w:rPr>
          <w:rFonts w:hint="eastAsia"/>
          <w:sz w:val="21"/>
          <w:szCs w:val="21"/>
        </w:rPr>
        <w:t>收到的重要的投资活动有关的现金</w:t>
      </w:r>
    </w:p>
    <w:bookmarkStart w:id="436" w:name="_Hlk154047234" w:displacedByCustomXml="next"/>
    <w:sdt>
      <w:sdtPr>
        <w:rPr>
          <w:sz w:val="21"/>
          <w:szCs w:val="21"/>
        </w:rPr>
        <w:alias w:val="是否适用：收到的重要的投资活动有关的现金[双击切换]"/>
        <w:tag w:val="_GBC_541778d90fc54a5c9d66c2f93a33405a"/>
        <w:id w:val="1747303273"/>
        <w:placeholder>
          <w:docPart w:val="GBC22222222222222222222222222222"/>
        </w:placeholder>
      </w:sdtPr>
      <w:sdtContent>
        <w:p w14:paraId="7E11BA12" w14:textId="4B6BEBBE"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091C4CD6" w14:textId="77777777" w:rsidR="0067284A" w:rsidRPr="00002DF8" w:rsidRDefault="0067284A">
      <w:pPr>
        <w:pStyle w:val="152"/>
        <w:rPr>
          <w:sz w:val="21"/>
          <w:szCs w:val="21"/>
        </w:rPr>
      </w:pPr>
      <w:r w:rsidRPr="00002DF8">
        <w:rPr>
          <w:rFonts w:hint="eastAsia"/>
          <w:sz w:val="21"/>
          <w:szCs w:val="21"/>
        </w:rPr>
        <w:t>支付的重要的投资活动有关的现金</w:t>
      </w:r>
    </w:p>
    <w:sdt>
      <w:sdtPr>
        <w:rPr>
          <w:sz w:val="21"/>
          <w:szCs w:val="21"/>
        </w:rPr>
        <w:alias w:val="是否适用：支付的重要的投资活动有关的现金[双击切换]"/>
        <w:tag w:val="_GBC_33c679b9718b4b7c8ec9ec9591ac14f7"/>
        <w:id w:val="188424419"/>
        <w:placeholder>
          <w:docPart w:val="GBC22222222222222222222222222222"/>
        </w:placeholder>
      </w:sdtPr>
      <w:sdtContent>
        <w:p w14:paraId="486B7578" w14:textId="11DCFCCB"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436" w:displacedByCustomXml="prev"/>
    <w:p w14:paraId="3FC4DB09" w14:textId="77777777" w:rsidR="0067284A" w:rsidRPr="00002DF8" w:rsidRDefault="0067284A">
      <w:pPr>
        <w:pStyle w:val="152"/>
        <w:rPr>
          <w:sz w:val="21"/>
          <w:szCs w:val="21"/>
        </w:rPr>
      </w:pPr>
      <w:r w:rsidRPr="00002DF8">
        <w:rPr>
          <w:rFonts w:hint="eastAsia"/>
          <w:sz w:val="21"/>
          <w:szCs w:val="21"/>
        </w:rPr>
        <w:t>收到的其他与投资活动有关的现金</w:t>
      </w:r>
    </w:p>
    <w:sdt>
      <w:sdtPr>
        <w:rPr>
          <w:szCs w:val="21"/>
        </w:rPr>
        <w:alias w:val="是否适用：收到的其他与投资活动有关的现金[双击切换]"/>
        <w:tag w:val="_GBC_a9d11a87566b448d9e6aac9a017a8388"/>
        <w:id w:val="-105204140"/>
        <w:placeholder>
          <w:docPart w:val="GBC22222222222222222222222222222"/>
        </w:placeholder>
      </w:sdtPr>
      <w:sdtContent>
        <w:p w14:paraId="37A532C9" w14:textId="65DAB689" w:rsidR="0067284A" w:rsidRPr="00002DF8" w:rsidRDefault="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579A2255" w14:textId="77777777" w:rsidR="0067284A" w:rsidRPr="00002DF8" w:rsidRDefault="0067284A">
      <w:pPr>
        <w:pStyle w:val="152"/>
        <w:rPr>
          <w:sz w:val="21"/>
          <w:szCs w:val="21"/>
        </w:rPr>
      </w:pPr>
      <w:r w:rsidRPr="00002DF8">
        <w:rPr>
          <w:rFonts w:hint="eastAsia"/>
          <w:sz w:val="21"/>
          <w:szCs w:val="21"/>
        </w:rPr>
        <w:t>支付的其他与投资活动有关的现金</w:t>
      </w:r>
    </w:p>
    <w:sdt>
      <w:sdtPr>
        <w:rPr>
          <w:szCs w:val="21"/>
        </w:rPr>
        <w:alias w:val="是否适用：支付的其他与投资活动有关的现金[双击切换]"/>
        <w:tag w:val="_GBC_c733aab18a804ecea142a329ce5180ba"/>
        <w:id w:val="282853190"/>
        <w:placeholder>
          <w:docPart w:val="GBC22222222222222222222222222222"/>
        </w:placeholder>
      </w:sdtPr>
      <w:sdtContent>
        <w:p w14:paraId="4F240480" w14:textId="2C3279DA"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629002D" w14:textId="26DB7186" w:rsidR="0067284A" w:rsidRPr="00002DF8" w:rsidRDefault="0067284A">
      <w:pPr>
        <w:rPr>
          <w:szCs w:val="21"/>
        </w:rPr>
      </w:pPr>
    </w:p>
    <w:p w14:paraId="5DF8A227" w14:textId="57E594C0" w:rsidR="0067284A" w:rsidRPr="00002DF8" w:rsidRDefault="0067284A" w:rsidP="00350ED6">
      <w:pPr>
        <w:pStyle w:val="150"/>
        <w:numPr>
          <w:ilvl w:val="0"/>
          <w:numId w:val="110"/>
        </w:numPr>
        <w:ind w:left="426" w:hanging="426"/>
        <w:rPr>
          <w:rFonts w:ascii="Calibri" w:eastAsia="宋体" w:hAnsi="Calibri" w:cs="宋体"/>
          <w:kern w:val="0"/>
          <w:sz w:val="21"/>
          <w:szCs w:val="21"/>
        </w:rPr>
      </w:pPr>
      <w:r w:rsidRPr="00002DF8">
        <w:rPr>
          <w:rFonts w:ascii="Calibri" w:eastAsia="宋体" w:hAnsi="Calibri" w:cs="宋体" w:hint="eastAsia"/>
          <w:kern w:val="0"/>
          <w:sz w:val="21"/>
          <w:szCs w:val="21"/>
        </w:rPr>
        <w:t>与筹资活动有关的现金</w:t>
      </w:r>
    </w:p>
    <w:p w14:paraId="267189E9" w14:textId="77777777" w:rsidR="0067284A" w:rsidRPr="00002DF8" w:rsidRDefault="0067284A">
      <w:pPr>
        <w:pStyle w:val="152"/>
        <w:rPr>
          <w:sz w:val="21"/>
          <w:szCs w:val="21"/>
        </w:rPr>
      </w:pPr>
      <w:r w:rsidRPr="00002DF8">
        <w:rPr>
          <w:rFonts w:hint="eastAsia"/>
          <w:sz w:val="21"/>
          <w:szCs w:val="21"/>
        </w:rPr>
        <w:t>收到的其他与筹资活动有关的现金</w:t>
      </w:r>
    </w:p>
    <w:sdt>
      <w:sdtPr>
        <w:rPr>
          <w:sz w:val="21"/>
          <w:szCs w:val="21"/>
        </w:rPr>
        <w:alias w:val="是否适用：收到的其他与筹资活动有关的现金[双击切换]"/>
        <w:tag w:val="_GBC_031910cf781944cf80900ffa99f7a9d7"/>
        <w:id w:val="-1765135859"/>
        <w:placeholder>
          <w:docPart w:val="GBC22222222222222222222222222222"/>
        </w:placeholder>
      </w:sdtPr>
      <w:sdtContent>
        <w:p w14:paraId="3886BD28" w14:textId="020855F6"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338C468" w14:textId="0F7C9CBA" w:rsidR="0067284A" w:rsidRPr="00002DF8" w:rsidRDefault="0067284A">
      <w:pPr>
        <w:jc w:val="right"/>
        <w:rPr>
          <w:szCs w:val="21"/>
        </w:rPr>
      </w:pPr>
      <w:r w:rsidRPr="00002DF8">
        <w:rPr>
          <w:rFonts w:hint="eastAsia"/>
          <w:szCs w:val="21"/>
        </w:rPr>
        <w:t>单位：</w:t>
      </w:r>
      <w:sdt>
        <w:sdtPr>
          <w:rPr>
            <w:rFonts w:hint="eastAsia"/>
            <w:szCs w:val="21"/>
          </w:rPr>
          <w:alias w:val="单位：财务附注：收到的其他与筹资活动有关的现金"/>
          <w:tag w:val="_GBC_666160c9e7144e11b24beaa82a8d20a2"/>
          <w:id w:val="-1911768902"/>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收到的其他与筹资活动有关的现金"/>
          <w:tag w:val="_GBC_5dbb9457a5854b088449e8b9e69e8c2e"/>
          <w:id w:val="480425977"/>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841"/>
        <w:gridCol w:w="2661"/>
      </w:tblGrid>
      <w:tr w:rsidR="0067284A" w:rsidRPr="003A1C58" w14:paraId="7465BFF4" w14:textId="77777777" w:rsidTr="0067284A">
        <w:sdt>
          <w:sdtPr>
            <w:rPr>
              <w:szCs w:val="21"/>
            </w:rPr>
            <w:tag w:val="_PLD_a77349a2c05f473b9ac20b64fc24179e"/>
            <w:id w:val="595218970"/>
          </w:sdtPr>
          <w:sdtContent>
            <w:tc>
              <w:tcPr>
                <w:tcW w:w="1882" w:type="pct"/>
              </w:tcPr>
              <w:p w14:paraId="750C8B08" w14:textId="77777777" w:rsidR="0067284A" w:rsidRPr="003A1C58" w:rsidRDefault="0067284A" w:rsidP="0067284A">
                <w:pPr>
                  <w:autoSpaceDE w:val="0"/>
                  <w:autoSpaceDN w:val="0"/>
                  <w:adjustRightInd w:val="0"/>
                  <w:snapToGrid w:val="0"/>
                  <w:jc w:val="center"/>
                  <w:rPr>
                    <w:szCs w:val="21"/>
                  </w:rPr>
                </w:pPr>
                <w:r w:rsidRPr="00002DF8">
                  <w:rPr>
                    <w:rFonts w:hint="eastAsia"/>
                    <w:szCs w:val="21"/>
                  </w:rPr>
                  <w:t>项目</w:t>
                </w:r>
              </w:p>
            </w:tc>
          </w:sdtContent>
        </w:sdt>
        <w:sdt>
          <w:sdtPr>
            <w:rPr>
              <w:szCs w:val="21"/>
            </w:rPr>
            <w:tag w:val="_PLD_4f0ec6d40c994acb9eb5b3560f97c407"/>
            <w:id w:val="114873497"/>
          </w:sdtPr>
          <w:sdtContent>
            <w:tc>
              <w:tcPr>
                <w:tcW w:w="1610" w:type="pct"/>
              </w:tcPr>
              <w:p w14:paraId="7D3EAA76" w14:textId="77777777" w:rsidR="0067284A" w:rsidRPr="003A1C58" w:rsidRDefault="0067284A" w:rsidP="0067284A">
                <w:pPr>
                  <w:autoSpaceDE w:val="0"/>
                  <w:autoSpaceDN w:val="0"/>
                  <w:adjustRightInd w:val="0"/>
                  <w:snapToGrid w:val="0"/>
                  <w:jc w:val="center"/>
                  <w:rPr>
                    <w:szCs w:val="21"/>
                  </w:rPr>
                </w:pPr>
                <w:r w:rsidRPr="00002DF8">
                  <w:rPr>
                    <w:rFonts w:hint="eastAsia"/>
                    <w:szCs w:val="21"/>
                  </w:rPr>
                  <w:t>本期发生额</w:t>
                </w:r>
              </w:p>
            </w:tc>
          </w:sdtContent>
        </w:sdt>
        <w:sdt>
          <w:sdtPr>
            <w:rPr>
              <w:szCs w:val="21"/>
            </w:rPr>
            <w:tag w:val="_PLD_aa071ffac82040379300e6f5150e4ff7"/>
            <w:id w:val="1489833665"/>
          </w:sdtPr>
          <w:sdtContent>
            <w:tc>
              <w:tcPr>
                <w:tcW w:w="1508" w:type="pct"/>
              </w:tcPr>
              <w:p w14:paraId="681E7B1C" w14:textId="77777777" w:rsidR="0067284A" w:rsidRPr="003A1C58" w:rsidRDefault="0067284A" w:rsidP="0067284A">
                <w:pPr>
                  <w:autoSpaceDE w:val="0"/>
                  <w:autoSpaceDN w:val="0"/>
                  <w:adjustRightInd w:val="0"/>
                  <w:snapToGrid w:val="0"/>
                  <w:jc w:val="center"/>
                  <w:rPr>
                    <w:szCs w:val="21"/>
                  </w:rPr>
                </w:pPr>
                <w:r w:rsidRPr="00002DF8">
                  <w:rPr>
                    <w:rFonts w:hint="eastAsia"/>
                    <w:szCs w:val="21"/>
                  </w:rPr>
                  <w:t>上期发生额</w:t>
                </w:r>
              </w:p>
            </w:tc>
          </w:sdtContent>
        </w:sdt>
      </w:tr>
      <w:tr w:rsidR="0067284A" w:rsidRPr="003A1C58" w14:paraId="74FA975E" w14:textId="77777777" w:rsidTr="00051F09">
        <w:tc>
          <w:tcPr>
            <w:tcW w:w="1882" w:type="pct"/>
          </w:tcPr>
          <w:p w14:paraId="7E81EB39" w14:textId="77777777" w:rsidR="0067284A" w:rsidRPr="003A1C58" w:rsidRDefault="0067284A" w:rsidP="0067284A">
            <w:pPr>
              <w:autoSpaceDE w:val="0"/>
              <w:autoSpaceDN w:val="0"/>
              <w:adjustRightInd w:val="0"/>
              <w:snapToGrid w:val="0"/>
              <w:rPr>
                <w:szCs w:val="21"/>
              </w:rPr>
            </w:pPr>
            <w:r w:rsidRPr="00002DF8">
              <w:rPr>
                <w:szCs w:val="21"/>
              </w:rPr>
              <w:t>向关联方借入资金</w:t>
            </w:r>
          </w:p>
        </w:tc>
        <w:tc>
          <w:tcPr>
            <w:tcW w:w="1610" w:type="pct"/>
            <w:vAlign w:val="center"/>
          </w:tcPr>
          <w:p w14:paraId="5929E603" w14:textId="628CB281" w:rsidR="0067284A" w:rsidRPr="003A1C58" w:rsidRDefault="0048079C" w:rsidP="00051F09">
            <w:pPr>
              <w:jc w:val="right"/>
              <w:rPr>
                <w:rFonts w:ascii="Times New Roman" w:hAnsi="Times New Roman" w:cs="Times New Roman"/>
                <w:szCs w:val="21"/>
              </w:rPr>
            </w:pPr>
            <w:r w:rsidRPr="00002DF8">
              <w:rPr>
                <w:rFonts w:ascii="Times New Roman" w:hAnsi="Times New Roman" w:cs="Times New Roman"/>
                <w:szCs w:val="21"/>
              </w:rPr>
              <w:t>33,738,116.19</w:t>
            </w:r>
          </w:p>
        </w:tc>
        <w:tc>
          <w:tcPr>
            <w:tcW w:w="1508" w:type="pct"/>
            <w:vAlign w:val="center"/>
          </w:tcPr>
          <w:p w14:paraId="3769E81E" w14:textId="4FE970B5" w:rsidR="0067284A" w:rsidRPr="003A1C58" w:rsidRDefault="0067284A" w:rsidP="00051F09">
            <w:pPr>
              <w:jc w:val="right"/>
              <w:rPr>
                <w:rFonts w:ascii="Times New Roman" w:hAnsi="Times New Roman" w:cs="Times New Roman"/>
                <w:szCs w:val="21"/>
              </w:rPr>
            </w:pPr>
            <w:r w:rsidRPr="00002DF8">
              <w:rPr>
                <w:rFonts w:ascii="Times New Roman" w:hAnsi="Times New Roman" w:cs="Times New Roman"/>
                <w:szCs w:val="21"/>
              </w:rPr>
              <w:t>-</w:t>
            </w:r>
          </w:p>
        </w:tc>
      </w:tr>
      <w:tr w:rsidR="0067284A" w:rsidRPr="003A1C58" w14:paraId="577AD4C4" w14:textId="77777777" w:rsidTr="00051F09">
        <w:tc>
          <w:tcPr>
            <w:tcW w:w="1882" w:type="pct"/>
          </w:tcPr>
          <w:p w14:paraId="4C8DF47F" w14:textId="77777777" w:rsidR="0067284A" w:rsidRPr="003A1C58" w:rsidRDefault="0067284A" w:rsidP="0067284A">
            <w:pPr>
              <w:autoSpaceDE w:val="0"/>
              <w:autoSpaceDN w:val="0"/>
              <w:adjustRightInd w:val="0"/>
              <w:snapToGrid w:val="0"/>
              <w:rPr>
                <w:szCs w:val="21"/>
              </w:rPr>
            </w:pPr>
            <w:r w:rsidRPr="00002DF8">
              <w:rPr>
                <w:szCs w:val="21"/>
              </w:rPr>
              <w:t>收回为取得借款所支付的保证金</w:t>
            </w:r>
          </w:p>
        </w:tc>
        <w:tc>
          <w:tcPr>
            <w:tcW w:w="1610" w:type="pct"/>
            <w:vAlign w:val="center"/>
          </w:tcPr>
          <w:p w14:paraId="7CE99602" w14:textId="0C81B91E" w:rsidR="0067284A" w:rsidRPr="003A1C58" w:rsidRDefault="0067284A" w:rsidP="00051F09">
            <w:pPr>
              <w:jc w:val="right"/>
              <w:rPr>
                <w:rFonts w:ascii="Times New Roman" w:hAnsi="Times New Roman" w:cs="Times New Roman"/>
                <w:szCs w:val="21"/>
              </w:rPr>
            </w:pPr>
            <w:r w:rsidRPr="00002DF8">
              <w:rPr>
                <w:rFonts w:ascii="Times New Roman" w:hAnsi="Times New Roman" w:cs="Times New Roman"/>
                <w:szCs w:val="21"/>
              </w:rPr>
              <w:t>-</w:t>
            </w:r>
          </w:p>
        </w:tc>
        <w:tc>
          <w:tcPr>
            <w:tcW w:w="1508" w:type="pct"/>
            <w:vAlign w:val="center"/>
          </w:tcPr>
          <w:p w14:paraId="282CBDD1" w14:textId="49959E81" w:rsidR="0067284A" w:rsidRPr="003A1C58" w:rsidRDefault="0067284A" w:rsidP="00051F09">
            <w:pPr>
              <w:jc w:val="right"/>
              <w:rPr>
                <w:rFonts w:ascii="Times New Roman" w:hAnsi="Times New Roman" w:cs="Times New Roman"/>
                <w:szCs w:val="21"/>
              </w:rPr>
            </w:pPr>
            <w:r w:rsidRPr="00002DF8">
              <w:rPr>
                <w:rFonts w:ascii="Times New Roman" w:hAnsi="Times New Roman" w:cs="Times New Roman"/>
                <w:szCs w:val="21"/>
              </w:rPr>
              <w:t>1,732,728.00</w:t>
            </w:r>
          </w:p>
        </w:tc>
      </w:tr>
      <w:tr w:rsidR="0067284A" w:rsidRPr="003A1C58" w14:paraId="51B6DEB6" w14:textId="77777777" w:rsidTr="00051F09">
        <w:tc>
          <w:tcPr>
            <w:tcW w:w="1882" w:type="pct"/>
          </w:tcPr>
          <w:p w14:paraId="1E4134E1" w14:textId="77777777" w:rsidR="0067284A" w:rsidRPr="003A1C58" w:rsidRDefault="0067284A" w:rsidP="0067284A">
            <w:pPr>
              <w:autoSpaceDE w:val="0"/>
              <w:autoSpaceDN w:val="0"/>
              <w:adjustRightInd w:val="0"/>
              <w:snapToGrid w:val="0"/>
              <w:jc w:val="center"/>
              <w:rPr>
                <w:szCs w:val="21"/>
              </w:rPr>
            </w:pPr>
            <w:r w:rsidRPr="00002DF8">
              <w:rPr>
                <w:rFonts w:hint="eastAsia"/>
                <w:szCs w:val="21"/>
              </w:rPr>
              <w:t>合计</w:t>
            </w:r>
          </w:p>
        </w:tc>
        <w:tc>
          <w:tcPr>
            <w:tcW w:w="1610" w:type="pct"/>
            <w:vAlign w:val="center"/>
          </w:tcPr>
          <w:p w14:paraId="46964EC4" w14:textId="3609F7F8" w:rsidR="0067284A" w:rsidRPr="003A1C58" w:rsidRDefault="0048079C" w:rsidP="00051F09">
            <w:pPr>
              <w:jc w:val="right"/>
              <w:rPr>
                <w:rFonts w:ascii="Times New Roman" w:hAnsi="Times New Roman" w:cs="Times New Roman"/>
                <w:szCs w:val="21"/>
              </w:rPr>
            </w:pPr>
            <w:r w:rsidRPr="00002DF8">
              <w:rPr>
                <w:rFonts w:ascii="Times New Roman" w:hAnsi="Times New Roman" w:cs="Times New Roman"/>
                <w:szCs w:val="21"/>
              </w:rPr>
              <w:t>33,738,116.19</w:t>
            </w:r>
          </w:p>
        </w:tc>
        <w:tc>
          <w:tcPr>
            <w:tcW w:w="1508" w:type="pct"/>
            <w:vAlign w:val="center"/>
          </w:tcPr>
          <w:p w14:paraId="0F58836E" w14:textId="2EB11B5D" w:rsidR="0067284A" w:rsidRPr="003A1C58" w:rsidRDefault="0067284A" w:rsidP="00051F09">
            <w:pPr>
              <w:jc w:val="right"/>
              <w:rPr>
                <w:rFonts w:ascii="Times New Roman" w:hAnsi="Times New Roman" w:cs="Times New Roman"/>
                <w:szCs w:val="21"/>
              </w:rPr>
            </w:pPr>
            <w:r w:rsidRPr="00002DF8">
              <w:rPr>
                <w:rFonts w:ascii="Times New Roman" w:hAnsi="Times New Roman" w:cs="Times New Roman"/>
                <w:szCs w:val="21"/>
              </w:rPr>
              <w:t>1,732,728.00</w:t>
            </w:r>
          </w:p>
        </w:tc>
      </w:tr>
    </w:tbl>
    <w:p w14:paraId="6F8ADE75" w14:textId="77777777" w:rsidR="0067284A" w:rsidRPr="00002DF8" w:rsidRDefault="0067284A">
      <w:pPr>
        <w:pStyle w:val="152"/>
        <w:rPr>
          <w:sz w:val="21"/>
          <w:szCs w:val="21"/>
        </w:rPr>
      </w:pPr>
    </w:p>
    <w:p w14:paraId="19AAFEAF" w14:textId="77777777" w:rsidR="0067284A" w:rsidRPr="00002DF8" w:rsidRDefault="0067284A">
      <w:pPr>
        <w:spacing w:before="60" w:after="60"/>
        <w:rPr>
          <w:szCs w:val="21"/>
        </w:rPr>
      </w:pPr>
      <w:r w:rsidRPr="00002DF8">
        <w:rPr>
          <w:rFonts w:hint="eastAsia"/>
          <w:szCs w:val="21"/>
        </w:rPr>
        <w:t>收到的其他与筹资活动有关的现金说明：</w:t>
      </w:r>
    </w:p>
    <w:sdt>
      <w:sdtPr>
        <w:rPr>
          <w:rFonts w:hint="eastAsia"/>
          <w:sz w:val="21"/>
          <w:szCs w:val="21"/>
        </w:rPr>
        <w:alias w:val="收到的其他与筹资活动有关的现金说明"/>
        <w:tag w:val="_GBC_d2ec2a0599ab42678694df6c15643c4d"/>
        <w:id w:val="1266804608"/>
      </w:sdtPr>
      <w:sdtContent>
        <w:p w14:paraId="241371CA" w14:textId="129987DB" w:rsidR="0067284A" w:rsidRPr="00002DF8" w:rsidRDefault="0067284A">
          <w:pPr>
            <w:pStyle w:val="152"/>
            <w:rPr>
              <w:sz w:val="21"/>
              <w:szCs w:val="21"/>
            </w:rPr>
          </w:pPr>
          <w:r w:rsidRPr="00002DF8">
            <w:rPr>
              <w:rFonts w:hint="eastAsia"/>
              <w:sz w:val="21"/>
              <w:szCs w:val="21"/>
            </w:rPr>
            <w:t>无</w:t>
          </w:r>
        </w:p>
      </w:sdtContent>
    </w:sdt>
    <w:p w14:paraId="19010616" w14:textId="77777777" w:rsidR="0067284A" w:rsidRPr="00002DF8" w:rsidRDefault="0067284A">
      <w:pPr>
        <w:pStyle w:val="152"/>
        <w:rPr>
          <w:sz w:val="21"/>
          <w:szCs w:val="21"/>
        </w:rPr>
      </w:pPr>
      <w:r w:rsidRPr="00002DF8">
        <w:rPr>
          <w:rFonts w:hint="eastAsia"/>
          <w:sz w:val="21"/>
          <w:szCs w:val="21"/>
        </w:rPr>
        <w:t>支付的其他与筹资活动有关的现金</w:t>
      </w:r>
    </w:p>
    <w:sdt>
      <w:sdtPr>
        <w:rPr>
          <w:sz w:val="21"/>
          <w:szCs w:val="21"/>
        </w:rPr>
        <w:alias w:val="是否适用：支付的其他与筹资活动有关的现金[双击切换]"/>
        <w:tag w:val="_GBC_fcc0d0c43a2d4fa88ca685f3e36f2f40"/>
        <w:id w:val="2096132185"/>
        <w:placeholder>
          <w:docPart w:val="GBC22222222222222222222222222222"/>
        </w:placeholder>
      </w:sdtPr>
      <w:sdtContent>
        <w:p w14:paraId="57533A34"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EECD048" w14:textId="419A19C7" w:rsidR="0067284A" w:rsidRPr="00002DF8" w:rsidRDefault="0067284A">
      <w:pPr>
        <w:jc w:val="right"/>
        <w:rPr>
          <w:szCs w:val="21"/>
        </w:rPr>
      </w:pPr>
      <w:r w:rsidRPr="00002DF8">
        <w:rPr>
          <w:rFonts w:hint="eastAsia"/>
          <w:szCs w:val="21"/>
        </w:rPr>
        <w:t>单位：</w:t>
      </w:r>
      <w:sdt>
        <w:sdtPr>
          <w:rPr>
            <w:rFonts w:hint="eastAsia"/>
            <w:szCs w:val="21"/>
          </w:rPr>
          <w:alias w:val="单位：财务附注：支付的其他与筹资活动有关的现金"/>
          <w:tag w:val="_GBC_f301b3c53ede43608ccf55c09ef288e7"/>
          <w:id w:val="139802346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支付的其他与筹资活动有关的现金"/>
          <w:tag w:val="_GBC_462cc25e34014e2cb61c7b4f9232d7e5"/>
          <w:id w:val="-1078933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841"/>
        <w:gridCol w:w="2661"/>
      </w:tblGrid>
      <w:tr w:rsidR="0067284A" w14:paraId="7B9F35F3" w14:textId="77777777" w:rsidTr="0067284A">
        <w:sdt>
          <w:sdtPr>
            <w:tag w:val="_PLD_e2db8e0335cc47fe9b6461eeb2befa7e"/>
            <w:id w:val="-1623463488"/>
          </w:sdtPr>
          <w:sdtContent>
            <w:tc>
              <w:tcPr>
                <w:tcW w:w="1882" w:type="pct"/>
              </w:tcPr>
              <w:p w14:paraId="3BC14348" w14:textId="77777777" w:rsidR="0067284A" w:rsidRDefault="0067284A" w:rsidP="0067284A">
                <w:pPr>
                  <w:autoSpaceDE w:val="0"/>
                  <w:autoSpaceDN w:val="0"/>
                  <w:adjustRightInd w:val="0"/>
                  <w:snapToGrid w:val="0"/>
                  <w:jc w:val="center"/>
                </w:pPr>
                <w:r w:rsidRPr="00002DF8">
                  <w:rPr>
                    <w:rFonts w:hint="eastAsia"/>
                  </w:rPr>
                  <w:t>项目</w:t>
                </w:r>
              </w:p>
            </w:tc>
          </w:sdtContent>
        </w:sdt>
        <w:sdt>
          <w:sdtPr>
            <w:tag w:val="_PLD_bb4a54a8a5be4a6691e4d59483217c64"/>
            <w:id w:val="-952859744"/>
          </w:sdtPr>
          <w:sdtContent>
            <w:tc>
              <w:tcPr>
                <w:tcW w:w="1610" w:type="pct"/>
              </w:tcPr>
              <w:p w14:paraId="003EE26C" w14:textId="77777777" w:rsidR="0067284A" w:rsidRDefault="0067284A" w:rsidP="0067284A">
                <w:pPr>
                  <w:autoSpaceDE w:val="0"/>
                  <w:autoSpaceDN w:val="0"/>
                  <w:adjustRightInd w:val="0"/>
                  <w:snapToGrid w:val="0"/>
                  <w:jc w:val="center"/>
                </w:pPr>
                <w:r w:rsidRPr="00002DF8">
                  <w:rPr>
                    <w:rFonts w:hint="eastAsia"/>
                  </w:rPr>
                  <w:t>本期发生额</w:t>
                </w:r>
              </w:p>
            </w:tc>
          </w:sdtContent>
        </w:sdt>
        <w:sdt>
          <w:sdtPr>
            <w:tag w:val="_PLD_a4930447bc4d450faf79f923eef8597b"/>
            <w:id w:val="-50769130"/>
          </w:sdtPr>
          <w:sdtContent>
            <w:tc>
              <w:tcPr>
                <w:tcW w:w="1508" w:type="pct"/>
              </w:tcPr>
              <w:p w14:paraId="078104BB" w14:textId="77777777" w:rsidR="0067284A" w:rsidRDefault="0067284A" w:rsidP="0067284A">
                <w:pPr>
                  <w:autoSpaceDE w:val="0"/>
                  <w:autoSpaceDN w:val="0"/>
                  <w:adjustRightInd w:val="0"/>
                  <w:snapToGrid w:val="0"/>
                  <w:jc w:val="center"/>
                </w:pPr>
                <w:r w:rsidRPr="00002DF8">
                  <w:rPr>
                    <w:rFonts w:hint="eastAsia"/>
                  </w:rPr>
                  <w:t>上期发生额</w:t>
                </w:r>
              </w:p>
            </w:tc>
          </w:sdtContent>
        </w:sdt>
      </w:tr>
      <w:tr w:rsidR="0067284A" w14:paraId="21D29177" w14:textId="77777777" w:rsidTr="0067284A">
        <w:tc>
          <w:tcPr>
            <w:tcW w:w="1882" w:type="pct"/>
          </w:tcPr>
          <w:p w14:paraId="25E5A674" w14:textId="77777777" w:rsidR="0067284A" w:rsidRDefault="0067284A" w:rsidP="0067284A">
            <w:pPr>
              <w:autoSpaceDE w:val="0"/>
              <w:autoSpaceDN w:val="0"/>
              <w:adjustRightInd w:val="0"/>
              <w:snapToGrid w:val="0"/>
            </w:pPr>
            <w:r w:rsidRPr="00002DF8">
              <w:t>向关联方偿还资金</w:t>
            </w:r>
          </w:p>
        </w:tc>
        <w:tc>
          <w:tcPr>
            <w:tcW w:w="1610" w:type="pct"/>
            <w:vAlign w:val="center"/>
          </w:tcPr>
          <w:p w14:paraId="762F6C28" w14:textId="057892B0" w:rsidR="0067284A" w:rsidRPr="004C3D9F" w:rsidRDefault="0067284A" w:rsidP="0067284A">
            <w:pPr>
              <w:jc w:val="right"/>
              <w:rPr>
                <w:rFonts w:ascii="Times New Roman" w:hAnsi="Times New Roman" w:cs="Times New Roman"/>
              </w:rPr>
            </w:pPr>
            <w:r w:rsidRPr="00002DF8">
              <w:rPr>
                <w:rFonts w:ascii="Times New Roman" w:hAnsi="Times New Roman" w:cs="Times New Roman"/>
              </w:rPr>
              <w:t>18,158,505.33</w:t>
            </w:r>
          </w:p>
        </w:tc>
        <w:tc>
          <w:tcPr>
            <w:tcW w:w="1508" w:type="pct"/>
            <w:vAlign w:val="center"/>
          </w:tcPr>
          <w:p w14:paraId="14552755" w14:textId="54BEE073" w:rsidR="0067284A" w:rsidRPr="004C3D9F" w:rsidRDefault="0067284A" w:rsidP="0067284A">
            <w:pPr>
              <w:jc w:val="right"/>
              <w:rPr>
                <w:rFonts w:ascii="Times New Roman" w:hAnsi="Times New Roman" w:cs="Times New Roman"/>
              </w:rPr>
            </w:pPr>
            <w:r w:rsidRPr="00002DF8">
              <w:rPr>
                <w:rFonts w:ascii="Times New Roman" w:hAnsi="Times New Roman" w:cs="Times New Roman"/>
              </w:rPr>
              <w:t>-</w:t>
            </w:r>
          </w:p>
        </w:tc>
      </w:tr>
      <w:tr w:rsidR="0067284A" w14:paraId="2FB7B449" w14:textId="77777777" w:rsidTr="0067284A">
        <w:tc>
          <w:tcPr>
            <w:tcW w:w="1882" w:type="pct"/>
          </w:tcPr>
          <w:p w14:paraId="262354CE" w14:textId="77777777" w:rsidR="0067284A" w:rsidRPr="008446E1" w:rsidRDefault="0067284A" w:rsidP="0067284A">
            <w:pPr>
              <w:autoSpaceDE w:val="0"/>
              <w:autoSpaceDN w:val="0"/>
              <w:adjustRightInd w:val="0"/>
              <w:snapToGrid w:val="0"/>
            </w:pPr>
            <w:r w:rsidRPr="00002DF8">
              <w:t>新租赁准则租赁付款额</w:t>
            </w:r>
          </w:p>
        </w:tc>
        <w:tc>
          <w:tcPr>
            <w:tcW w:w="1610" w:type="pct"/>
            <w:vAlign w:val="center"/>
          </w:tcPr>
          <w:p w14:paraId="34791CC2" w14:textId="7DA015C4" w:rsidR="0067284A" w:rsidRPr="004C3D9F" w:rsidRDefault="0067284A" w:rsidP="0067284A">
            <w:pPr>
              <w:jc w:val="right"/>
              <w:rPr>
                <w:rFonts w:ascii="Times New Roman" w:hAnsi="Times New Roman" w:cs="Times New Roman"/>
              </w:rPr>
            </w:pPr>
            <w:r w:rsidRPr="00002DF8">
              <w:rPr>
                <w:rFonts w:ascii="Times New Roman" w:hAnsi="Times New Roman" w:cs="Times New Roman"/>
              </w:rPr>
              <w:t>15,948,560.46</w:t>
            </w:r>
          </w:p>
        </w:tc>
        <w:tc>
          <w:tcPr>
            <w:tcW w:w="1508" w:type="pct"/>
            <w:vAlign w:val="center"/>
          </w:tcPr>
          <w:p w14:paraId="2551019D" w14:textId="28C7EB02" w:rsidR="0067284A" w:rsidRPr="004C3D9F" w:rsidRDefault="0067284A" w:rsidP="0067284A">
            <w:pPr>
              <w:jc w:val="right"/>
              <w:rPr>
                <w:rFonts w:ascii="Times New Roman" w:hAnsi="Times New Roman" w:cs="Times New Roman"/>
              </w:rPr>
            </w:pPr>
            <w:r w:rsidRPr="00002DF8">
              <w:rPr>
                <w:rFonts w:ascii="Times New Roman" w:hAnsi="Times New Roman" w:cs="Times New Roman"/>
              </w:rPr>
              <w:t>11,645,648.96</w:t>
            </w:r>
          </w:p>
        </w:tc>
      </w:tr>
      <w:tr w:rsidR="0067284A" w14:paraId="5E4FC357" w14:textId="77777777" w:rsidTr="0067284A">
        <w:tc>
          <w:tcPr>
            <w:tcW w:w="1882" w:type="pct"/>
          </w:tcPr>
          <w:p w14:paraId="358C1C9A" w14:textId="77777777" w:rsidR="0067284A" w:rsidRDefault="0067284A" w:rsidP="0067284A">
            <w:pPr>
              <w:autoSpaceDE w:val="0"/>
              <w:autoSpaceDN w:val="0"/>
              <w:adjustRightInd w:val="0"/>
              <w:snapToGrid w:val="0"/>
            </w:pPr>
            <w:r w:rsidRPr="00002DF8">
              <w:t>收购少数股东股权支付的现金</w:t>
            </w:r>
          </w:p>
        </w:tc>
        <w:tc>
          <w:tcPr>
            <w:tcW w:w="1610" w:type="pct"/>
            <w:vAlign w:val="center"/>
          </w:tcPr>
          <w:p w14:paraId="5B320FBE" w14:textId="01700A60" w:rsidR="0067284A" w:rsidRPr="004C3D9F" w:rsidRDefault="0067284A" w:rsidP="0067284A">
            <w:pPr>
              <w:jc w:val="right"/>
              <w:rPr>
                <w:rFonts w:ascii="Times New Roman" w:hAnsi="Times New Roman" w:cs="Times New Roman"/>
              </w:rPr>
            </w:pPr>
            <w:r w:rsidRPr="00002DF8">
              <w:rPr>
                <w:rFonts w:ascii="Times New Roman" w:hAnsi="Times New Roman" w:cs="Times New Roman"/>
              </w:rPr>
              <w:t>-</w:t>
            </w:r>
          </w:p>
        </w:tc>
        <w:tc>
          <w:tcPr>
            <w:tcW w:w="1508" w:type="pct"/>
            <w:vAlign w:val="center"/>
          </w:tcPr>
          <w:p w14:paraId="2A92D706" w14:textId="188F83C5" w:rsidR="0067284A" w:rsidRPr="004C3D9F" w:rsidRDefault="0067284A" w:rsidP="0067284A">
            <w:pPr>
              <w:jc w:val="right"/>
              <w:rPr>
                <w:rFonts w:ascii="Times New Roman" w:hAnsi="Times New Roman" w:cs="Times New Roman"/>
              </w:rPr>
            </w:pPr>
            <w:r w:rsidRPr="00002DF8">
              <w:rPr>
                <w:rFonts w:ascii="Times New Roman" w:hAnsi="Times New Roman" w:cs="Times New Roman"/>
              </w:rPr>
              <w:t>1,173,900.00</w:t>
            </w:r>
          </w:p>
        </w:tc>
      </w:tr>
      <w:tr w:rsidR="0067284A" w14:paraId="6D3B482D" w14:textId="77777777" w:rsidTr="0067284A">
        <w:tc>
          <w:tcPr>
            <w:tcW w:w="1882" w:type="pct"/>
          </w:tcPr>
          <w:p w14:paraId="3505C95B" w14:textId="77777777" w:rsidR="0067284A" w:rsidRDefault="0067284A" w:rsidP="0067284A">
            <w:pPr>
              <w:autoSpaceDE w:val="0"/>
              <w:autoSpaceDN w:val="0"/>
              <w:adjustRightInd w:val="0"/>
              <w:snapToGrid w:val="0"/>
              <w:jc w:val="center"/>
            </w:pPr>
            <w:r w:rsidRPr="00002DF8">
              <w:rPr>
                <w:rFonts w:hint="eastAsia"/>
              </w:rPr>
              <w:t>合计</w:t>
            </w:r>
          </w:p>
        </w:tc>
        <w:tc>
          <w:tcPr>
            <w:tcW w:w="1610" w:type="pct"/>
            <w:vAlign w:val="bottom"/>
          </w:tcPr>
          <w:p w14:paraId="3A0A7F5A" w14:textId="5048D27D" w:rsidR="0067284A" w:rsidRPr="004C3D9F" w:rsidRDefault="0067284A" w:rsidP="0067284A">
            <w:pPr>
              <w:jc w:val="right"/>
              <w:rPr>
                <w:rFonts w:ascii="Times New Roman" w:hAnsi="Times New Roman" w:cs="Times New Roman"/>
              </w:rPr>
            </w:pPr>
            <w:r w:rsidRPr="00002DF8">
              <w:rPr>
                <w:rFonts w:ascii="Times New Roman" w:hAnsi="Times New Roman" w:cs="Times New Roman"/>
              </w:rPr>
              <w:t>34,107,065.79</w:t>
            </w:r>
          </w:p>
        </w:tc>
        <w:tc>
          <w:tcPr>
            <w:tcW w:w="1508" w:type="pct"/>
          </w:tcPr>
          <w:p w14:paraId="3FC46AA0" w14:textId="160085E8" w:rsidR="0067284A" w:rsidRPr="004C3D9F" w:rsidRDefault="0067284A" w:rsidP="0067284A">
            <w:pPr>
              <w:jc w:val="right"/>
              <w:rPr>
                <w:rFonts w:ascii="Times New Roman" w:hAnsi="Times New Roman" w:cs="Times New Roman"/>
              </w:rPr>
            </w:pPr>
            <w:r w:rsidRPr="00002DF8">
              <w:rPr>
                <w:rFonts w:ascii="Times New Roman" w:hAnsi="Times New Roman" w:cs="Times New Roman"/>
              </w:rPr>
              <w:t>12,819,548.96</w:t>
            </w:r>
          </w:p>
        </w:tc>
      </w:tr>
    </w:tbl>
    <w:p w14:paraId="164CCE33" w14:textId="77777777" w:rsidR="0067284A" w:rsidRPr="00002DF8" w:rsidRDefault="0067284A">
      <w:pPr>
        <w:pStyle w:val="152"/>
      </w:pPr>
    </w:p>
    <w:p w14:paraId="6D785639" w14:textId="77777777" w:rsidR="0067284A" w:rsidRPr="00002DF8" w:rsidRDefault="0067284A">
      <w:pPr>
        <w:spacing w:before="60" w:after="60"/>
      </w:pPr>
      <w:r w:rsidRPr="00002DF8">
        <w:rPr>
          <w:rFonts w:hint="eastAsia"/>
        </w:rPr>
        <w:t>支付的其他与筹资活动有关的现金说明：</w:t>
      </w:r>
    </w:p>
    <w:sdt>
      <w:sdtPr>
        <w:rPr>
          <w:rFonts w:hint="eastAsia"/>
        </w:rPr>
        <w:alias w:val="支付的其他与筹资活动有关的现金说明"/>
        <w:tag w:val="_GBC_1701b304ff9b4fe296ba35640eccbe16"/>
        <w:id w:val="-748264507"/>
        <w:placeholder>
          <w:docPart w:val="GBC22222222222222222222222222222"/>
        </w:placeholder>
      </w:sdtPr>
      <w:sdtEndPr>
        <w:rPr>
          <w:szCs w:val="21"/>
        </w:rPr>
      </w:sdtEndPr>
      <w:sdtContent>
        <w:p w14:paraId="3C90AB03" w14:textId="7678A3EE" w:rsidR="0067284A" w:rsidRPr="00002DF8" w:rsidRDefault="0067284A">
          <w:pPr>
            <w:ind w:right="5"/>
            <w:rPr>
              <w:szCs w:val="21"/>
            </w:rPr>
          </w:pPr>
          <w:r w:rsidRPr="00002DF8">
            <w:rPr>
              <w:rFonts w:hint="eastAsia"/>
            </w:rPr>
            <w:t>无</w:t>
          </w:r>
        </w:p>
      </w:sdtContent>
    </w:sdt>
    <w:p w14:paraId="5CAACA9A" w14:textId="77777777" w:rsidR="0067284A" w:rsidRPr="00002DF8" w:rsidRDefault="0067284A">
      <w:pPr>
        <w:ind w:right="5"/>
        <w:rPr>
          <w:rFonts w:asciiTheme="minorHAnsi" w:hAnsiTheme="minorHAnsi" w:cstheme="minorBidi"/>
          <w:kern w:val="2"/>
          <w:szCs w:val="21"/>
        </w:rPr>
      </w:pPr>
    </w:p>
    <w:p w14:paraId="4115E4F2" w14:textId="77777777" w:rsidR="00C76FFE" w:rsidRPr="00002DF8" w:rsidRDefault="00C76FFE">
      <w:pPr>
        <w:ind w:right="5"/>
      </w:pPr>
      <w:bookmarkStart w:id="437" w:name="_Hlk154047487"/>
      <w:r w:rsidRPr="00002DF8">
        <w:rPr>
          <w:rFonts w:hint="eastAsia"/>
        </w:rPr>
        <w:t>筹资活动产生的各项负债变动情况</w:t>
      </w:r>
    </w:p>
    <w:sdt>
      <w:sdtPr>
        <w:alias w:val="是否适用：筹资活动产生的各项负债变动情况[双击切换]"/>
        <w:tag w:val="_GBC_c42c8c277dd64ed58f28cd9d1e3221c8"/>
        <w:id w:val="1751309924"/>
      </w:sdtPr>
      <w:sdtContent>
        <w:p w14:paraId="7FFCE4DD" w14:textId="77777777" w:rsidR="00C76FFE" w:rsidRPr="00002DF8" w:rsidRDefault="00C76FFE">
          <w:r w:rsidRPr="00002DF8">
            <w:fldChar w:fldCharType="begin"/>
          </w:r>
          <w:r w:rsidRPr="00002DF8">
            <w:instrText xml:space="preserve"> MACROBUTTON SnrToggleCheckbox √适用 </w:instrText>
          </w:r>
          <w:r w:rsidRPr="00002DF8">
            <w:fldChar w:fldCharType="end"/>
          </w:r>
          <w:r w:rsidRPr="00002DF8">
            <w:fldChar w:fldCharType="begin"/>
          </w:r>
          <w:r w:rsidRPr="00002DF8">
            <w:instrText xml:space="preserve">MACROBUTTON  SnrToggleCheckbox □不适用 </w:instrText>
          </w:r>
          <w:r w:rsidRPr="00002DF8">
            <w:fldChar w:fldCharType="end"/>
          </w:r>
        </w:p>
      </w:sdtContent>
    </w:sdt>
    <w:p w14:paraId="23E4E108" w14:textId="77777777" w:rsidR="00C76FFE" w:rsidRPr="00002DF8" w:rsidRDefault="00C76FFE">
      <w:pPr>
        <w:jc w:val="right"/>
        <w:rPr>
          <w:szCs w:val="21"/>
        </w:rPr>
      </w:pPr>
      <w:r w:rsidRPr="00002DF8">
        <w:rPr>
          <w:rFonts w:hint="eastAsia"/>
          <w:szCs w:val="21"/>
        </w:rPr>
        <w:t>单位：</w:t>
      </w:r>
      <w:sdt>
        <w:sdtPr>
          <w:rPr>
            <w:rFonts w:hint="eastAsia"/>
            <w:szCs w:val="21"/>
          </w:rPr>
          <w:alias w:val="单位：筹资活动产生的各项负债变动情况"/>
          <w:tag w:val="_GBC_c2b0480917f34a6882180a5cb89d8059"/>
          <w:id w:val="1401407026"/>
          <w:comboBox>
            <w:listItem w:displayText="元" w:value="元"/>
            <w:listItem w:displayText="千元" w:value="千元"/>
            <w:listItem w:displayText="万元" w:value="万元"/>
            <w:listItem w:displayText="百万元" w:value="百万元"/>
            <w:listItem w:displayText="亿元" w:value="亿元"/>
          </w:comboBox>
        </w:sdtPr>
        <w:sdtContent>
          <w:r w:rsidRPr="00002DF8">
            <w:rPr>
              <w:rFonts w:hint="eastAsia"/>
              <w:szCs w:val="21"/>
            </w:rPr>
            <w:t>元</w:t>
          </w:r>
        </w:sdtContent>
      </w:sdt>
      <w:r w:rsidRPr="00002DF8">
        <w:rPr>
          <w:rFonts w:hint="eastAsia"/>
          <w:szCs w:val="21"/>
        </w:rPr>
        <w:t xml:space="preserve">  币种：</w:t>
      </w:r>
      <w:sdt>
        <w:sdtPr>
          <w:rPr>
            <w:rFonts w:hint="eastAsia"/>
            <w:szCs w:val="21"/>
          </w:rPr>
          <w:alias w:val="币种：筹资活动产生的各项负债变动情况"/>
          <w:tag w:val="_GBC_ae2c93c5330b41189ceaaecde5ed0911"/>
          <w:id w:val="1246688914"/>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sidRPr="00002DF8">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717"/>
        <w:gridCol w:w="1351"/>
        <w:gridCol w:w="1351"/>
        <w:gridCol w:w="1351"/>
        <w:gridCol w:w="1351"/>
        <w:gridCol w:w="1351"/>
        <w:gridCol w:w="1351"/>
      </w:tblGrid>
      <w:tr w:rsidR="00C76FFE" w14:paraId="540EE847" w14:textId="77777777" w:rsidTr="00AB5E17">
        <w:trPr>
          <w:trHeight w:val="135"/>
        </w:trPr>
        <w:sdt>
          <w:sdtPr>
            <w:rPr>
              <w:rFonts w:hint="eastAsia"/>
            </w:rPr>
            <w:tag w:val="_PLD_fdb8ed0ea5884ce888142ff0caf1e6ea"/>
            <w:id w:val="-599340281"/>
          </w:sdtPr>
          <w:sdtContent>
            <w:tc>
              <w:tcPr>
                <w:tcW w:w="1080" w:type="pct"/>
                <w:vMerge w:val="restart"/>
                <w:vAlign w:val="center"/>
              </w:tcPr>
              <w:p w14:paraId="1E99B55E" w14:textId="77777777" w:rsidR="00C76FFE" w:rsidRDefault="00C76FFE">
                <w:pPr>
                  <w:autoSpaceDE w:val="0"/>
                  <w:autoSpaceDN w:val="0"/>
                  <w:adjustRightInd w:val="0"/>
                  <w:snapToGrid w:val="0"/>
                  <w:jc w:val="center"/>
                </w:pPr>
                <w:r w:rsidRPr="00002DF8">
                  <w:rPr>
                    <w:rFonts w:hint="eastAsia"/>
                  </w:rPr>
                  <w:t>项目</w:t>
                </w:r>
              </w:p>
            </w:tc>
          </w:sdtContent>
        </w:sdt>
        <w:sdt>
          <w:sdtPr>
            <w:tag w:val="_PLD_02f0e319e1c848808d6b39c9cf89773b"/>
            <w:id w:val="-1043287137"/>
          </w:sdtPr>
          <w:sdtContent>
            <w:tc>
              <w:tcPr>
                <w:tcW w:w="626" w:type="pct"/>
                <w:vMerge w:val="restart"/>
                <w:vAlign w:val="center"/>
              </w:tcPr>
              <w:p w14:paraId="09CF993D" w14:textId="77777777" w:rsidR="00C76FFE" w:rsidRDefault="00C76FFE">
                <w:pPr>
                  <w:autoSpaceDE w:val="0"/>
                  <w:autoSpaceDN w:val="0"/>
                  <w:adjustRightInd w:val="0"/>
                  <w:snapToGrid w:val="0"/>
                  <w:jc w:val="center"/>
                </w:pPr>
                <w:r w:rsidRPr="00002DF8">
                  <w:t>期初余额</w:t>
                </w:r>
              </w:p>
            </w:tc>
          </w:sdtContent>
        </w:sdt>
        <w:sdt>
          <w:sdtPr>
            <w:rPr>
              <w:rFonts w:hint="eastAsia"/>
            </w:rPr>
            <w:tag w:val="_PLD_1e268dd6e30e457b98b13959a1dd9164"/>
            <w:id w:val="-360054824"/>
          </w:sdtPr>
          <w:sdtContent>
            <w:tc>
              <w:tcPr>
                <w:tcW w:w="1331" w:type="pct"/>
                <w:gridSpan w:val="2"/>
                <w:vAlign w:val="center"/>
              </w:tcPr>
              <w:p w14:paraId="7C367493" w14:textId="77777777" w:rsidR="00C76FFE" w:rsidRDefault="00C76FFE">
                <w:pPr>
                  <w:autoSpaceDE w:val="0"/>
                  <w:autoSpaceDN w:val="0"/>
                  <w:adjustRightInd w:val="0"/>
                  <w:snapToGrid w:val="0"/>
                  <w:jc w:val="center"/>
                </w:pPr>
                <w:r w:rsidRPr="00002DF8">
                  <w:rPr>
                    <w:rFonts w:hint="eastAsia"/>
                  </w:rPr>
                  <w:t>本期增加</w:t>
                </w:r>
              </w:p>
            </w:tc>
          </w:sdtContent>
        </w:sdt>
        <w:sdt>
          <w:sdtPr>
            <w:rPr>
              <w:rFonts w:hint="eastAsia"/>
            </w:rPr>
            <w:tag w:val="_PLD_58ab58a9999d4430a4883234268b43b2"/>
            <w:id w:val="-633714158"/>
          </w:sdtPr>
          <w:sdtContent>
            <w:tc>
              <w:tcPr>
                <w:tcW w:w="1370" w:type="pct"/>
                <w:gridSpan w:val="2"/>
                <w:vAlign w:val="center"/>
              </w:tcPr>
              <w:p w14:paraId="50232D2D" w14:textId="77777777" w:rsidR="00C76FFE" w:rsidRDefault="00C76FFE">
                <w:pPr>
                  <w:autoSpaceDE w:val="0"/>
                  <w:autoSpaceDN w:val="0"/>
                  <w:adjustRightInd w:val="0"/>
                  <w:snapToGrid w:val="0"/>
                  <w:jc w:val="center"/>
                </w:pPr>
                <w:r w:rsidRPr="00002DF8">
                  <w:rPr>
                    <w:rFonts w:hint="eastAsia"/>
                  </w:rPr>
                  <w:t>本期减少</w:t>
                </w:r>
              </w:p>
            </w:tc>
          </w:sdtContent>
        </w:sdt>
        <w:sdt>
          <w:sdtPr>
            <w:rPr>
              <w:rFonts w:hint="eastAsia"/>
            </w:rPr>
            <w:tag w:val="_PLD_c129fbafa8bc49a890ddb217204dc41b"/>
            <w:id w:val="-815326049"/>
          </w:sdtPr>
          <w:sdtContent>
            <w:tc>
              <w:tcPr>
                <w:tcW w:w="594" w:type="pct"/>
                <w:vMerge w:val="restart"/>
                <w:vAlign w:val="center"/>
              </w:tcPr>
              <w:p w14:paraId="70890843" w14:textId="77777777" w:rsidR="00C76FFE" w:rsidRDefault="00C76FFE">
                <w:pPr>
                  <w:autoSpaceDE w:val="0"/>
                  <w:autoSpaceDN w:val="0"/>
                  <w:adjustRightInd w:val="0"/>
                  <w:snapToGrid w:val="0"/>
                  <w:jc w:val="center"/>
                </w:pPr>
                <w:r w:rsidRPr="00002DF8">
                  <w:rPr>
                    <w:rFonts w:hint="eastAsia"/>
                  </w:rPr>
                  <w:t>期末余额</w:t>
                </w:r>
              </w:p>
            </w:tc>
          </w:sdtContent>
        </w:sdt>
      </w:tr>
      <w:tr w:rsidR="00C76FFE" w14:paraId="1BD1F577" w14:textId="77777777" w:rsidTr="00AB5E17">
        <w:trPr>
          <w:trHeight w:val="135"/>
        </w:trPr>
        <w:tc>
          <w:tcPr>
            <w:tcW w:w="1080" w:type="pct"/>
            <w:vMerge/>
          </w:tcPr>
          <w:p w14:paraId="5AF1C209" w14:textId="77777777" w:rsidR="00C76FFE" w:rsidRDefault="00C76FFE">
            <w:pPr>
              <w:autoSpaceDE w:val="0"/>
              <w:autoSpaceDN w:val="0"/>
              <w:adjustRightInd w:val="0"/>
              <w:snapToGrid w:val="0"/>
              <w:jc w:val="center"/>
            </w:pPr>
          </w:p>
        </w:tc>
        <w:tc>
          <w:tcPr>
            <w:tcW w:w="626" w:type="pct"/>
            <w:vMerge/>
          </w:tcPr>
          <w:p w14:paraId="07ADAFBC" w14:textId="77777777" w:rsidR="00C76FFE" w:rsidRDefault="00C76FFE">
            <w:pPr>
              <w:autoSpaceDE w:val="0"/>
              <w:autoSpaceDN w:val="0"/>
              <w:adjustRightInd w:val="0"/>
              <w:snapToGrid w:val="0"/>
              <w:jc w:val="center"/>
            </w:pPr>
          </w:p>
        </w:tc>
        <w:sdt>
          <w:sdtPr>
            <w:tag w:val="_PLD_22a27ac8425c46839bb011e694239fb8"/>
            <w:id w:val="1247381201"/>
          </w:sdtPr>
          <w:sdtContent>
            <w:tc>
              <w:tcPr>
                <w:tcW w:w="626" w:type="pct"/>
              </w:tcPr>
              <w:p w14:paraId="2D3B7852" w14:textId="77777777" w:rsidR="00C76FFE" w:rsidRDefault="00C76FFE">
                <w:pPr>
                  <w:autoSpaceDE w:val="0"/>
                  <w:autoSpaceDN w:val="0"/>
                  <w:adjustRightInd w:val="0"/>
                  <w:snapToGrid w:val="0"/>
                </w:pPr>
                <w:r w:rsidRPr="00002DF8">
                  <w:t>现金变动</w:t>
                </w:r>
              </w:p>
            </w:tc>
          </w:sdtContent>
        </w:sdt>
        <w:sdt>
          <w:sdtPr>
            <w:tag w:val="_PLD_a1c7504748e941919e8102c87b914802"/>
            <w:id w:val="1436478425"/>
          </w:sdtPr>
          <w:sdtContent>
            <w:tc>
              <w:tcPr>
                <w:tcW w:w="705" w:type="pct"/>
              </w:tcPr>
              <w:p w14:paraId="5D839E08" w14:textId="77777777" w:rsidR="00C76FFE" w:rsidRDefault="00C76FFE">
                <w:pPr>
                  <w:autoSpaceDE w:val="0"/>
                  <w:autoSpaceDN w:val="0"/>
                  <w:adjustRightInd w:val="0"/>
                  <w:snapToGrid w:val="0"/>
                </w:pPr>
                <w:r w:rsidRPr="00002DF8">
                  <w:t>非现金变动</w:t>
                </w:r>
              </w:p>
            </w:tc>
          </w:sdtContent>
        </w:sdt>
        <w:sdt>
          <w:sdtPr>
            <w:tag w:val="_PLD_4f559c7164b54ccc9a69cdc74f6a9d7d"/>
            <w:id w:val="-1402901086"/>
          </w:sdtPr>
          <w:sdtContent>
            <w:tc>
              <w:tcPr>
                <w:tcW w:w="665" w:type="pct"/>
              </w:tcPr>
              <w:p w14:paraId="1D52743F" w14:textId="77777777" w:rsidR="00C76FFE" w:rsidRDefault="00C76FFE">
                <w:pPr>
                  <w:autoSpaceDE w:val="0"/>
                  <w:autoSpaceDN w:val="0"/>
                  <w:adjustRightInd w:val="0"/>
                  <w:snapToGrid w:val="0"/>
                </w:pPr>
                <w:r w:rsidRPr="00002DF8">
                  <w:t>现金变动</w:t>
                </w:r>
              </w:p>
            </w:tc>
          </w:sdtContent>
        </w:sdt>
        <w:sdt>
          <w:sdtPr>
            <w:tag w:val="_PLD_6200e3e5f33d436bbd4611f9f7a42f8f"/>
            <w:id w:val="-2139951450"/>
          </w:sdtPr>
          <w:sdtContent>
            <w:tc>
              <w:tcPr>
                <w:tcW w:w="705" w:type="pct"/>
              </w:tcPr>
              <w:p w14:paraId="7F425878" w14:textId="77777777" w:rsidR="00C76FFE" w:rsidRDefault="00C76FFE">
                <w:pPr>
                  <w:autoSpaceDE w:val="0"/>
                  <w:autoSpaceDN w:val="0"/>
                  <w:adjustRightInd w:val="0"/>
                  <w:snapToGrid w:val="0"/>
                </w:pPr>
                <w:r w:rsidRPr="00002DF8">
                  <w:t>非现金变动</w:t>
                </w:r>
              </w:p>
            </w:tc>
          </w:sdtContent>
        </w:sdt>
        <w:tc>
          <w:tcPr>
            <w:tcW w:w="594" w:type="pct"/>
            <w:vMerge/>
          </w:tcPr>
          <w:p w14:paraId="2F48EDA7" w14:textId="77777777" w:rsidR="00C76FFE" w:rsidRDefault="00C76FFE">
            <w:pPr>
              <w:autoSpaceDE w:val="0"/>
              <w:autoSpaceDN w:val="0"/>
              <w:adjustRightInd w:val="0"/>
              <w:snapToGrid w:val="0"/>
              <w:jc w:val="center"/>
            </w:pPr>
          </w:p>
        </w:tc>
      </w:tr>
      <w:sdt>
        <w:sdtPr>
          <w:alias w:val="筹资活动产生的各项负债变动情况明细"/>
          <w:tag w:val="_TUP_8eb4c1946a2147f4b4f9fdec6ed2e120"/>
          <w:id w:val="-26179241"/>
          <w:placeholder>
            <w:docPart w:val="BD1174CA01C24F89988F89801170EAAF"/>
          </w:placeholder>
        </w:sdtPr>
        <w:sdtEndPr>
          <w:rPr>
            <w:rFonts w:ascii="Times New Roman" w:hAnsi="Times New Roman" w:cs="Times New Roman"/>
            <w:sz w:val="18"/>
            <w:szCs w:val="21"/>
          </w:rPr>
        </w:sdtEndPr>
        <w:sdtContent>
          <w:tr w:rsidR="00C76FFE" w14:paraId="7384364D" w14:textId="77777777" w:rsidTr="00C76FFE">
            <w:tc>
              <w:tcPr>
                <w:tcW w:w="1080" w:type="pct"/>
              </w:tcPr>
              <w:p w14:paraId="60C288E1" w14:textId="77777777" w:rsidR="00C76FFE" w:rsidRDefault="00C76FFE">
                <w:pPr>
                  <w:autoSpaceDE w:val="0"/>
                  <w:autoSpaceDN w:val="0"/>
                  <w:adjustRightInd w:val="0"/>
                  <w:snapToGrid w:val="0"/>
                </w:pPr>
                <w:r w:rsidRPr="00002DF8">
                  <w:rPr>
                    <w:rFonts w:hint="eastAsia"/>
                  </w:rPr>
                  <w:t>短期借款</w:t>
                </w:r>
              </w:p>
            </w:tc>
            <w:tc>
              <w:tcPr>
                <w:tcW w:w="626" w:type="pct"/>
                <w:vAlign w:val="center"/>
              </w:tcPr>
              <w:p w14:paraId="220A17DA"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426,826,699.98</w:t>
                </w:r>
              </w:p>
            </w:tc>
            <w:tc>
              <w:tcPr>
                <w:tcW w:w="626" w:type="pct"/>
                <w:vAlign w:val="center"/>
              </w:tcPr>
              <w:p w14:paraId="7841C030"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616,088,083.14</w:t>
                </w:r>
              </w:p>
            </w:tc>
            <w:tc>
              <w:tcPr>
                <w:tcW w:w="705" w:type="pct"/>
                <w:vAlign w:val="center"/>
              </w:tcPr>
              <w:p w14:paraId="0D76E1E9"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32,090,398.94</w:t>
                </w:r>
              </w:p>
            </w:tc>
            <w:tc>
              <w:tcPr>
                <w:tcW w:w="665" w:type="pct"/>
                <w:vAlign w:val="center"/>
              </w:tcPr>
              <w:p w14:paraId="24C54D7C"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641,838,726.92</w:t>
                </w:r>
              </w:p>
            </w:tc>
            <w:tc>
              <w:tcPr>
                <w:tcW w:w="705" w:type="pct"/>
                <w:vAlign w:val="center"/>
              </w:tcPr>
              <w:p w14:paraId="403A5D79"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76,304,089.25</w:t>
                </w:r>
              </w:p>
            </w:tc>
            <w:tc>
              <w:tcPr>
                <w:tcW w:w="594" w:type="pct"/>
                <w:vAlign w:val="center"/>
              </w:tcPr>
              <w:p w14:paraId="1A20B31E"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356,862,365.89</w:t>
                </w:r>
              </w:p>
            </w:tc>
          </w:tr>
        </w:sdtContent>
      </w:sdt>
      <w:sdt>
        <w:sdtPr>
          <w:alias w:val="筹资活动产生的各项负债变动情况明细"/>
          <w:tag w:val="_TUP_8eb4c1946a2147f4b4f9fdec6ed2e120"/>
          <w:id w:val="764114452"/>
          <w:placeholder>
            <w:docPart w:val="BD1174CA01C24F89988F89801170EAAF"/>
          </w:placeholder>
        </w:sdtPr>
        <w:sdtEndPr>
          <w:rPr>
            <w:rFonts w:ascii="Times New Roman" w:hAnsi="Times New Roman" w:cs="Times New Roman"/>
            <w:sz w:val="18"/>
            <w:szCs w:val="21"/>
          </w:rPr>
        </w:sdtEndPr>
        <w:sdtContent>
          <w:tr w:rsidR="00C76FFE" w14:paraId="4B2FCC3E" w14:textId="77777777" w:rsidTr="00C76FFE">
            <w:tc>
              <w:tcPr>
                <w:tcW w:w="1080" w:type="pct"/>
              </w:tcPr>
              <w:p w14:paraId="32240EDA" w14:textId="77777777" w:rsidR="00C76FFE" w:rsidRDefault="00C76FFE">
                <w:pPr>
                  <w:autoSpaceDE w:val="0"/>
                  <w:autoSpaceDN w:val="0"/>
                  <w:adjustRightInd w:val="0"/>
                  <w:snapToGrid w:val="0"/>
                </w:pPr>
                <w:r w:rsidRPr="00002DF8">
                  <w:rPr>
                    <w:rFonts w:hint="eastAsia"/>
                  </w:rPr>
                  <w:t>一年内到</w:t>
                </w:r>
                <w:r w:rsidRPr="00002DF8">
                  <w:rPr>
                    <w:rFonts w:hint="eastAsia"/>
                  </w:rPr>
                  <w:lastRenderedPageBreak/>
                  <w:t>期的非流动负债</w:t>
                </w:r>
              </w:p>
            </w:tc>
            <w:tc>
              <w:tcPr>
                <w:tcW w:w="626" w:type="pct"/>
                <w:vAlign w:val="center"/>
              </w:tcPr>
              <w:p w14:paraId="2C5A83CF"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lastRenderedPageBreak/>
                  <w:t>131,395,366.22</w:t>
                </w:r>
              </w:p>
            </w:tc>
            <w:tc>
              <w:tcPr>
                <w:tcW w:w="626" w:type="pct"/>
                <w:vAlign w:val="center"/>
              </w:tcPr>
              <w:p w14:paraId="277F6209" w14:textId="3135549C"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hint="eastAsia"/>
                    <w:sz w:val="18"/>
                    <w:szCs w:val="21"/>
                  </w:rPr>
                  <w:t>-</w:t>
                </w:r>
              </w:p>
            </w:tc>
            <w:tc>
              <w:tcPr>
                <w:tcW w:w="705" w:type="pct"/>
                <w:vAlign w:val="center"/>
              </w:tcPr>
              <w:p w14:paraId="5CE0B1D5"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111,787,305.01</w:t>
                </w:r>
              </w:p>
            </w:tc>
            <w:tc>
              <w:tcPr>
                <w:tcW w:w="665" w:type="pct"/>
                <w:vAlign w:val="center"/>
              </w:tcPr>
              <w:p w14:paraId="33132BEB"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126,875,964.64</w:t>
                </w:r>
              </w:p>
            </w:tc>
            <w:tc>
              <w:tcPr>
                <w:tcW w:w="705" w:type="pct"/>
                <w:vAlign w:val="center"/>
              </w:tcPr>
              <w:p w14:paraId="0188B3A9"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4,519,401.58</w:t>
                </w:r>
              </w:p>
            </w:tc>
            <w:tc>
              <w:tcPr>
                <w:tcW w:w="594" w:type="pct"/>
                <w:vAlign w:val="center"/>
              </w:tcPr>
              <w:p w14:paraId="74611356"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111,787,305.01</w:t>
                </w:r>
              </w:p>
            </w:tc>
          </w:tr>
        </w:sdtContent>
      </w:sdt>
      <w:sdt>
        <w:sdtPr>
          <w:alias w:val="筹资活动产生的各项负债变动情况明细"/>
          <w:tag w:val="_TUP_8eb4c1946a2147f4b4f9fdec6ed2e120"/>
          <w:id w:val="1880352832"/>
          <w:placeholder>
            <w:docPart w:val="BD1174CA01C24F89988F89801170EAAF"/>
          </w:placeholder>
        </w:sdtPr>
        <w:sdtEndPr>
          <w:rPr>
            <w:rFonts w:ascii="Times New Roman" w:hAnsi="Times New Roman" w:cs="Times New Roman"/>
            <w:sz w:val="18"/>
            <w:szCs w:val="21"/>
          </w:rPr>
        </w:sdtEndPr>
        <w:sdtContent>
          <w:tr w:rsidR="00C76FFE" w14:paraId="7B5724C0" w14:textId="77777777" w:rsidTr="00C76FFE">
            <w:tc>
              <w:tcPr>
                <w:tcW w:w="1080" w:type="pct"/>
              </w:tcPr>
              <w:p w14:paraId="03BB519A" w14:textId="77777777" w:rsidR="00C76FFE" w:rsidRDefault="00C76FFE">
                <w:pPr>
                  <w:autoSpaceDE w:val="0"/>
                  <w:autoSpaceDN w:val="0"/>
                  <w:adjustRightInd w:val="0"/>
                  <w:snapToGrid w:val="0"/>
                </w:pPr>
                <w:r w:rsidRPr="00002DF8">
                  <w:rPr>
                    <w:rFonts w:hint="eastAsia"/>
                  </w:rPr>
                  <w:t>长期借款</w:t>
                </w:r>
              </w:p>
            </w:tc>
            <w:tc>
              <w:tcPr>
                <w:tcW w:w="626" w:type="pct"/>
                <w:vAlign w:val="center"/>
              </w:tcPr>
              <w:p w14:paraId="443623B6"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77,767,820.65</w:t>
                </w:r>
              </w:p>
            </w:tc>
            <w:tc>
              <w:tcPr>
                <w:tcW w:w="626" w:type="pct"/>
                <w:vAlign w:val="center"/>
              </w:tcPr>
              <w:p w14:paraId="6C04E1BE"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215,200,000.00</w:t>
                </w:r>
              </w:p>
            </w:tc>
            <w:tc>
              <w:tcPr>
                <w:tcW w:w="705" w:type="pct"/>
                <w:vAlign w:val="center"/>
              </w:tcPr>
              <w:p w14:paraId="1255340E"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12,430,465.04</w:t>
                </w:r>
              </w:p>
            </w:tc>
            <w:tc>
              <w:tcPr>
                <w:tcW w:w="665" w:type="pct"/>
                <w:vAlign w:val="center"/>
              </w:tcPr>
              <w:p w14:paraId="69BAC4A4"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19,618,430.05</w:t>
                </w:r>
              </w:p>
            </w:tc>
            <w:tc>
              <w:tcPr>
                <w:tcW w:w="705" w:type="pct"/>
                <w:vAlign w:val="center"/>
              </w:tcPr>
              <w:p w14:paraId="3D16B353"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100,703,770.81</w:t>
                </w:r>
              </w:p>
            </w:tc>
            <w:tc>
              <w:tcPr>
                <w:tcW w:w="594" w:type="pct"/>
                <w:vAlign w:val="center"/>
              </w:tcPr>
              <w:p w14:paraId="2AEA58A3"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185,076,084.83</w:t>
                </w:r>
              </w:p>
            </w:tc>
          </w:tr>
        </w:sdtContent>
      </w:sdt>
      <w:sdt>
        <w:sdtPr>
          <w:alias w:val="筹资活动产生的各项负债变动情况明细"/>
          <w:tag w:val="_TUP_8eb4c1946a2147f4b4f9fdec6ed2e120"/>
          <w:id w:val="-1578428698"/>
          <w:placeholder>
            <w:docPart w:val="BD1174CA01C24F89988F89801170EAAF"/>
          </w:placeholder>
        </w:sdtPr>
        <w:sdtEndPr>
          <w:rPr>
            <w:rFonts w:ascii="Times New Roman" w:hAnsi="Times New Roman" w:cs="Times New Roman"/>
            <w:sz w:val="18"/>
            <w:szCs w:val="21"/>
          </w:rPr>
        </w:sdtEndPr>
        <w:sdtContent>
          <w:tr w:rsidR="00C76FFE" w14:paraId="7B684FAB" w14:textId="77777777" w:rsidTr="00C76FFE">
            <w:tc>
              <w:tcPr>
                <w:tcW w:w="1080" w:type="pct"/>
              </w:tcPr>
              <w:p w14:paraId="5929DB26" w14:textId="77777777" w:rsidR="00C76FFE" w:rsidRDefault="00C76FFE">
                <w:pPr>
                  <w:autoSpaceDE w:val="0"/>
                  <w:autoSpaceDN w:val="0"/>
                  <w:adjustRightInd w:val="0"/>
                  <w:snapToGrid w:val="0"/>
                </w:pPr>
                <w:r w:rsidRPr="00002DF8">
                  <w:rPr>
                    <w:rFonts w:hint="eastAsia"/>
                  </w:rPr>
                  <w:t>租赁负债</w:t>
                </w:r>
              </w:p>
            </w:tc>
            <w:tc>
              <w:tcPr>
                <w:tcW w:w="626" w:type="pct"/>
                <w:vAlign w:val="center"/>
              </w:tcPr>
              <w:p w14:paraId="35C93552"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28,088,205.36</w:t>
                </w:r>
              </w:p>
            </w:tc>
            <w:tc>
              <w:tcPr>
                <w:tcW w:w="626" w:type="pct"/>
                <w:vAlign w:val="center"/>
              </w:tcPr>
              <w:p w14:paraId="030F4F94" w14:textId="4200B26E"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hint="eastAsia"/>
                    <w:sz w:val="18"/>
                    <w:szCs w:val="21"/>
                  </w:rPr>
                  <w:t>-</w:t>
                </w:r>
              </w:p>
            </w:tc>
            <w:tc>
              <w:tcPr>
                <w:tcW w:w="705" w:type="pct"/>
                <w:vAlign w:val="center"/>
              </w:tcPr>
              <w:p w14:paraId="7D6C8A7F"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17,794,257.83</w:t>
                </w:r>
              </w:p>
            </w:tc>
            <w:tc>
              <w:tcPr>
                <w:tcW w:w="665" w:type="pct"/>
                <w:vAlign w:val="center"/>
              </w:tcPr>
              <w:p w14:paraId="480A3103"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10,975,323.59</w:t>
                </w:r>
              </w:p>
            </w:tc>
            <w:tc>
              <w:tcPr>
                <w:tcW w:w="705" w:type="pct"/>
                <w:vAlign w:val="center"/>
              </w:tcPr>
              <w:p w14:paraId="4A0708D8"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22,746,345.05</w:t>
                </w:r>
              </w:p>
            </w:tc>
            <w:tc>
              <w:tcPr>
                <w:tcW w:w="594" w:type="pct"/>
                <w:vAlign w:val="center"/>
              </w:tcPr>
              <w:p w14:paraId="0AEB2E9F"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12,160,794.55</w:t>
                </w:r>
              </w:p>
            </w:tc>
          </w:tr>
        </w:sdtContent>
      </w:sdt>
      <w:tr w:rsidR="00C76FFE" w14:paraId="5D24D4F5" w14:textId="77777777" w:rsidTr="00C76FFE">
        <w:tc>
          <w:tcPr>
            <w:tcW w:w="1080" w:type="pct"/>
          </w:tcPr>
          <w:sdt>
            <w:sdtPr>
              <w:rPr>
                <w:rFonts w:hint="eastAsia"/>
              </w:rPr>
              <w:tag w:val="_PLD_b7b875fc8de246a794b2cf0e22cf723f"/>
              <w:id w:val="-778112088"/>
            </w:sdtPr>
            <w:sdtContent>
              <w:p w14:paraId="6BC53F04" w14:textId="77777777" w:rsidR="00C76FFE" w:rsidRDefault="00C76FFE">
                <w:pPr>
                  <w:autoSpaceDE w:val="0"/>
                  <w:autoSpaceDN w:val="0"/>
                  <w:adjustRightInd w:val="0"/>
                  <w:snapToGrid w:val="0"/>
                  <w:jc w:val="center"/>
                </w:pPr>
                <w:r w:rsidRPr="00002DF8">
                  <w:rPr>
                    <w:rFonts w:hint="eastAsia"/>
                  </w:rPr>
                  <w:t>合计</w:t>
                </w:r>
              </w:p>
            </w:sdtContent>
          </w:sdt>
        </w:tc>
        <w:tc>
          <w:tcPr>
            <w:tcW w:w="626" w:type="pct"/>
            <w:vAlign w:val="center"/>
          </w:tcPr>
          <w:p w14:paraId="090F6BE0"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664,078,092.21</w:t>
            </w:r>
          </w:p>
        </w:tc>
        <w:tc>
          <w:tcPr>
            <w:tcW w:w="626" w:type="pct"/>
            <w:vAlign w:val="center"/>
          </w:tcPr>
          <w:p w14:paraId="2FAA27C0"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831,288,083.14</w:t>
            </w:r>
          </w:p>
        </w:tc>
        <w:tc>
          <w:tcPr>
            <w:tcW w:w="705" w:type="pct"/>
            <w:vAlign w:val="center"/>
          </w:tcPr>
          <w:p w14:paraId="2DC3AD25"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174,102,426.82</w:t>
            </w:r>
          </w:p>
        </w:tc>
        <w:tc>
          <w:tcPr>
            <w:tcW w:w="665" w:type="pct"/>
            <w:vAlign w:val="center"/>
          </w:tcPr>
          <w:p w14:paraId="46D6275A"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799,308,445.20</w:t>
            </w:r>
          </w:p>
        </w:tc>
        <w:tc>
          <w:tcPr>
            <w:tcW w:w="705" w:type="pct"/>
            <w:vAlign w:val="center"/>
          </w:tcPr>
          <w:p w14:paraId="20B08967"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204,273,606.69</w:t>
            </w:r>
          </w:p>
        </w:tc>
        <w:tc>
          <w:tcPr>
            <w:tcW w:w="594" w:type="pct"/>
            <w:vAlign w:val="center"/>
          </w:tcPr>
          <w:p w14:paraId="2F9408DD" w14:textId="77777777" w:rsidR="00C76FFE" w:rsidRPr="00C76FFE" w:rsidRDefault="00C76FFE" w:rsidP="00C76FFE">
            <w:pPr>
              <w:jc w:val="right"/>
              <w:rPr>
                <w:rFonts w:ascii="Times New Roman" w:hAnsi="Times New Roman" w:cs="Times New Roman"/>
                <w:sz w:val="18"/>
                <w:szCs w:val="21"/>
              </w:rPr>
            </w:pPr>
            <w:r w:rsidRPr="00002DF8">
              <w:rPr>
                <w:rFonts w:ascii="Times New Roman" w:hAnsi="Times New Roman" w:cs="Times New Roman"/>
                <w:sz w:val="18"/>
                <w:szCs w:val="21"/>
              </w:rPr>
              <w:t>665,886,550.28</w:t>
            </w:r>
          </w:p>
        </w:tc>
      </w:tr>
    </w:tbl>
    <w:p w14:paraId="690AB090" w14:textId="77777777" w:rsidR="00C76FFE" w:rsidRPr="00002DF8" w:rsidRDefault="00C76FFE"/>
    <w:p w14:paraId="2624CDF4" w14:textId="77777777" w:rsidR="0067284A" w:rsidRPr="00002DF8" w:rsidRDefault="0067284A" w:rsidP="00350ED6">
      <w:pPr>
        <w:pStyle w:val="150"/>
        <w:numPr>
          <w:ilvl w:val="0"/>
          <w:numId w:val="110"/>
        </w:numPr>
        <w:ind w:left="426" w:hanging="426"/>
        <w:rPr>
          <w:sz w:val="21"/>
          <w:szCs w:val="21"/>
        </w:rPr>
      </w:pPr>
      <w:r w:rsidRPr="00002DF8">
        <w:rPr>
          <w:rFonts w:hint="eastAsia"/>
          <w:sz w:val="21"/>
          <w:szCs w:val="21"/>
        </w:rPr>
        <w:t>以净额列报现金流量的说明</w:t>
      </w:r>
    </w:p>
    <w:sdt>
      <w:sdtPr>
        <w:rPr>
          <w:sz w:val="21"/>
          <w:szCs w:val="21"/>
        </w:rPr>
        <w:alias w:val="是否适用：以净额列报现金流量的说明[双击切换]"/>
        <w:tag w:val="_GBC_61be0f26d31f4a83aa87aaa606bb7479"/>
        <w:id w:val="-542056376"/>
        <w:placeholder>
          <w:docPart w:val="GBC22222222222222222222222222222"/>
        </w:placeholder>
      </w:sdtPr>
      <w:sdtContent>
        <w:p w14:paraId="10341284" w14:textId="776D65B1"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36E9C33C" w14:textId="77777777" w:rsidR="0067284A" w:rsidRPr="00002DF8" w:rsidRDefault="0067284A" w:rsidP="0067284A">
      <w:pPr>
        <w:pStyle w:val="152"/>
        <w:rPr>
          <w:sz w:val="21"/>
          <w:szCs w:val="21"/>
        </w:rPr>
      </w:pPr>
    </w:p>
    <w:p w14:paraId="38B70FEB" w14:textId="77777777" w:rsidR="0067284A" w:rsidRPr="00002DF8" w:rsidRDefault="0067284A" w:rsidP="00350ED6">
      <w:pPr>
        <w:pStyle w:val="150"/>
        <w:numPr>
          <w:ilvl w:val="0"/>
          <w:numId w:val="110"/>
        </w:numPr>
        <w:ind w:left="426" w:hanging="426"/>
        <w:rPr>
          <w:sz w:val="21"/>
          <w:szCs w:val="21"/>
        </w:rPr>
      </w:pPr>
      <w:r w:rsidRPr="00002DF8">
        <w:rPr>
          <w:rFonts w:hint="eastAsia"/>
          <w:sz w:val="21"/>
          <w:szCs w:val="21"/>
        </w:rPr>
        <w:t>不涉及当期现金收支、但影响企业财务状况或在未来可能影响企业现金流量的重大活动及财务影响</w:t>
      </w:r>
    </w:p>
    <w:sdt>
      <w:sdtPr>
        <w:rPr>
          <w:szCs w:val="21"/>
        </w:rPr>
        <w:alias w:val="是否适用：不涉及当期现金收支、但影响企业财务状况或在未来可能影响企业现金流量的重大活动及财务影响[双击切换]"/>
        <w:tag w:val="_GBC_70bc0e6c1f914f968e9b5dd31c138c6f"/>
        <w:id w:val="-1919321020"/>
        <w:placeholder>
          <w:docPart w:val="GBC22222222222222222222222222222"/>
        </w:placeholder>
      </w:sdtPr>
      <w:sdtContent>
        <w:p w14:paraId="7E1DEEEE" w14:textId="7A2CE270" w:rsidR="0067284A" w:rsidRPr="00002DF8" w:rsidRDefault="0067284A" w:rsidP="0067284A">
          <w:pPr>
            <w:rPr>
              <w:color w:val="0000FF"/>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437"/>
    <w:p w14:paraId="6C7D0EC2" w14:textId="4E04F1AC" w:rsidR="0067284A" w:rsidRPr="00002DF8" w:rsidRDefault="0067284A">
      <w:pPr>
        <w:ind w:right="5"/>
        <w:rPr>
          <w:rFonts w:ascii="Calibri" w:hAnsi="Calibri" w:cs="Times New Roman"/>
          <w:kern w:val="2"/>
          <w:szCs w:val="21"/>
        </w:rPr>
      </w:pPr>
    </w:p>
    <w:p w14:paraId="5AEE4670" w14:textId="77777777"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t>现金流量表</w:t>
      </w:r>
      <w:r w:rsidRPr="00002DF8">
        <w:rPr>
          <w:rFonts w:ascii="宋体" w:hAnsi="宋体" w:hint="eastAsia"/>
          <w:sz w:val="21"/>
          <w:szCs w:val="21"/>
        </w:rPr>
        <w:t>补充</w:t>
      </w:r>
      <w:r w:rsidRPr="00002DF8">
        <w:rPr>
          <w:rFonts w:hint="eastAsia"/>
          <w:sz w:val="21"/>
          <w:szCs w:val="21"/>
        </w:rPr>
        <w:t>资料</w:t>
      </w:r>
    </w:p>
    <w:p w14:paraId="02112F40" w14:textId="77777777" w:rsidR="0067284A" w:rsidRPr="00002DF8" w:rsidRDefault="0067284A" w:rsidP="00350ED6">
      <w:pPr>
        <w:pStyle w:val="150"/>
        <w:numPr>
          <w:ilvl w:val="0"/>
          <w:numId w:val="111"/>
        </w:numPr>
        <w:ind w:left="426" w:hanging="426"/>
        <w:rPr>
          <w:sz w:val="21"/>
          <w:szCs w:val="21"/>
        </w:rPr>
      </w:pPr>
      <w:r w:rsidRPr="00002DF8">
        <w:rPr>
          <w:rFonts w:hint="eastAsia"/>
          <w:sz w:val="21"/>
          <w:szCs w:val="21"/>
        </w:rPr>
        <w:t>现金流量表补充资料</w:t>
      </w:r>
    </w:p>
    <w:sdt>
      <w:sdtPr>
        <w:rPr>
          <w:rFonts w:hint="eastAsia"/>
          <w:sz w:val="21"/>
          <w:szCs w:val="21"/>
        </w:rPr>
        <w:alias w:val="是否适用：现金流量表补充资料[双击切换]"/>
        <w:tag w:val="_GBC_f77ea662869c431fa9c3cd98fccb529c"/>
        <w:id w:val="-1610962363"/>
        <w:placeholder>
          <w:docPart w:val="GBC22222222222222222222222222222"/>
        </w:placeholder>
      </w:sdtPr>
      <w:sdtContent>
        <w:p w14:paraId="684E67B0"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w:instrText>
          </w:r>
          <w:r w:rsidRPr="00002DF8">
            <w:rPr>
              <w:rFonts w:hint="eastAsia"/>
              <w:sz w:val="21"/>
              <w:szCs w:val="21"/>
            </w:rPr>
            <w:instrText xml:space="preserve">MACROBUTTON  SnrToggleCheckbox √适用 </w:instrText>
          </w:r>
          <w:r w:rsidRPr="00002DF8">
            <w:rPr>
              <w:sz w:val="21"/>
              <w:szCs w:val="21"/>
            </w:rPr>
            <w:instrText xml:space="preserve">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2ECC90C" w14:textId="4ACBE085" w:rsidR="0067284A" w:rsidRPr="00002DF8" w:rsidRDefault="0067284A">
      <w:pPr>
        <w:jc w:val="right"/>
      </w:pPr>
      <w:r w:rsidRPr="00002DF8">
        <w:rPr>
          <w:rFonts w:hint="eastAsia"/>
        </w:rPr>
        <w:t>单位：</w:t>
      </w:r>
      <w:sdt>
        <w:sdtPr>
          <w:rPr>
            <w:rFonts w:hint="eastAsia"/>
          </w:rPr>
          <w:alias w:val="单位：财务附注：现金流量表补充资料"/>
          <w:tag w:val="_GBC_816fc4f2c97b4b12911114202247ee82"/>
          <w:id w:val="-203957651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rPr>
            <w:t>元</w:t>
          </w:r>
        </w:sdtContent>
      </w:sdt>
      <w:r w:rsidRPr="00002DF8">
        <w:rPr>
          <w:rFonts w:hint="eastAsia"/>
        </w:rPr>
        <w:t>币种：</w:t>
      </w:r>
      <w:sdt>
        <w:sdtPr>
          <w:rPr>
            <w:rFonts w:hint="eastAsia"/>
          </w:rPr>
          <w:alias w:val="币种：财务附注：现金流量表补充资料"/>
          <w:tag w:val="_GBC_d5067beb6bda4f61b5520807661734bf"/>
          <w:id w:val="-70602729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rPr>
            <w:t>人民币</w:t>
          </w:r>
        </w:sdtContent>
      </w:sdt>
    </w:p>
    <w:tbl>
      <w:tblPr>
        <w:tblStyle w:val="145"/>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382"/>
        <w:gridCol w:w="1701"/>
        <w:gridCol w:w="1740"/>
      </w:tblGrid>
      <w:tr w:rsidR="0067284A" w:rsidRPr="007B1AD1" w14:paraId="316A3EB0" w14:textId="77777777" w:rsidTr="00AD6604">
        <w:sdt>
          <w:sdtPr>
            <w:rPr>
              <w:szCs w:val="21"/>
            </w:rPr>
            <w:tag w:val="_PLD_39bfd38318b44efe9fa609ad19a8685a"/>
            <w:id w:val="-342012851"/>
          </w:sdtPr>
          <w:sdtContent>
            <w:tc>
              <w:tcPr>
                <w:tcW w:w="3050" w:type="pct"/>
                <w:tcBorders>
                  <w:top w:val="single" w:sz="4" w:space="0" w:color="auto"/>
                  <w:left w:val="single" w:sz="4" w:space="0" w:color="auto"/>
                  <w:bottom w:val="single" w:sz="4" w:space="0" w:color="auto"/>
                  <w:right w:val="single" w:sz="4" w:space="0" w:color="auto"/>
                </w:tcBorders>
                <w:shd w:val="clear" w:color="auto" w:fill="auto"/>
                <w:vAlign w:val="center"/>
              </w:tcPr>
              <w:p w14:paraId="39EACD84" w14:textId="77777777" w:rsidR="0067284A" w:rsidRPr="007B1AD1" w:rsidRDefault="0067284A" w:rsidP="0067284A">
                <w:pPr>
                  <w:jc w:val="center"/>
                  <w:rPr>
                    <w:bCs/>
                    <w:szCs w:val="21"/>
                  </w:rPr>
                </w:pPr>
                <w:r w:rsidRPr="00002DF8">
                  <w:rPr>
                    <w:rFonts w:hint="eastAsia"/>
                    <w:bCs/>
                    <w:szCs w:val="21"/>
                  </w:rPr>
                  <w:t>补充资料</w:t>
                </w:r>
              </w:p>
            </w:tc>
          </w:sdtContent>
        </w:sdt>
        <w:sdt>
          <w:sdtPr>
            <w:rPr>
              <w:szCs w:val="21"/>
            </w:rPr>
            <w:tag w:val="_PLD_8ef3863737f6403496cc160c411b0b03"/>
            <w:id w:val="1826388797"/>
          </w:sdtPr>
          <w:sdtContent>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7FDB0D87" w14:textId="77777777" w:rsidR="0067284A" w:rsidRPr="007B1AD1" w:rsidRDefault="0067284A" w:rsidP="0067284A">
                <w:pPr>
                  <w:jc w:val="center"/>
                  <w:rPr>
                    <w:szCs w:val="21"/>
                  </w:rPr>
                </w:pPr>
                <w:r w:rsidRPr="00002DF8">
                  <w:rPr>
                    <w:rFonts w:hint="eastAsia"/>
                    <w:szCs w:val="21"/>
                  </w:rPr>
                  <w:t>本期金额</w:t>
                </w:r>
              </w:p>
            </w:tc>
          </w:sdtContent>
        </w:sdt>
        <w:sdt>
          <w:sdtPr>
            <w:rPr>
              <w:szCs w:val="21"/>
            </w:rPr>
            <w:tag w:val="_PLD_73eb01f791e44a84b1edbc96aa42b3f3"/>
            <w:id w:val="1023682059"/>
          </w:sdtPr>
          <w:sdtContent>
            <w:tc>
              <w:tcPr>
                <w:tcW w:w="986" w:type="pct"/>
                <w:tcBorders>
                  <w:top w:val="single" w:sz="4" w:space="0" w:color="auto"/>
                  <w:left w:val="single" w:sz="4" w:space="0" w:color="auto"/>
                  <w:bottom w:val="single" w:sz="4" w:space="0" w:color="auto"/>
                  <w:right w:val="single" w:sz="4" w:space="0" w:color="auto"/>
                </w:tcBorders>
                <w:shd w:val="clear" w:color="auto" w:fill="auto"/>
                <w:vAlign w:val="center"/>
              </w:tcPr>
              <w:p w14:paraId="11A2E650" w14:textId="77777777" w:rsidR="0067284A" w:rsidRPr="007B1AD1" w:rsidRDefault="0067284A" w:rsidP="0067284A">
                <w:pPr>
                  <w:jc w:val="center"/>
                  <w:rPr>
                    <w:szCs w:val="21"/>
                  </w:rPr>
                </w:pPr>
                <w:r w:rsidRPr="00002DF8">
                  <w:rPr>
                    <w:rFonts w:hint="eastAsia"/>
                    <w:szCs w:val="21"/>
                  </w:rPr>
                  <w:t>上期金额</w:t>
                </w:r>
              </w:p>
            </w:tc>
          </w:sdtContent>
        </w:sdt>
      </w:tr>
      <w:tr w:rsidR="0067284A" w:rsidRPr="007B1AD1" w14:paraId="49EE5D02" w14:textId="77777777" w:rsidTr="0067284A">
        <w:sdt>
          <w:sdtPr>
            <w:rPr>
              <w:szCs w:val="21"/>
            </w:rPr>
            <w:tag w:val="_PLD_c6db035658bd4a67bcf46ade47da315d"/>
            <w:id w:val="-1140567212"/>
          </w:sdtPr>
          <w:sdtContent>
            <w:tc>
              <w:tcPr>
                <w:tcW w:w="5000" w:type="pct"/>
                <w:gridSpan w:val="3"/>
                <w:tcBorders>
                  <w:top w:val="single" w:sz="4" w:space="0" w:color="auto"/>
                  <w:left w:val="single" w:sz="4" w:space="0" w:color="auto"/>
                  <w:bottom w:val="single" w:sz="4" w:space="0" w:color="auto"/>
                  <w:right w:val="outset" w:sz="4" w:space="0" w:color="auto"/>
                </w:tcBorders>
                <w:shd w:val="clear" w:color="auto" w:fill="auto"/>
              </w:tcPr>
              <w:p w14:paraId="53F3C58C" w14:textId="44E8893F" w:rsidR="0067284A" w:rsidRPr="007B1AD1" w:rsidRDefault="0067284A" w:rsidP="0067284A">
                <w:pPr>
                  <w:rPr>
                    <w:b/>
                    <w:szCs w:val="21"/>
                  </w:rPr>
                </w:pPr>
                <w:r w:rsidRPr="00002DF8">
                  <w:rPr>
                    <w:b/>
                    <w:bCs/>
                    <w:szCs w:val="21"/>
                  </w:rPr>
                  <w:t>1</w:t>
                </w:r>
                <w:r w:rsidRPr="00002DF8">
                  <w:rPr>
                    <w:rFonts w:hint="eastAsia"/>
                    <w:b/>
                    <w:bCs/>
                    <w:szCs w:val="21"/>
                  </w:rPr>
                  <w:t>．将净利润调节为经营活动现金流量：</w:t>
                </w:r>
              </w:p>
            </w:tc>
          </w:sdtContent>
        </w:sdt>
      </w:tr>
      <w:tr w:rsidR="00AD6604" w:rsidRPr="007B1AD1" w14:paraId="3DDEC408"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5872E4B3" w14:textId="77777777" w:rsidR="00AD6604" w:rsidRPr="007B1AD1" w:rsidRDefault="00AD6604" w:rsidP="00AD6604">
            <w:pPr>
              <w:pStyle w:val="152"/>
              <w:rPr>
                <w:sz w:val="21"/>
                <w:szCs w:val="21"/>
              </w:rPr>
            </w:pPr>
            <w:r w:rsidRPr="00002DF8">
              <w:rPr>
                <w:rFonts w:hint="eastAsia"/>
                <w:sz w:val="21"/>
                <w:szCs w:val="21"/>
              </w:rPr>
              <w:t>净利润</w:t>
            </w:r>
          </w:p>
        </w:tc>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4ABC9219" w14:textId="1AC05B41"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-48,335,732.93</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3F3DB893" w14:textId="23399C7E"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-176,079,176.58</w:t>
            </w:r>
          </w:p>
        </w:tc>
      </w:tr>
      <w:tr w:rsidR="00AD6604" w:rsidRPr="007B1AD1" w14:paraId="10EAA174"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26133E93" w14:textId="77777777" w:rsidR="00AD6604" w:rsidRPr="007B1AD1" w:rsidRDefault="00AD6604" w:rsidP="00AD6604">
            <w:pPr>
              <w:pStyle w:val="152"/>
              <w:rPr>
                <w:sz w:val="21"/>
                <w:szCs w:val="21"/>
              </w:rPr>
            </w:pPr>
            <w:r w:rsidRPr="00002DF8">
              <w:rPr>
                <w:rFonts w:hint="eastAsia"/>
                <w:sz w:val="21"/>
                <w:szCs w:val="21"/>
              </w:rPr>
              <w:t>加：资产减值准备</w:t>
            </w:r>
          </w:p>
        </w:tc>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4B5454CF" w14:textId="34D40EBF"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36,762,558.26</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7D466702" w14:textId="2A2988CD"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26,018,836.33</w:t>
            </w:r>
          </w:p>
        </w:tc>
      </w:tr>
      <w:tr w:rsidR="00AD6604" w:rsidRPr="007B1AD1" w14:paraId="63852781"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14409E02" w14:textId="77777777" w:rsidR="00AD6604" w:rsidRPr="007B1AD1" w:rsidRDefault="00AD6604" w:rsidP="00AD6604">
            <w:pPr>
              <w:pStyle w:val="152"/>
              <w:rPr>
                <w:sz w:val="21"/>
                <w:szCs w:val="21"/>
              </w:rPr>
            </w:pPr>
            <w:r w:rsidRPr="00002DF8">
              <w:rPr>
                <w:rFonts w:hint="eastAsia"/>
                <w:sz w:val="21"/>
                <w:szCs w:val="21"/>
              </w:rPr>
              <w:t>信用减值损失</w:t>
            </w:r>
          </w:p>
        </w:tc>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0DFA756B" w14:textId="1A64C797"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22,714,106.97</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5C77304F" w14:textId="398B5A73"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-2,758,708.09</w:t>
            </w:r>
          </w:p>
        </w:tc>
      </w:tr>
      <w:sdt>
        <w:sdtPr>
          <w:rPr>
            <w:sz w:val="21"/>
            <w:szCs w:val="21"/>
          </w:rPr>
          <w:alias w:val="固定资产折旧"/>
          <w:tag w:val="_TUP_bcbc53048d03432fb4489b462f021ee0"/>
          <w:id w:val="-1454858340"/>
        </w:sdtPr>
        <w:sdtEndPr>
          <w:rPr>
            <w:rFonts w:ascii="Times New Roman" w:hAnsi="Times New Roman" w:cs="Times New Roman"/>
          </w:rPr>
        </w:sdtEndPr>
        <w:sdtContent>
          <w:tr w:rsidR="00AD6604" w:rsidRPr="007B1AD1" w14:paraId="1EC9A2AE" w14:textId="77777777" w:rsidTr="00AD6604">
            <w:sdt>
              <w:sdtPr>
                <w:rPr>
                  <w:sz w:val="21"/>
                  <w:szCs w:val="21"/>
                </w:rPr>
                <w:alias w:val="固定资产折旧"/>
                <w:tag w:val="_GBC_6197889e5d4c4bd9a81100080f3e201a"/>
                <w:id w:val="484668491"/>
              </w:sdtPr>
              <w:sdtContent>
                <w:tc>
                  <w:tcPr>
                    <w:tcW w:w="3050" w:type="pct"/>
                    <w:tcBorders>
                      <w:top w:val="single" w:sz="4" w:space="0" w:color="auto"/>
                      <w:left w:val="single" w:sz="4" w:space="0" w:color="auto"/>
                      <w:bottom w:val="single" w:sz="4" w:space="0" w:color="auto"/>
                      <w:right w:val="single" w:sz="4" w:space="0" w:color="auto"/>
                    </w:tcBorders>
                    <w:shd w:val="clear" w:color="auto" w:fill="auto"/>
                  </w:tcPr>
                  <w:p w14:paraId="064973C8" w14:textId="77777777" w:rsidR="00AD6604" w:rsidRPr="007B1AD1" w:rsidRDefault="00AD6604" w:rsidP="00AD6604">
                    <w:pPr>
                      <w:pStyle w:val="152"/>
                      <w:rPr>
                        <w:sz w:val="21"/>
                        <w:szCs w:val="21"/>
                      </w:rPr>
                    </w:pPr>
                    <w:r w:rsidRPr="00002DF8">
                      <w:rPr>
                        <w:sz w:val="21"/>
                        <w:szCs w:val="21"/>
                      </w:rPr>
                      <w:t>固定资产折旧</w:t>
                    </w:r>
                  </w:p>
                </w:tc>
              </w:sdtContent>
            </w:sdt>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4AEB730F" w14:textId="531E1BC0"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22,326,524.92</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45A9D127" w14:textId="3ADCF54A"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20,674,672.16</w:t>
                </w:r>
              </w:p>
            </w:tc>
          </w:tr>
        </w:sdtContent>
      </w:sdt>
      <w:tr w:rsidR="00AD6604" w:rsidRPr="007B1AD1" w14:paraId="37F2266A"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3872BB10" w14:textId="77777777" w:rsidR="00AD6604" w:rsidRPr="007B1AD1" w:rsidRDefault="00AD6604" w:rsidP="00AD6604">
            <w:pPr>
              <w:pStyle w:val="152"/>
              <w:rPr>
                <w:sz w:val="21"/>
                <w:szCs w:val="21"/>
              </w:rPr>
            </w:pPr>
            <w:r w:rsidRPr="00002DF8">
              <w:rPr>
                <w:rFonts w:hint="eastAsia"/>
                <w:sz w:val="21"/>
                <w:szCs w:val="21"/>
              </w:rPr>
              <w:t>使用权资产摊销</w:t>
            </w:r>
          </w:p>
        </w:tc>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247F2417" w14:textId="4A29149C"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10,696,592.70</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3C984093" w14:textId="5E994EF5"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9,710,569.07</w:t>
            </w:r>
          </w:p>
        </w:tc>
      </w:tr>
      <w:tr w:rsidR="00AD6604" w:rsidRPr="007B1AD1" w14:paraId="187B70C7"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5FB87045" w14:textId="77777777" w:rsidR="00AD6604" w:rsidRPr="007B1AD1" w:rsidRDefault="00AD6604" w:rsidP="00AD6604">
            <w:pPr>
              <w:pStyle w:val="152"/>
              <w:rPr>
                <w:sz w:val="21"/>
                <w:szCs w:val="21"/>
              </w:rPr>
            </w:pPr>
            <w:r w:rsidRPr="00002DF8">
              <w:rPr>
                <w:rFonts w:hint="eastAsia"/>
                <w:sz w:val="21"/>
                <w:szCs w:val="21"/>
              </w:rPr>
              <w:t>无形资产摊销</w:t>
            </w:r>
          </w:p>
        </w:tc>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41B7F702" w14:textId="54799BC6"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19,677,252.98</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498BEFCD" w14:textId="3A7702B8"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21,075,040.70</w:t>
            </w:r>
          </w:p>
        </w:tc>
      </w:tr>
      <w:sdt>
        <w:sdtPr>
          <w:rPr>
            <w:sz w:val="21"/>
            <w:szCs w:val="21"/>
          </w:rPr>
          <w:alias w:val="投资性房地产折旧及摊销"/>
          <w:tag w:val="_TUP_bd48c6259b944abfbdb9c14b8fa91f55"/>
          <w:id w:val="-449629508"/>
        </w:sdtPr>
        <w:sdtEndPr>
          <w:rPr>
            <w:rFonts w:ascii="Times New Roman" w:hAnsi="Times New Roman" w:cs="Times New Roman"/>
          </w:rPr>
        </w:sdtEndPr>
        <w:sdtContent>
          <w:tr w:rsidR="00AD6604" w:rsidRPr="007B1AD1" w14:paraId="0AF5EC78" w14:textId="77777777" w:rsidTr="00AD6604">
            <w:sdt>
              <w:sdtPr>
                <w:rPr>
                  <w:sz w:val="21"/>
                  <w:szCs w:val="21"/>
                </w:rPr>
                <w:alias w:val="投资性房地产折旧及摊销"/>
                <w:tag w:val="_GBC_bd6507efc68a491c9297dc13f43765ef"/>
                <w:id w:val="-2109334292"/>
              </w:sdtPr>
              <w:sdtContent>
                <w:tc>
                  <w:tcPr>
                    <w:tcW w:w="3050" w:type="pct"/>
                    <w:tcBorders>
                      <w:top w:val="single" w:sz="4" w:space="0" w:color="auto"/>
                      <w:left w:val="single" w:sz="4" w:space="0" w:color="auto"/>
                      <w:bottom w:val="single" w:sz="4" w:space="0" w:color="auto"/>
                      <w:right w:val="single" w:sz="4" w:space="0" w:color="auto"/>
                    </w:tcBorders>
                    <w:shd w:val="clear" w:color="auto" w:fill="auto"/>
                  </w:tcPr>
                  <w:p w14:paraId="52A24BF2" w14:textId="77777777" w:rsidR="00AD6604" w:rsidRPr="007B1AD1" w:rsidRDefault="00AD6604" w:rsidP="00AD6604">
                    <w:pPr>
                      <w:pStyle w:val="152"/>
                      <w:rPr>
                        <w:sz w:val="21"/>
                        <w:szCs w:val="21"/>
                      </w:rPr>
                    </w:pPr>
                    <w:r w:rsidRPr="00002DF8">
                      <w:rPr>
                        <w:sz w:val="21"/>
                        <w:szCs w:val="21"/>
                      </w:rPr>
                      <w:t>投资性房地产折旧及摊销</w:t>
                    </w:r>
                  </w:p>
                </w:tc>
              </w:sdtContent>
            </w:sdt>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374871F5" w14:textId="0C1E7A65"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83,657.14</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7148A52F" w14:textId="4D470538"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w:t>
                </w:r>
              </w:p>
            </w:tc>
          </w:tr>
        </w:sdtContent>
      </w:sdt>
      <w:tr w:rsidR="00AD6604" w:rsidRPr="007B1AD1" w14:paraId="697652CD"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177D7CC1" w14:textId="77777777" w:rsidR="00AD6604" w:rsidRPr="007B1AD1" w:rsidRDefault="00AD6604" w:rsidP="00AD6604">
            <w:pPr>
              <w:pStyle w:val="152"/>
              <w:rPr>
                <w:sz w:val="21"/>
                <w:szCs w:val="21"/>
              </w:rPr>
            </w:pPr>
            <w:r w:rsidRPr="00002DF8">
              <w:rPr>
                <w:rFonts w:hint="eastAsia"/>
                <w:sz w:val="21"/>
                <w:szCs w:val="21"/>
              </w:rPr>
              <w:t>长期待摊费用摊销</w:t>
            </w:r>
          </w:p>
        </w:tc>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4427C4B1" w14:textId="1E3EDEF4"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626,228.10</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44B18634" w14:textId="0DC50941"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308,837.71</w:t>
            </w:r>
          </w:p>
        </w:tc>
      </w:tr>
      <w:tr w:rsidR="00AD6604" w:rsidRPr="007B1AD1" w14:paraId="18BDAD7B"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7B538179" w14:textId="77777777" w:rsidR="00AD6604" w:rsidRPr="007B1AD1" w:rsidRDefault="00AD6604" w:rsidP="00AD6604">
            <w:pPr>
              <w:pStyle w:val="152"/>
              <w:rPr>
                <w:sz w:val="21"/>
                <w:szCs w:val="21"/>
              </w:rPr>
            </w:pPr>
            <w:r w:rsidRPr="00002DF8">
              <w:rPr>
                <w:rFonts w:hint="eastAsia"/>
                <w:sz w:val="21"/>
                <w:szCs w:val="21"/>
              </w:rPr>
              <w:t>处置固定资产、无形资产和其他长期资产的损失（收益以</w:t>
            </w:r>
            <w:r w:rsidRPr="00002DF8">
              <w:rPr>
                <w:sz w:val="21"/>
                <w:szCs w:val="21"/>
              </w:rPr>
              <w:t>“</w:t>
            </w:r>
            <w:r w:rsidRPr="00002DF8">
              <w:rPr>
                <w:rFonts w:hint="eastAsia"/>
                <w:sz w:val="21"/>
                <w:szCs w:val="21"/>
              </w:rPr>
              <w:t>－</w:t>
            </w:r>
            <w:r w:rsidRPr="00002DF8">
              <w:rPr>
                <w:sz w:val="21"/>
                <w:szCs w:val="21"/>
              </w:rPr>
              <w:t>”</w:t>
            </w:r>
            <w:r w:rsidRPr="00002DF8">
              <w:rPr>
                <w:rFonts w:hint="eastAsia"/>
                <w:sz w:val="21"/>
                <w:szCs w:val="21"/>
              </w:rPr>
              <w:t>号填列）</w:t>
            </w:r>
          </w:p>
        </w:tc>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4D9AFA97" w14:textId="1922FD9F"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-13,672,298.97</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4D8C419B" w14:textId="2B2A1B54"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-1,457,531.02</w:t>
            </w:r>
          </w:p>
        </w:tc>
      </w:tr>
      <w:tr w:rsidR="00AD6604" w:rsidRPr="007B1AD1" w14:paraId="286EFFA4"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3FB4F6D0" w14:textId="77777777" w:rsidR="00AD6604" w:rsidRPr="007B1AD1" w:rsidRDefault="00AD6604" w:rsidP="00AD6604">
            <w:pPr>
              <w:pStyle w:val="152"/>
              <w:rPr>
                <w:sz w:val="21"/>
                <w:szCs w:val="21"/>
              </w:rPr>
            </w:pPr>
            <w:r w:rsidRPr="00002DF8">
              <w:rPr>
                <w:rFonts w:hint="eastAsia"/>
                <w:sz w:val="21"/>
                <w:szCs w:val="21"/>
              </w:rPr>
              <w:t>固定资产报废损失（收益以</w:t>
            </w:r>
            <w:r w:rsidRPr="00002DF8">
              <w:rPr>
                <w:sz w:val="21"/>
                <w:szCs w:val="21"/>
              </w:rPr>
              <w:t>“</w:t>
            </w:r>
            <w:r w:rsidRPr="00002DF8">
              <w:rPr>
                <w:rFonts w:hint="eastAsia"/>
                <w:sz w:val="21"/>
                <w:szCs w:val="21"/>
              </w:rPr>
              <w:t>－</w:t>
            </w:r>
            <w:r w:rsidRPr="00002DF8">
              <w:rPr>
                <w:sz w:val="21"/>
                <w:szCs w:val="21"/>
              </w:rPr>
              <w:t>”</w:t>
            </w:r>
            <w:r w:rsidRPr="00002DF8">
              <w:rPr>
                <w:rFonts w:hint="eastAsia"/>
                <w:sz w:val="21"/>
                <w:szCs w:val="21"/>
              </w:rPr>
              <w:t>号填列）</w:t>
            </w:r>
          </w:p>
        </w:tc>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1C6D6D12" w14:textId="3B04FF09"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152,952.04</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2CFE0769" w14:textId="45D1FC77"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53,220.08</w:t>
            </w:r>
          </w:p>
        </w:tc>
      </w:tr>
      <w:tr w:rsidR="00AD6604" w:rsidRPr="007B1AD1" w14:paraId="113D414F"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45520EC5" w14:textId="77777777" w:rsidR="00AD6604" w:rsidRPr="007B1AD1" w:rsidRDefault="00AD6604" w:rsidP="00AD6604">
            <w:pPr>
              <w:pStyle w:val="152"/>
              <w:rPr>
                <w:sz w:val="21"/>
                <w:szCs w:val="21"/>
              </w:rPr>
            </w:pPr>
            <w:r w:rsidRPr="00002DF8">
              <w:rPr>
                <w:rFonts w:hint="eastAsia"/>
                <w:sz w:val="21"/>
                <w:szCs w:val="21"/>
              </w:rPr>
              <w:t>公允价值变动损失（收益以</w:t>
            </w:r>
            <w:r w:rsidRPr="00002DF8">
              <w:rPr>
                <w:sz w:val="21"/>
                <w:szCs w:val="21"/>
              </w:rPr>
              <w:t>“</w:t>
            </w:r>
            <w:r w:rsidRPr="00002DF8">
              <w:rPr>
                <w:rFonts w:hint="eastAsia"/>
                <w:sz w:val="21"/>
                <w:szCs w:val="21"/>
              </w:rPr>
              <w:t>－</w:t>
            </w:r>
            <w:r w:rsidRPr="00002DF8">
              <w:rPr>
                <w:sz w:val="21"/>
                <w:szCs w:val="21"/>
              </w:rPr>
              <w:t>”</w:t>
            </w:r>
            <w:r w:rsidRPr="00002DF8">
              <w:rPr>
                <w:rFonts w:hint="eastAsia"/>
                <w:sz w:val="21"/>
                <w:szCs w:val="21"/>
              </w:rPr>
              <w:t>号填列）</w:t>
            </w:r>
          </w:p>
        </w:tc>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780D6D63" w14:textId="51A1D15D"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-2,341,150.37</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362A564B" w14:textId="68A56670"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-1,445,177.48</w:t>
            </w:r>
          </w:p>
        </w:tc>
      </w:tr>
      <w:tr w:rsidR="00AD6604" w:rsidRPr="007B1AD1" w14:paraId="4887661D"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75FF20CE" w14:textId="77777777" w:rsidR="00AD6604" w:rsidRPr="007B1AD1" w:rsidRDefault="00AD6604" w:rsidP="00AD6604">
            <w:pPr>
              <w:pStyle w:val="152"/>
              <w:rPr>
                <w:sz w:val="21"/>
                <w:szCs w:val="21"/>
              </w:rPr>
            </w:pPr>
            <w:r w:rsidRPr="00002DF8">
              <w:rPr>
                <w:rFonts w:hint="eastAsia"/>
                <w:sz w:val="21"/>
                <w:szCs w:val="21"/>
              </w:rPr>
              <w:t>财务费用（收益以</w:t>
            </w:r>
            <w:r w:rsidRPr="00002DF8">
              <w:rPr>
                <w:sz w:val="21"/>
                <w:szCs w:val="21"/>
              </w:rPr>
              <w:t>“</w:t>
            </w:r>
            <w:r w:rsidRPr="00002DF8">
              <w:rPr>
                <w:rFonts w:hint="eastAsia"/>
                <w:sz w:val="21"/>
                <w:szCs w:val="21"/>
              </w:rPr>
              <w:t>－</w:t>
            </w:r>
            <w:r w:rsidRPr="00002DF8">
              <w:rPr>
                <w:sz w:val="21"/>
                <w:szCs w:val="21"/>
              </w:rPr>
              <w:t>”</w:t>
            </w:r>
            <w:r w:rsidRPr="00002DF8">
              <w:rPr>
                <w:rFonts w:hint="eastAsia"/>
                <w:sz w:val="21"/>
                <w:szCs w:val="21"/>
              </w:rPr>
              <w:t>号填列）</w:t>
            </w:r>
          </w:p>
        </w:tc>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579A6603" w14:textId="595E8FD3" w:rsidR="00AD6604" w:rsidRPr="00AD6604" w:rsidRDefault="008B2A6E" w:rsidP="00AD6604">
            <w:pPr>
              <w:jc w:val="right"/>
              <w:rPr>
                <w:rFonts w:ascii="Times New Roman" w:hAnsi="Times New Roman" w:cs="Times New Roman"/>
                <w:szCs w:val="21"/>
              </w:rPr>
            </w:pPr>
            <w:r w:rsidRPr="00002DF8">
              <w:rPr>
                <w:rFonts w:ascii="Times New Roman" w:hAnsi="Times New Roman" w:cs="Times New Roman"/>
                <w:szCs w:val="21"/>
              </w:rPr>
              <w:t>31,743,075.50</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59485F93" w14:textId="62393AC4"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22,014,649.92</w:t>
            </w:r>
          </w:p>
        </w:tc>
      </w:tr>
      <w:tr w:rsidR="00AD6604" w:rsidRPr="007B1AD1" w14:paraId="6CA71F8A"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0D654CF7" w14:textId="77777777" w:rsidR="00AD6604" w:rsidRPr="007B1AD1" w:rsidRDefault="00AD6604" w:rsidP="00AD6604">
            <w:pPr>
              <w:pStyle w:val="152"/>
              <w:rPr>
                <w:sz w:val="21"/>
                <w:szCs w:val="21"/>
              </w:rPr>
            </w:pPr>
            <w:r w:rsidRPr="00002DF8">
              <w:rPr>
                <w:rFonts w:hint="eastAsia"/>
                <w:sz w:val="21"/>
                <w:szCs w:val="21"/>
              </w:rPr>
              <w:t>投资损失（收益以</w:t>
            </w:r>
            <w:r w:rsidRPr="00002DF8">
              <w:rPr>
                <w:sz w:val="21"/>
                <w:szCs w:val="21"/>
              </w:rPr>
              <w:t>“</w:t>
            </w:r>
            <w:r w:rsidRPr="00002DF8">
              <w:rPr>
                <w:rFonts w:hint="eastAsia"/>
                <w:sz w:val="21"/>
                <w:szCs w:val="21"/>
              </w:rPr>
              <w:t>－</w:t>
            </w:r>
            <w:r w:rsidRPr="00002DF8">
              <w:rPr>
                <w:sz w:val="21"/>
                <w:szCs w:val="21"/>
              </w:rPr>
              <w:t>”</w:t>
            </w:r>
            <w:r w:rsidRPr="00002DF8">
              <w:rPr>
                <w:rFonts w:hint="eastAsia"/>
                <w:sz w:val="21"/>
                <w:szCs w:val="21"/>
              </w:rPr>
              <w:t>号填列）</w:t>
            </w:r>
          </w:p>
        </w:tc>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02465ED3" w14:textId="0DCF603B"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-10,777,578.95</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60B075E1" w14:textId="45C4C9D0"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-11,427,391.99</w:t>
            </w:r>
          </w:p>
        </w:tc>
      </w:tr>
      <w:tr w:rsidR="00AD6604" w:rsidRPr="007B1AD1" w14:paraId="55769264"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6271EA11" w14:textId="77777777" w:rsidR="00AD6604" w:rsidRPr="007B1AD1" w:rsidRDefault="00AD6604" w:rsidP="00AD6604">
            <w:pPr>
              <w:pStyle w:val="152"/>
              <w:rPr>
                <w:sz w:val="21"/>
                <w:szCs w:val="21"/>
              </w:rPr>
            </w:pPr>
            <w:r w:rsidRPr="00002DF8">
              <w:rPr>
                <w:rFonts w:hint="eastAsia"/>
                <w:sz w:val="21"/>
                <w:szCs w:val="21"/>
              </w:rPr>
              <w:t>递延所得税资产减少（增加以</w:t>
            </w:r>
            <w:r w:rsidRPr="00002DF8">
              <w:rPr>
                <w:sz w:val="21"/>
                <w:szCs w:val="21"/>
              </w:rPr>
              <w:t>“</w:t>
            </w:r>
            <w:r w:rsidRPr="00002DF8">
              <w:rPr>
                <w:rFonts w:hint="eastAsia"/>
                <w:sz w:val="21"/>
                <w:szCs w:val="21"/>
              </w:rPr>
              <w:t>－</w:t>
            </w:r>
            <w:r w:rsidRPr="00002DF8">
              <w:rPr>
                <w:sz w:val="21"/>
                <w:szCs w:val="21"/>
              </w:rPr>
              <w:t>”</w:t>
            </w:r>
            <w:r w:rsidRPr="00002DF8">
              <w:rPr>
                <w:rFonts w:hint="eastAsia"/>
                <w:sz w:val="21"/>
                <w:szCs w:val="21"/>
              </w:rPr>
              <w:t>号填列）</w:t>
            </w:r>
          </w:p>
        </w:tc>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472D6E9C" w14:textId="3919BCD2"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-20,156,692.33</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34F927BF" w14:textId="073DDFEF"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-48,085,363.29</w:t>
            </w:r>
          </w:p>
        </w:tc>
      </w:tr>
      <w:tr w:rsidR="00AD6604" w:rsidRPr="007B1AD1" w14:paraId="0CFB7E3B"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40DAF586" w14:textId="77777777" w:rsidR="00AD6604" w:rsidRPr="007B1AD1" w:rsidRDefault="00AD6604" w:rsidP="00AD6604">
            <w:pPr>
              <w:pStyle w:val="152"/>
              <w:rPr>
                <w:sz w:val="21"/>
                <w:szCs w:val="21"/>
              </w:rPr>
            </w:pPr>
            <w:r w:rsidRPr="00002DF8">
              <w:rPr>
                <w:rFonts w:hint="eastAsia"/>
                <w:sz w:val="21"/>
                <w:szCs w:val="21"/>
              </w:rPr>
              <w:t>递延所得税负债增加（减少以</w:t>
            </w:r>
            <w:r w:rsidRPr="00002DF8">
              <w:rPr>
                <w:sz w:val="21"/>
                <w:szCs w:val="21"/>
              </w:rPr>
              <w:t>“</w:t>
            </w:r>
            <w:r w:rsidRPr="00002DF8">
              <w:rPr>
                <w:rFonts w:hint="eastAsia"/>
                <w:sz w:val="21"/>
                <w:szCs w:val="21"/>
              </w:rPr>
              <w:t>－</w:t>
            </w:r>
            <w:r w:rsidRPr="00002DF8">
              <w:rPr>
                <w:sz w:val="21"/>
                <w:szCs w:val="21"/>
              </w:rPr>
              <w:t>”</w:t>
            </w:r>
            <w:r w:rsidRPr="00002DF8">
              <w:rPr>
                <w:rFonts w:hint="eastAsia"/>
                <w:sz w:val="21"/>
                <w:szCs w:val="21"/>
              </w:rPr>
              <w:t>号填列）</w:t>
            </w:r>
          </w:p>
        </w:tc>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2B09DE70" w14:textId="284C7EAB"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-1,238,280.21</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34A7307A" w14:textId="6D340A64"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-5,676,012.58</w:t>
            </w:r>
          </w:p>
        </w:tc>
      </w:tr>
      <w:tr w:rsidR="00AD6604" w:rsidRPr="007B1AD1" w14:paraId="40055905"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272662F8" w14:textId="77777777" w:rsidR="00AD6604" w:rsidRPr="007B1AD1" w:rsidRDefault="00AD6604" w:rsidP="00AD6604">
            <w:pPr>
              <w:pStyle w:val="152"/>
              <w:rPr>
                <w:sz w:val="21"/>
                <w:szCs w:val="21"/>
              </w:rPr>
            </w:pPr>
            <w:r w:rsidRPr="00002DF8">
              <w:rPr>
                <w:rFonts w:hint="eastAsia"/>
                <w:sz w:val="21"/>
                <w:szCs w:val="21"/>
              </w:rPr>
              <w:t>存货的减少（增加以</w:t>
            </w:r>
            <w:r w:rsidRPr="00002DF8">
              <w:rPr>
                <w:sz w:val="21"/>
                <w:szCs w:val="21"/>
              </w:rPr>
              <w:t>“</w:t>
            </w:r>
            <w:r w:rsidRPr="00002DF8">
              <w:rPr>
                <w:rFonts w:hint="eastAsia"/>
                <w:sz w:val="21"/>
                <w:szCs w:val="21"/>
              </w:rPr>
              <w:t>－</w:t>
            </w:r>
            <w:r w:rsidRPr="00002DF8">
              <w:rPr>
                <w:sz w:val="21"/>
                <w:szCs w:val="21"/>
              </w:rPr>
              <w:t>”</w:t>
            </w:r>
            <w:r w:rsidRPr="00002DF8">
              <w:rPr>
                <w:rFonts w:hint="eastAsia"/>
                <w:sz w:val="21"/>
                <w:szCs w:val="21"/>
              </w:rPr>
              <w:t>号填列）</w:t>
            </w:r>
          </w:p>
        </w:tc>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06AF8D27" w14:textId="4C64BB7B"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-17,908,087.03</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17C6C878" w14:textId="36FCF490"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-78,505,895.73</w:t>
            </w:r>
          </w:p>
        </w:tc>
      </w:tr>
      <w:sdt>
        <w:sdtPr>
          <w:rPr>
            <w:sz w:val="21"/>
            <w:szCs w:val="21"/>
          </w:rPr>
          <w:alias w:val="合同资产的减少(增加以“－”号填列)"/>
          <w:tag w:val="_TUP_43ebe2300d28443b83854bf822159702"/>
          <w:id w:val="-1928495633"/>
        </w:sdtPr>
        <w:sdtEndPr>
          <w:rPr>
            <w:rFonts w:ascii="Times New Roman" w:hAnsi="Times New Roman" w:cs="Times New Roman"/>
          </w:rPr>
        </w:sdtEndPr>
        <w:sdtContent>
          <w:tr w:rsidR="00AD6604" w:rsidRPr="007B1AD1" w14:paraId="524E81FC"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2834DBDA" w14:textId="7C15F112" w:rsidR="00AD6604" w:rsidRPr="007B1AD1" w:rsidRDefault="00AD6604" w:rsidP="00AD6604">
                <w:pPr>
                  <w:pStyle w:val="152"/>
                  <w:rPr>
                    <w:sz w:val="21"/>
                    <w:szCs w:val="21"/>
                  </w:rPr>
                </w:pPr>
                <w:r w:rsidRPr="00002DF8">
                  <w:rPr>
                    <w:rFonts w:hint="eastAsia"/>
                    <w:sz w:val="21"/>
                    <w:szCs w:val="21"/>
                  </w:rPr>
                  <w:t>合同资产的减少（增加以“－”号填列）</w:t>
                </w:r>
              </w:p>
            </w:tc>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0EE2F52B" w14:textId="7759CC9A"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-68,018,856.16</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33E4243A" w14:textId="55E96C56"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-124,568,134.01</w:t>
                </w:r>
              </w:p>
            </w:tc>
          </w:tr>
        </w:sdtContent>
      </w:sdt>
      <w:tr w:rsidR="00AD6604" w:rsidRPr="007B1AD1" w14:paraId="1F8F0D7E"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28DD943D" w14:textId="77777777" w:rsidR="00AD6604" w:rsidRPr="007B1AD1" w:rsidRDefault="00AD6604" w:rsidP="00AD6604">
            <w:pPr>
              <w:pStyle w:val="152"/>
              <w:rPr>
                <w:sz w:val="21"/>
                <w:szCs w:val="21"/>
              </w:rPr>
            </w:pPr>
            <w:r w:rsidRPr="00002DF8">
              <w:rPr>
                <w:rFonts w:hint="eastAsia"/>
                <w:sz w:val="21"/>
                <w:szCs w:val="21"/>
              </w:rPr>
              <w:t>经营性应收项目的减少（增加以</w:t>
            </w:r>
            <w:r w:rsidRPr="00002DF8">
              <w:rPr>
                <w:sz w:val="21"/>
                <w:szCs w:val="21"/>
              </w:rPr>
              <w:t>“</w:t>
            </w:r>
            <w:r w:rsidRPr="00002DF8">
              <w:rPr>
                <w:rFonts w:hint="eastAsia"/>
                <w:sz w:val="21"/>
                <w:szCs w:val="21"/>
              </w:rPr>
              <w:t>－</w:t>
            </w:r>
            <w:r w:rsidRPr="00002DF8">
              <w:rPr>
                <w:sz w:val="21"/>
                <w:szCs w:val="21"/>
              </w:rPr>
              <w:t>”</w:t>
            </w:r>
            <w:r w:rsidRPr="00002DF8">
              <w:rPr>
                <w:rFonts w:hint="eastAsia"/>
                <w:sz w:val="21"/>
                <w:szCs w:val="21"/>
              </w:rPr>
              <w:t>号填列）</w:t>
            </w:r>
          </w:p>
        </w:tc>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578CAD05" w14:textId="0143B337" w:rsidR="00AD6604" w:rsidRPr="00AD6604" w:rsidRDefault="00AD6604" w:rsidP="00AD6604">
            <w:pPr>
              <w:jc w:val="right"/>
              <w:rPr>
                <w:rFonts w:ascii="Times New Roman" w:hAnsi="Times New Roman" w:cs="Times New Roman"/>
                <w:szCs w:val="21"/>
              </w:rPr>
            </w:pPr>
            <w:r w:rsidRPr="00002DF8">
              <w:rPr>
                <w:rFonts w:ascii="Times New Roman" w:hAnsi="Times New Roman" w:cs="Times New Roman"/>
                <w:szCs w:val="21"/>
              </w:rPr>
              <w:t>-</w:t>
            </w:r>
            <w:r w:rsidR="00EC2A76" w:rsidRPr="00002DF8">
              <w:rPr>
                <w:rFonts w:ascii="Times New Roman" w:hAnsi="Times New Roman" w:cs="Times New Roman"/>
                <w:szCs w:val="21"/>
              </w:rPr>
              <w:t>302,097,791.35</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4AD66FE2" w14:textId="63234B52" w:rsidR="00AD6604" w:rsidRPr="00AD6604" w:rsidRDefault="00AD6604" w:rsidP="00AD6604">
            <w:pPr>
              <w:jc w:val="right"/>
              <w:rPr>
                <w:rFonts w:ascii="Times New Roman" w:hAnsi="Times New Roman" w:cs="Times New Roman"/>
                <w:b/>
                <w:szCs w:val="21"/>
              </w:rPr>
            </w:pPr>
            <w:r w:rsidRPr="00002DF8">
              <w:rPr>
                <w:rFonts w:ascii="Times New Roman" w:hAnsi="Times New Roman" w:cs="Times New Roman"/>
                <w:szCs w:val="21"/>
              </w:rPr>
              <w:t>-180,484,855.67</w:t>
            </w:r>
          </w:p>
        </w:tc>
      </w:tr>
      <w:tr w:rsidR="00EC2A76" w:rsidRPr="007B1AD1" w14:paraId="417FCEFF"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4E054CD3" w14:textId="77777777" w:rsidR="00EC2A76" w:rsidRPr="007B1AD1" w:rsidRDefault="00EC2A76" w:rsidP="00EC2A76">
            <w:pPr>
              <w:pStyle w:val="152"/>
              <w:rPr>
                <w:sz w:val="21"/>
                <w:szCs w:val="21"/>
              </w:rPr>
            </w:pPr>
            <w:r w:rsidRPr="00002DF8">
              <w:rPr>
                <w:rFonts w:hint="eastAsia"/>
                <w:sz w:val="21"/>
                <w:szCs w:val="21"/>
              </w:rPr>
              <w:t>经营性应付项目的增加（减少以</w:t>
            </w:r>
            <w:r w:rsidRPr="00002DF8">
              <w:rPr>
                <w:sz w:val="21"/>
                <w:szCs w:val="21"/>
              </w:rPr>
              <w:t>“</w:t>
            </w:r>
            <w:r w:rsidRPr="00002DF8">
              <w:rPr>
                <w:rFonts w:hint="eastAsia"/>
                <w:sz w:val="21"/>
                <w:szCs w:val="21"/>
              </w:rPr>
              <w:t>－</w:t>
            </w:r>
            <w:r w:rsidRPr="00002DF8">
              <w:rPr>
                <w:sz w:val="21"/>
                <w:szCs w:val="21"/>
              </w:rPr>
              <w:t>”</w:t>
            </w:r>
            <w:r w:rsidRPr="00002DF8">
              <w:rPr>
                <w:rFonts w:hint="eastAsia"/>
                <w:sz w:val="21"/>
                <w:szCs w:val="21"/>
              </w:rPr>
              <w:t>号填列）</w:t>
            </w:r>
          </w:p>
        </w:tc>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3C612161" w14:textId="3F4E4091" w:rsidR="00EC2A76" w:rsidRPr="00EC2A76" w:rsidRDefault="00EC2A76" w:rsidP="00EC2A76">
            <w:pPr>
              <w:jc w:val="right"/>
              <w:rPr>
                <w:rFonts w:ascii="Times New Roman" w:hAnsi="Times New Roman" w:cs="Times New Roman"/>
                <w:szCs w:val="21"/>
              </w:rPr>
            </w:pPr>
            <w:r w:rsidRPr="00002DF8">
              <w:rPr>
                <w:rFonts w:ascii="Times New Roman" w:hAnsi="Times New Roman" w:cs="Times New Roman"/>
              </w:rPr>
              <w:t>110,148,206.81</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754A6133" w14:textId="07EFB231" w:rsidR="00EC2A76" w:rsidRPr="00AD6604" w:rsidRDefault="00EC2A76" w:rsidP="00EC2A76">
            <w:pPr>
              <w:jc w:val="right"/>
              <w:rPr>
                <w:rFonts w:ascii="Times New Roman" w:hAnsi="Times New Roman" w:cs="Times New Roman"/>
                <w:b/>
                <w:szCs w:val="21"/>
              </w:rPr>
            </w:pPr>
            <w:r w:rsidRPr="00002DF8">
              <w:rPr>
                <w:rFonts w:ascii="Times New Roman" w:hAnsi="Times New Roman" w:cs="Times New Roman"/>
                <w:szCs w:val="21"/>
              </w:rPr>
              <w:t>374,023,398.37</w:t>
            </w:r>
          </w:p>
        </w:tc>
      </w:tr>
      <w:sdt>
        <w:sdtPr>
          <w:rPr>
            <w:sz w:val="21"/>
            <w:szCs w:val="21"/>
          </w:rPr>
          <w:alias w:val="以权益结算的股份支付"/>
          <w:tag w:val="_TUP_2d1fa8e26114420f87248bb088d21f70"/>
          <w:id w:val="-223834242"/>
        </w:sdtPr>
        <w:sdtEndPr>
          <w:rPr>
            <w:rFonts w:ascii="Times New Roman" w:hAnsi="Times New Roman" w:cs="Times New Roman"/>
          </w:rPr>
        </w:sdtEndPr>
        <w:sdtContent>
          <w:tr w:rsidR="00EC2A76" w:rsidRPr="007B1AD1" w14:paraId="34A7D352" w14:textId="77777777" w:rsidTr="00AD6604">
            <w:sdt>
              <w:sdtPr>
                <w:rPr>
                  <w:sz w:val="21"/>
                  <w:szCs w:val="21"/>
                </w:rPr>
                <w:alias w:val="以权益结算的股份支付"/>
                <w:tag w:val="_GBC_ae604e93c72a49a786f0d757897f733c"/>
                <w:id w:val="-1253121760"/>
              </w:sdtPr>
              <w:sdtContent>
                <w:tc>
                  <w:tcPr>
                    <w:tcW w:w="3050" w:type="pct"/>
                    <w:tcBorders>
                      <w:top w:val="single" w:sz="4" w:space="0" w:color="auto"/>
                      <w:left w:val="single" w:sz="4" w:space="0" w:color="auto"/>
                      <w:bottom w:val="single" w:sz="4" w:space="0" w:color="auto"/>
                      <w:right w:val="single" w:sz="4" w:space="0" w:color="auto"/>
                    </w:tcBorders>
                    <w:shd w:val="clear" w:color="auto" w:fill="auto"/>
                  </w:tcPr>
                  <w:p w14:paraId="5F34F503" w14:textId="77777777" w:rsidR="00EC2A76" w:rsidRPr="007B1AD1" w:rsidRDefault="00EC2A76" w:rsidP="00EC2A76">
                    <w:pPr>
                      <w:pStyle w:val="152"/>
                      <w:rPr>
                        <w:sz w:val="21"/>
                        <w:szCs w:val="21"/>
                      </w:rPr>
                    </w:pPr>
                    <w:r w:rsidRPr="00002DF8">
                      <w:rPr>
                        <w:sz w:val="21"/>
                        <w:szCs w:val="21"/>
                      </w:rPr>
                      <w:t>以权益结算的股份支付</w:t>
                    </w:r>
                  </w:p>
                </w:tc>
              </w:sdtContent>
            </w:sdt>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0DA84EE8" w14:textId="4EF7648D" w:rsidR="00EC2A76" w:rsidRPr="00EC2A76" w:rsidRDefault="00EC2A76" w:rsidP="00EC2A76">
                <w:pPr>
                  <w:jc w:val="right"/>
                  <w:rPr>
                    <w:rFonts w:ascii="Times New Roman" w:hAnsi="Times New Roman" w:cs="Times New Roman"/>
                    <w:szCs w:val="21"/>
                  </w:rPr>
                </w:pPr>
                <w:r w:rsidRPr="00002DF8">
                  <w:rPr>
                    <w:rFonts w:ascii="Times New Roman" w:hAnsi="Times New Roman" w:cs="Times New Roman"/>
                  </w:rPr>
                  <w:t>1,712,621.76</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0CE7D374" w14:textId="346C5907" w:rsidR="00EC2A76" w:rsidRPr="00AD6604" w:rsidRDefault="00EC2A76" w:rsidP="00EC2A76">
                <w:pPr>
                  <w:jc w:val="right"/>
                  <w:rPr>
                    <w:rFonts w:ascii="Times New Roman" w:hAnsi="Times New Roman" w:cs="Times New Roman"/>
                    <w:b/>
                    <w:szCs w:val="21"/>
                  </w:rPr>
                </w:pPr>
                <w:r w:rsidRPr="00002DF8">
                  <w:rPr>
                    <w:rFonts w:ascii="Times New Roman" w:hAnsi="Times New Roman" w:cs="Times New Roman"/>
                    <w:szCs w:val="21"/>
                  </w:rPr>
                  <w:t>8,830,505.40</w:t>
                </w:r>
              </w:p>
            </w:tc>
          </w:tr>
        </w:sdtContent>
      </w:sdt>
      <w:tr w:rsidR="00EC2A76" w:rsidRPr="007B1AD1" w14:paraId="2547C67F"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2562C3E3" w14:textId="77777777" w:rsidR="00EC2A76" w:rsidRPr="007B1AD1" w:rsidRDefault="00EC2A76" w:rsidP="00EC2A76">
            <w:pPr>
              <w:pStyle w:val="152"/>
              <w:rPr>
                <w:sz w:val="21"/>
                <w:szCs w:val="21"/>
              </w:rPr>
            </w:pPr>
            <w:r w:rsidRPr="00002DF8">
              <w:rPr>
                <w:rFonts w:hint="eastAsia"/>
                <w:sz w:val="21"/>
                <w:szCs w:val="21"/>
              </w:rPr>
              <w:t>其他</w:t>
            </w:r>
          </w:p>
        </w:tc>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59019FCC" w14:textId="44953525" w:rsidR="00EC2A76" w:rsidRPr="00EC2A76" w:rsidRDefault="00EC2A76" w:rsidP="00EC2A76">
            <w:pPr>
              <w:jc w:val="right"/>
              <w:rPr>
                <w:rFonts w:ascii="Times New Roman" w:hAnsi="Times New Roman" w:cs="Times New Roman"/>
                <w:szCs w:val="21"/>
              </w:rPr>
            </w:pPr>
            <w:r w:rsidRPr="00002DF8">
              <w:rPr>
                <w:rFonts w:ascii="Times New Roman" w:hAnsi="Times New Roman" w:cs="Times New Roman"/>
              </w:rPr>
              <w:t>3,487,561.16</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2E5C4820" w14:textId="4A56A005" w:rsidR="00EC2A76" w:rsidRPr="00AD6604" w:rsidRDefault="00EC2A76" w:rsidP="00EC2A76">
            <w:pPr>
              <w:jc w:val="right"/>
              <w:rPr>
                <w:rFonts w:ascii="Times New Roman" w:hAnsi="Times New Roman" w:cs="Times New Roman"/>
                <w:szCs w:val="21"/>
              </w:rPr>
            </w:pPr>
            <w:r w:rsidRPr="00002DF8">
              <w:rPr>
                <w:rFonts w:ascii="Times New Roman" w:hAnsi="Times New Roman" w:cs="Times New Roman"/>
                <w:szCs w:val="21"/>
              </w:rPr>
              <w:t>797,899.73</w:t>
            </w:r>
          </w:p>
        </w:tc>
      </w:tr>
      <w:tr w:rsidR="00EC2A76" w:rsidRPr="007B1AD1" w14:paraId="1D8FB089"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4D96CBEE" w14:textId="77777777" w:rsidR="00EC2A76" w:rsidRPr="007B1AD1" w:rsidRDefault="00EC2A76" w:rsidP="00EC2A76">
            <w:pPr>
              <w:pStyle w:val="152"/>
              <w:rPr>
                <w:sz w:val="21"/>
                <w:szCs w:val="21"/>
              </w:rPr>
            </w:pPr>
            <w:r w:rsidRPr="00002DF8">
              <w:rPr>
                <w:rFonts w:hint="eastAsia"/>
                <w:sz w:val="21"/>
                <w:szCs w:val="21"/>
              </w:rPr>
              <w:t>经营活动产生的现金流量净额</w:t>
            </w:r>
          </w:p>
        </w:tc>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2D1A427A" w14:textId="48224C02" w:rsidR="00EC2A76" w:rsidRPr="00EC2A76" w:rsidRDefault="00EC2A76" w:rsidP="00EC2A76">
            <w:pPr>
              <w:jc w:val="right"/>
              <w:rPr>
                <w:rFonts w:ascii="Times New Roman" w:hAnsi="Times New Roman" w:cs="Times New Roman"/>
                <w:szCs w:val="21"/>
              </w:rPr>
            </w:pPr>
            <w:r w:rsidRPr="00002DF8">
              <w:rPr>
                <w:rFonts w:ascii="Times New Roman" w:hAnsi="Times New Roman" w:cs="Times New Roman"/>
                <w:szCs w:val="21"/>
              </w:rPr>
              <w:t>-224,415,129.96</w:t>
            </w:r>
          </w:p>
        </w:tc>
        <w:tc>
          <w:tcPr>
            <w:tcW w:w="986" w:type="pct"/>
            <w:tcBorders>
              <w:top w:val="outset" w:sz="4" w:space="0" w:color="auto"/>
              <w:left w:val="outset" w:sz="4" w:space="0" w:color="auto"/>
              <w:bottom w:val="outset" w:sz="4" w:space="0" w:color="auto"/>
              <w:right w:val="outset" w:sz="4" w:space="0" w:color="auto"/>
            </w:tcBorders>
            <w:shd w:val="clear" w:color="auto" w:fill="auto"/>
          </w:tcPr>
          <w:p w14:paraId="63751411" w14:textId="265A0BDB" w:rsidR="00EC2A76" w:rsidRPr="00AD6604" w:rsidRDefault="00EC2A76" w:rsidP="00EC2A76">
            <w:pPr>
              <w:jc w:val="right"/>
              <w:rPr>
                <w:rFonts w:ascii="Times New Roman" w:hAnsi="Times New Roman" w:cs="Times New Roman"/>
                <w:szCs w:val="21"/>
              </w:rPr>
            </w:pPr>
            <w:r w:rsidRPr="00002DF8">
              <w:rPr>
                <w:rFonts w:ascii="Times New Roman" w:hAnsi="Times New Roman" w:cs="Times New Roman"/>
                <w:szCs w:val="21"/>
              </w:rPr>
              <w:t>-146,980,616.97</w:t>
            </w:r>
          </w:p>
        </w:tc>
      </w:tr>
      <w:tr w:rsidR="00EC2A76" w:rsidRPr="007B1AD1" w14:paraId="030FFA82" w14:textId="77777777" w:rsidTr="0067284A">
        <w:sdt>
          <w:sdtPr>
            <w:rPr>
              <w:rFonts w:ascii="Times New Roman" w:hAnsi="Times New Roman" w:cs="Times New Roman"/>
              <w:sz w:val="21"/>
              <w:szCs w:val="21"/>
            </w:rPr>
            <w:tag w:val="_PLD_4b9bf22c7a64477db916821f6ee032d7"/>
            <w:id w:val="896484285"/>
          </w:sdtPr>
          <w:sdtContent>
            <w:tc>
              <w:tcPr>
                <w:tcW w:w="5000" w:type="pct"/>
                <w:gridSpan w:val="3"/>
                <w:tcBorders>
                  <w:top w:val="single" w:sz="4" w:space="0" w:color="auto"/>
                  <w:left w:val="single" w:sz="4" w:space="0" w:color="auto"/>
                  <w:bottom w:val="single" w:sz="4" w:space="0" w:color="auto"/>
                  <w:right w:val="outset" w:sz="4" w:space="0" w:color="auto"/>
                </w:tcBorders>
                <w:shd w:val="clear" w:color="auto" w:fill="auto"/>
              </w:tcPr>
              <w:p w14:paraId="2C7441E0" w14:textId="375B1261" w:rsidR="00EC2A76" w:rsidRPr="00AD6604" w:rsidRDefault="00EC2A76" w:rsidP="00EC2A76">
                <w:pPr>
                  <w:pStyle w:val="152"/>
                  <w:rPr>
                    <w:rFonts w:ascii="Times New Roman" w:hAnsi="Times New Roman" w:cs="Times New Roman"/>
                    <w:sz w:val="21"/>
                    <w:szCs w:val="21"/>
                  </w:rPr>
                </w:pPr>
                <w:r w:rsidRPr="00002DF8">
                  <w:rPr>
                    <w:rFonts w:ascii="Times New Roman" w:hAnsi="Times New Roman" w:cs="Times New Roman"/>
                    <w:b/>
                    <w:bCs/>
                    <w:sz w:val="21"/>
                    <w:szCs w:val="21"/>
                  </w:rPr>
                  <w:t>2</w:t>
                </w:r>
                <w:r w:rsidRPr="00002DF8">
                  <w:rPr>
                    <w:rFonts w:ascii="Times New Roman" w:hAnsi="Times New Roman" w:cs="Times New Roman"/>
                    <w:b/>
                    <w:bCs/>
                    <w:sz w:val="21"/>
                    <w:szCs w:val="21"/>
                  </w:rPr>
                  <w:t>．不涉及现金收支的重大投资和筹资活动：</w:t>
                </w:r>
              </w:p>
            </w:tc>
          </w:sdtContent>
        </w:sdt>
      </w:tr>
      <w:tr w:rsidR="00EC2A76" w:rsidRPr="007B1AD1" w14:paraId="2491A85F"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1709EF52" w14:textId="77777777" w:rsidR="00EC2A76" w:rsidRPr="007B1AD1" w:rsidRDefault="00EC2A76" w:rsidP="00EC2A76">
            <w:pPr>
              <w:pStyle w:val="152"/>
              <w:rPr>
                <w:sz w:val="21"/>
                <w:szCs w:val="21"/>
              </w:rPr>
            </w:pPr>
            <w:r w:rsidRPr="00002DF8">
              <w:rPr>
                <w:rFonts w:hint="eastAsia"/>
                <w:sz w:val="21"/>
                <w:szCs w:val="21"/>
              </w:rPr>
              <w:t>债务转为资本</w:t>
            </w:r>
          </w:p>
        </w:tc>
        <w:tc>
          <w:tcPr>
            <w:tcW w:w="964" w:type="pct"/>
            <w:tcBorders>
              <w:top w:val="outset" w:sz="4" w:space="0" w:color="auto"/>
              <w:left w:val="single" w:sz="4" w:space="0" w:color="auto"/>
              <w:bottom w:val="outset" w:sz="4" w:space="0" w:color="auto"/>
              <w:right w:val="outset" w:sz="4" w:space="0" w:color="auto"/>
            </w:tcBorders>
            <w:shd w:val="clear" w:color="auto" w:fill="auto"/>
          </w:tcPr>
          <w:p w14:paraId="732EE911" w14:textId="3E3D2EDA" w:rsidR="00EC2A76" w:rsidRPr="00AD6604" w:rsidRDefault="00EC2A76" w:rsidP="00EC2A76">
            <w:pPr>
              <w:jc w:val="right"/>
              <w:rPr>
                <w:rFonts w:ascii="Times New Roman" w:hAnsi="Times New Roman" w:cs="Times New Roman"/>
                <w:szCs w:val="21"/>
              </w:rPr>
            </w:pPr>
            <w:r w:rsidRPr="00002DF8">
              <w:rPr>
                <w:rFonts w:ascii="Times New Roman" w:hAnsi="Times New Roman" w:cs="Times New Roman"/>
                <w:szCs w:val="21"/>
              </w:rPr>
              <w:t>-</w:t>
            </w:r>
          </w:p>
        </w:tc>
        <w:tc>
          <w:tcPr>
            <w:tcW w:w="986" w:type="pct"/>
            <w:tcBorders>
              <w:top w:val="outset" w:sz="4" w:space="0" w:color="auto"/>
              <w:left w:val="outset" w:sz="4" w:space="0" w:color="auto"/>
              <w:bottom w:val="outset" w:sz="4" w:space="0" w:color="auto"/>
              <w:right w:val="outset" w:sz="4" w:space="0" w:color="auto"/>
            </w:tcBorders>
            <w:shd w:val="clear" w:color="auto" w:fill="auto"/>
          </w:tcPr>
          <w:p w14:paraId="69B01E92" w14:textId="57CB33BE" w:rsidR="00EC2A76" w:rsidRPr="00AD6604" w:rsidRDefault="00EC2A76" w:rsidP="00EC2A76">
            <w:pPr>
              <w:jc w:val="right"/>
              <w:rPr>
                <w:rFonts w:ascii="Times New Roman" w:hAnsi="Times New Roman" w:cs="Times New Roman"/>
                <w:szCs w:val="21"/>
              </w:rPr>
            </w:pPr>
            <w:r w:rsidRPr="00002DF8">
              <w:rPr>
                <w:rFonts w:ascii="Times New Roman" w:hAnsi="Times New Roman" w:cs="Times New Roman"/>
                <w:szCs w:val="21"/>
              </w:rPr>
              <w:t>-</w:t>
            </w:r>
          </w:p>
        </w:tc>
      </w:tr>
      <w:tr w:rsidR="00EC2A76" w:rsidRPr="007B1AD1" w14:paraId="4E67654B"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02F51C7B" w14:textId="77777777" w:rsidR="00EC2A76" w:rsidRPr="007B1AD1" w:rsidRDefault="00EC2A76" w:rsidP="00EC2A76">
            <w:pPr>
              <w:pStyle w:val="152"/>
              <w:rPr>
                <w:sz w:val="21"/>
                <w:szCs w:val="21"/>
              </w:rPr>
            </w:pPr>
            <w:r w:rsidRPr="00002DF8">
              <w:rPr>
                <w:rFonts w:hint="eastAsia"/>
                <w:sz w:val="21"/>
                <w:szCs w:val="21"/>
              </w:rPr>
              <w:lastRenderedPageBreak/>
              <w:t>一年内到期的可转换公司债券</w:t>
            </w:r>
          </w:p>
        </w:tc>
        <w:tc>
          <w:tcPr>
            <w:tcW w:w="964" w:type="pct"/>
            <w:tcBorders>
              <w:top w:val="outset" w:sz="4" w:space="0" w:color="auto"/>
              <w:left w:val="single" w:sz="4" w:space="0" w:color="auto"/>
              <w:bottom w:val="outset" w:sz="4" w:space="0" w:color="auto"/>
              <w:right w:val="outset" w:sz="4" w:space="0" w:color="auto"/>
            </w:tcBorders>
            <w:shd w:val="clear" w:color="auto" w:fill="auto"/>
          </w:tcPr>
          <w:p w14:paraId="1052579B" w14:textId="142D3138" w:rsidR="00EC2A76" w:rsidRPr="00AD6604" w:rsidRDefault="00EC2A76" w:rsidP="00EC2A76">
            <w:pPr>
              <w:jc w:val="right"/>
              <w:rPr>
                <w:rFonts w:ascii="Times New Roman" w:hAnsi="Times New Roman" w:cs="Times New Roman"/>
                <w:szCs w:val="21"/>
              </w:rPr>
            </w:pPr>
            <w:r w:rsidRPr="00002DF8">
              <w:rPr>
                <w:rFonts w:ascii="Times New Roman" w:hAnsi="Times New Roman" w:cs="Times New Roman"/>
                <w:szCs w:val="21"/>
              </w:rPr>
              <w:t>-</w:t>
            </w:r>
          </w:p>
        </w:tc>
        <w:tc>
          <w:tcPr>
            <w:tcW w:w="986" w:type="pct"/>
            <w:tcBorders>
              <w:top w:val="outset" w:sz="4" w:space="0" w:color="auto"/>
              <w:left w:val="outset" w:sz="4" w:space="0" w:color="auto"/>
              <w:bottom w:val="outset" w:sz="4" w:space="0" w:color="auto"/>
              <w:right w:val="outset" w:sz="4" w:space="0" w:color="auto"/>
            </w:tcBorders>
            <w:shd w:val="clear" w:color="auto" w:fill="auto"/>
          </w:tcPr>
          <w:p w14:paraId="41F77C46" w14:textId="298CED1F" w:rsidR="00EC2A76" w:rsidRPr="00AD6604" w:rsidRDefault="00EC2A76" w:rsidP="00EC2A76">
            <w:pPr>
              <w:jc w:val="right"/>
              <w:rPr>
                <w:rFonts w:ascii="Times New Roman" w:hAnsi="Times New Roman" w:cs="Times New Roman"/>
                <w:szCs w:val="21"/>
              </w:rPr>
            </w:pPr>
            <w:r w:rsidRPr="00002DF8">
              <w:rPr>
                <w:rFonts w:ascii="Times New Roman" w:hAnsi="Times New Roman" w:cs="Times New Roman"/>
                <w:szCs w:val="21"/>
              </w:rPr>
              <w:t>-</w:t>
            </w:r>
          </w:p>
        </w:tc>
      </w:tr>
      <w:tr w:rsidR="00EC2A76" w:rsidRPr="007B1AD1" w14:paraId="71C3D3FD"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6FA5BC3E" w14:textId="77777777" w:rsidR="00EC2A76" w:rsidRPr="007B1AD1" w:rsidRDefault="00EC2A76" w:rsidP="00EC2A76">
            <w:pPr>
              <w:pStyle w:val="152"/>
              <w:rPr>
                <w:sz w:val="21"/>
                <w:szCs w:val="21"/>
              </w:rPr>
            </w:pPr>
            <w:r w:rsidRPr="00002DF8">
              <w:rPr>
                <w:rFonts w:hint="eastAsia"/>
                <w:sz w:val="21"/>
                <w:szCs w:val="21"/>
              </w:rPr>
              <w:t>融资租入固定资产</w:t>
            </w:r>
          </w:p>
        </w:tc>
        <w:tc>
          <w:tcPr>
            <w:tcW w:w="964" w:type="pct"/>
            <w:tcBorders>
              <w:top w:val="outset" w:sz="4" w:space="0" w:color="auto"/>
              <w:left w:val="single" w:sz="4" w:space="0" w:color="auto"/>
              <w:bottom w:val="outset" w:sz="4" w:space="0" w:color="auto"/>
              <w:right w:val="outset" w:sz="4" w:space="0" w:color="auto"/>
            </w:tcBorders>
            <w:shd w:val="clear" w:color="auto" w:fill="auto"/>
          </w:tcPr>
          <w:p w14:paraId="44339A19" w14:textId="24C5EABE" w:rsidR="00EC2A76" w:rsidRPr="00AD6604" w:rsidRDefault="00EC2A76" w:rsidP="00EC2A76">
            <w:pPr>
              <w:jc w:val="right"/>
              <w:rPr>
                <w:rFonts w:ascii="Times New Roman" w:hAnsi="Times New Roman" w:cs="Times New Roman"/>
                <w:szCs w:val="21"/>
              </w:rPr>
            </w:pPr>
            <w:r w:rsidRPr="00002DF8">
              <w:rPr>
                <w:rFonts w:ascii="Times New Roman" w:hAnsi="Times New Roman" w:cs="Times New Roman"/>
                <w:szCs w:val="21"/>
              </w:rPr>
              <w:t>-</w:t>
            </w:r>
          </w:p>
        </w:tc>
        <w:tc>
          <w:tcPr>
            <w:tcW w:w="986" w:type="pct"/>
            <w:tcBorders>
              <w:top w:val="outset" w:sz="4" w:space="0" w:color="auto"/>
              <w:left w:val="outset" w:sz="4" w:space="0" w:color="auto"/>
              <w:bottom w:val="outset" w:sz="4" w:space="0" w:color="auto"/>
              <w:right w:val="outset" w:sz="4" w:space="0" w:color="auto"/>
            </w:tcBorders>
            <w:shd w:val="clear" w:color="auto" w:fill="auto"/>
          </w:tcPr>
          <w:p w14:paraId="0AAB896D" w14:textId="1E7183B9" w:rsidR="00EC2A76" w:rsidRPr="00AD6604" w:rsidRDefault="00EC2A76" w:rsidP="00EC2A76">
            <w:pPr>
              <w:jc w:val="right"/>
              <w:rPr>
                <w:rFonts w:ascii="Times New Roman" w:hAnsi="Times New Roman" w:cs="Times New Roman"/>
                <w:szCs w:val="21"/>
              </w:rPr>
            </w:pPr>
            <w:r w:rsidRPr="00002DF8">
              <w:rPr>
                <w:rFonts w:ascii="Times New Roman" w:hAnsi="Times New Roman" w:cs="Times New Roman"/>
                <w:szCs w:val="21"/>
              </w:rPr>
              <w:t>-</w:t>
            </w:r>
          </w:p>
        </w:tc>
      </w:tr>
      <w:tr w:rsidR="00EC2A76" w:rsidRPr="007B1AD1" w14:paraId="5E9D0E3A" w14:textId="77777777" w:rsidTr="0067284A">
        <w:sdt>
          <w:sdtPr>
            <w:rPr>
              <w:rFonts w:ascii="Times New Roman" w:hAnsi="Times New Roman" w:cs="Times New Roman"/>
              <w:sz w:val="21"/>
              <w:szCs w:val="21"/>
            </w:rPr>
            <w:tag w:val="_PLD_b32f2ba3b4a94101978cc22144b58749"/>
            <w:id w:val="-152766799"/>
          </w:sdtPr>
          <w:sdtContent>
            <w:tc>
              <w:tcPr>
                <w:tcW w:w="5000" w:type="pct"/>
                <w:gridSpan w:val="3"/>
                <w:tcBorders>
                  <w:top w:val="single" w:sz="4" w:space="0" w:color="auto"/>
                  <w:left w:val="single" w:sz="4" w:space="0" w:color="auto"/>
                  <w:bottom w:val="single" w:sz="4" w:space="0" w:color="auto"/>
                  <w:right w:val="outset" w:sz="4" w:space="0" w:color="auto"/>
                </w:tcBorders>
                <w:shd w:val="clear" w:color="auto" w:fill="auto"/>
              </w:tcPr>
              <w:p w14:paraId="00A8965D" w14:textId="17749EBC" w:rsidR="00EC2A76" w:rsidRPr="00AD6604" w:rsidRDefault="00EC2A76" w:rsidP="00EC2A76">
                <w:pPr>
                  <w:pStyle w:val="152"/>
                  <w:rPr>
                    <w:rFonts w:ascii="Times New Roman" w:hAnsi="Times New Roman" w:cs="Times New Roman"/>
                    <w:sz w:val="21"/>
                    <w:szCs w:val="21"/>
                  </w:rPr>
                </w:pPr>
                <w:r w:rsidRPr="00002DF8">
                  <w:rPr>
                    <w:rFonts w:ascii="Times New Roman" w:hAnsi="Times New Roman" w:cs="Times New Roman"/>
                    <w:b/>
                    <w:bCs/>
                    <w:sz w:val="21"/>
                    <w:szCs w:val="21"/>
                  </w:rPr>
                  <w:t>3</w:t>
                </w:r>
                <w:r w:rsidRPr="00002DF8">
                  <w:rPr>
                    <w:rFonts w:ascii="Times New Roman" w:hAnsi="Times New Roman" w:cs="Times New Roman"/>
                    <w:b/>
                    <w:bCs/>
                    <w:sz w:val="21"/>
                    <w:szCs w:val="21"/>
                  </w:rPr>
                  <w:t>．现金及现金等价物净变动情况：</w:t>
                </w:r>
              </w:p>
            </w:tc>
          </w:sdtContent>
        </w:sdt>
      </w:tr>
      <w:tr w:rsidR="00EC2A76" w:rsidRPr="007B1AD1" w14:paraId="7D5E04F1"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4A37B9DC" w14:textId="77777777" w:rsidR="00EC2A76" w:rsidRPr="007B1AD1" w:rsidRDefault="00EC2A76" w:rsidP="00EC2A76">
            <w:pPr>
              <w:pStyle w:val="152"/>
              <w:rPr>
                <w:sz w:val="21"/>
                <w:szCs w:val="21"/>
              </w:rPr>
            </w:pPr>
            <w:r w:rsidRPr="00002DF8">
              <w:rPr>
                <w:rFonts w:hint="eastAsia"/>
                <w:sz w:val="21"/>
                <w:szCs w:val="21"/>
              </w:rPr>
              <w:t>现金的期末余额</w:t>
            </w:r>
          </w:p>
        </w:tc>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56E21CB7" w14:textId="6B9B443F" w:rsidR="00EC2A76" w:rsidRPr="00AD6604" w:rsidRDefault="00EC2A76" w:rsidP="00EC2A76">
            <w:pPr>
              <w:jc w:val="right"/>
              <w:rPr>
                <w:rFonts w:ascii="Times New Roman" w:hAnsi="Times New Roman" w:cs="Times New Roman"/>
                <w:szCs w:val="21"/>
              </w:rPr>
            </w:pPr>
            <w:r w:rsidRPr="00002DF8">
              <w:rPr>
                <w:rFonts w:ascii="Times New Roman" w:hAnsi="Times New Roman" w:cs="Times New Roman"/>
                <w:szCs w:val="21"/>
              </w:rPr>
              <w:t>612,835,932.54</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3B74729F" w14:textId="61A87736" w:rsidR="00EC2A76" w:rsidRPr="00AD6604" w:rsidRDefault="00EC2A76" w:rsidP="00EC2A76">
            <w:pPr>
              <w:jc w:val="right"/>
              <w:rPr>
                <w:rFonts w:ascii="Times New Roman" w:hAnsi="Times New Roman" w:cs="Times New Roman"/>
                <w:szCs w:val="21"/>
              </w:rPr>
            </w:pPr>
            <w:r w:rsidRPr="00002DF8">
              <w:rPr>
                <w:rFonts w:ascii="Times New Roman" w:hAnsi="Times New Roman" w:cs="Times New Roman"/>
                <w:szCs w:val="21"/>
              </w:rPr>
              <w:t>336,960,231.71</w:t>
            </w:r>
          </w:p>
        </w:tc>
      </w:tr>
      <w:tr w:rsidR="00EC2A76" w:rsidRPr="007B1AD1" w14:paraId="01B97870"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1AF080D2" w14:textId="77777777" w:rsidR="00EC2A76" w:rsidRPr="007B1AD1" w:rsidRDefault="00EC2A76" w:rsidP="00EC2A76">
            <w:pPr>
              <w:pStyle w:val="152"/>
              <w:rPr>
                <w:sz w:val="21"/>
                <w:szCs w:val="21"/>
              </w:rPr>
            </w:pPr>
            <w:r w:rsidRPr="00002DF8">
              <w:rPr>
                <w:rFonts w:hint="eastAsia"/>
                <w:sz w:val="21"/>
                <w:szCs w:val="21"/>
              </w:rPr>
              <w:t>减：现金的期初余额</w:t>
            </w:r>
          </w:p>
        </w:tc>
        <w:tc>
          <w:tcPr>
            <w:tcW w:w="964" w:type="pct"/>
            <w:tcBorders>
              <w:top w:val="outset" w:sz="4" w:space="0" w:color="auto"/>
              <w:left w:val="single" w:sz="4" w:space="0" w:color="auto"/>
              <w:bottom w:val="outset" w:sz="4" w:space="0" w:color="auto"/>
              <w:right w:val="outset" w:sz="4" w:space="0" w:color="auto"/>
            </w:tcBorders>
            <w:shd w:val="clear" w:color="auto" w:fill="auto"/>
            <w:vAlign w:val="center"/>
          </w:tcPr>
          <w:p w14:paraId="178AC817" w14:textId="3E962876" w:rsidR="00EC2A76" w:rsidRPr="00AD6604" w:rsidRDefault="00EC2A76" w:rsidP="00EC2A76">
            <w:pPr>
              <w:jc w:val="right"/>
              <w:rPr>
                <w:rFonts w:ascii="Times New Roman" w:hAnsi="Times New Roman" w:cs="Times New Roman"/>
                <w:bCs/>
                <w:szCs w:val="21"/>
              </w:rPr>
            </w:pPr>
            <w:r w:rsidRPr="00002DF8">
              <w:rPr>
                <w:rFonts w:ascii="Times New Roman" w:hAnsi="Times New Roman" w:cs="Times New Roman"/>
                <w:szCs w:val="21"/>
              </w:rPr>
              <w:t>336,960,231.71</w:t>
            </w:r>
          </w:p>
        </w:tc>
        <w:tc>
          <w:tcPr>
            <w:tcW w:w="986" w:type="pct"/>
            <w:tcBorders>
              <w:top w:val="outset" w:sz="4" w:space="0" w:color="auto"/>
              <w:left w:val="outset" w:sz="4" w:space="0" w:color="auto"/>
              <w:bottom w:val="outset" w:sz="4" w:space="0" w:color="auto"/>
              <w:right w:val="outset" w:sz="4" w:space="0" w:color="auto"/>
            </w:tcBorders>
            <w:shd w:val="clear" w:color="auto" w:fill="auto"/>
            <w:vAlign w:val="center"/>
          </w:tcPr>
          <w:p w14:paraId="422ADEFD" w14:textId="16F23932" w:rsidR="00EC2A76" w:rsidRPr="00AD6604" w:rsidRDefault="00EC2A76" w:rsidP="00EC2A76">
            <w:pPr>
              <w:jc w:val="right"/>
              <w:rPr>
                <w:rFonts w:ascii="Times New Roman" w:hAnsi="Times New Roman" w:cs="Times New Roman"/>
                <w:bCs/>
                <w:szCs w:val="21"/>
              </w:rPr>
            </w:pPr>
            <w:r w:rsidRPr="00002DF8">
              <w:rPr>
                <w:rFonts w:ascii="Times New Roman" w:hAnsi="Times New Roman" w:cs="Times New Roman"/>
                <w:szCs w:val="21"/>
              </w:rPr>
              <w:t>421,258,074.26</w:t>
            </w:r>
          </w:p>
        </w:tc>
      </w:tr>
      <w:tr w:rsidR="00EC2A76" w:rsidRPr="007B1AD1" w14:paraId="044CD167" w14:textId="77777777" w:rsidTr="00AD6604">
        <w:tc>
          <w:tcPr>
            <w:tcW w:w="3050" w:type="pct"/>
            <w:tcBorders>
              <w:top w:val="single" w:sz="4" w:space="0" w:color="auto"/>
              <w:left w:val="single" w:sz="4" w:space="0" w:color="auto"/>
              <w:bottom w:val="single" w:sz="4" w:space="0" w:color="auto"/>
              <w:right w:val="single" w:sz="4" w:space="0" w:color="auto"/>
            </w:tcBorders>
            <w:shd w:val="clear" w:color="auto" w:fill="auto"/>
          </w:tcPr>
          <w:p w14:paraId="45DBF406" w14:textId="77777777" w:rsidR="00EC2A76" w:rsidRPr="007B1AD1" w:rsidRDefault="00EC2A76" w:rsidP="00EC2A76">
            <w:pPr>
              <w:pStyle w:val="152"/>
              <w:rPr>
                <w:sz w:val="21"/>
                <w:szCs w:val="21"/>
              </w:rPr>
            </w:pPr>
            <w:r w:rsidRPr="00002DF8">
              <w:rPr>
                <w:rFonts w:hint="eastAsia"/>
                <w:sz w:val="21"/>
                <w:szCs w:val="21"/>
              </w:rPr>
              <w:t>现金及现金等价物净增加额</w:t>
            </w:r>
          </w:p>
        </w:tc>
        <w:tc>
          <w:tcPr>
            <w:tcW w:w="964" w:type="pct"/>
            <w:tcBorders>
              <w:top w:val="outset" w:sz="4" w:space="0" w:color="auto"/>
              <w:left w:val="single" w:sz="4" w:space="0" w:color="auto"/>
              <w:bottom w:val="outset" w:sz="4" w:space="0" w:color="auto"/>
              <w:right w:val="outset" w:sz="4" w:space="0" w:color="auto"/>
            </w:tcBorders>
            <w:shd w:val="clear" w:color="auto" w:fill="auto"/>
          </w:tcPr>
          <w:p w14:paraId="222D6F43" w14:textId="5304BC20" w:rsidR="00EC2A76" w:rsidRPr="00AD6604" w:rsidRDefault="00EC2A76" w:rsidP="00EC2A76">
            <w:pPr>
              <w:jc w:val="right"/>
              <w:rPr>
                <w:rFonts w:ascii="Times New Roman" w:hAnsi="Times New Roman" w:cs="Times New Roman"/>
                <w:szCs w:val="21"/>
              </w:rPr>
            </w:pPr>
            <w:r w:rsidRPr="00002DF8">
              <w:rPr>
                <w:rFonts w:ascii="Times New Roman" w:hAnsi="Times New Roman" w:cs="Times New Roman"/>
                <w:szCs w:val="21"/>
              </w:rPr>
              <w:t>275,875,700.83</w:t>
            </w:r>
          </w:p>
        </w:tc>
        <w:tc>
          <w:tcPr>
            <w:tcW w:w="986" w:type="pct"/>
            <w:tcBorders>
              <w:top w:val="outset" w:sz="4" w:space="0" w:color="auto"/>
              <w:left w:val="outset" w:sz="4" w:space="0" w:color="auto"/>
              <w:bottom w:val="outset" w:sz="4" w:space="0" w:color="auto"/>
              <w:right w:val="outset" w:sz="4" w:space="0" w:color="auto"/>
            </w:tcBorders>
            <w:shd w:val="clear" w:color="auto" w:fill="auto"/>
          </w:tcPr>
          <w:p w14:paraId="44121217" w14:textId="2744047C" w:rsidR="00EC2A76" w:rsidRPr="00AD6604" w:rsidRDefault="00EC2A76" w:rsidP="00EC2A76">
            <w:pPr>
              <w:jc w:val="right"/>
              <w:rPr>
                <w:rFonts w:ascii="Times New Roman" w:hAnsi="Times New Roman" w:cs="Times New Roman"/>
                <w:bCs/>
                <w:szCs w:val="21"/>
              </w:rPr>
            </w:pPr>
            <w:r w:rsidRPr="00002DF8">
              <w:rPr>
                <w:rFonts w:ascii="Times New Roman" w:hAnsi="Times New Roman" w:cs="Times New Roman"/>
                <w:bCs/>
                <w:szCs w:val="21"/>
              </w:rPr>
              <w:t>-84,297,842.55</w:t>
            </w:r>
          </w:p>
        </w:tc>
      </w:tr>
    </w:tbl>
    <w:p w14:paraId="120A161E" w14:textId="77777777" w:rsidR="0067284A" w:rsidRPr="00002DF8" w:rsidRDefault="0067284A">
      <w:pPr>
        <w:pStyle w:val="152"/>
      </w:pPr>
    </w:p>
    <w:p w14:paraId="1691EFDC" w14:textId="77777777" w:rsidR="0067284A" w:rsidRPr="00002DF8" w:rsidRDefault="0067284A" w:rsidP="00350ED6">
      <w:pPr>
        <w:pStyle w:val="150"/>
        <w:numPr>
          <w:ilvl w:val="0"/>
          <w:numId w:val="111"/>
        </w:numPr>
        <w:ind w:left="426" w:hanging="426"/>
        <w:rPr>
          <w:sz w:val="21"/>
          <w:szCs w:val="21"/>
        </w:rPr>
      </w:pPr>
      <w:r w:rsidRPr="00002DF8">
        <w:rPr>
          <w:rFonts w:hint="eastAsia"/>
          <w:sz w:val="21"/>
          <w:szCs w:val="21"/>
        </w:rPr>
        <w:t>本期</w:t>
      </w:r>
      <w:r w:rsidRPr="00002DF8">
        <w:rPr>
          <w:rFonts w:ascii="宋体" w:hAnsi="宋体" w:cs="宋体" w:hint="eastAsia"/>
          <w:kern w:val="0"/>
          <w:sz w:val="21"/>
          <w:szCs w:val="21"/>
        </w:rPr>
        <w:t>支付的</w:t>
      </w:r>
      <w:r w:rsidRPr="00002DF8">
        <w:rPr>
          <w:rFonts w:hint="eastAsia"/>
          <w:sz w:val="21"/>
          <w:szCs w:val="21"/>
        </w:rPr>
        <w:t>取得子公司的现金净额</w:t>
      </w:r>
    </w:p>
    <w:p w14:paraId="29E624F2" w14:textId="12C9874B" w:rsidR="0067284A" w:rsidRPr="00002DF8" w:rsidRDefault="00001D7C">
      <w:pPr>
        <w:pStyle w:val="152"/>
        <w:rPr>
          <w:sz w:val="21"/>
          <w:szCs w:val="21"/>
        </w:rPr>
      </w:pPr>
      <w:sdt>
        <w:sdtPr>
          <w:rPr>
            <w:sz w:val="21"/>
            <w:szCs w:val="21"/>
          </w:rPr>
          <w:alias w:val="是否适用：本期支付的取得子公司的现金净额[双击切换]"/>
          <w:tag w:val="_GBC_e15d87c710624e119515f4697cba951d"/>
          <w:id w:val="1471783581"/>
          <w:placeholder>
            <w:docPart w:val="GBC22222222222222222222222222222"/>
          </w:placeholder>
        </w:sdtPr>
        <w:sdtContent>
          <w:r w:rsidR="0067284A" w:rsidRPr="00002DF8">
            <w:rPr>
              <w:sz w:val="21"/>
              <w:szCs w:val="21"/>
            </w:rPr>
            <w:fldChar w:fldCharType="begin"/>
          </w:r>
          <w:r w:rsidR="0067284A" w:rsidRPr="00002DF8">
            <w:rPr>
              <w:sz w:val="21"/>
              <w:szCs w:val="21"/>
            </w:rPr>
            <w:instrText xml:space="preserve">MACROBUTTON  SnrToggleCheckbox □适用 </w:instrText>
          </w:r>
          <w:r w:rsidR="0067284A" w:rsidRPr="00002DF8">
            <w:rPr>
              <w:sz w:val="21"/>
              <w:szCs w:val="21"/>
            </w:rPr>
            <w:fldChar w:fldCharType="end"/>
          </w:r>
          <w:r w:rsidR="0067284A" w:rsidRPr="00002DF8">
            <w:rPr>
              <w:sz w:val="21"/>
              <w:szCs w:val="21"/>
            </w:rPr>
            <w:fldChar w:fldCharType="begin"/>
          </w:r>
          <w:r w:rsidR="0067284A" w:rsidRPr="00002DF8">
            <w:rPr>
              <w:sz w:val="21"/>
              <w:szCs w:val="21"/>
            </w:rPr>
            <w:instrText xml:space="preserve"> MACROBUTTON  SnrToggleCheckbox √不适用 </w:instrText>
          </w:r>
          <w:r w:rsidR="0067284A" w:rsidRPr="00002DF8">
            <w:rPr>
              <w:sz w:val="21"/>
              <w:szCs w:val="21"/>
            </w:rPr>
            <w:fldChar w:fldCharType="end"/>
          </w:r>
        </w:sdtContent>
      </w:sdt>
    </w:p>
    <w:p w14:paraId="7D2422EA" w14:textId="77777777" w:rsidR="0067284A" w:rsidRPr="00002DF8" w:rsidRDefault="0067284A">
      <w:pPr>
        <w:pStyle w:val="152"/>
        <w:rPr>
          <w:sz w:val="21"/>
          <w:szCs w:val="21"/>
        </w:rPr>
      </w:pPr>
    </w:p>
    <w:p w14:paraId="6E5C6464" w14:textId="77777777" w:rsidR="0067284A" w:rsidRPr="00002DF8" w:rsidRDefault="0067284A" w:rsidP="00350ED6">
      <w:pPr>
        <w:pStyle w:val="150"/>
        <w:numPr>
          <w:ilvl w:val="0"/>
          <w:numId w:val="111"/>
        </w:numPr>
        <w:ind w:left="426" w:hanging="426"/>
        <w:rPr>
          <w:sz w:val="21"/>
          <w:szCs w:val="21"/>
        </w:rPr>
      </w:pPr>
      <w:r w:rsidRPr="00002DF8">
        <w:rPr>
          <w:rFonts w:ascii="宋体" w:hAnsi="宋体" w:cs="宋体" w:hint="eastAsia"/>
          <w:kern w:val="0"/>
          <w:sz w:val="21"/>
          <w:szCs w:val="21"/>
        </w:rPr>
        <w:t>本期收到的</w:t>
      </w:r>
      <w:r w:rsidRPr="00002DF8">
        <w:rPr>
          <w:rFonts w:hint="eastAsia"/>
          <w:sz w:val="21"/>
          <w:szCs w:val="21"/>
        </w:rPr>
        <w:t>处置子公司的现金净额</w:t>
      </w:r>
    </w:p>
    <w:p w14:paraId="6984340E" w14:textId="77777777" w:rsidR="0067284A" w:rsidRPr="00002DF8" w:rsidRDefault="00001D7C">
      <w:pPr>
        <w:pStyle w:val="152"/>
        <w:rPr>
          <w:sz w:val="21"/>
          <w:szCs w:val="21"/>
        </w:rPr>
      </w:pPr>
      <w:sdt>
        <w:sdtPr>
          <w:rPr>
            <w:sz w:val="21"/>
            <w:szCs w:val="21"/>
          </w:rPr>
          <w:alias w:val="是否适用：本期收到的处置子公司的现金净额[双击切换]"/>
          <w:tag w:val="_GBC_34f955c7fd1f404b9df6ccd09e080d38"/>
          <w:id w:val="-820881480"/>
          <w:placeholder>
            <w:docPart w:val="GBC22222222222222222222222222222"/>
          </w:placeholder>
        </w:sdtPr>
        <w:sdtContent>
          <w:r w:rsidR="0067284A" w:rsidRPr="00002DF8">
            <w:rPr>
              <w:sz w:val="21"/>
              <w:szCs w:val="21"/>
            </w:rPr>
            <w:fldChar w:fldCharType="begin"/>
          </w:r>
          <w:r w:rsidR="0067284A" w:rsidRPr="00002DF8">
            <w:rPr>
              <w:rFonts w:hint="eastAsia"/>
              <w:sz w:val="21"/>
              <w:szCs w:val="21"/>
            </w:rPr>
            <w:instrText xml:space="preserve">MACROBUTTON  SnrToggleCheckbox √适用 </w:instrText>
          </w:r>
          <w:r w:rsidR="0067284A" w:rsidRPr="00002DF8">
            <w:rPr>
              <w:sz w:val="21"/>
              <w:szCs w:val="21"/>
            </w:rPr>
            <w:fldChar w:fldCharType="end"/>
          </w:r>
          <w:r w:rsidR="0067284A" w:rsidRPr="00002DF8">
            <w:rPr>
              <w:sz w:val="21"/>
              <w:szCs w:val="21"/>
            </w:rPr>
            <w:fldChar w:fldCharType="begin"/>
          </w:r>
          <w:r w:rsidR="0067284A" w:rsidRPr="00002DF8">
            <w:rPr>
              <w:sz w:val="21"/>
              <w:szCs w:val="21"/>
            </w:rPr>
            <w:instrText xml:space="preserve"> MACROBUTTON  SnrToggleCheckbox □不适用 </w:instrText>
          </w:r>
          <w:r w:rsidR="0067284A" w:rsidRPr="00002DF8">
            <w:rPr>
              <w:sz w:val="21"/>
              <w:szCs w:val="21"/>
            </w:rPr>
            <w:fldChar w:fldCharType="end"/>
          </w:r>
        </w:sdtContent>
      </w:sdt>
    </w:p>
    <w:p w14:paraId="0FCDF44D" w14:textId="45D04FFF" w:rsidR="0067284A" w:rsidRPr="00002DF8" w:rsidRDefault="0067284A">
      <w:pPr>
        <w:jc w:val="right"/>
        <w:rPr>
          <w:szCs w:val="21"/>
        </w:rPr>
      </w:pPr>
      <w:r w:rsidRPr="00002DF8">
        <w:rPr>
          <w:rFonts w:hint="eastAsia"/>
          <w:szCs w:val="21"/>
        </w:rPr>
        <w:t>单位：</w:t>
      </w:r>
      <w:sdt>
        <w:sdtPr>
          <w:rPr>
            <w:rFonts w:hint="eastAsia"/>
            <w:szCs w:val="21"/>
          </w:rPr>
          <w:alias w:val="单位：财务附注：本期收到的处置子公司的现金净额"/>
          <w:tag w:val="_GBC_5f26998b58aa46cabc7759aabebc8555"/>
          <w:id w:val="-181641203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本期收到的处置子公司的现金净额"/>
          <w:tag w:val="_GBC_d9b6c619288044be933ca1f1900c4442"/>
          <w:id w:val="-96295914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56"/>
        <w:gridCol w:w="3067"/>
      </w:tblGrid>
      <w:tr w:rsidR="0067284A" w:rsidRPr="003A1C58" w14:paraId="434D65CA" w14:textId="77777777" w:rsidTr="00CA6943">
        <w:trPr>
          <w:jc w:val="center"/>
        </w:trPr>
        <w:tc>
          <w:tcPr>
            <w:tcW w:w="3262" w:type="pct"/>
            <w:shd w:val="clear" w:color="auto" w:fill="auto"/>
            <w:vAlign w:val="center"/>
          </w:tcPr>
          <w:p w14:paraId="6B21E112" w14:textId="77777777" w:rsidR="0067284A" w:rsidRPr="003A1C58" w:rsidRDefault="0067284A">
            <w:pPr>
              <w:jc w:val="center"/>
              <w:rPr>
                <w:rFonts w:cs="Arial"/>
                <w:szCs w:val="21"/>
                <w:lang w:val="en-GB"/>
              </w:rPr>
            </w:pPr>
          </w:p>
        </w:tc>
        <w:sdt>
          <w:sdtPr>
            <w:rPr>
              <w:szCs w:val="21"/>
            </w:rPr>
            <w:tag w:val="_PLD_651c90dc7f9f46fe9e08c830cf988f2b"/>
            <w:id w:val="1959591801"/>
          </w:sdtPr>
          <w:sdtContent>
            <w:tc>
              <w:tcPr>
                <w:tcW w:w="1738" w:type="pct"/>
                <w:shd w:val="clear" w:color="auto" w:fill="auto"/>
                <w:vAlign w:val="center"/>
              </w:tcPr>
              <w:p w14:paraId="0DC46B19" w14:textId="77777777" w:rsidR="0067284A" w:rsidRPr="003A1C58" w:rsidRDefault="0067284A">
                <w:pPr>
                  <w:jc w:val="center"/>
                  <w:rPr>
                    <w:rFonts w:cs="Arial"/>
                    <w:szCs w:val="21"/>
                  </w:rPr>
                </w:pPr>
                <w:r w:rsidRPr="00002DF8">
                  <w:rPr>
                    <w:rFonts w:cs="Arial" w:hint="eastAsia"/>
                    <w:szCs w:val="21"/>
                  </w:rPr>
                  <w:t>金额</w:t>
                </w:r>
              </w:p>
            </w:tc>
          </w:sdtContent>
        </w:sdt>
      </w:tr>
      <w:tr w:rsidR="0067284A" w:rsidRPr="003A1C58" w14:paraId="75C12223" w14:textId="77777777" w:rsidTr="0067284A">
        <w:trPr>
          <w:jc w:val="center"/>
        </w:trPr>
        <w:tc>
          <w:tcPr>
            <w:tcW w:w="3262" w:type="pct"/>
            <w:shd w:val="clear" w:color="auto" w:fill="auto"/>
          </w:tcPr>
          <w:p w14:paraId="0B46C9B5" w14:textId="77777777" w:rsidR="0067284A" w:rsidRPr="003A1C58" w:rsidRDefault="0067284A" w:rsidP="0067284A">
            <w:pPr>
              <w:rPr>
                <w:rFonts w:cs="Arial"/>
                <w:szCs w:val="21"/>
              </w:rPr>
            </w:pPr>
            <w:r w:rsidRPr="00002DF8">
              <w:rPr>
                <w:rFonts w:cs="Arial" w:hint="eastAsia"/>
                <w:szCs w:val="21"/>
                <w:lang w:val="en-GB"/>
              </w:rPr>
              <w:t>本期处置子公司于本期收到的现金或现金等价物</w:t>
            </w:r>
          </w:p>
        </w:tc>
        <w:tc>
          <w:tcPr>
            <w:tcW w:w="1738" w:type="pct"/>
            <w:shd w:val="clear" w:color="auto" w:fill="auto"/>
            <w:vAlign w:val="center"/>
          </w:tcPr>
          <w:p w14:paraId="35B4D7A2" w14:textId="6C130EE2"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84,407,808.00</w:t>
            </w:r>
          </w:p>
        </w:tc>
      </w:tr>
      <w:tr w:rsidR="0067284A" w:rsidRPr="003A1C58" w14:paraId="4F238F3B" w14:textId="77777777" w:rsidTr="0067284A">
        <w:trPr>
          <w:jc w:val="center"/>
        </w:trPr>
        <w:tc>
          <w:tcPr>
            <w:tcW w:w="3262" w:type="pct"/>
            <w:shd w:val="clear" w:color="auto" w:fill="auto"/>
          </w:tcPr>
          <w:p w14:paraId="02C1CA45" w14:textId="77777777" w:rsidR="0067284A" w:rsidRPr="003A1C58" w:rsidRDefault="0067284A" w:rsidP="0067284A">
            <w:pPr>
              <w:rPr>
                <w:rFonts w:cs="Arial"/>
                <w:szCs w:val="21"/>
              </w:rPr>
            </w:pPr>
            <w:r w:rsidRPr="00002DF8">
              <w:rPr>
                <w:rFonts w:cs="Arial" w:hint="eastAsia"/>
                <w:szCs w:val="21"/>
                <w:lang w:val="en-GB"/>
              </w:rPr>
              <w:t>减：丧失控制权日子公司持有的现金及现金等价物</w:t>
            </w:r>
          </w:p>
        </w:tc>
        <w:tc>
          <w:tcPr>
            <w:tcW w:w="1738" w:type="pct"/>
            <w:shd w:val="clear" w:color="auto" w:fill="auto"/>
            <w:vAlign w:val="center"/>
          </w:tcPr>
          <w:p w14:paraId="5F7964F9" w14:textId="6957419A"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37,553,582.83</w:t>
            </w:r>
          </w:p>
        </w:tc>
      </w:tr>
      <w:tr w:rsidR="0067284A" w:rsidRPr="003A1C58" w14:paraId="006C8A9D" w14:textId="77777777" w:rsidTr="0067284A">
        <w:trPr>
          <w:jc w:val="center"/>
        </w:trPr>
        <w:tc>
          <w:tcPr>
            <w:tcW w:w="3262" w:type="pct"/>
            <w:shd w:val="clear" w:color="auto" w:fill="auto"/>
          </w:tcPr>
          <w:p w14:paraId="701F0558" w14:textId="77777777" w:rsidR="0067284A" w:rsidRPr="003A1C58" w:rsidRDefault="0067284A" w:rsidP="0067284A">
            <w:pPr>
              <w:rPr>
                <w:rFonts w:cs="Arial"/>
                <w:szCs w:val="21"/>
              </w:rPr>
            </w:pPr>
            <w:r w:rsidRPr="00002DF8">
              <w:rPr>
                <w:rFonts w:cs="Arial" w:hint="eastAsia"/>
                <w:szCs w:val="21"/>
                <w:lang w:val="en-GB"/>
              </w:rPr>
              <w:t>处置子公司收到的现金净额</w:t>
            </w:r>
          </w:p>
        </w:tc>
        <w:tc>
          <w:tcPr>
            <w:tcW w:w="1738" w:type="pct"/>
            <w:shd w:val="clear" w:color="auto" w:fill="auto"/>
            <w:vAlign w:val="center"/>
          </w:tcPr>
          <w:p w14:paraId="711CFEEC" w14:textId="08A97840"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46,854,225.17</w:t>
            </w:r>
          </w:p>
        </w:tc>
      </w:tr>
    </w:tbl>
    <w:p w14:paraId="5F0E6BA5" w14:textId="77777777" w:rsidR="0067284A" w:rsidRPr="00002DF8" w:rsidRDefault="0067284A">
      <w:pPr>
        <w:pStyle w:val="152"/>
        <w:rPr>
          <w:sz w:val="21"/>
          <w:szCs w:val="21"/>
        </w:rPr>
      </w:pPr>
      <w:r w:rsidRPr="00002DF8">
        <w:rPr>
          <w:rFonts w:hint="eastAsia"/>
          <w:sz w:val="21"/>
          <w:szCs w:val="21"/>
        </w:rPr>
        <w:t>其他说明</w:t>
      </w:r>
      <w:r w:rsidRPr="00002DF8">
        <w:rPr>
          <w:sz w:val="21"/>
          <w:szCs w:val="21"/>
        </w:rPr>
        <w:t>:</w:t>
      </w:r>
    </w:p>
    <w:sdt>
      <w:sdtPr>
        <w:rPr>
          <w:sz w:val="21"/>
          <w:szCs w:val="21"/>
        </w:rPr>
        <w:alias w:val="处置子公司收到的现金净额的其他说明"/>
        <w:tag w:val="_GBC_79d0ae0ff143419097b60fe3b94ac455"/>
        <w:id w:val="873504195"/>
        <w:placeholder>
          <w:docPart w:val="GBC22222222222222222222222222222"/>
        </w:placeholder>
      </w:sdtPr>
      <w:sdtContent>
        <w:p w14:paraId="47448524" w14:textId="03266D9B" w:rsidR="0067284A" w:rsidRPr="00002DF8" w:rsidRDefault="0067284A">
          <w:pPr>
            <w:pStyle w:val="152"/>
            <w:rPr>
              <w:sz w:val="21"/>
              <w:szCs w:val="21"/>
            </w:rPr>
          </w:pPr>
          <w:r w:rsidRPr="00002DF8">
            <w:rPr>
              <w:rFonts w:hint="eastAsia"/>
              <w:sz w:val="21"/>
              <w:szCs w:val="21"/>
            </w:rPr>
            <w:t>无</w:t>
          </w:r>
        </w:p>
      </w:sdtContent>
    </w:sdt>
    <w:p w14:paraId="2AB4801C" w14:textId="77777777" w:rsidR="0067284A" w:rsidRPr="00002DF8" w:rsidRDefault="0067284A">
      <w:pPr>
        <w:pStyle w:val="152"/>
      </w:pPr>
    </w:p>
    <w:p w14:paraId="15C9898D" w14:textId="4FB38DC0" w:rsidR="0067284A" w:rsidRPr="00002DF8" w:rsidRDefault="0067284A" w:rsidP="00350ED6">
      <w:pPr>
        <w:pStyle w:val="150"/>
        <w:numPr>
          <w:ilvl w:val="0"/>
          <w:numId w:val="111"/>
        </w:numPr>
        <w:ind w:left="426" w:hanging="426"/>
        <w:rPr>
          <w:rFonts w:ascii="宋体" w:eastAsia="宋体" w:hAnsi="宋体" w:cs="宋体"/>
          <w:kern w:val="0"/>
          <w:sz w:val="21"/>
          <w:szCs w:val="21"/>
        </w:rPr>
      </w:pPr>
      <w:r w:rsidRPr="00002DF8">
        <w:rPr>
          <w:rFonts w:ascii="宋体" w:eastAsia="宋体" w:hAnsi="宋体" w:cs="宋体" w:hint="eastAsia"/>
          <w:kern w:val="0"/>
          <w:sz w:val="21"/>
          <w:szCs w:val="21"/>
        </w:rPr>
        <w:t>现金和现金等价物的构成</w:t>
      </w:r>
    </w:p>
    <w:bookmarkStart w:id="438" w:name="_Hlk152666359" w:displacedByCustomXml="next"/>
    <w:sdt>
      <w:sdtPr>
        <w:rPr>
          <w:sz w:val="21"/>
          <w:szCs w:val="21"/>
        </w:rPr>
        <w:alias w:val="是否适用：现金和现金等价物的构成[双击切换]"/>
        <w:tag w:val="_GBC_f0fb4a6545e14bd8a5c7eae89912163a"/>
        <w:id w:val="-1842236594"/>
        <w:placeholder>
          <w:docPart w:val="GBC22222222222222222222222222222"/>
        </w:placeholder>
      </w:sdtPr>
      <w:sdtContent>
        <w:p w14:paraId="6FAE92A7"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173D05DC" w14:textId="55D9C1C3" w:rsidR="0067284A" w:rsidRPr="00002DF8" w:rsidRDefault="0067284A">
      <w:pPr>
        <w:jc w:val="right"/>
        <w:rPr>
          <w:b/>
          <w:szCs w:val="21"/>
        </w:rPr>
      </w:pPr>
      <w:r w:rsidRPr="00002DF8">
        <w:rPr>
          <w:rFonts w:hint="eastAsia"/>
          <w:szCs w:val="21"/>
        </w:rPr>
        <w:t>单位：</w:t>
      </w:r>
      <w:sdt>
        <w:sdtPr>
          <w:rPr>
            <w:rFonts w:hint="eastAsia"/>
            <w:szCs w:val="21"/>
          </w:rPr>
          <w:alias w:val="单位：财务附注：现金和现金等价物的构成"/>
          <w:tag w:val="_GBC_6feae2f621df44ea888ade20e5f39145"/>
          <w:id w:val="688873905"/>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现金和现金等价物的构成"/>
          <w:tag w:val="_GBC_839b65b4929b4ba8a9831393a0546e35"/>
          <w:id w:val="39640470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9"/>
        <w:gridCol w:w="2848"/>
        <w:gridCol w:w="2666"/>
      </w:tblGrid>
      <w:tr w:rsidR="0067284A" w:rsidRPr="003A1C58" w14:paraId="4FFD2283" w14:textId="77777777" w:rsidTr="00AB5E17">
        <w:trPr>
          <w:trHeight w:val="285"/>
        </w:trPr>
        <w:sdt>
          <w:sdtPr>
            <w:rPr>
              <w:szCs w:val="21"/>
            </w:rPr>
            <w:tag w:val="_PLD_25e76a03511b4b84ae407c3f0971402e"/>
            <w:id w:val="93751375"/>
          </w:sdtPr>
          <w:sdtContent>
            <w:tc>
              <w:tcPr>
                <w:tcW w:w="1875" w:type="pct"/>
                <w:tcBorders>
                  <w:bottom w:val="single" w:sz="4" w:space="0" w:color="auto"/>
                </w:tcBorders>
                <w:shd w:val="clear" w:color="auto" w:fill="auto"/>
                <w:vAlign w:val="center"/>
              </w:tcPr>
              <w:p w14:paraId="1B167FB2" w14:textId="77777777" w:rsidR="0067284A" w:rsidRPr="003A1C58" w:rsidRDefault="0067284A">
                <w:pPr>
                  <w:ind w:leftChars="-51" w:left="-107"/>
                  <w:jc w:val="center"/>
                  <w:rPr>
                    <w:szCs w:val="21"/>
                  </w:rPr>
                </w:pPr>
                <w:r w:rsidRPr="00002DF8">
                  <w:rPr>
                    <w:rFonts w:hint="eastAsia"/>
                    <w:szCs w:val="21"/>
                  </w:rPr>
                  <w:t>项目</w:t>
                </w:r>
              </w:p>
            </w:tc>
          </w:sdtContent>
        </w:sdt>
        <w:sdt>
          <w:sdtPr>
            <w:rPr>
              <w:szCs w:val="21"/>
            </w:rPr>
            <w:tag w:val="_PLD_3ebe261fd2394aa4a0ca30f77f8e9a78"/>
            <w:id w:val="-1357878017"/>
          </w:sdtPr>
          <w:sdtContent>
            <w:tc>
              <w:tcPr>
                <w:tcW w:w="1614" w:type="pct"/>
                <w:shd w:val="clear" w:color="auto" w:fill="auto"/>
                <w:vAlign w:val="center"/>
              </w:tcPr>
              <w:p w14:paraId="492DA109" w14:textId="77777777" w:rsidR="0067284A" w:rsidRPr="003A1C58" w:rsidRDefault="0067284A">
                <w:pPr>
                  <w:jc w:val="center"/>
                  <w:rPr>
                    <w:szCs w:val="21"/>
                  </w:rPr>
                </w:pPr>
                <w:r w:rsidRPr="00002DF8">
                  <w:rPr>
                    <w:rFonts w:hint="eastAsia"/>
                    <w:szCs w:val="21"/>
                  </w:rPr>
                  <w:t>期末余额</w:t>
                </w:r>
              </w:p>
            </w:tc>
          </w:sdtContent>
        </w:sdt>
        <w:sdt>
          <w:sdtPr>
            <w:rPr>
              <w:szCs w:val="21"/>
            </w:rPr>
            <w:tag w:val="_PLD_2402fe7a6b0140f7a4cae53ab812f847"/>
            <w:id w:val="-1050761333"/>
          </w:sdtPr>
          <w:sdtContent>
            <w:tc>
              <w:tcPr>
                <w:tcW w:w="1511" w:type="pct"/>
                <w:shd w:val="clear" w:color="auto" w:fill="auto"/>
              </w:tcPr>
              <w:p w14:paraId="7687BA25" w14:textId="77777777" w:rsidR="0067284A" w:rsidRPr="003A1C58" w:rsidRDefault="0067284A">
                <w:pPr>
                  <w:jc w:val="center"/>
                  <w:rPr>
                    <w:szCs w:val="21"/>
                  </w:rPr>
                </w:pPr>
                <w:r w:rsidRPr="00002DF8">
                  <w:rPr>
                    <w:rFonts w:hint="eastAsia"/>
                    <w:szCs w:val="21"/>
                  </w:rPr>
                  <w:t>期初余额</w:t>
                </w:r>
              </w:p>
            </w:tc>
          </w:sdtContent>
        </w:sdt>
      </w:tr>
      <w:tr w:rsidR="0067284A" w:rsidRPr="003A1C58" w14:paraId="72DD9463" w14:textId="77777777" w:rsidTr="0067284A">
        <w:trPr>
          <w:trHeight w:val="285"/>
        </w:trPr>
        <w:tc>
          <w:tcPr>
            <w:tcW w:w="1875" w:type="pct"/>
            <w:shd w:val="clear" w:color="auto" w:fill="auto"/>
            <w:vAlign w:val="center"/>
          </w:tcPr>
          <w:p w14:paraId="3D21EC35" w14:textId="77777777" w:rsidR="0067284A" w:rsidRPr="003A1C58" w:rsidRDefault="0067284A" w:rsidP="0067284A">
            <w:pPr>
              <w:rPr>
                <w:szCs w:val="21"/>
              </w:rPr>
            </w:pPr>
            <w:r w:rsidRPr="00002DF8">
              <w:rPr>
                <w:rFonts w:hint="eastAsia"/>
                <w:szCs w:val="21"/>
              </w:rPr>
              <w:t>一、现金</w:t>
            </w:r>
          </w:p>
        </w:tc>
        <w:tc>
          <w:tcPr>
            <w:tcW w:w="1614" w:type="pct"/>
            <w:shd w:val="clear" w:color="auto" w:fill="auto"/>
            <w:vAlign w:val="center"/>
          </w:tcPr>
          <w:p w14:paraId="596F8751" w14:textId="1D964601"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612,835,932.54</w:t>
            </w:r>
          </w:p>
        </w:tc>
        <w:tc>
          <w:tcPr>
            <w:tcW w:w="1511" w:type="pct"/>
            <w:shd w:val="clear" w:color="auto" w:fill="auto"/>
            <w:vAlign w:val="center"/>
          </w:tcPr>
          <w:p w14:paraId="26A71501" w14:textId="21FBCE66"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336,960,231.71</w:t>
            </w:r>
          </w:p>
        </w:tc>
      </w:tr>
      <w:tr w:rsidR="0067284A" w:rsidRPr="003A1C58" w14:paraId="347763F2" w14:textId="77777777" w:rsidTr="0067284A">
        <w:trPr>
          <w:trHeight w:val="285"/>
        </w:trPr>
        <w:tc>
          <w:tcPr>
            <w:tcW w:w="1875" w:type="pct"/>
            <w:shd w:val="clear" w:color="auto" w:fill="auto"/>
            <w:vAlign w:val="center"/>
          </w:tcPr>
          <w:p w14:paraId="39928FAE" w14:textId="77777777" w:rsidR="0067284A" w:rsidRPr="003A1C58" w:rsidRDefault="0067284A" w:rsidP="0067284A">
            <w:pPr>
              <w:rPr>
                <w:szCs w:val="21"/>
              </w:rPr>
            </w:pPr>
            <w:r w:rsidRPr="00002DF8">
              <w:rPr>
                <w:rFonts w:hint="eastAsia"/>
                <w:szCs w:val="21"/>
              </w:rPr>
              <w:t>其中：库存现金</w:t>
            </w:r>
          </w:p>
        </w:tc>
        <w:tc>
          <w:tcPr>
            <w:tcW w:w="1614" w:type="pct"/>
            <w:shd w:val="clear" w:color="auto" w:fill="auto"/>
            <w:vAlign w:val="center"/>
          </w:tcPr>
          <w:p w14:paraId="469EC779" w14:textId="29084DAF"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131,911.75</w:t>
            </w:r>
          </w:p>
        </w:tc>
        <w:tc>
          <w:tcPr>
            <w:tcW w:w="1511" w:type="pct"/>
            <w:shd w:val="clear" w:color="auto" w:fill="auto"/>
            <w:vAlign w:val="center"/>
          </w:tcPr>
          <w:p w14:paraId="54574ED0" w14:textId="5429DA19"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138,876.94</w:t>
            </w:r>
          </w:p>
        </w:tc>
      </w:tr>
      <w:tr w:rsidR="0067284A" w:rsidRPr="003A1C58" w14:paraId="378C4701" w14:textId="77777777" w:rsidTr="0067284A">
        <w:trPr>
          <w:trHeight w:val="285"/>
        </w:trPr>
        <w:tc>
          <w:tcPr>
            <w:tcW w:w="1875" w:type="pct"/>
            <w:shd w:val="clear" w:color="auto" w:fill="auto"/>
            <w:vAlign w:val="center"/>
          </w:tcPr>
          <w:p w14:paraId="63420158" w14:textId="77777777" w:rsidR="0067284A" w:rsidRPr="003A1C58" w:rsidRDefault="0067284A" w:rsidP="0067284A">
            <w:pPr>
              <w:rPr>
                <w:szCs w:val="21"/>
              </w:rPr>
            </w:pPr>
            <w:r w:rsidRPr="00002DF8">
              <w:rPr>
                <w:rFonts w:hint="eastAsia"/>
                <w:szCs w:val="21"/>
              </w:rPr>
              <w:t xml:space="preserve">　　可随时用于支付的银行存款</w:t>
            </w:r>
          </w:p>
        </w:tc>
        <w:tc>
          <w:tcPr>
            <w:tcW w:w="1614" w:type="pct"/>
            <w:shd w:val="clear" w:color="auto" w:fill="auto"/>
            <w:vAlign w:val="center"/>
          </w:tcPr>
          <w:p w14:paraId="763A8347" w14:textId="3E990AB1"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612,704,020.79</w:t>
            </w:r>
          </w:p>
        </w:tc>
        <w:tc>
          <w:tcPr>
            <w:tcW w:w="1511" w:type="pct"/>
            <w:shd w:val="clear" w:color="auto" w:fill="auto"/>
            <w:vAlign w:val="center"/>
          </w:tcPr>
          <w:p w14:paraId="3DCB33BA" w14:textId="64A0D004"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336,821,354.77</w:t>
            </w:r>
          </w:p>
        </w:tc>
      </w:tr>
      <w:tr w:rsidR="0067284A" w:rsidRPr="003A1C58" w14:paraId="6A5F25EF" w14:textId="77777777" w:rsidTr="00AB5E17">
        <w:trPr>
          <w:trHeight w:val="285"/>
        </w:trPr>
        <w:tc>
          <w:tcPr>
            <w:tcW w:w="1875" w:type="pct"/>
            <w:shd w:val="clear" w:color="auto" w:fill="auto"/>
            <w:vAlign w:val="center"/>
          </w:tcPr>
          <w:p w14:paraId="28B0C03D" w14:textId="77777777" w:rsidR="0067284A" w:rsidRPr="003A1C58" w:rsidRDefault="0067284A" w:rsidP="0067284A">
            <w:pPr>
              <w:rPr>
                <w:szCs w:val="21"/>
              </w:rPr>
            </w:pPr>
            <w:r w:rsidRPr="00002DF8">
              <w:rPr>
                <w:rFonts w:hint="eastAsia"/>
                <w:szCs w:val="21"/>
              </w:rPr>
              <w:t>二、现金等价物</w:t>
            </w:r>
          </w:p>
        </w:tc>
        <w:tc>
          <w:tcPr>
            <w:tcW w:w="1614" w:type="pct"/>
            <w:shd w:val="clear" w:color="auto" w:fill="auto"/>
          </w:tcPr>
          <w:p w14:paraId="1FCBBBE7" w14:textId="268A25CC"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1511" w:type="pct"/>
            <w:shd w:val="clear" w:color="auto" w:fill="auto"/>
          </w:tcPr>
          <w:p w14:paraId="65F45B4A" w14:textId="1CD8DB01"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r>
      <w:tr w:rsidR="0067284A" w:rsidRPr="003A1C58" w14:paraId="343D4EF9" w14:textId="77777777" w:rsidTr="0067284A">
        <w:trPr>
          <w:trHeight w:val="285"/>
        </w:trPr>
        <w:tc>
          <w:tcPr>
            <w:tcW w:w="1875" w:type="pct"/>
            <w:shd w:val="clear" w:color="auto" w:fill="auto"/>
            <w:vAlign w:val="center"/>
          </w:tcPr>
          <w:p w14:paraId="6EEB648A" w14:textId="77777777" w:rsidR="0067284A" w:rsidRPr="003A1C58" w:rsidRDefault="0067284A" w:rsidP="0067284A">
            <w:pPr>
              <w:rPr>
                <w:szCs w:val="21"/>
              </w:rPr>
            </w:pPr>
            <w:r w:rsidRPr="00002DF8">
              <w:rPr>
                <w:rFonts w:hint="eastAsia"/>
                <w:szCs w:val="21"/>
              </w:rPr>
              <w:t>三、期末现金及现金等价物余额</w:t>
            </w:r>
          </w:p>
        </w:tc>
        <w:tc>
          <w:tcPr>
            <w:tcW w:w="1614" w:type="pct"/>
            <w:shd w:val="clear" w:color="auto" w:fill="auto"/>
            <w:vAlign w:val="center"/>
          </w:tcPr>
          <w:p w14:paraId="577CF9B8" w14:textId="54F12020"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612,835,932.54</w:t>
            </w:r>
          </w:p>
        </w:tc>
        <w:tc>
          <w:tcPr>
            <w:tcW w:w="1511" w:type="pct"/>
            <w:shd w:val="clear" w:color="auto" w:fill="auto"/>
            <w:vAlign w:val="center"/>
          </w:tcPr>
          <w:p w14:paraId="7084DDC9" w14:textId="416A4FF4"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336,960,231.71</w:t>
            </w:r>
          </w:p>
        </w:tc>
      </w:tr>
      <w:tr w:rsidR="0067284A" w:rsidRPr="003A1C58" w14:paraId="43E27149" w14:textId="77777777" w:rsidTr="00AB5E17">
        <w:trPr>
          <w:trHeight w:val="285"/>
        </w:trPr>
        <w:tc>
          <w:tcPr>
            <w:tcW w:w="1875" w:type="pct"/>
            <w:shd w:val="clear" w:color="auto" w:fill="auto"/>
            <w:vAlign w:val="center"/>
          </w:tcPr>
          <w:p w14:paraId="2F0B701D" w14:textId="77777777" w:rsidR="0067284A" w:rsidRPr="003A1C58" w:rsidRDefault="0067284A" w:rsidP="0067284A">
            <w:pPr>
              <w:rPr>
                <w:szCs w:val="21"/>
              </w:rPr>
            </w:pPr>
            <w:r w:rsidRPr="00002DF8">
              <w:rPr>
                <w:rFonts w:hint="eastAsia"/>
                <w:szCs w:val="21"/>
              </w:rPr>
              <w:t>其中：母公司或集团内子公司使用受限制的现金和现金等价物</w:t>
            </w:r>
          </w:p>
        </w:tc>
        <w:tc>
          <w:tcPr>
            <w:tcW w:w="1614" w:type="pct"/>
            <w:shd w:val="clear" w:color="auto" w:fill="auto"/>
          </w:tcPr>
          <w:p w14:paraId="64D8D137" w14:textId="46566B50"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1511" w:type="pct"/>
            <w:shd w:val="clear" w:color="auto" w:fill="auto"/>
          </w:tcPr>
          <w:p w14:paraId="6CDF0C29" w14:textId="7C5FAD82"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r>
    </w:tbl>
    <w:p w14:paraId="714D774B" w14:textId="77777777" w:rsidR="0067284A" w:rsidRPr="00002DF8" w:rsidRDefault="0067284A">
      <w:pPr>
        <w:pStyle w:val="152"/>
        <w:rPr>
          <w:sz w:val="21"/>
          <w:szCs w:val="21"/>
        </w:rPr>
      </w:pPr>
    </w:p>
    <w:p w14:paraId="395B0F03" w14:textId="39C4FD7F" w:rsidR="0067284A" w:rsidRPr="00002DF8" w:rsidRDefault="0067284A" w:rsidP="00350ED6">
      <w:pPr>
        <w:pStyle w:val="150"/>
        <w:numPr>
          <w:ilvl w:val="0"/>
          <w:numId w:val="111"/>
        </w:numPr>
        <w:ind w:left="426" w:hanging="426"/>
        <w:rPr>
          <w:sz w:val="21"/>
          <w:szCs w:val="21"/>
        </w:rPr>
      </w:pPr>
      <w:r w:rsidRPr="00002DF8">
        <w:rPr>
          <w:rFonts w:hint="eastAsia"/>
          <w:sz w:val="21"/>
          <w:szCs w:val="21"/>
        </w:rPr>
        <w:t>使用范围受限但仍作为现金和现金等价物列示的情况</w:t>
      </w:r>
    </w:p>
    <w:bookmarkEnd w:id="438" w:displacedByCustomXml="next"/>
    <w:bookmarkStart w:id="439" w:name="_Hlk154047598" w:displacedByCustomXml="next"/>
    <w:sdt>
      <w:sdtPr>
        <w:rPr>
          <w:sz w:val="21"/>
          <w:szCs w:val="21"/>
        </w:rPr>
        <w:alias w:val="是否适用：使用范围受限但仍作为现金和现金等价物列示的情况[双击切换]"/>
        <w:tag w:val="_GBC_c211a2b42b664ae680b40a2b62e59fd5"/>
        <w:id w:val="-590165283"/>
        <w:placeholder>
          <w:docPart w:val="GBC22222222222222222222222222222"/>
        </w:placeholder>
      </w:sdtPr>
      <w:sdtContent>
        <w:p w14:paraId="0E95CEE1" w14:textId="2B3E2442"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DADEC37" w14:textId="77777777" w:rsidR="0067284A" w:rsidRPr="00002DF8" w:rsidRDefault="0067284A" w:rsidP="0067284A">
      <w:pPr>
        <w:rPr>
          <w:szCs w:val="21"/>
        </w:rPr>
      </w:pPr>
    </w:p>
    <w:p w14:paraId="242E3D05" w14:textId="77777777" w:rsidR="0067284A" w:rsidRPr="00002DF8" w:rsidRDefault="0067284A" w:rsidP="00350ED6">
      <w:pPr>
        <w:pStyle w:val="150"/>
        <w:numPr>
          <w:ilvl w:val="0"/>
          <w:numId w:val="111"/>
        </w:numPr>
        <w:ind w:left="426" w:hanging="426"/>
        <w:rPr>
          <w:sz w:val="21"/>
          <w:szCs w:val="21"/>
        </w:rPr>
      </w:pPr>
      <w:r w:rsidRPr="00002DF8">
        <w:rPr>
          <w:rFonts w:hint="eastAsia"/>
          <w:sz w:val="21"/>
          <w:szCs w:val="21"/>
        </w:rPr>
        <w:t>不属于现金及现金等价物的货币资金</w:t>
      </w:r>
    </w:p>
    <w:sdt>
      <w:sdtPr>
        <w:rPr>
          <w:sz w:val="21"/>
          <w:szCs w:val="21"/>
        </w:rPr>
        <w:alias w:val="是否适用：不属于现金及现金等价物的货币资金[双击切换]"/>
        <w:tag w:val="_GBC_96cea27a63454a8e92bf691bc6cfdbac"/>
        <w:id w:val="-703555034"/>
        <w:placeholder>
          <w:docPart w:val="GBC22222222222222222222222222222"/>
        </w:placeholder>
      </w:sdtPr>
      <w:sdtContent>
        <w:p w14:paraId="3CC9F7C8" w14:textId="348481ED" w:rsidR="0067284A" w:rsidRPr="00002DF8" w:rsidRDefault="0067284A" w:rsidP="00C31C54">
          <w:pPr>
            <w:pStyle w:val="152"/>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439" w:displacedByCustomXml="prev"/>
    <w:p w14:paraId="03661CAE" w14:textId="77777777" w:rsidR="0067284A" w:rsidRPr="00002DF8" w:rsidRDefault="0067284A">
      <w:pPr>
        <w:spacing w:before="60" w:after="60"/>
        <w:rPr>
          <w:szCs w:val="21"/>
        </w:rPr>
      </w:pPr>
      <w:r w:rsidRPr="00002DF8">
        <w:rPr>
          <w:rFonts w:hint="eastAsia"/>
          <w:szCs w:val="21"/>
        </w:rPr>
        <w:t>其他说明：</w:t>
      </w:r>
    </w:p>
    <w:bookmarkStart w:id="440" w:name="_Hlk156575930" w:displacedByCustomXml="next"/>
    <w:sdt>
      <w:sdtPr>
        <w:rPr>
          <w:szCs w:val="21"/>
        </w:rPr>
        <w:alias w:val="是否适用：现金流量表补充资料的说明[双击切换]"/>
        <w:tag w:val="_GBC_c6757d588626470ab1b70368fb6d4077"/>
        <w:id w:val="158739627"/>
        <w:placeholder>
          <w:docPart w:val="GBC22222222222222222222222222222"/>
        </w:placeholder>
      </w:sdtPr>
      <w:sdtContent>
        <w:p w14:paraId="2B5F3CC6" w14:textId="47C55AAA" w:rsidR="0067284A" w:rsidRPr="00002DF8" w:rsidRDefault="0067284A" w:rsidP="0067284A">
          <w:pPr>
            <w:spacing w:before="60" w:after="60"/>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440"/>
    <w:p w14:paraId="29401C76" w14:textId="7FAB501E" w:rsidR="0067284A" w:rsidRPr="00002DF8" w:rsidRDefault="0067284A">
      <w:pPr>
        <w:spacing w:before="60" w:after="60"/>
        <w:rPr>
          <w:szCs w:val="21"/>
        </w:rPr>
      </w:pPr>
    </w:p>
    <w:p w14:paraId="473FCAF1"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t>所有者权益变动表项目注释</w:t>
      </w:r>
    </w:p>
    <w:p w14:paraId="75595B2F" w14:textId="77777777" w:rsidR="0067284A" w:rsidRPr="00002DF8" w:rsidRDefault="0067284A">
      <w:pPr>
        <w:pStyle w:val="152"/>
        <w:rPr>
          <w:sz w:val="21"/>
          <w:szCs w:val="21"/>
        </w:rPr>
      </w:pPr>
      <w:r w:rsidRPr="00002DF8">
        <w:rPr>
          <w:rFonts w:hint="eastAsia"/>
          <w:sz w:val="21"/>
          <w:szCs w:val="21"/>
        </w:rPr>
        <w:t>说明对上年期末余额进行调整的“其他”项目名称及调整金额等事项：</w:t>
      </w:r>
    </w:p>
    <w:sdt>
      <w:sdtPr>
        <w:rPr>
          <w:szCs w:val="21"/>
        </w:rPr>
        <w:alias w:val="是否适用：所有者权益变动表项目注释[双击切换]"/>
        <w:tag w:val="_GBC_fca039532a374a3e9daa81c75d491b1f"/>
        <w:id w:val="-229230638"/>
        <w:placeholder>
          <w:docPart w:val="GBC22222222222222222222222222222"/>
        </w:placeholder>
      </w:sdtPr>
      <w:sdtContent>
        <w:p w14:paraId="3CF28ABA" w14:textId="3375CF79" w:rsidR="0067284A" w:rsidRPr="00002DF8" w:rsidRDefault="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1CD66228" w14:textId="77777777" w:rsidR="0067284A" w:rsidRPr="00002DF8" w:rsidRDefault="0067284A" w:rsidP="00350ED6">
      <w:pPr>
        <w:pStyle w:val="151"/>
        <w:numPr>
          <w:ilvl w:val="0"/>
          <w:numId w:val="70"/>
        </w:numPr>
        <w:tabs>
          <w:tab w:val="left" w:pos="504"/>
        </w:tabs>
        <w:rPr>
          <w:rFonts w:ascii="宋体" w:hAnsi="宋体"/>
          <w:sz w:val="21"/>
          <w:szCs w:val="21"/>
        </w:rPr>
      </w:pPr>
      <w:r w:rsidRPr="00002DF8">
        <w:rPr>
          <w:rFonts w:ascii="宋体" w:hAnsi="宋体" w:hint="eastAsia"/>
          <w:sz w:val="21"/>
          <w:szCs w:val="21"/>
        </w:rPr>
        <w:lastRenderedPageBreak/>
        <w:t>外币货币性项目</w:t>
      </w:r>
    </w:p>
    <w:p w14:paraId="6780676E" w14:textId="77777777" w:rsidR="0067284A" w:rsidRPr="00002DF8" w:rsidRDefault="0067284A" w:rsidP="00350ED6">
      <w:pPr>
        <w:pStyle w:val="150"/>
        <w:numPr>
          <w:ilvl w:val="0"/>
          <w:numId w:val="112"/>
        </w:numPr>
        <w:ind w:left="426" w:hanging="426"/>
        <w:rPr>
          <w:rFonts w:ascii="宋体" w:hAnsi="宋体"/>
          <w:b w:val="0"/>
          <w:sz w:val="21"/>
          <w:szCs w:val="21"/>
        </w:rPr>
      </w:pPr>
      <w:r w:rsidRPr="00002DF8">
        <w:rPr>
          <w:rStyle w:val="141"/>
          <w:rFonts w:ascii="宋体" w:hAnsi="宋体" w:hint="eastAsia"/>
          <w:b/>
          <w:szCs w:val="21"/>
        </w:rPr>
        <w:t>外币货币性项目</w:t>
      </w:r>
    </w:p>
    <w:sdt>
      <w:sdtPr>
        <w:rPr>
          <w:sz w:val="21"/>
          <w:szCs w:val="21"/>
        </w:rPr>
        <w:alias w:val="是否适用：外币货币性项目[双击切换]"/>
        <w:tag w:val="_GBC_6b0f646811a94c228ba6be3453047191"/>
        <w:id w:val="-837072414"/>
        <w:placeholder>
          <w:docPart w:val="GBC22222222222222222222222222222"/>
        </w:placeholder>
      </w:sdtPr>
      <w:sdtContent>
        <w:p w14:paraId="440CCB11"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39D7186D" w14:textId="37544820" w:rsidR="0067284A" w:rsidRPr="00002DF8" w:rsidRDefault="0067284A">
      <w:pPr>
        <w:pStyle w:val="127"/>
        <w:ind w:firstLineChars="0" w:firstLine="0"/>
        <w:jc w:val="right"/>
        <w:rPr>
          <w:rFonts w:ascii="宋体" w:hAnsi="宋体"/>
          <w:sz w:val="21"/>
          <w:szCs w:val="21"/>
        </w:rPr>
      </w:pPr>
      <w:r w:rsidRPr="00002DF8">
        <w:rPr>
          <w:rFonts w:ascii="宋体" w:hAnsi="宋体" w:hint="eastAsia"/>
          <w:sz w:val="21"/>
          <w:szCs w:val="21"/>
        </w:rPr>
        <w:t>单位：</w:t>
      </w:r>
      <w:sdt>
        <w:sdtPr>
          <w:rPr>
            <w:rFonts w:ascii="宋体" w:hAnsi="宋体" w:hint="eastAsia"/>
            <w:sz w:val="21"/>
            <w:szCs w:val="21"/>
          </w:rPr>
          <w:alias w:val="单位：财务附注：外币货币性项目"/>
          <w:tag w:val="_GBC_43871b6586c8428c8da522abb267c528"/>
          <w:id w:val="-150104118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ascii="宋体" w:hAnsi="宋体" w:hint="eastAsia"/>
              <w:sz w:val="21"/>
              <w:szCs w:val="21"/>
            </w:rPr>
            <w:t>元</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2"/>
        <w:gridCol w:w="2410"/>
        <w:gridCol w:w="1419"/>
        <w:gridCol w:w="2732"/>
      </w:tblGrid>
      <w:tr w:rsidR="0067284A" w:rsidRPr="007B1AD1" w14:paraId="1B175E2B" w14:textId="77777777" w:rsidTr="003C18F7">
        <w:sdt>
          <w:sdtPr>
            <w:rPr>
              <w:szCs w:val="21"/>
            </w:rPr>
            <w:tag w:val="_PLD_a5c3516dfa974dea983fcf6d3a5e4272"/>
            <w:id w:val="-1009441322"/>
          </w:sdtPr>
          <w:sdtContent>
            <w:tc>
              <w:tcPr>
                <w:tcW w:w="1282" w:type="pct"/>
                <w:tcBorders>
                  <w:top w:val="single" w:sz="4" w:space="0" w:color="auto"/>
                  <w:left w:val="single" w:sz="4" w:space="0" w:color="auto"/>
                  <w:bottom w:val="single" w:sz="4" w:space="0" w:color="auto"/>
                  <w:right w:val="single" w:sz="4" w:space="0" w:color="auto"/>
                </w:tcBorders>
                <w:shd w:val="clear" w:color="auto" w:fill="auto"/>
                <w:vAlign w:val="center"/>
              </w:tcPr>
              <w:p w14:paraId="70709C95" w14:textId="77777777" w:rsidR="0067284A" w:rsidRPr="007B1AD1" w:rsidRDefault="0067284A" w:rsidP="0067284A">
                <w:pPr>
                  <w:jc w:val="center"/>
                  <w:rPr>
                    <w:szCs w:val="21"/>
                  </w:rPr>
                </w:pPr>
                <w:r w:rsidRPr="00002DF8">
                  <w:rPr>
                    <w:rFonts w:hint="eastAsia"/>
                    <w:szCs w:val="21"/>
                  </w:rPr>
                  <w:t>项目</w:t>
                </w:r>
              </w:p>
            </w:tc>
          </w:sdtContent>
        </w:sdt>
        <w:sdt>
          <w:sdtPr>
            <w:rPr>
              <w:szCs w:val="21"/>
            </w:rPr>
            <w:tag w:val="_PLD_c677b8fd217342e7b28e98a1c8e497e9"/>
            <w:id w:val="-608589452"/>
          </w:sdtPr>
          <w:sdtContent>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2B33EF40" w14:textId="77777777" w:rsidR="0067284A" w:rsidRPr="007B1AD1" w:rsidRDefault="0067284A" w:rsidP="0067284A">
                <w:pPr>
                  <w:jc w:val="center"/>
                  <w:rPr>
                    <w:szCs w:val="21"/>
                  </w:rPr>
                </w:pPr>
                <w:r w:rsidRPr="00002DF8">
                  <w:rPr>
                    <w:rFonts w:hint="eastAsia"/>
                    <w:szCs w:val="21"/>
                  </w:rPr>
                  <w:t>期末外币余额</w:t>
                </w:r>
              </w:p>
            </w:tc>
          </w:sdtContent>
        </w:sdt>
        <w:sdt>
          <w:sdtPr>
            <w:rPr>
              <w:szCs w:val="21"/>
            </w:rPr>
            <w:tag w:val="_PLD_e0e88022a2754ae991eb4bb1a9caae4f"/>
            <w:id w:val="676079685"/>
          </w:sdtPr>
          <w:sdtContent>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026E2C1E" w14:textId="77777777" w:rsidR="0067284A" w:rsidRPr="007B1AD1" w:rsidRDefault="0067284A" w:rsidP="0067284A">
                <w:pPr>
                  <w:jc w:val="center"/>
                  <w:rPr>
                    <w:szCs w:val="21"/>
                  </w:rPr>
                </w:pPr>
                <w:r w:rsidRPr="00002DF8">
                  <w:rPr>
                    <w:rFonts w:hint="eastAsia"/>
                    <w:szCs w:val="21"/>
                  </w:rPr>
                  <w:t>折算汇率</w:t>
                </w:r>
              </w:p>
            </w:tc>
          </w:sdtContent>
        </w:sdt>
        <w:sdt>
          <w:sdtPr>
            <w:rPr>
              <w:szCs w:val="21"/>
            </w:rPr>
            <w:tag w:val="_PLD_a1542d7b69a444ef9e91ceaf4a96f49d"/>
            <w:id w:val="683490518"/>
          </w:sdtPr>
          <w:sdtContent>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579F2169" w14:textId="77777777" w:rsidR="0067284A" w:rsidRPr="00002DF8" w:rsidRDefault="0067284A" w:rsidP="003C18F7">
                <w:pPr>
                  <w:jc w:val="center"/>
                  <w:rPr>
                    <w:szCs w:val="21"/>
                  </w:rPr>
                </w:pPr>
                <w:r w:rsidRPr="00002DF8">
                  <w:rPr>
                    <w:rFonts w:hint="eastAsia"/>
                    <w:szCs w:val="21"/>
                  </w:rPr>
                  <w:t>期末折算人民币</w:t>
                </w:r>
              </w:p>
              <w:p w14:paraId="0ED1A0ED" w14:textId="77777777" w:rsidR="0067284A" w:rsidRPr="007B1AD1" w:rsidRDefault="0067284A" w:rsidP="003C18F7">
                <w:pPr>
                  <w:jc w:val="center"/>
                  <w:rPr>
                    <w:szCs w:val="21"/>
                  </w:rPr>
                </w:pPr>
                <w:r w:rsidRPr="00002DF8">
                  <w:rPr>
                    <w:rFonts w:hint="eastAsia"/>
                    <w:szCs w:val="21"/>
                  </w:rPr>
                  <w:t>余额</w:t>
                </w:r>
              </w:p>
            </w:tc>
          </w:sdtContent>
        </w:sdt>
      </w:tr>
      <w:tr w:rsidR="000B5932" w:rsidRPr="007B1AD1" w14:paraId="5258FBDC"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6A8468B1" w14:textId="77777777" w:rsidR="000B5932" w:rsidRPr="007B1AD1" w:rsidRDefault="000B5932" w:rsidP="000B5932">
            <w:pPr>
              <w:rPr>
                <w:szCs w:val="21"/>
              </w:rPr>
            </w:pPr>
            <w:r w:rsidRPr="00002DF8">
              <w:rPr>
                <w:szCs w:val="21"/>
              </w:rPr>
              <w:t>货币资金</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74B13CAB" w14:textId="77777777"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w:t>
            </w:r>
          </w:p>
        </w:tc>
        <w:tc>
          <w:tcPr>
            <w:tcW w:w="804" w:type="pct"/>
            <w:tcBorders>
              <w:top w:val="single" w:sz="4" w:space="0" w:color="auto"/>
              <w:left w:val="single" w:sz="4" w:space="0" w:color="auto"/>
              <w:bottom w:val="single" w:sz="4" w:space="0" w:color="auto"/>
              <w:right w:val="single" w:sz="4" w:space="0" w:color="auto"/>
            </w:tcBorders>
            <w:shd w:val="clear" w:color="auto" w:fill="auto"/>
          </w:tcPr>
          <w:p w14:paraId="4E715B50" w14:textId="77777777"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6DC8FB2E" w14:textId="26B9F088"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201,644,120.28</w:t>
            </w:r>
          </w:p>
        </w:tc>
      </w:tr>
      <w:tr w:rsidR="000B5932" w:rsidRPr="007B1AD1" w14:paraId="3C870669"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3AC31358" w14:textId="4AC3BD89" w:rsidR="000B5932" w:rsidRPr="007B1AD1" w:rsidRDefault="000B5932" w:rsidP="000B5932">
            <w:pPr>
              <w:rPr>
                <w:szCs w:val="21"/>
              </w:rPr>
            </w:pPr>
            <w:r w:rsidRPr="00002DF8">
              <w:rPr>
                <w:szCs w:val="21"/>
              </w:rPr>
              <w:t xml:space="preserve">　　　</w:t>
            </w:r>
            <w:sdt>
              <w:sdtPr>
                <w:rPr>
                  <w:szCs w:val="21"/>
                </w:rPr>
                <w:alias w:val="以外币核算的币种明细-币种名称"/>
                <w:tag w:val="_GBC_b9ad493c07994625bf872e807197c998"/>
                <w:id w:val="980501495"/>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003D4FC2" w:rsidRPr="00002DF8">
                  <w:rPr>
                    <w:szCs w:val="21"/>
                  </w:rPr>
                  <w:t>其中：美元</w:t>
                </w:r>
              </w:sdtContent>
            </w:sdt>
          </w:p>
        </w:tc>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68C9EA70" w14:textId="66BAA8F5"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1,629,047.06</w:t>
            </w:r>
          </w:p>
        </w:tc>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2533B1DE" w14:textId="26F7F2DA"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7.0827</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4B3B49B2" w14:textId="3F797DCD"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11,538,051.61</w:t>
            </w:r>
          </w:p>
        </w:tc>
      </w:tr>
      <w:tr w:rsidR="000B5932" w:rsidRPr="007B1AD1" w14:paraId="6A5891CA"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230DAE55" w14:textId="26A5F488" w:rsidR="000B5932" w:rsidRPr="007B1AD1" w:rsidRDefault="000B5932" w:rsidP="000B5932">
            <w:pPr>
              <w:rPr>
                <w:szCs w:val="21"/>
              </w:rPr>
            </w:pPr>
            <w:r w:rsidRPr="00002DF8">
              <w:rPr>
                <w:szCs w:val="21"/>
              </w:rPr>
              <w:t xml:space="preserve">　　　</w:t>
            </w:r>
            <w:sdt>
              <w:sdtPr>
                <w:rPr>
                  <w:szCs w:val="21"/>
                </w:rPr>
                <w:alias w:val="以外币核算的币种明细-币种名称"/>
                <w:tag w:val="_GBC_b9ad493c07994625bf872e807197c998"/>
                <w:id w:val="-1485696736"/>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002DF8" w:rsidDel="003D4FC2">
                  <w:rPr>
                    <w:szCs w:val="21"/>
                  </w:rPr>
                  <w:t>欧元</w:t>
                </w:r>
              </w:sdtContent>
            </w:sdt>
          </w:p>
        </w:tc>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5EE5B198" w14:textId="34D5B4C9"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21,938,525.34</w:t>
            </w:r>
          </w:p>
        </w:tc>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2CDAEF55" w14:textId="112C4E38"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7.8592</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661C64EC" w14:textId="7A1E1BB0"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172,419,258.35</w:t>
            </w:r>
          </w:p>
        </w:tc>
      </w:tr>
      <w:tr w:rsidR="000B5932" w:rsidRPr="007B1AD1" w14:paraId="01E9B134"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62DDED57" w14:textId="47A2CE76" w:rsidR="000B5932" w:rsidRPr="007B1AD1" w:rsidRDefault="000B5932" w:rsidP="000B5932">
            <w:pPr>
              <w:rPr>
                <w:szCs w:val="21"/>
              </w:rPr>
            </w:pPr>
            <w:r w:rsidRPr="00002DF8">
              <w:rPr>
                <w:szCs w:val="21"/>
              </w:rPr>
              <w:t xml:space="preserve">　　　</w:t>
            </w:r>
            <w:sdt>
              <w:sdtPr>
                <w:rPr>
                  <w:szCs w:val="21"/>
                </w:rPr>
                <w:alias w:val="以外币核算的币种明细-币种名称"/>
                <w:tag w:val="_GBC_b9ad493c07994625bf872e807197c998"/>
                <w:id w:val="939490798"/>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003D4FC2" w:rsidRPr="00002DF8">
                  <w:rPr>
                    <w:szCs w:val="21"/>
                  </w:rPr>
                  <w:t>波兰兹罗提</w:t>
                </w:r>
              </w:sdtContent>
            </w:sdt>
          </w:p>
        </w:tc>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76E6FF37" w14:textId="05855F69"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1,286,983.27</w:t>
            </w:r>
          </w:p>
        </w:tc>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16D9CE4E" w14:textId="6BC17695"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1.8107</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3CCC3A69" w14:textId="429CFF82"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2,330,340.61</w:t>
            </w:r>
          </w:p>
        </w:tc>
      </w:tr>
      <w:tr w:rsidR="000B5932" w:rsidRPr="007B1AD1" w14:paraId="592B151E"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7D3FD04F" w14:textId="4BD76287" w:rsidR="000B5932" w:rsidRPr="007B1AD1" w:rsidRDefault="000B5932" w:rsidP="000B5932">
            <w:pPr>
              <w:rPr>
                <w:szCs w:val="21"/>
              </w:rPr>
            </w:pPr>
            <w:r w:rsidRPr="00002DF8">
              <w:rPr>
                <w:szCs w:val="21"/>
              </w:rPr>
              <w:t xml:space="preserve">　　　</w:t>
            </w:r>
            <w:sdt>
              <w:sdtPr>
                <w:rPr>
                  <w:szCs w:val="21"/>
                </w:rPr>
                <w:alias w:val="以外币核算的币种明细-币种名称"/>
                <w:tag w:val="_GBC_b9ad493c07994625bf872e807197c998"/>
                <w:id w:val="1839348555"/>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003D4FC2" w:rsidRPr="00002DF8">
                  <w:rPr>
                    <w:szCs w:val="21"/>
                  </w:rPr>
                  <w:t>印度卢比</w:t>
                </w:r>
              </w:sdtContent>
            </w:sdt>
          </w:p>
        </w:tc>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14275E4A" w14:textId="68A9F132"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179,545,697.94</w:t>
            </w:r>
          </w:p>
        </w:tc>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4559038A" w14:textId="77EF33D4"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0.0855</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02E9A9FE" w14:textId="24D40457"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15,351,157.17</w:t>
            </w:r>
          </w:p>
        </w:tc>
      </w:tr>
      <w:tr w:rsidR="000B5932" w:rsidRPr="007B1AD1" w14:paraId="6A996F03"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64D6014E" w14:textId="6CD34E2F" w:rsidR="000B5932" w:rsidRPr="007B1AD1" w:rsidRDefault="000B5932" w:rsidP="000B5932">
            <w:pPr>
              <w:rPr>
                <w:szCs w:val="21"/>
              </w:rPr>
            </w:pPr>
            <w:r w:rsidRPr="00002DF8">
              <w:rPr>
                <w:szCs w:val="21"/>
              </w:rPr>
              <w:t xml:space="preserve">　　　</w:t>
            </w:r>
            <w:sdt>
              <w:sdtPr>
                <w:rPr>
                  <w:szCs w:val="21"/>
                </w:rPr>
                <w:alias w:val="以外币核算的币种明细-币种名称"/>
                <w:tag w:val="_GBC_b9ad493c07994625bf872e807197c998"/>
                <w:id w:val="-43831949"/>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003D4FC2" w:rsidRPr="00002DF8">
                  <w:rPr>
                    <w:szCs w:val="21"/>
                  </w:rPr>
                  <w:t>土耳其里拉</w:t>
                </w:r>
              </w:sdtContent>
            </w:sdt>
          </w:p>
        </w:tc>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00FD0347" w14:textId="5A96F1E4"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22,089.57</w:t>
            </w:r>
          </w:p>
        </w:tc>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05736A87" w14:textId="2EA4360A"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0.2405</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37CA6535" w14:textId="30445121"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5,312.54</w:t>
            </w:r>
          </w:p>
        </w:tc>
      </w:tr>
      <w:tr w:rsidR="000B5932" w:rsidRPr="007B1AD1" w14:paraId="78BCBB3E"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1B44AEFE" w14:textId="77777777" w:rsidR="000B5932" w:rsidRPr="007B1AD1" w:rsidRDefault="000B5932" w:rsidP="000B5932">
            <w:pPr>
              <w:rPr>
                <w:szCs w:val="21"/>
              </w:rPr>
            </w:pPr>
            <w:r w:rsidRPr="00002DF8">
              <w:rPr>
                <w:szCs w:val="21"/>
              </w:rPr>
              <w:t>应收账款</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34FA0524" w14:textId="77777777"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w:t>
            </w:r>
          </w:p>
        </w:tc>
        <w:tc>
          <w:tcPr>
            <w:tcW w:w="804" w:type="pct"/>
            <w:tcBorders>
              <w:top w:val="single" w:sz="4" w:space="0" w:color="auto"/>
              <w:left w:val="single" w:sz="4" w:space="0" w:color="auto"/>
              <w:bottom w:val="single" w:sz="4" w:space="0" w:color="auto"/>
              <w:right w:val="single" w:sz="4" w:space="0" w:color="auto"/>
            </w:tcBorders>
            <w:shd w:val="clear" w:color="auto" w:fill="auto"/>
          </w:tcPr>
          <w:p w14:paraId="76A3F8C3" w14:textId="77777777"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0B8B4402" w14:textId="1117993F"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309,538,317.51</w:t>
            </w:r>
          </w:p>
        </w:tc>
      </w:tr>
      <w:tr w:rsidR="000B5932" w:rsidRPr="007B1AD1" w14:paraId="6B8FF43D"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7B683467" w14:textId="0CEBA26A" w:rsidR="000B5932" w:rsidRPr="007B1AD1" w:rsidRDefault="000B5932" w:rsidP="000B5932">
            <w:pPr>
              <w:rPr>
                <w:szCs w:val="21"/>
              </w:rPr>
            </w:pPr>
            <w:r w:rsidRPr="00002DF8">
              <w:rPr>
                <w:rFonts w:hint="eastAsia"/>
                <w:szCs w:val="21"/>
              </w:rPr>
              <w:t>其中：</w:t>
            </w:r>
            <w:sdt>
              <w:sdtPr>
                <w:rPr>
                  <w:szCs w:val="21"/>
                </w:rPr>
                <w:alias w:val="以外币核算的币种明细-币种名称"/>
                <w:tag w:val="_GBC_b9ad493c07994625bf872e807197c998"/>
                <w:id w:val="-344631579"/>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002DF8" w:rsidDel="003D4FC2">
                  <w:rPr>
                    <w:szCs w:val="21"/>
                  </w:rPr>
                  <w:t>美元</w:t>
                </w:r>
              </w:sdtContent>
            </w:sdt>
          </w:p>
        </w:tc>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67AF4F6C" w14:textId="2699D038"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17,100.00</w:t>
            </w:r>
          </w:p>
        </w:tc>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4B86D3C0" w14:textId="1F2A1D88"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7.0827</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0E764DB6" w14:textId="10EE8648"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121,114.17</w:t>
            </w:r>
          </w:p>
        </w:tc>
      </w:tr>
      <w:tr w:rsidR="000B5932" w:rsidRPr="007B1AD1" w14:paraId="5BE0F721"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0C99C00D" w14:textId="46C2777A" w:rsidR="000B5932" w:rsidRPr="007B1AD1" w:rsidRDefault="000B5932" w:rsidP="000B5932">
            <w:pPr>
              <w:rPr>
                <w:szCs w:val="21"/>
              </w:rPr>
            </w:pPr>
            <w:r w:rsidRPr="00002DF8">
              <w:rPr>
                <w:szCs w:val="21"/>
              </w:rPr>
              <w:t xml:space="preserve">　　　</w:t>
            </w:r>
            <w:sdt>
              <w:sdtPr>
                <w:rPr>
                  <w:szCs w:val="21"/>
                </w:rPr>
                <w:alias w:val="以外币核算的币种明细-币种名称"/>
                <w:tag w:val="_GBC_b9ad493c07994625bf872e807197c998"/>
                <w:id w:val="-439687012"/>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002DF8" w:rsidDel="003D4FC2">
                  <w:rPr>
                    <w:szCs w:val="21"/>
                  </w:rPr>
                  <w:t>欧元</w:t>
                </w:r>
              </w:sdtContent>
            </w:sdt>
          </w:p>
        </w:tc>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016957D1" w14:textId="75D5B47B"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38,407,775.12</w:t>
            </w:r>
          </w:p>
        </w:tc>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415A9D08" w14:textId="2DBB9CFC"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7.8592</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4C4706E9" w14:textId="668E9715"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301,854,386.22</w:t>
            </w:r>
          </w:p>
        </w:tc>
      </w:tr>
      <w:tr w:rsidR="000B5932" w:rsidRPr="007B1AD1" w14:paraId="73BBB5FF"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607588B3" w14:textId="77777777" w:rsidR="000B5932" w:rsidRPr="007B1AD1" w:rsidRDefault="000B5932" w:rsidP="000B5932">
            <w:pPr>
              <w:pStyle w:val="152"/>
              <w:rPr>
                <w:sz w:val="21"/>
                <w:szCs w:val="21"/>
              </w:rPr>
            </w:pPr>
            <w:r w:rsidRPr="00002DF8">
              <w:rPr>
                <w:sz w:val="21"/>
                <w:szCs w:val="21"/>
              </w:rPr>
              <w:t xml:space="preserve">　　　波兰兹罗提</w:t>
            </w:r>
          </w:p>
        </w:tc>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180A2175" w14:textId="2279BF1B"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23,929.49</w:t>
            </w:r>
          </w:p>
        </w:tc>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57B24498" w14:textId="11823A54"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1.8107</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6CFE52CF" w14:textId="146728AF"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43,329.13</w:t>
            </w:r>
          </w:p>
        </w:tc>
      </w:tr>
      <w:tr w:rsidR="000B5932" w:rsidRPr="007B1AD1" w14:paraId="34E0CA94"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0341FFEF" w14:textId="77777777" w:rsidR="000B5932" w:rsidRPr="007B1AD1" w:rsidRDefault="000B5932" w:rsidP="000B5932">
            <w:pPr>
              <w:pStyle w:val="152"/>
              <w:rPr>
                <w:sz w:val="21"/>
                <w:szCs w:val="21"/>
              </w:rPr>
            </w:pPr>
            <w:r w:rsidRPr="00002DF8">
              <w:rPr>
                <w:sz w:val="21"/>
                <w:szCs w:val="21"/>
              </w:rPr>
              <w:t xml:space="preserve">　　　印度卢比</w:t>
            </w:r>
          </w:p>
        </w:tc>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160436E3" w14:textId="33A5425B"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87,947,228.00</w:t>
            </w:r>
          </w:p>
        </w:tc>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3ABA6BBF" w14:textId="4C0466A1"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0.0855</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1CC46198" w14:textId="322CF4AC"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7,519,487.99</w:t>
            </w:r>
          </w:p>
        </w:tc>
      </w:tr>
      <w:tr w:rsidR="000B5932" w:rsidRPr="007B1AD1" w14:paraId="29F2994B"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2EC858BF" w14:textId="77777777" w:rsidR="000B5932" w:rsidRPr="007B1AD1" w:rsidRDefault="000B5932" w:rsidP="000B5932">
            <w:pPr>
              <w:rPr>
                <w:szCs w:val="21"/>
              </w:rPr>
            </w:pPr>
            <w:r w:rsidRPr="00002DF8">
              <w:rPr>
                <w:rFonts w:hint="eastAsia"/>
                <w:szCs w:val="21"/>
              </w:rPr>
              <w:t>其他应收款</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7016E14" w14:textId="77777777"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w:t>
            </w:r>
          </w:p>
        </w:tc>
        <w:tc>
          <w:tcPr>
            <w:tcW w:w="804" w:type="pct"/>
            <w:tcBorders>
              <w:top w:val="single" w:sz="4" w:space="0" w:color="auto"/>
              <w:left w:val="single" w:sz="4" w:space="0" w:color="auto"/>
              <w:bottom w:val="single" w:sz="4" w:space="0" w:color="auto"/>
              <w:right w:val="single" w:sz="4" w:space="0" w:color="auto"/>
            </w:tcBorders>
            <w:shd w:val="clear" w:color="auto" w:fill="auto"/>
          </w:tcPr>
          <w:p w14:paraId="6CE8D52C" w14:textId="77777777"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3B46E601" w14:textId="324EA1DC"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424,156,312.09</w:t>
            </w:r>
          </w:p>
        </w:tc>
      </w:tr>
      <w:tr w:rsidR="000B5932" w:rsidRPr="007B1AD1" w14:paraId="09CE794D"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5AEF9F6C" w14:textId="7DB0E2CC" w:rsidR="000B5932" w:rsidRPr="007B1AD1" w:rsidRDefault="000B5932" w:rsidP="000B5932">
            <w:pPr>
              <w:rPr>
                <w:szCs w:val="21"/>
              </w:rPr>
            </w:pPr>
            <w:r w:rsidRPr="00002DF8">
              <w:rPr>
                <w:rFonts w:hint="eastAsia"/>
                <w:szCs w:val="21"/>
              </w:rPr>
              <w:t>其中：</w:t>
            </w:r>
            <w:sdt>
              <w:sdtPr>
                <w:rPr>
                  <w:szCs w:val="21"/>
                </w:rPr>
                <w:alias w:val="以外币核算的币种明细-币种名称"/>
                <w:tag w:val="_GBC_b9ad493c07994625bf872e807197c998"/>
                <w:id w:val="63996879"/>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002DF8" w:rsidDel="003D4FC2">
                  <w:rPr>
                    <w:szCs w:val="21"/>
                  </w:rPr>
                  <w:t>美</w:t>
                </w:r>
                <w:r w:rsidR="003D4FC2" w:rsidRPr="00002DF8">
                  <w:rPr>
                    <w:szCs w:val="21"/>
                  </w:rPr>
                  <w:t>元</w:t>
                </w:r>
              </w:sdtContent>
            </w:sdt>
          </w:p>
        </w:tc>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35C3CF85" w14:textId="74994185"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5,800.00</w:t>
            </w:r>
          </w:p>
        </w:tc>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33FD00A0" w14:textId="0E332135"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7.0827</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0C0DD5C4" w14:textId="42E42182"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41,079.66</w:t>
            </w:r>
          </w:p>
        </w:tc>
      </w:tr>
      <w:tr w:rsidR="000B5932" w:rsidRPr="007B1AD1" w14:paraId="12AD4EF3"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5110422F" w14:textId="05F99FCD" w:rsidR="000B5932" w:rsidRPr="007B1AD1" w:rsidRDefault="000B5932" w:rsidP="000B5932">
            <w:pPr>
              <w:rPr>
                <w:szCs w:val="21"/>
              </w:rPr>
            </w:pPr>
            <w:r w:rsidRPr="00002DF8">
              <w:rPr>
                <w:szCs w:val="21"/>
              </w:rPr>
              <w:t xml:space="preserve">　　　</w:t>
            </w:r>
            <w:sdt>
              <w:sdtPr>
                <w:rPr>
                  <w:szCs w:val="21"/>
                </w:rPr>
                <w:alias w:val="以外币核算的币种明细-币种名称"/>
                <w:tag w:val="_GBC_b9ad493c07994625bf872e807197c998"/>
                <w:id w:val="-227918651"/>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002DF8" w:rsidDel="003D4FC2">
                  <w:rPr>
                    <w:szCs w:val="21"/>
                  </w:rPr>
                  <w:t>欧元</w:t>
                </w:r>
              </w:sdtContent>
            </w:sdt>
          </w:p>
        </w:tc>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77C7DC4A" w14:textId="36737BA3"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36,997,679.30</w:t>
            </w:r>
          </w:p>
        </w:tc>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495AED35" w14:textId="5A8DB5BC"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7.8592</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404ADA81" w14:textId="63FEE803"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290,772,161.15</w:t>
            </w:r>
          </w:p>
        </w:tc>
      </w:tr>
      <w:tr w:rsidR="000B5932" w:rsidRPr="007B1AD1" w14:paraId="628EBAD1"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1DBA69B7" w14:textId="54744055" w:rsidR="000B5932" w:rsidRPr="007B1AD1" w:rsidRDefault="000B5932" w:rsidP="000B5932">
            <w:pPr>
              <w:rPr>
                <w:szCs w:val="21"/>
              </w:rPr>
            </w:pPr>
            <w:r w:rsidRPr="00002DF8">
              <w:rPr>
                <w:szCs w:val="21"/>
              </w:rPr>
              <w:t xml:space="preserve">　　　</w:t>
            </w:r>
            <w:sdt>
              <w:sdtPr>
                <w:rPr>
                  <w:szCs w:val="21"/>
                </w:rPr>
                <w:alias w:val="以外币核算的币种明细-币种名称"/>
                <w:tag w:val="_GBC_b9ad493c07994625bf872e807197c998"/>
                <w:id w:val="-1612583939"/>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003D4FC2" w:rsidRPr="00002DF8">
                  <w:rPr>
                    <w:szCs w:val="21"/>
                  </w:rPr>
                  <w:t>波兰兹罗提</w:t>
                </w:r>
              </w:sdtContent>
            </w:sdt>
          </w:p>
        </w:tc>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1376561E" w14:textId="075ADA7C"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73,641,724.90</w:t>
            </w:r>
          </w:p>
        </w:tc>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3DD27F10" w14:textId="0981D214"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1.8107</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4F614B33" w14:textId="15D8E4D1"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133,343,071.28</w:t>
            </w:r>
          </w:p>
        </w:tc>
      </w:tr>
      <w:tr w:rsidR="000B5932" w:rsidRPr="007B1AD1" w14:paraId="64E16A35"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18A1D538" w14:textId="77777777" w:rsidR="000B5932" w:rsidRPr="007B1AD1" w:rsidRDefault="000B5932" w:rsidP="000B5932">
            <w:pPr>
              <w:rPr>
                <w:szCs w:val="21"/>
              </w:rPr>
            </w:pPr>
            <w:r w:rsidRPr="00002DF8">
              <w:rPr>
                <w:rFonts w:hint="eastAsia"/>
                <w:szCs w:val="21"/>
              </w:rPr>
              <w:t>短期借款</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137D9166" w14:textId="77777777"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w:t>
            </w:r>
          </w:p>
        </w:tc>
        <w:tc>
          <w:tcPr>
            <w:tcW w:w="804" w:type="pct"/>
            <w:tcBorders>
              <w:top w:val="single" w:sz="4" w:space="0" w:color="auto"/>
              <w:left w:val="single" w:sz="4" w:space="0" w:color="auto"/>
              <w:bottom w:val="single" w:sz="4" w:space="0" w:color="auto"/>
              <w:right w:val="single" w:sz="4" w:space="0" w:color="auto"/>
            </w:tcBorders>
            <w:shd w:val="clear" w:color="auto" w:fill="auto"/>
          </w:tcPr>
          <w:p w14:paraId="533FB78B" w14:textId="77777777"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4E711FE5" w14:textId="173DC517"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162,184,414.20</w:t>
            </w:r>
          </w:p>
        </w:tc>
      </w:tr>
      <w:tr w:rsidR="000B5932" w:rsidRPr="007B1AD1" w14:paraId="33ED5E2F"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36B4612D" w14:textId="0AD4D3F3" w:rsidR="000B5932" w:rsidRPr="007B1AD1" w:rsidRDefault="000B5932" w:rsidP="000B5932">
            <w:pPr>
              <w:rPr>
                <w:szCs w:val="21"/>
              </w:rPr>
            </w:pPr>
            <w:r w:rsidRPr="00002DF8">
              <w:rPr>
                <w:rFonts w:hint="eastAsia"/>
                <w:szCs w:val="21"/>
              </w:rPr>
              <w:t>其中：</w:t>
            </w:r>
            <w:sdt>
              <w:sdtPr>
                <w:rPr>
                  <w:szCs w:val="21"/>
                </w:rPr>
                <w:alias w:val="以外币核算的币种明细-币种名称"/>
                <w:tag w:val="_GBC_b9ad493c07994625bf872e807197c998"/>
                <w:id w:val="-976375737"/>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002DF8" w:rsidDel="003D4FC2">
                  <w:rPr>
                    <w:szCs w:val="21"/>
                  </w:rPr>
                  <w:t>欧元</w:t>
                </w:r>
              </w:sdtContent>
            </w:sdt>
          </w:p>
        </w:tc>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4100C0BB" w14:textId="62ACADCA"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527,847.06</w:t>
            </w:r>
          </w:p>
        </w:tc>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54EEA76A" w14:textId="31EC0CCC"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7.8592</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62997369" w14:textId="5B076ED2"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4,148,455.61</w:t>
            </w:r>
          </w:p>
        </w:tc>
      </w:tr>
      <w:tr w:rsidR="000B5932" w:rsidRPr="007B1AD1" w14:paraId="761048E0"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3442FF27" w14:textId="77777777" w:rsidR="000B5932" w:rsidRPr="007B1AD1" w:rsidRDefault="000B5932" w:rsidP="000B5932">
            <w:pPr>
              <w:rPr>
                <w:szCs w:val="21"/>
              </w:rPr>
            </w:pPr>
            <w:r w:rsidRPr="00002DF8">
              <w:rPr>
                <w:rFonts w:hint="eastAsia"/>
                <w:szCs w:val="21"/>
              </w:rPr>
              <w:t xml:space="preserve">　　　波兰兹罗提</w:t>
            </w:r>
          </w:p>
        </w:tc>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094338FD" w14:textId="15940EEE"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87,278,930.02</w:t>
            </w:r>
          </w:p>
        </w:tc>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72EDEFC3" w14:textId="47B3B96A"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1.8107</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2D141256" w14:textId="3FF92EAA"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158,035,958.59</w:t>
            </w:r>
          </w:p>
        </w:tc>
      </w:tr>
      <w:tr w:rsidR="000B5932" w:rsidRPr="007B1AD1" w14:paraId="1416159C"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69C8BF32" w14:textId="77777777" w:rsidR="000B5932" w:rsidRPr="007B1AD1" w:rsidRDefault="000B5932" w:rsidP="000B5932">
            <w:pPr>
              <w:rPr>
                <w:szCs w:val="21"/>
              </w:rPr>
            </w:pPr>
            <w:r w:rsidRPr="00002DF8">
              <w:rPr>
                <w:rFonts w:hint="eastAsia"/>
                <w:szCs w:val="21"/>
              </w:rPr>
              <w:t>应付账款</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55BCAE3" w14:textId="77777777"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w:t>
            </w:r>
          </w:p>
        </w:tc>
        <w:tc>
          <w:tcPr>
            <w:tcW w:w="804" w:type="pct"/>
            <w:tcBorders>
              <w:top w:val="single" w:sz="4" w:space="0" w:color="auto"/>
              <w:left w:val="single" w:sz="4" w:space="0" w:color="auto"/>
              <w:bottom w:val="single" w:sz="4" w:space="0" w:color="auto"/>
              <w:right w:val="single" w:sz="4" w:space="0" w:color="auto"/>
            </w:tcBorders>
            <w:shd w:val="clear" w:color="auto" w:fill="auto"/>
          </w:tcPr>
          <w:p w14:paraId="3D834B9E" w14:textId="77777777"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70F8CE7A" w14:textId="482B5454"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197,441,589.86</w:t>
            </w:r>
          </w:p>
        </w:tc>
      </w:tr>
      <w:tr w:rsidR="000B5932" w:rsidRPr="007B1AD1" w14:paraId="51CB8531"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2E47BBBE" w14:textId="21D3C74E" w:rsidR="000B5932" w:rsidRPr="007B1AD1" w:rsidRDefault="000B5932" w:rsidP="000B5932">
            <w:pPr>
              <w:rPr>
                <w:szCs w:val="21"/>
              </w:rPr>
            </w:pPr>
            <w:r w:rsidRPr="00002DF8">
              <w:rPr>
                <w:szCs w:val="21"/>
              </w:rPr>
              <w:t xml:space="preserve">　　　</w:t>
            </w:r>
            <w:sdt>
              <w:sdtPr>
                <w:rPr>
                  <w:szCs w:val="21"/>
                </w:rPr>
                <w:alias w:val="以外币核算的币种明细-币种名称"/>
                <w:tag w:val="_GBC_b9ad493c07994625bf872e807197c998"/>
                <w:id w:val="-233324345"/>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003D4FC2" w:rsidRPr="00002DF8">
                  <w:rPr>
                    <w:szCs w:val="21"/>
                  </w:rPr>
                  <w:t>其中：美元</w:t>
                </w:r>
              </w:sdtContent>
            </w:sdt>
          </w:p>
        </w:tc>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10FA3919" w14:textId="271E2853"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324,495.36</w:t>
            </w:r>
          </w:p>
        </w:tc>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6A6D3C16" w14:textId="75005978"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7.0827</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7BA7072F" w14:textId="1AAF2C50"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2,298,303.29</w:t>
            </w:r>
          </w:p>
        </w:tc>
      </w:tr>
      <w:tr w:rsidR="000B5932" w:rsidRPr="007B1AD1" w14:paraId="5001796F"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07C19108" w14:textId="73B595B0" w:rsidR="000B5932" w:rsidRPr="007B1AD1" w:rsidRDefault="000B5932" w:rsidP="000B5932">
            <w:pPr>
              <w:rPr>
                <w:szCs w:val="21"/>
              </w:rPr>
            </w:pPr>
            <w:r w:rsidRPr="00002DF8">
              <w:rPr>
                <w:szCs w:val="21"/>
              </w:rPr>
              <w:t xml:space="preserve">　　　</w:t>
            </w:r>
            <w:sdt>
              <w:sdtPr>
                <w:rPr>
                  <w:szCs w:val="21"/>
                </w:rPr>
                <w:alias w:val="以外币核算的币种明细-币种名称"/>
                <w:tag w:val="_GBC_b9ad493c07994625bf872e807197c998"/>
                <w:id w:val="-32107724"/>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002DF8" w:rsidDel="003D4FC2">
                  <w:rPr>
                    <w:szCs w:val="21"/>
                  </w:rPr>
                  <w:t>欧元</w:t>
                </w:r>
              </w:sdtContent>
            </w:sdt>
          </w:p>
        </w:tc>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27E5866C" w14:textId="4AFDB717"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24,001,917.76</w:t>
            </w:r>
          </w:p>
        </w:tc>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2B629EA6" w14:textId="29755476"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7.8592</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016D0FBD" w14:textId="17310C55"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188,635,872.06</w:t>
            </w:r>
          </w:p>
        </w:tc>
      </w:tr>
      <w:tr w:rsidR="000B5932" w:rsidRPr="007B1AD1" w14:paraId="56ADC90E"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639C84DE" w14:textId="183C8244" w:rsidR="000B5932" w:rsidRPr="007B1AD1" w:rsidRDefault="000B5932" w:rsidP="000B5932">
            <w:pPr>
              <w:rPr>
                <w:szCs w:val="21"/>
              </w:rPr>
            </w:pPr>
            <w:r w:rsidRPr="00002DF8">
              <w:rPr>
                <w:szCs w:val="21"/>
              </w:rPr>
              <w:t xml:space="preserve">　　　</w:t>
            </w:r>
            <w:sdt>
              <w:sdtPr>
                <w:rPr>
                  <w:szCs w:val="21"/>
                </w:rPr>
                <w:alias w:val="以外币核算的币种明细-币种名称"/>
                <w:tag w:val="_GBC_b9ad493c07994625bf872e807197c998"/>
                <w:id w:val="267119047"/>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003D4FC2" w:rsidRPr="00002DF8">
                  <w:rPr>
                    <w:szCs w:val="21"/>
                  </w:rPr>
                  <w:t>波兰兹罗提</w:t>
                </w:r>
              </w:sdtContent>
            </w:sdt>
          </w:p>
        </w:tc>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06A23363" w14:textId="0265DD61"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2,779,629.05</w:t>
            </w:r>
          </w:p>
        </w:tc>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1799FE50" w14:textId="1535F196"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1.8107</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09BDF006" w14:textId="604FE164"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5,033,074.32</w:t>
            </w:r>
          </w:p>
        </w:tc>
      </w:tr>
      <w:tr w:rsidR="000B5932" w:rsidRPr="007B1AD1" w14:paraId="3154EE49"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640704BC" w14:textId="0CAF7A3F" w:rsidR="000B5932" w:rsidRPr="007B1AD1" w:rsidRDefault="000B5932" w:rsidP="000B5932">
            <w:pPr>
              <w:rPr>
                <w:szCs w:val="21"/>
              </w:rPr>
            </w:pPr>
            <w:r w:rsidRPr="00002DF8">
              <w:rPr>
                <w:szCs w:val="21"/>
              </w:rPr>
              <w:t xml:space="preserve">　　　</w:t>
            </w:r>
            <w:sdt>
              <w:sdtPr>
                <w:rPr>
                  <w:szCs w:val="21"/>
                </w:rPr>
                <w:alias w:val="以外币核算的币种明细-币种名称"/>
                <w:tag w:val="_GBC_b9ad493c07994625bf872e807197c998"/>
                <w:id w:val="-479227511"/>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003D4FC2" w:rsidRPr="00002DF8">
                  <w:rPr>
                    <w:szCs w:val="21"/>
                  </w:rPr>
                  <w:t>土耳其里拉</w:t>
                </w:r>
              </w:sdtContent>
            </w:sdt>
          </w:p>
        </w:tc>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7C4D9AA7" w14:textId="18EA748F"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9,021.00</w:t>
            </w:r>
          </w:p>
        </w:tc>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4832EA42" w14:textId="5181BC3E"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0.2405</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6451CDE6" w14:textId="464F5F00"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2,169.55</w:t>
            </w:r>
          </w:p>
        </w:tc>
      </w:tr>
      <w:tr w:rsidR="000B5932" w:rsidRPr="007B1AD1" w14:paraId="7A7D9090"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2246386B" w14:textId="42F16820" w:rsidR="000B5932" w:rsidRPr="007B1AD1" w:rsidRDefault="000B5932" w:rsidP="000B5932">
            <w:pPr>
              <w:rPr>
                <w:szCs w:val="21"/>
              </w:rPr>
            </w:pPr>
            <w:r w:rsidRPr="00002DF8">
              <w:rPr>
                <w:szCs w:val="21"/>
              </w:rPr>
              <w:t xml:space="preserve">　　　</w:t>
            </w:r>
            <w:sdt>
              <w:sdtPr>
                <w:rPr>
                  <w:szCs w:val="21"/>
                </w:rPr>
                <w:alias w:val="以外币核算的币种明细-币种名称"/>
                <w:tag w:val="_GBC_b9ad493c07994625bf872e807197c998"/>
                <w:id w:val="-1644271227"/>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003D4FC2" w:rsidRPr="00002DF8">
                  <w:rPr>
                    <w:szCs w:val="21"/>
                  </w:rPr>
                  <w:t>印度卢比</w:t>
                </w:r>
              </w:sdtContent>
            </w:sdt>
          </w:p>
        </w:tc>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7AEF28CD" w14:textId="75864CC4"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17,218,370.00</w:t>
            </w:r>
          </w:p>
        </w:tc>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43FD28B3" w14:textId="791F6B90"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0.0855</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620F27FA" w14:textId="7362FD7E"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1,472,170.64</w:t>
            </w:r>
          </w:p>
        </w:tc>
      </w:tr>
      <w:tr w:rsidR="000B5932" w:rsidRPr="007B1AD1" w14:paraId="4AF4C790"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3E1FCFFC" w14:textId="77777777" w:rsidR="000B5932" w:rsidRPr="007B1AD1" w:rsidRDefault="000B5932" w:rsidP="000B5932">
            <w:pPr>
              <w:rPr>
                <w:szCs w:val="21"/>
              </w:rPr>
            </w:pPr>
            <w:r w:rsidRPr="00002DF8">
              <w:rPr>
                <w:rFonts w:hint="eastAsia"/>
                <w:szCs w:val="21"/>
              </w:rPr>
              <w:t>其他应付款</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57AD122" w14:textId="77777777"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w:t>
            </w:r>
          </w:p>
        </w:tc>
        <w:tc>
          <w:tcPr>
            <w:tcW w:w="804" w:type="pct"/>
            <w:tcBorders>
              <w:top w:val="single" w:sz="4" w:space="0" w:color="auto"/>
              <w:left w:val="single" w:sz="4" w:space="0" w:color="auto"/>
              <w:bottom w:val="single" w:sz="4" w:space="0" w:color="auto"/>
              <w:right w:val="single" w:sz="4" w:space="0" w:color="auto"/>
            </w:tcBorders>
            <w:shd w:val="clear" w:color="auto" w:fill="auto"/>
          </w:tcPr>
          <w:p w14:paraId="33B5F658" w14:textId="77777777"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66B86482" w14:textId="33925B7B"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246,311,779.77</w:t>
            </w:r>
          </w:p>
        </w:tc>
      </w:tr>
      <w:tr w:rsidR="000B5932" w:rsidRPr="007B1AD1" w14:paraId="432754AA"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2B98AE37" w14:textId="42347807" w:rsidR="000B5932" w:rsidRPr="007B1AD1" w:rsidRDefault="000B5932" w:rsidP="000B5932">
            <w:pPr>
              <w:rPr>
                <w:szCs w:val="21"/>
              </w:rPr>
            </w:pPr>
            <w:r w:rsidRPr="00002DF8">
              <w:rPr>
                <w:rFonts w:hint="eastAsia"/>
                <w:szCs w:val="21"/>
              </w:rPr>
              <w:t>其中：</w:t>
            </w:r>
            <w:sdt>
              <w:sdtPr>
                <w:rPr>
                  <w:szCs w:val="21"/>
                </w:rPr>
                <w:alias w:val="以外币核算的币种明细-币种名称"/>
                <w:tag w:val="_GBC_b9ad493c07994625bf872e807197c998"/>
                <w:id w:val="1520513881"/>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002DF8" w:rsidDel="003D4FC2">
                  <w:rPr>
                    <w:szCs w:val="21"/>
                  </w:rPr>
                  <w:t>欧元</w:t>
                </w:r>
              </w:sdtContent>
            </w:sdt>
          </w:p>
        </w:tc>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1B6031B9" w14:textId="1160F31D"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30,962,005.52</w:t>
            </w:r>
          </w:p>
        </w:tc>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54605375" w14:textId="01229AFB"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7.8592</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0E6E93C3" w14:textId="0C2706D5"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243,336,593.78</w:t>
            </w:r>
          </w:p>
        </w:tc>
      </w:tr>
      <w:tr w:rsidR="000B5932" w:rsidRPr="007B1AD1" w14:paraId="3332474F"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56E7D9C5" w14:textId="1996A79C" w:rsidR="000B5932" w:rsidRPr="007B1AD1" w:rsidRDefault="000B5932" w:rsidP="000B5932">
            <w:pPr>
              <w:rPr>
                <w:szCs w:val="21"/>
              </w:rPr>
            </w:pPr>
            <w:r w:rsidRPr="00002DF8">
              <w:rPr>
                <w:rFonts w:hint="eastAsia"/>
                <w:szCs w:val="21"/>
              </w:rPr>
              <w:t xml:space="preserve">　　　印度卢比</w:t>
            </w:r>
          </w:p>
        </w:tc>
        <w:tc>
          <w:tcPr>
            <w:tcW w:w="1366" w:type="pct"/>
            <w:tcBorders>
              <w:top w:val="single" w:sz="4" w:space="0" w:color="auto"/>
              <w:left w:val="single" w:sz="4" w:space="0" w:color="auto"/>
              <w:bottom w:val="single" w:sz="4" w:space="0" w:color="auto"/>
              <w:right w:val="single" w:sz="4" w:space="0" w:color="auto"/>
            </w:tcBorders>
            <w:shd w:val="clear" w:color="auto" w:fill="auto"/>
            <w:vAlign w:val="center"/>
          </w:tcPr>
          <w:p w14:paraId="179A3682" w14:textId="4F5B69CA"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34,797,497.00</w:t>
            </w:r>
          </w:p>
        </w:tc>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1229C7D6" w14:textId="27A032C7"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0.0855</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67E40F77" w14:textId="7EFB11BB"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2,975,185.99</w:t>
            </w:r>
          </w:p>
        </w:tc>
      </w:tr>
      <w:tr w:rsidR="000B5932" w:rsidRPr="007B1AD1" w14:paraId="5C8E9C2B"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2AE67DF0" w14:textId="77777777" w:rsidR="000B5932" w:rsidRPr="007B1AD1" w:rsidRDefault="000B5932" w:rsidP="000B5932">
            <w:pPr>
              <w:rPr>
                <w:szCs w:val="21"/>
              </w:rPr>
            </w:pPr>
            <w:r w:rsidRPr="00002DF8">
              <w:rPr>
                <w:rFonts w:hint="eastAsia"/>
                <w:szCs w:val="21"/>
              </w:rPr>
              <w:t>一年内到期的非流动负债</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677A2AAA" w14:textId="77777777"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w:t>
            </w:r>
          </w:p>
        </w:tc>
        <w:tc>
          <w:tcPr>
            <w:tcW w:w="804" w:type="pct"/>
            <w:tcBorders>
              <w:top w:val="single" w:sz="4" w:space="0" w:color="auto"/>
              <w:left w:val="single" w:sz="4" w:space="0" w:color="auto"/>
              <w:bottom w:val="single" w:sz="4" w:space="0" w:color="auto"/>
              <w:right w:val="single" w:sz="4" w:space="0" w:color="auto"/>
            </w:tcBorders>
            <w:shd w:val="clear" w:color="auto" w:fill="auto"/>
          </w:tcPr>
          <w:p w14:paraId="54C3AABA" w14:textId="77777777"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71797BC8" w14:textId="1110ED07"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12,952,976.38</w:t>
            </w:r>
          </w:p>
        </w:tc>
      </w:tr>
      <w:tr w:rsidR="000B5932" w:rsidRPr="007B1AD1" w14:paraId="2C8AFDA4"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660A08D7" w14:textId="71ED8DAA" w:rsidR="000B5932" w:rsidRPr="007B1AD1" w:rsidRDefault="000B5932" w:rsidP="000B5932">
            <w:pPr>
              <w:rPr>
                <w:szCs w:val="21"/>
              </w:rPr>
            </w:pPr>
            <w:r w:rsidRPr="00002DF8">
              <w:rPr>
                <w:rFonts w:hint="eastAsia"/>
                <w:szCs w:val="21"/>
              </w:rPr>
              <w:t>其中：</w:t>
            </w:r>
            <w:sdt>
              <w:sdtPr>
                <w:rPr>
                  <w:szCs w:val="21"/>
                </w:rPr>
                <w:alias w:val="以外币核算的币种明细-币种名称"/>
                <w:tag w:val="_GBC_b9ad493c07994625bf872e807197c998"/>
                <w:id w:val="690727324"/>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002DF8" w:rsidDel="003D4FC2">
                  <w:rPr>
                    <w:szCs w:val="21"/>
                  </w:rPr>
                  <w:t>欧元</w:t>
                </w:r>
              </w:sdtContent>
            </w:sdt>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2A021D89" w14:textId="0191EFBC"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1,648,129.12</w:t>
            </w:r>
          </w:p>
        </w:tc>
        <w:tc>
          <w:tcPr>
            <w:tcW w:w="804" w:type="pct"/>
            <w:tcBorders>
              <w:top w:val="single" w:sz="4" w:space="0" w:color="auto"/>
              <w:left w:val="single" w:sz="4" w:space="0" w:color="auto"/>
              <w:bottom w:val="single" w:sz="4" w:space="0" w:color="auto"/>
              <w:right w:val="single" w:sz="4" w:space="0" w:color="auto"/>
            </w:tcBorders>
            <w:shd w:val="clear" w:color="auto" w:fill="auto"/>
          </w:tcPr>
          <w:p w14:paraId="2E33ED28" w14:textId="79B3038B"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7.8592</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191DEFF3" w14:textId="6CFFFE6C"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12,952,976.38</w:t>
            </w:r>
          </w:p>
        </w:tc>
      </w:tr>
      <w:tr w:rsidR="000B5932" w:rsidRPr="007B1AD1" w14:paraId="59F3F17A"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6B31578A" w14:textId="77777777" w:rsidR="000B5932" w:rsidRPr="007B1AD1" w:rsidRDefault="000B5932" w:rsidP="000B5932">
            <w:pPr>
              <w:rPr>
                <w:szCs w:val="21"/>
              </w:rPr>
            </w:pPr>
            <w:r w:rsidRPr="00002DF8">
              <w:rPr>
                <w:szCs w:val="21"/>
              </w:rPr>
              <w:t>长期借款</w:t>
            </w:r>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5EF8369A" w14:textId="77777777"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w:t>
            </w:r>
          </w:p>
        </w:tc>
        <w:tc>
          <w:tcPr>
            <w:tcW w:w="804" w:type="pct"/>
            <w:tcBorders>
              <w:top w:val="single" w:sz="4" w:space="0" w:color="auto"/>
              <w:left w:val="single" w:sz="4" w:space="0" w:color="auto"/>
              <w:bottom w:val="single" w:sz="4" w:space="0" w:color="auto"/>
              <w:right w:val="single" w:sz="4" w:space="0" w:color="auto"/>
            </w:tcBorders>
            <w:shd w:val="clear" w:color="auto" w:fill="auto"/>
          </w:tcPr>
          <w:p w14:paraId="73539A51" w14:textId="77777777"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6954169A" w14:textId="677234B2"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16,155,360.60</w:t>
            </w:r>
          </w:p>
        </w:tc>
      </w:tr>
      <w:tr w:rsidR="000B5932" w:rsidRPr="007B1AD1" w14:paraId="7D9520DD" w14:textId="77777777" w:rsidTr="003C18F7">
        <w:tc>
          <w:tcPr>
            <w:tcW w:w="1282" w:type="pct"/>
            <w:tcBorders>
              <w:top w:val="single" w:sz="4" w:space="0" w:color="auto"/>
              <w:left w:val="single" w:sz="4" w:space="0" w:color="auto"/>
              <w:bottom w:val="single" w:sz="4" w:space="0" w:color="auto"/>
              <w:right w:val="single" w:sz="4" w:space="0" w:color="auto"/>
            </w:tcBorders>
            <w:shd w:val="clear" w:color="auto" w:fill="auto"/>
          </w:tcPr>
          <w:p w14:paraId="7E83C5DC" w14:textId="4160ACE4" w:rsidR="000B5932" w:rsidRPr="007B1AD1" w:rsidRDefault="000B5932" w:rsidP="000B5932">
            <w:pPr>
              <w:rPr>
                <w:szCs w:val="21"/>
              </w:rPr>
            </w:pPr>
            <w:r w:rsidRPr="00002DF8">
              <w:rPr>
                <w:rFonts w:hint="eastAsia"/>
                <w:szCs w:val="21"/>
              </w:rPr>
              <w:t>其中：</w:t>
            </w:r>
            <w:sdt>
              <w:sdtPr>
                <w:rPr>
                  <w:szCs w:val="21"/>
                </w:rPr>
                <w:alias w:val="以外币核算的币种明细-币种名称"/>
                <w:tag w:val="_GBC_b9ad493c07994625bf872e807197c998"/>
                <w:id w:val="564999289"/>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002DF8" w:rsidDel="003D4FC2">
                  <w:rPr>
                    <w:szCs w:val="21"/>
                  </w:rPr>
                  <w:t>欧元</w:t>
                </w:r>
              </w:sdtContent>
            </w:sdt>
          </w:p>
        </w:tc>
        <w:tc>
          <w:tcPr>
            <w:tcW w:w="1366" w:type="pct"/>
            <w:tcBorders>
              <w:top w:val="single" w:sz="4" w:space="0" w:color="auto"/>
              <w:left w:val="single" w:sz="4" w:space="0" w:color="auto"/>
              <w:bottom w:val="single" w:sz="4" w:space="0" w:color="auto"/>
              <w:right w:val="single" w:sz="4" w:space="0" w:color="auto"/>
            </w:tcBorders>
            <w:shd w:val="clear" w:color="auto" w:fill="auto"/>
          </w:tcPr>
          <w:p w14:paraId="204A8262" w14:textId="2C2B2FF4"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2,055,598.61</w:t>
            </w:r>
          </w:p>
        </w:tc>
        <w:tc>
          <w:tcPr>
            <w:tcW w:w="804" w:type="pct"/>
            <w:tcBorders>
              <w:top w:val="single" w:sz="4" w:space="0" w:color="auto"/>
              <w:left w:val="single" w:sz="4" w:space="0" w:color="auto"/>
              <w:bottom w:val="single" w:sz="4" w:space="0" w:color="auto"/>
              <w:right w:val="single" w:sz="4" w:space="0" w:color="auto"/>
            </w:tcBorders>
            <w:shd w:val="clear" w:color="auto" w:fill="auto"/>
          </w:tcPr>
          <w:p w14:paraId="6578AE02" w14:textId="11E125EE"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szCs w:val="21"/>
              </w:rPr>
              <w:t>7.8592</w:t>
            </w:r>
          </w:p>
        </w:tc>
        <w:tc>
          <w:tcPr>
            <w:tcW w:w="1548" w:type="pct"/>
            <w:tcBorders>
              <w:top w:val="single" w:sz="4" w:space="0" w:color="auto"/>
              <w:left w:val="single" w:sz="4" w:space="0" w:color="auto"/>
              <w:bottom w:val="single" w:sz="4" w:space="0" w:color="auto"/>
              <w:right w:val="single" w:sz="4" w:space="0" w:color="auto"/>
            </w:tcBorders>
            <w:shd w:val="clear" w:color="auto" w:fill="auto"/>
            <w:vAlign w:val="center"/>
          </w:tcPr>
          <w:p w14:paraId="61B87CB5" w14:textId="1452D88F" w:rsidR="000B5932" w:rsidRPr="000B5932" w:rsidRDefault="000B5932" w:rsidP="000B5932">
            <w:pPr>
              <w:jc w:val="right"/>
              <w:rPr>
                <w:rFonts w:ascii="Times New Roman" w:hAnsi="Times New Roman" w:cs="Times New Roman"/>
                <w:szCs w:val="21"/>
              </w:rPr>
            </w:pPr>
            <w:r w:rsidRPr="00002DF8">
              <w:rPr>
                <w:rFonts w:ascii="Times New Roman" w:hAnsi="Times New Roman" w:cs="Times New Roman"/>
                <w:color w:val="000000"/>
                <w:szCs w:val="21"/>
              </w:rPr>
              <w:t>16,155,360.60</w:t>
            </w:r>
          </w:p>
        </w:tc>
      </w:tr>
    </w:tbl>
    <w:p w14:paraId="4A57675D" w14:textId="77777777" w:rsidR="0067284A" w:rsidRPr="00002DF8" w:rsidRDefault="0067284A">
      <w:pPr>
        <w:spacing w:before="60" w:after="60"/>
        <w:rPr>
          <w:szCs w:val="21"/>
        </w:rPr>
      </w:pPr>
      <w:r w:rsidRPr="00002DF8">
        <w:rPr>
          <w:rFonts w:hint="eastAsia"/>
          <w:szCs w:val="21"/>
        </w:rPr>
        <w:t>其他说明：</w:t>
      </w:r>
    </w:p>
    <w:sdt>
      <w:sdtPr>
        <w:rPr>
          <w:szCs w:val="21"/>
        </w:rPr>
        <w:alias w:val="外币货币性项目的其他说明"/>
        <w:tag w:val="_GBC_293dd519b8b44c699246ad508c51bbfd"/>
        <w:id w:val="1631741770"/>
        <w:placeholder>
          <w:docPart w:val="GBC22222222222222222222222222222"/>
        </w:placeholder>
      </w:sdtPr>
      <w:sdtContent>
        <w:p w14:paraId="16253933" w14:textId="15F6D6C8" w:rsidR="0067284A" w:rsidRPr="00002DF8" w:rsidRDefault="0067284A">
          <w:pPr>
            <w:rPr>
              <w:szCs w:val="21"/>
            </w:rPr>
          </w:pPr>
          <w:r w:rsidRPr="00002DF8">
            <w:rPr>
              <w:rFonts w:hint="eastAsia"/>
              <w:szCs w:val="21"/>
            </w:rPr>
            <w:t>无</w:t>
          </w:r>
        </w:p>
      </w:sdtContent>
    </w:sdt>
    <w:p w14:paraId="2D1007E9" w14:textId="77777777" w:rsidR="0067284A" w:rsidRPr="00002DF8" w:rsidRDefault="0067284A">
      <w:pPr>
        <w:rPr>
          <w:szCs w:val="21"/>
        </w:rPr>
      </w:pPr>
    </w:p>
    <w:p w14:paraId="5B0C39D4" w14:textId="77777777" w:rsidR="0067284A" w:rsidRPr="00002DF8" w:rsidRDefault="0067284A" w:rsidP="00350ED6">
      <w:pPr>
        <w:pStyle w:val="150"/>
        <w:numPr>
          <w:ilvl w:val="0"/>
          <w:numId w:val="112"/>
        </w:numPr>
        <w:ind w:left="426" w:hanging="426"/>
        <w:rPr>
          <w:sz w:val="21"/>
          <w:szCs w:val="21"/>
        </w:rPr>
      </w:pPr>
      <w:r w:rsidRPr="00002DF8">
        <w:rPr>
          <w:rStyle w:val="141"/>
          <w:rFonts w:ascii="宋体" w:hAnsi="宋体" w:hint="eastAsia"/>
          <w:b/>
          <w:szCs w:val="21"/>
        </w:rPr>
        <w:t>境外</w:t>
      </w:r>
      <w:r w:rsidRPr="00002DF8">
        <w:rPr>
          <w:rFonts w:hint="eastAsia"/>
          <w:sz w:val="21"/>
          <w:szCs w:val="21"/>
        </w:rPr>
        <w:t>经营实体说明，包括对于重要的境外经营实体，应披露其境外主要经营地、记账本位币及选择依据，记账本位币发生变化的还应披露原因</w:t>
      </w:r>
    </w:p>
    <w:p w14:paraId="2533F6D5" w14:textId="7A3634B8" w:rsidR="0067284A" w:rsidRPr="00002DF8" w:rsidRDefault="00001D7C" w:rsidP="0067284A">
      <w:pPr>
        <w:rPr>
          <w:szCs w:val="21"/>
        </w:rPr>
      </w:pPr>
      <w:sdt>
        <w:sdtPr>
          <w:rPr>
            <w:szCs w:val="21"/>
          </w:rPr>
          <w:alias w:val="是否适用：境外经营实体主要报表项目的折算汇率[双击切换]"/>
          <w:tag w:val="_GBC_c433d39e245c4fb79cd5170717bb5b9c"/>
          <w:id w:val="-344016112"/>
          <w:placeholder>
            <w:docPart w:val="GBC22222222222222222222222222222"/>
          </w:placeholder>
        </w:sdtPr>
        <w:sdtContent>
          <w:r w:rsidR="0067284A" w:rsidRPr="00002DF8">
            <w:rPr>
              <w:szCs w:val="21"/>
            </w:rPr>
            <w:fldChar w:fldCharType="begin"/>
          </w:r>
          <w:r w:rsidR="0067284A" w:rsidRPr="00002DF8">
            <w:rPr>
              <w:szCs w:val="21"/>
            </w:rPr>
            <w:instrText xml:space="preserve">MACROBUTTON  SnrToggleCheckbox √适用 </w:instrText>
          </w:r>
          <w:r w:rsidR="0067284A" w:rsidRPr="00002DF8">
            <w:rPr>
              <w:szCs w:val="21"/>
            </w:rPr>
            <w:fldChar w:fldCharType="end"/>
          </w:r>
          <w:r w:rsidR="0067284A" w:rsidRPr="00002DF8">
            <w:rPr>
              <w:szCs w:val="21"/>
            </w:rPr>
            <w:fldChar w:fldCharType="begin"/>
          </w:r>
          <w:r w:rsidR="0067284A" w:rsidRPr="00002DF8">
            <w:rPr>
              <w:szCs w:val="21"/>
            </w:rPr>
            <w:instrText xml:space="preserve"> MACROBUTTON  SnrToggleCheckbox □不适用 </w:instrText>
          </w:r>
          <w:r w:rsidR="0067284A" w:rsidRPr="00002DF8">
            <w:rPr>
              <w:szCs w:val="21"/>
            </w:rPr>
            <w:fldChar w:fldCharType="end"/>
          </w:r>
        </w:sdtContent>
      </w:sdt>
    </w:p>
    <w:sdt>
      <w:sdtPr>
        <w:rPr>
          <w:sz w:val="24"/>
          <w:szCs w:val="21"/>
        </w:rPr>
        <w:alias w:val="境外经营实体主要报表项目的折算汇率"/>
        <w:tag w:val="_GBC_24ad08f8e8ec4d4db3f0bf80f7306c7e"/>
        <w:id w:val="-1202699477"/>
      </w:sdtPr>
      <w:sdtEndPr>
        <w:rPr>
          <w:szCs w:val="24"/>
        </w:rPr>
      </w:sdtEndPr>
      <w:sdtContent>
        <w:p w14:paraId="30C4B2AA" w14:textId="77777777" w:rsidR="0067284A" w:rsidRPr="00002DF8" w:rsidRDefault="0067284A">
          <w:pPr>
            <w:rPr>
              <w:szCs w:val="21"/>
            </w:rPr>
          </w:pPr>
        </w:p>
        <w:tbl>
          <w:tblPr>
            <w:tblStyle w:val="g3"/>
            <w:tblW w:w="0" w:type="auto"/>
            <w:tblInd w:w="0" w:type="dxa"/>
            <w:tblLook w:val="04A0" w:firstRow="1" w:lastRow="0" w:firstColumn="1" w:lastColumn="0" w:noHBand="0" w:noVBand="1"/>
          </w:tblPr>
          <w:tblGrid>
            <w:gridCol w:w="4673"/>
            <w:gridCol w:w="1418"/>
            <w:gridCol w:w="1417"/>
            <w:gridCol w:w="1315"/>
          </w:tblGrid>
          <w:tr w:rsidR="0067284A" w:rsidRPr="0054534A" w14:paraId="6F15C5A7" w14:textId="77777777" w:rsidTr="008E5DEC">
            <w:tc>
              <w:tcPr>
                <w:tcW w:w="4673" w:type="dxa"/>
              </w:tcPr>
              <w:p w14:paraId="353860D3" w14:textId="77777777" w:rsidR="0067284A" w:rsidRPr="0054534A" w:rsidRDefault="0067284A" w:rsidP="0067284A">
                <w:pPr>
                  <w:rPr>
                    <w:rFonts w:ascii="Times New Roman" w:hAnsi="Times New Roman" w:cs="Times New Roman"/>
                    <w:szCs w:val="21"/>
                  </w:rPr>
                </w:pPr>
              </w:p>
            </w:tc>
            <w:tc>
              <w:tcPr>
                <w:tcW w:w="1418" w:type="dxa"/>
              </w:tcPr>
              <w:p w14:paraId="4EE75857"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szCs w:val="21"/>
                  </w:rPr>
                  <w:t>主要经营地</w:t>
                </w:r>
              </w:p>
            </w:tc>
            <w:tc>
              <w:tcPr>
                <w:tcW w:w="1417" w:type="dxa"/>
              </w:tcPr>
              <w:p w14:paraId="1C34EBB5"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szCs w:val="21"/>
                  </w:rPr>
                  <w:t>记账本位币</w:t>
                </w:r>
              </w:p>
            </w:tc>
            <w:tc>
              <w:tcPr>
                <w:tcW w:w="1315" w:type="dxa"/>
              </w:tcPr>
              <w:p w14:paraId="35433A06"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szCs w:val="21"/>
                  </w:rPr>
                  <w:t>本年度记账本位币变化情况</w:t>
                </w:r>
              </w:p>
            </w:tc>
          </w:tr>
          <w:tr w:rsidR="0067284A" w:rsidRPr="0054534A" w14:paraId="18944047" w14:textId="77777777" w:rsidTr="008E5DEC">
            <w:tc>
              <w:tcPr>
                <w:tcW w:w="4673" w:type="dxa"/>
              </w:tcPr>
              <w:p w14:paraId="314C90D4" w14:textId="32223E5F" w:rsidR="0067284A" w:rsidRPr="0054534A" w:rsidRDefault="0054534A" w:rsidP="0067284A">
                <w:pPr>
                  <w:rPr>
                    <w:rFonts w:ascii="Times New Roman" w:hAnsi="Times New Roman" w:cs="Times New Roman"/>
                    <w:szCs w:val="21"/>
                  </w:rPr>
                </w:pPr>
                <w:r w:rsidRPr="00002DF8">
                  <w:rPr>
                    <w:rFonts w:ascii="Times New Roman" w:hAnsi="Times New Roman" w:cs="Times New Roman"/>
                  </w:rPr>
                  <w:t xml:space="preserve">EFORT </w:t>
                </w:r>
                <w:r w:rsidR="0067284A" w:rsidRPr="00002DF8">
                  <w:rPr>
                    <w:rFonts w:ascii="Times New Roman" w:hAnsi="Times New Roman" w:cs="Times New Roman"/>
                  </w:rPr>
                  <w:t>WFC</w:t>
                </w:r>
                <w:r w:rsidRPr="00002DF8">
                  <w:rPr>
                    <w:rFonts w:ascii="Times New Roman" w:hAnsi="Times New Roman" w:cs="Times New Roman"/>
                  </w:rPr>
                  <w:t xml:space="preserve"> </w:t>
                </w:r>
                <w:r w:rsidR="0067284A" w:rsidRPr="00002DF8">
                  <w:rPr>
                    <w:rFonts w:ascii="Times New Roman" w:hAnsi="Times New Roman" w:cs="Times New Roman"/>
                  </w:rPr>
                  <w:t>Holding</w:t>
                </w:r>
                <w:r w:rsidRPr="00002DF8">
                  <w:rPr>
                    <w:rFonts w:ascii="Times New Roman" w:hAnsi="Times New Roman" w:cs="Times New Roman"/>
                  </w:rPr>
                  <w:t xml:space="preserve"> </w:t>
                </w:r>
                <w:r w:rsidR="0067284A" w:rsidRPr="00002DF8">
                  <w:rPr>
                    <w:rFonts w:ascii="Times New Roman" w:hAnsi="Times New Roman" w:cs="Times New Roman"/>
                  </w:rPr>
                  <w:t>S.p.A.</w:t>
                </w:r>
              </w:p>
            </w:tc>
            <w:tc>
              <w:tcPr>
                <w:tcW w:w="1418" w:type="dxa"/>
              </w:tcPr>
              <w:p w14:paraId="615CE3EA"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意大利</w:t>
                </w:r>
              </w:p>
            </w:tc>
            <w:tc>
              <w:tcPr>
                <w:tcW w:w="1417" w:type="dxa"/>
              </w:tcPr>
              <w:p w14:paraId="43A06C1D"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欧元</w:t>
                </w:r>
              </w:p>
            </w:tc>
            <w:tc>
              <w:tcPr>
                <w:tcW w:w="1315" w:type="dxa"/>
              </w:tcPr>
              <w:p w14:paraId="7C6061C8"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无</w:t>
                </w:r>
              </w:p>
            </w:tc>
          </w:tr>
          <w:tr w:rsidR="0067284A" w:rsidRPr="0054534A" w14:paraId="4A6F6469" w14:textId="77777777" w:rsidTr="008E5DEC">
            <w:tc>
              <w:tcPr>
                <w:tcW w:w="4673" w:type="dxa"/>
              </w:tcPr>
              <w:p w14:paraId="0A7298C5" w14:textId="224B5DF7" w:rsidR="0067284A" w:rsidRPr="0054534A" w:rsidRDefault="0067284A" w:rsidP="0067284A">
                <w:pPr>
                  <w:rPr>
                    <w:rFonts w:ascii="Times New Roman" w:hAnsi="Times New Roman" w:cs="Times New Roman"/>
                    <w:szCs w:val="21"/>
                  </w:rPr>
                </w:pPr>
                <w:r w:rsidRPr="00002DF8">
                  <w:rPr>
                    <w:rFonts w:ascii="Times New Roman" w:hAnsi="Times New Roman" w:cs="Times New Roman"/>
                  </w:rPr>
                  <w:lastRenderedPageBreak/>
                  <w:t>O.L.C.I.</w:t>
                </w:r>
                <w:r w:rsidR="0054534A" w:rsidRPr="00002DF8">
                  <w:rPr>
                    <w:rFonts w:ascii="Times New Roman" w:hAnsi="Times New Roman" w:cs="Times New Roman"/>
                  </w:rPr>
                  <w:t xml:space="preserve"> </w:t>
                </w:r>
                <w:r w:rsidRPr="00002DF8">
                  <w:rPr>
                    <w:rFonts w:ascii="Times New Roman" w:hAnsi="Times New Roman" w:cs="Times New Roman"/>
                  </w:rPr>
                  <w:t>Engineering</w:t>
                </w:r>
                <w:r w:rsidR="0054534A" w:rsidRPr="00002DF8">
                  <w:rPr>
                    <w:rFonts w:ascii="Times New Roman" w:hAnsi="Times New Roman" w:cs="Times New Roman"/>
                  </w:rPr>
                  <w:t xml:space="preserve"> </w:t>
                </w:r>
                <w:r w:rsidRPr="00002DF8">
                  <w:rPr>
                    <w:rFonts w:ascii="Times New Roman" w:hAnsi="Times New Roman" w:cs="Times New Roman"/>
                  </w:rPr>
                  <w:t>S.r.l.</w:t>
                </w:r>
              </w:p>
            </w:tc>
            <w:tc>
              <w:tcPr>
                <w:tcW w:w="1418" w:type="dxa"/>
              </w:tcPr>
              <w:p w14:paraId="695B8126"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意大利</w:t>
                </w:r>
              </w:p>
            </w:tc>
            <w:tc>
              <w:tcPr>
                <w:tcW w:w="1417" w:type="dxa"/>
              </w:tcPr>
              <w:p w14:paraId="767688DC"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欧元</w:t>
                </w:r>
              </w:p>
            </w:tc>
            <w:tc>
              <w:tcPr>
                <w:tcW w:w="1315" w:type="dxa"/>
              </w:tcPr>
              <w:p w14:paraId="3C6D5C01"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无</w:t>
                </w:r>
              </w:p>
            </w:tc>
          </w:tr>
          <w:tr w:rsidR="0067284A" w:rsidRPr="0054534A" w14:paraId="6FC622DF" w14:textId="77777777" w:rsidTr="008E5DEC">
            <w:tc>
              <w:tcPr>
                <w:tcW w:w="4673" w:type="dxa"/>
              </w:tcPr>
              <w:p w14:paraId="2E6BE604" w14:textId="1478E7BE" w:rsidR="0067284A" w:rsidRPr="0054534A" w:rsidRDefault="0067284A" w:rsidP="0067284A">
                <w:pPr>
                  <w:rPr>
                    <w:rFonts w:ascii="Times New Roman" w:hAnsi="Times New Roman" w:cs="Times New Roman"/>
                    <w:szCs w:val="21"/>
                  </w:rPr>
                </w:pPr>
                <w:r w:rsidRPr="00002DF8">
                  <w:rPr>
                    <w:rFonts w:ascii="Times New Roman" w:hAnsi="Times New Roman" w:cs="Times New Roman"/>
                  </w:rPr>
                  <w:t>O.L.C.I.</w:t>
                </w:r>
                <w:r w:rsidR="0054534A" w:rsidRPr="00002DF8">
                  <w:rPr>
                    <w:rFonts w:ascii="Times New Roman" w:hAnsi="Times New Roman" w:cs="Times New Roman"/>
                  </w:rPr>
                  <w:t xml:space="preserve"> </w:t>
                </w:r>
                <w:r w:rsidRPr="00002DF8">
                  <w:rPr>
                    <w:rFonts w:ascii="Times New Roman" w:hAnsi="Times New Roman" w:cs="Times New Roman"/>
                  </w:rPr>
                  <w:t>Engineering</w:t>
                </w:r>
                <w:r w:rsidR="0054534A" w:rsidRPr="00002DF8">
                  <w:rPr>
                    <w:rFonts w:ascii="Times New Roman" w:hAnsi="Times New Roman" w:cs="Times New Roman"/>
                  </w:rPr>
                  <w:t xml:space="preserve"> </w:t>
                </w:r>
                <w:r w:rsidRPr="00002DF8">
                  <w:rPr>
                    <w:rFonts w:ascii="Times New Roman" w:hAnsi="Times New Roman" w:cs="Times New Roman"/>
                  </w:rPr>
                  <w:t>India</w:t>
                </w:r>
                <w:r w:rsidR="0054534A" w:rsidRPr="00002DF8">
                  <w:rPr>
                    <w:rFonts w:ascii="Times New Roman" w:hAnsi="Times New Roman" w:cs="Times New Roman"/>
                  </w:rPr>
                  <w:t xml:space="preserve"> </w:t>
                </w:r>
                <w:r w:rsidRPr="00002DF8">
                  <w:rPr>
                    <w:rFonts w:ascii="Times New Roman" w:hAnsi="Times New Roman" w:cs="Times New Roman"/>
                  </w:rPr>
                  <w:t>Private</w:t>
                </w:r>
                <w:r w:rsidR="0054534A" w:rsidRPr="00002DF8">
                  <w:rPr>
                    <w:rFonts w:ascii="Times New Roman" w:hAnsi="Times New Roman" w:cs="Times New Roman"/>
                  </w:rPr>
                  <w:t xml:space="preserve"> </w:t>
                </w:r>
                <w:r w:rsidRPr="00002DF8">
                  <w:rPr>
                    <w:rFonts w:ascii="Times New Roman" w:hAnsi="Times New Roman" w:cs="Times New Roman"/>
                  </w:rPr>
                  <w:t>Ltd.</w:t>
                </w:r>
              </w:p>
            </w:tc>
            <w:tc>
              <w:tcPr>
                <w:tcW w:w="1418" w:type="dxa"/>
              </w:tcPr>
              <w:p w14:paraId="7C63E112"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印度</w:t>
                </w:r>
              </w:p>
            </w:tc>
            <w:tc>
              <w:tcPr>
                <w:tcW w:w="1417" w:type="dxa"/>
              </w:tcPr>
              <w:p w14:paraId="1EBE6388"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印度卢比</w:t>
                </w:r>
              </w:p>
            </w:tc>
            <w:tc>
              <w:tcPr>
                <w:tcW w:w="1315" w:type="dxa"/>
              </w:tcPr>
              <w:p w14:paraId="08FD12C7"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无</w:t>
                </w:r>
              </w:p>
            </w:tc>
          </w:tr>
          <w:tr w:rsidR="0067284A" w:rsidRPr="0054534A" w14:paraId="295C2FBB" w14:textId="77777777" w:rsidTr="008E5DEC">
            <w:tc>
              <w:tcPr>
                <w:tcW w:w="4673" w:type="dxa"/>
              </w:tcPr>
              <w:p w14:paraId="1F34C943" w14:textId="4DEB6690" w:rsidR="0067284A" w:rsidRPr="0054534A" w:rsidRDefault="0067284A" w:rsidP="0067284A">
                <w:pPr>
                  <w:rPr>
                    <w:rFonts w:ascii="Times New Roman" w:hAnsi="Times New Roman" w:cs="Times New Roman"/>
                    <w:szCs w:val="21"/>
                  </w:rPr>
                </w:pPr>
                <w:r w:rsidRPr="00002DF8">
                  <w:rPr>
                    <w:rFonts w:ascii="Times New Roman" w:hAnsi="Times New Roman" w:cs="Times New Roman"/>
                  </w:rPr>
                  <w:t>GME</w:t>
                </w:r>
                <w:r w:rsidR="0054534A" w:rsidRPr="00002DF8">
                  <w:rPr>
                    <w:rFonts w:ascii="Times New Roman" w:hAnsi="Times New Roman" w:cs="Times New Roman"/>
                  </w:rPr>
                  <w:t xml:space="preserve"> </w:t>
                </w:r>
                <w:r w:rsidRPr="00002DF8">
                  <w:rPr>
                    <w:rFonts w:ascii="Times New Roman" w:hAnsi="Times New Roman" w:cs="Times New Roman"/>
                  </w:rPr>
                  <w:t>Aerospace</w:t>
                </w:r>
                <w:r w:rsidR="0054534A" w:rsidRPr="00002DF8">
                  <w:rPr>
                    <w:rFonts w:ascii="Times New Roman" w:hAnsi="Times New Roman" w:cs="Times New Roman"/>
                  </w:rPr>
                  <w:t xml:space="preserve"> </w:t>
                </w:r>
                <w:r w:rsidRPr="00002DF8">
                  <w:rPr>
                    <w:rFonts w:ascii="Times New Roman" w:hAnsi="Times New Roman" w:cs="Times New Roman"/>
                  </w:rPr>
                  <w:t>Indústria</w:t>
                </w:r>
                <w:r w:rsidR="0054534A" w:rsidRPr="00002DF8">
                  <w:rPr>
                    <w:rFonts w:ascii="Times New Roman" w:hAnsi="Times New Roman" w:cs="Times New Roman"/>
                  </w:rPr>
                  <w:t xml:space="preserve"> </w:t>
                </w:r>
                <w:r w:rsidRPr="00002DF8">
                  <w:rPr>
                    <w:rFonts w:ascii="Times New Roman" w:hAnsi="Times New Roman" w:cs="Times New Roman"/>
                  </w:rPr>
                  <w:t>de</w:t>
                </w:r>
                <w:r w:rsidR="0054534A" w:rsidRPr="00002DF8">
                  <w:rPr>
                    <w:rFonts w:ascii="Times New Roman" w:hAnsi="Times New Roman" w:cs="Times New Roman"/>
                  </w:rPr>
                  <w:t xml:space="preserve"> </w:t>
                </w:r>
                <w:r w:rsidRPr="00002DF8">
                  <w:rPr>
                    <w:rFonts w:ascii="Times New Roman" w:hAnsi="Times New Roman" w:cs="Times New Roman"/>
                  </w:rPr>
                  <w:t>Material</w:t>
                </w:r>
                <w:r w:rsidR="0054534A" w:rsidRPr="00002DF8">
                  <w:rPr>
                    <w:rFonts w:ascii="Times New Roman" w:hAnsi="Times New Roman" w:cs="Times New Roman"/>
                  </w:rPr>
                  <w:t xml:space="preserve"> </w:t>
                </w:r>
                <w:r w:rsidRPr="00002DF8">
                  <w:rPr>
                    <w:rFonts w:ascii="Times New Roman" w:hAnsi="Times New Roman" w:cs="Times New Roman"/>
                  </w:rPr>
                  <w:t>Composto</w:t>
                </w:r>
                <w:r w:rsidR="0054534A" w:rsidRPr="00002DF8">
                  <w:rPr>
                    <w:rFonts w:ascii="Times New Roman" w:hAnsi="Times New Roman" w:cs="Times New Roman"/>
                  </w:rPr>
                  <w:t xml:space="preserve"> </w:t>
                </w:r>
                <w:r w:rsidRPr="00002DF8">
                  <w:rPr>
                    <w:rFonts w:ascii="Times New Roman" w:hAnsi="Times New Roman" w:cs="Times New Roman"/>
                  </w:rPr>
                  <w:t>S.A.</w:t>
                </w:r>
              </w:p>
            </w:tc>
            <w:tc>
              <w:tcPr>
                <w:tcW w:w="1418" w:type="dxa"/>
              </w:tcPr>
              <w:p w14:paraId="4719D9BE"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巴西</w:t>
                </w:r>
              </w:p>
            </w:tc>
            <w:tc>
              <w:tcPr>
                <w:tcW w:w="1417" w:type="dxa"/>
              </w:tcPr>
              <w:p w14:paraId="45C33606"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巴西雷亚尔</w:t>
                </w:r>
              </w:p>
            </w:tc>
            <w:tc>
              <w:tcPr>
                <w:tcW w:w="1315" w:type="dxa"/>
              </w:tcPr>
              <w:p w14:paraId="6CFC6283"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无</w:t>
                </w:r>
              </w:p>
            </w:tc>
          </w:tr>
          <w:tr w:rsidR="0067284A" w:rsidRPr="0054534A" w14:paraId="1793FEBE" w14:textId="77777777" w:rsidTr="008E5DEC">
            <w:tc>
              <w:tcPr>
                <w:tcW w:w="4673" w:type="dxa"/>
              </w:tcPr>
              <w:p w14:paraId="509FE163" w14:textId="5E61AC59" w:rsidR="0067284A" w:rsidRPr="0054534A" w:rsidRDefault="0067284A" w:rsidP="0067284A">
                <w:pPr>
                  <w:rPr>
                    <w:rFonts w:ascii="Times New Roman" w:hAnsi="Times New Roman" w:cs="Times New Roman"/>
                    <w:szCs w:val="21"/>
                  </w:rPr>
                </w:pPr>
                <w:r w:rsidRPr="00002DF8">
                  <w:rPr>
                    <w:rFonts w:ascii="Times New Roman" w:hAnsi="Times New Roman" w:cs="Times New Roman"/>
                  </w:rPr>
                  <w:t>Autorobot</w:t>
                </w:r>
                <w:r w:rsidR="0054534A" w:rsidRPr="00002DF8">
                  <w:rPr>
                    <w:rFonts w:ascii="Times New Roman" w:hAnsi="Times New Roman" w:cs="Times New Roman" w:hint="eastAsia"/>
                  </w:rPr>
                  <w:t xml:space="preserve"> </w:t>
                </w:r>
                <w:r w:rsidRPr="00002DF8">
                  <w:rPr>
                    <w:rFonts w:ascii="Times New Roman" w:hAnsi="Times New Roman" w:cs="Times New Roman"/>
                  </w:rPr>
                  <w:t>Strefa</w:t>
                </w:r>
                <w:r w:rsidR="009F6D60" w:rsidRPr="00002DF8">
                  <w:rPr>
                    <w:rFonts w:ascii="Times New Roman" w:hAnsi="Times New Roman" w:cs="Times New Roman" w:hint="eastAsia"/>
                  </w:rPr>
                  <w:t xml:space="preserve"> </w:t>
                </w:r>
                <w:r w:rsidRPr="00002DF8">
                  <w:rPr>
                    <w:rFonts w:ascii="Times New Roman" w:hAnsi="Times New Roman" w:cs="Times New Roman"/>
                  </w:rPr>
                  <w:t>sp.</w:t>
                </w:r>
                <w:r w:rsidR="008E5DEC" w:rsidRPr="00002DF8">
                  <w:rPr>
                    <w:rFonts w:ascii="Times New Roman" w:hAnsi="Times New Roman" w:cs="Times New Roman" w:hint="eastAsia"/>
                  </w:rPr>
                  <w:t xml:space="preserve"> </w:t>
                </w:r>
                <w:r w:rsidRPr="00002DF8">
                  <w:rPr>
                    <w:rFonts w:ascii="Times New Roman" w:hAnsi="Times New Roman" w:cs="Times New Roman"/>
                  </w:rPr>
                  <w:t>z.o.o.</w:t>
                </w:r>
              </w:p>
            </w:tc>
            <w:tc>
              <w:tcPr>
                <w:tcW w:w="1418" w:type="dxa"/>
              </w:tcPr>
              <w:p w14:paraId="2096859B"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波兰</w:t>
                </w:r>
              </w:p>
            </w:tc>
            <w:tc>
              <w:tcPr>
                <w:tcW w:w="1417" w:type="dxa"/>
              </w:tcPr>
              <w:p w14:paraId="499061B3"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波兰兹罗提</w:t>
                </w:r>
              </w:p>
            </w:tc>
            <w:tc>
              <w:tcPr>
                <w:tcW w:w="1315" w:type="dxa"/>
              </w:tcPr>
              <w:p w14:paraId="4300FA6D"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无</w:t>
                </w:r>
              </w:p>
            </w:tc>
          </w:tr>
          <w:tr w:rsidR="0067284A" w:rsidRPr="0054534A" w14:paraId="1E2E2110" w14:textId="77777777" w:rsidTr="008E5DEC">
            <w:tc>
              <w:tcPr>
                <w:tcW w:w="4673" w:type="dxa"/>
              </w:tcPr>
              <w:p w14:paraId="23A07C04" w14:textId="4481E228" w:rsidR="0067284A" w:rsidRPr="0054534A" w:rsidRDefault="0067284A" w:rsidP="0067284A">
                <w:pPr>
                  <w:rPr>
                    <w:rFonts w:ascii="Times New Roman" w:hAnsi="Times New Roman" w:cs="Times New Roman"/>
                    <w:szCs w:val="21"/>
                  </w:rPr>
                </w:pPr>
                <w:r w:rsidRPr="00002DF8">
                  <w:rPr>
                    <w:rFonts w:ascii="Times New Roman" w:hAnsi="Times New Roman" w:cs="Times New Roman"/>
                  </w:rPr>
                  <w:t>CMA</w:t>
                </w:r>
                <w:r w:rsidR="009F6D60" w:rsidRPr="00002DF8">
                  <w:rPr>
                    <w:rFonts w:ascii="Times New Roman" w:hAnsi="Times New Roman" w:cs="Times New Roman" w:hint="eastAsia"/>
                  </w:rPr>
                  <w:t xml:space="preserve"> </w:t>
                </w:r>
                <w:r w:rsidRPr="00002DF8">
                  <w:rPr>
                    <w:rFonts w:ascii="Times New Roman" w:hAnsi="Times New Roman" w:cs="Times New Roman"/>
                  </w:rPr>
                  <w:t>Robotics</w:t>
                </w:r>
                <w:r w:rsidR="009F6D60" w:rsidRPr="00002DF8">
                  <w:rPr>
                    <w:rFonts w:ascii="Times New Roman" w:hAnsi="Times New Roman" w:cs="Times New Roman" w:hint="eastAsia"/>
                  </w:rPr>
                  <w:t xml:space="preserve"> </w:t>
                </w:r>
                <w:r w:rsidRPr="00002DF8">
                  <w:rPr>
                    <w:rFonts w:ascii="Times New Roman" w:hAnsi="Times New Roman" w:cs="Times New Roman"/>
                  </w:rPr>
                  <w:t>S.p.A.</w:t>
                </w:r>
              </w:p>
            </w:tc>
            <w:tc>
              <w:tcPr>
                <w:tcW w:w="1418" w:type="dxa"/>
              </w:tcPr>
              <w:p w14:paraId="5EC279BF"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意大利</w:t>
                </w:r>
              </w:p>
            </w:tc>
            <w:tc>
              <w:tcPr>
                <w:tcW w:w="1417" w:type="dxa"/>
              </w:tcPr>
              <w:p w14:paraId="65C57B7C"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欧元</w:t>
                </w:r>
              </w:p>
            </w:tc>
            <w:tc>
              <w:tcPr>
                <w:tcW w:w="1315" w:type="dxa"/>
              </w:tcPr>
              <w:p w14:paraId="641F41D9"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无</w:t>
                </w:r>
              </w:p>
            </w:tc>
          </w:tr>
          <w:tr w:rsidR="0067284A" w:rsidRPr="0054534A" w14:paraId="6CFCAD8D" w14:textId="77777777" w:rsidTr="008E5DEC">
            <w:tc>
              <w:tcPr>
                <w:tcW w:w="4673" w:type="dxa"/>
              </w:tcPr>
              <w:p w14:paraId="6AB7269F" w14:textId="45CE027B" w:rsidR="0067284A" w:rsidRPr="0054534A" w:rsidRDefault="0067284A" w:rsidP="0067284A">
                <w:pPr>
                  <w:rPr>
                    <w:rFonts w:ascii="Times New Roman" w:hAnsi="Times New Roman" w:cs="Times New Roman"/>
                    <w:szCs w:val="21"/>
                  </w:rPr>
                </w:pPr>
                <w:r w:rsidRPr="00002DF8">
                  <w:rPr>
                    <w:rFonts w:ascii="Times New Roman" w:hAnsi="Times New Roman" w:cs="Times New Roman"/>
                  </w:rPr>
                  <w:t>CMA</w:t>
                </w:r>
                <w:r w:rsidR="009F6D60" w:rsidRPr="00002DF8">
                  <w:rPr>
                    <w:rFonts w:ascii="Times New Roman" w:hAnsi="Times New Roman" w:cs="Times New Roman" w:hint="eastAsia"/>
                  </w:rPr>
                  <w:t xml:space="preserve"> </w:t>
                </w:r>
                <w:r w:rsidRPr="00002DF8">
                  <w:rPr>
                    <w:rFonts w:ascii="Times New Roman" w:hAnsi="Times New Roman" w:cs="Times New Roman"/>
                  </w:rPr>
                  <w:t>Roboter</w:t>
                </w:r>
                <w:r w:rsidR="009F6D60" w:rsidRPr="00002DF8">
                  <w:rPr>
                    <w:rFonts w:ascii="Times New Roman" w:hAnsi="Times New Roman" w:cs="Times New Roman" w:hint="eastAsia"/>
                  </w:rPr>
                  <w:t xml:space="preserve"> </w:t>
                </w:r>
                <w:r w:rsidRPr="00002DF8">
                  <w:rPr>
                    <w:rFonts w:ascii="Times New Roman" w:hAnsi="Times New Roman" w:cs="Times New Roman"/>
                  </w:rPr>
                  <w:t>GmbH</w:t>
                </w:r>
              </w:p>
            </w:tc>
            <w:tc>
              <w:tcPr>
                <w:tcW w:w="1418" w:type="dxa"/>
              </w:tcPr>
              <w:p w14:paraId="0F518A5D"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德国</w:t>
                </w:r>
              </w:p>
            </w:tc>
            <w:tc>
              <w:tcPr>
                <w:tcW w:w="1417" w:type="dxa"/>
              </w:tcPr>
              <w:p w14:paraId="4635DB24"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欧元</w:t>
                </w:r>
              </w:p>
            </w:tc>
            <w:tc>
              <w:tcPr>
                <w:tcW w:w="1315" w:type="dxa"/>
              </w:tcPr>
              <w:p w14:paraId="1B24C740"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无</w:t>
                </w:r>
              </w:p>
            </w:tc>
          </w:tr>
          <w:tr w:rsidR="0067284A" w:rsidRPr="0054534A" w14:paraId="2E9A4673" w14:textId="77777777" w:rsidTr="008E5DEC">
            <w:tc>
              <w:tcPr>
                <w:tcW w:w="4673" w:type="dxa"/>
              </w:tcPr>
              <w:p w14:paraId="349AE91E" w14:textId="410A1004" w:rsidR="0067284A" w:rsidRPr="0054534A" w:rsidRDefault="0067284A" w:rsidP="0067284A">
                <w:pPr>
                  <w:rPr>
                    <w:rFonts w:ascii="Times New Roman" w:hAnsi="Times New Roman" w:cs="Times New Roman"/>
                    <w:szCs w:val="21"/>
                  </w:rPr>
                </w:pPr>
                <w:r w:rsidRPr="00002DF8">
                  <w:rPr>
                    <w:rFonts w:ascii="Times New Roman" w:hAnsi="Times New Roman" w:cs="Times New Roman"/>
                  </w:rPr>
                  <w:t>EFORT</w:t>
                </w:r>
                <w:r w:rsidR="009F6D60" w:rsidRPr="00002DF8">
                  <w:rPr>
                    <w:rFonts w:ascii="Times New Roman" w:hAnsi="Times New Roman" w:cs="Times New Roman" w:hint="eastAsia"/>
                  </w:rPr>
                  <w:t xml:space="preserve"> </w:t>
                </w:r>
                <w:r w:rsidRPr="00002DF8">
                  <w:rPr>
                    <w:rFonts w:ascii="Times New Roman" w:hAnsi="Times New Roman" w:cs="Times New Roman"/>
                  </w:rPr>
                  <w:t>Systems</w:t>
                </w:r>
                <w:r w:rsidR="009F6D60" w:rsidRPr="00002DF8">
                  <w:rPr>
                    <w:rFonts w:ascii="Times New Roman" w:hAnsi="Times New Roman" w:cs="Times New Roman" w:hint="eastAsia"/>
                  </w:rPr>
                  <w:t xml:space="preserve"> </w:t>
                </w:r>
                <w:r w:rsidRPr="00002DF8">
                  <w:rPr>
                    <w:rFonts w:ascii="Times New Roman" w:hAnsi="Times New Roman" w:cs="Times New Roman"/>
                  </w:rPr>
                  <w:t>S.r.l.</w:t>
                </w:r>
              </w:p>
            </w:tc>
            <w:tc>
              <w:tcPr>
                <w:tcW w:w="1418" w:type="dxa"/>
              </w:tcPr>
              <w:p w14:paraId="35EDF725"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意大利</w:t>
                </w:r>
              </w:p>
            </w:tc>
            <w:tc>
              <w:tcPr>
                <w:tcW w:w="1417" w:type="dxa"/>
              </w:tcPr>
              <w:p w14:paraId="052F18B7"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欧元</w:t>
                </w:r>
              </w:p>
            </w:tc>
            <w:tc>
              <w:tcPr>
                <w:tcW w:w="1315" w:type="dxa"/>
              </w:tcPr>
              <w:p w14:paraId="7AD3E8E3"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无</w:t>
                </w:r>
              </w:p>
            </w:tc>
          </w:tr>
          <w:tr w:rsidR="0067284A" w:rsidRPr="0054534A" w14:paraId="3D21A603" w14:textId="77777777" w:rsidTr="008E5DEC">
            <w:tc>
              <w:tcPr>
                <w:tcW w:w="4673" w:type="dxa"/>
              </w:tcPr>
              <w:p w14:paraId="6F8D7886" w14:textId="5AC69CCF" w:rsidR="0067284A" w:rsidRPr="0054534A" w:rsidRDefault="0067284A" w:rsidP="0067284A">
                <w:pPr>
                  <w:rPr>
                    <w:rFonts w:ascii="Times New Roman" w:hAnsi="Times New Roman" w:cs="Times New Roman"/>
                    <w:szCs w:val="21"/>
                  </w:rPr>
                </w:pPr>
                <w:r w:rsidRPr="00002DF8">
                  <w:rPr>
                    <w:rFonts w:ascii="Times New Roman" w:hAnsi="Times New Roman" w:cs="Times New Roman"/>
                  </w:rPr>
                  <w:t>Evolut</w:t>
                </w:r>
                <w:r w:rsidR="009F6D60" w:rsidRPr="00002DF8">
                  <w:rPr>
                    <w:rFonts w:ascii="Times New Roman" w:hAnsi="Times New Roman" w:cs="Times New Roman" w:hint="eastAsia"/>
                  </w:rPr>
                  <w:t xml:space="preserve"> </w:t>
                </w:r>
                <w:r w:rsidRPr="00002DF8">
                  <w:rPr>
                    <w:rFonts w:ascii="Times New Roman" w:hAnsi="Times New Roman" w:cs="Times New Roman"/>
                  </w:rPr>
                  <w:t>Service</w:t>
                </w:r>
                <w:r w:rsidR="009F6D60" w:rsidRPr="00002DF8">
                  <w:rPr>
                    <w:rFonts w:ascii="Times New Roman" w:hAnsi="Times New Roman" w:cs="Times New Roman" w:hint="eastAsia"/>
                  </w:rPr>
                  <w:t xml:space="preserve"> </w:t>
                </w:r>
                <w:r w:rsidRPr="00002DF8">
                  <w:rPr>
                    <w:rFonts w:ascii="Times New Roman" w:hAnsi="Times New Roman" w:cs="Times New Roman"/>
                  </w:rPr>
                  <w:t>S.r.l.</w:t>
                </w:r>
              </w:p>
            </w:tc>
            <w:tc>
              <w:tcPr>
                <w:tcW w:w="1418" w:type="dxa"/>
              </w:tcPr>
              <w:p w14:paraId="2155A936"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意大利</w:t>
                </w:r>
              </w:p>
            </w:tc>
            <w:tc>
              <w:tcPr>
                <w:tcW w:w="1417" w:type="dxa"/>
              </w:tcPr>
              <w:p w14:paraId="6E495242"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欧元</w:t>
                </w:r>
              </w:p>
            </w:tc>
            <w:tc>
              <w:tcPr>
                <w:tcW w:w="1315" w:type="dxa"/>
              </w:tcPr>
              <w:p w14:paraId="0DE59F6C"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无</w:t>
                </w:r>
              </w:p>
            </w:tc>
          </w:tr>
          <w:tr w:rsidR="0067284A" w:rsidRPr="0054534A" w14:paraId="24811233" w14:textId="77777777" w:rsidTr="008E5DEC">
            <w:tc>
              <w:tcPr>
                <w:tcW w:w="4673" w:type="dxa"/>
              </w:tcPr>
              <w:p w14:paraId="4EEA8845" w14:textId="1B6E839E" w:rsidR="0067284A" w:rsidRPr="0054534A" w:rsidRDefault="0067284A" w:rsidP="0067284A">
                <w:pPr>
                  <w:rPr>
                    <w:rFonts w:ascii="Times New Roman" w:hAnsi="Times New Roman" w:cs="Times New Roman"/>
                    <w:szCs w:val="21"/>
                  </w:rPr>
                </w:pPr>
                <w:r w:rsidRPr="00002DF8">
                  <w:rPr>
                    <w:rFonts w:ascii="Times New Roman" w:hAnsi="Times New Roman" w:cs="Times New Roman"/>
                  </w:rPr>
                  <w:t>EFORT</w:t>
                </w:r>
                <w:r w:rsidR="009F6D60" w:rsidRPr="00002DF8">
                  <w:rPr>
                    <w:rFonts w:ascii="Times New Roman" w:hAnsi="Times New Roman" w:cs="Times New Roman" w:hint="eastAsia"/>
                  </w:rPr>
                  <w:t xml:space="preserve"> </w:t>
                </w:r>
                <w:r w:rsidRPr="00002DF8">
                  <w:rPr>
                    <w:rFonts w:ascii="Times New Roman" w:hAnsi="Times New Roman" w:cs="Times New Roman"/>
                  </w:rPr>
                  <w:t>Europe</w:t>
                </w:r>
                <w:r w:rsidR="009F6D60" w:rsidRPr="00002DF8">
                  <w:rPr>
                    <w:rFonts w:ascii="Times New Roman" w:hAnsi="Times New Roman" w:cs="Times New Roman" w:hint="eastAsia"/>
                  </w:rPr>
                  <w:t xml:space="preserve"> </w:t>
                </w:r>
                <w:r w:rsidRPr="00002DF8">
                  <w:rPr>
                    <w:rFonts w:ascii="Times New Roman" w:hAnsi="Times New Roman" w:cs="Times New Roman"/>
                  </w:rPr>
                  <w:t>S.r.l.</w:t>
                </w:r>
              </w:p>
            </w:tc>
            <w:tc>
              <w:tcPr>
                <w:tcW w:w="1418" w:type="dxa"/>
              </w:tcPr>
              <w:p w14:paraId="167AAE56"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意大利</w:t>
                </w:r>
              </w:p>
            </w:tc>
            <w:tc>
              <w:tcPr>
                <w:tcW w:w="1417" w:type="dxa"/>
              </w:tcPr>
              <w:p w14:paraId="7B7EE8F6"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欧元</w:t>
                </w:r>
              </w:p>
            </w:tc>
            <w:tc>
              <w:tcPr>
                <w:tcW w:w="1315" w:type="dxa"/>
              </w:tcPr>
              <w:p w14:paraId="4EBC2FC2" w14:textId="77777777" w:rsidR="0067284A" w:rsidRPr="0054534A" w:rsidRDefault="0067284A" w:rsidP="0067284A">
                <w:pPr>
                  <w:rPr>
                    <w:rFonts w:ascii="Times New Roman" w:hAnsi="Times New Roman" w:cs="Times New Roman"/>
                    <w:szCs w:val="21"/>
                  </w:rPr>
                </w:pPr>
                <w:r w:rsidRPr="00002DF8">
                  <w:rPr>
                    <w:rFonts w:ascii="Times New Roman" w:hAnsi="Times New Roman" w:cs="Times New Roman"/>
                  </w:rPr>
                  <w:t>无</w:t>
                </w:r>
              </w:p>
            </w:tc>
          </w:tr>
          <w:tr w:rsidR="0067284A" w:rsidRPr="0054534A" w14:paraId="42FFAB6B" w14:textId="77777777" w:rsidTr="008E5DEC">
            <w:tc>
              <w:tcPr>
                <w:tcW w:w="4673" w:type="dxa"/>
              </w:tcPr>
              <w:p w14:paraId="06A3F783" w14:textId="40721DC8" w:rsidR="0067284A" w:rsidRPr="0054534A" w:rsidRDefault="0067284A" w:rsidP="0067284A">
                <w:pPr>
                  <w:rPr>
                    <w:rFonts w:ascii="Times New Roman" w:hAnsi="Times New Roman" w:cs="Times New Roman"/>
                    <w:szCs w:val="21"/>
                  </w:rPr>
                </w:pPr>
                <w:r w:rsidRPr="00002DF8">
                  <w:rPr>
                    <w:rFonts w:ascii="Times New Roman" w:hAnsi="Times New Roman" w:cs="Times New Roman"/>
                  </w:rPr>
                  <w:t>EFORT</w:t>
                </w:r>
                <w:r w:rsidR="009F6D60" w:rsidRPr="00002DF8">
                  <w:rPr>
                    <w:rFonts w:ascii="Times New Roman" w:hAnsi="Times New Roman" w:cs="Times New Roman" w:hint="eastAsia"/>
                  </w:rPr>
                  <w:t xml:space="preserve"> </w:t>
                </w:r>
                <w:r w:rsidRPr="00002DF8">
                  <w:rPr>
                    <w:rFonts w:ascii="Times New Roman" w:hAnsi="Times New Roman" w:cs="Times New Roman"/>
                  </w:rPr>
                  <w:t>France</w:t>
                </w:r>
                <w:r w:rsidR="009F6D60" w:rsidRPr="00002DF8">
                  <w:rPr>
                    <w:rFonts w:ascii="Times New Roman" w:hAnsi="Times New Roman" w:cs="Times New Roman" w:hint="eastAsia"/>
                  </w:rPr>
                  <w:t xml:space="preserve"> </w:t>
                </w:r>
                <w:r w:rsidRPr="00002DF8">
                  <w:rPr>
                    <w:rFonts w:ascii="Times New Roman" w:hAnsi="Times New Roman" w:cs="Times New Roman"/>
                  </w:rPr>
                  <w:t>S.A.S.</w:t>
                </w:r>
              </w:p>
            </w:tc>
            <w:tc>
              <w:tcPr>
                <w:tcW w:w="1418" w:type="dxa"/>
              </w:tcPr>
              <w:p w14:paraId="5B5B0CEB" w14:textId="77777777" w:rsidR="0067284A" w:rsidRPr="0054534A" w:rsidRDefault="0067284A" w:rsidP="0067284A">
                <w:pPr>
                  <w:pStyle w:val="152"/>
                  <w:rPr>
                    <w:rFonts w:ascii="Times New Roman" w:hAnsi="Times New Roman" w:cs="Times New Roman"/>
                  </w:rPr>
                </w:pPr>
                <w:r w:rsidRPr="00002DF8">
                  <w:rPr>
                    <w:rFonts w:ascii="Times New Roman" w:hAnsi="Times New Roman" w:cs="Times New Roman"/>
                  </w:rPr>
                  <w:t>法国</w:t>
                </w:r>
              </w:p>
            </w:tc>
            <w:tc>
              <w:tcPr>
                <w:tcW w:w="1417" w:type="dxa"/>
              </w:tcPr>
              <w:p w14:paraId="4F0B7347" w14:textId="77777777" w:rsidR="0067284A" w:rsidRPr="0054534A" w:rsidRDefault="0067284A" w:rsidP="0067284A">
                <w:pPr>
                  <w:pStyle w:val="152"/>
                  <w:rPr>
                    <w:rFonts w:ascii="Times New Roman" w:hAnsi="Times New Roman" w:cs="Times New Roman"/>
                  </w:rPr>
                </w:pPr>
                <w:r w:rsidRPr="00002DF8">
                  <w:rPr>
                    <w:rFonts w:ascii="Times New Roman" w:hAnsi="Times New Roman" w:cs="Times New Roman"/>
                  </w:rPr>
                  <w:t>欧元</w:t>
                </w:r>
              </w:p>
            </w:tc>
            <w:tc>
              <w:tcPr>
                <w:tcW w:w="1315" w:type="dxa"/>
              </w:tcPr>
              <w:p w14:paraId="055257D1" w14:textId="77777777" w:rsidR="0067284A" w:rsidRPr="0054534A" w:rsidRDefault="0067284A" w:rsidP="0067284A">
                <w:pPr>
                  <w:pStyle w:val="152"/>
                  <w:rPr>
                    <w:rFonts w:ascii="Times New Roman" w:hAnsi="Times New Roman" w:cs="Times New Roman"/>
                  </w:rPr>
                </w:pPr>
                <w:r w:rsidRPr="00002DF8">
                  <w:rPr>
                    <w:rFonts w:ascii="Times New Roman" w:hAnsi="Times New Roman" w:cs="Times New Roman"/>
                  </w:rPr>
                  <w:t>无</w:t>
                </w:r>
              </w:p>
            </w:tc>
          </w:tr>
        </w:tbl>
        <w:p w14:paraId="652CC87C" w14:textId="7DD35DDC" w:rsidR="0067284A" w:rsidRPr="00002DF8" w:rsidRDefault="00001D7C" w:rsidP="0067284A">
          <w:pPr>
            <w:pStyle w:val="152"/>
          </w:pPr>
        </w:p>
      </w:sdtContent>
    </w:sdt>
    <w:p w14:paraId="089E515E" w14:textId="77777777" w:rsidR="0067284A" w:rsidRPr="00002DF8" w:rsidRDefault="0067284A">
      <w:pPr>
        <w:rPr>
          <w:szCs w:val="21"/>
        </w:rPr>
      </w:pPr>
    </w:p>
    <w:p w14:paraId="70A9DC6E" w14:textId="034180D6" w:rsidR="0067284A" w:rsidRPr="00002DF8" w:rsidRDefault="0067284A" w:rsidP="00350ED6">
      <w:pPr>
        <w:pStyle w:val="151"/>
        <w:numPr>
          <w:ilvl w:val="0"/>
          <w:numId w:val="70"/>
        </w:numPr>
        <w:tabs>
          <w:tab w:val="left" w:pos="504"/>
        </w:tabs>
        <w:ind w:left="450" w:hanging="450"/>
        <w:rPr>
          <w:rFonts w:ascii="宋体" w:hAnsi="宋体"/>
          <w:sz w:val="21"/>
          <w:szCs w:val="21"/>
        </w:rPr>
      </w:pPr>
      <w:bookmarkStart w:id="441" w:name="_Hlk154047727"/>
      <w:r w:rsidRPr="00002DF8">
        <w:rPr>
          <w:rFonts w:ascii="宋体" w:hAnsi="宋体" w:hint="eastAsia"/>
          <w:sz w:val="21"/>
          <w:szCs w:val="21"/>
        </w:rPr>
        <w:t>租赁</w:t>
      </w:r>
    </w:p>
    <w:p w14:paraId="3F7A6EC2" w14:textId="77777777" w:rsidR="0067284A" w:rsidRPr="00002DF8" w:rsidRDefault="0067284A" w:rsidP="00350ED6">
      <w:pPr>
        <w:pStyle w:val="150"/>
        <w:numPr>
          <w:ilvl w:val="0"/>
          <w:numId w:val="113"/>
        </w:numPr>
        <w:ind w:left="0" w:firstLine="0"/>
        <w:rPr>
          <w:sz w:val="21"/>
          <w:szCs w:val="21"/>
        </w:rPr>
      </w:pPr>
      <w:r w:rsidRPr="00002DF8">
        <w:rPr>
          <w:sz w:val="21"/>
          <w:szCs w:val="21"/>
        </w:rPr>
        <w:t>作为承租人</w:t>
      </w:r>
    </w:p>
    <w:sdt>
      <w:sdtPr>
        <w:alias w:val="是否适用：作为承租人[双击切换]"/>
        <w:tag w:val="_GBC_b1d83ce2595d4de985742d0e7c052c73"/>
        <w:id w:val="743385250"/>
        <w:lock w:val="contentLocked"/>
        <w:placeholder>
          <w:docPart w:val="GBC22222222222222222222222222222"/>
        </w:placeholder>
      </w:sdtPr>
      <w:sdtContent>
        <w:p w14:paraId="56F7D99F" w14:textId="77777777" w:rsidR="0067284A" w:rsidRPr="00002DF8" w:rsidRDefault="0067284A">
          <w:pPr>
            <w:pStyle w:val="15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3"/>
        <w:tblW w:w="0" w:type="auto"/>
        <w:tblInd w:w="0" w:type="dxa"/>
        <w:tblLook w:val="04A0" w:firstRow="1" w:lastRow="0" w:firstColumn="1" w:lastColumn="0" w:noHBand="0" w:noVBand="1"/>
      </w:tblPr>
      <w:tblGrid>
        <w:gridCol w:w="5240"/>
        <w:gridCol w:w="1843"/>
        <w:gridCol w:w="1740"/>
      </w:tblGrid>
      <w:tr w:rsidR="0067284A" w:rsidRPr="007B1AD1" w14:paraId="47BF73F1" w14:textId="77777777" w:rsidTr="00783241">
        <w:tc>
          <w:tcPr>
            <w:tcW w:w="5240" w:type="dxa"/>
          </w:tcPr>
          <w:p w14:paraId="36D2ABEA" w14:textId="77777777" w:rsidR="0067284A" w:rsidRPr="007B1AD1" w:rsidRDefault="0067284A" w:rsidP="0067284A">
            <w:pPr>
              <w:pStyle w:val="152"/>
              <w:rPr>
                <w:sz w:val="21"/>
                <w:szCs w:val="21"/>
              </w:rPr>
            </w:pPr>
          </w:p>
        </w:tc>
        <w:tc>
          <w:tcPr>
            <w:tcW w:w="1843" w:type="dxa"/>
            <w:vAlign w:val="center"/>
          </w:tcPr>
          <w:p w14:paraId="4B1A0ABF" w14:textId="77777777" w:rsidR="0067284A" w:rsidRPr="007B1AD1" w:rsidRDefault="0067284A" w:rsidP="003C0DB1">
            <w:pPr>
              <w:pStyle w:val="152"/>
              <w:jc w:val="center"/>
              <w:rPr>
                <w:sz w:val="21"/>
                <w:szCs w:val="21"/>
              </w:rPr>
            </w:pPr>
            <w:r w:rsidRPr="00002DF8">
              <w:rPr>
                <w:rFonts w:hint="eastAsia"/>
                <w:sz w:val="21"/>
                <w:szCs w:val="21"/>
              </w:rPr>
              <w:t>2</w:t>
            </w:r>
            <w:r w:rsidRPr="00002DF8">
              <w:rPr>
                <w:sz w:val="21"/>
                <w:szCs w:val="21"/>
              </w:rPr>
              <w:t>023</w:t>
            </w:r>
            <w:r w:rsidRPr="00002DF8">
              <w:rPr>
                <w:rFonts w:hint="eastAsia"/>
                <w:sz w:val="21"/>
                <w:szCs w:val="21"/>
              </w:rPr>
              <w:t>年</w:t>
            </w:r>
          </w:p>
        </w:tc>
        <w:tc>
          <w:tcPr>
            <w:tcW w:w="1740" w:type="dxa"/>
            <w:vAlign w:val="center"/>
          </w:tcPr>
          <w:p w14:paraId="411B19F4" w14:textId="77777777" w:rsidR="0067284A" w:rsidRPr="007B1AD1" w:rsidRDefault="0067284A" w:rsidP="003C0DB1">
            <w:pPr>
              <w:pStyle w:val="152"/>
              <w:jc w:val="center"/>
              <w:rPr>
                <w:sz w:val="21"/>
                <w:szCs w:val="21"/>
              </w:rPr>
            </w:pPr>
            <w:r w:rsidRPr="00002DF8">
              <w:rPr>
                <w:rFonts w:hint="eastAsia"/>
                <w:sz w:val="21"/>
                <w:szCs w:val="21"/>
              </w:rPr>
              <w:t>2</w:t>
            </w:r>
            <w:r w:rsidRPr="00002DF8">
              <w:rPr>
                <w:sz w:val="21"/>
                <w:szCs w:val="21"/>
              </w:rPr>
              <w:t>022</w:t>
            </w:r>
            <w:r w:rsidRPr="00002DF8">
              <w:rPr>
                <w:rFonts w:hint="eastAsia"/>
                <w:sz w:val="21"/>
                <w:szCs w:val="21"/>
              </w:rPr>
              <w:t>年</w:t>
            </w:r>
          </w:p>
        </w:tc>
      </w:tr>
      <w:tr w:rsidR="0067284A" w:rsidRPr="007B1AD1" w14:paraId="7814504A" w14:textId="77777777" w:rsidTr="00814BCD">
        <w:tc>
          <w:tcPr>
            <w:tcW w:w="5240" w:type="dxa"/>
          </w:tcPr>
          <w:p w14:paraId="16CFB746" w14:textId="77777777" w:rsidR="0067284A" w:rsidRPr="007B1AD1" w:rsidRDefault="0067284A" w:rsidP="0067284A">
            <w:pPr>
              <w:pStyle w:val="152"/>
              <w:rPr>
                <w:sz w:val="21"/>
                <w:szCs w:val="21"/>
              </w:rPr>
            </w:pPr>
            <w:r w:rsidRPr="00002DF8">
              <w:rPr>
                <w:sz w:val="21"/>
                <w:szCs w:val="21"/>
              </w:rPr>
              <w:t>租赁负债利息费用</w:t>
            </w:r>
          </w:p>
        </w:tc>
        <w:tc>
          <w:tcPr>
            <w:tcW w:w="1843" w:type="dxa"/>
            <w:vAlign w:val="center"/>
          </w:tcPr>
          <w:p w14:paraId="39B6C049" w14:textId="77777777" w:rsidR="0067284A" w:rsidRPr="00814BCD" w:rsidRDefault="0067284A" w:rsidP="00814BCD">
            <w:pPr>
              <w:pStyle w:val="152"/>
              <w:jc w:val="right"/>
              <w:rPr>
                <w:rFonts w:ascii="Times New Roman" w:hAnsi="Times New Roman" w:cs="Times New Roman"/>
                <w:sz w:val="21"/>
                <w:szCs w:val="21"/>
              </w:rPr>
            </w:pPr>
            <w:r w:rsidRPr="00002DF8">
              <w:rPr>
                <w:rFonts w:ascii="Times New Roman" w:hAnsi="Times New Roman" w:cs="Times New Roman"/>
                <w:sz w:val="21"/>
                <w:szCs w:val="21"/>
              </w:rPr>
              <w:t>4,191,087.50</w:t>
            </w:r>
          </w:p>
        </w:tc>
        <w:tc>
          <w:tcPr>
            <w:tcW w:w="1740" w:type="dxa"/>
            <w:vAlign w:val="center"/>
          </w:tcPr>
          <w:p w14:paraId="32FB91C7" w14:textId="77777777" w:rsidR="0067284A" w:rsidRPr="00814BCD" w:rsidRDefault="0067284A" w:rsidP="00814BCD">
            <w:pPr>
              <w:pStyle w:val="152"/>
              <w:jc w:val="right"/>
              <w:rPr>
                <w:rFonts w:ascii="Times New Roman" w:hAnsi="Times New Roman" w:cs="Times New Roman"/>
                <w:sz w:val="21"/>
                <w:szCs w:val="21"/>
              </w:rPr>
            </w:pPr>
            <w:r w:rsidRPr="00002DF8">
              <w:rPr>
                <w:rFonts w:ascii="Times New Roman" w:hAnsi="Times New Roman" w:cs="Times New Roman"/>
                <w:sz w:val="21"/>
                <w:szCs w:val="21"/>
              </w:rPr>
              <w:t>2,623,917.84</w:t>
            </w:r>
          </w:p>
        </w:tc>
      </w:tr>
      <w:tr w:rsidR="0067284A" w:rsidRPr="007B1AD1" w14:paraId="2FEA7C11" w14:textId="77777777" w:rsidTr="00814BCD">
        <w:tc>
          <w:tcPr>
            <w:tcW w:w="5240" w:type="dxa"/>
          </w:tcPr>
          <w:p w14:paraId="3E590E49" w14:textId="77777777" w:rsidR="0067284A" w:rsidRPr="007B1AD1" w:rsidRDefault="0067284A" w:rsidP="0067284A">
            <w:pPr>
              <w:pStyle w:val="152"/>
              <w:rPr>
                <w:sz w:val="21"/>
                <w:szCs w:val="21"/>
              </w:rPr>
            </w:pPr>
            <w:r w:rsidRPr="00002DF8">
              <w:rPr>
                <w:sz w:val="21"/>
                <w:szCs w:val="21"/>
              </w:rPr>
              <w:t>计入当期损益的采用简化处理的短期租赁及低价值资产租赁费用</w:t>
            </w:r>
          </w:p>
        </w:tc>
        <w:tc>
          <w:tcPr>
            <w:tcW w:w="1843" w:type="dxa"/>
            <w:vAlign w:val="center"/>
          </w:tcPr>
          <w:p w14:paraId="7985D378" w14:textId="77777777" w:rsidR="0067284A" w:rsidRPr="00814BCD" w:rsidRDefault="0067284A" w:rsidP="00814BCD">
            <w:pPr>
              <w:pStyle w:val="152"/>
              <w:jc w:val="right"/>
              <w:rPr>
                <w:rFonts w:ascii="Times New Roman" w:hAnsi="Times New Roman" w:cs="Times New Roman"/>
                <w:sz w:val="21"/>
                <w:szCs w:val="21"/>
              </w:rPr>
            </w:pPr>
            <w:r w:rsidRPr="00002DF8">
              <w:rPr>
                <w:rFonts w:ascii="Times New Roman" w:hAnsi="Times New Roman" w:cs="Times New Roman"/>
                <w:sz w:val="21"/>
                <w:szCs w:val="21"/>
              </w:rPr>
              <w:t>8,232,230.56</w:t>
            </w:r>
          </w:p>
        </w:tc>
        <w:tc>
          <w:tcPr>
            <w:tcW w:w="1740" w:type="dxa"/>
            <w:vAlign w:val="center"/>
          </w:tcPr>
          <w:p w14:paraId="1E0E9157" w14:textId="77777777" w:rsidR="0067284A" w:rsidRPr="00814BCD" w:rsidRDefault="0067284A" w:rsidP="00814BCD">
            <w:pPr>
              <w:pStyle w:val="152"/>
              <w:jc w:val="right"/>
              <w:rPr>
                <w:rFonts w:ascii="Times New Roman" w:hAnsi="Times New Roman" w:cs="Times New Roman"/>
                <w:sz w:val="21"/>
                <w:szCs w:val="21"/>
              </w:rPr>
            </w:pPr>
            <w:r w:rsidRPr="00002DF8">
              <w:rPr>
                <w:rFonts w:ascii="Times New Roman" w:hAnsi="Times New Roman" w:cs="Times New Roman"/>
                <w:sz w:val="21"/>
                <w:szCs w:val="21"/>
              </w:rPr>
              <w:t>4,579,951.31</w:t>
            </w:r>
          </w:p>
        </w:tc>
      </w:tr>
      <w:tr w:rsidR="0067284A" w:rsidRPr="007B1AD1" w14:paraId="0B4D4568" w14:textId="77777777" w:rsidTr="00814BCD">
        <w:tc>
          <w:tcPr>
            <w:tcW w:w="5240" w:type="dxa"/>
          </w:tcPr>
          <w:p w14:paraId="51A65A43" w14:textId="77777777" w:rsidR="0067284A" w:rsidRPr="007B1AD1" w:rsidRDefault="0067284A" w:rsidP="0067284A">
            <w:pPr>
              <w:pStyle w:val="152"/>
              <w:rPr>
                <w:sz w:val="21"/>
                <w:szCs w:val="21"/>
              </w:rPr>
            </w:pPr>
            <w:r w:rsidRPr="00002DF8">
              <w:rPr>
                <w:sz w:val="21"/>
                <w:szCs w:val="21"/>
              </w:rPr>
              <w:t>与租赁相关的总现金流出（不包含短期租赁及低价值租赁）</w:t>
            </w:r>
          </w:p>
        </w:tc>
        <w:tc>
          <w:tcPr>
            <w:tcW w:w="1843" w:type="dxa"/>
            <w:vAlign w:val="center"/>
          </w:tcPr>
          <w:p w14:paraId="75E19E1E" w14:textId="77777777" w:rsidR="0067284A" w:rsidRPr="00814BCD" w:rsidRDefault="0067284A" w:rsidP="00814BCD">
            <w:pPr>
              <w:pStyle w:val="152"/>
              <w:jc w:val="right"/>
              <w:rPr>
                <w:rFonts w:ascii="Times New Roman" w:hAnsi="Times New Roman" w:cs="Times New Roman"/>
                <w:sz w:val="21"/>
                <w:szCs w:val="21"/>
              </w:rPr>
            </w:pPr>
            <w:r w:rsidRPr="00002DF8">
              <w:rPr>
                <w:rFonts w:ascii="Times New Roman" w:hAnsi="Times New Roman" w:cs="Times New Roman"/>
                <w:sz w:val="21"/>
                <w:szCs w:val="21"/>
              </w:rPr>
              <w:t>15,948,560.46</w:t>
            </w:r>
          </w:p>
        </w:tc>
        <w:tc>
          <w:tcPr>
            <w:tcW w:w="1740" w:type="dxa"/>
            <w:vAlign w:val="center"/>
          </w:tcPr>
          <w:p w14:paraId="6B7BE6AC" w14:textId="77777777" w:rsidR="0067284A" w:rsidRPr="00814BCD" w:rsidRDefault="0067284A" w:rsidP="00814BCD">
            <w:pPr>
              <w:pStyle w:val="152"/>
              <w:jc w:val="right"/>
              <w:rPr>
                <w:rFonts w:ascii="Times New Roman" w:hAnsi="Times New Roman" w:cs="Times New Roman"/>
                <w:sz w:val="21"/>
                <w:szCs w:val="21"/>
              </w:rPr>
            </w:pPr>
            <w:r w:rsidRPr="00002DF8">
              <w:rPr>
                <w:rFonts w:ascii="Times New Roman" w:hAnsi="Times New Roman" w:cs="Times New Roman"/>
                <w:sz w:val="21"/>
                <w:szCs w:val="21"/>
              </w:rPr>
              <w:t>11,645,648.96</w:t>
            </w:r>
          </w:p>
        </w:tc>
      </w:tr>
    </w:tbl>
    <w:p w14:paraId="2E6C5011" w14:textId="77777777" w:rsidR="0067284A" w:rsidRPr="00002DF8" w:rsidRDefault="0067284A">
      <w:pPr>
        <w:pStyle w:val="152"/>
      </w:pPr>
    </w:p>
    <w:p w14:paraId="18121028" w14:textId="77777777" w:rsidR="0067284A" w:rsidRPr="00002DF8" w:rsidRDefault="0067284A">
      <w:pPr>
        <w:pStyle w:val="152"/>
        <w:rPr>
          <w:sz w:val="21"/>
          <w:szCs w:val="21"/>
        </w:rPr>
      </w:pPr>
      <w:r w:rsidRPr="00002DF8">
        <w:rPr>
          <w:rFonts w:hint="eastAsia"/>
          <w:sz w:val="21"/>
          <w:szCs w:val="21"/>
        </w:rPr>
        <w:t>未纳入租赁负债计量的可变租赁付款额</w:t>
      </w:r>
    </w:p>
    <w:sdt>
      <w:sdtPr>
        <w:rPr>
          <w:sz w:val="21"/>
          <w:szCs w:val="21"/>
        </w:rPr>
        <w:alias w:val="是否适用：未纳入租赁负债计量的可变租赁付款额[双击切换]"/>
        <w:tag w:val="_GBC_ee36dfe607d74efea41deda9b74fb033"/>
        <w:id w:val="680473902"/>
        <w:placeholder>
          <w:docPart w:val="GBC22222222222222222222222222222"/>
        </w:placeholder>
      </w:sdtPr>
      <w:sdtContent>
        <w:p w14:paraId="6F0A0EBC" w14:textId="49A516BE"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6FE43070" w14:textId="77777777" w:rsidR="0067284A" w:rsidRPr="00002DF8" w:rsidRDefault="0067284A">
      <w:pPr>
        <w:pStyle w:val="152"/>
        <w:rPr>
          <w:sz w:val="21"/>
          <w:szCs w:val="21"/>
        </w:rPr>
      </w:pPr>
      <w:r w:rsidRPr="00002DF8">
        <w:rPr>
          <w:rFonts w:hint="eastAsia"/>
          <w:sz w:val="21"/>
          <w:szCs w:val="21"/>
        </w:rPr>
        <w:t>简化处理的短期租赁或低价值资产的租赁费用</w:t>
      </w:r>
    </w:p>
    <w:sdt>
      <w:sdtPr>
        <w:rPr>
          <w:sz w:val="21"/>
          <w:szCs w:val="21"/>
        </w:rPr>
        <w:alias w:val="是否适用：简化处理的短期租赁或低价值资产的租赁费用[双击切换]"/>
        <w:tag w:val="_GBC_e6d1dc8758e64164b7d22c479be0a148"/>
        <w:id w:val="1776982467"/>
        <w:placeholder>
          <w:docPart w:val="GBC22222222222222222222222222222"/>
        </w:placeholder>
      </w:sdtPr>
      <w:sdtContent>
        <w:p w14:paraId="6ACEBAE2" w14:textId="5D66634B" w:rsidR="0067284A" w:rsidRPr="00002DF8" w:rsidRDefault="0067284A">
          <w:pPr>
            <w:pStyle w:val="152"/>
            <w:rPr>
              <w:sz w:val="21"/>
              <w:szCs w:val="21"/>
            </w:rPr>
          </w:pPr>
          <w:r w:rsidRPr="00002DF8">
            <w:rPr>
              <w:sz w:val="21"/>
              <w:szCs w:val="21"/>
            </w:rPr>
            <w:fldChar w:fldCharType="begin"/>
          </w:r>
          <w:r w:rsidR="00990241"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00990241" w:rsidRPr="00002DF8">
            <w:rPr>
              <w:sz w:val="21"/>
              <w:szCs w:val="21"/>
            </w:rPr>
            <w:instrText xml:space="preserve"> MACROBUTTON  SnrToggleCheckbox √不适用 </w:instrText>
          </w:r>
          <w:r w:rsidRPr="00002DF8">
            <w:rPr>
              <w:sz w:val="21"/>
              <w:szCs w:val="21"/>
            </w:rPr>
            <w:fldChar w:fldCharType="end"/>
          </w:r>
        </w:p>
      </w:sdtContent>
    </w:sdt>
    <w:p w14:paraId="17E46392" w14:textId="77777777" w:rsidR="0067284A" w:rsidRPr="00002DF8" w:rsidRDefault="0067284A">
      <w:pPr>
        <w:pStyle w:val="152"/>
        <w:rPr>
          <w:sz w:val="21"/>
          <w:szCs w:val="21"/>
        </w:rPr>
      </w:pPr>
      <w:r w:rsidRPr="00002DF8">
        <w:rPr>
          <w:rFonts w:hint="eastAsia"/>
          <w:sz w:val="21"/>
          <w:szCs w:val="21"/>
        </w:rPr>
        <w:t>售后租回交易及判断依据</w:t>
      </w:r>
    </w:p>
    <w:sdt>
      <w:sdtPr>
        <w:rPr>
          <w:sz w:val="21"/>
          <w:szCs w:val="21"/>
        </w:rPr>
        <w:alias w:val="是否适用：售后租回交易及判断依据[双击切换]"/>
        <w:tag w:val="_GBC_bb067c404ee74541abf7eb69a443b4ee"/>
        <w:id w:val="599452884"/>
        <w:placeholder>
          <w:docPart w:val="GBC22222222222222222222222222222"/>
        </w:placeholder>
      </w:sdtPr>
      <w:sdtContent>
        <w:p w14:paraId="0B6E1717" w14:textId="3BFC2025"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197889E6" w14:textId="767C9B60" w:rsidR="0067284A" w:rsidRPr="00002DF8" w:rsidRDefault="0067284A">
      <w:pPr>
        <w:pStyle w:val="152"/>
        <w:rPr>
          <w:sz w:val="21"/>
          <w:szCs w:val="21"/>
        </w:rPr>
      </w:pPr>
      <w:r w:rsidRPr="00002DF8">
        <w:rPr>
          <w:rFonts w:hint="eastAsia"/>
          <w:sz w:val="21"/>
          <w:szCs w:val="21"/>
        </w:rPr>
        <w:t>与租赁相关的现金流出总</w:t>
      </w:r>
      <w:r w:rsidRPr="00002DF8">
        <w:rPr>
          <w:rFonts w:ascii="Times New Roman" w:hAnsi="Times New Roman" w:cs="Times New Roman"/>
          <w:sz w:val="21"/>
          <w:szCs w:val="21"/>
        </w:rPr>
        <w:t>额</w:t>
      </w:r>
      <w:sdt>
        <w:sdtPr>
          <w:rPr>
            <w:rFonts w:ascii="Times New Roman" w:hAnsi="Times New Roman" w:cs="Times New Roman"/>
            <w:sz w:val="21"/>
            <w:szCs w:val="21"/>
          </w:rPr>
          <w:alias w:val="与租赁相关的现金流出总额"/>
          <w:tag w:val="_GBC_ebca85cb530444d1a8a41f97babb0ad5"/>
          <w:id w:val="-350795174"/>
          <w:placeholder>
            <w:docPart w:val="GBC22222222222222222222222222222"/>
          </w:placeholder>
        </w:sdtPr>
        <w:sdtContent>
          <w:r w:rsidRPr="00002DF8">
            <w:rPr>
              <w:rFonts w:ascii="Times New Roman" w:hAnsi="Times New Roman" w:cs="Times New Roman"/>
              <w:sz w:val="21"/>
              <w:szCs w:val="21"/>
            </w:rPr>
            <w:t>15,948,560.46</w:t>
          </w:r>
        </w:sdtContent>
      </w:sdt>
      <w:r w:rsidRPr="00002DF8">
        <w:rPr>
          <w:rFonts w:ascii="Times New Roman" w:hAnsi="Times New Roman" w:cs="Times New Roman"/>
          <w:sz w:val="21"/>
          <w:szCs w:val="21"/>
        </w:rPr>
        <w:t>(</w:t>
      </w:r>
      <w:r w:rsidRPr="00002DF8">
        <w:rPr>
          <w:rFonts w:ascii="Times New Roman" w:hAnsi="Times New Roman" w:cs="Times New Roman"/>
          <w:sz w:val="21"/>
          <w:szCs w:val="21"/>
        </w:rPr>
        <w:t>单位：</w:t>
      </w:r>
      <w:sdt>
        <w:sdtPr>
          <w:rPr>
            <w:rFonts w:ascii="Times New Roman" w:hAnsi="Times New Roman" w:cs="Times New Roman"/>
            <w:sz w:val="21"/>
            <w:szCs w:val="21"/>
          </w:rPr>
          <w:alias w:val="单位：与租赁相关的现金流出总额"/>
          <w:tag w:val="_GBC_5041e92542d345649119a4551599ea4c"/>
          <w:id w:val="-1574032231"/>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002DF8">
            <w:rPr>
              <w:rFonts w:ascii="Times New Roman" w:hAnsi="Times New Roman" w:cs="Times New Roman"/>
              <w:sz w:val="21"/>
              <w:szCs w:val="21"/>
            </w:rPr>
            <w:t>元</w:t>
          </w:r>
        </w:sdtContent>
      </w:sdt>
      <w:r w:rsidRPr="00002DF8">
        <w:rPr>
          <w:rFonts w:hint="eastAsia"/>
          <w:sz w:val="21"/>
          <w:szCs w:val="21"/>
        </w:rPr>
        <w:t>币种：</w:t>
      </w:r>
      <w:sdt>
        <w:sdtPr>
          <w:rPr>
            <w:rFonts w:hint="eastAsia"/>
            <w:sz w:val="21"/>
            <w:szCs w:val="21"/>
          </w:rPr>
          <w:alias w:val="币种：与租赁相关的现金流出总额"/>
          <w:tag w:val="_GBC_2e09b9a5925a4e4bb3eca34500ba63f1"/>
          <w:id w:val="114677904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 w:val="21"/>
              <w:szCs w:val="21"/>
            </w:rPr>
            <w:t>人民币</w:t>
          </w:r>
        </w:sdtContent>
      </w:sdt>
      <w:r w:rsidRPr="00002DF8">
        <w:rPr>
          <w:rFonts w:hint="eastAsia"/>
          <w:sz w:val="21"/>
          <w:szCs w:val="21"/>
        </w:rPr>
        <w:t>)</w:t>
      </w:r>
    </w:p>
    <w:p w14:paraId="404F0D67" w14:textId="77777777" w:rsidR="0067284A" w:rsidRPr="00002DF8" w:rsidRDefault="0067284A">
      <w:pPr>
        <w:pStyle w:val="152"/>
        <w:rPr>
          <w:sz w:val="21"/>
          <w:szCs w:val="21"/>
        </w:rPr>
      </w:pPr>
    </w:p>
    <w:p w14:paraId="33C201E2" w14:textId="77777777" w:rsidR="0067284A" w:rsidRPr="00002DF8" w:rsidRDefault="0067284A" w:rsidP="00350ED6">
      <w:pPr>
        <w:pStyle w:val="150"/>
        <w:numPr>
          <w:ilvl w:val="0"/>
          <w:numId w:val="113"/>
        </w:numPr>
        <w:ind w:left="0" w:firstLine="0"/>
        <w:rPr>
          <w:sz w:val="21"/>
          <w:szCs w:val="21"/>
        </w:rPr>
      </w:pPr>
      <w:r w:rsidRPr="00002DF8">
        <w:rPr>
          <w:sz w:val="21"/>
          <w:szCs w:val="21"/>
        </w:rPr>
        <w:t>作为出租人</w:t>
      </w:r>
    </w:p>
    <w:p w14:paraId="34CF104C" w14:textId="77777777" w:rsidR="0067284A" w:rsidRPr="00002DF8" w:rsidRDefault="0067284A">
      <w:pPr>
        <w:pStyle w:val="152"/>
        <w:rPr>
          <w:sz w:val="21"/>
          <w:szCs w:val="21"/>
        </w:rPr>
      </w:pPr>
      <w:r w:rsidRPr="00002DF8">
        <w:rPr>
          <w:sz w:val="21"/>
          <w:szCs w:val="21"/>
        </w:rPr>
        <w:t>作为出租人的经营</w:t>
      </w:r>
      <w:r w:rsidRPr="00002DF8">
        <w:rPr>
          <w:rFonts w:hint="eastAsia"/>
          <w:sz w:val="21"/>
          <w:szCs w:val="21"/>
        </w:rPr>
        <w:t>租赁</w:t>
      </w:r>
    </w:p>
    <w:sdt>
      <w:sdtPr>
        <w:rPr>
          <w:rFonts w:hint="eastAsia"/>
          <w:sz w:val="21"/>
          <w:szCs w:val="21"/>
        </w:rPr>
        <w:alias w:val="是否适用：作为出租人的经营租赁[双击切换]"/>
        <w:tag w:val="_GBC_449b0393b0564f3eba172448f26ab32d"/>
        <w:id w:val="1021203156"/>
        <w:placeholder>
          <w:docPart w:val="GBC22222222222222222222222222222"/>
        </w:placeholder>
      </w:sdtPr>
      <w:sdtContent>
        <w:p w14:paraId="732666A9" w14:textId="31A888D2" w:rsidR="0067284A" w:rsidRPr="00002DF8" w:rsidRDefault="0067284A" w:rsidP="0067284A">
          <w:pPr>
            <w:pStyle w:val="152"/>
            <w:rPr>
              <w:sz w:val="21"/>
              <w:szCs w:val="21"/>
            </w:rPr>
          </w:pPr>
          <w:r w:rsidRPr="00002DF8">
            <w:rPr>
              <w:sz w:val="21"/>
              <w:szCs w:val="21"/>
            </w:rPr>
            <w:fldChar w:fldCharType="begin"/>
          </w:r>
          <w:r w:rsidR="00C54A10"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00C54A10" w:rsidRPr="00002DF8">
            <w:rPr>
              <w:sz w:val="21"/>
              <w:szCs w:val="21"/>
            </w:rPr>
            <w:instrText xml:space="preserve"> MACROBUTTON  SnrToggleCheckbox □不适用 </w:instrText>
          </w:r>
          <w:r w:rsidRPr="00002DF8">
            <w:rPr>
              <w:sz w:val="21"/>
              <w:szCs w:val="21"/>
            </w:rPr>
            <w:fldChar w:fldCharType="end"/>
          </w:r>
        </w:p>
      </w:sdtContent>
    </w:sdt>
    <w:p w14:paraId="14CA688E" w14:textId="77777777" w:rsidR="00C54A10" w:rsidRPr="00002DF8" w:rsidRDefault="00C54A10">
      <w:pPr>
        <w:jc w:val="right"/>
        <w:rPr>
          <w:szCs w:val="21"/>
        </w:rPr>
      </w:pPr>
      <w:r w:rsidRPr="00002DF8">
        <w:rPr>
          <w:rFonts w:hint="eastAsia"/>
          <w:szCs w:val="21"/>
        </w:rPr>
        <w:t>单位：</w:t>
      </w:r>
      <w:sdt>
        <w:sdtPr>
          <w:rPr>
            <w:rFonts w:hint="eastAsia"/>
            <w:szCs w:val="21"/>
          </w:rPr>
          <w:alias w:val="单位：作为出租人的经营租赁"/>
          <w:tag w:val="_GBC_a809c00124e848c7aabfc5c4429b257a"/>
          <w:id w:val="1816222045"/>
          <w:placeholder>
            <w:docPart w:val="686AFDE7B6B547CB9221DF3606DE147E"/>
          </w:placeholder>
          <w:comboBox>
            <w:listItem w:displayText="元" w:value="元"/>
            <w:listItem w:displayText="千元" w:value="千元"/>
            <w:listItem w:displayText="万元" w:value="万元"/>
            <w:listItem w:displayText="百万元" w:value="百万元"/>
            <w:listItem w:displayText="亿元" w:value="亿元"/>
          </w:comboBox>
        </w:sdtPr>
        <w:sdtContent>
          <w:r w:rsidRPr="00002DF8">
            <w:rPr>
              <w:rFonts w:hint="eastAsia"/>
              <w:szCs w:val="21"/>
            </w:rPr>
            <w:t>元</w:t>
          </w:r>
        </w:sdtContent>
      </w:sdt>
      <w:r w:rsidRPr="00002DF8">
        <w:rPr>
          <w:rFonts w:hint="eastAsia"/>
          <w:szCs w:val="21"/>
        </w:rPr>
        <w:t xml:space="preserve">  币种：</w:t>
      </w:r>
      <w:sdt>
        <w:sdtPr>
          <w:rPr>
            <w:rFonts w:hint="eastAsia"/>
            <w:szCs w:val="21"/>
          </w:rPr>
          <w:alias w:val="币种：作为出租人的经营租赁"/>
          <w:tag w:val="_GBC_40a5c80b7f814a9f87825ba3240fd729"/>
          <w:id w:val="620964949"/>
          <w:placeholder>
            <w:docPart w:val="686AFDE7B6B547CB9221DF3606DE147E"/>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sidRPr="00002DF8">
            <w:rPr>
              <w:rFonts w:hint="eastAsia"/>
              <w:szCs w:val="21"/>
            </w:rPr>
            <w:t>人民币</w:t>
          </w:r>
        </w:sdtContent>
      </w:sdt>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6"/>
        <w:gridCol w:w="2938"/>
        <w:gridCol w:w="2938"/>
      </w:tblGrid>
      <w:tr w:rsidR="00C54A10" w:rsidRPr="005E0377" w14:paraId="65492825" w14:textId="77777777" w:rsidTr="00AB5E17">
        <w:sdt>
          <w:sdtPr>
            <w:rPr>
              <w:rFonts w:hint="eastAsia"/>
              <w:szCs w:val="21"/>
            </w:rPr>
            <w:tag w:val="_PLD_eb526351d06d4cad933d516fffcddd1d"/>
            <w:id w:val="646245205"/>
          </w:sdtPr>
          <w:sdtContent>
            <w:tc>
              <w:tcPr>
                <w:tcW w:w="1666" w:type="pct"/>
                <w:shd w:val="clear" w:color="auto" w:fill="auto"/>
                <w:vAlign w:val="center"/>
              </w:tcPr>
              <w:p w14:paraId="3419D9B1" w14:textId="77777777" w:rsidR="00C54A10" w:rsidRPr="005E0377" w:rsidRDefault="00C54A10">
                <w:pPr>
                  <w:jc w:val="center"/>
                  <w:rPr>
                    <w:szCs w:val="21"/>
                  </w:rPr>
                </w:pPr>
                <w:r w:rsidRPr="00002DF8">
                  <w:rPr>
                    <w:rFonts w:hint="eastAsia"/>
                    <w:szCs w:val="21"/>
                  </w:rPr>
                  <w:t>项目</w:t>
                </w:r>
              </w:p>
            </w:tc>
          </w:sdtContent>
        </w:sdt>
        <w:sdt>
          <w:sdtPr>
            <w:rPr>
              <w:szCs w:val="21"/>
            </w:rPr>
            <w:tag w:val="_PLD_6be52c14fc6945e1afee271a25d674f5"/>
            <w:id w:val="-1387488624"/>
          </w:sdtPr>
          <w:sdtContent>
            <w:tc>
              <w:tcPr>
                <w:tcW w:w="1667" w:type="pct"/>
                <w:shd w:val="clear" w:color="auto" w:fill="auto"/>
                <w:vAlign w:val="center"/>
              </w:tcPr>
              <w:p w14:paraId="5EC1276D" w14:textId="77777777" w:rsidR="00C54A10" w:rsidRPr="005E0377" w:rsidRDefault="00C54A10">
                <w:pPr>
                  <w:jc w:val="center"/>
                  <w:rPr>
                    <w:szCs w:val="21"/>
                  </w:rPr>
                </w:pPr>
                <w:r w:rsidRPr="00002DF8">
                  <w:rPr>
                    <w:szCs w:val="21"/>
                  </w:rPr>
                  <w:t>租赁收入</w:t>
                </w:r>
              </w:p>
            </w:tc>
          </w:sdtContent>
        </w:sdt>
        <w:sdt>
          <w:sdtPr>
            <w:rPr>
              <w:szCs w:val="21"/>
            </w:rPr>
            <w:tag w:val="_PLD_ecd321e000c54d8d942f2eb9b477c535"/>
            <w:id w:val="816076835"/>
          </w:sdtPr>
          <w:sdtContent>
            <w:tc>
              <w:tcPr>
                <w:tcW w:w="1667" w:type="pct"/>
                <w:shd w:val="clear" w:color="auto" w:fill="auto"/>
                <w:vAlign w:val="center"/>
              </w:tcPr>
              <w:p w14:paraId="33126F6B" w14:textId="77777777" w:rsidR="00C54A10" w:rsidRPr="005E0377" w:rsidRDefault="00C54A10">
                <w:pPr>
                  <w:jc w:val="center"/>
                  <w:rPr>
                    <w:szCs w:val="21"/>
                  </w:rPr>
                </w:pPr>
                <w:r w:rsidRPr="00002DF8">
                  <w:rPr>
                    <w:szCs w:val="21"/>
                  </w:rPr>
                  <w:t>其中</w:t>
                </w:r>
                <w:r w:rsidRPr="00002DF8">
                  <w:rPr>
                    <w:rFonts w:hint="eastAsia"/>
                    <w:szCs w:val="21"/>
                  </w:rPr>
                  <w:t>:</w:t>
                </w:r>
                <w:r w:rsidRPr="00002DF8">
                  <w:rPr>
                    <w:szCs w:val="21"/>
                  </w:rPr>
                  <w:t>未计入租赁收款额的可变租赁付款额相关的收入</w:t>
                </w:r>
              </w:p>
            </w:tc>
          </w:sdtContent>
        </w:sdt>
      </w:tr>
      <w:tr w:rsidR="00C54A10" w:rsidRPr="005E0377" w14:paraId="37BD1C7F" w14:textId="77777777" w:rsidTr="00AB5E17">
        <w:tc>
          <w:tcPr>
            <w:tcW w:w="1666" w:type="pct"/>
            <w:shd w:val="clear" w:color="auto" w:fill="auto"/>
            <w:vAlign w:val="center"/>
          </w:tcPr>
          <w:p w14:paraId="42961032" w14:textId="41B4DFA9" w:rsidR="00C54A10" w:rsidRPr="005E0377" w:rsidRDefault="00086CFB">
            <w:pPr>
              <w:rPr>
                <w:szCs w:val="21"/>
              </w:rPr>
            </w:pPr>
            <w:r w:rsidRPr="00002DF8">
              <w:rPr>
                <w:rFonts w:hint="eastAsia"/>
                <w:szCs w:val="21"/>
              </w:rPr>
              <w:t>房屋及建筑物</w:t>
            </w:r>
          </w:p>
        </w:tc>
        <w:tc>
          <w:tcPr>
            <w:tcW w:w="1667" w:type="pct"/>
            <w:shd w:val="clear" w:color="auto" w:fill="auto"/>
            <w:vAlign w:val="center"/>
          </w:tcPr>
          <w:p w14:paraId="11F83891" w14:textId="5D494325" w:rsidR="00C54A10" w:rsidRPr="00A63DC3" w:rsidRDefault="00086CFB">
            <w:pPr>
              <w:jc w:val="right"/>
              <w:rPr>
                <w:rFonts w:ascii="Times New Roman" w:hAnsi="Times New Roman" w:cs="Times New Roman"/>
                <w:szCs w:val="21"/>
              </w:rPr>
            </w:pPr>
            <w:r w:rsidRPr="00002DF8">
              <w:rPr>
                <w:rFonts w:ascii="Times New Roman" w:hAnsi="Times New Roman" w:cs="Times New Roman"/>
                <w:szCs w:val="21"/>
              </w:rPr>
              <w:t>2,659,800.00</w:t>
            </w:r>
          </w:p>
        </w:tc>
        <w:tc>
          <w:tcPr>
            <w:tcW w:w="1667" w:type="pct"/>
            <w:shd w:val="clear" w:color="auto" w:fill="auto"/>
            <w:vAlign w:val="center"/>
          </w:tcPr>
          <w:p w14:paraId="7A9EC373" w14:textId="2300D552" w:rsidR="00C54A10" w:rsidRPr="005E0377" w:rsidRDefault="00086CFB">
            <w:pPr>
              <w:jc w:val="right"/>
              <w:rPr>
                <w:szCs w:val="21"/>
              </w:rPr>
            </w:pPr>
            <w:r w:rsidRPr="00002DF8">
              <w:rPr>
                <w:rFonts w:hint="eastAsia"/>
                <w:szCs w:val="21"/>
              </w:rPr>
              <w:t>-</w:t>
            </w:r>
          </w:p>
        </w:tc>
      </w:tr>
      <w:tr w:rsidR="00774E3B" w:rsidRPr="005E0377" w14:paraId="191612F9" w14:textId="77777777" w:rsidTr="00AB5E17">
        <w:tc>
          <w:tcPr>
            <w:tcW w:w="1666" w:type="pct"/>
            <w:shd w:val="clear" w:color="auto" w:fill="auto"/>
            <w:vAlign w:val="center"/>
          </w:tcPr>
          <w:p w14:paraId="37CDAA29" w14:textId="6A1126FF" w:rsidR="00774E3B" w:rsidRPr="005E0377" w:rsidRDefault="00086CFB">
            <w:pPr>
              <w:rPr>
                <w:szCs w:val="21"/>
              </w:rPr>
            </w:pPr>
            <w:r w:rsidRPr="00002DF8">
              <w:rPr>
                <w:rFonts w:hint="eastAsia"/>
                <w:szCs w:val="21"/>
              </w:rPr>
              <w:t>投资性房地产</w:t>
            </w:r>
          </w:p>
        </w:tc>
        <w:tc>
          <w:tcPr>
            <w:tcW w:w="1667" w:type="pct"/>
            <w:shd w:val="clear" w:color="auto" w:fill="auto"/>
            <w:vAlign w:val="center"/>
          </w:tcPr>
          <w:p w14:paraId="6805A65B" w14:textId="4827A9A4" w:rsidR="00774E3B" w:rsidRPr="00A63DC3" w:rsidRDefault="00086CFB">
            <w:pPr>
              <w:jc w:val="right"/>
              <w:rPr>
                <w:rFonts w:ascii="Times New Roman" w:hAnsi="Times New Roman" w:cs="Times New Roman"/>
                <w:szCs w:val="21"/>
              </w:rPr>
            </w:pPr>
            <w:r w:rsidRPr="00002DF8">
              <w:rPr>
                <w:rFonts w:ascii="Times New Roman" w:hAnsi="Times New Roman" w:cs="Times New Roman"/>
                <w:szCs w:val="21"/>
              </w:rPr>
              <w:t>107,232.98</w:t>
            </w:r>
          </w:p>
        </w:tc>
        <w:tc>
          <w:tcPr>
            <w:tcW w:w="1667" w:type="pct"/>
            <w:shd w:val="clear" w:color="auto" w:fill="auto"/>
            <w:vAlign w:val="center"/>
          </w:tcPr>
          <w:p w14:paraId="3BCBEB7E" w14:textId="2F067F89" w:rsidR="00774E3B" w:rsidRPr="005E0377" w:rsidRDefault="00086CFB">
            <w:pPr>
              <w:jc w:val="right"/>
              <w:rPr>
                <w:szCs w:val="21"/>
              </w:rPr>
            </w:pPr>
            <w:r w:rsidRPr="00002DF8">
              <w:rPr>
                <w:rFonts w:hint="eastAsia"/>
                <w:szCs w:val="21"/>
              </w:rPr>
              <w:t>-</w:t>
            </w:r>
          </w:p>
        </w:tc>
      </w:tr>
      <w:tr w:rsidR="00C54A10" w:rsidRPr="005E0377" w14:paraId="699D02B3" w14:textId="77777777" w:rsidTr="00AB5E17">
        <w:tc>
          <w:tcPr>
            <w:tcW w:w="1666" w:type="pct"/>
            <w:shd w:val="clear" w:color="auto" w:fill="auto"/>
            <w:vAlign w:val="center"/>
          </w:tcPr>
          <w:p w14:paraId="6CFB0894" w14:textId="505F7489" w:rsidR="00C54A10" w:rsidRPr="005E0377" w:rsidRDefault="00086CFB">
            <w:pPr>
              <w:rPr>
                <w:szCs w:val="21"/>
              </w:rPr>
            </w:pPr>
            <w:r w:rsidRPr="00002DF8">
              <w:rPr>
                <w:rFonts w:hint="eastAsia"/>
                <w:szCs w:val="21"/>
              </w:rPr>
              <w:t>房屋及建筑物</w:t>
            </w:r>
          </w:p>
        </w:tc>
        <w:tc>
          <w:tcPr>
            <w:tcW w:w="1667" w:type="pct"/>
            <w:shd w:val="clear" w:color="auto" w:fill="auto"/>
            <w:vAlign w:val="center"/>
          </w:tcPr>
          <w:p w14:paraId="75850ACD" w14:textId="7E14CA41" w:rsidR="00C54A10" w:rsidRPr="00A63DC3" w:rsidRDefault="00086CFB">
            <w:pPr>
              <w:jc w:val="right"/>
              <w:rPr>
                <w:rFonts w:ascii="Times New Roman" w:hAnsi="Times New Roman" w:cs="Times New Roman"/>
                <w:szCs w:val="21"/>
              </w:rPr>
            </w:pPr>
            <w:r w:rsidRPr="00002DF8">
              <w:rPr>
                <w:rFonts w:ascii="Times New Roman" w:hAnsi="Times New Roman" w:cs="Times New Roman"/>
                <w:szCs w:val="21"/>
              </w:rPr>
              <w:t>387,542.79</w:t>
            </w:r>
          </w:p>
        </w:tc>
        <w:tc>
          <w:tcPr>
            <w:tcW w:w="1667" w:type="pct"/>
            <w:shd w:val="clear" w:color="auto" w:fill="auto"/>
            <w:vAlign w:val="center"/>
          </w:tcPr>
          <w:p w14:paraId="0BFC5030" w14:textId="7279F02F" w:rsidR="00C54A10" w:rsidRPr="005E0377" w:rsidRDefault="00086CFB">
            <w:pPr>
              <w:jc w:val="right"/>
              <w:rPr>
                <w:szCs w:val="21"/>
              </w:rPr>
            </w:pPr>
            <w:r w:rsidRPr="00002DF8">
              <w:rPr>
                <w:rFonts w:hint="eastAsia"/>
                <w:szCs w:val="21"/>
              </w:rPr>
              <w:t>-</w:t>
            </w:r>
          </w:p>
        </w:tc>
      </w:tr>
      <w:tr w:rsidR="00C54A10" w:rsidRPr="005E0377" w14:paraId="45DD33A2" w14:textId="77777777" w:rsidTr="00AB5E17">
        <w:tc>
          <w:tcPr>
            <w:tcW w:w="1666" w:type="pct"/>
            <w:shd w:val="clear" w:color="auto" w:fill="auto"/>
            <w:vAlign w:val="center"/>
          </w:tcPr>
          <w:p w14:paraId="477D6EE2" w14:textId="77777777" w:rsidR="00C54A10" w:rsidRPr="005E0377" w:rsidRDefault="00C54A10">
            <w:pPr>
              <w:jc w:val="center"/>
              <w:rPr>
                <w:szCs w:val="21"/>
              </w:rPr>
            </w:pPr>
            <w:r w:rsidRPr="00002DF8">
              <w:rPr>
                <w:szCs w:val="21"/>
              </w:rPr>
              <w:t>合计</w:t>
            </w:r>
          </w:p>
        </w:tc>
        <w:tc>
          <w:tcPr>
            <w:tcW w:w="1667" w:type="pct"/>
            <w:shd w:val="clear" w:color="auto" w:fill="auto"/>
            <w:vAlign w:val="center"/>
          </w:tcPr>
          <w:p w14:paraId="3213B67C" w14:textId="5EAF6B33" w:rsidR="00C54A10" w:rsidRPr="00A63DC3" w:rsidRDefault="00086CFB">
            <w:pPr>
              <w:jc w:val="right"/>
              <w:rPr>
                <w:rFonts w:ascii="Times New Roman" w:hAnsi="Times New Roman" w:cs="Times New Roman"/>
                <w:szCs w:val="21"/>
              </w:rPr>
            </w:pPr>
            <w:r w:rsidRPr="00002DF8">
              <w:rPr>
                <w:rFonts w:ascii="Times New Roman" w:hAnsi="Times New Roman" w:cs="Times New Roman"/>
                <w:szCs w:val="21"/>
              </w:rPr>
              <w:t>3,154,575.77</w:t>
            </w:r>
          </w:p>
        </w:tc>
        <w:tc>
          <w:tcPr>
            <w:tcW w:w="1667" w:type="pct"/>
            <w:shd w:val="clear" w:color="auto" w:fill="auto"/>
            <w:vAlign w:val="center"/>
          </w:tcPr>
          <w:p w14:paraId="394C797B" w14:textId="0C6F412A" w:rsidR="00C54A10" w:rsidRPr="005E0377" w:rsidRDefault="00086CFB">
            <w:pPr>
              <w:jc w:val="right"/>
              <w:rPr>
                <w:szCs w:val="21"/>
              </w:rPr>
            </w:pPr>
            <w:r w:rsidRPr="00002DF8">
              <w:rPr>
                <w:rFonts w:hint="eastAsia"/>
                <w:szCs w:val="21"/>
              </w:rPr>
              <w:t>-</w:t>
            </w:r>
          </w:p>
        </w:tc>
      </w:tr>
    </w:tbl>
    <w:p w14:paraId="233D4833" w14:textId="77777777" w:rsidR="0067284A" w:rsidRPr="00002DF8" w:rsidRDefault="0067284A">
      <w:pPr>
        <w:pStyle w:val="152"/>
        <w:rPr>
          <w:sz w:val="21"/>
          <w:szCs w:val="21"/>
        </w:rPr>
      </w:pPr>
      <w:r w:rsidRPr="00002DF8">
        <w:rPr>
          <w:sz w:val="21"/>
          <w:szCs w:val="21"/>
        </w:rPr>
        <w:t>作为出租人的融资租赁</w:t>
      </w:r>
    </w:p>
    <w:sdt>
      <w:sdtPr>
        <w:rPr>
          <w:sz w:val="21"/>
          <w:szCs w:val="21"/>
        </w:rPr>
        <w:alias w:val="是否适用：作为出租人的融资租赁[双击切换]"/>
        <w:tag w:val="_GBC_51c976735ed84c969832b2863c4ce08c"/>
        <w:id w:val="-150216200"/>
        <w:placeholder>
          <w:docPart w:val="GBC22222222222222222222222222222"/>
        </w:placeholder>
      </w:sdtPr>
      <w:sdtContent>
        <w:p w14:paraId="721C0B5C" w14:textId="48B7E9AE" w:rsidR="0067284A" w:rsidRPr="00002DF8" w:rsidRDefault="0067284A" w:rsidP="00C31C54">
          <w:pPr>
            <w:pStyle w:val="152"/>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C42BDB7" w14:textId="22B63F12" w:rsidR="0067284A" w:rsidRPr="00002DF8" w:rsidRDefault="0067284A">
      <w:pPr>
        <w:pStyle w:val="152"/>
        <w:rPr>
          <w:sz w:val="21"/>
          <w:szCs w:val="21"/>
        </w:rPr>
      </w:pPr>
      <w:r w:rsidRPr="00002DF8">
        <w:rPr>
          <w:sz w:val="21"/>
          <w:szCs w:val="21"/>
        </w:rPr>
        <w:t>未折现租赁收款额与租赁投资净额的调节表</w:t>
      </w:r>
    </w:p>
    <w:sdt>
      <w:sdtPr>
        <w:rPr>
          <w:szCs w:val="21"/>
        </w:rPr>
        <w:alias w:val="是否适用：未折现租赁收款额与租赁投资净额的调节表?[双击切换]"/>
        <w:tag w:val="_GBC_ed498d4123e74c0fa5e4d93257c13563"/>
        <w:id w:val="1076164618"/>
        <w:placeholder>
          <w:docPart w:val="GBC22222222222222222222222222222"/>
        </w:placeholder>
      </w:sdtPr>
      <w:sdtContent>
        <w:p w14:paraId="6C151C20" w14:textId="528C8589" w:rsidR="0067284A" w:rsidRPr="00002DF8" w:rsidRDefault="0067284A">
          <w:pPr>
            <w:rPr>
              <w:b/>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69E1A27" w14:textId="77777777" w:rsidR="00132A21" w:rsidRPr="00002DF8" w:rsidRDefault="00132A21">
      <w:pPr>
        <w:rPr>
          <w:szCs w:val="21"/>
        </w:rPr>
      </w:pPr>
      <w:r w:rsidRPr="00002DF8">
        <w:rPr>
          <w:szCs w:val="21"/>
        </w:rPr>
        <w:t>未来五年</w:t>
      </w:r>
      <w:r w:rsidRPr="00002DF8">
        <w:rPr>
          <w:rFonts w:hint="eastAsia"/>
          <w:szCs w:val="21"/>
        </w:rPr>
        <w:t>未</w:t>
      </w:r>
      <w:r w:rsidRPr="00002DF8">
        <w:rPr>
          <w:szCs w:val="21"/>
        </w:rPr>
        <w:t>折现租赁收款额</w:t>
      </w:r>
    </w:p>
    <w:sdt>
      <w:sdtPr>
        <w:rPr>
          <w:szCs w:val="21"/>
        </w:rPr>
        <w:alias w:val="是否适用：未来五年未折现租赁收款额[双击切换]"/>
        <w:tag w:val="_GBC_517250bf58244a9da35efd54a2bd2093"/>
        <w:id w:val="-2009433056"/>
      </w:sdtPr>
      <w:sdtContent>
        <w:p w14:paraId="6A5E0D60" w14:textId="77777777" w:rsidR="00132A21" w:rsidRPr="00002DF8" w:rsidRDefault="00132A21">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MACROBUTTON  SnrToggleCheckbox □不适用 </w:instrText>
          </w:r>
          <w:r w:rsidRPr="00002DF8">
            <w:rPr>
              <w:szCs w:val="21"/>
            </w:rPr>
            <w:fldChar w:fldCharType="end"/>
          </w:r>
        </w:p>
      </w:sdtContent>
    </w:sdt>
    <w:p w14:paraId="2AC16177" w14:textId="3A9259CF" w:rsidR="00132A21" w:rsidRPr="00002DF8" w:rsidRDefault="00132A21" w:rsidP="00C31C54">
      <w:pPr>
        <w:jc w:val="right"/>
        <w:rPr>
          <w:b/>
          <w:szCs w:val="21"/>
        </w:rPr>
      </w:pPr>
      <w:r w:rsidRPr="00002DF8">
        <w:rPr>
          <w:rFonts w:hint="eastAsia"/>
          <w:szCs w:val="21"/>
        </w:rPr>
        <w:t>单位：</w:t>
      </w:r>
      <w:sdt>
        <w:sdtPr>
          <w:rPr>
            <w:rFonts w:hint="eastAsia"/>
            <w:szCs w:val="21"/>
          </w:rPr>
          <w:alias w:val="单位：未来五年未折现租赁收款额"/>
          <w:tag w:val="_GBC_b1caabfd98404787809a2b0ce54b40c3"/>
          <w:id w:val="170926081"/>
          <w:comboBox>
            <w:listItem w:displayText="元" w:value="元"/>
            <w:listItem w:displayText="千元" w:value="千元"/>
            <w:listItem w:displayText="万元" w:value="万元"/>
            <w:listItem w:displayText="百万元" w:value="百万元"/>
            <w:listItem w:displayText="亿元" w:value="亿元"/>
          </w:comboBox>
        </w:sdtPr>
        <w:sdtContent>
          <w:r w:rsidR="002F1C53" w:rsidRPr="00002DF8">
            <w:rPr>
              <w:rFonts w:hint="eastAsia"/>
              <w:szCs w:val="21"/>
            </w:rPr>
            <w:t>元</w:t>
          </w:r>
        </w:sdtContent>
      </w:sdt>
      <w:r w:rsidRPr="00002DF8">
        <w:rPr>
          <w:rFonts w:hint="eastAsia"/>
          <w:szCs w:val="21"/>
        </w:rPr>
        <w:t xml:space="preserve">  币种：</w:t>
      </w:r>
      <w:sdt>
        <w:sdtPr>
          <w:rPr>
            <w:rFonts w:hint="eastAsia"/>
            <w:szCs w:val="21"/>
          </w:rPr>
          <w:alias w:val="币种：未来五年未折现租赁收款额"/>
          <w:tag w:val="_GBC_cb564b2e92a7436ba2996c5622ffd262"/>
          <w:id w:val="1425150632"/>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sidR="002F1C53" w:rsidRPr="00002DF8">
            <w:rPr>
              <w:rFonts w:hint="eastAsia"/>
              <w:szCs w:val="21"/>
            </w:rPr>
            <w:t>人民币</w:t>
          </w:r>
        </w:sdtContent>
      </w:sdt>
    </w:p>
    <w:tbl>
      <w:tblPr>
        <w:tblStyle w:val="aff3"/>
        <w:tblW w:w="0" w:type="auto"/>
        <w:tblLook w:val="04A0" w:firstRow="1" w:lastRow="0" w:firstColumn="1" w:lastColumn="0" w:noHBand="0" w:noVBand="1"/>
      </w:tblPr>
      <w:tblGrid>
        <w:gridCol w:w="3681"/>
        <w:gridCol w:w="2551"/>
        <w:gridCol w:w="2591"/>
      </w:tblGrid>
      <w:tr w:rsidR="00132A21" w:rsidRPr="003A1C58" w14:paraId="0BADD51D" w14:textId="77777777" w:rsidTr="00962422">
        <w:sdt>
          <w:sdtPr>
            <w:rPr>
              <w:szCs w:val="21"/>
            </w:rPr>
            <w:tag w:val="_PLD_827ae3c3681746f29168213e029cc9c5"/>
            <w:id w:val="-354340795"/>
          </w:sdtPr>
          <w:sdtContent>
            <w:tc>
              <w:tcPr>
                <w:tcW w:w="3681" w:type="dxa"/>
                <w:vMerge w:val="restart"/>
                <w:vAlign w:val="center"/>
              </w:tcPr>
              <w:p w14:paraId="57C4E267" w14:textId="77777777" w:rsidR="00132A21" w:rsidRPr="003A1C58" w:rsidRDefault="00132A21">
                <w:pPr>
                  <w:jc w:val="center"/>
                  <w:rPr>
                    <w:szCs w:val="21"/>
                  </w:rPr>
                </w:pPr>
                <w:r w:rsidRPr="00002DF8">
                  <w:rPr>
                    <w:szCs w:val="21"/>
                  </w:rPr>
                  <w:t>项目</w:t>
                </w:r>
              </w:p>
            </w:tc>
          </w:sdtContent>
        </w:sdt>
        <w:sdt>
          <w:sdtPr>
            <w:rPr>
              <w:szCs w:val="21"/>
            </w:rPr>
            <w:tag w:val="_PLD_6ff51e3664a14af1ad0911d47befd995"/>
            <w:id w:val="-428896527"/>
          </w:sdtPr>
          <w:sdtContent>
            <w:tc>
              <w:tcPr>
                <w:tcW w:w="5142" w:type="dxa"/>
                <w:gridSpan w:val="2"/>
                <w:vAlign w:val="center"/>
              </w:tcPr>
              <w:p w14:paraId="372E70E5" w14:textId="77777777" w:rsidR="00132A21" w:rsidRPr="003A1C58" w:rsidRDefault="00132A21">
                <w:pPr>
                  <w:jc w:val="center"/>
                  <w:rPr>
                    <w:szCs w:val="21"/>
                  </w:rPr>
                </w:pPr>
                <w:r w:rsidRPr="00002DF8">
                  <w:rPr>
                    <w:szCs w:val="21"/>
                  </w:rPr>
                  <w:t>每年未折现租赁收款额</w:t>
                </w:r>
              </w:p>
            </w:tc>
          </w:sdtContent>
        </w:sdt>
      </w:tr>
      <w:tr w:rsidR="00132A21" w:rsidRPr="003A1C58" w14:paraId="35C1E214" w14:textId="77777777" w:rsidTr="00962422">
        <w:trPr>
          <w:trHeight w:val="148"/>
        </w:trPr>
        <w:tc>
          <w:tcPr>
            <w:tcW w:w="3681" w:type="dxa"/>
            <w:vMerge/>
            <w:vAlign w:val="center"/>
          </w:tcPr>
          <w:p w14:paraId="26D57DCC" w14:textId="77777777" w:rsidR="00132A21" w:rsidRPr="003A1C58" w:rsidRDefault="00132A21">
            <w:pPr>
              <w:jc w:val="center"/>
              <w:rPr>
                <w:szCs w:val="21"/>
              </w:rPr>
            </w:pPr>
          </w:p>
        </w:tc>
        <w:sdt>
          <w:sdtPr>
            <w:rPr>
              <w:szCs w:val="21"/>
            </w:rPr>
            <w:tag w:val="_PLD_2bb4c6e1985447a5b9a2d68956b633c9"/>
            <w:id w:val="-1503272315"/>
          </w:sdtPr>
          <w:sdtContent>
            <w:tc>
              <w:tcPr>
                <w:tcW w:w="2551" w:type="dxa"/>
                <w:vAlign w:val="center"/>
              </w:tcPr>
              <w:p w14:paraId="6747C0CA" w14:textId="77777777" w:rsidR="00132A21" w:rsidRPr="003A1C58" w:rsidRDefault="00132A21">
                <w:pPr>
                  <w:jc w:val="center"/>
                  <w:rPr>
                    <w:szCs w:val="21"/>
                  </w:rPr>
                </w:pPr>
                <w:r w:rsidRPr="00002DF8">
                  <w:rPr>
                    <w:szCs w:val="21"/>
                  </w:rPr>
                  <w:t>期末金额</w:t>
                </w:r>
              </w:p>
            </w:tc>
          </w:sdtContent>
        </w:sdt>
        <w:sdt>
          <w:sdtPr>
            <w:rPr>
              <w:szCs w:val="21"/>
            </w:rPr>
            <w:tag w:val="_PLD_dde645118dae4cafbc8990e43d36ba3a"/>
            <w:id w:val="1251475707"/>
          </w:sdtPr>
          <w:sdtContent>
            <w:tc>
              <w:tcPr>
                <w:tcW w:w="2591" w:type="dxa"/>
                <w:vAlign w:val="center"/>
              </w:tcPr>
              <w:p w14:paraId="46BC02BD" w14:textId="77777777" w:rsidR="00132A21" w:rsidRPr="003A1C58" w:rsidRDefault="00132A21">
                <w:pPr>
                  <w:jc w:val="center"/>
                  <w:rPr>
                    <w:szCs w:val="21"/>
                  </w:rPr>
                </w:pPr>
                <w:r w:rsidRPr="00002DF8">
                  <w:rPr>
                    <w:szCs w:val="21"/>
                  </w:rPr>
                  <w:t>期初金额</w:t>
                </w:r>
              </w:p>
            </w:tc>
          </w:sdtContent>
        </w:sdt>
      </w:tr>
      <w:tr w:rsidR="00783280" w:rsidRPr="003A1C58" w14:paraId="104D5A6E" w14:textId="77777777" w:rsidTr="00962422">
        <w:sdt>
          <w:sdtPr>
            <w:rPr>
              <w:szCs w:val="21"/>
            </w:rPr>
            <w:tag w:val="_PLD_8544e71b91724949b1fa4964ae7f2935"/>
            <w:id w:val="-1318725133"/>
          </w:sdtPr>
          <w:sdtContent>
            <w:tc>
              <w:tcPr>
                <w:tcW w:w="3681" w:type="dxa"/>
              </w:tcPr>
              <w:p w14:paraId="6A0AF5CD" w14:textId="77777777" w:rsidR="00783280" w:rsidRPr="003A1C58" w:rsidRDefault="00783280" w:rsidP="00783280">
                <w:pPr>
                  <w:rPr>
                    <w:szCs w:val="21"/>
                  </w:rPr>
                </w:pPr>
                <w:r w:rsidRPr="00002DF8">
                  <w:rPr>
                    <w:szCs w:val="21"/>
                  </w:rPr>
                  <w:t>第一年</w:t>
                </w:r>
              </w:p>
            </w:tc>
          </w:sdtContent>
        </w:sdt>
        <w:tc>
          <w:tcPr>
            <w:tcW w:w="2551" w:type="dxa"/>
            <w:vAlign w:val="center"/>
          </w:tcPr>
          <w:p w14:paraId="41849FD3" w14:textId="018D7D49" w:rsidR="00783280" w:rsidRPr="003A1C58" w:rsidRDefault="00783280" w:rsidP="00962422">
            <w:pPr>
              <w:jc w:val="right"/>
              <w:rPr>
                <w:rFonts w:ascii="Times New Roman" w:hAnsi="Times New Roman" w:cs="Times New Roman"/>
                <w:szCs w:val="21"/>
              </w:rPr>
            </w:pPr>
            <w:r w:rsidRPr="00002DF8">
              <w:rPr>
                <w:rFonts w:ascii="Times New Roman" w:hAnsi="Times New Roman" w:cs="Times New Roman"/>
                <w:szCs w:val="21"/>
              </w:rPr>
              <w:t>285,196.84</w:t>
            </w:r>
          </w:p>
        </w:tc>
        <w:tc>
          <w:tcPr>
            <w:tcW w:w="2591" w:type="dxa"/>
            <w:vAlign w:val="center"/>
          </w:tcPr>
          <w:p w14:paraId="17F44024" w14:textId="65E9AEFF" w:rsidR="00783280" w:rsidRPr="003A1C58" w:rsidRDefault="00962422" w:rsidP="00962422">
            <w:pPr>
              <w:jc w:val="right"/>
              <w:rPr>
                <w:rFonts w:ascii="Times New Roman" w:hAnsi="Times New Roman" w:cs="Times New Roman"/>
                <w:szCs w:val="21"/>
              </w:rPr>
            </w:pPr>
            <w:r w:rsidRPr="00002DF8">
              <w:rPr>
                <w:rFonts w:ascii="Times New Roman" w:hAnsi="Times New Roman" w:cs="Times New Roman" w:hint="eastAsia"/>
                <w:szCs w:val="21"/>
              </w:rPr>
              <w:t>-</w:t>
            </w:r>
          </w:p>
        </w:tc>
      </w:tr>
      <w:tr w:rsidR="00783280" w:rsidRPr="003A1C58" w14:paraId="5C8FDBDB" w14:textId="77777777" w:rsidTr="00962422">
        <w:sdt>
          <w:sdtPr>
            <w:rPr>
              <w:szCs w:val="21"/>
            </w:rPr>
            <w:tag w:val="_PLD_2448e56b0224477fa8618c478b007fb0"/>
            <w:id w:val="-96253224"/>
          </w:sdtPr>
          <w:sdtContent>
            <w:tc>
              <w:tcPr>
                <w:tcW w:w="3681" w:type="dxa"/>
              </w:tcPr>
              <w:p w14:paraId="0292EE07" w14:textId="77777777" w:rsidR="00783280" w:rsidRPr="003A1C58" w:rsidRDefault="00783280" w:rsidP="00783280">
                <w:pPr>
                  <w:rPr>
                    <w:szCs w:val="21"/>
                  </w:rPr>
                </w:pPr>
                <w:r w:rsidRPr="00002DF8">
                  <w:rPr>
                    <w:szCs w:val="21"/>
                  </w:rPr>
                  <w:t>第二年</w:t>
                </w:r>
              </w:p>
            </w:tc>
          </w:sdtContent>
        </w:sdt>
        <w:tc>
          <w:tcPr>
            <w:tcW w:w="2551" w:type="dxa"/>
            <w:vAlign w:val="center"/>
          </w:tcPr>
          <w:p w14:paraId="59C241A2" w14:textId="2C0C0B33" w:rsidR="00783280" w:rsidRPr="003A1C58" w:rsidRDefault="00783280" w:rsidP="00962422">
            <w:pPr>
              <w:jc w:val="right"/>
              <w:rPr>
                <w:rFonts w:ascii="Times New Roman" w:hAnsi="Times New Roman" w:cs="Times New Roman"/>
                <w:szCs w:val="21"/>
              </w:rPr>
            </w:pPr>
            <w:r w:rsidRPr="00002DF8">
              <w:rPr>
                <w:rFonts w:ascii="Times New Roman" w:hAnsi="Times New Roman" w:cs="Times New Roman"/>
                <w:szCs w:val="21"/>
              </w:rPr>
              <w:t>299,456.68</w:t>
            </w:r>
          </w:p>
        </w:tc>
        <w:tc>
          <w:tcPr>
            <w:tcW w:w="2591" w:type="dxa"/>
            <w:vAlign w:val="center"/>
          </w:tcPr>
          <w:p w14:paraId="0C5CBB73" w14:textId="50EB4880" w:rsidR="00783280" w:rsidRPr="003A1C58" w:rsidRDefault="00962422" w:rsidP="00962422">
            <w:pPr>
              <w:jc w:val="right"/>
              <w:rPr>
                <w:rFonts w:ascii="Times New Roman" w:hAnsi="Times New Roman" w:cs="Times New Roman"/>
                <w:szCs w:val="21"/>
              </w:rPr>
            </w:pPr>
            <w:r w:rsidRPr="00002DF8">
              <w:rPr>
                <w:rFonts w:ascii="Times New Roman" w:hAnsi="Times New Roman" w:cs="Times New Roman" w:hint="eastAsia"/>
                <w:szCs w:val="21"/>
              </w:rPr>
              <w:t>-</w:t>
            </w:r>
          </w:p>
        </w:tc>
      </w:tr>
      <w:tr w:rsidR="00783280" w:rsidRPr="003A1C58" w14:paraId="40B9FCF5" w14:textId="77777777" w:rsidTr="00962422">
        <w:sdt>
          <w:sdtPr>
            <w:rPr>
              <w:szCs w:val="21"/>
            </w:rPr>
            <w:tag w:val="_PLD_71ab54374acb4bafac5eb5d58d279514"/>
            <w:id w:val="-1118525545"/>
          </w:sdtPr>
          <w:sdtContent>
            <w:tc>
              <w:tcPr>
                <w:tcW w:w="3681" w:type="dxa"/>
              </w:tcPr>
              <w:p w14:paraId="15F2396D" w14:textId="77777777" w:rsidR="00783280" w:rsidRPr="003A1C58" w:rsidRDefault="00783280" w:rsidP="00783280">
                <w:pPr>
                  <w:rPr>
                    <w:szCs w:val="21"/>
                  </w:rPr>
                </w:pPr>
                <w:r w:rsidRPr="00002DF8">
                  <w:rPr>
                    <w:szCs w:val="21"/>
                  </w:rPr>
                  <w:t>第三年</w:t>
                </w:r>
              </w:p>
            </w:tc>
          </w:sdtContent>
        </w:sdt>
        <w:tc>
          <w:tcPr>
            <w:tcW w:w="2551" w:type="dxa"/>
            <w:vAlign w:val="center"/>
          </w:tcPr>
          <w:p w14:paraId="0891CE69" w14:textId="65166769" w:rsidR="00783280" w:rsidRPr="003A1C58" w:rsidRDefault="00783280" w:rsidP="00962422">
            <w:pPr>
              <w:jc w:val="right"/>
              <w:rPr>
                <w:rFonts w:ascii="Times New Roman" w:hAnsi="Times New Roman" w:cs="Times New Roman"/>
                <w:szCs w:val="21"/>
              </w:rPr>
            </w:pPr>
            <w:r w:rsidRPr="00002DF8">
              <w:rPr>
                <w:rFonts w:ascii="Times New Roman" w:hAnsi="Times New Roman" w:cs="Times New Roman"/>
                <w:szCs w:val="21"/>
              </w:rPr>
              <w:t>314,429.51</w:t>
            </w:r>
          </w:p>
        </w:tc>
        <w:tc>
          <w:tcPr>
            <w:tcW w:w="2591" w:type="dxa"/>
            <w:vAlign w:val="center"/>
          </w:tcPr>
          <w:p w14:paraId="5CA85461" w14:textId="6D49247F" w:rsidR="00783280" w:rsidRPr="003A1C58" w:rsidRDefault="00962422" w:rsidP="00962422">
            <w:pPr>
              <w:jc w:val="right"/>
              <w:rPr>
                <w:rFonts w:ascii="Times New Roman" w:hAnsi="Times New Roman" w:cs="Times New Roman"/>
                <w:szCs w:val="21"/>
              </w:rPr>
            </w:pPr>
            <w:r w:rsidRPr="00002DF8">
              <w:rPr>
                <w:rFonts w:ascii="Times New Roman" w:hAnsi="Times New Roman" w:cs="Times New Roman" w:hint="eastAsia"/>
                <w:szCs w:val="21"/>
              </w:rPr>
              <w:t>-</w:t>
            </w:r>
          </w:p>
        </w:tc>
      </w:tr>
      <w:tr w:rsidR="00783280" w:rsidRPr="003A1C58" w14:paraId="2008A9C6" w14:textId="77777777" w:rsidTr="00962422">
        <w:sdt>
          <w:sdtPr>
            <w:rPr>
              <w:szCs w:val="21"/>
            </w:rPr>
            <w:tag w:val="_PLD_a7955696272d4d4796734f3d40398818"/>
            <w:id w:val="2070844364"/>
          </w:sdtPr>
          <w:sdtContent>
            <w:tc>
              <w:tcPr>
                <w:tcW w:w="3681" w:type="dxa"/>
              </w:tcPr>
              <w:p w14:paraId="3A2A162D" w14:textId="77777777" w:rsidR="00783280" w:rsidRPr="003A1C58" w:rsidRDefault="00783280" w:rsidP="00783280">
                <w:pPr>
                  <w:rPr>
                    <w:szCs w:val="21"/>
                  </w:rPr>
                </w:pPr>
                <w:r w:rsidRPr="00002DF8">
                  <w:rPr>
                    <w:szCs w:val="21"/>
                  </w:rPr>
                  <w:t>第四年</w:t>
                </w:r>
              </w:p>
            </w:tc>
          </w:sdtContent>
        </w:sdt>
        <w:tc>
          <w:tcPr>
            <w:tcW w:w="2551" w:type="dxa"/>
            <w:vAlign w:val="center"/>
          </w:tcPr>
          <w:p w14:paraId="7BA187A6" w14:textId="278A2237" w:rsidR="00783280" w:rsidRPr="003A1C58" w:rsidRDefault="00783280" w:rsidP="00962422">
            <w:pPr>
              <w:jc w:val="right"/>
              <w:rPr>
                <w:rFonts w:ascii="Times New Roman" w:hAnsi="Times New Roman" w:cs="Times New Roman"/>
                <w:szCs w:val="21"/>
              </w:rPr>
            </w:pPr>
            <w:r w:rsidRPr="00002DF8">
              <w:rPr>
                <w:rFonts w:ascii="Times New Roman" w:hAnsi="Times New Roman" w:cs="Times New Roman"/>
                <w:szCs w:val="21"/>
              </w:rPr>
              <w:t>330,150.99</w:t>
            </w:r>
          </w:p>
        </w:tc>
        <w:tc>
          <w:tcPr>
            <w:tcW w:w="2591" w:type="dxa"/>
            <w:vAlign w:val="center"/>
          </w:tcPr>
          <w:p w14:paraId="7EDDDA32" w14:textId="2A0A1FB6" w:rsidR="00783280" w:rsidRPr="003A1C58" w:rsidRDefault="00962422" w:rsidP="00962422">
            <w:pPr>
              <w:jc w:val="right"/>
              <w:rPr>
                <w:rFonts w:ascii="Times New Roman" w:hAnsi="Times New Roman" w:cs="Times New Roman"/>
                <w:szCs w:val="21"/>
              </w:rPr>
            </w:pPr>
            <w:r w:rsidRPr="00002DF8">
              <w:rPr>
                <w:rFonts w:ascii="Times New Roman" w:hAnsi="Times New Roman" w:cs="Times New Roman" w:hint="eastAsia"/>
                <w:szCs w:val="21"/>
              </w:rPr>
              <w:t>-</w:t>
            </w:r>
          </w:p>
        </w:tc>
      </w:tr>
      <w:tr w:rsidR="00783280" w:rsidRPr="003A1C58" w14:paraId="0D246540" w14:textId="77777777" w:rsidTr="00962422">
        <w:sdt>
          <w:sdtPr>
            <w:rPr>
              <w:szCs w:val="21"/>
            </w:rPr>
            <w:tag w:val="_PLD_d58671dd83534d57955a2c6ca320a6b4"/>
            <w:id w:val="1029683635"/>
          </w:sdtPr>
          <w:sdtContent>
            <w:tc>
              <w:tcPr>
                <w:tcW w:w="3681" w:type="dxa"/>
              </w:tcPr>
              <w:p w14:paraId="0765E348" w14:textId="77777777" w:rsidR="00783280" w:rsidRPr="003A1C58" w:rsidRDefault="00783280" w:rsidP="00783280">
                <w:pPr>
                  <w:rPr>
                    <w:szCs w:val="21"/>
                  </w:rPr>
                </w:pPr>
                <w:r w:rsidRPr="00002DF8">
                  <w:rPr>
                    <w:szCs w:val="21"/>
                  </w:rPr>
                  <w:t>第五年</w:t>
                </w:r>
              </w:p>
            </w:tc>
          </w:sdtContent>
        </w:sdt>
        <w:tc>
          <w:tcPr>
            <w:tcW w:w="2551" w:type="dxa"/>
            <w:vAlign w:val="center"/>
          </w:tcPr>
          <w:p w14:paraId="6ACCE62B" w14:textId="794F6BE6" w:rsidR="00783280" w:rsidRPr="003A1C58" w:rsidRDefault="00783280" w:rsidP="00962422">
            <w:pPr>
              <w:jc w:val="right"/>
              <w:rPr>
                <w:rFonts w:ascii="Times New Roman" w:hAnsi="Times New Roman" w:cs="Times New Roman"/>
                <w:szCs w:val="21"/>
              </w:rPr>
            </w:pPr>
            <w:r w:rsidRPr="00002DF8">
              <w:rPr>
                <w:rFonts w:ascii="Times New Roman" w:hAnsi="Times New Roman" w:cs="Times New Roman"/>
                <w:szCs w:val="21"/>
              </w:rPr>
              <w:t>346,658.54</w:t>
            </w:r>
          </w:p>
        </w:tc>
        <w:tc>
          <w:tcPr>
            <w:tcW w:w="2591" w:type="dxa"/>
            <w:vAlign w:val="center"/>
          </w:tcPr>
          <w:p w14:paraId="51A6F57C" w14:textId="616F6175" w:rsidR="00783280" w:rsidRPr="003A1C58" w:rsidRDefault="00962422" w:rsidP="00962422">
            <w:pPr>
              <w:jc w:val="right"/>
              <w:rPr>
                <w:rFonts w:ascii="Times New Roman" w:hAnsi="Times New Roman" w:cs="Times New Roman"/>
                <w:szCs w:val="21"/>
              </w:rPr>
            </w:pPr>
            <w:r w:rsidRPr="00002DF8">
              <w:rPr>
                <w:rFonts w:ascii="Times New Roman" w:hAnsi="Times New Roman" w:cs="Times New Roman" w:hint="eastAsia"/>
                <w:szCs w:val="21"/>
              </w:rPr>
              <w:t>-</w:t>
            </w:r>
          </w:p>
        </w:tc>
      </w:tr>
      <w:tr w:rsidR="00783280" w:rsidRPr="003A1C58" w14:paraId="0CC085A1" w14:textId="77777777" w:rsidTr="00962422">
        <w:sdt>
          <w:sdtPr>
            <w:rPr>
              <w:szCs w:val="21"/>
            </w:rPr>
            <w:tag w:val="_PLD_839ccea576484558b20e4d20560f7362"/>
            <w:id w:val="-32887062"/>
          </w:sdtPr>
          <w:sdtContent>
            <w:tc>
              <w:tcPr>
                <w:tcW w:w="3681" w:type="dxa"/>
              </w:tcPr>
              <w:p w14:paraId="484CFB80" w14:textId="77777777" w:rsidR="00783280" w:rsidRPr="003A1C58" w:rsidRDefault="00783280" w:rsidP="00783280">
                <w:pPr>
                  <w:rPr>
                    <w:szCs w:val="21"/>
                  </w:rPr>
                </w:pPr>
                <w:r w:rsidRPr="00002DF8">
                  <w:rPr>
                    <w:szCs w:val="21"/>
                  </w:rPr>
                  <w:t>五年后未折现租赁收款额总额</w:t>
                </w:r>
              </w:p>
            </w:tc>
          </w:sdtContent>
        </w:sdt>
        <w:tc>
          <w:tcPr>
            <w:tcW w:w="2551" w:type="dxa"/>
            <w:vAlign w:val="center"/>
          </w:tcPr>
          <w:p w14:paraId="4C5940A1" w14:textId="76EB412D" w:rsidR="00783280" w:rsidRPr="003A1C58" w:rsidRDefault="00783280" w:rsidP="00962422">
            <w:pPr>
              <w:jc w:val="right"/>
              <w:rPr>
                <w:rFonts w:ascii="Times New Roman" w:hAnsi="Times New Roman" w:cs="Times New Roman"/>
                <w:szCs w:val="21"/>
              </w:rPr>
            </w:pPr>
            <w:r w:rsidRPr="00002DF8">
              <w:rPr>
                <w:rFonts w:ascii="Times New Roman" w:hAnsi="Times New Roman" w:cs="Times New Roman"/>
                <w:szCs w:val="21"/>
              </w:rPr>
              <w:t>614,608.54</w:t>
            </w:r>
          </w:p>
        </w:tc>
        <w:tc>
          <w:tcPr>
            <w:tcW w:w="2591" w:type="dxa"/>
            <w:vAlign w:val="center"/>
          </w:tcPr>
          <w:p w14:paraId="1711463E" w14:textId="08FAA544" w:rsidR="00783280" w:rsidRPr="003A1C58" w:rsidRDefault="00962422" w:rsidP="00962422">
            <w:pPr>
              <w:jc w:val="right"/>
              <w:rPr>
                <w:rFonts w:ascii="Times New Roman" w:hAnsi="Times New Roman" w:cs="Times New Roman"/>
                <w:szCs w:val="21"/>
              </w:rPr>
            </w:pPr>
            <w:r w:rsidRPr="00002DF8">
              <w:rPr>
                <w:rFonts w:ascii="Times New Roman" w:hAnsi="Times New Roman" w:cs="Times New Roman" w:hint="eastAsia"/>
                <w:szCs w:val="21"/>
              </w:rPr>
              <w:t>-</w:t>
            </w:r>
          </w:p>
        </w:tc>
      </w:tr>
    </w:tbl>
    <w:p w14:paraId="50D32171" w14:textId="77777777" w:rsidR="00132A21" w:rsidRPr="00002DF8" w:rsidRDefault="00132A21">
      <w:pPr>
        <w:rPr>
          <w:b/>
          <w:szCs w:val="21"/>
        </w:rPr>
      </w:pPr>
    </w:p>
    <w:p w14:paraId="326B4DFD" w14:textId="77777777" w:rsidR="0067284A" w:rsidRPr="00002DF8" w:rsidRDefault="0067284A" w:rsidP="00350ED6">
      <w:pPr>
        <w:pStyle w:val="150"/>
        <w:numPr>
          <w:ilvl w:val="0"/>
          <w:numId w:val="113"/>
        </w:numPr>
        <w:ind w:left="0" w:firstLine="0"/>
        <w:rPr>
          <w:sz w:val="21"/>
          <w:szCs w:val="21"/>
        </w:rPr>
      </w:pPr>
      <w:r w:rsidRPr="00002DF8">
        <w:rPr>
          <w:sz w:val="21"/>
          <w:szCs w:val="21"/>
        </w:rPr>
        <w:t>作为生产商或经销商确认融资租赁销售损益</w:t>
      </w:r>
    </w:p>
    <w:sdt>
      <w:sdtPr>
        <w:rPr>
          <w:sz w:val="21"/>
          <w:szCs w:val="21"/>
        </w:rPr>
        <w:alias w:val="是否适用：作为生产商或经销商确认融资租赁销售损益[双击切换]"/>
        <w:tag w:val="_GBC_83e8d04d9a1649cfa53e69647bd3a5d4"/>
        <w:id w:val="-657302190"/>
        <w:placeholder>
          <w:docPart w:val="GBC22222222222222222222222222222"/>
        </w:placeholder>
      </w:sdtPr>
      <w:sdtContent>
        <w:p w14:paraId="179DBD5E" w14:textId="133ACA0C"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15366304" w14:textId="77777777" w:rsidR="0067284A" w:rsidRPr="00002DF8" w:rsidRDefault="0067284A">
      <w:pPr>
        <w:pStyle w:val="152"/>
        <w:rPr>
          <w:sz w:val="21"/>
          <w:szCs w:val="21"/>
        </w:rPr>
      </w:pPr>
      <w:r w:rsidRPr="00002DF8">
        <w:rPr>
          <w:rFonts w:hint="eastAsia"/>
          <w:sz w:val="21"/>
          <w:szCs w:val="21"/>
        </w:rPr>
        <w:t>其他说明</w:t>
      </w:r>
    </w:p>
    <w:sdt>
      <w:sdtPr>
        <w:rPr>
          <w:sz w:val="21"/>
          <w:szCs w:val="21"/>
        </w:rPr>
        <w:alias w:val="租赁其他说明"/>
        <w:tag w:val="_GBC_7b762640d1bd4ea3bdf32969b8ae5d59"/>
        <w:id w:val="1750160879"/>
        <w:placeholder>
          <w:docPart w:val="GBC22222222222222222222222222222"/>
        </w:placeholder>
      </w:sdtPr>
      <w:sdtContent>
        <w:p w14:paraId="62814E44" w14:textId="0DA0F96F" w:rsidR="0067284A" w:rsidRPr="00002DF8" w:rsidRDefault="0067284A">
          <w:pPr>
            <w:pStyle w:val="152"/>
            <w:rPr>
              <w:sz w:val="21"/>
              <w:szCs w:val="21"/>
            </w:rPr>
          </w:pPr>
          <w:r w:rsidRPr="00002DF8">
            <w:rPr>
              <w:rFonts w:hint="eastAsia"/>
              <w:sz w:val="21"/>
              <w:szCs w:val="21"/>
            </w:rPr>
            <w:t>无</w:t>
          </w:r>
        </w:p>
      </w:sdtContent>
    </w:sdt>
    <w:bookmarkEnd w:id="441"/>
    <w:p w14:paraId="6BEF8A1A" w14:textId="0AC4B71D" w:rsidR="0067284A" w:rsidRPr="00002DF8" w:rsidRDefault="0067284A">
      <w:pPr>
        <w:pStyle w:val="152"/>
        <w:rPr>
          <w:sz w:val="21"/>
          <w:szCs w:val="21"/>
        </w:rPr>
      </w:pPr>
    </w:p>
    <w:p w14:paraId="594A91B4" w14:textId="77777777" w:rsidR="0067284A" w:rsidRPr="00002DF8" w:rsidRDefault="0067284A" w:rsidP="00350ED6">
      <w:pPr>
        <w:pStyle w:val="151"/>
        <w:numPr>
          <w:ilvl w:val="0"/>
          <w:numId w:val="70"/>
        </w:numPr>
        <w:tabs>
          <w:tab w:val="left" w:pos="504"/>
        </w:tabs>
        <w:rPr>
          <w:sz w:val="21"/>
          <w:szCs w:val="21"/>
        </w:rPr>
      </w:pPr>
      <w:r w:rsidRPr="00002DF8">
        <w:rPr>
          <w:rFonts w:hint="eastAsia"/>
          <w:sz w:val="21"/>
          <w:szCs w:val="21"/>
        </w:rPr>
        <w:t>其他</w:t>
      </w:r>
    </w:p>
    <w:sdt>
      <w:sdtPr>
        <w:rPr>
          <w:sz w:val="21"/>
          <w:szCs w:val="21"/>
        </w:rPr>
        <w:alias w:val="是否适用：合并财务报表项目注释其他需要说明的事项[双击切换]"/>
        <w:tag w:val="_GBC_67815da71293483fad0e823098235edb"/>
        <w:id w:val="69479441"/>
        <w:placeholder>
          <w:docPart w:val="GBC22222222222222222222222222222"/>
        </w:placeholder>
      </w:sdtPr>
      <w:sdtContent>
        <w:p w14:paraId="3C9D04E5" w14:textId="18E7B985"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5C9CE8E9" w14:textId="77777777" w:rsidR="0067284A" w:rsidRPr="00002DF8" w:rsidRDefault="0067284A">
      <w:pPr>
        <w:pStyle w:val="152"/>
        <w:rPr>
          <w:sz w:val="21"/>
          <w:szCs w:val="21"/>
        </w:rPr>
      </w:pPr>
    </w:p>
    <w:p w14:paraId="3BFF3929" w14:textId="44132B60" w:rsidR="0067284A" w:rsidRPr="00002DF8" w:rsidRDefault="0067284A" w:rsidP="00350ED6">
      <w:pPr>
        <w:pStyle w:val="2CharCharChar"/>
        <w:numPr>
          <w:ilvl w:val="0"/>
          <w:numId w:val="61"/>
        </w:numPr>
        <w:rPr>
          <w:sz w:val="21"/>
        </w:rPr>
      </w:pPr>
      <w:r w:rsidRPr="00002DF8">
        <w:rPr>
          <w:rFonts w:hint="eastAsia"/>
          <w:sz w:val="21"/>
        </w:rPr>
        <w:t>研发支出</w:t>
      </w:r>
    </w:p>
    <w:p w14:paraId="4940AD11" w14:textId="77777777" w:rsidR="0067284A" w:rsidRPr="00002DF8" w:rsidRDefault="0067284A" w:rsidP="00350ED6">
      <w:pPr>
        <w:pStyle w:val="151"/>
        <w:numPr>
          <w:ilvl w:val="0"/>
          <w:numId w:val="114"/>
        </w:numPr>
        <w:ind w:left="420" w:hanging="420"/>
        <w:rPr>
          <w:sz w:val="21"/>
          <w:szCs w:val="21"/>
        </w:rPr>
      </w:pPr>
      <w:r w:rsidRPr="00002DF8">
        <w:rPr>
          <w:rFonts w:hint="eastAsia"/>
          <w:sz w:val="21"/>
          <w:szCs w:val="21"/>
        </w:rPr>
        <w:t>按费用性质列示</w:t>
      </w:r>
    </w:p>
    <w:bookmarkStart w:id="442" w:name="_Hlk40108415" w:displacedByCustomXml="next"/>
    <w:bookmarkStart w:id="443" w:name="_Hlk154047842" w:displacedByCustomXml="next"/>
    <w:sdt>
      <w:sdtPr>
        <w:rPr>
          <w:szCs w:val="21"/>
        </w:rPr>
        <w:alias w:val="是否适用：研发费用[双击切换]"/>
        <w:tag w:val="_GBC_ad53632002f8478ca0daac548ff17dec"/>
        <w:id w:val="-419262298"/>
        <w:placeholder>
          <w:docPart w:val="GBC22222222222222222222222222222"/>
        </w:placeholder>
      </w:sdtPr>
      <w:sdtContent>
        <w:p w14:paraId="513C307A" w14:textId="77777777" w:rsidR="0067284A" w:rsidRPr="00002DF8" w:rsidRDefault="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0D1CA738" w14:textId="5E03FD47" w:rsidR="0067284A" w:rsidRPr="00002DF8" w:rsidRDefault="0067284A">
      <w:pPr>
        <w:pStyle w:val="127"/>
        <w:ind w:left="420" w:firstLineChars="0" w:firstLine="0"/>
        <w:jc w:val="right"/>
        <w:rPr>
          <w:sz w:val="21"/>
          <w:szCs w:val="21"/>
        </w:rPr>
      </w:pPr>
      <w:r w:rsidRPr="00002DF8">
        <w:rPr>
          <w:rFonts w:hint="eastAsia"/>
          <w:sz w:val="21"/>
          <w:szCs w:val="21"/>
        </w:rPr>
        <w:t>单位：</w:t>
      </w:r>
      <w:sdt>
        <w:sdtPr>
          <w:rPr>
            <w:rFonts w:hint="eastAsia"/>
            <w:sz w:val="21"/>
            <w:szCs w:val="21"/>
          </w:rPr>
          <w:alias w:val="单位：研发费用"/>
          <w:tag w:val="_GBC_e632ee126ca44de9b5e21482ac8ef688"/>
          <w:id w:val="-168512741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 w:val="21"/>
              <w:szCs w:val="21"/>
            </w:rPr>
            <w:t>元</w:t>
          </w:r>
        </w:sdtContent>
      </w:sdt>
      <w:r w:rsidRPr="00002DF8">
        <w:rPr>
          <w:rFonts w:hint="eastAsia"/>
          <w:sz w:val="21"/>
          <w:szCs w:val="21"/>
        </w:rPr>
        <w:t>币种：</w:t>
      </w:r>
      <w:sdt>
        <w:sdtPr>
          <w:rPr>
            <w:rFonts w:hint="eastAsia"/>
            <w:sz w:val="21"/>
            <w:szCs w:val="21"/>
          </w:rPr>
          <w:alias w:val="币种：研发费用"/>
          <w:tag w:val="_GBC_d382ca96239447698138fafb1d4820d9"/>
          <w:id w:val="-147537170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 w:val="21"/>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67284A" w:rsidRPr="003A1C58" w14:paraId="5036CC7A" w14:textId="77777777" w:rsidTr="0067284A">
        <w:sdt>
          <w:sdtPr>
            <w:rPr>
              <w:szCs w:val="21"/>
            </w:rPr>
            <w:tag w:val="_PLD_622a1d590019499a99e43e0226879e54"/>
            <w:id w:val="484746053"/>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568A46FC" w14:textId="77777777" w:rsidR="0067284A" w:rsidRPr="003A1C58" w:rsidRDefault="0067284A" w:rsidP="0067284A">
                <w:pPr>
                  <w:jc w:val="center"/>
                  <w:rPr>
                    <w:szCs w:val="21"/>
                  </w:rPr>
                </w:pPr>
                <w:r w:rsidRPr="00002DF8">
                  <w:rPr>
                    <w:rFonts w:hint="eastAsia"/>
                    <w:szCs w:val="21"/>
                  </w:rPr>
                  <w:t>项目</w:t>
                </w:r>
              </w:p>
            </w:tc>
          </w:sdtContent>
        </w:sdt>
        <w:sdt>
          <w:sdtPr>
            <w:rPr>
              <w:szCs w:val="21"/>
            </w:rPr>
            <w:tag w:val="_PLD_eecfca15c3f34702a9b2e081355db7a8"/>
            <w:id w:val="-284273366"/>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11D205FF" w14:textId="77777777" w:rsidR="0067284A" w:rsidRPr="003A1C58" w:rsidRDefault="0067284A" w:rsidP="0067284A">
                <w:pPr>
                  <w:jc w:val="center"/>
                  <w:rPr>
                    <w:szCs w:val="21"/>
                  </w:rPr>
                </w:pPr>
                <w:r w:rsidRPr="00002DF8">
                  <w:rPr>
                    <w:rFonts w:hint="eastAsia"/>
                    <w:szCs w:val="21"/>
                  </w:rPr>
                  <w:t>本期发生额</w:t>
                </w:r>
              </w:p>
            </w:tc>
          </w:sdtContent>
        </w:sdt>
        <w:sdt>
          <w:sdtPr>
            <w:rPr>
              <w:szCs w:val="21"/>
            </w:rPr>
            <w:tag w:val="_PLD_fe65dc8633cb4770aa210e221bfae67a"/>
            <w:id w:val="1958905313"/>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413CAFF3" w14:textId="77777777" w:rsidR="0067284A" w:rsidRPr="003A1C58" w:rsidRDefault="0067284A" w:rsidP="0067284A">
                <w:pPr>
                  <w:jc w:val="center"/>
                  <w:rPr>
                    <w:szCs w:val="21"/>
                  </w:rPr>
                </w:pPr>
                <w:r w:rsidRPr="00002DF8">
                  <w:rPr>
                    <w:rFonts w:hint="eastAsia"/>
                    <w:szCs w:val="21"/>
                  </w:rPr>
                  <w:t>上期发生额</w:t>
                </w:r>
              </w:p>
            </w:tc>
          </w:sdtContent>
        </w:sdt>
      </w:tr>
      <w:tr w:rsidR="0067284A" w:rsidRPr="003A1C58" w14:paraId="432F89CB"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14F3DEF" w14:textId="77777777" w:rsidR="0067284A" w:rsidRPr="003A1C58" w:rsidRDefault="0067284A" w:rsidP="0067284A">
            <w:pPr>
              <w:rPr>
                <w:szCs w:val="21"/>
              </w:rPr>
            </w:pPr>
            <w:r w:rsidRPr="00002DF8">
              <w:rPr>
                <w:szCs w:val="21"/>
              </w:rP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3807DCF5" w14:textId="24FB2D66"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56,713,961.77</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20B46265" w14:textId="161A2414"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69,562,884.57</w:t>
            </w:r>
          </w:p>
        </w:tc>
      </w:tr>
      <w:tr w:rsidR="0067284A" w:rsidRPr="003A1C58" w14:paraId="0DEFE727"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1C60711" w14:textId="77777777" w:rsidR="0067284A" w:rsidRPr="003A1C58" w:rsidRDefault="0067284A" w:rsidP="0067284A">
            <w:pPr>
              <w:rPr>
                <w:szCs w:val="21"/>
              </w:rPr>
            </w:pPr>
            <w:r w:rsidRPr="00002DF8">
              <w:rPr>
                <w:szCs w:val="21"/>
              </w:rPr>
              <w:t>技术开发费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7509D43D" w14:textId="106BF5E8" w:rsidR="0067284A" w:rsidRPr="003A1C58" w:rsidRDefault="00442954" w:rsidP="0067284A">
            <w:pPr>
              <w:jc w:val="right"/>
              <w:rPr>
                <w:rFonts w:ascii="Times New Roman" w:hAnsi="Times New Roman" w:cs="Times New Roman"/>
                <w:szCs w:val="21"/>
              </w:rPr>
            </w:pPr>
            <w:r w:rsidRPr="00002DF8">
              <w:rPr>
                <w:rFonts w:ascii="Times New Roman" w:hAnsi="Times New Roman" w:cs="Times New Roman"/>
                <w:szCs w:val="21"/>
              </w:rPr>
              <w:t>17,388,760.04</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152029CA" w14:textId="03E6C180"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20,728,281.66</w:t>
            </w:r>
          </w:p>
        </w:tc>
      </w:tr>
      <w:tr w:rsidR="0067284A" w:rsidRPr="003A1C58" w14:paraId="02D44511"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783828F" w14:textId="77777777" w:rsidR="0067284A" w:rsidRPr="003A1C58" w:rsidRDefault="0067284A" w:rsidP="0067284A">
            <w:pPr>
              <w:rPr>
                <w:szCs w:val="21"/>
              </w:rPr>
            </w:pPr>
            <w:r w:rsidRPr="00002DF8">
              <w:rPr>
                <w:szCs w:val="21"/>
              </w:rPr>
              <w:t>物料消耗</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1B34750E" w14:textId="2CD77DE4"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8,823,978.33</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467B4A0A" w14:textId="469A01BF"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10,017,291.25</w:t>
            </w:r>
          </w:p>
        </w:tc>
      </w:tr>
      <w:tr w:rsidR="0067284A" w:rsidRPr="003A1C58" w14:paraId="2B04B303"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46A5214" w14:textId="77777777" w:rsidR="0067284A" w:rsidRPr="003A1C58" w:rsidRDefault="0067284A" w:rsidP="0067284A">
            <w:pPr>
              <w:rPr>
                <w:szCs w:val="21"/>
              </w:rPr>
            </w:pPr>
            <w:r w:rsidRPr="00002DF8">
              <w:rPr>
                <w:szCs w:val="21"/>
              </w:rPr>
              <w:t>折旧与摊销</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1DDB85E3" w14:textId="62056CD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3,881,691.85</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09AC1DED" w14:textId="1D41E9B6"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2,514,205.20</w:t>
            </w:r>
          </w:p>
        </w:tc>
      </w:tr>
      <w:tr w:rsidR="0067284A" w:rsidRPr="003A1C58" w14:paraId="1CD865EC"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E54507B" w14:textId="77777777" w:rsidR="0067284A" w:rsidRPr="003A1C58" w:rsidRDefault="0067284A" w:rsidP="0067284A">
            <w:pPr>
              <w:rPr>
                <w:szCs w:val="21"/>
              </w:rPr>
            </w:pPr>
            <w:r w:rsidRPr="00002DF8">
              <w:rPr>
                <w:szCs w:val="21"/>
              </w:rPr>
              <w:t>交通差旅费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33A06915" w14:textId="052D6C38"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2,888,527.78</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2BEC21C6" w14:textId="04AF9F1F"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791,913.82</w:t>
            </w:r>
          </w:p>
        </w:tc>
      </w:tr>
      <w:tr w:rsidR="0067284A" w:rsidRPr="003A1C58" w14:paraId="04F06F78"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4CAE308" w14:textId="77777777" w:rsidR="0067284A" w:rsidRPr="003A1C58" w:rsidRDefault="0067284A" w:rsidP="0067284A">
            <w:pPr>
              <w:rPr>
                <w:szCs w:val="21"/>
              </w:rPr>
            </w:pPr>
            <w:r w:rsidRPr="00002DF8">
              <w:rPr>
                <w:szCs w:val="21"/>
              </w:rPr>
              <w:t>水电费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66746AA4" w14:textId="3A9D5A5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685,868.16</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1B2C1363" w14:textId="60781DFC"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454,711.60</w:t>
            </w:r>
          </w:p>
        </w:tc>
      </w:tr>
      <w:tr w:rsidR="0067284A" w:rsidRPr="003A1C58" w14:paraId="6E52A227"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6F11268" w14:textId="77777777" w:rsidR="0067284A" w:rsidRPr="003A1C58" w:rsidRDefault="0067284A" w:rsidP="0067284A">
            <w:pPr>
              <w:rPr>
                <w:szCs w:val="21"/>
              </w:rPr>
            </w:pPr>
            <w:r w:rsidRPr="00002DF8">
              <w:rPr>
                <w:szCs w:val="21"/>
              </w:rPr>
              <w:t>办公及招待费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395BE205" w14:textId="419F85B6"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493,851.28</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14FAA32D" w14:textId="7B232F73"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407,329.99</w:t>
            </w:r>
          </w:p>
        </w:tc>
      </w:tr>
      <w:tr w:rsidR="0067284A" w:rsidRPr="003A1C58" w14:paraId="5FFB71E1"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323A3D5" w14:textId="77777777" w:rsidR="0067284A" w:rsidRPr="003A1C58" w:rsidRDefault="0067284A" w:rsidP="0067284A">
            <w:pPr>
              <w:rPr>
                <w:szCs w:val="21"/>
              </w:rPr>
            </w:pPr>
            <w:r w:rsidRPr="00002DF8">
              <w:rPr>
                <w:szCs w:val="21"/>
              </w:rPr>
              <w:t>租赁费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39511159" w14:textId="1FD9633F"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316,379.13</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76135D9E" w14:textId="0FE045FE"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150,336.11</w:t>
            </w:r>
          </w:p>
        </w:tc>
      </w:tr>
      <w:tr w:rsidR="0067284A" w:rsidRPr="003A1C58" w14:paraId="1803182E"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C4CABC4" w14:textId="77777777" w:rsidR="0067284A" w:rsidRPr="003A1C58" w:rsidRDefault="0067284A" w:rsidP="0067284A">
            <w:pPr>
              <w:rPr>
                <w:szCs w:val="21"/>
              </w:rPr>
            </w:pPr>
            <w:r w:rsidRPr="00002DF8">
              <w:rPr>
                <w:szCs w:val="21"/>
              </w:rPr>
              <w:t>咨询费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34664EAD" w14:textId="71C1305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264,255.57</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53E51FD5" w14:textId="29E9D473"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257,732.46</w:t>
            </w:r>
          </w:p>
        </w:tc>
      </w:tr>
      <w:tr w:rsidR="0067284A" w:rsidRPr="003A1C58" w14:paraId="59EFBE03"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9C36278" w14:textId="77777777" w:rsidR="0067284A" w:rsidRPr="003A1C58" w:rsidRDefault="0067284A" w:rsidP="0067284A">
            <w:pPr>
              <w:rPr>
                <w:szCs w:val="21"/>
              </w:rPr>
            </w:pPr>
            <w:r w:rsidRPr="00002DF8">
              <w:rPr>
                <w:szCs w:val="21"/>
              </w:rPr>
              <w:t>修理费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67A5738D" w14:textId="1B686C40"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84,630.20</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514EDFE2" w14:textId="0A881BF1"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52,004.89</w:t>
            </w:r>
          </w:p>
        </w:tc>
      </w:tr>
      <w:tr w:rsidR="0067284A" w:rsidRPr="003A1C58" w14:paraId="7FA56294"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D595BEB" w14:textId="77777777" w:rsidR="0067284A" w:rsidRPr="003A1C58" w:rsidRDefault="0067284A" w:rsidP="0067284A">
            <w:pPr>
              <w:rPr>
                <w:szCs w:val="21"/>
              </w:rPr>
            </w:pPr>
            <w:r w:rsidRPr="00002DF8">
              <w:rPr>
                <w:szCs w:val="21"/>
              </w:rPr>
              <w:t>车辆费用</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4828369D" w14:textId="100D836F"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11,106.17</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49C4029F" w14:textId="22A4B010"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26,774.01</w:t>
            </w:r>
          </w:p>
        </w:tc>
      </w:tr>
      <w:tr w:rsidR="0067284A" w:rsidRPr="003A1C58" w14:paraId="457AE598" w14:textId="77777777" w:rsidTr="0067284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6C3B949" w14:textId="77777777" w:rsidR="0067284A" w:rsidRPr="003A1C58" w:rsidRDefault="0067284A" w:rsidP="0067284A">
            <w:pPr>
              <w:rPr>
                <w:szCs w:val="21"/>
              </w:rPr>
            </w:pPr>
            <w:r w:rsidRPr="00002DF8">
              <w:rPr>
                <w:szCs w:val="21"/>
              </w:rPr>
              <w:t>其他</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1DA7E031" w14:textId="5BC382C8" w:rsidR="0067284A" w:rsidRPr="003A1C58" w:rsidRDefault="00442954" w:rsidP="0067284A">
            <w:pPr>
              <w:jc w:val="right"/>
              <w:rPr>
                <w:rFonts w:ascii="Times New Roman" w:hAnsi="Times New Roman" w:cs="Times New Roman"/>
                <w:szCs w:val="21"/>
              </w:rPr>
            </w:pPr>
            <w:r w:rsidRPr="00002DF8">
              <w:rPr>
                <w:rFonts w:ascii="Times New Roman" w:hAnsi="Times New Roman" w:cs="Times New Roman"/>
                <w:szCs w:val="21"/>
              </w:rPr>
              <w:t>593,227.86</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4C5073E5" w14:textId="2303228B"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170,124.70</w:t>
            </w:r>
          </w:p>
        </w:tc>
      </w:tr>
      <w:tr w:rsidR="0082410F" w:rsidRPr="003A1C58" w14:paraId="0D28176B" w14:textId="77777777" w:rsidTr="00D35B7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C82A256" w14:textId="77777777" w:rsidR="0082410F" w:rsidRPr="003A1C58" w:rsidRDefault="0082410F" w:rsidP="0082410F">
            <w:pPr>
              <w:jc w:val="center"/>
              <w:rPr>
                <w:szCs w:val="21"/>
              </w:rPr>
            </w:pPr>
            <w:r w:rsidRPr="00002DF8">
              <w:rPr>
                <w:rFonts w:hint="eastAsia"/>
                <w:szCs w:val="21"/>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0A9A65B5" w14:textId="2CB5E1B3" w:rsidR="0082410F" w:rsidRPr="003A1C58" w:rsidRDefault="0082410F" w:rsidP="0082410F">
            <w:pPr>
              <w:jc w:val="right"/>
              <w:rPr>
                <w:rFonts w:ascii="Times New Roman" w:hAnsi="Times New Roman" w:cs="Times New Roman"/>
                <w:szCs w:val="21"/>
              </w:rPr>
            </w:pPr>
            <w:r w:rsidRPr="00002DF8">
              <w:rPr>
                <w:rFonts w:ascii="Times New Roman" w:hAnsi="Times New Roman" w:cs="Times New Roman"/>
                <w:szCs w:val="21"/>
              </w:rPr>
              <w:t>92,146,238.14</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603C8786" w14:textId="19554A07" w:rsidR="0082410F" w:rsidRPr="003A1C58" w:rsidRDefault="0082410F" w:rsidP="0082410F">
            <w:pPr>
              <w:jc w:val="right"/>
              <w:rPr>
                <w:rFonts w:ascii="Times New Roman" w:hAnsi="Times New Roman" w:cs="Times New Roman"/>
                <w:szCs w:val="21"/>
              </w:rPr>
            </w:pPr>
            <w:r w:rsidRPr="00002DF8">
              <w:rPr>
                <w:rFonts w:ascii="Times New Roman" w:hAnsi="Times New Roman" w:cs="Times New Roman"/>
                <w:szCs w:val="21"/>
              </w:rPr>
              <w:t>105,133,590.26</w:t>
            </w:r>
          </w:p>
        </w:tc>
      </w:tr>
      <w:tr w:rsidR="00487838" w:rsidRPr="003A1C58" w14:paraId="332B3383" w14:textId="77777777" w:rsidTr="00D35B7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6172163" w14:textId="77777777" w:rsidR="00487838" w:rsidRPr="00A63DC3" w:rsidRDefault="00487838" w:rsidP="00487838">
            <w:pPr>
              <w:pStyle w:val="152"/>
              <w:rPr>
                <w:sz w:val="21"/>
                <w:szCs w:val="21"/>
              </w:rPr>
            </w:pPr>
            <w:r w:rsidRPr="00002DF8">
              <w:rPr>
                <w:rFonts w:hint="eastAsia"/>
                <w:sz w:val="21"/>
                <w:szCs w:val="21"/>
              </w:rPr>
              <w:t>其中：费用化研发支出</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5068B1AC" w14:textId="6CAC2820" w:rsidR="00487838" w:rsidRPr="003A1C58" w:rsidRDefault="00487838" w:rsidP="00487838">
            <w:pPr>
              <w:jc w:val="right"/>
              <w:rPr>
                <w:rFonts w:ascii="Times New Roman" w:hAnsi="Times New Roman" w:cs="Times New Roman"/>
                <w:szCs w:val="21"/>
              </w:rPr>
            </w:pPr>
            <w:r w:rsidRPr="00002DF8">
              <w:rPr>
                <w:rFonts w:ascii="Times New Roman" w:hAnsi="Times New Roman" w:cs="Times New Roman"/>
                <w:szCs w:val="21"/>
              </w:rPr>
              <w:t>90,717,956.23</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5B75041A" w14:textId="59815D73" w:rsidR="00487838" w:rsidRPr="003A1C58" w:rsidRDefault="00487838" w:rsidP="00487838">
            <w:pPr>
              <w:jc w:val="right"/>
              <w:rPr>
                <w:rFonts w:ascii="Times New Roman" w:hAnsi="Times New Roman" w:cs="Times New Roman"/>
                <w:szCs w:val="21"/>
              </w:rPr>
            </w:pPr>
            <w:r w:rsidRPr="00002DF8">
              <w:rPr>
                <w:rFonts w:ascii="Times New Roman" w:hAnsi="Times New Roman" w:cs="Times New Roman"/>
                <w:szCs w:val="21"/>
              </w:rPr>
              <w:t>102,863,247.01</w:t>
            </w:r>
          </w:p>
        </w:tc>
      </w:tr>
      <w:tr w:rsidR="00487838" w:rsidRPr="003A1C58" w14:paraId="41BE1267" w14:textId="77777777" w:rsidTr="00D35B7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B63E8CE" w14:textId="77777777" w:rsidR="00487838" w:rsidRPr="003A1C58" w:rsidRDefault="00487838" w:rsidP="00487838">
            <w:pPr>
              <w:ind w:firstLineChars="300" w:firstLine="630"/>
              <w:rPr>
                <w:szCs w:val="21"/>
              </w:rPr>
            </w:pPr>
            <w:r w:rsidRPr="00002DF8">
              <w:rPr>
                <w:rFonts w:hint="eastAsia"/>
                <w:szCs w:val="21"/>
              </w:rPr>
              <w:t>资本化研发支出</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62E6F3DC" w14:textId="17964322" w:rsidR="00487838" w:rsidRPr="003A1C58" w:rsidRDefault="00487838" w:rsidP="00487838">
            <w:pPr>
              <w:jc w:val="right"/>
              <w:rPr>
                <w:rFonts w:ascii="Times New Roman" w:hAnsi="Times New Roman" w:cs="Times New Roman"/>
                <w:szCs w:val="21"/>
              </w:rPr>
            </w:pPr>
            <w:r w:rsidRPr="00002DF8">
              <w:rPr>
                <w:rFonts w:ascii="Times New Roman" w:hAnsi="Times New Roman" w:cs="Times New Roman"/>
                <w:szCs w:val="21"/>
              </w:rPr>
              <w:t>1,428,281.91</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512634A2" w14:textId="0861B7BB" w:rsidR="00487838" w:rsidRPr="003A1C58" w:rsidRDefault="00487838" w:rsidP="00487838">
            <w:pPr>
              <w:jc w:val="right"/>
              <w:rPr>
                <w:rFonts w:ascii="Times New Roman" w:hAnsi="Times New Roman" w:cs="Times New Roman"/>
                <w:szCs w:val="21"/>
              </w:rPr>
            </w:pPr>
            <w:r w:rsidRPr="00002DF8">
              <w:rPr>
                <w:rFonts w:ascii="Times New Roman" w:hAnsi="Times New Roman" w:cs="Times New Roman"/>
                <w:szCs w:val="21"/>
              </w:rPr>
              <w:t>2,270,343.25</w:t>
            </w:r>
          </w:p>
        </w:tc>
      </w:tr>
    </w:tbl>
    <w:p w14:paraId="33D4D44F" w14:textId="77777777" w:rsidR="0067284A" w:rsidRPr="00002DF8" w:rsidRDefault="0067284A">
      <w:pPr>
        <w:pStyle w:val="152"/>
        <w:rPr>
          <w:sz w:val="21"/>
          <w:szCs w:val="21"/>
        </w:rPr>
      </w:pPr>
    </w:p>
    <w:p w14:paraId="14E5298D" w14:textId="77777777" w:rsidR="0067284A" w:rsidRPr="00002DF8" w:rsidRDefault="0067284A">
      <w:pPr>
        <w:rPr>
          <w:szCs w:val="21"/>
        </w:rPr>
      </w:pPr>
      <w:r w:rsidRPr="00002DF8">
        <w:rPr>
          <w:rFonts w:hint="eastAsia"/>
          <w:szCs w:val="21"/>
        </w:rPr>
        <w:t>其他说明：</w:t>
      </w:r>
    </w:p>
    <w:sdt>
      <w:sdtPr>
        <w:rPr>
          <w:sz w:val="21"/>
          <w:szCs w:val="21"/>
        </w:rPr>
        <w:alias w:val="研发支出按费用性质列示的其他说明"/>
        <w:tag w:val="_GBC_2041502c9f9c4331a080cd696c28cdb4"/>
        <w:id w:val="1794014770"/>
        <w:placeholder>
          <w:docPart w:val="GBC22222222222222222222222222222"/>
        </w:placeholder>
      </w:sdtPr>
      <w:sdtContent>
        <w:p w14:paraId="3677B7D3" w14:textId="37F03DEC" w:rsidR="0067284A" w:rsidRPr="00002DF8" w:rsidRDefault="007835C1">
          <w:pPr>
            <w:pStyle w:val="152"/>
            <w:rPr>
              <w:sz w:val="21"/>
              <w:szCs w:val="21"/>
            </w:rPr>
          </w:pPr>
          <w:r w:rsidRPr="00002DF8">
            <w:rPr>
              <w:rFonts w:hint="eastAsia"/>
              <w:sz w:val="21"/>
              <w:szCs w:val="21"/>
            </w:rPr>
            <w:t>资本化研发支出全部为研发样机结转存货，并对外销售的金额。</w:t>
          </w:r>
        </w:p>
      </w:sdtContent>
    </w:sdt>
    <w:p w14:paraId="29D3FCEF" w14:textId="77777777" w:rsidR="0067284A" w:rsidRPr="00002DF8" w:rsidRDefault="0067284A">
      <w:pPr>
        <w:pStyle w:val="152"/>
        <w:rPr>
          <w:sz w:val="21"/>
          <w:szCs w:val="21"/>
        </w:rPr>
      </w:pPr>
    </w:p>
    <w:p w14:paraId="449B2A26" w14:textId="77777777" w:rsidR="0067284A" w:rsidRPr="00002DF8" w:rsidRDefault="0067284A" w:rsidP="00350ED6">
      <w:pPr>
        <w:pStyle w:val="151"/>
        <w:numPr>
          <w:ilvl w:val="0"/>
          <w:numId w:val="114"/>
        </w:numPr>
        <w:ind w:left="420" w:hanging="420"/>
        <w:rPr>
          <w:sz w:val="21"/>
          <w:szCs w:val="21"/>
        </w:rPr>
      </w:pPr>
      <w:r w:rsidRPr="00002DF8">
        <w:rPr>
          <w:sz w:val="21"/>
          <w:szCs w:val="21"/>
        </w:rPr>
        <w:t>符合资本化条件的研发项目</w:t>
      </w:r>
      <w:r w:rsidRPr="00002DF8">
        <w:rPr>
          <w:rFonts w:hint="eastAsia"/>
          <w:sz w:val="21"/>
          <w:szCs w:val="21"/>
        </w:rPr>
        <w:t>开发支出</w:t>
      </w:r>
    </w:p>
    <w:bookmarkEnd w:id="442" w:displacedByCustomXml="next"/>
    <w:bookmarkStart w:id="444" w:name="_Hlk153266294" w:displacedByCustomXml="next"/>
    <w:sdt>
      <w:sdtPr>
        <w:rPr>
          <w:sz w:val="21"/>
          <w:szCs w:val="21"/>
        </w:rPr>
        <w:alias w:val="是否适用：开发支出[双击切换]"/>
        <w:tag w:val="_GBC_396ba6f84f02417a833ea5ba55b39072"/>
        <w:id w:val="-1810322763"/>
        <w:placeholder>
          <w:docPart w:val="GBC22222222222222222222222222222"/>
        </w:placeholder>
      </w:sdtPr>
      <w:sdtContent>
        <w:p w14:paraId="3FADF7EA" w14:textId="1862A504" w:rsidR="0067284A" w:rsidRPr="00002DF8" w:rsidRDefault="0067284A" w:rsidP="00C31C54">
          <w:pPr>
            <w:pStyle w:val="152"/>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0C354371" w14:textId="77777777" w:rsidR="0067284A" w:rsidRPr="00002DF8" w:rsidRDefault="0067284A">
      <w:pPr>
        <w:rPr>
          <w:szCs w:val="21"/>
        </w:rPr>
      </w:pPr>
      <w:r w:rsidRPr="00002DF8">
        <w:rPr>
          <w:szCs w:val="21"/>
        </w:rPr>
        <w:t>重要的资本化研发项目</w:t>
      </w:r>
    </w:p>
    <w:bookmarkEnd w:id="444" w:displacedByCustomXml="next"/>
    <w:sdt>
      <w:sdtPr>
        <w:rPr>
          <w:szCs w:val="21"/>
        </w:rPr>
        <w:alias w:val="是否适用：重要的资本化研发项目[双击切换]"/>
        <w:tag w:val="_GBC_ba72e000b94f4799a8b04dcdaa8c657d"/>
        <w:id w:val="1281846691"/>
        <w:placeholder>
          <w:docPart w:val="GBC22222222222222222222222222222"/>
        </w:placeholder>
      </w:sdtPr>
      <w:sdtContent>
        <w:p w14:paraId="0DEEA839" w14:textId="7D049FF5"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15C64754" w14:textId="77777777" w:rsidR="0067284A" w:rsidRPr="00002DF8" w:rsidRDefault="0067284A">
      <w:pPr>
        <w:rPr>
          <w:szCs w:val="21"/>
        </w:rPr>
      </w:pPr>
      <w:r w:rsidRPr="00002DF8">
        <w:rPr>
          <w:szCs w:val="21"/>
        </w:rPr>
        <w:t>开发支出减值准备</w:t>
      </w:r>
    </w:p>
    <w:sdt>
      <w:sdtPr>
        <w:rPr>
          <w:szCs w:val="21"/>
        </w:rPr>
        <w:alias w:val="是否适用：开发支出减值准备[双击切换]"/>
        <w:tag w:val="_GBC_96c0f878f02c4df09164469472ea9c41"/>
        <w:id w:val="1753165904"/>
        <w:placeholder>
          <w:docPart w:val="GBC22222222222222222222222222222"/>
        </w:placeholder>
      </w:sdtPr>
      <w:sdtContent>
        <w:p w14:paraId="3186EB87" w14:textId="609E7BA6"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2D35F778" w14:textId="77777777" w:rsidR="0067284A" w:rsidRPr="00002DF8" w:rsidRDefault="0067284A">
      <w:pPr>
        <w:rPr>
          <w:szCs w:val="21"/>
        </w:rPr>
      </w:pPr>
      <w:r w:rsidRPr="00002DF8">
        <w:rPr>
          <w:rFonts w:hint="eastAsia"/>
          <w:szCs w:val="21"/>
        </w:rPr>
        <w:t>其他说明</w:t>
      </w:r>
    </w:p>
    <w:sdt>
      <w:sdtPr>
        <w:rPr>
          <w:sz w:val="21"/>
          <w:szCs w:val="21"/>
        </w:rPr>
        <w:alias w:val="符合资本化条件的研发项目开发支出的其他说明"/>
        <w:tag w:val="_GBC_31c80b4f7cdb484bb09d66cdad3d4e4a"/>
        <w:id w:val="-1026104667"/>
        <w:placeholder>
          <w:docPart w:val="GBC22222222222222222222222222222"/>
        </w:placeholder>
      </w:sdtPr>
      <w:sdtContent>
        <w:p w14:paraId="0A6370E4" w14:textId="5096A3C1" w:rsidR="0067284A" w:rsidRPr="00002DF8" w:rsidRDefault="0067284A">
          <w:pPr>
            <w:pStyle w:val="152"/>
            <w:rPr>
              <w:sz w:val="21"/>
              <w:szCs w:val="21"/>
            </w:rPr>
          </w:pPr>
          <w:r w:rsidRPr="00002DF8">
            <w:rPr>
              <w:rFonts w:hint="eastAsia"/>
              <w:sz w:val="21"/>
              <w:szCs w:val="21"/>
            </w:rPr>
            <w:t>无</w:t>
          </w:r>
        </w:p>
      </w:sdtContent>
    </w:sdt>
    <w:p w14:paraId="23EE9A72" w14:textId="77777777" w:rsidR="0067284A" w:rsidRPr="00002DF8" w:rsidRDefault="0067284A">
      <w:pPr>
        <w:rPr>
          <w:szCs w:val="21"/>
        </w:rPr>
      </w:pPr>
    </w:p>
    <w:p w14:paraId="13A7C30F" w14:textId="77777777" w:rsidR="0067284A" w:rsidRPr="00002DF8" w:rsidRDefault="0067284A" w:rsidP="00350ED6">
      <w:pPr>
        <w:pStyle w:val="151"/>
        <w:numPr>
          <w:ilvl w:val="0"/>
          <w:numId w:val="114"/>
        </w:numPr>
        <w:ind w:left="420" w:hanging="420"/>
        <w:rPr>
          <w:sz w:val="21"/>
          <w:szCs w:val="21"/>
        </w:rPr>
      </w:pPr>
      <w:r w:rsidRPr="00002DF8">
        <w:rPr>
          <w:sz w:val="21"/>
          <w:szCs w:val="21"/>
        </w:rPr>
        <w:t>重要的外购在研项目</w:t>
      </w:r>
    </w:p>
    <w:sdt>
      <w:sdtPr>
        <w:rPr>
          <w:szCs w:val="21"/>
        </w:rPr>
        <w:alias w:val="是否适用：重要的外购在研项目[双击切换]"/>
        <w:tag w:val="_GBC_2d5ff7898bb94f4183dbd998cebec5a6"/>
        <w:id w:val="1056518023"/>
        <w:placeholder>
          <w:docPart w:val="GBC22222222222222222222222222222"/>
        </w:placeholder>
      </w:sdtPr>
      <w:sdtContent>
        <w:p w14:paraId="25F2E068" w14:textId="64EBB9B8"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443"/>
    <w:p w14:paraId="1A41808E" w14:textId="7341F2F9" w:rsidR="0067284A" w:rsidRPr="00002DF8" w:rsidRDefault="0067284A">
      <w:pPr>
        <w:rPr>
          <w:szCs w:val="21"/>
        </w:rPr>
      </w:pPr>
    </w:p>
    <w:p w14:paraId="7A4A8D86" w14:textId="77777777" w:rsidR="0067284A" w:rsidRPr="00002DF8" w:rsidRDefault="0067284A" w:rsidP="00350ED6">
      <w:pPr>
        <w:pStyle w:val="2CharCharChar"/>
        <w:numPr>
          <w:ilvl w:val="0"/>
          <w:numId w:val="61"/>
        </w:numPr>
        <w:rPr>
          <w:sz w:val="21"/>
        </w:rPr>
      </w:pPr>
      <w:r w:rsidRPr="00002DF8">
        <w:rPr>
          <w:rFonts w:hint="eastAsia"/>
          <w:sz w:val="21"/>
        </w:rPr>
        <w:t>合并范围的变更</w:t>
      </w:r>
    </w:p>
    <w:p w14:paraId="19244B30" w14:textId="77777777" w:rsidR="0067284A" w:rsidRPr="00002DF8" w:rsidRDefault="0067284A" w:rsidP="00350ED6">
      <w:pPr>
        <w:pStyle w:val="151"/>
        <w:numPr>
          <w:ilvl w:val="0"/>
          <w:numId w:val="115"/>
        </w:numPr>
        <w:rPr>
          <w:rFonts w:ascii="宋体" w:hAnsi="宋体" w:cs="Arial"/>
          <w:sz w:val="21"/>
          <w:szCs w:val="21"/>
        </w:rPr>
      </w:pPr>
      <w:r w:rsidRPr="00002DF8">
        <w:rPr>
          <w:rFonts w:ascii="宋体" w:hAnsi="宋体" w:cs="Arial" w:hint="eastAsia"/>
          <w:sz w:val="21"/>
          <w:szCs w:val="21"/>
        </w:rPr>
        <w:t>非同一控制下企业合并</w:t>
      </w:r>
    </w:p>
    <w:sdt>
      <w:sdtPr>
        <w:rPr>
          <w:szCs w:val="21"/>
        </w:rPr>
        <w:alias w:val="是否适用：非同一控制下企业合并[双击切换]"/>
        <w:tag w:val="_GBC_f305adddf4654659bd28ceedc072aa05"/>
        <w:id w:val="-1488163744"/>
        <w:placeholder>
          <w:docPart w:val="GBC22222222222222222222222222222"/>
        </w:placeholder>
      </w:sdtPr>
      <w:sdtContent>
        <w:p w14:paraId="5253E49F" w14:textId="7C729AC4" w:rsidR="0067284A" w:rsidRPr="00002DF8" w:rsidRDefault="0067284A" w:rsidP="0067284A">
          <w:pPr>
            <w:rPr>
              <w:rFonts w:cstheme="minorBidi"/>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67C16A1F" w14:textId="77777777" w:rsidR="0067284A" w:rsidRPr="00002DF8" w:rsidRDefault="0067284A">
      <w:pPr>
        <w:rPr>
          <w:szCs w:val="21"/>
        </w:rPr>
      </w:pPr>
    </w:p>
    <w:p w14:paraId="02112585" w14:textId="77777777" w:rsidR="0067284A" w:rsidRPr="00002DF8" w:rsidRDefault="0067284A" w:rsidP="00350ED6">
      <w:pPr>
        <w:pStyle w:val="151"/>
        <w:numPr>
          <w:ilvl w:val="0"/>
          <w:numId w:val="115"/>
        </w:numPr>
        <w:rPr>
          <w:rFonts w:ascii="宋体" w:hAnsi="宋体" w:cs="Arial"/>
          <w:sz w:val="21"/>
          <w:szCs w:val="21"/>
        </w:rPr>
      </w:pPr>
      <w:r w:rsidRPr="00002DF8">
        <w:rPr>
          <w:rFonts w:ascii="宋体" w:hAnsi="宋体" w:cs="Arial" w:hint="eastAsia"/>
          <w:sz w:val="21"/>
          <w:szCs w:val="21"/>
        </w:rPr>
        <w:t>同一控制下企业合并</w:t>
      </w:r>
    </w:p>
    <w:sdt>
      <w:sdtPr>
        <w:rPr>
          <w:szCs w:val="21"/>
        </w:rPr>
        <w:alias w:val="是否适用：同一控制下企业合并[双击切换]"/>
        <w:tag w:val="_GBC_698d1a451f094ec0bf9c3a278d26a0d3"/>
        <w:id w:val="-104499650"/>
        <w:placeholder>
          <w:docPart w:val="GBC22222222222222222222222222222"/>
        </w:placeholder>
      </w:sdtPr>
      <w:sdtContent>
        <w:p w14:paraId="2D149BE7" w14:textId="7F7DFEBE" w:rsidR="0067284A" w:rsidRPr="00002DF8" w:rsidRDefault="0067284A">
          <w:pPr>
            <w:rPr>
              <w:rFonts w:cs="Arial"/>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0AADAD5C" w14:textId="77777777" w:rsidR="0067284A" w:rsidRPr="00002DF8" w:rsidRDefault="0067284A">
      <w:pPr>
        <w:rPr>
          <w:szCs w:val="21"/>
        </w:rPr>
      </w:pPr>
    </w:p>
    <w:p w14:paraId="43E05DFD" w14:textId="77777777" w:rsidR="0067284A" w:rsidRPr="00002DF8" w:rsidRDefault="0067284A" w:rsidP="00350ED6">
      <w:pPr>
        <w:pStyle w:val="151"/>
        <w:numPr>
          <w:ilvl w:val="0"/>
          <w:numId w:val="115"/>
        </w:numPr>
        <w:rPr>
          <w:rFonts w:ascii="宋体" w:hAnsi="宋体" w:cs="Arial"/>
          <w:sz w:val="21"/>
          <w:szCs w:val="21"/>
        </w:rPr>
      </w:pPr>
      <w:r w:rsidRPr="00002DF8">
        <w:rPr>
          <w:rFonts w:ascii="宋体" w:hAnsi="宋体" w:cs="Arial" w:hint="eastAsia"/>
          <w:sz w:val="21"/>
          <w:szCs w:val="21"/>
        </w:rPr>
        <w:t>反向购买</w:t>
      </w:r>
    </w:p>
    <w:sdt>
      <w:sdtPr>
        <w:rPr>
          <w:szCs w:val="21"/>
        </w:rPr>
        <w:alias w:val="是否适用：反向购买[双击切换]"/>
        <w:tag w:val="_GBC_717fa638fefe45c09c1f2627ba167ee4"/>
        <w:id w:val="-1937978371"/>
        <w:placeholder>
          <w:docPart w:val="GBC22222222222222222222222222222"/>
        </w:placeholder>
      </w:sdtPr>
      <w:sdtContent>
        <w:p w14:paraId="656E6EFD" w14:textId="6398A3B9" w:rsidR="0067284A" w:rsidRPr="00002DF8" w:rsidRDefault="0067284A">
          <w:pPr>
            <w:rPr>
              <w:rFonts w:cs="Arial"/>
              <w:szCs w:val="21"/>
              <w:lang w:val="en-GB"/>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46989CD4" w14:textId="77777777" w:rsidR="0067284A" w:rsidRPr="00002DF8" w:rsidRDefault="0067284A">
      <w:pPr>
        <w:rPr>
          <w:rFonts w:cs="Arial"/>
          <w:szCs w:val="21"/>
        </w:rPr>
        <w:sectPr w:rsidR="0067284A" w:rsidRPr="00002DF8" w:rsidSect="00B52366">
          <w:pgSz w:w="11906" w:h="16838"/>
          <w:pgMar w:top="1440" w:right="1797" w:bottom="1525" w:left="1276" w:header="856" w:footer="992" w:gutter="0"/>
          <w:cols w:space="425"/>
          <w:docGrid w:linePitch="312"/>
        </w:sectPr>
      </w:pPr>
    </w:p>
    <w:p w14:paraId="5DAA6B65" w14:textId="0B7C8D12" w:rsidR="0067284A" w:rsidRPr="00002DF8" w:rsidRDefault="0067284A" w:rsidP="00350ED6">
      <w:pPr>
        <w:pStyle w:val="151"/>
        <w:numPr>
          <w:ilvl w:val="0"/>
          <w:numId w:val="115"/>
        </w:numPr>
        <w:ind w:left="425" w:hanging="425"/>
        <w:rPr>
          <w:rFonts w:ascii="宋体" w:hAnsi="宋体" w:cs="Arial"/>
          <w:sz w:val="21"/>
          <w:szCs w:val="21"/>
        </w:rPr>
      </w:pPr>
      <w:r w:rsidRPr="00002DF8">
        <w:rPr>
          <w:rFonts w:ascii="宋体" w:hAnsi="宋体" w:cs="Arial" w:hint="eastAsia"/>
          <w:sz w:val="21"/>
          <w:szCs w:val="21"/>
        </w:rPr>
        <w:lastRenderedPageBreak/>
        <w:t>处置子公司</w:t>
      </w:r>
    </w:p>
    <w:p w14:paraId="6DE6D948" w14:textId="77777777" w:rsidR="0067284A" w:rsidRPr="00002DF8" w:rsidRDefault="0067284A">
      <w:pPr>
        <w:pStyle w:val="152"/>
        <w:rPr>
          <w:sz w:val="21"/>
          <w:szCs w:val="21"/>
        </w:rPr>
      </w:pPr>
      <w:r w:rsidRPr="00002DF8">
        <w:rPr>
          <w:rFonts w:hint="eastAsia"/>
          <w:sz w:val="21"/>
          <w:szCs w:val="21"/>
        </w:rPr>
        <w:t>本期是否存在</w:t>
      </w:r>
      <w:r w:rsidRPr="00002DF8">
        <w:rPr>
          <w:sz w:val="21"/>
          <w:szCs w:val="21"/>
        </w:rPr>
        <w:t>丧失</w:t>
      </w:r>
      <w:r w:rsidRPr="00002DF8">
        <w:rPr>
          <w:rFonts w:hint="eastAsia"/>
          <w:sz w:val="21"/>
          <w:szCs w:val="21"/>
        </w:rPr>
        <w:t>子公司</w:t>
      </w:r>
      <w:r w:rsidRPr="00002DF8">
        <w:rPr>
          <w:sz w:val="21"/>
          <w:szCs w:val="21"/>
        </w:rPr>
        <w:t>控制权</w:t>
      </w:r>
      <w:r w:rsidRPr="00002DF8">
        <w:rPr>
          <w:rFonts w:hint="eastAsia"/>
          <w:sz w:val="21"/>
          <w:szCs w:val="21"/>
        </w:rPr>
        <w:t>的交易或事项</w:t>
      </w:r>
    </w:p>
    <w:bookmarkStart w:id="445" w:name="_Hlk154050006" w:displacedByCustomXml="next"/>
    <w:sdt>
      <w:sdtPr>
        <w:rPr>
          <w:rFonts w:cs="Arial" w:hint="eastAsia"/>
          <w:szCs w:val="21"/>
        </w:rPr>
        <w:alias w:val="是否存在单次交易处置对子公司投资即丧失控制权的情形[双击切换]"/>
        <w:tag w:val="_GBC_198f8d2f2a79408e807d5bce5ca3bfb7"/>
        <w:id w:val="14972812"/>
        <w:placeholder>
          <w:docPart w:val="GBC22222222222222222222222222222"/>
        </w:placeholder>
      </w:sdtPr>
      <w:sdtContent>
        <w:p w14:paraId="4C2A85F5" w14:textId="77777777" w:rsidR="0067284A" w:rsidRPr="00002DF8" w:rsidRDefault="0067284A">
          <w:pPr>
            <w:rPr>
              <w:rFonts w:cs="Arial"/>
              <w:szCs w:val="21"/>
            </w:rPr>
          </w:pPr>
          <w:r w:rsidRPr="00002DF8">
            <w:rPr>
              <w:rFonts w:cs="Arial"/>
              <w:szCs w:val="21"/>
            </w:rPr>
            <w:fldChar w:fldCharType="begin"/>
          </w:r>
          <w:r w:rsidRPr="00002DF8">
            <w:rPr>
              <w:rFonts w:cs="Arial" w:hint="eastAsia"/>
              <w:szCs w:val="21"/>
            </w:rPr>
            <w:instrText xml:space="preserve">MACROBUTTON  SnrToggleCheckbox √适用 </w:instrText>
          </w:r>
          <w:r w:rsidRPr="00002DF8">
            <w:rPr>
              <w:rFonts w:cs="Arial"/>
              <w:szCs w:val="21"/>
            </w:rPr>
            <w:fldChar w:fldCharType="end"/>
          </w:r>
          <w:r w:rsidRPr="00002DF8">
            <w:rPr>
              <w:rFonts w:cs="Arial"/>
              <w:szCs w:val="21"/>
            </w:rPr>
            <w:fldChar w:fldCharType="begin"/>
          </w:r>
          <w:r w:rsidRPr="00002DF8">
            <w:rPr>
              <w:rFonts w:cs="Arial"/>
              <w:szCs w:val="21"/>
            </w:rPr>
            <w:instrText xml:space="preserve"> MACROBUTTON  SnrToggleCheckbox □不适用 </w:instrText>
          </w:r>
          <w:r w:rsidRPr="00002DF8">
            <w:rPr>
              <w:rFonts w:cs="Arial"/>
              <w:szCs w:val="21"/>
            </w:rPr>
            <w:fldChar w:fldCharType="end"/>
          </w:r>
        </w:p>
      </w:sdtContent>
    </w:sdt>
    <w:p w14:paraId="1661E9F0" w14:textId="4591CC0D" w:rsidR="0067284A" w:rsidRPr="00002DF8" w:rsidRDefault="0067284A">
      <w:pPr>
        <w:jc w:val="right"/>
        <w:rPr>
          <w:rFonts w:cs="Arial"/>
          <w:szCs w:val="21"/>
        </w:rPr>
      </w:pPr>
      <w:r w:rsidRPr="00002DF8">
        <w:rPr>
          <w:rFonts w:cs="Arial" w:hint="eastAsia"/>
          <w:szCs w:val="21"/>
        </w:rPr>
        <w:t>单位:</w:t>
      </w:r>
      <w:sdt>
        <w:sdtPr>
          <w:rPr>
            <w:rFonts w:cs="Arial" w:hint="eastAsia"/>
            <w:szCs w:val="21"/>
          </w:rPr>
          <w:alias w:val="单位：财务附注：单次交易处置对子公司投资即丧失控制权的情形"/>
          <w:tag w:val="_GBC_93bf93b3579e43f9b1d40d80b1fa4a97"/>
          <w:id w:val="-206486526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cs="Arial" w:hint="eastAsia"/>
              <w:szCs w:val="21"/>
            </w:rPr>
            <w:t>元</w:t>
          </w:r>
        </w:sdtContent>
      </w:sdt>
      <w:r w:rsidRPr="00002DF8">
        <w:rPr>
          <w:rFonts w:cs="Arial" w:hint="eastAsia"/>
          <w:szCs w:val="21"/>
        </w:rPr>
        <w:t>币种:</w:t>
      </w:r>
      <w:sdt>
        <w:sdtPr>
          <w:rPr>
            <w:rFonts w:cs="Arial" w:hint="eastAsia"/>
            <w:szCs w:val="21"/>
          </w:rPr>
          <w:alias w:val="币种：财务附注：单次交易处置对子公司投资即丧失控制权的情形"/>
          <w:tag w:val="_GBC_d7341810b51849d998c70cbd8335f81f"/>
          <w:id w:val="98381714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cs="Arial" w:hint="eastAsia"/>
              <w:szCs w:val="21"/>
            </w:rPr>
            <w:t>人民币</w:t>
          </w:r>
        </w:sdtContent>
      </w:sdt>
    </w:p>
    <w:tbl>
      <w:tblPr>
        <w:tblStyle w:val="145"/>
        <w:tblW w:w="50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6"/>
        <w:gridCol w:w="1038"/>
        <w:gridCol w:w="1341"/>
        <w:gridCol w:w="726"/>
        <w:gridCol w:w="586"/>
        <w:gridCol w:w="702"/>
        <w:gridCol w:w="1252"/>
        <w:gridCol w:w="844"/>
        <w:gridCol w:w="1341"/>
        <w:gridCol w:w="1341"/>
        <w:gridCol w:w="1266"/>
        <w:gridCol w:w="1485"/>
        <w:gridCol w:w="1344"/>
      </w:tblGrid>
      <w:tr w:rsidR="00AA728C" w:rsidRPr="00AA728C" w14:paraId="480542C0" w14:textId="77777777" w:rsidTr="00AA728C">
        <w:sdt>
          <w:sdtPr>
            <w:rPr>
              <w:sz w:val="18"/>
              <w:szCs w:val="18"/>
            </w:rPr>
            <w:tag w:val="_PLD_48ae06579bd94f6dab3c736a7f02e32b"/>
            <w:id w:val="-102582492"/>
          </w:sdtPr>
          <w:sdtContent>
            <w:tc>
              <w:tcPr>
                <w:tcW w:w="222" w:type="pct"/>
                <w:shd w:val="clear" w:color="auto" w:fill="auto"/>
                <w:vAlign w:val="center"/>
              </w:tcPr>
              <w:p w14:paraId="65F7B886" w14:textId="77777777" w:rsidR="0067284A" w:rsidRPr="00AA728C" w:rsidRDefault="0067284A" w:rsidP="0067284A">
                <w:pPr>
                  <w:pStyle w:val="131"/>
                  <w:jc w:val="center"/>
                  <w:rPr>
                    <w:sz w:val="18"/>
                    <w:szCs w:val="18"/>
                  </w:rPr>
                </w:pPr>
                <w:r w:rsidRPr="00002DF8">
                  <w:rPr>
                    <w:sz w:val="18"/>
                    <w:szCs w:val="18"/>
                  </w:rPr>
                  <w:t>子公司名称</w:t>
                </w:r>
              </w:p>
            </w:tc>
          </w:sdtContent>
        </w:sdt>
        <w:sdt>
          <w:sdtPr>
            <w:rPr>
              <w:sz w:val="18"/>
              <w:szCs w:val="18"/>
            </w:rPr>
            <w:tag w:val="_PLD_0ff87eb70e50468fa056678e00cf6c14"/>
            <w:id w:val="1258483130"/>
          </w:sdtPr>
          <w:sdtContent>
            <w:tc>
              <w:tcPr>
                <w:tcW w:w="374" w:type="pct"/>
                <w:shd w:val="clear" w:color="auto" w:fill="auto"/>
                <w:vAlign w:val="center"/>
              </w:tcPr>
              <w:p w14:paraId="6B6EC7B7" w14:textId="77777777" w:rsidR="0067284A" w:rsidRPr="00AA728C" w:rsidRDefault="0067284A" w:rsidP="0067284A">
                <w:pPr>
                  <w:pStyle w:val="131"/>
                  <w:jc w:val="center"/>
                  <w:rPr>
                    <w:sz w:val="18"/>
                    <w:szCs w:val="18"/>
                  </w:rPr>
                </w:pPr>
                <w:r w:rsidRPr="00002DF8">
                  <w:rPr>
                    <w:sz w:val="18"/>
                    <w:szCs w:val="18"/>
                  </w:rPr>
                  <w:t>丧失控制权的时点</w:t>
                </w:r>
              </w:p>
            </w:tc>
          </w:sdtContent>
        </w:sdt>
        <w:sdt>
          <w:sdtPr>
            <w:rPr>
              <w:sz w:val="18"/>
              <w:szCs w:val="18"/>
            </w:rPr>
            <w:tag w:val="_PLD_4c99d7188bfb420f81952ec435744dd6"/>
            <w:id w:val="1999369493"/>
          </w:sdtPr>
          <w:sdtContent>
            <w:tc>
              <w:tcPr>
                <w:tcW w:w="483" w:type="pct"/>
                <w:shd w:val="clear" w:color="auto" w:fill="auto"/>
                <w:vAlign w:val="center"/>
              </w:tcPr>
              <w:p w14:paraId="13F0ABEC" w14:textId="77777777" w:rsidR="0067284A" w:rsidRPr="00AA728C" w:rsidRDefault="0067284A" w:rsidP="0067284A">
                <w:pPr>
                  <w:pStyle w:val="131"/>
                  <w:jc w:val="center"/>
                  <w:rPr>
                    <w:sz w:val="18"/>
                    <w:szCs w:val="18"/>
                  </w:rPr>
                </w:pPr>
                <w:r w:rsidRPr="00002DF8">
                  <w:rPr>
                    <w:sz w:val="18"/>
                    <w:szCs w:val="18"/>
                  </w:rPr>
                  <w:t>丧失控制权时点的处置价款</w:t>
                </w:r>
              </w:p>
            </w:tc>
          </w:sdtContent>
        </w:sdt>
        <w:sdt>
          <w:sdtPr>
            <w:rPr>
              <w:sz w:val="18"/>
              <w:szCs w:val="18"/>
            </w:rPr>
            <w:tag w:val="_PLD_e86a6344b3e84b049731f75650075857"/>
            <w:id w:val="-1997031624"/>
          </w:sdtPr>
          <w:sdtContent>
            <w:tc>
              <w:tcPr>
                <w:tcW w:w="261" w:type="pct"/>
                <w:shd w:val="clear" w:color="auto" w:fill="auto"/>
                <w:vAlign w:val="center"/>
              </w:tcPr>
              <w:p w14:paraId="13003AB4" w14:textId="77777777" w:rsidR="0067284A" w:rsidRPr="00AA728C" w:rsidRDefault="0067284A" w:rsidP="0067284A">
                <w:pPr>
                  <w:pStyle w:val="131"/>
                  <w:jc w:val="center"/>
                  <w:rPr>
                    <w:sz w:val="18"/>
                    <w:szCs w:val="18"/>
                  </w:rPr>
                </w:pPr>
                <w:r w:rsidRPr="00002DF8">
                  <w:rPr>
                    <w:sz w:val="18"/>
                    <w:szCs w:val="18"/>
                  </w:rPr>
                  <w:t>丧失控制权时点的处置比例（</w:t>
                </w:r>
                <w:r w:rsidRPr="00002DF8">
                  <w:rPr>
                    <w:sz w:val="18"/>
                    <w:szCs w:val="18"/>
                  </w:rPr>
                  <w:t>%</w:t>
                </w:r>
                <w:r w:rsidRPr="00002DF8">
                  <w:rPr>
                    <w:sz w:val="18"/>
                    <w:szCs w:val="18"/>
                  </w:rPr>
                  <w:t>）</w:t>
                </w:r>
              </w:p>
            </w:tc>
          </w:sdtContent>
        </w:sdt>
        <w:sdt>
          <w:sdtPr>
            <w:rPr>
              <w:sz w:val="18"/>
              <w:szCs w:val="18"/>
            </w:rPr>
            <w:tag w:val="_PLD_87e41073e6b34cfdb9fcbcbcff41b9d6"/>
            <w:id w:val="902026311"/>
          </w:sdtPr>
          <w:sdtContent>
            <w:tc>
              <w:tcPr>
                <w:tcW w:w="211" w:type="pct"/>
                <w:shd w:val="clear" w:color="auto" w:fill="auto"/>
                <w:vAlign w:val="center"/>
              </w:tcPr>
              <w:p w14:paraId="0AD8C730" w14:textId="77777777" w:rsidR="0067284A" w:rsidRPr="00AA728C" w:rsidRDefault="0067284A" w:rsidP="0067284A">
                <w:pPr>
                  <w:pStyle w:val="131"/>
                  <w:jc w:val="center"/>
                  <w:rPr>
                    <w:sz w:val="18"/>
                    <w:szCs w:val="18"/>
                  </w:rPr>
                </w:pPr>
                <w:r w:rsidRPr="00002DF8">
                  <w:rPr>
                    <w:sz w:val="18"/>
                    <w:szCs w:val="18"/>
                  </w:rPr>
                  <w:t>丧失控制权时点的处置方式</w:t>
                </w:r>
              </w:p>
            </w:tc>
          </w:sdtContent>
        </w:sdt>
        <w:sdt>
          <w:sdtPr>
            <w:rPr>
              <w:sz w:val="18"/>
              <w:szCs w:val="18"/>
            </w:rPr>
            <w:tag w:val="_PLD_97313211f41347f58350fa8b81f0c100"/>
            <w:id w:val="510033089"/>
          </w:sdtPr>
          <w:sdtContent>
            <w:tc>
              <w:tcPr>
                <w:tcW w:w="253" w:type="pct"/>
                <w:shd w:val="clear" w:color="auto" w:fill="auto"/>
                <w:vAlign w:val="center"/>
              </w:tcPr>
              <w:p w14:paraId="395E2DF7" w14:textId="77777777" w:rsidR="0067284A" w:rsidRPr="00AA728C" w:rsidRDefault="0067284A" w:rsidP="0067284A">
                <w:pPr>
                  <w:pStyle w:val="131"/>
                  <w:jc w:val="center"/>
                  <w:rPr>
                    <w:sz w:val="18"/>
                    <w:szCs w:val="18"/>
                  </w:rPr>
                </w:pPr>
                <w:r w:rsidRPr="00002DF8">
                  <w:rPr>
                    <w:sz w:val="18"/>
                    <w:szCs w:val="18"/>
                  </w:rPr>
                  <w:t>丧失控制权时点的判断依据</w:t>
                </w:r>
              </w:p>
            </w:tc>
          </w:sdtContent>
        </w:sdt>
        <w:sdt>
          <w:sdtPr>
            <w:rPr>
              <w:sz w:val="18"/>
              <w:szCs w:val="18"/>
            </w:rPr>
            <w:tag w:val="_PLD_3a375c217c9646d09019e85cc51c97c0"/>
            <w:id w:val="1131516056"/>
          </w:sdtPr>
          <w:sdtContent>
            <w:tc>
              <w:tcPr>
                <w:tcW w:w="451" w:type="pct"/>
                <w:shd w:val="clear" w:color="auto" w:fill="auto"/>
                <w:vAlign w:val="center"/>
              </w:tcPr>
              <w:p w14:paraId="6D16390A" w14:textId="77777777" w:rsidR="0067284A" w:rsidRPr="00AA728C" w:rsidRDefault="0067284A" w:rsidP="0067284A">
                <w:pPr>
                  <w:pStyle w:val="131"/>
                  <w:jc w:val="center"/>
                  <w:rPr>
                    <w:rFonts w:eastAsiaTheme="minorEastAsia"/>
                    <w:sz w:val="18"/>
                    <w:szCs w:val="18"/>
                  </w:rPr>
                </w:pPr>
                <w:r w:rsidRPr="00002DF8">
                  <w:rPr>
                    <w:rFonts w:eastAsiaTheme="minorEastAsia"/>
                    <w:sz w:val="18"/>
                    <w:szCs w:val="18"/>
                  </w:rPr>
                  <w:t>处置价款与处置投资对应的合并财务报表层面享有该子公司净资产份额的差额</w:t>
                </w:r>
              </w:p>
            </w:tc>
          </w:sdtContent>
        </w:sdt>
        <w:sdt>
          <w:sdtPr>
            <w:rPr>
              <w:sz w:val="18"/>
              <w:szCs w:val="18"/>
            </w:rPr>
            <w:tag w:val="_PLD_8e8dee3fa6174a94887938cb5faf7553"/>
            <w:id w:val="-2034098881"/>
          </w:sdtPr>
          <w:sdtContent>
            <w:tc>
              <w:tcPr>
                <w:tcW w:w="304" w:type="pct"/>
                <w:shd w:val="clear" w:color="auto" w:fill="auto"/>
                <w:vAlign w:val="center"/>
              </w:tcPr>
              <w:p w14:paraId="08972C72" w14:textId="77777777" w:rsidR="0067284A" w:rsidRPr="00AA728C" w:rsidRDefault="0067284A" w:rsidP="0067284A">
                <w:pPr>
                  <w:pStyle w:val="131"/>
                  <w:jc w:val="center"/>
                  <w:rPr>
                    <w:rFonts w:eastAsiaTheme="minorEastAsia"/>
                    <w:sz w:val="18"/>
                    <w:szCs w:val="18"/>
                  </w:rPr>
                </w:pPr>
                <w:r w:rsidRPr="00002DF8">
                  <w:rPr>
                    <w:rFonts w:eastAsiaTheme="minorEastAsia"/>
                    <w:sz w:val="18"/>
                    <w:szCs w:val="18"/>
                  </w:rPr>
                  <w:t>丧失控制权之日剩余股权的比例</w:t>
                </w:r>
                <w:r w:rsidRPr="00002DF8">
                  <w:rPr>
                    <w:rFonts w:eastAsiaTheme="minorEastAsia"/>
                    <w:color w:val="000000"/>
                    <w:sz w:val="18"/>
                    <w:szCs w:val="18"/>
                    <w:lang w:val="en-GB"/>
                  </w:rPr>
                  <w:t>（</w:t>
                </w:r>
                <w:r w:rsidRPr="00002DF8">
                  <w:rPr>
                    <w:rFonts w:eastAsiaTheme="minorEastAsia"/>
                    <w:color w:val="000000"/>
                    <w:sz w:val="18"/>
                    <w:szCs w:val="18"/>
                    <w:lang w:val="en-GB"/>
                  </w:rPr>
                  <w:t>%</w:t>
                </w:r>
                <w:r w:rsidRPr="00002DF8">
                  <w:rPr>
                    <w:rFonts w:eastAsiaTheme="minorEastAsia"/>
                    <w:color w:val="000000"/>
                    <w:sz w:val="18"/>
                    <w:szCs w:val="18"/>
                    <w:lang w:val="en-GB"/>
                  </w:rPr>
                  <w:t>）</w:t>
                </w:r>
              </w:p>
            </w:tc>
          </w:sdtContent>
        </w:sdt>
        <w:sdt>
          <w:sdtPr>
            <w:rPr>
              <w:sz w:val="18"/>
              <w:szCs w:val="18"/>
            </w:rPr>
            <w:tag w:val="_PLD_9725b2a951564a19a9d13b2355e70b0f"/>
            <w:id w:val="934471527"/>
          </w:sdtPr>
          <w:sdtContent>
            <w:tc>
              <w:tcPr>
                <w:tcW w:w="483" w:type="pct"/>
                <w:shd w:val="clear" w:color="auto" w:fill="auto"/>
                <w:vAlign w:val="center"/>
              </w:tcPr>
              <w:p w14:paraId="2A90D5FA" w14:textId="77777777" w:rsidR="0067284A" w:rsidRPr="00AA728C" w:rsidRDefault="0067284A" w:rsidP="0067284A">
                <w:pPr>
                  <w:pStyle w:val="131"/>
                  <w:jc w:val="center"/>
                  <w:rPr>
                    <w:sz w:val="18"/>
                    <w:szCs w:val="18"/>
                  </w:rPr>
                </w:pPr>
                <w:r w:rsidRPr="00002DF8">
                  <w:rPr>
                    <w:sz w:val="18"/>
                    <w:szCs w:val="18"/>
                  </w:rPr>
                  <w:t>丧失控制权之日合并财务报表层面剩余股权的账面价值</w:t>
                </w:r>
              </w:p>
            </w:tc>
          </w:sdtContent>
        </w:sdt>
        <w:sdt>
          <w:sdtPr>
            <w:rPr>
              <w:sz w:val="18"/>
              <w:szCs w:val="18"/>
            </w:rPr>
            <w:tag w:val="_PLD_739c31af341540c59839fd57a3f9c406"/>
            <w:id w:val="-806322026"/>
          </w:sdtPr>
          <w:sdtContent>
            <w:tc>
              <w:tcPr>
                <w:tcW w:w="483" w:type="pct"/>
                <w:shd w:val="clear" w:color="auto" w:fill="auto"/>
                <w:vAlign w:val="center"/>
              </w:tcPr>
              <w:p w14:paraId="116D9304" w14:textId="77777777" w:rsidR="0067284A" w:rsidRPr="00AA728C" w:rsidRDefault="0067284A" w:rsidP="0067284A">
                <w:pPr>
                  <w:pStyle w:val="131"/>
                  <w:jc w:val="center"/>
                  <w:rPr>
                    <w:sz w:val="18"/>
                    <w:szCs w:val="18"/>
                  </w:rPr>
                </w:pPr>
                <w:r w:rsidRPr="00002DF8">
                  <w:rPr>
                    <w:sz w:val="18"/>
                    <w:szCs w:val="18"/>
                  </w:rPr>
                  <w:t>丧失控制权之日合并财务报表层面剩余股权的公允价值</w:t>
                </w:r>
              </w:p>
            </w:tc>
          </w:sdtContent>
        </w:sdt>
        <w:sdt>
          <w:sdtPr>
            <w:rPr>
              <w:sz w:val="18"/>
              <w:szCs w:val="18"/>
            </w:rPr>
            <w:tag w:val="_PLD_f58e863fffb94c699423e4b8c67c2f64"/>
            <w:id w:val="1451516426"/>
          </w:sdtPr>
          <w:sdtContent>
            <w:tc>
              <w:tcPr>
                <w:tcW w:w="456" w:type="pct"/>
                <w:shd w:val="clear" w:color="auto" w:fill="auto"/>
                <w:vAlign w:val="center"/>
              </w:tcPr>
              <w:p w14:paraId="33ADC6F6" w14:textId="77777777" w:rsidR="0067284A" w:rsidRPr="00AA728C" w:rsidRDefault="0067284A" w:rsidP="0067284A">
                <w:pPr>
                  <w:pStyle w:val="131"/>
                  <w:jc w:val="center"/>
                  <w:rPr>
                    <w:sz w:val="18"/>
                    <w:szCs w:val="18"/>
                  </w:rPr>
                </w:pPr>
                <w:r w:rsidRPr="00002DF8">
                  <w:rPr>
                    <w:sz w:val="18"/>
                    <w:szCs w:val="18"/>
                  </w:rPr>
                  <w:t>按照公允价值重新计量剩余股权产生的利得或损失</w:t>
                </w:r>
              </w:p>
            </w:tc>
          </w:sdtContent>
        </w:sdt>
        <w:sdt>
          <w:sdtPr>
            <w:rPr>
              <w:sz w:val="18"/>
              <w:szCs w:val="18"/>
            </w:rPr>
            <w:tag w:val="_PLD_e9583dd679e2490880641ece1e5c2fc4"/>
            <w:id w:val="1855298907"/>
          </w:sdtPr>
          <w:sdtContent>
            <w:tc>
              <w:tcPr>
                <w:tcW w:w="535" w:type="pct"/>
                <w:shd w:val="clear" w:color="auto" w:fill="auto"/>
                <w:vAlign w:val="center"/>
              </w:tcPr>
              <w:p w14:paraId="2CB6A249" w14:textId="77777777" w:rsidR="0067284A" w:rsidRPr="00AA728C" w:rsidRDefault="0067284A" w:rsidP="0067284A">
                <w:pPr>
                  <w:pStyle w:val="131"/>
                  <w:jc w:val="center"/>
                  <w:rPr>
                    <w:sz w:val="18"/>
                    <w:szCs w:val="18"/>
                  </w:rPr>
                </w:pPr>
                <w:r w:rsidRPr="00002DF8">
                  <w:rPr>
                    <w:sz w:val="18"/>
                    <w:szCs w:val="18"/>
                  </w:rPr>
                  <w:t>丧失控制权之日合并财务报表层面剩余股权公允价值的确定方法及主要假设</w:t>
                </w:r>
              </w:p>
            </w:tc>
          </w:sdtContent>
        </w:sdt>
        <w:sdt>
          <w:sdtPr>
            <w:rPr>
              <w:sz w:val="18"/>
              <w:szCs w:val="18"/>
            </w:rPr>
            <w:tag w:val="_PLD_7488a2d30a8e4f3d890493a987b797bd"/>
            <w:id w:val="452058773"/>
          </w:sdtPr>
          <w:sdtContent>
            <w:tc>
              <w:tcPr>
                <w:tcW w:w="484" w:type="pct"/>
                <w:shd w:val="clear" w:color="auto" w:fill="auto"/>
                <w:vAlign w:val="center"/>
              </w:tcPr>
              <w:p w14:paraId="757C98F7" w14:textId="77777777" w:rsidR="0067284A" w:rsidRPr="00AA728C" w:rsidRDefault="0067284A" w:rsidP="0067284A">
                <w:pPr>
                  <w:pStyle w:val="131"/>
                  <w:jc w:val="center"/>
                  <w:rPr>
                    <w:sz w:val="18"/>
                    <w:szCs w:val="18"/>
                  </w:rPr>
                </w:pPr>
                <w:r w:rsidRPr="00002DF8">
                  <w:rPr>
                    <w:sz w:val="18"/>
                    <w:szCs w:val="18"/>
                  </w:rPr>
                  <w:t>与原子公司股权投资相关的其他综合收益转入投资损益或留存收益的金额</w:t>
                </w:r>
              </w:p>
            </w:tc>
          </w:sdtContent>
        </w:sdt>
      </w:tr>
      <w:tr w:rsidR="00AA728C" w:rsidRPr="00AA728C" w14:paraId="6DCD6675" w14:textId="77777777" w:rsidTr="00AA728C">
        <w:tc>
          <w:tcPr>
            <w:tcW w:w="222" w:type="pct"/>
          </w:tcPr>
          <w:p w14:paraId="0CDEA5E1" w14:textId="77777777" w:rsidR="0067284A" w:rsidRPr="00AA728C" w:rsidRDefault="0067284A" w:rsidP="0067284A">
            <w:pPr>
              <w:pStyle w:val="131"/>
              <w:rPr>
                <w:sz w:val="18"/>
                <w:szCs w:val="18"/>
              </w:rPr>
            </w:pPr>
            <w:r w:rsidRPr="00002DF8">
              <w:rPr>
                <w:sz w:val="18"/>
                <w:szCs w:val="18"/>
              </w:rPr>
              <w:t>GME</w:t>
            </w:r>
          </w:p>
        </w:tc>
        <w:tc>
          <w:tcPr>
            <w:tcW w:w="374" w:type="pct"/>
          </w:tcPr>
          <w:p w14:paraId="548E7251" w14:textId="77777777" w:rsidR="0067284A" w:rsidRPr="00AA728C" w:rsidRDefault="0067284A" w:rsidP="0067284A">
            <w:pPr>
              <w:pStyle w:val="131"/>
              <w:rPr>
                <w:sz w:val="18"/>
                <w:szCs w:val="18"/>
              </w:rPr>
            </w:pPr>
            <w:r w:rsidRPr="00002DF8">
              <w:rPr>
                <w:sz w:val="18"/>
                <w:szCs w:val="18"/>
              </w:rPr>
              <w:t>2023/12/26</w:t>
            </w:r>
          </w:p>
        </w:tc>
        <w:tc>
          <w:tcPr>
            <w:tcW w:w="483" w:type="pct"/>
          </w:tcPr>
          <w:p w14:paraId="77C47580" w14:textId="77777777" w:rsidR="0067284A" w:rsidRPr="00AA728C" w:rsidRDefault="0067284A" w:rsidP="0067284A">
            <w:pPr>
              <w:pStyle w:val="131"/>
              <w:jc w:val="right"/>
              <w:rPr>
                <w:sz w:val="18"/>
                <w:szCs w:val="18"/>
              </w:rPr>
            </w:pPr>
            <w:r w:rsidRPr="00002DF8">
              <w:rPr>
                <w:sz w:val="18"/>
                <w:szCs w:val="18"/>
              </w:rPr>
              <w:t>153,513,753.60</w:t>
            </w:r>
          </w:p>
        </w:tc>
        <w:tc>
          <w:tcPr>
            <w:tcW w:w="261" w:type="pct"/>
          </w:tcPr>
          <w:p w14:paraId="46DC94CE" w14:textId="03A99205" w:rsidR="0067284A" w:rsidRPr="00AA728C" w:rsidRDefault="0067284A" w:rsidP="0067284A">
            <w:pPr>
              <w:pStyle w:val="131"/>
              <w:jc w:val="right"/>
              <w:rPr>
                <w:sz w:val="18"/>
                <w:szCs w:val="18"/>
              </w:rPr>
            </w:pPr>
            <w:r w:rsidRPr="00002DF8">
              <w:rPr>
                <w:sz w:val="18"/>
                <w:szCs w:val="18"/>
              </w:rPr>
              <w:t>5</w:t>
            </w:r>
            <w:r w:rsidR="00C35F9C" w:rsidRPr="00002DF8">
              <w:rPr>
                <w:rFonts w:hint="eastAsia"/>
                <w:sz w:val="18"/>
                <w:szCs w:val="18"/>
              </w:rPr>
              <w:t>1.00</w:t>
            </w:r>
          </w:p>
        </w:tc>
        <w:tc>
          <w:tcPr>
            <w:tcW w:w="211" w:type="pct"/>
          </w:tcPr>
          <w:p w14:paraId="17456C7E" w14:textId="77777777" w:rsidR="0067284A" w:rsidRPr="00AA728C" w:rsidRDefault="0067284A" w:rsidP="0067284A">
            <w:pPr>
              <w:pStyle w:val="131"/>
              <w:rPr>
                <w:sz w:val="18"/>
                <w:szCs w:val="18"/>
              </w:rPr>
            </w:pPr>
            <w:r w:rsidRPr="00002DF8">
              <w:rPr>
                <w:sz w:val="18"/>
                <w:szCs w:val="18"/>
              </w:rPr>
              <w:t>股权转让</w:t>
            </w:r>
          </w:p>
        </w:tc>
        <w:tc>
          <w:tcPr>
            <w:tcW w:w="253" w:type="pct"/>
          </w:tcPr>
          <w:p w14:paraId="5D5FE674" w14:textId="77777777" w:rsidR="0067284A" w:rsidRPr="00AA728C" w:rsidRDefault="0067284A" w:rsidP="0067284A">
            <w:pPr>
              <w:pStyle w:val="131"/>
              <w:rPr>
                <w:sz w:val="18"/>
                <w:szCs w:val="18"/>
              </w:rPr>
            </w:pPr>
            <w:r w:rsidRPr="00002DF8">
              <w:rPr>
                <w:sz w:val="18"/>
                <w:szCs w:val="18"/>
              </w:rPr>
              <w:t>完成股权交割</w:t>
            </w:r>
          </w:p>
        </w:tc>
        <w:tc>
          <w:tcPr>
            <w:tcW w:w="451" w:type="pct"/>
          </w:tcPr>
          <w:p w14:paraId="4318D153" w14:textId="27135417" w:rsidR="0067284A" w:rsidRPr="00AA728C" w:rsidRDefault="000A4BAF" w:rsidP="0067284A">
            <w:pPr>
              <w:pStyle w:val="131"/>
              <w:jc w:val="right"/>
              <w:rPr>
                <w:sz w:val="18"/>
                <w:szCs w:val="18"/>
              </w:rPr>
            </w:pPr>
            <w:r w:rsidRPr="00002DF8">
              <w:rPr>
                <w:sz w:val="18"/>
                <w:szCs w:val="18"/>
              </w:rPr>
              <w:t>22,655,956.19</w:t>
            </w:r>
          </w:p>
        </w:tc>
        <w:tc>
          <w:tcPr>
            <w:tcW w:w="304" w:type="pct"/>
          </w:tcPr>
          <w:p w14:paraId="2A23272F" w14:textId="139F27BE" w:rsidR="0067284A" w:rsidRPr="00AA728C" w:rsidRDefault="0067284A" w:rsidP="0067284A">
            <w:pPr>
              <w:pStyle w:val="131"/>
              <w:jc w:val="right"/>
              <w:rPr>
                <w:sz w:val="18"/>
                <w:szCs w:val="18"/>
              </w:rPr>
            </w:pPr>
            <w:r w:rsidRPr="00002DF8">
              <w:rPr>
                <w:sz w:val="18"/>
                <w:szCs w:val="18"/>
              </w:rPr>
              <w:t>4</w:t>
            </w:r>
            <w:r w:rsidR="000A4BAF" w:rsidRPr="00002DF8">
              <w:rPr>
                <w:rFonts w:hint="eastAsia"/>
                <w:sz w:val="18"/>
                <w:szCs w:val="18"/>
              </w:rPr>
              <w:t>9.00</w:t>
            </w:r>
          </w:p>
        </w:tc>
        <w:tc>
          <w:tcPr>
            <w:tcW w:w="483" w:type="pct"/>
          </w:tcPr>
          <w:p w14:paraId="21A2FB3C" w14:textId="16E90B34" w:rsidR="0067284A" w:rsidRPr="00AA728C" w:rsidRDefault="000A4BAF" w:rsidP="0067284A">
            <w:pPr>
              <w:pStyle w:val="131"/>
              <w:jc w:val="right"/>
              <w:rPr>
                <w:sz w:val="18"/>
                <w:szCs w:val="18"/>
              </w:rPr>
            </w:pPr>
            <w:r w:rsidRPr="00002DF8">
              <w:rPr>
                <w:sz w:val="18"/>
                <w:szCs w:val="18"/>
              </w:rPr>
              <w:t>125,726,119.09</w:t>
            </w:r>
          </w:p>
        </w:tc>
        <w:tc>
          <w:tcPr>
            <w:tcW w:w="483" w:type="pct"/>
          </w:tcPr>
          <w:p w14:paraId="048CF961" w14:textId="58637AA6" w:rsidR="0067284A" w:rsidRPr="00AA728C" w:rsidRDefault="000A4BAF" w:rsidP="0067284A">
            <w:pPr>
              <w:pStyle w:val="131"/>
              <w:jc w:val="right"/>
              <w:rPr>
                <w:sz w:val="18"/>
                <w:szCs w:val="18"/>
              </w:rPr>
            </w:pPr>
            <w:r w:rsidRPr="00002DF8">
              <w:rPr>
                <w:sz w:val="18"/>
                <w:szCs w:val="18"/>
              </w:rPr>
              <w:t>144,797,900.80</w:t>
            </w:r>
          </w:p>
        </w:tc>
        <w:tc>
          <w:tcPr>
            <w:tcW w:w="456" w:type="pct"/>
          </w:tcPr>
          <w:p w14:paraId="2F47A3C7" w14:textId="5B57E7A5" w:rsidR="0067284A" w:rsidRPr="00AA728C" w:rsidRDefault="000A4BAF" w:rsidP="0067284A">
            <w:pPr>
              <w:pStyle w:val="131"/>
              <w:jc w:val="right"/>
              <w:rPr>
                <w:sz w:val="18"/>
                <w:szCs w:val="18"/>
              </w:rPr>
            </w:pPr>
            <w:r w:rsidRPr="00002DF8">
              <w:rPr>
                <w:sz w:val="18"/>
                <w:szCs w:val="18"/>
              </w:rPr>
              <w:t>19,071,781.7</w:t>
            </w:r>
            <w:r w:rsidR="005018C0" w:rsidRPr="00002DF8">
              <w:rPr>
                <w:rFonts w:hint="eastAsia"/>
                <w:sz w:val="18"/>
                <w:szCs w:val="18"/>
              </w:rPr>
              <w:t>1</w:t>
            </w:r>
            <w:r w:rsidRPr="00002DF8">
              <w:rPr>
                <w:sz w:val="18"/>
                <w:szCs w:val="18"/>
              </w:rPr>
              <w:t xml:space="preserve">  </w:t>
            </w:r>
          </w:p>
        </w:tc>
        <w:tc>
          <w:tcPr>
            <w:tcW w:w="535" w:type="pct"/>
          </w:tcPr>
          <w:p w14:paraId="6A62E334" w14:textId="77777777" w:rsidR="0067284A" w:rsidRPr="00AA728C" w:rsidRDefault="0067284A" w:rsidP="0067284A">
            <w:pPr>
              <w:pStyle w:val="131"/>
              <w:rPr>
                <w:sz w:val="18"/>
                <w:szCs w:val="18"/>
              </w:rPr>
            </w:pPr>
            <w:r w:rsidRPr="00002DF8">
              <w:rPr>
                <w:sz w:val="18"/>
                <w:szCs w:val="18"/>
              </w:rPr>
              <w:t>可收回金额按预计未来现金流量的现值</w:t>
            </w:r>
          </w:p>
        </w:tc>
        <w:tc>
          <w:tcPr>
            <w:tcW w:w="484" w:type="pct"/>
          </w:tcPr>
          <w:p w14:paraId="6EB340E4" w14:textId="4C977C03" w:rsidR="0067284A" w:rsidRPr="00AA728C" w:rsidRDefault="00AA728C" w:rsidP="0067284A">
            <w:pPr>
              <w:pStyle w:val="131"/>
              <w:jc w:val="right"/>
              <w:rPr>
                <w:sz w:val="18"/>
                <w:szCs w:val="18"/>
              </w:rPr>
            </w:pPr>
            <w:r w:rsidRPr="00002DF8">
              <w:rPr>
                <w:rFonts w:hint="eastAsia"/>
                <w:sz w:val="18"/>
                <w:szCs w:val="18"/>
              </w:rPr>
              <w:t>-</w:t>
            </w:r>
            <w:r w:rsidR="000A4BAF" w:rsidRPr="00002DF8">
              <w:rPr>
                <w:sz w:val="18"/>
                <w:szCs w:val="18"/>
              </w:rPr>
              <w:t>39,019,418.28</w:t>
            </w:r>
          </w:p>
        </w:tc>
      </w:tr>
    </w:tbl>
    <w:p w14:paraId="7BE08B9D" w14:textId="77777777" w:rsidR="0067284A" w:rsidRPr="00002DF8" w:rsidRDefault="0067284A">
      <w:pPr>
        <w:pStyle w:val="152"/>
      </w:pPr>
    </w:p>
    <w:p w14:paraId="75701D26" w14:textId="77777777" w:rsidR="0067284A" w:rsidRPr="00002DF8" w:rsidRDefault="0067284A">
      <w:pPr>
        <w:rPr>
          <w:rFonts w:cs="Arial"/>
          <w:color w:val="000000"/>
          <w:szCs w:val="21"/>
        </w:rPr>
      </w:pPr>
      <w:r w:rsidRPr="00002DF8">
        <w:rPr>
          <w:rFonts w:cs="Arial" w:hint="eastAsia"/>
          <w:color w:val="000000"/>
          <w:szCs w:val="21"/>
        </w:rPr>
        <w:t>其他说明：</w:t>
      </w:r>
    </w:p>
    <w:sdt>
      <w:sdtPr>
        <w:rPr>
          <w:rFonts w:cs="Arial"/>
          <w:color w:val="000000"/>
          <w:szCs w:val="21"/>
        </w:rPr>
        <w:alias w:val="是否适用：单次交易处置对子公司投资即丧失控制权的情形的说明[双击切换]"/>
        <w:tag w:val="_GBC_d7a3c00c4a8c4ea48f778858b2f49b3c"/>
        <w:id w:val="1636840858"/>
        <w:placeholder>
          <w:docPart w:val="GBC22222222222222222222222222222"/>
        </w:placeholder>
      </w:sdtPr>
      <w:sdtContent>
        <w:p w14:paraId="691B329D" w14:textId="77777777" w:rsidR="0067284A" w:rsidRPr="00002DF8" w:rsidRDefault="0067284A">
          <w:pPr>
            <w:rPr>
              <w:rFonts w:cs="Arial"/>
              <w:color w:val="000000"/>
              <w:szCs w:val="21"/>
            </w:rPr>
          </w:pPr>
          <w:r w:rsidRPr="00002DF8">
            <w:rPr>
              <w:rFonts w:cs="Arial"/>
              <w:color w:val="000000"/>
              <w:szCs w:val="21"/>
            </w:rPr>
            <w:fldChar w:fldCharType="begin"/>
          </w:r>
          <w:r w:rsidRPr="00002DF8">
            <w:rPr>
              <w:rFonts w:cs="Arial" w:hint="eastAsia"/>
              <w:color w:val="000000"/>
              <w:szCs w:val="21"/>
            </w:rPr>
            <w:instrText xml:space="preserve">MACROBUTTON  SnrToggleCheckbox √适用 </w:instrText>
          </w:r>
          <w:r w:rsidRPr="00002DF8">
            <w:rPr>
              <w:rFonts w:cs="Arial"/>
              <w:color w:val="000000"/>
              <w:szCs w:val="21"/>
            </w:rPr>
            <w:fldChar w:fldCharType="end"/>
          </w:r>
          <w:r w:rsidRPr="00002DF8">
            <w:rPr>
              <w:rFonts w:cs="Arial"/>
              <w:color w:val="000000"/>
              <w:szCs w:val="21"/>
            </w:rPr>
            <w:fldChar w:fldCharType="begin"/>
          </w:r>
          <w:r w:rsidRPr="00002DF8">
            <w:rPr>
              <w:rFonts w:cs="Arial"/>
              <w:color w:val="000000"/>
              <w:szCs w:val="21"/>
            </w:rPr>
            <w:instrText xml:space="preserve"> MACROBUTTON  SnrToggleCheckbox □不适用 </w:instrText>
          </w:r>
          <w:r w:rsidRPr="00002DF8">
            <w:rPr>
              <w:rFonts w:cs="Arial"/>
              <w:color w:val="000000"/>
              <w:szCs w:val="21"/>
            </w:rPr>
            <w:fldChar w:fldCharType="end"/>
          </w:r>
        </w:p>
      </w:sdtContent>
    </w:sdt>
    <w:sdt>
      <w:sdtPr>
        <w:rPr>
          <w:rFonts w:hint="eastAsia"/>
          <w:szCs w:val="21"/>
        </w:rPr>
        <w:alias w:val="单次交易处置对子公司投资即丧失控制权的情形的说明"/>
        <w:tag w:val="_GBC_74046149e5bc4342b331175804558d89"/>
        <w:id w:val="1550271650"/>
        <w:placeholder>
          <w:docPart w:val="GBC22222222222222222222222222222"/>
        </w:placeholder>
      </w:sdtPr>
      <w:sdtContent>
        <w:p w14:paraId="6E80871D" w14:textId="77777777" w:rsidR="001D1979" w:rsidRDefault="0067284A" w:rsidP="00C31C54">
          <w:pPr>
            <w:rPr>
              <w:szCs w:val="21"/>
            </w:rPr>
          </w:pPr>
          <w:r w:rsidRPr="00002DF8">
            <w:rPr>
              <w:szCs w:val="21"/>
            </w:rPr>
            <w:t>GME的相关财务信息列示如下：</w:t>
          </w:r>
        </w:p>
        <w:tbl>
          <w:tblPr>
            <w:tblW w:w="7357" w:type="dxa"/>
            <w:tblLook w:val="04A0" w:firstRow="1" w:lastRow="0" w:firstColumn="1" w:lastColumn="0" w:noHBand="0" w:noVBand="1"/>
          </w:tblPr>
          <w:tblGrid>
            <w:gridCol w:w="3780"/>
            <w:gridCol w:w="3577"/>
          </w:tblGrid>
          <w:tr w:rsidR="001D1979" w:rsidRPr="008047BE" w14:paraId="52310D70" w14:textId="77777777" w:rsidTr="002F0C47">
            <w:trPr>
              <w:trHeight w:val="253"/>
            </w:trPr>
            <w:tc>
              <w:tcPr>
                <w:tcW w:w="37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CF4CE5" w14:textId="77777777" w:rsidR="001D1979" w:rsidRPr="008047BE" w:rsidRDefault="001D1979" w:rsidP="002F0C47">
                <w:pPr>
                  <w:rPr>
                    <w:rFonts w:ascii="等线" w:eastAsia="等线" w:hAnsi="等线"/>
                    <w:color w:val="000000"/>
                    <w:sz w:val="22"/>
                  </w:rPr>
                </w:pPr>
                <w:r w:rsidRPr="00002DF8">
                  <w:rPr>
                    <w:rFonts w:ascii="等线" w:eastAsia="等线" w:hAnsi="等线" w:hint="eastAsia"/>
                    <w:color w:val="000000"/>
                    <w:sz w:val="22"/>
                  </w:rPr>
                  <w:t xml:space="preserve">　</w:t>
                </w:r>
              </w:p>
            </w:tc>
            <w:tc>
              <w:tcPr>
                <w:tcW w:w="3577" w:type="dxa"/>
                <w:tcBorders>
                  <w:top w:val="single" w:sz="4" w:space="0" w:color="auto"/>
                  <w:left w:val="nil"/>
                  <w:bottom w:val="single" w:sz="4" w:space="0" w:color="auto"/>
                  <w:right w:val="single" w:sz="4" w:space="0" w:color="auto"/>
                </w:tcBorders>
                <w:shd w:val="clear" w:color="auto" w:fill="auto"/>
                <w:noWrap/>
                <w:vAlign w:val="center"/>
                <w:hideMark/>
              </w:tcPr>
              <w:p w14:paraId="66C5ED64" w14:textId="77777777" w:rsidR="001D1979" w:rsidRPr="008047BE" w:rsidRDefault="001D1979" w:rsidP="002F0C47">
                <w:pPr>
                  <w:jc w:val="right"/>
                  <w:rPr>
                    <w:color w:val="000000"/>
                    <w:szCs w:val="21"/>
                  </w:rPr>
                </w:pPr>
                <w:r w:rsidRPr="00002DF8">
                  <w:rPr>
                    <w:rFonts w:hint="eastAsia"/>
                    <w:color w:val="000000"/>
                    <w:szCs w:val="21"/>
                  </w:rPr>
                  <w:t>2023年12月26日</w:t>
                </w:r>
              </w:p>
            </w:tc>
          </w:tr>
          <w:tr w:rsidR="001D1979" w:rsidRPr="008047BE" w14:paraId="04DB115D" w14:textId="77777777" w:rsidTr="002F0C47">
            <w:trPr>
              <w:trHeight w:val="253"/>
            </w:trPr>
            <w:tc>
              <w:tcPr>
                <w:tcW w:w="3780" w:type="dxa"/>
                <w:tcBorders>
                  <w:top w:val="nil"/>
                  <w:left w:val="single" w:sz="4" w:space="0" w:color="auto"/>
                  <w:bottom w:val="single" w:sz="4" w:space="0" w:color="auto"/>
                  <w:right w:val="single" w:sz="4" w:space="0" w:color="auto"/>
                </w:tcBorders>
                <w:shd w:val="clear" w:color="auto" w:fill="auto"/>
                <w:noWrap/>
                <w:vAlign w:val="center"/>
                <w:hideMark/>
              </w:tcPr>
              <w:p w14:paraId="3EDD620C" w14:textId="77777777" w:rsidR="001D1979" w:rsidRPr="008047BE" w:rsidRDefault="001D1979" w:rsidP="002F0C47">
                <w:pPr>
                  <w:rPr>
                    <w:color w:val="000000"/>
                    <w:szCs w:val="21"/>
                  </w:rPr>
                </w:pPr>
                <w:r w:rsidRPr="00002DF8">
                  <w:rPr>
                    <w:rFonts w:hint="eastAsia"/>
                    <w:color w:val="000000"/>
                    <w:szCs w:val="21"/>
                  </w:rPr>
                  <w:t>流动资产</w:t>
                </w:r>
              </w:p>
            </w:tc>
            <w:tc>
              <w:tcPr>
                <w:tcW w:w="3577" w:type="dxa"/>
                <w:tcBorders>
                  <w:top w:val="nil"/>
                  <w:left w:val="nil"/>
                  <w:bottom w:val="single" w:sz="4" w:space="0" w:color="auto"/>
                  <w:right w:val="single" w:sz="4" w:space="0" w:color="auto"/>
                </w:tcBorders>
                <w:shd w:val="clear" w:color="auto" w:fill="auto"/>
                <w:noWrap/>
                <w:vAlign w:val="bottom"/>
                <w:hideMark/>
              </w:tcPr>
              <w:p w14:paraId="4E073077" w14:textId="77777777" w:rsidR="001D1979" w:rsidRPr="00A307AA" w:rsidRDefault="001D1979" w:rsidP="002F0C47">
                <w:pPr>
                  <w:jc w:val="right"/>
                  <w:rPr>
                    <w:rFonts w:ascii="Times New Roman" w:hAnsi="Times New Roman" w:cs="Times New Roman"/>
                    <w:szCs w:val="21"/>
                  </w:rPr>
                </w:pPr>
                <w:r w:rsidRPr="00002DF8">
                  <w:rPr>
                    <w:rFonts w:ascii="Times New Roman" w:hAnsi="Times New Roman" w:cs="Times New Roman"/>
                    <w:szCs w:val="21"/>
                  </w:rPr>
                  <w:t xml:space="preserve">  398,837,118.73  </w:t>
                </w:r>
              </w:p>
            </w:tc>
          </w:tr>
          <w:tr w:rsidR="001D1979" w:rsidRPr="008047BE" w14:paraId="370391D9" w14:textId="77777777" w:rsidTr="002F0C47">
            <w:trPr>
              <w:trHeight w:val="253"/>
            </w:trPr>
            <w:tc>
              <w:tcPr>
                <w:tcW w:w="3780" w:type="dxa"/>
                <w:tcBorders>
                  <w:top w:val="nil"/>
                  <w:left w:val="single" w:sz="4" w:space="0" w:color="auto"/>
                  <w:bottom w:val="single" w:sz="4" w:space="0" w:color="auto"/>
                  <w:right w:val="single" w:sz="4" w:space="0" w:color="auto"/>
                </w:tcBorders>
                <w:shd w:val="clear" w:color="auto" w:fill="auto"/>
                <w:noWrap/>
                <w:vAlign w:val="center"/>
                <w:hideMark/>
              </w:tcPr>
              <w:p w14:paraId="6335BEE0" w14:textId="77777777" w:rsidR="001D1979" w:rsidRPr="008047BE" w:rsidRDefault="001D1979" w:rsidP="002F0C47">
                <w:pPr>
                  <w:rPr>
                    <w:color w:val="000000"/>
                    <w:szCs w:val="21"/>
                  </w:rPr>
                </w:pPr>
                <w:r w:rsidRPr="00002DF8">
                  <w:rPr>
                    <w:rFonts w:hint="eastAsia"/>
                    <w:color w:val="000000"/>
                    <w:szCs w:val="21"/>
                  </w:rPr>
                  <w:t>非流动资产</w:t>
                </w:r>
              </w:p>
            </w:tc>
            <w:tc>
              <w:tcPr>
                <w:tcW w:w="3577" w:type="dxa"/>
                <w:tcBorders>
                  <w:top w:val="nil"/>
                  <w:left w:val="nil"/>
                  <w:bottom w:val="single" w:sz="4" w:space="0" w:color="auto"/>
                  <w:right w:val="single" w:sz="4" w:space="0" w:color="auto"/>
                </w:tcBorders>
                <w:shd w:val="clear" w:color="auto" w:fill="auto"/>
                <w:noWrap/>
                <w:vAlign w:val="bottom"/>
                <w:hideMark/>
              </w:tcPr>
              <w:p w14:paraId="1FE88A04" w14:textId="77777777" w:rsidR="001D1979" w:rsidRPr="00A307AA" w:rsidRDefault="001D1979" w:rsidP="002F0C47">
                <w:pPr>
                  <w:jc w:val="right"/>
                  <w:rPr>
                    <w:rFonts w:ascii="Times New Roman" w:hAnsi="Times New Roman" w:cs="Times New Roman"/>
                    <w:szCs w:val="21"/>
                  </w:rPr>
                </w:pPr>
                <w:r w:rsidRPr="00002DF8">
                  <w:rPr>
                    <w:rFonts w:ascii="Times New Roman" w:hAnsi="Times New Roman" w:cs="Times New Roman"/>
                    <w:szCs w:val="21"/>
                  </w:rPr>
                  <w:t xml:space="preserve">  146,867,784.59</w:t>
                </w:r>
              </w:p>
            </w:tc>
          </w:tr>
          <w:tr w:rsidR="001D1979" w:rsidRPr="008047BE" w14:paraId="2EFC54BD" w14:textId="77777777" w:rsidTr="002F0C47">
            <w:trPr>
              <w:trHeight w:val="253"/>
            </w:trPr>
            <w:tc>
              <w:tcPr>
                <w:tcW w:w="3780" w:type="dxa"/>
                <w:tcBorders>
                  <w:top w:val="nil"/>
                  <w:left w:val="single" w:sz="4" w:space="0" w:color="auto"/>
                  <w:bottom w:val="single" w:sz="4" w:space="0" w:color="auto"/>
                  <w:right w:val="single" w:sz="4" w:space="0" w:color="auto"/>
                </w:tcBorders>
                <w:shd w:val="clear" w:color="auto" w:fill="auto"/>
                <w:noWrap/>
                <w:vAlign w:val="center"/>
                <w:hideMark/>
              </w:tcPr>
              <w:p w14:paraId="1EFEF5DF" w14:textId="77777777" w:rsidR="001D1979" w:rsidRPr="008047BE" w:rsidRDefault="001D1979" w:rsidP="002F0C47">
                <w:pPr>
                  <w:rPr>
                    <w:color w:val="000000"/>
                    <w:szCs w:val="21"/>
                  </w:rPr>
                </w:pPr>
                <w:r w:rsidRPr="00002DF8">
                  <w:rPr>
                    <w:rFonts w:hint="eastAsia"/>
                    <w:color w:val="000000"/>
                    <w:szCs w:val="21"/>
                  </w:rPr>
                  <w:t>流动负债</w:t>
                </w:r>
              </w:p>
            </w:tc>
            <w:tc>
              <w:tcPr>
                <w:tcW w:w="3577" w:type="dxa"/>
                <w:tcBorders>
                  <w:top w:val="nil"/>
                  <w:left w:val="nil"/>
                  <w:bottom w:val="single" w:sz="4" w:space="0" w:color="auto"/>
                  <w:right w:val="single" w:sz="4" w:space="0" w:color="auto"/>
                </w:tcBorders>
                <w:shd w:val="clear" w:color="auto" w:fill="auto"/>
                <w:noWrap/>
                <w:vAlign w:val="bottom"/>
                <w:hideMark/>
              </w:tcPr>
              <w:p w14:paraId="362B1CCA" w14:textId="77777777" w:rsidR="001D1979" w:rsidRPr="00A307AA" w:rsidRDefault="001D1979" w:rsidP="002F0C47">
                <w:pPr>
                  <w:jc w:val="right"/>
                  <w:rPr>
                    <w:rFonts w:ascii="Times New Roman" w:hAnsi="Times New Roman" w:cs="Times New Roman"/>
                    <w:szCs w:val="21"/>
                  </w:rPr>
                </w:pPr>
                <w:r w:rsidRPr="00002DF8">
                  <w:rPr>
                    <w:rFonts w:ascii="Times New Roman" w:hAnsi="Times New Roman" w:cs="Times New Roman"/>
                    <w:szCs w:val="21"/>
                  </w:rPr>
                  <w:t>269,157,667.63</w:t>
                </w:r>
              </w:p>
            </w:tc>
          </w:tr>
          <w:tr w:rsidR="001D1979" w:rsidRPr="008047BE" w14:paraId="2AB60577" w14:textId="77777777" w:rsidTr="002F0C47">
            <w:trPr>
              <w:trHeight w:val="253"/>
            </w:trPr>
            <w:tc>
              <w:tcPr>
                <w:tcW w:w="3780" w:type="dxa"/>
                <w:tcBorders>
                  <w:top w:val="nil"/>
                  <w:left w:val="single" w:sz="4" w:space="0" w:color="auto"/>
                  <w:bottom w:val="single" w:sz="4" w:space="0" w:color="auto"/>
                  <w:right w:val="single" w:sz="4" w:space="0" w:color="auto"/>
                </w:tcBorders>
                <w:shd w:val="clear" w:color="auto" w:fill="auto"/>
                <w:noWrap/>
                <w:vAlign w:val="center"/>
                <w:hideMark/>
              </w:tcPr>
              <w:p w14:paraId="214BAAF5" w14:textId="77777777" w:rsidR="001D1979" w:rsidRPr="008047BE" w:rsidRDefault="001D1979" w:rsidP="002F0C47">
                <w:pPr>
                  <w:rPr>
                    <w:color w:val="000000"/>
                    <w:szCs w:val="21"/>
                  </w:rPr>
                </w:pPr>
                <w:r w:rsidRPr="00002DF8">
                  <w:rPr>
                    <w:rFonts w:hint="eastAsia"/>
                    <w:color w:val="000000"/>
                    <w:szCs w:val="21"/>
                  </w:rPr>
                  <w:t>非流动负债</w:t>
                </w:r>
              </w:p>
            </w:tc>
            <w:tc>
              <w:tcPr>
                <w:tcW w:w="3577" w:type="dxa"/>
                <w:tcBorders>
                  <w:top w:val="nil"/>
                  <w:left w:val="nil"/>
                  <w:bottom w:val="single" w:sz="4" w:space="0" w:color="auto"/>
                  <w:right w:val="single" w:sz="4" w:space="0" w:color="auto"/>
                </w:tcBorders>
                <w:shd w:val="clear" w:color="auto" w:fill="auto"/>
                <w:noWrap/>
                <w:vAlign w:val="bottom"/>
                <w:hideMark/>
              </w:tcPr>
              <w:p w14:paraId="6EEA39BD" w14:textId="77777777" w:rsidR="001D1979" w:rsidRPr="00A307AA" w:rsidRDefault="001D1979" w:rsidP="002F0C47">
                <w:pPr>
                  <w:jc w:val="right"/>
                  <w:rPr>
                    <w:rFonts w:ascii="Times New Roman" w:hAnsi="Times New Roman" w:cs="Times New Roman"/>
                    <w:szCs w:val="21"/>
                  </w:rPr>
                </w:pPr>
                <w:r w:rsidRPr="00002DF8">
                  <w:rPr>
                    <w:rFonts w:ascii="Times New Roman" w:hAnsi="Times New Roman" w:cs="Times New Roman"/>
                    <w:szCs w:val="21"/>
                  </w:rPr>
                  <w:t>19,963,319.19</w:t>
                </w:r>
              </w:p>
            </w:tc>
          </w:tr>
        </w:tbl>
        <w:p w14:paraId="5E919D96" w14:textId="28A785C4" w:rsidR="0067284A" w:rsidRPr="001D1979" w:rsidRDefault="001D1979" w:rsidP="00C31C54">
          <w:pPr>
            <w:rPr>
              <w:rFonts w:ascii="Times New Roman" w:hAnsi="Times New Roman" w:cs="Times New Roman"/>
            </w:rPr>
          </w:pPr>
          <w:r w:rsidRPr="00002DF8">
            <w:rPr>
              <w:rFonts w:ascii="Times New Roman" w:hAnsi="Times New Roman" w:cs="Times New Roman"/>
            </w:rPr>
            <w:t>2023</w:t>
          </w:r>
          <w:r w:rsidRPr="00002DF8">
            <w:rPr>
              <w:rFonts w:ascii="Times New Roman" w:hAnsi="Times New Roman" w:cs="Times New Roman"/>
            </w:rPr>
            <w:t>年度，经本公司董事会及股东大会审议通过，本公司全资子公司</w:t>
          </w:r>
          <w:r w:rsidRPr="00002DF8">
            <w:rPr>
              <w:rFonts w:ascii="Times New Roman" w:hAnsi="Times New Roman" w:cs="Times New Roman"/>
            </w:rPr>
            <w:t>WFC</w:t>
          </w:r>
          <w:r w:rsidRPr="00002DF8">
            <w:rPr>
              <w:rFonts w:ascii="Times New Roman" w:hAnsi="Times New Roman" w:cs="Times New Roman"/>
            </w:rPr>
            <w:t>与</w:t>
          </w:r>
          <w:r w:rsidRPr="00002DF8">
            <w:rPr>
              <w:rFonts w:ascii="Times New Roman" w:hAnsi="Times New Roman" w:cs="Times New Roman"/>
            </w:rPr>
            <w:t>Spectre S.r.l.</w:t>
          </w:r>
          <w:r w:rsidRPr="00002DF8">
            <w:rPr>
              <w:rFonts w:ascii="Times New Roman" w:hAnsi="Times New Roman" w:cs="Times New Roman"/>
            </w:rPr>
            <w:t>签署股权转让协议，</w:t>
          </w:r>
          <w:r w:rsidRPr="00002DF8">
            <w:rPr>
              <w:rFonts w:ascii="Times New Roman" w:hAnsi="Times New Roman" w:cs="Times New Roman"/>
            </w:rPr>
            <w:t>WFC</w:t>
          </w:r>
          <w:r w:rsidRPr="00002DF8">
            <w:rPr>
              <w:rFonts w:ascii="Times New Roman" w:hAnsi="Times New Roman" w:cs="Times New Roman"/>
            </w:rPr>
            <w:t>将其持有的巴西子公司</w:t>
          </w:r>
          <w:r w:rsidRPr="00002DF8">
            <w:rPr>
              <w:rFonts w:ascii="Times New Roman" w:hAnsi="Times New Roman" w:cs="Times New Roman"/>
            </w:rPr>
            <w:t>GME51%</w:t>
          </w:r>
          <w:r w:rsidRPr="00002DF8">
            <w:rPr>
              <w:rFonts w:ascii="Times New Roman" w:hAnsi="Times New Roman" w:cs="Times New Roman"/>
            </w:rPr>
            <w:t>股权作价</w:t>
          </w:r>
          <w:r w:rsidRPr="00002DF8">
            <w:rPr>
              <w:rFonts w:ascii="Times New Roman" w:hAnsi="Times New Roman" w:cs="Times New Roman"/>
            </w:rPr>
            <w:t>1,953</w:t>
          </w:r>
          <w:r w:rsidRPr="00002DF8">
            <w:rPr>
              <w:rFonts w:ascii="Times New Roman" w:hAnsi="Times New Roman" w:cs="Times New Roman"/>
            </w:rPr>
            <w:t>万欧元出售给</w:t>
          </w:r>
          <w:r w:rsidRPr="00002DF8">
            <w:rPr>
              <w:rFonts w:ascii="Times New Roman" w:hAnsi="Times New Roman" w:cs="Times New Roman"/>
            </w:rPr>
            <w:t>Spectre S.r.l.</w:t>
          </w:r>
          <w:r w:rsidRPr="00002DF8">
            <w:rPr>
              <w:rFonts w:ascii="Times New Roman" w:hAnsi="Times New Roman" w:cs="Times New Roman"/>
            </w:rPr>
            <w:t>。</w:t>
          </w:r>
          <w:r w:rsidRPr="00002DF8">
            <w:rPr>
              <w:rFonts w:ascii="Times New Roman" w:hAnsi="Times New Roman" w:cs="Times New Roman"/>
            </w:rPr>
            <w:t>Spectre S.r.l.</w:t>
          </w:r>
          <w:r w:rsidRPr="00002DF8">
            <w:rPr>
              <w:rFonts w:ascii="Times New Roman" w:hAnsi="Times New Roman" w:cs="Times New Roman"/>
            </w:rPr>
            <w:t>系本公司监事</w:t>
          </w:r>
          <w:r w:rsidRPr="00002DF8">
            <w:rPr>
              <w:rFonts w:ascii="Times New Roman" w:hAnsi="Times New Roman" w:cs="Times New Roman"/>
            </w:rPr>
            <w:t>Fabrizio Ceresa</w:t>
          </w:r>
          <w:r w:rsidRPr="00002DF8">
            <w:rPr>
              <w:rFonts w:ascii="Times New Roman" w:hAnsi="Times New Roman" w:cs="Times New Roman"/>
            </w:rPr>
            <w:t>之父</w:t>
          </w:r>
          <w:r w:rsidRPr="00002DF8">
            <w:rPr>
              <w:rFonts w:ascii="Times New Roman" w:hAnsi="Times New Roman" w:cs="Times New Roman"/>
            </w:rPr>
            <w:t>Erminio Ceresa</w:t>
          </w:r>
          <w:r w:rsidRPr="00002DF8">
            <w:rPr>
              <w:rFonts w:ascii="Times New Roman" w:hAnsi="Times New Roman" w:cs="Times New Roman"/>
            </w:rPr>
            <w:t>控制的公司，该交易构成关联交易。</w:t>
          </w:r>
          <w:r w:rsidRPr="00002DF8">
            <w:rPr>
              <w:rFonts w:ascii="Times New Roman" w:hAnsi="Times New Roman" w:cs="Times New Roman"/>
            </w:rPr>
            <w:t>2023</w:t>
          </w:r>
          <w:r w:rsidRPr="00002DF8">
            <w:rPr>
              <w:rFonts w:ascii="Times New Roman" w:hAnsi="Times New Roman" w:cs="Times New Roman"/>
            </w:rPr>
            <w:t>年</w:t>
          </w:r>
          <w:r w:rsidRPr="00002DF8">
            <w:rPr>
              <w:rFonts w:ascii="Times New Roman" w:hAnsi="Times New Roman" w:cs="Times New Roman"/>
            </w:rPr>
            <w:t>12</w:t>
          </w:r>
          <w:r w:rsidRPr="00002DF8">
            <w:rPr>
              <w:rFonts w:ascii="Times New Roman" w:hAnsi="Times New Roman" w:cs="Times New Roman"/>
            </w:rPr>
            <w:t>月</w:t>
          </w:r>
          <w:r w:rsidRPr="00002DF8">
            <w:rPr>
              <w:rFonts w:ascii="Times New Roman" w:hAnsi="Times New Roman" w:cs="Times New Roman"/>
            </w:rPr>
            <w:t>26</w:t>
          </w:r>
          <w:r w:rsidRPr="00002DF8">
            <w:rPr>
              <w:rFonts w:ascii="Times New Roman" w:hAnsi="Times New Roman" w:cs="Times New Roman"/>
            </w:rPr>
            <w:t>日，</w:t>
          </w:r>
          <w:r w:rsidRPr="00002DF8">
            <w:rPr>
              <w:rFonts w:ascii="Times New Roman" w:hAnsi="Times New Roman" w:cs="Times New Roman"/>
            </w:rPr>
            <w:t>GME</w:t>
          </w:r>
          <w:r w:rsidRPr="00002DF8">
            <w:rPr>
              <w:rFonts w:ascii="Times New Roman" w:hAnsi="Times New Roman" w:cs="Times New Roman"/>
            </w:rPr>
            <w:t>已按巴西当地法律法规完成了股权登记变更，本次交易事项已完成交割，本公司已收到本次股权转让款的</w:t>
          </w:r>
          <w:r w:rsidRPr="00002DF8">
            <w:rPr>
              <w:rFonts w:ascii="Times New Roman" w:hAnsi="Times New Roman" w:cs="Times New Roman"/>
            </w:rPr>
            <w:t xml:space="preserve"> 55%</w:t>
          </w:r>
          <w:r w:rsidRPr="00002DF8">
            <w:rPr>
              <w:rFonts w:ascii="Times New Roman" w:hAnsi="Times New Roman" w:cs="Times New Roman"/>
            </w:rPr>
            <w:t>，共计</w:t>
          </w:r>
          <w:r w:rsidRPr="00002DF8">
            <w:rPr>
              <w:rFonts w:ascii="Times New Roman" w:hAnsi="Times New Roman" w:cs="Times New Roman"/>
            </w:rPr>
            <w:t>1,074</w:t>
          </w:r>
          <w:r w:rsidRPr="00002DF8">
            <w:rPr>
              <w:rFonts w:ascii="Times New Roman" w:hAnsi="Times New Roman" w:cs="Times New Roman"/>
            </w:rPr>
            <w:t>万欧元。根据股权</w:t>
          </w:r>
          <w:r w:rsidRPr="00002DF8">
            <w:rPr>
              <w:rFonts w:ascii="Times New Roman" w:hAnsi="Times New Roman" w:cs="Times New Roman" w:hint="eastAsia"/>
            </w:rPr>
            <w:t>转让协议的约定，剩余的</w:t>
          </w:r>
          <w:r w:rsidRPr="00002DF8">
            <w:rPr>
              <w:rFonts w:ascii="Times New Roman" w:hAnsi="Times New Roman" w:cs="Times New Roman"/>
            </w:rPr>
            <w:t>45%</w:t>
          </w:r>
          <w:r w:rsidRPr="00002DF8">
            <w:rPr>
              <w:rFonts w:ascii="Times New Roman" w:hAnsi="Times New Roman" w:cs="Times New Roman"/>
            </w:rPr>
            <w:t>的股权转让款将于</w:t>
          </w:r>
          <w:r w:rsidRPr="00002DF8">
            <w:rPr>
              <w:rFonts w:ascii="Times New Roman" w:hAnsi="Times New Roman" w:cs="Times New Roman"/>
            </w:rPr>
            <w:t>2024</w:t>
          </w:r>
          <w:r w:rsidRPr="00002DF8">
            <w:rPr>
              <w:rFonts w:ascii="Times New Roman" w:hAnsi="Times New Roman" w:cs="Times New Roman"/>
            </w:rPr>
            <w:t>年</w:t>
          </w:r>
          <w:r w:rsidRPr="00002DF8">
            <w:rPr>
              <w:rFonts w:ascii="Times New Roman" w:hAnsi="Times New Roman" w:cs="Times New Roman"/>
            </w:rPr>
            <w:t>11</w:t>
          </w:r>
          <w:r w:rsidRPr="00002DF8">
            <w:rPr>
              <w:rFonts w:ascii="Times New Roman" w:hAnsi="Times New Roman" w:cs="Times New Roman"/>
            </w:rPr>
            <w:t>月底前支付。</w:t>
          </w:r>
        </w:p>
      </w:sdtContent>
    </w:sdt>
    <w:bookmarkEnd w:id="445" w:displacedByCustomXml="prev"/>
    <w:p w14:paraId="3FC016E7" w14:textId="77777777" w:rsidR="001E12C2" w:rsidRPr="00002DF8" w:rsidRDefault="001E12C2"/>
    <w:p w14:paraId="62EAEC28" w14:textId="3A6C1A25" w:rsidR="0067284A" w:rsidRPr="00002DF8" w:rsidRDefault="0067284A">
      <w:pPr>
        <w:rPr>
          <w:rFonts w:cs="Arial"/>
          <w:szCs w:val="21"/>
        </w:rPr>
      </w:pPr>
      <w:r w:rsidRPr="00002DF8">
        <w:rPr>
          <w:rFonts w:cs="Arial" w:hint="eastAsia"/>
          <w:szCs w:val="21"/>
        </w:rPr>
        <w:t>是否存在通过多次交易分步处置对子公司投资且在本期丧失控制权的情形</w:t>
      </w:r>
    </w:p>
    <w:bookmarkStart w:id="446" w:name="_Hlk154050081" w:displacedByCustomXml="next"/>
    <w:bookmarkStart w:id="447" w:name="_Hlk153549147" w:displacedByCustomXml="next"/>
    <w:sdt>
      <w:sdtPr>
        <w:rPr>
          <w:rFonts w:hint="eastAsia"/>
        </w:rPr>
        <w:alias w:val="是否存在通过多次交易分步处置对子公司投资且在本期丧失控制权的情形[双击切换]"/>
        <w:tag w:val="_GBC_8f1aaa1b8f07427585f65bf0d05490e7"/>
        <w:id w:val="1570999204"/>
        <w:placeholder>
          <w:docPart w:val="GBC22222222222222222222222222222"/>
        </w:placeholder>
      </w:sdtPr>
      <w:sdtEndPr>
        <w:rPr>
          <w:sz w:val="21"/>
        </w:rPr>
      </w:sdtEndPr>
      <w:sdtContent>
        <w:p w14:paraId="38BB95A2" w14:textId="34219D32" w:rsidR="0067284A" w:rsidRPr="00002DF8" w:rsidRDefault="0067284A" w:rsidP="00C31C54">
          <w:pPr>
            <w:pStyle w:val="131"/>
          </w:pPr>
          <w:r w:rsidRPr="00002DF8">
            <w:rPr>
              <w:color w:val="000000"/>
              <w:sz w:val="21"/>
            </w:rPr>
            <w:fldChar w:fldCharType="begin"/>
          </w:r>
          <w:r w:rsidRPr="00002DF8">
            <w:rPr>
              <w:rFonts w:hint="eastAsia"/>
              <w:color w:val="000000"/>
              <w:sz w:val="21"/>
            </w:rPr>
            <w:instrText xml:space="preserve">MACROBUTTON  SnrToggleCheckbox </w:instrText>
          </w:r>
          <w:r w:rsidRPr="00002DF8">
            <w:rPr>
              <w:rFonts w:hint="eastAsia"/>
              <w:color w:val="000000"/>
              <w:sz w:val="21"/>
            </w:rPr>
            <w:instrText>□适用</w:instrText>
          </w:r>
          <w:r w:rsidRPr="00002DF8">
            <w:rPr>
              <w:rFonts w:hint="eastAsia"/>
              <w:color w:val="000000"/>
              <w:sz w:val="21"/>
            </w:rPr>
            <w:instrText xml:space="preserve"> </w:instrText>
          </w:r>
          <w:r w:rsidRPr="00002DF8">
            <w:rPr>
              <w:color w:val="000000"/>
              <w:sz w:val="21"/>
            </w:rPr>
            <w:fldChar w:fldCharType="end"/>
          </w:r>
          <w:r w:rsidRPr="00002DF8">
            <w:rPr>
              <w:rFonts w:ascii="宋体" w:hAnsi="宋体"/>
              <w:color w:val="000000"/>
              <w:sz w:val="21"/>
            </w:rPr>
            <w:fldChar w:fldCharType="begin"/>
          </w:r>
          <w:r w:rsidRPr="00002DF8">
            <w:rPr>
              <w:rFonts w:ascii="宋体" w:hAnsi="宋体"/>
              <w:color w:val="000000"/>
              <w:sz w:val="21"/>
            </w:rPr>
            <w:instrText xml:space="preserve"> MACROBUTTON  SnrToggleCheckbox √不适用 </w:instrText>
          </w:r>
          <w:r w:rsidRPr="00002DF8">
            <w:rPr>
              <w:rFonts w:ascii="宋体" w:hAnsi="宋体"/>
              <w:color w:val="000000"/>
              <w:sz w:val="21"/>
            </w:rPr>
            <w:fldChar w:fldCharType="end"/>
          </w:r>
        </w:p>
      </w:sdtContent>
    </w:sdt>
    <w:bookmarkEnd w:id="446" w:displacedByCustomXml="prev"/>
    <w:bookmarkEnd w:id="447" w:displacedByCustomXml="prev"/>
    <w:p w14:paraId="05063DED" w14:textId="376C03C9" w:rsidR="0067284A" w:rsidRPr="00002DF8" w:rsidRDefault="0067284A">
      <w:pPr>
        <w:rPr>
          <w:rFonts w:cs="Arial"/>
          <w:color w:val="000000"/>
          <w:szCs w:val="21"/>
        </w:rPr>
      </w:pPr>
      <w:r w:rsidRPr="00002DF8">
        <w:rPr>
          <w:rFonts w:cs="Arial" w:hint="eastAsia"/>
          <w:color w:val="000000"/>
          <w:szCs w:val="21"/>
        </w:rPr>
        <w:t>其他说明：</w:t>
      </w:r>
    </w:p>
    <w:bookmarkStart w:id="448" w:name="_Hlk154050149" w:displacedByCustomXml="next"/>
    <w:sdt>
      <w:sdtPr>
        <w:rPr>
          <w:rFonts w:cs="Arial"/>
          <w:color w:val="000000"/>
          <w:szCs w:val="21"/>
        </w:rPr>
        <w:alias w:val="是否适用：是否存在通过多次交易分步处置对子公司投资且在本期丧失控制权的情形的说明[双击切换]"/>
        <w:tag w:val="_GBC_09dfc2d81f9b4aa99a6a03c4155a950d"/>
        <w:id w:val="1641534697"/>
        <w:placeholder>
          <w:docPart w:val="GBC22222222222222222222222222222"/>
        </w:placeholder>
      </w:sdtPr>
      <w:sdtContent>
        <w:p w14:paraId="34805069" w14:textId="45AC54A3" w:rsidR="0067284A" w:rsidRPr="00002DF8" w:rsidRDefault="0067284A" w:rsidP="0067284A">
          <w:pPr>
            <w:rPr>
              <w:rFonts w:ascii="Calibri" w:hAnsi="Calibri" w:cs="Arial"/>
              <w:color w:val="000000"/>
              <w:szCs w:val="21"/>
            </w:rPr>
          </w:pPr>
          <w:r w:rsidRPr="00002DF8">
            <w:rPr>
              <w:rFonts w:cs="Arial"/>
              <w:color w:val="000000"/>
              <w:szCs w:val="21"/>
            </w:rPr>
            <w:fldChar w:fldCharType="begin"/>
          </w:r>
          <w:r w:rsidRPr="00002DF8">
            <w:rPr>
              <w:rFonts w:cs="Arial"/>
              <w:color w:val="000000"/>
              <w:szCs w:val="21"/>
            </w:rPr>
            <w:instrText xml:space="preserve"> MACROBUTTON  SnrToggleCheckbox □适用 </w:instrText>
          </w:r>
          <w:r w:rsidRPr="00002DF8">
            <w:rPr>
              <w:rFonts w:cs="Arial"/>
              <w:color w:val="000000"/>
              <w:szCs w:val="21"/>
            </w:rPr>
            <w:fldChar w:fldCharType="end"/>
          </w:r>
          <w:r w:rsidRPr="00002DF8">
            <w:rPr>
              <w:rFonts w:cs="Arial"/>
              <w:color w:val="000000"/>
              <w:szCs w:val="21"/>
            </w:rPr>
            <w:fldChar w:fldCharType="begin"/>
          </w:r>
          <w:r w:rsidRPr="00002DF8">
            <w:rPr>
              <w:rFonts w:cs="Arial"/>
              <w:color w:val="000000"/>
              <w:szCs w:val="21"/>
            </w:rPr>
            <w:instrText xml:space="preserve"> MACROBUTTON  SnrToggleCheckbox √不适用 </w:instrText>
          </w:r>
          <w:r w:rsidRPr="00002DF8">
            <w:rPr>
              <w:rFonts w:cs="Arial"/>
              <w:color w:val="000000"/>
              <w:szCs w:val="21"/>
            </w:rPr>
            <w:fldChar w:fldCharType="end"/>
          </w:r>
        </w:p>
      </w:sdtContent>
    </w:sdt>
    <w:bookmarkEnd w:id="448"/>
    <w:p w14:paraId="7B720E8B" w14:textId="77777777" w:rsidR="00E63C32" w:rsidRPr="00002DF8" w:rsidRDefault="00E63C32">
      <w:pPr>
        <w:rPr>
          <w:rFonts w:ascii="Calibri" w:hAnsi="Calibri" w:cs="Arial"/>
          <w:color w:val="000000"/>
          <w:szCs w:val="21"/>
        </w:rPr>
        <w:sectPr w:rsidR="00E63C32" w:rsidRPr="00002DF8" w:rsidSect="00B52366">
          <w:pgSz w:w="16838" w:h="11906" w:orient="landscape"/>
          <w:pgMar w:top="1797" w:right="1525" w:bottom="1276" w:left="1440" w:header="856" w:footer="992" w:gutter="0"/>
          <w:cols w:space="425"/>
          <w:docGrid w:linePitch="312"/>
        </w:sectPr>
      </w:pPr>
    </w:p>
    <w:p w14:paraId="091340A0" w14:textId="3BB75117" w:rsidR="0067284A" w:rsidRPr="00002DF8" w:rsidRDefault="0067284A">
      <w:pPr>
        <w:rPr>
          <w:rFonts w:ascii="Calibri" w:hAnsi="Calibri" w:cs="Arial"/>
          <w:color w:val="000000"/>
          <w:szCs w:val="21"/>
        </w:rPr>
      </w:pPr>
    </w:p>
    <w:p w14:paraId="58BAC741" w14:textId="77777777" w:rsidR="0067284A" w:rsidRPr="00002DF8" w:rsidRDefault="0067284A" w:rsidP="00350ED6">
      <w:pPr>
        <w:pStyle w:val="151"/>
        <w:numPr>
          <w:ilvl w:val="0"/>
          <w:numId w:val="115"/>
        </w:numPr>
        <w:rPr>
          <w:rFonts w:asciiTheme="minorHAnsi" w:eastAsiaTheme="minorEastAsia" w:hAnsiTheme="minorHAnsi" w:cs="Arial"/>
          <w:color w:val="000000"/>
          <w:sz w:val="21"/>
          <w:szCs w:val="21"/>
        </w:rPr>
      </w:pPr>
      <w:r w:rsidRPr="00002DF8">
        <w:rPr>
          <w:rFonts w:asciiTheme="minorHAnsi" w:eastAsiaTheme="minorEastAsia" w:hAnsiTheme="minorHAnsi" w:cs="Arial" w:hint="eastAsia"/>
          <w:color w:val="000000"/>
          <w:sz w:val="21"/>
          <w:szCs w:val="21"/>
        </w:rPr>
        <w:t>其他原因的合并范围变动</w:t>
      </w:r>
    </w:p>
    <w:p w14:paraId="107AF20A" w14:textId="77777777" w:rsidR="0067284A" w:rsidRPr="00002DF8" w:rsidRDefault="0067284A">
      <w:pPr>
        <w:pStyle w:val="152"/>
        <w:rPr>
          <w:sz w:val="21"/>
          <w:szCs w:val="21"/>
        </w:rPr>
      </w:pPr>
      <w:r w:rsidRPr="00002DF8">
        <w:rPr>
          <w:rFonts w:hint="eastAsia"/>
          <w:sz w:val="21"/>
          <w:szCs w:val="21"/>
        </w:rPr>
        <w:t>说明其他原因导致的合并范围变动（如，新设子公司、清算子公司等）及其相关情况：</w:t>
      </w:r>
    </w:p>
    <w:sdt>
      <w:sdtPr>
        <w:rPr>
          <w:szCs w:val="21"/>
        </w:rPr>
        <w:alias w:val="是否适用：其他原因导致的合并范围变动及其相关情况[双击切换]"/>
        <w:tag w:val="_GBC_a178c205f79f4941b8b4edb9c45db613"/>
        <w:id w:val="1397545433"/>
        <w:placeholder>
          <w:docPart w:val="GBC22222222222222222222222222222"/>
        </w:placeholder>
      </w:sdtPr>
      <w:sdtContent>
        <w:p w14:paraId="51420736" w14:textId="05158152" w:rsidR="0067284A" w:rsidRPr="00002DF8" w:rsidRDefault="0067284A" w:rsidP="0067284A">
          <w:pPr>
            <w:rPr>
              <w:rFonts w:asciiTheme="minorHAnsi" w:eastAsiaTheme="minorEastAsia" w:hAnsiTheme="minorHAnsi" w:cs="Arial"/>
              <w:color w:val="000000"/>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6D1B720A" w14:textId="77777777" w:rsidR="0067284A" w:rsidRPr="00002DF8" w:rsidRDefault="0067284A">
      <w:pPr>
        <w:rPr>
          <w:rFonts w:asciiTheme="minorHAnsi" w:eastAsiaTheme="minorEastAsia" w:hAnsiTheme="minorHAnsi" w:cs="Arial"/>
          <w:color w:val="000000"/>
          <w:szCs w:val="21"/>
        </w:rPr>
      </w:pPr>
    </w:p>
    <w:p w14:paraId="50F2D827" w14:textId="77777777" w:rsidR="0067284A" w:rsidRPr="00002DF8" w:rsidRDefault="0067284A" w:rsidP="00350ED6">
      <w:pPr>
        <w:pStyle w:val="151"/>
        <w:numPr>
          <w:ilvl w:val="0"/>
          <w:numId w:val="115"/>
        </w:numPr>
        <w:rPr>
          <w:rFonts w:ascii="宋体" w:hAnsi="宋体" w:cs="Arial"/>
          <w:color w:val="000000"/>
          <w:sz w:val="21"/>
          <w:szCs w:val="21"/>
        </w:rPr>
      </w:pPr>
      <w:r w:rsidRPr="00002DF8">
        <w:rPr>
          <w:rFonts w:ascii="宋体" w:hAnsi="宋体" w:cs="Arial" w:hint="eastAsia"/>
          <w:color w:val="000000"/>
          <w:sz w:val="21"/>
          <w:szCs w:val="21"/>
        </w:rPr>
        <w:t>其他</w:t>
      </w:r>
    </w:p>
    <w:sdt>
      <w:sdtPr>
        <w:rPr>
          <w:rFonts w:cs="Arial" w:hint="eastAsia"/>
          <w:color w:val="000000"/>
          <w:szCs w:val="21"/>
        </w:rPr>
        <w:alias w:val="是否适用：合并范围的变更-其他说明[双击切换]"/>
        <w:tag w:val="_GBC_f93907dc64cd43f0a9e4c85b200aec0c"/>
        <w:id w:val="-1295509708"/>
        <w:placeholder>
          <w:docPart w:val="GBC22222222222222222222222222222"/>
        </w:placeholder>
      </w:sdtPr>
      <w:sdtContent>
        <w:p w14:paraId="36F46593" w14:textId="6A38EDA0" w:rsidR="0067284A" w:rsidRPr="00002DF8" w:rsidRDefault="0067284A" w:rsidP="0067284A">
          <w:pPr>
            <w:rPr>
              <w:rFonts w:asciiTheme="minorHAnsi" w:eastAsiaTheme="minorEastAsia" w:hAnsiTheme="minorHAnsi" w:cs="Arial"/>
              <w:color w:val="000000"/>
              <w:szCs w:val="21"/>
            </w:rPr>
          </w:pPr>
          <w:r w:rsidRPr="00002DF8">
            <w:rPr>
              <w:rFonts w:cs="Arial"/>
              <w:color w:val="000000"/>
              <w:szCs w:val="21"/>
            </w:rPr>
            <w:fldChar w:fldCharType="begin"/>
          </w:r>
          <w:r w:rsidRPr="00002DF8">
            <w:rPr>
              <w:rFonts w:cs="Arial"/>
              <w:color w:val="000000"/>
              <w:szCs w:val="21"/>
            </w:rPr>
            <w:instrText xml:space="preserve"> MACROBUTTON  SnrToggleCheckbox □适用  </w:instrText>
          </w:r>
          <w:r w:rsidRPr="00002DF8">
            <w:rPr>
              <w:rFonts w:cs="Arial"/>
              <w:color w:val="000000"/>
              <w:szCs w:val="21"/>
            </w:rPr>
            <w:fldChar w:fldCharType="end"/>
          </w:r>
          <w:r w:rsidRPr="00002DF8">
            <w:rPr>
              <w:rFonts w:cs="Arial"/>
              <w:color w:val="000000"/>
              <w:szCs w:val="21"/>
            </w:rPr>
            <w:fldChar w:fldCharType="begin"/>
          </w:r>
          <w:r w:rsidRPr="00002DF8">
            <w:rPr>
              <w:rFonts w:cs="Arial"/>
              <w:color w:val="000000"/>
              <w:szCs w:val="21"/>
            </w:rPr>
            <w:instrText xml:space="preserve"> MACROBUTTON  SnrToggleCheckbox √不适用 </w:instrText>
          </w:r>
          <w:r w:rsidRPr="00002DF8">
            <w:rPr>
              <w:rFonts w:cs="Arial"/>
              <w:color w:val="000000"/>
              <w:szCs w:val="21"/>
            </w:rPr>
            <w:fldChar w:fldCharType="end"/>
          </w:r>
        </w:p>
      </w:sdtContent>
    </w:sdt>
    <w:p w14:paraId="58E976D1" w14:textId="77777777" w:rsidR="0067284A" w:rsidRPr="00002DF8" w:rsidRDefault="0067284A">
      <w:pPr>
        <w:rPr>
          <w:rFonts w:cs="Arial"/>
          <w:color w:val="000000"/>
          <w:szCs w:val="21"/>
        </w:rPr>
      </w:pPr>
    </w:p>
    <w:p w14:paraId="3FC6C192" w14:textId="77777777" w:rsidR="0067284A" w:rsidRPr="00002DF8" w:rsidRDefault="0067284A" w:rsidP="00350ED6">
      <w:pPr>
        <w:pStyle w:val="2CharCharChar"/>
        <w:numPr>
          <w:ilvl w:val="0"/>
          <w:numId w:val="61"/>
        </w:numPr>
        <w:rPr>
          <w:rFonts w:ascii="宋体" w:hAnsi="宋体"/>
          <w:sz w:val="21"/>
        </w:rPr>
      </w:pPr>
      <w:r w:rsidRPr="00002DF8">
        <w:rPr>
          <w:rFonts w:ascii="宋体" w:hAnsi="宋体" w:hint="eastAsia"/>
          <w:sz w:val="21"/>
        </w:rPr>
        <w:t>在</w:t>
      </w:r>
      <w:r w:rsidRPr="00002DF8">
        <w:rPr>
          <w:rFonts w:hint="eastAsia"/>
          <w:sz w:val="21"/>
        </w:rPr>
        <w:t>其他</w:t>
      </w:r>
      <w:r w:rsidRPr="00002DF8">
        <w:rPr>
          <w:rFonts w:ascii="宋体" w:hAnsi="宋体" w:hint="eastAsia"/>
          <w:sz w:val="21"/>
        </w:rPr>
        <w:t>主体中的权益</w:t>
      </w:r>
    </w:p>
    <w:p w14:paraId="46FCDC99" w14:textId="77777777" w:rsidR="0067284A" w:rsidRPr="00002DF8" w:rsidRDefault="0067284A" w:rsidP="00350ED6">
      <w:pPr>
        <w:pStyle w:val="151"/>
        <w:numPr>
          <w:ilvl w:val="2"/>
          <w:numId w:val="116"/>
        </w:numPr>
        <w:rPr>
          <w:sz w:val="21"/>
          <w:szCs w:val="21"/>
        </w:rPr>
      </w:pPr>
      <w:r w:rsidRPr="00002DF8">
        <w:rPr>
          <w:rFonts w:hint="eastAsia"/>
          <w:sz w:val="21"/>
          <w:szCs w:val="21"/>
        </w:rPr>
        <w:t>在子公司中的权益</w:t>
      </w:r>
    </w:p>
    <w:p w14:paraId="07EAE0CD" w14:textId="77777777" w:rsidR="00B158BE" w:rsidRPr="00002DF8" w:rsidRDefault="00B158BE" w:rsidP="00350ED6">
      <w:pPr>
        <w:pStyle w:val="4"/>
        <w:numPr>
          <w:ilvl w:val="3"/>
          <w:numId w:val="117"/>
        </w:numPr>
        <w:ind w:left="426" w:hangingChars="202" w:hanging="426"/>
        <w:rPr>
          <w:szCs w:val="21"/>
        </w:rPr>
      </w:pPr>
      <w:r w:rsidRPr="00002DF8">
        <w:rPr>
          <w:rFonts w:hint="eastAsia"/>
          <w:szCs w:val="21"/>
        </w:rPr>
        <w:t>企业集团的构成</w:t>
      </w:r>
    </w:p>
    <w:sdt>
      <w:sdtPr>
        <w:alias w:val="是否适用：企业集团的构成[双击切换]"/>
        <w:tag w:val="_GBC_6ddd97377eaa4f83821692b88d25b0c3"/>
        <w:id w:val="1112558437"/>
      </w:sdtPr>
      <w:sdtContent>
        <w:p w14:paraId="58BEDF0E" w14:textId="77777777" w:rsidR="00B158BE" w:rsidRPr="00002DF8" w:rsidRDefault="00B158BE">
          <w:r w:rsidRPr="00002DF8">
            <w:fldChar w:fldCharType="begin"/>
          </w:r>
          <w:r w:rsidRPr="00002DF8">
            <w:rPr>
              <w:rFonts w:hint="eastAsia"/>
            </w:rPr>
            <w:instrText xml:space="preserve">MACROBUTTON SnrToggleCheckbox √适用 </w:instrText>
          </w:r>
          <w:r w:rsidRPr="00002DF8">
            <w:fldChar w:fldCharType="end"/>
          </w:r>
          <w:r w:rsidRPr="00002DF8">
            <w:fldChar w:fldCharType="begin"/>
          </w:r>
          <w:r w:rsidRPr="00002DF8">
            <w:instrText xml:space="preserve">MACROBUTTON  SnrToggleCheckbox □不适用 </w:instrText>
          </w:r>
          <w:r w:rsidRPr="00002DF8">
            <w:fldChar w:fldCharType="end"/>
          </w:r>
        </w:p>
      </w:sdtContent>
    </w:sdt>
    <w:p w14:paraId="2D7FF9F9" w14:textId="77777777" w:rsidR="00B158BE" w:rsidRPr="00002DF8" w:rsidRDefault="00B158BE">
      <w:pPr>
        <w:jc w:val="right"/>
      </w:pPr>
      <w:r w:rsidRPr="00002DF8">
        <w:rPr>
          <w:rFonts w:hint="eastAsia"/>
        </w:rPr>
        <w:t>单位:</w:t>
      </w:r>
      <w:sdt>
        <w:sdtPr>
          <w:rPr>
            <w:rFonts w:hint="eastAsia"/>
          </w:rPr>
          <w:alias w:val="单位：企业集团的构成"/>
          <w:tag w:val="_GBC_a796f700f31f4dacbf0229bf619b99ee"/>
          <w:id w:val="237453783"/>
          <w:comboBox>
            <w:listItem w:displayText="元" w:value="元"/>
            <w:listItem w:displayText="千元" w:value="千元"/>
            <w:listItem w:displayText="万元" w:value="万元"/>
            <w:listItem w:displayText="百万元" w:value="百万元"/>
            <w:listItem w:displayText="亿元" w:value="亿元"/>
          </w:comboBox>
        </w:sdtPr>
        <w:sdtContent>
          <w:r w:rsidRPr="00002DF8">
            <w:rPr>
              <w:rFonts w:hint="eastAsia"/>
            </w:rPr>
            <w:t>元</w:t>
          </w:r>
        </w:sdtContent>
      </w:sdt>
      <w:r w:rsidRPr="00002DF8">
        <w:rPr>
          <w:rFonts w:hint="eastAsia"/>
        </w:rPr>
        <w:t xml:space="preserve">  币种:</w:t>
      </w:r>
      <w:sdt>
        <w:sdtPr>
          <w:rPr>
            <w:rFonts w:hint="eastAsia"/>
          </w:rPr>
          <w:alias w:val="币种：企业集团的构成"/>
          <w:tag w:val="_GBC_0efeb10affe04c1dab5d0c56c45869b4"/>
          <w:id w:val="179864571"/>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sidRPr="00002DF8">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1"/>
        <w:gridCol w:w="851"/>
        <w:gridCol w:w="992"/>
        <w:gridCol w:w="1135"/>
        <w:gridCol w:w="2268"/>
        <w:gridCol w:w="709"/>
        <w:gridCol w:w="708"/>
        <w:gridCol w:w="889"/>
      </w:tblGrid>
      <w:tr w:rsidR="00B158BE" w14:paraId="311BE660" w14:textId="77777777" w:rsidTr="0031466E">
        <w:trPr>
          <w:trHeight w:val="247"/>
        </w:trPr>
        <w:sdt>
          <w:sdtPr>
            <w:rPr>
              <w:rFonts w:ascii="Times New Roman" w:hAnsi="Times New Roman" w:cs="Times New Roman"/>
            </w:rPr>
            <w:tag w:val="_PLD_cad16b5d54f14443bd883b45adf200cc"/>
            <w:id w:val="1697038568"/>
          </w:sdtPr>
          <w:sdtContent>
            <w:tc>
              <w:tcPr>
                <w:tcW w:w="720" w:type="pct"/>
                <w:vMerge w:val="restart"/>
                <w:shd w:val="clear" w:color="auto" w:fill="auto"/>
                <w:vAlign w:val="center"/>
              </w:tcPr>
              <w:p w14:paraId="21A58FCA" w14:textId="77777777" w:rsidR="00B158BE" w:rsidRPr="00002DF8" w:rsidRDefault="00B158BE">
                <w:pPr>
                  <w:jc w:val="center"/>
                  <w:rPr>
                    <w:rFonts w:ascii="Times New Roman" w:hAnsi="Times New Roman" w:cs="Times New Roman"/>
                    <w:szCs w:val="21"/>
                    <w:lang w:val="en-GB"/>
                  </w:rPr>
                </w:pPr>
                <w:r w:rsidRPr="00002DF8">
                  <w:rPr>
                    <w:rFonts w:ascii="Times New Roman" w:hAnsi="Times New Roman" w:cs="Times New Roman"/>
                    <w:szCs w:val="21"/>
                    <w:lang w:val="en-GB"/>
                  </w:rPr>
                  <w:t>子公司</w:t>
                </w:r>
              </w:p>
              <w:p w14:paraId="6789F30D" w14:textId="77777777" w:rsidR="00B158BE" w:rsidRPr="005D2A19" w:rsidRDefault="00B158BE">
                <w:pPr>
                  <w:jc w:val="center"/>
                  <w:rPr>
                    <w:rFonts w:ascii="Times New Roman" w:hAnsi="Times New Roman" w:cs="Times New Roman"/>
                    <w:szCs w:val="21"/>
                  </w:rPr>
                </w:pPr>
                <w:r w:rsidRPr="00002DF8">
                  <w:rPr>
                    <w:rFonts w:ascii="Times New Roman" w:hAnsi="Times New Roman" w:cs="Times New Roman"/>
                    <w:szCs w:val="21"/>
                    <w:lang w:val="en-GB"/>
                  </w:rPr>
                  <w:t>名称</w:t>
                </w:r>
              </w:p>
            </w:tc>
          </w:sdtContent>
        </w:sdt>
        <w:sdt>
          <w:sdtPr>
            <w:rPr>
              <w:rFonts w:ascii="Times New Roman" w:hAnsi="Times New Roman" w:cs="Times New Roman"/>
            </w:rPr>
            <w:tag w:val="_PLD_301e6fb5b263429287917f5cb4cf1802"/>
            <w:id w:val="-286820627"/>
          </w:sdtPr>
          <w:sdtContent>
            <w:tc>
              <w:tcPr>
                <w:tcW w:w="482" w:type="pct"/>
                <w:vMerge w:val="restart"/>
                <w:shd w:val="clear" w:color="auto" w:fill="auto"/>
                <w:vAlign w:val="center"/>
              </w:tcPr>
              <w:p w14:paraId="323E1C2E" w14:textId="77777777" w:rsidR="00B158BE" w:rsidRPr="005D2A19" w:rsidRDefault="00B158BE">
                <w:pPr>
                  <w:jc w:val="center"/>
                  <w:rPr>
                    <w:rFonts w:ascii="Times New Roman" w:hAnsi="Times New Roman" w:cs="Times New Roman"/>
                    <w:szCs w:val="21"/>
                  </w:rPr>
                </w:pPr>
                <w:r w:rsidRPr="00002DF8">
                  <w:rPr>
                    <w:rFonts w:ascii="Times New Roman" w:hAnsi="Times New Roman" w:cs="Times New Roman"/>
                    <w:szCs w:val="21"/>
                    <w:lang w:val="en-GB"/>
                  </w:rPr>
                  <w:t>主要经营地</w:t>
                </w:r>
              </w:p>
            </w:tc>
          </w:sdtContent>
        </w:sdt>
        <w:tc>
          <w:tcPr>
            <w:tcW w:w="562" w:type="pct"/>
            <w:vMerge w:val="restart"/>
            <w:vAlign w:val="center"/>
          </w:tcPr>
          <w:sdt>
            <w:sdtPr>
              <w:rPr>
                <w:rFonts w:ascii="Times New Roman" w:hAnsi="Times New Roman" w:cs="Times New Roman"/>
              </w:rPr>
              <w:tag w:val="_PLD_4743800a68f248efb4cd17497e86e27d"/>
              <w:id w:val="1979415946"/>
            </w:sdtPr>
            <w:sdtContent>
              <w:p w14:paraId="13CBDE1D" w14:textId="77777777" w:rsidR="00B158BE" w:rsidRPr="005D2A19" w:rsidRDefault="00B158BE">
                <w:pPr>
                  <w:jc w:val="center"/>
                  <w:rPr>
                    <w:rFonts w:ascii="Times New Roman" w:hAnsi="Times New Roman" w:cs="Times New Roman"/>
                  </w:rPr>
                </w:pPr>
                <w:r w:rsidRPr="00002DF8">
                  <w:rPr>
                    <w:rFonts w:ascii="Times New Roman" w:hAnsi="Times New Roman" w:cs="Times New Roman"/>
                  </w:rPr>
                  <w:t>注册资本</w:t>
                </w:r>
              </w:p>
            </w:sdtContent>
          </w:sdt>
        </w:tc>
        <w:sdt>
          <w:sdtPr>
            <w:rPr>
              <w:rFonts w:ascii="Times New Roman" w:hAnsi="Times New Roman" w:cs="Times New Roman"/>
            </w:rPr>
            <w:tag w:val="_PLD_e1566200e7f84f59a85e5ed9a3ffbd63"/>
            <w:id w:val="-1131241854"/>
          </w:sdtPr>
          <w:sdtContent>
            <w:tc>
              <w:tcPr>
                <w:tcW w:w="643" w:type="pct"/>
                <w:vMerge w:val="restart"/>
                <w:shd w:val="clear" w:color="auto" w:fill="auto"/>
                <w:vAlign w:val="center"/>
              </w:tcPr>
              <w:p w14:paraId="0F14CA5E" w14:textId="77777777" w:rsidR="00B158BE" w:rsidRPr="005D2A19" w:rsidRDefault="00B158BE">
                <w:pPr>
                  <w:jc w:val="center"/>
                  <w:rPr>
                    <w:rFonts w:ascii="Times New Roman" w:hAnsi="Times New Roman" w:cs="Times New Roman"/>
                    <w:szCs w:val="21"/>
                  </w:rPr>
                </w:pPr>
                <w:r w:rsidRPr="00002DF8">
                  <w:rPr>
                    <w:rFonts w:ascii="Times New Roman" w:hAnsi="Times New Roman" w:cs="Times New Roman"/>
                    <w:szCs w:val="21"/>
                    <w:lang w:val="en-GB"/>
                  </w:rPr>
                  <w:t>注册地</w:t>
                </w:r>
              </w:p>
            </w:tc>
          </w:sdtContent>
        </w:sdt>
        <w:sdt>
          <w:sdtPr>
            <w:rPr>
              <w:rFonts w:ascii="Times New Roman" w:hAnsi="Times New Roman" w:cs="Times New Roman"/>
            </w:rPr>
            <w:tag w:val="_PLD_bb2af34017f448b4b31fb4914c594913"/>
            <w:id w:val="-2010596520"/>
          </w:sdtPr>
          <w:sdtContent>
            <w:tc>
              <w:tcPr>
                <w:tcW w:w="1285" w:type="pct"/>
                <w:vMerge w:val="restart"/>
                <w:shd w:val="clear" w:color="auto" w:fill="auto"/>
                <w:vAlign w:val="center"/>
              </w:tcPr>
              <w:p w14:paraId="2BA424BB" w14:textId="77777777" w:rsidR="00B158BE" w:rsidRPr="005D2A19" w:rsidRDefault="00B158BE">
                <w:pPr>
                  <w:jc w:val="center"/>
                  <w:rPr>
                    <w:rFonts w:ascii="Times New Roman" w:hAnsi="Times New Roman" w:cs="Times New Roman"/>
                    <w:szCs w:val="21"/>
                  </w:rPr>
                </w:pPr>
                <w:r w:rsidRPr="00002DF8">
                  <w:rPr>
                    <w:rFonts w:ascii="Times New Roman" w:hAnsi="Times New Roman" w:cs="Times New Roman"/>
                    <w:szCs w:val="21"/>
                    <w:lang w:val="en-GB"/>
                  </w:rPr>
                  <w:t>业务性质</w:t>
                </w:r>
              </w:p>
            </w:tc>
          </w:sdtContent>
        </w:sdt>
        <w:sdt>
          <w:sdtPr>
            <w:rPr>
              <w:rFonts w:ascii="Times New Roman" w:hAnsi="Times New Roman" w:cs="Times New Roman"/>
            </w:rPr>
            <w:tag w:val="_PLD_9329cbac75db4e67816f4102cd928e3d"/>
            <w:id w:val="2015958128"/>
          </w:sdtPr>
          <w:sdtContent>
            <w:tc>
              <w:tcPr>
                <w:tcW w:w="803" w:type="pct"/>
                <w:gridSpan w:val="2"/>
                <w:shd w:val="clear" w:color="auto" w:fill="auto"/>
                <w:vAlign w:val="center"/>
              </w:tcPr>
              <w:p w14:paraId="5321F6B2" w14:textId="77777777" w:rsidR="00B158BE" w:rsidRPr="005D2A19" w:rsidRDefault="00B158BE">
                <w:pPr>
                  <w:jc w:val="center"/>
                  <w:rPr>
                    <w:rFonts w:ascii="Times New Roman" w:hAnsi="Times New Roman" w:cs="Times New Roman"/>
                    <w:szCs w:val="21"/>
                  </w:rPr>
                </w:pPr>
                <w:r w:rsidRPr="00002DF8">
                  <w:rPr>
                    <w:rFonts w:ascii="Times New Roman" w:hAnsi="Times New Roman" w:cs="Times New Roman"/>
                    <w:szCs w:val="21"/>
                    <w:lang w:val="en-GB"/>
                  </w:rPr>
                  <w:t>持股比例</w:t>
                </w:r>
                <w:r w:rsidRPr="00002DF8">
                  <w:rPr>
                    <w:rFonts w:ascii="Times New Roman" w:hAnsi="Times New Roman" w:cs="Times New Roman"/>
                    <w:szCs w:val="21"/>
                  </w:rPr>
                  <w:t>(%)</w:t>
                </w:r>
              </w:p>
            </w:tc>
          </w:sdtContent>
        </w:sdt>
        <w:sdt>
          <w:sdtPr>
            <w:rPr>
              <w:rFonts w:ascii="Times New Roman" w:hAnsi="Times New Roman" w:cs="Times New Roman"/>
            </w:rPr>
            <w:tag w:val="_PLD_a13c92f0977c468ba228089dd799ce8c"/>
            <w:id w:val="1349143003"/>
          </w:sdtPr>
          <w:sdtContent>
            <w:tc>
              <w:tcPr>
                <w:tcW w:w="504" w:type="pct"/>
                <w:vMerge w:val="restart"/>
                <w:shd w:val="clear" w:color="auto" w:fill="auto"/>
                <w:vAlign w:val="center"/>
              </w:tcPr>
              <w:p w14:paraId="5901DF8E" w14:textId="77777777" w:rsidR="00B158BE" w:rsidRPr="00002DF8" w:rsidRDefault="00B158BE">
                <w:pPr>
                  <w:jc w:val="center"/>
                  <w:rPr>
                    <w:rFonts w:ascii="Times New Roman" w:hAnsi="Times New Roman" w:cs="Times New Roman"/>
                    <w:szCs w:val="21"/>
                    <w:lang w:val="en-GB"/>
                  </w:rPr>
                </w:pPr>
                <w:r w:rsidRPr="00002DF8">
                  <w:rPr>
                    <w:rFonts w:ascii="Times New Roman" w:hAnsi="Times New Roman" w:cs="Times New Roman"/>
                    <w:szCs w:val="21"/>
                    <w:lang w:val="en-GB"/>
                  </w:rPr>
                  <w:t>取得</w:t>
                </w:r>
              </w:p>
              <w:p w14:paraId="37EA4312" w14:textId="77777777" w:rsidR="00B158BE" w:rsidRPr="005D2A19" w:rsidRDefault="00B158BE">
                <w:pPr>
                  <w:jc w:val="center"/>
                  <w:rPr>
                    <w:rFonts w:ascii="Times New Roman" w:hAnsi="Times New Roman" w:cs="Times New Roman"/>
                    <w:szCs w:val="21"/>
                    <w:lang w:val="en-GB"/>
                  </w:rPr>
                </w:pPr>
                <w:r w:rsidRPr="00002DF8">
                  <w:rPr>
                    <w:rFonts w:ascii="Times New Roman" w:hAnsi="Times New Roman" w:cs="Times New Roman"/>
                    <w:szCs w:val="21"/>
                    <w:lang w:val="en-GB"/>
                  </w:rPr>
                  <w:t>方式</w:t>
                </w:r>
              </w:p>
            </w:tc>
          </w:sdtContent>
        </w:sdt>
      </w:tr>
      <w:tr w:rsidR="00B158BE" w14:paraId="3900E622" w14:textId="77777777" w:rsidTr="00B84559">
        <w:trPr>
          <w:trHeight w:val="278"/>
        </w:trPr>
        <w:tc>
          <w:tcPr>
            <w:tcW w:w="720" w:type="pct"/>
            <w:vMerge/>
            <w:shd w:val="clear" w:color="auto" w:fill="auto"/>
            <w:vAlign w:val="center"/>
          </w:tcPr>
          <w:p w14:paraId="1661CCBD" w14:textId="77777777" w:rsidR="00B158BE" w:rsidRPr="005D2A19" w:rsidRDefault="00B158BE">
            <w:pPr>
              <w:rPr>
                <w:rFonts w:ascii="Times New Roman" w:hAnsi="Times New Roman" w:cs="Times New Roman"/>
                <w:szCs w:val="21"/>
              </w:rPr>
            </w:pPr>
          </w:p>
        </w:tc>
        <w:tc>
          <w:tcPr>
            <w:tcW w:w="482" w:type="pct"/>
            <w:vMerge/>
            <w:shd w:val="clear" w:color="auto" w:fill="auto"/>
            <w:vAlign w:val="center"/>
          </w:tcPr>
          <w:p w14:paraId="40F83CA9" w14:textId="77777777" w:rsidR="00B158BE" w:rsidRPr="005D2A19" w:rsidRDefault="00B158BE">
            <w:pPr>
              <w:rPr>
                <w:rFonts w:ascii="Times New Roman" w:hAnsi="Times New Roman" w:cs="Times New Roman"/>
                <w:szCs w:val="21"/>
              </w:rPr>
            </w:pPr>
          </w:p>
        </w:tc>
        <w:tc>
          <w:tcPr>
            <w:tcW w:w="562" w:type="pct"/>
            <w:vMerge/>
          </w:tcPr>
          <w:p w14:paraId="0E3BFC9C" w14:textId="77777777" w:rsidR="00B158BE" w:rsidRPr="005D2A19" w:rsidRDefault="00B158BE">
            <w:pPr>
              <w:rPr>
                <w:rFonts w:ascii="Times New Roman" w:hAnsi="Times New Roman" w:cs="Times New Roman"/>
                <w:szCs w:val="21"/>
              </w:rPr>
            </w:pPr>
          </w:p>
        </w:tc>
        <w:tc>
          <w:tcPr>
            <w:tcW w:w="643" w:type="pct"/>
            <w:vMerge/>
            <w:shd w:val="clear" w:color="auto" w:fill="auto"/>
            <w:vAlign w:val="center"/>
          </w:tcPr>
          <w:p w14:paraId="2E569EA7" w14:textId="77777777" w:rsidR="00B158BE" w:rsidRPr="005D2A19" w:rsidRDefault="00B158BE">
            <w:pPr>
              <w:rPr>
                <w:rFonts w:ascii="Times New Roman" w:hAnsi="Times New Roman" w:cs="Times New Roman"/>
                <w:szCs w:val="21"/>
              </w:rPr>
            </w:pPr>
          </w:p>
        </w:tc>
        <w:tc>
          <w:tcPr>
            <w:tcW w:w="1285" w:type="pct"/>
            <w:vMerge/>
            <w:shd w:val="clear" w:color="auto" w:fill="auto"/>
            <w:vAlign w:val="center"/>
          </w:tcPr>
          <w:p w14:paraId="4C112610" w14:textId="77777777" w:rsidR="00B158BE" w:rsidRPr="005D2A19" w:rsidRDefault="00B158BE">
            <w:pPr>
              <w:rPr>
                <w:rFonts w:ascii="Times New Roman" w:hAnsi="Times New Roman" w:cs="Times New Roman"/>
                <w:szCs w:val="21"/>
              </w:rPr>
            </w:pPr>
          </w:p>
        </w:tc>
        <w:sdt>
          <w:sdtPr>
            <w:rPr>
              <w:rFonts w:ascii="Times New Roman" w:hAnsi="Times New Roman" w:cs="Times New Roman"/>
            </w:rPr>
            <w:tag w:val="_PLD_507f0705df7f4766b747707178a5bc92"/>
            <w:id w:val="-1157531320"/>
          </w:sdtPr>
          <w:sdtContent>
            <w:tc>
              <w:tcPr>
                <w:tcW w:w="402" w:type="pct"/>
                <w:shd w:val="clear" w:color="auto" w:fill="auto"/>
                <w:vAlign w:val="center"/>
              </w:tcPr>
              <w:p w14:paraId="48EE12E5" w14:textId="77777777" w:rsidR="00B158BE" w:rsidRPr="005D2A19" w:rsidRDefault="00B158BE">
                <w:pPr>
                  <w:jc w:val="center"/>
                  <w:rPr>
                    <w:rFonts w:ascii="Times New Roman" w:hAnsi="Times New Roman" w:cs="Times New Roman"/>
                    <w:szCs w:val="21"/>
                  </w:rPr>
                </w:pPr>
                <w:r w:rsidRPr="00002DF8">
                  <w:rPr>
                    <w:rFonts w:ascii="Times New Roman" w:hAnsi="Times New Roman" w:cs="Times New Roman"/>
                    <w:szCs w:val="21"/>
                    <w:lang w:val="en-GB"/>
                  </w:rPr>
                  <w:t>直接</w:t>
                </w:r>
              </w:p>
            </w:tc>
          </w:sdtContent>
        </w:sdt>
        <w:sdt>
          <w:sdtPr>
            <w:rPr>
              <w:rFonts w:ascii="Times New Roman" w:hAnsi="Times New Roman" w:cs="Times New Roman"/>
            </w:rPr>
            <w:tag w:val="_PLD_3b8c9df45bfb4f9db31380375a2b614e"/>
            <w:id w:val="595904036"/>
          </w:sdtPr>
          <w:sdtContent>
            <w:tc>
              <w:tcPr>
                <w:tcW w:w="401" w:type="pct"/>
                <w:shd w:val="clear" w:color="auto" w:fill="auto"/>
                <w:vAlign w:val="center"/>
              </w:tcPr>
              <w:p w14:paraId="7057C849" w14:textId="77777777" w:rsidR="00B158BE" w:rsidRPr="005D2A19" w:rsidRDefault="00B158BE">
                <w:pPr>
                  <w:jc w:val="center"/>
                  <w:rPr>
                    <w:rFonts w:ascii="Times New Roman" w:hAnsi="Times New Roman" w:cs="Times New Roman"/>
                    <w:szCs w:val="21"/>
                  </w:rPr>
                </w:pPr>
                <w:r w:rsidRPr="00002DF8">
                  <w:rPr>
                    <w:rFonts w:ascii="Times New Roman" w:hAnsi="Times New Roman" w:cs="Times New Roman"/>
                    <w:szCs w:val="21"/>
                    <w:lang w:val="en-GB"/>
                  </w:rPr>
                  <w:t>间接</w:t>
                </w:r>
              </w:p>
            </w:tc>
          </w:sdtContent>
        </w:sdt>
        <w:tc>
          <w:tcPr>
            <w:tcW w:w="504" w:type="pct"/>
            <w:vMerge/>
          </w:tcPr>
          <w:p w14:paraId="72AB8457" w14:textId="77777777" w:rsidR="00B158BE" w:rsidRPr="005D2A19" w:rsidRDefault="00B158BE">
            <w:pPr>
              <w:rPr>
                <w:rFonts w:ascii="Times New Roman" w:hAnsi="Times New Roman" w:cs="Times New Roman"/>
                <w:szCs w:val="21"/>
              </w:rPr>
            </w:pPr>
          </w:p>
        </w:tc>
      </w:tr>
      <w:sdt>
        <w:sdtPr>
          <w:rPr>
            <w:rFonts w:ascii="Times New Roman" w:hAnsi="Times New Roman" w:cs="Times New Roman"/>
            <w:sz w:val="15"/>
            <w:szCs w:val="15"/>
          </w:rPr>
          <w:alias w:val="企业合并及合并财务报表明细"/>
          <w:tag w:val="_TUP_386f6821740e49c0bad95ec3c5f7c509"/>
          <w:id w:val="-471131550"/>
          <w:lock w:val="sdtLocked"/>
          <w:placeholder>
            <w:docPart w:val="B2AF13320C9E469A91DC736B591631A7"/>
          </w:placeholder>
        </w:sdtPr>
        <w:sdtContent>
          <w:tr w:rsidR="0031466E" w14:paraId="3E7C9375" w14:textId="77777777" w:rsidTr="00D36F13">
            <w:tc>
              <w:tcPr>
                <w:tcW w:w="720" w:type="pct"/>
              </w:tcPr>
              <w:p w14:paraId="728968CF"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希美埃（芜湖）机器人技术有限公司</w:t>
                </w:r>
              </w:p>
            </w:tc>
            <w:tc>
              <w:tcPr>
                <w:tcW w:w="482" w:type="pct"/>
                <w:vAlign w:val="center"/>
              </w:tcPr>
              <w:p w14:paraId="1C86D1D3"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安徽芜湖</w:t>
                </w:r>
              </w:p>
            </w:tc>
            <w:tc>
              <w:tcPr>
                <w:tcW w:w="562" w:type="pct"/>
                <w:vAlign w:val="center"/>
              </w:tcPr>
              <w:p w14:paraId="7B2C529B" w14:textId="77777777" w:rsidR="0031466E" w:rsidRPr="005D2A19" w:rsidRDefault="0031466E" w:rsidP="0031466E">
                <w:pPr>
                  <w:jc w:val="right"/>
                  <w:rPr>
                    <w:rFonts w:ascii="Times New Roman" w:hAnsi="Times New Roman" w:cs="Times New Roman"/>
                    <w:sz w:val="15"/>
                    <w:szCs w:val="15"/>
                  </w:rPr>
                </w:pPr>
                <w:r w:rsidRPr="00002DF8">
                  <w:rPr>
                    <w:rFonts w:ascii="Times New Roman" w:hAnsi="Times New Roman" w:cs="Times New Roman"/>
                    <w:sz w:val="15"/>
                    <w:szCs w:val="15"/>
                  </w:rPr>
                  <w:t>20,000,000</w:t>
                </w:r>
              </w:p>
            </w:tc>
            <w:tc>
              <w:tcPr>
                <w:tcW w:w="643" w:type="pct"/>
                <w:vAlign w:val="center"/>
              </w:tcPr>
              <w:p w14:paraId="6E6A0508"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安徽芜湖</w:t>
                </w:r>
              </w:p>
            </w:tc>
            <w:tc>
              <w:tcPr>
                <w:tcW w:w="1285" w:type="pct"/>
                <w:vAlign w:val="center"/>
              </w:tcPr>
              <w:p w14:paraId="74500681"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喷涂机器人和机器人喷涂系统的研发、生产、销售和技术服务</w:t>
                </w:r>
              </w:p>
            </w:tc>
            <w:tc>
              <w:tcPr>
                <w:tcW w:w="402" w:type="pct"/>
                <w:vAlign w:val="center"/>
              </w:tcPr>
              <w:p w14:paraId="3D1673C8" w14:textId="77777777"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81.00</w:t>
                </w:r>
              </w:p>
            </w:tc>
            <w:tc>
              <w:tcPr>
                <w:tcW w:w="401" w:type="pct"/>
                <w:vAlign w:val="center"/>
              </w:tcPr>
              <w:p w14:paraId="21648F4F" w14:textId="68529540"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w:t>
                </w:r>
              </w:p>
            </w:tc>
            <w:tc>
              <w:tcPr>
                <w:tcW w:w="504" w:type="pct"/>
                <w:vAlign w:val="center"/>
              </w:tcPr>
              <w:p w14:paraId="29DA8066" w14:textId="756386BD"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设立</w:t>
                </w:r>
              </w:p>
            </w:tc>
          </w:tr>
        </w:sdtContent>
      </w:sdt>
      <w:sdt>
        <w:sdtPr>
          <w:rPr>
            <w:rFonts w:ascii="Times New Roman" w:hAnsi="Times New Roman" w:cs="Times New Roman"/>
            <w:sz w:val="15"/>
            <w:szCs w:val="15"/>
          </w:rPr>
          <w:alias w:val="企业合并及合并财务报表明细"/>
          <w:tag w:val="_TUP_386f6821740e49c0bad95ec3c5f7c509"/>
          <w:id w:val="-1616823683"/>
          <w:lock w:val="sdtLocked"/>
          <w:placeholder>
            <w:docPart w:val="B2AF13320C9E469A91DC736B591631A7"/>
          </w:placeholder>
        </w:sdtPr>
        <w:sdtContent>
          <w:tr w:rsidR="0031466E" w14:paraId="7F6A4C8E" w14:textId="77777777" w:rsidTr="00D36F13">
            <w:tc>
              <w:tcPr>
                <w:tcW w:w="720" w:type="pct"/>
              </w:tcPr>
              <w:p w14:paraId="4C31D781"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埃华路（芜湖）机器人工程有限公司</w:t>
                </w:r>
              </w:p>
            </w:tc>
            <w:tc>
              <w:tcPr>
                <w:tcW w:w="482" w:type="pct"/>
                <w:vAlign w:val="center"/>
              </w:tcPr>
              <w:p w14:paraId="2F254E33"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安徽芜湖</w:t>
                </w:r>
              </w:p>
            </w:tc>
            <w:tc>
              <w:tcPr>
                <w:tcW w:w="562" w:type="pct"/>
                <w:vAlign w:val="center"/>
              </w:tcPr>
              <w:p w14:paraId="4535C84E" w14:textId="77777777" w:rsidR="0031466E" w:rsidRPr="005D2A19" w:rsidRDefault="0031466E" w:rsidP="0031466E">
                <w:pPr>
                  <w:jc w:val="right"/>
                  <w:rPr>
                    <w:rFonts w:ascii="Times New Roman" w:hAnsi="Times New Roman" w:cs="Times New Roman"/>
                    <w:sz w:val="15"/>
                    <w:szCs w:val="15"/>
                  </w:rPr>
                </w:pPr>
                <w:r w:rsidRPr="00002DF8">
                  <w:rPr>
                    <w:rFonts w:ascii="Times New Roman" w:hAnsi="Times New Roman" w:cs="Times New Roman"/>
                    <w:sz w:val="15"/>
                    <w:szCs w:val="15"/>
                  </w:rPr>
                  <w:t>80,000,000</w:t>
                </w:r>
              </w:p>
            </w:tc>
            <w:tc>
              <w:tcPr>
                <w:tcW w:w="643" w:type="pct"/>
                <w:vAlign w:val="center"/>
              </w:tcPr>
              <w:p w14:paraId="3B5220A4"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安徽芜湖</w:t>
                </w:r>
              </w:p>
            </w:tc>
            <w:tc>
              <w:tcPr>
                <w:tcW w:w="1285" w:type="pct"/>
                <w:vAlign w:val="center"/>
              </w:tcPr>
              <w:p w14:paraId="58BB1848"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机器人及自动化设备制造、应用与系统集成</w:t>
                </w:r>
              </w:p>
            </w:tc>
            <w:tc>
              <w:tcPr>
                <w:tcW w:w="402" w:type="pct"/>
                <w:vAlign w:val="center"/>
              </w:tcPr>
              <w:p w14:paraId="1C9F60CB" w14:textId="77777777"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100.00</w:t>
                </w:r>
              </w:p>
            </w:tc>
            <w:tc>
              <w:tcPr>
                <w:tcW w:w="401" w:type="pct"/>
                <w:vAlign w:val="center"/>
              </w:tcPr>
              <w:p w14:paraId="29510F09" w14:textId="54173F8B"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w:t>
                </w:r>
              </w:p>
            </w:tc>
            <w:tc>
              <w:tcPr>
                <w:tcW w:w="504" w:type="pct"/>
                <w:vAlign w:val="center"/>
              </w:tcPr>
              <w:p w14:paraId="25BA8418" w14:textId="531FF1A8"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设立</w:t>
                </w:r>
              </w:p>
            </w:tc>
          </w:tr>
        </w:sdtContent>
      </w:sdt>
      <w:sdt>
        <w:sdtPr>
          <w:rPr>
            <w:rFonts w:ascii="Times New Roman" w:hAnsi="Times New Roman" w:cs="Times New Roman"/>
            <w:sz w:val="15"/>
            <w:szCs w:val="15"/>
          </w:rPr>
          <w:alias w:val="企业合并及合并财务报表明细"/>
          <w:tag w:val="_TUP_386f6821740e49c0bad95ec3c5f7c509"/>
          <w:id w:val="158586997"/>
          <w:lock w:val="sdtLocked"/>
          <w:placeholder>
            <w:docPart w:val="C0F3883B6D084F499CA8F52EDBDE758E"/>
          </w:placeholder>
        </w:sdtPr>
        <w:sdtContent>
          <w:tr w:rsidR="0031466E" w14:paraId="6C839432" w14:textId="77777777" w:rsidTr="00D36F13">
            <w:tc>
              <w:tcPr>
                <w:tcW w:w="720" w:type="pct"/>
              </w:tcPr>
              <w:p w14:paraId="2C07DA80"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广东埃华路机器人工程有限公司</w:t>
                </w:r>
              </w:p>
            </w:tc>
            <w:tc>
              <w:tcPr>
                <w:tcW w:w="482" w:type="pct"/>
                <w:vAlign w:val="center"/>
              </w:tcPr>
              <w:p w14:paraId="44561E2B"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广东佛山</w:t>
                </w:r>
              </w:p>
            </w:tc>
            <w:tc>
              <w:tcPr>
                <w:tcW w:w="562" w:type="pct"/>
                <w:vAlign w:val="center"/>
              </w:tcPr>
              <w:p w14:paraId="36D01DE8" w14:textId="77777777" w:rsidR="0031466E" w:rsidRPr="005D2A19" w:rsidRDefault="0031466E" w:rsidP="0031466E">
                <w:pPr>
                  <w:jc w:val="right"/>
                  <w:rPr>
                    <w:rFonts w:ascii="Times New Roman" w:hAnsi="Times New Roman" w:cs="Times New Roman"/>
                    <w:sz w:val="15"/>
                    <w:szCs w:val="15"/>
                  </w:rPr>
                </w:pPr>
                <w:r w:rsidRPr="00002DF8">
                  <w:rPr>
                    <w:rFonts w:ascii="Times New Roman" w:hAnsi="Times New Roman" w:cs="Times New Roman"/>
                    <w:sz w:val="15"/>
                    <w:szCs w:val="15"/>
                  </w:rPr>
                  <w:t>30,000,000</w:t>
                </w:r>
              </w:p>
            </w:tc>
            <w:tc>
              <w:tcPr>
                <w:tcW w:w="643" w:type="pct"/>
                <w:vAlign w:val="center"/>
              </w:tcPr>
              <w:p w14:paraId="69180F4A"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广东佛山</w:t>
                </w:r>
              </w:p>
            </w:tc>
            <w:tc>
              <w:tcPr>
                <w:tcW w:w="1285" w:type="pct"/>
                <w:vAlign w:val="center"/>
              </w:tcPr>
              <w:p w14:paraId="5B0F8B0F"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机器人及自动化设备制造、应用与系统集成</w:t>
                </w:r>
              </w:p>
            </w:tc>
            <w:tc>
              <w:tcPr>
                <w:tcW w:w="402" w:type="pct"/>
                <w:vAlign w:val="center"/>
              </w:tcPr>
              <w:p w14:paraId="7E569DFB" w14:textId="6E46273C"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w:t>
                </w:r>
              </w:p>
            </w:tc>
            <w:tc>
              <w:tcPr>
                <w:tcW w:w="401" w:type="pct"/>
                <w:vAlign w:val="center"/>
              </w:tcPr>
              <w:p w14:paraId="5BF796B9" w14:textId="77777777"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100.00</w:t>
                </w:r>
              </w:p>
            </w:tc>
            <w:tc>
              <w:tcPr>
                <w:tcW w:w="504" w:type="pct"/>
                <w:vAlign w:val="center"/>
              </w:tcPr>
              <w:p w14:paraId="445E30D1" w14:textId="48CF0002"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设立</w:t>
                </w:r>
              </w:p>
            </w:tc>
          </w:tr>
        </w:sdtContent>
      </w:sdt>
      <w:sdt>
        <w:sdtPr>
          <w:rPr>
            <w:rFonts w:ascii="Times New Roman" w:hAnsi="Times New Roman" w:cs="Times New Roman"/>
            <w:sz w:val="15"/>
            <w:szCs w:val="15"/>
          </w:rPr>
          <w:alias w:val="企业合并及合并财务报表明细"/>
          <w:tag w:val="_TUP_386f6821740e49c0bad95ec3c5f7c509"/>
          <w:id w:val="1637062531"/>
          <w:lock w:val="sdtLocked"/>
          <w:placeholder>
            <w:docPart w:val="C0F3883B6D084F499CA8F52EDBDE758E"/>
          </w:placeholder>
        </w:sdtPr>
        <w:sdtContent>
          <w:tr w:rsidR="0031466E" w14:paraId="1CA1C44A" w14:textId="77777777" w:rsidTr="00D36F13">
            <w:tc>
              <w:tcPr>
                <w:tcW w:w="720" w:type="pct"/>
              </w:tcPr>
              <w:p w14:paraId="0ED92CF1"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江西希美埃机器人工程有限公司</w:t>
                </w:r>
              </w:p>
            </w:tc>
            <w:tc>
              <w:tcPr>
                <w:tcW w:w="482" w:type="pct"/>
                <w:vAlign w:val="center"/>
              </w:tcPr>
              <w:p w14:paraId="3C9DC6E2"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江西赣州</w:t>
                </w:r>
              </w:p>
            </w:tc>
            <w:tc>
              <w:tcPr>
                <w:tcW w:w="562" w:type="pct"/>
                <w:vAlign w:val="center"/>
              </w:tcPr>
              <w:p w14:paraId="0BE3A1D3" w14:textId="77777777" w:rsidR="0031466E" w:rsidRPr="005D2A19" w:rsidRDefault="0031466E" w:rsidP="0031466E">
                <w:pPr>
                  <w:jc w:val="right"/>
                  <w:rPr>
                    <w:rFonts w:ascii="Times New Roman" w:hAnsi="Times New Roman" w:cs="Times New Roman"/>
                    <w:sz w:val="15"/>
                    <w:szCs w:val="15"/>
                  </w:rPr>
                </w:pPr>
                <w:r w:rsidRPr="00002DF8">
                  <w:rPr>
                    <w:rFonts w:ascii="Times New Roman" w:hAnsi="Times New Roman" w:cs="Times New Roman"/>
                    <w:sz w:val="15"/>
                    <w:szCs w:val="15"/>
                  </w:rPr>
                  <w:t>2,000,000</w:t>
                </w:r>
              </w:p>
            </w:tc>
            <w:tc>
              <w:tcPr>
                <w:tcW w:w="643" w:type="pct"/>
                <w:vAlign w:val="center"/>
              </w:tcPr>
              <w:p w14:paraId="36C3C756"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江西赣州</w:t>
                </w:r>
              </w:p>
            </w:tc>
            <w:tc>
              <w:tcPr>
                <w:tcW w:w="1285" w:type="pct"/>
                <w:vAlign w:val="center"/>
              </w:tcPr>
              <w:p w14:paraId="0FC3041D"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工业机器人及集成</w:t>
                </w:r>
              </w:p>
            </w:tc>
            <w:tc>
              <w:tcPr>
                <w:tcW w:w="402" w:type="pct"/>
                <w:vAlign w:val="center"/>
              </w:tcPr>
              <w:p w14:paraId="47818628" w14:textId="145C0D47"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w:t>
                </w:r>
              </w:p>
            </w:tc>
            <w:tc>
              <w:tcPr>
                <w:tcW w:w="401" w:type="pct"/>
                <w:vAlign w:val="center"/>
              </w:tcPr>
              <w:p w14:paraId="4F047A28" w14:textId="77777777"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81.00</w:t>
                </w:r>
              </w:p>
            </w:tc>
            <w:tc>
              <w:tcPr>
                <w:tcW w:w="504" w:type="pct"/>
                <w:vAlign w:val="center"/>
              </w:tcPr>
              <w:p w14:paraId="79CF3143" w14:textId="3C5A5984"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设立</w:t>
                </w:r>
              </w:p>
            </w:tc>
          </w:tr>
        </w:sdtContent>
      </w:sdt>
      <w:sdt>
        <w:sdtPr>
          <w:rPr>
            <w:rFonts w:ascii="Times New Roman" w:hAnsi="Times New Roman" w:cs="Times New Roman"/>
            <w:sz w:val="15"/>
            <w:szCs w:val="15"/>
          </w:rPr>
          <w:alias w:val="企业合并及合并财务报表明细"/>
          <w:tag w:val="_TUP_386f6821740e49c0bad95ec3c5f7c509"/>
          <w:id w:val="144328195"/>
          <w:lock w:val="sdtLocked"/>
          <w:placeholder>
            <w:docPart w:val="E8BE78D54C7B4B1884D0F1C232EBD66A"/>
          </w:placeholder>
        </w:sdtPr>
        <w:sdtContent>
          <w:tr w:rsidR="0031466E" w14:paraId="5069A0F6" w14:textId="77777777" w:rsidTr="00D36F13">
            <w:tc>
              <w:tcPr>
                <w:tcW w:w="720" w:type="pct"/>
              </w:tcPr>
              <w:p w14:paraId="04F4028F"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上海埃奇机器人技术有限公司</w:t>
                </w:r>
              </w:p>
            </w:tc>
            <w:tc>
              <w:tcPr>
                <w:tcW w:w="482" w:type="pct"/>
                <w:vAlign w:val="center"/>
              </w:tcPr>
              <w:p w14:paraId="2012D9DB"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上海</w:t>
                </w:r>
              </w:p>
            </w:tc>
            <w:tc>
              <w:tcPr>
                <w:tcW w:w="562" w:type="pct"/>
                <w:vAlign w:val="center"/>
              </w:tcPr>
              <w:p w14:paraId="0E3C58FD" w14:textId="77777777" w:rsidR="0031466E" w:rsidRPr="005D2A19" w:rsidRDefault="0031466E" w:rsidP="0031466E">
                <w:pPr>
                  <w:jc w:val="right"/>
                  <w:rPr>
                    <w:rFonts w:ascii="Times New Roman" w:hAnsi="Times New Roman" w:cs="Times New Roman"/>
                    <w:sz w:val="15"/>
                    <w:szCs w:val="15"/>
                  </w:rPr>
                </w:pPr>
                <w:r w:rsidRPr="00002DF8">
                  <w:rPr>
                    <w:rFonts w:ascii="Times New Roman" w:hAnsi="Times New Roman" w:cs="Times New Roman"/>
                    <w:sz w:val="15"/>
                    <w:szCs w:val="15"/>
                  </w:rPr>
                  <w:t>10,000,000</w:t>
                </w:r>
              </w:p>
            </w:tc>
            <w:tc>
              <w:tcPr>
                <w:tcW w:w="643" w:type="pct"/>
                <w:vAlign w:val="center"/>
              </w:tcPr>
              <w:p w14:paraId="3C2E9EC1"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上海</w:t>
                </w:r>
              </w:p>
            </w:tc>
            <w:tc>
              <w:tcPr>
                <w:tcW w:w="1285" w:type="pct"/>
                <w:vAlign w:val="center"/>
              </w:tcPr>
              <w:p w14:paraId="638D1878"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工业机器人研发</w:t>
                </w:r>
              </w:p>
            </w:tc>
            <w:tc>
              <w:tcPr>
                <w:tcW w:w="402" w:type="pct"/>
                <w:vAlign w:val="center"/>
              </w:tcPr>
              <w:p w14:paraId="36F0A2F0" w14:textId="77777777"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100.00</w:t>
                </w:r>
              </w:p>
            </w:tc>
            <w:tc>
              <w:tcPr>
                <w:tcW w:w="401" w:type="pct"/>
                <w:vAlign w:val="center"/>
              </w:tcPr>
              <w:p w14:paraId="48A7A7E1" w14:textId="552F39AF"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w:t>
                </w:r>
              </w:p>
            </w:tc>
            <w:tc>
              <w:tcPr>
                <w:tcW w:w="504" w:type="pct"/>
                <w:vAlign w:val="center"/>
              </w:tcPr>
              <w:p w14:paraId="62E042A5" w14:textId="7ACB5BE1"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设立</w:t>
                </w:r>
              </w:p>
            </w:tc>
          </w:tr>
        </w:sdtContent>
      </w:sdt>
      <w:sdt>
        <w:sdtPr>
          <w:rPr>
            <w:rFonts w:ascii="Times New Roman" w:hAnsi="Times New Roman" w:cs="Times New Roman"/>
            <w:sz w:val="15"/>
            <w:szCs w:val="15"/>
          </w:rPr>
          <w:alias w:val="企业合并及合并财务报表明细"/>
          <w:tag w:val="_TUP_386f6821740e49c0bad95ec3c5f7c509"/>
          <w:id w:val="-2118120232"/>
          <w:lock w:val="sdtLocked"/>
          <w:placeholder>
            <w:docPart w:val="E8BE78D54C7B4B1884D0F1C232EBD66A"/>
          </w:placeholder>
        </w:sdtPr>
        <w:sdtContent>
          <w:tr w:rsidR="0031466E" w14:paraId="6A508930" w14:textId="77777777" w:rsidTr="00D36F13">
            <w:tc>
              <w:tcPr>
                <w:tcW w:w="720" w:type="pct"/>
              </w:tcPr>
              <w:p w14:paraId="7F50E238"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瑞博思（芜湖）智能控制系统有限公司</w:t>
                </w:r>
              </w:p>
            </w:tc>
            <w:tc>
              <w:tcPr>
                <w:tcW w:w="482" w:type="pct"/>
                <w:vAlign w:val="center"/>
              </w:tcPr>
              <w:p w14:paraId="5D036AEA"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安徽芜湖</w:t>
                </w:r>
              </w:p>
            </w:tc>
            <w:tc>
              <w:tcPr>
                <w:tcW w:w="562" w:type="pct"/>
                <w:vAlign w:val="center"/>
              </w:tcPr>
              <w:p w14:paraId="6729747D" w14:textId="77777777" w:rsidR="0031466E" w:rsidRPr="005D2A19" w:rsidRDefault="0031466E" w:rsidP="0031466E">
                <w:pPr>
                  <w:jc w:val="right"/>
                  <w:rPr>
                    <w:rFonts w:ascii="Times New Roman" w:hAnsi="Times New Roman" w:cs="Times New Roman"/>
                    <w:sz w:val="15"/>
                    <w:szCs w:val="15"/>
                  </w:rPr>
                </w:pPr>
                <w:r w:rsidRPr="00002DF8">
                  <w:rPr>
                    <w:rFonts w:ascii="Times New Roman" w:hAnsi="Times New Roman" w:cs="Times New Roman"/>
                    <w:sz w:val="15"/>
                    <w:szCs w:val="15"/>
                  </w:rPr>
                  <w:t>30,000,000</w:t>
                </w:r>
              </w:p>
            </w:tc>
            <w:tc>
              <w:tcPr>
                <w:tcW w:w="643" w:type="pct"/>
                <w:vAlign w:val="center"/>
              </w:tcPr>
              <w:p w14:paraId="3C66C550"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安徽芜湖</w:t>
                </w:r>
              </w:p>
            </w:tc>
            <w:tc>
              <w:tcPr>
                <w:tcW w:w="1285" w:type="pct"/>
                <w:vAlign w:val="center"/>
              </w:tcPr>
              <w:p w14:paraId="4DAC691A"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生产、销售智能装备和机器人控制系统及成套解决方案</w:t>
                </w:r>
              </w:p>
            </w:tc>
            <w:tc>
              <w:tcPr>
                <w:tcW w:w="402" w:type="pct"/>
                <w:vAlign w:val="center"/>
              </w:tcPr>
              <w:p w14:paraId="6A48D885" w14:textId="77777777"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60.00</w:t>
                </w:r>
              </w:p>
            </w:tc>
            <w:tc>
              <w:tcPr>
                <w:tcW w:w="401" w:type="pct"/>
                <w:vAlign w:val="center"/>
              </w:tcPr>
              <w:p w14:paraId="07A74A80" w14:textId="0FC4DB13"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w:t>
                </w:r>
              </w:p>
            </w:tc>
            <w:tc>
              <w:tcPr>
                <w:tcW w:w="504" w:type="pct"/>
                <w:vAlign w:val="center"/>
              </w:tcPr>
              <w:p w14:paraId="37E1BE5B" w14:textId="4FAD2FA1"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设立</w:t>
                </w:r>
              </w:p>
            </w:tc>
          </w:tr>
        </w:sdtContent>
      </w:sdt>
      <w:sdt>
        <w:sdtPr>
          <w:rPr>
            <w:rFonts w:ascii="Times New Roman" w:hAnsi="Times New Roman" w:cs="Times New Roman"/>
            <w:sz w:val="15"/>
            <w:szCs w:val="15"/>
          </w:rPr>
          <w:alias w:val="企业合并及合并财务报表明细"/>
          <w:tag w:val="_TUP_386f6821740e49c0bad95ec3c5f7c509"/>
          <w:id w:val="-93710744"/>
          <w:lock w:val="sdtLocked"/>
          <w:placeholder>
            <w:docPart w:val="E8BE78D54C7B4B1884D0F1C232EBD66A"/>
          </w:placeholder>
        </w:sdtPr>
        <w:sdtContent>
          <w:tr w:rsidR="0031466E" w14:paraId="2BA7E6EB" w14:textId="77777777" w:rsidTr="00D36F13">
            <w:tc>
              <w:tcPr>
                <w:tcW w:w="720" w:type="pct"/>
              </w:tcPr>
              <w:p w14:paraId="2EABF85D"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广东埃汇智能装备有限公司</w:t>
                </w:r>
              </w:p>
            </w:tc>
            <w:tc>
              <w:tcPr>
                <w:tcW w:w="482" w:type="pct"/>
                <w:vAlign w:val="center"/>
              </w:tcPr>
              <w:p w14:paraId="1663E047"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广东佛山</w:t>
                </w:r>
              </w:p>
            </w:tc>
            <w:tc>
              <w:tcPr>
                <w:tcW w:w="562" w:type="pct"/>
                <w:vAlign w:val="center"/>
              </w:tcPr>
              <w:p w14:paraId="109FCB21" w14:textId="77777777" w:rsidR="0031466E" w:rsidRPr="005D2A19" w:rsidRDefault="0031466E" w:rsidP="0031466E">
                <w:pPr>
                  <w:jc w:val="right"/>
                  <w:rPr>
                    <w:rFonts w:ascii="Times New Roman" w:hAnsi="Times New Roman" w:cs="Times New Roman"/>
                    <w:sz w:val="15"/>
                    <w:szCs w:val="15"/>
                  </w:rPr>
                </w:pPr>
                <w:r w:rsidRPr="00002DF8">
                  <w:rPr>
                    <w:rFonts w:ascii="Times New Roman" w:hAnsi="Times New Roman" w:cs="Times New Roman"/>
                    <w:sz w:val="15"/>
                    <w:szCs w:val="15"/>
                  </w:rPr>
                  <w:t>50,000,000</w:t>
                </w:r>
              </w:p>
            </w:tc>
            <w:tc>
              <w:tcPr>
                <w:tcW w:w="643" w:type="pct"/>
                <w:vAlign w:val="center"/>
              </w:tcPr>
              <w:p w14:paraId="5D406177"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广东佛山</w:t>
                </w:r>
              </w:p>
            </w:tc>
            <w:tc>
              <w:tcPr>
                <w:tcW w:w="1285" w:type="pct"/>
                <w:vAlign w:val="center"/>
              </w:tcPr>
              <w:p w14:paraId="09E80014"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工业机器人及集成</w:t>
                </w:r>
              </w:p>
            </w:tc>
            <w:tc>
              <w:tcPr>
                <w:tcW w:w="402" w:type="pct"/>
                <w:vAlign w:val="center"/>
              </w:tcPr>
              <w:p w14:paraId="2457BDAF" w14:textId="77777777"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60.00</w:t>
                </w:r>
              </w:p>
            </w:tc>
            <w:tc>
              <w:tcPr>
                <w:tcW w:w="401" w:type="pct"/>
                <w:vAlign w:val="center"/>
              </w:tcPr>
              <w:p w14:paraId="5514A1D0" w14:textId="0E151BFB"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w:t>
                </w:r>
              </w:p>
            </w:tc>
            <w:tc>
              <w:tcPr>
                <w:tcW w:w="504" w:type="pct"/>
                <w:vAlign w:val="center"/>
              </w:tcPr>
              <w:p w14:paraId="13908E18" w14:textId="27CBC1E0"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设立</w:t>
                </w:r>
              </w:p>
            </w:tc>
          </w:tr>
        </w:sdtContent>
      </w:sdt>
      <w:sdt>
        <w:sdtPr>
          <w:rPr>
            <w:rFonts w:ascii="Times New Roman" w:hAnsi="Times New Roman" w:cs="Times New Roman"/>
            <w:sz w:val="15"/>
            <w:szCs w:val="15"/>
          </w:rPr>
          <w:alias w:val="企业合并及合并财务报表明细"/>
          <w:tag w:val="_TUP_386f6821740e49c0bad95ec3c5f7c509"/>
          <w:id w:val="-1126614109"/>
          <w:lock w:val="sdtLocked"/>
          <w:placeholder>
            <w:docPart w:val="E8BE78D54C7B4B1884D0F1C232EBD66A"/>
          </w:placeholder>
        </w:sdtPr>
        <w:sdtContent>
          <w:tr w:rsidR="0031466E" w14:paraId="3744EC54" w14:textId="77777777" w:rsidTr="00D36F13">
            <w:tc>
              <w:tcPr>
                <w:tcW w:w="720" w:type="pct"/>
              </w:tcPr>
              <w:p w14:paraId="635281B0"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赣州赣享未来家居有限公司</w:t>
                </w:r>
              </w:p>
            </w:tc>
            <w:tc>
              <w:tcPr>
                <w:tcW w:w="482" w:type="pct"/>
                <w:vAlign w:val="center"/>
              </w:tcPr>
              <w:p w14:paraId="6F461F3E"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江西赣州</w:t>
                </w:r>
              </w:p>
            </w:tc>
            <w:tc>
              <w:tcPr>
                <w:tcW w:w="562" w:type="pct"/>
                <w:vAlign w:val="center"/>
              </w:tcPr>
              <w:p w14:paraId="70297359" w14:textId="77777777" w:rsidR="0031466E" w:rsidRPr="005D2A19" w:rsidRDefault="0031466E" w:rsidP="0031466E">
                <w:pPr>
                  <w:jc w:val="right"/>
                  <w:rPr>
                    <w:rFonts w:ascii="Times New Roman" w:hAnsi="Times New Roman" w:cs="Times New Roman"/>
                    <w:sz w:val="15"/>
                    <w:szCs w:val="15"/>
                  </w:rPr>
                </w:pPr>
                <w:r w:rsidRPr="00002DF8">
                  <w:rPr>
                    <w:rFonts w:ascii="Times New Roman" w:hAnsi="Times New Roman" w:cs="Times New Roman"/>
                    <w:sz w:val="15"/>
                    <w:szCs w:val="15"/>
                  </w:rPr>
                  <w:t>15,000,000</w:t>
                </w:r>
              </w:p>
            </w:tc>
            <w:tc>
              <w:tcPr>
                <w:tcW w:w="643" w:type="pct"/>
                <w:vAlign w:val="center"/>
              </w:tcPr>
              <w:p w14:paraId="013B17D8"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江西赣州</w:t>
                </w:r>
              </w:p>
            </w:tc>
            <w:tc>
              <w:tcPr>
                <w:tcW w:w="1285" w:type="pct"/>
                <w:vAlign w:val="center"/>
              </w:tcPr>
              <w:p w14:paraId="530E6C58"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喷涂加工</w:t>
                </w:r>
              </w:p>
            </w:tc>
            <w:tc>
              <w:tcPr>
                <w:tcW w:w="402" w:type="pct"/>
                <w:vAlign w:val="center"/>
              </w:tcPr>
              <w:p w14:paraId="6B5F529F" w14:textId="77777777"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93.00</w:t>
                </w:r>
              </w:p>
            </w:tc>
            <w:tc>
              <w:tcPr>
                <w:tcW w:w="401" w:type="pct"/>
                <w:vAlign w:val="center"/>
              </w:tcPr>
              <w:p w14:paraId="42F17D38" w14:textId="5ADF28E0"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w:t>
                </w:r>
              </w:p>
            </w:tc>
            <w:tc>
              <w:tcPr>
                <w:tcW w:w="504" w:type="pct"/>
                <w:vAlign w:val="center"/>
              </w:tcPr>
              <w:p w14:paraId="455DB711" w14:textId="2CE6C7C3"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设立</w:t>
                </w:r>
              </w:p>
            </w:tc>
          </w:tr>
        </w:sdtContent>
      </w:sdt>
      <w:sdt>
        <w:sdtPr>
          <w:rPr>
            <w:rFonts w:ascii="Times New Roman" w:hAnsi="Times New Roman" w:cs="Times New Roman"/>
            <w:sz w:val="15"/>
            <w:szCs w:val="15"/>
          </w:rPr>
          <w:alias w:val="企业合并及合并财务报表明细"/>
          <w:tag w:val="_TUP_386f6821740e49c0bad95ec3c5f7c509"/>
          <w:id w:val="1147021731"/>
          <w:lock w:val="sdtLocked"/>
          <w:placeholder>
            <w:docPart w:val="E8BE78D54C7B4B1884D0F1C232EBD66A"/>
          </w:placeholder>
        </w:sdtPr>
        <w:sdtContent>
          <w:tr w:rsidR="0031466E" w14:paraId="092C2F6B" w14:textId="77777777" w:rsidTr="00D36F13">
            <w:tc>
              <w:tcPr>
                <w:tcW w:w="720" w:type="pct"/>
              </w:tcPr>
              <w:p w14:paraId="6A2B3498" w14:textId="1709853A"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EFORT Europe S.r.l.</w:t>
                </w:r>
              </w:p>
            </w:tc>
            <w:tc>
              <w:tcPr>
                <w:tcW w:w="482" w:type="pct"/>
                <w:vAlign w:val="center"/>
              </w:tcPr>
              <w:p w14:paraId="168DA282"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意大利皮埃蒙特大区都灵市</w:t>
                </w:r>
              </w:p>
            </w:tc>
            <w:tc>
              <w:tcPr>
                <w:tcW w:w="562" w:type="pct"/>
                <w:vAlign w:val="center"/>
              </w:tcPr>
              <w:p w14:paraId="52A00F4C" w14:textId="77777777" w:rsidR="0031466E" w:rsidRPr="005D2A19" w:rsidRDefault="0031466E" w:rsidP="0031466E">
                <w:pPr>
                  <w:jc w:val="right"/>
                  <w:rPr>
                    <w:rFonts w:ascii="Times New Roman" w:hAnsi="Times New Roman" w:cs="Times New Roman"/>
                    <w:sz w:val="15"/>
                    <w:szCs w:val="15"/>
                  </w:rPr>
                </w:pPr>
                <w:r w:rsidRPr="00002DF8">
                  <w:rPr>
                    <w:rFonts w:ascii="Times New Roman" w:hAnsi="Times New Roman" w:cs="Times New Roman"/>
                    <w:sz w:val="15"/>
                    <w:szCs w:val="15"/>
                  </w:rPr>
                  <w:t>欧元</w:t>
                </w:r>
                <w:r w:rsidRPr="00002DF8">
                  <w:rPr>
                    <w:rFonts w:ascii="Times New Roman" w:hAnsi="Times New Roman" w:cs="Times New Roman"/>
                    <w:sz w:val="15"/>
                    <w:szCs w:val="15"/>
                  </w:rPr>
                  <w:t xml:space="preserve"> 200000</w:t>
                </w:r>
              </w:p>
            </w:tc>
            <w:tc>
              <w:tcPr>
                <w:tcW w:w="643" w:type="pct"/>
                <w:vAlign w:val="center"/>
              </w:tcPr>
              <w:p w14:paraId="6177A7AE"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意大利皮埃蒙特大区都灵市</w:t>
                </w:r>
              </w:p>
            </w:tc>
            <w:tc>
              <w:tcPr>
                <w:tcW w:w="1285" w:type="pct"/>
                <w:vAlign w:val="center"/>
              </w:tcPr>
              <w:p w14:paraId="4668AC95"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工业机器人及集成研发</w:t>
                </w:r>
              </w:p>
            </w:tc>
            <w:tc>
              <w:tcPr>
                <w:tcW w:w="402" w:type="pct"/>
                <w:vAlign w:val="center"/>
              </w:tcPr>
              <w:p w14:paraId="38B198F6" w14:textId="77777777"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100.00</w:t>
                </w:r>
              </w:p>
            </w:tc>
            <w:tc>
              <w:tcPr>
                <w:tcW w:w="401" w:type="pct"/>
                <w:vAlign w:val="center"/>
              </w:tcPr>
              <w:p w14:paraId="1045DE20" w14:textId="3E2FF829"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w:t>
                </w:r>
              </w:p>
            </w:tc>
            <w:tc>
              <w:tcPr>
                <w:tcW w:w="504" w:type="pct"/>
                <w:vAlign w:val="center"/>
              </w:tcPr>
              <w:p w14:paraId="63673369" w14:textId="34679A6A"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设立</w:t>
                </w:r>
              </w:p>
            </w:tc>
          </w:tr>
        </w:sdtContent>
      </w:sdt>
      <w:sdt>
        <w:sdtPr>
          <w:rPr>
            <w:rFonts w:ascii="Times New Roman" w:hAnsi="Times New Roman" w:cs="Times New Roman"/>
            <w:sz w:val="15"/>
            <w:szCs w:val="15"/>
          </w:rPr>
          <w:alias w:val="企业合并及合并财务报表明细"/>
          <w:tag w:val="_TUP_386f6821740e49c0bad95ec3c5f7c509"/>
          <w:id w:val="942573938"/>
          <w:lock w:val="sdtLocked"/>
          <w:placeholder>
            <w:docPart w:val="FCDB2A395703496995C463DA17FD1C97"/>
          </w:placeholder>
        </w:sdtPr>
        <w:sdtContent>
          <w:tr w:rsidR="00B158BE" w14:paraId="539012EC" w14:textId="77777777" w:rsidTr="00D36F13">
            <w:tc>
              <w:tcPr>
                <w:tcW w:w="720" w:type="pct"/>
              </w:tcPr>
              <w:p w14:paraId="7F23E167" w14:textId="75CA0529" w:rsidR="00B158BE" w:rsidRPr="005D2A19" w:rsidRDefault="00B158BE">
                <w:pPr>
                  <w:rPr>
                    <w:rFonts w:ascii="Times New Roman" w:hAnsi="Times New Roman" w:cs="Times New Roman"/>
                    <w:sz w:val="15"/>
                    <w:szCs w:val="15"/>
                  </w:rPr>
                </w:pPr>
                <w:r w:rsidRPr="00002DF8">
                  <w:rPr>
                    <w:rFonts w:ascii="Times New Roman" w:hAnsi="Times New Roman" w:cs="Times New Roman"/>
                    <w:sz w:val="15"/>
                    <w:szCs w:val="15"/>
                  </w:rPr>
                  <w:t>EFORT</w:t>
                </w:r>
                <w:r w:rsidR="00B84559" w:rsidRPr="00002DF8">
                  <w:rPr>
                    <w:rFonts w:ascii="Times New Roman" w:hAnsi="Times New Roman" w:cs="Times New Roman"/>
                    <w:sz w:val="15"/>
                    <w:szCs w:val="15"/>
                  </w:rPr>
                  <w:t xml:space="preserve"> </w:t>
                </w:r>
                <w:r w:rsidRPr="00002DF8">
                  <w:rPr>
                    <w:rFonts w:ascii="Times New Roman" w:hAnsi="Times New Roman" w:cs="Times New Roman"/>
                    <w:sz w:val="15"/>
                    <w:szCs w:val="15"/>
                  </w:rPr>
                  <w:t>France</w:t>
                </w:r>
                <w:r w:rsidR="00B84559" w:rsidRPr="00002DF8">
                  <w:rPr>
                    <w:rFonts w:ascii="Times New Roman" w:hAnsi="Times New Roman" w:cs="Times New Roman"/>
                    <w:sz w:val="15"/>
                    <w:szCs w:val="15"/>
                  </w:rPr>
                  <w:t xml:space="preserve"> </w:t>
                </w:r>
                <w:r w:rsidRPr="00002DF8">
                  <w:rPr>
                    <w:rFonts w:ascii="Times New Roman" w:hAnsi="Times New Roman" w:cs="Times New Roman"/>
                    <w:sz w:val="15"/>
                    <w:szCs w:val="15"/>
                  </w:rPr>
                  <w:t>S.A.S.</w:t>
                </w:r>
              </w:p>
            </w:tc>
            <w:tc>
              <w:tcPr>
                <w:tcW w:w="482" w:type="pct"/>
                <w:vAlign w:val="center"/>
              </w:tcPr>
              <w:p w14:paraId="1E8B1BD7" w14:textId="77777777" w:rsidR="00B158BE" w:rsidRPr="005D2A19" w:rsidRDefault="00B158BE">
                <w:pPr>
                  <w:rPr>
                    <w:rFonts w:ascii="Times New Roman" w:hAnsi="Times New Roman" w:cs="Times New Roman"/>
                    <w:sz w:val="15"/>
                    <w:szCs w:val="15"/>
                  </w:rPr>
                </w:pPr>
                <w:r w:rsidRPr="00002DF8">
                  <w:rPr>
                    <w:rFonts w:ascii="Times New Roman" w:hAnsi="Times New Roman" w:cs="Times New Roman"/>
                    <w:sz w:val="15"/>
                    <w:szCs w:val="15"/>
                  </w:rPr>
                  <w:t>法国伊西莱穆利诺</w:t>
                </w:r>
              </w:p>
            </w:tc>
            <w:tc>
              <w:tcPr>
                <w:tcW w:w="562" w:type="pct"/>
                <w:vAlign w:val="center"/>
              </w:tcPr>
              <w:p w14:paraId="59B7BE7A" w14:textId="77777777" w:rsidR="00B158BE" w:rsidRPr="005D2A19" w:rsidRDefault="00B158BE">
                <w:pPr>
                  <w:jc w:val="right"/>
                  <w:rPr>
                    <w:rFonts w:ascii="Times New Roman" w:hAnsi="Times New Roman" w:cs="Times New Roman"/>
                    <w:sz w:val="15"/>
                    <w:szCs w:val="15"/>
                  </w:rPr>
                </w:pPr>
                <w:r w:rsidRPr="00002DF8">
                  <w:rPr>
                    <w:rFonts w:ascii="Times New Roman" w:hAnsi="Times New Roman" w:cs="Times New Roman"/>
                    <w:sz w:val="15"/>
                    <w:szCs w:val="15"/>
                  </w:rPr>
                  <w:t>欧元</w:t>
                </w:r>
                <w:r w:rsidRPr="00002DF8">
                  <w:rPr>
                    <w:rFonts w:ascii="Times New Roman" w:hAnsi="Times New Roman" w:cs="Times New Roman"/>
                    <w:sz w:val="15"/>
                    <w:szCs w:val="15"/>
                  </w:rPr>
                  <w:t xml:space="preserve"> 794000.0</w:t>
                </w:r>
              </w:p>
            </w:tc>
            <w:tc>
              <w:tcPr>
                <w:tcW w:w="643" w:type="pct"/>
                <w:vAlign w:val="center"/>
              </w:tcPr>
              <w:p w14:paraId="79133113" w14:textId="77777777" w:rsidR="00B158BE" w:rsidRPr="005D2A19" w:rsidRDefault="00B158BE">
                <w:pPr>
                  <w:rPr>
                    <w:rFonts w:ascii="Times New Roman" w:hAnsi="Times New Roman" w:cs="Times New Roman"/>
                    <w:sz w:val="15"/>
                    <w:szCs w:val="15"/>
                  </w:rPr>
                </w:pPr>
                <w:r w:rsidRPr="00002DF8">
                  <w:rPr>
                    <w:rFonts w:ascii="Times New Roman" w:hAnsi="Times New Roman" w:cs="Times New Roman"/>
                    <w:sz w:val="15"/>
                    <w:szCs w:val="15"/>
                  </w:rPr>
                  <w:t>法国伊西莱穆利诺</w:t>
                </w:r>
              </w:p>
            </w:tc>
            <w:tc>
              <w:tcPr>
                <w:tcW w:w="1285" w:type="pct"/>
                <w:vAlign w:val="center"/>
              </w:tcPr>
              <w:p w14:paraId="704E8F2D" w14:textId="77777777" w:rsidR="00B158BE" w:rsidRPr="005D2A19" w:rsidRDefault="00B158BE">
                <w:pPr>
                  <w:rPr>
                    <w:rFonts w:ascii="Times New Roman" w:hAnsi="Times New Roman" w:cs="Times New Roman"/>
                    <w:sz w:val="15"/>
                    <w:szCs w:val="15"/>
                  </w:rPr>
                </w:pPr>
                <w:r w:rsidRPr="00002DF8">
                  <w:rPr>
                    <w:rFonts w:ascii="Times New Roman" w:hAnsi="Times New Roman" w:cs="Times New Roman"/>
                    <w:sz w:val="15"/>
                    <w:szCs w:val="15"/>
                  </w:rPr>
                  <w:t>工业机器人及集成</w:t>
                </w:r>
              </w:p>
            </w:tc>
            <w:tc>
              <w:tcPr>
                <w:tcW w:w="402" w:type="pct"/>
                <w:vAlign w:val="center"/>
              </w:tcPr>
              <w:p w14:paraId="10D79322" w14:textId="40BC438F" w:rsidR="00B158B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w:t>
                </w:r>
              </w:p>
            </w:tc>
            <w:tc>
              <w:tcPr>
                <w:tcW w:w="401" w:type="pct"/>
                <w:vAlign w:val="center"/>
              </w:tcPr>
              <w:p w14:paraId="3934347A" w14:textId="77777777" w:rsidR="00B158BE" w:rsidRPr="005D2A19" w:rsidRDefault="00B158BE" w:rsidP="00901757">
                <w:pPr>
                  <w:jc w:val="right"/>
                  <w:rPr>
                    <w:rFonts w:ascii="Times New Roman" w:hAnsi="Times New Roman" w:cs="Times New Roman"/>
                    <w:sz w:val="15"/>
                    <w:szCs w:val="15"/>
                  </w:rPr>
                </w:pPr>
                <w:r w:rsidRPr="00002DF8">
                  <w:rPr>
                    <w:rFonts w:ascii="Times New Roman" w:hAnsi="Times New Roman" w:cs="Times New Roman"/>
                    <w:sz w:val="15"/>
                    <w:szCs w:val="15"/>
                  </w:rPr>
                  <w:t>100.00</w:t>
                </w:r>
              </w:p>
            </w:tc>
            <w:tc>
              <w:tcPr>
                <w:tcW w:w="504" w:type="pct"/>
                <w:vAlign w:val="center"/>
              </w:tcPr>
              <w:p w14:paraId="22CDFDD8" w14:textId="4F06D407" w:rsidR="00B158BE" w:rsidRPr="005D2A19" w:rsidRDefault="00B158BE">
                <w:pPr>
                  <w:rPr>
                    <w:rFonts w:ascii="Times New Roman" w:hAnsi="Times New Roman" w:cs="Times New Roman"/>
                    <w:sz w:val="15"/>
                    <w:szCs w:val="15"/>
                  </w:rPr>
                </w:pPr>
                <w:r w:rsidRPr="00002DF8">
                  <w:rPr>
                    <w:rFonts w:ascii="Times New Roman" w:hAnsi="Times New Roman" w:cs="Times New Roman"/>
                    <w:sz w:val="15"/>
                    <w:szCs w:val="15"/>
                  </w:rPr>
                  <w:t>设立</w:t>
                </w:r>
              </w:p>
            </w:tc>
          </w:tr>
        </w:sdtContent>
      </w:sdt>
      <w:sdt>
        <w:sdtPr>
          <w:rPr>
            <w:rFonts w:ascii="Times New Roman" w:hAnsi="Times New Roman" w:cs="Times New Roman"/>
            <w:sz w:val="15"/>
            <w:szCs w:val="15"/>
          </w:rPr>
          <w:alias w:val="企业合并及合并财务报表明细"/>
          <w:tag w:val="_TUP_386f6821740e49c0bad95ec3c5f7c509"/>
          <w:id w:val="-1574509161"/>
          <w:lock w:val="sdtLocked"/>
          <w:placeholder>
            <w:docPart w:val="FCDB2A395703496995C463DA17FD1C97"/>
          </w:placeholder>
        </w:sdtPr>
        <w:sdtContent>
          <w:tr w:rsidR="00B158BE" w14:paraId="19578EDD" w14:textId="77777777" w:rsidTr="00D36F13">
            <w:tc>
              <w:tcPr>
                <w:tcW w:w="720" w:type="pct"/>
              </w:tcPr>
              <w:p w14:paraId="5932BE33" w14:textId="6EAD1CA6" w:rsidR="00B158BE" w:rsidRPr="005D2A19" w:rsidRDefault="00B158BE">
                <w:pPr>
                  <w:rPr>
                    <w:rFonts w:ascii="Times New Roman" w:hAnsi="Times New Roman" w:cs="Times New Roman"/>
                    <w:sz w:val="15"/>
                    <w:szCs w:val="15"/>
                  </w:rPr>
                </w:pPr>
                <w:r w:rsidRPr="00002DF8">
                  <w:rPr>
                    <w:rFonts w:ascii="Times New Roman" w:hAnsi="Times New Roman" w:cs="Times New Roman"/>
                    <w:sz w:val="15"/>
                    <w:szCs w:val="15"/>
                  </w:rPr>
                  <w:t>EFORT</w:t>
                </w:r>
                <w:r w:rsidR="00B84559" w:rsidRPr="00002DF8">
                  <w:rPr>
                    <w:rFonts w:ascii="Times New Roman" w:hAnsi="Times New Roman" w:cs="Times New Roman"/>
                    <w:sz w:val="15"/>
                    <w:szCs w:val="15"/>
                  </w:rPr>
                  <w:t xml:space="preserve"> </w:t>
                </w:r>
                <w:r w:rsidRPr="00002DF8">
                  <w:rPr>
                    <w:rFonts w:ascii="Times New Roman" w:hAnsi="Times New Roman" w:cs="Times New Roman"/>
                    <w:sz w:val="15"/>
                    <w:szCs w:val="15"/>
                  </w:rPr>
                  <w:t>WFC</w:t>
                </w:r>
                <w:r w:rsidR="00B84559" w:rsidRPr="00002DF8">
                  <w:rPr>
                    <w:rFonts w:ascii="Times New Roman" w:hAnsi="Times New Roman" w:cs="Times New Roman"/>
                    <w:sz w:val="15"/>
                    <w:szCs w:val="15"/>
                  </w:rPr>
                  <w:t xml:space="preserve"> </w:t>
                </w:r>
                <w:r w:rsidRPr="00002DF8">
                  <w:rPr>
                    <w:rFonts w:ascii="Times New Roman" w:hAnsi="Times New Roman" w:cs="Times New Roman"/>
                    <w:sz w:val="15"/>
                    <w:szCs w:val="15"/>
                  </w:rPr>
                  <w:t>Holding</w:t>
                </w:r>
                <w:r w:rsidR="00B84559" w:rsidRPr="00002DF8">
                  <w:rPr>
                    <w:rFonts w:ascii="Times New Roman" w:hAnsi="Times New Roman" w:cs="Times New Roman"/>
                    <w:sz w:val="15"/>
                    <w:szCs w:val="15"/>
                  </w:rPr>
                  <w:t xml:space="preserve"> </w:t>
                </w:r>
                <w:r w:rsidRPr="00002DF8">
                  <w:rPr>
                    <w:rFonts w:ascii="Times New Roman" w:hAnsi="Times New Roman" w:cs="Times New Roman"/>
                    <w:sz w:val="15"/>
                    <w:szCs w:val="15"/>
                  </w:rPr>
                  <w:t>S.p.A.</w:t>
                </w:r>
              </w:p>
            </w:tc>
            <w:tc>
              <w:tcPr>
                <w:tcW w:w="482" w:type="pct"/>
                <w:vAlign w:val="center"/>
              </w:tcPr>
              <w:p w14:paraId="0AB79BE6" w14:textId="77777777" w:rsidR="00B158BE" w:rsidRPr="005D2A19" w:rsidRDefault="00B158BE">
                <w:pPr>
                  <w:rPr>
                    <w:rFonts w:ascii="Times New Roman" w:hAnsi="Times New Roman" w:cs="Times New Roman"/>
                    <w:sz w:val="15"/>
                    <w:szCs w:val="15"/>
                  </w:rPr>
                </w:pPr>
                <w:r w:rsidRPr="00002DF8">
                  <w:rPr>
                    <w:rFonts w:ascii="Times New Roman" w:hAnsi="Times New Roman" w:cs="Times New Roman"/>
                    <w:sz w:val="15"/>
                    <w:szCs w:val="15"/>
                  </w:rPr>
                  <w:t>意大利皮埃蒙特大区都灵市</w:t>
                </w:r>
              </w:p>
            </w:tc>
            <w:tc>
              <w:tcPr>
                <w:tcW w:w="562" w:type="pct"/>
                <w:vAlign w:val="center"/>
              </w:tcPr>
              <w:p w14:paraId="40E47336" w14:textId="77777777" w:rsidR="00B158BE" w:rsidRPr="005D2A19" w:rsidRDefault="00B158BE">
                <w:pPr>
                  <w:jc w:val="right"/>
                  <w:rPr>
                    <w:rFonts w:ascii="Times New Roman" w:hAnsi="Times New Roman" w:cs="Times New Roman"/>
                    <w:sz w:val="15"/>
                    <w:szCs w:val="15"/>
                  </w:rPr>
                </w:pPr>
                <w:r w:rsidRPr="00002DF8">
                  <w:rPr>
                    <w:rFonts w:ascii="Times New Roman" w:hAnsi="Times New Roman" w:cs="Times New Roman"/>
                    <w:sz w:val="15"/>
                    <w:szCs w:val="15"/>
                  </w:rPr>
                  <w:t>欧元</w:t>
                </w:r>
                <w:r w:rsidRPr="00002DF8">
                  <w:rPr>
                    <w:rFonts w:ascii="Times New Roman" w:hAnsi="Times New Roman" w:cs="Times New Roman"/>
                    <w:sz w:val="15"/>
                    <w:szCs w:val="15"/>
                  </w:rPr>
                  <w:t xml:space="preserve"> 10000000</w:t>
                </w:r>
              </w:p>
            </w:tc>
            <w:tc>
              <w:tcPr>
                <w:tcW w:w="643" w:type="pct"/>
                <w:vAlign w:val="center"/>
              </w:tcPr>
              <w:p w14:paraId="1724C259" w14:textId="77777777" w:rsidR="00B158BE" w:rsidRPr="005D2A19" w:rsidRDefault="00B158BE">
                <w:pPr>
                  <w:rPr>
                    <w:rFonts w:ascii="Times New Roman" w:hAnsi="Times New Roman" w:cs="Times New Roman"/>
                    <w:sz w:val="15"/>
                    <w:szCs w:val="15"/>
                  </w:rPr>
                </w:pPr>
                <w:r w:rsidRPr="00002DF8">
                  <w:rPr>
                    <w:rFonts w:ascii="Times New Roman" w:hAnsi="Times New Roman" w:cs="Times New Roman"/>
                    <w:sz w:val="15"/>
                    <w:szCs w:val="15"/>
                  </w:rPr>
                  <w:t>意大利皮埃蒙特大区都灵市</w:t>
                </w:r>
              </w:p>
            </w:tc>
            <w:tc>
              <w:tcPr>
                <w:tcW w:w="1285" w:type="pct"/>
                <w:vAlign w:val="center"/>
              </w:tcPr>
              <w:p w14:paraId="7840A11A" w14:textId="77777777" w:rsidR="00B158BE" w:rsidRPr="005D2A19" w:rsidRDefault="00B158BE">
                <w:pPr>
                  <w:rPr>
                    <w:rFonts w:ascii="Times New Roman" w:hAnsi="Times New Roman" w:cs="Times New Roman"/>
                    <w:sz w:val="15"/>
                    <w:szCs w:val="15"/>
                  </w:rPr>
                </w:pPr>
                <w:r w:rsidRPr="00002DF8">
                  <w:rPr>
                    <w:rFonts w:ascii="Times New Roman" w:hAnsi="Times New Roman" w:cs="Times New Roman"/>
                    <w:sz w:val="15"/>
                    <w:szCs w:val="15"/>
                  </w:rPr>
                  <w:t>控股</w:t>
                </w:r>
              </w:p>
            </w:tc>
            <w:tc>
              <w:tcPr>
                <w:tcW w:w="402" w:type="pct"/>
                <w:vAlign w:val="center"/>
              </w:tcPr>
              <w:p w14:paraId="62715B4E" w14:textId="77777777" w:rsidR="00B158BE" w:rsidRPr="005D2A19" w:rsidRDefault="00B158BE" w:rsidP="00901757">
                <w:pPr>
                  <w:jc w:val="right"/>
                  <w:rPr>
                    <w:rFonts w:ascii="Times New Roman" w:hAnsi="Times New Roman" w:cs="Times New Roman"/>
                    <w:sz w:val="15"/>
                    <w:szCs w:val="15"/>
                  </w:rPr>
                </w:pPr>
                <w:r w:rsidRPr="00002DF8">
                  <w:rPr>
                    <w:rFonts w:ascii="Times New Roman" w:hAnsi="Times New Roman" w:cs="Times New Roman"/>
                    <w:sz w:val="15"/>
                    <w:szCs w:val="15"/>
                  </w:rPr>
                  <w:t>100.00</w:t>
                </w:r>
              </w:p>
            </w:tc>
            <w:tc>
              <w:tcPr>
                <w:tcW w:w="401" w:type="pct"/>
                <w:vAlign w:val="center"/>
              </w:tcPr>
              <w:p w14:paraId="31C898BA" w14:textId="034829FA" w:rsidR="00B158B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w:t>
                </w:r>
              </w:p>
            </w:tc>
            <w:tc>
              <w:tcPr>
                <w:tcW w:w="504" w:type="pct"/>
                <w:vAlign w:val="center"/>
              </w:tcPr>
              <w:p w14:paraId="7797E5CB" w14:textId="666F1812" w:rsidR="00B158BE" w:rsidRPr="005D2A19" w:rsidRDefault="00B158BE">
                <w:pPr>
                  <w:rPr>
                    <w:rFonts w:ascii="Times New Roman" w:hAnsi="Times New Roman" w:cs="Times New Roman"/>
                    <w:sz w:val="15"/>
                    <w:szCs w:val="15"/>
                  </w:rPr>
                </w:pPr>
                <w:r w:rsidRPr="00002DF8">
                  <w:rPr>
                    <w:rFonts w:ascii="Times New Roman" w:hAnsi="Times New Roman" w:cs="Times New Roman"/>
                    <w:sz w:val="15"/>
                    <w:szCs w:val="15"/>
                  </w:rPr>
                  <w:t>非同一控制下企业合并</w:t>
                </w:r>
              </w:p>
            </w:tc>
          </w:tr>
        </w:sdtContent>
      </w:sdt>
      <w:sdt>
        <w:sdtPr>
          <w:rPr>
            <w:rFonts w:ascii="Times New Roman" w:hAnsi="Times New Roman" w:cs="Times New Roman"/>
            <w:sz w:val="15"/>
            <w:szCs w:val="15"/>
          </w:rPr>
          <w:alias w:val="企业合并及合并财务报表明细"/>
          <w:tag w:val="_TUP_386f6821740e49c0bad95ec3c5f7c509"/>
          <w:id w:val="-833914998"/>
          <w:lock w:val="sdtLocked"/>
          <w:placeholder>
            <w:docPart w:val="C7E7E03DD1774CE18FCD56CC0344D529"/>
          </w:placeholder>
        </w:sdtPr>
        <w:sdtContent>
          <w:tr w:rsidR="0031466E" w14:paraId="65B9FBBF" w14:textId="77777777" w:rsidTr="00D36F13">
            <w:tc>
              <w:tcPr>
                <w:tcW w:w="720" w:type="pct"/>
              </w:tcPr>
              <w:p w14:paraId="4F108056" w14:textId="2C8EED66"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O.L.C.I. Engineering S.r.l.</w:t>
                </w:r>
              </w:p>
            </w:tc>
            <w:tc>
              <w:tcPr>
                <w:tcW w:w="482" w:type="pct"/>
                <w:vAlign w:val="center"/>
              </w:tcPr>
              <w:p w14:paraId="47184B18"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意大利皮埃蒙特大区都灵市</w:t>
                </w:r>
              </w:p>
            </w:tc>
            <w:tc>
              <w:tcPr>
                <w:tcW w:w="562" w:type="pct"/>
                <w:vAlign w:val="center"/>
              </w:tcPr>
              <w:p w14:paraId="0A05A81F" w14:textId="77777777" w:rsidR="0031466E" w:rsidRPr="005D2A19" w:rsidRDefault="0031466E" w:rsidP="0031466E">
                <w:pPr>
                  <w:jc w:val="right"/>
                  <w:rPr>
                    <w:rFonts w:ascii="Times New Roman" w:hAnsi="Times New Roman" w:cs="Times New Roman"/>
                    <w:sz w:val="15"/>
                    <w:szCs w:val="15"/>
                  </w:rPr>
                </w:pPr>
                <w:r w:rsidRPr="00002DF8">
                  <w:rPr>
                    <w:rFonts w:ascii="Times New Roman" w:hAnsi="Times New Roman" w:cs="Times New Roman"/>
                    <w:sz w:val="15"/>
                    <w:szCs w:val="15"/>
                  </w:rPr>
                  <w:t>欧元</w:t>
                </w:r>
                <w:r w:rsidRPr="00002DF8">
                  <w:rPr>
                    <w:rFonts w:ascii="Times New Roman" w:hAnsi="Times New Roman" w:cs="Times New Roman"/>
                    <w:sz w:val="15"/>
                    <w:szCs w:val="15"/>
                  </w:rPr>
                  <w:t xml:space="preserve"> 900000.00</w:t>
                </w:r>
              </w:p>
            </w:tc>
            <w:tc>
              <w:tcPr>
                <w:tcW w:w="643" w:type="pct"/>
                <w:vAlign w:val="center"/>
              </w:tcPr>
              <w:p w14:paraId="160F5CEB"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意大利皮埃蒙特大区都灵市</w:t>
                </w:r>
              </w:p>
            </w:tc>
            <w:tc>
              <w:tcPr>
                <w:tcW w:w="1285" w:type="pct"/>
                <w:vAlign w:val="center"/>
              </w:tcPr>
              <w:p w14:paraId="666C6AED"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工业机器人系统集成</w:t>
                </w:r>
              </w:p>
            </w:tc>
            <w:tc>
              <w:tcPr>
                <w:tcW w:w="402" w:type="pct"/>
                <w:vAlign w:val="center"/>
              </w:tcPr>
              <w:p w14:paraId="684EF1D8" w14:textId="47E474F8"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w:t>
                </w:r>
              </w:p>
            </w:tc>
            <w:tc>
              <w:tcPr>
                <w:tcW w:w="401" w:type="pct"/>
                <w:vAlign w:val="center"/>
              </w:tcPr>
              <w:p w14:paraId="37A0CCF4" w14:textId="77777777"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100.00</w:t>
                </w:r>
              </w:p>
            </w:tc>
            <w:tc>
              <w:tcPr>
                <w:tcW w:w="504" w:type="pct"/>
                <w:vAlign w:val="center"/>
              </w:tcPr>
              <w:p w14:paraId="2EE36C2E" w14:textId="2F811D58"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非同一控制下企业合并</w:t>
                </w:r>
              </w:p>
            </w:tc>
          </w:tr>
        </w:sdtContent>
      </w:sdt>
      <w:sdt>
        <w:sdtPr>
          <w:rPr>
            <w:rFonts w:ascii="Times New Roman" w:hAnsi="Times New Roman" w:cs="Times New Roman"/>
            <w:sz w:val="15"/>
            <w:szCs w:val="15"/>
          </w:rPr>
          <w:alias w:val="企业合并及合并财务报表明细"/>
          <w:tag w:val="_TUP_386f6821740e49c0bad95ec3c5f7c509"/>
          <w:id w:val="-886558444"/>
          <w:lock w:val="sdtLocked"/>
          <w:placeholder>
            <w:docPart w:val="C7E7E03DD1774CE18FCD56CC0344D529"/>
          </w:placeholder>
        </w:sdtPr>
        <w:sdtContent>
          <w:tr w:rsidR="0031466E" w14:paraId="1DE0E25F" w14:textId="77777777" w:rsidTr="00D36F13">
            <w:tc>
              <w:tcPr>
                <w:tcW w:w="720" w:type="pct"/>
              </w:tcPr>
              <w:p w14:paraId="2AFBC2D4" w14:textId="126A32AE"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O.L.C.I. Engineering India Private Ltd.</w:t>
                </w:r>
              </w:p>
            </w:tc>
            <w:tc>
              <w:tcPr>
                <w:tcW w:w="482" w:type="pct"/>
                <w:vAlign w:val="center"/>
              </w:tcPr>
              <w:p w14:paraId="176DFCD6"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印度马哈拉施特拉邦普纳市</w:t>
                </w:r>
              </w:p>
            </w:tc>
            <w:tc>
              <w:tcPr>
                <w:tcW w:w="562" w:type="pct"/>
                <w:vAlign w:val="center"/>
              </w:tcPr>
              <w:p w14:paraId="71894B98" w14:textId="77777777" w:rsidR="0031466E" w:rsidRPr="005D2A19" w:rsidRDefault="0031466E" w:rsidP="0031466E">
                <w:pPr>
                  <w:jc w:val="right"/>
                  <w:rPr>
                    <w:rFonts w:ascii="Times New Roman" w:hAnsi="Times New Roman" w:cs="Times New Roman"/>
                    <w:sz w:val="15"/>
                    <w:szCs w:val="15"/>
                  </w:rPr>
                </w:pPr>
                <w:r w:rsidRPr="00002DF8">
                  <w:rPr>
                    <w:rFonts w:ascii="Times New Roman" w:hAnsi="Times New Roman" w:cs="Times New Roman"/>
                    <w:sz w:val="15"/>
                    <w:szCs w:val="15"/>
                  </w:rPr>
                  <w:t>INR 518910000</w:t>
                </w:r>
              </w:p>
            </w:tc>
            <w:tc>
              <w:tcPr>
                <w:tcW w:w="643" w:type="pct"/>
                <w:vAlign w:val="center"/>
              </w:tcPr>
              <w:p w14:paraId="3B260CB7"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印度马哈拉施特拉邦普纳市</w:t>
                </w:r>
              </w:p>
            </w:tc>
            <w:tc>
              <w:tcPr>
                <w:tcW w:w="1285" w:type="pct"/>
                <w:vAlign w:val="center"/>
              </w:tcPr>
              <w:p w14:paraId="3DC2A41E"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工业机器人系统集成</w:t>
                </w:r>
              </w:p>
            </w:tc>
            <w:tc>
              <w:tcPr>
                <w:tcW w:w="402" w:type="pct"/>
                <w:vAlign w:val="center"/>
              </w:tcPr>
              <w:p w14:paraId="6F1EF25B" w14:textId="22682098"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w:t>
                </w:r>
              </w:p>
            </w:tc>
            <w:tc>
              <w:tcPr>
                <w:tcW w:w="401" w:type="pct"/>
                <w:vAlign w:val="center"/>
              </w:tcPr>
              <w:p w14:paraId="114476A3" w14:textId="77777777"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100.00</w:t>
                </w:r>
              </w:p>
            </w:tc>
            <w:tc>
              <w:tcPr>
                <w:tcW w:w="504" w:type="pct"/>
                <w:vAlign w:val="center"/>
              </w:tcPr>
              <w:p w14:paraId="0A87FC26" w14:textId="10C89B8F"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非同一控制下企业合并</w:t>
                </w:r>
              </w:p>
            </w:tc>
          </w:tr>
        </w:sdtContent>
      </w:sdt>
      <w:sdt>
        <w:sdtPr>
          <w:rPr>
            <w:rFonts w:ascii="Times New Roman" w:hAnsi="Times New Roman" w:cs="Times New Roman"/>
            <w:sz w:val="15"/>
            <w:szCs w:val="15"/>
          </w:rPr>
          <w:alias w:val="企业合并及合并财务报表明细"/>
          <w:tag w:val="_TUP_386f6821740e49c0bad95ec3c5f7c509"/>
          <w:id w:val="-1918466615"/>
          <w:lock w:val="sdtLocked"/>
          <w:placeholder>
            <w:docPart w:val="C7E7E03DD1774CE18FCD56CC0344D529"/>
          </w:placeholder>
        </w:sdtPr>
        <w:sdtContent>
          <w:tr w:rsidR="0031466E" w14:paraId="53BF426D" w14:textId="77777777" w:rsidTr="00D36F13">
            <w:tc>
              <w:tcPr>
                <w:tcW w:w="720" w:type="pct"/>
              </w:tcPr>
              <w:p w14:paraId="57592290" w14:textId="453E2834"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GME Aerospace Indústria de Material Composto S.A.</w:t>
                </w:r>
              </w:p>
            </w:tc>
            <w:tc>
              <w:tcPr>
                <w:tcW w:w="482" w:type="pct"/>
                <w:vAlign w:val="center"/>
              </w:tcPr>
              <w:p w14:paraId="118FD62B"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巴西巴拉那州圣若泽杜斯皮尼艾斯市</w:t>
                </w:r>
              </w:p>
            </w:tc>
            <w:tc>
              <w:tcPr>
                <w:tcW w:w="562" w:type="pct"/>
                <w:vAlign w:val="center"/>
              </w:tcPr>
              <w:p w14:paraId="5617D9A8" w14:textId="77777777" w:rsidR="0031466E" w:rsidRPr="005D2A19" w:rsidRDefault="0031466E" w:rsidP="0031466E">
                <w:pPr>
                  <w:jc w:val="right"/>
                  <w:rPr>
                    <w:rFonts w:ascii="Times New Roman" w:hAnsi="Times New Roman" w:cs="Times New Roman"/>
                    <w:sz w:val="15"/>
                    <w:szCs w:val="15"/>
                  </w:rPr>
                </w:pPr>
                <w:r w:rsidRPr="00002DF8">
                  <w:rPr>
                    <w:rFonts w:ascii="Times New Roman" w:hAnsi="Times New Roman" w:cs="Times New Roman"/>
                    <w:sz w:val="15"/>
                    <w:szCs w:val="15"/>
                  </w:rPr>
                  <w:t>BRL 43402000.00</w:t>
                </w:r>
              </w:p>
            </w:tc>
            <w:tc>
              <w:tcPr>
                <w:tcW w:w="643" w:type="pct"/>
                <w:vAlign w:val="center"/>
              </w:tcPr>
              <w:p w14:paraId="6C05D80C"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巴西巴拉那州圣若泽杜斯皮尼艾斯市</w:t>
                </w:r>
              </w:p>
            </w:tc>
            <w:tc>
              <w:tcPr>
                <w:tcW w:w="1285" w:type="pct"/>
                <w:vAlign w:val="center"/>
              </w:tcPr>
              <w:p w14:paraId="373E3248"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工业机器人系统集成</w:t>
                </w:r>
              </w:p>
            </w:tc>
            <w:tc>
              <w:tcPr>
                <w:tcW w:w="402" w:type="pct"/>
                <w:vAlign w:val="center"/>
              </w:tcPr>
              <w:p w14:paraId="681BB99D" w14:textId="0FB71A2C"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w:t>
                </w:r>
              </w:p>
            </w:tc>
            <w:tc>
              <w:tcPr>
                <w:tcW w:w="401" w:type="pct"/>
                <w:vAlign w:val="center"/>
              </w:tcPr>
              <w:p w14:paraId="0AACA47D" w14:textId="77777777"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49.00</w:t>
                </w:r>
              </w:p>
            </w:tc>
            <w:tc>
              <w:tcPr>
                <w:tcW w:w="504" w:type="pct"/>
                <w:vAlign w:val="center"/>
              </w:tcPr>
              <w:p w14:paraId="1C2F0AD5" w14:textId="262B3D85"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非同一控制下企业合并</w:t>
                </w:r>
              </w:p>
            </w:tc>
          </w:tr>
        </w:sdtContent>
      </w:sdt>
      <w:sdt>
        <w:sdtPr>
          <w:rPr>
            <w:rFonts w:ascii="Times New Roman" w:hAnsi="Times New Roman" w:cs="Times New Roman"/>
            <w:sz w:val="15"/>
            <w:szCs w:val="15"/>
          </w:rPr>
          <w:alias w:val="企业合并及合并财务报表明细"/>
          <w:tag w:val="_TUP_386f6821740e49c0bad95ec3c5f7c509"/>
          <w:id w:val="-1372294790"/>
          <w:lock w:val="sdtLocked"/>
          <w:placeholder>
            <w:docPart w:val="C7E7E03DD1774CE18FCD56CC0344D529"/>
          </w:placeholder>
        </w:sdtPr>
        <w:sdtContent>
          <w:tr w:rsidR="0031466E" w14:paraId="6F366B0E" w14:textId="77777777" w:rsidTr="00D36F13">
            <w:tc>
              <w:tcPr>
                <w:tcW w:w="720" w:type="pct"/>
              </w:tcPr>
              <w:p w14:paraId="6B644083" w14:textId="61DFC533"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Autorobot Strefa sp. z.o.o.</w:t>
                </w:r>
              </w:p>
            </w:tc>
            <w:tc>
              <w:tcPr>
                <w:tcW w:w="482" w:type="pct"/>
                <w:vAlign w:val="center"/>
              </w:tcPr>
              <w:p w14:paraId="000BD788"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波兰利维茨市</w:t>
                </w:r>
              </w:p>
            </w:tc>
            <w:tc>
              <w:tcPr>
                <w:tcW w:w="562" w:type="pct"/>
                <w:vAlign w:val="center"/>
              </w:tcPr>
              <w:p w14:paraId="61582C49" w14:textId="77777777" w:rsidR="0031466E" w:rsidRPr="005D2A19" w:rsidRDefault="0031466E" w:rsidP="0031466E">
                <w:pPr>
                  <w:jc w:val="right"/>
                  <w:rPr>
                    <w:rFonts w:ascii="Times New Roman" w:hAnsi="Times New Roman" w:cs="Times New Roman"/>
                    <w:sz w:val="15"/>
                    <w:szCs w:val="15"/>
                  </w:rPr>
                </w:pPr>
                <w:r w:rsidRPr="00002DF8">
                  <w:rPr>
                    <w:rFonts w:ascii="Times New Roman" w:hAnsi="Times New Roman" w:cs="Times New Roman"/>
                    <w:sz w:val="15"/>
                    <w:szCs w:val="15"/>
                  </w:rPr>
                  <w:t>PLN 5114050.0000</w:t>
                </w:r>
              </w:p>
            </w:tc>
            <w:tc>
              <w:tcPr>
                <w:tcW w:w="643" w:type="pct"/>
                <w:vAlign w:val="center"/>
              </w:tcPr>
              <w:p w14:paraId="0EA7C8FC"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波兰利维茨市</w:t>
                </w:r>
              </w:p>
            </w:tc>
            <w:tc>
              <w:tcPr>
                <w:tcW w:w="1285" w:type="pct"/>
                <w:vAlign w:val="center"/>
              </w:tcPr>
              <w:p w14:paraId="55D63234"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工业机器人系统集成</w:t>
                </w:r>
              </w:p>
            </w:tc>
            <w:tc>
              <w:tcPr>
                <w:tcW w:w="402" w:type="pct"/>
                <w:vAlign w:val="center"/>
              </w:tcPr>
              <w:p w14:paraId="1550D9BF" w14:textId="7E73D13D"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w:t>
                </w:r>
              </w:p>
            </w:tc>
            <w:tc>
              <w:tcPr>
                <w:tcW w:w="401" w:type="pct"/>
                <w:vAlign w:val="center"/>
              </w:tcPr>
              <w:p w14:paraId="59BE3A98" w14:textId="77777777"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100.00</w:t>
                </w:r>
              </w:p>
            </w:tc>
            <w:tc>
              <w:tcPr>
                <w:tcW w:w="504" w:type="pct"/>
                <w:vAlign w:val="center"/>
              </w:tcPr>
              <w:p w14:paraId="71DABA9F" w14:textId="5E5FC139"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非同一控制下企业合并</w:t>
                </w:r>
              </w:p>
            </w:tc>
          </w:tr>
        </w:sdtContent>
      </w:sdt>
      <w:sdt>
        <w:sdtPr>
          <w:rPr>
            <w:rFonts w:ascii="Times New Roman" w:hAnsi="Times New Roman" w:cs="Times New Roman"/>
            <w:sz w:val="15"/>
            <w:szCs w:val="15"/>
          </w:rPr>
          <w:alias w:val="企业合并及合并财务报表明细"/>
          <w:tag w:val="_TUP_386f6821740e49c0bad95ec3c5f7c509"/>
          <w:id w:val="-948244279"/>
          <w:lock w:val="sdtLocked"/>
          <w:placeholder>
            <w:docPart w:val="C7E7E03DD1774CE18FCD56CC0344D529"/>
          </w:placeholder>
        </w:sdtPr>
        <w:sdtContent>
          <w:tr w:rsidR="0031466E" w14:paraId="7EC6EF9C" w14:textId="77777777" w:rsidTr="00D36F13">
            <w:tc>
              <w:tcPr>
                <w:tcW w:w="720" w:type="pct"/>
              </w:tcPr>
              <w:p w14:paraId="15B5FDB0" w14:textId="07FE114F"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CMA Robotics S.p.A.</w:t>
                </w:r>
              </w:p>
            </w:tc>
            <w:tc>
              <w:tcPr>
                <w:tcW w:w="482" w:type="pct"/>
                <w:vAlign w:val="center"/>
              </w:tcPr>
              <w:p w14:paraId="01D1F752"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意大利北部</w:t>
                </w:r>
                <w:r w:rsidRPr="00002DF8">
                  <w:rPr>
                    <w:rFonts w:ascii="Times New Roman" w:hAnsi="Times New Roman" w:cs="Times New Roman"/>
                    <w:sz w:val="15"/>
                    <w:szCs w:val="15"/>
                  </w:rPr>
                  <w:t>Udin</w:t>
                </w:r>
                <w:r w:rsidRPr="00002DF8">
                  <w:rPr>
                    <w:rFonts w:ascii="Times New Roman" w:hAnsi="Times New Roman" w:cs="Times New Roman"/>
                    <w:sz w:val="15"/>
                    <w:szCs w:val="15"/>
                  </w:rPr>
                  <w:t>市</w:t>
                </w:r>
              </w:p>
            </w:tc>
            <w:tc>
              <w:tcPr>
                <w:tcW w:w="562" w:type="pct"/>
                <w:vAlign w:val="center"/>
              </w:tcPr>
              <w:p w14:paraId="6F09C8F9" w14:textId="77777777" w:rsidR="0031466E" w:rsidRPr="005D2A19" w:rsidRDefault="0031466E" w:rsidP="0031466E">
                <w:pPr>
                  <w:jc w:val="right"/>
                  <w:rPr>
                    <w:rFonts w:ascii="Times New Roman" w:hAnsi="Times New Roman" w:cs="Times New Roman"/>
                    <w:sz w:val="15"/>
                    <w:szCs w:val="15"/>
                  </w:rPr>
                </w:pPr>
                <w:r w:rsidRPr="00002DF8">
                  <w:rPr>
                    <w:rFonts w:ascii="Times New Roman" w:hAnsi="Times New Roman" w:cs="Times New Roman"/>
                    <w:sz w:val="15"/>
                    <w:szCs w:val="15"/>
                  </w:rPr>
                  <w:t>欧元</w:t>
                </w:r>
                <w:r w:rsidRPr="00002DF8">
                  <w:rPr>
                    <w:rFonts w:ascii="Times New Roman" w:hAnsi="Times New Roman" w:cs="Times New Roman"/>
                    <w:sz w:val="15"/>
                    <w:szCs w:val="15"/>
                  </w:rPr>
                  <w:t xml:space="preserve"> 1000000.00</w:t>
                </w:r>
              </w:p>
            </w:tc>
            <w:tc>
              <w:tcPr>
                <w:tcW w:w="643" w:type="pct"/>
                <w:vAlign w:val="center"/>
              </w:tcPr>
              <w:p w14:paraId="656FDD89"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意大利北部</w:t>
                </w:r>
                <w:r w:rsidRPr="00002DF8">
                  <w:rPr>
                    <w:rFonts w:ascii="Times New Roman" w:hAnsi="Times New Roman" w:cs="Times New Roman"/>
                    <w:sz w:val="15"/>
                    <w:szCs w:val="15"/>
                  </w:rPr>
                  <w:t>Udin</w:t>
                </w:r>
                <w:r w:rsidRPr="00002DF8">
                  <w:rPr>
                    <w:rFonts w:ascii="Times New Roman" w:hAnsi="Times New Roman" w:cs="Times New Roman"/>
                    <w:sz w:val="15"/>
                    <w:szCs w:val="15"/>
                  </w:rPr>
                  <w:t>市</w:t>
                </w:r>
              </w:p>
            </w:tc>
            <w:tc>
              <w:tcPr>
                <w:tcW w:w="1285" w:type="pct"/>
                <w:vAlign w:val="center"/>
              </w:tcPr>
              <w:p w14:paraId="0F92C2E3"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生产、销售智能装备和机器人控制系统及成套解决方案</w:t>
                </w:r>
              </w:p>
            </w:tc>
            <w:tc>
              <w:tcPr>
                <w:tcW w:w="402" w:type="pct"/>
                <w:vAlign w:val="center"/>
              </w:tcPr>
              <w:p w14:paraId="0C4B4A72" w14:textId="3C2F0766"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w:t>
                </w:r>
              </w:p>
            </w:tc>
            <w:tc>
              <w:tcPr>
                <w:tcW w:w="401" w:type="pct"/>
                <w:vAlign w:val="center"/>
              </w:tcPr>
              <w:p w14:paraId="3F73B1EF" w14:textId="77777777"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100.00</w:t>
                </w:r>
              </w:p>
            </w:tc>
            <w:tc>
              <w:tcPr>
                <w:tcW w:w="504" w:type="pct"/>
                <w:vAlign w:val="center"/>
              </w:tcPr>
              <w:p w14:paraId="547DF258" w14:textId="49CDAE44"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非同一控制下企业合并</w:t>
                </w:r>
              </w:p>
            </w:tc>
          </w:tr>
        </w:sdtContent>
      </w:sdt>
      <w:sdt>
        <w:sdtPr>
          <w:rPr>
            <w:rFonts w:ascii="Times New Roman" w:hAnsi="Times New Roman" w:cs="Times New Roman"/>
            <w:sz w:val="15"/>
            <w:szCs w:val="15"/>
          </w:rPr>
          <w:alias w:val="企业合并及合并财务报表明细"/>
          <w:tag w:val="_TUP_386f6821740e49c0bad95ec3c5f7c509"/>
          <w:id w:val="-693683451"/>
          <w:lock w:val="sdtLocked"/>
          <w:placeholder>
            <w:docPart w:val="C7E7E03DD1774CE18FCD56CC0344D529"/>
          </w:placeholder>
        </w:sdtPr>
        <w:sdtContent>
          <w:tr w:rsidR="0031466E" w14:paraId="603BA7B7" w14:textId="77777777" w:rsidTr="00D36F13">
            <w:tc>
              <w:tcPr>
                <w:tcW w:w="720" w:type="pct"/>
              </w:tcPr>
              <w:p w14:paraId="30E3251D" w14:textId="318A4018"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EFORT Systems S.r.l.</w:t>
                </w:r>
              </w:p>
            </w:tc>
            <w:tc>
              <w:tcPr>
                <w:tcW w:w="482" w:type="pct"/>
                <w:vAlign w:val="center"/>
              </w:tcPr>
              <w:p w14:paraId="1513A3AD"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意大利威尼托大区威尼斯市</w:t>
                </w:r>
              </w:p>
            </w:tc>
            <w:tc>
              <w:tcPr>
                <w:tcW w:w="562" w:type="pct"/>
                <w:vAlign w:val="center"/>
              </w:tcPr>
              <w:p w14:paraId="2D7AEB08" w14:textId="77777777" w:rsidR="0031466E" w:rsidRPr="005D2A19" w:rsidRDefault="0031466E" w:rsidP="0031466E">
                <w:pPr>
                  <w:jc w:val="right"/>
                  <w:rPr>
                    <w:rFonts w:ascii="Times New Roman" w:hAnsi="Times New Roman" w:cs="Times New Roman"/>
                    <w:sz w:val="15"/>
                    <w:szCs w:val="15"/>
                  </w:rPr>
                </w:pPr>
                <w:r w:rsidRPr="00002DF8">
                  <w:rPr>
                    <w:rFonts w:ascii="Times New Roman" w:hAnsi="Times New Roman" w:cs="Times New Roman"/>
                    <w:sz w:val="15"/>
                    <w:szCs w:val="15"/>
                  </w:rPr>
                  <w:t>欧元</w:t>
                </w:r>
                <w:r w:rsidRPr="00002DF8">
                  <w:rPr>
                    <w:rFonts w:ascii="Times New Roman" w:hAnsi="Times New Roman" w:cs="Times New Roman"/>
                    <w:sz w:val="15"/>
                    <w:szCs w:val="15"/>
                  </w:rPr>
                  <w:t xml:space="preserve"> 10000</w:t>
                </w:r>
              </w:p>
            </w:tc>
            <w:tc>
              <w:tcPr>
                <w:tcW w:w="643" w:type="pct"/>
                <w:vAlign w:val="center"/>
              </w:tcPr>
              <w:p w14:paraId="5F975ACF"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意大利威尼托大区威尼斯市</w:t>
                </w:r>
              </w:p>
            </w:tc>
            <w:tc>
              <w:tcPr>
                <w:tcW w:w="1285" w:type="pct"/>
                <w:vAlign w:val="center"/>
              </w:tcPr>
              <w:p w14:paraId="4C83AD49" w14:textId="77777777"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工业机器人系统集成</w:t>
                </w:r>
              </w:p>
            </w:tc>
            <w:tc>
              <w:tcPr>
                <w:tcW w:w="402" w:type="pct"/>
                <w:vAlign w:val="center"/>
              </w:tcPr>
              <w:p w14:paraId="729BAD8C" w14:textId="733B9FCE"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w:t>
                </w:r>
              </w:p>
            </w:tc>
            <w:tc>
              <w:tcPr>
                <w:tcW w:w="401" w:type="pct"/>
                <w:vAlign w:val="center"/>
              </w:tcPr>
              <w:p w14:paraId="595DC081" w14:textId="77777777" w:rsidR="0031466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100.00</w:t>
                </w:r>
              </w:p>
            </w:tc>
            <w:tc>
              <w:tcPr>
                <w:tcW w:w="504" w:type="pct"/>
                <w:vAlign w:val="center"/>
              </w:tcPr>
              <w:p w14:paraId="7CAEFD63" w14:textId="3709FBAA" w:rsidR="0031466E" w:rsidRPr="005D2A19" w:rsidRDefault="0031466E" w:rsidP="0031466E">
                <w:pPr>
                  <w:rPr>
                    <w:rFonts w:ascii="Times New Roman" w:hAnsi="Times New Roman" w:cs="Times New Roman"/>
                    <w:sz w:val="15"/>
                    <w:szCs w:val="15"/>
                  </w:rPr>
                </w:pPr>
                <w:r w:rsidRPr="00002DF8">
                  <w:rPr>
                    <w:rFonts w:ascii="Times New Roman" w:hAnsi="Times New Roman" w:cs="Times New Roman"/>
                    <w:sz w:val="15"/>
                    <w:szCs w:val="15"/>
                  </w:rPr>
                  <w:t>非同一控制下企业合并</w:t>
                </w:r>
              </w:p>
            </w:tc>
          </w:tr>
        </w:sdtContent>
      </w:sdt>
      <w:sdt>
        <w:sdtPr>
          <w:rPr>
            <w:rFonts w:ascii="Times New Roman" w:hAnsi="Times New Roman" w:cs="Times New Roman"/>
            <w:sz w:val="15"/>
            <w:szCs w:val="15"/>
          </w:rPr>
          <w:alias w:val="企业合并及合并财务报表明细"/>
          <w:tag w:val="_TUP_386f6821740e49c0bad95ec3c5f7c509"/>
          <w:id w:val="119507440"/>
          <w:lock w:val="sdtLocked"/>
          <w:placeholder>
            <w:docPart w:val="FCDB2A395703496995C463DA17FD1C97"/>
          </w:placeholder>
        </w:sdtPr>
        <w:sdtContent>
          <w:tr w:rsidR="00B158BE" w14:paraId="1E0B7FC7" w14:textId="77777777" w:rsidTr="00D36F13">
            <w:tc>
              <w:tcPr>
                <w:tcW w:w="720" w:type="pct"/>
              </w:tcPr>
              <w:p w14:paraId="6B9DEEEB" w14:textId="14DD0BC4" w:rsidR="00B158BE" w:rsidRPr="005D2A19" w:rsidRDefault="00B158BE">
                <w:pPr>
                  <w:rPr>
                    <w:rFonts w:ascii="Times New Roman" w:hAnsi="Times New Roman" w:cs="Times New Roman"/>
                    <w:sz w:val="15"/>
                    <w:szCs w:val="15"/>
                  </w:rPr>
                </w:pPr>
                <w:r w:rsidRPr="00002DF8">
                  <w:rPr>
                    <w:rFonts w:ascii="Times New Roman" w:hAnsi="Times New Roman" w:cs="Times New Roman"/>
                    <w:sz w:val="15"/>
                    <w:szCs w:val="15"/>
                  </w:rPr>
                  <w:t>CMA</w:t>
                </w:r>
                <w:r w:rsidR="00B84559" w:rsidRPr="00002DF8">
                  <w:rPr>
                    <w:rFonts w:ascii="Times New Roman" w:hAnsi="Times New Roman" w:cs="Times New Roman"/>
                    <w:sz w:val="15"/>
                    <w:szCs w:val="15"/>
                  </w:rPr>
                  <w:t xml:space="preserve"> </w:t>
                </w:r>
                <w:r w:rsidRPr="00002DF8">
                  <w:rPr>
                    <w:rFonts w:ascii="Times New Roman" w:hAnsi="Times New Roman" w:cs="Times New Roman"/>
                    <w:sz w:val="15"/>
                    <w:szCs w:val="15"/>
                  </w:rPr>
                  <w:t>Roboter</w:t>
                </w:r>
                <w:r w:rsidR="00B84559" w:rsidRPr="00002DF8">
                  <w:rPr>
                    <w:rFonts w:ascii="Times New Roman" w:hAnsi="Times New Roman" w:cs="Times New Roman"/>
                    <w:sz w:val="15"/>
                    <w:szCs w:val="15"/>
                  </w:rPr>
                  <w:t xml:space="preserve"> </w:t>
                </w:r>
                <w:r w:rsidRPr="00002DF8">
                  <w:rPr>
                    <w:rFonts w:ascii="Times New Roman" w:hAnsi="Times New Roman" w:cs="Times New Roman"/>
                    <w:sz w:val="15"/>
                    <w:szCs w:val="15"/>
                  </w:rPr>
                  <w:t>GmbH</w:t>
                </w:r>
              </w:p>
            </w:tc>
            <w:tc>
              <w:tcPr>
                <w:tcW w:w="482" w:type="pct"/>
                <w:vAlign w:val="center"/>
              </w:tcPr>
              <w:p w14:paraId="24E3AC9A" w14:textId="77777777" w:rsidR="00B158BE" w:rsidRPr="005D2A19" w:rsidRDefault="00B158BE">
                <w:pPr>
                  <w:rPr>
                    <w:rFonts w:ascii="Times New Roman" w:hAnsi="Times New Roman" w:cs="Times New Roman"/>
                    <w:sz w:val="15"/>
                    <w:szCs w:val="15"/>
                  </w:rPr>
                </w:pPr>
                <w:r w:rsidRPr="00002DF8">
                  <w:rPr>
                    <w:rFonts w:ascii="Times New Roman" w:hAnsi="Times New Roman" w:cs="Times New Roman"/>
                    <w:sz w:val="15"/>
                    <w:szCs w:val="15"/>
                  </w:rPr>
                  <w:t>德国</w:t>
                </w:r>
                <w:r w:rsidRPr="00002DF8">
                  <w:rPr>
                    <w:rFonts w:ascii="Times New Roman" w:hAnsi="Times New Roman" w:cs="Times New Roman"/>
                    <w:sz w:val="15"/>
                    <w:szCs w:val="15"/>
                  </w:rPr>
                  <w:t>Unterfoehring</w:t>
                </w:r>
                <w:r w:rsidRPr="00002DF8">
                  <w:rPr>
                    <w:rFonts w:ascii="Times New Roman" w:hAnsi="Times New Roman" w:cs="Times New Roman"/>
                    <w:sz w:val="15"/>
                    <w:szCs w:val="15"/>
                  </w:rPr>
                  <w:t>市</w:t>
                </w:r>
              </w:p>
            </w:tc>
            <w:tc>
              <w:tcPr>
                <w:tcW w:w="562" w:type="pct"/>
                <w:vAlign w:val="center"/>
              </w:tcPr>
              <w:p w14:paraId="4D6153E8" w14:textId="77777777" w:rsidR="00B158BE" w:rsidRPr="005D2A19" w:rsidRDefault="00B158BE">
                <w:pPr>
                  <w:jc w:val="right"/>
                  <w:rPr>
                    <w:rFonts w:ascii="Times New Roman" w:hAnsi="Times New Roman" w:cs="Times New Roman"/>
                    <w:sz w:val="15"/>
                    <w:szCs w:val="15"/>
                  </w:rPr>
                </w:pPr>
                <w:r w:rsidRPr="00002DF8">
                  <w:rPr>
                    <w:rFonts w:ascii="Times New Roman" w:hAnsi="Times New Roman" w:cs="Times New Roman"/>
                    <w:sz w:val="15"/>
                    <w:szCs w:val="15"/>
                  </w:rPr>
                  <w:t>欧元</w:t>
                </w:r>
                <w:r w:rsidRPr="00002DF8">
                  <w:rPr>
                    <w:rFonts w:ascii="Times New Roman" w:hAnsi="Times New Roman" w:cs="Times New Roman"/>
                    <w:sz w:val="15"/>
                    <w:szCs w:val="15"/>
                  </w:rPr>
                  <w:t xml:space="preserve"> 25000.00</w:t>
                </w:r>
              </w:p>
            </w:tc>
            <w:tc>
              <w:tcPr>
                <w:tcW w:w="643" w:type="pct"/>
                <w:vAlign w:val="center"/>
              </w:tcPr>
              <w:p w14:paraId="29DCBB75" w14:textId="77777777" w:rsidR="00B158BE" w:rsidRPr="005D2A19" w:rsidRDefault="00B158BE">
                <w:pPr>
                  <w:rPr>
                    <w:rFonts w:ascii="Times New Roman" w:hAnsi="Times New Roman" w:cs="Times New Roman"/>
                    <w:sz w:val="15"/>
                    <w:szCs w:val="15"/>
                  </w:rPr>
                </w:pPr>
                <w:r w:rsidRPr="00002DF8">
                  <w:rPr>
                    <w:rFonts w:ascii="Times New Roman" w:hAnsi="Times New Roman" w:cs="Times New Roman"/>
                    <w:sz w:val="15"/>
                    <w:szCs w:val="15"/>
                  </w:rPr>
                  <w:t>德国</w:t>
                </w:r>
                <w:r w:rsidRPr="00002DF8">
                  <w:rPr>
                    <w:rFonts w:ascii="Times New Roman" w:hAnsi="Times New Roman" w:cs="Times New Roman"/>
                    <w:sz w:val="15"/>
                    <w:szCs w:val="15"/>
                  </w:rPr>
                  <w:t>Unterfoehring</w:t>
                </w:r>
                <w:r w:rsidRPr="00002DF8">
                  <w:rPr>
                    <w:rFonts w:ascii="Times New Roman" w:hAnsi="Times New Roman" w:cs="Times New Roman"/>
                    <w:sz w:val="15"/>
                    <w:szCs w:val="15"/>
                  </w:rPr>
                  <w:t>市</w:t>
                </w:r>
              </w:p>
            </w:tc>
            <w:tc>
              <w:tcPr>
                <w:tcW w:w="1285" w:type="pct"/>
                <w:vAlign w:val="center"/>
              </w:tcPr>
              <w:p w14:paraId="1410389F" w14:textId="77777777" w:rsidR="00B158BE" w:rsidRPr="005D2A19" w:rsidRDefault="00B158BE">
                <w:pPr>
                  <w:rPr>
                    <w:rFonts w:ascii="Times New Roman" w:hAnsi="Times New Roman" w:cs="Times New Roman"/>
                    <w:sz w:val="15"/>
                    <w:szCs w:val="15"/>
                  </w:rPr>
                </w:pPr>
                <w:r w:rsidRPr="00002DF8">
                  <w:rPr>
                    <w:rFonts w:ascii="Times New Roman" w:hAnsi="Times New Roman" w:cs="Times New Roman"/>
                    <w:sz w:val="15"/>
                    <w:szCs w:val="15"/>
                  </w:rPr>
                  <w:t>家具、木材、陶瓷、卫浴、塑料制品喷涂行业机器人的生产及销售</w:t>
                </w:r>
              </w:p>
            </w:tc>
            <w:tc>
              <w:tcPr>
                <w:tcW w:w="402" w:type="pct"/>
                <w:vAlign w:val="center"/>
              </w:tcPr>
              <w:p w14:paraId="4D58D951" w14:textId="2CAEBFEE" w:rsidR="00B158BE" w:rsidRPr="005D2A19" w:rsidRDefault="0031466E" w:rsidP="00901757">
                <w:pPr>
                  <w:jc w:val="right"/>
                  <w:rPr>
                    <w:rFonts w:ascii="Times New Roman" w:hAnsi="Times New Roman" w:cs="Times New Roman"/>
                    <w:sz w:val="15"/>
                    <w:szCs w:val="15"/>
                  </w:rPr>
                </w:pPr>
                <w:r w:rsidRPr="00002DF8">
                  <w:rPr>
                    <w:rFonts w:ascii="Times New Roman" w:hAnsi="Times New Roman" w:cs="Times New Roman"/>
                    <w:sz w:val="15"/>
                    <w:szCs w:val="15"/>
                  </w:rPr>
                  <w:t>-</w:t>
                </w:r>
              </w:p>
            </w:tc>
            <w:tc>
              <w:tcPr>
                <w:tcW w:w="401" w:type="pct"/>
                <w:vAlign w:val="center"/>
              </w:tcPr>
              <w:p w14:paraId="6495E30C" w14:textId="77777777" w:rsidR="00B158BE" w:rsidRPr="005D2A19" w:rsidRDefault="00B158BE" w:rsidP="00901757">
                <w:pPr>
                  <w:jc w:val="right"/>
                  <w:rPr>
                    <w:rFonts w:ascii="Times New Roman" w:hAnsi="Times New Roman" w:cs="Times New Roman"/>
                    <w:sz w:val="15"/>
                    <w:szCs w:val="15"/>
                  </w:rPr>
                </w:pPr>
                <w:r w:rsidRPr="00002DF8">
                  <w:rPr>
                    <w:rFonts w:ascii="Times New Roman" w:hAnsi="Times New Roman" w:cs="Times New Roman"/>
                    <w:sz w:val="15"/>
                    <w:szCs w:val="15"/>
                  </w:rPr>
                  <w:t>100.00</w:t>
                </w:r>
              </w:p>
            </w:tc>
            <w:tc>
              <w:tcPr>
                <w:tcW w:w="504" w:type="pct"/>
                <w:vAlign w:val="center"/>
              </w:tcPr>
              <w:p w14:paraId="65342F67" w14:textId="0132943B" w:rsidR="00B158BE" w:rsidRPr="005D2A19" w:rsidRDefault="00B158BE">
                <w:pPr>
                  <w:rPr>
                    <w:rFonts w:ascii="Times New Roman" w:hAnsi="Times New Roman" w:cs="Times New Roman"/>
                    <w:sz w:val="15"/>
                    <w:szCs w:val="15"/>
                  </w:rPr>
                </w:pPr>
                <w:r w:rsidRPr="00002DF8">
                  <w:rPr>
                    <w:rFonts w:ascii="Times New Roman" w:hAnsi="Times New Roman" w:cs="Times New Roman"/>
                    <w:sz w:val="15"/>
                    <w:szCs w:val="15"/>
                  </w:rPr>
                  <w:t>非同一控制下企业合并</w:t>
                </w:r>
              </w:p>
            </w:tc>
          </w:tr>
        </w:sdtContent>
      </w:sdt>
      <w:sdt>
        <w:sdtPr>
          <w:rPr>
            <w:rFonts w:ascii="Times New Roman" w:hAnsi="Times New Roman" w:cs="Times New Roman"/>
            <w:sz w:val="15"/>
            <w:szCs w:val="15"/>
          </w:rPr>
          <w:alias w:val="企业合并及合并财务报表明细"/>
          <w:tag w:val="_TUP_386f6821740e49c0bad95ec3c5f7c509"/>
          <w:id w:val="-2006271944"/>
          <w:lock w:val="sdtLocked"/>
          <w:placeholder>
            <w:docPart w:val="FCDB2A395703496995C463DA17FD1C97"/>
          </w:placeholder>
        </w:sdtPr>
        <w:sdtContent>
          <w:tr w:rsidR="00B158BE" w14:paraId="57C02A3F" w14:textId="77777777" w:rsidTr="00D36F13">
            <w:tc>
              <w:tcPr>
                <w:tcW w:w="720" w:type="pct"/>
              </w:tcPr>
              <w:p w14:paraId="3A31A459" w14:textId="01C7BADE" w:rsidR="00B158BE" w:rsidRPr="005D2A19" w:rsidRDefault="00B158BE">
                <w:pPr>
                  <w:rPr>
                    <w:rFonts w:ascii="Times New Roman" w:hAnsi="Times New Roman" w:cs="Times New Roman"/>
                    <w:sz w:val="15"/>
                    <w:szCs w:val="15"/>
                  </w:rPr>
                </w:pPr>
                <w:r w:rsidRPr="00002DF8">
                  <w:rPr>
                    <w:rFonts w:ascii="Times New Roman" w:hAnsi="Times New Roman" w:cs="Times New Roman"/>
                    <w:sz w:val="15"/>
                    <w:szCs w:val="15"/>
                  </w:rPr>
                  <w:t>Evolut</w:t>
                </w:r>
                <w:r w:rsidR="00B84559" w:rsidRPr="00002DF8">
                  <w:rPr>
                    <w:rFonts w:ascii="Times New Roman" w:hAnsi="Times New Roman" w:cs="Times New Roman"/>
                    <w:sz w:val="15"/>
                    <w:szCs w:val="15"/>
                  </w:rPr>
                  <w:t xml:space="preserve"> </w:t>
                </w:r>
                <w:r w:rsidRPr="00002DF8">
                  <w:rPr>
                    <w:rFonts w:ascii="Times New Roman" w:hAnsi="Times New Roman" w:cs="Times New Roman"/>
                    <w:sz w:val="15"/>
                    <w:szCs w:val="15"/>
                  </w:rPr>
                  <w:t>Service</w:t>
                </w:r>
                <w:r w:rsidR="00B84559" w:rsidRPr="00002DF8">
                  <w:rPr>
                    <w:rFonts w:ascii="Times New Roman" w:hAnsi="Times New Roman" w:cs="Times New Roman"/>
                    <w:sz w:val="15"/>
                    <w:szCs w:val="15"/>
                  </w:rPr>
                  <w:t xml:space="preserve"> </w:t>
                </w:r>
                <w:r w:rsidRPr="00002DF8">
                  <w:rPr>
                    <w:rFonts w:ascii="Times New Roman" w:hAnsi="Times New Roman" w:cs="Times New Roman"/>
                    <w:sz w:val="15"/>
                    <w:szCs w:val="15"/>
                  </w:rPr>
                  <w:t>S.r.l.</w:t>
                </w:r>
              </w:p>
            </w:tc>
            <w:tc>
              <w:tcPr>
                <w:tcW w:w="482" w:type="pct"/>
                <w:vAlign w:val="center"/>
              </w:tcPr>
              <w:p w14:paraId="1D7AC6DF" w14:textId="77777777" w:rsidR="00B158BE" w:rsidRPr="005D2A19" w:rsidRDefault="00B158BE">
                <w:pPr>
                  <w:rPr>
                    <w:rFonts w:ascii="Times New Roman" w:hAnsi="Times New Roman" w:cs="Times New Roman"/>
                    <w:sz w:val="15"/>
                    <w:szCs w:val="15"/>
                  </w:rPr>
                </w:pPr>
                <w:r w:rsidRPr="00002DF8">
                  <w:rPr>
                    <w:rFonts w:ascii="Times New Roman" w:hAnsi="Times New Roman" w:cs="Times New Roman"/>
                    <w:sz w:val="15"/>
                    <w:szCs w:val="15"/>
                  </w:rPr>
                  <w:t>意大利伦巴第大区布雷西亚市</w:t>
                </w:r>
              </w:p>
            </w:tc>
            <w:tc>
              <w:tcPr>
                <w:tcW w:w="562" w:type="pct"/>
                <w:vAlign w:val="center"/>
              </w:tcPr>
              <w:p w14:paraId="0A2C1901" w14:textId="77777777" w:rsidR="00B158BE" w:rsidRPr="005D2A19" w:rsidRDefault="00B158BE">
                <w:pPr>
                  <w:jc w:val="right"/>
                  <w:rPr>
                    <w:rFonts w:ascii="Times New Roman" w:hAnsi="Times New Roman" w:cs="Times New Roman"/>
                    <w:sz w:val="15"/>
                    <w:szCs w:val="15"/>
                  </w:rPr>
                </w:pPr>
                <w:r w:rsidRPr="00002DF8">
                  <w:rPr>
                    <w:rFonts w:ascii="Times New Roman" w:hAnsi="Times New Roman" w:cs="Times New Roman"/>
                    <w:sz w:val="15"/>
                    <w:szCs w:val="15"/>
                  </w:rPr>
                  <w:t>欧元</w:t>
                </w:r>
                <w:r w:rsidRPr="00002DF8">
                  <w:rPr>
                    <w:rFonts w:ascii="Times New Roman" w:hAnsi="Times New Roman" w:cs="Times New Roman"/>
                    <w:sz w:val="15"/>
                    <w:szCs w:val="15"/>
                  </w:rPr>
                  <w:t xml:space="preserve"> 2000909.0000</w:t>
                </w:r>
              </w:p>
            </w:tc>
            <w:tc>
              <w:tcPr>
                <w:tcW w:w="643" w:type="pct"/>
                <w:vAlign w:val="center"/>
              </w:tcPr>
              <w:p w14:paraId="58C7F37C" w14:textId="77777777" w:rsidR="00B158BE" w:rsidRPr="005D2A19" w:rsidRDefault="00B158BE">
                <w:pPr>
                  <w:rPr>
                    <w:rFonts w:ascii="Times New Roman" w:hAnsi="Times New Roman" w:cs="Times New Roman"/>
                    <w:sz w:val="15"/>
                    <w:szCs w:val="15"/>
                  </w:rPr>
                </w:pPr>
                <w:r w:rsidRPr="00002DF8">
                  <w:rPr>
                    <w:rFonts w:ascii="Times New Roman" w:hAnsi="Times New Roman" w:cs="Times New Roman"/>
                    <w:sz w:val="15"/>
                    <w:szCs w:val="15"/>
                  </w:rPr>
                  <w:t>意大利伦巴第大区布雷西亚市</w:t>
                </w:r>
              </w:p>
            </w:tc>
            <w:tc>
              <w:tcPr>
                <w:tcW w:w="1285" w:type="pct"/>
                <w:vAlign w:val="center"/>
              </w:tcPr>
              <w:p w14:paraId="09D4B7C3" w14:textId="77777777" w:rsidR="00B158BE" w:rsidRPr="005D2A19" w:rsidRDefault="00B158BE">
                <w:pPr>
                  <w:rPr>
                    <w:rFonts w:ascii="Times New Roman" w:hAnsi="Times New Roman" w:cs="Times New Roman"/>
                    <w:sz w:val="15"/>
                    <w:szCs w:val="15"/>
                  </w:rPr>
                </w:pPr>
                <w:r w:rsidRPr="00002DF8">
                  <w:rPr>
                    <w:rFonts w:ascii="Times New Roman" w:hAnsi="Times New Roman" w:cs="Times New Roman"/>
                    <w:sz w:val="15"/>
                    <w:szCs w:val="15"/>
                  </w:rPr>
                  <w:t>工业机器人系统集成</w:t>
                </w:r>
              </w:p>
            </w:tc>
            <w:tc>
              <w:tcPr>
                <w:tcW w:w="402" w:type="pct"/>
                <w:vAlign w:val="center"/>
              </w:tcPr>
              <w:p w14:paraId="409A73E7" w14:textId="77777777" w:rsidR="00B158BE" w:rsidRPr="005D2A19" w:rsidRDefault="00B158BE" w:rsidP="00901757">
                <w:pPr>
                  <w:jc w:val="right"/>
                  <w:rPr>
                    <w:rFonts w:ascii="Times New Roman" w:hAnsi="Times New Roman" w:cs="Times New Roman"/>
                    <w:sz w:val="15"/>
                    <w:szCs w:val="15"/>
                  </w:rPr>
                </w:pPr>
                <w:r w:rsidRPr="00002DF8">
                  <w:rPr>
                    <w:rFonts w:ascii="Times New Roman" w:hAnsi="Times New Roman" w:cs="Times New Roman"/>
                    <w:sz w:val="15"/>
                    <w:szCs w:val="15"/>
                  </w:rPr>
                  <w:t>54.52</w:t>
                </w:r>
              </w:p>
            </w:tc>
            <w:tc>
              <w:tcPr>
                <w:tcW w:w="401" w:type="pct"/>
                <w:vAlign w:val="center"/>
              </w:tcPr>
              <w:p w14:paraId="005D4A60" w14:textId="77777777" w:rsidR="00B158BE" w:rsidRPr="005D2A19" w:rsidRDefault="00B158BE" w:rsidP="00901757">
                <w:pPr>
                  <w:jc w:val="right"/>
                  <w:rPr>
                    <w:rFonts w:ascii="Times New Roman" w:hAnsi="Times New Roman" w:cs="Times New Roman"/>
                    <w:sz w:val="15"/>
                    <w:szCs w:val="15"/>
                  </w:rPr>
                </w:pPr>
                <w:r w:rsidRPr="00002DF8">
                  <w:rPr>
                    <w:rFonts w:ascii="Times New Roman" w:hAnsi="Times New Roman" w:cs="Times New Roman"/>
                    <w:sz w:val="15"/>
                    <w:szCs w:val="15"/>
                  </w:rPr>
                  <w:t>45.48</w:t>
                </w:r>
              </w:p>
            </w:tc>
            <w:tc>
              <w:tcPr>
                <w:tcW w:w="504" w:type="pct"/>
                <w:vAlign w:val="center"/>
              </w:tcPr>
              <w:p w14:paraId="15FAF61B" w14:textId="53D81D90" w:rsidR="00B158BE" w:rsidRPr="005D2A19" w:rsidRDefault="00B158BE">
                <w:pPr>
                  <w:rPr>
                    <w:rFonts w:ascii="Times New Roman" w:hAnsi="Times New Roman" w:cs="Times New Roman"/>
                    <w:sz w:val="15"/>
                    <w:szCs w:val="15"/>
                  </w:rPr>
                </w:pPr>
                <w:r w:rsidRPr="00002DF8">
                  <w:rPr>
                    <w:rFonts w:ascii="Times New Roman" w:hAnsi="Times New Roman" w:cs="Times New Roman"/>
                    <w:sz w:val="15"/>
                    <w:szCs w:val="15"/>
                  </w:rPr>
                  <w:t>非同一控制下企业合并</w:t>
                </w:r>
              </w:p>
            </w:tc>
          </w:tr>
        </w:sdtContent>
      </w:sdt>
    </w:tbl>
    <w:p w14:paraId="0221A331" w14:textId="77777777" w:rsidR="00B158BE" w:rsidRPr="00002DF8" w:rsidRDefault="00B158BE">
      <w:pPr>
        <w:rPr>
          <w:rFonts w:cs="Arial"/>
          <w:szCs w:val="21"/>
        </w:rPr>
      </w:pPr>
      <w:r w:rsidRPr="00002DF8">
        <w:rPr>
          <w:rFonts w:cs="Arial" w:hint="eastAsia"/>
          <w:szCs w:val="21"/>
        </w:rPr>
        <w:t>在子公司的持股比例不同于表决权比例的说明：</w:t>
      </w:r>
    </w:p>
    <w:p w14:paraId="5F7E2E7E" w14:textId="77777777" w:rsidR="00B158BE" w:rsidRPr="00002DF8" w:rsidRDefault="00001D7C">
      <w:pPr>
        <w:rPr>
          <w:rFonts w:cs="Arial"/>
          <w:szCs w:val="21"/>
        </w:rPr>
      </w:pPr>
      <w:sdt>
        <w:sdtPr>
          <w:rPr>
            <w:rFonts w:cs="Arial"/>
            <w:szCs w:val="21"/>
          </w:rPr>
          <w:alias w:val="在子公司的持股比例不同于表决权比例的说明"/>
          <w:tag w:val="_GBC_53d197becfd742eca7de25c34aacdff3"/>
          <w:id w:val="-1695373105"/>
        </w:sdtPr>
        <w:sdtContent>
          <w:r w:rsidR="00B158BE" w:rsidRPr="00002DF8">
            <w:rPr>
              <w:rFonts w:cs="Arial"/>
              <w:szCs w:val="21"/>
            </w:rPr>
            <w:t>无</w:t>
          </w:r>
        </w:sdtContent>
      </w:sdt>
    </w:p>
    <w:p w14:paraId="06CA919D" w14:textId="77777777" w:rsidR="00B158BE" w:rsidRPr="00002DF8" w:rsidRDefault="00B158BE">
      <w:pPr>
        <w:rPr>
          <w:rFonts w:cs="Arial"/>
          <w:szCs w:val="21"/>
        </w:rPr>
      </w:pPr>
    </w:p>
    <w:p w14:paraId="2440E57D" w14:textId="77777777" w:rsidR="00B158BE" w:rsidRPr="00002DF8" w:rsidRDefault="00B158BE">
      <w:pPr>
        <w:rPr>
          <w:rFonts w:cs="Arial"/>
          <w:szCs w:val="21"/>
        </w:rPr>
      </w:pPr>
      <w:r w:rsidRPr="00002DF8">
        <w:rPr>
          <w:rFonts w:cs="Arial" w:hint="eastAsia"/>
          <w:szCs w:val="21"/>
        </w:rPr>
        <w:t>持有半数或以下表决权但仍控制被投资单位、以及持有半数以上表决权但不控制被投资单位的依据：</w:t>
      </w:r>
    </w:p>
    <w:sdt>
      <w:sdtPr>
        <w:rPr>
          <w:rFonts w:cs="Arial"/>
          <w:szCs w:val="21"/>
        </w:rPr>
        <w:alias w:val="持有半数或以下表决权但仍控制被投资单位、以及持有半数以上表决权但不控制被投资单位的依据"/>
        <w:tag w:val="_GBC_ab8a235e03ec45ae86d692f83baec68b"/>
        <w:id w:val="798114468"/>
      </w:sdtPr>
      <w:sdtContent>
        <w:p w14:paraId="68B0C1C0" w14:textId="77777777" w:rsidR="00B158BE" w:rsidRPr="00002DF8" w:rsidRDefault="00B158BE">
          <w:pPr>
            <w:rPr>
              <w:rFonts w:cs="Arial"/>
              <w:szCs w:val="21"/>
            </w:rPr>
          </w:pPr>
          <w:r w:rsidRPr="00002DF8">
            <w:rPr>
              <w:rFonts w:cs="Arial"/>
              <w:szCs w:val="21"/>
            </w:rPr>
            <w:t>无</w:t>
          </w:r>
        </w:p>
      </w:sdtContent>
    </w:sdt>
    <w:p w14:paraId="6005DEAE" w14:textId="77777777" w:rsidR="00B158BE" w:rsidRPr="00002DF8" w:rsidRDefault="00B158BE">
      <w:pPr>
        <w:rPr>
          <w:rFonts w:cs="Arial"/>
          <w:szCs w:val="21"/>
        </w:rPr>
      </w:pPr>
    </w:p>
    <w:p w14:paraId="5C3CA3AF" w14:textId="77777777" w:rsidR="00B158BE" w:rsidRPr="00002DF8" w:rsidRDefault="00B158BE">
      <w:pPr>
        <w:rPr>
          <w:rFonts w:cs="Arial"/>
          <w:szCs w:val="21"/>
        </w:rPr>
      </w:pPr>
      <w:r w:rsidRPr="00002DF8">
        <w:rPr>
          <w:rFonts w:cs="Arial" w:hint="eastAsia"/>
          <w:szCs w:val="21"/>
        </w:rPr>
        <w:t>对于纳入合并范围的重要的结构化主体，控制的依据：</w:t>
      </w:r>
    </w:p>
    <w:sdt>
      <w:sdtPr>
        <w:rPr>
          <w:rFonts w:cs="Arial" w:hint="eastAsia"/>
          <w:szCs w:val="21"/>
        </w:rPr>
        <w:alias w:val="对于纳入合并范围的重要的结构化主体，控制的依据"/>
        <w:tag w:val="_GBC_b814920b231c4b2ab9e3c9ec3731f742"/>
        <w:id w:val="-1140342897"/>
      </w:sdtPr>
      <w:sdtContent>
        <w:p w14:paraId="1D604EB0" w14:textId="77777777" w:rsidR="00B158BE" w:rsidRPr="00002DF8" w:rsidRDefault="00B158BE">
          <w:pPr>
            <w:rPr>
              <w:rFonts w:cs="Arial"/>
              <w:szCs w:val="21"/>
            </w:rPr>
          </w:pPr>
          <w:r w:rsidRPr="00002DF8">
            <w:rPr>
              <w:rFonts w:cs="Arial" w:hint="eastAsia"/>
              <w:szCs w:val="21"/>
            </w:rPr>
            <w:t>无</w:t>
          </w:r>
        </w:p>
      </w:sdtContent>
    </w:sdt>
    <w:p w14:paraId="12B76ED0" w14:textId="77777777" w:rsidR="00B158BE" w:rsidRPr="00002DF8" w:rsidRDefault="00B158BE">
      <w:pPr>
        <w:rPr>
          <w:rFonts w:cs="Arial"/>
          <w:szCs w:val="21"/>
        </w:rPr>
      </w:pPr>
    </w:p>
    <w:p w14:paraId="2222CFDF" w14:textId="77777777" w:rsidR="00B158BE" w:rsidRPr="00002DF8" w:rsidRDefault="00B158BE">
      <w:pPr>
        <w:rPr>
          <w:rFonts w:cs="Arial"/>
          <w:szCs w:val="21"/>
        </w:rPr>
      </w:pPr>
      <w:r w:rsidRPr="00002DF8">
        <w:rPr>
          <w:rFonts w:cs="Arial" w:hint="eastAsia"/>
          <w:szCs w:val="21"/>
        </w:rPr>
        <w:t>确定公司是代理人还是委托人的依据：</w:t>
      </w:r>
    </w:p>
    <w:sdt>
      <w:sdtPr>
        <w:rPr>
          <w:rFonts w:cs="Arial" w:hint="eastAsia"/>
          <w:szCs w:val="21"/>
        </w:rPr>
        <w:alias w:val="确定公司是代理人还是委托人的依据"/>
        <w:tag w:val="_GBC_c62a75257d9d4ee385dbafd885637bac"/>
        <w:id w:val="1540173455"/>
      </w:sdtPr>
      <w:sdtContent>
        <w:p w14:paraId="2C8D5B3B" w14:textId="77777777" w:rsidR="00B158BE" w:rsidRPr="00002DF8" w:rsidRDefault="00B158BE">
          <w:pPr>
            <w:rPr>
              <w:rFonts w:cs="Arial"/>
              <w:szCs w:val="21"/>
            </w:rPr>
          </w:pPr>
          <w:r w:rsidRPr="00002DF8">
            <w:rPr>
              <w:rFonts w:cs="Arial" w:hint="eastAsia"/>
              <w:szCs w:val="21"/>
            </w:rPr>
            <w:t>无</w:t>
          </w:r>
        </w:p>
      </w:sdtContent>
    </w:sdt>
    <w:p w14:paraId="45F1A945" w14:textId="77777777" w:rsidR="00B158BE" w:rsidRPr="00002DF8" w:rsidRDefault="00B158BE">
      <w:pPr>
        <w:rPr>
          <w:rFonts w:cs="Arial"/>
          <w:szCs w:val="21"/>
        </w:rPr>
      </w:pPr>
    </w:p>
    <w:p w14:paraId="62F796CE" w14:textId="77777777" w:rsidR="00B158BE" w:rsidRPr="00002DF8" w:rsidRDefault="00B158BE">
      <w:pPr>
        <w:rPr>
          <w:rFonts w:cs="Arial"/>
          <w:szCs w:val="21"/>
        </w:rPr>
      </w:pPr>
      <w:r w:rsidRPr="00002DF8">
        <w:rPr>
          <w:rFonts w:cs="Arial" w:hint="eastAsia"/>
          <w:szCs w:val="21"/>
        </w:rPr>
        <w:t>其他说明：</w:t>
      </w:r>
    </w:p>
    <w:sdt>
      <w:sdtPr>
        <w:rPr>
          <w:rFonts w:cs="Arial"/>
          <w:szCs w:val="21"/>
        </w:rPr>
        <w:alias w:val="企业集团的构成的其他需要说明的事项"/>
        <w:tag w:val="_GBC_25cd6097774e493caabce24ec3e8822a"/>
        <w:id w:val="1846123991"/>
      </w:sdtPr>
      <w:sdtEndPr>
        <w:rPr>
          <w:rFonts w:ascii="Times New Roman" w:hAnsi="Times New Roman" w:cs="Times New Roman"/>
        </w:rPr>
      </w:sdtEndPr>
      <w:sdtContent>
        <w:p w14:paraId="4F613567" w14:textId="4ED95AF3" w:rsidR="00B158BE" w:rsidRPr="00002DF8" w:rsidRDefault="00B158BE">
          <w:pPr>
            <w:rPr>
              <w:rFonts w:ascii="Times New Roman" w:hAnsi="Times New Roman" w:cs="Times New Roman"/>
              <w:szCs w:val="21"/>
            </w:rPr>
          </w:pPr>
          <w:r w:rsidRPr="00002DF8">
            <w:rPr>
              <w:rFonts w:ascii="Times New Roman" w:hAnsi="Times New Roman" w:cs="Times New Roman"/>
              <w:szCs w:val="21"/>
            </w:rPr>
            <w:t>本集团于已于</w:t>
          </w:r>
          <w:r w:rsidRPr="00002DF8">
            <w:rPr>
              <w:rFonts w:ascii="Times New Roman" w:hAnsi="Times New Roman" w:cs="Times New Roman"/>
              <w:szCs w:val="21"/>
            </w:rPr>
            <w:t>2023</w:t>
          </w:r>
          <w:r w:rsidRPr="00002DF8">
            <w:rPr>
              <w:rFonts w:ascii="Times New Roman" w:hAnsi="Times New Roman" w:cs="Times New Roman"/>
              <w:szCs w:val="21"/>
            </w:rPr>
            <w:t>年</w:t>
          </w:r>
          <w:r w:rsidRPr="00002DF8">
            <w:rPr>
              <w:rFonts w:ascii="Times New Roman" w:hAnsi="Times New Roman" w:cs="Times New Roman"/>
              <w:szCs w:val="21"/>
            </w:rPr>
            <w:t>12</w:t>
          </w:r>
          <w:r w:rsidRPr="00002DF8">
            <w:rPr>
              <w:rFonts w:ascii="Times New Roman" w:hAnsi="Times New Roman" w:cs="Times New Roman"/>
              <w:szCs w:val="21"/>
            </w:rPr>
            <w:t>月</w:t>
          </w:r>
          <w:r w:rsidRPr="00002DF8">
            <w:rPr>
              <w:rFonts w:ascii="Times New Roman" w:hAnsi="Times New Roman" w:cs="Times New Roman"/>
              <w:szCs w:val="21"/>
            </w:rPr>
            <w:t>26</w:t>
          </w:r>
          <w:r w:rsidRPr="00002DF8">
            <w:rPr>
              <w:rFonts w:ascii="Times New Roman" w:hAnsi="Times New Roman" w:cs="Times New Roman"/>
              <w:szCs w:val="21"/>
            </w:rPr>
            <w:t>日转让了</w:t>
          </w:r>
          <w:r w:rsidRPr="00002DF8">
            <w:rPr>
              <w:rFonts w:ascii="Times New Roman" w:hAnsi="Times New Roman" w:cs="Times New Roman"/>
              <w:szCs w:val="21"/>
            </w:rPr>
            <w:t>GME51%</w:t>
          </w:r>
          <w:r w:rsidRPr="00002DF8">
            <w:rPr>
              <w:rFonts w:ascii="Times New Roman" w:hAnsi="Times New Roman" w:cs="Times New Roman"/>
              <w:szCs w:val="21"/>
            </w:rPr>
            <w:t>的股权。本次股权转让后，</w:t>
          </w:r>
          <w:r w:rsidRPr="00002DF8">
            <w:rPr>
              <w:rFonts w:ascii="Times New Roman" w:hAnsi="Times New Roman" w:cs="Times New Roman"/>
              <w:szCs w:val="21"/>
            </w:rPr>
            <w:t>GME</w:t>
          </w:r>
          <w:r w:rsidRPr="00002DF8">
            <w:rPr>
              <w:rFonts w:ascii="Times New Roman" w:hAnsi="Times New Roman" w:cs="Times New Roman"/>
              <w:szCs w:val="21"/>
            </w:rPr>
            <w:t>不再纳入合并范围。</w:t>
          </w:r>
        </w:p>
      </w:sdtContent>
    </w:sdt>
    <w:p w14:paraId="65EF5A37" w14:textId="77777777" w:rsidR="00B158BE" w:rsidRPr="00002DF8" w:rsidRDefault="00B158BE" w:rsidP="00B158BE">
      <w:pPr>
        <w:rPr>
          <w:rFonts w:cs="Arial"/>
          <w:szCs w:val="21"/>
        </w:rPr>
      </w:pPr>
    </w:p>
    <w:p w14:paraId="5804BD23" w14:textId="77777777" w:rsidR="0067284A" w:rsidRPr="00002DF8" w:rsidRDefault="0067284A" w:rsidP="00350ED6">
      <w:pPr>
        <w:pStyle w:val="150"/>
        <w:numPr>
          <w:ilvl w:val="3"/>
          <w:numId w:val="117"/>
        </w:numPr>
        <w:ind w:left="426" w:hangingChars="202" w:hanging="426"/>
        <w:rPr>
          <w:sz w:val="21"/>
          <w:szCs w:val="21"/>
        </w:rPr>
      </w:pPr>
      <w:r w:rsidRPr="00002DF8">
        <w:rPr>
          <w:rFonts w:hint="eastAsia"/>
          <w:sz w:val="21"/>
          <w:szCs w:val="21"/>
        </w:rPr>
        <w:t>重要的非全资子公司</w:t>
      </w:r>
    </w:p>
    <w:sdt>
      <w:sdtPr>
        <w:rPr>
          <w:szCs w:val="21"/>
        </w:rPr>
        <w:alias w:val="是否适用：重要的非全资子公司[双击切换]"/>
        <w:tag w:val="_GBC_51a84bfe201248b8bd5edb53b6cd6283"/>
        <w:id w:val="-2132161055"/>
        <w:placeholder>
          <w:docPart w:val="GBC22222222222222222222222222222"/>
        </w:placeholder>
      </w:sdtPr>
      <w:sdtContent>
        <w:p w14:paraId="097345B7" w14:textId="1131EC13" w:rsidR="0067284A" w:rsidRPr="00002DF8" w:rsidRDefault="0067284A">
          <w:pPr>
            <w:rPr>
              <w:rFonts w:cs="Arial"/>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2646450A" w14:textId="77777777" w:rsidR="0067284A" w:rsidRPr="00002DF8" w:rsidRDefault="0067284A">
      <w:pPr>
        <w:rPr>
          <w:rFonts w:cs="Arial"/>
          <w:szCs w:val="21"/>
        </w:rPr>
      </w:pPr>
    </w:p>
    <w:p w14:paraId="70D35604" w14:textId="77777777" w:rsidR="0067284A" w:rsidRPr="00002DF8" w:rsidRDefault="0067284A" w:rsidP="00350ED6">
      <w:pPr>
        <w:pStyle w:val="150"/>
        <w:numPr>
          <w:ilvl w:val="3"/>
          <w:numId w:val="117"/>
        </w:numPr>
        <w:ind w:left="426" w:hangingChars="202" w:hanging="426"/>
        <w:rPr>
          <w:sz w:val="21"/>
          <w:szCs w:val="21"/>
        </w:rPr>
      </w:pPr>
      <w:r w:rsidRPr="00002DF8">
        <w:rPr>
          <w:rFonts w:hint="eastAsia"/>
          <w:sz w:val="21"/>
          <w:szCs w:val="21"/>
        </w:rPr>
        <w:t>重要非全资子公司的主要财务信息</w:t>
      </w:r>
    </w:p>
    <w:sdt>
      <w:sdtPr>
        <w:rPr>
          <w:szCs w:val="21"/>
        </w:rPr>
        <w:alias w:val="是否适用：重要非全资子公司的主要财务信息[双击切换]"/>
        <w:tag w:val="_GBC_04ab753eff3c46fda94161ee757bd1fa"/>
        <w:id w:val="-1672402736"/>
        <w:placeholder>
          <w:docPart w:val="GBC22222222222222222222222222222"/>
        </w:placeholder>
      </w:sdtPr>
      <w:sdtContent>
        <w:p w14:paraId="2148FCF7" w14:textId="04932EF2" w:rsidR="0067284A" w:rsidRPr="00002DF8" w:rsidRDefault="0067284A">
          <w:pPr>
            <w:rPr>
              <w:rFonts w:cs="Arial"/>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081D4F33" w14:textId="77777777" w:rsidR="0067284A" w:rsidRPr="00002DF8" w:rsidRDefault="0067284A">
      <w:pPr>
        <w:rPr>
          <w:rFonts w:cs="Arial"/>
          <w:szCs w:val="21"/>
        </w:rPr>
      </w:pPr>
    </w:p>
    <w:p w14:paraId="6774053B" w14:textId="77777777" w:rsidR="0067284A" w:rsidRPr="00002DF8" w:rsidRDefault="0067284A" w:rsidP="00350ED6">
      <w:pPr>
        <w:pStyle w:val="150"/>
        <w:numPr>
          <w:ilvl w:val="3"/>
          <w:numId w:val="117"/>
        </w:numPr>
        <w:ind w:left="426" w:hangingChars="202" w:hanging="426"/>
        <w:rPr>
          <w:sz w:val="21"/>
          <w:szCs w:val="21"/>
        </w:rPr>
      </w:pPr>
      <w:r w:rsidRPr="00002DF8">
        <w:rPr>
          <w:rFonts w:hint="eastAsia"/>
          <w:sz w:val="21"/>
          <w:szCs w:val="21"/>
        </w:rPr>
        <w:t>使用企业集团资产和清偿企业集团债务的重大限制</w:t>
      </w:r>
    </w:p>
    <w:sdt>
      <w:sdtPr>
        <w:rPr>
          <w:szCs w:val="21"/>
        </w:rPr>
        <w:alias w:val="是否适用：使用企业集团资产和清偿企业集团债务的重大限制[双击切换]"/>
        <w:tag w:val="_GBC_0dc24609295b4971a9a7ef9a15e4f46f"/>
        <w:id w:val="-205949961"/>
        <w:placeholder>
          <w:docPart w:val="GBC22222222222222222222222222222"/>
        </w:placeholder>
      </w:sdtPr>
      <w:sdtContent>
        <w:p w14:paraId="4BA21414" w14:textId="5BCEE31F" w:rsidR="0067284A" w:rsidRPr="00002DF8" w:rsidRDefault="0067284A" w:rsidP="0067284A">
          <w:pPr>
            <w:rPr>
              <w:rFonts w:cs="Arial"/>
              <w:b/>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23E91B02" w14:textId="77777777" w:rsidR="0067284A" w:rsidRPr="00002DF8" w:rsidRDefault="0067284A">
      <w:pPr>
        <w:rPr>
          <w:rFonts w:cs="Arial"/>
          <w:szCs w:val="21"/>
        </w:rPr>
      </w:pPr>
    </w:p>
    <w:p w14:paraId="40BDEA1A" w14:textId="77777777" w:rsidR="0067284A" w:rsidRPr="00002DF8" w:rsidRDefault="0067284A" w:rsidP="00350ED6">
      <w:pPr>
        <w:pStyle w:val="150"/>
        <w:numPr>
          <w:ilvl w:val="3"/>
          <w:numId w:val="117"/>
        </w:numPr>
        <w:ind w:left="426" w:hangingChars="202" w:hanging="426"/>
        <w:rPr>
          <w:sz w:val="21"/>
          <w:szCs w:val="21"/>
        </w:rPr>
      </w:pPr>
      <w:r w:rsidRPr="00002DF8">
        <w:rPr>
          <w:rFonts w:hint="eastAsia"/>
          <w:sz w:val="21"/>
          <w:szCs w:val="21"/>
        </w:rPr>
        <w:t>向纳入合并财务报表范围的结构化主体提供的财务支持或其他支持</w:t>
      </w:r>
    </w:p>
    <w:sdt>
      <w:sdtPr>
        <w:rPr>
          <w:rFonts w:cs="Arial" w:hint="eastAsia"/>
          <w:szCs w:val="21"/>
        </w:rPr>
        <w:alias w:val="是否适用：向纳入合并财务报表范围的结构化主体提供的财务支持或其他支持[双击切换]"/>
        <w:tag w:val="_GBC_395393741a9c49d1bd1b845f818ade1e"/>
        <w:id w:val="666373023"/>
        <w:placeholder>
          <w:docPart w:val="GBC22222222222222222222222222222"/>
        </w:placeholder>
      </w:sdtPr>
      <w:sdtContent>
        <w:p w14:paraId="0D601F74" w14:textId="60BA7678" w:rsidR="0067284A" w:rsidRPr="00002DF8" w:rsidRDefault="0067284A" w:rsidP="0067284A">
          <w:pPr>
            <w:rPr>
              <w:rFonts w:cs="Arial"/>
              <w:szCs w:val="21"/>
            </w:rPr>
          </w:pPr>
          <w:r w:rsidRPr="00002DF8">
            <w:rPr>
              <w:rFonts w:cs="Arial"/>
              <w:szCs w:val="21"/>
            </w:rPr>
            <w:fldChar w:fldCharType="begin"/>
          </w:r>
          <w:r w:rsidRPr="00002DF8">
            <w:rPr>
              <w:rFonts w:cs="Arial"/>
              <w:szCs w:val="21"/>
            </w:rPr>
            <w:instrText xml:space="preserve"> MACROBUTTON  SnrToggleCheckbox □适用  </w:instrText>
          </w:r>
          <w:r w:rsidRPr="00002DF8">
            <w:rPr>
              <w:rFonts w:cs="Arial"/>
              <w:szCs w:val="21"/>
            </w:rPr>
            <w:fldChar w:fldCharType="end"/>
          </w:r>
          <w:r w:rsidRPr="00002DF8">
            <w:rPr>
              <w:rFonts w:cs="Arial"/>
              <w:szCs w:val="21"/>
            </w:rPr>
            <w:fldChar w:fldCharType="begin"/>
          </w:r>
          <w:r w:rsidRPr="00002DF8">
            <w:rPr>
              <w:rFonts w:cs="Arial"/>
              <w:szCs w:val="21"/>
            </w:rPr>
            <w:instrText xml:space="preserve"> MACROBUTTON  SnrToggleCheckbox √不适用 </w:instrText>
          </w:r>
          <w:r w:rsidRPr="00002DF8">
            <w:rPr>
              <w:rFonts w:cs="Arial"/>
              <w:szCs w:val="21"/>
            </w:rPr>
            <w:fldChar w:fldCharType="end"/>
          </w:r>
        </w:p>
      </w:sdtContent>
    </w:sdt>
    <w:p w14:paraId="3BA36069" w14:textId="77777777" w:rsidR="0067284A" w:rsidRPr="00002DF8" w:rsidRDefault="0067284A">
      <w:pPr>
        <w:rPr>
          <w:rFonts w:cs="Arial"/>
          <w:b/>
          <w:szCs w:val="21"/>
        </w:rPr>
      </w:pPr>
    </w:p>
    <w:p w14:paraId="05B669A0" w14:textId="77777777" w:rsidR="0067284A" w:rsidRPr="00002DF8" w:rsidRDefault="0067284A">
      <w:pPr>
        <w:rPr>
          <w:szCs w:val="21"/>
        </w:rPr>
      </w:pPr>
      <w:r w:rsidRPr="00002DF8">
        <w:rPr>
          <w:rFonts w:hint="eastAsia"/>
          <w:szCs w:val="21"/>
        </w:rPr>
        <w:t>其他说明：</w:t>
      </w:r>
    </w:p>
    <w:sdt>
      <w:sdtPr>
        <w:rPr>
          <w:szCs w:val="21"/>
        </w:rPr>
        <w:alias w:val="是否适用：在子公司中的权益其他说明[双击切换]"/>
        <w:tag w:val="_GBC_b26ad9d381c8467f9c05b435b2cb6493"/>
        <w:id w:val="713166425"/>
        <w:placeholder>
          <w:docPart w:val="GBC22222222222222222222222222222"/>
        </w:placeholder>
      </w:sdtPr>
      <w:sdtContent>
        <w:p w14:paraId="66D3FBC6" w14:textId="2605D776"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6D6EB810" w14:textId="77777777" w:rsidR="0067284A" w:rsidRPr="00002DF8" w:rsidRDefault="0067284A">
      <w:pPr>
        <w:rPr>
          <w:szCs w:val="21"/>
        </w:rPr>
      </w:pPr>
    </w:p>
    <w:p w14:paraId="4B98358C" w14:textId="77777777" w:rsidR="0067284A" w:rsidRPr="00002DF8" w:rsidRDefault="0067284A" w:rsidP="00350ED6">
      <w:pPr>
        <w:pStyle w:val="151"/>
        <w:numPr>
          <w:ilvl w:val="2"/>
          <w:numId w:val="116"/>
        </w:numPr>
        <w:rPr>
          <w:rFonts w:ascii="宋体" w:hAnsi="宋体" w:cs="Arial"/>
          <w:sz w:val="21"/>
          <w:szCs w:val="21"/>
        </w:rPr>
      </w:pPr>
      <w:r w:rsidRPr="00002DF8">
        <w:rPr>
          <w:rFonts w:ascii="宋体" w:hAnsi="宋体" w:cs="Arial" w:hint="eastAsia"/>
          <w:sz w:val="21"/>
          <w:szCs w:val="21"/>
        </w:rPr>
        <w:t>在子公司的所有者权益份额发生变化且仍控制子公司的交易</w:t>
      </w:r>
    </w:p>
    <w:sdt>
      <w:sdtPr>
        <w:rPr>
          <w:szCs w:val="21"/>
        </w:rPr>
        <w:alias w:val="是否适用：在子公司的所有者权益份额发生变化且仍控制子公司的交易[双击切换]"/>
        <w:tag w:val="_GBC_4c0599836d204e25b4d5d4f8434a2c4c"/>
        <w:id w:val="-1240017639"/>
        <w:placeholder>
          <w:docPart w:val="GBC22222222222222222222222222222"/>
        </w:placeholder>
      </w:sdtPr>
      <w:sdtContent>
        <w:p w14:paraId="136B6F4D" w14:textId="32106D05" w:rsidR="0067284A" w:rsidRPr="00002DF8" w:rsidRDefault="0067284A">
          <w:pPr>
            <w:rPr>
              <w:rFonts w:cs="Arial"/>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1B9986EF" w14:textId="77777777" w:rsidR="0067284A" w:rsidRPr="00002DF8" w:rsidRDefault="0067284A">
      <w:pPr>
        <w:rPr>
          <w:szCs w:val="21"/>
        </w:rPr>
      </w:pPr>
    </w:p>
    <w:p w14:paraId="6BDA4DDF" w14:textId="77777777" w:rsidR="0067284A" w:rsidRPr="00002DF8" w:rsidRDefault="0067284A" w:rsidP="00350ED6">
      <w:pPr>
        <w:pStyle w:val="151"/>
        <w:numPr>
          <w:ilvl w:val="2"/>
          <w:numId w:val="116"/>
        </w:numPr>
        <w:rPr>
          <w:rFonts w:ascii="宋体" w:hAnsi="宋体" w:cs="Arial"/>
          <w:sz w:val="21"/>
          <w:szCs w:val="21"/>
        </w:rPr>
      </w:pPr>
      <w:r w:rsidRPr="00002DF8">
        <w:rPr>
          <w:rFonts w:ascii="宋体" w:hAnsi="宋体" w:cs="Arial" w:hint="eastAsia"/>
          <w:sz w:val="21"/>
          <w:szCs w:val="21"/>
        </w:rPr>
        <w:t>在合营企业或联营企业中的权益</w:t>
      </w:r>
    </w:p>
    <w:sdt>
      <w:sdtPr>
        <w:rPr>
          <w:sz w:val="21"/>
          <w:szCs w:val="21"/>
        </w:rPr>
        <w:alias w:val="是否适用：在合营企业或联营企业中的权益[双击切换]"/>
        <w:tag w:val="_GBC_2bff91875b7a49f3929c4613048756c1"/>
        <w:id w:val="-1974747246"/>
        <w:placeholder>
          <w:docPart w:val="GBC22222222222222222222222222222"/>
        </w:placeholder>
      </w:sdtPr>
      <w:sdtContent>
        <w:p w14:paraId="144DCC5C" w14:textId="552F7502"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F9FFC39" w14:textId="77777777" w:rsidR="0067284A" w:rsidRPr="00002DF8" w:rsidRDefault="0067284A" w:rsidP="00350ED6">
      <w:pPr>
        <w:pStyle w:val="150"/>
        <w:numPr>
          <w:ilvl w:val="3"/>
          <w:numId w:val="118"/>
        </w:numPr>
        <w:ind w:left="426" w:hangingChars="202" w:hanging="426"/>
        <w:rPr>
          <w:sz w:val="21"/>
          <w:szCs w:val="21"/>
        </w:rPr>
      </w:pPr>
      <w:r w:rsidRPr="00002DF8">
        <w:rPr>
          <w:rFonts w:hint="eastAsia"/>
          <w:sz w:val="21"/>
          <w:szCs w:val="21"/>
        </w:rPr>
        <w:t>重要的合营企业或联营企业</w:t>
      </w:r>
    </w:p>
    <w:sdt>
      <w:sdtPr>
        <w:rPr>
          <w:rFonts w:hint="eastAsia"/>
          <w:sz w:val="21"/>
          <w:szCs w:val="21"/>
        </w:rPr>
        <w:alias w:val="是否适用：重要的合营企业或联营企业[双击切换]"/>
        <w:tag w:val="_GBC_99df64ed4bb84c2da5fb54cda5ae039b"/>
        <w:id w:val="-1570964638"/>
      </w:sdtPr>
      <w:sdtContent>
        <w:p w14:paraId="379C1F61" w14:textId="7B873CA5"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B6C8BB3" w14:textId="77777777" w:rsidR="0067284A" w:rsidRPr="00002DF8" w:rsidRDefault="0067284A">
      <w:pPr>
        <w:jc w:val="right"/>
        <w:rPr>
          <w:szCs w:val="21"/>
        </w:rPr>
      </w:pPr>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09"/>
        <w:gridCol w:w="1263"/>
        <w:gridCol w:w="1241"/>
        <w:gridCol w:w="2135"/>
        <w:gridCol w:w="851"/>
        <w:gridCol w:w="709"/>
        <w:gridCol w:w="1315"/>
      </w:tblGrid>
      <w:tr w:rsidR="0067284A" w:rsidRPr="003A1C58" w14:paraId="02C6684F" w14:textId="77777777" w:rsidTr="00737407">
        <w:trPr>
          <w:trHeight w:val="451"/>
        </w:trPr>
        <w:sdt>
          <w:sdtPr>
            <w:rPr>
              <w:rFonts w:ascii="Times New Roman" w:hAnsi="Times New Roman" w:cs="Times New Roman"/>
              <w:szCs w:val="21"/>
            </w:rPr>
            <w:tag w:val="_PLD_6004d65b7e3443dc82381484e3885a6b"/>
            <w:id w:val="1540786828"/>
          </w:sdtPr>
          <w:sdtContent>
            <w:tc>
              <w:tcPr>
                <w:tcW w:w="742" w:type="pct"/>
                <w:vMerge w:val="restart"/>
                <w:shd w:val="clear" w:color="auto" w:fill="auto"/>
                <w:vAlign w:val="center"/>
              </w:tcPr>
              <w:p w14:paraId="59840D79" w14:textId="77777777" w:rsidR="0067284A" w:rsidRPr="003A1C58" w:rsidRDefault="0067284A" w:rsidP="0067284A">
                <w:pPr>
                  <w:jc w:val="center"/>
                  <w:rPr>
                    <w:rFonts w:ascii="Times New Roman" w:hAnsi="Times New Roman" w:cs="Times New Roman"/>
                    <w:szCs w:val="21"/>
                  </w:rPr>
                </w:pPr>
                <w:r w:rsidRPr="00002DF8">
                  <w:rPr>
                    <w:rFonts w:ascii="Times New Roman" w:hAnsi="Times New Roman" w:cs="Times New Roman"/>
                    <w:szCs w:val="21"/>
                    <w:lang w:val="en-GB"/>
                  </w:rPr>
                  <w:t>合营企业或联营企业名称</w:t>
                </w:r>
              </w:p>
            </w:tc>
          </w:sdtContent>
        </w:sdt>
        <w:sdt>
          <w:sdtPr>
            <w:rPr>
              <w:rFonts w:ascii="Times New Roman" w:hAnsi="Times New Roman" w:cs="Times New Roman"/>
              <w:szCs w:val="21"/>
            </w:rPr>
            <w:tag w:val="_PLD_2e148655e91e4b998bd7a7d0b10c96fd"/>
            <w:id w:val="2051792770"/>
          </w:sdtPr>
          <w:sdtContent>
            <w:tc>
              <w:tcPr>
                <w:tcW w:w="716" w:type="pct"/>
                <w:vMerge w:val="restart"/>
                <w:shd w:val="clear" w:color="auto" w:fill="auto"/>
                <w:vAlign w:val="center"/>
              </w:tcPr>
              <w:p w14:paraId="3A05C20F" w14:textId="77777777" w:rsidR="0067284A" w:rsidRPr="003A1C58" w:rsidRDefault="0067284A" w:rsidP="0067284A">
                <w:pPr>
                  <w:jc w:val="center"/>
                  <w:rPr>
                    <w:rFonts w:ascii="Times New Roman" w:hAnsi="Times New Roman" w:cs="Times New Roman"/>
                    <w:szCs w:val="21"/>
                  </w:rPr>
                </w:pPr>
                <w:r w:rsidRPr="00002DF8">
                  <w:rPr>
                    <w:rFonts w:ascii="Times New Roman" w:hAnsi="Times New Roman" w:cs="Times New Roman"/>
                    <w:szCs w:val="21"/>
                    <w:lang w:val="en-GB"/>
                  </w:rPr>
                  <w:t>主要经营地</w:t>
                </w:r>
              </w:p>
            </w:tc>
          </w:sdtContent>
        </w:sdt>
        <w:sdt>
          <w:sdtPr>
            <w:rPr>
              <w:rFonts w:ascii="Times New Roman" w:hAnsi="Times New Roman" w:cs="Times New Roman"/>
              <w:szCs w:val="21"/>
            </w:rPr>
            <w:tag w:val="_PLD_32e2714eb7074350886ae0d40b5c34b1"/>
            <w:id w:val="-142199740"/>
          </w:sdtPr>
          <w:sdtContent>
            <w:tc>
              <w:tcPr>
                <w:tcW w:w="703" w:type="pct"/>
                <w:vMerge w:val="restart"/>
                <w:shd w:val="clear" w:color="auto" w:fill="auto"/>
                <w:vAlign w:val="center"/>
              </w:tcPr>
              <w:p w14:paraId="09F290E5" w14:textId="77777777" w:rsidR="0067284A" w:rsidRPr="003A1C58" w:rsidRDefault="0067284A" w:rsidP="0067284A">
                <w:pPr>
                  <w:jc w:val="center"/>
                  <w:rPr>
                    <w:rFonts w:ascii="Times New Roman" w:hAnsi="Times New Roman" w:cs="Times New Roman"/>
                    <w:szCs w:val="21"/>
                  </w:rPr>
                </w:pPr>
                <w:r w:rsidRPr="00002DF8">
                  <w:rPr>
                    <w:rFonts w:ascii="Times New Roman" w:hAnsi="Times New Roman" w:cs="Times New Roman"/>
                    <w:szCs w:val="21"/>
                    <w:lang w:val="en-GB"/>
                  </w:rPr>
                  <w:t>注册地</w:t>
                </w:r>
              </w:p>
            </w:tc>
          </w:sdtContent>
        </w:sdt>
        <w:sdt>
          <w:sdtPr>
            <w:rPr>
              <w:rFonts w:ascii="Times New Roman" w:hAnsi="Times New Roman" w:cs="Times New Roman"/>
              <w:szCs w:val="21"/>
            </w:rPr>
            <w:tag w:val="_PLD_d429c77b8bef473a98608606ebcd4d75"/>
            <w:id w:val="1778974030"/>
          </w:sdtPr>
          <w:sdtContent>
            <w:tc>
              <w:tcPr>
                <w:tcW w:w="1210" w:type="pct"/>
                <w:vMerge w:val="restart"/>
                <w:shd w:val="clear" w:color="auto" w:fill="auto"/>
                <w:vAlign w:val="center"/>
              </w:tcPr>
              <w:p w14:paraId="39AD53B2" w14:textId="77777777" w:rsidR="0067284A" w:rsidRPr="003A1C58" w:rsidRDefault="0067284A" w:rsidP="0067284A">
                <w:pPr>
                  <w:jc w:val="center"/>
                  <w:rPr>
                    <w:rFonts w:ascii="Times New Roman" w:hAnsi="Times New Roman" w:cs="Times New Roman"/>
                    <w:szCs w:val="21"/>
                  </w:rPr>
                </w:pPr>
                <w:r w:rsidRPr="00002DF8">
                  <w:rPr>
                    <w:rFonts w:ascii="Times New Roman" w:hAnsi="Times New Roman" w:cs="Times New Roman"/>
                    <w:szCs w:val="21"/>
                    <w:lang w:val="en-GB"/>
                  </w:rPr>
                  <w:t>业务性质</w:t>
                </w:r>
              </w:p>
            </w:tc>
          </w:sdtContent>
        </w:sdt>
        <w:sdt>
          <w:sdtPr>
            <w:rPr>
              <w:rFonts w:ascii="Times New Roman" w:hAnsi="Times New Roman" w:cs="Times New Roman"/>
              <w:szCs w:val="21"/>
            </w:rPr>
            <w:tag w:val="_PLD_bc055f9d5073401a85de2316f2a2b7ce"/>
            <w:id w:val="340986238"/>
          </w:sdtPr>
          <w:sdtContent>
            <w:tc>
              <w:tcPr>
                <w:tcW w:w="883" w:type="pct"/>
                <w:gridSpan w:val="2"/>
                <w:shd w:val="clear" w:color="auto" w:fill="auto"/>
                <w:vAlign w:val="center"/>
              </w:tcPr>
              <w:p w14:paraId="49709779" w14:textId="77777777" w:rsidR="0067284A" w:rsidRPr="003A1C58" w:rsidRDefault="0067284A" w:rsidP="0067284A">
                <w:pPr>
                  <w:jc w:val="center"/>
                  <w:rPr>
                    <w:rFonts w:ascii="Times New Roman" w:hAnsi="Times New Roman" w:cs="Times New Roman"/>
                    <w:szCs w:val="21"/>
                  </w:rPr>
                </w:pPr>
                <w:r w:rsidRPr="00002DF8">
                  <w:rPr>
                    <w:rFonts w:ascii="Times New Roman" w:hAnsi="Times New Roman" w:cs="Times New Roman"/>
                    <w:szCs w:val="21"/>
                    <w:lang w:val="en-GB"/>
                  </w:rPr>
                  <w:t>持股比例</w:t>
                </w:r>
                <w:r w:rsidRPr="00002DF8">
                  <w:rPr>
                    <w:rFonts w:ascii="Times New Roman" w:hAnsi="Times New Roman" w:cs="Times New Roman"/>
                    <w:szCs w:val="21"/>
                  </w:rPr>
                  <w:t>(%)</w:t>
                </w:r>
              </w:p>
            </w:tc>
          </w:sdtContent>
        </w:sdt>
        <w:sdt>
          <w:sdtPr>
            <w:rPr>
              <w:rFonts w:ascii="Times New Roman" w:hAnsi="Times New Roman" w:cs="Times New Roman"/>
              <w:szCs w:val="21"/>
            </w:rPr>
            <w:tag w:val="_PLD_96c57a3220e8432f8deedb4873fcf29c"/>
            <w:id w:val="1811368255"/>
          </w:sdtPr>
          <w:sdtContent>
            <w:tc>
              <w:tcPr>
                <w:tcW w:w="745" w:type="pct"/>
                <w:vMerge w:val="restart"/>
                <w:shd w:val="clear" w:color="auto" w:fill="auto"/>
                <w:vAlign w:val="center"/>
              </w:tcPr>
              <w:p w14:paraId="7F6FE58E" w14:textId="77777777" w:rsidR="0067284A" w:rsidRPr="003A1C58" w:rsidRDefault="0067284A" w:rsidP="0067284A">
                <w:pPr>
                  <w:jc w:val="center"/>
                  <w:rPr>
                    <w:rFonts w:ascii="Times New Roman" w:hAnsi="Times New Roman" w:cs="Times New Roman"/>
                    <w:szCs w:val="21"/>
                  </w:rPr>
                </w:pPr>
                <w:r w:rsidRPr="00002DF8">
                  <w:rPr>
                    <w:rFonts w:ascii="Times New Roman" w:hAnsi="Times New Roman" w:cs="Times New Roman"/>
                    <w:szCs w:val="21"/>
                    <w:lang w:val="en-GB"/>
                  </w:rPr>
                  <w:t>对合营企业或联营企业投资的会计处理方法</w:t>
                </w:r>
              </w:p>
            </w:tc>
          </w:sdtContent>
        </w:sdt>
      </w:tr>
      <w:tr w:rsidR="0067284A" w:rsidRPr="003A1C58" w14:paraId="48501170" w14:textId="77777777" w:rsidTr="00737407">
        <w:trPr>
          <w:trHeight w:val="278"/>
        </w:trPr>
        <w:tc>
          <w:tcPr>
            <w:tcW w:w="742" w:type="pct"/>
            <w:vMerge/>
            <w:shd w:val="clear" w:color="auto" w:fill="auto"/>
            <w:vAlign w:val="center"/>
          </w:tcPr>
          <w:p w14:paraId="109C4B96" w14:textId="77777777" w:rsidR="0067284A" w:rsidRPr="003A1C58" w:rsidRDefault="0067284A" w:rsidP="0067284A">
            <w:pPr>
              <w:rPr>
                <w:rFonts w:ascii="Times New Roman" w:hAnsi="Times New Roman" w:cs="Times New Roman"/>
                <w:szCs w:val="21"/>
              </w:rPr>
            </w:pPr>
          </w:p>
        </w:tc>
        <w:tc>
          <w:tcPr>
            <w:tcW w:w="716" w:type="pct"/>
            <w:vMerge/>
            <w:shd w:val="clear" w:color="auto" w:fill="auto"/>
            <w:vAlign w:val="center"/>
          </w:tcPr>
          <w:p w14:paraId="570C6567" w14:textId="77777777" w:rsidR="0067284A" w:rsidRPr="003A1C58" w:rsidRDefault="0067284A" w:rsidP="0067284A">
            <w:pPr>
              <w:rPr>
                <w:rFonts w:ascii="Times New Roman" w:hAnsi="Times New Roman" w:cs="Times New Roman"/>
                <w:szCs w:val="21"/>
              </w:rPr>
            </w:pPr>
          </w:p>
        </w:tc>
        <w:tc>
          <w:tcPr>
            <w:tcW w:w="703" w:type="pct"/>
            <w:vMerge/>
            <w:shd w:val="clear" w:color="auto" w:fill="auto"/>
            <w:vAlign w:val="center"/>
          </w:tcPr>
          <w:p w14:paraId="119AFBD5" w14:textId="77777777" w:rsidR="0067284A" w:rsidRPr="003A1C58" w:rsidRDefault="0067284A" w:rsidP="0067284A">
            <w:pPr>
              <w:rPr>
                <w:rFonts w:ascii="Times New Roman" w:hAnsi="Times New Roman" w:cs="Times New Roman"/>
                <w:szCs w:val="21"/>
              </w:rPr>
            </w:pPr>
          </w:p>
        </w:tc>
        <w:tc>
          <w:tcPr>
            <w:tcW w:w="1210" w:type="pct"/>
            <w:vMerge/>
            <w:shd w:val="clear" w:color="auto" w:fill="auto"/>
            <w:vAlign w:val="center"/>
          </w:tcPr>
          <w:p w14:paraId="01BBE4F0" w14:textId="77777777" w:rsidR="0067284A" w:rsidRPr="003A1C58" w:rsidRDefault="0067284A" w:rsidP="0067284A">
            <w:pPr>
              <w:rPr>
                <w:rFonts w:ascii="Times New Roman" w:hAnsi="Times New Roman" w:cs="Times New Roman"/>
                <w:szCs w:val="21"/>
              </w:rPr>
            </w:pPr>
          </w:p>
        </w:tc>
        <w:sdt>
          <w:sdtPr>
            <w:rPr>
              <w:rFonts w:ascii="Times New Roman" w:hAnsi="Times New Roman" w:cs="Times New Roman"/>
              <w:szCs w:val="21"/>
            </w:rPr>
            <w:tag w:val="_PLD_076e5c9e7ab64e6db098592664f75c64"/>
            <w:id w:val="1560205843"/>
          </w:sdtPr>
          <w:sdtContent>
            <w:tc>
              <w:tcPr>
                <w:tcW w:w="482" w:type="pct"/>
                <w:shd w:val="clear" w:color="auto" w:fill="auto"/>
                <w:vAlign w:val="center"/>
              </w:tcPr>
              <w:p w14:paraId="204A7466" w14:textId="77777777" w:rsidR="0067284A" w:rsidRPr="003A1C58" w:rsidRDefault="0067284A" w:rsidP="0067284A">
                <w:pPr>
                  <w:jc w:val="center"/>
                  <w:rPr>
                    <w:rFonts w:ascii="Times New Roman" w:hAnsi="Times New Roman" w:cs="Times New Roman"/>
                    <w:szCs w:val="21"/>
                  </w:rPr>
                </w:pPr>
                <w:r w:rsidRPr="00002DF8">
                  <w:rPr>
                    <w:rFonts w:ascii="Times New Roman" w:hAnsi="Times New Roman" w:cs="Times New Roman"/>
                    <w:szCs w:val="21"/>
                    <w:lang w:val="en-GB"/>
                  </w:rPr>
                  <w:t>直接</w:t>
                </w:r>
              </w:p>
            </w:tc>
          </w:sdtContent>
        </w:sdt>
        <w:sdt>
          <w:sdtPr>
            <w:rPr>
              <w:rFonts w:ascii="Times New Roman" w:hAnsi="Times New Roman" w:cs="Times New Roman"/>
              <w:szCs w:val="21"/>
            </w:rPr>
            <w:tag w:val="_PLD_49b77f1690ee4cc88f829d510135f0bf"/>
            <w:id w:val="1784603719"/>
          </w:sdtPr>
          <w:sdtContent>
            <w:tc>
              <w:tcPr>
                <w:tcW w:w="402" w:type="pct"/>
                <w:shd w:val="clear" w:color="auto" w:fill="auto"/>
                <w:vAlign w:val="center"/>
              </w:tcPr>
              <w:p w14:paraId="63604326" w14:textId="77777777" w:rsidR="0067284A" w:rsidRPr="003A1C58" w:rsidRDefault="0067284A" w:rsidP="0067284A">
                <w:pPr>
                  <w:jc w:val="center"/>
                  <w:rPr>
                    <w:rFonts w:ascii="Times New Roman" w:hAnsi="Times New Roman" w:cs="Times New Roman"/>
                    <w:szCs w:val="21"/>
                  </w:rPr>
                </w:pPr>
                <w:r w:rsidRPr="00002DF8">
                  <w:rPr>
                    <w:rFonts w:ascii="Times New Roman" w:hAnsi="Times New Roman" w:cs="Times New Roman"/>
                    <w:szCs w:val="21"/>
                    <w:lang w:val="en-GB"/>
                  </w:rPr>
                  <w:t>间接</w:t>
                </w:r>
              </w:p>
            </w:tc>
          </w:sdtContent>
        </w:sdt>
        <w:tc>
          <w:tcPr>
            <w:tcW w:w="745" w:type="pct"/>
            <w:vMerge/>
            <w:vAlign w:val="center"/>
          </w:tcPr>
          <w:p w14:paraId="7EFCEE54" w14:textId="77777777" w:rsidR="0067284A" w:rsidRPr="003A1C58" w:rsidRDefault="0067284A" w:rsidP="0067284A">
            <w:pPr>
              <w:rPr>
                <w:rFonts w:ascii="Times New Roman" w:hAnsi="Times New Roman" w:cs="Times New Roman"/>
                <w:szCs w:val="21"/>
              </w:rPr>
            </w:pPr>
          </w:p>
        </w:tc>
      </w:tr>
      <w:tr w:rsidR="0067284A" w:rsidRPr="003A1C58" w14:paraId="42B2C29F" w14:textId="77777777" w:rsidTr="00737407">
        <w:tc>
          <w:tcPr>
            <w:tcW w:w="742" w:type="pct"/>
          </w:tcPr>
          <w:p w14:paraId="42B9D885" w14:textId="29FCA5EB"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Robox</w:t>
            </w:r>
            <w:r w:rsidR="00354A25" w:rsidRPr="00002DF8">
              <w:rPr>
                <w:rFonts w:ascii="Times New Roman" w:hAnsi="Times New Roman" w:cs="Times New Roman" w:hint="eastAsia"/>
                <w:szCs w:val="21"/>
              </w:rPr>
              <w:t xml:space="preserve"> </w:t>
            </w:r>
            <w:r w:rsidRPr="00002DF8">
              <w:rPr>
                <w:rFonts w:ascii="Times New Roman" w:hAnsi="Times New Roman" w:cs="Times New Roman"/>
                <w:szCs w:val="21"/>
              </w:rPr>
              <w:t>S.p.A.</w:t>
            </w:r>
          </w:p>
        </w:tc>
        <w:tc>
          <w:tcPr>
            <w:tcW w:w="716" w:type="pct"/>
            <w:vAlign w:val="center"/>
          </w:tcPr>
          <w:p w14:paraId="6EB43031" w14:textId="11F282B3"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Castellet</w:t>
            </w:r>
            <w:r w:rsidR="000543E0" w:rsidRPr="00002DF8">
              <w:rPr>
                <w:rFonts w:ascii="Times New Roman" w:hAnsi="Times New Roman" w:cs="Times New Roman" w:hint="eastAsia"/>
                <w:szCs w:val="21"/>
              </w:rPr>
              <w:t xml:space="preserve"> </w:t>
            </w:r>
            <w:r w:rsidRPr="00002DF8">
              <w:rPr>
                <w:rFonts w:ascii="Times New Roman" w:hAnsi="Times New Roman" w:cs="Times New Roman"/>
                <w:szCs w:val="21"/>
              </w:rPr>
              <w:t>To</w:t>
            </w:r>
            <w:r w:rsidR="000543E0" w:rsidRPr="00002DF8">
              <w:rPr>
                <w:rFonts w:ascii="Times New Roman" w:hAnsi="Times New Roman" w:cs="Times New Roman" w:hint="eastAsia"/>
                <w:szCs w:val="21"/>
              </w:rPr>
              <w:t xml:space="preserve"> </w:t>
            </w:r>
            <w:r w:rsidRPr="00002DF8">
              <w:rPr>
                <w:rFonts w:ascii="Times New Roman" w:hAnsi="Times New Roman" w:cs="Times New Roman"/>
                <w:szCs w:val="21"/>
              </w:rPr>
              <w:t>Sopra</w:t>
            </w:r>
            <w:r w:rsidR="000543E0" w:rsidRPr="00002DF8">
              <w:rPr>
                <w:rFonts w:ascii="Times New Roman" w:hAnsi="Times New Roman" w:cs="Times New Roman" w:hint="eastAsia"/>
                <w:szCs w:val="21"/>
              </w:rPr>
              <w:t xml:space="preserve"> </w:t>
            </w:r>
            <w:r w:rsidRPr="00002DF8">
              <w:rPr>
                <w:rFonts w:ascii="Times New Roman" w:hAnsi="Times New Roman" w:cs="Times New Roman"/>
                <w:szCs w:val="21"/>
              </w:rPr>
              <w:t>Ticino</w:t>
            </w:r>
          </w:p>
        </w:tc>
        <w:tc>
          <w:tcPr>
            <w:tcW w:w="703" w:type="pct"/>
            <w:vAlign w:val="center"/>
          </w:tcPr>
          <w:p w14:paraId="11A9CBC1" w14:textId="285296AB"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Castellet</w:t>
            </w:r>
            <w:r w:rsidR="000543E0" w:rsidRPr="00002DF8">
              <w:rPr>
                <w:rFonts w:ascii="Times New Roman" w:hAnsi="Times New Roman" w:cs="Times New Roman" w:hint="eastAsia"/>
                <w:szCs w:val="21"/>
              </w:rPr>
              <w:t xml:space="preserve"> </w:t>
            </w:r>
            <w:r w:rsidRPr="00002DF8">
              <w:rPr>
                <w:rFonts w:ascii="Times New Roman" w:hAnsi="Times New Roman" w:cs="Times New Roman"/>
                <w:szCs w:val="21"/>
              </w:rPr>
              <w:t>To</w:t>
            </w:r>
            <w:r w:rsidR="000543E0" w:rsidRPr="00002DF8">
              <w:rPr>
                <w:rFonts w:ascii="Times New Roman" w:hAnsi="Times New Roman" w:cs="Times New Roman" w:hint="eastAsia"/>
                <w:szCs w:val="21"/>
              </w:rPr>
              <w:t xml:space="preserve"> </w:t>
            </w:r>
            <w:r w:rsidRPr="00002DF8">
              <w:rPr>
                <w:rFonts w:ascii="Times New Roman" w:hAnsi="Times New Roman" w:cs="Times New Roman"/>
                <w:szCs w:val="21"/>
              </w:rPr>
              <w:t>Sopra</w:t>
            </w:r>
            <w:r w:rsidR="000543E0" w:rsidRPr="00002DF8">
              <w:rPr>
                <w:rFonts w:ascii="Times New Roman" w:hAnsi="Times New Roman" w:cs="Times New Roman" w:hint="eastAsia"/>
                <w:szCs w:val="21"/>
              </w:rPr>
              <w:t xml:space="preserve"> </w:t>
            </w:r>
            <w:r w:rsidRPr="00002DF8">
              <w:rPr>
                <w:rFonts w:ascii="Times New Roman" w:hAnsi="Times New Roman" w:cs="Times New Roman"/>
                <w:szCs w:val="21"/>
              </w:rPr>
              <w:t>Ticino</w:t>
            </w:r>
          </w:p>
        </w:tc>
        <w:tc>
          <w:tcPr>
            <w:tcW w:w="1210" w:type="pct"/>
            <w:vAlign w:val="center"/>
          </w:tcPr>
          <w:p w14:paraId="39FA59A5" w14:textId="103BF0A8"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自动控制系统</w:t>
            </w:r>
          </w:p>
        </w:tc>
        <w:tc>
          <w:tcPr>
            <w:tcW w:w="482" w:type="pct"/>
            <w:vAlign w:val="center"/>
          </w:tcPr>
          <w:p w14:paraId="544DE110" w14:textId="33BC17E3"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49.00</w:t>
            </w:r>
          </w:p>
        </w:tc>
        <w:tc>
          <w:tcPr>
            <w:tcW w:w="402" w:type="pct"/>
            <w:vAlign w:val="center"/>
          </w:tcPr>
          <w:p w14:paraId="4ABFFFA6" w14:textId="0EA98011"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745" w:type="pct"/>
            <w:vAlign w:val="center"/>
          </w:tcPr>
          <w:p w14:paraId="42BF5F2B" w14:textId="170634A9" w:rsidR="0067284A" w:rsidRPr="003A1C58" w:rsidRDefault="0067284A" w:rsidP="000976FD">
            <w:pPr>
              <w:jc w:val="both"/>
              <w:rPr>
                <w:rFonts w:ascii="Times New Roman" w:hAnsi="Times New Roman" w:cs="Times New Roman"/>
                <w:szCs w:val="21"/>
              </w:rPr>
            </w:pPr>
            <w:r w:rsidRPr="00002DF8">
              <w:rPr>
                <w:rFonts w:ascii="Times New Roman" w:hAnsi="Times New Roman" w:cs="Times New Roman"/>
                <w:szCs w:val="21"/>
              </w:rPr>
              <w:t>权益法</w:t>
            </w:r>
          </w:p>
        </w:tc>
      </w:tr>
      <w:tr w:rsidR="0067284A" w:rsidRPr="003A1C58" w14:paraId="25A943FB" w14:textId="77777777" w:rsidTr="00737407">
        <w:tc>
          <w:tcPr>
            <w:tcW w:w="742" w:type="pct"/>
          </w:tcPr>
          <w:p w14:paraId="5D5A5E5C" w14:textId="77777777"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芜湖奥一精机有限公司</w:t>
            </w:r>
          </w:p>
        </w:tc>
        <w:tc>
          <w:tcPr>
            <w:tcW w:w="716" w:type="pct"/>
            <w:vAlign w:val="center"/>
          </w:tcPr>
          <w:p w14:paraId="6EE2CF7A" w14:textId="02B6E61C"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安徽芜湖</w:t>
            </w:r>
          </w:p>
        </w:tc>
        <w:tc>
          <w:tcPr>
            <w:tcW w:w="703" w:type="pct"/>
            <w:vAlign w:val="center"/>
          </w:tcPr>
          <w:p w14:paraId="0E3E7648" w14:textId="152C0602"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安徽芜湖</w:t>
            </w:r>
          </w:p>
        </w:tc>
        <w:tc>
          <w:tcPr>
            <w:tcW w:w="1210" w:type="pct"/>
            <w:vAlign w:val="center"/>
          </w:tcPr>
          <w:p w14:paraId="0D4C5E7C" w14:textId="0B2680FA"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减速机及驱动器的研发、生产及销售</w:t>
            </w:r>
          </w:p>
        </w:tc>
        <w:tc>
          <w:tcPr>
            <w:tcW w:w="482" w:type="pct"/>
            <w:vAlign w:val="center"/>
          </w:tcPr>
          <w:p w14:paraId="45D1629C" w14:textId="14FB742A"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20.00</w:t>
            </w:r>
          </w:p>
        </w:tc>
        <w:tc>
          <w:tcPr>
            <w:tcW w:w="402" w:type="pct"/>
            <w:vAlign w:val="center"/>
          </w:tcPr>
          <w:p w14:paraId="0CC0D0EB" w14:textId="5AD5AD5F"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745" w:type="pct"/>
            <w:vAlign w:val="center"/>
          </w:tcPr>
          <w:p w14:paraId="5C1B7D78" w14:textId="28089C2E" w:rsidR="0067284A" w:rsidRPr="003A1C58" w:rsidRDefault="0067284A" w:rsidP="000976FD">
            <w:pPr>
              <w:jc w:val="both"/>
              <w:rPr>
                <w:rFonts w:ascii="Times New Roman" w:hAnsi="Times New Roman" w:cs="Times New Roman"/>
                <w:szCs w:val="21"/>
              </w:rPr>
            </w:pPr>
            <w:r w:rsidRPr="00002DF8">
              <w:rPr>
                <w:rFonts w:ascii="Times New Roman" w:hAnsi="Times New Roman" w:cs="Times New Roman"/>
                <w:szCs w:val="21"/>
              </w:rPr>
              <w:t>权益法</w:t>
            </w:r>
          </w:p>
        </w:tc>
      </w:tr>
      <w:tr w:rsidR="0067284A" w:rsidRPr="003A1C58" w14:paraId="27DBCC03" w14:textId="77777777" w:rsidTr="00737407">
        <w:tc>
          <w:tcPr>
            <w:tcW w:w="742" w:type="pct"/>
          </w:tcPr>
          <w:p w14:paraId="69A1B06C" w14:textId="77777777"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安徽工布智造工业科技有限公司</w:t>
            </w:r>
          </w:p>
        </w:tc>
        <w:tc>
          <w:tcPr>
            <w:tcW w:w="716" w:type="pct"/>
            <w:vAlign w:val="center"/>
          </w:tcPr>
          <w:p w14:paraId="7AFA20EF" w14:textId="3DA66410"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安徽马鞍山</w:t>
            </w:r>
          </w:p>
        </w:tc>
        <w:tc>
          <w:tcPr>
            <w:tcW w:w="703" w:type="pct"/>
            <w:vAlign w:val="center"/>
          </w:tcPr>
          <w:p w14:paraId="68CE5AC5" w14:textId="54EF2642"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安徽马鞍山</w:t>
            </w:r>
          </w:p>
        </w:tc>
        <w:tc>
          <w:tcPr>
            <w:tcW w:w="1210" w:type="pct"/>
            <w:vAlign w:val="center"/>
          </w:tcPr>
          <w:p w14:paraId="4F7D31C6" w14:textId="2439B5E2"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自动化控制系统及软件研发、推广、销售</w:t>
            </w:r>
          </w:p>
        </w:tc>
        <w:tc>
          <w:tcPr>
            <w:tcW w:w="482" w:type="pct"/>
            <w:vAlign w:val="center"/>
          </w:tcPr>
          <w:p w14:paraId="10EB5C96" w14:textId="0DA43AB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14.29</w:t>
            </w:r>
          </w:p>
        </w:tc>
        <w:tc>
          <w:tcPr>
            <w:tcW w:w="402" w:type="pct"/>
            <w:vAlign w:val="center"/>
          </w:tcPr>
          <w:p w14:paraId="304BB04C" w14:textId="5268FE30"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745" w:type="pct"/>
            <w:vAlign w:val="center"/>
          </w:tcPr>
          <w:p w14:paraId="62B72A3A" w14:textId="6D5C63BB" w:rsidR="0067284A" w:rsidRPr="003A1C58" w:rsidRDefault="0067284A" w:rsidP="000976FD">
            <w:pPr>
              <w:jc w:val="both"/>
              <w:rPr>
                <w:rFonts w:ascii="Times New Roman" w:hAnsi="Times New Roman" w:cs="Times New Roman"/>
                <w:szCs w:val="21"/>
              </w:rPr>
            </w:pPr>
            <w:r w:rsidRPr="00002DF8">
              <w:rPr>
                <w:rFonts w:ascii="Times New Roman" w:hAnsi="Times New Roman" w:cs="Times New Roman"/>
                <w:szCs w:val="21"/>
              </w:rPr>
              <w:t>权益法</w:t>
            </w:r>
          </w:p>
        </w:tc>
      </w:tr>
      <w:tr w:rsidR="0067284A" w:rsidRPr="003A1C58" w14:paraId="471DC597" w14:textId="77777777" w:rsidTr="00737407">
        <w:tc>
          <w:tcPr>
            <w:tcW w:w="742" w:type="pct"/>
          </w:tcPr>
          <w:p w14:paraId="362E59DF" w14:textId="77777777"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江西汇有美智能涂装科技有限公司</w:t>
            </w:r>
          </w:p>
        </w:tc>
        <w:tc>
          <w:tcPr>
            <w:tcW w:w="716" w:type="pct"/>
            <w:vAlign w:val="center"/>
          </w:tcPr>
          <w:p w14:paraId="2B3A7E21" w14:textId="335993E1"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江西赣州</w:t>
            </w:r>
          </w:p>
        </w:tc>
        <w:tc>
          <w:tcPr>
            <w:tcW w:w="703" w:type="pct"/>
            <w:vAlign w:val="center"/>
          </w:tcPr>
          <w:p w14:paraId="7E0581B7" w14:textId="759BA045"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江西赣州</w:t>
            </w:r>
          </w:p>
        </w:tc>
        <w:tc>
          <w:tcPr>
            <w:tcW w:w="1210" w:type="pct"/>
            <w:vAlign w:val="center"/>
          </w:tcPr>
          <w:p w14:paraId="344E3F7E" w14:textId="550352E0"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智能机器人的研发，推广及应用</w:t>
            </w:r>
          </w:p>
        </w:tc>
        <w:tc>
          <w:tcPr>
            <w:tcW w:w="482" w:type="pct"/>
            <w:vAlign w:val="center"/>
          </w:tcPr>
          <w:p w14:paraId="38E6A1E9" w14:textId="79892D25" w:rsidR="0067284A" w:rsidRPr="003A1C58" w:rsidRDefault="007936A4" w:rsidP="0067284A">
            <w:pPr>
              <w:jc w:val="right"/>
              <w:rPr>
                <w:rFonts w:ascii="Times New Roman" w:hAnsi="Times New Roman" w:cs="Times New Roman"/>
                <w:szCs w:val="21"/>
              </w:rPr>
            </w:pPr>
            <w:r w:rsidRPr="00002DF8">
              <w:rPr>
                <w:rFonts w:ascii="Times New Roman" w:hAnsi="Times New Roman" w:cs="Times New Roman" w:hint="eastAsia"/>
                <w:szCs w:val="21"/>
              </w:rPr>
              <w:t>-</w:t>
            </w:r>
          </w:p>
        </w:tc>
        <w:tc>
          <w:tcPr>
            <w:tcW w:w="402" w:type="pct"/>
            <w:vAlign w:val="center"/>
          </w:tcPr>
          <w:p w14:paraId="02DE3905" w14:textId="3DD0A7AD" w:rsidR="0067284A" w:rsidRPr="003A1C58" w:rsidRDefault="007936A4" w:rsidP="0067284A">
            <w:pPr>
              <w:jc w:val="right"/>
              <w:rPr>
                <w:rFonts w:ascii="Times New Roman" w:hAnsi="Times New Roman" w:cs="Times New Roman"/>
                <w:szCs w:val="21"/>
              </w:rPr>
            </w:pPr>
            <w:r w:rsidRPr="00002DF8">
              <w:rPr>
                <w:rFonts w:ascii="Times New Roman" w:hAnsi="Times New Roman" w:cs="Times New Roman"/>
                <w:szCs w:val="21"/>
              </w:rPr>
              <w:t>30.00</w:t>
            </w:r>
          </w:p>
        </w:tc>
        <w:tc>
          <w:tcPr>
            <w:tcW w:w="745" w:type="pct"/>
            <w:vAlign w:val="center"/>
          </w:tcPr>
          <w:p w14:paraId="223E3256" w14:textId="0C6AE0AB" w:rsidR="0067284A" w:rsidRPr="003A1C58" w:rsidRDefault="0067284A" w:rsidP="000976FD">
            <w:pPr>
              <w:jc w:val="both"/>
              <w:rPr>
                <w:rFonts w:ascii="Times New Roman" w:hAnsi="Times New Roman" w:cs="Times New Roman"/>
                <w:szCs w:val="21"/>
              </w:rPr>
            </w:pPr>
            <w:r w:rsidRPr="00002DF8">
              <w:rPr>
                <w:rFonts w:ascii="Times New Roman" w:hAnsi="Times New Roman" w:cs="Times New Roman"/>
                <w:szCs w:val="21"/>
              </w:rPr>
              <w:t>权益法</w:t>
            </w:r>
          </w:p>
        </w:tc>
      </w:tr>
      <w:tr w:rsidR="0067284A" w:rsidRPr="003A1C58" w14:paraId="1A43C42E" w14:textId="77777777" w:rsidTr="00737407">
        <w:tc>
          <w:tcPr>
            <w:tcW w:w="742" w:type="pct"/>
          </w:tcPr>
          <w:p w14:paraId="5C32131C" w14:textId="77777777"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江苏世之高智能装备有限公司</w:t>
            </w:r>
          </w:p>
        </w:tc>
        <w:tc>
          <w:tcPr>
            <w:tcW w:w="716" w:type="pct"/>
            <w:vAlign w:val="center"/>
          </w:tcPr>
          <w:p w14:paraId="08141089" w14:textId="0E8AF5F5"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江苏苏州</w:t>
            </w:r>
          </w:p>
        </w:tc>
        <w:tc>
          <w:tcPr>
            <w:tcW w:w="703" w:type="pct"/>
            <w:vAlign w:val="center"/>
          </w:tcPr>
          <w:p w14:paraId="04CB18D0" w14:textId="6E605F4A"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江苏苏州</w:t>
            </w:r>
          </w:p>
        </w:tc>
        <w:tc>
          <w:tcPr>
            <w:tcW w:w="1210" w:type="pct"/>
            <w:vAlign w:val="center"/>
          </w:tcPr>
          <w:p w14:paraId="7E838A26" w14:textId="7B8F48EB"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智能装备、电子产品销售、研发</w:t>
            </w:r>
          </w:p>
        </w:tc>
        <w:tc>
          <w:tcPr>
            <w:tcW w:w="482" w:type="pct"/>
            <w:vAlign w:val="center"/>
          </w:tcPr>
          <w:p w14:paraId="1757C28D" w14:textId="27A0FB7F"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21.65</w:t>
            </w:r>
          </w:p>
        </w:tc>
        <w:tc>
          <w:tcPr>
            <w:tcW w:w="402" w:type="pct"/>
            <w:vAlign w:val="center"/>
          </w:tcPr>
          <w:p w14:paraId="1CCF60AF" w14:textId="2389D2E4"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745" w:type="pct"/>
            <w:vAlign w:val="center"/>
          </w:tcPr>
          <w:p w14:paraId="5ABCDBA9" w14:textId="7B39AA9A" w:rsidR="0067284A" w:rsidRPr="003A1C58" w:rsidRDefault="0067284A" w:rsidP="000976FD">
            <w:pPr>
              <w:jc w:val="both"/>
              <w:rPr>
                <w:rFonts w:ascii="Times New Roman" w:hAnsi="Times New Roman" w:cs="Times New Roman"/>
                <w:szCs w:val="21"/>
              </w:rPr>
            </w:pPr>
            <w:r w:rsidRPr="00002DF8">
              <w:rPr>
                <w:rFonts w:ascii="Times New Roman" w:hAnsi="Times New Roman" w:cs="Times New Roman"/>
                <w:szCs w:val="21"/>
              </w:rPr>
              <w:t>权益法</w:t>
            </w:r>
          </w:p>
        </w:tc>
      </w:tr>
      <w:tr w:rsidR="0067284A" w:rsidRPr="003A1C58" w14:paraId="64C9ECBA" w14:textId="77777777" w:rsidTr="00737407">
        <w:tc>
          <w:tcPr>
            <w:tcW w:w="742" w:type="pct"/>
          </w:tcPr>
          <w:p w14:paraId="34C9CDC3" w14:textId="77777777"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安徽埃特智能装备有限公司</w:t>
            </w:r>
          </w:p>
        </w:tc>
        <w:tc>
          <w:tcPr>
            <w:tcW w:w="716" w:type="pct"/>
            <w:vAlign w:val="center"/>
          </w:tcPr>
          <w:p w14:paraId="3CE77C65" w14:textId="040A7BF8"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安徽芜湖</w:t>
            </w:r>
          </w:p>
        </w:tc>
        <w:tc>
          <w:tcPr>
            <w:tcW w:w="703" w:type="pct"/>
            <w:vAlign w:val="center"/>
          </w:tcPr>
          <w:p w14:paraId="179BFE45" w14:textId="02348D34"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安徽芜湖</w:t>
            </w:r>
          </w:p>
        </w:tc>
        <w:tc>
          <w:tcPr>
            <w:tcW w:w="1210" w:type="pct"/>
            <w:vAlign w:val="center"/>
          </w:tcPr>
          <w:p w14:paraId="56764CCB" w14:textId="42ED4EA4"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工业自动控制系统装置制造、智能基础制造装备制造、专用设备制造</w:t>
            </w:r>
          </w:p>
        </w:tc>
        <w:tc>
          <w:tcPr>
            <w:tcW w:w="482" w:type="pct"/>
            <w:vAlign w:val="center"/>
          </w:tcPr>
          <w:p w14:paraId="136CFCA3" w14:textId="65DD0A3B"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25.00</w:t>
            </w:r>
          </w:p>
        </w:tc>
        <w:tc>
          <w:tcPr>
            <w:tcW w:w="402" w:type="pct"/>
            <w:vAlign w:val="center"/>
          </w:tcPr>
          <w:p w14:paraId="5724BA7A" w14:textId="796C4081"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745" w:type="pct"/>
            <w:vAlign w:val="center"/>
          </w:tcPr>
          <w:p w14:paraId="3712BC2D" w14:textId="6E52D5C5" w:rsidR="0067284A" w:rsidRPr="003A1C58" w:rsidRDefault="0067284A" w:rsidP="000976FD">
            <w:pPr>
              <w:jc w:val="both"/>
              <w:rPr>
                <w:rFonts w:ascii="Times New Roman" w:hAnsi="Times New Roman" w:cs="Times New Roman"/>
                <w:szCs w:val="21"/>
              </w:rPr>
            </w:pPr>
            <w:r w:rsidRPr="00002DF8">
              <w:rPr>
                <w:rFonts w:ascii="Times New Roman" w:hAnsi="Times New Roman" w:cs="Times New Roman"/>
                <w:szCs w:val="21"/>
              </w:rPr>
              <w:t>权益法</w:t>
            </w:r>
          </w:p>
        </w:tc>
      </w:tr>
      <w:tr w:rsidR="0067284A" w:rsidRPr="003A1C58" w14:paraId="279CFB70" w14:textId="77777777" w:rsidTr="00737407">
        <w:tc>
          <w:tcPr>
            <w:tcW w:w="742" w:type="pct"/>
          </w:tcPr>
          <w:p w14:paraId="318B885E" w14:textId="77777777"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安徽共创工业机器人创新中心有限公司</w:t>
            </w:r>
          </w:p>
        </w:tc>
        <w:tc>
          <w:tcPr>
            <w:tcW w:w="716" w:type="pct"/>
            <w:vAlign w:val="center"/>
          </w:tcPr>
          <w:p w14:paraId="50FB4E19" w14:textId="214282E8"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安徽芜湖</w:t>
            </w:r>
          </w:p>
        </w:tc>
        <w:tc>
          <w:tcPr>
            <w:tcW w:w="703" w:type="pct"/>
            <w:vAlign w:val="center"/>
          </w:tcPr>
          <w:p w14:paraId="53EFE7A7" w14:textId="3519A5FC"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安徽芜湖</w:t>
            </w:r>
          </w:p>
        </w:tc>
        <w:tc>
          <w:tcPr>
            <w:tcW w:w="1210" w:type="pct"/>
            <w:vAlign w:val="center"/>
          </w:tcPr>
          <w:p w14:paraId="3596D1F4" w14:textId="24EEB961"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智能机器人的研发、软件开发、工程和技术研究和试验发展</w:t>
            </w:r>
          </w:p>
        </w:tc>
        <w:tc>
          <w:tcPr>
            <w:tcW w:w="482" w:type="pct"/>
            <w:vAlign w:val="center"/>
          </w:tcPr>
          <w:p w14:paraId="760140C6" w14:textId="6BDE6421"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19.50</w:t>
            </w:r>
          </w:p>
        </w:tc>
        <w:tc>
          <w:tcPr>
            <w:tcW w:w="402" w:type="pct"/>
            <w:vAlign w:val="center"/>
          </w:tcPr>
          <w:p w14:paraId="291EE28B" w14:textId="48F3803C"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745" w:type="pct"/>
            <w:vAlign w:val="center"/>
          </w:tcPr>
          <w:p w14:paraId="20E5B6A7" w14:textId="7ADFE245" w:rsidR="0067284A" w:rsidRPr="003A1C58" w:rsidRDefault="0067284A" w:rsidP="000976FD">
            <w:pPr>
              <w:jc w:val="both"/>
              <w:rPr>
                <w:rFonts w:ascii="Times New Roman" w:hAnsi="Times New Roman" w:cs="Times New Roman"/>
                <w:szCs w:val="21"/>
              </w:rPr>
            </w:pPr>
            <w:r w:rsidRPr="00002DF8">
              <w:rPr>
                <w:rFonts w:ascii="Times New Roman" w:hAnsi="Times New Roman" w:cs="Times New Roman"/>
                <w:szCs w:val="21"/>
              </w:rPr>
              <w:t>权益法</w:t>
            </w:r>
          </w:p>
        </w:tc>
      </w:tr>
      <w:tr w:rsidR="0067284A" w:rsidRPr="003A1C58" w14:paraId="20D5B679" w14:textId="77777777" w:rsidTr="00737407">
        <w:tc>
          <w:tcPr>
            <w:tcW w:w="742" w:type="pct"/>
          </w:tcPr>
          <w:p w14:paraId="4C66B833" w14:textId="77777777"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GME</w:t>
            </w:r>
          </w:p>
        </w:tc>
        <w:tc>
          <w:tcPr>
            <w:tcW w:w="716" w:type="pct"/>
            <w:vAlign w:val="center"/>
          </w:tcPr>
          <w:p w14:paraId="1BB5656E" w14:textId="5F2EAE31"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巴西巴拉那州圣若泽杜斯皮尼艾斯市</w:t>
            </w:r>
          </w:p>
        </w:tc>
        <w:tc>
          <w:tcPr>
            <w:tcW w:w="703" w:type="pct"/>
            <w:vAlign w:val="center"/>
          </w:tcPr>
          <w:p w14:paraId="1900EBD4" w14:textId="340180D4"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巴西巴拉那州圣若泽杜斯皮尼艾斯市</w:t>
            </w:r>
          </w:p>
        </w:tc>
        <w:tc>
          <w:tcPr>
            <w:tcW w:w="1210" w:type="pct"/>
            <w:vAlign w:val="center"/>
          </w:tcPr>
          <w:p w14:paraId="5363E6B3" w14:textId="754A82DF"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工业机器人系统集成</w:t>
            </w:r>
          </w:p>
        </w:tc>
        <w:tc>
          <w:tcPr>
            <w:tcW w:w="482" w:type="pct"/>
            <w:vAlign w:val="center"/>
          </w:tcPr>
          <w:p w14:paraId="3A965431" w14:textId="1B6D095A"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402" w:type="pct"/>
            <w:vAlign w:val="center"/>
          </w:tcPr>
          <w:p w14:paraId="3428BC9C" w14:textId="408B62E0"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49.00</w:t>
            </w:r>
          </w:p>
        </w:tc>
        <w:tc>
          <w:tcPr>
            <w:tcW w:w="745" w:type="pct"/>
            <w:vAlign w:val="center"/>
          </w:tcPr>
          <w:p w14:paraId="19D87A3A" w14:textId="79F86D12" w:rsidR="0067284A" w:rsidRPr="003A1C58" w:rsidRDefault="0067284A" w:rsidP="000976FD">
            <w:pPr>
              <w:jc w:val="both"/>
              <w:rPr>
                <w:rFonts w:ascii="Times New Roman" w:hAnsi="Times New Roman" w:cs="Times New Roman"/>
                <w:szCs w:val="21"/>
              </w:rPr>
            </w:pPr>
            <w:r w:rsidRPr="00002DF8">
              <w:rPr>
                <w:rFonts w:ascii="Times New Roman" w:hAnsi="Times New Roman" w:cs="Times New Roman"/>
                <w:szCs w:val="21"/>
              </w:rPr>
              <w:t>权益法</w:t>
            </w:r>
          </w:p>
        </w:tc>
      </w:tr>
    </w:tbl>
    <w:p w14:paraId="38473271" w14:textId="77777777" w:rsidR="0067284A" w:rsidRPr="00002DF8" w:rsidRDefault="0067284A">
      <w:pPr>
        <w:pStyle w:val="152"/>
        <w:rPr>
          <w:sz w:val="21"/>
          <w:szCs w:val="21"/>
        </w:rPr>
      </w:pPr>
    </w:p>
    <w:p w14:paraId="33D7A0F0" w14:textId="77777777" w:rsidR="0067284A" w:rsidRPr="00002DF8" w:rsidRDefault="0067284A">
      <w:pPr>
        <w:rPr>
          <w:rFonts w:cs="Arial"/>
          <w:szCs w:val="21"/>
        </w:rPr>
      </w:pPr>
      <w:r w:rsidRPr="00002DF8">
        <w:rPr>
          <w:rFonts w:cs="Arial" w:hint="eastAsia"/>
          <w:szCs w:val="21"/>
        </w:rPr>
        <w:t>在合营企业或联营企业的持股比例不同于表决权比例的说明：</w:t>
      </w:r>
    </w:p>
    <w:p w14:paraId="7245E5EF" w14:textId="1D8AC827" w:rsidR="0067284A" w:rsidRPr="00002DF8" w:rsidRDefault="00001D7C">
      <w:pPr>
        <w:rPr>
          <w:rFonts w:cs="Arial"/>
          <w:szCs w:val="21"/>
        </w:rPr>
      </w:pPr>
      <w:sdt>
        <w:sdtPr>
          <w:rPr>
            <w:rFonts w:cs="Arial"/>
            <w:szCs w:val="21"/>
          </w:rPr>
          <w:alias w:val="在合营企业或联营企业的持股比例不同于表决权比例的说明"/>
          <w:tag w:val="_GBC_b18385c11aff4424b360bd0cb4f81376"/>
          <w:id w:val="-463574876"/>
        </w:sdtPr>
        <w:sdtContent>
          <w:r w:rsidR="0067284A" w:rsidRPr="00002DF8">
            <w:rPr>
              <w:rFonts w:cs="Arial" w:hint="eastAsia"/>
              <w:szCs w:val="21"/>
            </w:rPr>
            <w:t>无</w:t>
          </w:r>
        </w:sdtContent>
      </w:sdt>
    </w:p>
    <w:p w14:paraId="7E92FE5A" w14:textId="77777777" w:rsidR="0067284A" w:rsidRPr="00002DF8" w:rsidRDefault="0067284A">
      <w:pPr>
        <w:rPr>
          <w:rFonts w:cs="Arial"/>
          <w:szCs w:val="21"/>
        </w:rPr>
      </w:pPr>
    </w:p>
    <w:p w14:paraId="6834BEB3" w14:textId="77777777" w:rsidR="0067284A" w:rsidRPr="00002DF8" w:rsidRDefault="0067284A">
      <w:pPr>
        <w:rPr>
          <w:rFonts w:cs="Arial"/>
          <w:szCs w:val="21"/>
        </w:rPr>
      </w:pPr>
      <w:r w:rsidRPr="00002DF8">
        <w:rPr>
          <w:rFonts w:cs="Arial" w:hint="eastAsia"/>
          <w:szCs w:val="21"/>
        </w:rPr>
        <w:t>持有</w:t>
      </w:r>
      <w:r w:rsidRPr="00002DF8">
        <w:rPr>
          <w:rFonts w:cs="Arial"/>
          <w:szCs w:val="21"/>
        </w:rPr>
        <w:t>20%以下表决权但具有重大影响，或者持有20%或以上表决权但不具有重大影响的依据：</w:t>
      </w:r>
    </w:p>
    <w:p w14:paraId="4A84CA8B" w14:textId="14EEA6E7" w:rsidR="0067284A" w:rsidRPr="00002DF8" w:rsidRDefault="00001D7C">
      <w:pPr>
        <w:rPr>
          <w:rFonts w:cs="Arial"/>
          <w:szCs w:val="21"/>
        </w:rPr>
      </w:pPr>
      <w:sdt>
        <w:sdtPr>
          <w:rPr>
            <w:rFonts w:cs="Arial"/>
            <w:szCs w:val="21"/>
          </w:rPr>
          <w:alias w:val="持有20%以下表决权但具有重大影响，或者持有20%或以上表决权但不具有重大影响的依据"/>
          <w:tag w:val="_GBC_08a71a8c491f4c758da0748f7570fb28"/>
          <w:id w:val="-1068803818"/>
        </w:sdtPr>
        <w:sdtContent>
          <w:r w:rsidR="0067284A" w:rsidRPr="00002DF8">
            <w:rPr>
              <w:rFonts w:cs="Arial" w:hint="eastAsia"/>
              <w:szCs w:val="21"/>
            </w:rPr>
            <w:t>无</w:t>
          </w:r>
        </w:sdtContent>
      </w:sdt>
    </w:p>
    <w:p w14:paraId="635B1774" w14:textId="77777777" w:rsidR="0067284A" w:rsidRPr="00002DF8" w:rsidRDefault="0067284A">
      <w:pPr>
        <w:rPr>
          <w:rFonts w:cstheme="minorBidi"/>
          <w:szCs w:val="21"/>
        </w:rPr>
      </w:pPr>
    </w:p>
    <w:p w14:paraId="389F98A1" w14:textId="77777777" w:rsidR="0067284A" w:rsidRPr="00002DF8" w:rsidRDefault="0067284A" w:rsidP="00350ED6">
      <w:pPr>
        <w:pStyle w:val="150"/>
        <w:numPr>
          <w:ilvl w:val="3"/>
          <w:numId w:val="118"/>
        </w:numPr>
        <w:ind w:left="424" w:hangingChars="201" w:hanging="424"/>
        <w:rPr>
          <w:sz w:val="21"/>
          <w:szCs w:val="21"/>
        </w:rPr>
      </w:pPr>
      <w:r w:rsidRPr="00002DF8">
        <w:rPr>
          <w:rFonts w:hint="eastAsia"/>
          <w:sz w:val="21"/>
          <w:szCs w:val="21"/>
        </w:rPr>
        <w:t>重要合营企业的主要财务信息</w:t>
      </w:r>
    </w:p>
    <w:sdt>
      <w:sdtPr>
        <w:rPr>
          <w:rFonts w:hint="eastAsia"/>
          <w:szCs w:val="21"/>
        </w:rPr>
        <w:alias w:val="是否适用：重要合营企业的主要财务信息[双击切换]"/>
        <w:tag w:val="_GBC_8218a872fcd045d290940ccf3b3bdfa5"/>
        <w:id w:val="102541877"/>
      </w:sdtPr>
      <w:sdtContent>
        <w:p w14:paraId="29EDE780" w14:textId="2285B979" w:rsidR="0067284A" w:rsidRPr="00002DF8" w:rsidRDefault="0067284A">
          <w:pPr>
            <w:rPr>
              <w:rFonts w:cs="Arial"/>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26D6D7EB" w14:textId="77777777" w:rsidR="0067284A" w:rsidRPr="00002DF8" w:rsidRDefault="0067284A" w:rsidP="00350ED6">
      <w:pPr>
        <w:pStyle w:val="150"/>
        <w:numPr>
          <w:ilvl w:val="3"/>
          <w:numId w:val="118"/>
        </w:numPr>
        <w:ind w:left="424" w:hangingChars="201" w:hanging="424"/>
        <w:rPr>
          <w:sz w:val="21"/>
          <w:szCs w:val="21"/>
        </w:rPr>
      </w:pPr>
      <w:r w:rsidRPr="00002DF8">
        <w:rPr>
          <w:rFonts w:hint="eastAsia"/>
          <w:sz w:val="21"/>
          <w:szCs w:val="21"/>
        </w:rPr>
        <w:t>重要联营企业的主要财务信息</w:t>
      </w:r>
    </w:p>
    <w:sdt>
      <w:sdtPr>
        <w:rPr>
          <w:rFonts w:hint="eastAsia"/>
          <w:szCs w:val="21"/>
        </w:rPr>
        <w:alias w:val="是否适用：重要联营企业的主要财务信息[双击切换]"/>
        <w:tag w:val="_GBC_e570958be6b64b7d8be73c12ea5135f1"/>
        <w:id w:val="1017741929"/>
      </w:sdtPr>
      <w:sdtContent>
        <w:p w14:paraId="38E910F7" w14:textId="77777777" w:rsidR="00E8540D" w:rsidRPr="00002DF8" w:rsidRDefault="00E8540D">
          <w:pPr>
            <w:rPr>
              <w:szCs w:val="21"/>
            </w:rPr>
          </w:pPr>
          <w:r w:rsidRPr="00002DF8">
            <w:rPr>
              <w:szCs w:val="21"/>
            </w:rPr>
            <w:fldChar w:fldCharType="begin"/>
          </w:r>
          <w:r w:rsidRPr="00002DF8">
            <w:rPr>
              <w:szCs w:val="21"/>
            </w:rPr>
            <w:instrText xml:space="preserve"> </w:instrText>
          </w:r>
          <w:r w:rsidRPr="00002DF8">
            <w:rPr>
              <w:rFonts w:hint="eastAsia"/>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MACROBUTTON  SnrToggleCheckbox □不适用 </w:instrText>
          </w:r>
          <w:r w:rsidRPr="00002DF8">
            <w:rPr>
              <w:szCs w:val="21"/>
            </w:rPr>
            <w:fldChar w:fldCharType="end"/>
          </w:r>
        </w:p>
      </w:sdtContent>
    </w:sdt>
    <w:p w14:paraId="603CAC4B" w14:textId="77777777" w:rsidR="00E8540D" w:rsidRPr="00002DF8" w:rsidRDefault="00E8540D">
      <w:pPr>
        <w:jc w:val="right"/>
        <w:rPr>
          <w:szCs w:val="21"/>
        </w:rPr>
      </w:pPr>
      <w:r w:rsidRPr="00002DF8">
        <w:rPr>
          <w:rFonts w:hint="eastAsia"/>
          <w:szCs w:val="21"/>
        </w:rPr>
        <w:t>单位：</w:t>
      </w:r>
      <w:sdt>
        <w:sdtPr>
          <w:rPr>
            <w:rFonts w:hint="eastAsia"/>
            <w:szCs w:val="21"/>
          </w:rPr>
          <w:alias w:val="单位：财务附注：重要联营企业的主要财务信息"/>
          <w:tag w:val="_GBC_0306b30be35040cd86d2b964142011d4"/>
          <w:id w:val="2016957442"/>
          <w:comboBox>
            <w:listItem w:displayText="元" w:value="1"/>
            <w:listItem w:displayText="千元" w:value="1000"/>
            <w:listItem w:displayText="万元" w:value="10000"/>
            <w:listItem w:displayText="百万元" w:value="1000000"/>
            <w:listItem w:displayText="亿元" w:value="100000000"/>
          </w:comboBox>
        </w:sdtPr>
        <w:sdtContent>
          <w:r w:rsidRPr="00002DF8">
            <w:rPr>
              <w:rFonts w:hint="eastAsia"/>
              <w:szCs w:val="21"/>
            </w:rPr>
            <w:t>元</w:t>
          </w:r>
        </w:sdtContent>
      </w:sdt>
      <w:r w:rsidRPr="00002DF8">
        <w:rPr>
          <w:rFonts w:hint="eastAsia"/>
          <w:szCs w:val="21"/>
        </w:rPr>
        <w:t xml:space="preserve">  币种：</w:t>
      </w:r>
      <w:sdt>
        <w:sdtPr>
          <w:rPr>
            <w:rFonts w:hint="eastAsia"/>
            <w:szCs w:val="21"/>
          </w:rPr>
          <w:alias w:val="币种：财务附注：重要联营企业的主要财务信息"/>
          <w:tag w:val="_GBC_a2e655bae21746219bfd958c6f5b8be9"/>
          <w:id w:val="1235290411"/>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002DF8">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5087"/>
        <w:gridCol w:w="3733"/>
      </w:tblGrid>
      <w:tr w:rsidR="003B6599" w:rsidRPr="003A1C58" w14:paraId="108192D0" w14:textId="77777777" w:rsidTr="003B6599">
        <w:trPr>
          <w:trHeight w:val="120"/>
        </w:trPr>
        <w:tc>
          <w:tcPr>
            <w:tcW w:w="2884" w:type="pct"/>
            <w:vMerge w:val="restart"/>
            <w:tcBorders>
              <w:top w:val="single" w:sz="4" w:space="0" w:color="auto"/>
              <w:left w:val="single" w:sz="4" w:space="0" w:color="auto"/>
              <w:bottom w:val="single" w:sz="6" w:space="0" w:color="auto"/>
              <w:right w:val="single" w:sz="6" w:space="0" w:color="auto"/>
            </w:tcBorders>
            <w:shd w:val="clear" w:color="auto" w:fill="auto"/>
          </w:tcPr>
          <w:p w14:paraId="3B935A9D" w14:textId="77777777" w:rsidR="003B6599" w:rsidRPr="003A1C58" w:rsidRDefault="003B6599" w:rsidP="00D35B73">
            <w:pPr>
              <w:jc w:val="center"/>
              <w:rPr>
                <w:rFonts w:cs="Arial"/>
                <w:szCs w:val="21"/>
              </w:rPr>
            </w:pPr>
          </w:p>
        </w:tc>
        <w:sdt>
          <w:sdtPr>
            <w:rPr>
              <w:rFonts w:cs="Arial" w:hint="eastAsia"/>
              <w:szCs w:val="21"/>
              <w:lang w:val="en-GB"/>
            </w:rPr>
            <w:tag w:val="_PLD_a6d6e4fd7cc54136987d54a83bab7d2e"/>
            <w:id w:val="933330070"/>
          </w:sdtPr>
          <w:sdtContent>
            <w:tc>
              <w:tcPr>
                <w:tcW w:w="2116" w:type="pct"/>
                <w:tcBorders>
                  <w:top w:val="single" w:sz="4" w:space="0" w:color="auto"/>
                  <w:left w:val="single" w:sz="6" w:space="0" w:color="auto"/>
                  <w:bottom w:val="single" w:sz="6" w:space="0" w:color="auto"/>
                  <w:right w:val="single" w:sz="6" w:space="0" w:color="auto"/>
                </w:tcBorders>
                <w:shd w:val="clear" w:color="auto" w:fill="auto"/>
                <w:vAlign w:val="center"/>
              </w:tcPr>
              <w:p w14:paraId="1F07FCFF" w14:textId="77777777" w:rsidR="003B6599" w:rsidRPr="003A1C58" w:rsidRDefault="003B6599" w:rsidP="00D35B73">
                <w:pPr>
                  <w:jc w:val="center"/>
                  <w:rPr>
                    <w:rFonts w:cs="Arial"/>
                    <w:szCs w:val="21"/>
                  </w:rPr>
                </w:pPr>
                <w:r w:rsidRPr="00002DF8">
                  <w:rPr>
                    <w:rFonts w:cs="Arial" w:hint="eastAsia"/>
                    <w:szCs w:val="21"/>
                    <w:lang w:val="en-GB"/>
                  </w:rPr>
                  <w:t>期末余额</w:t>
                </w:r>
                <w:r w:rsidRPr="00002DF8">
                  <w:rPr>
                    <w:rFonts w:cs="Arial"/>
                    <w:szCs w:val="21"/>
                  </w:rPr>
                  <w:t xml:space="preserve">/ </w:t>
                </w:r>
                <w:r w:rsidRPr="00002DF8">
                  <w:rPr>
                    <w:rFonts w:cs="Arial" w:hint="eastAsia"/>
                    <w:szCs w:val="21"/>
                    <w:lang w:val="en-GB"/>
                  </w:rPr>
                  <w:t>本期发生额</w:t>
                </w:r>
              </w:p>
            </w:tc>
          </w:sdtContent>
        </w:sdt>
      </w:tr>
      <w:tr w:rsidR="003B6599" w:rsidRPr="003A1C58" w14:paraId="720E2FD3" w14:textId="77777777" w:rsidTr="003B6599">
        <w:trPr>
          <w:trHeight w:val="120"/>
        </w:trPr>
        <w:tc>
          <w:tcPr>
            <w:tcW w:w="2884" w:type="pct"/>
            <w:vMerge/>
            <w:tcBorders>
              <w:top w:val="single" w:sz="4" w:space="0" w:color="auto"/>
              <w:left w:val="single" w:sz="4" w:space="0" w:color="auto"/>
              <w:bottom w:val="single" w:sz="6" w:space="0" w:color="auto"/>
              <w:right w:val="single" w:sz="6" w:space="0" w:color="auto"/>
            </w:tcBorders>
            <w:shd w:val="clear" w:color="auto" w:fill="auto"/>
            <w:vAlign w:val="center"/>
          </w:tcPr>
          <w:p w14:paraId="55E9F6AD" w14:textId="77777777" w:rsidR="003B6599" w:rsidRPr="003A1C58" w:rsidRDefault="003B6599" w:rsidP="00D35B73">
            <w:pPr>
              <w:rPr>
                <w:rFonts w:cs="Arial"/>
                <w:szCs w:val="21"/>
              </w:rPr>
            </w:pPr>
          </w:p>
        </w:tc>
        <w:sdt>
          <w:sdtPr>
            <w:rPr>
              <w:szCs w:val="21"/>
            </w:rPr>
            <w:alias w:val="重要联营企业的主要财务信息明细-企业名称"/>
            <w:tag w:val="_GBC_efc7f4a58fe54a3fb8fad3e0deb94eae"/>
            <w:id w:val="2140759866"/>
          </w:sdtPr>
          <w:sdtContent>
            <w:tc>
              <w:tcPr>
                <w:tcW w:w="2116" w:type="pct"/>
                <w:tcBorders>
                  <w:top w:val="single" w:sz="6" w:space="0" w:color="auto"/>
                  <w:left w:val="single" w:sz="6" w:space="0" w:color="auto"/>
                  <w:right w:val="single" w:sz="6" w:space="0" w:color="auto"/>
                </w:tcBorders>
                <w:shd w:val="clear" w:color="auto" w:fill="auto"/>
              </w:tcPr>
              <w:p w14:paraId="0BA91EC5" w14:textId="77777777" w:rsidR="003B6599" w:rsidRPr="003A1C58" w:rsidRDefault="003B6599" w:rsidP="00D35B73">
                <w:pPr>
                  <w:jc w:val="center"/>
                  <w:rPr>
                    <w:szCs w:val="21"/>
                  </w:rPr>
                </w:pPr>
                <w:r w:rsidRPr="00002DF8">
                  <w:rPr>
                    <w:szCs w:val="21"/>
                  </w:rPr>
                  <w:t>GME公司</w:t>
                </w:r>
              </w:p>
            </w:tc>
          </w:sdtContent>
        </w:sdt>
      </w:tr>
      <w:tr w:rsidR="006B7E40" w:rsidRPr="003A1C58" w14:paraId="15915BFB" w14:textId="77777777" w:rsidTr="003B6599">
        <w:sdt>
          <w:sdtPr>
            <w:rPr>
              <w:szCs w:val="21"/>
            </w:rPr>
            <w:tag w:val="_PLD_bd98f709ab6e4f96b4a06602fd995e5b"/>
            <w:id w:val="-196317422"/>
          </w:sdtPr>
          <w:sdtContent>
            <w:tc>
              <w:tcPr>
                <w:tcW w:w="2884" w:type="pct"/>
                <w:tcBorders>
                  <w:top w:val="single" w:sz="6" w:space="0" w:color="auto"/>
                  <w:left w:val="single" w:sz="4" w:space="0" w:color="auto"/>
                  <w:bottom w:val="single" w:sz="6" w:space="0" w:color="auto"/>
                  <w:right w:val="single" w:sz="6" w:space="0" w:color="auto"/>
                </w:tcBorders>
                <w:shd w:val="clear" w:color="auto" w:fill="auto"/>
                <w:vAlign w:val="bottom"/>
              </w:tcPr>
              <w:p w14:paraId="254D9DB3" w14:textId="77777777" w:rsidR="006B7E40" w:rsidRPr="003A1C58" w:rsidRDefault="006B7E40" w:rsidP="006B7E40">
                <w:pPr>
                  <w:rPr>
                    <w:rFonts w:cs="Arial"/>
                    <w:color w:val="000000"/>
                    <w:szCs w:val="21"/>
                  </w:rPr>
                </w:pPr>
                <w:r w:rsidRPr="00002DF8">
                  <w:rPr>
                    <w:rFonts w:cs="Arial" w:hint="eastAsia"/>
                    <w:color w:val="000000"/>
                    <w:szCs w:val="21"/>
                    <w:lang w:val="en-GB"/>
                  </w:rPr>
                  <w:t>流动资产</w:t>
                </w:r>
              </w:p>
            </w:tc>
          </w:sdtContent>
        </w:sdt>
        <w:tc>
          <w:tcPr>
            <w:tcW w:w="2116" w:type="pct"/>
            <w:tcBorders>
              <w:left w:val="single" w:sz="6" w:space="0" w:color="auto"/>
              <w:right w:val="single" w:sz="6" w:space="0" w:color="auto"/>
            </w:tcBorders>
            <w:shd w:val="clear" w:color="auto" w:fill="auto"/>
            <w:vAlign w:val="center"/>
          </w:tcPr>
          <w:p w14:paraId="2DA7B32C" w14:textId="15B5BDED" w:rsidR="006B7E40" w:rsidRPr="003A1C58" w:rsidRDefault="006B7E40" w:rsidP="006B7E40">
            <w:pPr>
              <w:jc w:val="right"/>
              <w:rPr>
                <w:rFonts w:ascii="Times New Roman" w:hAnsi="Times New Roman" w:cs="Times New Roman"/>
                <w:szCs w:val="21"/>
              </w:rPr>
            </w:pPr>
            <w:r w:rsidRPr="00002DF8">
              <w:rPr>
                <w:rFonts w:ascii="Times New Roman" w:hAnsi="Times New Roman" w:cs="Times New Roman"/>
                <w:szCs w:val="21"/>
              </w:rPr>
              <w:t>398,837,118.73</w:t>
            </w:r>
          </w:p>
        </w:tc>
      </w:tr>
      <w:tr w:rsidR="006B7E40" w:rsidRPr="003A1C58" w14:paraId="6C8DD1A7" w14:textId="77777777" w:rsidTr="003B6599">
        <w:sdt>
          <w:sdtPr>
            <w:rPr>
              <w:szCs w:val="21"/>
            </w:rPr>
            <w:tag w:val="_PLD_d33c9f19c0bd4028900f4b049304e75b"/>
            <w:id w:val="1740437061"/>
          </w:sdtPr>
          <w:sdtContent>
            <w:tc>
              <w:tcPr>
                <w:tcW w:w="2884" w:type="pct"/>
                <w:tcBorders>
                  <w:top w:val="single" w:sz="6" w:space="0" w:color="auto"/>
                  <w:left w:val="single" w:sz="4" w:space="0" w:color="auto"/>
                  <w:bottom w:val="single" w:sz="6" w:space="0" w:color="auto"/>
                  <w:right w:val="single" w:sz="6" w:space="0" w:color="auto"/>
                </w:tcBorders>
                <w:shd w:val="clear" w:color="auto" w:fill="auto"/>
                <w:vAlign w:val="bottom"/>
              </w:tcPr>
              <w:p w14:paraId="04825A1E" w14:textId="77777777" w:rsidR="006B7E40" w:rsidRPr="003A1C58" w:rsidRDefault="006B7E40" w:rsidP="006B7E40">
                <w:pPr>
                  <w:rPr>
                    <w:rFonts w:cs="Arial"/>
                    <w:color w:val="000000"/>
                    <w:szCs w:val="21"/>
                  </w:rPr>
                </w:pPr>
                <w:r w:rsidRPr="00002DF8">
                  <w:rPr>
                    <w:rFonts w:cs="Arial" w:hint="eastAsia"/>
                    <w:color w:val="000000"/>
                    <w:szCs w:val="21"/>
                    <w:lang w:val="en-GB"/>
                  </w:rPr>
                  <w:t>非流动资产</w:t>
                </w:r>
              </w:p>
            </w:tc>
          </w:sdtContent>
        </w:sdt>
        <w:tc>
          <w:tcPr>
            <w:tcW w:w="2116" w:type="pct"/>
            <w:tcBorders>
              <w:left w:val="single" w:sz="6" w:space="0" w:color="auto"/>
              <w:right w:val="single" w:sz="6" w:space="0" w:color="auto"/>
            </w:tcBorders>
            <w:shd w:val="clear" w:color="auto" w:fill="auto"/>
            <w:vAlign w:val="center"/>
          </w:tcPr>
          <w:p w14:paraId="17C7F1A4" w14:textId="613E9FBA" w:rsidR="006B7E40" w:rsidRPr="003A1C58" w:rsidRDefault="006B7E40" w:rsidP="006B7E40">
            <w:pPr>
              <w:jc w:val="right"/>
              <w:rPr>
                <w:rFonts w:ascii="Times New Roman" w:hAnsi="Times New Roman" w:cs="Times New Roman"/>
                <w:szCs w:val="21"/>
              </w:rPr>
            </w:pPr>
            <w:r w:rsidRPr="00002DF8">
              <w:rPr>
                <w:rFonts w:ascii="Times New Roman" w:hAnsi="Times New Roman" w:cs="Times New Roman"/>
                <w:szCs w:val="21"/>
              </w:rPr>
              <w:t>146,867,784.59</w:t>
            </w:r>
          </w:p>
        </w:tc>
      </w:tr>
      <w:tr w:rsidR="006B7E40" w:rsidRPr="003A1C58" w14:paraId="48A30920" w14:textId="77777777" w:rsidTr="003B6599">
        <w:sdt>
          <w:sdtPr>
            <w:rPr>
              <w:szCs w:val="21"/>
            </w:rPr>
            <w:tag w:val="_PLD_93b9a2f53b8c47c3b912a3f65bfa401f"/>
            <w:id w:val="842201286"/>
          </w:sdtPr>
          <w:sdtContent>
            <w:tc>
              <w:tcPr>
                <w:tcW w:w="2884" w:type="pct"/>
                <w:tcBorders>
                  <w:top w:val="single" w:sz="6" w:space="0" w:color="auto"/>
                  <w:left w:val="single" w:sz="4" w:space="0" w:color="auto"/>
                  <w:bottom w:val="single" w:sz="6" w:space="0" w:color="auto"/>
                  <w:right w:val="single" w:sz="6" w:space="0" w:color="auto"/>
                </w:tcBorders>
                <w:shd w:val="clear" w:color="auto" w:fill="auto"/>
                <w:vAlign w:val="bottom"/>
              </w:tcPr>
              <w:p w14:paraId="17B0F2E6" w14:textId="77777777" w:rsidR="006B7E40" w:rsidRPr="003A1C58" w:rsidRDefault="006B7E40" w:rsidP="006B7E40">
                <w:pPr>
                  <w:rPr>
                    <w:rFonts w:cs="Arial"/>
                    <w:color w:val="000000"/>
                    <w:szCs w:val="21"/>
                  </w:rPr>
                </w:pPr>
                <w:r w:rsidRPr="00002DF8">
                  <w:rPr>
                    <w:rFonts w:cs="Arial" w:hint="eastAsia"/>
                    <w:color w:val="000000"/>
                    <w:szCs w:val="21"/>
                    <w:lang w:val="en-GB"/>
                  </w:rPr>
                  <w:t>资产合计</w:t>
                </w:r>
              </w:p>
            </w:tc>
          </w:sdtContent>
        </w:sdt>
        <w:tc>
          <w:tcPr>
            <w:tcW w:w="2116" w:type="pct"/>
            <w:tcBorders>
              <w:left w:val="single" w:sz="6" w:space="0" w:color="auto"/>
              <w:right w:val="single" w:sz="6" w:space="0" w:color="auto"/>
            </w:tcBorders>
            <w:shd w:val="clear" w:color="auto" w:fill="auto"/>
            <w:vAlign w:val="center"/>
          </w:tcPr>
          <w:p w14:paraId="7A632583" w14:textId="3A8F9DF5" w:rsidR="006B7E40" w:rsidRPr="003A1C58" w:rsidRDefault="006B7E40" w:rsidP="006B7E40">
            <w:pPr>
              <w:jc w:val="right"/>
              <w:rPr>
                <w:rFonts w:ascii="Times New Roman" w:hAnsi="Times New Roman" w:cs="Times New Roman"/>
                <w:szCs w:val="21"/>
              </w:rPr>
            </w:pPr>
            <w:r w:rsidRPr="00002DF8">
              <w:rPr>
                <w:rFonts w:ascii="Times New Roman" w:hAnsi="Times New Roman" w:cs="Times New Roman"/>
                <w:szCs w:val="21"/>
              </w:rPr>
              <w:t>545,704,903.32</w:t>
            </w:r>
          </w:p>
        </w:tc>
      </w:tr>
      <w:tr w:rsidR="006B7E40" w:rsidRPr="003A1C58" w14:paraId="2DBD911C" w14:textId="77777777" w:rsidTr="003B6599">
        <w:tc>
          <w:tcPr>
            <w:tcW w:w="5000" w:type="pct"/>
            <w:gridSpan w:val="2"/>
            <w:tcBorders>
              <w:top w:val="single" w:sz="6" w:space="0" w:color="auto"/>
              <w:left w:val="single" w:sz="4" w:space="0" w:color="auto"/>
              <w:bottom w:val="single" w:sz="6" w:space="0" w:color="auto"/>
              <w:right w:val="single" w:sz="6" w:space="0" w:color="auto"/>
            </w:tcBorders>
            <w:shd w:val="clear" w:color="auto" w:fill="auto"/>
            <w:vAlign w:val="bottom"/>
          </w:tcPr>
          <w:p w14:paraId="31A1F841" w14:textId="77777777" w:rsidR="006B7E40" w:rsidRPr="003A1C58" w:rsidRDefault="006B7E40" w:rsidP="006B7E40">
            <w:pPr>
              <w:jc w:val="right"/>
              <w:rPr>
                <w:rFonts w:ascii="Times New Roman" w:hAnsi="Times New Roman" w:cs="Times New Roman"/>
                <w:szCs w:val="21"/>
              </w:rPr>
            </w:pPr>
          </w:p>
        </w:tc>
      </w:tr>
      <w:tr w:rsidR="006B7E40" w:rsidRPr="003A1C58" w14:paraId="40D566BF" w14:textId="77777777" w:rsidTr="003B6599">
        <w:sdt>
          <w:sdtPr>
            <w:rPr>
              <w:szCs w:val="21"/>
            </w:rPr>
            <w:tag w:val="_PLD_d5042a8897c74c8fa2567bf536f0b45c"/>
            <w:id w:val="711306210"/>
          </w:sdtPr>
          <w:sdtContent>
            <w:tc>
              <w:tcPr>
                <w:tcW w:w="2884" w:type="pct"/>
                <w:tcBorders>
                  <w:top w:val="single" w:sz="6" w:space="0" w:color="auto"/>
                  <w:left w:val="single" w:sz="4" w:space="0" w:color="auto"/>
                  <w:bottom w:val="single" w:sz="6" w:space="0" w:color="auto"/>
                  <w:right w:val="single" w:sz="6" w:space="0" w:color="auto"/>
                </w:tcBorders>
                <w:shd w:val="clear" w:color="auto" w:fill="auto"/>
                <w:vAlign w:val="bottom"/>
              </w:tcPr>
              <w:p w14:paraId="5C749B30" w14:textId="77777777" w:rsidR="006B7E40" w:rsidRPr="003A1C58" w:rsidRDefault="006B7E40" w:rsidP="006B7E40">
                <w:pPr>
                  <w:rPr>
                    <w:rFonts w:cs="Arial"/>
                    <w:color w:val="000000"/>
                    <w:szCs w:val="21"/>
                  </w:rPr>
                </w:pPr>
                <w:r w:rsidRPr="00002DF8">
                  <w:rPr>
                    <w:rFonts w:cs="Arial" w:hint="eastAsia"/>
                    <w:color w:val="000000"/>
                    <w:szCs w:val="21"/>
                    <w:lang w:val="en-GB"/>
                  </w:rPr>
                  <w:t>流动负债</w:t>
                </w:r>
              </w:p>
            </w:tc>
          </w:sdtContent>
        </w:sdt>
        <w:tc>
          <w:tcPr>
            <w:tcW w:w="2116" w:type="pct"/>
            <w:tcBorders>
              <w:left w:val="single" w:sz="6" w:space="0" w:color="auto"/>
              <w:right w:val="single" w:sz="6" w:space="0" w:color="auto"/>
            </w:tcBorders>
            <w:shd w:val="clear" w:color="auto" w:fill="auto"/>
            <w:vAlign w:val="center"/>
          </w:tcPr>
          <w:p w14:paraId="00726D3D" w14:textId="329F6097" w:rsidR="006B7E40" w:rsidRPr="003A1C58" w:rsidRDefault="006B7E40" w:rsidP="006B7E40">
            <w:pPr>
              <w:jc w:val="right"/>
              <w:rPr>
                <w:rFonts w:ascii="Times New Roman" w:hAnsi="Times New Roman" w:cs="Times New Roman"/>
                <w:szCs w:val="21"/>
              </w:rPr>
            </w:pPr>
            <w:r w:rsidRPr="00002DF8">
              <w:rPr>
                <w:rFonts w:ascii="Times New Roman" w:hAnsi="Times New Roman" w:cs="Times New Roman"/>
                <w:szCs w:val="21"/>
              </w:rPr>
              <w:t>269,157,667.63</w:t>
            </w:r>
          </w:p>
        </w:tc>
      </w:tr>
      <w:tr w:rsidR="006B7E40" w:rsidRPr="003A1C58" w14:paraId="230F383C" w14:textId="77777777" w:rsidTr="003B6599">
        <w:sdt>
          <w:sdtPr>
            <w:rPr>
              <w:szCs w:val="21"/>
            </w:rPr>
            <w:tag w:val="_PLD_5328073d5a9f4e7a8dda720e99ff747d"/>
            <w:id w:val="1604833999"/>
          </w:sdtPr>
          <w:sdtContent>
            <w:tc>
              <w:tcPr>
                <w:tcW w:w="2884" w:type="pct"/>
                <w:tcBorders>
                  <w:top w:val="single" w:sz="6" w:space="0" w:color="auto"/>
                  <w:left w:val="single" w:sz="4" w:space="0" w:color="auto"/>
                  <w:bottom w:val="single" w:sz="6" w:space="0" w:color="auto"/>
                  <w:right w:val="single" w:sz="6" w:space="0" w:color="auto"/>
                </w:tcBorders>
                <w:shd w:val="clear" w:color="auto" w:fill="auto"/>
                <w:vAlign w:val="bottom"/>
              </w:tcPr>
              <w:p w14:paraId="55D37FF5" w14:textId="77777777" w:rsidR="006B7E40" w:rsidRPr="003A1C58" w:rsidRDefault="006B7E40" w:rsidP="006B7E40">
                <w:pPr>
                  <w:rPr>
                    <w:rFonts w:cs="Arial"/>
                    <w:color w:val="000000"/>
                    <w:szCs w:val="21"/>
                  </w:rPr>
                </w:pPr>
                <w:r w:rsidRPr="00002DF8">
                  <w:rPr>
                    <w:rFonts w:cs="Arial" w:hint="eastAsia"/>
                    <w:color w:val="000000"/>
                    <w:szCs w:val="21"/>
                    <w:lang w:val="en-GB"/>
                  </w:rPr>
                  <w:t>非流动负债</w:t>
                </w:r>
              </w:p>
            </w:tc>
          </w:sdtContent>
        </w:sdt>
        <w:tc>
          <w:tcPr>
            <w:tcW w:w="2116" w:type="pct"/>
            <w:tcBorders>
              <w:left w:val="single" w:sz="6" w:space="0" w:color="auto"/>
              <w:right w:val="single" w:sz="6" w:space="0" w:color="auto"/>
            </w:tcBorders>
            <w:shd w:val="clear" w:color="auto" w:fill="auto"/>
            <w:vAlign w:val="center"/>
          </w:tcPr>
          <w:p w14:paraId="2DE0C5C1" w14:textId="3A827F98" w:rsidR="006B7E40" w:rsidRPr="003A1C58" w:rsidRDefault="006B7E40" w:rsidP="006B7E40">
            <w:pPr>
              <w:jc w:val="right"/>
              <w:rPr>
                <w:rFonts w:ascii="Times New Roman" w:hAnsi="Times New Roman" w:cs="Times New Roman"/>
                <w:szCs w:val="21"/>
              </w:rPr>
            </w:pPr>
            <w:r w:rsidRPr="00002DF8">
              <w:rPr>
                <w:rFonts w:ascii="Times New Roman" w:hAnsi="Times New Roman" w:cs="Times New Roman"/>
                <w:szCs w:val="21"/>
              </w:rPr>
              <w:t>19,963,319.19</w:t>
            </w:r>
          </w:p>
        </w:tc>
      </w:tr>
      <w:tr w:rsidR="006B7E40" w:rsidRPr="003A1C58" w14:paraId="544C1B3B" w14:textId="77777777" w:rsidTr="003B6599">
        <w:sdt>
          <w:sdtPr>
            <w:rPr>
              <w:szCs w:val="21"/>
            </w:rPr>
            <w:tag w:val="_PLD_9cbbfa9377864d43b63aa61b4f155abf"/>
            <w:id w:val="-1403140357"/>
          </w:sdtPr>
          <w:sdtContent>
            <w:tc>
              <w:tcPr>
                <w:tcW w:w="2884" w:type="pct"/>
                <w:tcBorders>
                  <w:top w:val="single" w:sz="6" w:space="0" w:color="auto"/>
                  <w:left w:val="single" w:sz="4" w:space="0" w:color="auto"/>
                  <w:bottom w:val="single" w:sz="6" w:space="0" w:color="auto"/>
                  <w:right w:val="single" w:sz="6" w:space="0" w:color="auto"/>
                </w:tcBorders>
                <w:shd w:val="clear" w:color="auto" w:fill="auto"/>
                <w:vAlign w:val="bottom"/>
              </w:tcPr>
              <w:p w14:paraId="19ED1557" w14:textId="77777777" w:rsidR="006B7E40" w:rsidRPr="003A1C58" w:rsidRDefault="006B7E40" w:rsidP="006B7E40">
                <w:pPr>
                  <w:rPr>
                    <w:rFonts w:cs="Arial"/>
                    <w:color w:val="000000"/>
                    <w:szCs w:val="21"/>
                  </w:rPr>
                </w:pPr>
                <w:r w:rsidRPr="00002DF8">
                  <w:rPr>
                    <w:rFonts w:cs="Arial" w:hint="eastAsia"/>
                    <w:color w:val="000000"/>
                    <w:szCs w:val="21"/>
                    <w:lang w:val="en-GB"/>
                  </w:rPr>
                  <w:t>负债合计</w:t>
                </w:r>
              </w:p>
            </w:tc>
          </w:sdtContent>
        </w:sdt>
        <w:tc>
          <w:tcPr>
            <w:tcW w:w="2116" w:type="pct"/>
            <w:tcBorders>
              <w:left w:val="single" w:sz="6" w:space="0" w:color="auto"/>
              <w:right w:val="single" w:sz="6" w:space="0" w:color="auto"/>
            </w:tcBorders>
            <w:shd w:val="clear" w:color="auto" w:fill="auto"/>
            <w:vAlign w:val="center"/>
          </w:tcPr>
          <w:p w14:paraId="37585F48" w14:textId="49DD2818" w:rsidR="006B7E40" w:rsidRPr="003A1C58" w:rsidRDefault="006B7E40" w:rsidP="006B7E40">
            <w:pPr>
              <w:jc w:val="right"/>
              <w:rPr>
                <w:rFonts w:ascii="Times New Roman" w:hAnsi="Times New Roman" w:cs="Times New Roman"/>
                <w:szCs w:val="21"/>
              </w:rPr>
            </w:pPr>
            <w:r w:rsidRPr="00002DF8">
              <w:rPr>
                <w:rFonts w:ascii="Times New Roman" w:hAnsi="Times New Roman" w:cs="Times New Roman"/>
                <w:szCs w:val="21"/>
              </w:rPr>
              <w:t>289,120,986.82</w:t>
            </w:r>
          </w:p>
        </w:tc>
      </w:tr>
      <w:tr w:rsidR="006B7E40" w:rsidRPr="003A1C58" w14:paraId="0C8106C0" w14:textId="77777777" w:rsidTr="003B6599">
        <w:tc>
          <w:tcPr>
            <w:tcW w:w="2884" w:type="pct"/>
            <w:tcBorders>
              <w:top w:val="single" w:sz="6" w:space="0" w:color="auto"/>
              <w:left w:val="single" w:sz="4" w:space="0" w:color="auto"/>
              <w:bottom w:val="single" w:sz="6" w:space="0" w:color="auto"/>
              <w:right w:val="single" w:sz="6" w:space="0" w:color="auto"/>
            </w:tcBorders>
            <w:shd w:val="clear" w:color="auto" w:fill="auto"/>
            <w:vAlign w:val="bottom"/>
          </w:tcPr>
          <w:p w14:paraId="06BD8A9E" w14:textId="77777777" w:rsidR="006B7E40" w:rsidRPr="003A1C58" w:rsidRDefault="006B7E40" w:rsidP="006B7E40">
            <w:pPr>
              <w:rPr>
                <w:rFonts w:cs="Arial"/>
                <w:color w:val="000000"/>
                <w:szCs w:val="21"/>
                <w:lang w:val="en-GB"/>
              </w:rPr>
            </w:pPr>
          </w:p>
        </w:tc>
        <w:tc>
          <w:tcPr>
            <w:tcW w:w="2116" w:type="pct"/>
            <w:tcBorders>
              <w:left w:val="single" w:sz="6" w:space="0" w:color="auto"/>
              <w:right w:val="single" w:sz="6" w:space="0" w:color="auto"/>
            </w:tcBorders>
            <w:shd w:val="clear" w:color="auto" w:fill="auto"/>
          </w:tcPr>
          <w:p w14:paraId="307B7D41" w14:textId="77777777" w:rsidR="006B7E40" w:rsidRPr="003A1C58" w:rsidRDefault="006B7E40" w:rsidP="006B7E40">
            <w:pPr>
              <w:jc w:val="right"/>
              <w:rPr>
                <w:rFonts w:ascii="Times New Roman" w:hAnsi="Times New Roman" w:cs="Times New Roman"/>
                <w:szCs w:val="21"/>
              </w:rPr>
            </w:pPr>
          </w:p>
        </w:tc>
      </w:tr>
      <w:tr w:rsidR="006B7E40" w:rsidRPr="003A1C58" w14:paraId="43DD608C" w14:textId="77777777" w:rsidTr="003B6599">
        <w:sdt>
          <w:sdtPr>
            <w:rPr>
              <w:szCs w:val="21"/>
            </w:rPr>
            <w:tag w:val="_PLD_a24a27859d54478ebb4bb56e062c15f9"/>
            <w:id w:val="-604189415"/>
          </w:sdtPr>
          <w:sdtContent>
            <w:tc>
              <w:tcPr>
                <w:tcW w:w="2884" w:type="pct"/>
                <w:tcBorders>
                  <w:top w:val="single" w:sz="6" w:space="0" w:color="auto"/>
                  <w:left w:val="single" w:sz="4" w:space="0" w:color="auto"/>
                  <w:bottom w:val="single" w:sz="6" w:space="0" w:color="auto"/>
                  <w:right w:val="single" w:sz="6" w:space="0" w:color="auto"/>
                </w:tcBorders>
                <w:shd w:val="clear" w:color="auto" w:fill="auto"/>
                <w:vAlign w:val="bottom"/>
              </w:tcPr>
              <w:p w14:paraId="121B0466" w14:textId="77777777" w:rsidR="006B7E40" w:rsidRPr="003A1C58" w:rsidRDefault="006B7E40" w:rsidP="006B7E40">
                <w:pPr>
                  <w:rPr>
                    <w:rFonts w:cs="Arial"/>
                    <w:color w:val="000000"/>
                    <w:szCs w:val="21"/>
                  </w:rPr>
                </w:pPr>
                <w:r w:rsidRPr="00002DF8">
                  <w:rPr>
                    <w:rFonts w:cs="Arial" w:hint="eastAsia"/>
                    <w:color w:val="000000"/>
                    <w:szCs w:val="21"/>
                    <w:lang w:val="en-GB"/>
                  </w:rPr>
                  <w:t>归属于母公司股东权益</w:t>
                </w:r>
              </w:p>
            </w:tc>
          </w:sdtContent>
        </w:sdt>
        <w:tc>
          <w:tcPr>
            <w:tcW w:w="2116" w:type="pct"/>
            <w:tcBorders>
              <w:left w:val="single" w:sz="6" w:space="0" w:color="auto"/>
              <w:right w:val="single" w:sz="6" w:space="0" w:color="auto"/>
            </w:tcBorders>
            <w:shd w:val="clear" w:color="auto" w:fill="auto"/>
            <w:vAlign w:val="center"/>
          </w:tcPr>
          <w:p w14:paraId="3184848A" w14:textId="5F9E63C3" w:rsidR="006B7E40" w:rsidRPr="003A1C58" w:rsidRDefault="006B7E40" w:rsidP="006B7E40">
            <w:pPr>
              <w:jc w:val="right"/>
              <w:rPr>
                <w:rFonts w:ascii="Times New Roman" w:hAnsi="Times New Roman" w:cs="Times New Roman"/>
                <w:szCs w:val="21"/>
              </w:rPr>
            </w:pPr>
            <w:r w:rsidRPr="00002DF8">
              <w:rPr>
                <w:rFonts w:ascii="Times New Roman" w:hAnsi="Times New Roman" w:cs="Times New Roman"/>
                <w:szCs w:val="21"/>
              </w:rPr>
              <w:t>256,583,916.50</w:t>
            </w:r>
          </w:p>
        </w:tc>
      </w:tr>
      <w:tr w:rsidR="006B7E40" w:rsidRPr="003A1C58" w14:paraId="565D5465" w14:textId="77777777" w:rsidTr="003B6599">
        <w:tc>
          <w:tcPr>
            <w:tcW w:w="5000" w:type="pct"/>
            <w:gridSpan w:val="2"/>
            <w:tcBorders>
              <w:top w:val="single" w:sz="6" w:space="0" w:color="auto"/>
              <w:left w:val="single" w:sz="4" w:space="0" w:color="auto"/>
              <w:bottom w:val="single" w:sz="6" w:space="0" w:color="auto"/>
              <w:right w:val="single" w:sz="6" w:space="0" w:color="auto"/>
            </w:tcBorders>
            <w:shd w:val="clear" w:color="auto" w:fill="auto"/>
            <w:vAlign w:val="bottom"/>
          </w:tcPr>
          <w:p w14:paraId="1ECDC077" w14:textId="77777777" w:rsidR="006B7E40" w:rsidRPr="003A1C58" w:rsidRDefault="006B7E40" w:rsidP="006B7E40">
            <w:pPr>
              <w:jc w:val="right"/>
              <w:rPr>
                <w:rFonts w:ascii="Times New Roman" w:hAnsi="Times New Roman" w:cs="Times New Roman"/>
                <w:szCs w:val="21"/>
              </w:rPr>
            </w:pPr>
          </w:p>
        </w:tc>
      </w:tr>
      <w:tr w:rsidR="006B7E40" w:rsidRPr="003A1C58" w14:paraId="527CEEC4" w14:textId="77777777" w:rsidTr="003B6599">
        <w:sdt>
          <w:sdtPr>
            <w:rPr>
              <w:szCs w:val="21"/>
            </w:rPr>
            <w:tag w:val="_PLD_83760dd036554298ad568f0c4835493a"/>
            <w:id w:val="-1347099271"/>
          </w:sdtPr>
          <w:sdtContent>
            <w:tc>
              <w:tcPr>
                <w:tcW w:w="2884" w:type="pct"/>
                <w:tcBorders>
                  <w:top w:val="single" w:sz="6" w:space="0" w:color="auto"/>
                  <w:left w:val="single" w:sz="4" w:space="0" w:color="auto"/>
                  <w:bottom w:val="single" w:sz="6" w:space="0" w:color="auto"/>
                  <w:right w:val="single" w:sz="6" w:space="0" w:color="auto"/>
                </w:tcBorders>
                <w:shd w:val="clear" w:color="auto" w:fill="auto"/>
                <w:vAlign w:val="bottom"/>
              </w:tcPr>
              <w:p w14:paraId="557B8540" w14:textId="77777777" w:rsidR="006B7E40" w:rsidRPr="003A1C58" w:rsidRDefault="006B7E40" w:rsidP="006B7E40">
                <w:pPr>
                  <w:rPr>
                    <w:rFonts w:cs="Arial"/>
                    <w:color w:val="000000"/>
                    <w:szCs w:val="21"/>
                  </w:rPr>
                </w:pPr>
                <w:r w:rsidRPr="00002DF8">
                  <w:rPr>
                    <w:rFonts w:cs="Arial" w:hint="eastAsia"/>
                    <w:color w:val="000000"/>
                    <w:szCs w:val="21"/>
                    <w:lang w:val="en-GB"/>
                  </w:rPr>
                  <w:t>按持股比例计算的净资产份额</w:t>
                </w:r>
              </w:p>
            </w:tc>
          </w:sdtContent>
        </w:sdt>
        <w:tc>
          <w:tcPr>
            <w:tcW w:w="2116" w:type="pct"/>
            <w:tcBorders>
              <w:left w:val="single" w:sz="6" w:space="0" w:color="auto"/>
              <w:right w:val="single" w:sz="6" w:space="0" w:color="auto"/>
            </w:tcBorders>
            <w:shd w:val="clear" w:color="auto" w:fill="auto"/>
            <w:vAlign w:val="center"/>
          </w:tcPr>
          <w:p w14:paraId="7EB3CAED" w14:textId="7003C765" w:rsidR="006B7E40" w:rsidRPr="003A1C58" w:rsidRDefault="006B7E40" w:rsidP="006B7E40">
            <w:pPr>
              <w:jc w:val="right"/>
              <w:rPr>
                <w:rFonts w:ascii="Times New Roman" w:hAnsi="Times New Roman" w:cs="Times New Roman"/>
                <w:szCs w:val="21"/>
              </w:rPr>
            </w:pPr>
            <w:r w:rsidRPr="00002DF8">
              <w:rPr>
                <w:rFonts w:ascii="Times New Roman" w:hAnsi="Times New Roman" w:cs="Times New Roman"/>
                <w:szCs w:val="21"/>
              </w:rPr>
              <w:t>125,726,119.09</w:t>
            </w:r>
          </w:p>
        </w:tc>
      </w:tr>
      <w:tr w:rsidR="006B7E40" w:rsidRPr="003A1C58" w14:paraId="68B04A04" w14:textId="77777777" w:rsidTr="003B6599">
        <w:sdt>
          <w:sdtPr>
            <w:rPr>
              <w:szCs w:val="21"/>
            </w:rPr>
            <w:tag w:val="_PLD_65d5a31f9fa341df9186936cb486be79"/>
            <w:id w:val="-1331061698"/>
          </w:sdtPr>
          <w:sdtContent>
            <w:tc>
              <w:tcPr>
                <w:tcW w:w="2884" w:type="pct"/>
                <w:tcBorders>
                  <w:top w:val="single" w:sz="6" w:space="0" w:color="auto"/>
                  <w:left w:val="single" w:sz="4" w:space="0" w:color="auto"/>
                  <w:bottom w:val="single" w:sz="6" w:space="0" w:color="auto"/>
                  <w:right w:val="single" w:sz="6" w:space="0" w:color="auto"/>
                </w:tcBorders>
                <w:shd w:val="clear" w:color="auto" w:fill="auto"/>
                <w:vAlign w:val="bottom"/>
              </w:tcPr>
              <w:p w14:paraId="1DE0BB08" w14:textId="77777777" w:rsidR="006B7E40" w:rsidRPr="003A1C58" w:rsidRDefault="006B7E40" w:rsidP="006B7E40">
                <w:pPr>
                  <w:rPr>
                    <w:rFonts w:cs="Arial"/>
                    <w:color w:val="000000"/>
                    <w:szCs w:val="21"/>
                  </w:rPr>
                </w:pPr>
                <w:r w:rsidRPr="00002DF8">
                  <w:rPr>
                    <w:rFonts w:cs="Arial" w:hint="eastAsia"/>
                    <w:color w:val="000000"/>
                    <w:szCs w:val="21"/>
                    <w:lang w:val="en-GB"/>
                  </w:rPr>
                  <w:t>调整事项</w:t>
                </w:r>
              </w:p>
            </w:tc>
          </w:sdtContent>
        </w:sdt>
        <w:tc>
          <w:tcPr>
            <w:tcW w:w="2116" w:type="pct"/>
            <w:tcBorders>
              <w:left w:val="single" w:sz="6" w:space="0" w:color="auto"/>
              <w:right w:val="single" w:sz="6" w:space="0" w:color="auto"/>
            </w:tcBorders>
            <w:shd w:val="clear" w:color="auto" w:fill="auto"/>
            <w:vAlign w:val="center"/>
          </w:tcPr>
          <w:p w14:paraId="5173F5FA" w14:textId="529B9275" w:rsidR="006B7E40" w:rsidRPr="003A1C58" w:rsidRDefault="006B7E40" w:rsidP="006B7E40">
            <w:pPr>
              <w:jc w:val="right"/>
              <w:rPr>
                <w:rFonts w:ascii="Times New Roman" w:hAnsi="Times New Roman" w:cs="Times New Roman"/>
                <w:szCs w:val="21"/>
              </w:rPr>
            </w:pPr>
            <w:r w:rsidRPr="00002DF8">
              <w:rPr>
                <w:rFonts w:ascii="Times New Roman" w:hAnsi="Times New Roman" w:cs="Times New Roman"/>
                <w:szCs w:val="21"/>
              </w:rPr>
              <w:t>19,071,781.71</w:t>
            </w:r>
          </w:p>
        </w:tc>
      </w:tr>
      <w:tr w:rsidR="006B7E40" w:rsidRPr="003A1C58" w14:paraId="256752FC" w14:textId="77777777" w:rsidTr="00D35B73">
        <w:sdt>
          <w:sdtPr>
            <w:rPr>
              <w:szCs w:val="21"/>
            </w:rPr>
            <w:tag w:val="_PLD_88aac7b4c3d3477a959d3c9bcd283178"/>
            <w:id w:val="34010461"/>
          </w:sdtPr>
          <w:sdtContent>
            <w:tc>
              <w:tcPr>
                <w:tcW w:w="2884" w:type="pct"/>
                <w:tcBorders>
                  <w:top w:val="single" w:sz="6" w:space="0" w:color="auto"/>
                  <w:left w:val="single" w:sz="4" w:space="0" w:color="auto"/>
                  <w:bottom w:val="single" w:sz="6" w:space="0" w:color="auto"/>
                  <w:right w:val="single" w:sz="6" w:space="0" w:color="auto"/>
                </w:tcBorders>
                <w:shd w:val="clear" w:color="auto" w:fill="auto"/>
                <w:vAlign w:val="bottom"/>
              </w:tcPr>
              <w:p w14:paraId="4D843DD6" w14:textId="77777777" w:rsidR="006B7E40" w:rsidRPr="003A1C58" w:rsidRDefault="006B7E40" w:rsidP="006B7E40">
                <w:pPr>
                  <w:rPr>
                    <w:rFonts w:cs="Arial"/>
                    <w:color w:val="000000"/>
                    <w:szCs w:val="21"/>
                  </w:rPr>
                </w:pPr>
                <w:r w:rsidRPr="00002DF8">
                  <w:rPr>
                    <w:rFonts w:cs="Arial" w:hint="eastAsia"/>
                    <w:color w:val="000000"/>
                    <w:szCs w:val="21"/>
                    <w:lang w:val="en-GB"/>
                  </w:rPr>
                  <w:t>对联营企业权益投资的账面价值</w:t>
                </w:r>
              </w:p>
            </w:tc>
          </w:sdtContent>
        </w:sdt>
        <w:tc>
          <w:tcPr>
            <w:tcW w:w="2116" w:type="pct"/>
            <w:tcBorders>
              <w:left w:val="single" w:sz="6" w:space="0" w:color="auto"/>
              <w:right w:val="single" w:sz="6" w:space="0" w:color="auto"/>
            </w:tcBorders>
            <w:shd w:val="clear" w:color="auto" w:fill="auto"/>
            <w:vAlign w:val="center"/>
          </w:tcPr>
          <w:p w14:paraId="65450F42" w14:textId="1FEF377E" w:rsidR="006B7E40" w:rsidRPr="003A1C58" w:rsidRDefault="006B7E40" w:rsidP="006B7E40">
            <w:pPr>
              <w:jc w:val="right"/>
              <w:rPr>
                <w:rFonts w:ascii="Times New Roman" w:hAnsi="Times New Roman" w:cs="Times New Roman"/>
                <w:szCs w:val="21"/>
              </w:rPr>
            </w:pPr>
            <w:r w:rsidRPr="00002DF8">
              <w:rPr>
                <w:rFonts w:ascii="Times New Roman" w:hAnsi="Times New Roman" w:cs="Times New Roman"/>
                <w:szCs w:val="21"/>
              </w:rPr>
              <w:t>144,797,900.80</w:t>
            </w:r>
          </w:p>
        </w:tc>
      </w:tr>
    </w:tbl>
    <w:p w14:paraId="07E758A1" w14:textId="77777777" w:rsidR="003B6599" w:rsidRPr="00002DF8" w:rsidRDefault="003B6599">
      <w:pPr>
        <w:rPr>
          <w:szCs w:val="21"/>
        </w:rPr>
      </w:pPr>
    </w:p>
    <w:p w14:paraId="7C4B7575" w14:textId="77777777" w:rsidR="00E8540D" w:rsidRPr="00002DF8" w:rsidRDefault="00E8540D">
      <w:pPr>
        <w:rPr>
          <w:rFonts w:cs="Arial"/>
          <w:szCs w:val="21"/>
        </w:rPr>
      </w:pPr>
      <w:r w:rsidRPr="00002DF8">
        <w:rPr>
          <w:rFonts w:cs="Arial" w:hint="eastAsia"/>
          <w:szCs w:val="21"/>
        </w:rPr>
        <w:t>其他说明</w:t>
      </w:r>
    </w:p>
    <w:sdt>
      <w:sdtPr>
        <w:rPr>
          <w:rFonts w:cs="Arial" w:hint="eastAsia"/>
          <w:szCs w:val="21"/>
        </w:rPr>
        <w:alias w:val="重要联营企业的主要财务信息其他说明的方法"/>
        <w:tag w:val="_GBC_49602fee37fb4c848eee594868d16caa"/>
        <w:id w:val="-200394836"/>
      </w:sdtPr>
      <w:sdtContent>
        <w:p w14:paraId="75E5F4CC" w14:textId="21067067" w:rsidR="00E8540D" w:rsidRPr="00002DF8" w:rsidRDefault="005619BB">
          <w:pPr>
            <w:rPr>
              <w:rFonts w:cs="Arial"/>
              <w:szCs w:val="21"/>
            </w:rPr>
          </w:pPr>
          <w:r w:rsidRPr="00002DF8">
            <w:rPr>
              <w:rFonts w:cs="Arial" w:hint="eastAsia"/>
              <w:szCs w:val="21"/>
            </w:rPr>
            <w:t>调整事项为按照公允价值重新计量剩余股权产生的利得或损失。</w:t>
          </w:r>
          <w:r w:rsidR="00180BA0" w:rsidRPr="00002DF8">
            <w:rPr>
              <w:rFonts w:cs="Arial" w:hint="eastAsia"/>
              <w:szCs w:val="21"/>
            </w:rPr>
            <w:t>本集团</w:t>
          </w:r>
          <w:r w:rsidR="00180BA0" w:rsidRPr="00002DF8">
            <w:rPr>
              <w:rFonts w:ascii="Times New Roman" w:hAnsi="Times New Roman" w:cs="Times New Roman" w:hint="eastAsia"/>
              <w:szCs w:val="21"/>
            </w:rPr>
            <w:t>于</w:t>
          </w:r>
          <w:r w:rsidR="00180BA0" w:rsidRPr="00002DF8">
            <w:rPr>
              <w:rFonts w:ascii="Times New Roman" w:hAnsi="Times New Roman" w:cs="Times New Roman"/>
              <w:szCs w:val="21"/>
            </w:rPr>
            <w:t>2023</w:t>
          </w:r>
          <w:r w:rsidR="00180BA0" w:rsidRPr="00002DF8">
            <w:rPr>
              <w:rFonts w:ascii="Times New Roman" w:hAnsi="Times New Roman" w:cs="Times New Roman" w:hint="eastAsia"/>
              <w:szCs w:val="21"/>
            </w:rPr>
            <w:t>年</w:t>
          </w:r>
          <w:r w:rsidR="00180BA0" w:rsidRPr="00002DF8">
            <w:rPr>
              <w:rFonts w:ascii="Times New Roman" w:hAnsi="Times New Roman" w:cs="Times New Roman"/>
              <w:szCs w:val="21"/>
            </w:rPr>
            <w:t>12</w:t>
          </w:r>
          <w:r w:rsidR="00180BA0" w:rsidRPr="00002DF8">
            <w:rPr>
              <w:rFonts w:ascii="Times New Roman" w:hAnsi="Times New Roman" w:cs="Times New Roman" w:hint="eastAsia"/>
              <w:szCs w:val="21"/>
            </w:rPr>
            <w:t>月</w:t>
          </w:r>
          <w:r w:rsidR="00180BA0" w:rsidRPr="00002DF8">
            <w:rPr>
              <w:rFonts w:ascii="Times New Roman" w:hAnsi="Times New Roman" w:cs="Times New Roman"/>
              <w:szCs w:val="21"/>
            </w:rPr>
            <w:t>26</w:t>
          </w:r>
          <w:r w:rsidR="00180BA0" w:rsidRPr="00002DF8">
            <w:rPr>
              <w:rFonts w:ascii="Times New Roman" w:hAnsi="Times New Roman" w:cs="Times New Roman" w:hint="eastAsia"/>
              <w:szCs w:val="21"/>
            </w:rPr>
            <w:t>日转让了</w:t>
          </w:r>
          <w:r w:rsidR="00180BA0" w:rsidRPr="00002DF8">
            <w:rPr>
              <w:rFonts w:ascii="Times New Roman" w:hAnsi="Times New Roman" w:cs="Times New Roman"/>
              <w:szCs w:val="21"/>
            </w:rPr>
            <w:t xml:space="preserve">GME 51% </w:t>
          </w:r>
          <w:r w:rsidR="00180BA0" w:rsidRPr="00002DF8">
            <w:rPr>
              <w:rFonts w:ascii="Times New Roman" w:hAnsi="Times New Roman" w:cs="Times New Roman" w:hint="eastAsia"/>
              <w:szCs w:val="21"/>
            </w:rPr>
            <w:t>的股权。本次股权转让后，本集团持有</w:t>
          </w:r>
          <w:r w:rsidR="00180BA0" w:rsidRPr="00002DF8">
            <w:rPr>
              <w:rFonts w:ascii="Times New Roman" w:hAnsi="Times New Roman" w:cs="Times New Roman"/>
              <w:szCs w:val="21"/>
            </w:rPr>
            <w:t>GME</w:t>
          </w:r>
          <w:r w:rsidR="00180BA0" w:rsidRPr="00002DF8">
            <w:rPr>
              <w:rFonts w:ascii="Times New Roman" w:hAnsi="Times New Roman" w:cs="Times New Roman" w:hint="eastAsia"/>
              <w:szCs w:val="21"/>
            </w:rPr>
            <w:t>的股权比例由</w:t>
          </w:r>
          <w:r w:rsidR="00180BA0" w:rsidRPr="00002DF8">
            <w:rPr>
              <w:rFonts w:ascii="Times New Roman" w:hAnsi="Times New Roman" w:cs="Times New Roman"/>
              <w:szCs w:val="21"/>
            </w:rPr>
            <w:t>100%</w:t>
          </w:r>
          <w:r w:rsidR="00180BA0" w:rsidRPr="00002DF8">
            <w:rPr>
              <w:rFonts w:ascii="Times New Roman" w:hAnsi="Times New Roman" w:cs="Times New Roman" w:hint="eastAsia"/>
              <w:szCs w:val="21"/>
            </w:rPr>
            <w:t>降为</w:t>
          </w:r>
          <w:r w:rsidR="00180BA0" w:rsidRPr="00002DF8">
            <w:rPr>
              <w:rFonts w:ascii="Times New Roman" w:hAnsi="Times New Roman" w:cs="Times New Roman"/>
              <w:szCs w:val="21"/>
            </w:rPr>
            <w:t>49%</w:t>
          </w:r>
          <w:r w:rsidR="00180BA0" w:rsidRPr="00002DF8">
            <w:rPr>
              <w:rFonts w:ascii="Times New Roman" w:hAnsi="Times New Roman" w:cs="Times New Roman" w:hint="eastAsia"/>
              <w:szCs w:val="21"/>
            </w:rPr>
            <w:t>，将</w:t>
          </w:r>
          <w:r w:rsidR="00180BA0" w:rsidRPr="00002DF8">
            <w:rPr>
              <w:rFonts w:ascii="Times New Roman" w:hAnsi="Times New Roman" w:cs="Times New Roman"/>
              <w:szCs w:val="21"/>
            </w:rPr>
            <w:t>GME</w:t>
          </w:r>
          <w:r w:rsidR="00180BA0" w:rsidRPr="00002DF8">
            <w:rPr>
              <w:rFonts w:ascii="Times New Roman" w:hAnsi="Times New Roman" w:cs="Times New Roman" w:hint="eastAsia"/>
              <w:szCs w:val="21"/>
            </w:rPr>
            <w:t>作为联营企业核算</w:t>
          </w:r>
          <w:r w:rsidR="007566AC" w:rsidRPr="00002DF8">
            <w:rPr>
              <w:rFonts w:ascii="Times New Roman" w:hAnsi="Times New Roman" w:cs="Times New Roman" w:hint="eastAsia"/>
              <w:szCs w:val="21"/>
            </w:rPr>
            <w:t>。</w:t>
          </w:r>
          <w:r w:rsidR="00180BA0" w:rsidRPr="00002DF8">
            <w:rPr>
              <w:rFonts w:ascii="Times New Roman" w:hAnsi="Times New Roman" w:cs="Times New Roman"/>
              <w:szCs w:val="21"/>
            </w:rPr>
            <w:t>2023</w:t>
          </w:r>
          <w:r w:rsidR="00180BA0" w:rsidRPr="00002DF8">
            <w:rPr>
              <w:rFonts w:ascii="Times New Roman" w:hAnsi="Times New Roman" w:cs="Times New Roman" w:hint="eastAsia"/>
              <w:szCs w:val="21"/>
            </w:rPr>
            <w:t>年</w:t>
          </w:r>
          <w:r w:rsidR="00180BA0" w:rsidRPr="00002DF8">
            <w:rPr>
              <w:rFonts w:ascii="Times New Roman" w:hAnsi="Times New Roman" w:cs="Times New Roman"/>
              <w:szCs w:val="21"/>
            </w:rPr>
            <w:t>12</w:t>
          </w:r>
          <w:r w:rsidR="00180BA0" w:rsidRPr="00002DF8">
            <w:rPr>
              <w:rFonts w:ascii="Times New Roman" w:hAnsi="Times New Roman" w:cs="Times New Roman" w:hint="eastAsia"/>
              <w:szCs w:val="21"/>
            </w:rPr>
            <w:t>月</w:t>
          </w:r>
          <w:r w:rsidR="00180BA0" w:rsidRPr="00002DF8">
            <w:rPr>
              <w:rFonts w:ascii="Times New Roman" w:hAnsi="Times New Roman" w:cs="Times New Roman"/>
              <w:szCs w:val="21"/>
            </w:rPr>
            <w:t>26</w:t>
          </w:r>
          <w:r w:rsidR="00180BA0" w:rsidRPr="00002DF8">
            <w:rPr>
              <w:rFonts w:ascii="Times New Roman" w:hAnsi="Times New Roman" w:cs="Times New Roman" w:hint="eastAsia"/>
              <w:szCs w:val="21"/>
            </w:rPr>
            <w:t>日至</w:t>
          </w:r>
          <w:r w:rsidR="00180BA0" w:rsidRPr="00002DF8">
            <w:rPr>
              <w:rFonts w:ascii="Times New Roman" w:hAnsi="Times New Roman" w:cs="Times New Roman"/>
              <w:szCs w:val="21"/>
            </w:rPr>
            <w:t>2023</w:t>
          </w:r>
          <w:r w:rsidR="00180BA0" w:rsidRPr="00002DF8">
            <w:rPr>
              <w:rFonts w:ascii="Times New Roman" w:hAnsi="Times New Roman" w:cs="Times New Roman" w:hint="eastAsia"/>
              <w:szCs w:val="21"/>
            </w:rPr>
            <w:t>年</w:t>
          </w:r>
          <w:r w:rsidR="00180BA0" w:rsidRPr="00002DF8">
            <w:rPr>
              <w:rFonts w:ascii="Times New Roman" w:hAnsi="Times New Roman" w:cs="Times New Roman"/>
              <w:szCs w:val="21"/>
            </w:rPr>
            <w:t>12</w:t>
          </w:r>
          <w:r w:rsidR="00180BA0" w:rsidRPr="00002DF8">
            <w:rPr>
              <w:rFonts w:ascii="Times New Roman" w:hAnsi="Times New Roman" w:cs="Times New Roman" w:hint="eastAsia"/>
              <w:szCs w:val="21"/>
            </w:rPr>
            <w:t>月</w:t>
          </w:r>
          <w:r w:rsidR="00180BA0" w:rsidRPr="00002DF8">
            <w:rPr>
              <w:rFonts w:ascii="Times New Roman" w:hAnsi="Times New Roman" w:cs="Times New Roman"/>
              <w:szCs w:val="21"/>
            </w:rPr>
            <w:t>31</w:t>
          </w:r>
          <w:r w:rsidR="00180BA0" w:rsidRPr="00002DF8">
            <w:rPr>
              <w:rFonts w:ascii="Times New Roman" w:hAnsi="Times New Roman" w:cs="Times New Roman" w:hint="eastAsia"/>
              <w:szCs w:val="21"/>
            </w:rPr>
            <w:t>日营业收入、所得税费用、净利润及利润亏损总额不重大。</w:t>
          </w:r>
        </w:p>
      </w:sdtContent>
    </w:sdt>
    <w:p w14:paraId="2B501506" w14:textId="77777777" w:rsidR="00E8540D" w:rsidRPr="00002DF8" w:rsidRDefault="00E8540D" w:rsidP="00E8540D">
      <w:pPr>
        <w:rPr>
          <w:rFonts w:cs="Arial"/>
          <w:szCs w:val="21"/>
        </w:rPr>
      </w:pPr>
    </w:p>
    <w:p w14:paraId="7F0861B2" w14:textId="77777777" w:rsidR="0067284A" w:rsidRPr="00002DF8" w:rsidRDefault="0067284A" w:rsidP="00350ED6">
      <w:pPr>
        <w:pStyle w:val="150"/>
        <w:numPr>
          <w:ilvl w:val="3"/>
          <w:numId w:val="118"/>
        </w:numPr>
        <w:ind w:left="426" w:hangingChars="202" w:hanging="426"/>
        <w:rPr>
          <w:sz w:val="21"/>
          <w:szCs w:val="21"/>
        </w:rPr>
      </w:pPr>
      <w:r w:rsidRPr="00002DF8">
        <w:rPr>
          <w:rFonts w:hint="eastAsia"/>
          <w:sz w:val="21"/>
          <w:szCs w:val="21"/>
        </w:rPr>
        <w:t>不重要的合营企业和联营企业的汇总财务信息</w:t>
      </w:r>
    </w:p>
    <w:sdt>
      <w:sdtPr>
        <w:rPr>
          <w:rFonts w:hint="eastAsia"/>
          <w:sz w:val="21"/>
          <w:szCs w:val="21"/>
        </w:rPr>
        <w:alias w:val="是否适用：不重要的合营企业和联营企业的汇总财务信息[双击切换]"/>
        <w:tag w:val="_GBC_0aba65ffa2fc4a9db5812b38264da59a"/>
        <w:id w:val="-2117125253"/>
      </w:sdtPr>
      <w:sdtContent>
        <w:p w14:paraId="7F98F88C" w14:textId="41B6872C"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FC6C2CB" w14:textId="00A563F4" w:rsidR="0067284A" w:rsidRPr="00002DF8" w:rsidRDefault="0067284A" w:rsidP="0067284A">
      <w:pPr>
        <w:jc w:val="right"/>
        <w:rPr>
          <w:szCs w:val="21"/>
        </w:rPr>
      </w:pPr>
      <w:r w:rsidRPr="00002DF8">
        <w:rPr>
          <w:rFonts w:hint="eastAsia"/>
          <w:szCs w:val="21"/>
        </w:rPr>
        <w:t>单位：</w:t>
      </w:r>
      <w:sdt>
        <w:sdtPr>
          <w:rPr>
            <w:rFonts w:hint="eastAsia"/>
            <w:szCs w:val="21"/>
          </w:rPr>
          <w:alias w:val="单位：财务附注：不重要的合营企业和联营企业的汇总财务信息"/>
          <w:tag w:val="_GBC_d02efd9c85904b029b5a51b02d9519e8"/>
          <w:id w:val="743842082"/>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不重要的合营企业和联营企业的汇总财务信息"/>
          <w:tag w:val="_GBC_a6fa35df627e4d9584fb9c311eb6a4b5"/>
          <w:id w:val="1629354383"/>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002F1C53" w:rsidRPr="00002DF8">
            <w:rPr>
              <w:rFonts w:hint="eastAsia"/>
              <w:szCs w:val="21"/>
            </w:rPr>
            <w:t>人民币</w:t>
          </w:r>
        </w:sdtContent>
      </w:sdt>
    </w:p>
    <w:tbl>
      <w:tblPr>
        <w:tblStyle w:val="145"/>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0"/>
        <w:gridCol w:w="2995"/>
        <w:gridCol w:w="2998"/>
      </w:tblGrid>
      <w:tr w:rsidR="0067284A" w:rsidRPr="003A1C58" w14:paraId="2873498D" w14:textId="77777777" w:rsidTr="0067284A">
        <w:trPr>
          <w:trHeight w:val="241"/>
          <w:jc w:val="center"/>
        </w:trPr>
        <w:tc>
          <w:tcPr>
            <w:tcW w:w="1604" w:type="pct"/>
            <w:shd w:val="clear" w:color="auto" w:fill="auto"/>
          </w:tcPr>
          <w:p w14:paraId="34333519" w14:textId="77777777" w:rsidR="0067284A" w:rsidRPr="003A1C58" w:rsidRDefault="0067284A" w:rsidP="0067284A">
            <w:pPr>
              <w:jc w:val="center"/>
              <w:rPr>
                <w:rFonts w:cs="Arial"/>
                <w:szCs w:val="21"/>
              </w:rPr>
            </w:pPr>
          </w:p>
        </w:tc>
        <w:sdt>
          <w:sdtPr>
            <w:rPr>
              <w:szCs w:val="21"/>
            </w:rPr>
            <w:tag w:val="_PLD_0f94e995a1b3419692bd4d8e5c6d3e83"/>
            <w:id w:val="1556508596"/>
          </w:sdtPr>
          <w:sdtContent>
            <w:tc>
              <w:tcPr>
                <w:tcW w:w="1697" w:type="pct"/>
                <w:shd w:val="clear" w:color="auto" w:fill="auto"/>
              </w:tcPr>
              <w:p w14:paraId="2B88E084" w14:textId="60F0EE36" w:rsidR="0067284A" w:rsidRPr="003A1C58" w:rsidRDefault="0067284A" w:rsidP="0067284A">
                <w:pPr>
                  <w:jc w:val="center"/>
                  <w:rPr>
                    <w:rFonts w:cs="Arial"/>
                    <w:szCs w:val="21"/>
                  </w:rPr>
                </w:pPr>
                <w:r w:rsidRPr="00002DF8">
                  <w:rPr>
                    <w:rFonts w:cs="Arial" w:hint="eastAsia"/>
                    <w:szCs w:val="21"/>
                    <w:lang w:val="en-GB"/>
                  </w:rPr>
                  <w:t>期末余额</w:t>
                </w:r>
                <w:r w:rsidRPr="00002DF8">
                  <w:rPr>
                    <w:rFonts w:cs="Arial"/>
                    <w:szCs w:val="21"/>
                  </w:rPr>
                  <w:t>/</w:t>
                </w:r>
                <w:r w:rsidRPr="00002DF8">
                  <w:rPr>
                    <w:rFonts w:cs="Arial" w:hint="eastAsia"/>
                    <w:szCs w:val="21"/>
                    <w:lang w:val="en-GB"/>
                  </w:rPr>
                  <w:t>本期发生额</w:t>
                </w:r>
              </w:p>
            </w:tc>
          </w:sdtContent>
        </w:sdt>
        <w:sdt>
          <w:sdtPr>
            <w:rPr>
              <w:szCs w:val="21"/>
            </w:rPr>
            <w:tag w:val="_PLD_41f132b6b30d40258178a800b0285b01"/>
            <w:id w:val="-1539419378"/>
          </w:sdtPr>
          <w:sdtContent>
            <w:tc>
              <w:tcPr>
                <w:tcW w:w="1699" w:type="pct"/>
                <w:shd w:val="clear" w:color="auto" w:fill="auto"/>
              </w:tcPr>
              <w:p w14:paraId="3D19F907" w14:textId="24BDAFD6" w:rsidR="0067284A" w:rsidRPr="003A1C58" w:rsidRDefault="0067284A" w:rsidP="0067284A">
                <w:pPr>
                  <w:jc w:val="center"/>
                  <w:rPr>
                    <w:rFonts w:cs="Arial"/>
                    <w:szCs w:val="21"/>
                  </w:rPr>
                </w:pPr>
                <w:r w:rsidRPr="00002DF8">
                  <w:rPr>
                    <w:rFonts w:cs="Arial" w:hint="eastAsia"/>
                    <w:szCs w:val="21"/>
                    <w:lang w:val="en-GB"/>
                  </w:rPr>
                  <w:t>期初余额</w:t>
                </w:r>
                <w:r w:rsidRPr="00002DF8">
                  <w:rPr>
                    <w:rFonts w:cs="Arial"/>
                    <w:szCs w:val="21"/>
                  </w:rPr>
                  <w:t>/</w:t>
                </w:r>
                <w:r w:rsidRPr="00002DF8">
                  <w:rPr>
                    <w:rFonts w:cs="Arial" w:hint="eastAsia"/>
                    <w:szCs w:val="21"/>
                    <w:lang w:val="en-GB"/>
                  </w:rPr>
                  <w:t>上期发生额</w:t>
                </w:r>
              </w:p>
            </w:tc>
          </w:sdtContent>
        </w:sdt>
      </w:tr>
      <w:tr w:rsidR="0067284A" w:rsidRPr="003A1C58" w14:paraId="558634D7" w14:textId="77777777" w:rsidTr="0067284A">
        <w:trPr>
          <w:jc w:val="center"/>
        </w:trPr>
        <w:sdt>
          <w:sdtPr>
            <w:rPr>
              <w:szCs w:val="21"/>
            </w:rPr>
            <w:tag w:val="_PLD_cbda7c3468d14ed7a076bd7c6a1d9c6f"/>
            <w:id w:val="-1625222537"/>
          </w:sdtPr>
          <w:sdtContent>
            <w:tc>
              <w:tcPr>
                <w:tcW w:w="5000" w:type="pct"/>
                <w:gridSpan w:val="3"/>
                <w:shd w:val="clear" w:color="auto" w:fill="auto"/>
              </w:tcPr>
              <w:p w14:paraId="69D96F0D" w14:textId="77777777" w:rsidR="0067284A" w:rsidRPr="003A1C58" w:rsidRDefault="0067284A" w:rsidP="0067284A">
                <w:pPr>
                  <w:rPr>
                    <w:szCs w:val="21"/>
                  </w:rPr>
                </w:pPr>
                <w:r w:rsidRPr="00002DF8">
                  <w:rPr>
                    <w:rFonts w:cs="Arial" w:hint="eastAsia"/>
                    <w:szCs w:val="21"/>
                    <w:lang w:val="en-GB"/>
                  </w:rPr>
                  <w:t>联营企业：</w:t>
                </w:r>
              </w:p>
            </w:tc>
          </w:sdtContent>
        </w:sdt>
      </w:tr>
      <w:tr w:rsidR="0067284A" w:rsidRPr="003A1C58" w14:paraId="7DF5F00D" w14:textId="77777777" w:rsidTr="0067284A">
        <w:trPr>
          <w:jc w:val="center"/>
        </w:trPr>
        <w:tc>
          <w:tcPr>
            <w:tcW w:w="1604" w:type="pct"/>
            <w:shd w:val="clear" w:color="auto" w:fill="auto"/>
            <w:vAlign w:val="center"/>
          </w:tcPr>
          <w:p w14:paraId="18A60442" w14:textId="77777777" w:rsidR="0067284A" w:rsidRPr="003A1C58" w:rsidRDefault="0067284A" w:rsidP="0067284A">
            <w:pPr>
              <w:rPr>
                <w:rFonts w:cs="Arial"/>
                <w:color w:val="000000"/>
                <w:szCs w:val="21"/>
              </w:rPr>
            </w:pPr>
            <w:r w:rsidRPr="00002DF8">
              <w:rPr>
                <w:rFonts w:cs="Arial" w:hint="eastAsia"/>
                <w:color w:val="000000"/>
                <w:szCs w:val="21"/>
                <w:lang w:val="en-GB"/>
              </w:rPr>
              <w:t>投资账面价值合计</w:t>
            </w:r>
          </w:p>
        </w:tc>
        <w:tc>
          <w:tcPr>
            <w:tcW w:w="1697" w:type="pct"/>
            <w:vAlign w:val="center"/>
          </w:tcPr>
          <w:p w14:paraId="33FE1DE3" w14:textId="46907B2B"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104,664,604.00</w:t>
            </w:r>
          </w:p>
        </w:tc>
        <w:tc>
          <w:tcPr>
            <w:tcW w:w="1699" w:type="pct"/>
            <w:vAlign w:val="center"/>
          </w:tcPr>
          <w:p w14:paraId="36CD5300" w14:textId="2FD1FFDB"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73,550,853.21</w:t>
            </w:r>
          </w:p>
        </w:tc>
      </w:tr>
      <w:tr w:rsidR="0067284A" w:rsidRPr="003A1C58" w14:paraId="30664953" w14:textId="77777777" w:rsidTr="0067284A">
        <w:trPr>
          <w:jc w:val="center"/>
        </w:trPr>
        <w:sdt>
          <w:sdtPr>
            <w:rPr>
              <w:rFonts w:ascii="Times New Roman" w:hAnsi="Times New Roman" w:cs="Times New Roman"/>
              <w:szCs w:val="21"/>
            </w:rPr>
            <w:tag w:val="_PLD_83ce74083a4545808d6b87b66cb814b0"/>
            <w:id w:val="-1115667775"/>
          </w:sdtPr>
          <w:sdtContent>
            <w:tc>
              <w:tcPr>
                <w:tcW w:w="5000" w:type="pct"/>
                <w:gridSpan w:val="3"/>
                <w:shd w:val="clear" w:color="auto" w:fill="auto"/>
                <w:vAlign w:val="center"/>
              </w:tcPr>
              <w:p w14:paraId="5F0726BF" w14:textId="77777777" w:rsidR="0067284A" w:rsidRPr="003A1C58" w:rsidRDefault="0067284A" w:rsidP="0067284A">
                <w:pPr>
                  <w:rPr>
                    <w:rFonts w:ascii="Times New Roman" w:hAnsi="Times New Roman" w:cs="Times New Roman"/>
                    <w:szCs w:val="21"/>
                  </w:rPr>
                </w:pPr>
                <w:r w:rsidRPr="00002DF8">
                  <w:rPr>
                    <w:rFonts w:ascii="Times New Roman" w:hAnsi="Times New Roman" w:cs="Times New Roman"/>
                    <w:color w:val="000000"/>
                    <w:szCs w:val="21"/>
                    <w:lang w:val="en-GB"/>
                  </w:rPr>
                  <w:t>下列各项按持股比例计算的合计数</w:t>
                </w:r>
              </w:p>
            </w:tc>
          </w:sdtContent>
        </w:sdt>
      </w:tr>
      <w:tr w:rsidR="0067284A" w:rsidRPr="003A1C58" w14:paraId="78545961" w14:textId="77777777" w:rsidTr="0067284A">
        <w:trPr>
          <w:jc w:val="center"/>
        </w:trPr>
        <w:tc>
          <w:tcPr>
            <w:tcW w:w="1604" w:type="pct"/>
            <w:shd w:val="clear" w:color="auto" w:fill="auto"/>
            <w:vAlign w:val="center"/>
          </w:tcPr>
          <w:p w14:paraId="5F17CA1F" w14:textId="77777777" w:rsidR="0067284A" w:rsidRPr="003A1C58" w:rsidRDefault="0067284A" w:rsidP="0067284A">
            <w:pPr>
              <w:rPr>
                <w:rFonts w:cs="Arial"/>
                <w:color w:val="000000"/>
                <w:szCs w:val="21"/>
              </w:rPr>
            </w:pPr>
            <w:r w:rsidRPr="00002DF8">
              <w:rPr>
                <w:rFonts w:cs="Arial"/>
                <w:color w:val="000000"/>
                <w:szCs w:val="21"/>
              </w:rPr>
              <w:t>--</w:t>
            </w:r>
            <w:r w:rsidRPr="00002DF8">
              <w:rPr>
                <w:rFonts w:cs="Arial" w:hint="eastAsia"/>
                <w:color w:val="000000"/>
                <w:szCs w:val="21"/>
                <w:lang w:val="en-GB"/>
              </w:rPr>
              <w:t>净利润</w:t>
            </w:r>
          </w:p>
        </w:tc>
        <w:tc>
          <w:tcPr>
            <w:tcW w:w="1697" w:type="pct"/>
            <w:vAlign w:val="center"/>
          </w:tcPr>
          <w:p w14:paraId="2EB1E05A" w14:textId="38C90B60" w:rsidR="0067284A" w:rsidRPr="003A1C58" w:rsidRDefault="006609D8" w:rsidP="0067284A">
            <w:pPr>
              <w:jc w:val="right"/>
              <w:rPr>
                <w:rFonts w:ascii="Times New Roman" w:hAnsi="Times New Roman" w:cs="Times New Roman"/>
                <w:szCs w:val="21"/>
              </w:rPr>
            </w:pPr>
            <w:r w:rsidRPr="00002DF8">
              <w:rPr>
                <w:rFonts w:ascii="Times New Roman" w:hAnsi="Times New Roman" w:cs="Times New Roman" w:hint="eastAsia"/>
                <w:szCs w:val="21"/>
              </w:rPr>
              <w:t>-</w:t>
            </w:r>
            <w:r w:rsidR="0067284A" w:rsidRPr="00002DF8">
              <w:rPr>
                <w:rFonts w:ascii="Times New Roman" w:hAnsi="Times New Roman" w:cs="Times New Roman"/>
                <w:szCs w:val="21"/>
              </w:rPr>
              <w:t>662,766.14</w:t>
            </w:r>
          </w:p>
        </w:tc>
        <w:tc>
          <w:tcPr>
            <w:tcW w:w="1699" w:type="pct"/>
            <w:vAlign w:val="center"/>
          </w:tcPr>
          <w:p w14:paraId="78F8B568" w14:textId="21A6D0E5"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1,343,948.11</w:t>
            </w:r>
          </w:p>
        </w:tc>
      </w:tr>
      <w:tr w:rsidR="0067284A" w:rsidRPr="003A1C58" w14:paraId="0F5C5C56" w14:textId="77777777" w:rsidTr="0067284A">
        <w:trPr>
          <w:jc w:val="center"/>
        </w:trPr>
        <w:tc>
          <w:tcPr>
            <w:tcW w:w="1604" w:type="pct"/>
            <w:shd w:val="clear" w:color="auto" w:fill="auto"/>
            <w:vAlign w:val="center"/>
          </w:tcPr>
          <w:p w14:paraId="56F5CF27" w14:textId="77777777" w:rsidR="0067284A" w:rsidRPr="003A1C58" w:rsidRDefault="0067284A" w:rsidP="0067284A">
            <w:pPr>
              <w:rPr>
                <w:rFonts w:cs="Arial"/>
                <w:color w:val="000000"/>
                <w:szCs w:val="21"/>
              </w:rPr>
            </w:pPr>
            <w:r w:rsidRPr="00002DF8">
              <w:rPr>
                <w:rFonts w:cs="Arial"/>
                <w:color w:val="000000"/>
                <w:szCs w:val="21"/>
              </w:rPr>
              <w:t>--</w:t>
            </w:r>
            <w:r w:rsidRPr="00002DF8">
              <w:rPr>
                <w:rFonts w:cs="Arial" w:hint="eastAsia"/>
                <w:color w:val="000000"/>
                <w:szCs w:val="21"/>
                <w:lang w:val="en-GB"/>
              </w:rPr>
              <w:t>其他综合收益</w:t>
            </w:r>
          </w:p>
        </w:tc>
        <w:tc>
          <w:tcPr>
            <w:tcW w:w="1697" w:type="pct"/>
            <w:vAlign w:val="center"/>
          </w:tcPr>
          <w:p w14:paraId="2F19012E" w14:textId="17A8A41B"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2,532,475.35</w:t>
            </w:r>
          </w:p>
        </w:tc>
        <w:tc>
          <w:tcPr>
            <w:tcW w:w="1699" w:type="pct"/>
            <w:vAlign w:val="center"/>
          </w:tcPr>
          <w:p w14:paraId="6D4F1EC5" w14:textId="3BAC5B2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1,138,231.39</w:t>
            </w:r>
          </w:p>
        </w:tc>
      </w:tr>
      <w:tr w:rsidR="0067284A" w:rsidRPr="003A1C58" w14:paraId="5B238FB8" w14:textId="77777777" w:rsidTr="0067284A">
        <w:trPr>
          <w:jc w:val="center"/>
        </w:trPr>
        <w:tc>
          <w:tcPr>
            <w:tcW w:w="1604" w:type="pct"/>
            <w:shd w:val="clear" w:color="auto" w:fill="auto"/>
            <w:vAlign w:val="center"/>
          </w:tcPr>
          <w:p w14:paraId="654F10F4" w14:textId="77777777" w:rsidR="0067284A" w:rsidRPr="003A1C58" w:rsidRDefault="0067284A" w:rsidP="0067284A">
            <w:pPr>
              <w:rPr>
                <w:rFonts w:cs="Arial"/>
                <w:color w:val="000000"/>
                <w:szCs w:val="21"/>
              </w:rPr>
            </w:pPr>
            <w:r w:rsidRPr="00002DF8">
              <w:rPr>
                <w:rFonts w:cs="Arial"/>
                <w:color w:val="000000"/>
                <w:szCs w:val="21"/>
              </w:rPr>
              <w:t>--</w:t>
            </w:r>
            <w:r w:rsidRPr="00002DF8">
              <w:rPr>
                <w:rFonts w:cs="Arial" w:hint="eastAsia"/>
                <w:color w:val="000000"/>
                <w:szCs w:val="21"/>
                <w:lang w:val="en-GB"/>
              </w:rPr>
              <w:t>综合收益总额</w:t>
            </w:r>
          </w:p>
        </w:tc>
        <w:tc>
          <w:tcPr>
            <w:tcW w:w="1697" w:type="pct"/>
            <w:vAlign w:val="center"/>
          </w:tcPr>
          <w:p w14:paraId="254A45F2" w14:textId="5E31BB9C"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1,869,709.21</w:t>
            </w:r>
          </w:p>
        </w:tc>
        <w:tc>
          <w:tcPr>
            <w:tcW w:w="1699" w:type="pct"/>
            <w:vAlign w:val="center"/>
          </w:tcPr>
          <w:p w14:paraId="2D6A1E92" w14:textId="34F744B6"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2,482,179.50</w:t>
            </w:r>
          </w:p>
        </w:tc>
      </w:tr>
    </w:tbl>
    <w:p w14:paraId="7E4D6706" w14:textId="77777777" w:rsidR="0067284A" w:rsidRPr="00002DF8" w:rsidRDefault="0067284A">
      <w:pPr>
        <w:pStyle w:val="152"/>
        <w:rPr>
          <w:sz w:val="21"/>
          <w:szCs w:val="21"/>
        </w:rPr>
      </w:pPr>
    </w:p>
    <w:p w14:paraId="1EE4D0F6" w14:textId="77777777" w:rsidR="0067284A" w:rsidRPr="00002DF8" w:rsidRDefault="0067284A" w:rsidP="0067284A">
      <w:pPr>
        <w:rPr>
          <w:rFonts w:cs="Arial"/>
          <w:szCs w:val="21"/>
        </w:rPr>
      </w:pPr>
      <w:r w:rsidRPr="00002DF8">
        <w:rPr>
          <w:rFonts w:cs="Arial" w:hint="eastAsia"/>
          <w:szCs w:val="21"/>
        </w:rPr>
        <w:t>其他说明</w:t>
      </w:r>
    </w:p>
    <w:p w14:paraId="4B313646" w14:textId="25BE6990" w:rsidR="0067284A" w:rsidRPr="00002DF8" w:rsidRDefault="00001D7C" w:rsidP="0067284A">
      <w:pPr>
        <w:pStyle w:val="152"/>
        <w:rPr>
          <w:sz w:val="21"/>
          <w:szCs w:val="21"/>
        </w:rPr>
      </w:pPr>
      <w:sdt>
        <w:sdtPr>
          <w:rPr>
            <w:sz w:val="21"/>
            <w:szCs w:val="21"/>
          </w:rPr>
          <w:alias w:val="不重要的合营企业和联营企业的汇总财务信息其他说明"/>
          <w:tag w:val="_GBC_78096995ca9848409e6780ab5f1386f8"/>
          <w:id w:val="907428936"/>
        </w:sdtPr>
        <w:sdtContent>
          <w:r w:rsidR="0067284A" w:rsidRPr="00002DF8">
            <w:rPr>
              <w:rFonts w:hint="eastAsia"/>
              <w:sz w:val="21"/>
              <w:szCs w:val="21"/>
            </w:rPr>
            <w:t>无</w:t>
          </w:r>
        </w:sdtContent>
      </w:sdt>
    </w:p>
    <w:p w14:paraId="41641A69" w14:textId="77777777" w:rsidR="0067284A" w:rsidRPr="00002DF8" w:rsidRDefault="0067284A">
      <w:pPr>
        <w:rPr>
          <w:rFonts w:cs="Arial"/>
          <w:szCs w:val="21"/>
        </w:rPr>
      </w:pPr>
    </w:p>
    <w:p w14:paraId="3855F806" w14:textId="77777777" w:rsidR="0067284A" w:rsidRPr="00002DF8" w:rsidRDefault="0067284A" w:rsidP="00350ED6">
      <w:pPr>
        <w:pStyle w:val="150"/>
        <w:numPr>
          <w:ilvl w:val="3"/>
          <w:numId w:val="118"/>
        </w:numPr>
        <w:ind w:left="426" w:hangingChars="202" w:hanging="426"/>
        <w:rPr>
          <w:sz w:val="21"/>
          <w:szCs w:val="21"/>
        </w:rPr>
      </w:pPr>
      <w:r w:rsidRPr="00002DF8">
        <w:rPr>
          <w:rFonts w:hint="eastAsia"/>
          <w:sz w:val="21"/>
          <w:szCs w:val="21"/>
        </w:rPr>
        <w:t>合营企业或联营企业向本公司转移资金的能力存在重大限制的说明</w:t>
      </w:r>
    </w:p>
    <w:sdt>
      <w:sdtPr>
        <w:rPr>
          <w:rFonts w:cs="Arial" w:hint="eastAsia"/>
          <w:sz w:val="21"/>
          <w:szCs w:val="21"/>
        </w:rPr>
        <w:alias w:val="是否适用：合营企业或联营企业向本公司转移资金的能力存在重大限制的说明[双击切换]"/>
        <w:tag w:val="_GBC_6adf336cbf6141a59d29de2be4c5a55b"/>
        <w:id w:val="-575358145"/>
      </w:sdtPr>
      <w:sdtContent>
        <w:p w14:paraId="35B3C306" w14:textId="723532F4" w:rsidR="0067284A" w:rsidRPr="00002DF8" w:rsidRDefault="0067284A" w:rsidP="0067284A">
          <w:pPr>
            <w:pStyle w:val="152"/>
            <w:rPr>
              <w:sz w:val="21"/>
              <w:szCs w:val="21"/>
            </w:rPr>
          </w:pPr>
          <w:r w:rsidRPr="00002DF8">
            <w:rPr>
              <w:rFonts w:cs="Arial"/>
              <w:sz w:val="21"/>
              <w:szCs w:val="21"/>
            </w:rPr>
            <w:fldChar w:fldCharType="begin"/>
          </w:r>
          <w:r w:rsidRPr="00002DF8">
            <w:rPr>
              <w:rFonts w:cs="Arial"/>
              <w:sz w:val="21"/>
              <w:szCs w:val="21"/>
            </w:rPr>
            <w:instrText xml:space="preserve"> MACROBUTTON  SnrToggleCheckbox □适用  </w:instrText>
          </w:r>
          <w:r w:rsidRPr="00002DF8">
            <w:rPr>
              <w:rFonts w:cs="Arial"/>
              <w:sz w:val="21"/>
              <w:szCs w:val="21"/>
            </w:rPr>
            <w:fldChar w:fldCharType="end"/>
          </w:r>
          <w:r w:rsidRPr="00002DF8">
            <w:rPr>
              <w:rFonts w:cs="Arial"/>
              <w:sz w:val="21"/>
              <w:szCs w:val="21"/>
            </w:rPr>
            <w:fldChar w:fldCharType="begin"/>
          </w:r>
          <w:r w:rsidRPr="00002DF8">
            <w:rPr>
              <w:rFonts w:cs="Arial"/>
              <w:sz w:val="21"/>
              <w:szCs w:val="21"/>
            </w:rPr>
            <w:instrText xml:space="preserve"> MACROBUTTON  SnrToggleCheckbox √不适用 </w:instrText>
          </w:r>
          <w:r w:rsidRPr="00002DF8">
            <w:rPr>
              <w:rFonts w:cs="Arial"/>
              <w:sz w:val="21"/>
              <w:szCs w:val="21"/>
            </w:rPr>
            <w:fldChar w:fldCharType="end"/>
          </w:r>
        </w:p>
      </w:sdtContent>
    </w:sdt>
    <w:p w14:paraId="4C4D8855" w14:textId="77777777" w:rsidR="0067284A" w:rsidRPr="00002DF8" w:rsidRDefault="0067284A">
      <w:pPr>
        <w:rPr>
          <w:rFonts w:cs="Arial"/>
          <w:szCs w:val="21"/>
        </w:rPr>
      </w:pPr>
    </w:p>
    <w:p w14:paraId="557405D6" w14:textId="77777777" w:rsidR="0067284A" w:rsidRPr="00002DF8" w:rsidRDefault="0067284A" w:rsidP="00350ED6">
      <w:pPr>
        <w:pStyle w:val="150"/>
        <w:numPr>
          <w:ilvl w:val="3"/>
          <w:numId w:val="118"/>
        </w:numPr>
        <w:ind w:left="426" w:hangingChars="202" w:hanging="426"/>
        <w:rPr>
          <w:sz w:val="21"/>
          <w:szCs w:val="21"/>
        </w:rPr>
      </w:pPr>
      <w:r w:rsidRPr="00002DF8">
        <w:rPr>
          <w:rFonts w:hint="eastAsia"/>
          <w:sz w:val="21"/>
          <w:szCs w:val="21"/>
        </w:rPr>
        <w:t>合营企业或联营企业发生的超额亏损</w:t>
      </w:r>
    </w:p>
    <w:sdt>
      <w:sdtPr>
        <w:rPr>
          <w:rFonts w:hint="eastAsia"/>
          <w:szCs w:val="21"/>
        </w:rPr>
        <w:alias w:val="是否适用：合营企业或联营企业发生的超额亏损[双击切换]"/>
        <w:tag w:val="_GBC_06d01e334df443999a288d3ef1be1420"/>
        <w:id w:val="-709026674"/>
      </w:sdtPr>
      <w:sdtContent>
        <w:p w14:paraId="5F10BE3A" w14:textId="763927D9" w:rsidR="0067284A" w:rsidRPr="00002DF8" w:rsidRDefault="0067284A" w:rsidP="0067284A">
          <w:pPr>
            <w:rPr>
              <w:rFonts w:cs="Arial"/>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78F8A8A8" w14:textId="77777777" w:rsidR="0067284A" w:rsidRPr="00002DF8" w:rsidRDefault="0067284A">
      <w:pPr>
        <w:rPr>
          <w:rFonts w:cs="Arial"/>
          <w:szCs w:val="21"/>
        </w:rPr>
      </w:pPr>
    </w:p>
    <w:p w14:paraId="766B2259" w14:textId="77777777" w:rsidR="0067284A" w:rsidRPr="00002DF8" w:rsidRDefault="0067284A" w:rsidP="00350ED6">
      <w:pPr>
        <w:pStyle w:val="150"/>
        <w:numPr>
          <w:ilvl w:val="3"/>
          <w:numId w:val="118"/>
        </w:numPr>
        <w:ind w:left="426" w:hangingChars="202" w:hanging="426"/>
        <w:rPr>
          <w:sz w:val="21"/>
          <w:szCs w:val="21"/>
        </w:rPr>
      </w:pPr>
      <w:r w:rsidRPr="00002DF8">
        <w:rPr>
          <w:rFonts w:hint="eastAsia"/>
          <w:sz w:val="21"/>
          <w:szCs w:val="21"/>
        </w:rPr>
        <w:t>与合营企业</w:t>
      </w:r>
      <w:r w:rsidRPr="00002DF8">
        <w:rPr>
          <w:rFonts w:ascii="宋体" w:hAnsi="宋体" w:hint="eastAsia"/>
          <w:sz w:val="21"/>
          <w:szCs w:val="21"/>
        </w:rPr>
        <w:t>投资</w:t>
      </w:r>
      <w:r w:rsidRPr="00002DF8">
        <w:rPr>
          <w:rFonts w:hint="eastAsia"/>
          <w:sz w:val="21"/>
          <w:szCs w:val="21"/>
        </w:rPr>
        <w:t>相关的未确认承诺</w:t>
      </w:r>
    </w:p>
    <w:sdt>
      <w:sdtPr>
        <w:rPr>
          <w:rFonts w:cs="Arial" w:hint="eastAsia"/>
          <w:szCs w:val="21"/>
        </w:rPr>
        <w:alias w:val="是否适用：与合营企业投资相关的未确认承诺[双击切换]"/>
        <w:tag w:val="_GBC_31e45f9d52434cea9a9a27d328e562ec"/>
        <w:id w:val="-1321344635"/>
      </w:sdtPr>
      <w:sdtContent>
        <w:p w14:paraId="4CC5487B" w14:textId="351395C3" w:rsidR="0067284A" w:rsidRPr="00002DF8" w:rsidRDefault="0067284A" w:rsidP="0067284A">
          <w:pPr>
            <w:rPr>
              <w:rFonts w:cs="Arial"/>
              <w:szCs w:val="21"/>
            </w:rPr>
          </w:pPr>
          <w:r w:rsidRPr="00002DF8">
            <w:rPr>
              <w:rFonts w:cs="Arial"/>
              <w:szCs w:val="21"/>
            </w:rPr>
            <w:fldChar w:fldCharType="begin"/>
          </w:r>
          <w:r w:rsidRPr="00002DF8">
            <w:rPr>
              <w:rFonts w:cs="Arial"/>
              <w:szCs w:val="21"/>
            </w:rPr>
            <w:instrText xml:space="preserve"> MACROBUTTON  SnrToggleCheckbox □适用  </w:instrText>
          </w:r>
          <w:r w:rsidRPr="00002DF8">
            <w:rPr>
              <w:rFonts w:cs="Arial"/>
              <w:szCs w:val="21"/>
            </w:rPr>
            <w:fldChar w:fldCharType="end"/>
          </w:r>
          <w:r w:rsidRPr="00002DF8">
            <w:rPr>
              <w:rFonts w:cs="Arial"/>
              <w:szCs w:val="21"/>
            </w:rPr>
            <w:fldChar w:fldCharType="begin"/>
          </w:r>
          <w:r w:rsidRPr="00002DF8">
            <w:rPr>
              <w:rFonts w:cs="Arial"/>
              <w:szCs w:val="21"/>
            </w:rPr>
            <w:instrText xml:space="preserve"> MACROBUTTON  SnrToggleCheckbox √不适用 </w:instrText>
          </w:r>
          <w:r w:rsidRPr="00002DF8">
            <w:rPr>
              <w:rFonts w:cs="Arial"/>
              <w:szCs w:val="21"/>
            </w:rPr>
            <w:fldChar w:fldCharType="end"/>
          </w:r>
        </w:p>
      </w:sdtContent>
    </w:sdt>
    <w:p w14:paraId="477A7C70" w14:textId="77777777" w:rsidR="0067284A" w:rsidRPr="00002DF8" w:rsidRDefault="0067284A">
      <w:pPr>
        <w:rPr>
          <w:rFonts w:cs="Arial"/>
          <w:szCs w:val="21"/>
        </w:rPr>
      </w:pPr>
    </w:p>
    <w:p w14:paraId="4104A1CA" w14:textId="77777777" w:rsidR="0067284A" w:rsidRPr="00002DF8" w:rsidRDefault="0067284A" w:rsidP="00350ED6">
      <w:pPr>
        <w:pStyle w:val="150"/>
        <w:numPr>
          <w:ilvl w:val="3"/>
          <w:numId w:val="118"/>
        </w:numPr>
        <w:ind w:left="426" w:hangingChars="202" w:hanging="426"/>
        <w:rPr>
          <w:sz w:val="21"/>
          <w:szCs w:val="21"/>
        </w:rPr>
      </w:pPr>
      <w:r w:rsidRPr="00002DF8">
        <w:rPr>
          <w:rFonts w:hint="eastAsia"/>
          <w:sz w:val="21"/>
          <w:szCs w:val="21"/>
        </w:rPr>
        <w:t>与合营企业或联营企业投资相关的或有负债</w:t>
      </w:r>
    </w:p>
    <w:sdt>
      <w:sdtPr>
        <w:rPr>
          <w:rFonts w:cs="Arial" w:hint="eastAsia"/>
          <w:szCs w:val="21"/>
        </w:rPr>
        <w:alias w:val="是否适用：与合营企业或联营企业投资相关的或有负债[双击切换]"/>
        <w:tag w:val="_GBC_d3c6dfcab3ab42afb854d4ea2e7c9b9f"/>
        <w:id w:val="295032441"/>
      </w:sdtPr>
      <w:sdtContent>
        <w:p w14:paraId="7651EE74" w14:textId="3845DDE9" w:rsidR="0067284A" w:rsidRPr="00002DF8" w:rsidRDefault="0067284A" w:rsidP="0067284A">
          <w:pPr>
            <w:rPr>
              <w:rFonts w:cs="Arial"/>
              <w:szCs w:val="21"/>
            </w:rPr>
          </w:pPr>
          <w:r w:rsidRPr="00002DF8">
            <w:rPr>
              <w:rFonts w:cs="Arial"/>
              <w:szCs w:val="21"/>
            </w:rPr>
            <w:fldChar w:fldCharType="begin"/>
          </w:r>
          <w:r w:rsidRPr="00002DF8">
            <w:rPr>
              <w:rFonts w:cs="Arial"/>
              <w:szCs w:val="21"/>
            </w:rPr>
            <w:instrText xml:space="preserve"> MACROBUTTON  SnrToggleCheckbox □适用  </w:instrText>
          </w:r>
          <w:r w:rsidRPr="00002DF8">
            <w:rPr>
              <w:rFonts w:cs="Arial"/>
              <w:szCs w:val="21"/>
            </w:rPr>
            <w:fldChar w:fldCharType="end"/>
          </w:r>
          <w:r w:rsidRPr="00002DF8">
            <w:rPr>
              <w:rFonts w:cs="Arial"/>
              <w:szCs w:val="21"/>
            </w:rPr>
            <w:fldChar w:fldCharType="begin"/>
          </w:r>
          <w:r w:rsidRPr="00002DF8">
            <w:rPr>
              <w:rFonts w:cs="Arial"/>
              <w:szCs w:val="21"/>
            </w:rPr>
            <w:instrText xml:space="preserve"> MACROBUTTON  SnrToggleCheckbox √不适用 </w:instrText>
          </w:r>
          <w:r w:rsidRPr="00002DF8">
            <w:rPr>
              <w:rFonts w:cs="Arial"/>
              <w:szCs w:val="21"/>
            </w:rPr>
            <w:fldChar w:fldCharType="end"/>
          </w:r>
        </w:p>
      </w:sdtContent>
    </w:sdt>
    <w:p w14:paraId="07A5A15E" w14:textId="77777777" w:rsidR="0067284A" w:rsidRPr="00002DF8" w:rsidRDefault="0067284A">
      <w:pPr>
        <w:rPr>
          <w:rFonts w:cs="Arial"/>
          <w:szCs w:val="21"/>
        </w:rPr>
      </w:pPr>
    </w:p>
    <w:p w14:paraId="782C529C" w14:textId="77777777" w:rsidR="0067284A" w:rsidRPr="00002DF8" w:rsidRDefault="0067284A" w:rsidP="00350ED6">
      <w:pPr>
        <w:pStyle w:val="151"/>
        <w:numPr>
          <w:ilvl w:val="2"/>
          <w:numId w:val="116"/>
        </w:numPr>
        <w:rPr>
          <w:rFonts w:ascii="宋体" w:hAnsi="宋体" w:cs="Arial"/>
          <w:sz w:val="21"/>
          <w:szCs w:val="21"/>
        </w:rPr>
      </w:pPr>
      <w:r w:rsidRPr="00002DF8">
        <w:rPr>
          <w:rFonts w:ascii="宋体" w:hAnsi="宋体" w:cs="Arial" w:hint="eastAsia"/>
          <w:sz w:val="21"/>
          <w:szCs w:val="21"/>
        </w:rPr>
        <w:t>重要的共同经营</w:t>
      </w:r>
    </w:p>
    <w:sdt>
      <w:sdtPr>
        <w:rPr>
          <w:szCs w:val="21"/>
        </w:rPr>
        <w:alias w:val="是否适用：重要的共同经营[双击切换]"/>
        <w:tag w:val="_GBC_8a0341a844454c89848e95b9c64a8efb"/>
        <w:id w:val="1527443295"/>
        <w:placeholder>
          <w:docPart w:val="GBC22222222222222222222222222222"/>
        </w:placeholder>
      </w:sdtPr>
      <w:sdtContent>
        <w:p w14:paraId="37DF6AF0" w14:textId="60C5523A" w:rsidR="0067284A" w:rsidRPr="00002DF8" w:rsidRDefault="0067284A">
          <w:pPr>
            <w:rPr>
              <w:rFonts w:cs="Arial"/>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111654FA" w14:textId="77777777" w:rsidR="0067284A" w:rsidRPr="00002DF8" w:rsidRDefault="0067284A">
      <w:pPr>
        <w:rPr>
          <w:rFonts w:cs="Arial"/>
          <w:szCs w:val="21"/>
        </w:rPr>
      </w:pPr>
    </w:p>
    <w:p w14:paraId="20C6C1DB" w14:textId="77777777" w:rsidR="0067284A" w:rsidRPr="00002DF8" w:rsidRDefault="0067284A" w:rsidP="00350ED6">
      <w:pPr>
        <w:pStyle w:val="151"/>
        <w:numPr>
          <w:ilvl w:val="2"/>
          <w:numId w:val="116"/>
        </w:numPr>
        <w:rPr>
          <w:rFonts w:ascii="宋体" w:hAnsi="宋体" w:cs="Arial"/>
          <w:sz w:val="21"/>
          <w:szCs w:val="21"/>
        </w:rPr>
      </w:pPr>
      <w:r w:rsidRPr="00002DF8">
        <w:rPr>
          <w:rFonts w:ascii="宋体" w:hAnsi="宋体" w:cs="Arial" w:hint="eastAsia"/>
          <w:sz w:val="21"/>
          <w:szCs w:val="21"/>
        </w:rPr>
        <w:t>在未纳入合并财务报表范围的结构化主体中的权益</w:t>
      </w:r>
    </w:p>
    <w:p w14:paraId="0407A988" w14:textId="77777777" w:rsidR="0067284A" w:rsidRPr="00002DF8" w:rsidRDefault="0067284A">
      <w:pPr>
        <w:rPr>
          <w:rFonts w:cs="Arial"/>
          <w:szCs w:val="21"/>
        </w:rPr>
      </w:pPr>
      <w:r w:rsidRPr="00002DF8">
        <w:rPr>
          <w:rFonts w:cs="Arial" w:hint="eastAsia"/>
          <w:szCs w:val="21"/>
        </w:rPr>
        <w:t>未纳入合并财务报表范围的结构化主体的相关说明：</w:t>
      </w:r>
    </w:p>
    <w:sdt>
      <w:sdtPr>
        <w:rPr>
          <w:rFonts w:cs="Arial"/>
          <w:szCs w:val="21"/>
        </w:rPr>
        <w:alias w:val="是否适用：未纳入合并财务报表范围的结构化主体的相关说明[双击切换]"/>
        <w:tag w:val="_GBC_fec7f9a28e8b48edbad9948b50cb3cae"/>
        <w:id w:val="-2029092307"/>
        <w:placeholder>
          <w:docPart w:val="GBC22222222222222222222222222222"/>
        </w:placeholder>
      </w:sdtPr>
      <w:sdtContent>
        <w:p w14:paraId="47ABC802" w14:textId="12B84367" w:rsidR="0067284A" w:rsidRPr="00002DF8" w:rsidRDefault="0067284A" w:rsidP="0067284A">
          <w:pPr>
            <w:rPr>
              <w:rFonts w:cs="Arial"/>
              <w:szCs w:val="21"/>
            </w:rPr>
          </w:pPr>
          <w:r w:rsidRPr="00002DF8">
            <w:rPr>
              <w:rFonts w:cs="Arial"/>
              <w:szCs w:val="21"/>
            </w:rPr>
            <w:fldChar w:fldCharType="begin"/>
          </w:r>
          <w:r w:rsidRPr="00002DF8">
            <w:rPr>
              <w:rFonts w:cs="Arial"/>
              <w:szCs w:val="21"/>
            </w:rPr>
            <w:instrText xml:space="preserve">MACROBUTTON  SnrToggleCheckbox □适用 </w:instrText>
          </w:r>
          <w:r w:rsidRPr="00002DF8">
            <w:rPr>
              <w:rFonts w:cs="Arial"/>
              <w:szCs w:val="21"/>
            </w:rPr>
            <w:fldChar w:fldCharType="end"/>
          </w:r>
          <w:r w:rsidRPr="00002DF8">
            <w:rPr>
              <w:rFonts w:cs="Arial"/>
              <w:szCs w:val="21"/>
            </w:rPr>
            <w:fldChar w:fldCharType="begin"/>
          </w:r>
          <w:r w:rsidRPr="00002DF8">
            <w:rPr>
              <w:rFonts w:cs="Arial"/>
              <w:szCs w:val="21"/>
            </w:rPr>
            <w:instrText xml:space="preserve"> MACROBUTTON  SnrToggleCheckbox √不适用 </w:instrText>
          </w:r>
          <w:r w:rsidRPr="00002DF8">
            <w:rPr>
              <w:rFonts w:cs="Arial"/>
              <w:szCs w:val="21"/>
            </w:rPr>
            <w:fldChar w:fldCharType="end"/>
          </w:r>
        </w:p>
      </w:sdtContent>
    </w:sdt>
    <w:p w14:paraId="2424C20E" w14:textId="77777777" w:rsidR="0067284A" w:rsidRPr="00002DF8" w:rsidRDefault="0067284A">
      <w:pPr>
        <w:rPr>
          <w:rFonts w:cs="Arial"/>
          <w:szCs w:val="21"/>
        </w:rPr>
      </w:pPr>
    </w:p>
    <w:p w14:paraId="313557F2" w14:textId="77777777" w:rsidR="0067284A" w:rsidRPr="00002DF8" w:rsidRDefault="0067284A" w:rsidP="00350ED6">
      <w:pPr>
        <w:pStyle w:val="151"/>
        <w:numPr>
          <w:ilvl w:val="2"/>
          <w:numId w:val="116"/>
        </w:numPr>
        <w:rPr>
          <w:rFonts w:ascii="宋体" w:hAnsi="宋体" w:cs="Arial"/>
          <w:sz w:val="21"/>
          <w:szCs w:val="21"/>
        </w:rPr>
      </w:pPr>
      <w:r w:rsidRPr="00002DF8">
        <w:rPr>
          <w:rFonts w:ascii="宋体" w:hAnsi="宋体" w:cs="Arial" w:hint="eastAsia"/>
          <w:sz w:val="21"/>
          <w:szCs w:val="21"/>
        </w:rPr>
        <w:t>其他</w:t>
      </w:r>
    </w:p>
    <w:sdt>
      <w:sdtPr>
        <w:rPr>
          <w:rFonts w:hint="eastAsia"/>
          <w:szCs w:val="21"/>
        </w:rPr>
        <w:alias w:val="是否适用：在其他主体中的权益其他需要说明的事项[双击切换]"/>
        <w:tag w:val="_GBC_f97a284e61d54ed588c46ec336af6ef8"/>
        <w:id w:val="1473242050"/>
        <w:placeholder>
          <w:docPart w:val="GBC22222222222222222222222222222"/>
        </w:placeholder>
      </w:sdtPr>
      <w:sdtContent>
        <w:p w14:paraId="33013A92" w14:textId="32119A52" w:rsidR="0067284A" w:rsidRPr="00002DF8" w:rsidRDefault="0067284A" w:rsidP="0067284A">
          <w:pPr>
            <w:rPr>
              <w:rFonts w:cs="Arial"/>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03356608" w14:textId="77777777" w:rsidR="0067284A" w:rsidRPr="00002DF8" w:rsidRDefault="0067284A">
      <w:pPr>
        <w:pStyle w:val="152"/>
        <w:rPr>
          <w:sz w:val="21"/>
          <w:szCs w:val="21"/>
        </w:rPr>
      </w:pPr>
    </w:p>
    <w:p w14:paraId="42ABEB1D" w14:textId="5AAE541C" w:rsidR="0067284A" w:rsidRPr="00002DF8" w:rsidRDefault="0067284A" w:rsidP="00350ED6">
      <w:pPr>
        <w:pStyle w:val="2CharCharChar"/>
        <w:numPr>
          <w:ilvl w:val="0"/>
          <w:numId w:val="61"/>
        </w:numPr>
        <w:ind w:left="450" w:hanging="450"/>
        <w:rPr>
          <w:rFonts w:ascii="宋体" w:hAnsi="宋体"/>
          <w:sz w:val="21"/>
        </w:rPr>
      </w:pPr>
      <w:bookmarkStart w:id="449" w:name="_Hlk154058792"/>
      <w:r w:rsidRPr="00002DF8">
        <w:rPr>
          <w:rFonts w:ascii="宋体" w:hAnsi="宋体" w:hint="eastAsia"/>
          <w:sz w:val="21"/>
        </w:rPr>
        <w:t>政府补助</w:t>
      </w:r>
    </w:p>
    <w:p w14:paraId="5867805D" w14:textId="77777777" w:rsidR="0067284A" w:rsidRPr="00002DF8" w:rsidRDefault="0067284A" w:rsidP="00350ED6">
      <w:pPr>
        <w:pStyle w:val="151"/>
        <w:numPr>
          <w:ilvl w:val="0"/>
          <w:numId w:val="119"/>
        </w:numPr>
        <w:ind w:left="0" w:firstLine="0"/>
        <w:rPr>
          <w:sz w:val="21"/>
          <w:szCs w:val="21"/>
        </w:rPr>
      </w:pPr>
      <w:r w:rsidRPr="00002DF8">
        <w:rPr>
          <w:sz w:val="21"/>
          <w:szCs w:val="21"/>
        </w:rPr>
        <w:t>报告期末按应收金额确认的政府补助</w:t>
      </w:r>
    </w:p>
    <w:sdt>
      <w:sdtPr>
        <w:rPr>
          <w:sz w:val="21"/>
          <w:szCs w:val="21"/>
        </w:rPr>
        <w:alias w:val="是否适用：按应收金额确认的政府补助[双击切换]"/>
        <w:tag w:val="_GBC_8d22c3f9dab14fd5b2d10ad4ca2e8a6a"/>
        <w:id w:val="-416857647"/>
        <w:placeholder>
          <w:docPart w:val="GBC22222222222222222222222222222"/>
        </w:placeholder>
      </w:sdtPr>
      <w:sdtContent>
        <w:p w14:paraId="15B45EE8"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3A9AC12" w14:textId="7DC0DFA5" w:rsidR="0067284A" w:rsidRPr="00002DF8" w:rsidRDefault="0067284A">
      <w:pPr>
        <w:pStyle w:val="152"/>
        <w:rPr>
          <w:sz w:val="21"/>
          <w:szCs w:val="21"/>
        </w:rPr>
      </w:pPr>
      <w:r w:rsidRPr="00002DF8">
        <w:rPr>
          <w:sz w:val="21"/>
          <w:szCs w:val="21"/>
        </w:rPr>
        <w:t>应收款项的期末余额</w:t>
      </w:r>
      <w:sdt>
        <w:sdtPr>
          <w:rPr>
            <w:sz w:val="21"/>
            <w:szCs w:val="21"/>
          </w:rPr>
          <w:alias w:val="按应收金额确认的政府补助合计"/>
          <w:tag w:val="_GBC_5b76a5083e0f4852bcb07605babf4604"/>
          <w:id w:val="1041564875"/>
          <w:placeholder>
            <w:docPart w:val="GBC22222222222222222222222222222"/>
          </w:placeholder>
        </w:sdtPr>
        <w:sdtContent>
          <w:r w:rsidR="004E0C1D" w:rsidRPr="00002DF8">
            <w:rPr>
              <w:sz w:val="21"/>
              <w:szCs w:val="21"/>
            </w:rPr>
            <w:t>1,827.80</w:t>
          </w:r>
        </w:sdtContent>
      </w:sdt>
      <w:r w:rsidRPr="00002DF8">
        <w:rPr>
          <w:rFonts w:hint="eastAsia"/>
          <w:sz w:val="21"/>
          <w:szCs w:val="21"/>
        </w:rPr>
        <w:t>（单位：</w:t>
      </w:r>
      <w:sdt>
        <w:sdtPr>
          <w:rPr>
            <w:rFonts w:hint="eastAsia"/>
            <w:sz w:val="21"/>
            <w:szCs w:val="21"/>
          </w:rPr>
          <w:alias w:val="单位：按应收金额确认的政府补助"/>
          <w:tag w:val="_GBC_dc943be32f944b408c16ec4507e16a93"/>
          <w:id w:val="440114200"/>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002DF8">
            <w:rPr>
              <w:rFonts w:hint="eastAsia"/>
              <w:sz w:val="21"/>
              <w:szCs w:val="21"/>
            </w:rPr>
            <w:t>万元</w:t>
          </w:r>
        </w:sdtContent>
      </w:sdt>
      <w:r w:rsidRPr="00002DF8">
        <w:rPr>
          <w:rFonts w:hint="eastAsia"/>
          <w:sz w:val="21"/>
          <w:szCs w:val="21"/>
        </w:rPr>
        <w:t>币种：</w:t>
      </w:r>
      <w:sdt>
        <w:sdtPr>
          <w:rPr>
            <w:rFonts w:hint="eastAsia"/>
            <w:sz w:val="21"/>
            <w:szCs w:val="21"/>
          </w:rPr>
          <w:alias w:val="币种：按应收金额确认的政府补助"/>
          <w:tag w:val="_GBC_ccac6738c50249ed8acbe9217fbe835e"/>
          <w:id w:val="-167186565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 w:val="21"/>
              <w:szCs w:val="21"/>
            </w:rPr>
            <w:t>人民币</w:t>
          </w:r>
        </w:sdtContent>
      </w:sdt>
      <w:sdt>
        <w:sdtPr>
          <w:rPr>
            <w:rFonts w:hint="eastAsia"/>
            <w:sz w:val="21"/>
            <w:szCs w:val="21"/>
          </w:rPr>
          <w:tag w:val="_PLD_ad809f8b71374e019b003b0b475244b8"/>
          <w:id w:val="-1815320273"/>
          <w:placeholder>
            <w:docPart w:val="GBC22222222222222222222222222222"/>
          </w:placeholder>
        </w:sdtPr>
        <w:sdtContent>
          <w:r w:rsidRPr="00002DF8">
            <w:rPr>
              <w:rFonts w:hint="eastAsia"/>
              <w:sz w:val="21"/>
              <w:szCs w:val="21"/>
            </w:rPr>
            <w:t>）</w:t>
          </w:r>
        </w:sdtContent>
      </w:sdt>
    </w:p>
    <w:p w14:paraId="5F3AF472" w14:textId="77777777" w:rsidR="0067284A" w:rsidRPr="00002DF8" w:rsidRDefault="0067284A">
      <w:pPr>
        <w:pStyle w:val="152"/>
        <w:rPr>
          <w:sz w:val="21"/>
          <w:szCs w:val="21"/>
        </w:rPr>
      </w:pPr>
    </w:p>
    <w:p w14:paraId="73C0A54F" w14:textId="77777777" w:rsidR="0067284A" w:rsidRPr="00002DF8" w:rsidRDefault="0067284A">
      <w:pPr>
        <w:pStyle w:val="152"/>
        <w:rPr>
          <w:sz w:val="21"/>
          <w:szCs w:val="21"/>
        </w:rPr>
      </w:pPr>
      <w:r w:rsidRPr="00002DF8">
        <w:rPr>
          <w:sz w:val="21"/>
          <w:szCs w:val="21"/>
        </w:rPr>
        <w:t>未能在预计时点收到预计金额的政府补助</w:t>
      </w:r>
      <w:r w:rsidRPr="00002DF8">
        <w:rPr>
          <w:rFonts w:hint="eastAsia"/>
          <w:sz w:val="21"/>
          <w:szCs w:val="21"/>
        </w:rPr>
        <w:t>的</w:t>
      </w:r>
      <w:r w:rsidRPr="00002DF8">
        <w:rPr>
          <w:sz w:val="21"/>
          <w:szCs w:val="21"/>
        </w:rPr>
        <w:t>原因</w:t>
      </w:r>
    </w:p>
    <w:sdt>
      <w:sdtPr>
        <w:rPr>
          <w:sz w:val="21"/>
          <w:szCs w:val="21"/>
        </w:rPr>
        <w:alias w:val="是否适用：未能在预计时点收到预计金额的政府补助的原因[双击切换]"/>
        <w:tag w:val="_GBC_4a4b839d38664f119f60fdce060c2241"/>
        <w:id w:val="-1984071405"/>
        <w:placeholder>
          <w:docPart w:val="GBC22222222222222222222222222222"/>
        </w:placeholder>
      </w:sdtPr>
      <w:sdtContent>
        <w:p w14:paraId="5787D7A2" w14:textId="3ED8BDF9"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1168449C" w14:textId="77777777" w:rsidR="0067284A" w:rsidRPr="00002DF8" w:rsidRDefault="0067284A">
      <w:pPr>
        <w:pStyle w:val="152"/>
        <w:rPr>
          <w:sz w:val="21"/>
          <w:szCs w:val="21"/>
        </w:rPr>
      </w:pPr>
    </w:p>
    <w:p w14:paraId="681CD795" w14:textId="77777777" w:rsidR="0067284A" w:rsidRPr="00002DF8" w:rsidRDefault="0067284A" w:rsidP="00350ED6">
      <w:pPr>
        <w:pStyle w:val="151"/>
        <w:numPr>
          <w:ilvl w:val="0"/>
          <w:numId w:val="119"/>
        </w:numPr>
        <w:ind w:left="0" w:firstLine="0"/>
        <w:rPr>
          <w:sz w:val="21"/>
          <w:szCs w:val="21"/>
        </w:rPr>
      </w:pPr>
      <w:r w:rsidRPr="00002DF8">
        <w:rPr>
          <w:sz w:val="21"/>
          <w:szCs w:val="21"/>
        </w:rPr>
        <w:t>涉及政府补助的负债项目</w:t>
      </w:r>
    </w:p>
    <w:sdt>
      <w:sdtPr>
        <w:rPr>
          <w:sz w:val="21"/>
          <w:szCs w:val="21"/>
        </w:rPr>
        <w:alias w:val="是否适用：涉及政府补助的负债项目[双击切换]"/>
        <w:tag w:val="_GBC_84ca9af9b9de472d99e70e0d590852b2"/>
        <w:id w:val="752947748"/>
        <w:placeholder>
          <w:docPart w:val="GBC22222222222222222222222222222"/>
        </w:placeholder>
      </w:sdtPr>
      <w:sdtContent>
        <w:p w14:paraId="358750D6"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334F630" w14:textId="14ED9553" w:rsidR="0067284A" w:rsidRPr="00002DF8" w:rsidRDefault="0067284A">
      <w:pPr>
        <w:jc w:val="right"/>
        <w:rPr>
          <w:szCs w:val="21"/>
        </w:rPr>
      </w:pPr>
      <w:r w:rsidRPr="00002DF8">
        <w:rPr>
          <w:rFonts w:hint="eastAsia"/>
          <w:szCs w:val="21"/>
        </w:rPr>
        <w:t>单位：</w:t>
      </w:r>
      <w:sdt>
        <w:sdtPr>
          <w:rPr>
            <w:rFonts w:hint="eastAsia"/>
            <w:szCs w:val="21"/>
          </w:rPr>
          <w:alias w:val="单位：涉及政府补助的负债项目"/>
          <w:tag w:val="_GBC_e887de50819c42d5a2afee76ce573182"/>
          <w:id w:val="847451675"/>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涉及政府补助的负债项目"/>
          <w:tag w:val="_GBC_f8e336c2d5634f4fab7a6d2c7f6298e1"/>
          <w:id w:val="154540702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7"/>
        <w:gridCol w:w="1276"/>
        <w:gridCol w:w="1419"/>
        <w:gridCol w:w="746"/>
        <w:gridCol w:w="1380"/>
        <w:gridCol w:w="566"/>
        <w:gridCol w:w="1276"/>
        <w:gridCol w:w="1173"/>
      </w:tblGrid>
      <w:tr w:rsidR="004E0C1D" w:rsidRPr="003A1C58" w14:paraId="485B1C03" w14:textId="77777777" w:rsidTr="00743AB3">
        <w:sdt>
          <w:sdtPr>
            <w:rPr>
              <w:rFonts w:hint="eastAsia"/>
              <w:szCs w:val="21"/>
            </w:rPr>
            <w:tag w:val="_PLD_2ac1a98ef6dc402eb0fe413cdcb1fa60"/>
            <w:id w:val="-103887638"/>
          </w:sdtPr>
          <w:sdtContent>
            <w:tc>
              <w:tcPr>
                <w:tcW w:w="559" w:type="pct"/>
                <w:shd w:val="clear" w:color="auto" w:fill="auto"/>
                <w:vAlign w:val="center"/>
              </w:tcPr>
              <w:p w14:paraId="15108958" w14:textId="77777777" w:rsidR="0067284A" w:rsidRPr="00A63DC3" w:rsidRDefault="0067284A" w:rsidP="0067284A">
                <w:pPr>
                  <w:jc w:val="center"/>
                  <w:rPr>
                    <w:szCs w:val="21"/>
                  </w:rPr>
                </w:pPr>
                <w:r w:rsidRPr="00002DF8">
                  <w:rPr>
                    <w:rFonts w:hint="eastAsia"/>
                    <w:szCs w:val="21"/>
                  </w:rPr>
                  <w:t>财务报表项目</w:t>
                </w:r>
              </w:p>
            </w:tc>
          </w:sdtContent>
        </w:sdt>
        <w:sdt>
          <w:sdtPr>
            <w:rPr>
              <w:rFonts w:hint="eastAsia"/>
              <w:szCs w:val="21"/>
            </w:rPr>
            <w:tag w:val="_PLD_1818343f7cb84c7d98af8b4a3764dde2"/>
            <w:id w:val="-1492173452"/>
          </w:sdtPr>
          <w:sdtContent>
            <w:tc>
              <w:tcPr>
                <w:tcW w:w="723" w:type="pct"/>
                <w:shd w:val="clear" w:color="auto" w:fill="auto"/>
                <w:vAlign w:val="center"/>
              </w:tcPr>
              <w:p w14:paraId="3671A61F" w14:textId="77777777" w:rsidR="0067284A" w:rsidRPr="00A63DC3" w:rsidRDefault="0067284A" w:rsidP="0067284A">
                <w:pPr>
                  <w:jc w:val="center"/>
                  <w:rPr>
                    <w:szCs w:val="21"/>
                  </w:rPr>
                </w:pPr>
                <w:r w:rsidRPr="00002DF8">
                  <w:rPr>
                    <w:rFonts w:hint="eastAsia"/>
                    <w:szCs w:val="21"/>
                  </w:rPr>
                  <w:t>期初余额</w:t>
                </w:r>
              </w:p>
            </w:tc>
          </w:sdtContent>
        </w:sdt>
        <w:sdt>
          <w:sdtPr>
            <w:rPr>
              <w:szCs w:val="21"/>
            </w:rPr>
            <w:tag w:val="_PLD_e348cebe38d4471887d38412df87e639"/>
            <w:id w:val="-578683698"/>
          </w:sdtPr>
          <w:sdtContent>
            <w:tc>
              <w:tcPr>
                <w:tcW w:w="804" w:type="pct"/>
                <w:shd w:val="clear" w:color="auto" w:fill="auto"/>
                <w:vAlign w:val="center"/>
              </w:tcPr>
              <w:p w14:paraId="40FED318" w14:textId="77777777" w:rsidR="0067284A" w:rsidRPr="00A63DC3" w:rsidRDefault="0067284A" w:rsidP="0067284A">
                <w:pPr>
                  <w:jc w:val="center"/>
                  <w:rPr>
                    <w:szCs w:val="21"/>
                  </w:rPr>
                </w:pPr>
                <w:r w:rsidRPr="00002DF8">
                  <w:rPr>
                    <w:szCs w:val="21"/>
                  </w:rPr>
                  <w:t>本期新增补助金额</w:t>
                </w:r>
              </w:p>
            </w:tc>
          </w:sdtContent>
        </w:sdt>
        <w:sdt>
          <w:sdtPr>
            <w:rPr>
              <w:szCs w:val="21"/>
            </w:rPr>
            <w:tag w:val="_PLD_ba9783fc8b664b63803f887c60338480"/>
            <w:id w:val="-428735870"/>
          </w:sdtPr>
          <w:sdtContent>
            <w:tc>
              <w:tcPr>
                <w:tcW w:w="423" w:type="pct"/>
                <w:shd w:val="clear" w:color="auto" w:fill="auto"/>
                <w:vAlign w:val="center"/>
              </w:tcPr>
              <w:p w14:paraId="0AF525C6" w14:textId="77777777" w:rsidR="0067284A" w:rsidRPr="00A63DC3" w:rsidRDefault="0067284A" w:rsidP="0067284A">
                <w:pPr>
                  <w:jc w:val="center"/>
                  <w:rPr>
                    <w:szCs w:val="21"/>
                  </w:rPr>
                </w:pPr>
                <w:r w:rsidRPr="00002DF8">
                  <w:rPr>
                    <w:szCs w:val="21"/>
                  </w:rPr>
                  <w:t>本期计入营业外收入金额</w:t>
                </w:r>
              </w:p>
            </w:tc>
          </w:sdtContent>
        </w:sdt>
        <w:sdt>
          <w:sdtPr>
            <w:rPr>
              <w:szCs w:val="21"/>
            </w:rPr>
            <w:tag w:val="_PLD_1be10de3c4dc45f2a2c6387f09a86534"/>
            <w:id w:val="1814444726"/>
          </w:sdtPr>
          <w:sdtContent>
            <w:tc>
              <w:tcPr>
                <w:tcW w:w="782" w:type="pct"/>
                <w:vAlign w:val="center"/>
              </w:tcPr>
              <w:p w14:paraId="79B6DF8A" w14:textId="77777777" w:rsidR="0067284A" w:rsidRPr="00A63DC3" w:rsidRDefault="0067284A" w:rsidP="0067284A">
                <w:pPr>
                  <w:jc w:val="center"/>
                  <w:rPr>
                    <w:szCs w:val="21"/>
                  </w:rPr>
                </w:pPr>
                <w:r w:rsidRPr="00002DF8">
                  <w:rPr>
                    <w:szCs w:val="21"/>
                  </w:rPr>
                  <w:t>本期转入其他收益</w:t>
                </w:r>
              </w:p>
            </w:tc>
          </w:sdtContent>
        </w:sdt>
        <w:sdt>
          <w:sdtPr>
            <w:rPr>
              <w:rFonts w:hint="eastAsia"/>
              <w:szCs w:val="21"/>
            </w:rPr>
            <w:tag w:val="_PLD_a7c028289dad45619f663d9b1e00a4ce"/>
            <w:id w:val="-1432273888"/>
          </w:sdtPr>
          <w:sdtContent>
            <w:tc>
              <w:tcPr>
                <w:tcW w:w="321" w:type="pct"/>
                <w:vAlign w:val="center"/>
              </w:tcPr>
              <w:p w14:paraId="77AA9D54" w14:textId="77777777" w:rsidR="0067284A" w:rsidRPr="00A63DC3" w:rsidRDefault="0067284A" w:rsidP="0067284A">
                <w:pPr>
                  <w:jc w:val="center"/>
                  <w:rPr>
                    <w:szCs w:val="21"/>
                  </w:rPr>
                </w:pPr>
                <w:r w:rsidRPr="00002DF8">
                  <w:rPr>
                    <w:rFonts w:hint="eastAsia"/>
                    <w:szCs w:val="21"/>
                  </w:rPr>
                  <w:t>本期其他变动</w:t>
                </w:r>
              </w:p>
            </w:tc>
          </w:sdtContent>
        </w:sdt>
        <w:sdt>
          <w:sdtPr>
            <w:rPr>
              <w:rFonts w:hint="eastAsia"/>
              <w:szCs w:val="21"/>
            </w:rPr>
            <w:tag w:val="_PLD_35f98807a4f445ceaed6ffb923f9b3c0"/>
            <w:id w:val="-384573746"/>
          </w:sdtPr>
          <w:sdtContent>
            <w:tc>
              <w:tcPr>
                <w:tcW w:w="723" w:type="pct"/>
                <w:vAlign w:val="center"/>
              </w:tcPr>
              <w:p w14:paraId="67628471" w14:textId="77777777" w:rsidR="0067284A" w:rsidRPr="00A63DC3" w:rsidRDefault="0067284A" w:rsidP="0067284A">
                <w:pPr>
                  <w:jc w:val="center"/>
                  <w:rPr>
                    <w:szCs w:val="21"/>
                  </w:rPr>
                </w:pPr>
                <w:r w:rsidRPr="00002DF8">
                  <w:rPr>
                    <w:rFonts w:hint="eastAsia"/>
                    <w:szCs w:val="21"/>
                  </w:rPr>
                  <w:t>期末余额</w:t>
                </w:r>
              </w:p>
            </w:tc>
          </w:sdtContent>
        </w:sdt>
        <w:sdt>
          <w:sdtPr>
            <w:rPr>
              <w:rFonts w:hint="eastAsia"/>
              <w:szCs w:val="21"/>
            </w:rPr>
            <w:tag w:val="_PLD_4630ae14f47749acaf143dd347415ceb"/>
            <w:id w:val="-285510258"/>
          </w:sdtPr>
          <w:sdtEndPr>
            <w:rPr>
              <w:rFonts w:hint="default"/>
            </w:rPr>
          </w:sdtEndPr>
          <w:sdtContent>
            <w:tc>
              <w:tcPr>
                <w:tcW w:w="665" w:type="pct"/>
                <w:vAlign w:val="center"/>
              </w:tcPr>
              <w:p w14:paraId="497FD6AA" w14:textId="77777777" w:rsidR="0067284A" w:rsidRPr="00A63DC3" w:rsidRDefault="0067284A" w:rsidP="0067284A">
                <w:pPr>
                  <w:jc w:val="center"/>
                  <w:rPr>
                    <w:szCs w:val="21"/>
                  </w:rPr>
                </w:pPr>
                <w:r w:rsidRPr="00002DF8">
                  <w:rPr>
                    <w:rFonts w:hint="eastAsia"/>
                    <w:szCs w:val="21"/>
                  </w:rPr>
                  <w:t>与资产</w:t>
                </w:r>
                <w:r w:rsidRPr="00002DF8">
                  <w:rPr>
                    <w:szCs w:val="21"/>
                  </w:rPr>
                  <w:t>/收益相关</w:t>
                </w:r>
              </w:p>
            </w:tc>
          </w:sdtContent>
        </w:sdt>
      </w:tr>
      <w:tr w:rsidR="00543873" w:rsidRPr="003A1C58" w14:paraId="12B3CA9E" w14:textId="77777777" w:rsidTr="00743AB3">
        <w:tc>
          <w:tcPr>
            <w:tcW w:w="559" w:type="pct"/>
            <w:shd w:val="clear" w:color="auto" w:fill="auto"/>
          </w:tcPr>
          <w:p w14:paraId="6A4E7A46" w14:textId="77777777" w:rsidR="00543873" w:rsidRPr="00A63DC3" w:rsidRDefault="00543873" w:rsidP="00543873">
            <w:pPr>
              <w:pStyle w:val="152"/>
              <w:rPr>
                <w:sz w:val="21"/>
                <w:szCs w:val="21"/>
              </w:rPr>
            </w:pPr>
            <w:r w:rsidRPr="00002DF8">
              <w:rPr>
                <w:sz w:val="21"/>
                <w:szCs w:val="21"/>
              </w:rPr>
              <w:t>递延收益</w:t>
            </w:r>
          </w:p>
        </w:tc>
        <w:tc>
          <w:tcPr>
            <w:tcW w:w="723" w:type="pct"/>
            <w:shd w:val="clear" w:color="auto" w:fill="auto"/>
            <w:vAlign w:val="center"/>
          </w:tcPr>
          <w:p w14:paraId="5FB5D1CE" w14:textId="51F34877" w:rsidR="00543873" w:rsidRPr="008C4B95" w:rsidRDefault="00543873" w:rsidP="00543873">
            <w:pPr>
              <w:jc w:val="right"/>
              <w:rPr>
                <w:rFonts w:ascii="Times New Roman" w:hAnsi="Times New Roman" w:cs="Times New Roman"/>
                <w:sz w:val="18"/>
                <w:szCs w:val="18"/>
              </w:rPr>
            </w:pPr>
            <w:r w:rsidRPr="00002DF8">
              <w:rPr>
                <w:rFonts w:ascii="Times New Roman" w:hAnsi="Times New Roman" w:cs="Times New Roman"/>
                <w:color w:val="000000"/>
                <w:sz w:val="18"/>
                <w:szCs w:val="18"/>
              </w:rPr>
              <w:t>54,537,691.46</w:t>
            </w:r>
          </w:p>
        </w:tc>
        <w:tc>
          <w:tcPr>
            <w:tcW w:w="804" w:type="pct"/>
            <w:shd w:val="clear" w:color="auto" w:fill="auto"/>
            <w:vAlign w:val="center"/>
          </w:tcPr>
          <w:p w14:paraId="5D3EA7C6" w14:textId="226CAC9C" w:rsidR="00543873" w:rsidRPr="008C4B95" w:rsidRDefault="00543873" w:rsidP="00543873">
            <w:pPr>
              <w:jc w:val="right"/>
              <w:rPr>
                <w:rFonts w:ascii="Times New Roman" w:hAnsi="Times New Roman" w:cs="Times New Roman"/>
                <w:sz w:val="18"/>
                <w:szCs w:val="18"/>
              </w:rPr>
            </w:pPr>
            <w:r w:rsidRPr="00002DF8">
              <w:rPr>
                <w:rFonts w:ascii="Times New Roman" w:hAnsi="Times New Roman" w:cs="Times New Roman"/>
                <w:sz w:val="18"/>
                <w:szCs w:val="18"/>
              </w:rPr>
              <w:t>16,225,000.00</w:t>
            </w:r>
          </w:p>
        </w:tc>
        <w:tc>
          <w:tcPr>
            <w:tcW w:w="423" w:type="pct"/>
            <w:shd w:val="clear" w:color="auto" w:fill="auto"/>
            <w:vAlign w:val="center"/>
          </w:tcPr>
          <w:p w14:paraId="47B72BE6" w14:textId="2EC2F542" w:rsidR="00543873" w:rsidRPr="008C4B95" w:rsidRDefault="00543873" w:rsidP="00543873">
            <w:pPr>
              <w:jc w:val="right"/>
              <w:rPr>
                <w:rFonts w:ascii="Times New Roman" w:hAnsi="Times New Roman" w:cs="Times New Roman"/>
                <w:sz w:val="18"/>
                <w:szCs w:val="18"/>
              </w:rPr>
            </w:pPr>
            <w:r w:rsidRPr="00002DF8">
              <w:rPr>
                <w:rFonts w:ascii="Times New Roman" w:hAnsi="Times New Roman" w:cs="Times New Roman"/>
                <w:color w:val="000000"/>
                <w:sz w:val="18"/>
                <w:szCs w:val="18"/>
              </w:rPr>
              <w:t>-</w:t>
            </w:r>
          </w:p>
        </w:tc>
        <w:tc>
          <w:tcPr>
            <w:tcW w:w="782" w:type="pct"/>
            <w:vAlign w:val="center"/>
          </w:tcPr>
          <w:p w14:paraId="591BEFA5" w14:textId="40C40861" w:rsidR="00543873" w:rsidRPr="008C4B95" w:rsidRDefault="00543873" w:rsidP="00543873">
            <w:pPr>
              <w:jc w:val="right"/>
              <w:rPr>
                <w:rFonts w:ascii="Times New Roman" w:hAnsi="Times New Roman" w:cs="Times New Roman"/>
                <w:sz w:val="18"/>
                <w:szCs w:val="18"/>
              </w:rPr>
            </w:pPr>
            <w:r w:rsidRPr="00002DF8">
              <w:rPr>
                <w:rFonts w:ascii="Times New Roman" w:hAnsi="Times New Roman" w:cs="Times New Roman"/>
                <w:color w:val="000000"/>
                <w:sz w:val="18"/>
                <w:szCs w:val="18"/>
              </w:rPr>
              <w:t>-4,760,420.92</w:t>
            </w:r>
          </w:p>
        </w:tc>
        <w:tc>
          <w:tcPr>
            <w:tcW w:w="321" w:type="pct"/>
            <w:vAlign w:val="center"/>
          </w:tcPr>
          <w:p w14:paraId="1FC565A9" w14:textId="0DF7AD6D" w:rsidR="00543873" w:rsidRPr="008C4B95" w:rsidRDefault="00543873" w:rsidP="00543873">
            <w:pPr>
              <w:jc w:val="right"/>
              <w:rPr>
                <w:rFonts w:ascii="Times New Roman" w:hAnsi="Times New Roman" w:cs="Times New Roman"/>
                <w:sz w:val="18"/>
                <w:szCs w:val="18"/>
              </w:rPr>
            </w:pPr>
            <w:r w:rsidRPr="00002DF8">
              <w:rPr>
                <w:rFonts w:ascii="Times New Roman" w:hAnsi="Times New Roman" w:cs="Times New Roman"/>
                <w:color w:val="000000"/>
                <w:sz w:val="18"/>
                <w:szCs w:val="18"/>
              </w:rPr>
              <w:t>-</w:t>
            </w:r>
          </w:p>
        </w:tc>
        <w:tc>
          <w:tcPr>
            <w:tcW w:w="723" w:type="pct"/>
            <w:vAlign w:val="center"/>
          </w:tcPr>
          <w:p w14:paraId="72D9BA44" w14:textId="4702B46C" w:rsidR="00543873" w:rsidRPr="008C4B95" w:rsidRDefault="00543873" w:rsidP="00543873">
            <w:pPr>
              <w:jc w:val="right"/>
              <w:rPr>
                <w:rFonts w:ascii="Times New Roman" w:hAnsi="Times New Roman" w:cs="Times New Roman"/>
                <w:sz w:val="18"/>
                <w:szCs w:val="18"/>
              </w:rPr>
            </w:pPr>
            <w:r w:rsidRPr="00002DF8">
              <w:rPr>
                <w:rFonts w:ascii="Times New Roman" w:hAnsi="Times New Roman" w:cs="Times New Roman"/>
                <w:sz w:val="18"/>
                <w:szCs w:val="18"/>
              </w:rPr>
              <w:t>66,002,270.54</w:t>
            </w:r>
          </w:p>
        </w:tc>
        <w:tc>
          <w:tcPr>
            <w:tcW w:w="665" w:type="pct"/>
            <w:vAlign w:val="center"/>
          </w:tcPr>
          <w:p w14:paraId="25CBB38C" w14:textId="77777777" w:rsidR="00543873" w:rsidRPr="00A63DC3" w:rsidRDefault="00543873" w:rsidP="00543873">
            <w:pPr>
              <w:pStyle w:val="152"/>
              <w:rPr>
                <w:sz w:val="21"/>
                <w:szCs w:val="21"/>
              </w:rPr>
            </w:pPr>
            <w:r w:rsidRPr="00002DF8">
              <w:rPr>
                <w:sz w:val="21"/>
                <w:szCs w:val="21"/>
              </w:rPr>
              <w:t>与资产相关</w:t>
            </w:r>
          </w:p>
        </w:tc>
      </w:tr>
      <w:tr w:rsidR="00543873" w:rsidRPr="003A1C58" w14:paraId="35FECE6B" w14:textId="77777777" w:rsidTr="00743AB3">
        <w:tc>
          <w:tcPr>
            <w:tcW w:w="559" w:type="pct"/>
            <w:shd w:val="clear" w:color="auto" w:fill="auto"/>
          </w:tcPr>
          <w:p w14:paraId="1670D130" w14:textId="77777777" w:rsidR="00543873" w:rsidRPr="00A63DC3" w:rsidRDefault="00543873" w:rsidP="00543873">
            <w:pPr>
              <w:pStyle w:val="152"/>
              <w:rPr>
                <w:sz w:val="21"/>
                <w:szCs w:val="21"/>
              </w:rPr>
            </w:pPr>
            <w:r w:rsidRPr="00002DF8">
              <w:rPr>
                <w:sz w:val="21"/>
                <w:szCs w:val="21"/>
              </w:rPr>
              <w:t>递延收益</w:t>
            </w:r>
          </w:p>
        </w:tc>
        <w:tc>
          <w:tcPr>
            <w:tcW w:w="723" w:type="pct"/>
            <w:shd w:val="clear" w:color="auto" w:fill="auto"/>
            <w:vAlign w:val="center"/>
          </w:tcPr>
          <w:p w14:paraId="0115E45A" w14:textId="44A28FDA" w:rsidR="00543873" w:rsidRPr="008C4B95" w:rsidRDefault="00543873" w:rsidP="00543873">
            <w:pPr>
              <w:jc w:val="right"/>
              <w:rPr>
                <w:rFonts w:ascii="Times New Roman" w:hAnsi="Times New Roman" w:cs="Times New Roman"/>
                <w:sz w:val="18"/>
                <w:szCs w:val="18"/>
              </w:rPr>
            </w:pPr>
            <w:r w:rsidRPr="00002DF8">
              <w:rPr>
                <w:rFonts w:ascii="Times New Roman" w:hAnsi="Times New Roman" w:cs="Times New Roman"/>
                <w:color w:val="000000"/>
                <w:sz w:val="18"/>
                <w:szCs w:val="18"/>
              </w:rPr>
              <w:t>23,806,400.00</w:t>
            </w:r>
          </w:p>
        </w:tc>
        <w:tc>
          <w:tcPr>
            <w:tcW w:w="804" w:type="pct"/>
            <w:shd w:val="clear" w:color="auto" w:fill="auto"/>
            <w:vAlign w:val="center"/>
          </w:tcPr>
          <w:p w14:paraId="3FE5EFDE" w14:textId="6AD917EE" w:rsidR="00543873" w:rsidRPr="008C4B95" w:rsidRDefault="00543873" w:rsidP="00543873">
            <w:pPr>
              <w:jc w:val="right"/>
              <w:rPr>
                <w:rFonts w:ascii="Times New Roman" w:hAnsi="Times New Roman" w:cs="Times New Roman"/>
                <w:sz w:val="18"/>
                <w:szCs w:val="18"/>
              </w:rPr>
            </w:pPr>
            <w:r w:rsidRPr="00002DF8">
              <w:rPr>
                <w:rFonts w:ascii="Times New Roman" w:hAnsi="Times New Roman" w:cs="Times New Roman"/>
                <w:sz w:val="18"/>
                <w:szCs w:val="18"/>
              </w:rPr>
              <w:t>53,912,600.91</w:t>
            </w:r>
          </w:p>
        </w:tc>
        <w:tc>
          <w:tcPr>
            <w:tcW w:w="423" w:type="pct"/>
            <w:shd w:val="clear" w:color="auto" w:fill="auto"/>
            <w:vAlign w:val="center"/>
          </w:tcPr>
          <w:p w14:paraId="732FE0B4" w14:textId="266AC10D" w:rsidR="00543873" w:rsidRPr="008C4B95" w:rsidRDefault="00543873" w:rsidP="00543873">
            <w:pPr>
              <w:jc w:val="right"/>
              <w:rPr>
                <w:rFonts w:ascii="Times New Roman" w:hAnsi="Times New Roman" w:cs="Times New Roman"/>
                <w:sz w:val="18"/>
                <w:szCs w:val="18"/>
              </w:rPr>
            </w:pPr>
            <w:r w:rsidRPr="00002DF8">
              <w:rPr>
                <w:rFonts w:ascii="Times New Roman" w:hAnsi="Times New Roman" w:cs="Times New Roman"/>
                <w:color w:val="000000"/>
                <w:sz w:val="18"/>
                <w:szCs w:val="18"/>
              </w:rPr>
              <w:t>-</w:t>
            </w:r>
          </w:p>
        </w:tc>
        <w:tc>
          <w:tcPr>
            <w:tcW w:w="782" w:type="pct"/>
            <w:vAlign w:val="center"/>
          </w:tcPr>
          <w:p w14:paraId="0ECC4285" w14:textId="0338D885" w:rsidR="00543873" w:rsidRPr="008C4B95" w:rsidRDefault="00612191" w:rsidP="00543873">
            <w:pPr>
              <w:jc w:val="right"/>
              <w:rPr>
                <w:rFonts w:ascii="Times New Roman" w:hAnsi="Times New Roman" w:cs="Times New Roman"/>
                <w:sz w:val="18"/>
                <w:szCs w:val="18"/>
              </w:rPr>
            </w:pPr>
            <w:r>
              <w:rPr>
                <w:rFonts w:ascii="Times New Roman" w:hAnsi="Times New Roman" w:cs="Times New Roman"/>
                <w:color w:val="000000"/>
                <w:sz w:val="18"/>
                <w:szCs w:val="18"/>
              </w:rPr>
              <w:t>-53,835,055.35</w:t>
            </w:r>
          </w:p>
        </w:tc>
        <w:tc>
          <w:tcPr>
            <w:tcW w:w="321" w:type="pct"/>
            <w:vAlign w:val="center"/>
          </w:tcPr>
          <w:p w14:paraId="4D2095CC" w14:textId="3FB55D25" w:rsidR="00543873" w:rsidRPr="008C4B95" w:rsidRDefault="00543873" w:rsidP="00543873">
            <w:pPr>
              <w:jc w:val="right"/>
              <w:rPr>
                <w:rFonts w:ascii="Times New Roman" w:hAnsi="Times New Roman" w:cs="Times New Roman"/>
                <w:sz w:val="18"/>
                <w:szCs w:val="18"/>
              </w:rPr>
            </w:pPr>
            <w:r w:rsidRPr="00002DF8">
              <w:rPr>
                <w:rFonts w:ascii="Times New Roman" w:hAnsi="Times New Roman" w:cs="Times New Roman"/>
                <w:color w:val="000000"/>
                <w:sz w:val="18"/>
                <w:szCs w:val="18"/>
              </w:rPr>
              <w:t>-</w:t>
            </w:r>
          </w:p>
        </w:tc>
        <w:tc>
          <w:tcPr>
            <w:tcW w:w="723" w:type="pct"/>
            <w:vAlign w:val="center"/>
          </w:tcPr>
          <w:p w14:paraId="761F96C3" w14:textId="527EE659" w:rsidR="00543873" w:rsidRPr="008C4B95" w:rsidRDefault="00543873" w:rsidP="00543873">
            <w:pPr>
              <w:jc w:val="right"/>
              <w:rPr>
                <w:rFonts w:ascii="Times New Roman" w:hAnsi="Times New Roman" w:cs="Times New Roman"/>
                <w:sz w:val="18"/>
                <w:szCs w:val="18"/>
              </w:rPr>
            </w:pPr>
            <w:r w:rsidRPr="00002DF8">
              <w:rPr>
                <w:rFonts w:ascii="Times New Roman" w:hAnsi="Times New Roman" w:cs="Times New Roman"/>
                <w:sz w:val="18"/>
                <w:szCs w:val="18"/>
              </w:rPr>
              <w:t>23,883,945.56</w:t>
            </w:r>
          </w:p>
        </w:tc>
        <w:tc>
          <w:tcPr>
            <w:tcW w:w="665" w:type="pct"/>
            <w:vAlign w:val="center"/>
          </w:tcPr>
          <w:p w14:paraId="34E7A702" w14:textId="77777777" w:rsidR="00543873" w:rsidRPr="00A63DC3" w:rsidRDefault="00543873" w:rsidP="00543873">
            <w:pPr>
              <w:pStyle w:val="152"/>
              <w:rPr>
                <w:sz w:val="21"/>
                <w:szCs w:val="21"/>
              </w:rPr>
            </w:pPr>
            <w:r w:rsidRPr="00002DF8">
              <w:rPr>
                <w:sz w:val="21"/>
                <w:szCs w:val="21"/>
              </w:rPr>
              <w:t>与收益相关</w:t>
            </w:r>
          </w:p>
        </w:tc>
      </w:tr>
      <w:tr w:rsidR="00543873" w:rsidRPr="003A1C58" w14:paraId="045191B2" w14:textId="77777777" w:rsidTr="00743AB3">
        <w:tc>
          <w:tcPr>
            <w:tcW w:w="559" w:type="pct"/>
            <w:tcBorders>
              <w:top w:val="single" w:sz="4" w:space="0" w:color="auto"/>
              <w:left w:val="single" w:sz="4" w:space="0" w:color="auto"/>
              <w:bottom w:val="single" w:sz="4" w:space="0" w:color="auto"/>
              <w:right w:val="single" w:sz="4" w:space="0" w:color="auto"/>
            </w:tcBorders>
            <w:shd w:val="clear" w:color="auto" w:fill="auto"/>
          </w:tcPr>
          <w:p w14:paraId="0B41BEC8" w14:textId="77777777" w:rsidR="00543873" w:rsidRPr="00A63DC3" w:rsidRDefault="00543873" w:rsidP="00543873">
            <w:pPr>
              <w:jc w:val="center"/>
              <w:rPr>
                <w:szCs w:val="21"/>
              </w:rPr>
            </w:pPr>
            <w:r w:rsidRPr="00002DF8">
              <w:rPr>
                <w:szCs w:val="21"/>
              </w:rPr>
              <w:t>合计</w:t>
            </w:r>
          </w:p>
        </w:tc>
        <w:tc>
          <w:tcPr>
            <w:tcW w:w="723" w:type="pct"/>
            <w:tcBorders>
              <w:top w:val="single" w:sz="4" w:space="0" w:color="auto"/>
              <w:left w:val="single" w:sz="4" w:space="0" w:color="auto"/>
              <w:bottom w:val="single" w:sz="4" w:space="0" w:color="auto"/>
              <w:right w:val="single" w:sz="4" w:space="0" w:color="auto"/>
            </w:tcBorders>
            <w:shd w:val="clear" w:color="auto" w:fill="auto"/>
            <w:vAlign w:val="center"/>
          </w:tcPr>
          <w:p w14:paraId="7440C550" w14:textId="22A009FA" w:rsidR="00543873" w:rsidRPr="008C4B95" w:rsidRDefault="00543873" w:rsidP="00543873">
            <w:pPr>
              <w:jc w:val="right"/>
              <w:rPr>
                <w:rFonts w:ascii="Times New Roman" w:hAnsi="Times New Roman" w:cs="Times New Roman"/>
                <w:sz w:val="18"/>
                <w:szCs w:val="18"/>
              </w:rPr>
            </w:pPr>
            <w:r w:rsidRPr="00002DF8">
              <w:rPr>
                <w:rFonts w:ascii="Times New Roman" w:hAnsi="Times New Roman" w:cs="Times New Roman"/>
                <w:color w:val="000000"/>
                <w:sz w:val="18"/>
                <w:szCs w:val="18"/>
              </w:rPr>
              <w:t>78,344,091.46</w:t>
            </w:r>
          </w:p>
        </w:tc>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73DE72EA" w14:textId="7FD5FA5E" w:rsidR="00543873" w:rsidRPr="008C4B95" w:rsidRDefault="00543873" w:rsidP="00543873">
            <w:pPr>
              <w:jc w:val="right"/>
              <w:rPr>
                <w:rFonts w:ascii="Times New Roman" w:hAnsi="Times New Roman" w:cs="Times New Roman"/>
                <w:sz w:val="18"/>
                <w:szCs w:val="18"/>
              </w:rPr>
            </w:pPr>
            <w:r w:rsidRPr="00002DF8">
              <w:rPr>
                <w:rFonts w:ascii="Times New Roman" w:hAnsi="Times New Roman" w:cs="Times New Roman"/>
                <w:color w:val="000000"/>
                <w:sz w:val="18"/>
                <w:szCs w:val="18"/>
              </w:rPr>
              <w:t>70,137,600.91</w:t>
            </w:r>
          </w:p>
        </w:tc>
        <w:tc>
          <w:tcPr>
            <w:tcW w:w="423" w:type="pct"/>
            <w:tcBorders>
              <w:top w:val="single" w:sz="4" w:space="0" w:color="auto"/>
              <w:left w:val="single" w:sz="4" w:space="0" w:color="auto"/>
              <w:bottom w:val="single" w:sz="4" w:space="0" w:color="auto"/>
              <w:right w:val="single" w:sz="4" w:space="0" w:color="auto"/>
            </w:tcBorders>
            <w:shd w:val="clear" w:color="auto" w:fill="auto"/>
            <w:vAlign w:val="center"/>
          </w:tcPr>
          <w:p w14:paraId="37EB67BB" w14:textId="56F3E003" w:rsidR="00543873" w:rsidRPr="008C4B95" w:rsidRDefault="00543873" w:rsidP="00543873">
            <w:pPr>
              <w:jc w:val="right"/>
              <w:rPr>
                <w:rFonts w:ascii="Times New Roman" w:hAnsi="Times New Roman" w:cs="Times New Roman"/>
                <w:sz w:val="18"/>
                <w:szCs w:val="18"/>
              </w:rPr>
            </w:pPr>
            <w:r w:rsidRPr="00002DF8">
              <w:rPr>
                <w:rFonts w:ascii="Times New Roman" w:hAnsi="Times New Roman" w:cs="Times New Roman"/>
                <w:color w:val="000000"/>
                <w:sz w:val="18"/>
                <w:szCs w:val="18"/>
              </w:rPr>
              <w:t>-</w:t>
            </w:r>
          </w:p>
        </w:tc>
        <w:tc>
          <w:tcPr>
            <w:tcW w:w="782" w:type="pct"/>
            <w:tcBorders>
              <w:top w:val="single" w:sz="4" w:space="0" w:color="auto"/>
              <w:left w:val="single" w:sz="4" w:space="0" w:color="auto"/>
              <w:bottom w:val="single" w:sz="4" w:space="0" w:color="auto"/>
              <w:right w:val="single" w:sz="4" w:space="0" w:color="auto"/>
            </w:tcBorders>
            <w:vAlign w:val="center"/>
          </w:tcPr>
          <w:p w14:paraId="5CF739FD" w14:textId="5AD7503E" w:rsidR="00543873" w:rsidRPr="008C4B95" w:rsidRDefault="00543873" w:rsidP="00543873">
            <w:pPr>
              <w:jc w:val="right"/>
              <w:rPr>
                <w:rFonts w:ascii="Times New Roman" w:hAnsi="Times New Roman" w:cs="Times New Roman"/>
                <w:sz w:val="18"/>
                <w:szCs w:val="18"/>
              </w:rPr>
            </w:pPr>
            <w:r w:rsidRPr="00002DF8">
              <w:rPr>
                <w:rFonts w:ascii="Times New Roman" w:hAnsi="Times New Roman" w:cs="Times New Roman"/>
                <w:color w:val="000000"/>
                <w:sz w:val="18"/>
                <w:szCs w:val="18"/>
              </w:rPr>
              <w:t>-58,595,476.27</w:t>
            </w:r>
          </w:p>
        </w:tc>
        <w:tc>
          <w:tcPr>
            <w:tcW w:w="321" w:type="pct"/>
            <w:tcBorders>
              <w:top w:val="single" w:sz="4" w:space="0" w:color="auto"/>
              <w:left w:val="single" w:sz="4" w:space="0" w:color="auto"/>
              <w:bottom w:val="single" w:sz="4" w:space="0" w:color="auto"/>
              <w:right w:val="single" w:sz="4" w:space="0" w:color="auto"/>
            </w:tcBorders>
            <w:vAlign w:val="center"/>
          </w:tcPr>
          <w:p w14:paraId="13787C93" w14:textId="371CA89E" w:rsidR="00543873" w:rsidRPr="008C4B95" w:rsidRDefault="00543873" w:rsidP="00543873">
            <w:pPr>
              <w:jc w:val="right"/>
              <w:rPr>
                <w:rFonts w:ascii="Times New Roman" w:hAnsi="Times New Roman" w:cs="Times New Roman"/>
                <w:sz w:val="18"/>
                <w:szCs w:val="18"/>
              </w:rPr>
            </w:pPr>
            <w:r w:rsidRPr="00002DF8">
              <w:rPr>
                <w:rFonts w:ascii="Times New Roman" w:hAnsi="Times New Roman" w:cs="Times New Roman"/>
                <w:color w:val="000000"/>
                <w:sz w:val="18"/>
                <w:szCs w:val="18"/>
              </w:rPr>
              <w:t>-</w:t>
            </w:r>
          </w:p>
        </w:tc>
        <w:tc>
          <w:tcPr>
            <w:tcW w:w="723" w:type="pct"/>
            <w:tcBorders>
              <w:top w:val="single" w:sz="4" w:space="0" w:color="auto"/>
              <w:left w:val="single" w:sz="4" w:space="0" w:color="auto"/>
              <w:bottom w:val="single" w:sz="4" w:space="0" w:color="auto"/>
              <w:right w:val="single" w:sz="4" w:space="0" w:color="auto"/>
            </w:tcBorders>
            <w:vAlign w:val="center"/>
          </w:tcPr>
          <w:p w14:paraId="104FC8D4" w14:textId="291DC6A3" w:rsidR="00543873" w:rsidRPr="008C4B95" w:rsidRDefault="00543873" w:rsidP="00543873">
            <w:pPr>
              <w:jc w:val="right"/>
              <w:rPr>
                <w:rFonts w:ascii="Times New Roman" w:hAnsi="Times New Roman" w:cs="Times New Roman"/>
                <w:sz w:val="18"/>
                <w:szCs w:val="18"/>
              </w:rPr>
            </w:pPr>
            <w:r w:rsidRPr="00002DF8">
              <w:rPr>
                <w:rFonts w:ascii="Times New Roman" w:hAnsi="Times New Roman" w:cs="Times New Roman"/>
                <w:color w:val="000000"/>
                <w:sz w:val="18"/>
                <w:szCs w:val="18"/>
              </w:rPr>
              <w:t>89,886,216.10</w:t>
            </w:r>
          </w:p>
        </w:tc>
        <w:tc>
          <w:tcPr>
            <w:tcW w:w="665" w:type="pct"/>
            <w:tcBorders>
              <w:top w:val="single" w:sz="4" w:space="0" w:color="auto"/>
              <w:left w:val="single" w:sz="4" w:space="0" w:color="auto"/>
              <w:bottom w:val="single" w:sz="4" w:space="0" w:color="auto"/>
              <w:right w:val="single" w:sz="4" w:space="0" w:color="auto"/>
            </w:tcBorders>
            <w:vAlign w:val="center"/>
          </w:tcPr>
          <w:p w14:paraId="5FD8340C" w14:textId="77777777" w:rsidR="00543873" w:rsidRPr="00A63DC3" w:rsidRDefault="00543873" w:rsidP="00543873">
            <w:pPr>
              <w:pStyle w:val="152"/>
              <w:rPr>
                <w:sz w:val="21"/>
                <w:szCs w:val="21"/>
              </w:rPr>
            </w:pPr>
            <w:r w:rsidRPr="00002DF8">
              <w:rPr>
                <w:sz w:val="21"/>
                <w:szCs w:val="21"/>
              </w:rPr>
              <w:t>/</w:t>
            </w:r>
          </w:p>
        </w:tc>
      </w:tr>
    </w:tbl>
    <w:p w14:paraId="484F0B44" w14:textId="77777777" w:rsidR="0067284A" w:rsidRPr="00002DF8" w:rsidRDefault="0067284A">
      <w:pPr>
        <w:pStyle w:val="152"/>
        <w:rPr>
          <w:sz w:val="21"/>
          <w:szCs w:val="21"/>
        </w:rPr>
      </w:pPr>
    </w:p>
    <w:p w14:paraId="3D03B144" w14:textId="77777777" w:rsidR="0067284A" w:rsidRPr="00002DF8" w:rsidRDefault="0067284A" w:rsidP="00350ED6">
      <w:pPr>
        <w:pStyle w:val="151"/>
        <w:numPr>
          <w:ilvl w:val="0"/>
          <w:numId w:val="119"/>
        </w:numPr>
        <w:ind w:left="0" w:firstLine="0"/>
        <w:rPr>
          <w:rFonts w:cs="宋体"/>
          <w:kern w:val="0"/>
          <w:sz w:val="21"/>
          <w:szCs w:val="21"/>
        </w:rPr>
      </w:pPr>
      <w:r w:rsidRPr="00002DF8">
        <w:rPr>
          <w:rFonts w:cs="宋体" w:hint="eastAsia"/>
          <w:kern w:val="0"/>
          <w:sz w:val="21"/>
          <w:szCs w:val="21"/>
        </w:rPr>
        <w:t>计入当期</w:t>
      </w:r>
      <w:r w:rsidRPr="00002DF8">
        <w:rPr>
          <w:rFonts w:ascii="宋体" w:hAnsi="宋体" w:cs="宋体" w:hint="eastAsia"/>
          <w:kern w:val="0"/>
          <w:sz w:val="21"/>
          <w:szCs w:val="21"/>
        </w:rPr>
        <w:t>损益</w:t>
      </w:r>
      <w:r w:rsidRPr="00002DF8">
        <w:rPr>
          <w:rFonts w:cs="宋体" w:hint="eastAsia"/>
          <w:kern w:val="0"/>
          <w:sz w:val="21"/>
          <w:szCs w:val="21"/>
        </w:rPr>
        <w:t>的政府补助</w:t>
      </w:r>
    </w:p>
    <w:bookmarkStart w:id="450" w:name="_Hlk153267407" w:displacedByCustomXml="next"/>
    <w:sdt>
      <w:sdtPr>
        <w:rPr>
          <w:rStyle w:val="141"/>
          <w:rFonts w:ascii="宋体" w:hAnsi="宋体"/>
          <w:b w:val="0"/>
          <w:szCs w:val="21"/>
        </w:rPr>
        <w:alias w:val="是否适用：计入当期损益的政府补助[双击切换]"/>
        <w:tag w:val="_GBC_78e590a5c3104ef183935380bd509460"/>
        <w:id w:val="492218319"/>
        <w:placeholder>
          <w:docPart w:val="GBC22222222222222222222222222222"/>
        </w:placeholder>
      </w:sdtPr>
      <w:sdtContent>
        <w:p w14:paraId="51B4475B" w14:textId="77777777" w:rsidR="0067284A" w:rsidRPr="00002DF8" w:rsidRDefault="0067284A">
          <w:pPr>
            <w:rPr>
              <w:rStyle w:val="141"/>
              <w:rFonts w:ascii="宋体" w:hAnsi="宋体"/>
              <w:b w:val="0"/>
              <w:szCs w:val="21"/>
            </w:rPr>
          </w:pPr>
          <w:r w:rsidRPr="00002DF8">
            <w:rPr>
              <w:rStyle w:val="141"/>
              <w:rFonts w:ascii="宋体" w:hAnsi="宋体"/>
              <w:b w:val="0"/>
              <w:szCs w:val="21"/>
            </w:rPr>
            <w:fldChar w:fldCharType="begin"/>
          </w:r>
          <w:r w:rsidRPr="00002DF8">
            <w:rPr>
              <w:rStyle w:val="141"/>
              <w:rFonts w:ascii="宋体" w:hAnsi="宋体" w:hint="eastAsia"/>
              <w:b w:val="0"/>
              <w:szCs w:val="21"/>
            </w:rPr>
            <w:instrText xml:space="preserve">MACROBUTTON  SnrToggleCheckbox √适用 </w:instrText>
          </w:r>
          <w:r w:rsidRPr="00002DF8">
            <w:rPr>
              <w:rStyle w:val="141"/>
              <w:rFonts w:ascii="宋体" w:hAnsi="宋体"/>
              <w:b w:val="0"/>
              <w:szCs w:val="21"/>
            </w:rPr>
            <w:fldChar w:fldCharType="end"/>
          </w:r>
          <w:r w:rsidRPr="00002DF8">
            <w:rPr>
              <w:rStyle w:val="141"/>
              <w:rFonts w:ascii="宋体" w:hAnsi="宋体"/>
              <w:b w:val="0"/>
              <w:szCs w:val="21"/>
            </w:rPr>
            <w:fldChar w:fldCharType="begin"/>
          </w:r>
          <w:r w:rsidRPr="00002DF8">
            <w:rPr>
              <w:rStyle w:val="141"/>
              <w:rFonts w:ascii="宋体" w:hAnsi="宋体"/>
              <w:b w:val="0"/>
              <w:szCs w:val="21"/>
            </w:rPr>
            <w:instrText xml:space="preserve"> MACROBUTTON  SnrToggleCheckbox □不适用 </w:instrText>
          </w:r>
          <w:r w:rsidRPr="00002DF8">
            <w:rPr>
              <w:rStyle w:val="141"/>
              <w:rFonts w:ascii="宋体" w:hAnsi="宋体"/>
              <w:b w:val="0"/>
              <w:szCs w:val="21"/>
            </w:rPr>
            <w:fldChar w:fldCharType="end"/>
          </w:r>
        </w:p>
      </w:sdtContent>
    </w:sdt>
    <w:p w14:paraId="0C225D1B" w14:textId="30A1938A" w:rsidR="0067284A" w:rsidRPr="00002DF8" w:rsidRDefault="0067284A">
      <w:pPr>
        <w:jc w:val="right"/>
        <w:rPr>
          <w:szCs w:val="21"/>
        </w:rPr>
      </w:pPr>
      <w:r w:rsidRPr="00002DF8">
        <w:rPr>
          <w:rFonts w:hint="eastAsia"/>
          <w:szCs w:val="21"/>
        </w:rPr>
        <w:t>单位：</w:t>
      </w:r>
      <w:sdt>
        <w:sdtPr>
          <w:rPr>
            <w:rFonts w:hint="eastAsia"/>
            <w:szCs w:val="21"/>
          </w:rPr>
          <w:alias w:val="单位：财务附注：计入当期损益的政府补助"/>
          <w:tag w:val="_GBC_6cdf7ad8de6f4da18f6db047fe861b54"/>
          <w:id w:val="9698724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计入当期损益的政府补助"/>
          <w:tag w:val="_GBC_7cb51affe76e4f47bf6ec701c13c7f15"/>
          <w:id w:val="117392163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798"/>
        <w:gridCol w:w="3013"/>
        <w:gridCol w:w="3012"/>
      </w:tblGrid>
      <w:tr w:rsidR="0067284A" w:rsidRPr="003A1C58" w14:paraId="26CCA0E6" w14:textId="77777777" w:rsidTr="00AB5E17">
        <w:trPr>
          <w:trHeight w:val="556"/>
          <w:jc w:val="center"/>
        </w:trPr>
        <w:bookmarkStart w:id="451" w:name="_Hlk164013184" w:displacedByCustomXml="next"/>
        <w:sdt>
          <w:sdtPr>
            <w:rPr>
              <w:szCs w:val="21"/>
            </w:rPr>
            <w:tag w:val="_PLD_7d90bfe7c2d247089e5940fa7a872a6c"/>
            <w:id w:val="-2035875664"/>
          </w:sdtPr>
          <w:sdtContent>
            <w:tc>
              <w:tcPr>
                <w:tcW w:w="1585" w:type="pct"/>
                <w:tcBorders>
                  <w:top w:val="single" w:sz="4" w:space="0" w:color="auto"/>
                  <w:left w:val="single" w:sz="4" w:space="0" w:color="auto"/>
                  <w:bottom w:val="single" w:sz="4" w:space="0" w:color="auto"/>
                  <w:right w:val="single" w:sz="4" w:space="0" w:color="auto"/>
                </w:tcBorders>
                <w:vAlign w:val="center"/>
              </w:tcPr>
              <w:p w14:paraId="1D5A8FA1" w14:textId="77777777" w:rsidR="0067284A" w:rsidRPr="003A1C58" w:rsidRDefault="0067284A">
                <w:pPr>
                  <w:jc w:val="center"/>
                  <w:rPr>
                    <w:szCs w:val="21"/>
                  </w:rPr>
                </w:pPr>
                <w:r w:rsidRPr="00002DF8">
                  <w:rPr>
                    <w:rFonts w:hint="eastAsia"/>
                    <w:szCs w:val="21"/>
                  </w:rPr>
                  <w:t>类型</w:t>
                </w:r>
              </w:p>
            </w:tc>
          </w:sdtContent>
        </w:sdt>
        <w:sdt>
          <w:sdtPr>
            <w:rPr>
              <w:szCs w:val="21"/>
            </w:rPr>
            <w:tag w:val="_PLD_75260fc29eea4925be50381302a1584a"/>
            <w:id w:val="-1351938960"/>
          </w:sdtPr>
          <w:sdtContent>
            <w:tc>
              <w:tcPr>
                <w:tcW w:w="1707" w:type="pct"/>
                <w:tcBorders>
                  <w:top w:val="single" w:sz="4" w:space="0" w:color="auto"/>
                  <w:left w:val="single" w:sz="4" w:space="0" w:color="auto"/>
                  <w:bottom w:val="single" w:sz="4" w:space="0" w:color="auto"/>
                  <w:right w:val="single" w:sz="4" w:space="0" w:color="auto"/>
                </w:tcBorders>
                <w:vAlign w:val="center"/>
              </w:tcPr>
              <w:p w14:paraId="3644DD85" w14:textId="0143660C" w:rsidR="0067284A" w:rsidRPr="003A1C58" w:rsidRDefault="0067284A">
                <w:pPr>
                  <w:jc w:val="center"/>
                  <w:rPr>
                    <w:szCs w:val="21"/>
                  </w:rPr>
                </w:pPr>
                <w:r w:rsidRPr="00002DF8">
                  <w:rPr>
                    <w:szCs w:val="21"/>
                  </w:rPr>
                  <w:t>本期发生额</w:t>
                </w:r>
              </w:p>
            </w:tc>
          </w:sdtContent>
        </w:sdt>
        <w:sdt>
          <w:sdtPr>
            <w:rPr>
              <w:szCs w:val="21"/>
            </w:rPr>
            <w:tag w:val="_PLD_a3794043eaa7440680d752e77abfc983"/>
            <w:id w:val="1557818102"/>
          </w:sdtPr>
          <w:sdtContent>
            <w:tc>
              <w:tcPr>
                <w:tcW w:w="1707" w:type="pct"/>
                <w:tcBorders>
                  <w:top w:val="single" w:sz="4" w:space="0" w:color="auto"/>
                  <w:left w:val="single" w:sz="4" w:space="0" w:color="auto"/>
                  <w:bottom w:val="single" w:sz="4" w:space="0" w:color="auto"/>
                  <w:right w:val="single" w:sz="4" w:space="0" w:color="auto"/>
                </w:tcBorders>
                <w:vAlign w:val="center"/>
              </w:tcPr>
              <w:p w14:paraId="0AF2FC7B" w14:textId="11AE7855" w:rsidR="0067284A" w:rsidRPr="003A1C58" w:rsidRDefault="0067284A">
                <w:pPr>
                  <w:jc w:val="center"/>
                  <w:rPr>
                    <w:szCs w:val="21"/>
                  </w:rPr>
                </w:pPr>
                <w:r w:rsidRPr="00002DF8">
                  <w:rPr>
                    <w:szCs w:val="21"/>
                  </w:rPr>
                  <w:t>上期发生额</w:t>
                </w:r>
              </w:p>
            </w:tc>
          </w:sdtContent>
        </w:sdt>
      </w:tr>
      <w:tr w:rsidR="0067284A" w:rsidRPr="003A1C58" w14:paraId="43EC14DC" w14:textId="77777777" w:rsidTr="00AB5E17">
        <w:trPr>
          <w:jc w:val="center"/>
        </w:trPr>
        <w:sdt>
          <w:sdtPr>
            <w:rPr>
              <w:szCs w:val="21"/>
            </w:rPr>
            <w:alias w:val="计入当期损益的政府补助项目名称"/>
            <w:tag w:val="_GBC_293f9d5a33f5437dadbe12c461bc142f"/>
            <w:id w:val="-940750793"/>
            <w:comboBox>
              <w:listItem w:displayText="与资产相关" w:value="与资产相关"/>
              <w:listItem w:displayText="与收益相关" w:value="与收益相关"/>
              <w:listItem w:displayText="其他" w:value="其他"/>
            </w:comboBox>
          </w:sdtPr>
          <w:sdtContent>
            <w:tc>
              <w:tcPr>
                <w:tcW w:w="1585" w:type="pct"/>
                <w:tcBorders>
                  <w:top w:val="single" w:sz="4" w:space="0" w:color="auto"/>
                  <w:left w:val="single" w:sz="4" w:space="0" w:color="auto"/>
                  <w:bottom w:val="single" w:sz="4" w:space="0" w:color="auto"/>
                  <w:right w:val="single" w:sz="4" w:space="0" w:color="auto"/>
                </w:tcBorders>
                <w:vAlign w:val="center"/>
              </w:tcPr>
              <w:p w14:paraId="13456376" w14:textId="22B3E717" w:rsidR="0067284A" w:rsidRPr="003A1C58" w:rsidRDefault="007F108C">
                <w:pPr>
                  <w:rPr>
                    <w:szCs w:val="21"/>
                  </w:rPr>
                </w:pPr>
                <w:r w:rsidRPr="00002DF8">
                  <w:rPr>
                    <w:szCs w:val="21"/>
                  </w:rPr>
                  <w:t>与资产相关</w:t>
                </w:r>
              </w:p>
            </w:tc>
          </w:sdtContent>
        </w:sdt>
        <w:tc>
          <w:tcPr>
            <w:tcW w:w="1707" w:type="pct"/>
            <w:tcBorders>
              <w:top w:val="single" w:sz="4" w:space="0" w:color="auto"/>
              <w:left w:val="single" w:sz="4" w:space="0" w:color="auto"/>
              <w:bottom w:val="single" w:sz="4" w:space="0" w:color="auto"/>
              <w:right w:val="single" w:sz="4" w:space="0" w:color="auto"/>
            </w:tcBorders>
          </w:tcPr>
          <w:p w14:paraId="6805596A" w14:textId="753FEFD9" w:rsidR="0067284A" w:rsidRPr="00A63DC3" w:rsidRDefault="008C3369">
            <w:pPr>
              <w:jc w:val="right"/>
              <w:rPr>
                <w:rFonts w:ascii="Times New Roman" w:hAnsi="Times New Roman" w:cs="Times New Roman"/>
                <w:szCs w:val="21"/>
              </w:rPr>
            </w:pPr>
            <w:r w:rsidRPr="00002DF8">
              <w:rPr>
                <w:rFonts w:ascii="Times New Roman" w:hAnsi="Times New Roman" w:cs="Times New Roman"/>
                <w:szCs w:val="21"/>
              </w:rPr>
              <w:t>4,760,420.92</w:t>
            </w:r>
          </w:p>
        </w:tc>
        <w:tc>
          <w:tcPr>
            <w:tcW w:w="1707" w:type="pct"/>
            <w:tcBorders>
              <w:top w:val="single" w:sz="4" w:space="0" w:color="auto"/>
              <w:left w:val="single" w:sz="4" w:space="0" w:color="auto"/>
              <w:bottom w:val="single" w:sz="4" w:space="0" w:color="auto"/>
              <w:right w:val="single" w:sz="4" w:space="0" w:color="auto"/>
            </w:tcBorders>
          </w:tcPr>
          <w:p w14:paraId="30443683" w14:textId="285E0E2D" w:rsidR="0067284A" w:rsidRPr="00A63DC3" w:rsidRDefault="0067284A">
            <w:pPr>
              <w:jc w:val="right"/>
              <w:rPr>
                <w:rFonts w:ascii="Times New Roman" w:hAnsi="Times New Roman" w:cs="Times New Roman"/>
                <w:szCs w:val="21"/>
              </w:rPr>
            </w:pPr>
            <w:r w:rsidRPr="00002DF8">
              <w:rPr>
                <w:rFonts w:ascii="Times New Roman" w:hAnsi="Times New Roman" w:cs="Times New Roman"/>
                <w:szCs w:val="21"/>
              </w:rPr>
              <w:t>3,740,088.16</w:t>
            </w:r>
          </w:p>
        </w:tc>
      </w:tr>
      <w:tr w:rsidR="0067284A" w:rsidRPr="003A1C58" w14:paraId="5C73825D" w14:textId="77777777" w:rsidTr="00AB5E17">
        <w:trPr>
          <w:jc w:val="center"/>
        </w:trPr>
        <w:sdt>
          <w:sdtPr>
            <w:rPr>
              <w:szCs w:val="21"/>
            </w:rPr>
            <w:alias w:val="计入当期损益的政府补助项目名称"/>
            <w:tag w:val="_GBC_293f9d5a33f5437dadbe12c461bc142f"/>
            <w:id w:val="-1174954733"/>
            <w:comboBox>
              <w:listItem w:displayText="与资产相关" w:value="与资产相关"/>
              <w:listItem w:displayText="与收益相关" w:value="与收益相关"/>
              <w:listItem w:displayText="其他" w:value="其他"/>
            </w:comboBox>
          </w:sdtPr>
          <w:sdtContent>
            <w:tc>
              <w:tcPr>
                <w:tcW w:w="1585" w:type="pct"/>
                <w:tcBorders>
                  <w:top w:val="single" w:sz="4" w:space="0" w:color="auto"/>
                  <w:left w:val="single" w:sz="4" w:space="0" w:color="auto"/>
                  <w:bottom w:val="single" w:sz="4" w:space="0" w:color="auto"/>
                  <w:right w:val="single" w:sz="4" w:space="0" w:color="auto"/>
                </w:tcBorders>
                <w:vAlign w:val="center"/>
              </w:tcPr>
              <w:p w14:paraId="10994AC7" w14:textId="44A8EF9F" w:rsidR="0067284A" w:rsidRPr="003A1C58" w:rsidRDefault="007F108C">
                <w:pPr>
                  <w:rPr>
                    <w:szCs w:val="21"/>
                  </w:rPr>
                </w:pPr>
                <w:r w:rsidRPr="00002DF8">
                  <w:rPr>
                    <w:szCs w:val="21"/>
                  </w:rPr>
                  <w:t>与收益相关</w:t>
                </w:r>
              </w:p>
            </w:tc>
          </w:sdtContent>
        </w:sdt>
        <w:tc>
          <w:tcPr>
            <w:tcW w:w="1707" w:type="pct"/>
            <w:tcBorders>
              <w:top w:val="single" w:sz="4" w:space="0" w:color="auto"/>
              <w:left w:val="single" w:sz="4" w:space="0" w:color="auto"/>
              <w:bottom w:val="single" w:sz="4" w:space="0" w:color="auto"/>
              <w:right w:val="single" w:sz="4" w:space="0" w:color="auto"/>
            </w:tcBorders>
          </w:tcPr>
          <w:p w14:paraId="40E9AD15" w14:textId="30E1418F" w:rsidR="0067284A" w:rsidRPr="00A63DC3" w:rsidRDefault="008C3369">
            <w:pPr>
              <w:jc w:val="right"/>
              <w:rPr>
                <w:rFonts w:ascii="Times New Roman" w:hAnsi="Times New Roman" w:cs="Times New Roman"/>
                <w:szCs w:val="21"/>
              </w:rPr>
            </w:pPr>
            <w:r w:rsidRPr="00002DF8">
              <w:rPr>
                <w:rFonts w:ascii="Times New Roman" w:hAnsi="Times New Roman" w:cs="Times New Roman"/>
                <w:szCs w:val="21"/>
              </w:rPr>
              <w:t>58,706,287.23</w:t>
            </w:r>
          </w:p>
        </w:tc>
        <w:tc>
          <w:tcPr>
            <w:tcW w:w="1707" w:type="pct"/>
            <w:tcBorders>
              <w:top w:val="single" w:sz="4" w:space="0" w:color="auto"/>
              <w:left w:val="single" w:sz="4" w:space="0" w:color="auto"/>
              <w:bottom w:val="single" w:sz="4" w:space="0" w:color="auto"/>
              <w:right w:val="single" w:sz="4" w:space="0" w:color="auto"/>
            </w:tcBorders>
          </w:tcPr>
          <w:p w14:paraId="5FA1C79C" w14:textId="6D189FAD" w:rsidR="0067284A" w:rsidRPr="00A63DC3" w:rsidRDefault="0067284A">
            <w:pPr>
              <w:jc w:val="right"/>
              <w:rPr>
                <w:rFonts w:ascii="Times New Roman" w:hAnsi="Times New Roman" w:cs="Times New Roman"/>
                <w:szCs w:val="21"/>
              </w:rPr>
            </w:pPr>
            <w:r w:rsidRPr="00002DF8">
              <w:rPr>
                <w:rFonts w:ascii="Times New Roman" w:hAnsi="Times New Roman" w:cs="Times New Roman"/>
                <w:szCs w:val="21"/>
              </w:rPr>
              <w:t>54,575,548.72</w:t>
            </w:r>
          </w:p>
        </w:tc>
      </w:tr>
      <w:tr w:rsidR="0067284A" w:rsidRPr="003A1C58" w14:paraId="5A157ECB" w14:textId="77777777" w:rsidTr="00AB5E17">
        <w:trPr>
          <w:jc w:val="center"/>
        </w:trPr>
        <w:tc>
          <w:tcPr>
            <w:tcW w:w="1585" w:type="pct"/>
            <w:tcBorders>
              <w:top w:val="single" w:sz="4" w:space="0" w:color="auto"/>
              <w:left w:val="single" w:sz="4" w:space="0" w:color="auto"/>
              <w:bottom w:val="single" w:sz="4" w:space="0" w:color="auto"/>
              <w:right w:val="single" w:sz="4" w:space="0" w:color="auto"/>
            </w:tcBorders>
            <w:vAlign w:val="center"/>
          </w:tcPr>
          <w:p w14:paraId="655D80C4" w14:textId="4D46E67E" w:rsidR="0067284A" w:rsidRPr="003A1C58" w:rsidRDefault="0067284A">
            <w:pPr>
              <w:jc w:val="center"/>
              <w:rPr>
                <w:szCs w:val="21"/>
              </w:rPr>
            </w:pPr>
            <w:r w:rsidRPr="00002DF8">
              <w:rPr>
                <w:rFonts w:hint="eastAsia"/>
                <w:szCs w:val="21"/>
              </w:rPr>
              <w:t>合计</w:t>
            </w:r>
          </w:p>
        </w:tc>
        <w:tc>
          <w:tcPr>
            <w:tcW w:w="1707" w:type="pct"/>
            <w:tcBorders>
              <w:top w:val="single" w:sz="4" w:space="0" w:color="auto"/>
              <w:left w:val="single" w:sz="4" w:space="0" w:color="auto"/>
              <w:bottom w:val="single" w:sz="4" w:space="0" w:color="auto"/>
              <w:right w:val="single" w:sz="4" w:space="0" w:color="auto"/>
            </w:tcBorders>
          </w:tcPr>
          <w:p w14:paraId="4F21C062" w14:textId="64B5B1B6" w:rsidR="0067284A" w:rsidRPr="00A63DC3" w:rsidRDefault="0067284A">
            <w:pPr>
              <w:jc w:val="right"/>
              <w:rPr>
                <w:rFonts w:ascii="Times New Roman" w:hAnsi="Times New Roman" w:cs="Times New Roman"/>
                <w:szCs w:val="21"/>
              </w:rPr>
            </w:pPr>
            <w:r w:rsidRPr="00002DF8">
              <w:rPr>
                <w:rFonts w:ascii="Times New Roman" w:hAnsi="Times New Roman" w:cs="Times New Roman"/>
                <w:szCs w:val="21"/>
              </w:rPr>
              <w:t>63,466,708.15</w:t>
            </w:r>
          </w:p>
        </w:tc>
        <w:tc>
          <w:tcPr>
            <w:tcW w:w="1707" w:type="pct"/>
            <w:tcBorders>
              <w:top w:val="single" w:sz="4" w:space="0" w:color="auto"/>
              <w:left w:val="single" w:sz="4" w:space="0" w:color="auto"/>
              <w:bottom w:val="single" w:sz="4" w:space="0" w:color="auto"/>
              <w:right w:val="single" w:sz="4" w:space="0" w:color="auto"/>
            </w:tcBorders>
          </w:tcPr>
          <w:p w14:paraId="5CDE5FFE" w14:textId="7AADE86C" w:rsidR="0067284A" w:rsidRPr="00A63DC3" w:rsidRDefault="0067284A">
            <w:pPr>
              <w:jc w:val="right"/>
              <w:rPr>
                <w:rFonts w:ascii="Times New Roman" w:hAnsi="Times New Roman" w:cs="Times New Roman"/>
                <w:szCs w:val="21"/>
              </w:rPr>
            </w:pPr>
            <w:r w:rsidRPr="00002DF8">
              <w:rPr>
                <w:rFonts w:ascii="Times New Roman" w:hAnsi="Times New Roman" w:cs="Times New Roman"/>
                <w:szCs w:val="21"/>
              </w:rPr>
              <w:t>58,315,636.88</w:t>
            </w:r>
          </w:p>
        </w:tc>
      </w:tr>
      <w:bookmarkEnd w:id="451"/>
    </w:tbl>
    <w:p w14:paraId="52E90A85" w14:textId="77777777" w:rsidR="0067284A" w:rsidRPr="00002DF8" w:rsidRDefault="0067284A">
      <w:pPr>
        <w:pStyle w:val="152"/>
        <w:rPr>
          <w:sz w:val="21"/>
          <w:szCs w:val="21"/>
        </w:rPr>
      </w:pPr>
    </w:p>
    <w:p w14:paraId="51457EE9" w14:textId="77777777" w:rsidR="0067284A" w:rsidRPr="00002DF8" w:rsidRDefault="0067284A">
      <w:pPr>
        <w:pStyle w:val="152"/>
        <w:rPr>
          <w:sz w:val="21"/>
          <w:szCs w:val="21"/>
        </w:rPr>
      </w:pPr>
      <w:r w:rsidRPr="00002DF8">
        <w:rPr>
          <w:rFonts w:hint="eastAsia"/>
          <w:sz w:val="21"/>
          <w:szCs w:val="21"/>
        </w:rPr>
        <w:t>其他说明：</w:t>
      </w:r>
    </w:p>
    <w:bookmarkStart w:id="452" w:name="_Hlk153267868"/>
    <w:bookmarkEnd w:id="450"/>
    <w:p w14:paraId="72228E61" w14:textId="53748A25" w:rsidR="0067284A" w:rsidRPr="00002DF8" w:rsidRDefault="00001D7C">
      <w:pPr>
        <w:pStyle w:val="152"/>
        <w:rPr>
          <w:sz w:val="21"/>
          <w:szCs w:val="21"/>
        </w:rPr>
      </w:pPr>
      <w:sdt>
        <w:sdtPr>
          <w:rPr>
            <w:sz w:val="21"/>
            <w:szCs w:val="21"/>
          </w:rPr>
          <w:alias w:val="政府补助说明"/>
          <w:tag w:val="_GBC_33b960855c4d4f0f9619d10ec0c96cf4"/>
          <w:id w:val="1066231053"/>
          <w:placeholder>
            <w:docPart w:val="GBC22222222222222222222222222222"/>
          </w:placeholder>
        </w:sdtPr>
        <w:sdtContent>
          <w:r w:rsidR="0067284A" w:rsidRPr="00002DF8">
            <w:rPr>
              <w:rFonts w:hint="eastAsia"/>
              <w:sz w:val="21"/>
              <w:szCs w:val="21"/>
            </w:rPr>
            <w:t>无</w:t>
          </w:r>
        </w:sdtContent>
      </w:sdt>
    </w:p>
    <w:bookmarkEnd w:id="449"/>
    <w:bookmarkEnd w:id="452"/>
    <w:p w14:paraId="3D9349DC" w14:textId="753A7FEF" w:rsidR="0067284A" w:rsidRPr="00002DF8" w:rsidRDefault="0067284A">
      <w:pPr>
        <w:pStyle w:val="152"/>
      </w:pPr>
    </w:p>
    <w:p w14:paraId="57FA07DE" w14:textId="77777777" w:rsidR="0067284A" w:rsidRPr="00002DF8" w:rsidRDefault="0067284A" w:rsidP="00350ED6">
      <w:pPr>
        <w:pStyle w:val="2CharCharChar"/>
        <w:numPr>
          <w:ilvl w:val="0"/>
          <w:numId w:val="61"/>
        </w:numPr>
        <w:rPr>
          <w:rFonts w:ascii="宋体" w:hAnsi="宋体"/>
          <w:sz w:val="21"/>
        </w:rPr>
      </w:pPr>
      <w:r w:rsidRPr="00002DF8">
        <w:rPr>
          <w:rFonts w:ascii="宋体" w:hAnsi="宋体" w:hint="eastAsia"/>
          <w:sz w:val="21"/>
        </w:rPr>
        <w:t>与金融工具相关的风险</w:t>
      </w:r>
    </w:p>
    <w:p w14:paraId="33364842" w14:textId="586887A7" w:rsidR="0067284A" w:rsidRPr="00002DF8" w:rsidRDefault="0067284A" w:rsidP="00350ED6">
      <w:pPr>
        <w:pStyle w:val="151"/>
        <w:numPr>
          <w:ilvl w:val="0"/>
          <w:numId w:val="120"/>
        </w:numPr>
        <w:rPr>
          <w:b w:val="0"/>
          <w:bCs w:val="0"/>
          <w:sz w:val="21"/>
          <w:szCs w:val="21"/>
        </w:rPr>
      </w:pPr>
      <w:r w:rsidRPr="00002DF8">
        <w:rPr>
          <w:rFonts w:hint="eastAsia"/>
          <w:b w:val="0"/>
          <w:bCs w:val="0"/>
          <w:sz w:val="21"/>
          <w:szCs w:val="21"/>
        </w:rPr>
        <w:t>金融工具的风险</w:t>
      </w:r>
    </w:p>
    <w:sdt>
      <w:sdtPr>
        <w:rPr>
          <w:sz w:val="21"/>
          <w:szCs w:val="21"/>
        </w:rPr>
        <w:alias w:val="是否适用：与金融工具相关的风险[双击切换]"/>
        <w:tag w:val="_GBC_2be38aac6aaa4945a48be2cdc11eaaf6"/>
        <w:id w:val="-269315632"/>
        <w:placeholder>
          <w:docPart w:val="GBC22222222222222222222222222222"/>
        </w:placeholder>
      </w:sdtPr>
      <w:sdtContent>
        <w:p w14:paraId="2E0CAA9D"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sdt>
      <w:sdtPr>
        <w:rPr>
          <w:rFonts w:ascii="宋体" w:eastAsia="宋体" w:hAnsi="宋体" w:cs="宋体"/>
          <w:b w:val="0"/>
          <w:sz w:val="21"/>
          <w:szCs w:val="21"/>
        </w:rPr>
        <w:alias w:val="与金融工具相关的风险"/>
        <w:tag w:val="_GBC_f6714dfdbb554edeb7e7fde71c65346d"/>
        <w:id w:val="812682893"/>
        <w:placeholder>
          <w:docPart w:val="GBC22222222222222222222222222222"/>
        </w:placeholder>
      </w:sdtPr>
      <w:sdtEndPr>
        <w:rPr>
          <w:rFonts w:ascii="Times New Roman" w:eastAsiaTheme="majorEastAsia" w:hAnsi="Times New Roman" w:cs="Times New Roman"/>
        </w:rPr>
      </w:sdtEndPr>
      <w:sdtContent>
        <w:p w14:paraId="43E4EAD8" w14:textId="429FFC6B" w:rsidR="00EB077A" w:rsidRPr="00743AB3" w:rsidRDefault="00EB077A" w:rsidP="00743AB3">
          <w:pPr>
            <w:pStyle w:val="53"/>
            <w:tabs>
              <w:tab w:val="left" w:pos="726"/>
            </w:tabs>
            <w:overflowPunct w:val="0"/>
            <w:autoSpaceDE w:val="0"/>
            <w:autoSpaceDN w:val="0"/>
            <w:outlineLvl w:val="2"/>
            <w:rPr>
              <w:rFonts w:ascii="宋体" w:eastAsia="宋体" w:hAnsi="宋体" w:cs="宋体"/>
              <w:b w:val="0"/>
              <w:sz w:val="21"/>
              <w:szCs w:val="21"/>
            </w:rPr>
          </w:pPr>
          <w:r w:rsidRPr="00002DF8">
            <w:rPr>
              <w:rFonts w:ascii="宋体" w:eastAsia="宋体" w:hAnsi="宋体" w:cs="宋体" w:hint="eastAsia"/>
              <w:b w:val="0"/>
              <w:sz w:val="21"/>
              <w:szCs w:val="21"/>
            </w:rPr>
            <w:t>1）金融工具分类</w:t>
          </w:r>
        </w:p>
        <w:p w14:paraId="6ACADC6E" w14:textId="0D34355E" w:rsidR="00F24360" w:rsidRDefault="00EB077A" w:rsidP="00743AB3">
          <w:r w:rsidRPr="00743AB3">
            <w:rPr>
              <w:rFonts w:hint="eastAsia"/>
            </w:rPr>
            <w:t>于</w:t>
          </w:r>
          <w:r w:rsidRPr="00743AB3">
            <w:t>2023年12月31日，以公允价值计量且其变动计入当期损益的金融资产合计人民币6,326,764.37元（2022年12月31日：人民币435,389,061.15元），主要列示于交易性金融资产；以公允价值计量且其变动计入其他综合收益的金融资产合计人民币78,211,436.68元（2022年12月31日：人民币77,392,051.26元），主要列示于应收款项融资和其他权益工具投资；以</w:t>
          </w:r>
          <w:r w:rsidRPr="00743AB3">
            <w:lastRenderedPageBreak/>
            <w:t>摊余成本计量的金融资产合计人民币1,504,508,798.80元（2022年12月31日：人民币979,181,261.82元），主要列示于货币资金、应收账款、应收票据和其他应收款；以摊余成本计量的金融负债合计人民币1,162,530,429.05元（2022年12月31日：人民币1,111,827,445.54元），主要列示于短期借款、应付票据、应付账款、其他应付款、长期借款和一年内到期的非流动负债。</w:t>
          </w:r>
        </w:p>
        <w:p w14:paraId="26F00A67" w14:textId="77777777" w:rsidR="00743AB3" w:rsidRPr="00743AB3" w:rsidRDefault="00743AB3" w:rsidP="00743AB3"/>
        <w:p w14:paraId="4FBE72CD" w14:textId="1618707C" w:rsidR="00F24360" w:rsidRPr="00002DF8" w:rsidRDefault="00371D4E" w:rsidP="00F24360">
          <w:pPr>
            <w:pStyle w:val="53"/>
            <w:tabs>
              <w:tab w:val="left" w:pos="726"/>
            </w:tabs>
            <w:overflowPunct w:val="0"/>
            <w:autoSpaceDE w:val="0"/>
            <w:autoSpaceDN w:val="0"/>
            <w:outlineLvl w:val="2"/>
            <w:rPr>
              <w:rFonts w:ascii="Times New Roman" w:eastAsiaTheme="majorEastAsia" w:hAnsi="Times New Roman" w:cs="Times New Roman"/>
              <w:b w:val="0"/>
              <w:sz w:val="21"/>
              <w:szCs w:val="21"/>
            </w:rPr>
          </w:pPr>
          <w:r w:rsidRPr="00002DF8">
            <w:rPr>
              <w:rFonts w:ascii="Times New Roman" w:eastAsiaTheme="majorEastAsia" w:hAnsi="Times New Roman" w:cs="Times New Roman"/>
              <w:b w:val="0"/>
              <w:sz w:val="21"/>
              <w:szCs w:val="21"/>
            </w:rPr>
            <w:t>2</w:t>
          </w:r>
          <w:r w:rsidRPr="00002DF8">
            <w:rPr>
              <w:rFonts w:ascii="Times New Roman" w:eastAsiaTheme="majorEastAsia" w:hAnsi="Times New Roman" w:cs="Times New Roman" w:hint="eastAsia"/>
              <w:b w:val="0"/>
              <w:sz w:val="21"/>
              <w:szCs w:val="21"/>
            </w:rPr>
            <w:t>）</w:t>
          </w:r>
          <w:r w:rsidR="00F24360" w:rsidRPr="00002DF8">
            <w:rPr>
              <w:rFonts w:ascii="Times New Roman" w:eastAsiaTheme="majorEastAsia" w:hAnsi="Times New Roman" w:cs="Times New Roman" w:hint="eastAsia"/>
              <w:b w:val="0"/>
              <w:sz w:val="21"/>
              <w:szCs w:val="21"/>
            </w:rPr>
            <w:t>金融工具风险</w:t>
          </w:r>
        </w:p>
        <w:p w14:paraId="70514AE1" w14:textId="0FAE60D4" w:rsidR="0067284A" w:rsidRPr="00743AB3" w:rsidRDefault="00F24360" w:rsidP="00743AB3">
          <w:r w:rsidRPr="00743AB3">
            <w:rPr>
              <w:rFonts w:hint="eastAsia"/>
            </w:rPr>
            <w:t>本集团在日常活动中面临各种金融工具的风险，主要包括信用风险、流动性风险及市场风险。本集团对此的风险管理政策概述如下。</w:t>
          </w:r>
        </w:p>
        <w:p w14:paraId="79B28029" w14:textId="77777777" w:rsidR="0067284A" w:rsidRPr="00743AB3" w:rsidRDefault="0067284A" w:rsidP="00743AB3">
          <w:r w:rsidRPr="00743AB3">
            <w:t>董事会负责规划并建立本集团的风险管理架构，制定本集团的风险管理政策和相关指引并监督风险管理措施的执行情况。本集团已制定风险管理政策以识别和分析本集团所面临的风险，这些风险管理政策对特定风险进行了明确规定，涵盖了市场风险、信用风险和流动性风险管理等诸多方面。本集团定期评估市场环境及本集团经营活动的变化以决定是否对风险管理政策及系统进行更新。本集团的风险管理由风险管理委员会按照董事会批准的政策开展。风险管理委员会通过与本集团其他业务部门的紧密合作来识别、评价和规避相关风险。本集团内部审计部门就风险管理控制及程序进行定期的审核，并将审核结果上报本集团的审计委员会。</w:t>
          </w:r>
        </w:p>
        <w:p w14:paraId="4FEBB0C9" w14:textId="77777777" w:rsidR="0067284A" w:rsidRPr="00743AB3" w:rsidRDefault="0067284A" w:rsidP="00743AB3"/>
        <w:p w14:paraId="1FE9EDA8" w14:textId="77777777" w:rsidR="0067284A" w:rsidRPr="00743AB3" w:rsidRDefault="0067284A" w:rsidP="00743AB3">
          <w:r w:rsidRPr="00743AB3">
            <w:t>本集团通过适当的多样化投资及业务组合来分散金融工具风险，并通过制定相应的风险管理政策减少集中于任何单一行业、特定地区或特定交易对手的风险。</w:t>
          </w:r>
        </w:p>
        <w:p w14:paraId="6C4F0951" w14:textId="77777777" w:rsidR="0067284A" w:rsidRPr="00002DF8" w:rsidRDefault="0067284A" w:rsidP="0067284A">
          <w:pPr>
            <w:pStyle w:val="152"/>
            <w:rPr>
              <w:rFonts w:ascii="Times New Roman" w:eastAsiaTheme="majorEastAsia" w:hAnsi="Times New Roman" w:cs="Times New Roman"/>
              <w:sz w:val="21"/>
              <w:szCs w:val="21"/>
            </w:rPr>
          </w:pPr>
        </w:p>
        <w:p w14:paraId="2F25469D" w14:textId="77777777" w:rsidR="0067284A" w:rsidRPr="00002DF8" w:rsidRDefault="0067284A" w:rsidP="0067284A">
          <w:pPr>
            <w:pStyle w:val="510"/>
            <w:tabs>
              <w:tab w:val="left" w:pos="726"/>
            </w:tabs>
            <w:overflowPunct w:val="0"/>
            <w:autoSpaceDE w:val="0"/>
            <w:autoSpaceDN w:val="0"/>
            <w:rPr>
              <w:rFonts w:ascii="Times New Roman" w:eastAsiaTheme="majorEastAsia" w:hAnsi="Times New Roman" w:cs="Times New Roman"/>
              <w:b w:val="0"/>
              <w:sz w:val="21"/>
              <w:szCs w:val="21"/>
            </w:rPr>
          </w:pPr>
          <w:r w:rsidRPr="00002DF8">
            <w:rPr>
              <w:rFonts w:ascii="Times New Roman" w:eastAsiaTheme="majorEastAsia" w:hAnsi="Times New Roman" w:cs="Times New Roman"/>
              <w:b w:val="0"/>
              <w:sz w:val="21"/>
              <w:szCs w:val="21"/>
            </w:rPr>
            <w:t>信用风险</w:t>
          </w:r>
        </w:p>
        <w:p w14:paraId="4412B4F3" w14:textId="77777777" w:rsidR="0067284A" w:rsidRPr="00002DF8" w:rsidRDefault="0067284A" w:rsidP="0067284A">
          <w:pPr>
            <w:pStyle w:val="510"/>
            <w:overflowPunct w:val="0"/>
            <w:autoSpaceDE w:val="0"/>
            <w:autoSpaceDN w:val="0"/>
            <w:rPr>
              <w:rFonts w:ascii="Times New Roman" w:eastAsiaTheme="majorEastAsia" w:hAnsi="Times New Roman" w:cs="Times New Roman"/>
              <w:b w:val="0"/>
              <w:sz w:val="21"/>
              <w:szCs w:val="21"/>
            </w:rPr>
          </w:pPr>
        </w:p>
        <w:p w14:paraId="1CB4A5CC" w14:textId="77777777" w:rsidR="0067284A" w:rsidRPr="00002DF8" w:rsidRDefault="0067284A" w:rsidP="0067284A">
          <w:pPr>
            <w:tabs>
              <w:tab w:val="left" w:pos="2520"/>
              <w:tab w:val="decimal" w:pos="5250"/>
              <w:tab w:val="decimal" w:pos="6510"/>
              <w:tab w:val="decimal" w:pos="7035"/>
              <w:tab w:val="decimal" w:pos="8295"/>
            </w:tabs>
            <w:overflowPunct w:val="0"/>
            <w:autoSpaceDE w:val="0"/>
            <w:autoSpaceDN w:val="0"/>
            <w:adjustRightInd w:val="0"/>
            <w:snapToGrid w:val="0"/>
            <w:jc w:val="both"/>
            <w:rPr>
              <w:rFonts w:ascii="Times New Roman" w:eastAsiaTheme="majorEastAsia" w:hAnsi="Times New Roman" w:cs="Times New Roman"/>
              <w:snapToGrid w:val="0"/>
              <w:szCs w:val="21"/>
            </w:rPr>
          </w:pPr>
          <w:r w:rsidRPr="00002DF8">
            <w:rPr>
              <w:rFonts w:ascii="Times New Roman" w:eastAsiaTheme="majorEastAsia" w:hAnsi="Times New Roman" w:cs="Times New Roman"/>
              <w:snapToGrid w:val="0"/>
              <w:szCs w:val="21"/>
            </w:rPr>
            <w:t>本集团仅与经认可的、信誉良好的第三方和关联方进行交易。按照本集团的政策，需对所有要求采用信用方式进行交易的客户进行信用审核。另外，本集团对应收账款余额进行持续监控，以确保本集团不致面临重大坏账风险。对于未采用相关经营单位的记账本位币结算的交易，除非本集团信用控制部门特别批准，否则本集团不提供信用交易条件。</w:t>
          </w:r>
        </w:p>
        <w:p w14:paraId="59493C94" w14:textId="77777777" w:rsidR="0067284A" w:rsidRPr="00002DF8" w:rsidRDefault="0067284A" w:rsidP="0067284A">
          <w:pPr>
            <w:tabs>
              <w:tab w:val="right" w:pos="6480"/>
              <w:tab w:val="right" w:pos="8760"/>
            </w:tabs>
            <w:overflowPunct w:val="0"/>
            <w:autoSpaceDE w:val="0"/>
            <w:autoSpaceDN w:val="0"/>
            <w:adjustRightInd w:val="0"/>
            <w:snapToGrid w:val="0"/>
            <w:jc w:val="both"/>
            <w:textAlignment w:val="bottom"/>
            <w:rPr>
              <w:rFonts w:ascii="Times New Roman" w:eastAsiaTheme="majorEastAsia" w:hAnsi="Times New Roman" w:cs="Times New Roman"/>
              <w:snapToGrid w:val="0"/>
              <w:szCs w:val="21"/>
            </w:rPr>
          </w:pPr>
        </w:p>
        <w:p w14:paraId="69A5DFD1" w14:textId="77777777" w:rsidR="0067284A" w:rsidRPr="00002DF8" w:rsidRDefault="0067284A" w:rsidP="0067284A">
          <w:pPr>
            <w:overflowPunct w:val="0"/>
            <w:autoSpaceDE w:val="0"/>
            <w:autoSpaceDN w:val="0"/>
            <w:adjustRightInd w:val="0"/>
            <w:snapToGrid w:val="0"/>
            <w:jc w:val="both"/>
            <w:rPr>
              <w:rFonts w:ascii="Times New Roman" w:eastAsiaTheme="majorEastAsia" w:hAnsi="Times New Roman" w:cs="Times New Roman"/>
              <w:snapToGrid w:val="0"/>
              <w:szCs w:val="21"/>
            </w:rPr>
          </w:pPr>
          <w:r w:rsidRPr="00002DF8">
            <w:rPr>
              <w:rFonts w:ascii="Times New Roman" w:eastAsiaTheme="majorEastAsia" w:hAnsi="Times New Roman" w:cs="Times New Roman"/>
              <w:snapToGrid w:val="0"/>
              <w:szCs w:val="21"/>
            </w:rPr>
            <w:t>由于货币资金、应收银行承兑汇票的交易对手是声誉良好并拥有较高信用评级的银行，这些金融工具信用风险较低。</w:t>
          </w:r>
        </w:p>
        <w:p w14:paraId="1B883DE7" w14:textId="77777777" w:rsidR="0067284A" w:rsidRPr="00002DF8" w:rsidRDefault="0067284A" w:rsidP="0067284A">
          <w:pPr>
            <w:tabs>
              <w:tab w:val="right" w:pos="6480"/>
              <w:tab w:val="right" w:pos="8760"/>
            </w:tabs>
            <w:overflowPunct w:val="0"/>
            <w:autoSpaceDE w:val="0"/>
            <w:autoSpaceDN w:val="0"/>
            <w:adjustRightInd w:val="0"/>
            <w:snapToGrid w:val="0"/>
            <w:jc w:val="both"/>
            <w:textAlignment w:val="bottom"/>
            <w:rPr>
              <w:rFonts w:ascii="Times New Roman" w:eastAsiaTheme="majorEastAsia" w:hAnsi="Times New Roman" w:cs="Times New Roman"/>
              <w:snapToGrid w:val="0"/>
              <w:szCs w:val="21"/>
            </w:rPr>
          </w:pPr>
        </w:p>
        <w:p w14:paraId="54BB8CC0" w14:textId="77777777" w:rsidR="0067284A" w:rsidRPr="00002DF8" w:rsidRDefault="0067284A" w:rsidP="0067284A">
          <w:pPr>
            <w:tabs>
              <w:tab w:val="left" w:pos="2520"/>
              <w:tab w:val="decimal" w:pos="5250"/>
              <w:tab w:val="decimal" w:pos="6510"/>
              <w:tab w:val="decimal" w:pos="7035"/>
              <w:tab w:val="decimal" w:pos="8295"/>
            </w:tabs>
            <w:overflowPunct w:val="0"/>
            <w:autoSpaceDE w:val="0"/>
            <w:autoSpaceDN w:val="0"/>
            <w:adjustRightInd w:val="0"/>
            <w:snapToGrid w:val="0"/>
            <w:jc w:val="both"/>
            <w:rPr>
              <w:rFonts w:ascii="Times New Roman" w:eastAsiaTheme="majorEastAsia" w:hAnsi="Times New Roman" w:cs="Times New Roman"/>
              <w:snapToGrid w:val="0"/>
              <w:szCs w:val="21"/>
            </w:rPr>
          </w:pPr>
          <w:r w:rsidRPr="00002DF8">
            <w:rPr>
              <w:rFonts w:ascii="Times New Roman" w:eastAsiaTheme="majorEastAsia" w:hAnsi="Times New Roman" w:cs="Times New Roman"/>
              <w:snapToGrid w:val="0"/>
              <w:szCs w:val="21"/>
            </w:rPr>
            <w:t>本集团其他金融资产包括应收账款、其他应收款及某些衍生工具，这些金融资产的信用风险源自交易对手违约，最大风险敞口等于这些工具的账面价值。</w:t>
          </w:r>
        </w:p>
        <w:p w14:paraId="3A1386AE" w14:textId="77777777" w:rsidR="0067284A" w:rsidRPr="00002DF8" w:rsidRDefault="0067284A" w:rsidP="0067284A">
          <w:pPr>
            <w:rPr>
              <w:rFonts w:ascii="Times New Roman" w:eastAsiaTheme="majorEastAsia" w:hAnsi="Times New Roman" w:cs="Times New Roman"/>
              <w:snapToGrid w:val="0"/>
              <w:szCs w:val="21"/>
            </w:rPr>
          </w:pPr>
        </w:p>
        <w:p w14:paraId="1A228E64" w14:textId="77777777" w:rsidR="0067284A" w:rsidRPr="00002DF8" w:rsidRDefault="0067284A" w:rsidP="0067284A">
          <w:pPr>
            <w:tabs>
              <w:tab w:val="left" w:pos="2520"/>
              <w:tab w:val="decimal" w:pos="5250"/>
              <w:tab w:val="decimal" w:pos="6510"/>
              <w:tab w:val="decimal" w:pos="7035"/>
              <w:tab w:val="decimal" w:pos="8295"/>
            </w:tabs>
            <w:overflowPunct w:val="0"/>
            <w:autoSpaceDE w:val="0"/>
            <w:autoSpaceDN w:val="0"/>
            <w:adjustRightInd w:val="0"/>
            <w:snapToGrid w:val="0"/>
            <w:jc w:val="both"/>
            <w:rPr>
              <w:rFonts w:ascii="Times New Roman" w:eastAsiaTheme="majorEastAsia" w:hAnsi="Times New Roman" w:cs="Times New Roman"/>
              <w:snapToGrid w:val="0"/>
              <w:szCs w:val="21"/>
            </w:rPr>
          </w:pPr>
          <w:r w:rsidRPr="00002DF8">
            <w:rPr>
              <w:rFonts w:ascii="Times New Roman" w:eastAsiaTheme="majorEastAsia" w:hAnsi="Times New Roman" w:cs="Times New Roman"/>
              <w:snapToGrid w:val="0"/>
              <w:szCs w:val="21"/>
            </w:rPr>
            <w:t>本集团在每一资产负债表日面临的最大信用风险敞口为向客户收取的总金额减去坏账准备后的金额。</w:t>
          </w:r>
        </w:p>
        <w:p w14:paraId="3ABD4940" w14:textId="77777777" w:rsidR="0067284A" w:rsidRPr="00002DF8" w:rsidRDefault="0067284A" w:rsidP="0067284A">
          <w:pPr>
            <w:autoSpaceDE w:val="0"/>
            <w:autoSpaceDN w:val="0"/>
            <w:rPr>
              <w:rFonts w:ascii="Times New Roman" w:eastAsiaTheme="majorEastAsia" w:hAnsi="Times New Roman" w:cs="Times New Roman"/>
              <w:szCs w:val="21"/>
            </w:rPr>
          </w:pPr>
        </w:p>
        <w:p w14:paraId="0AAFFB90" w14:textId="53B11AF8" w:rsidR="0067284A" w:rsidRPr="00002DF8" w:rsidRDefault="0067284A" w:rsidP="0067284A">
          <w:pPr>
            <w:pStyle w:val="52"/>
            <w:overflowPunct w:val="0"/>
            <w:autoSpaceDE w:val="0"/>
            <w:autoSpaceDN w:val="0"/>
            <w:rPr>
              <w:rFonts w:ascii="Times New Roman" w:eastAsiaTheme="majorEastAsia" w:hAnsi="Times New Roman" w:cs="Times New Roman"/>
              <w:snapToGrid w:val="0"/>
              <w:sz w:val="21"/>
              <w:szCs w:val="21"/>
            </w:rPr>
          </w:pPr>
          <w:r w:rsidRPr="00002DF8">
            <w:rPr>
              <w:rFonts w:ascii="Times New Roman" w:eastAsiaTheme="majorEastAsia" w:hAnsi="Times New Roman" w:cs="Times New Roman"/>
              <w:snapToGrid w:val="0"/>
              <w:sz w:val="21"/>
              <w:szCs w:val="21"/>
            </w:rPr>
            <w:t>由于本集团仅与经认可的且信誉良好的第三方和关联方进行交易，所以无需担保物。信用风险集中按照客户进行管理。于</w:t>
          </w:r>
          <w:r w:rsidRPr="005D2A19">
            <w:rPr>
              <w:rFonts w:ascii="Times New Roman" w:eastAsiaTheme="majorEastAsia" w:hAnsi="Times New Roman" w:cs="Times New Roman"/>
              <w:snapToGrid w:val="0"/>
              <w:sz w:val="21"/>
              <w:szCs w:val="21"/>
            </w:rPr>
            <w:fldChar w:fldCharType="begin"/>
          </w:r>
          <w:r w:rsidRPr="005D2A19">
            <w:rPr>
              <w:rFonts w:ascii="Times New Roman" w:eastAsiaTheme="majorEastAsia" w:hAnsi="Times New Roman" w:cs="Times New Roman"/>
              <w:snapToGrid w:val="0"/>
              <w:sz w:val="21"/>
              <w:szCs w:val="21"/>
            </w:rPr>
            <w:instrText xml:space="preserve"> DOCPROPERTY </w:instrText>
          </w:r>
          <w:r w:rsidRPr="005D2A19">
            <w:rPr>
              <w:rFonts w:ascii="Times New Roman" w:eastAsiaTheme="majorEastAsia" w:hAnsi="Times New Roman" w:cs="Times New Roman"/>
              <w:snapToGrid w:val="0"/>
              <w:sz w:val="21"/>
              <w:szCs w:val="21"/>
            </w:rPr>
            <w:instrText>当期资产负债表日</w:instrText>
          </w:r>
          <w:r w:rsidRPr="005D2A19">
            <w:rPr>
              <w:rFonts w:ascii="Times New Roman" w:eastAsiaTheme="majorEastAsia" w:hAnsi="Times New Roman" w:cs="Times New Roman"/>
              <w:snapToGrid w:val="0"/>
              <w:sz w:val="21"/>
              <w:szCs w:val="21"/>
            </w:rPr>
            <w:instrText xml:space="preserve"> </w:instrText>
          </w:r>
          <w:r w:rsidRPr="005D2A19">
            <w:rPr>
              <w:rFonts w:ascii="Times New Roman" w:eastAsiaTheme="majorEastAsia" w:hAnsi="Times New Roman" w:cs="Times New Roman"/>
              <w:snapToGrid w:val="0"/>
              <w:sz w:val="21"/>
              <w:szCs w:val="21"/>
            </w:rPr>
            <w:fldChar w:fldCharType="separate"/>
          </w:r>
          <w:r w:rsidRPr="00002DF8">
            <w:rPr>
              <w:rFonts w:ascii="Times New Roman" w:eastAsiaTheme="majorEastAsia" w:hAnsi="Times New Roman" w:cs="Times New Roman"/>
              <w:snapToGrid w:val="0"/>
              <w:sz w:val="21"/>
              <w:szCs w:val="21"/>
            </w:rPr>
            <w:t>2023</w:t>
          </w:r>
          <w:r w:rsidRPr="00002DF8">
            <w:rPr>
              <w:rFonts w:ascii="Times New Roman" w:eastAsiaTheme="majorEastAsia" w:hAnsi="Times New Roman" w:cs="Times New Roman"/>
              <w:snapToGrid w:val="0"/>
              <w:sz w:val="21"/>
              <w:szCs w:val="21"/>
            </w:rPr>
            <w:t>年</w:t>
          </w:r>
          <w:r w:rsidRPr="00002DF8">
            <w:rPr>
              <w:rFonts w:ascii="Times New Roman" w:eastAsiaTheme="majorEastAsia" w:hAnsi="Times New Roman" w:cs="Times New Roman"/>
              <w:snapToGrid w:val="0"/>
              <w:sz w:val="21"/>
              <w:szCs w:val="21"/>
            </w:rPr>
            <w:t>12</w:t>
          </w:r>
          <w:r w:rsidRPr="00002DF8">
            <w:rPr>
              <w:rFonts w:ascii="Times New Roman" w:eastAsiaTheme="majorEastAsia" w:hAnsi="Times New Roman" w:cs="Times New Roman"/>
              <w:snapToGrid w:val="0"/>
              <w:sz w:val="21"/>
              <w:szCs w:val="21"/>
            </w:rPr>
            <w:t>月</w:t>
          </w:r>
          <w:r w:rsidRPr="00002DF8">
            <w:rPr>
              <w:rFonts w:ascii="Times New Roman" w:eastAsiaTheme="majorEastAsia" w:hAnsi="Times New Roman" w:cs="Times New Roman"/>
              <w:snapToGrid w:val="0"/>
              <w:sz w:val="21"/>
              <w:szCs w:val="21"/>
            </w:rPr>
            <w:t>31</w:t>
          </w:r>
          <w:r w:rsidRPr="00002DF8">
            <w:rPr>
              <w:rFonts w:ascii="Times New Roman" w:eastAsiaTheme="majorEastAsia" w:hAnsi="Times New Roman" w:cs="Times New Roman"/>
              <w:snapToGrid w:val="0"/>
              <w:sz w:val="21"/>
              <w:szCs w:val="21"/>
            </w:rPr>
            <w:t>日</w:t>
          </w:r>
          <w:r w:rsidRPr="005D2A19">
            <w:rPr>
              <w:rFonts w:ascii="Times New Roman" w:eastAsiaTheme="majorEastAsia" w:hAnsi="Times New Roman" w:cs="Times New Roman"/>
              <w:snapToGrid w:val="0"/>
              <w:sz w:val="21"/>
              <w:szCs w:val="21"/>
            </w:rPr>
            <w:fldChar w:fldCharType="end"/>
          </w:r>
          <w:r w:rsidRPr="00002DF8">
            <w:rPr>
              <w:rFonts w:ascii="Times New Roman" w:eastAsiaTheme="majorEastAsia" w:hAnsi="Times New Roman" w:cs="Times New Roman"/>
              <w:snapToGrid w:val="0"/>
              <w:sz w:val="21"/>
              <w:szCs w:val="21"/>
            </w:rPr>
            <w:t>，本集团具有特定信用风险集中，本集团的应收账款的</w:t>
          </w:r>
          <w:r w:rsidRPr="00002DF8">
            <w:rPr>
              <w:rFonts w:ascii="Times New Roman" w:eastAsiaTheme="majorEastAsia" w:hAnsi="Times New Roman" w:cs="Times New Roman"/>
              <w:snapToGrid w:val="0"/>
              <w:sz w:val="21"/>
              <w:szCs w:val="21"/>
            </w:rPr>
            <w:t>25.33%</w:t>
          </w:r>
          <w:r w:rsidRPr="00002DF8">
            <w:rPr>
              <w:rFonts w:ascii="Times New Roman" w:eastAsiaTheme="majorEastAsia" w:hAnsi="Times New Roman" w:cs="Times New Roman"/>
              <w:snapToGrid w:val="0"/>
              <w:sz w:val="21"/>
              <w:szCs w:val="21"/>
            </w:rPr>
            <w:t>（</w:t>
          </w:r>
          <w:r w:rsidRPr="005D2A19">
            <w:rPr>
              <w:rFonts w:ascii="Times New Roman" w:eastAsiaTheme="majorEastAsia" w:hAnsi="Times New Roman" w:cs="Times New Roman"/>
              <w:snapToGrid w:val="0"/>
              <w:sz w:val="21"/>
              <w:szCs w:val="21"/>
            </w:rPr>
            <w:fldChar w:fldCharType="begin"/>
          </w:r>
          <w:r w:rsidRPr="005D2A19">
            <w:rPr>
              <w:rFonts w:ascii="Times New Roman" w:eastAsiaTheme="majorEastAsia" w:hAnsi="Times New Roman" w:cs="Times New Roman"/>
              <w:snapToGrid w:val="0"/>
              <w:sz w:val="21"/>
              <w:szCs w:val="21"/>
            </w:rPr>
            <w:instrText xml:space="preserve"> DOCPROPERTY </w:instrText>
          </w:r>
          <w:r w:rsidRPr="005D2A19">
            <w:rPr>
              <w:rFonts w:ascii="Times New Roman" w:eastAsiaTheme="majorEastAsia" w:hAnsi="Times New Roman" w:cs="Times New Roman"/>
              <w:snapToGrid w:val="0"/>
              <w:sz w:val="21"/>
              <w:szCs w:val="21"/>
            </w:rPr>
            <w:instrText>上期资产负债表日</w:instrText>
          </w:r>
          <w:r w:rsidRPr="005D2A19">
            <w:rPr>
              <w:rFonts w:ascii="Times New Roman" w:eastAsiaTheme="majorEastAsia" w:hAnsi="Times New Roman" w:cs="Times New Roman"/>
              <w:snapToGrid w:val="0"/>
              <w:sz w:val="21"/>
              <w:szCs w:val="21"/>
            </w:rPr>
            <w:instrText xml:space="preserve"> </w:instrText>
          </w:r>
          <w:r w:rsidRPr="005D2A19">
            <w:rPr>
              <w:rFonts w:ascii="Times New Roman" w:eastAsiaTheme="majorEastAsia" w:hAnsi="Times New Roman" w:cs="Times New Roman"/>
              <w:snapToGrid w:val="0"/>
              <w:sz w:val="21"/>
              <w:szCs w:val="21"/>
            </w:rPr>
            <w:fldChar w:fldCharType="separate"/>
          </w:r>
          <w:r w:rsidRPr="00002DF8">
            <w:rPr>
              <w:rFonts w:ascii="Times New Roman" w:eastAsiaTheme="majorEastAsia" w:hAnsi="Times New Roman" w:cs="Times New Roman"/>
              <w:snapToGrid w:val="0"/>
              <w:sz w:val="21"/>
              <w:szCs w:val="21"/>
            </w:rPr>
            <w:t>2022</w:t>
          </w:r>
          <w:r w:rsidRPr="00002DF8">
            <w:rPr>
              <w:rFonts w:ascii="Times New Roman" w:eastAsiaTheme="majorEastAsia" w:hAnsi="Times New Roman" w:cs="Times New Roman"/>
              <w:snapToGrid w:val="0"/>
              <w:sz w:val="21"/>
              <w:szCs w:val="21"/>
            </w:rPr>
            <w:t>年</w:t>
          </w:r>
          <w:r w:rsidRPr="00002DF8">
            <w:rPr>
              <w:rFonts w:ascii="Times New Roman" w:eastAsiaTheme="majorEastAsia" w:hAnsi="Times New Roman" w:cs="Times New Roman"/>
              <w:snapToGrid w:val="0"/>
              <w:sz w:val="21"/>
              <w:szCs w:val="21"/>
            </w:rPr>
            <w:t>12</w:t>
          </w:r>
          <w:r w:rsidRPr="00002DF8">
            <w:rPr>
              <w:rFonts w:ascii="Times New Roman" w:eastAsiaTheme="majorEastAsia" w:hAnsi="Times New Roman" w:cs="Times New Roman"/>
              <w:snapToGrid w:val="0"/>
              <w:sz w:val="21"/>
              <w:szCs w:val="21"/>
            </w:rPr>
            <w:t>月</w:t>
          </w:r>
          <w:r w:rsidRPr="00002DF8">
            <w:rPr>
              <w:rFonts w:ascii="Times New Roman" w:eastAsiaTheme="majorEastAsia" w:hAnsi="Times New Roman" w:cs="Times New Roman"/>
              <w:snapToGrid w:val="0"/>
              <w:sz w:val="21"/>
              <w:szCs w:val="21"/>
            </w:rPr>
            <w:t>31</w:t>
          </w:r>
          <w:r w:rsidRPr="00002DF8">
            <w:rPr>
              <w:rFonts w:ascii="Times New Roman" w:eastAsiaTheme="majorEastAsia" w:hAnsi="Times New Roman" w:cs="Times New Roman"/>
              <w:snapToGrid w:val="0"/>
              <w:sz w:val="21"/>
              <w:szCs w:val="21"/>
            </w:rPr>
            <w:t>日</w:t>
          </w:r>
          <w:r w:rsidRPr="005D2A19">
            <w:rPr>
              <w:rFonts w:ascii="Times New Roman" w:eastAsiaTheme="majorEastAsia" w:hAnsi="Times New Roman" w:cs="Times New Roman"/>
              <w:snapToGrid w:val="0"/>
              <w:sz w:val="21"/>
              <w:szCs w:val="21"/>
            </w:rPr>
            <w:fldChar w:fldCharType="end"/>
          </w:r>
          <w:r w:rsidRPr="00002DF8">
            <w:rPr>
              <w:rFonts w:ascii="Times New Roman" w:eastAsiaTheme="majorEastAsia" w:hAnsi="Times New Roman" w:cs="Times New Roman"/>
              <w:snapToGrid w:val="0"/>
              <w:sz w:val="21"/>
              <w:szCs w:val="21"/>
            </w:rPr>
            <w:t>：</w:t>
          </w:r>
          <w:r w:rsidRPr="00002DF8">
            <w:rPr>
              <w:rFonts w:ascii="Times New Roman" w:eastAsiaTheme="majorEastAsia" w:hAnsi="Times New Roman" w:cs="Times New Roman"/>
              <w:snapToGrid w:val="0"/>
              <w:sz w:val="21"/>
              <w:szCs w:val="21"/>
            </w:rPr>
            <w:t>24.52%</w:t>
          </w:r>
          <w:r w:rsidRPr="00002DF8">
            <w:rPr>
              <w:rFonts w:ascii="Times New Roman" w:eastAsiaTheme="majorEastAsia" w:hAnsi="Times New Roman" w:cs="Times New Roman"/>
              <w:snapToGrid w:val="0"/>
              <w:sz w:val="21"/>
              <w:szCs w:val="21"/>
            </w:rPr>
            <w:t>）和</w:t>
          </w:r>
          <w:r w:rsidR="00E255DA" w:rsidRPr="00002DF8">
            <w:rPr>
              <w:rFonts w:ascii="Times New Roman" w:eastAsiaTheme="majorEastAsia" w:hAnsi="Times New Roman" w:cs="Times New Roman"/>
              <w:snapToGrid w:val="0"/>
              <w:sz w:val="21"/>
              <w:szCs w:val="21"/>
            </w:rPr>
            <w:t>51.71</w:t>
          </w:r>
          <w:r w:rsidRPr="00002DF8">
            <w:rPr>
              <w:rFonts w:ascii="Times New Roman" w:eastAsiaTheme="majorEastAsia" w:hAnsi="Times New Roman" w:cs="Times New Roman"/>
              <w:snapToGrid w:val="0"/>
              <w:sz w:val="21"/>
              <w:szCs w:val="21"/>
            </w:rPr>
            <w:t>%</w:t>
          </w:r>
          <w:r w:rsidRPr="00002DF8">
            <w:rPr>
              <w:rFonts w:ascii="Times New Roman" w:eastAsiaTheme="majorEastAsia" w:hAnsi="Times New Roman" w:cs="Times New Roman"/>
              <w:snapToGrid w:val="0"/>
              <w:sz w:val="21"/>
              <w:szCs w:val="21"/>
            </w:rPr>
            <w:t>（</w:t>
          </w:r>
          <w:r w:rsidRPr="005D2A19">
            <w:rPr>
              <w:rFonts w:ascii="Times New Roman" w:eastAsiaTheme="majorEastAsia" w:hAnsi="Times New Roman" w:cs="Times New Roman"/>
              <w:snapToGrid w:val="0"/>
              <w:sz w:val="21"/>
              <w:szCs w:val="21"/>
            </w:rPr>
            <w:fldChar w:fldCharType="begin"/>
          </w:r>
          <w:r w:rsidRPr="005D2A19">
            <w:rPr>
              <w:rFonts w:ascii="Times New Roman" w:eastAsiaTheme="majorEastAsia" w:hAnsi="Times New Roman" w:cs="Times New Roman"/>
              <w:snapToGrid w:val="0"/>
              <w:sz w:val="21"/>
              <w:szCs w:val="21"/>
            </w:rPr>
            <w:instrText xml:space="preserve"> DOCPROPERTY </w:instrText>
          </w:r>
          <w:r w:rsidRPr="005D2A19">
            <w:rPr>
              <w:rFonts w:ascii="Times New Roman" w:eastAsiaTheme="majorEastAsia" w:hAnsi="Times New Roman" w:cs="Times New Roman"/>
              <w:snapToGrid w:val="0"/>
              <w:sz w:val="21"/>
              <w:szCs w:val="21"/>
            </w:rPr>
            <w:instrText>上期资产负债表日</w:instrText>
          </w:r>
          <w:r w:rsidRPr="005D2A19">
            <w:rPr>
              <w:rFonts w:ascii="Times New Roman" w:eastAsiaTheme="majorEastAsia" w:hAnsi="Times New Roman" w:cs="Times New Roman"/>
              <w:snapToGrid w:val="0"/>
              <w:sz w:val="21"/>
              <w:szCs w:val="21"/>
            </w:rPr>
            <w:instrText xml:space="preserve"> </w:instrText>
          </w:r>
          <w:r w:rsidRPr="005D2A19">
            <w:rPr>
              <w:rFonts w:ascii="Times New Roman" w:eastAsiaTheme="majorEastAsia" w:hAnsi="Times New Roman" w:cs="Times New Roman"/>
              <w:snapToGrid w:val="0"/>
              <w:sz w:val="21"/>
              <w:szCs w:val="21"/>
            </w:rPr>
            <w:fldChar w:fldCharType="separate"/>
          </w:r>
          <w:r w:rsidRPr="00002DF8">
            <w:rPr>
              <w:rFonts w:ascii="Times New Roman" w:eastAsiaTheme="majorEastAsia" w:hAnsi="Times New Roman" w:cs="Times New Roman"/>
              <w:snapToGrid w:val="0"/>
              <w:sz w:val="21"/>
              <w:szCs w:val="21"/>
            </w:rPr>
            <w:t>2022</w:t>
          </w:r>
          <w:r w:rsidRPr="00002DF8">
            <w:rPr>
              <w:rFonts w:ascii="Times New Roman" w:eastAsiaTheme="majorEastAsia" w:hAnsi="Times New Roman" w:cs="Times New Roman"/>
              <w:snapToGrid w:val="0"/>
              <w:sz w:val="21"/>
              <w:szCs w:val="21"/>
            </w:rPr>
            <w:t>年</w:t>
          </w:r>
          <w:r w:rsidRPr="00002DF8">
            <w:rPr>
              <w:rFonts w:ascii="Times New Roman" w:eastAsiaTheme="majorEastAsia" w:hAnsi="Times New Roman" w:cs="Times New Roman"/>
              <w:snapToGrid w:val="0"/>
              <w:sz w:val="21"/>
              <w:szCs w:val="21"/>
            </w:rPr>
            <w:t>12</w:t>
          </w:r>
          <w:r w:rsidRPr="00002DF8">
            <w:rPr>
              <w:rFonts w:ascii="Times New Roman" w:eastAsiaTheme="majorEastAsia" w:hAnsi="Times New Roman" w:cs="Times New Roman"/>
              <w:snapToGrid w:val="0"/>
              <w:sz w:val="21"/>
              <w:szCs w:val="21"/>
            </w:rPr>
            <w:t>月</w:t>
          </w:r>
          <w:r w:rsidRPr="00002DF8">
            <w:rPr>
              <w:rFonts w:ascii="Times New Roman" w:eastAsiaTheme="majorEastAsia" w:hAnsi="Times New Roman" w:cs="Times New Roman"/>
              <w:snapToGrid w:val="0"/>
              <w:sz w:val="21"/>
              <w:szCs w:val="21"/>
            </w:rPr>
            <w:t>31</w:t>
          </w:r>
          <w:r w:rsidRPr="00002DF8">
            <w:rPr>
              <w:rFonts w:ascii="Times New Roman" w:eastAsiaTheme="majorEastAsia" w:hAnsi="Times New Roman" w:cs="Times New Roman"/>
              <w:snapToGrid w:val="0"/>
              <w:sz w:val="21"/>
              <w:szCs w:val="21"/>
            </w:rPr>
            <w:t>日</w:t>
          </w:r>
          <w:r w:rsidRPr="005D2A19">
            <w:rPr>
              <w:rFonts w:ascii="Times New Roman" w:eastAsiaTheme="majorEastAsia" w:hAnsi="Times New Roman" w:cs="Times New Roman"/>
              <w:snapToGrid w:val="0"/>
              <w:sz w:val="21"/>
              <w:szCs w:val="21"/>
            </w:rPr>
            <w:fldChar w:fldCharType="end"/>
          </w:r>
          <w:r w:rsidRPr="00002DF8">
            <w:rPr>
              <w:rFonts w:ascii="Times New Roman" w:eastAsiaTheme="majorEastAsia" w:hAnsi="Times New Roman" w:cs="Times New Roman"/>
              <w:snapToGrid w:val="0"/>
              <w:sz w:val="21"/>
              <w:szCs w:val="21"/>
            </w:rPr>
            <w:t>：</w:t>
          </w:r>
          <w:r w:rsidRPr="00002DF8">
            <w:rPr>
              <w:rFonts w:ascii="Times New Roman" w:eastAsiaTheme="majorEastAsia" w:hAnsi="Times New Roman" w:cs="Times New Roman"/>
              <w:snapToGrid w:val="0"/>
              <w:sz w:val="21"/>
              <w:szCs w:val="21"/>
            </w:rPr>
            <w:t>37.39%</w:t>
          </w:r>
          <w:r w:rsidRPr="00002DF8">
            <w:rPr>
              <w:rFonts w:ascii="Times New Roman" w:eastAsiaTheme="majorEastAsia" w:hAnsi="Times New Roman" w:cs="Times New Roman"/>
              <w:snapToGrid w:val="0"/>
              <w:sz w:val="21"/>
              <w:szCs w:val="21"/>
            </w:rPr>
            <w:t>）分别源于应收账款余额最大和前五大客户。本集团对应收账款余额未持有任何担保物或其他信用增级。</w:t>
          </w:r>
        </w:p>
        <w:p w14:paraId="76176783" w14:textId="77777777" w:rsidR="00A75FDE" w:rsidRPr="00002DF8" w:rsidRDefault="00A75FDE" w:rsidP="0067284A">
          <w:pPr>
            <w:pStyle w:val="52"/>
            <w:overflowPunct w:val="0"/>
            <w:autoSpaceDE w:val="0"/>
            <w:autoSpaceDN w:val="0"/>
            <w:rPr>
              <w:rFonts w:ascii="Times New Roman" w:eastAsiaTheme="majorEastAsia" w:hAnsi="Times New Roman" w:cs="Times New Roman"/>
              <w:snapToGrid w:val="0"/>
              <w:sz w:val="21"/>
              <w:szCs w:val="21"/>
            </w:rPr>
          </w:pPr>
        </w:p>
        <w:p w14:paraId="1C527897" w14:textId="77777777" w:rsidR="0067284A" w:rsidRPr="00002DF8" w:rsidRDefault="0067284A" w:rsidP="0067284A">
          <w:pPr>
            <w:pStyle w:val="500"/>
            <w:tabs>
              <w:tab w:val="left" w:pos="726"/>
            </w:tabs>
            <w:overflowPunct w:val="0"/>
            <w:autoSpaceDE w:val="0"/>
            <w:autoSpaceDN w:val="0"/>
            <w:rPr>
              <w:rFonts w:ascii="Times New Roman" w:eastAsiaTheme="majorEastAsia" w:hAnsi="Times New Roman" w:cs="Times New Roman"/>
              <w:sz w:val="21"/>
              <w:szCs w:val="21"/>
            </w:rPr>
          </w:pPr>
          <w:r w:rsidRPr="00002DF8">
            <w:rPr>
              <w:rFonts w:ascii="Times New Roman" w:eastAsiaTheme="majorEastAsia" w:hAnsi="Times New Roman" w:cs="Times New Roman"/>
              <w:sz w:val="21"/>
              <w:szCs w:val="21"/>
            </w:rPr>
            <w:t>信用风险显著增加判断标准</w:t>
          </w:r>
        </w:p>
        <w:p w14:paraId="22E8F1F4" w14:textId="77777777" w:rsidR="0067284A" w:rsidRPr="00002DF8" w:rsidRDefault="0067284A" w:rsidP="0067284A">
          <w:pPr>
            <w:tabs>
              <w:tab w:val="right" w:pos="6480"/>
              <w:tab w:val="right" w:pos="8640"/>
            </w:tabs>
            <w:overflowPunct w:val="0"/>
            <w:autoSpaceDE w:val="0"/>
            <w:autoSpaceDN w:val="0"/>
            <w:adjustRightInd w:val="0"/>
            <w:snapToGrid w:val="0"/>
            <w:jc w:val="both"/>
            <w:textAlignment w:val="bottom"/>
            <w:rPr>
              <w:rFonts w:ascii="Times New Roman" w:eastAsiaTheme="majorEastAsia" w:hAnsi="Times New Roman" w:cs="Times New Roman"/>
              <w:snapToGrid w:val="0"/>
              <w:szCs w:val="21"/>
            </w:rPr>
          </w:pPr>
          <w:r w:rsidRPr="00002DF8">
            <w:rPr>
              <w:rFonts w:ascii="Times New Roman" w:eastAsiaTheme="majorEastAsia" w:hAnsi="Times New Roman" w:cs="Times New Roman"/>
              <w:snapToGrid w:val="0"/>
              <w:szCs w:val="21"/>
            </w:rPr>
            <w:t>本集团在每个资产负债表日评估相关金融工具的信用风险自初始确认后是否已显著增加。本集团判断信用风险显著增加的主要标准为逾期天数超过</w:t>
          </w:r>
          <w:r w:rsidRPr="00002DF8">
            <w:rPr>
              <w:rFonts w:ascii="Times New Roman" w:eastAsiaTheme="majorEastAsia" w:hAnsi="Times New Roman" w:cs="Times New Roman"/>
              <w:snapToGrid w:val="0"/>
              <w:szCs w:val="21"/>
            </w:rPr>
            <w:t>30</w:t>
          </w:r>
          <w:r w:rsidRPr="00002DF8">
            <w:rPr>
              <w:rFonts w:ascii="Times New Roman" w:eastAsiaTheme="majorEastAsia" w:hAnsi="Times New Roman" w:cs="Times New Roman"/>
              <w:snapToGrid w:val="0"/>
              <w:szCs w:val="21"/>
            </w:rPr>
            <w:t>日，或者以下一个或多个指标发生显著变化：债务人所处的经营环境、内外部信用评级、实际或预期经营成果出现重大不利变化等。</w:t>
          </w:r>
        </w:p>
        <w:p w14:paraId="5D96E0DA" w14:textId="77777777" w:rsidR="0067284A" w:rsidRPr="00002DF8" w:rsidRDefault="0067284A" w:rsidP="0067284A">
          <w:pPr>
            <w:tabs>
              <w:tab w:val="left" w:pos="726"/>
            </w:tabs>
            <w:overflowPunct w:val="0"/>
            <w:autoSpaceDE w:val="0"/>
            <w:autoSpaceDN w:val="0"/>
            <w:adjustRightInd w:val="0"/>
            <w:snapToGrid w:val="0"/>
            <w:textAlignment w:val="bottom"/>
            <w:rPr>
              <w:rFonts w:ascii="Times New Roman" w:eastAsiaTheme="majorEastAsia" w:hAnsi="Times New Roman" w:cs="Times New Roman"/>
              <w:i/>
              <w:snapToGrid w:val="0"/>
              <w:szCs w:val="21"/>
            </w:rPr>
          </w:pPr>
        </w:p>
        <w:p w14:paraId="003CE26B" w14:textId="77777777" w:rsidR="0067284A" w:rsidRPr="00002DF8" w:rsidRDefault="0067284A" w:rsidP="0067284A">
          <w:pPr>
            <w:pStyle w:val="500"/>
            <w:tabs>
              <w:tab w:val="left" w:pos="726"/>
            </w:tabs>
            <w:overflowPunct w:val="0"/>
            <w:autoSpaceDE w:val="0"/>
            <w:autoSpaceDN w:val="0"/>
            <w:rPr>
              <w:rFonts w:ascii="Times New Roman" w:eastAsiaTheme="majorEastAsia" w:hAnsi="Times New Roman" w:cs="Times New Roman"/>
              <w:sz w:val="21"/>
              <w:szCs w:val="21"/>
            </w:rPr>
          </w:pPr>
          <w:r w:rsidRPr="00002DF8">
            <w:rPr>
              <w:rFonts w:ascii="Times New Roman" w:eastAsiaTheme="majorEastAsia" w:hAnsi="Times New Roman" w:cs="Times New Roman"/>
              <w:sz w:val="21"/>
              <w:szCs w:val="21"/>
            </w:rPr>
            <w:t>已发生信用减值资产的定义</w:t>
          </w:r>
        </w:p>
        <w:p w14:paraId="3AC6C078" w14:textId="77777777" w:rsidR="0067284A" w:rsidRPr="00002DF8" w:rsidRDefault="0067284A" w:rsidP="0067284A">
          <w:pPr>
            <w:snapToGrid w:val="0"/>
            <w:jc w:val="both"/>
            <w:rPr>
              <w:rFonts w:ascii="Times New Roman" w:eastAsiaTheme="majorEastAsia" w:hAnsi="Times New Roman" w:cs="Times New Roman"/>
              <w:snapToGrid w:val="0"/>
              <w:szCs w:val="21"/>
            </w:rPr>
          </w:pPr>
          <w:r w:rsidRPr="00002DF8">
            <w:rPr>
              <w:rFonts w:ascii="Times New Roman" w:eastAsiaTheme="majorEastAsia" w:hAnsi="Times New Roman" w:cs="Times New Roman"/>
              <w:snapToGrid w:val="0"/>
              <w:szCs w:val="21"/>
            </w:rPr>
            <w:t>本集团判断已发生信用减值的主要标准为逾期天数超过</w:t>
          </w:r>
          <w:r w:rsidRPr="00002DF8">
            <w:rPr>
              <w:rFonts w:ascii="Times New Roman" w:eastAsiaTheme="majorEastAsia" w:hAnsi="Times New Roman" w:cs="Times New Roman"/>
              <w:snapToGrid w:val="0"/>
              <w:szCs w:val="21"/>
            </w:rPr>
            <w:t>90</w:t>
          </w:r>
          <w:r w:rsidRPr="00002DF8">
            <w:rPr>
              <w:rFonts w:ascii="Times New Roman" w:eastAsiaTheme="majorEastAsia" w:hAnsi="Times New Roman" w:cs="Times New Roman"/>
              <w:snapToGrid w:val="0"/>
              <w:szCs w:val="21"/>
            </w:rPr>
            <w:t>日，但在某些情况下，如果内部或外部信息显示，在考虑所持有的任何信用增级之前，可能无法全额收回合同金额，本集团也会将其视为已发生信用减值。</w:t>
          </w:r>
        </w:p>
        <w:p w14:paraId="75D28BC4" w14:textId="77777777" w:rsidR="0067284A" w:rsidRPr="00002DF8" w:rsidRDefault="0067284A" w:rsidP="0067284A">
          <w:pPr>
            <w:snapToGrid w:val="0"/>
            <w:jc w:val="both"/>
            <w:rPr>
              <w:rFonts w:ascii="Times New Roman" w:eastAsiaTheme="majorEastAsia" w:hAnsi="Times New Roman" w:cs="Times New Roman"/>
              <w:snapToGrid w:val="0"/>
              <w:szCs w:val="21"/>
            </w:rPr>
          </w:pPr>
        </w:p>
        <w:p w14:paraId="2948D411" w14:textId="77777777" w:rsidR="0067284A" w:rsidRPr="00002DF8" w:rsidRDefault="0067284A" w:rsidP="0067284A">
          <w:pPr>
            <w:snapToGrid w:val="0"/>
            <w:jc w:val="both"/>
            <w:rPr>
              <w:rFonts w:ascii="Times New Roman" w:eastAsiaTheme="majorEastAsia" w:hAnsi="Times New Roman" w:cs="Times New Roman"/>
              <w:snapToGrid w:val="0"/>
              <w:szCs w:val="21"/>
            </w:rPr>
          </w:pPr>
          <w:r w:rsidRPr="00002DF8">
            <w:rPr>
              <w:rFonts w:ascii="Times New Roman" w:eastAsiaTheme="majorEastAsia" w:hAnsi="Times New Roman" w:cs="Times New Roman"/>
              <w:snapToGrid w:val="0"/>
              <w:szCs w:val="21"/>
            </w:rPr>
            <w:lastRenderedPageBreak/>
            <w:t>金融资产发生信用减值，有可能是多个事件的共同作用所致，未必是可单独识别的事件所致。</w:t>
          </w:r>
        </w:p>
        <w:p w14:paraId="69FC5F5F" w14:textId="77777777" w:rsidR="0067284A" w:rsidRPr="00002DF8" w:rsidRDefault="0067284A" w:rsidP="0067284A">
          <w:pPr>
            <w:tabs>
              <w:tab w:val="left" w:pos="2520"/>
              <w:tab w:val="decimal" w:pos="5250"/>
              <w:tab w:val="decimal" w:pos="6510"/>
              <w:tab w:val="decimal" w:pos="7035"/>
              <w:tab w:val="decimal" w:pos="8295"/>
            </w:tabs>
            <w:overflowPunct w:val="0"/>
            <w:autoSpaceDE w:val="0"/>
            <w:autoSpaceDN w:val="0"/>
            <w:adjustRightInd w:val="0"/>
            <w:snapToGrid w:val="0"/>
            <w:jc w:val="both"/>
            <w:rPr>
              <w:rFonts w:ascii="Times New Roman" w:eastAsiaTheme="majorEastAsia" w:hAnsi="Times New Roman" w:cs="Times New Roman"/>
              <w:snapToGrid w:val="0"/>
              <w:szCs w:val="21"/>
            </w:rPr>
          </w:pPr>
        </w:p>
        <w:p w14:paraId="11E3BF7E" w14:textId="77777777" w:rsidR="0067284A" w:rsidRPr="00002DF8" w:rsidRDefault="0067284A" w:rsidP="0067284A">
          <w:pPr>
            <w:pStyle w:val="500"/>
            <w:tabs>
              <w:tab w:val="left" w:pos="726"/>
            </w:tabs>
            <w:overflowPunct w:val="0"/>
            <w:autoSpaceDE w:val="0"/>
            <w:autoSpaceDN w:val="0"/>
            <w:rPr>
              <w:rFonts w:ascii="Times New Roman" w:eastAsiaTheme="majorEastAsia" w:hAnsi="Times New Roman" w:cs="Times New Roman"/>
              <w:sz w:val="21"/>
              <w:szCs w:val="21"/>
            </w:rPr>
          </w:pPr>
          <w:r w:rsidRPr="00002DF8">
            <w:rPr>
              <w:rFonts w:ascii="Times New Roman" w:eastAsiaTheme="majorEastAsia" w:hAnsi="Times New Roman" w:cs="Times New Roman"/>
              <w:sz w:val="21"/>
              <w:szCs w:val="21"/>
            </w:rPr>
            <w:t>信用风险敞口</w:t>
          </w:r>
        </w:p>
        <w:p w14:paraId="6936018A" w14:textId="2FC54BD4" w:rsidR="0067284A" w:rsidRPr="00002DF8" w:rsidRDefault="0067284A" w:rsidP="0067284A">
          <w:pPr>
            <w:autoSpaceDE w:val="0"/>
            <w:autoSpaceDN w:val="0"/>
            <w:jc w:val="both"/>
            <w:rPr>
              <w:rFonts w:ascii="Times New Roman" w:eastAsiaTheme="majorEastAsia" w:hAnsi="Times New Roman" w:cs="Times New Roman"/>
              <w:snapToGrid w:val="0"/>
              <w:szCs w:val="21"/>
            </w:rPr>
          </w:pPr>
          <w:r w:rsidRPr="00002DF8">
            <w:rPr>
              <w:rFonts w:ascii="Times New Roman" w:eastAsiaTheme="majorEastAsia" w:hAnsi="Times New Roman" w:cs="Times New Roman"/>
              <w:snapToGrid w:val="0"/>
              <w:szCs w:val="21"/>
            </w:rPr>
            <w:t>本集团因应收账款和其他应收款产生的信用风险敞口及预期信用损失的量化数据，参见附注</w:t>
          </w:r>
          <w:r w:rsidR="00A75FDE" w:rsidRPr="00002DF8">
            <w:rPr>
              <w:rFonts w:ascii="Times New Roman" w:eastAsiaTheme="majorEastAsia" w:hAnsi="Times New Roman" w:cs="Times New Roman"/>
              <w:snapToGrid w:val="0"/>
              <w:szCs w:val="21"/>
            </w:rPr>
            <w:t>七</w:t>
          </w:r>
          <w:r w:rsidRPr="00002DF8">
            <w:rPr>
              <w:rFonts w:ascii="Times New Roman" w:eastAsiaTheme="majorEastAsia" w:hAnsi="Times New Roman" w:cs="Times New Roman"/>
              <w:snapToGrid w:val="0"/>
              <w:szCs w:val="21"/>
            </w:rPr>
            <w:t>、</w:t>
          </w:r>
          <w:r w:rsidR="00A75FDE" w:rsidRPr="00002DF8">
            <w:rPr>
              <w:rFonts w:ascii="Times New Roman" w:eastAsiaTheme="majorEastAsia" w:hAnsi="Times New Roman" w:cs="Times New Roman"/>
              <w:snapToGrid w:val="0"/>
              <w:szCs w:val="21"/>
            </w:rPr>
            <w:t>5</w:t>
          </w:r>
          <w:r w:rsidRPr="00002DF8">
            <w:rPr>
              <w:rFonts w:ascii="Times New Roman" w:eastAsiaTheme="majorEastAsia" w:hAnsi="Times New Roman" w:cs="Times New Roman"/>
              <w:snapToGrid w:val="0"/>
              <w:szCs w:val="21"/>
            </w:rPr>
            <w:t>和</w:t>
          </w:r>
          <w:r w:rsidR="00A75FDE" w:rsidRPr="00002DF8">
            <w:rPr>
              <w:rFonts w:ascii="Times New Roman" w:eastAsiaTheme="majorEastAsia" w:hAnsi="Times New Roman" w:cs="Times New Roman"/>
              <w:snapToGrid w:val="0"/>
              <w:szCs w:val="21"/>
            </w:rPr>
            <w:t>七</w:t>
          </w:r>
          <w:r w:rsidRPr="00002DF8">
            <w:rPr>
              <w:rFonts w:ascii="Times New Roman" w:eastAsiaTheme="majorEastAsia" w:hAnsi="Times New Roman" w:cs="Times New Roman"/>
              <w:snapToGrid w:val="0"/>
              <w:szCs w:val="21"/>
            </w:rPr>
            <w:t>、</w:t>
          </w:r>
          <w:r w:rsidR="0078516E" w:rsidRPr="00002DF8">
            <w:rPr>
              <w:rFonts w:ascii="Times New Roman" w:eastAsiaTheme="majorEastAsia" w:hAnsi="Times New Roman" w:cs="Times New Roman"/>
              <w:snapToGrid w:val="0"/>
              <w:szCs w:val="21"/>
            </w:rPr>
            <w:t>9</w:t>
          </w:r>
          <w:r w:rsidRPr="00002DF8">
            <w:rPr>
              <w:rFonts w:ascii="Times New Roman" w:eastAsiaTheme="majorEastAsia" w:hAnsi="Times New Roman" w:cs="Times New Roman"/>
              <w:snapToGrid w:val="0"/>
              <w:szCs w:val="21"/>
            </w:rPr>
            <w:t>。</w:t>
          </w:r>
        </w:p>
        <w:p w14:paraId="57E5F0E2" w14:textId="77777777" w:rsidR="0067284A" w:rsidRPr="00002DF8" w:rsidRDefault="0067284A" w:rsidP="0067284A">
          <w:pPr>
            <w:pStyle w:val="152"/>
            <w:rPr>
              <w:rFonts w:ascii="Times New Roman" w:eastAsiaTheme="majorEastAsia" w:hAnsi="Times New Roman" w:cs="Times New Roman"/>
              <w:sz w:val="21"/>
              <w:szCs w:val="21"/>
            </w:rPr>
          </w:pPr>
        </w:p>
        <w:p w14:paraId="2B570191" w14:textId="77777777" w:rsidR="0067284A" w:rsidRPr="00002DF8" w:rsidRDefault="0067284A" w:rsidP="0067284A">
          <w:pPr>
            <w:pStyle w:val="510"/>
            <w:tabs>
              <w:tab w:val="left" w:pos="726"/>
            </w:tabs>
            <w:overflowPunct w:val="0"/>
            <w:autoSpaceDE w:val="0"/>
            <w:autoSpaceDN w:val="0"/>
            <w:rPr>
              <w:rFonts w:ascii="Times New Roman" w:eastAsiaTheme="majorEastAsia" w:hAnsi="Times New Roman" w:cs="Times New Roman"/>
              <w:b w:val="0"/>
              <w:sz w:val="21"/>
              <w:szCs w:val="21"/>
            </w:rPr>
          </w:pPr>
          <w:bookmarkStart w:id="453" w:name="afsaddin_Section_870414133d9d4a0eb484023"/>
          <w:r w:rsidRPr="00002DF8">
            <w:rPr>
              <w:rFonts w:ascii="Times New Roman" w:eastAsiaTheme="majorEastAsia" w:hAnsi="Times New Roman" w:cs="Times New Roman"/>
              <w:b w:val="0"/>
              <w:sz w:val="21"/>
              <w:szCs w:val="21"/>
            </w:rPr>
            <w:t>流动性风险</w:t>
          </w:r>
        </w:p>
        <w:bookmarkEnd w:id="453"/>
        <w:p w14:paraId="43E3EDFE" w14:textId="77777777" w:rsidR="0067284A" w:rsidRPr="00002DF8" w:rsidRDefault="0067284A" w:rsidP="0067284A">
          <w:pPr>
            <w:pStyle w:val="510"/>
            <w:overflowPunct w:val="0"/>
            <w:autoSpaceDE w:val="0"/>
            <w:autoSpaceDN w:val="0"/>
            <w:rPr>
              <w:rFonts w:ascii="Times New Roman" w:eastAsiaTheme="majorEastAsia" w:hAnsi="Times New Roman" w:cs="Times New Roman"/>
              <w:b w:val="0"/>
              <w:sz w:val="21"/>
              <w:szCs w:val="21"/>
            </w:rPr>
          </w:pPr>
        </w:p>
        <w:p w14:paraId="1A2E0CB5" w14:textId="77777777" w:rsidR="0067284A" w:rsidRPr="00002DF8" w:rsidRDefault="0067284A" w:rsidP="0067284A">
          <w:pPr>
            <w:overflowPunct w:val="0"/>
            <w:autoSpaceDE w:val="0"/>
            <w:autoSpaceDN w:val="0"/>
            <w:adjustRightInd w:val="0"/>
            <w:snapToGrid w:val="0"/>
            <w:jc w:val="both"/>
            <w:textAlignment w:val="bottom"/>
            <w:rPr>
              <w:rFonts w:ascii="Times New Roman" w:eastAsiaTheme="majorEastAsia" w:hAnsi="Times New Roman" w:cs="Times New Roman"/>
              <w:snapToGrid w:val="0"/>
              <w:szCs w:val="21"/>
            </w:rPr>
          </w:pPr>
          <w:r w:rsidRPr="00002DF8">
            <w:rPr>
              <w:rFonts w:ascii="Times New Roman" w:eastAsiaTheme="majorEastAsia" w:hAnsi="Times New Roman" w:cs="Times New Roman"/>
              <w:snapToGrid w:val="0"/>
              <w:szCs w:val="21"/>
            </w:rPr>
            <w:t>本集团的目标是运用多种融资手段以保持融资的持续性与灵活性的平衡。本集团通过经营和借款等产生的资金为经营融资。</w:t>
          </w:r>
        </w:p>
        <w:p w14:paraId="73AA30A7" w14:textId="77777777" w:rsidR="0067284A" w:rsidRPr="00002DF8" w:rsidRDefault="0067284A" w:rsidP="0067284A">
          <w:pPr>
            <w:pStyle w:val="52"/>
            <w:overflowPunct w:val="0"/>
            <w:autoSpaceDE w:val="0"/>
            <w:autoSpaceDN w:val="0"/>
            <w:rPr>
              <w:rFonts w:ascii="Times New Roman" w:eastAsiaTheme="majorEastAsia" w:hAnsi="Times New Roman" w:cs="Times New Roman"/>
              <w:sz w:val="21"/>
              <w:szCs w:val="21"/>
            </w:rPr>
          </w:pPr>
        </w:p>
        <w:p w14:paraId="631959A5" w14:textId="77777777" w:rsidR="0067284A" w:rsidRPr="00002DF8" w:rsidRDefault="0067284A" w:rsidP="0067284A">
          <w:pPr>
            <w:autoSpaceDE w:val="0"/>
            <w:autoSpaceDN w:val="0"/>
            <w:jc w:val="both"/>
            <w:rPr>
              <w:rFonts w:ascii="Times New Roman" w:eastAsiaTheme="majorEastAsia" w:hAnsi="Times New Roman" w:cs="Times New Roman"/>
              <w:snapToGrid w:val="0"/>
              <w:szCs w:val="21"/>
            </w:rPr>
          </w:pPr>
          <w:r w:rsidRPr="00002DF8">
            <w:rPr>
              <w:rFonts w:ascii="Times New Roman" w:eastAsiaTheme="majorEastAsia" w:hAnsi="Times New Roman" w:cs="Times New Roman"/>
              <w:snapToGrid w:val="0"/>
              <w:szCs w:val="21"/>
            </w:rPr>
            <w:t>下表概括了金融负债及租赁负债按未折现的合同现金流量所作的到期期限分析：</w:t>
          </w:r>
        </w:p>
        <w:p w14:paraId="5E910D32" w14:textId="77777777" w:rsidR="0067284A" w:rsidRPr="00002DF8" w:rsidRDefault="0067284A" w:rsidP="0067284A">
          <w:pPr>
            <w:autoSpaceDE w:val="0"/>
            <w:autoSpaceDN w:val="0"/>
            <w:jc w:val="both"/>
            <w:rPr>
              <w:rFonts w:ascii="Times New Roman" w:eastAsiaTheme="majorEastAsia" w:hAnsi="Times New Roman" w:cs="Times New Roman"/>
              <w:snapToGrid w:val="0"/>
              <w:szCs w:val="21"/>
            </w:rPr>
          </w:pPr>
        </w:p>
        <w:p w14:paraId="7DB41379" w14:textId="77777777" w:rsidR="0067284A" w:rsidRPr="00002DF8" w:rsidRDefault="0067284A" w:rsidP="0067284A">
          <w:pPr>
            <w:pStyle w:val="52"/>
            <w:overflowPunct w:val="0"/>
            <w:autoSpaceDE w:val="0"/>
            <w:autoSpaceDN w:val="0"/>
            <w:rPr>
              <w:rFonts w:ascii="Times New Roman" w:eastAsiaTheme="majorEastAsia" w:hAnsi="Times New Roman" w:cs="Times New Roman"/>
              <w:sz w:val="21"/>
              <w:szCs w:val="21"/>
            </w:rPr>
          </w:pPr>
          <w:r w:rsidRPr="005D2A19">
            <w:rPr>
              <w:rFonts w:ascii="Times New Roman" w:eastAsiaTheme="majorEastAsia" w:hAnsi="Times New Roman" w:cs="Times New Roman"/>
              <w:sz w:val="21"/>
              <w:szCs w:val="21"/>
            </w:rPr>
            <w:fldChar w:fldCharType="begin"/>
          </w:r>
          <w:r w:rsidRPr="005D2A19">
            <w:rPr>
              <w:rFonts w:ascii="Times New Roman" w:eastAsiaTheme="majorEastAsia" w:hAnsi="Times New Roman" w:cs="Times New Roman"/>
              <w:sz w:val="21"/>
              <w:szCs w:val="21"/>
            </w:rPr>
            <w:instrText xml:space="preserve"> DOCPROPERTY </w:instrText>
          </w:r>
          <w:r w:rsidRPr="005D2A19">
            <w:rPr>
              <w:rFonts w:ascii="Times New Roman" w:eastAsiaTheme="majorEastAsia" w:hAnsi="Times New Roman" w:cs="Times New Roman"/>
              <w:sz w:val="21"/>
              <w:szCs w:val="21"/>
            </w:rPr>
            <w:instrText>当期会计期间</w:instrText>
          </w:r>
          <w:r w:rsidRPr="005D2A19">
            <w:rPr>
              <w:rFonts w:ascii="Times New Roman" w:eastAsiaTheme="majorEastAsia" w:hAnsi="Times New Roman" w:cs="Times New Roman"/>
              <w:sz w:val="21"/>
              <w:szCs w:val="21"/>
            </w:rPr>
            <w:instrText xml:space="preserve"> </w:instrText>
          </w:r>
          <w:r w:rsidRPr="005D2A19">
            <w:rPr>
              <w:rFonts w:ascii="Times New Roman" w:eastAsiaTheme="majorEastAsia" w:hAnsi="Times New Roman" w:cs="Times New Roman"/>
              <w:sz w:val="21"/>
              <w:szCs w:val="21"/>
            </w:rPr>
            <w:fldChar w:fldCharType="separate"/>
          </w:r>
          <w:r w:rsidRPr="00002DF8">
            <w:rPr>
              <w:rFonts w:ascii="Times New Roman" w:eastAsiaTheme="majorEastAsia" w:hAnsi="Times New Roman" w:cs="Times New Roman"/>
              <w:sz w:val="21"/>
              <w:szCs w:val="21"/>
            </w:rPr>
            <w:t>2023</w:t>
          </w:r>
          <w:r w:rsidRPr="005D2A19">
            <w:rPr>
              <w:rFonts w:ascii="Times New Roman" w:eastAsiaTheme="majorEastAsia" w:hAnsi="Times New Roman" w:cs="Times New Roman"/>
              <w:sz w:val="21"/>
              <w:szCs w:val="21"/>
            </w:rPr>
            <w:fldChar w:fldCharType="end"/>
          </w:r>
          <w:r w:rsidRPr="00002DF8">
            <w:rPr>
              <w:rFonts w:ascii="Times New Roman" w:eastAsiaTheme="majorEastAsia" w:hAnsi="Times New Roman" w:cs="Times New Roman"/>
              <w:sz w:val="21"/>
              <w:szCs w:val="21"/>
            </w:rPr>
            <w:t>年</w:t>
          </w:r>
        </w:p>
        <w:tbl>
          <w:tblPr>
            <w:tblW w:w="8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600" w:firstRow="0" w:lastRow="0" w:firstColumn="0" w:lastColumn="0" w:noHBand="1" w:noVBand="1"/>
            <w:tblCaption w:val="752b9518-0e66-454d-bc19-2d8ce58ec5f8"/>
            <w:tblDescription w:val="{&quot;UUID&quot;:&quot;afsaddin_tabledata_2_58956_752b9518-0e66-454d-bc19-2d8ce58ec5f8&quot;,&quot;TitleRowCount&quot;:2,&quot;SplitedTable&quot;:false,&quot;FirstTableId&quot;:&quot;752b9518-0e66-454d-bc19-2d8ce58ec5f8&quot;}"/>
          </w:tblPr>
          <w:tblGrid>
            <w:gridCol w:w="1980"/>
            <w:gridCol w:w="1417"/>
            <w:gridCol w:w="1418"/>
            <w:gridCol w:w="1276"/>
            <w:gridCol w:w="1134"/>
            <w:gridCol w:w="1564"/>
          </w:tblGrid>
          <w:tr w:rsidR="00304EBA" w:rsidRPr="005D2A19" w14:paraId="3C2062EB" w14:textId="77777777" w:rsidTr="00D36F13">
            <w:tc>
              <w:tcPr>
                <w:tcW w:w="1980" w:type="dxa"/>
                <w:tcMar>
                  <w:top w:w="0" w:type="dxa"/>
                  <w:left w:w="0" w:type="dxa"/>
                  <w:bottom w:w="0" w:type="dxa"/>
                  <w:right w:w="0" w:type="dxa"/>
                </w:tcMar>
              </w:tcPr>
              <w:p w14:paraId="546F551E" w14:textId="77777777" w:rsidR="00304EBA" w:rsidRPr="00D36F13" w:rsidRDefault="00304EBA" w:rsidP="00D35B73">
                <w:pPr>
                  <w:overflowPunct w:val="0"/>
                  <w:autoSpaceDE w:val="0"/>
                  <w:autoSpaceDN w:val="0"/>
                  <w:ind w:left="300" w:hangingChars="150" w:hanging="300"/>
                  <w:jc w:val="right"/>
                  <w:rPr>
                    <w:rFonts w:ascii="Times New Roman" w:eastAsiaTheme="majorEastAsia" w:hAnsi="Times New Roman" w:cs="Times New Roman"/>
                    <w:sz w:val="20"/>
                    <w:szCs w:val="20"/>
                  </w:rPr>
                </w:pPr>
                <w:bookmarkStart w:id="454" w:name="afsaddin_Section_576f8b61c9cb4c328dbd5ed"/>
                <w:bookmarkStart w:id="455" w:name="afsaddin_Section_dd26ced25c6c48028df095d"/>
              </w:p>
            </w:tc>
            <w:tc>
              <w:tcPr>
                <w:tcW w:w="1417" w:type="dxa"/>
                <w:tcMar>
                  <w:top w:w="0" w:type="dxa"/>
                  <w:left w:w="0" w:type="dxa"/>
                  <w:bottom w:w="0" w:type="dxa"/>
                  <w:right w:w="0" w:type="dxa"/>
                </w:tcMar>
              </w:tcPr>
              <w:p w14:paraId="4E213A69" w14:textId="77777777" w:rsidR="00304EBA" w:rsidRPr="00D36F13" w:rsidRDefault="00304EBA" w:rsidP="00D35B73">
                <w:pPr>
                  <w:overflowPunct w:val="0"/>
                  <w:autoSpaceDE w:val="0"/>
                  <w:autoSpaceDN w:val="0"/>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1</w:t>
                </w:r>
                <w:r w:rsidRPr="00002DF8">
                  <w:rPr>
                    <w:rFonts w:ascii="Times New Roman" w:eastAsiaTheme="majorEastAsia" w:hAnsi="Times New Roman" w:cs="Times New Roman" w:hint="eastAsia"/>
                    <w:sz w:val="20"/>
                    <w:szCs w:val="20"/>
                  </w:rPr>
                  <w:t>年以内</w:t>
                </w:r>
              </w:p>
            </w:tc>
            <w:tc>
              <w:tcPr>
                <w:tcW w:w="1418" w:type="dxa"/>
                <w:tcMar>
                  <w:top w:w="0" w:type="dxa"/>
                  <w:left w:w="0" w:type="dxa"/>
                  <w:bottom w:w="0" w:type="dxa"/>
                  <w:right w:w="0" w:type="dxa"/>
                </w:tcMar>
              </w:tcPr>
              <w:p w14:paraId="6BCAB82A" w14:textId="77777777" w:rsidR="00304EBA" w:rsidRPr="00D36F13" w:rsidRDefault="00304EBA" w:rsidP="00D35B73">
                <w:pPr>
                  <w:overflowPunct w:val="0"/>
                  <w:autoSpaceDE w:val="0"/>
                  <w:autoSpaceDN w:val="0"/>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1</w:t>
                </w:r>
                <w:r w:rsidRPr="00002DF8">
                  <w:rPr>
                    <w:rFonts w:ascii="Times New Roman" w:eastAsiaTheme="majorEastAsia" w:hAnsi="Times New Roman" w:cs="Times New Roman" w:hint="eastAsia"/>
                    <w:sz w:val="20"/>
                    <w:szCs w:val="20"/>
                  </w:rPr>
                  <w:t>年至</w:t>
                </w:r>
                <w:r w:rsidRPr="00002DF8">
                  <w:rPr>
                    <w:rFonts w:ascii="Times New Roman" w:eastAsiaTheme="majorEastAsia" w:hAnsi="Times New Roman" w:cs="Times New Roman"/>
                    <w:sz w:val="20"/>
                    <w:szCs w:val="20"/>
                  </w:rPr>
                  <w:t>2</w:t>
                </w:r>
                <w:r w:rsidRPr="00002DF8">
                  <w:rPr>
                    <w:rFonts w:ascii="Times New Roman" w:eastAsiaTheme="majorEastAsia" w:hAnsi="Times New Roman" w:cs="Times New Roman" w:hint="eastAsia"/>
                    <w:sz w:val="20"/>
                    <w:szCs w:val="20"/>
                  </w:rPr>
                  <w:t>年</w:t>
                </w:r>
              </w:p>
            </w:tc>
            <w:tc>
              <w:tcPr>
                <w:tcW w:w="1276" w:type="dxa"/>
                <w:tcMar>
                  <w:top w:w="0" w:type="dxa"/>
                  <w:left w:w="0" w:type="dxa"/>
                  <w:bottom w:w="0" w:type="dxa"/>
                  <w:right w:w="0" w:type="dxa"/>
                </w:tcMar>
              </w:tcPr>
              <w:p w14:paraId="5B082448" w14:textId="77777777" w:rsidR="00304EBA" w:rsidRPr="00D36F13" w:rsidRDefault="00304EBA" w:rsidP="00D35B73">
                <w:pPr>
                  <w:overflowPunct w:val="0"/>
                  <w:autoSpaceDE w:val="0"/>
                  <w:autoSpaceDN w:val="0"/>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2</w:t>
                </w:r>
                <w:r w:rsidRPr="00002DF8">
                  <w:rPr>
                    <w:rFonts w:ascii="Times New Roman" w:eastAsiaTheme="majorEastAsia" w:hAnsi="Times New Roman" w:cs="Times New Roman" w:hint="eastAsia"/>
                    <w:sz w:val="20"/>
                    <w:szCs w:val="20"/>
                  </w:rPr>
                  <w:t>年至</w:t>
                </w:r>
                <w:r w:rsidRPr="00002DF8">
                  <w:rPr>
                    <w:rFonts w:ascii="Times New Roman" w:eastAsiaTheme="majorEastAsia" w:hAnsi="Times New Roman" w:cs="Times New Roman"/>
                    <w:sz w:val="20"/>
                    <w:szCs w:val="20"/>
                  </w:rPr>
                  <w:t>3</w:t>
                </w:r>
                <w:r w:rsidRPr="00002DF8">
                  <w:rPr>
                    <w:rFonts w:ascii="Times New Roman" w:eastAsiaTheme="majorEastAsia" w:hAnsi="Times New Roman" w:cs="Times New Roman" w:hint="eastAsia"/>
                    <w:sz w:val="20"/>
                    <w:szCs w:val="20"/>
                  </w:rPr>
                  <w:t>年</w:t>
                </w:r>
              </w:p>
            </w:tc>
            <w:tc>
              <w:tcPr>
                <w:tcW w:w="1134" w:type="dxa"/>
                <w:tcMar>
                  <w:top w:w="0" w:type="dxa"/>
                  <w:left w:w="0" w:type="dxa"/>
                  <w:bottom w:w="0" w:type="dxa"/>
                  <w:right w:w="0" w:type="dxa"/>
                </w:tcMar>
              </w:tcPr>
              <w:p w14:paraId="6264D644" w14:textId="77777777" w:rsidR="00304EBA" w:rsidRPr="00D36F13" w:rsidRDefault="00304EBA" w:rsidP="00D35B73">
                <w:pPr>
                  <w:overflowPunct w:val="0"/>
                  <w:autoSpaceDE w:val="0"/>
                  <w:autoSpaceDN w:val="0"/>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3</w:t>
                </w:r>
                <w:r w:rsidRPr="00002DF8">
                  <w:rPr>
                    <w:rFonts w:ascii="Times New Roman" w:eastAsiaTheme="majorEastAsia" w:hAnsi="Times New Roman" w:cs="Times New Roman" w:hint="eastAsia"/>
                    <w:sz w:val="20"/>
                    <w:szCs w:val="20"/>
                  </w:rPr>
                  <w:t>年以上</w:t>
                </w:r>
              </w:p>
            </w:tc>
            <w:tc>
              <w:tcPr>
                <w:tcW w:w="1564" w:type="dxa"/>
                <w:tcMar>
                  <w:top w:w="0" w:type="dxa"/>
                  <w:left w:w="0" w:type="dxa"/>
                  <w:bottom w:w="0" w:type="dxa"/>
                  <w:right w:w="0" w:type="dxa"/>
                </w:tcMar>
              </w:tcPr>
              <w:p w14:paraId="517CCF0F" w14:textId="77777777" w:rsidR="00304EBA" w:rsidRPr="00D36F13" w:rsidRDefault="00304EBA" w:rsidP="00D35B73">
                <w:pPr>
                  <w:overflowPunct w:val="0"/>
                  <w:autoSpaceDE w:val="0"/>
                  <w:autoSpaceDN w:val="0"/>
                  <w:rPr>
                    <w:rFonts w:ascii="Times New Roman" w:eastAsiaTheme="majorEastAsia" w:hAnsi="Times New Roman" w:cs="Times New Roman"/>
                    <w:sz w:val="20"/>
                    <w:szCs w:val="20"/>
                  </w:rPr>
                </w:pPr>
                <w:r w:rsidRPr="00002DF8">
                  <w:rPr>
                    <w:rFonts w:ascii="Times New Roman" w:eastAsiaTheme="majorEastAsia" w:hAnsi="Times New Roman" w:cs="Times New Roman" w:hint="eastAsia"/>
                    <w:sz w:val="20"/>
                    <w:szCs w:val="20"/>
                  </w:rPr>
                  <w:t>合计</w:t>
                </w:r>
              </w:p>
            </w:tc>
          </w:tr>
          <w:tr w:rsidR="00304EBA" w:rsidRPr="005D2A19" w14:paraId="39E5AE25" w14:textId="77777777" w:rsidTr="00D36F13">
            <w:tc>
              <w:tcPr>
                <w:tcW w:w="1980" w:type="dxa"/>
                <w:tcMar>
                  <w:top w:w="0" w:type="dxa"/>
                  <w:left w:w="0" w:type="dxa"/>
                  <w:bottom w:w="0" w:type="dxa"/>
                  <w:right w:w="0" w:type="dxa"/>
                </w:tcMar>
                <w:vAlign w:val="bottom"/>
              </w:tcPr>
              <w:p w14:paraId="417F9D80" w14:textId="77777777" w:rsidR="00304EBA" w:rsidRPr="00D36F13" w:rsidRDefault="00304EBA" w:rsidP="00D35B73">
                <w:pPr>
                  <w:overflowPunct w:val="0"/>
                  <w:autoSpaceDE w:val="0"/>
                  <w:autoSpaceDN w:val="0"/>
                  <w:ind w:left="300" w:hangingChars="150" w:hanging="300"/>
                  <w:rPr>
                    <w:rFonts w:ascii="Times New Roman" w:eastAsiaTheme="majorEastAsia" w:hAnsi="Times New Roman" w:cs="Times New Roman"/>
                    <w:sz w:val="20"/>
                    <w:szCs w:val="20"/>
                  </w:rPr>
                </w:pPr>
              </w:p>
            </w:tc>
            <w:tc>
              <w:tcPr>
                <w:tcW w:w="1417" w:type="dxa"/>
                <w:tcMar>
                  <w:top w:w="0" w:type="dxa"/>
                  <w:left w:w="0" w:type="dxa"/>
                  <w:bottom w:w="0" w:type="dxa"/>
                  <w:right w:w="0" w:type="dxa"/>
                </w:tcMar>
                <w:vAlign w:val="bottom"/>
              </w:tcPr>
              <w:p w14:paraId="57C9FFF4" w14:textId="77777777" w:rsidR="00304EBA" w:rsidRPr="00D36F13" w:rsidRDefault="00304EBA" w:rsidP="00D35B73">
                <w:pPr>
                  <w:overflowPunct w:val="0"/>
                  <w:autoSpaceDE w:val="0"/>
                  <w:autoSpaceDN w:val="0"/>
                  <w:rPr>
                    <w:rFonts w:ascii="Times New Roman" w:eastAsiaTheme="majorEastAsia" w:hAnsi="Times New Roman" w:cs="Times New Roman"/>
                    <w:sz w:val="20"/>
                    <w:szCs w:val="20"/>
                  </w:rPr>
                </w:pPr>
              </w:p>
            </w:tc>
            <w:tc>
              <w:tcPr>
                <w:tcW w:w="1418" w:type="dxa"/>
                <w:tcMar>
                  <w:top w:w="0" w:type="dxa"/>
                  <w:left w:w="0" w:type="dxa"/>
                  <w:bottom w:w="0" w:type="dxa"/>
                  <w:right w:w="0" w:type="dxa"/>
                </w:tcMar>
                <w:vAlign w:val="bottom"/>
              </w:tcPr>
              <w:p w14:paraId="7B6D2647" w14:textId="77777777" w:rsidR="00304EBA" w:rsidRPr="00D36F13" w:rsidRDefault="00304EBA" w:rsidP="00D35B73">
                <w:pPr>
                  <w:overflowPunct w:val="0"/>
                  <w:autoSpaceDE w:val="0"/>
                  <w:autoSpaceDN w:val="0"/>
                  <w:rPr>
                    <w:rFonts w:ascii="Times New Roman" w:eastAsiaTheme="majorEastAsia" w:hAnsi="Times New Roman" w:cs="Times New Roman"/>
                    <w:sz w:val="20"/>
                    <w:szCs w:val="20"/>
                  </w:rPr>
                </w:pPr>
              </w:p>
            </w:tc>
            <w:tc>
              <w:tcPr>
                <w:tcW w:w="1276" w:type="dxa"/>
                <w:tcMar>
                  <w:top w:w="0" w:type="dxa"/>
                  <w:left w:w="0" w:type="dxa"/>
                  <w:bottom w:w="0" w:type="dxa"/>
                  <w:right w:w="0" w:type="dxa"/>
                </w:tcMar>
                <w:vAlign w:val="bottom"/>
              </w:tcPr>
              <w:p w14:paraId="25626E8D" w14:textId="77777777" w:rsidR="00304EBA" w:rsidRPr="00D36F13" w:rsidRDefault="00304EBA" w:rsidP="00D35B73">
                <w:pPr>
                  <w:overflowPunct w:val="0"/>
                  <w:autoSpaceDE w:val="0"/>
                  <w:autoSpaceDN w:val="0"/>
                  <w:rPr>
                    <w:rFonts w:ascii="Times New Roman" w:eastAsiaTheme="majorEastAsia" w:hAnsi="Times New Roman" w:cs="Times New Roman"/>
                    <w:sz w:val="20"/>
                    <w:szCs w:val="20"/>
                  </w:rPr>
                </w:pPr>
              </w:p>
            </w:tc>
            <w:tc>
              <w:tcPr>
                <w:tcW w:w="1134" w:type="dxa"/>
                <w:tcMar>
                  <w:top w:w="0" w:type="dxa"/>
                  <w:left w:w="0" w:type="dxa"/>
                  <w:bottom w:w="0" w:type="dxa"/>
                  <w:right w:w="0" w:type="dxa"/>
                </w:tcMar>
                <w:vAlign w:val="bottom"/>
              </w:tcPr>
              <w:p w14:paraId="4C37DB55" w14:textId="77777777" w:rsidR="00304EBA" w:rsidRPr="00D36F13" w:rsidRDefault="00304EBA" w:rsidP="00D35B73">
                <w:pPr>
                  <w:overflowPunct w:val="0"/>
                  <w:autoSpaceDE w:val="0"/>
                  <w:autoSpaceDN w:val="0"/>
                  <w:rPr>
                    <w:rFonts w:ascii="Times New Roman" w:eastAsiaTheme="majorEastAsia" w:hAnsi="Times New Roman" w:cs="Times New Roman"/>
                    <w:sz w:val="20"/>
                    <w:szCs w:val="20"/>
                  </w:rPr>
                </w:pPr>
              </w:p>
            </w:tc>
            <w:tc>
              <w:tcPr>
                <w:tcW w:w="1564" w:type="dxa"/>
                <w:tcMar>
                  <w:top w:w="0" w:type="dxa"/>
                  <w:left w:w="0" w:type="dxa"/>
                  <w:bottom w:w="0" w:type="dxa"/>
                  <w:right w:w="0" w:type="dxa"/>
                </w:tcMar>
                <w:vAlign w:val="bottom"/>
              </w:tcPr>
              <w:p w14:paraId="15E629FE" w14:textId="77777777" w:rsidR="00304EBA" w:rsidRPr="00D36F13" w:rsidRDefault="00304EBA" w:rsidP="00D35B73">
                <w:pPr>
                  <w:overflowPunct w:val="0"/>
                  <w:autoSpaceDE w:val="0"/>
                  <w:autoSpaceDN w:val="0"/>
                  <w:rPr>
                    <w:rFonts w:ascii="Times New Roman" w:eastAsiaTheme="majorEastAsia" w:hAnsi="Times New Roman" w:cs="Times New Roman"/>
                    <w:sz w:val="20"/>
                    <w:szCs w:val="20"/>
                  </w:rPr>
                </w:pPr>
              </w:p>
            </w:tc>
          </w:tr>
          <w:tr w:rsidR="00304EBA" w:rsidRPr="005D2A19" w14:paraId="3542E7B2" w14:textId="77777777" w:rsidTr="00D36F13">
            <w:tc>
              <w:tcPr>
                <w:tcW w:w="1980" w:type="dxa"/>
                <w:tcMar>
                  <w:top w:w="0" w:type="dxa"/>
                  <w:left w:w="0" w:type="dxa"/>
                  <w:bottom w:w="0" w:type="dxa"/>
                  <w:right w:w="0" w:type="dxa"/>
                </w:tcMar>
                <w:vAlign w:val="bottom"/>
              </w:tcPr>
              <w:p w14:paraId="3B56961C" w14:textId="77777777" w:rsidR="00304EBA" w:rsidRPr="00D36F13" w:rsidRDefault="00304EBA" w:rsidP="00D35B73">
                <w:pPr>
                  <w:overflowPunct w:val="0"/>
                  <w:autoSpaceDE w:val="0"/>
                  <w:autoSpaceDN w:val="0"/>
                  <w:ind w:left="200" w:hangingChars="100" w:hanging="200"/>
                  <w:rPr>
                    <w:rFonts w:ascii="Times New Roman" w:eastAsiaTheme="majorEastAsia" w:hAnsi="Times New Roman" w:cs="Times New Roman"/>
                    <w:sz w:val="20"/>
                    <w:szCs w:val="20"/>
                  </w:rPr>
                </w:pPr>
                <w:r w:rsidRPr="00002DF8">
                  <w:rPr>
                    <w:rFonts w:ascii="Times New Roman" w:eastAsiaTheme="majorEastAsia" w:hAnsi="Times New Roman" w:cs="Times New Roman" w:hint="eastAsia"/>
                    <w:sz w:val="20"/>
                    <w:szCs w:val="20"/>
                  </w:rPr>
                  <w:t>短期借款</w:t>
                </w:r>
              </w:p>
            </w:tc>
            <w:tc>
              <w:tcPr>
                <w:tcW w:w="1417" w:type="dxa"/>
                <w:tcMar>
                  <w:top w:w="0" w:type="dxa"/>
                  <w:left w:w="0" w:type="dxa"/>
                  <w:bottom w:w="0" w:type="dxa"/>
                  <w:right w:w="0" w:type="dxa"/>
                </w:tcMar>
                <w:vAlign w:val="center"/>
              </w:tcPr>
              <w:p w14:paraId="03C993C1"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363,237,756.45</w:t>
                </w:r>
              </w:p>
            </w:tc>
            <w:tc>
              <w:tcPr>
                <w:tcW w:w="1418" w:type="dxa"/>
                <w:tcMar>
                  <w:top w:w="0" w:type="dxa"/>
                  <w:left w:w="0" w:type="dxa"/>
                  <w:bottom w:w="0" w:type="dxa"/>
                  <w:right w:w="0" w:type="dxa"/>
                </w:tcMar>
                <w:vAlign w:val="center"/>
              </w:tcPr>
              <w:p w14:paraId="673615F2"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w:t>
                </w:r>
              </w:p>
            </w:tc>
            <w:tc>
              <w:tcPr>
                <w:tcW w:w="1276" w:type="dxa"/>
                <w:tcMar>
                  <w:top w:w="0" w:type="dxa"/>
                  <w:left w:w="0" w:type="dxa"/>
                  <w:bottom w:w="0" w:type="dxa"/>
                  <w:right w:w="0" w:type="dxa"/>
                </w:tcMar>
                <w:vAlign w:val="center"/>
              </w:tcPr>
              <w:p w14:paraId="20F4E605"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w:t>
                </w:r>
              </w:p>
            </w:tc>
            <w:tc>
              <w:tcPr>
                <w:tcW w:w="1134" w:type="dxa"/>
                <w:tcMar>
                  <w:top w:w="0" w:type="dxa"/>
                  <w:left w:w="0" w:type="dxa"/>
                  <w:bottom w:w="0" w:type="dxa"/>
                  <w:right w:w="0" w:type="dxa"/>
                </w:tcMar>
                <w:vAlign w:val="center"/>
              </w:tcPr>
              <w:p w14:paraId="6E290004"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w:t>
                </w:r>
              </w:p>
            </w:tc>
            <w:tc>
              <w:tcPr>
                <w:tcW w:w="1564" w:type="dxa"/>
                <w:tcMar>
                  <w:top w:w="0" w:type="dxa"/>
                  <w:left w:w="0" w:type="dxa"/>
                  <w:bottom w:w="0" w:type="dxa"/>
                  <w:right w:w="0" w:type="dxa"/>
                </w:tcMar>
                <w:vAlign w:val="center"/>
              </w:tcPr>
              <w:p w14:paraId="35F28E1E"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363,237,756.45</w:t>
                </w:r>
              </w:p>
            </w:tc>
          </w:tr>
          <w:tr w:rsidR="00304EBA" w:rsidRPr="005D2A19" w14:paraId="73D89736" w14:textId="77777777" w:rsidTr="00D36F13">
            <w:tc>
              <w:tcPr>
                <w:tcW w:w="1980" w:type="dxa"/>
                <w:tcMar>
                  <w:top w:w="0" w:type="dxa"/>
                  <w:left w:w="0" w:type="dxa"/>
                  <w:bottom w:w="0" w:type="dxa"/>
                  <w:right w:w="0" w:type="dxa"/>
                </w:tcMar>
                <w:vAlign w:val="bottom"/>
              </w:tcPr>
              <w:p w14:paraId="62BF667D" w14:textId="77777777" w:rsidR="00304EBA" w:rsidRPr="00D36F13" w:rsidRDefault="00304EBA" w:rsidP="00D35B73">
                <w:pPr>
                  <w:overflowPunct w:val="0"/>
                  <w:autoSpaceDE w:val="0"/>
                  <w:autoSpaceDN w:val="0"/>
                  <w:ind w:left="200" w:hangingChars="100" w:hanging="200"/>
                  <w:rPr>
                    <w:rFonts w:ascii="Times New Roman" w:eastAsiaTheme="majorEastAsia" w:hAnsi="Times New Roman" w:cs="Times New Roman"/>
                    <w:sz w:val="20"/>
                    <w:szCs w:val="20"/>
                  </w:rPr>
                </w:pPr>
                <w:r w:rsidRPr="00002DF8">
                  <w:rPr>
                    <w:rFonts w:ascii="Times New Roman" w:eastAsiaTheme="majorEastAsia" w:hAnsi="Times New Roman" w:cs="Times New Roman" w:hint="eastAsia"/>
                    <w:sz w:val="20"/>
                    <w:szCs w:val="20"/>
                  </w:rPr>
                  <w:t>应付票据</w:t>
                </w:r>
              </w:p>
            </w:tc>
            <w:tc>
              <w:tcPr>
                <w:tcW w:w="1417" w:type="dxa"/>
                <w:tcMar>
                  <w:top w:w="0" w:type="dxa"/>
                  <w:left w:w="0" w:type="dxa"/>
                  <w:bottom w:w="0" w:type="dxa"/>
                  <w:right w:w="0" w:type="dxa"/>
                </w:tcMar>
                <w:vAlign w:val="center"/>
              </w:tcPr>
              <w:p w14:paraId="63CBA68B"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 24,860,393.75</w:t>
                </w:r>
              </w:p>
            </w:tc>
            <w:tc>
              <w:tcPr>
                <w:tcW w:w="1418" w:type="dxa"/>
                <w:tcMar>
                  <w:top w:w="0" w:type="dxa"/>
                  <w:left w:w="0" w:type="dxa"/>
                  <w:bottom w:w="0" w:type="dxa"/>
                  <w:right w:w="0" w:type="dxa"/>
                </w:tcMar>
                <w:vAlign w:val="center"/>
              </w:tcPr>
              <w:p w14:paraId="16C11A3C"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w:t>
                </w:r>
              </w:p>
            </w:tc>
            <w:tc>
              <w:tcPr>
                <w:tcW w:w="1276" w:type="dxa"/>
                <w:tcMar>
                  <w:top w:w="0" w:type="dxa"/>
                  <w:left w:w="0" w:type="dxa"/>
                  <w:bottom w:w="0" w:type="dxa"/>
                  <w:right w:w="0" w:type="dxa"/>
                </w:tcMar>
                <w:vAlign w:val="center"/>
              </w:tcPr>
              <w:p w14:paraId="09182D51"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w:t>
                </w:r>
              </w:p>
            </w:tc>
            <w:tc>
              <w:tcPr>
                <w:tcW w:w="1134" w:type="dxa"/>
                <w:tcMar>
                  <w:top w:w="0" w:type="dxa"/>
                  <w:left w:w="0" w:type="dxa"/>
                  <w:bottom w:w="0" w:type="dxa"/>
                  <w:right w:w="0" w:type="dxa"/>
                </w:tcMar>
                <w:vAlign w:val="center"/>
              </w:tcPr>
              <w:p w14:paraId="7F8F34C5"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w:t>
                </w:r>
              </w:p>
            </w:tc>
            <w:tc>
              <w:tcPr>
                <w:tcW w:w="1564" w:type="dxa"/>
                <w:tcMar>
                  <w:top w:w="0" w:type="dxa"/>
                  <w:left w:w="0" w:type="dxa"/>
                  <w:bottom w:w="0" w:type="dxa"/>
                  <w:right w:w="0" w:type="dxa"/>
                </w:tcMar>
                <w:vAlign w:val="center"/>
              </w:tcPr>
              <w:p w14:paraId="33E85A2F"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 24,860,393.75</w:t>
                </w:r>
              </w:p>
            </w:tc>
          </w:tr>
          <w:tr w:rsidR="00304EBA" w:rsidRPr="005D2A19" w14:paraId="5D51FE1B" w14:textId="77777777" w:rsidTr="00D36F13">
            <w:tc>
              <w:tcPr>
                <w:tcW w:w="1980" w:type="dxa"/>
                <w:tcMar>
                  <w:top w:w="0" w:type="dxa"/>
                  <w:left w:w="0" w:type="dxa"/>
                  <w:bottom w:w="0" w:type="dxa"/>
                  <w:right w:w="0" w:type="dxa"/>
                </w:tcMar>
                <w:vAlign w:val="bottom"/>
              </w:tcPr>
              <w:p w14:paraId="572DE029" w14:textId="77777777" w:rsidR="00304EBA" w:rsidRPr="00D36F13" w:rsidRDefault="00304EBA" w:rsidP="00D35B73">
                <w:pPr>
                  <w:overflowPunct w:val="0"/>
                  <w:autoSpaceDE w:val="0"/>
                  <w:autoSpaceDN w:val="0"/>
                  <w:ind w:left="200" w:hangingChars="100" w:hanging="200"/>
                  <w:rPr>
                    <w:rFonts w:ascii="Times New Roman" w:eastAsiaTheme="majorEastAsia" w:hAnsi="Times New Roman" w:cs="Times New Roman"/>
                    <w:sz w:val="20"/>
                    <w:szCs w:val="20"/>
                  </w:rPr>
                </w:pPr>
                <w:r w:rsidRPr="00002DF8">
                  <w:rPr>
                    <w:rFonts w:ascii="Times New Roman" w:eastAsiaTheme="majorEastAsia" w:hAnsi="Times New Roman" w:cs="Times New Roman" w:hint="eastAsia"/>
                    <w:sz w:val="20"/>
                    <w:szCs w:val="20"/>
                  </w:rPr>
                  <w:t>应付账款</w:t>
                </w:r>
              </w:p>
            </w:tc>
            <w:tc>
              <w:tcPr>
                <w:tcW w:w="1417" w:type="dxa"/>
                <w:tcMar>
                  <w:top w:w="0" w:type="dxa"/>
                  <w:left w:w="0" w:type="dxa"/>
                  <w:bottom w:w="0" w:type="dxa"/>
                  <w:right w:w="0" w:type="dxa"/>
                </w:tcMar>
                <w:vAlign w:val="center"/>
              </w:tcPr>
              <w:p w14:paraId="15FD7451"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 442,821,666.17</w:t>
                </w:r>
              </w:p>
            </w:tc>
            <w:tc>
              <w:tcPr>
                <w:tcW w:w="1418" w:type="dxa"/>
                <w:tcMar>
                  <w:top w:w="0" w:type="dxa"/>
                  <w:left w:w="0" w:type="dxa"/>
                  <w:bottom w:w="0" w:type="dxa"/>
                  <w:right w:w="0" w:type="dxa"/>
                </w:tcMar>
                <w:vAlign w:val="center"/>
              </w:tcPr>
              <w:p w14:paraId="3763FEB9"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w:t>
                </w:r>
              </w:p>
            </w:tc>
            <w:tc>
              <w:tcPr>
                <w:tcW w:w="1276" w:type="dxa"/>
                <w:tcMar>
                  <w:top w:w="0" w:type="dxa"/>
                  <w:left w:w="0" w:type="dxa"/>
                  <w:bottom w:w="0" w:type="dxa"/>
                  <w:right w:w="0" w:type="dxa"/>
                </w:tcMar>
                <w:vAlign w:val="center"/>
              </w:tcPr>
              <w:p w14:paraId="122FDAFF"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w:t>
                </w:r>
              </w:p>
            </w:tc>
            <w:tc>
              <w:tcPr>
                <w:tcW w:w="1134" w:type="dxa"/>
                <w:tcMar>
                  <w:top w:w="0" w:type="dxa"/>
                  <w:left w:w="0" w:type="dxa"/>
                  <w:bottom w:w="0" w:type="dxa"/>
                  <w:right w:w="0" w:type="dxa"/>
                </w:tcMar>
                <w:vAlign w:val="center"/>
              </w:tcPr>
              <w:p w14:paraId="50F12FAB"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w:t>
                </w:r>
              </w:p>
            </w:tc>
            <w:tc>
              <w:tcPr>
                <w:tcW w:w="1564" w:type="dxa"/>
                <w:tcMar>
                  <w:top w:w="0" w:type="dxa"/>
                  <w:left w:w="0" w:type="dxa"/>
                  <w:bottom w:w="0" w:type="dxa"/>
                  <w:right w:w="0" w:type="dxa"/>
                </w:tcMar>
                <w:vAlign w:val="center"/>
              </w:tcPr>
              <w:p w14:paraId="4FBE9474"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 442,821,666.17</w:t>
                </w:r>
              </w:p>
            </w:tc>
          </w:tr>
          <w:tr w:rsidR="00304EBA" w:rsidRPr="005D2A19" w14:paraId="2BA0BEEB" w14:textId="77777777" w:rsidTr="00D36F13">
            <w:tc>
              <w:tcPr>
                <w:tcW w:w="1980" w:type="dxa"/>
                <w:tcMar>
                  <w:top w:w="0" w:type="dxa"/>
                  <w:left w:w="0" w:type="dxa"/>
                  <w:bottom w:w="0" w:type="dxa"/>
                  <w:right w:w="0" w:type="dxa"/>
                </w:tcMar>
                <w:vAlign w:val="bottom"/>
              </w:tcPr>
              <w:p w14:paraId="2D8E3517" w14:textId="77777777" w:rsidR="00304EBA" w:rsidRPr="00D36F13" w:rsidRDefault="00304EBA" w:rsidP="00D35B73">
                <w:pPr>
                  <w:overflowPunct w:val="0"/>
                  <w:autoSpaceDE w:val="0"/>
                  <w:autoSpaceDN w:val="0"/>
                  <w:ind w:left="200" w:hangingChars="100" w:hanging="200"/>
                  <w:rPr>
                    <w:rFonts w:ascii="Times New Roman" w:eastAsiaTheme="majorEastAsia" w:hAnsi="Times New Roman" w:cs="Times New Roman"/>
                    <w:sz w:val="20"/>
                    <w:szCs w:val="20"/>
                  </w:rPr>
                </w:pPr>
                <w:r w:rsidRPr="00002DF8">
                  <w:rPr>
                    <w:rFonts w:ascii="Times New Roman" w:eastAsiaTheme="majorEastAsia" w:hAnsi="Times New Roman" w:cs="Times New Roman" w:hint="eastAsia"/>
                    <w:sz w:val="20"/>
                    <w:szCs w:val="20"/>
                  </w:rPr>
                  <w:t>其他应付款</w:t>
                </w:r>
              </w:p>
            </w:tc>
            <w:tc>
              <w:tcPr>
                <w:tcW w:w="1417" w:type="dxa"/>
                <w:tcMar>
                  <w:top w:w="0" w:type="dxa"/>
                  <w:left w:w="0" w:type="dxa"/>
                  <w:bottom w:w="0" w:type="dxa"/>
                  <w:right w:w="0" w:type="dxa"/>
                </w:tcMar>
                <w:vAlign w:val="center"/>
              </w:tcPr>
              <w:p w14:paraId="439780AE"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41,122,613.40 </w:t>
                </w:r>
              </w:p>
            </w:tc>
            <w:tc>
              <w:tcPr>
                <w:tcW w:w="1418" w:type="dxa"/>
                <w:tcMar>
                  <w:top w:w="0" w:type="dxa"/>
                  <w:left w:w="0" w:type="dxa"/>
                  <w:bottom w:w="0" w:type="dxa"/>
                  <w:right w:w="0" w:type="dxa"/>
                </w:tcMar>
                <w:vAlign w:val="center"/>
              </w:tcPr>
              <w:p w14:paraId="26307E6F"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w:t>
                </w:r>
              </w:p>
            </w:tc>
            <w:tc>
              <w:tcPr>
                <w:tcW w:w="1276" w:type="dxa"/>
                <w:tcMar>
                  <w:top w:w="0" w:type="dxa"/>
                  <w:left w:w="0" w:type="dxa"/>
                  <w:bottom w:w="0" w:type="dxa"/>
                  <w:right w:w="0" w:type="dxa"/>
                </w:tcMar>
                <w:vAlign w:val="center"/>
              </w:tcPr>
              <w:p w14:paraId="2D6F3F64"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w:t>
                </w:r>
              </w:p>
            </w:tc>
            <w:tc>
              <w:tcPr>
                <w:tcW w:w="1134" w:type="dxa"/>
                <w:tcMar>
                  <w:top w:w="0" w:type="dxa"/>
                  <w:left w:w="0" w:type="dxa"/>
                  <w:bottom w:w="0" w:type="dxa"/>
                  <w:right w:w="0" w:type="dxa"/>
                </w:tcMar>
                <w:vAlign w:val="center"/>
              </w:tcPr>
              <w:p w14:paraId="1FDFBBB8"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w:t>
                </w:r>
              </w:p>
            </w:tc>
            <w:tc>
              <w:tcPr>
                <w:tcW w:w="1564" w:type="dxa"/>
                <w:tcMar>
                  <w:top w:w="0" w:type="dxa"/>
                  <w:left w:w="0" w:type="dxa"/>
                  <w:bottom w:w="0" w:type="dxa"/>
                  <w:right w:w="0" w:type="dxa"/>
                </w:tcMar>
                <w:vAlign w:val="center"/>
              </w:tcPr>
              <w:p w14:paraId="653133E5"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41,122,613.40 </w:t>
                </w:r>
              </w:p>
            </w:tc>
          </w:tr>
          <w:tr w:rsidR="00304EBA" w:rsidRPr="005D2A19" w14:paraId="3F976EE9" w14:textId="77777777" w:rsidTr="00D36F13">
            <w:tc>
              <w:tcPr>
                <w:tcW w:w="1980" w:type="dxa"/>
                <w:tcMar>
                  <w:top w:w="0" w:type="dxa"/>
                  <w:left w:w="0" w:type="dxa"/>
                  <w:bottom w:w="0" w:type="dxa"/>
                  <w:right w:w="0" w:type="dxa"/>
                </w:tcMar>
                <w:vAlign w:val="bottom"/>
              </w:tcPr>
              <w:p w14:paraId="50C91855" w14:textId="77777777" w:rsidR="00304EBA" w:rsidRPr="00D36F13" w:rsidRDefault="00304EBA" w:rsidP="00D35B73">
                <w:pPr>
                  <w:overflowPunct w:val="0"/>
                  <w:autoSpaceDE w:val="0"/>
                  <w:autoSpaceDN w:val="0"/>
                  <w:ind w:left="200" w:hangingChars="100" w:hanging="200"/>
                  <w:rPr>
                    <w:rFonts w:ascii="Times New Roman" w:eastAsiaTheme="majorEastAsia" w:hAnsi="Times New Roman" w:cs="Times New Roman"/>
                    <w:sz w:val="20"/>
                    <w:szCs w:val="20"/>
                  </w:rPr>
                </w:pPr>
                <w:r w:rsidRPr="00002DF8">
                  <w:rPr>
                    <w:rFonts w:ascii="Times New Roman" w:eastAsiaTheme="majorEastAsia" w:hAnsi="Times New Roman" w:cs="Times New Roman" w:hint="eastAsia"/>
                    <w:sz w:val="20"/>
                    <w:szCs w:val="20"/>
                  </w:rPr>
                  <w:t>一年内到期的非流动负债</w:t>
                </w:r>
              </w:p>
            </w:tc>
            <w:tc>
              <w:tcPr>
                <w:tcW w:w="1417" w:type="dxa"/>
                <w:tcMar>
                  <w:top w:w="0" w:type="dxa"/>
                  <w:left w:w="0" w:type="dxa"/>
                  <w:bottom w:w="0" w:type="dxa"/>
                  <w:right w:w="0" w:type="dxa"/>
                </w:tcMar>
                <w:vAlign w:val="center"/>
              </w:tcPr>
              <w:p w14:paraId="4DB76259"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 119,416,192.54</w:t>
                </w:r>
              </w:p>
            </w:tc>
            <w:tc>
              <w:tcPr>
                <w:tcW w:w="1418" w:type="dxa"/>
                <w:tcMar>
                  <w:top w:w="0" w:type="dxa"/>
                  <w:left w:w="0" w:type="dxa"/>
                  <w:bottom w:w="0" w:type="dxa"/>
                  <w:right w:w="0" w:type="dxa"/>
                </w:tcMar>
                <w:vAlign w:val="center"/>
              </w:tcPr>
              <w:p w14:paraId="0F44D8A3"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w:t>
                </w:r>
              </w:p>
            </w:tc>
            <w:tc>
              <w:tcPr>
                <w:tcW w:w="1276" w:type="dxa"/>
                <w:tcMar>
                  <w:top w:w="0" w:type="dxa"/>
                  <w:left w:w="0" w:type="dxa"/>
                  <w:bottom w:w="0" w:type="dxa"/>
                  <w:right w:w="0" w:type="dxa"/>
                </w:tcMar>
                <w:vAlign w:val="center"/>
              </w:tcPr>
              <w:p w14:paraId="5F3792B2"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w:t>
                </w:r>
              </w:p>
            </w:tc>
            <w:tc>
              <w:tcPr>
                <w:tcW w:w="1134" w:type="dxa"/>
                <w:tcMar>
                  <w:top w:w="0" w:type="dxa"/>
                  <w:left w:w="0" w:type="dxa"/>
                  <w:bottom w:w="0" w:type="dxa"/>
                  <w:right w:w="0" w:type="dxa"/>
                </w:tcMar>
                <w:vAlign w:val="center"/>
              </w:tcPr>
              <w:p w14:paraId="72039A51"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w:t>
                </w:r>
              </w:p>
            </w:tc>
            <w:tc>
              <w:tcPr>
                <w:tcW w:w="1564" w:type="dxa"/>
                <w:tcMar>
                  <w:top w:w="0" w:type="dxa"/>
                  <w:left w:w="0" w:type="dxa"/>
                  <w:bottom w:w="0" w:type="dxa"/>
                  <w:right w:w="0" w:type="dxa"/>
                </w:tcMar>
                <w:vAlign w:val="center"/>
              </w:tcPr>
              <w:p w14:paraId="0F440599"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 119,416,192.54</w:t>
                </w:r>
              </w:p>
            </w:tc>
          </w:tr>
          <w:tr w:rsidR="00304EBA" w:rsidRPr="005D2A19" w14:paraId="6B7CCADD" w14:textId="77777777" w:rsidTr="00D36F13">
            <w:tc>
              <w:tcPr>
                <w:tcW w:w="1980" w:type="dxa"/>
                <w:tcMar>
                  <w:top w:w="0" w:type="dxa"/>
                  <w:left w:w="0" w:type="dxa"/>
                  <w:bottom w:w="0" w:type="dxa"/>
                  <w:right w:w="0" w:type="dxa"/>
                </w:tcMar>
                <w:vAlign w:val="bottom"/>
              </w:tcPr>
              <w:p w14:paraId="2F86C08E" w14:textId="77777777" w:rsidR="00304EBA" w:rsidRPr="00D36F13" w:rsidRDefault="00304EBA" w:rsidP="00D35B73">
                <w:pPr>
                  <w:overflowPunct w:val="0"/>
                  <w:autoSpaceDE w:val="0"/>
                  <w:autoSpaceDN w:val="0"/>
                  <w:ind w:left="200" w:hangingChars="100" w:hanging="200"/>
                  <w:rPr>
                    <w:rFonts w:ascii="Times New Roman" w:eastAsiaTheme="majorEastAsia" w:hAnsi="Times New Roman" w:cs="Times New Roman"/>
                    <w:sz w:val="20"/>
                    <w:szCs w:val="20"/>
                  </w:rPr>
                </w:pPr>
                <w:r w:rsidRPr="00002DF8">
                  <w:rPr>
                    <w:rFonts w:ascii="Times New Roman" w:eastAsiaTheme="majorEastAsia" w:hAnsi="Times New Roman" w:cs="Times New Roman" w:hint="eastAsia"/>
                    <w:sz w:val="20"/>
                    <w:szCs w:val="20"/>
                  </w:rPr>
                  <w:t>长期借款</w:t>
                </w:r>
              </w:p>
            </w:tc>
            <w:tc>
              <w:tcPr>
                <w:tcW w:w="1417" w:type="dxa"/>
                <w:tcMar>
                  <w:top w:w="0" w:type="dxa"/>
                  <w:left w:w="0" w:type="dxa"/>
                  <w:bottom w:w="0" w:type="dxa"/>
                  <w:right w:w="0" w:type="dxa"/>
                </w:tcMar>
                <w:vAlign w:val="center"/>
              </w:tcPr>
              <w:p w14:paraId="5F95CE3E"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 166,895.85</w:t>
                </w:r>
              </w:p>
            </w:tc>
            <w:tc>
              <w:tcPr>
                <w:tcW w:w="1418" w:type="dxa"/>
                <w:tcMar>
                  <w:top w:w="0" w:type="dxa"/>
                  <w:left w:w="0" w:type="dxa"/>
                  <w:bottom w:w="0" w:type="dxa"/>
                  <w:right w:w="0" w:type="dxa"/>
                </w:tcMar>
                <w:vAlign w:val="center"/>
              </w:tcPr>
              <w:p w14:paraId="11160561"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152,840,093.85</w:t>
                </w:r>
              </w:p>
            </w:tc>
            <w:tc>
              <w:tcPr>
                <w:tcW w:w="1276" w:type="dxa"/>
                <w:tcMar>
                  <w:top w:w="0" w:type="dxa"/>
                  <w:left w:w="0" w:type="dxa"/>
                  <w:bottom w:w="0" w:type="dxa"/>
                  <w:right w:w="0" w:type="dxa"/>
                </w:tcMar>
                <w:vAlign w:val="center"/>
              </w:tcPr>
              <w:p w14:paraId="14D92073"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33,994,299.81</w:t>
                </w:r>
              </w:p>
            </w:tc>
            <w:tc>
              <w:tcPr>
                <w:tcW w:w="1134" w:type="dxa"/>
                <w:tcMar>
                  <w:top w:w="0" w:type="dxa"/>
                  <w:left w:w="0" w:type="dxa"/>
                  <w:bottom w:w="0" w:type="dxa"/>
                  <w:right w:w="0" w:type="dxa"/>
                </w:tcMar>
                <w:vAlign w:val="center"/>
              </w:tcPr>
              <w:p w14:paraId="68BE96D2"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3,714,046.21</w:t>
                </w:r>
              </w:p>
            </w:tc>
            <w:tc>
              <w:tcPr>
                <w:tcW w:w="1564" w:type="dxa"/>
                <w:tcMar>
                  <w:top w:w="0" w:type="dxa"/>
                  <w:left w:w="0" w:type="dxa"/>
                  <w:bottom w:w="0" w:type="dxa"/>
                  <w:right w:w="0" w:type="dxa"/>
                </w:tcMar>
                <w:vAlign w:val="center"/>
              </w:tcPr>
              <w:p w14:paraId="72ACD538" w14:textId="16ADF5B2"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190,715,335.72</w:t>
                </w:r>
              </w:p>
            </w:tc>
          </w:tr>
          <w:tr w:rsidR="00304EBA" w:rsidRPr="005D2A19" w14:paraId="6E0B4EB8" w14:textId="77777777" w:rsidTr="00D36F13">
            <w:tc>
              <w:tcPr>
                <w:tcW w:w="1980" w:type="dxa"/>
                <w:tcMar>
                  <w:top w:w="0" w:type="dxa"/>
                  <w:left w:w="0" w:type="dxa"/>
                  <w:bottom w:w="0" w:type="dxa"/>
                  <w:right w:w="0" w:type="dxa"/>
                </w:tcMar>
                <w:vAlign w:val="bottom"/>
              </w:tcPr>
              <w:p w14:paraId="2D7F7480" w14:textId="77777777" w:rsidR="00304EBA" w:rsidRPr="00D36F13" w:rsidRDefault="00304EBA" w:rsidP="00D35B73">
                <w:pPr>
                  <w:overflowPunct w:val="0"/>
                  <w:autoSpaceDE w:val="0"/>
                  <w:autoSpaceDN w:val="0"/>
                  <w:ind w:left="200" w:hangingChars="100" w:hanging="200"/>
                  <w:rPr>
                    <w:rFonts w:ascii="Times New Roman" w:eastAsiaTheme="majorEastAsia" w:hAnsi="Times New Roman" w:cs="Times New Roman"/>
                    <w:sz w:val="20"/>
                    <w:szCs w:val="20"/>
                  </w:rPr>
                </w:pPr>
                <w:r w:rsidRPr="00002DF8">
                  <w:rPr>
                    <w:rFonts w:ascii="Times New Roman" w:eastAsiaTheme="majorEastAsia" w:hAnsi="Times New Roman" w:cs="Times New Roman" w:hint="eastAsia"/>
                    <w:sz w:val="20"/>
                    <w:szCs w:val="20"/>
                  </w:rPr>
                  <w:t>租赁负债</w:t>
                </w:r>
              </w:p>
            </w:tc>
            <w:tc>
              <w:tcPr>
                <w:tcW w:w="1417" w:type="dxa"/>
                <w:tcMar>
                  <w:top w:w="0" w:type="dxa"/>
                  <w:left w:w="0" w:type="dxa"/>
                  <w:bottom w:w="0" w:type="dxa"/>
                  <w:right w:w="0" w:type="dxa"/>
                </w:tcMar>
                <w:vAlign w:val="center"/>
              </w:tcPr>
              <w:p w14:paraId="0DA521DA"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w:t>
                </w:r>
              </w:p>
            </w:tc>
            <w:tc>
              <w:tcPr>
                <w:tcW w:w="1418" w:type="dxa"/>
                <w:tcMar>
                  <w:top w:w="0" w:type="dxa"/>
                  <w:left w:w="0" w:type="dxa"/>
                  <w:bottom w:w="0" w:type="dxa"/>
                  <w:right w:w="0" w:type="dxa"/>
                </w:tcMar>
                <w:vAlign w:val="center"/>
              </w:tcPr>
              <w:p w14:paraId="13106963"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6,524,282.02</w:t>
                </w:r>
              </w:p>
            </w:tc>
            <w:tc>
              <w:tcPr>
                <w:tcW w:w="1276" w:type="dxa"/>
                <w:tcMar>
                  <w:top w:w="0" w:type="dxa"/>
                  <w:left w:w="0" w:type="dxa"/>
                  <w:bottom w:w="0" w:type="dxa"/>
                  <w:right w:w="0" w:type="dxa"/>
                </w:tcMar>
                <w:vAlign w:val="center"/>
              </w:tcPr>
              <w:p w14:paraId="77A7AF7D"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5,947,422.65</w:t>
                </w:r>
              </w:p>
            </w:tc>
            <w:tc>
              <w:tcPr>
                <w:tcW w:w="1134" w:type="dxa"/>
                <w:tcMar>
                  <w:top w:w="0" w:type="dxa"/>
                  <w:left w:w="0" w:type="dxa"/>
                  <w:bottom w:w="0" w:type="dxa"/>
                  <w:right w:w="0" w:type="dxa"/>
                </w:tcMar>
                <w:vAlign w:val="center"/>
              </w:tcPr>
              <w:p w14:paraId="770434E9"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364,497.17</w:t>
                </w:r>
              </w:p>
            </w:tc>
            <w:tc>
              <w:tcPr>
                <w:tcW w:w="1564" w:type="dxa"/>
                <w:tcMar>
                  <w:top w:w="0" w:type="dxa"/>
                  <w:left w:w="0" w:type="dxa"/>
                  <w:bottom w:w="0" w:type="dxa"/>
                  <w:right w:w="0" w:type="dxa"/>
                </w:tcMar>
                <w:vAlign w:val="center"/>
              </w:tcPr>
              <w:p w14:paraId="776EBB10"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12,836,201.84</w:t>
                </w:r>
              </w:p>
            </w:tc>
          </w:tr>
          <w:tr w:rsidR="00304EBA" w:rsidRPr="005D2A19" w14:paraId="1D4FB28E" w14:textId="77777777" w:rsidTr="00D36F13">
            <w:tc>
              <w:tcPr>
                <w:tcW w:w="1980" w:type="dxa"/>
                <w:tcMar>
                  <w:top w:w="0" w:type="dxa"/>
                  <w:left w:w="0" w:type="dxa"/>
                  <w:bottom w:w="0" w:type="dxa"/>
                  <w:right w:w="0" w:type="dxa"/>
                </w:tcMar>
                <w:vAlign w:val="bottom"/>
              </w:tcPr>
              <w:p w14:paraId="42D7D710" w14:textId="77777777" w:rsidR="00304EBA" w:rsidRPr="00D36F13" w:rsidRDefault="00304EBA" w:rsidP="00D35B73">
                <w:pPr>
                  <w:overflowPunct w:val="0"/>
                  <w:autoSpaceDE w:val="0"/>
                  <w:autoSpaceDN w:val="0"/>
                  <w:ind w:left="300" w:hangingChars="150" w:hanging="300"/>
                  <w:rPr>
                    <w:rFonts w:ascii="Times New Roman" w:eastAsiaTheme="majorEastAsia" w:hAnsi="Times New Roman" w:cs="Times New Roman"/>
                    <w:sz w:val="20"/>
                    <w:szCs w:val="20"/>
                  </w:rPr>
                </w:pPr>
                <w:r w:rsidRPr="00002DF8">
                  <w:rPr>
                    <w:rFonts w:ascii="Times New Roman" w:eastAsiaTheme="majorEastAsia" w:hAnsi="Times New Roman" w:cs="Times New Roman" w:hint="eastAsia"/>
                    <w:sz w:val="20"/>
                    <w:szCs w:val="20"/>
                  </w:rPr>
                  <w:t>合计</w:t>
                </w:r>
              </w:p>
            </w:tc>
            <w:tc>
              <w:tcPr>
                <w:tcW w:w="1417" w:type="dxa"/>
                <w:tcMar>
                  <w:top w:w="0" w:type="dxa"/>
                  <w:left w:w="0" w:type="dxa"/>
                  <w:bottom w:w="0" w:type="dxa"/>
                  <w:right w:w="0" w:type="dxa"/>
                </w:tcMar>
                <w:vAlign w:val="center"/>
              </w:tcPr>
              <w:p w14:paraId="6D626224"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991,625,518.16</w:t>
                </w:r>
              </w:p>
            </w:tc>
            <w:tc>
              <w:tcPr>
                <w:tcW w:w="1418" w:type="dxa"/>
                <w:tcMar>
                  <w:top w:w="0" w:type="dxa"/>
                  <w:left w:w="0" w:type="dxa"/>
                  <w:bottom w:w="0" w:type="dxa"/>
                  <w:right w:w="0" w:type="dxa"/>
                </w:tcMar>
                <w:vAlign w:val="center"/>
              </w:tcPr>
              <w:p w14:paraId="725BFD68"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159,364,375.87</w:t>
                </w:r>
              </w:p>
            </w:tc>
            <w:tc>
              <w:tcPr>
                <w:tcW w:w="1276" w:type="dxa"/>
                <w:tcMar>
                  <w:top w:w="0" w:type="dxa"/>
                  <w:left w:w="0" w:type="dxa"/>
                  <w:bottom w:w="0" w:type="dxa"/>
                  <w:right w:w="0" w:type="dxa"/>
                </w:tcMar>
                <w:vAlign w:val="center"/>
              </w:tcPr>
              <w:p w14:paraId="4E156236"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39,941,722.46</w:t>
                </w:r>
              </w:p>
            </w:tc>
            <w:tc>
              <w:tcPr>
                <w:tcW w:w="1134" w:type="dxa"/>
                <w:tcMar>
                  <w:top w:w="0" w:type="dxa"/>
                  <w:left w:w="0" w:type="dxa"/>
                  <w:bottom w:w="0" w:type="dxa"/>
                  <w:right w:w="0" w:type="dxa"/>
                </w:tcMar>
                <w:vAlign w:val="center"/>
              </w:tcPr>
              <w:p w14:paraId="25658CF5" w14:textId="77777777"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4,078,543.38</w:t>
                </w:r>
              </w:p>
            </w:tc>
            <w:tc>
              <w:tcPr>
                <w:tcW w:w="1564" w:type="dxa"/>
                <w:tcMar>
                  <w:top w:w="0" w:type="dxa"/>
                  <w:left w:w="0" w:type="dxa"/>
                  <w:bottom w:w="0" w:type="dxa"/>
                  <w:right w:w="0" w:type="dxa"/>
                </w:tcMar>
                <w:vAlign w:val="center"/>
              </w:tcPr>
              <w:p w14:paraId="43DD5697" w14:textId="4E63C96B" w:rsidR="00304EBA" w:rsidRPr="00D36F13" w:rsidRDefault="00304EBA" w:rsidP="00304EBA">
                <w:pPr>
                  <w:overflowPunct w:val="0"/>
                  <w:autoSpaceDE w:val="0"/>
                  <w:autoSpaceDN w:val="0"/>
                  <w:jc w:val="right"/>
                  <w:rPr>
                    <w:rFonts w:ascii="Times New Roman" w:eastAsiaTheme="majorEastAsia" w:hAnsi="Times New Roman" w:cs="Times New Roman"/>
                    <w:sz w:val="20"/>
                    <w:szCs w:val="20"/>
                  </w:rPr>
                </w:pPr>
                <w:r w:rsidRPr="00002DF8">
                  <w:rPr>
                    <w:rFonts w:ascii="Times New Roman" w:eastAsiaTheme="majorEastAsia" w:hAnsi="Times New Roman" w:cs="Times New Roman"/>
                    <w:sz w:val="20"/>
                    <w:szCs w:val="20"/>
                  </w:rPr>
                  <w:t>1,195,010,159.87</w:t>
                </w:r>
              </w:p>
            </w:tc>
          </w:tr>
        </w:tbl>
        <w:p w14:paraId="1581A0F2" w14:textId="77777777" w:rsidR="00304EBA" w:rsidRPr="00002DF8" w:rsidRDefault="00304EBA">
          <w:pPr>
            <w:rPr>
              <w:rFonts w:ascii="Times New Roman" w:eastAsiaTheme="majorEastAsia" w:hAnsi="Times New Roman" w:cs="Times New Roman"/>
              <w:szCs w:val="21"/>
            </w:rPr>
          </w:pPr>
        </w:p>
        <w:p w14:paraId="570E3451" w14:textId="19014582" w:rsidR="0067284A" w:rsidRPr="00002DF8" w:rsidRDefault="0067284A" w:rsidP="0067284A">
          <w:pPr>
            <w:pStyle w:val="510"/>
            <w:tabs>
              <w:tab w:val="left" w:pos="726"/>
            </w:tabs>
            <w:overflowPunct w:val="0"/>
            <w:autoSpaceDE w:val="0"/>
            <w:autoSpaceDN w:val="0"/>
            <w:rPr>
              <w:rFonts w:ascii="Times New Roman" w:eastAsiaTheme="majorEastAsia" w:hAnsi="Times New Roman" w:cs="Times New Roman"/>
              <w:b w:val="0"/>
              <w:sz w:val="21"/>
              <w:szCs w:val="21"/>
            </w:rPr>
          </w:pPr>
          <w:r w:rsidRPr="00002DF8">
            <w:rPr>
              <w:rFonts w:ascii="Times New Roman" w:eastAsiaTheme="majorEastAsia" w:hAnsi="Times New Roman" w:cs="Times New Roman"/>
              <w:b w:val="0"/>
              <w:sz w:val="21"/>
              <w:szCs w:val="21"/>
            </w:rPr>
            <w:t>市场风险</w:t>
          </w:r>
        </w:p>
        <w:bookmarkEnd w:id="454"/>
        <w:p w14:paraId="56F9F040" w14:textId="77777777" w:rsidR="0067284A" w:rsidRPr="00002DF8" w:rsidRDefault="0067284A" w:rsidP="0067284A">
          <w:pPr>
            <w:pStyle w:val="510"/>
            <w:overflowPunct w:val="0"/>
            <w:autoSpaceDE w:val="0"/>
            <w:autoSpaceDN w:val="0"/>
            <w:rPr>
              <w:rFonts w:ascii="Times New Roman" w:eastAsiaTheme="majorEastAsia" w:hAnsi="Times New Roman" w:cs="Times New Roman"/>
              <w:b w:val="0"/>
              <w:sz w:val="21"/>
              <w:szCs w:val="21"/>
            </w:rPr>
          </w:pPr>
        </w:p>
        <w:p w14:paraId="4D82A582" w14:textId="77777777" w:rsidR="0067284A" w:rsidRPr="00002DF8" w:rsidRDefault="0067284A" w:rsidP="0067284A">
          <w:pPr>
            <w:pStyle w:val="350"/>
            <w:tabs>
              <w:tab w:val="left" w:pos="726"/>
            </w:tabs>
            <w:overflowPunct w:val="0"/>
            <w:autoSpaceDE w:val="0"/>
            <w:autoSpaceDN w:val="0"/>
            <w:rPr>
              <w:rFonts w:ascii="Times New Roman" w:eastAsiaTheme="majorEastAsia" w:hAnsi="Times New Roman" w:cs="Times New Roman"/>
              <w:sz w:val="21"/>
              <w:szCs w:val="21"/>
            </w:rPr>
          </w:pPr>
          <w:bookmarkStart w:id="456" w:name="afsaddin_Section_1f0f908b076540438eaa59b"/>
          <w:r w:rsidRPr="00002DF8">
            <w:rPr>
              <w:rFonts w:ascii="Times New Roman" w:eastAsiaTheme="majorEastAsia" w:hAnsi="Times New Roman" w:cs="Times New Roman"/>
              <w:sz w:val="21"/>
              <w:szCs w:val="21"/>
            </w:rPr>
            <w:t>利率风险</w:t>
          </w:r>
        </w:p>
        <w:bookmarkEnd w:id="456"/>
        <w:p w14:paraId="28145966" w14:textId="77777777" w:rsidR="0067284A" w:rsidRPr="00002DF8" w:rsidRDefault="0067284A" w:rsidP="0067284A">
          <w:pPr>
            <w:pStyle w:val="350"/>
            <w:overflowPunct w:val="0"/>
            <w:autoSpaceDE w:val="0"/>
            <w:autoSpaceDN w:val="0"/>
            <w:rPr>
              <w:rFonts w:ascii="Times New Roman" w:eastAsiaTheme="majorEastAsia" w:hAnsi="Times New Roman" w:cs="Times New Roman"/>
              <w:sz w:val="21"/>
              <w:szCs w:val="21"/>
            </w:rPr>
          </w:pPr>
        </w:p>
        <w:p w14:paraId="2FB66A7C" w14:textId="77777777" w:rsidR="0067284A" w:rsidRPr="00002DF8" w:rsidRDefault="0067284A" w:rsidP="0067284A">
          <w:pPr>
            <w:overflowPunct w:val="0"/>
            <w:autoSpaceDE w:val="0"/>
            <w:autoSpaceDN w:val="0"/>
            <w:adjustRightInd w:val="0"/>
            <w:snapToGrid w:val="0"/>
            <w:jc w:val="both"/>
            <w:textAlignment w:val="bottom"/>
            <w:rPr>
              <w:rFonts w:ascii="Times New Roman" w:eastAsiaTheme="majorEastAsia" w:hAnsi="Times New Roman" w:cs="Times New Roman"/>
              <w:snapToGrid w:val="0"/>
              <w:szCs w:val="21"/>
            </w:rPr>
          </w:pPr>
          <w:r w:rsidRPr="00002DF8">
            <w:rPr>
              <w:rFonts w:ascii="Times New Roman" w:eastAsiaTheme="majorEastAsia" w:hAnsi="Times New Roman" w:cs="Times New Roman"/>
              <w:snapToGrid w:val="0"/>
              <w:szCs w:val="21"/>
            </w:rPr>
            <w:t>本集团面临的市场利率变动的风险主要与本集团以浮动利率计息的长期负债有关。本集团通过密切监控利率变化以及定期审阅借款来管理利率风险。</w:t>
          </w:r>
        </w:p>
        <w:p w14:paraId="041FD504" w14:textId="77777777" w:rsidR="0067284A" w:rsidRPr="00002DF8" w:rsidRDefault="0067284A" w:rsidP="0067284A">
          <w:pPr>
            <w:autoSpaceDE w:val="0"/>
            <w:autoSpaceDN w:val="0"/>
            <w:rPr>
              <w:rFonts w:ascii="Times New Roman" w:eastAsiaTheme="majorEastAsia" w:hAnsi="Times New Roman" w:cs="Times New Roman"/>
              <w:snapToGrid w:val="0"/>
              <w:szCs w:val="21"/>
            </w:rPr>
          </w:pPr>
        </w:p>
        <w:p w14:paraId="543BB63F" w14:textId="77777777" w:rsidR="0067284A" w:rsidRPr="00002DF8" w:rsidRDefault="0067284A" w:rsidP="0067284A">
          <w:pPr>
            <w:autoSpaceDE w:val="0"/>
            <w:autoSpaceDN w:val="0"/>
            <w:jc w:val="both"/>
            <w:rPr>
              <w:rFonts w:ascii="Times New Roman" w:eastAsiaTheme="majorEastAsia" w:hAnsi="Times New Roman" w:cs="Times New Roman"/>
              <w:snapToGrid w:val="0"/>
              <w:szCs w:val="21"/>
            </w:rPr>
          </w:pPr>
          <w:r w:rsidRPr="00002DF8">
            <w:rPr>
              <w:rFonts w:ascii="Times New Roman" w:eastAsiaTheme="majorEastAsia" w:hAnsi="Times New Roman" w:cs="Times New Roman"/>
              <w:snapToGrid w:val="0"/>
              <w:szCs w:val="21"/>
            </w:rPr>
            <w:t>下表为利率风险的敏感性分析，反映了在所有其他变量保持不变的假设下，利率发生合理、可能的变动时，将对净损益（通过对浮动利率借款的影响）和其他综合收益的税后净额产生的影响。</w:t>
          </w:r>
        </w:p>
        <w:p w14:paraId="11CB66C8" w14:textId="77777777" w:rsidR="0067284A" w:rsidRPr="00002DF8" w:rsidRDefault="0067284A" w:rsidP="0067284A">
          <w:pPr>
            <w:pStyle w:val="52"/>
            <w:tabs>
              <w:tab w:val="left" w:pos="726"/>
            </w:tabs>
            <w:overflowPunct w:val="0"/>
            <w:autoSpaceDE w:val="0"/>
            <w:autoSpaceDN w:val="0"/>
            <w:jc w:val="left"/>
            <w:rPr>
              <w:rFonts w:ascii="Times New Roman" w:eastAsiaTheme="majorEastAsia" w:hAnsi="Times New Roman" w:cs="Times New Roman"/>
              <w:sz w:val="21"/>
              <w:szCs w:val="21"/>
            </w:rPr>
          </w:pPr>
        </w:p>
        <w:tbl>
          <w:tblPr>
            <w:tblW w:w="7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e81d9dd9-63dc-4300-8b31-06fda19b3964"/>
            <w:tblDescription w:val="{&quot;UUID&quot;:&quot;afsaddin_tabledata_2_58956_e81d9dd9-63dc-4300-8b31-06fda19b3964&quot;,&quot;TitleRowCount&quot;:2,&quot;SplitedTable&quot;:false,&quot;FirstTableId&quot;:&quot;e81d9dd9-63dc-4300-8b31-06fda19b3964&quot;}"/>
          </w:tblPr>
          <w:tblGrid>
            <w:gridCol w:w="2263"/>
            <w:gridCol w:w="1120"/>
            <w:gridCol w:w="1432"/>
            <w:gridCol w:w="1248"/>
            <w:gridCol w:w="1587"/>
          </w:tblGrid>
          <w:tr w:rsidR="00387B28" w:rsidRPr="005D2A19" w14:paraId="6B66E06A" w14:textId="77777777" w:rsidTr="00D36F13">
            <w:trPr>
              <w:trHeight w:val="288"/>
            </w:trPr>
            <w:tc>
              <w:tcPr>
                <w:tcW w:w="2263" w:type="dxa"/>
                <w:shd w:val="clear" w:color="auto" w:fill="auto"/>
                <w:noWrap/>
                <w:vAlign w:val="center"/>
                <w:hideMark/>
              </w:tcPr>
              <w:p w14:paraId="635B539D" w14:textId="77777777" w:rsidR="00387B28" w:rsidRPr="005D2A19" w:rsidRDefault="00387B28" w:rsidP="00387B28">
                <w:pPr>
                  <w:jc w:val="center"/>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 xml:space="preserve">　</w:t>
                </w:r>
              </w:p>
            </w:tc>
            <w:tc>
              <w:tcPr>
                <w:tcW w:w="1120" w:type="dxa"/>
                <w:shd w:val="clear" w:color="auto" w:fill="auto"/>
                <w:noWrap/>
                <w:vAlign w:val="center"/>
                <w:hideMark/>
              </w:tcPr>
              <w:p w14:paraId="41A3AA91" w14:textId="77777777" w:rsidR="00387B28" w:rsidRPr="005D2A19" w:rsidRDefault="00387B28" w:rsidP="00387B28">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基准点增加</w:t>
                </w:r>
                <w:r w:rsidRPr="00002DF8">
                  <w:rPr>
                    <w:rFonts w:ascii="Times New Roman" w:eastAsiaTheme="majorEastAsia" w:hAnsi="Times New Roman" w:cs="Times New Roman"/>
                    <w:color w:val="000000"/>
                    <w:szCs w:val="21"/>
                  </w:rPr>
                  <w:t>/</w:t>
                </w:r>
                <w:r w:rsidRPr="00002DF8">
                  <w:rPr>
                    <w:rFonts w:ascii="Times New Roman" w:eastAsiaTheme="majorEastAsia" w:hAnsi="Times New Roman" w:cs="Times New Roman"/>
                    <w:color w:val="000000"/>
                    <w:szCs w:val="21"/>
                  </w:rPr>
                  <w:t>（减少）</w:t>
                </w:r>
              </w:p>
            </w:tc>
            <w:tc>
              <w:tcPr>
                <w:tcW w:w="1432" w:type="dxa"/>
                <w:shd w:val="clear" w:color="auto" w:fill="auto"/>
                <w:noWrap/>
                <w:vAlign w:val="center"/>
                <w:hideMark/>
              </w:tcPr>
              <w:p w14:paraId="3ED3522B" w14:textId="77777777" w:rsidR="00387B28" w:rsidRPr="005D2A19" w:rsidRDefault="00387B28" w:rsidP="00387B28">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净损益增加</w:t>
                </w:r>
                <w:r w:rsidRPr="00002DF8">
                  <w:rPr>
                    <w:rFonts w:ascii="Times New Roman" w:eastAsiaTheme="majorEastAsia" w:hAnsi="Times New Roman" w:cs="Times New Roman"/>
                    <w:color w:val="000000"/>
                    <w:szCs w:val="21"/>
                  </w:rPr>
                  <w:t>/</w:t>
                </w:r>
                <w:r w:rsidRPr="00002DF8">
                  <w:rPr>
                    <w:rFonts w:ascii="Times New Roman" w:eastAsiaTheme="majorEastAsia" w:hAnsi="Times New Roman" w:cs="Times New Roman"/>
                    <w:color w:val="000000"/>
                    <w:szCs w:val="21"/>
                  </w:rPr>
                  <w:t>（减少）</w:t>
                </w:r>
              </w:p>
            </w:tc>
            <w:tc>
              <w:tcPr>
                <w:tcW w:w="1248" w:type="dxa"/>
                <w:shd w:val="clear" w:color="auto" w:fill="auto"/>
                <w:noWrap/>
                <w:vAlign w:val="center"/>
                <w:hideMark/>
              </w:tcPr>
              <w:p w14:paraId="4C041F20" w14:textId="77777777" w:rsidR="00387B28" w:rsidRPr="005D2A19" w:rsidRDefault="00387B28" w:rsidP="00387B28">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其他综合收益的税后净额增加</w:t>
                </w:r>
                <w:r w:rsidRPr="00002DF8">
                  <w:rPr>
                    <w:rFonts w:ascii="Times New Roman" w:eastAsiaTheme="majorEastAsia" w:hAnsi="Times New Roman" w:cs="Times New Roman"/>
                    <w:color w:val="000000"/>
                    <w:szCs w:val="21"/>
                  </w:rPr>
                  <w:t>/</w:t>
                </w:r>
                <w:r w:rsidRPr="00002DF8">
                  <w:rPr>
                    <w:rFonts w:ascii="Times New Roman" w:eastAsiaTheme="majorEastAsia" w:hAnsi="Times New Roman" w:cs="Times New Roman"/>
                    <w:color w:val="000000"/>
                    <w:szCs w:val="21"/>
                  </w:rPr>
                  <w:t>（减少）</w:t>
                </w:r>
              </w:p>
            </w:tc>
            <w:tc>
              <w:tcPr>
                <w:tcW w:w="1587" w:type="dxa"/>
                <w:shd w:val="clear" w:color="auto" w:fill="auto"/>
                <w:noWrap/>
                <w:vAlign w:val="center"/>
                <w:hideMark/>
              </w:tcPr>
              <w:p w14:paraId="552AF0DB" w14:textId="77777777" w:rsidR="00387B28" w:rsidRPr="005D2A19" w:rsidRDefault="00387B28" w:rsidP="00387B28">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股东权益合计增加</w:t>
                </w:r>
                <w:r w:rsidRPr="00002DF8">
                  <w:rPr>
                    <w:rFonts w:ascii="Times New Roman" w:eastAsiaTheme="majorEastAsia" w:hAnsi="Times New Roman" w:cs="Times New Roman"/>
                    <w:color w:val="000000"/>
                    <w:szCs w:val="21"/>
                  </w:rPr>
                  <w:t>/</w:t>
                </w:r>
                <w:r w:rsidRPr="00002DF8">
                  <w:rPr>
                    <w:rFonts w:ascii="Times New Roman" w:eastAsiaTheme="majorEastAsia" w:hAnsi="Times New Roman" w:cs="Times New Roman"/>
                    <w:color w:val="000000"/>
                    <w:szCs w:val="21"/>
                  </w:rPr>
                  <w:t>（减少）</w:t>
                </w:r>
              </w:p>
            </w:tc>
          </w:tr>
          <w:tr w:rsidR="00387B28" w:rsidRPr="005D2A19" w14:paraId="3C2E76ED" w14:textId="77777777" w:rsidTr="00D36F13">
            <w:trPr>
              <w:trHeight w:val="276"/>
            </w:trPr>
            <w:tc>
              <w:tcPr>
                <w:tcW w:w="2263" w:type="dxa"/>
                <w:shd w:val="clear" w:color="auto" w:fill="auto"/>
                <w:noWrap/>
                <w:vAlign w:val="center"/>
                <w:hideMark/>
              </w:tcPr>
              <w:p w14:paraId="64BC410F" w14:textId="77777777" w:rsidR="00387B28" w:rsidRPr="005D2A19" w:rsidRDefault="00387B28" w:rsidP="00387B28">
                <w:pPr>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 xml:space="preserve">　</w:t>
                </w:r>
              </w:p>
            </w:tc>
            <w:tc>
              <w:tcPr>
                <w:tcW w:w="1120" w:type="dxa"/>
                <w:shd w:val="clear" w:color="auto" w:fill="auto"/>
                <w:noWrap/>
                <w:vAlign w:val="center"/>
                <w:hideMark/>
              </w:tcPr>
              <w:p w14:paraId="2518D4B6" w14:textId="77777777" w:rsidR="00387B28" w:rsidRPr="005D2A19" w:rsidRDefault="00387B28" w:rsidP="00387B28">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 xml:space="preserve">　</w:t>
                </w:r>
              </w:p>
            </w:tc>
            <w:tc>
              <w:tcPr>
                <w:tcW w:w="1432" w:type="dxa"/>
                <w:shd w:val="clear" w:color="auto" w:fill="auto"/>
                <w:noWrap/>
                <w:vAlign w:val="center"/>
                <w:hideMark/>
              </w:tcPr>
              <w:p w14:paraId="44A5120C" w14:textId="77777777" w:rsidR="00387B28" w:rsidRPr="005D2A19" w:rsidRDefault="00387B28" w:rsidP="00387B28">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 xml:space="preserve">　</w:t>
                </w:r>
              </w:p>
            </w:tc>
            <w:tc>
              <w:tcPr>
                <w:tcW w:w="1248" w:type="dxa"/>
                <w:shd w:val="clear" w:color="auto" w:fill="auto"/>
                <w:noWrap/>
                <w:vAlign w:val="center"/>
                <w:hideMark/>
              </w:tcPr>
              <w:p w14:paraId="0BB23E97" w14:textId="77777777" w:rsidR="00387B28" w:rsidRPr="005D2A19" w:rsidRDefault="00387B28" w:rsidP="00387B28">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 xml:space="preserve">　</w:t>
                </w:r>
              </w:p>
            </w:tc>
            <w:tc>
              <w:tcPr>
                <w:tcW w:w="1587" w:type="dxa"/>
                <w:shd w:val="clear" w:color="auto" w:fill="auto"/>
                <w:noWrap/>
                <w:vAlign w:val="center"/>
                <w:hideMark/>
              </w:tcPr>
              <w:p w14:paraId="5017CD5E" w14:textId="77777777" w:rsidR="00387B28" w:rsidRPr="005D2A19" w:rsidRDefault="00387B28" w:rsidP="00387B28">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 xml:space="preserve">　</w:t>
                </w:r>
              </w:p>
            </w:tc>
          </w:tr>
          <w:tr w:rsidR="00387B28" w:rsidRPr="005D2A19" w14:paraId="562D75AE" w14:textId="77777777" w:rsidTr="00D36F13">
            <w:trPr>
              <w:trHeight w:val="276"/>
            </w:trPr>
            <w:tc>
              <w:tcPr>
                <w:tcW w:w="2263" w:type="dxa"/>
                <w:vMerge w:val="restart"/>
                <w:shd w:val="clear" w:color="auto" w:fill="auto"/>
                <w:noWrap/>
                <w:vAlign w:val="center"/>
                <w:hideMark/>
              </w:tcPr>
              <w:p w14:paraId="5D952B87" w14:textId="77777777" w:rsidR="00387B28" w:rsidRPr="005D2A19" w:rsidRDefault="00387B28" w:rsidP="00387B28">
                <w:pPr>
                  <w:jc w:val="both"/>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2023</w:t>
                </w:r>
                <w:r w:rsidRPr="00002DF8">
                  <w:rPr>
                    <w:rFonts w:ascii="Times New Roman" w:eastAsiaTheme="majorEastAsia" w:hAnsi="Times New Roman" w:cs="Times New Roman"/>
                    <w:color w:val="000000"/>
                    <w:szCs w:val="21"/>
                  </w:rPr>
                  <w:t>年</w:t>
                </w:r>
                <w:r w:rsidRPr="00002DF8">
                  <w:rPr>
                    <w:rFonts w:ascii="Times New Roman" w:eastAsiaTheme="majorEastAsia" w:hAnsi="Times New Roman" w:cs="Times New Roman"/>
                    <w:color w:val="000000"/>
                    <w:szCs w:val="21"/>
                  </w:rPr>
                  <w:t>-</w:t>
                </w:r>
                <w:r w:rsidRPr="00002DF8">
                  <w:rPr>
                    <w:rFonts w:ascii="Times New Roman" w:eastAsiaTheme="majorEastAsia" w:hAnsi="Times New Roman" w:cs="Times New Roman"/>
                    <w:color w:val="000000"/>
                    <w:szCs w:val="21"/>
                  </w:rPr>
                  <w:t>浮动利率工具</w:t>
                </w:r>
              </w:p>
            </w:tc>
            <w:tc>
              <w:tcPr>
                <w:tcW w:w="1120" w:type="dxa"/>
                <w:shd w:val="clear" w:color="auto" w:fill="auto"/>
                <w:noWrap/>
                <w:vAlign w:val="center"/>
                <w:hideMark/>
              </w:tcPr>
              <w:p w14:paraId="3EB3B42F" w14:textId="77777777" w:rsidR="00387B28" w:rsidRPr="005D2A19" w:rsidRDefault="00387B28" w:rsidP="00387B28">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100</w:t>
                </w:r>
              </w:p>
            </w:tc>
            <w:tc>
              <w:tcPr>
                <w:tcW w:w="1432" w:type="dxa"/>
                <w:shd w:val="clear" w:color="auto" w:fill="auto"/>
                <w:noWrap/>
                <w:vAlign w:val="center"/>
                <w:hideMark/>
              </w:tcPr>
              <w:p w14:paraId="0F143642" w14:textId="77777777" w:rsidR="00387B28" w:rsidRPr="005D2A19" w:rsidRDefault="00387B28" w:rsidP="00387B28">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-1,849,053.61</w:t>
                </w:r>
              </w:p>
            </w:tc>
            <w:tc>
              <w:tcPr>
                <w:tcW w:w="1248" w:type="dxa"/>
                <w:shd w:val="clear" w:color="auto" w:fill="auto"/>
                <w:noWrap/>
                <w:vAlign w:val="center"/>
                <w:hideMark/>
              </w:tcPr>
              <w:p w14:paraId="15724AE2" w14:textId="77777777" w:rsidR="00387B28" w:rsidRPr="005D2A19" w:rsidRDefault="00387B28" w:rsidP="00387B28">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w:t>
                </w:r>
              </w:p>
            </w:tc>
            <w:tc>
              <w:tcPr>
                <w:tcW w:w="1587" w:type="dxa"/>
                <w:shd w:val="clear" w:color="auto" w:fill="auto"/>
                <w:noWrap/>
                <w:vAlign w:val="center"/>
                <w:hideMark/>
              </w:tcPr>
              <w:p w14:paraId="5CAF8FD3" w14:textId="77777777" w:rsidR="00387B28" w:rsidRPr="005D2A19" w:rsidRDefault="00387B28" w:rsidP="00387B28">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-1,849,053.61</w:t>
                </w:r>
              </w:p>
            </w:tc>
          </w:tr>
          <w:tr w:rsidR="00387B28" w:rsidRPr="005D2A19" w14:paraId="2114FC8F" w14:textId="77777777" w:rsidTr="00D36F13">
            <w:trPr>
              <w:trHeight w:val="276"/>
            </w:trPr>
            <w:tc>
              <w:tcPr>
                <w:tcW w:w="2263" w:type="dxa"/>
                <w:vMerge/>
                <w:vAlign w:val="center"/>
                <w:hideMark/>
              </w:tcPr>
              <w:p w14:paraId="290880DC" w14:textId="77777777" w:rsidR="00387B28" w:rsidRPr="005D2A19" w:rsidRDefault="00387B28" w:rsidP="00387B28">
                <w:pPr>
                  <w:rPr>
                    <w:rFonts w:ascii="Times New Roman" w:eastAsiaTheme="majorEastAsia" w:hAnsi="Times New Roman" w:cs="Times New Roman"/>
                    <w:color w:val="000000"/>
                    <w:szCs w:val="21"/>
                  </w:rPr>
                </w:pPr>
              </w:p>
            </w:tc>
            <w:tc>
              <w:tcPr>
                <w:tcW w:w="1120" w:type="dxa"/>
                <w:shd w:val="clear" w:color="auto" w:fill="auto"/>
                <w:noWrap/>
                <w:vAlign w:val="center"/>
                <w:hideMark/>
              </w:tcPr>
              <w:p w14:paraId="464439EF" w14:textId="77777777" w:rsidR="00387B28" w:rsidRPr="005D2A19" w:rsidRDefault="00387B28" w:rsidP="00387B28">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-100</w:t>
                </w:r>
              </w:p>
            </w:tc>
            <w:tc>
              <w:tcPr>
                <w:tcW w:w="1432" w:type="dxa"/>
                <w:shd w:val="clear" w:color="auto" w:fill="auto"/>
                <w:noWrap/>
                <w:vAlign w:val="center"/>
                <w:hideMark/>
              </w:tcPr>
              <w:p w14:paraId="426F60A3" w14:textId="77777777" w:rsidR="00387B28" w:rsidRPr="005D2A19" w:rsidRDefault="00387B28" w:rsidP="00387B28">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1,849,053.61</w:t>
                </w:r>
              </w:p>
            </w:tc>
            <w:tc>
              <w:tcPr>
                <w:tcW w:w="1248" w:type="dxa"/>
                <w:shd w:val="clear" w:color="auto" w:fill="auto"/>
                <w:noWrap/>
                <w:vAlign w:val="center"/>
                <w:hideMark/>
              </w:tcPr>
              <w:p w14:paraId="45DB2CC0" w14:textId="77777777" w:rsidR="00387B28" w:rsidRPr="005D2A19" w:rsidRDefault="00387B28" w:rsidP="00387B28">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w:t>
                </w:r>
              </w:p>
            </w:tc>
            <w:tc>
              <w:tcPr>
                <w:tcW w:w="1587" w:type="dxa"/>
                <w:shd w:val="clear" w:color="auto" w:fill="auto"/>
                <w:noWrap/>
                <w:vAlign w:val="center"/>
                <w:hideMark/>
              </w:tcPr>
              <w:p w14:paraId="04508BEF" w14:textId="77777777" w:rsidR="00387B28" w:rsidRPr="005D2A19" w:rsidRDefault="00387B28" w:rsidP="00387B28">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1,849,053.61</w:t>
                </w:r>
              </w:p>
            </w:tc>
          </w:tr>
        </w:tbl>
        <w:p w14:paraId="1143789B" w14:textId="77777777" w:rsidR="0067284A" w:rsidRPr="00002DF8" w:rsidRDefault="0067284A" w:rsidP="0067284A">
          <w:pPr>
            <w:pStyle w:val="360"/>
            <w:overflowPunct w:val="0"/>
            <w:autoSpaceDE w:val="0"/>
            <w:autoSpaceDN w:val="0"/>
            <w:rPr>
              <w:rFonts w:ascii="Times New Roman" w:eastAsiaTheme="majorEastAsia" w:hAnsi="Times New Roman" w:cs="Times New Roman"/>
              <w:sz w:val="21"/>
              <w:szCs w:val="21"/>
            </w:rPr>
          </w:pPr>
        </w:p>
        <w:p w14:paraId="64768C14" w14:textId="77777777" w:rsidR="0067284A" w:rsidRPr="00002DF8" w:rsidRDefault="0067284A" w:rsidP="0067284A">
          <w:pPr>
            <w:pStyle w:val="340"/>
            <w:tabs>
              <w:tab w:val="left" w:pos="726"/>
            </w:tabs>
            <w:overflowPunct w:val="0"/>
            <w:autoSpaceDE w:val="0"/>
            <w:autoSpaceDN w:val="0"/>
            <w:rPr>
              <w:rFonts w:ascii="Times New Roman" w:eastAsiaTheme="majorEastAsia" w:hAnsi="Times New Roman" w:cs="Times New Roman"/>
              <w:sz w:val="21"/>
              <w:szCs w:val="21"/>
              <w:u w:val="single"/>
            </w:rPr>
          </w:pPr>
          <w:bookmarkStart w:id="457" w:name="afsaddin_Section_23cfee5379f04ba7a915331"/>
          <w:r w:rsidRPr="00002DF8">
            <w:rPr>
              <w:rFonts w:ascii="Times New Roman" w:eastAsiaTheme="majorEastAsia" w:hAnsi="Times New Roman" w:cs="Times New Roman"/>
              <w:sz w:val="21"/>
              <w:szCs w:val="21"/>
              <w:u w:val="single"/>
            </w:rPr>
            <w:t>汇率风险</w:t>
          </w:r>
        </w:p>
        <w:bookmarkEnd w:id="457"/>
        <w:p w14:paraId="32E8B6D4" w14:textId="77777777" w:rsidR="0067284A" w:rsidRPr="00002DF8" w:rsidRDefault="0067284A" w:rsidP="0067284A">
          <w:pPr>
            <w:pStyle w:val="340"/>
            <w:overflowPunct w:val="0"/>
            <w:autoSpaceDE w:val="0"/>
            <w:autoSpaceDN w:val="0"/>
            <w:rPr>
              <w:rFonts w:ascii="Times New Roman" w:eastAsiaTheme="majorEastAsia" w:hAnsi="Times New Roman" w:cs="Times New Roman"/>
              <w:sz w:val="21"/>
              <w:szCs w:val="21"/>
            </w:rPr>
          </w:pPr>
        </w:p>
        <w:p w14:paraId="24BABB82" w14:textId="77777777" w:rsidR="0067284A" w:rsidRPr="00002DF8" w:rsidRDefault="0067284A" w:rsidP="0067284A">
          <w:pPr>
            <w:overflowPunct w:val="0"/>
            <w:autoSpaceDE w:val="0"/>
            <w:autoSpaceDN w:val="0"/>
            <w:adjustRightInd w:val="0"/>
            <w:snapToGrid w:val="0"/>
            <w:jc w:val="both"/>
            <w:rPr>
              <w:rFonts w:ascii="Times New Roman" w:eastAsiaTheme="majorEastAsia" w:hAnsi="Times New Roman" w:cs="Times New Roman"/>
              <w:snapToGrid w:val="0"/>
              <w:szCs w:val="21"/>
            </w:rPr>
          </w:pPr>
          <w:r w:rsidRPr="00002DF8">
            <w:rPr>
              <w:rFonts w:ascii="Times New Roman" w:eastAsiaTheme="majorEastAsia" w:hAnsi="Times New Roman" w:cs="Times New Roman"/>
              <w:snapToGrid w:val="0"/>
              <w:szCs w:val="21"/>
            </w:rPr>
            <w:t>本集团面临交易性的汇率风险。此类风险由于经营单位以其记账本位币以外的货币进行的销售或采购所致。</w:t>
          </w:r>
        </w:p>
        <w:p w14:paraId="2AB8318F" w14:textId="77777777" w:rsidR="0067284A" w:rsidRPr="00002DF8" w:rsidRDefault="0067284A" w:rsidP="0067284A">
          <w:pPr>
            <w:autoSpaceDE w:val="0"/>
            <w:autoSpaceDN w:val="0"/>
            <w:rPr>
              <w:rFonts w:ascii="Times New Roman" w:eastAsiaTheme="majorEastAsia" w:hAnsi="Times New Roman" w:cs="Times New Roman"/>
              <w:snapToGrid w:val="0"/>
              <w:szCs w:val="21"/>
            </w:rPr>
          </w:pPr>
        </w:p>
        <w:p w14:paraId="775211CA" w14:textId="77777777" w:rsidR="0067284A" w:rsidRPr="00002DF8" w:rsidRDefault="0067284A" w:rsidP="0067284A">
          <w:pPr>
            <w:overflowPunct w:val="0"/>
            <w:autoSpaceDE w:val="0"/>
            <w:autoSpaceDN w:val="0"/>
            <w:adjustRightInd w:val="0"/>
            <w:snapToGrid w:val="0"/>
            <w:jc w:val="both"/>
            <w:textAlignment w:val="bottom"/>
            <w:rPr>
              <w:rFonts w:ascii="Times New Roman" w:eastAsiaTheme="majorEastAsia" w:hAnsi="Times New Roman" w:cs="Times New Roman"/>
              <w:snapToGrid w:val="0"/>
              <w:szCs w:val="21"/>
            </w:rPr>
          </w:pPr>
          <w:r w:rsidRPr="00002DF8">
            <w:rPr>
              <w:rFonts w:ascii="Times New Roman" w:eastAsiaTheme="majorEastAsia" w:hAnsi="Times New Roman" w:cs="Times New Roman"/>
              <w:szCs w:val="21"/>
            </w:rPr>
            <w:lastRenderedPageBreak/>
            <w:t>下表为汇率风险的敏感性分析，反映了在所有其他变量保持不变的假设下，汇率发生合理、可能的变动时，将对净损益（由于货币性资产和货币性负债的公允价值变化）和其他综合收益的税后净额产生的影响。</w:t>
          </w:r>
        </w:p>
        <w:p w14:paraId="2281603B" w14:textId="77777777" w:rsidR="0067284A" w:rsidRPr="00002DF8" w:rsidRDefault="0067284A" w:rsidP="0067284A">
          <w:pPr>
            <w:pStyle w:val="360"/>
            <w:overflowPunct w:val="0"/>
            <w:autoSpaceDE w:val="0"/>
            <w:autoSpaceDN w:val="0"/>
            <w:rPr>
              <w:rFonts w:ascii="Times New Roman" w:eastAsiaTheme="majorEastAsia" w:hAnsi="Times New Roman" w:cs="Times New Roman"/>
              <w:sz w:val="21"/>
              <w:szCs w:val="21"/>
            </w:rPr>
          </w:pPr>
        </w:p>
        <w:p w14:paraId="585575FF" w14:textId="77777777" w:rsidR="0067284A" w:rsidRPr="00002DF8" w:rsidRDefault="0067284A" w:rsidP="0067284A">
          <w:pPr>
            <w:pStyle w:val="52"/>
            <w:overflowPunct w:val="0"/>
            <w:autoSpaceDE w:val="0"/>
            <w:autoSpaceDN w:val="0"/>
            <w:rPr>
              <w:rFonts w:ascii="Times New Roman" w:eastAsiaTheme="majorEastAsia" w:hAnsi="Times New Roman" w:cs="Times New Roman"/>
              <w:sz w:val="21"/>
              <w:szCs w:val="21"/>
            </w:rPr>
          </w:pPr>
          <w:r w:rsidRPr="005D2A19">
            <w:rPr>
              <w:rFonts w:ascii="Times New Roman" w:eastAsiaTheme="majorEastAsia" w:hAnsi="Times New Roman" w:cs="Times New Roman"/>
              <w:sz w:val="21"/>
              <w:szCs w:val="21"/>
            </w:rPr>
            <w:fldChar w:fldCharType="begin"/>
          </w:r>
          <w:r w:rsidRPr="005D2A19">
            <w:rPr>
              <w:rFonts w:ascii="Times New Roman" w:eastAsiaTheme="majorEastAsia" w:hAnsi="Times New Roman" w:cs="Times New Roman"/>
              <w:sz w:val="21"/>
              <w:szCs w:val="21"/>
            </w:rPr>
            <w:instrText xml:space="preserve"> DOCPROPERTY </w:instrText>
          </w:r>
          <w:r w:rsidRPr="005D2A19">
            <w:rPr>
              <w:rFonts w:ascii="Times New Roman" w:eastAsiaTheme="majorEastAsia" w:hAnsi="Times New Roman" w:cs="Times New Roman"/>
              <w:sz w:val="21"/>
              <w:szCs w:val="21"/>
            </w:rPr>
            <w:instrText>当期会计期间</w:instrText>
          </w:r>
          <w:r w:rsidRPr="005D2A19">
            <w:rPr>
              <w:rFonts w:ascii="Times New Roman" w:eastAsiaTheme="majorEastAsia" w:hAnsi="Times New Roman" w:cs="Times New Roman"/>
              <w:sz w:val="21"/>
              <w:szCs w:val="21"/>
            </w:rPr>
            <w:instrText xml:space="preserve"> </w:instrText>
          </w:r>
          <w:r w:rsidRPr="005D2A19">
            <w:rPr>
              <w:rFonts w:ascii="Times New Roman" w:eastAsiaTheme="majorEastAsia" w:hAnsi="Times New Roman" w:cs="Times New Roman"/>
              <w:sz w:val="21"/>
              <w:szCs w:val="21"/>
            </w:rPr>
            <w:fldChar w:fldCharType="separate"/>
          </w:r>
          <w:r w:rsidRPr="00002DF8">
            <w:rPr>
              <w:rFonts w:ascii="Times New Roman" w:eastAsiaTheme="majorEastAsia" w:hAnsi="Times New Roman" w:cs="Times New Roman"/>
              <w:sz w:val="21"/>
              <w:szCs w:val="21"/>
            </w:rPr>
            <w:t>2023</w:t>
          </w:r>
          <w:r w:rsidRPr="005D2A19">
            <w:rPr>
              <w:rFonts w:ascii="Times New Roman" w:eastAsiaTheme="majorEastAsia" w:hAnsi="Times New Roman" w:cs="Times New Roman"/>
              <w:sz w:val="21"/>
              <w:szCs w:val="21"/>
            </w:rPr>
            <w:fldChar w:fldCharType="end"/>
          </w:r>
          <w:r w:rsidRPr="00002DF8">
            <w:rPr>
              <w:rFonts w:ascii="Times New Roman" w:eastAsiaTheme="majorEastAsia" w:hAnsi="Times New Roman" w:cs="Times New Roman"/>
              <w:sz w:val="21"/>
              <w:szCs w:val="21"/>
            </w:rPr>
            <w:t>年</w:t>
          </w:r>
        </w:p>
        <w:tbl>
          <w:tblPr>
            <w:tblW w:w="78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8a7d7b0b-2dce-4fb3-9387-3bd74b5feff8"/>
            <w:tblDescription w:val="{&quot;UUID&quot;:&quot;afsaddin_tabledata_2_58956_8a7d7b0b-2dce-4fb3-9387-3bd74b5feff8&quot;,&quot;TitleRowCount&quot;:2,&quot;SplitedTable&quot;:false,&quot;FirstTableId&quot;:&quot;8a7d7b0b-2dce-4fb3-9387-3bd74b5feff8&quot;}"/>
          </w:tblPr>
          <w:tblGrid>
            <w:gridCol w:w="1980"/>
            <w:gridCol w:w="1200"/>
            <w:gridCol w:w="1500"/>
            <w:gridCol w:w="1570"/>
            <w:gridCol w:w="1420"/>
            <w:gridCol w:w="222"/>
          </w:tblGrid>
          <w:tr w:rsidR="00536072" w:rsidRPr="005D2A19" w14:paraId="1961FA64" w14:textId="77777777" w:rsidTr="00D36F13">
            <w:trPr>
              <w:gridAfter w:val="1"/>
              <w:wAfter w:w="222" w:type="dxa"/>
              <w:trHeight w:val="756"/>
            </w:trPr>
            <w:tc>
              <w:tcPr>
                <w:tcW w:w="1980" w:type="dxa"/>
                <w:vMerge w:val="restart"/>
                <w:shd w:val="clear" w:color="auto" w:fill="auto"/>
                <w:noWrap/>
                <w:vAlign w:val="center"/>
                <w:hideMark/>
              </w:tcPr>
              <w:p w14:paraId="46D1D08F" w14:textId="77777777" w:rsidR="00536072" w:rsidRPr="005D2A19" w:rsidRDefault="00536072" w:rsidP="00536072">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 xml:space="preserve">　</w:t>
                </w:r>
              </w:p>
            </w:tc>
            <w:tc>
              <w:tcPr>
                <w:tcW w:w="1200" w:type="dxa"/>
                <w:vMerge w:val="restart"/>
                <w:shd w:val="clear" w:color="auto" w:fill="auto"/>
                <w:noWrap/>
                <w:vAlign w:val="center"/>
                <w:hideMark/>
              </w:tcPr>
              <w:p w14:paraId="7A3AE426" w14:textId="77777777" w:rsidR="00536072" w:rsidRPr="005D2A19" w:rsidRDefault="00536072" w:rsidP="00536072">
                <w:pPr>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汇率增加</w:t>
                </w:r>
                <w:r w:rsidRPr="00002DF8">
                  <w:rPr>
                    <w:rFonts w:ascii="Times New Roman" w:eastAsiaTheme="majorEastAsia" w:hAnsi="Times New Roman" w:cs="Times New Roman"/>
                    <w:color w:val="000000"/>
                    <w:szCs w:val="21"/>
                  </w:rPr>
                  <w:t>/</w:t>
                </w:r>
                <w:r w:rsidRPr="00002DF8">
                  <w:rPr>
                    <w:rFonts w:ascii="Times New Roman" w:eastAsiaTheme="majorEastAsia" w:hAnsi="Times New Roman" w:cs="Times New Roman"/>
                    <w:color w:val="000000"/>
                    <w:szCs w:val="21"/>
                  </w:rPr>
                  <w:t>（减少）</w:t>
                </w:r>
              </w:p>
            </w:tc>
            <w:tc>
              <w:tcPr>
                <w:tcW w:w="1500" w:type="dxa"/>
                <w:vMerge w:val="restart"/>
                <w:shd w:val="clear" w:color="auto" w:fill="auto"/>
                <w:noWrap/>
                <w:vAlign w:val="center"/>
                <w:hideMark/>
              </w:tcPr>
              <w:p w14:paraId="404F7CB7" w14:textId="77777777" w:rsidR="00536072" w:rsidRPr="005D2A19" w:rsidRDefault="00536072" w:rsidP="00536072">
                <w:pPr>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净损益增加</w:t>
                </w:r>
                <w:r w:rsidRPr="00002DF8">
                  <w:rPr>
                    <w:rFonts w:ascii="Times New Roman" w:eastAsiaTheme="majorEastAsia" w:hAnsi="Times New Roman" w:cs="Times New Roman"/>
                    <w:color w:val="000000"/>
                    <w:szCs w:val="21"/>
                  </w:rPr>
                  <w:t>/</w:t>
                </w:r>
                <w:r w:rsidRPr="00002DF8">
                  <w:rPr>
                    <w:rFonts w:ascii="Times New Roman" w:eastAsiaTheme="majorEastAsia" w:hAnsi="Times New Roman" w:cs="Times New Roman"/>
                    <w:color w:val="000000"/>
                    <w:szCs w:val="21"/>
                  </w:rPr>
                  <w:t>（减少）</w:t>
                </w:r>
              </w:p>
            </w:tc>
            <w:tc>
              <w:tcPr>
                <w:tcW w:w="1570" w:type="dxa"/>
                <w:vMerge w:val="restart"/>
                <w:shd w:val="clear" w:color="auto" w:fill="auto"/>
                <w:noWrap/>
                <w:vAlign w:val="center"/>
                <w:hideMark/>
              </w:tcPr>
              <w:p w14:paraId="44705C83" w14:textId="77777777" w:rsidR="00536072" w:rsidRPr="005D2A19" w:rsidRDefault="00536072" w:rsidP="00536072">
                <w:pPr>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其他综合收益的税后净额增加</w:t>
                </w:r>
                <w:r w:rsidRPr="00002DF8">
                  <w:rPr>
                    <w:rFonts w:ascii="Times New Roman" w:eastAsiaTheme="majorEastAsia" w:hAnsi="Times New Roman" w:cs="Times New Roman"/>
                    <w:color w:val="000000"/>
                    <w:szCs w:val="21"/>
                  </w:rPr>
                  <w:t>/</w:t>
                </w:r>
                <w:r w:rsidRPr="00002DF8">
                  <w:rPr>
                    <w:rFonts w:ascii="Times New Roman" w:eastAsiaTheme="majorEastAsia" w:hAnsi="Times New Roman" w:cs="Times New Roman"/>
                    <w:color w:val="000000"/>
                    <w:szCs w:val="21"/>
                  </w:rPr>
                  <w:t>（减少）</w:t>
                </w:r>
              </w:p>
            </w:tc>
            <w:tc>
              <w:tcPr>
                <w:tcW w:w="1420" w:type="dxa"/>
                <w:vMerge w:val="restart"/>
                <w:shd w:val="clear" w:color="auto" w:fill="auto"/>
                <w:noWrap/>
                <w:vAlign w:val="center"/>
                <w:hideMark/>
              </w:tcPr>
              <w:p w14:paraId="2599D3E0" w14:textId="77777777" w:rsidR="00536072" w:rsidRPr="005D2A19" w:rsidRDefault="00536072" w:rsidP="00536072">
                <w:pPr>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股东权益合计增加</w:t>
                </w:r>
                <w:r w:rsidRPr="00002DF8">
                  <w:rPr>
                    <w:rFonts w:ascii="Times New Roman" w:eastAsiaTheme="majorEastAsia" w:hAnsi="Times New Roman" w:cs="Times New Roman"/>
                    <w:color w:val="000000"/>
                    <w:szCs w:val="21"/>
                  </w:rPr>
                  <w:t>/</w:t>
                </w:r>
                <w:r w:rsidRPr="00002DF8">
                  <w:rPr>
                    <w:rFonts w:ascii="Times New Roman" w:eastAsiaTheme="majorEastAsia" w:hAnsi="Times New Roman" w:cs="Times New Roman"/>
                    <w:color w:val="000000"/>
                    <w:szCs w:val="21"/>
                  </w:rPr>
                  <w:t>（减少）</w:t>
                </w:r>
              </w:p>
            </w:tc>
          </w:tr>
          <w:tr w:rsidR="00536072" w:rsidRPr="005D2A19" w14:paraId="4DE84143" w14:textId="77777777" w:rsidTr="00D36F13">
            <w:trPr>
              <w:trHeight w:val="276"/>
            </w:trPr>
            <w:tc>
              <w:tcPr>
                <w:tcW w:w="1980" w:type="dxa"/>
                <w:vMerge/>
                <w:vAlign w:val="center"/>
                <w:hideMark/>
              </w:tcPr>
              <w:p w14:paraId="5ECF82C7" w14:textId="77777777" w:rsidR="00536072" w:rsidRPr="005D2A19" w:rsidRDefault="00536072" w:rsidP="00536072">
                <w:pPr>
                  <w:rPr>
                    <w:rFonts w:ascii="Times New Roman" w:eastAsiaTheme="majorEastAsia" w:hAnsi="Times New Roman" w:cs="Times New Roman"/>
                    <w:color w:val="000000"/>
                    <w:szCs w:val="21"/>
                  </w:rPr>
                </w:pPr>
              </w:p>
            </w:tc>
            <w:tc>
              <w:tcPr>
                <w:tcW w:w="1200" w:type="dxa"/>
                <w:vMerge/>
                <w:vAlign w:val="center"/>
                <w:hideMark/>
              </w:tcPr>
              <w:p w14:paraId="59D8EBD3" w14:textId="77777777" w:rsidR="00536072" w:rsidRPr="005D2A19" w:rsidRDefault="00536072" w:rsidP="00536072">
                <w:pPr>
                  <w:rPr>
                    <w:rFonts w:ascii="Times New Roman" w:eastAsiaTheme="majorEastAsia" w:hAnsi="Times New Roman" w:cs="Times New Roman"/>
                    <w:color w:val="000000"/>
                    <w:szCs w:val="21"/>
                  </w:rPr>
                </w:pPr>
              </w:p>
            </w:tc>
            <w:tc>
              <w:tcPr>
                <w:tcW w:w="1500" w:type="dxa"/>
                <w:vMerge/>
                <w:vAlign w:val="center"/>
                <w:hideMark/>
              </w:tcPr>
              <w:p w14:paraId="71DBEE31" w14:textId="77777777" w:rsidR="00536072" w:rsidRPr="005D2A19" w:rsidRDefault="00536072" w:rsidP="00536072">
                <w:pPr>
                  <w:rPr>
                    <w:rFonts w:ascii="Times New Roman" w:eastAsiaTheme="majorEastAsia" w:hAnsi="Times New Roman" w:cs="Times New Roman"/>
                    <w:color w:val="000000"/>
                    <w:szCs w:val="21"/>
                  </w:rPr>
                </w:pPr>
              </w:p>
            </w:tc>
            <w:tc>
              <w:tcPr>
                <w:tcW w:w="1570" w:type="dxa"/>
                <w:vMerge/>
                <w:vAlign w:val="center"/>
                <w:hideMark/>
              </w:tcPr>
              <w:p w14:paraId="1D4DC743" w14:textId="77777777" w:rsidR="00536072" w:rsidRPr="005D2A19" w:rsidRDefault="00536072" w:rsidP="00536072">
                <w:pPr>
                  <w:rPr>
                    <w:rFonts w:ascii="Times New Roman" w:eastAsiaTheme="majorEastAsia" w:hAnsi="Times New Roman" w:cs="Times New Roman"/>
                    <w:color w:val="000000"/>
                    <w:szCs w:val="21"/>
                  </w:rPr>
                </w:pPr>
              </w:p>
            </w:tc>
            <w:tc>
              <w:tcPr>
                <w:tcW w:w="1420" w:type="dxa"/>
                <w:vMerge/>
                <w:vAlign w:val="center"/>
                <w:hideMark/>
              </w:tcPr>
              <w:p w14:paraId="4BE219C0" w14:textId="77777777" w:rsidR="00536072" w:rsidRPr="005D2A19" w:rsidRDefault="00536072" w:rsidP="00536072">
                <w:pPr>
                  <w:rPr>
                    <w:rFonts w:ascii="Times New Roman" w:eastAsiaTheme="majorEastAsia" w:hAnsi="Times New Roman" w:cs="Times New Roman"/>
                    <w:color w:val="000000"/>
                    <w:szCs w:val="21"/>
                  </w:rPr>
                </w:pPr>
              </w:p>
            </w:tc>
            <w:tc>
              <w:tcPr>
                <w:tcW w:w="222" w:type="dxa"/>
                <w:shd w:val="clear" w:color="auto" w:fill="auto"/>
                <w:noWrap/>
                <w:vAlign w:val="center"/>
                <w:hideMark/>
              </w:tcPr>
              <w:p w14:paraId="3C02AE5F" w14:textId="77777777" w:rsidR="00536072" w:rsidRPr="005D2A19" w:rsidRDefault="00536072" w:rsidP="00536072">
                <w:pPr>
                  <w:rPr>
                    <w:rFonts w:ascii="Times New Roman" w:eastAsiaTheme="majorEastAsia" w:hAnsi="Times New Roman" w:cs="Times New Roman"/>
                    <w:color w:val="000000"/>
                    <w:szCs w:val="21"/>
                  </w:rPr>
                </w:pPr>
              </w:p>
            </w:tc>
          </w:tr>
          <w:tr w:rsidR="00536072" w:rsidRPr="005D2A19" w14:paraId="210FC5E7" w14:textId="77777777" w:rsidTr="00D36F13">
            <w:trPr>
              <w:trHeight w:val="288"/>
            </w:trPr>
            <w:tc>
              <w:tcPr>
                <w:tcW w:w="1980" w:type="dxa"/>
                <w:shd w:val="clear" w:color="auto" w:fill="auto"/>
                <w:noWrap/>
                <w:vAlign w:val="center"/>
                <w:hideMark/>
              </w:tcPr>
              <w:p w14:paraId="4926BED1" w14:textId="77777777" w:rsidR="00536072" w:rsidRPr="005D2A19" w:rsidRDefault="00536072" w:rsidP="00536072">
                <w:pPr>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人民币对欧元贬值</w:t>
                </w:r>
              </w:p>
            </w:tc>
            <w:tc>
              <w:tcPr>
                <w:tcW w:w="1200" w:type="dxa"/>
                <w:shd w:val="clear" w:color="auto" w:fill="auto"/>
                <w:noWrap/>
                <w:vAlign w:val="bottom"/>
                <w:hideMark/>
              </w:tcPr>
              <w:p w14:paraId="6E734026" w14:textId="77777777" w:rsidR="00536072" w:rsidRPr="005D2A19" w:rsidRDefault="00536072" w:rsidP="00536072">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5.00%</w:t>
                </w:r>
              </w:p>
            </w:tc>
            <w:tc>
              <w:tcPr>
                <w:tcW w:w="1500" w:type="dxa"/>
                <w:shd w:val="clear" w:color="auto" w:fill="auto"/>
                <w:noWrap/>
                <w:vAlign w:val="bottom"/>
                <w:hideMark/>
              </w:tcPr>
              <w:p w14:paraId="5670E50B" w14:textId="741F5CC3" w:rsidR="00536072" w:rsidRPr="005D2A19" w:rsidRDefault="00612191" w:rsidP="00536072">
                <w:pPr>
                  <w:jc w:val="right"/>
                  <w:rPr>
                    <w:rFonts w:ascii="Times New Roman" w:eastAsiaTheme="majorEastAsia" w:hAnsi="Times New Roman" w:cs="Times New Roman"/>
                    <w:color w:val="000000"/>
                    <w:szCs w:val="21"/>
                  </w:rPr>
                </w:pPr>
                <w:r>
                  <w:rPr>
                    <w:rFonts w:ascii="Times New Roman" w:eastAsiaTheme="majorEastAsia" w:hAnsi="Times New Roman" w:cs="Times New Roman"/>
                    <w:color w:val="000000"/>
                    <w:szCs w:val="21"/>
                  </w:rPr>
                  <w:t>6,108,453.35</w:t>
                </w:r>
              </w:p>
            </w:tc>
            <w:tc>
              <w:tcPr>
                <w:tcW w:w="1570" w:type="dxa"/>
                <w:shd w:val="clear" w:color="auto" w:fill="auto"/>
                <w:noWrap/>
                <w:vAlign w:val="bottom"/>
                <w:hideMark/>
              </w:tcPr>
              <w:p w14:paraId="440FBEEC" w14:textId="62926A83" w:rsidR="00536072" w:rsidRPr="005D2A19" w:rsidRDefault="00536072" w:rsidP="00536072">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w:t>
                </w:r>
              </w:p>
            </w:tc>
            <w:tc>
              <w:tcPr>
                <w:tcW w:w="1420" w:type="dxa"/>
                <w:shd w:val="clear" w:color="auto" w:fill="auto"/>
                <w:noWrap/>
                <w:vAlign w:val="bottom"/>
                <w:hideMark/>
              </w:tcPr>
              <w:p w14:paraId="2B1C3B1A" w14:textId="260D04D9" w:rsidR="00536072" w:rsidRPr="005D2A19" w:rsidRDefault="00536072" w:rsidP="00536072">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6,108,453.35</w:t>
                </w:r>
              </w:p>
            </w:tc>
            <w:tc>
              <w:tcPr>
                <w:tcW w:w="222" w:type="dxa"/>
                <w:vAlign w:val="center"/>
                <w:hideMark/>
              </w:tcPr>
              <w:p w14:paraId="75142657" w14:textId="77777777" w:rsidR="00536072" w:rsidRPr="005D2A19" w:rsidRDefault="00536072" w:rsidP="00536072">
                <w:pPr>
                  <w:rPr>
                    <w:rFonts w:ascii="Times New Roman" w:eastAsiaTheme="majorEastAsia" w:hAnsi="Times New Roman" w:cs="Times New Roman"/>
                    <w:szCs w:val="21"/>
                  </w:rPr>
                </w:pPr>
              </w:p>
            </w:tc>
          </w:tr>
          <w:tr w:rsidR="00536072" w:rsidRPr="005D2A19" w14:paraId="7BF50080" w14:textId="77777777" w:rsidTr="00D36F13">
            <w:trPr>
              <w:trHeight w:val="288"/>
            </w:trPr>
            <w:tc>
              <w:tcPr>
                <w:tcW w:w="1980" w:type="dxa"/>
                <w:shd w:val="clear" w:color="auto" w:fill="auto"/>
                <w:noWrap/>
                <w:vAlign w:val="center"/>
                <w:hideMark/>
              </w:tcPr>
              <w:p w14:paraId="7527F0C7" w14:textId="77777777" w:rsidR="00536072" w:rsidRPr="005D2A19" w:rsidRDefault="00536072" w:rsidP="00536072">
                <w:pPr>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人民币对欧元升值</w:t>
                </w:r>
              </w:p>
            </w:tc>
            <w:tc>
              <w:tcPr>
                <w:tcW w:w="1200" w:type="dxa"/>
                <w:shd w:val="clear" w:color="auto" w:fill="auto"/>
                <w:noWrap/>
                <w:vAlign w:val="bottom"/>
                <w:hideMark/>
              </w:tcPr>
              <w:p w14:paraId="184CF589" w14:textId="77777777" w:rsidR="00536072" w:rsidRPr="005D2A19" w:rsidRDefault="00536072" w:rsidP="00536072">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-5.00%</w:t>
                </w:r>
              </w:p>
            </w:tc>
            <w:tc>
              <w:tcPr>
                <w:tcW w:w="1500" w:type="dxa"/>
                <w:shd w:val="clear" w:color="auto" w:fill="auto"/>
                <w:noWrap/>
                <w:vAlign w:val="bottom"/>
                <w:hideMark/>
              </w:tcPr>
              <w:p w14:paraId="5B744A55" w14:textId="5C7FC9D4" w:rsidR="00536072" w:rsidRPr="005D2A19" w:rsidRDefault="00536072" w:rsidP="00536072">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-6,108,453.35</w:t>
                </w:r>
              </w:p>
            </w:tc>
            <w:tc>
              <w:tcPr>
                <w:tcW w:w="1570" w:type="dxa"/>
                <w:shd w:val="clear" w:color="auto" w:fill="auto"/>
                <w:noWrap/>
                <w:vAlign w:val="bottom"/>
                <w:hideMark/>
              </w:tcPr>
              <w:p w14:paraId="17547640" w14:textId="354F10E9" w:rsidR="00536072" w:rsidRPr="005D2A19" w:rsidRDefault="00536072" w:rsidP="00536072">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w:t>
                </w:r>
              </w:p>
            </w:tc>
            <w:tc>
              <w:tcPr>
                <w:tcW w:w="1420" w:type="dxa"/>
                <w:shd w:val="clear" w:color="auto" w:fill="auto"/>
                <w:noWrap/>
                <w:vAlign w:val="bottom"/>
                <w:hideMark/>
              </w:tcPr>
              <w:p w14:paraId="1E4920C9" w14:textId="35488520" w:rsidR="00536072" w:rsidRPr="005D2A19" w:rsidRDefault="00536072" w:rsidP="00536072">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-6,108,453.35</w:t>
                </w:r>
              </w:p>
            </w:tc>
            <w:tc>
              <w:tcPr>
                <w:tcW w:w="222" w:type="dxa"/>
                <w:vAlign w:val="center"/>
                <w:hideMark/>
              </w:tcPr>
              <w:p w14:paraId="767B86F3" w14:textId="161A4C6B" w:rsidR="00536072" w:rsidRPr="005D2A19" w:rsidRDefault="00001D7C" w:rsidP="00536072">
                <w:pPr>
                  <w:rPr>
                    <w:rFonts w:ascii="Times New Roman" w:eastAsiaTheme="majorEastAsia" w:hAnsi="Times New Roman" w:cs="Times New Roman"/>
                    <w:szCs w:val="21"/>
                  </w:rPr>
                </w:pPr>
              </w:p>
            </w:tc>
          </w:tr>
          <w:bookmarkEnd w:id="455"/>
        </w:tbl>
      </w:sdtContent>
    </w:sdt>
    <w:p w14:paraId="324A1D61" w14:textId="77777777" w:rsidR="0067284A" w:rsidRPr="00002DF8" w:rsidRDefault="0067284A">
      <w:pPr>
        <w:pStyle w:val="152"/>
        <w:rPr>
          <w:rFonts w:ascii="Times New Roman" w:eastAsiaTheme="majorEastAsia" w:hAnsi="Times New Roman" w:cs="Times New Roman"/>
          <w:sz w:val="21"/>
          <w:szCs w:val="21"/>
        </w:rPr>
      </w:pPr>
    </w:p>
    <w:p w14:paraId="27B0EDC7" w14:textId="77777777" w:rsidR="0067284A" w:rsidRPr="00002DF8" w:rsidRDefault="0067284A" w:rsidP="00350ED6">
      <w:pPr>
        <w:pStyle w:val="151"/>
        <w:numPr>
          <w:ilvl w:val="0"/>
          <w:numId w:val="120"/>
        </w:numPr>
        <w:rPr>
          <w:sz w:val="21"/>
          <w:szCs w:val="21"/>
        </w:rPr>
      </w:pPr>
      <w:r w:rsidRPr="00002DF8">
        <w:rPr>
          <w:rFonts w:hint="eastAsia"/>
          <w:sz w:val="21"/>
          <w:szCs w:val="21"/>
        </w:rPr>
        <w:t>套期</w:t>
      </w:r>
    </w:p>
    <w:p w14:paraId="274DBA56" w14:textId="1E7F24CF" w:rsidR="0067284A" w:rsidRPr="00002DF8" w:rsidRDefault="0067284A" w:rsidP="00350ED6">
      <w:pPr>
        <w:pStyle w:val="150"/>
        <w:numPr>
          <w:ilvl w:val="0"/>
          <w:numId w:val="121"/>
        </w:numPr>
        <w:ind w:left="0" w:firstLine="0"/>
        <w:rPr>
          <w:sz w:val="21"/>
          <w:szCs w:val="21"/>
        </w:rPr>
      </w:pPr>
      <w:r w:rsidRPr="00002DF8">
        <w:rPr>
          <w:rFonts w:hint="eastAsia"/>
          <w:sz w:val="21"/>
          <w:szCs w:val="21"/>
        </w:rPr>
        <w:t>公司开展套期业务进行风险管理</w:t>
      </w:r>
    </w:p>
    <w:bookmarkStart w:id="458" w:name="_Hlk155174303" w:displacedByCustomXml="next"/>
    <w:sdt>
      <w:sdtPr>
        <w:rPr>
          <w:sz w:val="21"/>
          <w:szCs w:val="21"/>
        </w:rPr>
        <w:alias w:val="是否适用：公司开展套期业务进行风险管理情况[双击切换]"/>
        <w:tag w:val="_GBC_b0ba267c7eed4a9db625f6d4d40b8fd7"/>
        <w:id w:val="329797929"/>
        <w:placeholder>
          <w:docPart w:val="GBC22222222222222222222222222222"/>
        </w:placeholder>
      </w:sdtPr>
      <w:sdtContent>
        <w:p w14:paraId="4EE6705B" w14:textId="2E8DF71A"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0F3FB7E3" w14:textId="77777777" w:rsidR="0067284A" w:rsidRPr="00002DF8" w:rsidRDefault="0067284A" w:rsidP="0067284A">
      <w:pPr>
        <w:pStyle w:val="152"/>
        <w:rPr>
          <w:sz w:val="21"/>
          <w:szCs w:val="21"/>
        </w:rPr>
      </w:pPr>
    </w:p>
    <w:p w14:paraId="797143BF" w14:textId="77777777" w:rsidR="0067284A" w:rsidRPr="00002DF8" w:rsidRDefault="0067284A">
      <w:pPr>
        <w:pStyle w:val="152"/>
        <w:rPr>
          <w:sz w:val="21"/>
          <w:szCs w:val="21"/>
        </w:rPr>
      </w:pPr>
      <w:r w:rsidRPr="00002DF8">
        <w:rPr>
          <w:rFonts w:hint="eastAsia"/>
          <w:sz w:val="21"/>
          <w:szCs w:val="21"/>
        </w:rPr>
        <w:t>其他说明</w:t>
      </w:r>
    </w:p>
    <w:sdt>
      <w:sdtPr>
        <w:rPr>
          <w:sz w:val="21"/>
          <w:szCs w:val="21"/>
        </w:rPr>
        <w:alias w:val="是否适用：公司开展套期业务进行风险管理的其他说明[双击切换]"/>
        <w:tag w:val="_GBC_1f9d61482c9248898e4e4990091b8b81"/>
        <w:id w:val="-477847038"/>
        <w:placeholder>
          <w:docPart w:val="GBC22222222222222222222222222222"/>
        </w:placeholder>
      </w:sdtPr>
      <w:sdtContent>
        <w:p w14:paraId="1D54C430" w14:textId="2E747A60"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57F739CE" w14:textId="77777777" w:rsidR="0067284A" w:rsidRPr="00002DF8" w:rsidRDefault="0067284A">
      <w:pPr>
        <w:rPr>
          <w:color w:val="808080"/>
          <w:szCs w:val="21"/>
        </w:rPr>
      </w:pPr>
    </w:p>
    <w:p w14:paraId="427181E8" w14:textId="77777777" w:rsidR="0067284A" w:rsidRPr="00002DF8" w:rsidRDefault="0067284A" w:rsidP="00350ED6">
      <w:pPr>
        <w:pStyle w:val="150"/>
        <w:numPr>
          <w:ilvl w:val="0"/>
          <w:numId w:val="121"/>
        </w:numPr>
        <w:ind w:left="0" w:firstLine="0"/>
        <w:rPr>
          <w:sz w:val="21"/>
          <w:szCs w:val="21"/>
        </w:rPr>
      </w:pPr>
      <w:r w:rsidRPr="00002DF8">
        <w:rPr>
          <w:rFonts w:hint="eastAsia"/>
          <w:sz w:val="21"/>
          <w:szCs w:val="21"/>
        </w:rPr>
        <w:t>公司开展符合条件套期业务并应用套期会计</w:t>
      </w:r>
    </w:p>
    <w:sdt>
      <w:sdtPr>
        <w:rPr>
          <w:sz w:val="21"/>
          <w:szCs w:val="21"/>
        </w:rPr>
        <w:alias w:val="是否适用：公司开展符合条件套期业务并应用套期会计情况[双击切换]"/>
        <w:tag w:val="_GBC_f1b524e675c04ad1aaaf73eecbc901d3"/>
        <w:id w:val="-2051443378"/>
        <w:placeholder>
          <w:docPart w:val="GBC22222222222222222222222222222"/>
        </w:placeholder>
      </w:sdtPr>
      <w:sdtContent>
        <w:p w14:paraId="64F67AFF" w14:textId="47A142F0"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24F326D" w14:textId="77777777" w:rsidR="0067284A" w:rsidRPr="00002DF8" w:rsidRDefault="0067284A" w:rsidP="0067284A">
      <w:pPr>
        <w:rPr>
          <w:color w:val="808080"/>
          <w:szCs w:val="21"/>
        </w:rPr>
      </w:pPr>
    </w:p>
    <w:p w14:paraId="5ED98850" w14:textId="77777777" w:rsidR="0067284A" w:rsidRPr="00002DF8" w:rsidRDefault="0067284A">
      <w:pPr>
        <w:pStyle w:val="152"/>
        <w:rPr>
          <w:sz w:val="21"/>
          <w:szCs w:val="21"/>
        </w:rPr>
      </w:pPr>
      <w:r w:rsidRPr="00002DF8">
        <w:rPr>
          <w:rFonts w:hint="eastAsia"/>
          <w:sz w:val="21"/>
          <w:szCs w:val="21"/>
        </w:rPr>
        <w:t>其他说明</w:t>
      </w:r>
    </w:p>
    <w:sdt>
      <w:sdtPr>
        <w:rPr>
          <w:sz w:val="21"/>
          <w:szCs w:val="21"/>
        </w:rPr>
        <w:alias w:val="是否适用：公司开展符合条件套期业务并应用套期会计情况的其他说明[双击切换]"/>
        <w:tag w:val="_GBC_bdb5c3d6b5cd41b58c9cce3ad2f88471"/>
        <w:id w:val="-1660988980"/>
        <w:placeholder>
          <w:docPart w:val="GBC22222222222222222222222222222"/>
        </w:placeholder>
      </w:sdtPr>
      <w:sdtContent>
        <w:p w14:paraId="3023D373" w14:textId="659C18E8"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6973AE61" w14:textId="77777777" w:rsidR="0067284A" w:rsidRPr="00002DF8" w:rsidRDefault="0067284A">
      <w:pPr>
        <w:rPr>
          <w:color w:val="808080"/>
          <w:szCs w:val="21"/>
        </w:rPr>
      </w:pPr>
    </w:p>
    <w:p w14:paraId="15F5A3A5" w14:textId="77777777" w:rsidR="0067284A" w:rsidRPr="00002DF8" w:rsidRDefault="0067284A" w:rsidP="00350ED6">
      <w:pPr>
        <w:pStyle w:val="150"/>
        <w:numPr>
          <w:ilvl w:val="0"/>
          <w:numId w:val="121"/>
        </w:numPr>
        <w:ind w:left="0" w:firstLine="0"/>
        <w:rPr>
          <w:sz w:val="21"/>
          <w:szCs w:val="21"/>
        </w:rPr>
      </w:pPr>
      <w:r w:rsidRPr="00002DF8">
        <w:rPr>
          <w:rFonts w:hint="eastAsia"/>
          <w:sz w:val="21"/>
          <w:szCs w:val="21"/>
        </w:rPr>
        <w:t>公司开展套期业务进行风险管理、预期能实现风险管理目标但未应用套期会计</w:t>
      </w:r>
    </w:p>
    <w:sdt>
      <w:sdtPr>
        <w:rPr>
          <w:sz w:val="21"/>
          <w:szCs w:val="21"/>
        </w:rPr>
        <w:alias w:val="是否适用：公司开展套期业务进行风险管理、预期能实现风险管理目标但未应用套期会计[双击切换]"/>
        <w:tag w:val="_GBC_44f17fcf73c342ab91fae48cb5db9538"/>
        <w:id w:val="1559975234"/>
        <w:placeholder>
          <w:docPart w:val="GBC22222222222222222222222222222"/>
        </w:placeholder>
      </w:sdtPr>
      <w:sdtContent>
        <w:p w14:paraId="0629D76B" w14:textId="65FDE58E"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1D38B969" w14:textId="77777777" w:rsidR="0067284A" w:rsidRPr="00002DF8" w:rsidRDefault="0067284A" w:rsidP="0067284A">
      <w:pPr>
        <w:pStyle w:val="152"/>
        <w:rPr>
          <w:sz w:val="21"/>
          <w:szCs w:val="21"/>
        </w:rPr>
      </w:pPr>
    </w:p>
    <w:p w14:paraId="1AB638FB" w14:textId="77777777" w:rsidR="0067284A" w:rsidRPr="00002DF8" w:rsidRDefault="0067284A">
      <w:pPr>
        <w:pStyle w:val="152"/>
        <w:rPr>
          <w:sz w:val="21"/>
          <w:szCs w:val="21"/>
        </w:rPr>
      </w:pPr>
      <w:r w:rsidRPr="00002DF8">
        <w:rPr>
          <w:rFonts w:hint="eastAsia"/>
          <w:sz w:val="21"/>
          <w:szCs w:val="21"/>
        </w:rPr>
        <w:t>其他说明</w:t>
      </w:r>
    </w:p>
    <w:sdt>
      <w:sdtPr>
        <w:rPr>
          <w:sz w:val="21"/>
          <w:szCs w:val="21"/>
        </w:rPr>
        <w:alias w:val="是否适用：公司开展套期业务进行风险管理、预期能实现风险管理目标但未应用套期会计的其他说明[双击切换]"/>
        <w:tag w:val="_GBC_5490cd1937c54cb8bbbf094eeefbaf81"/>
        <w:id w:val="483045507"/>
        <w:placeholder>
          <w:docPart w:val="GBC22222222222222222222222222222"/>
        </w:placeholder>
      </w:sdtPr>
      <w:sdtContent>
        <w:p w14:paraId="3C19142E" w14:textId="6FC29DA5"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927FE95" w14:textId="77777777" w:rsidR="0067284A" w:rsidRPr="00002DF8" w:rsidRDefault="0067284A">
      <w:pPr>
        <w:rPr>
          <w:color w:val="808080"/>
          <w:szCs w:val="21"/>
        </w:rPr>
      </w:pPr>
    </w:p>
    <w:p w14:paraId="3DE77298" w14:textId="631D96E1" w:rsidR="0067284A" w:rsidRPr="00002DF8" w:rsidRDefault="0067284A" w:rsidP="00350ED6">
      <w:pPr>
        <w:pStyle w:val="151"/>
        <w:numPr>
          <w:ilvl w:val="0"/>
          <w:numId w:val="120"/>
        </w:numPr>
        <w:rPr>
          <w:sz w:val="21"/>
          <w:szCs w:val="21"/>
        </w:rPr>
      </w:pPr>
      <w:bookmarkStart w:id="459" w:name="_Hlk154059137"/>
      <w:bookmarkEnd w:id="458"/>
      <w:r w:rsidRPr="00002DF8">
        <w:rPr>
          <w:rFonts w:hint="eastAsia"/>
          <w:sz w:val="21"/>
          <w:szCs w:val="21"/>
        </w:rPr>
        <w:t>金融资产转移</w:t>
      </w:r>
    </w:p>
    <w:p w14:paraId="732415C6" w14:textId="77777777" w:rsidR="0067284A" w:rsidRPr="00002DF8" w:rsidRDefault="0067284A" w:rsidP="00350ED6">
      <w:pPr>
        <w:pStyle w:val="150"/>
        <w:numPr>
          <w:ilvl w:val="0"/>
          <w:numId w:val="122"/>
        </w:numPr>
        <w:ind w:left="425" w:hanging="425"/>
        <w:rPr>
          <w:sz w:val="21"/>
          <w:szCs w:val="21"/>
        </w:rPr>
      </w:pPr>
      <w:r w:rsidRPr="00002DF8">
        <w:rPr>
          <w:rFonts w:hint="eastAsia"/>
          <w:sz w:val="21"/>
          <w:szCs w:val="21"/>
        </w:rPr>
        <w:t>转移方式分类</w:t>
      </w:r>
    </w:p>
    <w:bookmarkStart w:id="460" w:name="_Hlk153550670" w:displacedByCustomXml="next"/>
    <w:sdt>
      <w:sdtPr>
        <w:rPr>
          <w:sz w:val="21"/>
          <w:szCs w:val="21"/>
        </w:rPr>
        <w:alias w:val="是否适用：转移方式分类[双击切换]"/>
        <w:tag w:val="_GBC_63d451b3836c46adb01b43280abb7a3f"/>
        <w:id w:val="-314102581"/>
        <w:placeholder>
          <w:docPart w:val="GBC22222222222222222222222222222"/>
        </w:placeholder>
      </w:sdtPr>
      <w:sdtContent>
        <w:p w14:paraId="4A6434A1"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0143ED51" w14:textId="160DD378" w:rsidR="0067284A" w:rsidRPr="00002DF8" w:rsidRDefault="0067284A">
      <w:pPr>
        <w:jc w:val="right"/>
        <w:rPr>
          <w:szCs w:val="21"/>
        </w:rPr>
      </w:pPr>
      <w:r w:rsidRPr="00002DF8">
        <w:rPr>
          <w:rFonts w:hint="eastAsia"/>
          <w:szCs w:val="21"/>
        </w:rPr>
        <w:t>单位：</w:t>
      </w:r>
      <w:sdt>
        <w:sdtPr>
          <w:rPr>
            <w:rFonts w:hint="eastAsia"/>
            <w:szCs w:val="21"/>
          </w:rPr>
          <w:alias w:val="单位：转移方式分类"/>
          <w:tag w:val="_GBC_b6c00c00aad242149be4b9d5967e104a"/>
          <w:id w:val="-942767630"/>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转移方式分类"/>
          <w:tag w:val="_GBC_03248da1a6bf4bb38ad22af3afc9be23"/>
          <w:id w:val="196183718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g3"/>
        <w:tblW w:w="0" w:type="auto"/>
        <w:tblInd w:w="0" w:type="dxa"/>
        <w:tblLook w:val="04A0" w:firstRow="1" w:lastRow="0" w:firstColumn="1" w:lastColumn="0" w:noHBand="0" w:noVBand="1"/>
      </w:tblPr>
      <w:tblGrid>
        <w:gridCol w:w="1913"/>
        <w:gridCol w:w="1064"/>
        <w:gridCol w:w="1652"/>
        <w:gridCol w:w="1273"/>
        <w:gridCol w:w="2921"/>
      </w:tblGrid>
      <w:tr w:rsidR="0067284A" w:rsidRPr="003A1C58" w14:paraId="3334FE87" w14:textId="77777777" w:rsidTr="00B33CB5">
        <w:bookmarkEnd w:id="460" w:displacedByCustomXml="next"/>
        <w:sdt>
          <w:sdtPr>
            <w:rPr>
              <w:rFonts w:hint="eastAsia"/>
              <w:szCs w:val="21"/>
            </w:rPr>
            <w:tag w:val="_PLD_ee7661ac6c9c443dbb69d33de040fc30"/>
            <w:id w:val="1566829427"/>
          </w:sdtPr>
          <w:sdtContent>
            <w:tc>
              <w:tcPr>
                <w:tcW w:w="1913" w:type="dxa"/>
                <w:vAlign w:val="center"/>
              </w:tcPr>
              <w:p w14:paraId="5EB3B158" w14:textId="77777777" w:rsidR="0067284A" w:rsidRPr="003A1C58" w:rsidRDefault="0067284A" w:rsidP="0067284A">
                <w:pPr>
                  <w:jc w:val="center"/>
                  <w:rPr>
                    <w:szCs w:val="21"/>
                  </w:rPr>
                </w:pPr>
                <w:r w:rsidRPr="00002DF8">
                  <w:rPr>
                    <w:rFonts w:hint="eastAsia"/>
                    <w:szCs w:val="21"/>
                  </w:rPr>
                  <w:t>转移方式</w:t>
                </w:r>
              </w:p>
            </w:tc>
          </w:sdtContent>
        </w:sdt>
        <w:sdt>
          <w:sdtPr>
            <w:rPr>
              <w:rFonts w:hint="eastAsia"/>
              <w:szCs w:val="21"/>
            </w:rPr>
            <w:tag w:val="_PLD_3c19ab803a7e44b6bb3a8a44d99cb06a"/>
            <w:id w:val="81183472"/>
          </w:sdtPr>
          <w:sdtContent>
            <w:tc>
              <w:tcPr>
                <w:tcW w:w="1064" w:type="dxa"/>
                <w:vAlign w:val="center"/>
              </w:tcPr>
              <w:p w14:paraId="2EA77814" w14:textId="77777777" w:rsidR="0067284A" w:rsidRPr="003A1C58" w:rsidRDefault="0067284A" w:rsidP="0067284A">
                <w:pPr>
                  <w:jc w:val="center"/>
                  <w:rPr>
                    <w:szCs w:val="21"/>
                  </w:rPr>
                </w:pPr>
                <w:r w:rsidRPr="00002DF8">
                  <w:rPr>
                    <w:rFonts w:hint="eastAsia"/>
                    <w:szCs w:val="21"/>
                  </w:rPr>
                  <w:t>已转移金融资产性质</w:t>
                </w:r>
              </w:p>
            </w:tc>
          </w:sdtContent>
        </w:sdt>
        <w:sdt>
          <w:sdtPr>
            <w:rPr>
              <w:rFonts w:hint="eastAsia"/>
              <w:szCs w:val="21"/>
            </w:rPr>
            <w:tag w:val="_PLD_4e103ea9bee9453daacce933f1a5471e"/>
            <w:id w:val="-881240091"/>
          </w:sdtPr>
          <w:sdtContent>
            <w:tc>
              <w:tcPr>
                <w:tcW w:w="1652" w:type="dxa"/>
                <w:vAlign w:val="center"/>
              </w:tcPr>
              <w:p w14:paraId="69B65B73" w14:textId="77777777" w:rsidR="0067284A" w:rsidRPr="003A1C58" w:rsidRDefault="0067284A" w:rsidP="0067284A">
                <w:pPr>
                  <w:jc w:val="center"/>
                  <w:rPr>
                    <w:szCs w:val="21"/>
                  </w:rPr>
                </w:pPr>
                <w:r w:rsidRPr="00002DF8">
                  <w:rPr>
                    <w:rFonts w:hint="eastAsia"/>
                    <w:szCs w:val="21"/>
                  </w:rPr>
                  <w:t>已转移金融资产金额</w:t>
                </w:r>
              </w:p>
            </w:tc>
          </w:sdtContent>
        </w:sdt>
        <w:sdt>
          <w:sdtPr>
            <w:rPr>
              <w:rFonts w:hint="eastAsia"/>
              <w:szCs w:val="21"/>
            </w:rPr>
            <w:tag w:val="_PLD_7625f77652d647bfa51e48179d6354de"/>
            <w:id w:val="796645103"/>
          </w:sdtPr>
          <w:sdtContent>
            <w:tc>
              <w:tcPr>
                <w:tcW w:w="1273" w:type="dxa"/>
                <w:vAlign w:val="center"/>
              </w:tcPr>
              <w:p w14:paraId="13DF2FDC" w14:textId="77777777" w:rsidR="0067284A" w:rsidRPr="003A1C58" w:rsidRDefault="0067284A" w:rsidP="0067284A">
                <w:pPr>
                  <w:jc w:val="center"/>
                  <w:rPr>
                    <w:szCs w:val="21"/>
                  </w:rPr>
                </w:pPr>
                <w:r w:rsidRPr="00002DF8">
                  <w:rPr>
                    <w:rFonts w:hint="eastAsia"/>
                    <w:szCs w:val="21"/>
                  </w:rPr>
                  <w:t>终止确认情况</w:t>
                </w:r>
              </w:p>
            </w:tc>
          </w:sdtContent>
        </w:sdt>
        <w:sdt>
          <w:sdtPr>
            <w:rPr>
              <w:rFonts w:hint="eastAsia"/>
              <w:szCs w:val="21"/>
            </w:rPr>
            <w:tag w:val="_PLD_095d07db021f4054b32adc169fbe0ffc"/>
            <w:id w:val="-113289505"/>
          </w:sdtPr>
          <w:sdtContent>
            <w:tc>
              <w:tcPr>
                <w:tcW w:w="2921" w:type="dxa"/>
                <w:vAlign w:val="center"/>
              </w:tcPr>
              <w:p w14:paraId="743BBFAB" w14:textId="77777777" w:rsidR="0067284A" w:rsidRPr="003A1C58" w:rsidRDefault="0067284A" w:rsidP="0067284A">
                <w:pPr>
                  <w:jc w:val="center"/>
                  <w:rPr>
                    <w:szCs w:val="21"/>
                  </w:rPr>
                </w:pPr>
                <w:r w:rsidRPr="00002DF8">
                  <w:rPr>
                    <w:rFonts w:hint="eastAsia"/>
                    <w:szCs w:val="21"/>
                  </w:rPr>
                  <w:t>终止确认情况的判断依据</w:t>
                </w:r>
              </w:p>
            </w:tc>
          </w:sdtContent>
        </w:sdt>
      </w:tr>
      <w:tr w:rsidR="0067284A" w:rsidRPr="003A1C58" w14:paraId="20090473" w14:textId="77777777" w:rsidTr="00A2247D">
        <w:tc>
          <w:tcPr>
            <w:tcW w:w="1913" w:type="dxa"/>
            <w:vAlign w:val="center"/>
          </w:tcPr>
          <w:p w14:paraId="1315612E" w14:textId="77777777" w:rsidR="0067284A" w:rsidRPr="003A1C58" w:rsidRDefault="0067284A" w:rsidP="00A2247D">
            <w:pPr>
              <w:rPr>
                <w:szCs w:val="21"/>
              </w:rPr>
            </w:pPr>
            <w:r w:rsidRPr="00002DF8">
              <w:rPr>
                <w:szCs w:val="21"/>
              </w:rPr>
              <w:t>票据背书/票据贴现</w:t>
            </w:r>
          </w:p>
        </w:tc>
        <w:tc>
          <w:tcPr>
            <w:tcW w:w="1064" w:type="dxa"/>
            <w:vAlign w:val="center"/>
          </w:tcPr>
          <w:p w14:paraId="363DD6E9" w14:textId="77777777" w:rsidR="0067284A" w:rsidRPr="003A1C58" w:rsidRDefault="0067284A" w:rsidP="00A2247D">
            <w:pPr>
              <w:rPr>
                <w:szCs w:val="21"/>
              </w:rPr>
            </w:pPr>
            <w:r w:rsidRPr="00002DF8">
              <w:rPr>
                <w:szCs w:val="21"/>
              </w:rPr>
              <w:t>应收票据</w:t>
            </w:r>
          </w:p>
        </w:tc>
        <w:tc>
          <w:tcPr>
            <w:tcW w:w="1652" w:type="dxa"/>
            <w:vAlign w:val="center"/>
          </w:tcPr>
          <w:p w14:paraId="7D6A8122" w14:textId="77777777" w:rsidR="0067284A" w:rsidRPr="003A1C58" w:rsidRDefault="0067284A" w:rsidP="00A2247D">
            <w:pPr>
              <w:jc w:val="right"/>
              <w:rPr>
                <w:rFonts w:ascii="Times New Roman" w:hAnsi="Times New Roman" w:cs="Times New Roman"/>
                <w:szCs w:val="21"/>
              </w:rPr>
            </w:pPr>
            <w:r w:rsidRPr="00002DF8">
              <w:rPr>
                <w:rFonts w:ascii="Times New Roman" w:hAnsi="Times New Roman" w:cs="Times New Roman"/>
                <w:szCs w:val="21"/>
              </w:rPr>
              <w:t>79,535,307.80</w:t>
            </w:r>
          </w:p>
        </w:tc>
        <w:tc>
          <w:tcPr>
            <w:tcW w:w="1273" w:type="dxa"/>
            <w:vAlign w:val="center"/>
          </w:tcPr>
          <w:p w14:paraId="79E8E30B" w14:textId="77777777" w:rsidR="0067284A" w:rsidRPr="003A1C58" w:rsidRDefault="0067284A" w:rsidP="00A2247D">
            <w:pPr>
              <w:rPr>
                <w:szCs w:val="21"/>
              </w:rPr>
            </w:pPr>
            <w:r w:rsidRPr="00002DF8">
              <w:rPr>
                <w:szCs w:val="21"/>
              </w:rPr>
              <w:t>未终止确认</w:t>
            </w:r>
          </w:p>
        </w:tc>
        <w:tc>
          <w:tcPr>
            <w:tcW w:w="2921" w:type="dxa"/>
            <w:vAlign w:val="center"/>
          </w:tcPr>
          <w:p w14:paraId="765B1A33" w14:textId="77777777" w:rsidR="0067284A" w:rsidRPr="003A1C58" w:rsidRDefault="0067284A" w:rsidP="00A2247D">
            <w:pPr>
              <w:rPr>
                <w:szCs w:val="21"/>
              </w:rPr>
            </w:pPr>
            <w:r w:rsidRPr="00002DF8">
              <w:rPr>
                <w:szCs w:val="21"/>
              </w:rPr>
              <w:t>保留了其几乎所有的风险和报酬，包括与其相关的违约风险</w:t>
            </w:r>
          </w:p>
        </w:tc>
      </w:tr>
      <w:tr w:rsidR="0067284A" w:rsidRPr="003A1C58" w14:paraId="7AF44DB9" w14:textId="77777777" w:rsidTr="00A2247D">
        <w:tc>
          <w:tcPr>
            <w:tcW w:w="1913" w:type="dxa"/>
            <w:vAlign w:val="center"/>
          </w:tcPr>
          <w:p w14:paraId="14FC753D" w14:textId="77777777" w:rsidR="0067284A" w:rsidRPr="003A1C58" w:rsidRDefault="0067284A" w:rsidP="00A2247D">
            <w:pPr>
              <w:rPr>
                <w:szCs w:val="21"/>
              </w:rPr>
            </w:pPr>
            <w:r w:rsidRPr="00002DF8">
              <w:rPr>
                <w:szCs w:val="21"/>
              </w:rPr>
              <w:t>票据背书/票据贴现</w:t>
            </w:r>
          </w:p>
        </w:tc>
        <w:tc>
          <w:tcPr>
            <w:tcW w:w="1064" w:type="dxa"/>
            <w:vAlign w:val="center"/>
          </w:tcPr>
          <w:p w14:paraId="342A673F" w14:textId="77777777" w:rsidR="0067284A" w:rsidRPr="003A1C58" w:rsidRDefault="0067284A" w:rsidP="00A2247D">
            <w:pPr>
              <w:rPr>
                <w:szCs w:val="21"/>
              </w:rPr>
            </w:pPr>
            <w:r w:rsidRPr="00002DF8">
              <w:rPr>
                <w:szCs w:val="21"/>
              </w:rPr>
              <w:t>应收票据</w:t>
            </w:r>
          </w:p>
        </w:tc>
        <w:tc>
          <w:tcPr>
            <w:tcW w:w="1652" w:type="dxa"/>
            <w:vAlign w:val="center"/>
          </w:tcPr>
          <w:p w14:paraId="59C7BDAB" w14:textId="77777777" w:rsidR="0067284A" w:rsidRPr="003A1C58" w:rsidRDefault="0067284A" w:rsidP="00A2247D">
            <w:pPr>
              <w:jc w:val="right"/>
              <w:rPr>
                <w:rFonts w:ascii="Times New Roman" w:hAnsi="Times New Roman" w:cs="Times New Roman"/>
                <w:szCs w:val="21"/>
              </w:rPr>
            </w:pPr>
            <w:r w:rsidRPr="00002DF8">
              <w:rPr>
                <w:rFonts w:ascii="Times New Roman" w:hAnsi="Times New Roman" w:cs="Times New Roman"/>
                <w:szCs w:val="21"/>
              </w:rPr>
              <w:t>125,244,622.78</w:t>
            </w:r>
          </w:p>
        </w:tc>
        <w:tc>
          <w:tcPr>
            <w:tcW w:w="1273" w:type="dxa"/>
            <w:vAlign w:val="center"/>
          </w:tcPr>
          <w:p w14:paraId="5EC42488" w14:textId="77777777" w:rsidR="0067284A" w:rsidRPr="003A1C58" w:rsidRDefault="0067284A" w:rsidP="00A2247D">
            <w:pPr>
              <w:rPr>
                <w:szCs w:val="21"/>
              </w:rPr>
            </w:pPr>
            <w:r w:rsidRPr="00002DF8">
              <w:rPr>
                <w:szCs w:val="21"/>
              </w:rPr>
              <w:t>终止确认</w:t>
            </w:r>
          </w:p>
        </w:tc>
        <w:tc>
          <w:tcPr>
            <w:tcW w:w="2921" w:type="dxa"/>
            <w:vAlign w:val="center"/>
          </w:tcPr>
          <w:p w14:paraId="25BA6653" w14:textId="77777777" w:rsidR="0067284A" w:rsidRPr="003A1C58" w:rsidRDefault="0067284A" w:rsidP="00A2247D">
            <w:pPr>
              <w:rPr>
                <w:szCs w:val="21"/>
              </w:rPr>
            </w:pPr>
            <w:r w:rsidRPr="00002DF8">
              <w:rPr>
                <w:szCs w:val="21"/>
              </w:rPr>
              <w:t>已经转移了其几乎所有的风险和报酬</w:t>
            </w:r>
          </w:p>
        </w:tc>
      </w:tr>
      <w:tr w:rsidR="0067284A" w:rsidRPr="003A1C58" w14:paraId="7CAA0242" w14:textId="77777777" w:rsidTr="00A2247D">
        <w:tc>
          <w:tcPr>
            <w:tcW w:w="1913" w:type="dxa"/>
          </w:tcPr>
          <w:p w14:paraId="0956AEAB" w14:textId="77777777" w:rsidR="0067284A" w:rsidRPr="003A1C58" w:rsidRDefault="0067284A" w:rsidP="0067284A">
            <w:pPr>
              <w:jc w:val="center"/>
              <w:rPr>
                <w:szCs w:val="21"/>
              </w:rPr>
            </w:pPr>
            <w:r w:rsidRPr="00002DF8">
              <w:rPr>
                <w:rFonts w:hint="eastAsia"/>
                <w:szCs w:val="21"/>
              </w:rPr>
              <w:t>合计</w:t>
            </w:r>
          </w:p>
        </w:tc>
        <w:tc>
          <w:tcPr>
            <w:tcW w:w="1064" w:type="dxa"/>
          </w:tcPr>
          <w:p w14:paraId="5D777E5B" w14:textId="77777777" w:rsidR="0067284A" w:rsidRPr="003A1C58" w:rsidRDefault="0067284A" w:rsidP="0067284A">
            <w:pPr>
              <w:jc w:val="center"/>
              <w:rPr>
                <w:szCs w:val="21"/>
              </w:rPr>
            </w:pPr>
            <w:r w:rsidRPr="00002DF8">
              <w:rPr>
                <w:rFonts w:hint="eastAsia"/>
                <w:szCs w:val="21"/>
              </w:rPr>
              <w:t>/</w:t>
            </w:r>
          </w:p>
        </w:tc>
        <w:tc>
          <w:tcPr>
            <w:tcW w:w="1652" w:type="dxa"/>
            <w:vAlign w:val="center"/>
          </w:tcPr>
          <w:p w14:paraId="4C3757A7" w14:textId="77777777" w:rsidR="0067284A" w:rsidRPr="003A1C58" w:rsidRDefault="0067284A" w:rsidP="00A2247D">
            <w:pPr>
              <w:jc w:val="right"/>
              <w:rPr>
                <w:rFonts w:ascii="Times New Roman" w:hAnsi="Times New Roman" w:cs="Times New Roman"/>
                <w:szCs w:val="21"/>
              </w:rPr>
            </w:pPr>
            <w:r w:rsidRPr="00002DF8">
              <w:rPr>
                <w:rFonts w:ascii="Times New Roman" w:hAnsi="Times New Roman" w:cs="Times New Roman"/>
                <w:szCs w:val="21"/>
              </w:rPr>
              <w:t>204,779,930.58</w:t>
            </w:r>
          </w:p>
        </w:tc>
        <w:tc>
          <w:tcPr>
            <w:tcW w:w="1273" w:type="dxa"/>
          </w:tcPr>
          <w:p w14:paraId="022A7F68" w14:textId="77777777" w:rsidR="0067284A" w:rsidRPr="003A1C58" w:rsidRDefault="0067284A" w:rsidP="0067284A">
            <w:pPr>
              <w:jc w:val="center"/>
              <w:rPr>
                <w:szCs w:val="21"/>
              </w:rPr>
            </w:pPr>
          </w:p>
        </w:tc>
        <w:tc>
          <w:tcPr>
            <w:tcW w:w="2921" w:type="dxa"/>
          </w:tcPr>
          <w:p w14:paraId="3366752D" w14:textId="77777777" w:rsidR="0067284A" w:rsidRPr="003A1C58" w:rsidRDefault="0067284A" w:rsidP="0067284A">
            <w:pPr>
              <w:jc w:val="center"/>
              <w:rPr>
                <w:szCs w:val="21"/>
              </w:rPr>
            </w:pPr>
            <w:r w:rsidRPr="00002DF8">
              <w:rPr>
                <w:rFonts w:hint="eastAsia"/>
                <w:szCs w:val="21"/>
              </w:rPr>
              <w:t>/</w:t>
            </w:r>
          </w:p>
        </w:tc>
      </w:tr>
    </w:tbl>
    <w:p w14:paraId="212596B0" w14:textId="77777777" w:rsidR="0067284A" w:rsidRPr="00002DF8" w:rsidRDefault="0067284A">
      <w:pPr>
        <w:pStyle w:val="152"/>
        <w:rPr>
          <w:sz w:val="21"/>
          <w:szCs w:val="21"/>
        </w:rPr>
      </w:pPr>
    </w:p>
    <w:p w14:paraId="59FFD995" w14:textId="77777777" w:rsidR="0067284A" w:rsidRPr="00002DF8" w:rsidRDefault="0067284A" w:rsidP="00350ED6">
      <w:pPr>
        <w:pStyle w:val="150"/>
        <w:numPr>
          <w:ilvl w:val="0"/>
          <w:numId w:val="122"/>
        </w:numPr>
        <w:ind w:left="425" w:hanging="425"/>
        <w:rPr>
          <w:sz w:val="21"/>
          <w:szCs w:val="21"/>
        </w:rPr>
      </w:pPr>
      <w:r w:rsidRPr="00002DF8">
        <w:rPr>
          <w:rFonts w:hint="eastAsia"/>
          <w:sz w:val="21"/>
          <w:szCs w:val="21"/>
        </w:rPr>
        <w:t>因转移而终止确认的金融资产</w:t>
      </w:r>
    </w:p>
    <w:sdt>
      <w:sdtPr>
        <w:rPr>
          <w:rFonts w:hint="eastAsia"/>
          <w:sz w:val="21"/>
          <w:szCs w:val="21"/>
        </w:rPr>
        <w:alias w:val="是否适用：因转移而终止确认的金融资产[双击切换]"/>
        <w:tag w:val="_GBC_cc92819f27c8466a9a7e219260c7bdda"/>
        <w:id w:val="-168331754"/>
        <w:placeholder>
          <w:docPart w:val="GBC22222222222222222222222222222"/>
        </w:placeholder>
      </w:sdtPr>
      <w:sdtContent>
        <w:p w14:paraId="474AFD6C"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w:instrText>
          </w:r>
          <w:r w:rsidRPr="00002DF8">
            <w:rPr>
              <w:rFonts w:hint="eastAsia"/>
              <w:sz w:val="21"/>
              <w:szCs w:val="21"/>
            </w:rPr>
            <w:instrText>MACROBUTTON  SnrToggleCheckbox √适用</w:instrText>
          </w:r>
          <w:r w:rsidRPr="00002DF8">
            <w:rPr>
              <w:sz w:val="21"/>
              <w:szCs w:val="21"/>
            </w:rPr>
            <w:instrText xml:space="preserve">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2E8FF56" w14:textId="7657DC21" w:rsidR="0067284A" w:rsidRPr="00002DF8" w:rsidRDefault="0067284A">
      <w:pPr>
        <w:jc w:val="right"/>
        <w:rPr>
          <w:szCs w:val="21"/>
        </w:rPr>
      </w:pPr>
      <w:r w:rsidRPr="00002DF8">
        <w:rPr>
          <w:rFonts w:hint="eastAsia"/>
          <w:szCs w:val="21"/>
        </w:rPr>
        <w:t>单位：</w:t>
      </w:r>
      <w:sdt>
        <w:sdtPr>
          <w:rPr>
            <w:rFonts w:hint="eastAsia"/>
            <w:szCs w:val="21"/>
          </w:rPr>
          <w:alias w:val="单位：因转移而终止确认的金融资产"/>
          <w:tag w:val="_GBC_e352e56449194e41b0d9b29f5a0f7b3e"/>
          <w:id w:val="1925758878"/>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因转移而终止确认的金融资产"/>
          <w:tag w:val="_GBC_5ed3378f3adf44f89c89bebbd889b113"/>
          <w:id w:val="202952670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g3"/>
        <w:tblW w:w="0" w:type="auto"/>
        <w:tblInd w:w="0" w:type="dxa"/>
        <w:tblLook w:val="04A0" w:firstRow="1" w:lastRow="0" w:firstColumn="1" w:lastColumn="0" w:noHBand="0" w:noVBand="1"/>
      </w:tblPr>
      <w:tblGrid>
        <w:gridCol w:w="2190"/>
        <w:gridCol w:w="2189"/>
        <w:gridCol w:w="2228"/>
        <w:gridCol w:w="2216"/>
      </w:tblGrid>
      <w:tr w:rsidR="0067284A" w:rsidRPr="003A1C58" w14:paraId="663F341D" w14:textId="77777777" w:rsidTr="0067284A">
        <w:sdt>
          <w:sdtPr>
            <w:rPr>
              <w:rFonts w:hint="eastAsia"/>
              <w:szCs w:val="21"/>
            </w:rPr>
            <w:tag w:val="_PLD_074f883d80704d08aa14cd0994c15034"/>
            <w:id w:val="-840391022"/>
          </w:sdtPr>
          <w:sdtContent>
            <w:tc>
              <w:tcPr>
                <w:tcW w:w="2262" w:type="dxa"/>
                <w:vAlign w:val="center"/>
              </w:tcPr>
              <w:p w14:paraId="418EF6D1" w14:textId="77777777" w:rsidR="0067284A" w:rsidRPr="003A1C58" w:rsidRDefault="0067284A" w:rsidP="0067284A">
                <w:pPr>
                  <w:jc w:val="center"/>
                  <w:rPr>
                    <w:szCs w:val="21"/>
                  </w:rPr>
                </w:pPr>
                <w:r w:rsidRPr="00002DF8">
                  <w:rPr>
                    <w:rFonts w:hint="eastAsia"/>
                    <w:szCs w:val="21"/>
                  </w:rPr>
                  <w:t>项目</w:t>
                </w:r>
              </w:p>
            </w:tc>
          </w:sdtContent>
        </w:sdt>
        <w:sdt>
          <w:sdtPr>
            <w:rPr>
              <w:rFonts w:hint="eastAsia"/>
              <w:szCs w:val="21"/>
            </w:rPr>
            <w:tag w:val="_PLD_edc54afeddde4155b884842a34bfd027"/>
            <w:id w:val="-1624530617"/>
          </w:sdtPr>
          <w:sdtContent>
            <w:tc>
              <w:tcPr>
                <w:tcW w:w="2262" w:type="dxa"/>
                <w:vAlign w:val="center"/>
              </w:tcPr>
              <w:p w14:paraId="249F86B2" w14:textId="77777777" w:rsidR="0067284A" w:rsidRPr="003A1C58" w:rsidRDefault="0067284A" w:rsidP="0067284A">
                <w:pPr>
                  <w:jc w:val="center"/>
                  <w:rPr>
                    <w:szCs w:val="21"/>
                  </w:rPr>
                </w:pPr>
                <w:r w:rsidRPr="00002DF8">
                  <w:rPr>
                    <w:rFonts w:hint="eastAsia"/>
                    <w:szCs w:val="21"/>
                  </w:rPr>
                  <w:t>金融资产转移的方式</w:t>
                </w:r>
              </w:p>
            </w:tc>
          </w:sdtContent>
        </w:sdt>
        <w:sdt>
          <w:sdtPr>
            <w:rPr>
              <w:rFonts w:hint="eastAsia"/>
              <w:szCs w:val="21"/>
            </w:rPr>
            <w:tag w:val="_PLD_9a40ffd8888e47d4b9ba087b00c31c1b"/>
            <w:id w:val="-1800523373"/>
          </w:sdtPr>
          <w:sdtContent>
            <w:tc>
              <w:tcPr>
                <w:tcW w:w="2262" w:type="dxa"/>
                <w:vAlign w:val="center"/>
              </w:tcPr>
              <w:p w14:paraId="16FF1B2E" w14:textId="77777777" w:rsidR="0067284A" w:rsidRPr="003A1C58" w:rsidRDefault="0067284A" w:rsidP="0067284A">
                <w:pPr>
                  <w:jc w:val="center"/>
                  <w:rPr>
                    <w:szCs w:val="21"/>
                  </w:rPr>
                </w:pPr>
                <w:r w:rsidRPr="00002DF8">
                  <w:rPr>
                    <w:rFonts w:hint="eastAsia"/>
                    <w:szCs w:val="21"/>
                  </w:rPr>
                  <w:t>终止确认的金融资产金额</w:t>
                </w:r>
              </w:p>
            </w:tc>
          </w:sdtContent>
        </w:sdt>
        <w:sdt>
          <w:sdtPr>
            <w:rPr>
              <w:rFonts w:hint="eastAsia"/>
              <w:szCs w:val="21"/>
            </w:rPr>
            <w:tag w:val="_PLD_90d27f08855c48d0b92d7e00ecf074a9"/>
            <w:id w:val="515034783"/>
          </w:sdtPr>
          <w:sdtContent>
            <w:tc>
              <w:tcPr>
                <w:tcW w:w="2263" w:type="dxa"/>
                <w:vAlign w:val="center"/>
              </w:tcPr>
              <w:p w14:paraId="53C2763F" w14:textId="77777777" w:rsidR="0067284A" w:rsidRPr="003A1C58" w:rsidRDefault="0067284A" w:rsidP="0067284A">
                <w:pPr>
                  <w:jc w:val="center"/>
                  <w:rPr>
                    <w:szCs w:val="21"/>
                  </w:rPr>
                </w:pPr>
                <w:r w:rsidRPr="00002DF8">
                  <w:rPr>
                    <w:rFonts w:hint="eastAsia"/>
                    <w:szCs w:val="21"/>
                  </w:rPr>
                  <w:t>与终止确认相关的利得或损失</w:t>
                </w:r>
              </w:p>
            </w:tc>
          </w:sdtContent>
        </w:sdt>
      </w:tr>
      <w:tr w:rsidR="0067284A" w:rsidRPr="003A1C58" w14:paraId="4CE0FB0E" w14:textId="77777777" w:rsidTr="0067284A">
        <w:tc>
          <w:tcPr>
            <w:tcW w:w="2262" w:type="dxa"/>
          </w:tcPr>
          <w:p w14:paraId="21BF2596" w14:textId="77777777" w:rsidR="0067284A" w:rsidRPr="003A1C58" w:rsidRDefault="0067284A" w:rsidP="0067284A">
            <w:pPr>
              <w:rPr>
                <w:szCs w:val="21"/>
              </w:rPr>
            </w:pPr>
            <w:r w:rsidRPr="00002DF8">
              <w:rPr>
                <w:szCs w:val="21"/>
              </w:rPr>
              <w:lastRenderedPageBreak/>
              <w:t>应收票据</w:t>
            </w:r>
          </w:p>
        </w:tc>
        <w:tc>
          <w:tcPr>
            <w:tcW w:w="2262" w:type="dxa"/>
          </w:tcPr>
          <w:p w14:paraId="3D11B84B" w14:textId="77777777" w:rsidR="0067284A" w:rsidRPr="003A1C58" w:rsidRDefault="0067284A" w:rsidP="0067284A">
            <w:pPr>
              <w:rPr>
                <w:szCs w:val="21"/>
              </w:rPr>
            </w:pPr>
            <w:r w:rsidRPr="00002DF8">
              <w:rPr>
                <w:szCs w:val="21"/>
              </w:rPr>
              <w:t>票据背书/票据贴现</w:t>
            </w:r>
          </w:p>
        </w:tc>
        <w:tc>
          <w:tcPr>
            <w:tcW w:w="2262" w:type="dxa"/>
          </w:tcPr>
          <w:p w14:paraId="6BD7F60D" w14:textId="7777777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125,244,622.78</w:t>
            </w:r>
          </w:p>
        </w:tc>
        <w:tc>
          <w:tcPr>
            <w:tcW w:w="2263" w:type="dxa"/>
          </w:tcPr>
          <w:p w14:paraId="570744A3" w14:textId="02863C55" w:rsidR="0067284A" w:rsidRPr="003A1C58" w:rsidRDefault="00FF3385" w:rsidP="0067284A">
            <w:pPr>
              <w:jc w:val="right"/>
              <w:rPr>
                <w:rFonts w:ascii="Times New Roman" w:hAnsi="Times New Roman" w:cs="Times New Roman"/>
                <w:szCs w:val="21"/>
              </w:rPr>
            </w:pPr>
            <w:r w:rsidRPr="00002DF8">
              <w:rPr>
                <w:rFonts w:ascii="Times New Roman" w:hAnsi="Times New Roman" w:cs="Times New Roman" w:hint="eastAsia"/>
                <w:szCs w:val="21"/>
              </w:rPr>
              <w:t>-</w:t>
            </w:r>
            <w:r w:rsidR="0067284A" w:rsidRPr="00002DF8">
              <w:rPr>
                <w:rFonts w:ascii="Times New Roman" w:hAnsi="Times New Roman" w:cs="Times New Roman"/>
                <w:szCs w:val="21"/>
              </w:rPr>
              <w:t>294,182.40</w:t>
            </w:r>
          </w:p>
        </w:tc>
      </w:tr>
      <w:tr w:rsidR="0067284A" w:rsidRPr="003A1C58" w14:paraId="61CD12DB" w14:textId="77777777" w:rsidTr="0067284A">
        <w:tc>
          <w:tcPr>
            <w:tcW w:w="2262" w:type="dxa"/>
          </w:tcPr>
          <w:p w14:paraId="6E0C19C1" w14:textId="77777777" w:rsidR="0067284A" w:rsidRPr="003A1C58" w:rsidRDefault="0067284A" w:rsidP="0067284A">
            <w:pPr>
              <w:jc w:val="center"/>
              <w:rPr>
                <w:szCs w:val="21"/>
              </w:rPr>
            </w:pPr>
            <w:r w:rsidRPr="00002DF8">
              <w:rPr>
                <w:rFonts w:hint="eastAsia"/>
                <w:szCs w:val="21"/>
              </w:rPr>
              <w:t>合计</w:t>
            </w:r>
          </w:p>
        </w:tc>
        <w:tc>
          <w:tcPr>
            <w:tcW w:w="2262" w:type="dxa"/>
          </w:tcPr>
          <w:p w14:paraId="614500DD" w14:textId="77777777" w:rsidR="0067284A" w:rsidRPr="003A1C58" w:rsidRDefault="0067284A" w:rsidP="0067284A">
            <w:pPr>
              <w:jc w:val="center"/>
              <w:rPr>
                <w:szCs w:val="21"/>
              </w:rPr>
            </w:pPr>
            <w:r w:rsidRPr="00002DF8">
              <w:rPr>
                <w:rFonts w:hint="eastAsia"/>
                <w:szCs w:val="21"/>
              </w:rPr>
              <w:t>/</w:t>
            </w:r>
          </w:p>
        </w:tc>
        <w:tc>
          <w:tcPr>
            <w:tcW w:w="2262" w:type="dxa"/>
          </w:tcPr>
          <w:p w14:paraId="2F3F12F3" w14:textId="7777777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125,244,622.78</w:t>
            </w:r>
          </w:p>
        </w:tc>
        <w:tc>
          <w:tcPr>
            <w:tcW w:w="2263" w:type="dxa"/>
          </w:tcPr>
          <w:p w14:paraId="21C6C700" w14:textId="3946C470" w:rsidR="0067284A" w:rsidRPr="003A1C58" w:rsidRDefault="00FF3385" w:rsidP="0067284A">
            <w:pPr>
              <w:jc w:val="right"/>
              <w:rPr>
                <w:rFonts w:ascii="Times New Roman" w:hAnsi="Times New Roman" w:cs="Times New Roman"/>
                <w:szCs w:val="21"/>
              </w:rPr>
            </w:pPr>
            <w:r w:rsidRPr="00002DF8">
              <w:rPr>
                <w:rFonts w:ascii="Times New Roman" w:hAnsi="Times New Roman" w:cs="Times New Roman"/>
                <w:szCs w:val="21"/>
              </w:rPr>
              <w:t>-294,182.40</w:t>
            </w:r>
          </w:p>
        </w:tc>
      </w:tr>
    </w:tbl>
    <w:p w14:paraId="13593CD2" w14:textId="77777777" w:rsidR="0067284A" w:rsidRPr="00002DF8" w:rsidRDefault="0067284A">
      <w:pPr>
        <w:pStyle w:val="152"/>
        <w:rPr>
          <w:sz w:val="21"/>
          <w:szCs w:val="21"/>
        </w:rPr>
      </w:pPr>
    </w:p>
    <w:p w14:paraId="120ED008" w14:textId="77777777" w:rsidR="0067284A" w:rsidRPr="00002DF8" w:rsidRDefault="0067284A" w:rsidP="00350ED6">
      <w:pPr>
        <w:pStyle w:val="150"/>
        <w:numPr>
          <w:ilvl w:val="0"/>
          <w:numId w:val="122"/>
        </w:numPr>
        <w:ind w:left="425" w:hanging="425"/>
        <w:rPr>
          <w:sz w:val="21"/>
          <w:szCs w:val="21"/>
        </w:rPr>
      </w:pPr>
      <w:r w:rsidRPr="00002DF8">
        <w:rPr>
          <w:rFonts w:hint="eastAsia"/>
          <w:sz w:val="21"/>
          <w:szCs w:val="21"/>
        </w:rPr>
        <w:t>继续涉入的转移金融资产</w:t>
      </w:r>
    </w:p>
    <w:sdt>
      <w:sdtPr>
        <w:rPr>
          <w:sz w:val="21"/>
          <w:szCs w:val="21"/>
        </w:rPr>
        <w:alias w:val="是否适用：继续涉入的转移金融资产[双击切换]"/>
        <w:tag w:val="_GBC_2802a8d5c1914a618e2918089c12a6ec"/>
        <w:id w:val="614338331"/>
        <w:placeholder>
          <w:docPart w:val="GBC22222222222222222222222222222"/>
        </w:placeholder>
      </w:sdtPr>
      <w:sdtContent>
        <w:p w14:paraId="02DF0E23" w14:textId="4593A019"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B71C74F" w14:textId="77777777" w:rsidR="0067284A" w:rsidRPr="00002DF8" w:rsidRDefault="0067284A" w:rsidP="0067284A">
      <w:pPr>
        <w:rPr>
          <w:color w:val="808080"/>
          <w:szCs w:val="21"/>
        </w:rPr>
      </w:pPr>
    </w:p>
    <w:p w14:paraId="422E0DE3" w14:textId="77777777" w:rsidR="0067284A" w:rsidRPr="00002DF8" w:rsidRDefault="0067284A">
      <w:pPr>
        <w:pStyle w:val="152"/>
        <w:rPr>
          <w:sz w:val="21"/>
          <w:szCs w:val="21"/>
        </w:rPr>
      </w:pPr>
      <w:r w:rsidRPr="00002DF8">
        <w:rPr>
          <w:rFonts w:hint="eastAsia"/>
          <w:sz w:val="21"/>
          <w:szCs w:val="21"/>
        </w:rPr>
        <w:t>其他说明</w:t>
      </w:r>
    </w:p>
    <w:sdt>
      <w:sdtPr>
        <w:rPr>
          <w:sz w:val="21"/>
          <w:szCs w:val="21"/>
        </w:rPr>
        <w:alias w:val="是否适用：金融资产转移其他说明[双击切换]"/>
        <w:tag w:val="_GBC_2bb78e5b0a6241488f1a2d86a36aeb9a"/>
        <w:id w:val="-667708475"/>
        <w:placeholder>
          <w:docPart w:val="GBC22222222222222222222222222222"/>
        </w:placeholder>
      </w:sdtPr>
      <w:sdtContent>
        <w:p w14:paraId="7BD787A5"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sdt>
      <w:sdtPr>
        <w:rPr>
          <w:rFonts w:ascii="宋体" w:eastAsia="宋体" w:hAnsi="宋体" w:cs="宋体"/>
          <w:sz w:val="21"/>
          <w:szCs w:val="21"/>
          <w:u w:val="none"/>
        </w:rPr>
        <w:alias w:val="金融资产转移其他说明"/>
        <w:tag w:val="_GBC_5c7cb70e3c17438588d6b7c922de7719"/>
        <w:id w:val="1323785065"/>
        <w:placeholder>
          <w:docPart w:val="GBC22222222222222222222222222222"/>
        </w:placeholder>
      </w:sdtPr>
      <w:sdtContent>
        <w:p w14:paraId="10ACE61A" w14:textId="77777777" w:rsidR="0067284A" w:rsidRPr="00002DF8" w:rsidRDefault="0067284A" w:rsidP="0067284A">
          <w:pPr>
            <w:pStyle w:val="350"/>
            <w:tabs>
              <w:tab w:val="left" w:pos="726"/>
            </w:tabs>
            <w:overflowPunct w:val="0"/>
            <w:autoSpaceDE w:val="0"/>
            <w:autoSpaceDN w:val="0"/>
            <w:rPr>
              <w:rFonts w:ascii="Times New Roman" w:eastAsiaTheme="majorEastAsia" w:hAnsi="Times New Roman" w:cs="Times New Roman"/>
              <w:b/>
              <w:sz w:val="21"/>
              <w:szCs w:val="21"/>
            </w:rPr>
          </w:pPr>
          <w:r w:rsidRPr="00002DF8">
            <w:rPr>
              <w:b/>
              <w:sz w:val="21"/>
              <w:szCs w:val="21"/>
            </w:rPr>
            <w:t>已转</w:t>
          </w:r>
          <w:r w:rsidRPr="00002DF8">
            <w:rPr>
              <w:rFonts w:ascii="Times New Roman" w:eastAsiaTheme="majorEastAsia" w:hAnsi="Times New Roman" w:cs="Times New Roman"/>
              <w:b/>
              <w:sz w:val="21"/>
              <w:szCs w:val="21"/>
            </w:rPr>
            <w:t>移但未整体终止确认的金融资产</w:t>
          </w:r>
        </w:p>
        <w:p w14:paraId="54043276" w14:textId="77777777" w:rsidR="0067284A" w:rsidRPr="00002DF8" w:rsidRDefault="0067284A" w:rsidP="0067284A">
          <w:pPr>
            <w:pStyle w:val="350"/>
            <w:overflowPunct w:val="0"/>
            <w:autoSpaceDE w:val="0"/>
            <w:autoSpaceDN w:val="0"/>
            <w:rPr>
              <w:rFonts w:ascii="Times New Roman" w:eastAsiaTheme="majorEastAsia" w:hAnsi="Times New Roman" w:cs="Times New Roman"/>
              <w:sz w:val="21"/>
              <w:szCs w:val="21"/>
            </w:rPr>
          </w:pPr>
        </w:p>
        <w:p w14:paraId="4010A97E" w14:textId="77777777" w:rsidR="0067284A" w:rsidRPr="00002DF8" w:rsidRDefault="0067284A" w:rsidP="0067284A">
          <w:pPr>
            <w:autoSpaceDE w:val="0"/>
            <w:autoSpaceDN w:val="0"/>
            <w:jc w:val="both"/>
            <w:rPr>
              <w:rFonts w:ascii="Times New Roman" w:eastAsiaTheme="majorEastAsia" w:hAnsi="Times New Roman" w:cs="Times New Roman"/>
              <w:snapToGrid w:val="0"/>
              <w:szCs w:val="21"/>
            </w:rPr>
          </w:pPr>
          <w:r w:rsidRPr="00002DF8">
            <w:rPr>
              <w:rFonts w:ascii="Times New Roman" w:eastAsiaTheme="majorEastAsia" w:hAnsi="Times New Roman" w:cs="Times New Roman"/>
              <w:snapToGrid w:val="0"/>
              <w:szCs w:val="21"/>
            </w:rPr>
            <w:t>于</w:t>
          </w:r>
          <w:r w:rsidRPr="003A1C58">
            <w:rPr>
              <w:rFonts w:ascii="Times New Roman" w:eastAsiaTheme="majorEastAsia" w:hAnsi="Times New Roman" w:cs="Times New Roman"/>
              <w:snapToGrid w:val="0"/>
              <w:szCs w:val="21"/>
            </w:rPr>
            <w:fldChar w:fldCharType="begin"/>
          </w:r>
          <w:r w:rsidRPr="003A1C58">
            <w:rPr>
              <w:rFonts w:ascii="Times New Roman" w:eastAsiaTheme="majorEastAsia" w:hAnsi="Times New Roman" w:cs="Times New Roman"/>
              <w:snapToGrid w:val="0"/>
              <w:szCs w:val="21"/>
            </w:rPr>
            <w:instrText xml:space="preserve"> DOCPROPERTY </w:instrText>
          </w:r>
          <w:r w:rsidRPr="003A1C58">
            <w:rPr>
              <w:rFonts w:ascii="Times New Roman" w:eastAsiaTheme="majorEastAsia" w:hAnsi="Times New Roman" w:cs="Times New Roman"/>
              <w:snapToGrid w:val="0"/>
              <w:szCs w:val="21"/>
            </w:rPr>
            <w:instrText>当期资产负债表日</w:instrText>
          </w:r>
          <w:r w:rsidRPr="003A1C58">
            <w:rPr>
              <w:rFonts w:ascii="Times New Roman" w:eastAsiaTheme="majorEastAsia" w:hAnsi="Times New Roman" w:cs="Times New Roman"/>
              <w:snapToGrid w:val="0"/>
              <w:szCs w:val="21"/>
            </w:rPr>
            <w:instrText xml:space="preserve"> </w:instrText>
          </w:r>
          <w:r w:rsidRPr="003A1C58">
            <w:rPr>
              <w:rFonts w:ascii="Times New Roman" w:eastAsiaTheme="majorEastAsia" w:hAnsi="Times New Roman" w:cs="Times New Roman"/>
              <w:snapToGrid w:val="0"/>
              <w:szCs w:val="21"/>
            </w:rPr>
            <w:fldChar w:fldCharType="separate"/>
          </w:r>
          <w:r w:rsidRPr="00002DF8">
            <w:rPr>
              <w:rFonts w:ascii="Times New Roman" w:eastAsiaTheme="majorEastAsia" w:hAnsi="Times New Roman" w:cs="Times New Roman"/>
              <w:snapToGrid w:val="0"/>
              <w:szCs w:val="21"/>
            </w:rPr>
            <w:t>2023</w:t>
          </w:r>
          <w:r w:rsidRPr="00002DF8">
            <w:rPr>
              <w:rFonts w:ascii="Times New Roman" w:eastAsiaTheme="majorEastAsia" w:hAnsi="Times New Roman" w:cs="Times New Roman"/>
              <w:snapToGrid w:val="0"/>
              <w:szCs w:val="21"/>
            </w:rPr>
            <w:t>年</w:t>
          </w:r>
          <w:r w:rsidRPr="00002DF8">
            <w:rPr>
              <w:rFonts w:ascii="Times New Roman" w:eastAsiaTheme="majorEastAsia" w:hAnsi="Times New Roman" w:cs="Times New Roman"/>
              <w:snapToGrid w:val="0"/>
              <w:szCs w:val="21"/>
            </w:rPr>
            <w:t>12</w:t>
          </w:r>
          <w:r w:rsidRPr="00002DF8">
            <w:rPr>
              <w:rFonts w:ascii="Times New Roman" w:eastAsiaTheme="majorEastAsia" w:hAnsi="Times New Roman" w:cs="Times New Roman"/>
              <w:snapToGrid w:val="0"/>
              <w:szCs w:val="21"/>
            </w:rPr>
            <w:t>月</w:t>
          </w:r>
          <w:r w:rsidRPr="00002DF8">
            <w:rPr>
              <w:rFonts w:ascii="Times New Roman" w:eastAsiaTheme="majorEastAsia" w:hAnsi="Times New Roman" w:cs="Times New Roman"/>
              <w:snapToGrid w:val="0"/>
              <w:szCs w:val="21"/>
            </w:rPr>
            <w:t>31</w:t>
          </w:r>
          <w:r w:rsidRPr="00002DF8">
            <w:rPr>
              <w:rFonts w:ascii="Times New Roman" w:eastAsiaTheme="majorEastAsia" w:hAnsi="Times New Roman" w:cs="Times New Roman"/>
              <w:snapToGrid w:val="0"/>
              <w:szCs w:val="21"/>
            </w:rPr>
            <w:t>日</w:t>
          </w:r>
          <w:r w:rsidRPr="003A1C58">
            <w:rPr>
              <w:rFonts w:ascii="Times New Roman" w:eastAsiaTheme="majorEastAsia" w:hAnsi="Times New Roman" w:cs="Times New Roman"/>
              <w:snapToGrid w:val="0"/>
              <w:szCs w:val="21"/>
            </w:rPr>
            <w:fldChar w:fldCharType="end"/>
          </w:r>
          <w:r w:rsidRPr="00002DF8">
            <w:rPr>
              <w:rFonts w:ascii="Times New Roman" w:eastAsiaTheme="majorEastAsia" w:hAnsi="Times New Roman" w:cs="Times New Roman"/>
              <w:snapToGrid w:val="0"/>
              <w:szCs w:val="21"/>
            </w:rPr>
            <w:t>，本集团已背书给供应商用于结算应付账款的银行承兑汇票的账面价值为人民币</w:t>
          </w:r>
          <w:r w:rsidRPr="00002DF8">
            <w:rPr>
              <w:rFonts w:ascii="Times New Roman" w:eastAsiaTheme="majorEastAsia" w:hAnsi="Times New Roman" w:cs="Times New Roman"/>
              <w:snapToGrid w:val="0"/>
              <w:szCs w:val="21"/>
            </w:rPr>
            <w:t>51,336,433.60</w:t>
          </w:r>
          <w:r w:rsidRPr="00002DF8">
            <w:rPr>
              <w:rFonts w:ascii="Times New Roman" w:eastAsiaTheme="majorEastAsia" w:hAnsi="Times New Roman" w:cs="Times New Roman"/>
              <w:snapToGrid w:val="0"/>
              <w:szCs w:val="21"/>
            </w:rPr>
            <w:t>元（</w:t>
          </w:r>
          <w:r w:rsidRPr="003A1C58">
            <w:rPr>
              <w:rFonts w:ascii="Times New Roman" w:eastAsiaTheme="majorEastAsia" w:hAnsi="Times New Roman" w:cs="Times New Roman"/>
              <w:snapToGrid w:val="0"/>
              <w:szCs w:val="21"/>
            </w:rPr>
            <w:fldChar w:fldCharType="begin"/>
          </w:r>
          <w:r w:rsidRPr="003A1C58">
            <w:rPr>
              <w:rFonts w:ascii="Times New Roman" w:eastAsiaTheme="majorEastAsia" w:hAnsi="Times New Roman" w:cs="Times New Roman"/>
              <w:snapToGrid w:val="0"/>
              <w:szCs w:val="21"/>
            </w:rPr>
            <w:instrText xml:space="preserve"> DOCPROPERTY </w:instrText>
          </w:r>
          <w:r w:rsidRPr="003A1C58">
            <w:rPr>
              <w:rFonts w:ascii="Times New Roman" w:eastAsiaTheme="majorEastAsia" w:hAnsi="Times New Roman" w:cs="Times New Roman"/>
              <w:snapToGrid w:val="0"/>
              <w:szCs w:val="21"/>
            </w:rPr>
            <w:instrText>上期资产负债表日</w:instrText>
          </w:r>
          <w:r w:rsidRPr="003A1C58">
            <w:rPr>
              <w:rFonts w:ascii="Times New Roman" w:eastAsiaTheme="majorEastAsia" w:hAnsi="Times New Roman" w:cs="Times New Roman"/>
              <w:snapToGrid w:val="0"/>
              <w:szCs w:val="21"/>
            </w:rPr>
            <w:instrText xml:space="preserve"> </w:instrText>
          </w:r>
          <w:r w:rsidRPr="003A1C58">
            <w:rPr>
              <w:rFonts w:ascii="Times New Roman" w:eastAsiaTheme="majorEastAsia" w:hAnsi="Times New Roman" w:cs="Times New Roman"/>
              <w:snapToGrid w:val="0"/>
              <w:szCs w:val="21"/>
            </w:rPr>
            <w:fldChar w:fldCharType="separate"/>
          </w:r>
          <w:r w:rsidRPr="00002DF8">
            <w:rPr>
              <w:rFonts w:ascii="Times New Roman" w:eastAsiaTheme="majorEastAsia" w:hAnsi="Times New Roman" w:cs="Times New Roman"/>
              <w:snapToGrid w:val="0"/>
              <w:szCs w:val="21"/>
            </w:rPr>
            <w:t>2022</w:t>
          </w:r>
          <w:r w:rsidRPr="00002DF8">
            <w:rPr>
              <w:rFonts w:ascii="Times New Roman" w:eastAsiaTheme="majorEastAsia" w:hAnsi="Times New Roman" w:cs="Times New Roman"/>
              <w:snapToGrid w:val="0"/>
              <w:szCs w:val="21"/>
            </w:rPr>
            <w:t>年</w:t>
          </w:r>
          <w:r w:rsidRPr="00002DF8">
            <w:rPr>
              <w:rFonts w:ascii="Times New Roman" w:eastAsiaTheme="majorEastAsia" w:hAnsi="Times New Roman" w:cs="Times New Roman"/>
              <w:snapToGrid w:val="0"/>
              <w:szCs w:val="21"/>
            </w:rPr>
            <w:t>12</w:t>
          </w:r>
          <w:r w:rsidRPr="00002DF8">
            <w:rPr>
              <w:rFonts w:ascii="Times New Roman" w:eastAsiaTheme="majorEastAsia" w:hAnsi="Times New Roman" w:cs="Times New Roman"/>
              <w:snapToGrid w:val="0"/>
              <w:szCs w:val="21"/>
            </w:rPr>
            <w:t>月</w:t>
          </w:r>
          <w:r w:rsidRPr="00002DF8">
            <w:rPr>
              <w:rFonts w:ascii="Times New Roman" w:eastAsiaTheme="majorEastAsia" w:hAnsi="Times New Roman" w:cs="Times New Roman"/>
              <w:snapToGrid w:val="0"/>
              <w:szCs w:val="21"/>
            </w:rPr>
            <w:t>31</w:t>
          </w:r>
          <w:r w:rsidRPr="00002DF8">
            <w:rPr>
              <w:rFonts w:ascii="Times New Roman" w:eastAsiaTheme="majorEastAsia" w:hAnsi="Times New Roman" w:cs="Times New Roman"/>
              <w:snapToGrid w:val="0"/>
              <w:szCs w:val="21"/>
            </w:rPr>
            <w:t>日</w:t>
          </w:r>
          <w:r w:rsidRPr="003A1C58">
            <w:rPr>
              <w:rFonts w:ascii="Times New Roman" w:eastAsiaTheme="majorEastAsia" w:hAnsi="Times New Roman" w:cs="Times New Roman"/>
              <w:snapToGrid w:val="0"/>
              <w:szCs w:val="21"/>
            </w:rPr>
            <w:fldChar w:fldCharType="end"/>
          </w:r>
          <w:r w:rsidRPr="00002DF8">
            <w:rPr>
              <w:rFonts w:ascii="Times New Roman" w:eastAsiaTheme="majorEastAsia" w:hAnsi="Times New Roman" w:cs="Times New Roman"/>
              <w:snapToGrid w:val="0"/>
              <w:szCs w:val="21"/>
            </w:rPr>
            <w:t>：人民币</w:t>
          </w:r>
          <w:r w:rsidRPr="00002DF8">
            <w:rPr>
              <w:rFonts w:ascii="Times New Roman" w:eastAsiaTheme="majorEastAsia" w:hAnsi="Times New Roman" w:cs="Times New Roman"/>
              <w:snapToGrid w:val="0"/>
              <w:szCs w:val="21"/>
            </w:rPr>
            <w:t>58,636,730.20</w:t>
          </w:r>
          <w:r w:rsidRPr="00002DF8">
            <w:rPr>
              <w:rFonts w:ascii="Times New Roman" w:eastAsiaTheme="majorEastAsia" w:hAnsi="Times New Roman" w:cs="Times New Roman"/>
              <w:snapToGrid w:val="0"/>
              <w:szCs w:val="21"/>
            </w:rPr>
            <w:t>元）。本集团无已背书给供应商用于结算应付账款的商业承兑汇票（</w:t>
          </w:r>
          <w:r w:rsidRPr="003A1C58">
            <w:rPr>
              <w:rFonts w:ascii="Times New Roman" w:eastAsiaTheme="majorEastAsia" w:hAnsi="Times New Roman" w:cs="Times New Roman"/>
              <w:snapToGrid w:val="0"/>
              <w:szCs w:val="21"/>
            </w:rPr>
            <w:fldChar w:fldCharType="begin"/>
          </w:r>
          <w:r w:rsidRPr="003A1C58">
            <w:rPr>
              <w:rFonts w:ascii="Times New Roman" w:eastAsiaTheme="majorEastAsia" w:hAnsi="Times New Roman" w:cs="Times New Roman"/>
              <w:snapToGrid w:val="0"/>
              <w:szCs w:val="21"/>
            </w:rPr>
            <w:instrText xml:space="preserve"> DOCPROPERTY </w:instrText>
          </w:r>
          <w:r w:rsidRPr="003A1C58">
            <w:rPr>
              <w:rFonts w:ascii="Times New Roman" w:eastAsiaTheme="majorEastAsia" w:hAnsi="Times New Roman" w:cs="Times New Roman"/>
              <w:snapToGrid w:val="0"/>
              <w:szCs w:val="21"/>
            </w:rPr>
            <w:instrText>上期资产负债表日</w:instrText>
          </w:r>
          <w:r w:rsidRPr="003A1C58">
            <w:rPr>
              <w:rFonts w:ascii="Times New Roman" w:eastAsiaTheme="majorEastAsia" w:hAnsi="Times New Roman" w:cs="Times New Roman"/>
              <w:snapToGrid w:val="0"/>
              <w:szCs w:val="21"/>
            </w:rPr>
            <w:instrText xml:space="preserve"> </w:instrText>
          </w:r>
          <w:r w:rsidRPr="003A1C58">
            <w:rPr>
              <w:rFonts w:ascii="Times New Roman" w:eastAsiaTheme="majorEastAsia" w:hAnsi="Times New Roman" w:cs="Times New Roman"/>
              <w:snapToGrid w:val="0"/>
              <w:szCs w:val="21"/>
            </w:rPr>
            <w:fldChar w:fldCharType="separate"/>
          </w:r>
          <w:r w:rsidRPr="00002DF8">
            <w:rPr>
              <w:rFonts w:ascii="Times New Roman" w:eastAsiaTheme="majorEastAsia" w:hAnsi="Times New Roman" w:cs="Times New Roman"/>
              <w:snapToGrid w:val="0"/>
              <w:szCs w:val="21"/>
            </w:rPr>
            <w:t>2022</w:t>
          </w:r>
          <w:r w:rsidRPr="00002DF8">
            <w:rPr>
              <w:rFonts w:ascii="Times New Roman" w:eastAsiaTheme="majorEastAsia" w:hAnsi="Times New Roman" w:cs="Times New Roman"/>
              <w:snapToGrid w:val="0"/>
              <w:szCs w:val="21"/>
            </w:rPr>
            <w:t>年</w:t>
          </w:r>
          <w:r w:rsidRPr="00002DF8">
            <w:rPr>
              <w:rFonts w:ascii="Times New Roman" w:eastAsiaTheme="majorEastAsia" w:hAnsi="Times New Roman" w:cs="Times New Roman"/>
              <w:snapToGrid w:val="0"/>
              <w:szCs w:val="21"/>
            </w:rPr>
            <w:t>12</w:t>
          </w:r>
          <w:r w:rsidRPr="00002DF8">
            <w:rPr>
              <w:rFonts w:ascii="Times New Roman" w:eastAsiaTheme="majorEastAsia" w:hAnsi="Times New Roman" w:cs="Times New Roman"/>
              <w:snapToGrid w:val="0"/>
              <w:szCs w:val="21"/>
            </w:rPr>
            <w:t>月</w:t>
          </w:r>
          <w:r w:rsidRPr="00002DF8">
            <w:rPr>
              <w:rFonts w:ascii="Times New Roman" w:eastAsiaTheme="majorEastAsia" w:hAnsi="Times New Roman" w:cs="Times New Roman"/>
              <w:snapToGrid w:val="0"/>
              <w:szCs w:val="21"/>
            </w:rPr>
            <w:t>31</w:t>
          </w:r>
          <w:r w:rsidRPr="00002DF8">
            <w:rPr>
              <w:rFonts w:ascii="Times New Roman" w:eastAsiaTheme="majorEastAsia" w:hAnsi="Times New Roman" w:cs="Times New Roman"/>
              <w:snapToGrid w:val="0"/>
              <w:szCs w:val="21"/>
            </w:rPr>
            <w:t>日</w:t>
          </w:r>
          <w:r w:rsidRPr="003A1C58">
            <w:rPr>
              <w:rFonts w:ascii="Times New Roman" w:eastAsiaTheme="majorEastAsia" w:hAnsi="Times New Roman" w:cs="Times New Roman"/>
              <w:snapToGrid w:val="0"/>
              <w:szCs w:val="21"/>
            </w:rPr>
            <w:fldChar w:fldCharType="end"/>
          </w:r>
          <w:r w:rsidRPr="00002DF8">
            <w:rPr>
              <w:rFonts w:ascii="Times New Roman" w:eastAsiaTheme="majorEastAsia" w:hAnsi="Times New Roman" w:cs="Times New Roman"/>
              <w:snapToGrid w:val="0"/>
              <w:szCs w:val="21"/>
            </w:rPr>
            <w:t>：人民币</w:t>
          </w:r>
          <w:r w:rsidRPr="00002DF8">
            <w:rPr>
              <w:rFonts w:ascii="Times New Roman" w:eastAsiaTheme="majorEastAsia" w:hAnsi="Times New Roman" w:cs="Times New Roman"/>
              <w:snapToGrid w:val="0"/>
              <w:szCs w:val="21"/>
            </w:rPr>
            <w:t>50,000.00</w:t>
          </w:r>
          <w:r w:rsidRPr="00002DF8">
            <w:rPr>
              <w:rFonts w:ascii="Times New Roman" w:eastAsiaTheme="majorEastAsia" w:hAnsi="Times New Roman" w:cs="Times New Roman"/>
              <w:snapToGrid w:val="0"/>
              <w:szCs w:val="21"/>
            </w:rPr>
            <w:t>元）。本集团已贴现给银行但未整体终止确认的银行承兑汇票账面价值为人民币</w:t>
          </w:r>
          <w:r w:rsidRPr="00002DF8">
            <w:rPr>
              <w:rFonts w:ascii="Times New Roman" w:eastAsiaTheme="majorEastAsia" w:hAnsi="Times New Roman" w:cs="Times New Roman"/>
              <w:snapToGrid w:val="0"/>
              <w:szCs w:val="21"/>
            </w:rPr>
            <w:t>6,348,874.20</w:t>
          </w:r>
          <w:r w:rsidRPr="00002DF8">
            <w:rPr>
              <w:rFonts w:ascii="Times New Roman" w:eastAsiaTheme="majorEastAsia" w:hAnsi="Times New Roman" w:cs="Times New Roman"/>
              <w:snapToGrid w:val="0"/>
              <w:szCs w:val="21"/>
            </w:rPr>
            <w:t>元（</w:t>
          </w:r>
          <w:r w:rsidRPr="003A1C58">
            <w:rPr>
              <w:rFonts w:ascii="Times New Roman" w:eastAsiaTheme="majorEastAsia" w:hAnsi="Times New Roman" w:cs="Times New Roman"/>
              <w:snapToGrid w:val="0"/>
              <w:szCs w:val="21"/>
            </w:rPr>
            <w:fldChar w:fldCharType="begin"/>
          </w:r>
          <w:r w:rsidRPr="003A1C58">
            <w:rPr>
              <w:rFonts w:ascii="Times New Roman" w:eastAsiaTheme="majorEastAsia" w:hAnsi="Times New Roman" w:cs="Times New Roman"/>
              <w:snapToGrid w:val="0"/>
              <w:szCs w:val="21"/>
            </w:rPr>
            <w:instrText xml:space="preserve"> DOCPROPERTY </w:instrText>
          </w:r>
          <w:r w:rsidRPr="003A1C58">
            <w:rPr>
              <w:rFonts w:ascii="Times New Roman" w:eastAsiaTheme="majorEastAsia" w:hAnsi="Times New Roman" w:cs="Times New Roman"/>
              <w:snapToGrid w:val="0"/>
              <w:szCs w:val="21"/>
            </w:rPr>
            <w:instrText>上期资产负债表日</w:instrText>
          </w:r>
          <w:r w:rsidRPr="003A1C58">
            <w:rPr>
              <w:rFonts w:ascii="Times New Roman" w:eastAsiaTheme="majorEastAsia" w:hAnsi="Times New Roman" w:cs="Times New Roman"/>
              <w:snapToGrid w:val="0"/>
              <w:szCs w:val="21"/>
            </w:rPr>
            <w:instrText xml:space="preserve"> </w:instrText>
          </w:r>
          <w:r w:rsidRPr="003A1C58">
            <w:rPr>
              <w:rFonts w:ascii="Times New Roman" w:eastAsiaTheme="majorEastAsia" w:hAnsi="Times New Roman" w:cs="Times New Roman"/>
              <w:snapToGrid w:val="0"/>
              <w:szCs w:val="21"/>
            </w:rPr>
            <w:fldChar w:fldCharType="separate"/>
          </w:r>
          <w:r w:rsidRPr="00002DF8">
            <w:rPr>
              <w:rFonts w:ascii="Times New Roman" w:eastAsiaTheme="majorEastAsia" w:hAnsi="Times New Roman" w:cs="Times New Roman"/>
              <w:snapToGrid w:val="0"/>
              <w:szCs w:val="21"/>
            </w:rPr>
            <w:t>2022</w:t>
          </w:r>
          <w:r w:rsidRPr="00002DF8">
            <w:rPr>
              <w:rFonts w:ascii="Times New Roman" w:eastAsiaTheme="majorEastAsia" w:hAnsi="Times New Roman" w:cs="Times New Roman"/>
              <w:snapToGrid w:val="0"/>
              <w:szCs w:val="21"/>
            </w:rPr>
            <w:t>年</w:t>
          </w:r>
          <w:r w:rsidRPr="00002DF8">
            <w:rPr>
              <w:rFonts w:ascii="Times New Roman" w:eastAsiaTheme="majorEastAsia" w:hAnsi="Times New Roman" w:cs="Times New Roman"/>
              <w:snapToGrid w:val="0"/>
              <w:szCs w:val="21"/>
            </w:rPr>
            <w:t>12</w:t>
          </w:r>
          <w:r w:rsidRPr="00002DF8">
            <w:rPr>
              <w:rFonts w:ascii="Times New Roman" w:eastAsiaTheme="majorEastAsia" w:hAnsi="Times New Roman" w:cs="Times New Roman"/>
              <w:snapToGrid w:val="0"/>
              <w:szCs w:val="21"/>
            </w:rPr>
            <w:t>月</w:t>
          </w:r>
          <w:r w:rsidRPr="00002DF8">
            <w:rPr>
              <w:rFonts w:ascii="Times New Roman" w:eastAsiaTheme="majorEastAsia" w:hAnsi="Times New Roman" w:cs="Times New Roman"/>
              <w:snapToGrid w:val="0"/>
              <w:szCs w:val="21"/>
            </w:rPr>
            <w:t>31</w:t>
          </w:r>
          <w:r w:rsidRPr="00002DF8">
            <w:rPr>
              <w:rFonts w:ascii="Times New Roman" w:eastAsiaTheme="majorEastAsia" w:hAnsi="Times New Roman" w:cs="Times New Roman"/>
              <w:snapToGrid w:val="0"/>
              <w:szCs w:val="21"/>
            </w:rPr>
            <w:t>日</w:t>
          </w:r>
          <w:r w:rsidRPr="003A1C58">
            <w:rPr>
              <w:rFonts w:ascii="Times New Roman" w:eastAsiaTheme="majorEastAsia" w:hAnsi="Times New Roman" w:cs="Times New Roman"/>
              <w:snapToGrid w:val="0"/>
              <w:szCs w:val="21"/>
            </w:rPr>
            <w:fldChar w:fldCharType="end"/>
          </w:r>
          <w:r w:rsidRPr="00002DF8">
            <w:rPr>
              <w:rFonts w:ascii="Times New Roman" w:eastAsiaTheme="majorEastAsia" w:hAnsi="Times New Roman" w:cs="Times New Roman"/>
              <w:snapToGrid w:val="0"/>
              <w:szCs w:val="21"/>
            </w:rPr>
            <w:t>：人民币</w:t>
          </w:r>
          <w:r w:rsidRPr="00002DF8">
            <w:rPr>
              <w:rFonts w:ascii="Times New Roman" w:eastAsiaTheme="majorEastAsia" w:hAnsi="Times New Roman" w:cs="Times New Roman"/>
              <w:snapToGrid w:val="0"/>
              <w:szCs w:val="21"/>
            </w:rPr>
            <w:t>2,000,000.00</w:t>
          </w:r>
          <w:r w:rsidRPr="00002DF8">
            <w:rPr>
              <w:rFonts w:ascii="Times New Roman" w:eastAsiaTheme="majorEastAsia" w:hAnsi="Times New Roman" w:cs="Times New Roman"/>
              <w:snapToGrid w:val="0"/>
              <w:szCs w:val="21"/>
            </w:rPr>
            <w:t>元）。本集团已贴现给银行但未整体终止确认的商业承兑汇票账面价值为人民币</w:t>
          </w:r>
          <w:r w:rsidRPr="00002DF8">
            <w:rPr>
              <w:rFonts w:ascii="Times New Roman" w:eastAsiaTheme="majorEastAsia" w:hAnsi="Times New Roman" w:cs="Times New Roman"/>
              <w:snapToGrid w:val="0"/>
              <w:szCs w:val="21"/>
            </w:rPr>
            <w:t>21,850,000.00</w:t>
          </w:r>
          <w:r w:rsidRPr="00002DF8">
            <w:rPr>
              <w:rFonts w:ascii="Times New Roman" w:eastAsiaTheme="majorEastAsia" w:hAnsi="Times New Roman" w:cs="Times New Roman"/>
              <w:snapToGrid w:val="0"/>
              <w:szCs w:val="21"/>
            </w:rPr>
            <w:t>元（</w:t>
          </w:r>
          <w:r w:rsidRPr="003A1C58">
            <w:rPr>
              <w:rFonts w:ascii="Times New Roman" w:eastAsiaTheme="majorEastAsia" w:hAnsi="Times New Roman" w:cs="Times New Roman"/>
              <w:snapToGrid w:val="0"/>
              <w:szCs w:val="21"/>
            </w:rPr>
            <w:fldChar w:fldCharType="begin"/>
          </w:r>
          <w:r w:rsidRPr="003A1C58">
            <w:rPr>
              <w:rFonts w:ascii="Times New Roman" w:eastAsiaTheme="majorEastAsia" w:hAnsi="Times New Roman" w:cs="Times New Roman"/>
              <w:snapToGrid w:val="0"/>
              <w:szCs w:val="21"/>
            </w:rPr>
            <w:instrText xml:space="preserve"> DOCPROPERTY </w:instrText>
          </w:r>
          <w:r w:rsidRPr="003A1C58">
            <w:rPr>
              <w:rFonts w:ascii="Times New Roman" w:eastAsiaTheme="majorEastAsia" w:hAnsi="Times New Roman" w:cs="Times New Roman"/>
              <w:snapToGrid w:val="0"/>
              <w:szCs w:val="21"/>
            </w:rPr>
            <w:instrText>上期资产负债表日</w:instrText>
          </w:r>
          <w:r w:rsidRPr="003A1C58">
            <w:rPr>
              <w:rFonts w:ascii="Times New Roman" w:eastAsiaTheme="majorEastAsia" w:hAnsi="Times New Roman" w:cs="Times New Roman"/>
              <w:snapToGrid w:val="0"/>
              <w:szCs w:val="21"/>
            </w:rPr>
            <w:instrText xml:space="preserve"> </w:instrText>
          </w:r>
          <w:r w:rsidRPr="003A1C58">
            <w:rPr>
              <w:rFonts w:ascii="Times New Roman" w:eastAsiaTheme="majorEastAsia" w:hAnsi="Times New Roman" w:cs="Times New Roman"/>
              <w:snapToGrid w:val="0"/>
              <w:szCs w:val="21"/>
            </w:rPr>
            <w:fldChar w:fldCharType="separate"/>
          </w:r>
          <w:r w:rsidRPr="00002DF8">
            <w:rPr>
              <w:rFonts w:ascii="Times New Roman" w:eastAsiaTheme="majorEastAsia" w:hAnsi="Times New Roman" w:cs="Times New Roman"/>
              <w:snapToGrid w:val="0"/>
              <w:szCs w:val="21"/>
            </w:rPr>
            <w:t>2022</w:t>
          </w:r>
          <w:r w:rsidRPr="00002DF8">
            <w:rPr>
              <w:rFonts w:ascii="Times New Roman" w:eastAsiaTheme="majorEastAsia" w:hAnsi="Times New Roman" w:cs="Times New Roman"/>
              <w:snapToGrid w:val="0"/>
              <w:szCs w:val="21"/>
            </w:rPr>
            <w:t>年</w:t>
          </w:r>
          <w:r w:rsidRPr="00002DF8">
            <w:rPr>
              <w:rFonts w:ascii="Times New Roman" w:eastAsiaTheme="majorEastAsia" w:hAnsi="Times New Roman" w:cs="Times New Roman"/>
              <w:snapToGrid w:val="0"/>
              <w:szCs w:val="21"/>
            </w:rPr>
            <w:t>12</w:t>
          </w:r>
          <w:r w:rsidRPr="00002DF8">
            <w:rPr>
              <w:rFonts w:ascii="Times New Roman" w:eastAsiaTheme="majorEastAsia" w:hAnsi="Times New Roman" w:cs="Times New Roman"/>
              <w:snapToGrid w:val="0"/>
              <w:szCs w:val="21"/>
            </w:rPr>
            <w:t>月</w:t>
          </w:r>
          <w:r w:rsidRPr="00002DF8">
            <w:rPr>
              <w:rFonts w:ascii="Times New Roman" w:eastAsiaTheme="majorEastAsia" w:hAnsi="Times New Roman" w:cs="Times New Roman"/>
              <w:snapToGrid w:val="0"/>
              <w:szCs w:val="21"/>
            </w:rPr>
            <w:t>31</w:t>
          </w:r>
          <w:r w:rsidRPr="00002DF8">
            <w:rPr>
              <w:rFonts w:ascii="Times New Roman" w:eastAsiaTheme="majorEastAsia" w:hAnsi="Times New Roman" w:cs="Times New Roman"/>
              <w:snapToGrid w:val="0"/>
              <w:szCs w:val="21"/>
            </w:rPr>
            <w:t>日</w:t>
          </w:r>
          <w:r w:rsidRPr="003A1C58">
            <w:rPr>
              <w:rFonts w:ascii="Times New Roman" w:eastAsiaTheme="majorEastAsia" w:hAnsi="Times New Roman" w:cs="Times New Roman"/>
              <w:snapToGrid w:val="0"/>
              <w:szCs w:val="21"/>
            </w:rPr>
            <w:fldChar w:fldCharType="end"/>
          </w:r>
          <w:r w:rsidRPr="00002DF8">
            <w:rPr>
              <w:rFonts w:ascii="Times New Roman" w:eastAsiaTheme="majorEastAsia" w:hAnsi="Times New Roman" w:cs="Times New Roman"/>
              <w:snapToGrid w:val="0"/>
              <w:szCs w:val="21"/>
            </w:rPr>
            <w:t>：人民币</w:t>
          </w:r>
          <w:r w:rsidRPr="00002DF8">
            <w:rPr>
              <w:rFonts w:ascii="Times New Roman" w:eastAsiaTheme="majorEastAsia" w:hAnsi="Times New Roman" w:cs="Times New Roman"/>
              <w:snapToGrid w:val="0"/>
              <w:szCs w:val="21"/>
            </w:rPr>
            <w:t>1,467,300.00</w:t>
          </w:r>
          <w:r w:rsidRPr="00002DF8">
            <w:rPr>
              <w:rFonts w:ascii="Times New Roman" w:eastAsiaTheme="majorEastAsia" w:hAnsi="Times New Roman" w:cs="Times New Roman"/>
              <w:snapToGrid w:val="0"/>
              <w:szCs w:val="21"/>
            </w:rPr>
            <w:t>元）。本集团认为，本集团保留了其几乎所有的风险和报酬，包括与其相关的违约风险，因此，继续全额确认其及与之相关的已结算应付账款。背书</w:t>
          </w:r>
          <w:r w:rsidRPr="00002DF8">
            <w:rPr>
              <w:rFonts w:ascii="Times New Roman" w:eastAsiaTheme="majorEastAsia" w:hAnsi="Times New Roman" w:cs="Times New Roman"/>
              <w:snapToGrid w:val="0"/>
              <w:szCs w:val="21"/>
            </w:rPr>
            <w:t>/</w:t>
          </w:r>
          <w:r w:rsidRPr="00002DF8">
            <w:rPr>
              <w:rFonts w:ascii="Times New Roman" w:eastAsiaTheme="majorEastAsia" w:hAnsi="Times New Roman" w:cs="Times New Roman"/>
              <w:snapToGrid w:val="0"/>
              <w:szCs w:val="21"/>
            </w:rPr>
            <w:t>贴现后，本集团不再保留使用其的权利，包括将其出售、转让或质押给其他第三方的权利。</w:t>
          </w:r>
        </w:p>
        <w:p w14:paraId="5A430B55" w14:textId="77777777" w:rsidR="0067284A" w:rsidRPr="00002DF8" w:rsidRDefault="0067284A" w:rsidP="0067284A">
          <w:pPr>
            <w:pStyle w:val="360"/>
            <w:overflowPunct w:val="0"/>
            <w:autoSpaceDE w:val="0"/>
            <w:autoSpaceDN w:val="0"/>
            <w:rPr>
              <w:rFonts w:ascii="Times New Roman" w:eastAsiaTheme="majorEastAsia" w:hAnsi="Times New Roman" w:cs="Times New Roman"/>
              <w:sz w:val="21"/>
              <w:szCs w:val="21"/>
            </w:rPr>
          </w:pPr>
        </w:p>
        <w:p w14:paraId="59169D6F" w14:textId="77777777" w:rsidR="0067284A" w:rsidRPr="00002DF8" w:rsidRDefault="0067284A" w:rsidP="0067284A">
          <w:pPr>
            <w:pStyle w:val="350"/>
            <w:tabs>
              <w:tab w:val="left" w:pos="726"/>
            </w:tabs>
            <w:overflowPunct w:val="0"/>
            <w:autoSpaceDE w:val="0"/>
            <w:autoSpaceDN w:val="0"/>
            <w:rPr>
              <w:rFonts w:ascii="Times New Roman" w:eastAsiaTheme="majorEastAsia" w:hAnsi="Times New Roman" w:cs="Times New Roman"/>
              <w:b/>
              <w:sz w:val="21"/>
              <w:szCs w:val="21"/>
            </w:rPr>
          </w:pPr>
          <w:bookmarkStart w:id="461" w:name="afsaddin_Section_3d941a717381412594689ca"/>
          <w:r w:rsidRPr="00002DF8">
            <w:rPr>
              <w:rFonts w:ascii="Times New Roman" w:eastAsiaTheme="majorEastAsia" w:hAnsi="Times New Roman" w:cs="Times New Roman"/>
              <w:b/>
              <w:sz w:val="21"/>
              <w:szCs w:val="21"/>
            </w:rPr>
            <w:t>已整体终止确认但继续涉入的已转移金融资产</w:t>
          </w:r>
        </w:p>
        <w:bookmarkEnd w:id="461"/>
        <w:p w14:paraId="53A29832" w14:textId="77777777" w:rsidR="0067284A" w:rsidRPr="00002DF8" w:rsidRDefault="0067284A" w:rsidP="0067284A">
          <w:pPr>
            <w:pStyle w:val="360"/>
            <w:overflowPunct w:val="0"/>
            <w:autoSpaceDE w:val="0"/>
            <w:autoSpaceDN w:val="0"/>
            <w:rPr>
              <w:rFonts w:ascii="Times New Roman" w:eastAsiaTheme="majorEastAsia" w:hAnsi="Times New Roman" w:cs="Times New Roman"/>
              <w:sz w:val="21"/>
              <w:szCs w:val="21"/>
            </w:rPr>
          </w:pPr>
        </w:p>
        <w:p w14:paraId="1FB58D15" w14:textId="77777777" w:rsidR="0067284A" w:rsidRPr="00002DF8" w:rsidRDefault="0067284A" w:rsidP="0067284A">
          <w:pPr>
            <w:overflowPunct w:val="0"/>
            <w:autoSpaceDE w:val="0"/>
            <w:autoSpaceDN w:val="0"/>
            <w:adjustRightInd w:val="0"/>
            <w:snapToGrid w:val="0"/>
            <w:jc w:val="both"/>
            <w:rPr>
              <w:rFonts w:ascii="Times New Roman" w:eastAsiaTheme="majorEastAsia" w:hAnsi="Times New Roman" w:cs="Times New Roman"/>
              <w:snapToGrid w:val="0"/>
              <w:szCs w:val="21"/>
            </w:rPr>
          </w:pPr>
          <w:r w:rsidRPr="00002DF8">
            <w:rPr>
              <w:rFonts w:ascii="Times New Roman" w:eastAsiaTheme="majorEastAsia" w:hAnsi="Times New Roman" w:cs="Times New Roman"/>
              <w:snapToGrid w:val="0"/>
              <w:szCs w:val="21"/>
            </w:rPr>
            <w:t>于</w:t>
          </w:r>
          <w:r w:rsidRPr="003A1C58">
            <w:rPr>
              <w:rFonts w:ascii="Times New Roman" w:eastAsiaTheme="majorEastAsia" w:hAnsi="Times New Roman" w:cs="Times New Roman"/>
              <w:snapToGrid w:val="0"/>
              <w:szCs w:val="21"/>
            </w:rPr>
            <w:fldChar w:fldCharType="begin"/>
          </w:r>
          <w:r w:rsidRPr="003A1C58">
            <w:rPr>
              <w:rFonts w:ascii="Times New Roman" w:eastAsiaTheme="majorEastAsia" w:hAnsi="Times New Roman" w:cs="Times New Roman"/>
              <w:snapToGrid w:val="0"/>
              <w:szCs w:val="21"/>
            </w:rPr>
            <w:instrText xml:space="preserve"> DOCPROPERTY </w:instrText>
          </w:r>
          <w:r w:rsidRPr="003A1C58">
            <w:rPr>
              <w:rFonts w:ascii="Times New Roman" w:eastAsiaTheme="majorEastAsia" w:hAnsi="Times New Roman" w:cs="Times New Roman"/>
              <w:snapToGrid w:val="0"/>
              <w:szCs w:val="21"/>
            </w:rPr>
            <w:instrText>当期资产负债表日</w:instrText>
          </w:r>
          <w:r w:rsidRPr="003A1C58">
            <w:rPr>
              <w:rFonts w:ascii="Times New Roman" w:eastAsiaTheme="majorEastAsia" w:hAnsi="Times New Roman" w:cs="Times New Roman"/>
              <w:snapToGrid w:val="0"/>
              <w:szCs w:val="21"/>
            </w:rPr>
            <w:instrText xml:space="preserve"> </w:instrText>
          </w:r>
          <w:r w:rsidRPr="003A1C58">
            <w:rPr>
              <w:rFonts w:ascii="Times New Roman" w:eastAsiaTheme="majorEastAsia" w:hAnsi="Times New Roman" w:cs="Times New Roman"/>
              <w:snapToGrid w:val="0"/>
              <w:szCs w:val="21"/>
            </w:rPr>
            <w:fldChar w:fldCharType="separate"/>
          </w:r>
          <w:r w:rsidRPr="00002DF8">
            <w:rPr>
              <w:rFonts w:ascii="Times New Roman" w:eastAsiaTheme="majorEastAsia" w:hAnsi="Times New Roman" w:cs="Times New Roman"/>
              <w:snapToGrid w:val="0"/>
              <w:szCs w:val="21"/>
            </w:rPr>
            <w:t>2023</w:t>
          </w:r>
          <w:r w:rsidRPr="00002DF8">
            <w:rPr>
              <w:rFonts w:ascii="Times New Roman" w:eastAsiaTheme="majorEastAsia" w:hAnsi="Times New Roman" w:cs="Times New Roman"/>
              <w:snapToGrid w:val="0"/>
              <w:szCs w:val="21"/>
            </w:rPr>
            <w:t>年</w:t>
          </w:r>
          <w:r w:rsidRPr="00002DF8">
            <w:rPr>
              <w:rFonts w:ascii="Times New Roman" w:eastAsiaTheme="majorEastAsia" w:hAnsi="Times New Roman" w:cs="Times New Roman"/>
              <w:snapToGrid w:val="0"/>
              <w:szCs w:val="21"/>
            </w:rPr>
            <w:t>12</w:t>
          </w:r>
          <w:r w:rsidRPr="00002DF8">
            <w:rPr>
              <w:rFonts w:ascii="Times New Roman" w:eastAsiaTheme="majorEastAsia" w:hAnsi="Times New Roman" w:cs="Times New Roman"/>
              <w:snapToGrid w:val="0"/>
              <w:szCs w:val="21"/>
            </w:rPr>
            <w:t>月</w:t>
          </w:r>
          <w:r w:rsidRPr="00002DF8">
            <w:rPr>
              <w:rFonts w:ascii="Times New Roman" w:eastAsiaTheme="majorEastAsia" w:hAnsi="Times New Roman" w:cs="Times New Roman"/>
              <w:snapToGrid w:val="0"/>
              <w:szCs w:val="21"/>
            </w:rPr>
            <w:t>31</w:t>
          </w:r>
          <w:r w:rsidRPr="00002DF8">
            <w:rPr>
              <w:rFonts w:ascii="Times New Roman" w:eastAsiaTheme="majorEastAsia" w:hAnsi="Times New Roman" w:cs="Times New Roman"/>
              <w:snapToGrid w:val="0"/>
              <w:szCs w:val="21"/>
            </w:rPr>
            <w:t>日</w:t>
          </w:r>
          <w:r w:rsidRPr="003A1C58">
            <w:rPr>
              <w:rFonts w:ascii="Times New Roman" w:eastAsiaTheme="majorEastAsia" w:hAnsi="Times New Roman" w:cs="Times New Roman"/>
              <w:snapToGrid w:val="0"/>
              <w:szCs w:val="21"/>
            </w:rPr>
            <w:fldChar w:fldCharType="end"/>
          </w:r>
          <w:r w:rsidRPr="00002DF8">
            <w:rPr>
              <w:rFonts w:ascii="Times New Roman" w:eastAsiaTheme="majorEastAsia" w:hAnsi="Times New Roman" w:cs="Times New Roman"/>
              <w:snapToGrid w:val="0"/>
              <w:szCs w:val="21"/>
            </w:rPr>
            <w:t>，本集团已背书给供应商用于结算应付账款的银行承兑汇票的账面价值为人民币</w:t>
          </w:r>
          <w:r w:rsidRPr="00002DF8">
            <w:rPr>
              <w:rFonts w:ascii="Times New Roman" w:eastAsiaTheme="majorEastAsia" w:hAnsi="Times New Roman" w:cs="Times New Roman"/>
              <w:snapToGrid w:val="0"/>
              <w:szCs w:val="21"/>
            </w:rPr>
            <w:t>60,004,505.15</w:t>
          </w:r>
          <w:r w:rsidRPr="00002DF8">
            <w:rPr>
              <w:rFonts w:ascii="Times New Roman" w:eastAsiaTheme="majorEastAsia" w:hAnsi="Times New Roman" w:cs="Times New Roman"/>
              <w:snapToGrid w:val="0"/>
              <w:szCs w:val="21"/>
            </w:rPr>
            <w:t>元（</w:t>
          </w:r>
          <w:r w:rsidRPr="003A1C58">
            <w:rPr>
              <w:rFonts w:ascii="Times New Roman" w:eastAsiaTheme="majorEastAsia" w:hAnsi="Times New Roman" w:cs="Times New Roman"/>
              <w:snapToGrid w:val="0"/>
              <w:szCs w:val="21"/>
            </w:rPr>
            <w:fldChar w:fldCharType="begin"/>
          </w:r>
          <w:r w:rsidRPr="003A1C58">
            <w:rPr>
              <w:rFonts w:ascii="Times New Roman" w:eastAsiaTheme="majorEastAsia" w:hAnsi="Times New Roman" w:cs="Times New Roman"/>
              <w:snapToGrid w:val="0"/>
              <w:szCs w:val="21"/>
            </w:rPr>
            <w:instrText xml:space="preserve"> DOCPROPERTY </w:instrText>
          </w:r>
          <w:r w:rsidRPr="003A1C58">
            <w:rPr>
              <w:rFonts w:ascii="Times New Roman" w:eastAsiaTheme="majorEastAsia" w:hAnsi="Times New Roman" w:cs="Times New Roman"/>
              <w:snapToGrid w:val="0"/>
              <w:szCs w:val="21"/>
            </w:rPr>
            <w:instrText>上期资产负债表日</w:instrText>
          </w:r>
          <w:r w:rsidRPr="003A1C58">
            <w:rPr>
              <w:rFonts w:ascii="Times New Roman" w:eastAsiaTheme="majorEastAsia" w:hAnsi="Times New Roman" w:cs="Times New Roman"/>
              <w:snapToGrid w:val="0"/>
              <w:szCs w:val="21"/>
            </w:rPr>
            <w:instrText xml:space="preserve"> </w:instrText>
          </w:r>
          <w:r w:rsidRPr="003A1C58">
            <w:rPr>
              <w:rFonts w:ascii="Times New Roman" w:eastAsiaTheme="majorEastAsia" w:hAnsi="Times New Roman" w:cs="Times New Roman"/>
              <w:snapToGrid w:val="0"/>
              <w:szCs w:val="21"/>
            </w:rPr>
            <w:fldChar w:fldCharType="separate"/>
          </w:r>
          <w:r w:rsidRPr="00002DF8">
            <w:rPr>
              <w:rFonts w:ascii="Times New Roman" w:eastAsiaTheme="majorEastAsia" w:hAnsi="Times New Roman" w:cs="Times New Roman"/>
              <w:snapToGrid w:val="0"/>
              <w:szCs w:val="21"/>
            </w:rPr>
            <w:t>2022</w:t>
          </w:r>
          <w:r w:rsidRPr="00002DF8">
            <w:rPr>
              <w:rFonts w:ascii="Times New Roman" w:eastAsiaTheme="majorEastAsia" w:hAnsi="Times New Roman" w:cs="Times New Roman"/>
              <w:snapToGrid w:val="0"/>
              <w:szCs w:val="21"/>
            </w:rPr>
            <w:t>年</w:t>
          </w:r>
          <w:r w:rsidRPr="00002DF8">
            <w:rPr>
              <w:rFonts w:ascii="Times New Roman" w:eastAsiaTheme="majorEastAsia" w:hAnsi="Times New Roman" w:cs="Times New Roman"/>
              <w:snapToGrid w:val="0"/>
              <w:szCs w:val="21"/>
            </w:rPr>
            <w:t>12</w:t>
          </w:r>
          <w:r w:rsidRPr="00002DF8">
            <w:rPr>
              <w:rFonts w:ascii="Times New Roman" w:eastAsiaTheme="majorEastAsia" w:hAnsi="Times New Roman" w:cs="Times New Roman"/>
              <w:snapToGrid w:val="0"/>
              <w:szCs w:val="21"/>
            </w:rPr>
            <w:t>月</w:t>
          </w:r>
          <w:r w:rsidRPr="00002DF8">
            <w:rPr>
              <w:rFonts w:ascii="Times New Roman" w:eastAsiaTheme="majorEastAsia" w:hAnsi="Times New Roman" w:cs="Times New Roman"/>
              <w:snapToGrid w:val="0"/>
              <w:szCs w:val="21"/>
            </w:rPr>
            <w:t>31</w:t>
          </w:r>
          <w:r w:rsidRPr="00002DF8">
            <w:rPr>
              <w:rFonts w:ascii="Times New Roman" w:eastAsiaTheme="majorEastAsia" w:hAnsi="Times New Roman" w:cs="Times New Roman"/>
              <w:snapToGrid w:val="0"/>
              <w:szCs w:val="21"/>
            </w:rPr>
            <w:t>日</w:t>
          </w:r>
          <w:r w:rsidRPr="003A1C58">
            <w:rPr>
              <w:rFonts w:ascii="Times New Roman" w:eastAsiaTheme="majorEastAsia" w:hAnsi="Times New Roman" w:cs="Times New Roman"/>
              <w:snapToGrid w:val="0"/>
              <w:szCs w:val="21"/>
            </w:rPr>
            <w:fldChar w:fldCharType="end"/>
          </w:r>
          <w:r w:rsidRPr="00002DF8">
            <w:rPr>
              <w:rFonts w:ascii="Times New Roman" w:eastAsiaTheme="majorEastAsia" w:hAnsi="Times New Roman" w:cs="Times New Roman"/>
              <w:snapToGrid w:val="0"/>
              <w:szCs w:val="21"/>
            </w:rPr>
            <w:t>：人民币</w:t>
          </w:r>
          <w:r w:rsidRPr="00002DF8">
            <w:rPr>
              <w:rFonts w:ascii="Times New Roman" w:eastAsiaTheme="majorEastAsia" w:hAnsi="Times New Roman" w:cs="Times New Roman"/>
              <w:snapToGrid w:val="0"/>
              <w:szCs w:val="21"/>
            </w:rPr>
            <w:t>19,313,780.66</w:t>
          </w:r>
          <w:r w:rsidRPr="00002DF8">
            <w:rPr>
              <w:rFonts w:ascii="Times New Roman" w:eastAsiaTheme="majorEastAsia" w:hAnsi="Times New Roman" w:cs="Times New Roman"/>
              <w:snapToGrid w:val="0"/>
              <w:szCs w:val="21"/>
            </w:rPr>
            <w:t>元）。本集团已贴现给银行且已整体终止确认的银行承兑汇票的账面价值为人民币</w:t>
          </w:r>
          <w:r w:rsidRPr="00002DF8">
            <w:rPr>
              <w:rFonts w:ascii="Times New Roman" w:eastAsiaTheme="majorEastAsia" w:hAnsi="Times New Roman" w:cs="Times New Roman"/>
              <w:snapToGrid w:val="0"/>
              <w:szCs w:val="21"/>
            </w:rPr>
            <w:t>65,240,117.63</w:t>
          </w:r>
          <w:r w:rsidRPr="00002DF8">
            <w:rPr>
              <w:rFonts w:ascii="Times New Roman" w:eastAsiaTheme="majorEastAsia" w:hAnsi="Times New Roman" w:cs="Times New Roman"/>
              <w:snapToGrid w:val="0"/>
              <w:szCs w:val="21"/>
            </w:rPr>
            <w:t>元（</w:t>
          </w:r>
          <w:r w:rsidRPr="003A1C58">
            <w:rPr>
              <w:rFonts w:ascii="Times New Roman" w:eastAsiaTheme="majorEastAsia" w:hAnsi="Times New Roman" w:cs="Times New Roman"/>
              <w:snapToGrid w:val="0"/>
              <w:szCs w:val="21"/>
            </w:rPr>
            <w:fldChar w:fldCharType="begin"/>
          </w:r>
          <w:r w:rsidRPr="003A1C58">
            <w:rPr>
              <w:rFonts w:ascii="Times New Roman" w:eastAsiaTheme="majorEastAsia" w:hAnsi="Times New Roman" w:cs="Times New Roman"/>
              <w:snapToGrid w:val="0"/>
              <w:szCs w:val="21"/>
            </w:rPr>
            <w:instrText xml:space="preserve"> DOCPROPERTY </w:instrText>
          </w:r>
          <w:r w:rsidRPr="003A1C58">
            <w:rPr>
              <w:rFonts w:ascii="Times New Roman" w:eastAsiaTheme="majorEastAsia" w:hAnsi="Times New Roman" w:cs="Times New Roman"/>
              <w:snapToGrid w:val="0"/>
              <w:szCs w:val="21"/>
            </w:rPr>
            <w:instrText>上期资产负债表日</w:instrText>
          </w:r>
          <w:r w:rsidRPr="003A1C58">
            <w:rPr>
              <w:rFonts w:ascii="Times New Roman" w:eastAsiaTheme="majorEastAsia" w:hAnsi="Times New Roman" w:cs="Times New Roman"/>
              <w:snapToGrid w:val="0"/>
              <w:szCs w:val="21"/>
            </w:rPr>
            <w:instrText xml:space="preserve"> </w:instrText>
          </w:r>
          <w:r w:rsidRPr="003A1C58">
            <w:rPr>
              <w:rFonts w:ascii="Times New Roman" w:eastAsiaTheme="majorEastAsia" w:hAnsi="Times New Roman" w:cs="Times New Roman"/>
              <w:snapToGrid w:val="0"/>
              <w:szCs w:val="21"/>
            </w:rPr>
            <w:fldChar w:fldCharType="separate"/>
          </w:r>
          <w:r w:rsidRPr="00002DF8">
            <w:rPr>
              <w:rFonts w:ascii="Times New Roman" w:eastAsiaTheme="majorEastAsia" w:hAnsi="Times New Roman" w:cs="Times New Roman"/>
              <w:snapToGrid w:val="0"/>
              <w:szCs w:val="21"/>
            </w:rPr>
            <w:t>2022</w:t>
          </w:r>
          <w:r w:rsidRPr="00002DF8">
            <w:rPr>
              <w:rFonts w:ascii="Times New Roman" w:eastAsiaTheme="majorEastAsia" w:hAnsi="Times New Roman" w:cs="Times New Roman"/>
              <w:snapToGrid w:val="0"/>
              <w:szCs w:val="21"/>
            </w:rPr>
            <w:t>年</w:t>
          </w:r>
          <w:r w:rsidRPr="00002DF8">
            <w:rPr>
              <w:rFonts w:ascii="Times New Roman" w:eastAsiaTheme="majorEastAsia" w:hAnsi="Times New Roman" w:cs="Times New Roman"/>
              <w:snapToGrid w:val="0"/>
              <w:szCs w:val="21"/>
            </w:rPr>
            <w:t>12</w:t>
          </w:r>
          <w:r w:rsidRPr="00002DF8">
            <w:rPr>
              <w:rFonts w:ascii="Times New Roman" w:eastAsiaTheme="majorEastAsia" w:hAnsi="Times New Roman" w:cs="Times New Roman"/>
              <w:snapToGrid w:val="0"/>
              <w:szCs w:val="21"/>
            </w:rPr>
            <w:t>月</w:t>
          </w:r>
          <w:r w:rsidRPr="00002DF8">
            <w:rPr>
              <w:rFonts w:ascii="Times New Roman" w:eastAsiaTheme="majorEastAsia" w:hAnsi="Times New Roman" w:cs="Times New Roman"/>
              <w:snapToGrid w:val="0"/>
              <w:szCs w:val="21"/>
            </w:rPr>
            <w:t>31</w:t>
          </w:r>
          <w:r w:rsidRPr="00002DF8">
            <w:rPr>
              <w:rFonts w:ascii="Times New Roman" w:eastAsiaTheme="majorEastAsia" w:hAnsi="Times New Roman" w:cs="Times New Roman"/>
              <w:snapToGrid w:val="0"/>
              <w:szCs w:val="21"/>
            </w:rPr>
            <w:t>日</w:t>
          </w:r>
          <w:r w:rsidRPr="003A1C58">
            <w:rPr>
              <w:rFonts w:ascii="Times New Roman" w:eastAsiaTheme="majorEastAsia" w:hAnsi="Times New Roman" w:cs="Times New Roman"/>
              <w:snapToGrid w:val="0"/>
              <w:szCs w:val="21"/>
            </w:rPr>
            <w:fldChar w:fldCharType="end"/>
          </w:r>
          <w:r w:rsidRPr="00002DF8">
            <w:rPr>
              <w:rFonts w:ascii="Times New Roman" w:eastAsiaTheme="majorEastAsia" w:hAnsi="Times New Roman" w:cs="Times New Roman"/>
              <w:snapToGrid w:val="0"/>
              <w:szCs w:val="21"/>
            </w:rPr>
            <w:t>：人民币</w:t>
          </w:r>
          <w:r w:rsidRPr="00002DF8">
            <w:rPr>
              <w:rFonts w:ascii="Times New Roman" w:eastAsiaTheme="majorEastAsia" w:hAnsi="Times New Roman" w:cs="Times New Roman"/>
              <w:snapToGrid w:val="0"/>
              <w:szCs w:val="21"/>
            </w:rPr>
            <w:t>11,187,938.82</w:t>
          </w:r>
          <w:r w:rsidRPr="00002DF8">
            <w:rPr>
              <w:rFonts w:ascii="Times New Roman" w:eastAsiaTheme="majorEastAsia" w:hAnsi="Times New Roman" w:cs="Times New Roman"/>
              <w:snapToGrid w:val="0"/>
              <w:szCs w:val="21"/>
            </w:rPr>
            <w:t>元）。于</w:t>
          </w:r>
          <w:r w:rsidRPr="003A1C58">
            <w:rPr>
              <w:rFonts w:ascii="Times New Roman" w:eastAsiaTheme="majorEastAsia" w:hAnsi="Times New Roman" w:cs="Times New Roman"/>
              <w:snapToGrid w:val="0"/>
              <w:szCs w:val="21"/>
            </w:rPr>
            <w:fldChar w:fldCharType="begin"/>
          </w:r>
          <w:r w:rsidRPr="003A1C58">
            <w:rPr>
              <w:rFonts w:ascii="Times New Roman" w:eastAsiaTheme="majorEastAsia" w:hAnsi="Times New Roman" w:cs="Times New Roman"/>
              <w:snapToGrid w:val="0"/>
              <w:szCs w:val="21"/>
            </w:rPr>
            <w:instrText xml:space="preserve"> DOCPROPERTY </w:instrText>
          </w:r>
          <w:r w:rsidRPr="003A1C58">
            <w:rPr>
              <w:rFonts w:ascii="Times New Roman" w:eastAsiaTheme="majorEastAsia" w:hAnsi="Times New Roman" w:cs="Times New Roman"/>
              <w:snapToGrid w:val="0"/>
              <w:szCs w:val="21"/>
            </w:rPr>
            <w:instrText>当期资产负债表日</w:instrText>
          </w:r>
          <w:r w:rsidRPr="003A1C58">
            <w:rPr>
              <w:rFonts w:ascii="Times New Roman" w:eastAsiaTheme="majorEastAsia" w:hAnsi="Times New Roman" w:cs="Times New Roman"/>
              <w:snapToGrid w:val="0"/>
              <w:szCs w:val="21"/>
            </w:rPr>
            <w:instrText xml:space="preserve"> </w:instrText>
          </w:r>
          <w:r w:rsidRPr="003A1C58">
            <w:rPr>
              <w:rFonts w:ascii="Times New Roman" w:eastAsiaTheme="majorEastAsia" w:hAnsi="Times New Roman" w:cs="Times New Roman"/>
              <w:snapToGrid w:val="0"/>
              <w:szCs w:val="21"/>
            </w:rPr>
            <w:fldChar w:fldCharType="separate"/>
          </w:r>
          <w:r w:rsidRPr="00002DF8">
            <w:rPr>
              <w:rFonts w:ascii="Times New Roman" w:eastAsiaTheme="majorEastAsia" w:hAnsi="Times New Roman" w:cs="Times New Roman"/>
              <w:snapToGrid w:val="0"/>
              <w:szCs w:val="21"/>
            </w:rPr>
            <w:t>2023</w:t>
          </w:r>
          <w:r w:rsidRPr="00002DF8">
            <w:rPr>
              <w:rFonts w:ascii="Times New Roman" w:eastAsiaTheme="majorEastAsia" w:hAnsi="Times New Roman" w:cs="Times New Roman"/>
              <w:snapToGrid w:val="0"/>
              <w:szCs w:val="21"/>
            </w:rPr>
            <w:t>年</w:t>
          </w:r>
          <w:r w:rsidRPr="00002DF8">
            <w:rPr>
              <w:rFonts w:ascii="Times New Roman" w:eastAsiaTheme="majorEastAsia" w:hAnsi="Times New Roman" w:cs="Times New Roman"/>
              <w:snapToGrid w:val="0"/>
              <w:szCs w:val="21"/>
            </w:rPr>
            <w:t>12</w:t>
          </w:r>
          <w:r w:rsidRPr="00002DF8">
            <w:rPr>
              <w:rFonts w:ascii="Times New Roman" w:eastAsiaTheme="majorEastAsia" w:hAnsi="Times New Roman" w:cs="Times New Roman"/>
              <w:snapToGrid w:val="0"/>
              <w:szCs w:val="21"/>
            </w:rPr>
            <w:t>月</w:t>
          </w:r>
          <w:r w:rsidRPr="00002DF8">
            <w:rPr>
              <w:rFonts w:ascii="Times New Roman" w:eastAsiaTheme="majorEastAsia" w:hAnsi="Times New Roman" w:cs="Times New Roman"/>
              <w:snapToGrid w:val="0"/>
              <w:szCs w:val="21"/>
            </w:rPr>
            <w:t>31</w:t>
          </w:r>
          <w:r w:rsidRPr="00002DF8">
            <w:rPr>
              <w:rFonts w:ascii="Times New Roman" w:eastAsiaTheme="majorEastAsia" w:hAnsi="Times New Roman" w:cs="Times New Roman"/>
              <w:snapToGrid w:val="0"/>
              <w:szCs w:val="21"/>
            </w:rPr>
            <w:t>日</w:t>
          </w:r>
          <w:r w:rsidRPr="003A1C58">
            <w:rPr>
              <w:rFonts w:ascii="Times New Roman" w:eastAsiaTheme="majorEastAsia" w:hAnsi="Times New Roman" w:cs="Times New Roman"/>
              <w:snapToGrid w:val="0"/>
              <w:szCs w:val="21"/>
            </w:rPr>
            <w:fldChar w:fldCharType="end"/>
          </w:r>
          <w:r w:rsidRPr="00002DF8">
            <w:rPr>
              <w:rFonts w:ascii="Times New Roman" w:eastAsiaTheme="majorEastAsia" w:hAnsi="Times New Roman" w:cs="Times New Roman"/>
              <w:snapToGrid w:val="0"/>
              <w:szCs w:val="21"/>
            </w:rPr>
            <w:t>，其到期日为</w:t>
          </w:r>
          <w:r w:rsidRPr="00002DF8">
            <w:rPr>
              <w:rFonts w:ascii="Times New Roman" w:eastAsiaTheme="majorEastAsia" w:hAnsi="Times New Roman" w:cs="Times New Roman"/>
              <w:snapToGrid w:val="0"/>
              <w:szCs w:val="21"/>
            </w:rPr>
            <w:t>1</w:t>
          </w:r>
          <w:r w:rsidRPr="00002DF8">
            <w:rPr>
              <w:rFonts w:ascii="Times New Roman" w:eastAsiaTheme="majorEastAsia" w:hAnsi="Times New Roman" w:cs="Times New Roman"/>
              <w:snapToGrid w:val="0"/>
              <w:szCs w:val="21"/>
            </w:rPr>
            <w:t>至</w:t>
          </w:r>
          <w:r w:rsidRPr="00002DF8">
            <w:rPr>
              <w:rFonts w:ascii="Times New Roman" w:eastAsiaTheme="majorEastAsia" w:hAnsi="Times New Roman" w:cs="Times New Roman"/>
              <w:snapToGrid w:val="0"/>
              <w:szCs w:val="21"/>
            </w:rPr>
            <w:t>6</w:t>
          </w:r>
          <w:r w:rsidRPr="00002DF8">
            <w:rPr>
              <w:rFonts w:ascii="Times New Roman" w:eastAsiaTheme="majorEastAsia" w:hAnsi="Times New Roman" w:cs="Times New Roman"/>
              <w:snapToGrid w:val="0"/>
              <w:szCs w:val="21"/>
            </w:rPr>
            <w:t>个月，根据《票据法》相关规定，若承兑银行拒绝付款的，持票人可以不按照汇票债务人的先后顺序，对包括本集团在内的汇票债务人中的任何一人、数人或者全体行使追索权（</w:t>
          </w:r>
          <w:r w:rsidRPr="00002DF8">
            <w:rPr>
              <w:rFonts w:ascii="Times New Roman" w:eastAsiaTheme="majorEastAsia" w:hAnsi="Times New Roman" w:cs="Times New Roman"/>
              <w:snapToGrid w:val="0"/>
              <w:szCs w:val="21"/>
            </w:rPr>
            <w:t>“</w:t>
          </w:r>
          <w:r w:rsidRPr="00002DF8">
            <w:rPr>
              <w:rFonts w:ascii="Times New Roman" w:eastAsiaTheme="majorEastAsia" w:hAnsi="Times New Roman" w:cs="Times New Roman"/>
              <w:snapToGrid w:val="0"/>
              <w:szCs w:val="21"/>
            </w:rPr>
            <w:t>继续涉入</w:t>
          </w:r>
          <w:r w:rsidRPr="00002DF8">
            <w:rPr>
              <w:rFonts w:ascii="Times New Roman" w:eastAsiaTheme="majorEastAsia" w:hAnsi="Times New Roman" w:cs="Times New Roman"/>
              <w:snapToGrid w:val="0"/>
              <w:szCs w:val="21"/>
            </w:rPr>
            <w:t>”</w:t>
          </w:r>
          <w:r w:rsidRPr="00002DF8">
            <w:rPr>
              <w:rFonts w:ascii="Times New Roman" w:eastAsiaTheme="majorEastAsia" w:hAnsi="Times New Roman" w:cs="Times New Roman"/>
              <w:snapToGrid w:val="0"/>
              <w:szCs w:val="21"/>
            </w:rPr>
            <w:t>）。本集团认为，本集团已经转移了其几乎所有的风险和报酬，因此，终止确认其及与之相关的已结算应付账款的账面价值并确认贴现费用。继续涉入及回购的最大损失和未折现现金流量等于其账面价值。本集团认为，继续涉入公允价值并不重大。</w:t>
          </w:r>
        </w:p>
        <w:p w14:paraId="12F22D15" w14:textId="77777777" w:rsidR="0067284A" w:rsidRPr="00002DF8" w:rsidRDefault="0067284A" w:rsidP="0067284A">
          <w:pPr>
            <w:pStyle w:val="360"/>
            <w:overflowPunct w:val="0"/>
            <w:autoSpaceDE w:val="0"/>
            <w:autoSpaceDN w:val="0"/>
            <w:rPr>
              <w:rFonts w:ascii="Times New Roman" w:eastAsiaTheme="majorEastAsia" w:hAnsi="Times New Roman" w:cs="Times New Roman"/>
              <w:sz w:val="21"/>
              <w:szCs w:val="21"/>
            </w:rPr>
          </w:pPr>
        </w:p>
        <w:p w14:paraId="6FB838EC" w14:textId="77777777" w:rsidR="0067284A" w:rsidRPr="00002DF8" w:rsidRDefault="0067284A" w:rsidP="0067284A">
          <w:pPr>
            <w:overflowPunct w:val="0"/>
            <w:autoSpaceDE w:val="0"/>
            <w:autoSpaceDN w:val="0"/>
            <w:adjustRightInd w:val="0"/>
            <w:snapToGrid w:val="0"/>
            <w:jc w:val="both"/>
            <w:rPr>
              <w:rFonts w:ascii="Times New Roman" w:eastAsiaTheme="majorEastAsia" w:hAnsi="Times New Roman" w:cs="Times New Roman"/>
              <w:snapToGrid w:val="0"/>
              <w:szCs w:val="21"/>
            </w:rPr>
          </w:pPr>
          <w:r w:rsidRPr="00002DF8">
            <w:rPr>
              <w:rFonts w:ascii="Times New Roman" w:eastAsiaTheme="majorEastAsia" w:hAnsi="Times New Roman" w:cs="Times New Roman"/>
              <w:snapToGrid w:val="0"/>
              <w:szCs w:val="21"/>
            </w:rPr>
            <w:t>本集团无因继续涉入已终止确认金融资产当年度和累计确认的收益或费用。背书</w:t>
          </w:r>
          <w:r w:rsidRPr="00002DF8">
            <w:rPr>
              <w:rFonts w:ascii="Times New Roman" w:eastAsiaTheme="majorEastAsia" w:hAnsi="Times New Roman" w:cs="Times New Roman"/>
              <w:snapToGrid w:val="0"/>
              <w:szCs w:val="21"/>
            </w:rPr>
            <w:t>/</w:t>
          </w:r>
          <w:r w:rsidRPr="00002DF8">
            <w:rPr>
              <w:rFonts w:ascii="Times New Roman" w:eastAsiaTheme="majorEastAsia" w:hAnsi="Times New Roman" w:cs="Times New Roman"/>
              <w:snapToGrid w:val="0"/>
              <w:szCs w:val="21"/>
            </w:rPr>
            <w:t>贴现在本年度大致均衡发生。</w:t>
          </w:r>
        </w:p>
        <w:p w14:paraId="3CB07777" w14:textId="20C2D549" w:rsidR="0067284A" w:rsidRPr="00002DF8" w:rsidRDefault="00001D7C">
          <w:pPr>
            <w:rPr>
              <w:szCs w:val="21"/>
            </w:rPr>
          </w:pPr>
        </w:p>
      </w:sdtContent>
    </w:sdt>
    <w:bookmarkEnd w:id="459" w:displacedByCustomXml="prev"/>
    <w:p w14:paraId="659C283C" w14:textId="58AF102D" w:rsidR="0067284A" w:rsidRPr="00002DF8" w:rsidRDefault="0067284A" w:rsidP="00350ED6">
      <w:pPr>
        <w:pStyle w:val="2CharCharChar"/>
        <w:numPr>
          <w:ilvl w:val="0"/>
          <w:numId w:val="61"/>
        </w:numPr>
        <w:rPr>
          <w:rFonts w:ascii="宋体" w:hAnsi="宋体"/>
          <w:sz w:val="21"/>
        </w:rPr>
      </w:pPr>
      <w:r w:rsidRPr="00002DF8">
        <w:rPr>
          <w:rFonts w:ascii="宋体" w:hAnsi="宋体" w:hint="eastAsia"/>
          <w:sz w:val="21"/>
        </w:rPr>
        <w:t>公允价值的披露</w:t>
      </w:r>
      <w:bookmarkStart w:id="462" w:name="_Hlk10539195"/>
    </w:p>
    <w:sdt>
      <w:sdtPr>
        <w:rPr>
          <w:rFonts w:ascii="宋体" w:hAnsi="宋体" w:cs="宋体" w:hint="eastAsia"/>
          <w:b w:val="0"/>
          <w:bCs w:val="0"/>
          <w:kern w:val="0"/>
          <w:szCs w:val="24"/>
        </w:rPr>
        <w:alias w:val="模块:以公允价值计量的资产和负债的期末公允价值"/>
        <w:tag w:val="_SEC_c2e6f9f8026e4755b0d598a62dfd0d45"/>
        <w:id w:val="286332111"/>
        <w:placeholder>
          <w:docPart w:val="DefaultPlaceholder_-1854013440"/>
        </w:placeholder>
      </w:sdtPr>
      <w:sdtEndPr>
        <w:rPr>
          <w:rFonts w:cs="Arial"/>
          <w:szCs w:val="21"/>
        </w:rPr>
      </w:sdtEndPr>
      <w:sdtContent>
        <w:p w14:paraId="7E12D25C" w14:textId="77777777" w:rsidR="001945DC" w:rsidRPr="00002DF8" w:rsidRDefault="001945DC" w:rsidP="00204BF0">
          <w:pPr>
            <w:pStyle w:val="3"/>
            <w:numPr>
              <w:ilvl w:val="0"/>
              <w:numId w:val="123"/>
            </w:numPr>
          </w:pPr>
          <w:r w:rsidRPr="00002DF8">
            <w:rPr>
              <w:rFonts w:hint="eastAsia"/>
            </w:rPr>
            <w:t>以公允价值计量的资产和负债的期末公允价值</w:t>
          </w:r>
        </w:p>
        <w:sdt>
          <w:sdtPr>
            <w:rPr>
              <w:szCs w:val="21"/>
            </w:rPr>
            <w:alias w:val="是否适用：以公允价值计量的资产和负债的期末公允价值[双击切换]"/>
            <w:tag w:val="_GBC_6fbb4bafbfc548fdbb4a25b91f07bd6a"/>
            <w:id w:val="786391676"/>
          </w:sdtPr>
          <w:sdtContent>
            <w:p w14:paraId="331D1067" w14:textId="77777777" w:rsidR="001945DC" w:rsidRPr="00002DF8" w:rsidRDefault="001945DC">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MACROBUTTON  SnrToggleCheckbox □不适用 </w:instrText>
              </w:r>
              <w:r w:rsidRPr="00002DF8">
                <w:rPr>
                  <w:szCs w:val="21"/>
                </w:rPr>
                <w:fldChar w:fldCharType="end"/>
              </w:r>
            </w:p>
          </w:sdtContent>
        </w:sdt>
        <w:p w14:paraId="7D0B185B" w14:textId="626E02A6" w:rsidR="001945DC" w:rsidRPr="00002DF8" w:rsidRDefault="001945DC">
          <w:pPr>
            <w:jc w:val="right"/>
            <w:rPr>
              <w:szCs w:val="21"/>
            </w:rPr>
          </w:pPr>
          <w:r w:rsidRPr="00002DF8">
            <w:rPr>
              <w:rFonts w:hint="eastAsia"/>
              <w:szCs w:val="21"/>
            </w:rPr>
            <w:t>单位:</w:t>
          </w:r>
          <w:sdt>
            <w:sdtPr>
              <w:rPr>
                <w:rFonts w:hint="eastAsia"/>
                <w:szCs w:val="21"/>
              </w:rPr>
              <w:alias w:val="单位：财务附注：以公允价值计量的资产和负债的期末公允价值"/>
              <w:tag w:val="_GBC_2c45ed0b719e4292b6389023b9ce1031"/>
              <w:id w:val="-1292131221"/>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 xml:space="preserve">  币种:</w:t>
          </w:r>
          <w:sdt>
            <w:sdtPr>
              <w:rPr>
                <w:rFonts w:hint="eastAsia"/>
                <w:szCs w:val="21"/>
              </w:rPr>
              <w:alias w:val="币种：财务附注：以公允价值计量的资产和负债的期末公允价值"/>
              <w:tag w:val="_GBC_4c0658ced5d64a5f80dc11bb84ac9dbd"/>
              <w:id w:val="513036943"/>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002F1C53" w:rsidRPr="00002DF8">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9"/>
            <w:gridCol w:w="1359"/>
            <w:gridCol w:w="1468"/>
            <w:gridCol w:w="1288"/>
            <w:gridCol w:w="1479"/>
          </w:tblGrid>
          <w:tr w:rsidR="00016B7F" w:rsidRPr="003A1C58" w14:paraId="639D8A62" w14:textId="77777777" w:rsidTr="00016B7F">
            <w:trPr>
              <w:trHeight w:val="145"/>
            </w:trPr>
            <w:sdt>
              <w:sdtPr>
                <w:rPr>
                  <w:szCs w:val="21"/>
                </w:rPr>
                <w:tag w:val="_PLD_163e93b7c897498dae37bc5c38a11afe"/>
                <w:id w:val="-1316260729"/>
              </w:sdtPr>
              <w:sdtContent>
                <w:tc>
                  <w:tcPr>
                    <w:tcW w:w="1830" w:type="pct"/>
                    <w:vMerge w:val="restart"/>
                    <w:tcBorders>
                      <w:top w:val="single" w:sz="4" w:space="0" w:color="auto"/>
                      <w:left w:val="single" w:sz="4" w:space="0" w:color="auto"/>
                      <w:right w:val="single" w:sz="4" w:space="0" w:color="auto"/>
                    </w:tcBorders>
                    <w:shd w:val="clear" w:color="auto" w:fill="auto"/>
                    <w:vAlign w:val="center"/>
                  </w:tcPr>
                  <w:p w14:paraId="2EBC6B82" w14:textId="77777777" w:rsidR="00016B7F" w:rsidRPr="003A1C58" w:rsidRDefault="00016B7F" w:rsidP="00D35B73">
                    <w:pPr>
                      <w:jc w:val="center"/>
                      <w:outlineLvl w:val="2"/>
                      <w:rPr>
                        <w:rFonts w:cs="Cambria"/>
                        <w:szCs w:val="21"/>
                      </w:rPr>
                    </w:pPr>
                    <w:r w:rsidRPr="00002DF8">
                      <w:rPr>
                        <w:rFonts w:cs="Cambria" w:hint="eastAsia"/>
                        <w:szCs w:val="21"/>
                      </w:rPr>
                      <w:t>项目</w:t>
                    </w:r>
                  </w:p>
                </w:tc>
              </w:sdtContent>
            </w:sdt>
            <w:sdt>
              <w:sdtPr>
                <w:rPr>
                  <w:szCs w:val="21"/>
                </w:rPr>
                <w:tag w:val="_PLD_b8bd62f651414617bea8612c55db30ce"/>
                <w:id w:val="-1256818417"/>
              </w:sdtPr>
              <w:sdtContent>
                <w:tc>
                  <w:tcPr>
                    <w:tcW w:w="3170"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0D752F20" w14:textId="77777777" w:rsidR="00016B7F" w:rsidRPr="003A1C58" w:rsidRDefault="00016B7F" w:rsidP="00D35B73">
                    <w:pPr>
                      <w:jc w:val="center"/>
                      <w:outlineLvl w:val="2"/>
                      <w:rPr>
                        <w:rFonts w:cs="Cambria"/>
                        <w:szCs w:val="21"/>
                      </w:rPr>
                    </w:pPr>
                    <w:r w:rsidRPr="00002DF8">
                      <w:rPr>
                        <w:rFonts w:cs="Cambria" w:hint="eastAsia"/>
                        <w:szCs w:val="21"/>
                      </w:rPr>
                      <w:t>期末公允价值</w:t>
                    </w:r>
                  </w:p>
                </w:tc>
              </w:sdtContent>
            </w:sdt>
          </w:tr>
          <w:tr w:rsidR="00016B7F" w:rsidRPr="003A1C58" w14:paraId="07141CF4" w14:textId="77777777" w:rsidTr="00016B7F">
            <w:trPr>
              <w:trHeight w:val="145"/>
            </w:trPr>
            <w:tc>
              <w:tcPr>
                <w:tcW w:w="1830" w:type="pct"/>
                <w:vMerge/>
                <w:tcBorders>
                  <w:left w:val="single" w:sz="4" w:space="0" w:color="auto"/>
                  <w:bottom w:val="single" w:sz="4" w:space="0" w:color="auto"/>
                  <w:right w:val="single" w:sz="4" w:space="0" w:color="auto"/>
                </w:tcBorders>
                <w:shd w:val="clear" w:color="auto" w:fill="auto"/>
                <w:vAlign w:val="center"/>
              </w:tcPr>
              <w:p w14:paraId="2DD2AE70" w14:textId="77777777" w:rsidR="00016B7F" w:rsidRPr="003A1C58" w:rsidRDefault="00016B7F" w:rsidP="00D35B73">
                <w:pPr>
                  <w:jc w:val="center"/>
                  <w:outlineLvl w:val="2"/>
                  <w:rPr>
                    <w:rFonts w:cs="Cambria"/>
                    <w:szCs w:val="21"/>
                  </w:rPr>
                </w:pPr>
              </w:p>
            </w:tc>
            <w:sdt>
              <w:sdtPr>
                <w:rPr>
                  <w:szCs w:val="21"/>
                </w:rPr>
                <w:tag w:val="_PLD_8b204b4b1832494b8312fec08990548b"/>
                <w:id w:val="-2131464026"/>
              </w:sdtPr>
              <w:sdtContent>
                <w:tc>
                  <w:tcPr>
                    <w:tcW w:w="770" w:type="pct"/>
                    <w:tcBorders>
                      <w:top w:val="single" w:sz="4" w:space="0" w:color="auto"/>
                      <w:left w:val="single" w:sz="4" w:space="0" w:color="auto"/>
                      <w:bottom w:val="single" w:sz="4" w:space="0" w:color="auto"/>
                      <w:right w:val="single" w:sz="4" w:space="0" w:color="auto"/>
                    </w:tcBorders>
                    <w:shd w:val="clear" w:color="auto" w:fill="auto"/>
                    <w:vAlign w:val="center"/>
                  </w:tcPr>
                  <w:p w14:paraId="067ADA8E" w14:textId="77777777" w:rsidR="00016B7F" w:rsidRPr="003A1C58" w:rsidRDefault="00016B7F" w:rsidP="00D35B73">
                    <w:pPr>
                      <w:jc w:val="center"/>
                      <w:outlineLvl w:val="2"/>
                      <w:rPr>
                        <w:rFonts w:cs="Cambria"/>
                        <w:szCs w:val="21"/>
                      </w:rPr>
                    </w:pPr>
                    <w:r w:rsidRPr="00002DF8">
                      <w:rPr>
                        <w:rFonts w:cs="Cambria" w:hint="eastAsia"/>
                        <w:szCs w:val="21"/>
                      </w:rPr>
                      <w:t>第一层次公允价值计量</w:t>
                    </w:r>
                  </w:p>
                </w:tc>
              </w:sdtContent>
            </w:sdt>
            <w:sdt>
              <w:sdtPr>
                <w:rPr>
                  <w:szCs w:val="21"/>
                </w:rPr>
                <w:tag w:val="_PLD_de23a118a4e8435d9b0e1e2e2e494f30"/>
                <w:id w:val="-639884160"/>
              </w:sdtPr>
              <w:sdtContent>
                <w:tc>
                  <w:tcPr>
                    <w:tcW w:w="832" w:type="pct"/>
                    <w:tcBorders>
                      <w:top w:val="single" w:sz="4" w:space="0" w:color="auto"/>
                      <w:left w:val="single" w:sz="4" w:space="0" w:color="auto"/>
                      <w:bottom w:val="single" w:sz="4" w:space="0" w:color="auto"/>
                      <w:right w:val="single" w:sz="4" w:space="0" w:color="auto"/>
                    </w:tcBorders>
                    <w:shd w:val="clear" w:color="auto" w:fill="auto"/>
                    <w:vAlign w:val="center"/>
                  </w:tcPr>
                  <w:p w14:paraId="321F2139" w14:textId="77777777" w:rsidR="00016B7F" w:rsidRPr="003A1C58" w:rsidRDefault="00016B7F" w:rsidP="00D35B73">
                    <w:pPr>
                      <w:jc w:val="center"/>
                      <w:outlineLvl w:val="2"/>
                      <w:rPr>
                        <w:rFonts w:cs="Cambria"/>
                        <w:szCs w:val="21"/>
                      </w:rPr>
                    </w:pPr>
                    <w:r w:rsidRPr="00002DF8">
                      <w:rPr>
                        <w:rFonts w:cs="Cambria" w:hint="eastAsia"/>
                        <w:szCs w:val="21"/>
                      </w:rPr>
                      <w:t>第二层次公允价值计量</w:t>
                    </w:r>
                  </w:p>
                </w:tc>
              </w:sdtContent>
            </w:sdt>
            <w:sdt>
              <w:sdtPr>
                <w:rPr>
                  <w:szCs w:val="21"/>
                </w:rPr>
                <w:tag w:val="_PLD_4cb787262d4b4096b0d321ac48721dd2"/>
                <w:id w:val="-1941522370"/>
              </w:sdtPr>
              <w:sdtContent>
                <w:tc>
                  <w:tcPr>
                    <w:tcW w:w="730" w:type="pct"/>
                    <w:tcBorders>
                      <w:top w:val="single" w:sz="4" w:space="0" w:color="auto"/>
                      <w:left w:val="single" w:sz="4" w:space="0" w:color="auto"/>
                      <w:bottom w:val="single" w:sz="4" w:space="0" w:color="auto"/>
                      <w:right w:val="single" w:sz="4" w:space="0" w:color="auto"/>
                    </w:tcBorders>
                    <w:shd w:val="clear" w:color="auto" w:fill="auto"/>
                    <w:vAlign w:val="center"/>
                  </w:tcPr>
                  <w:p w14:paraId="6F4A64EA" w14:textId="77777777" w:rsidR="00016B7F" w:rsidRPr="003A1C58" w:rsidRDefault="00016B7F" w:rsidP="00D35B73">
                    <w:pPr>
                      <w:jc w:val="center"/>
                      <w:outlineLvl w:val="2"/>
                      <w:rPr>
                        <w:rFonts w:cs="Cambria"/>
                        <w:szCs w:val="21"/>
                      </w:rPr>
                    </w:pPr>
                    <w:r w:rsidRPr="00002DF8">
                      <w:rPr>
                        <w:rFonts w:cs="Cambria" w:hint="eastAsia"/>
                        <w:szCs w:val="21"/>
                      </w:rPr>
                      <w:t>第三层次公允价值计量</w:t>
                    </w:r>
                  </w:p>
                </w:tc>
              </w:sdtContent>
            </w:sdt>
            <w:sdt>
              <w:sdtPr>
                <w:rPr>
                  <w:szCs w:val="21"/>
                </w:rPr>
                <w:tag w:val="_PLD_fb89c54d0c8e4fe2990587a96b78b5ca"/>
                <w:id w:val="1989902442"/>
              </w:sdtPr>
              <w:sdtContent>
                <w:tc>
                  <w:tcPr>
                    <w:tcW w:w="839" w:type="pct"/>
                    <w:tcBorders>
                      <w:top w:val="single" w:sz="4" w:space="0" w:color="auto"/>
                      <w:left w:val="single" w:sz="4" w:space="0" w:color="auto"/>
                      <w:bottom w:val="single" w:sz="4" w:space="0" w:color="auto"/>
                      <w:right w:val="single" w:sz="4" w:space="0" w:color="auto"/>
                    </w:tcBorders>
                    <w:shd w:val="clear" w:color="auto" w:fill="auto"/>
                    <w:vAlign w:val="center"/>
                  </w:tcPr>
                  <w:p w14:paraId="140E63B7" w14:textId="77777777" w:rsidR="00016B7F" w:rsidRPr="003A1C58" w:rsidRDefault="00016B7F" w:rsidP="00D35B73">
                    <w:pPr>
                      <w:jc w:val="center"/>
                      <w:outlineLvl w:val="2"/>
                      <w:rPr>
                        <w:rFonts w:cs="Cambria"/>
                        <w:szCs w:val="21"/>
                      </w:rPr>
                    </w:pPr>
                    <w:r w:rsidRPr="00002DF8">
                      <w:rPr>
                        <w:rFonts w:cs="Cambria" w:hint="eastAsia"/>
                        <w:szCs w:val="21"/>
                      </w:rPr>
                      <w:t>合计</w:t>
                    </w:r>
                  </w:p>
                </w:tc>
              </w:sdtContent>
            </w:sdt>
          </w:tr>
          <w:tr w:rsidR="00016B7F" w:rsidRPr="003A1C58" w14:paraId="4F356287" w14:textId="77777777" w:rsidTr="00016B7F">
            <w:trPr>
              <w:trHeight w:val="227"/>
            </w:trPr>
            <w:sdt>
              <w:sdtPr>
                <w:rPr>
                  <w:szCs w:val="21"/>
                </w:rPr>
                <w:tag w:val="_PLD_e49fdea230ef4b0da0cf964b389819eb"/>
                <w:id w:val="1719465665"/>
              </w:sdtPr>
              <w:sdtContent>
                <w:tc>
                  <w:tcPr>
                    <w:tcW w:w="1830" w:type="pct"/>
                    <w:tcBorders>
                      <w:top w:val="single" w:sz="4" w:space="0" w:color="auto"/>
                      <w:left w:val="single" w:sz="4" w:space="0" w:color="auto"/>
                      <w:bottom w:val="single" w:sz="4" w:space="0" w:color="auto"/>
                      <w:right w:val="single" w:sz="4" w:space="0" w:color="auto"/>
                    </w:tcBorders>
                    <w:shd w:val="clear" w:color="auto" w:fill="auto"/>
                  </w:tcPr>
                  <w:p w14:paraId="29A77C55" w14:textId="77777777" w:rsidR="00016B7F" w:rsidRPr="003A1C58" w:rsidRDefault="00016B7F" w:rsidP="00D35B73">
                    <w:pPr>
                      <w:outlineLvl w:val="2"/>
                      <w:rPr>
                        <w:rFonts w:cs="Cambria"/>
                        <w:b/>
                        <w:szCs w:val="21"/>
                      </w:rPr>
                    </w:pPr>
                    <w:r w:rsidRPr="00002DF8">
                      <w:rPr>
                        <w:rFonts w:cs="Cambria" w:hint="eastAsia"/>
                        <w:b/>
                        <w:szCs w:val="21"/>
                      </w:rPr>
                      <w:t>一、持续的公允价值计量</w:t>
                    </w:r>
                  </w:p>
                </w:tc>
              </w:sdtContent>
            </w:sdt>
            <w:tc>
              <w:tcPr>
                <w:tcW w:w="770" w:type="pct"/>
                <w:tcBorders>
                  <w:top w:val="single" w:sz="4" w:space="0" w:color="auto"/>
                  <w:left w:val="single" w:sz="4" w:space="0" w:color="auto"/>
                  <w:bottom w:val="single" w:sz="4" w:space="0" w:color="auto"/>
                  <w:right w:val="single" w:sz="4" w:space="0" w:color="auto"/>
                </w:tcBorders>
              </w:tcPr>
              <w:p w14:paraId="19598B7E" w14:textId="77777777" w:rsidR="00016B7F" w:rsidRPr="003A1C58" w:rsidRDefault="00016B7F" w:rsidP="00D35B73">
                <w:pPr>
                  <w:jc w:val="right"/>
                  <w:outlineLvl w:val="2"/>
                  <w:rPr>
                    <w:rFonts w:cs="Cambria"/>
                    <w:szCs w:val="21"/>
                  </w:rPr>
                </w:pPr>
              </w:p>
            </w:tc>
            <w:tc>
              <w:tcPr>
                <w:tcW w:w="832" w:type="pct"/>
                <w:tcBorders>
                  <w:top w:val="single" w:sz="4" w:space="0" w:color="auto"/>
                  <w:left w:val="single" w:sz="4" w:space="0" w:color="auto"/>
                  <w:bottom w:val="single" w:sz="4" w:space="0" w:color="auto"/>
                  <w:right w:val="single" w:sz="4" w:space="0" w:color="auto"/>
                </w:tcBorders>
              </w:tcPr>
              <w:p w14:paraId="1B49269C" w14:textId="77777777" w:rsidR="00016B7F" w:rsidRPr="003A1C58" w:rsidRDefault="00016B7F" w:rsidP="00D35B73">
                <w:pPr>
                  <w:jc w:val="right"/>
                  <w:outlineLvl w:val="2"/>
                  <w:rPr>
                    <w:rFonts w:cs="Cambria"/>
                    <w:szCs w:val="21"/>
                  </w:rPr>
                </w:pPr>
              </w:p>
            </w:tc>
            <w:tc>
              <w:tcPr>
                <w:tcW w:w="730" w:type="pct"/>
                <w:tcBorders>
                  <w:top w:val="single" w:sz="4" w:space="0" w:color="auto"/>
                  <w:left w:val="single" w:sz="4" w:space="0" w:color="auto"/>
                  <w:bottom w:val="single" w:sz="4" w:space="0" w:color="auto"/>
                  <w:right w:val="single" w:sz="4" w:space="0" w:color="auto"/>
                </w:tcBorders>
              </w:tcPr>
              <w:p w14:paraId="605AED3C" w14:textId="77777777" w:rsidR="00016B7F" w:rsidRPr="003A1C58" w:rsidRDefault="00016B7F" w:rsidP="00D35B73">
                <w:pPr>
                  <w:jc w:val="right"/>
                  <w:outlineLvl w:val="2"/>
                  <w:rPr>
                    <w:rFonts w:cs="Cambria"/>
                    <w:szCs w:val="21"/>
                  </w:rPr>
                </w:pPr>
              </w:p>
            </w:tc>
            <w:tc>
              <w:tcPr>
                <w:tcW w:w="839" w:type="pct"/>
                <w:tcBorders>
                  <w:top w:val="single" w:sz="4" w:space="0" w:color="auto"/>
                  <w:left w:val="single" w:sz="4" w:space="0" w:color="auto"/>
                  <w:bottom w:val="single" w:sz="4" w:space="0" w:color="auto"/>
                  <w:right w:val="single" w:sz="4" w:space="0" w:color="auto"/>
                </w:tcBorders>
              </w:tcPr>
              <w:p w14:paraId="1B4C0A57" w14:textId="77777777" w:rsidR="00016B7F" w:rsidRPr="003A1C58" w:rsidRDefault="00016B7F" w:rsidP="00D35B73">
                <w:pPr>
                  <w:jc w:val="right"/>
                  <w:outlineLvl w:val="2"/>
                  <w:rPr>
                    <w:rFonts w:cs="Cambria"/>
                    <w:szCs w:val="21"/>
                  </w:rPr>
                </w:pPr>
              </w:p>
            </w:tc>
          </w:tr>
          <w:tr w:rsidR="00016B7F" w:rsidRPr="003A1C58" w14:paraId="04EDE868" w14:textId="77777777" w:rsidTr="00016B7F">
            <w:trPr>
              <w:trHeight w:val="240"/>
            </w:trPr>
            <w:tc>
              <w:tcPr>
                <w:tcW w:w="1830"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f82db915b16a4b2899a6b3bfdd4f9c38"/>
                  <w:id w:val="-1027713594"/>
                </w:sdtPr>
                <w:sdtContent>
                  <w:p w14:paraId="4E11B45A" w14:textId="77777777" w:rsidR="00016B7F" w:rsidRPr="003A1C58" w:rsidRDefault="00016B7F" w:rsidP="00D35B73">
                    <w:pPr>
                      <w:outlineLvl w:val="2"/>
                      <w:rPr>
                        <w:szCs w:val="21"/>
                      </w:rPr>
                    </w:pPr>
                    <w:r w:rsidRPr="00002DF8">
                      <w:rPr>
                        <w:rFonts w:hint="eastAsia"/>
                        <w:szCs w:val="21"/>
                      </w:rPr>
                      <w:t>（一）交易性金融资产</w:t>
                    </w:r>
                  </w:p>
                </w:sdtContent>
              </w:sdt>
            </w:tc>
            <w:tc>
              <w:tcPr>
                <w:tcW w:w="770" w:type="pct"/>
                <w:tcBorders>
                  <w:top w:val="single" w:sz="4" w:space="0" w:color="auto"/>
                  <w:left w:val="single" w:sz="4" w:space="0" w:color="auto"/>
                  <w:bottom w:val="single" w:sz="4" w:space="0" w:color="auto"/>
                  <w:right w:val="single" w:sz="4" w:space="0" w:color="auto"/>
                </w:tcBorders>
                <w:vAlign w:val="center"/>
              </w:tcPr>
              <w:p w14:paraId="1840BC56"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136,395.56</w:t>
                </w:r>
              </w:p>
            </w:tc>
            <w:tc>
              <w:tcPr>
                <w:tcW w:w="832" w:type="pct"/>
                <w:tcBorders>
                  <w:top w:val="single" w:sz="4" w:space="0" w:color="auto"/>
                  <w:left w:val="single" w:sz="4" w:space="0" w:color="auto"/>
                  <w:bottom w:val="single" w:sz="4" w:space="0" w:color="auto"/>
                  <w:right w:val="single" w:sz="4" w:space="0" w:color="auto"/>
                </w:tcBorders>
                <w:vAlign w:val="center"/>
              </w:tcPr>
              <w:p w14:paraId="0685E857"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6,190,368.81</w:t>
                </w:r>
              </w:p>
            </w:tc>
            <w:tc>
              <w:tcPr>
                <w:tcW w:w="730" w:type="pct"/>
                <w:tcBorders>
                  <w:top w:val="single" w:sz="4" w:space="0" w:color="auto"/>
                  <w:left w:val="single" w:sz="4" w:space="0" w:color="auto"/>
                  <w:bottom w:val="single" w:sz="4" w:space="0" w:color="auto"/>
                  <w:right w:val="single" w:sz="4" w:space="0" w:color="auto"/>
                </w:tcBorders>
                <w:vAlign w:val="center"/>
              </w:tcPr>
              <w:p w14:paraId="5A2F14D1"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w:t>
                </w:r>
              </w:p>
            </w:tc>
            <w:tc>
              <w:tcPr>
                <w:tcW w:w="839" w:type="pct"/>
                <w:tcBorders>
                  <w:top w:val="single" w:sz="4" w:space="0" w:color="auto"/>
                  <w:left w:val="single" w:sz="4" w:space="0" w:color="auto"/>
                  <w:bottom w:val="single" w:sz="4" w:space="0" w:color="auto"/>
                  <w:right w:val="single" w:sz="4" w:space="0" w:color="auto"/>
                </w:tcBorders>
                <w:vAlign w:val="center"/>
              </w:tcPr>
              <w:p w14:paraId="5B3E6D24"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6,326,764.37</w:t>
                </w:r>
              </w:p>
            </w:tc>
          </w:tr>
          <w:tr w:rsidR="00016B7F" w:rsidRPr="003A1C58" w14:paraId="1D68302E" w14:textId="77777777" w:rsidTr="00016B7F">
            <w:trPr>
              <w:trHeight w:val="240"/>
            </w:trPr>
            <w:tc>
              <w:tcPr>
                <w:tcW w:w="1830" w:type="pct"/>
                <w:tcBorders>
                  <w:top w:val="single" w:sz="4" w:space="0" w:color="auto"/>
                  <w:left w:val="single" w:sz="4" w:space="0" w:color="auto"/>
                  <w:bottom w:val="single" w:sz="4" w:space="0" w:color="auto"/>
                  <w:right w:val="single" w:sz="4" w:space="0" w:color="auto"/>
                </w:tcBorders>
                <w:shd w:val="clear" w:color="auto" w:fill="auto"/>
              </w:tcPr>
              <w:sdt>
                <w:sdtPr>
                  <w:rPr>
                    <w:szCs w:val="21"/>
                  </w:rPr>
                  <w:tag w:val="_PLD_8cc0c5e5643d48d2bba6cb5b17fb8d94"/>
                  <w:id w:val="-191923037"/>
                </w:sdtPr>
                <w:sdtContent>
                  <w:p w14:paraId="35F98798" w14:textId="77777777" w:rsidR="00016B7F" w:rsidRPr="003A1C58" w:rsidRDefault="00016B7F" w:rsidP="00D35B73">
                    <w:pPr>
                      <w:outlineLvl w:val="2"/>
                      <w:rPr>
                        <w:szCs w:val="21"/>
                      </w:rPr>
                    </w:pPr>
                    <w:r w:rsidRPr="00002DF8">
                      <w:rPr>
                        <w:szCs w:val="21"/>
                      </w:rPr>
                      <w:t>1.以公允价值计量且变动计入当期损益的金融资产</w:t>
                    </w:r>
                  </w:p>
                </w:sdtContent>
              </w:sdt>
            </w:tc>
            <w:tc>
              <w:tcPr>
                <w:tcW w:w="770" w:type="pct"/>
                <w:tcBorders>
                  <w:top w:val="single" w:sz="4" w:space="0" w:color="auto"/>
                  <w:left w:val="single" w:sz="4" w:space="0" w:color="auto"/>
                  <w:bottom w:val="single" w:sz="4" w:space="0" w:color="auto"/>
                  <w:right w:val="single" w:sz="4" w:space="0" w:color="auto"/>
                </w:tcBorders>
                <w:vAlign w:val="center"/>
              </w:tcPr>
              <w:p w14:paraId="40D39355"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136,395.56</w:t>
                </w:r>
              </w:p>
            </w:tc>
            <w:tc>
              <w:tcPr>
                <w:tcW w:w="832" w:type="pct"/>
                <w:tcBorders>
                  <w:top w:val="single" w:sz="4" w:space="0" w:color="auto"/>
                  <w:left w:val="single" w:sz="4" w:space="0" w:color="auto"/>
                  <w:bottom w:val="single" w:sz="4" w:space="0" w:color="auto"/>
                  <w:right w:val="single" w:sz="4" w:space="0" w:color="auto"/>
                </w:tcBorders>
                <w:vAlign w:val="center"/>
              </w:tcPr>
              <w:p w14:paraId="0FC7F7CD"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6,190,368.81</w:t>
                </w:r>
              </w:p>
            </w:tc>
            <w:tc>
              <w:tcPr>
                <w:tcW w:w="730" w:type="pct"/>
                <w:tcBorders>
                  <w:top w:val="single" w:sz="4" w:space="0" w:color="auto"/>
                  <w:left w:val="single" w:sz="4" w:space="0" w:color="auto"/>
                  <w:bottom w:val="single" w:sz="4" w:space="0" w:color="auto"/>
                  <w:right w:val="single" w:sz="4" w:space="0" w:color="auto"/>
                </w:tcBorders>
                <w:vAlign w:val="center"/>
              </w:tcPr>
              <w:p w14:paraId="057A37BC"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w:t>
                </w:r>
              </w:p>
            </w:tc>
            <w:tc>
              <w:tcPr>
                <w:tcW w:w="839" w:type="pct"/>
                <w:tcBorders>
                  <w:top w:val="single" w:sz="4" w:space="0" w:color="auto"/>
                  <w:left w:val="single" w:sz="4" w:space="0" w:color="auto"/>
                  <w:bottom w:val="single" w:sz="4" w:space="0" w:color="auto"/>
                  <w:right w:val="single" w:sz="4" w:space="0" w:color="auto"/>
                </w:tcBorders>
                <w:vAlign w:val="center"/>
              </w:tcPr>
              <w:p w14:paraId="3CB8ECFB"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6,326,764.37</w:t>
                </w:r>
              </w:p>
            </w:tc>
          </w:tr>
          <w:tr w:rsidR="00016B7F" w:rsidRPr="003A1C58" w14:paraId="397E5DF6" w14:textId="77777777" w:rsidTr="00016B7F">
            <w:trPr>
              <w:trHeight w:val="240"/>
            </w:trPr>
            <w:sdt>
              <w:sdtPr>
                <w:rPr>
                  <w:szCs w:val="21"/>
                </w:rPr>
                <w:tag w:val="_PLD_6d020123248541b497fe0c0712f8e722"/>
                <w:id w:val="-893421948"/>
              </w:sdtPr>
              <w:sdtContent>
                <w:tc>
                  <w:tcPr>
                    <w:tcW w:w="1830" w:type="pct"/>
                    <w:tcBorders>
                      <w:top w:val="single" w:sz="4" w:space="0" w:color="auto"/>
                      <w:left w:val="single" w:sz="4" w:space="0" w:color="auto"/>
                      <w:bottom w:val="single" w:sz="4" w:space="0" w:color="auto"/>
                      <w:right w:val="single" w:sz="4" w:space="0" w:color="auto"/>
                    </w:tcBorders>
                    <w:shd w:val="clear" w:color="auto" w:fill="auto"/>
                  </w:tcPr>
                  <w:p w14:paraId="410D03C4" w14:textId="77777777" w:rsidR="00016B7F" w:rsidRPr="003A1C58" w:rsidRDefault="00016B7F" w:rsidP="00D35B73">
                    <w:pPr>
                      <w:outlineLvl w:val="2"/>
                      <w:rPr>
                        <w:rFonts w:cs="Cambria"/>
                        <w:szCs w:val="21"/>
                      </w:rPr>
                    </w:pPr>
                    <w:r w:rsidRPr="00002DF8">
                      <w:rPr>
                        <w:rFonts w:cs="Cambria" w:hint="eastAsia"/>
                        <w:szCs w:val="21"/>
                      </w:rPr>
                      <w:t>权益工具投资</w:t>
                    </w:r>
                  </w:p>
                </w:tc>
              </w:sdtContent>
            </w:sdt>
            <w:tc>
              <w:tcPr>
                <w:tcW w:w="770" w:type="pct"/>
                <w:tcBorders>
                  <w:top w:val="single" w:sz="4" w:space="0" w:color="auto"/>
                  <w:left w:val="single" w:sz="4" w:space="0" w:color="auto"/>
                  <w:bottom w:val="single" w:sz="4" w:space="0" w:color="auto"/>
                  <w:right w:val="single" w:sz="4" w:space="0" w:color="auto"/>
                </w:tcBorders>
                <w:vAlign w:val="center"/>
              </w:tcPr>
              <w:p w14:paraId="2B5652BE"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136,395.56</w:t>
                </w:r>
              </w:p>
            </w:tc>
            <w:tc>
              <w:tcPr>
                <w:tcW w:w="832" w:type="pct"/>
                <w:tcBorders>
                  <w:top w:val="single" w:sz="4" w:space="0" w:color="auto"/>
                  <w:left w:val="single" w:sz="4" w:space="0" w:color="auto"/>
                  <w:bottom w:val="single" w:sz="4" w:space="0" w:color="auto"/>
                  <w:right w:val="single" w:sz="4" w:space="0" w:color="auto"/>
                </w:tcBorders>
                <w:vAlign w:val="center"/>
              </w:tcPr>
              <w:p w14:paraId="29B10304"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6,068,157.15</w:t>
                </w:r>
              </w:p>
            </w:tc>
            <w:tc>
              <w:tcPr>
                <w:tcW w:w="730" w:type="pct"/>
                <w:tcBorders>
                  <w:top w:val="single" w:sz="4" w:space="0" w:color="auto"/>
                  <w:left w:val="single" w:sz="4" w:space="0" w:color="auto"/>
                  <w:bottom w:val="single" w:sz="4" w:space="0" w:color="auto"/>
                  <w:right w:val="single" w:sz="4" w:space="0" w:color="auto"/>
                </w:tcBorders>
                <w:vAlign w:val="center"/>
              </w:tcPr>
              <w:p w14:paraId="06CD6894"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w:t>
                </w:r>
              </w:p>
            </w:tc>
            <w:tc>
              <w:tcPr>
                <w:tcW w:w="839" w:type="pct"/>
                <w:tcBorders>
                  <w:top w:val="single" w:sz="4" w:space="0" w:color="auto"/>
                  <w:left w:val="single" w:sz="4" w:space="0" w:color="auto"/>
                  <w:bottom w:val="single" w:sz="4" w:space="0" w:color="auto"/>
                  <w:right w:val="single" w:sz="4" w:space="0" w:color="auto"/>
                </w:tcBorders>
                <w:vAlign w:val="center"/>
              </w:tcPr>
              <w:p w14:paraId="1131AB1E"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6,204,552.71</w:t>
                </w:r>
              </w:p>
            </w:tc>
          </w:tr>
          <w:tr w:rsidR="00016B7F" w:rsidRPr="003A1C58" w14:paraId="77C51491" w14:textId="77777777" w:rsidTr="00016B7F">
            <w:trPr>
              <w:trHeight w:val="240"/>
            </w:trPr>
            <w:tc>
              <w:tcPr>
                <w:tcW w:w="1830" w:type="pct"/>
                <w:tcBorders>
                  <w:top w:val="single" w:sz="4" w:space="0" w:color="auto"/>
                  <w:left w:val="single" w:sz="4" w:space="0" w:color="auto"/>
                  <w:bottom w:val="single" w:sz="4" w:space="0" w:color="auto"/>
                  <w:right w:val="single" w:sz="4" w:space="0" w:color="auto"/>
                </w:tcBorders>
                <w:shd w:val="clear" w:color="auto" w:fill="auto"/>
              </w:tcPr>
              <w:p w14:paraId="3FE78BD2" w14:textId="77777777" w:rsidR="00016B7F" w:rsidRPr="003A1C58" w:rsidRDefault="00016B7F" w:rsidP="00D35B73">
                <w:pPr>
                  <w:outlineLvl w:val="2"/>
                  <w:rPr>
                    <w:szCs w:val="21"/>
                  </w:rPr>
                </w:pPr>
                <w:r w:rsidRPr="00002DF8">
                  <w:rPr>
                    <w:rFonts w:hint="eastAsia"/>
                    <w:szCs w:val="21"/>
                  </w:rPr>
                  <w:t>理财产品及结构性存款</w:t>
                </w:r>
              </w:p>
            </w:tc>
            <w:tc>
              <w:tcPr>
                <w:tcW w:w="770" w:type="pct"/>
                <w:tcBorders>
                  <w:top w:val="single" w:sz="4" w:space="0" w:color="auto"/>
                  <w:left w:val="single" w:sz="4" w:space="0" w:color="auto"/>
                  <w:bottom w:val="single" w:sz="4" w:space="0" w:color="auto"/>
                  <w:right w:val="single" w:sz="4" w:space="0" w:color="auto"/>
                </w:tcBorders>
                <w:vAlign w:val="center"/>
              </w:tcPr>
              <w:p w14:paraId="30EBCEE2"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w:t>
                </w:r>
              </w:p>
            </w:tc>
            <w:tc>
              <w:tcPr>
                <w:tcW w:w="832" w:type="pct"/>
                <w:tcBorders>
                  <w:top w:val="single" w:sz="4" w:space="0" w:color="auto"/>
                  <w:left w:val="single" w:sz="4" w:space="0" w:color="auto"/>
                  <w:bottom w:val="single" w:sz="4" w:space="0" w:color="auto"/>
                  <w:right w:val="single" w:sz="4" w:space="0" w:color="auto"/>
                </w:tcBorders>
                <w:vAlign w:val="center"/>
              </w:tcPr>
              <w:p w14:paraId="616C748A"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122,211.66</w:t>
                </w:r>
              </w:p>
            </w:tc>
            <w:tc>
              <w:tcPr>
                <w:tcW w:w="730" w:type="pct"/>
                <w:tcBorders>
                  <w:top w:val="single" w:sz="4" w:space="0" w:color="auto"/>
                  <w:left w:val="single" w:sz="4" w:space="0" w:color="auto"/>
                  <w:bottom w:val="single" w:sz="4" w:space="0" w:color="auto"/>
                  <w:right w:val="single" w:sz="4" w:space="0" w:color="auto"/>
                </w:tcBorders>
                <w:vAlign w:val="center"/>
              </w:tcPr>
              <w:p w14:paraId="18BFB411"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w:t>
                </w:r>
              </w:p>
            </w:tc>
            <w:tc>
              <w:tcPr>
                <w:tcW w:w="839" w:type="pct"/>
                <w:tcBorders>
                  <w:top w:val="single" w:sz="4" w:space="0" w:color="auto"/>
                  <w:left w:val="single" w:sz="4" w:space="0" w:color="auto"/>
                  <w:bottom w:val="single" w:sz="4" w:space="0" w:color="auto"/>
                  <w:right w:val="single" w:sz="4" w:space="0" w:color="auto"/>
                </w:tcBorders>
                <w:vAlign w:val="center"/>
              </w:tcPr>
              <w:p w14:paraId="0D6BB32A"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122,211.66</w:t>
                </w:r>
              </w:p>
            </w:tc>
          </w:tr>
          <w:sdt>
            <w:sdtPr>
              <w:rPr>
                <w:rFonts w:cs="Cambria"/>
                <w:szCs w:val="21"/>
              </w:rPr>
              <w:alias w:val="持续以公允价值计量的资产总额明细"/>
              <w:tag w:val="_TUP_4e6c46d6136147f2b16d042dc98083e9"/>
              <w:id w:val="330654886"/>
              <w:placeholder>
                <w:docPart w:val="435A765C688F47FCB6738EBBFDA7B851"/>
              </w:placeholder>
            </w:sdtPr>
            <w:sdtEndPr>
              <w:rPr>
                <w:rFonts w:ascii="Times New Roman" w:hAnsi="Times New Roman" w:cs="Times New Roman"/>
              </w:rPr>
            </w:sdtEndPr>
            <w:sdtContent>
              <w:tr w:rsidR="00016B7F" w:rsidRPr="003A1C58" w14:paraId="6F71F62F" w14:textId="77777777" w:rsidTr="00016B7F">
                <w:trPr>
                  <w:trHeight w:val="215"/>
                </w:trPr>
                <w:tc>
                  <w:tcPr>
                    <w:tcW w:w="1830" w:type="pct"/>
                    <w:tcBorders>
                      <w:top w:val="single" w:sz="4" w:space="0" w:color="auto"/>
                      <w:left w:val="single" w:sz="4" w:space="0" w:color="auto"/>
                      <w:bottom w:val="single" w:sz="4" w:space="0" w:color="auto"/>
                      <w:right w:val="single" w:sz="4" w:space="0" w:color="auto"/>
                    </w:tcBorders>
                    <w:shd w:val="clear" w:color="auto" w:fill="auto"/>
                  </w:tcPr>
                  <w:p w14:paraId="5EB2F55C" w14:textId="77777777" w:rsidR="00016B7F" w:rsidRPr="003A1C58" w:rsidRDefault="00016B7F" w:rsidP="00D35B73">
                    <w:pPr>
                      <w:outlineLvl w:val="2"/>
                      <w:rPr>
                        <w:rFonts w:cs="Cambria"/>
                        <w:szCs w:val="21"/>
                      </w:rPr>
                    </w:pPr>
                    <w:r w:rsidRPr="00002DF8">
                      <w:rPr>
                        <w:rFonts w:hint="eastAsia"/>
                        <w:szCs w:val="21"/>
                      </w:rPr>
                      <w:t>（二）应收款项融资</w:t>
                    </w:r>
                  </w:p>
                </w:tc>
                <w:tc>
                  <w:tcPr>
                    <w:tcW w:w="770" w:type="pct"/>
                    <w:tcBorders>
                      <w:top w:val="single" w:sz="4" w:space="0" w:color="auto"/>
                      <w:left w:val="single" w:sz="4" w:space="0" w:color="auto"/>
                      <w:bottom w:val="single" w:sz="4" w:space="0" w:color="auto"/>
                      <w:right w:val="single" w:sz="4" w:space="0" w:color="auto"/>
                    </w:tcBorders>
                    <w:vAlign w:val="center"/>
                  </w:tcPr>
                  <w:p w14:paraId="127BBFD6" w14:textId="77777777" w:rsidR="00016B7F" w:rsidRPr="003A1C58" w:rsidRDefault="00016B7F" w:rsidP="00016B7F">
                    <w:pPr>
                      <w:jc w:val="right"/>
                      <w:outlineLvl w:val="2"/>
                      <w:rPr>
                        <w:rFonts w:ascii="Times New Roman" w:hAnsi="Times New Roman" w:cs="Times New Roman"/>
                        <w:szCs w:val="21"/>
                      </w:rPr>
                    </w:pPr>
                  </w:p>
                </w:tc>
                <w:tc>
                  <w:tcPr>
                    <w:tcW w:w="832" w:type="pct"/>
                    <w:tcBorders>
                      <w:top w:val="single" w:sz="4" w:space="0" w:color="auto"/>
                      <w:left w:val="single" w:sz="4" w:space="0" w:color="auto"/>
                      <w:bottom w:val="single" w:sz="4" w:space="0" w:color="auto"/>
                      <w:right w:val="single" w:sz="4" w:space="0" w:color="auto"/>
                    </w:tcBorders>
                    <w:vAlign w:val="center"/>
                  </w:tcPr>
                  <w:p w14:paraId="307B406C"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54,650,822.06</w:t>
                    </w:r>
                  </w:p>
                </w:tc>
                <w:tc>
                  <w:tcPr>
                    <w:tcW w:w="730" w:type="pct"/>
                    <w:tcBorders>
                      <w:top w:val="single" w:sz="4" w:space="0" w:color="auto"/>
                      <w:left w:val="single" w:sz="4" w:space="0" w:color="auto"/>
                      <w:bottom w:val="single" w:sz="4" w:space="0" w:color="auto"/>
                      <w:right w:val="single" w:sz="4" w:space="0" w:color="auto"/>
                    </w:tcBorders>
                    <w:vAlign w:val="center"/>
                  </w:tcPr>
                  <w:p w14:paraId="0363343F" w14:textId="77777777" w:rsidR="00016B7F" w:rsidRPr="003A1C58" w:rsidRDefault="00016B7F" w:rsidP="00016B7F">
                    <w:pPr>
                      <w:jc w:val="right"/>
                      <w:outlineLvl w:val="2"/>
                      <w:rPr>
                        <w:rFonts w:ascii="Times New Roman" w:hAnsi="Times New Roman" w:cs="Times New Roman"/>
                        <w:szCs w:val="21"/>
                      </w:rPr>
                    </w:pPr>
                  </w:p>
                </w:tc>
                <w:tc>
                  <w:tcPr>
                    <w:tcW w:w="839" w:type="pct"/>
                    <w:tcBorders>
                      <w:top w:val="single" w:sz="4" w:space="0" w:color="auto"/>
                      <w:left w:val="single" w:sz="4" w:space="0" w:color="auto"/>
                      <w:bottom w:val="single" w:sz="4" w:space="0" w:color="auto"/>
                      <w:right w:val="single" w:sz="4" w:space="0" w:color="auto"/>
                    </w:tcBorders>
                    <w:vAlign w:val="center"/>
                  </w:tcPr>
                  <w:p w14:paraId="0FD81388"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54,650,822.06</w:t>
                    </w:r>
                  </w:p>
                </w:tc>
              </w:tr>
            </w:sdtContent>
          </w:sdt>
          <w:tr w:rsidR="00016B7F" w:rsidRPr="003A1C58" w14:paraId="608FE0D2" w14:textId="77777777" w:rsidTr="00016B7F">
            <w:trPr>
              <w:trHeight w:val="240"/>
            </w:trPr>
            <w:tc>
              <w:tcPr>
                <w:tcW w:w="1830"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48dae83294284453b5b29803ac364c49"/>
                  <w:id w:val="-2072103527"/>
                </w:sdtPr>
                <w:sdtContent>
                  <w:p w14:paraId="01FE689B" w14:textId="77777777" w:rsidR="00016B7F" w:rsidRPr="003A1C58" w:rsidRDefault="00016B7F" w:rsidP="00D35B73">
                    <w:pPr>
                      <w:outlineLvl w:val="2"/>
                      <w:rPr>
                        <w:szCs w:val="21"/>
                      </w:rPr>
                    </w:pPr>
                    <w:r w:rsidRPr="00002DF8">
                      <w:rPr>
                        <w:rFonts w:hint="eastAsia"/>
                        <w:szCs w:val="21"/>
                      </w:rPr>
                      <w:t>（三）其他权益工具投资</w:t>
                    </w:r>
                  </w:p>
                </w:sdtContent>
              </w:sdt>
            </w:tc>
            <w:tc>
              <w:tcPr>
                <w:tcW w:w="770" w:type="pct"/>
                <w:tcBorders>
                  <w:top w:val="single" w:sz="4" w:space="0" w:color="auto"/>
                  <w:left w:val="single" w:sz="4" w:space="0" w:color="auto"/>
                  <w:bottom w:val="single" w:sz="4" w:space="0" w:color="auto"/>
                  <w:right w:val="single" w:sz="4" w:space="0" w:color="auto"/>
                </w:tcBorders>
                <w:vAlign w:val="center"/>
              </w:tcPr>
              <w:p w14:paraId="17FFBBC8"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w:t>
                </w:r>
              </w:p>
            </w:tc>
            <w:tc>
              <w:tcPr>
                <w:tcW w:w="832" w:type="pct"/>
                <w:tcBorders>
                  <w:top w:val="single" w:sz="4" w:space="0" w:color="auto"/>
                  <w:left w:val="single" w:sz="4" w:space="0" w:color="auto"/>
                  <w:bottom w:val="single" w:sz="4" w:space="0" w:color="auto"/>
                  <w:right w:val="single" w:sz="4" w:space="0" w:color="auto"/>
                </w:tcBorders>
                <w:vAlign w:val="center"/>
              </w:tcPr>
              <w:p w14:paraId="48D3A759"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23,560,614.62</w:t>
                </w:r>
              </w:p>
            </w:tc>
            <w:tc>
              <w:tcPr>
                <w:tcW w:w="730" w:type="pct"/>
                <w:tcBorders>
                  <w:top w:val="single" w:sz="4" w:space="0" w:color="auto"/>
                  <w:left w:val="single" w:sz="4" w:space="0" w:color="auto"/>
                  <w:bottom w:val="single" w:sz="4" w:space="0" w:color="auto"/>
                  <w:right w:val="single" w:sz="4" w:space="0" w:color="auto"/>
                </w:tcBorders>
                <w:vAlign w:val="center"/>
              </w:tcPr>
              <w:p w14:paraId="7AC7DAF1"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w:t>
                </w:r>
              </w:p>
            </w:tc>
            <w:tc>
              <w:tcPr>
                <w:tcW w:w="839" w:type="pct"/>
                <w:tcBorders>
                  <w:top w:val="single" w:sz="4" w:space="0" w:color="auto"/>
                  <w:left w:val="single" w:sz="4" w:space="0" w:color="auto"/>
                  <w:bottom w:val="single" w:sz="4" w:space="0" w:color="auto"/>
                  <w:right w:val="single" w:sz="4" w:space="0" w:color="auto"/>
                </w:tcBorders>
                <w:vAlign w:val="center"/>
              </w:tcPr>
              <w:p w14:paraId="6027590B"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23,560,614.62</w:t>
                </w:r>
              </w:p>
            </w:tc>
          </w:tr>
          <w:tr w:rsidR="00016B7F" w:rsidRPr="003A1C58" w14:paraId="6A8AE221" w14:textId="77777777" w:rsidTr="00016B7F">
            <w:trPr>
              <w:trHeight w:val="64"/>
            </w:trPr>
            <w:sdt>
              <w:sdtPr>
                <w:rPr>
                  <w:szCs w:val="21"/>
                </w:rPr>
                <w:tag w:val="_PLD_4c7c69ac72c0449cb781fcf42a2b9e63"/>
                <w:id w:val="-1952077759"/>
              </w:sdtPr>
              <w:sdtContent>
                <w:tc>
                  <w:tcPr>
                    <w:tcW w:w="1830" w:type="pct"/>
                    <w:tcBorders>
                      <w:top w:val="single" w:sz="4" w:space="0" w:color="auto"/>
                      <w:left w:val="single" w:sz="4" w:space="0" w:color="auto"/>
                      <w:bottom w:val="single" w:sz="4" w:space="0" w:color="auto"/>
                      <w:right w:val="single" w:sz="4" w:space="0" w:color="auto"/>
                    </w:tcBorders>
                    <w:shd w:val="clear" w:color="auto" w:fill="auto"/>
                  </w:tcPr>
                  <w:p w14:paraId="4336C0A8" w14:textId="77777777" w:rsidR="00016B7F" w:rsidRPr="003A1C58" w:rsidRDefault="00016B7F" w:rsidP="00D35B73">
                    <w:pPr>
                      <w:outlineLvl w:val="2"/>
                      <w:rPr>
                        <w:rFonts w:cs="Cambria"/>
                        <w:b/>
                        <w:szCs w:val="21"/>
                      </w:rPr>
                    </w:pPr>
                    <w:r w:rsidRPr="00002DF8">
                      <w:rPr>
                        <w:rFonts w:cs="Cambria" w:hint="eastAsia"/>
                        <w:b/>
                        <w:szCs w:val="21"/>
                      </w:rPr>
                      <w:t>持续以公允价值计量的资产总额</w:t>
                    </w:r>
                  </w:p>
                </w:tc>
              </w:sdtContent>
            </w:sdt>
            <w:tc>
              <w:tcPr>
                <w:tcW w:w="770" w:type="pct"/>
                <w:tcBorders>
                  <w:top w:val="single" w:sz="4" w:space="0" w:color="auto"/>
                  <w:left w:val="single" w:sz="4" w:space="0" w:color="auto"/>
                  <w:bottom w:val="single" w:sz="4" w:space="0" w:color="auto"/>
                  <w:right w:val="single" w:sz="4" w:space="0" w:color="auto"/>
                </w:tcBorders>
                <w:vAlign w:val="center"/>
              </w:tcPr>
              <w:p w14:paraId="2689CEAA"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136,395.56</w:t>
                </w:r>
              </w:p>
            </w:tc>
            <w:tc>
              <w:tcPr>
                <w:tcW w:w="832" w:type="pct"/>
                <w:tcBorders>
                  <w:top w:val="single" w:sz="4" w:space="0" w:color="auto"/>
                  <w:left w:val="single" w:sz="4" w:space="0" w:color="auto"/>
                  <w:bottom w:val="single" w:sz="4" w:space="0" w:color="auto"/>
                  <w:right w:val="single" w:sz="4" w:space="0" w:color="auto"/>
                </w:tcBorders>
                <w:vAlign w:val="center"/>
              </w:tcPr>
              <w:p w14:paraId="0FCA1D3D"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84,401,805.49</w:t>
                </w:r>
              </w:p>
            </w:tc>
            <w:tc>
              <w:tcPr>
                <w:tcW w:w="730" w:type="pct"/>
                <w:tcBorders>
                  <w:top w:val="single" w:sz="4" w:space="0" w:color="auto"/>
                  <w:left w:val="single" w:sz="4" w:space="0" w:color="auto"/>
                  <w:bottom w:val="single" w:sz="4" w:space="0" w:color="auto"/>
                  <w:right w:val="single" w:sz="4" w:space="0" w:color="auto"/>
                </w:tcBorders>
                <w:vAlign w:val="center"/>
              </w:tcPr>
              <w:p w14:paraId="57D05997"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w:t>
                </w:r>
              </w:p>
            </w:tc>
            <w:tc>
              <w:tcPr>
                <w:tcW w:w="839" w:type="pct"/>
                <w:tcBorders>
                  <w:top w:val="single" w:sz="4" w:space="0" w:color="auto"/>
                  <w:left w:val="single" w:sz="4" w:space="0" w:color="auto"/>
                  <w:bottom w:val="single" w:sz="4" w:space="0" w:color="auto"/>
                  <w:right w:val="single" w:sz="4" w:space="0" w:color="auto"/>
                </w:tcBorders>
                <w:vAlign w:val="center"/>
              </w:tcPr>
              <w:p w14:paraId="6F09EB0A" w14:textId="77777777" w:rsidR="00016B7F" w:rsidRPr="003A1C58" w:rsidRDefault="00016B7F" w:rsidP="00016B7F">
                <w:pPr>
                  <w:jc w:val="right"/>
                  <w:outlineLvl w:val="2"/>
                  <w:rPr>
                    <w:rFonts w:ascii="Times New Roman" w:hAnsi="Times New Roman" w:cs="Times New Roman"/>
                    <w:szCs w:val="21"/>
                  </w:rPr>
                </w:pPr>
                <w:r w:rsidRPr="00002DF8">
                  <w:rPr>
                    <w:rFonts w:ascii="Times New Roman" w:hAnsi="Times New Roman" w:cs="Times New Roman"/>
                    <w:szCs w:val="21"/>
                  </w:rPr>
                  <w:t>84,538,201.05</w:t>
                </w:r>
              </w:p>
            </w:tc>
          </w:tr>
        </w:tbl>
        <w:p w14:paraId="160A7093" w14:textId="5CD8A3DA" w:rsidR="0067284A" w:rsidRPr="00002DF8" w:rsidRDefault="00001D7C" w:rsidP="001945DC">
          <w:pPr>
            <w:rPr>
              <w:szCs w:val="21"/>
            </w:rPr>
          </w:pPr>
        </w:p>
      </w:sdtContent>
    </w:sdt>
    <w:bookmarkEnd w:id="462" w:displacedByCustomXml="next"/>
    <w:sdt>
      <w:sdtPr>
        <w:rPr>
          <w:rFonts w:cs="Arial" w:hint="eastAsia"/>
          <w:szCs w:val="21"/>
        </w:rPr>
        <w:alias w:val="是否适用：持续和非持续第一层次公允价值计量项目市价的确定依据[双击切换]"/>
        <w:tag w:val="_GBC_fc42dd94906341819da0f825b0c88571"/>
        <w:id w:val="1637449630"/>
        <w:placeholder>
          <w:docPart w:val="GBC22222222222222222222222222222"/>
        </w:placeholder>
      </w:sdtPr>
      <w:sdtContent>
        <w:p w14:paraId="298D6E67" w14:textId="77777777" w:rsidR="0067284A" w:rsidRPr="00002DF8" w:rsidRDefault="0067284A">
          <w:pPr>
            <w:rPr>
              <w:rFonts w:cs="Arial"/>
              <w:szCs w:val="21"/>
            </w:rPr>
          </w:pPr>
          <w:r w:rsidRPr="00002DF8">
            <w:rPr>
              <w:rFonts w:cs="Arial"/>
              <w:szCs w:val="21"/>
            </w:rPr>
            <w:fldChar w:fldCharType="begin"/>
          </w:r>
          <w:r w:rsidRPr="00002DF8">
            <w:rPr>
              <w:rFonts w:cs="Arial"/>
              <w:szCs w:val="21"/>
            </w:rPr>
            <w:instrText xml:space="preserve"> </w:instrText>
          </w:r>
          <w:r w:rsidRPr="00002DF8">
            <w:rPr>
              <w:rFonts w:cs="Arial" w:hint="eastAsia"/>
              <w:szCs w:val="21"/>
            </w:rPr>
            <w:instrText xml:space="preserve">MACROBUTTON  SnrToggleCheckbox √适用 </w:instrText>
          </w:r>
          <w:r w:rsidRPr="00002DF8">
            <w:rPr>
              <w:rFonts w:cs="Arial"/>
              <w:szCs w:val="21"/>
            </w:rPr>
            <w:instrText xml:space="preserve"> </w:instrText>
          </w:r>
          <w:r w:rsidRPr="00002DF8">
            <w:rPr>
              <w:rFonts w:cs="Arial"/>
              <w:szCs w:val="21"/>
            </w:rPr>
            <w:fldChar w:fldCharType="end"/>
          </w:r>
          <w:r w:rsidRPr="00002DF8">
            <w:rPr>
              <w:rFonts w:cs="Arial"/>
              <w:szCs w:val="21"/>
            </w:rPr>
            <w:fldChar w:fldCharType="begin"/>
          </w:r>
          <w:r w:rsidRPr="00002DF8">
            <w:rPr>
              <w:rFonts w:cs="Arial"/>
              <w:szCs w:val="21"/>
            </w:rPr>
            <w:instrText xml:space="preserve"> MACROBUTTON  SnrToggleCheckbox □不适用 </w:instrText>
          </w:r>
          <w:r w:rsidRPr="00002DF8">
            <w:rPr>
              <w:rFonts w:cs="Arial"/>
              <w:szCs w:val="21"/>
            </w:rPr>
            <w:fldChar w:fldCharType="end"/>
          </w:r>
        </w:p>
      </w:sdtContent>
    </w:sdt>
    <w:p w14:paraId="31D12555" w14:textId="2B62AC8E" w:rsidR="0067284A" w:rsidRPr="00002DF8" w:rsidRDefault="00001D7C">
      <w:pPr>
        <w:rPr>
          <w:rFonts w:cs="Arial"/>
          <w:szCs w:val="21"/>
        </w:rPr>
      </w:pPr>
      <w:sdt>
        <w:sdtPr>
          <w:rPr>
            <w:rFonts w:cs="Arial" w:hint="eastAsia"/>
            <w:szCs w:val="21"/>
          </w:rPr>
          <w:alias w:val="持续和非持续第一层次公允价值计量项目市价的确定依据"/>
          <w:tag w:val="_GBC_8db65a2ca59047da919942f97cfc594e"/>
          <w:id w:val="773067568"/>
          <w:placeholder>
            <w:docPart w:val="GBC22222222222222222222222222222"/>
          </w:placeholder>
        </w:sdtPr>
        <w:sdtContent>
          <w:r w:rsidR="0067284A" w:rsidRPr="00002DF8">
            <w:rPr>
              <w:rFonts w:cs="Arial" w:hint="eastAsia"/>
              <w:szCs w:val="21"/>
            </w:rPr>
            <w:t>上市的权益工具投资，以市场报价确定公允价值。</w:t>
          </w:r>
        </w:sdtContent>
      </w:sdt>
    </w:p>
    <w:p w14:paraId="3F920565" w14:textId="77777777" w:rsidR="0067284A" w:rsidRPr="00002DF8" w:rsidRDefault="0067284A">
      <w:pPr>
        <w:tabs>
          <w:tab w:val="left" w:pos="1134"/>
        </w:tabs>
        <w:rPr>
          <w:rFonts w:cs="Cambria"/>
          <w:b/>
          <w:szCs w:val="21"/>
        </w:rPr>
      </w:pPr>
    </w:p>
    <w:p w14:paraId="5FE5D386" w14:textId="77777777" w:rsidR="0067284A" w:rsidRPr="00002DF8" w:rsidRDefault="0067284A" w:rsidP="00350ED6">
      <w:pPr>
        <w:pStyle w:val="151"/>
        <w:numPr>
          <w:ilvl w:val="0"/>
          <w:numId w:val="123"/>
        </w:numPr>
        <w:rPr>
          <w:sz w:val="21"/>
          <w:szCs w:val="21"/>
        </w:rPr>
      </w:pPr>
      <w:r w:rsidRPr="00002DF8">
        <w:rPr>
          <w:rFonts w:ascii="宋体" w:hAnsi="宋体" w:cs="Arial" w:hint="eastAsia"/>
          <w:sz w:val="21"/>
          <w:szCs w:val="21"/>
        </w:rPr>
        <w:t>持续和非持续第二层次公允价值计量项目，采用的估值技术和重要参数的定性及定量信息</w:t>
      </w:r>
    </w:p>
    <w:sdt>
      <w:sdtPr>
        <w:rPr>
          <w:rFonts w:cs="Cambria" w:hint="eastAsia"/>
          <w:szCs w:val="21"/>
        </w:rPr>
        <w:alias w:val="是否适用：持续和非持续第二层次公允价值计量项目，采用的估值技术和重要参数的定性及定量信息[双击切换]"/>
        <w:tag w:val="_GBC_524db4de656b4bccac2fc473643fe7a6"/>
        <w:id w:val="1735737094"/>
        <w:placeholder>
          <w:docPart w:val="GBC22222222222222222222222222222"/>
        </w:placeholder>
      </w:sdtPr>
      <w:sdtContent>
        <w:p w14:paraId="0EF0A1BC" w14:textId="77777777" w:rsidR="0067284A" w:rsidRPr="00002DF8" w:rsidRDefault="0067284A">
          <w:pPr>
            <w:tabs>
              <w:tab w:val="left" w:pos="1134"/>
            </w:tabs>
            <w:rPr>
              <w:rFonts w:cs="Cambria"/>
              <w:szCs w:val="21"/>
            </w:rPr>
          </w:pPr>
          <w:r w:rsidRPr="00002DF8">
            <w:rPr>
              <w:rFonts w:cs="Cambria"/>
              <w:szCs w:val="21"/>
            </w:rPr>
            <w:fldChar w:fldCharType="begin"/>
          </w:r>
          <w:r w:rsidRPr="00002DF8">
            <w:rPr>
              <w:rFonts w:cs="Cambria"/>
              <w:szCs w:val="21"/>
            </w:rPr>
            <w:instrText xml:space="preserve"> </w:instrText>
          </w:r>
          <w:r w:rsidRPr="00002DF8">
            <w:rPr>
              <w:rFonts w:cs="Cambria" w:hint="eastAsia"/>
              <w:szCs w:val="21"/>
            </w:rPr>
            <w:instrText xml:space="preserve">MACROBUTTON  SnrToggleCheckbox √适用 </w:instrText>
          </w:r>
          <w:r w:rsidRPr="00002DF8">
            <w:rPr>
              <w:rFonts w:cs="Cambria"/>
              <w:szCs w:val="21"/>
            </w:rPr>
            <w:instrText xml:space="preserve"> </w:instrText>
          </w:r>
          <w:r w:rsidRPr="00002DF8">
            <w:rPr>
              <w:rFonts w:cs="Cambria"/>
              <w:szCs w:val="21"/>
            </w:rPr>
            <w:fldChar w:fldCharType="end"/>
          </w:r>
          <w:r w:rsidRPr="00002DF8">
            <w:rPr>
              <w:rFonts w:cs="Cambria"/>
              <w:szCs w:val="21"/>
            </w:rPr>
            <w:fldChar w:fldCharType="begin"/>
          </w:r>
          <w:r w:rsidRPr="00002DF8">
            <w:rPr>
              <w:rFonts w:cs="Cambria"/>
              <w:szCs w:val="21"/>
            </w:rPr>
            <w:instrText xml:space="preserve"> MACROBUTTON  SnrToggleCheckbox □不适用 </w:instrText>
          </w:r>
          <w:r w:rsidRPr="00002DF8">
            <w:rPr>
              <w:rFonts w:cs="Cambria"/>
              <w:szCs w:val="21"/>
            </w:rPr>
            <w:fldChar w:fldCharType="end"/>
          </w:r>
        </w:p>
      </w:sdtContent>
    </w:sdt>
    <w:sdt>
      <w:sdtPr>
        <w:rPr>
          <w:rFonts w:cs="Cambria"/>
          <w:szCs w:val="21"/>
        </w:rPr>
        <w:alias w:val="持续和非持续第二层次公允价值计量项目，采用的估值技术和重要参数的定性及定量信息"/>
        <w:tag w:val="_GBC_406ac04d46a9411bb4890572e539e6ca"/>
        <w:id w:val="398558850"/>
        <w:placeholder>
          <w:docPart w:val="GBC22222222222222222222222222222"/>
        </w:placeholder>
      </w:sdtPr>
      <w:sdtContent>
        <w:p w14:paraId="40796BE9" w14:textId="727F1E90" w:rsidR="0067284A" w:rsidRPr="00002DF8" w:rsidRDefault="0067284A">
          <w:pPr>
            <w:tabs>
              <w:tab w:val="left" w:pos="1134"/>
            </w:tabs>
            <w:rPr>
              <w:rFonts w:cs="Cambria"/>
              <w:szCs w:val="21"/>
            </w:rPr>
          </w:pPr>
          <w:r w:rsidRPr="00002DF8">
            <w:rPr>
              <w:rFonts w:cs="Cambria" w:hint="eastAsia"/>
              <w:szCs w:val="21"/>
            </w:rPr>
            <w:t>本集团与多个交易对手（主要是有着较高信用评级的金融机构）订立了应收款项融资合同、理财及结构性存款合同。应收款项融资和交易性金融资产，采用类似于现值方法的估值技术进行计量。其他权益工具投资，采用类似于可比交易价格的估值技术进行计量。模型涵盖了多个市场可观察到的输入值，包括交易对手的信用质量、截止至资产负债表日前最近交易价格。交易性金融资产、应收款项融资和其他权益工具投资的账面价值，与公允价值相同。交易对手信用风险的变化，对于其他以公允价值计量的金融工具，均无重大影响。</w:t>
          </w:r>
        </w:p>
      </w:sdtContent>
    </w:sdt>
    <w:p w14:paraId="0D2D8F7B" w14:textId="77777777" w:rsidR="0067284A" w:rsidRPr="00002DF8" w:rsidRDefault="0067284A">
      <w:pPr>
        <w:rPr>
          <w:szCs w:val="21"/>
        </w:rPr>
      </w:pPr>
    </w:p>
    <w:p w14:paraId="27E62040" w14:textId="77777777" w:rsidR="0067284A" w:rsidRPr="00002DF8" w:rsidRDefault="0067284A" w:rsidP="00350ED6">
      <w:pPr>
        <w:pStyle w:val="151"/>
        <w:numPr>
          <w:ilvl w:val="0"/>
          <w:numId w:val="123"/>
        </w:numPr>
        <w:rPr>
          <w:sz w:val="21"/>
          <w:szCs w:val="21"/>
        </w:rPr>
      </w:pPr>
      <w:r w:rsidRPr="00002DF8">
        <w:rPr>
          <w:rFonts w:ascii="宋体" w:hAnsi="宋体" w:cs="Arial" w:hint="eastAsia"/>
          <w:sz w:val="21"/>
          <w:szCs w:val="21"/>
        </w:rPr>
        <w:t>持续和非持续第三层次公允价值计量项目，采用的估值技术和重要参数的定性及定量信息</w:t>
      </w:r>
    </w:p>
    <w:sdt>
      <w:sdtPr>
        <w:rPr>
          <w:rFonts w:hint="eastAsia"/>
          <w:szCs w:val="21"/>
        </w:rPr>
        <w:alias w:val="是否适用：持续和非持续第三层次公允价值计量项目，采用的估值技术和重要参数的定性及定量信息[双击切换]"/>
        <w:tag w:val="_GBC_2fc8e5a18cee4309a229e736040a7cfd"/>
        <w:id w:val="-1764452051"/>
        <w:placeholder>
          <w:docPart w:val="GBC22222222222222222222222222222"/>
        </w:placeholder>
      </w:sdtPr>
      <w:sdtContent>
        <w:p w14:paraId="5E66A6E2" w14:textId="4065F46F"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231D0B6A" w14:textId="77777777" w:rsidR="0067284A" w:rsidRPr="00002DF8" w:rsidRDefault="0067284A">
      <w:pPr>
        <w:tabs>
          <w:tab w:val="left" w:pos="1134"/>
        </w:tabs>
        <w:rPr>
          <w:rFonts w:cs="Cambria"/>
          <w:b/>
          <w:szCs w:val="21"/>
        </w:rPr>
      </w:pPr>
    </w:p>
    <w:p w14:paraId="2C4B96C9" w14:textId="77777777" w:rsidR="0067284A" w:rsidRPr="00002DF8" w:rsidRDefault="0067284A" w:rsidP="00350ED6">
      <w:pPr>
        <w:pStyle w:val="151"/>
        <w:numPr>
          <w:ilvl w:val="0"/>
          <w:numId w:val="123"/>
        </w:numPr>
        <w:rPr>
          <w:sz w:val="21"/>
          <w:szCs w:val="21"/>
        </w:rPr>
      </w:pPr>
      <w:r w:rsidRPr="00002DF8">
        <w:rPr>
          <w:rFonts w:hint="eastAsia"/>
          <w:sz w:val="21"/>
          <w:szCs w:val="21"/>
        </w:rPr>
        <w:t>持续的第三层次公允价值计量项目，期初与期末账面价值间的调节信息及不可观察参数敏感性分析</w:t>
      </w:r>
    </w:p>
    <w:sdt>
      <w:sdtPr>
        <w:rPr>
          <w:rFonts w:hint="eastAsia"/>
          <w:szCs w:val="21"/>
        </w:rPr>
        <w:alias w:val="是否适用：持续的第三层次公允价值计量项目，期初与期末账面价值间的调节信息及不可观察参数敏感性分析[双击切换]"/>
        <w:tag w:val="_GBC_71e79e015e97438a812cfd612b604172"/>
        <w:id w:val="-1125388338"/>
        <w:placeholder>
          <w:docPart w:val="GBC22222222222222222222222222222"/>
        </w:placeholder>
      </w:sdtPr>
      <w:sdtContent>
        <w:p w14:paraId="54C8801C" w14:textId="2D28A797"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2AE78977" w14:textId="77777777" w:rsidR="0067284A" w:rsidRPr="00002DF8" w:rsidRDefault="0067284A">
      <w:pPr>
        <w:tabs>
          <w:tab w:val="left" w:pos="1134"/>
        </w:tabs>
        <w:rPr>
          <w:rFonts w:cs="Cambria"/>
          <w:b/>
          <w:szCs w:val="21"/>
        </w:rPr>
      </w:pPr>
    </w:p>
    <w:p w14:paraId="0F916529" w14:textId="77777777" w:rsidR="0067284A" w:rsidRPr="00002DF8" w:rsidRDefault="0067284A" w:rsidP="00350ED6">
      <w:pPr>
        <w:pStyle w:val="151"/>
        <w:numPr>
          <w:ilvl w:val="0"/>
          <w:numId w:val="123"/>
        </w:numPr>
        <w:rPr>
          <w:sz w:val="21"/>
          <w:szCs w:val="21"/>
        </w:rPr>
      </w:pPr>
      <w:r w:rsidRPr="00002DF8">
        <w:rPr>
          <w:rFonts w:hint="eastAsia"/>
          <w:sz w:val="21"/>
          <w:szCs w:val="21"/>
        </w:rPr>
        <w:t>持续的公允价值计量项目，本期内发生各层级之间转换的，转换的原因及确定转换时点的政策</w:t>
      </w:r>
    </w:p>
    <w:sdt>
      <w:sdtPr>
        <w:rPr>
          <w:rFonts w:hint="eastAsia"/>
          <w:szCs w:val="21"/>
        </w:rPr>
        <w:alias w:val="是否适用：持续的公允价值计量项目，本期内发生各层级之间转换的，转换的原因及确定转换时点的政策[双击切换]"/>
        <w:tag w:val="_GBC_eebf98ea60f047d9917b79bbe8e1b6a3"/>
        <w:id w:val="282935744"/>
        <w:placeholder>
          <w:docPart w:val="GBC22222222222222222222222222222"/>
        </w:placeholder>
      </w:sdtPr>
      <w:sdtContent>
        <w:p w14:paraId="2C6BA8C4" w14:textId="2B917303"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936379A" w14:textId="77777777" w:rsidR="0067284A" w:rsidRPr="00002DF8" w:rsidRDefault="0067284A">
      <w:pPr>
        <w:tabs>
          <w:tab w:val="left" w:pos="1134"/>
        </w:tabs>
        <w:rPr>
          <w:rFonts w:cs="Cambria"/>
          <w:b/>
          <w:szCs w:val="21"/>
        </w:rPr>
      </w:pPr>
    </w:p>
    <w:p w14:paraId="6FFFE4F6" w14:textId="77777777" w:rsidR="0067284A" w:rsidRPr="00002DF8" w:rsidRDefault="0067284A" w:rsidP="00350ED6">
      <w:pPr>
        <w:pStyle w:val="151"/>
        <w:numPr>
          <w:ilvl w:val="0"/>
          <w:numId w:val="123"/>
        </w:numPr>
        <w:rPr>
          <w:sz w:val="21"/>
          <w:szCs w:val="21"/>
        </w:rPr>
      </w:pPr>
      <w:r w:rsidRPr="00002DF8">
        <w:rPr>
          <w:rFonts w:hint="eastAsia"/>
          <w:sz w:val="21"/>
          <w:szCs w:val="21"/>
        </w:rPr>
        <w:t>本期内发生的估值技术变更及变更原因</w:t>
      </w:r>
    </w:p>
    <w:sdt>
      <w:sdtPr>
        <w:rPr>
          <w:rFonts w:hint="eastAsia"/>
          <w:szCs w:val="21"/>
        </w:rPr>
        <w:alias w:val="是否适用：本期内发生的估值技术变更及变更原因[双击切换]"/>
        <w:tag w:val="_GBC_c8355b64faff425ebd05215313c85419"/>
        <w:id w:val="-989017516"/>
        <w:placeholder>
          <w:docPart w:val="GBC22222222222222222222222222222"/>
        </w:placeholder>
      </w:sdtPr>
      <w:sdtContent>
        <w:p w14:paraId="578E9F57" w14:textId="79B37EBB"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1583B50F" w14:textId="77777777" w:rsidR="0067284A" w:rsidRPr="00002DF8" w:rsidRDefault="0067284A">
      <w:pPr>
        <w:rPr>
          <w:rFonts w:cstheme="minorBidi"/>
          <w:szCs w:val="21"/>
        </w:rPr>
      </w:pPr>
    </w:p>
    <w:p w14:paraId="78C5BBDD" w14:textId="77777777" w:rsidR="0067284A" w:rsidRPr="00002DF8" w:rsidRDefault="0067284A" w:rsidP="00350ED6">
      <w:pPr>
        <w:pStyle w:val="151"/>
        <w:numPr>
          <w:ilvl w:val="0"/>
          <w:numId w:val="123"/>
        </w:numPr>
        <w:rPr>
          <w:rFonts w:cstheme="minorBidi"/>
          <w:sz w:val="21"/>
          <w:szCs w:val="21"/>
        </w:rPr>
      </w:pPr>
      <w:r w:rsidRPr="00002DF8">
        <w:rPr>
          <w:rFonts w:cstheme="minorBidi" w:hint="eastAsia"/>
          <w:sz w:val="21"/>
          <w:szCs w:val="21"/>
        </w:rPr>
        <w:t>不以公允价值计量的</w:t>
      </w:r>
      <w:r w:rsidRPr="00002DF8">
        <w:rPr>
          <w:rFonts w:hint="eastAsia"/>
          <w:sz w:val="21"/>
          <w:szCs w:val="21"/>
        </w:rPr>
        <w:t>金融资产</w:t>
      </w:r>
      <w:r w:rsidRPr="00002DF8">
        <w:rPr>
          <w:rFonts w:cstheme="minorBidi" w:hint="eastAsia"/>
          <w:sz w:val="21"/>
          <w:szCs w:val="21"/>
        </w:rPr>
        <w:t>和金融负债的公允价值情况</w:t>
      </w:r>
    </w:p>
    <w:sdt>
      <w:sdtPr>
        <w:rPr>
          <w:rFonts w:cstheme="minorBidi" w:hint="eastAsia"/>
          <w:szCs w:val="21"/>
        </w:rPr>
        <w:alias w:val="是否适用：不以公允价值计量的金融资产和金融负债的公允价值情况[双击切换]"/>
        <w:tag w:val="_GBC_734377ec924449c3ae79732fec24b52d"/>
        <w:id w:val="1809283321"/>
        <w:placeholder>
          <w:docPart w:val="GBC22222222222222222222222222222"/>
        </w:placeholder>
      </w:sdtPr>
      <w:sdtContent>
        <w:p w14:paraId="54C50F0F" w14:textId="77777777" w:rsidR="0067284A" w:rsidRPr="00002DF8" w:rsidRDefault="0067284A">
          <w:pPr>
            <w:rPr>
              <w:rFonts w:cstheme="minorBidi"/>
              <w:szCs w:val="21"/>
            </w:rPr>
          </w:pPr>
          <w:r w:rsidRPr="00002DF8">
            <w:rPr>
              <w:rFonts w:cstheme="minorBidi"/>
              <w:szCs w:val="21"/>
            </w:rPr>
            <w:fldChar w:fldCharType="begin"/>
          </w:r>
          <w:r w:rsidRPr="00002DF8">
            <w:rPr>
              <w:rFonts w:cstheme="minorBidi"/>
              <w:szCs w:val="21"/>
            </w:rPr>
            <w:instrText xml:space="preserve"> </w:instrText>
          </w:r>
          <w:r w:rsidRPr="00002DF8">
            <w:rPr>
              <w:rFonts w:cstheme="minorBidi" w:hint="eastAsia"/>
              <w:szCs w:val="21"/>
            </w:rPr>
            <w:instrText xml:space="preserve">MACROBUTTON  SnrToggleCheckbox √适用 </w:instrText>
          </w:r>
          <w:r w:rsidRPr="00002DF8">
            <w:rPr>
              <w:rFonts w:cstheme="minorBidi"/>
              <w:szCs w:val="21"/>
            </w:rPr>
            <w:instrText xml:space="preserve"> </w:instrText>
          </w:r>
          <w:r w:rsidRPr="00002DF8">
            <w:rPr>
              <w:rFonts w:cstheme="minorBidi"/>
              <w:szCs w:val="21"/>
            </w:rPr>
            <w:fldChar w:fldCharType="end"/>
          </w:r>
          <w:r w:rsidRPr="00002DF8">
            <w:rPr>
              <w:rFonts w:cstheme="minorBidi"/>
              <w:szCs w:val="21"/>
            </w:rPr>
            <w:fldChar w:fldCharType="begin"/>
          </w:r>
          <w:r w:rsidRPr="00002DF8">
            <w:rPr>
              <w:rFonts w:cstheme="minorBidi"/>
              <w:szCs w:val="21"/>
            </w:rPr>
            <w:instrText xml:space="preserve"> MACROBUTTON  SnrToggleCheckbox □不适用 </w:instrText>
          </w:r>
          <w:r w:rsidRPr="00002DF8">
            <w:rPr>
              <w:rFonts w:cstheme="minorBidi"/>
              <w:szCs w:val="21"/>
            </w:rPr>
            <w:fldChar w:fldCharType="end"/>
          </w:r>
        </w:p>
      </w:sdtContent>
    </w:sdt>
    <w:sdt>
      <w:sdtPr>
        <w:rPr>
          <w:rFonts w:cstheme="minorBidi" w:hint="eastAsia"/>
          <w:szCs w:val="21"/>
        </w:rPr>
        <w:alias w:val="不以公允价值计量的金融资产和金融负债的公允价值情况"/>
        <w:tag w:val="_GBC_b98a8914aa7341d8811e287268440b08"/>
        <w:id w:val="-2100712789"/>
        <w:placeholder>
          <w:docPart w:val="GBC22222222222222222222222222222"/>
        </w:placeholder>
      </w:sdtPr>
      <w:sdtContent>
        <w:sdt>
          <w:sdtPr>
            <w:rPr>
              <w:rFonts w:cstheme="minorBidi" w:hint="eastAsia"/>
              <w:szCs w:val="21"/>
            </w:rPr>
            <w:alias w:val="不以公允价值计量的金融资产和金融负债的公允价值情况"/>
            <w:tag w:val="_GBC_b98a8914aa7341d8811e287268440b08"/>
            <w:id w:val="1144701117"/>
          </w:sdtPr>
          <w:sdtContent>
            <w:p w14:paraId="3004BA1A" w14:textId="25F16D96" w:rsidR="0067284A" w:rsidRPr="00002DF8" w:rsidRDefault="0067284A" w:rsidP="0067284A">
              <w:pPr>
                <w:jc w:val="right"/>
                <w:rPr>
                  <w:rFonts w:cstheme="minorBidi"/>
                  <w:szCs w:val="21"/>
                </w:rPr>
              </w:pPr>
              <w:r w:rsidRPr="00002DF8">
                <w:rPr>
                  <w:rFonts w:cstheme="minorBidi" w:hint="eastAsia"/>
                  <w:szCs w:val="21"/>
                </w:rPr>
                <w:t>单位：元币种：人民币</w:t>
              </w:r>
            </w:p>
            <w:tbl>
              <w:tblPr>
                <w:tblStyle w:val="145"/>
                <w:tblW w:w="9481" w:type="dxa"/>
                <w:tblLayout w:type="fixed"/>
                <w:tblCellMar>
                  <w:left w:w="0" w:type="dxa"/>
                  <w:right w:w="0" w:type="dxa"/>
                </w:tblCellMar>
                <w:tblLook w:val="04A0" w:firstRow="1" w:lastRow="0" w:firstColumn="1" w:lastColumn="0" w:noHBand="0" w:noVBand="1"/>
                <w:tblCaption w:val="14551836-227d-41dc-92b8-27ff999c8efa"/>
                <w:tblDescription w:val="{&quot;UUID&quot;:&quot;afsaddin_tabledata_2_58956_14551836-227d-41dc-92b8-27ff999c8efa&quot;,&quot;TitleRowCount&quot;:2,&quot;SplitedTable&quot;:false,&quot;FirstTableId&quot;:&quot;14551836-227d-41dc-92b8-27ff999c8efa&quot;}"/>
              </w:tblPr>
              <w:tblGrid>
                <w:gridCol w:w="1760"/>
                <w:gridCol w:w="1641"/>
                <w:gridCol w:w="1499"/>
                <w:gridCol w:w="1554"/>
                <w:gridCol w:w="1382"/>
                <w:gridCol w:w="1490"/>
                <w:gridCol w:w="155"/>
              </w:tblGrid>
              <w:tr w:rsidR="007A3B8E" w:rsidRPr="0031466E" w14:paraId="48EC5B27" w14:textId="77777777" w:rsidTr="00C31C54">
                <w:trPr>
                  <w:trHeight w:val="210"/>
                </w:trPr>
                <w:tc>
                  <w:tcPr>
                    <w:tcW w:w="1760" w:type="dxa"/>
                    <w:tcBorders>
                      <w:top w:val="nil"/>
                      <w:left w:val="nil"/>
                      <w:bottom w:val="nil"/>
                      <w:right w:val="nil"/>
                    </w:tcBorders>
                    <w:shd w:val="clear" w:color="auto" w:fill="auto"/>
                    <w:vAlign w:val="center"/>
                  </w:tcPr>
                  <w:p w14:paraId="08DA53E4" w14:textId="77777777" w:rsidR="007A3B8E" w:rsidRPr="0031466E" w:rsidRDefault="007A3B8E" w:rsidP="00D35B73">
                    <w:pPr>
                      <w:kinsoku w:val="0"/>
                      <w:overflowPunct w:val="0"/>
                      <w:autoSpaceDE w:val="0"/>
                      <w:autoSpaceDN w:val="0"/>
                      <w:adjustRightInd w:val="0"/>
                      <w:snapToGrid w:val="0"/>
                      <w:rPr>
                        <w:rFonts w:ascii="Times New Roman" w:eastAsiaTheme="minorEastAsia" w:hAnsi="Times New Roman" w:cs="Times New Roman"/>
                        <w:szCs w:val="21"/>
                      </w:rPr>
                    </w:pPr>
                  </w:p>
                </w:tc>
                <w:tc>
                  <w:tcPr>
                    <w:tcW w:w="1641" w:type="dxa"/>
                    <w:tcBorders>
                      <w:top w:val="nil"/>
                      <w:left w:val="nil"/>
                      <w:bottom w:val="nil"/>
                      <w:right w:val="nil"/>
                    </w:tcBorders>
                    <w:shd w:val="clear" w:color="auto" w:fill="auto"/>
                  </w:tcPr>
                  <w:p w14:paraId="3AD10681" w14:textId="77777777" w:rsidR="007A3B8E" w:rsidRPr="0031466E" w:rsidRDefault="007A3B8E" w:rsidP="00D35B73">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r w:rsidRPr="00002DF8">
                      <w:rPr>
                        <w:rFonts w:ascii="Times New Roman" w:eastAsiaTheme="minorEastAsia" w:hAnsi="Times New Roman" w:cs="Times New Roman"/>
                        <w:color w:val="000000"/>
                        <w:szCs w:val="21"/>
                      </w:rPr>
                      <w:t>账面价值</w:t>
                    </w:r>
                  </w:p>
                </w:tc>
                <w:tc>
                  <w:tcPr>
                    <w:tcW w:w="1499" w:type="dxa"/>
                    <w:tcBorders>
                      <w:top w:val="nil"/>
                      <w:left w:val="nil"/>
                      <w:bottom w:val="nil"/>
                      <w:right w:val="nil"/>
                    </w:tcBorders>
                    <w:shd w:val="clear" w:color="auto" w:fill="auto"/>
                  </w:tcPr>
                  <w:p w14:paraId="7FF350EF" w14:textId="77777777" w:rsidR="007A3B8E" w:rsidRPr="0031466E" w:rsidRDefault="007A3B8E" w:rsidP="00D35B73">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r w:rsidRPr="00002DF8">
                      <w:rPr>
                        <w:rFonts w:ascii="Times New Roman" w:eastAsiaTheme="minorEastAsia" w:hAnsi="Times New Roman" w:cs="Times New Roman"/>
                        <w:color w:val="000000"/>
                        <w:szCs w:val="21"/>
                      </w:rPr>
                      <w:t>公允价值</w:t>
                    </w:r>
                  </w:p>
                </w:tc>
                <w:tc>
                  <w:tcPr>
                    <w:tcW w:w="4426" w:type="dxa"/>
                    <w:gridSpan w:val="3"/>
                    <w:tcBorders>
                      <w:top w:val="nil"/>
                      <w:left w:val="nil"/>
                      <w:bottom w:val="single" w:sz="4" w:space="0" w:color="auto"/>
                      <w:right w:val="nil"/>
                    </w:tcBorders>
                    <w:shd w:val="clear" w:color="auto" w:fill="auto"/>
                    <w:noWrap/>
                    <w:vAlign w:val="bottom"/>
                  </w:tcPr>
                  <w:p w14:paraId="3474EB5E" w14:textId="77777777" w:rsidR="007A3B8E" w:rsidRPr="0031466E" w:rsidRDefault="007A3B8E" w:rsidP="00D35B73">
                    <w:pPr>
                      <w:kinsoku w:val="0"/>
                      <w:overflowPunct w:val="0"/>
                      <w:autoSpaceDE w:val="0"/>
                      <w:autoSpaceDN w:val="0"/>
                      <w:adjustRightInd w:val="0"/>
                      <w:snapToGrid w:val="0"/>
                      <w:jc w:val="center"/>
                      <w:rPr>
                        <w:rFonts w:ascii="Times New Roman" w:eastAsiaTheme="minorEastAsia" w:hAnsi="Times New Roman" w:cs="Times New Roman"/>
                        <w:color w:val="000000"/>
                        <w:szCs w:val="21"/>
                      </w:rPr>
                    </w:pPr>
                    <w:r w:rsidRPr="00002DF8">
                      <w:rPr>
                        <w:rFonts w:ascii="Times New Roman" w:eastAsiaTheme="minorEastAsia" w:hAnsi="Times New Roman" w:cs="Times New Roman"/>
                        <w:color w:val="000000"/>
                        <w:szCs w:val="21"/>
                      </w:rPr>
                      <w:t>公允价值披露使用的输入值</w:t>
                    </w:r>
                  </w:p>
                </w:tc>
                <w:tc>
                  <w:tcPr>
                    <w:tcW w:w="155" w:type="dxa"/>
                    <w:tcBorders>
                      <w:top w:val="nil"/>
                      <w:left w:val="nil"/>
                      <w:bottom w:val="nil"/>
                      <w:right w:val="nil"/>
                    </w:tcBorders>
                    <w:shd w:val="clear" w:color="auto" w:fill="auto"/>
                  </w:tcPr>
                  <w:p w14:paraId="04764972" w14:textId="77777777" w:rsidR="007A3B8E" w:rsidRPr="0031466E" w:rsidRDefault="007A3B8E" w:rsidP="00D35B73">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p>
                </w:tc>
              </w:tr>
              <w:tr w:rsidR="007A3B8E" w:rsidRPr="0031466E" w14:paraId="34DF0308" w14:textId="77777777" w:rsidTr="00C31C54">
                <w:trPr>
                  <w:trHeight w:val="414"/>
                </w:trPr>
                <w:tc>
                  <w:tcPr>
                    <w:tcW w:w="1760" w:type="dxa"/>
                    <w:tcBorders>
                      <w:top w:val="nil"/>
                      <w:left w:val="nil"/>
                      <w:bottom w:val="nil"/>
                      <w:right w:val="nil"/>
                    </w:tcBorders>
                    <w:shd w:val="clear" w:color="auto" w:fill="auto"/>
                    <w:vAlign w:val="center"/>
                  </w:tcPr>
                  <w:p w14:paraId="2E71BE9C" w14:textId="77777777" w:rsidR="007A3B8E" w:rsidRPr="0031466E" w:rsidRDefault="007A3B8E" w:rsidP="00D35B73">
                    <w:pPr>
                      <w:kinsoku w:val="0"/>
                      <w:overflowPunct w:val="0"/>
                      <w:autoSpaceDE w:val="0"/>
                      <w:autoSpaceDN w:val="0"/>
                      <w:adjustRightInd w:val="0"/>
                      <w:snapToGrid w:val="0"/>
                      <w:rPr>
                        <w:rFonts w:ascii="Times New Roman" w:eastAsiaTheme="minorEastAsia" w:hAnsi="Times New Roman" w:cs="Times New Roman"/>
                        <w:szCs w:val="21"/>
                      </w:rPr>
                    </w:pPr>
                  </w:p>
                </w:tc>
                <w:tc>
                  <w:tcPr>
                    <w:tcW w:w="1641" w:type="dxa"/>
                    <w:tcBorders>
                      <w:top w:val="nil"/>
                      <w:left w:val="nil"/>
                      <w:right w:val="nil"/>
                    </w:tcBorders>
                    <w:shd w:val="clear" w:color="auto" w:fill="auto"/>
                  </w:tcPr>
                  <w:p w14:paraId="5CAA3F89" w14:textId="77777777" w:rsidR="007A3B8E" w:rsidRPr="0031466E" w:rsidRDefault="007A3B8E" w:rsidP="00D35B73">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p>
                </w:tc>
                <w:tc>
                  <w:tcPr>
                    <w:tcW w:w="1499" w:type="dxa"/>
                    <w:tcBorders>
                      <w:top w:val="nil"/>
                      <w:left w:val="nil"/>
                      <w:right w:val="nil"/>
                    </w:tcBorders>
                    <w:shd w:val="clear" w:color="auto" w:fill="auto"/>
                  </w:tcPr>
                  <w:p w14:paraId="0A5454F2" w14:textId="77777777" w:rsidR="007A3B8E" w:rsidRPr="0031466E" w:rsidRDefault="007A3B8E" w:rsidP="00D35B73">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p>
                </w:tc>
                <w:tc>
                  <w:tcPr>
                    <w:tcW w:w="1554" w:type="dxa"/>
                    <w:tcBorders>
                      <w:top w:val="single" w:sz="4" w:space="0" w:color="auto"/>
                      <w:left w:val="nil"/>
                      <w:right w:val="nil"/>
                    </w:tcBorders>
                    <w:shd w:val="clear" w:color="auto" w:fill="auto"/>
                    <w:noWrap/>
                  </w:tcPr>
                  <w:p w14:paraId="604B8A26" w14:textId="77777777" w:rsidR="007A3B8E" w:rsidRPr="0031466E" w:rsidRDefault="007A3B8E" w:rsidP="00D35B73">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r w:rsidRPr="00002DF8">
                      <w:rPr>
                        <w:rFonts w:ascii="Times New Roman" w:eastAsiaTheme="minorEastAsia" w:hAnsi="Times New Roman" w:cs="Times New Roman"/>
                        <w:color w:val="000000"/>
                        <w:szCs w:val="21"/>
                      </w:rPr>
                      <w:t>活跃市场</w:t>
                    </w:r>
                    <w:r w:rsidRPr="00002DF8">
                      <w:rPr>
                        <w:rFonts w:ascii="Times New Roman" w:eastAsiaTheme="minorEastAsia" w:hAnsi="Times New Roman" w:cs="Times New Roman"/>
                        <w:color w:val="000000"/>
                        <w:szCs w:val="21"/>
                      </w:rPr>
                      <w:br/>
                    </w:r>
                    <w:r w:rsidRPr="00002DF8">
                      <w:rPr>
                        <w:rFonts w:ascii="Times New Roman" w:eastAsiaTheme="minorEastAsia" w:hAnsi="Times New Roman" w:cs="Times New Roman"/>
                        <w:color w:val="000000"/>
                        <w:szCs w:val="21"/>
                      </w:rPr>
                      <w:t>报价</w:t>
                    </w:r>
                  </w:p>
                </w:tc>
                <w:tc>
                  <w:tcPr>
                    <w:tcW w:w="1382" w:type="dxa"/>
                    <w:tcBorders>
                      <w:top w:val="single" w:sz="4" w:space="0" w:color="auto"/>
                      <w:left w:val="nil"/>
                      <w:right w:val="nil"/>
                    </w:tcBorders>
                    <w:shd w:val="clear" w:color="auto" w:fill="auto"/>
                    <w:noWrap/>
                  </w:tcPr>
                  <w:p w14:paraId="4CFFC386" w14:textId="77777777" w:rsidR="007A3B8E" w:rsidRPr="0031466E" w:rsidRDefault="007A3B8E" w:rsidP="00D35B73">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r w:rsidRPr="00002DF8">
                      <w:rPr>
                        <w:rFonts w:ascii="Times New Roman" w:eastAsiaTheme="minorEastAsia" w:hAnsi="Times New Roman" w:cs="Times New Roman"/>
                        <w:color w:val="000000"/>
                        <w:szCs w:val="21"/>
                      </w:rPr>
                      <w:t>重要可观察</w:t>
                    </w:r>
                    <w:r w:rsidRPr="00002DF8">
                      <w:rPr>
                        <w:rFonts w:ascii="Times New Roman" w:eastAsiaTheme="minorEastAsia" w:hAnsi="Times New Roman" w:cs="Times New Roman"/>
                        <w:color w:val="000000"/>
                        <w:szCs w:val="21"/>
                      </w:rPr>
                      <w:br/>
                    </w:r>
                    <w:r w:rsidRPr="00002DF8">
                      <w:rPr>
                        <w:rFonts w:ascii="Times New Roman" w:eastAsiaTheme="minorEastAsia" w:hAnsi="Times New Roman" w:cs="Times New Roman"/>
                        <w:color w:val="000000"/>
                        <w:szCs w:val="21"/>
                      </w:rPr>
                      <w:t>输入值</w:t>
                    </w:r>
                  </w:p>
                </w:tc>
                <w:tc>
                  <w:tcPr>
                    <w:tcW w:w="1489" w:type="dxa"/>
                    <w:tcBorders>
                      <w:top w:val="single" w:sz="4" w:space="0" w:color="auto"/>
                      <w:left w:val="nil"/>
                      <w:right w:val="nil"/>
                    </w:tcBorders>
                    <w:shd w:val="clear" w:color="auto" w:fill="auto"/>
                    <w:noWrap/>
                  </w:tcPr>
                  <w:p w14:paraId="0AFCBEDB" w14:textId="77777777" w:rsidR="007A3B8E" w:rsidRPr="0031466E" w:rsidRDefault="007A3B8E" w:rsidP="00D35B73">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r w:rsidRPr="00002DF8">
                      <w:rPr>
                        <w:rFonts w:ascii="Times New Roman" w:eastAsiaTheme="minorEastAsia" w:hAnsi="Times New Roman" w:cs="Times New Roman"/>
                        <w:color w:val="000000"/>
                        <w:szCs w:val="21"/>
                      </w:rPr>
                      <w:t>重要不可观察</w:t>
                    </w:r>
                    <w:r w:rsidRPr="00002DF8">
                      <w:rPr>
                        <w:rFonts w:ascii="Times New Roman" w:eastAsiaTheme="minorEastAsia" w:hAnsi="Times New Roman" w:cs="Times New Roman"/>
                        <w:color w:val="000000"/>
                        <w:szCs w:val="21"/>
                      </w:rPr>
                      <w:br/>
                    </w:r>
                    <w:r w:rsidRPr="00002DF8">
                      <w:rPr>
                        <w:rFonts w:ascii="Times New Roman" w:eastAsiaTheme="minorEastAsia" w:hAnsi="Times New Roman" w:cs="Times New Roman"/>
                        <w:color w:val="000000"/>
                        <w:szCs w:val="21"/>
                      </w:rPr>
                      <w:t>输入值</w:t>
                    </w:r>
                  </w:p>
                </w:tc>
                <w:tc>
                  <w:tcPr>
                    <w:tcW w:w="155" w:type="dxa"/>
                    <w:tcBorders>
                      <w:top w:val="nil"/>
                      <w:left w:val="nil"/>
                      <w:bottom w:val="nil"/>
                      <w:right w:val="nil"/>
                    </w:tcBorders>
                    <w:shd w:val="clear" w:color="auto" w:fill="auto"/>
                  </w:tcPr>
                  <w:p w14:paraId="1D327C80" w14:textId="77777777" w:rsidR="007A3B8E" w:rsidRPr="0031466E" w:rsidRDefault="007A3B8E" w:rsidP="00D35B73">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p>
                </w:tc>
              </w:tr>
              <w:tr w:rsidR="007A3B8E" w:rsidRPr="0031466E" w14:paraId="753205E1" w14:textId="77777777" w:rsidTr="00C31C54">
                <w:trPr>
                  <w:trHeight w:val="414"/>
                </w:trPr>
                <w:tc>
                  <w:tcPr>
                    <w:tcW w:w="1760" w:type="dxa"/>
                    <w:tcBorders>
                      <w:top w:val="nil"/>
                      <w:left w:val="nil"/>
                      <w:bottom w:val="nil"/>
                      <w:right w:val="nil"/>
                    </w:tcBorders>
                    <w:shd w:val="clear" w:color="auto" w:fill="auto"/>
                    <w:noWrap/>
                    <w:vAlign w:val="center"/>
                    <w:hideMark/>
                  </w:tcPr>
                  <w:p w14:paraId="6A841D26" w14:textId="77777777" w:rsidR="007A3B8E" w:rsidRPr="0031466E" w:rsidRDefault="007A3B8E" w:rsidP="00D35B73">
                    <w:pPr>
                      <w:kinsoku w:val="0"/>
                      <w:overflowPunct w:val="0"/>
                      <w:autoSpaceDE w:val="0"/>
                      <w:autoSpaceDN w:val="0"/>
                      <w:adjustRightInd w:val="0"/>
                      <w:snapToGrid w:val="0"/>
                      <w:rPr>
                        <w:rFonts w:ascii="Times New Roman" w:eastAsiaTheme="minorEastAsia" w:hAnsi="Times New Roman" w:cs="Times New Roman"/>
                        <w:szCs w:val="21"/>
                      </w:rPr>
                    </w:pPr>
                  </w:p>
                </w:tc>
                <w:tc>
                  <w:tcPr>
                    <w:tcW w:w="1641" w:type="dxa"/>
                    <w:tcBorders>
                      <w:top w:val="nil"/>
                      <w:left w:val="nil"/>
                      <w:bottom w:val="nil"/>
                      <w:right w:val="nil"/>
                    </w:tcBorders>
                    <w:shd w:val="clear" w:color="auto" w:fill="auto"/>
                  </w:tcPr>
                  <w:p w14:paraId="695F3370" w14:textId="77777777" w:rsidR="007A3B8E" w:rsidRPr="0031466E" w:rsidRDefault="007A3B8E" w:rsidP="00D35B73">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p>
                </w:tc>
                <w:tc>
                  <w:tcPr>
                    <w:tcW w:w="1499" w:type="dxa"/>
                    <w:tcBorders>
                      <w:top w:val="nil"/>
                      <w:left w:val="nil"/>
                      <w:bottom w:val="nil"/>
                      <w:right w:val="nil"/>
                    </w:tcBorders>
                    <w:shd w:val="clear" w:color="auto" w:fill="auto"/>
                  </w:tcPr>
                  <w:p w14:paraId="04453A77" w14:textId="77777777" w:rsidR="007A3B8E" w:rsidRPr="0031466E" w:rsidRDefault="007A3B8E" w:rsidP="00D35B73">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p>
                </w:tc>
                <w:tc>
                  <w:tcPr>
                    <w:tcW w:w="1554" w:type="dxa"/>
                    <w:tcBorders>
                      <w:top w:val="nil"/>
                      <w:left w:val="nil"/>
                      <w:bottom w:val="nil"/>
                      <w:right w:val="nil"/>
                    </w:tcBorders>
                    <w:shd w:val="clear" w:color="auto" w:fill="auto"/>
                    <w:noWrap/>
                    <w:hideMark/>
                  </w:tcPr>
                  <w:p w14:paraId="6EE0947C" w14:textId="77777777" w:rsidR="007A3B8E" w:rsidRPr="0031466E" w:rsidRDefault="007A3B8E" w:rsidP="00D35B73">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r w:rsidRPr="00002DF8">
                      <w:rPr>
                        <w:rFonts w:ascii="Times New Roman" w:eastAsiaTheme="minorEastAsia" w:hAnsi="Times New Roman" w:cs="Times New Roman"/>
                        <w:color w:val="000000"/>
                        <w:szCs w:val="21"/>
                      </w:rPr>
                      <w:t>（第一层次）</w:t>
                    </w:r>
                  </w:p>
                </w:tc>
                <w:tc>
                  <w:tcPr>
                    <w:tcW w:w="1382" w:type="dxa"/>
                    <w:tcBorders>
                      <w:top w:val="nil"/>
                      <w:left w:val="nil"/>
                      <w:bottom w:val="nil"/>
                      <w:right w:val="nil"/>
                    </w:tcBorders>
                    <w:shd w:val="clear" w:color="auto" w:fill="auto"/>
                    <w:noWrap/>
                    <w:hideMark/>
                  </w:tcPr>
                  <w:p w14:paraId="38AD4E29" w14:textId="77777777" w:rsidR="007A3B8E" w:rsidRPr="0031466E" w:rsidRDefault="007A3B8E" w:rsidP="00D35B73">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r w:rsidRPr="00002DF8">
                      <w:rPr>
                        <w:rFonts w:ascii="Times New Roman" w:eastAsiaTheme="minorEastAsia" w:hAnsi="Times New Roman" w:cs="Times New Roman"/>
                        <w:color w:val="000000"/>
                        <w:szCs w:val="21"/>
                      </w:rPr>
                      <w:t>（第二层次）</w:t>
                    </w:r>
                  </w:p>
                </w:tc>
                <w:tc>
                  <w:tcPr>
                    <w:tcW w:w="1489" w:type="dxa"/>
                    <w:tcBorders>
                      <w:top w:val="nil"/>
                      <w:left w:val="nil"/>
                      <w:bottom w:val="nil"/>
                      <w:right w:val="nil"/>
                    </w:tcBorders>
                    <w:shd w:val="clear" w:color="auto" w:fill="auto"/>
                    <w:noWrap/>
                    <w:hideMark/>
                  </w:tcPr>
                  <w:p w14:paraId="6B9C5122" w14:textId="77777777" w:rsidR="007A3B8E" w:rsidRPr="0031466E" w:rsidRDefault="007A3B8E" w:rsidP="00D35B73">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r w:rsidRPr="00002DF8">
                      <w:rPr>
                        <w:rFonts w:ascii="Times New Roman" w:eastAsiaTheme="minorEastAsia" w:hAnsi="Times New Roman" w:cs="Times New Roman"/>
                        <w:color w:val="000000"/>
                        <w:szCs w:val="21"/>
                      </w:rPr>
                      <w:t>（第三层次）</w:t>
                    </w:r>
                  </w:p>
                </w:tc>
                <w:tc>
                  <w:tcPr>
                    <w:tcW w:w="155" w:type="dxa"/>
                    <w:tcBorders>
                      <w:top w:val="nil"/>
                      <w:left w:val="nil"/>
                      <w:bottom w:val="nil"/>
                      <w:right w:val="nil"/>
                    </w:tcBorders>
                    <w:shd w:val="clear" w:color="auto" w:fill="auto"/>
                    <w:hideMark/>
                  </w:tcPr>
                  <w:p w14:paraId="66E1882D" w14:textId="77777777" w:rsidR="007A3B8E" w:rsidRPr="0031466E" w:rsidRDefault="007A3B8E" w:rsidP="00D35B73">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p>
                </w:tc>
              </w:tr>
              <w:tr w:rsidR="007A3B8E" w:rsidRPr="0031466E" w14:paraId="65131B8E" w14:textId="77777777" w:rsidTr="00C31C54">
                <w:trPr>
                  <w:trHeight w:val="202"/>
                </w:trPr>
                <w:tc>
                  <w:tcPr>
                    <w:tcW w:w="1760" w:type="dxa"/>
                    <w:tcBorders>
                      <w:top w:val="nil"/>
                      <w:left w:val="nil"/>
                      <w:bottom w:val="nil"/>
                      <w:right w:val="nil"/>
                    </w:tcBorders>
                    <w:shd w:val="clear" w:color="auto" w:fill="auto"/>
                  </w:tcPr>
                  <w:p w14:paraId="1B187948" w14:textId="77777777" w:rsidR="007A3B8E" w:rsidRPr="0031466E" w:rsidRDefault="007A3B8E" w:rsidP="00D35B73">
                    <w:pPr>
                      <w:kinsoku w:val="0"/>
                      <w:overflowPunct w:val="0"/>
                      <w:autoSpaceDE w:val="0"/>
                      <w:autoSpaceDN w:val="0"/>
                      <w:adjustRightInd w:val="0"/>
                      <w:snapToGrid w:val="0"/>
                      <w:rPr>
                        <w:rFonts w:ascii="Times New Roman" w:eastAsiaTheme="minorEastAsia" w:hAnsi="Times New Roman" w:cs="Times New Roman"/>
                        <w:szCs w:val="21"/>
                      </w:rPr>
                    </w:pPr>
                  </w:p>
                </w:tc>
                <w:tc>
                  <w:tcPr>
                    <w:tcW w:w="1641" w:type="dxa"/>
                    <w:tcBorders>
                      <w:left w:val="nil"/>
                      <w:bottom w:val="nil"/>
                      <w:right w:val="nil"/>
                    </w:tcBorders>
                    <w:shd w:val="clear" w:color="auto" w:fill="auto"/>
                  </w:tcPr>
                  <w:p w14:paraId="14F19268" w14:textId="77777777" w:rsidR="007A3B8E" w:rsidRPr="0031466E" w:rsidRDefault="007A3B8E" w:rsidP="00D35B73">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p>
                </w:tc>
                <w:tc>
                  <w:tcPr>
                    <w:tcW w:w="1499" w:type="dxa"/>
                    <w:tcBorders>
                      <w:left w:val="nil"/>
                      <w:bottom w:val="nil"/>
                      <w:right w:val="nil"/>
                    </w:tcBorders>
                    <w:shd w:val="clear" w:color="auto" w:fill="auto"/>
                  </w:tcPr>
                  <w:p w14:paraId="128A4BB1" w14:textId="77777777" w:rsidR="007A3B8E" w:rsidRPr="0031466E" w:rsidRDefault="007A3B8E" w:rsidP="00D35B73">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p>
                </w:tc>
                <w:tc>
                  <w:tcPr>
                    <w:tcW w:w="1554" w:type="dxa"/>
                    <w:tcBorders>
                      <w:left w:val="nil"/>
                      <w:bottom w:val="nil"/>
                      <w:right w:val="nil"/>
                    </w:tcBorders>
                    <w:shd w:val="clear" w:color="auto" w:fill="auto"/>
                    <w:noWrap/>
                    <w:vAlign w:val="bottom"/>
                  </w:tcPr>
                  <w:p w14:paraId="5E8689B5" w14:textId="77777777" w:rsidR="007A3B8E" w:rsidRPr="0031466E" w:rsidRDefault="007A3B8E" w:rsidP="00D35B73">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p>
                </w:tc>
                <w:tc>
                  <w:tcPr>
                    <w:tcW w:w="1382" w:type="dxa"/>
                    <w:tcBorders>
                      <w:left w:val="nil"/>
                      <w:bottom w:val="nil"/>
                      <w:right w:val="nil"/>
                    </w:tcBorders>
                    <w:shd w:val="clear" w:color="auto" w:fill="auto"/>
                    <w:noWrap/>
                    <w:vAlign w:val="bottom"/>
                  </w:tcPr>
                  <w:p w14:paraId="6A5DDEBC" w14:textId="77777777" w:rsidR="007A3B8E" w:rsidRPr="0031466E" w:rsidRDefault="007A3B8E" w:rsidP="00D35B73">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p>
                </w:tc>
                <w:tc>
                  <w:tcPr>
                    <w:tcW w:w="1489" w:type="dxa"/>
                    <w:tcBorders>
                      <w:left w:val="nil"/>
                      <w:bottom w:val="nil"/>
                      <w:right w:val="nil"/>
                    </w:tcBorders>
                    <w:shd w:val="clear" w:color="auto" w:fill="auto"/>
                    <w:noWrap/>
                    <w:vAlign w:val="bottom"/>
                  </w:tcPr>
                  <w:p w14:paraId="2E36C769" w14:textId="77777777" w:rsidR="007A3B8E" w:rsidRPr="0031466E" w:rsidRDefault="007A3B8E" w:rsidP="00D35B73">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p>
                </w:tc>
                <w:tc>
                  <w:tcPr>
                    <w:tcW w:w="155" w:type="dxa"/>
                    <w:tcBorders>
                      <w:top w:val="nil"/>
                      <w:left w:val="nil"/>
                      <w:bottom w:val="nil"/>
                      <w:right w:val="nil"/>
                    </w:tcBorders>
                    <w:shd w:val="clear" w:color="auto" w:fill="auto"/>
                    <w:vAlign w:val="bottom"/>
                  </w:tcPr>
                  <w:p w14:paraId="068CDD51" w14:textId="77777777" w:rsidR="007A3B8E" w:rsidRPr="0031466E" w:rsidRDefault="007A3B8E" w:rsidP="00D35B73">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p>
                </w:tc>
              </w:tr>
              <w:tr w:rsidR="007A3B8E" w:rsidRPr="0031466E" w14:paraId="2D3FAC6E" w14:textId="77777777" w:rsidTr="00D36F13">
                <w:trPr>
                  <w:trHeight w:val="414"/>
                </w:trPr>
                <w:tc>
                  <w:tcPr>
                    <w:tcW w:w="1760" w:type="dxa"/>
                    <w:tcBorders>
                      <w:top w:val="nil"/>
                      <w:left w:val="nil"/>
                      <w:bottom w:val="nil"/>
                      <w:right w:val="nil"/>
                    </w:tcBorders>
                    <w:shd w:val="clear" w:color="auto" w:fill="auto"/>
                  </w:tcPr>
                  <w:p w14:paraId="2914FA18" w14:textId="77777777" w:rsidR="007A3B8E" w:rsidRPr="0031466E" w:rsidRDefault="007A3B8E" w:rsidP="00D35B73">
                    <w:pPr>
                      <w:kinsoku w:val="0"/>
                      <w:overflowPunct w:val="0"/>
                      <w:autoSpaceDE w:val="0"/>
                      <w:autoSpaceDN w:val="0"/>
                      <w:adjustRightInd w:val="0"/>
                      <w:snapToGrid w:val="0"/>
                      <w:rPr>
                        <w:rFonts w:ascii="Times New Roman" w:eastAsiaTheme="minorEastAsia" w:hAnsi="Times New Roman" w:cs="Times New Roman"/>
                        <w:szCs w:val="21"/>
                      </w:rPr>
                    </w:pPr>
                    <w:r w:rsidRPr="00002DF8">
                      <w:rPr>
                        <w:rFonts w:ascii="Times New Roman" w:eastAsiaTheme="minorEastAsia" w:hAnsi="Times New Roman" w:cs="Times New Roman"/>
                        <w:szCs w:val="21"/>
                      </w:rPr>
                      <w:t>长期借款</w:t>
                    </w:r>
                  </w:p>
                </w:tc>
                <w:tc>
                  <w:tcPr>
                    <w:tcW w:w="1641" w:type="dxa"/>
                    <w:tcBorders>
                      <w:top w:val="nil"/>
                      <w:left w:val="nil"/>
                      <w:bottom w:val="double" w:sz="4" w:space="0" w:color="auto"/>
                      <w:right w:val="nil"/>
                    </w:tcBorders>
                    <w:shd w:val="clear" w:color="auto" w:fill="auto"/>
                    <w:vAlign w:val="center"/>
                  </w:tcPr>
                  <w:p w14:paraId="24CB2697" w14:textId="77777777" w:rsidR="007A3B8E" w:rsidRPr="0031466E" w:rsidRDefault="007A3B8E" w:rsidP="00F42769">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r w:rsidRPr="00002DF8">
                      <w:rPr>
                        <w:rFonts w:ascii="Times New Roman" w:eastAsiaTheme="minorEastAsia" w:hAnsi="Times New Roman" w:cs="Times New Roman"/>
                        <w:color w:val="000000"/>
                        <w:szCs w:val="21"/>
                      </w:rPr>
                      <w:t>185,076,084.83</w:t>
                    </w:r>
                  </w:p>
                </w:tc>
                <w:tc>
                  <w:tcPr>
                    <w:tcW w:w="1499" w:type="dxa"/>
                    <w:tcBorders>
                      <w:top w:val="nil"/>
                      <w:left w:val="nil"/>
                      <w:bottom w:val="double" w:sz="4" w:space="0" w:color="auto"/>
                      <w:right w:val="nil"/>
                    </w:tcBorders>
                    <w:shd w:val="clear" w:color="auto" w:fill="auto"/>
                    <w:vAlign w:val="center"/>
                  </w:tcPr>
                  <w:p w14:paraId="2094275B" w14:textId="77777777" w:rsidR="007A3B8E" w:rsidRPr="0031466E" w:rsidRDefault="007A3B8E" w:rsidP="00F42769">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r w:rsidRPr="00002DF8">
                      <w:rPr>
                        <w:rFonts w:ascii="Times New Roman" w:eastAsiaTheme="minorEastAsia" w:hAnsi="Times New Roman" w:cs="Times New Roman"/>
                        <w:color w:val="000000"/>
                        <w:szCs w:val="21"/>
                      </w:rPr>
                      <w:t>184,765,312.36</w:t>
                    </w:r>
                  </w:p>
                </w:tc>
                <w:tc>
                  <w:tcPr>
                    <w:tcW w:w="1554" w:type="dxa"/>
                    <w:tcBorders>
                      <w:top w:val="nil"/>
                      <w:left w:val="nil"/>
                      <w:bottom w:val="double" w:sz="4" w:space="0" w:color="auto"/>
                      <w:right w:val="nil"/>
                    </w:tcBorders>
                    <w:shd w:val="clear" w:color="auto" w:fill="auto"/>
                    <w:noWrap/>
                    <w:vAlign w:val="center"/>
                  </w:tcPr>
                  <w:p w14:paraId="6EB67FE2" w14:textId="77777777" w:rsidR="007A3B8E" w:rsidRPr="0031466E" w:rsidRDefault="007A3B8E" w:rsidP="00F42769">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r w:rsidRPr="00002DF8">
                      <w:rPr>
                        <w:rFonts w:ascii="Times New Roman" w:eastAsiaTheme="minorEastAsia" w:hAnsi="Times New Roman" w:cs="Times New Roman"/>
                        <w:color w:val="000000"/>
                        <w:szCs w:val="21"/>
                      </w:rPr>
                      <w:t>-</w:t>
                    </w:r>
                  </w:p>
                </w:tc>
                <w:tc>
                  <w:tcPr>
                    <w:tcW w:w="1382" w:type="dxa"/>
                    <w:tcBorders>
                      <w:top w:val="nil"/>
                      <w:left w:val="nil"/>
                      <w:bottom w:val="double" w:sz="4" w:space="0" w:color="auto"/>
                      <w:right w:val="nil"/>
                    </w:tcBorders>
                    <w:shd w:val="clear" w:color="auto" w:fill="auto"/>
                    <w:noWrap/>
                    <w:vAlign w:val="center"/>
                  </w:tcPr>
                  <w:p w14:paraId="6A54F949" w14:textId="77777777" w:rsidR="007A3B8E" w:rsidRPr="0031466E" w:rsidRDefault="007A3B8E" w:rsidP="00F42769">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r w:rsidRPr="00002DF8">
                      <w:rPr>
                        <w:rFonts w:ascii="Times New Roman" w:eastAsiaTheme="minorEastAsia" w:hAnsi="Times New Roman" w:cs="Times New Roman"/>
                        <w:color w:val="000000"/>
                        <w:szCs w:val="21"/>
                      </w:rPr>
                      <w:t>-</w:t>
                    </w:r>
                  </w:p>
                </w:tc>
                <w:tc>
                  <w:tcPr>
                    <w:tcW w:w="1489" w:type="dxa"/>
                    <w:tcBorders>
                      <w:top w:val="nil"/>
                      <w:left w:val="nil"/>
                      <w:bottom w:val="double" w:sz="4" w:space="0" w:color="auto"/>
                      <w:right w:val="nil"/>
                    </w:tcBorders>
                    <w:shd w:val="clear" w:color="auto" w:fill="auto"/>
                    <w:noWrap/>
                    <w:vAlign w:val="center"/>
                  </w:tcPr>
                  <w:p w14:paraId="58EC4CD8" w14:textId="77777777" w:rsidR="007A3B8E" w:rsidRPr="0031466E" w:rsidRDefault="007A3B8E" w:rsidP="00F42769">
                    <w:pPr>
                      <w:kinsoku w:val="0"/>
                      <w:overflowPunct w:val="0"/>
                      <w:autoSpaceDE w:val="0"/>
                      <w:autoSpaceDN w:val="0"/>
                      <w:adjustRightInd w:val="0"/>
                      <w:snapToGrid w:val="0"/>
                      <w:jc w:val="right"/>
                      <w:rPr>
                        <w:rFonts w:ascii="Times New Roman" w:eastAsiaTheme="minorEastAsia" w:hAnsi="Times New Roman" w:cs="Times New Roman"/>
                        <w:color w:val="000000"/>
                        <w:szCs w:val="21"/>
                      </w:rPr>
                    </w:pPr>
                    <w:r w:rsidRPr="00002DF8">
                      <w:rPr>
                        <w:rFonts w:ascii="Times New Roman" w:eastAsiaTheme="minorEastAsia" w:hAnsi="Times New Roman" w:cs="Times New Roman"/>
                        <w:color w:val="000000"/>
                        <w:szCs w:val="21"/>
                      </w:rPr>
                      <w:t>184,765,312.36</w:t>
                    </w:r>
                  </w:p>
                </w:tc>
                <w:tc>
                  <w:tcPr>
                    <w:tcW w:w="155" w:type="dxa"/>
                    <w:tcBorders>
                      <w:top w:val="nil"/>
                      <w:left w:val="nil"/>
                      <w:bottom w:val="nil"/>
                      <w:right w:val="nil"/>
                    </w:tcBorders>
                    <w:shd w:val="clear" w:color="auto" w:fill="auto"/>
                    <w:vAlign w:val="center"/>
                  </w:tcPr>
                  <w:p w14:paraId="7C4CE6D0" w14:textId="77777777" w:rsidR="007A3B8E" w:rsidRPr="0031466E" w:rsidRDefault="007A3B8E" w:rsidP="00F42769">
                    <w:pPr>
                      <w:kinsoku w:val="0"/>
                      <w:overflowPunct w:val="0"/>
                      <w:autoSpaceDE w:val="0"/>
                      <w:autoSpaceDN w:val="0"/>
                      <w:adjustRightInd w:val="0"/>
                      <w:snapToGrid w:val="0"/>
                      <w:ind w:right="540"/>
                      <w:jc w:val="right"/>
                      <w:rPr>
                        <w:rFonts w:ascii="Times New Roman" w:eastAsiaTheme="minorEastAsia" w:hAnsi="Times New Roman" w:cs="Times New Roman"/>
                        <w:color w:val="000000"/>
                        <w:szCs w:val="21"/>
                      </w:rPr>
                    </w:pPr>
                  </w:p>
                </w:tc>
              </w:tr>
            </w:tbl>
            <w:p w14:paraId="7EC6BCF7" w14:textId="77777777" w:rsidR="007A3B8E" w:rsidRPr="00002DF8" w:rsidRDefault="007A3B8E">
              <w:pPr>
                <w:rPr>
                  <w:szCs w:val="21"/>
                </w:rPr>
              </w:pPr>
            </w:p>
            <w:p w14:paraId="1472EC01" w14:textId="77777777" w:rsidR="0067284A" w:rsidRPr="00002DF8" w:rsidRDefault="0067284A" w:rsidP="0067284A">
              <w:pPr>
                <w:rPr>
                  <w:rFonts w:cstheme="minorBidi"/>
                  <w:szCs w:val="21"/>
                </w:rPr>
              </w:pPr>
              <w:r w:rsidRPr="00002DF8">
                <w:rPr>
                  <w:rFonts w:cstheme="minorBidi" w:hint="eastAsia"/>
                  <w:szCs w:val="21"/>
                </w:rPr>
                <w:t>长期借款，采用未来现金流量折现法确定公允价值，以有相似合同条款、信用风险和剩余期限的其他金融工具的市场收益率作为折现率。</w:t>
              </w:r>
              <w:r w:rsidRPr="00002DF8">
                <w:rPr>
                  <w:rFonts w:cstheme="minorBidi"/>
                  <w:szCs w:val="21"/>
                </w:rPr>
                <w:t>2023年12月31日，针对长期借款等自身不履约风险评估为不重大。</w:t>
              </w:r>
            </w:p>
          </w:sdtContent>
        </w:sdt>
        <w:p w14:paraId="5DFB8AFC" w14:textId="1FF60157" w:rsidR="0067284A" w:rsidRPr="00002DF8" w:rsidRDefault="00001D7C">
          <w:pPr>
            <w:rPr>
              <w:rFonts w:cstheme="minorBidi"/>
              <w:szCs w:val="21"/>
            </w:rPr>
          </w:pPr>
        </w:p>
      </w:sdtContent>
    </w:sdt>
    <w:p w14:paraId="2FD9BB4D" w14:textId="77777777" w:rsidR="0067284A" w:rsidRPr="00002DF8" w:rsidRDefault="0067284A" w:rsidP="00350ED6">
      <w:pPr>
        <w:pStyle w:val="151"/>
        <w:numPr>
          <w:ilvl w:val="0"/>
          <w:numId w:val="123"/>
        </w:numPr>
        <w:rPr>
          <w:sz w:val="21"/>
          <w:szCs w:val="21"/>
        </w:rPr>
      </w:pPr>
      <w:r w:rsidRPr="00002DF8">
        <w:rPr>
          <w:rFonts w:hint="eastAsia"/>
          <w:sz w:val="21"/>
          <w:szCs w:val="21"/>
        </w:rPr>
        <w:t>其他</w:t>
      </w:r>
    </w:p>
    <w:sdt>
      <w:sdtPr>
        <w:rPr>
          <w:rFonts w:hint="eastAsia"/>
          <w:szCs w:val="21"/>
        </w:rPr>
        <w:alias w:val="是否适用：公允价值其他需要披露的事项[双击切换]"/>
        <w:tag w:val="_GBC_face0919374341aba02b14f2247ac908"/>
        <w:id w:val="-903292379"/>
        <w:placeholder>
          <w:docPart w:val="GBC22222222222222222222222222222"/>
        </w:placeholder>
      </w:sdtPr>
      <w:sdtContent>
        <w:p w14:paraId="660D9AA2" w14:textId="1D905AFA"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099632A7" w14:textId="77777777" w:rsidR="0067284A" w:rsidRPr="00002DF8" w:rsidRDefault="0067284A" w:rsidP="0067284A">
      <w:pPr>
        <w:rPr>
          <w:szCs w:val="21"/>
        </w:rPr>
      </w:pPr>
    </w:p>
    <w:p w14:paraId="32F21697" w14:textId="77777777" w:rsidR="0067284A" w:rsidRPr="00002DF8" w:rsidRDefault="0067284A" w:rsidP="00350ED6">
      <w:pPr>
        <w:pStyle w:val="2CharCharChar"/>
        <w:numPr>
          <w:ilvl w:val="0"/>
          <w:numId w:val="61"/>
        </w:numPr>
        <w:rPr>
          <w:rFonts w:ascii="宋体" w:hAnsi="宋体"/>
          <w:sz w:val="21"/>
        </w:rPr>
      </w:pPr>
      <w:r w:rsidRPr="00002DF8">
        <w:rPr>
          <w:rFonts w:ascii="宋体" w:hAnsi="宋体" w:hint="eastAsia"/>
          <w:sz w:val="21"/>
        </w:rPr>
        <w:lastRenderedPageBreak/>
        <w:t>关联方及关联交易</w:t>
      </w:r>
    </w:p>
    <w:p w14:paraId="0C595B40" w14:textId="77777777" w:rsidR="0067284A" w:rsidRPr="00002DF8" w:rsidRDefault="0067284A" w:rsidP="00350ED6">
      <w:pPr>
        <w:pStyle w:val="151"/>
        <w:numPr>
          <w:ilvl w:val="0"/>
          <w:numId w:val="124"/>
        </w:numPr>
        <w:rPr>
          <w:sz w:val="21"/>
          <w:szCs w:val="21"/>
        </w:rPr>
      </w:pPr>
      <w:r w:rsidRPr="00002DF8">
        <w:rPr>
          <w:rFonts w:hint="eastAsia"/>
          <w:sz w:val="21"/>
          <w:szCs w:val="21"/>
        </w:rPr>
        <w:t>本企业的母公司情况</w:t>
      </w:r>
    </w:p>
    <w:sdt>
      <w:sdtPr>
        <w:rPr>
          <w:rFonts w:hint="eastAsia"/>
        </w:rPr>
        <w:alias w:val="是否适用：本企业的母公司情况[双击切换]"/>
        <w:tag w:val="_GBC_fe5dd4a2c9ad405db72189e05b735e0c"/>
        <w:id w:val="782223149"/>
        <w:placeholder>
          <w:docPart w:val="GBC22222222222222222222222222222"/>
        </w:placeholder>
      </w:sdtPr>
      <w:sdtContent>
        <w:p w14:paraId="5B0E6929" w14:textId="77777777" w:rsidR="0067284A" w:rsidRPr="00002DF8" w:rsidRDefault="0067284A">
          <w:pPr>
            <w:pStyle w:val="152"/>
          </w:pPr>
          <w:r w:rsidRPr="00002DF8">
            <w:fldChar w:fldCharType="begin"/>
          </w:r>
          <w:r w:rsidRPr="00002DF8">
            <w:instrText xml:space="preserve"> </w:instrText>
          </w:r>
          <w:r w:rsidRPr="00002DF8">
            <w:rPr>
              <w:rFonts w:hint="eastAsia"/>
            </w:rPr>
            <w:instrText xml:space="preserve">MACROBUTTON  SnrToggleCheckbox √适用 </w:instrText>
          </w:r>
          <w:r w:rsidRPr="00002DF8">
            <w:instrText xml:space="preserve"> </w:instrText>
          </w:r>
          <w:r w:rsidRPr="00002DF8">
            <w:fldChar w:fldCharType="end"/>
          </w:r>
          <w:r w:rsidRPr="00002DF8">
            <w:fldChar w:fldCharType="begin"/>
          </w:r>
          <w:r w:rsidRPr="00002DF8">
            <w:instrText xml:space="preserve"> MACROBUTTON  SnrToggleCheckbox □不适用 </w:instrText>
          </w:r>
          <w:r w:rsidRPr="00002DF8">
            <w:fldChar w:fldCharType="end"/>
          </w:r>
        </w:p>
      </w:sdtContent>
    </w:sdt>
    <w:p w14:paraId="52E52B9A" w14:textId="49957FED" w:rsidR="0067284A" w:rsidRPr="00002DF8" w:rsidRDefault="0067284A">
      <w:pPr>
        <w:jc w:val="right"/>
      </w:pPr>
      <w:r w:rsidRPr="00002DF8">
        <w:rPr>
          <w:rFonts w:hint="eastAsia"/>
        </w:rPr>
        <w:t>单位：</w:t>
      </w:r>
      <w:sdt>
        <w:sdtPr>
          <w:rPr>
            <w:rFonts w:hint="eastAsia"/>
          </w:rPr>
          <w:alias w:val="单位：财务附注：本企业的母公司情况"/>
          <w:tag w:val="_GBC_4bdd8b08e4ce41af93512866e6012a92"/>
          <w:id w:val="183333446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rPr>
            <w:t>万元</w:t>
          </w:r>
        </w:sdtContent>
      </w:sdt>
      <w:r w:rsidRPr="00002DF8">
        <w:rPr>
          <w:rFonts w:hint="eastAsia"/>
        </w:rPr>
        <w:t>币种：</w:t>
      </w:r>
      <w:sdt>
        <w:sdtPr>
          <w:rPr>
            <w:rFonts w:hint="eastAsia"/>
          </w:rPr>
          <w:alias w:val="币种：财务附注：本企业的母公司情况"/>
          <w:tag w:val="_GBC_8b4816800b024cd884a92208e149b0bf"/>
          <w:id w:val="59891563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0"/>
        <w:gridCol w:w="1135"/>
        <w:gridCol w:w="868"/>
        <w:gridCol w:w="1115"/>
        <w:gridCol w:w="1701"/>
        <w:gridCol w:w="2024"/>
      </w:tblGrid>
      <w:tr w:rsidR="0067284A" w14:paraId="20310CC1" w14:textId="77777777" w:rsidTr="00612191">
        <w:trPr>
          <w:trHeight w:val="842"/>
        </w:trPr>
        <w:sdt>
          <w:sdtPr>
            <w:tag w:val="_PLD_78501cc34b694302b18c1ea75399510e"/>
            <w:id w:val="938808264"/>
          </w:sdtPr>
          <w:sdtContent>
            <w:tc>
              <w:tcPr>
                <w:tcW w:w="1122" w:type="pct"/>
                <w:tcBorders>
                  <w:top w:val="single" w:sz="4" w:space="0" w:color="auto"/>
                  <w:left w:val="single" w:sz="4" w:space="0" w:color="auto"/>
                  <w:bottom w:val="single" w:sz="4" w:space="0" w:color="auto"/>
                  <w:right w:val="single" w:sz="4" w:space="0" w:color="auto"/>
                </w:tcBorders>
                <w:shd w:val="clear" w:color="auto" w:fill="auto"/>
                <w:vAlign w:val="center"/>
              </w:tcPr>
              <w:p w14:paraId="3CC68764" w14:textId="77777777" w:rsidR="0067284A" w:rsidRDefault="0067284A">
                <w:pPr>
                  <w:jc w:val="center"/>
                  <w:rPr>
                    <w:rFonts w:cs="Cambria"/>
                    <w:szCs w:val="21"/>
                  </w:rPr>
                </w:pPr>
                <w:r w:rsidRPr="00002DF8">
                  <w:rPr>
                    <w:rFonts w:cs="Cambria" w:hint="eastAsia"/>
                    <w:szCs w:val="21"/>
                  </w:rPr>
                  <w:t>母公司名称</w:t>
                </w:r>
              </w:p>
            </w:tc>
          </w:sdtContent>
        </w:sdt>
        <w:sdt>
          <w:sdtPr>
            <w:tag w:val="_PLD_9cf29fdb6dc54a2ca1191c007bb19ceb"/>
            <w:id w:val="1010184792"/>
          </w:sdtPr>
          <w:sdtContent>
            <w:tc>
              <w:tcPr>
                <w:tcW w:w="643" w:type="pct"/>
                <w:tcBorders>
                  <w:top w:val="single" w:sz="4" w:space="0" w:color="auto"/>
                  <w:left w:val="single" w:sz="4" w:space="0" w:color="auto"/>
                  <w:bottom w:val="single" w:sz="4" w:space="0" w:color="auto"/>
                  <w:right w:val="single" w:sz="4" w:space="0" w:color="auto"/>
                </w:tcBorders>
                <w:shd w:val="clear" w:color="auto" w:fill="auto"/>
                <w:vAlign w:val="center"/>
              </w:tcPr>
              <w:p w14:paraId="2744D601" w14:textId="77777777" w:rsidR="0067284A" w:rsidRDefault="0067284A">
                <w:pPr>
                  <w:jc w:val="center"/>
                  <w:rPr>
                    <w:rFonts w:cs="Cambria"/>
                    <w:szCs w:val="21"/>
                  </w:rPr>
                </w:pPr>
                <w:r w:rsidRPr="00002DF8">
                  <w:rPr>
                    <w:rFonts w:cs="Cambria" w:hint="eastAsia"/>
                    <w:szCs w:val="21"/>
                  </w:rPr>
                  <w:t>注册地</w:t>
                </w:r>
              </w:p>
            </w:tc>
          </w:sdtContent>
        </w:sdt>
        <w:sdt>
          <w:sdtPr>
            <w:tag w:val="_PLD_738e924675434f8ea1a19e9f01f12c6a"/>
            <w:id w:val="-1125000594"/>
          </w:sdtPr>
          <w:sdtContent>
            <w:tc>
              <w:tcPr>
                <w:tcW w:w="492" w:type="pct"/>
                <w:tcBorders>
                  <w:top w:val="single" w:sz="4" w:space="0" w:color="auto"/>
                  <w:left w:val="single" w:sz="4" w:space="0" w:color="auto"/>
                  <w:bottom w:val="single" w:sz="4" w:space="0" w:color="auto"/>
                  <w:right w:val="single" w:sz="4" w:space="0" w:color="auto"/>
                </w:tcBorders>
                <w:shd w:val="clear" w:color="auto" w:fill="auto"/>
                <w:vAlign w:val="center"/>
              </w:tcPr>
              <w:p w14:paraId="16D2B391" w14:textId="77777777" w:rsidR="0067284A" w:rsidRDefault="0067284A">
                <w:pPr>
                  <w:jc w:val="center"/>
                  <w:rPr>
                    <w:rFonts w:cs="Cambria"/>
                    <w:szCs w:val="21"/>
                  </w:rPr>
                </w:pPr>
                <w:r w:rsidRPr="00002DF8">
                  <w:rPr>
                    <w:rFonts w:cs="Cambria" w:hint="eastAsia"/>
                    <w:szCs w:val="21"/>
                  </w:rPr>
                  <w:t>业务性质</w:t>
                </w:r>
              </w:p>
            </w:tc>
          </w:sdtContent>
        </w:sdt>
        <w:sdt>
          <w:sdtPr>
            <w:tag w:val="_PLD_8f8ae05947724183906b020ada85e914"/>
            <w:id w:val="382758568"/>
          </w:sdtPr>
          <w:sdtContent>
            <w:tc>
              <w:tcPr>
                <w:tcW w:w="632" w:type="pct"/>
                <w:tcBorders>
                  <w:top w:val="single" w:sz="4" w:space="0" w:color="auto"/>
                  <w:left w:val="single" w:sz="4" w:space="0" w:color="auto"/>
                  <w:bottom w:val="single" w:sz="4" w:space="0" w:color="auto"/>
                  <w:right w:val="single" w:sz="4" w:space="0" w:color="auto"/>
                </w:tcBorders>
                <w:shd w:val="clear" w:color="auto" w:fill="auto"/>
                <w:vAlign w:val="center"/>
              </w:tcPr>
              <w:p w14:paraId="2C3F74EE" w14:textId="77777777" w:rsidR="0067284A" w:rsidRDefault="0067284A">
                <w:pPr>
                  <w:jc w:val="center"/>
                  <w:rPr>
                    <w:rFonts w:cs="Cambria"/>
                    <w:szCs w:val="21"/>
                  </w:rPr>
                </w:pPr>
                <w:r w:rsidRPr="00002DF8">
                  <w:rPr>
                    <w:rFonts w:cs="Cambria" w:hint="eastAsia"/>
                    <w:szCs w:val="21"/>
                  </w:rPr>
                  <w:t>注册资本</w:t>
                </w:r>
              </w:p>
            </w:tc>
          </w:sdtContent>
        </w:sdt>
        <w:sdt>
          <w:sdtPr>
            <w:tag w:val="_PLD_41f7f469dbcc4ee39514954cb008b0a4"/>
            <w:id w:val="-2046593209"/>
          </w:sdtPr>
          <w:sdtContent>
            <w:tc>
              <w:tcPr>
                <w:tcW w:w="964" w:type="pct"/>
                <w:tcBorders>
                  <w:top w:val="single" w:sz="4" w:space="0" w:color="auto"/>
                  <w:left w:val="single" w:sz="4" w:space="0" w:color="auto"/>
                  <w:bottom w:val="single" w:sz="4" w:space="0" w:color="auto"/>
                  <w:right w:val="single" w:sz="4" w:space="0" w:color="auto"/>
                </w:tcBorders>
                <w:shd w:val="clear" w:color="auto" w:fill="auto"/>
                <w:vAlign w:val="center"/>
              </w:tcPr>
              <w:p w14:paraId="19758B3B" w14:textId="77777777" w:rsidR="0067284A" w:rsidRDefault="0067284A">
                <w:pPr>
                  <w:jc w:val="center"/>
                  <w:rPr>
                    <w:rFonts w:cs="Cambria"/>
                    <w:szCs w:val="21"/>
                  </w:rPr>
                </w:pPr>
                <w:r w:rsidRPr="00002DF8">
                  <w:rPr>
                    <w:rFonts w:cs="Cambria" w:hint="eastAsia"/>
                    <w:szCs w:val="21"/>
                  </w:rPr>
                  <w:t>母公司对本企业的持股比例</w:t>
                </w:r>
                <w:r w:rsidRPr="00002DF8">
                  <w:rPr>
                    <w:rFonts w:cs="Cambria"/>
                    <w:szCs w:val="21"/>
                  </w:rPr>
                  <w:t>(%)</w:t>
                </w:r>
              </w:p>
            </w:tc>
          </w:sdtContent>
        </w:sdt>
        <w:sdt>
          <w:sdtPr>
            <w:tag w:val="_PLD_dab7bc4321ca44eb9d8565239cbf42f7"/>
            <w:id w:val="1040401484"/>
          </w:sdtPr>
          <w:sdtContent>
            <w:tc>
              <w:tcPr>
                <w:tcW w:w="1147" w:type="pct"/>
                <w:tcBorders>
                  <w:top w:val="single" w:sz="4" w:space="0" w:color="auto"/>
                  <w:left w:val="single" w:sz="4" w:space="0" w:color="auto"/>
                  <w:bottom w:val="single" w:sz="4" w:space="0" w:color="auto"/>
                  <w:right w:val="single" w:sz="4" w:space="0" w:color="auto"/>
                </w:tcBorders>
                <w:shd w:val="clear" w:color="auto" w:fill="auto"/>
                <w:vAlign w:val="center"/>
              </w:tcPr>
              <w:p w14:paraId="4D6B15D3" w14:textId="77777777" w:rsidR="0067284A" w:rsidRDefault="0067284A">
                <w:pPr>
                  <w:jc w:val="center"/>
                  <w:rPr>
                    <w:rFonts w:cs="Cambria"/>
                    <w:szCs w:val="21"/>
                  </w:rPr>
                </w:pPr>
                <w:r w:rsidRPr="00002DF8">
                  <w:rPr>
                    <w:rFonts w:cs="Cambria" w:hint="eastAsia"/>
                    <w:szCs w:val="21"/>
                  </w:rPr>
                  <w:t>母公司对本企业的表决权比例</w:t>
                </w:r>
                <w:r w:rsidRPr="00002DF8">
                  <w:rPr>
                    <w:rFonts w:cs="Cambria"/>
                    <w:szCs w:val="21"/>
                  </w:rPr>
                  <w:t>(%)</w:t>
                </w:r>
              </w:p>
            </w:tc>
          </w:sdtContent>
        </w:sdt>
      </w:tr>
      <w:tr w:rsidR="0067284A" w14:paraId="396C5D6E" w14:textId="77777777" w:rsidTr="00612191">
        <w:trPr>
          <w:trHeight w:val="255"/>
        </w:trPr>
        <w:tc>
          <w:tcPr>
            <w:tcW w:w="1122" w:type="pct"/>
            <w:tcBorders>
              <w:top w:val="single" w:sz="4" w:space="0" w:color="auto"/>
              <w:left w:val="single" w:sz="4" w:space="0" w:color="auto"/>
              <w:bottom w:val="single" w:sz="4" w:space="0" w:color="auto"/>
              <w:right w:val="single" w:sz="4" w:space="0" w:color="auto"/>
            </w:tcBorders>
            <w:shd w:val="clear" w:color="auto" w:fill="auto"/>
            <w:vAlign w:val="center"/>
          </w:tcPr>
          <w:p w14:paraId="14C31E6F" w14:textId="78BF0231" w:rsidR="0067284A" w:rsidRDefault="0067284A">
            <w:pPr>
              <w:rPr>
                <w:rFonts w:cs="Cambria"/>
                <w:szCs w:val="21"/>
              </w:rPr>
            </w:pPr>
            <w:r w:rsidRPr="00002DF8">
              <w:rPr>
                <w:rFonts w:cs="Cambria" w:hint="eastAsia"/>
                <w:szCs w:val="21"/>
              </w:rPr>
              <w:t>芜湖远宏工业机器人投资有限公司</w:t>
            </w:r>
          </w:p>
        </w:tc>
        <w:tc>
          <w:tcPr>
            <w:tcW w:w="643" w:type="pct"/>
            <w:tcBorders>
              <w:top w:val="single" w:sz="4" w:space="0" w:color="auto"/>
              <w:left w:val="single" w:sz="4" w:space="0" w:color="auto"/>
              <w:bottom w:val="single" w:sz="4" w:space="0" w:color="auto"/>
              <w:right w:val="single" w:sz="4" w:space="0" w:color="auto"/>
            </w:tcBorders>
            <w:shd w:val="clear" w:color="auto" w:fill="auto"/>
          </w:tcPr>
          <w:p w14:paraId="1C734565" w14:textId="44DCDA2A" w:rsidR="0067284A" w:rsidRDefault="0067284A">
            <w:pPr>
              <w:rPr>
                <w:rFonts w:cs="Cambria"/>
                <w:szCs w:val="21"/>
              </w:rPr>
            </w:pPr>
            <w:r w:rsidRPr="00002DF8">
              <w:rPr>
                <w:rFonts w:cs="Cambria" w:hint="eastAsia"/>
                <w:szCs w:val="21"/>
              </w:rPr>
              <w:t>安徽芜湖</w:t>
            </w:r>
          </w:p>
        </w:tc>
        <w:tc>
          <w:tcPr>
            <w:tcW w:w="492" w:type="pct"/>
            <w:tcBorders>
              <w:top w:val="single" w:sz="4" w:space="0" w:color="auto"/>
              <w:left w:val="single" w:sz="4" w:space="0" w:color="auto"/>
              <w:bottom w:val="single" w:sz="4" w:space="0" w:color="auto"/>
              <w:right w:val="single" w:sz="4" w:space="0" w:color="auto"/>
            </w:tcBorders>
            <w:shd w:val="clear" w:color="auto" w:fill="auto"/>
          </w:tcPr>
          <w:p w14:paraId="0D39E898" w14:textId="67AA5CDD" w:rsidR="0067284A" w:rsidRDefault="0067284A">
            <w:pPr>
              <w:rPr>
                <w:rFonts w:cs="Cambria"/>
                <w:szCs w:val="21"/>
              </w:rPr>
            </w:pPr>
            <w:r w:rsidRPr="00002DF8">
              <w:rPr>
                <w:rFonts w:cs="Cambria" w:hint="eastAsia"/>
                <w:szCs w:val="21"/>
              </w:rPr>
              <w:t>投资</w:t>
            </w:r>
          </w:p>
        </w:tc>
        <w:tc>
          <w:tcPr>
            <w:tcW w:w="632" w:type="pct"/>
            <w:tcBorders>
              <w:top w:val="single" w:sz="4" w:space="0" w:color="auto"/>
              <w:left w:val="single" w:sz="4" w:space="0" w:color="auto"/>
              <w:bottom w:val="single" w:sz="4" w:space="0" w:color="auto"/>
              <w:right w:val="single" w:sz="4" w:space="0" w:color="auto"/>
            </w:tcBorders>
            <w:shd w:val="clear" w:color="auto" w:fill="auto"/>
          </w:tcPr>
          <w:p w14:paraId="019CCBD7" w14:textId="679EC709" w:rsidR="0067284A" w:rsidRPr="00A07018" w:rsidRDefault="0067284A">
            <w:pPr>
              <w:jc w:val="right"/>
              <w:rPr>
                <w:rFonts w:ascii="Times New Roman" w:hAnsi="Times New Roman" w:cs="Times New Roman"/>
                <w:szCs w:val="21"/>
              </w:rPr>
            </w:pPr>
            <w:r w:rsidRPr="00002DF8">
              <w:rPr>
                <w:rFonts w:ascii="Times New Roman" w:hAnsi="Times New Roman" w:cs="Times New Roman"/>
                <w:szCs w:val="21"/>
              </w:rPr>
              <w:t>13,000</w:t>
            </w:r>
          </w:p>
        </w:tc>
        <w:tc>
          <w:tcPr>
            <w:tcW w:w="964" w:type="pct"/>
            <w:tcBorders>
              <w:top w:val="single" w:sz="4" w:space="0" w:color="auto"/>
              <w:left w:val="single" w:sz="4" w:space="0" w:color="auto"/>
              <w:bottom w:val="single" w:sz="4" w:space="0" w:color="auto"/>
              <w:right w:val="single" w:sz="4" w:space="0" w:color="auto"/>
            </w:tcBorders>
            <w:shd w:val="clear" w:color="auto" w:fill="auto"/>
          </w:tcPr>
          <w:p w14:paraId="7744A88E" w14:textId="7A792B84" w:rsidR="0067284A" w:rsidRPr="00A07018" w:rsidRDefault="0067284A">
            <w:pPr>
              <w:jc w:val="right"/>
              <w:rPr>
                <w:rFonts w:ascii="Times New Roman" w:hAnsi="Times New Roman" w:cs="Times New Roman"/>
                <w:szCs w:val="21"/>
              </w:rPr>
            </w:pPr>
            <w:r w:rsidRPr="00002DF8">
              <w:rPr>
                <w:rFonts w:ascii="Times New Roman" w:hAnsi="Times New Roman" w:cs="Times New Roman"/>
                <w:szCs w:val="21"/>
              </w:rPr>
              <w:t>16.0987</w:t>
            </w:r>
          </w:p>
        </w:tc>
        <w:tc>
          <w:tcPr>
            <w:tcW w:w="1147" w:type="pct"/>
            <w:tcBorders>
              <w:top w:val="single" w:sz="4" w:space="0" w:color="auto"/>
              <w:left w:val="single" w:sz="4" w:space="0" w:color="auto"/>
              <w:bottom w:val="single" w:sz="4" w:space="0" w:color="auto"/>
              <w:right w:val="single" w:sz="4" w:space="0" w:color="auto"/>
            </w:tcBorders>
            <w:shd w:val="clear" w:color="auto" w:fill="auto"/>
          </w:tcPr>
          <w:p w14:paraId="20034B4C" w14:textId="5F433892" w:rsidR="0067284A" w:rsidRPr="00A07018" w:rsidRDefault="0067284A">
            <w:pPr>
              <w:jc w:val="right"/>
              <w:rPr>
                <w:rFonts w:ascii="Times New Roman" w:hAnsi="Times New Roman" w:cs="Times New Roman"/>
                <w:szCs w:val="21"/>
              </w:rPr>
            </w:pPr>
            <w:r w:rsidRPr="00002DF8">
              <w:rPr>
                <w:rFonts w:ascii="Times New Roman" w:hAnsi="Times New Roman" w:cs="Times New Roman"/>
                <w:szCs w:val="21"/>
              </w:rPr>
              <w:t>36.5771</w:t>
            </w:r>
          </w:p>
        </w:tc>
      </w:tr>
    </w:tbl>
    <w:p w14:paraId="0D490EFE" w14:textId="77777777" w:rsidR="0067284A" w:rsidRPr="00002DF8" w:rsidRDefault="0067284A">
      <w:pPr>
        <w:tabs>
          <w:tab w:val="left" w:pos="1134"/>
        </w:tabs>
        <w:rPr>
          <w:rFonts w:cs="Cambria"/>
          <w:szCs w:val="21"/>
        </w:rPr>
      </w:pPr>
      <w:r w:rsidRPr="00002DF8">
        <w:rPr>
          <w:rFonts w:cs="Cambria" w:hint="eastAsia"/>
          <w:szCs w:val="21"/>
        </w:rPr>
        <w:t>本企业的母公司情况的说明</w:t>
      </w:r>
    </w:p>
    <w:sdt>
      <w:sdtPr>
        <w:rPr>
          <w:rFonts w:cs="Cambria"/>
          <w:szCs w:val="21"/>
        </w:rPr>
        <w:alias w:val="本企业的母公司情况的说明"/>
        <w:tag w:val="_GBC_23f67537c1df4d9d9ede9fbc78ad06a4"/>
        <w:id w:val="2075692820"/>
        <w:placeholder>
          <w:docPart w:val="GBC22222222222222222222222222222"/>
        </w:placeholder>
      </w:sdtPr>
      <w:sdtEndPr>
        <w:rPr>
          <w:rFonts w:ascii="Times New Roman" w:hAnsi="Times New Roman" w:cs="Times New Roman"/>
        </w:rPr>
      </w:sdtEndPr>
      <w:sdtContent>
        <w:p w14:paraId="46D0EB6F" w14:textId="599C5C05" w:rsidR="0067284A" w:rsidRPr="00612191" w:rsidRDefault="0067284A">
          <w:pPr>
            <w:tabs>
              <w:tab w:val="left" w:pos="1134"/>
            </w:tabs>
            <w:rPr>
              <w:rFonts w:ascii="Times New Roman" w:hAnsi="Times New Roman" w:cs="Times New Roman"/>
              <w:szCs w:val="21"/>
            </w:rPr>
          </w:pPr>
          <w:r w:rsidRPr="00612191">
            <w:rPr>
              <w:rFonts w:ascii="Times New Roman" w:hAnsi="Times New Roman" w:cs="Times New Roman"/>
              <w:szCs w:val="21"/>
            </w:rPr>
            <w:t>2017</w:t>
          </w:r>
          <w:r w:rsidRPr="00612191">
            <w:rPr>
              <w:rFonts w:ascii="Times New Roman" w:hAnsi="Times New Roman" w:cs="Times New Roman"/>
              <w:szCs w:val="21"/>
            </w:rPr>
            <w:t>年</w:t>
          </w:r>
          <w:r w:rsidRPr="00612191">
            <w:rPr>
              <w:rFonts w:ascii="Times New Roman" w:hAnsi="Times New Roman" w:cs="Times New Roman"/>
              <w:szCs w:val="21"/>
            </w:rPr>
            <w:t>9</w:t>
          </w:r>
          <w:r w:rsidRPr="00612191">
            <w:rPr>
              <w:rFonts w:ascii="Times New Roman" w:hAnsi="Times New Roman" w:cs="Times New Roman"/>
              <w:szCs w:val="21"/>
            </w:rPr>
            <w:t>月</w:t>
          </w:r>
          <w:r w:rsidRPr="00612191">
            <w:rPr>
              <w:rFonts w:ascii="Times New Roman" w:hAnsi="Times New Roman" w:cs="Times New Roman"/>
              <w:szCs w:val="21"/>
            </w:rPr>
            <w:t>20</w:t>
          </w:r>
          <w:r w:rsidRPr="00612191">
            <w:rPr>
              <w:rFonts w:ascii="Times New Roman" w:hAnsi="Times New Roman" w:cs="Times New Roman"/>
              <w:szCs w:val="21"/>
            </w:rPr>
            <w:t>日，芜湖远宏工业机器人投资有限公司与其</w:t>
          </w:r>
          <w:r w:rsidR="0077058A" w:rsidRPr="00612191">
            <w:rPr>
              <w:rFonts w:ascii="Times New Roman" w:hAnsi="Times New Roman" w:cs="Times New Roman"/>
              <w:szCs w:val="21"/>
            </w:rPr>
            <w:t>控股股东</w:t>
          </w:r>
          <w:r w:rsidRPr="00612191">
            <w:rPr>
              <w:rFonts w:ascii="Times New Roman" w:hAnsi="Times New Roman" w:cs="Times New Roman"/>
              <w:szCs w:val="21"/>
            </w:rPr>
            <w:t>芜湖远大创业投资有限公司、芜湖睿博投资管理中心（有限合伙）签署一致行动人协议，各方保证在参加本公司股东大会行使表决权时按照远宏机器人的意见行使表决权。</w:t>
          </w:r>
          <w:r w:rsidR="00B4053D" w:rsidRPr="00612191">
            <w:rPr>
              <w:rFonts w:ascii="Times New Roman" w:hAnsi="Times New Roman" w:cs="Times New Roman"/>
              <w:szCs w:val="21"/>
            </w:rPr>
            <w:t>原一致行动人协议于</w:t>
          </w:r>
          <w:r w:rsidR="00B4053D" w:rsidRPr="00612191">
            <w:rPr>
              <w:rFonts w:ascii="Times New Roman" w:hAnsi="Times New Roman" w:cs="Times New Roman"/>
              <w:szCs w:val="21"/>
            </w:rPr>
            <w:t>2023</w:t>
          </w:r>
          <w:r w:rsidR="00B4053D" w:rsidRPr="00612191">
            <w:rPr>
              <w:rFonts w:ascii="Times New Roman" w:hAnsi="Times New Roman" w:cs="Times New Roman"/>
              <w:szCs w:val="21"/>
            </w:rPr>
            <w:t>年</w:t>
          </w:r>
          <w:r w:rsidR="00B4053D" w:rsidRPr="00612191">
            <w:rPr>
              <w:rFonts w:ascii="Times New Roman" w:hAnsi="Times New Roman" w:cs="Times New Roman"/>
              <w:szCs w:val="21"/>
            </w:rPr>
            <w:t>7</w:t>
          </w:r>
          <w:r w:rsidR="00B4053D" w:rsidRPr="00612191">
            <w:rPr>
              <w:rFonts w:ascii="Times New Roman" w:hAnsi="Times New Roman" w:cs="Times New Roman"/>
              <w:szCs w:val="21"/>
            </w:rPr>
            <w:t>月</w:t>
          </w:r>
          <w:r w:rsidR="00B4053D" w:rsidRPr="00612191">
            <w:rPr>
              <w:rFonts w:ascii="Times New Roman" w:hAnsi="Times New Roman" w:cs="Times New Roman"/>
              <w:szCs w:val="21"/>
            </w:rPr>
            <w:t>15</w:t>
          </w:r>
          <w:r w:rsidR="00B4053D" w:rsidRPr="00612191">
            <w:rPr>
              <w:rFonts w:ascii="Times New Roman" w:hAnsi="Times New Roman" w:cs="Times New Roman"/>
              <w:szCs w:val="21"/>
            </w:rPr>
            <w:t>日到期，芜湖远宏工业机器人投资有限公司与其控股股东芜湖远大创业投资有限公司、芜湖睿博投资管理中心（有限合伙）、芜湖嘉植可为创业投资合伙企业（有限合伙）于</w:t>
          </w:r>
          <w:r w:rsidR="00B4053D" w:rsidRPr="00612191">
            <w:rPr>
              <w:rFonts w:ascii="Times New Roman" w:hAnsi="Times New Roman" w:cs="Times New Roman"/>
              <w:szCs w:val="21"/>
            </w:rPr>
            <w:t>2023</w:t>
          </w:r>
          <w:r w:rsidR="00B4053D" w:rsidRPr="00612191">
            <w:rPr>
              <w:rFonts w:ascii="Times New Roman" w:hAnsi="Times New Roman" w:cs="Times New Roman"/>
              <w:szCs w:val="21"/>
            </w:rPr>
            <w:t>年</w:t>
          </w:r>
          <w:r w:rsidR="00B4053D" w:rsidRPr="00612191">
            <w:rPr>
              <w:rFonts w:ascii="Times New Roman" w:hAnsi="Times New Roman" w:cs="Times New Roman"/>
              <w:szCs w:val="21"/>
            </w:rPr>
            <w:t>7</w:t>
          </w:r>
          <w:r w:rsidR="00B4053D" w:rsidRPr="00612191">
            <w:rPr>
              <w:rFonts w:ascii="Times New Roman" w:hAnsi="Times New Roman" w:cs="Times New Roman"/>
              <w:szCs w:val="21"/>
            </w:rPr>
            <w:t>月</w:t>
          </w:r>
          <w:r w:rsidR="00B4053D" w:rsidRPr="00612191">
            <w:rPr>
              <w:rFonts w:ascii="Times New Roman" w:hAnsi="Times New Roman" w:cs="Times New Roman"/>
              <w:szCs w:val="21"/>
            </w:rPr>
            <w:t>14</w:t>
          </w:r>
          <w:r w:rsidR="00B4053D" w:rsidRPr="00612191">
            <w:rPr>
              <w:rFonts w:ascii="Times New Roman" w:hAnsi="Times New Roman" w:cs="Times New Roman"/>
              <w:szCs w:val="21"/>
            </w:rPr>
            <w:t>日续签一致行动人协议。</w:t>
          </w:r>
          <w:r w:rsidRPr="00612191">
            <w:rPr>
              <w:rFonts w:ascii="Times New Roman" w:hAnsi="Times New Roman" w:cs="Times New Roman"/>
              <w:szCs w:val="21"/>
            </w:rPr>
            <w:t>芜湖远大创业投资有限公司的</w:t>
          </w:r>
          <w:r w:rsidR="0077058A" w:rsidRPr="00612191">
            <w:rPr>
              <w:rFonts w:ascii="Times New Roman" w:hAnsi="Times New Roman" w:cs="Times New Roman"/>
              <w:szCs w:val="21"/>
            </w:rPr>
            <w:t>控股股东</w:t>
          </w:r>
          <w:r w:rsidRPr="00612191">
            <w:rPr>
              <w:rFonts w:ascii="Times New Roman" w:hAnsi="Times New Roman" w:cs="Times New Roman"/>
              <w:szCs w:val="21"/>
            </w:rPr>
            <w:t>为芜湖市建设投资有限公司，芜湖市建设投资有限公司受芜湖市国有资产监督管理委员会控制，故本公司实际控制人为芜湖市国有资产监督管理委员会。</w:t>
          </w:r>
        </w:p>
      </w:sdtContent>
    </w:sdt>
    <w:p w14:paraId="57E4CDE6" w14:textId="5770360A" w:rsidR="0067284A" w:rsidRPr="00002DF8" w:rsidRDefault="0067284A">
      <w:pPr>
        <w:rPr>
          <w:szCs w:val="21"/>
        </w:rPr>
      </w:pPr>
      <w:r w:rsidRPr="00002DF8">
        <w:rPr>
          <w:rFonts w:hint="eastAsia"/>
          <w:szCs w:val="21"/>
        </w:rPr>
        <w:t>本企业最终控制方是</w:t>
      </w:r>
      <w:sdt>
        <w:sdtPr>
          <w:rPr>
            <w:rFonts w:hint="eastAsia"/>
            <w:szCs w:val="21"/>
          </w:rPr>
          <w:alias w:val="本企业最终控制方"/>
          <w:tag w:val="_GBC_951a676520994ab7a3822c5f58c20b7d"/>
          <w:id w:val="1103313782"/>
          <w:placeholder>
            <w:docPart w:val="GBC22222222222222222222222222222"/>
          </w:placeholder>
        </w:sdtPr>
        <w:sdtContent>
          <w:r w:rsidRPr="00002DF8">
            <w:rPr>
              <w:rFonts w:cs="Cambria"/>
              <w:szCs w:val="21"/>
            </w:rPr>
            <w:t>芜湖市国有资产监督管理委员会</w:t>
          </w:r>
          <w:r w:rsidRPr="00002DF8">
            <w:rPr>
              <w:rFonts w:cs="Cambria" w:hint="eastAsia"/>
              <w:szCs w:val="21"/>
            </w:rPr>
            <w:t>。</w:t>
          </w:r>
        </w:sdtContent>
      </w:sdt>
    </w:p>
    <w:p w14:paraId="7FBBE2D1" w14:textId="77777777" w:rsidR="0067284A" w:rsidRPr="00002DF8" w:rsidRDefault="0067284A">
      <w:pPr>
        <w:rPr>
          <w:szCs w:val="21"/>
        </w:rPr>
      </w:pPr>
      <w:r w:rsidRPr="00002DF8">
        <w:rPr>
          <w:rFonts w:hint="eastAsia"/>
          <w:szCs w:val="21"/>
        </w:rPr>
        <w:t>其他说明：</w:t>
      </w:r>
    </w:p>
    <w:sdt>
      <w:sdtPr>
        <w:rPr>
          <w:szCs w:val="21"/>
        </w:rPr>
        <w:alias w:val="本企业的母公司情况的其他说明"/>
        <w:tag w:val="_GBC_72b4ca7a02944263a74be4174baff4cf"/>
        <w:id w:val="2143839683"/>
        <w:placeholder>
          <w:docPart w:val="GBC22222222222222222222222222222"/>
        </w:placeholder>
      </w:sdtPr>
      <w:sdtContent>
        <w:p w14:paraId="65F96C33" w14:textId="4EEE9765" w:rsidR="0067284A" w:rsidRPr="00002DF8" w:rsidRDefault="0067284A">
          <w:pPr>
            <w:rPr>
              <w:szCs w:val="21"/>
            </w:rPr>
          </w:pPr>
          <w:r w:rsidRPr="00002DF8">
            <w:rPr>
              <w:rFonts w:hint="eastAsia"/>
              <w:szCs w:val="21"/>
            </w:rPr>
            <w:t>无</w:t>
          </w:r>
        </w:p>
      </w:sdtContent>
    </w:sdt>
    <w:p w14:paraId="2CB8DF88" w14:textId="77777777" w:rsidR="0067284A" w:rsidRPr="00002DF8" w:rsidRDefault="0067284A" w:rsidP="00350ED6">
      <w:pPr>
        <w:pStyle w:val="151"/>
        <w:numPr>
          <w:ilvl w:val="0"/>
          <w:numId w:val="124"/>
        </w:numPr>
        <w:rPr>
          <w:rFonts w:ascii="宋体" w:hAnsi="宋体" w:cs="Arial"/>
          <w:sz w:val="21"/>
          <w:szCs w:val="21"/>
        </w:rPr>
      </w:pPr>
      <w:r w:rsidRPr="00002DF8">
        <w:rPr>
          <w:rFonts w:ascii="宋体" w:hAnsi="宋体" w:cs="Arial" w:hint="eastAsia"/>
          <w:sz w:val="21"/>
          <w:szCs w:val="21"/>
        </w:rPr>
        <w:t>本企业的子公司情况</w:t>
      </w:r>
    </w:p>
    <w:p w14:paraId="4B6439AD" w14:textId="77777777" w:rsidR="0067284A" w:rsidRPr="00002DF8" w:rsidRDefault="0067284A">
      <w:pPr>
        <w:rPr>
          <w:szCs w:val="21"/>
        </w:rPr>
      </w:pPr>
      <w:r w:rsidRPr="00002DF8">
        <w:rPr>
          <w:rFonts w:hint="eastAsia"/>
          <w:szCs w:val="21"/>
        </w:rPr>
        <w:t>本企业子公司的情况详见附注</w:t>
      </w:r>
    </w:p>
    <w:sdt>
      <w:sdtPr>
        <w:rPr>
          <w:rFonts w:hint="eastAsia"/>
          <w:szCs w:val="21"/>
        </w:rPr>
        <w:alias w:val="是否适用：本公司的子公司情况详见附注[双击切换]"/>
        <w:tag w:val="_GBC_b3fd954877e04ee589f6c4ce95e1384a"/>
        <w:id w:val="1058663279"/>
        <w:placeholder>
          <w:docPart w:val="GBC22222222222222222222222222222"/>
        </w:placeholder>
      </w:sdtPr>
      <w:sdtContent>
        <w:p w14:paraId="5F057072" w14:textId="77777777" w:rsidR="0067284A" w:rsidRPr="00002DF8" w:rsidRDefault="0067284A">
          <w:pPr>
            <w:rPr>
              <w:szCs w:val="21"/>
            </w:rPr>
          </w:pPr>
          <w:r w:rsidRPr="00002DF8">
            <w:rPr>
              <w:szCs w:val="21"/>
            </w:rPr>
            <w:fldChar w:fldCharType="begin"/>
          </w:r>
          <w:r w:rsidRPr="00002DF8">
            <w:rPr>
              <w:szCs w:val="21"/>
            </w:rPr>
            <w:instrText xml:space="preserve"> </w:instrText>
          </w:r>
          <w:r w:rsidRPr="00002DF8">
            <w:rPr>
              <w:rFonts w:hint="eastAsia"/>
              <w:szCs w:val="21"/>
            </w:rPr>
            <w:instrText xml:space="preserve">MACROBUTTON  SnrToggleCheckbox √适用 </w:instrText>
          </w:r>
          <w:r w:rsidRPr="00002DF8">
            <w:rPr>
              <w:szCs w:val="21"/>
            </w:rPr>
            <w:instrText xml:space="preserve">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sdt>
      <w:sdtPr>
        <w:rPr>
          <w:rFonts w:hint="eastAsia"/>
          <w:szCs w:val="21"/>
        </w:rPr>
        <w:alias w:val="本公司的子公司情况详见附注"/>
        <w:tag w:val="_GBC_bb3e2669c3cc45d0a6637b1809087708"/>
        <w:id w:val="1940870588"/>
        <w:placeholder>
          <w:docPart w:val="GBC22222222222222222222222222222"/>
        </w:placeholder>
      </w:sdtPr>
      <w:sdtContent>
        <w:p w14:paraId="6EB7B401" w14:textId="33E99D7F" w:rsidR="0067284A" w:rsidRPr="00002DF8" w:rsidRDefault="0067284A">
          <w:pPr>
            <w:rPr>
              <w:szCs w:val="21"/>
            </w:rPr>
          </w:pPr>
          <w:r w:rsidRPr="00002DF8">
            <w:rPr>
              <w:rFonts w:hint="eastAsia"/>
              <w:szCs w:val="21"/>
            </w:rPr>
            <w:t>详见附注十、1、在子公司中的权益。</w:t>
          </w:r>
        </w:p>
      </w:sdtContent>
    </w:sdt>
    <w:p w14:paraId="18818E77" w14:textId="77777777" w:rsidR="0067284A" w:rsidRPr="00002DF8" w:rsidRDefault="0067284A">
      <w:pPr>
        <w:tabs>
          <w:tab w:val="left" w:pos="1134"/>
        </w:tabs>
        <w:rPr>
          <w:rFonts w:cs="Cambria"/>
          <w:szCs w:val="21"/>
        </w:rPr>
      </w:pPr>
    </w:p>
    <w:p w14:paraId="3D4327B3" w14:textId="77777777" w:rsidR="0067284A" w:rsidRPr="00002DF8" w:rsidRDefault="0067284A" w:rsidP="00350ED6">
      <w:pPr>
        <w:pStyle w:val="151"/>
        <w:numPr>
          <w:ilvl w:val="0"/>
          <w:numId w:val="124"/>
        </w:numPr>
        <w:rPr>
          <w:sz w:val="21"/>
          <w:szCs w:val="21"/>
        </w:rPr>
      </w:pPr>
      <w:r w:rsidRPr="00002DF8">
        <w:rPr>
          <w:rFonts w:hint="eastAsia"/>
          <w:sz w:val="21"/>
          <w:szCs w:val="21"/>
        </w:rPr>
        <w:t>本企业合营和联营企业情况</w:t>
      </w:r>
    </w:p>
    <w:sdt>
      <w:sdtPr>
        <w:rPr>
          <w:sz w:val="21"/>
          <w:szCs w:val="21"/>
        </w:rPr>
        <w:alias w:val="是否适用：本企业重要的合营或联营企业详见附注[双击切换]"/>
        <w:tag w:val="_GBC_a44d5ddc347344bcaadf8652bc7a927c"/>
        <w:id w:val="1694344924"/>
        <w:placeholder>
          <w:docPart w:val="GBC22222222222222222222222222222"/>
        </w:placeholder>
      </w:sdtPr>
      <w:sdtContent>
        <w:p w14:paraId="203FECDE"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sdt>
      <w:sdtPr>
        <w:rPr>
          <w:rFonts w:hint="eastAsia"/>
          <w:sz w:val="21"/>
          <w:szCs w:val="21"/>
        </w:rPr>
        <w:alias w:val="本企业重要的合营或联营企业详见附注"/>
        <w:tag w:val="_GBC_3c58c586b3d3412d9989e9dff0b9f4cf"/>
        <w:id w:val="-1342693970"/>
        <w:placeholder>
          <w:docPart w:val="GBC22222222222222222222222222222"/>
        </w:placeholder>
      </w:sdtPr>
      <w:sdtEndPr>
        <w:rPr>
          <w:rFonts w:ascii="Times New Roman" w:hAnsi="Times New Roman" w:cs="Times New Roman" w:hint="default"/>
        </w:rPr>
      </w:sdtEndPr>
      <w:sdtContent>
        <w:p w14:paraId="4F6ED577" w14:textId="7DD88D40" w:rsidR="0067284A" w:rsidRPr="00002DF8" w:rsidRDefault="00AC7B79">
          <w:pPr>
            <w:pStyle w:val="152"/>
            <w:rPr>
              <w:rFonts w:ascii="Times New Roman" w:hAnsi="Times New Roman" w:cs="Times New Roman"/>
              <w:sz w:val="21"/>
              <w:szCs w:val="21"/>
            </w:rPr>
          </w:pPr>
          <w:r w:rsidRPr="00002DF8">
            <w:rPr>
              <w:rFonts w:ascii="Times New Roman" w:hAnsi="Times New Roman" w:cs="Times New Roman"/>
              <w:sz w:val="21"/>
              <w:szCs w:val="21"/>
            </w:rPr>
            <w:t>本</w:t>
          </w:r>
          <w:r w:rsidRPr="00002DF8">
            <w:rPr>
              <w:rFonts w:asciiTheme="minorEastAsia" w:eastAsiaTheme="minorEastAsia" w:hAnsiTheme="minorEastAsia" w:cs="Times New Roman"/>
              <w:sz w:val="21"/>
              <w:szCs w:val="21"/>
            </w:rPr>
            <w:t>企业重要的合营或联营企业详见</w:t>
          </w:r>
          <w:r w:rsidRPr="00002DF8">
            <w:rPr>
              <w:rFonts w:asciiTheme="minorEastAsia" w:eastAsiaTheme="minorEastAsia" w:hAnsiTheme="minorEastAsia" w:cs="Times New Roman"/>
              <w:snapToGrid w:val="0"/>
              <w:sz w:val="21"/>
              <w:szCs w:val="21"/>
            </w:rPr>
            <w:t>附注</w:t>
          </w:r>
          <w:r w:rsidR="0042594D" w:rsidRPr="00002DF8">
            <w:rPr>
              <w:rFonts w:asciiTheme="minorEastAsia" w:eastAsiaTheme="minorEastAsia" w:hAnsiTheme="minorEastAsia" w:cs="Times New Roman"/>
              <w:snapToGrid w:val="0"/>
              <w:sz w:val="21"/>
              <w:szCs w:val="21"/>
            </w:rPr>
            <w:t>十、3</w:t>
          </w:r>
          <w:r w:rsidRPr="00002DF8">
            <w:rPr>
              <w:rFonts w:asciiTheme="minorEastAsia" w:eastAsiaTheme="minorEastAsia" w:hAnsiTheme="minorEastAsia" w:cs="Times New Roman"/>
              <w:snapToGrid w:val="0"/>
              <w:sz w:val="21"/>
              <w:szCs w:val="21"/>
            </w:rPr>
            <w:t>。</w:t>
          </w:r>
        </w:p>
      </w:sdtContent>
    </w:sdt>
    <w:p w14:paraId="6A0027BF" w14:textId="77777777" w:rsidR="0067284A" w:rsidRPr="00002DF8" w:rsidRDefault="0067284A">
      <w:pPr>
        <w:pStyle w:val="152"/>
        <w:rPr>
          <w:sz w:val="21"/>
          <w:szCs w:val="21"/>
        </w:rPr>
      </w:pPr>
      <w:r w:rsidRPr="00002DF8">
        <w:rPr>
          <w:rFonts w:hint="eastAsia"/>
          <w:sz w:val="21"/>
          <w:szCs w:val="21"/>
        </w:rPr>
        <w:t>本期与本公司发生关联方交易，或前期与本公司发生关联方交易形成余额的其他合营或联营企业情况如下</w:t>
      </w:r>
    </w:p>
    <w:sdt>
      <w:sdtPr>
        <w:rPr>
          <w:sz w:val="21"/>
          <w:szCs w:val="21"/>
        </w:rPr>
        <w:alias w:val="是否适用：本期与本公司发生关联方交易，或前期与本公司发生关联方交易形成余额的其他合营或联营企业情况如下[双击切换]"/>
        <w:tag w:val="_GBC_3340148c9e9e4091aa65b3b3355a3a37"/>
        <w:id w:val="-265467607"/>
        <w:placeholder>
          <w:docPart w:val="GBC22222222222222222222222222222"/>
        </w:placeholder>
      </w:sdtPr>
      <w:sdtContent>
        <w:p w14:paraId="7AE52FC3" w14:textId="71B548D6" w:rsidR="00401F84" w:rsidRPr="00002DF8" w:rsidRDefault="0067284A" w:rsidP="00401F84">
          <w:pPr>
            <w:pStyle w:val="152"/>
          </w:pPr>
          <w:r w:rsidRPr="00002DF8">
            <w:rPr>
              <w:sz w:val="21"/>
              <w:szCs w:val="21"/>
            </w:rPr>
            <w:fldChar w:fldCharType="begin"/>
          </w:r>
          <w:r w:rsidR="00401F84"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00401F84" w:rsidRPr="00002DF8">
            <w:rPr>
              <w:sz w:val="21"/>
              <w:szCs w:val="21"/>
            </w:rPr>
            <w:instrText xml:space="preserve"> MACROBUTTON  SnrToggleCheckbox √不适用 </w:instrText>
          </w:r>
          <w:r w:rsidRPr="00002DF8">
            <w:rPr>
              <w:sz w:val="21"/>
              <w:szCs w:val="21"/>
            </w:rPr>
            <w:fldChar w:fldCharType="end"/>
          </w:r>
        </w:p>
      </w:sdtContent>
    </w:sdt>
    <w:p w14:paraId="5DF3CA4B" w14:textId="77777777" w:rsidR="00C62EB0" w:rsidRPr="00002DF8" w:rsidRDefault="00C62EB0">
      <w:pPr>
        <w:tabs>
          <w:tab w:val="left" w:pos="1134"/>
        </w:tabs>
        <w:rPr>
          <w:rFonts w:cs="Cambria"/>
          <w:szCs w:val="21"/>
        </w:rPr>
      </w:pPr>
    </w:p>
    <w:p w14:paraId="7D4743B1" w14:textId="6448F534" w:rsidR="0067284A" w:rsidRPr="00002DF8" w:rsidRDefault="0067284A">
      <w:pPr>
        <w:tabs>
          <w:tab w:val="left" w:pos="1134"/>
        </w:tabs>
        <w:rPr>
          <w:rFonts w:cs="Cambria"/>
          <w:szCs w:val="21"/>
        </w:rPr>
      </w:pPr>
      <w:r w:rsidRPr="00002DF8">
        <w:rPr>
          <w:rFonts w:cs="Cambria" w:hint="eastAsia"/>
          <w:szCs w:val="21"/>
        </w:rPr>
        <w:t>其他说明</w:t>
      </w:r>
    </w:p>
    <w:sdt>
      <w:sdtPr>
        <w:rPr>
          <w:rFonts w:cs="Cambria"/>
          <w:szCs w:val="21"/>
        </w:rPr>
        <w:alias w:val="是否适用：存在关联方交易或余额的合营和联营企业情况说明[双击切换]"/>
        <w:tag w:val="_GBC_491f62bb76ba49c482a64272865cc4a1"/>
        <w:id w:val="576328351"/>
        <w:placeholder>
          <w:docPart w:val="GBC22222222222222222222222222222"/>
        </w:placeholder>
      </w:sdtPr>
      <w:sdtContent>
        <w:p w14:paraId="4BB67C06" w14:textId="3E963C0A" w:rsidR="0067284A" w:rsidRPr="00002DF8" w:rsidRDefault="0067284A" w:rsidP="007E1664">
          <w:pPr>
            <w:tabs>
              <w:tab w:val="left" w:pos="1134"/>
            </w:tabs>
            <w:rPr>
              <w:rFonts w:cs="Cambria"/>
              <w:szCs w:val="21"/>
            </w:rPr>
          </w:pPr>
          <w:r w:rsidRPr="00002DF8">
            <w:rPr>
              <w:rFonts w:cs="Cambria"/>
              <w:szCs w:val="21"/>
            </w:rPr>
            <w:fldChar w:fldCharType="begin"/>
          </w:r>
          <w:r w:rsidR="007E1664" w:rsidRPr="00002DF8">
            <w:rPr>
              <w:rFonts w:cs="Cambria"/>
              <w:szCs w:val="21"/>
            </w:rPr>
            <w:instrText xml:space="preserve">MACROBUTTON  SnrToggleCheckbox □适用 </w:instrText>
          </w:r>
          <w:r w:rsidRPr="00002DF8">
            <w:rPr>
              <w:rFonts w:cs="Cambria"/>
              <w:szCs w:val="21"/>
            </w:rPr>
            <w:fldChar w:fldCharType="end"/>
          </w:r>
          <w:r w:rsidRPr="00002DF8">
            <w:rPr>
              <w:rFonts w:cs="Cambria"/>
              <w:szCs w:val="21"/>
            </w:rPr>
            <w:fldChar w:fldCharType="begin"/>
          </w:r>
          <w:r w:rsidR="007E1664" w:rsidRPr="00002DF8">
            <w:rPr>
              <w:rFonts w:cs="Cambria"/>
              <w:szCs w:val="21"/>
            </w:rPr>
            <w:instrText xml:space="preserve"> MACROBUTTON  SnrToggleCheckbox √不适用 </w:instrText>
          </w:r>
          <w:r w:rsidRPr="00002DF8">
            <w:rPr>
              <w:rFonts w:cs="Cambria"/>
              <w:szCs w:val="21"/>
            </w:rPr>
            <w:fldChar w:fldCharType="end"/>
          </w:r>
        </w:p>
      </w:sdtContent>
    </w:sdt>
    <w:p w14:paraId="32C0DE87" w14:textId="77777777" w:rsidR="0067284A" w:rsidRPr="00002DF8" w:rsidRDefault="0067284A">
      <w:pPr>
        <w:tabs>
          <w:tab w:val="left" w:pos="1134"/>
        </w:tabs>
        <w:rPr>
          <w:rFonts w:cs="Cambria"/>
          <w:szCs w:val="21"/>
        </w:rPr>
      </w:pPr>
    </w:p>
    <w:p w14:paraId="2C25AD8C" w14:textId="77777777" w:rsidR="0067284A" w:rsidRPr="00002DF8" w:rsidRDefault="0067284A" w:rsidP="00350ED6">
      <w:pPr>
        <w:pStyle w:val="151"/>
        <w:numPr>
          <w:ilvl w:val="0"/>
          <w:numId w:val="124"/>
        </w:numPr>
        <w:rPr>
          <w:sz w:val="21"/>
          <w:szCs w:val="21"/>
        </w:rPr>
      </w:pPr>
      <w:r w:rsidRPr="00002DF8">
        <w:rPr>
          <w:rFonts w:hint="eastAsia"/>
          <w:sz w:val="21"/>
          <w:szCs w:val="21"/>
        </w:rPr>
        <w:t>其他关联方情况</w:t>
      </w:r>
    </w:p>
    <w:sdt>
      <w:sdtPr>
        <w:rPr>
          <w:sz w:val="21"/>
          <w:szCs w:val="21"/>
        </w:rPr>
        <w:alias w:val="是否适用：其他关联方情况[双击切换]"/>
        <w:tag w:val="_GBC_42246b4c04fc4462b5fb05a5db67f4d0"/>
        <w:id w:val="-1785421956"/>
        <w:placeholder>
          <w:docPart w:val="GBC22222222222222222222222222222"/>
        </w:placeholder>
      </w:sdtPr>
      <w:sdtContent>
        <w:p w14:paraId="3C7F98CB"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47"/>
        <w:gridCol w:w="4576"/>
      </w:tblGrid>
      <w:tr w:rsidR="00DC4C08" w:rsidRPr="003A1C58" w14:paraId="0B9FB59F" w14:textId="77777777" w:rsidTr="004E2E86">
        <w:trPr>
          <w:trHeight w:val="267"/>
        </w:trPr>
        <w:sdt>
          <w:sdtPr>
            <w:rPr>
              <w:szCs w:val="21"/>
            </w:rPr>
            <w:tag w:val="_PLD_36db3e8c12e04d279b0c2956ad69d8a6"/>
            <w:id w:val="-1365445336"/>
          </w:sdtPr>
          <w:sdtContent>
            <w:tc>
              <w:tcPr>
                <w:tcW w:w="2407" w:type="pct"/>
                <w:tcBorders>
                  <w:top w:val="single" w:sz="4" w:space="0" w:color="auto"/>
                  <w:left w:val="single" w:sz="4" w:space="0" w:color="auto"/>
                  <w:bottom w:val="single" w:sz="4" w:space="0" w:color="auto"/>
                  <w:right w:val="single" w:sz="4" w:space="0" w:color="auto"/>
                </w:tcBorders>
                <w:shd w:val="clear" w:color="auto" w:fill="auto"/>
              </w:tcPr>
              <w:p w14:paraId="32B5E66F" w14:textId="77777777" w:rsidR="00DC4C08" w:rsidRPr="003A1C58" w:rsidRDefault="00DC4C08" w:rsidP="004E2E86">
                <w:pPr>
                  <w:jc w:val="center"/>
                  <w:rPr>
                    <w:rFonts w:cs="Cambria"/>
                    <w:szCs w:val="21"/>
                  </w:rPr>
                </w:pPr>
                <w:r w:rsidRPr="00002DF8">
                  <w:rPr>
                    <w:rFonts w:cs="Cambria" w:hint="eastAsia"/>
                    <w:szCs w:val="21"/>
                  </w:rPr>
                  <w:t>其他关联方名称</w:t>
                </w:r>
              </w:p>
            </w:tc>
          </w:sdtContent>
        </w:sdt>
        <w:sdt>
          <w:sdtPr>
            <w:rPr>
              <w:szCs w:val="21"/>
            </w:rPr>
            <w:tag w:val="_PLD_b851a2cc9280416290b9ebf815c49236"/>
            <w:id w:val="2099207694"/>
          </w:sdtPr>
          <w:sdtContent>
            <w:tc>
              <w:tcPr>
                <w:tcW w:w="2593" w:type="pct"/>
                <w:tcBorders>
                  <w:top w:val="single" w:sz="4" w:space="0" w:color="auto"/>
                  <w:left w:val="single" w:sz="4" w:space="0" w:color="auto"/>
                  <w:bottom w:val="single" w:sz="4" w:space="0" w:color="auto"/>
                  <w:right w:val="single" w:sz="4" w:space="0" w:color="auto"/>
                </w:tcBorders>
                <w:shd w:val="clear" w:color="auto" w:fill="auto"/>
              </w:tcPr>
              <w:p w14:paraId="07560F90" w14:textId="77777777" w:rsidR="00DC4C08" w:rsidRPr="003A1C58" w:rsidRDefault="00DC4C08" w:rsidP="004E2E86">
                <w:pPr>
                  <w:jc w:val="center"/>
                  <w:rPr>
                    <w:rFonts w:cs="Cambria"/>
                    <w:szCs w:val="21"/>
                  </w:rPr>
                </w:pPr>
                <w:r w:rsidRPr="00002DF8">
                  <w:rPr>
                    <w:rFonts w:cs="Cambria" w:hint="eastAsia"/>
                    <w:szCs w:val="21"/>
                  </w:rPr>
                  <w:t>其他关联方与本企业关系</w:t>
                </w:r>
              </w:p>
            </w:tc>
          </w:sdtContent>
        </w:sdt>
      </w:tr>
      <w:tr w:rsidR="00DC4C08" w:rsidRPr="003A1C58" w14:paraId="6326138E"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090751FB" w14:textId="77777777" w:rsidR="00DC4C08" w:rsidRPr="003A1C58" w:rsidRDefault="00DC4C08" w:rsidP="004E2E86">
            <w:pPr>
              <w:rPr>
                <w:szCs w:val="21"/>
              </w:rPr>
            </w:pPr>
            <w:r w:rsidRPr="00002DF8">
              <w:rPr>
                <w:szCs w:val="21"/>
              </w:rPr>
              <w:t>芜湖永达科技有限公司</w:t>
            </w:r>
          </w:p>
        </w:tc>
        <w:sdt>
          <w:sdtPr>
            <w:rPr>
              <w:rFonts w:hint="eastAsia"/>
              <w:szCs w:val="21"/>
            </w:rPr>
            <w:alias w:val="本企业的其他关联方情况明细－其他关联方与本公司关系"/>
            <w:tag w:val="_GBC_58cfdd73098648d8af76645c4007a3fa"/>
            <w:id w:val="-1762066891"/>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593" w:type="pct"/>
                <w:tcBorders>
                  <w:top w:val="single" w:sz="4" w:space="0" w:color="auto"/>
                  <w:left w:val="single" w:sz="4" w:space="0" w:color="auto"/>
                  <w:bottom w:val="single" w:sz="4" w:space="0" w:color="auto"/>
                  <w:right w:val="single" w:sz="4" w:space="0" w:color="auto"/>
                </w:tcBorders>
              </w:tcPr>
              <w:p w14:paraId="78E0CD04" w14:textId="77777777" w:rsidR="00DC4C08" w:rsidRPr="003A1C58" w:rsidRDefault="00DC4C08" w:rsidP="004E2E86">
                <w:pPr>
                  <w:rPr>
                    <w:szCs w:val="21"/>
                  </w:rPr>
                </w:pPr>
                <w:r w:rsidRPr="00002DF8" w:rsidDel="003D4FC2">
                  <w:rPr>
                    <w:rFonts w:hint="eastAsia"/>
                    <w:szCs w:val="21"/>
                  </w:rPr>
                  <w:t>控</w:t>
                </w:r>
                <w:r w:rsidRPr="00002DF8">
                  <w:rPr>
                    <w:rFonts w:hint="eastAsia"/>
                    <w:szCs w:val="21"/>
                  </w:rPr>
                  <w:t>股股</w:t>
                </w:r>
                <w:r w:rsidRPr="00002DF8" w:rsidDel="003D4FC2">
                  <w:rPr>
                    <w:rFonts w:hint="eastAsia"/>
                    <w:szCs w:val="21"/>
                  </w:rPr>
                  <w:t>东芜湖市建设投资有限公司子公司</w:t>
                </w:r>
              </w:p>
            </w:tc>
          </w:sdtContent>
        </w:sdt>
      </w:tr>
      <w:tr w:rsidR="00DC4C08" w:rsidRPr="003A1C58" w14:paraId="5AD10534"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46C9073A" w14:textId="77777777" w:rsidR="00DC4C08" w:rsidRPr="003A1C58" w:rsidRDefault="00DC4C08" w:rsidP="004E2E86">
            <w:pPr>
              <w:rPr>
                <w:szCs w:val="21"/>
              </w:rPr>
            </w:pPr>
            <w:r w:rsidRPr="00002DF8">
              <w:rPr>
                <w:szCs w:val="21"/>
              </w:rPr>
              <w:t>奇瑞汽车股份有限公司</w:t>
            </w:r>
          </w:p>
        </w:tc>
        <w:sdt>
          <w:sdtPr>
            <w:rPr>
              <w:rFonts w:hint="eastAsia"/>
              <w:szCs w:val="21"/>
            </w:rPr>
            <w:alias w:val="本企业的其他关联方情况明细－其他关联方与本公司关系"/>
            <w:tag w:val="_GBC_58cfdd73098648d8af76645c4007a3fa"/>
            <w:id w:val="-1412686764"/>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593" w:type="pct"/>
                <w:tcBorders>
                  <w:top w:val="single" w:sz="4" w:space="0" w:color="auto"/>
                  <w:left w:val="single" w:sz="4" w:space="0" w:color="auto"/>
                  <w:bottom w:val="single" w:sz="4" w:space="0" w:color="auto"/>
                  <w:right w:val="single" w:sz="4" w:space="0" w:color="auto"/>
                </w:tcBorders>
              </w:tcPr>
              <w:p w14:paraId="29271157" w14:textId="77777777" w:rsidR="00DC4C08" w:rsidRPr="003A1C58" w:rsidRDefault="00DC4C08" w:rsidP="004E2E86">
                <w:pPr>
                  <w:rPr>
                    <w:szCs w:val="21"/>
                  </w:rPr>
                </w:pPr>
                <w:r w:rsidRPr="00002DF8" w:rsidDel="003D4FC2">
                  <w:rPr>
                    <w:rFonts w:hint="eastAsia"/>
                    <w:szCs w:val="21"/>
                  </w:rPr>
                  <w:t>控</w:t>
                </w:r>
                <w:r w:rsidRPr="00002DF8">
                  <w:rPr>
                    <w:rFonts w:hint="eastAsia"/>
                    <w:szCs w:val="21"/>
                  </w:rPr>
                  <w:t>股股</w:t>
                </w:r>
                <w:r w:rsidRPr="00002DF8" w:rsidDel="003D4FC2">
                  <w:rPr>
                    <w:rFonts w:hint="eastAsia"/>
                    <w:szCs w:val="21"/>
                  </w:rPr>
                  <w:t>东芜湖市建设投资有限公司参股公司</w:t>
                </w:r>
              </w:p>
            </w:tc>
          </w:sdtContent>
        </w:sdt>
      </w:tr>
      <w:tr w:rsidR="00DC4C08" w:rsidRPr="003A1C58" w14:paraId="685A9F69"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1FC18A7D" w14:textId="77777777" w:rsidR="00DC4C08" w:rsidRPr="003A1C58" w:rsidRDefault="00DC4C08" w:rsidP="004E2E86">
            <w:pPr>
              <w:rPr>
                <w:szCs w:val="21"/>
              </w:rPr>
            </w:pPr>
            <w:r w:rsidRPr="00002DF8">
              <w:rPr>
                <w:szCs w:val="21"/>
              </w:rPr>
              <w:t>芜湖艾蔓设备工程有限公司</w:t>
            </w:r>
          </w:p>
        </w:tc>
        <w:tc>
          <w:tcPr>
            <w:tcW w:w="2593" w:type="pct"/>
            <w:tcBorders>
              <w:top w:val="single" w:sz="4" w:space="0" w:color="auto"/>
              <w:left w:val="single" w:sz="4" w:space="0" w:color="auto"/>
              <w:bottom w:val="single" w:sz="4" w:space="0" w:color="auto"/>
              <w:right w:val="single" w:sz="4" w:space="0" w:color="auto"/>
            </w:tcBorders>
          </w:tcPr>
          <w:p w14:paraId="5EEA94C8" w14:textId="77777777" w:rsidR="00DC4C08" w:rsidRPr="003A1C58" w:rsidRDefault="00DC4C08" w:rsidP="004E2E86">
            <w:pPr>
              <w:rPr>
                <w:szCs w:val="21"/>
              </w:rPr>
            </w:pPr>
            <w:r w:rsidRPr="00002DF8">
              <w:rPr>
                <w:szCs w:val="21"/>
              </w:rPr>
              <w:t>本公司股东芜湖奇瑞科技有限公司的子公司</w:t>
            </w:r>
          </w:p>
        </w:tc>
      </w:tr>
      <w:tr w:rsidR="00DC4C08" w:rsidRPr="003A1C58" w14:paraId="2CABAC36"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77A2686A" w14:textId="77777777" w:rsidR="00DC4C08" w:rsidRPr="003A1C58" w:rsidRDefault="00DC4C08" w:rsidP="004E2E86">
            <w:pPr>
              <w:rPr>
                <w:szCs w:val="21"/>
              </w:rPr>
            </w:pPr>
            <w:r w:rsidRPr="00002DF8">
              <w:rPr>
                <w:szCs w:val="21"/>
              </w:rPr>
              <w:t>奇瑞商用车（安徽）有限公司</w:t>
            </w:r>
          </w:p>
        </w:tc>
        <w:tc>
          <w:tcPr>
            <w:tcW w:w="2593" w:type="pct"/>
            <w:tcBorders>
              <w:top w:val="single" w:sz="4" w:space="0" w:color="auto"/>
              <w:left w:val="single" w:sz="4" w:space="0" w:color="auto"/>
              <w:bottom w:val="single" w:sz="4" w:space="0" w:color="auto"/>
              <w:right w:val="single" w:sz="4" w:space="0" w:color="auto"/>
            </w:tcBorders>
          </w:tcPr>
          <w:p w14:paraId="2C8CB294" w14:textId="77777777" w:rsidR="00DC4C08" w:rsidRPr="003A1C58" w:rsidRDefault="00DC4C08" w:rsidP="004E2E86">
            <w:pPr>
              <w:rPr>
                <w:szCs w:val="21"/>
              </w:rPr>
            </w:pPr>
            <w:r w:rsidRPr="00002DF8">
              <w:rPr>
                <w:szCs w:val="21"/>
              </w:rPr>
              <w:t>奇瑞控股集团有限公司的子公司</w:t>
            </w:r>
          </w:p>
        </w:tc>
      </w:tr>
      <w:tr w:rsidR="00DC4C08" w:rsidRPr="003A1C58" w14:paraId="11933D08"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50FA624B" w14:textId="77777777" w:rsidR="00DC4C08" w:rsidRPr="003A1C58" w:rsidRDefault="00DC4C08" w:rsidP="004E2E86">
            <w:pPr>
              <w:rPr>
                <w:szCs w:val="21"/>
              </w:rPr>
            </w:pPr>
            <w:r w:rsidRPr="00002DF8">
              <w:rPr>
                <w:szCs w:val="21"/>
              </w:rPr>
              <w:t>奇瑞商用车（安徽）有限公司专用车分公司</w:t>
            </w:r>
          </w:p>
        </w:tc>
        <w:tc>
          <w:tcPr>
            <w:tcW w:w="2593" w:type="pct"/>
            <w:tcBorders>
              <w:top w:val="single" w:sz="4" w:space="0" w:color="auto"/>
              <w:left w:val="single" w:sz="4" w:space="0" w:color="auto"/>
              <w:bottom w:val="single" w:sz="4" w:space="0" w:color="auto"/>
              <w:right w:val="single" w:sz="4" w:space="0" w:color="auto"/>
            </w:tcBorders>
          </w:tcPr>
          <w:p w14:paraId="3099A672" w14:textId="77777777" w:rsidR="00DC4C08" w:rsidRPr="003A1C58" w:rsidRDefault="00DC4C08" w:rsidP="004E2E86">
            <w:pPr>
              <w:rPr>
                <w:szCs w:val="21"/>
              </w:rPr>
            </w:pPr>
            <w:r w:rsidRPr="00002DF8">
              <w:rPr>
                <w:szCs w:val="21"/>
              </w:rPr>
              <w:t>奇瑞控股集团有限公司的子公司</w:t>
            </w:r>
          </w:p>
        </w:tc>
      </w:tr>
      <w:tr w:rsidR="00DC4C08" w:rsidRPr="003A1C58" w14:paraId="34964543"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589918AC" w14:textId="77777777" w:rsidR="00DC4C08" w:rsidRPr="003A1C58" w:rsidRDefault="00DC4C08" w:rsidP="004E2E86">
            <w:pPr>
              <w:rPr>
                <w:szCs w:val="21"/>
              </w:rPr>
            </w:pPr>
            <w:r w:rsidRPr="00002DF8">
              <w:rPr>
                <w:szCs w:val="21"/>
              </w:rPr>
              <w:t>瑞源国际资源投资有限公司</w:t>
            </w:r>
          </w:p>
        </w:tc>
        <w:tc>
          <w:tcPr>
            <w:tcW w:w="2593" w:type="pct"/>
            <w:tcBorders>
              <w:top w:val="single" w:sz="4" w:space="0" w:color="auto"/>
              <w:left w:val="single" w:sz="4" w:space="0" w:color="auto"/>
              <w:bottom w:val="single" w:sz="4" w:space="0" w:color="auto"/>
              <w:right w:val="single" w:sz="4" w:space="0" w:color="auto"/>
            </w:tcBorders>
          </w:tcPr>
          <w:p w14:paraId="0454643E" w14:textId="77777777" w:rsidR="00DC4C08" w:rsidRPr="003A1C58" w:rsidRDefault="00DC4C08" w:rsidP="004E2E86">
            <w:pPr>
              <w:rPr>
                <w:szCs w:val="21"/>
              </w:rPr>
            </w:pPr>
            <w:r w:rsidRPr="00002DF8">
              <w:rPr>
                <w:szCs w:val="21"/>
              </w:rPr>
              <w:t>奇瑞控股集团有限公司的子公司</w:t>
            </w:r>
          </w:p>
        </w:tc>
      </w:tr>
      <w:tr w:rsidR="00DC4C08" w:rsidRPr="003A1C58" w14:paraId="327F9322"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03EBF1A9" w14:textId="2B1AF4D2" w:rsidR="00DC4C08" w:rsidRPr="003A1C58" w:rsidRDefault="00DC4C08" w:rsidP="004E2E86">
            <w:pPr>
              <w:rPr>
                <w:szCs w:val="21"/>
              </w:rPr>
            </w:pPr>
            <w:r w:rsidRPr="00002DF8">
              <w:rPr>
                <w:rFonts w:hint="eastAsia"/>
              </w:rPr>
              <w:t>安徽瑞轩供应链科技有限公司</w:t>
            </w:r>
          </w:p>
        </w:tc>
        <w:tc>
          <w:tcPr>
            <w:tcW w:w="2593" w:type="pct"/>
            <w:tcBorders>
              <w:top w:val="single" w:sz="4" w:space="0" w:color="auto"/>
              <w:left w:val="single" w:sz="4" w:space="0" w:color="auto"/>
              <w:bottom w:val="single" w:sz="4" w:space="0" w:color="auto"/>
              <w:right w:val="single" w:sz="4" w:space="0" w:color="auto"/>
            </w:tcBorders>
          </w:tcPr>
          <w:p w14:paraId="0DA29D77" w14:textId="77777777" w:rsidR="00DC4C08" w:rsidRPr="003A1C58" w:rsidRDefault="00DC4C08" w:rsidP="004E2E86">
            <w:pPr>
              <w:rPr>
                <w:szCs w:val="21"/>
              </w:rPr>
            </w:pPr>
            <w:r w:rsidRPr="00002DF8">
              <w:t>奇瑞控股集团有限公司的子公司</w:t>
            </w:r>
          </w:p>
        </w:tc>
      </w:tr>
      <w:tr w:rsidR="00DC4C08" w:rsidRPr="003A1C58" w14:paraId="4F596FFD"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633C3BF7" w14:textId="77777777" w:rsidR="00DC4C08" w:rsidRPr="003A1C58" w:rsidRDefault="00DC4C08" w:rsidP="004E2E86">
            <w:pPr>
              <w:rPr>
                <w:szCs w:val="21"/>
              </w:rPr>
            </w:pPr>
            <w:r w:rsidRPr="00002DF8">
              <w:rPr>
                <w:szCs w:val="21"/>
              </w:rPr>
              <w:t>奇瑞汽车河南有限公司</w:t>
            </w:r>
          </w:p>
        </w:tc>
        <w:tc>
          <w:tcPr>
            <w:tcW w:w="2593" w:type="pct"/>
            <w:tcBorders>
              <w:top w:val="single" w:sz="4" w:space="0" w:color="auto"/>
              <w:left w:val="single" w:sz="4" w:space="0" w:color="auto"/>
              <w:bottom w:val="single" w:sz="4" w:space="0" w:color="auto"/>
              <w:right w:val="single" w:sz="4" w:space="0" w:color="auto"/>
            </w:tcBorders>
          </w:tcPr>
          <w:p w14:paraId="18D570EA" w14:textId="77777777" w:rsidR="00DC4C08" w:rsidRPr="003A1C58" w:rsidRDefault="00DC4C08" w:rsidP="004E2E86">
            <w:pPr>
              <w:rPr>
                <w:szCs w:val="21"/>
              </w:rPr>
            </w:pPr>
            <w:r w:rsidRPr="00002DF8">
              <w:rPr>
                <w:szCs w:val="21"/>
              </w:rPr>
              <w:t>奇瑞商用车（安徽）有限公司的子公司</w:t>
            </w:r>
          </w:p>
        </w:tc>
      </w:tr>
      <w:tr w:rsidR="00DC4C08" w:rsidRPr="003A1C58" w14:paraId="523E95DB"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352A127B" w14:textId="77777777" w:rsidR="00DC4C08" w:rsidRPr="003A1C58" w:rsidRDefault="00DC4C08" w:rsidP="004E2E86">
            <w:pPr>
              <w:rPr>
                <w:szCs w:val="21"/>
              </w:rPr>
            </w:pPr>
            <w:r w:rsidRPr="00002DF8">
              <w:rPr>
                <w:szCs w:val="21"/>
              </w:rPr>
              <w:t>奇瑞新能源汽车股份有限公司</w:t>
            </w:r>
          </w:p>
        </w:tc>
        <w:tc>
          <w:tcPr>
            <w:tcW w:w="2593" w:type="pct"/>
            <w:tcBorders>
              <w:top w:val="single" w:sz="4" w:space="0" w:color="auto"/>
              <w:left w:val="single" w:sz="4" w:space="0" w:color="auto"/>
              <w:bottom w:val="single" w:sz="4" w:space="0" w:color="auto"/>
              <w:right w:val="single" w:sz="4" w:space="0" w:color="auto"/>
            </w:tcBorders>
          </w:tcPr>
          <w:p w14:paraId="2A13BCCC" w14:textId="77777777" w:rsidR="00DC4C08" w:rsidRPr="003A1C58" w:rsidRDefault="00DC4C08" w:rsidP="004E2E86">
            <w:pPr>
              <w:rPr>
                <w:szCs w:val="21"/>
              </w:rPr>
            </w:pPr>
            <w:r w:rsidRPr="00002DF8">
              <w:rPr>
                <w:szCs w:val="21"/>
              </w:rPr>
              <w:t>奇瑞汽车股份有限公司的子公司</w:t>
            </w:r>
          </w:p>
        </w:tc>
      </w:tr>
      <w:tr w:rsidR="00DC4C08" w:rsidRPr="003A1C58" w14:paraId="15C31F17"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4607D1CB" w14:textId="77777777" w:rsidR="00DC4C08" w:rsidRPr="003A1C58" w:rsidRDefault="00DC4C08" w:rsidP="004E2E86">
            <w:pPr>
              <w:rPr>
                <w:szCs w:val="21"/>
              </w:rPr>
            </w:pPr>
            <w:r w:rsidRPr="00002DF8">
              <w:rPr>
                <w:szCs w:val="21"/>
              </w:rPr>
              <w:lastRenderedPageBreak/>
              <w:t>安徽必达新能源汽车产业研究院有限公司</w:t>
            </w:r>
          </w:p>
        </w:tc>
        <w:tc>
          <w:tcPr>
            <w:tcW w:w="2593" w:type="pct"/>
            <w:tcBorders>
              <w:top w:val="single" w:sz="4" w:space="0" w:color="auto"/>
              <w:left w:val="single" w:sz="4" w:space="0" w:color="auto"/>
              <w:bottom w:val="single" w:sz="4" w:space="0" w:color="auto"/>
              <w:right w:val="single" w:sz="4" w:space="0" w:color="auto"/>
            </w:tcBorders>
          </w:tcPr>
          <w:p w14:paraId="35082D6B" w14:textId="77777777" w:rsidR="00DC4C08" w:rsidRPr="003A1C58" w:rsidRDefault="00DC4C08" w:rsidP="004E2E86">
            <w:pPr>
              <w:rPr>
                <w:szCs w:val="21"/>
              </w:rPr>
            </w:pPr>
            <w:r w:rsidRPr="00002DF8">
              <w:rPr>
                <w:szCs w:val="21"/>
              </w:rPr>
              <w:t>奇瑞新能源汽车股份有限公司的子公司</w:t>
            </w:r>
          </w:p>
        </w:tc>
      </w:tr>
      <w:tr w:rsidR="00DC4C08" w:rsidRPr="003A1C58" w14:paraId="1CC5E8C7"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798C7830" w14:textId="77777777" w:rsidR="00DC4C08" w:rsidRPr="003A1C58" w:rsidRDefault="00DC4C08" w:rsidP="004E2E86">
            <w:pPr>
              <w:rPr>
                <w:szCs w:val="21"/>
              </w:rPr>
            </w:pPr>
            <w:r w:rsidRPr="00002DF8">
              <w:rPr>
                <w:szCs w:val="21"/>
              </w:rPr>
              <w:t>芜湖华衍水务有限公司</w:t>
            </w:r>
          </w:p>
        </w:tc>
        <w:tc>
          <w:tcPr>
            <w:tcW w:w="2593" w:type="pct"/>
            <w:tcBorders>
              <w:top w:val="single" w:sz="4" w:space="0" w:color="auto"/>
              <w:left w:val="single" w:sz="4" w:space="0" w:color="auto"/>
              <w:bottom w:val="single" w:sz="4" w:space="0" w:color="auto"/>
              <w:right w:val="single" w:sz="4" w:space="0" w:color="auto"/>
            </w:tcBorders>
          </w:tcPr>
          <w:p w14:paraId="1CEBCA8B" w14:textId="77777777" w:rsidR="00DC4C08" w:rsidRPr="003A1C58" w:rsidRDefault="00DC4C08" w:rsidP="004E2E86">
            <w:pPr>
              <w:rPr>
                <w:szCs w:val="21"/>
              </w:rPr>
            </w:pPr>
            <w:r w:rsidRPr="00002DF8">
              <w:rPr>
                <w:szCs w:val="21"/>
              </w:rPr>
              <w:t>本公司2022年离职董事邢晖担任该公司董事</w:t>
            </w:r>
          </w:p>
        </w:tc>
      </w:tr>
      <w:tr w:rsidR="00DC4C08" w:rsidRPr="003A1C58" w14:paraId="544B524B"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6F7FC932" w14:textId="77777777" w:rsidR="00DC4C08" w:rsidRPr="003A1C58" w:rsidRDefault="00DC4C08" w:rsidP="004E2E86">
            <w:pPr>
              <w:rPr>
                <w:szCs w:val="21"/>
              </w:rPr>
            </w:pPr>
            <w:r w:rsidRPr="00002DF8">
              <w:rPr>
                <w:szCs w:val="21"/>
              </w:rPr>
              <w:t>安徽聚隆启帆精密传动有限公司</w:t>
            </w:r>
          </w:p>
        </w:tc>
        <w:tc>
          <w:tcPr>
            <w:tcW w:w="2593" w:type="pct"/>
            <w:tcBorders>
              <w:top w:val="single" w:sz="4" w:space="0" w:color="auto"/>
              <w:left w:val="single" w:sz="4" w:space="0" w:color="auto"/>
              <w:bottom w:val="single" w:sz="4" w:space="0" w:color="auto"/>
              <w:right w:val="single" w:sz="4" w:space="0" w:color="auto"/>
            </w:tcBorders>
          </w:tcPr>
          <w:p w14:paraId="14567821" w14:textId="77777777" w:rsidR="00DC4C08" w:rsidRPr="003A1C58" w:rsidRDefault="00DC4C08" w:rsidP="004E2E86">
            <w:pPr>
              <w:rPr>
                <w:szCs w:val="21"/>
              </w:rPr>
            </w:pPr>
            <w:r w:rsidRPr="00002DF8">
              <w:rPr>
                <w:szCs w:val="21"/>
              </w:rPr>
              <w:t>本公司董事徐伟担任该公司董事长</w:t>
            </w:r>
          </w:p>
        </w:tc>
      </w:tr>
      <w:tr w:rsidR="00DC4C08" w:rsidRPr="003A1C58" w14:paraId="159E7F4C"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68A0EBF3" w14:textId="77777777" w:rsidR="00DC4C08" w:rsidRPr="003A1C58" w:rsidRDefault="00DC4C08" w:rsidP="004E2E86">
            <w:pPr>
              <w:rPr>
                <w:szCs w:val="21"/>
              </w:rPr>
            </w:pPr>
            <w:r w:rsidRPr="00002DF8">
              <w:rPr>
                <w:rFonts w:hint="eastAsia"/>
                <w:szCs w:val="21"/>
              </w:rPr>
              <w:t>宁国聚隆精工机械有限公司</w:t>
            </w:r>
          </w:p>
        </w:tc>
        <w:tc>
          <w:tcPr>
            <w:tcW w:w="2593" w:type="pct"/>
            <w:tcBorders>
              <w:top w:val="single" w:sz="4" w:space="0" w:color="auto"/>
              <w:left w:val="single" w:sz="4" w:space="0" w:color="auto"/>
              <w:bottom w:val="single" w:sz="4" w:space="0" w:color="auto"/>
              <w:right w:val="single" w:sz="4" w:space="0" w:color="auto"/>
            </w:tcBorders>
          </w:tcPr>
          <w:p w14:paraId="0088A7EA" w14:textId="77777777" w:rsidR="00DC4C08" w:rsidRPr="003A1C58" w:rsidRDefault="00DC4C08" w:rsidP="004E2E86">
            <w:pPr>
              <w:rPr>
                <w:szCs w:val="21"/>
              </w:rPr>
            </w:pPr>
            <w:r w:rsidRPr="00002DF8">
              <w:rPr>
                <w:rFonts w:hint="eastAsia"/>
                <w:szCs w:val="21"/>
              </w:rPr>
              <w:t>公司董事徐伟担任该公司董事长</w:t>
            </w:r>
          </w:p>
        </w:tc>
      </w:tr>
      <w:tr w:rsidR="00DC4C08" w:rsidRPr="003A1C58" w14:paraId="76319FFD"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7C863E6E" w14:textId="77777777" w:rsidR="00DC4C08" w:rsidRPr="003A1C58" w:rsidRDefault="00DC4C08" w:rsidP="004E2E86">
            <w:pPr>
              <w:rPr>
                <w:szCs w:val="21"/>
              </w:rPr>
            </w:pPr>
            <w:r w:rsidRPr="00002DF8">
              <w:rPr>
                <w:szCs w:val="21"/>
              </w:rPr>
              <w:t>芜湖美智空调设备有限公司</w:t>
            </w:r>
          </w:p>
        </w:tc>
        <w:tc>
          <w:tcPr>
            <w:tcW w:w="2593" w:type="pct"/>
            <w:tcBorders>
              <w:top w:val="single" w:sz="4" w:space="0" w:color="auto"/>
              <w:left w:val="single" w:sz="4" w:space="0" w:color="auto"/>
              <w:bottom w:val="single" w:sz="4" w:space="0" w:color="auto"/>
              <w:right w:val="single" w:sz="4" w:space="0" w:color="auto"/>
            </w:tcBorders>
          </w:tcPr>
          <w:p w14:paraId="4515F3AA" w14:textId="77777777" w:rsidR="00DC4C08" w:rsidRPr="003A1C58" w:rsidRDefault="00DC4C08" w:rsidP="004E2E86">
            <w:pPr>
              <w:rPr>
                <w:szCs w:val="21"/>
              </w:rPr>
            </w:pPr>
            <w:r w:rsidRPr="00002DF8">
              <w:rPr>
                <w:szCs w:val="21"/>
              </w:rPr>
              <w:t>本公司股东美的集团股份有限公司的子公司</w:t>
            </w:r>
          </w:p>
        </w:tc>
      </w:tr>
      <w:tr w:rsidR="00DC4C08" w:rsidRPr="003A1C58" w14:paraId="6B8416ED"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68D3A7F1" w14:textId="77777777" w:rsidR="00DC4C08" w:rsidRPr="003A1C58" w:rsidRDefault="00DC4C08" w:rsidP="004E2E86">
            <w:pPr>
              <w:rPr>
                <w:szCs w:val="21"/>
              </w:rPr>
            </w:pPr>
            <w:r w:rsidRPr="00002DF8">
              <w:rPr>
                <w:szCs w:val="21"/>
              </w:rPr>
              <w:t>芜湖瑞泰汽车零部件有限公司</w:t>
            </w:r>
          </w:p>
        </w:tc>
        <w:tc>
          <w:tcPr>
            <w:tcW w:w="2593" w:type="pct"/>
            <w:tcBorders>
              <w:top w:val="single" w:sz="4" w:space="0" w:color="auto"/>
              <w:left w:val="single" w:sz="4" w:space="0" w:color="auto"/>
              <w:bottom w:val="single" w:sz="4" w:space="0" w:color="auto"/>
              <w:right w:val="single" w:sz="4" w:space="0" w:color="auto"/>
            </w:tcBorders>
          </w:tcPr>
          <w:p w14:paraId="1ADEAC48" w14:textId="77777777" w:rsidR="00DC4C08" w:rsidRPr="003A1C58" w:rsidRDefault="00DC4C08" w:rsidP="004E2E86">
            <w:pPr>
              <w:rPr>
                <w:szCs w:val="21"/>
              </w:rPr>
            </w:pPr>
            <w:r w:rsidRPr="00002DF8">
              <w:rPr>
                <w:szCs w:val="21"/>
              </w:rPr>
              <w:t>本公司股东芜湖奇瑞科技有限公司的子公司</w:t>
            </w:r>
          </w:p>
        </w:tc>
      </w:tr>
      <w:tr w:rsidR="00DC4C08" w:rsidRPr="003A1C58" w14:paraId="6CDF0AEA"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45707AF5" w14:textId="77777777" w:rsidR="00DC4C08" w:rsidRPr="00196BC3" w:rsidRDefault="00DC4C08" w:rsidP="004E2E86">
            <w:pPr>
              <w:rPr>
                <w:rFonts w:ascii="Times New Roman" w:hAnsi="Times New Roman" w:cs="Times New Roman"/>
                <w:szCs w:val="21"/>
              </w:rPr>
            </w:pPr>
            <w:r w:rsidRPr="00002DF8">
              <w:rPr>
                <w:rFonts w:ascii="Times New Roman" w:hAnsi="Times New Roman" w:cs="Times New Roman"/>
                <w:szCs w:val="21"/>
              </w:rPr>
              <w:t>GEMPE Administradora de Bens Imóveis Próprios Eireli</w:t>
            </w:r>
          </w:p>
        </w:tc>
        <w:tc>
          <w:tcPr>
            <w:tcW w:w="2593" w:type="pct"/>
            <w:tcBorders>
              <w:top w:val="single" w:sz="4" w:space="0" w:color="auto"/>
              <w:left w:val="single" w:sz="4" w:space="0" w:color="auto"/>
              <w:bottom w:val="single" w:sz="4" w:space="0" w:color="auto"/>
              <w:right w:val="single" w:sz="4" w:space="0" w:color="auto"/>
            </w:tcBorders>
          </w:tcPr>
          <w:p w14:paraId="0729E266" w14:textId="77777777" w:rsidR="00DC4C08" w:rsidRPr="00196BC3" w:rsidRDefault="00DC4C08" w:rsidP="004E2E86">
            <w:pPr>
              <w:rPr>
                <w:rFonts w:ascii="Times New Roman" w:hAnsi="Times New Roman" w:cs="Times New Roman"/>
                <w:szCs w:val="21"/>
              </w:rPr>
            </w:pPr>
            <w:r w:rsidRPr="00002DF8">
              <w:rPr>
                <w:rFonts w:ascii="Times New Roman" w:hAnsi="Times New Roman" w:cs="Times New Roman"/>
                <w:szCs w:val="21"/>
              </w:rPr>
              <w:t>本公司监事</w:t>
            </w:r>
            <w:r w:rsidRPr="00002DF8">
              <w:rPr>
                <w:rFonts w:ascii="Times New Roman" w:hAnsi="Times New Roman" w:cs="Times New Roman"/>
                <w:szCs w:val="21"/>
              </w:rPr>
              <w:t>Fabrizio Ceresa</w:t>
            </w:r>
            <w:r w:rsidRPr="00002DF8">
              <w:rPr>
                <w:rFonts w:ascii="Times New Roman" w:hAnsi="Times New Roman" w:cs="Times New Roman"/>
                <w:szCs w:val="21"/>
              </w:rPr>
              <w:t>之父</w:t>
            </w:r>
            <w:r w:rsidRPr="00002DF8">
              <w:rPr>
                <w:rFonts w:ascii="Times New Roman" w:hAnsi="Times New Roman" w:cs="Times New Roman"/>
                <w:szCs w:val="21"/>
              </w:rPr>
              <w:t>Erminio Ceresa</w:t>
            </w:r>
            <w:r w:rsidRPr="00002DF8">
              <w:rPr>
                <w:rFonts w:ascii="Times New Roman" w:hAnsi="Times New Roman" w:cs="Times New Roman"/>
                <w:szCs w:val="21"/>
              </w:rPr>
              <w:t>控制的公司</w:t>
            </w:r>
          </w:p>
        </w:tc>
      </w:tr>
      <w:tr w:rsidR="00DC4C08" w:rsidRPr="003A1C58" w14:paraId="33093CB3"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43B2A520" w14:textId="77777777" w:rsidR="00DC4C08" w:rsidRPr="00196BC3" w:rsidRDefault="00DC4C08" w:rsidP="004E2E86">
            <w:pPr>
              <w:rPr>
                <w:rFonts w:ascii="Times New Roman" w:hAnsi="Times New Roman" w:cs="Times New Roman"/>
                <w:szCs w:val="21"/>
              </w:rPr>
            </w:pPr>
            <w:r w:rsidRPr="00002DF8">
              <w:rPr>
                <w:rFonts w:ascii="Times New Roman" w:hAnsi="Times New Roman" w:cs="Times New Roman"/>
                <w:szCs w:val="21"/>
              </w:rPr>
              <w:t>GEC Empreendimentos Imobiliarios Ltda.</w:t>
            </w:r>
          </w:p>
        </w:tc>
        <w:tc>
          <w:tcPr>
            <w:tcW w:w="2593" w:type="pct"/>
            <w:tcBorders>
              <w:top w:val="single" w:sz="4" w:space="0" w:color="auto"/>
              <w:left w:val="single" w:sz="4" w:space="0" w:color="auto"/>
              <w:bottom w:val="single" w:sz="4" w:space="0" w:color="auto"/>
              <w:right w:val="single" w:sz="4" w:space="0" w:color="auto"/>
            </w:tcBorders>
          </w:tcPr>
          <w:p w14:paraId="377588AE" w14:textId="77777777" w:rsidR="00DC4C08" w:rsidRPr="00196BC3" w:rsidRDefault="00DC4C08" w:rsidP="004E2E86">
            <w:pPr>
              <w:rPr>
                <w:rFonts w:ascii="Times New Roman" w:hAnsi="Times New Roman" w:cs="Times New Roman"/>
                <w:szCs w:val="21"/>
              </w:rPr>
            </w:pPr>
            <w:r w:rsidRPr="00002DF8">
              <w:rPr>
                <w:rFonts w:ascii="Times New Roman" w:hAnsi="Times New Roman" w:cs="Times New Roman"/>
                <w:szCs w:val="21"/>
              </w:rPr>
              <w:t>本公司监事</w:t>
            </w:r>
            <w:r w:rsidRPr="00002DF8">
              <w:rPr>
                <w:rFonts w:ascii="Times New Roman" w:hAnsi="Times New Roman" w:cs="Times New Roman"/>
                <w:szCs w:val="21"/>
              </w:rPr>
              <w:t>Fabrizio Ceresa</w:t>
            </w:r>
            <w:r w:rsidRPr="00002DF8">
              <w:rPr>
                <w:rFonts w:ascii="Times New Roman" w:hAnsi="Times New Roman" w:cs="Times New Roman"/>
                <w:szCs w:val="21"/>
              </w:rPr>
              <w:t>之父</w:t>
            </w:r>
            <w:r w:rsidRPr="00002DF8">
              <w:rPr>
                <w:rFonts w:ascii="Times New Roman" w:hAnsi="Times New Roman" w:cs="Times New Roman"/>
                <w:szCs w:val="21"/>
              </w:rPr>
              <w:t>Erminio Ceresa</w:t>
            </w:r>
            <w:r w:rsidRPr="00002DF8">
              <w:rPr>
                <w:rFonts w:ascii="Times New Roman" w:hAnsi="Times New Roman" w:cs="Times New Roman"/>
                <w:szCs w:val="21"/>
              </w:rPr>
              <w:t>控制的公司</w:t>
            </w:r>
          </w:p>
        </w:tc>
      </w:tr>
      <w:tr w:rsidR="00DC4C08" w:rsidRPr="003A1C58" w14:paraId="25A33AF5"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046A6F6E" w14:textId="77777777" w:rsidR="00DC4C08" w:rsidRPr="00196BC3" w:rsidRDefault="00DC4C08" w:rsidP="004E2E86">
            <w:pPr>
              <w:rPr>
                <w:rFonts w:ascii="Times New Roman" w:hAnsi="Times New Roman" w:cs="Times New Roman"/>
                <w:szCs w:val="21"/>
              </w:rPr>
            </w:pPr>
            <w:r w:rsidRPr="00002DF8">
              <w:rPr>
                <w:rFonts w:ascii="Times New Roman" w:hAnsi="Times New Roman" w:cs="Times New Roman"/>
                <w:szCs w:val="21"/>
              </w:rPr>
              <w:t>Spectre S.r.l.</w:t>
            </w:r>
          </w:p>
        </w:tc>
        <w:tc>
          <w:tcPr>
            <w:tcW w:w="2593" w:type="pct"/>
            <w:tcBorders>
              <w:top w:val="single" w:sz="4" w:space="0" w:color="auto"/>
              <w:left w:val="single" w:sz="4" w:space="0" w:color="auto"/>
              <w:bottom w:val="single" w:sz="4" w:space="0" w:color="auto"/>
              <w:right w:val="single" w:sz="4" w:space="0" w:color="auto"/>
            </w:tcBorders>
          </w:tcPr>
          <w:p w14:paraId="02417E9F" w14:textId="77777777" w:rsidR="00DC4C08" w:rsidRPr="00196BC3" w:rsidRDefault="00DC4C08" w:rsidP="004E2E86">
            <w:pPr>
              <w:rPr>
                <w:rFonts w:ascii="Times New Roman" w:hAnsi="Times New Roman" w:cs="Times New Roman"/>
                <w:szCs w:val="21"/>
              </w:rPr>
            </w:pPr>
            <w:r w:rsidRPr="00002DF8">
              <w:rPr>
                <w:rFonts w:ascii="Times New Roman" w:hAnsi="Times New Roman" w:cs="Times New Roman"/>
                <w:szCs w:val="21"/>
              </w:rPr>
              <w:t>本公司监事</w:t>
            </w:r>
            <w:r w:rsidRPr="00002DF8">
              <w:rPr>
                <w:rFonts w:ascii="Times New Roman" w:hAnsi="Times New Roman" w:cs="Times New Roman"/>
                <w:szCs w:val="21"/>
              </w:rPr>
              <w:t>Fabrizio Ceresa</w:t>
            </w:r>
            <w:r w:rsidRPr="00002DF8">
              <w:rPr>
                <w:rFonts w:ascii="Times New Roman" w:hAnsi="Times New Roman" w:cs="Times New Roman"/>
                <w:szCs w:val="21"/>
              </w:rPr>
              <w:t>之父</w:t>
            </w:r>
            <w:r w:rsidRPr="00002DF8">
              <w:rPr>
                <w:rFonts w:ascii="Times New Roman" w:hAnsi="Times New Roman" w:cs="Times New Roman"/>
                <w:szCs w:val="21"/>
              </w:rPr>
              <w:t>Erminio Ceresa</w:t>
            </w:r>
            <w:r w:rsidRPr="00002DF8">
              <w:rPr>
                <w:rFonts w:ascii="Times New Roman" w:hAnsi="Times New Roman" w:cs="Times New Roman"/>
                <w:szCs w:val="21"/>
              </w:rPr>
              <w:t>控制的公司</w:t>
            </w:r>
          </w:p>
        </w:tc>
      </w:tr>
      <w:tr w:rsidR="00DC4C08" w:rsidRPr="003A1C58" w14:paraId="0AB26C9F"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02198E65" w14:textId="77777777" w:rsidR="00DC4C08" w:rsidRPr="00196BC3" w:rsidRDefault="00DC4C08" w:rsidP="004E2E86">
            <w:pPr>
              <w:rPr>
                <w:rFonts w:ascii="Times New Roman" w:hAnsi="Times New Roman" w:cs="Times New Roman"/>
                <w:szCs w:val="21"/>
              </w:rPr>
            </w:pPr>
            <w:r w:rsidRPr="00002DF8">
              <w:rPr>
                <w:rFonts w:ascii="Times New Roman" w:hAnsi="Times New Roman" w:cs="Times New Roman"/>
                <w:szCs w:val="21"/>
              </w:rPr>
              <w:t>C.F. Real Estate Sp. zo.o.</w:t>
            </w:r>
          </w:p>
        </w:tc>
        <w:tc>
          <w:tcPr>
            <w:tcW w:w="2593" w:type="pct"/>
            <w:tcBorders>
              <w:top w:val="single" w:sz="4" w:space="0" w:color="auto"/>
              <w:left w:val="single" w:sz="4" w:space="0" w:color="auto"/>
              <w:bottom w:val="single" w:sz="4" w:space="0" w:color="auto"/>
              <w:right w:val="single" w:sz="4" w:space="0" w:color="auto"/>
            </w:tcBorders>
          </w:tcPr>
          <w:p w14:paraId="29786474" w14:textId="77777777" w:rsidR="00DC4C08" w:rsidRPr="00196BC3" w:rsidRDefault="00DC4C08" w:rsidP="004E2E86">
            <w:pPr>
              <w:rPr>
                <w:rFonts w:ascii="Times New Roman" w:hAnsi="Times New Roman" w:cs="Times New Roman"/>
                <w:szCs w:val="21"/>
              </w:rPr>
            </w:pPr>
            <w:r w:rsidRPr="00002DF8">
              <w:rPr>
                <w:rFonts w:ascii="Times New Roman" w:hAnsi="Times New Roman" w:cs="Times New Roman"/>
                <w:szCs w:val="21"/>
              </w:rPr>
              <w:t>本公司股东</w:t>
            </w:r>
            <w:r w:rsidRPr="00002DF8">
              <w:rPr>
                <w:rFonts w:ascii="Times New Roman" w:hAnsi="Times New Roman" w:cs="Times New Roman"/>
                <w:szCs w:val="21"/>
              </w:rPr>
              <w:t>Phinda Holding S.A.</w:t>
            </w:r>
            <w:r w:rsidRPr="00002DF8">
              <w:rPr>
                <w:rFonts w:ascii="Times New Roman" w:hAnsi="Times New Roman" w:cs="Times New Roman"/>
                <w:szCs w:val="21"/>
              </w:rPr>
              <w:t>实际控制的公司</w:t>
            </w:r>
          </w:p>
        </w:tc>
      </w:tr>
      <w:tr w:rsidR="00DC4C08" w:rsidRPr="003A1C58" w14:paraId="25C4403B"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79FDB5E6" w14:textId="77777777" w:rsidR="00DC4C08" w:rsidRPr="003A1C58" w:rsidRDefault="00DC4C08" w:rsidP="004E2E86">
            <w:pPr>
              <w:rPr>
                <w:szCs w:val="21"/>
              </w:rPr>
            </w:pPr>
            <w:r w:rsidRPr="00002DF8">
              <w:rPr>
                <w:szCs w:val="21"/>
              </w:rPr>
              <w:t>芜湖普威技研有限公司</w:t>
            </w:r>
          </w:p>
        </w:tc>
        <w:tc>
          <w:tcPr>
            <w:tcW w:w="2593" w:type="pct"/>
            <w:tcBorders>
              <w:top w:val="single" w:sz="4" w:space="0" w:color="auto"/>
              <w:left w:val="single" w:sz="4" w:space="0" w:color="auto"/>
              <w:bottom w:val="single" w:sz="4" w:space="0" w:color="auto"/>
              <w:right w:val="single" w:sz="4" w:space="0" w:color="auto"/>
            </w:tcBorders>
          </w:tcPr>
          <w:p w14:paraId="153823DB" w14:textId="77777777" w:rsidR="00DC4C08" w:rsidRPr="003A1C58" w:rsidRDefault="00DC4C08" w:rsidP="004E2E86">
            <w:pPr>
              <w:rPr>
                <w:szCs w:val="21"/>
              </w:rPr>
            </w:pPr>
            <w:r w:rsidRPr="00002DF8">
              <w:rPr>
                <w:szCs w:val="21"/>
              </w:rPr>
              <w:t>本公司股东芜湖奇瑞科技有限公司的子公司</w:t>
            </w:r>
          </w:p>
        </w:tc>
      </w:tr>
      <w:tr w:rsidR="00DC4C08" w:rsidRPr="003A1C58" w14:paraId="0205FB36"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74E0EFB2" w14:textId="77777777" w:rsidR="00DC4C08" w:rsidRPr="003A1C58" w:rsidRDefault="00DC4C08" w:rsidP="004E2E86">
            <w:pPr>
              <w:rPr>
                <w:szCs w:val="21"/>
              </w:rPr>
            </w:pPr>
            <w:r w:rsidRPr="00002DF8">
              <w:rPr>
                <w:szCs w:val="21"/>
              </w:rPr>
              <w:t>安徽瑞达后勤服务有限公司</w:t>
            </w:r>
          </w:p>
        </w:tc>
        <w:tc>
          <w:tcPr>
            <w:tcW w:w="2593" w:type="pct"/>
            <w:tcBorders>
              <w:top w:val="single" w:sz="4" w:space="0" w:color="auto"/>
              <w:left w:val="single" w:sz="4" w:space="0" w:color="auto"/>
              <w:bottom w:val="single" w:sz="4" w:space="0" w:color="auto"/>
              <w:right w:val="single" w:sz="4" w:space="0" w:color="auto"/>
            </w:tcBorders>
          </w:tcPr>
          <w:p w14:paraId="74587ED1" w14:textId="77777777" w:rsidR="00DC4C08" w:rsidRPr="003A1C58" w:rsidRDefault="00DC4C08" w:rsidP="004E2E86">
            <w:pPr>
              <w:rPr>
                <w:szCs w:val="21"/>
              </w:rPr>
            </w:pPr>
            <w:r w:rsidRPr="00002DF8">
              <w:rPr>
                <w:szCs w:val="21"/>
              </w:rPr>
              <w:t>本公司股东芜湖奇瑞科技有限公司的子公司</w:t>
            </w:r>
          </w:p>
        </w:tc>
      </w:tr>
      <w:tr w:rsidR="00DC4C08" w:rsidRPr="003A1C58" w14:paraId="078E0EE0"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3A82EDA8" w14:textId="77777777" w:rsidR="00DC4C08" w:rsidRPr="003A1C58" w:rsidRDefault="00DC4C08" w:rsidP="004E2E86">
            <w:pPr>
              <w:rPr>
                <w:szCs w:val="21"/>
              </w:rPr>
            </w:pPr>
            <w:r w:rsidRPr="00002DF8">
              <w:rPr>
                <w:szCs w:val="21"/>
              </w:rPr>
              <w:t>芜湖埃科泰克动力总成有限公司</w:t>
            </w:r>
          </w:p>
        </w:tc>
        <w:tc>
          <w:tcPr>
            <w:tcW w:w="2593" w:type="pct"/>
            <w:tcBorders>
              <w:top w:val="single" w:sz="4" w:space="0" w:color="auto"/>
              <w:left w:val="single" w:sz="4" w:space="0" w:color="auto"/>
              <w:bottom w:val="single" w:sz="4" w:space="0" w:color="auto"/>
              <w:right w:val="single" w:sz="4" w:space="0" w:color="auto"/>
            </w:tcBorders>
          </w:tcPr>
          <w:p w14:paraId="4BE411DC" w14:textId="77777777" w:rsidR="00DC4C08" w:rsidRPr="003A1C58" w:rsidRDefault="00DC4C08" w:rsidP="004E2E86">
            <w:pPr>
              <w:rPr>
                <w:szCs w:val="21"/>
              </w:rPr>
            </w:pPr>
            <w:r w:rsidRPr="00002DF8">
              <w:rPr>
                <w:szCs w:val="21"/>
              </w:rPr>
              <w:t>本公司股东芜湖奇瑞科技有限公司的子公司</w:t>
            </w:r>
          </w:p>
        </w:tc>
      </w:tr>
      <w:tr w:rsidR="00DC4C08" w:rsidRPr="003A1C58" w14:paraId="4ECBE901"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6FDD54B4" w14:textId="77777777" w:rsidR="00DC4C08" w:rsidRPr="003A1C58" w:rsidRDefault="00DC4C08" w:rsidP="004E2E86">
            <w:pPr>
              <w:rPr>
                <w:szCs w:val="21"/>
              </w:rPr>
            </w:pPr>
            <w:r w:rsidRPr="00002DF8">
              <w:rPr>
                <w:szCs w:val="21"/>
              </w:rPr>
              <w:t>达奥（芜湖）汽车制品有限公司</w:t>
            </w:r>
          </w:p>
        </w:tc>
        <w:tc>
          <w:tcPr>
            <w:tcW w:w="2593" w:type="pct"/>
            <w:tcBorders>
              <w:top w:val="single" w:sz="4" w:space="0" w:color="auto"/>
              <w:left w:val="single" w:sz="4" w:space="0" w:color="auto"/>
              <w:bottom w:val="single" w:sz="4" w:space="0" w:color="auto"/>
              <w:right w:val="single" w:sz="4" w:space="0" w:color="auto"/>
            </w:tcBorders>
          </w:tcPr>
          <w:p w14:paraId="19077979" w14:textId="77777777" w:rsidR="00DC4C08" w:rsidRPr="003A1C58" w:rsidRDefault="00DC4C08" w:rsidP="004E2E86">
            <w:pPr>
              <w:rPr>
                <w:szCs w:val="21"/>
              </w:rPr>
            </w:pPr>
            <w:r w:rsidRPr="00002DF8">
              <w:rPr>
                <w:szCs w:val="21"/>
              </w:rPr>
              <w:t>本公司股东芜湖奇瑞科技有限公司的子公司</w:t>
            </w:r>
          </w:p>
        </w:tc>
      </w:tr>
      <w:tr w:rsidR="00DC4C08" w:rsidRPr="003A1C58" w14:paraId="656BBA92"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7FB6A13A" w14:textId="77777777" w:rsidR="00DC4C08" w:rsidRPr="003A1C58" w:rsidRDefault="00DC4C08" w:rsidP="004E2E86">
            <w:pPr>
              <w:rPr>
                <w:szCs w:val="21"/>
              </w:rPr>
            </w:pPr>
            <w:r w:rsidRPr="00002DF8">
              <w:rPr>
                <w:szCs w:val="21"/>
              </w:rPr>
              <w:t>广东美的制冷设备有限公司</w:t>
            </w:r>
          </w:p>
        </w:tc>
        <w:tc>
          <w:tcPr>
            <w:tcW w:w="2593" w:type="pct"/>
            <w:tcBorders>
              <w:top w:val="single" w:sz="4" w:space="0" w:color="auto"/>
              <w:left w:val="single" w:sz="4" w:space="0" w:color="auto"/>
              <w:bottom w:val="single" w:sz="4" w:space="0" w:color="auto"/>
              <w:right w:val="single" w:sz="4" w:space="0" w:color="auto"/>
            </w:tcBorders>
          </w:tcPr>
          <w:p w14:paraId="1C54346B" w14:textId="77777777" w:rsidR="00DC4C08" w:rsidRPr="003A1C58" w:rsidRDefault="00DC4C08" w:rsidP="004E2E86">
            <w:pPr>
              <w:rPr>
                <w:szCs w:val="21"/>
              </w:rPr>
            </w:pPr>
            <w:r w:rsidRPr="00002DF8">
              <w:rPr>
                <w:szCs w:val="21"/>
              </w:rPr>
              <w:t>本公司股东美的集团股份有限公司的子公司</w:t>
            </w:r>
          </w:p>
        </w:tc>
      </w:tr>
      <w:tr w:rsidR="00DC4C08" w:rsidRPr="003A1C58" w14:paraId="3E3D8C62"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70E15ABD" w14:textId="77777777" w:rsidR="00DC4C08" w:rsidRPr="003A1C58" w:rsidRDefault="00DC4C08" w:rsidP="004E2E86">
            <w:pPr>
              <w:rPr>
                <w:szCs w:val="21"/>
              </w:rPr>
            </w:pPr>
            <w:r w:rsidRPr="00002DF8">
              <w:rPr>
                <w:szCs w:val="21"/>
              </w:rPr>
              <w:t>芜湖长信科技股份有限公司</w:t>
            </w:r>
          </w:p>
        </w:tc>
        <w:tc>
          <w:tcPr>
            <w:tcW w:w="2593" w:type="pct"/>
            <w:tcBorders>
              <w:top w:val="single" w:sz="4" w:space="0" w:color="auto"/>
              <w:left w:val="single" w:sz="4" w:space="0" w:color="auto"/>
              <w:bottom w:val="single" w:sz="4" w:space="0" w:color="auto"/>
              <w:right w:val="single" w:sz="4" w:space="0" w:color="auto"/>
            </w:tcBorders>
          </w:tcPr>
          <w:p w14:paraId="1062ED7D" w14:textId="77777777" w:rsidR="00DC4C08" w:rsidRPr="003A1C58" w:rsidRDefault="00DC4C08" w:rsidP="004E2E86">
            <w:pPr>
              <w:rPr>
                <w:szCs w:val="21"/>
              </w:rPr>
            </w:pPr>
            <w:r w:rsidRPr="00002DF8">
              <w:rPr>
                <w:szCs w:val="21"/>
              </w:rPr>
              <w:t>本公司2022年离职董事邢晖担任该公司董事</w:t>
            </w:r>
          </w:p>
        </w:tc>
      </w:tr>
      <w:tr w:rsidR="00DC4C08" w:rsidRPr="003A1C58" w14:paraId="09860734"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5A3F5960" w14:textId="77777777" w:rsidR="00DC4C08" w:rsidRPr="003A1C58" w:rsidRDefault="00DC4C08" w:rsidP="004E2E86">
            <w:pPr>
              <w:rPr>
                <w:szCs w:val="21"/>
              </w:rPr>
            </w:pPr>
            <w:r w:rsidRPr="00002DF8">
              <w:rPr>
                <w:szCs w:val="21"/>
              </w:rPr>
              <w:t>瑞鲸（安徽）供应链科技有限公司</w:t>
            </w:r>
          </w:p>
        </w:tc>
        <w:tc>
          <w:tcPr>
            <w:tcW w:w="2593" w:type="pct"/>
            <w:tcBorders>
              <w:top w:val="single" w:sz="4" w:space="0" w:color="auto"/>
              <w:left w:val="single" w:sz="4" w:space="0" w:color="auto"/>
              <w:bottom w:val="single" w:sz="4" w:space="0" w:color="auto"/>
              <w:right w:val="single" w:sz="4" w:space="0" w:color="auto"/>
            </w:tcBorders>
          </w:tcPr>
          <w:p w14:paraId="4B54A68B" w14:textId="77777777" w:rsidR="00DC4C08" w:rsidRPr="003A1C58" w:rsidRDefault="00DC4C08" w:rsidP="004E2E86">
            <w:pPr>
              <w:rPr>
                <w:szCs w:val="21"/>
              </w:rPr>
            </w:pPr>
            <w:r w:rsidRPr="00002DF8">
              <w:rPr>
                <w:szCs w:val="21"/>
              </w:rPr>
              <w:t>奇瑞控股集团有限公司的子公司</w:t>
            </w:r>
          </w:p>
        </w:tc>
      </w:tr>
      <w:tr w:rsidR="00DC4C08" w:rsidRPr="003A1C58" w14:paraId="1409C6D5"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75CF0E29" w14:textId="77777777" w:rsidR="00DC4C08" w:rsidRPr="003A1C58" w:rsidRDefault="00DC4C08" w:rsidP="004E2E86">
            <w:pPr>
              <w:rPr>
                <w:szCs w:val="21"/>
              </w:rPr>
            </w:pPr>
            <w:r w:rsidRPr="00002DF8">
              <w:rPr>
                <w:szCs w:val="21"/>
              </w:rPr>
              <w:t>芜湖金桔科技有限公司</w:t>
            </w:r>
          </w:p>
        </w:tc>
        <w:tc>
          <w:tcPr>
            <w:tcW w:w="2593" w:type="pct"/>
            <w:tcBorders>
              <w:top w:val="single" w:sz="4" w:space="0" w:color="auto"/>
              <w:left w:val="single" w:sz="4" w:space="0" w:color="auto"/>
              <w:bottom w:val="single" w:sz="4" w:space="0" w:color="auto"/>
              <w:right w:val="single" w:sz="4" w:space="0" w:color="auto"/>
            </w:tcBorders>
          </w:tcPr>
          <w:p w14:paraId="235F248C" w14:textId="77777777" w:rsidR="00DC4C08" w:rsidRPr="003A1C58" w:rsidRDefault="00DC4C08" w:rsidP="004E2E86">
            <w:pPr>
              <w:rPr>
                <w:szCs w:val="21"/>
              </w:rPr>
            </w:pPr>
            <w:r w:rsidRPr="00002DF8">
              <w:rPr>
                <w:szCs w:val="21"/>
              </w:rPr>
              <w:t>奇瑞控股集团有限公司的子公司</w:t>
            </w:r>
          </w:p>
        </w:tc>
      </w:tr>
      <w:tr w:rsidR="00DC4C08" w:rsidRPr="003A1C58" w14:paraId="54F60372"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561DA727" w14:textId="77777777" w:rsidR="00DC4C08" w:rsidRPr="003A1C58" w:rsidRDefault="00DC4C08" w:rsidP="004E2E86">
            <w:pPr>
              <w:rPr>
                <w:szCs w:val="21"/>
              </w:rPr>
            </w:pPr>
            <w:r w:rsidRPr="00002DF8">
              <w:rPr>
                <w:szCs w:val="21"/>
              </w:rPr>
              <w:t>安徽普威新材料技术有限公司</w:t>
            </w:r>
          </w:p>
        </w:tc>
        <w:tc>
          <w:tcPr>
            <w:tcW w:w="2593" w:type="pct"/>
            <w:tcBorders>
              <w:top w:val="single" w:sz="4" w:space="0" w:color="auto"/>
              <w:left w:val="single" w:sz="4" w:space="0" w:color="auto"/>
              <w:bottom w:val="single" w:sz="4" w:space="0" w:color="auto"/>
              <w:right w:val="single" w:sz="4" w:space="0" w:color="auto"/>
            </w:tcBorders>
          </w:tcPr>
          <w:p w14:paraId="4AA271D6" w14:textId="77777777" w:rsidR="00DC4C08" w:rsidRPr="003A1C58" w:rsidRDefault="00DC4C08" w:rsidP="004E2E86">
            <w:pPr>
              <w:rPr>
                <w:szCs w:val="21"/>
              </w:rPr>
            </w:pPr>
            <w:r w:rsidRPr="00002DF8">
              <w:rPr>
                <w:szCs w:val="21"/>
              </w:rPr>
              <w:t>本公司股东芜湖奇瑞科技有限公司的子公司</w:t>
            </w:r>
          </w:p>
        </w:tc>
      </w:tr>
      <w:tr w:rsidR="00DC4C08" w:rsidRPr="003A1C58" w14:paraId="6637EC0F"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7CEF0B0C" w14:textId="77777777" w:rsidR="00DC4C08" w:rsidRPr="003A1C58" w:rsidRDefault="00DC4C08" w:rsidP="004E2E86">
            <w:pPr>
              <w:rPr>
                <w:szCs w:val="21"/>
              </w:rPr>
            </w:pPr>
            <w:r w:rsidRPr="00002DF8">
              <w:rPr>
                <w:szCs w:val="21"/>
              </w:rPr>
              <w:t>苏州博实昌久设备有限公司</w:t>
            </w:r>
          </w:p>
        </w:tc>
        <w:tc>
          <w:tcPr>
            <w:tcW w:w="2593" w:type="pct"/>
            <w:tcBorders>
              <w:top w:val="single" w:sz="4" w:space="0" w:color="auto"/>
              <w:left w:val="single" w:sz="4" w:space="0" w:color="auto"/>
              <w:bottom w:val="single" w:sz="4" w:space="0" w:color="auto"/>
              <w:right w:val="single" w:sz="4" w:space="0" w:color="auto"/>
            </w:tcBorders>
          </w:tcPr>
          <w:p w14:paraId="7987B501" w14:textId="77777777" w:rsidR="00DC4C08" w:rsidRPr="003A1C58" w:rsidRDefault="00DC4C08" w:rsidP="004E2E86">
            <w:pPr>
              <w:rPr>
                <w:szCs w:val="21"/>
              </w:rPr>
            </w:pPr>
            <w:r w:rsidRPr="00002DF8">
              <w:rPr>
                <w:szCs w:val="21"/>
              </w:rPr>
              <w:t>本公司独立董事赵杰担任该公司母公司董事</w:t>
            </w:r>
          </w:p>
        </w:tc>
      </w:tr>
      <w:tr w:rsidR="00DC4C08" w:rsidRPr="003A1C58" w14:paraId="5EDA3F7D"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0A67EFAB" w14:textId="77777777" w:rsidR="00DC4C08" w:rsidRPr="003A1C58" w:rsidRDefault="00DC4C08" w:rsidP="004E2E86">
            <w:pPr>
              <w:rPr>
                <w:szCs w:val="21"/>
              </w:rPr>
            </w:pPr>
            <w:r w:rsidRPr="00002DF8">
              <w:rPr>
                <w:szCs w:val="21"/>
              </w:rPr>
              <w:t>芜湖安普机器人产业技术研究院有限公司</w:t>
            </w:r>
          </w:p>
        </w:tc>
        <w:tc>
          <w:tcPr>
            <w:tcW w:w="2593" w:type="pct"/>
            <w:tcBorders>
              <w:top w:val="single" w:sz="4" w:space="0" w:color="auto"/>
              <w:left w:val="single" w:sz="4" w:space="0" w:color="auto"/>
              <w:bottom w:val="single" w:sz="4" w:space="0" w:color="auto"/>
              <w:right w:val="single" w:sz="4" w:space="0" w:color="auto"/>
            </w:tcBorders>
          </w:tcPr>
          <w:p w14:paraId="50621C08" w14:textId="76590961" w:rsidR="00DC4C08" w:rsidRPr="003A1C58" w:rsidRDefault="0077058A" w:rsidP="004E2E86">
            <w:pPr>
              <w:rPr>
                <w:szCs w:val="21"/>
              </w:rPr>
            </w:pPr>
            <w:r w:rsidRPr="00002DF8">
              <w:rPr>
                <w:szCs w:val="21"/>
              </w:rPr>
              <w:t>控股股东</w:t>
            </w:r>
            <w:r w:rsidR="00DC4C08" w:rsidRPr="00002DF8">
              <w:rPr>
                <w:szCs w:val="21"/>
              </w:rPr>
              <w:t>芜湖市建设投资有限公司参股公司</w:t>
            </w:r>
          </w:p>
        </w:tc>
      </w:tr>
      <w:tr w:rsidR="00DC4C08" w:rsidRPr="003A1C58" w14:paraId="0F06C1A8"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75C27D6B" w14:textId="77777777" w:rsidR="00DC4C08" w:rsidRPr="003A1C58" w:rsidRDefault="00DC4C08" w:rsidP="004E2E86">
            <w:pPr>
              <w:rPr>
                <w:szCs w:val="21"/>
              </w:rPr>
            </w:pPr>
            <w:r w:rsidRPr="00002DF8">
              <w:rPr>
                <w:szCs w:val="21"/>
              </w:rPr>
              <w:t>芜湖哈特机器人产业技术研究院有限公司</w:t>
            </w:r>
          </w:p>
        </w:tc>
        <w:tc>
          <w:tcPr>
            <w:tcW w:w="2593" w:type="pct"/>
            <w:tcBorders>
              <w:top w:val="single" w:sz="4" w:space="0" w:color="auto"/>
              <w:left w:val="single" w:sz="4" w:space="0" w:color="auto"/>
              <w:bottom w:val="single" w:sz="4" w:space="0" w:color="auto"/>
              <w:right w:val="single" w:sz="4" w:space="0" w:color="auto"/>
            </w:tcBorders>
          </w:tcPr>
          <w:p w14:paraId="41525800" w14:textId="50C9C5E6" w:rsidR="00DC4C08" w:rsidRPr="003A1C58" w:rsidRDefault="0077058A" w:rsidP="004E2E86">
            <w:pPr>
              <w:rPr>
                <w:szCs w:val="21"/>
              </w:rPr>
            </w:pPr>
            <w:r w:rsidRPr="00002DF8">
              <w:rPr>
                <w:szCs w:val="21"/>
              </w:rPr>
              <w:t>控股股东</w:t>
            </w:r>
            <w:r w:rsidR="00DC4C08" w:rsidRPr="00002DF8">
              <w:rPr>
                <w:szCs w:val="21"/>
              </w:rPr>
              <w:t>芜湖市建设投资有限公司参股公司</w:t>
            </w:r>
          </w:p>
        </w:tc>
      </w:tr>
      <w:tr w:rsidR="00DC4C08" w:rsidRPr="003A1C58" w14:paraId="3510A101"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114012B7" w14:textId="77777777" w:rsidR="00DC4C08" w:rsidRPr="003A1C58" w:rsidRDefault="00DC4C08" w:rsidP="004E2E86">
            <w:pPr>
              <w:rPr>
                <w:szCs w:val="21"/>
              </w:rPr>
            </w:pPr>
            <w:r w:rsidRPr="00002DF8">
              <w:rPr>
                <w:szCs w:val="21"/>
              </w:rPr>
              <w:t>深圳埃夫德智能机器人技术有限公司</w:t>
            </w:r>
          </w:p>
        </w:tc>
        <w:tc>
          <w:tcPr>
            <w:tcW w:w="2593" w:type="pct"/>
            <w:tcBorders>
              <w:top w:val="single" w:sz="4" w:space="0" w:color="auto"/>
              <w:left w:val="single" w:sz="4" w:space="0" w:color="auto"/>
              <w:bottom w:val="single" w:sz="4" w:space="0" w:color="auto"/>
              <w:right w:val="single" w:sz="4" w:space="0" w:color="auto"/>
            </w:tcBorders>
          </w:tcPr>
          <w:p w14:paraId="621AB14C" w14:textId="77777777" w:rsidR="00DC4C08" w:rsidRPr="003A1C58" w:rsidRDefault="00DC4C08" w:rsidP="004E2E86">
            <w:pPr>
              <w:rPr>
                <w:szCs w:val="21"/>
              </w:rPr>
            </w:pPr>
            <w:r w:rsidRPr="00002DF8">
              <w:rPr>
                <w:szCs w:val="21"/>
              </w:rPr>
              <w:t>本公司的参股公司</w:t>
            </w:r>
          </w:p>
        </w:tc>
      </w:tr>
      <w:tr w:rsidR="00DC4C08" w:rsidRPr="003A1C58" w14:paraId="2D2D14E1"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59FD6885" w14:textId="77777777" w:rsidR="00DC4C08" w:rsidRPr="003A1C58" w:rsidRDefault="00DC4C08" w:rsidP="004E2E86">
            <w:pPr>
              <w:rPr>
                <w:szCs w:val="21"/>
              </w:rPr>
            </w:pPr>
            <w:r w:rsidRPr="00002DF8">
              <w:rPr>
                <w:szCs w:val="21"/>
              </w:rPr>
              <w:t>安徽海螺中南智能机器人有限责任公司</w:t>
            </w:r>
          </w:p>
        </w:tc>
        <w:tc>
          <w:tcPr>
            <w:tcW w:w="2593" w:type="pct"/>
            <w:tcBorders>
              <w:top w:val="single" w:sz="4" w:space="0" w:color="auto"/>
              <w:left w:val="single" w:sz="4" w:space="0" w:color="auto"/>
              <w:bottom w:val="single" w:sz="4" w:space="0" w:color="auto"/>
              <w:right w:val="single" w:sz="4" w:space="0" w:color="auto"/>
            </w:tcBorders>
          </w:tcPr>
          <w:p w14:paraId="699FA941" w14:textId="77777777" w:rsidR="00DC4C08" w:rsidRPr="003A1C58" w:rsidRDefault="00DC4C08" w:rsidP="004E2E86">
            <w:pPr>
              <w:rPr>
                <w:szCs w:val="21"/>
              </w:rPr>
            </w:pPr>
            <w:r w:rsidRPr="00002DF8">
              <w:rPr>
                <w:szCs w:val="21"/>
              </w:rPr>
              <w:t>本公司的参股公司</w:t>
            </w:r>
          </w:p>
        </w:tc>
      </w:tr>
      <w:tr w:rsidR="00DC4C08" w:rsidRPr="003A1C58" w14:paraId="1412EBF8"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3586D5A7" w14:textId="77777777" w:rsidR="00DC4C08" w:rsidRPr="003A1C58" w:rsidRDefault="00DC4C08" w:rsidP="004E2E86">
            <w:pPr>
              <w:rPr>
                <w:szCs w:val="21"/>
              </w:rPr>
            </w:pPr>
            <w:r w:rsidRPr="00002DF8">
              <w:rPr>
                <w:szCs w:val="21"/>
              </w:rPr>
              <w:t>芜湖固高自动化技术有限公司</w:t>
            </w:r>
          </w:p>
        </w:tc>
        <w:tc>
          <w:tcPr>
            <w:tcW w:w="2593" w:type="pct"/>
            <w:tcBorders>
              <w:top w:val="single" w:sz="4" w:space="0" w:color="auto"/>
              <w:left w:val="single" w:sz="4" w:space="0" w:color="auto"/>
              <w:bottom w:val="single" w:sz="4" w:space="0" w:color="auto"/>
              <w:right w:val="single" w:sz="4" w:space="0" w:color="auto"/>
            </w:tcBorders>
          </w:tcPr>
          <w:p w14:paraId="10BF4050" w14:textId="77777777" w:rsidR="00DC4C08" w:rsidRPr="003A1C58" w:rsidRDefault="00DC4C08" w:rsidP="004E2E86">
            <w:pPr>
              <w:rPr>
                <w:szCs w:val="21"/>
              </w:rPr>
            </w:pPr>
            <w:r w:rsidRPr="00002DF8">
              <w:rPr>
                <w:szCs w:val="21"/>
              </w:rPr>
              <w:t>芜湖机器人产业发展集团有限公司的子公司</w:t>
            </w:r>
          </w:p>
        </w:tc>
      </w:tr>
      <w:tr w:rsidR="00DC4C08" w:rsidRPr="003A1C58" w14:paraId="7706A1EC"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34F357B2" w14:textId="77777777" w:rsidR="00DC4C08" w:rsidRPr="003A1C58" w:rsidRDefault="00DC4C08" w:rsidP="004E2E86">
            <w:pPr>
              <w:rPr>
                <w:szCs w:val="21"/>
              </w:rPr>
            </w:pPr>
            <w:r w:rsidRPr="00002DF8">
              <w:rPr>
                <w:szCs w:val="21"/>
              </w:rPr>
              <w:t>芜湖瑞思机器人有限公司</w:t>
            </w:r>
          </w:p>
        </w:tc>
        <w:tc>
          <w:tcPr>
            <w:tcW w:w="2593" w:type="pct"/>
            <w:tcBorders>
              <w:top w:val="single" w:sz="4" w:space="0" w:color="auto"/>
              <w:left w:val="single" w:sz="4" w:space="0" w:color="auto"/>
              <w:bottom w:val="single" w:sz="4" w:space="0" w:color="auto"/>
              <w:right w:val="single" w:sz="4" w:space="0" w:color="auto"/>
            </w:tcBorders>
          </w:tcPr>
          <w:p w14:paraId="76780FE4" w14:textId="77777777" w:rsidR="00DC4C08" w:rsidRPr="003A1C58" w:rsidRDefault="00DC4C08" w:rsidP="004E2E86">
            <w:pPr>
              <w:rPr>
                <w:szCs w:val="21"/>
              </w:rPr>
            </w:pPr>
            <w:r w:rsidRPr="00002DF8">
              <w:rPr>
                <w:szCs w:val="21"/>
              </w:rPr>
              <w:t>芜湖机器人产业发展集团有限公司的子公司</w:t>
            </w:r>
          </w:p>
        </w:tc>
      </w:tr>
      <w:tr w:rsidR="00DC4C08" w:rsidRPr="003A1C58" w14:paraId="0F262611" w14:textId="77777777" w:rsidTr="004E2E86">
        <w:trPr>
          <w:trHeight w:val="267"/>
        </w:trPr>
        <w:tc>
          <w:tcPr>
            <w:tcW w:w="2407" w:type="pct"/>
            <w:tcBorders>
              <w:top w:val="single" w:sz="4" w:space="0" w:color="auto"/>
              <w:left w:val="single" w:sz="4" w:space="0" w:color="auto"/>
              <w:bottom w:val="single" w:sz="4" w:space="0" w:color="auto"/>
              <w:right w:val="single" w:sz="4" w:space="0" w:color="auto"/>
            </w:tcBorders>
            <w:vAlign w:val="center"/>
          </w:tcPr>
          <w:p w14:paraId="547EE3ED" w14:textId="77777777" w:rsidR="00DC4C08" w:rsidRPr="00A97163" w:rsidRDefault="00DC4C08" w:rsidP="004E2E86">
            <w:pPr>
              <w:rPr>
                <w:rFonts w:ascii="Times New Roman" w:hAnsi="Times New Roman" w:cs="Times New Roman"/>
                <w:szCs w:val="21"/>
              </w:rPr>
            </w:pPr>
            <w:r w:rsidRPr="00002DF8">
              <w:rPr>
                <w:rFonts w:ascii="Times New Roman" w:hAnsi="Times New Roman" w:cs="Times New Roman"/>
                <w:szCs w:val="21"/>
              </w:rPr>
              <w:t>安徽泓一智能装备有限公司</w:t>
            </w:r>
          </w:p>
        </w:tc>
        <w:tc>
          <w:tcPr>
            <w:tcW w:w="2593" w:type="pct"/>
            <w:tcBorders>
              <w:top w:val="single" w:sz="4" w:space="0" w:color="auto"/>
              <w:left w:val="single" w:sz="4" w:space="0" w:color="auto"/>
              <w:bottom w:val="single" w:sz="4" w:space="0" w:color="auto"/>
              <w:right w:val="single" w:sz="4" w:space="0" w:color="auto"/>
            </w:tcBorders>
          </w:tcPr>
          <w:p w14:paraId="22FAEB6B" w14:textId="77777777" w:rsidR="00DC4C08" w:rsidRPr="00A97163" w:rsidRDefault="00DC4C08" w:rsidP="004E2E86">
            <w:pPr>
              <w:rPr>
                <w:rFonts w:ascii="Times New Roman" w:hAnsi="Times New Roman" w:cs="Times New Roman"/>
                <w:szCs w:val="21"/>
              </w:rPr>
            </w:pPr>
            <w:r w:rsidRPr="00002DF8">
              <w:rPr>
                <w:rFonts w:ascii="Times New Roman" w:hAnsi="Times New Roman" w:cs="Times New Roman"/>
                <w:szCs w:val="21"/>
              </w:rPr>
              <w:t>本公司</w:t>
            </w:r>
            <w:r w:rsidRPr="00002DF8">
              <w:rPr>
                <w:rFonts w:ascii="Times New Roman" w:hAnsi="Times New Roman" w:cs="Times New Roman"/>
                <w:szCs w:val="21"/>
              </w:rPr>
              <w:t>2022</w:t>
            </w:r>
            <w:r w:rsidRPr="00002DF8">
              <w:rPr>
                <w:rFonts w:ascii="Times New Roman" w:hAnsi="Times New Roman" w:cs="Times New Roman"/>
                <w:szCs w:val="21"/>
              </w:rPr>
              <w:t>年离职副总经理董茂年担任该公司董事</w:t>
            </w:r>
          </w:p>
        </w:tc>
      </w:tr>
    </w:tbl>
    <w:p w14:paraId="458F0483" w14:textId="77777777" w:rsidR="00DC4C08" w:rsidRPr="00002DF8" w:rsidRDefault="00DC4C08"/>
    <w:p w14:paraId="2BDF47FB" w14:textId="77777777" w:rsidR="0067284A" w:rsidRPr="00002DF8" w:rsidRDefault="0067284A">
      <w:pPr>
        <w:tabs>
          <w:tab w:val="left" w:pos="1134"/>
        </w:tabs>
        <w:rPr>
          <w:rFonts w:cs="Cambria"/>
          <w:szCs w:val="21"/>
        </w:rPr>
      </w:pPr>
      <w:r w:rsidRPr="00002DF8">
        <w:rPr>
          <w:rFonts w:cs="Cambria" w:hint="eastAsia"/>
          <w:szCs w:val="21"/>
        </w:rPr>
        <w:t>其他说明</w:t>
      </w:r>
    </w:p>
    <w:sdt>
      <w:sdtPr>
        <w:rPr>
          <w:rFonts w:cs="Cambria"/>
          <w:szCs w:val="21"/>
        </w:rPr>
        <w:alias w:val="本企业的其他关联方情况的说明"/>
        <w:tag w:val="_GBC_117952daaba845fa964eb3e2e22e8fc5"/>
        <w:id w:val="-161858953"/>
        <w:placeholder>
          <w:docPart w:val="GBC22222222222222222222222222222"/>
        </w:placeholder>
      </w:sdtPr>
      <w:sdtContent>
        <w:p w14:paraId="2FD93EF4" w14:textId="24DD51F0" w:rsidR="0067284A" w:rsidRPr="00002DF8" w:rsidRDefault="0067284A">
          <w:pPr>
            <w:tabs>
              <w:tab w:val="left" w:pos="1134"/>
            </w:tabs>
            <w:rPr>
              <w:rFonts w:cs="Cambria"/>
              <w:szCs w:val="21"/>
            </w:rPr>
          </w:pPr>
          <w:r w:rsidRPr="00002DF8">
            <w:rPr>
              <w:rFonts w:cs="Cambria" w:hint="eastAsia"/>
              <w:szCs w:val="21"/>
            </w:rPr>
            <w:t>无</w:t>
          </w:r>
        </w:p>
      </w:sdtContent>
    </w:sdt>
    <w:p w14:paraId="3C50D728" w14:textId="77777777" w:rsidR="0067284A" w:rsidRPr="00002DF8" w:rsidRDefault="0067284A">
      <w:pPr>
        <w:tabs>
          <w:tab w:val="left" w:pos="1134"/>
        </w:tabs>
        <w:rPr>
          <w:rFonts w:cs="Cambria"/>
          <w:b/>
          <w:szCs w:val="21"/>
        </w:rPr>
      </w:pPr>
    </w:p>
    <w:p w14:paraId="045ADC12" w14:textId="77777777" w:rsidR="0067284A" w:rsidRPr="00002DF8" w:rsidRDefault="0067284A" w:rsidP="00350ED6">
      <w:pPr>
        <w:pStyle w:val="151"/>
        <w:numPr>
          <w:ilvl w:val="0"/>
          <w:numId w:val="124"/>
        </w:numPr>
        <w:rPr>
          <w:sz w:val="21"/>
          <w:szCs w:val="21"/>
        </w:rPr>
      </w:pPr>
      <w:r w:rsidRPr="00002DF8">
        <w:rPr>
          <w:rFonts w:hint="eastAsia"/>
          <w:sz w:val="21"/>
          <w:szCs w:val="21"/>
        </w:rPr>
        <w:t>关联交易情况</w:t>
      </w:r>
    </w:p>
    <w:p w14:paraId="2CB95D68" w14:textId="77777777" w:rsidR="0067284A" w:rsidRPr="00002DF8" w:rsidRDefault="0067284A" w:rsidP="00350ED6">
      <w:pPr>
        <w:pStyle w:val="150"/>
        <w:numPr>
          <w:ilvl w:val="3"/>
          <w:numId w:val="125"/>
        </w:numPr>
        <w:ind w:left="424" w:hangingChars="201" w:hanging="424"/>
        <w:rPr>
          <w:sz w:val="21"/>
          <w:szCs w:val="21"/>
        </w:rPr>
      </w:pPr>
      <w:r w:rsidRPr="00002DF8">
        <w:rPr>
          <w:rFonts w:hint="eastAsia"/>
          <w:sz w:val="21"/>
          <w:szCs w:val="21"/>
        </w:rPr>
        <w:t>购销商品、提供和接受劳务的关联交易</w:t>
      </w:r>
    </w:p>
    <w:p w14:paraId="65D6A5F1" w14:textId="77777777" w:rsidR="005E7B1B" w:rsidRPr="00002DF8" w:rsidRDefault="005E7B1B">
      <w:pPr>
        <w:rPr>
          <w:szCs w:val="21"/>
        </w:rPr>
      </w:pPr>
      <w:r w:rsidRPr="00002DF8">
        <w:rPr>
          <w:rFonts w:hint="eastAsia"/>
          <w:szCs w:val="21"/>
        </w:rPr>
        <w:t>采购商品/接受劳务情况表</w:t>
      </w:r>
    </w:p>
    <w:sdt>
      <w:sdtPr>
        <w:rPr>
          <w:szCs w:val="21"/>
        </w:rPr>
        <w:alias w:val="是否适用：采购商品或接受劳务情况表[双击切换]"/>
        <w:tag w:val="_GBC_c080653feddc4cf2a468adfbb755dff3"/>
        <w:id w:val="1091662124"/>
      </w:sdtPr>
      <w:sdtContent>
        <w:p w14:paraId="76A8F0C7" w14:textId="77777777" w:rsidR="005E7B1B" w:rsidRPr="00002DF8" w:rsidRDefault="005E7B1B">
          <w:pPr>
            <w:rPr>
              <w:szCs w:val="21"/>
            </w:rPr>
          </w:pPr>
          <w:r w:rsidRPr="00002DF8">
            <w:rPr>
              <w:szCs w:val="21"/>
            </w:rPr>
            <w:fldChar w:fldCharType="begin"/>
          </w:r>
          <w:r w:rsidRPr="00002DF8">
            <w:rPr>
              <w:rFonts w:hint="eastAsia"/>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MACROBUTTON  SnrToggleCheckbox □不适用 </w:instrText>
          </w:r>
          <w:r w:rsidRPr="00002DF8">
            <w:rPr>
              <w:szCs w:val="21"/>
            </w:rPr>
            <w:fldChar w:fldCharType="end"/>
          </w:r>
        </w:p>
      </w:sdtContent>
    </w:sdt>
    <w:p w14:paraId="4A2A0784" w14:textId="77777777" w:rsidR="005E7B1B" w:rsidRPr="00002DF8" w:rsidRDefault="005E7B1B">
      <w:pPr>
        <w:jc w:val="right"/>
        <w:rPr>
          <w:rFonts w:cs="Cambria"/>
          <w:b/>
          <w:bCs/>
          <w:szCs w:val="21"/>
        </w:rPr>
      </w:pPr>
      <w:r w:rsidRPr="00002DF8">
        <w:rPr>
          <w:rFonts w:cs="Cambria" w:hint="eastAsia"/>
          <w:szCs w:val="21"/>
        </w:rPr>
        <w:t>单位：</w:t>
      </w:r>
      <w:sdt>
        <w:sdtPr>
          <w:rPr>
            <w:rFonts w:cs="Cambria" w:hint="eastAsia"/>
            <w:szCs w:val="21"/>
          </w:rPr>
          <w:alias w:val="单位：采购商品接受劳务情况表"/>
          <w:tag w:val="_GBC_60c7e55aaf24447a8a860810d4064a69"/>
          <w:id w:val="2056115218"/>
          <w:comboBox>
            <w:listItem w:displayText="元" w:value="1"/>
            <w:listItem w:displayText="千元" w:value="1000"/>
            <w:listItem w:displayText="万元" w:value="10000"/>
            <w:listItem w:displayText="百万元" w:value="1000000"/>
            <w:listItem w:displayText="亿元" w:value="100000000"/>
          </w:comboBox>
        </w:sdtPr>
        <w:sdtContent>
          <w:r w:rsidRPr="00002DF8">
            <w:rPr>
              <w:rFonts w:cs="Cambria" w:hint="eastAsia"/>
              <w:szCs w:val="21"/>
            </w:rPr>
            <w:t>元</w:t>
          </w:r>
        </w:sdtContent>
      </w:sdt>
      <w:r w:rsidRPr="00002DF8">
        <w:rPr>
          <w:rFonts w:cs="Cambria" w:hint="eastAsia"/>
          <w:szCs w:val="21"/>
        </w:rPr>
        <w:t xml:space="preserve">  币种：</w:t>
      </w:r>
      <w:sdt>
        <w:sdtPr>
          <w:rPr>
            <w:rFonts w:cs="Cambria" w:hint="eastAsia"/>
            <w:szCs w:val="21"/>
          </w:rPr>
          <w:alias w:val="币种：采购商品接受劳务情况表"/>
          <w:tag w:val="_GBC_18feeecfa5c34459a62da7de5d6b5a90"/>
          <w:id w:val="756639363"/>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002DF8">
            <w:rPr>
              <w:rFonts w:cs="Cambria"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124"/>
        <w:gridCol w:w="1422"/>
        <w:gridCol w:w="1549"/>
        <w:gridCol w:w="1429"/>
        <w:gridCol w:w="866"/>
        <w:gridCol w:w="1433"/>
      </w:tblGrid>
      <w:tr w:rsidR="005E7B1B" w:rsidRPr="003A1C58" w14:paraId="17EB54FC" w14:textId="77777777" w:rsidTr="00C31C54">
        <w:trPr>
          <w:cantSplit/>
          <w:trHeight w:val="295"/>
        </w:trPr>
        <w:sdt>
          <w:sdtPr>
            <w:rPr>
              <w:szCs w:val="21"/>
            </w:rPr>
            <w:tag w:val="_PLD_ed4fd195f176464f83eb8db1dbcbc443"/>
            <w:id w:val="-1730762123"/>
          </w:sdtPr>
          <w:sdtContent>
            <w:tc>
              <w:tcPr>
                <w:tcW w:w="1203" w:type="pct"/>
                <w:tcBorders>
                  <w:top w:val="single" w:sz="4" w:space="0" w:color="auto"/>
                  <w:left w:val="single" w:sz="4" w:space="0" w:color="auto"/>
                  <w:bottom w:val="single" w:sz="4" w:space="0" w:color="auto"/>
                  <w:right w:val="single" w:sz="4" w:space="0" w:color="auto"/>
                </w:tcBorders>
                <w:shd w:val="clear" w:color="auto" w:fill="auto"/>
                <w:vAlign w:val="center"/>
              </w:tcPr>
              <w:p w14:paraId="496F2B4B" w14:textId="77777777" w:rsidR="005E7B1B" w:rsidRPr="003A1C58" w:rsidRDefault="005E7B1B">
                <w:pPr>
                  <w:jc w:val="center"/>
                  <w:rPr>
                    <w:rFonts w:cs="Cambria"/>
                    <w:szCs w:val="21"/>
                  </w:rPr>
                </w:pPr>
                <w:r w:rsidRPr="00002DF8">
                  <w:rPr>
                    <w:rFonts w:cs="Cambria" w:hint="eastAsia"/>
                    <w:szCs w:val="21"/>
                  </w:rPr>
                  <w:t>关联方</w:t>
                </w:r>
              </w:p>
            </w:tc>
          </w:sdtContent>
        </w:sdt>
        <w:sdt>
          <w:sdtPr>
            <w:rPr>
              <w:szCs w:val="21"/>
            </w:rPr>
            <w:tag w:val="_PLD_013e7578c973447da6bccdb1a3924d96"/>
            <w:id w:val="-1681428688"/>
          </w:sdtPr>
          <w:sdtContent>
            <w:tc>
              <w:tcPr>
                <w:tcW w:w="806" w:type="pct"/>
                <w:tcBorders>
                  <w:top w:val="single" w:sz="4" w:space="0" w:color="auto"/>
                  <w:left w:val="single" w:sz="4" w:space="0" w:color="auto"/>
                  <w:bottom w:val="single" w:sz="4" w:space="0" w:color="auto"/>
                  <w:right w:val="single" w:sz="4" w:space="0" w:color="auto"/>
                </w:tcBorders>
                <w:shd w:val="clear" w:color="auto" w:fill="auto"/>
                <w:vAlign w:val="center"/>
              </w:tcPr>
              <w:p w14:paraId="48DCBC01" w14:textId="77777777" w:rsidR="005E7B1B" w:rsidRPr="003A1C58" w:rsidRDefault="005E7B1B">
                <w:pPr>
                  <w:jc w:val="center"/>
                  <w:rPr>
                    <w:rFonts w:cs="Cambria"/>
                    <w:szCs w:val="21"/>
                  </w:rPr>
                </w:pPr>
                <w:r w:rsidRPr="00002DF8">
                  <w:rPr>
                    <w:rFonts w:cs="Cambria" w:hint="eastAsia"/>
                    <w:szCs w:val="21"/>
                  </w:rPr>
                  <w:t>关联交易内容</w:t>
                </w:r>
              </w:p>
            </w:tc>
          </w:sdtContent>
        </w:sdt>
        <w:sdt>
          <w:sdtPr>
            <w:rPr>
              <w:szCs w:val="21"/>
            </w:rPr>
            <w:tag w:val="_PLD_6b54e09a146a4c34bba286909831c05b"/>
            <w:id w:val="-597939341"/>
          </w:sdtPr>
          <w:sdtContent>
            <w:tc>
              <w:tcPr>
                <w:tcW w:w="878" w:type="pct"/>
                <w:tcBorders>
                  <w:top w:val="single" w:sz="4" w:space="0" w:color="auto"/>
                  <w:left w:val="single" w:sz="4" w:space="0" w:color="auto"/>
                  <w:right w:val="single" w:sz="4" w:space="0" w:color="auto"/>
                </w:tcBorders>
                <w:shd w:val="clear" w:color="auto" w:fill="auto"/>
                <w:vAlign w:val="center"/>
              </w:tcPr>
              <w:p w14:paraId="57255172" w14:textId="77777777" w:rsidR="005E7B1B" w:rsidRPr="003A1C58" w:rsidRDefault="005E7B1B">
                <w:pPr>
                  <w:jc w:val="center"/>
                  <w:rPr>
                    <w:rFonts w:cs="Cambria"/>
                    <w:szCs w:val="21"/>
                  </w:rPr>
                </w:pPr>
                <w:r w:rsidRPr="00002DF8">
                  <w:rPr>
                    <w:rFonts w:cs="Cambria" w:hint="eastAsia"/>
                    <w:szCs w:val="21"/>
                  </w:rPr>
                  <w:t>本期发生额</w:t>
                </w:r>
              </w:p>
            </w:tc>
          </w:sdtContent>
        </w:sdt>
        <w:sdt>
          <w:sdtPr>
            <w:rPr>
              <w:rFonts w:hint="eastAsia"/>
              <w:szCs w:val="21"/>
            </w:rPr>
            <w:tag w:val="_PLD_558ead7c170c4dac9622736b9294aac9"/>
            <w:id w:val="-1563942138"/>
          </w:sdtPr>
          <w:sdtContent>
            <w:tc>
              <w:tcPr>
                <w:tcW w:w="810" w:type="pct"/>
                <w:tcBorders>
                  <w:top w:val="single" w:sz="4" w:space="0" w:color="auto"/>
                  <w:left w:val="single" w:sz="4" w:space="0" w:color="auto"/>
                  <w:right w:val="single" w:sz="4" w:space="0" w:color="auto"/>
                </w:tcBorders>
                <w:vAlign w:val="center"/>
              </w:tcPr>
              <w:p w14:paraId="4DB26F82" w14:textId="77777777" w:rsidR="005E7B1B" w:rsidRPr="003A1C58" w:rsidRDefault="005E7B1B">
                <w:pPr>
                  <w:jc w:val="center"/>
                  <w:rPr>
                    <w:szCs w:val="21"/>
                  </w:rPr>
                </w:pPr>
                <w:r w:rsidRPr="00002DF8">
                  <w:rPr>
                    <w:rFonts w:hint="eastAsia"/>
                    <w:szCs w:val="21"/>
                  </w:rPr>
                  <w:t>获批的交易额度（如适用）</w:t>
                </w:r>
              </w:p>
            </w:tc>
          </w:sdtContent>
        </w:sdt>
        <w:sdt>
          <w:sdtPr>
            <w:rPr>
              <w:szCs w:val="21"/>
            </w:rPr>
            <w:tag w:val="_PLD_8254ebc380fd40b5a7303a361487d2b3"/>
            <w:id w:val="-2076049451"/>
          </w:sdtPr>
          <w:sdtEndPr>
            <w:rPr>
              <w:rFonts w:hint="eastAsia"/>
            </w:rPr>
          </w:sdtEndPr>
          <w:sdtContent>
            <w:tc>
              <w:tcPr>
                <w:tcW w:w="491" w:type="pct"/>
                <w:tcBorders>
                  <w:top w:val="single" w:sz="4" w:space="0" w:color="auto"/>
                  <w:left w:val="single" w:sz="4" w:space="0" w:color="auto"/>
                  <w:right w:val="single" w:sz="4" w:space="0" w:color="auto"/>
                </w:tcBorders>
                <w:vAlign w:val="center"/>
              </w:tcPr>
              <w:p w14:paraId="516CBA0C" w14:textId="77777777" w:rsidR="005E7B1B" w:rsidRPr="003A1C58" w:rsidRDefault="005E7B1B">
                <w:pPr>
                  <w:jc w:val="center"/>
                  <w:rPr>
                    <w:szCs w:val="21"/>
                  </w:rPr>
                </w:pPr>
                <w:r w:rsidRPr="00002DF8">
                  <w:rPr>
                    <w:szCs w:val="21"/>
                  </w:rPr>
                  <w:t>是否超过交易额度</w:t>
                </w:r>
                <w:r w:rsidRPr="00002DF8">
                  <w:rPr>
                    <w:rFonts w:hint="eastAsia"/>
                    <w:szCs w:val="21"/>
                  </w:rPr>
                  <w:t>（如适用）</w:t>
                </w:r>
              </w:p>
            </w:tc>
          </w:sdtContent>
        </w:sdt>
        <w:sdt>
          <w:sdtPr>
            <w:rPr>
              <w:szCs w:val="21"/>
            </w:rPr>
            <w:tag w:val="_PLD_9f856a67de3d45acbef7ccb12b35985d"/>
            <w:id w:val="883068710"/>
          </w:sdtPr>
          <w:sdtContent>
            <w:tc>
              <w:tcPr>
                <w:tcW w:w="813" w:type="pct"/>
                <w:tcBorders>
                  <w:top w:val="single" w:sz="4" w:space="0" w:color="auto"/>
                  <w:left w:val="single" w:sz="4" w:space="0" w:color="auto"/>
                  <w:right w:val="single" w:sz="4" w:space="0" w:color="auto"/>
                </w:tcBorders>
                <w:shd w:val="clear" w:color="auto" w:fill="auto"/>
                <w:vAlign w:val="center"/>
              </w:tcPr>
              <w:p w14:paraId="532A46CF" w14:textId="77777777" w:rsidR="005E7B1B" w:rsidRPr="003A1C58" w:rsidRDefault="005E7B1B">
                <w:pPr>
                  <w:jc w:val="center"/>
                  <w:rPr>
                    <w:rFonts w:cs="Cambria"/>
                    <w:szCs w:val="21"/>
                  </w:rPr>
                </w:pPr>
                <w:r w:rsidRPr="00002DF8">
                  <w:rPr>
                    <w:rFonts w:cs="Cambria" w:hint="eastAsia"/>
                    <w:szCs w:val="21"/>
                  </w:rPr>
                  <w:t>上期发生额</w:t>
                </w:r>
              </w:p>
            </w:tc>
          </w:sdtContent>
        </w:sdt>
      </w:tr>
      <w:sdt>
        <w:sdtPr>
          <w:rPr>
            <w:szCs w:val="21"/>
          </w:rPr>
          <w:alias w:val="采购商品接受劳务情况明细"/>
          <w:tag w:val="_TUP_21b06c19d7ae4c2ea8596d9fcb57283b"/>
          <w:id w:val="190887411"/>
          <w:placeholder>
            <w:docPart w:val="D3689A8B23C74CFE88A25B94284DE47B"/>
          </w:placeholder>
        </w:sdtPr>
        <w:sdtEndPr>
          <w:rPr>
            <w:rFonts w:ascii="Times New Roman" w:hAnsi="Times New Roman" w:cs="Times New Roman"/>
          </w:rPr>
        </w:sdtEndPr>
        <w:sdtContent>
          <w:tr w:rsidR="005E7B1B" w:rsidRPr="003A1C58" w14:paraId="0EC798F8" w14:textId="77777777" w:rsidTr="00C31C54">
            <w:trPr>
              <w:cantSplit/>
            </w:trPr>
            <w:tc>
              <w:tcPr>
                <w:tcW w:w="1203" w:type="pct"/>
                <w:tcBorders>
                  <w:top w:val="single" w:sz="4" w:space="0" w:color="auto"/>
                  <w:left w:val="single" w:sz="4" w:space="0" w:color="auto"/>
                  <w:bottom w:val="single" w:sz="4" w:space="0" w:color="auto"/>
                  <w:right w:val="single" w:sz="4" w:space="0" w:color="auto"/>
                </w:tcBorders>
                <w:shd w:val="clear" w:color="auto" w:fill="auto"/>
              </w:tcPr>
              <w:p w14:paraId="3A27FC99" w14:textId="43C7E8C8" w:rsidR="005E7B1B" w:rsidRPr="003A1C58" w:rsidRDefault="003167B5">
                <w:pPr>
                  <w:rPr>
                    <w:szCs w:val="21"/>
                  </w:rPr>
                </w:pPr>
                <w:r w:rsidRPr="00002DF8">
                  <w:rPr>
                    <w:rFonts w:ascii="Times New Roman" w:hAnsi="Times New Roman" w:cs="Times New Roman"/>
                    <w:szCs w:val="21"/>
                  </w:rPr>
                  <w:t xml:space="preserve">Robox </w:t>
                </w:r>
                <w:r w:rsidR="005E7B1B" w:rsidRPr="00002DF8">
                  <w:rPr>
                    <w:rFonts w:ascii="Times New Roman" w:hAnsi="Times New Roman" w:cs="Times New Roman"/>
                    <w:szCs w:val="21"/>
                  </w:rPr>
                  <w:t>S.p.A</w:t>
                </w:r>
                <w:r w:rsidR="00440FA2" w:rsidRPr="00002DF8">
                  <w:rPr>
                    <w:rFonts w:ascii="Times New Roman" w:hAnsi="Times New Roman" w:cs="Times New Roman" w:hint="eastAsia"/>
                    <w:szCs w:val="21"/>
                  </w:rPr>
                  <w:t>.</w:t>
                </w:r>
              </w:p>
            </w:tc>
            <w:tc>
              <w:tcPr>
                <w:tcW w:w="806" w:type="pct"/>
                <w:tcBorders>
                  <w:top w:val="single" w:sz="4" w:space="0" w:color="auto"/>
                  <w:left w:val="single" w:sz="4" w:space="0" w:color="auto"/>
                  <w:bottom w:val="single" w:sz="4" w:space="0" w:color="auto"/>
                  <w:right w:val="single" w:sz="4" w:space="0" w:color="auto"/>
                </w:tcBorders>
                <w:shd w:val="clear" w:color="auto" w:fill="auto"/>
              </w:tcPr>
              <w:p w14:paraId="2B124423" w14:textId="77777777" w:rsidR="005E7B1B" w:rsidRPr="003A1C58" w:rsidRDefault="005E7B1B">
                <w:pPr>
                  <w:rPr>
                    <w:szCs w:val="21"/>
                  </w:rPr>
                </w:pPr>
                <w:r w:rsidRPr="00002DF8">
                  <w:rPr>
                    <w:rFonts w:hint="eastAsia"/>
                    <w:szCs w:val="21"/>
                  </w:rPr>
                  <w:t>模块装配件、技术服务费</w:t>
                </w:r>
              </w:p>
            </w:tc>
            <w:tc>
              <w:tcPr>
                <w:tcW w:w="878" w:type="pct"/>
                <w:tcBorders>
                  <w:top w:val="single" w:sz="4" w:space="0" w:color="auto"/>
                  <w:left w:val="single" w:sz="4" w:space="0" w:color="auto"/>
                  <w:bottom w:val="single" w:sz="4" w:space="0" w:color="auto"/>
                  <w:right w:val="single" w:sz="4" w:space="0" w:color="auto"/>
                </w:tcBorders>
                <w:shd w:val="clear" w:color="auto" w:fill="auto"/>
                <w:vAlign w:val="center"/>
              </w:tcPr>
              <w:p w14:paraId="76CCC249"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29,470,111.44</w:t>
                </w:r>
              </w:p>
            </w:tc>
            <w:tc>
              <w:tcPr>
                <w:tcW w:w="810" w:type="pct"/>
                <w:tcBorders>
                  <w:top w:val="single" w:sz="4" w:space="0" w:color="auto"/>
                  <w:left w:val="single" w:sz="4" w:space="0" w:color="auto"/>
                  <w:bottom w:val="single" w:sz="4" w:space="0" w:color="auto"/>
                  <w:right w:val="single" w:sz="4" w:space="0" w:color="auto"/>
                </w:tcBorders>
                <w:vAlign w:val="center"/>
              </w:tcPr>
              <w:p w14:paraId="284666FA"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50,000,000.00</w:t>
                </w:r>
              </w:p>
            </w:tc>
            <w:sdt>
              <w:sdtPr>
                <w:rPr>
                  <w:rFonts w:ascii="Times New Roman" w:hAnsi="Times New Roman" w:cs="Times New Roman"/>
                  <w:szCs w:val="21"/>
                </w:rPr>
                <w:alias w:val="采购商品接受劳务情况明细-是否超过交易额度"/>
                <w:tag w:val="_GBC_17d8fdc61129497cb5852023be4afa4b"/>
                <w:id w:val="1803874448"/>
                <w:comboBox>
                  <w:listItem w:displayText="是" w:value="是"/>
                  <w:listItem w:displayText="否" w:value="否"/>
                </w:comboBox>
              </w:sdtPr>
              <w:sdtContent>
                <w:tc>
                  <w:tcPr>
                    <w:tcW w:w="491" w:type="pct"/>
                    <w:tcBorders>
                      <w:top w:val="single" w:sz="4" w:space="0" w:color="auto"/>
                      <w:left w:val="single" w:sz="4" w:space="0" w:color="auto"/>
                      <w:bottom w:val="single" w:sz="4" w:space="0" w:color="auto"/>
                      <w:right w:val="single" w:sz="4" w:space="0" w:color="auto"/>
                    </w:tcBorders>
                    <w:vAlign w:val="center"/>
                  </w:tcPr>
                  <w:p w14:paraId="2FE9536C"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否</w:t>
                    </w:r>
                  </w:p>
                </w:tc>
              </w:sdtContent>
            </w:sdt>
            <w:tc>
              <w:tcPr>
                <w:tcW w:w="813" w:type="pct"/>
                <w:tcBorders>
                  <w:top w:val="single" w:sz="4" w:space="0" w:color="auto"/>
                  <w:left w:val="single" w:sz="4" w:space="0" w:color="auto"/>
                  <w:bottom w:val="single" w:sz="4" w:space="0" w:color="auto"/>
                  <w:right w:val="single" w:sz="4" w:space="0" w:color="auto"/>
                </w:tcBorders>
                <w:shd w:val="clear" w:color="auto" w:fill="auto"/>
                <w:vAlign w:val="center"/>
              </w:tcPr>
              <w:p w14:paraId="25321E78" w14:textId="52750A2F"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16,821,721.29</w:t>
                </w:r>
              </w:p>
            </w:tc>
          </w:tr>
        </w:sdtContent>
      </w:sdt>
      <w:sdt>
        <w:sdtPr>
          <w:rPr>
            <w:szCs w:val="21"/>
          </w:rPr>
          <w:alias w:val="采购商品接受劳务情况明细"/>
          <w:tag w:val="_TUP_21b06c19d7ae4c2ea8596d9fcb57283b"/>
          <w:id w:val="-1827282081"/>
          <w:placeholder>
            <w:docPart w:val="D3689A8B23C74CFE88A25B94284DE47B"/>
          </w:placeholder>
        </w:sdtPr>
        <w:sdtEndPr>
          <w:rPr>
            <w:rFonts w:ascii="Times New Roman" w:hAnsi="Times New Roman" w:cs="Times New Roman"/>
          </w:rPr>
        </w:sdtEndPr>
        <w:sdtContent>
          <w:tr w:rsidR="005E7B1B" w:rsidRPr="003A1C58" w14:paraId="3FC57FC6" w14:textId="77777777" w:rsidTr="00C31C54">
            <w:trPr>
              <w:cantSplit/>
            </w:trPr>
            <w:tc>
              <w:tcPr>
                <w:tcW w:w="1203" w:type="pct"/>
                <w:tcBorders>
                  <w:top w:val="single" w:sz="4" w:space="0" w:color="auto"/>
                  <w:left w:val="single" w:sz="4" w:space="0" w:color="auto"/>
                  <w:bottom w:val="single" w:sz="4" w:space="0" w:color="auto"/>
                  <w:right w:val="single" w:sz="4" w:space="0" w:color="auto"/>
                </w:tcBorders>
                <w:shd w:val="clear" w:color="auto" w:fill="auto"/>
              </w:tcPr>
              <w:p w14:paraId="1A441E7D" w14:textId="77777777" w:rsidR="005E7B1B" w:rsidRPr="003A1C58" w:rsidRDefault="005E7B1B">
                <w:pPr>
                  <w:rPr>
                    <w:szCs w:val="21"/>
                  </w:rPr>
                </w:pPr>
                <w:r w:rsidRPr="00002DF8">
                  <w:rPr>
                    <w:rFonts w:hint="eastAsia"/>
                    <w:szCs w:val="21"/>
                  </w:rPr>
                  <w:t>安徽埃特智能装备有限公司</w:t>
                </w:r>
              </w:p>
            </w:tc>
            <w:tc>
              <w:tcPr>
                <w:tcW w:w="806" w:type="pct"/>
                <w:tcBorders>
                  <w:top w:val="single" w:sz="4" w:space="0" w:color="auto"/>
                  <w:left w:val="single" w:sz="4" w:space="0" w:color="auto"/>
                  <w:bottom w:val="single" w:sz="4" w:space="0" w:color="auto"/>
                  <w:right w:val="single" w:sz="4" w:space="0" w:color="auto"/>
                </w:tcBorders>
                <w:shd w:val="clear" w:color="auto" w:fill="auto"/>
              </w:tcPr>
              <w:p w14:paraId="42526452" w14:textId="77777777" w:rsidR="005E7B1B" w:rsidRPr="003A1C58" w:rsidRDefault="005E7B1B">
                <w:pPr>
                  <w:rPr>
                    <w:szCs w:val="21"/>
                  </w:rPr>
                </w:pPr>
                <w:r w:rsidRPr="00002DF8">
                  <w:rPr>
                    <w:rFonts w:hint="eastAsia"/>
                    <w:szCs w:val="21"/>
                  </w:rPr>
                  <w:t>技术服务费</w:t>
                </w:r>
              </w:p>
            </w:tc>
            <w:tc>
              <w:tcPr>
                <w:tcW w:w="878" w:type="pct"/>
                <w:tcBorders>
                  <w:top w:val="single" w:sz="4" w:space="0" w:color="auto"/>
                  <w:left w:val="single" w:sz="4" w:space="0" w:color="auto"/>
                  <w:bottom w:val="single" w:sz="4" w:space="0" w:color="auto"/>
                  <w:right w:val="single" w:sz="4" w:space="0" w:color="auto"/>
                </w:tcBorders>
                <w:shd w:val="clear" w:color="auto" w:fill="auto"/>
                <w:vAlign w:val="center"/>
              </w:tcPr>
              <w:p w14:paraId="6DDF7F7E"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24,448,660.20</w:t>
                </w:r>
              </w:p>
            </w:tc>
            <w:tc>
              <w:tcPr>
                <w:tcW w:w="810" w:type="pct"/>
                <w:tcBorders>
                  <w:top w:val="single" w:sz="4" w:space="0" w:color="auto"/>
                  <w:left w:val="single" w:sz="4" w:space="0" w:color="auto"/>
                  <w:bottom w:val="single" w:sz="4" w:space="0" w:color="auto"/>
                  <w:right w:val="single" w:sz="4" w:space="0" w:color="auto"/>
                </w:tcBorders>
                <w:vAlign w:val="center"/>
              </w:tcPr>
              <w:p w14:paraId="322AFF95"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50,000,000.00</w:t>
                </w:r>
              </w:p>
            </w:tc>
            <w:sdt>
              <w:sdtPr>
                <w:rPr>
                  <w:rFonts w:ascii="Times New Roman" w:hAnsi="Times New Roman" w:cs="Times New Roman"/>
                  <w:szCs w:val="21"/>
                </w:rPr>
                <w:alias w:val="采购商品接受劳务情况明细-是否超过交易额度"/>
                <w:tag w:val="_GBC_17d8fdc61129497cb5852023be4afa4b"/>
                <w:id w:val="1581331037"/>
                <w:comboBox>
                  <w:listItem w:displayText="是" w:value="是"/>
                  <w:listItem w:displayText="否" w:value="否"/>
                </w:comboBox>
              </w:sdtPr>
              <w:sdtContent>
                <w:tc>
                  <w:tcPr>
                    <w:tcW w:w="491" w:type="pct"/>
                    <w:tcBorders>
                      <w:top w:val="single" w:sz="4" w:space="0" w:color="auto"/>
                      <w:left w:val="single" w:sz="4" w:space="0" w:color="auto"/>
                      <w:bottom w:val="single" w:sz="4" w:space="0" w:color="auto"/>
                      <w:right w:val="single" w:sz="4" w:space="0" w:color="auto"/>
                    </w:tcBorders>
                    <w:vAlign w:val="center"/>
                  </w:tcPr>
                  <w:p w14:paraId="369BC5E1"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否</w:t>
                    </w:r>
                  </w:p>
                </w:tc>
              </w:sdtContent>
            </w:sdt>
            <w:tc>
              <w:tcPr>
                <w:tcW w:w="813" w:type="pct"/>
                <w:tcBorders>
                  <w:top w:val="single" w:sz="4" w:space="0" w:color="auto"/>
                  <w:left w:val="single" w:sz="4" w:space="0" w:color="auto"/>
                  <w:bottom w:val="single" w:sz="4" w:space="0" w:color="auto"/>
                  <w:right w:val="single" w:sz="4" w:space="0" w:color="auto"/>
                </w:tcBorders>
                <w:shd w:val="clear" w:color="auto" w:fill="auto"/>
                <w:vAlign w:val="center"/>
              </w:tcPr>
              <w:p w14:paraId="11031EE9" w14:textId="05FF5336" w:rsidR="005E7B1B" w:rsidRPr="003A1C58" w:rsidRDefault="00FD3C15" w:rsidP="005E7B1B">
                <w:pPr>
                  <w:jc w:val="right"/>
                  <w:rPr>
                    <w:rFonts w:ascii="Times New Roman" w:hAnsi="Times New Roman" w:cs="Times New Roman"/>
                    <w:szCs w:val="21"/>
                  </w:rPr>
                </w:pPr>
                <w:r w:rsidRPr="00002DF8">
                  <w:rPr>
                    <w:rFonts w:ascii="Times New Roman" w:hAnsi="Times New Roman" w:cs="Times New Roman"/>
                    <w:szCs w:val="21"/>
                  </w:rPr>
                  <w:t>-</w:t>
                </w:r>
              </w:p>
            </w:tc>
          </w:tr>
        </w:sdtContent>
      </w:sdt>
      <w:sdt>
        <w:sdtPr>
          <w:rPr>
            <w:szCs w:val="21"/>
          </w:rPr>
          <w:alias w:val="采购商品接受劳务情况明细"/>
          <w:tag w:val="_TUP_21b06c19d7ae4c2ea8596d9fcb57283b"/>
          <w:id w:val="-37052034"/>
          <w:placeholder>
            <w:docPart w:val="D3689A8B23C74CFE88A25B94284DE47B"/>
          </w:placeholder>
        </w:sdtPr>
        <w:sdtEndPr>
          <w:rPr>
            <w:rFonts w:ascii="Times New Roman" w:hAnsi="Times New Roman" w:cs="Times New Roman"/>
          </w:rPr>
        </w:sdtEndPr>
        <w:sdtContent>
          <w:tr w:rsidR="005E7B1B" w:rsidRPr="003A1C58" w14:paraId="02BB71B6" w14:textId="77777777" w:rsidTr="00C31C54">
            <w:trPr>
              <w:cantSplit/>
            </w:trPr>
            <w:tc>
              <w:tcPr>
                <w:tcW w:w="1203" w:type="pct"/>
                <w:tcBorders>
                  <w:top w:val="single" w:sz="4" w:space="0" w:color="auto"/>
                  <w:left w:val="single" w:sz="4" w:space="0" w:color="auto"/>
                  <w:bottom w:val="single" w:sz="4" w:space="0" w:color="auto"/>
                  <w:right w:val="single" w:sz="4" w:space="0" w:color="auto"/>
                </w:tcBorders>
                <w:shd w:val="clear" w:color="auto" w:fill="auto"/>
              </w:tcPr>
              <w:p w14:paraId="16C3B270" w14:textId="77777777" w:rsidR="005E7B1B" w:rsidRPr="003A1C58" w:rsidRDefault="005E7B1B">
                <w:pPr>
                  <w:rPr>
                    <w:szCs w:val="21"/>
                  </w:rPr>
                </w:pPr>
                <w:r w:rsidRPr="00002DF8">
                  <w:rPr>
                    <w:rFonts w:hint="eastAsia"/>
                    <w:szCs w:val="21"/>
                  </w:rPr>
                  <w:t>芜湖奥一精机有限公司</w:t>
                </w:r>
              </w:p>
            </w:tc>
            <w:tc>
              <w:tcPr>
                <w:tcW w:w="806" w:type="pct"/>
                <w:tcBorders>
                  <w:top w:val="single" w:sz="4" w:space="0" w:color="auto"/>
                  <w:left w:val="single" w:sz="4" w:space="0" w:color="auto"/>
                  <w:bottom w:val="single" w:sz="4" w:space="0" w:color="auto"/>
                  <w:right w:val="single" w:sz="4" w:space="0" w:color="auto"/>
                </w:tcBorders>
                <w:shd w:val="clear" w:color="auto" w:fill="auto"/>
              </w:tcPr>
              <w:p w14:paraId="6CA12E8E" w14:textId="77777777" w:rsidR="005E7B1B" w:rsidRPr="003A1C58" w:rsidRDefault="005E7B1B">
                <w:pPr>
                  <w:rPr>
                    <w:szCs w:val="21"/>
                  </w:rPr>
                </w:pPr>
                <w:r w:rsidRPr="00002DF8">
                  <w:rPr>
                    <w:rFonts w:hint="eastAsia"/>
                    <w:szCs w:val="21"/>
                  </w:rPr>
                  <w:t>减速机及齿轮</w:t>
                </w:r>
              </w:p>
            </w:tc>
            <w:tc>
              <w:tcPr>
                <w:tcW w:w="878" w:type="pct"/>
                <w:tcBorders>
                  <w:top w:val="single" w:sz="4" w:space="0" w:color="auto"/>
                  <w:left w:val="single" w:sz="4" w:space="0" w:color="auto"/>
                  <w:bottom w:val="single" w:sz="4" w:space="0" w:color="auto"/>
                  <w:right w:val="single" w:sz="4" w:space="0" w:color="auto"/>
                </w:tcBorders>
                <w:shd w:val="clear" w:color="auto" w:fill="auto"/>
                <w:vAlign w:val="center"/>
              </w:tcPr>
              <w:p w14:paraId="7E83DC71"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4,536,671.35</w:t>
                </w:r>
              </w:p>
            </w:tc>
            <w:tc>
              <w:tcPr>
                <w:tcW w:w="810" w:type="pct"/>
                <w:tcBorders>
                  <w:top w:val="single" w:sz="4" w:space="0" w:color="auto"/>
                  <w:left w:val="single" w:sz="4" w:space="0" w:color="auto"/>
                  <w:bottom w:val="single" w:sz="4" w:space="0" w:color="auto"/>
                  <w:right w:val="single" w:sz="4" w:space="0" w:color="auto"/>
                </w:tcBorders>
                <w:vAlign w:val="center"/>
              </w:tcPr>
              <w:p w14:paraId="23ACD9C2"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33,000,000.00</w:t>
                </w:r>
              </w:p>
            </w:tc>
            <w:sdt>
              <w:sdtPr>
                <w:rPr>
                  <w:rFonts w:ascii="Times New Roman" w:hAnsi="Times New Roman" w:cs="Times New Roman"/>
                  <w:szCs w:val="21"/>
                </w:rPr>
                <w:alias w:val="采购商品接受劳务情况明细-是否超过交易额度"/>
                <w:tag w:val="_GBC_17d8fdc61129497cb5852023be4afa4b"/>
                <w:id w:val="2093504681"/>
                <w:comboBox>
                  <w:listItem w:displayText="是" w:value="是"/>
                  <w:listItem w:displayText="否" w:value="否"/>
                </w:comboBox>
              </w:sdtPr>
              <w:sdtContent>
                <w:tc>
                  <w:tcPr>
                    <w:tcW w:w="491" w:type="pct"/>
                    <w:tcBorders>
                      <w:top w:val="single" w:sz="4" w:space="0" w:color="auto"/>
                      <w:left w:val="single" w:sz="4" w:space="0" w:color="auto"/>
                      <w:bottom w:val="single" w:sz="4" w:space="0" w:color="auto"/>
                      <w:right w:val="single" w:sz="4" w:space="0" w:color="auto"/>
                    </w:tcBorders>
                    <w:vAlign w:val="center"/>
                  </w:tcPr>
                  <w:p w14:paraId="392AA0F3"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否</w:t>
                    </w:r>
                  </w:p>
                </w:tc>
              </w:sdtContent>
            </w:sdt>
            <w:tc>
              <w:tcPr>
                <w:tcW w:w="813" w:type="pct"/>
                <w:tcBorders>
                  <w:top w:val="single" w:sz="4" w:space="0" w:color="auto"/>
                  <w:left w:val="single" w:sz="4" w:space="0" w:color="auto"/>
                  <w:bottom w:val="single" w:sz="4" w:space="0" w:color="auto"/>
                  <w:right w:val="single" w:sz="4" w:space="0" w:color="auto"/>
                </w:tcBorders>
                <w:shd w:val="clear" w:color="auto" w:fill="auto"/>
                <w:vAlign w:val="center"/>
              </w:tcPr>
              <w:p w14:paraId="336D49F8" w14:textId="3B026769"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24,400,089.84</w:t>
                </w:r>
              </w:p>
            </w:tc>
          </w:tr>
        </w:sdtContent>
      </w:sdt>
      <w:sdt>
        <w:sdtPr>
          <w:rPr>
            <w:szCs w:val="21"/>
          </w:rPr>
          <w:alias w:val="采购商品接受劳务情况明细"/>
          <w:tag w:val="_TUP_21b06c19d7ae4c2ea8596d9fcb57283b"/>
          <w:id w:val="-1722901125"/>
          <w:placeholder>
            <w:docPart w:val="D3689A8B23C74CFE88A25B94284DE47B"/>
          </w:placeholder>
        </w:sdtPr>
        <w:sdtEndPr>
          <w:rPr>
            <w:rFonts w:ascii="Times New Roman" w:hAnsi="Times New Roman" w:cs="Times New Roman"/>
          </w:rPr>
        </w:sdtEndPr>
        <w:sdtContent>
          <w:tr w:rsidR="005E7B1B" w:rsidRPr="003A1C58" w14:paraId="3EFB0A48" w14:textId="77777777" w:rsidTr="00C31C54">
            <w:trPr>
              <w:cantSplit/>
            </w:trPr>
            <w:tc>
              <w:tcPr>
                <w:tcW w:w="1203" w:type="pct"/>
                <w:tcBorders>
                  <w:top w:val="single" w:sz="4" w:space="0" w:color="auto"/>
                  <w:left w:val="single" w:sz="4" w:space="0" w:color="auto"/>
                  <w:bottom w:val="single" w:sz="4" w:space="0" w:color="auto"/>
                  <w:right w:val="single" w:sz="4" w:space="0" w:color="auto"/>
                </w:tcBorders>
                <w:shd w:val="clear" w:color="auto" w:fill="auto"/>
              </w:tcPr>
              <w:p w14:paraId="6C05F296" w14:textId="77777777" w:rsidR="005E7B1B" w:rsidRPr="003A1C58" w:rsidRDefault="005E7B1B">
                <w:pPr>
                  <w:rPr>
                    <w:szCs w:val="21"/>
                  </w:rPr>
                </w:pPr>
                <w:r w:rsidRPr="00002DF8">
                  <w:rPr>
                    <w:rFonts w:hint="eastAsia"/>
                    <w:szCs w:val="21"/>
                  </w:rPr>
                  <w:t>芜湖艾蔓设备工程有限公司</w:t>
                </w:r>
              </w:p>
            </w:tc>
            <w:tc>
              <w:tcPr>
                <w:tcW w:w="806" w:type="pct"/>
                <w:tcBorders>
                  <w:top w:val="single" w:sz="4" w:space="0" w:color="auto"/>
                  <w:left w:val="single" w:sz="4" w:space="0" w:color="auto"/>
                  <w:bottom w:val="single" w:sz="4" w:space="0" w:color="auto"/>
                  <w:right w:val="single" w:sz="4" w:space="0" w:color="auto"/>
                </w:tcBorders>
                <w:shd w:val="clear" w:color="auto" w:fill="auto"/>
              </w:tcPr>
              <w:p w14:paraId="3B38496C" w14:textId="77777777" w:rsidR="005E7B1B" w:rsidRPr="003A1C58" w:rsidRDefault="005E7B1B">
                <w:pPr>
                  <w:rPr>
                    <w:szCs w:val="21"/>
                  </w:rPr>
                </w:pPr>
                <w:r w:rsidRPr="00002DF8">
                  <w:rPr>
                    <w:rFonts w:hint="eastAsia"/>
                    <w:szCs w:val="21"/>
                  </w:rPr>
                  <w:t>板链机械</w:t>
                </w:r>
              </w:p>
            </w:tc>
            <w:tc>
              <w:tcPr>
                <w:tcW w:w="878" w:type="pct"/>
                <w:tcBorders>
                  <w:top w:val="single" w:sz="4" w:space="0" w:color="auto"/>
                  <w:left w:val="single" w:sz="4" w:space="0" w:color="auto"/>
                  <w:bottom w:val="single" w:sz="4" w:space="0" w:color="auto"/>
                  <w:right w:val="single" w:sz="4" w:space="0" w:color="auto"/>
                </w:tcBorders>
                <w:shd w:val="clear" w:color="auto" w:fill="auto"/>
                <w:vAlign w:val="center"/>
              </w:tcPr>
              <w:p w14:paraId="79659869"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1,318,620.09</w:t>
                </w:r>
              </w:p>
            </w:tc>
            <w:tc>
              <w:tcPr>
                <w:tcW w:w="810" w:type="pct"/>
                <w:tcBorders>
                  <w:top w:val="single" w:sz="4" w:space="0" w:color="auto"/>
                  <w:left w:val="single" w:sz="4" w:space="0" w:color="auto"/>
                  <w:bottom w:val="single" w:sz="4" w:space="0" w:color="auto"/>
                  <w:right w:val="single" w:sz="4" w:space="0" w:color="auto"/>
                </w:tcBorders>
                <w:vAlign w:val="center"/>
              </w:tcPr>
              <w:p w14:paraId="4994EEBA" w14:textId="77777777" w:rsidR="005E7B1B" w:rsidRPr="003A1C58" w:rsidRDefault="005E7B1B" w:rsidP="005E7B1B">
                <w:pPr>
                  <w:jc w:val="right"/>
                  <w:rPr>
                    <w:rFonts w:ascii="Times New Roman" w:hAnsi="Times New Roman" w:cs="Times New Roman"/>
                    <w:szCs w:val="21"/>
                  </w:rPr>
                </w:pPr>
              </w:p>
            </w:tc>
            <w:sdt>
              <w:sdtPr>
                <w:rPr>
                  <w:rFonts w:ascii="Times New Roman" w:hAnsi="Times New Roman" w:cs="Times New Roman"/>
                  <w:szCs w:val="21"/>
                </w:rPr>
                <w:alias w:val="采购商品接受劳务情况明细-是否超过交易额度"/>
                <w:tag w:val="_GBC_17d8fdc61129497cb5852023be4afa4b"/>
                <w:id w:val="-1887940692"/>
                <w:showingPlcHdr/>
                <w:comboBox>
                  <w:listItem w:displayText="是" w:value="是"/>
                  <w:listItem w:displayText="否" w:value="否"/>
                </w:comboBox>
              </w:sdtPr>
              <w:sdtContent>
                <w:tc>
                  <w:tcPr>
                    <w:tcW w:w="491" w:type="pct"/>
                    <w:tcBorders>
                      <w:top w:val="single" w:sz="4" w:space="0" w:color="auto"/>
                      <w:left w:val="single" w:sz="4" w:space="0" w:color="auto"/>
                      <w:bottom w:val="single" w:sz="4" w:space="0" w:color="auto"/>
                      <w:right w:val="single" w:sz="4" w:space="0" w:color="auto"/>
                    </w:tcBorders>
                    <w:vAlign w:val="center"/>
                  </w:tcPr>
                  <w:p w14:paraId="719735B3"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 xml:space="preserve">　</w:t>
                    </w:r>
                  </w:p>
                </w:tc>
              </w:sdtContent>
            </w:sdt>
            <w:tc>
              <w:tcPr>
                <w:tcW w:w="813" w:type="pct"/>
                <w:tcBorders>
                  <w:top w:val="single" w:sz="4" w:space="0" w:color="auto"/>
                  <w:left w:val="single" w:sz="4" w:space="0" w:color="auto"/>
                  <w:bottom w:val="single" w:sz="4" w:space="0" w:color="auto"/>
                  <w:right w:val="single" w:sz="4" w:space="0" w:color="auto"/>
                </w:tcBorders>
                <w:shd w:val="clear" w:color="auto" w:fill="auto"/>
                <w:vAlign w:val="center"/>
              </w:tcPr>
              <w:p w14:paraId="50F415F4" w14:textId="7DF0E8E3" w:rsidR="005E7B1B" w:rsidRPr="003A1C58" w:rsidRDefault="00FD3C15" w:rsidP="005E7B1B">
                <w:pPr>
                  <w:jc w:val="right"/>
                  <w:rPr>
                    <w:rFonts w:ascii="Times New Roman" w:hAnsi="Times New Roman" w:cs="Times New Roman"/>
                    <w:szCs w:val="21"/>
                  </w:rPr>
                </w:pPr>
                <w:r w:rsidRPr="00002DF8">
                  <w:rPr>
                    <w:rFonts w:ascii="Times New Roman" w:hAnsi="Times New Roman" w:cs="Times New Roman"/>
                    <w:szCs w:val="21"/>
                  </w:rPr>
                  <w:t>-</w:t>
                </w:r>
              </w:p>
            </w:tc>
          </w:tr>
        </w:sdtContent>
      </w:sdt>
      <w:sdt>
        <w:sdtPr>
          <w:rPr>
            <w:szCs w:val="21"/>
          </w:rPr>
          <w:alias w:val="采购商品接受劳务情况明细"/>
          <w:tag w:val="_TUP_21b06c19d7ae4c2ea8596d9fcb57283b"/>
          <w:id w:val="1947811614"/>
          <w:placeholder>
            <w:docPart w:val="D3689A8B23C74CFE88A25B94284DE47B"/>
          </w:placeholder>
        </w:sdtPr>
        <w:sdtEndPr>
          <w:rPr>
            <w:rFonts w:ascii="Times New Roman" w:hAnsi="Times New Roman" w:cs="Times New Roman"/>
          </w:rPr>
        </w:sdtEndPr>
        <w:sdtContent>
          <w:tr w:rsidR="005E7B1B" w:rsidRPr="003A1C58" w14:paraId="3C9844BA" w14:textId="77777777" w:rsidTr="00C31C54">
            <w:trPr>
              <w:cantSplit/>
            </w:trPr>
            <w:tc>
              <w:tcPr>
                <w:tcW w:w="1203" w:type="pct"/>
                <w:tcBorders>
                  <w:top w:val="single" w:sz="4" w:space="0" w:color="auto"/>
                  <w:left w:val="single" w:sz="4" w:space="0" w:color="auto"/>
                  <w:bottom w:val="single" w:sz="4" w:space="0" w:color="auto"/>
                  <w:right w:val="single" w:sz="4" w:space="0" w:color="auto"/>
                </w:tcBorders>
                <w:shd w:val="clear" w:color="auto" w:fill="auto"/>
              </w:tcPr>
              <w:p w14:paraId="3FC6416D" w14:textId="77777777" w:rsidR="005E7B1B" w:rsidRPr="003A1C58" w:rsidRDefault="005E7B1B">
                <w:pPr>
                  <w:rPr>
                    <w:szCs w:val="21"/>
                  </w:rPr>
                </w:pPr>
                <w:r w:rsidRPr="00002DF8">
                  <w:rPr>
                    <w:rFonts w:hint="eastAsia"/>
                    <w:szCs w:val="21"/>
                  </w:rPr>
                  <w:t>芜湖固高自动化技术有限公司</w:t>
                </w:r>
              </w:p>
            </w:tc>
            <w:tc>
              <w:tcPr>
                <w:tcW w:w="806" w:type="pct"/>
                <w:tcBorders>
                  <w:top w:val="single" w:sz="4" w:space="0" w:color="auto"/>
                  <w:left w:val="single" w:sz="4" w:space="0" w:color="auto"/>
                  <w:bottom w:val="single" w:sz="4" w:space="0" w:color="auto"/>
                  <w:right w:val="single" w:sz="4" w:space="0" w:color="auto"/>
                </w:tcBorders>
                <w:shd w:val="clear" w:color="auto" w:fill="auto"/>
              </w:tcPr>
              <w:p w14:paraId="33C8C133" w14:textId="77777777" w:rsidR="005E7B1B" w:rsidRPr="003A1C58" w:rsidRDefault="005E7B1B">
                <w:pPr>
                  <w:rPr>
                    <w:szCs w:val="21"/>
                  </w:rPr>
                </w:pPr>
                <w:r w:rsidRPr="00002DF8">
                  <w:rPr>
                    <w:rFonts w:hint="eastAsia"/>
                    <w:szCs w:val="21"/>
                  </w:rPr>
                  <w:t>机器人控制器及电源</w:t>
                </w:r>
              </w:p>
            </w:tc>
            <w:tc>
              <w:tcPr>
                <w:tcW w:w="878" w:type="pct"/>
                <w:tcBorders>
                  <w:top w:val="single" w:sz="4" w:space="0" w:color="auto"/>
                  <w:left w:val="single" w:sz="4" w:space="0" w:color="auto"/>
                  <w:bottom w:val="single" w:sz="4" w:space="0" w:color="auto"/>
                  <w:right w:val="single" w:sz="4" w:space="0" w:color="auto"/>
                </w:tcBorders>
                <w:shd w:val="clear" w:color="auto" w:fill="auto"/>
                <w:vAlign w:val="center"/>
              </w:tcPr>
              <w:p w14:paraId="37A889C2"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1,086,734.49</w:t>
                </w:r>
              </w:p>
            </w:tc>
            <w:tc>
              <w:tcPr>
                <w:tcW w:w="810" w:type="pct"/>
                <w:tcBorders>
                  <w:top w:val="single" w:sz="4" w:space="0" w:color="auto"/>
                  <w:left w:val="single" w:sz="4" w:space="0" w:color="auto"/>
                  <w:bottom w:val="single" w:sz="4" w:space="0" w:color="auto"/>
                  <w:right w:val="single" w:sz="4" w:space="0" w:color="auto"/>
                </w:tcBorders>
                <w:vAlign w:val="center"/>
              </w:tcPr>
              <w:p w14:paraId="57B9B536" w14:textId="77777777" w:rsidR="005E7B1B" w:rsidRPr="003A1C58" w:rsidRDefault="005E7B1B" w:rsidP="005E7B1B">
                <w:pPr>
                  <w:jc w:val="right"/>
                  <w:rPr>
                    <w:rFonts w:ascii="Times New Roman" w:hAnsi="Times New Roman" w:cs="Times New Roman"/>
                    <w:szCs w:val="21"/>
                  </w:rPr>
                </w:pPr>
              </w:p>
            </w:tc>
            <w:sdt>
              <w:sdtPr>
                <w:rPr>
                  <w:rFonts w:ascii="Times New Roman" w:hAnsi="Times New Roman" w:cs="Times New Roman"/>
                  <w:szCs w:val="21"/>
                </w:rPr>
                <w:alias w:val="采购商品接受劳务情况明细-是否超过交易额度"/>
                <w:tag w:val="_GBC_17d8fdc61129497cb5852023be4afa4b"/>
                <w:id w:val="856235651"/>
                <w:showingPlcHdr/>
                <w:comboBox>
                  <w:listItem w:displayText="是" w:value="是"/>
                  <w:listItem w:displayText="否" w:value="否"/>
                </w:comboBox>
              </w:sdtPr>
              <w:sdtContent>
                <w:tc>
                  <w:tcPr>
                    <w:tcW w:w="491" w:type="pct"/>
                    <w:tcBorders>
                      <w:top w:val="single" w:sz="4" w:space="0" w:color="auto"/>
                      <w:left w:val="single" w:sz="4" w:space="0" w:color="auto"/>
                      <w:bottom w:val="single" w:sz="4" w:space="0" w:color="auto"/>
                      <w:right w:val="single" w:sz="4" w:space="0" w:color="auto"/>
                    </w:tcBorders>
                    <w:vAlign w:val="center"/>
                  </w:tcPr>
                  <w:p w14:paraId="0A69BB60"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 xml:space="preserve">　</w:t>
                    </w:r>
                  </w:p>
                </w:tc>
              </w:sdtContent>
            </w:sdt>
            <w:tc>
              <w:tcPr>
                <w:tcW w:w="813" w:type="pct"/>
                <w:tcBorders>
                  <w:top w:val="single" w:sz="4" w:space="0" w:color="auto"/>
                  <w:left w:val="single" w:sz="4" w:space="0" w:color="auto"/>
                  <w:bottom w:val="single" w:sz="4" w:space="0" w:color="auto"/>
                  <w:right w:val="single" w:sz="4" w:space="0" w:color="auto"/>
                </w:tcBorders>
                <w:shd w:val="clear" w:color="auto" w:fill="auto"/>
                <w:vAlign w:val="center"/>
              </w:tcPr>
              <w:p w14:paraId="154614CA" w14:textId="2431D209" w:rsidR="005E7B1B" w:rsidRPr="003A1C58" w:rsidRDefault="00FD3C15" w:rsidP="005E7B1B">
                <w:pPr>
                  <w:jc w:val="right"/>
                  <w:rPr>
                    <w:rFonts w:ascii="Times New Roman" w:hAnsi="Times New Roman" w:cs="Times New Roman"/>
                    <w:szCs w:val="21"/>
                  </w:rPr>
                </w:pPr>
                <w:r w:rsidRPr="00002DF8">
                  <w:rPr>
                    <w:rFonts w:ascii="Times New Roman" w:hAnsi="Times New Roman" w:cs="Times New Roman"/>
                    <w:szCs w:val="21"/>
                  </w:rPr>
                  <w:t>-</w:t>
                </w:r>
              </w:p>
            </w:tc>
          </w:tr>
        </w:sdtContent>
      </w:sdt>
      <w:sdt>
        <w:sdtPr>
          <w:rPr>
            <w:szCs w:val="21"/>
          </w:rPr>
          <w:alias w:val="采购商品接受劳务情况明细"/>
          <w:tag w:val="_TUP_21b06c19d7ae4c2ea8596d9fcb57283b"/>
          <w:id w:val="-546457704"/>
          <w:placeholder>
            <w:docPart w:val="D3689A8B23C74CFE88A25B94284DE47B"/>
          </w:placeholder>
        </w:sdtPr>
        <w:sdtEndPr>
          <w:rPr>
            <w:rFonts w:ascii="Times New Roman" w:hAnsi="Times New Roman" w:cs="Times New Roman"/>
          </w:rPr>
        </w:sdtEndPr>
        <w:sdtContent>
          <w:tr w:rsidR="005E7B1B" w:rsidRPr="003A1C58" w14:paraId="40A2FC61" w14:textId="77777777" w:rsidTr="00C31C54">
            <w:trPr>
              <w:cantSplit/>
            </w:trPr>
            <w:tc>
              <w:tcPr>
                <w:tcW w:w="1203" w:type="pct"/>
                <w:tcBorders>
                  <w:top w:val="single" w:sz="4" w:space="0" w:color="auto"/>
                  <w:left w:val="single" w:sz="4" w:space="0" w:color="auto"/>
                  <w:bottom w:val="single" w:sz="4" w:space="0" w:color="auto"/>
                  <w:right w:val="single" w:sz="4" w:space="0" w:color="auto"/>
                </w:tcBorders>
                <w:shd w:val="clear" w:color="auto" w:fill="auto"/>
              </w:tcPr>
              <w:p w14:paraId="38916804" w14:textId="77777777" w:rsidR="005E7B1B" w:rsidRPr="003A1C58" w:rsidRDefault="005E7B1B">
                <w:pPr>
                  <w:rPr>
                    <w:szCs w:val="21"/>
                  </w:rPr>
                </w:pPr>
                <w:r w:rsidRPr="00002DF8">
                  <w:rPr>
                    <w:rFonts w:hint="eastAsia"/>
                    <w:szCs w:val="21"/>
                  </w:rPr>
                  <w:t>瑞源国际资源投资有限公司*</w:t>
                </w:r>
              </w:p>
            </w:tc>
            <w:tc>
              <w:tcPr>
                <w:tcW w:w="806" w:type="pct"/>
                <w:tcBorders>
                  <w:top w:val="single" w:sz="4" w:space="0" w:color="auto"/>
                  <w:left w:val="single" w:sz="4" w:space="0" w:color="auto"/>
                  <w:bottom w:val="single" w:sz="4" w:space="0" w:color="auto"/>
                  <w:right w:val="single" w:sz="4" w:space="0" w:color="auto"/>
                </w:tcBorders>
                <w:shd w:val="clear" w:color="auto" w:fill="auto"/>
              </w:tcPr>
              <w:p w14:paraId="3D503021" w14:textId="77777777" w:rsidR="005E7B1B" w:rsidRPr="003A1C58" w:rsidRDefault="005E7B1B">
                <w:pPr>
                  <w:rPr>
                    <w:szCs w:val="21"/>
                  </w:rPr>
                </w:pPr>
                <w:r w:rsidRPr="00002DF8">
                  <w:rPr>
                    <w:rFonts w:hint="eastAsia"/>
                    <w:szCs w:val="21"/>
                  </w:rPr>
                  <w:t>电子电气元器件</w:t>
                </w:r>
              </w:p>
            </w:tc>
            <w:tc>
              <w:tcPr>
                <w:tcW w:w="878" w:type="pct"/>
                <w:tcBorders>
                  <w:top w:val="single" w:sz="4" w:space="0" w:color="auto"/>
                  <w:left w:val="single" w:sz="4" w:space="0" w:color="auto"/>
                  <w:bottom w:val="single" w:sz="4" w:space="0" w:color="auto"/>
                  <w:right w:val="single" w:sz="4" w:space="0" w:color="auto"/>
                </w:tcBorders>
                <w:shd w:val="clear" w:color="auto" w:fill="auto"/>
                <w:vAlign w:val="center"/>
              </w:tcPr>
              <w:p w14:paraId="48533130"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794,491.50</w:t>
                </w:r>
              </w:p>
            </w:tc>
            <w:tc>
              <w:tcPr>
                <w:tcW w:w="810" w:type="pct"/>
                <w:tcBorders>
                  <w:top w:val="single" w:sz="4" w:space="0" w:color="auto"/>
                  <w:left w:val="single" w:sz="4" w:space="0" w:color="auto"/>
                  <w:bottom w:val="single" w:sz="4" w:space="0" w:color="auto"/>
                  <w:right w:val="single" w:sz="4" w:space="0" w:color="auto"/>
                </w:tcBorders>
                <w:vAlign w:val="center"/>
              </w:tcPr>
              <w:p w14:paraId="3A92D80D"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8,000,000.00</w:t>
                </w:r>
              </w:p>
            </w:tc>
            <w:sdt>
              <w:sdtPr>
                <w:rPr>
                  <w:rFonts w:ascii="Times New Roman" w:hAnsi="Times New Roman" w:cs="Times New Roman"/>
                  <w:szCs w:val="21"/>
                </w:rPr>
                <w:alias w:val="采购商品接受劳务情况明细-是否超过交易额度"/>
                <w:tag w:val="_GBC_17d8fdc61129497cb5852023be4afa4b"/>
                <w:id w:val="-1139260093"/>
                <w:comboBox>
                  <w:listItem w:displayText="是" w:value="是"/>
                  <w:listItem w:displayText="否" w:value="否"/>
                </w:comboBox>
              </w:sdtPr>
              <w:sdtContent>
                <w:tc>
                  <w:tcPr>
                    <w:tcW w:w="491" w:type="pct"/>
                    <w:tcBorders>
                      <w:top w:val="single" w:sz="4" w:space="0" w:color="auto"/>
                      <w:left w:val="single" w:sz="4" w:space="0" w:color="auto"/>
                      <w:bottom w:val="single" w:sz="4" w:space="0" w:color="auto"/>
                      <w:right w:val="single" w:sz="4" w:space="0" w:color="auto"/>
                    </w:tcBorders>
                    <w:vAlign w:val="center"/>
                  </w:tcPr>
                  <w:p w14:paraId="2E774DDB"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否</w:t>
                    </w:r>
                  </w:p>
                </w:tc>
              </w:sdtContent>
            </w:sdt>
            <w:tc>
              <w:tcPr>
                <w:tcW w:w="813" w:type="pct"/>
                <w:tcBorders>
                  <w:top w:val="single" w:sz="4" w:space="0" w:color="auto"/>
                  <w:left w:val="single" w:sz="4" w:space="0" w:color="auto"/>
                  <w:bottom w:val="single" w:sz="4" w:space="0" w:color="auto"/>
                  <w:right w:val="single" w:sz="4" w:space="0" w:color="auto"/>
                </w:tcBorders>
                <w:shd w:val="clear" w:color="auto" w:fill="auto"/>
                <w:vAlign w:val="center"/>
              </w:tcPr>
              <w:p w14:paraId="31F289F3" w14:textId="481D38BC"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1,164,841.35</w:t>
                </w:r>
              </w:p>
            </w:tc>
          </w:tr>
        </w:sdtContent>
      </w:sdt>
      <w:sdt>
        <w:sdtPr>
          <w:rPr>
            <w:szCs w:val="21"/>
          </w:rPr>
          <w:alias w:val="采购商品接受劳务情况明细"/>
          <w:tag w:val="_TUP_21b06c19d7ae4c2ea8596d9fcb57283b"/>
          <w:id w:val="807367114"/>
          <w:placeholder>
            <w:docPart w:val="D3689A8B23C74CFE88A25B94284DE47B"/>
          </w:placeholder>
        </w:sdtPr>
        <w:sdtEndPr>
          <w:rPr>
            <w:rFonts w:ascii="Times New Roman" w:hAnsi="Times New Roman" w:cs="Times New Roman"/>
          </w:rPr>
        </w:sdtEndPr>
        <w:sdtContent>
          <w:tr w:rsidR="005E7B1B" w:rsidRPr="003A1C58" w14:paraId="7BB759F0" w14:textId="77777777" w:rsidTr="00C31C54">
            <w:trPr>
              <w:cantSplit/>
            </w:trPr>
            <w:tc>
              <w:tcPr>
                <w:tcW w:w="1203" w:type="pct"/>
                <w:tcBorders>
                  <w:top w:val="single" w:sz="4" w:space="0" w:color="auto"/>
                  <w:left w:val="single" w:sz="4" w:space="0" w:color="auto"/>
                  <w:bottom w:val="single" w:sz="4" w:space="0" w:color="auto"/>
                  <w:right w:val="single" w:sz="4" w:space="0" w:color="auto"/>
                </w:tcBorders>
                <w:shd w:val="clear" w:color="auto" w:fill="auto"/>
              </w:tcPr>
              <w:p w14:paraId="47B8EB8E" w14:textId="77777777" w:rsidR="005E7B1B" w:rsidRPr="003A1C58" w:rsidRDefault="005E7B1B">
                <w:pPr>
                  <w:rPr>
                    <w:szCs w:val="21"/>
                  </w:rPr>
                </w:pPr>
                <w:r w:rsidRPr="00002DF8">
                  <w:rPr>
                    <w:rFonts w:hint="eastAsia"/>
                    <w:szCs w:val="21"/>
                  </w:rPr>
                  <w:t>安徽工布智造工业科技有限公司</w:t>
                </w:r>
              </w:p>
            </w:tc>
            <w:tc>
              <w:tcPr>
                <w:tcW w:w="806" w:type="pct"/>
                <w:tcBorders>
                  <w:top w:val="single" w:sz="4" w:space="0" w:color="auto"/>
                  <w:left w:val="single" w:sz="4" w:space="0" w:color="auto"/>
                  <w:bottom w:val="single" w:sz="4" w:space="0" w:color="auto"/>
                  <w:right w:val="single" w:sz="4" w:space="0" w:color="auto"/>
                </w:tcBorders>
                <w:shd w:val="clear" w:color="auto" w:fill="auto"/>
              </w:tcPr>
              <w:p w14:paraId="1C318A05" w14:textId="77777777" w:rsidR="005E7B1B" w:rsidRPr="003A1C58" w:rsidRDefault="005E7B1B">
                <w:pPr>
                  <w:rPr>
                    <w:szCs w:val="21"/>
                  </w:rPr>
                </w:pPr>
                <w:r w:rsidRPr="00002DF8">
                  <w:rPr>
                    <w:rFonts w:hint="eastAsia"/>
                    <w:szCs w:val="21"/>
                  </w:rPr>
                  <w:t>技术服务费</w:t>
                </w:r>
              </w:p>
            </w:tc>
            <w:tc>
              <w:tcPr>
                <w:tcW w:w="878" w:type="pct"/>
                <w:tcBorders>
                  <w:top w:val="single" w:sz="4" w:space="0" w:color="auto"/>
                  <w:left w:val="single" w:sz="4" w:space="0" w:color="auto"/>
                  <w:bottom w:val="single" w:sz="4" w:space="0" w:color="auto"/>
                  <w:right w:val="single" w:sz="4" w:space="0" w:color="auto"/>
                </w:tcBorders>
                <w:shd w:val="clear" w:color="auto" w:fill="auto"/>
                <w:vAlign w:val="center"/>
              </w:tcPr>
              <w:p w14:paraId="338896B8"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481,880.53</w:t>
                </w:r>
              </w:p>
            </w:tc>
            <w:tc>
              <w:tcPr>
                <w:tcW w:w="810" w:type="pct"/>
                <w:tcBorders>
                  <w:top w:val="single" w:sz="4" w:space="0" w:color="auto"/>
                  <w:left w:val="single" w:sz="4" w:space="0" w:color="auto"/>
                  <w:bottom w:val="single" w:sz="4" w:space="0" w:color="auto"/>
                  <w:right w:val="single" w:sz="4" w:space="0" w:color="auto"/>
                </w:tcBorders>
                <w:vAlign w:val="center"/>
              </w:tcPr>
              <w:p w14:paraId="1A0ACD77"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2,000,000.00</w:t>
                </w:r>
              </w:p>
            </w:tc>
            <w:sdt>
              <w:sdtPr>
                <w:rPr>
                  <w:rFonts w:ascii="Times New Roman" w:hAnsi="Times New Roman" w:cs="Times New Roman"/>
                  <w:szCs w:val="21"/>
                </w:rPr>
                <w:alias w:val="采购商品接受劳务情况明细-是否超过交易额度"/>
                <w:tag w:val="_GBC_17d8fdc61129497cb5852023be4afa4b"/>
                <w:id w:val="1749228788"/>
                <w:comboBox>
                  <w:listItem w:displayText="是" w:value="是"/>
                  <w:listItem w:displayText="否" w:value="否"/>
                </w:comboBox>
              </w:sdtPr>
              <w:sdtContent>
                <w:tc>
                  <w:tcPr>
                    <w:tcW w:w="491" w:type="pct"/>
                    <w:tcBorders>
                      <w:top w:val="single" w:sz="4" w:space="0" w:color="auto"/>
                      <w:left w:val="single" w:sz="4" w:space="0" w:color="auto"/>
                      <w:bottom w:val="single" w:sz="4" w:space="0" w:color="auto"/>
                      <w:right w:val="single" w:sz="4" w:space="0" w:color="auto"/>
                    </w:tcBorders>
                    <w:vAlign w:val="center"/>
                  </w:tcPr>
                  <w:p w14:paraId="2B78FFAF"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否</w:t>
                    </w:r>
                  </w:p>
                </w:tc>
              </w:sdtContent>
            </w:sdt>
            <w:tc>
              <w:tcPr>
                <w:tcW w:w="813" w:type="pct"/>
                <w:tcBorders>
                  <w:top w:val="single" w:sz="4" w:space="0" w:color="auto"/>
                  <w:left w:val="single" w:sz="4" w:space="0" w:color="auto"/>
                  <w:bottom w:val="single" w:sz="4" w:space="0" w:color="auto"/>
                  <w:right w:val="single" w:sz="4" w:space="0" w:color="auto"/>
                </w:tcBorders>
                <w:shd w:val="clear" w:color="auto" w:fill="auto"/>
                <w:vAlign w:val="center"/>
              </w:tcPr>
              <w:p w14:paraId="5BF5B1EB" w14:textId="5153BFC3"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349,911.50</w:t>
                </w:r>
              </w:p>
            </w:tc>
          </w:tr>
        </w:sdtContent>
      </w:sdt>
      <w:sdt>
        <w:sdtPr>
          <w:rPr>
            <w:szCs w:val="21"/>
          </w:rPr>
          <w:alias w:val="采购商品接受劳务情况明细"/>
          <w:tag w:val="_TUP_21b06c19d7ae4c2ea8596d9fcb57283b"/>
          <w:id w:val="609787093"/>
          <w:placeholder>
            <w:docPart w:val="D3689A8B23C74CFE88A25B94284DE47B"/>
          </w:placeholder>
        </w:sdtPr>
        <w:sdtEndPr>
          <w:rPr>
            <w:rFonts w:ascii="Times New Roman" w:hAnsi="Times New Roman" w:cs="Times New Roman"/>
          </w:rPr>
        </w:sdtEndPr>
        <w:sdtContent>
          <w:tr w:rsidR="005E7B1B" w:rsidRPr="003A1C58" w14:paraId="573CBE04" w14:textId="77777777" w:rsidTr="00C31C54">
            <w:trPr>
              <w:cantSplit/>
            </w:trPr>
            <w:tc>
              <w:tcPr>
                <w:tcW w:w="1203" w:type="pct"/>
                <w:tcBorders>
                  <w:top w:val="single" w:sz="4" w:space="0" w:color="auto"/>
                  <w:left w:val="single" w:sz="4" w:space="0" w:color="auto"/>
                  <w:bottom w:val="single" w:sz="4" w:space="0" w:color="auto"/>
                  <w:right w:val="single" w:sz="4" w:space="0" w:color="auto"/>
                </w:tcBorders>
                <w:shd w:val="clear" w:color="auto" w:fill="auto"/>
              </w:tcPr>
              <w:p w14:paraId="440236A9" w14:textId="77777777" w:rsidR="005E7B1B" w:rsidRPr="003A1C58" w:rsidRDefault="005E7B1B">
                <w:pPr>
                  <w:rPr>
                    <w:szCs w:val="21"/>
                  </w:rPr>
                </w:pPr>
                <w:r w:rsidRPr="00002DF8">
                  <w:rPr>
                    <w:rFonts w:hint="eastAsia"/>
                    <w:szCs w:val="21"/>
                  </w:rPr>
                  <w:t>芜湖华衍水务有限公司</w:t>
                </w:r>
              </w:p>
            </w:tc>
            <w:tc>
              <w:tcPr>
                <w:tcW w:w="806" w:type="pct"/>
                <w:tcBorders>
                  <w:top w:val="single" w:sz="4" w:space="0" w:color="auto"/>
                  <w:left w:val="single" w:sz="4" w:space="0" w:color="auto"/>
                  <w:bottom w:val="single" w:sz="4" w:space="0" w:color="auto"/>
                  <w:right w:val="single" w:sz="4" w:space="0" w:color="auto"/>
                </w:tcBorders>
                <w:shd w:val="clear" w:color="auto" w:fill="auto"/>
              </w:tcPr>
              <w:p w14:paraId="23F7CF95" w14:textId="77777777" w:rsidR="005E7B1B" w:rsidRPr="003A1C58" w:rsidRDefault="005E7B1B">
                <w:pPr>
                  <w:rPr>
                    <w:szCs w:val="21"/>
                  </w:rPr>
                </w:pPr>
                <w:r w:rsidRPr="00002DF8">
                  <w:rPr>
                    <w:rFonts w:hint="eastAsia"/>
                    <w:szCs w:val="21"/>
                  </w:rPr>
                  <w:t>水费</w:t>
                </w:r>
              </w:p>
            </w:tc>
            <w:tc>
              <w:tcPr>
                <w:tcW w:w="878" w:type="pct"/>
                <w:tcBorders>
                  <w:top w:val="single" w:sz="4" w:space="0" w:color="auto"/>
                  <w:left w:val="single" w:sz="4" w:space="0" w:color="auto"/>
                  <w:bottom w:val="single" w:sz="4" w:space="0" w:color="auto"/>
                  <w:right w:val="single" w:sz="4" w:space="0" w:color="auto"/>
                </w:tcBorders>
                <w:shd w:val="clear" w:color="auto" w:fill="auto"/>
                <w:vAlign w:val="center"/>
              </w:tcPr>
              <w:p w14:paraId="74E346F7"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72,709.02</w:t>
                </w:r>
              </w:p>
            </w:tc>
            <w:tc>
              <w:tcPr>
                <w:tcW w:w="810" w:type="pct"/>
                <w:tcBorders>
                  <w:top w:val="single" w:sz="4" w:space="0" w:color="auto"/>
                  <w:left w:val="single" w:sz="4" w:space="0" w:color="auto"/>
                  <w:bottom w:val="single" w:sz="4" w:space="0" w:color="auto"/>
                  <w:right w:val="single" w:sz="4" w:space="0" w:color="auto"/>
                </w:tcBorders>
                <w:vAlign w:val="center"/>
              </w:tcPr>
              <w:p w14:paraId="4E2668A4"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150,000.00</w:t>
                </w:r>
              </w:p>
            </w:tc>
            <w:sdt>
              <w:sdtPr>
                <w:rPr>
                  <w:rFonts w:ascii="Times New Roman" w:hAnsi="Times New Roman" w:cs="Times New Roman"/>
                  <w:szCs w:val="21"/>
                </w:rPr>
                <w:alias w:val="采购商品接受劳务情况明细-是否超过交易额度"/>
                <w:tag w:val="_GBC_17d8fdc61129497cb5852023be4afa4b"/>
                <w:id w:val="-1802147488"/>
                <w:comboBox>
                  <w:listItem w:displayText="是" w:value="是"/>
                  <w:listItem w:displayText="否" w:value="否"/>
                </w:comboBox>
              </w:sdtPr>
              <w:sdtContent>
                <w:tc>
                  <w:tcPr>
                    <w:tcW w:w="491" w:type="pct"/>
                    <w:tcBorders>
                      <w:top w:val="single" w:sz="4" w:space="0" w:color="auto"/>
                      <w:left w:val="single" w:sz="4" w:space="0" w:color="auto"/>
                      <w:bottom w:val="single" w:sz="4" w:space="0" w:color="auto"/>
                      <w:right w:val="single" w:sz="4" w:space="0" w:color="auto"/>
                    </w:tcBorders>
                    <w:vAlign w:val="center"/>
                  </w:tcPr>
                  <w:p w14:paraId="32893F9C"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否</w:t>
                    </w:r>
                  </w:p>
                </w:tc>
              </w:sdtContent>
            </w:sdt>
            <w:tc>
              <w:tcPr>
                <w:tcW w:w="813" w:type="pct"/>
                <w:tcBorders>
                  <w:top w:val="single" w:sz="4" w:space="0" w:color="auto"/>
                  <w:left w:val="single" w:sz="4" w:space="0" w:color="auto"/>
                  <w:bottom w:val="single" w:sz="4" w:space="0" w:color="auto"/>
                  <w:right w:val="single" w:sz="4" w:space="0" w:color="auto"/>
                </w:tcBorders>
                <w:shd w:val="clear" w:color="auto" w:fill="auto"/>
                <w:vAlign w:val="center"/>
              </w:tcPr>
              <w:p w14:paraId="565A09F4" w14:textId="0687648F"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76,482.72</w:t>
                </w:r>
              </w:p>
            </w:tc>
          </w:tr>
        </w:sdtContent>
      </w:sdt>
      <w:sdt>
        <w:sdtPr>
          <w:rPr>
            <w:szCs w:val="21"/>
          </w:rPr>
          <w:alias w:val="采购商品接受劳务情况明细"/>
          <w:tag w:val="_TUP_21b06c19d7ae4c2ea8596d9fcb57283b"/>
          <w:id w:val="-1174179891"/>
          <w:placeholder>
            <w:docPart w:val="DefaultPlaceholder_-1854013440"/>
          </w:placeholder>
        </w:sdtPr>
        <w:sdtEndPr>
          <w:rPr>
            <w:rFonts w:ascii="Times New Roman" w:hAnsi="Times New Roman" w:cs="Times New Roman"/>
          </w:rPr>
        </w:sdtEndPr>
        <w:sdtContent>
          <w:tr w:rsidR="005E7B1B" w:rsidRPr="003A1C58" w14:paraId="75414906" w14:textId="77777777" w:rsidTr="00C31C54">
            <w:trPr>
              <w:cantSplit/>
            </w:trPr>
            <w:tc>
              <w:tcPr>
                <w:tcW w:w="1203" w:type="pct"/>
                <w:tcBorders>
                  <w:top w:val="single" w:sz="4" w:space="0" w:color="auto"/>
                  <w:left w:val="single" w:sz="4" w:space="0" w:color="auto"/>
                  <w:bottom w:val="single" w:sz="4" w:space="0" w:color="auto"/>
                  <w:right w:val="single" w:sz="4" w:space="0" w:color="auto"/>
                </w:tcBorders>
                <w:shd w:val="clear" w:color="auto" w:fill="auto"/>
              </w:tcPr>
              <w:p w14:paraId="4B91E58A" w14:textId="1DE8A4F4" w:rsidR="005E7B1B" w:rsidRPr="003A1C58" w:rsidRDefault="005E7B1B">
                <w:pPr>
                  <w:rPr>
                    <w:szCs w:val="21"/>
                  </w:rPr>
                </w:pPr>
                <w:r w:rsidRPr="00002DF8">
                  <w:rPr>
                    <w:rFonts w:hint="eastAsia"/>
                    <w:szCs w:val="21"/>
                  </w:rPr>
                  <w:t>芜湖瑞思机器人有限公司</w:t>
                </w:r>
              </w:p>
            </w:tc>
            <w:tc>
              <w:tcPr>
                <w:tcW w:w="806" w:type="pct"/>
                <w:tcBorders>
                  <w:top w:val="single" w:sz="4" w:space="0" w:color="auto"/>
                  <w:left w:val="single" w:sz="4" w:space="0" w:color="auto"/>
                  <w:bottom w:val="single" w:sz="4" w:space="0" w:color="auto"/>
                  <w:right w:val="single" w:sz="4" w:space="0" w:color="auto"/>
                </w:tcBorders>
                <w:shd w:val="clear" w:color="auto" w:fill="auto"/>
              </w:tcPr>
              <w:p w14:paraId="371FCE41" w14:textId="010CEC0D" w:rsidR="005E7B1B" w:rsidRPr="003A1C58" w:rsidRDefault="005E7B1B">
                <w:pPr>
                  <w:rPr>
                    <w:szCs w:val="21"/>
                  </w:rPr>
                </w:pPr>
                <w:r w:rsidRPr="00002DF8">
                  <w:rPr>
                    <w:rFonts w:hint="eastAsia"/>
                    <w:szCs w:val="21"/>
                  </w:rPr>
                  <w:t>其他材料</w:t>
                </w:r>
              </w:p>
            </w:tc>
            <w:tc>
              <w:tcPr>
                <w:tcW w:w="878" w:type="pct"/>
                <w:tcBorders>
                  <w:top w:val="single" w:sz="4" w:space="0" w:color="auto"/>
                  <w:left w:val="single" w:sz="4" w:space="0" w:color="auto"/>
                  <w:bottom w:val="single" w:sz="4" w:space="0" w:color="auto"/>
                  <w:right w:val="single" w:sz="4" w:space="0" w:color="auto"/>
                </w:tcBorders>
                <w:shd w:val="clear" w:color="auto" w:fill="auto"/>
                <w:vAlign w:val="center"/>
              </w:tcPr>
              <w:p w14:paraId="5A385566" w14:textId="5BDF020E"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51,801.12</w:t>
                </w:r>
              </w:p>
            </w:tc>
            <w:tc>
              <w:tcPr>
                <w:tcW w:w="810" w:type="pct"/>
                <w:tcBorders>
                  <w:top w:val="single" w:sz="4" w:space="0" w:color="auto"/>
                  <w:left w:val="single" w:sz="4" w:space="0" w:color="auto"/>
                  <w:bottom w:val="single" w:sz="4" w:space="0" w:color="auto"/>
                  <w:right w:val="single" w:sz="4" w:space="0" w:color="auto"/>
                </w:tcBorders>
                <w:vAlign w:val="center"/>
              </w:tcPr>
              <w:p w14:paraId="3E311654" w14:textId="77777777" w:rsidR="005E7B1B" w:rsidRPr="003A1C58" w:rsidRDefault="005E7B1B" w:rsidP="005E7B1B">
                <w:pPr>
                  <w:jc w:val="right"/>
                  <w:rPr>
                    <w:rFonts w:ascii="Times New Roman" w:hAnsi="Times New Roman" w:cs="Times New Roman"/>
                    <w:szCs w:val="21"/>
                  </w:rPr>
                </w:pPr>
              </w:p>
            </w:tc>
            <w:sdt>
              <w:sdtPr>
                <w:rPr>
                  <w:rFonts w:ascii="Times New Roman" w:hAnsi="Times New Roman" w:cs="Times New Roman"/>
                  <w:szCs w:val="21"/>
                </w:rPr>
                <w:alias w:val="采购商品接受劳务情况明细-是否超过交易额度"/>
                <w:tag w:val="_GBC_17d8fdc61129497cb5852023be4afa4b"/>
                <w:id w:val="-550003573"/>
                <w:placeholder>
                  <w:docPart w:val="EE2923F34DA648BDA16A9B34ACAB446C"/>
                </w:placeholder>
                <w:showingPlcHdr/>
                <w:comboBox>
                  <w:listItem w:displayText="是" w:value="是"/>
                  <w:listItem w:displayText="否" w:value="否"/>
                </w:comboBox>
              </w:sdtPr>
              <w:sdtContent>
                <w:tc>
                  <w:tcPr>
                    <w:tcW w:w="491" w:type="pct"/>
                    <w:tcBorders>
                      <w:top w:val="single" w:sz="4" w:space="0" w:color="auto"/>
                      <w:left w:val="single" w:sz="4" w:space="0" w:color="auto"/>
                      <w:bottom w:val="single" w:sz="4" w:space="0" w:color="auto"/>
                      <w:right w:val="single" w:sz="4" w:space="0" w:color="auto"/>
                    </w:tcBorders>
                    <w:vAlign w:val="center"/>
                  </w:tcPr>
                  <w:p w14:paraId="7C325A0C" w14:textId="7C7AE783" w:rsidR="005E7B1B" w:rsidRPr="003A1C58" w:rsidRDefault="005E7B1B" w:rsidP="005E7B1B">
                    <w:pPr>
                      <w:jc w:val="right"/>
                      <w:rPr>
                        <w:rFonts w:ascii="Times New Roman" w:hAnsi="Times New Roman" w:cs="Times New Roman"/>
                        <w:szCs w:val="21"/>
                      </w:rPr>
                    </w:pPr>
                    <w:r w:rsidRPr="00002DF8">
                      <w:rPr>
                        <w:rStyle w:val="aff8"/>
                        <w:rFonts w:ascii="Times New Roman" w:hAnsi="Times New Roman" w:cs="Times New Roman"/>
                        <w:szCs w:val="21"/>
                      </w:rPr>
                      <w:t xml:space="preserve">　</w:t>
                    </w:r>
                  </w:p>
                </w:tc>
              </w:sdtContent>
            </w:sdt>
            <w:tc>
              <w:tcPr>
                <w:tcW w:w="813" w:type="pct"/>
                <w:tcBorders>
                  <w:top w:val="single" w:sz="4" w:space="0" w:color="auto"/>
                  <w:left w:val="single" w:sz="4" w:space="0" w:color="auto"/>
                  <w:bottom w:val="single" w:sz="4" w:space="0" w:color="auto"/>
                  <w:right w:val="single" w:sz="4" w:space="0" w:color="auto"/>
                </w:tcBorders>
                <w:shd w:val="clear" w:color="auto" w:fill="auto"/>
                <w:vAlign w:val="center"/>
              </w:tcPr>
              <w:p w14:paraId="32B56DC7" w14:textId="40236BB4"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w:t>
                </w:r>
              </w:p>
            </w:tc>
          </w:tr>
        </w:sdtContent>
      </w:sdt>
      <w:sdt>
        <w:sdtPr>
          <w:rPr>
            <w:szCs w:val="21"/>
          </w:rPr>
          <w:alias w:val="采购商品接受劳务情况明细"/>
          <w:tag w:val="_TUP_21b06c19d7ae4c2ea8596d9fcb57283b"/>
          <w:id w:val="704141345"/>
          <w:placeholder>
            <w:docPart w:val="D3689A8B23C74CFE88A25B94284DE47B"/>
          </w:placeholder>
        </w:sdtPr>
        <w:sdtEndPr>
          <w:rPr>
            <w:rFonts w:ascii="Times New Roman" w:hAnsi="Times New Roman" w:cs="Times New Roman"/>
          </w:rPr>
        </w:sdtEndPr>
        <w:sdtContent>
          <w:tr w:rsidR="005E7B1B" w:rsidRPr="003A1C58" w14:paraId="0E729295" w14:textId="77777777" w:rsidTr="00C31C54">
            <w:trPr>
              <w:cantSplit/>
            </w:trPr>
            <w:tc>
              <w:tcPr>
                <w:tcW w:w="1203" w:type="pct"/>
                <w:tcBorders>
                  <w:top w:val="single" w:sz="4" w:space="0" w:color="auto"/>
                  <w:left w:val="single" w:sz="4" w:space="0" w:color="auto"/>
                  <w:bottom w:val="single" w:sz="4" w:space="0" w:color="auto"/>
                  <w:right w:val="single" w:sz="4" w:space="0" w:color="auto"/>
                </w:tcBorders>
                <w:shd w:val="clear" w:color="auto" w:fill="auto"/>
              </w:tcPr>
              <w:p w14:paraId="50527A44" w14:textId="77777777" w:rsidR="005E7B1B" w:rsidRPr="003A1C58" w:rsidRDefault="005E7B1B">
                <w:pPr>
                  <w:rPr>
                    <w:szCs w:val="21"/>
                  </w:rPr>
                </w:pPr>
                <w:r w:rsidRPr="00002DF8">
                  <w:rPr>
                    <w:rFonts w:hint="eastAsia"/>
                    <w:szCs w:val="21"/>
                  </w:rPr>
                  <w:t>安徽泓一智能装备有限公司</w:t>
                </w:r>
              </w:p>
            </w:tc>
            <w:tc>
              <w:tcPr>
                <w:tcW w:w="806" w:type="pct"/>
                <w:tcBorders>
                  <w:top w:val="single" w:sz="4" w:space="0" w:color="auto"/>
                  <w:left w:val="single" w:sz="4" w:space="0" w:color="auto"/>
                  <w:bottom w:val="single" w:sz="4" w:space="0" w:color="auto"/>
                  <w:right w:val="single" w:sz="4" w:space="0" w:color="auto"/>
                </w:tcBorders>
                <w:shd w:val="clear" w:color="auto" w:fill="auto"/>
              </w:tcPr>
              <w:p w14:paraId="0729623E" w14:textId="77777777" w:rsidR="005E7B1B" w:rsidRPr="003A1C58" w:rsidRDefault="005E7B1B">
                <w:pPr>
                  <w:rPr>
                    <w:szCs w:val="21"/>
                  </w:rPr>
                </w:pPr>
                <w:r w:rsidRPr="00002DF8">
                  <w:rPr>
                    <w:rFonts w:hint="eastAsia"/>
                    <w:szCs w:val="21"/>
                  </w:rPr>
                  <w:t>其他材料</w:t>
                </w:r>
              </w:p>
            </w:tc>
            <w:tc>
              <w:tcPr>
                <w:tcW w:w="878" w:type="pct"/>
                <w:tcBorders>
                  <w:top w:val="single" w:sz="4" w:space="0" w:color="auto"/>
                  <w:left w:val="single" w:sz="4" w:space="0" w:color="auto"/>
                  <w:bottom w:val="single" w:sz="4" w:space="0" w:color="auto"/>
                  <w:right w:val="single" w:sz="4" w:space="0" w:color="auto"/>
                </w:tcBorders>
                <w:shd w:val="clear" w:color="auto" w:fill="auto"/>
                <w:vAlign w:val="center"/>
              </w:tcPr>
              <w:p w14:paraId="59AA8857"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21,132.74</w:t>
                </w:r>
              </w:p>
            </w:tc>
            <w:tc>
              <w:tcPr>
                <w:tcW w:w="810" w:type="pct"/>
                <w:tcBorders>
                  <w:top w:val="single" w:sz="4" w:space="0" w:color="auto"/>
                  <w:left w:val="single" w:sz="4" w:space="0" w:color="auto"/>
                  <w:bottom w:val="single" w:sz="4" w:space="0" w:color="auto"/>
                  <w:right w:val="single" w:sz="4" w:space="0" w:color="auto"/>
                </w:tcBorders>
                <w:vAlign w:val="center"/>
              </w:tcPr>
              <w:p w14:paraId="7E3D44B3" w14:textId="77777777" w:rsidR="005E7B1B" w:rsidRPr="003A1C58" w:rsidRDefault="005E7B1B" w:rsidP="005E7B1B">
                <w:pPr>
                  <w:jc w:val="right"/>
                  <w:rPr>
                    <w:rFonts w:ascii="Times New Roman" w:hAnsi="Times New Roman" w:cs="Times New Roman"/>
                    <w:szCs w:val="21"/>
                  </w:rPr>
                </w:pPr>
              </w:p>
            </w:tc>
            <w:sdt>
              <w:sdtPr>
                <w:rPr>
                  <w:rFonts w:ascii="Times New Roman" w:hAnsi="Times New Roman" w:cs="Times New Roman"/>
                  <w:szCs w:val="21"/>
                </w:rPr>
                <w:alias w:val="采购商品接受劳务情况明细-是否超过交易额度"/>
                <w:tag w:val="_GBC_17d8fdc61129497cb5852023be4afa4b"/>
                <w:id w:val="1067536899"/>
                <w:showingPlcHdr/>
                <w:comboBox>
                  <w:listItem w:displayText="是" w:value="是"/>
                  <w:listItem w:displayText="否" w:value="否"/>
                </w:comboBox>
              </w:sdtPr>
              <w:sdtContent>
                <w:tc>
                  <w:tcPr>
                    <w:tcW w:w="491" w:type="pct"/>
                    <w:tcBorders>
                      <w:top w:val="single" w:sz="4" w:space="0" w:color="auto"/>
                      <w:left w:val="single" w:sz="4" w:space="0" w:color="auto"/>
                      <w:bottom w:val="single" w:sz="4" w:space="0" w:color="auto"/>
                      <w:right w:val="single" w:sz="4" w:space="0" w:color="auto"/>
                    </w:tcBorders>
                    <w:vAlign w:val="center"/>
                  </w:tcPr>
                  <w:p w14:paraId="0F8171BA"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 xml:space="preserve">　</w:t>
                    </w:r>
                  </w:p>
                </w:tc>
              </w:sdtContent>
            </w:sdt>
            <w:tc>
              <w:tcPr>
                <w:tcW w:w="813" w:type="pct"/>
                <w:tcBorders>
                  <w:top w:val="single" w:sz="4" w:space="0" w:color="auto"/>
                  <w:left w:val="single" w:sz="4" w:space="0" w:color="auto"/>
                  <w:bottom w:val="single" w:sz="4" w:space="0" w:color="auto"/>
                  <w:right w:val="single" w:sz="4" w:space="0" w:color="auto"/>
                </w:tcBorders>
                <w:shd w:val="clear" w:color="auto" w:fill="auto"/>
                <w:vAlign w:val="center"/>
              </w:tcPr>
              <w:p w14:paraId="73F4B938" w14:textId="6AD99C5B" w:rsidR="005E7B1B" w:rsidRPr="003A1C58" w:rsidRDefault="00FD3C15" w:rsidP="005E7B1B">
                <w:pPr>
                  <w:jc w:val="right"/>
                  <w:rPr>
                    <w:rFonts w:ascii="Times New Roman" w:hAnsi="Times New Roman" w:cs="Times New Roman"/>
                    <w:szCs w:val="21"/>
                  </w:rPr>
                </w:pPr>
                <w:r w:rsidRPr="00002DF8">
                  <w:rPr>
                    <w:rFonts w:ascii="Times New Roman" w:hAnsi="Times New Roman" w:cs="Times New Roman"/>
                    <w:szCs w:val="21"/>
                  </w:rPr>
                  <w:t>-</w:t>
                </w:r>
              </w:p>
            </w:tc>
          </w:tr>
        </w:sdtContent>
      </w:sdt>
      <w:sdt>
        <w:sdtPr>
          <w:rPr>
            <w:szCs w:val="21"/>
          </w:rPr>
          <w:alias w:val="采购商品接受劳务情况明细"/>
          <w:tag w:val="_TUP_21b06c19d7ae4c2ea8596d9fcb57283b"/>
          <w:id w:val="426008164"/>
          <w:placeholder>
            <w:docPart w:val="D3689A8B23C74CFE88A25B94284DE47B"/>
          </w:placeholder>
        </w:sdtPr>
        <w:sdtEndPr>
          <w:rPr>
            <w:rFonts w:ascii="Times New Roman" w:hAnsi="Times New Roman" w:cs="Times New Roman"/>
          </w:rPr>
        </w:sdtEndPr>
        <w:sdtContent>
          <w:tr w:rsidR="005E7B1B" w:rsidRPr="003A1C58" w14:paraId="4A30A85A" w14:textId="77777777" w:rsidTr="00C31C54">
            <w:trPr>
              <w:cantSplit/>
            </w:trPr>
            <w:tc>
              <w:tcPr>
                <w:tcW w:w="1203" w:type="pct"/>
                <w:tcBorders>
                  <w:top w:val="single" w:sz="4" w:space="0" w:color="auto"/>
                  <w:left w:val="single" w:sz="4" w:space="0" w:color="auto"/>
                  <w:bottom w:val="single" w:sz="4" w:space="0" w:color="auto"/>
                  <w:right w:val="single" w:sz="4" w:space="0" w:color="auto"/>
                </w:tcBorders>
                <w:shd w:val="clear" w:color="auto" w:fill="auto"/>
              </w:tcPr>
              <w:p w14:paraId="5C6E0DB5" w14:textId="77777777" w:rsidR="005E7B1B" w:rsidRPr="003A1C58" w:rsidRDefault="005E7B1B">
                <w:pPr>
                  <w:rPr>
                    <w:szCs w:val="21"/>
                  </w:rPr>
                </w:pPr>
                <w:r w:rsidRPr="00002DF8">
                  <w:rPr>
                    <w:rFonts w:hint="eastAsia"/>
                    <w:szCs w:val="21"/>
                  </w:rPr>
                  <w:t>芜湖金桔科技有限公司</w:t>
                </w:r>
              </w:p>
            </w:tc>
            <w:tc>
              <w:tcPr>
                <w:tcW w:w="806" w:type="pct"/>
                <w:tcBorders>
                  <w:top w:val="single" w:sz="4" w:space="0" w:color="auto"/>
                  <w:left w:val="single" w:sz="4" w:space="0" w:color="auto"/>
                  <w:bottom w:val="single" w:sz="4" w:space="0" w:color="auto"/>
                  <w:right w:val="single" w:sz="4" w:space="0" w:color="auto"/>
                </w:tcBorders>
                <w:shd w:val="clear" w:color="auto" w:fill="auto"/>
              </w:tcPr>
              <w:p w14:paraId="0510BFB6" w14:textId="77777777" w:rsidR="005E7B1B" w:rsidRPr="003A1C58" w:rsidRDefault="005E7B1B">
                <w:pPr>
                  <w:rPr>
                    <w:szCs w:val="21"/>
                  </w:rPr>
                </w:pPr>
                <w:r w:rsidRPr="00002DF8">
                  <w:rPr>
                    <w:rFonts w:hint="eastAsia"/>
                    <w:szCs w:val="21"/>
                  </w:rPr>
                  <w:t>CPU模块及线缆</w:t>
                </w:r>
              </w:p>
            </w:tc>
            <w:tc>
              <w:tcPr>
                <w:tcW w:w="878" w:type="pct"/>
                <w:tcBorders>
                  <w:top w:val="single" w:sz="4" w:space="0" w:color="auto"/>
                  <w:left w:val="single" w:sz="4" w:space="0" w:color="auto"/>
                  <w:bottom w:val="single" w:sz="4" w:space="0" w:color="auto"/>
                  <w:right w:val="single" w:sz="4" w:space="0" w:color="auto"/>
                </w:tcBorders>
                <w:shd w:val="clear" w:color="auto" w:fill="auto"/>
                <w:vAlign w:val="center"/>
              </w:tcPr>
              <w:p w14:paraId="6E974C42"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14,411.00</w:t>
                </w:r>
              </w:p>
            </w:tc>
            <w:tc>
              <w:tcPr>
                <w:tcW w:w="810" w:type="pct"/>
                <w:tcBorders>
                  <w:top w:val="single" w:sz="4" w:space="0" w:color="auto"/>
                  <w:left w:val="single" w:sz="4" w:space="0" w:color="auto"/>
                  <w:bottom w:val="single" w:sz="4" w:space="0" w:color="auto"/>
                  <w:right w:val="single" w:sz="4" w:space="0" w:color="auto"/>
                </w:tcBorders>
                <w:vAlign w:val="center"/>
              </w:tcPr>
              <w:p w14:paraId="3D556116" w14:textId="77777777" w:rsidR="005E7B1B" w:rsidRPr="003A1C58" w:rsidRDefault="005E7B1B" w:rsidP="005E7B1B">
                <w:pPr>
                  <w:jc w:val="right"/>
                  <w:rPr>
                    <w:rFonts w:ascii="Times New Roman" w:hAnsi="Times New Roman" w:cs="Times New Roman"/>
                    <w:szCs w:val="21"/>
                  </w:rPr>
                </w:pPr>
              </w:p>
            </w:tc>
            <w:sdt>
              <w:sdtPr>
                <w:rPr>
                  <w:rFonts w:ascii="Times New Roman" w:hAnsi="Times New Roman" w:cs="Times New Roman"/>
                  <w:szCs w:val="21"/>
                </w:rPr>
                <w:alias w:val="采购商品接受劳务情况明细-是否超过交易额度"/>
                <w:tag w:val="_GBC_17d8fdc61129497cb5852023be4afa4b"/>
                <w:id w:val="-833449939"/>
                <w:showingPlcHdr/>
                <w:comboBox>
                  <w:listItem w:displayText="是" w:value="是"/>
                  <w:listItem w:displayText="否" w:value="否"/>
                </w:comboBox>
              </w:sdtPr>
              <w:sdtContent>
                <w:tc>
                  <w:tcPr>
                    <w:tcW w:w="491" w:type="pct"/>
                    <w:tcBorders>
                      <w:top w:val="single" w:sz="4" w:space="0" w:color="auto"/>
                      <w:left w:val="single" w:sz="4" w:space="0" w:color="auto"/>
                      <w:bottom w:val="single" w:sz="4" w:space="0" w:color="auto"/>
                      <w:right w:val="single" w:sz="4" w:space="0" w:color="auto"/>
                    </w:tcBorders>
                    <w:vAlign w:val="center"/>
                  </w:tcPr>
                  <w:p w14:paraId="0F7A4C0E"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 xml:space="preserve">　</w:t>
                    </w:r>
                  </w:p>
                </w:tc>
              </w:sdtContent>
            </w:sdt>
            <w:tc>
              <w:tcPr>
                <w:tcW w:w="813" w:type="pct"/>
                <w:tcBorders>
                  <w:top w:val="single" w:sz="4" w:space="0" w:color="auto"/>
                  <w:left w:val="single" w:sz="4" w:space="0" w:color="auto"/>
                  <w:bottom w:val="single" w:sz="4" w:space="0" w:color="auto"/>
                  <w:right w:val="single" w:sz="4" w:space="0" w:color="auto"/>
                </w:tcBorders>
                <w:shd w:val="clear" w:color="auto" w:fill="auto"/>
                <w:vAlign w:val="center"/>
              </w:tcPr>
              <w:p w14:paraId="61C47E5D" w14:textId="087316A2"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8,013.00</w:t>
                </w:r>
              </w:p>
            </w:tc>
          </w:tr>
        </w:sdtContent>
      </w:sdt>
      <w:tr w:rsidR="00BA51C0" w:rsidRPr="003A1C58" w14:paraId="11B93DBB" w14:textId="77777777" w:rsidTr="00C31C54">
        <w:trPr>
          <w:cantSplit/>
        </w:trPr>
        <w:tc>
          <w:tcPr>
            <w:tcW w:w="1203" w:type="pct"/>
            <w:tcBorders>
              <w:top w:val="single" w:sz="4" w:space="0" w:color="auto"/>
              <w:left w:val="single" w:sz="4" w:space="0" w:color="auto"/>
              <w:bottom w:val="single" w:sz="4" w:space="0" w:color="auto"/>
              <w:right w:val="single" w:sz="4" w:space="0" w:color="auto"/>
            </w:tcBorders>
            <w:shd w:val="clear" w:color="auto" w:fill="auto"/>
          </w:tcPr>
          <w:p w14:paraId="231ACD67" w14:textId="538EF379" w:rsidR="00BA51C0" w:rsidRDefault="00BA51C0">
            <w:pPr>
              <w:rPr>
                <w:szCs w:val="21"/>
              </w:rPr>
            </w:pPr>
            <w:r w:rsidRPr="00002DF8">
              <w:rPr>
                <w:rFonts w:hint="eastAsia"/>
                <w:szCs w:val="21"/>
              </w:rPr>
              <w:t>安徽瑞轩供应链科技有限公司</w:t>
            </w:r>
          </w:p>
        </w:tc>
        <w:tc>
          <w:tcPr>
            <w:tcW w:w="806" w:type="pct"/>
            <w:tcBorders>
              <w:top w:val="single" w:sz="4" w:space="0" w:color="auto"/>
              <w:left w:val="single" w:sz="4" w:space="0" w:color="auto"/>
              <w:bottom w:val="single" w:sz="4" w:space="0" w:color="auto"/>
              <w:right w:val="single" w:sz="4" w:space="0" w:color="auto"/>
            </w:tcBorders>
            <w:shd w:val="clear" w:color="auto" w:fill="auto"/>
          </w:tcPr>
          <w:p w14:paraId="56469F31" w14:textId="58D904F0" w:rsidR="00BA51C0" w:rsidRPr="003A1C58" w:rsidRDefault="00BA51C0">
            <w:pPr>
              <w:rPr>
                <w:szCs w:val="21"/>
              </w:rPr>
            </w:pPr>
            <w:r w:rsidRPr="00002DF8">
              <w:rPr>
                <w:rFonts w:hint="eastAsia"/>
                <w:szCs w:val="21"/>
              </w:rPr>
              <w:t>技术服务费</w:t>
            </w:r>
          </w:p>
        </w:tc>
        <w:tc>
          <w:tcPr>
            <w:tcW w:w="878" w:type="pct"/>
            <w:tcBorders>
              <w:top w:val="single" w:sz="4" w:space="0" w:color="auto"/>
              <w:left w:val="single" w:sz="4" w:space="0" w:color="auto"/>
              <w:bottom w:val="single" w:sz="4" w:space="0" w:color="auto"/>
              <w:right w:val="single" w:sz="4" w:space="0" w:color="auto"/>
            </w:tcBorders>
            <w:shd w:val="clear" w:color="auto" w:fill="auto"/>
            <w:vAlign w:val="center"/>
          </w:tcPr>
          <w:p w14:paraId="6E55EC2C" w14:textId="6EA9C210" w:rsidR="00BA51C0" w:rsidRPr="003A1C58" w:rsidRDefault="00BA51C0" w:rsidP="005E7B1B">
            <w:pPr>
              <w:jc w:val="right"/>
              <w:rPr>
                <w:rFonts w:ascii="Times New Roman" w:hAnsi="Times New Roman" w:cs="Times New Roman"/>
                <w:szCs w:val="21"/>
              </w:rPr>
            </w:pPr>
            <w:r w:rsidRPr="00002DF8">
              <w:rPr>
                <w:rFonts w:ascii="Times New Roman" w:hAnsi="Times New Roman" w:cs="Times New Roman"/>
                <w:szCs w:val="21"/>
              </w:rPr>
              <w:t>7,105.75</w:t>
            </w:r>
          </w:p>
        </w:tc>
        <w:tc>
          <w:tcPr>
            <w:tcW w:w="810" w:type="pct"/>
            <w:tcBorders>
              <w:top w:val="single" w:sz="4" w:space="0" w:color="auto"/>
              <w:left w:val="single" w:sz="4" w:space="0" w:color="auto"/>
              <w:bottom w:val="single" w:sz="4" w:space="0" w:color="auto"/>
              <w:right w:val="single" w:sz="4" w:space="0" w:color="auto"/>
            </w:tcBorders>
            <w:vAlign w:val="center"/>
          </w:tcPr>
          <w:p w14:paraId="715237DC" w14:textId="77777777" w:rsidR="00BA51C0" w:rsidRPr="003A1C58" w:rsidRDefault="00BA51C0" w:rsidP="005E7B1B">
            <w:pPr>
              <w:jc w:val="right"/>
              <w:rPr>
                <w:rFonts w:ascii="Times New Roman" w:hAnsi="Times New Roman" w:cs="Times New Roman"/>
                <w:szCs w:val="21"/>
              </w:rPr>
            </w:pPr>
          </w:p>
        </w:tc>
        <w:tc>
          <w:tcPr>
            <w:tcW w:w="491" w:type="pct"/>
            <w:tcBorders>
              <w:top w:val="single" w:sz="4" w:space="0" w:color="auto"/>
              <w:left w:val="single" w:sz="4" w:space="0" w:color="auto"/>
              <w:bottom w:val="single" w:sz="4" w:space="0" w:color="auto"/>
              <w:right w:val="single" w:sz="4" w:space="0" w:color="auto"/>
            </w:tcBorders>
            <w:vAlign w:val="center"/>
          </w:tcPr>
          <w:p w14:paraId="7A35F811" w14:textId="77777777" w:rsidR="00BA51C0" w:rsidRDefault="00BA51C0" w:rsidP="005E7B1B">
            <w:pPr>
              <w:jc w:val="right"/>
              <w:rPr>
                <w:rFonts w:ascii="Times New Roman" w:hAnsi="Times New Roman" w:cs="Times New Roman"/>
                <w:szCs w:val="21"/>
              </w:rPr>
            </w:pPr>
          </w:p>
        </w:tc>
        <w:tc>
          <w:tcPr>
            <w:tcW w:w="813" w:type="pct"/>
            <w:tcBorders>
              <w:top w:val="single" w:sz="4" w:space="0" w:color="auto"/>
              <w:left w:val="single" w:sz="4" w:space="0" w:color="auto"/>
              <w:bottom w:val="single" w:sz="4" w:space="0" w:color="auto"/>
              <w:right w:val="single" w:sz="4" w:space="0" w:color="auto"/>
            </w:tcBorders>
            <w:shd w:val="clear" w:color="auto" w:fill="auto"/>
            <w:vAlign w:val="center"/>
          </w:tcPr>
          <w:p w14:paraId="037A9BD7" w14:textId="0186DC33" w:rsidR="00BA51C0" w:rsidRPr="003A1C58" w:rsidRDefault="00BA51C0" w:rsidP="005E7B1B">
            <w:pPr>
              <w:jc w:val="right"/>
              <w:rPr>
                <w:rFonts w:ascii="Times New Roman" w:hAnsi="Times New Roman" w:cs="Times New Roman"/>
                <w:szCs w:val="21"/>
              </w:rPr>
            </w:pPr>
            <w:r w:rsidRPr="00002DF8">
              <w:rPr>
                <w:rFonts w:ascii="Times New Roman" w:hAnsi="Times New Roman" w:cs="Times New Roman" w:hint="eastAsia"/>
                <w:szCs w:val="21"/>
              </w:rPr>
              <w:t>-</w:t>
            </w:r>
          </w:p>
        </w:tc>
      </w:tr>
      <w:sdt>
        <w:sdtPr>
          <w:rPr>
            <w:szCs w:val="21"/>
          </w:rPr>
          <w:alias w:val="采购商品接受劳务情况明细"/>
          <w:tag w:val="_TUP_21b06c19d7ae4c2ea8596d9fcb57283b"/>
          <w:id w:val="831269058"/>
          <w:placeholder>
            <w:docPart w:val="D3689A8B23C74CFE88A25B94284DE47B"/>
          </w:placeholder>
        </w:sdtPr>
        <w:sdtEndPr>
          <w:rPr>
            <w:rFonts w:ascii="Times New Roman" w:hAnsi="Times New Roman" w:cs="Times New Roman"/>
          </w:rPr>
        </w:sdtEndPr>
        <w:sdtContent>
          <w:tr w:rsidR="005E7B1B" w:rsidRPr="003A1C58" w14:paraId="1E733E28" w14:textId="77777777" w:rsidTr="00C31C54">
            <w:trPr>
              <w:cantSplit/>
            </w:trPr>
            <w:tc>
              <w:tcPr>
                <w:tcW w:w="1203" w:type="pct"/>
                <w:tcBorders>
                  <w:top w:val="single" w:sz="4" w:space="0" w:color="auto"/>
                  <w:left w:val="single" w:sz="4" w:space="0" w:color="auto"/>
                  <w:bottom w:val="single" w:sz="4" w:space="0" w:color="auto"/>
                  <w:right w:val="single" w:sz="4" w:space="0" w:color="auto"/>
                </w:tcBorders>
                <w:shd w:val="clear" w:color="auto" w:fill="auto"/>
              </w:tcPr>
              <w:p w14:paraId="47B7541F" w14:textId="77777777" w:rsidR="005E7B1B" w:rsidRPr="003A1C58" w:rsidRDefault="005E7B1B">
                <w:pPr>
                  <w:rPr>
                    <w:szCs w:val="21"/>
                  </w:rPr>
                </w:pPr>
                <w:r w:rsidRPr="00002DF8">
                  <w:rPr>
                    <w:rFonts w:hint="eastAsia"/>
                    <w:szCs w:val="21"/>
                  </w:rPr>
                  <w:t>瑞鲸（安徽）供应链科技有限公司*</w:t>
                </w:r>
              </w:p>
            </w:tc>
            <w:tc>
              <w:tcPr>
                <w:tcW w:w="806" w:type="pct"/>
                <w:tcBorders>
                  <w:top w:val="single" w:sz="4" w:space="0" w:color="auto"/>
                  <w:left w:val="single" w:sz="4" w:space="0" w:color="auto"/>
                  <w:bottom w:val="single" w:sz="4" w:space="0" w:color="auto"/>
                  <w:right w:val="single" w:sz="4" w:space="0" w:color="auto"/>
                </w:tcBorders>
                <w:shd w:val="clear" w:color="auto" w:fill="auto"/>
              </w:tcPr>
              <w:p w14:paraId="5F22F16B" w14:textId="77777777" w:rsidR="005E7B1B" w:rsidRPr="003A1C58" w:rsidRDefault="005E7B1B">
                <w:pPr>
                  <w:rPr>
                    <w:szCs w:val="21"/>
                  </w:rPr>
                </w:pPr>
                <w:r w:rsidRPr="00002DF8">
                  <w:rPr>
                    <w:rFonts w:hint="eastAsia"/>
                    <w:szCs w:val="21"/>
                  </w:rPr>
                  <w:t>焊钳、控制器及变压器</w:t>
                </w:r>
              </w:p>
            </w:tc>
            <w:tc>
              <w:tcPr>
                <w:tcW w:w="878" w:type="pct"/>
                <w:tcBorders>
                  <w:top w:val="single" w:sz="4" w:space="0" w:color="auto"/>
                  <w:left w:val="single" w:sz="4" w:space="0" w:color="auto"/>
                  <w:bottom w:val="single" w:sz="4" w:space="0" w:color="auto"/>
                  <w:right w:val="single" w:sz="4" w:space="0" w:color="auto"/>
                </w:tcBorders>
                <w:shd w:val="clear" w:color="auto" w:fill="auto"/>
                <w:vAlign w:val="center"/>
              </w:tcPr>
              <w:p w14:paraId="5A946CA3"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1,977.90</w:t>
                </w:r>
              </w:p>
            </w:tc>
            <w:tc>
              <w:tcPr>
                <w:tcW w:w="810" w:type="pct"/>
                <w:tcBorders>
                  <w:top w:val="single" w:sz="4" w:space="0" w:color="auto"/>
                  <w:left w:val="single" w:sz="4" w:space="0" w:color="auto"/>
                  <w:bottom w:val="single" w:sz="4" w:space="0" w:color="auto"/>
                  <w:right w:val="single" w:sz="4" w:space="0" w:color="auto"/>
                </w:tcBorders>
                <w:vAlign w:val="center"/>
              </w:tcPr>
              <w:p w14:paraId="0B189018"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8,000,000.00</w:t>
                </w:r>
              </w:p>
            </w:tc>
            <w:sdt>
              <w:sdtPr>
                <w:rPr>
                  <w:rFonts w:ascii="Times New Roman" w:hAnsi="Times New Roman" w:cs="Times New Roman"/>
                  <w:szCs w:val="21"/>
                </w:rPr>
                <w:alias w:val="采购商品接受劳务情况明细-是否超过交易额度"/>
                <w:tag w:val="_GBC_17d8fdc61129497cb5852023be4afa4b"/>
                <w:id w:val="2095205875"/>
                <w:comboBox>
                  <w:listItem w:displayText="是" w:value="是"/>
                  <w:listItem w:displayText="否" w:value="否"/>
                </w:comboBox>
              </w:sdtPr>
              <w:sdtContent>
                <w:tc>
                  <w:tcPr>
                    <w:tcW w:w="491" w:type="pct"/>
                    <w:tcBorders>
                      <w:top w:val="single" w:sz="4" w:space="0" w:color="auto"/>
                      <w:left w:val="single" w:sz="4" w:space="0" w:color="auto"/>
                      <w:bottom w:val="single" w:sz="4" w:space="0" w:color="auto"/>
                      <w:right w:val="single" w:sz="4" w:space="0" w:color="auto"/>
                    </w:tcBorders>
                    <w:vAlign w:val="center"/>
                  </w:tcPr>
                  <w:p w14:paraId="485CAB41"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否</w:t>
                    </w:r>
                  </w:p>
                </w:tc>
              </w:sdtContent>
            </w:sdt>
            <w:tc>
              <w:tcPr>
                <w:tcW w:w="813" w:type="pct"/>
                <w:tcBorders>
                  <w:top w:val="single" w:sz="4" w:space="0" w:color="auto"/>
                  <w:left w:val="single" w:sz="4" w:space="0" w:color="auto"/>
                  <w:bottom w:val="single" w:sz="4" w:space="0" w:color="auto"/>
                  <w:right w:val="single" w:sz="4" w:space="0" w:color="auto"/>
                </w:tcBorders>
                <w:shd w:val="clear" w:color="auto" w:fill="auto"/>
                <w:vAlign w:val="center"/>
              </w:tcPr>
              <w:p w14:paraId="2622C1D8" w14:textId="005276A0"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955,942.16</w:t>
                </w:r>
              </w:p>
            </w:tc>
          </w:tr>
        </w:sdtContent>
      </w:sdt>
      <w:sdt>
        <w:sdtPr>
          <w:rPr>
            <w:szCs w:val="21"/>
          </w:rPr>
          <w:alias w:val="采购商品接受劳务情况明细"/>
          <w:tag w:val="_TUP_21b06c19d7ae4c2ea8596d9fcb57283b"/>
          <w:id w:val="1380817087"/>
          <w:placeholder>
            <w:docPart w:val="D3689A8B23C74CFE88A25B94284DE47B"/>
          </w:placeholder>
        </w:sdtPr>
        <w:sdtEndPr>
          <w:rPr>
            <w:rFonts w:ascii="Times New Roman" w:hAnsi="Times New Roman" w:cs="Times New Roman"/>
          </w:rPr>
        </w:sdtEndPr>
        <w:sdtContent>
          <w:tr w:rsidR="005E7B1B" w:rsidRPr="003A1C58" w14:paraId="289A24DA" w14:textId="77777777" w:rsidTr="00C31C54">
            <w:trPr>
              <w:cantSplit/>
            </w:trPr>
            <w:tc>
              <w:tcPr>
                <w:tcW w:w="1203" w:type="pct"/>
                <w:tcBorders>
                  <w:top w:val="single" w:sz="4" w:space="0" w:color="auto"/>
                  <w:left w:val="single" w:sz="4" w:space="0" w:color="auto"/>
                  <w:bottom w:val="single" w:sz="4" w:space="0" w:color="auto"/>
                  <w:right w:val="single" w:sz="4" w:space="0" w:color="auto"/>
                </w:tcBorders>
                <w:shd w:val="clear" w:color="auto" w:fill="auto"/>
              </w:tcPr>
              <w:p w14:paraId="46245155" w14:textId="77777777" w:rsidR="005E7B1B" w:rsidRPr="003A1C58" w:rsidRDefault="005E7B1B">
                <w:pPr>
                  <w:rPr>
                    <w:szCs w:val="21"/>
                  </w:rPr>
                </w:pPr>
                <w:r w:rsidRPr="00002DF8">
                  <w:rPr>
                    <w:rFonts w:hint="eastAsia"/>
                    <w:szCs w:val="21"/>
                  </w:rPr>
                  <w:t>安徽瑞达后勤服务有限公司*</w:t>
                </w:r>
              </w:p>
            </w:tc>
            <w:tc>
              <w:tcPr>
                <w:tcW w:w="806" w:type="pct"/>
                <w:tcBorders>
                  <w:top w:val="single" w:sz="4" w:space="0" w:color="auto"/>
                  <w:left w:val="single" w:sz="4" w:space="0" w:color="auto"/>
                  <w:bottom w:val="single" w:sz="4" w:space="0" w:color="auto"/>
                  <w:right w:val="single" w:sz="4" w:space="0" w:color="auto"/>
                </w:tcBorders>
                <w:shd w:val="clear" w:color="auto" w:fill="auto"/>
              </w:tcPr>
              <w:p w14:paraId="7A510AAF" w14:textId="77777777" w:rsidR="005E7B1B" w:rsidRPr="003A1C58" w:rsidRDefault="005E7B1B">
                <w:pPr>
                  <w:rPr>
                    <w:szCs w:val="21"/>
                  </w:rPr>
                </w:pPr>
                <w:r w:rsidRPr="00002DF8">
                  <w:rPr>
                    <w:rFonts w:hint="eastAsia"/>
                    <w:szCs w:val="21"/>
                  </w:rPr>
                  <w:t>其他材料</w:t>
                </w:r>
              </w:p>
            </w:tc>
            <w:tc>
              <w:tcPr>
                <w:tcW w:w="878" w:type="pct"/>
                <w:tcBorders>
                  <w:top w:val="single" w:sz="4" w:space="0" w:color="auto"/>
                  <w:left w:val="single" w:sz="4" w:space="0" w:color="auto"/>
                  <w:bottom w:val="single" w:sz="4" w:space="0" w:color="auto"/>
                  <w:right w:val="single" w:sz="4" w:space="0" w:color="auto"/>
                </w:tcBorders>
                <w:shd w:val="clear" w:color="auto" w:fill="auto"/>
                <w:vAlign w:val="center"/>
              </w:tcPr>
              <w:p w14:paraId="1213CF7E" w14:textId="3D34DEEE" w:rsidR="005E7B1B" w:rsidRPr="003A1C58" w:rsidRDefault="00FD3C15" w:rsidP="005E7B1B">
                <w:pPr>
                  <w:jc w:val="right"/>
                  <w:rPr>
                    <w:rFonts w:ascii="Times New Roman" w:hAnsi="Times New Roman" w:cs="Times New Roman"/>
                    <w:szCs w:val="21"/>
                  </w:rPr>
                </w:pPr>
                <w:r w:rsidRPr="00002DF8">
                  <w:rPr>
                    <w:rFonts w:ascii="Times New Roman" w:hAnsi="Times New Roman" w:cs="Times New Roman"/>
                    <w:szCs w:val="21"/>
                  </w:rPr>
                  <w:t>-</w:t>
                </w:r>
              </w:p>
            </w:tc>
            <w:tc>
              <w:tcPr>
                <w:tcW w:w="810" w:type="pct"/>
                <w:tcBorders>
                  <w:top w:val="single" w:sz="4" w:space="0" w:color="auto"/>
                  <w:left w:val="single" w:sz="4" w:space="0" w:color="auto"/>
                  <w:bottom w:val="single" w:sz="4" w:space="0" w:color="auto"/>
                  <w:right w:val="single" w:sz="4" w:space="0" w:color="auto"/>
                </w:tcBorders>
                <w:vAlign w:val="center"/>
              </w:tcPr>
              <w:p w14:paraId="1D0BC840"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8,000,000.00</w:t>
                </w:r>
              </w:p>
            </w:tc>
            <w:sdt>
              <w:sdtPr>
                <w:rPr>
                  <w:rFonts w:ascii="Times New Roman" w:hAnsi="Times New Roman" w:cs="Times New Roman"/>
                  <w:szCs w:val="21"/>
                </w:rPr>
                <w:alias w:val="采购商品接受劳务情况明细-是否超过交易额度"/>
                <w:tag w:val="_GBC_17d8fdc61129497cb5852023be4afa4b"/>
                <w:id w:val="674924489"/>
                <w:comboBox>
                  <w:listItem w:displayText="是" w:value="是"/>
                  <w:listItem w:displayText="否" w:value="否"/>
                </w:comboBox>
              </w:sdtPr>
              <w:sdtContent>
                <w:tc>
                  <w:tcPr>
                    <w:tcW w:w="491" w:type="pct"/>
                    <w:tcBorders>
                      <w:top w:val="single" w:sz="4" w:space="0" w:color="auto"/>
                      <w:left w:val="single" w:sz="4" w:space="0" w:color="auto"/>
                      <w:bottom w:val="single" w:sz="4" w:space="0" w:color="auto"/>
                      <w:right w:val="single" w:sz="4" w:space="0" w:color="auto"/>
                    </w:tcBorders>
                    <w:vAlign w:val="center"/>
                  </w:tcPr>
                  <w:p w14:paraId="680E10EB"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否</w:t>
                    </w:r>
                  </w:p>
                </w:tc>
              </w:sdtContent>
            </w:sdt>
            <w:tc>
              <w:tcPr>
                <w:tcW w:w="813" w:type="pct"/>
                <w:tcBorders>
                  <w:top w:val="single" w:sz="4" w:space="0" w:color="auto"/>
                  <w:left w:val="single" w:sz="4" w:space="0" w:color="auto"/>
                  <w:bottom w:val="single" w:sz="4" w:space="0" w:color="auto"/>
                  <w:right w:val="single" w:sz="4" w:space="0" w:color="auto"/>
                </w:tcBorders>
                <w:shd w:val="clear" w:color="auto" w:fill="auto"/>
                <w:vAlign w:val="center"/>
              </w:tcPr>
              <w:p w14:paraId="7EAC071F" w14:textId="6C49EF2A"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23,940.00</w:t>
                </w:r>
              </w:p>
            </w:tc>
          </w:tr>
        </w:sdtContent>
      </w:sdt>
      <w:sdt>
        <w:sdtPr>
          <w:rPr>
            <w:szCs w:val="21"/>
          </w:rPr>
          <w:alias w:val="采购商品接受劳务情况明细"/>
          <w:tag w:val="_TUP_21b06c19d7ae4c2ea8596d9fcb57283b"/>
          <w:id w:val="804579359"/>
          <w:placeholder>
            <w:docPart w:val="D3689A8B23C74CFE88A25B94284DE47B"/>
          </w:placeholder>
        </w:sdtPr>
        <w:sdtEndPr>
          <w:rPr>
            <w:rFonts w:ascii="Times New Roman" w:hAnsi="Times New Roman" w:cs="Times New Roman"/>
          </w:rPr>
        </w:sdtEndPr>
        <w:sdtContent>
          <w:tr w:rsidR="005E7B1B" w:rsidRPr="003A1C58" w14:paraId="1B8D2D17" w14:textId="77777777" w:rsidTr="00C31C54">
            <w:trPr>
              <w:cantSplit/>
            </w:trPr>
            <w:tc>
              <w:tcPr>
                <w:tcW w:w="1203" w:type="pct"/>
                <w:tcBorders>
                  <w:top w:val="single" w:sz="4" w:space="0" w:color="auto"/>
                  <w:left w:val="single" w:sz="4" w:space="0" w:color="auto"/>
                  <w:bottom w:val="single" w:sz="4" w:space="0" w:color="auto"/>
                  <w:right w:val="single" w:sz="4" w:space="0" w:color="auto"/>
                </w:tcBorders>
                <w:shd w:val="clear" w:color="auto" w:fill="auto"/>
              </w:tcPr>
              <w:p w14:paraId="3C848AF3" w14:textId="77777777" w:rsidR="005E7B1B" w:rsidRPr="003A1C58" w:rsidRDefault="005E7B1B">
                <w:pPr>
                  <w:rPr>
                    <w:szCs w:val="21"/>
                  </w:rPr>
                </w:pPr>
                <w:r w:rsidRPr="00002DF8">
                  <w:rPr>
                    <w:rFonts w:hint="eastAsia"/>
                    <w:szCs w:val="21"/>
                  </w:rPr>
                  <w:t>安徽聚隆启帆精密传动有限公司</w:t>
                </w:r>
              </w:p>
            </w:tc>
            <w:tc>
              <w:tcPr>
                <w:tcW w:w="806" w:type="pct"/>
                <w:tcBorders>
                  <w:top w:val="single" w:sz="4" w:space="0" w:color="auto"/>
                  <w:left w:val="single" w:sz="4" w:space="0" w:color="auto"/>
                  <w:bottom w:val="single" w:sz="4" w:space="0" w:color="auto"/>
                  <w:right w:val="single" w:sz="4" w:space="0" w:color="auto"/>
                </w:tcBorders>
                <w:shd w:val="clear" w:color="auto" w:fill="auto"/>
              </w:tcPr>
              <w:p w14:paraId="43D35841" w14:textId="77777777" w:rsidR="005E7B1B" w:rsidRPr="003A1C58" w:rsidRDefault="005E7B1B">
                <w:pPr>
                  <w:rPr>
                    <w:szCs w:val="21"/>
                  </w:rPr>
                </w:pPr>
                <w:r w:rsidRPr="00002DF8">
                  <w:rPr>
                    <w:rFonts w:hint="eastAsia"/>
                    <w:szCs w:val="21"/>
                  </w:rPr>
                  <w:t>减速机及齿轮</w:t>
                </w:r>
              </w:p>
            </w:tc>
            <w:tc>
              <w:tcPr>
                <w:tcW w:w="878" w:type="pct"/>
                <w:tcBorders>
                  <w:top w:val="single" w:sz="4" w:space="0" w:color="auto"/>
                  <w:left w:val="single" w:sz="4" w:space="0" w:color="auto"/>
                  <w:bottom w:val="single" w:sz="4" w:space="0" w:color="auto"/>
                  <w:right w:val="single" w:sz="4" w:space="0" w:color="auto"/>
                </w:tcBorders>
                <w:shd w:val="clear" w:color="auto" w:fill="auto"/>
                <w:vAlign w:val="center"/>
              </w:tcPr>
              <w:p w14:paraId="1DED967F" w14:textId="30591D44" w:rsidR="005E7B1B" w:rsidRPr="003A1C58" w:rsidRDefault="00FD3C15" w:rsidP="005E7B1B">
                <w:pPr>
                  <w:jc w:val="right"/>
                  <w:rPr>
                    <w:rFonts w:ascii="Times New Roman" w:hAnsi="Times New Roman" w:cs="Times New Roman"/>
                    <w:szCs w:val="21"/>
                  </w:rPr>
                </w:pPr>
                <w:r w:rsidRPr="00002DF8">
                  <w:rPr>
                    <w:rFonts w:ascii="Times New Roman" w:hAnsi="Times New Roman" w:cs="Times New Roman"/>
                    <w:szCs w:val="21"/>
                  </w:rPr>
                  <w:t>-</w:t>
                </w:r>
              </w:p>
            </w:tc>
            <w:tc>
              <w:tcPr>
                <w:tcW w:w="810" w:type="pct"/>
                <w:tcBorders>
                  <w:top w:val="single" w:sz="4" w:space="0" w:color="auto"/>
                  <w:left w:val="single" w:sz="4" w:space="0" w:color="auto"/>
                  <w:bottom w:val="single" w:sz="4" w:space="0" w:color="auto"/>
                  <w:right w:val="single" w:sz="4" w:space="0" w:color="auto"/>
                </w:tcBorders>
                <w:vAlign w:val="center"/>
              </w:tcPr>
              <w:p w14:paraId="3EB35AA8" w14:textId="77777777" w:rsidR="005E7B1B" w:rsidRPr="003A1C58" w:rsidRDefault="005E7B1B" w:rsidP="005E7B1B">
                <w:pPr>
                  <w:jc w:val="right"/>
                  <w:rPr>
                    <w:rFonts w:ascii="Times New Roman" w:hAnsi="Times New Roman" w:cs="Times New Roman"/>
                    <w:szCs w:val="21"/>
                  </w:rPr>
                </w:pPr>
              </w:p>
            </w:tc>
            <w:sdt>
              <w:sdtPr>
                <w:rPr>
                  <w:rFonts w:ascii="Times New Roman" w:hAnsi="Times New Roman" w:cs="Times New Roman"/>
                  <w:szCs w:val="21"/>
                </w:rPr>
                <w:alias w:val="采购商品接受劳务情况明细-是否超过交易额度"/>
                <w:tag w:val="_GBC_17d8fdc61129497cb5852023be4afa4b"/>
                <w:id w:val="1972546585"/>
                <w:showingPlcHdr/>
                <w:comboBox>
                  <w:listItem w:displayText="是" w:value="是"/>
                  <w:listItem w:displayText="否" w:value="否"/>
                </w:comboBox>
              </w:sdtPr>
              <w:sdtContent>
                <w:tc>
                  <w:tcPr>
                    <w:tcW w:w="491" w:type="pct"/>
                    <w:tcBorders>
                      <w:top w:val="single" w:sz="4" w:space="0" w:color="auto"/>
                      <w:left w:val="single" w:sz="4" w:space="0" w:color="auto"/>
                      <w:bottom w:val="single" w:sz="4" w:space="0" w:color="auto"/>
                      <w:right w:val="single" w:sz="4" w:space="0" w:color="auto"/>
                    </w:tcBorders>
                    <w:vAlign w:val="center"/>
                  </w:tcPr>
                  <w:p w14:paraId="01A9B4AE" w14:textId="77777777"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 xml:space="preserve">　</w:t>
                    </w:r>
                  </w:p>
                </w:tc>
              </w:sdtContent>
            </w:sdt>
            <w:tc>
              <w:tcPr>
                <w:tcW w:w="813" w:type="pct"/>
                <w:tcBorders>
                  <w:top w:val="single" w:sz="4" w:space="0" w:color="auto"/>
                  <w:left w:val="single" w:sz="4" w:space="0" w:color="auto"/>
                  <w:bottom w:val="single" w:sz="4" w:space="0" w:color="auto"/>
                  <w:right w:val="single" w:sz="4" w:space="0" w:color="auto"/>
                </w:tcBorders>
                <w:shd w:val="clear" w:color="auto" w:fill="auto"/>
                <w:vAlign w:val="center"/>
              </w:tcPr>
              <w:p w14:paraId="66851BEC" w14:textId="4C2EFAC4" w:rsidR="005E7B1B" w:rsidRPr="003A1C58" w:rsidRDefault="005E7B1B" w:rsidP="005E7B1B">
                <w:pPr>
                  <w:jc w:val="right"/>
                  <w:rPr>
                    <w:rFonts w:ascii="Times New Roman" w:hAnsi="Times New Roman" w:cs="Times New Roman"/>
                    <w:szCs w:val="21"/>
                  </w:rPr>
                </w:pPr>
                <w:r w:rsidRPr="00002DF8">
                  <w:rPr>
                    <w:rFonts w:ascii="Times New Roman" w:hAnsi="Times New Roman" w:cs="Times New Roman"/>
                    <w:szCs w:val="21"/>
                  </w:rPr>
                  <w:t>15,575.20</w:t>
                </w:r>
              </w:p>
            </w:tc>
          </w:tr>
        </w:sdtContent>
      </w:sdt>
    </w:tbl>
    <w:p w14:paraId="6E36CB5B" w14:textId="0394FE0A" w:rsidR="00855602" w:rsidRPr="00002DF8" w:rsidRDefault="0090351E">
      <w:pPr>
        <w:rPr>
          <w:rFonts w:ascii="Times New Roman" w:hAnsi="Times New Roman" w:cs="Times New Roman"/>
          <w:color w:val="000000" w:themeColor="text1"/>
          <w:szCs w:val="21"/>
        </w:rPr>
      </w:pPr>
      <w:r w:rsidRPr="00002DF8">
        <w:rPr>
          <w:rFonts w:ascii="Times New Roman" w:hAnsi="Times New Roman" w:cs="Times New Roman" w:hint="eastAsia"/>
          <w:color w:val="000000" w:themeColor="text1"/>
          <w:szCs w:val="21"/>
        </w:rPr>
        <w:t>注：瑞源国际资源投资有限公司，瑞鲸（安徽）供应链科技有限公司及安徽瑞达后勤服务有限公司合计额度人民币</w:t>
      </w:r>
      <w:r w:rsidRPr="00002DF8">
        <w:rPr>
          <w:rFonts w:ascii="Times New Roman" w:hAnsi="Times New Roman" w:cs="Times New Roman"/>
          <w:color w:val="000000" w:themeColor="text1"/>
          <w:szCs w:val="21"/>
        </w:rPr>
        <w:t>8,000,000.00</w:t>
      </w:r>
      <w:r w:rsidRPr="00002DF8">
        <w:rPr>
          <w:rFonts w:ascii="Times New Roman" w:hAnsi="Times New Roman" w:cs="Times New Roman" w:hint="eastAsia"/>
          <w:color w:val="000000" w:themeColor="text1"/>
          <w:szCs w:val="21"/>
        </w:rPr>
        <w:t>元。</w:t>
      </w:r>
    </w:p>
    <w:p w14:paraId="1954A085" w14:textId="77777777" w:rsidR="0090351E" w:rsidRPr="00002DF8" w:rsidRDefault="0090351E">
      <w:pPr>
        <w:rPr>
          <w:szCs w:val="21"/>
        </w:rPr>
      </w:pPr>
    </w:p>
    <w:p w14:paraId="19C27845" w14:textId="77777777" w:rsidR="00DC5505" w:rsidRPr="00002DF8" w:rsidRDefault="00DC5505">
      <w:pPr>
        <w:ind w:rightChars="-369" w:right="-775"/>
        <w:rPr>
          <w:szCs w:val="21"/>
        </w:rPr>
      </w:pPr>
      <w:r w:rsidRPr="00002DF8">
        <w:rPr>
          <w:rFonts w:hint="eastAsia"/>
          <w:szCs w:val="21"/>
        </w:rPr>
        <w:t>出售商品/提供劳务情况表</w:t>
      </w:r>
    </w:p>
    <w:sdt>
      <w:sdtPr>
        <w:rPr>
          <w:szCs w:val="21"/>
        </w:rPr>
        <w:alias w:val="是否适用：出售商品或提供劳务情况表[双击切换]"/>
        <w:tag w:val="_GBC_38804595ac014174a1f7bfa274a356d2"/>
        <w:id w:val="-366298914"/>
      </w:sdtPr>
      <w:sdtContent>
        <w:p w14:paraId="548CBE57" w14:textId="77777777" w:rsidR="00DC5505" w:rsidRPr="00002DF8" w:rsidRDefault="00DC5505">
          <w:pPr>
            <w:ind w:rightChars="-369" w:right="-775"/>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MACROBUTTON  SnrToggleCheckbox □不适用 </w:instrText>
          </w:r>
          <w:r w:rsidRPr="00002DF8">
            <w:rPr>
              <w:szCs w:val="21"/>
            </w:rPr>
            <w:fldChar w:fldCharType="end"/>
          </w:r>
        </w:p>
      </w:sdtContent>
    </w:sdt>
    <w:p w14:paraId="366EF030" w14:textId="77777777" w:rsidR="00DC5505" w:rsidRPr="00002DF8" w:rsidRDefault="00DC5505">
      <w:pPr>
        <w:tabs>
          <w:tab w:val="left" w:pos="3870"/>
        </w:tabs>
        <w:jc w:val="right"/>
        <w:rPr>
          <w:rFonts w:cs="Cambria"/>
          <w:szCs w:val="21"/>
        </w:rPr>
      </w:pPr>
      <w:r w:rsidRPr="00002DF8">
        <w:rPr>
          <w:szCs w:val="21"/>
        </w:rPr>
        <w:t>单位</w:t>
      </w:r>
      <w:r w:rsidRPr="00002DF8">
        <w:rPr>
          <w:rFonts w:hint="eastAsia"/>
          <w:szCs w:val="21"/>
        </w:rPr>
        <w:t>：</w:t>
      </w:r>
      <w:sdt>
        <w:sdtPr>
          <w:rPr>
            <w:szCs w:val="21"/>
          </w:rPr>
          <w:alias w:val="单位：出售商品提供劳务情况表"/>
          <w:tag w:val="_GBC_74429e932533428390da29c9e567c1c8"/>
          <w:id w:val="1329018632"/>
          <w:comboBox>
            <w:listItem w:displayText="元" w:value="1"/>
            <w:listItem w:displayText="千元" w:value="1000"/>
            <w:listItem w:displayText="万元" w:value="10000"/>
            <w:listItem w:displayText="百万元" w:value="1000000"/>
            <w:listItem w:displayText="亿元" w:value="100000000"/>
          </w:comboBox>
        </w:sdtPr>
        <w:sdtContent>
          <w:r w:rsidRPr="00002DF8">
            <w:rPr>
              <w:szCs w:val="21"/>
            </w:rPr>
            <w:t>元</w:t>
          </w:r>
        </w:sdtContent>
      </w:sdt>
      <w:r w:rsidRPr="00002DF8">
        <w:rPr>
          <w:szCs w:val="21"/>
        </w:rPr>
        <w:t xml:space="preserve">  币种：</w:t>
      </w:r>
      <w:sdt>
        <w:sdtPr>
          <w:rPr>
            <w:szCs w:val="21"/>
          </w:rPr>
          <w:alias w:val="币种：出售商品提供劳务情况表"/>
          <w:tag w:val="_GBC_4fc61a58f8e34c3c8024ea0b63c2bd2f"/>
          <w:id w:val="-1894496508"/>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002DF8">
            <w:rPr>
              <w:szCs w:val="2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661"/>
        <w:gridCol w:w="2243"/>
        <w:gridCol w:w="1424"/>
        <w:gridCol w:w="1495"/>
      </w:tblGrid>
      <w:tr w:rsidR="00DC5505" w:rsidRPr="003A1C58" w14:paraId="46E95133" w14:textId="77777777" w:rsidTr="00B33586">
        <w:trPr>
          <w:cantSplit/>
          <w:trHeight w:val="273"/>
        </w:trPr>
        <w:sdt>
          <w:sdtPr>
            <w:rPr>
              <w:szCs w:val="21"/>
            </w:rPr>
            <w:tag w:val="_PLD_8f46d61b556c4e7e9874d48274581d06"/>
            <w:id w:val="-228382751"/>
          </w:sdtPr>
          <w:sdtContent>
            <w:tc>
              <w:tcPr>
                <w:tcW w:w="2075" w:type="pct"/>
                <w:tcBorders>
                  <w:top w:val="single" w:sz="4" w:space="0" w:color="auto"/>
                  <w:left w:val="single" w:sz="4" w:space="0" w:color="auto"/>
                  <w:bottom w:val="single" w:sz="4" w:space="0" w:color="auto"/>
                  <w:right w:val="single" w:sz="4" w:space="0" w:color="auto"/>
                </w:tcBorders>
                <w:shd w:val="clear" w:color="auto" w:fill="auto"/>
                <w:vAlign w:val="center"/>
              </w:tcPr>
              <w:p w14:paraId="59014072" w14:textId="77777777" w:rsidR="00DC5505" w:rsidRPr="003A1C58" w:rsidRDefault="00DC5505">
                <w:pPr>
                  <w:jc w:val="center"/>
                  <w:rPr>
                    <w:rFonts w:cs="Cambria"/>
                    <w:szCs w:val="21"/>
                  </w:rPr>
                </w:pPr>
                <w:r w:rsidRPr="00002DF8">
                  <w:rPr>
                    <w:rFonts w:cs="Cambria" w:hint="eastAsia"/>
                    <w:szCs w:val="21"/>
                  </w:rPr>
                  <w:t>关联方</w:t>
                </w:r>
              </w:p>
            </w:tc>
          </w:sdtContent>
        </w:sdt>
        <w:sdt>
          <w:sdtPr>
            <w:rPr>
              <w:szCs w:val="21"/>
            </w:rPr>
            <w:tag w:val="_PLD_86c6996d2c00443589b89411b2b4bde3"/>
            <w:id w:val="1077485552"/>
          </w:sdtPr>
          <w:sdtContent>
            <w:tc>
              <w:tcPr>
                <w:tcW w:w="1271" w:type="pct"/>
                <w:tcBorders>
                  <w:top w:val="single" w:sz="4" w:space="0" w:color="auto"/>
                  <w:left w:val="single" w:sz="4" w:space="0" w:color="auto"/>
                  <w:bottom w:val="single" w:sz="4" w:space="0" w:color="auto"/>
                  <w:right w:val="single" w:sz="4" w:space="0" w:color="auto"/>
                </w:tcBorders>
                <w:shd w:val="clear" w:color="auto" w:fill="auto"/>
                <w:vAlign w:val="center"/>
              </w:tcPr>
              <w:p w14:paraId="20123B8B" w14:textId="77777777" w:rsidR="00DC5505" w:rsidRPr="003A1C58" w:rsidRDefault="00DC5505">
                <w:pPr>
                  <w:jc w:val="center"/>
                  <w:rPr>
                    <w:rFonts w:cs="Cambria"/>
                    <w:szCs w:val="21"/>
                  </w:rPr>
                </w:pPr>
                <w:r w:rsidRPr="00002DF8">
                  <w:rPr>
                    <w:rFonts w:cs="Cambria" w:hint="eastAsia"/>
                    <w:szCs w:val="21"/>
                  </w:rPr>
                  <w:t>关联交易内容</w:t>
                </w:r>
              </w:p>
            </w:tc>
          </w:sdtContent>
        </w:sdt>
        <w:sdt>
          <w:sdtPr>
            <w:rPr>
              <w:szCs w:val="21"/>
            </w:rPr>
            <w:tag w:val="_PLD_52688fb5000a4ccb8c43276d58764eb4"/>
            <w:id w:val="-1870216250"/>
          </w:sdtPr>
          <w:sdtContent>
            <w:tc>
              <w:tcPr>
                <w:tcW w:w="807" w:type="pct"/>
                <w:tcBorders>
                  <w:top w:val="single" w:sz="4" w:space="0" w:color="auto"/>
                  <w:left w:val="single" w:sz="4" w:space="0" w:color="auto"/>
                  <w:right w:val="single" w:sz="4" w:space="0" w:color="auto"/>
                </w:tcBorders>
                <w:shd w:val="clear" w:color="auto" w:fill="auto"/>
                <w:vAlign w:val="center"/>
              </w:tcPr>
              <w:p w14:paraId="76830D13" w14:textId="77777777" w:rsidR="00DC5505" w:rsidRPr="003A1C58" w:rsidRDefault="00DC5505">
                <w:pPr>
                  <w:jc w:val="center"/>
                  <w:rPr>
                    <w:rFonts w:cs="Cambria"/>
                    <w:szCs w:val="21"/>
                  </w:rPr>
                </w:pPr>
                <w:r w:rsidRPr="00002DF8">
                  <w:rPr>
                    <w:rFonts w:cs="Cambria" w:hint="eastAsia"/>
                    <w:szCs w:val="21"/>
                  </w:rPr>
                  <w:t>本期发生额</w:t>
                </w:r>
              </w:p>
            </w:tc>
          </w:sdtContent>
        </w:sdt>
        <w:sdt>
          <w:sdtPr>
            <w:rPr>
              <w:szCs w:val="21"/>
            </w:rPr>
            <w:tag w:val="_PLD_e0158fcec29a443ca9e08a44a2489407"/>
            <w:id w:val="-245956507"/>
          </w:sdtPr>
          <w:sdtContent>
            <w:tc>
              <w:tcPr>
                <w:tcW w:w="847" w:type="pct"/>
                <w:tcBorders>
                  <w:top w:val="single" w:sz="4" w:space="0" w:color="auto"/>
                  <w:left w:val="single" w:sz="4" w:space="0" w:color="auto"/>
                  <w:right w:val="single" w:sz="4" w:space="0" w:color="auto"/>
                </w:tcBorders>
                <w:shd w:val="clear" w:color="auto" w:fill="auto"/>
                <w:vAlign w:val="center"/>
              </w:tcPr>
              <w:p w14:paraId="1C9979FB" w14:textId="77777777" w:rsidR="00DC5505" w:rsidRPr="003A1C58" w:rsidRDefault="00DC5505">
                <w:pPr>
                  <w:jc w:val="center"/>
                  <w:rPr>
                    <w:rFonts w:cs="Cambria"/>
                    <w:szCs w:val="21"/>
                  </w:rPr>
                </w:pPr>
                <w:r w:rsidRPr="00002DF8">
                  <w:rPr>
                    <w:rFonts w:cs="Cambria" w:hint="eastAsia"/>
                    <w:szCs w:val="21"/>
                  </w:rPr>
                  <w:t>上期发生额</w:t>
                </w:r>
              </w:p>
            </w:tc>
          </w:sdtContent>
        </w:sdt>
      </w:tr>
      <w:sdt>
        <w:sdtPr>
          <w:rPr>
            <w:szCs w:val="21"/>
          </w:rPr>
          <w:alias w:val="出售商品提供劳务情况明细"/>
          <w:tag w:val="_TUP_c080581d6b634c7bacd27d6542159620"/>
          <w:id w:val="-1044048844"/>
          <w:placeholder>
            <w:docPart w:val="7012D6936C374B01BF5B66089E10C60F"/>
          </w:placeholder>
        </w:sdtPr>
        <w:sdtEndPr>
          <w:rPr>
            <w:rFonts w:ascii="Times New Roman" w:hAnsi="Times New Roman" w:cs="Times New Roman"/>
          </w:rPr>
        </w:sdtEndPr>
        <w:sdtContent>
          <w:tr w:rsidR="00DC5505" w:rsidRPr="003A1C58" w14:paraId="102237F3"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7FDCE226" w14:textId="77777777" w:rsidR="00DC5505" w:rsidRPr="003A1C58" w:rsidRDefault="00DC5505">
                <w:pPr>
                  <w:rPr>
                    <w:szCs w:val="21"/>
                  </w:rPr>
                </w:pPr>
                <w:r w:rsidRPr="00002DF8">
                  <w:rPr>
                    <w:rFonts w:hint="eastAsia"/>
                    <w:szCs w:val="21"/>
                  </w:rPr>
                  <w:t>安徽工布智造工业科技有限公司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tcPr>
              <w:p w14:paraId="57DCB6BA" w14:textId="77777777" w:rsidR="00DC5505" w:rsidRPr="003A1C58" w:rsidRDefault="00DC5505">
                <w:pPr>
                  <w:rPr>
                    <w:szCs w:val="21"/>
                  </w:rPr>
                </w:pPr>
                <w:r w:rsidRPr="00002DF8">
                  <w:rPr>
                    <w:rFonts w:hint="eastAsia"/>
                    <w:szCs w:val="21"/>
                  </w:rPr>
                  <w:t>机器人整机及系统集成</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495ADF34" w14:textId="77777777"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16,246,518.60</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3E319B5E" w14:textId="166CDB99"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16,842,526.55</w:t>
                </w:r>
              </w:p>
            </w:tc>
          </w:tr>
        </w:sdtContent>
      </w:sdt>
      <w:sdt>
        <w:sdtPr>
          <w:rPr>
            <w:szCs w:val="21"/>
          </w:rPr>
          <w:alias w:val="出售商品提供劳务情况明细"/>
          <w:tag w:val="_TUP_c080581d6b634c7bacd27d6542159620"/>
          <w:id w:val="-1290818684"/>
          <w:placeholder>
            <w:docPart w:val="7012D6936C374B01BF5B66089E10C60F"/>
          </w:placeholder>
        </w:sdtPr>
        <w:sdtEndPr>
          <w:rPr>
            <w:rFonts w:ascii="Times New Roman" w:hAnsi="Times New Roman" w:cs="Times New Roman"/>
          </w:rPr>
        </w:sdtEndPr>
        <w:sdtContent>
          <w:tr w:rsidR="00DC5505" w:rsidRPr="003A1C58" w14:paraId="6ABB8018"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0BC90DBE" w14:textId="77777777" w:rsidR="00DC5505" w:rsidRPr="003A1C58" w:rsidRDefault="00DC5505">
                <w:pPr>
                  <w:rPr>
                    <w:szCs w:val="21"/>
                  </w:rPr>
                </w:pPr>
                <w:r w:rsidRPr="00002DF8">
                  <w:rPr>
                    <w:rFonts w:hint="eastAsia"/>
                    <w:szCs w:val="21"/>
                  </w:rPr>
                  <w:t>江苏世之高智能装备有限公司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tcPr>
              <w:p w14:paraId="3B20E8CC" w14:textId="77777777" w:rsidR="00DC5505" w:rsidRPr="003A1C58" w:rsidRDefault="00DC5505">
                <w:pPr>
                  <w:rPr>
                    <w:szCs w:val="21"/>
                  </w:rPr>
                </w:pPr>
                <w:r w:rsidRPr="00002DF8">
                  <w:rPr>
                    <w:rFonts w:hint="eastAsia"/>
                    <w:szCs w:val="21"/>
                  </w:rPr>
                  <w:t>机器人整机</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788FAB7A" w14:textId="77777777"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8,692,035.57</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3AB27190" w14:textId="2170EB2F"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15,680,170.33</w:t>
                </w:r>
              </w:p>
            </w:tc>
          </w:tr>
        </w:sdtContent>
      </w:sdt>
      <w:sdt>
        <w:sdtPr>
          <w:rPr>
            <w:szCs w:val="21"/>
          </w:rPr>
          <w:alias w:val="出售商品提供劳务情况明细"/>
          <w:tag w:val="_TUP_c080581d6b634c7bacd27d6542159620"/>
          <w:id w:val="585433233"/>
          <w:placeholder>
            <w:docPart w:val="7012D6936C374B01BF5B66089E10C60F"/>
          </w:placeholder>
        </w:sdtPr>
        <w:sdtEndPr>
          <w:rPr>
            <w:rFonts w:ascii="Times New Roman" w:hAnsi="Times New Roman" w:cs="Times New Roman"/>
          </w:rPr>
        </w:sdtEndPr>
        <w:sdtContent>
          <w:tr w:rsidR="00DC5505" w:rsidRPr="003A1C58" w14:paraId="213CDBF0"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362E104E" w14:textId="77777777" w:rsidR="00DC5505" w:rsidRPr="003A1C58" w:rsidRDefault="00DC5505">
                <w:pPr>
                  <w:rPr>
                    <w:szCs w:val="21"/>
                  </w:rPr>
                </w:pPr>
                <w:r w:rsidRPr="00002DF8">
                  <w:rPr>
                    <w:rFonts w:hint="eastAsia"/>
                    <w:szCs w:val="21"/>
                  </w:rPr>
                  <w:t>深圳埃夫德智能机器人技术有限公司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tcPr>
              <w:p w14:paraId="20345648" w14:textId="77777777" w:rsidR="00DC5505" w:rsidRPr="003A1C58" w:rsidRDefault="00DC5505">
                <w:pPr>
                  <w:rPr>
                    <w:szCs w:val="21"/>
                  </w:rPr>
                </w:pPr>
                <w:r w:rsidRPr="00002DF8">
                  <w:rPr>
                    <w:rFonts w:hint="eastAsia"/>
                    <w:szCs w:val="21"/>
                  </w:rPr>
                  <w:t>机器人整机</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12DEC8BF" w14:textId="77777777"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4,682,301.17</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07C810E5" w14:textId="2A764501" w:rsidR="00DC5505" w:rsidRPr="003A1C58" w:rsidRDefault="00DC5505">
                <w:pPr>
                  <w:jc w:val="right"/>
                  <w:rPr>
                    <w:rFonts w:ascii="Times New Roman" w:hAnsi="Times New Roman" w:cs="Times New Roman"/>
                    <w:szCs w:val="21"/>
                  </w:rPr>
                </w:pPr>
                <w:r w:rsidRPr="00002DF8">
                  <w:rPr>
                    <w:rFonts w:ascii="Times New Roman" w:hAnsi="Times New Roman" w:cs="Times New Roman" w:hint="eastAsia"/>
                    <w:szCs w:val="21"/>
                  </w:rPr>
                  <w:t>-</w:t>
                </w:r>
              </w:p>
            </w:tc>
          </w:tr>
        </w:sdtContent>
      </w:sdt>
      <w:sdt>
        <w:sdtPr>
          <w:rPr>
            <w:szCs w:val="21"/>
          </w:rPr>
          <w:alias w:val="出售商品提供劳务情况明细"/>
          <w:tag w:val="_TUP_c080581d6b634c7bacd27d6542159620"/>
          <w:id w:val="1435786415"/>
          <w:placeholder>
            <w:docPart w:val="7012D6936C374B01BF5B66089E10C60F"/>
          </w:placeholder>
        </w:sdtPr>
        <w:sdtEndPr>
          <w:rPr>
            <w:rFonts w:ascii="Times New Roman" w:hAnsi="Times New Roman" w:cs="Times New Roman"/>
          </w:rPr>
        </w:sdtEndPr>
        <w:sdtContent>
          <w:tr w:rsidR="00DC5505" w:rsidRPr="003A1C58" w14:paraId="34D3C53D"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36CE4940" w14:textId="77777777" w:rsidR="00DC5505" w:rsidRPr="003A1C58" w:rsidRDefault="00DC5505">
                <w:pPr>
                  <w:rPr>
                    <w:szCs w:val="21"/>
                  </w:rPr>
                </w:pPr>
                <w:r w:rsidRPr="00002DF8">
                  <w:rPr>
                    <w:rFonts w:hint="eastAsia"/>
                    <w:szCs w:val="21"/>
                  </w:rPr>
                  <w:t>奇瑞新能源汽车股份有限公司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tcPr>
              <w:p w14:paraId="22DCE588" w14:textId="77777777" w:rsidR="00DC5505" w:rsidRPr="003A1C58" w:rsidRDefault="00DC5505">
                <w:pPr>
                  <w:rPr>
                    <w:szCs w:val="21"/>
                  </w:rPr>
                </w:pPr>
                <w:r w:rsidRPr="00002DF8">
                  <w:rPr>
                    <w:rFonts w:hint="eastAsia"/>
                    <w:szCs w:val="21"/>
                  </w:rPr>
                  <w:t>系统集成</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0F5E5E9D" w14:textId="77777777"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1,520,035.53</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32605619" w14:textId="6C216849" w:rsidR="00DC5505" w:rsidRPr="003A1C58" w:rsidRDefault="00B33586">
                <w:pPr>
                  <w:jc w:val="right"/>
                  <w:rPr>
                    <w:rFonts w:ascii="Times New Roman" w:hAnsi="Times New Roman" w:cs="Times New Roman"/>
                    <w:szCs w:val="21"/>
                  </w:rPr>
                </w:pPr>
                <w:r w:rsidRPr="00002DF8">
                  <w:rPr>
                    <w:rFonts w:ascii="Times New Roman" w:hAnsi="Times New Roman" w:cs="Times New Roman"/>
                    <w:szCs w:val="21"/>
                  </w:rPr>
                  <w:t>10,456,343.84</w:t>
                </w:r>
              </w:p>
            </w:tc>
          </w:tr>
        </w:sdtContent>
      </w:sdt>
      <w:sdt>
        <w:sdtPr>
          <w:rPr>
            <w:szCs w:val="21"/>
          </w:rPr>
          <w:alias w:val="出售商品提供劳务情况明细"/>
          <w:tag w:val="_TUP_c080581d6b634c7bacd27d6542159620"/>
          <w:id w:val="1575539774"/>
          <w:placeholder>
            <w:docPart w:val="7012D6936C374B01BF5B66089E10C60F"/>
          </w:placeholder>
        </w:sdtPr>
        <w:sdtEndPr>
          <w:rPr>
            <w:rFonts w:ascii="Times New Roman" w:hAnsi="Times New Roman" w:cs="Times New Roman"/>
          </w:rPr>
        </w:sdtEndPr>
        <w:sdtContent>
          <w:tr w:rsidR="00DC5505" w:rsidRPr="003A1C58" w14:paraId="1971A691"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3B428BED" w14:textId="77777777" w:rsidR="00DC5505" w:rsidRPr="003A1C58" w:rsidRDefault="00DC5505">
                <w:pPr>
                  <w:rPr>
                    <w:szCs w:val="21"/>
                  </w:rPr>
                </w:pPr>
                <w:r w:rsidRPr="00002DF8">
                  <w:rPr>
                    <w:rFonts w:hint="eastAsia"/>
                    <w:szCs w:val="21"/>
                  </w:rPr>
                  <w:t>苏州博实昌久设备有限公司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vAlign w:val="center"/>
              </w:tcPr>
              <w:p w14:paraId="02FEE9FA" w14:textId="77777777" w:rsidR="00DC5505" w:rsidRPr="003A1C58" w:rsidRDefault="00DC5505">
                <w:pPr>
                  <w:rPr>
                    <w:szCs w:val="21"/>
                  </w:rPr>
                </w:pPr>
                <w:r w:rsidRPr="00002DF8">
                  <w:rPr>
                    <w:rFonts w:hint="eastAsia"/>
                    <w:szCs w:val="21"/>
                  </w:rPr>
                  <w:t>机器人整机</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0862DE5C" w14:textId="77777777"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921,238.96</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53F92E4A" w14:textId="2712CCC6"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660,619.46</w:t>
                </w:r>
              </w:p>
            </w:tc>
          </w:tr>
        </w:sdtContent>
      </w:sdt>
      <w:sdt>
        <w:sdtPr>
          <w:rPr>
            <w:szCs w:val="21"/>
          </w:rPr>
          <w:alias w:val="出售商品提供劳务情况明细"/>
          <w:tag w:val="_TUP_c080581d6b634c7bacd27d6542159620"/>
          <w:id w:val="174472115"/>
          <w:placeholder>
            <w:docPart w:val="7012D6936C374B01BF5B66089E10C60F"/>
          </w:placeholder>
        </w:sdtPr>
        <w:sdtEndPr>
          <w:rPr>
            <w:rFonts w:ascii="Times New Roman" w:hAnsi="Times New Roman" w:cs="Times New Roman"/>
          </w:rPr>
        </w:sdtEndPr>
        <w:sdtContent>
          <w:tr w:rsidR="00DC5505" w:rsidRPr="003A1C58" w14:paraId="506B8B55"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380FBD20" w14:textId="77777777" w:rsidR="00DC5505" w:rsidRPr="003A1C58" w:rsidRDefault="00DC5505">
                <w:pPr>
                  <w:rPr>
                    <w:szCs w:val="21"/>
                  </w:rPr>
                </w:pPr>
                <w:r w:rsidRPr="00002DF8">
                  <w:rPr>
                    <w:rFonts w:hint="eastAsia"/>
                    <w:szCs w:val="21"/>
                  </w:rPr>
                  <w:t>安徽普威新材料技术有限公司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vAlign w:val="center"/>
              </w:tcPr>
              <w:p w14:paraId="4ED75428" w14:textId="77777777" w:rsidR="00DC5505" w:rsidRPr="003A1C58" w:rsidRDefault="00DC5505">
                <w:pPr>
                  <w:rPr>
                    <w:szCs w:val="21"/>
                  </w:rPr>
                </w:pPr>
                <w:r w:rsidRPr="00002DF8">
                  <w:rPr>
                    <w:rFonts w:hint="eastAsia"/>
                    <w:szCs w:val="21"/>
                  </w:rPr>
                  <w:t>系统集成</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35C47313" w14:textId="77777777"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484,299.32</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4C7F72FF" w14:textId="3643AE88"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13,216,057.00</w:t>
                </w:r>
              </w:p>
            </w:tc>
          </w:tr>
        </w:sdtContent>
      </w:sdt>
      <w:sdt>
        <w:sdtPr>
          <w:rPr>
            <w:szCs w:val="21"/>
          </w:rPr>
          <w:alias w:val="出售商品提供劳务情况明细"/>
          <w:tag w:val="_TUP_c080581d6b634c7bacd27d6542159620"/>
          <w:id w:val="-1109503992"/>
          <w:placeholder>
            <w:docPart w:val="7012D6936C374B01BF5B66089E10C60F"/>
          </w:placeholder>
        </w:sdtPr>
        <w:sdtEndPr>
          <w:rPr>
            <w:rFonts w:ascii="Times New Roman" w:hAnsi="Times New Roman" w:cs="Times New Roman"/>
          </w:rPr>
        </w:sdtEndPr>
        <w:sdtContent>
          <w:tr w:rsidR="00DC5505" w:rsidRPr="003A1C58" w14:paraId="199AD4FB"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48CD2EE5" w14:textId="77777777" w:rsidR="00DC5505" w:rsidRPr="003A1C58" w:rsidRDefault="00DC5505">
                <w:pPr>
                  <w:rPr>
                    <w:szCs w:val="21"/>
                  </w:rPr>
                </w:pPr>
                <w:r w:rsidRPr="00002DF8">
                  <w:rPr>
                    <w:rFonts w:hint="eastAsia"/>
                    <w:szCs w:val="21"/>
                  </w:rPr>
                  <w:t>芜湖安普机器人产业技术研究院有限公司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vAlign w:val="center"/>
              </w:tcPr>
              <w:p w14:paraId="028CDA11" w14:textId="77777777" w:rsidR="00DC5505" w:rsidRPr="003A1C58" w:rsidRDefault="00DC5505">
                <w:pPr>
                  <w:rPr>
                    <w:szCs w:val="21"/>
                  </w:rPr>
                </w:pPr>
                <w:r w:rsidRPr="00002DF8">
                  <w:rPr>
                    <w:rFonts w:hint="eastAsia"/>
                    <w:szCs w:val="21"/>
                  </w:rPr>
                  <w:t>机器人整机</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70966D9A" w14:textId="77777777"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256,637.17</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55F7AC53" w14:textId="5A227B2B"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374,820.37</w:t>
                </w:r>
              </w:p>
            </w:tc>
          </w:tr>
        </w:sdtContent>
      </w:sdt>
      <w:sdt>
        <w:sdtPr>
          <w:rPr>
            <w:szCs w:val="21"/>
          </w:rPr>
          <w:alias w:val="出售商品提供劳务情况明细"/>
          <w:tag w:val="_TUP_c080581d6b634c7bacd27d6542159620"/>
          <w:id w:val="-1554075757"/>
          <w:placeholder>
            <w:docPart w:val="7012D6936C374B01BF5B66089E10C60F"/>
          </w:placeholder>
        </w:sdtPr>
        <w:sdtEndPr>
          <w:rPr>
            <w:rFonts w:ascii="Times New Roman" w:hAnsi="Times New Roman" w:cs="Times New Roman"/>
          </w:rPr>
        </w:sdtEndPr>
        <w:sdtContent>
          <w:tr w:rsidR="00DC5505" w:rsidRPr="003A1C58" w14:paraId="50626626"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59FDBCD0" w14:textId="77777777" w:rsidR="00DC5505" w:rsidRPr="003A1C58" w:rsidRDefault="00DC5505">
                <w:pPr>
                  <w:rPr>
                    <w:szCs w:val="21"/>
                  </w:rPr>
                </w:pPr>
                <w:r w:rsidRPr="00002DF8">
                  <w:rPr>
                    <w:rFonts w:hint="eastAsia"/>
                    <w:szCs w:val="21"/>
                  </w:rPr>
                  <w:t>奇瑞商用车（安徽）有限公司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vAlign w:val="center"/>
              </w:tcPr>
              <w:p w14:paraId="76414FC0" w14:textId="77777777" w:rsidR="00DC5505" w:rsidRPr="003A1C58" w:rsidRDefault="00DC5505">
                <w:pPr>
                  <w:rPr>
                    <w:szCs w:val="21"/>
                  </w:rPr>
                </w:pPr>
                <w:r w:rsidRPr="00002DF8">
                  <w:rPr>
                    <w:rFonts w:hint="eastAsia"/>
                    <w:szCs w:val="21"/>
                  </w:rPr>
                  <w:t>系统集成</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429D70EF" w14:textId="77777777"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154,878.75</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2D026827" w14:textId="7EE3BD58"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317,495.71</w:t>
                </w:r>
              </w:p>
            </w:tc>
          </w:tr>
        </w:sdtContent>
      </w:sdt>
      <w:sdt>
        <w:sdtPr>
          <w:rPr>
            <w:szCs w:val="21"/>
          </w:rPr>
          <w:alias w:val="出售商品提供劳务情况明细"/>
          <w:tag w:val="_TUP_c080581d6b634c7bacd27d6542159620"/>
          <w:id w:val="-728609143"/>
          <w:placeholder>
            <w:docPart w:val="7012D6936C374B01BF5B66089E10C60F"/>
          </w:placeholder>
        </w:sdtPr>
        <w:sdtEndPr>
          <w:rPr>
            <w:rFonts w:ascii="Times New Roman" w:hAnsi="Times New Roman" w:cs="Times New Roman"/>
          </w:rPr>
        </w:sdtEndPr>
        <w:sdtContent>
          <w:tr w:rsidR="00DC5505" w:rsidRPr="003A1C58" w14:paraId="17A11EA7"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69F5B2AB" w14:textId="77777777" w:rsidR="00DC5505" w:rsidRPr="003A1C58" w:rsidRDefault="00DC5505">
                <w:pPr>
                  <w:rPr>
                    <w:szCs w:val="21"/>
                  </w:rPr>
                </w:pPr>
                <w:r w:rsidRPr="00002DF8">
                  <w:rPr>
                    <w:rFonts w:hint="eastAsia"/>
                    <w:szCs w:val="21"/>
                  </w:rPr>
                  <w:t>安徽必达新能源汽车产业研究院有限公司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vAlign w:val="center"/>
              </w:tcPr>
              <w:p w14:paraId="11D4356C" w14:textId="77777777" w:rsidR="00DC5505" w:rsidRPr="003A1C58" w:rsidRDefault="00DC5505">
                <w:pPr>
                  <w:rPr>
                    <w:szCs w:val="21"/>
                  </w:rPr>
                </w:pPr>
                <w:r w:rsidRPr="00002DF8">
                  <w:rPr>
                    <w:rFonts w:hint="eastAsia"/>
                    <w:szCs w:val="21"/>
                  </w:rPr>
                  <w:t>系统集成</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151227E9" w14:textId="77777777"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70,419.99</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7491C78B" w14:textId="27401508"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148,186.73</w:t>
                </w:r>
              </w:p>
            </w:tc>
          </w:tr>
        </w:sdtContent>
      </w:sdt>
      <w:sdt>
        <w:sdtPr>
          <w:rPr>
            <w:szCs w:val="21"/>
          </w:rPr>
          <w:alias w:val="出售商品提供劳务情况明细"/>
          <w:tag w:val="_TUP_c080581d6b634c7bacd27d6542159620"/>
          <w:id w:val="-166244018"/>
          <w:placeholder>
            <w:docPart w:val="7012D6936C374B01BF5B66089E10C60F"/>
          </w:placeholder>
        </w:sdtPr>
        <w:sdtEndPr>
          <w:rPr>
            <w:rFonts w:ascii="Times New Roman" w:hAnsi="Times New Roman" w:cs="Times New Roman"/>
          </w:rPr>
        </w:sdtEndPr>
        <w:sdtContent>
          <w:tr w:rsidR="00DC5505" w:rsidRPr="003A1C58" w14:paraId="1598AA1B"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51D2382D" w14:textId="77777777" w:rsidR="00DC5505" w:rsidRPr="003A1C58" w:rsidRDefault="00DC5505">
                <w:pPr>
                  <w:rPr>
                    <w:szCs w:val="21"/>
                  </w:rPr>
                </w:pPr>
                <w:r w:rsidRPr="00002DF8">
                  <w:rPr>
                    <w:rFonts w:hint="eastAsia"/>
                    <w:szCs w:val="21"/>
                  </w:rPr>
                  <w:t>奇瑞汽车河南有限公司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vAlign w:val="center"/>
              </w:tcPr>
              <w:p w14:paraId="08C1EF4B" w14:textId="77777777" w:rsidR="00DC5505" w:rsidRPr="003A1C58" w:rsidRDefault="00DC5505">
                <w:pPr>
                  <w:rPr>
                    <w:szCs w:val="21"/>
                  </w:rPr>
                </w:pPr>
                <w:r w:rsidRPr="00002DF8">
                  <w:rPr>
                    <w:rFonts w:hint="eastAsia"/>
                    <w:szCs w:val="21"/>
                  </w:rPr>
                  <w:t>系统集成</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1305B4AA" w14:textId="1BBAAC91" w:rsidR="00DC5505" w:rsidRPr="003A1C58" w:rsidRDefault="00DC5505">
                <w:pPr>
                  <w:jc w:val="right"/>
                  <w:rPr>
                    <w:rFonts w:ascii="Times New Roman" w:hAnsi="Times New Roman" w:cs="Times New Roman"/>
                    <w:szCs w:val="21"/>
                  </w:rPr>
                </w:pPr>
                <w:r w:rsidRPr="00002DF8">
                  <w:rPr>
                    <w:rFonts w:ascii="Times New Roman" w:hAnsi="Times New Roman" w:cs="Times New Roman" w:hint="eastAsia"/>
                    <w:szCs w:val="21"/>
                  </w:rPr>
                  <w:t>-</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5CF09BDF" w14:textId="6C012DCB"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139,190.37</w:t>
                </w:r>
              </w:p>
            </w:tc>
          </w:tr>
        </w:sdtContent>
      </w:sdt>
      <w:sdt>
        <w:sdtPr>
          <w:rPr>
            <w:szCs w:val="21"/>
          </w:rPr>
          <w:alias w:val="出售商品提供劳务情况明细"/>
          <w:tag w:val="_TUP_c080581d6b634c7bacd27d6542159620"/>
          <w:id w:val="-177727514"/>
          <w:placeholder>
            <w:docPart w:val="7012D6936C374B01BF5B66089E10C60F"/>
          </w:placeholder>
        </w:sdtPr>
        <w:sdtEndPr>
          <w:rPr>
            <w:rFonts w:ascii="Times New Roman" w:hAnsi="Times New Roman" w:cs="Times New Roman"/>
          </w:rPr>
        </w:sdtEndPr>
        <w:sdtContent>
          <w:tr w:rsidR="00DC5505" w:rsidRPr="003A1C58" w14:paraId="3F036CE9"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1CC29D76" w14:textId="77777777" w:rsidR="00DC5505" w:rsidRPr="003A1C58" w:rsidRDefault="00DC5505">
                <w:pPr>
                  <w:rPr>
                    <w:szCs w:val="21"/>
                  </w:rPr>
                </w:pPr>
                <w:r w:rsidRPr="00002DF8">
                  <w:rPr>
                    <w:rFonts w:hint="eastAsia"/>
                    <w:szCs w:val="21"/>
                  </w:rPr>
                  <w:t>江西汇有美智能涂装科技有限公司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vAlign w:val="center"/>
              </w:tcPr>
              <w:p w14:paraId="711F6E90" w14:textId="77777777" w:rsidR="00DC5505" w:rsidRPr="003A1C58" w:rsidRDefault="00DC5505">
                <w:pPr>
                  <w:rPr>
                    <w:szCs w:val="21"/>
                  </w:rPr>
                </w:pPr>
                <w:r w:rsidRPr="00002DF8">
                  <w:rPr>
                    <w:rFonts w:hint="eastAsia"/>
                    <w:szCs w:val="21"/>
                  </w:rPr>
                  <w:t>系统集成</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5DE17B14" w14:textId="1A6CA454" w:rsidR="00DC5505" w:rsidRPr="003A1C58" w:rsidRDefault="00DC5505">
                <w:pPr>
                  <w:jc w:val="right"/>
                  <w:rPr>
                    <w:rFonts w:ascii="Times New Roman" w:hAnsi="Times New Roman" w:cs="Times New Roman"/>
                    <w:szCs w:val="21"/>
                  </w:rPr>
                </w:pPr>
                <w:r w:rsidRPr="00002DF8">
                  <w:rPr>
                    <w:rFonts w:ascii="Times New Roman" w:hAnsi="Times New Roman" w:cs="Times New Roman" w:hint="eastAsia"/>
                    <w:szCs w:val="21"/>
                  </w:rPr>
                  <w:t>-</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2E3B9658" w14:textId="23CC6173"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78,386.33</w:t>
                </w:r>
              </w:p>
            </w:tc>
          </w:tr>
        </w:sdtContent>
      </w:sdt>
      <w:sdt>
        <w:sdtPr>
          <w:rPr>
            <w:szCs w:val="21"/>
          </w:rPr>
          <w:alias w:val="出售商品提供劳务情况明细"/>
          <w:tag w:val="_TUP_c080581d6b634c7bacd27d6542159620"/>
          <w:id w:val="2095892790"/>
          <w:placeholder>
            <w:docPart w:val="7012D6936C374B01BF5B66089E10C60F"/>
          </w:placeholder>
        </w:sdtPr>
        <w:sdtEndPr>
          <w:rPr>
            <w:rFonts w:ascii="Times New Roman" w:hAnsi="Times New Roman" w:cs="Times New Roman"/>
          </w:rPr>
        </w:sdtEndPr>
        <w:sdtContent>
          <w:tr w:rsidR="00DC5505" w:rsidRPr="003A1C58" w14:paraId="23601C58"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0175F04E" w14:textId="77777777" w:rsidR="00DC5505" w:rsidRPr="003A1C58" w:rsidRDefault="00DC5505">
                <w:pPr>
                  <w:rPr>
                    <w:szCs w:val="21"/>
                  </w:rPr>
                </w:pPr>
                <w:r w:rsidRPr="00002DF8">
                  <w:rPr>
                    <w:rFonts w:hint="eastAsia"/>
                    <w:szCs w:val="21"/>
                  </w:rPr>
                  <w:t>芜湖瑞泰汽车零部件有限公司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vAlign w:val="center"/>
              </w:tcPr>
              <w:p w14:paraId="249082A8" w14:textId="77777777" w:rsidR="00DC5505" w:rsidRPr="003A1C58" w:rsidRDefault="00DC5505">
                <w:pPr>
                  <w:rPr>
                    <w:szCs w:val="21"/>
                  </w:rPr>
                </w:pPr>
                <w:r w:rsidRPr="00002DF8">
                  <w:rPr>
                    <w:rFonts w:hint="eastAsia"/>
                    <w:szCs w:val="21"/>
                  </w:rPr>
                  <w:t>机器人整机</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56F121DA" w14:textId="0189616D" w:rsidR="00DC5505" w:rsidRPr="003A1C58" w:rsidRDefault="00DC5505">
                <w:pPr>
                  <w:jc w:val="right"/>
                  <w:rPr>
                    <w:rFonts w:ascii="Times New Roman" w:hAnsi="Times New Roman" w:cs="Times New Roman"/>
                    <w:szCs w:val="21"/>
                  </w:rPr>
                </w:pPr>
                <w:r w:rsidRPr="00002DF8">
                  <w:rPr>
                    <w:rFonts w:ascii="Times New Roman" w:hAnsi="Times New Roman" w:cs="Times New Roman" w:hint="eastAsia"/>
                    <w:szCs w:val="21"/>
                  </w:rPr>
                  <w:t>-</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7BAC7DB9" w14:textId="46DB3770"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66,371.68</w:t>
                </w:r>
              </w:p>
            </w:tc>
          </w:tr>
        </w:sdtContent>
      </w:sdt>
      <w:sdt>
        <w:sdtPr>
          <w:rPr>
            <w:szCs w:val="21"/>
          </w:rPr>
          <w:alias w:val="出售商品提供劳务情况明细"/>
          <w:tag w:val="_TUP_c080581d6b634c7bacd27d6542159620"/>
          <w:id w:val="-745883823"/>
          <w:placeholder>
            <w:docPart w:val="7012D6936C374B01BF5B66089E10C60F"/>
          </w:placeholder>
        </w:sdtPr>
        <w:sdtEndPr>
          <w:rPr>
            <w:rFonts w:ascii="Times New Roman" w:hAnsi="Times New Roman" w:cs="Times New Roman"/>
          </w:rPr>
        </w:sdtEndPr>
        <w:sdtContent>
          <w:tr w:rsidR="00DC5505" w:rsidRPr="003A1C58" w14:paraId="67E84F66"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392C1271" w14:textId="77777777" w:rsidR="00DC5505" w:rsidRPr="003A1C58" w:rsidRDefault="00DC5505">
                <w:pPr>
                  <w:rPr>
                    <w:szCs w:val="21"/>
                  </w:rPr>
                </w:pPr>
                <w:r w:rsidRPr="00002DF8">
                  <w:rPr>
                    <w:rFonts w:hint="eastAsia"/>
                    <w:szCs w:val="21"/>
                  </w:rPr>
                  <w:t>安徽工布智造工业科技有限公司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vAlign w:val="center"/>
              </w:tcPr>
              <w:p w14:paraId="6ACC54E9" w14:textId="77777777" w:rsidR="00DC5505" w:rsidRPr="003A1C58" w:rsidRDefault="00DC5505">
                <w:pPr>
                  <w:rPr>
                    <w:szCs w:val="21"/>
                  </w:rPr>
                </w:pPr>
                <w:r w:rsidRPr="00002DF8">
                  <w:rPr>
                    <w:rFonts w:hint="eastAsia"/>
                    <w:szCs w:val="21"/>
                  </w:rPr>
                  <w:t>转让材料、 维修服务</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3BE26302" w14:textId="77777777"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3,926,484.96</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76FD2102" w14:textId="0C557195"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2,253,912.40</w:t>
                </w:r>
              </w:p>
            </w:tc>
          </w:tr>
        </w:sdtContent>
      </w:sdt>
      <w:sdt>
        <w:sdtPr>
          <w:rPr>
            <w:szCs w:val="21"/>
          </w:rPr>
          <w:alias w:val="出售商品提供劳务情况明细"/>
          <w:tag w:val="_TUP_c080581d6b634c7bacd27d6542159620"/>
          <w:id w:val="-1226288683"/>
          <w:placeholder>
            <w:docPart w:val="7012D6936C374B01BF5B66089E10C60F"/>
          </w:placeholder>
        </w:sdtPr>
        <w:sdtEndPr>
          <w:rPr>
            <w:rFonts w:ascii="Times New Roman" w:hAnsi="Times New Roman" w:cs="Times New Roman"/>
          </w:rPr>
        </w:sdtEndPr>
        <w:sdtContent>
          <w:tr w:rsidR="00DC5505" w:rsidRPr="003A1C58" w14:paraId="78A04282"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563AD7B1" w14:textId="77777777" w:rsidR="00DC5505" w:rsidRPr="003A1C58" w:rsidRDefault="00DC5505">
                <w:pPr>
                  <w:rPr>
                    <w:szCs w:val="21"/>
                  </w:rPr>
                </w:pPr>
                <w:r w:rsidRPr="00002DF8">
                  <w:rPr>
                    <w:rFonts w:hint="eastAsia"/>
                    <w:szCs w:val="21"/>
                  </w:rPr>
                  <w:t>安徽埃特智能装备有限公司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vAlign w:val="center"/>
              </w:tcPr>
              <w:p w14:paraId="2A7180C3" w14:textId="77777777" w:rsidR="00DC5505" w:rsidRPr="003A1C58" w:rsidRDefault="00DC5505">
                <w:pPr>
                  <w:rPr>
                    <w:szCs w:val="21"/>
                  </w:rPr>
                </w:pPr>
                <w:r w:rsidRPr="00002DF8">
                  <w:rPr>
                    <w:rFonts w:hint="eastAsia"/>
                    <w:szCs w:val="21"/>
                  </w:rPr>
                  <w:t>转让材料、 维修服务</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5F657C0D" w14:textId="77777777"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3,128,450.78</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5354D5F0" w14:textId="5E138CC3" w:rsidR="00DC5505" w:rsidRPr="003A1C58" w:rsidRDefault="00DC5505">
                <w:pPr>
                  <w:jc w:val="right"/>
                  <w:rPr>
                    <w:rFonts w:ascii="Times New Roman" w:hAnsi="Times New Roman" w:cs="Times New Roman"/>
                    <w:szCs w:val="21"/>
                  </w:rPr>
                </w:pPr>
                <w:r w:rsidRPr="00002DF8">
                  <w:rPr>
                    <w:rFonts w:ascii="Times New Roman" w:hAnsi="Times New Roman" w:cs="Times New Roman" w:hint="eastAsia"/>
                    <w:szCs w:val="21"/>
                  </w:rPr>
                  <w:t>-</w:t>
                </w:r>
              </w:p>
            </w:tc>
          </w:tr>
        </w:sdtContent>
      </w:sdt>
      <w:sdt>
        <w:sdtPr>
          <w:rPr>
            <w:szCs w:val="21"/>
          </w:rPr>
          <w:alias w:val="出售商品提供劳务情况明细"/>
          <w:tag w:val="_TUP_c080581d6b634c7bacd27d6542159620"/>
          <w:id w:val="-1452006490"/>
          <w:placeholder>
            <w:docPart w:val="7012D6936C374B01BF5B66089E10C60F"/>
          </w:placeholder>
        </w:sdtPr>
        <w:sdtEndPr>
          <w:rPr>
            <w:rFonts w:ascii="Times New Roman" w:hAnsi="Times New Roman" w:cs="Times New Roman"/>
          </w:rPr>
        </w:sdtEndPr>
        <w:sdtContent>
          <w:tr w:rsidR="00DC5505" w:rsidRPr="003A1C58" w14:paraId="34A3894F"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37246BC4" w14:textId="77777777" w:rsidR="00DC5505" w:rsidRPr="003A1C58" w:rsidRDefault="00DC5505">
                <w:pPr>
                  <w:rPr>
                    <w:szCs w:val="21"/>
                  </w:rPr>
                </w:pPr>
                <w:r w:rsidRPr="00002DF8">
                  <w:rPr>
                    <w:rFonts w:hint="eastAsia"/>
                    <w:szCs w:val="21"/>
                  </w:rPr>
                  <w:t>江苏世之高智能装备有限公司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vAlign w:val="center"/>
              </w:tcPr>
              <w:p w14:paraId="0B46FF78" w14:textId="77777777" w:rsidR="00DC5505" w:rsidRPr="003A1C58" w:rsidRDefault="00DC5505">
                <w:pPr>
                  <w:rPr>
                    <w:szCs w:val="21"/>
                  </w:rPr>
                </w:pPr>
                <w:r w:rsidRPr="00002DF8">
                  <w:rPr>
                    <w:rFonts w:hint="eastAsia"/>
                    <w:szCs w:val="21"/>
                  </w:rPr>
                  <w:t>转让材料、 维修服务</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3DC35A16" w14:textId="77777777"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118,697.13</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0A63E060" w14:textId="59A9FA30"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106,549.48</w:t>
                </w:r>
              </w:p>
            </w:tc>
          </w:tr>
        </w:sdtContent>
      </w:sdt>
      <w:sdt>
        <w:sdtPr>
          <w:rPr>
            <w:szCs w:val="21"/>
          </w:rPr>
          <w:alias w:val="出售商品提供劳务情况明细"/>
          <w:tag w:val="_TUP_c080581d6b634c7bacd27d6542159620"/>
          <w:id w:val="1816526186"/>
          <w:placeholder>
            <w:docPart w:val="7012D6936C374B01BF5B66089E10C60F"/>
          </w:placeholder>
        </w:sdtPr>
        <w:sdtEndPr>
          <w:rPr>
            <w:rFonts w:ascii="Times New Roman" w:hAnsi="Times New Roman" w:cs="Times New Roman"/>
          </w:rPr>
        </w:sdtEndPr>
        <w:sdtContent>
          <w:tr w:rsidR="00DC5505" w:rsidRPr="003A1C58" w14:paraId="7D8E89DD"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00D76BA7" w14:textId="673A194C" w:rsidR="00DC5505" w:rsidRPr="003A1C58" w:rsidRDefault="00DC5505">
                <w:pPr>
                  <w:rPr>
                    <w:szCs w:val="21"/>
                  </w:rPr>
                </w:pPr>
                <w:r w:rsidRPr="00002DF8">
                  <w:rPr>
                    <w:rFonts w:ascii="Times New Roman" w:hAnsi="Times New Roman" w:cs="Times New Roman"/>
                    <w:szCs w:val="21"/>
                  </w:rPr>
                  <w:t>Robox S.p.A</w:t>
                </w:r>
                <w:r w:rsidR="00440FA2" w:rsidRPr="00002DF8">
                  <w:rPr>
                    <w:rFonts w:ascii="Times New Roman" w:hAnsi="Times New Roman" w:cs="Times New Roman" w:hint="eastAsia"/>
                    <w:szCs w:val="21"/>
                  </w:rPr>
                  <w:t>.</w:t>
                </w:r>
              </w:p>
            </w:tc>
            <w:tc>
              <w:tcPr>
                <w:tcW w:w="1271" w:type="pct"/>
                <w:tcBorders>
                  <w:top w:val="single" w:sz="4" w:space="0" w:color="auto"/>
                  <w:left w:val="single" w:sz="4" w:space="0" w:color="auto"/>
                  <w:bottom w:val="single" w:sz="4" w:space="0" w:color="auto"/>
                  <w:right w:val="single" w:sz="4" w:space="0" w:color="auto"/>
                </w:tcBorders>
                <w:shd w:val="clear" w:color="auto" w:fill="auto"/>
                <w:vAlign w:val="center"/>
              </w:tcPr>
              <w:p w14:paraId="634991E0" w14:textId="77777777" w:rsidR="00DC5505" w:rsidRPr="003A1C58" w:rsidRDefault="00DC5505">
                <w:pPr>
                  <w:rPr>
                    <w:szCs w:val="21"/>
                  </w:rPr>
                </w:pPr>
                <w:r w:rsidRPr="00002DF8">
                  <w:rPr>
                    <w:rFonts w:hint="eastAsia"/>
                    <w:szCs w:val="21"/>
                  </w:rPr>
                  <w:t>转让材料</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186E1EA9" w14:textId="77777777"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58,158.60</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539B07FE" w14:textId="3679FA6C"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54,795.88</w:t>
                </w:r>
              </w:p>
            </w:tc>
          </w:tr>
        </w:sdtContent>
      </w:sdt>
      <w:sdt>
        <w:sdtPr>
          <w:rPr>
            <w:szCs w:val="21"/>
          </w:rPr>
          <w:alias w:val="出售商品提供劳务情况明细"/>
          <w:tag w:val="_TUP_c080581d6b634c7bacd27d6542159620"/>
          <w:id w:val="-1092851958"/>
          <w:placeholder>
            <w:docPart w:val="7012D6936C374B01BF5B66089E10C60F"/>
          </w:placeholder>
        </w:sdtPr>
        <w:sdtEndPr>
          <w:rPr>
            <w:rFonts w:ascii="Times New Roman" w:hAnsi="Times New Roman" w:cs="Times New Roman"/>
          </w:rPr>
        </w:sdtEndPr>
        <w:sdtContent>
          <w:tr w:rsidR="00DC5505" w:rsidRPr="003A1C58" w14:paraId="08E86225"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604BE762" w14:textId="77777777" w:rsidR="00DC5505" w:rsidRPr="003A1C58" w:rsidRDefault="00DC5505">
                <w:pPr>
                  <w:rPr>
                    <w:szCs w:val="21"/>
                  </w:rPr>
                </w:pPr>
                <w:r w:rsidRPr="00002DF8">
                  <w:rPr>
                    <w:rFonts w:hint="eastAsia"/>
                    <w:szCs w:val="21"/>
                  </w:rPr>
                  <w:t>芜湖长信科技股份有限公司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vAlign w:val="center"/>
              </w:tcPr>
              <w:p w14:paraId="5AF87D6E" w14:textId="77777777" w:rsidR="00DC5505" w:rsidRPr="003A1C58" w:rsidRDefault="00DC5505">
                <w:pPr>
                  <w:rPr>
                    <w:szCs w:val="21"/>
                  </w:rPr>
                </w:pPr>
                <w:r w:rsidRPr="00002DF8">
                  <w:rPr>
                    <w:rFonts w:hint="eastAsia"/>
                    <w:szCs w:val="21"/>
                  </w:rPr>
                  <w:t>转让材料</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09F0D535" w14:textId="77777777"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46,839.83</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77300979" w14:textId="48E9CB30"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8,761.06</w:t>
                </w:r>
              </w:p>
            </w:tc>
          </w:tr>
        </w:sdtContent>
      </w:sdt>
      <w:tr w:rsidR="007E1210" w:rsidRPr="003A1C58" w14:paraId="31AF8D75"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397F35D3" w14:textId="67E6ADA7" w:rsidR="007E1210" w:rsidRDefault="007E1210">
            <w:pPr>
              <w:rPr>
                <w:szCs w:val="21"/>
              </w:rPr>
            </w:pPr>
            <w:r w:rsidRPr="00002DF8">
              <w:rPr>
                <w:rFonts w:hint="eastAsia"/>
                <w:szCs w:val="21"/>
              </w:rPr>
              <w:t>芜湖安普机器人产业技术研究院有限公司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vAlign w:val="center"/>
          </w:tcPr>
          <w:p w14:paraId="6040AE8D" w14:textId="24D9CFFF" w:rsidR="007E1210" w:rsidRPr="003A1C58" w:rsidRDefault="007E1210">
            <w:pPr>
              <w:rPr>
                <w:szCs w:val="21"/>
              </w:rPr>
            </w:pPr>
            <w:r w:rsidRPr="00002DF8">
              <w:rPr>
                <w:rFonts w:hint="eastAsia"/>
                <w:szCs w:val="21"/>
              </w:rPr>
              <w:t>转让材料、</w:t>
            </w:r>
            <w:r w:rsidRPr="00002DF8">
              <w:rPr>
                <w:szCs w:val="21"/>
              </w:rPr>
              <w:t xml:space="preserve">   维修服务</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2C753B54" w14:textId="6C185F4A" w:rsidR="007E1210" w:rsidRPr="003A1C58" w:rsidRDefault="007E1210">
            <w:pPr>
              <w:jc w:val="right"/>
              <w:rPr>
                <w:rFonts w:ascii="Times New Roman" w:hAnsi="Times New Roman" w:cs="Times New Roman"/>
                <w:szCs w:val="21"/>
              </w:rPr>
            </w:pPr>
            <w:r w:rsidRPr="00002DF8">
              <w:rPr>
                <w:rFonts w:ascii="Times New Roman" w:hAnsi="Times New Roman" w:cs="Times New Roman"/>
                <w:szCs w:val="21"/>
              </w:rPr>
              <w:t>12,586.72</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2871D2C5" w14:textId="3CDDA240" w:rsidR="007E1210" w:rsidRPr="003A1C58" w:rsidRDefault="007E1210">
            <w:pPr>
              <w:jc w:val="right"/>
              <w:rPr>
                <w:rFonts w:ascii="Times New Roman" w:hAnsi="Times New Roman" w:cs="Times New Roman"/>
                <w:szCs w:val="21"/>
              </w:rPr>
            </w:pPr>
            <w:r w:rsidRPr="00002DF8">
              <w:rPr>
                <w:rFonts w:ascii="Times New Roman" w:hAnsi="Times New Roman" w:cs="Times New Roman" w:hint="eastAsia"/>
                <w:szCs w:val="21"/>
              </w:rPr>
              <w:t>-</w:t>
            </w:r>
          </w:p>
        </w:tc>
      </w:tr>
      <w:sdt>
        <w:sdtPr>
          <w:rPr>
            <w:szCs w:val="21"/>
          </w:rPr>
          <w:alias w:val="出售商品提供劳务情况明细"/>
          <w:tag w:val="_TUP_c080581d6b634c7bacd27d6542159620"/>
          <w:id w:val="-1525856203"/>
          <w:placeholder>
            <w:docPart w:val="DefaultPlaceholder_-1854013440"/>
          </w:placeholder>
        </w:sdtPr>
        <w:sdtEndPr>
          <w:rPr>
            <w:rFonts w:ascii="Times New Roman" w:hAnsi="Times New Roman" w:cs="Times New Roman"/>
          </w:rPr>
        </w:sdtEndPr>
        <w:sdtContent>
          <w:tr w:rsidR="00DC5505" w:rsidRPr="003A1C58" w14:paraId="444BA9CF"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4D8A6D88" w14:textId="41D7280B" w:rsidR="00DC5505" w:rsidRPr="003A1C58" w:rsidRDefault="00DC5505">
                <w:pPr>
                  <w:rPr>
                    <w:szCs w:val="21"/>
                  </w:rPr>
                </w:pPr>
                <w:r w:rsidRPr="00002DF8">
                  <w:rPr>
                    <w:rFonts w:hint="eastAsia"/>
                    <w:szCs w:val="21"/>
                  </w:rPr>
                  <w:t>芜湖固高自动化技术有限公司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vAlign w:val="center"/>
              </w:tcPr>
              <w:p w14:paraId="5298C8C8" w14:textId="5CAE95C1" w:rsidR="00DC5505" w:rsidRPr="003A1C58" w:rsidRDefault="00DC5505">
                <w:pPr>
                  <w:rPr>
                    <w:szCs w:val="21"/>
                  </w:rPr>
                </w:pPr>
                <w:r w:rsidRPr="00002DF8">
                  <w:rPr>
                    <w:rFonts w:hint="eastAsia"/>
                    <w:szCs w:val="21"/>
                  </w:rPr>
                  <w:t>转让材料</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4A5B7A58" w14:textId="0C39BE00"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7,300.88</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32716C12" w14:textId="39CEEDA4" w:rsidR="00DC5505" w:rsidRPr="003A1C58" w:rsidRDefault="00DC5505">
                <w:pPr>
                  <w:jc w:val="right"/>
                  <w:rPr>
                    <w:rFonts w:ascii="Times New Roman" w:hAnsi="Times New Roman" w:cs="Times New Roman"/>
                    <w:szCs w:val="21"/>
                  </w:rPr>
                </w:pPr>
                <w:r w:rsidRPr="00002DF8">
                  <w:rPr>
                    <w:rFonts w:ascii="Times New Roman" w:hAnsi="Times New Roman" w:cs="Times New Roman" w:hint="eastAsia"/>
                    <w:szCs w:val="21"/>
                  </w:rPr>
                  <w:t>-</w:t>
                </w:r>
              </w:p>
            </w:tc>
          </w:tr>
        </w:sdtContent>
      </w:sdt>
      <w:sdt>
        <w:sdtPr>
          <w:rPr>
            <w:szCs w:val="21"/>
          </w:rPr>
          <w:alias w:val="出售商品提供劳务情况明细"/>
          <w:tag w:val="_TUP_c080581d6b634c7bacd27d6542159620"/>
          <w:id w:val="1460529493"/>
          <w:placeholder>
            <w:docPart w:val="7012D6936C374B01BF5B66089E10C60F"/>
          </w:placeholder>
        </w:sdtPr>
        <w:sdtEndPr>
          <w:rPr>
            <w:rFonts w:ascii="Times New Roman" w:hAnsi="Times New Roman" w:cs="Times New Roman"/>
          </w:rPr>
        </w:sdtEndPr>
        <w:sdtContent>
          <w:tr w:rsidR="00DC5505" w:rsidRPr="003A1C58" w14:paraId="4DF6E564"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6C3520F9" w14:textId="77777777" w:rsidR="00DC5505" w:rsidRPr="003A1C58" w:rsidRDefault="00DC5505">
                <w:pPr>
                  <w:rPr>
                    <w:szCs w:val="21"/>
                  </w:rPr>
                </w:pPr>
                <w:r w:rsidRPr="00002DF8">
                  <w:rPr>
                    <w:rFonts w:hint="eastAsia"/>
                    <w:szCs w:val="21"/>
                  </w:rPr>
                  <w:t>芜湖美智空调设备有限公司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vAlign w:val="center"/>
              </w:tcPr>
              <w:p w14:paraId="4D3EE8CB" w14:textId="77777777" w:rsidR="00DC5505" w:rsidRPr="003A1C58" w:rsidRDefault="00DC5505">
                <w:pPr>
                  <w:rPr>
                    <w:szCs w:val="21"/>
                  </w:rPr>
                </w:pPr>
                <w:r w:rsidRPr="00002DF8">
                  <w:rPr>
                    <w:rFonts w:hint="eastAsia"/>
                    <w:szCs w:val="21"/>
                  </w:rPr>
                  <w:t>转让材料</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017582CD" w14:textId="77777777"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6,371.68</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142797CA" w14:textId="42D4BF44"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6,371.66</w:t>
                </w:r>
              </w:p>
            </w:tc>
          </w:tr>
        </w:sdtContent>
      </w:sdt>
      <w:sdt>
        <w:sdtPr>
          <w:rPr>
            <w:szCs w:val="21"/>
          </w:rPr>
          <w:alias w:val="出售商品提供劳务情况明细"/>
          <w:tag w:val="_TUP_c080581d6b634c7bacd27d6542159620"/>
          <w:id w:val="-1363515485"/>
          <w:placeholder>
            <w:docPart w:val="7012D6936C374B01BF5B66089E10C60F"/>
          </w:placeholder>
        </w:sdtPr>
        <w:sdtEndPr>
          <w:rPr>
            <w:rFonts w:ascii="Times New Roman" w:hAnsi="Times New Roman" w:cs="Times New Roman"/>
          </w:rPr>
        </w:sdtEndPr>
        <w:sdtContent>
          <w:tr w:rsidR="00DC5505" w:rsidRPr="003A1C58" w14:paraId="34BAC7BD"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0B9B3939" w14:textId="77777777" w:rsidR="00DC5505" w:rsidRPr="003A1C58" w:rsidRDefault="00DC5505">
                <w:pPr>
                  <w:rPr>
                    <w:szCs w:val="21"/>
                  </w:rPr>
                </w:pPr>
                <w:r w:rsidRPr="00002DF8">
                  <w:rPr>
                    <w:rFonts w:hint="eastAsia"/>
                    <w:szCs w:val="21"/>
                  </w:rPr>
                  <w:t>安徽海螺中南智能机器人有限责任公司</w:t>
                </w:r>
              </w:p>
            </w:tc>
            <w:tc>
              <w:tcPr>
                <w:tcW w:w="1271" w:type="pct"/>
                <w:tcBorders>
                  <w:top w:val="single" w:sz="4" w:space="0" w:color="auto"/>
                  <w:left w:val="single" w:sz="4" w:space="0" w:color="auto"/>
                  <w:bottom w:val="single" w:sz="4" w:space="0" w:color="auto"/>
                  <w:right w:val="single" w:sz="4" w:space="0" w:color="auto"/>
                </w:tcBorders>
                <w:shd w:val="clear" w:color="auto" w:fill="auto"/>
                <w:vAlign w:val="center"/>
              </w:tcPr>
              <w:p w14:paraId="5CEEE8EB" w14:textId="77777777" w:rsidR="00DC5505" w:rsidRPr="003A1C58" w:rsidRDefault="00DC5505">
                <w:pPr>
                  <w:rPr>
                    <w:szCs w:val="21"/>
                  </w:rPr>
                </w:pPr>
                <w:r w:rsidRPr="00002DF8">
                  <w:rPr>
                    <w:rFonts w:hint="eastAsia"/>
                    <w:szCs w:val="21"/>
                  </w:rPr>
                  <w:t>转让材料</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546A5576" w14:textId="77777777"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1,592.92</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0E5D84C2" w14:textId="0A7C4B92" w:rsidR="00DC5505" w:rsidRPr="003A1C58" w:rsidRDefault="00DC5505">
                <w:pPr>
                  <w:jc w:val="right"/>
                  <w:rPr>
                    <w:rFonts w:ascii="Times New Roman" w:hAnsi="Times New Roman" w:cs="Times New Roman"/>
                    <w:szCs w:val="21"/>
                  </w:rPr>
                </w:pPr>
                <w:r w:rsidRPr="00002DF8">
                  <w:rPr>
                    <w:rFonts w:ascii="Times New Roman" w:hAnsi="Times New Roman" w:cs="Times New Roman" w:hint="eastAsia"/>
                    <w:szCs w:val="21"/>
                  </w:rPr>
                  <w:t>-</w:t>
                </w:r>
              </w:p>
            </w:tc>
          </w:tr>
        </w:sdtContent>
      </w:sdt>
      <w:sdt>
        <w:sdtPr>
          <w:rPr>
            <w:szCs w:val="21"/>
          </w:rPr>
          <w:alias w:val="出售商品提供劳务情况明细"/>
          <w:tag w:val="_TUP_c080581d6b634c7bacd27d6542159620"/>
          <w:id w:val="-1400745229"/>
          <w:placeholder>
            <w:docPart w:val="7012D6936C374B01BF5B66089E10C60F"/>
          </w:placeholder>
        </w:sdtPr>
        <w:sdtEndPr>
          <w:rPr>
            <w:rFonts w:ascii="Times New Roman" w:hAnsi="Times New Roman" w:cs="Times New Roman"/>
          </w:rPr>
        </w:sdtEndPr>
        <w:sdtContent>
          <w:tr w:rsidR="00DC5505" w:rsidRPr="003A1C58" w14:paraId="1E67CC93"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7C8D7F83" w14:textId="77777777" w:rsidR="00DC5505" w:rsidRPr="003A1C58" w:rsidRDefault="00DC5505">
                <w:pPr>
                  <w:rPr>
                    <w:szCs w:val="21"/>
                  </w:rPr>
                </w:pPr>
                <w:r w:rsidRPr="00002DF8">
                  <w:rPr>
                    <w:rFonts w:hint="eastAsia"/>
                    <w:szCs w:val="21"/>
                  </w:rPr>
                  <w:t>芜湖埃科泰克动力总成有限公司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vAlign w:val="center"/>
              </w:tcPr>
              <w:p w14:paraId="5B61CD55" w14:textId="77777777" w:rsidR="00DC5505" w:rsidRPr="003A1C58" w:rsidRDefault="00DC5505">
                <w:pPr>
                  <w:rPr>
                    <w:szCs w:val="21"/>
                  </w:rPr>
                </w:pPr>
                <w:r w:rsidRPr="00002DF8">
                  <w:rPr>
                    <w:rFonts w:hint="eastAsia"/>
                    <w:szCs w:val="21"/>
                  </w:rPr>
                  <w:t>维修服务</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520F22C0" w14:textId="5C746DEC" w:rsidR="00DC5505" w:rsidRPr="003A1C58" w:rsidRDefault="00DC5505">
                <w:pPr>
                  <w:jc w:val="right"/>
                  <w:rPr>
                    <w:rFonts w:ascii="Times New Roman" w:hAnsi="Times New Roman" w:cs="Times New Roman"/>
                    <w:szCs w:val="21"/>
                  </w:rPr>
                </w:pPr>
                <w:r w:rsidRPr="00002DF8">
                  <w:rPr>
                    <w:rFonts w:ascii="Times New Roman" w:hAnsi="Times New Roman" w:cs="Times New Roman" w:hint="eastAsia"/>
                    <w:szCs w:val="21"/>
                  </w:rPr>
                  <w:t>-</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29B4F6AB" w14:textId="6C39BBCA"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26,548.67</w:t>
                </w:r>
              </w:p>
            </w:tc>
          </w:tr>
        </w:sdtContent>
      </w:sdt>
      <w:sdt>
        <w:sdtPr>
          <w:rPr>
            <w:szCs w:val="21"/>
          </w:rPr>
          <w:alias w:val="出售商品提供劳务情况明细"/>
          <w:tag w:val="_TUP_c080581d6b634c7bacd27d6542159620"/>
          <w:id w:val="-1279024514"/>
          <w:placeholder>
            <w:docPart w:val="7012D6936C374B01BF5B66089E10C60F"/>
          </w:placeholder>
        </w:sdtPr>
        <w:sdtEndPr>
          <w:rPr>
            <w:rFonts w:ascii="Times New Roman" w:hAnsi="Times New Roman" w:cs="Times New Roman"/>
          </w:rPr>
        </w:sdtEndPr>
        <w:sdtContent>
          <w:tr w:rsidR="00DC5505" w:rsidRPr="003A1C58" w14:paraId="0893D1F9"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0F1FDDB3" w14:textId="77777777" w:rsidR="00DC5505" w:rsidRPr="003A1C58" w:rsidRDefault="00DC5505">
                <w:pPr>
                  <w:rPr>
                    <w:szCs w:val="21"/>
                  </w:rPr>
                </w:pPr>
                <w:r w:rsidRPr="00002DF8">
                  <w:rPr>
                    <w:rFonts w:hint="eastAsia"/>
                    <w:szCs w:val="21"/>
                  </w:rPr>
                  <w:t>芜湖瑞泰汽车零部件有限公司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vAlign w:val="center"/>
              </w:tcPr>
              <w:p w14:paraId="5488DBA4" w14:textId="77777777" w:rsidR="00DC5505" w:rsidRPr="003A1C58" w:rsidRDefault="00DC5505">
                <w:pPr>
                  <w:rPr>
                    <w:szCs w:val="21"/>
                  </w:rPr>
                </w:pPr>
                <w:r w:rsidRPr="00002DF8">
                  <w:rPr>
                    <w:rFonts w:hint="eastAsia"/>
                    <w:szCs w:val="21"/>
                  </w:rPr>
                  <w:t>转让材料</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215F0496" w14:textId="08F3EAEF" w:rsidR="00DC5505" w:rsidRPr="003A1C58" w:rsidRDefault="00DC5505">
                <w:pPr>
                  <w:jc w:val="right"/>
                  <w:rPr>
                    <w:rFonts w:ascii="Times New Roman" w:hAnsi="Times New Roman" w:cs="Times New Roman"/>
                    <w:szCs w:val="21"/>
                  </w:rPr>
                </w:pPr>
                <w:r w:rsidRPr="00002DF8">
                  <w:rPr>
                    <w:rFonts w:ascii="Times New Roman" w:hAnsi="Times New Roman" w:cs="Times New Roman" w:hint="eastAsia"/>
                    <w:szCs w:val="21"/>
                  </w:rPr>
                  <w:t>-</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553FB872" w14:textId="54205335"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3,451.33</w:t>
                </w:r>
              </w:p>
            </w:tc>
          </w:tr>
        </w:sdtContent>
      </w:sdt>
      <w:sdt>
        <w:sdtPr>
          <w:rPr>
            <w:szCs w:val="21"/>
          </w:rPr>
          <w:alias w:val="出售商品提供劳务情况明细"/>
          <w:tag w:val="_TUP_c080581d6b634c7bacd27d6542159620"/>
          <w:id w:val="1978182415"/>
          <w:placeholder>
            <w:docPart w:val="7012D6936C374B01BF5B66089E10C60F"/>
          </w:placeholder>
        </w:sdtPr>
        <w:sdtEndPr>
          <w:rPr>
            <w:rFonts w:ascii="Times New Roman" w:hAnsi="Times New Roman" w:cs="Times New Roman"/>
          </w:rPr>
        </w:sdtEndPr>
        <w:sdtContent>
          <w:tr w:rsidR="00DC5505" w:rsidRPr="003A1C58" w14:paraId="34CC87CD"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29EAE7CB" w14:textId="77777777" w:rsidR="00DC5505" w:rsidRPr="003A1C58" w:rsidRDefault="00DC5505">
                <w:pPr>
                  <w:rPr>
                    <w:szCs w:val="21"/>
                  </w:rPr>
                </w:pPr>
                <w:r w:rsidRPr="00002DF8">
                  <w:rPr>
                    <w:rFonts w:hint="eastAsia"/>
                    <w:szCs w:val="21"/>
                  </w:rPr>
                  <w:t>芜湖普威技研有限公司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vAlign w:val="center"/>
              </w:tcPr>
              <w:p w14:paraId="33CB2246" w14:textId="77777777" w:rsidR="00DC5505" w:rsidRPr="003A1C58" w:rsidRDefault="00DC5505">
                <w:pPr>
                  <w:rPr>
                    <w:szCs w:val="21"/>
                  </w:rPr>
                </w:pPr>
                <w:r w:rsidRPr="00002DF8">
                  <w:rPr>
                    <w:rFonts w:hint="eastAsia"/>
                    <w:szCs w:val="21"/>
                  </w:rPr>
                  <w:t>转让材料</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12EEB4DE" w14:textId="300D9E80" w:rsidR="00DC5505" w:rsidRPr="003A1C58" w:rsidRDefault="00DC5505">
                <w:pPr>
                  <w:jc w:val="right"/>
                  <w:rPr>
                    <w:rFonts w:ascii="Times New Roman" w:hAnsi="Times New Roman" w:cs="Times New Roman"/>
                    <w:szCs w:val="21"/>
                  </w:rPr>
                </w:pPr>
                <w:r w:rsidRPr="00002DF8">
                  <w:rPr>
                    <w:rFonts w:ascii="Times New Roman" w:hAnsi="Times New Roman" w:cs="Times New Roman" w:hint="eastAsia"/>
                    <w:szCs w:val="21"/>
                  </w:rPr>
                  <w:t>-</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6A9D6F87" w14:textId="4D46B775"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3,168.14</w:t>
                </w:r>
              </w:p>
            </w:tc>
          </w:tr>
        </w:sdtContent>
      </w:sdt>
      <w:sdt>
        <w:sdtPr>
          <w:rPr>
            <w:szCs w:val="21"/>
          </w:rPr>
          <w:alias w:val="出售商品提供劳务情况明细"/>
          <w:tag w:val="_TUP_c080581d6b634c7bacd27d6542159620"/>
          <w:id w:val="-1676495314"/>
          <w:placeholder>
            <w:docPart w:val="7012D6936C374B01BF5B66089E10C60F"/>
          </w:placeholder>
        </w:sdtPr>
        <w:sdtEndPr>
          <w:rPr>
            <w:rFonts w:ascii="Times New Roman" w:hAnsi="Times New Roman" w:cs="Times New Roman"/>
          </w:rPr>
        </w:sdtEndPr>
        <w:sdtContent>
          <w:tr w:rsidR="00DC5505" w:rsidRPr="003A1C58" w14:paraId="52A96F60" w14:textId="77777777" w:rsidTr="00B33586">
            <w:trPr>
              <w:cantSplit/>
            </w:trPr>
            <w:tc>
              <w:tcPr>
                <w:tcW w:w="2075" w:type="pct"/>
                <w:tcBorders>
                  <w:top w:val="single" w:sz="4" w:space="0" w:color="auto"/>
                  <w:left w:val="single" w:sz="4" w:space="0" w:color="auto"/>
                  <w:bottom w:val="single" w:sz="4" w:space="0" w:color="auto"/>
                  <w:right w:val="single" w:sz="4" w:space="0" w:color="auto"/>
                </w:tcBorders>
                <w:shd w:val="clear" w:color="auto" w:fill="auto"/>
              </w:tcPr>
              <w:p w14:paraId="2582A3AF" w14:textId="77777777" w:rsidR="00DC5505" w:rsidRPr="003A1C58" w:rsidRDefault="00DC5505">
                <w:pPr>
                  <w:rPr>
                    <w:szCs w:val="21"/>
                  </w:rPr>
                </w:pPr>
                <w:r w:rsidRPr="00002DF8">
                  <w:rPr>
                    <w:rFonts w:hint="eastAsia"/>
                    <w:szCs w:val="21"/>
                  </w:rPr>
                  <w:t>芜湖永达科技有限公司</w:t>
                </w:r>
              </w:p>
            </w:tc>
            <w:tc>
              <w:tcPr>
                <w:tcW w:w="1271" w:type="pct"/>
                <w:tcBorders>
                  <w:top w:val="single" w:sz="4" w:space="0" w:color="auto"/>
                  <w:left w:val="single" w:sz="4" w:space="0" w:color="auto"/>
                  <w:bottom w:val="single" w:sz="4" w:space="0" w:color="auto"/>
                  <w:right w:val="single" w:sz="4" w:space="0" w:color="auto"/>
                </w:tcBorders>
                <w:shd w:val="clear" w:color="auto" w:fill="auto"/>
                <w:vAlign w:val="center"/>
              </w:tcPr>
              <w:p w14:paraId="1FCE2CBE" w14:textId="77777777" w:rsidR="00DC5505" w:rsidRPr="003A1C58" w:rsidRDefault="00DC5505">
                <w:pPr>
                  <w:rPr>
                    <w:szCs w:val="21"/>
                  </w:rPr>
                </w:pPr>
                <w:r w:rsidRPr="00002DF8">
                  <w:rPr>
                    <w:rFonts w:hint="eastAsia"/>
                    <w:szCs w:val="21"/>
                  </w:rPr>
                  <w:t>维修服务</w:t>
                </w:r>
              </w:p>
            </w:tc>
            <w:tc>
              <w:tcPr>
                <w:tcW w:w="807" w:type="pct"/>
                <w:tcBorders>
                  <w:top w:val="single" w:sz="4" w:space="0" w:color="auto"/>
                  <w:left w:val="single" w:sz="4" w:space="0" w:color="auto"/>
                  <w:bottom w:val="single" w:sz="4" w:space="0" w:color="auto"/>
                  <w:right w:val="single" w:sz="4" w:space="0" w:color="auto"/>
                </w:tcBorders>
                <w:shd w:val="clear" w:color="auto" w:fill="auto"/>
                <w:vAlign w:val="center"/>
              </w:tcPr>
              <w:p w14:paraId="43974965" w14:textId="16A38C35" w:rsidR="00DC5505" w:rsidRPr="003A1C58" w:rsidRDefault="00DC5505">
                <w:pPr>
                  <w:jc w:val="right"/>
                  <w:rPr>
                    <w:rFonts w:ascii="Times New Roman" w:hAnsi="Times New Roman" w:cs="Times New Roman"/>
                    <w:szCs w:val="21"/>
                  </w:rPr>
                </w:pPr>
                <w:r w:rsidRPr="00002DF8">
                  <w:rPr>
                    <w:rFonts w:ascii="Times New Roman" w:hAnsi="Times New Roman" w:cs="Times New Roman" w:hint="eastAsia"/>
                    <w:szCs w:val="21"/>
                  </w:rPr>
                  <w:t>-</w:t>
                </w:r>
              </w:p>
            </w:tc>
            <w:tc>
              <w:tcPr>
                <w:tcW w:w="847" w:type="pct"/>
                <w:tcBorders>
                  <w:top w:val="single" w:sz="4" w:space="0" w:color="auto"/>
                  <w:left w:val="single" w:sz="4" w:space="0" w:color="auto"/>
                  <w:bottom w:val="single" w:sz="4" w:space="0" w:color="auto"/>
                  <w:right w:val="single" w:sz="4" w:space="0" w:color="auto"/>
                </w:tcBorders>
                <w:shd w:val="clear" w:color="auto" w:fill="auto"/>
                <w:vAlign w:val="center"/>
              </w:tcPr>
              <w:p w14:paraId="1DE76F66" w14:textId="4404B6F9" w:rsidR="00DC5505" w:rsidRPr="003A1C58" w:rsidRDefault="00DC5505">
                <w:pPr>
                  <w:jc w:val="right"/>
                  <w:rPr>
                    <w:rFonts w:ascii="Times New Roman" w:hAnsi="Times New Roman" w:cs="Times New Roman"/>
                    <w:szCs w:val="21"/>
                  </w:rPr>
                </w:pPr>
                <w:r w:rsidRPr="00002DF8">
                  <w:rPr>
                    <w:rFonts w:ascii="Times New Roman" w:hAnsi="Times New Roman" w:cs="Times New Roman"/>
                    <w:szCs w:val="21"/>
                  </w:rPr>
                  <w:t>2,300.88</w:t>
                </w:r>
              </w:p>
            </w:tc>
          </w:tr>
        </w:sdtContent>
      </w:sdt>
    </w:tbl>
    <w:p w14:paraId="49228F1D" w14:textId="77777777" w:rsidR="00DC5505" w:rsidRPr="00002DF8" w:rsidRDefault="00DC5505">
      <w:pPr>
        <w:rPr>
          <w:szCs w:val="21"/>
        </w:rPr>
      </w:pPr>
    </w:p>
    <w:p w14:paraId="4DD93230" w14:textId="77777777" w:rsidR="00DC5505" w:rsidRPr="00002DF8" w:rsidRDefault="00DC5505">
      <w:pPr>
        <w:rPr>
          <w:rFonts w:cs="Cambria"/>
          <w:szCs w:val="21"/>
        </w:rPr>
      </w:pPr>
      <w:r w:rsidRPr="00002DF8">
        <w:rPr>
          <w:rFonts w:cs="Cambria" w:hint="eastAsia"/>
          <w:szCs w:val="21"/>
        </w:rPr>
        <w:t>购销商品、提供和接受劳务的关联交易说明</w:t>
      </w:r>
    </w:p>
    <w:sdt>
      <w:sdtPr>
        <w:rPr>
          <w:rFonts w:cs="Cambria"/>
          <w:szCs w:val="21"/>
        </w:rPr>
        <w:alias w:val="是否适用：购销商品、提供和接受劳务的关联交易说明[双击切换]"/>
        <w:tag w:val="_GBC_bfac708300bd4f9886d4b6bc97c99022"/>
        <w:id w:val="-1849781935"/>
      </w:sdtPr>
      <w:sdtContent>
        <w:p w14:paraId="02B78927" w14:textId="645B1663" w:rsidR="00DC5505" w:rsidRPr="00002DF8" w:rsidRDefault="00DC5505">
          <w:pPr>
            <w:rPr>
              <w:rFonts w:cs="Cambria"/>
              <w:szCs w:val="21"/>
            </w:rPr>
          </w:pPr>
          <w:r w:rsidRPr="00002DF8">
            <w:rPr>
              <w:rFonts w:cs="Cambria"/>
              <w:szCs w:val="21"/>
            </w:rPr>
            <w:fldChar w:fldCharType="begin"/>
          </w:r>
          <w:r w:rsidR="00360DE8" w:rsidRPr="00002DF8">
            <w:rPr>
              <w:rFonts w:cs="Cambria"/>
              <w:szCs w:val="21"/>
            </w:rPr>
            <w:instrText xml:space="preserve">MACROBUTTON SnrToggleCheckbox □适用 </w:instrText>
          </w:r>
          <w:r w:rsidRPr="00002DF8">
            <w:rPr>
              <w:rFonts w:cs="Cambria"/>
              <w:szCs w:val="21"/>
            </w:rPr>
            <w:fldChar w:fldCharType="end"/>
          </w:r>
          <w:r w:rsidRPr="00002DF8">
            <w:rPr>
              <w:rFonts w:cs="Cambria"/>
              <w:szCs w:val="21"/>
            </w:rPr>
            <w:fldChar w:fldCharType="begin"/>
          </w:r>
          <w:r w:rsidR="00360DE8" w:rsidRPr="00002DF8">
            <w:rPr>
              <w:rFonts w:cs="Cambria"/>
              <w:szCs w:val="21"/>
            </w:rPr>
            <w:instrText xml:space="preserve">MACROBUTTON  SnrToggleCheckbox √不适用 </w:instrText>
          </w:r>
          <w:r w:rsidRPr="00002DF8">
            <w:rPr>
              <w:rFonts w:cs="Cambria"/>
              <w:szCs w:val="21"/>
            </w:rPr>
            <w:fldChar w:fldCharType="end"/>
          </w:r>
        </w:p>
      </w:sdtContent>
    </w:sdt>
    <w:p w14:paraId="6CA2B0BC" w14:textId="77777777" w:rsidR="00DC5505" w:rsidRPr="00002DF8" w:rsidRDefault="00DC5505" w:rsidP="00DC5505">
      <w:pPr>
        <w:rPr>
          <w:rFonts w:cs="Cambria"/>
          <w:szCs w:val="21"/>
        </w:rPr>
      </w:pPr>
    </w:p>
    <w:p w14:paraId="14A28D22" w14:textId="77777777" w:rsidR="0067284A" w:rsidRPr="00002DF8" w:rsidRDefault="0067284A" w:rsidP="00350ED6">
      <w:pPr>
        <w:pStyle w:val="150"/>
        <w:numPr>
          <w:ilvl w:val="3"/>
          <w:numId w:val="125"/>
        </w:numPr>
        <w:ind w:left="426" w:hangingChars="202" w:hanging="426"/>
        <w:rPr>
          <w:sz w:val="21"/>
          <w:szCs w:val="21"/>
        </w:rPr>
      </w:pPr>
      <w:r w:rsidRPr="00002DF8">
        <w:rPr>
          <w:rFonts w:hint="eastAsia"/>
          <w:sz w:val="21"/>
          <w:szCs w:val="21"/>
        </w:rPr>
        <w:t>关联受托管理/承包及委托管理/出包情况</w:t>
      </w:r>
    </w:p>
    <w:p w14:paraId="3B0CFE29" w14:textId="77777777" w:rsidR="0067284A" w:rsidRPr="00002DF8" w:rsidRDefault="0067284A">
      <w:pPr>
        <w:rPr>
          <w:szCs w:val="21"/>
        </w:rPr>
      </w:pPr>
      <w:r w:rsidRPr="00002DF8">
        <w:rPr>
          <w:rFonts w:hint="eastAsia"/>
          <w:szCs w:val="21"/>
        </w:rPr>
        <w:t>本公司受托管理/承包情况表：</w:t>
      </w:r>
    </w:p>
    <w:sdt>
      <w:sdtPr>
        <w:rPr>
          <w:rFonts w:cs="Cambria"/>
          <w:szCs w:val="21"/>
        </w:rPr>
        <w:alias w:val="是否适用：本公司受托管理或承包情况表[双击切换]"/>
        <w:tag w:val="_GBC_30440fae2d7246f59be82c31d907217a"/>
        <w:id w:val="123587186"/>
        <w:placeholder>
          <w:docPart w:val="GBC22222222222222222222222222222"/>
        </w:placeholder>
      </w:sdtPr>
      <w:sdtContent>
        <w:p w14:paraId="7561F346" w14:textId="61095235" w:rsidR="0067284A" w:rsidRPr="00002DF8" w:rsidRDefault="0067284A" w:rsidP="0067284A">
          <w:pPr>
            <w:rPr>
              <w:rFonts w:cs="Cambria"/>
              <w:szCs w:val="21"/>
            </w:rPr>
          </w:pPr>
          <w:r w:rsidRPr="00002DF8">
            <w:rPr>
              <w:rFonts w:cs="Cambria"/>
              <w:szCs w:val="21"/>
            </w:rPr>
            <w:fldChar w:fldCharType="begin"/>
          </w:r>
          <w:r w:rsidRPr="00002DF8">
            <w:rPr>
              <w:rFonts w:cs="Cambria"/>
              <w:szCs w:val="21"/>
            </w:rPr>
            <w:instrText xml:space="preserve">MACROBUTTON  SnrToggleCheckbox □适用 </w:instrText>
          </w:r>
          <w:r w:rsidRPr="00002DF8">
            <w:rPr>
              <w:rFonts w:cs="Cambria"/>
              <w:szCs w:val="21"/>
            </w:rPr>
            <w:fldChar w:fldCharType="end"/>
          </w:r>
          <w:r w:rsidRPr="00002DF8">
            <w:rPr>
              <w:rFonts w:cs="Cambria"/>
              <w:szCs w:val="21"/>
            </w:rPr>
            <w:fldChar w:fldCharType="begin"/>
          </w:r>
          <w:r w:rsidRPr="00002DF8">
            <w:rPr>
              <w:rFonts w:cs="Cambria"/>
              <w:szCs w:val="21"/>
            </w:rPr>
            <w:instrText xml:space="preserve"> MACROBUTTON  SnrToggleCheckbox √不适用 </w:instrText>
          </w:r>
          <w:r w:rsidRPr="00002DF8">
            <w:rPr>
              <w:rFonts w:cs="Cambria"/>
              <w:szCs w:val="21"/>
            </w:rPr>
            <w:fldChar w:fldCharType="end"/>
          </w:r>
        </w:p>
      </w:sdtContent>
    </w:sdt>
    <w:p w14:paraId="2DBFFD3F" w14:textId="77777777" w:rsidR="0067284A" w:rsidRPr="00002DF8" w:rsidRDefault="0067284A">
      <w:pPr>
        <w:rPr>
          <w:rFonts w:cs="Cambria"/>
          <w:szCs w:val="21"/>
        </w:rPr>
      </w:pPr>
      <w:r w:rsidRPr="00002DF8">
        <w:rPr>
          <w:rFonts w:cs="Cambria" w:hint="eastAsia"/>
          <w:szCs w:val="21"/>
        </w:rPr>
        <w:t>关联托管/承包情况说明</w:t>
      </w:r>
    </w:p>
    <w:sdt>
      <w:sdtPr>
        <w:rPr>
          <w:rFonts w:cs="Cambria"/>
          <w:szCs w:val="21"/>
        </w:rPr>
        <w:alias w:val="是否适用：关联托管或承包情况说明[双击切换]"/>
        <w:tag w:val="_GBC_60aca51a92e545e9bbad9ba5228083c8"/>
        <w:id w:val="-407080794"/>
        <w:placeholder>
          <w:docPart w:val="GBC22222222222222222222222222222"/>
        </w:placeholder>
      </w:sdtPr>
      <w:sdtContent>
        <w:p w14:paraId="61824536" w14:textId="3DA3A701" w:rsidR="0067284A" w:rsidRPr="00002DF8" w:rsidRDefault="0067284A">
          <w:pPr>
            <w:rPr>
              <w:rFonts w:cs="Cambria"/>
              <w:szCs w:val="21"/>
            </w:rPr>
          </w:pPr>
          <w:r w:rsidRPr="00002DF8">
            <w:rPr>
              <w:rFonts w:cs="Cambria"/>
              <w:szCs w:val="21"/>
            </w:rPr>
            <w:fldChar w:fldCharType="begin"/>
          </w:r>
          <w:r w:rsidRPr="00002DF8">
            <w:rPr>
              <w:rFonts w:cs="Cambria"/>
              <w:szCs w:val="21"/>
            </w:rPr>
            <w:instrText xml:space="preserve">MACROBUTTON  SnrToggleCheckbox □适用 </w:instrText>
          </w:r>
          <w:r w:rsidRPr="00002DF8">
            <w:rPr>
              <w:rFonts w:cs="Cambria"/>
              <w:szCs w:val="21"/>
            </w:rPr>
            <w:fldChar w:fldCharType="end"/>
          </w:r>
          <w:r w:rsidRPr="00002DF8">
            <w:rPr>
              <w:rFonts w:cs="Cambria"/>
              <w:szCs w:val="21"/>
            </w:rPr>
            <w:fldChar w:fldCharType="begin"/>
          </w:r>
          <w:r w:rsidRPr="00002DF8">
            <w:rPr>
              <w:rFonts w:cs="Cambria"/>
              <w:szCs w:val="21"/>
            </w:rPr>
            <w:instrText xml:space="preserve"> MACROBUTTON  SnrToggleCheckbox √不适用 </w:instrText>
          </w:r>
          <w:r w:rsidRPr="00002DF8">
            <w:rPr>
              <w:rFonts w:cs="Cambria"/>
              <w:szCs w:val="21"/>
            </w:rPr>
            <w:fldChar w:fldCharType="end"/>
          </w:r>
        </w:p>
      </w:sdtContent>
    </w:sdt>
    <w:p w14:paraId="5DA606F3" w14:textId="77777777" w:rsidR="0067284A" w:rsidRPr="00002DF8" w:rsidRDefault="0067284A">
      <w:pPr>
        <w:rPr>
          <w:rFonts w:cs="Cambria"/>
          <w:bCs/>
          <w:szCs w:val="21"/>
        </w:rPr>
      </w:pPr>
      <w:r w:rsidRPr="00002DF8">
        <w:rPr>
          <w:rFonts w:hint="eastAsia"/>
          <w:szCs w:val="21"/>
        </w:rPr>
        <w:t>本公司</w:t>
      </w:r>
      <w:r w:rsidRPr="00002DF8">
        <w:rPr>
          <w:rFonts w:cs="Cambria" w:hint="eastAsia"/>
          <w:bCs/>
          <w:szCs w:val="21"/>
        </w:rPr>
        <w:t>委托管理/出包情况表</w:t>
      </w:r>
    </w:p>
    <w:sdt>
      <w:sdtPr>
        <w:rPr>
          <w:rFonts w:cs="Cambria"/>
          <w:bCs/>
          <w:szCs w:val="21"/>
        </w:rPr>
        <w:alias w:val="是否适用：本公司委托管理或出包情况表[双击切换]"/>
        <w:tag w:val="_GBC_4655dfffa9a7464b8715035e819d5968"/>
        <w:id w:val="-222673241"/>
        <w:placeholder>
          <w:docPart w:val="GBC22222222222222222222222222222"/>
        </w:placeholder>
      </w:sdtPr>
      <w:sdtContent>
        <w:p w14:paraId="2F684140" w14:textId="4A4A9ADE" w:rsidR="0067284A" w:rsidRPr="00002DF8" w:rsidRDefault="0067284A" w:rsidP="0067284A">
          <w:pPr>
            <w:rPr>
              <w:rFonts w:cs="Cambria"/>
              <w:bCs/>
              <w:szCs w:val="21"/>
            </w:rPr>
          </w:pPr>
          <w:r w:rsidRPr="00002DF8">
            <w:rPr>
              <w:rFonts w:cs="Cambria"/>
              <w:bCs/>
              <w:szCs w:val="21"/>
            </w:rPr>
            <w:fldChar w:fldCharType="begin"/>
          </w:r>
          <w:r w:rsidRPr="00002DF8">
            <w:rPr>
              <w:rFonts w:cs="Cambria"/>
              <w:bCs/>
              <w:szCs w:val="21"/>
            </w:rPr>
            <w:instrText xml:space="preserve">MACROBUTTON  SnrToggleCheckbox □适用 </w:instrText>
          </w:r>
          <w:r w:rsidRPr="00002DF8">
            <w:rPr>
              <w:rFonts w:cs="Cambria"/>
              <w:bCs/>
              <w:szCs w:val="21"/>
            </w:rPr>
            <w:fldChar w:fldCharType="end"/>
          </w:r>
          <w:r w:rsidRPr="00002DF8">
            <w:rPr>
              <w:rFonts w:cs="Cambria"/>
              <w:bCs/>
              <w:szCs w:val="21"/>
            </w:rPr>
            <w:fldChar w:fldCharType="begin"/>
          </w:r>
          <w:r w:rsidRPr="00002DF8">
            <w:rPr>
              <w:rFonts w:cs="Cambria"/>
              <w:bCs/>
              <w:szCs w:val="21"/>
            </w:rPr>
            <w:instrText xml:space="preserve"> MACROBUTTON  SnrToggleCheckbox √不适用 </w:instrText>
          </w:r>
          <w:r w:rsidRPr="00002DF8">
            <w:rPr>
              <w:rFonts w:cs="Cambria"/>
              <w:bCs/>
              <w:szCs w:val="21"/>
            </w:rPr>
            <w:fldChar w:fldCharType="end"/>
          </w:r>
        </w:p>
      </w:sdtContent>
    </w:sdt>
    <w:p w14:paraId="4D4AD4CA" w14:textId="77777777" w:rsidR="0067284A" w:rsidRPr="00002DF8" w:rsidRDefault="0067284A">
      <w:pPr>
        <w:rPr>
          <w:rFonts w:cs="Cambria"/>
          <w:bCs/>
          <w:szCs w:val="21"/>
        </w:rPr>
      </w:pPr>
      <w:r w:rsidRPr="00002DF8">
        <w:rPr>
          <w:rFonts w:cs="Cambria" w:hint="eastAsia"/>
          <w:bCs/>
          <w:szCs w:val="21"/>
        </w:rPr>
        <w:t>关联管理/出包情况说明</w:t>
      </w:r>
    </w:p>
    <w:sdt>
      <w:sdtPr>
        <w:rPr>
          <w:rFonts w:cs="Cambria"/>
          <w:bCs/>
          <w:szCs w:val="21"/>
        </w:rPr>
        <w:alias w:val="是否适用：关联管理或出包情况说明[双击切换]"/>
        <w:tag w:val="_GBC_a21df8e7013c4b70bab4125cabda8c46"/>
        <w:id w:val="-857583103"/>
        <w:placeholder>
          <w:docPart w:val="GBC22222222222222222222222222222"/>
        </w:placeholder>
      </w:sdtPr>
      <w:sdtContent>
        <w:p w14:paraId="78CC6854" w14:textId="676ECF12" w:rsidR="0067284A" w:rsidRPr="00002DF8" w:rsidRDefault="0067284A" w:rsidP="0067284A">
          <w:pPr>
            <w:rPr>
              <w:rFonts w:cs="Cambria"/>
              <w:bCs/>
              <w:szCs w:val="21"/>
            </w:rPr>
          </w:pPr>
          <w:r w:rsidRPr="00002DF8">
            <w:rPr>
              <w:rFonts w:cs="Cambria"/>
              <w:bCs/>
              <w:szCs w:val="21"/>
            </w:rPr>
            <w:fldChar w:fldCharType="begin"/>
          </w:r>
          <w:r w:rsidRPr="00002DF8">
            <w:rPr>
              <w:rFonts w:cs="Cambria"/>
              <w:bCs/>
              <w:szCs w:val="21"/>
            </w:rPr>
            <w:instrText xml:space="preserve">MACROBUTTON  SnrToggleCheckbox □适用 </w:instrText>
          </w:r>
          <w:r w:rsidRPr="00002DF8">
            <w:rPr>
              <w:rFonts w:cs="Cambria"/>
              <w:bCs/>
              <w:szCs w:val="21"/>
            </w:rPr>
            <w:fldChar w:fldCharType="end"/>
          </w:r>
          <w:r w:rsidRPr="00002DF8">
            <w:rPr>
              <w:rFonts w:cs="Cambria"/>
              <w:bCs/>
              <w:szCs w:val="21"/>
            </w:rPr>
            <w:fldChar w:fldCharType="begin"/>
          </w:r>
          <w:r w:rsidRPr="00002DF8">
            <w:rPr>
              <w:rFonts w:cs="Cambria"/>
              <w:bCs/>
              <w:szCs w:val="21"/>
            </w:rPr>
            <w:instrText xml:space="preserve"> MACROBUTTON  SnrToggleCheckbox √不适用 </w:instrText>
          </w:r>
          <w:r w:rsidRPr="00002DF8">
            <w:rPr>
              <w:rFonts w:cs="Cambria"/>
              <w:bCs/>
              <w:szCs w:val="21"/>
            </w:rPr>
            <w:fldChar w:fldCharType="end"/>
          </w:r>
        </w:p>
      </w:sdtContent>
    </w:sdt>
    <w:p w14:paraId="54CB4757" w14:textId="77777777" w:rsidR="0067284A" w:rsidRPr="00002DF8" w:rsidRDefault="0067284A">
      <w:pPr>
        <w:rPr>
          <w:rFonts w:cs="Cambria"/>
          <w:szCs w:val="21"/>
        </w:rPr>
      </w:pPr>
    </w:p>
    <w:p w14:paraId="157CB2F1" w14:textId="77777777" w:rsidR="0067284A" w:rsidRPr="00002DF8" w:rsidRDefault="0067284A" w:rsidP="00350ED6">
      <w:pPr>
        <w:pStyle w:val="150"/>
        <w:numPr>
          <w:ilvl w:val="3"/>
          <w:numId w:val="125"/>
        </w:numPr>
        <w:ind w:left="426" w:hangingChars="202" w:hanging="426"/>
        <w:rPr>
          <w:sz w:val="21"/>
          <w:szCs w:val="21"/>
        </w:rPr>
      </w:pPr>
      <w:r w:rsidRPr="00002DF8">
        <w:rPr>
          <w:rFonts w:hint="eastAsia"/>
          <w:sz w:val="21"/>
          <w:szCs w:val="21"/>
        </w:rPr>
        <w:t>关联租赁情况</w:t>
      </w:r>
    </w:p>
    <w:p w14:paraId="6BE99553" w14:textId="77777777" w:rsidR="0067284A" w:rsidRPr="00002DF8" w:rsidRDefault="0067284A">
      <w:pPr>
        <w:rPr>
          <w:szCs w:val="21"/>
        </w:rPr>
      </w:pPr>
      <w:r w:rsidRPr="00002DF8">
        <w:rPr>
          <w:rFonts w:hint="eastAsia"/>
          <w:szCs w:val="21"/>
        </w:rPr>
        <w:t>本公司作为出租方：</w:t>
      </w:r>
    </w:p>
    <w:bookmarkStart w:id="463" w:name="_Hlk121150841" w:displacedByCustomXml="next"/>
    <w:sdt>
      <w:sdtPr>
        <w:rPr>
          <w:szCs w:val="21"/>
        </w:rPr>
        <w:alias w:val="是否适用：本公司作为出租方的租赁情况表[双击切换]"/>
        <w:tag w:val="_GBC_b67e8ccf7ec147d698f9f192968e98bf"/>
        <w:id w:val="1023674574"/>
        <w:placeholder>
          <w:docPart w:val="GBC22222222222222222222222222222"/>
        </w:placeholder>
      </w:sdtPr>
      <w:sdtContent>
        <w:p w14:paraId="7B127FD1" w14:textId="77777777" w:rsidR="0067284A" w:rsidRPr="00002DF8" w:rsidRDefault="0067284A">
          <w:pPr>
            <w:rPr>
              <w:szCs w:val="21"/>
            </w:rPr>
          </w:pPr>
          <w:r w:rsidRPr="00002DF8">
            <w:rPr>
              <w:szCs w:val="21"/>
            </w:rPr>
            <w:fldChar w:fldCharType="begin"/>
          </w:r>
          <w:r w:rsidRPr="00002DF8">
            <w:rPr>
              <w:rFonts w:hint="eastAsia"/>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0FBE8012" w14:textId="5295ECD9" w:rsidR="0067284A" w:rsidRPr="00002DF8" w:rsidRDefault="0067284A">
      <w:pPr>
        <w:jc w:val="right"/>
        <w:rPr>
          <w:szCs w:val="21"/>
        </w:rPr>
      </w:pPr>
      <w:r w:rsidRPr="00002DF8">
        <w:rPr>
          <w:rFonts w:hint="eastAsia"/>
          <w:szCs w:val="21"/>
        </w:rPr>
        <w:t>单位：</w:t>
      </w:r>
      <w:sdt>
        <w:sdtPr>
          <w:rPr>
            <w:rFonts w:hint="eastAsia"/>
            <w:szCs w:val="21"/>
          </w:rPr>
          <w:alias w:val="单位：关联租赁情况"/>
          <w:tag w:val="_GBC_d95d648c603a49478a4e0e7a1274bc6b"/>
          <w:id w:val="47872905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关联租赁情况"/>
          <w:tag w:val="_GBC_4316ddfce7034d00b4f5fe941a884b0c"/>
          <w:id w:val="214275614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1"/>
        <w:gridCol w:w="1703"/>
        <w:gridCol w:w="2126"/>
        <w:gridCol w:w="2163"/>
      </w:tblGrid>
      <w:tr w:rsidR="0067284A" w14:paraId="1D13A044" w14:textId="77777777" w:rsidTr="007115AD">
        <w:trPr>
          <w:trHeight w:val="338"/>
        </w:trPr>
        <w:sdt>
          <w:sdtPr>
            <w:tag w:val="_PLD_cc1d9e6700c8464abef135c18dae1347"/>
            <w:id w:val="1416206836"/>
          </w:sdtPr>
          <w:sdtContent>
            <w:tc>
              <w:tcPr>
                <w:tcW w:w="1604" w:type="pct"/>
                <w:tcBorders>
                  <w:top w:val="single" w:sz="4" w:space="0" w:color="auto"/>
                  <w:left w:val="single" w:sz="4" w:space="0" w:color="auto"/>
                  <w:right w:val="single" w:sz="4" w:space="0" w:color="auto"/>
                </w:tcBorders>
                <w:shd w:val="clear" w:color="auto" w:fill="auto"/>
                <w:vAlign w:val="center"/>
              </w:tcPr>
              <w:p w14:paraId="1A43F1DB" w14:textId="77777777" w:rsidR="0067284A" w:rsidRDefault="0067284A">
                <w:pPr>
                  <w:jc w:val="center"/>
                  <w:rPr>
                    <w:szCs w:val="21"/>
                  </w:rPr>
                </w:pPr>
                <w:r w:rsidRPr="00002DF8">
                  <w:rPr>
                    <w:rFonts w:hint="eastAsia"/>
                    <w:szCs w:val="21"/>
                  </w:rPr>
                  <w:t>承租方名称</w:t>
                </w:r>
              </w:p>
            </w:tc>
          </w:sdtContent>
        </w:sdt>
        <w:sdt>
          <w:sdtPr>
            <w:tag w:val="_PLD_7c70ec7c258c47ab93562d23df95ba25"/>
            <w:id w:val="-1971120048"/>
          </w:sdtPr>
          <w:sdtContent>
            <w:tc>
              <w:tcPr>
                <w:tcW w:w="965" w:type="pct"/>
                <w:tcBorders>
                  <w:top w:val="single" w:sz="4" w:space="0" w:color="auto"/>
                  <w:left w:val="single" w:sz="4" w:space="0" w:color="auto"/>
                  <w:right w:val="single" w:sz="4" w:space="0" w:color="auto"/>
                </w:tcBorders>
                <w:shd w:val="clear" w:color="auto" w:fill="auto"/>
                <w:vAlign w:val="center"/>
              </w:tcPr>
              <w:p w14:paraId="3BA224B1" w14:textId="77777777" w:rsidR="0067284A" w:rsidRDefault="0067284A">
                <w:pPr>
                  <w:jc w:val="center"/>
                  <w:rPr>
                    <w:szCs w:val="21"/>
                  </w:rPr>
                </w:pPr>
                <w:r w:rsidRPr="00002DF8">
                  <w:rPr>
                    <w:rFonts w:hint="eastAsia"/>
                    <w:szCs w:val="21"/>
                  </w:rPr>
                  <w:t>租赁资产种类</w:t>
                </w:r>
              </w:p>
            </w:tc>
          </w:sdtContent>
        </w:sdt>
        <w:sdt>
          <w:sdtPr>
            <w:tag w:val="_PLD_b73b5bf2ad5b438bac8401815956bbdb"/>
            <w:id w:val="137075942"/>
          </w:sdtPr>
          <w:sdtContent>
            <w:tc>
              <w:tcPr>
                <w:tcW w:w="1205" w:type="pct"/>
                <w:tcBorders>
                  <w:top w:val="single" w:sz="4" w:space="0" w:color="auto"/>
                  <w:left w:val="single" w:sz="4" w:space="0" w:color="auto"/>
                  <w:right w:val="single" w:sz="4" w:space="0" w:color="auto"/>
                </w:tcBorders>
                <w:shd w:val="clear" w:color="auto" w:fill="auto"/>
                <w:vAlign w:val="center"/>
              </w:tcPr>
              <w:p w14:paraId="566674BD" w14:textId="77777777" w:rsidR="0067284A" w:rsidRDefault="0067284A">
                <w:pPr>
                  <w:jc w:val="center"/>
                  <w:rPr>
                    <w:szCs w:val="21"/>
                  </w:rPr>
                </w:pPr>
                <w:r w:rsidRPr="00002DF8">
                  <w:rPr>
                    <w:rFonts w:hint="eastAsia"/>
                    <w:szCs w:val="21"/>
                  </w:rPr>
                  <w:t>本期确认的租赁收入</w:t>
                </w:r>
              </w:p>
            </w:tc>
          </w:sdtContent>
        </w:sdt>
        <w:sdt>
          <w:sdtPr>
            <w:tag w:val="_PLD_08d45094bbb64f479287ecd678beea52"/>
            <w:id w:val="2062590868"/>
          </w:sdtPr>
          <w:sdtContent>
            <w:tc>
              <w:tcPr>
                <w:tcW w:w="1227" w:type="pct"/>
                <w:tcBorders>
                  <w:top w:val="single" w:sz="4" w:space="0" w:color="auto"/>
                  <w:left w:val="single" w:sz="4" w:space="0" w:color="auto"/>
                  <w:right w:val="single" w:sz="4" w:space="0" w:color="auto"/>
                </w:tcBorders>
                <w:shd w:val="clear" w:color="auto" w:fill="auto"/>
                <w:vAlign w:val="center"/>
              </w:tcPr>
              <w:p w14:paraId="339959B7" w14:textId="77777777" w:rsidR="0067284A" w:rsidRDefault="0067284A">
                <w:pPr>
                  <w:jc w:val="center"/>
                  <w:rPr>
                    <w:szCs w:val="21"/>
                  </w:rPr>
                </w:pPr>
                <w:r w:rsidRPr="00002DF8">
                  <w:rPr>
                    <w:rFonts w:hint="eastAsia"/>
                    <w:szCs w:val="21"/>
                  </w:rPr>
                  <w:t>上期确认的租赁收入</w:t>
                </w:r>
              </w:p>
            </w:tc>
          </w:sdtContent>
        </w:sdt>
      </w:tr>
      <w:tr w:rsidR="0067284A" w14:paraId="3CAC37D2" w14:textId="77777777" w:rsidTr="007115AD">
        <w:tc>
          <w:tcPr>
            <w:tcW w:w="1604" w:type="pct"/>
            <w:tcBorders>
              <w:top w:val="single" w:sz="4" w:space="0" w:color="auto"/>
              <w:left w:val="single" w:sz="4" w:space="0" w:color="auto"/>
              <w:bottom w:val="single" w:sz="4" w:space="0" w:color="auto"/>
              <w:right w:val="single" w:sz="4" w:space="0" w:color="auto"/>
            </w:tcBorders>
          </w:tcPr>
          <w:p w14:paraId="14F821EE" w14:textId="6C4DDA8D" w:rsidR="0067284A" w:rsidRDefault="0067284A" w:rsidP="0067284A">
            <w:pPr>
              <w:rPr>
                <w:szCs w:val="21"/>
              </w:rPr>
            </w:pPr>
            <w:r w:rsidRPr="00002DF8">
              <w:rPr>
                <w:rFonts w:hint="eastAsia"/>
                <w:szCs w:val="21"/>
              </w:rPr>
              <w:t>安徽埃特智能装备有限公司</w:t>
            </w:r>
          </w:p>
        </w:tc>
        <w:tc>
          <w:tcPr>
            <w:tcW w:w="965" w:type="pct"/>
            <w:tcBorders>
              <w:top w:val="single" w:sz="4" w:space="0" w:color="auto"/>
              <w:left w:val="single" w:sz="4" w:space="0" w:color="auto"/>
              <w:bottom w:val="single" w:sz="4" w:space="0" w:color="auto"/>
              <w:right w:val="single" w:sz="4" w:space="0" w:color="auto"/>
            </w:tcBorders>
          </w:tcPr>
          <w:p w14:paraId="0E3A570B" w14:textId="0A717A9E" w:rsidR="0067284A" w:rsidRDefault="0067284A" w:rsidP="0067284A">
            <w:pPr>
              <w:rPr>
                <w:szCs w:val="21"/>
              </w:rPr>
            </w:pPr>
            <w:r w:rsidRPr="00002DF8">
              <w:rPr>
                <w:rFonts w:hint="eastAsia"/>
                <w:szCs w:val="21"/>
              </w:rPr>
              <w:t>房屋及建筑物</w:t>
            </w:r>
          </w:p>
        </w:tc>
        <w:tc>
          <w:tcPr>
            <w:tcW w:w="1205" w:type="pct"/>
            <w:tcBorders>
              <w:top w:val="single" w:sz="4" w:space="0" w:color="auto"/>
              <w:left w:val="single" w:sz="4" w:space="0" w:color="auto"/>
              <w:bottom w:val="single" w:sz="4" w:space="0" w:color="auto"/>
              <w:right w:val="single" w:sz="4" w:space="0" w:color="auto"/>
            </w:tcBorders>
            <w:vAlign w:val="center"/>
          </w:tcPr>
          <w:p w14:paraId="6F2A0195" w14:textId="3E79AF34" w:rsidR="0067284A" w:rsidRPr="00FD3C15" w:rsidRDefault="0067284A" w:rsidP="0067284A">
            <w:pPr>
              <w:jc w:val="right"/>
              <w:rPr>
                <w:rFonts w:ascii="Times New Roman" w:hAnsi="Times New Roman" w:cs="Times New Roman"/>
                <w:szCs w:val="21"/>
              </w:rPr>
            </w:pPr>
            <w:r w:rsidRPr="00002DF8">
              <w:rPr>
                <w:rFonts w:ascii="Times New Roman" w:hAnsi="Times New Roman" w:cs="Times New Roman"/>
              </w:rPr>
              <w:t>2,659,800.00</w:t>
            </w:r>
          </w:p>
        </w:tc>
        <w:tc>
          <w:tcPr>
            <w:tcW w:w="1227" w:type="pct"/>
            <w:tcBorders>
              <w:top w:val="single" w:sz="4" w:space="0" w:color="auto"/>
              <w:left w:val="single" w:sz="4" w:space="0" w:color="auto"/>
              <w:bottom w:val="single" w:sz="4" w:space="0" w:color="auto"/>
              <w:right w:val="single" w:sz="4" w:space="0" w:color="auto"/>
            </w:tcBorders>
            <w:vAlign w:val="center"/>
          </w:tcPr>
          <w:p w14:paraId="398BA0FF" w14:textId="76171A1A" w:rsidR="0067284A" w:rsidRPr="00FD3C15"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r>
    </w:tbl>
    <w:p w14:paraId="24038180" w14:textId="01A69037" w:rsidR="00AA63C9" w:rsidRPr="00002DF8" w:rsidRDefault="00AA63C9" w:rsidP="00AA63C9">
      <w:pPr>
        <w:rPr>
          <w:szCs w:val="21"/>
        </w:rPr>
      </w:pPr>
    </w:p>
    <w:p w14:paraId="5CCB37F2" w14:textId="77777777" w:rsidR="0067284A" w:rsidRPr="00002DF8" w:rsidRDefault="0067284A">
      <w:pPr>
        <w:rPr>
          <w:szCs w:val="21"/>
        </w:rPr>
      </w:pPr>
      <w:r w:rsidRPr="00002DF8">
        <w:rPr>
          <w:rFonts w:hint="eastAsia"/>
          <w:szCs w:val="21"/>
        </w:rPr>
        <w:t>本公司作为承租方：</w:t>
      </w:r>
    </w:p>
    <w:sdt>
      <w:sdtPr>
        <w:rPr>
          <w:szCs w:val="21"/>
        </w:rPr>
        <w:alias w:val="是否适用：本公司作为承租方的租赁情况表[双击切换]"/>
        <w:tag w:val="_GBC_f8542afd84e2430aad299d7024543330"/>
        <w:id w:val="-819653071"/>
        <w:placeholder>
          <w:docPart w:val="GBC22222222222222222222222222222"/>
        </w:placeholder>
      </w:sdtPr>
      <w:sdtContent>
        <w:p w14:paraId="7B2E31DA" w14:textId="77777777" w:rsidR="0067284A" w:rsidRPr="00002DF8" w:rsidRDefault="0067284A">
          <w:pPr>
            <w:rPr>
              <w:szCs w:val="21"/>
            </w:rPr>
          </w:pPr>
          <w:r w:rsidRPr="00002DF8">
            <w:rPr>
              <w:szCs w:val="21"/>
            </w:rPr>
            <w:fldChar w:fldCharType="begin"/>
          </w:r>
          <w:r w:rsidRPr="00002DF8">
            <w:rPr>
              <w:rFonts w:hint="eastAsia"/>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63B6A76" w14:textId="5245C19F" w:rsidR="0067284A" w:rsidRPr="00002DF8" w:rsidRDefault="0067284A">
      <w:pPr>
        <w:jc w:val="right"/>
        <w:rPr>
          <w:szCs w:val="21"/>
        </w:rPr>
      </w:pPr>
      <w:r w:rsidRPr="00002DF8">
        <w:rPr>
          <w:rFonts w:hint="eastAsia"/>
          <w:szCs w:val="21"/>
        </w:rPr>
        <w:t>单位：</w:t>
      </w:r>
      <w:sdt>
        <w:sdtPr>
          <w:rPr>
            <w:rFonts w:hint="eastAsia"/>
            <w:szCs w:val="21"/>
          </w:rPr>
          <w:alias w:val="单位：公司承租情况表"/>
          <w:tag w:val="_GBC_8ac97dab93ef410a9d23b3aefc024986"/>
          <w:id w:val="-164751463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公司承租情况表"/>
          <w:tag w:val="_GBC_634ba3e46c2f477ca3c544a6d05a7b33"/>
          <w:id w:val="-33977922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49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2"/>
        <w:gridCol w:w="1843"/>
        <w:gridCol w:w="1561"/>
        <w:gridCol w:w="1541"/>
      </w:tblGrid>
      <w:tr w:rsidR="0067284A" w:rsidRPr="003A1C58" w14:paraId="45F434D6" w14:textId="77777777" w:rsidTr="00DB6926">
        <w:trPr>
          <w:trHeight w:val="310"/>
        </w:trPr>
        <w:sdt>
          <w:sdtPr>
            <w:rPr>
              <w:rFonts w:hint="eastAsia"/>
              <w:szCs w:val="21"/>
            </w:rPr>
            <w:tag w:val="_PLD_6ae3833657894aaea9a2596d3a68c269"/>
            <w:id w:val="668597618"/>
          </w:sdtPr>
          <w:sdtContent>
            <w:tc>
              <w:tcPr>
                <w:tcW w:w="2180" w:type="pct"/>
                <w:vMerge w:val="restart"/>
                <w:shd w:val="clear" w:color="auto" w:fill="auto"/>
                <w:vAlign w:val="center"/>
              </w:tcPr>
              <w:p w14:paraId="5EECB197" w14:textId="77777777" w:rsidR="0067284A" w:rsidRPr="003A1C58" w:rsidRDefault="0067284A" w:rsidP="0067284A">
                <w:pPr>
                  <w:jc w:val="center"/>
                  <w:rPr>
                    <w:szCs w:val="21"/>
                  </w:rPr>
                </w:pPr>
                <w:r w:rsidRPr="00002DF8">
                  <w:rPr>
                    <w:rFonts w:hint="eastAsia"/>
                    <w:szCs w:val="21"/>
                  </w:rPr>
                  <w:t>出租方名称</w:t>
                </w:r>
              </w:p>
            </w:tc>
          </w:sdtContent>
        </w:sdt>
        <w:sdt>
          <w:sdtPr>
            <w:rPr>
              <w:rFonts w:hint="eastAsia"/>
              <w:szCs w:val="21"/>
            </w:rPr>
            <w:tag w:val="_PLD_6ccd100063d744e88d898eecdc2e7c14"/>
            <w:id w:val="1655258063"/>
          </w:sdtPr>
          <w:sdtContent>
            <w:tc>
              <w:tcPr>
                <w:tcW w:w="1051" w:type="pct"/>
                <w:vMerge w:val="restart"/>
                <w:shd w:val="clear" w:color="auto" w:fill="auto"/>
                <w:vAlign w:val="center"/>
              </w:tcPr>
              <w:p w14:paraId="3965C6DF" w14:textId="77777777" w:rsidR="0067284A" w:rsidRPr="003A1C58" w:rsidRDefault="0067284A" w:rsidP="0067284A">
                <w:pPr>
                  <w:jc w:val="center"/>
                  <w:rPr>
                    <w:szCs w:val="21"/>
                  </w:rPr>
                </w:pPr>
                <w:r w:rsidRPr="00002DF8">
                  <w:rPr>
                    <w:rFonts w:hint="eastAsia"/>
                    <w:szCs w:val="21"/>
                  </w:rPr>
                  <w:t>租赁资产种类</w:t>
                </w:r>
              </w:p>
            </w:tc>
          </w:sdtContent>
        </w:sdt>
        <w:sdt>
          <w:sdtPr>
            <w:rPr>
              <w:rFonts w:hint="eastAsia"/>
              <w:szCs w:val="21"/>
            </w:rPr>
            <w:tag w:val="_PLD_37c8af38e60847369b08d5546c09fb85"/>
            <w:id w:val="-1148356022"/>
          </w:sdtPr>
          <w:sdtContent>
            <w:tc>
              <w:tcPr>
                <w:tcW w:w="1769" w:type="pct"/>
                <w:gridSpan w:val="2"/>
                <w:shd w:val="clear" w:color="auto" w:fill="auto"/>
                <w:vAlign w:val="center"/>
              </w:tcPr>
              <w:p w14:paraId="108B2AC3" w14:textId="77777777" w:rsidR="0067284A" w:rsidRPr="003A1C58" w:rsidRDefault="0067284A" w:rsidP="0067284A">
                <w:pPr>
                  <w:jc w:val="center"/>
                  <w:rPr>
                    <w:szCs w:val="21"/>
                  </w:rPr>
                </w:pPr>
                <w:r w:rsidRPr="00002DF8">
                  <w:rPr>
                    <w:rFonts w:hint="eastAsia"/>
                    <w:szCs w:val="21"/>
                  </w:rPr>
                  <w:t>支付的租金</w:t>
                </w:r>
              </w:p>
            </w:tc>
          </w:sdtContent>
        </w:sdt>
      </w:tr>
      <w:tr w:rsidR="0067284A" w:rsidRPr="003A1C58" w14:paraId="193D0EDB" w14:textId="77777777" w:rsidTr="00DB6926">
        <w:tc>
          <w:tcPr>
            <w:tcW w:w="2180" w:type="pct"/>
            <w:vMerge/>
            <w:shd w:val="clear" w:color="auto" w:fill="auto"/>
            <w:vAlign w:val="center"/>
          </w:tcPr>
          <w:p w14:paraId="449BBFD9" w14:textId="77777777" w:rsidR="0067284A" w:rsidRPr="003A1C58" w:rsidRDefault="0067284A" w:rsidP="0067284A">
            <w:pPr>
              <w:jc w:val="center"/>
              <w:rPr>
                <w:szCs w:val="21"/>
              </w:rPr>
            </w:pPr>
          </w:p>
        </w:tc>
        <w:tc>
          <w:tcPr>
            <w:tcW w:w="1051" w:type="pct"/>
            <w:vMerge/>
            <w:shd w:val="clear" w:color="auto" w:fill="auto"/>
            <w:vAlign w:val="center"/>
          </w:tcPr>
          <w:p w14:paraId="261BB3F6" w14:textId="77777777" w:rsidR="0067284A" w:rsidRPr="003A1C58" w:rsidRDefault="0067284A" w:rsidP="0067284A">
            <w:pPr>
              <w:jc w:val="center"/>
              <w:rPr>
                <w:szCs w:val="21"/>
              </w:rPr>
            </w:pPr>
          </w:p>
        </w:tc>
        <w:sdt>
          <w:sdtPr>
            <w:rPr>
              <w:rFonts w:hint="eastAsia"/>
              <w:szCs w:val="21"/>
            </w:rPr>
            <w:tag w:val="_PLD_276811b9236c4b9a8b7d5e281278ee79"/>
            <w:id w:val="-1817872860"/>
          </w:sdtPr>
          <w:sdtContent>
            <w:tc>
              <w:tcPr>
                <w:tcW w:w="890" w:type="pct"/>
                <w:shd w:val="clear" w:color="auto" w:fill="auto"/>
                <w:vAlign w:val="center"/>
              </w:tcPr>
              <w:p w14:paraId="0FD3ACD3" w14:textId="77777777" w:rsidR="0067284A" w:rsidRPr="003A1C58" w:rsidRDefault="0067284A" w:rsidP="0067284A">
                <w:pPr>
                  <w:jc w:val="center"/>
                  <w:rPr>
                    <w:szCs w:val="21"/>
                  </w:rPr>
                </w:pPr>
                <w:r w:rsidRPr="00002DF8">
                  <w:rPr>
                    <w:rFonts w:hint="eastAsia"/>
                    <w:szCs w:val="21"/>
                  </w:rPr>
                  <w:t>本期发生额</w:t>
                </w:r>
              </w:p>
            </w:tc>
          </w:sdtContent>
        </w:sdt>
        <w:sdt>
          <w:sdtPr>
            <w:rPr>
              <w:rFonts w:hint="eastAsia"/>
              <w:szCs w:val="21"/>
            </w:rPr>
            <w:tag w:val="_PLD_71443741368d41a7a36aba9b754f1904"/>
            <w:id w:val="-1348706654"/>
          </w:sdtPr>
          <w:sdtContent>
            <w:tc>
              <w:tcPr>
                <w:tcW w:w="879" w:type="pct"/>
                <w:shd w:val="clear" w:color="auto" w:fill="auto"/>
                <w:vAlign w:val="center"/>
              </w:tcPr>
              <w:p w14:paraId="4699E6EE" w14:textId="77777777" w:rsidR="0067284A" w:rsidRPr="003A1C58" w:rsidRDefault="0067284A" w:rsidP="0067284A">
                <w:pPr>
                  <w:jc w:val="center"/>
                  <w:rPr>
                    <w:szCs w:val="21"/>
                  </w:rPr>
                </w:pPr>
                <w:r w:rsidRPr="00002DF8">
                  <w:rPr>
                    <w:rFonts w:hint="eastAsia"/>
                    <w:szCs w:val="21"/>
                  </w:rPr>
                  <w:t>上期发生额</w:t>
                </w:r>
              </w:p>
            </w:tc>
          </w:sdtContent>
        </w:sdt>
      </w:tr>
      <w:tr w:rsidR="009D5749" w:rsidRPr="003A1C58" w14:paraId="0F4C6C99" w14:textId="77777777" w:rsidTr="00DB6926">
        <w:tc>
          <w:tcPr>
            <w:tcW w:w="2180" w:type="pct"/>
            <w:shd w:val="clear" w:color="auto" w:fill="auto"/>
            <w:vAlign w:val="center"/>
          </w:tcPr>
          <w:p w14:paraId="566FAB98" w14:textId="1DE11D60" w:rsidR="009D5749" w:rsidRPr="003A1C58" w:rsidRDefault="009D5749" w:rsidP="009D5749">
            <w:pPr>
              <w:pStyle w:val="152"/>
              <w:rPr>
                <w:rFonts w:ascii="Times New Roman" w:hAnsi="Times New Roman" w:cs="Times New Roman"/>
                <w:sz w:val="21"/>
                <w:szCs w:val="21"/>
              </w:rPr>
            </w:pPr>
            <w:r w:rsidRPr="00002DF8">
              <w:rPr>
                <w:rFonts w:ascii="Times New Roman" w:hAnsi="Times New Roman" w:cs="Times New Roman"/>
                <w:sz w:val="21"/>
                <w:szCs w:val="21"/>
              </w:rPr>
              <w:t>GEMPE</w:t>
            </w:r>
            <w:r w:rsidRPr="00002DF8">
              <w:rPr>
                <w:rFonts w:ascii="Times New Roman" w:hAnsi="Times New Roman" w:cs="Times New Roman" w:hint="eastAsia"/>
                <w:sz w:val="21"/>
                <w:szCs w:val="21"/>
              </w:rPr>
              <w:t xml:space="preserve"> </w:t>
            </w:r>
            <w:r w:rsidRPr="00002DF8">
              <w:rPr>
                <w:rFonts w:ascii="Times New Roman" w:hAnsi="Times New Roman" w:cs="Times New Roman"/>
                <w:sz w:val="21"/>
                <w:szCs w:val="21"/>
              </w:rPr>
              <w:t>Administradora</w:t>
            </w:r>
            <w:r w:rsidRPr="00002DF8">
              <w:rPr>
                <w:rFonts w:ascii="Times New Roman" w:hAnsi="Times New Roman" w:cs="Times New Roman" w:hint="eastAsia"/>
                <w:sz w:val="21"/>
                <w:szCs w:val="21"/>
              </w:rPr>
              <w:t xml:space="preserve"> </w:t>
            </w:r>
            <w:r w:rsidRPr="00002DF8">
              <w:rPr>
                <w:rFonts w:ascii="Times New Roman" w:hAnsi="Times New Roman" w:cs="Times New Roman"/>
                <w:sz w:val="21"/>
                <w:szCs w:val="21"/>
              </w:rPr>
              <w:t>de</w:t>
            </w:r>
            <w:r w:rsidRPr="00002DF8">
              <w:rPr>
                <w:rFonts w:ascii="Times New Roman" w:hAnsi="Times New Roman" w:cs="Times New Roman" w:hint="eastAsia"/>
                <w:sz w:val="21"/>
                <w:szCs w:val="21"/>
              </w:rPr>
              <w:t xml:space="preserve"> </w:t>
            </w:r>
            <w:r w:rsidRPr="00002DF8">
              <w:rPr>
                <w:rFonts w:ascii="Times New Roman" w:hAnsi="Times New Roman" w:cs="Times New Roman"/>
                <w:sz w:val="21"/>
                <w:szCs w:val="21"/>
              </w:rPr>
              <w:t>Bens</w:t>
            </w:r>
            <w:r w:rsidRPr="00002DF8">
              <w:rPr>
                <w:rFonts w:ascii="Times New Roman" w:hAnsi="Times New Roman" w:cs="Times New Roman" w:hint="eastAsia"/>
                <w:sz w:val="21"/>
                <w:szCs w:val="21"/>
              </w:rPr>
              <w:t xml:space="preserve"> </w:t>
            </w:r>
            <w:r w:rsidRPr="00002DF8">
              <w:rPr>
                <w:rFonts w:ascii="Times New Roman" w:hAnsi="Times New Roman" w:cs="Times New Roman"/>
                <w:sz w:val="21"/>
                <w:szCs w:val="21"/>
              </w:rPr>
              <w:t>Imóveis</w:t>
            </w:r>
            <w:r w:rsidRPr="00002DF8">
              <w:rPr>
                <w:rFonts w:ascii="Times New Roman" w:hAnsi="Times New Roman" w:cs="Times New Roman" w:hint="eastAsia"/>
                <w:sz w:val="21"/>
                <w:szCs w:val="21"/>
              </w:rPr>
              <w:t xml:space="preserve"> </w:t>
            </w:r>
            <w:r w:rsidRPr="00002DF8">
              <w:rPr>
                <w:rFonts w:ascii="Times New Roman" w:hAnsi="Times New Roman" w:cs="Times New Roman"/>
                <w:sz w:val="21"/>
                <w:szCs w:val="21"/>
              </w:rPr>
              <w:t>Próprios</w:t>
            </w:r>
            <w:r w:rsidRPr="00002DF8">
              <w:rPr>
                <w:rFonts w:ascii="Times New Roman" w:hAnsi="Times New Roman" w:cs="Times New Roman" w:hint="eastAsia"/>
                <w:sz w:val="21"/>
                <w:szCs w:val="21"/>
              </w:rPr>
              <w:t xml:space="preserve"> </w:t>
            </w:r>
            <w:r w:rsidRPr="00002DF8">
              <w:rPr>
                <w:rFonts w:ascii="Times New Roman" w:hAnsi="Times New Roman" w:cs="Times New Roman"/>
                <w:sz w:val="21"/>
                <w:szCs w:val="21"/>
              </w:rPr>
              <w:t>Eireli</w:t>
            </w:r>
          </w:p>
        </w:tc>
        <w:tc>
          <w:tcPr>
            <w:tcW w:w="1051" w:type="pct"/>
            <w:shd w:val="clear" w:color="auto" w:fill="auto"/>
            <w:vAlign w:val="center"/>
          </w:tcPr>
          <w:p w14:paraId="1516BD5D" w14:textId="77777777" w:rsidR="009D5749" w:rsidRPr="003A1C58" w:rsidRDefault="009D5749" w:rsidP="009D5749">
            <w:pPr>
              <w:pStyle w:val="152"/>
              <w:rPr>
                <w:rFonts w:ascii="Times New Roman" w:hAnsi="Times New Roman" w:cs="Times New Roman"/>
                <w:sz w:val="21"/>
                <w:szCs w:val="21"/>
              </w:rPr>
            </w:pPr>
            <w:r w:rsidRPr="00002DF8">
              <w:rPr>
                <w:rFonts w:ascii="Times New Roman" w:hAnsi="Times New Roman" w:cs="Times New Roman"/>
                <w:sz w:val="21"/>
                <w:szCs w:val="21"/>
              </w:rPr>
              <w:t>房屋及建筑物</w:t>
            </w:r>
          </w:p>
        </w:tc>
        <w:tc>
          <w:tcPr>
            <w:tcW w:w="890" w:type="pct"/>
            <w:shd w:val="clear" w:color="auto" w:fill="auto"/>
            <w:vAlign w:val="center"/>
          </w:tcPr>
          <w:p w14:paraId="246B55C7" w14:textId="1D578CC2" w:rsidR="009D5749" w:rsidRPr="003A1C58" w:rsidRDefault="009D5749" w:rsidP="009D5749">
            <w:pPr>
              <w:jc w:val="right"/>
              <w:rPr>
                <w:rFonts w:ascii="Times New Roman" w:hAnsi="Times New Roman" w:cs="Times New Roman"/>
                <w:szCs w:val="21"/>
              </w:rPr>
            </w:pPr>
            <w:r w:rsidRPr="00002DF8">
              <w:rPr>
                <w:rFonts w:ascii="Times New Roman" w:hAnsi="Times New Roman" w:cs="Times New Roman"/>
                <w:szCs w:val="21"/>
              </w:rPr>
              <w:t>5,446,656.00</w:t>
            </w:r>
          </w:p>
        </w:tc>
        <w:tc>
          <w:tcPr>
            <w:tcW w:w="879" w:type="pct"/>
            <w:shd w:val="clear" w:color="auto" w:fill="auto"/>
            <w:vAlign w:val="center"/>
          </w:tcPr>
          <w:p w14:paraId="44C68796" w14:textId="2C5A6BF2" w:rsidR="009D5749" w:rsidRPr="003A1C58" w:rsidRDefault="009D5749" w:rsidP="009D5749">
            <w:pPr>
              <w:jc w:val="right"/>
              <w:rPr>
                <w:rFonts w:ascii="Times New Roman" w:hAnsi="Times New Roman" w:cs="Times New Roman"/>
                <w:szCs w:val="21"/>
              </w:rPr>
            </w:pPr>
            <w:r w:rsidRPr="00002DF8">
              <w:rPr>
                <w:rFonts w:ascii="Times New Roman" w:hAnsi="Times New Roman" w:cs="Times New Roman"/>
                <w:szCs w:val="21"/>
              </w:rPr>
              <w:t>5,194,313.75</w:t>
            </w:r>
          </w:p>
        </w:tc>
      </w:tr>
      <w:tr w:rsidR="009D5749" w:rsidRPr="003A1C58" w14:paraId="0FFF5D70" w14:textId="77777777" w:rsidTr="00DB6926">
        <w:tc>
          <w:tcPr>
            <w:tcW w:w="2180" w:type="pct"/>
            <w:shd w:val="clear" w:color="auto" w:fill="auto"/>
            <w:vAlign w:val="center"/>
          </w:tcPr>
          <w:p w14:paraId="01EEDAAA" w14:textId="60504185" w:rsidR="009D5749" w:rsidRPr="003A1C58" w:rsidRDefault="009D5749" w:rsidP="009D5749">
            <w:pPr>
              <w:pStyle w:val="152"/>
              <w:rPr>
                <w:rFonts w:ascii="Times New Roman" w:hAnsi="Times New Roman" w:cs="Times New Roman"/>
                <w:sz w:val="21"/>
                <w:szCs w:val="21"/>
              </w:rPr>
            </w:pPr>
            <w:r w:rsidRPr="00002DF8">
              <w:rPr>
                <w:rFonts w:ascii="Times New Roman" w:hAnsi="Times New Roman" w:cs="Times New Roman"/>
                <w:sz w:val="21"/>
                <w:szCs w:val="21"/>
              </w:rPr>
              <w:t>C.F.</w:t>
            </w:r>
            <w:r w:rsidRPr="00002DF8">
              <w:rPr>
                <w:rFonts w:ascii="Times New Roman" w:hAnsi="Times New Roman" w:cs="Times New Roman" w:hint="eastAsia"/>
                <w:sz w:val="21"/>
                <w:szCs w:val="21"/>
              </w:rPr>
              <w:t xml:space="preserve"> </w:t>
            </w:r>
            <w:r w:rsidRPr="00002DF8">
              <w:rPr>
                <w:rFonts w:ascii="Times New Roman" w:hAnsi="Times New Roman" w:cs="Times New Roman"/>
                <w:sz w:val="21"/>
                <w:szCs w:val="21"/>
              </w:rPr>
              <w:t>Real</w:t>
            </w:r>
            <w:r w:rsidRPr="00002DF8">
              <w:rPr>
                <w:rFonts w:ascii="Times New Roman" w:hAnsi="Times New Roman" w:cs="Times New Roman" w:hint="eastAsia"/>
                <w:sz w:val="21"/>
                <w:szCs w:val="21"/>
              </w:rPr>
              <w:t xml:space="preserve"> </w:t>
            </w:r>
            <w:r w:rsidRPr="00002DF8">
              <w:rPr>
                <w:rFonts w:ascii="Times New Roman" w:hAnsi="Times New Roman" w:cs="Times New Roman"/>
                <w:sz w:val="21"/>
                <w:szCs w:val="21"/>
              </w:rPr>
              <w:t>Estate</w:t>
            </w:r>
            <w:r w:rsidRPr="00002DF8">
              <w:rPr>
                <w:rFonts w:ascii="Times New Roman" w:hAnsi="Times New Roman" w:cs="Times New Roman" w:hint="eastAsia"/>
                <w:sz w:val="21"/>
                <w:szCs w:val="21"/>
              </w:rPr>
              <w:t xml:space="preserve"> </w:t>
            </w:r>
            <w:r w:rsidRPr="00002DF8">
              <w:rPr>
                <w:rFonts w:ascii="Times New Roman" w:hAnsi="Times New Roman" w:cs="Times New Roman"/>
                <w:sz w:val="21"/>
                <w:szCs w:val="21"/>
              </w:rPr>
              <w:t>Sp.</w:t>
            </w:r>
            <w:r w:rsidRPr="00002DF8">
              <w:rPr>
                <w:rFonts w:ascii="Times New Roman" w:hAnsi="Times New Roman" w:cs="Times New Roman" w:hint="eastAsia"/>
                <w:sz w:val="21"/>
                <w:szCs w:val="21"/>
              </w:rPr>
              <w:t xml:space="preserve"> </w:t>
            </w:r>
            <w:r w:rsidRPr="00002DF8">
              <w:rPr>
                <w:rFonts w:ascii="Times New Roman" w:hAnsi="Times New Roman" w:cs="Times New Roman"/>
                <w:sz w:val="21"/>
                <w:szCs w:val="21"/>
              </w:rPr>
              <w:t>zo.o.</w:t>
            </w:r>
          </w:p>
        </w:tc>
        <w:tc>
          <w:tcPr>
            <w:tcW w:w="1051" w:type="pct"/>
            <w:shd w:val="clear" w:color="auto" w:fill="auto"/>
            <w:vAlign w:val="center"/>
          </w:tcPr>
          <w:p w14:paraId="43475E42" w14:textId="77777777" w:rsidR="009D5749" w:rsidRPr="003A1C58" w:rsidRDefault="009D5749" w:rsidP="009D5749">
            <w:pPr>
              <w:pStyle w:val="152"/>
              <w:rPr>
                <w:rFonts w:ascii="Times New Roman" w:hAnsi="Times New Roman" w:cs="Times New Roman"/>
                <w:sz w:val="21"/>
                <w:szCs w:val="21"/>
              </w:rPr>
            </w:pPr>
            <w:r w:rsidRPr="00002DF8">
              <w:rPr>
                <w:rFonts w:ascii="Times New Roman" w:hAnsi="Times New Roman" w:cs="Times New Roman"/>
                <w:sz w:val="21"/>
                <w:szCs w:val="21"/>
              </w:rPr>
              <w:t>房屋及建筑物</w:t>
            </w:r>
          </w:p>
        </w:tc>
        <w:tc>
          <w:tcPr>
            <w:tcW w:w="890" w:type="pct"/>
            <w:shd w:val="clear" w:color="auto" w:fill="auto"/>
            <w:vAlign w:val="center"/>
          </w:tcPr>
          <w:p w14:paraId="23F7F428" w14:textId="4F979E13" w:rsidR="009D5749" w:rsidRPr="003A1C58" w:rsidRDefault="009D5749" w:rsidP="009D5749">
            <w:pPr>
              <w:jc w:val="right"/>
              <w:rPr>
                <w:rFonts w:ascii="Times New Roman" w:hAnsi="Times New Roman" w:cs="Times New Roman"/>
                <w:szCs w:val="21"/>
              </w:rPr>
            </w:pPr>
            <w:r w:rsidRPr="00002DF8">
              <w:rPr>
                <w:rFonts w:ascii="Times New Roman" w:hAnsi="Times New Roman" w:cs="Times New Roman"/>
                <w:szCs w:val="21"/>
              </w:rPr>
              <w:t>4,894,243.99</w:t>
            </w:r>
          </w:p>
        </w:tc>
        <w:tc>
          <w:tcPr>
            <w:tcW w:w="879" w:type="pct"/>
            <w:shd w:val="clear" w:color="auto" w:fill="auto"/>
            <w:vAlign w:val="center"/>
          </w:tcPr>
          <w:p w14:paraId="7A5E5568" w14:textId="2A58A2D2" w:rsidR="009D5749" w:rsidRPr="003A1C58" w:rsidRDefault="009D5749" w:rsidP="009D5749">
            <w:pPr>
              <w:jc w:val="right"/>
              <w:rPr>
                <w:rFonts w:ascii="Times New Roman" w:hAnsi="Times New Roman" w:cs="Times New Roman"/>
                <w:szCs w:val="21"/>
              </w:rPr>
            </w:pPr>
            <w:r w:rsidRPr="00002DF8">
              <w:rPr>
                <w:rFonts w:ascii="Times New Roman" w:hAnsi="Times New Roman" w:cs="Times New Roman"/>
                <w:szCs w:val="21"/>
              </w:rPr>
              <w:t>5,062,272.00</w:t>
            </w:r>
          </w:p>
        </w:tc>
      </w:tr>
      <w:tr w:rsidR="009D5749" w:rsidRPr="003A1C58" w14:paraId="4090BBF2" w14:textId="77777777" w:rsidTr="00DB6926">
        <w:tc>
          <w:tcPr>
            <w:tcW w:w="2180" w:type="pct"/>
            <w:shd w:val="clear" w:color="auto" w:fill="auto"/>
            <w:vAlign w:val="center"/>
          </w:tcPr>
          <w:p w14:paraId="52B03F78" w14:textId="2D421765" w:rsidR="009D5749" w:rsidRPr="003A1C58" w:rsidRDefault="009D5749" w:rsidP="009D5749">
            <w:pPr>
              <w:pStyle w:val="152"/>
              <w:rPr>
                <w:rFonts w:ascii="Times New Roman" w:hAnsi="Times New Roman" w:cs="Times New Roman"/>
                <w:sz w:val="21"/>
                <w:szCs w:val="21"/>
              </w:rPr>
            </w:pPr>
            <w:r w:rsidRPr="00002DF8">
              <w:rPr>
                <w:rFonts w:ascii="Times New Roman" w:hAnsi="Times New Roman" w:cs="Times New Roman"/>
                <w:sz w:val="21"/>
                <w:szCs w:val="21"/>
              </w:rPr>
              <w:t>GEC</w:t>
            </w:r>
            <w:r w:rsidRPr="00002DF8">
              <w:rPr>
                <w:rFonts w:ascii="Times New Roman" w:hAnsi="Times New Roman" w:cs="Times New Roman" w:hint="eastAsia"/>
                <w:sz w:val="21"/>
                <w:szCs w:val="21"/>
              </w:rPr>
              <w:t xml:space="preserve"> </w:t>
            </w:r>
            <w:r w:rsidRPr="00002DF8">
              <w:rPr>
                <w:rFonts w:ascii="Times New Roman" w:hAnsi="Times New Roman" w:cs="Times New Roman"/>
                <w:sz w:val="21"/>
                <w:szCs w:val="21"/>
              </w:rPr>
              <w:t>Empreendimentos</w:t>
            </w:r>
            <w:r w:rsidRPr="00002DF8">
              <w:rPr>
                <w:rFonts w:ascii="Times New Roman" w:hAnsi="Times New Roman" w:cs="Times New Roman" w:hint="eastAsia"/>
                <w:sz w:val="21"/>
                <w:szCs w:val="21"/>
              </w:rPr>
              <w:t xml:space="preserve"> </w:t>
            </w:r>
            <w:r w:rsidRPr="00002DF8">
              <w:rPr>
                <w:rFonts w:ascii="Times New Roman" w:hAnsi="Times New Roman" w:cs="Times New Roman"/>
                <w:sz w:val="21"/>
                <w:szCs w:val="21"/>
              </w:rPr>
              <w:t>Imobiliarios</w:t>
            </w:r>
            <w:r w:rsidRPr="00002DF8">
              <w:rPr>
                <w:rFonts w:ascii="Times New Roman" w:hAnsi="Times New Roman" w:cs="Times New Roman" w:hint="eastAsia"/>
                <w:sz w:val="21"/>
                <w:szCs w:val="21"/>
              </w:rPr>
              <w:t xml:space="preserve"> </w:t>
            </w:r>
            <w:r w:rsidRPr="00002DF8">
              <w:rPr>
                <w:rFonts w:ascii="Times New Roman" w:hAnsi="Times New Roman" w:cs="Times New Roman"/>
                <w:sz w:val="21"/>
                <w:szCs w:val="21"/>
              </w:rPr>
              <w:t>Ltda.</w:t>
            </w:r>
          </w:p>
        </w:tc>
        <w:tc>
          <w:tcPr>
            <w:tcW w:w="1051" w:type="pct"/>
            <w:shd w:val="clear" w:color="auto" w:fill="auto"/>
            <w:vAlign w:val="center"/>
          </w:tcPr>
          <w:p w14:paraId="4E7FB7C2" w14:textId="77777777" w:rsidR="009D5749" w:rsidRPr="003A1C58" w:rsidRDefault="009D5749" w:rsidP="009D5749">
            <w:pPr>
              <w:pStyle w:val="152"/>
              <w:rPr>
                <w:rFonts w:ascii="Times New Roman" w:hAnsi="Times New Roman" w:cs="Times New Roman"/>
                <w:sz w:val="21"/>
                <w:szCs w:val="21"/>
              </w:rPr>
            </w:pPr>
            <w:r w:rsidRPr="00002DF8">
              <w:rPr>
                <w:rFonts w:ascii="Times New Roman" w:hAnsi="Times New Roman" w:cs="Times New Roman"/>
                <w:sz w:val="21"/>
                <w:szCs w:val="21"/>
              </w:rPr>
              <w:t>房屋及建筑物</w:t>
            </w:r>
          </w:p>
        </w:tc>
        <w:tc>
          <w:tcPr>
            <w:tcW w:w="890" w:type="pct"/>
            <w:shd w:val="clear" w:color="auto" w:fill="auto"/>
            <w:vAlign w:val="center"/>
          </w:tcPr>
          <w:p w14:paraId="14B96D2A" w14:textId="162A897B" w:rsidR="009D5749" w:rsidRPr="003A1C58" w:rsidRDefault="009D5749" w:rsidP="009D5749">
            <w:pPr>
              <w:jc w:val="right"/>
              <w:rPr>
                <w:rFonts w:ascii="Times New Roman" w:hAnsi="Times New Roman" w:cs="Times New Roman"/>
                <w:szCs w:val="21"/>
              </w:rPr>
            </w:pPr>
            <w:r w:rsidRPr="00002DF8">
              <w:rPr>
                <w:rFonts w:ascii="Times New Roman" w:hAnsi="Times New Roman" w:cs="Times New Roman"/>
                <w:szCs w:val="21"/>
              </w:rPr>
              <w:t>170,208.00</w:t>
            </w:r>
          </w:p>
        </w:tc>
        <w:tc>
          <w:tcPr>
            <w:tcW w:w="879" w:type="pct"/>
            <w:shd w:val="clear" w:color="auto" w:fill="auto"/>
            <w:vAlign w:val="center"/>
          </w:tcPr>
          <w:p w14:paraId="289D9603" w14:textId="17DCC9F4" w:rsidR="009D5749" w:rsidRPr="003A1C58" w:rsidRDefault="009D5749" w:rsidP="009D5749">
            <w:pPr>
              <w:jc w:val="right"/>
              <w:rPr>
                <w:rFonts w:ascii="Times New Roman" w:hAnsi="Times New Roman" w:cs="Times New Roman"/>
                <w:szCs w:val="21"/>
              </w:rPr>
            </w:pPr>
            <w:r w:rsidRPr="00002DF8">
              <w:rPr>
                <w:rFonts w:ascii="Times New Roman" w:hAnsi="Times New Roman" w:cs="Times New Roman"/>
                <w:szCs w:val="21"/>
              </w:rPr>
              <w:t>263,660.00</w:t>
            </w:r>
          </w:p>
        </w:tc>
      </w:tr>
    </w:tbl>
    <w:p w14:paraId="0B86F800" w14:textId="77777777" w:rsidR="0067284A" w:rsidRPr="00002DF8" w:rsidRDefault="0067284A">
      <w:pPr>
        <w:pStyle w:val="152"/>
        <w:rPr>
          <w:sz w:val="21"/>
          <w:szCs w:val="21"/>
        </w:rPr>
      </w:pPr>
    </w:p>
    <w:p w14:paraId="50027884" w14:textId="77777777" w:rsidR="0067284A" w:rsidRPr="00002DF8" w:rsidRDefault="0067284A">
      <w:pPr>
        <w:rPr>
          <w:szCs w:val="21"/>
        </w:rPr>
      </w:pPr>
      <w:r w:rsidRPr="00002DF8">
        <w:rPr>
          <w:rFonts w:hint="eastAsia"/>
          <w:szCs w:val="21"/>
        </w:rPr>
        <w:t>关联租赁情况说明</w:t>
      </w:r>
    </w:p>
    <w:sdt>
      <w:sdtPr>
        <w:rPr>
          <w:szCs w:val="21"/>
        </w:rPr>
        <w:alias w:val="是否适用：关联租赁情况说明[双击切换]"/>
        <w:tag w:val="_GBC_f11304240a9e46d8b340976a035205d3"/>
        <w:id w:val="-706017139"/>
        <w:placeholder>
          <w:docPart w:val="GBC22222222222222222222222222222"/>
        </w:placeholder>
      </w:sdtPr>
      <w:sdtContent>
        <w:p w14:paraId="7899A7C1" w14:textId="77B0800B"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463"/>
    <w:p w14:paraId="39C58C4D" w14:textId="27C71A1C" w:rsidR="0067284A" w:rsidRPr="00002DF8" w:rsidRDefault="0067284A">
      <w:pPr>
        <w:pStyle w:val="152"/>
        <w:rPr>
          <w:sz w:val="21"/>
          <w:szCs w:val="21"/>
        </w:rPr>
      </w:pPr>
    </w:p>
    <w:p w14:paraId="6AA4431B" w14:textId="77777777" w:rsidR="0067284A" w:rsidRPr="00002DF8" w:rsidRDefault="0067284A" w:rsidP="00350ED6">
      <w:pPr>
        <w:pStyle w:val="150"/>
        <w:numPr>
          <w:ilvl w:val="3"/>
          <w:numId w:val="125"/>
        </w:numPr>
        <w:ind w:left="426" w:hangingChars="202" w:hanging="426"/>
        <w:rPr>
          <w:sz w:val="21"/>
          <w:szCs w:val="21"/>
        </w:rPr>
      </w:pPr>
      <w:r w:rsidRPr="00002DF8">
        <w:rPr>
          <w:rFonts w:hint="eastAsia"/>
          <w:sz w:val="21"/>
          <w:szCs w:val="21"/>
        </w:rPr>
        <w:t>关联担保情况</w:t>
      </w:r>
    </w:p>
    <w:p w14:paraId="3AAF5A8B" w14:textId="77777777" w:rsidR="0067284A" w:rsidRPr="00002DF8" w:rsidRDefault="0067284A">
      <w:pPr>
        <w:pStyle w:val="152"/>
        <w:rPr>
          <w:sz w:val="21"/>
          <w:szCs w:val="21"/>
        </w:rPr>
      </w:pPr>
      <w:r w:rsidRPr="00002DF8">
        <w:rPr>
          <w:rFonts w:hint="eastAsia"/>
          <w:sz w:val="21"/>
          <w:szCs w:val="21"/>
        </w:rPr>
        <w:t>本公司作为担保方</w:t>
      </w:r>
    </w:p>
    <w:sdt>
      <w:sdtPr>
        <w:rPr>
          <w:sz w:val="21"/>
          <w:szCs w:val="21"/>
        </w:rPr>
        <w:alias w:val="是否适用：本公司作为担保方的担保情况表[双击切换]"/>
        <w:tag w:val="_GBC_4ba390d56c0645788c7893af84ca2773"/>
        <w:id w:val="1417587768"/>
        <w:placeholder>
          <w:docPart w:val="GBC22222222222222222222222222222"/>
        </w:placeholder>
      </w:sdtPr>
      <w:sdtContent>
        <w:p w14:paraId="37D1A5B0" w14:textId="5F5A4F05"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20CD7E9" w14:textId="77777777" w:rsidR="0067284A" w:rsidRPr="00002DF8" w:rsidRDefault="0067284A" w:rsidP="0067284A">
      <w:pPr>
        <w:pStyle w:val="152"/>
        <w:rPr>
          <w:sz w:val="21"/>
          <w:szCs w:val="21"/>
        </w:rPr>
      </w:pPr>
    </w:p>
    <w:p w14:paraId="00CE1520" w14:textId="77777777" w:rsidR="0067284A" w:rsidRPr="00002DF8" w:rsidRDefault="0067284A">
      <w:pPr>
        <w:rPr>
          <w:rFonts w:ascii="Cambria" w:hAnsi="Cambria" w:cs="Cambria"/>
          <w:szCs w:val="21"/>
        </w:rPr>
      </w:pPr>
      <w:r w:rsidRPr="00002DF8">
        <w:rPr>
          <w:rFonts w:ascii="Cambria" w:hAnsi="Cambria" w:cs="Cambria" w:hint="eastAsia"/>
          <w:szCs w:val="21"/>
        </w:rPr>
        <w:t>本公司作为被担保方</w:t>
      </w:r>
    </w:p>
    <w:sdt>
      <w:sdtPr>
        <w:rPr>
          <w:rFonts w:ascii="Cambria" w:hAnsi="Cambria" w:cs="Cambria"/>
          <w:szCs w:val="21"/>
        </w:rPr>
        <w:alias w:val="是否适用：本公司作为被担保方的担保情况表[双击切换]"/>
        <w:tag w:val="_GBC_24ee28d66e214f089c669dca4a51a3a4"/>
        <w:id w:val="1227185848"/>
        <w:placeholder>
          <w:docPart w:val="GBC22222222222222222222222222222"/>
        </w:placeholder>
      </w:sdtPr>
      <w:sdtContent>
        <w:p w14:paraId="7D0D2B56" w14:textId="77777777" w:rsidR="0067284A" w:rsidRPr="00002DF8" w:rsidRDefault="0067284A">
          <w:pPr>
            <w:rPr>
              <w:rFonts w:ascii="Cambria" w:hAnsi="Cambria" w:cs="Cambria"/>
              <w:szCs w:val="21"/>
            </w:rPr>
          </w:pPr>
          <w:r w:rsidRPr="00002DF8">
            <w:rPr>
              <w:rFonts w:cs="Cambria"/>
              <w:szCs w:val="21"/>
            </w:rPr>
            <w:fldChar w:fldCharType="begin"/>
          </w:r>
          <w:r w:rsidRPr="00002DF8">
            <w:rPr>
              <w:rFonts w:cs="Cambria" w:hint="eastAsia"/>
              <w:szCs w:val="21"/>
            </w:rPr>
            <w:instrText xml:space="preserve">MACROBUTTON  SnrToggleCheckbox √适用 </w:instrText>
          </w:r>
          <w:r w:rsidRPr="00002DF8">
            <w:rPr>
              <w:rFonts w:cs="Cambria"/>
              <w:szCs w:val="21"/>
            </w:rPr>
            <w:fldChar w:fldCharType="end"/>
          </w:r>
          <w:r w:rsidRPr="00002DF8">
            <w:rPr>
              <w:rFonts w:cs="Cambria"/>
              <w:szCs w:val="21"/>
            </w:rPr>
            <w:fldChar w:fldCharType="begin"/>
          </w:r>
          <w:r w:rsidRPr="00002DF8">
            <w:rPr>
              <w:rFonts w:cs="Cambria"/>
              <w:szCs w:val="21"/>
            </w:rPr>
            <w:instrText xml:space="preserve"> MACROBUTTON  SnrToggleCheckbox □不适用 </w:instrText>
          </w:r>
          <w:r w:rsidRPr="00002DF8">
            <w:rPr>
              <w:rFonts w:cs="Cambria"/>
              <w:szCs w:val="21"/>
            </w:rPr>
            <w:fldChar w:fldCharType="end"/>
          </w:r>
        </w:p>
      </w:sdtContent>
    </w:sdt>
    <w:p w14:paraId="7D4483B7" w14:textId="68FB146F" w:rsidR="0067284A" w:rsidRPr="00002DF8" w:rsidRDefault="0067284A">
      <w:pPr>
        <w:jc w:val="right"/>
        <w:rPr>
          <w:rFonts w:ascii="Cambria" w:hAnsi="Cambria" w:cs="Cambria"/>
          <w:szCs w:val="21"/>
        </w:rPr>
      </w:pPr>
      <w:r w:rsidRPr="00002DF8">
        <w:rPr>
          <w:rFonts w:ascii="Cambria" w:hAnsi="Cambria" w:cs="Cambria" w:hint="eastAsia"/>
          <w:szCs w:val="21"/>
        </w:rPr>
        <w:t>单位：</w:t>
      </w:r>
      <w:sdt>
        <w:sdtPr>
          <w:rPr>
            <w:rFonts w:ascii="Cambria" w:hAnsi="Cambria" w:cs="Cambria" w:hint="eastAsia"/>
            <w:szCs w:val="21"/>
          </w:rPr>
          <w:alias w:val="单位：财务附注：本公司作为被担保方"/>
          <w:tag w:val="_GBC_08de61ddd16b467c884ca0edae6aa2be"/>
          <w:id w:val="32193451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ascii="Cambria" w:hAnsi="Cambria" w:cs="Cambria" w:hint="eastAsia"/>
              <w:szCs w:val="21"/>
            </w:rPr>
            <w:t>元</w:t>
          </w:r>
        </w:sdtContent>
      </w:sdt>
      <w:r w:rsidRPr="00002DF8">
        <w:rPr>
          <w:rFonts w:ascii="Cambria" w:hAnsi="Cambria" w:cs="Cambria" w:hint="eastAsia"/>
          <w:szCs w:val="21"/>
        </w:rPr>
        <w:t>币种：</w:t>
      </w:r>
      <w:sdt>
        <w:sdtPr>
          <w:rPr>
            <w:rFonts w:ascii="Cambria" w:hAnsi="Cambria" w:cs="Cambria" w:hint="eastAsia"/>
            <w:szCs w:val="21"/>
          </w:rPr>
          <w:alias w:val="币种：财务附注：本公司作为被担保方"/>
          <w:tag w:val="_GBC_42fee4856c844a5db5f4478afdb3c96d"/>
          <w:id w:val="-10073460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ascii="Cambria" w:hAnsi="Cambria" w:cs="Cambria"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689"/>
        <w:gridCol w:w="1276"/>
        <w:gridCol w:w="1842"/>
        <w:gridCol w:w="1844"/>
        <w:gridCol w:w="1172"/>
      </w:tblGrid>
      <w:tr w:rsidR="0067284A" w:rsidRPr="003A1C58" w14:paraId="3EE32F3B" w14:textId="77777777" w:rsidTr="00987BA0">
        <w:sdt>
          <w:sdtPr>
            <w:rPr>
              <w:szCs w:val="21"/>
            </w:rPr>
            <w:tag w:val="_PLD_e05323f7a96841bb935f95dcfec68e48"/>
            <w:id w:val="-1084381310"/>
          </w:sdtPr>
          <w:sdtContent>
            <w:tc>
              <w:tcPr>
                <w:tcW w:w="1524" w:type="pct"/>
                <w:tcBorders>
                  <w:top w:val="single" w:sz="4" w:space="0" w:color="auto"/>
                  <w:left w:val="single" w:sz="4" w:space="0" w:color="auto"/>
                  <w:bottom w:val="single" w:sz="4" w:space="0" w:color="auto"/>
                  <w:right w:val="single" w:sz="4" w:space="0" w:color="auto"/>
                </w:tcBorders>
                <w:shd w:val="clear" w:color="auto" w:fill="auto"/>
                <w:vAlign w:val="center"/>
              </w:tcPr>
              <w:p w14:paraId="12AEE25A" w14:textId="77777777" w:rsidR="0067284A" w:rsidRPr="003A1C58" w:rsidRDefault="0067284A" w:rsidP="0067284A">
                <w:pPr>
                  <w:jc w:val="center"/>
                  <w:rPr>
                    <w:rFonts w:cs="Cambria"/>
                    <w:szCs w:val="21"/>
                  </w:rPr>
                </w:pPr>
                <w:r w:rsidRPr="00002DF8">
                  <w:rPr>
                    <w:rFonts w:cs="Cambria" w:hint="eastAsia"/>
                    <w:szCs w:val="21"/>
                  </w:rPr>
                  <w:t>担保方</w:t>
                </w:r>
              </w:p>
            </w:tc>
          </w:sdtContent>
        </w:sdt>
        <w:sdt>
          <w:sdtPr>
            <w:rPr>
              <w:szCs w:val="21"/>
            </w:rPr>
            <w:tag w:val="_PLD_7721a8a4c1844b24b36caad78c1dee85"/>
            <w:id w:val="-2071724261"/>
          </w:sdtPr>
          <w:sdtContent>
            <w:tc>
              <w:tcPr>
                <w:tcW w:w="723" w:type="pct"/>
                <w:tcBorders>
                  <w:top w:val="single" w:sz="4" w:space="0" w:color="auto"/>
                  <w:left w:val="single" w:sz="4" w:space="0" w:color="auto"/>
                  <w:bottom w:val="single" w:sz="4" w:space="0" w:color="auto"/>
                  <w:right w:val="single" w:sz="4" w:space="0" w:color="auto"/>
                </w:tcBorders>
                <w:shd w:val="clear" w:color="auto" w:fill="auto"/>
                <w:vAlign w:val="center"/>
              </w:tcPr>
              <w:p w14:paraId="5A2E4B4B" w14:textId="77777777" w:rsidR="0067284A" w:rsidRPr="003A1C58" w:rsidRDefault="0067284A" w:rsidP="0067284A">
                <w:pPr>
                  <w:jc w:val="center"/>
                  <w:rPr>
                    <w:rFonts w:cs="Cambria"/>
                    <w:szCs w:val="21"/>
                  </w:rPr>
                </w:pPr>
                <w:r w:rsidRPr="00002DF8">
                  <w:rPr>
                    <w:rFonts w:cs="Cambria" w:hint="eastAsia"/>
                    <w:szCs w:val="21"/>
                  </w:rPr>
                  <w:t>担保金额</w:t>
                </w:r>
              </w:p>
            </w:tc>
          </w:sdtContent>
        </w:sdt>
        <w:sdt>
          <w:sdtPr>
            <w:rPr>
              <w:szCs w:val="21"/>
            </w:rPr>
            <w:tag w:val="_PLD_cac4c4f152c846eb9313593bf39d4ef9"/>
            <w:id w:val="735212332"/>
          </w:sdtPr>
          <w:sdtConten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3D0B69B8" w14:textId="77777777" w:rsidR="0067284A" w:rsidRPr="003A1C58" w:rsidRDefault="0067284A" w:rsidP="0067284A">
                <w:pPr>
                  <w:jc w:val="center"/>
                  <w:rPr>
                    <w:rFonts w:cs="Cambria"/>
                    <w:szCs w:val="21"/>
                  </w:rPr>
                </w:pPr>
                <w:r w:rsidRPr="00002DF8">
                  <w:rPr>
                    <w:rFonts w:cs="Cambria" w:hint="eastAsia"/>
                    <w:szCs w:val="21"/>
                  </w:rPr>
                  <w:t>担保起始日</w:t>
                </w:r>
              </w:p>
            </w:tc>
          </w:sdtContent>
        </w:sdt>
        <w:sdt>
          <w:sdtPr>
            <w:rPr>
              <w:szCs w:val="21"/>
            </w:rPr>
            <w:tag w:val="_PLD_c0918f2db0154eb396818afe3e3f0e9d"/>
            <w:id w:val="-968126770"/>
          </w:sdtPr>
          <w:sdtContent>
            <w:tc>
              <w:tcPr>
                <w:tcW w:w="1045" w:type="pct"/>
                <w:tcBorders>
                  <w:top w:val="single" w:sz="4" w:space="0" w:color="auto"/>
                  <w:left w:val="single" w:sz="4" w:space="0" w:color="auto"/>
                  <w:bottom w:val="single" w:sz="4" w:space="0" w:color="auto"/>
                  <w:right w:val="single" w:sz="4" w:space="0" w:color="auto"/>
                </w:tcBorders>
                <w:shd w:val="clear" w:color="auto" w:fill="auto"/>
                <w:vAlign w:val="center"/>
              </w:tcPr>
              <w:p w14:paraId="79E379C7" w14:textId="77777777" w:rsidR="0067284A" w:rsidRPr="003A1C58" w:rsidRDefault="0067284A" w:rsidP="0067284A">
                <w:pPr>
                  <w:jc w:val="center"/>
                  <w:rPr>
                    <w:rFonts w:cs="Cambria"/>
                    <w:szCs w:val="21"/>
                  </w:rPr>
                </w:pPr>
                <w:r w:rsidRPr="00002DF8">
                  <w:rPr>
                    <w:rFonts w:cs="Cambria" w:hint="eastAsia"/>
                    <w:szCs w:val="21"/>
                  </w:rPr>
                  <w:t>担保到期日</w:t>
                </w:r>
              </w:p>
            </w:tc>
          </w:sdtContent>
        </w:sdt>
        <w:sdt>
          <w:sdtPr>
            <w:rPr>
              <w:szCs w:val="21"/>
            </w:rPr>
            <w:tag w:val="_PLD_f7d47a75b517407d8d11153f5529706f"/>
            <w:id w:val="-740101167"/>
          </w:sdtPr>
          <w:sdtContent>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14:paraId="26C3C181" w14:textId="77777777" w:rsidR="0067284A" w:rsidRPr="003A1C58" w:rsidRDefault="0067284A" w:rsidP="0067284A">
                <w:pPr>
                  <w:jc w:val="center"/>
                  <w:rPr>
                    <w:rFonts w:cs="Cambria"/>
                    <w:szCs w:val="21"/>
                  </w:rPr>
                </w:pPr>
                <w:r w:rsidRPr="00002DF8">
                  <w:rPr>
                    <w:rFonts w:cs="Cambria" w:hint="eastAsia"/>
                    <w:szCs w:val="21"/>
                  </w:rPr>
                  <w:t>担保是否已经履行完毕</w:t>
                </w:r>
              </w:p>
            </w:tc>
          </w:sdtContent>
        </w:sdt>
      </w:tr>
      <w:tr w:rsidR="0067284A" w:rsidRPr="003A1C58" w14:paraId="0F3E7222" w14:textId="77777777" w:rsidTr="00987BA0">
        <w:tc>
          <w:tcPr>
            <w:tcW w:w="1524" w:type="pct"/>
            <w:tcBorders>
              <w:top w:val="single" w:sz="4" w:space="0" w:color="auto"/>
              <w:left w:val="single" w:sz="4" w:space="0" w:color="auto"/>
              <w:bottom w:val="single" w:sz="4" w:space="0" w:color="auto"/>
              <w:right w:val="single" w:sz="4" w:space="0" w:color="auto"/>
            </w:tcBorders>
            <w:shd w:val="clear" w:color="auto" w:fill="auto"/>
          </w:tcPr>
          <w:p w14:paraId="2C97BB35" w14:textId="77777777" w:rsidR="0067284A" w:rsidRPr="003A1C58" w:rsidRDefault="0067284A" w:rsidP="0067284A">
            <w:pPr>
              <w:rPr>
                <w:rFonts w:cs="Cambria"/>
                <w:szCs w:val="21"/>
              </w:rPr>
            </w:pPr>
            <w:r w:rsidRPr="00002DF8">
              <w:rPr>
                <w:szCs w:val="21"/>
              </w:rPr>
              <w:t>芜湖市建设投资有限公司</w:t>
            </w:r>
          </w:p>
        </w:tc>
        <w:tc>
          <w:tcPr>
            <w:tcW w:w="723" w:type="pct"/>
            <w:tcBorders>
              <w:top w:val="single" w:sz="4" w:space="0" w:color="auto"/>
              <w:left w:val="single" w:sz="4" w:space="0" w:color="auto"/>
              <w:bottom w:val="single" w:sz="4" w:space="0" w:color="auto"/>
              <w:right w:val="single" w:sz="4" w:space="0" w:color="auto"/>
            </w:tcBorders>
            <w:shd w:val="clear" w:color="auto" w:fill="auto"/>
          </w:tcPr>
          <w:p w14:paraId="53F5B2C0" w14:textId="7777777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400</w:t>
            </w:r>
            <w:r w:rsidRPr="00002DF8">
              <w:rPr>
                <w:rFonts w:ascii="Times New Roman" w:hAnsi="Times New Roman" w:cs="Times New Roman"/>
                <w:szCs w:val="21"/>
              </w:rPr>
              <w:t>万欧元</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13D74911" w14:textId="77777777"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2019</w:t>
            </w:r>
            <w:r w:rsidRPr="00002DF8">
              <w:rPr>
                <w:rFonts w:ascii="Times New Roman" w:hAnsi="Times New Roman" w:cs="Times New Roman"/>
                <w:szCs w:val="21"/>
              </w:rPr>
              <w:t>年</w:t>
            </w:r>
            <w:r w:rsidRPr="00002DF8">
              <w:rPr>
                <w:rFonts w:ascii="Times New Roman" w:hAnsi="Times New Roman" w:cs="Times New Roman"/>
                <w:szCs w:val="21"/>
              </w:rPr>
              <w:t>6</w:t>
            </w:r>
            <w:r w:rsidRPr="00002DF8">
              <w:rPr>
                <w:rFonts w:ascii="Times New Roman" w:hAnsi="Times New Roman" w:cs="Times New Roman"/>
                <w:szCs w:val="21"/>
              </w:rPr>
              <w:t>月</w:t>
            </w:r>
            <w:r w:rsidRPr="00002DF8">
              <w:rPr>
                <w:rFonts w:ascii="Times New Roman" w:hAnsi="Times New Roman" w:cs="Times New Roman"/>
                <w:szCs w:val="21"/>
              </w:rPr>
              <w:t>4</w:t>
            </w:r>
            <w:r w:rsidRPr="00002DF8">
              <w:rPr>
                <w:rFonts w:ascii="Times New Roman" w:hAnsi="Times New Roman" w:cs="Times New Roman"/>
                <w:szCs w:val="21"/>
              </w:rPr>
              <w:t>日</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51AD86F" w14:textId="77777777"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2023</w:t>
            </w:r>
            <w:r w:rsidRPr="00002DF8">
              <w:rPr>
                <w:rFonts w:ascii="Times New Roman" w:hAnsi="Times New Roman" w:cs="Times New Roman"/>
                <w:szCs w:val="21"/>
              </w:rPr>
              <w:t>年</w:t>
            </w:r>
            <w:r w:rsidRPr="00002DF8">
              <w:rPr>
                <w:rFonts w:ascii="Times New Roman" w:hAnsi="Times New Roman" w:cs="Times New Roman"/>
                <w:szCs w:val="21"/>
              </w:rPr>
              <w:t>6</w:t>
            </w:r>
            <w:r w:rsidRPr="00002DF8">
              <w:rPr>
                <w:rFonts w:ascii="Times New Roman" w:hAnsi="Times New Roman" w:cs="Times New Roman"/>
                <w:szCs w:val="21"/>
              </w:rPr>
              <w:t>月</w:t>
            </w:r>
            <w:r w:rsidRPr="00002DF8">
              <w:rPr>
                <w:rFonts w:ascii="Times New Roman" w:hAnsi="Times New Roman" w:cs="Times New Roman"/>
                <w:szCs w:val="21"/>
              </w:rPr>
              <w:t>4</w:t>
            </w:r>
            <w:r w:rsidRPr="00002DF8">
              <w:rPr>
                <w:rFonts w:ascii="Times New Roman" w:hAnsi="Times New Roman" w:cs="Times New Roman"/>
                <w:szCs w:val="21"/>
              </w:rPr>
              <w:t>日</w:t>
            </w:r>
          </w:p>
        </w:tc>
        <w:sdt>
          <w:sdtPr>
            <w:rPr>
              <w:rFonts w:cs="Cambria"/>
              <w:szCs w:val="21"/>
            </w:rPr>
            <w:alias w:val="本公司作为被担保方的关联担保情况明细-担保是否已经履行完毕"/>
            <w:tag w:val="_GBC_11b6ef1abc32485687a498df5cd1fbcd"/>
            <w:id w:val="173086385"/>
            <w:comboBox>
              <w:listItem w:displayText="是" w:value="true"/>
              <w:listItem w:displayText="否" w:value="false"/>
            </w:comboBox>
          </w:sdtPr>
          <w:sdtContent>
            <w:tc>
              <w:tcPr>
                <w:tcW w:w="664" w:type="pct"/>
                <w:tcBorders>
                  <w:top w:val="single" w:sz="4" w:space="0" w:color="auto"/>
                  <w:left w:val="single" w:sz="4" w:space="0" w:color="auto"/>
                  <w:bottom w:val="single" w:sz="4" w:space="0" w:color="auto"/>
                  <w:right w:val="single" w:sz="4" w:space="0" w:color="auto"/>
                </w:tcBorders>
                <w:shd w:val="clear" w:color="auto" w:fill="auto"/>
              </w:tcPr>
              <w:p w14:paraId="31EDEA33" w14:textId="7487FC4B" w:rsidR="0067284A" w:rsidRPr="003A1C58" w:rsidRDefault="008C2ABA" w:rsidP="0067284A">
                <w:pPr>
                  <w:rPr>
                    <w:rFonts w:cs="Cambria"/>
                    <w:szCs w:val="21"/>
                  </w:rPr>
                </w:pPr>
                <w:r w:rsidRPr="00002DF8">
                  <w:rPr>
                    <w:rFonts w:cs="Cambria"/>
                    <w:szCs w:val="21"/>
                  </w:rPr>
                  <w:t>是</w:t>
                </w:r>
              </w:p>
            </w:tc>
          </w:sdtContent>
        </w:sdt>
      </w:tr>
      <w:tr w:rsidR="0067284A" w:rsidRPr="003A1C58" w14:paraId="30A95414" w14:textId="77777777" w:rsidTr="00987BA0">
        <w:tc>
          <w:tcPr>
            <w:tcW w:w="1524" w:type="pct"/>
            <w:tcBorders>
              <w:top w:val="single" w:sz="4" w:space="0" w:color="auto"/>
              <w:left w:val="single" w:sz="4" w:space="0" w:color="auto"/>
              <w:bottom w:val="single" w:sz="4" w:space="0" w:color="auto"/>
              <w:right w:val="single" w:sz="4" w:space="0" w:color="auto"/>
            </w:tcBorders>
            <w:shd w:val="clear" w:color="auto" w:fill="auto"/>
          </w:tcPr>
          <w:p w14:paraId="69AD4064" w14:textId="77777777" w:rsidR="0067284A" w:rsidRPr="003A1C58" w:rsidRDefault="0067284A" w:rsidP="0067284A">
            <w:pPr>
              <w:rPr>
                <w:rFonts w:cs="Cambria"/>
                <w:szCs w:val="21"/>
              </w:rPr>
            </w:pPr>
            <w:r w:rsidRPr="00002DF8">
              <w:rPr>
                <w:szCs w:val="21"/>
              </w:rPr>
              <w:t>芜湖市建设投资有限公司</w:t>
            </w:r>
          </w:p>
        </w:tc>
        <w:tc>
          <w:tcPr>
            <w:tcW w:w="723" w:type="pct"/>
            <w:tcBorders>
              <w:top w:val="single" w:sz="4" w:space="0" w:color="auto"/>
              <w:left w:val="single" w:sz="4" w:space="0" w:color="auto"/>
              <w:bottom w:val="single" w:sz="4" w:space="0" w:color="auto"/>
              <w:right w:val="single" w:sz="4" w:space="0" w:color="auto"/>
            </w:tcBorders>
            <w:shd w:val="clear" w:color="auto" w:fill="auto"/>
          </w:tcPr>
          <w:p w14:paraId="368C2574" w14:textId="7777777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400</w:t>
            </w:r>
            <w:r w:rsidRPr="00002DF8">
              <w:rPr>
                <w:rFonts w:ascii="Times New Roman" w:hAnsi="Times New Roman" w:cs="Times New Roman"/>
                <w:szCs w:val="21"/>
              </w:rPr>
              <w:t>万欧元</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985A6E9" w14:textId="77777777"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2019</w:t>
            </w:r>
            <w:r w:rsidRPr="00002DF8">
              <w:rPr>
                <w:rFonts w:ascii="Times New Roman" w:hAnsi="Times New Roman" w:cs="Times New Roman"/>
                <w:szCs w:val="21"/>
              </w:rPr>
              <w:t>年</w:t>
            </w:r>
            <w:r w:rsidRPr="00002DF8">
              <w:rPr>
                <w:rFonts w:ascii="Times New Roman" w:hAnsi="Times New Roman" w:cs="Times New Roman"/>
                <w:szCs w:val="21"/>
              </w:rPr>
              <w:t>9</w:t>
            </w:r>
            <w:r w:rsidRPr="00002DF8">
              <w:rPr>
                <w:rFonts w:ascii="Times New Roman" w:hAnsi="Times New Roman" w:cs="Times New Roman"/>
                <w:szCs w:val="21"/>
              </w:rPr>
              <w:t>月</w:t>
            </w:r>
            <w:r w:rsidRPr="00002DF8">
              <w:rPr>
                <w:rFonts w:ascii="Times New Roman" w:hAnsi="Times New Roman" w:cs="Times New Roman"/>
                <w:szCs w:val="21"/>
              </w:rPr>
              <w:t>6</w:t>
            </w:r>
            <w:r w:rsidRPr="00002DF8">
              <w:rPr>
                <w:rFonts w:ascii="Times New Roman" w:hAnsi="Times New Roman" w:cs="Times New Roman"/>
                <w:szCs w:val="21"/>
              </w:rPr>
              <w:t>日</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7611554" w14:textId="77777777"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2023</w:t>
            </w:r>
            <w:r w:rsidRPr="00002DF8">
              <w:rPr>
                <w:rFonts w:ascii="Times New Roman" w:hAnsi="Times New Roman" w:cs="Times New Roman"/>
                <w:szCs w:val="21"/>
              </w:rPr>
              <w:t>年</w:t>
            </w:r>
            <w:r w:rsidRPr="00002DF8">
              <w:rPr>
                <w:rFonts w:ascii="Times New Roman" w:hAnsi="Times New Roman" w:cs="Times New Roman"/>
                <w:szCs w:val="21"/>
              </w:rPr>
              <w:t>9</w:t>
            </w:r>
            <w:r w:rsidRPr="00002DF8">
              <w:rPr>
                <w:rFonts w:ascii="Times New Roman" w:hAnsi="Times New Roman" w:cs="Times New Roman"/>
                <w:szCs w:val="21"/>
              </w:rPr>
              <w:t>月</w:t>
            </w:r>
            <w:r w:rsidRPr="00002DF8">
              <w:rPr>
                <w:rFonts w:ascii="Times New Roman" w:hAnsi="Times New Roman" w:cs="Times New Roman"/>
                <w:szCs w:val="21"/>
              </w:rPr>
              <w:t>5</w:t>
            </w:r>
            <w:r w:rsidRPr="00002DF8">
              <w:rPr>
                <w:rFonts w:ascii="Times New Roman" w:hAnsi="Times New Roman" w:cs="Times New Roman"/>
                <w:szCs w:val="21"/>
              </w:rPr>
              <w:t>日</w:t>
            </w:r>
          </w:p>
        </w:tc>
        <w:tc>
          <w:tcPr>
            <w:tcW w:w="664" w:type="pct"/>
            <w:tcBorders>
              <w:top w:val="single" w:sz="4" w:space="0" w:color="auto"/>
              <w:left w:val="single" w:sz="4" w:space="0" w:color="auto"/>
              <w:bottom w:val="single" w:sz="4" w:space="0" w:color="auto"/>
              <w:right w:val="single" w:sz="4" w:space="0" w:color="auto"/>
            </w:tcBorders>
            <w:shd w:val="clear" w:color="auto" w:fill="auto"/>
          </w:tcPr>
          <w:p w14:paraId="427C2BCE" w14:textId="77777777" w:rsidR="0067284A" w:rsidRPr="003A1C58" w:rsidRDefault="0067284A" w:rsidP="0067284A">
            <w:pPr>
              <w:rPr>
                <w:rFonts w:cs="Cambria"/>
                <w:szCs w:val="21"/>
              </w:rPr>
            </w:pPr>
            <w:r w:rsidRPr="00002DF8">
              <w:rPr>
                <w:szCs w:val="21"/>
              </w:rPr>
              <w:t>是</w:t>
            </w:r>
          </w:p>
        </w:tc>
      </w:tr>
      <w:tr w:rsidR="0067284A" w:rsidRPr="003A1C58" w14:paraId="5BE270ED" w14:textId="77777777" w:rsidTr="00987BA0">
        <w:tc>
          <w:tcPr>
            <w:tcW w:w="1524" w:type="pct"/>
            <w:tcBorders>
              <w:top w:val="single" w:sz="4" w:space="0" w:color="auto"/>
              <w:left w:val="single" w:sz="4" w:space="0" w:color="auto"/>
              <w:bottom w:val="single" w:sz="4" w:space="0" w:color="auto"/>
              <w:right w:val="single" w:sz="4" w:space="0" w:color="auto"/>
            </w:tcBorders>
            <w:shd w:val="clear" w:color="auto" w:fill="auto"/>
          </w:tcPr>
          <w:p w14:paraId="6B0B5FBA" w14:textId="77777777" w:rsidR="0067284A" w:rsidRPr="003A1C58" w:rsidRDefault="0067284A" w:rsidP="0067284A">
            <w:pPr>
              <w:rPr>
                <w:rFonts w:cs="Cambria"/>
                <w:szCs w:val="21"/>
              </w:rPr>
            </w:pPr>
            <w:r w:rsidRPr="00002DF8">
              <w:rPr>
                <w:szCs w:val="21"/>
              </w:rPr>
              <w:t>芜湖市建设投资有限公司</w:t>
            </w:r>
          </w:p>
        </w:tc>
        <w:tc>
          <w:tcPr>
            <w:tcW w:w="723" w:type="pct"/>
            <w:tcBorders>
              <w:top w:val="single" w:sz="4" w:space="0" w:color="auto"/>
              <w:left w:val="single" w:sz="4" w:space="0" w:color="auto"/>
              <w:bottom w:val="single" w:sz="4" w:space="0" w:color="auto"/>
              <w:right w:val="single" w:sz="4" w:space="0" w:color="auto"/>
            </w:tcBorders>
            <w:shd w:val="clear" w:color="auto" w:fill="auto"/>
          </w:tcPr>
          <w:p w14:paraId="2E6441F5" w14:textId="7777777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770</w:t>
            </w:r>
            <w:r w:rsidRPr="00002DF8">
              <w:rPr>
                <w:rFonts w:ascii="Times New Roman" w:hAnsi="Times New Roman" w:cs="Times New Roman"/>
                <w:szCs w:val="21"/>
              </w:rPr>
              <w:t>万欧元</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57431052" w14:textId="77777777"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2020</w:t>
            </w:r>
            <w:r w:rsidRPr="00002DF8">
              <w:rPr>
                <w:rFonts w:ascii="Times New Roman" w:hAnsi="Times New Roman" w:cs="Times New Roman"/>
                <w:szCs w:val="21"/>
              </w:rPr>
              <w:t>年</w:t>
            </w:r>
            <w:r w:rsidRPr="00002DF8">
              <w:rPr>
                <w:rFonts w:ascii="Times New Roman" w:hAnsi="Times New Roman" w:cs="Times New Roman"/>
                <w:szCs w:val="21"/>
              </w:rPr>
              <w:t>5</w:t>
            </w:r>
            <w:r w:rsidRPr="00002DF8">
              <w:rPr>
                <w:rFonts w:ascii="Times New Roman" w:hAnsi="Times New Roman" w:cs="Times New Roman"/>
                <w:szCs w:val="21"/>
              </w:rPr>
              <w:t>月</w:t>
            </w:r>
            <w:r w:rsidRPr="00002DF8">
              <w:rPr>
                <w:rFonts w:ascii="Times New Roman" w:hAnsi="Times New Roman" w:cs="Times New Roman"/>
                <w:szCs w:val="21"/>
              </w:rPr>
              <w:t>20</w:t>
            </w:r>
            <w:r w:rsidRPr="00002DF8">
              <w:rPr>
                <w:rFonts w:ascii="Times New Roman" w:hAnsi="Times New Roman" w:cs="Times New Roman"/>
                <w:szCs w:val="21"/>
              </w:rPr>
              <w:t>日</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2D5FC18" w14:textId="77777777"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2026</w:t>
            </w:r>
            <w:r w:rsidRPr="00002DF8">
              <w:rPr>
                <w:rFonts w:ascii="Times New Roman" w:hAnsi="Times New Roman" w:cs="Times New Roman"/>
                <w:szCs w:val="21"/>
              </w:rPr>
              <w:t>年</w:t>
            </w:r>
            <w:r w:rsidRPr="00002DF8">
              <w:rPr>
                <w:rFonts w:ascii="Times New Roman" w:hAnsi="Times New Roman" w:cs="Times New Roman"/>
                <w:szCs w:val="21"/>
              </w:rPr>
              <w:t>5</w:t>
            </w:r>
            <w:r w:rsidRPr="00002DF8">
              <w:rPr>
                <w:rFonts w:ascii="Times New Roman" w:hAnsi="Times New Roman" w:cs="Times New Roman"/>
                <w:szCs w:val="21"/>
              </w:rPr>
              <w:t>月</w:t>
            </w:r>
            <w:r w:rsidRPr="00002DF8">
              <w:rPr>
                <w:rFonts w:ascii="Times New Roman" w:hAnsi="Times New Roman" w:cs="Times New Roman"/>
                <w:szCs w:val="21"/>
              </w:rPr>
              <w:t>20</w:t>
            </w:r>
            <w:r w:rsidRPr="00002DF8">
              <w:rPr>
                <w:rFonts w:ascii="Times New Roman" w:hAnsi="Times New Roman" w:cs="Times New Roman"/>
                <w:szCs w:val="21"/>
              </w:rPr>
              <w:t>日</w:t>
            </w:r>
          </w:p>
        </w:tc>
        <w:tc>
          <w:tcPr>
            <w:tcW w:w="664" w:type="pct"/>
            <w:tcBorders>
              <w:top w:val="single" w:sz="4" w:space="0" w:color="auto"/>
              <w:left w:val="single" w:sz="4" w:space="0" w:color="auto"/>
              <w:bottom w:val="single" w:sz="4" w:space="0" w:color="auto"/>
              <w:right w:val="single" w:sz="4" w:space="0" w:color="auto"/>
            </w:tcBorders>
            <w:shd w:val="clear" w:color="auto" w:fill="auto"/>
          </w:tcPr>
          <w:p w14:paraId="26350A8C" w14:textId="77777777" w:rsidR="0067284A" w:rsidRPr="003A1C58" w:rsidRDefault="0067284A" w:rsidP="0067284A">
            <w:pPr>
              <w:rPr>
                <w:rFonts w:cs="Cambria"/>
                <w:szCs w:val="21"/>
              </w:rPr>
            </w:pPr>
            <w:r w:rsidRPr="00002DF8">
              <w:rPr>
                <w:szCs w:val="21"/>
              </w:rPr>
              <w:t>否</w:t>
            </w:r>
          </w:p>
        </w:tc>
      </w:tr>
      <w:tr w:rsidR="0067284A" w:rsidRPr="003A1C58" w14:paraId="6F2343D5" w14:textId="77777777" w:rsidTr="00987BA0">
        <w:tc>
          <w:tcPr>
            <w:tcW w:w="1524" w:type="pct"/>
            <w:tcBorders>
              <w:top w:val="single" w:sz="4" w:space="0" w:color="auto"/>
              <w:left w:val="single" w:sz="4" w:space="0" w:color="auto"/>
              <w:bottom w:val="single" w:sz="4" w:space="0" w:color="auto"/>
              <w:right w:val="single" w:sz="4" w:space="0" w:color="auto"/>
            </w:tcBorders>
            <w:shd w:val="clear" w:color="auto" w:fill="auto"/>
          </w:tcPr>
          <w:p w14:paraId="19132CA9" w14:textId="77777777" w:rsidR="0067284A" w:rsidRPr="003A1C58" w:rsidRDefault="0067284A" w:rsidP="0067284A">
            <w:pPr>
              <w:rPr>
                <w:rFonts w:cs="Cambria"/>
                <w:szCs w:val="21"/>
              </w:rPr>
            </w:pPr>
            <w:r w:rsidRPr="00002DF8">
              <w:rPr>
                <w:szCs w:val="21"/>
              </w:rPr>
              <w:t>芜湖市建设投资有限公司</w:t>
            </w:r>
          </w:p>
        </w:tc>
        <w:tc>
          <w:tcPr>
            <w:tcW w:w="723" w:type="pct"/>
            <w:tcBorders>
              <w:top w:val="single" w:sz="4" w:space="0" w:color="auto"/>
              <w:left w:val="single" w:sz="4" w:space="0" w:color="auto"/>
              <w:bottom w:val="single" w:sz="4" w:space="0" w:color="auto"/>
              <w:right w:val="single" w:sz="4" w:space="0" w:color="auto"/>
            </w:tcBorders>
            <w:shd w:val="clear" w:color="auto" w:fill="auto"/>
          </w:tcPr>
          <w:p w14:paraId="0FA50CD7" w14:textId="7777777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600</w:t>
            </w:r>
            <w:r w:rsidRPr="00002DF8">
              <w:rPr>
                <w:rFonts w:ascii="Times New Roman" w:hAnsi="Times New Roman" w:cs="Times New Roman"/>
                <w:szCs w:val="21"/>
              </w:rPr>
              <w:t>万欧元</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49EA457C" w14:textId="77777777"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2020</w:t>
            </w:r>
            <w:r w:rsidRPr="00002DF8">
              <w:rPr>
                <w:rFonts w:ascii="Times New Roman" w:hAnsi="Times New Roman" w:cs="Times New Roman"/>
                <w:szCs w:val="21"/>
              </w:rPr>
              <w:t>年</w:t>
            </w:r>
            <w:r w:rsidRPr="00002DF8">
              <w:rPr>
                <w:rFonts w:ascii="Times New Roman" w:hAnsi="Times New Roman" w:cs="Times New Roman"/>
                <w:szCs w:val="21"/>
              </w:rPr>
              <w:t>8</w:t>
            </w:r>
            <w:r w:rsidRPr="00002DF8">
              <w:rPr>
                <w:rFonts w:ascii="Times New Roman" w:hAnsi="Times New Roman" w:cs="Times New Roman"/>
                <w:szCs w:val="21"/>
              </w:rPr>
              <w:t>月</w:t>
            </w:r>
            <w:r w:rsidRPr="00002DF8">
              <w:rPr>
                <w:rFonts w:ascii="Times New Roman" w:hAnsi="Times New Roman" w:cs="Times New Roman"/>
                <w:szCs w:val="21"/>
              </w:rPr>
              <w:t>13</w:t>
            </w:r>
            <w:r w:rsidRPr="00002DF8">
              <w:rPr>
                <w:rFonts w:ascii="Times New Roman" w:hAnsi="Times New Roman" w:cs="Times New Roman"/>
                <w:szCs w:val="21"/>
              </w:rPr>
              <w:t>日</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B78746C" w14:textId="77777777"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2026</w:t>
            </w:r>
            <w:r w:rsidRPr="00002DF8">
              <w:rPr>
                <w:rFonts w:ascii="Times New Roman" w:hAnsi="Times New Roman" w:cs="Times New Roman"/>
                <w:szCs w:val="21"/>
              </w:rPr>
              <w:t>年</w:t>
            </w:r>
            <w:r w:rsidRPr="00002DF8">
              <w:rPr>
                <w:rFonts w:ascii="Times New Roman" w:hAnsi="Times New Roman" w:cs="Times New Roman"/>
                <w:szCs w:val="21"/>
              </w:rPr>
              <w:t>8</w:t>
            </w:r>
            <w:r w:rsidRPr="00002DF8">
              <w:rPr>
                <w:rFonts w:ascii="Times New Roman" w:hAnsi="Times New Roman" w:cs="Times New Roman"/>
                <w:szCs w:val="21"/>
              </w:rPr>
              <w:t>月</w:t>
            </w:r>
            <w:r w:rsidRPr="00002DF8">
              <w:rPr>
                <w:rFonts w:ascii="Times New Roman" w:hAnsi="Times New Roman" w:cs="Times New Roman"/>
                <w:szCs w:val="21"/>
              </w:rPr>
              <w:t>13</w:t>
            </w:r>
            <w:r w:rsidRPr="00002DF8">
              <w:rPr>
                <w:rFonts w:ascii="Times New Roman" w:hAnsi="Times New Roman" w:cs="Times New Roman"/>
                <w:szCs w:val="21"/>
              </w:rPr>
              <w:t>日</w:t>
            </w:r>
          </w:p>
        </w:tc>
        <w:sdt>
          <w:sdtPr>
            <w:rPr>
              <w:rFonts w:cs="Cambria"/>
              <w:szCs w:val="21"/>
            </w:rPr>
            <w:alias w:val="本公司作为被担保方的关联担保情况明细-担保是否已经履行完毕"/>
            <w:tag w:val="_GBC_11b6ef1abc32485687a498df5cd1fbcd"/>
            <w:id w:val="-1104720576"/>
            <w:comboBox>
              <w:listItem w:displayText="是" w:value="true"/>
              <w:listItem w:displayText="否" w:value="false"/>
            </w:comboBox>
          </w:sdtPr>
          <w:sdtContent>
            <w:tc>
              <w:tcPr>
                <w:tcW w:w="664" w:type="pct"/>
                <w:tcBorders>
                  <w:top w:val="single" w:sz="4" w:space="0" w:color="auto"/>
                  <w:left w:val="single" w:sz="4" w:space="0" w:color="auto"/>
                  <w:bottom w:val="single" w:sz="4" w:space="0" w:color="auto"/>
                  <w:right w:val="single" w:sz="4" w:space="0" w:color="auto"/>
                </w:tcBorders>
                <w:shd w:val="clear" w:color="auto" w:fill="auto"/>
              </w:tcPr>
              <w:p w14:paraId="17172CED" w14:textId="6E3DAEA3" w:rsidR="0067284A" w:rsidRPr="003A1C58" w:rsidRDefault="008C2ABA" w:rsidP="0067284A">
                <w:pPr>
                  <w:rPr>
                    <w:rFonts w:cs="Cambria"/>
                    <w:szCs w:val="21"/>
                  </w:rPr>
                </w:pPr>
                <w:r w:rsidRPr="00002DF8">
                  <w:rPr>
                    <w:rFonts w:cs="Cambria"/>
                    <w:szCs w:val="21"/>
                  </w:rPr>
                  <w:t>否</w:t>
                </w:r>
              </w:p>
            </w:tc>
          </w:sdtContent>
        </w:sdt>
      </w:tr>
      <w:tr w:rsidR="0067284A" w:rsidRPr="003A1C58" w14:paraId="6AC13A7C" w14:textId="77777777" w:rsidTr="00987BA0">
        <w:tc>
          <w:tcPr>
            <w:tcW w:w="1524" w:type="pct"/>
            <w:tcBorders>
              <w:top w:val="single" w:sz="4" w:space="0" w:color="auto"/>
              <w:left w:val="single" w:sz="4" w:space="0" w:color="auto"/>
              <w:bottom w:val="single" w:sz="4" w:space="0" w:color="auto"/>
              <w:right w:val="single" w:sz="4" w:space="0" w:color="auto"/>
            </w:tcBorders>
            <w:shd w:val="clear" w:color="auto" w:fill="auto"/>
          </w:tcPr>
          <w:p w14:paraId="36EE2403" w14:textId="77777777" w:rsidR="0067284A" w:rsidRPr="003A1C58" w:rsidRDefault="0067284A" w:rsidP="0067284A">
            <w:pPr>
              <w:rPr>
                <w:rFonts w:cs="Cambria"/>
                <w:szCs w:val="21"/>
              </w:rPr>
            </w:pPr>
            <w:r w:rsidRPr="00002DF8">
              <w:rPr>
                <w:szCs w:val="21"/>
              </w:rPr>
              <w:t>芜湖市建设投资有限公司</w:t>
            </w:r>
          </w:p>
        </w:tc>
        <w:tc>
          <w:tcPr>
            <w:tcW w:w="723" w:type="pct"/>
            <w:tcBorders>
              <w:top w:val="single" w:sz="4" w:space="0" w:color="auto"/>
              <w:left w:val="single" w:sz="4" w:space="0" w:color="auto"/>
              <w:bottom w:val="single" w:sz="4" w:space="0" w:color="auto"/>
              <w:right w:val="single" w:sz="4" w:space="0" w:color="auto"/>
            </w:tcBorders>
            <w:shd w:val="clear" w:color="auto" w:fill="auto"/>
          </w:tcPr>
          <w:p w14:paraId="68E854A3" w14:textId="7777777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300</w:t>
            </w:r>
            <w:r w:rsidRPr="00002DF8">
              <w:rPr>
                <w:rFonts w:ascii="Times New Roman" w:hAnsi="Times New Roman" w:cs="Times New Roman"/>
                <w:szCs w:val="21"/>
              </w:rPr>
              <w:t>万欧元</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3403F158" w14:textId="77777777"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2020</w:t>
            </w:r>
            <w:r w:rsidRPr="00002DF8">
              <w:rPr>
                <w:rFonts w:ascii="Times New Roman" w:hAnsi="Times New Roman" w:cs="Times New Roman"/>
                <w:szCs w:val="21"/>
              </w:rPr>
              <w:t>年</w:t>
            </w:r>
            <w:r w:rsidRPr="00002DF8">
              <w:rPr>
                <w:rFonts w:ascii="Times New Roman" w:hAnsi="Times New Roman" w:cs="Times New Roman"/>
                <w:szCs w:val="21"/>
              </w:rPr>
              <w:t>11</w:t>
            </w:r>
            <w:r w:rsidRPr="00002DF8">
              <w:rPr>
                <w:rFonts w:ascii="Times New Roman" w:hAnsi="Times New Roman" w:cs="Times New Roman"/>
                <w:szCs w:val="21"/>
              </w:rPr>
              <w:t>月</w:t>
            </w:r>
            <w:r w:rsidRPr="00002DF8">
              <w:rPr>
                <w:rFonts w:ascii="Times New Roman" w:hAnsi="Times New Roman" w:cs="Times New Roman"/>
                <w:szCs w:val="21"/>
              </w:rPr>
              <w:t>27</w:t>
            </w:r>
            <w:r w:rsidRPr="00002DF8">
              <w:rPr>
                <w:rFonts w:ascii="Times New Roman" w:hAnsi="Times New Roman" w:cs="Times New Roman"/>
                <w:szCs w:val="21"/>
              </w:rPr>
              <w:t>日</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64E87AD" w14:textId="77777777"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2026</w:t>
            </w:r>
            <w:r w:rsidRPr="00002DF8">
              <w:rPr>
                <w:rFonts w:ascii="Times New Roman" w:hAnsi="Times New Roman" w:cs="Times New Roman"/>
                <w:szCs w:val="21"/>
              </w:rPr>
              <w:t>年</w:t>
            </w:r>
            <w:r w:rsidRPr="00002DF8">
              <w:rPr>
                <w:rFonts w:ascii="Times New Roman" w:hAnsi="Times New Roman" w:cs="Times New Roman"/>
                <w:szCs w:val="21"/>
              </w:rPr>
              <w:t>11</w:t>
            </w:r>
            <w:r w:rsidRPr="00002DF8">
              <w:rPr>
                <w:rFonts w:ascii="Times New Roman" w:hAnsi="Times New Roman" w:cs="Times New Roman"/>
                <w:szCs w:val="21"/>
              </w:rPr>
              <w:t>月</w:t>
            </w:r>
            <w:r w:rsidRPr="00002DF8">
              <w:rPr>
                <w:rFonts w:ascii="Times New Roman" w:hAnsi="Times New Roman" w:cs="Times New Roman"/>
                <w:szCs w:val="21"/>
              </w:rPr>
              <w:t>27</w:t>
            </w:r>
            <w:r w:rsidRPr="00002DF8">
              <w:rPr>
                <w:rFonts w:ascii="Times New Roman" w:hAnsi="Times New Roman" w:cs="Times New Roman"/>
                <w:szCs w:val="21"/>
              </w:rPr>
              <w:t>日</w:t>
            </w:r>
          </w:p>
        </w:tc>
        <w:tc>
          <w:tcPr>
            <w:tcW w:w="664" w:type="pct"/>
            <w:tcBorders>
              <w:top w:val="single" w:sz="4" w:space="0" w:color="auto"/>
              <w:left w:val="single" w:sz="4" w:space="0" w:color="auto"/>
              <w:bottom w:val="single" w:sz="4" w:space="0" w:color="auto"/>
              <w:right w:val="single" w:sz="4" w:space="0" w:color="auto"/>
            </w:tcBorders>
            <w:shd w:val="clear" w:color="auto" w:fill="auto"/>
          </w:tcPr>
          <w:p w14:paraId="5DB7AEFE" w14:textId="77777777" w:rsidR="0067284A" w:rsidRPr="003A1C58" w:rsidRDefault="0067284A" w:rsidP="0067284A">
            <w:pPr>
              <w:rPr>
                <w:rFonts w:cs="Cambria"/>
                <w:szCs w:val="21"/>
              </w:rPr>
            </w:pPr>
            <w:r w:rsidRPr="00002DF8">
              <w:rPr>
                <w:szCs w:val="21"/>
              </w:rPr>
              <w:t>否</w:t>
            </w:r>
          </w:p>
        </w:tc>
      </w:tr>
      <w:tr w:rsidR="0067284A" w:rsidRPr="003A1C58" w14:paraId="0A5FF173" w14:textId="77777777" w:rsidTr="00987BA0">
        <w:tc>
          <w:tcPr>
            <w:tcW w:w="1524" w:type="pct"/>
            <w:tcBorders>
              <w:top w:val="single" w:sz="4" w:space="0" w:color="auto"/>
              <w:left w:val="single" w:sz="4" w:space="0" w:color="auto"/>
              <w:bottom w:val="single" w:sz="4" w:space="0" w:color="auto"/>
              <w:right w:val="single" w:sz="4" w:space="0" w:color="auto"/>
            </w:tcBorders>
            <w:shd w:val="clear" w:color="auto" w:fill="auto"/>
          </w:tcPr>
          <w:p w14:paraId="11ED9CB0" w14:textId="77777777" w:rsidR="0067284A" w:rsidRPr="003A1C58" w:rsidRDefault="0067284A" w:rsidP="0067284A">
            <w:pPr>
              <w:rPr>
                <w:rFonts w:cs="Cambria"/>
                <w:szCs w:val="21"/>
              </w:rPr>
            </w:pPr>
            <w:r w:rsidRPr="00002DF8">
              <w:rPr>
                <w:szCs w:val="21"/>
              </w:rPr>
              <w:t>芜湖市建设投资有限公司</w:t>
            </w:r>
          </w:p>
        </w:tc>
        <w:tc>
          <w:tcPr>
            <w:tcW w:w="723" w:type="pct"/>
            <w:tcBorders>
              <w:top w:val="single" w:sz="4" w:space="0" w:color="auto"/>
              <w:left w:val="single" w:sz="4" w:space="0" w:color="auto"/>
              <w:bottom w:val="single" w:sz="4" w:space="0" w:color="auto"/>
              <w:right w:val="single" w:sz="4" w:space="0" w:color="auto"/>
            </w:tcBorders>
            <w:shd w:val="clear" w:color="auto" w:fill="auto"/>
          </w:tcPr>
          <w:p w14:paraId="63A0C628" w14:textId="77777777" w:rsidR="0067284A" w:rsidRPr="003A1C58" w:rsidRDefault="0067284A" w:rsidP="0067284A">
            <w:pPr>
              <w:jc w:val="right"/>
              <w:rPr>
                <w:rFonts w:ascii="Times New Roman" w:hAnsi="Times New Roman" w:cs="Times New Roman"/>
                <w:szCs w:val="21"/>
              </w:rPr>
            </w:pPr>
            <w:r w:rsidRPr="00002DF8">
              <w:rPr>
                <w:rFonts w:ascii="Times New Roman" w:hAnsi="Times New Roman" w:cs="Times New Roman"/>
                <w:szCs w:val="21"/>
              </w:rPr>
              <w:t>230</w:t>
            </w:r>
            <w:r w:rsidRPr="00002DF8">
              <w:rPr>
                <w:rFonts w:ascii="Times New Roman" w:hAnsi="Times New Roman" w:cs="Times New Roman"/>
                <w:szCs w:val="21"/>
              </w:rPr>
              <w:t>万欧元</w:t>
            </w:r>
          </w:p>
        </w:tc>
        <w:tc>
          <w:tcPr>
            <w:tcW w:w="1044" w:type="pct"/>
            <w:tcBorders>
              <w:top w:val="single" w:sz="4" w:space="0" w:color="auto"/>
              <w:left w:val="single" w:sz="4" w:space="0" w:color="auto"/>
              <w:bottom w:val="single" w:sz="4" w:space="0" w:color="auto"/>
              <w:right w:val="single" w:sz="4" w:space="0" w:color="auto"/>
            </w:tcBorders>
            <w:shd w:val="clear" w:color="auto" w:fill="auto"/>
          </w:tcPr>
          <w:p w14:paraId="29DECB8B" w14:textId="77777777"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2021</w:t>
            </w:r>
            <w:r w:rsidRPr="00002DF8">
              <w:rPr>
                <w:rFonts w:ascii="Times New Roman" w:hAnsi="Times New Roman" w:cs="Times New Roman"/>
                <w:szCs w:val="21"/>
              </w:rPr>
              <w:t>年</w:t>
            </w:r>
            <w:r w:rsidRPr="00002DF8">
              <w:rPr>
                <w:rFonts w:ascii="Times New Roman" w:hAnsi="Times New Roman" w:cs="Times New Roman"/>
                <w:szCs w:val="21"/>
              </w:rPr>
              <w:t>12</w:t>
            </w:r>
            <w:r w:rsidRPr="00002DF8">
              <w:rPr>
                <w:rFonts w:ascii="Times New Roman" w:hAnsi="Times New Roman" w:cs="Times New Roman"/>
                <w:szCs w:val="21"/>
              </w:rPr>
              <w:t>月</w:t>
            </w:r>
            <w:r w:rsidRPr="00002DF8">
              <w:rPr>
                <w:rFonts w:ascii="Times New Roman" w:hAnsi="Times New Roman" w:cs="Times New Roman"/>
                <w:szCs w:val="21"/>
              </w:rPr>
              <w:t>13</w:t>
            </w:r>
            <w:r w:rsidRPr="00002DF8">
              <w:rPr>
                <w:rFonts w:ascii="Times New Roman" w:hAnsi="Times New Roman" w:cs="Times New Roman"/>
                <w:szCs w:val="21"/>
              </w:rPr>
              <w:t>日</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3335342" w14:textId="77777777" w:rsidR="0067284A" w:rsidRPr="003A1C58" w:rsidRDefault="0067284A" w:rsidP="0067284A">
            <w:pPr>
              <w:rPr>
                <w:rFonts w:ascii="Times New Roman" w:hAnsi="Times New Roman" w:cs="Times New Roman"/>
                <w:szCs w:val="21"/>
              </w:rPr>
            </w:pPr>
            <w:r w:rsidRPr="00002DF8">
              <w:rPr>
                <w:rFonts w:ascii="Times New Roman" w:hAnsi="Times New Roman" w:cs="Times New Roman"/>
                <w:szCs w:val="21"/>
              </w:rPr>
              <w:t>2024</w:t>
            </w:r>
            <w:r w:rsidRPr="00002DF8">
              <w:rPr>
                <w:rFonts w:ascii="Times New Roman" w:hAnsi="Times New Roman" w:cs="Times New Roman"/>
                <w:szCs w:val="21"/>
              </w:rPr>
              <w:t>年</w:t>
            </w:r>
            <w:r w:rsidRPr="00002DF8">
              <w:rPr>
                <w:rFonts w:ascii="Times New Roman" w:hAnsi="Times New Roman" w:cs="Times New Roman"/>
                <w:szCs w:val="21"/>
              </w:rPr>
              <w:t>12</w:t>
            </w:r>
            <w:r w:rsidRPr="00002DF8">
              <w:rPr>
                <w:rFonts w:ascii="Times New Roman" w:hAnsi="Times New Roman" w:cs="Times New Roman"/>
                <w:szCs w:val="21"/>
              </w:rPr>
              <w:t>月</w:t>
            </w:r>
            <w:r w:rsidRPr="00002DF8">
              <w:rPr>
                <w:rFonts w:ascii="Times New Roman" w:hAnsi="Times New Roman" w:cs="Times New Roman"/>
                <w:szCs w:val="21"/>
              </w:rPr>
              <w:t>13</w:t>
            </w:r>
            <w:r w:rsidRPr="00002DF8">
              <w:rPr>
                <w:rFonts w:ascii="Times New Roman" w:hAnsi="Times New Roman" w:cs="Times New Roman"/>
                <w:szCs w:val="21"/>
              </w:rPr>
              <w:t>日</w:t>
            </w:r>
          </w:p>
        </w:tc>
        <w:tc>
          <w:tcPr>
            <w:tcW w:w="664" w:type="pct"/>
            <w:tcBorders>
              <w:top w:val="single" w:sz="4" w:space="0" w:color="auto"/>
              <w:left w:val="single" w:sz="4" w:space="0" w:color="auto"/>
              <w:bottom w:val="single" w:sz="4" w:space="0" w:color="auto"/>
              <w:right w:val="single" w:sz="4" w:space="0" w:color="auto"/>
            </w:tcBorders>
            <w:shd w:val="clear" w:color="auto" w:fill="auto"/>
          </w:tcPr>
          <w:p w14:paraId="430DFAEB" w14:textId="77777777" w:rsidR="0067284A" w:rsidRPr="003A1C58" w:rsidRDefault="0067284A" w:rsidP="0067284A">
            <w:pPr>
              <w:rPr>
                <w:rFonts w:cs="Cambria"/>
                <w:szCs w:val="21"/>
              </w:rPr>
            </w:pPr>
            <w:r w:rsidRPr="00002DF8">
              <w:rPr>
                <w:szCs w:val="21"/>
              </w:rPr>
              <w:t>否</w:t>
            </w:r>
          </w:p>
        </w:tc>
      </w:tr>
    </w:tbl>
    <w:p w14:paraId="1DBE87B8" w14:textId="77777777" w:rsidR="0067284A" w:rsidRPr="00002DF8" w:rsidRDefault="0067284A">
      <w:pPr>
        <w:pStyle w:val="152"/>
        <w:rPr>
          <w:sz w:val="21"/>
          <w:szCs w:val="21"/>
        </w:rPr>
      </w:pPr>
    </w:p>
    <w:p w14:paraId="6F361849" w14:textId="77777777" w:rsidR="0067284A" w:rsidRPr="00002DF8" w:rsidRDefault="0067284A">
      <w:pPr>
        <w:rPr>
          <w:rFonts w:ascii="Cambria" w:hAnsi="Cambria" w:cs="Cambria"/>
          <w:szCs w:val="21"/>
        </w:rPr>
      </w:pPr>
      <w:r w:rsidRPr="00002DF8">
        <w:rPr>
          <w:rFonts w:ascii="Cambria" w:hAnsi="Cambria" w:cs="Cambria" w:hint="eastAsia"/>
          <w:szCs w:val="21"/>
        </w:rPr>
        <w:t>关联担保情况说明</w:t>
      </w:r>
    </w:p>
    <w:sdt>
      <w:sdtPr>
        <w:rPr>
          <w:rFonts w:ascii="Cambria" w:hAnsi="Cambria" w:cs="Cambria"/>
          <w:szCs w:val="21"/>
        </w:rPr>
        <w:alias w:val="是否适用：关联担保情况说明[双击切换]"/>
        <w:tag w:val="_GBC_455c21d6a2674726afee6a2386be7898"/>
        <w:id w:val="-351575876"/>
        <w:placeholder>
          <w:docPart w:val="GBC22222222222222222222222222222"/>
        </w:placeholder>
      </w:sdtPr>
      <w:sdtContent>
        <w:p w14:paraId="267297FF" w14:textId="64906422" w:rsidR="0067284A" w:rsidRPr="00002DF8" w:rsidRDefault="0067284A" w:rsidP="0067284A">
          <w:pPr>
            <w:rPr>
              <w:rFonts w:ascii="Cambria" w:hAnsi="Cambria" w:cs="Cambria"/>
              <w:szCs w:val="21"/>
            </w:rPr>
          </w:pPr>
          <w:r w:rsidRPr="00002DF8">
            <w:rPr>
              <w:rFonts w:cs="Cambria"/>
              <w:szCs w:val="21"/>
            </w:rPr>
            <w:fldChar w:fldCharType="begin"/>
          </w:r>
          <w:r w:rsidRPr="00002DF8">
            <w:rPr>
              <w:rFonts w:cs="Cambria"/>
              <w:szCs w:val="21"/>
            </w:rPr>
            <w:instrText xml:space="preserve">MACROBUTTON  SnrToggleCheckbox □适用 </w:instrText>
          </w:r>
          <w:r w:rsidRPr="00002DF8">
            <w:rPr>
              <w:rFonts w:cs="Cambria"/>
              <w:szCs w:val="21"/>
            </w:rPr>
            <w:fldChar w:fldCharType="end"/>
          </w:r>
          <w:r w:rsidRPr="00002DF8">
            <w:rPr>
              <w:rFonts w:cs="Cambria"/>
              <w:szCs w:val="21"/>
            </w:rPr>
            <w:fldChar w:fldCharType="begin"/>
          </w:r>
          <w:r w:rsidRPr="00002DF8">
            <w:rPr>
              <w:rFonts w:cs="Cambria"/>
              <w:szCs w:val="21"/>
            </w:rPr>
            <w:instrText xml:space="preserve"> MACROBUTTON  SnrToggleCheckbox √不适用 </w:instrText>
          </w:r>
          <w:r w:rsidRPr="00002DF8">
            <w:rPr>
              <w:rFonts w:cs="Cambria"/>
              <w:szCs w:val="21"/>
            </w:rPr>
            <w:fldChar w:fldCharType="end"/>
          </w:r>
        </w:p>
      </w:sdtContent>
    </w:sdt>
    <w:p w14:paraId="153DE483" w14:textId="77777777" w:rsidR="0067284A" w:rsidRPr="00002DF8" w:rsidRDefault="0067284A">
      <w:pPr>
        <w:rPr>
          <w:rFonts w:ascii="Cambria" w:hAnsi="Cambria" w:cs="Cambria"/>
          <w:szCs w:val="21"/>
        </w:rPr>
      </w:pPr>
    </w:p>
    <w:p w14:paraId="56A717AD" w14:textId="77777777" w:rsidR="00746983" w:rsidRPr="00002DF8" w:rsidRDefault="00746983" w:rsidP="00350ED6">
      <w:pPr>
        <w:pStyle w:val="4"/>
        <w:numPr>
          <w:ilvl w:val="3"/>
          <w:numId w:val="125"/>
        </w:numPr>
        <w:ind w:left="426" w:hangingChars="202" w:hanging="426"/>
        <w:rPr>
          <w:szCs w:val="21"/>
        </w:rPr>
      </w:pPr>
      <w:r w:rsidRPr="00002DF8">
        <w:rPr>
          <w:rFonts w:hint="eastAsia"/>
          <w:szCs w:val="21"/>
        </w:rPr>
        <w:t>关联方资金拆借</w:t>
      </w:r>
    </w:p>
    <w:sdt>
      <w:sdtPr>
        <w:rPr>
          <w:szCs w:val="21"/>
        </w:rPr>
        <w:alias w:val="是否适用：关联方资金拆借[双击切换]"/>
        <w:tag w:val="_GBC_9b5630a86e1e452494249106e2600b15"/>
        <w:id w:val="-684129372"/>
      </w:sdtPr>
      <w:sdtContent>
        <w:p w14:paraId="63443910" w14:textId="77777777" w:rsidR="00746983" w:rsidRPr="00002DF8" w:rsidRDefault="00746983">
          <w:pPr>
            <w:rPr>
              <w:szCs w:val="21"/>
            </w:rPr>
          </w:pPr>
          <w:r w:rsidRPr="00002DF8">
            <w:rPr>
              <w:szCs w:val="21"/>
            </w:rPr>
            <w:fldChar w:fldCharType="begin"/>
          </w:r>
          <w:r w:rsidRPr="00002DF8">
            <w:rPr>
              <w:rFonts w:hint="eastAsia"/>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MACROBUTTON  SnrToggleCheckbox □不适用 </w:instrText>
          </w:r>
          <w:r w:rsidRPr="00002DF8">
            <w:rPr>
              <w:szCs w:val="21"/>
            </w:rPr>
            <w:fldChar w:fldCharType="end"/>
          </w:r>
        </w:p>
      </w:sdtContent>
    </w:sdt>
    <w:p w14:paraId="4B4E0642" w14:textId="3EE83C3F" w:rsidR="00746983" w:rsidRPr="00002DF8" w:rsidRDefault="00746983">
      <w:pPr>
        <w:jc w:val="right"/>
        <w:rPr>
          <w:rFonts w:ascii="Cambria" w:hAnsi="Cambria" w:cs="Cambria"/>
          <w:szCs w:val="21"/>
        </w:rPr>
      </w:pPr>
      <w:r w:rsidRPr="00002DF8">
        <w:rPr>
          <w:rFonts w:ascii="Cambria" w:hAnsi="Cambria" w:cs="Cambria" w:hint="eastAsia"/>
          <w:szCs w:val="21"/>
        </w:rPr>
        <w:t>单位：</w:t>
      </w:r>
      <w:sdt>
        <w:sdtPr>
          <w:rPr>
            <w:rFonts w:ascii="Cambria" w:hAnsi="Cambria" w:cs="Cambria" w:hint="eastAsia"/>
            <w:szCs w:val="21"/>
          </w:rPr>
          <w:alias w:val="单位：关联方资金拆借"/>
          <w:tag w:val="_GBC_638fcfec5a6e4e3da37731c50c9e14c8"/>
          <w:id w:val="-1570030666"/>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ascii="Cambria" w:hAnsi="Cambria" w:cs="Cambria" w:hint="eastAsia"/>
              <w:szCs w:val="21"/>
            </w:rPr>
            <w:t>元</w:t>
          </w:r>
        </w:sdtContent>
      </w:sdt>
      <w:r w:rsidRPr="00002DF8">
        <w:rPr>
          <w:rFonts w:ascii="Cambria" w:hAnsi="Cambria" w:cs="Cambria" w:hint="eastAsia"/>
          <w:szCs w:val="21"/>
        </w:rPr>
        <w:t xml:space="preserve">  </w:t>
      </w:r>
      <w:r w:rsidRPr="00002DF8">
        <w:rPr>
          <w:rFonts w:ascii="Cambria" w:hAnsi="Cambria" w:cs="Cambria" w:hint="eastAsia"/>
          <w:szCs w:val="21"/>
        </w:rPr>
        <w:t>币种：</w:t>
      </w:r>
      <w:sdt>
        <w:sdtPr>
          <w:rPr>
            <w:rFonts w:ascii="Cambria" w:hAnsi="Cambria" w:cs="Cambria" w:hint="eastAsia"/>
            <w:szCs w:val="21"/>
          </w:rPr>
          <w:alias w:val="币种：关联方资金拆借"/>
          <w:tag w:val="_GBC_9ffab5562b4d42a7ad87881f0bdc32c6"/>
          <w:id w:val="237294301"/>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002F1C53" w:rsidRPr="00002DF8">
            <w:rPr>
              <w:rFonts w:ascii="Cambria" w:hAnsi="Cambria" w:cs="Cambria"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60"/>
        <w:gridCol w:w="1424"/>
        <w:gridCol w:w="1882"/>
        <w:gridCol w:w="1872"/>
        <w:gridCol w:w="885"/>
      </w:tblGrid>
      <w:tr w:rsidR="00746983" w:rsidRPr="003A1C58" w14:paraId="080700DB" w14:textId="77777777" w:rsidTr="00CC2F33">
        <w:sdt>
          <w:sdtPr>
            <w:rPr>
              <w:szCs w:val="21"/>
            </w:rPr>
            <w:tag w:val="_PLD_ba0b1157f84a43a686cdfdb96fc9f605"/>
            <w:id w:val="1613248703"/>
          </w:sdtPr>
          <w:sdtContent>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14:paraId="0B52FDF4" w14:textId="77777777" w:rsidR="00746983" w:rsidRPr="003A1C58" w:rsidRDefault="00746983">
                <w:pPr>
                  <w:jc w:val="center"/>
                  <w:rPr>
                    <w:rFonts w:cs="Cambria"/>
                    <w:szCs w:val="21"/>
                  </w:rPr>
                </w:pPr>
                <w:r w:rsidRPr="00002DF8">
                  <w:rPr>
                    <w:rFonts w:cs="Cambria" w:hint="eastAsia"/>
                    <w:szCs w:val="21"/>
                  </w:rPr>
                  <w:t>关联方</w:t>
                </w:r>
              </w:p>
            </w:tc>
          </w:sdtContent>
        </w:sdt>
        <w:sdt>
          <w:sdtPr>
            <w:rPr>
              <w:szCs w:val="21"/>
            </w:rPr>
            <w:tag w:val="_PLD_d89f0030cf1644d88e79247fb06b91f6"/>
            <w:id w:val="1498772763"/>
          </w:sdtPr>
          <w:sdtContent>
            <w:tc>
              <w:tcPr>
                <w:tcW w:w="793" w:type="pct"/>
                <w:tcBorders>
                  <w:top w:val="single" w:sz="4" w:space="0" w:color="auto"/>
                  <w:left w:val="single" w:sz="4" w:space="0" w:color="auto"/>
                  <w:bottom w:val="single" w:sz="4" w:space="0" w:color="auto"/>
                  <w:right w:val="single" w:sz="4" w:space="0" w:color="auto"/>
                </w:tcBorders>
                <w:shd w:val="clear" w:color="auto" w:fill="auto"/>
                <w:vAlign w:val="center"/>
              </w:tcPr>
              <w:p w14:paraId="09E5234E" w14:textId="77777777" w:rsidR="00746983" w:rsidRPr="003A1C58" w:rsidRDefault="00746983">
                <w:pPr>
                  <w:jc w:val="center"/>
                  <w:rPr>
                    <w:rFonts w:cs="Cambria"/>
                    <w:szCs w:val="21"/>
                  </w:rPr>
                </w:pPr>
                <w:r w:rsidRPr="00002DF8">
                  <w:rPr>
                    <w:rFonts w:cs="Cambria" w:hint="eastAsia"/>
                    <w:szCs w:val="21"/>
                  </w:rPr>
                  <w:t>拆借金额</w:t>
                </w:r>
              </w:p>
            </w:tc>
          </w:sdtContent>
        </w:sdt>
        <w:sdt>
          <w:sdtPr>
            <w:rPr>
              <w:szCs w:val="21"/>
            </w:rPr>
            <w:tag w:val="_PLD_1a3f019482694e2a9a19e9e491c88664"/>
            <w:id w:val="-623376431"/>
          </w:sdtPr>
          <w:sdtContent>
            <w:tc>
              <w:tcPr>
                <w:tcW w:w="1070" w:type="pct"/>
                <w:tcBorders>
                  <w:top w:val="single" w:sz="4" w:space="0" w:color="auto"/>
                  <w:left w:val="single" w:sz="4" w:space="0" w:color="auto"/>
                  <w:bottom w:val="single" w:sz="4" w:space="0" w:color="auto"/>
                  <w:right w:val="single" w:sz="4" w:space="0" w:color="auto"/>
                </w:tcBorders>
                <w:shd w:val="clear" w:color="auto" w:fill="auto"/>
                <w:vAlign w:val="center"/>
              </w:tcPr>
              <w:p w14:paraId="36881A83" w14:textId="77777777" w:rsidR="00746983" w:rsidRPr="003A1C58" w:rsidRDefault="00746983">
                <w:pPr>
                  <w:jc w:val="center"/>
                  <w:rPr>
                    <w:rFonts w:cs="Cambria"/>
                    <w:szCs w:val="21"/>
                  </w:rPr>
                </w:pPr>
                <w:r w:rsidRPr="00002DF8">
                  <w:rPr>
                    <w:rFonts w:cs="Cambria" w:hint="eastAsia"/>
                    <w:szCs w:val="21"/>
                  </w:rPr>
                  <w:t>起始日</w:t>
                </w:r>
              </w:p>
            </w:tc>
          </w:sdtContent>
        </w:sdt>
        <w:sdt>
          <w:sdtPr>
            <w:rPr>
              <w:szCs w:val="21"/>
            </w:rPr>
            <w:tag w:val="_PLD_18f4f70188ee44fa8cca86fccfa00f81"/>
            <w:id w:val="716248538"/>
          </w:sdtPr>
          <w:sdtContent>
            <w:tc>
              <w:tcPr>
                <w:tcW w:w="1064" w:type="pct"/>
                <w:tcBorders>
                  <w:top w:val="single" w:sz="4" w:space="0" w:color="auto"/>
                  <w:left w:val="single" w:sz="4" w:space="0" w:color="auto"/>
                  <w:bottom w:val="single" w:sz="4" w:space="0" w:color="auto"/>
                  <w:right w:val="single" w:sz="4" w:space="0" w:color="auto"/>
                </w:tcBorders>
                <w:shd w:val="clear" w:color="auto" w:fill="auto"/>
                <w:vAlign w:val="center"/>
              </w:tcPr>
              <w:p w14:paraId="1E6DEFC1" w14:textId="77777777" w:rsidR="00746983" w:rsidRPr="003A1C58" w:rsidRDefault="00746983">
                <w:pPr>
                  <w:jc w:val="center"/>
                  <w:rPr>
                    <w:rFonts w:cs="Cambria"/>
                    <w:szCs w:val="21"/>
                  </w:rPr>
                </w:pPr>
                <w:r w:rsidRPr="00002DF8">
                  <w:rPr>
                    <w:rFonts w:cs="Cambria" w:hint="eastAsia"/>
                    <w:szCs w:val="21"/>
                  </w:rPr>
                  <w:t>到期日</w:t>
                </w:r>
              </w:p>
            </w:tc>
          </w:sdtContent>
        </w:sdt>
        <w:sdt>
          <w:sdtPr>
            <w:rPr>
              <w:szCs w:val="21"/>
            </w:rPr>
            <w:tag w:val="_PLD_7cdd1d0389de4d0ab081d9f3c4c26d70"/>
            <w:id w:val="-2050295473"/>
          </w:sdtPr>
          <w:sdtContent>
            <w:tc>
              <w:tcPr>
                <w:tcW w:w="505" w:type="pct"/>
                <w:tcBorders>
                  <w:top w:val="single" w:sz="4" w:space="0" w:color="auto"/>
                  <w:left w:val="single" w:sz="4" w:space="0" w:color="auto"/>
                  <w:bottom w:val="single" w:sz="4" w:space="0" w:color="auto"/>
                  <w:right w:val="single" w:sz="4" w:space="0" w:color="auto"/>
                </w:tcBorders>
                <w:shd w:val="clear" w:color="auto" w:fill="auto"/>
                <w:vAlign w:val="center"/>
              </w:tcPr>
              <w:p w14:paraId="7A93829F" w14:textId="77777777" w:rsidR="00746983" w:rsidRPr="003A1C58" w:rsidRDefault="00746983">
                <w:pPr>
                  <w:jc w:val="center"/>
                  <w:rPr>
                    <w:rFonts w:cs="Cambria"/>
                    <w:szCs w:val="21"/>
                  </w:rPr>
                </w:pPr>
                <w:r w:rsidRPr="00002DF8">
                  <w:rPr>
                    <w:rFonts w:cs="Cambria" w:hint="eastAsia"/>
                    <w:szCs w:val="21"/>
                  </w:rPr>
                  <w:t>说明</w:t>
                </w:r>
              </w:p>
            </w:tc>
          </w:sdtContent>
        </w:sdt>
      </w:tr>
      <w:tr w:rsidR="00746983" w:rsidRPr="003A1C58" w14:paraId="34D47BF1" w14:textId="77777777" w:rsidTr="00DE1C41">
        <w:sdt>
          <w:sdtPr>
            <w:rPr>
              <w:szCs w:val="21"/>
            </w:rPr>
            <w:tag w:val="_PLD_bbb3c9aea6344d1392ee30f16141055a"/>
            <w:id w:val="-1043127404"/>
          </w:sdt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0FB8850A" w14:textId="77777777" w:rsidR="00746983" w:rsidRPr="003A1C58" w:rsidRDefault="00746983">
                <w:pPr>
                  <w:rPr>
                    <w:rFonts w:cs="Cambria"/>
                    <w:szCs w:val="21"/>
                  </w:rPr>
                </w:pPr>
                <w:r w:rsidRPr="00002DF8">
                  <w:rPr>
                    <w:rFonts w:cs="Cambria" w:hint="eastAsia"/>
                    <w:szCs w:val="21"/>
                  </w:rPr>
                  <w:t>拆入</w:t>
                </w:r>
              </w:p>
            </w:tc>
          </w:sdtContent>
        </w:sdt>
      </w:tr>
      <w:sdt>
        <w:sdtPr>
          <w:rPr>
            <w:rFonts w:ascii="Times New Roman" w:hAnsi="Times New Roman" w:cs="Times New Roman"/>
            <w:szCs w:val="21"/>
          </w:rPr>
          <w:alias w:val="关联方资金拆入明细"/>
          <w:tag w:val="_TUP_214d4391c9e1470ba8d3b2d5c7347dc0"/>
          <w:id w:val="-954173371"/>
          <w:lock w:val="sdtLocked"/>
          <w:placeholder>
            <w:docPart w:val="4348673B8B884649B2C127E8B06BBB8B"/>
          </w:placeholder>
        </w:sdtPr>
        <w:sdtContent>
          <w:tr w:rsidR="00E469AB" w:rsidRPr="003A1C58" w14:paraId="0AA0DE26" w14:textId="77777777" w:rsidTr="00CC2F33">
            <w:tc>
              <w:tcPr>
                <w:tcW w:w="1568" w:type="pct"/>
                <w:tcBorders>
                  <w:top w:val="single" w:sz="4" w:space="0" w:color="auto"/>
                  <w:left w:val="single" w:sz="4" w:space="0" w:color="auto"/>
                  <w:bottom w:val="single" w:sz="4" w:space="0" w:color="auto"/>
                  <w:right w:val="single" w:sz="4" w:space="0" w:color="auto"/>
                </w:tcBorders>
                <w:shd w:val="clear" w:color="auto" w:fill="auto"/>
              </w:tcPr>
              <w:p w14:paraId="56A3A5F0" w14:textId="77777777" w:rsidR="00E469AB" w:rsidRPr="003A1C58" w:rsidRDefault="00E469AB" w:rsidP="00E469AB">
                <w:pPr>
                  <w:rPr>
                    <w:rFonts w:ascii="Times New Roman" w:hAnsi="Times New Roman" w:cs="Times New Roman"/>
                    <w:szCs w:val="21"/>
                  </w:rPr>
                </w:pPr>
                <w:r w:rsidRPr="00002DF8">
                  <w:rPr>
                    <w:rFonts w:ascii="Times New Roman" w:hAnsi="Times New Roman" w:cs="Times New Roman"/>
                    <w:szCs w:val="21"/>
                  </w:rPr>
                  <w:t>Spectre S.r.l.</w:t>
                </w:r>
              </w:p>
            </w:tc>
            <w:tc>
              <w:tcPr>
                <w:tcW w:w="793" w:type="pct"/>
                <w:tcBorders>
                  <w:top w:val="single" w:sz="4" w:space="0" w:color="auto"/>
                  <w:left w:val="single" w:sz="4" w:space="0" w:color="auto"/>
                  <w:bottom w:val="single" w:sz="4" w:space="0" w:color="auto"/>
                  <w:right w:val="single" w:sz="4" w:space="0" w:color="auto"/>
                </w:tcBorders>
                <w:shd w:val="clear" w:color="auto" w:fill="auto"/>
                <w:vAlign w:val="center"/>
              </w:tcPr>
              <w:p w14:paraId="5F21DCC6" w14:textId="2FF8610C" w:rsidR="00E469AB" w:rsidRPr="003A1C58" w:rsidRDefault="00440FA2" w:rsidP="00CE4984">
                <w:pPr>
                  <w:jc w:val="right"/>
                  <w:rPr>
                    <w:rFonts w:ascii="Times New Roman" w:hAnsi="Times New Roman" w:cs="Times New Roman"/>
                    <w:szCs w:val="21"/>
                  </w:rPr>
                </w:pPr>
                <w:r w:rsidRPr="00002DF8">
                  <w:rPr>
                    <w:rFonts w:ascii="Times New Roman" w:hAnsi="Times New Roman" w:cs="Times New Roman"/>
                    <w:szCs w:val="21"/>
                  </w:rPr>
                  <w:t>31,436,800.00</w:t>
                </w:r>
              </w:p>
            </w:tc>
            <w:tc>
              <w:tcPr>
                <w:tcW w:w="1070" w:type="pct"/>
                <w:tcBorders>
                  <w:top w:val="single" w:sz="4" w:space="0" w:color="auto"/>
                  <w:left w:val="single" w:sz="4" w:space="0" w:color="auto"/>
                  <w:bottom w:val="single" w:sz="4" w:space="0" w:color="auto"/>
                  <w:right w:val="single" w:sz="4" w:space="0" w:color="auto"/>
                </w:tcBorders>
                <w:shd w:val="clear" w:color="auto" w:fill="auto"/>
                <w:vAlign w:val="center"/>
              </w:tcPr>
              <w:p w14:paraId="311F8A0C" w14:textId="13A48659" w:rsidR="00E469AB" w:rsidRPr="003A1C58" w:rsidRDefault="00E469AB" w:rsidP="00E469AB">
                <w:pPr>
                  <w:rPr>
                    <w:rFonts w:ascii="Times New Roman" w:hAnsi="Times New Roman" w:cs="Times New Roman"/>
                    <w:szCs w:val="21"/>
                  </w:rPr>
                </w:pPr>
                <w:r w:rsidRPr="00002DF8">
                  <w:rPr>
                    <w:rFonts w:ascii="Times New Roman" w:hAnsi="Times New Roman" w:cs="Times New Roman"/>
                    <w:szCs w:val="21"/>
                  </w:rPr>
                  <w:t>2023</w:t>
                </w:r>
                <w:r w:rsidRPr="00002DF8">
                  <w:rPr>
                    <w:rFonts w:ascii="Times New Roman" w:hAnsi="Times New Roman" w:cs="Times New Roman"/>
                    <w:szCs w:val="21"/>
                  </w:rPr>
                  <w:t>年</w:t>
                </w:r>
                <w:r w:rsidRPr="00002DF8">
                  <w:rPr>
                    <w:rFonts w:ascii="Times New Roman" w:hAnsi="Times New Roman" w:cs="Times New Roman"/>
                    <w:szCs w:val="21"/>
                  </w:rPr>
                  <w:t>5</w:t>
                </w:r>
                <w:r w:rsidRPr="00002DF8">
                  <w:rPr>
                    <w:rFonts w:ascii="Times New Roman" w:hAnsi="Times New Roman" w:cs="Times New Roman"/>
                    <w:szCs w:val="21"/>
                  </w:rPr>
                  <w:t>月</w:t>
                </w:r>
                <w:r w:rsidRPr="00002DF8">
                  <w:rPr>
                    <w:rFonts w:ascii="Times New Roman" w:hAnsi="Times New Roman" w:cs="Times New Roman"/>
                    <w:szCs w:val="21"/>
                  </w:rPr>
                  <w:t>31</w:t>
                </w:r>
                <w:r w:rsidRPr="00002DF8">
                  <w:rPr>
                    <w:rFonts w:ascii="Times New Roman" w:hAnsi="Times New Roman" w:cs="Times New Roman"/>
                    <w:szCs w:val="21"/>
                  </w:rPr>
                  <w:t>日</w:t>
                </w:r>
              </w:p>
            </w:tc>
            <w:tc>
              <w:tcPr>
                <w:tcW w:w="1064" w:type="pct"/>
                <w:tcBorders>
                  <w:top w:val="single" w:sz="4" w:space="0" w:color="auto"/>
                  <w:left w:val="single" w:sz="4" w:space="0" w:color="auto"/>
                  <w:bottom w:val="single" w:sz="4" w:space="0" w:color="auto"/>
                  <w:right w:val="single" w:sz="4" w:space="0" w:color="auto"/>
                </w:tcBorders>
                <w:shd w:val="clear" w:color="auto" w:fill="auto"/>
                <w:vAlign w:val="center"/>
              </w:tcPr>
              <w:p w14:paraId="21FFBA57" w14:textId="29C2D28F" w:rsidR="00E469AB" w:rsidRPr="003A1C58" w:rsidRDefault="00E469AB" w:rsidP="00E469AB">
                <w:pPr>
                  <w:rPr>
                    <w:rFonts w:ascii="Times New Roman" w:hAnsi="Times New Roman" w:cs="Times New Roman"/>
                    <w:szCs w:val="21"/>
                  </w:rPr>
                </w:pPr>
                <w:r w:rsidRPr="00002DF8">
                  <w:rPr>
                    <w:rFonts w:ascii="Times New Roman" w:hAnsi="Times New Roman" w:cs="Times New Roman"/>
                    <w:szCs w:val="21"/>
                  </w:rPr>
                  <w:t>2024</w:t>
                </w:r>
                <w:r w:rsidRPr="00002DF8">
                  <w:rPr>
                    <w:rFonts w:ascii="Times New Roman" w:hAnsi="Times New Roman" w:cs="Times New Roman"/>
                    <w:szCs w:val="21"/>
                  </w:rPr>
                  <w:t>年</w:t>
                </w:r>
                <w:r w:rsidRPr="00002DF8">
                  <w:rPr>
                    <w:rFonts w:ascii="Times New Roman" w:hAnsi="Times New Roman" w:cs="Times New Roman"/>
                    <w:szCs w:val="21"/>
                  </w:rPr>
                  <w:t>6</w:t>
                </w:r>
                <w:r w:rsidRPr="00002DF8">
                  <w:rPr>
                    <w:rFonts w:ascii="Times New Roman" w:hAnsi="Times New Roman" w:cs="Times New Roman"/>
                    <w:szCs w:val="21"/>
                  </w:rPr>
                  <w:t>月</w:t>
                </w:r>
                <w:r w:rsidRPr="00002DF8">
                  <w:rPr>
                    <w:rFonts w:ascii="Times New Roman" w:hAnsi="Times New Roman" w:cs="Times New Roman"/>
                    <w:szCs w:val="21"/>
                  </w:rPr>
                  <w:t>30</w:t>
                </w:r>
                <w:r w:rsidRPr="00002DF8">
                  <w:rPr>
                    <w:rFonts w:ascii="Times New Roman" w:hAnsi="Times New Roman" w:cs="Times New Roman"/>
                    <w:szCs w:val="21"/>
                  </w:rPr>
                  <w:t>日</w:t>
                </w: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6A9C561F" w14:textId="0D468645" w:rsidR="00E469AB" w:rsidRPr="003A1C58" w:rsidRDefault="00E469AB" w:rsidP="00E469AB">
                <w:pPr>
                  <w:rPr>
                    <w:rFonts w:ascii="Times New Roman" w:hAnsi="Times New Roman" w:cs="Times New Roman"/>
                    <w:szCs w:val="21"/>
                  </w:rPr>
                </w:pPr>
              </w:p>
            </w:tc>
          </w:tr>
        </w:sdtContent>
      </w:sdt>
      <w:sdt>
        <w:sdtPr>
          <w:rPr>
            <w:rFonts w:ascii="Times New Roman" w:hAnsi="Times New Roman" w:cs="Times New Roman"/>
            <w:szCs w:val="21"/>
          </w:rPr>
          <w:alias w:val="关联方资金拆入明细"/>
          <w:tag w:val="_TUP_214d4391c9e1470ba8d3b2d5c7347dc0"/>
          <w:id w:val="1679686834"/>
          <w:lock w:val="sdtLocked"/>
          <w:placeholder>
            <w:docPart w:val="4348673B8B884649B2C127E8B06BBB8B"/>
          </w:placeholder>
        </w:sdtPr>
        <w:sdtContent>
          <w:tr w:rsidR="00E469AB" w:rsidRPr="003A1C58" w14:paraId="4C6BA3E6" w14:textId="77777777" w:rsidTr="00CC2F33">
            <w:tc>
              <w:tcPr>
                <w:tcW w:w="1568" w:type="pct"/>
                <w:tcBorders>
                  <w:top w:val="single" w:sz="4" w:space="0" w:color="auto"/>
                  <w:left w:val="single" w:sz="4" w:space="0" w:color="auto"/>
                  <w:bottom w:val="single" w:sz="4" w:space="0" w:color="auto"/>
                  <w:right w:val="single" w:sz="4" w:space="0" w:color="auto"/>
                </w:tcBorders>
                <w:shd w:val="clear" w:color="auto" w:fill="auto"/>
              </w:tcPr>
              <w:p w14:paraId="58770715" w14:textId="723C79BB" w:rsidR="00E469AB" w:rsidRPr="003A1C58" w:rsidRDefault="00E469AB" w:rsidP="00CC2F33">
                <w:pPr>
                  <w:rPr>
                    <w:rFonts w:ascii="Times New Roman" w:hAnsi="Times New Roman" w:cs="Times New Roman"/>
                    <w:szCs w:val="21"/>
                  </w:rPr>
                </w:pPr>
                <w:r w:rsidRPr="00002DF8">
                  <w:rPr>
                    <w:rFonts w:ascii="Times New Roman" w:hAnsi="Times New Roman" w:cs="Times New Roman"/>
                    <w:szCs w:val="21"/>
                  </w:rPr>
                  <w:t>GEMPE Administradora de Bens Imóveis Próprios Eireli</w:t>
                </w:r>
              </w:p>
            </w:tc>
            <w:tc>
              <w:tcPr>
                <w:tcW w:w="793" w:type="pct"/>
                <w:tcBorders>
                  <w:top w:val="single" w:sz="4" w:space="0" w:color="auto"/>
                  <w:left w:val="single" w:sz="4" w:space="0" w:color="auto"/>
                  <w:bottom w:val="single" w:sz="4" w:space="0" w:color="auto"/>
                  <w:right w:val="single" w:sz="4" w:space="0" w:color="auto"/>
                </w:tcBorders>
                <w:shd w:val="clear" w:color="auto" w:fill="auto"/>
                <w:vAlign w:val="center"/>
              </w:tcPr>
              <w:p w14:paraId="6957A211" w14:textId="77777777" w:rsidR="00E469AB" w:rsidRPr="003A1C58" w:rsidRDefault="00E469AB" w:rsidP="00CE4984">
                <w:pPr>
                  <w:jc w:val="right"/>
                  <w:rPr>
                    <w:rFonts w:ascii="Times New Roman" w:hAnsi="Times New Roman" w:cs="Times New Roman"/>
                    <w:szCs w:val="21"/>
                  </w:rPr>
                </w:pPr>
                <w:r w:rsidRPr="00002DF8">
                  <w:rPr>
                    <w:rFonts w:ascii="Times New Roman" w:hAnsi="Times New Roman" w:cs="Times New Roman"/>
                    <w:szCs w:val="21"/>
                  </w:rPr>
                  <w:t>2,301,316.19</w:t>
                </w:r>
              </w:p>
            </w:tc>
            <w:tc>
              <w:tcPr>
                <w:tcW w:w="1070" w:type="pct"/>
                <w:tcBorders>
                  <w:top w:val="single" w:sz="4" w:space="0" w:color="auto"/>
                  <w:left w:val="single" w:sz="4" w:space="0" w:color="auto"/>
                  <w:bottom w:val="single" w:sz="4" w:space="0" w:color="auto"/>
                  <w:right w:val="single" w:sz="4" w:space="0" w:color="auto"/>
                </w:tcBorders>
                <w:shd w:val="clear" w:color="auto" w:fill="auto"/>
                <w:vAlign w:val="center"/>
              </w:tcPr>
              <w:p w14:paraId="61F16687" w14:textId="321483B4" w:rsidR="00E469AB" w:rsidRPr="003A1C58" w:rsidRDefault="00E469AB" w:rsidP="00E469AB">
                <w:pPr>
                  <w:rPr>
                    <w:rFonts w:ascii="Times New Roman" w:hAnsi="Times New Roman" w:cs="Times New Roman"/>
                    <w:szCs w:val="21"/>
                  </w:rPr>
                </w:pPr>
                <w:r w:rsidRPr="00002DF8">
                  <w:rPr>
                    <w:rFonts w:ascii="Times New Roman" w:hAnsi="Times New Roman" w:cs="Times New Roman"/>
                    <w:szCs w:val="21"/>
                  </w:rPr>
                  <w:t>2023</w:t>
                </w:r>
                <w:r w:rsidRPr="00002DF8">
                  <w:rPr>
                    <w:rFonts w:ascii="Times New Roman" w:hAnsi="Times New Roman" w:cs="Times New Roman"/>
                    <w:szCs w:val="21"/>
                  </w:rPr>
                  <w:t>年</w:t>
                </w:r>
                <w:r w:rsidRPr="00002DF8">
                  <w:rPr>
                    <w:rFonts w:ascii="Times New Roman" w:hAnsi="Times New Roman" w:cs="Times New Roman"/>
                    <w:szCs w:val="21"/>
                  </w:rPr>
                  <w:t>3</w:t>
                </w:r>
                <w:r w:rsidRPr="00002DF8">
                  <w:rPr>
                    <w:rFonts w:ascii="Times New Roman" w:hAnsi="Times New Roman" w:cs="Times New Roman"/>
                    <w:szCs w:val="21"/>
                  </w:rPr>
                  <w:t>月</w:t>
                </w:r>
                <w:r w:rsidRPr="00002DF8">
                  <w:rPr>
                    <w:rFonts w:ascii="Times New Roman" w:hAnsi="Times New Roman" w:cs="Times New Roman"/>
                    <w:szCs w:val="21"/>
                  </w:rPr>
                  <w:t>30</w:t>
                </w:r>
                <w:r w:rsidRPr="00002DF8">
                  <w:rPr>
                    <w:rFonts w:ascii="Times New Roman" w:hAnsi="Times New Roman" w:cs="Times New Roman"/>
                    <w:szCs w:val="21"/>
                  </w:rPr>
                  <w:t>日</w:t>
                </w:r>
              </w:p>
            </w:tc>
            <w:tc>
              <w:tcPr>
                <w:tcW w:w="1064" w:type="pct"/>
                <w:tcBorders>
                  <w:top w:val="single" w:sz="4" w:space="0" w:color="auto"/>
                  <w:left w:val="single" w:sz="4" w:space="0" w:color="auto"/>
                  <w:bottom w:val="single" w:sz="4" w:space="0" w:color="auto"/>
                  <w:right w:val="single" w:sz="4" w:space="0" w:color="auto"/>
                </w:tcBorders>
                <w:shd w:val="clear" w:color="auto" w:fill="auto"/>
                <w:vAlign w:val="center"/>
              </w:tcPr>
              <w:p w14:paraId="04F728A8" w14:textId="0F9FFD49" w:rsidR="00E469AB" w:rsidRPr="003A1C58" w:rsidRDefault="00CC2F33" w:rsidP="00E469AB">
                <w:pPr>
                  <w:rPr>
                    <w:rFonts w:ascii="Times New Roman" w:hAnsi="Times New Roman" w:cs="Times New Roman"/>
                    <w:szCs w:val="21"/>
                  </w:rPr>
                </w:pPr>
                <w:r w:rsidRPr="00002DF8">
                  <w:rPr>
                    <w:rFonts w:ascii="Times New Roman" w:hAnsi="Times New Roman" w:cs="Times New Roman"/>
                    <w:szCs w:val="21"/>
                  </w:rPr>
                  <w:t>2024</w:t>
                </w:r>
                <w:r w:rsidRPr="00002DF8">
                  <w:rPr>
                    <w:rFonts w:ascii="Times New Roman" w:hAnsi="Times New Roman" w:cs="Times New Roman"/>
                    <w:szCs w:val="21"/>
                  </w:rPr>
                  <w:t>年</w:t>
                </w:r>
                <w:r w:rsidRPr="00002DF8">
                  <w:rPr>
                    <w:rFonts w:ascii="Times New Roman" w:hAnsi="Times New Roman" w:cs="Times New Roman"/>
                    <w:szCs w:val="21"/>
                  </w:rPr>
                  <w:t>6</w:t>
                </w:r>
                <w:r w:rsidRPr="00002DF8">
                  <w:rPr>
                    <w:rFonts w:ascii="Times New Roman" w:hAnsi="Times New Roman" w:cs="Times New Roman"/>
                    <w:szCs w:val="21"/>
                  </w:rPr>
                  <w:t>月</w:t>
                </w:r>
                <w:r w:rsidRPr="00002DF8">
                  <w:rPr>
                    <w:rFonts w:ascii="Times New Roman" w:hAnsi="Times New Roman" w:cs="Times New Roman"/>
                    <w:szCs w:val="21"/>
                  </w:rPr>
                  <w:t>30</w:t>
                </w:r>
                <w:r w:rsidRPr="00002DF8">
                  <w:rPr>
                    <w:rFonts w:ascii="Times New Roman" w:hAnsi="Times New Roman" w:cs="Times New Roman"/>
                    <w:szCs w:val="21"/>
                  </w:rPr>
                  <w:t>日</w:t>
                </w:r>
              </w:p>
            </w:tc>
            <w:tc>
              <w:tcPr>
                <w:tcW w:w="505" w:type="pct"/>
                <w:tcBorders>
                  <w:top w:val="single" w:sz="4" w:space="0" w:color="auto"/>
                  <w:left w:val="single" w:sz="4" w:space="0" w:color="auto"/>
                  <w:bottom w:val="single" w:sz="4" w:space="0" w:color="auto"/>
                  <w:right w:val="single" w:sz="4" w:space="0" w:color="auto"/>
                </w:tcBorders>
                <w:shd w:val="clear" w:color="auto" w:fill="auto"/>
              </w:tcPr>
              <w:p w14:paraId="18DF5FD1" w14:textId="034CCD6A" w:rsidR="00E469AB" w:rsidRPr="003A1C58" w:rsidRDefault="00E469AB" w:rsidP="00E469AB">
                <w:pPr>
                  <w:rPr>
                    <w:rFonts w:ascii="Times New Roman" w:hAnsi="Times New Roman" w:cs="Times New Roman"/>
                    <w:szCs w:val="21"/>
                  </w:rPr>
                </w:pPr>
              </w:p>
            </w:tc>
          </w:tr>
        </w:sdtContent>
      </w:sdt>
    </w:tbl>
    <w:p w14:paraId="00CA850D" w14:textId="77777777" w:rsidR="00746983" w:rsidRPr="00002DF8" w:rsidRDefault="00746983">
      <w:pPr>
        <w:rPr>
          <w:szCs w:val="21"/>
        </w:rPr>
      </w:pPr>
    </w:p>
    <w:p w14:paraId="502E53AC" w14:textId="77777777" w:rsidR="0067284A" w:rsidRPr="00002DF8" w:rsidRDefault="0067284A" w:rsidP="00350ED6">
      <w:pPr>
        <w:pStyle w:val="150"/>
        <w:numPr>
          <w:ilvl w:val="3"/>
          <w:numId w:val="125"/>
        </w:numPr>
        <w:ind w:left="426" w:hangingChars="202" w:hanging="426"/>
        <w:rPr>
          <w:sz w:val="21"/>
          <w:szCs w:val="21"/>
        </w:rPr>
      </w:pPr>
      <w:r w:rsidRPr="00002DF8">
        <w:rPr>
          <w:rFonts w:hint="eastAsia"/>
          <w:sz w:val="21"/>
          <w:szCs w:val="21"/>
        </w:rPr>
        <w:t>关联方资产转让、债务重组情况</w:t>
      </w:r>
    </w:p>
    <w:sdt>
      <w:sdtPr>
        <w:rPr>
          <w:sz w:val="21"/>
          <w:szCs w:val="21"/>
        </w:rPr>
        <w:alias w:val="是否适用：关联方资产转让、债务重组情况[双击切换]"/>
        <w:tag w:val="_GBC_6f8fce72ce784c23aba8af28c51de336"/>
        <w:id w:val="2098670028"/>
        <w:placeholder>
          <w:docPart w:val="GBC22222222222222222222222222222"/>
        </w:placeholder>
      </w:sdtPr>
      <w:sdtContent>
        <w:p w14:paraId="6D4C3ABE" w14:textId="0153870B"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D559870" w14:textId="77777777" w:rsidR="0067284A" w:rsidRPr="00002DF8" w:rsidRDefault="0067284A" w:rsidP="0067284A">
      <w:pPr>
        <w:pStyle w:val="152"/>
        <w:rPr>
          <w:sz w:val="21"/>
          <w:szCs w:val="21"/>
        </w:rPr>
      </w:pPr>
    </w:p>
    <w:p w14:paraId="7469CED2" w14:textId="77777777" w:rsidR="00CC2F33" w:rsidRPr="00002DF8" w:rsidRDefault="00CC2F33" w:rsidP="00350ED6">
      <w:pPr>
        <w:pStyle w:val="4"/>
        <w:numPr>
          <w:ilvl w:val="3"/>
          <w:numId w:val="125"/>
        </w:numPr>
        <w:ind w:left="426" w:hangingChars="202" w:hanging="426"/>
        <w:rPr>
          <w:szCs w:val="21"/>
        </w:rPr>
      </w:pPr>
      <w:r w:rsidRPr="00002DF8">
        <w:rPr>
          <w:rFonts w:hint="eastAsia"/>
          <w:szCs w:val="21"/>
        </w:rPr>
        <w:t>关键管理人员报酬</w:t>
      </w:r>
    </w:p>
    <w:sdt>
      <w:sdtPr>
        <w:rPr>
          <w:szCs w:val="21"/>
        </w:rPr>
        <w:alias w:val="是否适用：关键管理人员报酬[双击切换]"/>
        <w:tag w:val="_GBC_4768ccd806f845f4b6f5f0ec038ec747"/>
        <w:id w:val="-1833674608"/>
      </w:sdtPr>
      <w:sdtContent>
        <w:p w14:paraId="1A303638" w14:textId="77777777" w:rsidR="00CC2F33" w:rsidRPr="00002DF8" w:rsidRDefault="00CC2F33">
          <w:pPr>
            <w:rPr>
              <w:szCs w:val="21"/>
            </w:rPr>
          </w:pPr>
          <w:r w:rsidRPr="00002DF8">
            <w:rPr>
              <w:szCs w:val="21"/>
            </w:rPr>
            <w:fldChar w:fldCharType="begin"/>
          </w:r>
          <w:r w:rsidRPr="00002DF8">
            <w:rPr>
              <w:rFonts w:hint="eastAsia"/>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MACROBUTTON  SnrToggleCheckbox □不适用 </w:instrText>
          </w:r>
          <w:r w:rsidRPr="00002DF8">
            <w:rPr>
              <w:szCs w:val="21"/>
            </w:rPr>
            <w:fldChar w:fldCharType="end"/>
          </w:r>
        </w:p>
      </w:sdtContent>
    </w:sdt>
    <w:p w14:paraId="469CB36C" w14:textId="77777777" w:rsidR="00CC2F33" w:rsidRPr="00002DF8" w:rsidRDefault="00CC2F33">
      <w:pPr>
        <w:jc w:val="right"/>
        <w:rPr>
          <w:rFonts w:ascii="Cambria" w:hAnsi="Cambria" w:cs="Cambria"/>
          <w:szCs w:val="21"/>
        </w:rPr>
      </w:pPr>
      <w:r w:rsidRPr="00002DF8">
        <w:rPr>
          <w:rFonts w:ascii="Cambria" w:hAnsi="Cambria" w:cs="Cambria" w:hint="eastAsia"/>
          <w:szCs w:val="21"/>
        </w:rPr>
        <w:t>单位：</w:t>
      </w:r>
      <w:sdt>
        <w:sdtPr>
          <w:rPr>
            <w:rFonts w:ascii="Cambria" w:hAnsi="Cambria" w:cs="Cambria" w:hint="eastAsia"/>
            <w:szCs w:val="21"/>
          </w:rPr>
          <w:alias w:val="单位：财务附注：关键管理人员报酬"/>
          <w:tag w:val="_GBC_3dcac03c36954e5ab3dab539e6a2f735"/>
          <w:id w:val="2089039076"/>
          <w:comboBox>
            <w:listItem w:displayText="元" w:value="1"/>
            <w:listItem w:displayText="千元" w:value="1000"/>
            <w:listItem w:displayText="万元" w:value="10000"/>
            <w:listItem w:displayText="百万元" w:value="1000000"/>
            <w:listItem w:displayText="亿元" w:value="100000000"/>
          </w:comboBox>
        </w:sdtPr>
        <w:sdtContent>
          <w:r w:rsidRPr="00002DF8">
            <w:rPr>
              <w:rFonts w:ascii="Cambria" w:hAnsi="Cambria" w:cs="Cambria" w:hint="eastAsia"/>
              <w:szCs w:val="21"/>
            </w:rPr>
            <w:t>元</w:t>
          </w:r>
        </w:sdtContent>
      </w:sdt>
      <w:r w:rsidRPr="00002DF8">
        <w:rPr>
          <w:rFonts w:ascii="Cambria" w:hAnsi="Cambria" w:cs="Cambria" w:hint="eastAsia"/>
          <w:szCs w:val="21"/>
        </w:rPr>
        <w:t xml:space="preserve">  </w:t>
      </w:r>
      <w:r w:rsidRPr="00002DF8">
        <w:rPr>
          <w:rFonts w:ascii="Cambria" w:hAnsi="Cambria" w:cs="Cambria" w:hint="eastAsia"/>
          <w:szCs w:val="21"/>
        </w:rPr>
        <w:t>币种：</w:t>
      </w:r>
      <w:sdt>
        <w:sdtPr>
          <w:rPr>
            <w:rFonts w:ascii="Cambria" w:hAnsi="Cambria" w:cs="Cambria" w:hint="eastAsia"/>
            <w:szCs w:val="21"/>
          </w:rPr>
          <w:alias w:val="币种：财务附注：关键管理人员报酬"/>
          <w:tag w:val="_GBC_9bf846a4da0046829fd7baa3fd1fe348"/>
          <w:id w:val="1482342738"/>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002DF8">
            <w:rPr>
              <w:rFonts w:ascii="Cambria" w:hAnsi="Cambria" w:cs="Cambria"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2"/>
        <w:gridCol w:w="3192"/>
        <w:gridCol w:w="2439"/>
      </w:tblGrid>
      <w:tr w:rsidR="00CC2F33" w:rsidRPr="003A1C58" w14:paraId="52915156" w14:textId="77777777" w:rsidTr="00DE1C41">
        <w:sdt>
          <w:sdtPr>
            <w:rPr>
              <w:szCs w:val="21"/>
            </w:rPr>
            <w:tag w:val="_PLD_3d38745be5c64397b1dab92289838da1"/>
            <w:id w:val="66694966"/>
          </w:sdt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049C0F1A" w14:textId="77777777" w:rsidR="00CC2F33" w:rsidRPr="003A1C58" w:rsidRDefault="00CC2F33">
                <w:pPr>
                  <w:jc w:val="center"/>
                  <w:rPr>
                    <w:rFonts w:cs="Cambria"/>
                    <w:szCs w:val="21"/>
                  </w:rPr>
                </w:pPr>
                <w:r w:rsidRPr="00002DF8">
                  <w:rPr>
                    <w:rFonts w:cs="Cambria" w:hint="eastAsia"/>
                    <w:szCs w:val="21"/>
                  </w:rPr>
                  <w:t>项目</w:t>
                </w:r>
              </w:p>
            </w:tc>
          </w:sdtContent>
        </w:sdt>
        <w:sdt>
          <w:sdtPr>
            <w:rPr>
              <w:szCs w:val="21"/>
            </w:rPr>
            <w:tag w:val="_PLD_31133ff59dcf4a7b93a7991d1f435b05"/>
            <w:id w:val="166221412"/>
          </w:sdt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71FC1C41" w14:textId="77777777" w:rsidR="00CC2F33" w:rsidRPr="003A1C58" w:rsidRDefault="00CC2F33">
                <w:pPr>
                  <w:jc w:val="center"/>
                  <w:rPr>
                    <w:rFonts w:cs="Cambria"/>
                    <w:szCs w:val="21"/>
                  </w:rPr>
                </w:pPr>
                <w:r w:rsidRPr="00002DF8">
                  <w:rPr>
                    <w:rFonts w:cs="Cambria" w:hint="eastAsia"/>
                    <w:szCs w:val="21"/>
                  </w:rPr>
                  <w:t>本期发生额</w:t>
                </w:r>
              </w:p>
            </w:tc>
          </w:sdtContent>
        </w:sdt>
        <w:sdt>
          <w:sdtPr>
            <w:rPr>
              <w:szCs w:val="21"/>
            </w:rPr>
            <w:tag w:val="_PLD_e08658a238f7419ca0d4ce3386ff565e"/>
            <w:id w:val="-1941677507"/>
          </w:sdtPr>
          <w:sdtContent>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6FD4D236" w14:textId="77777777" w:rsidR="00CC2F33" w:rsidRPr="003A1C58" w:rsidRDefault="00CC2F33">
                <w:pPr>
                  <w:jc w:val="center"/>
                  <w:rPr>
                    <w:rFonts w:cs="Cambria"/>
                    <w:szCs w:val="21"/>
                  </w:rPr>
                </w:pPr>
                <w:r w:rsidRPr="00002DF8">
                  <w:rPr>
                    <w:rFonts w:cs="Cambria" w:hint="eastAsia"/>
                    <w:szCs w:val="21"/>
                  </w:rPr>
                  <w:t>上期发生额</w:t>
                </w:r>
              </w:p>
            </w:tc>
          </w:sdtContent>
        </w:sdt>
      </w:tr>
      <w:tr w:rsidR="00CC2F33" w:rsidRPr="003A1C58" w14:paraId="2BB3E42B" w14:textId="77777777" w:rsidTr="00DE1C41">
        <w:sdt>
          <w:sdtPr>
            <w:rPr>
              <w:szCs w:val="21"/>
            </w:rPr>
            <w:tag w:val="_PLD_351d1928c6ce40d2b5b46143c5f31f00"/>
            <w:id w:val="674701663"/>
            <w:lock w:val="sdtLocked"/>
          </w:sdtPr>
          <w:sdtContent>
            <w:tc>
              <w:tcPr>
                <w:tcW w:w="1809" w:type="pct"/>
                <w:tcBorders>
                  <w:top w:val="single" w:sz="4" w:space="0" w:color="auto"/>
                  <w:left w:val="single" w:sz="4" w:space="0" w:color="auto"/>
                  <w:bottom w:val="single" w:sz="4" w:space="0" w:color="auto"/>
                  <w:right w:val="single" w:sz="4" w:space="0" w:color="auto"/>
                </w:tcBorders>
                <w:shd w:val="clear" w:color="auto" w:fill="auto"/>
              </w:tcPr>
              <w:p w14:paraId="2BEA237D" w14:textId="77777777" w:rsidR="00CC2F33" w:rsidRPr="003A1C58" w:rsidRDefault="00CC2F33">
                <w:pPr>
                  <w:rPr>
                    <w:rFonts w:cs="Cambria"/>
                    <w:szCs w:val="21"/>
                  </w:rPr>
                </w:pPr>
                <w:r w:rsidRPr="00002DF8">
                  <w:rPr>
                    <w:rFonts w:cs="Cambria" w:hint="eastAsia"/>
                    <w:szCs w:val="21"/>
                  </w:rPr>
                  <w:t>关键管理人员报酬</w:t>
                </w:r>
              </w:p>
            </w:tc>
          </w:sdtContent>
        </w:sd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506044AE" w14:textId="4DF4CC78" w:rsidR="00CC2F33" w:rsidRPr="00A63DC3" w:rsidRDefault="003167B5">
            <w:pPr>
              <w:jc w:val="right"/>
              <w:rPr>
                <w:rFonts w:ascii="Times New Roman" w:hAnsi="Times New Roman" w:cs="Times New Roman"/>
                <w:szCs w:val="21"/>
              </w:rPr>
            </w:pPr>
            <w:r w:rsidRPr="00002DF8">
              <w:rPr>
                <w:rFonts w:ascii="Times New Roman" w:hAnsi="Times New Roman" w:cs="Times New Roman"/>
                <w:szCs w:val="21"/>
              </w:rPr>
              <w:t>15,640,391.93</w:t>
            </w:r>
          </w:p>
        </w:tc>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1837B1FD" w14:textId="77777777" w:rsidR="00CC2F33" w:rsidRPr="00A63DC3" w:rsidRDefault="00CC2F33">
            <w:pPr>
              <w:jc w:val="right"/>
              <w:rPr>
                <w:rFonts w:ascii="Times New Roman" w:hAnsi="Times New Roman" w:cs="Times New Roman"/>
                <w:szCs w:val="21"/>
              </w:rPr>
            </w:pPr>
            <w:r w:rsidRPr="00002DF8">
              <w:rPr>
                <w:rFonts w:ascii="Times New Roman" w:hAnsi="Times New Roman" w:cs="Times New Roman"/>
                <w:szCs w:val="21"/>
              </w:rPr>
              <w:t>18,226,854.89</w:t>
            </w:r>
          </w:p>
        </w:tc>
      </w:tr>
    </w:tbl>
    <w:p w14:paraId="2F45145F" w14:textId="77777777" w:rsidR="00CC2F33" w:rsidRPr="00002DF8" w:rsidRDefault="00CC2F33">
      <w:pPr>
        <w:rPr>
          <w:szCs w:val="21"/>
        </w:rPr>
      </w:pPr>
    </w:p>
    <w:p w14:paraId="186C14AE" w14:textId="77777777" w:rsidR="0067284A" w:rsidRPr="00002DF8" w:rsidRDefault="0067284A" w:rsidP="00350ED6">
      <w:pPr>
        <w:pStyle w:val="150"/>
        <w:numPr>
          <w:ilvl w:val="3"/>
          <w:numId w:val="125"/>
        </w:numPr>
        <w:ind w:left="426" w:hangingChars="202" w:hanging="426"/>
        <w:rPr>
          <w:sz w:val="21"/>
          <w:szCs w:val="21"/>
        </w:rPr>
      </w:pPr>
      <w:r w:rsidRPr="00002DF8">
        <w:rPr>
          <w:rFonts w:hint="eastAsia"/>
          <w:sz w:val="21"/>
          <w:szCs w:val="21"/>
        </w:rPr>
        <w:t>其他关联交易</w:t>
      </w:r>
    </w:p>
    <w:sdt>
      <w:sdtPr>
        <w:rPr>
          <w:rFonts w:hint="eastAsia"/>
          <w:szCs w:val="21"/>
        </w:rPr>
        <w:alias w:val="是否适用：其他关联交易[双击切换]"/>
        <w:tag w:val="_GBC_a1203a07d7684e08bdc2f1959f1cb9ae"/>
        <w:id w:val="-3825931"/>
        <w:placeholder>
          <w:docPart w:val="GBC22222222222222222222222222222"/>
        </w:placeholder>
      </w:sdtPr>
      <w:sdtContent>
        <w:p w14:paraId="2138BB48" w14:textId="17652662" w:rsidR="006A4D4F" w:rsidRPr="00002DF8" w:rsidRDefault="0067284A" w:rsidP="006A4D4F">
          <w:pPr>
            <w:rPr>
              <w:szCs w:val="21"/>
            </w:rPr>
          </w:pPr>
          <w:r w:rsidRPr="00002DF8">
            <w:rPr>
              <w:szCs w:val="21"/>
            </w:rPr>
            <w:fldChar w:fldCharType="begin"/>
          </w:r>
          <w:r w:rsidR="006A4D4F" w:rsidRPr="00002DF8">
            <w:rPr>
              <w:szCs w:val="21"/>
            </w:rPr>
            <w:instrText xml:space="preserve"> MACROBUTTON  SnrToggleCheckbox □适用  </w:instrText>
          </w:r>
          <w:r w:rsidRPr="00002DF8">
            <w:rPr>
              <w:szCs w:val="21"/>
            </w:rPr>
            <w:fldChar w:fldCharType="end"/>
          </w:r>
          <w:r w:rsidRPr="00002DF8">
            <w:rPr>
              <w:szCs w:val="21"/>
            </w:rPr>
            <w:fldChar w:fldCharType="begin"/>
          </w:r>
          <w:r w:rsidR="006A4D4F" w:rsidRPr="00002DF8">
            <w:rPr>
              <w:szCs w:val="21"/>
            </w:rPr>
            <w:instrText xml:space="preserve"> MACROBUTTON  SnrToggleCheckbox √不适用 </w:instrText>
          </w:r>
          <w:r w:rsidRPr="00002DF8">
            <w:rPr>
              <w:szCs w:val="21"/>
            </w:rPr>
            <w:fldChar w:fldCharType="end"/>
          </w:r>
        </w:p>
      </w:sdtContent>
    </w:sdt>
    <w:p w14:paraId="13FD6B85" w14:textId="77777777" w:rsidR="0067284A" w:rsidRPr="00002DF8" w:rsidRDefault="0067284A">
      <w:pPr>
        <w:rPr>
          <w:szCs w:val="21"/>
        </w:rPr>
      </w:pPr>
    </w:p>
    <w:p w14:paraId="7C128F06" w14:textId="3A45AF23" w:rsidR="0067284A" w:rsidRPr="00002DF8" w:rsidRDefault="0067284A" w:rsidP="00350ED6">
      <w:pPr>
        <w:pStyle w:val="151"/>
        <w:numPr>
          <w:ilvl w:val="0"/>
          <w:numId w:val="124"/>
        </w:numPr>
        <w:rPr>
          <w:rFonts w:ascii="宋体" w:hAnsi="宋体" w:cs="Arial"/>
          <w:sz w:val="21"/>
          <w:szCs w:val="21"/>
        </w:rPr>
      </w:pPr>
      <w:r w:rsidRPr="00002DF8">
        <w:rPr>
          <w:rFonts w:ascii="宋体" w:hAnsi="宋体" w:cs="Arial" w:hint="eastAsia"/>
          <w:sz w:val="21"/>
          <w:szCs w:val="21"/>
        </w:rPr>
        <w:t>应收、应付关联方等未结算项目情况</w:t>
      </w:r>
    </w:p>
    <w:p w14:paraId="1313DD01" w14:textId="77777777" w:rsidR="00102194" w:rsidRPr="00002DF8" w:rsidRDefault="00102194" w:rsidP="00350ED6">
      <w:pPr>
        <w:pStyle w:val="4"/>
        <w:numPr>
          <w:ilvl w:val="3"/>
          <w:numId w:val="126"/>
        </w:numPr>
        <w:ind w:left="426" w:hangingChars="202" w:hanging="426"/>
        <w:rPr>
          <w:rFonts w:ascii="宋体" w:hAnsi="宋体" w:cs="Arial"/>
          <w:szCs w:val="21"/>
        </w:rPr>
      </w:pPr>
      <w:r w:rsidRPr="00002DF8">
        <w:rPr>
          <w:rFonts w:hint="eastAsia"/>
          <w:szCs w:val="21"/>
        </w:rPr>
        <w:t>应收项目</w:t>
      </w:r>
    </w:p>
    <w:sdt>
      <w:sdtPr>
        <w:rPr>
          <w:rFonts w:hint="eastAsia"/>
          <w:szCs w:val="21"/>
        </w:rPr>
        <w:alias w:val="是否适用：应收项目[双击切换]"/>
        <w:tag w:val="_GBC_4ae94d538d2e44ae839d59a1751a6d01"/>
        <w:id w:val="1136065909"/>
      </w:sdtPr>
      <w:sdtContent>
        <w:p w14:paraId="7C12386A" w14:textId="77777777" w:rsidR="00102194" w:rsidRPr="00002DF8" w:rsidRDefault="00102194">
          <w:pPr>
            <w:rPr>
              <w:szCs w:val="21"/>
            </w:rPr>
          </w:pPr>
          <w:r w:rsidRPr="00002DF8">
            <w:rPr>
              <w:rFonts w:hint="eastAsia"/>
              <w:szCs w:val="21"/>
            </w:rPr>
            <w:fldChar w:fldCharType="begin"/>
          </w:r>
          <w:r w:rsidRPr="00002DF8">
            <w:rPr>
              <w:rFonts w:hint="eastAsia"/>
              <w:szCs w:val="21"/>
            </w:rPr>
            <w:instrText xml:space="preserve"> MACROBUTTON SnrToggleCheckbox √适用  </w:instrText>
          </w:r>
          <w:r w:rsidRPr="00002DF8">
            <w:rPr>
              <w:rFonts w:hint="eastAsia"/>
              <w:szCs w:val="21"/>
            </w:rPr>
            <w:fldChar w:fldCharType="end"/>
          </w:r>
          <w:r w:rsidRPr="00002DF8">
            <w:rPr>
              <w:rFonts w:hint="eastAsia"/>
              <w:szCs w:val="21"/>
            </w:rPr>
            <w:fldChar w:fldCharType="begin"/>
          </w:r>
          <w:r w:rsidRPr="00002DF8">
            <w:rPr>
              <w:rFonts w:hint="eastAsia"/>
              <w:szCs w:val="21"/>
            </w:rPr>
            <w:instrText xml:space="preserve">MACROBUTTON  SnrToggleCheckbox □不适用 </w:instrText>
          </w:r>
          <w:r w:rsidRPr="00002DF8">
            <w:rPr>
              <w:rFonts w:hint="eastAsia"/>
              <w:szCs w:val="21"/>
            </w:rPr>
            <w:fldChar w:fldCharType="end"/>
          </w:r>
        </w:p>
      </w:sdtContent>
    </w:sdt>
    <w:p w14:paraId="620B3E88" w14:textId="6E5DFEC9" w:rsidR="00102194" w:rsidRPr="00002DF8" w:rsidRDefault="00102194">
      <w:pPr>
        <w:jc w:val="right"/>
        <w:rPr>
          <w:szCs w:val="21"/>
        </w:rPr>
      </w:pPr>
      <w:r w:rsidRPr="00002DF8">
        <w:rPr>
          <w:rFonts w:hint="eastAsia"/>
          <w:szCs w:val="21"/>
        </w:rPr>
        <w:t>单位:</w:t>
      </w:r>
      <w:sdt>
        <w:sdtPr>
          <w:rPr>
            <w:rFonts w:hint="eastAsia"/>
            <w:szCs w:val="21"/>
          </w:rPr>
          <w:alias w:val="单位：上市公司应收关联方款项"/>
          <w:tag w:val="_GBC_83968b233566404db428b085bcb695b8"/>
          <w:id w:val="-1058003075"/>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 xml:space="preserve">  币种:</w:t>
      </w:r>
      <w:sdt>
        <w:sdtPr>
          <w:rPr>
            <w:rFonts w:hint="eastAsia"/>
            <w:szCs w:val="21"/>
          </w:rPr>
          <w:alias w:val="币种：上市公司应收关联方款项"/>
          <w:tag w:val="_GBC_546206ef37784e9ca5284158e64b95dc"/>
          <w:id w:val="1028532280"/>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002F1C53" w:rsidRPr="00002DF8">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98"/>
        <w:gridCol w:w="2139"/>
        <w:gridCol w:w="1424"/>
        <w:gridCol w:w="1392"/>
        <w:gridCol w:w="1350"/>
        <w:gridCol w:w="1320"/>
      </w:tblGrid>
      <w:tr w:rsidR="00102194" w:rsidRPr="003A1C58" w14:paraId="7836DA68" w14:textId="77777777" w:rsidTr="00CC2F33">
        <w:sdt>
          <w:sdtPr>
            <w:rPr>
              <w:szCs w:val="21"/>
            </w:rPr>
            <w:tag w:val="_PLD_c0c6dc2d23f94f929199b42c584f57ca"/>
            <w:id w:val="-1891108118"/>
          </w:sdtPr>
          <w:sdtContent>
            <w:tc>
              <w:tcPr>
                <w:tcW w:w="679" w:type="pct"/>
                <w:vMerge w:val="restart"/>
                <w:tcBorders>
                  <w:top w:val="single" w:sz="4" w:space="0" w:color="auto"/>
                  <w:left w:val="single" w:sz="4" w:space="0" w:color="auto"/>
                  <w:right w:val="single" w:sz="4" w:space="0" w:color="auto"/>
                </w:tcBorders>
                <w:vAlign w:val="center"/>
              </w:tcPr>
              <w:p w14:paraId="646AC357" w14:textId="77777777" w:rsidR="00102194" w:rsidRPr="003A1C58" w:rsidRDefault="00102194">
                <w:pPr>
                  <w:jc w:val="center"/>
                  <w:rPr>
                    <w:szCs w:val="21"/>
                  </w:rPr>
                </w:pPr>
                <w:r w:rsidRPr="00002DF8">
                  <w:rPr>
                    <w:rFonts w:hint="eastAsia"/>
                    <w:szCs w:val="21"/>
                  </w:rPr>
                  <w:t>项目名称</w:t>
                </w:r>
              </w:p>
            </w:tc>
          </w:sdtContent>
        </w:sdt>
        <w:sdt>
          <w:sdtPr>
            <w:rPr>
              <w:szCs w:val="21"/>
            </w:rPr>
            <w:tag w:val="_PLD_56aedf077d5c4d3b814d04d193f71af7"/>
            <w:id w:val="1217472442"/>
          </w:sdtPr>
          <w:sdtContent>
            <w:tc>
              <w:tcPr>
                <w:tcW w:w="1212" w:type="pct"/>
                <w:vMerge w:val="restart"/>
                <w:tcBorders>
                  <w:top w:val="single" w:sz="4" w:space="0" w:color="auto"/>
                  <w:left w:val="single" w:sz="4" w:space="0" w:color="auto"/>
                  <w:right w:val="single" w:sz="4" w:space="0" w:color="auto"/>
                </w:tcBorders>
                <w:vAlign w:val="center"/>
              </w:tcPr>
              <w:p w14:paraId="6ED4DBEF" w14:textId="77777777" w:rsidR="00102194" w:rsidRPr="003A1C58" w:rsidRDefault="00102194">
                <w:pPr>
                  <w:jc w:val="center"/>
                  <w:rPr>
                    <w:szCs w:val="21"/>
                  </w:rPr>
                </w:pPr>
                <w:r w:rsidRPr="00002DF8">
                  <w:rPr>
                    <w:rFonts w:hint="eastAsia"/>
                    <w:szCs w:val="21"/>
                  </w:rPr>
                  <w:t>关联方</w:t>
                </w:r>
              </w:p>
            </w:tc>
          </w:sdtContent>
        </w:sdt>
        <w:sdt>
          <w:sdtPr>
            <w:rPr>
              <w:szCs w:val="21"/>
            </w:rPr>
            <w:tag w:val="_PLD_e8867e7b52fb42f4b447e445a20beebc"/>
            <w:id w:val="1687786369"/>
          </w:sdtPr>
          <w:sdtContent>
            <w:tc>
              <w:tcPr>
                <w:tcW w:w="1596" w:type="pct"/>
                <w:gridSpan w:val="2"/>
                <w:tcBorders>
                  <w:top w:val="single" w:sz="4" w:space="0" w:color="auto"/>
                  <w:left w:val="single" w:sz="4" w:space="0" w:color="auto"/>
                  <w:bottom w:val="single" w:sz="4" w:space="0" w:color="auto"/>
                  <w:right w:val="single" w:sz="4" w:space="0" w:color="auto"/>
                </w:tcBorders>
                <w:vAlign w:val="center"/>
              </w:tcPr>
              <w:p w14:paraId="77065F46" w14:textId="77777777" w:rsidR="00102194" w:rsidRPr="003A1C58" w:rsidRDefault="00102194">
                <w:pPr>
                  <w:jc w:val="center"/>
                  <w:rPr>
                    <w:szCs w:val="21"/>
                  </w:rPr>
                </w:pPr>
                <w:r w:rsidRPr="00002DF8">
                  <w:rPr>
                    <w:rFonts w:hint="eastAsia"/>
                    <w:szCs w:val="21"/>
                  </w:rPr>
                  <w:t>期末余额</w:t>
                </w:r>
              </w:p>
            </w:tc>
          </w:sdtContent>
        </w:sdt>
        <w:sdt>
          <w:sdtPr>
            <w:rPr>
              <w:szCs w:val="21"/>
            </w:rPr>
            <w:tag w:val="_PLD_6a4888e558004037a5faac678bea523c"/>
            <w:id w:val="244078169"/>
          </w:sdtPr>
          <w:sdtContent>
            <w:tc>
              <w:tcPr>
                <w:tcW w:w="1513" w:type="pct"/>
                <w:gridSpan w:val="2"/>
                <w:tcBorders>
                  <w:top w:val="single" w:sz="4" w:space="0" w:color="auto"/>
                  <w:left w:val="single" w:sz="4" w:space="0" w:color="auto"/>
                  <w:bottom w:val="single" w:sz="4" w:space="0" w:color="auto"/>
                  <w:right w:val="single" w:sz="4" w:space="0" w:color="auto"/>
                </w:tcBorders>
                <w:vAlign w:val="center"/>
              </w:tcPr>
              <w:p w14:paraId="4A81FF95" w14:textId="77777777" w:rsidR="00102194" w:rsidRPr="003A1C58" w:rsidRDefault="00102194">
                <w:pPr>
                  <w:jc w:val="center"/>
                  <w:rPr>
                    <w:szCs w:val="21"/>
                  </w:rPr>
                </w:pPr>
                <w:r w:rsidRPr="00002DF8">
                  <w:rPr>
                    <w:rFonts w:hint="eastAsia"/>
                    <w:szCs w:val="21"/>
                  </w:rPr>
                  <w:t>期初余额</w:t>
                </w:r>
              </w:p>
            </w:tc>
          </w:sdtContent>
        </w:sdt>
      </w:tr>
      <w:tr w:rsidR="00102194" w:rsidRPr="003A1C58" w14:paraId="29D38129" w14:textId="77777777" w:rsidTr="00CC2F33">
        <w:tc>
          <w:tcPr>
            <w:tcW w:w="679" w:type="pct"/>
            <w:vMerge/>
            <w:tcBorders>
              <w:left w:val="single" w:sz="4" w:space="0" w:color="auto"/>
              <w:bottom w:val="single" w:sz="4" w:space="0" w:color="auto"/>
              <w:right w:val="single" w:sz="4" w:space="0" w:color="auto"/>
            </w:tcBorders>
            <w:vAlign w:val="center"/>
          </w:tcPr>
          <w:p w14:paraId="6B65BB78" w14:textId="77777777" w:rsidR="00102194" w:rsidRPr="003A1C58" w:rsidRDefault="00102194">
            <w:pPr>
              <w:jc w:val="center"/>
              <w:rPr>
                <w:szCs w:val="21"/>
              </w:rPr>
            </w:pPr>
          </w:p>
        </w:tc>
        <w:tc>
          <w:tcPr>
            <w:tcW w:w="1212" w:type="pct"/>
            <w:vMerge/>
            <w:tcBorders>
              <w:left w:val="single" w:sz="4" w:space="0" w:color="auto"/>
              <w:bottom w:val="single" w:sz="4" w:space="0" w:color="auto"/>
              <w:right w:val="single" w:sz="4" w:space="0" w:color="auto"/>
            </w:tcBorders>
            <w:vAlign w:val="center"/>
          </w:tcPr>
          <w:p w14:paraId="38D5D5D1" w14:textId="77777777" w:rsidR="00102194" w:rsidRPr="003A1C58" w:rsidRDefault="00102194">
            <w:pPr>
              <w:jc w:val="center"/>
              <w:rPr>
                <w:szCs w:val="21"/>
              </w:rPr>
            </w:pPr>
          </w:p>
        </w:tc>
        <w:sdt>
          <w:sdtPr>
            <w:rPr>
              <w:szCs w:val="21"/>
            </w:rPr>
            <w:tag w:val="_PLD_0545f54235344f978e1e8356e1b05042"/>
            <w:id w:val="-463886352"/>
          </w:sdtPr>
          <w:sdtContent>
            <w:tc>
              <w:tcPr>
                <w:tcW w:w="807" w:type="pct"/>
                <w:tcBorders>
                  <w:top w:val="single" w:sz="4" w:space="0" w:color="auto"/>
                  <w:left w:val="single" w:sz="4" w:space="0" w:color="auto"/>
                  <w:bottom w:val="single" w:sz="4" w:space="0" w:color="auto"/>
                  <w:right w:val="single" w:sz="4" w:space="0" w:color="auto"/>
                </w:tcBorders>
                <w:vAlign w:val="center"/>
              </w:tcPr>
              <w:p w14:paraId="7E788A10" w14:textId="77777777" w:rsidR="00102194" w:rsidRPr="003A1C58" w:rsidRDefault="00102194">
                <w:pPr>
                  <w:jc w:val="center"/>
                  <w:rPr>
                    <w:szCs w:val="21"/>
                  </w:rPr>
                </w:pPr>
                <w:r w:rsidRPr="00002DF8">
                  <w:rPr>
                    <w:rFonts w:hint="eastAsia"/>
                    <w:szCs w:val="21"/>
                  </w:rPr>
                  <w:t>账面余额</w:t>
                </w:r>
              </w:p>
            </w:tc>
          </w:sdtContent>
        </w:sdt>
        <w:sdt>
          <w:sdtPr>
            <w:rPr>
              <w:szCs w:val="21"/>
            </w:rPr>
            <w:tag w:val="_PLD_9e6982f3b5cd46e9b3be23eda364cd7a"/>
            <w:id w:val="302815061"/>
          </w:sdtPr>
          <w:sdtContent>
            <w:tc>
              <w:tcPr>
                <w:tcW w:w="789" w:type="pct"/>
                <w:tcBorders>
                  <w:top w:val="single" w:sz="4" w:space="0" w:color="auto"/>
                  <w:left w:val="single" w:sz="4" w:space="0" w:color="auto"/>
                  <w:bottom w:val="single" w:sz="4" w:space="0" w:color="auto"/>
                  <w:right w:val="single" w:sz="4" w:space="0" w:color="auto"/>
                </w:tcBorders>
                <w:vAlign w:val="center"/>
              </w:tcPr>
              <w:p w14:paraId="71559187" w14:textId="77777777" w:rsidR="00102194" w:rsidRPr="003A1C58" w:rsidRDefault="00102194">
                <w:pPr>
                  <w:jc w:val="center"/>
                  <w:rPr>
                    <w:szCs w:val="21"/>
                  </w:rPr>
                </w:pPr>
                <w:r w:rsidRPr="00002DF8">
                  <w:rPr>
                    <w:rFonts w:hint="eastAsia"/>
                    <w:szCs w:val="21"/>
                  </w:rPr>
                  <w:t>坏账准备</w:t>
                </w:r>
              </w:p>
            </w:tc>
          </w:sdtContent>
        </w:sdt>
        <w:sdt>
          <w:sdtPr>
            <w:rPr>
              <w:szCs w:val="21"/>
            </w:rPr>
            <w:tag w:val="_PLD_5c8e0a4ac99e4539bea932f77317d8de"/>
            <w:id w:val="-86320612"/>
          </w:sdtPr>
          <w:sdtContent>
            <w:tc>
              <w:tcPr>
                <w:tcW w:w="765" w:type="pct"/>
                <w:tcBorders>
                  <w:top w:val="single" w:sz="4" w:space="0" w:color="auto"/>
                  <w:left w:val="single" w:sz="4" w:space="0" w:color="auto"/>
                  <w:bottom w:val="single" w:sz="4" w:space="0" w:color="auto"/>
                  <w:right w:val="single" w:sz="4" w:space="0" w:color="auto"/>
                </w:tcBorders>
                <w:vAlign w:val="center"/>
              </w:tcPr>
              <w:p w14:paraId="7ABCE2D9" w14:textId="77777777" w:rsidR="00102194" w:rsidRPr="003A1C58" w:rsidRDefault="00102194">
                <w:pPr>
                  <w:jc w:val="center"/>
                  <w:rPr>
                    <w:szCs w:val="21"/>
                  </w:rPr>
                </w:pPr>
                <w:r w:rsidRPr="00002DF8">
                  <w:rPr>
                    <w:rFonts w:hint="eastAsia"/>
                    <w:szCs w:val="21"/>
                  </w:rPr>
                  <w:t>账面余额</w:t>
                </w:r>
              </w:p>
            </w:tc>
          </w:sdtContent>
        </w:sdt>
        <w:sdt>
          <w:sdtPr>
            <w:rPr>
              <w:szCs w:val="21"/>
            </w:rPr>
            <w:tag w:val="_PLD_c5afa9908d794831a4bc715802a1061d"/>
            <w:id w:val="-759839696"/>
          </w:sdtPr>
          <w:sdtContent>
            <w:tc>
              <w:tcPr>
                <w:tcW w:w="748" w:type="pct"/>
                <w:tcBorders>
                  <w:top w:val="single" w:sz="4" w:space="0" w:color="auto"/>
                  <w:left w:val="single" w:sz="4" w:space="0" w:color="auto"/>
                  <w:bottom w:val="single" w:sz="4" w:space="0" w:color="auto"/>
                  <w:right w:val="single" w:sz="4" w:space="0" w:color="auto"/>
                </w:tcBorders>
                <w:vAlign w:val="center"/>
              </w:tcPr>
              <w:p w14:paraId="3B5793F2" w14:textId="77777777" w:rsidR="00102194" w:rsidRPr="003A1C58" w:rsidRDefault="00102194">
                <w:pPr>
                  <w:jc w:val="center"/>
                  <w:rPr>
                    <w:szCs w:val="21"/>
                  </w:rPr>
                </w:pPr>
                <w:r w:rsidRPr="00002DF8">
                  <w:rPr>
                    <w:rFonts w:hint="eastAsia"/>
                    <w:szCs w:val="21"/>
                  </w:rPr>
                  <w:t>坏账准备</w:t>
                </w:r>
              </w:p>
            </w:tc>
          </w:sdtContent>
        </w:sdt>
      </w:tr>
      <w:sdt>
        <w:sdtPr>
          <w:rPr>
            <w:rFonts w:ascii="Times New Roman" w:hAnsi="Times New Roman" w:cs="Times New Roman"/>
            <w:szCs w:val="21"/>
          </w:rPr>
          <w:alias w:val="上市公司应收关联方款项明细"/>
          <w:tag w:val="_TUP_d4126a8f8e414ce2b32aead159dba06a"/>
          <w:id w:val="1305194591"/>
          <w:placeholder>
            <w:docPart w:val="2577CDA259B64FE5B1B3CBA6A9673F62"/>
          </w:placeholder>
        </w:sdtPr>
        <w:sdtContent>
          <w:tr w:rsidR="00CC2F33" w:rsidRPr="003A1C58" w14:paraId="44D133EE" w14:textId="77777777" w:rsidTr="00CC2F33">
            <w:tc>
              <w:tcPr>
                <w:tcW w:w="679" w:type="pct"/>
                <w:tcBorders>
                  <w:top w:val="single" w:sz="4" w:space="0" w:color="auto"/>
                  <w:left w:val="single" w:sz="4" w:space="0" w:color="auto"/>
                  <w:bottom w:val="single" w:sz="4" w:space="0" w:color="auto"/>
                  <w:right w:val="single" w:sz="4" w:space="0" w:color="auto"/>
                </w:tcBorders>
                <w:vAlign w:val="center"/>
              </w:tcPr>
              <w:p w14:paraId="320EB7FE"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应收款项</w:t>
                </w:r>
              </w:p>
            </w:tc>
            <w:tc>
              <w:tcPr>
                <w:tcW w:w="1212" w:type="pct"/>
                <w:tcBorders>
                  <w:top w:val="single" w:sz="4" w:space="0" w:color="auto"/>
                  <w:left w:val="single" w:sz="4" w:space="0" w:color="auto"/>
                  <w:bottom w:val="single" w:sz="4" w:space="0" w:color="auto"/>
                  <w:right w:val="single" w:sz="4" w:space="0" w:color="auto"/>
                </w:tcBorders>
              </w:tcPr>
              <w:p w14:paraId="79B56AA7"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江苏世之高智能装备有限公司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3FC991A3" w14:textId="77777777"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17,049,909.75</w:t>
                </w:r>
              </w:p>
            </w:tc>
            <w:tc>
              <w:tcPr>
                <w:tcW w:w="789" w:type="pct"/>
                <w:tcBorders>
                  <w:top w:val="single" w:sz="4" w:space="0" w:color="auto"/>
                  <w:left w:val="single" w:sz="4" w:space="0" w:color="auto"/>
                  <w:bottom w:val="single" w:sz="4" w:space="0" w:color="auto"/>
                  <w:right w:val="single" w:sz="4" w:space="0" w:color="auto"/>
                </w:tcBorders>
                <w:vAlign w:val="center"/>
              </w:tcPr>
              <w:p w14:paraId="32E4F58E" w14:textId="0699391B"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1,157,172.90</w:t>
                </w:r>
              </w:p>
            </w:tc>
            <w:tc>
              <w:tcPr>
                <w:tcW w:w="765" w:type="pct"/>
                <w:tcBorders>
                  <w:top w:val="single" w:sz="4" w:space="0" w:color="auto"/>
                  <w:left w:val="single" w:sz="4" w:space="0" w:color="auto"/>
                  <w:bottom w:val="single" w:sz="4" w:space="0" w:color="auto"/>
                  <w:right w:val="single" w:sz="4" w:space="0" w:color="auto"/>
                </w:tcBorders>
                <w:vAlign w:val="center"/>
              </w:tcPr>
              <w:p w14:paraId="14AD0C2D" w14:textId="77777777"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15,945,867.12</w:t>
                </w:r>
              </w:p>
            </w:tc>
            <w:tc>
              <w:tcPr>
                <w:tcW w:w="748" w:type="pct"/>
                <w:tcBorders>
                  <w:top w:val="single" w:sz="4" w:space="0" w:color="auto"/>
                  <w:left w:val="single" w:sz="4" w:space="0" w:color="auto"/>
                  <w:bottom w:val="single" w:sz="4" w:space="0" w:color="auto"/>
                  <w:right w:val="single" w:sz="4" w:space="0" w:color="auto"/>
                </w:tcBorders>
                <w:vAlign w:val="center"/>
              </w:tcPr>
              <w:p w14:paraId="4DB8C7AE" w14:textId="6E3EEFA3"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506,973.06</w:t>
                </w:r>
              </w:p>
            </w:tc>
          </w:tr>
        </w:sdtContent>
      </w:sdt>
      <w:sdt>
        <w:sdtPr>
          <w:rPr>
            <w:rFonts w:ascii="Times New Roman" w:hAnsi="Times New Roman" w:cs="Times New Roman"/>
            <w:szCs w:val="21"/>
          </w:rPr>
          <w:alias w:val="上市公司应收关联方款项明细"/>
          <w:tag w:val="_TUP_d4126a8f8e414ce2b32aead159dba06a"/>
          <w:id w:val="-869988530"/>
          <w:placeholder>
            <w:docPart w:val="E67753B2B27443D9AE30D6FCB8C504B4"/>
          </w:placeholder>
        </w:sdtPr>
        <w:sdtContent>
          <w:tr w:rsidR="00CC2F33" w:rsidRPr="003A1C58" w14:paraId="0A87A2B5" w14:textId="77777777" w:rsidTr="00CC2F33">
            <w:tc>
              <w:tcPr>
                <w:tcW w:w="679" w:type="pct"/>
                <w:tcBorders>
                  <w:top w:val="single" w:sz="4" w:space="0" w:color="auto"/>
                  <w:left w:val="single" w:sz="4" w:space="0" w:color="auto"/>
                  <w:bottom w:val="single" w:sz="4" w:space="0" w:color="auto"/>
                  <w:right w:val="single" w:sz="4" w:space="0" w:color="auto"/>
                </w:tcBorders>
                <w:vAlign w:val="center"/>
              </w:tcPr>
              <w:p w14:paraId="28C20382"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应收款项</w:t>
                </w:r>
              </w:p>
            </w:tc>
            <w:tc>
              <w:tcPr>
                <w:tcW w:w="1212" w:type="pct"/>
                <w:tcBorders>
                  <w:top w:val="single" w:sz="4" w:space="0" w:color="auto"/>
                  <w:left w:val="single" w:sz="4" w:space="0" w:color="auto"/>
                  <w:bottom w:val="single" w:sz="4" w:space="0" w:color="auto"/>
                  <w:right w:val="single" w:sz="4" w:space="0" w:color="auto"/>
                </w:tcBorders>
              </w:tcPr>
              <w:p w14:paraId="360D6818"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GME</w:t>
                </w:r>
              </w:p>
            </w:tc>
            <w:tc>
              <w:tcPr>
                <w:tcW w:w="807" w:type="pct"/>
                <w:tcBorders>
                  <w:top w:val="single" w:sz="4" w:space="0" w:color="auto"/>
                  <w:left w:val="single" w:sz="4" w:space="0" w:color="auto"/>
                  <w:bottom w:val="single" w:sz="4" w:space="0" w:color="auto"/>
                  <w:right w:val="single" w:sz="4" w:space="0" w:color="auto"/>
                </w:tcBorders>
                <w:vAlign w:val="center"/>
              </w:tcPr>
              <w:p w14:paraId="3B5F40B4" w14:textId="77777777"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14,095,413.51</w:t>
                </w:r>
              </w:p>
            </w:tc>
            <w:tc>
              <w:tcPr>
                <w:tcW w:w="789" w:type="pct"/>
                <w:tcBorders>
                  <w:top w:val="single" w:sz="4" w:space="0" w:color="auto"/>
                  <w:left w:val="single" w:sz="4" w:space="0" w:color="auto"/>
                  <w:bottom w:val="single" w:sz="4" w:space="0" w:color="auto"/>
                  <w:right w:val="single" w:sz="4" w:space="0" w:color="auto"/>
                </w:tcBorders>
                <w:vAlign w:val="center"/>
              </w:tcPr>
              <w:p w14:paraId="50420704" w14:textId="3FCA7320"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394,671.58</w:t>
                </w:r>
              </w:p>
            </w:tc>
            <w:tc>
              <w:tcPr>
                <w:tcW w:w="765" w:type="pct"/>
                <w:tcBorders>
                  <w:top w:val="single" w:sz="4" w:space="0" w:color="auto"/>
                  <w:left w:val="single" w:sz="4" w:space="0" w:color="auto"/>
                  <w:bottom w:val="single" w:sz="4" w:space="0" w:color="auto"/>
                  <w:right w:val="single" w:sz="4" w:space="0" w:color="auto"/>
                </w:tcBorders>
                <w:vAlign w:val="center"/>
              </w:tcPr>
              <w:p w14:paraId="10140530" w14:textId="2AFAC979"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c>
              <w:tcPr>
                <w:tcW w:w="748" w:type="pct"/>
                <w:tcBorders>
                  <w:top w:val="single" w:sz="4" w:space="0" w:color="auto"/>
                  <w:left w:val="single" w:sz="4" w:space="0" w:color="auto"/>
                  <w:bottom w:val="single" w:sz="4" w:space="0" w:color="auto"/>
                  <w:right w:val="single" w:sz="4" w:space="0" w:color="auto"/>
                </w:tcBorders>
                <w:vAlign w:val="center"/>
              </w:tcPr>
              <w:p w14:paraId="6B17C905" w14:textId="115BBD7C"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r>
        </w:sdtContent>
      </w:sdt>
      <w:sdt>
        <w:sdtPr>
          <w:rPr>
            <w:rFonts w:ascii="Times New Roman" w:hAnsi="Times New Roman" w:cs="Times New Roman"/>
            <w:szCs w:val="21"/>
          </w:rPr>
          <w:alias w:val="上市公司应收关联方款项明细"/>
          <w:tag w:val="_TUP_d4126a8f8e414ce2b32aead159dba06a"/>
          <w:id w:val="428776929"/>
          <w:placeholder>
            <w:docPart w:val="E67753B2B27443D9AE30D6FCB8C504B4"/>
          </w:placeholder>
        </w:sdtPr>
        <w:sdtContent>
          <w:tr w:rsidR="00CC2F33" w:rsidRPr="003A1C58" w14:paraId="1D694331" w14:textId="77777777" w:rsidTr="00CC2F33">
            <w:tc>
              <w:tcPr>
                <w:tcW w:w="679" w:type="pct"/>
                <w:tcBorders>
                  <w:top w:val="single" w:sz="4" w:space="0" w:color="auto"/>
                  <w:left w:val="single" w:sz="4" w:space="0" w:color="auto"/>
                  <w:bottom w:val="single" w:sz="4" w:space="0" w:color="auto"/>
                  <w:right w:val="single" w:sz="4" w:space="0" w:color="auto"/>
                </w:tcBorders>
                <w:vAlign w:val="center"/>
              </w:tcPr>
              <w:p w14:paraId="10799DCC"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应收款项</w:t>
                </w:r>
              </w:p>
            </w:tc>
            <w:tc>
              <w:tcPr>
                <w:tcW w:w="1212" w:type="pct"/>
                <w:tcBorders>
                  <w:top w:val="single" w:sz="4" w:space="0" w:color="auto"/>
                  <w:left w:val="single" w:sz="4" w:space="0" w:color="auto"/>
                  <w:bottom w:val="single" w:sz="4" w:space="0" w:color="auto"/>
                  <w:right w:val="single" w:sz="4" w:space="0" w:color="auto"/>
                </w:tcBorders>
              </w:tcPr>
              <w:p w14:paraId="24A75CC0"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江西汇有美智能涂装科技有限公司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439DE9B9" w14:textId="77777777"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5,202,241.00</w:t>
                </w:r>
              </w:p>
            </w:tc>
            <w:tc>
              <w:tcPr>
                <w:tcW w:w="789" w:type="pct"/>
                <w:tcBorders>
                  <w:top w:val="single" w:sz="4" w:space="0" w:color="auto"/>
                  <w:left w:val="single" w:sz="4" w:space="0" w:color="auto"/>
                  <w:bottom w:val="single" w:sz="4" w:space="0" w:color="auto"/>
                  <w:right w:val="single" w:sz="4" w:space="0" w:color="auto"/>
                </w:tcBorders>
                <w:vAlign w:val="center"/>
              </w:tcPr>
              <w:p w14:paraId="1C1C2BFC" w14:textId="675434BF"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5,202,241.00</w:t>
                </w:r>
              </w:p>
            </w:tc>
            <w:tc>
              <w:tcPr>
                <w:tcW w:w="765" w:type="pct"/>
                <w:tcBorders>
                  <w:top w:val="single" w:sz="4" w:space="0" w:color="auto"/>
                  <w:left w:val="single" w:sz="4" w:space="0" w:color="auto"/>
                  <w:bottom w:val="single" w:sz="4" w:space="0" w:color="auto"/>
                  <w:right w:val="single" w:sz="4" w:space="0" w:color="auto"/>
                </w:tcBorders>
                <w:vAlign w:val="center"/>
              </w:tcPr>
              <w:p w14:paraId="7FD02AD9" w14:textId="77777777"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5,300,000.00</w:t>
                </w:r>
              </w:p>
            </w:tc>
            <w:tc>
              <w:tcPr>
                <w:tcW w:w="748" w:type="pct"/>
                <w:tcBorders>
                  <w:top w:val="single" w:sz="4" w:space="0" w:color="auto"/>
                  <w:left w:val="single" w:sz="4" w:space="0" w:color="auto"/>
                  <w:bottom w:val="single" w:sz="4" w:space="0" w:color="auto"/>
                  <w:right w:val="single" w:sz="4" w:space="0" w:color="auto"/>
                </w:tcBorders>
                <w:vAlign w:val="center"/>
              </w:tcPr>
              <w:p w14:paraId="7008D1E5" w14:textId="178980C9"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3,180,000.00</w:t>
                </w:r>
              </w:p>
            </w:tc>
          </w:tr>
        </w:sdtContent>
      </w:sdt>
      <w:sdt>
        <w:sdtPr>
          <w:rPr>
            <w:rFonts w:ascii="Times New Roman" w:hAnsi="Times New Roman" w:cs="Times New Roman"/>
            <w:szCs w:val="21"/>
          </w:rPr>
          <w:alias w:val="上市公司应收关联方款项明细"/>
          <w:tag w:val="_TUP_d4126a8f8e414ce2b32aead159dba06a"/>
          <w:id w:val="924764031"/>
          <w:placeholder>
            <w:docPart w:val="05372C42E3F140678D4F32A15ACB5222"/>
          </w:placeholder>
        </w:sdtPr>
        <w:sdtContent>
          <w:tr w:rsidR="00CC2F33" w:rsidRPr="003A1C58" w14:paraId="5C5371EC" w14:textId="77777777" w:rsidTr="00CC2F33">
            <w:tc>
              <w:tcPr>
                <w:tcW w:w="679" w:type="pct"/>
                <w:tcBorders>
                  <w:top w:val="single" w:sz="4" w:space="0" w:color="auto"/>
                  <w:left w:val="single" w:sz="4" w:space="0" w:color="auto"/>
                  <w:bottom w:val="single" w:sz="4" w:space="0" w:color="auto"/>
                  <w:right w:val="single" w:sz="4" w:space="0" w:color="auto"/>
                </w:tcBorders>
                <w:vAlign w:val="center"/>
              </w:tcPr>
              <w:p w14:paraId="6A437229"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应收款项</w:t>
                </w:r>
              </w:p>
            </w:tc>
            <w:tc>
              <w:tcPr>
                <w:tcW w:w="1212" w:type="pct"/>
                <w:tcBorders>
                  <w:top w:val="single" w:sz="4" w:space="0" w:color="auto"/>
                  <w:left w:val="single" w:sz="4" w:space="0" w:color="auto"/>
                  <w:bottom w:val="single" w:sz="4" w:space="0" w:color="auto"/>
                  <w:right w:val="single" w:sz="4" w:space="0" w:color="auto"/>
                </w:tcBorders>
              </w:tcPr>
              <w:p w14:paraId="387F740C"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深圳埃夫德智能机器人技术有限公司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0C93D272" w14:textId="77777777"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3,689,100.00</w:t>
                </w:r>
              </w:p>
            </w:tc>
            <w:tc>
              <w:tcPr>
                <w:tcW w:w="789" w:type="pct"/>
                <w:tcBorders>
                  <w:top w:val="single" w:sz="4" w:space="0" w:color="auto"/>
                  <w:left w:val="single" w:sz="4" w:space="0" w:color="auto"/>
                  <w:bottom w:val="single" w:sz="4" w:space="0" w:color="auto"/>
                  <w:right w:val="single" w:sz="4" w:space="0" w:color="auto"/>
                </w:tcBorders>
                <w:vAlign w:val="center"/>
              </w:tcPr>
              <w:p w14:paraId="1DFD09FA" w14:textId="3D4915F1"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103,294.80</w:t>
                </w:r>
              </w:p>
            </w:tc>
            <w:tc>
              <w:tcPr>
                <w:tcW w:w="765" w:type="pct"/>
                <w:tcBorders>
                  <w:top w:val="single" w:sz="4" w:space="0" w:color="auto"/>
                  <w:left w:val="single" w:sz="4" w:space="0" w:color="auto"/>
                  <w:bottom w:val="single" w:sz="4" w:space="0" w:color="auto"/>
                  <w:right w:val="single" w:sz="4" w:space="0" w:color="auto"/>
                </w:tcBorders>
                <w:vAlign w:val="center"/>
              </w:tcPr>
              <w:p w14:paraId="0F7475E5" w14:textId="14F71E40"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c>
              <w:tcPr>
                <w:tcW w:w="748" w:type="pct"/>
                <w:tcBorders>
                  <w:top w:val="single" w:sz="4" w:space="0" w:color="auto"/>
                  <w:left w:val="single" w:sz="4" w:space="0" w:color="auto"/>
                  <w:bottom w:val="single" w:sz="4" w:space="0" w:color="auto"/>
                  <w:right w:val="single" w:sz="4" w:space="0" w:color="auto"/>
                </w:tcBorders>
                <w:vAlign w:val="center"/>
              </w:tcPr>
              <w:p w14:paraId="01DB7CE8" w14:textId="0E1DBD0D"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r>
        </w:sdtContent>
      </w:sdt>
      <w:sdt>
        <w:sdtPr>
          <w:rPr>
            <w:rFonts w:ascii="Times New Roman" w:hAnsi="Times New Roman" w:cs="Times New Roman"/>
            <w:szCs w:val="21"/>
          </w:rPr>
          <w:alias w:val="上市公司应收关联方款项明细"/>
          <w:tag w:val="_TUP_d4126a8f8e414ce2b32aead159dba06a"/>
          <w:id w:val="568934638"/>
          <w:placeholder>
            <w:docPart w:val="360CCE235CD44723876EA1BA6F77E7BE"/>
          </w:placeholder>
        </w:sdtPr>
        <w:sdtContent>
          <w:tr w:rsidR="00CC2F33" w:rsidRPr="003A1C58" w14:paraId="2F8252E6" w14:textId="77777777" w:rsidTr="00CC2F33">
            <w:tc>
              <w:tcPr>
                <w:tcW w:w="679" w:type="pct"/>
                <w:tcBorders>
                  <w:top w:val="single" w:sz="4" w:space="0" w:color="auto"/>
                  <w:left w:val="single" w:sz="4" w:space="0" w:color="auto"/>
                  <w:bottom w:val="single" w:sz="4" w:space="0" w:color="auto"/>
                  <w:right w:val="single" w:sz="4" w:space="0" w:color="auto"/>
                </w:tcBorders>
                <w:vAlign w:val="center"/>
              </w:tcPr>
              <w:p w14:paraId="084659EF"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应收款项</w:t>
                </w:r>
              </w:p>
            </w:tc>
            <w:tc>
              <w:tcPr>
                <w:tcW w:w="1212" w:type="pct"/>
                <w:tcBorders>
                  <w:top w:val="single" w:sz="4" w:space="0" w:color="auto"/>
                  <w:left w:val="single" w:sz="4" w:space="0" w:color="auto"/>
                  <w:bottom w:val="single" w:sz="4" w:space="0" w:color="auto"/>
                  <w:right w:val="single" w:sz="4" w:space="0" w:color="auto"/>
                </w:tcBorders>
              </w:tcPr>
              <w:p w14:paraId="0DF4DF39"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奇瑞商用车（安徽）有限公司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0624466E" w14:textId="77777777"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2,934,411.64</w:t>
                </w:r>
              </w:p>
            </w:tc>
            <w:tc>
              <w:tcPr>
                <w:tcW w:w="789" w:type="pct"/>
                <w:tcBorders>
                  <w:top w:val="single" w:sz="4" w:space="0" w:color="auto"/>
                  <w:left w:val="single" w:sz="4" w:space="0" w:color="auto"/>
                  <w:bottom w:val="single" w:sz="4" w:space="0" w:color="auto"/>
                  <w:right w:val="single" w:sz="4" w:space="0" w:color="auto"/>
                </w:tcBorders>
                <w:vAlign w:val="center"/>
              </w:tcPr>
              <w:p w14:paraId="38AEB0B2" w14:textId="002CB217"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1,354,090.70</w:t>
                </w:r>
              </w:p>
            </w:tc>
            <w:tc>
              <w:tcPr>
                <w:tcW w:w="765" w:type="pct"/>
                <w:tcBorders>
                  <w:top w:val="single" w:sz="4" w:space="0" w:color="auto"/>
                  <w:left w:val="single" w:sz="4" w:space="0" w:color="auto"/>
                  <w:bottom w:val="single" w:sz="4" w:space="0" w:color="auto"/>
                  <w:right w:val="single" w:sz="4" w:space="0" w:color="auto"/>
                </w:tcBorders>
                <w:vAlign w:val="center"/>
              </w:tcPr>
              <w:p w14:paraId="20BD6220" w14:textId="51229F2B"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c>
              <w:tcPr>
                <w:tcW w:w="748" w:type="pct"/>
                <w:tcBorders>
                  <w:top w:val="single" w:sz="4" w:space="0" w:color="auto"/>
                  <w:left w:val="single" w:sz="4" w:space="0" w:color="auto"/>
                  <w:bottom w:val="single" w:sz="4" w:space="0" w:color="auto"/>
                  <w:right w:val="single" w:sz="4" w:space="0" w:color="auto"/>
                </w:tcBorders>
                <w:vAlign w:val="center"/>
              </w:tcPr>
              <w:p w14:paraId="1C6A27B7" w14:textId="4A112A0A"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r>
        </w:sdtContent>
      </w:sdt>
      <w:sdt>
        <w:sdtPr>
          <w:rPr>
            <w:rFonts w:ascii="Times New Roman" w:hAnsi="Times New Roman" w:cs="Times New Roman"/>
            <w:szCs w:val="21"/>
          </w:rPr>
          <w:alias w:val="上市公司应收关联方款项明细"/>
          <w:tag w:val="_TUP_d4126a8f8e414ce2b32aead159dba06a"/>
          <w:id w:val="-1097398811"/>
          <w:placeholder>
            <w:docPart w:val="360CCE235CD44723876EA1BA6F77E7BE"/>
          </w:placeholder>
        </w:sdtPr>
        <w:sdtContent>
          <w:tr w:rsidR="00CC2F33" w:rsidRPr="003A1C58" w14:paraId="40BF885A" w14:textId="77777777" w:rsidTr="00CC2F33">
            <w:tc>
              <w:tcPr>
                <w:tcW w:w="679" w:type="pct"/>
                <w:tcBorders>
                  <w:top w:val="single" w:sz="4" w:space="0" w:color="auto"/>
                  <w:left w:val="single" w:sz="4" w:space="0" w:color="auto"/>
                  <w:bottom w:val="single" w:sz="4" w:space="0" w:color="auto"/>
                  <w:right w:val="single" w:sz="4" w:space="0" w:color="auto"/>
                </w:tcBorders>
                <w:vAlign w:val="center"/>
              </w:tcPr>
              <w:p w14:paraId="35B31CF8"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应收款项</w:t>
                </w:r>
              </w:p>
            </w:tc>
            <w:tc>
              <w:tcPr>
                <w:tcW w:w="1212" w:type="pct"/>
                <w:tcBorders>
                  <w:top w:val="single" w:sz="4" w:space="0" w:color="auto"/>
                  <w:left w:val="single" w:sz="4" w:space="0" w:color="auto"/>
                  <w:bottom w:val="single" w:sz="4" w:space="0" w:color="auto"/>
                  <w:right w:val="single" w:sz="4" w:space="0" w:color="auto"/>
                </w:tcBorders>
              </w:tcPr>
              <w:p w14:paraId="336B20A6"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安徽工布智造工业科技有限公司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2FD04FE1" w14:textId="77777777"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2,818,191.55</w:t>
                </w:r>
              </w:p>
            </w:tc>
            <w:tc>
              <w:tcPr>
                <w:tcW w:w="789" w:type="pct"/>
                <w:tcBorders>
                  <w:top w:val="single" w:sz="4" w:space="0" w:color="auto"/>
                  <w:left w:val="single" w:sz="4" w:space="0" w:color="auto"/>
                  <w:bottom w:val="single" w:sz="4" w:space="0" w:color="auto"/>
                  <w:right w:val="single" w:sz="4" w:space="0" w:color="auto"/>
                </w:tcBorders>
                <w:vAlign w:val="center"/>
              </w:tcPr>
              <w:p w14:paraId="659540D4" w14:textId="42D994C8"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78,909.36</w:t>
                </w:r>
              </w:p>
            </w:tc>
            <w:tc>
              <w:tcPr>
                <w:tcW w:w="765" w:type="pct"/>
                <w:tcBorders>
                  <w:top w:val="single" w:sz="4" w:space="0" w:color="auto"/>
                  <w:left w:val="single" w:sz="4" w:space="0" w:color="auto"/>
                  <w:bottom w:val="single" w:sz="4" w:space="0" w:color="auto"/>
                  <w:right w:val="single" w:sz="4" w:space="0" w:color="auto"/>
                </w:tcBorders>
                <w:vAlign w:val="center"/>
              </w:tcPr>
              <w:p w14:paraId="29E4F9E8" w14:textId="77777777"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5,258,275.24</w:t>
                </w:r>
              </w:p>
            </w:tc>
            <w:tc>
              <w:tcPr>
                <w:tcW w:w="748" w:type="pct"/>
                <w:tcBorders>
                  <w:top w:val="single" w:sz="4" w:space="0" w:color="auto"/>
                  <w:left w:val="single" w:sz="4" w:space="0" w:color="auto"/>
                  <w:bottom w:val="single" w:sz="4" w:space="0" w:color="auto"/>
                  <w:right w:val="single" w:sz="4" w:space="0" w:color="auto"/>
                </w:tcBorders>
                <w:vAlign w:val="center"/>
              </w:tcPr>
              <w:p w14:paraId="5053FA8B" w14:textId="3EC62422" w:rsidR="00CC2F33" w:rsidRPr="003A1C58" w:rsidRDefault="00CC2F33" w:rsidP="00CC2F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148,464.65</w:t>
                </w:r>
              </w:p>
            </w:tc>
          </w:tr>
        </w:sdtContent>
      </w:sdt>
      <w:sdt>
        <w:sdtPr>
          <w:rPr>
            <w:rFonts w:ascii="Times New Roman" w:hAnsi="Times New Roman" w:cs="Times New Roman"/>
            <w:szCs w:val="21"/>
          </w:rPr>
          <w:alias w:val="上市公司应收关联方款项明细"/>
          <w:tag w:val="_TUP_d4126a8f8e414ce2b32aead159dba06a"/>
          <w:id w:val="-350333276"/>
          <w:placeholder>
            <w:docPart w:val="360CCE235CD44723876EA1BA6F77E7BE"/>
          </w:placeholder>
        </w:sdtPr>
        <w:sdtContent>
          <w:tr w:rsidR="00CC2F33" w:rsidRPr="003A1C58" w14:paraId="12CD853C"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0EDEC714"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应收款项</w:t>
                </w:r>
              </w:p>
            </w:tc>
            <w:tc>
              <w:tcPr>
                <w:tcW w:w="1212" w:type="pct"/>
                <w:tcBorders>
                  <w:top w:val="single" w:sz="4" w:space="0" w:color="auto"/>
                  <w:left w:val="single" w:sz="4" w:space="0" w:color="auto"/>
                  <w:bottom w:val="single" w:sz="4" w:space="0" w:color="auto"/>
                  <w:right w:val="single" w:sz="4" w:space="0" w:color="auto"/>
                </w:tcBorders>
              </w:tcPr>
              <w:p w14:paraId="138810B4"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安徽必达新能源汽车产业研究院有限公司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65F572F9" w14:textId="77777777"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2,146,890.28</w:t>
                </w:r>
              </w:p>
            </w:tc>
            <w:tc>
              <w:tcPr>
                <w:tcW w:w="789" w:type="pct"/>
                <w:tcBorders>
                  <w:top w:val="single" w:sz="4" w:space="0" w:color="auto"/>
                  <w:left w:val="single" w:sz="4" w:space="0" w:color="auto"/>
                  <w:bottom w:val="single" w:sz="4" w:space="0" w:color="auto"/>
                  <w:right w:val="single" w:sz="4" w:space="0" w:color="auto"/>
                </w:tcBorders>
                <w:vAlign w:val="center"/>
              </w:tcPr>
              <w:p w14:paraId="1448B365" w14:textId="5F35A058"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376,305.43</w:t>
                </w:r>
              </w:p>
            </w:tc>
            <w:tc>
              <w:tcPr>
                <w:tcW w:w="765" w:type="pct"/>
                <w:tcBorders>
                  <w:top w:val="single" w:sz="4" w:space="0" w:color="auto"/>
                  <w:left w:val="single" w:sz="4" w:space="0" w:color="auto"/>
                  <w:bottom w:val="single" w:sz="4" w:space="0" w:color="auto"/>
                  <w:right w:val="single" w:sz="4" w:space="0" w:color="auto"/>
                </w:tcBorders>
                <w:vAlign w:val="center"/>
              </w:tcPr>
              <w:p w14:paraId="4416E39C" w14:textId="77777777"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1,725,000.00</w:t>
                </w:r>
              </w:p>
            </w:tc>
            <w:tc>
              <w:tcPr>
                <w:tcW w:w="748" w:type="pct"/>
                <w:tcBorders>
                  <w:top w:val="single" w:sz="4" w:space="0" w:color="auto"/>
                  <w:left w:val="single" w:sz="4" w:space="0" w:color="auto"/>
                  <w:bottom w:val="single" w:sz="4" w:space="0" w:color="auto"/>
                  <w:right w:val="single" w:sz="4" w:space="0" w:color="auto"/>
                </w:tcBorders>
                <w:vAlign w:val="center"/>
              </w:tcPr>
              <w:p w14:paraId="3D26C12C" w14:textId="037C297E"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210,391.69</w:t>
                </w:r>
              </w:p>
            </w:tc>
          </w:tr>
        </w:sdtContent>
      </w:sdt>
      <w:sdt>
        <w:sdtPr>
          <w:rPr>
            <w:rFonts w:ascii="Times New Roman" w:hAnsi="Times New Roman" w:cs="Times New Roman"/>
            <w:szCs w:val="21"/>
          </w:rPr>
          <w:alias w:val="上市公司应收关联方款项明细"/>
          <w:tag w:val="_TUP_d4126a8f8e414ce2b32aead159dba06a"/>
          <w:id w:val="57593398"/>
          <w:placeholder>
            <w:docPart w:val="360CCE235CD44723876EA1BA6F77E7BE"/>
          </w:placeholder>
        </w:sdtPr>
        <w:sdtContent>
          <w:tr w:rsidR="00CC2F33" w:rsidRPr="003A1C58" w14:paraId="072A62EE"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717D16E0"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应收款项</w:t>
                </w:r>
              </w:p>
            </w:tc>
            <w:tc>
              <w:tcPr>
                <w:tcW w:w="1212" w:type="pct"/>
                <w:tcBorders>
                  <w:top w:val="single" w:sz="4" w:space="0" w:color="auto"/>
                  <w:left w:val="single" w:sz="4" w:space="0" w:color="auto"/>
                  <w:bottom w:val="single" w:sz="4" w:space="0" w:color="auto"/>
                  <w:right w:val="single" w:sz="4" w:space="0" w:color="auto"/>
                </w:tcBorders>
              </w:tcPr>
              <w:p w14:paraId="66E38589"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奇瑞汽车股份有限公司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4186C3D8" w14:textId="77777777"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355,465.09</w:t>
                </w:r>
              </w:p>
            </w:tc>
            <w:tc>
              <w:tcPr>
                <w:tcW w:w="789" w:type="pct"/>
                <w:tcBorders>
                  <w:top w:val="single" w:sz="4" w:space="0" w:color="auto"/>
                  <w:left w:val="single" w:sz="4" w:space="0" w:color="auto"/>
                  <w:bottom w:val="single" w:sz="4" w:space="0" w:color="auto"/>
                  <w:right w:val="single" w:sz="4" w:space="0" w:color="auto"/>
                </w:tcBorders>
                <w:vAlign w:val="center"/>
              </w:tcPr>
              <w:p w14:paraId="6A13FE99" w14:textId="09A4B6B4"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355,465.09</w:t>
                </w:r>
              </w:p>
            </w:tc>
            <w:tc>
              <w:tcPr>
                <w:tcW w:w="765" w:type="pct"/>
                <w:tcBorders>
                  <w:top w:val="single" w:sz="4" w:space="0" w:color="auto"/>
                  <w:left w:val="single" w:sz="4" w:space="0" w:color="auto"/>
                  <w:bottom w:val="single" w:sz="4" w:space="0" w:color="auto"/>
                  <w:right w:val="single" w:sz="4" w:space="0" w:color="auto"/>
                </w:tcBorders>
                <w:vAlign w:val="center"/>
              </w:tcPr>
              <w:p w14:paraId="1C1B1837" w14:textId="77777777"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522,965.09</w:t>
                </w:r>
              </w:p>
            </w:tc>
            <w:tc>
              <w:tcPr>
                <w:tcW w:w="748" w:type="pct"/>
                <w:tcBorders>
                  <w:top w:val="single" w:sz="4" w:space="0" w:color="auto"/>
                  <w:left w:val="single" w:sz="4" w:space="0" w:color="auto"/>
                  <w:bottom w:val="single" w:sz="4" w:space="0" w:color="auto"/>
                  <w:right w:val="single" w:sz="4" w:space="0" w:color="auto"/>
                </w:tcBorders>
                <w:vAlign w:val="center"/>
              </w:tcPr>
              <w:p w14:paraId="567CA748" w14:textId="0BF001ED"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413,680.44</w:t>
                </w:r>
              </w:p>
            </w:tc>
          </w:tr>
        </w:sdtContent>
      </w:sdt>
      <w:sdt>
        <w:sdtPr>
          <w:rPr>
            <w:rFonts w:ascii="Times New Roman" w:hAnsi="Times New Roman" w:cs="Times New Roman"/>
            <w:szCs w:val="21"/>
          </w:rPr>
          <w:alias w:val="上市公司应收关联方款项明细"/>
          <w:tag w:val="_TUP_d4126a8f8e414ce2b32aead159dba06a"/>
          <w:id w:val="810523266"/>
          <w:placeholder>
            <w:docPart w:val="FCFC9F1DD48A48819942EE4DDF6EA4C9"/>
          </w:placeholder>
        </w:sdtPr>
        <w:sdtContent>
          <w:tr w:rsidR="00CC2F33" w:rsidRPr="003A1C58" w14:paraId="4CCF2DCD"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0021FBE9"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应收款项</w:t>
                </w:r>
              </w:p>
            </w:tc>
            <w:tc>
              <w:tcPr>
                <w:tcW w:w="1212" w:type="pct"/>
                <w:tcBorders>
                  <w:top w:val="single" w:sz="4" w:space="0" w:color="auto"/>
                  <w:left w:val="single" w:sz="4" w:space="0" w:color="auto"/>
                  <w:bottom w:val="single" w:sz="4" w:space="0" w:color="auto"/>
                  <w:right w:val="single" w:sz="4" w:space="0" w:color="auto"/>
                </w:tcBorders>
              </w:tcPr>
              <w:p w14:paraId="32C9DD02"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安徽埃特智能装备有限公司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05305486" w14:textId="77777777"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282,840.45</w:t>
                </w:r>
              </w:p>
            </w:tc>
            <w:tc>
              <w:tcPr>
                <w:tcW w:w="789" w:type="pct"/>
                <w:tcBorders>
                  <w:top w:val="single" w:sz="4" w:space="0" w:color="auto"/>
                  <w:left w:val="single" w:sz="4" w:space="0" w:color="auto"/>
                  <w:bottom w:val="single" w:sz="4" w:space="0" w:color="auto"/>
                  <w:right w:val="single" w:sz="4" w:space="0" w:color="auto"/>
                </w:tcBorders>
                <w:vAlign w:val="center"/>
              </w:tcPr>
              <w:p w14:paraId="2A273C6C" w14:textId="510A4CC1"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7,919.53</w:t>
                </w:r>
              </w:p>
            </w:tc>
            <w:tc>
              <w:tcPr>
                <w:tcW w:w="765" w:type="pct"/>
                <w:tcBorders>
                  <w:top w:val="single" w:sz="4" w:space="0" w:color="auto"/>
                  <w:left w:val="single" w:sz="4" w:space="0" w:color="auto"/>
                  <w:bottom w:val="single" w:sz="4" w:space="0" w:color="auto"/>
                  <w:right w:val="single" w:sz="4" w:space="0" w:color="auto"/>
                </w:tcBorders>
                <w:vAlign w:val="center"/>
              </w:tcPr>
              <w:p w14:paraId="3E45C75D" w14:textId="746BA9E3"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c>
              <w:tcPr>
                <w:tcW w:w="748" w:type="pct"/>
                <w:tcBorders>
                  <w:top w:val="single" w:sz="4" w:space="0" w:color="auto"/>
                  <w:left w:val="single" w:sz="4" w:space="0" w:color="auto"/>
                  <w:bottom w:val="single" w:sz="4" w:space="0" w:color="auto"/>
                  <w:right w:val="single" w:sz="4" w:space="0" w:color="auto"/>
                </w:tcBorders>
                <w:vAlign w:val="center"/>
              </w:tcPr>
              <w:p w14:paraId="15FE033E" w14:textId="3A00BD46"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r>
        </w:sdtContent>
      </w:sdt>
      <w:sdt>
        <w:sdtPr>
          <w:rPr>
            <w:rFonts w:ascii="Times New Roman" w:hAnsi="Times New Roman" w:cs="Times New Roman"/>
            <w:szCs w:val="21"/>
          </w:rPr>
          <w:alias w:val="上市公司应收关联方款项明细"/>
          <w:tag w:val="_TUP_d4126a8f8e414ce2b32aead159dba06a"/>
          <w:id w:val="-692073899"/>
          <w:placeholder>
            <w:docPart w:val="FCFC9F1DD48A48819942EE4DDF6EA4C9"/>
          </w:placeholder>
        </w:sdtPr>
        <w:sdtContent>
          <w:tr w:rsidR="00CC2F33" w:rsidRPr="003A1C58" w14:paraId="1BAC7BF5"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431CE7DD"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应收款项</w:t>
                </w:r>
              </w:p>
            </w:tc>
            <w:tc>
              <w:tcPr>
                <w:tcW w:w="1212" w:type="pct"/>
                <w:tcBorders>
                  <w:top w:val="single" w:sz="4" w:space="0" w:color="auto"/>
                  <w:left w:val="single" w:sz="4" w:space="0" w:color="auto"/>
                  <w:bottom w:val="single" w:sz="4" w:space="0" w:color="auto"/>
                  <w:right w:val="single" w:sz="4" w:space="0" w:color="auto"/>
                </w:tcBorders>
              </w:tcPr>
              <w:p w14:paraId="46F7F3AF"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芜湖长信科技股份有限公司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314C57B8" w14:textId="77777777"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46,629.00</w:t>
                </w:r>
              </w:p>
            </w:tc>
            <w:tc>
              <w:tcPr>
                <w:tcW w:w="789" w:type="pct"/>
                <w:tcBorders>
                  <w:top w:val="single" w:sz="4" w:space="0" w:color="auto"/>
                  <w:left w:val="single" w:sz="4" w:space="0" w:color="auto"/>
                  <w:bottom w:val="single" w:sz="4" w:space="0" w:color="auto"/>
                  <w:right w:val="single" w:sz="4" w:space="0" w:color="auto"/>
                </w:tcBorders>
                <w:vAlign w:val="center"/>
              </w:tcPr>
              <w:p w14:paraId="58CDEAD6" w14:textId="1B9421E7"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1,305.61</w:t>
                </w:r>
              </w:p>
            </w:tc>
            <w:tc>
              <w:tcPr>
                <w:tcW w:w="765" w:type="pct"/>
                <w:tcBorders>
                  <w:top w:val="single" w:sz="4" w:space="0" w:color="auto"/>
                  <w:left w:val="single" w:sz="4" w:space="0" w:color="auto"/>
                  <w:bottom w:val="single" w:sz="4" w:space="0" w:color="auto"/>
                  <w:right w:val="single" w:sz="4" w:space="0" w:color="auto"/>
                </w:tcBorders>
                <w:vAlign w:val="center"/>
              </w:tcPr>
              <w:p w14:paraId="6EB6E809" w14:textId="77777777"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2,700.00</w:t>
                </w:r>
              </w:p>
            </w:tc>
            <w:tc>
              <w:tcPr>
                <w:tcW w:w="748" w:type="pct"/>
                <w:tcBorders>
                  <w:top w:val="single" w:sz="4" w:space="0" w:color="auto"/>
                  <w:left w:val="single" w:sz="4" w:space="0" w:color="auto"/>
                  <w:bottom w:val="single" w:sz="4" w:space="0" w:color="auto"/>
                  <w:right w:val="single" w:sz="4" w:space="0" w:color="auto"/>
                </w:tcBorders>
                <w:vAlign w:val="center"/>
              </w:tcPr>
              <w:p w14:paraId="79F0885E" w14:textId="127DA54B"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76.22</w:t>
                </w:r>
              </w:p>
            </w:tc>
          </w:tr>
        </w:sdtContent>
      </w:sdt>
      <w:sdt>
        <w:sdtPr>
          <w:rPr>
            <w:rFonts w:ascii="Times New Roman" w:hAnsi="Times New Roman" w:cs="Times New Roman"/>
            <w:szCs w:val="21"/>
          </w:rPr>
          <w:alias w:val="上市公司应收关联方款项明细"/>
          <w:tag w:val="_TUP_d4126a8f8e414ce2b32aead159dba06a"/>
          <w:id w:val="550269284"/>
          <w:placeholder>
            <w:docPart w:val="FCFC9F1DD48A48819942EE4DDF6EA4C9"/>
          </w:placeholder>
        </w:sdtPr>
        <w:sdtContent>
          <w:tr w:rsidR="00CC2F33" w:rsidRPr="003A1C58" w14:paraId="0A337368"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431C1895"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应收款项</w:t>
                </w:r>
              </w:p>
            </w:tc>
            <w:tc>
              <w:tcPr>
                <w:tcW w:w="1212" w:type="pct"/>
                <w:tcBorders>
                  <w:top w:val="single" w:sz="4" w:space="0" w:color="auto"/>
                  <w:left w:val="single" w:sz="4" w:space="0" w:color="auto"/>
                  <w:bottom w:val="single" w:sz="4" w:space="0" w:color="auto"/>
                  <w:right w:val="single" w:sz="4" w:space="0" w:color="auto"/>
                </w:tcBorders>
              </w:tcPr>
              <w:p w14:paraId="27E7D6E9"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奇瑞汽车河南有限公司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042C66C4" w14:textId="77777777"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40,118.90</w:t>
                </w:r>
              </w:p>
            </w:tc>
            <w:tc>
              <w:tcPr>
                <w:tcW w:w="789" w:type="pct"/>
                <w:tcBorders>
                  <w:top w:val="single" w:sz="4" w:space="0" w:color="auto"/>
                  <w:left w:val="single" w:sz="4" w:space="0" w:color="auto"/>
                  <w:bottom w:val="single" w:sz="4" w:space="0" w:color="auto"/>
                  <w:right w:val="single" w:sz="4" w:space="0" w:color="auto"/>
                </w:tcBorders>
                <w:vAlign w:val="center"/>
              </w:tcPr>
              <w:p w14:paraId="366F1092" w14:textId="24C68150"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40,118.90</w:t>
                </w:r>
              </w:p>
            </w:tc>
            <w:tc>
              <w:tcPr>
                <w:tcW w:w="765" w:type="pct"/>
                <w:tcBorders>
                  <w:top w:val="single" w:sz="4" w:space="0" w:color="auto"/>
                  <w:left w:val="single" w:sz="4" w:space="0" w:color="auto"/>
                  <w:bottom w:val="single" w:sz="4" w:space="0" w:color="auto"/>
                  <w:right w:val="single" w:sz="4" w:space="0" w:color="auto"/>
                </w:tcBorders>
                <w:vAlign w:val="center"/>
              </w:tcPr>
              <w:p w14:paraId="5DDB80B0" w14:textId="77777777"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4,806,905.00</w:t>
                </w:r>
              </w:p>
            </w:tc>
            <w:tc>
              <w:tcPr>
                <w:tcW w:w="748" w:type="pct"/>
                <w:tcBorders>
                  <w:top w:val="single" w:sz="4" w:space="0" w:color="auto"/>
                  <w:left w:val="single" w:sz="4" w:space="0" w:color="auto"/>
                  <w:bottom w:val="single" w:sz="4" w:space="0" w:color="auto"/>
                  <w:right w:val="single" w:sz="4" w:space="0" w:color="auto"/>
                </w:tcBorders>
                <w:vAlign w:val="center"/>
              </w:tcPr>
              <w:p w14:paraId="48E4BD00" w14:textId="51875E91"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2,410,268.21</w:t>
                </w:r>
              </w:p>
            </w:tc>
          </w:tr>
        </w:sdtContent>
      </w:sdt>
      <w:sdt>
        <w:sdtPr>
          <w:rPr>
            <w:rFonts w:ascii="Times New Roman" w:hAnsi="Times New Roman" w:cs="Times New Roman"/>
            <w:szCs w:val="21"/>
          </w:rPr>
          <w:alias w:val="上市公司应收关联方款项明细"/>
          <w:tag w:val="_TUP_d4126a8f8e414ce2b32aead159dba06a"/>
          <w:id w:val="216174794"/>
          <w:placeholder>
            <w:docPart w:val="8430E5BA291D473EA3B00D3E9B6325EC"/>
          </w:placeholder>
        </w:sdtPr>
        <w:sdtContent>
          <w:tr w:rsidR="00CC2F33" w:rsidRPr="003A1C58" w14:paraId="135A4375"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72DF1E6A"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应收款项</w:t>
                </w:r>
              </w:p>
            </w:tc>
            <w:tc>
              <w:tcPr>
                <w:tcW w:w="1212" w:type="pct"/>
                <w:tcBorders>
                  <w:top w:val="single" w:sz="4" w:space="0" w:color="auto"/>
                  <w:left w:val="single" w:sz="4" w:space="0" w:color="auto"/>
                  <w:bottom w:val="single" w:sz="4" w:space="0" w:color="auto"/>
                  <w:right w:val="single" w:sz="4" w:space="0" w:color="auto"/>
                </w:tcBorders>
              </w:tcPr>
              <w:p w14:paraId="749ECD34"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达奥（芜湖）汽车制品有限公司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0B33381C" w14:textId="6F5DF1EB"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c>
              <w:tcPr>
                <w:tcW w:w="789" w:type="pct"/>
                <w:tcBorders>
                  <w:top w:val="single" w:sz="4" w:space="0" w:color="auto"/>
                  <w:left w:val="single" w:sz="4" w:space="0" w:color="auto"/>
                  <w:bottom w:val="single" w:sz="4" w:space="0" w:color="auto"/>
                  <w:right w:val="single" w:sz="4" w:space="0" w:color="auto"/>
                </w:tcBorders>
                <w:vAlign w:val="center"/>
              </w:tcPr>
              <w:p w14:paraId="46FC3328" w14:textId="0216C0AF"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c>
              <w:tcPr>
                <w:tcW w:w="765" w:type="pct"/>
                <w:tcBorders>
                  <w:top w:val="single" w:sz="4" w:space="0" w:color="auto"/>
                  <w:left w:val="single" w:sz="4" w:space="0" w:color="auto"/>
                  <w:bottom w:val="single" w:sz="4" w:space="0" w:color="auto"/>
                  <w:right w:val="single" w:sz="4" w:space="0" w:color="auto"/>
                </w:tcBorders>
                <w:vAlign w:val="center"/>
              </w:tcPr>
              <w:p w14:paraId="54436D15" w14:textId="77777777"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922,098.01</w:t>
                </w:r>
              </w:p>
            </w:tc>
            <w:tc>
              <w:tcPr>
                <w:tcW w:w="748" w:type="pct"/>
                <w:tcBorders>
                  <w:top w:val="single" w:sz="4" w:space="0" w:color="auto"/>
                  <w:left w:val="single" w:sz="4" w:space="0" w:color="auto"/>
                  <w:bottom w:val="single" w:sz="4" w:space="0" w:color="auto"/>
                  <w:right w:val="single" w:sz="4" w:space="0" w:color="auto"/>
                </w:tcBorders>
                <w:vAlign w:val="center"/>
              </w:tcPr>
              <w:p w14:paraId="39BC9985" w14:textId="2A32528B"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798,537.79</w:t>
                </w:r>
              </w:p>
            </w:tc>
          </w:tr>
        </w:sdtContent>
      </w:sdt>
      <w:sdt>
        <w:sdtPr>
          <w:rPr>
            <w:rFonts w:ascii="Times New Roman" w:hAnsi="Times New Roman" w:cs="Times New Roman"/>
            <w:szCs w:val="21"/>
          </w:rPr>
          <w:alias w:val="上市公司应收关联方款项明细"/>
          <w:tag w:val="_TUP_d4126a8f8e414ce2b32aead159dba06a"/>
          <w:id w:val="-948466843"/>
          <w:placeholder>
            <w:docPart w:val="8430E5BA291D473EA3B00D3E9B6325EC"/>
          </w:placeholder>
        </w:sdtPr>
        <w:sdtContent>
          <w:tr w:rsidR="00CC2F33" w:rsidRPr="003A1C58" w14:paraId="3D187910"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08DAA591"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应收款项</w:t>
                </w:r>
              </w:p>
            </w:tc>
            <w:tc>
              <w:tcPr>
                <w:tcW w:w="1212" w:type="pct"/>
                <w:tcBorders>
                  <w:top w:val="single" w:sz="4" w:space="0" w:color="auto"/>
                  <w:left w:val="single" w:sz="4" w:space="0" w:color="auto"/>
                  <w:bottom w:val="single" w:sz="4" w:space="0" w:color="auto"/>
                  <w:right w:val="single" w:sz="4" w:space="0" w:color="auto"/>
                </w:tcBorders>
              </w:tcPr>
              <w:p w14:paraId="470E58C8"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芜湖安普机器人产业技术研究院有限公司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0C70D7D6" w14:textId="3DEA9F6A"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c>
              <w:tcPr>
                <w:tcW w:w="789" w:type="pct"/>
                <w:tcBorders>
                  <w:top w:val="single" w:sz="4" w:space="0" w:color="auto"/>
                  <w:left w:val="single" w:sz="4" w:space="0" w:color="auto"/>
                  <w:bottom w:val="single" w:sz="4" w:space="0" w:color="auto"/>
                  <w:right w:val="single" w:sz="4" w:space="0" w:color="auto"/>
                </w:tcBorders>
                <w:vAlign w:val="center"/>
              </w:tcPr>
              <w:p w14:paraId="6014E4C9" w14:textId="6CF274EF"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c>
              <w:tcPr>
                <w:tcW w:w="765" w:type="pct"/>
                <w:tcBorders>
                  <w:top w:val="single" w:sz="4" w:space="0" w:color="auto"/>
                  <w:left w:val="single" w:sz="4" w:space="0" w:color="auto"/>
                  <w:bottom w:val="single" w:sz="4" w:space="0" w:color="auto"/>
                  <w:right w:val="single" w:sz="4" w:space="0" w:color="auto"/>
                </w:tcBorders>
                <w:vAlign w:val="center"/>
              </w:tcPr>
              <w:p w14:paraId="1C99EE21" w14:textId="77777777"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150,500.00</w:t>
                </w:r>
              </w:p>
            </w:tc>
            <w:tc>
              <w:tcPr>
                <w:tcW w:w="748" w:type="pct"/>
                <w:tcBorders>
                  <w:top w:val="single" w:sz="4" w:space="0" w:color="auto"/>
                  <w:left w:val="single" w:sz="4" w:space="0" w:color="auto"/>
                  <w:bottom w:val="single" w:sz="4" w:space="0" w:color="auto"/>
                  <w:right w:val="single" w:sz="4" w:space="0" w:color="auto"/>
                </w:tcBorders>
                <w:vAlign w:val="center"/>
              </w:tcPr>
              <w:p w14:paraId="58512C2C" w14:textId="3C20A318"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4,248.72</w:t>
                </w:r>
              </w:p>
            </w:tc>
          </w:tr>
        </w:sdtContent>
      </w:sdt>
      <w:sdt>
        <w:sdtPr>
          <w:rPr>
            <w:rFonts w:ascii="Times New Roman" w:hAnsi="Times New Roman" w:cs="Times New Roman"/>
            <w:szCs w:val="21"/>
          </w:rPr>
          <w:alias w:val="上市公司应收关联方款项明细"/>
          <w:tag w:val="_TUP_d4126a8f8e414ce2b32aead159dba06a"/>
          <w:id w:val="-1170018911"/>
          <w:placeholder>
            <w:docPart w:val="8430E5BA291D473EA3B00D3E9B6325EC"/>
          </w:placeholder>
        </w:sdtPr>
        <w:sdtContent>
          <w:tr w:rsidR="00CC2F33" w:rsidRPr="003A1C58" w14:paraId="79B24A7A"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6EE935EC"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应收款项</w:t>
                </w:r>
              </w:p>
            </w:tc>
            <w:tc>
              <w:tcPr>
                <w:tcW w:w="1212" w:type="pct"/>
                <w:tcBorders>
                  <w:top w:val="single" w:sz="4" w:space="0" w:color="auto"/>
                  <w:left w:val="single" w:sz="4" w:space="0" w:color="auto"/>
                  <w:bottom w:val="single" w:sz="4" w:space="0" w:color="auto"/>
                  <w:right w:val="single" w:sz="4" w:space="0" w:color="auto"/>
                </w:tcBorders>
              </w:tcPr>
              <w:p w14:paraId="03C69A25"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苏州博实昌久设备有限公司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75143735" w14:textId="2C7CD3FC"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c>
              <w:tcPr>
                <w:tcW w:w="789" w:type="pct"/>
                <w:tcBorders>
                  <w:top w:val="single" w:sz="4" w:space="0" w:color="auto"/>
                  <w:left w:val="single" w:sz="4" w:space="0" w:color="auto"/>
                  <w:bottom w:val="single" w:sz="4" w:space="0" w:color="auto"/>
                  <w:right w:val="single" w:sz="4" w:space="0" w:color="auto"/>
                </w:tcBorders>
                <w:vAlign w:val="center"/>
              </w:tcPr>
              <w:p w14:paraId="2396EE2E" w14:textId="4BDD3866"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c>
              <w:tcPr>
                <w:tcW w:w="765" w:type="pct"/>
                <w:tcBorders>
                  <w:top w:val="single" w:sz="4" w:space="0" w:color="auto"/>
                  <w:left w:val="single" w:sz="4" w:space="0" w:color="auto"/>
                  <w:bottom w:val="single" w:sz="4" w:space="0" w:color="auto"/>
                  <w:right w:val="single" w:sz="4" w:space="0" w:color="auto"/>
                </w:tcBorders>
                <w:vAlign w:val="center"/>
              </w:tcPr>
              <w:p w14:paraId="703C3359" w14:textId="77777777"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33,450.00</w:t>
                </w:r>
              </w:p>
            </w:tc>
            <w:tc>
              <w:tcPr>
                <w:tcW w:w="748" w:type="pct"/>
                <w:tcBorders>
                  <w:top w:val="single" w:sz="4" w:space="0" w:color="auto"/>
                  <w:left w:val="single" w:sz="4" w:space="0" w:color="auto"/>
                  <w:bottom w:val="single" w:sz="4" w:space="0" w:color="auto"/>
                  <w:right w:val="single" w:sz="4" w:space="0" w:color="auto"/>
                </w:tcBorders>
                <w:vAlign w:val="center"/>
              </w:tcPr>
              <w:p w14:paraId="508AD8F7" w14:textId="145AC788"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944.32</w:t>
                </w:r>
              </w:p>
            </w:tc>
          </w:tr>
        </w:sdtContent>
      </w:sdt>
      <w:sdt>
        <w:sdtPr>
          <w:rPr>
            <w:rFonts w:ascii="Times New Roman" w:hAnsi="Times New Roman" w:cs="Times New Roman"/>
            <w:szCs w:val="21"/>
          </w:rPr>
          <w:alias w:val="上市公司应收关联方款项明细"/>
          <w:tag w:val="_TUP_d4126a8f8e414ce2b32aead159dba06a"/>
          <w:id w:val="-1864592020"/>
          <w:placeholder>
            <w:docPart w:val="8430E5BA291D473EA3B00D3E9B6325EC"/>
          </w:placeholder>
        </w:sdtPr>
        <w:sdtContent>
          <w:tr w:rsidR="00CC2F33" w:rsidRPr="003A1C58" w14:paraId="3D091A11"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47E026DA"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应收款项</w:t>
                </w:r>
              </w:p>
            </w:tc>
            <w:tc>
              <w:tcPr>
                <w:tcW w:w="1212" w:type="pct"/>
                <w:tcBorders>
                  <w:top w:val="single" w:sz="4" w:space="0" w:color="auto"/>
                  <w:left w:val="single" w:sz="4" w:space="0" w:color="auto"/>
                  <w:bottom w:val="single" w:sz="4" w:space="0" w:color="auto"/>
                  <w:right w:val="single" w:sz="4" w:space="0" w:color="auto"/>
                </w:tcBorders>
              </w:tcPr>
              <w:p w14:paraId="7D3F4ED6" w14:textId="77777777" w:rsidR="00CC2F33" w:rsidRPr="003A1C58" w:rsidRDefault="00CC2F33" w:rsidP="00CC2F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芜湖埃科泰克动力总成有限公司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00C05930" w14:textId="00C97055" w:rsidR="00CC2F33" w:rsidRPr="003A1C58" w:rsidRDefault="00CC2F33" w:rsidP="00CB78F2">
                <w:pPr>
                  <w:autoSpaceDE w:val="0"/>
                  <w:autoSpaceDN w:val="0"/>
                  <w:adjustRightInd w:val="0"/>
                  <w:jc w:val="right"/>
                  <w:rPr>
                    <w:rFonts w:ascii="Times New Roman" w:hAnsi="Times New Roman" w:cs="Times New Roman"/>
                    <w:szCs w:val="21"/>
                  </w:rPr>
                </w:pPr>
                <w:r w:rsidRPr="00002DF8">
                  <w:rPr>
                    <w:szCs w:val="21"/>
                  </w:rPr>
                  <w:t>-</w:t>
                </w:r>
              </w:p>
            </w:tc>
            <w:tc>
              <w:tcPr>
                <w:tcW w:w="789" w:type="pct"/>
                <w:tcBorders>
                  <w:top w:val="single" w:sz="4" w:space="0" w:color="auto"/>
                  <w:left w:val="single" w:sz="4" w:space="0" w:color="auto"/>
                  <w:bottom w:val="single" w:sz="4" w:space="0" w:color="auto"/>
                  <w:right w:val="single" w:sz="4" w:space="0" w:color="auto"/>
                </w:tcBorders>
                <w:vAlign w:val="center"/>
              </w:tcPr>
              <w:p w14:paraId="6E2A3A36" w14:textId="4AE72719" w:rsidR="00CC2F33" w:rsidRPr="003A1C58" w:rsidRDefault="00CC2F33" w:rsidP="00CB78F2">
                <w:pPr>
                  <w:autoSpaceDE w:val="0"/>
                  <w:autoSpaceDN w:val="0"/>
                  <w:adjustRightInd w:val="0"/>
                  <w:jc w:val="right"/>
                  <w:rPr>
                    <w:rFonts w:ascii="Times New Roman" w:hAnsi="Times New Roman" w:cs="Times New Roman"/>
                    <w:szCs w:val="21"/>
                  </w:rPr>
                </w:pPr>
                <w:r w:rsidRPr="00002DF8">
                  <w:rPr>
                    <w:szCs w:val="21"/>
                  </w:rPr>
                  <w:t>-</w:t>
                </w:r>
              </w:p>
            </w:tc>
            <w:tc>
              <w:tcPr>
                <w:tcW w:w="765" w:type="pct"/>
                <w:tcBorders>
                  <w:top w:val="single" w:sz="4" w:space="0" w:color="auto"/>
                  <w:left w:val="single" w:sz="4" w:space="0" w:color="auto"/>
                  <w:bottom w:val="single" w:sz="4" w:space="0" w:color="auto"/>
                  <w:right w:val="single" w:sz="4" w:space="0" w:color="auto"/>
                </w:tcBorders>
                <w:vAlign w:val="center"/>
              </w:tcPr>
              <w:p w14:paraId="65081729" w14:textId="77777777"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30,000.00</w:t>
                </w:r>
              </w:p>
            </w:tc>
            <w:tc>
              <w:tcPr>
                <w:tcW w:w="748" w:type="pct"/>
                <w:tcBorders>
                  <w:top w:val="single" w:sz="4" w:space="0" w:color="auto"/>
                  <w:left w:val="single" w:sz="4" w:space="0" w:color="auto"/>
                  <w:bottom w:val="single" w:sz="4" w:space="0" w:color="auto"/>
                  <w:right w:val="single" w:sz="4" w:space="0" w:color="auto"/>
                </w:tcBorders>
                <w:vAlign w:val="center"/>
              </w:tcPr>
              <w:p w14:paraId="026D7AB5" w14:textId="75FF94BD" w:rsidR="00CC2F33" w:rsidRPr="003A1C58" w:rsidRDefault="00CC2F33"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846.92</w:t>
                </w:r>
              </w:p>
            </w:tc>
          </w:tr>
        </w:sdtContent>
      </w:sdt>
      <w:sdt>
        <w:sdtPr>
          <w:rPr>
            <w:rFonts w:ascii="Times New Roman" w:hAnsi="Times New Roman" w:cs="Times New Roman"/>
            <w:szCs w:val="21"/>
          </w:rPr>
          <w:alias w:val="上市公司应收关联方款项明细"/>
          <w:tag w:val="_TUP_d4126a8f8e414ce2b32aead159dba06a"/>
          <w:id w:val="186807364"/>
          <w:placeholder>
            <w:docPart w:val="8366270EE2D44AAC9463DCAED5A1107C"/>
          </w:placeholder>
        </w:sdtPr>
        <w:sdtContent>
          <w:tr w:rsidR="00CB78F2" w:rsidRPr="003A1C58" w14:paraId="613006FB"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2139CD61"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应收票据</w:t>
                </w:r>
              </w:p>
            </w:tc>
            <w:tc>
              <w:tcPr>
                <w:tcW w:w="1212" w:type="pct"/>
                <w:tcBorders>
                  <w:top w:val="single" w:sz="4" w:space="0" w:color="auto"/>
                  <w:left w:val="single" w:sz="4" w:space="0" w:color="auto"/>
                  <w:bottom w:val="single" w:sz="4" w:space="0" w:color="auto"/>
                  <w:right w:val="single" w:sz="4" w:space="0" w:color="auto"/>
                </w:tcBorders>
              </w:tcPr>
              <w:p w14:paraId="4188CC7E"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江苏世之高智能装备有限公司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3819D7D7" w14:textId="3DC80885"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797,995.00</w:t>
                </w:r>
              </w:p>
            </w:tc>
            <w:tc>
              <w:tcPr>
                <w:tcW w:w="789" w:type="pct"/>
                <w:tcBorders>
                  <w:top w:val="single" w:sz="4" w:space="0" w:color="auto"/>
                  <w:left w:val="single" w:sz="4" w:space="0" w:color="auto"/>
                  <w:bottom w:val="single" w:sz="4" w:space="0" w:color="auto"/>
                  <w:right w:val="single" w:sz="4" w:space="0" w:color="auto"/>
                </w:tcBorders>
                <w:vAlign w:val="center"/>
              </w:tcPr>
              <w:p w14:paraId="527A1351" w14:textId="4A66A5E2"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c>
              <w:tcPr>
                <w:tcW w:w="765" w:type="pct"/>
                <w:tcBorders>
                  <w:top w:val="single" w:sz="4" w:space="0" w:color="auto"/>
                  <w:left w:val="single" w:sz="4" w:space="0" w:color="auto"/>
                  <w:bottom w:val="single" w:sz="4" w:space="0" w:color="auto"/>
                  <w:right w:val="single" w:sz="4" w:space="0" w:color="auto"/>
                </w:tcBorders>
                <w:vAlign w:val="center"/>
              </w:tcPr>
              <w:p w14:paraId="3043FDD1"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279,800.00</w:t>
                </w:r>
              </w:p>
            </w:tc>
            <w:tc>
              <w:tcPr>
                <w:tcW w:w="748" w:type="pct"/>
                <w:tcBorders>
                  <w:top w:val="single" w:sz="4" w:space="0" w:color="auto"/>
                  <w:left w:val="single" w:sz="4" w:space="0" w:color="auto"/>
                  <w:bottom w:val="single" w:sz="4" w:space="0" w:color="auto"/>
                  <w:right w:val="single" w:sz="4" w:space="0" w:color="auto"/>
                </w:tcBorders>
                <w:vAlign w:val="center"/>
              </w:tcPr>
              <w:p w14:paraId="3B6D0A47" w14:textId="74926242"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hint="eastAsia"/>
                    <w:szCs w:val="21"/>
                  </w:rPr>
                  <w:t>-</w:t>
                </w:r>
              </w:p>
            </w:tc>
          </w:tr>
        </w:sdtContent>
      </w:sdt>
      <w:sdt>
        <w:sdtPr>
          <w:rPr>
            <w:rFonts w:ascii="Times New Roman" w:hAnsi="Times New Roman" w:cs="Times New Roman"/>
            <w:szCs w:val="21"/>
          </w:rPr>
          <w:alias w:val="上市公司应收关联方款项明细"/>
          <w:tag w:val="_TUP_d4126a8f8e414ce2b32aead159dba06a"/>
          <w:id w:val="-727227892"/>
          <w:placeholder>
            <w:docPart w:val="8366270EE2D44AAC9463DCAED5A1107C"/>
          </w:placeholder>
        </w:sdtPr>
        <w:sdtContent>
          <w:tr w:rsidR="00CB78F2" w:rsidRPr="003A1C58" w14:paraId="788087FE"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0A88A613"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应收票据</w:t>
                </w:r>
              </w:p>
            </w:tc>
            <w:tc>
              <w:tcPr>
                <w:tcW w:w="1212" w:type="pct"/>
                <w:tcBorders>
                  <w:top w:val="single" w:sz="4" w:space="0" w:color="auto"/>
                  <w:left w:val="single" w:sz="4" w:space="0" w:color="auto"/>
                  <w:bottom w:val="single" w:sz="4" w:space="0" w:color="auto"/>
                  <w:right w:val="single" w:sz="4" w:space="0" w:color="auto"/>
                </w:tcBorders>
              </w:tcPr>
              <w:p w14:paraId="3757E70B"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安徽工布智造工业科技有限公司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4247570E" w14:textId="7882A42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1,178,000.00</w:t>
                </w:r>
              </w:p>
            </w:tc>
            <w:tc>
              <w:tcPr>
                <w:tcW w:w="789" w:type="pct"/>
                <w:tcBorders>
                  <w:top w:val="single" w:sz="4" w:space="0" w:color="auto"/>
                  <w:left w:val="single" w:sz="4" w:space="0" w:color="auto"/>
                  <w:bottom w:val="single" w:sz="4" w:space="0" w:color="auto"/>
                  <w:right w:val="single" w:sz="4" w:space="0" w:color="auto"/>
                </w:tcBorders>
                <w:vAlign w:val="center"/>
              </w:tcPr>
              <w:p w14:paraId="45E3878E" w14:textId="5EF6B7A0"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c>
              <w:tcPr>
                <w:tcW w:w="765" w:type="pct"/>
                <w:tcBorders>
                  <w:top w:val="single" w:sz="4" w:space="0" w:color="auto"/>
                  <w:left w:val="single" w:sz="4" w:space="0" w:color="auto"/>
                  <w:bottom w:val="single" w:sz="4" w:space="0" w:color="auto"/>
                  <w:right w:val="single" w:sz="4" w:space="0" w:color="auto"/>
                </w:tcBorders>
                <w:vAlign w:val="center"/>
              </w:tcPr>
              <w:p w14:paraId="44D439C3"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9,902,194.82</w:t>
                </w:r>
              </w:p>
            </w:tc>
            <w:tc>
              <w:tcPr>
                <w:tcW w:w="748" w:type="pct"/>
                <w:tcBorders>
                  <w:top w:val="single" w:sz="4" w:space="0" w:color="auto"/>
                  <w:left w:val="single" w:sz="4" w:space="0" w:color="auto"/>
                  <w:bottom w:val="single" w:sz="4" w:space="0" w:color="auto"/>
                  <w:right w:val="single" w:sz="4" w:space="0" w:color="auto"/>
                </w:tcBorders>
                <w:vAlign w:val="center"/>
              </w:tcPr>
              <w:p w14:paraId="1CB8CC41" w14:textId="64F12044"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hint="eastAsia"/>
                    <w:szCs w:val="21"/>
                  </w:rPr>
                  <w:t>-</w:t>
                </w:r>
              </w:p>
            </w:tc>
          </w:tr>
        </w:sdtContent>
      </w:sdt>
      <w:sdt>
        <w:sdtPr>
          <w:rPr>
            <w:rFonts w:ascii="Times New Roman" w:hAnsi="Times New Roman" w:cs="Times New Roman"/>
            <w:szCs w:val="21"/>
          </w:rPr>
          <w:alias w:val="上市公司应收关联方款项明细"/>
          <w:tag w:val="_TUP_d4126a8f8e414ce2b32aead159dba06a"/>
          <w:id w:val="-340477725"/>
          <w:placeholder>
            <w:docPart w:val="8366270EE2D44AAC9463DCAED5A1107C"/>
          </w:placeholder>
        </w:sdtPr>
        <w:sdtContent>
          <w:tr w:rsidR="00CB78F2" w:rsidRPr="003A1C58" w14:paraId="49C947B4"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75EE05D2"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应收票据</w:t>
                </w:r>
              </w:p>
            </w:tc>
            <w:tc>
              <w:tcPr>
                <w:tcW w:w="1212" w:type="pct"/>
                <w:tcBorders>
                  <w:top w:val="single" w:sz="4" w:space="0" w:color="auto"/>
                  <w:left w:val="single" w:sz="4" w:space="0" w:color="auto"/>
                  <w:bottom w:val="single" w:sz="4" w:space="0" w:color="auto"/>
                  <w:right w:val="single" w:sz="4" w:space="0" w:color="auto"/>
                </w:tcBorders>
              </w:tcPr>
              <w:p w14:paraId="47622E84"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奇瑞汽车河南有限公司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1C9F6714"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200,000.00</w:t>
                </w:r>
              </w:p>
            </w:tc>
            <w:tc>
              <w:tcPr>
                <w:tcW w:w="789" w:type="pct"/>
                <w:tcBorders>
                  <w:top w:val="single" w:sz="4" w:space="0" w:color="auto"/>
                  <w:left w:val="single" w:sz="4" w:space="0" w:color="auto"/>
                  <w:bottom w:val="single" w:sz="4" w:space="0" w:color="auto"/>
                  <w:right w:val="single" w:sz="4" w:space="0" w:color="auto"/>
                </w:tcBorders>
                <w:vAlign w:val="center"/>
              </w:tcPr>
              <w:p w14:paraId="2A423E09" w14:textId="39EF5DE0"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c>
              <w:tcPr>
                <w:tcW w:w="765" w:type="pct"/>
                <w:tcBorders>
                  <w:top w:val="single" w:sz="4" w:space="0" w:color="auto"/>
                  <w:left w:val="single" w:sz="4" w:space="0" w:color="auto"/>
                  <w:bottom w:val="single" w:sz="4" w:space="0" w:color="auto"/>
                  <w:right w:val="single" w:sz="4" w:space="0" w:color="auto"/>
                </w:tcBorders>
                <w:vAlign w:val="center"/>
              </w:tcPr>
              <w:p w14:paraId="4A52BBF5"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10,000,000.00</w:t>
                </w:r>
              </w:p>
            </w:tc>
            <w:tc>
              <w:tcPr>
                <w:tcW w:w="748" w:type="pct"/>
                <w:tcBorders>
                  <w:top w:val="single" w:sz="4" w:space="0" w:color="auto"/>
                  <w:left w:val="single" w:sz="4" w:space="0" w:color="auto"/>
                  <w:bottom w:val="single" w:sz="4" w:space="0" w:color="auto"/>
                  <w:right w:val="single" w:sz="4" w:space="0" w:color="auto"/>
                </w:tcBorders>
                <w:vAlign w:val="center"/>
              </w:tcPr>
              <w:p w14:paraId="630173ED" w14:textId="4A23A72E"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hint="eastAsia"/>
                    <w:szCs w:val="21"/>
                  </w:rPr>
                  <w:t>-</w:t>
                </w:r>
              </w:p>
            </w:tc>
          </w:tr>
        </w:sdtContent>
      </w:sdt>
      <w:sdt>
        <w:sdtPr>
          <w:rPr>
            <w:rFonts w:ascii="Times New Roman" w:hAnsi="Times New Roman" w:cs="Times New Roman"/>
            <w:szCs w:val="21"/>
          </w:rPr>
          <w:alias w:val="上市公司应收关联方款项明细"/>
          <w:tag w:val="_TUP_d4126a8f8e414ce2b32aead159dba06a"/>
          <w:id w:val="48050767"/>
          <w:placeholder>
            <w:docPart w:val="2FB9BEC6B8F049BABB0F57378AB79BD9"/>
          </w:placeholder>
        </w:sdtPr>
        <w:sdtContent>
          <w:tr w:rsidR="00CB78F2" w:rsidRPr="003A1C58" w14:paraId="6E3FB169"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49D0A0DA"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应收票据</w:t>
                </w:r>
              </w:p>
            </w:tc>
            <w:tc>
              <w:tcPr>
                <w:tcW w:w="1212" w:type="pct"/>
                <w:tcBorders>
                  <w:top w:val="single" w:sz="4" w:space="0" w:color="auto"/>
                  <w:left w:val="single" w:sz="4" w:space="0" w:color="auto"/>
                  <w:bottom w:val="single" w:sz="4" w:space="0" w:color="auto"/>
                  <w:right w:val="single" w:sz="4" w:space="0" w:color="auto"/>
                </w:tcBorders>
              </w:tcPr>
              <w:p w14:paraId="63B7AA94"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芜湖哈特机器人产业技术研究院有限公司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1817D260" w14:textId="4C6CADE8" w:rsidR="00CB78F2" w:rsidRPr="003A1C58" w:rsidRDefault="00CB78F2" w:rsidP="00CB78F2">
                <w:pPr>
                  <w:autoSpaceDE w:val="0"/>
                  <w:autoSpaceDN w:val="0"/>
                  <w:adjustRightInd w:val="0"/>
                  <w:jc w:val="right"/>
                  <w:rPr>
                    <w:rFonts w:ascii="Times New Roman" w:hAnsi="Times New Roman" w:cs="Times New Roman"/>
                    <w:szCs w:val="21"/>
                  </w:rPr>
                </w:pPr>
                <w:r w:rsidRPr="00002DF8">
                  <w:rPr>
                    <w:szCs w:val="21"/>
                  </w:rPr>
                  <w:t>-</w:t>
                </w:r>
              </w:p>
            </w:tc>
            <w:tc>
              <w:tcPr>
                <w:tcW w:w="789" w:type="pct"/>
                <w:tcBorders>
                  <w:top w:val="single" w:sz="4" w:space="0" w:color="auto"/>
                  <w:left w:val="single" w:sz="4" w:space="0" w:color="auto"/>
                  <w:bottom w:val="single" w:sz="4" w:space="0" w:color="auto"/>
                  <w:right w:val="single" w:sz="4" w:space="0" w:color="auto"/>
                </w:tcBorders>
                <w:vAlign w:val="center"/>
              </w:tcPr>
              <w:p w14:paraId="64EE61D9" w14:textId="00586D75" w:rsidR="00CB78F2" w:rsidRPr="003A1C58" w:rsidRDefault="00CB78F2" w:rsidP="00CB78F2">
                <w:pPr>
                  <w:autoSpaceDE w:val="0"/>
                  <w:autoSpaceDN w:val="0"/>
                  <w:adjustRightInd w:val="0"/>
                  <w:jc w:val="right"/>
                  <w:rPr>
                    <w:rFonts w:ascii="Times New Roman" w:hAnsi="Times New Roman" w:cs="Times New Roman"/>
                    <w:szCs w:val="21"/>
                  </w:rPr>
                </w:pPr>
                <w:r w:rsidRPr="00002DF8">
                  <w:rPr>
                    <w:szCs w:val="21"/>
                  </w:rPr>
                  <w:t>-</w:t>
                </w:r>
              </w:p>
            </w:tc>
            <w:tc>
              <w:tcPr>
                <w:tcW w:w="765" w:type="pct"/>
                <w:tcBorders>
                  <w:top w:val="single" w:sz="4" w:space="0" w:color="auto"/>
                  <w:left w:val="single" w:sz="4" w:space="0" w:color="auto"/>
                  <w:bottom w:val="single" w:sz="4" w:space="0" w:color="auto"/>
                  <w:right w:val="single" w:sz="4" w:space="0" w:color="auto"/>
                </w:tcBorders>
                <w:vAlign w:val="center"/>
              </w:tcPr>
              <w:p w14:paraId="282CABC8"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505,000.00</w:t>
                </w:r>
              </w:p>
            </w:tc>
            <w:tc>
              <w:tcPr>
                <w:tcW w:w="748" w:type="pct"/>
                <w:tcBorders>
                  <w:top w:val="single" w:sz="4" w:space="0" w:color="auto"/>
                  <w:left w:val="single" w:sz="4" w:space="0" w:color="auto"/>
                  <w:bottom w:val="single" w:sz="4" w:space="0" w:color="auto"/>
                  <w:right w:val="single" w:sz="4" w:space="0" w:color="auto"/>
                </w:tcBorders>
                <w:vAlign w:val="center"/>
              </w:tcPr>
              <w:p w14:paraId="54C6EB5A" w14:textId="6A566681"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hint="eastAsia"/>
                    <w:szCs w:val="21"/>
                  </w:rPr>
                  <w:t>-</w:t>
                </w:r>
              </w:p>
            </w:tc>
          </w:tr>
        </w:sdtContent>
      </w:sdt>
      <w:sdt>
        <w:sdtPr>
          <w:rPr>
            <w:rFonts w:ascii="Times New Roman" w:hAnsi="Times New Roman" w:cs="Times New Roman"/>
            <w:szCs w:val="21"/>
          </w:rPr>
          <w:alias w:val="上市公司应收关联方款项明细"/>
          <w:tag w:val="_TUP_d4126a8f8e414ce2b32aead159dba06a"/>
          <w:id w:val="1880273040"/>
          <w:placeholder>
            <w:docPart w:val="19E84374D74048B6901F9923CD96648C"/>
          </w:placeholder>
        </w:sdtPr>
        <w:sdtContent>
          <w:tr w:rsidR="00CB78F2" w:rsidRPr="003A1C58" w14:paraId="6BB774C7"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1C86018F"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应收票据</w:t>
                </w:r>
              </w:p>
            </w:tc>
            <w:tc>
              <w:tcPr>
                <w:tcW w:w="1212" w:type="pct"/>
                <w:tcBorders>
                  <w:top w:val="single" w:sz="4" w:space="0" w:color="auto"/>
                  <w:left w:val="single" w:sz="4" w:space="0" w:color="auto"/>
                  <w:bottom w:val="single" w:sz="4" w:space="0" w:color="auto"/>
                  <w:right w:val="single" w:sz="4" w:space="0" w:color="auto"/>
                </w:tcBorders>
              </w:tcPr>
              <w:p w14:paraId="5BF67A87"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安徽普威新材料技术有限公司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19C773FF" w14:textId="31545392" w:rsidR="00CB78F2" w:rsidRPr="003A1C58" w:rsidRDefault="00CB78F2" w:rsidP="00CB78F2">
                <w:pPr>
                  <w:autoSpaceDE w:val="0"/>
                  <w:autoSpaceDN w:val="0"/>
                  <w:adjustRightInd w:val="0"/>
                  <w:jc w:val="right"/>
                  <w:rPr>
                    <w:rFonts w:ascii="Times New Roman" w:hAnsi="Times New Roman" w:cs="Times New Roman"/>
                    <w:szCs w:val="21"/>
                  </w:rPr>
                </w:pPr>
                <w:r w:rsidRPr="00002DF8">
                  <w:rPr>
                    <w:szCs w:val="21"/>
                  </w:rPr>
                  <w:t>-</w:t>
                </w:r>
              </w:p>
            </w:tc>
            <w:tc>
              <w:tcPr>
                <w:tcW w:w="789" w:type="pct"/>
                <w:tcBorders>
                  <w:top w:val="single" w:sz="4" w:space="0" w:color="auto"/>
                  <w:left w:val="single" w:sz="4" w:space="0" w:color="auto"/>
                  <w:bottom w:val="single" w:sz="4" w:space="0" w:color="auto"/>
                  <w:right w:val="single" w:sz="4" w:space="0" w:color="auto"/>
                </w:tcBorders>
                <w:vAlign w:val="center"/>
              </w:tcPr>
              <w:p w14:paraId="13B9C725" w14:textId="0B16D19F" w:rsidR="00CB78F2" w:rsidRPr="003A1C58" w:rsidRDefault="00CB78F2" w:rsidP="00CB78F2">
                <w:pPr>
                  <w:autoSpaceDE w:val="0"/>
                  <w:autoSpaceDN w:val="0"/>
                  <w:adjustRightInd w:val="0"/>
                  <w:jc w:val="right"/>
                  <w:rPr>
                    <w:rFonts w:ascii="Times New Roman" w:hAnsi="Times New Roman" w:cs="Times New Roman"/>
                    <w:szCs w:val="21"/>
                  </w:rPr>
                </w:pPr>
                <w:r w:rsidRPr="00002DF8">
                  <w:rPr>
                    <w:szCs w:val="21"/>
                  </w:rPr>
                  <w:t>-</w:t>
                </w:r>
              </w:p>
            </w:tc>
            <w:tc>
              <w:tcPr>
                <w:tcW w:w="765" w:type="pct"/>
                <w:tcBorders>
                  <w:top w:val="single" w:sz="4" w:space="0" w:color="auto"/>
                  <w:left w:val="single" w:sz="4" w:space="0" w:color="auto"/>
                  <w:bottom w:val="single" w:sz="4" w:space="0" w:color="auto"/>
                  <w:right w:val="single" w:sz="4" w:space="0" w:color="auto"/>
                </w:tcBorders>
                <w:vAlign w:val="center"/>
              </w:tcPr>
              <w:p w14:paraId="5919912F"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60,000.00</w:t>
                </w:r>
              </w:p>
            </w:tc>
            <w:tc>
              <w:tcPr>
                <w:tcW w:w="748" w:type="pct"/>
                <w:tcBorders>
                  <w:top w:val="single" w:sz="4" w:space="0" w:color="auto"/>
                  <w:left w:val="single" w:sz="4" w:space="0" w:color="auto"/>
                  <w:bottom w:val="single" w:sz="4" w:space="0" w:color="auto"/>
                  <w:right w:val="single" w:sz="4" w:space="0" w:color="auto"/>
                </w:tcBorders>
                <w:vAlign w:val="center"/>
              </w:tcPr>
              <w:p w14:paraId="44E3A180" w14:textId="400687A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hint="eastAsia"/>
                    <w:szCs w:val="21"/>
                  </w:rPr>
                  <w:t>-</w:t>
                </w:r>
              </w:p>
            </w:tc>
          </w:tr>
        </w:sdtContent>
      </w:sdt>
      <w:sdt>
        <w:sdtPr>
          <w:rPr>
            <w:rFonts w:ascii="Times New Roman" w:hAnsi="Times New Roman" w:cs="Times New Roman"/>
            <w:szCs w:val="21"/>
          </w:rPr>
          <w:alias w:val="上市公司应收关联方款项明细"/>
          <w:tag w:val="_TUP_d4126a8f8e414ce2b32aead159dba06a"/>
          <w:id w:val="554738885"/>
          <w:placeholder>
            <w:docPart w:val="19E84374D74048B6901F9923CD96648C"/>
          </w:placeholder>
        </w:sdtPr>
        <w:sdtContent>
          <w:tr w:rsidR="00CB78F2" w:rsidRPr="003A1C58" w14:paraId="6F22C8CF"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7807E8DB"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应收款项融资</w:t>
                </w:r>
              </w:p>
            </w:tc>
            <w:tc>
              <w:tcPr>
                <w:tcW w:w="1212" w:type="pct"/>
                <w:tcBorders>
                  <w:top w:val="single" w:sz="4" w:space="0" w:color="auto"/>
                  <w:left w:val="single" w:sz="4" w:space="0" w:color="auto"/>
                  <w:bottom w:val="single" w:sz="4" w:space="0" w:color="auto"/>
                  <w:right w:val="single" w:sz="4" w:space="0" w:color="auto"/>
                </w:tcBorders>
              </w:tcPr>
              <w:p w14:paraId="627D0F6B"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江苏世之高智能装备有限公司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72C5716E"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839,410.00</w:t>
                </w:r>
              </w:p>
            </w:tc>
            <w:tc>
              <w:tcPr>
                <w:tcW w:w="789" w:type="pct"/>
                <w:tcBorders>
                  <w:top w:val="single" w:sz="4" w:space="0" w:color="auto"/>
                  <w:left w:val="single" w:sz="4" w:space="0" w:color="auto"/>
                  <w:bottom w:val="single" w:sz="4" w:space="0" w:color="auto"/>
                  <w:right w:val="single" w:sz="4" w:space="0" w:color="auto"/>
                </w:tcBorders>
                <w:vAlign w:val="center"/>
              </w:tcPr>
              <w:p w14:paraId="1B9D88F1" w14:textId="77777777" w:rsidR="00CB78F2" w:rsidRPr="003A1C58" w:rsidRDefault="00CB78F2" w:rsidP="00CB78F2">
                <w:pPr>
                  <w:autoSpaceDE w:val="0"/>
                  <w:autoSpaceDN w:val="0"/>
                  <w:adjustRightInd w:val="0"/>
                  <w:jc w:val="right"/>
                  <w:rPr>
                    <w:rFonts w:ascii="Times New Roman" w:hAnsi="Times New Roman" w:cs="Times New Roman"/>
                    <w:szCs w:val="21"/>
                  </w:rPr>
                </w:pPr>
              </w:p>
            </w:tc>
            <w:tc>
              <w:tcPr>
                <w:tcW w:w="765" w:type="pct"/>
                <w:tcBorders>
                  <w:top w:val="single" w:sz="4" w:space="0" w:color="auto"/>
                  <w:left w:val="single" w:sz="4" w:space="0" w:color="auto"/>
                  <w:bottom w:val="single" w:sz="4" w:space="0" w:color="auto"/>
                  <w:right w:val="single" w:sz="4" w:space="0" w:color="auto"/>
                </w:tcBorders>
                <w:vAlign w:val="center"/>
              </w:tcPr>
              <w:p w14:paraId="059B4252"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3,642,518.25</w:t>
                </w:r>
              </w:p>
            </w:tc>
            <w:tc>
              <w:tcPr>
                <w:tcW w:w="748" w:type="pct"/>
                <w:tcBorders>
                  <w:top w:val="single" w:sz="4" w:space="0" w:color="auto"/>
                  <w:left w:val="single" w:sz="4" w:space="0" w:color="auto"/>
                  <w:bottom w:val="single" w:sz="4" w:space="0" w:color="auto"/>
                  <w:right w:val="single" w:sz="4" w:space="0" w:color="auto"/>
                </w:tcBorders>
                <w:vAlign w:val="center"/>
              </w:tcPr>
              <w:p w14:paraId="304C032E" w14:textId="1E0DC16C"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hint="eastAsia"/>
                    <w:szCs w:val="21"/>
                  </w:rPr>
                  <w:t>-</w:t>
                </w:r>
              </w:p>
            </w:tc>
          </w:tr>
        </w:sdtContent>
      </w:sdt>
      <w:sdt>
        <w:sdtPr>
          <w:rPr>
            <w:rFonts w:ascii="Times New Roman" w:hAnsi="Times New Roman" w:cs="Times New Roman"/>
            <w:szCs w:val="21"/>
          </w:rPr>
          <w:alias w:val="上市公司应收关联方款项明细"/>
          <w:tag w:val="_TUP_d4126a8f8e414ce2b32aead159dba06a"/>
          <w:id w:val="728423257"/>
          <w:placeholder>
            <w:docPart w:val="19E84374D74048B6901F9923CD96648C"/>
          </w:placeholder>
        </w:sdtPr>
        <w:sdtContent>
          <w:tr w:rsidR="00CB78F2" w:rsidRPr="003A1C58" w14:paraId="3AC9600C"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247EA9E2"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应收款项融资</w:t>
                </w:r>
              </w:p>
            </w:tc>
            <w:tc>
              <w:tcPr>
                <w:tcW w:w="1212" w:type="pct"/>
                <w:tcBorders>
                  <w:top w:val="single" w:sz="4" w:space="0" w:color="auto"/>
                  <w:left w:val="single" w:sz="4" w:space="0" w:color="auto"/>
                  <w:bottom w:val="single" w:sz="4" w:space="0" w:color="auto"/>
                  <w:right w:val="single" w:sz="4" w:space="0" w:color="auto"/>
                </w:tcBorders>
              </w:tcPr>
              <w:p w14:paraId="2A48002B"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安徽工布智造工业科技有限公司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273B4CE3" w14:textId="352B30A7" w:rsidR="00CB78F2" w:rsidRPr="003A1C58" w:rsidRDefault="00421A40"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595,650.00</w:t>
                </w:r>
              </w:p>
            </w:tc>
            <w:tc>
              <w:tcPr>
                <w:tcW w:w="789" w:type="pct"/>
                <w:tcBorders>
                  <w:top w:val="single" w:sz="4" w:space="0" w:color="auto"/>
                  <w:left w:val="single" w:sz="4" w:space="0" w:color="auto"/>
                  <w:bottom w:val="single" w:sz="4" w:space="0" w:color="auto"/>
                  <w:right w:val="single" w:sz="4" w:space="0" w:color="auto"/>
                </w:tcBorders>
                <w:vAlign w:val="center"/>
              </w:tcPr>
              <w:p w14:paraId="29015D15" w14:textId="77777777" w:rsidR="00CB78F2" w:rsidRPr="003A1C58" w:rsidRDefault="00CB78F2" w:rsidP="00CB78F2">
                <w:pPr>
                  <w:autoSpaceDE w:val="0"/>
                  <w:autoSpaceDN w:val="0"/>
                  <w:adjustRightInd w:val="0"/>
                  <w:jc w:val="right"/>
                  <w:rPr>
                    <w:rFonts w:ascii="Times New Roman" w:hAnsi="Times New Roman" w:cs="Times New Roman"/>
                    <w:szCs w:val="21"/>
                  </w:rPr>
                </w:pPr>
              </w:p>
            </w:tc>
            <w:tc>
              <w:tcPr>
                <w:tcW w:w="765" w:type="pct"/>
                <w:tcBorders>
                  <w:top w:val="single" w:sz="4" w:space="0" w:color="auto"/>
                  <w:left w:val="single" w:sz="4" w:space="0" w:color="auto"/>
                  <w:bottom w:val="single" w:sz="4" w:space="0" w:color="auto"/>
                  <w:right w:val="single" w:sz="4" w:space="0" w:color="auto"/>
                </w:tcBorders>
                <w:vAlign w:val="center"/>
              </w:tcPr>
              <w:p w14:paraId="345CC672"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330,000.00</w:t>
                </w:r>
              </w:p>
            </w:tc>
            <w:tc>
              <w:tcPr>
                <w:tcW w:w="748" w:type="pct"/>
                <w:tcBorders>
                  <w:top w:val="single" w:sz="4" w:space="0" w:color="auto"/>
                  <w:left w:val="single" w:sz="4" w:space="0" w:color="auto"/>
                  <w:bottom w:val="single" w:sz="4" w:space="0" w:color="auto"/>
                  <w:right w:val="single" w:sz="4" w:space="0" w:color="auto"/>
                </w:tcBorders>
                <w:vAlign w:val="center"/>
              </w:tcPr>
              <w:p w14:paraId="6635D8C1" w14:textId="59538CA4"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hint="eastAsia"/>
                    <w:szCs w:val="21"/>
                  </w:rPr>
                  <w:t>-</w:t>
                </w:r>
              </w:p>
            </w:tc>
          </w:tr>
        </w:sdtContent>
      </w:sdt>
      <w:sdt>
        <w:sdtPr>
          <w:rPr>
            <w:rFonts w:ascii="Times New Roman" w:hAnsi="Times New Roman" w:cs="Times New Roman"/>
            <w:szCs w:val="21"/>
          </w:rPr>
          <w:alias w:val="上市公司应收关联方款项明细"/>
          <w:tag w:val="_TUP_d4126a8f8e414ce2b32aead159dba06a"/>
          <w:id w:val="-1449621099"/>
          <w:placeholder>
            <w:docPart w:val="D88F3C460F2B410DA364849F02C1EC0C"/>
          </w:placeholder>
        </w:sdtPr>
        <w:sdtContent>
          <w:tr w:rsidR="00CB78F2" w:rsidRPr="003A1C58" w14:paraId="3D6FC64E"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5A767078"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应收款项融资</w:t>
                </w:r>
              </w:p>
            </w:tc>
            <w:tc>
              <w:tcPr>
                <w:tcW w:w="1212" w:type="pct"/>
                <w:tcBorders>
                  <w:top w:val="single" w:sz="4" w:space="0" w:color="auto"/>
                  <w:left w:val="single" w:sz="4" w:space="0" w:color="auto"/>
                  <w:bottom w:val="single" w:sz="4" w:space="0" w:color="auto"/>
                  <w:right w:val="single" w:sz="4" w:space="0" w:color="auto"/>
                </w:tcBorders>
              </w:tcPr>
              <w:p w14:paraId="0CC589B5"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奇瑞汽车河南有限公司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11409DA1" w14:textId="3FF89804" w:rsidR="00CB78F2" w:rsidRPr="003A1C58" w:rsidRDefault="00CB78F2" w:rsidP="00CB78F2">
                <w:pPr>
                  <w:autoSpaceDE w:val="0"/>
                  <w:autoSpaceDN w:val="0"/>
                  <w:adjustRightInd w:val="0"/>
                  <w:jc w:val="right"/>
                  <w:rPr>
                    <w:rFonts w:ascii="Times New Roman" w:hAnsi="Times New Roman" w:cs="Times New Roman"/>
                    <w:szCs w:val="21"/>
                  </w:rPr>
                </w:pPr>
                <w:r w:rsidRPr="00002DF8">
                  <w:rPr>
                    <w:szCs w:val="21"/>
                  </w:rPr>
                  <w:t>-</w:t>
                </w:r>
              </w:p>
            </w:tc>
            <w:tc>
              <w:tcPr>
                <w:tcW w:w="789" w:type="pct"/>
                <w:tcBorders>
                  <w:top w:val="single" w:sz="4" w:space="0" w:color="auto"/>
                  <w:left w:val="single" w:sz="4" w:space="0" w:color="auto"/>
                  <w:bottom w:val="single" w:sz="4" w:space="0" w:color="auto"/>
                  <w:right w:val="single" w:sz="4" w:space="0" w:color="auto"/>
                </w:tcBorders>
                <w:vAlign w:val="center"/>
              </w:tcPr>
              <w:p w14:paraId="76EBD7CA" w14:textId="3EECA992" w:rsidR="00CB78F2" w:rsidRPr="003A1C58" w:rsidRDefault="00CB78F2" w:rsidP="00CB78F2">
                <w:pPr>
                  <w:autoSpaceDE w:val="0"/>
                  <w:autoSpaceDN w:val="0"/>
                  <w:adjustRightInd w:val="0"/>
                  <w:jc w:val="right"/>
                  <w:rPr>
                    <w:rFonts w:ascii="Times New Roman" w:hAnsi="Times New Roman" w:cs="Times New Roman"/>
                    <w:szCs w:val="21"/>
                  </w:rPr>
                </w:pPr>
                <w:r w:rsidRPr="00002DF8">
                  <w:rPr>
                    <w:szCs w:val="21"/>
                  </w:rPr>
                  <w:t>-</w:t>
                </w:r>
              </w:p>
            </w:tc>
            <w:tc>
              <w:tcPr>
                <w:tcW w:w="765" w:type="pct"/>
                <w:tcBorders>
                  <w:top w:val="single" w:sz="4" w:space="0" w:color="auto"/>
                  <w:left w:val="single" w:sz="4" w:space="0" w:color="auto"/>
                  <w:bottom w:val="single" w:sz="4" w:space="0" w:color="auto"/>
                  <w:right w:val="single" w:sz="4" w:space="0" w:color="auto"/>
                </w:tcBorders>
                <w:vAlign w:val="center"/>
              </w:tcPr>
              <w:p w14:paraId="50C26A53"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500,000.00</w:t>
                </w:r>
              </w:p>
            </w:tc>
            <w:tc>
              <w:tcPr>
                <w:tcW w:w="748" w:type="pct"/>
                <w:tcBorders>
                  <w:top w:val="single" w:sz="4" w:space="0" w:color="auto"/>
                  <w:left w:val="single" w:sz="4" w:space="0" w:color="auto"/>
                  <w:bottom w:val="single" w:sz="4" w:space="0" w:color="auto"/>
                  <w:right w:val="single" w:sz="4" w:space="0" w:color="auto"/>
                </w:tcBorders>
                <w:vAlign w:val="center"/>
              </w:tcPr>
              <w:p w14:paraId="4D75DB6D" w14:textId="00DCB8BA"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hint="eastAsia"/>
                    <w:szCs w:val="21"/>
                  </w:rPr>
                  <w:t>-</w:t>
                </w:r>
              </w:p>
            </w:tc>
          </w:tr>
        </w:sdtContent>
      </w:sdt>
      <w:sdt>
        <w:sdtPr>
          <w:rPr>
            <w:rFonts w:ascii="Times New Roman" w:hAnsi="Times New Roman" w:cs="Times New Roman"/>
            <w:szCs w:val="21"/>
          </w:rPr>
          <w:alias w:val="上市公司应收关联方款项明细"/>
          <w:tag w:val="_TUP_d4126a8f8e414ce2b32aead159dba06a"/>
          <w:id w:val="-1646274754"/>
          <w:placeholder>
            <w:docPart w:val="99B55BB9F38048AC8B74C86F315E23E5"/>
          </w:placeholder>
        </w:sdtPr>
        <w:sdtContent>
          <w:tr w:rsidR="00CB78F2" w:rsidRPr="003A1C58" w14:paraId="51502964"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041772C9"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应收款项融资</w:t>
                </w:r>
              </w:p>
            </w:tc>
            <w:tc>
              <w:tcPr>
                <w:tcW w:w="1212" w:type="pct"/>
                <w:tcBorders>
                  <w:top w:val="single" w:sz="4" w:space="0" w:color="auto"/>
                  <w:left w:val="single" w:sz="4" w:space="0" w:color="auto"/>
                  <w:bottom w:val="single" w:sz="4" w:space="0" w:color="auto"/>
                  <w:right w:val="single" w:sz="4" w:space="0" w:color="auto"/>
                </w:tcBorders>
              </w:tcPr>
              <w:p w14:paraId="129B3156"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芜湖哈特机器人产业技术研究院有限公司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66C05913" w14:textId="30DA2A53" w:rsidR="00CB78F2" w:rsidRPr="003A1C58" w:rsidRDefault="00CB78F2" w:rsidP="00CB78F2">
                <w:pPr>
                  <w:autoSpaceDE w:val="0"/>
                  <w:autoSpaceDN w:val="0"/>
                  <w:adjustRightInd w:val="0"/>
                  <w:jc w:val="right"/>
                  <w:rPr>
                    <w:rFonts w:ascii="Times New Roman" w:hAnsi="Times New Roman" w:cs="Times New Roman"/>
                    <w:szCs w:val="21"/>
                  </w:rPr>
                </w:pPr>
                <w:r w:rsidRPr="00002DF8">
                  <w:rPr>
                    <w:szCs w:val="21"/>
                  </w:rPr>
                  <w:t>-</w:t>
                </w:r>
              </w:p>
            </w:tc>
            <w:tc>
              <w:tcPr>
                <w:tcW w:w="789" w:type="pct"/>
                <w:tcBorders>
                  <w:top w:val="single" w:sz="4" w:space="0" w:color="auto"/>
                  <w:left w:val="single" w:sz="4" w:space="0" w:color="auto"/>
                  <w:bottom w:val="single" w:sz="4" w:space="0" w:color="auto"/>
                  <w:right w:val="single" w:sz="4" w:space="0" w:color="auto"/>
                </w:tcBorders>
                <w:vAlign w:val="center"/>
              </w:tcPr>
              <w:p w14:paraId="7C262DE0" w14:textId="3C968F5D" w:rsidR="00CB78F2" w:rsidRPr="003A1C58" w:rsidRDefault="00CB78F2" w:rsidP="00CB78F2">
                <w:pPr>
                  <w:autoSpaceDE w:val="0"/>
                  <w:autoSpaceDN w:val="0"/>
                  <w:adjustRightInd w:val="0"/>
                  <w:jc w:val="right"/>
                  <w:rPr>
                    <w:rFonts w:ascii="Times New Roman" w:hAnsi="Times New Roman" w:cs="Times New Roman"/>
                    <w:szCs w:val="21"/>
                  </w:rPr>
                </w:pPr>
                <w:r w:rsidRPr="00002DF8">
                  <w:rPr>
                    <w:szCs w:val="21"/>
                  </w:rPr>
                  <w:t>-</w:t>
                </w:r>
              </w:p>
            </w:tc>
            <w:tc>
              <w:tcPr>
                <w:tcW w:w="765" w:type="pct"/>
                <w:tcBorders>
                  <w:top w:val="single" w:sz="4" w:space="0" w:color="auto"/>
                  <w:left w:val="single" w:sz="4" w:space="0" w:color="auto"/>
                  <w:bottom w:val="single" w:sz="4" w:space="0" w:color="auto"/>
                  <w:right w:val="single" w:sz="4" w:space="0" w:color="auto"/>
                </w:tcBorders>
                <w:vAlign w:val="center"/>
              </w:tcPr>
              <w:p w14:paraId="5FBAF3DE"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234,000.00</w:t>
                </w:r>
              </w:p>
            </w:tc>
            <w:tc>
              <w:tcPr>
                <w:tcW w:w="748" w:type="pct"/>
                <w:tcBorders>
                  <w:top w:val="single" w:sz="4" w:space="0" w:color="auto"/>
                  <w:left w:val="single" w:sz="4" w:space="0" w:color="auto"/>
                  <w:bottom w:val="single" w:sz="4" w:space="0" w:color="auto"/>
                  <w:right w:val="single" w:sz="4" w:space="0" w:color="auto"/>
                </w:tcBorders>
                <w:vAlign w:val="center"/>
              </w:tcPr>
              <w:p w14:paraId="222A717A" w14:textId="411475AA"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hint="eastAsia"/>
                    <w:szCs w:val="21"/>
                  </w:rPr>
                  <w:t>-</w:t>
                </w:r>
              </w:p>
            </w:tc>
          </w:tr>
        </w:sdtContent>
      </w:sdt>
      <w:sdt>
        <w:sdtPr>
          <w:rPr>
            <w:rFonts w:ascii="Times New Roman" w:hAnsi="Times New Roman" w:cs="Times New Roman"/>
            <w:szCs w:val="21"/>
          </w:rPr>
          <w:alias w:val="上市公司应收关联方款项明细"/>
          <w:tag w:val="_TUP_d4126a8f8e414ce2b32aead159dba06a"/>
          <w:id w:val="-1673712147"/>
          <w:placeholder>
            <w:docPart w:val="3D0FA53145BF4F84B549D5C308B604ED"/>
          </w:placeholder>
        </w:sdtPr>
        <w:sdtContent>
          <w:tr w:rsidR="00CB78F2" w:rsidRPr="003A1C58" w14:paraId="55DAAFB0"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0B50B387"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预付款项</w:t>
                </w:r>
              </w:p>
            </w:tc>
            <w:tc>
              <w:tcPr>
                <w:tcW w:w="1212" w:type="pct"/>
                <w:tcBorders>
                  <w:top w:val="single" w:sz="4" w:space="0" w:color="auto"/>
                  <w:left w:val="single" w:sz="4" w:space="0" w:color="auto"/>
                  <w:bottom w:val="single" w:sz="4" w:space="0" w:color="auto"/>
                  <w:right w:val="single" w:sz="4" w:space="0" w:color="auto"/>
                </w:tcBorders>
              </w:tcPr>
              <w:p w14:paraId="3203FF7C"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瑞源国际资源投资有限公司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5E6D0FC9" w14:textId="429EC7C5" w:rsidR="00CB78F2" w:rsidRPr="003A1C58" w:rsidRDefault="00CB78F2" w:rsidP="00CB78F2">
                <w:pPr>
                  <w:autoSpaceDE w:val="0"/>
                  <w:autoSpaceDN w:val="0"/>
                  <w:adjustRightInd w:val="0"/>
                  <w:jc w:val="right"/>
                  <w:rPr>
                    <w:rFonts w:ascii="Times New Roman" w:hAnsi="Times New Roman" w:cs="Times New Roman"/>
                    <w:szCs w:val="21"/>
                  </w:rPr>
                </w:pPr>
                <w:r w:rsidRPr="00002DF8">
                  <w:rPr>
                    <w:szCs w:val="21"/>
                  </w:rPr>
                  <w:t>-</w:t>
                </w:r>
              </w:p>
            </w:tc>
            <w:tc>
              <w:tcPr>
                <w:tcW w:w="789" w:type="pct"/>
                <w:tcBorders>
                  <w:top w:val="single" w:sz="4" w:space="0" w:color="auto"/>
                  <w:left w:val="single" w:sz="4" w:space="0" w:color="auto"/>
                  <w:bottom w:val="single" w:sz="4" w:space="0" w:color="auto"/>
                  <w:right w:val="single" w:sz="4" w:space="0" w:color="auto"/>
                </w:tcBorders>
                <w:vAlign w:val="center"/>
              </w:tcPr>
              <w:p w14:paraId="190386C3" w14:textId="6062AEC0" w:rsidR="00CB78F2" w:rsidRPr="003A1C58" w:rsidRDefault="00CB78F2" w:rsidP="00CB78F2">
                <w:pPr>
                  <w:autoSpaceDE w:val="0"/>
                  <w:autoSpaceDN w:val="0"/>
                  <w:adjustRightInd w:val="0"/>
                  <w:jc w:val="right"/>
                  <w:rPr>
                    <w:rFonts w:ascii="Times New Roman" w:hAnsi="Times New Roman" w:cs="Times New Roman"/>
                    <w:szCs w:val="21"/>
                  </w:rPr>
                </w:pPr>
                <w:r w:rsidRPr="00002DF8">
                  <w:rPr>
                    <w:szCs w:val="21"/>
                  </w:rPr>
                  <w:t>-</w:t>
                </w:r>
              </w:p>
            </w:tc>
            <w:tc>
              <w:tcPr>
                <w:tcW w:w="765" w:type="pct"/>
                <w:tcBorders>
                  <w:top w:val="single" w:sz="4" w:space="0" w:color="auto"/>
                  <w:left w:val="single" w:sz="4" w:space="0" w:color="auto"/>
                  <w:bottom w:val="single" w:sz="4" w:space="0" w:color="auto"/>
                  <w:right w:val="single" w:sz="4" w:space="0" w:color="auto"/>
                </w:tcBorders>
                <w:vAlign w:val="center"/>
              </w:tcPr>
              <w:p w14:paraId="37559A2B"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283,352.05</w:t>
                </w:r>
              </w:p>
            </w:tc>
            <w:tc>
              <w:tcPr>
                <w:tcW w:w="748" w:type="pct"/>
                <w:tcBorders>
                  <w:top w:val="single" w:sz="4" w:space="0" w:color="auto"/>
                  <w:left w:val="single" w:sz="4" w:space="0" w:color="auto"/>
                  <w:bottom w:val="single" w:sz="4" w:space="0" w:color="auto"/>
                  <w:right w:val="single" w:sz="4" w:space="0" w:color="auto"/>
                </w:tcBorders>
                <w:vAlign w:val="center"/>
              </w:tcPr>
              <w:p w14:paraId="6A08275B" w14:textId="5D921394"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hint="eastAsia"/>
                    <w:szCs w:val="21"/>
                  </w:rPr>
                  <w:t>-</w:t>
                </w:r>
              </w:p>
            </w:tc>
          </w:tr>
        </w:sdtContent>
      </w:sdt>
      <w:sdt>
        <w:sdtPr>
          <w:rPr>
            <w:rFonts w:ascii="Times New Roman" w:hAnsi="Times New Roman" w:cs="Times New Roman"/>
            <w:szCs w:val="21"/>
          </w:rPr>
          <w:alias w:val="上市公司应收关联方款项明细"/>
          <w:tag w:val="_TUP_d4126a8f8e414ce2b32aead159dba06a"/>
          <w:id w:val="140551326"/>
          <w:placeholder>
            <w:docPart w:val="C4D726151BAB451E9DF79083C2E07FEF"/>
          </w:placeholder>
        </w:sdtPr>
        <w:sdtContent>
          <w:tr w:rsidR="00CB78F2" w:rsidRPr="003A1C58" w14:paraId="260E2D47"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4192E6C7"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预付款项</w:t>
                </w:r>
              </w:p>
            </w:tc>
            <w:tc>
              <w:tcPr>
                <w:tcW w:w="1212" w:type="pct"/>
                <w:tcBorders>
                  <w:top w:val="single" w:sz="4" w:space="0" w:color="auto"/>
                  <w:left w:val="single" w:sz="4" w:space="0" w:color="auto"/>
                  <w:bottom w:val="single" w:sz="4" w:space="0" w:color="auto"/>
                  <w:right w:val="single" w:sz="4" w:space="0" w:color="auto"/>
                </w:tcBorders>
              </w:tcPr>
              <w:p w14:paraId="3BAC3317"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安徽工布智造工业科技有限公司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5830C82E" w14:textId="18919D95" w:rsidR="00CB78F2" w:rsidRPr="003A1C58" w:rsidRDefault="00CB78F2" w:rsidP="00CB78F2">
                <w:pPr>
                  <w:autoSpaceDE w:val="0"/>
                  <w:autoSpaceDN w:val="0"/>
                  <w:adjustRightInd w:val="0"/>
                  <w:jc w:val="right"/>
                  <w:rPr>
                    <w:rFonts w:ascii="Times New Roman" w:hAnsi="Times New Roman" w:cs="Times New Roman"/>
                    <w:szCs w:val="21"/>
                  </w:rPr>
                </w:pPr>
                <w:r w:rsidRPr="00002DF8">
                  <w:rPr>
                    <w:szCs w:val="21"/>
                  </w:rPr>
                  <w:t>-</w:t>
                </w:r>
              </w:p>
            </w:tc>
            <w:tc>
              <w:tcPr>
                <w:tcW w:w="789" w:type="pct"/>
                <w:tcBorders>
                  <w:top w:val="single" w:sz="4" w:space="0" w:color="auto"/>
                  <w:left w:val="single" w:sz="4" w:space="0" w:color="auto"/>
                  <w:bottom w:val="single" w:sz="4" w:space="0" w:color="auto"/>
                  <w:right w:val="single" w:sz="4" w:space="0" w:color="auto"/>
                </w:tcBorders>
                <w:vAlign w:val="center"/>
              </w:tcPr>
              <w:p w14:paraId="627C69D8" w14:textId="25571F4B" w:rsidR="00CB78F2" w:rsidRPr="003A1C58" w:rsidRDefault="00CB78F2" w:rsidP="00CB78F2">
                <w:pPr>
                  <w:autoSpaceDE w:val="0"/>
                  <w:autoSpaceDN w:val="0"/>
                  <w:adjustRightInd w:val="0"/>
                  <w:jc w:val="right"/>
                  <w:rPr>
                    <w:rFonts w:ascii="Times New Roman" w:hAnsi="Times New Roman" w:cs="Times New Roman"/>
                    <w:szCs w:val="21"/>
                  </w:rPr>
                </w:pPr>
                <w:r w:rsidRPr="00002DF8">
                  <w:rPr>
                    <w:szCs w:val="21"/>
                  </w:rPr>
                  <w:t>-</w:t>
                </w:r>
              </w:p>
            </w:tc>
            <w:tc>
              <w:tcPr>
                <w:tcW w:w="765" w:type="pct"/>
                <w:tcBorders>
                  <w:top w:val="single" w:sz="4" w:space="0" w:color="auto"/>
                  <w:left w:val="single" w:sz="4" w:space="0" w:color="auto"/>
                  <w:bottom w:val="single" w:sz="4" w:space="0" w:color="auto"/>
                  <w:right w:val="single" w:sz="4" w:space="0" w:color="auto"/>
                </w:tcBorders>
                <w:vAlign w:val="center"/>
              </w:tcPr>
              <w:p w14:paraId="59F57B34"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224,460.00</w:t>
                </w:r>
              </w:p>
            </w:tc>
            <w:tc>
              <w:tcPr>
                <w:tcW w:w="748" w:type="pct"/>
                <w:tcBorders>
                  <w:top w:val="single" w:sz="4" w:space="0" w:color="auto"/>
                  <w:left w:val="single" w:sz="4" w:space="0" w:color="auto"/>
                  <w:bottom w:val="single" w:sz="4" w:space="0" w:color="auto"/>
                  <w:right w:val="single" w:sz="4" w:space="0" w:color="auto"/>
                </w:tcBorders>
                <w:vAlign w:val="center"/>
              </w:tcPr>
              <w:p w14:paraId="39845DC5" w14:textId="13C164DF"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hint="eastAsia"/>
                    <w:szCs w:val="21"/>
                  </w:rPr>
                  <w:t>-</w:t>
                </w:r>
              </w:p>
            </w:tc>
          </w:tr>
        </w:sdtContent>
      </w:sdt>
      <w:sdt>
        <w:sdtPr>
          <w:rPr>
            <w:rFonts w:ascii="Times New Roman" w:hAnsi="Times New Roman" w:cs="Times New Roman"/>
            <w:szCs w:val="21"/>
          </w:rPr>
          <w:alias w:val="上市公司应收关联方款项明细"/>
          <w:tag w:val="_TUP_d4126a8f8e414ce2b32aead159dba06a"/>
          <w:id w:val="-221213701"/>
          <w:placeholder>
            <w:docPart w:val="5D04ECBEF4694676BB6D889B25CC3C3C"/>
          </w:placeholder>
        </w:sdtPr>
        <w:sdtContent>
          <w:tr w:rsidR="00CB78F2" w:rsidRPr="003A1C58" w14:paraId="428C7DF0"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08EBC70D"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预付款项</w:t>
                </w:r>
              </w:p>
            </w:tc>
            <w:tc>
              <w:tcPr>
                <w:tcW w:w="1212" w:type="pct"/>
                <w:tcBorders>
                  <w:top w:val="single" w:sz="4" w:space="0" w:color="auto"/>
                  <w:left w:val="single" w:sz="4" w:space="0" w:color="auto"/>
                  <w:bottom w:val="single" w:sz="4" w:space="0" w:color="auto"/>
                  <w:right w:val="single" w:sz="4" w:space="0" w:color="auto"/>
                </w:tcBorders>
              </w:tcPr>
              <w:p w14:paraId="583FF16C"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芜湖华衍水务有限公司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281DA2D0" w14:textId="0E45C04A" w:rsidR="00CB78F2" w:rsidRPr="003A1C58" w:rsidRDefault="00CB78F2" w:rsidP="00CB78F2">
                <w:pPr>
                  <w:autoSpaceDE w:val="0"/>
                  <w:autoSpaceDN w:val="0"/>
                  <w:adjustRightInd w:val="0"/>
                  <w:jc w:val="right"/>
                  <w:rPr>
                    <w:rFonts w:ascii="Times New Roman" w:hAnsi="Times New Roman" w:cs="Times New Roman"/>
                    <w:szCs w:val="21"/>
                  </w:rPr>
                </w:pPr>
                <w:r w:rsidRPr="00002DF8">
                  <w:rPr>
                    <w:szCs w:val="21"/>
                  </w:rPr>
                  <w:t>-</w:t>
                </w:r>
              </w:p>
            </w:tc>
            <w:tc>
              <w:tcPr>
                <w:tcW w:w="789" w:type="pct"/>
                <w:tcBorders>
                  <w:top w:val="single" w:sz="4" w:space="0" w:color="auto"/>
                  <w:left w:val="single" w:sz="4" w:space="0" w:color="auto"/>
                  <w:bottom w:val="single" w:sz="4" w:space="0" w:color="auto"/>
                  <w:right w:val="single" w:sz="4" w:space="0" w:color="auto"/>
                </w:tcBorders>
                <w:vAlign w:val="center"/>
              </w:tcPr>
              <w:p w14:paraId="13FBD298" w14:textId="24EE9740" w:rsidR="00CB78F2" w:rsidRPr="003A1C58" w:rsidRDefault="00CB78F2" w:rsidP="00CB78F2">
                <w:pPr>
                  <w:autoSpaceDE w:val="0"/>
                  <w:autoSpaceDN w:val="0"/>
                  <w:adjustRightInd w:val="0"/>
                  <w:jc w:val="right"/>
                  <w:rPr>
                    <w:rFonts w:ascii="Times New Roman" w:hAnsi="Times New Roman" w:cs="Times New Roman"/>
                    <w:szCs w:val="21"/>
                  </w:rPr>
                </w:pPr>
                <w:r w:rsidRPr="00002DF8">
                  <w:rPr>
                    <w:szCs w:val="21"/>
                  </w:rPr>
                  <w:t>-</w:t>
                </w:r>
              </w:p>
            </w:tc>
            <w:tc>
              <w:tcPr>
                <w:tcW w:w="765" w:type="pct"/>
                <w:tcBorders>
                  <w:top w:val="single" w:sz="4" w:space="0" w:color="auto"/>
                  <w:left w:val="single" w:sz="4" w:space="0" w:color="auto"/>
                  <w:bottom w:val="single" w:sz="4" w:space="0" w:color="auto"/>
                  <w:right w:val="single" w:sz="4" w:space="0" w:color="auto"/>
                </w:tcBorders>
                <w:vAlign w:val="center"/>
              </w:tcPr>
              <w:p w14:paraId="3ECABA34"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12,988.20</w:t>
                </w:r>
              </w:p>
            </w:tc>
            <w:tc>
              <w:tcPr>
                <w:tcW w:w="748" w:type="pct"/>
                <w:tcBorders>
                  <w:top w:val="single" w:sz="4" w:space="0" w:color="auto"/>
                  <w:left w:val="single" w:sz="4" w:space="0" w:color="auto"/>
                  <w:bottom w:val="single" w:sz="4" w:space="0" w:color="auto"/>
                  <w:right w:val="single" w:sz="4" w:space="0" w:color="auto"/>
                </w:tcBorders>
                <w:vAlign w:val="center"/>
              </w:tcPr>
              <w:p w14:paraId="02564472" w14:textId="5216C394"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hint="eastAsia"/>
                    <w:szCs w:val="21"/>
                  </w:rPr>
                  <w:t>-</w:t>
                </w:r>
              </w:p>
            </w:tc>
          </w:tr>
        </w:sdtContent>
      </w:sdt>
      <w:sdt>
        <w:sdtPr>
          <w:rPr>
            <w:rFonts w:ascii="Times New Roman" w:hAnsi="Times New Roman" w:cs="Times New Roman"/>
            <w:szCs w:val="21"/>
          </w:rPr>
          <w:alias w:val="上市公司应收关联方款项明细"/>
          <w:tag w:val="_TUP_d4126a8f8e414ce2b32aead159dba06a"/>
          <w:id w:val="550507559"/>
          <w:placeholder>
            <w:docPart w:val="4DD9CA32285740E09F77893BA44EE004"/>
          </w:placeholder>
        </w:sdtPr>
        <w:sdtContent>
          <w:tr w:rsidR="00CB78F2" w:rsidRPr="003A1C58" w14:paraId="10CAC984"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22C846B2"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其他应收款</w:t>
                </w:r>
              </w:p>
            </w:tc>
            <w:tc>
              <w:tcPr>
                <w:tcW w:w="1212" w:type="pct"/>
                <w:tcBorders>
                  <w:top w:val="single" w:sz="4" w:space="0" w:color="auto"/>
                  <w:left w:val="single" w:sz="4" w:space="0" w:color="auto"/>
                  <w:bottom w:val="single" w:sz="4" w:space="0" w:color="auto"/>
                  <w:right w:val="single" w:sz="4" w:space="0" w:color="auto"/>
                </w:tcBorders>
              </w:tcPr>
              <w:p w14:paraId="784CD15C" w14:textId="1142DFB3"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Spectre</w:t>
                </w:r>
              </w:p>
            </w:tc>
            <w:tc>
              <w:tcPr>
                <w:tcW w:w="807" w:type="pct"/>
                <w:tcBorders>
                  <w:top w:val="single" w:sz="4" w:space="0" w:color="auto"/>
                  <w:left w:val="single" w:sz="4" w:space="0" w:color="auto"/>
                  <w:bottom w:val="single" w:sz="4" w:space="0" w:color="auto"/>
                  <w:right w:val="single" w:sz="4" w:space="0" w:color="auto"/>
                </w:tcBorders>
                <w:vAlign w:val="center"/>
              </w:tcPr>
              <w:p w14:paraId="3608A731"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69,105,945.60</w:t>
                </w:r>
              </w:p>
            </w:tc>
            <w:tc>
              <w:tcPr>
                <w:tcW w:w="789" w:type="pct"/>
                <w:tcBorders>
                  <w:top w:val="single" w:sz="4" w:space="0" w:color="auto"/>
                  <w:left w:val="single" w:sz="4" w:space="0" w:color="auto"/>
                  <w:bottom w:val="single" w:sz="4" w:space="0" w:color="auto"/>
                  <w:right w:val="single" w:sz="4" w:space="0" w:color="auto"/>
                </w:tcBorders>
                <w:vAlign w:val="center"/>
              </w:tcPr>
              <w:p w14:paraId="0502C484" w14:textId="4A3D127C"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hint="eastAsia"/>
                    <w:szCs w:val="21"/>
                  </w:rPr>
                  <w:t>-</w:t>
                </w:r>
              </w:p>
            </w:tc>
            <w:tc>
              <w:tcPr>
                <w:tcW w:w="765" w:type="pct"/>
                <w:tcBorders>
                  <w:top w:val="single" w:sz="4" w:space="0" w:color="auto"/>
                  <w:left w:val="single" w:sz="4" w:space="0" w:color="auto"/>
                  <w:bottom w:val="single" w:sz="4" w:space="0" w:color="auto"/>
                  <w:right w:val="single" w:sz="4" w:space="0" w:color="auto"/>
                </w:tcBorders>
                <w:vAlign w:val="center"/>
              </w:tcPr>
              <w:p w14:paraId="5639BAE4" w14:textId="19FDAFB1" w:rsidR="00CB78F2" w:rsidRPr="003A1C58" w:rsidRDefault="00CB78F2" w:rsidP="00CB78F2">
                <w:pPr>
                  <w:autoSpaceDE w:val="0"/>
                  <w:autoSpaceDN w:val="0"/>
                  <w:adjustRightInd w:val="0"/>
                  <w:jc w:val="right"/>
                  <w:rPr>
                    <w:rFonts w:ascii="Times New Roman" w:hAnsi="Times New Roman" w:cs="Times New Roman"/>
                    <w:szCs w:val="21"/>
                  </w:rPr>
                </w:pPr>
                <w:r w:rsidRPr="00002DF8">
                  <w:rPr>
                    <w:szCs w:val="21"/>
                  </w:rPr>
                  <w:t>-</w:t>
                </w:r>
              </w:p>
            </w:tc>
            <w:tc>
              <w:tcPr>
                <w:tcW w:w="748" w:type="pct"/>
                <w:tcBorders>
                  <w:top w:val="single" w:sz="4" w:space="0" w:color="auto"/>
                  <w:left w:val="single" w:sz="4" w:space="0" w:color="auto"/>
                  <w:bottom w:val="single" w:sz="4" w:space="0" w:color="auto"/>
                  <w:right w:val="single" w:sz="4" w:space="0" w:color="auto"/>
                </w:tcBorders>
                <w:vAlign w:val="center"/>
              </w:tcPr>
              <w:p w14:paraId="7FC3ACD8" w14:textId="120F676F" w:rsidR="00CB78F2" w:rsidRPr="003A1C58" w:rsidRDefault="00CB78F2" w:rsidP="00CB78F2">
                <w:pPr>
                  <w:autoSpaceDE w:val="0"/>
                  <w:autoSpaceDN w:val="0"/>
                  <w:adjustRightInd w:val="0"/>
                  <w:jc w:val="right"/>
                  <w:rPr>
                    <w:rFonts w:ascii="Times New Roman" w:hAnsi="Times New Roman" w:cs="Times New Roman"/>
                    <w:szCs w:val="21"/>
                  </w:rPr>
                </w:pPr>
                <w:r w:rsidRPr="00002DF8">
                  <w:rPr>
                    <w:szCs w:val="21"/>
                  </w:rPr>
                  <w:t>-</w:t>
                </w:r>
              </w:p>
            </w:tc>
          </w:tr>
        </w:sdtContent>
      </w:sdt>
      <w:sdt>
        <w:sdtPr>
          <w:rPr>
            <w:rFonts w:ascii="Times New Roman" w:hAnsi="Times New Roman" w:cs="Times New Roman"/>
            <w:szCs w:val="21"/>
          </w:rPr>
          <w:alias w:val="上市公司应收关联方款项明细"/>
          <w:tag w:val="_TUP_d4126a8f8e414ce2b32aead159dba06a"/>
          <w:id w:val="1836025806"/>
          <w:placeholder>
            <w:docPart w:val="A1B4B1E4080246069E7B391FFFCA36C4"/>
          </w:placeholder>
        </w:sdtPr>
        <w:sdtContent>
          <w:tr w:rsidR="00CB78F2" w:rsidRPr="003A1C58" w14:paraId="07330296"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4EA187EC"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其他应收款</w:t>
                </w:r>
              </w:p>
            </w:tc>
            <w:tc>
              <w:tcPr>
                <w:tcW w:w="1212" w:type="pct"/>
                <w:tcBorders>
                  <w:top w:val="single" w:sz="4" w:space="0" w:color="auto"/>
                  <w:left w:val="single" w:sz="4" w:space="0" w:color="auto"/>
                  <w:bottom w:val="single" w:sz="4" w:space="0" w:color="auto"/>
                  <w:right w:val="single" w:sz="4" w:space="0" w:color="auto"/>
                </w:tcBorders>
              </w:tcPr>
              <w:p w14:paraId="25E840B4"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GME</w:t>
                </w:r>
              </w:p>
            </w:tc>
            <w:tc>
              <w:tcPr>
                <w:tcW w:w="807" w:type="pct"/>
                <w:tcBorders>
                  <w:top w:val="single" w:sz="4" w:space="0" w:color="auto"/>
                  <w:left w:val="single" w:sz="4" w:space="0" w:color="auto"/>
                  <w:bottom w:val="single" w:sz="4" w:space="0" w:color="auto"/>
                  <w:right w:val="single" w:sz="4" w:space="0" w:color="auto"/>
                </w:tcBorders>
                <w:vAlign w:val="center"/>
              </w:tcPr>
              <w:p w14:paraId="5A06F64E"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30,203,984.35</w:t>
                </w:r>
              </w:p>
            </w:tc>
            <w:tc>
              <w:tcPr>
                <w:tcW w:w="789" w:type="pct"/>
                <w:tcBorders>
                  <w:top w:val="single" w:sz="4" w:space="0" w:color="auto"/>
                  <w:left w:val="single" w:sz="4" w:space="0" w:color="auto"/>
                  <w:bottom w:val="single" w:sz="4" w:space="0" w:color="auto"/>
                  <w:right w:val="single" w:sz="4" w:space="0" w:color="auto"/>
                </w:tcBorders>
                <w:vAlign w:val="center"/>
              </w:tcPr>
              <w:p w14:paraId="58240206"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1,510,199.22</w:t>
                </w:r>
              </w:p>
            </w:tc>
            <w:tc>
              <w:tcPr>
                <w:tcW w:w="765" w:type="pct"/>
                <w:tcBorders>
                  <w:top w:val="single" w:sz="4" w:space="0" w:color="auto"/>
                  <w:left w:val="single" w:sz="4" w:space="0" w:color="auto"/>
                  <w:bottom w:val="single" w:sz="4" w:space="0" w:color="auto"/>
                  <w:right w:val="single" w:sz="4" w:space="0" w:color="auto"/>
                </w:tcBorders>
                <w:vAlign w:val="center"/>
              </w:tcPr>
              <w:p w14:paraId="786E8B66" w14:textId="4AD301DC" w:rsidR="00CB78F2" w:rsidRPr="003A1C58" w:rsidRDefault="00CB78F2" w:rsidP="00CB78F2">
                <w:pPr>
                  <w:autoSpaceDE w:val="0"/>
                  <w:autoSpaceDN w:val="0"/>
                  <w:adjustRightInd w:val="0"/>
                  <w:jc w:val="right"/>
                  <w:rPr>
                    <w:rFonts w:ascii="Times New Roman" w:hAnsi="Times New Roman" w:cs="Times New Roman"/>
                    <w:szCs w:val="21"/>
                  </w:rPr>
                </w:pPr>
                <w:r w:rsidRPr="00002DF8">
                  <w:rPr>
                    <w:szCs w:val="21"/>
                  </w:rPr>
                  <w:t>-</w:t>
                </w:r>
              </w:p>
            </w:tc>
            <w:tc>
              <w:tcPr>
                <w:tcW w:w="748" w:type="pct"/>
                <w:tcBorders>
                  <w:top w:val="single" w:sz="4" w:space="0" w:color="auto"/>
                  <w:left w:val="single" w:sz="4" w:space="0" w:color="auto"/>
                  <w:bottom w:val="single" w:sz="4" w:space="0" w:color="auto"/>
                  <w:right w:val="single" w:sz="4" w:space="0" w:color="auto"/>
                </w:tcBorders>
                <w:vAlign w:val="center"/>
              </w:tcPr>
              <w:p w14:paraId="43E6C57C" w14:textId="1B163C25" w:rsidR="00CB78F2" w:rsidRPr="003A1C58" w:rsidRDefault="00CB78F2" w:rsidP="00CB78F2">
                <w:pPr>
                  <w:autoSpaceDE w:val="0"/>
                  <w:autoSpaceDN w:val="0"/>
                  <w:adjustRightInd w:val="0"/>
                  <w:jc w:val="right"/>
                  <w:rPr>
                    <w:rFonts w:ascii="Times New Roman" w:hAnsi="Times New Roman" w:cs="Times New Roman"/>
                    <w:szCs w:val="21"/>
                  </w:rPr>
                </w:pPr>
                <w:r w:rsidRPr="00002DF8">
                  <w:rPr>
                    <w:szCs w:val="21"/>
                  </w:rPr>
                  <w:t>-</w:t>
                </w:r>
              </w:p>
            </w:tc>
          </w:tr>
        </w:sdtContent>
      </w:sdt>
      <w:sdt>
        <w:sdtPr>
          <w:rPr>
            <w:rFonts w:ascii="Times New Roman" w:hAnsi="Times New Roman" w:cs="Times New Roman"/>
            <w:szCs w:val="21"/>
          </w:rPr>
          <w:alias w:val="上市公司应收关联方款项明细"/>
          <w:tag w:val="_TUP_d4126a8f8e414ce2b32aead159dba06a"/>
          <w:id w:val="188872483"/>
          <w:placeholder>
            <w:docPart w:val="A1B4B1E4080246069E7B391FFFCA36C4"/>
          </w:placeholder>
        </w:sdtPr>
        <w:sdtContent>
          <w:tr w:rsidR="00CB78F2" w:rsidRPr="003A1C58" w14:paraId="08CA8943"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4AF6F47B"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其他应收款</w:t>
                </w:r>
              </w:p>
            </w:tc>
            <w:tc>
              <w:tcPr>
                <w:tcW w:w="1212" w:type="pct"/>
                <w:tcBorders>
                  <w:top w:val="single" w:sz="4" w:space="0" w:color="auto"/>
                  <w:left w:val="single" w:sz="4" w:space="0" w:color="auto"/>
                  <w:bottom w:val="single" w:sz="4" w:space="0" w:color="auto"/>
                  <w:right w:val="single" w:sz="4" w:space="0" w:color="auto"/>
                </w:tcBorders>
              </w:tcPr>
              <w:p w14:paraId="7F0DF12A"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芜湖市建设投资有限公司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54E9DA55"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20,000.00</w:t>
                </w:r>
              </w:p>
            </w:tc>
            <w:tc>
              <w:tcPr>
                <w:tcW w:w="789" w:type="pct"/>
                <w:tcBorders>
                  <w:top w:val="single" w:sz="4" w:space="0" w:color="auto"/>
                  <w:left w:val="single" w:sz="4" w:space="0" w:color="auto"/>
                  <w:bottom w:val="single" w:sz="4" w:space="0" w:color="auto"/>
                  <w:right w:val="single" w:sz="4" w:space="0" w:color="auto"/>
                </w:tcBorders>
                <w:vAlign w:val="center"/>
              </w:tcPr>
              <w:p w14:paraId="2A69D54F"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15,000.00</w:t>
                </w:r>
              </w:p>
            </w:tc>
            <w:tc>
              <w:tcPr>
                <w:tcW w:w="765" w:type="pct"/>
                <w:tcBorders>
                  <w:top w:val="single" w:sz="4" w:space="0" w:color="auto"/>
                  <w:left w:val="single" w:sz="4" w:space="0" w:color="auto"/>
                  <w:bottom w:val="single" w:sz="4" w:space="0" w:color="auto"/>
                  <w:right w:val="single" w:sz="4" w:space="0" w:color="auto"/>
                </w:tcBorders>
                <w:vAlign w:val="center"/>
              </w:tcPr>
              <w:p w14:paraId="3928F6CA"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30,000.00</w:t>
                </w:r>
              </w:p>
            </w:tc>
            <w:tc>
              <w:tcPr>
                <w:tcW w:w="748" w:type="pct"/>
                <w:tcBorders>
                  <w:top w:val="single" w:sz="4" w:space="0" w:color="auto"/>
                  <w:left w:val="single" w:sz="4" w:space="0" w:color="auto"/>
                  <w:bottom w:val="single" w:sz="4" w:space="0" w:color="auto"/>
                  <w:right w:val="single" w:sz="4" w:space="0" w:color="auto"/>
                </w:tcBorders>
                <w:vAlign w:val="center"/>
              </w:tcPr>
              <w:p w14:paraId="73907AF9" w14:textId="03E0D51D"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14,000.00</w:t>
                </w:r>
              </w:p>
            </w:tc>
          </w:tr>
        </w:sdtContent>
      </w:sdt>
      <w:sdt>
        <w:sdtPr>
          <w:rPr>
            <w:rFonts w:ascii="Times New Roman" w:hAnsi="Times New Roman" w:cs="Times New Roman"/>
            <w:szCs w:val="21"/>
          </w:rPr>
          <w:alias w:val="上市公司应收关联方款项明细"/>
          <w:tag w:val="_TUP_d4126a8f8e414ce2b32aead159dba06a"/>
          <w:id w:val="-1270307798"/>
          <w:placeholder>
            <w:docPart w:val="A1B4B1E4080246069E7B391FFFCA36C4"/>
          </w:placeholder>
        </w:sdtPr>
        <w:sdtContent>
          <w:tr w:rsidR="00CB78F2" w:rsidRPr="003A1C58" w14:paraId="0C12696F"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5D008AE8"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其他应收款</w:t>
                </w:r>
              </w:p>
            </w:tc>
            <w:tc>
              <w:tcPr>
                <w:tcW w:w="1212" w:type="pct"/>
                <w:tcBorders>
                  <w:top w:val="single" w:sz="4" w:space="0" w:color="auto"/>
                  <w:left w:val="single" w:sz="4" w:space="0" w:color="auto"/>
                  <w:bottom w:val="single" w:sz="4" w:space="0" w:color="auto"/>
                  <w:right w:val="single" w:sz="4" w:space="0" w:color="auto"/>
                </w:tcBorders>
              </w:tcPr>
              <w:p w14:paraId="78DDCFA1"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瑞鲸（安徽）供应链科技有限公司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70733C29"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10,200.00</w:t>
                </w:r>
              </w:p>
            </w:tc>
            <w:tc>
              <w:tcPr>
                <w:tcW w:w="789" w:type="pct"/>
                <w:tcBorders>
                  <w:top w:val="single" w:sz="4" w:space="0" w:color="auto"/>
                  <w:left w:val="single" w:sz="4" w:space="0" w:color="auto"/>
                  <w:bottom w:val="single" w:sz="4" w:space="0" w:color="auto"/>
                  <w:right w:val="single" w:sz="4" w:space="0" w:color="auto"/>
                </w:tcBorders>
                <w:vAlign w:val="center"/>
              </w:tcPr>
              <w:p w14:paraId="0FD7E7A9"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510.00</w:t>
                </w:r>
              </w:p>
            </w:tc>
            <w:tc>
              <w:tcPr>
                <w:tcW w:w="765" w:type="pct"/>
                <w:tcBorders>
                  <w:top w:val="single" w:sz="4" w:space="0" w:color="auto"/>
                  <w:left w:val="single" w:sz="4" w:space="0" w:color="auto"/>
                  <w:bottom w:val="single" w:sz="4" w:space="0" w:color="auto"/>
                  <w:right w:val="single" w:sz="4" w:space="0" w:color="auto"/>
                </w:tcBorders>
                <w:vAlign w:val="center"/>
              </w:tcPr>
              <w:p w14:paraId="68DEEE1F"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3,750,000.00</w:t>
                </w:r>
              </w:p>
            </w:tc>
            <w:tc>
              <w:tcPr>
                <w:tcW w:w="748" w:type="pct"/>
                <w:tcBorders>
                  <w:top w:val="single" w:sz="4" w:space="0" w:color="auto"/>
                  <w:left w:val="single" w:sz="4" w:space="0" w:color="auto"/>
                  <w:bottom w:val="single" w:sz="4" w:space="0" w:color="auto"/>
                  <w:right w:val="single" w:sz="4" w:space="0" w:color="auto"/>
                </w:tcBorders>
                <w:vAlign w:val="center"/>
              </w:tcPr>
              <w:p w14:paraId="4B621026" w14:textId="3AD784A4"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187,500.00</w:t>
                </w:r>
              </w:p>
            </w:tc>
          </w:tr>
        </w:sdtContent>
      </w:sdt>
      <w:sdt>
        <w:sdtPr>
          <w:rPr>
            <w:rFonts w:ascii="Times New Roman" w:hAnsi="Times New Roman" w:cs="Times New Roman"/>
            <w:szCs w:val="21"/>
          </w:rPr>
          <w:alias w:val="上市公司应收关联方款项明细"/>
          <w:tag w:val="_TUP_d4126a8f8e414ce2b32aead159dba06a"/>
          <w:id w:val="954516306"/>
          <w:placeholder>
            <w:docPart w:val="A1B4B1E4080246069E7B391FFFCA36C4"/>
          </w:placeholder>
        </w:sdtPr>
        <w:sdtContent>
          <w:tr w:rsidR="00CB78F2" w:rsidRPr="003A1C58" w14:paraId="347DE6CB"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396382D1"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其他应收款</w:t>
                </w:r>
              </w:p>
            </w:tc>
            <w:tc>
              <w:tcPr>
                <w:tcW w:w="1212" w:type="pct"/>
                <w:tcBorders>
                  <w:top w:val="single" w:sz="4" w:space="0" w:color="auto"/>
                  <w:left w:val="single" w:sz="4" w:space="0" w:color="auto"/>
                  <w:bottom w:val="single" w:sz="4" w:space="0" w:color="auto"/>
                  <w:right w:val="single" w:sz="4" w:space="0" w:color="auto"/>
                </w:tcBorders>
              </w:tcPr>
              <w:p w14:paraId="399E6E4F"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奇瑞汽车股份有限公司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0DFA9323" w14:textId="3011B3C1" w:rsidR="00CB78F2" w:rsidRPr="003A1C58" w:rsidRDefault="00FA46E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hint="eastAsia"/>
                    <w:szCs w:val="21"/>
                  </w:rPr>
                  <w:t>9</w:t>
                </w:r>
                <w:r w:rsidR="00CB78F2" w:rsidRPr="00002DF8">
                  <w:rPr>
                    <w:rFonts w:ascii="Times New Roman" w:hAnsi="Times New Roman" w:cs="Times New Roman"/>
                    <w:szCs w:val="21"/>
                  </w:rPr>
                  <w:t>,650.00</w:t>
                </w:r>
              </w:p>
            </w:tc>
            <w:tc>
              <w:tcPr>
                <w:tcW w:w="789" w:type="pct"/>
                <w:tcBorders>
                  <w:top w:val="single" w:sz="4" w:space="0" w:color="auto"/>
                  <w:left w:val="single" w:sz="4" w:space="0" w:color="auto"/>
                  <w:bottom w:val="single" w:sz="4" w:space="0" w:color="auto"/>
                  <w:right w:val="single" w:sz="4" w:space="0" w:color="auto"/>
                </w:tcBorders>
                <w:vAlign w:val="center"/>
              </w:tcPr>
              <w:p w14:paraId="60EB4F4C" w14:textId="082FC3BF" w:rsidR="00CB78F2" w:rsidRPr="003A1C58" w:rsidRDefault="00FA46E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hint="eastAsia"/>
                    <w:szCs w:val="21"/>
                  </w:rPr>
                  <w:t>7</w:t>
                </w:r>
                <w:r w:rsidR="00CB78F2" w:rsidRPr="00002DF8">
                  <w:rPr>
                    <w:rFonts w:ascii="Times New Roman" w:hAnsi="Times New Roman" w:cs="Times New Roman"/>
                    <w:szCs w:val="21"/>
                  </w:rPr>
                  <w:t>,</w:t>
                </w:r>
                <w:r w:rsidRPr="00002DF8">
                  <w:rPr>
                    <w:rFonts w:ascii="Times New Roman" w:hAnsi="Times New Roman" w:cs="Times New Roman" w:hint="eastAsia"/>
                    <w:szCs w:val="21"/>
                  </w:rPr>
                  <w:t>2</w:t>
                </w:r>
                <w:r w:rsidRPr="00002DF8">
                  <w:rPr>
                    <w:rFonts w:ascii="Times New Roman" w:hAnsi="Times New Roman" w:cs="Times New Roman"/>
                    <w:szCs w:val="21"/>
                  </w:rPr>
                  <w:t>50</w:t>
                </w:r>
                <w:r w:rsidR="00CB78F2" w:rsidRPr="00002DF8">
                  <w:rPr>
                    <w:rFonts w:ascii="Times New Roman" w:hAnsi="Times New Roman" w:cs="Times New Roman"/>
                    <w:szCs w:val="21"/>
                  </w:rPr>
                  <w:t>.00</w:t>
                </w:r>
              </w:p>
            </w:tc>
            <w:tc>
              <w:tcPr>
                <w:tcW w:w="765" w:type="pct"/>
                <w:tcBorders>
                  <w:top w:val="single" w:sz="4" w:space="0" w:color="auto"/>
                  <w:left w:val="single" w:sz="4" w:space="0" w:color="auto"/>
                  <w:bottom w:val="single" w:sz="4" w:space="0" w:color="auto"/>
                  <w:right w:val="single" w:sz="4" w:space="0" w:color="auto"/>
                </w:tcBorders>
                <w:vAlign w:val="center"/>
              </w:tcPr>
              <w:p w14:paraId="3E4E0F8B"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9,650.00</w:t>
                </w:r>
              </w:p>
            </w:tc>
            <w:tc>
              <w:tcPr>
                <w:tcW w:w="748" w:type="pct"/>
                <w:tcBorders>
                  <w:top w:val="single" w:sz="4" w:space="0" w:color="auto"/>
                  <w:left w:val="single" w:sz="4" w:space="0" w:color="auto"/>
                  <w:bottom w:val="single" w:sz="4" w:space="0" w:color="auto"/>
                  <w:right w:val="single" w:sz="4" w:space="0" w:color="auto"/>
                </w:tcBorders>
                <w:vAlign w:val="center"/>
              </w:tcPr>
              <w:p w14:paraId="53B727C7" w14:textId="076F27F1"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5,650.00</w:t>
                </w:r>
              </w:p>
            </w:tc>
          </w:tr>
        </w:sdtContent>
      </w:sdt>
      <w:sdt>
        <w:sdtPr>
          <w:rPr>
            <w:rFonts w:ascii="Times New Roman" w:hAnsi="Times New Roman" w:cs="Times New Roman"/>
            <w:szCs w:val="21"/>
          </w:rPr>
          <w:alias w:val="上市公司应收关联方款项明细"/>
          <w:tag w:val="_TUP_d4126a8f8e414ce2b32aead159dba06a"/>
          <w:id w:val="1609694964"/>
          <w:placeholder>
            <w:docPart w:val="F5AFC0B5D93340E79CB0C4BF83161ADF"/>
          </w:placeholder>
        </w:sdtPr>
        <w:sdtContent>
          <w:tr w:rsidR="00CB78F2" w:rsidRPr="003A1C58" w14:paraId="48727E20"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5D0BC9FE"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其他应收款</w:t>
                </w:r>
              </w:p>
            </w:tc>
            <w:tc>
              <w:tcPr>
                <w:tcW w:w="1212" w:type="pct"/>
                <w:tcBorders>
                  <w:top w:val="single" w:sz="4" w:space="0" w:color="auto"/>
                  <w:left w:val="single" w:sz="4" w:space="0" w:color="auto"/>
                  <w:bottom w:val="single" w:sz="4" w:space="0" w:color="auto"/>
                  <w:right w:val="single" w:sz="4" w:space="0" w:color="auto"/>
                </w:tcBorders>
              </w:tcPr>
              <w:p w14:paraId="285103B8" w14:textId="77777777" w:rsidR="00CB78F2" w:rsidRPr="003A1C58" w:rsidRDefault="00CB78F2" w:rsidP="00CB78F2">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奇瑞商用车（安徽）有限公司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470879A4" w14:textId="19D128F0" w:rsidR="00CB78F2" w:rsidRPr="003A1C58" w:rsidRDefault="00CB78F2" w:rsidP="00CB78F2">
                <w:pPr>
                  <w:autoSpaceDE w:val="0"/>
                  <w:autoSpaceDN w:val="0"/>
                  <w:adjustRightInd w:val="0"/>
                  <w:jc w:val="right"/>
                  <w:rPr>
                    <w:rFonts w:ascii="Times New Roman" w:hAnsi="Times New Roman" w:cs="Times New Roman"/>
                    <w:szCs w:val="21"/>
                  </w:rPr>
                </w:pPr>
                <w:r w:rsidRPr="00002DF8">
                  <w:rPr>
                    <w:szCs w:val="21"/>
                  </w:rPr>
                  <w:t>-</w:t>
                </w:r>
              </w:p>
            </w:tc>
            <w:tc>
              <w:tcPr>
                <w:tcW w:w="789" w:type="pct"/>
                <w:tcBorders>
                  <w:top w:val="single" w:sz="4" w:space="0" w:color="auto"/>
                  <w:left w:val="single" w:sz="4" w:space="0" w:color="auto"/>
                  <w:bottom w:val="single" w:sz="4" w:space="0" w:color="auto"/>
                  <w:right w:val="single" w:sz="4" w:space="0" w:color="auto"/>
                </w:tcBorders>
                <w:vAlign w:val="center"/>
              </w:tcPr>
              <w:p w14:paraId="2B2F7394" w14:textId="081C354A" w:rsidR="00CB78F2" w:rsidRPr="003A1C58" w:rsidRDefault="00CB78F2" w:rsidP="00CB78F2">
                <w:pPr>
                  <w:autoSpaceDE w:val="0"/>
                  <w:autoSpaceDN w:val="0"/>
                  <w:adjustRightInd w:val="0"/>
                  <w:jc w:val="right"/>
                  <w:rPr>
                    <w:rFonts w:ascii="Times New Roman" w:hAnsi="Times New Roman" w:cs="Times New Roman"/>
                    <w:szCs w:val="21"/>
                  </w:rPr>
                </w:pPr>
                <w:r w:rsidRPr="00002DF8">
                  <w:rPr>
                    <w:szCs w:val="21"/>
                  </w:rPr>
                  <w:t>-</w:t>
                </w:r>
              </w:p>
            </w:tc>
            <w:tc>
              <w:tcPr>
                <w:tcW w:w="765" w:type="pct"/>
                <w:tcBorders>
                  <w:top w:val="single" w:sz="4" w:space="0" w:color="auto"/>
                  <w:left w:val="single" w:sz="4" w:space="0" w:color="auto"/>
                  <w:bottom w:val="single" w:sz="4" w:space="0" w:color="auto"/>
                  <w:right w:val="single" w:sz="4" w:space="0" w:color="auto"/>
                </w:tcBorders>
                <w:vAlign w:val="center"/>
              </w:tcPr>
              <w:p w14:paraId="5671B6ED" w14:textId="77777777"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150,000.00</w:t>
                </w:r>
              </w:p>
            </w:tc>
            <w:tc>
              <w:tcPr>
                <w:tcW w:w="748" w:type="pct"/>
                <w:tcBorders>
                  <w:top w:val="single" w:sz="4" w:space="0" w:color="auto"/>
                  <w:left w:val="single" w:sz="4" w:space="0" w:color="auto"/>
                  <w:bottom w:val="single" w:sz="4" w:space="0" w:color="auto"/>
                  <w:right w:val="single" w:sz="4" w:space="0" w:color="auto"/>
                </w:tcBorders>
                <w:vAlign w:val="center"/>
              </w:tcPr>
              <w:p w14:paraId="63838AD8" w14:textId="2F3AE27A" w:rsidR="00CB78F2" w:rsidRPr="003A1C58" w:rsidRDefault="00CB78F2" w:rsidP="00CB78F2">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12,500.00</w:t>
                </w:r>
              </w:p>
            </w:tc>
          </w:tr>
        </w:sdtContent>
      </w:sdt>
      <w:sdt>
        <w:sdtPr>
          <w:rPr>
            <w:rFonts w:ascii="Times New Roman" w:hAnsi="Times New Roman" w:cs="Times New Roman"/>
            <w:szCs w:val="21"/>
          </w:rPr>
          <w:alias w:val="上市公司应收关联方款项明细"/>
          <w:tag w:val="_TUP_d4126a8f8e414ce2b32aead159dba06a"/>
          <w:id w:val="414905964"/>
          <w:placeholder>
            <w:docPart w:val="3C2917875C12498797D85D52642FF7FC"/>
          </w:placeholder>
        </w:sdtPr>
        <w:sdtContent>
          <w:tr w:rsidR="00254FFC" w:rsidRPr="003A1C58" w14:paraId="14E216B5"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6B5D5C8D" w14:textId="77777777" w:rsidR="00254FFC" w:rsidRPr="003A1C58" w:rsidRDefault="00254FFC" w:rsidP="00254FFC">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合同资产</w:t>
                </w:r>
              </w:p>
            </w:tc>
            <w:tc>
              <w:tcPr>
                <w:tcW w:w="1212" w:type="pct"/>
                <w:tcBorders>
                  <w:top w:val="single" w:sz="4" w:space="0" w:color="auto"/>
                  <w:left w:val="single" w:sz="4" w:space="0" w:color="auto"/>
                  <w:bottom w:val="single" w:sz="4" w:space="0" w:color="auto"/>
                  <w:right w:val="single" w:sz="4" w:space="0" w:color="auto"/>
                </w:tcBorders>
              </w:tcPr>
              <w:p w14:paraId="77B47FA3" w14:textId="77777777" w:rsidR="00254FFC" w:rsidRPr="003A1C58" w:rsidRDefault="00254FFC" w:rsidP="00254FFC">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安徽普威新材料技术有限公司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62917823" w14:textId="77777777"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4,394,604.10</w:t>
                </w:r>
              </w:p>
            </w:tc>
            <w:tc>
              <w:tcPr>
                <w:tcW w:w="789" w:type="pct"/>
                <w:tcBorders>
                  <w:top w:val="single" w:sz="4" w:space="0" w:color="auto"/>
                  <w:left w:val="single" w:sz="4" w:space="0" w:color="auto"/>
                  <w:bottom w:val="single" w:sz="4" w:space="0" w:color="auto"/>
                  <w:right w:val="single" w:sz="4" w:space="0" w:color="auto"/>
                </w:tcBorders>
                <w:vAlign w:val="center"/>
              </w:tcPr>
              <w:p w14:paraId="01BAD486" w14:textId="7F274D07"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461,681.31</w:t>
                </w:r>
              </w:p>
            </w:tc>
            <w:tc>
              <w:tcPr>
                <w:tcW w:w="765" w:type="pct"/>
                <w:tcBorders>
                  <w:top w:val="single" w:sz="4" w:space="0" w:color="auto"/>
                  <w:left w:val="single" w:sz="4" w:space="0" w:color="auto"/>
                  <w:bottom w:val="single" w:sz="4" w:space="0" w:color="auto"/>
                  <w:right w:val="single" w:sz="4" w:space="0" w:color="auto"/>
                </w:tcBorders>
                <w:vAlign w:val="center"/>
              </w:tcPr>
              <w:p w14:paraId="7777CB2E" w14:textId="77777777"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8,572,694.17</w:t>
                </w:r>
              </w:p>
            </w:tc>
            <w:tc>
              <w:tcPr>
                <w:tcW w:w="748" w:type="pct"/>
                <w:tcBorders>
                  <w:top w:val="single" w:sz="4" w:space="0" w:color="auto"/>
                  <w:left w:val="single" w:sz="4" w:space="0" w:color="auto"/>
                  <w:bottom w:val="single" w:sz="4" w:space="0" w:color="auto"/>
                  <w:right w:val="single" w:sz="4" w:space="0" w:color="auto"/>
                </w:tcBorders>
                <w:vAlign w:val="center"/>
              </w:tcPr>
              <w:p w14:paraId="49BA8DE3" w14:textId="43E232D1"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242,013.24</w:t>
                </w:r>
              </w:p>
            </w:tc>
          </w:tr>
        </w:sdtContent>
      </w:sdt>
      <w:sdt>
        <w:sdtPr>
          <w:rPr>
            <w:rFonts w:ascii="Times New Roman" w:hAnsi="Times New Roman" w:cs="Times New Roman"/>
            <w:szCs w:val="21"/>
          </w:rPr>
          <w:alias w:val="上市公司应收关联方款项明细"/>
          <w:tag w:val="_TUP_d4126a8f8e414ce2b32aead159dba06a"/>
          <w:id w:val="-889106088"/>
          <w:placeholder>
            <w:docPart w:val="3C2917875C12498797D85D52642FF7FC"/>
          </w:placeholder>
        </w:sdtPr>
        <w:sdtContent>
          <w:tr w:rsidR="00254FFC" w:rsidRPr="003A1C58" w14:paraId="222FC16C"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408DDE0B" w14:textId="77777777" w:rsidR="00254FFC" w:rsidRPr="003A1C58" w:rsidRDefault="00254FFC" w:rsidP="00254FFC">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合同资产</w:t>
                </w:r>
              </w:p>
            </w:tc>
            <w:tc>
              <w:tcPr>
                <w:tcW w:w="1212" w:type="pct"/>
                <w:tcBorders>
                  <w:top w:val="single" w:sz="4" w:space="0" w:color="auto"/>
                  <w:left w:val="single" w:sz="4" w:space="0" w:color="auto"/>
                  <w:bottom w:val="single" w:sz="4" w:space="0" w:color="auto"/>
                  <w:right w:val="single" w:sz="4" w:space="0" w:color="auto"/>
                </w:tcBorders>
              </w:tcPr>
              <w:p w14:paraId="1D8C1FFE" w14:textId="77777777" w:rsidR="00254FFC" w:rsidRPr="003A1C58" w:rsidRDefault="00254FFC" w:rsidP="00254FFC">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安徽必达新能源汽车产业研究院有限公司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23B41E81" w14:textId="77777777"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3,744,081.15</w:t>
                </w:r>
              </w:p>
            </w:tc>
            <w:tc>
              <w:tcPr>
                <w:tcW w:w="789" w:type="pct"/>
                <w:tcBorders>
                  <w:top w:val="single" w:sz="4" w:space="0" w:color="auto"/>
                  <w:left w:val="single" w:sz="4" w:space="0" w:color="auto"/>
                  <w:bottom w:val="single" w:sz="4" w:space="0" w:color="auto"/>
                  <w:right w:val="single" w:sz="4" w:space="0" w:color="auto"/>
                </w:tcBorders>
                <w:vAlign w:val="center"/>
              </w:tcPr>
              <w:p w14:paraId="5002FC6D" w14:textId="52869922"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844,869.88</w:t>
                </w:r>
              </w:p>
            </w:tc>
            <w:tc>
              <w:tcPr>
                <w:tcW w:w="765" w:type="pct"/>
                <w:tcBorders>
                  <w:top w:val="single" w:sz="4" w:space="0" w:color="auto"/>
                  <w:left w:val="single" w:sz="4" w:space="0" w:color="auto"/>
                  <w:bottom w:val="single" w:sz="4" w:space="0" w:color="auto"/>
                  <w:right w:val="single" w:sz="4" w:space="0" w:color="auto"/>
                </w:tcBorders>
                <w:vAlign w:val="center"/>
              </w:tcPr>
              <w:p w14:paraId="1D9AB8F7" w14:textId="77777777"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3,673,661.16</w:t>
                </w:r>
              </w:p>
            </w:tc>
            <w:tc>
              <w:tcPr>
                <w:tcW w:w="748" w:type="pct"/>
                <w:tcBorders>
                  <w:top w:val="single" w:sz="4" w:space="0" w:color="auto"/>
                  <w:left w:val="single" w:sz="4" w:space="0" w:color="auto"/>
                  <w:bottom w:val="single" w:sz="4" w:space="0" w:color="auto"/>
                  <w:right w:val="single" w:sz="4" w:space="0" w:color="auto"/>
                </w:tcBorders>
                <w:vAlign w:val="center"/>
              </w:tcPr>
              <w:p w14:paraId="53B6ADA0" w14:textId="730850BF"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471,749.43</w:t>
                </w:r>
              </w:p>
            </w:tc>
          </w:tr>
        </w:sdtContent>
      </w:sdt>
      <w:sdt>
        <w:sdtPr>
          <w:rPr>
            <w:rFonts w:ascii="Times New Roman" w:hAnsi="Times New Roman" w:cs="Times New Roman"/>
            <w:szCs w:val="21"/>
          </w:rPr>
          <w:alias w:val="上市公司应收关联方款项明细"/>
          <w:tag w:val="_TUP_d4126a8f8e414ce2b32aead159dba06a"/>
          <w:id w:val="2060669794"/>
          <w:placeholder>
            <w:docPart w:val="3C2917875C12498797D85D52642FF7FC"/>
          </w:placeholder>
        </w:sdtPr>
        <w:sdtContent>
          <w:tr w:rsidR="00254FFC" w:rsidRPr="003A1C58" w14:paraId="7470FEAD"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1D1C0E19" w14:textId="77777777" w:rsidR="00254FFC" w:rsidRPr="003A1C58" w:rsidRDefault="00254FFC" w:rsidP="00254FFC">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合同资产</w:t>
                </w:r>
              </w:p>
            </w:tc>
            <w:tc>
              <w:tcPr>
                <w:tcW w:w="1212" w:type="pct"/>
                <w:tcBorders>
                  <w:top w:val="single" w:sz="4" w:space="0" w:color="auto"/>
                  <w:left w:val="single" w:sz="4" w:space="0" w:color="auto"/>
                  <w:bottom w:val="single" w:sz="4" w:space="0" w:color="auto"/>
                  <w:right w:val="single" w:sz="4" w:space="0" w:color="auto"/>
                </w:tcBorders>
              </w:tcPr>
              <w:p w14:paraId="5855A1F5" w14:textId="77777777" w:rsidR="00254FFC" w:rsidRPr="003A1C58" w:rsidRDefault="00254FFC" w:rsidP="00254FFC">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奇瑞新能源汽车股份有限公司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68331BC7" w14:textId="77777777"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3,693,643.09</w:t>
                </w:r>
              </w:p>
            </w:tc>
            <w:tc>
              <w:tcPr>
                <w:tcW w:w="789" w:type="pct"/>
                <w:tcBorders>
                  <w:top w:val="single" w:sz="4" w:space="0" w:color="auto"/>
                  <w:left w:val="single" w:sz="4" w:space="0" w:color="auto"/>
                  <w:bottom w:val="single" w:sz="4" w:space="0" w:color="auto"/>
                  <w:right w:val="single" w:sz="4" w:space="0" w:color="auto"/>
                </w:tcBorders>
                <w:vAlign w:val="center"/>
              </w:tcPr>
              <w:p w14:paraId="0BBD9117" w14:textId="6F782E52"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291,656.42</w:t>
                </w:r>
              </w:p>
            </w:tc>
            <w:tc>
              <w:tcPr>
                <w:tcW w:w="765" w:type="pct"/>
                <w:tcBorders>
                  <w:top w:val="single" w:sz="4" w:space="0" w:color="auto"/>
                  <w:left w:val="single" w:sz="4" w:space="0" w:color="auto"/>
                  <w:bottom w:val="single" w:sz="4" w:space="0" w:color="auto"/>
                  <w:right w:val="single" w:sz="4" w:space="0" w:color="auto"/>
                </w:tcBorders>
                <w:vAlign w:val="center"/>
              </w:tcPr>
              <w:p w14:paraId="0273D323" w14:textId="77777777"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2,509,607.56</w:t>
                </w:r>
              </w:p>
            </w:tc>
            <w:tc>
              <w:tcPr>
                <w:tcW w:w="748" w:type="pct"/>
                <w:tcBorders>
                  <w:top w:val="single" w:sz="4" w:space="0" w:color="auto"/>
                  <w:left w:val="single" w:sz="4" w:space="0" w:color="auto"/>
                  <w:bottom w:val="single" w:sz="4" w:space="0" w:color="auto"/>
                  <w:right w:val="single" w:sz="4" w:space="0" w:color="auto"/>
                </w:tcBorders>
                <w:vAlign w:val="center"/>
              </w:tcPr>
              <w:p w14:paraId="30778689" w14:textId="40EC372D"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142,175.70</w:t>
                </w:r>
              </w:p>
            </w:tc>
          </w:tr>
        </w:sdtContent>
      </w:sdt>
      <w:sdt>
        <w:sdtPr>
          <w:rPr>
            <w:rFonts w:ascii="Times New Roman" w:hAnsi="Times New Roman" w:cs="Times New Roman"/>
            <w:szCs w:val="21"/>
          </w:rPr>
          <w:alias w:val="上市公司应收关联方款项明细"/>
          <w:tag w:val="_TUP_d4126a8f8e414ce2b32aead159dba06a"/>
          <w:id w:val="1170829555"/>
          <w:placeholder>
            <w:docPart w:val="3C2917875C12498797D85D52642FF7FC"/>
          </w:placeholder>
        </w:sdtPr>
        <w:sdtContent>
          <w:tr w:rsidR="00254FFC" w:rsidRPr="003A1C58" w14:paraId="21C00CCD"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2DE71993" w14:textId="77777777" w:rsidR="00254FFC" w:rsidRPr="003A1C58" w:rsidRDefault="00254FFC" w:rsidP="00254FFC">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合同资产</w:t>
                </w:r>
              </w:p>
            </w:tc>
            <w:tc>
              <w:tcPr>
                <w:tcW w:w="1212" w:type="pct"/>
                <w:tcBorders>
                  <w:top w:val="single" w:sz="4" w:space="0" w:color="auto"/>
                  <w:left w:val="single" w:sz="4" w:space="0" w:color="auto"/>
                  <w:bottom w:val="single" w:sz="4" w:space="0" w:color="auto"/>
                  <w:right w:val="single" w:sz="4" w:space="0" w:color="auto"/>
                </w:tcBorders>
              </w:tcPr>
              <w:p w14:paraId="15CCF771" w14:textId="77777777" w:rsidR="00254FFC" w:rsidRPr="003A1C58" w:rsidRDefault="00254FFC" w:rsidP="00254FFC">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奇瑞汽车河南有限公司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733D7820" w14:textId="77777777"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1,166,581.11</w:t>
                </w:r>
              </w:p>
            </w:tc>
            <w:tc>
              <w:tcPr>
                <w:tcW w:w="789" w:type="pct"/>
                <w:tcBorders>
                  <w:top w:val="single" w:sz="4" w:space="0" w:color="auto"/>
                  <w:left w:val="single" w:sz="4" w:space="0" w:color="auto"/>
                  <w:bottom w:val="single" w:sz="4" w:space="0" w:color="auto"/>
                  <w:right w:val="single" w:sz="4" w:space="0" w:color="auto"/>
                </w:tcBorders>
                <w:vAlign w:val="center"/>
              </w:tcPr>
              <w:p w14:paraId="183647CF" w14:textId="41829360"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634,830.41</w:t>
                </w:r>
              </w:p>
            </w:tc>
            <w:tc>
              <w:tcPr>
                <w:tcW w:w="765" w:type="pct"/>
                <w:tcBorders>
                  <w:top w:val="single" w:sz="4" w:space="0" w:color="auto"/>
                  <w:left w:val="single" w:sz="4" w:space="0" w:color="auto"/>
                  <w:bottom w:val="single" w:sz="4" w:space="0" w:color="auto"/>
                  <w:right w:val="single" w:sz="4" w:space="0" w:color="auto"/>
                </w:tcBorders>
                <w:vAlign w:val="center"/>
              </w:tcPr>
              <w:p w14:paraId="756D7E21" w14:textId="77777777"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1,336,922.11</w:t>
                </w:r>
              </w:p>
            </w:tc>
            <w:tc>
              <w:tcPr>
                <w:tcW w:w="748" w:type="pct"/>
                <w:tcBorders>
                  <w:top w:val="single" w:sz="4" w:space="0" w:color="auto"/>
                  <w:left w:val="single" w:sz="4" w:space="0" w:color="auto"/>
                  <w:bottom w:val="single" w:sz="4" w:space="0" w:color="auto"/>
                  <w:right w:val="single" w:sz="4" w:space="0" w:color="auto"/>
                </w:tcBorders>
                <w:vAlign w:val="center"/>
              </w:tcPr>
              <w:p w14:paraId="048C9F18" w14:textId="7C5A69D8"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687,404.28</w:t>
                </w:r>
              </w:p>
            </w:tc>
          </w:tr>
        </w:sdtContent>
      </w:sdt>
      <w:sdt>
        <w:sdtPr>
          <w:rPr>
            <w:rFonts w:ascii="Times New Roman" w:hAnsi="Times New Roman" w:cs="Times New Roman"/>
            <w:szCs w:val="21"/>
          </w:rPr>
          <w:alias w:val="上市公司应收关联方款项明细"/>
          <w:tag w:val="_TUP_d4126a8f8e414ce2b32aead159dba06a"/>
          <w:id w:val="-78993830"/>
          <w:placeholder>
            <w:docPart w:val="3C2917875C12498797D85D52642FF7FC"/>
          </w:placeholder>
        </w:sdtPr>
        <w:sdtContent>
          <w:tr w:rsidR="00254FFC" w:rsidRPr="003A1C58" w14:paraId="0AB2A6DD"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5FB7C6F9" w14:textId="77777777" w:rsidR="00254FFC" w:rsidRPr="003A1C58" w:rsidRDefault="00254FFC" w:rsidP="00254FFC">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合同资产</w:t>
                </w:r>
              </w:p>
            </w:tc>
            <w:tc>
              <w:tcPr>
                <w:tcW w:w="1212" w:type="pct"/>
                <w:tcBorders>
                  <w:top w:val="single" w:sz="4" w:space="0" w:color="auto"/>
                  <w:left w:val="single" w:sz="4" w:space="0" w:color="auto"/>
                  <w:bottom w:val="single" w:sz="4" w:space="0" w:color="auto"/>
                  <w:right w:val="single" w:sz="4" w:space="0" w:color="auto"/>
                </w:tcBorders>
              </w:tcPr>
              <w:p w14:paraId="285928A2" w14:textId="77777777" w:rsidR="00254FFC" w:rsidRPr="003A1C58" w:rsidRDefault="00254FFC" w:rsidP="00254FFC">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奇瑞汽车股份有限公司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7F789116" w14:textId="77777777"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517,646.60</w:t>
                </w:r>
              </w:p>
            </w:tc>
            <w:tc>
              <w:tcPr>
                <w:tcW w:w="789" w:type="pct"/>
                <w:tcBorders>
                  <w:top w:val="single" w:sz="4" w:space="0" w:color="auto"/>
                  <w:left w:val="single" w:sz="4" w:space="0" w:color="auto"/>
                  <w:bottom w:val="single" w:sz="4" w:space="0" w:color="auto"/>
                  <w:right w:val="single" w:sz="4" w:space="0" w:color="auto"/>
                </w:tcBorders>
                <w:vAlign w:val="center"/>
              </w:tcPr>
              <w:p w14:paraId="4F62E8B6" w14:textId="6F572C79" w:rsidR="00254FFC" w:rsidRPr="003A1C58" w:rsidRDefault="00EE77B4"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286,388.93</w:t>
                </w:r>
              </w:p>
            </w:tc>
            <w:tc>
              <w:tcPr>
                <w:tcW w:w="765" w:type="pct"/>
                <w:tcBorders>
                  <w:top w:val="single" w:sz="4" w:space="0" w:color="auto"/>
                  <w:left w:val="single" w:sz="4" w:space="0" w:color="auto"/>
                  <w:bottom w:val="single" w:sz="4" w:space="0" w:color="auto"/>
                  <w:right w:val="single" w:sz="4" w:space="0" w:color="auto"/>
                </w:tcBorders>
                <w:vAlign w:val="center"/>
              </w:tcPr>
              <w:p w14:paraId="2086615D" w14:textId="77777777"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517,646.60</w:t>
                </w:r>
              </w:p>
            </w:tc>
            <w:tc>
              <w:tcPr>
                <w:tcW w:w="748" w:type="pct"/>
                <w:tcBorders>
                  <w:top w:val="single" w:sz="4" w:space="0" w:color="auto"/>
                  <w:left w:val="single" w:sz="4" w:space="0" w:color="auto"/>
                  <w:bottom w:val="single" w:sz="4" w:space="0" w:color="auto"/>
                  <w:right w:val="single" w:sz="4" w:space="0" w:color="auto"/>
                </w:tcBorders>
                <w:vAlign w:val="center"/>
              </w:tcPr>
              <w:p w14:paraId="5E51FF0E" w14:textId="7E0E1905"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156,374.63</w:t>
                </w:r>
              </w:p>
            </w:tc>
          </w:tr>
        </w:sdtContent>
      </w:sdt>
      <w:sdt>
        <w:sdtPr>
          <w:rPr>
            <w:rFonts w:ascii="Times New Roman" w:hAnsi="Times New Roman" w:cs="Times New Roman"/>
            <w:szCs w:val="21"/>
          </w:rPr>
          <w:alias w:val="上市公司应收关联方款项明细"/>
          <w:tag w:val="_TUP_d4126a8f8e414ce2b32aead159dba06a"/>
          <w:id w:val="-60091971"/>
          <w:placeholder>
            <w:docPart w:val="3C2917875C12498797D85D52642FF7FC"/>
          </w:placeholder>
        </w:sdtPr>
        <w:sdtContent>
          <w:tr w:rsidR="00254FFC" w:rsidRPr="003A1C58" w14:paraId="7E01C3FE"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02B8198C" w14:textId="77777777" w:rsidR="00254FFC" w:rsidRPr="003A1C58" w:rsidRDefault="00254FFC" w:rsidP="00254FFC">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合同资产</w:t>
                </w:r>
              </w:p>
            </w:tc>
            <w:tc>
              <w:tcPr>
                <w:tcW w:w="1212" w:type="pct"/>
                <w:tcBorders>
                  <w:top w:val="single" w:sz="4" w:space="0" w:color="auto"/>
                  <w:left w:val="single" w:sz="4" w:space="0" w:color="auto"/>
                  <w:bottom w:val="single" w:sz="4" w:space="0" w:color="auto"/>
                  <w:right w:val="single" w:sz="4" w:space="0" w:color="auto"/>
                </w:tcBorders>
              </w:tcPr>
              <w:p w14:paraId="6BB8B83E" w14:textId="77777777" w:rsidR="00254FFC" w:rsidRPr="003A1C58" w:rsidRDefault="00254FFC" w:rsidP="00254FFC">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奇瑞商用车（安徽）有限公司专用车分公司</w:t>
                </w:r>
              </w:p>
            </w:tc>
            <w:tc>
              <w:tcPr>
                <w:tcW w:w="807" w:type="pct"/>
                <w:tcBorders>
                  <w:top w:val="single" w:sz="4" w:space="0" w:color="auto"/>
                  <w:left w:val="single" w:sz="4" w:space="0" w:color="auto"/>
                  <w:bottom w:val="single" w:sz="4" w:space="0" w:color="auto"/>
                  <w:right w:val="single" w:sz="4" w:space="0" w:color="auto"/>
                </w:tcBorders>
                <w:vAlign w:val="center"/>
              </w:tcPr>
              <w:p w14:paraId="28811F0F" w14:textId="77777777"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420,000.00</w:t>
                </w:r>
              </w:p>
            </w:tc>
            <w:tc>
              <w:tcPr>
                <w:tcW w:w="789" w:type="pct"/>
                <w:tcBorders>
                  <w:top w:val="single" w:sz="4" w:space="0" w:color="auto"/>
                  <w:left w:val="single" w:sz="4" w:space="0" w:color="auto"/>
                  <w:bottom w:val="single" w:sz="4" w:space="0" w:color="auto"/>
                  <w:right w:val="single" w:sz="4" w:space="0" w:color="auto"/>
                </w:tcBorders>
                <w:vAlign w:val="center"/>
              </w:tcPr>
              <w:p w14:paraId="7C9148A7" w14:textId="38C0F805"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25,904.07</w:t>
                </w:r>
              </w:p>
            </w:tc>
            <w:tc>
              <w:tcPr>
                <w:tcW w:w="765" w:type="pct"/>
                <w:tcBorders>
                  <w:top w:val="single" w:sz="4" w:space="0" w:color="auto"/>
                  <w:left w:val="single" w:sz="4" w:space="0" w:color="auto"/>
                  <w:bottom w:val="single" w:sz="4" w:space="0" w:color="auto"/>
                  <w:right w:val="single" w:sz="4" w:space="0" w:color="auto"/>
                </w:tcBorders>
                <w:vAlign w:val="center"/>
              </w:tcPr>
              <w:p w14:paraId="6C9D3670" w14:textId="77777777"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1,193,669.76</w:t>
                </w:r>
              </w:p>
            </w:tc>
            <w:tc>
              <w:tcPr>
                <w:tcW w:w="748" w:type="pct"/>
                <w:tcBorders>
                  <w:top w:val="single" w:sz="4" w:space="0" w:color="auto"/>
                  <w:left w:val="single" w:sz="4" w:space="0" w:color="auto"/>
                  <w:bottom w:val="single" w:sz="4" w:space="0" w:color="auto"/>
                  <w:right w:val="single" w:sz="4" w:space="0" w:color="auto"/>
                </w:tcBorders>
                <w:vAlign w:val="center"/>
              </w:tcPr>
              <w:p w14:paraId="663E459F" w14:textId="62E80E42"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223,675.55</w:t>
                </w:r>
              </w:p>
            </w:tc>
          </w:tr>
        </w:sdtContent>
      </w:sdt>
      <w:sdt>
        <w:sdtPr>
          <w:rPr>
            <w:rFonts w:ascii="Times New Roman" w:hAnsi="Times New Roman" w:cs="Times New Roman"/>
            <w:szCs w:val="21"/>
          </w:rPr>
          <w:alias w:val="上市公司应收关联方款项明细"/>
          <w:tag w:val="_TUP_d4126a8f8e414ce2b32aead159dba06a"/>
          <w:id w:val="1670907802"/>
          <w:placeholder>
            <w:docPart w:val="3C2917875C12498797D85D52642FF7FC"/>
          </w:placeholder>
        </w:sdtPr>
        <w:sdtContent>
          <w:tr w:rsidR="00254FFC" w:rsidRPr="003A1C58" w14:paraId="5E1B7E50"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24C8E24F" w14:textId="77777777" w:rsidR="00254FFC" w:rsidRPr="003A1C58" w:rsidRDefault="00254FFC" w:rsidP="00254FFC">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合同资产</w:t>
                </w:r>
              </w:p>
            </w:tc>
            <w:tc>
              <w:tcPr>
                <w:tcW w:w="1212" w:type="pct"/>
                <w:tcBorders>
                  <w:top w:val="single" w:sz="4" w:space="0" w:color="auto"/>
                  <w:left w:val="single" w:sz="4" w:space="0" w:color="auto"/>
                  <w:bottom w:val="single" w:sz="4" w:space="0" w:color="auto"/>
                  <w:right w:val="single" w:sz="4" w:space="0" w:color="auto"/>
                </w:tcBorders>
              </w:tcPr>
              <w:p w14:paraId="499EAE11" w14:textId="77777777" w:rsidR="00254FFC" w:rsidRPr="003A1C58" w:rsidRDefault="00254FFC" w:rsidP="00254FFC">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江西汇有美智能涂装科技有限公司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678892F2" w14:textId="77777777"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29,534.80</w:t>
                </w:r>
              </w:p>
            </w:tc>
            <w:tc>
              <w:tcPr>
                <w:tcW w:w="789" w:type="pct"/>
                <w:tcBorders>
                  <w:top w:val="single" w:sz="4" w:space="0" w:color="auto"/>
                  <w:left w:val="single" w:sz="4" w:space="0" w:color="auto"/>
                  <w:bottom w:val="single" w:sz="4" w:space="0" w:color="auto"/>
                  <w:right w:val="single" w:sz="4" w:space="0" w:color="auto"/>
                </w:tcBorders>
                <w:vAlign w:val="center"/>
              </w:tcPr>
              <w:p w14:paraId="7D7A46C5" w14:textId="00EEBCA6"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1,476.74</w:t>
                </w:r>
              </w:p>
            </w:tc>
            <w:tc>
              <w:tcPr>
                <w:tcW w:w="765" w:type="pct"/>
                <w:tcBorders>
                  <w:top w:val="single" w:sz="4" w:space="0" w:color="auto"/>
                  <w:left w:val="single" w:sz="4" w:space="0" w:color="auto"/>
                  <w:bottom w:val="single" w:sz="4" w:space="0" w:color="auto"/>
                  <w:right w:val="single" w:sz="4" w:space="0" w:color="auto"/>
                </w:tcBorders>
                <w:vAlign w:val="center"/>
              </w:tcPr>
              <w:p w14:paraId="56F9F33E" w14:textId="77777777"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29,534.78</w:t>
                </w:r>
              </w:p>
            </w:tc>
            <w:tc>
              <w:tcPr>
                <w:tcW w:w="748" w:type="pct"/>
                <w:tcBorders>
                  <w:top w:val="single" w:sz="4" w:space="0" w:color="auto"/>
                  <w:left w:val="single" w:sz="4" w:space="0" w:color="auto"/>
                  <w:bottom w:val="single" w:sz="4" w:space="0" w:color="auto"/>
                  <w:right w:val="single" w:sz="4" w:space="0" w:color="auto"/>
                </w:tcBorders>
                <w:vAlign w:val="center"/>
              </w:tcPr>
              <w:p w14:paraId="4DF57F25" w14:textId="4EACCC3F"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833.79</w:t>
                </w:r>
              </w:p>
            </w:tc>
          </w:tr>
        </w:sdtContent>
      </w:sdt>
      <w:sdt>
        <w:sdtPr>
          <w:rPr>
            <w:rFonts w:ascii="Times New Roman" w:hAnsi="Times New Roman" w:cs="Times New Roman"/>
            <w:szCs w:val="21"/>
          </w:rPr>
          <w:alias w:val="上市公司应收关联方款项明细"/>
          <w:tag w:val="_TUP_d4126a8f8e414ce2b32aead159dba06a"/>
          <w:id w:val="135152600"/>
          <w:placeholder>
            <w:docPart w:val="3C2917875C12498797D85D52642FF7FC"/>
          </w:placeholder>
        </w:sdtPr>
        <w:sdtContent>
          <w:tr w:rsidR="00254FFC" w:rsidRPr="003A1C58" w14:paraId="3E1BBC8A" w14:textId="77777777" w:rsidTr="00CB78F2">
            <w:tc>
              <w:tcPr>
                <w:tcW w:w="679" w:type="pct"/>
                <w:tcBorders>
                  <w:top w:val="single" w:sz="4" w:space="0" w:color="auto"/>
                  <w:left w:val="single" w:sz="4" w:space="0" w:color="auto"/>
                  <w:bottom w:val="single" w:sz="4" w:space="0" w:color="auto"/>
                  <w:right w:val="single" w:sz="4" w:space="0" w:color="auto"/>
                </w:tcBorders>
                <w:vAlign w:val="center"/>
              </w:tcPr>
              <w:p w14:paraId="5FC9B507" w14:textId="77777777" w:rsidR="00254FFC" w:rsidRPr="003A1C58" w:rsidRDefault="00254FFC" w:rsidP="00254FFC">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合同资产</w:t>
                </w:r>
              </w:p>
            </w:tc>
            <w:tc>
              <w:tcPr>
                <w:tcW w:w="1212" w:type="pct"/>
                <w:tcBorders>
                  <w:top w:val="single" w:sz="4" w:space="0" w:color="auto"/>
                  <w:left w:val="single" w:sz="4" w:space="0" w:color="auto"/>
                  <w:bottom w:val="single" w:sz="4" w:space="0" w:color="auto"/>
                  <w:right w:val="single" w:sz="4" w:space="0" w:color="auto"/>
                </w:tcBorders>
              </w:tcPr>
              <w:p w14:paraId="5832B1F2" w14:textId="77777777" w:rsidR="00254FFC" w:rsidRPr="003A1C58" w:rsidRDefault="00254FFC" w:rsidP="00254FFC">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奇瑞商用车（安徽）有限公司</w:t>
                </w:r>
              </w:p>
            </w:tc>
            <w:tc>
              <w:tcPr>
                <w:tcW w:w="807" w:type="pct"/>
                <w:tcBorders>
                  <w:top w:val="single" w:sz="4" w:space="0" w:color="auto"/>
                  <w:left w:val="single" w:sz="4" w:space="0" w:color="auto"/>
                  <w:bottom w:val="single" w:sz="4" w:space="0" w:color="auto"/>
                  <w:right w:val="single" w:sz="4" w:space="0" w:color="auto"/>
                </w:tcBorders>
                <w:vAlign w:val="center"/>
              </w:tcPr>
              <w:p w14:paraId="2BE17A0A" w14:textId="31EC9622"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hint="eastAsia"/>
                    <w:szCs w:val="21"/>
                  </w:rPr>
                  <w:t>-</w:t>
                </w:r>
              </w:p>
            </w:tc>
            <w:tc>
              <w:tcPr>
                <w:tcW w:w="789" w:type="pct"/>
                <w:tcBorders>
                  <w:top w:val="single" w:sz="4" w:space="0" w:color="auto"/>
                  <w:left w:val="single" w:sz="4" w:space="0" w:color="auto"/>
                  <w:bottom w:val="single" w:sz="4" w:space="0" w:color="auto"/>
                  <w:right w:val="single" w:sz="4" w:space="0" w:color="auto"/>
                </w:tcBorders>
                <w:vAlign w:val="center"/>
              </w:tcPr>
              <w:p w14:paraId="0413A568" w14:textId="5C48645A"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hint="eastAsia"/>
                    <w:szCs w:val="21"/>
                  </w:rPr>
                  <w:t>-</w:t>
                </w:r>
              </w:p>
            </w:tc>
            <w:tc>
              <w:tcPr>
                <w:tcW w:w="765" w:type="pct"/>
                <w:tcBorders>
                  <w:top w:val="single" w:sz="4" w:space="0" w:color="auto"/>
                  <w:left w:val="single" w:sz="4" w:space="0" w:color="auto"/>
                  <w:bottom w:val="single" w:sz="4" w:space="0" w:color="auto"/>
                  <w:right w:val="single" w:sz="4" w:space="0" w:color="auto"/>
                </w:tcBorders>
                <w:vAlign w:val="center"/>
              </w:tcPr>
              <w:p w14:paraId="00BD3D1C" w14:textId="77777777"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2,313,418.50</w:t>
                </w:r>
              </w:p>
            </w:tc>
            <w:tc>
              <w:tcPr>
                <w:tcW w:w="748" w:type="pct"/>
                <w:tcBorders>
                  <w:top w:val="single" w:sz="4" w:space="0" w:color="auto"/>
                  <w:left w:val="single" w:sz="4" w:space="0" w:color="auto"/>
                  <w:bottom w:val="single" w:sz="4" w:space="0" w:color="auto"/>
                  <w:right w:val="single" w:sz="4" w:space="0" w:color="auto"/>
                </w:tcBorders>
                <w:vAlign w:val="center"/>
              </w:tcPr>
              <w:p w14:paraId="76DE02BB" w14:textId="55988615" w:rsidR="00254FFC" w:rsidRPr="003A1C58" w:rsidRDefault="00254FFC" w:rsidP="00254FFC">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994,888.46</w:t>
                </w:r>
              </w:p>
            </w:tc>
          </w:tr>
        </w:sdtContent>
      </w:sdt>
    </w:tbl>
    <w:p w14:paraId="491CE235" w14:textId="77777777" w:rsidR="00102194" w:rsidRPr="00002DF8" w:rsidRDefault="00102194">
      <w:pPr>
        <w:rPr>
          <w:rFonts w:ascii="仿宋_GB2312" w:eastAsia="仿宋_GB2312"/>
          <w:szCs w:val="21"/>
        </w:rPr>
      </w:pPr>
    </w:p>
    <w:p w14:paraId="07589C2E" w14:textId="77777777" w:rsidR="0067284A" w:rsidRPr="00002DF8" w:rsidRDefault="0067284A" w:rsidP="00350ED6">
      <w:pPr>
        <w:pStyle w:val="150"/>
        <w:numPr>
          <w:ilvl w:val="3"/>
          <w:numId w:val="126"/>
        </w:numPr>
        <w:ind w:left="426" w:hangingChars="202" w:hanging="426"/>
        <w:rPr>
          <w:sz w:val="21"/>
          <w:szCs w:val="21"/>
        </w:rPr>
      </w:pPr>
      <w:r w:rsidRPr="00002DF8">
        <w:rPr>
          <w:rFonts w:hint="eastAsia"/>
          <w:sz w:val="21"/>
          <w:szCs w:val="21"/>
        </w:rPr>
        <w:t>应付项目</w:t>
      </w:r>
    </w:p>
    <w:sdt>
      <w:sdtPr>
        <w:rPr>
          <w:rFonts w:hint="eastAsia"/>
          <w:szCs w:val="21"/>
        </w:rPr>
        <w:alias w:val="是否适用：应付项目[双击切换]"/>
        <w:tag w:val="_GBC_41bc31a1fefb4e25918c1ece7c27be62"/>
        <w:id w:val="-2037419561"/>
        <w:placeholder>
          <w:docPart w:val="GBC22222222222222222222222222222"/>
        </w:placeholder>
      </w:sdtPr>
      <w:sdtContent>
        <w:p w14:paraId="6D6C338D" w14:textId="77777777" w:rsidR="0067284A" w:rsidRPr="00002DF8" w:rsidRDefault="0067284A">
          <w:pPr>
            <w:rPr>
              <w:szCs w:val="21"/>
            </w:rPr>
          </w:pPr>
          <w:r w:rsidRPr="00002DF8">
            <w:rPr>
              <w:szCs w:val="21"/>
            </w:rPr>
            <w:fldChar w:fldCharType="begin"/>
          </w:r>
          <w:r w:rsidRPr="00002DF8">
            <w:rPr>
              <w:szCs w:val="21"/>
            </w:rPr>
            <w:instrText xml:space="preserve"> </w:instrText>
          </w:r>
          <w:r w:rsidRPr="00002DF8">
            <w:rPr>
              <w:rFonts w:hint="eastAsia"/>
              <w:szCs w:val="21"/>
            </w:rPr>
            <w:instrText xml:space="preserve">MACROBUTTON  SnrToggleCheckbox √适用 </w:instrText>
          </w:r>
          <w:r w:rsidRPr="00002DF8">
            <w:rPr>
              <w:szCs w:val="21"/>
            </w:rPr>
            <w:instrText xml:space="preserve">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6B0293D1" w14:textId="4D690E67" w:rsidR="0067284A" w:rsidRPr="00002DF8" w:rsidRDefault="0067284A">
      <w:pPr>
        <w:jc w:val="right"/>
        <w:rPr>
          <w:szCs w:val="21"/>
        </w:rPr>
      </w:pPr>
      <w:r w:rsidRPr="00002DF8">
        <w:rPr>
          <w:rFonts w:hint="eastAsia"/>
          <w:szCs w:val="21"/>
        </w:rPr>
        <w:t>单位:</w:t>
      </w:r>
      <w:sdt>
        <w:sdtPr>
          <w:rPr>
            <w:rFonts w:hint="eastAsia"/>
            <w:szCs w:val="21"/>
          </w:rPr>
          <w:alias w:val="单位：上市公司应付关联方款项"/>
          <w:tag w:val="_GBC_dda5edeadff34e4f829b49a813d869a1"/>
          <w:id w:val="-187229946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上市公司应付关联方款项"/>
          <w:tag w:val="_GBC_5830ef25ff41407f8d8b3fde33e4bdf1"/>
          <w:id w:val="54125159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5"/>
        <w:gridCol w:w="3686"/>
        <w:gridCol w:w="1842"/>
        <w:gridCol w:w="1740"/>
      </w:tblGrid>
      <w:tr w:rsidR="00102194" w:rsidRPr="003A1C58" w14:paraId="5A606C95" w14:textId="77777777" w:rsidTr="00190833">
        <w:sdt>
          <w:sdtPr>
            <w:rPr>
              <w:szCs w:val="21"/>
            </w:rPr>
            <w:tag w:val="_PLD_e606617d378f48ec942565c9488249ee"/>
            <w:id w:val="-1195301812"/>
          </w:sdtPr>
          <w:sdtContent>
            <w:tc>
              <w:tcPr>
                <w:tcW w:w="881" w:type="pct"/>
                <w:tcBorders>
                  <w:top w:val="single" w:sz="4" w:space="0" w:color="auto"/>
                  <w:left w:val="single" w:sz="4" w:space="0" w:color="auto"/>
                  <w:right w:val="single" w:sz="4" w:space="0" w:color="auto"/>
                </w:tcBorders>
              </w:tcPr>
              <w:p w14:paraId="0217AE8F" w14:textId="77777777" w:rsidR="00102194" w:rsidRPr="003A1C58" w:rsidRDefault="00102194" w:rsidP="00190833">
                <w:pPr>
                  <w:jc w:val="center"/>
                  <w:rPr>
                    <w:szCs w:val="21"/>
                  </w:rPr>
                </w:pPr>
                <w:r w:rsidRPr="00002DF8">
                  <w:rPr>
                    <w:rFonts w:hint="eastAsia"/>
                    <w:szCs w:val="21"/>
                  </w:rPr>
                  <w:t>项目名称</w:t>
                </w:r>
              </w:p>
            </w:tc>
          </w:sdtContent>
        </w:sdt>
        <w:sdt>
          <w:sdtPr>
            <w:rPr>
              <w:szCs w:val="21"/>
            </w:rPr>
            <w:tag w:val="_PLD_8c0f65fb9987497db9d8cb750665f14a"/>
            <w:id w:val="-824518808"/>
          </w:sdtPr>
          <w:sdtContent>
            <w:tc>
              <w:tcPr>
                <w:tcW w:w="2089" w:type="pct"/>
                <w:tcBorders>
                  <w:top w:val="single" w:sz="4" w:space="0" w:color="auto"/>
                  <w:left w:val="single" w:sz="4" w:space="0" w:color="auto"/>
                  <w:right w:val="single" w:sz="4" w:space="0" w:color="auto"/>
                </w:tcBorders>
              </w:tcPr>
              <w:p w14:paraId="61904404" w14:textId="77777777" w:rsidR="00102194" w:rsidRPr="003A1C58" w:rsidRDefault="00102194" w:rsidP="00190833">
                <w:pPr>
                  <w:jc w:val="center"/>
                  <w:rPr>
                    <w:szCs w:val="21"/>
                  </w:rPr>
                </w:pPr>
                <w:r w:rsidRPr="00002DF8">
                  <w:rPr>
                    <w:rFonts w:hint="eastAsia"/>
                    <w:szCs w:val="21"/>
                  </w:rPr>
                  <w:t>关联方</w:t>
                </w:r>
              </w:p>
            </w:tc>
          </w:sdtContent>
        </w:sdt>
        <w:sdt>
          <w:sdtPr>
            <w:rPr>
              <w:szCs w:val="21"/>
            </w:rPr>
            <w:tag w:val="_PLD_6abb3a201708442494b9fede0eddf518"/>
            <w:id w:val="181486596"/>
          </w:sdtPr>
          <w:sdtContent>
            <w:tc>
              <w:tcPr>
                <w:tcW w:w="1044" w:type="pct"/>
                <w:tcBorders>
                  <w:top w:val="single" w:sz="4" w:space="0" w:color="auto"/>
                  <w:left w:val="single" w:sz="4" w:space="0" w:color="auto"/>
                  <w:bottom w:val="single" w:sz="4" w:space="0" w:color="auto"/>
                  <w:right w:val="single" w:sz="4" w:space="0" w:color="auto"/>
                </w:tcBorders>
              </w:tcPr>
              <w:p w14:paraId="768E43C4" w14:textId="77777777" w:rsidR="00102194" w:rsidRPr="003A1C58" w:rsidRDefault="00102194" w:rsidP="00190833">
                <w:pPr>
                  <w:jc w:val="center"/>
                  <w:rPr>
                    <w:szCs w:val="21"/>
                  </w:rPr>
                </w:pPr>
                <w:r w:rsidRPr="00002DF8">
                  <w:rPr>
                    <w:rFonts w:hint="eastAsia"/>
                    <w:szCs w:val="21"/>
                  </w:rPr>
                  <w:t>期末账面余额</w:t>
                </w:r>
              </w:p>
            </w:tc>
          </w:sdtContent>
        </w:sdt>
        <w:sdt>
          <w:sdtPr>
            <w:rPr>
              <w:szCs w:val="21"/>
            </w:rPr>
            <w:tag w:val="_PLD_55efe2bab54445818fecaf16ed9366f9"/>
            <w:id w:val="-1684893627"/>
          </w:sdtPr>
          <w:sdtContent>
            <w:tc>
              <w:tcPr>
                <w:tcW w:w="986" w:type="pct"/>
                <w:tcBorders>
                  <w:top w:val="single" w:sz="4" w:space="0" w:color="auto"/>
                  <w:left w:val="single" w:sz="4" w:space="0" w:color="auto"/>
                  <w:bottom w:val="single" w:sz="4" w:space="0" w:color="auto"/>
                  <w:right w:val="single" w:sz="4" w:space="0" w:color="auto"/>
                </w:tcBorders>
              </w:tcPr>
              <w:p w14:paraId="4ACA9FC7" w14:textId="77777777" w:rsidR="00102194" w:rsidRPr="003A1C58" w:rsidRDefault="00102194" w:rsidP="00190833">
                <w:pPr>
                  <w:jc w:val="center"/>
                  <w:rPr>
                    <w:szCs w:val="21"/>
                  </w:rPr>
                </w:pPr>
                <w:r w:rsidRPr="00002DF8">
                  <w:rPr>
                    <w:rFonts w:hint="eastAsia"/>
                    <w:szCs w:val="21"/>
                  </w:rPr>
                  <w:t>期初账面余额</w:t>
                </w:r>
              </w:p>
            </w:tc>
          </w:sdtContent>
        </w:sdt>
      </w:tr>
      <w:tr w:rsidR="00102194" w:rsidRPr="003A1C58" w14:paraId="67CCAC67" w14:textId="77777777" w:rsidTr="00190833">
        <w:tc>
          <w:tcPr>
            <w:tcW w:w="881" w:type="pct"/>
            <w:tcBorders>
              <w:top w:val="single" w:sz="4" w:space="0" w:color="auto"/>
              <w:left w:val="single" w:sz="4" w:space="0" w:color="auto"/>
              <w:bottom w:val="single" w:sz="4" w:space="0" w:color="auto"/>
              <w:right w:val="single" w:sz="4" w:space="0" w:color="auto"/>
            </w:tcBorders>
            <w:vAlign w:val="center"/>
          </w:tcPr>
          <w:p w14:paraId="4032816C"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应付款项</w:t>
            </w:r>
          </w:p>
        </w:tc>
        <w:tc>
          <w:tcPr>
            <w:tcW w:w="2089" w:type="pct"/>
            <w:tcBorders>
              <w:top w:val="single" w:sz="4" w:space="0" w:color="auto"/>
              <w:left w:val="single" w:sz="4" w:space="0" w:color="auto"/>
              <w:bottom w:val="single" w:sz="4" w:space="0" w:color="auto"/>
              <w:right w:val="single" w:sz="4" w:space="0" w:color="auto"/>
            </w:tcBorders>
          </w:tcPr>
          <w:p w14:paraId="6C9BD849" w14:textId="364C8BB8"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R</w:t>
            </w:r>
            <w:r w:rsidR="00EA2BDE" w:rsidRPr="00002DF8">
              <w:rPr>
                <w:rFonts w:ascii="Times New Roman" w:hAnsi="Times New Roman" w:cs="Times New Roman" w:hint="eastAsia"/>
                <w:szCs w:val="21"/>
              </w:rPr>
              <w:t>obox</w:t>
            </w:r>
            <w:r w:rsidRPr="00002DF8">
              <w:rPr>
                <w:rFonts w:ascii="Times New Roman" w:hAnsi="Times New Roman" w:cs="Times New Roman"/>
                <w:szCs w:val="21"/>
              </w:rPr>
              <w:t xml:space="preserve"> S.p.A</w:t>
            </w:r>
            <w:r w:rsidR="006F37CE" w:rsidRPr="00002DF8">
              <w:rPr>
                <w:rFonts w:ascii="Times New Roman" w:hAnsi="Times New Roman" w:cs="Times New Roman" w:hint="eastAsia"/>
                <w:szCs w:val="21"/>
              </w:rPr>
              <w:t>.</w:t>
            </w:r>
          </w:p>
        </w:tc>
        <w:tc>
          <w:tcPr>
            <w:tcW w:w="1044" w:type="pct"/>
            <w:tcBorders>
              <w:top w:val="single" w:sz="4" w:space="0" w:color="auto"/>
              <w:left w:val="single" w:sz="4" w:space="0" w:color="auto"/>
              <w:bottom w:val="single" w:sz="4" w:space="0" w:color="auto"/>
              <w:right w:val="single" w:sz="4" w:space="0" w:color="auto"/>
            </w:tcBorders>
          </w:tcPr>
          <w:p w14:paraId="31C5505F"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4,753,207.47</w:t>
            </w:r>
          </w:p>
        </w:tc>
        <w:tc>
          <w:tcPr>
            <w:tcW w:w="986" w:type="pct"/>
            <w:tcBorders>
              <w:top w:val="single" w:sz="4" w:space="0" w:color="auto"/>
              <w:left w:val="single" w:sz="4" w:space="0" w:color="auto"/>
              <w:bottom w:val="single" w:sz="4" w:space="0" w:color="auto"/>
              <w:right w:val="single" w:sz="4" w:space="0" w:color="auto"/>
            </w:tcBorders>
          </w:tcPr>
          <w:p w14:paraId="79A91D0E"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5,641,781.71</w:t>
            </w:r>
          </w:p>
        </w:tc>
      </w:tr>
      <w:tr w:rsidR="00102194" w:rsidRPr="003A1C58" w14:paraId="107782A0" w14:textId="77777777" w:rsidTr="00190833">
        <w:tc>
          <w:tcPr>
            <w:tcW w:w="881" w:type="pct"/>
            <w:tcBorders>
              <w:top w:val="single" w:sz="4" w:space="0" w:color="auto"/>
              <w:left w:val="single" w:sz="4" w:space="0" w:color="auto"/>
              <w:bottom w:val="single" w:sz="4" w:space="0" w:color="auto"/>
              <w:right w:val="single" w:sz="4" w:space="0" w:color="auto"/>
            </w:tcBorders>
            <w:vAlign w:val="center"/>
          </w:tcPr>
          <w:p w14:paraId="31FED13F"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应付款项</w:t>
            </w:r>
          </w:p>
        </w:tc>
        <w:tc>
          <w:tcPr>
            <w:tcW w:w="2089" w:type="pct"/>
            <w:tcBorders>
              <w:top w:val="single" w:sz="4" w:space="0" w:color="auto"/>
              <w:left w:val="single" w:sz="4" w:space="0" w:color="auto"/>
              <w:bottom w:val="single" w:sz="4" w:space="0" w:color="auto"/>
              <w:right w:val="single" w:sz="4" w:space="0" w:color="auto"/>
            </w:tcBorders>
          </w:tcPr>
          <w:p w14:paraId="17AE31F6"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安徽埃特智能装备有限公司</w:t>
            </w:r>
          </w:p>
        </w:tc>
        <w:tc>
          <w:tcPr>
            <w:tcW w:w="1044" w:type="pct"/>
            <w:tcBorders>
              <w:top w:val="single" w:sz="4" w:space="0" w:color="auto"/>
              <w:left w:val="single" w:sz="4" w:space="0" w:color="auto"/>
              <w:bottom w:val="single" w:sz="4" w:space="0" w:color="auto"/>
              <w:right w:val="single" w:sz="4" w:space="0" w:color="auto"/>
            </w:tcBorders>
          </w:tcPr>
          <w:p w14:paraId="10BF5634"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2,533,680.43</w:t>
            </w:r>
          </w:p>
        </w:tc>
        <w:tc>
          <w:tcPr>
            <w:tcW w:w="986" w:type="pct"/>
            <w:tcBorders>
              <w:top w:val="single" w:sz="4" w:space="0" w:color="auto"/>
              <w:left w:val="single" w:sz="4" w:space="0" w:color="auto"/>
              <w:bottom w:val="single" w:sz="4" w:space="0" w:color="auto"/>
              <w:right w:val="single" w:sz="4" w:space="0" w:color="auto"/>
            </w:tcBorders>
          </w:tcPr>
          <w:p w14:paraId="175AC656"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r>
      <w:tr w:rsidR="00102194" w:rsidRPr="003A1C58" w14:paraId="6359A1F7" w14:textId="77777777" w:rsidTr="00190833">
        <w:tc>
          <w:tcPr>
            <w:tcW w:w="881" w:type="pct"/>
            <w:tcBorders>
              <w:top w:val="single" w:sz="4" w:space="0" w:color="auto"/>
              <w:left w:val="single" w:sz="4" w:space="0" w:color="auto"/>
              <w:bottom w:val="single" w:sz="4" w:space="0" w:color="auto"/>
              <w:right w:val="single" w:sz="4" w:space="0" w:color="auto"/>
            </w:tcBorders>
            <w:vAlign w:val="center"/>
          </w:tcPr>
          <w:p w14:paraId="53DADC23"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应付款项</w:t>
            </w:r>
          </w:p>
        </w:tc>
        <w:tc>
          <w:tcPr>
            <w:tcW w:w="2089" w:type="pct"/>
            <w:tcBorders>
              <w:top w:val="single" w:sz="4" w:space="0" w:color="auto"/>
              <w:left w:val="single" w:sz="4" w:space="0" w:color="auto"/>
              <w:bottom w:val="single" w:sz="4" w:space="0" w:color="auto"/>
              <w:right w:val="single" w:sz="4" w:space="0" w:color="auto"/>
            </w:tcBorders>
          </w:tcPr>
          <w:p w14:paraId="0E3C0468"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GME</w:t>
            </w:r>
          </w:p>
        </w:tc>
        <w:tc>
          <w:tcPr>
            <w:tcW w:w="1044" w:type="pct"/>
            <w:tcBorders>
              <w:top w:val="single" w:sz="4" w:space="0" w:color="auto"/>
              <w:left w:val="single" w:sz="4" w:space="0" w:color="auto"/>
              <w:bottom w:val="single" w:sz="4" w:space="0" w:color="auto"/>
              <w:right w:val="single" w:sz="4" w:space="0" w:color="auto"/>
            </w:tcBorders>
          </w:tcPr>
          <w:p w14:paraId="2F81CD85"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1,461,317.22</w:t>
            </w:r>
          </w:p>
        </w:tc>
        <w:tc>
          <w:tcPr>
            <w:tcW w:w="986" w:type="pct"/>
            <w:tcBorders>
              <w:top w:val="single" w:sz="4" w:space="0" w:color="auto"/>
              <w:left w:val="single" w:sz="4" w:space="0" w:color="auto"/>
              <w:bottom w:val="single" w:sz="4" w:space="0" w:color="auto"/>
              <w:right w:val="single" w:sz="4" w:space="0" w:color="auto"/>
            </w:tcBorders>
          </w:tcPr>
          <w:p w14:paraId="21B62296"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r>
      <w:tr w:rsidR="00102194" w:rsidRPr="003A1C58" w14:paraId="1DFEE23F" w14:textId="77777777" w:rsidTr="00190833">
        <w:tc>
          <w:tcPr>
            <w:tcW w:w="881" w:type="pct"/>
            <w:tcBorders>
              <w:top w:val="single" w:sz="4" w:space="0" w:color="auto"/>
              <w:left w:val="single" w:sz="4" w:space="0" w:color="auto"/>
              <w:bottom w:val="single" w:sz="4" w:space="0" w:color="auto"/>
              <w:right w:val="single" w:sz="4" w:space="0" w:color="auto"/>
            </w:tcBorders>
            <w:vAlign w:val="center"/>
          </w:tcPr>
          <w:p w14:paraId="00A779E5"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应付款项</w:t>
            </w:r>
          </w:p>
        </w:tc>
        <w:tc>
          <w:tcPr>
            <w:tcW w:w="2089" w:type="pct"/>
            <w:tcBorders>
              <w:top w:val="single" w:sz="4" w:space="0" w:color="auto"/>
              <w:left w:val="single" w:sz="4" w:space="0" w:color="auto"/>
              <w:bottom w:val="single" w:sz="4" w:space="0" w:color="auto"/>
              <w:right w:val="single" w:sz="4" w:space="0" w:color="auto"/>
            </w:tcBorders>
          </w:tcPr>
          <w:p w14:paraId="33FBEEA7"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芜湖艾蔓设备工程有限公司</w:t>
            </w:r>
          </w:p>
        </w:tc>
        <w:tc>
          <w:tcPr>
            <w:tcW w:w="1044" w:type="pct"/>
            <w:tcBorders>
              <w:top w:val="single" w:sz="4" w:space="0" w:color="auto"/>
              <w:left w:val="single" w:sz="4" w:space="0" w:color="auto"/>
              <w:bottom w:val="single" w:sz="4" w:space="0" w:color="auto"/>
              <w:right w:val="single" w:sz="4" w:space="0" w:color="auto"/>
            </w:tcBorders>
          </w:tcPr>
          <w:p w14:paraId="62FF59CE"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1,325,500.00</w:t>
            </w:r>
          </w:p>
        </w:tc>
        <w:tc>
          <w:tcPr>
            <w:tcW w:w="986" w:type="pct"/>
            <w:tcBorders>
              <w:top w:val="single" w:sz="4" w:space="0" w:color="auto"/>
              <w:left w:val="single" w:sz="4" w:space="0" w:color="auto"/>
              <w:bottom w:val="single" w:sz="4" w:space="0" w:color="auto"/>
              <w:right w:val="single" w:sz="4" w:space="0" w:color="auto"/>
            </w:tcBorders>
          </w:tcPr>
          <w:p w14:paraId="792510B5"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2,547,008.06</w:t>
            </w:r>
          </w:p>
        </w:tc>
      </w:tr>
      <w:tr w:rsidR="00102194" w:rsidRPr="003A1C58" w14:paraId="670432F1" w14:textId="77777777" w:rsidTr="00190833">
        <w:tc>
          <w:tcPr>
            <w:tcW w:w="881" w:type="pct"/>
            <w:tcBorders>
              <w:top w:val="single" w:sz="4" w:space="0" w:color="auto"/>
              <w:left w:val="single" w:sz="4" w:space="0" w:color="auto"/>
              <w:bottom w:val="single" w:sz="4" w:space="0" w:color="auto"/>
              <w:right w:val="single" w:sz="4" w:space="0" w:color="auto"/>
            </w:tcBorders>
            <w:vAlign w:val="center"/>
          </w:tcPr>
          <w:p w14:paraId="563A5357"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应付款项</w:t>
            </w:r>
          </w:p>
        </w:tc>
        <w:tc>
          <w:tcPr>
            <w:tcW w:w="2089" w:type="pct"/>
            <w:tcBorders>
              <w:top w:val="single" w:sz="4" w:space="0" w:color="auto"/>
              <w:left w:val="single" w:sz="4" w:space="0" w:color="auto"/>
              <w:bottom w:val="single" w:sz="4" w:space="0" w:color="auto"/>
              <w:right w:val="single" w:sz="4" w:space="0" w:color="auto"/>
            </w:tcBorders>
          </w:tcPr>
          <w:p w14:paraId="169C2340"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奇瑞汽车股份有限公司</w:t>
            </w:r>
          </w:p>
        </w:tc>
        <w:tc>
          <w:tcPr>
            <w:tcW w:w="1044" w:type="pct"/>
            <w:tcBorders>
              <w:top w:val="single" w:sz="4" w:space="0" w:color="auto"/>
              <w:left w:val="single" w:sz="4" w:space="0" w:color="auto"/>
              <w:bottom w:val="single" w:sz="4" w:space="0" w:color="auto"/>
              <w:right w:val="single" w:sz="4" w:space="0" w:color="auto"/>
            </w:tcBorders>
          </w:tcPr>
          <w:p w14:paraId="7F00FE47"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340,047.45</w:t>
            </w:r>
          </w:p>
        </w:tc>
        <w:tc>
          <w:tcPr>
            <w:tcW w:w="986" w:type="pct"/>
            <w:tcBorders>
              <w:top w:val="single" w:sz="4" w:space="0" w:color="auto"/>
              <w:left w:val="single" w:sz="4" w:space="0" w:color="auto"/>
              <w:bottom w:val="single" w:sz="4" w:space="0" w:color="auto"/>
              <w:right w:val="single" w:sz="4" w:space="0" w:color="auto"/>
            </w:tcBorders>
          </w:tcPr>
          <w:p w14:paraId="6427D430"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340,047.45</w:t>
            </w:r>
          </w:p>
        </w:tc>
      </w:tr>
      <w:tr w:rsidR="00102194" w:rsidRPr="003A1C58" w14:paraId="3EBCA534" w14:textId="77777777" w:rsidTr="00190833">
        <w:tc>
          <w:tcPr>
            <w:tcW w:w="881" w:type="pct"/>
            <w:tcBorders>
              <w:top w:val="single" w:sz="4" w:space="0" w:color="auto"/>
              <w:left w:val="single" w:sz="4" w:space="0" w:color="auto"/>
              <w:bottom w:val="single" w:sz="4" w:space="0" w:color="auto"/>
              <w:right w:val="single" w:sz="4" w:space="0" w:color="auto"/>
            </w:tcBorders>
            <w:vAlign w:val="center"/>
          </w:tcPr>
          <w:p w14:paraId="27232AE8"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应付款项</w:t>
            </w:r>
          </w:p>
        </w:tc>
        <w:tc>
          <w:tcPr>
            <w:tcW w:w="2089" w:type="pct"/>
            <w:tcBorders>
              <w:top w:val="single" w:sz="4" w:space="0" w:color="auto"/>
              <w:left w:val="single" w:sz="4" w:space="0" w:color="auto"/>
              <w:bottom w:val="single" w:sz="4" w:space="0" w:color="auto"/>
              <w:right w:val="single" w:sz="4" w:space="0" w:color="auto"/>
            </w:tcBorders>
          </w:tcPr>
          <w:p w14:paraId="0B31DA94"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芜湖奥一精机有限公司</w:t>
            </w:r>
          </w:p>
        </w:tc>
        <w:tc>
          <w:tcPr>
            <w:tcW w:w="1044" w:type="pct"/>
            <w:tcBorders>
              <w:top w:val="single" w:sz="4" w:space="0" w:color="auto"/>
              <w:left w:val="single" w:sz="4" w:space="0" w:color="auto"/>
              <w:bottom w:val="single" w:sz="4" w:space="0" w:color="auto"/>
              <w:right w:val="single" w:sz="4" w:space="0" w:color="auto"/>
            </w:tcBorders>
          </w:tcPr>
          <w:p w14:paraId="129B2082"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310,727.42</w:t>
            </w:r>
          </w:p>
        </w:tc>
        <w:tc>
          <w:tcPr>
            <w:tcW w:w="986" w:type="pct"/>
            <w:tcBorders>
              <w:top w:val="single" w:sz="4" w:space="0" w:color="auto"/>
              <w:left w:val="single" w:sz="4" w:space="0" w:color="auto"/>
              <w:bottom w:val="single" w:sz="4" w:space="0" w:color="auto"/>
              <w:right w:val="single" w:sz="4" w:space="0" w:color="auto"/>
            </w:tcBorders>
          </w:tcPr>
          <w:p w14:paraId="643ACC4D"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10,855,541.38</w:t>
            </w:r>
          </w:p>
        </w:tc>
      </w:tr>
      <w:tr w:rsidR="00102194" w:rsidRPr="003A1C58" w14:paraId="2E6F72E2" w14:textId="77777777" w:rsidTr="00190833">
        <w:tc>
          <w:tcPr>
            <w:tcW w:w="881" w:type="pct"/>
            <w:tcBorders>
              <w:top w:val="single" w:sz="4" w:space="0" w:color="auto"/>
              <w:left w:val="single" w:sz="4" w:space="0" w:color="auto"/>
              <w:bottom w:val="single" w:sz="4" w:space="0" w:color="auto"/>
              <w:right w:val="single" w:sz="4" w:space="0" w:color="auto"/>
            </w:tcBorders>
            <w:vAlign w:val="center"/>
          </w:tcPr>
          <w:p w14:paraId="661A7FB3"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应付款项</w:t>
            </w:r>
          </w:p>
        </w:tc>
        <w:tc>
          <w:tcPr>
            <w:tcW w:w="2089" w:type="pct"/>
            <w:tcBorders>
              <w:top w:val="single" w:sz="4" w:space="0" w:color="auto"/>
              <w:left w:val="single" w:sz="4" w:space="0" w:color="auto"/>
              <w:bottom w:val="single" w:sz="4" w:space="0" w:color="auto"/>
              <w:right w:val="single" w:sz="4" w:space="0" w:color="auto"/>
            </w:tcBorders>
          </w:tcPr>
          <w:p w14:paraId="21A1DEA1"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安徽工布智造工业科技有限公司</w:t>
            </w:r>
          </w:p>
        </w:tc>
        <w:tc>
          <w:tcPr>
            <w:tcW w:w="1044" w:type="pct"/>
            <w:tcBorders>
              <w:top w:val="single" w:sz="4" w:space="0" w:color="auto"/>
              <w:left w:val="single" w:sz="4" w:space="0" w:color="auto"/>
              <w:bottom w:val="single" w:sz="4" w:space="0" w:color="auto"/>
              <w:right w:val="single" w:sz="4" w:space="0" w:color="auto"/>
            </w:tcBorders>
          </w:tcPr>
          <w:p w14:paraId="59E68FD8"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39,540.00</w:t>
            </w:r>
          </w:p>
        </w:tc>
        <w:tc>
          <w:tcPr>
            <w:tcW w:w="986" w:type="pct"/>
            <w:tcBorders>
              <w:top w:val="single" w:sz="4" w:space="0" w:color="auto"/>
              <w:left w:val="single" w:sz="4" w:space="0" w:color="auto"/>
              <w:bottom w:val="single" w:sz="4" w:space="0" w:color="auto"/>
              <w:right w:val="single" w:sz="4" w:space="0" w:color="auto"/>
            </w:tcBorders>
          </w:tcPr>
          <w:p w14:paraId="7D2924A3"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r>
      <w:tr w:rsidR="00102194" w:rsidRPr="003A1C58" w14:paraId="087D7CBC" w14:textId="77777777" w:rsidTr="00190833">
        <w:tc>
          <w:tcPr>
            <w:tcW w:w="881" w:type="pct"/>
            <w:tcBorders>
              <w:top w:val="single" w:sz="4" w:space="0" w:color="auto"/>
              <w:left w:val="single" w:sz="4" w:space="0" w:color="auto"/>
              <w:bottom w:val="single" w:sz="4" w:space="0" w:color="auto"/>
              <w:right w:val="single" w:sz="4" w:space="0" w:color="auto"/>
            </w:tcBorders>
            <w:vAlign w:val="center"/>
          </w:tcPr>
          <w:p w14:paraId="049710B6"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应付款项</w:t>
            </w:r>
          </w:p>
        </w:tc>
        <w:tc>
          <w:tcPr>
            <w:tcW w:w="2089" w:type="pct"/>
            <w:tcBorders>
              <w:top w:val="single" w:sz="4" w:space="0" w:color="auto"/>
              <w:left w:val="single" w:sz="4" w:space="0" w:color="auto"/>
              <w:bottom w:val="single" w:sz="4" w:space="0" w:color="auto"/>
              <w:right w:val="single" w:sz="4" w:space="0" w:color="auto"/>
            </w:tcBorders>
          </w:tcPr>
          <w:p w14:paraId="3268C9F8"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芜湖金桔科技有限公司</w:t>
            </w:r>
          </w:p>
        </w:tc>
        <w:tc>
          <w:tcPr>
            <w:tcW w:w="1044" w:type="pct"/>
            <w:tcBorders>
              <w:top w:val="single" w:sz="4" w:space="0" w:color="auto"/>
              <w:left w:val="single" w:sz="4" w:space="0" w:color="auto"/>
              <w:bottom w:val="single" w:sz="4" w:space="0" w:color="auto"/>
              <w:right w:val="single" w:sz="4" w:space="0" w:color="auto"/>
            </w:tcBorders>
          </w:tcPr>
          <w:p w14:paraId="7918FD3E"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5,122.79</w:t>
            </w:r>
          </w:p>
        </w:tc>
        <w:tc>
          <w:tcPr>
            <w:tcW w:w="986" w:type="pct"/>
            <w:tcBorders>
              <w:top w:val="single" w:sz="4" w:space="0" w:color="auto"/>
              <w:left w:val="single" w:sz="4" w:space="0" w:color="auto"/>
              <w:bottom w:val="single" w:sz="4" w:space="0" w:color="auto"/>
              <w:right w:val="single" w:sz="4" w:space="0" w:color="auto"/>
            </w:tcBorders>
          </w:tcPr>
          <w:p w14:paraId="4EB81EAC"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8,398.97</w:t>
            </w:r>
          </w:p>
        </w:tc>
      </w:tr>
      <w:tr w:rsidR="00102194" w:rsidRPr="003A1C58" w14:paraId="147ECFD3" w14:textId="77777777" w:rsidTr="00190833">
        <w:tc>
          <w:tcPr>
            <w:tcW w:w="881" w:type="pct"/>
            <w:tcBorders>
              <w:top w:val="single" w:sz="4" w:space="0" w:color="auto"/>
              <w:left w:val="single" w:sz="4" w:space="0" w:color="auto"/>
              <w:bottom w:val="single" w:sz="4" w:space="0" w:color="auto"/>
              <w:right w:val="single" w:sz="4" w:space="0" w:color="auto"/>
            </w:tcBorders>
            <w:vAlign w:val="center"/>
          </w:tcPr>
          <w:p w14:paraId="51270061"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应付款项</w:t>
            </w:r>
          </w:p>
        </w:tc>
        <w:tc>
          <w:tcPr>
            <w:tcW w:w="2089" w:type="pct"/>
            <w:tcBorders>
              <w:top w:val="single" w:sz="4" w:space="0" w:color="auto"/>
              <w:left w:val="single" w:sz="4" w:space="0" w:color="auto"/>
              <w:bottom w:val="single" w:sz="4" w:space="0" w:color="auto"/>
              <w:right w:val="single" w:sz="4" w:space="0" w:color="auto"/>
            </w:tcBorders>
          </w:tcPr>
          <w:p w14:paraId="60465909"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瑞鲸（安徽）供应链科技有限公司</w:t>
            </w:r>
          </w:p>
        </w:tc>
        <w:tc>
          <w:tcPr>
            <w:tcW w:w="1044" w:type="pct"/>
            <w:tcBorders>
              <w:top w:val="single" w:sz="4" w:space="0" w:color="auto"/>
              <w:left w:val="single" w:sz="4" w:space="0" w:color="auto"/>
              <w:bottom w:val="single" w:sz="4" w:space="0" w:color="auto"/>
              <w:right w:val="single" w:sz="4" w:space="0" w:color="auto"/>
            </w:tcBorders>
          </w:tcPr>
          <w:p w14:paraId="05D29945"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c>
          <w:tcPr>
            <w:tcW w:w="986" w:type="pct"/>
            <w:tcBorders>
              <w:top w:val="single" w:sz="4" w:space="0" w:color="auto"/>
              <w:left w:val="single" w:sz="4" w:space="0" w:color="auto"/>
              <w:bottom w:val="single" w:sz="4" w:space="0" w:color="auto"/>
              <w:right w:val="single" w:sz="4" w:space="0" w:color="auto"/>
            </w:tcBorders>
          </w:tcPr>
          <w:p w14:paraId="7B4EAE3A"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9,491.30</w:t>
            </w:r>
          </w:p>
        </w:tc>
      </w:tr>
      <w:tr w:rsidR="00102194" w:rsidRPr="003A1C58" w14:paraId="087D59D6" w14:textId="77777777" w:rsidTr="00190833">
        <w:tc>
          <w:tcPr>
            <w:tcW w:w="881" w:type="pct"/>
            <w:tcBorders>
              <w:top w:val="single" w:sz="4" w:space="0" w:color="auto"/>
              <w:left w:val="single" w:sz="4" w:space="0" w:color="auto"/>
              <w:bottom w:val="single" w:sz="4" w:space="0" w:color="auto"/>
              <w:right w:val="single" w:sz="4" w:space="0" w:color="auto"/>
            </w:tcBorders>
            <w:vAlign w:val="center"/>
          </w:tcPr>
          <w:p w14:paraId="5FF782BB"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应付款项</w:t>
            </w:r>
          </w:p>
        </w:tc>
        <w:tc>
          <w:tcPr>
            <w:tcW w:w="2089" w:type="pct"/>
            <w:tcBorders>
              <w:top w:val="single" w:sz="4" w:space="0" w:color="auto"/>
              <w:left w:val="single" w:sz="4" w:space="0" w:color="auto"/>
              <w:bottom w:val="single" w:sz="4" w:space="0" w:color="auto"/>
              <w:right w:val="single" w:sz="4" w:space="0" w:color="auto"/>
            </w:tcBorders>
          </w:tcPr>
          <w:p w14:paraId="355F18CD"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安徽聚隆启帆精密传动有限公司</w:t>
            </w:r>
          </w:p>
        </w:tc>
        <w:tc>
          <w:tcPr>
            <w:tcW w:w="1044" w:type="pct"/>
            <w:tcBorders>
              <w:top w:val="single" w:sz="4" w:space="0" w:color="auto"/>
              <w:left w:val="single" w:sz="4" w:space="0" w:color="auto"/>
              <w:bottom w:val="single" w:sz="4" w:space="0" w:color="auto"/>
              <w:right w:val="single" w:sz="4" w:space="0" w:color="auto"/>
            </w:tcBorders>
          </w:tcPr>
          <w:p w14:paraId="1C473449"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c>
          <w:tcPr>
            <w:tcW w:w="986" w:type="pct"/>
            <w:tcBorders>
              <w:top w:val="single" w:sz="4" w:space="0" w:color="auto"/>
              <w:left w:val="single" w:sz="4" w:space="0" w:color="auto"/>
              <w:bottom w:val="single" w:sz="4" w:space="0" w:color="auto"/>
              <w:right w:val="single" w:sz="4" w:space="0" w:color="auto"/>
            </w:tcBorders>
          </w:tcPr>
          <w:p w14:paraId="72AD96C1"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156,106.20</w:t>
            </w:r>
          </w:p>
        </w:tc>
      </w:tr>
      <w:tr w:rsidR="00102194" w:rsidRPr="003A1C58" w14:paraId="765835F1" w14:textId="77777777" w:rsidTr="00190833">
        <w:tc>
          <w:tcPr>
            <w:tcW w:w="881" w:type="pct"/>
            <w:tcBorders>
              <w:top w:val="single" w:sz="4" w:space="0" w:color="auto"/>
              <w:left w:val="single" w:sz="4" w:space="0" w:color="auto"/>
              <w:bottom w:val="single" w:sz="4" w:space="0" w:color="auto"/>
              <w:right w:val="single" w:sz="4" w:space="0" w:color="auto"/>
            </w:tcBorders>
            <w:vAlign w:val="center"/>
          </w:tcPr>
          <w:p w14:paraId="4BEC13A0"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其他应付款</w:t>
            </w:r>
          </w:p>
        </w:tc>
        <w:tc>
          <w:tcPr>
            <w:tcW w:w="2089" w:type="pct"/>
            <w:tcBorders>
              <w:top w:val="single" w:sz="4" w:space="0" w:color="auto"/>
              <w:left w:val="single" w:sz="4" w:space="0" w:color="auto"/>
              <w:bottom w:val="single" w:sz="4" w:space="0" w:color="auto"/>
              <w:right w:val="single" w:sz="4" w:space="0" w:color="auto"/>
            </w:tcBorders>
          </w:tcPr>
          <w:p w14:paraId="3AB9B366"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芜湖奥一精机有限公司</w:t>
            </w:r>
          </w:p>
        </w:tc>
        <w:tc>
          <w:tcPr>
            <w:tcW w:w="1044" w:type="pct"/>
            <w:tcBorders>
              <w:top w:val="single" w:sz="4" w:space="0" w:color="auto"/>
              <w:left w:val="single" w:sz="4" w:space="0" w:color="auto"/>
              <w:bottom w:val="single" w:sz="4" w:space="0" w:color="auto"/>
              <w:right w:val="single" w:sz="4" w:space="0" w:color="auto"/>
            </w:tcBorders>
          </w:tcPr>
          <w:p w14:paraId="01241478"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2,476,847.13</w:t>
            </w:r>
          </w:p>
        </w:tc>
        <w:tc>
          <w:tcPr>
            <w:tcW w:w="986" w:type="pct"/>
            <w:tcBorders>
              <w:top w:val="single" w:sz="4" w:space="0" w:color="auto"/>
              <w:left w:val="single" w:sz="4" w:space="0" w:color="auto"/>
              <w:bottom w:val="single" w:sz="4" w:space="0" w:color="auto"/>
              <w:right w:val="single" w:sz="4" w:space="0" w:color="auto"/>
            </w:tcBorders>
          </w:tcPr>
          <w:p w14:paraId="6031ECD9"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700,000.00</w:t>
            </w:r>
          </w:p>
        </w:tc>
      </w:tr>
      <w:tr w:rsidR="00102194" w:rsidRPr="003A1C58" w14:paraId="583F1FD7" w14:textId="77777777" w:rsidTr="00190833">
        <w:tc>
          <w:tcPr>
            <w:tcW w:w="881" w:type="pct"/>
            <w:tcBorders>
              <w:top w:val="single" w:sz="4" w:space="0" w:color="auto"/>
              <w:left w:val="single" w:sz="4" w:space="0" w:color="auto"/>
              <w:bottom w:val="single" w:sz="4" w:space="0" w:color="auto"/>
              <w:right w:val="single" w:sz="4" w:space="0" w:color="auto"/>
            </w:tcBorders>
            <w:vAlign w:val="center"/>
          </w:tcPr>
          <w:p w14:paraId="311A668C"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lastRenderedPageBreak/>
              <w:t>其他应付款</w:t>
            </w:r>
          </w:p>
        </w:tc>
        <w:tc>
          <w:tcPr>
            <w:tcW w:w="2089" w:type="pct"/>
            <w:tcBorders>
              <w:top w:val="single" w:sz="4" w:space="0" w:color="auto"/>
              <w:left w:val="single" w:sz="4" w:space="0" w:color="auto"/>
              <w:bottom w:val="single" w:sz="4" w:space="0" w:color="auto"/>
              <w:right w:val="single" w:sz="4" w:space="0" w:color="auto"/>
            </w:tcBorders>
          </w:tcPr>
          <w:p w14:paraId="5CDCD669"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奇瑞汽车股份有限公司</w:t>
            </w:r>
          </w:p>
        </w:tc>
        <w:tc>
          <w:tcPr>
            <w:tcW w:w="1044" w:type="pct"/>
            <w:tcBorders>
              <w:top w:val="single" w:sz="4" w:space="0" w:color="auto"/>
              <w:left w:val="single" w:sz="4" w:space="0" w:color="auto"/>
              <w:bottom w:val="single" w:sz="4" w:space="0" w:color="auto"/>
              <w:right w:val="single" w:sz="4" w:space="0" w:color="auto"/>
            </w:tcBorders>
          </w:tcPr>
          <w:p w14:paraId="1F1A53E9"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100,000.00</w:t>
            </w:r>
          </w:p>
        </w:tc>
        <w:tc>
          <w:tcPr>
            <w:tcW w:w="986" w:type="pct"/>
            <w:tcBorders>
              <w:top w:val="single" w:sz="4" w:space="0" w:color="auto"/>
              <w:left w:val="single" w:sz="4" w:space="0" w:color="auto"/>
              <w:bottom w:val="single" w:sz="4" w:space="0" w:color="auto"/>
              <w:right w:val="single" w:sz="4" w:space="0" w:color="auto"/>
            </w:tcBorders>
          </w:tcPr>
          <w:p w14:paraId="5011DC59"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87,078.41</w:t>
            </w:r>
          </w:p>
        </w:tc>
      </w:tr>
      <w:tr w:rsidR="000A28D2" w:rsidRPr="003A1C58" w14:paraId="5B8B499C" w14:textId="77777777" w:rsidTr="00190833">
        <w:tc>
          <w:tcPr>
            <w:tcW w:w="881" w:type="pct"/>
            <w:tcBorders>
              <w:top w:val="single" w:sz="4" w:space="0" w:color="auto"/>
              <w:left w:val="single" w:sz="4" w:space="0" w:color="auto"/>
              <w:bottom w:val="single" w:sz="4" w:space="0" w:color="auto"/>
              <w:right w:val="single" w:sz="4" w:space="0" w:color="auto"/>
            </w:tcBorders>
            <w:vAlign w:val="center"/>
          </w:tcPr>
          <w:p w14:paraId="76CBB346" w14:textId="11F5B1AC" w:rsidR="000A28D2" w:rsidRPr="003A1C58" w:rsidRDefault="000A28D2" w:rsidP="00190833">
            <w:pPr>
              <w:autoSpaceDE w:val="0"/>
              <w:autoSpaceDN w:val="0"/>
              <w:adjustRightInd w:val="0"/>
              <w:rPr>
                <w:rFonts w:ascii="Times New Roman" w:hAnsi="Times New Roman" w:cs="Times New Roman"/>
                <w:szCs w:val="21"/>
              </w:rPr>
            </w:pPr>
            <w:r w:rsidRPr="00002DF8">
              <w:rPr>
                <w:rFonts w:ascii="Times New Roman" w:hAnsi="Times New Roman" w:cs="Times New Roman" w:hint="eastAsia"/>
                <w:szCs w:val="21"/>
              </w:rPr>
              <w:t>其他应付款</w:t>
            </w:r>
          </w:p>
        </w:tc>
        <w:tc>
          <w:tcPr>
            <w:tcW w:w="2089" w:type="pct"/>
            <w:tcBorders>
              <w:top w:val="single" w:sz="4" w:space="0" w:color="auto"/>
              <w:left w:val="single" w:sz="4" w:space="0" w:color="auto"/>
              <w:bottom w:val="single" w:sz="4" w:space="0" w:color="auto"/>
              <w:right w:val="single" w:sz="4" w:space="0" w:color="auto"/>
            </w:tcBorders>
          </w:tcPr>
          <w:p w14:paraId="7FA96BE7" w14:textId="72CDF12E" w:rsidR="000A28D2" w:rsidRPr="003A1C58" w:rsidRDefault="000A28D2" w:rsidP="00190833">
            <w:pPr>
              <w:autoSpaceDE w:val="0"/>
              <w:autoSpaceDN w:val="0"/>
              <w:adjustRightInd w:val="0"/>
              <w:rPr>
                <w:rFonts w:ascii="Times New Roman" w:hAnsi="Times New Roman" w:cs="Times New Roman"/>
                <w:szCs w:val="21"/>
              </w:rPr>
            </w:pPr>
            <w:r w:rsidRPr="00002DF8">
              <w:rPr>
                <w:rFonts w:ascii="Times New Roman" w:hAnsi="Times New Roman" w:cs="Times New Roman" w:hint="eastAsia"/>
                <w:szCs w:val="21"/>
              </w:rPr>
              <w:t>安徽聚隆启帆精密传动有限公司</w:t>
            </w:r>
          </w:p>
        </w:tc>
        <w:tc>
          <w:tcPr>
            <w:tcW w:w="1044" w:type="pct"/>
            <w:tcBorders>
              <w:top w:val="single" w:sz="4" w:space="0" w:color="auto"/>
              <w:left w:val="single" w:sz="4" w:space="0" w:color="auto"/>
              <w:bottom w:val="single" w:sz="4" w:space="0" w:color="auto"/>
              <w:right w:val="single" w:sz="4" w:space="0" w:color="auto"/>
            </w:tcBorders>
          </w:tcPr>
          <w:p w14:paraId="219D7747" w14:textId="62C65BB7" w:rsidR="000A28D2" w:rsidRPr="003A1C58" w:rsidRDefault="000A28D2"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160,000.00</w:t>
            </w:r>
          </w:p>
        </w:tc>
        <w:tc>
          <w:tcPr>
            <w:tcW w:w="986" w:type="pct"/>
            <w:tcBorders>
              <w:top w:val="single" w:sz="4" w:space="0" w:color="auto"/>
              <w:left w:val="single" w:sz="4" w:space="0" w:color="auto"/>
              <w:bottom w:val="single" w:sz="4" w:space="0" w:color="auto"/>
              <w:right w:val="single" w:sz="4" w:space="0" w:color="auto"/>
            </w:tcBorders>
          </w:tcPr>
          <w:p w14:paraId="30F5AA19" w14:textId="2B844843" w:rsidR="000A28D2" w:rsidRPr="003A1C58" w:rsidRDefault="000A28D2"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hint="eastAsia"/>
                <w:szCs w:val="21"/>
              </w:rPr>
              <w:t>-</w:t>
            </w:r>
          </w:p>
        </w:tc>
      </w:tr>
      <w:tr w:rsidR="000A28D2" w:rsidRPr="003A1C58" w14:paraId="205D0CB6" w14:textId="77777777" w:rsidTr="00190833">
        <w:tc>
          <w:tcPr>
            <w:tcW w:w="881" w:type="pct"/>
            <w:tcBorders>
              <w:top w:val="single" w:sz="4" w:space="0" w:color="auto"/>
              <w:left w:val="single" w:sz="4" w:space="0" w:color="auto"/>
              <w:bottom w:val="single" w:sz="4" w:space="0" w:color="auto"/>
              <w:right w:val="single" w:sz="4" w:space="0" w:color="auto"/>
            </w:tcBorders>
            <w:vAlign w:val="center"/>
          </w:tcPr>
          <w:p w14:paraId="7EF9B685" w14:textId="6E7AA53B" w:rsidR="000A28D2" w:rsidRPr="003A1C58" w:rsidRDefault="000A28D2" w:rsidP="00190833">
            <w:pPr>
              <w:autoSpaceDE w:val="0"/>
              <w:autoSpaceDN w:val="0"/>
              <w:adjustRightInd w:val="0"/>
              <w:rPr>
                <w:rFonts w:ascii="Times New Roman" w:hAnsi="Times New Roman" w:cs="Times New Roman"/>
                <w:szCs w:val="21"/>
              </w:rPr>
            </w:pPr>
            <w:r w:rsidRPr="00002DF8">
              <w:rPr>
                <w:rFonts w:ascii="Times New Roman" w:hAnsi="Times New Roman" w:cs="Times New Roman" w:hint="eastAsia"/>
                <w:szCs w:val="21"/>
              </w:rPr>
              <w:t>其他应付款</w:t>
            </w:r>
          </w:p>
        </w:tc>
        <w:tc>
          <w:tcPr>
            <w:tcW w:w="2089" w:type="pct"/>
            <w:tcBorders>
              <w:top w:val="single" w:sz="4" w:space="0" w:color="auto"/>
              <w:left w:val="single" w:sz="4" w:space="0" w:color="auto"/>
              <w:bottom w:val="single" w:sz="4" w:space="0" w:color="auto"/>
              <w:right w:val="single" w:sz="4" w:space="0" w:color="auto"/>
            </w:tcBorders>
          </w:tcPr>
          <w:p w14:paraId="4CDC1AD4" w14:textId="2EC11352" w:rsidR="000A28D2" w:rsidRPr="003A1C58" w:rsidRDefault="000A28D2" w:rsidP="00190833">
            <w:pPr>
              <w:autoSpaceDE w:val="0"/>
              <w:autoSpaceDN w:val="0"/>
              <w:adjustRightInd w:val="0"/>
              <w:rPr>
                <w:rFonts w:ascii="Times New Roman" w:hAnsi="Times New Roman" w:cs="Times New Roman"/>
                <w:szCs w:val="21"/>
              </w:rPr>
            </w:pPr>
            <w:r w:rsidRPr="00002DF8">
              <w:rPr>
                <w:rFonts w:ascii="Times New Roman" w:hAnsi="Times New Roman" w:cs="Times New Roman" w:hint="eastAsia"/>
                <w:szCs w:val="21"/>
              </w:rPr>
              <w:t>宁国聚隆精工机械有限公司</w:t>
            </w:r>
          </w:p>
        </w:tc>
        <w:tc>
          <w:tcPr>
            <w:tcW w:w="1044" w:type="pct"/>
            <w:tcBorders>
              <w:top w:val="single" w:sz="4" w:space="0" w:color="auto"/>
              <w:left w:val="single" w:sz="4" w:space="0" w:color="auto"/>
              <w:bottom w:val="single" w:sz="4" w:space="0" w:color="auto"/>
              <w:right w:val="single" w:sz="4" w:space="0" w:color="auto"/>
            </w:tcBorders>
          </w:tcPr>
          <w:p w14:paraId="32FE2370" w14:textId="77AE5943" w:rsidR="000A28D2" w:rsidRPr="003A1C58" w:rsidRDefault="000A28D2"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15,000.00</w:t>
            </w:r>
          </w:p>
        </w:tc>
        <w:tc>
          <w:tcPr>
            <w:tcW w:w="986" w:type="pct"/>
            <w:tcBorders>
              <w:top w:val="single" w:sz="4" w:space="0" w:color="auto"/>
              <w:left w:val="single" w:sz="4" w:space="0" w:color="auto"/>
              <w:bottom w:val="single" w:sz="4" w:space="0" w:color="auto"/>
              <w:right w:val="single" w:sz="4" w:space="0" w:color="auto"/>
            </w:tcBorders>
          </w:tcPr>
          <w:p w14:paraId="5AA25328" w14:textId="67CE88DA" w:rsidR="000A28D2" w:rsidRPr="003A1C58" w:rsidRDefault="000A28D2"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hint="eastAsia"/>
                <w:szCs w:val="21"/>
              </w:rPr>
              <w:t>-</w:t>
            </w:r>
          </w:p>
        </w:tc>
      </w:tr>
      <w:tr w:rsidR="00102194" w:rsidRPr="003A1C58" w14:paraId="15F42828" w14:textId="77777777" w:rsidTr="00190833">
        <w:tc>
          <w:tcPr>
            <w:tcW w:w="881" w:type="pct"/>
            <w:tcBorders>
              <w:top w:val="single" w:sz="4" w:space="0" w:color="auto"/>
              <w:left w:val="single" w:sz="4" w:space="0" w:color="auto"/>
              <w:bottom w:val="single" w:sz="4" w:space="0" w:color="auto"/>
              <w:right w:val="single" w:sz="4" w:space="0" w:color="auto"/>
            </w:tcBorders>
            <w:vAlign w:val="center"/>
          </w:tcPr>
          <w:p w14:paraId="08B56F53"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其他应付款</w:t>
            </w:r>
          </w:p>
        </w:tc>
        <w:tc>
          <w:tcPr>
            <w:tcW w:w="2089" w:type="pct"/>
            <w:tcBorders>
              <w:top w:val="single" w:sz="4" w:space="0" w:color="auto"/>
              <w:left w:val="single" w:sz="4" w:space="0" w:color="auto"/>
              <w:bottom w:val="single" w:sz="4" w:space="0" w:color="auto"/>
              <w:right w:val="single" w:sz="4" w:space="0" w:color="auto"/>
            </w:tcBorders>
          </w:tcPr>
          <w:p w14:paraId="337C6C10"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江苏世之高智能装备有限公司</w:t>
            </w:r>
          </w:p>
        </w:tc>
        <w:tc>
          <w:tcPr>
            <w:tcW w:w="1044" w:type="pct"/>
            <w:tcBorders>
              <w:top w:val="single" w:sz="4" w:space="0" w:color="auto"/>
              <w:left w:val="single" w:sz="4" w:space="0" w:color="auto"/>
              <w:bottom w:val="single" w:sz="4" w:space="0" w:color="auto"/>
              <w:right w:val="single" w:sz="4" w:space="0" w:color="auto"/>
            </w:tcBorders>
          </w:tcPr>
          <w:p w14:paraId="474A8265"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c>
          <w:tcPr>
            <w:tcW w:w="986" w:type="pct"/>
            <w:tcBorders>
              <w:top w:val="single" w:sz="4" w:space="0" w:color="auto"/>
              <w:left w:val="single" w:sz="4" w:space="0" w:color="auto"/>
              <w:bottom w:val="single" w:sz="4" w:space="0" w:color="auto"/>
              <w:right w:val="single" w:sz="4" w:space="0" w:color="auto"/>
            </w:tcBorders>
          </w:tcPr>
          <w:p w14:paraId="10793BB4"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1,000,000.00</w:t>
            </w:r>
          </w:p>
        </w:tc>
      </w:tr>
      <w:tr w:rsidR="00102194" w:rsidRPr="003A1C58" w14:paraId="2537A643" w14:textId="77777777" w:rsidTr="00190833">
        <w:tc>
          <w:tcPr>
            <w:tcW w:w="881" w:type="pct"/>
            <w:tcBorders>
              <w:top w:val="single" w:sz="4" w:space="0" w:color="auto"/>
              <w:left w:val="single" w:sz="4" w:space="0" w:color="auto"/>
              <w:bottom w:val="single" w:sz="4" w:space="0" w:color="auto"/>
              <w:right w:val="single" w:sz="4" w:space="0" w:color="auto"/>
            </w:tcBorders>
            <w:vAlign w:val="center"/>
          </w:tcPr>
          <w:p w14:paraId="52B5501C"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其他应付款</w:t>
            </w:r>
          </w:p>
        </w:tc>
        <w:tc>
          <w:tcPr>
            <w:tcW w:w="2089" w:type="pct"/>
            <w:tcBorders>
              <w:top w:val="single" w:sz="4" w:space="0" w:color="auto"/>
              <w:left w:val="single" w:sz="4" w:space="0" w:color="auto"/>
              <w:bottom w:val="single" w:sz="4" w:space="0" w:color="auto"/>
              <w:right w:val="single" w:sz="4" w:space="0" w:color="auto"/>
            </w:tcBorders>
          </w:tcPr>
          <w:p w14:paraId="10CF2A40"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芜湖华衍水务有限公司</w:t>
            </w:r>
          </w:p>
        </w:tc>
        <w:tc>
          <w:tcPr>
            <w:tcW w:w="1044" w:type="pct"/>
            <w:tcBorders>
              <w:top w:val="single" w:sz="4" w:space="0" w:color="auto"/>
              <w:left w:val="single" w:sz="4" w:space="0" w:color="auto"/>
              <w:bottom w:val="single" w:sz="4" w:space="0" w:color="auto"/>
              <w:right w:val="single" w:sz="4" w:space="0" w:color="auto"/>
            </w:tcBorders>
          </w:tcPr>
          <w:p w14:paraId="76949830"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c>
          <w:tcPr>
            <w:tcW w:w="986" w:type="pct"/>
            <w:tcBorders>
              <w:top w:val="single" w:sz="4" w:space="0" w:color="auto"/>
              <w:left w:val="single" w:sz="4" w:space="0" w:color="auto"/>
              <w:bottom w:val="single" w:sz="4" w:space="0" w:color="auto"/>
              <w:right w:val="single" w:sz="4" w:space="0" w:color="auto"/>
            </w:tcBorders>
          </w:tcPr>
          <w:p w14:paraId="3D9F5975"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5,500.00</w:t>
            </w:r>
          </w:p>
        </w:tc>
      </w:tr>
      <w:tr w:rsidR="00102194" w:rsidRPr="003A1C58" w14:paraId="3751BACE" w14:textId="77777777" w:rsidTr="00190833">
        <w:tc>
          <w:tcPr>
            <w:tcW w:w="881" w:type="pct"/>
            <w:tcBorders>
              <w:top w:val="single" w:sz="4" w:space="0" w:color="auto"/>
              <w:left w:val="single" w:sz="4" w:space="0" w:color="auto"/>
              <w:bottom w:val="single" w:sz="4" w:space="0" w:color="auto"/>
              <w:right w:val="single" w:sz="4" w:space="0" w:color="auto"/>
            </w:tcBorders>
            <w:vAlign w:val="center"/>
          </w:tcPr>
          <w:p w14:paraId="62F21A20" w14:textId="77777777"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短期借款</w:t>
            </w:r>
          </w:p>
        </w:tc>
        <w:tc>
          <w:tcPr>
            <w:tcW w:w="2089" w:type="pct"/>
            <w:tcBorders>
              <w:top w:val="single" w:sz="4" w:space="0" w:color="auto"/>
              <w:left w:val="single" w:sz="4" w:space="0" w:color="auto"/>
              <w:bottom w:val="single" w:sz="4" w:space="0" w:color="auto"/>
              <w:right w:val="single" w:sz="4" w:space="0" w:color="auto"/>
            </w:tcBorders>
          </w:tcPr>
          <w:p w14:paraId="7CE129E5" w14:textId="19E84225" w:rsidR="00102194" w:rsidRPr="003A1C58" w:rsidRDefault="00102194" w:rsidP="00190833">
            <w:pPr>
              <w:autoSpaceDE w:val="0"/>
              <w:autoSpaceDN w:val="0"/>
              <w:adjustRightInd w:val="0"/>
              <w:rPr>
                <w:rFonts w:ascii="Times New Roman" w:hAnsi="Times New Roman" w:cs="Times New Roman"/>
                <w:szCs w:val="21"/>
              </w:rPr>
            </w:pPr>
            <w:r w:rsidRPr="00002DF8">
              <w:rPr>
                <w:rFonts w:ascii="Times New Roman" w:hAnsi="Times New Roman" w:cs="Times New Roman"/>
                <w:szCs w:val="21"/>
              </w:rPr>
              <w:t>GEMPE Administradora de Bens Imóveis Próprios Eireli</w:t>
            </w:r>
          </w:p>
        </w:tc>
        <w:tc>
          <w:tcPr>
            <w:tcW w:w="1044" w:type="pct"/>
            <w:tcBorders>
              <w:top w:val="single" w:sz="4" w:space="0" w:color="auto"/>
              <w:left w:val="single" w:sz="4" w:space="0" w:color="auto"/>
              <w:bottom w:val="single" w:sz="4" w:space="0" w:color="auto"/>
              <w:right w:val="single" w:sz="4" w:space="0" w:color="auto"/>
            </w:tcBorders>
          </w:tcPr>
          <w:p w14:paraId="65112216"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w:t>
            </w:r>
          </w:p>
        </w:tc>
        <w:tc>
          <w:tcPr>
            <w:tcW w:w="986" w:type="pct"/>
            <w:tcBorders>
              <w:top w:val="single" w:sz="4" w:space="0" w:color="auto"/>
              <w:left w:val="single" w:sz="4" w:space="0" w:color="auto"/>
              <w:bottom w:val="single" w:sz="4" w:space="0" w:color="auto"/>
              <w:right w:val="single" w:sz="4" w:space="0" w:color="auto"/>
            </w:tcBorders>
          </w:tcPr>
          <w:p w14:paraId="5D559569" w14:textId="77777777" w:rsidR="00102194" w:rsidRPr="003A1C58" w:rsidRDefault="00102194" w:rsidP="00190833">
            <w:pPr>
              <w:autoSpaceDE w:val="0"/>
              <w:autoSpaceDN w:val="0"/>
              <w:adjustRightInd w:val="0"/>
              <w:jc w:val="right"/>
              <w:rPr>
                <w:rFonts w:ascii="Times New Roman" w:hAnsi="Times New Roman" w:cs="Times New Roman"/>
                <w:szCs w:val="21"/>
              </w:rPr>
            </w:pPr>
            <w:r w:rsidRPr="00002DF8">
              <w:rPr>
                <w:rFonts w:ascii="Times New Roman" w:hAnsi="Times New Roman" w:cs="Times New Roman"/>
                <w:szCs w:val="21"/>
              </w:rPr>
              <w:t>14,738,108.05</w:t>
            </w:r>
          </w:p>
        </w:tc>
      </w:tr>
    </w:tbl>
    <w:p w14:paraId="55784C9F" w14:textId="77777777" w:rsidR="00102194" w:rsidRPr="00002DF8" w:rsidRDefault="00102194">
      <w:pPr>
        <w:rPr>
          <w:szCs w:val="21"/>
        </w:rPr>
      </w:pPr>
    </w:p>
    <w:p w14:paraId="1C3B1997" w14:textId="0B38DF9B" w:rsidR="0067284A" w:rsidRPr="00002DF8" w:rsidRDefault="0067284A" w:rsidP="00350ED6">
      <w:pPr>
        <w:pStyle w:val="150"/>
        <w:numPr>
          <w:ilvl w:val="3"/>
          <w:numId w:val="126"/>
        </w:numPr>
        <w:ind w:left="426" w:hangingChars="202" w:hanging="426"/>
        <w:rPr>
          <w:rFonts w:ascii="Times New Roman" w:hAnsi="Times New Roman"/>
          <w:sz w:val="21"/>
          <w:szCs w:val="21"/>
        </w:rPr>
      </w:pPr>
      <w:r w:rsidRPr="00002DF8">
        <w:rPr>
          <w:rFonts w:ascii="Times New Roman" w:hAnsi="Times New Roman"/>
          <w:sz w:val="21"/>
          <w:szCs w:val="21"/>
        </w:rPr>
        <w:t>其他项目</w:t>
      </w:r>
    </w:p>
    <w:bookmarkStart w:id="464" w:name="_Hlk154068477" w:displacedByCustomXml="next"/>
    <w:sdt>
      <w:sdtPr>
        <w:rPr>
          <w:rFonts w:ascii="Times New Roman" w:hAnsi="Times New Roman" w:cs="Times New Roman"/>
          <w:szCs w:val="21"/>
        </w:rPr>
        <w:alias w:val="是否适用：关联方其他未结算项目情况[双击切换]"/>
        <w:tag w:val="_GBC_eaff3db85c734383a22c6ad35bcbfe0a"/>
        <w:id w:val="994998035"/>
        <w:placeholder>
          <w:docPart w:val="GBC22222222222222222222222222222"/>
        </w:placeholder>
      </w:sdtPr>
      <w:sdtContent>
        <w:p w14:paraId="36D284E4" w14:textId="7BDC804C" w:rsidR="0067284A" w:rsidRPr="00002DF8" w:rsidRDefault="0067284A" w:rsidP="00102194">
          <w:pPr>
            <w:rPr>
              <w:rFonts w:ascii="Times New Roman" w:hAnsi="Times New Roman" w:cs="Times New Roman"/>
              <w:szCs w:val="21"/>
            </w:rPr>
          </w:pPr>
          <w:r w:rsidRPr="00002DF8">
            <w:rPr>
              <w:rFonts w:ascii="Times New Roman" w:hAnsi="Times New Roman" w:cs="Times New Roman"/>
              <w:szCs w:val="21"/>
            </w:rPr>
            <w:fldChar w:fldCharType="begin"/>
          </w:r>
          <w:r w:rsidR="00102194" w:rsidRPr="00002DF8">
            <w:rPr>
              <w:rFonts w:ascii="Times New Roman" w:hAnsi="Times New Roman" w:cs="Times New Roman" w:hint="eastAsia"/>
              <w:szCs w:val="21"/>
            </w:rPr>
            <w:instrText xml:space="preserve"> MACROBUTTON  SnrToggleCheckbox </w:instrText>
          </w:r>
          <w:r w:rsidR="00102194" w:rsidRPr="00002DF8">
            <w:rPr>
              <w:rFonts w:ascii="Times New Roman" w:hAnsi="Times New Roman" w:cs="Times New Roman" w:hint="eastAsia"/>
              <w:szCs w:val="21"/>
            </w:rPr>
            <w:instrText>□适用</w:instrText>
          </w:r>
          <w:r w:rsidR="00102194" w:rsidRPr="00002DF8">
            <w:rPr>
              <w:rFonts w:ascii="Times New Roman" w:hAnsi="Times New Roman" w:cs="Times New Roman" w:hint="eastAsia"/>
              <w:szCs w:val="21"/>
            </w:rPr>
            <w:instrText xml:space="preserve"> </w:instrText>
          </w:r>
          <w:r w:rsidRPr="00002DF8">
            <w:rPr>
              <w:rFonts w:ascii="Times New Roman" w:hAnsi="Times New Roman" w:cs="Times New Roman"/>
              <w:szCs w:val="21"/>
            </w:rPr>
            <w:fldChar w:fldCharType="end"/>
          </w:r>
          <w:r w:rsidRPr="00002DF8">
            <w:rPr>
              <w:rFonts w:ascii="Times New Roman" w:hAnsi="Times New Roman" w:cs="Times New Roman"/>
              <w:szCs w:val="21"/>
            </w:rPr>
            <w:fldChar w:fldCharType="begin"/>
          </w:r>
          <w:r w:rsidR="00102194" w:rsidRPr="00002DF8">
            <w:rPr>
              <w:rFonts w:ascii="Times New Roman" w:hAnsi="Times New Roman" w:cs="Times New Roman" w:hint="eastAsia"/>
              <w:szCs w:val="21"/>
            </w:rPr>
            <w:instrText xml:space="preserve"> MACROBUTTON  SnrToggleCheckbox </w:instrText>
          </w:r>
          <w:r w:rsidR="00102194" w:rsidRPr="00002DF8">
            <w:rPr>
              <w:rFonts w:ascii="Times New Roman" w:hAnsi="Times New Roman" w:cs="Times New Roman" w:hint="eastAsia"/>
              <w:szCs w:val="21"/>
            </w:rPr>
            <w:instrText>√不适用</w:instrText>
          </w:r>
          <w:r w:rsidR="00102194" w:rsidRPr="00002DF8">
            <w:rPr>
              <w:rFonts w:ascii="Times New Roman" w:hAnsi="Times New Roman" w:cs="Times New Roman" w:hint="eastAsia"/>
              <w:szCs w:val="21"/>
            </w:rPr>
            <w:instrText xml:space="preserve"> </w:instrText>
          </w:r>
          <w:r w:rsidRPr="00002DF8">
            <w:rPr>
              <w:rFonts w:ascii="Times New Roman" w:hAnsi="Times New Roman" w:cs="Times New Roman"/>
              <w:szCs w:val="21"/>
            </w:rPr>
            <w:fldChar w:fldCharType="end"/>
          </w:r>
        </w:p>
      </w:sdtContent>
    </w:sdt>
    <w:bookmarkEnd w:id="464" w:displacedByCustomXml="prev"/>
    <w:p w14:paraId="1B0463A0" w14:textId="77777777" w:rsidR="00102194" w:rsidRPr="00002DF8" w:rsidRDefault="00102194" w:rsidP="00102194">
      <w:pPr>
        <w:rPr>
          <w:szCs w:val="21"/>
        </w:rPr>
      </w:pPr>
    </w:p>
    <w:p w14:paraId="51B55137" w14:textId="77777777" w:rsidR="0067284A" w:rsidRPr="00002DF8" w:rsidRDefault="0067284A" w:rsidP="00350ED6">
      <w:pPr>
        <w:pStyle w:val="151"/>
        <w:numPr>
          <w:ilvl w:val="0"/>
          <w:numId w:val="124"/>
        </w:numPr>
        <w:rPr>
          <w:sz w:val="21"/>
          <w:szCs w:val="21"/>
        </w:rPr>
      </w:pPr>
      <w:r w:rsidRPr="00002DF8">
        <w:rPr>
          <w:rFonts w:hint="eastAsia"/>
          <w:sz w:val="21"/>
          <w:szCs w:val="21"/>
        </w:rPr>
        <w:t>关联方</w:t>
      </w:r>
      <w:r w:rsidRPr="00002DF8">
        <w:rPr>
          <w:rFonts w:ascii="宋体" w:hAnsi="宋体" w:cs="Arial" w:hint="eastAsia"/>
          <w:sz w:val="21"/>
          <w:szCs w:val="21"/>
        </w:rPr>
        <w:t>承诺</w:t>
      </w:r>
    </w:p>
    <w:sdt>
      <w:sdtPr>
        <w:rPr>
          <w:rFonts w:hint="eastAsia"/>
          <w:szCs w:val="21"/>
        </w:rPr>
        <w:alias w:val="是否适用：关联方承诺[双击切换]"/>
        <w:tag w:val="_GBC_cf52a7b0760b4670b5fc5ea8d7363a6c"/>
        <w:id w:val="-352418913"/>
        <w:placeholder>
          <w:docPart w:val="GBC22222222222222222222222222222"/>
        </w:placeholder>
      </w:sdtPr>
      <w:sdtEndPr>
        <w:rPr>
          <w:rFonts w:ascii="Times New Roman" w:hAnsi="Times New Roman" w:cs="Times New Roman" w:hint="default"/>
        </w:rPr>
      </w:sdtEndPr>
      <w:sdtContent>
        <w:p w14:paraId="7882BC2A" w14:textId="5CE8DDCD" w:rsidR="00102194" w:rsidRPr="00612191" w:rsidRDefault="0067284A" w:rsidP="00102194">
          <w:pPr>
            <w:rPr>
              <w:rFonts w:ascii="Times New Roman" w:hAnsi="Times New Roman" w:cs="Times New Roman"/>
              <w:szCs w:val="21"/>
            </w:rPr>
          </w:pPr>
          <w:r w:rsidRPr="00612191">
            <w:rPr>
              <w:rFonts w:ascii="Times New Roman" w:hAnsi="Times New Roman" w:cs="Times New Roman"/>
              <w:szCs w:val="21"/>
            </w:rPr>
            <w:fldChar w:fldCharType="begin"/>
          </w:r>
          <w:r w:rsidR="008574D4" w:rsidRPr="00612191">
            <w:rPr>
              <w:rFonts w:ascii="Times New Roman" w:hAnsi="Times New Roman" w:cs="Times New Roman"/>
              <w:szCs w:val="21"/>
            </w:rPr>
            <w:instrText xml:space="preserve"> MACROBUTTON  SnrToggleCheckbox √</w:instrText>
          </w:r>
          <w:r w:rsidR="008574D4" w:rsidRPr="00612191">
            <w:rPr>
              <w:rFonts w:ascii="Times New Roman" w:hAnsi="Times New Roman" w:cs="Times New Roman"/>
              <w:szCs w:val="21"/>
            </w:rPr>
            <w:instrText>适用</w:instrText>
          </w:r>
          <w:r w:rsidR="008574D4" w:rsidRPr="00612191">
            <w:rPr>
              <w:rFonts w:ascii="Times New Roman" w:hAnsi="Times New Roman" w:cs="Times New Roman"/>
              <w:szCs w:val="21"/>
            </w:rPr>
            <w:instrText xml:space="preserve">  </w:instrText>
          </w:r>
          <w:r w:rsidRPr="00612191">
            <w:rPr>
              <w:rFonts w:ascii="Times New Roman" w:hAnsi="Times New Roman" w:cs="Times New Roman"/>
              <w:szCs w:val="21"/>
            </w:rPr>
            <w:fldChar w:fldCharType="end"/>
          </w:r>
          <w:r w:rsidRPr="00612191">
            <w:rPr>
              <w:rFonts w:ascii="Times New Roman" w:hAnsi="Times New Roman" w:cs="Times New Roman"/>
              <w:szCs w:val="21"/>
            </w:rPr>
            <w:fldChar w:fldCharType="begin"/>
          </w:r>
          <w:r w:rsidR="008574D4" w:rsidRPr="00612191">
            <w:rPr>
              <w:rFonts w:ascii="Times New Roman" w:hAnsi="Times New Roman" w:cs="Times New Roman"/>
              <w:szCs w:val="21"/>
            </w:rPr>
            <w:instrText xml:space="preserve"> MACROBUTTON  SnrToggleCheckbox □</w:instrText>
          </w:r>
          <w:r w:rsidR="008574D4" w:rsidRPr="00612191">
            <w:rPr>
              <w:rFonts w:ascii="Times New Roman" w:hAnsi="Times New Roman" w:cs="Times New Roman"/>
              <w:szCs w:val="21"/>
            </w:rPr>
            <w:instrText>不适用</w:instrText>
          </w:r>
          <w:r w:rsidR="008574D4" w:rsidRPr="00612191">
            <w:rPr>
              <w:rFonts w:ascii="Times New Roman" w:hAnsi="Times New Roman" w:cs="Times New Roman"/>
              <w:szCs w:val="21"/>
            </w:rPr>
            <w:instrText xml:space="preserve"> </w:instrText>
          </w:r>
          <w:r w:rsidRPr="00612191">
            <w:rPr>
              <w:rFonts w:ascii="Times New Roman" w:hAnsi="Times New Roman" w:cs="Times New Roman"/>
              <w:szCs w:val="21"/>
            </w:rPr>
            <w:fldChar w:fldCharType="end"/>
          </w:r>
        </w:p>
      </w:sdtContent>
    </w:sdt>
    <w:sdt>
      <w:sdtPr>
        <w:rPr>
          <w:rFonts w:ascii="Times New Roman" w:hAnsi="Times New Roman" w:cs="Times New Roman"/>
          <w:szCs w:val="21"/>
        </w:rPr>
        <w:alias w:val="关联方相关承诺"/>
        <w:tag w:val="_GBC_df70b8e1996646148a5cf3439a4f4327"/>
        <w:id w:val="-1223978282"/>
        <w:placeholder>
          <w:docPart w:val="1C2DE5D7584E4787A26063068341DAEF"/>
        </w:placeholder>
      </w:sdtPr>
      <w:sdtContent>
        <w:p w14:paraId="22013232" w14:textId="561017EB" w:rsidR="008574D4" w:rsidRPr="00612191" w:rsidRDefault="008574D4" w:rsidP="00D35B73">
          <w:pPr>
            <w:rPr>
              <w:rFonts w:ascii="Times New Roman" w:hAnsi="Times New Roman" w:cs="Times New Roman"/>
              <w:szCs w:val="21"/>
            </w:rPr>
          </w:pPr>
          <w:r w:rsidRPr="00612191">
            <w:rPr>
              <w:rFonts w:ascii="Times New Roman" w:hAnsi="Times New Roman" w:cs="Times New Roman"/>
              <w:szCs w:val="21"/>
            </w:rPr>
            <w:t>请参见第六节重要事项</w:t>
          </w:r>
          <w:r w:rsidR="00AB135F" w:rsidRPr="00612191">
            <w:rPr>
              <w:rFonts w:ascii="Times New Roman" w:hAnsi="Times New Roman" w:cs="Times New Roman"/>
              <w:szCs w:val="21"/>
            </w:rPr>
            <w:t>-</w:t>
          </w:r>
          <w:r w:rsidRPr="00612191">
            <w:rPr>
              <w:rFonts w:ascii="Times New Roman" w:hAnsi="Times New Roman" w:cs="Times New Roman"/>
              <w:szCs w:val="21"/>
            </w:rPr>
            <w:t>十二、</w:t>
          </w:r>
          <w:r w:rsidRPr="00612191">
            <w:rPr>
              <w:rFonts w:ascii="Times New Roman" w:hAnsi="Times New Roman" w:cs="Times New Roman"/>
              <w:szCs w:val="21"/>
            </w:rPr>
            <w:t xml:space="preserve"> </w:t>
          </w:r>
          <w:r w:rsidRPr="00612191">
            <w:rPr>
              <w:rFonts w:ascii="Times New Roman" w:hAnsi="Times New Roman" w:cs="Times New Roman"/>
              <w:szCs w:val="21"/>
            </w:rPr>
            <w:t>重大关联交易</w:t>
          </w:r>
          <w:r w:rsidR="00AB135F" w:rsidRPr="00612191">
            <w:rPr>
              <w:rFonts w:ascii="Times New Roman" w:hAnsi="Times New Roman" w:cs="Times New Roman"/>
              <w:szCs w:val="21"/>
            </w:rPr>
            <w:t>-</w:t>
          </w:r>
          <w:r w:rsidRPr="00612191">
            <w:rPr>
              <w:rFonts w:ascii="Times New Roman" w:hAnsi="Times New Roman" w:cs="Times New Roman"/>
              <w:szCs w:val="21"/>
            </w:rPr>
            <w:t>（四）关联债权债务往来</w:t>
          </w:r>
          <w:r w:rsidR="00AB135F" w:rsidRPr="00612191">
            <w:rPr>
              <w:rFonts w:ascii="Times New Roman" w:hAnsi="Times New Roman" w:cs="Times New Roman"/>
              <w:szCs w:val="21"/>
            </w:rPr>
            <w:t>-</w:t>
          </w:r>
          <w:r w:rsidRPr="00612191">
            <w:rPr>
              <w:rFonts w:ascii="Times New Roman" w:hAnsi="Times New Roman" w:cs="Times New Roman"/>
              <w:szCs w:val="21"/>
            </w:rPr>
            <w:t>2</w:t>
          </w:r>
          <w:r w:rsidRPr="00612191">
            <w:rPr>
              <w:rFonts w:ascii="Times New Roman" w:hAnsi="Times New Roman" w:cs="Times New Roman"/>
              <w:szCs w:val="21"/>
            </w:rPr>
            <w:t>、已在临时公告披露，但有后续</w:t>
          </w:r>
          <w:r w:rsidR="00AB135F" w:rsidRPr="00612191">
            <w:rPr>
              <w:rFonts w:ascii="Times New Roman" w:hAnsi="Times New Roman" w:cs="Times New Roman"/>
              <w:szCs w:val="21"/>
            </w:rPr>
            <w:t>实施的进展或变化的事项</w:t>
          </w:r>
          <w:r w:rsidRPr="00612191">
            <w:rPr>
              <w:rFonts w:ascii="Times New Roman" w:hAnsi="Times New Roman" w:cs="Times New Roman"/>
              <w:szCs w:val="21"/>
            </w:rPr>
            <w:t>。</w:t>
          </w:r>
        </w:p>
      </w:sdtContent>
    </w:sdt>
    <w:p w14:paraId="79129EA0" w14:textId="77777777" w:rsidR="0067284A" w:rsidRPr="00002DF8" w:rsidRDefault="0067284A">
      <w:pPr>
        <w:tabs>
          <w:tab w:val="left" w:pos="1134"/>
        </w:tabs>
        <w:rPr>
          <w:rFonts w:ascii="Cambria" w:eastAsiaTheme="minorEastAsia" w:hAnsi="Cambria" w:cs="Cambria"/>
          <w:szCs w:val="21"/>
        </w:rPr>
      </w:pPr>
    </w:p>
    <w:p w14:paraId="5A5C4820" w14:textId="77777777" w:rsidR="0067284A" w:rsidRPr="00002DF8" w:rsidRDefault="0067284A" w:rsidP="00350ED6">
      <w:pPr>
        <w:pStyle w:val="151"/>
        <w:numPr>
          <w:ilvl w:val="0"/>
          <w:numId w:val="124"/>
        </w:numPr>
        <w:rPr>
          <w:rFonts w:ascii="Cambria" w:eastAsiaTheme="minorEastAsia" w:hAnsi="Cambria" w:cs="Cambria"/>
          <w:sz w:val="21"/>
          <w:szCs w:val="21"/>
        </w:rPr>
      </w:pPr>
      <w:r w:rsidRPr="00002DF8">
        <w:rPr>
          <w:rFonts w:ascii="宋体" w:hAnsi="宋体" w:cs="Arial" w:hint="eastAsia"/>
          <w:sz w:val="21"/>
          <w:szCs w:val="21"/>
        </w:rPr>
        <w:t>其他</w:t>
      </w:r>
    </w:p>
    <w:sdt>
      <w:sdtPr>
        <w:rPr>
          <w:rFonts w:hint="eastAsia"/>
          <w:szCs w:val="21"/>
        </w:rPr>
        <w:alias w:val="是否适用：关联方及关联情况的其他说明[双击切换]"/>
        <w:tag w:val="_GBC_0fbd096440c645128adaffccb05f4e2f"/>
        <w:id w:val="1911502309"/>
        <w:placeholder>
          <w:docPart w:val="GBC22222222222222222222222222222"/>
        </w:placeholder>
      </w:sdtPr>
      <w:sdtContent>
        <w:p w14:paraId="5B4E9824" w14:textId="1AE6B06C" w:rsidR="0067284A" w:rsidRPr="00002DF8" w:rsidRDefault="0067284A" w:rsidP="00102194">
          <w:pPr>
            <w:tabs>
              <w:tab w:val="left" w:pos="1134"/>
            </w:tabs>
            <w:rPr>
              <w:rFonts w:ascii="Cambria" w:hAnsi="Cambria" w:cs="Cambria"/>
              <w:b/>
              <w:szCs w:val="21"/>
            </w:rPr>
          </w:pPr>
          <w:r w:rsidRPr="00002DF8">
            <w:rPr>
              <w:szCs w:val="21"/>
            </w:rPr>
            <w:fldChar w:fldCharType="begin"/>
          </w:r>
          <w:r w:rsidR="00102194" w:rsidRPr="00002DF8">
            <w:rPr>
              <w:szCs w:val="21"/>
            </w:rPr>
            <w:instrText xml:space="preserve"> MACROBUTTON  SnrToggleCheckbox □适用  </w:instrText>
          </w:r>
          <w:r w:rsidRPr="00002DF8">
            <w:rPr>
              <w:szCs w:val="21"/>
            </w:rPr>
            <w:fldChar w:fldCharType="end"/>
          </w:r>
          <w:r w:rsidRPr="00002DF8">
            <w:rPr>
              <w:szCs w:val="21"/>
            </w:rPr>
            <w:fldChar w:fldCharType="begin"/>
          </w:r>
          <w:r w:rsidR="00102194" w:rsidRPr="00002DF8">
            <w:rPr>
              <w:szCs w:val="21"/>
            </w:rPr>
            <w:instrText xml:space="preserve"> MACROBUTTON  SnrToggleCheckbox √不适用 </w:instrText>
          </w:r>
          <w:r w:rsidRPr="00002DF8">
            <w:rPr>
              <w:szCs w:val="21"/>
            </w:rPr>
            <w:fldChar w:fldCharType="end"/>
          </w:r>
        </w:p>
      </w:sdtContent>
    </w:sdt>
    <w:p w14:paraId="712F8BBF" w14:textId="77777777" w:rsidR="0067284A" w:rsidRPr="00002DF8" w:rsidRDefault="0067284A">
      <w:pPr>
        <w:tabs>
          <w:tab w:val="left" w:pos="1134"/>
        </w:tabs>
        <w:rPr>
          <w:rFonts w:cs="Cambria"/>
          <w:szCs w:val="21"/>
        </w:rPr>
      </w:pPr>
    </w:p>
    <w:p w14:paraId="48110317" w14:textId="77777777" w:rsidR="0067284A" w:rsidRPr="00002DF8" w:rsidRDefault="0067284A" w:rsidP="00350ED6">
      <w:pPr>
        <w:pStyle w:val="2CharCharChar"/>
        <w:numPr>
          <w:ilvl w:val="0"/>
          <w:numId w:val="61"/>
        </w:numPr>
        <w:rPr>
          <w:sz w:val="21"/>
        </w:rPr>
      </w:pPr>
      <w:r w:rsidRPr="00002DF8">
        <w:rPr>
          <w:rFonts w:hint="eastAsia"/>
          <w:sz w:val="21"/>
        </w:rPr>
        <w:t>股份支付</w:t>
      </w:r>
    </w:p>
    <w:p w14:paraId="3600A1EA" w14:textId="48B53F5C" w:rsidR="0067284A" w:rsidRPr="00002DF8" w:rsidRDefault="0067284A" w:rsidP="00350ED6">
      <w:pPr>
        <w:pStyle w:val="151"/>
        <w:numPr>
          <w:ilvl w:val="0"/>
          <w:numId w:val="127"/>
        </w:numPr>
        <w:ind w:left="450" w:hanging="450"/>
        <w:rPr>
          <w:sz w:val="21"/>
          <w:szCs w:val="21"/>
        </w:rPr>
      </w:pPr>
      <w:r w:rsidRPr="00002DF8">
        <w:rPr>
          <w:rFonts w:hint="eastAsia"/>
          <w:sz w:val="21"/>
          <w:szCs w:val="21"/>
        </w:rPr>
        <w:t>各项权益工具</w:t>
      </w:r>
    </w:p>
    <w:bookmarkStart w:id="465" w:name="_Hlk154068600" w:displacedByCustomXml="next"/>
    <w:bookmarkStart w:id="466" w:name="_Hlk40787153" w:displacedByCustomXml="next"/>
    <w:bookmarkStart w:id="467" w:name="_Hlk138165918" w:displacedByCustomXml="next"/>
    <w:bookmarkStart w:id="468" w:name="_Hlk151129832" w:displacedByCustomXml="next"/>
    <w:sdt>
      <w:sdtPr>
        <w:rPr>
          <w:sz w:val="21"/>
          <w:szCs w:val="21"/>
        </w:rPr>
        <w:alias w:val="是否适用：各项权益工具[双击切换]"/>
        <w:tag w:val="_GBC_b557332a0109432da898b93d55b44be9"/>
        <w:id w:val="1561209053"/>
        <w:placeholder>
          <w:docPart w:val="GBC22222222222222222222222222222"/>
        </w:placeholder>
      </w:sdtPr>
      <w:sdtContent>
        <w:p w14:paraId="05CEDEA9" w14:textId="60B94C56" w:rsidR="0067284A" w:rsidRPr="00002DF8" w:rsidRDefault="0067284A" w:rsidP="004C1C41">
          <w:pPr>
            <w:pStyle w:val="152"/>
            <w:rPr>
              <w:sz w:val="21"/>
              <w:szCs w:val="21"/>
            </w:rPr>
          </w:pPr>
          <w:r w:rsidRPr="00002DF8">
            <w:rPr>
              <w:sz w:val="21"/>
              <w:szCs w:val="21"/>
            </w:rPr>
            <w:fldChar w:fldCharType="begin"/>
          </w:r>
          <w:r w:rsidR="004C1C41"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004C1C41" w:rsidRPr="00002DF8">
            <w:rPr>
              <w:sz w:val="21"/>
              <w:szCs w:val="21"/>
            </w:rPr>
            <w:instrText xml:space="preserve"> MACROBUTTON  SnrToggleCheckbox √不适用 </w:instrText>
          </w:r>
          <w:r w:rsidRPr="00002DF8">
            <w:rPr>
              <w:sz w:val="21"/>
              <w:szCs w:val="21"/>
            </w:rPr>
            <w:fldChar w:fldCharType="end"/>
          </w:r>
        </w:p>
      </w:sdtContent>
    </w:sdt>
    <w:p w14:paraId="3B74653F" w14:textId="77777777" w:rsidR="004C1C41" w:rsidRPr="00002DF8" w:rsidRDefault="004C1C41" w:rsidP="004C1C41">
      <w:pPr>
        <w:pStyle w:val="152"/>
        <w:rPr>
          <w:sz w:val="21"/>
          <w:szCs w:val="21"/>
        </w:rPr>
      </w:pPr>
    </w:p>
    <w:p w14:paraId="78C16D8B" w14:textId="77777777" w:rsidR="004C1C41" w:rsidRPr="00002DF8" w:rsidRDefault="004C1C41">
      <w:pPr>
        <w:rPr>
          <w:szCs w:val="21"/>
        </w:rPr>
      </w:pPr>
      <w:r w:rsidRPr="00002DF8">
        <w:rPr>
          <w:rFonts w:hint="eastAsia"/>
          <w:szCs w:val="21"/>
        </w:rPr>
        <w:t>期末发行在外的股票期权或其他权益工具</w:t>
      </w:r>
    </w:p>
    <w:sdt>
      <w:sdtPr>
        <w:rPr>
          <w:szCs w:val="21"/>
        </w:rPr>
        <w:alias w:val="是否适用：期末发行在外的股票期权或其他权益工具[双击切换]"/>
        <w:tag w:val="_GBC_44eef6d74ed14767b58a361258deb375"/>
        <w:id w:val="466707266"/>
      </w:sdtPr>
      <w:sdtContent>
        <w:p w14:paraId="2F9457F8" w14:textId="77777777" w:rsidR="004C1C41" w:rsidRPr="00002DF8" w:rsidRDefault="004C1C41">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MACROBUTTON  SnrToggleCheckbox □不适用 </w:instrText>
          </w:r>
          <w:r w:rsidRPr="00002DF8">
            <w:rPr>
              <w:szCs w:val="21"/>
            </w:rPr>
            <w:fldChar w:fldCharType="end"/>
          </w:r>
        </w:p>
      </w:sdtContent>
    </w:sdt>
    <w:tbl>
      <w:tblPr>
        <w:tblStyle w:val="aff3"/>
        <w:tblW w:w="0" w:type="auto"/>
        <w:tblLook w:val="04A0" w:firstRow="1" w:lastRow="0" w:firstColumn="1" w:lastColumn="0" w:noHBand="0" w:noVBand="1"/>
      </w:tblPr>
      <w:tblGrid>
        <w:gridCol w:w="1129"/>
        <w:gridCol w:w="1694"/>
        <w:gridCol w:w="1498"/>
        <w:gridCol w:w="2053"/>
        <w:gridCol w:w="2449"/>
      </w:tblGrid>
      <w:tr w:rsidR="004C1C41" w:rsidRPr="003A1C58" w14:paraId="099D3A08" w14:textId="77777777" w:rsidTr="004C1C41">
        <w:sdt>
          <w:sdtPr>
            <w:rPr>
              <w:rFonts w:hint="eastAsia"/>
              <w:szCs w:val="21"/>
            </w:rPr>
            <w:tag w:val="_PLD_64b0fd7273ae4644a2144af3ed54e849"/>
            <w:id w:val="-221145072"/>
          </w:sdtPr>
          <w:sdtContent>
            <w:tc>
              <w:tcPr>
                <w:tcW w:w="1129" w:type="dxa"/>
                <w:vMerge w:val="restart"/>
                <w:vAlign w:val="center"/>
              </w:tcPr>
              <w:p w14:paraId="68FFA347" w14:textId="77777777" w:rsidR="004C1C41" w:rsidRPr="003A1C58" w:rsidRDefault="004C1C41">
                <w:pPr>
                  <w:jc w:val="center"/>
                  <w:rPr>
                    <w:szCs w:val="21"/>
                  </w:rPr>
                </w:pPr>
                <w:r w:rsidRPr="00002DF8">
                  <w:rPr>
                    <w:rFonts w:hint="eastAsia"/>
                    <w:szCs w:val="21"/>
                  </w:rPr>
                  <w:t>授予对象类别</w:t>
                </w:r>
              </w:p>
            </w:tc>
          </w:sdtContent>
        </w:sdt>
        <w:sdt>
          <w:sdtPr>
            <w:rPr>
              <w:rFonts w:hint="eastAsia"/>
              <w:szCs w:val="21"/>
            </w:rPr>
            <w:tag w:val="_PLD_90c89c7063854374925840b7873f8016"/>
            <w:id w:val="-2975546"/>
          </w:sdtPr>
          <w:sdtContent>
            <w:tc>
              <w:tcPr>
                <w:tcW w:w="3192" w:type="dxa"/>
                <w:gridSpan w:val="2"/>
              </w:tcPr>
              <w:p w14:paraId="3227C0FF" w14:textId="77777777" w:rsidR="004C1C41" w:rsidRPr="003A1C58" w:rsidRDefault="004C1C41">
                <w:pPr>
                  <w:jc w:val="center"/>
                  <w:rPr>
                    <w:szCs w:val="21"/>
                  </w:rPr>
                </w:pPr>
                <w:r w:rsidRPr="00002DF8">
                  <w:rPr>
                    <w:rFonts w:hint="eastAsia"/>
                    <w:szCs w:val="21"/>
                  </w:rPr>
                  <w:t>期末发行在外的股票期权</w:t>
                </w:r>
              </w:p>
            </w:tc>
          </w:sdtContent>
        </w:sdt>
        <w:sdt>
          <w:sdtPr>
            <w:rPr>
              <w:rFonts w:hint="eastAsia"/>
              <w:szCs w:val="21"/>
            </w:rPr>
            <w:tag w:val="_PLD_c882f2268bb348d3a58f49ea1d54ca0c"/>
            <w:id w:val="753094870"/>
          </w:sdtPr>
          <w:sdtContent>
            <w:tc>
              <w:tcPr>
                <w:tcW w:w="4502" w:type="dxa"/>
                <w:gridSpan w:val="2"/>
              </w:tcPr>
              <w:p w14:paraId="3A23C72F" w14:textId="77777777" w:rsidR="004C1C41" w:rsidRPr="003A1C58" w:rsidRDefault="004C1C41">
                <w:pPr>
                  <w:jc w:val="center"/>
                  <w:rPr>
                    <w:szCs w:val="21"/>
                  </w:rPr>
                </w:pPr>
                <w:r w:rsidRPr="00002DF8">
                  <w:rPr>
                    <w:rFonts w:hint="eastAsia"/>
                    <w:szCs w:val="21"/>
                  </w:rPr>
                  <w:t>期末发行在外的其他权益工具</w:t>
                </w:r>
              </w:p>
            </w:tc>
          </w:sdtContent>
        </w:sdt>
      </w:tr>
      <w:tr w:rsidR="004C1C41" w:rsidRPr="003A1C58" w14:paraId="179E2AF4" w14:textId="77777777" w:rsidTr="004C1C41">
        <w:tc>
          <w:tcPr>
            <w:tcW w:w="1129" w:type="dxa"/>
            <w:vMerge/>
          </w:tcPr>
          <w:p w14:paraId="6FC80438" w14:textId="77777777" w:rsidR="004C1C41" w:rsidRPr="003A1C58" w:rsidRDefault="004C1C41">
            <w:pPr>
              <w:rPr>
                <w:szCs w:val="21"/>
              </w:rPr>
            </w:pPr>
          </w:p>
        </w:tc>
        <w:sdt>
          <w:sdtPr>
            <w:rPr>
              <w:rFonts w:hint="eastAsia"/>
              <w:szCs w:val="21"/>
            </w:rPr>
            <w:tag w:val="_PLD_507187d3fa704250b8922dbfe4903e29"/>
            <w:id w:val="-1371302948"/>
          </w:sdtPr>
          <w:sdtContent>
            <w:tc>
              <w:tcPr>
                <w:tcW w:w="1694" w:type="dxa"/>
              </w:tcPr>
              <w:p w14:paraId="6756C4D6" w14:textId="77777777" w:rsidR="004C1C41" w:rsidRPr="003A1C58" w:rsidRDefault="004C1C41">
                <w:pPr>
                  <w:jc w:val="center"/>
                  <w:rPr>
                    <w:szCs w:val="21"/>
                  </w:rPr>
                </w:pPr>
                <w:r w:rsidRPr="00002DF8">
                  <w:rPr>
                    <w:rFonts w:hint="eastAsia"/>
                    <w:szCs w:val="21"/>
                  </w:rPr>
                  <w:t>行权价格的范围</w:t>
                </w:r>
              </w:p>
            </w:tc>
          </w:sdtContent>
        </w:sdt>
        <w:sdt>
          <w:sdtPr>
            <w:rPr>
              <w:rFonts w:hint="eastAsia"/>
              <w:szCs w:val="21"/>
            </w:rPr>
            <w:tag w:val="_PLD_4a69992640b64cd68b882c02ea10b069"/>
            <w:id w:val="169692629"/>
          </w:sdtPr>
          <w:sdtContent>
            <w:tc>
              <w:tcPr>
                <w:tcW w:w="1498" w:type="dxa"/>
              </w:tcPr>
              <w:p w14:paraId="06CA468C" w14:textId="77777777" w:rsidR="004C1C41" w:rsidRPr="003A1C58" w:rsidRDefault="004C1C41">
                <w:pPr>
                  <w:jc w:val="center"/>
                  <w:rPr>
                    <w:szCs w:val="21"/>
                  </w:rPr>
                </w:pPr>
                <w:r w:rsidRPr="00002DF8">
                  <w:rPr>
                    <w:rFonts w:hint="eastAsia"/>
                    <w:szCs w:val="21"/>
                  </w:rPr>
                  <w:t>合同剩余期限</w:t>
                </w:r>
              </w:p>
            </w:tc>
          </w:sdtContent>
        </w:sdt>
        <w:sdt>
          <w:sdtPr>
            <w:rPr>
              <w:rFonts w:hint="eastAsia"/>
              <w:szCs w:val="21"/>
            </w:rPr>
            <w:tag w:val="_PLD_d236365f67c84f7999dc367bb51da717"/>
            <w:id w:val="1721325457"/>
          </w:sdtPr>
          <w:sdtContent>
            <w:tc>
              <w:tcPr>
                <w:tcW w:w="2053" w:type="dxa"/>
              </w:tcPr>
              <w:p w14:paraId="1901258E" w14:textId="77777777" w:rsidR="004C1C41" w:rsidRPr="003A1C58" w:rsidRDefault="004C1C41">
                <w:pPr>
                  <w:jc w:val="center"/>
                  <w:rPr>
                    <w:szCs w:val="21"/>
                  </w:rPr>
                </w:pPr>
                <w:r w:rsidRPr="00002DF8">
                  <w:rPr>
                    <w:rFonts w:hint="eastAsia"/>
                    <w:szCs w:val="21"/>
                  </w:rPr>
                  <w:t>行权价格的范围</w:t>
                </w:r>
              </w:p>
            </w:tc>
          </w:sdtContent>
        </w:sdt>
        <w:sdt>
          <w:sdtPr>
            <w:rPr>
              <w:rFonts w:hint="eastAsia"/>
              <w:szCs w:val="21"/>
            </w:rPr>
            <w:tag w:val="_PLD_8d5e530c03134dbcb04a630177919f4f"/>
            <w:id w:val="1008486507"/>
          </w:sdtPr>
          <w:sdtContent>
            <w:tc>
              <w:tcPr>
                <w:tcW w:w="2449" w:type="dxa"/>
              </w:tcPr>
              <w:p w14:paraId="5C0A7101" w14:textId="77777777" w:rsidR="004C1C41" w:rsidRPr="003A1C58" w:rsidRDefault="004C1C41">
                <w:pPr>
                  <w:jc w:val="center"/>
                  <w:rPr>
                    <w:szCs w:val="21"/>
                  </w:rPr>
                </w:pPr>
                <w:r w:rsidRPr="00002DF8">
                  <w:rPr>
                    <w:rFonts w:hint="eastAsia"/>
                    <w:szCs w:val="21"/>
                  </w:rPr>
                  <w:t>合同剩余期限</w:t>
                </w:r>
              </w:p>
            </w:tc>
          </w:sdtContent>
        </w:sdt>
      </w:tr>
      <w:sdt>
        <w:sdtPr>
          <w:rPr>
            <w:szCs w:val="21"/>
          </w:rPr>
          <w:alias w:val="期末发行在外的股票期权或其他权益工具明细"/>
          <w:tag w:val="_TUP_c321b617608542dcadfbb6e39be7b0f3"/>
          <w:id w:val="-1728445640"/>
          <w:placeholder>
            <w:docPart w:val="35591DA64E7E4FD381ED29628059C469"/>
          </w:placeholder>
        </w:sdtPr>
        <w:sdtEndPr>
          <w:rPr>
            <w:rFonts w:ascii="Times New Roman" w:hAnsi="Times New Roman" w:cs="Times New Roman"/>
          </w:rPr>
        </w:sdtEndPr>
        <w:sdtContent>
          <w:tr w:rsidR="004C1C41" w:rsidRPr="003A1C58" w14:paraId="7E74F988" w14:textId="77777777" w:rsidTr="004C1C41">
            <w:tc>
              <w:tcPr>
                <w:tcW w:w="1129" w:type="dxa"/>
              </w:tcPr>
              <w:p w14:paraId="29E28239" w14:textId="77777777" w:rsidR="004C1C41" w:rsidRPr="003A1C58" w:rsidRDefault="004C1C41">
                <w:pPr>
                  <w:rPr>
                    <w:szCs w:val="21"/>
                  </w:rPr>
                </w:pPr>
                <w:r w:rsidRPr="00002DF8">
                  <w:rPr>
                    <w:rFonts w:hint="eastAsia"/>
                    <w:szCs w:val="21"/>
                  </w:rPr>
                  <w:t>所有人员</w:t>
                </w:r>
              </w:p>
            </w:tc>
            <w:tc>
              <w:tcPr>
                <w:tcW w:w="1694" w:type="dxa"/>
              </w:tcPr>
              <w:p w14:paraId="71AA854B" w14:textId="77777777" w:rsidR="004C1C41" w:rsidRPr="003A1C58" w:rsidRDefault="004C1C41">
                <w:pPr>
                  <w:rPr>
                    <w:szCs w:val="21"/>
                  </w:rPr>
                </w:pPr>
                <w:r w:rsidRPr="00002DF8">
                  <w:rPr>
                    <w:rFonts w:hint="eastAsia"/>
                    <w:szCs w:val="21"/>
                  </w:rPr>
                  <w:t>-</w:t>
                </w:r>
              </w:p>
            </w:tc>
            <w:tc>
              <w:tcPr>
                <w:tcW w:w="1498" w:type="dxa"/>
              </w:tcPr>
              <w:p w14:paraId="35C87E1D" w14:textId="77777777" w:rsidR="004C1C41" w:rsidRPr="003A1C58" w:rsidRDefault="004C1C41">
                <w:pPr>
                  <w:rPr>
                    <w:szCs w:val="21"/>
                  </w:rPr>
                </w:pPr>
                <w:r w:rsidRPr="00002DF8">
                  <w:rPr>
                    <w:rFonts w:hint="eastAsia"/>
                    <w:szCs w:val="21"/>
                  </w:rPr>
                  <w:t>-</w:t>
                </w:r>
              </w:p>
            </w:tc>
            <w:tc>
              <w:tcPr>
                <w:tcW w:w="2053" w:type="dxa"/>
                <w:vAlign w:val="center"/>
              </w:tcPr>
              <w:p w14:paraId="679AFFB7" w14:textId="77777777" w:rsidR="004C1C41" w:rsidRPr="00A97163" w:rsidRDefault="004C1C41">
                <w:pPr>
                  <w:rPr>
                    <w:rFonts w:ascii="Times New Roman" w:hAnsi="Times New Roman" w:cs="Times New Roman"/>
                    <w:szCs w:val="21"/>
                  </w:rPr>
                </w:pPr>
                <w:r w:rsidRPr="00002DF8">
                  <w:rPr>
                    <w:rFonts w:ascii="Times New Roman" w:hAnsi="Times New Roman" w:cs="Times New Roman"/>
                    <w:szCs w:val="21"/>
                  </w:rPr>
                  <w:t>上市前股权激励：人民币</w:t>
                </w:r>
                <w:r w:rsidRPr="00002DF8">
                  <w:rPr>
                    <w:rFonts w:ascii="Times New Roman" w:hAnsi="Times New Roman" w:cs="Times New Roman"/>
                    <w:szCs w:val="21"/>
                  </w:rPr>
                  <w:t>1.44-1.94</w:t>
                </w:r>
                <w:r w:rsidRPr="00002DF8">
                  <w:rPr>
                    <w:rFonts w:ascii="Times New Roman" w:hAnsi="Times New Roman" w:cs="Times New Roman"/>
                    <w:szCs w:val="21"/>
                  </w:rPr>
                  <w:t>元</w:t>
                </w:r>
                <w:r w:rsidRPr="00002DF8">
                  <w:rPr>
                    <w:rFonts w:ascii="Times New Roman" w:hAnsi="Times New Roman" w:cs="Times New Roman"/>
                    <w:szCs w:val="21"/>
                  </w:rPr>
                  <w:t>/</w:t>
                </w:r>
                <w:r w:rsidRPr="00002DF8">
                  <w:rPr>
                    <w:rFonts w:ascii="Times New Roman" w:hAnsi="Times New Roman" w:cs="Times New Roman"/>
                    <w:szCs w:val="21"/>
                  </w:rPr>
                  <w:t>股；</w:t>
                </w:r>
                <w:r w:rsidRPr="00002DF8">
                  <w:rPr>
                    <w:rFonts w:ascii="Times New Roman" w:hAnsi="Times New Roman" w:cs="Times New Roman"/>
                    <w:szCs w:val="21"/>
                  </w:rPr>
                  <w:t>2021</w:t>
                </w:r>
                <w:r w:rsidRPr="00002DF8">
                  <w:rPr>
                    <w:rFonts w:ascii="Times New Roman" w:hAnsi="Times New Roman" w:cs="Times New Roman"/>
                    <w:szCs w:val="21"/>
                  </w:rPr>
                  <w:t>年第二类限制性股票激励计划：人民币</w:t>
                </w:r>
                <w:r w:rsidRPr="00002DF8">
                  <w:rPr>
                    <w:rFonts w:ascii="Times New Roman" w:hAnsi="Times New Roman" w:cs="Times New Roman"/>
                    <w:szCs w:val="21"/>
                  </w:rPr>
                  <w:t>6.89</w:t>
                </w:r>
                <w:r w:rsidRPr="00002DF8">
                  <w:rPr>
                    <w:rFonts w:ascii="Times New Roman" w:hAnsi="Times New Roman" w:cs="Times New Roman"/>
                    <w:szCs w:val="21"/>
                  </w:rPr>
                  <w:t>元</w:t>
                </w:r>
                <w:r w:rsidRPr="00002DF8">
                  <w:rPr>
                    <w:rFonts w:ascii="Times New Roman" w:hAnsi="Times New Roman" w:cs="Times New Roman"/>
                    <w:szCs w:val="21"/>
                  </w:rPr>
                  <w:t>/</w:t>
                </w:r>
                <w:r w:rsidRPr="00002DF8">
                  <w:rPr>
                    <w:rFonts w:ascii="Times New Roman" w:hAnsi="Times New Roman" w:cs="Times New Roman"/>
                    <w:szCs w:val="21"/>
                  </w:rPr>
                  <w:t>股</w:t>
                </w:r>
              </w:p>
            </w:tc>
            <w:tc>
              <w:tcPr>
                <w:tcW w:w="2449" w:type="dxa"/>
                <w:vAlign w:val="center"/>
              </w:tcPr>
              <w:p w14:paraId="4050FFE0" w14:textId="77777777" w:rsidR="004C1C41" w:rsidRPr="00A97163" w:rsidRDefault="004C1C41">
                <w:pPr>
                  <w:rPr>
                    <w:rFonts w:ascii="Times New Roman" w:hAnsi="Times New Roman" w:cs="Times New Roman"/>
                    <w:szCs w:val="21"/>
                  </w:rPr>
                </w:pPr>
                <w:r w:rsidRPr="00002DF8">
                  <w:rPr>
                    <w:rFonts w:ascii="Times New Roman" w:hAnsi="Times New Roman" w:cs="Times New Roman"/>
                    <w:szCs w:val="21"/>
                  </w:rPr>
                  <w:t>上市前股权激励：</w:t>
                </w:r>
                <w:r w:rsidRPr="00002DF8">
                  <w:rPr>
                    <w:rFonts w:ascii="Times New Roman" w:hAnsi="Times New Roman" w:cs="Times New Roman"/>
                    <w:szCs w:val="21"/>
                  </w:rPr>
                  <w:t>2022</w:t>
                </w:r>
                <w:r w:rsidRPr="00002DF8">
                  <w:rPr>
                    <w:rFonts w:ascii="Times New Roman" w:hAnsi="Times New Roman" w:cs="Times New Roman"/>
                    <w:szCs w:val="21"/>
                  </w:rPr>
                  <w:t>年</w:t>
                </w:r>
                <w:r w:rsidRPr="00002DF8">
                  <w:rPr>
                    <w:rFonts w:ascii="Times New Roman" w:hAnsi="Times New Roman" w:cs="Times New Roman"/>
                    <w:szCs w:val="21"/>
                  </w:rPr>
                  <w:t>9</w:t>
                </w:r>
                <w:r w:rsidRPr="00002DF8">
                  <w:rPr>
                    <w:rFonts w:ascii="Times New Roman" w:hAnsi="Times New Roman" w:cs="Times New Roman"/>
                    <w:szCs w:val="21"/>
                  </w:rPr>
                  <w:t>月至</w:t>
                </w:r>
                <w:r w:rsidRPr="00002DF8">
                  <w:rPr>
                    <w:rFonts w:ascii="Times New Roman" w:hAnsi="Times New Roman" w:cs="Times New Roman"/>
                    <w:szCs w:val="21"/>
                  </w:rPr>
                  <w:t>2024</w:t>
                </w:r>
                <w:r w:rsidRPr="00002DF8">
                  <w:rPr>
                    <w:rFonts w:ascii="Times New Roman" w:hAnsi="Times New Roman" w:cs="Times New Roman"/>
                    <w:szCs w:val="21"/>
                  </w:rPr>
                  <w:t>年</w:t>
                </w:r>
                <w:r w:rsidRPr="00002DF8">
                  <w:rPr>
                    <w:rFonts w:ascii="Times New Roman" w:hAnsi="Times New Roman" w:cs="Times New Roman"/>
                    <w:szCs w:val="21"/>
                  </w:rPr>
                  <w:t>4</w:t>
                </w:r>
                <w:r w:rsidRPr="00002DF8">
                  <w:rPr>
                    <w:rFonts w:ascii="Times New Roman" w:hAnsi="Times New Roman" w:cs="Times New Roman"/>
                    <w:szCs w:val="21"/>
                  </w:rPr>
                  <w:t>月；</w:t>
                </w:r>
                <w:r w:rsidRPr="00002DF8">
                  <w:rPr>
                    <w:rFonts w:ascii="Times New Roman" w:hAnsi="Times New Roman" w:cs="Times New Roman"/>
                    <w:szCs w:val="21"/>
                  </w:rPr>
                  <w:t>2021</w:t>
                </w:r>
                <w:r w:rsidRPr="00002DF8">
                  <w:rPr>
                    <w:rFonts w:ascii="Times New Roman" w:hAnsi="Times New Roman" w:cs="Times New Roman"/>
                    <w:szCs w:val="21"/>
                  </w:rPr>
                  <w:t>年第二类限制性股票激励计划：</w:t>
                </w:r>
                <w:r w:rsidRPr="00002DF8">
                  <w:rPr>
                    <w:rFonts w:ascii="Times New Roman" w:hAnsi="Times New Roman" w:cs="Times New Roman"/>
                    <w:szCs w:val="21"/>
                  </w:rPr>
                  <w:t>2023</w:t>
                </w:r>
                <w:r w:rsidRPr="00002DF8">
                  <w:rPr>
                    <w:rFonts w:ascii="Times New Roman" w:hAnsi="Times New Roman" w:cs="Times New Roman"/>
                    <w:szCs w:val="21"/>
                  </w:rPr>
                  <w:t>年</w:t>
                </w:r>
                <w:r w:rsidRPr="00002DF8">
                  <w:rPr>
                    <w:rFonts w:ascii="Times New Roman" w:hAnsi="Times New Roman" w:cs="Times New Roman"/>
                    <w:szCs w:val="21"/>
                  </w:rPr>
                  <w:t>8</w:t>
                </w:r>
                <w:r w:rsidRPr="00002DF8">
                  <w:rPr>
                    <w:rFonts w:ascii="Times New Roman" w:hAnsi="Times New Roman" w:cs="Times New Roman"/>
                    <w:szCs w:val="21"/>
                  </w:rPr>
                  <w:t>月</w:t>
                </w:r>
                <w:r w:rsidRPr="00002DF8">
                  <w:rPr>
                    <w:rFonts w:ascii="Times New Roman" w:hAnsi="Times New Roman" w:cs="Times New Roman"/>
                    <w:szCs w:val="21"/>
                  </w:rPr>
                  <w:t>26</w:t>
                </w:r>
                <w:r w:rsidRPr="00002DF8">
                  <w:rPr>
                    <w:rFonts w:ascii="Times New Roman" w:hAnsi="Times New Roman" w:cs="Times New Roman"/>
                    <w:szCs w:val="21"/>
                  </w:rPr>
                  <w:t>日至</w:t>
                </w:r>
                <w:r w:rsidRPr="00002DF8">
                  <w:rPr>
                    <w:rFonts w:ascii="Times New Roman" w:hAnsi="Times New Roman" w:cs="Times New Roman"/>
                    <w:szCs w:val="21"/>
                  </w:rPr>
                  <w:t>2026</w:t>
                </w:r>
                <w:r w:rsidRPr="00002DF8">
                  <w:rPr>
                    <w:rFonts w:ascii="Times New Roman" w:hAnsi="Times New Roman" w:cs="Times New Roman"/>
                    <w:szCs w:val="21"/>
                  </w:rPr>
                  <w:t>年</w:t>
                </w:r>
                <w:r w:rsidRPr="00002DF8">
                  <w:rPr>
                    <w:rFonts w:ascii="Times New Roman" w:hAnsi="Times New Roman" w:cs="Times New Roman"/>
                    <w:szCs w:val="21"/>
                  </w:rPr>
                  <w:t>8</w:t>
                </w:r>
                <w:r w:rsidRPr="00002DF8">
                  <w:rPr>
                    <w:rFonts w:ascii="Times New Roman" w:hAnsi="Times New Roman" w:cs="Times New Roman"/>
                    <w:szCs w:val="21"/>
                  </w:rPr>
                  <w:t>月</w:t>
                </w:r>
                <w:r w:rsidRPr="00002DF8">
                  <w:rPr>
                    <w:rFonts w:ascii="Times New Roman" w:hAnsi="Times New Roman" w:cs="Times New Roman"/>
                    <w:szCs w:val="21"/>
                  </w:rPr>
                  <w:t>26</w:t>
                </w:r>
                <w:r w:rsidRPr="00002DF8">
                  <w:rPr>
                    <w:rFonts w:ascii="Times New Roman" w:hAnsi="Times New Roman" w:cs="Times New Roman"/>
                    <w:szCs w:val="21"/>
                  </w:rPr>
                  <w:t>日</w:t>
                </w:r>
              </w:p>
            </w:tc>
          </w:tr>
        </w:sdtContent>
      </w:sdt>
    </w:tbl>
    <w:p w14:paraId="5599D1D8" w14:textId="77777777" w:rsidR="004C1C41" w:rsidRPr="00002DF8" w:rsidRDefault="004C1C41">
      <w:pPr>
        <w:rPr>
          <w:szCs w:val="21"/>
        </w:rPr>
      </w:pPr>
    </w:p>
    <w:p w14:paraId="09142D54" w14:textId="77777777" w:rsidR="004C1C41" w:rsidRPr="00002DF8" w:rsidRDefault="004C1C41">
      <w:pPr>
        <w:rPr>
          <w:szCs w:val="21"/>
        </w:rPr>
      </w:pPr>
      <w:r w:rsidRPr="00002DF8">
        <w:rPr>
          <w:rFonts w:hint="eastAsia"/>
          <w:szCs w:val="21"/>
        </w:rPr>
        <w:t>其他说明</w:t>
      </w:r>
    </w:p>
    <w:sdt>
      <w:sdtPr>
        <w:rPr>
          <w:color w:val="333399"/>
          <w:szCs w:val="21"/>
        </w:rPr>
        <w:alias w:val="期末发行在外的股票期权或其他权益工具的其他说明"/>
        <w:tag w:val="_GBC_4530af20b6bd468ea2ac4d1471d6cb4c"/>
        <w:id w:val="-199621152"/>
      </w:sdtPr>
      <w:sdtContent>
        <w:p w14:paraId="4E906D34" w14:textId="1FAB182D" w:rsidR="004C1C41" w:rsidRPr="00002DF8" w:rsidRDefault="004C1C41">
          <w:pPr>
            <w:rPr>
              <w:color w:val="333399"/>
              <w:szCs w:val="21"/>
            </w:rPr>
          </w:pPr>
          <w:r w:rsidRPr="00002DF8">
            <w:rPr>
              <w:color w:val="333399"/>
              <w:szCs w:val="21"/>
            </w:rPr>
            <w:t>无</w:t>
          </w:r>
        </w:p>
      </w:sdtContent>
    </w:sdt>
    <w:p w14:paraId="3C35A452" w14:textId="77777777" w:rsidR="004C1C41" w:rsidRPr="00002DF8" w:rsidRDefault="004C1C41" w:rsidP="004C1C41">
      <w:pPr>
        <w:rPr>
          <w:szCs w:val="21"/>
        </w:rPr>
      </w:pPr>
    </w:p>
    <w:p w14:paraId="341AB403" w14:textId="4EDFEE12" w:rsidR="0067284A" w:rsidRPr="00002DF8" w:rsidRDefault="0067284A" w:rsidP="00350ED6">
      <w:pPr>
        <w:pStyle w:val="151"/>
        <w:numPr>
          <w:ilvl w:val="0"/>
          <w:numId w:val="127"/>
        </w:numPr>
        <w:ind w:left="420" w:hanging="420"/>
        <w:rPr>
          <w:rFonts w:ascii="宋体" w:hAnsi="宋体"/>
          <w:sz w:val="21"/>
          <w:szCs w:val="21"/>
        </w:rPr>
      </w:pPr>
      <w:r w:rsidRPr="00002DF8">
        <w:rPr>
          <w:rFonts w:ascii="宋体" w:hAnsi="宋体" w:hint="eastAsia"/>
          <w:sz w:val="21"/>
          <w:szCs w:val="21"/>
        </w:rPr>
        <w:t>以权益结算的股份支付情况</w:t>
      </w:r>
    </w:p>
    <w:bookmarkEnd w:id="465" w:displacedByCustomXml="next"/>
    <w:bookmarkStart w:id="469" w:name="_Hlk40787255" w:displacedByCustomXml="next"/>
    <w:bookmarkStart w:id="470" w:name="_Hlk154068718" w:displacedByCustomXml="next"/>
    <w:sdt>
      <w:sdtPr>
        <w:rPr>
          <w:sz w:val="21"/>
          <w:szCs w:val="21"/>
        </w:rPr>
        <w:alias w:val="是否适用：以权益结算的股份支付情况[双击切换]"/>
        <w:tag w:val="_GBC_804bf3e59d794ad0afada45cf4a57141"/>
        <w:id w:val="-1217504068"/>
        <w:placeholder>
          <w:docPart w:val="GBC22222222222222222222222222222"/>
        </w:placeholder>
      </w:sdtPr>
      <w:sdtContent>
        <w:p w14:paraId="7F78ACBB"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53877360" w14:textId="6E00CB08" w:rsidR="0067284A" w:rsidRPr="00002DF8" w:rsidRDefault="0067284A">
      <w:pPr>
        <w:wordWrap w:val="0"/>
        <w:jc w:val="right"/>
        <w:rPr>
          <w:szCs w:val="21"/>
        </w:rPr>
      </w:pPr>
      <w:r w:rsidRPr="00002DF8">
        <w:rPr>
          <w:rFonts w:hint="eastAsia"/>
          <w:szCs w:val="21"/>
        </w:rPr>
        <w:t>单位：</w:t>
      </w:r>
      <w:sdt>
        <w:sdtPr>
          <w:rPr>
            <w:rFonts w:hint="eastAsia"/>
            <w:szCs w:val="21"/>
          </w:rPr>
          <w:alias w:val="单位：以权益结算的股份支付情况"/>
          <w:tag w:val="_GBC_7e8c0e45bd6d4c44aa31f6fee828ebe5"/>
          <w:id w:val="-10304420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财务附注：以权益结算的股份支付情况"/>
          <w:tag w:val="_GBC_f03107435d664fd39611d3764236ee3c"/>
          <w:id w:val="154741159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85"/>
        <w:gridCol w:w="4138"/>
      </w:tblGrid>
      <w:tr w:rsidR="0067284A" w:rsidRPr="003A1C58" w14:paraId="0F2A3A20" w14:textId="77777777" w:rsidTr="00C31F57">
        <w:sdt>
          <w:sdtPr>
            <w:rPr>
              <w:rFonts w:ascii="Times New Roman" w:eastAsiaTheme="majorEastAsia" w:hAnsi="Times New Roman" w:cs="Times New Roman"/>
              <w:sz w:val="21"/>
              <w:szCs w:val="21"/>
            </w:rPr>
            <w:tag w:val="_PLD_ddcfbad624724dba93bdf734a8bcd132"/>
            <w:id w:val="-1674635660"/>
          </w:sdtPr>
          <w:sdtContent>
            <w:tc>
              <w:tcPr>
                <w:tcW w:w="2655" w:type="pct"/>
                <w:tcBorders>
                  <w:top w:val="single" w:sz="4" w:space="0" w:color="auto"/>
                  <w:left w:val="single" w:sz="4" w:space="0" w:color="auto"/>
                  <w:bottom w:val="single" w:sz="4" w:space="0" w:color="auto"/>
                  <w:right w:val="single" w:sz="4" w:space="0" w:color="auto"/>
                </w:tcBorders>
              </w:tcPr>
              <w:p w14:paraId="0E620404" w14:textId="77777777" w:rsidR="0067284A" w:rsidRPr="003A1C58" w:rsidRDefault="0067284A">
                <w:pPr>
                  <w:pStyle w:val="152"/>
                  <w:rPr>
                    <w:rFonts w:ascii="Times New Roman" w:eastAsiaTheme="majorEastAsia" w:hAnsi="Times New Roman" w:cs="Times New Roman"/>
                    <w:sz w:val="21"/>
                    <w:szCs w:val="21"/>
                  </w:rPr>
                </w:pPr>
                <w:r w:rsidRPr="00002DF8">
                  <w:rPr>
                    <w:rFonts w:ascii="Times New Roman" w:eastAsiaTheme="majorEastAsia" w:hAnsi="Times New Roman" w:cs="Times New Roman"/>
                    <w:sz w:val="21"/>
                    <w:szCs w:val="21"/>
                  </w:rPr>
                  <w:t>授予日权益工具公允价值的确定方法</w:t>
                </w:r>
              </w:p>
            </w:tc>
          </w:sdtContent>
        </w:sdt>
        <w:sdt>
          <w:sdtPr>
            <w:rPr>
              <w:rFonts w:ascii="Times New Roman" w:eastAsiaTheme="majorEastAsia" w:hAnsi="Times New Roman" w:cs="Times New Roman"/>
              <w:sz w:val="21"/>
              <w:szCs w:val="21"/>
            </w:rPr>
            <w:alias w:val="授予日权益工具公允价值的确定方法"/>
            <w:tag w:val="_GBC_80b5a85240324cf69f78f109df2f2de5"/>
            <w:id w:val="-1210101589"/>
          </w:sdtPr>
          <w:sdtContent>
            <w:tc>
              <w:tcPr>
                <w:tcW w:w="2345" w:type="pct"/>
                <w:tcBorders>
                  <w:top w:val="single" w:sz="4" w:space="0" w:color="auto"/>
                  <w:left w:val="single" w:sz="4" w:space="0" w:color="auto"/>
                  <w:bottom w:val="single" w:sz="4" w:space="0" w:color="auto"/>
                  <w:right w:val="single" w:sz="4" w:space="0" w:color="auto"/>
                </w:tcBorders>
              </w:tcPr>
              <w:p w14:paraId="6B06D420" w14:textId="77777777" w:rsidR="00102194" w:rsidRPr="00002DF8" w:rsidRDefault="00102194" w:rsidP="00102194">
                <w:pPr>
                  <w:pStyle w:val="152"/>
                  <w:rPr>
                    <w:rFonts w:ascii="Times New Roman" w:eastAsiaTheme="majorEastAsia" w:hAnsi="Times New Roman" w:cs="Times New Roman"/>
                    <w:sz w:val="21"/>
                    <w:szCs w:val="21"/>
                  </w:rPr>
                </w:pPr>
                <w:r w:rsidRPr="00002DF8">
                  <w:rPr>
                    <w:rFonts w:ascii="Times New Roman" w:eastAsiaTheme="majorEastAsia" w:hAnsi="Times New Roman" w:cs="Times New Roman"/>
                    <w:sz w:val="21"/>
                    <w:szCs w:val="21"/>
                  </w:rPr>
                  <w:t>上市前股权激励：授予日前后</w:t>
                </w:r>
                <w:r w:rsidRPr="00002DF8">
                  <w:rPr>
                    <w:rFonts w:ascii="Times New Roman" w:eastAsiaTheme="majorEastAsia" w:hAnsi="Times New Roman" w:cs="Times New Roman"/>
                    <w:sz w:val="21"/>
                    <w:szCs w:val="21"/>
                  </w:rPr>
                  <w:t>6</w:t>
                </w:r>
                <w:r w:rsidRPr="00002DF8">
                  <w:rPr>
                    <w:rFonts w:ascii="Times New Roman" w:eastAsiaTheme="majorEastAsia" w:hAnsi="Times New Roman" w:cs="Times New Roman"/>
                    <w:sz w:val="21"/>
                    <w:szCs w:val="21"/>
                  </w:rPr>
                  <w:t>个月外部投资者或股东增资的价格</w:t>
                </w:r>
              </w:p>
              <w:p w14:paraId="6140D4A2" w14:textId="0004D12E" w:rsidR="0067284A" w:rsidRPr="00A97163" w:rsidRDefault="00102194" w:rsidP="00102194">
                <w:pPr>
                  <w:pStyle w:val="152"/>
                  <w:rPr>
                    <w:rFonts w:ascii="Times New Roman" w:eastAsiaTheme="majorEastAsia" w:hAnsi="Times New Roman" w:cs="Times New Roman"/>
                    <w:sz w:val="21"/>
                    <w:szCs w:val="21"/>
                  </w:rPr>
                </w:pPr>
                <w:r w:rsidRPr="00002DF8">
                  <w:rPr>
                    <w:rFonts w:ascii="Times New Roman" w:eastAsiaTheme="majorEastAsia" w:hAnsi="Times New Roman" w:cs="Times New Roman"/>
                    <w:sz w:val="21"/>
                    <w:szCs w:val="21"/>
                  </w:rPr>
                  <w:t>2021</w:t>
                </w:r>
                <w:r w:rsidRPr="00002DF8">
                  <w:rPr>
                    <w:rFonts w:ascii="Times New Roman" w:eastAsiaTheme="majorEastAsia" w:hAnsi="Times New Roman" w:cs="Times New Roman"/>
                    <w:sz w:val="21"/>
                    <w:szCs w:val="21"/>
                  </w:rPr>
                  <w:t>年第二类限制性股票激励计划：布莱克斯科尔斯模型</w:t>
                </w:r>
              </w:p>
            </w:tc>
          </w:sdtContent>
        </w:sdt>
      </w:tr>
      <w:tr w:rsidR="0067284A" w:rsidRPr="003A1C58" w14:paraId="47CED50C" w14:textId="77777777" w:rsidTr="00C31F57">
        <w:tc>
          <w:tcPr>
            <w:tcW w:w="2655" w:type="pct"/>
            <w:tcBorders>
              <w:top w:val="single" w:sz="4" w:space="0" w:color="auto"/>
              <w:left w:val="single" w:sz="4" w:space="0" w:color="auto"/>
              <w:bottom w:val="single" w:sz="4" w:space="0" w:color="auto"/>
              <w:right w:val="single" w:sz="4" w:space="0" w:color="auto"/>
            </w:tcBorders>
          </w:tcPr>
          <w:p w14:paraId="620486FC" w14:textId="77777777" w:rsidR="0067284A" w:rsidRPr="003A1C58" w:rsidRDefault="0067284A">
            <w:pPr>
              <w:pStyle w:val="152"/>
              <w:rPr>
                <w:rFonts w:ascii="Times New Roman" w:eastAsiaTheme="majorEastAsia" w:hAnsi="Times New Roman" w:cs="Times New Roman"/>
                <w:sz w:val="21"/>
                <w:szCs w:val="21"/>
              </w:rPr>
            </w:pPr>
            <w:r w:rsidRPr="00002DF8">
              <w:rPr>
                <w:rFonts w:ascii="Times New Roman" w:eastAsiaTheme="majorEastAsia" w:hAnsi="Times New Roman" w:cs="Times New Roman"/>
                <w:sz w:val="21"/>
                <w:szCs w:val="21"/>
              </w:rPr>
              <w:t>授予日权益工具公允价值的重要参数</w:t>
            </w:r>
          </w:p>
        </w:tc>
        <w:tc>
          <w:tcPr>
            <w:tcW w:w="2345" w:type="pct"/>
            <w:tcBorders>
              <w:top w:val="single" w:sz="4" w:space="0" w:color="auto"/>
              <w:left w:val="single" w:sz="4" w:space="0" w:color="auto"/>
              <w:bottom w:val="single" w:sz="4" w:space="0" w:color="auto"/>
              <w:right w:val="single" w:sz="4" w:space="0" w:color="auto"/>
            </w:tcBorders>
          </w:tcPr>
          <w:p w14:paraId="43042948" w14:textId="77777777" w:rsidR="00102194" w:rsidRPr="00002DF8" w:rsidRDefault="00102194" w:rsidP="00102194">
            <w:pPr>
              <w:pStyle w:val="152"/>
              <w:rPr>
                <w:rFonts w:ascii="Times New Roman" w:eastAsiaTheme="majorEastAsia" w:hAnsi="Times New Roman" w:cs="Times New Roman"/>
                <w:sz w:val="21"/>
                <w:szCs w:val="21"/>
              </w:rPr>
            </w:pPr>
            <w:r w:rsidRPr="00002DF8">
              <w:rPr>
                <w:rFonts w:ascii="Times New Roman" w:eastAsiaTheme="majorEastAsia" w:hAnsi="Times New Roman" w:cs="Times New Roman"/>
                <w:sz w:val="21"/>
                <w:szCs w:val="21"/>
              </w:rPr>
              <w:t>预计波动（</w:t>
            </w:r>
            <w:r w:rsidRPr="00002DF8">
              <w:rPr>
                <w:rFonts w:ascii="Times New Roman" w:eastAsiaTheme="majorEastAsia" w:hAnsi="Times New Roman" w:cs="Times New Roman"/>
                <w:sz w:val="21"/>
                <w:szCs w:val="21"/>
              </w:rPr>
              <w:t>%</w:t>
            </w:r>
            <w:r w:rsidRPr="00002DF8">
              <w:rPr>
                <w:rFonts w:ascii="Times New Roman" w:eastAsiaTheme="majorEastAsia" w:hAnsi="Times New Roman" w:cs="Times New Roman"/>
                <w:sz w:val="21"/>
                <w:szCs w:val="21"/>
              </w:rPr>
              <w:t>）</w:t>
            </w:r>
            <w:r w:rsidRPr="00002DF8">
              <w:rPr>
                <w:rFonts w:ascii="Times New Roman" w:eastAsiaTheme="majorEastAsia" w:hAnsi="Times New Roman" w:cs="Times New Roman"/>
                <w:sz w:val="21"/>
                <w:szCs w:val="21"/>
              </w:rPr>
              <w:t>:29.70-30.27</w:t>
            </w:r>
          </w:p>
          <w:p w14:paraId="11B09908" w14:textId="77777777" w:rsidR="00102194" w:rsidRPr="00002DF8" w:rsidRDefault="00102194" w:rsidP="00102194">
            <w:pPr>
              <w:pStyle w:val="152"/>
              <w:rPr>
                <w:rFonts w:ascii="Times New Roman" w:eastAsiaTheme="majorEastAsia" w:hAnsi="Times New Roman" w:cs="Times New Roman"/>
                <w:sz w:val="21"/>
                <w:szCs w:val="21"/>
              </w:rPr>
            </w:pPr>
            <w:r w:rsidRPr="00002DF8">
              <w:rPr>
                <w:rFonts w:ascii="Times New Roman" w:eastAsiaTheme="majorEastAsia" w:hAnsi="Times New Roman" w:cs="Times New Roman"/>
                <w:sz w:val="21"/>
                <w:szCs w:val="21"/>
              </w:rPr>
              <w:t>无风险利率（</w:t>
            </w:r>
            <w:r w:rsidRPr="00002DF8">
              <w:rPr>
                <w:rFonts w:ascii="Times New Roman" w:eastAsiaTheme="majorEastAsia" w:hAnsi="Times New Roman" w:cs="Times New Roman"/>
                <w:sz w:val="21"/>
                <w:szCs w:val="21"/>
              </w:rPr>
              <w:t>%</w:t>
            </w:r>
            <w:r w:rsidRPr="00002DF8">
              <w:rPr>
                <w:rFonts w:ascii="Times New Roman" w:eastAsiaTheme="majorEastAsia" w:hAnsi="Times New Roman" w:cs="Times New Roman"/>
                <w:sz w:val="21"/>
                <w:szCs w:val="21"/>
              </w:rPr>
              <w:t>）</w:t>
            </w:r>
            <w:r w:rsidRPr="00002DF8">
              <w:rPr>
                <w:rFonts w:ascii="Times New Roman" w:eastAsiaTheme="majorEastAsia" w:hAnsi="Times New Roman" w:cs="Times New Roman"/>
                <w:sz w:val="21"/>
                <w:szCs w:val="21"/>
              </w:rPr>
              <w:t>:2.55-2.7</w:t>
            </w:r>
          </w:p>
          <w:p w14:paraId="3EEB94A2" w14:textId="77777777" w:rsidR="00102194" w:rsidRPr="00002DF8" w:rsidRDefault="00102194" w:rsidP="00102194">
            <w:pPr>
              <w:pStyle w:val="152"/>
              <w:rPr>
                <w:rFonts w:ascii="Times New Roman" w:eastAsiaTheme="majorEastAsia" w:hAnsi="Times New Roman" w:cs="Times New Roman"/>
                <w:sz w:val="21"/>
                <w:szCs w:val="21"/>
              </w:rPr>
            </w:pPr>
            <w:r w:rsidRPr="00002DF8">
              <w:rPr>
                <w:rFonts w:ascii="Times New Roman" w:eastAsiaTheme="majorEastAsia" w:hAnsi="Times New Roman" w:cs="Times New Roman"/>
                <w:sz w:val="21"/>
                <w:szCs w:val="21"/>
              </w:rPr>
              <w:t>限制性股票预计期限（年）</w:t>
            </w:r>
            <w:r w:rsidRPr="00002DF8">
              <w:rPr>
                <w:rFonts w:ascii="Times New Roman" w:eastAsiaTheme="majorEastAsia" w:hAnsi="Times New Roman" w:cs="Times New Roman"/>
                <w:sz w:val="21"/>
                <w:szCs w:val="21"/>
              </w:rPr>
              <w:t>:2-4</w:t>
            </w:r>
            <w:r w:rsidRPr="00002DF8">
              <w:rPr>
                <w:rFonts w:ascii="Times New Roman" w:eastAsiaTheme="majorEastAsia" w:hAnsi="Times New Roman" w:cs="Times New Roman"/>
                <w:sz w:val="21"/>
                <w:szCs w:val="21"/>
              </w:rPr>
              <w:t>年</w:t>
            </w:r>
          </w:p>
          <w:p w14:paraId="62BB5593" w14:textId="6EB1E4B0" w:rsidR="0067284A" w:rsidRPr="00A97163" w:rsidRDefault="00102194" w:rsidP="00102194">
            <w:pPr>
              <w:pStyle w:val="152"/>
              <w:rPr>
                <w:rFonts w:ascii="Times New Roman" w:eastAsiaTheme="majorEastAsia" w:hAnsi="Times New Roman" w:cs="Times New Roman"/>
                <w:sz w:val="21"/>
                <w:szCs w:val="21"/>
              </w:rPr>
            </w:pPr>
            <w:r w:rsidRPr="00002DF8">
              <w:rPr>
                <w:rFonts w:ascii="Times New Roman" w:eastAsiaTheme="majorEastAsia" w:hAnsi="Times New Roman" w:cs="Times New Roman"/>
                <w:sz w:val="21"/>
                <w:szCs w:val="21"/>
              </w:rPr>
              <w:t>加权平均股价（人民币元）：</w:t>
            </w:r>
            <w:r w:rsidRPr="00002DF8">
              <w:rPr>
                <w:rFonts w:ascii="Times New Roman" w:eastAsiaTheme="majorEastAsia" w:hAnsi="Times New Roman" w:cs="Times New Roman"/>
                <w:sz w:val="21"/>
                <w:szCs w:val="21"/>
              </w:rPr>
              <w:t>7.41</w:t>
            </w:r>
          </w:p>
        </w:tc>
      </w:tr>
      <w:tr w:rsidR="0067284A" w:rsidRPr="003A1C58" w14:paraId="01E419B6" w14:textId="77777777" w:rsidTr="00C31F57">
        <w:tc>
          <w:tcPr>
            <w:tcW w:w="2655" w:type="pct"/>
            <w:tcBorders>
              <w:top w:val="single" w:sz="4" w:space="0" w:color="auto"/>
              <w:left w:val="single" w:sz="4" w:space="0" w:color="auto"/>
              <w:bottom w:val="single" w:sz="4" w:space="0" w:color="auto"/>
              <w:right w:val="single" w:sz="4" w:space="0" w:color="auto"/>
            </w:tcBorders>
          </w:tcPr>
          <w:p w14:paraId="64D015BC" w14:textId="77777777" w:rsidR="0067284A" w:rsidRPr="003A1C58" w:rsidRDefault="0067284A">
            <w:pPr>
              <w:pStyle w:val="152"/>
              <w:rPr>
                <w:rFonts w:ascii="Times New Roman" w:eastAsiaTheme="majorEastAsia" w:hAnsi="Times New Roman" w:cs="Times New Roman"/>
                <w:sz w:val="21"/>
                <w:szCs w:val="21"/>
              </w:rPr>
            </w:pPr>
            <w:r w:rsidRPr="00002DF8">
              <w:rPr>
                <w:rFonts w:ascii="Times New Roman" w:eastAsiaTheme="majorEastAsia" w:hAnsi="Times New Roman" w:cs="Times New Roman"/>
                <w:sz w:val="21"/>
                <w:szCs w:val="21"/>
              </w:rPr>
              <w:lastRenderedPageBreak/>
              <w:t>可行权权益工具数量的确定依据</w:t>
            </w:r>
          </w:p>
        </w:tc>
        <w:tc>
          <w:tcPr>
            <w:tcW w:w="2345" w:type="pct"/>
            <w:tcBorders>
              <w:top w:val="single" w:sz="4" w:space="0" w:color="auto"/>
              <w:left w:val="single" w:sz="4" w:space="0" w:color="auto"/>
              <w:bottom w:val="single" w:sz="4" w:space="0" w:color="auto"/>
              <w:right w:val="single" w:sz="4" w:space="0" w:color="auto"/>
            </w:tcBorders>
          </w:tcPr>
          <w:p w14:paraId="4B20E6B2" w14:textId="77777777" w:rsidR="00102194" w:rsidRPr="00002DF8" w:rsidRDefault="00102194" w:rsidP="00102194">
            <w:pPr>
              <w:pStyle w:val="152"/>
              <w:rPr>
                <w:rFonts w:ascii="Times New Roman" w:eastAsiaTheme="majorEastAsia" w:hAnsi="Times New Roman" w:cs="Times New Roman"/>
                <w:sz w:val="21"/>
                <w:szCs w:val="21"/>
              </w:rPr>
            </w:pPr>
            <w:r w:rsidRPr="00002DF8">
              <w:rPr>
                <w:rFonts w:ascii="Times New Roman" w:eastAsiaTheme="majorEastAsia" w:hAnsi="Times New Roman" w:cs="Times New Roman"/>
                <w:sz w:val="21"/>
                <w:szCs w:val="21"/>
              </w:rPr>
              <w:t>上市前股权激励：满足服务期的预计行权数量</w:t>
            </w:r>
          </w:p>
          <w:p w14:paraId="483F11CE" w14:textId="77777777" w:rsidR="00102194" w:rsidRPr="00002DF8" w:rsidRDefault="00102194" w:rsidP="00102194">
            <w:pPr>
              <w:pStyle w:val="152"/>
              <w:rPr>
                <w:rFonts w:ascii="Times New Roman" w:eastAsiaTheme="majorEastAsia" w:hAnsi="Times New Roman" w:cs="Times New Roman"/>
                <w:sz w:val="21"/>
                <w:szCs w:val="21"/>
              </w:rPr>
            </w:pPr>
            <w:r w:rsidRPr="00002DF8">
              <w:rPr>
                <w:rFonts w:ascii="Times New Roman" w:eastAsiaTheme="majorEastAsia" w:hAnsi="Times New Roman" w:cs="Times New Roman"/>
                <w:sz w:val="21"/>
                <w:szCs w:val="21"/>
              </w:rPr>
              <w:t>2021</w:t>
            </w:r>
            <w:r w:rsidRPr="00002DF8">
              <w:rPr>
                <w:rFonts w:ascii="Times New Roman" w:eastAsiaTheme="majorEastAsia" w:hAnsi="Times New Roman" w:cs="Times New Roman"/>
                <w:sz w:val="21"/>
                <w:szCs w:val="21"/>
              </w:rPr>
              <w:t>年第二类限制性股票激励计划：分年度对公司业绩指标、个人业绩指标</w:t>
            </w:r>
          </w:p>
          <w:p w14:paraId="1DDEA81D" w14:textId="369AEF31" w:rsidR="0067284A" w:rsidRPr="00A97163" w:rsidRDefault="00102194" w:rsidP="00102194">
            <w:pPr>
              <w:pStyle w:val="152"/>
              <w:rPr>
                <w:rFonts w:ascii="Times New Roman" w:eastAsiaTheme="majorEastAsia" w:hAnsi="Times New Roman" w:cs="Times New Roman"/>
                <w:sz w:val="21"/>
                <w:szCs w:val="21"/>
              </w:rPr>
            </w:pPr>
            <w:r w:rsidRPr="00002DF8">
              <w:rPr>
                <w:rFonts w:ascii="Times New Roman" w:eastAsiaTheme="majorEastAsia" w:hAnsi="Times New Roman" w:cs="Times New Roman"/>
                <w:sz w:val="21"/>
                <w:szCs w:val="21"/>
              </w:rPr>
              <w:t>进行考核，以达到考核目标的激励对象所持有的数量为确定依据</w:t>
            </w:r>
          </w:p>
        </w:tc>
      </w:tr>
      <w:tr w:rsidR="0067284A" w:rsidRPr="003A1C58" w14:paraId="2C64DE13" w14:textId="77777777" w:rsidTr="00C31F57">
        <w:tc>
          <w:tcPr>
            <w:tcW w:w="2655" w:type="pct"/>
            <w:tcBorders>
              <w:top w:val="single" w:sz="4" w:space="0" w:color="auto"/>
              <w:left w:val="single" w:sz="4" w:space="0" w:color="auto"/>
              <w:bottom w:val="single" w:sz="4" w:space="0" w:color="auto"/>
              <w:right w:val="single" w:sz="4" w:space="0" w:color="auto"/>
            </w:tcBorders>
          </w:tcPr>
          <w:p w14:paraId="26BAFEEF" w14:textId="77777777" w:rsidR="0067284A" w:rsidRPr="003A1C58" w:rsidRDefault="0067284A">
            <w:pPr>
              <w:pStyle w:val="152"/>
              <w:rPr>
                <w:rFonts w:ascii="Times New Roman" w:eastAsiaTheme="majorEastAsia" w:hAnsi="Times New Roman" w:cs="Times New Roman"/>
                <w:sz w:val="21"/>
                <w:szCs w:val="21"/>
              </w:rPr>
            </w:pPr>
            <w:r w:rsidRPr="00002DF8">
              <w:rPr>
                <w:rFonts w:ascii="Times New Roman" w:eastAsiaTheme="majorEastAsia" w:hAnsi="Times New Roman" w:cs="Times New Roman"/>
                <w:sz w:val="21"/>
                <w:szCs w:val="21"/>
              </w:rPr>
              <w:t>本期估计与上期估计有重大差异的原因</w:t>
            </w:r>
          </w:p>
        </w:tc>
        <w:tc>
          <w:tcPr>
            <w:tcW w:w="2345" w:type="pct"/>
            <w:tcBorders>
              <w:top w:val="single" w:sz="4" w:space="0" w:color="auto"/>
              <w:left w:val="single" w:sz="4" w:space="0" w:color="auto"/>
              <w:bottom w:val="single" w:sz="4" w:space="0" w:color="auto"/>
              <w:right w:val="single" w:sz="4" w:space="0" w:color="auto"/>
            </w:tcBorders>
          </w:tcPr>
          <w:p w14:paraId="6ED2E9EB" w14:textId="7ADB910E" w:rsidR="0067284A" w:rsidRPr="003A1C58" w:rsidRDefault="00102194">
            <w:pPr>
              <w:pStyle w:val="152"/>
              <w:rPr>
                <w:rFonts w:ascii="Times New Roman" w:eastAsiaTheme="majorEastAsia" w:hAnsi="Times New Roman" w:cs="Times New Roman"/>
                <w:sz w:val="21"/>
                <w:szCs w:val="21"/>
              </w:rPr>
            </w:pPr>
            <w:r w:rsidRPr="00002DF8">
              <w:rPr>
                <w:rFonts w:ascii="Times New Roman" w:eastAsiaTheme="majorEastAsia" w:hAnsi="Times New Roman" w:cs="Times New Roman"/>
                <w:sz w:val="21"/>
                <w:szCs w:val="21"/>
              </w:rPr>
              <w:t>本期未发生重大变化</w:t>
            </w:r>
          </w:p>
        </w:tc>
      </w:tr>
      <w:tr w:rsidR="0067284A" w:rsidRPr="003A1C58" w14:paraId="61DE106A" w14:textId="77777777" w:rsidTr="00C31F57">
        <w:tc>
          <w:tcPr>
            <w:tcW w:w="2655" w:type="pct"/>
            <w:tcBorders>
              <w:top w:val="single" w:sz="4" w:space="0" w:color="auto"/>
              <w:left w:val="single" w:sz="4" w:space="0" w:color="auto"/>
              <w:bottom w:val="single" w:sz="4" w:space="0" w:color="auto"/>
              <w:right w:val="single" w:sz="4" w:space="0" w:color="auto"/>
            </w:tcBorders>
          </w:tcPr>
          <w:p w14:paraId="34A84290" w14:textId="77777777" w:rsidR="0067284A" w:rsidRPr="003A1C58" w:rsidRDefault="0067284A">
            <w:pPr>
              <w:pStyle w:val="152"/>
              <w:rPr>
                <w:rFonts w:ascii="Times New Roman" w:eastAsiaTheme="majorEastAsia" w:hAnsi="Times New Roman" w:cs="Times New Roman"/>
                <w:sz w:val="21"/>
                <w:szCs w:val="21"/>
              </w:rPr>
            </w:pPr>
            <w:r w:rsidRPr="00002DF8">
              <w:rPr>
                <w:rFonts w:ascii="Times New Roman" w:eastAsiaTheme="majorEastAsia" w:hAnsi="Times New Roman" w:cs="Times New Roman"/>
                <w:sz w:val="21"/>
                <w:szCs w:val="21"/>
              </w:rPr>
              <w:t>以权益结算的股份支付计入资本公积的累计金额</w:t>
            </w:r>
          </w:p>
        </w:tc>
        <w:tc>
          <w:tcPr>
            <w:tcW w:w="2345" w:type="pct"/>
            <w:tcBorders>
              <w:top w:val="single" w:sz="4" w:space="0" w:color="auto"/>
              <w:left w:val="single" w:sz="4" w:space="0" w:color="auto"/>
              <w:bottom w:val="single" w:sz="4" w:space="0" w:color="auto"/>
              <w:right w:val="single" w:sz="4" w:space="0" w:color="auto"/>
            </w:tcBorders>
          </w:tcPr>
          <w:p w14:paraId="360E68FA" w14:textId="676A1031" w:rsidR="0067284A" w:rsidRPr="003A1C58" w:rsidRDefault="00102194">
            <w:pPr>
              <w:jc w:val="right"/>
              <w:rPr>
                <w:rFonts w:ascii="Times New Roman" w:eastAsiaTheme="majorEastAsia" w:hAnsi="Times New Roman" w:cs="Times New Roman"/>
                <w:szCs w:val="21"/>
              </w:rPr>
            </w:pPr>
            <w:r w:rsidRPr="00002DF8">
              <w:rPr>
                <w:rFonts w:ascii="Times New Roman" w:eastAsiaTheme="majorEastAsia" w:hAnsi="Times New Roman" w:cs="Times New Roman"/>
                <w:szCs w:val="21"/>
              </w:rPr>
              <w:t>123,078,089.30</w:t>
            </w:r>
          </w:p>
        </w:tc>
      </w:tr>
    </w:tbl>
    <w:p w14:paraId="4B15E53B" w14:textId="77777777" w:rsidR="0067284A" w:rsidRPr="00002DF8" w:rsidRDefault="0067284A">
      <w:pPr>
        <w:pStyle w:val="152"/>
        <w:rPr>
          <w:sz w:val="21"/>
          <w:szCs w:val="21"/>
        </w:rPr>
      </w:pPr>
      <w:r w:rsidRPr="00002DF8">
        <w:rPr>
          <w:rFonts w:hint="eastAsia"/>
          <w:sz w:val="21"/>
          <w:szCs w:val="21"/>
        </w:rPr>
        <w:t>其他说明</w:t>
      </w:r>
    </w:p>
    <w:sdt>
      <w:sdtPr>
        <w:rPr>
          <w:szCs w:val="21"/>
        </w:rPr>
        <w:alias w:val="以权益结算的股份支付的说明"/>
        <w:tag w:val="_GBC_0e840de29c3b41a6a9990ab95a831791"/>
        <w:id w:val="383294477"/>
        <w:placeholder>
          <w:docPart w:val="GBC22222222222222222222222222222"/>
        </w:placeholder>
      </w:sdtPr>
      <w:sdtContent>
        <w:p w14:paraId="2207E57F" w14:textId="4A331F66" w:rsidR="0067284A" w:rsidRPr="00002DF8" w:rsidRDefault="004B51C8">
          <w:pPr>
            <w:rPr>
              <w:rFonts w:cstheme="minorBidi"/>
              <w:szCs w:val="21"/>
            </w:rPr>
          </w:pPr>
          <w:r w:rsidRPr="00002DF8">
            <w:rPr>
              <w:rFonts w:hint="eastAsia"/>
              <w:szCs w:val="21"/>
            </w:rPr>
            <w:t>无</w:t>
          </w:r>
        </w:p>
      </w:sdtContent>
    </w:sdt>
    <w:p w14:paraId="4018151D" w14:textId="77777777" w:rsidR="0067284A" w:rsidRPr="00002DF8" w:rsidRDefault="0067284A">
      <w:pPr>
        <w:pStyle w:val="152"/>
        <w:rPr>
          <w:sz w:val="21"/>
          <w:szCs w:val="21"/>
        </w:rPr>
      </w:pPr>
    </w:p>
    <w:p w14:paraId="76EEDF0F" w14:textId="77777777" w:rsidR="0067284A" w:rsidRPr="00002DF8" w:rsidRDefault="0067284A" w:rsidP="00350ED6">
      <w:pPr>
        <w:pStyle w:val="151"/>
        <w:numPr>
          <w:ilvl w:val="0"/>
          <w:numId w:val="127"/>
        </w:numPr>
        <w:ind w:left="0" w:firstLine="0"/>
        <w:rPr>
          <w:sz w:val="21"/>
          <w:szCs w:val="21"/>
        </w:rPr>
      </w:pPr>
      <w:r w:rsidRPr="00002DF8">
        <w:rPr>
          <w:rFonts w:hint="eastAsia"/>
          <w:sz w:val="21"/>
          <w:szCs w:val="21"/>
        </w:rPr>
        <w:t>以现金结算的股份支付情况</w:t>
      </w:r>
    </w:p>
    <w:bookmarkEnd w:id="469" w:displacedByCustomXml="next"/>
    <w:sdt>
      <w:sdtPr>
        <w:rPr>
          <w:sz w:val="21"/>
          <w:szCs w:val="21"/>
        </w:rPr>
        <w:alias w:val="是否适用：以现金结算的股份支付情况[双击切换]"/>
        <w:tag w:val="_GBC_35a987a8380b4888b396f242142ed87b"/>
        <w:id w:val="135075774"/>
        <w:placeholder>
          <w:docPart w:val="GBC22222222222222222222222222222"/>
        </w:placeholder>
      </w:sdtPr>
      <w:sdtContent>
        <w:p w14:paraId="1D17A36B" w14:textId="62306FF1" w:rsidR="0067284A" w:rsidRPr="00002DF8" w:rsidRDefault="0067284A" w:rsidP="00FC3B98">
          <w:pPr>
            <w:pStyle w:val="152"/>
            <w:rPr>
              <w:sz w:val="21"/>
              <w:szCs w:val="21"/>
            </w:rPr>
          </w:pPr>
          <w:r w:rsidRPr="00002DF8">
            <w:rPr>
              <w:sz w:val="21"/>
              <w:szCs w:val="21"/>
            </w:rPr>
            <w:fldChar w:fldCharType="begin"/>
          </w:r>
          <w:r w:rsidR="00FC3B98"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00FC3B98" w:rsidRPr="00002DF8">
            <w:rPr>
              <w:sz w:val="21"/>
              <w:szCs w:val="21"/>
            </w:rPr>
            <w:instrText xml:space="preserve"> MACROBUTTON  SnrToggleCheckbox √不适用 </w:instrText>
          </w:r>
          <w:r w:rsidRPr="00002DF8">
            <w:rPr>
              <w:sz w:val="21"/>
              <w:szCs w:val="21"/>
            </w:rPr>
            <w:fldChar w:fldCharType="end"/>
          </w:r>
        </w:p>
      </w:sdtContent>
    </w:sdt>
    <w:p w14:paraId="77434A29" w14:textId="77777777" w:rsidR="00FC3B98" w:rsidRPr="00002DF8" w:rsidRDefault="00FC3B98" w:rsidP="00FC3B98">
      <w:pPr>
        <w:pStyle w:val="152"/>
        <w:rPr>
          <w:sz w:val="21"/>
          <w:szCs w:val="21"/>
        </w:rPr>
      </w:pPr>
    </w:p>
    <w:p w14:paraId="2EE4EF87" w14:textId="77777777" w:rsidR="0067284A" w:rsidRPr="00002DF8" w:rsidRDefault="0067284A" w:rsidP="00350ED6">
      <w:pPr>
        <w:pStyle w:val="151"/>
        <w:numPr>
          <w:ilvl w:val="0"/>
          <w:numId w:val="127"/>
        </w:numPr>
        <w:ind w:left="0" w:firstLine="0"/>
        <w:rPr>
          <w:sz w:val="21"/>
          <w:szCs w:val="21"/>
        </w:rPr>
      </w:pPr>
      <w:r w:rsidRPr="00002DF8">
        <w:rPr>
          <w:sz w:val="21"/>
          <w:szCs w:val="21"/>
        </w:rPr>
        <w:t>本期</w:t>
      </w:r>
      <w:r w:rsidRPr="00002DF8">
        <w:rPr>
          <w:rFonts w:hint="eastAsia"/>
          <w:sz w:val="21"/>
          <w:szCs w:val="21"/>
        </w:rPr>
        <w:t>股份支付费用</w:t>
      </w:r>
    </w:p>
    <w:sdt>
      <w:sdtPr>
        <w:rPr>
          <w:sz w:val="21"/>
          <w:szCs w:val="21"/>
        </w:rPr>
        <w:alias w:val="是否适用：股份支付费用[双击切换]"/>
        <w:tag w:val="_GBC_8a99e62ed14d45c2b82de23953fb79d7"/>
        <w:id w:val="-61184864"/>
        <w:placeholder>
          <w:docPart w:val="GBC22222222222222222222222222222"/>
        </w:placeholder>
      </w:sdtPr>
      <w:sdtContent>
        <w:p w14:paraId="1FC5D59A"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03A03A55" w14:textId="735878C7" w:rsidR="0067284A" w:rsidRPr="00002DF8" w:rsidRDefault="0067284A">
      <w:pPr>
        <w:ind w:left="420"/>
        <w:jc w:val="right"/>
        <w:rPr>
          <w:szCs w:val="21"/>
        </w:rPr>
      </w:pPr>
      <w:r w:rsidRPr="00002DF8">
        <w:rPr>
          <w:rFonts w:hint="eastAsia"/>
          <w:szCs w:val="21"/>
        </w:rPr>
        <w:t>单位：</w:t>
      </w:r>
      <w:sdt>
        <w:sdtPr>
          <w:rPr>
            <w:rFonts w:hint="eastAsia"/>
            <w:szCs w:val="21"/>
          </w:rPr>
          <w:alias w:val="单位：股份支付费用"/>
          <w:tag w:val="_GBC_9f506a18a1f3416f83bda86845c5a270"/>
          <w:id w:val="-1773391962"/>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股份支付费用"/>
          <w:tag w:val="_GBC_ebdb3226206941b4b802d754529ff6ea"/>
          <w:id w:val="114161218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g3"/>
        <w:tblW w:w="0" w:type="auto"/>
        <w:tblInd w:w="0" w:type="dxa"/>
        <w:tblLook w:val="04A0" w:firstRow="1" w:lastRow="0" w:firstColumn="1" w:lastColumn="0" w:noHBand="0" w:noVBand="1"/>
      </w:tblPr>
      <w:tblGrid>
        <w:gridCol w:w="2930"/>
        <w:gridCol w:w="2962"/>
        <w:gridCol w:w="2931"/>
      </w:tblGrid>
      <w:tr w:rsidR="0067284A" w:rsidRPr="003A1C58" w14:paraId="528EC341" w14:textId="77777777" w:rsidTr="00714183">
        <w:sdt>
          <w:sdtPr>
            <w:rPr>
              <w:szCs w:val="21"/>
            </w:rPr>
            <w:tag w:val="_PLD_be0c4bd4b3794f63aebab546156ebb28"/>
            <w:id w:val="-1655985580"/>
          </w:sdtPr>
          <w:sdtContent>
            <w:tc>
              <w:tcPr>
                <w:tcW w:w="2930" w:type="dxa"/>
              </w:tcPr>
              <w:p w14:paraId="15C6C37C" w14:textId="77777777" w:rsidR="0067284A" w:rsidRPr="003A1C58" w:rsidRDefault="0067284A" w:rsidP="0067284A">
                <w:pPr>
                  <w:jc w:val="center"/>
                  <w:rPr>
                    <w:szCs w:val="21"/>
                  </w:rPr>
                </w:pPr>
                <w:r w:rsidRPr="00002DF8">
                  <w:rPr>
                    <w:szCs w:val="21"/>
                  </w:rPr>
                  <w:t>授予对象类别</w:t>
                </w:r>
              </w:p>
            </w:tc>
          </w:sdtContent>
        </w:sdt>
        <w:sdt>
          <w:sdtPr>
            <w:rPr>
              <w:szCs w:val="21"/>
            </w:rPr>
            <w:tag w:val="_PLD_f21a717396c842809edc7c188ac1fb1e"/>
            <w:id w:val="-833681904"/>
          </w:sdtPr>
          <w:sdtContent>
            <w:tc>
              <w:tcPr>
                <w:tcW w:w="2962" w:type="dxa"/>
              </w:tcPr>
              <w:p w14:paraId="0546188F" w14:textId="77777777" w:rsidR="0067284A" w:rsidRPr="003A1C58" w:rsidRDefault="0067284A" w:rsidP="0067284A">
                <w:pPr>
                  <w:jc w:val="center"/>
                  <w:rPr>
                    <w:szCs w:val="21"/>
                  </w:rPr>
                </w:pPr>
                <w:r w:rsidRPr="00002DF8">
                  <w:rPr>
                    <w:szCs w:val="21"/>
                  </w:rPr>
                  <w:t>以权益结算的股份支付费用</w:t>
                </w:r>
              </w:p>
            </w:tc>
          </w:sdtContent>
        </w:sdt>
        <w:sdt>
          <w:sdtPr>
            <w:rPr>
              <w:szCs w:val="21"/>
            </w:rPr>
            <w:tag w:val="_PLD_3dc6ea5f31f84da7845f2c51c65d2df5"/>
            <w:id w:val="-401837279"/>
          </w:sdtPr>
          <w:sdtContent>
            <w:tc>
              <w:tcPr>
                <w:tcW w:w="2931" w:type="dxa"/>
              </w:tcPr>
              <w:p w14:paraId="6D28D560" w14:textId="77777777" w:rsidR="0067284A" w:rsidRPr="003A1C58" w:rsidRDefault="0067284A" w:rsidP="0067284A">
                <w:pPr>
                  <w:jc w:val="center"/>
                  <w:rPr>
                    <w:szCs w:val="21"/>
                  </w:rPr>
                </w:pPr>
                <w:r w:rsidRPr="00002DF8">
                  <w:rPr>
                    <w:szCs w:val="21"/>
                  </w:rPr>
                  <w:t>以现金结算的股份支付费用</w:t>
                </w:r>
              </w:p>
            </w:tc>
          </w:sdtContent>
        </w:sdt>
      </w:tr>
      <w:tr w:rsidR="00714183" w:rsidRPr="003A1C58" w14:paraId="1B5D2DF9" w14:textId="77777777" w:rsidTr="00714183">
        <w:tc>
          <w:tcPr>
            <w:tcW w:w="2930" w:type="dxa"/>
          </w:tcPr>
          <w:p w14:paraId="49E5665C" w14:textId="77777777" w:rsidR="00714183" w:rsidRPr="00A63DC3" w:rsidRDefault="00714183" w:rsidP="00714183">
            <w:pPr>
              <w:pStyle w:val="152"/>
              <w:rPr>
                <w:sz w:val="21"/>
                <w:szCs w:val="21"/>
              </w:rPr>
            </w:pPr>
            <w:r w:rsidRPr="00002DF8">
              <w:rPr>
                <w:sz w:val="21"/>
                <w:szCs w:val="21"/>
              </w:rPr>
              <w:t>生产人员</w:t>
            </w:r>
          </w:p>
        </w:tc>
        <w:tc>
          <w:tcPr>
            <w:tcW w:w="2962" w:type="dxa"/>
            <w:vAlign w:val="center"/>
          </w:tcPr>
          <w:p w14:paraId="0094B7C9" w14:textId="07A7A95F" w:rsidR="00714183" w:rsidRPr="003A1C58" w:rsidRDefault="00714183" w:rsidP="00714183">
            <w:pPr>
              <w:jc w:val="right"/>
              <w:rPr>
                <w:rFonts w:ascii="Times New Roman" w:hAnsi="Times New Roman" w:cs="Times New Roman"/>
                <w:szCs w:val="21"/>
              </w:rPr>
            </w:pPr>
            <w:r w:rsidRPr="00002DF8">
              <w:rPr>
                <w:rFonts w:ascii="Times New Roman" w:hAnsi="Times New Roman" w:cs="Times New Roman"/>
                <w:szCs w:val="21"/>
              </w:rPr>
              <w:t>-445,883.53</w:t>
            </w:r>
          </w:p>
        </w:tc>
        <w:tc>
          <w:tcPr>
            <w:tcW w:w="2931" w:type="dxa"/>
          </w:tcPr>
          <w:p w14:paraId="645B3DC2" w14:textId="37DCF3CD" w:rsidR="00714183" w:rsidRPr="003A1C58" w:rsidRDefault="00714183" w:rsidP="00714183">
            <w:pPr>
              <w:jc w:val="right"/>
              <w:rPr>
                <w:rFonts w:ascii="Times New Roman" w:hAnsi="Times New Roman" w:cs="Times New Roman"/>
                <w:szCs w:val="21"/>
              </w:rPr>
            </w:pPr>
            <w:r w:rsidRPr="00002DF8">
              <w:rPr>
                <w:rFonts w:ascii="Times New Roman" w:hAnsi="Times New Roman" w:cs="Times New Roman"/>
                <w:szCs w:val="21"/>
              </w:rPr>
              <w:t>-</w:t>
            </w:r>
          </w:p>
        </w:tc>
      </w:tr>
      <w:tr w:rsidR="00714183" w:rsidRPr="003A1C58" w14:paraId="52D70440" w14:textId="77777777" w:rsidTr="00714183">
        <w:tc>
          <w:tcPr>
            <w:tcW w:w="2930" w:type="dxa"/>
          </w:tcPr>
          <w:p w14:paraId="60B95703" w14:textId="77777777" w:rsidR="00714183" w:rsidRPr="00A63DC3" w:rsidRDefault="00714183" w:rsidP="00714183">
            <w:pPr>
              <w:pStyle w:val="152"/>
              <w:rPr>
                <w:sz w:val="21"/>
                <w:szCs w:val="21"/>
              </w:rPr>
            </w:pPr>
            <w:r w:rsidRPr="00002DF8">
              <w:rPr>
                <w:sz w:val="21"/>
                <w:szCs w:val="21"/>
              </w:rPr>
              <w:t>管理人员</w:t>
            </w:r>
          </w:p>
        </w:tc>
        <w:tc>
          <w:tcPr>
            <w:tcW w:w="2962" w:type="dxa"/>
            <w:vAlign w:val="center"/>
          </w:tcPr>
          <w:p w14:paraId="414BF8B7" w14:textId="54C180E0" w:rsidR="00714183" w:rsidRPr="003A1C58" w:rsidRDefault="00714183" w:rsidP="00714183">
            <w:pPr>
              <w:jc w:val="right"/>
              <w:rPr>
                <w:rFonts w:ascii="Times New Roman" w:hAnsi="Times New Roman" w:cs="Times New Roman"/>
                <w:szCs w:val="21"/>
              </w:rPr>
            </w:pPr>
            <w:r w:rsidRPr="00002DF8">
              <w:rPr>
                <w:rFonts w:ascii="Times New Roman" w:hAnsi="Times New Roman" w:cs="Times New Roman"/>
                <w:szCs w:val="21"/>
              </w:rPr>
              <w:t>2,240,013.13</w:t>
            </w:r>
          </w:p>
        </w:tc>
        <w:tc>
          <w:tcPr>
            <w:tcW w:w="2931" w:type="dxa"/>
          </w:tcPr>
          <w:p w14:paraId="1A914A2B" w14:textId="3281D6D7" w:rsidR="00714183" w:rsidRPr="003A1C58" w:rsidRDefault="00714183" w:rsidP="00714183">
            <w:pPr>
              <w:jc w:val="right"/>
              <w:rPr>
                <w:rFonts w:ascii="Times New Roman" w:hAnsi="Times New Roman" w:cs="Times New Roman"/>
                <w:szCs w:val="21"/>
              </w:rPr>
            </w:pPr>
            <w:r w:rsidRPr="00002DF8">
              <w:rPr>
                <w:rFonts w:ascii="Times New Roman" w:hAnsi="Times New Roman" w:cs="Times New Roman"/>
                <w:szCs w:val="21"/>
              </w:rPr>
              <w:t>-</w:t>
            </w:r>
          </w:p>
        </w:tc>
      </w:tr>
      <w:tr w:rsidR="00714183" w:rsidRPr="003A1C58" w14:paraId="117C3117" w14:textId="77777777" w:rsidTr="00714183">
        <w:tc>
          <w:tcPr>
            <w:tcW w:w="2930" w:type="dxa"/>
          </w:tcPr>
          <w:p w14:paraId="1DCAE0AC" w14:textId="77777777" w:rsidR="00714183" w:rsidRPr="00A63DC3" w:rsidRDefault="00714183" w:rsidP="00714183">
            <w:pPr>
              <w:pStyle w:val="152"/>
              <w:rPr>
                <w:sz w:val="21"/>
                <w:szCs w:val="21"/>
              </w:rPr>
            </w:pPr>
            <w:r w:rsidRPr="00002DF8">
              <w:rPr>
                <w:sz w:val="21"/>
                <w:szCs w:val="21"/>
              </w:rPr>
              <w:t>研发人员</w:t>
            </w:r>
          </w:p>
        </w:tc>
        <w:tc>
          <w:tcPr>
            <w:tcW w:w="2962" w:type="dxa"/>
            <w:vAlign w:val="center"/>
          </w:tcPr>
          <w:p w14:paraId="0B19DCA9" w14:textId="469D6A84" w:rsidR="00714183" w:rsidRPr="003A1C58" w:rsidRDefault="00714183" w:rsidP="00714183">
            <w:pPr>
              <w:jc w:val="right"/>
              <w:rPr>
                <w:rFonts w:ascii="Times New Roman" w:hAnsi="Times New Roman" w:cs="Times New Roman"/>
                <w:szCs w:val="21"/>
              </w:rPr>
            </w:pPr>
            <w:r w:rsidRPr="00002DF8">
              <w:rPr>
                <w:rFonts w:ascii="Times New Roman" w:hAnsi="Times New Roman" w:cs="Times New Roman"/>
                <w:szCs w:val="21"/>
              </w:rPr>
              <w:t>-81,507.84</w:t>
            </w:r>
          </w:p>
        </w:tc>
        <w:tc>
          <w:tcPr>
            <w:tcW w:w="2931" w:type="dxa"/>
          </w:tcPr>
          <w:p w14:paraId="7A32FF61" w14:textId="3A1BC801" w:rsidR="00714183" w:rsidRPr="003A1C58" w:rsidRDefault="00714183" w:rsidP="00714183">
            <w:pPr>
              <w:jc w:val="right"/>
              <w:rPr>
                <w:rFonts w:ascii="Times New Roman" w:hAnsi="Times New Roman" w:cs="Times New Roman"/>
                <w:szCs w:val="21"/>
              </w:rPr>
            </w:pPr>
            <w:r w:rsidRPr="00002DF8">
              <w:rPr>
                <w:rFonts w:ascii="Times New Roman" w:hAnsi="Times New Roman" w:cs="Times New Roman"/>
                <w:szCs w:val="21"/>
              </w:rPr>
              <w:t>-</w:t>
            </w:r>
          </w:p>
        </w:tc>
      </w:tr>
      <w:tr w:rsidR="00714183" w:rsidRPr="003A1C58" w14:paraId="59768708" w14:textId="77777777" w:rsidTr="00714183">
        <w:tc>
          <w:tcPr>
            <w:tcW w:w="2930" w:type="dxa"/>
          </w:tcPr>
          <w:p w14:paraId="6473F4C7" w14:textId="77777777" w:rsidR="00714183" w:rsidRPr="003A1C58" w:rsidRDefault="00714183" w:rsidP="00714183">
            <w:pPr>
              <w:jc w:val="center"/>
              <w:rPr>
                <w:szCs w:val="21"/>
              </w:rPr>
            </w:pPr>
            <w:r w:rsidRPr="00002DF8">
              <w:rPr>
                <w:rFonts w:hint="eastAsia"/>
                <w:szCs w:val="21"/>
              </w:rPr>
              <w:t>合计</w:t>
            </w:r>
          </w:p>
        </w:tc>
        <w:tc>
          <w:tcPr>
            <w:tcW w:w="2962" w:type="dxa"/>
            <w:vAlign w:val="center"/>
          </w:tcPr>
          <w:p w14:paraId="4F8263B0" w14:textId="0A30D22B" w:rsidR="00714183" w:rsidRPr="003A1C58" w:rsidRDefault="00714183" w:rsidP="00714183">
            <w:pPr>
              <w:jc w:val="right"/>
              <w:rPr>
                <w:rFonts w:ascii="Times New Roman" w:hAnsi="Times New Roman" w:cs="Times New Roman"/>
                <w:szCs w:val="21"/>
              </w:rPr>
            </w:pPr>
            <w:r w:rsidRPr="00002DF8">
              <w:rPr>
                <w:rFonts w:ascii="Times New Roman" w:hAnsi="Times New Roman" w:cs="Times New Roman"/>
                <w:szCs w:val="21"/>
              </w:rPr>
              <w:t>1,712,621.76</w:t>
            </w:r>
          </w:p>
        </w:tc>
        <w:tc>
          <w:tcPr>
            <w:tcW w:w="2931" w:type="dxa"/>
            <w:vAlign w:val="center"/>
          </w:tcPr>
          <w:p w14:paraId="58373845" w14:textId="56D4964B" w:rsidR="00714183" w:rsidRPr="003A1C58" w:rsidRDefault="00714183" w:rsidP="00714183">
            <w:pPr>
              <w:jc w:val="right"/>
              <w:rPr>
                <w:rFonts w:ascii="Times New Roman" w:hAnsi="Times New Roman" w:cs="Times New Roman"/>
                <w:szCs w:val="21"/>
              </w:rPr>
            </w:pPr>
            <w:r w:rsidRPr="00002DF8">
              <w:rPr>
                <w:rFonts w:ascii="Times New Roman" w:hAnsi="Times New Roman" w:cs="Times New Roman"/>
                <w:szCs w:val="21"/>
              </w:rPr>
              <w:t>-</w:t>
            </w:r>
          </w:p>
        </w:tc>
      </w:tr>
    </w:tbl>
    <w:p w14:paraId="33272130" w14:textId="77777777" w:rsidR="0067284A" w:rsidRPr="00002DF8" w:rsidRDefault="0067284A">
      <w:pPr>
        <w:pStyle w:val="152"/>
        <w:rPr>
          <w:sz w:val="21"/>
          <w:szCs w:val="21"/>
        </w:rPr>
      </w:pPr>
    </w:p>
    <w:p w14:paraId="465F645E" w14:textId="77777777" w:rsidR="0067284A" w:rsidRPr="00002DF8" w:rsidRDefault="0067284A">
      <w:pPr>
        <w:pStyle w:val="152"/>
        <w:rPr>
          <w:sz w:val="21"/>
          <w:szCs w:val="21"/>
        </w:rPr>
      </w:pPr>
      <w:r w:rsidRPr="00002DF8">
        <w:rPr>
          <w:rFonts w:hint="eastAsia"/>
          <w:sz w:val="21"/>
          <w:szCs w:val="21"/>
        </w:rPr>
        <w:t>其他说明</w:t>
      </w:r>
    </w:p>
    <w:sdt>
      <w:sdtPr>
        <w:rPr>
          <w:sz w:val="21"/>
          <w:szCs w:val="21"/>
        </w:rPr>
        <w:alias w:val="股份支付费用的说明"/>
        <w:tag w:val="_GBC_2a546b87677148d39681a20b62b2d7c2"/>
        <w:id w:val="403727910"/>
        <w:placeholder>
          <w:docPart w:val="GBC22222222222222222222222222222"/>
        </w:placeholder>
      </w:sdtPr>
      <w:sdtContent>
        <w:p w14:paraId="549A390C" w14:textId="120A25D6" w:rsidR="0067284A" w:rsidRPr="00002DF8" w:rsidRDefault="0067284A">
          <w:pPr>
            <w:pStyle w:val="152"/>
            <w:rPr>
              <w:sz w:val="21"/>
              <w:szCs w:val="21"/>
            </w:rPr>
          </w:pPr>
          <w:r w:rsidRPr="00002DF8">
            <w:rPr>
              <w:rFonts w:hint="eastAsia"/>
              <w:sz w:val="21"/>
              <w:szCs w:val="21"/>
            </w:rPr>
            <w:t>无</w:t>
          </w:r>
        </w:p>
      </w:sdtContent>
    </w:sdt>
    <w:p w14:paraId="70525A0F" w14:textId="19FC3B2C" w:rsidR="0067284A" w:rsidRPr="00002DF8" w:rsidRDefault="0067284A">
      <w:pPr>
        <w:pStyle w:val="152"/>
      </w:pPr>
      <w:bookmarkStart w:id="471" w:name="_Hlk40787204"/>
      <w:bookmarkEnd w:id="466"/>
      <w:bookmarkEnd w:id="470"/>
    </w:p>
    <w:p w14:paraId="6FF3D538" w14:textId="77777777" w:rsidR="0067284A" w:rsidRPr="00002DF8" w:rsidRDefault="0067284A" w:rsidP="00350ED6">
      <w:pPr>
        <w:pStyle w:val="151"/>
        <w:numPr>
          <w:ilvl w:val="0"/>
          <w:numId w:val="127"/>
        </w:numPr>
        <w:rPr>
          <w:sz w:val="21"/>
          <w:szCs w:val="21"/>
        </w:rPr>
      </w:pPr>
      <w:r w:rsidRPr="00002DF8">
        <w:rPr>
          <w:rFonts w:hint="eastAsia"/>
          <w:sz w:val="21"/>
          <w:szCs w:val="21"/>
        </w:rPr>
        <w:t>股份支付的修改、终止情况</w:t>
      </w:r>
    </w:p>
    <w:bookmarkEnd w:id="471" w:displacedByCustomXml="next"/>
    <w:bookmarkEnd w:id="467" w:displacedByCustomXml="next"/>
    <w:bookmarkEnd w:id="468" w:displacedByCustomXml="next"/>
    <w:sdt>
      <w:sdtPr>
        <w:rPr>
          <w:rFonts w:hint="eastAsia"/>
          <w:szCs w:val="21"/>
        </w:rPr>
        <w:alias w:val="是否适用：股份支付的修改、终止情况[双击切换]"/>
        <w:tag w:val="_GBC_6da986e9834d42b9bb7548673f325962"/>
        <w:id w:val="435943392"/>
        <w:placeholder>
          <w:docPart w:val="GBC22222222222222222222222222222"/>
        </w:placeholder>
      </w:sdtPr>
      <w:sdtContent>
        <w:p w14:paraId="73DCE454" w14:textId="346BB3C6" w:rsidR="0067284A" w:rsidRPr="00002DF8" w:rsidRDefault="0067284A" w:rsidP="00FC3B98">
          <w:pPr>
            <w:rPr>
              <w:szCs w:val="21"/>
            </w:rPr>
          </w:pPr>
          <w:r w:rsidRPr="00002DF8">
            <w:rPr>
              <w:szCs w:val="21"/>
            </w:rPr>
            <w:fldChar w:fldCharType="begin"/>
          </w:r>
          <w:r w:rsidR="00C77581" w:rsidRPr="00002DF8">
            <w:rPr>
              <w:szCs w:val="21"/>
            </w:rPr>
            <w:instrText xml:space="preserve"> MACROBUTTON  SnrToggleCheckbox √适用  </w:instrText>
          </w:r>
          <w:r w:rsidRPr="00002DF8">
            <w:rPr>
              <w:szCs w:val="21"/>
            </w:rPr>
            <w:fldChar w:fldCharType="end"/>
          </w:r>
          <w:r w:rsidRPr="00002DF8">
            <w:rPr>
              <w:szCs w:val="21"/>
            </w:rPr>
            <w:fldChar w:fldCharType="begin"/>
          </w:r>
          <w:r w:rsidR="00C77581" w:rsidRPr="00002DF8">
            <w:rPr>
              <w:szCs w:val="21"/>
            </w:rPr>
            <w:instrText xml:space="preserve"> MACROBUTTON  SnrToggleCheckbox □不适用 </w:instrText>
          </w:r>
          <w:r w:rsidRPr="00002DF8">
            <w:rPr>
              <w:szCs w:val="21"/>
            </w:rPr>
            <w:fldChar w:fldCharType="end"/>
          </w:r>
        </w:p>
      </w:sdtContent>
    </w:sdt>
    <w:sdt>
      <w:sdtPr>
        <w:rPr>
          <w:szCs w:val="21"/>
        </w:rPr>
        <w:alias w:val="股份支付的修改原因、主要修改条款"/>
        <w:tag w:val="_GBC_bdf63f45ac534948af5a8f6c35f23836"/>
        <w:id w:val="-300156385"/>
        <w:placeholder>
          <w:docPart w:val="2E9E91657112417D8A5048DE8D3C2199"/>
        </w:placeholder>
      </w:sdtPr>
      <w:sdtEndPr>
        <w:rPr>
          <w:rFonts w:ascii="Times New Roman" w:hAnsi="Times New Roman" w:cs="Times New Roman"/>
        </w:rPr>
      </w:sdtEndPr>
      <w:sdtContent>
        <w:p w14:paraId="05666C8D" w14:textId="5BAFD8FD" w:rsidR="00C77581" w:rsidRPr="00002DF8" w:rsidRDefault="00C77581">
          <w:pPr>
            <w:rPr>
              <w:rFonts w:ascii="Times New Roman" w:eastAsiaTheme="minorEastAsia" w:hAnsi="Times New Roman" w:cs="Times New Roman"/>
              <w:szCs w:val="21"/>
            </w:rPr>
          </w:pPr>
          <w:r w:rsidRPr="00002DF8">
            <w:rPr>
              <w:rFonts w:ascii="Times New Roman" w:hAnsi="Times New Roman" w:cs="Times New Roman"/>
              <w:szCs w:val="21"/>
            </w:rPr>
            <w:t>2024</w:t>
          </w:r>
          <w:r w:rsidRPr="00002DF8">
            <w:rPr>
              <w:rFonts w:ascii="Times New Roman" w:hAnsi="Times New Roman" w:cs="Times New Roman"/>
              <w:szCs w:val="21"/>
            </w:rPr>
            <w:t>年</w:t>
          </w:r>
          <w:r w:rsidRPr="00002DF8">
            <w:rPr>
              <w:rFonts w:ascii="Times New Roman" w:hAnsi="Times New Roman" w:cs="Times New Roman"/>
              <w:szCs w:val="21"/>
            </w:rPr>
            <w:t>4</w:t>
          </w:r>
          <w:r w:rsidRPr="00002DF8">
            <w:rPr>
              <w:rFonts w:ascii="Times New Roman" w:hAnsi="Times New Roman" w:cs="Times New Roman"/>
              <w:szCs w:val="21"/>
            </w:rPr>
            <w:t>月</w:t>
          </w:r>
          <w:r w:rsidRPr="00002DF8">
            <w:rPr>
              <w:rFonts w:ascii="Times New Roman" w:hAnsi="Times New Roman" w:cs="Times New Roman"/>
              <w:szCs w:val="21"/>
            </w:rPr>
            <w:t>26</w:t>
          </w:r>
          <w:r w:rsidRPr="00002DF8">
            <w:rPr>
              <w:rFonts w:ascii="Times New Roman" w:hAnsi="Times New Roman" w:cs="Times New Roman"/>
              <w:szCs w:val="21"/>
            </w:rPr>
            <w:t>日公司召开了第三届董事会第二十次会议、第三届监事会第十七次会议，审议通过了《关于作废部分已授予但尚未归属的限制性股票的议案》，因部分激励对象离职调整及公司</w:t>
          </w:r>
          <w:r w:rsidRPr="00002DF8">
            <w:rPr>
              <w:rFonts w:ascii="Times New Roman" w:hAnsi="Times New Roman" w:cs="Times New Roman"/>
              <w:szCs w:val="21"/>
            </w:rPr>
            <w:t>2021</w:t>
          </w:r>
          <w:r w:rsidRPr="00002DF8">
            <w:rPr>
              <w:rFonts w:ascii="Times New Roman" w:hAnsi="Times New Roman" w:cs="Times New Roman"/>
              <w:szCs w:val="21"/>
            </w:rPr>
            <w:t>年限制性股票激励计划第</w:t>
          </w:r>
          <w:r w:rsidR="0031466E" w:rsidRPr="00002DF8">
            <w:rPr>
              <w:rFonts w:ascii="Times New Roman" w:hAnsi="Times New Roman" w:cs="Times New Roman"/>
              <w:szCs w:val="21"/>
            </w:rPr>
            <w:t>三</w:t>
          </w:r>
          <w:r w:rsidRPr="00002DF8">
            <w:rPr>
              <w:rFonts w:ascii="Times New Roman" w:hAnsi="Times New Roman" w:cs="Times New Roman"/>
              <w:szCs w:val="21"/>
            </w:rPr>
            <w:t>个归属期未满足公司层面业绩考核目标，公司本次合计作废失效的</w:t>
          </w:r>
          <w:r w:rsidRPr="00002DF8">
            <w:rPr>
              <w:rFonts w:ascii="Times New Roman" w:hAnsi="Times New Roman" w:cs="Times New Roman"/>
              <w:szCs w:val="21"/>
            </w:rPr>
            <w:t>2021</w:t>
          </w:r>
          <w:r w:rsidRPr="00002DF8">
            <w:rPr>
              <w:rFonts w:ascii="Times New Roman" w:hAnsi="Times New Roman" w:cs="Times New Roman"/>
              <w:szCs w:val="21"/>
            </w:rPr>
            <w:t>年限制性股票激励计划已授予但尚未归属的限制性股票数量为</w:t>
          </w:r>
          <w:r w:rsidR="0031466E" w:rsidRPr="00002DF8">
            <w:rPr>
              <w:rFonts w:ascii="Times New Roman" w:hAnsi="Times New Roman" w:cs="Times New Roman"/>
              <w:szCs w:val="21"/>
            </w:rPr>
            <w:t>286</w:t>
          </w:r>
          <w:r w:rsidRPr="00002DF8">
            <w:rPr>
              <w:rFonts w:ascii="Times New Roman" w:hAnsi="Times New Roman" w:cs="Times New Roman"/>
              <w:szCs w:val="21"/>
            </w:rPr>
            <w:t>.66</w:t>
          </w:r>
          <w:r w:rsidRPr="00002DF8">
            <w:rPr>
              <w:rFonts w:ascii="Times New Roman" w:hAnsi="Times New Roman" w:cs="Times New Roman"/>
              <w:szCs w:val="21"/>
            </w:rPr>
            <w:t>万股。本次已授予但尚未归属的限制性股票作废后，公司</w:t>
          </w:r>
          <w:r w:rsidRPr="00002DF8">
            <w:rPr>
              <w:rFonts w:ascii="Times New Roman" w:hAnsi="Times New Roman" w:cs="Times New Roman"/>
              <w:szCs w:val="21"/>
            </w:rPr>
            <w:t>2021</w:t>
          </w:r>
          <w:r w:rsidRPr="00002DF8">
            <w:rPr>
              <w:rFonts w:ascii="Times New Roman" w:hAnsi="Times New Roman" w:cs="Times New Roman"/>
              <w:szCs w:val="21"/>
            </w:rPr>
            <w:t>年限制性股票激励计划结束。</w:t>
          </w:r>
        </w:p>
      </w:sdtContent>
    </w:sdt>
    <w:p w14:paraId="7C30616C" w14:textId="77777777" w:rsidR="0067284A" w:rsidRPr="00002DF8" w:rsidRDefault="0067284A">
      <w:pPr>
        <w:ind w:firstLineChars="100" w:firstLine="210"/>
        <w:rPr>
          <w:szCs w:val="21"/>
        </w:rPr>
      </w:pPr>
    </w:p>
    <w:p w14:paraId="671676A0" w14:textId="77777777" w:rsidR="0067284A" w:rsidRPr="00002DF8" w:rsidRDefault="0067284A" w:rsidP="00350ED6">
      <w:pPr>
        <w:pStyle w:val="151"/>
        <w:numPr>
          <w:ilvl w:val="0"/>
          <w:numId w:val="127"/>
        </w:numPr>
        <w:rPr>
          <w:sz w:val="21"/>
          <w:szCs w:val="21"/>
        </w:rPr>
      </w:pPr>
      <w:r w:rsidRPr="00002DF8">
        <w:rPr>
          <w:rFonts w:hint="eastAsia"/>
          <w:sz w:val="21"/>
          <w:szCs w:val="21"/>
        </w:rPr>
        <w:t>其他</w:t>
      </w:r>
    </w:p>
    <w:sdt>
      <w:sdtPr>
        <w:rPr>
          <w:rFonts w:hint="eastAsia"/>
          <w:szCs w:val="21"/>
        </w:rPr>
        <w:alias w:val="是否适用：股份支付的其他情况说明[双击切换]"/>
        <w:tag w:val="_GBC_d03d26e0d4844b798c3d4b87d2578ece"/>
        <w:id w:val="1496379420"/>
        <w:placeholder>
          <w:docPart w:val="GBC22222222222222222222222222222"/>
        </w:placeholder>
      </w:sdtPr>
      <w:sdtContent>
        <w:p w14:paraId="017981D1" w14:textId="7889D135" w:rsidR="0067284A" w:rsidRPr="00002DF8" w:rsidRDefault="0067284A" w:rsidP="00714183">
          <w:pPr>
            <w:rPr>
              <w:szCs w:val="21"/>
            </w:rPr>
          </w:pPr>
          <w:r w:rsidRPr="00002DF8">
            <w:rPr>
              <w:szCs w:val="21"/>
            </w:rPr>
            <w:fldChar w:fldCharType="begin"/>
          </w:r>
          <w:r w:rsidR="00714183" w:rsidRPr="00002DF8">
            <w:rPr>
              <w:szCs w:val="21"/>
            </w:rPr>
            <w:instrText xml:space="preserve"> MACROBUTTON  SnrToggleCheckbox □适用  </w:instrText>
          </w:r>
          <w:r w:rsidRPr="00002DF8">
            <w:rPr>
              <w:szCs w:val="21"/>
            </w:rPr>
            <w:fldChar w:fldCharType="end"/>
          </w:r>
          <w:r w:rsidRPr="00002DF8">
            <w:rPr>
              <w:szCs w:val="21"/>
            </w:rPr>
            <w:fldChar w:fldCharType="begin"/>
          </w:r>
          <w:r w:rsidR="00714183" w:rsidRPr="00002DF8">
            <w:rPr>
              <w:szCs w:val="21"/>
            </w:rPr>
            <w:instrText xml:space="preserve"> MACROBUTTON  SnrToggleCheckbox √不适用 </w:instrText>
          </w:r>
          <w:r w:rsidRPr="00002DF8">
            <w:rPr>
              <w:szCs w:val="21"/>
            </w:rPr>
            <w:fldChar w:fldCharType="end"/>
          </w:r>
        </w:p>
      </w:sdtContent>
    </w:sdt>
    <w:p w14:paraId="2D75DF42" w14:textId="77777777" w:rsidR="0067284A" w:rsidRPr="00002DF8" w:rsidRDefault="0067284A">
      <w:pPr>
        <w:rPr>
          <w:szCs w:val="21"/>
        </w:rPr>
      </w:pPr>
    </w:p>
    <w:p w14:paraId="1E02A086" w14:textId="77777777" w:rsidR="0067284A" w:rsidRPr="00002DF8" w:rsidRDefault="0067284A" w:rsidP="00350ED6">
      <w:pPr>
        <w:pStyle w:val="2CharCharChar"/>
        <w:numPr>
          <w:ilvl w:val="0"/>
          <w:numId w:val="61"/>
        </w:numPr>
        <w:rPr>
          <w:sz w:val="21"/>
        </w:rPr>
      </w:pPr>
      <w:r w:rsidRPr="00002DF8">
        <w:rPr>
          <w:rFonts w:hint="eastAsia"/>
          <w:sz w:val="21"/>
        </w:rPr>
        <w:t>承诺及或有事项</w:t>
      </w:r>
    </w:p>
    <w:p w14:paraId="65D506D6" w14:textId="77777777" w:rsidR="0067284A" w:rsidRPr="00002DF8" w:rsidRDefault="0067284A" w:rsidP="00350ED6">
      <w:pPr>
        <w:pStyle w:val="151"/>
        <w:numPr>
          <w:ilvl w:val="0"/>
          <w:numId w:val="128"/>
        </w:numPr>
        <w:rPr>
          <w:rFonts w:ascii="宋体" w:hAnsi="宋体"/>
          <w:sz w:val="21"/>
          <w:szCs w:val="21"/>
        </w:rPr>
      </w:pPr>
      <w:r w:rsidRPr="00002DF8">
        <w:rPr>
          <w:rFonts w:ascii="宋体" w:hAnsi="宋体" w:hint="eastAsia"/>
          <w:sz w:val="21"/>
          <w:szCs w:val="21"/>
        </w:rPr>
        <w:t>重要承诺事项</w:t>
      </w:r>
    </w:p>
    <w:sdt>
      <w:sdtPr>
        <w:alias w:val="是否适用：重要承诺事项[双击切换]"/>
        <w:tag w:val="_GBC_568be9a6805040a8b9fbd5c5d07b45dd"/>
        <w:id w:val="1475795843"/>
        <w:placeholder>
          <w:docPart w:val="GBC22222222222222222222222222222"/>
        </w:placeholder>
      </w:sdtPr>
      <w:sdtEndPr>
        <w:rPr>
          <w:sz w:val="21"/>
          <w:szCs w:val="21"/>
        </w:rPr>
      </w:sdtEndPr>
      <w:sdtContent>
        <w:p w14:paraId="768DF653" w14:textId="224A66D3" w:rsidR="009B2730" w:rsidRPr="00002DF8" w:rsidRDefault="0067284A" w:rsidP="009B2730">
          <w:pPr>
            <w:pStyle w:val="152"/>
            <w:rPr>
              <w:rFonts w:cs="Cambria"/>
              <w:bCs/>
              <w:sz w:val="21"/>
              <w:szCs w:val="21"/>
            </w:rPr>
          </w:pPr>
          <w:r w:rsidRPr="00002DF8">
            <w:rPr>
              <w:sz w:val="21"/>
              <w:szCs w:val="21"/>
            </w:rPr>
            <w:fldChar w:fldCharType="begin"/>
          </w:r>
          <w:r w:rsidR="009B2730"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009B2730" w:rsidRPr="00002DF8">
            <w:rPr>
              <w:sz w:val="21"/>
              <w:szCs w:val="21"/>
            </w:rPr>
            <w:instrText xml:space="preserve"> MACROBUTTON  SnrToggleCheckbox √不适用 </w:instrText>
          </w:r>
          <w:r w:rsidRPr="00002DF8">
            <w:rPr>
              <w:sz w:val="21"/>
              <w:szCs w:val="21"/>
            </w:rPr>
            <w:fldChar w:fldCharType="end"/>
          </w:r>
        </w:p>
      </w:sdtContent>
    </w:sdt>
    <w:p w14:paraId="676DE9CF" w14:textId="77777777" w:rsidR="009B2730" w:rsidRPr="00002DF8" w:rsidRDefault="009B2730" w:rsidP="009B2730">
      <w:pPr>
        <w:autoSpaceDE w:val="0"/>
        <w:autoSpaceDN w:val="0"/>
        <w:rPr>
          <w:rFonts w:cs="Cambria"/>
          <w:bCs/>
        </w:rPr>
      </w:pPr>
    </w:p>
    <w:p w14:paraId="7F12201E" w14:textId="77777777" w:rsidR="0067284A" w:rsidRPr="00002DF8" w:rsidRDefault="0067284A" w:rsidP="00350ED6">
      <w:pPr>
        <w:pStyle w:val="151"/>
        <w:numPr>
          <w:ilvl w:val="0"/>
          <w:numId w:val="128"/>
        </w:numPr>
        <w:rPr>
          <w:sz w:val="21"/>
          <w:szCs w:val="21"/>
        </w:rPr>
      </w:pPr>
      <w:r w:rsidRPr="00002DF8">
        <w:rPr>
          <w:rFonts w:hint="eastAsia"/>
          <w:sz w:val="21"/>
          <w:szCs w:val="21"/>
        </w:rPr>
        <w:t>或有事项</w:t>
      </w:r>
    </w:p>
    <w:p w14:paraId="756727B7" w14:textId="77777777" w:rsidR="0067284A" w:rsidRPr="00002DF8" w:rsidRDefault="0067284A" w:rsidP="00350ED6">
      <w:pPr>
        <w:pStyle w:val="150"/>
        <w:numPr>
          <w:ilvl w:val="3"/>
          <w:numId w:val="129"/>
        </w:numPr>
        <w:ind w:left="426" w:hangingChars="202" w:hanging="426"/>
        <w:rPr>
          <w:sz w:val="21"/>
          <w:szCs w:val="21"/>
        </w:rPr>
      </w:pPr>
      <w:r w:rsidRPr="00002DF8">
        <w:rPr>
          <w:rFonts w:hint="eastAsia"/>
          <w:sz w:val="21"/>
          <w:szCs w:val="21"/>
        </w:rPr>
        <w:t>资产负债表日存在的重要或有事项</w:t>
      </w:r>
    </w:p>
    <w:sdt>
      <w:sdtPr>
        <w:rPr>
          <w:rFonts w:hint="eastAsia"/>
          <w:sz w:val="21"/>
          <w:szCs w:val="21"/>
        </w:rPr>
        <w:alias w:val="是否适用：资产负债表日存在的重要或有事项[双击切换]"/>
        <w:tag w:val="_GBC_d987504ad98e408986b4fc6f62089ffe"/>
        <w:id w:val="-1580365079"/>
        <w:placeholder>
          <w:docPart w:val="GBC22222222222222222222222222222"/>
        </w:placeholder>
      </w:sdtPr>
      <w:sdtContent>
        <w:p w14:paraId="65CF7B87" w14:textId="7C2C0F58"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63C2E214" w14:textId="77777777" w:rsidR="0067284A" w:rsidRPr="00002DF8" w:rsidRDefault="0067284A">
      <w:pPr>
        <w:pStyle w:val="152"/>
        <w:rPr>
          <w:sz w:val="21"/>
          <w:szCs w:val="21"/>
        </w:rPr>
      </w:pPr>
    </w:p>
    <w:p w14:paraId="4667F2A8" w14:textId="77777777" w:rsidR="0067284A" w:rsidRPr="00002DF8" w:rsidRDefault="0067284A" w:rsidP="00350ED6">
      <w:pPr>
        <w:pStyle w:val="150"/>
        <w:numPr>
          <w:ilvl w:val="3"/>
          <w:numId w:val="129"/>
        </w:numPr>
        <w:ind w:left="426" w:hangingChars="202" w:hanging="426"/>
        <w:rPr>
          <w:sz w:val="21"/>
          <w:szCs w:val="21"/>
        </w:rPr>
      </w:pPr>
      <w:r w:rsidRPr="00002DF8">
        <w:rPr>
          <w:rFonts w:hint="eastAsia"/>
          <w:sz w:val="21"/>
          <w:szCs w:val="21"/>
        </w:rPr>
        <w:lastRenderedPageBreak/>
        <w:t>公司没有需要披露的重要或有事项，也应予以说明：</w:t>
      </w:r>
    </w:p>
    <w:sdt>
      <w:sdtPr>
        <w:rPr>
          <w:rFonts w:hint="eastAsia"/>
          <w:sz w:val="21"/>
          <w:szCs w:val="21"/>
        </w:rPr>
        <w:alias w:val="是否适用：公司没有需要披露的重要或有事项，也应予以说明[双击切换]"/>
        <w:tag w:val="_GBC_07f7b2e649f24a948656f8714cbf5345"/>
        <w:id w:val="2025046595"/>
        <w:placeholder>
          <w:docPart w:val="GBC22222222222222222222222222222"/>
        </w:placeholder>
      </w:sdtPr>
      <w:sdtContent>
        <w:p w14:paraId="1CD4E542"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w:instrText>
          </w:r>
          <w:r w:rsidRPr="00002DF8">
            <w:rPr>
              <w:rFonts w:hint="eastAsia"/>
              <w:sz w:val="21"/>
              <w:szCs w:val="21"/>
            </w:rPr>
            <w:instrText xml:space="preserve">MACROBUTTON  SnrToggleCheckbox √适用 </w:instrText>
          </w:r>
          <w:r w:rsidRPr="00002DF8">
            <w:rPr>
              <w:sz w:val="21"/>
              <w:szCs w:val="21"/>
            </w:rPr>
            <w:instrText xml:space="preserve">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sdt>
      <w:sdtPr>
        <w:rPr>
          <w:rFonts w:ascii="宋体" w:eastAsia="宋体" w:hAnsi="宋体" w:cs="宋体"/>
          <w:b w:val="0"/>
          <w:sz w:val="21"/>
          <w:szCs w:val="21"/>
        </w:rPr>
        <w:alias w:val="公司没有需要披露的重要或有事项的说明"/>
        <w:tag w:val="_GBC_0c6d27c8a0274c35b9b52b5854fc995f"/>
        <w:id w:val="-177433705"/>
        <w:placeholder>
          <w:docPart w:val="GBC22222222222222222222222222222"/>
        </w:placeholder>
      </w:sdtPr>
      <w:sdtEndPr>
        <w:rPr>
          <w:rFonts w:ascii="Times New Roman" w:eastAsiaTheme="majorEastAsia" w:hAnsi="Times New Roman" w:cs="Times New Roman"/>
        </w:rPr>
      </w:sdtEndPr>
      <w:sdtContent>
        <w:bookmarkStart w:id="472" w:name="afsaddin_Section_4a5fa13689f0450fb59590f" w:displacedByCustomXml="prev"/>
        <w:p w14:paraId="202DA3E7" w14:textId="27FA0B50" w:rsidR="0067284A" w:rsidRPr="00002DF8" w:rsidRDefault="0067284A" w:rsidP="0067284A">
          <w:pPr>
            <w:pStyle w:val="53"/>
            <w:overflowPunct w:val="0"/>
            <w:autoSpaceDE w:val="0"/>
            <w:autoSpaceDN w:val="0"/>
            <w:rPr>
              <w:rFonts w:ascii="Times New Roman" w:eastAsiaTheme="majorEastAsia" w:hAnsi="Times New Roman" w:cs="Times New Roman"/>
              <w:b w:val="0"/>
              <w:bCs/>
              <w:sz w:val="18"/>
              <w:szCs w:val="18"/>
            </w:rPr>
          </w:pPr>
          <w:r w:rsidRPr="00002DF8">
            <w:rPr>
              <w:rFonts w:ascii="Times New Roman" w:eastAsiaTheme="majorEastAsia" w:hAnsi="Times New Roman" w:cs="Times New Roman"/>
              <w:b w:val="0"/>
              <w:bCs/>
              <w:sz w:val="21"/>
              <w:szCs w:val="21"/>
            </w:rPr>
            <w:t>1</w:t>
          </w:r>
          <w:r w:rsidRPr="00002DF8">
            <w:rPr>
              <w:rFonts w:ascii="Times New Roman" w:eastAsiaTheme="majorEastAsia" w:hAnsi="Times New Roman" w:cs="Times New Roman"/>
              <w:b w:val="0"/>
              <w:bCs/>
              <w:sz w:val="21"/>
              <w:szCs w:val="21"/>
            </w:rPr>
            <w:t>）</w:t>
          </w:r>
          <w:r w:rsidRPr="00002DF8">
            <w:rPr>
              <w:rFonts w:ascii="Times New Roman" w:eastAsiaTheme="majorEastAsia" w:hAnsi="Times New Roman" w:cs="Times New Roman"/>
              <w:b w:val="0"/>
              <w:bCs/>
              <w:sz w:val="21"/>
              <w:szCs w:val="21"/>
            </w:rPr>
            <w:tab/>
          </w:r>
          <w:r w:rsidRPr="00002DF8">
            <w:rPr>
              <w:rFonts w:ascii="Times New Roman" w:eastAsiaTheme="majorEastAsia" w:hAnsi="Times New Roman" w:cs="Times New Roman"/>
              <w:b w:val="0"/>
              <w:bCs/>
              <w:sz w:val="21"/>
              <w:szCs w:val="21"/>
            </w:rPr>
            <w:t>截</w:t>
          </w:r>
          <w:r w:rsidR="007E3B10" w:rsidRPr="00002DF8">
            <w:rPr>
              <w:rFonts w:ascii="Times New Roman" w:eastAsiaTheme="majorEastAsia" w:hAnsi="Times New Roman" w:cs="Times New Roman" w:hint="eastAsia"/>
              <w:b w:val="0"/>
              <w:bCs/>
              <w:sz w:val="21"/>
              <w:szCs w:val="21"/>
            </w:rPr>
            <w:t>至</w:t>
          </w:r>
          <w:r w:rsidRPr="00A63DC3">
            <w:rPr>
              <w:rFonts w:ascii="Times New Roman" w:eastAsiaTheme="majorEastAsia" w:hAnsi="Times New Roman" w:cs="Times New Roman"/>
              <w:b w:val="0"/>
              <w:bCs/>
              <w:sz w:val="21"/>
              <w:szCs w:val="21"/>
            </w:rPr>
            <w:fldChar w:fldCharType="begin"/>
          </w:r>
          <w:r w:rsidRPr="00A63DC3">
            <w:rPr>
              <w:rFonts w:ascii="Times New Roman" w:eastAsiaTheme="majorEastAsia" w:hAnsi="Times New Roman" w:cs="Times New Roman"/>
              <w:b w:val="0"/>
              <w:bCs/>
              <w:sz w:val="21"/>
              <w:szCs w:val="21"/>
            </w:rPr>
            <w:instrText xml:space="preserve"> DOCPROPERTY </w:instrText>
          </w:r>
          <w:r w:rsidRPr="00A63DC3">
            <w:rPr>
              <w:rFonts w:ascii="Times New Roman" w:eastAsiaTheme="majorEastAsia" w:hAnsi="Times New Roman" w:cs="Times New Roman"/>
              <w:b w:val="0"/>
              <w:bCs/>
              <w:sz w:val="21"/>
              <w:szCs w:val="21"/>
            </w:rPr>
            <w:instrText>当期资产负债表日</w:instrText>
          </w:r>
          <w:r w:rsidRPr="00A63DC3">
            <w:rPr>
              <w:rFonts w:ascii="Times New Roman" w:eastAsiaTheme="majorEastAsia" w:hAnsi="Times New Roman" w:cs="Times New Roman"/>
              <w:b w:val="0"/>
              <w:bCs/>
              <w:sz w:val="21"/>
              <w:szCs w:val="21"/>
            </w:rPr>
            <w:instrText xml:space="preserve"> </w:instrText>
          </w:r>
          <w:r w:rsidRPr="00A63DC3">
            <w:rPr>
              <w:rFonts w:ascii="Times New Roman" w:eastAsiaTheme="majorEastAsia" w:hAnsi="Times New Roman" w:cs="Times New Roman"/>
              <w:b w:val="0"/>
              <w:bCs/>
              <w:sz w:val="21"/>
              <w:szCs w:val="21"/>
            </w:rPr>
            <w:fldChar w:fldCharType="separate"/>
          </w:r>
          <w:r w:rsidRPr="00002DF8">
            <w:rPr>
              <w:rFonts w:ascii="Times New Roman" w:eastAsiaTheme="majorEastAsia" w:hAnsi="Times New Roman" w:cs="Times New Roman"/>
              <w:b w:val="0"/>
              <w:bCs/>
              <w:sz w:val="21"/>
              <w:szCs w:val="21"/>
            </w:rPr>
            <w:t>2023</w:t>
          </w:r>
          <w:r w:rsidRPr="00002DF8">
            <w:rPr>
              <w:rFonts w:ascii="Times New Roman" w:eastAsiaTheme="majorEastAsia" w:hAnsi="Times New Roman" w:cs="Times New Roman"/>
              <w:b w:val="0"/>
              <w:bCs/>
              <w:sz w:val="21"/>
              <w:szCs w:val="21"/>
            </w:rPr>
            <w:t>年</w:t>
          </w:r>
          <w:r w:rsidRPr="00002DF8">
            <w:rPr>
              <w:rFonts w:ascii="Times New Roman" w:eastAsiaTheme="majorEastAsia" w:hAnsi="Times New Roman" w:cs="Times New Roman"/>
              <w:b w:val="0"/>
              <w:bCs/>
              <w:sz w:val="21"/>
              <w:szCs w:val="21"/>
            </w:rPr>
            <w:t>12</w:t>
          </w:r>
          <w:r w:rsidRPr="00002DF8">
            <w:rPr>
              <w:rFonts w:ascii="Times New Roman" w:eastAsiaTheme="majorEastAsia" w:hAnsi="Times New Roman" w:cs="Times New Roman"/>
              <w:b w:val="0"/>
              <w:bCs/>
              <w:sz w:val="21"/>
              <w:szCs w:val="21"/>
            </w:rPr>
            <w:t>月</w:t>
          </w:r>
          <w:r w:rsidRPr="00002DF8">
            <w:rPr>
              <w:rFonts w:ascii="Times New Roman" w:eastAsiaTheme="majorEastAsia" w:hAnsi="Times New Roman" w:cs="Times New Roman"/>
              <w:b w:val="0"/>
              <w:bCs/>
              <w:sz w:val="21"/>
              <w:szCs w:val="21"/>
            </w:rPr>
            <w:t>31</w:t>
          </w:r>
          <w:r w:rsidRPr="00002DF8">
            <w:rPr>
              <w:rFonts w:ascii="Times New Roman" w:eastAsiaTheme="majorEastAsia" w:hAnsi="Times New Roman" w:cs="Times New Roman"/>
              <w:b w:val="0"/>
              <w:bCs/>
              <w:sz w:val="21"/>
              <w:szCs w:val="21"/>
            </w:rPr>
            <w:t>日</w:t>
          </w:r>
          <w:r w:rsidRPr="00A63DC3">
            <w:rPr>
              <w:rFonts w:ascii="Times New Roman" w:eastAsiaTheme="majorEastAsia" w:hAnsi="Times New Roman" w:cs="Times New Roman"/>
              <w:b w:val="0"/>
              <w:bCs/>
              <w:sz w:val="21"/>
              <w:szCs w:val="21"/>
            </w:rPr>
            <w:fldChar w:fldCharType="end"/>
          </w:r>
          <w:r w:rsidRPr="00002DF8">
            <w:rPr>
              <w:rFonts w:ascii="Times New Roman" w:eastAsiaTheme="majorEastAsia" w:hAnsi="Times New Roman" w:cs="Times New Roman"/>
              <w:b w:val="0"/>
              <w:bCs/>
              <w:sz w:val="21"/>
              <w:szCs w:val="21"/>
            </w:rPr>
            <w:t>，</w:t>
          </w:r>
          <w:r w:rsidRPr="00002DF8">
            <w:rPr>
              <w:rFonts w:ascii="Times New Roman" w:eastAsiaTheme="majorEastAsia" w:hAnsi="Times New Roman" w:cs="Times New Roman"/>
              <w:b w:val="0"/>
              <w:bCs/>
              <w:sz w:val="18"/>
              <w:szCs w:val="18"/>
            </w:rPr>
            <w:t>本集团开出的保函、信用证信息如下：</w:t>
          </w:r>
        </w:p>
        <w:bookmarkEnd w:id="472"/>
        <w:p w14:paraId="11F58E64" w14:textId="77777777" w:rsidR="0067284A" w:rsidRPr="00002DF8" w:rsidRDefault="0067284A" w:rsidP="0067284A">
          <w:pPr>
            <w:pStyle w:val="53"/>
            <w:overflowPunct w:val="0"/>
            <w:autoSpaceDE w:val="0"/>
            <w:autoSpaceDN w:val="0"/>
            <w:rPr>
              <w:rFonts w:ascii="Times New Roman" w:eastAsiaTheme="majorEastAsia" w:hAnsi="Times New Roman" w:cs="Times New Roman"/>
              <w:sz w:val="18"/>
              <w:szCs w:val="18"/>
            </w:rPr>
          </w:pPr>
        </w:p>
        <w:tbl>
          <w:tblPr>
            <w:tblStyle w:val="145"/>
            <w:tblW w:w="8931" w:type="dxa"/>
            <w:tblLayout w:type="fixed"/>
            <w:tblCellMar>
              <w:left w:w="0" w:type="dxa"/>
              <w:right w:w="0" w:type="dxa"/>
            </w:tblCellMar>
            <w:tblLook w:val="0600" w:firstRow="0" w:lastRow="0" w:firstColumn="0" w:lastColumn="0" w:noHBand="1" w:noVBand="1"/>
            <w:tblCaption w:val="31e6fd86-b49e-4768-af32-35af0508df53"/>
            <w:tblDescription w:val="{&quot;UUID&quot;:&quot;afsaddin_tabledata_2_58956_31e6fd86-b49e-4768-af32-35af0508df53&quot;,&quot;TitleRowCount&quot;:2,&quot;SplitedTable&quot;:false,&quot;FirstTableId&quot;:&quot;31e6fd86-b49e-4768-af32-35af0508df53&quot;}"/>
          </w:tblPr>
          <w:tblGrid>
            <w:gridCol w:w="1418"/>
            <w:gridCol w:w="1134"/>
            <w:gridCol w:w="1701"/>
            <w:gridCol w:w="1276"/>
            <w:gridCol w:w="1842"/>
            <w:gridCol w:w="851"/>
            <w:gridCol w:w="709"/>
          </w:tblGrid>
          <w:tr w:rsidR="0043455E" w:rsidRPr="0043455E" w14:paraId="617FA0AD" w14:textId="77777777" w:rsidTr="0021170E">
            <w:trPr>
              <w:trHeight w:val="288"/>
            </w:trPr>
            <w:tc>
              <w:tcPr>
                <w:tcW w:w="1418" w:type="dxa"/>
                <w:noWrap/>
                <w:hideMark/>
              </w:tcPr>
              <w:p w14:paraId="48B1B4DF" w14:textId="77777777" w:rsidR="0043455E" w:rsidRPr="00A63DC3" w:rsidRDefault="0043455E" w:rsidP="0043455E">
                <w:pPr>
                  <w:jc w:val="both"/>
                  <w:rPr>
                    <w:rFonts w:ascii="Times New Roman" w:eastAsiaTheme="majorEastAsia" w:hAnsi="Times New Roman" w:cs="Times New Roman"/>
                    <w:color w:val="000000"/>
                    <w:sz w:val="18"/>
                    <w:szCs w:val="18"/>
                  </w:rPr>
                </w:pPr>
                <w:bookmarkStart w:id="473" w:name="afsaddin_Section_6343a7e382784e3392b903c"/>
                <w:r w:rsidRPr="00002DF8">
                  <w:rPr>
                    <w:rFonts w:ascii="Times New Roman" w:eastAsiaTheme="majorEastAsia" w:hAnsi="Times New Roman" w:cs="Times New Roman" w:hint="eastAsia"/>
                    <w:color w:val="000000"/>
                    <w:sz w:val="18"/>
                    <w:szCs w:val="18"/>
                  </w:rPr>
                  <w:t>保函类型</w:t>
                </w:r>
              </w:p>
            </w:tc>
            <w:tc>
              <w:tcPr>
                <w:tcW w:w="1134" w:type="dxa"/>
                <w:noWrap/>
                <w:hideMark/>
              </w:tcPr>
              <w:p w14:paraId="6474BDAE"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出函行</w:t>
                </w:r>
              </w:p>
            </w:tc>
            <w:tc>
              <w:tcPr>
                <w:tcW w:w="1701" w:type="dxa"/>
                <w:noWrap/>
                <w:hideMark/>
              </w:tcPr>
              <w:p w14:paraId="6D9DA0E9"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保函金额</w:t>
                </w:r>
              </w:p>
            </w:tc>
            <w:tc>
              <w:tcPr>
                <w:tcW w:w="1276" w:type="dxa"/>
                <w:noWrap/>
                <w:hideMark/>
              </w:tcPr>
              <w:p w14:paraId="53330FA4"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保函期限</w:t>
                </w:r>
              </w:p>
            </w:tc>
            <w:tc>
              <w:tcPr>
                <w:tcW w:w="1842" w:type="dxa"/>
                <w:noWrap/>
                <w:vAlign w:val="center"/>
                <w:hideMark/>
              </w:tcPr>
              <w:p w14:paraId="68EBF04D" w14:textId="77777777" w:rsidR="0043455E" w:rsidRPr="00A63DC3" w:rsidRDefault="0043455E" w:rsidP="0021170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保函受益人</w:t>
                </w:r>
              </w:p>
            </w:tc>
            <w:tc>
              <w:tcPr>
                <w:tcW w:w="851" w:type="dxa"/>
                <w:noWrap/>
                <w:hideMark/>
              </w:tcPr>
              <w:p w14:paraId="3E6E9F20"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担保方式</w:t>
                </w:r>
              </w:p>
            </w:tc>
            <w:tc>
              <w:tcPr>
                <w:tcW w:w="709" w:type="dxa"/>
                <w:tcBorders>
                  <w:left w:val="nil"/>
                </w:tcBorders>
                <w:noWrap/>
                <w:hideMark/>
              </w:tcPr>
              <w:p w14:paraId="34DB70B5" w14:textId="77777777" w:rsidR="0043455E" w:rsidRPr="00A63DC3" w:rsidRDefault="0043455E" w:rsidP="0043455E">
                <w:pPr>
                  <w:jc w:val="right"/>
                  <w:rPr>
                    <w:rFonts w:ascii="Times New Roman" w:eastAsia="等线" w:hAnsi="Times New Roman" w:cs="Times New Roman"/>
                    <w:color w:val="000000"/>
                    <w:sz w:val="18"/>
                    <w:szCs w:val="18"/>
                  </w:rPr>
                </w:pPr>
                <w:r w:rsidRPr="00002DF8">
                  <w:rPr>
                    <w:rFonts w:cs="Times New Roman" w:hint="eastAsia"/>
                    <w:color w:val="000000"/>
                    <w:sz w:val="18"/>
                    <w:szCs w:val="18"/>
                  </w:rPr>
                  <w:t>保证金</w:t>
                </w:r>
              </w:p>
            </w:tc>
          </w:tr>
          <w:tr w:rsidR="0043455E" w:rsidRPr="0043455E" w14:paraId="11E260F8" w14:textId="77777777" w:rsidTr="0021170E">
            <w:trPr>
              <w:trHeight w:val="288"/>
            </w:trPr>
            <w:tc>
              <w:tcPr>
                <w:tcW w:w="1418" w:type="dxa"/>
                <w:vMerge w:val="restart"/>
                <w:noWrap/>
                <w:hideMark/>
              </w:tcPr>
              <w:p w14:paraId="7843ED47" w14:textId="77777777" w:rsidR="0043455E" w:rsidRPr="00A63DC3" w:rsidRDefault="0043455E" w:rsidP="0043455E">
                <w:pPr>
                  <w:jc w:val="both"/>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履约保函</w:t>
                </w:r>
              </w:p>
            </w:tc>
            <w:tc>
              <w:tcPr>
                <w:tcW w:w="1134" w:type="dxa"/>
                <w:vMerge w:val="restart"/>
                <w:noWrap/>
                <w:hideMark/>
              </w:tcPr>
              <w:p w14:paraId="60F2B43A"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中国银行</w:t>
                </w:r>
              </w:p>
            </w:tc>
            <w:tc>
              <w:tcPr>
                <w:tcW w:w="1701" w:type="dxa"/>
                <w:noWrap/>
                <w:hideMark/>
              </w:tcPr>
              <w:p w14:paraId="59F90397"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人民币</w:t>
                </w:r>
                <w:r w:rsidRPr="00002DF8">
                  <w:rPr>
                    <w:rFonts w:ascii="Times New Roman" w:eastAsiaTheme="majorEastAsia" w:hAnsi="Times New Roman" w:cs="Times New Roman"/>
                    <w:color w:val="000000"/>
                    <w:sz w:val="18"/>
                    <w:szCs w:val="18"/>
                  </w:rPr>
                  <w:t>1,136,440.62</w:t>
                </w:r>
              </w:p>
            </w:tc>
            <w:tc>
              <w:tcPr>
                <w:tcW w:w="1276" w:type="dxa"/>
                <w:noWrap/>
                <w:hideMark/>
              </w:tcPr>
              <w:p w14:paraId="410B8E9F"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2022.06.07-</w:t>
                </w:r>
              </w:p>
            </w:tc>
            <w:tc>
              <w:tcPr>
                <w:tcW w:w="1842" w:type="dxa"/>
                <w:vMerge w:val="restart"/>
                <w:noWrap/>
                <w:vAlign w:val="center"/>
                <w:hideMark/>
              </w:tcPr>
              <w:p w14:paraId="736B50A3" w14:textId="77777777" w:rsidR="0043455E" w:rsidRPr="00A63DC3" w:rsidRDefault="0043455E" w:rsidP="0021170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EVOLUT</w:t>
                </w:r>
              </w:p>
            </w:tc>
            <w:tc>
              <w:tcPr>
                <w:tcW w:w="851" w:type="dxa"/>
                <w:vMerge w:val="restart"/>
                <w:noWrap/>
                <w:hideMark/>
              </w:tcPr>
              <w:p w14:paraId="7701661D"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信用</w:t>
                </w:r>
              </w:p>
            </w:tc>
            <w:tc>
              <w:tcPr>
                <w:tcW w:w="709" w:type="dxa"/>
                <w:vMerge w:val="restart"/>
                <w:tcBorders>
                  <w:left w:val="nil"/>
                </w:tcBorders>
                <w:noWrap/>
                <w:hideMark/>
              </w:tcPr>
              <w:p w14:paraId="0BB74BC4" w14:textId="77777777" w:rsidR="0043455E" w:rsidRPr="00A63DC3" w:rsidRDefault="0043455E" w:rsidP="0043455E">
                <w:pPr>
                  <w:jc w:val="right"/>
                  <w:rPr>
                    <w:rFonts w:ascii="Times New Roman" w:eastAsia="等线" w:hAnsi="Times New Roman" w:cs="Times New Roman"/>
                    <w:color w:val="000000"/>
                    <w:sz w:val="18"/>
                    <w:szCs w:val="18"/>
                  </w:rPr>
                </w:pPr>
                <w:r w:rsidRPr="00002DF8">
                  <w:rPr>
                    <w:rFonts w:ascii="Times New Roman" w:eastAsia="等线" w:hAnsi="Times New Roman" w:cs="Times New Roman"/>
                    <w:color w:val="000000"/>
                    <w:sz w:val="18"/>
                    <w:szCs w:val="18"/>
                  </w:rPr>
                  <w:t>-</w:t>
                </w:r>
              </w:p>
            </w:tc>
          </w:tr>
          <w:tr w:rsidR="0043455E" w:rsidRPr="0043455E" w14:paraId="605CE58A" w14:textId="77777777" w:rsidTr="0021170E">
            <w:trPr>
              <w:trHeight w:val="288"/>
            </w:trPr>
            <w:tc>
              <w:tcPr>
                <w:tcW w:w="1418" w:type="dxa"/>
                <w:vMerge/>
                <w:hideMark/>
              </w:tcPr>
              <w:p w14:paraId="34AEB780" w14:textId="77777777" w:rsidR="0043455E" w:rsidRPr="00A63DC3" w:rsidRDefault="0043455E" w:rsidP="0043455E">
                <w:pPr>
                  <w:rPr>
                    <w:rFonts w:ascii="Times New Roman" w:eastAsiaTheme="majorEastAsia" w:hAnsi="Times New Roman" w:cs="Times New Roman"/>
                    <w:color w:val="000000"/>
                    <w:sz w:val="18"/>
                    <w:szCs w:val="18"/>
                  </w:rPr>
                </w:pPr>
              </w:p>
            </w:tc>
            <w:tc>
              <w:tcPr>
                <w:tcW w:w="1134" w:type="dxa"/>
                <w:vMerge/>
                <w:hideMark/>
              </w:tcPr>
              <w:p w14:paraId="2DC28630" w14:textId="77777777" w:rsidR="0043455E" w:rsidRPr="00A63DC3" w:rsidRDefault="0043455E" w:rsidP="0043455E">
                <w:pPr>
                  <w:rPr>
                    <w:rFonts w:ascii="Times New Roman" w:eastAsiaTheme="majorEastAsia" w:hAnsi="Times New Roman" w:cs="Times New Roman"/>
                    <w:color w:val="000000"/>
                    <w:sz w:val="18"/>
                    <w:szCs w:val="18"/>
                  </w:rPr>
                </w:pPr>
              </w:p>
            </w:tc>
            <w:tc>
              <w:tcPr>
                <w:tcW w:w="1701" w:type="dxa"/>
                <w:noWrap/>
                <w:hideMark/>
              </w:tcPr>
              <w:p w14:paraId="1AA2AD5E"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 xml:space="preserve"> (</w:t>
                </w:r>
                <w:r w:rsidRPr="00002DF8">
                  <w:rPr>
                    <w:rFonts w:ascii="Times New Roman" w:eastAsiaTheme="majorEastAsia" w:hAnsi="Times New Roman" w:cs="Times New Roman" w:hint="eastAsia"/>
                    <w:color w:val="000000"/>
                    <w:sz w:val="18"/>
                    <w:szCs w:val="18"/>
                  </w:rPr>
                  <w:t>欧元</w:t>
                </w:r>
                <w:r w:rsidRPr="00002DF8">
                  <w:rPr>
                    <w:rFonts w:ascii="Times New Roman" w:eastAsiaTheme="majorEastAsia" w:hAnsi="Times New Roman" w:cs="Times New Roman"/>
                    <w:color w:val="000000"/>
                    <w:sz w:val="18"/>
                    <w:szCs w:val="18"/>
                  </w:rPr>
                  <w:t>144,600.00)</w:t>
                </w:r>
              </w:p>
            </w:tc>
            <w:tc>
              <w:tcPr>
                <w:tcW w:w="1276" w:type="dxa"/>
                <w:noWrap/>
                <w:hideMark/>
              </w:tcPr>
              <w:p w14:paraId="6DE19F06"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2024.05.31</w:t>
                </w:r>
              </w:p>
            </w:tc>
            <w:tc>
              <w:tcPr>
                <w:tcW w:w="1842" w:type="dxa"/>
                <w:vMerge/>
                <w:vAlign w:val="center"/>
                <w:hideMark/>
              </w:tcPr>
              <w:p w14:paraId="039EAC02" w14:textId="77777777" w:rsidR="0043455E" w:rsidRPr="00A63DC3" w:rsidRDefault="0043455E" w:rsidP="0021170E">
                <w:pPr>
                  <w:jc w:val="right"/>
                  <w:rPr>
                    <w:rFonts w:ascii="Times New Roman" w:eastAsiaTheme="majorEastAsia" w:hAnsi="Times New Roman" w:cs="Times New Roman"/>
                    <w:color w:val="000000"/>
                    <w:sz w:val="18"/>
                    <w:szCs w:val="18"/>
                  </w:rPr>
                </w:pPr>
              </w:p>
            </w:tc>
            <w:tc>
              <w:tcPr>
                <w:tcW w:w="851" w:type="dxa"/>
                <w:vMerge/>
                <w:hideMark/>
              </w:tcPr>
              <w:p w14:paraId="793981E5" w14:textId="77777777" w:rsidR="0043455E" w:rsidRPr="00A63DC3" w:rsidRDefault="0043455E" w:rsidP="0043455E">
                <w:pPr>
                  <w:rPr>
                    <w:rFonts w:ascii="Times New Roman" w:eastAsiaTheme="majorEastAsia" w:hAnsi="Times New Roman" w:cs="Times New Roman"/>
                    <w:color w:val="000000"/>
                    <w:sz w:val="18"/>
                    <w:szCs w:val="18"/>
                  </w:rPr>
                </w:pPr>
              </w:p>
            </w:tc>
            <w:tc>
              <w:tcPr>
                <w:tcW w:w="709" w:type="dxa"/>
                <w:vMerge/>
                <w:tcBorders>
                  <w:left w:val="nil"/>
                </w:tcBorders>
                <w:hideMark/>
              </w:tcPr>
              <w:p w14:paraId="2E391EBC" w14:textId="77777777" w:rsidR="0043455E" w:rsidRPr="00A63DC3" w:rsidRDefault="0043455E" w:rsidP="0043455E">
                <w:pPr>
                  <w:rPr>
                    <w:rFonts w:ascii="Times New Roman" w:eastAsia="等线" w:hAnsi="Times New Roman" w:cs="Times New Roman"/>
                    <w:color w:val="000000"/>
                    <w:sz w:val="18"/>
                    <w:szCs w:val="18"/>
                  </w:rPr>
                </w:pPr>
              </w:p>
            </w:tc>
          </w:tr>
          <w:tr w:rsidR="0043455E" w:rsidRPr="0043455E" w14:paraId="6841206D" w14:textId="77777777" w:rsidTr="0021170E">
            <w:trPr>
              <w:trHeight w:val="288"/>
            </w:trPr>
            <w:tc>
              <w:tcPr>
                <w:tcW w:w="1418" w:type="dxa"/>
                <w:vMerge w:val="restart"/>
                <w:noWrap/>
                <w:hideMark/>
              </w:tcPr>
              <w:p w14:paraId="66DED7C4" w14:textId="77777777" w:rsidR="0043455E" w:rsidRPr="00A63DC3" w:rsidRDefault="0043455E" w:rsidP="0043455E">
                <w:pPr>
                  <w:jc w:val="both"/>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履约保函</w:t>
                </w:r>
              </w:p>
            </w:tc>
            <w:tc>
              <w:tcPr>
                <w:tcW w:w="1134" w:type="dxa"/>
                <w:vMerge w:val="restart"/>
                <w:noWrap/>
                <w:hideMark/>
              </w:tcPr>
              <w:p w14:paraId="0E0864FB"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中国银行</w:t>
                </w:r>
              </w:p>
            </w:tc>
            <w:tc>
              <w:tcPr>
                <w:tcW w:w="1701" w:type="dxa"/>
                <w:noWrap/>
                <w:hideMark/>
              </w:tcPr>
              <w:p w14:paraId="73169E70"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人民币</w:t>
                </w:r>
                <w:r w:rsidRPr="00002DF8">
                  <w:rPr>
                    <w:rFonts w:ascii="Times New Roman" w:eastAsiaTheme="majorEastAsia" w:hAnsi="Times New Roman" w:cs="Times New Roman"/>
                    <w:color w:val="000000"/>
                    <w:sz w:val="18"/>
                    <w:szCs w:val="18"/>
                  </w:rPr>
                  <w:t xml:space="preserve">754,483.20 </w:t>
                </w:r>
              </w:p>
            </w:tc>
            <w:tc>
              <w:tcPr>
                <w:tcW w:w="1276" w:type="dxa"/>
                <w:noWrap/>
                <w:hideMark/>
              </w:tcPr>
              <w:p w14:paraId="45C923CD"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2022.06.07-</w:t>
                </w:r>
              </w:p>
            </w:tc>
            <w:tc>
              <w:tcPr>
                <w:tcW w:w="1842" w:type="dxa"/>
                <w:vMerge w:val="restart"/>
                <w:noWrap/>
                <w:vAlign w:val="center"/>
                <w:hideMark/>
              </w:tcPr>
              <w:p w14:paraId="506F45B7" w14:textId="77777777" w:rsidR="0043455E" w:rsidRPr="00A63DC3" w:rsidRDefault="0043455E" w:rsidP="0021170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EVOLUT</w:t>
                </w:r>
              </w:p>
            </w:tc>
            <w:tc>
              <w:tcPr>
                <w:tcW w:w="851" w:type="dxa"/>
                <w:vMerge w:val="restart"/>
                <w:noWrap/>
                <w:hideMark/>
              </w:tcPr>
              <w:p w14:paraId="57D259F1"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信用</w:t>
                </w:r>
              </w:p>
            </w:tc>
            <w:tc>
              <w:tcPr>
                <w:tcW w:w="709" w:type="dxa"/>
                <w:vMerge w:val="restart"/>
                <w:tcBorders>
                  <w:left w:val="nil"/>
                </w:tcBorders>
                <w:noWrap/>
                <w:hideMark/>
              </w:tcPr>
              <w:p w14:paraId="3BD151EF" w14:textId="77777777" w:rsidR="0043455E" w:rsidRPr="00A63DC3" w:rsidRDefault="0043455E" w:rsidP="0043455E">
                <w:pPr>
                  <w:jc w:val="right"/>
                  <w:rPr>
                    <w:rFonts w:ascii="Times New Roman" w:eastAsia="等线" w:hAnsi="Times New Roman" w:cs="Times New Roman"/>
                    <w:color w:val="000000"/>
                    <w:sz w:val="18"/>
                    <w:szCs w:val="18"/>
                  </w:rPr>
                </w:pPr>
                <w:r w:rsidRPr="00002DF8">
                  <w:rPr>
                    <w:rFonts w:ascii="Times New Roman" w:eastAsia="等线" w:hAnsi="Times New Roman" w:cs="Times New Roman"/>
                    <w:color w:val="000000"/>
                    <w:sz w:val="18"/>
                    <w:szCs w:val="18"/>
                  </w:rPr>
                  <w:t>-</w:t>
                </w:r>
              </w:p>
            </w:tc>
          </w:tr>
          <w:tr w:rsidR="0043455E" w:rsidRPr="0043455E" w14:paraId="5D811CAF" w14:textId="77777777" w:rsidTr="0021170E">
            <w:trPr>
              <w:trHeight w:val="288"/>
            </w:trPr>
            <w:tc>
              <w:tcPr>
                <w:tcW w:w="1418" w:type="dxa"/>
                <w:vMerge/>
                <w:hideMark/>
              </w:tcPr>
              <w:p w14:paraId="2585F74D" w14:textId="77777777" w:rsidR="0043455E" w:rsidRPr="00A63DC3" w:rsidRDefault="0043455E" w:rsidP="0043455E">
                <w:pPr>
                  <w:rPr>
                    <w:rFonts w:ascii="Times New Roman" w:eastAsiaTheme="majorEastAsia" w:hAnsi="Times New Roman" w:cs="Times New Roman"/>
                    <w:color w:val="000000"/>
                    <w:sz w:val="18"/>
                    <w:szCs w:val="18"/>
                  </w:rPr>
                </w:pPr>
              </w:p>
            </w:tc>
            <w:tc>
              <w:tcPr>
                <w:tcW w:w="1134" w:type="dxa"/>
                <w:vMerge/>
                <w:hideMark/>
              </w:tcPr>
              <w:p w14:paraId="1F6D088F" w14:textId="77777777" w:rsidR="0043455E" w:rsidRPr="00A63DC3" w:rsidRDefault="0043455E" w:rsidP="0043455E">
                <w:pPr>
                  <w:rPr>
                    <w:rFonts w:ascii="Times New Roman" w:eastAsiaTheme="majorEastAsia" w:hAnsi="Times New Roman" w:cs="Times New Roman"/>
                    <w:color w:val="000000"/>
                    <w:sz w:val="18"/>
                    <w:szCs w:val="18"/>
                  </w:rPr>
                </w:pPr>
              </w:p>
            </w:tc>
            <w:tc>
              <w:tcPr>
                <w:tcW w:w="1701" w:type="dxa"/>
                <w:noWrap/>
                <w:hideMark/>
              </w:tcPr>
              <w:p w14:paraId="34EE29A5"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 xml:space="preserve"> (</w:t>
                </w:r>
                <w:r w:rsidRPr="00002DF8">
                  <w:rPr>
                    <w:rFonts w:ascii="Times New Roman" w:eastAsiaTheme="majorEastAsia" w:hAnsi="Times New Roman" w:cs="Times New Roman" w:hint="eastAsia"/>
                    <w:color w:val="000000"/>
                    <w:sz w:val="18"/>
                    <w:szCs w:val="18"/>
                  </w:rPr>
                  <w:t>欧元</w:t>
                </w:r>
                <w:r w:rsidRPr="00002DF8">
                  <w:rPr>
                    <w:rFonts w:ascii="Times New Roman" w:eastAsiaTheme="majorEastAsia" w:hAnsi="Times New Roman" w:cs="Times New Roman"/>
                    <w:color w:val="000000"/>
                    <w:sz w:val="18"/>
                    <w:szCs w:val="18"/>
                  </w:rPr>
                  <w:t>96,000.00)</w:t>
                </w:r>
              </w:p>
            </w:tc>
            <w:tc>
              <w:tcPr>
                <w:tcW w:w="1276" w:type="dxa"/>
                <w:noWrap/>
                <w:hideMark/>
              </w:tcPr>
              <w:p w14:paraId="2FC074A9"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2024.07.31</w:t>
                </w:r>
              </w:p>
            </w:tc>
            <w:tc>
              <w:tcPr>
                <w:tcW w:w="1842" w:type="dxa"/>
                <w:vMerge/>
                <w:vAlign w:val="center"/>
                <w:hideMark/>
              </w:tcPr>
              <w:p w14:paraId="05484972" w14:textId="77777777" w:rsidR="0043455E" w:rsidRPr="00A63DC3" w:rsidRDefault="0043455E" w:rsidP="0021170E">
                <w:pPr>
                  <w:jc w:val="right"/>
                  <w:rPr>
                    <w:rFonts w:ascii="Times New Roman" w:eastAsiaTheme="majorEastAsia" w:hAnsi="Times New Roman" w:cs="Times New Roman"/>
                    <w:color w:val="000000"/>
                    <w:sz w:val="18"/>
                    <w:szCs w:val="18"/>
                  </w:rPr>
                </w:pPr>
              </w:p>
            </w:tc>
            <w:tc>
              <w:tcPr>
                <w:tcW w:w="851" w:type="dxa"/>
                <w:vMerge/>
                <w:hideMark/>
              </w:tcPr>
              <w:p w14:paraId="413649EB" w14:textId="77777777" w:rsidR="0043455E" w:rsidRPr="00A63DC3" w:rsidRDefault="0043455E" w:rsidP="0043455E">
                <w:pPr>
                  <w:rPr>
                    <w:rFonts w:ascii="Times New Roman" w:eastAsiaTheme="majorEastAsia" w:hAnsi="Times New Roman" w:cs="Times New Roman"/>
                    <w:color w:val="000000"/>
                    <w:sz w:val="18"/>
                    <w:szCs w:val="18"/>
                  </w:rPr>
                </w:pPr>
              </w:p>
            </w:tc>
            <w:tc>
              <w:tcPr>
                <w:tcW w:w="709" w:type="dxa"/>
                <w:vMerge/>
                <w:tcBorders>
                  <w:left w:val="nil"/>
                </w:tcBorders>
                <w:hideMark/>
              </w:tcPr>
              <w:p w14:paraId="5ABE9C5A" w14:textId="77777777" w:rsidR="0043455E" w:rsidRPr="00A63DC3" w:rsidRDefault="0043455E" w:rsidP="0043455E">
                <w:pPr>
                  <w:rPr>
                    <w:rFonts w:ascii="Times New Roman" w:eastAsia="等线" w:hAnsi="Times New Roman" w:cs="Times New Roman"/>
                    <w:color w:val="000000"/>
                    <w:sz w:val="18"/>
                    <w:szCs w:val="18"/>
                  </w:rPr>
                </w:pPr>
              </w:p>
            </w:tc>
          </w:tr>
          <w:tr w:rsidR="0043455E" w:rsidRPr="0043455E" w14:paraId="45973C07" w14:textId="77777777" w:rsidTr="0021170E">
            <w:trPr>
              <w:trHeight w:val="288"/>
            </w:trPr>
            <w:tc>
              <w:tcPr>
                <w:tcW w:w="1418" w:type="dxa"/>
                <w:vMerge w:val="restart"/>
                <w:noWrap/>
                <w:hideMark/>
              </w:tcPr>
              <w:p w14:paraId="3D36464F" w14:textId="77777777" w:rsidR="0043455E" w:rsidRPr="00A63DC3" w:rsidRDefault="0043455E" w:rsidP="0043455E">
                <w:pPr>
                  <w:jc w:val="both"/>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涉外融资性保函</w:t>
                </w:r>
              </w:p>
            </w:tc>
            <w:tc>
              <w:tcPr>
                <w:tcW w:w="1134" w:type="dxa"/>
                <w:vMerge w:val="restart"/>
                <w:noWrap/>
                <w:hideMark/>
              </w:tcPr>
              <w:p w14:paraId="66340B48"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农业银行</w:t>
                </w:r>
              </w:p>
            </w:tc>
            <w:tc>
              <w:tcPr>
                <w:tcW w:w="1701" w:type="dxa"/>
                <w:noWrap/>
                <w:hideMark/>
              </w:tcPr>
              <w:p w14:paraId="75A1A70A" w14:textId="77777777" w:rsidR="0043455E" w:rsidRPr="00A63DC3" w:rsidRDefault="0043455E" w:rsidP="0043455E">
                <w:pPr>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人民币</w:t>
                </w:r>
                <w:r w:rsidRPr="00002DF8">
                  <w:rPr>
                    <w:rFonts w:ascii="Times New Roman" w:eastAsiaTheme="majorEastAsia" w:hAnsi="Times New Roman" w:cs="Times New Roman"/>
                    <w:color w:val="000000"/>
                    <w:sz w:val="18"/>
                    <w:szCs w:val="18"/>
                  </w:rPr>
                  <w:t xml:space="preserve">16,504,320.00 </w:t>
                </w:r>
              </w:p>
            </w:tc>
            <w:tc>
              <w:tcPr>
                <w:tcW w:w="1276" w:type="dxa"/>
                <w:noWrap/>
                <w:hideMark/>
              </w:tcPr>
              <w:p w14:paraId="55921B53" w14:textId="2849FC8A"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2022.05.2</w:t>
                </w:r>
                <w:r w:rsidR="00105C0B" w:rsidRPr="00002DF8">
                  <w:rPr>
                    <w:rFonts w:ascii="Times New Roman" w:eastAsiaTheme="majorEastAsia" w:hAnsi="Times New Roman" w:cs="Times New Roman" w:hint="eastAsia"/>
                    <w:color w:val="000000"/>
                    <w:sz w:val="18"/>
                    <w:szCs w:val="18"/>
                  </w:rPr>
                  <w:t>5</w:t>
                </w:r>
                <w:r w:rsidRPr="00002DF8">
                  <w:rPr>
                    <w:rFonts w:ascii="Times New Roman" w:eastAsiaTheme="majorEastAsia" w:hAnsi="Times New Roman" w:cs="Times New Roman"/>
                    <w:color w:val="000000"/>
                    <w:sz w:val="18"/>
                    <w:szCs w:val="18"/>
                  </w:rPr>
                  <w:t>-</w:t>
                </w:r>
              </w:p>
            </w:tc>
            <w:tc>
              <w:tcPr>
                <w:tcW w:w="1842" w:type="dxa"/>
                <w:vMerge w:val="restart"/>
                <w:noWrap/>
                <w:vAlign w:val="center"/>
                <w:hideMark/>
              </w:tcPr>
              <w:p w14:paraId="612F202F" w14:textId="77777777" w:rsidR="0043455E" w:rsidRPr="00A63DC3" w:rsidRDefault="0043455E" w:rsidP="0021170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O.L.C.I.India</w:t>
                </w:r>
              </w:p>
            </w:tc>
            <w:tc>
              <w:tcPr>
                <w:tcW w:w="851" w:type="dxa"/>
                <w:vMerge w:val="restart"/>
                <w:noWrap/>
                <w:hideMark/>
              </w:tcPr>
              <w:p w14:paraId="67F28D87"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信用</w:t>
                </w:r>
              </w:p>
            </w:tc>
            <w:tc>
              <w:tcPr>
                <w:tcW w:w="709" w:type="dxa"/>
                <w:vMerge w:val="restart"/>
                <w:tcBorders>
                  <w:left w:val="nil"/>
                </w:tcBorders>
                <w:noWrap/>
                <w:hideMark/>
              </w:tcPr>
              <w:p w14:paraId="5F2C67CE" w14:textId="77777777" w:rsidR="0043455E" w:rsidRPr="00A63DC3" w:rsidRDefault="0043455E" w:rsidP="0043455E">
                <w:pPr>
                  <w:jc w:val="right"/>
                  <w:rPr>
                    <w:rFonts w:ascii="Times New Roman" w:eastAsia="等线" w:hAnsi="Times New Roman" w:cs="Times New Roman"/>
                    <w:color w:val="000000"/>
                    <w:sz w:val="18"/>
                    <w:szCs w:val="18"/>
                  </w:rPr>
                </w:pPr>
                <w:r w:rsidRPr="00002DF8">
                  <w:rPr>
                    <w:rFonts w:ascii="Times New Roman" w:eastAsia="等线" w:hAnsi="Times New Roman" w:cs="Times New Roman"/>
                    <w:color w:val="000000"/>
                    <w:sz w:val="18"/>
                    <w:szCs w:val="18"/>
                  </w:rPr>
                  <w:t>-</w:t>
                </w:r>
              </w:p>
            </w:tc>
          </w:tr>
          <w:tr w:rsidR="0043455E" w:rsidRPr="0043455E" w14:paraId="0046E899" w14:textId="77777777" w:rsidTr="0021170E">
            <w:trPr>
              <w:trHeight w:val="288"/>
            </w:trPr>
            <w:tc>
              <w:tcPr>
                <w:tcW w:w="1418" w:type="dxa"/>
                <w:vMerge/>
                <w:hideMark/>
              </w:tcPr>
              <w:p w14:paraId="55E6AB7D" w14:textId="77777777" w:rsidR="0043455E" w:rsidRPr="00A63DC3" w:rsidRDefault="0043455E" w:rsidP="0043455E">
                <w:pPr>
                  <w:rPr>
                    <w:rFonts w:ascii="Times New Roman" w:eastAsiaTheme="majorEastAsia" w:hAnsi="Times New Roman" w:cs="Times New Roman"/>
                    <w:color w:val="000000"/>
                    <w:sz w:val="18"/>
                    <w:szCs w:val="18"/>
                  </w:rPr>
                </w:pPr>
              </w:p>
            </w:tc>
            <w:tc>
              <w:tcPr>
                <w:tcW w:w="1134" w:type="dxa"/>
                <w:vMerge/>
                <w:hideMark/>
              </w:tcPr>
              <w:p w14:paraId="0D4DB72D" w14:textId="77777777" w:rsidR="0043455E" w:rsidRPr="00A63DC3" w:rsidRDefault="0043455E" w:rsidP="0043455E">
                <w:pPr>
                  <w:rPr>
                    <w:rFonts w:ascii="Times New Roman" w:eastAsiaTheme="majorEastAsia" w:hAnsi="Times New Roman" w:cs="Times New Roman"/>
                    <w:color w:val="000000"/>
                    <w:sz w:val="18"/>
                    <w:szCs w:val="18"/>
                  </w:rPr>
                </w:pPr>
              </w:p>
            </w:tc>
            <w:tc>
              <w:tcPr>
                <w:tcW w:w="1701" w:type="dxa"/>
                <w:noWrap/>
                <w:hideMark/>
              </w:tcPr>
              <w:p w14:paraId="7978E7E0"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w:t>
                </w:r>
                <w:r w:rsidRPr="00002DF8">
                  <w:rPr>
                    <w:rFonts w:ascii="Times New Roman" w:eastAsiaTheme="majorEastAsia" w:hAnsi="Times New Roman" w:cs="Times New Roman" w:hint="eastAsia"/>
                    <w:color w:val="000000"/>
                    <w:sz w:val="18"/>
                    <w:szCs w:val="18"/>
                  </w:rPr>
                  <w:t>欧元</w:t>
                </w:r>
                <w:r w:rsidRPr="00002DF8">
                  <w:rPr>
                    <w:rFonts w:ascii="Times New Roman" w:eastAsiaTheme="majorEastAsia" w:hAnsi="Times New Roman" w:cs="Times New Roman"/>
                    <w:color w:val="000000"/>
                    <w:sz w:val="18"/>
                    <w:szCs w:val="18"/>
                  </w:rPr>
                  <w:t>2,100,000.00)</w:t>
                </w:r>
              </w:p>
            </w:tc>
            <w:tc>
              <w:tcPr>
                <w:tcW w:w="1276" w:type="dxa"/>
                <w:noWrap/>
                <w:hideMark/>
              </w:tcPr>
              <w:p w14:paraId="2E6474DC"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2024.06.17</w:t>
                </w:r>
              </w:p>
            </w:tc>
            <w:tc>
              <w:tcPr>
                <w:tcW w:w="1842" w:type="dxa"/>
                <w:vMerge/>
                <w:vAlign w:val="center"/>
                <w:hideMark/>
              </w:tcPr>
              <w:p w14:paraId="5EE3F8C2" w14:textId="77777777" w:rsidR="0043455E" w:rsidRPr="00A63DC3" w:rsidRDefault="0043455E" w:rsidP="0021170E">
                <w:pPr>
                  <w:jc w:val="right"/>
                  <w:rPr>
                    <w:rFonts w:ascii="Times New Roman" w:eastAsiaTheme="majorEastAsia" w:hAnsi="Times New Roman" w:cs="Times New Roman"/>
                    <w:color w:val="000000"/>
                    <w:sz w:val="18"/>
                    <w:szCs w:val="18"/>
                  </w:rPr>
                </w:pPr>
              </w:p>
            </w:tc>
            <w:tc>
              <w:tcPr>
                <w:tcW w:w="851" w:type="dxa"/>
                <w:vMerge/>
                <w:hideMark/>
              </w:tcPr>
              <w:p w14:paraId="6ACB0656" w14:textId="77777777" w:rsidR="0043455E" w:rsidRPr="00A63DC3" w:rsidRDefault="0043455E" w:rsidP="0043455E">
                <w:pPr>
                  <w:rPr>
                    <w:rFonts w:ascii="Times New Roman" w:eastAsiaTheme="majorEastAsia" w:hAnsi="Times New Roman" w:cs="Times New Roman"/>
                    <w:color w:val="000000"/>
                    <w:sz w:val="18"/>
                    <w:szCs w:val="18"/>
                  </w:rPr>
                </w:pPr>
              </w:p>
            </w:tc>
            <w:tc>
              <w:tcPr>
                <w:tcW w:w="709" w:type="dxa"/>
                <w:vMerge/>
                <w:tcBorders>
                  <w:left w:val="nil"/>
                </w:tcBorders>
                <w:hideMark/>
              </w:tcPr>
              <w:p w14:paraId="09BF059C" w14:textId="77777777" w:rsidR="0043455E" w:rsidRPr="00A63DC3" w:rsidRDefault="0043455E" w:rsidP="0043455E">
                <w:pPr>
                  <w:rPr>
                    <w:rFonts w:ascii="Times New Roman" w:eastAsia="等线" w:hAnsi="Times New Roman" w:cs="Times New Roman"/>
                    <w:color w:val="000000"/>
                    <w:sz w:val="18"/>
                    <w:szCs w:val="18"/>
                  </w:rPr>
                </w:pPr>
              </w:p>
            </w:tc>
          </w:tr>
          <w:tr w:rsidR="0043455E" w:rsidRPr="0043455E" w14:paraId="60DEBA43" w14:textId="77777777" w:rsidTr="0021170E">
            <w:trPr>
              <w:trHeight w:val="276"/>
            </w:trPr>
            <w:tc>
              <w:tcPr>
                <w:tcW w:w="1418" w:type="dxa"/>
                <w:vMerge w:val="restart"/>
                <w:noWrap/>
                <w:hideMark/>
              </w:tcPr>
              <w:p w14:paraId="3B55EE87" w14:textId="77777777" w:rsidR="0043455E" w:rsidRPr="00A63DC3" w:rsidRDefault="0043455E" w:rsidP="0043455E">
                <w:pPr>
                  <w:jc w:val="both"/>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流贷担保</w:t>
                </w:r>
              </w:p>
            </w:tc>
            <w:tc>
              <w:tcPr>
                <w:tcW w:w="1134" w:type="dxa"/>
                <w:vMerge w:val="restart"/>
                <w:noWrap/>
                <w:hideMark/>
              </w:tcPr>
              <w:p w14:paraId="6AAC8CAE"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兴业银行</w:t>
                </w:r>
              </w:p>
            </w:tc>
            <w:tc>
              <w:tcPr>
                <w:tcW w:w="1701" w:type="dxa"/>
                <w:vMerge w:val="restart"/>
                <w:noWrap/>
                <w:hideMark/>
              </w:tcPr>
              <w:p w14:paraId="789DDD0D"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人民币</w:t>
                </w:r>
                <w:r w:rsidRPr="00002DF8">
                  <w:rPr>
                    <w:rFonts w:ascii="Times New Roman" w:eastAsiaTheme="majorEastAsia" w:hAnsi="Times New Roman" w:cs="Times New Roman"/>
                    <w:color w:val="000000"/>
                    <w:sz w:val="18"/>
                    <w:szCs w:val="18"/>
                  </w:rPr>
                  <w:t>4,950,000.00</w:t>
                </w:r>
              </w:p>
            </w:tc>
            <w:tc>
              <w:tcPr>
                <w:tcW w:w="1276" w:type="dxa"/>
                <w:noWrap/>
                <w:hideMark/>
              </w:tcPr>
              <w:p w14:paraId="5B3646DD"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2023.03.29-</w:t>
                </w:r>
              </w:p>
            </w:tc>
            <w:tc>
              <w:tcPr>
                <w:tcW w:w="1842" w:type="dxa"/>
                <w:vMerge w:val="restart"/>
                <w:noWrap/>
                <w:vAlign w:val="center"/>
                <w:hideMark/>
              </w:tcPr>
              <w:p w14:paraId="4C4971F6" w14:textId="77777777" w:rsidR="0043455E" w:rsidRPr="00A63DC3" w:rsidRDefault="0043455E" w:rsidP="0021170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希美埃（芜湖）机器人技术有限公司</w:t>
                </w:r>
              </w:p>
            </w:tc>
            <w:tc>
              <w:tcPr>
                <w:tcW w:w="851" w:type="dxa"/>
                <w:vMerge w:val="restart"/>
                <w:noWrap/>
                <w:hideMark/>
              </w:tcPr>
              <w:p w14:paraId="38A5D6DD"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信用</w:t>
                </w:r>
              </w:p>
            </w:tc>
            <w:tc>
              <w:tcPr>
                <w:tcW w:w="709" w:type="dxa"/>
                <w:vMerge w:val="restart"/>
                <w:tcBorders>
                  <w:left w:val="nil"/>
                </w:tcBorders>
                <w:noWrap/>
                <w:hideMark/>
              </w:tcPr>
              <w:p w14:paraId="4D30B6B9" w14:textId="77777777" w:rsidR="0043455E" w:rsidRPr="00A63DC3" w:rsidRDefault="0043455E" w:rsidP="0043455E">
                <w:pPr>
                  <w:jc w:val="right"/>
                  <w:rPr>
                    <w:rFonts w:ascii="Times New Roman" w:eastAsia="等线" w:hAnsi="Times New Roman" w:cs="Times New Roman"/>
                    <w:color w:val="000000"/>
                    <w:sz w:val="18"/>
                    <w:szCs w:val="18"/>
                  </w:rPr>
                </w:pPr>
                <w:r w:rsidRPr="00002DF8">
                  <w:rPr>
                    <w:rFonts w:ascii="Times New Roman" w:eastAsia="等线" w:hAnsi="Times New Roman" w:cs="Times New Roman"/>
                    <w:color w:val="000000"/>
                    <w:sz w:val="18"/>
                    <w:szCs w:val="18"/>
                  </w:rPr>
                  <w:t>-</w:t>
                </w:r>
              </w:p>
            </w:tc>
          </w:tr>
          <w:tr w:rsidR="0043455E" w:rsidRPr="0043455E" w14:paraId="7548A61A" w14:textId="77777777" w:rsidTr="0021170E">
            <w:trPr>
              <w:trHeight w:val="276"/>
            </w:trPr>
            <w:tc>
              <w:tcPr>
                <w:tcW w:w="1418" w:type="dxa"/>
                <w:vMerge/>
                <w:hideMark/>
              </w:tcPr>
              <w:p w14:paraId="5B9C7B1F" w14:textId="77777777" w:rsidR="0043455E" w:rsidRPr="00A63DC3" w:rsidRDefault="0043455E" w:rsidP="0043455E">
                <w:pPr>
                  <w:rPr>
                    <w:rFonts w:ascii="Times New Roman" w:eastAsiaTheme="majorEastAsia" w:hAnsi="Times New Roman" w:cs="Times New Roman"/>
                    <w:color w:val="000000"/>
                    <w:sz w:val="18"/>
                    <w:szCs w:val="18"/>
                  </w:rPr>
                </w:pPr>
              </w:p>
            </w:tc>
            <w:tc>
              <w:tcPr>
                <w:tcW w:w="1134" w:type="dxa"/>
                <w:vMerge/>
                <w:hideMark/>
              </w:tcPr>
              <w:p w14:paraId="1D2C4BDA" w14:textId="77777777" w:rsidR="0043455E" w:rsidRPr="00A63DC3" w:rsidRDefault="0043455E" w:rsidP="0043455E">
                <w:pPr>
                  <w:rPr>
                    <w:rFonts w:ascii="Times New Roman" w:eastAsiaTheme="majorEastAsia" w:hAnsi="Times New Roman" w:cs="Times New Roman"/>
                    <w:color w:val="000000"/>
                    <w:sz w:val="18"/>
                    <w:szCs w:val="18"/>
                  </w:rPr>
                </w:pPr>
              </w:p>
            </w:tc>
            <w:tc>
              <w:tcPr>
                <w:tcW w:w="1701" w:type="dxa"/>
                <w:vMerge/>
                <w:hideMark/>
              </w:tcPr>
              <w:p w14:paraId="476699C6" w14:textId="77777777" w:rsidR="0043455E" w:rsidRPr="00A63DC3" w:rsidRDefault="0043455E" w:rsidP="0043455E">
                <w:pPr>
                  <w:rPr>
                    <w:rFonts w:ascii="Times New Roman" w:eastAsiaTheme="majorEastAsia" w:hAnsi="Times New Roman" w:cs="Times New Roman"/>
                    <w:color w:val="000000"/>
                    <w:sz w:val="18"/>
                    <w:szCs w:val="18"/>
                  </w:rPr>
                </w:pPr>
              </w:p>
            </w:tc>
            <w:tc>
              <w:tcPr>
                <w:tcW w:w="1276" w:type="dxa"/>
                <w:noWrap/>
                <w:hideMark/>
              </w:tcPr>
              <w:p w14:paraId="462627E2"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2024.03.28</w:t>
                </w:r>
              </w:p>
            </w:tc>
            <w:tc>
              <w:tcPr>
                <w:tcW w:w="1842" w:type="dxa"/>
                <w:vMerge/>
                <w:vAlign w:val="center"/>
                <w:hideMark/>
              </w:tcPr>
              <w:p w14:paraId="40D4D29B" w14:textId="77777777" w:rsidR="0043455E" w:rsidRPr="00A63DC3" w:rsidRDefault="0043455E" w:rsidP="0021170E">
                <w:pPr>
                  <w:jc w:val="right"/>
                  <w:rPr>
                    <w:rFonts w:ascii="Times New Roman" w:eastAsiaTheme="majorEastAsia" w:hAnsi="Times New Roman" w:cs="Times New Roman"/>
                    <w:color w:val="000000"/>
                    <w:sz w:val="18"/>
                    <w:szCs w:val="18"/>
                  </w:rPr>
                </w:pPr>
              </w:p>
            </w:tc>
            <w:tc>
              <w:tcPr>
                <w:tcW w:w="851" w:type="dxa"/>
                <w:vMerge/>
                <w:hideMark/>
              </w:tcPr>
              <w:p w14:paraId="3FA0656A" w14:textId="77777777" w:rsidR="0043455E" w:rsidRPr="00A63DC3" w:rsidRDefault="0043455E" w:rsidP="0043455E">
                <w:pPr>
                  <w:rPr>
                    <w:rFonts w:ascii="Times New Roman" w:eastAsiaTheme="majorEastAsia" w:hAnsi="Times New Roman" w:cs="Times New Roman"/>
                    <w:color w:val="000000"/>
                    <w:sz w:val="18"/>
                    <w:szCs w:val="18"/>
                  </w:rPr>
                </w:pPr>
              </w:p>
            </w:tc>
            <w:tc>
              <w:tcPr>
                <w:tcW w:w="709" w:type="dxa"/>
                <w:vMerge/>
                <w:tcBorders>
                  <w:left w:val="nil"/>
                </w:tcBorders>
                <w:hideMark/>
              </w:tcPr>
              <w:p w14:paraId="075F7CF0" w14:textId="77777777" w:rsidR="0043455E" w:rsidRPr="00A63DC3" w:rsidRDefault="0043455E" w:rsidP="0043455E">
                <w:pPr>
                  <w:rPr>
                    <w:rFonts w:ascii="Times New Roman" w:eastAsia="等线" w:hAnsi="Times New Roman" w:cs="Times New Roman"/>
                    <w:color w:val="000000"/>
                    <w:sz w:val="18"/>
                    <w:szCs w:val="18"/>
                  </w:rPr>
                </w:pPr>
              </w:p>
            </w:tc>
          </w:tr>
          <w:tr w:rsidR="0043455E" w:rsidRPr="0043455E" w14:paraId="2E58B91C" w14:textId="77777777" w:rsidTr="0021170E">
            <w:trPr>
              <w:trHeight w:val="276"/>
            </w:trPr>
            <w:tc>
              <w:tcPr>
                <w:tcW w:w="1418" w:type="dxa"/>
                <w:vMerge w:val="restart"/>
                <w:noWrap/>
                <w:hideMark/>
              </w:tcPr>
              <w:p w14:paraId="7F192602" w14:textId="77777777" w:rsidR="0043455E" w:rsidRPr="00A63DC3" w:rsidRDefault="0043455E" w:rsidP="0043455E">
                <w:pPr>
                  <w:jc w:val="both"/>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流贷担保</w:t>
                </w:r>
              </w:p>
            </w:tc>
            <w:tc>
              <w:tcPr>
                <w:tcW w:w="1134" w:type="dxa"/>
                <w:vMerge w:val="restart"/>
                <w:noWrap/>
                <w:hideMark/>
              </w:tcPr>
              <w:p w14:paraId="02D41098"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兴业银行</w:t>
                </w:r>
              </w:p>
            </w:tc>
            <w:tc>
              <w:tcPr>
                <w:tcW w:w="1701" w:type="dxa"/>
                <w:vMerge w:val="restart"/>
                <w:noWrap/>
                <w:hideMark/>
              </w:tcPr>
              <w:p w14:paraId="1C8D400F"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人民币</w:t>
                </w:r>
                <w:r w:rsidRPr="00002DF8">
                  <w:rPr>
                    <w:rFonts w:ascii="Times New Roman" w:eastAsiaTheme="majorEastAsia" w:hAnsi="Times New Roman" w:cs="Times New Roman"/>
                    <w:color w:val="000000"/>
                    <w:sz w:val="18"/>
                    <w:szCs w:val="18"/>
                  </w:rPr>
                  <w:t>4,450,000.00</w:t>
                </w:r>
              </w:p>
            </w:tc>
            <w:tc>
              <w:tcPr>
                <w:tcW w:w="1276" w:type="dxa"/>
                <w:noWrap/>
                <w:hideMark/>
              </w:tcPr>
              <w:p w14:paraId="71DF32B3"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2023.03.29-</w:t>
                </w:r>
              </w:p>
            </w:tc>
            <w:tc>
              <w:tcPr>
                <w:tcW w:w="1842" w:type="dxa"/>
                <w:vMerge w:val="restart"/>
                <w:noWrap/>
                <w:vAlign w:val="center"/>
                <w:hideMark/>
              </w:tcPr>
              <w:p w14:paraId="1AA8F72A" w14:textId="77777777" w:rsidR="0043455E" w:rsidRPr="00A63DC3" w:rsidRDefault="0043455E" w:rsidP="0021170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埃华路（芜湖）机器人工程有限公司</w:t>
                </w:r>
              </w:p>
            </w:tc>
            <w:tc>
              <w:tcPr>
                <w:tcW w:w="851" w:type="dxa"/>
                <w:vMerge w:val="restart"/>
                <w:noWrap/>
                <w:hideMark/>
              </w:tcPr>
              <w:p w14:paraId="5F1EBCBB"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信用</w:t>
                </w:r>
              </w:p>
            </w:tc>
            <w:tc>
              <w:tcPr>
                <w:tcW w:w="709" w:type="dxa"/>
                <w:vMerge w:val="restart"/>
                <w:tcBorders>
                  <w:left w:val="nil"/>
                </w:tcBorders>
                <w:noWrap/>
                <w:hideMark/>
              </w:tcPr>
              <w:p w14:paraId="393B2DCC" w14:textId="77777777" w:rsidR="0043455E" w:rsidRPr="00A63DC3" w:rsidRDefault="0043455E" w:rsidP="0043455E">
                <w:pPr>
                  <w:jc w:val="right"/>
                  <w:rPr>
                    <w:rFonts w:ascii="Times New Roman" w:eastAsia="等线" w:hAnsi="Times New Roman" w:cs="Times New Roman"/>
                    <w:color w:val="000000"/>
                    <w:sz w:val="18"/>
                    <w:szCs w:val="18"/>
                  </w:rPr>
                </w:pPr>
                <w:r w:rsidRPr="00002DF8">
                  <w:rPr>
                    <w:rFonts w:ascii="Times New Roman" w:eastAsia="等线" w:hAnsi="Times New Roman" w:cs="Times New Roman"/>
                    <w:color w:val="000000"/>
                    <w:sz w:val="18"/>
                    <w:szCs w:val="18"/>
                  </w:rPr>
                  <w:t>-</w:t>
                </w:r>
              </w:p>
            </w:tc>
          </w:tr>
          <w:tr w:rsidR="0043455E" w:rsidRPr="0043455E" w14:paraId="5630D531" w14:textId="77777777" w:rsidTr="0021170E">
            <w:trPr>
              <w:trHeight w:val="276"/>
            </w:trPr>
            <w:tc>
              <w:tcPr>
                <w:tcW w:w="1418" w:type="dxa"/>
                <w:vMerge/>
                <w:hideMark/>
              </w:tcPr>
              <w:p w14:paraId="1CC24463" w14:textId="77777777" w:rsidR="0043455E" w:rsidRPr="00A63DC3" w:rsidRDefault="0043455E" w:rsidP="0043455E">
                <w:pPr>
                  <w:rPr>
                    <w:rFonts w:ascii="Times New Roman" w:eastAsiaTheme="majorEastAsia" w:hAnsi="Times New Roman" w:cs="Times New Roman"/>
                    <w:color w:val="000000"/>
                    <w:sz w:val="18"/>
                    <w:szCs w:val="18"/>
                  </w:rPr>
                </w:pPr>
              </w:p>
            </w:tc>
            <w:tc>
              <w:tcPr>
                <w:tcW w:w="1134" w:type="dxa"/>
                <w:vMerge/>
                <w:hideMark/>
              </w:tcPr>
              <w:p w14:paraId="63C63BF1" w14:textId="77777777" w:rsidR="0043455E" w:rsidRPr="00A63DC3" w:rsidRDefault="0043455E" w:rsidP="0043455E">
                <w:pPr>
                  <w:rPr>
                    <w:rFonts w:ascii="Times New Roman" w:eastAsiaTheme="majorEastAsia" w:hAnsi="Times New Roman" w:cs="Times New Roman"/>
                    <w:color w:val="000000"/>
                    <w:sz w:val="18"/>
                    <w:szCs w:val="18"/>
                  </w:rPr>
                </w:pPr>
              </w:p>
            </w:tc>
            <w:tc>
              <w:tcPr>
                <w:tcW w:w="1701" w:type="dxa"/>
                <w:vMerge/>
                <w:hideMark/>
              </w:tcPr>
              <w:p w14:paraId="46F66C4F" w14:textId="77777777" w:rsidR="0043455E" w:rsidRPr="00A63DC3" w:rsidRDefault="0043455E" w:rsidP="0043455E">
                <w:pPr>
                  <w:rPr>
                    <w:rFonts w:ascii="Times New Roman" w:eastAsiaTheme="majorEastAsia" w:hAnsi="Times New Roman" w:cs="Times New Roman"/>
                    <w:color w:val="000000"/>
                    <w:sz w:val="18"/>
                    <w:szCs w:val="18"/>
                  </w:rPr>
                </w:pPr>
              </w:p>
            </w:tc>
            <w:tc>
              <w:tcPr>
                <w:tcW w:w="1276" w:type="dxa"/>
                <w:noWrap/>
                <w:hideMark/>
              </w:tcPr>
              <w:p w14:paraId="76A5F1C8"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2024.03.28</w:t>
                </w:r>
              </w:p>
            </w:tc>
            <w:tc>
              <w:tcPr>
                <w:tcW w:w="1842" w:type="dxa"/>
                <w:vMerge/>
                <w:vAlign w:val="center"/>
                <w:hideMark/>
              </w:tcPr>
              <w:p w14:paraId="573972C0" w14:textId="77777777" w:rsidR="0043455E" w:rsidRPr="00A63DC3" w:rsidRDefault="0043455E" w:rsidP="0021170E">
                <w:pPr>
                  <w:jc w:val="right"/>
                  <w:rPr>
                    <w:rFonts w:ascii="Times New Roman" w:eastAsiaTheme="majorEastAsia" w:hAnsi="Times New Roman" w:cs="Times New Roman"/>
                    <w:color w:val="000000"/>
                    <w:sz w:val="18"/>
                    <w:szCs w:val="18"/>
                  </w:rPr>
                </w:pPr>
              </w:p>
            </w:tc>
            <w:tc>
              <w:tcPr>
                <w:tcW w:w="851" w:type="dxa"/>
                <w:vMerge/>
                <w:hideMark/>
              </w:tcPr>
              <w:p w14:paraId="51F41B92" w14:textId="77777777" w:rsidR="0043455E" w:rsidRPr="00A63DC3" w:rsidRDefault="0043455E" w:rsidP="0043455E">
                <w:pPr>
                  <w:rPr>
                    <w:rFonts w:ascii="Times New Roman" w:eastAsiaTheme="majorEastAsia" w:hAnsi="Times New Roman" w:cs="Times New Roman"/>
                    <w:color w:val="000000"/>
                    <w:sz w:val="18"/>
                    <w:szCs w:val="18"/>
                  </w:rPr>
                </w:pPr>
              </w:p>
            </w:tc>
            <w:tc>
              <w:tcPr>
                <w:tcW w:w="709" w:type="dxa"/>
                <w:vMerge/>
                <w:tcBorders>
                  <w:left w:val="nil"/>
                </w:tcBorders>
                <w:hideMark/>
              </w:tcPr>
              <w:p w14:paraId="1CD2987E" w14:textId="77777777" w:rsidR="0043455E" w:rsidRPr="00A63DC3" w:rsidRDefault="0043455E" w:rsidP="0043455E">
                <w:pPr>
                  <w:rPr>
                    <w:rFonts w:ascii="Times New Roman" w:eastAsia="等线" w:hAnsi="Times New Roman" w:cs="Times New Roman"/>
                    <w:color w:val="000000"/>
                    <w:sz w:val="18"/>
                    <w:szCs w:val="18"/>
                  </w:rPr>
                </w:pPr>
              </w:p>
            </w:tc>
          </w:tr>
          <w:tr w:rsidR="0043455E" w:rsidRPr="0043455E" w14:paraId="01A10040" w14:textId="77777777" w:rsidTr="0021170E">
            <w:trPr>
              <w:trHeight w:val="288"/>
            </w:trPr>
            <w:tc>
              <w:tcPr>
                <w:tcW w:w="1418" w:type="dxa"/>
                <w:vMerge w:val="restart"/>
                <w:noWrap/>
                <w:hideMark/>
              </w:tcPr>
              <w:p w14:paraId="2A6F9437" w14:textId="77777777" w:rsidR="0043455E" w:rsidRPr="00A63DC3" w:rsidRDefault="0043455E" w:rsidP="0043455E">
                <w:pPr>
                  <w:jc w:val="both"/>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信用证</w:t>
                </w:r>
              </w:p>
            </w:tc>
            <w:tc>
              <w:tcPr>
                <w:tcW w:w="1134" w:type="dxa"/>
                <w:vMerge w:val="restart"/>
                <w:noWrap/>
                <w:hideMark/>
              </w:tcPr>
              <w:p w14:paraId="1595CC89"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兴业银行</w:t>
                </w:r>
              </w:p>
            </w:tc>
            <w:tc>
              <w:tcPr>
                <w:tcW w:w="1701" w:type="dxa"/>
                <w:noWrap/>
                <w:hideMark/>
              </w:tcPr>
              <w:p w14:paraId="2ED47358"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人民币</w:t>
                </w:r>
                <w:r w:rsidRPr="00002DF8">
                  <w:rPr>
                    <w:rFonts w:ascii="Times New Roman" w:eastAsiaTheme="majorEastAsia" w:hAnsi="Times New Roman" w:cs="Times New Roman"/>
                    <w:color w:val="000000"/>
                    <w:sz w:val="18"/>
                    <w:szCs w:val="18"/>
                  </w:rPr>
                  <w:t>491,200.00</w:t>
                </w:r>
              </w:p>
            </w:tc>
            <w:tc>
              <w:tcPr>
                <w:tcW w:w="1276" w:type="dxa"/>
                <w:noWrap/>
                <w:hideMark/>
              </w:tcPr>
              <w:p w14:paraId="2759CD10"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2020.12.09-</w:t>
                </w:r>
              </w:p>
            </w:tc>
            <w:tc>
              <w:tcPr>
                <w:tcW w:w="1842" w:type="dxa"/>
                <w:vMerge w:val="restart"/>
                <w:noWrap/>
                <w:vAlign w:val="center"/>
                <w:hideMark/>
              </w:tcPr>
              <w:p w14:paraId="3B1CAD57" w14:textId="77777777" w:rsidR="0043455E" w:rsidRPr="00A63DC3" w:rsidRDefault="0043455E" w:rsidP="0021170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WF MASCHINENBAU UND BLECHFORMTECHNIK GMBH AND CO.KG</w:t>
                </w:r>
              </w:p>
            </w:tc>
            <w:tc>
              <w:tcPr>
                <w:tcW w:w="851" w:type="dxa"/>
                <w:vMerge w:val="restart"/>
                <w:noWrap/>
                <w:hideMark/>
              </w:tcPr>
              <w:p w14:paraId="5632A3DE"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信用</w:t>
                </w:r>
              </w:p>
            </w:tc>
            <w:tc>
              <w:tcPr>
                <w:tcW w:w="709" w:type="dxa"/>
                <w:vMerge w:val="restart"/>
                <w:tcBorders>
                  <w:left w:val="nil"/>
                </w:tcBorders>
                <w:noWrap/>
                <w:hideMark/>
              </w:tcPr>
              <w:p w14:paraId="6FC55D81" w14:textId="77777777" w:rsidR="0043455E" w:rsidRPr="00A63DC3" w:rsidRDefault="0043455E" w:rsidP="0043455E">
                <w:pPr>
                  <w:jc w:val="right"/>
                  <w:rPr>
                    <w:rFonts w:ascii="Times New Roman" w:eastAsia="等线" w:hAnsi="Times New Roman" w:cs="Times New Roman"/>
                    <w:color w:val="000000"/>
                    <w:sz w:val="18"/>
                    <w:szCs w:val="18"/>
                  </w:rPr>
                </w:pPr>
                <w:r w:rsidRPr="00002DF8">
                  <w:rPr>
                    <w:rFonts w:ascii="Times New Roman" w:eastAsia="等线" w:hAnsi="Times New Roman" w:cs="Times New Roman"/>
                    <w:color w:val="000000"/>
                    <w:sz w:val="18"/>
                    <w:szCs w:val="18"/>
                  </w:rPr>
                  <w:t>-</w:t>
                </w:r>
              </w:p>
            </w:tc>
          </w:tr>
          <w:tr w:rsidR="0043455E" w:rsidRPr="0043455E" w14:paraId="3FE9F854" w14:textId="77777777" w:rsidTr="0021170E">
            <w:trPr>
              <w:trHeight w:val="288"/>
            </w:trPr>
            <w:tc>
              <w:tcPr>
                <w:tcW w:w="1418" w:type="dxa"/>
                <w:vMerge/>
                <w:hideMark/>
              </w:tcPr>
              <w:p w14:paraId="18933766" w14:textId="77777777" w:rsidR="0043455E" w:rsidRPr="00A63DC3" w:rsidRDefault="0043455E" w:rsidP="0043455E">
                <w:pPr>
                  <w:rPr>
                    <w:rFonts w:ascii="Times New Roman" w:eastAsiaTheme="majorEastAsia" w:hAnsi="Times New Roman" w:cs="Times New Roman"/>
                    <w:color w:val="000000"/>
                    <w:sz w:val="18"/>
                    <w:szCs w:val="18"/>
                  </w:rPr>
                </w:pPr>
              </w:p>
            </w:tc>
            <w:tc>
              <w:tcPr>
                <w:tcW w:w="1134" w:type="dxa"/>
                <w:vMerge/>
                <w:hideMark/>
              </w:tcPr>
              <w:p w14:paraId="62C0F49C" w14:textId="77777777" w:rsidR="0043455E" w:rsidRPr="00A63DC3" w:rsidRDefault="0043455E" w:rsidP="0043455E">
                <w:pPr>
                  <w:rPr>
                    <w:rFonts w:ascii="Times New Roman" w:eastAsiaTheme="majorEastAsia" w:hAnsi="Times New Roman" w:cs="Times New Roman"/>
                    <w:color w:val="000000"/>
                    <w:sz w:val="18"/>
                    <w:szCs w:val="18"/>
                  </w:rPr>
                </w:pPr>
              </w:p>
            </w:tc>
            <w:tc>
              <w:tcPr>
                <w:tcW w:w="1701" w:type="dxa"/>
                <w:noWrap/>
                <w:hideMark/>
              </w:tcPr>
              <w:p w14:paraId="1F74DEA0"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w:t>
                </w:r>
                <w:r w:rsidRPr="00002DF8">
                  <w:rPr>
                    <w:rFonts w:ascii="Times New Roman" w:eastAsiaTheme="majorEastAsia" w:hAnsi="Times New Roman" w:cs="Times New Roman" w:hint="eastAsia"/>
                    <w:color w:val="000000"/>
                    <w:sz w:val="18"/>
                    <w:szCs w:val="18"/>
                  </w:rPr>
                  <w:t>欧元</w:t>
                </w:r>
                <w:r w:rsidRPr="00002DF8">
                  <w:rPr>
                    <w:rFonts w:ascii="Times New Roman" w:eastAsiaTheme="majorEastAsia" w:hAnsi="Times New Roman" w:cs="Times New Roman"/>
                    <w:color w:val="000000"/>
                    <w:sz w:val="18"/>
                    <w:szCs w:val="18"/>
                  </w:rPr>
                  <w:t>62,500.00)</w:t>
                </w:r>
              </w:p>
            </w:tc>
            <w:tc>
              <w:tcPr>
                <w:tcW w:w="1276" w:type="dxa"/>
                <w:noWrap/>
                <w:hideMark/>
              </w:tcPr>
              <w:p w14:paraId="618D691A"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2023.12.31</w:t>
                </w:r>
              </w:p>
            </w:tc>
            <w:tc>
              <w:tcPr>
                <w:tcW w:w="1842" w:type="dxa"/>
                <w:vMerge/>
                <w:vAlign w:val="center"/>
                <w:hideMark/>
              </w:tcPr>
              <w:p w14:paraId="09060781" w14:textId="77777777" w:rsidR="0043455E" w:rsidRPr="00A63DC3" w:rsidRDefault="0043455E" w:rsidP="0021170E">
                <w:pPr>
                  <w:jc w:val="right"/>
                  <w:rPr>
                    <w:rFonts w:ascii="Times New Roman" w:eastAsiaTheme="majorEastAsia" w:hAnsi="Times New Roman" w:cs="Times New Roman"/>
                    <w:color w:val="000000"/>
                    <w:sz w:val="18"/>
                    <w:szCs w:val="18"/>
                  </w:rPr>
                </w:pPr>
              </w:p>
            </w:tc>
            <w:tc>
              <w:tcPr>
                <w:tcW w:w="851" w:type="dxa"/>
                <w:vMerge/>
                <w:hideMark/>
              </w:tcPr>
              <w:p w14:paraId="475A9968" w14:textId="77777777" w:rsidR="0043455E" w:rsidRPr="00A63DC3" w:rsidRDefault="0043455E" w:rsidP="0043455E">
                <w:pPr>
                  <w:rPr>
                    <w:rFonts w:ascii="Times New Roman" w:eastAsiaTheme="majorEastAsia" w:hAnsi="Times New Roman" w:cs="Times New Roman"/>
                    <w:color w:val="000000"/>
                    <w:sz w:val="18"/>
                    <w:szCs w:val="18"/>
                  </w:rPr>
                </w:pPr>
              </w:p>
            </w:tc>
            <w:tc>
              <w:tcPr>
                <w:tcW w:w="709" w:type="dxa"/>
                <w:vMerge/>
                <w:tcBorders>
                  <w:left w:val="nil"/>
                </w:tcBorders>
                <w:hideMark/>
              </w:tcPr>
              <w:p w14:paraId="79BC17CC" w14:textId="77777777" w:rsidR="0043455E" w:rsidRPr="00A63DC3" w:rsidRDefault="0043455E" w:rsidP="0043455E">
                <w:pPr>
                  <w:rPr>
                    <w:rFonts w:ascii="Times New Roman" w:eastAsia="等线" w:hAnsi="Times New Roman" w:cs="Times New Roman"/>
                    <w:color w:val="000000"/>
                    <w:sz w:val="18"/>
                    <w:szCs w:val="18"/>
                  </w:rPr>
                </w:pPr>
              </w:p>
            </w:tc>
          </w:tr>
          <w:tr w:rsidR="0043455E" w:rsidRPr="0043455E" w14:paraId="44ABD1DD" w14:textId="77777777" w:rsidTr="0021170E">
            <w:trPr>
              <w:trHeight w:val="288"/>
            </w:trPr>
            <w:tc>
              <w:tcPr>
                <w:tcW w:w="1418" w:type="dxa"/>
                <w:vMerge w:val="restart"/>
                <w:noWrap/>
                <w:hideMark/>
              </w:tcPr>
              <w:p w14:paraId="0DE874E0" w14:textId="77777777" w:rsidR="0043455E" w:rsidRPr="00A63DC3" w:rsidRDefault="0043455E" w:rsidP="0043455E">
                <w:pPr>
                  <w:jc w:val="both"/>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涉外融资性保函</w:t>
                </w:r>
              </w:p>
            </w:tc>
            <w:tc>
              <w:tcPr>
                <w:tcW w:w="1134" w:type="dxa"/>
                <w:vMerge w:val="restart"/>
                <w:noWrap/>
                <w:hideMark/>
              </w:tcPr>
              <w:p w14:paraId="29D87E5B"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招商银行</w:t>
                </w:r>
              </w:p>
            </w:tc>
            <w:tc>
              <w:tcPr>
                <w:tcW w:w="1701" w:type="dxa"/>
                <w:noWrap/>
                <w:hideMark/>
              </w:tcPr>
              <w:p w14:paraId="71743FBF"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人民币</w:t>
                </w:r>
                <w:r w:rsidRPr="00002DF8">
                  <w:rPr>
                    <w:rFonts w:ascii="Times New Roman" w:eastAsiaTheme="majorEastAsia" w:hAnsi="Times New Roman" w:cs="Times New Roman"/>
                    <w:color w:val="000000"/>
                    <w:sz w:val="18"/>
                    <w:szCs w:val="18"/>
                  </w:rPr>
                  <w:t xml:space="preserve">23,577,600.00 </w:t>
                </w:r>
              </w:p>
            </w:tc>
            <w:tc>
              <w:tcPr>
                <w:tcW w:w="1276" w:type="dxa"/>
                <w:noWrap/>
                <w:hideMark/>
              </w:tcPr>
              <w:p w14:paraId="13BE88A9"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2023.05.11-</w:t>
                </w:r>
              </w:p>
            </w:tc>
            <w:tc>
              <w:tcPr>
                <w:tcW w:w="1842" w:type="dxa"/>
                <w:vMerge w:val="restart"/>
                <w:noWrap/>
                <w:vAlign w:val="center"/>
                <w:hideMark/>
              </w:tcPr>
              <w:p w14:paraId="0F8D820E" w14:textId="77777777" w:rsidR="0043455E" w:rsidRPr="00A63DC3" w:rsidRDefault="0043455E" w:rsidP="0021170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Autorobot</w:t>
                </w:r>
              </w:p>
            </w:tc>
            <w:tc>
              <w:tcPr>
                <w:tcW w:w="851" w:type="dxa"/>
                <w:vMerge w:val="restart"/>
                <w:noWrap/>
                <w:hideMark/>
              </w:tcPr>
              <w:p w14:paraId="42C31194"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信用</w:t>
                </w:r>
              </w:p>
            </w:tc>
            <w:tc>
              <w:tcPr>
                <w:tcW w:w="709" w:type="dxa"/>
                <w:vMerge w:val="restart"/>
                <w:tcBorders>
                  <w:left w:val="nil"/>
                </w:tcBorders>
                <w:noWrap/>
                <w:hideMark/>
              </w:tcPr>
              <w:p w14:paraId="508620F9" w14:textId="77777777" w:rsidR="0043455E" w:rsidRPr="00A63DC3" w:rsidRDefault="0043455E" w:rsidP="0043455E">
                <w:pPr>
                  <w:jc w:val="right"/>
                  <w:rPr>
                    <w:rFonts w:ascii="Times New Roman" w:eastAsia="等线" w:hAnsi="Times New Roman" w:cs="Times New Roman"/>
                    <w:color w:val="000000"/>
                    <w:sz w:val="18"/>
                    <w:szCs w:val="18"/>
                  </w:rPr>
                </w:pPr>
                <w:r w:rsidRPr="00002DF8">
                  <w:rPr>
                    <w:rFonts w:ascii="Times New Roman" w:eastAsia="等线" w:hAnsi="Times New Roman" w:cs="Times New Roman"/>
                    <w:color w:val="000000"/>
                    <w:sz w:val="18"/>
                    <w:szCs w:val="18"/>
                  </w:rPr>
                  <w:t>-</w:t>
                </w:r>
              </w:p>
            </w:tc>
          </w:tr>
          <w:tr w:rsidR="0043455E" w:rsidRPr="0043455E" w14:paraId="200950CB" w14:textId="77777777" w:rsidTr="0021170E">
            <w:trPr>
              <w:trHeight w:val="288"/>
            </w:trPr>
            <w:tc>
              <w:tcPr>
                <w:tcW w:w="1418" w:type="dxa"/>
                <w:vMerge/>
                <w:hideMark/>
              </w:tcPr>
              <w:p w14:paraId="0E9EEA39" w14:textId="77777777" w:rsidR="0043455E" w:rsidRPr="00A63DC3" w:rsidRDefault="0043455E" w:rsidP="0043455E">
                <w:pPr>
                  <w:rPr>
                    <w:rFonts w:ascii="Times New Roman" w:eastAsiaTheme="majorEastAsia" w:hAnsi="Times New Roman" w:cs="Times New Roman"/>
                    <w:color w:val="000000"/>
                    <w:sz w:val="18"/>
                    <w:szCs w:val="18"/>
                  </w:rPr>
                </w:pPr>
              </w:p>
            </w:tc>
            <w:tc>
              <w:tcPr>
                <w:tcW w:w="1134" w:type="dxa"/>
                <w:vMerge/>
                <w:hideMark/>
              </w:tcPr>
              <w:p w14:paraId="018C4582" w14:textId="77777777" w:rsidR="0043455E" w:rsidRPr="00A63DC3" w:rsidRDefault="0043455E" w:rsidP="0043455E">
                <w:pPr>
                  <w:rPr>
                    <w:rFonts w:ascii="Times New Roman" w:eastAsiaTheme="majorEastAsia" w:hAnsi="Times New Roman" w:cs="Times New Roman"/>
                    <w:color w:val="000000"/>
                    <w:sz w:val="18"/>
                    <w:szCs w:val="18"/>
                  </w:rPr>
                </w:pPr>
              </w:p>
            </w:tc>
            <w:tc>
              <w:tcPr>
                <w:tcW w:w="1701" w:type="dxa"/>
                <w:noWrap/>
                <w:hideMark/>
              </w:tcPr>
              <w:p w14:paraId="7D53338F"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 xml:space="preserve"> (</w:t>
                </w:r>
                <w:r w:rsidRPr="00002DF8">
                  <w:rPr>
                    <w:rFonts w:ascii="Times New Roman" w:eastAsiaTheme="majorEastAsia" w:hAnsi="Times New Roman" w:cs="Times New Roman" w:hint="eastAsia"/>
                    <w:color w:val="000000"/>
                    <w:sz w:val="18"/>
                    <w:szCs w:val="18"/>
                  </w:rPr>
                  <w:t>欧元</w:t>
                </w:r>
                <w:r w:rsidRPr="00002DF8">
                  <w:rPr>
                    <w:rFonts w:ascii="Times New Roman" w:eastAsiaTheme="majorEastAsia" w:hAnsi="Times New Roman" w:cs="Times New Roman"/>
                    <w:color w:val="000000"/>
                    <w:sz w:val="18"/>
                    <w:szCs w:val="18"/>
                  </w:rPr>
                  <w:t>3,000,000.00)</w:t>
                </w:r>
              </w:p>
            </w:tc>
            <w:tc>
              <w:tcPr>
                <w:tcW w:w="1276" w:type="dxa"/>
                <w:noWrap/>
                <w:hideMark/>
              </w:tcPr>
              <w:p w14:paraId="7BEE0303"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2024.05.09</w:t>
                </w:r>
              </w:p>
            </w:tc>
            <w:tc>
              <w:tcPr>
                <w:tcW w:w="1842" w:type="dxa"/>
                <w:vMerge/>
                <w:vAlign w:val="center"/>
                <w:hideMark/>
              </w:tcPr>
              <w:p w14:paraId="74F67E73" w14:textId="77777777" w:rsidR="0043455E" w:rsidRPr="00A63DC3" w:rsidRDefault="0043455E" w:rsidP="0021170E">
                <w:pPr>
                  <w:jc w:val="right"/>
                  <w:rPr>
                    <w:rFonts w:ascii="Times New Roman" w:eastAsiaTheme="majorEastAsia" w:hAnsi="Times New Roman" w:cs="Times New Roman"/>
                    <w:color w:val="000000"/>
                    <w:sz w:val="18"/>
                    <w:szCs w:val="18"/>
                  </w:rPr>
                </w:pPr>
              </w:p>
            </w:tc>
            <w:tc>
              <w:tcPr>
                <w:tcW w:w="851" w:type="dxa"/>
                <w:vMerge/>
                <w:hideMark/>
              </w:tcPr>
              <w:p w14:paraId="2F5E056D" w14:textId="77777777" w:rsidR="0043455E" w:rsidRPr="00A63DC3" w:rsidRDefault="0043455E" w:rsidP="0043455E">
                <w:pPr>
                  <w:rPr>
                    <w:rFonts w:ascii="Times New Roman" w:eastAsiaTheme="majorEastAsia" w:hAnsi="Times New Roman" w:cs="Times New Roman"/>
                    <w:color w:val="000000"/>
                    <w:sz w:val="18"/>
                    <w:szCs w:val="18"/>
                  </w:rPr>
                </w:pPr>
              </w:p>
            </w:tc>
            <w:tc>
              <w:tcPr>
                <w:tcW w:w="709" w:type="dxa"/>
                <w:vMerge/>
                <w:tcBorders>
                  <w:left w:val="nil"/>
                </w:tcBorders>
                <w:hideMark/>
              </w:tcPr>
              <w:p w14:paraId="450305FB" w14:textId="77777777" w:rsidR="0043455E" w:rsidRPr="00A63DC3" w:rsidRDefault="0043455E" w:rsidP="0043455E">
                <w:pPr>
                  <w:rPr>
                    <w:rFonts w:ascii="Times New Roman" w:eastAsia="等线" w:hAnsi="Times New Roman" w:cs="Times New Roman"/>
                    <w:color w:val="000000"/>
                    <w:sz w:val="18"/>
                    <w:szCs w:val="18"/>
                  </w:rPr>
                </w:pPr>
              </w:p>
            </w:tc>
          </w:tr>
          <w:tr w:rsidR="0043455E" w:rsidRPr="0043455E" w14:paraId="4F31268B" w14:textId="77777777" w:rsidTr="0021170E">
            <w:trPr>
              <w:trHeight w:val="288"/>
            </w:trPr>
            <w:tc>
              <w:tcPr>
                <w:tcW w:w="1418" w:type="dxa"/>
                <w:vMerge w:val="restart"/>
                <w:noWrap/>
                <w:hideMark/>
              </w:tcPr>
              <w:p w14:paraId="206D30B9" w14:textId="77777777" w:rsidR="0043455E" w:rsidRPr="00A63DC3" w:rsidRDefault="0043455E" w:rsidP="0043455E">
                <w:pPr>
                  <w:jc w:val="both"/>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涉外融资性保函</w:t>
                </w:r>
              </w:p>
            </w:tc>
            <w:tc>
              <w:tcPr>
                <w:tcW w:w="1134" w:type="dxa"/>
                <w:vMerge w:val="restart"/>
                <w:noWrap/>
                <w:hideMark/>
              </w:tcPr>
              <w:p w14:paraId="17F2ECCC"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招商银行</w:t>
                </w:r>
              </w:p>
            </w:tc>
            <w:tc>
              <w:tcPr>
                <w:tcW w:w="1701" w:type="dxa"/>
                <w:noWrap/>
                <w:hideMark/>
              </w:tcPr>
              <w:p w14:paraId="5D72FB71"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人民币</w:t>
                </w:r>
                <w:r w:rsidRPr="00002DF8">
                  <w:rPr>
                    <w:rFonts w:ascii="Times New Roman" w:eastAsiaTheme="majorEastAsia" w:hAnsi="Times New Roman" w:cs="Times New Roman"/>
                    <w:color w:val="000000"/>
                    <w:sz w:val="18"/>
                    <w:szCs w:val="18"/>
                  </w:rPr>
                  <w:t xml:space="preserve">23,577,600.00 </w:t>
                </w:r>
              </w:p>
            </w:tc>
            <w:tc>
              <w:tcPr>
                <w:tcW w:w="1276" w:type="dxa"/>
                <w:noWrap/>
                <w:hideMark/>
              </w:tcPr>
              <w:p w14:paraId="1F24F3C5"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2023.05.31-</w:t>
                </w:r>
              </w:p>
            </w:tc>
            <w:tc>
              <w:tcPr>
                <w:tcW w:w="1842" w:type="dxa"/>
                <w:vMerge w:val="restart"/>
                <w:noWrap/>
                <w:vAlign w:val="center"/>
                <w:hideMark/>
              </w:tcPr>
              <w:p w14:paraId="67A89E9C" w14:textId="77777777" w:rsidR="0043455E" w:rsidRPr="00A63DC3" w:rsidRDefault="0043455E" w:rsidP="0021170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Autorobot</w:t>
                </w:r>
              </w:p>
            </w:tc>
            <w:tc>
              <w:tcPr>
                <w:tcW w:w="851" w:type="dxa"/>
                <w:vMerge w:val="restart"/>
                <w:noWrap/>
                <w:hideMark/>
              </w:tcPr>
              <w:p w14:paraId="4AD9C2E7"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信用</w:t>
                </w:r>
              </w:p>
            </w:tc>
            <w:tc>
              <w:tcPr>
                <w:tcW w:w="709" w:type="dxa"/>
                <w:vMerge w:val="restart"/>
                <w:tcBorders>
                  <w:left w:val="nil"/>
                </w:tcBorders>
                <w:noWrap/>
                <w:hideMark/>
              </w:tcPr>
              <w:p w14:paraId="1F16F7E7" w14:textId="77777777" w:rsidR="0043455E" w:rsidRPr="00A63DC3" w:rsidRDefault="0043455E" w:rsidP="0043455E">
                <w:pPr>
                  <w:jc w:val="right"/>
                  <w:rPr>
                    <w:rFonts w:ascii="Times New Roman" w:eastAsia="等线" w:hAnsi="Times New Roman" w:cs="Times New Roman"/>
                    <w:color w:val="000000"/>
                    <w:sz w:val="18"/>
                    <w:szCs w:val="18"/>
                  </w:rPr>
                </w:pPr>
                <w:r w:rsidRPr="00002DF8">
                  <w:rPr>
                    <w:rFonts w:ascii="Times New Roman" w:eastAsia="等线" w:hAnsi="Times New Roman" w:cs="Times New Roman"/>
                    <w:color w:val="000000"/>
                    <w:sz w:val="18"/>
                    <w:szCs w:val="18"/>
                  </w:rPr>
                  <w:t>-</w:t>
                </w:r>
              </w:p>
            </w:tc>
          </w:tr>
          <w:tr w:rsidR="0043455E" w:rsidRPr="0043455E" w14:paraId="5F20CF33" w14:textId="77777777" w:rsidTr="0021170E">
            <w:trPr>
              <w:trHeight w:val="288"/>
            </w:trPr>
            <w:tc>
              <w:tcPr>
                <w:tcW w:w="1418" w:type="dxa"/>
                <w:vMerge/>
                <w:hideMark/>
              </w:tcPr>
              <w:p w14:paraId="2BA0833B" w14:textId="77777777" w:rsidR="0043455E" w:rsidRPr="00A63DC3" w:rsidRDefault="0043455E" w:rsidP="0043455E">
                <w:pPr>
                  <w:rPr>
                    <w:rFonts w:ascii="Times New Roman" w:eastAsiaTheme="majorEastAsia" w:hAnsi="Times New Roman" w:cs="Times New Roman"/>
                    <w:color w:val="000000"/>
                    <w:sz w:val="18"/>
                    <w:szCs w:val="18"/>
                  </w:rPr>
                </w:pPr>
              </w:p>
            </w:tc>
            <w:tc>
              <w:tcPr>
                <w:tcW w:w="1134" w:type="dxa"/>
                <w:vMerge/>
                <w:hideMark/>
              </w:tcPr>
              <w:p w14:paraId="47D73504" w14:textId="77777777" w:rsidR="0043455E" w:rsidRPr="00A63DC3" w:rsidRDefault="0043455E" w:rsidP="0043455E">
                <w:pPr>
                  <w:rPr>
                    <w:rFonts w:ascii="Times New Roman" w:eastAsiaTheme="majorEastAsia" w:hAnsi="Times New Roman" w:cs="Times New Roman"/>
                    <w:color w:val="000000"/>
                    <w:sz w:val="18"/>
                    <w:szCs w:val="18"/>
                  </w:rPr>
                </w:pPr>
              </w:p>
            </w:tc>
            <w:tc>
              <w:tcPr>
                <w:tcW w:w="1701" w:type="dxa"/>
                <w:noWrap/>
                <w:hideMark/>
              </w:tcPr>
              <w:p w14:paraId="2619B857"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 xml:space="preserve"> (</w:t>
                </w:r>
                <w:r w:rsidRPr="00002DF8">
                  <w:rPr>
                    <w:rFonts w:ascii="Times New Roman" w:eastAsiaTheme="majorEastAsia" w:hAnsi="Times New Roman" w:cs="Times New Roman" w:hint="eastAsia"/>
                    <w:color w:val="000000"/>
                    <w:sz w:val="18"/>
                    <w:szCs w:val="18"/>
                  </w:rPr>
                  <w:t>欧元</w:t>
                </w:r>
                <w:r w:rsidRPr="00002DF8">
                  <w:rPr>
                    <w:rFonts w:ascii="Times New Roman" w:eastAsiaTheme="majorEastAsia" w:hAnsi="Times New Roman" w:cs="Times New Roman"/>
                    <w:color w:val="000000"/>
                    <w:sz w:val="18"/>
                    <w:szCs w:val="18"/>
                  </w:rPr>
                  <w:t>3,000,000.00)</w:t>
                </w:r>
              </w:p>
            </w:tc>
            <w:tc>
              <w:tcPr>
                <w:tcW w:w="1276" w:type="dxa"/>
                <w:noWrap/>
                <w:hideMark/>
              </w:tcPr>
              <w:p w14:paraId="43C1ABEF"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2024.05.22</w:t>
                </w:r>
              </w:p>
            </w:tc>
            <w:tc>
              <w:tcPr>
                <w:tcW w:w="1842" w:type="dxa"/>
                <w:vMerge/>
                <w:vAlign w:val="center"/>
                <w:hideMark/>
              </w:tcPr>
              <w:p w14:paraId="77EDD0DA" w14:textId="77777777" w:rsidR="0043455E" w:rsidRPr="00A63DC3" w:rsidRDefault="0043455E" w:rsidP="0021170E">
                <w:pPr>
                  <w:jc w:val="right"/>
                  <w:rPr>
                    <w:rFonts w:ascii="Times New Roman" w:eastAsiaTheme="majorEastAsia" w:hAnsi="Times New Roman" w:cs="Times New Roman"/>
                    <w:color w:val="000000"/>
                    <w:sz w:val="18"/>
                    <w:szCs w:val="18"/>
                  </w:rPr>
                </w:pPr>
              </w:p>
            </w:tc>
            <w:tc>
              <w:tcPr>
                <w:tcW w:w="851" w:type="dxa"/>
                <w:vMerge/>
                <w:hideMark/>
              </w:tcPr>
              <w:p w14:paraId="79724403" w14:textId="77777777" w:rsidR="0043455E" w:rsidRPr="00A63DC3" w:rsidRDefault="0043455E" w:rsidP="0043455E">
                <w:pPr>
                  <w:rPr>
                    <w:rFonts w:ascii="Times New Roman" w:eastAsiaTheme="majorEastAsia" w:hAnsi="Times New Roman" w:cs="Times New Roman"/>
                    <w:color w:val="000000"/>
                    <w:sz w:val="18"/>
                    <w:szCs w:val="18"/>
                  </w:rPr>
                </w:pPr>
              </w:p>
            </w:tc>
            <w:tc>
              <w:tcPr>
                <w:tcW w:w="709" w:type="dxa"/>
                <w:vMerge/>
                <w:tcBorders>
                  <w:left w:val="nil"/>
                </w:tcBorders>
                <w:hideMark/>
              </w:tcPr>
              <w:p w14:paraId="2FA81B01" w14:textId="77777777" w:rsidR="0043455E" w:rsidRPr="00A63DC3" w:rsidRDefault="0043455E" w:rsidP="0043455E">
                <w:pPr>
                  <w:rPr>
                    <w:rFonts w:ascii="Times New Roman" w:eastAsia="等线" w:hAnsi="Times New Roman" w:cs="Times New Roman"/>
                    <w:color w:val="000000"/>
                    <w:sz w:val="18"/>
                    <w:szCs w:val="18"/>
                  </w:rPr>
                </w:pPr>
              </w:p>
            </w:tc>
          </w:tr>
          <w:tr w:rsidR="0043455E" w:rsidRPr="0043455E" w14:paraId="4594F421" w14:textId="77777777" w:rsidTr="0021170E">
            <w:trPr>
              <w:trHeight w:val="288"/>
            </w:trPr>
            <w:tc>
              <w:tcPr>
                <w:tcW w:w="1418" w:type="dxa"/>
                <w:vMerge w:val="restart"/>
                <w:noWrap/>
                <w:hideMark/>
              </w:tcPr>
              <w:p w14:paraId="08B9CF91" w14:textId="77777777" w:rsidR="0043455E" w:rsidRPr="00A63DC3" w:rsidRDefault="0043455E" w:rsidP="0043455E">
                <w:pPr>
                  <w:jc w:val="both"/>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涉外融资性保函</w:t>
                </w:r>
              </w:p>
            </w:tc>
            <w:tc>
              <w:tcPr>
                <w:tcW w:w="1134" w:type="dxa"/>
                <w:vMerge w:val="restart"/>
                <w:noWrap/>
                <w:hideMark/>
              </w:tcPr>
              <w:p w14:paraId="5B5CA0B3"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招商银行</w:t>
                </w:r>
              </w:p>
            </w:tc>
            <w:tc>
              <w:tcPr>
                <w:tcW w:w="1701" w:type="dxa"/>
                <w:noWrap/>
                <w:hideMark/>
              </w:tcPr>
              <w:p w14:paraId="0B8DE79F"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人民币</w:t>
                </w:r>
                <w:r w:rsidRPr="00002DF8">
                  <w:rPr>
                    <w:rFonts w:ascii="Times New Roman" w:eastAsiaTheme="majorEastAsia" w:hAnsi="Times New Roman" w:cs="Times New Roman"/>
                    <w:color w:val="000000"/>
                    <w:sz w:val="18"/>
                    <w:szCs w:val="18"/>
                  </w:rPr>
                  <w:t xml:space="preserve">31,436,800.00 </w:t>
                </w:r>
              </w:p>
            </w:tc>
            <w:tc>
              <w:tcPr>
                <w:tcW w:w="1276" w:type="dxa"/>
                <w:noWrap/>
                <w:hideMark/>
              </w:tcPr>
              <w:p w14:paraId="5DFB6426"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2023.06.20-</w:t>
                </w:r>
              </w:p>
            </w:tc>
            <w:tc>
              <w:tcPr>
                <w:tcW w:w="1842" w:type="dxa"/>
                <w:vMerge w:val="restart"/>
                <w:noWrap/>
                <w:vAlign w:val="center"/>
                <w:hideMark/>
              </w:tcPr>
              <w:p w14:paraId="103DF826" w14:textId="77777777" w:rsidR="0043455E" w:rsidRPr="00A63DC3" w:rsidRDefault="0043455E" w:rsidP="0021170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Autorobot</w:t>
                </w:r>
              </w:p>
            </w:tc>
            <w:tc>
              <w:tcPr>
                <w:tcW w:w="851" w:type="dxa"/>
                <w:vMerge w:val="restart"/>
                <w:noWrap/>
                <w:hideMark/>
              </w:tcPr>
              <w:p w14:paraId="34658453"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信用</w:t>
                </w:r>
              </w:p>
            </w:tc>
            <w:tc>
              <w:tcPr>
                <w:tcW w:w="709" w:type="dxa"/>
                <w:vMerge w:val="restart"/>
                <w:tcBorders>
                  <w:left w:val="nil"/>
                </w:tcBorders>
                <w:noWrap/>
                <w:hideMark/>
              </w:tcPr>
              <w:p w14:paraId="359238AC" w14:textId="77777777" w:rsidR="0043455E" w:rsidRPr="00A63DC3" w:rsidRDefault="0043455E" w:rsidP="0043455E">
                <w:pPr>
                  <w:jc w:val="right"/>
                  <w:rPr>
                    <w:rFonts w:ascii="Times New Roman" w:eastAsia="等线" w:hAnsi="Times New Roman" w:cs="Times New Roman"/>
                    <w:color w:val="000000"/>
                    <w:sz w:val="18"/>
                    <w:szCs w:val="18"/>
                  </w:rPr>
                </w:pPr>
                <w:r w:rsidRPr="00002DF8">
                  <w:rPr>
                    <w:rFonts w:ascii="Times New Roman" w:eastAsia="等线" w:hAnsi="Times New Roman" w:cs="Times New Roman"/>
                    <w:color w:val="000000"/>
                    <w:sz w:val="18"/>
                    <w:szCs w:val="18"/>
                  </w:rPr>
                  <w:t>-</w:t>
                </w:r>
              </w:p>
            </w:tc>
          </w:tr>
          <w:tr w:rsidR="0043455E" w:rsidRPr="0043455E" w14:paraId="382FF6DA" w14:textId="77777777" w:rsidTr="0021170E">
            <w:trPr>
              <w:trHeight w:val="288"/>
            </w:trPr>
            <w:tc>
              <w:tcPr>
                <w:tcW w:w="1418" w:type="dxa"/>
                <w:vMerge/>
                <w:hideMark/>
              </w:tcPr>
              <w:p w14:paraId="7E666110" w14:textId="77777777" w:rsidR="0043455E" w:rsidRPr="00A63DC3" w:rsidRDefault="0043455E" w:rsidP="0043455E">
                <w:pPr>
                  <w:rPr>
                    <w:rFonts w:ascii="Times New Roman" w:eastAsiaTheme="majorEastAsia" w:hAnsi="Times New Roman" w:cs="Times New Roman"/>
                    <w:color w:val="000000"/>
                    <w:sz w:val="18"/>
                    <w:szCs w:val="18"/>
                  </w:rPr>
                </w:pPr>
              </w:p>
            </w:tc>
            <w:tc>
              <w:tcPr>
                <w:tcW w:w="1134" w:type="dxa"/>
                <w:vMerge/>
                <w:hideMark/>
              </w:tcPr>
              <w:p w14:paraId="38A6A32A" w14:textId="77777777" w:rsidR="0043455E" w:rsidRPr="00A63DC3" w:rsidRDefault="0043455E" w:rsidP="0043455E">
                <w:pPr>
                  <w:rPr>
                    <w:rFonts w:ascii="Times New Roman" w:eastAsiaTheme="majorEastAsia" w:hAnsi="Times New Roman" w:cs="Times New Roman"/>
                    <w:color w:val="000000"/>
                    <w:sz w:val="18"/>
                    <w:szCs w:val="18"/>
                  </w:rPr>
                </w:pPr>
              </w:p>
            </w:tc>
            <w:tc>
              <w:tcPr>
                <w:tcW w:w="1701" w:type="dxa"/>
                <w:noWrap/>
                <w:hideMark/>
              </w:tcPr>
              <w:p w14:paraId="6BCE61F0"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 xml:space="preserve"> (</w:t>
                </w:r>
                <w:r w:rsidRPr="00002DF8">
                  <w:rPr>
                    <w:rFonts w:ascii="Times New Roman" w:eastAsiaTheme="majorEastAsia" w:hAnsi="Times New Roman" w:cs="Times New Roman" w:hint="eastAsia"/>
                    <w:color w:val="000000"/>
                    <w:sz w:val="18"/>
                    <w:szCs w:val="18"/>
                  </w:rPr>
                  <w:t>欧元</w:t>
                </w:r>
                <w:r w:rsidRPr="00002DF8">
                  <w:rPr>
                    <w:rFonts w:ascii="Times New Roman" w:eastAsiaTheme="majorEastAsia" w:hAnsi="Times New Roman" w:cs="Times New Roman"/>
                    <w:color w:val="000000"/>
                    <w:sz w:val="18"/>
                    <w:szCs w:val="18"/>
                  </w:rPr>
                  <w:t>4,000,000.00)</w:t>
                </w:r>
              </w:p>
            </w:tc>
            <w:tc>
              <w:tcPr>
                <w:tcW w:w="1276" w:type="dxa"/>
                <w:noWrap/>
                <w:hideMark/>
              </w:tcPr>
              <w:p w14:paraId="679032AA"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2024.06.14</w:t>
                </w:r>
              </w:p>
            </w:tc>
            <w:tc>
              <w:tcPr>
                <w:tcW w:w="1842" w:type="dxa"/>
                <w:vMerge/>
                <w:vAlign w:val="center"/>
                <w:hideMark/>
              </w:tcPr>
              <w:p w14:paraId="21F494FA" w14:textId="77777777" w:rsidR="0043455E" w:rsidRPr="00A63DC3" w:rsidRDefault="0043455E" w:rsidP="0021170E">
                <w:pPr>
                  <w:jc w:val="right"/>
                  <w:rPr>
                    <w:rFonts w:ascii="Times New Roman" w:eastAsiaTheme="majorEastAsia" w:hAnsi="Times New Roman" w:cs="Times New Roman"/>
                    <w:color w:val="000000"/>
                    <w:sz w:val="18"/>
                    <w:szCs w:val="18"/>
                  </w:rPr>
                </w:pPr>
              </w:p>
            </w:tc>
            <w:tc>
              <w:tcPr>
                <w:tcW w:w="851" w:type="dxa"/>
                <w:vMerge/>
                <w:hideMark/>
              </w:tcPr>
              <w:p w14:paraId="3F03FFE8" w14:textId="77777777" w:rsidR="0043455E" w:rsidRPr="00A63DC3" w:rsidRDefault="0043455E" w:rsidP="0043455E">
                <w:pPr>
                  <w:rPr>
                    <w:rFonts w:ascii="Times New Roman" w:eastAsiaTheme="majorEastAsia" w:hAnsi="Times New Roman" w:cs="Times New Roman"/>
                    <w:color w:val="000000"/>
                    <w:sz w:val="18"/>
                    <w:szCs w:val="18"/>
                  </w:rPr>
                </w:pPr>
              </w:p>
            </w:tc>
            <w:tc>
              <w:tcPr>
                <w:tcW w:w="709" w:type="dxa"/>
                <w:vMerge/>
                <w:tcBorders>
                  <w:left w:val="nil"/>
                </w:tcBorders>
                <w:hideMark/>
              </w:tcPr>
              <w:p w14:paraId="177D2CE4" w14:textId="77777777" w:rsidR="0043455E" w:rsidRPr="00A63DC3" w:rsidRDefault="0043455E" w:rsidP="0043455E">
                <w:pPr>
                  <w:rPr>
                    <w:rFonts w:ascii="Times New Roman" w:eastAsia="等线" w:hAnsi="Times New Roman" w:cs="Times New Roman"/>
                    <w:color w:val="000000"/>
                    <w:sz w:val="18"/>
                    <w:szCs w:val="18"/>
                  </w:rPr>
                </w:pPr>
              </w:p>
            </w:tc>
          </w:tr>
          <w:tr w:rsidR="0043455E" w:rsidRPr="0043455E" w14:paraId="3DBAA032" w14:textId="77777777" w:rsidTr="0021170E">
            <w:trPr>
              <w:trHeight w:val="288"/>
            </w:trPr>
            <w:tc>
              <w:tcPr>
                <w:tcW w:w="1418" w:type="dxa"/>
                <w:vMerge w:val="restart"/>
                <w:noWrap/>
                <w:hideMark/>
              </w:tcPr>
              <w:p w14:paraId="231DE2BD" w14:textId="77777777" w:rsidR="0043455E" w:rsidRPr="00A63DC3" w:rsidRDefault="0043455E" w:rsidP="0043455E">
                <w:pPr>
                  <w:jc w:val="both"/>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涉外融资性保函</w:t>
                </w:r>
              </w:p>
            </w:tc>
            <w:tc>
              <w:tcPr>
                <w:tcW w:w="1134" w:type="dxa"/>
                <w:vMerge w:val="restart"/>
                <w:noWrap/>
                <w:hideMark/>
              </w:tcPr>
              <w:p w14:paraId="4C902275"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招商银行</w:t>
                </w:r>
              </w:p>
            </w:tc>
            <w:tc>
              <w:tcPr>
                <w:tcW w:w="1701" w:type="dxa"/>
                <w:noWrap/>
                <w:hideMark/>
              </w:tcPr>
              <w:p w14:paraId="5086CC60"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人民币</w:t>
                </w:r>
                <w:r w:rsidRPr="00002DF8">
                  <w:rPr>
                    <w:rFonts w:ascii="Times New Roman" w:eastAsiaTheme="majorEastAsia" w:hAnsi="Times New Roman" w:cs="Times New Roman"/>
                    <w:color w:val="000000"/>
                    <w:sz w:val="18"/>
                    <w:szCs w:val="18"/>
                  </w:rPr>
                  <w:t xml:space="preserve">19,648,000.00 </w:t>
                </w:r>
              </w:p>
            </w:tc>
            <w:tc>
              <w:tcPr>
                <w:tcW w:w="1276" w:type="dxa"/>
                <w:noWrap/>
                <w:hideMark/>
              </w:tcPr>
              <w:p w14:paraId="5E5B71F7"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2023.08.11-</w:t>
                </w:r>
              </w:p>
            </w:tc>
            <w:tc>
              <w:tcPr>
                <w:tcW w:w="1842" w:type="dxa"/>
                <w:vMerge w:val="restart"/>
                <w:noWrap/>
                <w:vAlign w:val="center"/>
                <w:hideMark/>
              </w:tcPr>
              <w:p w14:paraId="752FEA91" w14:textId="77777777" w:rsidR="0043455E" w:rsidRPr="00A63DC3" w:rsidRDefault="0043455E" w:rsidP="0021170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Autorobot</w:t>
                </w:r>
              </w:p>
            </w:tc>
            <w:tc>
              <w:tcPr>
                <w:tcW w:w="851" w:type="dxa"/>
                <w:vMerge w:val="restart"/>
                <w:noWrap/>
                <w:hideMark/>
              </w:tcPr>
              <w:p w14:paraId="4A46B4B6"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信用</w:t>
                </w:r>
              </w:p>
            </w:tc>
            <w:tc>
              <w:tcPr>
                <w:tcW w:w="709" w:type="dxa"/>
                <w:vMerge w:val="restart"/>
                <w:tcBorders>
                  <w:left w:val="nil"/>
                </w:tcBorders>
                <w:noWrap/>
                <w:hideMark/>
              </w:tcPr>
              <w:p w14:paraId="158F83A9" w14:textId="77777777" w:rsidR="0043455E" w:rsidRPr="00A63DC3" w:rsidRDefault="0043455E" w:rsidP="0043455E">
                <w:pPr>
                  <w:jc w:val="right"/>
                  <w:rPr>
                    <w:rFonts w:ascii="Times New Roman" w:eastAsia="等线" w:hAnsi="Times New Roman" w:cs="Times New Roman"/>
                    <w:color w:val="000000"/>
                    <w:sz w:val="18"/>
                    <w:szCs w:val="18"/>
                  </w:rPr>
                </w:pPr>
                <w:r w:rsidRPr="00002DF8">
                  <w:rPr>
                    <w:rFonts w:ascii="Times New Roman" w:eastAsia="等线" w:hAnsi="Times New Roman" w:cs="Times New Roman"/>
                    <w:color w:val="000000"/>
                    <w:sz w:val="18"/>
                    <w:szCs w:val="18"/>
                  </w:rPr>
                  <w:t>-</w:t>
                </w:r>
              </w:p>
            </w:tc>
          </w:tr>
          <w:tr w:rsidR="0043455E" w:rsidRPr="0043455E" w14:paraId="7AA9734A" w14:textId="77777777" w:rsidTr="0021170E">
            <w:trPr>
              <w:trHeight w:val="288"/>
            </w:trPr>
            <w:tc>
              <w:tcPr>
                <w:tcW w:w="1418" w:type="dxa"/>
                <w:vMerge/>
                <w:hideMark/>
              </w:tcPr>
              <w:p w14:paraId="3BA061AD" w14:textId="77777777" w:rsidR="0043455E" w:rsidRPr="00A63DC3" w:rsidRDefault="0043455E" w:rsidP="0043455E">
                <w:pPr>
                  <w:rPr>
                    <w:rFonts w:ascii="Times New Roman" w:eastAsiaTheme="majorEastAsia" w:hAnsi="Times New Roman" w:cs="Times New Roman"/>
                    <w:color w:val="000000"/>
                    <w:sz w:val="18"/>
                    <w:szCs w:val="18"/>
                  </w:rPr>
                </w:pPr>
              </w:p>
            </w:tc>
            <w:tc>
              <w:tcPr>
                <w:tcW w:w="1134" w:type="dxa"/>
                <w:vMerge/>
                <w:hideMark/>
              </w:tcPr>
              <w:p w14:paraId="12CFF694" w14:textId="77777777" w:rsidR="0043455E" w:rsidRPr="00A63DC3" w:rsidRDefault="0043455E" w:rsidP="0043455E">
                <w:pPr>
                  <w:rPr>
                    <w:rFonts w:ascii="Times New Roman" w:eastAsiaTheme="majorEastAsia" w:hAnsi="Times New Roman" w:cs="Times New Roman"/>
                    <w:color w:val="000000"/>
                    <w:sz w:val="18"/>
                    <w:szCs w:val="18"/>
                  </w:rPr>
                </w:pPr>
              </w:p>
            </w:tc>
            <w:tc>
              <w:tcPr>
                <w:tcW w:w="1701" w:type="dxa"/>
                <w:noWrap/>
                <w:hideMark/>
              </w:tcPr>
              <w:p w14:paraId="4F333F3E"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 xml:space="preserve"> (</w:t>
                </w:r>
                <w:r w:rsidRPr="00002DF8">
                  <w:rPr>
                    <w:rFonts w:ascii="Times New Roman" w:eastAsiaTheme="majorEastAsia" w:hAnsi="Times New Roman" w:cs="Times New Roman" w:hint="eastAsia"/>
                    <w:color w:val="000000"/>
                    <w:sz w:val="18"/>
                    <w:szCs w:val="18"/>
                  </w:rPr>
                  <w:t>欧元</w:t>
                </w:r>
                <w:r w:rsidRPr="00002DF8">
                  <w:rPr>
                    <w:rFonts w:ascii="Times New Roman" w:eastAsiaTheme="majorEastAsia" w:hAnsi="Times New Roman" w:cs="Times New Roman"/>
                    <w:color w:val="000000"/>
                    <w:sz w:val="18"/>
                    <w:szCs w:val="18"/>
                  </w:rPr>
                  <w:t>2,500,000.00)</w:t>
                </w:r>
              </w:p>
            </w:tc>
            <w:tc>
              <w:tcPr>
                <w:tcW w:w="1276" w:type="dxa"/>
                <w:noWrap/>
                <w:hideMark/>
              </w:tcPr>
              <w:p w14:paraId="7C0DFF31"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2024.07.31</w:t>
                </w:r>
              </w:p>
            </w:tc>
            <w:tc>
              <w:tcPr>
                <w:tcW w:w="1842" w:type="dxa"/>
                <w:vMerge/>
                <w:vAlign w:val="center"/>
                <w:hideMark/>
              </w:tcPr>
              <w:p w14:paraId="4003FA8E" w14:textId="77777777" w:rsidR="0043455E" w:rsidRPr="00A63DC3" w:rsidRDefault="0043455E" w:rsidP="0021170E">
                <w:pPr>
                  <w:jc w:val="right"/>
                  <w:rPr>
                    <w:rFonts w:ascii="Times New Roman" w:eastAsiaTheme="majorEastAsia" w:hAnsi="Times New Roman" w:cs="Times New Roman"/>
                    <w:color w:val="000000"/>
                    <w:sz w:val="18"/>
                    <w:szCs w:val="18"/>
                  </w:rPr>
                </w:pPr>
              </w:p>
            </w:tc>
            <w:tc>
              <w:tcPr>
                <w:tcW w:w="851" w:type="dxa"/>
                <w:vMerge/>
                <w:hideMark/>
              </w:tcPr>
              <w:p w14:paraId="73AFE7E2" w14:textId="77777777" w:rsidR="0043455E" w:rsidRPr="00A63DC3" w:rsidRDefault="0043455E" w:rsidP="0043455E">
                <w:pPr>
                  <w:rPr>
                    <w:rFonts w:ascii="Times New Roman" w:eastAsiaTheme="majorEastAsia" w:hAnsi="Times New Roman" w:cs="Times New Roman"/>
                    <w:color w:val="000000"/>
                    <w:sz w:val="18"/>
                    <w:szCs w:val="18"/>
                  </w:rPr>
                </w:pPr>
              </w:p>
            </w:tc>
            <w:tc>
              <w:tcPr>
                <w:tcW w:w="709" w:type="dxa"/>
                <w:vMerge/>
                <w:tcBorders>
                  <w:left w:val="nil"/>
                </w:tcBorders>
                <w:hideMark/>
              </w:tcPr>
              <w:p w14:paraId="3E5FC230" w14:textId="77777777" w:rsidR="0043455E" w:rsidRPr="00A63DC3" w:rsidRDefault="0043455E" w:rsidP="0043455E">
                <w:pPr>
                  <w:rPr>
                    <w:rFonts w:ascii="Times New Roman" w:eastAsia="等线" w:hAnsi="Times New Roman" w:cs="Times New Roman"/>
                    <w:color w:val="000000"/>
                    <w:sz w:val="18"/>
                    <w:szCs w:val="18"/>
                  </w:rPr>
                </w:pPr>
              </w:p>
            </w:tc>
          </w:tr>
          <w:tr w:rsidR="0043455E" w:rsidRPr="0043455E" w14:paraId="43D79D70" w14:textId="77777777" w:rsidTr="0021170E">
            <w:trPr>
              <w:trHeight w:val="276"/>
            </w:trPr>
            <w:tc>
              <w:tcPr>
                <w:tcW w:w="1418" w:type="dxa"/>
                <w:vMerge w:val="restart"/>
                <w:noWrap/>
                <w:hideMark/>
              </w:tcPr>
              <w:p w14:paraId="13C82D02" w14:textId="77777777" w:rsidR="0043455E" w:rsidRPr="00A63DC3" w:rsidRDefault="0043455E" w:rsidP="0043455E">
                <w:pPr>
                  <w:jc w:val="both"/>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流贷担保</w:t>
                </w:r>
              </w:p>
            </w:tc>
            <w:tc>
              <w:tcPr>
                <w:tcW w:w="1134" w:type="dxa"/>
                <w:vMerge w:val="restart"/>
                <w:noWrap/>
                <w:hideMark/>
              </w:tcPr>
              <w:p w14:paraId="0173517D"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合肥农商行</w:t>
                </w:r>
              </w:p>
            </w:tc>
            <w:tc>
              <w:tcPr>
                <w:tcW w:w="1701" w:type="dxa"/>
                <w:vMerge w:val="restart"/>
                <w:noWrap/>
                <w:hideMark/>
              </w:tcPr>
              <w:p w14:paraId="4009DEE2"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人民币</w:t>
                </w:r>
                <w:r w:rsidRPr="00002DF8">
                  <w:rPr>
                    <w:rFonts w:ascii="Times New Roman" w:eastAsiaTheme="majorEastAsia" w:hAnsi="Times New Roman" w:cs="Times New Roman"/>
                    <w:color w:val="000000"/>
                    <w:sz w:val="18"/>
                    <w:szCs w:val="18"/>
                  </w:rPr>
                  <w:t>5,000,000.00</w:t>
                </w:r>
              </w:p>
            </w:tc>
            <w:tc>
              <w:tcPr>
                <w:tcW w:w="1276" w:type="dxa"/>
                <w:noWrap/>
                <w:hideMark/>
              </w:tcPr>
              <w:p w14:paraId="55B85FF7"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2023.06.20-</w:t>
                </w:r>
              </w:p>
            </w:tc>
            <w:tc>
              <w:tcPr>
                <w:tcW w:w="1842" w:type="dxa"/>
                <w:vMerge w:val="restart"/>
                <w:noWrap/>
                <w:vAlign w:val="center"/>
                <w:hideMark/>
              </w:tcPr>
              <w:p w14:paraId="1D466033" w14:textId="77777777" w:rsidR="0043455E" w:rsidRPr="00A63DC3" w:rsidRDefault="0043455E" w:rsidP="0021170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希美埃（芜湖）机器人技术有限公司</w:t>
                </w:r>
              </w:p>
            </w:tc>
            <w:tc>
              <w:tcPr>
                <w:tcW w:w="851" w:type="dxa"/>
                <w:vMerge w:val="restart"/>
                <w:noWrap/>
                <w:hideMark/>
              </w:tcPr>
              <w:p w14:paraId="2FE5335C"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信用</w:t>
                </w:r>
              </w:p>
            </w:tc>
            <w:tc>
              <w:tcPr>
                <w:tcW w:w="709" w:type="dxa"/>
                <w:vMerge w:val="restart"/>
                <w:tcBorders>
                  <w:left w:val="nil"/>
                </w:tcBorders>
                <w:noWrap/>
                <w:hideMark/>
              </w:tcPr>
              <w:p w14:paraId="06F0180F" w14:textId="77777777" w:rsidR="0043455E" w:rsidRPr="00A63DC3" w:rsidRDefault="0043455E" w:rsidP="0043455E">
                <w:pPr>
                  <w:jc w:val="right"/>
                  <w:rPr>
                    <w:rFonts w:ascii="Times New Roman" w:eastAsia="等线" w:hAnsi="Times New Roman" w:cs="Times New Roman"/>
                    <w:color w:val="000000"/>
                    <w:sz w:val="18"/>
                    <w:szCs w:val="18"/>
                  </w:rPr>
                </w:pPr>
                <w:r w:rsidRPr="00002DF8">
                  <w:rPr>
                    <w:rFonts w:ascii="Times New Roman" w:eastAsia="等线" w:hAnsi="Times New Roman" w:cs="Times New Roman"/>
                    <w:color w:val="000000"/>
                    <w:sz w:val="18"/>
                    <w:szCs w:val="18"/>
                  </w:rPr>
                  <w:t>-</w:t>
                </w:r>
              </w:p>
            </w:tc>
          </w:tr>
          <w:tr w:rsidR="0043455E" w:rsidRPr="0043455E" w14:paraId="0EFB87BD" w14:textId="77777777" w:rsidTr="0021170E">
            <w:trPr>
              <w:trHeight w:val="276"/>
            </w:trPr>
            <w:tc>
              <w:tcPr>
                <w:tcW w:w="1418" w:type="dxa"/>
                <w:vMerge/>
                <w:hideMark/>
              </w:tcPr>
              <w:p w14:paraId="41BFAF0C" w14:textId="77777777" w:rsidR="0043455E" w:rsidRPr="00A63DC3" w:rsidRDefault="0043455E" w:rsidP="0043455E">
                <w:pPr>
                  <w:rPr>
                    <w:rFonts w:ascii="Times New Roman" w:eastAsiaTheme="majorEastAsia" w:hAnsi="Times New Roman" w:cs="Times New Roman"/>
                    <w:color w:val="000000"/>
                    <w:sz w:val="18"/>
                    <w:szCs w:val="18"/>
                  </w:rPr>
                </w:pPr>
              </w:p>
            </w:tc>
            <w:tc>
              <w:tcPr>
                <w:tcW w:w="1134" w:type="dxa"/>
                <w:vMerge/>
                <w:hideMark/>
              </w:tcPr>
              <w:p w14:paraId="71AB45A2" w14:textId="77777777" w:rsidR="0043455E" w:rsidRPr="00A63DC3" w:rsidRDefault="0043455E" w:rsidP="0043455E">
                <w:pPr>
                  <w:rPr>
                    <w:rFonts w:ascii="Times New Roman" w:eastAsiaTheme="majorEastAsia" w:hAnsi="Times New Roman" w:cs="Times New Roman"/>
                    <w:color w:val="000000"/>
                    <w:sz w:val="18"/>
                    <w:szCs w:val="18"/>
                  </w:rPr>
                </w:pPr>
              </w:p>
            </w:tc>
            <w:tc>
              <w:tcPr>
                <w:tcW w:w="1701" w:type="dxa"/>
                <w:vMerge/>
                <w:hideMark/>
              </w:tcPr>
              <w:p w14:paraId="529B55BB" w14:textId="77777777" w:rsidR="0043455E" w:rsidRPr="00A63DC3" w:rsidRDefault="0043455E" w:rsidP="0043455E">
                <w:pPr>
                  <w:rPr>
                    <w:rFonts w:ascii="Times New Roman" w:eastAsiaTheme="majorEastAsia" w:hAnsi="Times New Roman" w:cs="Times New Roman"/>
                    <w:color w:val="000000"/>
                    <w:sz w:val="18"/>
                    <w:szCs w:val="18"/>
                  </w:rPr>
                </w:pPr>
              </w:p>
            </w:tc>
            <w:tc>
              <w:tcPr>
                <w:tcW w:w="1276" w:type="dxa"/>
                <w:noWrap/>
                <w:hideMark/>
              </w:tcPr>
              <w:p w14:paraId="2C34C6C5"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2024.03.13</w:t>
                </w:r>
              </w:p>
            </w:tc>
            <w:tc>
              <w:tcPr>
                <w:tcW w:w="1842" w:type="dxa"/>
                <w:vMerge/>
                <w:vAlign w:val="center"/>
                <w:hideMark/>
              </w:tcPr>
              <w:p w14:paraId="7FBA3340" w14:textId="77777777" w:rsidR="0043455E" w:rsidRPr="00A63DC3" w:rsidRDefault="0043455E" w:rsidP="0021170E">
                <w:pPr>
                  <w:jc w:val="right"/>
                  <w:rPr>
                    <w:rFonts w:ascii="Times New Roman" w:eastAsiaTheme="majorEastAsia" w:hAnsi="Times New Roman" w:cs="Times New Roman"/>
                    <w:color w:val="000000"/>
                    <w:sz w:val="18"/>
                    <w:szCs w:val="18"/>
                  </w:rPr>
                </w:pPr>
              </w:p>
            </w:tc>
            <w:tc>
              <w:tcPr>
                <w:tcW w:w="851" w:type="dxa"/>
                <w:vMerge/>
                <w:hideMark/>
              </w:tcPr>
              <w:p w14:paraId="254D2D97" w14:textId="77777777" w:rsidR="0043455E" w:rsidRPr="00A63DC3" w:rsidRDefault="0043455E" w:rsidP="0043455E">
                <w:pPr>
                  <w:rPr>
                    <w:rFonts w:ascii="Times New Roman" w:eastAsiaTheme="majorEastAsia" w:hAnsi="Times New Roman" w:cs="Times New Roman"/>
                    <w:color w:val="000000"/>
                    <w:sz w:val="18"/>
                    <w:szCs w:val="18"/>
                  </w:rPr>
                </w:pPr>
              </w:p>
            </w:tc>
            <w:tc>
              <w:tcPr>
                <w:tcW w:w="709" w:type="dxa"/>
                <w:vMerge/>
                <w:tcBorders>
                  <w:left w:val="nil"/>
                </w:tcBorders>
                <w:hideMark/>
              </w:tcPr>
              <w:p w14:paraId="1CDABFC4" w14:textId="77777777" w:rsidR="0043455E" w:rsidRPr="00A63DC3" w:rsidRDefault="0043455E" w:rsidP="0043455E">
                <w:pPr>
                  <w:rPr>
                    <w:rFonts w:ascii="Times New Roman" w:eastAsia="等线" w:hAnsi="Times New Roman" w:cs="Times New Roman"/>
                    <w:color w:val="000000"/>
                    <w:sz w:val="18"/>
                    <w:szCs w:val="18"/>
                  </w:rPr>
                </w:pPr>
              </w:p>
            </w:tc>
          </w:tr>
          <w:tr w:rsidR="0043455E" w:rsidRPr="0043455E" w14:paraId="706CEC21" w14:textId="77777777" w:rsidTr="0021170E">
            <w:trPr>
              <w:trHeight w:val="276"/>
            </w:trPr>
            <w:tc>
              <w:tcPr>
                <w:tcW w:w="1418" w:type="dxa"/>
                <w:vMerge w:val="restart"/>
                <w:noWrap/>
                <w:hideMark/>
              </w:tcPr>
              <w:p w14:paraId="629326B7" w14:textId="77777777" w:rsidR="0043455E" w:rsidRPr="00A63DC3" w:rsidRDefault="0043455E" w:rsidP="0043455E">
                <w:pPr>
                  <w:jc w:val="both"/>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质量保函</w:t>
                </w:r>
              </w:p>
            </w:tc>
            <w:tc>
              <w:tcPr>
                <w:tcW w:w="1134" w:type="dxa"/>
                <w:vMerge w:val="restart"/>
                <w:noWrap/>
                <w:hideMark/>
              </w:tcPr>
              <w:p w14:paraId="42411824"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中国银行</w:t>
                </w:r>
              </w:p>
            </w:tc>
            <w:tc>
              <w:tcPr>
                <w:tcW w:w="1701" w:type="dxa"/>
                <w:vMerge w:val="restart"/>
                <w:noWrap/>
                <w:hideMark/>
              </w:tcPr>
              <w:p w14:paraId="5647F8DD" w14:textId="77777777" w:rsidR="0043455E" w:rsidRPr="00AB19E9"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人民币</w:t>
                </w:r>
                <w:r w:rsidRPr="00002DF8">
                  <w:rPr>
                    <w:rFonts w:ascii="Times New Roman" w:eastAsiaTheme="majorEastAsia" w:hAnsi="Times New Roman" w:cs="Times New Roman"/>
                    <w:color w:val="000000"/>
                    <w:sz w:val="18"/>
                    <w:szCs w:val="18"/>
                  </w:rPr>
                  <w:t>350,000.00</w:t>
                </w:r>
              </w:p>
            </w:tc>
            <w:tc>
              <w:tcPr>
                <w:tcW w:w="1276" w:type="dxa"/>
                <w:noWrap/>
                <w:hideMark/>
              </w:tcPr>
              <w:p w14:paraId="222323AF" w14:textId="77777777" w:rsidR="0043455E" w:rsidRPr="00AB19E9"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color w:val="000000"/>
                    <w:sz w:val="18"/>
                    <w:szCs w:val="18"/>
                  </w:rPr>
                  <w:t>2023.12.01-</w:t>
                </w:r>
              </w:p>
            </w:tc>
            <w:tc>
              <w:tcPr>
                <w:tcW w:w="1842" w:type="dxa"/>
                <w:vMerge w:val="restart"/>
                <w:noWrap/>
                <w:vAlign w:val="center"/>
                <w:hideMark/>
              </w:tcPr>
              <w:p w14:paraId="391CAB8B" w14:textId="77777777" w:rsidR="0043455E" w:rsidRPr="00A63DC3" w:rsidRDefault="0043455E" w:rsidP="0021170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希美埃（芜湖）机器人技术有限公司</w:t>
                </w:r>
              </w:p>
            </w:tc>
            <w:tc>
              <w:tcPr>
                <w:tcW w:w="851" w:type="dxa"/>
                <w:vMerge w:val="restart"/>
                <w:noWrap/>
                <w:hideMark/>
              </w:tcPr>
              <w:p w14:paraId="1BEDCB77" w14:textId="77777777" w:rsidR="0043455E" w:rsidRPr="00A63DC3" w:rsidRDefault="0043455E" w:rsidP="0043455E">
                <w:pPr>
                  <w:jc w:val="right"/>
                  <w:rPr>
                    <w:rFonts w:ascii="Times New Roman" w:eastAsiaTheme="majorEastAsia" w:hAnsi="Times New Roman" w:cs="Times New Roman"/>
                    <w:color w:val="000000"/>
                    <w:sz w:val="18"/>
                    <w:szCs w:val="18"/>
                  </w:rPr>
                </w:pPr>
                <w:r w:rsidRPr="00002DF8">
                  <w:rPr>
                    <w:rFonts w:ascii="Times New Roman" w:eastAsiaTheme="majorEastAsia" w:hAnsi="Times New Roman" w:cs="Times New Roman" w:hint="eastAsia"/>
                    <w:color w:val="000000"/>
                    <w:sz w:val="18"/>
                    <w:szCs w:val="18"/>
                  </w:rPr>
                  <w:t>信用</w:t>
                </w:r>
              </w:p>
            </w:tc>
            <w:tc>
              <w:tcPr>
                <w:tcW w:w="709" w:type="dxa"/>
                <w:vMerge w:val="restart"/>
                <w:tcBorders>
                  <w:left w:val="nil"/>
                </w:tcBorders>
                <w:noWrap/>
                <w:hideMark/>
              </w:tcPr>
              <w:p w14:paraId="0CA35127" w14:textId="77777777" w:rsidR="0043455E" w:rsidRPr="00A63DC3" w:rsidRDefault="0043455E" w:rsidP="0043455E">
                <w:pPr>
                  <w:jc w:val="right"/>
                  <w:rPr>
                    <w:rFonts w:ascii="Times New Roman" w:eastAsia="等线" w:hAnsi="Times New Roman" w:cs="Times New Roman"/>
                    <w:color w:val="000000"/>
                    <w:sz w:val="18"/>
                    <w:szCs w:val="18"/>
                  </w:rPr>
                </w:pPr>
                <w:r w:rsidRPr="00002DF8">
                  <w:rPr>
                    <w:rFonts w:ascii="Times New Roman" w:eastAsia="等线" w:hAnsi="Times New Roman" w:cs="Times New Roman"/>
                    <w:color w:val="000000"/>
                    <w:sz w:val="18"/>
                    <w:szCs w:val="18"/>
                  </w:rPr>
                  <w:t>-</w:t>
                </w:r>
              </w:p>
            </w:tc>
          </w:tr>
          <w:tr w:rsidR="0043455E" w:rsidRPr="0043455E" w14:paraId="0BCCB275" w14:textId="77777777" w:rsidTr="00A63DC3">
            <w:trPr>
              <w:trHeight w:val="276"/>
            </w:trPr>
            <w:tc>
              <w:tcPr>
                <w:tcW w:w="1418" w:type="dxa"/>
                <w:vMerge/>
                <w:hideMark/>
              </w:tcPr>
              <w:p w14:paraId="1DAB9937" w14:textId="77777777" w:rsidR="0043455E" w:rsidRPr="0043455E" w:rsidRDefault="0043455E" w:rsidP="0043455E">
                <w:pPr>
                  <w:rPr>
                    <w:rFonts w:ascii="Times New Roman" w:eastAsia="等线" w:hAnsi="Times New Roman" w:cs="Times New Roman"/>
                    <w:color w:val="000000"/>
                    <w:szCs w:val="21"/>
                  </w:rPr>
                </w:pPr>
              </w:p>
            </w:tc>
            <w:tc>
              <w:tcPr>
                <w:tcW w:w="1134" w:type="dxa"/>
                <w:vMerge/>
                <w:hideMark/>
              </w:tcPr>
              <w:p w14:paraId="5B2183C2" w14:textId="77777777" w:rsidR="0043455E" w:rsidRPr="0043455E" w:rsidRDefault="0043455E" w:rsidP="0043455E">
                <w:pPr>
                  <w:rPr>
                    <w:rFonts w:ascii="Times New Roman" w:eastAsia="等线" w:hAnsi="Times New Roman" w:cs="Times New Roman"/>
                    <w:color w:val="000000"/>
                    <w:szCs w:val="21"/>
                  </w:rPr>
                </w:pPr>
              </w:p>
            </w:tc>
            <w:tc>
              <w:tcPr>
                <w:tcW w:w="1701" w:type="dxa"/>
                <w:vMerge/>
                <w:hideMark/>
              </w:tcPr>
              <w:p w14:paraId="2FC88CD5" w14:textId="77777777" w:rsidR="0043455E" w:rsidRPr="00AB19E9" w:rsidRDefault="0043455E" w:rsidP="0043455E">
                <w:pPr>
                  <w:rPr>
                    <w:rFonts w:ascii="Times New Roman" w:eastAsia="等线" w:hAnsi="Times New Roman" w:cs="Times New Roman"/>
                    <w:color w:val="000000"/>
                    <w:sz w:val="18"/>
                    <w:szCs w:val="18"/>
                  </w:rPr>
                </w:pPr>
              </w:p>
            </w:tc>
            <w:tc>
              <w:tcPr>
                <w:tcW w:w="1276" w:type="dxa"/>
                <w:noWrap/>
                <w:hideMark/>
              </w:tcPr>
              <w:p w14:paraId="3BCF9BAC" w14:textId="77777777" w:rsidR="0043455E" w:rsidRPr="00AB19E9" w:rsidRDefault="0043455E" w:rsidP="0043455E">
                <w:pPr>
                  <w:jc w:val="right"/>
                  <w:rPr>
                    <w:rFonts w:ascii="Times New Roman" w:eastAsia="等线" w:hAnsi="Times New Roman" w:cs="Times New Roman"/>
                    <w:color w:val="000000"/>
                    <w:sz w:val="18"/>
                    <w:szCs w:val="18"/>
                  </w:rPr>
                </w:pPr>
                <w:r w:rsidRPr="00002DF8">
                  <w:rPr>
                    <w:rFonts w:ascii="Times New Roman" w:eastAsia="等线" w:hAnsi="Times New Roman" w:cs="Times New Roman"/>
                    <w:color w:val="000000"/>
                    <w:sz w:val="18"/>
                    <w:szCs w:val="18"/>
                  </w:rPr>
                  <w:t>2026.12.01</w:t>
                </w:r>
              </w:p>
            </w:tc>
            <w:tc>
              <w:tcPr>
                <w:tcW w:w="1842" w:type="dxa"/>
                <w:vMerge/>
                <w:hideMark/>
              </w:tcPr>
              <w:p w14:paraId="2693FC96" w14:textId="77777777" w:rsidR="0043455E" w:rsidRPr="0043455E" w:rsidRDefault="0043455E" w:rsidP="0043455E">
                <w:pPr>
                  <w:rPr>
                    <w:rFonts w:ascii="Times New Roman" w:eastAsia="等线" w:hAnsi="Times New Roman" w:cs="Times New Roman"/>
                    <w:color w:val="000000"/>
                    <w:szCs w:val="21"/>
                  </w:rPr>
                </w:pPr>
              </w:p>
            </w:tc>
            <w:tc>
              <w:tcPr>
                <w:tcW w:w="851" w:type="dxa"/>
                <w:vMerge/>
                <w:hideMark/>
              </w:tcPr>
              <w:p w14:paraId="164DDDF0" w14:textId="77777777" w:rsidR="0043455E" w:rsidRPr="0043455E" w:rsidRDefault="0043455E" w:rsidP="0043455E">
                <w:pPr>
                  <w:rPr>
                    <w:rFonts w:ascii="Times New Roman" w:eastAsia="等线" w:hAnsi="Times New Roman" w:cs="Times New Roman"/>
                    <w:color w:val="000000"/>
                    <w:szCs w:val="21"/>
                  </w:rPr>
                </w:pPr>
              </w:p>
            </w:tc>
            <w:tc>
              <w:tcPr>
                <w:tcW w:w="709" w:type="dxa"/>
                <w:vMerge/>
                <w:hideMark/>
              </w:tcPr>
              <w:p w14:paraId="4447F2B0" w14:textId="77777777" w:rsidR="0043455E" w:rsidRPr="0043455E" w:rsidRDefault="0043455E" w:rsidP="0043455E">
                <w:pPr>
                  <w:rPr>
                    <w:rFonts w:ascii="Times New Roman" w:eastAsia="等线" w:hAnsi="Times New Roman" w:cs="Times New Roman"/>
                    <w:color w:val="000000"/>
                    <w:szCs w:val="21"/>
                  </w:rPr>
                </w:pPr>
              </w:p>
            </w:tc>
          </w:tr>
        </w:tbl>
        <w:p w14:paraId="5E6AC63E" w14:textId="77777777" w:rsidR="001B3950" w:rsidRPr="00002DF8" w:rsidRDefault="001B3950">
          <w:pPr>
            <w:rPr>
              <w:szCs w:val="21"/>
            </w:rPr>
          </w:pPr>
        </w:p>
        <w:p w14:paraId="019C2288" w14:textId="33386653" w:rsidR="0067284A" w:rsidRPr="00002DF8" w:rsidRDefault="0067284A" w:rsidP="0067284A">
          <w:pPr>
            <w:pStyle w:val="53"/>
            <w:overflowPunct w:val="0"/>
            <w:autoSpaceDE w:val="0"/>
            <w:autoSpaceDN w:val="0"/>
            <w:rPr>
              <w:rFonts w:ascii="Times New Roman" w:eastAsiaTheme="majorEastAsia" w:hAnsi="Times New Roman" w:cs="Times New Roman"/>
              <w:b w:val="0"/>
              <w:bCs/>
              <w:sz w:val="21"/>
              <w:szCs w:val="21"/>
            </w:rPr>
          </w:pPr>
          <w:r w:rsidRPr="00002DF8">
            <w:rPr>
              <w:rFonts w:ascii="Times New Roman" w:eastAsiaTheme="majorEastAsia" w:hAnsi="Times New Roman" w:cs="Times New Roman"/>
              <w:b w:val="0"/>
              <w:bCs/>
              <w:sz w:val="21"/>
              <w:szCs w:val="21"/>
            </w:rPr>
            <w:t>2</w:t>
          </w:r>
          <w:r w:rsidRPr="00002DF8">
            <w:rPr>
              <w:rFonts w:ascii="Times New Roman" w:eastAsiaTheme="majorEastAsia" w:hAnsi="Times New Roman" w:cs="Times New Roman"/>
              <w:b w:val="0"/>
              <w:bCs/>
              <w:sz w:val="21"/>
              <w:szCs w:val="21"/>
            </w:rPr>
            <w:t>）</w:t>
          </w:r>
          <w:r w:rsidRPr="00002DF8">
            <w:rPr>
              <w:rFonts w:ascii="Times New Roman" w:eastAsiaTheme="majorEastAsia" w:hAnsi="Times New Roman" w:cs="Times New Roman"/>
              <w:b w:val="0"/>
              <w:bCs/>
              <w:sz w:val="21"/>
              <w:szCs w:val="21"/>
            </w:rPr>
            <w:tab/>
          </w:r>
          <w:r w:rsidRPr="00002DF8">
            <w:rPr>
              <w:rFonts w:ascii="Times New Roman" w:eastAsiaTheme="majorEastAsia" w:hAnsi="Times New Roman" w:cs="Times New Roman"/>
              <w:b w:val="0"/>
              <w:bCs/>
              <w:sz w:val="21"/>
              <w:szCs w:val="21"/>
            </w:rPr>
            <w:t>重要的未决诉讼及未决税务调查事项：</w:t>
          </w:r>
        </w:p>
        <w:bookmarkEnd w:id="473"/>
        <w:p w14:paraId="5DE5607F" w14:textId="77777777" w:rsidR="0067284A" w:rsidRPr="00002DF8" w:rsidRDefault="0067284A" w:rsidP="0067284A">
          <w:pPr>
            <w:jc w:val="both"/>
            <w:rPr>
              <w:rFonts w:ascii="Times New Roman" w:eastAsiaTheme="majorEastAsia" w:hAnsi="Times New Roman" w:cs="Times New Roman"/>
              <w:snapToGrid w:val="0"/>
              <w:szCs w:val="21"/>
            </w:rPr>
          </w:pPr>
        </w:p>
        <w:p w14:paraId="2E6BE0BB" w14:textId="56EDA0B9" w:rsidR="0067284A" w:rsidRPr="00002DF8" w:rsidRDefault="0067284A" w:rsidP="00714183">
          <w:pPr>
            <w:autoSpaceDE w:val="0"/>
            <w:autoSpaceDN w:val="0"/>
            <w:jc w:val="both"/>
            <w:rPr>
              <w:rFonts w:ascii="Times New Roman" w:eastAsiaTheme="majorEastAsia" w:hAnsi="Times New Roman" w:cs="Times New Roman"/>
              <w:snapToGrid w:val="0"/>
              <w:szCs w:val="21"/>
            </w:rPr>
          </w:pPr>
          <w:r w:rsidRPr="00002DF8">
            <w:rPr>
              <w:rFonts w:ascii="Times New Roman" w:eastAsiaTheme="majorEastAsia" w:hAnsi="Times New Roman" w:cs="Times New Roman"/>
              <w:snapToGrid w:val="0"/>
              <w:szCs w:val="21"/>
            </w:rPr>
            <w:t>除本集团已计提的预计负债外，根据相关案件代理律师出具的法律意见，认为本集团承担相关支付义务的可能性较小，因此本集团未计提预计负债。</w:t>
          </w:r>
        </w:p>
      </w:sdtContent>
    </w:sdt>
    <w:p w14:paraId="7B9931E8" w14:textId="77777777" w:rsidR="0067284A" w:rsidRPr="00002DF8" w:rsidRDefault="0067284A">
      <w:pPr>
        <w:rPr>
          <w:rFonts w:asciiTheme="minorHAnsi" w:hAnsiTheme="minorHAnsi" w:cstheme="minorBidi"/>
        </w:rPr>
      </w:pPr>
    </w:p>
    <w:p w14:paraId="3F1C9887" w14:textId="77777777" w:rsidR="0067284A" w:rsidRPr="00002DF8" w:rsidRDefault="0067284A" w:rsidP="00350ED6">
      <w:pPr>
        <w:pStyle w:val="151"/>
        <w:numPr>
          <w:ilvl w:val="0"/>
          <w:numId w:val="128"/>
        </w:numPr>
        <w:rPr>
          <w:sz w:val="21"/>
          <w:szCs w:val="21"/>
        </w:rPr>
      </w:pPr>
      <w:r w:rsidRPr="00002DF8">
        <w:rPr>
          <w:rFonts w:hint="eastAsia"/>
          <w:sz w:val="21"/>
          <w:szCs w:val="21"/>
        </w:rPr>
        <w:t>其他</w:t>
      </w:r>
    </w:p>
    <w:sdt>
      <w:sdtPr>
        <w:rPr>
          <w:rFonts w:hint="eastAsia"/>
          <w:sz w:val="21"/>
          <w:szCs w:val="21"/>
        </w:rPr>
        <w:alias w:val="是否适用：承诺及或有事项的其他情况说明[双击切换]"/>
        <w:tag w:val="_GBC_cf5b3c02da904b4ea27843983d9a6248"/>
        <w:id w:val="1770810710"/>
        <w:placeholder>
          <w:docPart w:val="GBC22222222222222222222222222222"/>
        </w:placeholder>
      </w:sdtPr>
      <w:sdtContent>
        <w:p w14:paraId="700D14D3" w14:textId="784633E8"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0E4CFF9" w14:textId="77777777" w:rsidR="0067284A" w:rsidRPr="00002DF8" w:rsidRDefault="0067284A">
      <w:pPr>
        <w:rPr>
          <w:szCs w:val="21"/>
        </w:rPr>
      </w:pPr>
    </w:p>
    <w:p w14:paraId="250B5DE6" w14:textId="77777777" w:rsidR="0067284A" w:rsidRPr="00002DF8" w:rsidRDefault="0067284A" w:rsidP="00350ED6">
      <w:pPr>
        <w:pStyle w:val="2CharCharChar"/>
        <w:numPr>
          <w:ilvl w:val="0"/>
          <w:numId w:val="61"/>
        </w:numPr>
        <w:rPr>
          <w:sz w:val="21"/>
        </w:rPr>
      </w:pPr>
      <w:r w:rsidRPr="00002DF8">
        <w:rPr>
          <w:rFonts w:hint="eastAsia"/>
          <w:sz w:val="21"/>
        </w:rPr>
        <w:t>资产负债表日后事项</w:t>
      </w:r>
    </w:p>
    <w:p w14:paraId="401DFD3F" w14:textId="77777777" w:rsidR="0067284A" w:rsidRPr="00002DF8" w:rsidRDefault="0067284A" w:rsidP="00350ED6">
      <w:pPr>
        <w:pStyle w:val="151"/>
        <w:numPr>
          <w:ilvl w:val="0"/>
          <w:numId w:val="130"/>
        </w:numPr>
        <w:rPr>
          <w:sz w:val="21"/>
          <w:szCs w:val="21"/>
        </w:rPr>
      </w:pPr>
      <w:r w:rsidRPr="00002DF8">
        <w:rPr>
          <w:rFonts w:hint="eastAsia"/>
          <w:sz w:val="21"/>
          <w:szCs w:val="21"/>
        </w:rPr>
        <w:t>重要的非调整事项</w:t>
      </w:r>
    </w:p>
    <w:sdt>
      <w:sdtPr>
        <w:rPr>
          <w:sz w:val="21"/>
          <w:szCs w:val="21"/>
        </w:rPr>
        <w:alias w:val="是否适用：重要的非调整事项[双击切换]"/>
        <w:tag w:val="_GBC_5d94a9ce52454687be716014c1894fef"/>
        <w:id w:val="-793047229"/>
        <w:placeholder>
          <w:docPart w:val="GBC22222222222222222222222222222"/>
        </w:placeholder>
      </w:sdtPr>
      <w:sdtContent>
        <w:p w14:paraId="27E269A8" w14:textId="489C3BA7"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855E922" w14:textId="77777777" w:rsidR="0067284A" w:rsidRPr="00002DF8" w:rsidRDefault="0067284A" w:rsidP="0067284A">
      <w:pPr>
        <w:pStyle w:val="152"/>
        <w:rPr>
          <w:sz w:val="21"/>
          <w:szCs w:val="21"/>
        </w:rPr>
      </w:pPr>
    </w:p>
    <w:p w14:paraId="33FC0D4D" w14:textId="77777777" w:rsidR="0067284A" w:rsidRPr="00002DF8" w:rsidRDefault="0067284A" w:rsidP="00350ED6">
      <w:pPr>
        <w:pStyle w:val="151"/>
        <w:numPr>
          <w:ilvl w:val="0"/>
          <w:numId w:val="130"/>
        </w:numPr>
        <w:rPr>
          <w:sz w:val="21"/>
          <w:szCs w:val="21"/>
        </w:rPr>
      </w:pPr>
      <w:r w:rsidRPr="00002DF8">
        <w:rPr>
          <w:rFonts w:hint="eastAsia"/>
          <w:sz w:val="21"/>
          <w:szCs w:val="21"/>
        </w:rPr>
        <w:t>利润分配情况</w:t>
      </w:r>
    </w:p>
    <w:sdt>
      <w:sdtPr>
        <w:rPr>
          <w:sz w:val="21"/>
          <w:szCs w:val="21"/>
        </w:rPr>
        <w:alias w:val="是否适用：利润分配情况[双击切换]"/>
        <w:tag w:val="_GBC_9a91fb54a6c146e5b9ee1ecff3141237"/>
        <w:id w:val="-1166317602"/>
        <w:placeholder>
          <w:docPart w:val="GBC22222222222222222222222222222"/>
        </w:placeholder>
      </w:sdtPr>
      <w:sdtContent>
        <w:p w14:paraId="0670C086" w14:textId="31F9A521"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51BDA5CC" w14:textId="77777777" w:rsidR="0067284A" w:rsidRPr="00002DF8" w:rsidRDefault="0067284A" w:rsidP="0067284A">
      <w:pPr>
        <w:pStyle w:val="152"/>
        <w:rPr>
          <w:sz w:val="21"/>
          <w:szCs w:val="21"/>
        </w:rPr>
      </w:pPr>
    </w:p>
    <w:p w14:paraId="084AFBAC" w14:textId="77777777" w:rsidR="0067284A" w:rsidRPr="00002DF8" w:rsidRDefault="0067284A" w:rsidP="00350ED6">
      <w:pPr>
        <w:pStyle w:val="151"/>
        <w:numPr>
          <w:ilvl w:val="0"/>
          <w:numId w:val="130"/>
        </w:numPr>
        <w:rPr>
          <w:sz w:val="21"/>
          <w:szCs w:val="21"/>
        </w:rPr>
      </w:pPr>
      <w:r w:rsidRPr="00002DF8">
        <w:rPr>
          <w:rFonts w:hint="eastAsia"/>
          <w:sz w:val="21"/>
          <w:szCs w:val="21"/>
        </w:rPr>
        <w:t>销售退回</w:t>
      </w:r>
    </w:p>
    <w:sdt>
      <w:sdtPr>
        <w:rPr>
          <w:szCs w:val="21"/>
        </w:rPr>
        <w:alias w:val="是否适用：销售退回[双击切换]"/>
        <w:tag w:val="_GBC_7fb2ecaa1ffb494486f4a8b2e94240d2"/>
        <w:id w:val="57611810"/>
        <w:placeholder>
          <w:docPart w:val="GBC22222222222222222222222222222"/>
        </w:placeholder>
      </w:sdtPr>
      <w:sdtContent>
        <w:p w14:paraId="4EC61444" w14:textId="5A783C9C"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200458BC" w14:textId="77777777" w:rsidR="0067284A" w:rsidRPr="00002DF8" w:rsidRDefault="0067284A">
      <w:pPr>
        <w:rPr>
          <w:szCs w:val="21"/>
        </w:rPr>
      </w:pPr>
    </w:p>
    <w:p w14:paraId="61CCEA94" w14:textId="77777777" w:rsidR="0067284A" w:rsidRPr="00002DF8" w:rsidRDefault="0067284A" w:rsidP="00350ED6">
      <w:pPr>
        <w:pStyle w:val="151"/>
        <w:numPr>
          <w:ilvl w:val="0"/>
          <w:numId w:val="130"/>
        </w:numPr>
        <w:rPr>
          <w:sz w:val="21"/>
          <w:szCs w:val="21"/>
        </w:rPr>
      </w:pPr>
      <w:r w:rsidRPr="00002DF8">
        <w:rPr>
          <w:rFonts w:hint="eastAsia"/>
          <w:sz w:val="21"/>
          <w:szCs w:val="21"/>
        </w:rPr>
        <w:t>其他资产负债表日后事项说明</w:t>
      </w:r>
    </w:p>
    <w:sdt>
      <w:sdtPr>
        <w:rPr>
          <w:rFonts w:hint="eastAsia"/>
          <w:szCs w:val="21"/>
        </w:rPr>
        <w:alias w:val="是否适用：其他资产负债表日后事项说明[双击切换]"/>
        <w:tag w:val="_GBC_4fc0f824aaea4ed096cae3b9f97ff314"/>
        <w:id w:val="1376578699"/>
        <w:placeholder>
          <w:docPart w:val="GBC22222222222222222222222222222"/>
        </w:placeholder>
      </w:sdtPr>
      <w:sdtEndPr>
        <w:rPr>
          <w:rFonts w:asciiTheme="majorEastAsia" w:eastAsiaTheme="majorEastAsia" w:hAnsiTheme="majorEastAsia" w:cs="Times New Roman" w:hint="default"/>
        </w:rPr>
      </w:sdtEndPr>
      <w:sdtContent>
        <w:p w14:paraId="54BAF7E4" w14:textId="60460982" w:rsidR="0067284A" w:rsidRPr="00002DF8" w:rsidRDefault="0067284A" w:rsidP="0067284A">
          <w:pPr>
            <w:rPr>
              <w:rFonts w:asciiTheme="majorEastAsia" w:eastAsiaTheme="majorEastAsia" w:hAnsiTheme="majorEastAsia" w:cs="Times New Roman"/>
              <w:szCs w:val="21"/>
            </w:rPr>
          </w:pPr>
          <w:r w:rsidRPr="00002DF8">
            <w:rPr>
              <w:rFonts w:asciiTheme="majorEastAsia" w:eastAsiaTheme="majorEastAsia" w:hAnsiTheme="majorEastAsia" w:cs="Times New Roman"/>
              <w:szCs w:val="21"/>
            </w:rPr>
            <w:fldChar w:fldCharType="begin"/>
          </w:r>
          <w:r w:rsidRPr="00002DF8">
            <w:rPr>
              <w:rFonts w:asciiTheme="majorEastAsia" w:eastAsiaTheme="majorEastAsia" w:hAnsiTheme="majorEastAsia" w:cs="Times New Roman"/>
              <w:szCs w:val="21"/>
            </w:rPr>
            <w:instrText xml:space="preserve"> MACROBUTTON  SnrToggleCheckbox √适用  </w:instrText>
          </w:r>
          <w:r w:rsidRPr="00002DF8">
            <w:rPr>
              <w:rFonts w:asciiTheme="majorEastAsia" w:eastAsiaTheme="majorEastAsia" w:hAnsiTheme="majorEastAsia" w:cs="Times New Roman"/>
              <w:szCs w:val="21"/>
            </w:rPr>
            <w:fldChar w:fldCharType="end"/>
          </w:r>
          <w:r w:rsidRPr="00002DF8">
            <w:rPr>
              <w:rFonts w:asciiTheme="majorEastAsia" w:eastAsiaTheme="majorEastAsia" w:hAnsiTheme="majorEastAsia" w:cs="Times New Roman"/>
              <w:szCs w:val="21"/>
            </w:rPr>
            <w:fldChar w:fldCharType="begin"/>
          </w:r>
          <w:r w:rsidRPr="00002DF8">
            <w:rPr>
              <w:rFonts w:asciiTheme="majorEastAsia" w:eastAsiaTheme="majorEastAsia" w:hAnsiTheme="majorEastAsia" w:cs="Times New Roman"/>
              <w:szCs w:val="21"/>
            </w:rPr>
            <w:instrText xml:space="preserve"> MACROBUTTON  SnrToggleCheckbox □不适用 </w:instrText>
          </w:r>
          <w:r w:rsidRPr="00002DF8">
            <w:rPr>
              <w:rFonts w:asciiTheme="majorEastAsia" w:eastAsiaTheme="majorEastAsia" w:hAnsiTheme="majorEastAsia" w:cs="Times New Roman"/>
              <w:szCs w:val="21"/>
            </w:rPr>
            <w:fldChar w:fldCharType="end"/>
          </w:r>
        </w:p>
      </w:sdtContent>
    </w:sdt>
    <w:sdt>
      <w:sdtPr>
        <w:rPr>
          <w:rFonts w:asciiTheme="majorEastAsia" w:eastAsiaTheme="majorEastAsia" w:hAnsiTheme="majorEastAsia" w:cs="Times New Roman"/>
          <w:szCs w:val="21"/>
        </w:rPr>
        <w:alias w:val="资产负债表日后事项的说明"/>
        <w:tag w:val="_GBC_b4faff3f61de47eebe30bc0094d05a2f"/>
        <w:id w:val="-872141012"/>
      </w:sdtPr>
      <w:sdtEndPr>
        <w:rPr>
          <w:rFonts w:ascii="Times New Roman" w:eastAsia="宋体" w:hAnsi="Times New Roman"/>
        </w:rPr>
      </w:sdtEndPr>
      <w:sdtContent>
        <w:sdt>
          <w:sdtPr>
            <w:rPr>
              <w:rFonts w:asciiTheme="majorEastAsia" w:eastAsiaTheme="majorEastAsia" w:hAnsiTheme="majorEastAsia" w:cs="Times New Roman"/>
              <w:szCs w:val="21"/>
            </w:rPr>
            <w:alias w:val="公司没有需要披露的重要或有事项的说明"/>
            <w:tag w:val="_GBC_0c6d27c8a0274c35b9b52b5854fc995f"/>
            <w:id w:val="-102884870"/>
          </w:sdtPr>
          <w:sdtEndPr>
            <w:rPr>
              <w:rFonts w:ascii="Times New Roman" w:eastAsia="宋体" w:hAnsi="Times New Roman"/>
            </w:rPr>
          </w:sdtEndPr>
          <w:sdtContent>
            <w:p w14:paraId="1C39A802" w14:textId="493E9750" w:rsidR="0067284A" w:rsidRPr="00002DF8" w:rsidRDefault="0067284A" w:rsidP="0067284A">
              <w:pPr>
                <w:overflowPunct w:val="0"/>
                <w:autoSpaceDE w:val="0"/>
                <w:autoSpaceDN w:val="0"/>
                <w:adjustRightInd w:val="0"/>
                <w:snapToGrid w:val="0"/>
                <w:jc w:val="both"/>
                <w:textAlignment w:val="bottom"/>
                <w:rPr>
                  <w:rFonts w:ascii="Times New Roman" w:eastAsia="黑体" w:hAnsi="Times New Roman" w:cs="Times New Roman"/>
                  <w:snapToGrid w:val="0"/>
                  <w:szCs w:val="21"/>
                </w:rPr>
              </w:pPr>
              <w:r w:rsidRPr="00002DF8">
                <w:rPr>
                  <w:rFonts w:ascii="Times New Roman" w:eastAsiaTheme="majorEastAsia" w:hAnsi="Times New Roman" w:cs="Times New Roman"/>
                  <w:snapToGrid w:val="0"/>
                  <w:szCs w:val="21"/>
                </w:rPr>
                <w:t>于</w:t>
              </w:r>
              <w:r w:rsidRPr="00002DF8">
                <w:rPr>
                  <w:rFonts w:ascii="Times New Roman" w:eastAsiaTheme="majorEastAsia" w:hAnsi="Times New Roman" w:cs="Times New Roman"/>
                  <w:snapToGrid w:val="0"/>
                  <w:szCs w:val="21"/>
                </w:rPr>
                <w:t>2024</w:t>
              </w:r>
              <w:r w:rsidRPr="00002DF8">
                <w:rPr>
                  <w:rFonts w:ascii="Times New Roman" w:eastAsiaTheme="majorEastAsia" w:hAnsi="Times New Roman" w:cs="Times New Roman"/>
                  <w:snapToGrid w:val="0"/>
                  <w:szCs w:val="21"/>
                </w:rPr>
                <w:t>年</w:t>
              </w:r>
              <w:r w:rsidRPr="00002DF8">
                <w:rPr>
                  <w:rFonts w:ascii="Times New Roman" w:eastAsiaTheme="majorEastAsia" w:hAnsi="Times New Roman" w:cs="Times New Roman"/>
                  <w:snapToGrid w:val="0"/>
                  <w:szCs w:val="21"/>
                </w:rPr>
                <w:t>4</w:t>
              </w:r>
              <w:r w:rsidRPr="00002DF8">
                <w:rPr>
                  <w:rFonts w:ascii="Times New Roman" w:eastAsiaTheme="majorEastAsia" w:hAnsi="Times New Roman" w:cs="Times New Roman"/>
                  <w:snapToGrid w:val="0"/>
                  <w:szCs w:val="21"/>
                </w:rPr>
                <w:t>月</w:t>
              </w:r>
              <w:r w:rsidRPr="00002DF8">
                <w:rPr>
                  <w:rFonts w:ascii="Times New Roman" w:eastAsiaTheme="majorEastAsia" w:hAnsi="Times New Roman" w:cs="Times New Roman"/>
                  <w:snapToGrid w:val="0"/>
                  <w:szCs w:val="21"/>
                </w:rPr>
                <w:t>26</w:t>
              </w:r>
              <w:r w:rsidRPr="00002DF8">
                <w:rPr>
                  <w:rFonts w:ascii="Times New Roman" w:eastAsiaTheme="majorEastAsia" w:hAnsi="Times New Roman" w:cs="Times New Roman"/>
                  <w:snapToGrid w:val="0"/>
                  <w:szCs w:val="21"/>
                </w:rPr>
                <w:t>日，本公司召开了第三届董事会第二十次会议并通过决议，本公司</w:t>
              </w:r>
              <w:r w:rsidRPr="00A63DC3">
                <w:rPr>
                  <w:rFonts w:ascii="Times New Roman" w:eastAsiaTheme="majorEastAsia" w:hAnsi="Times New Roman" w:cs="Times New Roman"/>
                  <w:snapToGrid w:val="0"/>
                  <w:szCs w:val="21"/>
                </w:rPr>
                <w:fldChar w:fldCharType="begin"/>
              </w:r>
              <w:r w:rsidRPr="00A63DC3">
                <w:rPr>
                  <w:rFonts w:ascii="Times New Roman" w:eastAsiaTheme="majorEastAsia" w:hAnsi="Times New Roman" w:cs="Times New Roman"/>
                  <w:snapToGrid w:val="0"/>
                  <w:szCs w:val="21"/>
                </w:rPr>
                <w:instrText xml:space="preserve"> DOCPROPERTY </w:instrText>
              </w:r>
              <w:r w:rsidRPr="00A63DC3">
                <w:rPr>
                  <w:rFonts w:ascii="Times New Roman" w:eastAsiaTheme="majorEastAsia" w:hAnsi="Times New Roman" w:cs="Times New Roman"/>
                  <w:snapToGrid w:val="0"/>
                  <w:szCs w:val="21"/>
                </w:rPr>
                <w:instrText>当期会计期间</w:instrText>
              </w:r>
              <w:r w:rsidRPr="00A63DC3">
                <w:rPr>
                  <w:rFonts w:ascii="Times New Roman" w:eastAsiaTheme="majorEastAsia" w:hAnsi="Times New Roman" w:cs="Times New Roman"/>
                  <w:snapToGrid w:val="0"/>
                  <w:szCs w:val="21"/>
                </w:rPr>
                <w:instrText xml:space="preserve"> </w:instrText>
              </w:r>
              <w:r w:rsidRPr="00A63DC3">
                <w:rPr>
                  <w:rFonts w:ascii="Times New Roman" w:eastAsiaTheme="majorEastAsia" w:hAnsi="Times New Roman" w:cs="Times New Roman"/>
                  <w:snapToGrid w:val="0"/>
                  <w:szCs w:val="21"/>
                </w:rPr>
                <w:fldChar w:fldCharType="separate"/>
              </w:r>
              <w:r w:rsidRPr="00002DF8">
                <w:rPr>
                  <w:rFonts w:ascii="Times New Roman" w:eastAsiaTheme="majorEastAsia" w:hAnsi="Times New Roman" w:cs="Times New Roman"/>
                  <w:snapToGrid w:val="0"/>
                  <w:szCs w:val="21"/>
                </w:rPr>
                <w:t>2023</w:t>
              </w:r>
              <w:r w:rsidRPr="00A63DC3">
                <w:rPr>
                  <w:rFonts w:ascii="Times New Roman" w:eastAsiaTheme="majorEastAsia" w:hAnsi="Times New Roman" w:cs="Times New Roman"/>
                  <w:snapToGrid w:val="0"/>
                  <w:szCs w:val="21"/>
                </w:rPr>
                <w:fldChar w:fldCharType="end"/>
              </w:r>
              <w:r w:rsidRPr="00002DF8">
                <w:rPr>
                  <w:rFonts w:ascii="Times New Roman" w:eastAsiaTheme="majorEastAsia" w:hAnsi="Times New Roman" w:cs="Times New Roman"/>
                  <w:snapToGrid w:val="0"/>
                  <w:szCs w:val="21"/>
                </w:rPr>
                <w:t>年度拟不进行利润分配，也不进行资本公积金转增资本。</w:t>
              </w:r>
            </w:p>
          </w:sdtContent>
        </w:sdt>
      </w:sdtContent>
    </w:sdt>
    <w:p w14:paraId="23C4C55D" w14:textId="77777777" w:rsidR="0067284A" w:rsidRPr="00002DF8" w:rsidRDefault="0067284A">
      <w:pPr>
        <w:rPr>
          <w:szCs w:val="21"/>
        </w:rPr>
      </w:pPr>
    </w:p>
    <w:p w14:paraId="4ED44AF7" w14:textId="77777777" w:rsidR="0067284A" w:rsidRPr="00002DF8" w:rsidRDefault="0067284A" w:rsidP="00350ED6">
      <w:pPr>
        <w:pStyle w:val="2CharCharChar"/>
        <w:numPr>
          <w:ilvl w:val="0"/>
          <w:numId w:val="61"/>
        </w:numPr>
        <w:rPr>
          <w:sz w:val="21"/>
        </w:rPr>
      </w:pPr>
      <w:r w:rsidRPr="00002DF8">
        <w:rPr>
          <w:rFonts w:hint="eastAsia"/>
          <w:sz w:val="21"/>
        </w:rPr>
        <w:t>其他重要事项</w:t>
      </w:r>
    </w:p>
    <w:p w14:paraId="414CB8D4" w14:textId="77777777" w:rsidR="0067284A" w:rsidRPr="00002DF8" w:rsidRDefault="0067284A" w:rsidP="00350ED6">
      <w:pPr>
        <w:pStyle w:val="151"/>
        <w:numPr>
          <w:ilvl w:val="0"/>
          <w:numId w:val="131"/>
        </w:numPr>
        <w:rPr>
          <w:sz w:val="21"/>
          <w:szCs w:val="21"/>
        </w:rPr>
      </w:pPr>
      <w:r w:rsidRPr="00002DF8">
        <w:rPr>
          <w:rFonts w:hint="eastAsia"/>
          <w:sz w:val="21"/>
          <w:szCs w:val="21"/>
        </w:rPr>
        <w:t>前期会计差错更正</w:t>
      </w:r>
    </w:p>
    <w:p w14:paraId="375B615A" w14:textId="77777777" w:rsidR="0067284A" w:rsidRPr="00002DF8" w:rsidRDefault="0067284A" w:rsidP="00350ED6">
      <w:pPr>
        <w:pStyle w:val="150"/>
        <w:numPr>
          <w:ilvl w:val="3"/>
          <w:numId w:val="132"/>
        </w:numPr>
        <w:ind w:left="426" w:hangingChars="202" w:hanging="426"/>
        <w:rPr>
          <w:sz w:val="21"/>
          <w:szCs w:val="21"/>
        </w:rPr>
      </w:pPr>
      <w:r w:rsidRPr="00002DF8">
        <w:rPr>
          <w:rFonts w:hint="eastAsia"/>
          <w:sz w:val="21"/>
          <w:szCs w:val="21"/>
        </w:rPr>
        <w:t>追溯重述法</w:t>
      </w:r>
    </w:p>
    <w:sdt>
      <w:sdtPr>
        <w:rPr>
          <w:rFonts w:hint="eastAsia"/>
          <w:szCs w:val="21"/>
        </w:rPr>
        <w:alias w:val="是否适用：追溯重述法[双击切换]"/>
        <w:tag w:val="_GBC_19d462bfe01047cd87b083dddf885193"/>
        <w:id w:val="-382414491"/>
        <w:placeholder>
          <w:docPart w:val="GBC22222222222222222222222222222"/>
        </w:placeholder>
      </w:sdtPr>
      <w:sdtContent>
        <w:p w14:paraId="1373D5E1" w14:textId="6B5A7178"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681685CB" w14:textId="77777777" w:rsidR="0067284A" w:rsidRPr="00002DF8" w:rsidRDefault="0067284A" w:rsidP="0067284A">
      <w:pPr>
        <w:pStyle w:val="152"/>
        <w:rPr>
          <w:sz w:val="21"/>
          <w:szCs w:val="21"/>
        </w:rPr>
      </w:pPr>
    </w:p>
    <w:p w14:paraId="26FD5F88" w14:textId="77777777" w:rsidR="0067284A" w:rsidRPr="00002DF8" w:rsidRDefault="0067284A" w:rsidP="00350ED6">
      <w:pPr>
        <w:pStyle w:val="150"/>
        <w:numPr>
          <w:ilvl w:val="3"/>
          <w:numId w:val="132"/>
        </w:numPr>
        <w:ind w:left="426" w:hangingChars="202" w:hanging="426"/>
        <w:rPr>
          <w:sz w:val="21"/>
          <w:szCs w:val="21"/>
        </w:rPr>
      </w:pPr>
      <w:r w:rsidRPr="00002DF8">
        <w:rPr>
          <w:rFonts w:hint="eastAsia"/>
          <w:sz w:val="21"/>
          <w:szCs w:val="21"/>
        </w:rPr>
        <w:t>未来适用法</w:t>
      </w:r>
    </w:p>
    <w:sdt>
      <w:sdtPr>
        <w:rPr>
          <w:sz w:val="21"/>
          <w:szCs w:val="21"/>
        </w:rPr>
        <w:alias w:val="是否适用：未来适用法[双击切换]"/>
        <w:tag w:val="_GBC_6fd6421ddf524335aa8fac02bc322e70"/>
        <w:id w:val="1914109264"/>
        <w:placeholder>
          <w:docPart w:val="GBC22222222222222222222222222222"/>
        </w:placeholder>
      </w:sdtPr>
      <w:sdtContent>
        <w:p w14:paraId="790088CC" w14:textId="3FCC436C"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3B5C280" w14:textId="77777777" w:rsidR="0067284A" w:rsidRPr="00002DF8" w:rsidRDefault="0067284A" w:rsidP="0067284A">
      <w:pPr>
        <w:pStyle w:val="152"/>
        <w:rPr>
          <w:sz w:val="21"/>
          <w:szCs w:val="21"/>
        </w:rPr>
      </w:pPr>
    </w:p>
    <w:p w14:paraId="3389C36B" w14:textId="3A600E94" w:rsidR="0067284A" w:rsidRPr="00002DF8" w:rsidRDefault="0067284A" w:rsidP="00350ED6">
      <w:pPr>
        <w:pStyle w:val="151"/>
        <w:numPr>
          <w:ilvl w:val="0"/>
          <w:numId w:val="131"/>
        </w:numPr>
        <w:rPr>
          <w:sz w:val="21"/>
          <w:szCs w:val="21"/>
        </w:rPr>
      </w:pPr>
      <w:r w:rsidRPr="00002DF8">
        <w:rPr>
          <w:rFonts w:ascii="宋体" w:hAnsi="宋体" w:cs="宋体" w:hint="eastAsia"/>
          <w:kern w:val="0"/>
          <w:sz w:val="21"/>
          <w:szCs w:val="21"/>
        </w:rPr>
        <w:t>重要</w:t>
      </w:r>
      <w:r w:rsidRPr="00002DF8">
        <w:rPr>
          <w:rFonts w:hint="eastAsia"/>
          <w:sz w:val="21"/>
          <w:szCs w:val="21"/>
        </w:rPr>
        <w:t>债务重组</w:t>
      </w:r>
    </w:p>
    <w:bookmarkStart w:id="474" w:name="_Hlk154068905" w:displacedByCustomXml="next"/>
    <w:sdt>
      <w:sdtPr>
        <w:rPr>
          <w:szCs w:val="21"/>
        </w:rPr>
        <w:alias w:val="是否适用：重要债务重组[双击切换]"/>
        <w:tag w:val="_GBC_bcd8b2460aa44c7b948a26fe65906fac"/>
        <w:id w:val="1367104068"/>
        <w:placeholder>
          <w:docPart w:val="GBC22222222222222222222222222222"/>
        </w:placeholder>
      </w:sdtPr>
      <w:sdtContent>
        <w:p w14:paraId="5A385FAC" w14:textId="36D6B9B5" w:rsidR="0067284A" w:rsidRPr="00002DF8" w:rsidRDefault="0067284A" w:rsidP="0067284A">
          <w:pPr>
            <w:rPr>
              <w:rFonts w:asciiTheme="minorHAnsi" w:eastAsiaTheme="minorEastAsia" w:hAnsiTheme="minorHAnsi" w:cstheme="minorBidi"/>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474"/>
    <w:p w14:paraId="65DBBC4D" w14:textId="015BD0A6" w:rsidR="0067284A" w:rsidRPr="00002DF8" w:rsidRDefault="0067284A">
      <w:pPr>
        <w:rPr>
          <w:szCs w:val="21"/>
        </w:rPr>
      </w:pPr>
    </w:p>
    <w:p w14:paraId="399E86B4" w14:textId="77777777" w:rsidR="0067284A" w:rsidRPr="00002DF8" w:rsidRDefault="0067284A" w:rsidP="00350ED6">
      <w:pPr>
        <w:pStyle w:val="151"/>
        <w:numPr>
          <w:ilvl w:val="0"/>
          <w:numId w:val="131"/>
        </w:numPr>
        <w:rPr>
          <w:sz w:val="21"/>
          <w:szCs w:val="21"/>
        </w:rPr>
      </w:pPr>
      <w:r w:rsidRPr="00002DF8">
        <w:rPr>
          <w:rFonts w:hint="eastAsia"/>
          <w:sz w:val="21"/>
          <w:szCs w:val="21"/>
        </w:rPr>
        <w:t>资产置换</w:t>
      </w:r>
    </w:p>
    <w:p w14:paraId="11A277A4" w14:textId="77777777" w:rsidR="0067284A" w:rsidRPr="00002DF8" w:rsidRDefault="0067284A" w:rsidP="00350ED6">
      <w:pPr>
        <w:pStyle w:val="150"/>
        <w:numPr>
          <w:ilvl w:val="3"/>
          <w:numId w:val="133"/>
        </w:numPr>
        <w:ind w:left="426" w:hangingChars="202" w:hanging="426"/>
        <w:rPr>
          <w:sz w:val="21"/>
          <w:szCs w:val="21"/>
        </w:rPr>
      </w:pPr>
      <w:r w:rsidRPr="00002DF8">
        <w:rPr>
          <w:rFonts w:hint="eastAsia"/>
          <w:sz w:val="21"/>
          <w:szCs w:val="21"/>
        </w:rPr>
        <w:t>非货币性资产交换</w:t>
      </w:r>
    </w:p>
    <w:sdt>
      <w:sdtPr>
        <w:rPr>
          <w:rFonts w:hint="eastAsia"/>
          <w:szCs w:val="21"/>
        </w:rPr>
        <w:alias w:val="是否适用：非货币性资产交换[双击切换]"/>
        <w:tag w:val="_GBC_480975ada702478dae8a1468d6e0c3cd"/>
        <w:id w:val="644853954"/>
        <w:placeholder>
          <w:docPart w:val="GBC22222222222222222222222222222"/>
        </w:placeholder>
      </w:sdtPr>
      <w:sdtContent>
        <w:p w14:paraId="44C8BFCC" w14:textId="4E61AEE4" w:rsidR="0067284A" w:rsidRPr="00002DF8" w:rsidRDefault="0067284A" w:rsidP="00612191">
          <w:pPr>
            <w:spacing w:line="360" w:lineRule="exact"/>
            <w:ind w:right="5"/>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6472DDA2" w14:textId="77777777" w:rsidR="0067284A" w:rsidRPr="00002DF8" w:rsidRDefault="0067284A" w:rsidP="00350ED6">
      <w:pPr>
        <w:pStyle w:val="150"/>
        <w:numPr>
          <w:ilvl w:val="3"/>
          <w:numId w:val="133"/>
        </w:numPr>
        <w:ind w:left="426" w:hangingChars="202" w:hanging="426"/>
        <w:rPr>
          <w:sz w:val="21"/>
          <w:szCs w:val="21"/>
        </w:rPr>
      </w:pPr>
      <w:r w:rsidRPr="00002DF8">
        <w:rPr>
          <w:rFonts w:hint="eastAsia"/>
          <w:sz w:val="21"/>
          <w:szCs w:val="21"/>
        </w:rPr>
        <w:t>其他资产置换</w:t>
      </w:r>
    </w:p>
    <w:sdt>
      <w:sdtPr>
        <w:rPr>
          <w:rFonts w:hint="eastAsia"/>
          <w:szCs w:val="21"/>
        </w:rPr>
        <w:alias w:val="是否适用：其他资产置换[双击切换]"/>
        <w:tag w:val="_GBC_d4d75cf02549483681739e6eb10910ff"/>
        <w:id w:val="1922990475"/>
        <w:placeholder>
          <w:docPart w:val="GBC22222222222222222222222222222"/>
        </w:placeholder>
      </w:sdtPr>
      <w:sdtContent>
        <w:p w14:paraId="0AF8833E" w14:textId="12B54EC9"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7ACF8616" w14:textId="77777777" w:rsidR="0067284A" w:rsidRPr="00002DF8" w:rsidRDefault="0067284A">
      <w:pPr>
        <w:pStyle w:val="152"/>
        <w:rPr>
          <w:sz w:val="21"/>
          <w:szCs w:val="21"/>
        </w:rPr>
      </w:pPr>
    </w:p>
    <w:p w14:paraId="0657EC69" w14:textId="77777777" w:rsidR="0067284A" w:rsidRPr="00002DF8" w:rsidRDefault="0067284A" w:rsidP="00350ED6">
      <w:pPr>
        <w:pStyle w:val="151"/>
        <w:numPr>
          <w:ilvl w:val="0"/>
          <w:numId w:val="131"/>
        </w:numPr>
        <w:rPr>
          <w:sz w:val="21"/>
          <w:szCs w:val="21"/>
        </w:rPr>
      </w:pPr>
      <w:r w:rsidRPr="00002DF8">
        <w:rPr>
          <w:rFonts w:hint="eastAsia"/>
          <w:sz w:val="21"/>
          <w:szCs w:val="21"/>
        </w:rPr>
        <w:t>年金计划</w:t>
      </w:r>
    </w:p>
    <w:sdt>
      <w:sdtPr>
        <w:rPr>
          <w:szCs w:val="21"/>
        </w:rPr>
        <w:alias w:val="是否适用：年金计划[双击切换]"/>
        <w:tag w:val="_GBC_7abcd6901bc848d8b58391e0ddd63034"/>
        <w:id w:val="424541567"/>
        <w:placeholder>
          <w:docPart w:val="GBC22222222222222222222222222222"/>
        </w:placeholder>
      </w:sdtPr>
      <w:sdtContent>
        <w:p w14:paraId="2753AC1F" w14:textId="53FBD917" w:rsidR="0067284A" w:rsidRPr="00002DF8" w:rsidRDefault="0067284A" w:rsidP="0067284A">
          <w:pPr>
            <w:rPr>
              <w:rFonts w:asciiTheme="minorHAnsi" w:eastAsiaTheme="minorEastAsia" w:hAnsiTheme="minorHAnsi" w:cstheme="minorBidi"/>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4FFEF34F" w14:textId="77777777" w:rsidR="0067284A" w:rsidRPr="00002DF8" w:rsidRDefault="0067284A">
      <w:pPr>
        <w:rPr>
          <w:szCs w:val="21"/>
        </w:rPr>
      </w:pPr>
    </w:p>
    <w:p w14:paraId="02C8F392" w14:textId="77777777" w:rsidR="0067284A" w:rsidRPr="00002DF8" w:rsidRDefault="0067284A" w:rsidP="00350ED6">
      <w:pPr>
        <w:pStyle w:val="151"/>
        <w:numPr>
          <w:ilvl w:val="0"/>
          <w:numId w:val="131"/>
        </w:numPr>
        <w:rPr>
          <w:rFonts w:ascii="宋体" w:hAnsi="宋体"/>
          <w:sz w:val="21"/>
          <w:szCs w:val="21"/>
        </w:rPr>
      </w:pPr>
      <w:r w:rsidRPr="00002DF8">
        <w:rPr>
          <w:rFonts w:ascii="宋体" w:hAnsi="宋体" w:hint="eastAsia"/>
          <w:sz w:val="21"/>
          <w:szCs w:val="21"/>
        </w:rPr>
        <w:t>终止经营</w:t>
      </w:r>
    </w:p>
    <w:p w14:paraId="6CE9FE3D" w14:textId="5DE8EA51" w:rsidR="0067284A" w:rsidRPr="00002DF8" w:rsidRDefault="00001D7C">
      <w:pPr>
        <w:rPr>
          <w:rFonts w:cstheme="minorBidi"/>
          <w:kern w:val="2"/>
          <w:szCs w:val="21"/>
        </w:rPr>
      </w:pPr>
      <w:sdt>
        <w:sdtPr>
          <w:rPr>
            <w:szCs w:val="21"/>
          </w:rPr>
          <w:alias w:val="是否适用：终止经营[双击切换]"/>
          <w:tag w:val="_GBC_667e81a5639a48488e957a55e45c7763"/>
          <w:id w:val="1683243592"/>
          <w:placeholder>
            <w:docPart w:val="GBC22222222222222222222222222222"/>
          </w:placeholder>
        </w:sdtPr>
        <w:sdtContent>
          <w:r w:rsidR="0067284A" w:rsidRPr="00002DF8">
            <w:rPr>
              <w:szCs w:val="21"/>
            </w:rPr>
            <w:fldChar w:fldCharType="begin"/>
          </w:r>
          <w:r w:rsidR="0067284A" w:rsidRPr="00002DF8">
            <w:rPr>
              <w:szCs w:val="21"/>
            </w:rPr>
            <w:instrText xml:space="preserve">MACROBUTTON  SnrToggleCheckbox □适用 </w:instrText>
          </w:r>
          <w:r w:rsidR="0067284A" w:rsidRPr="00002DF8">
            <w:rPr>
              <w:szCs w:val="21"/>
            </w:rPr>
            <w:fldChar w:fldCharType="end"/>
          </w:r>
          <w:r w:rsidR="0067284A" w:rsidRPr="00002DF8">
            <w:rPr>
              <w:szCs w:val="21"/>
            </w:rPr>
            <w:fldChar w:fldCharType="begin"/>
          </w:r>
          <w:r w:rsidR="0067284A" w:rsidRPr="00002DF8">
            <w:rPr>
              <w:szCs w:val="21"/>
            </w:rPr>
            <w:instrText xml:space="preserve"> MACROBUTTON  SnrToggleCheckbox √不适用 </w:instrText>
          </w:r>
          <w:r w:rsidR="0067284A" w:rsidRPr="00002DF8">
            <w:rPr>
              <w:szCs w:val="21"/>
            </w:rPr>
            <w:fldChar w:fldCharType="end"/>
          </w:r>
        </w:sdtContent>
      </w:sdt>
    </w:p>
    <w:p w14:paraId="67CB6A5C" w14:textId="77777777" w:rsidR="0067284A" w:rsidRPr="00002DF8" w:rsidRDefault="0067284A">
      <w:pPr>
        <w:rPr>
          <w:szCs w:val="21"/>
        </w:rPr>
      </w:pPr>
    </w:p>
    <w:p w14:paraId="01BC4389" w14:textId="77777777" w:rsidR="0067284A" w:rsidRPr="00002DF8" w:rsidRDefault="0067284A" w:rsidP="00350ED6">
      <w:pPr>
        <w:pStyle w:val="151"/>
        <w:numPr>
          <w:ilvl w:val="0"/>
          <w:numId w:val="131"/>
        </w:numPr>
        <w:rPr>
          <w:rFonts w:ascii="宋体" w:hAnsi="宋体"/>
          <w:sz w:val="21"/>
          <w:szCs w:val="21"/>
        </w:rPr>
      </w:pPr>
      <w:r w:rsidRPr="00002DF8">
        <w:rPr>
          <w:rFonts w:ascii="宋体" w:hAnsi="宋体" w:hint="eastAsia"/>
          <w:sz w:val="21"/>
          <w:szCs w:val="21"/>
        </w:rPr>
        <w:t>分部信息</w:t>
      </w:r>
    </w:p>
    <w:p w14:paraId="2E7798C4" w14:textId="77777777" w:rsidR="0067284A" w:rsidRPr="00002DF8" w:rsidRDefault="0067284A" w:rsidP="00350ED6">
      <w:pPr>
        <w:pStyle w:val="150"/>
        <w:numPr>
          <w:ilvl w:val="3"/>
          <w:numId w:val="134"/>
        </w:numPr>
        <w:ind w:left="426" w:hangingChars="202" w:hanging="426"/>
        <w:rPr>
          <w:sz w:val="21"/>
          <w:szCs w:val="21"/>
        </w:rPr>
      </w:pPr>
      <w:r w:rsidRPr="00002DF8">
        <w:rPr>
          <w:rFonts w:hint="eastAsia"/>
          <w:sz w:val="21"/>
          <w:szCs w:val="21"/>
        </w:rPr>
        <w:t>报告分部的确定依据与会计政策</w:t>
      </w:r>
    </w:p>
    <w:sdt>
      <w:sdtPr>
        <w:rPr>
          <w:rFonts w:hint="eastAsia"/>
          <w:szCs w:val="21"/>
        </w:rPr>
        <w:alias w:val="是否适用：报告分部的确定依据与会计政策[双击切换]"/>
        <w:tag w:val="_GBC_b3cac5485321452cadb6e7ec2be5d907"/>
        <w:id w:val="625435727"/>
        <w:placeholder>
          <w:docPart w:val="GBC22222222222222222222222222222"/>
        </w:placeholder>
      </w:sdtPr>
      <w:sdtContent>
        <w:p w14:paraId="3D2C614F" w14:textId="77777777" w:rsidR="0067284A" w:rsidRPr="00002DF8" w:rsidRDefault="0067284A">
          <w:pPr>
            <w:rPr>
              <w:szCs w:val="21"/>
            </w:rPr>
          </w:pPr>
          <w:r w:rsidRPr="00002DF8">
            <w:rPr>
              <w:szCs w:val="21"/>
            </w:rPr>
            <w:fldChar w:fldCharType="begin"/>
          </w:r>
          <w:r w:rsidRPr="00002DF8">
            <w:rPr>
              <w:szCs w:val="21"/>
            </w:rPr>
            <w:instrText xml:space="preserve"> </w:instrText>
          </w:r>
          <w:r w:rsidRPr="00002DF8">
            <w:rPr>
              <w:rFonts w:hint="eastAsia"/>
              <w:szCs w:val="21"/>
            </w:rPr>
            <w:instrText xml:space="preserve">MACROBUTTON  SnrToggleCheckbox √适用 </w:instrText>
          </w:r>
          <w:r w:rsidRPr="00002DF8">
            <w:rPr>
              <w:szCs w:val="21"/>
            </w:rPr>
            <w:instrText xml:space="preserve">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sdt>
      <w:sdtPr>
        <w:rPr>
          <w:rFonts w:ascii="宋体" w:eastAsia="宋体" w:hAnsi="宋体" w:cs="宋体"/>
          <w:sz w:val="21"/>
          <w:szCs w:val="21"/>
        </w:rPr>
        <w:alias w:val="报告分部的确定依据与会计政策"/>
        <w:tag w:val="_GBC_93ce2d8a1bb34f5498420754de576c4b"/>
        <w:id w:val="-1167317911"/>
        <w:placeholder>
          <w:docPart w:val="GBC22222222222222222222222222222"/>
        </w:placeholder>
      </w:sdtPr>
      <w:sdtEndPr>
        <w:rPr>
          <w:rFonts w:ascii="Times New Roman" w:eastAsiaTheme="majorEastAsia" w:hAnsi="Times New Roman" w:cs="Times New Roman"/>
          <w:sz w:val="20"/>
          <w:szCs w:val="20"/>
        </w:rPr>
      </w:sdtEndPr>
      <w:sdtContent>
        <w:sdt>
          <w:sdtPr>
            <w:rPr>
              <w:rFonts w:ascii="宋体" w:eastAsia="宋体" w:hAnsi="宋体" w:cs="宋体"/>
              <w:sz w:val="21"/>
              <w:szCs w:val="21"/>
            </w:rPr>
            <w:alias w:val="报告分部的确定依据与会计政策"/>
            <w:tag w:val="_GBC_93ce2d8a1bb34f5498420754de576c4b"/>
            <w:id w:val="-2062169554"/>
          </w:sdtPr>
          <w:sdtEndPr>
            <w:rPr>
              <w:rFonts w:ascii="Times New Roman" w:eastAsiaTheme="majorEastAsia" w:hAnsi="Times New Roman" w:cs="Times New Roman"/>
              <w:sz w:val="20"/>
              <w:szCs w:val="20"/>
            </w:rPr>
          </w:sdtEndPr>
          <w:sdtContent>
            <w:p w14:paraId="13E90DCC" w14:textId="6D2AF5D6" w:rsidR="0067284A" w:rsidRPr="00002DF8" w:rsidRDefault="00714183" w:rsidP="00A63DC3">
              <w:pPr>
                <w:pStyle w:val="340"/>
                <w:tabs>
                  <w:tab w:val="left" w:pos="726"/>
                </w:tabs>
                <w:overflowPunct w:val="0"/>
                <w:autoSpaceDE w:val="0"/>
                <w:autoSpaceDN w:val="0"/>
                <w:rPr>
                  <w:rFonts w:ascii="Times New Roman" w:eastAsiaTheme="majorEastAsia" w:hAnsi="Times New Roman" w:cs="Times New Roman"/>
                  <w:sz w:val="21"/>
                  <w:szCs w:val="21"/>
                </w:rPr>
              </w:pPr>
              <w:r w:rsidRPr="00002DF8">
                <w:rPr>
                  <w:rFonts w:ascii="Times New Roman" w:eastAsiaTheme="majorEastAsia" w:hAnsi="Times New Roman" w:cs="Times New Roman"/>
                  <w:sz w:val="21"/>
                  <w:szCs w:val="21"/>
                </w:rPr>
                <w:t>经</w:t>
              </w:r>
              <w:r w:rsidR="0067284A" w:rsidRPr="00002DF8">
                <w:rPr>
                  <w:rFonts w:ascii="Times New Roman" w:eastAsiaTheme="majorEastAsia" w:hAnsi="Times New Roman" w:cs="Times New Roman"/>
                  <w:sz w:val="21"/>
                  <w:szCs w:val="21"/>
                </w:rPr>
                <w:t>营分部</w:t>
              </w:r>
            </w:p>
            <w:p w14:paraId="48630109" w14:textId="242615DE" w:rsidR="0067284A" w:rsidRPr="00002DF8" w:rsidRDefault="0067284A" w:rsidP="00A63DC3">
              <w:pPr>
                <w:overflowPunct w:val="0"/>
                <w:autoSpaceDE w:val="0"/>
                <w:autoSpaceDN w:val="0"/>
                <w:adjustRightInd w:val="0"/>
                <w:snapToGrid w:val="0"/>
                <w:ind w:right="-2"/>
                <w:jc w:val="both"/>
                <w:rPr>
                  <w:rFonts w:ascii="Times New Roman" w:eastAsiaTheme="majorEastAsia" w:hAnsi="Times New Roman" w:cs="Times New Roman"/>
                  <w:snapToGrid w:val="0"/>
                  <w:szCs w:val="21"/>
                </w:rPr>
              </w:pPr>
              <w:r w:rsidRPr="00002DF8">
                <w:rPr>
                  <w:rFonts w:ascii="Times New Roman" w:eastAsiaTheme="majorEastAsia" w:hAnsi="Times New Roman" w:cs="Times New Roman"/>
                  <w:snapToGrid w:val="0"/>
                  <w:szCs w:val="21"/>
                </w:rPr>
                <w:t>出于管理目的，本集团根据地理位置划分成业务单元，本集团有如下</w:t>
              </w:r>
              <w:r w:rsidRPr="00002DF8">
                <w:rPr>
                  <w:rFonts w:ascii="Times New Roman" w:eastAsiaTheme="majorEastAsia" w:hAnsi="Times New Roman" w:cs="Times New Roman"/>
                  <w:snapToGrid w:val="0"/>
                  <w:szCs w:val="21"/>
                </w:rPr>
                <w:t>2</w:t>
              </w:r>
              <w:r w:rsidRPr="00002DF8">
                <w:rPr>
                  <w:rFonts w:ascii="Times New Roman" w:eastAsiaTheme="majorEastAsia" w:hAnsi="Times New Roman" w:cs="Times New Roman"/>
                  <w:snapToGrid w:val="0"/>
                  <w:szCs w:val="21"/>
                </w:rPr>
                <w:t>个报告分部：</w:t>
              </w:r>
            </w:p>
            <w:p w14:paraId="192B9D4C" w14:textId="22606149" w:rsidR="0067284A" w:rsidRPr="00002DF8" w:rsidRDefault="0067284A" w:rsidP="0067284A">
              <w:pPr>
                <w:overflowPunct w:val="0"/>
                <w:autoSpaceDE w:val="0"/>
                <w:autoSpaceDN w:val="0"/>
                <w:adjustRightInd w:val="0"/>
                <w:snapToGrid w:val="0"/>
                <w:jc w:val="both"/>
                <w:rPr>
                  <w:rFonts w:ascii="Times New Roman" w:eastAsiaTheme="majorEastAsia" w:hAnsi="Times New Roman" w:cs="Times New Roman"/>
                  <w:snapToGrid w:val="0"/>
                  <w:szCs w:val="21"/>
                </w:rPr>
              </w:pPr>
              <w:r w:rsidRPr="00002DF8">
                <w:rPr>
                  <w:rFonts w:ascii="Times New Roman" w:eastAsiaTheme="majorEastAsia" w:hAnsi="Times New Roman" w:cs="Times New Roman"/>
                  <w:snapToGrid w:val="0"/>
                  <w:szCs w:val="21"/>
                </w:rPr>
                <w:t>（</w:t>
              </w:r>
              <w:r w:rsidRPr="00002DF8">
                <w:rPr>
                  <w:rFonts w:ascii="Times New Roman" w:eastAsiaTheme="majorEastAsia" w:hAnsi="Times New Roman" w:cs="Times New Roman"/>
                  <w:snapToGrid w:val="0"/>
                  <w:szCs w:val="21"/>
                </w:rPr>
                <w:t>1</w:t>
              </w:r>
              <w:r w:rsidRPr="00002DF8">
                <w:rPr>
                  <w:rFonts w:ascii="Times New Roman" w:eastAsiaTheme="majorEastAsia" w:hAnsi="Times New Roman" w:cs="Times New Roman"/>
                  <w:snapToGrid w:val="0"/>
                  <w:szCs w:val="21"/>
                </w:rPr>
                <w:t>）中国大陆；</w:t>
              </w:r>
            </w:p>
            <w:p w14:paraId="23BA2B9E" w14:textId="6421BAB1" w:rsidR="0067284A" w:rsidRPr="00002DF8" w:rsidRDefault="0067284A" w:rsidP="00A63DC3">
              <w:pPr>
                <w:overflowPunct w:val="0"/>
                <w:autoSpaceDE w:val="0"/>
                <w:autoSpaceDN w:val="0"/>
                <w:adjustRightInd w:val="0"/>
                <w:snapToGrid w:val="0"/>
                <w:ind w:left="636" w:hangingChars="303" w:hanging="636"/>
                <w:jc w:val="both"/>
                <w:rPr>
                  <w:rFonts w:ascii="Times New Roman" w:eastAsiaTheme="majorEastAsia" w:hAnsi="Times New Roman" w:cs="Times New Roman"/>
                  <w:snapToGrid w:val="0"/>
                  <w:szCs w:val="21"/>
                </w:rPr>
              </w:pPr>
              <w:r w:rsidRPr="00002DF8">
                <w:rPr>
                  <w:rFonts w:ascii="Times New Roman" w:eastAsiaTheme="majorEastAsia" w:hAnsi="Times New Roman" w:cs="Times New Roman"/>
                  <w:snapToGrid w:val="0"/>
                  <w:szCs w:val="21"/>
                </w:rPr>
                <w:t>（</w:t>
              </w:r>
              <w:r w:rsidRPr="00002DF8">
                <w:rPr>
                  <w:rFonts w:ascii="Times New Roman" w:eastAsiaTheme="majorEastAsia" w:hAnsi="Times New Roman" w:cs="Times New Roman"/>
                  <w:snapToGrid w:val="0"/>
                  <w:szCs w:val="21"/>
                </w:rPr>
                <w:t>2</w:t>
              </w:r>
              <w:r w:rsidRPr="00002DF8">
                <w:rPr>
                  <w:rFonts w:ascii="Times New Roman" w:eastAsiaTheme="majorEastAsia" w:hAnsi="Times New Roman" w:cs="Times New Roman"/>
                  <w:snapToGrid w:val="0"/>
                  <w:szCs w:val="21"/>
                </w:rPr>
                <w:t>）</w:t>
              </w:r>
              <w:r w:rsidRPr="00002DF8">
                <w:rPr>
                  <w:rFonts w:ascii="Times New Roman" w:eastAsiaTheme="majorEastAsia" w:hAnsi="Times New Roman" w:cs="Times New Roman"/>
                  <w:snapToGrid w:val="0"/>
                  <w:szCs w:val="21"/>
                </w:rPr>
                <w:tab/>
              </w:r>
              <w:r w:rsidRPr="00002DF8">
                <w:rPr>
                  <w:rFonts w:ascii="Times New Roman" w:eastAsiaTheme="majorEastAsia" w:hAnsi="Times New Roman" w:cs="Times New Roman"/>
                  <w:snapToGrid w:val="0"/>
                  <w:szCs w:val="21"/>
                </w:rPr>
                <w:t>其他国家和地区。</w:t>
              </w:r>
            </w:p>
            <w:p w14:paraId="38280FD6" w14:textId="77777777" w:rsidR="0067284A" w:rsidRPr="00002DF8" w:rsidRDefault="0067284A" w:rsidP="0067284A">
              <w:pPr>
                <w:autoSpaceDE w:val="0"/>
                <w:autoSpaceDN w:val="0"/>
                <w:jc w:val="both"/>
                <w:rPr>
                  <w:rFonts w:ascii="Times New Roman" w:eastAsiaTheme="majorEastAsia" w:hAnsi="Times New Roman" w:cs="Times New Roman"/>
                  <w:snapToGrid w:val="0"/>
                  <w:szCs w:val="21"/>
                </w:rPr>
              </w:pPr>
              <w:r w:rsidRPr="00002DF8">
                <w:rPr>
                  <w:rFonts w:ascii="Times New Roman" w:eastAsiaTheme="majorEastAsia" w:hAnsi="Times New Roman" w:cs="Times New Roman"/>
                  <w:snapToGrid w:val="0"/>
                  <w:szCs w:val="21"/>
                </w:rPr>
                <w:t>管理层出于配置资源和评价业绩的决策目的，对各业务单元的经营成果分开进行管理。分部业绩，以报告分部的利润总额为基础进行评价。</w:t>
              </w:r>
            </w:p>
            <w:p w14:paraId="73F44A7F" w14:textId="77777777" w:rsidR="0067284A" w:rsidRPr="00002DF8" w:rsidRDefault="0067284A" w:rsidP="0067284A">
              <w:pPr>
                <w:autoSpaceDE w:val="0"/>
                <w:autoSpaceDN w:val="0"/>
                <w:jc w:val="both"/>
                <w:rPr>
                  <w:rFonts w:ascii="Times New Roman" w:eastAsiaTheme="majorEastAsia" w:hAnsi="Times New Roman" w:cs="Times New Roman"/>
                  <w:snapToGrid w:val="0"/>
                  <w:szCs w:val="21"/>
                </w:rPr>
              </w:pPr>
            </w:p>
            <w:p w14:paraId="6A9DF6D4" w14:textId="38D5B3CA" w:rsidR="0067284A" w:rsidRPr="00002DF8" w:rsidRDefault="0067284A" w:rsidP="0067284A">
              <w:pPr>
                <w:autoSpaceDE w:val="0"/>
                <w:autoSpaceDN w:val="0"/>
                <w:jc w:val="both"/>
                <w:rPr>
                  <w:rFonts w:ascii="Times New Roman" w:eastAsiaTheme="majorEastAsia" w:hAnsi="Times New Roman" w:cs="Times New Roman"/>
                  <w:snapToGrid w:val="0"/>
                  <w:szCs w:val="21"/>
                </w:rPr>
              </w:pPr>
              <w:r w:rsidRPr="00002DF8">
                <w:rPr>
                  <w:rFonts w:ascii="Times New Roman" w:eastAsiaTheme="majorEastAsia" w:hAnsi="Times New Roman" w:cs="Times New Roman"/>
                  <w:snapToGrid w:val="0"/>
                  <w:szCs w:val="21"/>
                </w:rPr>
                <w:t>经营分部间的转移定价，参照与第三方进行交易所采用的公允价格制定。</w:t>
              </w:r>
            </w:p>
          </w:sdtContent>
        </w:sdt>
      </w:sdtContent>
    </w:sdt>
    <w:p w14:paraId="491308C5" w14:textId="77777777" w:rsidR="0067284A" w:rsidRPr="00002DF8" w:rsidRDefault="0067284A">
      <w:pPr>
        <w:rPr>
          <w:szCs w:val="21"/>
        </w:rPr>
      </w:pPr>
    </w:p>
    <w:sdt>
      <w:sdtPr>
        <w:rPr>
          <w:rFonts w:ascii="宋体" w:eastAsia="宋体" w:hAnsi="宋体" w:cs="宋体" w:hint="eastAsia"/>
          <w:b w:val="0"/>
          <w:bCs w:val="0"/>
          <w:kern w:val="0"/>
          <w:szCs w:val="24"/>
        </w:rPr>
        <w:alias w:val="模块:报告分部的财务信息"/>
        <w:tag w:val="_SEC_c88228a13efc40bf8facbaa3643e4cb3"/>
        <w:id w:val="385457955"/>
        <w:placeholder>
          <w:docPart w:val="DefaultPlaceholder_-1854013440"/>
        </w:placeholder>
      </w:sdtPr>
      <w:sdtEndPr>
        <w:rPr>
          <w:rFonts w:ascii="Times New Roman" w:hAnsi="Times New Roman" w:cs="Times New Roman" w:hint="default"/>
        </w:rPr>
      </w:sdtEndPr>
      <w:sdtContent>
        <w:p w14:paraId="09D6B611" w14:textId="77777777" w:rsidR="00216CD4" w:rsidRPr="00002DF8" w:rsidRDefault="00216CD4" w:rsidP="00350ED6">
          <w:pPr>
            <w:pStyle w:val="4"/>
            <w:numPr>
              <w:ilvl w:val="3"/>
              <w:numId w:val="134"/>
            </w:numPr>
            <w:ind w:left="424" w:hangingChars="202" w:hanging="424"/>
          </w:pPr>
          <w:r w:rsidRPr="00002DF8">
            <w:rPr>
              <w:rFonts w:hint="eastAsia"/>
            </w:rPr>
            <w:t>报告分部的财务信息</w:t>
          </w:r>
        </w:p>
        <w:sdt>
          <w:sdtPr>
            <w:rPr>
              <w:rFonts w:hint="eastAsia"/>
            </w:rPr>
            <w:alias w:val="是否适用：报告分部的财务信息[双击切换]"/>
            <w:tag w:val="_GBC_560c7b592f324714b8c87339e43684af"/>
            <w:id w:val="-1515831801"/>
          </w:sdtPr>
          <w:sdtContent>
            <w:p w14:paraId="0D1363CD" w14:textId="77777777" w:rsidR="00216CD4" w:rsidRPr="00002DF8" w:rsidRDefault="00216CD4" w:rsidP="00C07E85">
              <w:pPr>
                <w:ind w:left="420"/>
                <w:rPr>
                  <w:szCs w:val="21"/>
                </w:rPr>
              </w:pPr>
              <w:r w:rsidRPr="00002DF8">
                <w:rPr>
                  <w:rFonts w:hint="eastAsia"/>
                  <w:szCs w:val="21"/>
                </w:rPr>
                <w:fldChar w:fldCharType="begin"/>
              </w:r>
              <w:r w:rsidRPr="00002DF8">
                <w:rPr>
                  <w:rFonts w:hint="eastAsia"/>
                  <w:szCs w:val="21"/>
                </w:rPr>
                <w:instrText xml:space="preserve"> MACROBUTTON SnrToggleCheckbox √适用  </w:instrText>
              </w:r>
              <w:r w:rsidRPr="00002DF8">
                <w:rPr>
                  <w:rFonts w:hint="eastAsia"/>
                  <w:szCs w:val="21"/>
                </w:rPr>
                <w:fldChar w:fldCharType="end"/>
              </w:r>
              <w:r w:rsidRPr="00002DF8">
                <w:rPr>
                  <w:rFonts w:hint="eastAsia"/>
                  <w:szCs w:val="21"/>
                </w:rPr>
                <w:fldChar w:fldCharType="begin"/>
              </w:r>
              <w:r w:rsidRPr="00002DF8">
                <w:rPr>
                  <w:rFonts w:hint="eastAsia"/>
                  <w:szCs w:val="21"/>
                </w:rPr>
                <w:instrText xml:space="preserve">MACROBUTTON  SnrToggleCheckbox □不适用 </w:instrText>
              </w:r>
              <w:r w:rsidRPr="00002DF8">
                <w:rPr>
                  <w:rFonts w:hint="eastAsia"/>
                  <w:szCs w:val="21"/>
                </w:rPr>
                <w:fldChar w:fldCharType="end"/>
              </w:r>
            </w:p>
          </w:sdtContent>
        </w:sdt>
        <w:p w14:paraId="3BE856BC" w14:textId="48E28195" w:rsidR="00216CD4" w:rsidRPr="00002DF8" w:rsidRDefault="00216CD4" w:rsidP="00C07E85">
          <w:pPr>
            <w:ind w:left="420"/>
            <w:jc w:val="right"/>
            <w:rPr>
              <w:szCs w:val="21"/>
            </w:rPr>
          </w:pPr>
          <w:r w:rsidRPr="00002DF8">
            <w:rPr>
              <w:rFonts w:hint="eastAsia"/>
              <w:szCs w:val="21"/>
            </w:rPr>
            <w:t>单位：</w:t>
          </w:r>
          <w:sdt>
            <w:sdtPr>
              <w:rPr>
                <w:rFonts w:hint="eastAsia"/>
                <w:szCs w:val="21"/>
              </w:rPr>
              <w:alias w:val="单位：财务附注：报告分部的财务信息"/>
              <w:tag w:val="_GBC_7605447fe81f42cb8fddf03d31f4d9f1"/>
              <w:id w:val="-534126080"/>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 xml:space="preserve">  币种：</w:t>
          </w:r>
          <w:sdt>
            <w:sdtPr>
              <w:rPr>
                <w:rFonts w:hint="eastAsia"/>
                <w:szCs w:val="21"/>
              </w:rPr>
              <w:alias w:val="币种：财务附注：报告分部的财务信息"/>
              <w:tag w:val="_GBC_91822203e5c047ed9e288f2f546dc41a"/>
              <w:id w:val="1990584336"/>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002F1C53" w:rsidRPr="00002DF8">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21"/>
            <w:gridCol w:w="1638"/>
            <w:gridCol w:w="1638"/>
            <w:gridCol w:w="1694"/>
            <w:gridCol w:w="1632"/>
          </w:tblGrid>
          <w:tr w:rsidR="0003615B" w14:paraId="28EBE601" w14:textId="77777777" w:rsidTr="0003615B">
            <w:sdt>
              <w:sdtPr>
                <w:tag w:val="_PLD_8bb9bb00490c4a64b03d36d56a7709e9"/>
                <w:id w:val="1679147162"/>
              </w:sdtPr>
              <w:sdtContent>
                <w:tc>
                  <w:tcPr>
                    <w:tcW w:w="1259" w:type="pct"/>
                    <w:tcBorders>
                      <w:top w:val="single" w:sz="4" w:space="0" w:color="auto"/>
                      <w:left w:val="single" w:sz="4" w:space="0" w:color="auto"/>
                      <w:bottom w:val="single" w:sz="4" w:space="0" w:color="auto"/>
                      <w:right w:val="single" w:sz="4" w:space="0" w:color="auto"/>
                    </w:tcBorders>
                    <w:shd w:val="clear" w:color="auto" w:fill="auto"/>
                  </w:tcPr>
                  <w:p w14:paraId="0469537D" w14:textId="77777777" w:rsidR="0003615B" w:rsidRDefault="0003615B" w:rsidP="00D35B73">
                    <w:pPr>
                      <w:jc w:val="center"/>
                      <w:rPr>
                        <w:szCs w:val="21"/>
                      </w:rPr>
                    </w:pPr>
                    <w:r w:rsidRPr="00002DF8">
                      <w:rPr>
                        <w:rFonts w:hint="eastAsia"/>
                        <w:szCs w:val="21"/>
                      </w:rPr>
                      <w:t>项目</w:t>
                    </w:r>
                  </w:p>
                </w:tc>
              </w:sdtContent>
            </w:sdt>
            <w:sdt>
              <w:sdtPr>
                <w:rPr>
                  <w:szCs w:val="21"/>
                </w:rPr>
                <w:alias w:val="分部报告科目名称"/>
                <w:tag w:val="_GBC_d1aef1f6815f4feea7e8db1d0cd6557a"/>
                <w:id w:val="1142610603"/>
              </w:sdtPr>
              <w:sdtContent>
                <w:tc>
                  <w:tcPr>
                    <w:tcW w:w="928" w:type="pct"/>
                    <w:tcBorders>
                      <w:top w:val="single" w:sz="4" w:space="0" w:color="auto"/>
                      <w:left w:val="single" w:sz="4" w:space="0" w:color="auto"/>
                      <w:bottom w:val="single" w:sz="4" w:space="0" w:color="auto"/>
                      <w:right w:val="single" w:sz="4" w:space="0" w:color="auto"/>
                    </w:tcBorders>
                    <w:shd w:val="clear" w:color="auto" w:fill="auto"/>
                  </w:tcPr>
                  <w:p w14:paraId="57B49B21" w14:textId="77777777" w:rsidR="0003615B" w:rsidRDefault="0003615B" w:rsidP="00D35B73">
                    <w:pPr>
                      <w:jc w:val="center"/>
                      <w:rPr>
                        <w:szCs w:val="21"/>
                      </w:rPr>
                    </w:pPr>
                    <w:r w:rsidRPr="00002DF8">
                      <w:rPr>
                        <w:szCs w:val="21"/>
                      </w:rPr>
                      <w:t>中国大陆</w:t>
                    </w:r>
                  </w:p>
                </w:tc>
              </w:sdtContent>
            </w:sdt>
            <w:sdt>
              <w:sdtPr>
                <w:rPr>
                  <w:szCs w:val="21"/>
                </w:rPr>
                <w:alias w:val="分部报告科目名称"/>
                <w:tag w:val="_GBC_d1aef1f6815f4feea7e8db1d0cd6557a"/>
                <w:id w:val="1092350563"/>
              </w:sdtPr>
              <w:sdtContent>
                <w:tc>
                  <w:tcPr>
                    <w:tcW w:w="928" w:type="pct"/>
                    <w:tcBorders>
                      <w:top w:val="single" w:sz="4" w:space="0" w:color="auto"/>
                      <w:left w:val="single" w:sz="4" w:space="0" w:color="auto"/>
                      <w:bottom w:val="single" w:sz="4" w:space="0" w:color="auto"/>
                      <w:right w:val="single" w:sz="4" w:space="0" w:color="auto"/>
                    </w:tcBorders>
                    <w:shd w:val="clear" w:color="auto" w:fill="auto"/>
                  </w:tcPr>
                  <w:p w14:paraId="46B02E15" w14:textId="77777777" w:rsidR="0003615B" w:rsidRDefault="0003615B" w:rsidP="00D35B73">
                    <w:pPr>
                      <w:jc w:val="center"/>
                      <w:rPr>
                        <w:szCs w:val="21"/>
                      </w:rPr>
                    </w:pPr>
                    <w:r w:rsidRPr="00002DF8">
                      <w:rPr>
                        <w:szCs w:val="21"/>
                      </w:rPr>
                      <w:t>其他国家和地区</w:t>
                    </w:r>
                  </w:p>
                </w:tc>
              </w:sdtContent>
            </w:sdt>
            <w:sdt>
              <w:sdtPr>
                <w:tag w:val="_PLD_caa532a3a35d4f79bf28cdd5e48fdb25"/>
                <w:id w:val="738295372"/>
              </w:sdtPr>
              <w:sdtContent>
                <w:tc>
                  <w:tcPr>
                    <w:tcW w:w="960" w:type="pct"/>
                    <w:tcBorders>
                      <w:top w:val="single" w:sz="4" w:space="0" w:color="auto"/>
                      <w:left w:val="single" w:sz="4" w:space="0" w:color="auto"/>
                      <w:bottom w:val="single" w:sz="4" w:space="0" w:color="auto"/>
                      <w:right w:val="single" w:sz="4" w:space="0" w:color="auto"/>
                    </w:tcBorders>
                    <w:shd w:val="clear" w:color="auto" w:fill="auto"/>
                  </w:tcPr>
                  <w:p w14:paraId="6FE4C773" w14:textId="77777777" w:rsidR="0003615B" w:rsidRDefault="0003615B" w:rsidP="00D35B73">
                    <w:pPr>
                      <w:jc w:val="center"/>
                      <w:rPr>
                        <w:szCs w:val="21"/>
                      </w:rPr>
                    </w:pPr>
                    <w:r w:rsidRPr="00002DF8">
                      <w:rPr>
                        <w:rFonts w:hint="eastAsia"/>
                        <w:szCs w:val="21"/>
                      </w:rPr>
                      <w:t>分部间抵销</w:t>
                    </w:r>
                  </w:p>
                </w:tc>
              </w:sdtContent>
            </w:sdt>
            <w:sdt>
              <w:sdtPr>
                <w:tag w:val="_PLD_9308666856e6454c86d77bbd6c0e9bde"/>
                <w:id w:val="-1896730603"/>
              </w:sdtPr>
              <w:sdtContent>
                <w:tc>
                  <w:tcPr>
                    <w:tcW w:w="925" w:type="pct"/>
                    <w:tcBorders>
                      <w:top w:val="single" w:sz="4" w:space="0" w:color="auto"/>
                      <w:left w:val="single" w:sz="4" w:space="0" w:color="auto"/>
                      <w:bottom w:val="single" w:sz="4" w:space="0" w:color="auto"/>
                      <w:right w:val="single" w:sz="4" w:space="0" w:color="auto"/>
                    </w:tcBorders>
                    <w:shd w:val="clear" w:color="auto" w:fill="auto"/>
                  </w:tcPr>
                  <w:p w14:paraId="36C46F3A" w14:textId="77777777" w:rsidR="0003615B" w:rsidRDefault="0003615B" w:rsidP="00D35B73">
                    <w:pPr>
                      <w:jc w:val="center"/>
                      <w:rPr>
                        <w:szCs w:val="21"/>
                      </w:rPr>
                    </w:pPr>
                    <w:r w:rsidRPr="00002DF8">
                      <w:rPr>
                        <w:rFonts w:hint="eastAsia"/>
                        <w:szCs w:val="21"/>
                      </w:rPr>
                      <w:t>合计</w:t>
                    </w:r>
                  </w:p>
                </w:tc>
              </w:sdtContent>
            </w:sdt>
          </w:tr>
          <w:sdt>
            <w:sdtPr>
              <w:rPr>
                <w:szCs w:val="21"/>
              </w:rPr>
              <w:alias w:val="报告分部的财务信息明细"/>
              <w:tag w:val="_TUP_bd6f3e4ed1db44edb0ba606fbbc8859c"/>
              <w:id w:val="-685435209"/>
              <w:placeholder>
                <w:docPart w:val="4E1FB79DF953411F8D476B60F46CAF05"/>
              </w:placeholder>
            </w:sdtPr>
            <w:sdtEndPr>
              <w:rPr>
                <w:rFonts w:ascii="Times New Roman" w:hAnsi="Times New Roman" w:cs="Times New Roman"/>
                <w:sz w:val="20"/>
                <w:szCs w:val="20"/>
              </w:rPr>
            </w:sdtEndPr>
            <w:sdtContent>
              <w:tr w:rsidR="0003615B" w14:paraId="354364E2" w14:textId="77777777" w:rsidTr="0003615B">
                <w:tc>
                  <w:tcPr>
                    <w:tcW w:w="1259" w:type="pct"/>
                    <w:tcBorders>
                      <w:top w:val="single" w:sz="4" w:space="0" w:color="auto"/>
                      <w:left w:val="single" w:sz="4" w:space="0" w:color="auto"/>
                      <w:bottom w:val="single" w:sz="4" w:space="0" w:color="auto"/>
                      <w:right w:val="single" w:sz="4" w:space="0" w:color="auto"/>
                    </w:tcBorders>
                    <w:shd w:val="clear" w:color="auto" w:fill="auto"/>
                  </w:tcPr>
                  <w:p w14:paraId="7CE37759" w14:textId="77777777" w:rsidR="0003615B" w:rsidRDefault="0003615B" w:rsidP="00D35B73">
                    <w:pPr>
                      <w:rPr>
                        <w:szCs w:val="21"/>
                      </w:rPr>
                    </w:pPr>
                    <w:r w:rsidRPr="00002DF8">
                      <w:rPr>
                        <w:rFonts w:hint="eastAsia"/>
                        <w:szCs w:val="21"/>
                      </w:rPr>
                      <w:t>对外交易收入</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3D667A02"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851,497,344.65</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1F636F20"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1,034,968,932.92</w:t>
                    </w:r>
                  </w:p>
                </w:tc>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44AAF4A5" w14:textId="7CC85718"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hint="eastAsia"/>
                        <w:sz w:val="20"/>
                        <w:szCs w:val="20"/>
                      </w:rPr>
                      <w:t>-</w:t>
                    </w:r>
                  </w:p>
                </w:tc>
                <w:tc>
                  <w:tcPr>
                    <w:tcW w:w="925" w:type="pct"/>
                    <w:tcBorders>
                      <w:top w:val="single" w:sz="4" w:space="0" w:color="auto"/>
                      <w:left w:val="single" w:sz="4" w:space="0" w:color="auto"/>
                      <w:bottom w:val="single" w:sz="4" w:space="0" w:color="auto"/>
                      <w:right w:val="single" w:sz="4" w:space="0" w:color="auto"/>
                    </w:tcBorders>
                    <w:shd w:val="clear" w:color="auto" w:fill="auto"/>
                    <w:vAlign w:val="center"/>
                  </w:tcPr>
                  <w:p w14:paraId="6D78257F"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1,886,466,277.57</w:t>
                    </w:r>
                  </w:p>
                </w:tc>
              </w:tr>
            </w:sdtContent>
          </w:sdt>
          <w:sdt>
            <w:sdtPr>
              <w:rPr>
                <w:szCs w:val="21"/>
              </w:rPr>
              <w:alias w:val="报告分部的财务信息明细"/>
              <w:tag w:val="_TUP_bd6f3e4ed1db44edb0ba606fbbc8859c"/>
              <w:id w:val="-957182585"/>
              <w:placeholder>
                <w:docPart w:val="4E1FB79DF953411F8D476B60F46CAF05"/>
              </w:placeholder>
            </w:sdtPr>
            <w:sdtEndPr>
              <w:rPr>
                <w:rFonts w:ascii="Times New Roman" w:hAnsi="Times New Roman" w:cs="Times New Roman"/>
                <w:sz w:val="20"/>
                <w:szCs w:val="20"/>
              </w:rPr>
            </w:sdtEndPr>
            <w:sdtContent>
              <w:tr w:rsidR="0003615B" w14:paraId="6677CDCB" w14:textId="77777777" w:rsidTr="0003615B">
                <w:tc>
                  <w:tcPr>
                    <w:tcW w:w="1259" w:type="pct"/>
                    <w:tcBorders>
                      <w:top w:val="single" w:sz="4" w:space="0" w:color="auto"/>
                      <w:left w:val="single" w:sz="4" w:space="0" w:color="auto"/>
                      <w:bottom w:val="single" w:sz="4" w:space="0" w:color="auto"/>
                      <w:right w:val="single" w:sz="4" w:space="0" w:color="auto"/>
                    </w:tcBorders>
                    <w:shd w:val="clear" w:color="auto" w:fill="auto"/>
                  </w:tcPr>
                  <w:p w14:paraId="758213BB" w14:textId="77777777" w:rsidR="0003615B" w:rsidRDefault="0003615B" w:rsidP="00D35B73">
                    <w:pPr>
                      <w:rPr>
                        <w:szCs w:val="21"/>
                      </w:rPr>
                    </w:pPr>
                    <w:r w:rsidRPr="00002DF8">
                      <w:rPr>
                        <w:rFonts w:hint="eastAsia"/>
                        <w:szCs w:val="21"/>
                      </w:rPr>
                      <w:t>分部间交易收入</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1A3BE0C6"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19,758,966.29</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062ADEE1"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4,124,850.55</w:t>
                    </w:r>
                  </w:p>
                </w:tc>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35B51423"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-23,883,816.84</w:t>
                    </w:r>
                  </w:p>
                </w:tc>
                <w:tc>
                  <w:tcPr>
                    <w:tcW w:w="925" w:type="pct"/>
                    <w:tcBorders>
                      <w:top w:val="single" w:sz="4" w:space="0" w:color="auto"/>
                      <w:left w:val="single" w:sz="4" w:space="0" w:color="auto"/>
                      <w:bottom w:val="single" w:sz="4" w:space="0" w:color="auto"/>
                      <w:right w:val="single" w:sz="4" w:space="0" w:color="auto"/>
                    </w:tcBorders>
                    <w:shd w:val="clear" w:color="auto" w:fill="auto"/>
                    <w:vAlign w:val="center"/>
                  </w:tcPr>
                  <w:p w14:paraId="7ED2579B" w14:textId="14707CB5"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hint="eastAsia"/>
                        <w:sz w:val="20"/>
                        <w:szCs w:val="20"/>
                      </w:rPr>
                      <w:t>-</w:t>
                    </w:r>
                  </w:p>
                </w:tc>
              </w:tr>
            </w:sdtContent>
          </w:sdt>
          <w:sdt>
            <w:sdtPr>
              <w:rPr>
                <w:szCs w:val="21"/>
              </w:rPr>
              <w:alias w:val="报告分部的财务信息明细"/>
              <w:tag w:val="_TUP_bd6f3e4ed1db44edb0ba606fbbc8859c"/>
              <w:id w:val="-450637934"/>
              <w:placeholder>
                <w:docPart w:val="4E1FB79DF953411F8D476B60F46CAF05"/>
              </w:placeholder>
            </w:sdtPr>
            <w:sdtEndPr>
              <w:rPr>
                <w:rFonts w:ascii="Times New Roman" w:hAnsi="Times New Roman" w:cs="Times New Roman"/>
                <w:sz w:val="20"/>
                <w:szCs w:val="20"/>
              </w:rPr>
            </w:sdtEndPr>
            <w:sdtContent>
              <w:tr w:rsidR="0003615B" w14:paraId="56B70221" w14:textId="77777777" w:rsidTr="0003615B">
                <w:tc>
                  <w:tcPr>
                    <w:tcW w:w="1259" w:type="pct"/>
                    <w:tcBorders>
                      <w:top w:val="single" w:sz="4" w:space="0" w:color="auto"/>
                      <w:left w:val="single" w:sz="4" w:space="0" w:color="auto"/>
                      <w:bottom w:val="single" w:sz="4" w:space="0" w:color="auto"/>
                      <w:right w:val="single" w:sz="4" w:space="0" w:color="auto"/>
                    </w:tcBorders>
                    <w:shd w:val="clear" w:color="auto" w:fill="auto"/>
                  </w:tcPr>
                  <w:p w14:paraId="1D1EC196" w14:textId="77777777" w:rsidR="0003615B" w:rsidRDefault="0003615B" w:rsidP="00D35B73">
                    <w:pPr>
                      <w:rPr>
                        <w:szCs w:val="21"/>
                      </w:rPr>
                    </w:pPr>
                    <w:r w:rsidRPr="00002DF8">
                      <w:rPr>
                        <w:rFonts w:hint="eastAsia"/>
                        <w:szCs w:val="21"/>
                      </w:rPr>
                      <w:t>对联营企业的投资收益</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3FF54CFE"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-662,766.14</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40977A46" w14:textId="621027A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hint="eastAsia"/>
                        <w:sz w:val="20"/>
                        <w:szCs w:val="20"/>
                      </w:rPr>
                      <w:t>-</w:t>
                    </w:r>
                  </w:p>
                </w:tc>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0E3AACA5" w14:textId="31FE0E85"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hint="eastAsia"/>
                        <w:sz w:val="20"/>
                        <w:szCs w:val="20"/>
                      </w:rPr>
                      <w:t>-</w:t>
                    </w:r>
                  </w:p>
                </w:tc>
                <w:tc>
                  <w:tcPr>
                    <w:tcW w:w="925" w:type="pct"/>
                    <w:tcBorders>
                      <w:top w:val="single" w:sz="4" w:space="0" w:color="auto"/>
                      <w:left w:val="single" w:sz="4" w:space="0" w:color="auto"/>
                      <w:bottom w:val="single" w:sz="4" w:space="0" w:color="auto"/>
                      <w:right w:val="single" w:sz="4" w:space="0" w:color="auto"/>
                    </w:tcBorders>
                    <w:shd w:val="clear" w:color="auto" w:fill="auto"/>
                    <w:vAlign w:val="center"/>
                  </w:tcPr>
                  <w:p w14:paraId="7BFDE7EA"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-662,766.14</w:t>
                    </w:r>
                  </w:p>
                </w:tc>
              </w:tr>
            </w:sdtContent>
          </w:sdt>
          <w:sdt>
            <w:sdtPr>
              <w:rPr>
                <w:szCs w:val="21"/>
              </w:rPr>
              <w:alias w:val="报告分部的财务信息明细"/>
              <w:tag w:val="_TUP_bd6f3e4ed1db44edb0ba606fbbc8859c"/>
              <w:id w:val="1801110613"/>
              <w:placeholder>
                <w:docPart w:val="4E1FB79DF953411F8D476B60F46CAF05"/>
              </w:placeholder>
            </w:sdtPr>
            <w:sdtEndPr>
              <w:rPr>
                <w:rFonts w:ascii="Times New Roman" w:hAnsi="Times New Roman" w:cs="Times New Roman"/>
                <w:sz w:val="20"/>
                <w:szCs w:val="20"/>
              </w:rPr>
            </w:sdtEndPr>
            <w:sdtContent>
              <w:tr w:rsidR="0003615B" w14:paraId="6CDF5B88" w14:textId="77777777" w:rsidTr="0003615B">
                <w:tc>
                  <w:tcPr>
                    <w:tcW w:w="1259" w:type="pct"/>
                    <w:tcBorders>
                      <w:top w:val="single" w:sz="4" w:space="0" w:color="auto"/>
                      <w:left w:val="single" w:sz="4" w:space="0" w:color="auto"/>
                      <w:bottom w:val="single" w:sz="4" w:space="0" w:color="auto"/>
                      <w:right w:val="single" w:sz="4" w:space="0" w:color="auto"/>
                    </w:tcBorders>
                    <w:shd w:val="clear" w:color="auto" w:fill="auto"/>
                  </w:tcPr>
                  <w:p w14:paraId="45D98B39" w14:textId="77777777" w:rsidR="0003615B" w:rsidRDefault="0003615B" w:rsidP="00D35B73">
                    <w:pPr>
                      <w:rPr>
                        <w:szCs w:val="21"/>
                      </w:rPr>
                    </w:pPr>
                    <w:r w:rsidRPr="00002DF8">
                      <w:rPr>
                        <w:rFonts w:hint="eastAsia"/>
                        <w:szCs w:val="21"/>
                      </w:rPr>
                      <w:t>资产减值损失</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45BEDE60"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21,596,593.14</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4665EC74"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15,165,965.12</w:t>
                    </w:r>
                  </w:p>
                </w:tc>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4F2D0757" w14:textId="133BBB95"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hint="eastAsia"/>
                        <w:sz w:val="20"/>
                        <w:szCs w:val="20"/>
                      </w:rPr>
                      <w:t>-</w:t>
                    </w:r>
                  </w:p>
                </w:tc>
                <w:tc>
                  <w:tcPr>
                    <w:tcW w:w="925" w:type="pct"/>
                    <w:tcBorders>
                      <w:top w:val="single" w:sz="4" w:space="0" w:color="auto"/>
                      <w:left w:val="single" w:sz="4" w:space="0" w:color="auto"/>
                      <w:bottom w:val="single" w:sz="4" w:space="0" w:color="auto"/>
                      <w:right w:val="single" w:sz="4" w:space="0" w:color="auto"/>
                    </w:tcBorders>
                    <w:shd w:val="clear" w:color="auto" w:fill="auto"/>
                    <w:vAlign w:val="center"/>
                  </w:tcPr>
                  <w:p w14:paraId="0D7F6F59"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36,762,558.26</w:t>
                    </w:r>
                  </w:p>
                </w:tc>
              </w:tr>
            </w:sdtContent>
          </w:sdt>
          <w:sdt>
            <w:sdtPr>
              <w:rPr>
                <w:szCs w:val="21"/>
              </w:rPr>
              <w:alias w:val="报告分部的财务信息明细"/>
              <w:tag w:val="_TUP_bd6f3e4ed1db44edb0ba606fbbc8859c"/>
              <w:id w:val="1644999711"/>
              <w:placeholder>
                <w:docPart w:val="4E1FB79DF953411F8D476B60F46CAF05"/>
              </w:placeholder>
            </w:sdtPr>
            <w:sdtEndPr>
              <w:rPr>
                <w:rFonts w:ascii="Times New Roman" w:hAnsi="Times New Roman" w:cs="Times New Roman"/>
                <w:sz w:val="20"/>
                <w:szCs w:val="20"/>
              </w:rPr>
            </w:sdtEndPr>
            <w:sdtContent>
              <w:tr w:rsidR="0003615B" w14:paraId="4ED93D13" w14:textId="77777777" w:rsidTr="0003615B">
                <w:tc>
                  <w:tcPr>
                    <w:tcW w:w="1259" w:type="pct"/>
                    <w:tcBorders>
                      <w:top w:val="single" w:sz="4" w:space="0" w:color="auto"/>
                      <w:left w:val="single" w:sz="4" w:space="0" w:color="auto"/>
                      <w:bottom w:val="single" w:sz="4" w:space="0" w:color="auto"/>
                      <w:right w:val="single" w:sz="4" w:space="0" w:color="auto"/>
                    </w:tcBorders>
                    <w:shd w:val="clear" w:color="auto" w:fill="auto"/>
                  </w:tcPr>
                  <w:p w14:paraId="4FC76512" w14:textId="77777777" w:rsidR="0003615B" w:rsidRDefault="0003615B" w:rsidP="00D35B73">
                    <w:pPr>
                      <w:rPr>
                        <w:szCs w:val="21"/>
                      </w:rPr>
                    </w:pPr>
                    <w:r w:rsidRPr="00002DF8">
                      <w:rPr>
                        <w:rFonts w:hint="eastAsia"/>
                        <w:szCs w:val="21"/>
                      </w:rPr>
                      <w:t>亏损总额</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2F7D3656"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-57,008,886.91</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719A5010"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-8,901,885.62</w:t>
                    </w:r>
                  </w:p>
                </w:tc>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47FE7950"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4,805,506.82</w:t>
                    </w:r>
                  </w:p>
                </w:tc>
                <w:tc>
                  <w:tcPr>
                    <w:tcW w:w="925" w:type="pct"/>
                    <w:tcBorders>
                      <w:top w:val="single" w:sz="4" w:space="0" w:color="auto"/>
                      <w:left w:val="single" w:sz="4" w:space="0" w:color="auto"/>
                      <w:bottom w:val="single" w:sz="4" w:space="0" w:color="auto"/>
                      <w:right w:val="single" w:sz="4" w:space="0" w:color="auto"/>
                    </w:tcBorders>
                    <w:shd w:val="clear" w:color="auto" w:fill="auto"/>
                    <w:vAlign w:val="center"/>
                  </w:tcPr>
                  <w:p w14:paraId="0880C383"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-61,105,265.71</w:t>
                    </w:r>
                  </w:p>
                </w:tc>
              </w:tr>
            </w:sdtContent>
          </w:sdt>
          <w:sdt>
            <w:sdtPr>
              <w:rPr>
                <w:szCs w:val="21"/>
              </w:rPr>
              <w:alias w:val="报告分部的财务信息明细"/>
              <w:tag w:val="_TUP_bd6f3e4ed1db44edb0ba606fbbc8859c"/>
              <w:id w:val="1633284956"/>
              <w:placeholder>
                <w:docPart w:val="4E1FB79DF953411F8D476B60F46CAF05"/>
              </w:placeholder>
            </w:sdtPr>
            <w:sdtEndPr>
              <w:rPr>
                <w:rFonts w:ascii="Times New Roman" w:hAnsi="Times New Roman" w:cs="Times New Roman"/>
                <w:sz w:val="20"/>
                <w:szCs w:val="20"/>
              </w:rPr>
            </w:sdtEndPr>
            <w:sdtContent>
              <w:tr w:rsidR="0003615B" w14:paraId="671188F7" w14:textId="77777777" w:rsidTr="0003615B">
                <w:tc>
                  <w:tcPr>
                    <w:tcW w:w="1259" w:type="pct"/>
                    <w:tcBorders>
                      <w:top w:val="single" w:sz="4" w:space="0" w:color="auto"/>
                      <w:left w:val="single" w:sz="4" w:space="0" w:color="auto"/>
                      <w:bottom w:val="single" w:sz="4" w:space="0" w:color="auto"/>
                      <w:right w:val="single" w:sz="4" w:space="0" w:color="auto"/>
                    </w:tcBorders>
                    <w:shd w:val="clear" w:color="auto" w:fill="auto"/>
                  </w:tcPr>
                  <w:p w14:paraId="7F08DC7D" w14:textId="77777777" w:rsidR="0003615B" w:rsidRDefault="0003615B" w:rsidP="00D35B73">
                    <w:pPr>
                      <w:rPr>
                        <w:szCs w:val="21"/>
                      </w:rPr>
                    </w:pPr>
                    <w:r w:rsidRPr="00002DF8">
                      <w:rPr>
                        <w:rFonts w:hint="eastAsia"/>
                        <w:szCs w:val="21"/>
                      </w:rPr>
                      <w:t>资产总额</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11FF9868"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3,335,935,268.85</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15867DF7"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1,479,759,647.64</w:t>
                    </w:r>
                  </w:p>
                </w:tc>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639B1856"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-1,476,083,363.42</w:t>
                    </w:r>
                  </w:p>
                </w:tc>
                <w:tc>
                  <w:tcPr>
                    <w:tcW w:w="925" w:type="pct"/>
                    <w:tcBorders>
                      <w:top w:val="single" w:sz="4" w:space="0" w:color="auto"/>
                      <w:left w:val="single" w:sz="4" w:space="0" w:color="auto"/>
                      <w:bottom w:val="single" w:sz="4" w:space="0" w:color="auto"/>
                      <w:right w:val="single" w:sz="4" w:space="0" w:color="auto"/>
                    </w:tcBorders>
                    <w:shd w:val="clear" w:color="auto" w:fill="auto"/>
                    <w:vAlign w:val="center"/>
                  </w:tcPr>
                  <w:p w14:paraId="50019081"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3,339,611,553.07</w:t>
                    </w:r>
                  </w:p>
                </w:tc>
              </w:tr>
            </w:sdtContent>
          </w:sdt>
          <w:sdt>
            <w:sdtPr>
              <w:rPr>
                <w:szCs w:val="21"/>
              </w:rPr>
              <w:alias w:val="报告分部的财务信息明细"/>
              <w:tag w:val="_TUP_bd6f3e4ed1db44edb0ba606fbbc8859c"/>
              <w:id w:val="1942648206"/>
              <w:placeholder>
                <w:docPart w:val="4E1FB79DF953411F8D476B60F46CAF05"/>
              </w:placeholder>
            </w:sdtPr>
            <w:sdtEndPr>
              <w:rPr>
                <w:rFonts w:ascii="Times New Roman" w:hAnsi="Times New Roman" w:cs="Times New Roman"/>
                <w:sz w:val="20"/>
                <w:szCs w:val="20"/>
              </w:rPr>
            </w:sdtEndPr>
            <w:sdtContent>
              <w:tr w:rsidR="0003615B" w14:paraId="15197D10" w14:textId="77777777" w:rsidTr="0003615B">
                <w:tc>
                  <w:tcPr>
                    <w:tcW w:w="1259" w:type="pct"/>
                    <w:tcBorders>
                      <w:top w:val="single" w:sz="4" w:space="0" w:color="auto"/>
                      <w:left w:val="single" w:sz="4" w:space="0" w:color="auto"/>
                      <w:bottom w:val="single" w:sz="4" w:space="0" w:color="auto"/>
                      <w:right w:val="single" w:sz="4" w:space="0" w:color="auto"/>
                    </w:tcBorders>
                    <w:shd w:val="clear" w:color="auto" w:fill="auto"/>
                  </w:tcPr>
                  <w:p w14:paraId="26C05F59" w14:textId="77777777" w:rsidR="0003615B" w:rsidRDefault="0003615B" w:rsidP="00D35B73">
                    <w:pPr>
                      <w:rPr>
                        <w:szCs w:val="21"/>
                      </w:rPr>
                    </w:pPr>
                    <w:r w:rsidRPr="00002DF8">
                      <w:rPr>
                        <w:rFonts w:hint="eastAsia"/>
                        <w:szCs w:val="21"/>
                      </w:rPr>
                      <w:t>负债总额</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3D169739"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1,013,282,568.42</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26B440E6"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755,672,088.67</w:t>
                    </w:r>
                  </w:p>
                </w:tc>
                <w:tc>
                  <w:tcPr>
                    <w:tcW w:w="960" w:type="pct"/>
                    <w:tcBorders>
                      <w:top w:val="single" w:sz="4" w:space="0" w:color="auto"/>
                      <w:left w:val="single" w:sz="4" w:space="0" w:color="auto"/>
                      <w:bottom w:val="single" w:sz="4" w:space="0" w:color="auto"/>
                      <w:right w:val="single" w:sz="4" w:space="0" w:color="auto"/>
                    </w:tcBorders>
                    <w:shd w:val="clear" w:color="auto" w:fill="auto"/>
                    <w:vAlign w:val="center"/>
                  </w:tcPr>
                  <w:p w14:paraId="6C2A6D33"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-233,786,594.99</w:t>
                    </w:r>
                  </w:p>
                </w:tc>
                <w:tc>
                  <w:tcPr>
                    <w:tcW w:w="925" w:type="pct"/>
                    <w:tcBorders>
                      <w:top w:val="single" w:sz="4" w:space="0" w:color="auto"/>
                      <w:left w:val="single" w:sz="4" w:space="0" w:color="auto"/>
                      <w:bottom w:val="single" w:sz="4" w:space="0" w:color="auto"/>
                      <w:right w:val="single" w:sz="4" w:space="0" w:color="auto"/>
                    </w:tcBorders>
                    <w:shd w:val="clear" w:color="auto" w:fill="auto"/>
                    <w:vAlign w:val="center"/>
                  </w:tcPr>
                  <w:p w14:paraId="32AC3FD4" w14:textId="77777777" w:rsidR="0003615B" w:rsidRPr="0003615B" w:rsidRDefault="0003615B" w:rsidP="0003615B">
                    <w:pPr>
                      <w:jc w:val="right"/>
                      <w:rPr>
                        <w:rFonts w:ascii="Times New Roman" w:hAnsi="Times New Roman" w:cs="Times New Roman"/>
                        <w:sz w:val="20"/>
                        <w:szCs w:val="20"/>
                      </w:rPr>
                    </w:pPr>
                    <w:r w:rsidRPr="00002DF8">
                      <w:rPr>
                        <w:rFonts w:ascii="Times New Roman" w:hAnsi="Times New Roman" w:cs="Times New Roman"/>
                        <w:sz w:val="20"/>
                        <w:szCs w:val="20"/>
                      </w:rPr>
                      <w:t>1,535,168,062.10</w:t>
                    </w:r>
                  </w:p>
                </w:tc>
              </w:tr>
            </w:sdtContent>
          </w:sdt>
        </w:tbl>
        <w:p w14:paraId="4008B731" w14:textId="77777777" w:rsidR="0003615B" w:rsidRPr="00002DF8" w:rsidRDefault="0003615B" w:rsidP="0003615B"/>
        <w:tbl>
          <w:tblPr>
            <w:tblW w:w="6520" w:type="dxa"/>
            <w:tblLook w:val="04A0" w:firstRow="1" w:lastRow="0" w:firstColumn="1" w:lastColumn="0" w:noHBand="0" w:noVBand="1"/>
          </w:tblPr>
          <w:tblGrid>
            <w:gridCol w:w="2120"/>
            <w:gridCol w:w="2200"/>
            <w:gridCol w:w="2200"/>
          </w:tblGrid>
          <w:tr w:rsidR="00F91F27" w:rsidRPr="002C4138" w14:paraId="7525AE25" w14:textId="77777777" w:rsidTr="00D35B73">
            <w:trPr>
              <w:trHeight w:val="288"/>
            </w:trPr>
            <w:tc>
              <w:tcPr>
                <w:tcW w:w="21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33DE0E" w14:textId="77777777" w:rsidR="00F91F27" w:rsidRPr="00E92A50" w:rsidRDefault="00F91F27" w:rsidP="00D35B73">
                <w:pPr>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非流动资产总额</w:t>
                </w:r>
              </w:p>
            </w:tc>
            <w:tc>
              <w:tcPr>
                <w:tcW w:w="2200" w:type="dxa"/>
                <w:tcBorders>
                  <w:top w:val="single" w:sz="4" w:space="0" w:color="auto"/>
                  <w:left w:val="nil"/>
                  <w:bottom w:val="single" w:sz="4" w:space="0" w:color="auto"/>
                  <w:right w:val="single" w:sz="4" w:space="0" w:color="auto"/>
                </w:tcBorders>
                <w:shd w:val="clear" w:color="auto" w:fill="auto"/>
                <w:noWrap/>
                <w:vAlign w:val="center"/>
                <w:hideMark/>
              </w:tcPr>
              <w:p w14:paraId="0CDA8021" w14:textId="77777777" w:rsidR="00F91F27" w:rsidRPr="00E92A50" w:rsidRDefault="00F91F27" w:rsidP="00D35B73">
                <w:pPr>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 xml:space="preserve">　</w:t>
                </w:r>
              </w:p>
            </w:tc>
            <w:tc>
              <w:tcPr>
                <w:tcW w:w="2200" w:type="dxa"/>
                <w:tcBorders>
                  <w:top w:val="single" w:sz="4" w:space="0" w:color="auto"/>
                  <w:left w:val="nil"/>
                  <w:bottom w:val="single" w:sz="4" w:space="0" w:color="auto"/>
                  <w:right w:val="single" w:sz="4" w:space="0" w:color="auto"/>
                </w:tcBorders>
                <w:shd w:val="clear" w:color="auto" w:fill="auto"/>
                <w:noWrap/>
                <w:vAlign w:val="center"/>
                <w:hideMark/>
              </w:tcPr>
              <w:p w14:paraId="35721894" w14:textId="77777777" w:rsidR="00F91F27" w:rsidRPr="00E92A50" w:rsidRDefault="00F91F27" w:rsidP="00D35B73">
                <w:pPr>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 xml:space="preserve">　</w:t>
                </w:r>
              </w:p>
            </w:tc>
          </w:tr>
          <w:tr w:rsidR="00F91F27" w:rsidRPr="002C4138" w14:paraId="22FF7E28" w14:textId="77777777" w:rsidTr="00D35B73">
            <w:trPr>
              <w:trHeight w:val="288"/>
            </w:trPr>
            <w:tc>
              <w:tcPr>
                <w:tcW w:w="2120" w:type="dxa"/>
                <w:tcBorders>
                  <w:top w:val="nil"/>
                  <w:left w:val="single" w:sz="4" w:space="0" w:color="auto"/>
                  <w:bottom w:val="single" w:sz="4" w:space="0" w:color="auto"/>
                  <w:right w:val="single" w:sz="4" w:space="0" w:color="auto"/>
                </w:tcBorders>
                <w:shd w:val="clear" w:color="auto" w:fill="auto"/>
                <w:noWrap/>
                <w:vAlign w:val="center"/>
                <w:hideMark/>
              </w:tcPr>
              <w:p w14:paraId="4196AD1D" w14:textId="77777777" w:rsidR="00F91F27" w:rsidRPr="00E92A50" w:rsidRDefault="00F91F27" w:rsidP="00D35B73">
                <w:pPr>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 xml:space="preserve">　</w:t>
                </w:r>
              </w:p>
            </w:tc>
            <w:tc>
              <w:tcPr>
                <w:tcW w:w="2200" w:type="dxa"/>
                <w:tcBorders>
                  <w:top w:val="nil"/>
                  <w:left w:val="nil"/>
                  <w:bottom w:val="single" w:sz="4" w:space="0" w:color="auto"/>
                  <w:right w:val="single" w:sz="4" w:space="0" w:color="auto"/>
                </w:tcBorders>
                <w:shd w:val="clear" w:color="auto" w:fill="auto"/>
                <w:noWrap/>
                <w:vAlign w:val="center"/>
                <w:hideMark/>
              </w:tcPr>
              <w:p w14:paraId="4C7C0C1F" w14:textId="77777777" w:rsidR="00F91F27" w:rsidRPr="00E92A50" w:rsidRDefault="00F91F27" w:rsidP="00D35B73">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2023</w:t>
                </w:r>
                <w:r w:rsidRPr="00002DF8">
                  <w:rPr>
                    <w:rFonts w:ascii="Times New Roman" w:eastAsiaTheme="majorEastAsia" w:hAnsi="Times New Roman" w:cs="Times New Roman"/>
                    <w:color w:val="000000"/>
                    <w:szCs w:val="21"/>
                  </w:rPr>
                  <w:t>年</w:t>
                </w:r>
              </w:p>
            </w:tc>
            <w:tc>
              <w:tcPr>
                <w:tcW w:w="2200" w:type="dxa"/>
                <w:tcBorders>
                  <w:top w:val="nil"/>
                  <w:left w:val="nil"/>
                  <w:bottom w:val="single" w:sz="4" w:space="0" w:color="auto"/>
                  <w:right w:val="single" w:sz="4" w:space="0" w:color="auto"/>
                </w:tcBorders>
                <w:shd w:val="clear" w:color="auto" w:fill="auto"/>
                <w:noWrap/>
                <w:vAlign w:val="center"/>
                <w:hideMark/>
              </w:tcPr>
              <w:p w14:paraId="4DE9F241" w14:textId="77777777" w:rsidR="00F91F27" w:rsidRPr="00E92A50" w:rsidRDefault="00F91F27" w:rsidP="00D35B73">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2022</w:t>
                </w:r>
                <w:r w:rsidRPr="00002DF8">
                  <w:rPr>
                    <w:rFonts w:ascii="Times New Roman" w:eastAsiaTheme="majorEastAsia" w:hAnsi="Times New Roman" w:cs="Times New Roman"/>
                    <w:color w:val="000000"/>
                    <w:szCs w:val="21"/>
                  </w:rPr>
                  <w:t>年</w:t>
                </w:r>
              </w:p>
            </w:tc>
          </w:tr>
          <w:tr w:rsidR="00F91F27" w:rsidRPr="002C4138" w14:paraId="24DDA62B" w14:textId="77777777" w:rsidTr="00D35B73">
            <w:trPr>
              <w:trHeight w:val="288"/>
            </w:trPr>
            <w:tc>
              <w:tcPr>
                <w:tcW w:w="2120" w:type="dxa"/>
                <w:tcBorders>
                  <w:top w:val="nil"/>
                  <w:left w:val="single" w:sz="4" w:space="0" w:color="auto"/>
                  <w:bottom w:val="single" w:sz="4" w:space="0" w:color="auto"/>
                  <w:right w:val="single" w:sz="4" w:space="0" w:color="auto"/>
                </w:tcBorders>
                <w:shd w:val="clear" w:color="auto" w:fill="auto"/>
                <w:noWrap/>
                <w:vAlign w:val="center"/>
                <w:hideMark/>
              </w:tcPr>
              <w:p w14:paraId="3E979681" w14:textId="77777777" w:rsidR="00F91F27" w:rsidRPr="00E92A50" w:rsidRDefault="00F91F27" w:rsidP="00D35B73">
                <w:pPr>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中国大陆</w:t>
                </w:r>
              </w:p>
            </w:tc>
            <w:tc>
              <w:tcPr>
                <w:tcW w:w="2200" w:type="dxa"/>
                <w:tcBorders>
                  <w:top w:val="nil"/>
                  <w:left w:val="nil"/>
                  <w:bottom w:val="single" w:sz="4" w:space="0" w:color="auto"/>
                  <w:right w:val="single" w:sz="4" w:space="0" w:color="auto"/>
                </w:tcBorders>
                <w:shd w:val="clear" w:color="auto" w:fill="auto"/>
                <w:noWrap/>
                <w:vAlign w:val="center"/>
                <w:hideMark/>
              </w:tcPr>
              <w:p w14:paraId="5875A1C3" w14:textId="77777777" w:rsidR="00F91F27" w:rsidRPr="00E92A50" w:rsidRDefault="00F91F27" w:rsidP="00D35B73">
                <w:pPr>
                  <w:jc w:val="right"/>
                  <w:rPr>
                    <w:rFonts w:ascii="Times New Roman" w:eastAsiaTheme="majorEastAsia" w:hAnsi="Times New Roman" w:cs="Times New Roman"/>
                    <w:szCs w:val="21"/>
                  </w:rPr>
                </w:pPr>
                <w:r w:rsidRPr="00002DF8">
                  <w:rPr>
                    <w:rFonts w:ascii="Times New Roman" w:eastAsiaTheme="majorEastAsia" w:hAnsi="Times New Roman" w:cs="Times New Roman"/>
                    <w:szCs w:val="21"/>
                  </w:rPr>
                  <w:t xml:space="preserve"> 321,681,989.41 </w:t>
                </w:r>
              </w:p>
            </w:tc>
            <w:tc>
              <w:tcPr>
                <w:tcW w:w="2200" w:type="dxa"/>
                <w:tcBorders>
                  <w:top w:val="nil"/>
                  <w:left w:val="nil"/>
                  <w:bottom w:val="single" w:sz="4" w:space="0" w:color="auto"/>
                  <w:right w:val="single" w:sz="4" w:space="0" w:color="auto"/>
                </w:tcBorders>
                <w:shd w:val="clear" w:color="auto" w:fill="auto"/>
                <w:noWrap/>
                <w:vAlign w:val="center"/>
                <w:hideMark/>
              </w:tcPr>
              <w:p w14:paraId="33CB99F2" w14:textId="77777777" w:rsidR="00F91F27" w:rsidRPr="00E92A50" w:rsidRDefault="00F91F27" w:rsidP="00D35B73">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 xml:space="preserve">    205,550,944.25 </w:t>
                </w:r>
              </w:p>
            </w:tc>
          </w:tr>
          <w:tr w:rsidR="00F91F27" w:rsidRPr="002C4138" w14:paraId="63518F45" w14:textId="77777777" w:rsidTr="00D35B73">
            <w:trPr>
              <w:trHeight w:val="288"/>
            </w:trPr>
            <w:tc>
              <w:tcPr>
                <w:tcW w:w="2120" w:type="dxa"/>
                <w:tcBorders>
                  <w:top w:val="nil"/>
                  <w:left w:val="single" w:sz="4" w:space="0" w:color="auto"/>
                  <w:bottom w:val="single" w:sz="4" w:space="0" w:color="auto"/>
                  <w:right w:val="single" w:sz="4" w:space="0" w:color="auto"/>
                </w:tcBorders>
                <w:shd w:val="clear" w:color="auto" w:fill="auto"/>
                <w:noWrap/>
                <w:vAlign w:val="center"/>
                <w:hideMark/>
              </w:tcPr>
              <w:p w14:paraId="663C7D83" w14:textId="77777777" w:rsidR="00F91F27" w:rsidRPr="00E92A50" w:rsidRDefault="00F91F27" w:rsidP="00D35B73">
                <w:pPr>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其他国家和地区</w:t>
                </w:r>
              </w:p>
            </w:tc>
            <w:tc>
              <w:tcPr>
                <w:tcW w:w="2200" w:type="dxa"/>
                <w:tcBorders>
                  <w:top w:val="nil"/>
                  <w:left w:val="nil"/>
                  <w:bottom w:val="single" w:sz="4" w:space="0" w:color="auto"/>
                  <w:right w:val="single" w:sz="4" w:space="0" w:color="auto"/>
                </w:tcBorders>
                <w:shd w:val="clear" w:color="auto" w:fill="auto"/>
                <w:noWrap/>
                <w:vAlign w:val="center"/>
                <w:hideMark/>
              </w:tcPr>
              <w:p w14:paraId="39A7E5C7" w14:textId="77777777" w:rsidR="00F91F27" w:rsidRPr="00E92A50" w:rsidRDefault="00F91F27" w:rsidP="00D35B73">
                <w:pPr>
                  <w:jc w:val="right"/>
                  <w:rPr>
                    <w:rFonts w:ascii="Times New Roman" w:eastAsiaTheme="majorEastAsia" w:hAnsi="Times New Roman" w:cs="Times New Roman"/>
                    <w:szCs w:val="21"/>
                  </w:rPr>
                </w:pPr>
                <w:r w:rsidRPr="00002DF8">
                  <w:rPr>
                    <w:rFonts w:ascii="Times New Roman" w:eastAsiaTheme="majorEastAsia" w:hAnsi="Times New Roman" w:cs="Times New Roman"/>
                    <w:szCs w:val="21"/>
                  </w:rPr>
                  <w:t>  541,049,569.49</w:t>
                </w:r>
              </w:p>
            </w:tc>
            <w:tc>
              <w:tcPr>
                <w:tcW w:w="2200" w:type="dxa"/>
                <w:tcBorders>
                  <w:top w:val="nil"/>
                  <w:left w:val="nil"/>
                  <w:bottom w:val="single" w:sz="4" w:space="0" w:color="auto"/>
                  <w:right w:val="single" w:sz="4" w:space="0" w:color="auto"/>
                </w:tcBorders>
                <w:shd w:val="clear" w:color="auto" w:fill="auto"/>
                <w:noWrap/>
                <w:vAlign w:val="center"/>
                <w:hideMark/>
              </w:tcPr>
              <w:p w14:paraId="7926DF4D" w14:textId="77777777" w:rsidR="00F91F27" w:rsidRPr="00E92A50" w:rsidRDefault="00F91F27" w:rsidP="00D35B73">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 xml:space="preserve">    580,200,958.77 </w:t>
                </w:r>
              </w:p>
            </w:tc>
          </w:tr>
          <w:tr w:rsidR="00F91F27" w:rsidRPr="002C4138" w14:paraId="36B989F9" w14:textId="77777777" w:rsidTr="00D35B73">
            <w:trPr>
              <w:trHeight w:val="288"/>
            </w:trPr>
            <w:tc>
              <w:tcPr>
                <w:tcW w:w="2120" w:type="dxa"/>
                <w:tcBorders>
                  <w:top w:val="nil"/>
                  <w:left w:val="single" w:sz="4" w:space="0" w:color="auto"/>
                  <w:bottom w:val="single" w:sz="4" w:space="0" w:color="auto"/>
                  <w:right w:val="single" w:sz="4" w:space="0" w:color="auto"/>
                </w:tcBorders>
                <w:shd w:val="clear" w:color="auto" w:fill="auto"/>
                <w:noWrap/>
                <w:vAlign w:val="center"/>
                <w:hideMark/>
              </w:tcPr>
              <w:p w14:paraId="4AF24579" w14:textId="77777777" w:rsidR="00F91F27" w:rsidRPr="00A63DC3" w:rsidRDefault="00F91F27" w:rsidP="00D35B73">
                <w:pPr>
                  <w:rPr>
                    <w:rFonts w:ascii="Times New Roman" w:eastAsiaTheme="majorEastAsia" w:hAnsi="Times New Roman" w:cs="Times New Roman"/>
                    <w:color w:val="000000"/>
                    <w:szCs w:val="21"/>
                  </w:rPr>
                </w:pPr>
                <w:r w:rsidRPr="00002DF8">
                  <w:rPr>
                    <w:rFonts w:ascii="Times New Roman" w:eastAsiaTheme="majorEastAsia" w:hAnsi="Times New Roman" w:cs="Times New Roman" w:hint="eastAsia"/>
                    <w:color w:val="000000"/>
                    <w:szCs w:val="21"/>
                  </w:rPr>
                  <w:t>合计</w:t>
                </w:r>
              </w:p>
            </w:tc>
            <w:tc>
              <w:tcPr>
                <w:tcW w:w="2200" w:type="dxa"/>
                <w:tcBorders>
                  <w:top w:val="nil"/>
                  <w:left w:val="nil"/>
                  <w:bottom w:val="single" w:sz="4" w:space="0" w:color="auto"/>
                  <w:right w:val="single" w:sz="4" w:space="0" w:color="auto"/>
                </w:tcBorders>
                <w:shd w:val="clear" w:color="auto" w:fill="auto"/>
                <w:noWrap/>
                <w:vAlign w:val="center"/>
                <w:hideMark/>
              </w:tcPr>
              <w:p w14:paraId="4B601304" w14:textId="01EEB2E5" w:rsidR="00F91F27" w:rsidRPr="00A63DC3" w:rsidRDefault="00F91F27" w:rsidP="00D35B73">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 xml:space="preserve">   862,731,558.90 </w:t>
                </w:r>
              </w:p>
            </w:tc>
            <w:tc>
              <w:tcPr>
                <w:tcW w:w="2200" w:type="dxa"/>
                <w:tcBorders>
                  <w:top w:val="nil"/>
                  <w:left w:val="nil"/>
                  <w:bottom w:val="single" w:sz="4" w:space="0" w:color="auto"/>
                  <w:right w:val="single" w:sz="4" w:space="0" w:color="auto"/>
                </w:tcBorders>
                <w:shd w:val="clear" w:color="auto" w:fill="auto"/>
                <w:noWrap/>
                <w:vAlign w:val="center"/>
                <w:hideMark/>
              </w:tcPr>
              <w:p w14:paraId="3FC6550C" w14:textId="77777777" w:rsidR="00F91F27" w:rsidRPr="00A63DC3" w:rsidRDefault="00F91F27" w:rsidP="00D35B73">
                <w:pPr>
                  <w:jc w:val="right"/>
                  <w:rPr>
                    <w:rFonts w:ascii="Times New Roman" w:eastAsiaTheme="majorEastAsia" w:hAnsi="Times New Roman" w:cs="Times New Roman"/>
                    <w:color w:val="000000"/>
                    <w:szCs w:val="21"/>
                  </w:rPr>
                </w:pPr>
                <w:r w:rsidRPr="00002DF8">
                  <w:rPr>
                    <w:rFonts w:ascii="Times New Roman" w:eastAsiaTheme="majorEastAsia" w:hAnsi="Times New Roman" w:cs="Times New Roman"/>
                    <w:color w:val="000000"/>
                    <w:szCs w:val="21"/>
                  </w:rPr>
                  <w:t xml:space="preserve">    785,751,903.02 </w:t>
                </w:r>
              </w:p>
            </w:tc>
          </w:tr>
        </w:tbl>
        <w:p w14:paraId="06EEDC6B" w14:textId="77777777" w:rsidR="00F91F27" w:rsidRPr="00002DF8" w:rsidRDefault="00F91F27"/>
        <w:p w14:paraId="1B6DADD6" w14:textId="39A07BDB" w:rsidR="002C4138" w:rsidRPr="00002DF8" w:rsidRDefault="002C4138" w:rsidP="002C4138">
          <w:pPr>
            <w:rPr>
              <w:rFonts w:ascii="Times New Roman" w:hAnsi="Times New Roman" w:cs="Times New Roman"/>
            </w:rPr>
          </w:pPr>
          <w:r w:rsidRPr="00002DF8">
            <w:rPr>
              <w:rFonts w:ascii="Times New Roman" w:hAnsi="Times New Roman" w:cs="Times New Roman"/>
            </w:rPr>
            <w:t>非流动资产归属于该资产所处区域，不包括金融资产和递延所得税资产。</w:t>
          </w:r>
        </w:p>
      </w:sdtContent>
    </w:sdt>
    <w:p w14:paraId="055E4578" w14:textId="77777777" w:rsidR="0067284A" w:rsidRPr="00002DF8" w:rsidRDefault="0067284A">
      <w:pPr>
        <w:pStyle w:val="152"/>
      </w:pPr>
    </w:p>
    <w:p w14:paraId="6D17BDAD" w14:textId="77777777" w:rsidR="0067284A" w:rsidRPr="00002DF8" w:rsidRDefault="0067284A" w:rsidP="00350ED6">
      <w:pPr>
        <w:pStyle w:val="150"/>
        <w:numPr>
          <w:ilvl w:val="3"/>
          <w:numId w:val="134"/>
        </w:numPr>
        <w:ind w:left="426" w:hangingChars="202" w:hanging="426"/>
        <w:rPr>
          <w:sz w:val="21"/>
          <w:szCs w:val="21"/>
        </w:rPr>
      </w:pPr>
      <w:r w:rsidRPr="00002DF8">
        <w:rPr>
          <w:sz w:val="21"/>
          <w:szCs w:val="21"/>
        </w:rPr>
        <w:t>公司无报告分部的，或者不能披露各报告分部的资产总额和负债总额的，应说明原因</w:t>
      </w:r>
    </w:p>
    <w:sdt>
      <w:sdtPr>
        <w:rPr>
          <w:rFonts w:hint="eastAsia"/>
          <w:szCs w:val="21"/>
        </w:rPr>
        <w:alias w:val="是否适用：公司无报告分部的，或者不能披露各报告分部的资产总额和负债总额的，应说明原因[双击切换]"/>
        <w:tag w:val="_GBC_bcab2070d3744848a3b9d7010db71172"/>
        <w:id w:val="-2024534535"/>
        <w:placeholder>
          <w:docPart w:val="GBC22222222222222222222222222222"/>
        </w:placeholder>
      </w:sdtPr>
      <w:sdtContent>
        <w:p w14:paraId="6BEFD78C" w14:textId="115E2524" w:rsidR="0067284A" w:rsidRPr="00002DF8" w:rsidRDefault="0067284A" w:rsidP="0067284A">
          <w:pPr>
            <w:jc w:val="both"/>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6B2CF504" w14:textId="77777777" w:rsidR="0067284A" w:rsidRPr="00002DF8" w:rsidRDefault="0067284A">
      <w:pPr>
        <w:rPr>
          <w:szCs w:val="21"/>
        </w:rPr>
      </w:pPr>
    </w:p>
    <w:p w14:paraId="36C08EAB" w14:textId="77777777" w:rsidR="0067284A" w:rsidRPr="00002DF8" w:rsidRDefault="0067284A" w:rsidP="00350ED6">
      <w:pPr>
        <w:pStyle w:val="150"/>
        <w:numPr>
          <w:ilvl w:val="3"/>
          <w:numId w:val="134"/>
        </w:numPr>
        <w:ind w:left="426" w:hangingChars="202" w:hanging="426"/>
        <w:rPr>
          <w:sz w:val="21"/>
          <w:szCs w:val="21"/>
        </w:rPr>
      </w:pPr>
      <w:r w:rsidRPr="00002DF8">
        <w:rPr>
          <w:rFonts w:hint="eastAsia"/>
          <w:sz w:val="21"/>
          <w:szCs w:val="21"/>
        </w:rPr>
        <w:t>其他说明</w:t>
      </w:r>
    </w:p>
    <w:sdt>
      <w:sdtPr>
        <w:rPr>
          <w:rFonts w:hint="eastAsia"/>
          <w:szCs w:val="21"/>
        </w:rPr>
        <w:alias w:val="是否适用：分部信息的其他说明[双击切换]"/>
        <w:tag w:val="_GBC_a7173613038248df8d31b8ffe91e1e27"/>
        <w:id w:val="1539399804"/>
        <w:placeholder>
          <w:docPart w:val="GBC22222222222222222222222222222"/>
        </w:placeholder>
      </w:sdtPr>
      <w:sdtContent>
        <w:p w14:paraId="4494B425" w14:textId="4E19CC89" w:rsidR="0067284A" w:rsidRPr="00002DF8" w:rsidRDefault="0067284A" w:rsidP="0067284A">
          <w:pPr>
            <w:rPr>
              <w:szCs w:val="21"/>
            </w:rPr>
          </w:pPr>
          <w:r w:rsidRPr="00002DF8">
            <w:rPr>
              <w:szCs w:val="21"/>
            </w:rPr>
            <w:fldChar w:fldCharType="begin"/>
          </w:r>
          <w:r w:rsidR="007716FA" w:rsidRPr="00002DF8">
            <w:rPr>
              <w:szCs w:val="21"/>
            </w:rPr>
            <w:instrText xml:space="preserve"> MACROBUTTON  SnrToggleCheckbox √适用  </w:instrText>
          </w:r>
          <w:r w:rsidRPr="00002DF8">
            <w:rPr>
              <w:szCs w:val="21"/>
            </w:rPr>
            <w:fldChar w:fldCharType="end"/>
          </w:r>
          <w:r w:rsidRPr="00002DF8">
            <w:rPr>
              <w:szCs w:val="21"/>
            </w:rPr>
            <w:fldChar w:fldCharType="begin"/>
          </w:r>
          <w:r w:rsidR="007716FA" w:rsidRPr="00002DF8">
            <w:rPr>
              <w:szCs w:val="21"/>
            </w:rPr>
            <w:instrText xml:space="preserve"> MACROBUTTON  SnrToggleCheckbox □不适用 </w:instrText>
          </w:r>
          <w:r w:rsidRPr="00002DF8">
            <w:rPr>
              <w:szCs w:val="21"/>
            </w:rPr>
            <w:fldChar w:fldCharType="end"/>
          </w:r>
        </w:p>
      </w:sdtContent>
    </w:sdt>
    <w:sdt>
      <w:sdtPr>
        <w:rPr>
          <w:szCs w:val="21"/>
        </w:rPr>
        <w:alias w:val="分部信息的其他说明"/>
        <w:tag w:val="_GBC_1ee15a996867495f80b85f22e7ed8bc6"/>
        <w:id w:val="-753968105"/>
        <w:placeholder>
          <w:docPart w:val="4076793B9B2D48E0BDAF408AB5E728B5"/>
        </w:placeholder>
      </w:sdtPr>
      <w:sdtEndPr>
        <w:rPr>
          <w:rFonts w:ascii="Times New Roman" w:hAnsi="Times New Roman" w:cs="Times New Roman"/>
        </w:rPr>
      </w:sdtEndPr>
      <w:sdtContent>
        <w:p w14:paraId="5194081A" w14:textId="77777777" w:rsidR="007716FA" w:rsidRPr="00002DF8" w:rsidRDefault="007716FA" w:rsidP="007716FA">
          <w:pPr>
            <w:rPr>
              <w:rFonts w:ascii="Times New Roman" w:hAnsi="Times New Roman" w:cs="Times New Roman"/>
              <w:szCs w:val="21"/>
            </w:rPr>
          </w:pPr>
          <w:r w:rsidRPr="00002DF8">
            <w:rPr>
              <w:rFonts w:ascii="Times New Roman" w:hAnsi="Times New Roman" w:cs="Times New Roman"/>
              <w:szCs w:val="21"/>
            </w:rPr>
            <w:t>主要客户信息</w:t>
          </w:r>
        </w:p>
        <w:p w14:paraId="37079B85" w14:textId="77777777" w:rsidR="007716FA" w:rsidRPr="00002DF8" w:rsidRDefault="007716FA" w:rsidP="007716FA">
          <w:pPr>
            <w:rPr>
              <w:rFonts w:ascii="Times New Roman" w:hAnsi="Times New Roman" w:cs="Times New Roman"/>
              <w:szCs w:val="21"/>
            </w:rPr>
          </w:pPr>
        </w:p>
        <w:p w14:paraId="4C9FD95B" w14:textId="45D7BFBD" w:rsidR="007716FA" w:rsidRPr="00002DF8" w:rsidRDefault="007716FA" w:rsidP="007716FA">
          <w:pPr>
            <w:rPr>
              <w:rFonts w:ascii="Times New Roman" w:hAnsi="Times New Roman" w:cs="Times New Roman"/>
              <w:szCs w:val="21"/>
            </w:rPr>
          </w:pPr>
          <w:r w:rsidRPr="00002DF8">
            <w:rPr>
              <w:rFonts w:ascii="Times New Roman" w:hAnsi="Times New Roman" w:cs="Times New Roman"/>
              <w:szCs w:val="21"/>
            </w:rPr>
            <w:t>营业收入人民币</w:t>
          </w:r>
          <w:r w:rsidRPr="00002DF8">
            <w:rPr>
              <w:rFonts w:ascii="Times New Roman" w:hAnsi="Times New Roman" w:cs="Times New Roman"/>
              <w:szCs w:val="21"/>
            </w:rPr>
            <w:t>434,561,949.00</w:t>
          </w:r>
          <w:r w:rsidRPr="00002DF8">
            <w:rPr>
              <w:rFonts w:ascii="Times New Roman" w:hAnsi="Times New Roman" w:cs="Times New Roman"/>
              <w:szCs w:val="21"/>
            </w:rPr>
            <w:t>元（</w:t>
          </w:r>
          <w:r w:rsidRPr="00002DF8">
            <w:rPr>
              <w:rFonts w:ascii="Times New Roman" w:hAnsi="Times New Roman" w:cs="Times New Roman"/>
              <w:szCs w:val="21"/>
            </w:rPr>
            <w:t>2022</w:t>
          </w:r>
          <w:r w:rsidRPr="00002DF8">
            <w:rPr>
              <w:rFonts w:ascii="Times New Roman" w:hAnsi="Times New Roman" w:cs="Times New Roman"/>
              <w:szCs w:val="21"/>
            </w:rPr>
            <w:t>年：人民币</w:t>
          </w:r>
          <w:r w:rsidRPr="00002DF8">
            <w:rPr>
              <w:rFonts w:ascii="Times New Roman" w:hAnsi="Times New Roman" w:cs="Times New Roman"/>
              <w:szCs w:val="21"/>
            </w:rPr>
            <w:t>37,194,500.00</w:t>
          </w:r>
          <w:r w:rsidRPr="00002DF8">
            <w:rPr>
              <w:rFonts w:ascii="Times New Roman" w:hAnsi="Times New Roman" w:cs="Times New Roman"/>
              <w:szCs w:val="21"/>
            </w:rPr>
            <w:t>元）来自于其他国家和地区分部对某一单个客户（包括已知受该客户控制下的所有主体）的收入。</w:t>
          </w:r>
        </w:p>
        <w:p w14:paraId="76DE2B5C" w14:textId="00E38DDB" w:rsidR="007716FA" w:rsidRPr="00002DF8" w:rsidRDefault="007716FA" w:rsidP="007716FA">
          <w:pPr>
            <w:rPr>
              <w:rFonts w:ascii="Times New Roman" w:hAnsi="Times New Roman" w:cs="Times New Roman"/>
              <w:szCs w:val="21"/>
            </w:rPr>
          </w:pPr>
          <w:r w:rsidRPr="00002DF8">
            <w:rPr>
              <w:rFonts w:ascii="Times New Roman" w:hAnsi="Times New Roman" w:cs="Times New Roman"/>
              <w:szCs w:val="21"/>
            </w:rPr>
            <w:t>营业收入人民币</w:t>
          </w:r>
          <w:r w:rsidRPr="00002DF8">
            <w:rPr>
              <w:rFonts w:ascii="Times New Roman" w:hAnsi="Times New Roman" w:cs="Times New Roman"/>
              <w:szCs w:val="21"/>
            </w:rPr>
            <w:t>380,811,703.00</w:t>
          </w:r>
          <w:r w:rsidRPr="00002DF8">
            <w:rPr>
              <w:rFonts w:ascii="Times New Roman" w:hAnsi="Times New Roman" w:cs="Times New Roman"/>
              <w:szCs w:val="21"/>
            </w:rPr>
            <w:t>元（</w:t>
          </w:r>
          <w:r w:rsidRPr="00002DF8">
            <w:rPr>
              <w:rFonts w:ascii="Times New Roman" w:hAnsi="Times New Roman" w:cs="Times New Roman"/>
              <w:szCs w:val="21"/>
            </w:rPr>
            <w:t>2022</w:t>
          </w:r>
          <w:r w:rsidRPr="00002DF8">
            <w:rPr>
              <w:rFonts w:ascii="Times New Roman" w:hAnsi="Times New Roman" w:cs="Times New Roman"/>
              <w:szCs w:val="21"/>
            </w:rPr>
            <w:t>年：人民币</w:t>
          </w:r>
          <w:r w:rsidRPr="00002DF8">
            <w:rPr>
              <w:rFonts w:ascii="Times New Roman" w:hAnsi="Times New Roman" w:cs="Times New Roman"/>
              <w:szCs w:val="21"/>
            </w:rPr>
            <w:t>444,703,690.00</w:t>
          </w:r>
          <w:r w:rsidRPr="00002DF8">
            <w:rPr>
              <w:rFonts w:ascii="Times New Roman" w:hAnsi="Times New Roman" w:cs="Times New Roman"/>
              <w:szCs w:val="21"/>
            </w:rPr>
            <w:t>元）来自于其他国家和地区分部对某一单个客户（包括已知受该客户控制下的所有主体）的收入。</w:t>
          </w:r>
        </w:p>
        <w:p w14:paraId="1F11FDCC" w14:textId="49A920AC" w:rsidR="007716FA" w:rsidRPr="00002DF8" w:rsidRDefault="007716FA" w:rsidP="007716FA">
          <w:pPr>
            <w:rPr>
              <w:rFonts w:ascii="Times New Roman" w:hAnsi="Times New Roman" w:cs="Times New Roman"/>
              <w:szCs w:val="21"/>
            </w:rPr>
          </w:pPr>
          <w:r w:rsidRPr="00002DF8">
            <w:rPr>
              <w:rFonts w:ascii="Times New Roman" w:hAnsi="Times New Roman" w:cs="Times New Roman"/>
              <w:szCs w:val="21"/>
            </w:rPr>
            <w:t>营业收入人民币</w:t>
          </w:r>
          <w:r w:rsidRPr="00002DF8">
            <w:rPr>
              <w:rFonts w:ascii="Times New Roman" w:hAnsi="Times New Roman" w:cs="Times New Roman"/>
              <w:szCs w:val="21"/>
            </w:rPr>
            <w:t>215,583,422.00</w:t>
          </w:r>
          <w:r w:rsidRPr="00002DF8">
            <w:rPr>
              <w:rFonts w:ascii="Times New Roman" w:hAnsi="Times New Roman" w:cs="Times New Roman"/>
              <w:szCs w:val="21"/>
            </w:rPr>
            <w:t>元（</w:t>
          </w:r>
          <w:r w:rsidRPr="00002DF8">
            <w:rPr>
              <w:rFonts w:ascii="Times New Roman" w:hAnsi="Times New Roman" w:cs="Times New Roman"/>
              <w:szCs w:val="21"/>
            </w:rPr>
            <w:t>2022</w:t>
          </w:r>
          <w:r w:rsidRPr="00002DF8">
            <w:rPr>
              <w:rFonts w:ascii="Times New Roman" w:hAnsi="Times New Roman" w:cs="Times New Roman"/>
              <w:szCs w:val="21"/>
            </w:rPr>
            <w:t>年：人民币</w:t>
          </w:r>
          <w:r w:rsidRPr="00002DF8">
            <w:rPr>
              <w:rFonts w:ascii="Times New Roman" w:hAnsi="Times New Roman" w:cs="Times New Roman"/>
              <w:szCs w:val="21"/>
            </w:rPr>
            <w:t>26,854,399.00</w:t>
          </w:r>
          <w:r w:rsidRPr="00002DF8">
            <w:rPr>
              <w:rFonts w:ascii="Times New Roman" w:hAnsi="Times New Roman" w:cs="Times New Roman"/>
              <w:szCs w:val="21"/>
            </w:rPr>
            <w:t>元）来自于中国大陆分部对某一单个客户（包括已知受该客户控制下的所有主体）的收入。</w:t>
          </w:r>
        </w:p>
      </w:sdtContent>
    </w:sdt>
    <w:p w14:paraId="17CFCA55" w14:textId="77777777" w:rsidR="0067284A" w:rsidRPr="00002DF8" w:rsidRDefault="0067284A">
      <w:pPr>
        <w:rPr>
          <w:szCs w:val="21"/>
        </w:rPr>
      </w:pPr>
    </w:p>
    <w:p w14:paraId="1991DF05" w14:textId="77777777" w:rsidR="0067284A" w:rsidRPr="00002DF8" w:rsidRDefault="0067284A" w:rsidP="00350ED6">
      <w:pPr>
        <w:pStyle w:val="151"/>
        <w:numPr>
          <w:ilvl w:val="0"/>
          <w:numId w:val="131"/>
        </w:numPr>
        <w:rPr>
          <w:sz w:val="21"/>
          <w:szCs w:val="21"/>
        </w:rPr>
      </w:pPr>
      <w:r w:rsidRPr="00002DF8">
        <w:rPr>
          <w:rFonts w:ascii="宋体" w:hAnsi="宋体" w:cs="宋体" w:hint="eastAsia"/>
          <w:bCs w:val="0"/>
          <w:kern w:val="0"/>
          <w:sz w:val="21"/>
          <w:szCs w:val="21"/>
        </w:rPr>
        <w:t>其他对投资者决策有影响的重要交易和事项</w:t>
      </w:r>
    </w:p>
    <w:sdt>
      <w:sdtPr>
        <w:rPr>
          <w:rFonts w:hint="eastAsia"/>
          <w:szCs w:val="21"/>
        </w:rPr>
        <w:alias w:val="是否适用：其他对投资者决策有影响的重要交易和事项[双击切换]"/>
        <w:tag w:val="_GBC_fb50fde0c1774b5b8ae2688488649ea7"/>
        <w:id w:val="-1027876767"/>
        <w:placeholder>
          <w:docPart w:val="GBC22222222222222222222222222222"/>
        </w:placeholder>
      </w:sdtPr>
      <w:sdtContent>
        <w:p w14:paraId="1700CCD9" w14:textId="4EC47D79" w:rsidR="0067284A" w:rsidRPr="00002DF8" w:rsidRDefault="0067284A" w:rsidP="0067284A">
          <w:pPr>
            <w:spacing w:line="360" w:lineRule="exact"/>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14BF61A6" w14:textId="77777777" w:rsidR="0067284A" w:rsidRPr="00002DF8" w:rsidRDefault="0067284A">
      <w:pPr>
        <w:rPr>
          <w:szCs w:val="21"/>
        </w:rPr>
      </w:pPr>
    </w:p>
    <w:p w14:paraId="0D11D55B" w14:textId="77777777" w:rsidR="0067284A" w:rsidRPr="00002DF8" w:rsidRDefault="0067284A" w:rsidP="00350ED6">
      <w:pPr>
        <w:pStyle w:val="151"/>
        <w:numPr>
          <w:ilvl w:val="0"/>
          <w:numId w:val="131"/>
        </w:numPr>
        <w:rPr>
          <w:sz w:val="21"/>
          <w:szCs w:val="21"/>
        </w:rPr>
      </w:pPr>
      <w:r w:rsidRPr="00002DF8">
        <w:rPr>
          <w:rFonts w:ascii="宋体" w:hAnsi="宋体" w:hint="eastAsia"/>
          <w:sz w:val="21"/>
          <w:szCs w:val="21"/>
        </w:rPr>
        <w:t>其他</w:t>
      </w:r>
    </w:p>
    <w:sdt>
      <w:sdtPr>
        <w:rPr>
          <w:rFonts w:hint="eastAsia"/>
          <w:szCs w:val="21"/>
        </w:rPr>
        <w:alias w:val="是否适用：其他重要事项的说明[双击切换]"/>
        <w:tag w:val="_GBC_fb43f52ac5bc49a4b33e34d6b1758f09"/>
        <w:id w:val="1634291989"/>
        <w:placeholder>
          <w:docPart w:val="GBC22222222222222222222222222222"/>
        </w:placeholder>
      </w:sdtPr>
      <w:sdtContent>
        <w:p w14:paraId="33F45D3D" w14:textId="2D5F5A8E"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4B5DF972" w14:textId="77777777" w:rsidR="0067284A" w:rsidRPr="00002DF8" w:rsidRDefault="0067284A" w:rsidP="0067284A">
      <w:pPr>
        <w:rPr>
          <w:szCs w:val="21"/>
        </w:rPr>
      </w:pPr>
    </w:p>
    <w:p w14:paraId="40A9ABE0" w14:textId="77777777" w:rsidR="0067284A" w:rsidRPr="00002DF8" w:rsidRDefault="0067284A" w:rsidP="00350ED6">
      <w:pPr>
        <w:pStyle w:val="2CharCharChar"/>
        <w:numPr>
          <w:ilvl w:val="0"/>
          <w:numId w:val="61"/>
        </w:numPr>
        <w:rPr>
          <w:rFonts w:ascii="宋体" w:hAnsi="宋体"/>
          <w:sz w:val="21"/>
        </w:rPr>
      </w:pPr>
      <w:r w:rsidRPr="00002DF8">
        <w:rPr>
          <w:rFonts w:ascii="宋体" w:hAnsi="宋体" w:hint="eastAsia"/>
          <w:sz w:val="21"/>
        </w:rPr>
        <w:t>母公司财务报表主要项目注释</w:t>
      </w:r>
    </w:p>
    <w:p w14:paraId="054226DF" w14:textId="77777777" w:rsidR="0067284A" w:rsidRPr="00002DF8" w:rsidRDefault="0067284A" w:rsidP="00350ED6">
      <w:pPr>
        <w:pStyle w:val="151"/>
        <w:numPr>
          <w:ilvl w:val="0"/>
          <w:numId w:val="135"/>
        </w:numPr>
        <w:rPr>
          <w:sz w:val="21"/>
          <w:szCs w:val="21"/>
        </w:rPr>
      </w:pPr>
      <w:r w:rsidRPr="00002DF8">
        <w:rPr>
          <w:rFonts w:ascii="宋体" w:hAnsi="宋体" w:hint="eastAsia"/>
          <w:sz w:val="21"/>
          <w:szCs w:val="21"/>
        </w:rPr>
        <w:t>应收账款</w:t>
      </w:r>
    </w:p>
    <w:p w14:paraId="000593B6" w14:textId="77777777" w:rsidR="003444AA" w:rsidRPr="00002DF8" w:rsidRDefault="003444AA" w:rsidP="003444AA">
      <w:pPr>
        <w:pStyle w:val="4"/>
        <w:numPr>
          <w:ilvl w:val="0"/>
          <w:numId w:val="136"/>
        </w:numPr>
      </w:pPr>
      <w:r w:rsidRPr="00002DF8">
        <w:rPr>
          <w:rFonts w:hint="eastAsia"/>
        </w:rPr>
        <w:t>按账龄披露</w:t>
      </w:r>
    </w:p>
    <w:sdt>
      <w:sdtPr>
        <w:alias w:val="是否适用：母公司应收账款按账龄披露[双击切换]"/>
        <w:tag w:val="_GBC_2c66c296c1654920b5475d8908c2b447"/>
        <w:id w:val="733588422"/>
      </w:sdtPr>
      <w:sdtContent>
        <w:p w14:paraId="71004ED5" w14:textId="77777777" w:rsidR="003444AA" w:rsidRPr="00002DF8" w:rsidRDefault="003444AA">
          <w:r w:rsidRPr="00002DF8">
            <w:fldChar w:fldCharType="begin"/>
          </w:r>
          <w:r w:rsidRPr="00002DF8">
            <w:instrText xml:space="preserve"> MACROBUTTON SnrToggleCheckbox √适用 </w:instrText>
          </w:r>
          <w:r w:rsidRPr="00002DF8">
            <w:fldChar w:fldCharType="end"/>
          </w:r>
          <w:r w:rsidRPr="00002DF8">
            <w:fldChar w:fldCharType="begin"/>
          </w:r>
          <w:r w:rsidRPr="00002DF8">
            <w:instrText xml:space="preserve">MACROBUTTON  SnrToggleCheckbox □不适用 </w:instrText>
          </w:r>
          <w:r w:rsidRPr="00002DF8">
            <w:fldChar w:fldCharType="end"/>
          </w:r>
        </w:p>
      </w:sdtContent>
    </w:sdt>
    <w:p w14:paraId="33DD378B" w14:textId="77777777" w:rsidR="003444AA" w:rsidRPr="00002DF8" w:rsidRDefault="003444AA">
      <w:pPr>
        <w:jc w:val="right"/>
        <w:rPr>
          <w:szCs w:val="21"/>
        </w:rPr>
      </w:pPr>
      <w:r w:rsidRPr="00002DF8">
        <w:rPr>
          <w:rFonts w:hint="eastAsia"/>
          <w:szCs w:val="21"/>
        </w:rPr>
        <w:t>单位：</w:t>
      </w:r>
      <w:sdt>
        <w:sdtPr>
          <w:rPr>
            <w:rFonts w:hint="eastAsia"/>
            <w:szCs w:val="21"/>
          </w:rPr>
          <w:alias w:val="单位：母公司应收账款按账龄披露"/>
          <w:tag w:val="_GBC_e50fedbef5bf46568410142923fe5850"/>
          <w:id w:val="-1250730627"/>
          <w:comboBox>
            <w:listItem w:displayText="元" w:value="1"/>
            <w:listItem w:displayText="千元" w:value="1000"/>
            <w:listItem w:displayText="万元" w:value="10000"/>
            <w:listItem w:displayText="百万元" w:value="1000000"/>
            <w:listItem w:displayText="亿元" w:value="100000000"/>
          </w:comboBox>
        </w:sdtPr>
        <w:sdtContent>
          <w:r w:rsidRPr="00002DF8">
            <w:rPr>
              <w:rFonts w:hint="eastAsia"/>
              <w:szCs w:val="21"/>
            </w:rPr>
            <w:t>元</w:t>
          </w:r>
        </w:sdtContent>
      </w:sdt>
      <w:r w:rsidRPr="00002DF8">
        <w:rPr>
          <w:rFonts w:hint="eastAsia"/>
          <w:szCs w:val="21"/>
        </w:rPr>
        <w:t xml:space="preserve">  币种：</w:t>
      </w:r>
      <w:sdt>
        <w:sdtPr>
          <w:rPr>
            <w:rFonts w:hint="eastAsia"/>
            <w:szCs w:val="21"/>
          </w:rPr>
          <w:alias w:val="币种：母公司应收账款按账龄披露"/>
          <w:tag w:val="_GBC_4dcb1e47aada447c961d269e49c14604"/>
          <w:id w:val="1047496154"/>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002DF8">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73"/>
        <w:gridCol w:w="2975"/>
        <w:gridCol w:w="2975"/>
      </w:tblGrid>
      <w:tr w:rsidR="003444AA" w14:paraId="5C6F0668" w14:textId="77777777" w:rsidTr="00AB5E17">
        <w:trPr>
          <w:cantSplit/>
        </w:trPr>
        <w:sdt>
          <w:sdtPr>
            <w:tag w:val="_PLD_2c1fd89dbc9d4abb9569d4d4d1ef7256"/>
            <w:id w:val="780543880"/>
          </w:sdtPr>
          <w:sdtContent>
            <w:tc>
              <w:tcPr>
                <w:tcW w:w="1628" w:type="pct"/>
                <w:tcBorders>
                  <w:top w:val="single" w:sz="4" w:space="0" w:color="auto"/>
                  <w:left w:val="single" w:sz="4" w:space="0" w:color="auto"/>
                  <w:bottom w:val="single" w:sz="4" w:space="0" w:color="auto"/>
                  <w:right w:val="single" w:sz="4" w:space="0" w:color="auto"/>
                </w:tcBorders>
                <w:vAlign w:val="center"/>
              </w:tcPr>
              <w:p w14:paraId="48A8A1FE" w14:textId="77777777" w:rsidR="003444AA" w:rsidRDefault="003444AA">
                <w:pPr>
                  <w:jc w:val="center"/>
                  <w:rPr>
                    <w:szCs w:val="21"/>
                  </w:rPr>
                </w:pPr>
                <w:r w:rsidRPr="00002DF8">
                  <w:rPr>
                    <w:rFonts w:hint="eastAsia"/>
                    <w:szCs w:val="21"/>
                  </w:rPr>
                  <w:t>账龄</w:t>
                </w:r>
              </w:p>
            </w:tc>
          </w:sdtContent>
        </w:sdt>
        <w:sdt>
          <w:sdtPr>
            <w:tag w:val="_PLD_734d608cc4ef428f85af29e9cf172a6a"/>
            <w:id w:val="-653070100"/>
          </w:sdtPr>
          <w:sdtContent>
            <w:tc>
              <w:tcPr>
                <w:tcW w:w="1686" w:type="pct"/>
                <w:tcBorders>
                  <w:top w:val="single" w:sz="4" w:space="0" w:color="auto"/>
                  <w:left w:val="single" w:sz="4" w:space="0" w:color="auto"/>
                  <w:bottom w:val="single" w:sz="4" w:space="0" w:color="auto"/>
                  <w:right w:val="single" w:sz="4" w:space="0" w:color="auto"/>
                </w:tcBorders>
                <w:vAlign w:val="center"/>
              </w:tcPr>
              <w:p w14:paraId="085B6697" w14:textId="77777777" w:rsidR="003444AA" w:rsidRDefault="003444AA">
                <w:pPr>
                  <w:jc w:val="center"/>
                  <w:rPr>
                    <w:szCs w:val="21"/>
                  </w:rPr>
                </w:pPr>
                <w:r w:rsidRPr="00002DF8">
                  <w:rPr>
                    <w:rFonts w:hint="eastAsia"/>
                    <w:szCs w:val="21"/>
                  </w:rPr>
                  <w:t>期末账面余额</w:t>
                </w:r>
              </w:p>
            </w:tc>
          </w:sdtContent>
        </w:sdt>
        <w:sdt>
          <w:sdtPr>
            <w:rPr>
              <w:rFonts w:hint="eastAsia"/>
            </w:rPr>
            <w:tag w:val="_PLD_8e58d7d152654241b19a67a686ee4fcd"/>
            <w:id w:val="161593138"/>
          </w:sdtPr>
          <w:sdtContent>
            <w:tc>
              <w:tcPr>
                <w:tcW w:w="1686" w:type="pct"/>
                <w:tcBorders>
                  <w:top w:val="single" w:sz="4" w:space="0" w:color="auto"/>
                  <w:left w:val="single" w:sz="4" w:space="0" w:color="auto"/>
                  <w:bottom w:val="single" w:sz="4" w:space="0" w:color="auto"/>
                  <w:right w:val="single" w:sz="4" w:space="0" w:color="auto"/>
                </w:tcBorders>
              </w:tcPr>
              <w:p w14:paraId="357B761D" w14:textId="77777777" w:rsidR="003444AA" w:rsidRDefault="003444AA">
                <w:pPr>
                  <w:jc w:val="center"/>
                </w:pPr>
                <w:r w:rsidRPr="00002DF8">
                  <w:rPr>
                    <w:rFonts w:hint="eastAsia"/>
                  </w:rPr>
                  <w:t>期初账面余额</w:t>
                </w:r>
              </w:p>
            </w:tc>
          </w:sdtContent>
        </w:sdt>
      </w:tr>
      <w:tr w:rsidR="008F76B6" w14:paraId="6ED1ADB0" w14:textId="77777777" w:rsidTr="00EF41C1">
        <w:trPr>
          <w:cantSplit/>
        </w:trPr>
        <w:tc>
          <w:tcPr>
            <w:tcW w:w="1628" w:type="pct"/>
            <w:tcBorders>
              <w:top w:val="single" w:sz="4" w:space="0" w:color="auto"/>
              <w:left w:val="single" w:sz="4" w:space="0" w:color="auto"/>
              <w:bottom w:val="single" w:sz="4" w:space="0" w:color="auto"/>
              <w:right w:val="single" w:sz="4" w:space="0" w:color="auto"/>
            </w:tcBorders>
          </w:tcPr>
          <w:p w14:paraId="6453DB52" w14:textId="48BBF4DC" w:rsidR="008F76B6" w:rsidRPr="00B267CA" w:rsidRDefault="008F76B6" w:rsidP="008F76B6">
            <w:pPr>
              <w:rPr>
                <w:rFonts w:ascii="Times New Roman" w:hAnsi="Times New Roman" w:cs="Times New Roman"/>
                <w:szCs w:val="21"/>
              </w:rPr>
            </w:pPr>
            <w:r w:rsidRPr="00002DF8">
              <w:rPr>
                <w:rFonts w:ascii="Times New Roman" w:hAnsi="Times New Roman" w:cs="Times New Roman"/>
                <w:szCs w:val="21"/>
              </w:rPr>
              <w:t>1</w:t>
            </w:r>
            <w:r w:rsidRPr="00002DF8">
              <w:rPr>
                <w:rFonts w:ascii="Times New Roman" w:hAnsi="Times New Roman" w:cs="Times New Roman"/>
                <w:szCs w:val="21"/>
              </w:rPr>
              <w:t>年以内含</w:t>
            </w:r>
            <w:r w:rsidRPr="00002DF8">
              <w:rPr>
                <w:rFonts w:ascii="Times New Roman" w:hAnsi="Times New Roman" w:cs="Times New Roman"/>
                <w:szCs w:val="21"/>
              </w:rPr>
              <w:t>1</w:t>
            </w:r>
            <w:r w:rsidRPr="00002DF8">
              <w:rPr>
                <w:rFonts w:ascii="Times New Roman" w:hAnsi="Times New Roman" w:cs="Times New Roman"/>
                <w:szCs w:val="21"/>
              </w:rPr>
              <w:t>年</w:t>
            </w:r>
          </w:p>
        </w:tc>
        <w:tc>
          <w:tcPr>
            <w:tcW w:w="1686" w:type="pct"/>
            <w:tcBorders>
              <w:top w:val="single" w:sz="4" w:space="0" w:color="auto"/>
              <w:left w:val="single" w:sz="4" w:space="0" w:color="auto"/>
              <w:bottom w:val="single" w:sz="4" w:space="0" w:color="auto"/>
              <w:right w:val="single" w:sz="4" w:space="0" w:color="auto"/>
            </w:tcBorders>
            <w:vAlign w:val="center"/>
          </w:tcPr>
          <w:p w14:paraId="0011CD15" w14:textId="59C71EE0" w:rsidR="008F76B6" w:rsidRPr="00B267CA" w:rsidRDefault="008F76B6" w:rsidP="008F76B6">
            <w:pPr>
              <w:jc w:val="right"/>
              <w:rPr>
                <w:rFonts w:ascii="Times New Roman" w:hAnsi="Times New Roman" w:cs="Times New Roman"/>
                <w:szCs w:val="21"/>
              </w:rPr>
            </w:pPr>
            <w:r w:rsidRPr="00002DF8">
              <w:rPr>
                <w:rFonts w:ascii="Times New Roman" w:hAnsi="Times New Roman" w:cs="Times New Roman"/>
              </w:rPr>
              <w:t>460,242,833.41</w:t>
            </w:r>
          </w:p>
        </w:tc>
        <w:tc>
          <w:tcPr>
            <w:tcW w:w="1686" w:type="pct"/>
            <w:tcBorders>
              <w:top w:val="single" w:sz="4" w:space="0" w:color="auto"/>
              <w:left w:val="single" w:sz="4" w:space="0" w:color="auto"/>
              <w:bottom w:val="single" w:sz="4" w:space="0" w:color="auto"/>
              <w:right w:val="single" w:sz="4" w:space="0" w:color="auto"/>
            </w:tcBorders>
            <w:vAlign w:val="center"/>
          </w:tcPr>
          <w:p w14:paraId="45F54E82" w14:textId="648E78C4" w:rsidR="008F76B6" w:rsidRPr="00B267CA" w:rsidRDefault="008F76B6" w:rsidP="008F76B6">
            <w:pPr>
              <w:jc w:val="right"/>
              <w:rPr>
                <w:rFonts w:ascii="Times New Roman" w:hAnsi="Times New Roman" w:cs="Times New Roman"/>
                <w:szCs w:val="21"/>
              </w:rPr>
            </w:pPr>
            <w:r w:rsidRPr="00002DF8">
              <w:rPr>
                <w:rFonts w:ascii="Times New Roman" w:hAnsi="Times New Roman" w:cs="Times New Roman"/>
              </w:rPr>
              <w:t>235,404,136.79</w:t>
            </w:r>
          </w:p>
        </w:tc>
      </w:tr>
      <w:tr w:rsidR="008F76B6" w14:paraId="2AF8AFAA" w14:textId="77777777" w:rsidTr="00AB5E17">
        <w:trPr>
          <w:cantSplit/>
        </w:trPr>
        <w:sdt>
          <w:sdtPr>
            <w:rPr>
              <w:rFonts w:ascii="Times New Roman" w:hAnsi="Times New Roman" w:cs="Times New Roman"/>
            </w:rPr>
            <w:tag w:val="_PLD_ccaf21607249425eb4a173d2947adf70"/>
            <w:id w:val="1962379286"/>
          </w:sdtPr>
          <w:sdtContent>
            <w:tc>
              <w:tcPr>
                <w:tcW w:w="1628" w:type="pct"/>
                <w:tcBorders>
                  <w:top w:val="single" w:sz="4" w:space="0" w:color="auto"/>
                  <w:left w:val="single" w:sz="4" w:space="0" w:color="auto"/>
                  <w:bottom w:val="single" w:sz="4" w:space="0" w:color="auto"/>
                  <w:right w:val="single" w:sz="4" w:space="0" w:color="auto"/>
                </w:tcBorders>
              </w:tcPr>
              <w:p w14:paraId="440A63A3" w14:textId="46B87194" w:rsidR="008F76B6" w:rsidRPr="00B267CA" w:rsidRDefault="008F76B6" w:rsidP="008F76B6">
                <w:pPr>
                  <w:rPr>
                    <w:rFonts w:ascii="Times New Roman" w:hAnsi="Times New Roman" w:cs="Times New Roman"/>
                    <w:szCs w:val="21"/>
                  </w:rPr>
                </w:pPr>
                <w:r w:rsidRPr="00002DF8">
                  <w:rPr>
                    <w:rFonts w:ascii="Times New Roman" w:hAnsi="Times New Roman" w:cs="Times New Roman"/>
                    <w:szCs w:val="21"/>
                  </w:rPr>
                  <w:t>1</w:t>
                </w:r>
                <w:r w:rsidRPr="00002DF8">
                  <w:rPr>
                    <w:rFonts w:ascii="Times New Roman" w:hAnsi="Times New Roman" w:cs="Times New Roman"/>
                    <w:szCs w:val="21"/>
                  </w:rPr>
                  <w:t>至</w:t>
                </w:r>
                <w:r w:rsidRPr="00002DF8">
                  <w:rPr>
                    <w:rFonts w:ascii="Times New Roman" w:hAnsi="Times New Roman" w:cs="Times New Roman"/>
                    <w:szCs w:val="21"/>
                  </w:rPr>
                  <w:t>2</w:t>
                </w:r>
                <w:r w:rsidRPr="00002DF8">
                  <w:rPr>
                    <w:rFonts w:ascii="Times New Roman" w:hAnsi="Times New Roman" w:cs="Times New Roman"/>
                    <w:szCs w:val="21"/>
                  </w:rPr>
                  <w:t>年</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5D9D3A15" w14:textId="77777777" w:rsidR="008F76B6" w:rsidRPr="00B267CA" w:rsidRDefault="008F76B6" w:rsidP="008F76B6">
            <w:pPr>
              <w:jc w:val="right"/>
              <w:rPr>
                <w:rFonts w:ascii="Times New Roman" w:hAnsi="Times New Roman" w:cs="Times New Roman"/>
                <w:szCs w:val="21"/>
              </w:rPr>
            </w:pPr>
            <w:r w:rsidRPr="00002DF8">
              <w:rPr>
                <w:rFonts w:ascii="Times New Roman" w:hAnsi="Times New Roman" w:cs="Times New Roman"/>
              </w:rPr>
              <w:t>55,836,096.72</w:t>
            </w:r>
          </w:p>
        </w:tc>
        <w:tc>
          <w:tcPr>
            <w:tcW w:w="1686" w:type="pct"/>
            <w:tcBorders>
              <w:top w:val="single" w:sz="4" w:space="0" w:color="auto"/>
              <w:left w:val="single" w:sz="4" w:space="0" w:color="auto"/>
              <w:bottom w:val="single" w:sz="4" w:space="0" w:color="auto"/>
              <w:right w:val="single" w:sz="4" w:space="0" w:color="auto"/>
            </w:tcBorders>
            <w:vAlign w:val="center"/>
          </w:tcPr>
          <w:p w14:paraId="73CA179C" w14:textId="77777777" w:rsidR="008F76B6" w:rsidRPr="00B267CA" w:rsidRDefault="008F76B6" w:rsidP="008F76B6">
            <w:pPr>
              <w:jc w:val="right"/>
              <w:rPr>
                <w:rFonts w:ascii="Times New Roman" w:hAnsi="Times New Roman" w:cs="Times New Roman"/>
                <w:szCs w:val="21"/>
              </w:rPr>
            </w:pPr>
            <w:r w:rsidRPr="00002DF8">
              <w:rPr>
                <w:rFonts w:ascii="Times New Roman" w:hAnsi="Times New Roman" w:cs="Times New Roman"/>
              </w:rPr>
              <w:t>30,034,244.49</w:t>
            </w:r>
          </w:p>
        </w:tc>
      </w:tr>
      <w:tr w:rsidR="008F76B6" w14:paraId="7C93AF6C" w14:textId="77777777" w:rsidTr="00AB5E17">
        <w:trPr>
          <w:cantSplit/>
        </w:trPr>
        <w:sdt>
          <w:sdtPr>
            <w:rPr>
              <w:rFonts w:ascii="Times New Roman" w:hAnsi="Times New Roman" w:cs="Times New Roman"/>
            </w:rPr>
            <w:tag w:val="_PLD_d6f797e44ab348fb941cb74db072c544"/>
            <w:id w:val="1329405044"/>
          </w:sdtPr>
          <w:sdtContent>
            <w:tc>
              <w:tcPr>
                <w:tcW w:w="1628" w:type="pct"/>
                <w:tcBorders>
                  <w:top w:val="single" w:sz="4" w:space="0" w:color="auto"/>
                  <w:left w:val="single" w:sz="4" w:space="0" w:color="auto"/>
                  <w:bottom w:val="single" w:sz="4" w:space="0" w:color="auto"/>
                  <w:right w:val="single" w:sz="4" w:space="0" w:color="auto"/>
                </w:tcBorders>
              </w:tcPr>
              <w:p w14:paraId="2177C721" w14:textId="64C54167" w:rsidR="008F76B6" w:rsidRPr="00B267CA" w:rsidRDefault="008F76B6" w:rsidP="008F76B6">
                <w:pPr>
                  <w:rPr>
                    <w:rFonts w:ascii="Times New Roman" w:hAnsi="Times New Roman" w:cs="Times New Roman"/>
                    <w:szCs w:val="21"/>
                  </w:rPr>
                </w:pPr>
                <w:r w:rsidRPr="00002DF8">
                  <w:rPr>
                    <w:rFonts w:ascii="Times New Roman" w:hAnsi="Times New Roman" w:cs="Times New Roman"/>
                    <w:szCs w:val="21"/>
                  </w:rPr>
                  <w:t>2</w:t>
                </w:r>
                <w:r w:rsidRPr="00002DF8">
                  <w:rPr>
                    <w:rFonts w:ascii="Times New Roman" w:hAnsi="Times New Roman" w:cs="Times New Roman"/>
                    <w:szCs w:val="21"/>
                  </w:rPr>
                  <w:t>至</w:t>
                </w:r>
                <w:r w:rsidRPr="00002DF8">
                  <w:rPr>
                    <w:rFonts w:ascii="Times New Roman" w:hAnsi="Times New Roman" w:cs="Times New Roman"/>
                    <w:szCs w:val="21"/>
                  </w:rPr>
                  <w:t>3</w:t>
                </w:r>
                <w:r w:rsidRPr="00002DF8">
                  <w:rPr>
                    <w:rFonts w:ascii="Times New Roman" w:hAnsi="Times New Roman" w:cs="Times New Roman"/>
                    <w:szCs w:val="21"/>
                  </w:rPr>
                  <w:t>年</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0B1F0393" w14:textId="77777777" w:rsidR="008F76B6" w:rsidRPr="00B267CA" w:rsidRDefault="008F76B6" w:rsidP="008F76B6">
            <w:pPr>
              <w:jc w:val="right"/>
              <w:rPr>
                <w:rFonts w:ascii="Times New Roman" w:hAnsi="Times New Roman" w:cs="Times New Roman"/>
                <w:szCs w:val="21"/>
              </w:rPr>
            </w:pPr>
            <w:r w:rsidRPr="00002DF8">
              <w:rPr>
                <w:rFonts w:ascii="Times New Roman" w:hAnsi="Times New Roman" w:cs="Times New Roman"/>
              </w:rPr>
              <w:t>19,694,293.53</w:t>
            </w:r>
          </w:p>
        </w:tc>
        <w:tc>
          <w:tcPr>
            <w:tcW w:w="1686" w:type="pct"/>
            <w:tcBorders>
              <w:top w:val="single" w:sz="4" w:space="0" w:color="auto"/>
              <w:left w:val="single" w:sz="4" w:space="0" w:color="auto"/>
              <w:bottom w:val="single" w:sz="4" w:space="0" w:color="auto"/>
              <w:right w:val="single" w:sz="4" w:space="0" w:color="auto"/>
            </w:tcBorders>
            <w:vAlign w:val="center"/>
          </w:tcPr>
          <w:p w14:paraId="3FD8D5ED" w14:textId="77777777" w:rsidR="008F76B6" w:rsidRPr="00B267CA" w:rsidRDefault="008F76B6" w:rsidP="008F76B6">
            <w:pPr>
              <w:jc w:val="right"/>
              <w:rPr>
                <w:rFonts w:ascii="Times New Roman" w:hAnsi="Times New Roman" w:cs="Times New Roman"/>
                <w:szCs w:val="21"/>
              </w:rPr>
            </w:pPr>
            <w:r w:rsidRPr="00002DF8">
              <w:rPr>
                <w:rFonts w:ascii="Times New Roman" w:hAnsi="Times New Roman" w:cs="Times New Roman"/>
              </w:rPr>
              <w:t>21,752,225.95</w:t>
            </w:r>
          </w:p>
        </w:tc>
      </w:tr>
      <w:tr w:rsidR="008F76B6" w14:paraId="2977495E" w14:textId="77777777" w:rsidTr="00AB5E17">
        <w:trPr>
          <w:cantSplit/>
        </w:trPr>
        <w:sdt>
          <w:sdtPr>
            <w:rPr>
              <w:rFonts w:ascii="Times New Roman" w:hAnsi="Times New Roman" w:cs="Times New Roman"/>
            </w:rPr>
            <w:tag w:val="_PLD_afbfde7c53a744feb6a558a4518d22fc"/>
            <w:id w:val="2073072769"/>
          </w:sdtPr>
          <w:sdtContent>
            <w:tc>
              <w:tcPr>
                <w:tcW w:w="1628" w:type="pct"/>
                <w:tcBorders>
                  <w:top w:val="single" w:sz="4" w:space="0" w:color="auto"/>
                  <w:left w:val="single" w:sz="4" w:space="0" w:color="auto"/>
                  <w:bottom w:val="single" w:sz="4" w:space="0" w:color="auto"/>
                  <w:right w:val="single" w:sz="4" w:space="0" w:color="auto"/>
                </w:tcBorders>
              </w:tcPr>
              <w:p w14:paraId="62182FC3" w14:textId="74FF9DC0" w:rsidR="008F76B6" w:rsidRPr="00B267CA" w:rsidRDefault="008F76B6" w:rsidP="008F76B6">
                <w:pPr>
                  <w:rPr>
                    <w:rFonts w:ascii="Times New Roman" w:hAnsi="Times New Roman" w:cs="Times New Roman"/>
                    <w:szCs w:val="21"/>
                  </w:rPr>
                </w:pPr>
                <w:r w:rsidRPr="00002DF8">
                  <w:rPr>
                    <w:rFonts w:ascii="Times New Roman" w:hAnsi="Times New Roman" w:cs="Times New Roman"/>
                    <w:szCs w:val="21"/>
                  </w:rPr>
                  <w:t>3</w:t>
                </w:r>
                <w:r w:rsidRPr="00002DF8">
                  <w:rPr>
                    <w:rFonts w:ascii="Times New Roman" w:hAnsi="Times New Roman" w:cs="Times New Roman"/>
                    <w:szCs w:val="21"/>
                  </w:rPr>
                  <w:t>至</w:t>
                </w:r>
                <w:r w:rsidRPr="00002DF8">
                  <w:rPr>
                    <w:rFonts w:ascii="Times New Roman" w:hAnsi="Times New Roman" w:cs="Times New Roman"/>
                    <w:szCs w:val="21"/>
                  </w:rPr>
                  <w:t>4</w:t>
                </w:r>
                <w:r w:rsidRPr="00002DF8">
                  <w:rPr>
                    <w:rFonts w:ascii="Times New Roman" w:hAnsi="Times New Roman" w:cs="Times New Roman"/>
                    <w:szCs w:val="21"/>
                  </w:rPr>
                  <w:t>年</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54ED2514" w14:textId="77777777" w:rsidR="008F76B6" w:rsidRPr="00B267CA" w:rsidRDefault="008F76B6" w:rsidP="008F76B6">
            <w:pPr>
              <w:jc w:val="right"/>
              <w:rPr>
                <w:rFonts w:ascii="Times New Roman" w:hAnsi="Times New Roman" w:cs="Times New Roman"/>
                <w:szCs w:val="21"/>
              </w:rPr>
            </w:pPr>
            <w:r w:rsidRPr="00002DF8">
              <w:rPr>
                <w:rFonts w:ascii="Times New Roman" w:hAnsi="Times New Roman" w:cs="Times New Roman"/>
              </w:rPr>
              <w:t>22,367,474.73</w:t>
            </w:r>
          </w:p>
        </w:tc>
        <w:tc>
          <w:tcPr>
            <w:tcW w:w="1686" w:type="pct"/>
            <w:tcBorders>
              <w:top w:val="single" w:sz="4" w:space="0" w:color="auto"/>
              <w:left w:val="single" w:sz="4" w:space="0" w:color="auto"/>
              <w:bottom w:val="single" w:sz="4" w:space="0" w:color="auto"/>
              <w:right w:val="single" w:sz="4" w:space="0" w:color="auto"/>
            </w:tcBorders>
            <w:vAlign w:val="center"/>
          </w:tcPr>
          <w:p w14:paraId="28B456EB" w14:textId="77777777" w:rsidR="008F76B6" w:rsidRPr="00B267CA" w:rsidRDefault="008F76B6" w:rsidP="008F76B6">
            <w:pPr>
              <w:jc w:val="right"/>
              <w:rPr>
                <w:rFonts w:ascii="Times New Roman" w:hAnsi="Times New Roman" w:cs="Times New Roman"/>
                <w:szCs w:val="21"/>
              </w:rPr>
            </w:pPr>
            <w:r w:rsidRPr="00002DF8">
              <w:rPr>
                <w:rFonts w:ascii="Times New Roman" w:hAnsi="Times New Roman" w:cs="Times New Roman"/>
              </w:rPr>
              <w:t>32,678,961.58</w:t>
            </w:r>
          </w:p>
        </w:tc>
      </w:tr>
      <w:tr w:rsidR="008F76B6" w14:paraId="08591501" w14:textId="77777777" w:rsidTr="00AB5E17">
        <w:trPr>
          <w:cantSplit/>
        </w:trPr>
        <w:sdt>
          <w:sdtPr>
            <w:rPr>
              <w:rFonts w:ascii="Times New Roman" w:hAnsi="Times New Roman" w:cs="Times New Roman"/>
            </w:rPr>
            <w:tag w:val="_PLD_43554b910115472bb112defa688e8282"/>
            <w:id w:val="1790395883"/>
          </w:sdtPr>
          <w:sdtContent>
            <w:tc>
              <w:tcPr>
                <w:tcW w:w="1628" w:type="pct"/>
                <w:tcBorders>
                  <w:top w:val="single" w:sz="4" w:space="0" w:color="auto"/>
                  <w:left w:val="single" w:sz="4" w:space="0" w:color="auto"/>
                  <w:bottom w:val="single" w:sz="4" w:space="0" w:color="auto"/>
                  <w:right w:val="single" w:sz="4" w:space="0" w:color="auto"/>
                </w:tcBorders>
              </w:tcPr>
              <w:p w14:paraId="60466660" w14:textId="4ABF1B33" w:rsidR="008F76B6" w:rsidRPr="00B267CA" w:rsidRDefault="008F76B6" w:rsidP="008F76B6">
                <w:pPr>
                  <w:rPr>
                    <w:rFonts w:ascii="Times New Roman" w:hAnsi="Times New Roman" w:cs="Times New Roman"/>
                    <w:szCs w:val="21"/>
                  </w:rPr>
                </w:pPr>
                <w:r w:rsidRPr="00002DF8">
                  <w:rPr>
                    <w:rFonts w:ascii="Times New Roman" w:hAnsi="Times New Roman" w:cs="Times New Roman"/>
                    <w:szCs w:val="21"/>
                  </w:rPr>
                  <w:t>4</w:t>
                </w:r>
                <w:r w:rsidRPr="00002DF8">
                  <w:rPr>
                    <w:rFonts w:ascii="Times New Roman" w:hAnsi="Times New Roman" w:cs="Times New Roman"/>
                    <w:szCs w:val="21"/>
                  </w:rPr>
                  <w:t>至</w:t>
                </w:r>
                <w:r w:rsidRPr="00002DF8">
                  <w:rPr>
                    <w:rFonts w:ascii="Times New Roman" w:hAnsi="Times New Roman" w:cs="Times New Roman"/>
                    <w:szCs w:val="21"/>
                  </w:rPr>
                  <w:t>5</w:t>
                </w:r>
                <w:r w:rsidRPr="00002DF8">
                  <w:rPr>
                    <w:rFonts w:ascii="Times New Roman" w:hAnsi="Times New Roman" w:cs="Times New Roman"/>
                    <w:szCs w:val="21"/>
                  </w:rPr>
                  <w:t>年</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07D258CE" w14:textId="77777777" w:rsidR="008F76B6" w:rsidRPr="00B267CA" w:rsidRDefault="008F76B6" w:rsidP="008F76B6">
            <w:pPr>
              <w:jc w:val="right"/>
              <w:rPr>
                <w:rFonts w:ascii="Times New Roman" w:hAnsi="Times New Roman" w:cs="Times New Roman"/>
                <w:szCs w:val="21"/>
              </w:rPr>
            </w:pPr>
            <w:r w:rsidRPr="00002DF8">
              <w:rPr>
                <w:rFonts w:ascii="Times New Roman" w:hAnsi="Times New Roman" w:cs="Times New Roman"/>
              </w:rPr>
              <w:t>11,909,609.47</w:t>
            </w:r>
          </w:p>
        </w:tc>
        <w:tc>
          <w:tcPr>
            <w:tcW w:w="1686" w:type="pct"/>
            <w:tcBorders>
              <w:top w:val="single" w:sz="4" w:space="0" w:color="auto"/>
              <w:left w:val="single" w:sz="4" w:space="0" w:color="auto"/>
              <w:bottom w:val="single" w:sz="4" w:space="0" w:color="auto"/>
              <w:right w:val="single" w:sz="4" w:space="0" w:color="auto"/>
            </w:tcBorders>
            <w:vAlign w:val="center"/>
          </w:tcPr>
          <w:p w14:paraId="2BA587D7" w14:textId="77777777" w:rsidR="008F76B6" w:rsidRPr="00B267CA" w:rsidRDefault="008F76B6" w:rsidP="008F76B6">
            <w:pPr>
              <w:jc w:val="right"/>
              <w:rPr>
                <w:rFonts w:ascii="Times New Roman" w:hAnsi="Times New Roman" w:cs="Times New Roman"/>
                <w:szCs w:val="21"/>
              </w:rPr>
            </w:pPr>
            <w:r w:rsidRPr="00002DF8">
              <w:rPr>
                <w:rFonts w:ascii="Times New Roman" w:hAnsi="Times New Roman" w:cs="Times New Roman"/>
              </w:rPr>
              <w:t>8,812,273.42</w:t>
            </w:r>
          </w:p>
        </w:tc>
      </w:tr>
      <w:tr w:rsidR="008F76B6" w14:paraId="54612127" w14:textId="77777777" w:rsidTr="00AB5E17">
        <w:trPr>
          <w:cantSplit/>
        </w:trPr>
        <w:sdt>
          <w:sdtPr>
            <w:rPr>
              <w:rFonts w:ascii="Times New Roman" w:hAnsi="Times New Roman" w:cs="Times New Roman"/>
            </w:rPr>
            <w:tag w:val="_PLD_b3768d2a075942acad8175c55ffade2d"/>
            <w:id w:val="-1519300916"/>
          </w:sdtPr>
          <w:sdtContent>
            <w:tc>
              <w:tcPr>
                <w:tcW w:w="1628" w:type="pct"/>
                <w:tcBorders>
                  <w:top w:val="single" w:sz="4" w:space="0" w:color="auto"/>
                  <w:left w:val="single" w:sz="4" w:space="0" w:color="auto"/>
                  <w:bottom w:val="single" w:sz="4" w:space="0" w:color="auto"/>
                  <w:right w:val="single" w:sz="4" w:space="0" w:color="auto"/>
                </w:tcBorders>
              </w:tcPr>
              <w:p w14:paraId="5C878F4B" w14:textId="2EB5AFE8" w:rsidR="008F76B6" w:rsidRPr="00B267CA" w:rsidRDefault="008F76B6" w:rsidP="008F76B6">
                <w:pPr>
                  <w:rPr>
                    <w:rFonts w:ascii="Times New Roman" w:hAnsi="Times New Roman" w:cs="Times New Roman"/>
                    <w:szCs w:val="21"/>
                  </w:rPr>
                </w:pPr>
                <w:r w:rsidRPr="00002DF8">
                  <w:rPr>
                    <w:rFonts w:ascii="Times New Roman" w:hAnsi="Times New Roman" w:cs="Times New Roman"/>
                    <w:szCs w:val="21"/>
                  </w:rPr>
                  <w:t>5</w:t>
                </w:r>
                <w:r w:rsidRPr="00002DF8">
                  <w:rPr>
                    <w:rFonts w:ascii="Times New Roman" w:hAnsi="Times New Roman" w:cs="Times New Roman"/>
                    <w:szCs w:val="21"/>
                  </w:rPr>
                  <w:t>年以上</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57911878" w14:textId="77777777" w:rsidR="008F76B6" w:rsidRPr="00B267CA" w:rsidRDefault="008F76B6" w:rsidP="008F76B6">
            <w:pPr>
              <w:jc w:val="right"/>
              <w:rPr>
                <w:rFonts w:ascii="Times New Roman" w:hAnsi="Times New Roman" w:cs="Times New Roman"/>
                <w:szCs w:val="21"/>
              </w:rPr>
            </w:pPr>
            <w:r w:rsidRPr="00002DF8">
              <w:rPr>
                <w:rFonts w:ascii="Times New Roman" w:hAnsi="Times New Roman" w:cs="Times New Roman"/>
              </w:rPr>
              <w:t>10,551,046.53</w:t>
            </w:r>
          </w:p>
        </w:tc>
        <w:tc>
          <w:tcPr>
            <w:tcW w:w="1686" w:type="pct"/>
            <w:tcBorders>
              <w:top w:val="single" w:sz="4" w:space="0" w:color="auto"/>
              <w:left w:val="single" w:sz="4" w:space="0" w:color="auto"/>
              <w:bottom w:val="single" w:sz="4" w:space="0" w:color="auto"/>
              <w:right w:val="single" w:sz="4" w:space="0" w:color="auto"/>
            </w:tcBorders>
            <w:vAlign w:val="center"/>
          </w:tcPr>
          <w:p w14:paraId="7464A6D5" w14:textId="63E76C01" w:rsidR="008F76B6" w:rsidRPr="00B267CA" w:rsidRDefault="008F76B6" w:rsidP="008F76B6">
            <w:pPr>
              <w:jc w:val="right"/>
              <w:rPr>
                <w:rFonts w:ascii="Times New Roman" w:hAnsi="Times New Roman" w:cs="Times New Roman"/>
                <w:szCs w:val="21"/>
              </w:rPr>
            </w:pPr>
            <w:r w:rsidRPr="00002DF8">
              <w:rPr>
                <w:rFonts w:ascii="Times New Roman" w:hAnsi="Times New Roman" w:cs="Times New Roman"/>
              </w:rPr>
              <w:t>8,310,441.12</w:t>
            </w:r>
          </w:p>
        </w:tc>
      </w:tr>
      <w:tr w:rsidR="008F76B6" w14:paraId="70DF07EA" w14:textId="77777777" w:rsidTr="00AB5E17">
        <w:trPr>
          <w:cantSplit/>
        </w:trPr>
        <w:sdt>
          <w:sdtPr>
            <w:rPr>
              <w:rFonts w:ascii="Times New Roman" w:hAnsi="Times New Roman" w:cs="Times New Roman"/>
            </w:rPr>
            <w:tag w:val="_PLD_7ab9fb1d4f1b4065bedf498623d09a0e"/>
            <w:id w:val="917833596"/>
          </w:sdtPr>
          <w:sdtContent>
            <w:tc>
              <w:tcPr>
                <w:tcW w:w="1628" w:type="pct"/>
                <w:tcBorders>
                  <w:top w:val="single" w:sz="4" w:space="0" w:color="auto"/>
                  <w:left w:val="single" w:sz="4" w:space="0" w:color="auto"/>
                  <w:bottom w:val="single" w:sz="4" w:space="0" w:color="auto"/>
                  <w:right w:val="single" w:sz="4" w:space="0" w:color="auto"/>
                </w:tcBorders>
                <w:vAlign w:val="center"/>
              </w:tcPr>
              <w:p w14:paraId="60656D3E" w14:textId="77777777" w:rsidR="008F76B6" w:rsidRPr="00B267CA" w:rsidRDefault="008F76B6" w:rsidP="008F76B6">
                <w:pPr>
                  <w:jc w:val="center"/>
                  <w:rPr>
                    <w:rFonts w:ascii="Times New Roman" w:hAnsi="Times New Roman" w:cs="Times New Roman"/>
                    <w:szCs w:val="21"/>
                  </w:rPr>
                </w:pPr>
                <w:r w:rsidRPr="00002DF8">
                  <w:rPr>
                    <w:rFonts w:ascii="Times New Roman" w:hAnsi="Times New Roman" w:cs="Times New Roman"/>
                    <w:szCs w:val="21"/>
                  </w:rPr>
                  <w:t>合计</w:t>
                </w:r>
              </w:p>
            </w:tc>
          </w:sdtContent>
        </w:sdt>
        <w:tc>
          <w:tcPr>
            <w:tcW w:w="1686" w:type="pct"/>
            <w:tcBorders>
              <w:top w:val="single" w:sz="4" w:space="0" w:color="auto"/>
              <w:left w:val="single" w:sz="4" w:space="0" w:color="auto"/>
              <w:bottom w:val="single" w:sz="4" w:space="0" w:color="auto"/>
              <w:right w:val="single" w:sz="4" w:space="0" w:color="auto"/>
            </w:tcBorders>
            <w:vAlign w:val="center"/>
          </w:tcPr>
          <w:p w14:paraId="2E1CCC6D" w14:textId="77777777" w:rsidR="008F76B6" w:rsidRPr="00B267CA" w:rsidRDefault="008F76B6" w:rsidP="008F76B6">
            <w:pPr>
              <w:jc w:val="right"/>
              <w:rPr>
                <w:rFonts w:ascii="Times New Roman" w:hAnsi="Times New Roman" w:cs="Times New Roman"/>
                <w:szCs w:val="21"/>
              </w:rPr>
            </w:pPr>
            <w:r w:rsidRPr="00002DF8">
              <w:rPr>
                <w:rFonts w:ascii="Times New Roman" w:hAnsi="Times New Roman" w:cs="Times New Roman"/>
              </w:rPr>
              <w:t>580,601,354.39</w:t>
            </w:r>
          </w:p>
        </w:tc>
        <w:tc>
          <w:tcPr>
            <w:tcW w:w="1686" w:type="pct"/>
            <w:tcBorders>
              <w:top w:val="single" w:sz="4" w:space="0" w:color="auto"/>
              <w:left w:val="single" w:sz="4" w:space="0" w:color="auto"/>
              <w:bottom w:val="single" w:sz="4" w:space="0" w:color="auto"/>
              <w:right w:val="single" w:sz="4" w:space="0" w:color="auto"/>
            </w:tcBorders>
            <w:vAlign w:val="center"/>
          </w:tcPr>
          <w:p w14:paraId="21DB3077" w14:textId="77777777" w:rsidR="008F76B6" w:rsidRPr="00B267CA" w:rsidRDefault="008F76B6" w:rsidP="008F76B6">
            <w:pPr>
              <w:jc w:val="right"/>
              <w:rPr>
                <w:rFonts w:ascii="Times New Roman" w:hAnsi="Times New Roman" w:cs="Times New Roman"/>
                <w:szCs w:val="21"/>
              </w:rPr>
            </w:pPr>
            <w:r w:rsidRPr="00002DF8">
              <w:rPr>
                <w:rFonts w:ascii="Times New Roman" w:hAnsi="Times New Roman" w:cs="Times New Roman"/>
              </w:rPr>
              <w:t>336,992,283.35</w:t>
            </w:r>
          </w:p>
        </w:tc>
      </w:tr>
    </w:tbl>
    <w:p w14:paraId="373F8F2C" w14:textId="77777777" w:rsidR="003444AA" w:rsidRPr="00002DF8" w:rsidRDefault="003444AA"/>
    <w:p w14:paraId="112ABB38" w14:textId="77777777" w:rsidR="0067284A" w:rsidRPr="00002DF8" w:rsidRDefault="0067284A">
      <w:pPr>
        <w:sectPr w:rsidR="0067284A" w:rsidRPr="00002DF8" w:rsidSect="00B52366">
          <w:pgSz w:w="11906" w:h="16838"/>
          <w:pgMar w:top="1525" w:right="1276" w:bottom="1440" w:left="1797" w:header="856" w:footer="992" w:gutter="0"/>
          <w:cols w:space="425"/>
          <w:docGrid w:linePitch="312"/>
        </w:sectPr>
      </w:pPr>
    </w:p>
    <w:p w14:paraId="0F1EE910" w14:textId="77777777" w:rsidR="0067284A" w:rsidRPr="00002DF8" w:rsidRDefault="0067284A" w:rsidP="00350ED6">
      <w:pPr>
        <w:pStyle w:val="150"/>
        <w:numPr>
          <w:ilvl w:val="0"/>
          <w:numId w:val="136"/>
        </w:numPr>
        <w:rPr>
          <w:rFonts w:ascii="宋体" w:eastAsia="宋体" w:hAnsi="宋体" w:cs="宋体"/>
          <w:kern w:val="0"/>
          <w:sz w:val="21"/>
          <w:szCs w:val="21"/>
        </w:rPr>
      </w:pPr>
      <w:r w:rsidRPr="00002DF8">
        <w:rPr>
          <w:rFonts w:ascii="宋体" w:eastAsia="宋体" w:hAnsi="宋体" w:cs="宋体" w:hint="eastAsia"/>
          <w:kern w:val="0"/>
          <w:sz w:val="21"/>
          <w:szCs w:val="21"/>
        </w:rPr>
        <w:lastRenderedPageBreak/>
        <w:t>按坏账计提方法分类披露</w:t>
      </w:r>
    </w:p>
    <w:bookmarkStart w:id="475" w:name="_Hlk533796703" w:displacedByCustomXml="next"/>
    <w:sdt>
      <w:sdtPr>
        <w:rPr>
          <w:sz w:val="21"/>
          <w:szCs w:val="21"/>
        </w:rPr>
        <w:alias w:val="是否适用：母公司应收账款按坏账计提方法分类披露[双击切换]"/>
        <w:tag w:val="_GBC_7881b37ba62844928bb3a0f84fa1312c"/>
        <w:id w:val="1682398736"/>
        <w:placeholder>
          <w:docPart w:val="GBC22222222222222222222222222222"/>
        </w:placeholder>
      </w:sdtPr>
      <w:sdtContent>
        <w:p w14:paraId="2FDFD6DE"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3942C423" w14:textId="5D40B7A0" w:rsidR="0067284A" w:rsidRPr="00002DF8" w:rsidRDefault="0067284A">
      <w:pPr>
        <w:pStyle w:val="127"/>
        <w:autoSpaceDE w:val="0"/>
        <w:autoSpaceDN w:val="0"/>
        <w:adjustRightInd w:val="0"/>
        <w:ind w:left="425" w:right="105" w:firstLineChars="0" w:firstLine="0"/>
        <w:jc w:val="right"/>
        <w:rPr>
          <w:szCs w:val="21"/>
        </w:rPr>
      </w:pPr>
      <w:r w:rsidRPr="00002DF8">
        <w:rPr>
          <w:rFonts w:hint="eastAsia"/>
          <w:sz w:val="21"/>
          <w:szCs w:val="21"/>
        </w:rPr>
        <w:t>单位：</w:t>
      </w:r>
      <w:sdt>
        <w:sdtPr>
          <w:rPr>
            <w:rFonts w:hint="eastAsia"/>
            <w:sz w:val="21"/>
            <w:szCs w:val="21"/>
          </w:rPr>
          <w:alias w:val="单位：母公司应收账款按坏账计提方法分类披露"/>
          <w:tag w:val="_GBC_57cfa95657c1492d995c84aaa01cd7a5"/>
          <w:id w:val="-30955826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 w:val="21"/>
              <w:szCs w:val="21"/>
            </w:rPr>
            <w:t>元</w:t>
          </w:r>
        </w:sdtContent>
      </w:sdt>
      <w:r w:rsidRPr="00002DF8">
        <w:rPr>
          <w:rFonts w:hint="eastAsia"/>
          <w:sz w:val="21"/>
          <w:szCs w:val="21"/>
        </w:rPr>
        <w:t>币种：</w:t>
      </w:r>
      <w:sdt>
        <w:sdtPr>
          <w:rPr>
            <w:rFonts w:hint="eastAsia"/>
            <w:sz w:val="21"/>
            <w:szCs w:val="21"/>
          </w:rPr>
          <w:alias w:val="币种：母公司应收账款按坏账计提方法分类披露"/>
          <w:tag w:val="_GBC_b8d2fec8e15e43c8b9a141c04cb5fea0"/>
          <w:id w:val="48005476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 w:val="21"/>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59"/>
        <w:gridCol w:w="1529"/>
        <w:gridCol w:w="794"/>
        <w:gridCol w:w="1424"/>
        <w:gridCol w:w="751"/>
        <w:gridCol w:w="1529"/>
        <w:gridCol w:w="1529"/>
        <w:gridCol w:w="786"/>
        <w:gridCol w:w="1424"/>
        <w:gridCol w:w="809"/>
        <w:gridCol w:w="1529"/>
      </w:tblGrid>
      <w:tr w:rsidR="0067284A" w14:paraId="628F30D3" w14:textId="77777777" w:rsidTr="0067284A">
        <w:trPr>
          <w:cantSplit/>
          <w:trHeight w:val="259"/>
        </w:trPr>
        <w:sdt>
          <w:sdtPr>
            <w:tag w:val="_PLD_0b6f94bf734a49f28ff9eb2211eccc4e"/>
            <w:id w:val="66620378"/>
          </w:sdtPr>
          <w:sdtContent>
            <w:tc>
              <w:tcPr>
                <w:tcW w:w="776" w:type="pct"/>
                <w:vMerge w:val="restart"/>
                <w:tcBorders>
                  <w:top w:val="single" w:sz="4" w:space="0" w:color="auto"/>
                  <w:left w:val="single" w:sz="4" w:space="0" w:color="auto"/>
                  <w:right w:val="single" w:sz="4" w:space="0" w:color="auto"/>
                </w:tcBorders>
                <w:vAlign w:val="center"/>
              </w:tcPr>
              <w:p w14:paraId="516B431D" w14:textId="77777777" w:rsidR="0067284A" w:rsidRDefault="0067284A">
                <w:pPr>
                  <w:jc w:val="center"/>
                  <w:rPr>
                    <w:szCs w:val="21"/>
                  </w:rPr>
                </w:pPr>
                <w:r w:rsidRPr="00002DF8">
                  <w:rPr>
                    <w:rFonts w:hint="eastAsia"/>
                    <w:szCs w:val="21"/>
                  </w:rPr>
                  <w:t>类别</w:t>
                </w:r>
              </w:p>
            </w:tc>
          </w:sdtContent>
        </w:sdt>
        <w:sdt>
          <w:sdtPr>
            <w:tag w:val="_PLD_cadda055920649559b4578dc73b6f05e"/>
            <w:id w:val="2055734680"/>
          </w:sdtPr>
          <w:sdtContent>
            <w:tc>
              <w:tcPr>
                <w:tcW w:w="2086" w:type="pct"/>
                <w:gridSpan w:val="5"/>
                <w:tcBorders>
                  <w:top w:val="single" w:sz="4" w:space="0" w:color="auto"/>
                  <w:left w:val="single" w:sz="4" w:space="0" w:color="auto"/>
                  <w:right w:val="single" w:sz="4" w:space="0" w:color="auto"/>
                </w:tcBorders>
                <w:vAlign w:val="center"/>
              </w:tcPr>
              <w:p w14:paraId="1AFA858E" w14:textId="77777777" w:rsidR="0067284A" w:rsidRDefault="0067284A">
                <w:pPr>
                  <w:autoSpaceDE w:val="0"/>
                  <w:autoSpaceDN w:val="0"/>
                  <w:adjustRightInd w:val="0"/>
                  <w:snapToGrid w:val="0"/>
                  <w:spacing w:line="240" w:lineRule="atLeast"/>
                  <w:jc w:val="center"/>
                  <w:rPr>
                    <w:szCs w:val="21"/>
                  </w:rPr>
                </w:pPr>
                <w:r w:rsidRPr="00002DF8">
                  <w:rPr>
                    <w:rFonts w:hint="eastAsia"/>
                    <w:szCs w:val="21"/>
                  </w:rPr>
                  <w:t>期末余额</w:t>
                </w:r>
              </w:p>
            </w:tc>
          </w:sdtContent>
        </w:sdt>
        <w:sdt>
          <w:sdtPr>
            <w:tag w:val="_PLD_28a8aaa48276458aa987282704951cc5"/>
            <w:id w:val="-603572629"/>
          </w:sdtPr>
          <w:sdtContent>
            <w:tc>
              <w:tcPr>
                <w:tcW w:w="2138" w:type="pct"/>
                <w:gridSpan w:val="5"/>
                <w:tcBorders>
                  <w:top w:val="single" w:sz="4" w:space="0" w:color="auto"/>
                  <w:left w:val="single" w:sz="4" w:space="0" w:color="auto"/>
                  <w:right w:val="single" w:sz="4" w:space="0" w:color="auto"/>
                </w:tcBorders>
                <w:vAlign w:val="center"/>
              </w:tcPr>
              <w:p w14:paraId="17E26025" w14:textId="77777777" w:rsidR="0067284A" w:rsidRDefault="0067284A">
                <w:pPr>
                  <w:autoSpaceDE w:val="0"/>
                  <w:autoSpaceDN w:val="0"/>
                  <w:adjustRightInd w:val="0"/>
                  <w:snapToGrid w:val="0"/>
                  <w:spacing w:line="240" w:lineRule="atLeast"/>
                  <w:jc w:val="center"/>
                  <w:rPr>
                    <w:szCs w:val="21"/>
                  </w:rPr>
                </w:pPr>
                <w:r w:rsidRPr="00002DF8">
                  <w:rPr>
                    <w:rFonts w:hint="eastAsia"/>
                    <w:szCs w:val="21"/>
                  </w:rPr>
                  <w:t>期初余额</w:t>
                </w:r>
              </w:p>
            </w:tc>
          </w:sdtContent>
        </w:sdt>
      </w:tr>
      <w:tr w:rsidR="0067284A" w14:paraId="1389330D" w14:textId="77777777" w:rsidTr="004B2C8E">
        <w:trPr>
          <w:cantSplit/>
          <w:trHeight w:val="227"/>
        </w:trPr>
        <w:tc>
          <w:tcPr>
            <w:tcW w:w="776" w:type="pct"/>
            <w:vMerge/>
            <w:tcBorders>
              <w:left w:val="single" w:sz="4" w:space="0" w:color="auto"/>
              <w:right w:val="single" w:sz="4" w:space="0" w:color="auto"/>
            </w:tcBorders>
            <w:vAlign w:val="center"/>
          </w:tcPr>
          <w:p w14:paraId="2A50F023" w14:textId="77777777" w:rsidR="0067284A" w:rsidRDefault="0067284A">
            <w:pPr>
              <w:rPr>
                <w:szCs w:val="21"/>
              </w:rPr>
            </w:pPr>
          </w:p>
        </w:tc>
        <w:sdt>
          <w:sdtPr>
            <w:tag w:val="_PLD_b6e4cad360f948d68bd5af2c3f52e83a"/>
            <w:id w:val="125671869"/>
          </w:sdtPr>
          <w:sdtContent>
            <w:tc>
              <w:tcPr>
                <w:tcW w:w="835" w:type="pct"/>
                <w:gridSpan w:val="2"/>
                <w:tcBorders>
                  <w:top w:val="single" w:sz="4" w:space="0" w:color="auto"/>
                  <w:left w:val="single" w:sz="4" w:space="0" w:color="auto"/>
                  <w:bottom w:val="single" w:sz="4" w:space="0" w:color="auto"/>
                  <w:right w:val="single" w:sz="4" w:space="0" w:color="auto"/>
                </w:tcBorders>
                <w:vAlign w:val="center"/>
              </w:tcPr>
              <w:p w14:paraId="7E192E40" w14:textId="77777777" w:rsidR="0067284A" w:rsidRDefault="0067284A">
                <w:pPr>
                  <w:jc w:val="center"/>
                  <w:rPr>
                    <w:szCs w:val="21"/>
                  </w:rPr>
                </w:pPr>
                <w:r w:rsidRPr="00002DF8">
                  <w:rPr>
                    <w:rFonts w:hint="eastAsia"/>
                    <w:szCs w:val="21"/>
                  </w:rPr>
                  <w:t>账面余额</w:t>
                </w:r>
              </w:p>
            </w:tc>
          </w:sdtContent>
        </w:sdt>
        <w:sdt>
          <w:sdtPr>
            <w:tag w:val="_PLD_1812a70770914fa4b8145f493ad4c468"/>
            <w:id w:val="935487091"/>
          </w:sdtPr>
          <w:sdtContent>
            <w:tc>
              <w:tcPr>
                <w:tcW w:w="838" w:type="pct"/>
                <w:gridSpan w:val="2"/>
                <w:tcBorders>
                  <w:top w:val="single" w:sz="4" w:space="0" w:color="auto"/>
                  <w:left w:val="single" w:sz="4" w:space="0" w:color="auto"/>
                  <w:bottom w:val="single" w:sz="4" w:space="0" w:color="auto"/>
                  <w:right w:val="single" w:sz="4" w:space="0" w:color="auto"/>
                </w:tcBorders>
                <w:vAlign w:val="center"/>
              </w:tcPr>
              <w:p w14:paraId="27104EA7" w14:textId="77777777" w:rsidR="0067284A" w:rsidRDefault="0067284A">
                <w:pPr>
                  <w:jc w:val="center"/>
                  <w:rPr>
                    <w:szCs w:val="21"/>
                  </w:rPr>
                </w:pPr>
                <w:r w:rsidRPr="00002DF8">
                  <w:rPr>
                    <w:rFonts w:hint="eastAsia"/>
                    <w:szCs w:val="21"/>
                  </w:rPr>
                  <w:t>坏账准备</w:t>
                </w:r>
              </w:p>
            </w:tc>
          </w:sdtContent>
        </w:sdt>
        <w:sdt>
          <w:sdtPr>
            <w:tag w:val="_PLD_970be2ae3a84456bb0feb4eb360d2b2f"/>
            <w:id w:val="-1404360308"/>
          </w:sdtPr>
          <w:sdtContent>
            <w:tc>
              <w:tcPr>
                <w:tcW w:w="413" w:type="pct"/>
                <w:vMerge w:val="restart"/>
                <w:tcBorders>
                  <w:top w:val="single" w:sz="4" w:space="0" w:color="auto"/>
                  <w:left w:val="single" w:sz="4" w:space="0" w:color="auto"/>
                  <w:right w:val="single" w:sz="4" w:space="0" w:color="auto"/>
                </w:tcBorders>
                <w:vAlign w:val="center"/>
              </w:tcPr>
              <w:p w14:paraId="37A62AD2" w14:textId="77777777" w:rsidR="0067284A" w:rsidRPr="00002DF8" w:rsidRDefault="0067284A">
                <w:pPr>
                  <w:jc w:val="center"/>
                  <w:rPr>
                    <w:szCs w:val="21"/>
                  </w:rPr>
                </w:pPr>
                <w:r w:rsidRPr="00002DF8">
                  <w:rPr>
                    <w:rFonts w:hint="eastAsia"/>
                    <w:szCs w:val="21"/>
                  </w:rPr>
                  <w:t>账面</w:t>
                </w:r>
              </w:p>
              <w:p w14:paraId="7CC57F12" w14:textId="77777777" w:rsidR="0067284A" w:rsidRDefault="0067284A">
                <w:pPr>
                  <w:jc w:val="center"/>
                  <w:rPr>
                    <w:szCs w:val="21"/>
                  </w:rPr>
                </w:pPr>
                <w:r w:rsidRPr="00002DF8">
                  <w:rPr>
                    <w:rFonts w:hint="eastAsia"/>
                    <w:szCs w:val="21"/>
                  </w:rPr>
                  <w:t>价值</w:t>
                </w:r>
              </w:p>
            </w:tc>
          </w:sdtContent>
        </w:sdt>
        <w:sdt>
          <w:sdtPr>
            <w:tag w:val="_PLD_be04f05fbfa341e1a7546ee304164c92"/>
            <w:id w:val="716322199"/>
          </w:sdtPr>
          <w:sdtContent>
            <w:tc>
              <w:tcPr>
                <w:tcW w:w="861" w:type="pct"/>
                <w:gridSpan w:val="2"/>
                <w:tcBorders>
                  <w:top w:val="single" w:sz="4" w:space="0" w:color="auto"/>
                  <w:left w:val="single" w:sz="4" w:space="0" w:color="auto"/>
                  <w:right w:val="single" w:sz="4" w:space="0" w:color="auto"/>
                </w:tcBorders>
                <w:vAlign w:val="center"/>
              </w:tcPr>
              <w:p w14:paraId="3FA8CC00" w14:textId="77777777" w:rsidR="0067284A" w:rsidRDefault="0067284A">
                <w:pPr>
                  <w:jc w:val="center"/>
                  <w:rPr>
                    <w:szCs w:val="21"/>
                  </w:rPr>
                </w:pPr>
                <w:r w:rsidRPr="00002DF8">
                  <w:rPr>
                    <w:rFonts w:hint="eastAsia"/>
                    <w:szCs w:val="21"/>
                  </w:rPr>
                  <w:t>账面余额</w:t>
                </w:r>
              </w:p>
            </w:tc>
          </w:sdtContent>
        </w:sdt>
        <w:sdt>
          <w:sdtPr>
            <w:tag w:val="_PLD_708baf88b6ab4f6ca208582ef2033d3e"/>
            <w:id w:val="971872470"/>
          </w:sdtPr>
          <w:sdtContent>
            <w:tc>
              <w:tcPr>
                <w:tcW w:w="866" w:type="pct"/>
                <w:gridSpan w:val="2"/>
                <w:tcBorders>
                  <w:top w:val="single" w:sz="4" w:space="0" w:color="auto"/>
                  <w:left w:val="single" w:sz="4" w:space="0" w:color="auto"/>
                  <w:right w:val="single" w:sz="4" w:space="0" w:color="auto"/>
                </w:tcBorders>
                <w:vAlign w:val="center"/>
              </w:tcPr>
              <w:p w14:paraId="49A6FC95" w14:textId="77777777" w:rsidR="0067284A" w:rsidRDefault="0067284A">
                <w:pPr>
                  <w:jc w:val="center"/>
                  <w:rPr>
                    <w:szCs w:val="21"/>
                  </w:rPr>
                </w:pPr>
                <w:r w:rsidRPr="00002DF8">
                  <w:rPr>
                    <w:rFonts w:hint="eastAsia"/>
                    <w:szCs w:val="21"/>
                  </w:rPr>
                  <w:t>坏账准备</w:t>
                </w:r>
              </w:p>
            </w:tc>
          </w:sdtContent>
        </w:sdt>
        <w:sdt>
          <w:sdtPr>
            <w:tag w:val="_PLD_7c2453d3d43547428eaaafae8df8b7d0"/>
            <w:id w:val="-1122301196"/>
          </w:sdtPr>
          <w:sdtContent>
            <w:tc>
              <w:tcPr>
                <w:tcW w:w="411" w:type="pct"/>
                <w:vMerge w:val="restart"/>
                <w:tcBorders>
                  <w:top w:val="single" w:sz="4" w:space="0" w:color="auto"/>
                  <w:left w:val="single" w:sz="4" w:space="0" w:color="auto"/>
                  <w:right w:val="single" w:sz="4" w:space="0" w:color="auto"/>
                </w:tcBorders>
                <w:vAlign w:val="center"/>
              </w:tcPr>
              <w:p w14:paraId="2634BF24" w14:textId="77777777" w:rsidR="0067284A" w:rsidRPr="00002DF8" w:rsidRDefault="0067284A">
                <w:pPr>
                  <w:jc w:val="center"/>
                  <w:rPr>
                    <w:szCs w:val="21"/>
                  </w:rPr>
                </w:pPr>
                <w:r w:rsidRPr="00002DF8">
                  <w:rPr>
                    <w:rFonts w:hint="eastAsia"/>
                    <w:szCs w:val="21"/>
                  </w:rPr>
                  <w:t>账面</w:t>
                </w:r>
              </w:p>
              <w:p w14:paraId="509587D7" w14:textId="77777777" w:rsidR="0067284A" w:rsidRDefault="0067284A">
                <w:pPr>
                  <w:jc w:val="center"/>
                  <w:rPr>
                    <w:szCs w:val="21"/>
                  </w:rPr>
                </w:pPr>
                <w:r w:rsidRPr="00002DF8">
                  <w:rPr>
                    <w:rFonts w:hint="eastAsia"/>
                    <w:szCs w:val="21"/>
                  </w:rPr>
                  <w:t>价值</w:t>
                </w:r>
              </w:p>
            </w:tc>
          </w:sdtContent>
        </w:sdt>
      </w:tr>
      <w:tr w:rsidR="0067284A" w14:paraId="20E16F69" w14:textId="77777777" w:rsidTr="004B2C8E">
        <w:trPr>
          <w:cantSplit/>
          <w:trHeight w:val="375"/>
        </w:trPr>
        <w:tc>
          <w:tcPr>
            <w:tcW w:w="776" w:type="pct"/>
            <w:vMerge/>
            <w:tcBorders>
              <w:left w:val="single" w:sz="4" w:space="0" w:color="auto"/>
              <w:bottom w:val="single" w:sz="4" w:space="0" w:color="auto"/>
              <w:right w:val="single" w:sz="4" w:space="0" w:color="auto"/>
            </w:tcBorders>
            <w:vAlign w:val="center"/>
          </w:tcPr>
          <w:p w14:paraId="11783B70" w14:textId="77777777" w:rsidR="0067284A" w:rsidRDefault="0067284A">
            <w:pPr>
              <w:rPr>
                <w:szCs w:val="21"/>
              </w:rPr>
            </w:pPr>
          </w:p>
        </w:tc>
        <w:sdt>
          <w:sdtPr>
            <w:tag w:val="_PLD_c5c981ae53b144af90139d228c5285af"/>
            <w:id w:val="-1894490495"/>
          </w:sdtPr>
          <w:sdtContent>
            <w:tc>
              <w:tcPr>
                <w:tcW w:w="420" w:type="pct"/>
                <w:tcBorders>
                  <w:left w:val="single" w:sz="4" w:space="0" w:color="auto"/>
                  <w:bottom w:val="single" w:sz="4" w:space="0" w:color="auto"/>
                  <w:right w:val="single" w:sz="4" w:space="0" w:color="auto"/>
                </w:tcBorders>
                <w:vAlign w:val="center"/>
              </w:tcPr>
              <w:p w14:paraId="4C8CF6A0" w14:textId="77777777" w:rsidR="0067284A" w:rsidRDefault="0067284A">
                <w:pPr>
                  <w:jc w:val="center"/>
                  <w:rPr>
                    <w:szCs w:val="21"/>
                  </w:rPr>
                </w:pPr>
                <w:r w:rsidRPr="00002DF8">
                  <w:rPr>
                    <w:rFonts w:hint="eastAsia"/>
                    <w:szCs w:val="21"/>
                  </w:rPr>
                  <w:t>金额</w:t>
                </w:r>
              </w:p>
            </w:tc>
          </w:sdtContent>
        </w:sdt>
        <w:sdt>
          <w:sdtPr>
            <w:tag w:val="_PLD_c62cdb22fba648808acfebda9f29289b"/>
            <w:id w:val="-1086540742"/>
          </w:sdtPr>
          <w:sdtContent>
            <w:tc>
              <w:tcPr>
                <w:tcW w:w="415" w:type="pct"/>
                <w:tcBorders>
                  <w:left w:val="single" w:sz="4" w:space="0" w:color="auto"/>
                  <w:bottom w:val="single" w:sz="4" w:space="0" w:color="auto"/>
                  <w:right w:val="single" w:sz="4" w:space="0" w:color="auto"/>
                </w:tcBorders>
                <w:vAlign w:val="center"/>
              </w:tcPr>
              <w:p w14:paraId="56DE4824" w14:textId="77777777" w:rsidR="0067284A" w:rsidRDefault="0067284A">
                <w:pPr>
                  <w:jc w:val="center"/>
                  <w:rPr>
                    <w:szCs w:val="21"/>
                  </w:rPr>
                </w:pPr>
                <w:r w:rsidRPr="00002DF8">
                  <w:rPr>
                    <w:rFonts w:hint="eastAsia"/>
                    <w:szCs w:val="21"/>
                  </w:rPr>
                  <w:t>比例</w:t>
                </w:r>
                <w:r w:rsidRPr="00002DF8">
                  <w:rPr>
                    <w:szCs w:val="21"/>
                  </w:rPr>
                  <w:t>(%)</w:t>
                </w:r>
              </w:p>
            </w:tc>
          </w:sdtContent>
        </w:sdt>
        <w:sdt>
          <w:sdtPr>
            <w:tag w:val="_PLD_d259a31756a946a6a441328cc78413fc"/>
            <w:id w:val="1805126667"/>
          </w:sdtPr>
          <w:sdtContent>
            <w:tc>
              <w:tcPr>
                <w:tcW w:w="413" w:type="pct"/>
                <w:tcBorders>
                  <w:left w:val="single" w:sz="4" w:space="0" w:color="auto"/>
                  <w:bottom w:val="single" w:sz="4" w:space="0" w:color="auto"/>
                  <w:right w:val="single" w:sz="4" w:space="0" w:color="auto"/>
                </w:tcBorders>
                <w:vAlign w:val="center"/>
              </w:tcPr>
              <w:p w14:paraId="28827C20" w14:textId="77777777" w:rsidR="0067284A" w:rsidRDefault="0067284A">
                <w:pPr>
                  <w:jc w:val="center"/>
                  <w:rPr>
                    <w:szCs w:val="21"/>
                  </w:rPr>
                </w:pPr>
                <w:r w:rsidRPr="00002DF8">
                  <w:rPr>
                    <w:rFonts w:hint="eastAsia"/>
                    <w:szCs w:val="21"/>
                  </w:rPr>
                  <w:t>金额</w:t>
                </w:r>
              </w:p>
            </w:tc>
          </w:sdtContent>
        </w:sdt>
        <w:sdt>
          <w:sdtPr>
            <w:tag w:val="_PLD_f74078100e7348efb6fa93b2ac934809"/>
            <w:id w:val="1467243693"/>
          </w:sdtPr>
          <w:sdtContent>
            <w:tc>
              <w:tcPr>
                <w:tcW w:w="425" w:type="pct"/>
                <w:tcBorders>
                  <w:left w:val="single" w:sz="4" w:space="0" w:color="auto"/>
                  <w:bottom w:val="single" w:sz="4" w:space="0" w:color="auto"/>
                  <w:right w:val="single" w:sz="4" w:space="0" w:color="auto"/>
                </w:tcBorders>
                <w:vAlign w:val="center"/>
              </w:tcPr>
              <w:p w14:paraId="30E09272" w14:textId="77777777" w:rsidR="0067284A" w:rsidRDefault="0067284A">
                <w:pPr>
                  <w:jc w:val="center"/>
                  <w:rPr>
                    <w:szCs w:val="21"/>
                  </w:rPr>
                </w:pPr>
                <w:r w:rsidRPr="00002DF8">
                  <w:rPr>
                    <w:rFonts w:hint="eastAsia"/>
                    <w:szCs w:val="21"/>
                  </w:rPr>
                  <w:t>计提比例</w:t>
                </w:r>
                <w:r w:rsidRPr="00002DF8">
                  <w:rPr>
                    <w:szCs w:val="21"/>
                  </w:rPr>
                  <w:t>(%)</w:t>
                </w:r>
              </w:p>
            </w:tc>
          </w:sdtContent>
        </w:sdt>
        <w:tc>
          <w:tcPr>
            <w:tcW w:w="413" w:type="pct"/>
            <w:vMerge/>
            <w:tcBorders>
              <w:left w:val="single" w:sz="4" w:space="0" w:color="auto"/>
              <w:bottom w:val="single" w:sz="4" w:space="0" w:color="auto"/>
              <w:right w:val="single" w:sz="4" w:space="0" w:color="auto"/>
            </w:tcBorders>
            <w:vAlign w:val="center"/>
          </w:tcPr>
          <w:p w14:paraId="325EE972" w14:textId="77777777" w:rsidR="0067284A" w:rsidRDefault="0067284A">
            <w:pPr>
              <w:jc w:val="center"/>
              <w:rPr>
                <w:szCs w:val="21"/>
              </w:rPr>
            </w:pPr>
          </w:p>
        </w:tc>
        <w:sdt>
          <w:sdtPr>
            <w:tag w:val="_PLD_4b188b463cd04b5f935c04bb97091ad7"/>
            <w:id w:val="-1383703531"/>
          </w:sdtPr>
          <w:sdtContent>
            <w:tc>
              <w:tcPr>
                <w:tcW w:w="436" w:type="pct"/>
                <w:tcBorders>
                  <w:left w:val="single" w:sz="4" w:space="0" w:color="auto"/>
                  <w:bottom w:val="single" w:sz="4" w:space="0" w:color="auto"/>
                  <w:right w:val="single" w:sz="4" w:space="0" w:color="auto"/>
                </w:tcBorders>
                <w:vAlign w:val="center"/>
              </w:tcPr>
              <w:p w14:paraId="7E2E7F92" w14:textId="77777777" w:rsidR="0067284A" w:rsidRDefault="0067284A">
                <w:pPr>
                  <w:jc w:val="center"/>
                  <w:rPr>
                    <w:szCs w:val="21"/>
                  </w:rPr>
                </w:pPr>
                <w:r w:rsidRPr="00002DF8">
                  <w:rPr>
                    <w:rFonts w:hint="eastAsia"/>
                    <w:szCs w:val="21"/>
                  </w:rPr>
                  <w:t>金额</w:t>
                </w:r>
              </w:p>
            </w:tc>
          </w:sdtContent>
        </w:sdt>
        <w:sdt>
          <w:sdtPr>
            <w:tag w:val="_PLD_0eb49b8077f24050b883fe1c83156c6a"/>
            <w:id w:val="-411691993"/>
          </w:sdtPr>
          <w:sdtContent>
            <w:tc>
              <w:tcPr>
                <w:tcW w:w="425" w:type="pct"/>
                <w:tcBorders>
                  <w:left w:val="single" w:sz="4" w:space="0" w:color="auto"/>
                  <w:bottom w:val="single" w:sz="4" w:space="0" w:color="auto"/>
                  <w:right w:val="single" w:sz="4" w:space="0" w:color="auto"/>
                </w:tcBorders>
                <w:vAlign w:val="center"/>
              </w:tcPr>
              <w:p w14:paraId="58E0F6FA" w14:textId="77777777" w:rsidR="0067284A" w:rsidRDefault="0067284A">
                <w:pPr>
                  <w:jc w:val="center"/>
                  <w:rPr>
                    <w:szCs w:val="21"/>
                  </w:rPr>
                </w:pPr>
                <w:r w:rsidRPr="00002DF8">
                  <w:rPr>
                    <w:rFonts w:hint="eastAsia"/>
                    <w:szCs w:val="21"/>
                  </w:rPr>
                  <w:t>比例</w:t>
                </w:r>
                <w:r w:rsidRPr="00002DF8">
                  <w:rPr>
                    <w:szCs w:val="21"/>
                  </w:rPr>
                  <w:t>(%)</w:t>
                </w:r>
              </w:p>
            </w:tc>
          </w:sdtContent>
        </w:sdt>
        <w:sdt>
          <w:sdtPr>
            <w:tag w:val="_PLD_97b959dafb2649fe9097ba91d4d77a2f"/>
            <w:id w:val="1958217467"/>
          </w:sdtPr>
          <w:sdtContent>
            <w:tc>
              <w:tcPr>
                <w:tcW w:w="433" w:type="pct"/>
                <w:tcBorders>
                  <w:left w:val="single" w:sz="4" w:space="0" w:color="auto"/>
                  <w:bottom w:val="single" w:sz="4" w:space="0" w:color="auto"/>
                  <w:right w:val="single" w:sz="4" w:space="0" w:color="auto"/>
                </w:tcBorders>
                <w:vAlign w:val="center"/>
              </w:tcPr>
              <w:p w14:paraId="496FC73C" w14:textId="77777777" w:rsidR="0067284A" w:rsidRDefault="0067284A">
                <w:pPr>
                  <w:jc w:val="center"/>
                  <w:rPr>
                    <w:szCs w:val="21"/>
                  </w:rPr>
                </w:pPr>
                <w:r w:rsidRPr="00002DF8">
                  <w:rPr>
                    <w:rFonts w:hint="eastAsia"/>
                    <w:szCs w:val="21"/>
                  </w:rPr>
                  <w:t>金额</w:t>
                </w:r>
              </w:p>
            </w:tc>
          </w:sdtContent>
        </w:sdt>
        <w:sdt>
          <w:sdtPr>
            <w:tag w:val="_PLD_99dda048c2a04725a5d8bfac8b356378"/>
            <w:id w:val="344446411"/>
          </w:sdtPr>
          <w:sdtContent>
            <w:tc>
              <w:tcPr>
                <w:tcW w:w="433" w:type="pct"/>
                <w:tcBorders>
                  <w:left w:val="single" w:sz="4" w:space="0" w:color="auto"/>
                  <w:bottom w:val="single" w:sz="4" w:space="0" w:color="auto"/>
                  <w:right w:val="single" w:sz="4" w:space="0" w:color="auto"/>
                </w:tcBorders>
                <w:vAlign w:val="center"/>
              </w:tcPr>
              <w:p w14:paraId="603B30A5" w14:textId="77777777" w:rsidR="0067284A" w:rsidRDefault="0067284A">
                <w:pPr>
                  <w:jc w:val="center"/>
                  <w:rPr>
                    <w:szCs w:val="21"/>
                  </w:rPr>
                </w:pPr>
                <w:r w:rsidRPr="00002DF8">
                  <w:rPr>
                    <w:rFonts w:hint="eastAsia"/>
                    <w:szCs w:val="21"/>
                  </w:rPr>
                  <w:t>计提比例</w:t>
                </w:r>
                <w:r w:rsidRPr="00002DF8">
                  <w:rPr>
                    <w:szCs w:val="21"/>
                  </w:rPr>
                  <w:t>(%)</w:t>
                </w:r>
              </w:p>
            </w:tc>
          </w:sdtContent>
        </w:sdt>
        <w:tc>
          <w:tcPr>
            <w:tcW w:w="411" w:type="pct"/>
            <w:vMerge/>
            <w:tcBorders>
              <w:left w:val="single" w:sz="4" w:space="0" w:color="auto"/>
              <w:bottom w:val="single" w:sz="4" w:space="0" w:color="auto"/>
              <w:right w:val="single" w:sz="4" w:space="0" w:color="auto"/>
            </w:tcBorders>
          </w:tcPr>
          <w:p w14:paraId="59C620B4" w14:textId="77777777" w:rsidR="0067284A" w:rsidRDefault="0067284A">
            <w:pPr>
              <w:jc w:val="center"/>
              <w:rPr>
                <w:szCs w:val="21"/>
              </w:rPr>
            </w:pPr>
          </w:p>
        </w:tc>
      </w:tr>
      <w:tr w:rsidR="0067284A" w14:paraId="5ECBA999" w14:textId="77777777" w:rsidTr="0067284A">
        <w:trPr>
          <w:cantSplit/>
        </w:trPr>
        <w:tc>
          <w:tcPr>
            <w:tcW w:w="776" w:type="pct"/>
            <w:tcBorders>
              <w:top w:val="single" w:sz="4" w:space="0" w:color="auto"/>
              <w:left w:val="single" w:sz="4" w:space="0" w:color="auto"/>
              <w:bottom w:val="single" w:sz="4" w:space="0" w:color="auto"/>
              <w:right w:val="single" w:sz="4" w:space="0" w:color="auto"/>
            </w:tcBorders>
          </w:tcPr>
          <w:p w14:paraId="037BD6B4" w14:textId="77777777" w:rsidR="0067284A" w:rsidRDefault="0067284A" w:rsidP="0067284A">
            <w:pPr>
              <w:rPr>
                <w:szCs w:val="21"/>
              </w:rPr>
            </w:pPr>
            <w:r w:rsidRPr="00002DF8">
              <w:rPr>
                <w:rFonts w:hint="eastAsia"/>
                <w:szCs w:val="21"/>
              </w:rPr>
              <w:t>按单项计提坏账准备</w:t>
            </w:r>
          </w:p>
        </w:tc>
        <w:tc>
          <w:tcPr>
            <w:tcW w:w="420" w:type="pct"/>
            <w:tcBorders>
              <w:top w:val="single" w:sz="4" w:space="0" w:color="auto"/>
              <w:left w:val="single" w:sz="4" w:space="0" w:color="auto"/>
              <w:bottom w:val="single" w:sz="4" w:space="0" w:color="auto"/>
              <w:right w:val="single" w:sz="4" w:space="0" w:color="auto"/>
            </w:tcBorders>
            <w:vAlign w:val="center"/>
          </w:tcPr>
          <w:p w14:paraId="40E87CC6" w14:textId="1736B9D5"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43,019,631.39</w:t>
            </w:r>
          </w:p>
        </w:tc>
        <w:tc>
          <w:tcPr>
            <w:tcW w:w="415" w:type="pct"/>
            <w:tcBorders>
              <w:top w:val="single" w:sz="4" w:space="0" w:color="auto"/>
              <w:left w:val="single" w:sz="4" w:space="0" w:color="auto"/>
              <w:bottom w:val="single" w:sz="4" w:space="0" w:color="auto"/>
              <w:right w:val="single" w:sz="4" w:space="0" w:color="auto"/>
            </w:tcBorders>
            <w:vAlign w:val="center"/>
          </w:tcPr>
          <w:p w14:paraId="3207996A" w14:textId="2983EE3B"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7.41</w:t>
            </w:r>
          </w:p>
        </w:tc>
        <w:tc>
          <w:tcPr>
            <w:tcW w:w="413" w:type="pct"/>
            <w:tcBorders>
              <w:top w:val="single" w:sz="4" w:space="0" w:color="auto"/>
              <w:left w:val="single" w:sz="4" w:space="0" w:color="auto"/>
              <w:bottom w:val="single" w:sz="4" w:space="0" w:color="auto"/>
              <w:right w:val="single" w:sz="4" w:space="0" w:color="auto"/>
            </w:tcBorders>
            <w:vAlign w:val="center"/>
          </w:tcPr>
          <w:p w14:paraId="6895370B" w14:textId="45571CB5"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41,371,630.98</w:t>
            </w:r>
          </w:p>
        </w:tc>
        <w:tc>
          <w:tcPr>
            <w:tcW w:w="425" w:type="pct"/>
            <w:tcBorders>
              <w:top w:val="single" w:sz="4" w:space="0" w:color="auto"/>
              <w:left w:val="single" w:sz="4" w:space="0" w:color="auto"/>
              <w:bottom w:val="single" w:sz="4" w:space="0" w:color="auto"/>
              <w:right w:val="single" w:sz="4" w:space="0" w:color="auto"/>
            </w:tcBorders>
            <w:vAlign w:val="center"/>
          </w:tcPr>
          <w:p w14:paraId="3F6DA266" w14:textId="39F52C56"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96.17</w:t>
            </w:r>
          </w:p>
        </w:tc>
        <w:tc>
          <w:tcPr>
            <w:tcW w:w="413" w:type="pct"/>
            <w:tcBorders>
              <w:top w:val="single" w:sz="4" w:space="0" w:color="auto"/>
              <w:left w:val="single" w:sz="4" w:space="0" w:color="auto"/>
              <w:bottom w:val="single" w:sz="4" w:space="0" w:color="auto"/>
              <w:right w:val="single" w:sz="4" w:space="0" w:color="auto"/>
            </w:tcBorders>
            <w:vAlign w:val="center"/>
          </w:tcPr>
          <w:p w14:paraId="6BFBF121" w14:textId="0DB2BE41"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1,648,000.41</w:t>
            </w:r>
          </w:p>
        </w:tc>
        <w:tc>
          <w:tcPr>
            <w:tcW w:w="436" w:type="pct"/>
            <w:tcBorders>
              <w:top w:val="single" w:sz="4" w:space="0" w:color="auto"/>
              <w:left w:val="single" w:sz="4" w:space="0" w:color="auto"/>
              <w:bottom w:val="single" w:sz="4" w:space="0" w:color="auto"/>
              <w:right w:val="single" w:sz="4" w:space="0" w:color="auto"/>
            </w:tcBorders>
            <w:vAlign w:val="center"/>
          </w:tcPr>
          <w:p w14:paraId="3B5E632B" w14:textId="1D398361"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32,724,534.25</w:t>
            </w:r>
          </w:p>
        </w:tc>
        <w:tc>
          <w:tcPr>
            <w:tcW w:w="425" w:type="pct"/>
            <w:tcBorders>
              <w:top w:val="single" w:sz="4" w:space="0" w:color="auto"/>
              <w:left w:val="single" w:sz="4" w:space="0" w:color="auto"/>
              <w:bottom w:val="single" w:sz="4" w:space="0" w:color="auto"/>
              <w:right w:val="single" w:sz="4" w:space="0" w:color="auto"/>
            </w:tcBorders>
            <w:vAlign w:val="center"/>
          </w:tcPr>
          <w:p w14:paraId="2F0F3CEB" w14:textId="4271E9D1"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9.71</w:t>
            </w:r>
          </w:p>
        </w:tc>
        <w:tc>
          <w:tcPr>
            <w:tcW w:w="433" w:type="pct"/>
            <w:tcBorders>
              <w:top w:val="single" w:sz="4" w:space="0" w:color="auto"/>
              <w:left w:val="single" w:sz="4" w:space="0" w:color="auto"/>
              <w:bottom w:val="single" w:sz="4" w:space="0" w:color="auto"/>
              <w:right w:val="single" w:sz="4" w:space="0" w:color="auto"/>
            </w:tcBorders>
            <w:vAlign w:val="center"/>
          </w:tcPr>
          <w:p w14:paraId="76A0C41B" w14:textId="2723DF01"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30,604,534.25</w:t>
            </w:r>
          </w:p>
        </w:tc>
        <w:tc>
          <w:tcPr>
            <w:tcW w:w="433" w:type="pct"/>
            <w:tcBorders>
              <w:top w:val="single" w:sz="4" w:space="0" w:color="auto"/>
              <w:left w:val="single" w:sz="4" w:space="0" w:color="auto"/>
              <w:bottom w:val="single" w:sz="4" w:space="0" w:color="auto"/>
              <w:right w:val="single" w:sz="4" w:space="0" w:color="auto"/>
            </w:tcBorders>
            <w:vAlign w:val="center"/>
          </w:tcPr>
          <w:p w14:paraId="10903D9E" w14:textId="262EE84E"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93.52</w:t>
            </w:r>
          </w:p>
        </w:tc>
        <w:tc>
          <w:tcPr>
            <w:tcW w:w="411" w:type="pct"/>
            <w:tcBorders>
              <w:top w:val="single" w:sz="4" w:space="0" w:color="auto"/>
              <w:left w:val="single" w:sz="4" w:space="0" w:color="auto"/>
              <w:bottom w:val="single" w:sz="4" w:space="0" w:color="auto"/>
              <w:right w:val="single" w:sz="4" w:space="0" w:color="auto"/>
            </w:tcBorders>
            <w:vAlign w:val="center"/>
          </w:tcPr>
          <w:p w14:paraId="089888FB" w14:textId="7092C1FD"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2,120,000.00</w:t>
            </w:r>
          </w:p>
        </w:tc>
      </w:tr>
      <w:tr w:rsidR="0067284A" w14:paraId="16C7E87F" w14:textId="77777777" w:rsidTr="0067284A">
        <w:trPr>
          <w:cantSplit/>
        </w:trPr>
        <w:tc>
          <w:tcPr>
            <w:tcW w:w="776" w:type="pct"/>
            <w:tcBorders>
              <w:top w:val="single" w:sz="4" w:space="0" w:color="auto"/>
              <w:left w:val="single" w:sz="4" w:space="0" w:color="auto"/>
              <w:bottom w:val="single" w:sz="4" w:space="0" w:color="auto"/>
              <w:right w:val="single" w:sz="4" w:space="0" w:color="auto"/>
            </w:tcBorders>
          </w:tcPr>
          <w:p w14:paraId="31B1ED62" w14:textId="77777777" w:rsidR="0067284A" w:rsidRDefault="0067284A" w:rsidP="0067284A">
            <w:pPr>
              <w:rPr>
                <w:szCs w:val="21"/>
              </w:rPr>
            </w:pPr>
            <w:r w:rsidRPr="00002DF8">
              <w:rPr>
                <w:rFonts w:hint="eastAsia"/>
                <w:szCs w:val="21"/>
              </w:rPr>
              <w:t>按组合计提坏账准备</w:t>
            </w:r>
          </w:p>
        </w:tc>
        <w:tc>
          <w:tcPr>
            <w:tcW w:w="420" w:type="pct"/>
            <w:tcBorders>
              <w:top w:val="single" w:sz="4" w:space="0" w:color="auto"/>
              <w:left w:val="single" w:sz="4" w:space="0" w:color="auto"/>
              <w:bottom w:val="single" w:sz="4" w:space="0" w:color="auto"/>
              <w:right w:val="single" w:sz="4" w:space="0" w:color="auto"/>
            </w:tcBorders>
            <w:vAlign w:val="center"/>
          </w:tcPr>
          <w:p w14:paraId="11ECA8E3" w14:textId="4928F5F4"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537,581,723.00</w:t>
            </w:r>
          </w:p>
        </w:tc>
        <w:tc>
          <w:tcPr>
            <w:tcW w:w="415" w:type="pct"/>
            <w:tcBorders>
              <w:top w:val="single" w:sz="4" w:space="0" w:color="auto"/>
              <w:left w:val="single" w:sz="4" w:space="0" w:color="auto"/>
              <w:bottom w:val="single" w:sz="4" w:space="0" w:color="auto"/>
              <w:right w:val="single" w:sz="4" w:space="0" w:color="auto"/>
            </w:tcBorders>
            <w:vAlign w:val="center"/>
          </w:tcPr>
          <w:p w14:paraId="3F17CF9A" w14:textId="437072F9"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92.59</w:t>
            </w:r>
          </w:p>
        </w:tc>
        <w:tc>
          <w:tcPr>
            <w:tcW w:w="413" w:type="pct"/>
            <w:tcBorders>
              <w:top w:val="single" w:sz="4" w:space="0" w:color="auto"/>
              <w:left w:val="single" w:sz="4" w:space="0" w:color="auto"/>
              <w:bottom w:val="single" w:sz="4" w:space="0" w:color="auto"/>
              <w:right w:val="single" w:sz="4" w:space="0" w:color="auto"/>
            </w:tcBorders>
            <w:vAlign w:val="center"/>
          </w:tcPr>
          <w:p w14:paraId="0F841732" w14:textId="4BF7926C"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28,929,845.48</w:t>
            </w:r>
          </w:p>
        </w:tc>
        <w:tc>
          <w:tcPr>
            <w:tcW w:w="425" w:type="pct"/>
            <w:tcBorders>
              <w:top w:val="single" w:sz="4" w:space="0" w:color="auto"/>
              <w:left w:val="single" w:sz="4" w:space="0" w:color="auto"/>
              <w:bottom w:val="single" w:sz="4" w:space="0" w:color="auto"/>
              <w:right w:val="single" w:sz="4" w:space="0" w:color="auto"/>
            </w:tcBorders>
            <w:vAlign w:val="center"/>
          </w:tcPr>
          <w:p w14:paraId="597AA13E" w14:textId="73B91C83"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5.38</w:t>
            </w:r>
          </w:p>
        </w:tc>
        <w:tc>
          <w:tcPr>
            <w:tcW w:w="413" w:type="pct"/>
            <w:tcBorders>
              <w:top w:val="single" w:sz="4" w:space="0" w:color="auto"/>
              <w:left w:val="single" w:sz="4" w:space="0" w:color="auto"/>
              <w:bottom w:val="single" w:sz="4" w:space="0" w:color="auto"/>
              <w:right w:val="single" w:sz="4" w:space="0" w:color="auto"/>
            </w:tcBorders>
            <w:vAlign w:val="center"/>
          </w:tcPr>
          <w:p w14:paraId="5088BDAF" w14:textId="1F87C148"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508,651,877.52</w:t>
            </w:r>
          </w:p>
        </w:tc>
        <w:tc>
          <w:tcPr>
            <w:tcW w:w="436" w:type="pct"/>
            <w:tcBorders>
              <w:top w:val="single" w:sz="4" w:space="0" w:color="auto"/>
              <w:left w:val="single" w:sz="4" w:space="0" w:color="auto"/>
              <w:bottom w:val="single" w:sz="4" w:space="0" w:color="auto"/>
              <w:right w:val="single" w:sz="4" w:space="0" w:color="auto"/>
            </w:tcBorders>
            <w:vAlign w:val="center"/>
          </w:tcPr>
          <w:p w14:paraId="28E1CD93" w14:textId="360EAC04"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304,267,749.10</w:t>
            </w:r>
          </w:p>
        </w:tc>
        <w:tc>
          <w:tcPr>
            <w:tcW w:w="425" w:type="pct"/>
            <w:tcBorders>
              <w:top w:val="single" w:sz="4" w:space="0" w:color="auto"/>
              <w:left w:val="single" w:sz="4" w:space="0" w:color="auto"/>
              <w:bottom w:val="single" w:sz="4" w:space="0" w:color="auto"/>
              <w:right w:val="single" w:sz="4" w:space="0" w:color="auto"/>
            </w:tcBorders>
            <w:vAlign w:val="center"/>
          </w:tcPr>
          <w:p w14:paraId="79984290" w14:textId="6BE9EC84"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90.29</w:t>
            </w:r>
          </w:p>
        </w:tc>
        <w:tc>
          <w:tcPr>
            <w:tcW w:w="433" w:type="pct"/>
            <w:tcBorders>
              <w:top w:val="single" w:sz="4" w:space="0" w:color="auto"/>
              <w:left w:val="single" w:sz="4" w:space="0" w:color="auto"/>
              <w:bottom w:val="single" w:sz="4" w:space="0" w:color="auto"/>
              <w:right w:val="single" w:sz="4" w:space="0" w:color="auto"/>
            </w:tcBorders>
            <w:vAlign w:val="center"/>
          </w:tcPr>
          <w:p w14:paraId="613E7710" w14:textId="082386B5"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32,087,694.65</w:t>
            </w:r>
          </w:p>
        </w:tc>
        <w:tc>
          <w:tcPr>
            <w:tcW w:w="433" w:type="pct"/>
            <w:tcBorders>
              <w:top w:val="single" w:sz="4" w:space="0" w:color="auto"/>
              <w:left w:val="single" w:sz="4" w:space="0" w:color="auto"/>
              <w:bottom w:val="single" w:sz="4" w:space="0" w:color="auto"/>
              <w:right w:val="single" w:sz="4" w:space="0" w:color="auto"/>
            </w:tcBorders>
            <w:vAlign w:val="center"/>
          </w:tcPr>
          <w:p w14:paraId="346A7841" w14:textId="55F37FE1"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10.55</w:t>
            </w:r>
          </w:p>
        </w:tc>
        <w:tc>
          <w:tcPr>
            <w:tcW w:w="411" w:type="pct"/>
            <w:tcBorders>
              <w:top w:val="single" w:sz="4" w:space="0" w:color="auto"/>
              <w:left w:val="single" w:sz="4" w:space="0" w:color="auto"/>
              <w:bottom w:val="single" w:sz="4" w:space="0" w:color="auto"/>
              <w:right w:val="single" w:sz="4" w:space="0" w:color="auto"/>
            </w:tcBorders>
            <w:vAlign w:val="center"/>
          </w:tcPr>
          <w:p w14:paraId="73942E7A" w14:textId="797DC86E"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272,180,054.45</w:t>
            </w:r>
          </w:p>
        </w:tc>
      </w:tr>
      <w:tr w:rsidR="0067284A" w14:paraId="26B2AE43" w14:textId="77777777" w:rsidTr="0067284A">
        <w:trPr>
          <w:cantSplit/>
        </w:trPr>
        <w:tc>
          <w:tcPr>
            <w:tcW w:w="776" w:type="pct"/>
            <w:tcBorders>
              <w:top w:val="single" w:sz="4" w:space="0" w:color="auto"/>
              <w:left w:val="single" w:sz="4" w:space="0" w:color="auto"/>
              <w:bottom w:val="single" w:sz="4" w:space="0" w:color="auto"/>
              <w:right w:val="single" w:sz="4" w:space="0" w:color="auto"/>
            </w:tcBorders>
            <w:vAlign w:val="center"/>
          </w:tcPr>
          <w:p w14:paraId="71C1B3D3" w14:textId="77777777" w:rsidR="0067284A" w:rsidRDefault="0067284A" w:rsidP="0067284A">
            <w:pPr>
              <w:autoSpaceDE w:val="0"/>
              <w:autoSpaceDN w:val="0"/>
              <w:adjustRightInd w:val="0"/>
              <w:jc w:val="center"/>
              <w:rPr>
                <w:szCs w:val="21"/>
              </w:rPr>
            </w:pPr>
            <w:r w:rsidRPr="00002DF8">
              <w:rPr>
                <w:rFonts w:hint="eastAsia"/>
                <w:szCs w:val="21"/>
              </w:rPr>
              <w:t>合计</w:t>
            </w:r>
          </w:p>
        </w:tc>
        <w:tc>
          <w:tcPr>
            <w:tcW w:w="420" w:type="pct"/>
            <w:tcBorders>
              <w:top w:val="single" w:sz="4" w:space="0" w:color="auto"/>
              <w:left w:val="single" w:sz="4" w:space="0" w:color="auto"/>
              <w:bottom w:val="single" w:sz="4" w:space="0" w:color="auto"/>
              <w:right w:val="single" w:sz="4" w:space="0" w:color="auto"/>
            </w:tcBorders>
            <w:vAlign w:val="center"/>
          </w:tcPr>
          <w:p w14:paraId="2F1CAB53" w14:textId="697F212A"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580,601,354.39</w:t>
            </w:r>
          </w:p>
        </w:tc>
        <w:tc>
          <w:tcPr>
            <w:tcW w:w="415" w:type="pct"/>
            <w:tcBorders>
              <w:top w:val="single" w:sz="4" w:space="0" w:color="auto"/>
              <w:left w:val="single" w:sz="4" w:space="0" w:color="auto"/>
              <w:bottom w:val="single" w:sz="4" w:space="0" w:color="auto"/>
              <w:right w:val="single" w:sz="4" w:space="0" w:color="auto"/>
            </w:tcBorders>
            <w:vAlign w:val="center"/>
          </w:tcPr>
          <w:p w14:paraId="79E56AC9" w14:textId="1AB34819" w:rsidR="0067284A" w:rsidRPr="00EA2BDE" w:rsidRDefault="0067284A" w:rsidP="0067284A">
            <w:pPr>
              <w:jc w:val="center"/>
              <w:rPr>
                <w:rFonts w:ascii="Times New Roman" w:hAnsi="Times New Roman" w:cs="Times New Roman"/>
                <w:szCs w:val="21"/>
              </w:rPr>
            </w:pPr>
            <w:r w:rsidRPr="00002DF8">
              <w:rPr>
                <w:rFonts w:ascii="Times New Roman" w:hAnsi="Times New Roman" w:cs="Times New Roman"/>
              </w:rPr>
              <w:t>100.00</w:t>
            </w:r>
          </w:p>
        </w:tc>
        <w:tc>
          <w:tcPr>
            <w:tcW w:w="413" w:type="pct"/>
            <w:tcBorders>
              <w:top w:val="single" w:sz="4" w:space="0" w:color="auto"/>
              <w:left w:val="single" w:sz="4" w:space="0" w:color="auto"/>
              <w:bottom w:val="single" w:sz="4" w:space="0" w:color="auto"/>
              <w:right w:val="single" w:sz="4" w:space="0" w:color="auto"/>
            </w:tcBorders>
            <w:vAlign w:val="center"/>
          </w:tcPr>
          <w:p w14:paraId="713EA6D7" w14:textId="6AE1A233"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70,301,476.46</w:t>
            </w:r>
          </w:p>
        </w:tc>
        <w:tc>
          <w:tcPr>
            <w:tcW w:w="425" w:type="pct"/>
            <w:tcBorders>
              <w:top w:val="single" w:sz="4" w:space="0" w:color="auto"/>
              <w:left w:val="single" w:sz="4" w:space="0" w:color="auto"/>
              <w:bottom w:val="single" w:sz="4" w:space="0" w:color="auto"/>
              <w:right w:val="single" w:sz="4" w:space="0" w:color="auto"/>
            </w:tcBorders>
            <w:vAlign w:val="center"/>
          </w:tcPr>
          <w:p w14:paraId="0B936FD5" w14:textId="6D18646D" w:rsidR="0067284A" w:rsidRPr="00EA2BDE" w:rsidRDefault="0067284A" w:rsidP="0067284A">
            <w:pPr>
              <w:jc w:val="center"/>
              <w:rPr>
                <w:rFonts w:ascii="Times New Roman" w:hAnsi="Times New Roman" w:cs="Times New Roman"/>
                <w:szCs w:val="21"/>
              </w:rPr>
            </w:pPr>
          </w:p>
        </w:tc>
        <w:tc>
          <w:tcPr>
            <w:tcW w:w="413" w:type="pct"/>
            <w:tcBorders>
              <w:top w:val="single" w:sz="4" w:space="0" w:color="auto"/>
              <w:left w:val="single" w:sz="4" w:space="0" w:color="auto"/>
              <w:bottom w:val="single" w:sz="4" w:space="0" w:color="auto"/>
              <w:right w:val="single" w:sz="4" w:space="0" w:color="auto"/>
            </w:tcBorders>
            <w:vAlign w:val="center"/>
          </w:tcPr>
          <w:p w14:paraId="3235FD3F" w14:textId="5BD1AAFF"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510,299,877.93</w:t>
            </w:r>
          </w:p>
        </w:tc>
        <w:tc>
          <w:tcPr>
            <w:tcW w:w="436" w:type="pct"/>
            <w:tcBorders>
              <w:top w:val="single" w:sz="4" w:space="0" w:color="auto"/>
              <w:left w:val="single" w:sz="4" w:space="0" w:color="auto"/>
              <w:bottom w:val="single" w:sz="4" w:space="0" w:color="auto"/>
              <w:right w:val="single" w:sz="4" w:space="0" w:color="auto"/>
            </w:tcBorders>
            <w:vAlign w:val="center"/>
          </w:tcPr>
          <w:p w14:paraId="5C411C92" w14:textId="1599ED2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336,992,283.35</w:t>
            </w:r>
          </w:p>
        </w:tc>
        <w:tc>
          <w:tcPr>
            <w:tcW w:w="425" w:type="pct"/>
            <w:tcBorders>
              <w:top w:val="single" w:sz="4" w:space="0" w:color="auto"/>
              <w:left w:val="single" w:sz="4" w:space="0" w:color="auto"/>
              <w:bottom w:val="single" w:sz="4" w:space="0" w:color="auto"/>
              <w:right w:val="single" w:sz="4" w:space="0" w:color="auto"/>
            </w:tcBorders>
            <w:vAlign w:val="center"/>
          </w:tcPr>
          <w:p w14:paraId="48F20034" w14:textId="20F021BE" w:rsidR="0067284A" w:rsidRPr="00EA2BDE" w:rsidRDefault="0067284A" w:rsidP="0067284A">
            <w:pPr>
              <w:jc w:val="center"/>
              <w:rPr>
                <w:rFonts w:ascii="Times New Roman" w:hAnsi="Times New Roman" w:cs="Times New Roman"/>
                <w:szCs w:val="21"/>
              </w:rPr>
            </w:pPr>
            <w:r w:rsidRPr="00002DF8">
              <w:rPr>
                <w:rFonts w:ascii="Times New Roman" w:hAnsi="Times New Roman" w:cs="Times New Roman"/>
              </w:rPr>
              <w:t>100</w:t>
            </w:r>
          </w:p>
        </w:tc>
        <w:tc>
          <w:tcPr>
            <w:tcW w:w="433" w:type="pct"/>
            <w:tcBorders>
              <w:top w:val="single" w:sz="4" w:space="0" w:color="auto"/>
              <w:left w:val="single" w:sz="4" w:space="0" w:color="auto"/>
              <w:bottom w:val="single" w:sz="4" w:space="0" w:color="auto"/>
              <w:right w:val="single" w:sz="4" w:space="0" w:color="auto"/>
            </w:tcBorders>
            <w:vAlign w:val="center"/>
          </w:tcPr>
          <w:p w14:paraId="06FEABB4" w14:textId="374B302B"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62,692,228.90</w:t>
            </w:r>
          </w:p>
        </w:tc>
        <w:tc>
          <w:tcPr>
            <w:tcW w:w="433" w:type="pct"/>
            <w:tcBorders>
              <w:top w:val="single" w:sz="4" w:space="0" w:color="auto"/>
              <w:left w:val="single" w:sz="4" w:space="0" w:color="auto"/>
              <w:bottom w:val="single" w:sz="4" w:space="0" w:color="auto"/>
              <w:right w:val="single" w:sz="4" w:space="0" w:color="auto"/>
            </w:tcBorders>
            <w:vAlign w:val="center"/>
          </w:tcPr>
          <w:p w14:paraId="730DBF93" w14:textId="0A7672A5" w:rsidR="0067284A" w:rsidRPr="00EA2BDE" w:rsidRDefault="0067284A" w:rsidP="0067284A">
            <w:pPr>
              <w:jc w:val="center"/>
              <w:rPr>
                <w:rFonts w:ascii="Times New Roman" w:hAnsi="Times New Roman" w:cs="Times New Roman"/>
                <w:szCs w:val="21"/>
              </w:rPr>
            </w:pPr>
            <w:r w:rsidRPr="00002DF8">
              <w:rPr>
                <w:rFonts w:ascii="Times New Roman" w:hAnsi="Times New Roman" w:cs="Times New Roman"/>
              </w:rPr>
              <w:t>/</w:t>
            </w:r>
          </w:p>
        </w:tc>
        <w:tc>
          <w:tcPr>
            <w:tcW w:w="411" w:type="pct"/>
            <w:tcBorders>
              <w:top w:val="single" w:sz="4" w:space="0" w:color="auto"/>
              <w:left w:val="single" w:sz="4" w:space="0" w:color="auto"/>
              <w:bottom w:val="single" w:sz="4" w:space="0" w:color="auto"/>
              <w:right w:val="single" w:sz="4" w:space="0" w:color="auto"/>
            </w:tcBorders>
            <w:vAlign w:val="center"/>
          </w:tcPr>
          <w:p w14:paraId="717B6A87" w14:textId="7D18ED25"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274,300,054.45</w:t>
            </w:r>
          </w:p>
        </w:tc>
      </w:tr>
    </w:tbl>
    <w:p w14:paraId="70251ACA" w14:textId="77777777" w:rsidR="0067284A" w:rsidRPr="00002DF8" w:rsidRDefault="0067284A">
      <w:pPr>
        <w:sectPr w:rsidR="0067284A" w:rsidRPr="00002DF8" w:rsidSect="00B52366">
          <w:pgSz w:w="16838" w:h="11906" w:orient="landscape"/>
          <w:pgMar w:top="1797" w:right="1525" w:bottom="1276" w:left="1440" w:header="856" w:footer="992" w:gutter="0"/>
          <w:cols w:space="425"/>
          <w:docGrid w:linePitch="312"/>
        </w:sectPr>
      </w:pPr>
    </w:p>
    <w:p w14:paraId="73E3CC13" w14:textId="77777777" w:rsidR="0067284A" w:rsidRPr="00002DF8" w:rsidRDefault="0067284A">
      <w:pPr>
        <w:rPr>
          <w:szCs w:val="21"/>
        </w:rPr>
      </w:pPr>
      <w:r w:rsidRPr="00002DF8">
        <w:rPr>
          <w:rFonts w:hint="eastAsia"/>
          <w:szCs w:val="21"/>
        </w:rPr>
        <w:lastRenderedPageBreak/>
        <w:t>按单项计提坏账准备：</w:t>
      </w:r>
    </w:p>
    <w:bookmarkEnd w:id="475" w:displacedByCustomXml="next"/>
    <w:sdt>
      <w:sdtPr>
        <w:alias w:val="是否适用：母公司应收账款按单项计提坏账准备[双击切换]"/>
        <w:tag w:val="_GBC_1cd34dae0bf14ebba3d99534844e7d95"/>
        <w:id w:val="693881988"/>
        <w:placeholder>
          <w:docPart w:val="GBC22222222222222222222222222222"/>
        </w:placeholder>
      </w:sdtPr>
      <w:sdtEndPr>
        <w:rPr>
          <w:sz w:val="21"/>
          <w:szCs w:val="21"/>
        </w:rPr>
      </w:sdtEndPr>
      <w:sdtContent>
        <w:p w14:paraId="0518E72C"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769369D" w14:textId="5C8D95FC" w:rsidR="0067284A" w:rsidRPr="00002DF8" w:rsidRDefault="0067284A">
      <w:pPr>
        <w:autoSpaceDE w:val="0"/>
        <w:autoSpaceDN w:val="0"/>
        <w:adjustRightInd w:val="0"/>
        <w:ind w:left="5880" w:right="105"/>
        <w:jc w:val="right"/>
        <w:rPr>
          <w:szCs w:val="21"/>
        </w:rPr>
      </w:pPr>
      <w:bookmarkStart w:id="476" w:name="_Hlk533796752"/>
      <w:r w:rsidRPr="00002DF8">
        <w:rPr>
          <w:rFonts w:hint="eastAsia"/>
          <w:szCs w:val="21"/>
        </w:rPr>
        <w:t>位：</w:t>
      </w:r>
      <w:sdt>
        <w:sdtPr>
          <w:rPr>
            <w:rFonts w:hint="eastAsia"/>
            <w:szCs w:val="21"/>
          </w:rPr>
          <w:alias w:val="单位：母公司应收账款按单项计提坏账准备"/>
          <w:tag w:val="_GBC_92bc20ad98a2451daf91a5a49b199fd6"/>
          <w:id w:val="154309545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母公司应收账款按单项计提坏账准备"/>
          <w:tag w:val="_GBC_0a6db35d2d144335a2ac2dfe3b629ff1"/>
          <w:id w:val="-120594329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90"/>
        <w:gridCol w:w="1546"/>
        <w:gridCol w:w="1581"/>
        <w:gridCol w:w="986"/>
        <w:gridCol w:w="2020"/>
      </w:tblGrid>
      <w:tr w:rsidR="0067284A" w14:paraId="46C7819B" w14:textId="77777777" w:rsidTr="002C5330">
        <w:sdt>
          <w:sdtPr>
            <w:tag w:val="_PLD_bf06f48741cf4f8683629bc86fe4253a"/>
            <w:id w:val="1796715578"/>
          </w:sdtPr>
          <w:sdtContent>
            <w:tc>
              <w:tcPr>
                <w:tcW w:w="1524" w:type="pct"/>
                <w:vMerge w:val="restart"/>
                <w:vAlign w:val="center"/>
              </w:tcPr>
              <w:p w14:paraId="08D3671B" w14:textId="77777777" w:rsidR="0067284A" w:rsidRDefault="0067284A" w:rsidP="0067284A">
                <w:pPr>
                  <w:jc w:val="center"/>
                  <w:rPr>
                    <w:szCs w:val="21"/>
                  </w:rPr>
                </w:pPr>
                <w:r w:rsidRPr="00002DF8">
                  <w:rPr>
                    <w:rFonts w:hint="eastAsia"/>
                    <w:szCs w:val="21"/>
                  </w:rPr>
                  <w:t>名称</w:t>
                </w:r>
              </w:p>
            </w:tc>
          </w:sdtContent>
        </w:sdt>
        <w:sdt>
          <w:sdtPr>
            <w:tag w:val="_PLD_e8eabae632cb4a738dba30bece28c3a8"/>
            <w:id w:val="1766182534"/>
          </w:sdtPr>
          <w:sdtContent>
            <w:tc>
              <w:tcPr>
                <w:tcW w:w="3476" w:type="pct"/>
                <w:gridSpan w:val="4"/>
                <w:vAlign w:val="center"/>
              </w:tcPr>
              <w:p w14:paraId="31272BC9" w14:textId="77777777" w:rsidR="0067284A" w:rsidRDefault="0067284A" w:rsidP="0067284A">
                <w:pPr>
                  <w:jc w:val="center"/>
                  <w:rPr>
                    <w:szCs w:val="21"/>
                  </w:rPr>
                </w:pPr>
                <w:r w:rsidRPr="00002DF8">
                  <w:rPr>
                    <w:rFonts w:hint="eastAsia"/>
                    <w:szCs w:val="21"/>
                  </w:rPr>
                  <w:t>期末余额</w:t>
                </w:r>
              </w:p>
            </w:tc>
          </w:sdtContent>
        </w:sdt>
      </w:tr>
      <w:tr w:rsidR="0067284A" w14:paraId="193318C0" w14:textId="77777777" w:rsidTr="002C5330">
        <w:tc>
          <w:tcPr>
            <w:tcW w:w="1524" w:type="pct"/>
            <w:vMerge/>
          </w:tcPr>
          <w:p w14:paraId="6EC3EB00" w14:textId="77777777" w:rsidR="0067284A" w:rsidRDefault="0067284A" w:rsidP="0067284A">
            <w:pPr>
              <w:jc w:val="center"/>
              <w:rPr>
                <w:szCs w:val="21"/>
              </w:rPr>
            </w:pPr>
          </w:p>
        </w:tc>
        <w:sdt>
          <w:sdtPr>
            <w:tag w:val="_PLD_0ea49c9284ac4750b9c5ffe19ec4732c"/>
            <w:id w:val="1133063748"/>
          </w:sdtPr>
          <w:sdtContent>
            <w:tc>
              <w:tcPr>
                <w:tcW w:w="876" w:type="pct"/>
                <w:vAlign w:val="center"/>
              </w:tcPr>
              <w:p w14:paraId="6D1B5B14" w14:textId="77777777" w:rsidR="0067284A" w:rsidRDefault="0067284A" w:rsidP="0067284A">
                <w:pPr>
                  <w:jc w:val="center"/>
                  <w:rPr>
                    <w:szCs w:val="21"/>
                  </w:rPr>
                </w:pPr>
                <w:r w:rsidRPr="00002DF8">
                  <w:rPr>
                    <w:rFonts w:hint="eastAsia"/>
                    <w:szCs w:val="21"/>
                  </w:rPr>
                  <w:t>账面余额</w:t>
                </w:r>
              </w:p>
            </w:tc>
          </w:sdtContent>
        </w:sdt>
        <w:sdt>
          <w:sdtPr>
            <w:tag w:val="_PLD_4e5b035254d34ab286177f908a392849"/>
            <w:id w:val="1225181491"/>
          </w:sdtPr>
          <w:sdtContent>
            <w:tc>
              <w:tcPr>
                <w:tcW w:w="896" w:type="pct"/>
                <w:vAlign w:val="center"/>
              </w:tcPr>
              <w:p w14:paraId="4D8206AD" w14:textId="77777777" w:rsidR="0067284A" w:rsidRDefault="0067284A" w:rsidP="0067284A">
                <w:pPr>
                  <w:jc w:val="center"/>
                  <w:rPr>
                    <w:szCs w:val="21"/>
                  </w:rPr>
                </w:pPr>
                <w:r w:rsidRPr="00002DF8">
                  <w:rPr>
                    <w:rFonts w:hint="eastAsia"/>
                    <w:szCs w:val="21"/>
                  </w:rPr>
                  <w:t>坏账准备</w:t>
                </w:r>
              </w:p>
            </w:tc>
          </w:sdtContent>
        </w:sdt>
        <w:sdt>
          <w:sdtPr>
            <w:tag w:val="_PLD_9316156bac3c45f593fc5f35e8e28833"/>
            <w:id w:val="44342962"/>
          </w:sdtPr>
          <w:sdtContent>
            <w:tc>
              <w:tcPr>
                <w:tcW w:w="559" w:type="pct"/>
                <w:vAlign w:val="center"/>
              </w:tcPr>
              <w:p w14:paraId="1046F0CB" w14:textId="77777777" w:rsidR="0067284A" w:rsidRDefault="0067284A" w:rsidP="0067284A">
                <w:pPr>
                  <w:jc w:val="center"/>
                  <w:rPr>
                    <w:szCs w:val="21"/>
                  </w:rPr>
                </w:pPr>
                <w:r w:rsidRPr="00002DF8">
                  <w:rPr>
                    <w:szCs w:val="21"/>
                  </w:rPr>
                  <w:t>计提比例</w:t>
                </w:r>
                <w:r w:rsidRPr="00002DF8">
                  <w:rPr>
                    <w:rFonts w:hint="eastAsia"/>
                    <w:szCs w:val="21"/>
                  </w:rPr>
                  <w:t>（%）</w:t>
                </w:r>
              </w:p>
            </w:tc>
          </w:sdtContent>
        </w:sdt>
        <w:sdt>
          <w:sdtPr>
            <w:tag w:val="_PLD_20dce80930bd4c9eb9bd96af960a880b"/>
            <w:id w:val="1970012788"/>
          </w:sdtPr>
          <w:sdtContent>
            <w:tc>
              <w:tcPr>
                <w:tcW w:w="1145" w:type="pct"/>
                <w:vAlign w:val="center"/>
              </w:tcPr>
              <w:p w14:paraId="0C905C56" w14:textId="77777777" w:rsidR="0067284A" w:rsidRDefault="0067284A" w:rsidP="0067284A">
                <w:pPr>
                  <w:jc w:val="center"/>
                  <w:rPr>
                    <w:szCs w:val="21"/>
                  </w:rPr>
                </w:pPr>
                <w:r w:rsidRPr="00002DF8">
                  <w:rPr>
                    <w:rFonts w:hint="eastAsia"/>
                    <w:szCs w:val="21"/>
                  </w:rPr>
                  <w:t>计提理由</w:t>
                </w:r>
              </w:p>
            </w:tc>
          </w:sdtContent>
        </w:sdt>
      </w:tr>
      <w:tr w:rsidR="0067284A" w14:paraId="7770799F" w14:textId="77777777" w:rsidTr="002C5330">
        <w:tc>
          <w:tcPr>
            <w:tcW w:w="1524" w:type="pct"/>
          </w:tcPr>
          <w:p w14:paraId="5849387E" w14:textId="77777777" w:rsidR="0067284A" w:rsidRPr="00B267CA" w:rsidRDefault="0067284A" w:rsidP="0067284A">
            <w:pPr>
              <w:rPr>
                <w:rFonts w:ascii="Times New Roman" w:hAnsi="Times New Roman" w:cs="Times New Roman"/>
                <w:szCs w:val="21"/>
              </w:rPr>
            </w:pPr>
            <w:r w:rsidRPr="00002DF8">
              <w:rPr>
                <w:rFonts w:ascii="Times New Roman" w:hAnsi="Times New Roman" w:cs="Times New Roman"/>
              </w:rPr>
              <w:t>客户</w:t>
            </w:r>
            <w:r w:rsidRPr="00002DF8">
              <w:rPr>
                <w:rFonts w:ascii="Times New Roman" w:hAnsi="Times New Roman" w:cs="Times New Roman"/>
              </w:rPr>
              <w:t>2</w:t>
            </w:r>
          </w:p>
        </w:tc>
        <w:tc>
          <w:tcPr>
            <w:tcW w:w="876" w:type="pct"/>
          </w:tcPr>
          <w:p w14:paraId="0C092333"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6,866,786.76</w:t>
            </w:r>
          </w:p>
        </w:tc>
        <w:tc>
          <w:tcPr>
            <w:tcW w:w="896" w:type="pct"/>
          </w:tcPr>
          <w:p w14:paraId="559824CE"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6,866,786.76</w:t>
            </w:r>
          </w:p>
        </w:tc>
        <w:tc>
          <w:tcPr>
            <w:tcW w:w="559" w:type="pct"/>
          </w:tcPr>
          <w:p w14:paraId="48C8E567"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100.00</w:t>
            </w:r>
          </w:p>
        </w:tc>
        <w:tc>
          <w:tcPr>
            <w:tcW w:w="1145" w:type="pct"/>
          </w:tcPr>
          <w:p w14:paraId="5E156FD7" w14:textId="77777777" w:rsidR="0067284A" w:rsidRPr="00B267CA" w:rsidRDefault="0067284A" w:rsidP="0067284A">
            <w:pPr>
              <w:rPr>
                <w:rFonts w:ascii="Times New Roman" w:hAnsi="Times New Roman" w:cs="Times New Roman"/>
                <w:szCs w:val="21"/>
                <w:highlight w:val="yellow"/>
              </w:rPr>
            </w:pPr>
            <w:r w:rsidRPr="00002DF8">
              <w:rPr>
                <w:rFonts w:ascii="Times New Roman" w:hAnsi="Times New Roman" w:cs="Times New Roman"/>
              </w:rPr>
              <w:t>预计无法收回</w:t>
            </w:r>
          </w:p>
        </w:tc>
      </w:tr>
      <w:tr w:rsidR="0067284A" w14:paraId="312C5D3F" w14:textId="77777777" w:rsidTr="002C5330">
        <w:tc>
          <w:tcPr>
            <w:tcW w:w="1524" w:type="pct"/>
          </w:tcPr>
          <w:p w14:paraId="30F6C5E5" w14:textId="77777777" w:rsidR="0067284A" w:rsidRPr="00B267CA" w:rsidRDefault="0067284A" w:rsidP="0067284A">
            <w:pPr>
              <w:rPr>
                <w:rFonts w:ascii="Times New Roman" w:hAnsi="Times New Roman" w:cs="Times New Roman"/>
                <w:szCs w:val="21"/>
              </w:rPr>
            </w:pPr>
            <w:r w:rsidRPr="00002DF8">
              <w:rPr>
                <w:rFonts w:ascii="Times New Roman" w:hAnsi="Times New Roman" w:cs="Times New Roman"/>
              </w:rPr>
              <w:t>客户</w:t>
            </w:r>
            <w:r w:rsidRPr="00002DF8">
              <w:rPr>
                <w:rFonts w:ascii="Times New Roman" w:hAnsi="Times New Roman" w:cs="Times New Roman"/>
              </w:rPr>
              <w:t>4</w:t>
            </w:r>
          </w:p>
        </w:tc>
        <w:tc>
          <w:tcPr>
            <w:tcW w:w="876" w:type="pct"/>
          </w:tcPr>
          <w:p w14:paraId="0612A2DC"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5,600,000.00</w:t>
            </w:r>
          </w:p>
        </w:tc>
        <w:tc>
          <w:tcPr>
            <w:tcW w:w="896" w:type="pct"/>
          </w:tcPr>
          <w:p w14:paraId="13FE7C09"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5,040,000.00</w:t>
            </w:r>
          </w:p>
        </w:tc>
        <w:tc>
          <w:tcPr>
            <w:tcW w:w="559" w:type="pct"/>
          </w:tcPr>
          <w:p w14:paraId="24E91BE5"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90.00</w:t>
            </w:r>
          </w:p>
        </w:tc>
        <w:tc>
          <w:tcPr>
            <w:tcW w:w="1145" w:type="pct"/>
          </w:tcPr>
          <w:p w14:paraId="1DDFE3A1" w14:textId="77777777" w:rsidR="0067284A" w:rsidRPr="00B267CA" w:rsidRDefault="0067284A" w:rsidP="0067284A">
            <w:pPr>
              <w:rPr>
                <w:rFonts w:ascii="Times New Roman" w:hAnsi="Times New Roman" w:cs="Times New Roman"/>
                <w:szCs w:val="21"/>
                <w:highlight w:val="yellow"/>
              </w:rPr>
            </w:pPr>
            <w:r w:rsidRPr="00002DF8">
              <w:rPr>
                <w:rFonts w:ascii="Times New Roman" w:hAnsi="Times New Roman" w:cs="Times New Roman"/>
              </w:rPr>
              <w:t>预计部分无法收回</w:t>
            </w:r>
          </w:p>
        </w:tc>
      </w:tr>
      <w:tr w:rsidR="0067284A" w14:paraId="0DE0FC58" w14:textId="77777777" w:rsidTr="002C5330">
        <w:tc>
          <w:tcPr>
            <w:tcW w:w="1524" w:type="pct"/>
          </w:tcPr>
          <w:p w14:paraId="0E0217DA" w14:textId="77777777" w:rsidR="0067284A" w:rsidRPr="00B267CA" w:rsidRDefault="0067284A" w:rsidP="0067284A">
            <w:pPr>
              <w:rPr>
                <w:rFonts w:ascii="Times New Roman" w:hAnsi="Times New Roman" w:cs="Times New Roman"/>
                <w:szCs w:val="21"/>
              </w:rPr>
            </w:pPr>
            <w:r w:rsidRPr="00002DF8">
              <w:rPr>
                <w:rFonts w:ascii="Times New Roman" w:hAnsi="Times New Roman" w:cs="Times New Roman"/>
              </w:rPr>
              <w:t>客户</w:t>
            </w:r>
            <w:r w:rsidRPr="00002DF8">
              <w:rPr>
                <w:rFonts w:ascii="Times New Roman" w:hAnsi="Times New Roman" w:cs="Times New Roman"/>
              </w:rPr>
              <w:t>5-</w:t>
            </w:r>
            <w:r w:rsidRPr="00002DF8">
              <w:rPr>
                <w:rFonts w:ascii="Times New Roman" w:hAnsi="Times New Roman" w:cs="Times New Roman"/>
              </w:rPr>
              <w:t>江西汇有美智能涂装科技有限公司</w:t>
            </w:r>
          </w:p>
        </w:tc>
        <w:tc>
          <w:tcPr>
            <w:tcW w:w="876" w:type="pct"/>
          </w:tcPr>
          <w:p w14:paraId="0159B122"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5,202,241.00</w:t>
            </w:r>
          </w:p>
        </w:tc>
        <w:tc>
          <w:tcPr>
            <w:tcW w:w="896" w:type="pct"/>
          </w:tcPr>
          <w:p w14:paraId="68ED1BE6"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5,202,241.00</w:t>
            </w:r>
          </w:p>
        </w:tc>
        <w:tc>
          <w:tcPr>
            <w:tcW w:w="559" w:type="pct"/>
          </w:tcPr>
          <w:p w14:paraId="6B542962"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100.00</w:t>
            </w:r>
          </w:p>
        </w:tc>
        <w:tc>
          <w:tcPr>
            <w:tcW w:w="1145" w:type="pct"/>
          </w:tcPr>
          <w:p w14:paraId="16C49050" w14:textId="77777777" w:rsidR="0067284A" w:rsidRPr="00B267CA" w:rsidRDefault="0067284A" w:rsidP="0067284A">
            <w:pPr>
              <w:rPr>
                <w:rFonts w:ascii="Times New Roman" w:hAnsi="Times New Roman" w:cs="Times New Roman"/>
                <w:szCs w:val="21"/>
                <w:highlight w:val="yellow"/>
              </w:rPr>
            </w:pPr>
            <w:r w:rsidRPr="00002DF8">
              <w:rPr>
                <w:rFonts w:ascii="Times New Roman" w:hAnsi="Times New Roman" w:cs="Times New Roman"/>
              </w:rPr>
              <w:t>预计无法收回</w:t>
            </w:r>
          </w:p>
        </w:tc>
      </w:tr>
      <w:tr w:rsidR="0067284A" w14:paraId="2A642D13" w14:textId="77777777" w:rsidTr="002C5330">
        <w:tc>
          <w:tcPr>
            <w:tcW w:w="1524" w:type="pct"/>
          </w:tcPr>
          <w:p w14:paraId="0B3D870D" w14:textId="77777777" w:rsidR="0067284A" w:rsidRPr="00B267CA" w:rsidRDefault="0067284A" w:rsidP="0067284A">
            <w:pPr>
              <w:rPr>
                <w:rFonts w:ascii="Times New Roman" w:hAnsi="Times New Roman" w:cs="Times New Roman"/>
                <w:szCs w:val="21"/>
              </w:rPr>
            </w:pPr>
            <w:r w:rsidRPr="00002DF8">
              <w:rPr>
                <w:rFonts w:ascii="Times New Roman" w:hAnsi="Times New Roman" w:cs="Times New Roman"/>
              </w:rPr>
              <w:t>客户</w:t>
            </w:r>
            <w:r w:rsidRPr="00002DF8">
              <w:rPr>
                <w:rFonts w:ascii="Times New Roman" w:hAnsi="Times New Roman" w:cs="Times New Roman"/>
              </w:rPr>
              <w:t>6</w:t>
            </w:r>
          </w:p>
        </w:tc>
        <w:tc>
          <w:tcPr>
            <w:tcW w:w="876" w:type="pct"/>
          </w:tcPr>
          <w:p w14:paraId="5272B159"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4,326,837.61</w:t>
            </w:r>
          </w:p>
        </w:tc>
        <w:tc>
          <w:tcPr>
            <w:tcW w:w="896" w:type="pct"/>
          </w:tcPr>
          <w:p w14:paraId="150A82F2"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4,326,837.61</w:t>
            </w:r>
          </w:p>
        </w:tc>
        <w:tc>
          <w:tcPr>
            <w:tcW w:w="559" w:type="pct"/>
          </w:tcPr>
          <w:p w14:paraId="4F4E28B3"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100.00</w:t>
            </w:r>
          </w:p>
        </w:tc>
        <w:tc>
          <w:tcPr>
            <w:tcW w:w="1145" w:type="pct"/>
          </w:tcPr>
          <w:p w14:paraId="047C2A01" w14:textId="77777777" w:rsidR="0067284A" w:rsidRPr="00B267CA" w:rsidRDefault="0067284A" w:rsidP="0067284A">
            <w:pPr>
              <w:rPr>
                <w:rFonts w:ascii="Times New Roman" w:hAnsi="Times New Roman" w:cs="Times New Roman"/>
                <w:szCs w:val="21"/>
                <w:highlight w:val="yellow"/>
              </w:rPr>
            </w:pPr>
            <w:r w:rsidRPr="00002DF8">
              <w:rPr>
                <w:rFonts w:ascii="Times New Roman" w:hAnsi="Times New Roman" w:cs="Times New Roman"/>
              </w:rPr>
              <w:t>预计无法收回</w:t>
            </w:r>
          </w:p>
        </w:tc>
      </w:tr>
      <w:tr w:rsidR="0067284A" w14:paraId="059013C5" w14:textId="77777777" w:rsidTr="002C5330">
        <w:tc>
          <w:tcPr>
            <w:tcW w:w="1524" w:type="pct"/>
          </w:tcPr>
          <w:p w14:paraId="6021FB08" w14:textId="77777777" w:rsidR="0067284A" w:rsidRPr="00B267CA" w:rsidRDefault="0067284A" w:rsidP="0067284A">
            <w:pPr>
              <w:rPr>
                <w:rFonts w:ascii="Times New Roman" w:hAnsi="Times New Roman" w:cs="Times New Roman"/>
                <w:szCs w:val="21"/>
              </w:rPr>
            </w:pPr>
            <w:r w:rsidRPr="00002DF8">
              <w:rPr>
                <w:rFonts w:ascii="Times New Roman" w:hAnsi="Times New Roman" w:cs="Times New Roman"/>
              </w:rPr>
              <w:t>客户</w:t>
            </w:r>
            <w:r w:rsidRPr="00002DF8">
              <w:rPr>
                <w:rFonts w:ascii="Times New Roman" w:hAnsi="Times New Roman" w:cs="Times New Roman"/>
              </w:rPr>
              <w:t>7</w:t>
            </w:r>
          </w:p>
        </w:tc>
        <w:tc>
          <w:tcPr>
            <w:tcW w:w="876" w:type="pct"/>
          </w:tcPr>
          <w:p w14:paraId="12A8468A"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4,229,000.02</w:t>
            </w:r>
          </w:p>
        </w:tc>
        <w:tc>
          <w:tcPr>
            <w:tcW w:w="896" w:type="pct"/>
          </w:tcPr>
          <w:p w14:paraId="5CA6CD6F"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4,229,000.02</w:t>
            </w:r>
          </w:p>
        </w:tc>
        <w:tc>
          <w:tcPr>
            <w:tcW w:w="559" w:type="pct"/>
          </w:tcPr>
          <w:p w14:paraId="06240919"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100.00</w:t>
            </w:r>
          </w:p>
        </w:tc>
        <w:tc>
          <w:tcPr>
            <w:tcW w:w="1145" w:type="pct"/>
          </w:tcPr>
          <w:p w14:paraId="2F7DBB88" w14:textId="77777777" w:rsidR="0067284A" w:rsidRPr="00B267CA" w:rsidRDefault="0067284A" w:rsidP="0067284A">
            <w:pPr>
              <w:rPr>
                <w:rFonts w:ascii="Times New Roman" w:hAnsi="Times New Roman" w:cs="Times New Roman"/>
                <w:szCs w:val="21"/>
                <w:highlight w:val="yellow"/>
              </w:rPr>
            </w:pPr>
            <w:r w:rsidRPr="00002DF8">
              <w:rPr>
                <w:rFonts w:ascii="Times New Roman" w:hAnsi="Times New Roman" w:cs="Times New Roman"/>
              </w:rPr>
              <w:t>预计无法收回</w:t>
            </w:r>
          </w:p>
        </w:tc>
      </w:tr>
      <w:tr w:rsidR="0067284A" w14:paraId="021AE63D" w14:textId="77777777" w:rsidTr="002C5330">
        <w:tc>
          <w:tcPr>
            <w:tcW w:w="1524" w:type="pct"/>
          </w:tcPr>
          <w:p w14:paraId="03532B5C" w14:textId="77777777" w:rsidR="0067284A" w:rsidRPr="00B267CA" w:rsidRDefault="0067284A" w:rsidP="0067284A">
            <w:pPr>
              <w:rPr>
                <w:rFonts w:ascii="Times New Roman" w:hAnsi="Times New Roman" w:cs="Times New Roman"/>
                <w:szCs w:val="21"/>
              </w:rPr>
            </w:pPr>
            <w:r w:rsidRPr="00002DF8">
              <w:rPr>
                <w:rFonts w:ascii="Times New Roman" w:hAnsi="Times New Roman" w:cs="Times New Roman"/>
              </w:rPr>
              <w:t>客户</w:t>
            </w:r>
            <w:r w:rsidRPr="00002DF8">
              <w:rPr>
                <w:rFonts w:ascii="Times New Roman" w:hAnsi="Times New Roman" w:cs="Times New Roman"/>
              </w:rPr>
              <w:t>8</w:t>
            </w:r>
          </w:p>
        </w:tc>
        <w:tc>
          <w:tcPr>
            <w:tcW w:w="876" w:type="pct"/>
          </w:tcPr>
          <w:p w14:paraId="28B32424"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3,890,000.00</w:t>
            </w:r>
          </w:p>
        </w:tc>
        <w:tc>
          <w:tcPr>
            <w:tcW w:w="896" w:type="pct"/>
          </w:tcPr>
          <w:p w14:paraId="7B7E4A00"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3,890,000.00</w:t>
            </w:r>
          </w:p>
        </w:tc>
        <w:tc>
          <w:tcPr>
            <w:tcW w:w="559" w:type="pct"/>
          </w:tcPr>
          <w:p w14:paraId="36E9D970"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100.00</w:t>
            </w:r>
          </w:p>
        </w:tc>
        <w:tc>
          <w:tcPr>
            <w:tcW w:w="1145" w:type="pct"/>
          </w:tcPr>
          <w:p w14:paraId="444765D8" w14:textId="77777777" w:rsidR="0067284A" w:rsidRPr="00B267CA" w:rsidRDefault="0067284A" w:rsidP="0067284A">
            <w:pPr>
              <w:rPr>
                <w:rFonts w:ascii="Times New Roman" w:hAnsi="Times New Roman" w:cs="Times New Roman"/>
                <w:szCs w:val="21"/>
                <w:highlight w:val="yellow"/>
              </w:rPr>
            </w:pPr>
            <w:r w:rsidRPr="00002DF8">
              <w:rPr>
                <w:rFonts w:ascii="Times New Roman" w:hAnsi="Times New Roman" w:cs="Times New Roman"/>
              </w:rPr>
              <w:t>预计无法收回</w:t>
            </w:r>
          </w:p>
        </w:tc>
      </w:tr>
      <w:tr w:rsidR="0067284A" w14:paraId="264068E1" w14:textId="77777777" w:rsidTr="002C5330">
        <w:tc>
          <w:tcPr>
            <w:tcW w:w="1524" w:type="pct"/>
          </w:tcPr>
          <w:p w14:paraId="5CFF72AC" w14:textId="77777777" w:rsidR="0067284A" w:rsidRPr="00B267CA" w:rsidRDefault="0067284A" w:rsidP="0067284A">
            <w:pPr>
              <w:rPr>
                <w:rFonts w:ascii="Times New Roman" w:hAnsi="Times New Roman" w:cs="Times New Roman"/>
                <w:szCs w:val="21"/>
              </w:rPr>
            </w:pPr>
            <w:r w:rsidRPr="00002DF8">
              <w:rPr>
                <w:rFonts w:ascii="Times New Roman" w:hAnsi="Times New Roman" w:cs="Times New Roman"/>
              </w:rPr>
              <w:t>客户</w:t>
            </w:r>
            <w:r w:rsidRPr="00002DF8">
              <w:rPr>
                <w:rFonts w:ascii="Times New Roman" w:hAnsi="Times New Roman" w:cs="Times New Roman"/>
              </w:rPr>
              <w:t>9</w:t>
            </w:r>
          </w:p>
        </w:tc>
        <w:tc>
          <w:tcPr>
            <w:tcW w:w="876" w:type="pct"/>
          </w:tcPr>
          <w:p w14:paraId="4EDF1963"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3,352,930.70</w:t>
            </w:r>
          </w:p>
        </w:tc>
        <w:tc>
          <w:tcPr>
            <w:tcW w:w="896" w:type="pct"/>
          </w:tcPr>
          <w:p w14:paraId="5FDDC0D5"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3,352,930.70</w:t>
            </w:r>
          </w:p>
        </w:tc>
        <w:tc>
          <w:tcPr>
            <w:tcW w:w="559" w:type="pct"/>
          </w:tcPr>
          <w:p w14:paraId="593B8B5C"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100.00</w:t>
            </w:r>
          </w:p>
        </w:tc>
        <w:tc>
          <w:tcPr>
            <w:tcW w:w="1145" w:type="pct"/>
          </w:tcPr>
          <w:p w14:paraId="5C5E3C69" w14:textId="77777777" w:rsidR="0067284A" w:rsidRPr="00B267CA" w:rsidRDefault="0067284A" w:rsidP="0067284A">
            <w:pPr>
              <w:rPr>
                <w:rFonts w:ascii="Times New Roman" w:hAnsi="Times New Roman" w:cs="Times New Roman"/>
                <w:szCs w:val="21"/>
                <w:highlight w:val="yellow"/>
              </w:rPr>
            </w:pPr>
            <w:r w:rsidRPr="00002DF8">
              <w:rPr>
                <w:rFonts w:ascii="Times New Roman" w:hAnsi="Times New Roman" w:cs="Times New Roman"/>
              </w:rPr>
              <w:t>预计无法收回</w:t>
            </w:r>
          </w:p>
        </w:tc>
      </w:tr>
      <w:tr w:rsidR="0067284A" w14:paraId="2B1A6811" w14:textId="77777777" w:rsidTr="002C5330">
        <w:tc>
          <w:tcPr>
            <w:tcW w:w="1524" w:type="pct"/>
          </w:tcPr>
          <w:p w14:paraId="10044653" w14:textId="77777777" w:rsidR="0067284A" w:rsidRPr="00B267CA" w:rsidRDefault="0067284A" w:rsidP="0067284A">
            <w:pPr>
              <w:rPr>
                <w:rFonts w:ascii="Times New Roman" w:hAnsi="Times New Roman" w:cs="Times New Roman"/>
                <w:szCs w:val="21"/>
              </w:rPr>
            </w:pPr>
            <w:r w:rsidRPr="00002DF8">
              <w:rPr>
                <w:rFonts w:ascii="Times New Roman" w:hAnsi="Times New Roman" w:cs="Times New Roman"/>
              </w:rPr>
              <w:t>客户</w:t>
            </w:r>
            <w:r w:rsidRPr="00002DF8">
              <w:rPr>
                <w:rFonts w:ascii="Times New Roman" w:hAnsi="Times New Roman" w:cs="Times New Roman"/>
              </w:rPr>
              <w:t>10</w:t>
            </w:r>
          </w:p>
        </w:tc>
        <w:tc>
          <w:tcPr>
            <w:tcW w:w="876" w:type="pct"/>
          </w:tcPr>
          <w:p w14:paraId="0F0A95AD"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2,305,200.00</w:t>
            </w:r>
          </w:p>
        </w:tc>
        <w:tc>
          <w:tcPr>
            <w:tcW w:w="896" w:type="pct"/>
          </w:tcPr>
          <w:p w14:paraId="241CD82E"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2,305,200.00</w:t>
            </w:r>
          </w:p>
        </w:tc>
        <w:tc>
          <w:tcPr>
            <w:tcW w:w="559" w:type="pct"/>
          </w:tcPr>
          <w:p w14:paraId="019E1762"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100.00</w:t>
            </w:r>
          </w:p>
        </w:tc>
        <w:tc>
          <w:tcPr>
            <w:tcW w:w="1145" w:type="pct"/>
          </w:tcPr>
          <w:p w14:paraId="28F3C6B2" w14:textId="77777777" w:rsidR="0067284A" w:rsidRPr="00B267CA" w:rsidRDefault="0067284A" w:rsidP="0067284A">
            <w:pPr>
              <w:rPr>
                <w:rFonts w:ascii="Times New Roman" w:hAnsi="Times New Roman" w:cs="Times New Roman"/>
                <w:szCs w:val="21"/>
                <w:highlight w:val="yellow"/>
              </w:rPr>
            </w:pPr>
            <w:r w:rsidRPr="00002DF8">
              <w:rPr>
                <w:rFonts w:ascii="Times New Roman" w:hAnsi="Times New Roman" w:cs="Times New Roman"/>
              </w:rPr>
              <w:t>预计无法收回</w:t>
            </w:r>
          </w:p>
        </w:tc>
      </w:tr>
      <w:tr w:rsidR="0067284A" w14:paraId="4CF42D47" w14:textId="77777777" w:rsidTr="002C5330">
        <w:tc>
          <w:tcPr>
            <w:tcW w:w="1524" w:type="pct"/>
          </w:tcPr>
          <w:p w14:paraId="2F172B82" w14:textId="77777777" w:rsidR="0067284A" w:rsidRPr="00B267CA" w:rsidRDefault="0067284A" w:rsidP="0067284A">
            <w:pPr>
              <w:rPr>
                <w:rFonts w:ascii="Times New Roman" w:hAnsi="Times New Roman" w:cs="Times New Roman"/>
                <w:szCs w:val="21"/>
              </w:rPr>
            </w:pPr>
            <w:r w:rsidRPr="00002DF8">
              <w:rPr>
                <w:rFonts w:ascii="Times New Roman" w:hAnsi="Times New Roman" w:cs="Times New Roman"/>
              </w:rPr>
              <w:t>客户</w:t>
            </w:r>
            <w:r w:rsidRPr="00002DF8">
              <w:rPr>
                <w:rFonts w:ascii="Times New Roman" w:hAnsi="Times New Roman" w:cs="Times New Roman"/>
              </w:rPr>
              <w:t>11</w:t>
            </w:r>
          </w:p>
        </w:tc>
        <w:tc>
          <w:tcPr>
            <w:tcW w:w="876" w:type="pct"/>
          </w:tcPr>
          <w:p w14:paraId="26ECD576"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2,170,398.36</w:t>
            </w:r>
          </w:p>
        </w:tc>
        <w:tc>
          <w:tcPr>
            <w:tcW w:w="896" w:type="pct"/>
          </w:tcPr>
          <w:p w14:paraId="66C5C6AD"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2,170,398.36</w:t>
            </w:r>
          </w:p>
        </w:tc>
        <w:tc>
          <w:tcPr>
            <w:tcW w:w="559" w:type="pct"/>
          </w:tcPr>
          <w:p w14:paraId="4C63C2E3"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100.00</w:t>
            </w:r>
          </w:p>
        </w:tc>
        <w:tc>
          <w:tcPr>
            <w:tcW w:w="1145" w:type="pct"/>
          </w:tcPr>
          <w:p w14:paraId="2A384D24" w14:textId="77777777" w:rsidR="0067284A" w:rsidRPr="00B267CA" w:rsidRDefault="0067284A" w:rsidP="0067284A">
            <w:pPr>
              <w:rPr>
                <w:rFonts w:ascii="Times New Roman" w:hAnsi="Times New Roman" w:cs="Times New Roman"/>
                <w:szCs w:val="21"/>
                <w:highlight w:val="yellow"/>
              </w:rPr>
            </w:pPr>
            <w:r w:rsidRPr="00002DF8">
              <w:rPr>
                <w:rFonts w:ascii="Times New Roman" w:hAnsi="Times New Roman" w:cs="Times New Roman"/>
              </w:rPr>
              <w:t>预计无法收回</w:t>
            </w:r>
          </w:p>
        </w:tc>
      </w:tr>
      <w:tr w:rsidR="0067284A" w14:paraId="28AFD843" w14:textId="77777777" w:rsidTr="002C5330">
        <w:tc>
          <w:tcPr>
            <w:tcW w:w="1524" w:type="pct"/>
          </w:tcPr>
          <w:p w14:paraId="4E79D668" w14:textId="77777777" w:rsidR="0067284A" w:rsidRPr="00B267CA" w:rsidRDefault="0067284A" w:rsidP="0067284A">
            <w:pPr>
              <w:rPr>
                <w:rFonts w:ascii="Times New Roman" w:hAnsi="Times New Roman" w:cs="Times New Roman"/>
                <w:szCs w:val="21"/>
              </w:rPr>
            </w:pPr>
            <w:r w:rsidRPr="00002DF8">
              <w:rPr>
                <w:rFonts w:ascii="Times New Roman" w:hAnsi="Times New Roman" w:cs="Times New Roman"/>
              </w:rPr>
              <w:t>客户</w:t>
            </w:r>
            <w:r w:rsidRPr="00002DF8">
              <w:rPr>
                <w:rFonts w:ascii="Times New Roman" w:hAnsi="Times New Roman" w:cs="Times New Roman"/>
              </w:rPr>
              <w:t>13</w:t>
            </w:r>
          </w:p>
        </w:tc>
        <w:tc>
          <w:tcPr>
            <w:tcW w:w="876" w:type="pct"/>
          </w:tcPr>
          <w:p w14:paraId="332336EA"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1,947,000.00</w:t>
            </w:r>
          </w:p>
        </w:tc>
        <w:tc>
          <w:tcPr>
            <w:tcW w:w="896" w:type="pct"/>
          </w:tcPr>
          <w:p w14:paraId="68FE6E65"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1,947,000.00</w:t>
            </w:r>
          </w:p>
        </w:tc>
        <w:tc>
          <w:tcPr>
            <w:tcW w:w="559" w:type="pct"/>
          </w:tcPr>
          <w:p w14:paraId="03DE0C29"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100.00</w:t>
            </w:r>
          </w:p>
        </w:tc>
        <w:tc>
          <w:tcPr>
            <w:tcW w:w="1145" w:type="pct"/>
          </w:tcPr>
          <w:p w14:paraId="788530D8" w14:textId="77777777" w:rsidR="0067284A" w:rsidRPr="00B267CA" w:rsidRDefault="0067284A" w:rsidP="0067284A">
            <w:pPr>
              <w:rPr>
                <w:rFonts w:ascii="Times New Roman" w:hAnsi="Times New Roman" w:cs="Times New Roman"/>
                <w:szCs w:val="21"/>
                <w:highlight w:val="yellow"/>
              </w:rPr>
            </w:pPr>
            <w:r w:rsidRPr="00002DF8">
              <w:rPr>
                <w:rFonts w:ascii="Times New Roman" w:hAnsi="Times New Roman" w:cs="Times New Roman"/>
              </w:rPr>
              <w:t>预计无法收回</w:t>
            </w:r>
          </w:p>
        </w:tc>
      </w:tr>
      <w:tr w:rsidR="0067284A" w14:paraId="45AAADDE" w14:textId="77777777" w:rsidTr="002C5330">
        <w:tc>
          <w:tcPr>
            <w:tcW w:w="1524" w:type="pct"/>
            <w:vAlign w:val="center"/>
          </w:tcPr>
          <w:p w14:paraId="7D085DAD" w14:textId="77777777" w:rsidR="0067284A" w:rsidRPr="00B267CA" w:rsidRDefault="0067284A" w:rsidP="002C5330">
            <w:pPr>
              <w:rPr>
                <w:rFonts w:ascii="Times New Roman" w:hAnsi="Times New Roman" w:cs="Times New Roman"/>
                <w:szCs w:val="21"/>
              </w:rPr>
            </w:pPr>
            <w:r w:rsidRPr="00002DF8">
              <w:rPr>
                <w:rFonts w:ascii="Times New Roman" w:hAnsi="Times New Roman" w:cs="Times New Roman"/>
                <w:szCs w:val="21"/>
              </w:rPr>
              <w:t>客户</w:t>
            </w:r>
            <w:r w:rsidRPr="00002DF8">
              <w:rPr>
                <w:rFonts w:ascii="Times New Roman" w:hAnsi="Times New Roman" w:cs="Times New Roman"/>
                <w:szCs w:val="21"/>
              </w:rPr>
              <w:t>14</w:t>
            </w:r>
          </w:p>
        </w:tc>
        <w:tc>
          <w:tcPr>
            <w:tcW w:w="876" w:type="pct"/>
          </w:tcPr>
          <w:p w14:paraId="44FE9FCC"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1,232,292.82</w:t>
            </w:r>
          </w:p>
        </w:tc>
        <w:tc>
          <w:tcPr>
            <w:tcW w:w="896" w:type="pct"/>
          </w:tcPr>
          <w:p w14:paraId="774528F3"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616,146.41</w:t>
            </w:r>
          </w:p>
        </w:tc>
        <w:tc>
          <w:tcPr>
            <w:tcW w:w="559" w:type="pct"/>
          </w:tcPr>
          <w:p w14:paraId="3340FC4C" w14:textId="7777777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50.00</w:t>
            </w:r>
          </w:p>
        </w:tc>
        <w:tc>
          <w:tcPr>
            <w:tcW w:w="1145" w:type="pct"/>
            <w:vAlign w:val="center"/>
          </w:tcPr>
          <w:p w14:paraId="5F1BB990" w14:textId="77777777" w:rsidR="0067284A" w:rsidRPr="00B267CA" w:rsidRDefault="0067284A" w:rsidP="0067284A">
            <w:pPr>
              <w:jc w:val="center"/>
              <w:rPr>
                <w:rFonts w:ascii="Times New Roman" w:hAnsi="Times New Roman" w:cs="Times New Roman"/>
                <w:szCs w:val="21"/>
              </w:rPr>
            </w:pPr>
            <w:r w:rsidRPr="00002DF8">
              <w:rPr>
                <w:rFonts w:ascii="Times New Roman" w:hAnsi="Times New Roman" w:cs="Times New Roman"/>
                <w:szCs w:val="21"/>
              </w:rPr>
              <w:t>预计部分无法收回</w:t>
            </w:r>
          </w:p>
        </w:tc>
      </w:tr>
      <w:tr w:rsidR="0067284A" w14:paraId="35E6FD38" w14:textId="77777777" w:rsidTr="002C5330">
        <w:tc>
          <w:tcPr>
            <w:tcW w:w="1524" w:type="pct"/>
            <w:vAlign w:val="center"/>
          </w:tcPr>
          <w:p w14:paraId="3FDCEE59" w14:textId="77777777" w:rsidR="0067284A" w:rsidRPr="00B267CA" w:rsidRDefault="0067284A" w:rsidP="0067284A">
            <w:pPr>
              <w:jc w:val="center"/>
              <w:rPr>
                <w:rFonts w:ascii="Times New Roman" w:hAnsi="Times New Roman" w:cs="Times New Roman"/>
                <w:szCs w:val="21"/>
              </w:rPr>
            </w:pPr>
            <w:r w:rsidRPr="00002DF8">
              <w:rPr>
                <w:rFonts w:ascii="Times New Roman" w:hAnsi="Times New Roman" w:cs="Times New Roman"/>
              </w:rPr>
              <w:t>其他</w:t>
            </w:r>
          </w:p>
        </w:tc>
        <w:tc>
          <w:tcPr>
            <w:tcW w:w="876" w:type="pct"/>
          </w:tcPr>
          <w:p w14:paraId="19B097DD" w14:textId="77777777" w:rsidR="0067284A" w:rsidRPr="00B267CA" w:rsidRDefault="0067284A" w:rsidP="0067284A">
            <w:pPr>
              <w:jc w:val="right"/>
              <w:rPr>
                <w:rFonts w:ascii="Times New Roman" w:hAnsi="Times New Roman" w:cs="Times New Roman"/>
              </w:rPr>
            </w:pPr>
            <w:r w:rsidRPr="00002DF8">
              <w:rPr>
                <w:rFonts w:ascii="Times New Roman" w:hAnsi="Times New Roman" w:cs="Times New Roman"/>
              </w:rPr>
              <w:t>1,896,944.12</w:t>
            </w:r>
          </w:p>
        </w:tc>
        <w:tc>
          <w:tcPr>
            <w:tcW w:w="896" w:type="pct"/>
          </w:tcPr>
          <w:p w14:paraId="26BEB05C" w14:textId="77777777" w:rsidR="0067284A" w:rsidRPr="00B267CA" w:rsidRDefault="0067284A" w:rsidP="0067284A">
            <w:pPr>
              <w:jc w:val="right"/>
              <w:rPr>
                <w:rFonts w:ascii="Times New Roman" w:hAnsi="Times New Roman" w:cs="Times New Roman"/>
              </w:rPr>
            </w:pPr>
            <w:r w:rsidRPr="00002DF8">
              <w:rPr>
                <w:rFonts w:ascii="Times New Roman" w:hAnsi="Times New Roman" w:cs="Times New Roman"/>
              </w:rPr>
              <w:t>1,425,090.12</w:t>
            </w:r>
          </w:p>
        </w:tc>
        <w:tc>
          <w:tcPr>
            <w:tcW w:w="559" w:type="pct"/>
          </w:tcPr>
          <w:p w14:paraId="7C80804D" w14:textId="2A9A6777" w:rsidR="0067284A" w:rsidRPr="00B267CA" w:rsidRDefault="0015298E" w:rsidP="0067284A">
            <w:pPr>
              <w:jc w:val="right"/>
              <w:rPr>
                <w:rFonts w:ascii="Times New Roman" w:hAnsi="Times New Roman" w:cs="Times New Roman"/>
              </w:rPr>
            </w:pPr>
            <w:r w:rsidRPr="00002DF8">
              <w:rPr>
                <w:rFonts w:ascii="Times New Roman" w:hAnsi="Times New Roman" w:cs="Times New Roman"/>
              </w:rPr>
              <w:t>75.13</w:t>
            </w:r>
          </w:p>
        </w:tc>
        <w:tc>
          <w:tcPr>
            <w:tcW w:w="1145" w:type="pct"/>
            <w:vAlign w:val="center"/>
          </w:tcPr>
          <w:p w14:paraId="68C703BB" w14:textId="77777777" w:rsidR="0067284A" w:rsidRPr="00B267CA" w:rsidRDefault="0067284A" w:rsidP="0067284A">
            <w:pPr>
              <w:jc w:val="center"/>
              <w:rPr>
                <w:rFonts w:ascii="Times New Roman" w:hAnsi="Times New Roman" w:cs="Times New Roman"/>
                <w:szCs w:val="21"/>
              </w:rPr>
            </w:pPr>
            <w:r w:rsidRPr="00002DF8">
              <w:rPr>
                <w:rFonts w:ascii="Times New Roman" w:hAnsi="Times New Roman" w:cs="Times New Roman"/>
              </w:rPr>
              <w:t>预计部分无法收回</w:t>
            </w:r>
          </w:p>
        </w:tc>
      </w:tr>
      <w:tr w:rsidR="0067284A" w14:paraId="7104DF11" w14:textId="77777777" w:rsidTr="002C5330">
        <w:tc>
          <w:tcPr>
            <w:tcW w:w="1524" w:type="pct"/>
            <w:vAlign w:val="center"/>
          </w:tcPr>
          <w:p w14:paraId="798D107A" w14:textId="77777777" w:rsidR="0067284A" w:rsidRPr="00B267CA" w:rsidRDefault="0067284A" w:rsidP="0067284A">
            <w:pPr>
              <w:jc w:val="center"/>
              <w:rPr>
                <w:rFonts w:ascii="Times New Roman" w:hAnsi="Times New Roman" w:cs="Times New Roman"/>
                <w:szCs w:val="21"/>
              </w:rPr>
            </w:pPr>
            <w:r w:rsidRPr="00002DF8">
              <w:rPr>
                <w:rFonts w:ascii="Times New Roman" w:hAnsi="Times New Roman" w:cs="Times New Roman"/>
              </w:rPr>
              <w:t>合计</w:t>
            </w:r>
          </w:p>
        </w:tc>
        <w:tc>
          <w:tcPr>
            <w:tcW w:w="876" w:type="pct"/>
          </w:tcPr>
          <w:p w14:paraId="33BE0EEF" w14:textId="77777777" w:rsidR="0067284A" w:rsidRPr="00B267CA" w:rsidRDefault="0067284A" w:rsidP="0067284A">
            <w:pPr>
              <w:jc w:val="right"/>
              <w:rPr>
                <w:rFonts w:ascii="Times New Roman" w:hAnsi="Times New Roman" w:cs="Times New Roman"/>
              </w:rPr>
            </w:pPr>
            <w:r w:rsidRPr="00002DF8">
              <w:rPr>
                <w:rFonts w:ascii="Times New Roman" w:hAnsi="Times New Roman" w:cs="Times New Roman"/>
              </w:rPr>
              <w:t>43,019,631.39</w:t>
            </w:r>
          </w:p>
        </w:tc>
        <w:tc>
          <w:tcPr>
            <w:tcW w:w="896" w:type="pct"/>
          </w:tcPr>
          <w:p w14:paraId="1D4FAEFC" w14:textId="77777777" w:rsidR="0067284A" w:rsidRPr="00B267CA" w:rsidRDefault="0067284A" w:rsidP="0067284A">
            <w:pPr>
              <w:jc w:val="right"/>
              <w:rPr>
                <w:rFonts w:ascii="Times New Roman" w:hAnsi="Times New Roman" w:cs="Times New Roman"/>
              </w:rPr>
            </w:pPr>
            <w:r w:rsidRPr="00002DF8">
              <w:rPr>
                <w:rFonts w:ascii="Times New Roman" w:hAnsi="Times New Roman" w:cs="Times New Roman"/>
              </w:rPr>
              <w:t>41,371,630.98</w:t>
            </w:r>
          </w:p>
        </w:tc>
        <w:tc>
          <w:tcPr>
            <w:tcW w:w="559" w:type="pct"/>
          </w:tcPr>
          <w:p w14:paraId="14F8A9F4" w14:textId="1537E3F7" w:rsidR="0067284A" w:rsidRPr="00B267CA" w:rsidRDefault="00DD6F4A" w:rsidP="0067284A">
            <w:pPr>
              <w:jc w:val="right"/>
              <w:rPr>
                <w:rFonts w:ascii="Times New Roman" w:hAnsi="Times New Roman" w:cs="Times New Roman"/>
              </w:rPr>
            </w:pPr>
            <w:r w:rsidRPr="00002DF8">
              <w:rPr>
                <w:rFonts w:ascii="Times New Roman" w:hAnsi="Times New Roman" w:cs="Times New Roman"/>
              </w:rPr>
              <w:t>96.17</w:t>
            </w:r>
          </w:p>
        </w:tc>
        <w:tc>
          <w:tcPr>
            <w:tcW w:w="1145" w:type="pct"/>
            <w:vAlign w:val="center"/>
          </w:tcPr>
          <w:p w14:paraId="229CB628" w14:textId="77777777" w:rsidR="0067284A" w:rsidRPr="00B267CA" w:rsidRDefault="0067284A" w:rsidP="0067284A">
            <w:pPr>
              <w:jc w:val="center"/>
              <w:rPr>
                <w:rFonts w:ascii="Times New Roman" w:hAnsi="Times New Roman" w:cs="Times New Roman"/>
                <w:szCs w:val="21"/>
              </w:rPr>
            </w:pPr>
          </w:p>
        </w:tc>
      </w:tr>
    </w:tbl>
    <w:p w14:paraId="62EE7467" w14:textId="77777777" w:rsidR="0067284A" w:rsidRPr="00002DF8" w:rsidRDefault="0067284A">
      <w:pPr>
        <w:pStyle w:val="152"/>
      </w:pPr>
    </w:p>
    <w:p w14:paraId="68CB0A24" w14:textId="77777777" w:rsidR="0067284A" w:rsidRPr="00002DF8" w:rsidRDefault="0067284A">
      <w:pPr>
        <w:rPr>
          <w:szCs w:val="21"/>
        </w:rPr>
      </w:pPr>
      <w:r w:rsidRPr="00002DF8">
        <w:rPr>
          <w:rFonts w:hint="eastAsia"/>
          <w:szCs w:val="21"/>
        </w:rPr>
        <w:t>按单项计提坏账准备的说明：</w:t>
      </w:r>
    </w:p>
    <w:sdt>
      <w:sdtPr>
        <w:rPr>
          <w:szCs w:val="21"/>
        </w:rPr>
        <w:alias w:val="是否适用：母公司应收账款按单项计提坏账准备的说明[双击切换]"/>
        <w:tag w:val="_GBC_30d6fcd4135245dd83d85379087b4e62"/>
        <w:id w:val="1522585485"/>
        <w:placeholder>
          <w:docPart w:val="GBC22222222222222222222222222222"/>
        </w:placeholder>
      </w:sdtPr>
      <w:sdtContent>
        <w:p w14:paraId="680526B3" w14:textId="233211F0" w:rsidR="0067284A" w:rsidRPr="00002DF8" w:rsidRDefault="0067284A" w:rsidP="00C31C54">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476" w:displacedByCustomXml="next"/>
    <w:sdt>
      <w:sdtPr>
        <w:rPr>
          <w:rFonts w:hint="eastAsia"/>
          <w:szCs w:val="21"/>
        </w:rPr>
        <w:tag w:val="_PLD_23aec57fe4b34ac2aa7d42cb52467101"/>
        <w:id w:val="-1014300308"/>
        <w:placeholder>
          <w:docPart w:val="GBC22222222222222222222222222222"/>
        </w:placeholder>
      </w:sdtPr>
      <w:sdtContent>
        <w:p w14:paraId="28AA82BC" w14:textId="77777777" w:rsidR="0067284A" w:rsidRPr="00002DF8" w:rsidRDefault="0067284A">
          <w:pPr>
            <w:rPr>
              <w:szCs w:val="21"/>
            </w:rPr>
          </w:pPr>
          <w:r w:rsidRPr="00002DF8">
            <w:rPr>
              <w:rFonts w:hint="eastAsia"/>
              <w:szCs w:val="21"/>
            </w:rPr>
            <w:t>按组合计提坏账准备：</w:t>
          </w:r>
        </w:p>
      </w:sdtContent>
    </w:sdt>
    <w:sdt>
      <w:sdtPr>
        <w:alias w:val="是否适用：母公司应收账款按组合计提坏账准备[双击切换]"/>
        <w:tag w:val="_GBC_70ac43d24876403083fb1d281c12cd7e"/>
        <w:id w:val="-687209237"/>
        <w:lock w:val="contentLocked"/>
        <w:placeholder>
          <w:docPart w:val="GBC22222222222222222222222222222"/>
        </w:placeholder>
      </w:sdtPr>
      <w:sdtContent>
        <w:p w14:paraId="30663ABE" w14:textId="77777777" w:rsidR="0067284A" w:rsidRPr="00002DF8" w:rsidRDefault="0067284A">
          <w:pPr>
            <w:pStyle w:val="15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CE859B2" w14:textId="7E3BF348" w:rsidR="0067284A" w:rsidRPr="00002DF8" w:rsidRDefault="0067284A">
      <w:pPr>
        <w:rPr>
          <w:szCs w:val="21"/>
        </w:rPr>
      </w:pPr>
      <w:r w:rsidRPr="00002DF8">
        <w:rPr>
          <w:rFonts w:hint="eastAsia"/>
          <w:szCs w:val="21"/>
        </w:rPr>
        <w:t>组合计提项目：</w:t>
      </w:r>
      <w:bookmarkStart w:id="477" w:name="_Hlk533796778"/>
      <w:sdt>
        <w:sdtPr>
          <w:rPr>
            <w:rFonts w:hint="eastAsia"/>
            <w:szCs w:val="21"/>
          </w:rPr>
          <w:alias w:val="按组合计提坏账准备的应收账款明细-组合名称"/>
          <w:tag w:val="_GBC_f2cd2e7d8a6f493ebfd1838be7b87223"/>
          <w:id w:val="-446076685"/>
          <w:placeholder>
            <w:docPart w:val="GBC22222222222222222222222222222"/>
          </w:placeholder>
          <w:comboBox/>
        </w:sdtPr>
        <w:sdtContent>
          <w:r w:rsidRPr="00002DF8" w:rsidDel="003D4FC2">
            <w:rPr>
              <w:rFonts w:hint="eastAsia"/>
              <w:szCs w:val="21"/>
            </w:rPr>
            <w:t>账龄组合</w:t>
          </w:r>
        </w:sdtContent>
      </w:sdt>
    </w:p>
    <w:p w14:paraId="58C5F73A" w14:textId="1273C43C" w:rsidR="0067284A" w:rsidRPr="00002DF8" w:rsidRDefault="0067284A">
      <w:pPr>
        <w:autoSpaceDE w:val="0"/>
        <w:autoSpaceDN w:val="0"/>
        <w:adjustRightInd w:val="0"/>
        <w:ind w:left="5880" w:right="105"/>
        <w:jc w:val="right"/>
        <w:rPr>
          <w:szCs w:val="21"/>
        </w:rPr>
      </w:pPr>
      <w:r w:rsidRPr="00002DF8">
        <w:rPr>
          <w:rFonts w:hint="eastAsia"/>
          <w:szCs w:val="21"/>
        </w:rPr>
        <w:t>单位：</w:t>
      </w:r>
      <w:sdt>
        <w:sdtPr>
          <w:rPr>
            <w:rFonts w:hint="eastAsia"/>
            <w:szCs w:val="21"/>
          </w:rPr>
          <w:alias w:val="单位：母公司应收账款按组合计提坏账准备"/>
          <w:tag w:val="_GBC_2da079c1515b4a8f95770937142fdccb"/>
          <w:id w:val="-171588760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母公司应收账款按组合计提坏账准备"/>
          <w:tag w:val="_GBC_f64b56aa027540f0b7ab78abc6fef514"/>
          <w:id w:val="173003473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67284A" w14:paraId="09A6A18D" w14:textId="77777777" w:rsidTr="0067284A">
        <w:sdt>
          <w:sdtPr>
            <w:tag w:val="_PLD_685d7e84e47740668b70cce04f42de5b"/>
            <w:id w:val="-1481842710"/>
          </w:sdtPr>
          <w:sdtContent>
            <w:tc>
              <w:tcPr>
                <w:tcW w:w="1158" w:type="pct"/>
                <w:vMerge w:val="restart"/>
                <w:vAlign w:val="center"/>
              </w:tcPr>
              <w:p w14:paraId="36B4CA2F" w14:textId="77777777" w:rsidR="0067284A" w:rsidRDefault="0067284A" w:rsidP="0067284A">
                <w:pPr>
                  <w:jc w:val="center"/>
                  <w:rPr>
                    <w:szCs w:val="21"/>
                  </w:rPr>
                </w:pPr>
                <w:r w:rsidRPr="00002DF8">
                  <w:rPr>
                    <w:rFonts w:hint="eastAsia"/>
                    <w:szCs w:val="21"/>
                  </w:rPr>
                  <w:t>名称</w:t>
                </w:r>
              </w:p>
            </w:tc>
          </w:sdtContent>
        </w:sdt>
        <w:sdt>
          <w:sdtPr>
            <w:tag w:val="_PLD_80bd7906b1fa41658076794e93d74585"/>
            <w:id w:val="2112615645"/>
          </w:sdtPr>
          <w:sdtContent>
            <w:tc>
              <w:tcPr>
                <w:tcW w:w="3842" w:type="pct"/>
                <w:gridSpan w:val="3"/>
                <w:vAlign w:val="center"/>
              </w:tcPr>
              <w:p w14:paraId="50BD4FAE" w14:textId="77777777" w:rsidR="0067284A" w:rsidRDefault="0067284A" w:rsidP="0067284A">
                <w:pPr>
                  <w:jc w:val="center"/>
                  <w:rPr>
                    <w:szCs w:val="21"/>
                  </w:rPr>
                </w:pPr>
                <w:r w:rsidRPr="00002DF8">
                  <w:rPr>
                    <w:rFonts w:hint="eastAsia"/>
                    <w:szCs w:val="21"/>
                  </w:rPr>
                  <w:t>期末余额</w:t>
                </w:r>
              </w:p>
            </w:tc>
          </w:sdtContent>
        </w:sdt>
      </w:tr>
      <w:tr w:rsidR="0067284A" w14:paraId="67FAE73E" w14:textId="77777777" w:rsidTr="0067284A">
        <w:tc>
          <w:tcPr>
            <w:tcW w:w="1158" w:type="pct"/>
            <w:vMerge/>
          </w:tcPr>
          <w:p w14:paraId="589061CF" w14:textId="77777777" w:rsidR="0067284A" w:rsidRDefault="0067284A" w:rsidP="0067284A">
            <w:pPr>
              <w:jc w:val="center"/>
              <w:rPr>
                <w:szCs w:val="21"/>
              </w:rPr>
            </w:pPr>
          </w:p>
        </w:tc>
        <w:sdt>
          <w:sdtPr>
            <w:tag w:val="_PLD_696cb3bb4809472f88c41396728262f5"/>
            <w:id w:val="505013794"/>
          </w:sdtPr>
          <w:sdtContent>
            <w:tc>
              <w:tcPr>
                <w:tcW w:w="1276" w:type="pct"/>
                <w:vAlign w:val="center"/>
              </w:tcPr>
              <w:p w14:paraId="360515E5" w14:textId="77777777" w:rsidR="0067284A" w:rsidRDefault="0067284A" w:rsidP="0067284A">
                <w:pPr>
                  <w:jc w:val="center"/>
                  <w:rPr>
                    <w:szCs w:val="21"/>
                  </w:rPr>
                </w:pPr>
                <w:r w:rsidRPr="00002DF8">
                  <w:rPr>
                    <w:rFonts w:hint="eastAsia"/>
                    <w:szCs w:val="21"/>
                  </w:rPr>
                  <w:t>应收账款</w:t>
                </w:r>
              </w:p>
            </w:tc>
          </w:sdtContent>
        </w:sdt>
        <w:sdt>
          <w:sdtPr>
            <w:tag w:val="_PLD_70e2c6a60e9b4f08bbbb1a23cd403ade"/>
            <w:id w:val="192342416"/>
          </w:sdtPr>
          <w:sdtContent>
            <w:tc>
              <w:tcPr>
                <w:tcW w:w="1299" w:type="pct"/>
                <w:vAlign w:val="center"/>
              </w:tcPr>
              <w:p w14:paraId="7C25C7E8" w14:textId="77777777" w:rsidR="0067284A" w:rsidRDefault="0067284A" w:rsidP="0067284A">
                <w:pPr>
                  <w:jc w:val="center"/>
                  <w:rPr>
                    <w:szCs w:val="21"/>
                  </w:rPr>
                </w:pPr>
                <w:r w:rsidRPr="00002DF8">
                  <w:rPr>
                    <w:rFonts w:hint="eastAsia"/>
                    <w:szCs w:val="21"/>
                  </w:rPr>
                  <w:t>坏账准备</w:t>
                </w:r>
              </w:p>
            </w:tc>
          </w:sdtContent>
        </w:sdt>
        <w:sdt>
          <w:sdtPr>
            <w:tag w:val="_PLD_1fd76d95bed54fc5b0c669cf7b1d5e18"/>
            <w:id w:val="-1397663551"/>
          </w:sdtPr>
          <w:sdtContent>
            <w:tc>
              <w:tcPr>
                <w:tcW w:w="1267" w:type="pct"/>
                <w:vAlign w:val="center"/>
              </w:tcPr>
              <w:p w14:paraId="507307B1" w14:textId="77777777" w:rsidR="0067284A" w:rsidRDefault="0067284A" w:rsidP="0067284A">
                <w:pPr>
                  <w:jc w:val="center"/>
                  <w:rPr>
                    <w:szCs w:val="21"/>
                  </w:rPr>
                </w:pPr>
                <w:r w:rsidRPr="00002DF8">
                  <w:rPr>
                    <w:szCs w:val="21"/>
                  </w:rPr>
                  <w:t>计提比例</w:t>
                </w:r>
                <w:r w:rsidRPr="00002DF8">
                  <w:rPr>
                    <w:rFonts w:hint="eastAsia"/>
                    <w:szCs w:val="21"/>
                  </w:rPr>
                  <w:t>（%）</w:t>
                </w:r>
              </w:p>
            </w:tc>
          </w:sdtContent>
        </w:sdt>
      </w:tr>
      <w:tr w:rsidR="0067284A" w14:paraId="27087E33" w14:textId="77777777" w:rsidTr="0067284A">
        <w:tc>
          <w:tcPr>
            <w:tcW w:w="1158" w:type="pct"/>
          </w:tcPr>
          <w:p w14:paraId="1F861C7A" w14:textId="77777777" w:rsidR="0067284A" w:rsidRPr="00B267CA" w:rsidRDefault="0067284A" w:rsidP="0067284A">
            <w:pPr>
              <w:rPr>
                <w:rFonts w:ascii="Times New Roman" w:hAnsi="Times New Roman" w:cs="Times New Roman"/>
                <w:szCs w:val="21"/>
              </w:rPr>
            </w:pPr>
            <w:r w:rsidRPr="00002DF8">
              <w:rPr>
                <w:rFonts w:ascii="Times New Roman" w:hAnsi="Times New Roman" w:cs="Times New Roman"/>
              </w:rPr>
              <w:t>1</w:t>
            </w:r>
            <w:r w:rsidRPr="00002DF8">
              <w:rPr>
                <w:rFonts w:ascii="Times New Roman" w:hAnsi="Times New Roman" w:cs="Times New Roman"/>
              </w:rPr>
              <w:t>年以内小计</w:t>
            </w:r>
          </w:p>
        </w:tc>
        <w:tc>
          <w:tcPr>
            <w:tcW w:w="1276" w:type="pct"/>
            <w:vAlign w:val="center"/>
          </w:tcPr>
          <w:p w14:paraId="76FF3DD2" w14:textId="0C9630A3"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460,237,833.41</w:t>
            </w:r>
          </w:p>
        </w:tc>
        <w:tc>
          <w:tcPr>
            <w:tcW w:w="1299" w:type="pct"/>
            <w:vAlign w:val="center"/>
          </w:tcPr>
          <w:p w14:paraId="38F3A8C3" w14:textId="78D4901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12,886,659.33</w:t>
            </w:r>
          </w:p>
        </w:tc>
        <w:tc>
          <w:tcPr>
            <w:tcW w:w="1267" w:type="pct"/>
            <w:vAlign w:val="center"/>
          </w:tcPr>
          <w:p w14:paraId="769E03E6" w14:textId="0DA8A903"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2.80</w:t>
            </w:r>
          </w:p>
        </w:tc>
      </w:tr>
      <w:tr w:rsidR="0067284A" w14:paraId="1FF48306" w14:textId="77777777" w:rsidTr="0067284A">
        <w:tc>
          <w:tcPr>
            <w:tcW w:w="1158" w:type="pct"/>
          </w:tcPr>
          <w:p w14:paraId="0BDE36E2" w14:textId="77777777" w:rsidR="0067284A" w:rsidRPr="00B267CA" w:rsidRDefault="0067284A" w:rsidP="0067284A">
            <w:pPr>
              <w:rPr>
                <w:rFonts w:ascii="Times New Roman" w:hAnsi="Times New Roman" w:cs="Times New Roman"/>
                <w:szCs w:val="21"/>
              </w:rPr>
            </w:pPr>
            <w:r w:rsidRPr="00002DF8">
              <w:rPr>
                <w:rFonts w:ascii="Times New Roman" w:hAnsi="Times New Roman" w:cs="Times New Roman"/>
              </w:rPr>
              <w:t>1</w:t>
            </w:r>
            <w:r w:rsidRPr="00002DF8">
              <w:rPr>
                <w:rFonts w:ascii="Times New Roman" w:hAnsi="Times New Roman" w:cs="Times New Roman"/>
              </w:rPr>
              <w:t>至</w:t>
            </w:r>
            <w:r w:rsidRPr="00002DF8">
              <w:rPr>
                <w:rFonts w:ascii="Times New Roman" w:hAnsi="Times New Roman" w:cs="Times New Roman"/>
              </w:rPr>
              <w:t>2</w:t>
            </w:r>
            <w:r w:rsidRPr="00002DF8">
              <w:rPr>
                <w:rFonts w:ascii="Times New Roman" w:hAnsi="Times New Roman" w:cs="Times New Roman"/>
              </w:rPr>
              <w:t>年</w:t>
            </w:r>
          </w:p>
        </w:tc>
        <w:tc>
          <w:tcPr>
            <w:tcW w:w="1276" w:type="pct"/>
            <w:vAlign w:val="center"/>
          </w:tcPr>
          <w:p w14:paraId="66EC3319" w14:textId="1A6885E0"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54,608,803.90</w:t>
            </w:r>
          </w:p>
        </w:tc>
        <w:tc>
          <w:tcPr>
            <w:tcW w:w="1299" w:type="pct"/>
            <w:vAlign w:val="center"/>
          </w:tcPr>
          <w:p w14:paraId="0E712C5D" w14:textId="36E4952D"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6,258,168.93</w:t>
            </w:r>
          </w:p>
        </w:tc>
        <w:tc>
          <w:tcPr>
            <w:tcW w:w="1267" w:type="pct"/>
            <w:vAlign w:val="center"/>
          </w:tcPr>
          <w:p w14:paraId="26BF9CF1" w14:textId="7A3BBF07"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11.46</w:t>
            </w:r>
          </w:p>
        </w:tc>
      </w:tr>
      <w:tr w:rsidR="0067284A" w14:paraId="63AE394C" w14:textId="77777777" w:rsidTr="0067284A">
        <w:tc>
          <w:tcPr>
            <w:tcW w:w="1158" w:type="pct"/>
          </w:tcPr>
          <w:p w14:paraId="02533CDF" w14:textId="77777777" w:rsidR="0067284A" w:rsidRPr="00B267CA" w:rsidRDefault="0067284A" w:rsidP="0067284A">
            <w:pPr>
              <w:rPr>
                <w:rFonts w:ascii="Times New Roman" w:hAnsi="Times New Roman" w:cs="Times New Roman"/>
                <w:szCs w:val="21"/>
              </w:rPr>
            </w:pPr>
            <w:r w:rsidRPr="00002DF8">
              <w:rPr>
                <w:rFonts w:ascii="Times New Roman" w:hAnsi="Times New Roman" w:cs="Times New Roman"/>
              </w:rPr>
              <w:t>2</w:t>
            </w:r>
            <w:r w:rsidRPr="00002DF8">
              <w:rPr>
                <w:rFonts w:ascii="Times New Roman" w:hAnsi="Times New Roman" w:cs="Times New Roman"/>
              </w:rPr>
              <w:t>至</w:t>
            </w:r>
            <w:r w:rsidRPr="00002DF8">
              <w:rPr>
                <w:rFonts w:ascii="Times New Roman" w:hAnsi="Times New Roman" w:cs="Times New Roman"/>
              </w:rPr>
              <w:t>3</w:t>
            </w:r>
            <w:r w:rsidRPr="00002DF8">
              <w:rPr>
                <w:rFonts w:ascii="Times New Roman" w:hAnsi="Times New Roman" w:cs="Times New Roman"/>
              </w:rPr>
              <w:t>年</w:t>
            </w:r>
          </w:p>
        </w:tc>
        <w:tc>
          <w:tcPr>
            <w:tcW w:w="1276" w:type="pct"/>
            <w:vAlign w:val="center"/>
          </w:tcPr>
          <w:p w14:paraId="4E52F99F" w14:textId="611C6E05"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9,592,073.53</w:t>
            </w:r>
          </w:p>
        </w:tc>
        <w:tc>
          <w:tcPr>
            <w:tcW w:w="1299" w:type="pct"/>
            <w:vAlign w:val="center"/>
          </w:tcPr>
          <w:p w14:paraId="603F34F5" w14:textId="1AB5A709"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2,026,805.14</w:t>
            </w:r>
          </w:p>
        </w:tc>
        <w:tc>
          <w:tcPr>
            <w:tcW w:w="1267" w:type="pct"/>
            <w:vAlign w:val="center"/>
          </w:tcPr>
          <w:p w14:paraId="73DF96EF" w14:textId="45D5C95A"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21.13</w:t>
            </w:r>
          </w:p>
        </w:tc>
      </w:tr>
      <w:tr w:rsidR="0067284A" w14:paraId="28522EDC" w14:textId="77777777" w:rsidTr="0067284A">
        <w:tc>
          <w:tcPr>
            <w:tcW w:w="1158" w:type="pct"/>
          </w:tcPr>
          <w:p w14:paraId="2DD8F6CC" w14:textId="77777777" w:rsidR="0067284A" w:rsidRPr="00B267CA" w:rsidRDefault="0067284A" w:rsidP="0067284A">
            <w:pPr>
              <w:rPr>
                <w:rFonts w:ascii="Times New Roman" w:hAnsi="Times New Roman" w:cs="Times New Roman"/>
                <w:szCs w:val="21"/>
              </w:rPr>
            </w:pPr>
            <w:r w:rsidRPr="00002DF8">
              <w:rPr>
                <w:rFonts w:ascii="Times New Roman" w:hAnsi="Times New Roman" w:cs="Times New Roman"/>
              </w:rPr>
              <w:t>3</w:t>
            </w:r>
            <w:r w:rsidRPr="00002DF8">
              <w:rPr>
                <w:rFonts w:ascii="Times New Roman" w:hAnsi="Times New Roman" w:cs="Times New Roman"/>
              </w:rPr>
              <w:t>至</w:t>
            </w:r>
            <w:r w:rsidRPr="00002DF8">
              <w:rPr>
                <w:rFonts w:ascii="Times New Roman" w:hAnsi="Times New Roman" w:cs="Times New Roman"/>
              </w:rPr>
              <w:t>4</w:t>
            </w:r>
            <w:r w:rsidRPr="00002DF8">
              <w:rPr>
                <w:rFonts w:ascii="Times New Roman" w:hAnsi="Times New Roman" w:cs="Times New Roman"/>
              </w:rPr>
              <w:t>年</w:t>
            </w:r>
          </w:p>
        </w:tc>
        <w:tc>
          <w:tcPr>
            <w:tcW w:w="1276" w:type="pct"/>
            <w:vAlign w:val="center"/>
          </w:tcPr>
          <w:p w14:paraId="7780AFF2" w14:textId="359A6DAB"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10,109,396.10</w:t>
            </w:r>
          </w:p>
        </w:tc>
        <w:tc>
          <w:tcPr>
            <w:tcW w:w="1299" w:type="pct"/>
            <w:vAlign w:val="center"/>
          </w:tcPr>
          <w:p w14:paraId="1EEACDD4" w14:textId="006E0926"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5,054,698.05</w:t>
            </w:r>
          </w:p>
        </w:tc>
        <w:tc>
          <w:tcPr>
            <w:tcW w:w="1267" w:type="pct"/>
            <w:vAlign w:val="center"/>
          </w:tcPr>
          <w:p w14:paraId="30E6FBAF" w14:textId="1861A9FC"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50.00</w:t>
            </w:r>
          </w:p>
        </w:tc>
      </w:tr>
      <w:tr w:rsidR="0067284A" w14:paraId="5813128E" w14:textId="77777777" w:rsidTr="0067284A">
        <w:tc>
          <w:tcPr>
            <w:tcW w:w="1158" w:type="pct"/>
          </w:tcPr>
          <w:p w14:paraId="73DC6FEE" w14:textId="77777777" w:rsidR="0067284A" w:rsidRPr="00B267CA" w:rsidRDefault="0067284A" w:rsidP="0067284A">
            <w:pPr>
              <w:rPr>
                <w:rFonts w:ascii="Times New Roman" w:hAnsi="Times New Roman" w:cs="Times New Roman"/>
                <w:szCs w:val="21"/>
              </w:rPr>
            </w:pPr>
            <w:r w:rsidRPr="00002DF8">
              <w:rPr>
                <w:rFonts w:ascii="Times New Roman" w:hAnsi="Times New Roman" w:cs="Times New Roman"/>
              </w:rPr>
              <w:t>4</w:t>
            </w:r>
            <w:r w:rsidRPr="00002DF8">
              <w:rPr>
                <w:rFonts w:ascii="Times New Roman" w:hAnsi="Times New Roman" w:cs="Times New Roman"/>
              </w:rPr>
              <w:t>至</w:t>
            </w:r>
            <w:r w:rsidRPr="00002DF8">
              <w:rPr>
                <w:rFonts w:ascii="Times New Roman" w:hAnsi="Times New Roman" w:cs="Times New Roman"/>
              </w:rPr>
              <w:t>5</w:t>
            </w:r>
            <w:r w:rsidRPr="00002DF8">
              <w:rPr>
                <w:rFonts w:ascii="Times New Roman" w:hAnsi="Times New Roman" w:cs="Times New Roman"/>
              </w:rPr>
              <w:t>年</w:t>
            </w:r>
          </w:p>
        </w:tc>
        <w:tc>
          <w:tcPr>
            <w:tcW w:w="1276" w:type="pct"/>
            <w:vAlign w:val="center"/>
          </w:tcPr>
          <w:p w14:paraId="6ABEFEA3" w14:textId="75C2DE58"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1,650,510.14</w:t>
            </w:r>
          </w:p>
        </w:tc>
        <w:tc>
          <w:tcPr>
            <w:tcW w:w="1299" w:type="pct"/>
            <w:vAlign w:val="center"/>
          </w:tcPr>
          <w:p w14:paraId="3C3B92C0" w14:textId="4FD8CB58"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1,320,408.11</w:t>
            </w:r>
          </w:p>
        </w:tc>
        <w:tc>
          <w:tcPr>
            <w:tcW w:w="1267" w:type="pct"/>
            <w:vAlign w:val="center"/>
          </w:tcPr>
          <w:p w14:paraId="547999EE" w14:textId="4AFDCA75"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80.00</w:t>
            </w:r>
          </w:p>
        </w:tc>
      </w:tr>
      <w:tr w:rsidR="0067284A" w14:paraId="2747D19A" w14:textId="77777777" w:rsidTr="0067284A">
        <w:tc>
          <w:tcPr>
            <w:tcW w:w="1158" w:type="pct"/>
          </w:tcPr>
          <w:p w14:paraId="6EBBBC48" w14:textId="77777777" w:rsidR="0067284A" w:rsidRPr="00B267CA" w:rsidRDefault="0067284A" w:rsidP="0067284A">
            <w:pPr>
              <w:rPr>
                <w:rFonts w:ascii="Times New Roman" w:hAnsi="Times New Roman" w:cs="Times New Roman"/>
                <w:szCs w:val="21"/>
              </w:rPr>
            </w:pPr>
            <w:r w:rsidRPr="00002DF8">
              <w:rPr>
                <w:rFonts w:ascii="Times New Roman" w:hAnsi="Times New Roman" w:cs="Times New Roman"/>
              </w:rPr>
              <w:t>5</w:t>
            </w:r>
            <w:r w:rsidRPr="00002DF8">
              <w:rPr>
                <w:rFonts w:ascii="Times New Roman" w:hAnsi="Times New Roman" w:cs="Times New Roman"/>
              </w:rPr>
              <w:t>年以上</w:t>
            </w:r>
          </w:p>
        </w:tc>
        <w:tc>
          <w:tcPr>
            <w:tcW w:w="1276" w:type="pct"/>
            <w:vAlign w:val="center"/>
          </w:tcPr>
          <w:p w14:paraId="3333092C" w14:textId="054CBC08"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1,383,105.92</w:t>
            </w:r>
          </w:p>
        </w:tc>
        <w:tc>
          <w:tcPr>
            <w:tcW w:w="1299" w:type="pct"/>
            <w:vAlign w:val="center"/>
          </w:tcPr>
          <w:p w14:paraId="47F3AFEE" w14:textId="6BD623FE"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1,383,105.92</w:t>
            </w:r>
          </w:p>
        </w:tc>
        <w:tc>
          <w:tcPr>
            <w:tcW w:w="1267" w:type="pct"/>
            <w:vAlign w:val="center"/>
          </w:tcPr>
          <w:p w14:paraId="6AB11A38" w14:textId="112FC41B"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100.00</w:t>
            </w:r>
          </w:p>
        </w:tc>
      </w:tr>
      <w:tr w:rsidR="0067284A" w14:paraId="313724CA" w14:textId="77777777" w:rsidTr="0067284A">
        <w:tc>
          <w:tcPr>
            <w:tcW w:w="1158" w:type="pct"/>
            <w:vAlign w:val="center"/>
          </w:tcPr>
          <w:p w14:paraId="0940D312" w14:textId="77777777" w:rsidR="0067284A" w:rsidRPr="00B267CA" w:rsidRDefault="0067284A" w:rsidP="0067284A">
            <w:pPr>
              <w:jc w:val="center"/>
              <w:rPr>
                <w:rFonts w:ascii="Times New Roman" w:hAnsi="Times New Roman" w:cs="Times New Roman"/>
                <w:szCs w:val="21"/>
              </w:rPr>
            </w:pPr>
            <w:r w:rsidRPr="00002DF8">
              <w:rPr>
                <w:rFonts w:ascii="Times New Roman" w:hAnsi="Times New Roman" w:cs="Times New Roman"/>
                <w:szCs w:val="21"/>
              </w:rPr>
              <w:t>合计</w:t>
            </w:r>
          </w:p>
        </w:tc>
        <w:tc>
          <w:tcPr>
            <w:tcW w:w="1276" w:type="pct"/>
            <w:vAlign w:val="center"/>
          </w:tcPr>
          <w:p w14:paraId="16EE1004" w14:textId="70830AF6"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537,581,723.00</w:t>
            </w:r>
          </w:p>
        </w:tc>
        <w:tc>
          <w:tcPr>
            <w:tcW w:w="1299" w:type="pct"/>
            <w:vAlign w:val="center"/>
          </w:tcPr>
          <w:p w14:paraId="45E91EF4" w14:textId="6E486052" w:rsidR="0067284A" w:rsidRPr="00B267CA" w:rsidRDefault="0067284A" w:rsidP="0067284A">
            <w:pPr>
              <w:jc w:val="right"/>
              <w:rPr>
                <w:rFonts w:ascii="Times New Roman" w:hAnsi="Times New Roman" w:cs="Times New Roman"/>
                <w:szCs w:val="21"/>
              </w:rPr>
            </w:pPr>
            <w:r w:rsidRPr="00002DF8">
              <w:rPr>
                <w:rFonts w:ascii="Times New Roman" w:hAnsi="Times New Roman" w:cs="Times New Roman"/>
              </w:rPr>
              <w:t>28,929,845.48</w:t>
            </w:r>
          </w:p>
        </w:tc>
        <w:tc>
          <w:tcPr>
            <w:tcW w:w="1267" w:type="pct"/>
            <w:vAlign w:val="center"/>
          </w:tcPr>
          <w:p w14:paraId="1B5544A5" w14:textId="79FC1D60" w:rsidR="0067284A" w:rsidRPr="00B267CA" w:rsidRDefault="00EA2BDE" w:rsidP="0067284A">
            <w:pPr>
              <w:jc w:val="right"/>
              <w:rPr>
                <w:rFonts w:ascii="Times New Roman" w:hAnsi="Times New Roman" w:cs="Times New Roman"/>
                <w:szCs w:val="21"/>
              </w:rPr>
            </w:pPr>
            <w:r w:rsidRPr="00002DF8">
              <w:rPr>
                <w:rFonts w:ascii="Times New Roman" w:hAnsi="Times New Roman" w:cs="Times New Roman"/>
                <w:szCs w:val="21"/>
              </w:rPr>
              <w:t>/</w:t>
            </w:r>
          </w:p>
        </w:tc>
      </w:tr>
    </w:tbl>
    <w:p w14:paraId="2B8B31BA" w14:textId="77777777" w:rsidR="0067284A" w:rsidRPr="00002DF8" w:rsidRDefault="0067284A">
      <w:pPr>
        <w:pStyle w:val="152"/>
      </w:pPr>
    </w:p>
    <w:p w14:paraId="2E4E9780" w14:textId="620184E9" w:rsidR="0067284A" w:rsidRPr="00002DF8" w:rsidRDefault="0067284A">
      <w:pPr>
        <w:rPr>
          <w:szCs w:val="21"/>
        </w:rPr>
      </w:pPr>
      <w:r w:rsidRPr="00002DF8">
        <w:rPr>
          <w:rFonts w:hint="eastAsia"/>
          <w:szCs w:val="21"/>
        </w:rPr>
        <w:t>按组合计提坏账准备的说明：</w:t>
      </w:r>
    </w:p>
    <w:sdt>
      <w:sdtPr>
        <w:rPr>
          <w:szCs w:val="21"/>
        </w:rPr>
        <w:alias w:val="是否适用：母公司应收账款按组合计提坏账的确认标准及说明[双击切换]"/>
        <w:tag w:val="_GBC_63044b38e77844689beec86348cdea93"/>
        <w:id w:val="1297498526"/>
        <w:placeholder>
          <w:docPart w:val="GBC22222222222222222222222222222"/>
        </w:placeholder>
      </w:sdtPr>
      <w:sdtContent>
        <w:p w14:paraId="735B1096" w14:textId="246CF7A6" w:rsidR="0067284A" w:rsidRPr="00002DF8" w:rsidRDefault="0067284A" w:rsidP="00C31C54">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5B9792C2" w14:textId="147CD08F" w:rsidR="0067284A" w:rsidRPr="00002DF8" w:rsidRDefault="0067284A">
      <w:pPr>
        <w:pStyle w:val="152"/>
        <w:rPr>
          <w:sz w:val="21"/>
          <w:szCs w:val="21"/>
        </w:rPr>
      </w:pPr>
      <w:r w:rsidRPr="00002DF8">
        <w:rPr>
          <w:rFonts w:hint="eastAsia"/>
          <w:sz w:val="21"/>
          <w:szCs w:val="21"/>
        </w:rPr>
        <w:t>按预期信用损失一般模型计提坏账准备</w:t>
      </w:r>
    </w:p>
    <w:bookmarkEnd w:id="477" w:displacedByCustomXml="next"/>
    <w:bookmarkStart w:id="478" w:name="_Hlk534616017" w:displacedByCustomXml="next"/>
    <w:bookmarkStart w:id="479" w:name="_Hlk154069148" w:displacedByCustomXml="next"/>
    <w:sdt>
      <w:sdtPr>
        <w:rPr>
          <w:sz w:val="21"/>
          <w:szCs w:val="21"/>
        </w:rPr>
        <w:alias w:val="是否适用：母公司应收账款按一般预计信用损失模型计提坏账[双击切换]"/>
        <w:tag w:val="_GBC_c181aaab21f94c0694df920abf2f0dd2"/>
        <w:id w:val="-1335910634"/>
        <w:placeholder>
          <w:docPart w:val="GBC22222222222222222222222222222"/>
        </w:placeholder>
      </w:sdtPr>
      <w:sdtContent>
        <w:p w14:paraId="213F034D" w14:textId="22168047" w:rsidR="0067284A" w:rsidRPr="00002DF8" w:rsidRDefault="0067284A" w:rsidP="00C31C54">
          <w:pPr>
            <w:pStyle w:val="152"/>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B23D491" w14:textId="77777777" w:rsidR="0067284A" w:rsidRPr="00002DF8" w:rsidRDefault="0067284A">
      <w:pPr>
        <w:autoSpaceDE w:val="0"/>
        <w:autoSpaceDN w:val="0"/>
        <w:adjustRightInd w:val="0"/>
        <w:ind w:rightChars="50" w:right="105"/>
        <w:rPr>
          <w:szCs w:val="21"/>
        </w:rPr>
      </w:pPr>
      <w:r w:rsidRPr="00002DF8">
        <w:rPr>
          <w:rFonts w:hint="eastAsia"/>
          <w:szCs w:val="21"/>
        </w:rPr>
        <w:t>各阶段划分依据和坏账准备计提比例</w:t>
      </w:r>
    </w:p>
    <w:sdt>
      <w:sdtPr>
        <w:rPr>
          <w:rFonts w:cs="Times New Roman"/>
          <w:bCs/>
          <w:szCs w:val="22"/>
        </w:rPr>
        <w:alias w:val="各阶段划分依据和坏账准备计提比例"/>
        <w:tag w:val="_GBC_a6c1a0ec202c486bbb1934316be9255a"/>
        <w:id w:val="1920130523"/>
        <w:placeholder>
          <w:docPart w:val="GBC22222222222222222222222222222"/>
        </w:placeholder>
      </w:sdtPr>
      <w:sdtContent>
        <w:p w14:paraId="368A5A6C" w14:textId="3467BA15" w:rsidR="0067284A" w:rsidRPr="00002DF8" w:rsidRDefault="0067284A" w:rsidP="00C31C54">
          <w:r w:rsidRPr="00002DF8">
            <w:rPr>
              <w:rFonts w:cs="Times New Roman" w:hint="eastAsia"/>
              <w:bCs/>
              <w:szCs w:val="22"/>
            </w:rPr>
            <w:t>无</w:t>
          </w:r>
        </w:p>
      </w:sdtContent>
    </w:sdt>
    <w:p w14:paraId="1FB957BB" w14:textId="37E117AB" w:rsidR="0067284A" w:rsidRPr="00002DF8" w:rsidRDefault="0067284A">
      <w:pPr>
        <w:pStyle w:val="98"/>
      </w:pPr>
      <w:r w:rsidRPr="00002DF8">
        <w:rPr>
          <w:rFonts w:hint="eastAsia"/>
        </w:rPr>
        <w:t>对本期发生损失准备变动的应收账款账面余额显著变动的情况说明：</w:t>
      </w:r>
    </w:p>
    <w:sdt>
      <w:sdtPr>
        <w:rPr>
          <w:szCs w:val="21"/>
        </w:rPr>
        <w:alias w:val="是否适用：母公司对本期发生损失准备变动的账面余额显著变动的情况说明[双击切换]"/>
        <w:tag w:val="_GBC_b440dcccf22147a1aadc71a1a9671329"/>
        <w:id w:val="-1747873810"/>
        <w:placeholder>
          <w:docPart w:val="GBC22222222222222222222222222222"/>
        </w:placeholder>
      </w:sdtPr>
      <w:sdtContent>
        <w:p w14:paraId="2EAA68F3" w14:textId="14F81DC5" w:rsidR="0067284A" w:rsidRPr="00002DF8" w:rsidRDefault="0067284A" w:rsidP="0067284A">
          <w:pPr>
            <w:autoSpaceDE w:val="0"/>
            <w:autoSpaceDN w:val="0"/>
            <w:adjustRightInd w:val="0"/>
            <w:ind w:rightChars="50" w:right="105"/>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479"/>
    <w:bookmarkEnd w:id="478"/>
    <w:p w14:paraId="7E055B73" w14:textId="0D0032F9" w:rsidR="0067284A" w:rsidRPr="00002DF8" w:rsidRDefault="0067284A">
      <w:pPr>
        <w:pStyle w:val="152"/>
      </w:pPr>
    </w:p>
    <w:p w14:paraId="4A3E8029" w14:textId="77777777" w:rsidR="00675DCF" w:rsidRPr="00002DF8" w:rsidRDefault="00675DCF" w:rsidP="00350ED6">
      <w:pPr>
        <w:pStyle w:val="4"/>
        <w:numPr>
          <w:ilvl w:val="0"/>
          <w:numId w:val="136"/>
        </w:numPr>
        <w:rPr>
          <w:rFonts w:ascii="宋体" w:eastAsia="宋体" w:hAnsi="宋体" w:cs="宋体"/>
          <w:kern w:val="0"/>
          <w:szCs w:val="24"/>
        </w:rPr>
      </w:pPr>
      <w:bookmarkStart w:id="480" w:name="_Hlk155968922"/>
      <w:bookmarkStart w:id="481" w:name="_Hlk534890665"/>
      <w:r w:rsidRPr="00002DF8">
        <w:rPr>
          <w:rFonts w:ascii="宋体" w:eastAsia="宋体" w:hAnsi="宋体" w:cs="宋体" w:hint="eastAsia"/>
          <w:kern w:val="0"/>
          <w:szCs w:val="24"/>
        </w:rPr>
        <w:t>坏账准备的情况</w:t>
      </w:r>
    </w:p>
    <w:sdt>
      <w:sdtPr>
        <w:alias w:val="是否适用：母公司应收账款坏账准备情况[双击切换]"/>
        <w:tag w:val="_GBC_ac5c52321bf7431c84306a4134167c2e"/>
        <w:id w:val="-684820359"/>
      </w:sdtPr>
      <w:sdtContent>
        <w:p w14:paraId="5AC77E0F" w14:textId="77777777" w:rsidR="00675DCF" w:rsidRPr="00002DF8" w:rsidRDefault="00675DCF">
          <w:r w:rsidRPr="00002DF8">
            <w:fldChar w:fldCharType="begin"/>
          </w:r>
          <w:r w:rsidRPr="00002DF8">
            <w:instrText xml:space="preserve"> MACROBUTTON SnrToggleCheckbox √适用 </w:instrText>
          </w:r>
          <w:r w:rsidRPr="00002DF8">
            <w:fldChar w:fldCharType="end"/>
          </w:r>
          <w:r w:rsidRPr="00002DF8">
            <w:fldChar w:fldCharType="begin"/>
          </w:r>
          <w:r w:rsidRPr="00002DF8">
            <w:instrText xml:space="preserve">MACROBUTTON  SnrToggleCheckbox □不适用 </w:instrText>
          </w:r>
          <w:r w:rsidRPr="00002DF8">
            <w:fldChar w:fldCharType="end"/>
          </w:r>
        </w:p>
      </w:sdtContent>
    </w:sdt>
    <w:p w14:paraId="323BE522" w14:textId="539D6BA7" w:rsidR="00675DCF" w:rsidRPr="00002DF8" w:rsidRDefault="00675DCF" w:rsidP="00CE6BE2">
      <w:pPr>
        <w:pStyle w:val="a"/>
      </w:pPr>
      <w:r w:rsidRPr="00002DF8">
        <w:rPr>
          <w:rFonts w:hint="eastAsia"/>
        </w:rPr>
        <w:lastRenderedPageBreak/>
        <w:t>单位：</w:t>
      </w:r>
      <w:sdt>
        <w:sdtPr>
          <w:rPr>
            <w:rFonts w:hint="eastAsia"/>
          </w:rPr>
          <w:alias w:val="单位：母公司应收账款坏账准备情况"/>
          <w:tag w:val="_GBC_43aa70db258048178ee6ed8df74054ff"/>
          <w:id w:val="65693353"/>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rPr>
            <w:t>元</w:t>
          </w:r>
        </w:sdtContent>
      </w:sdt>
      <w:r w:rsidRPr="00002DF8">
        <w:rPr>
          <w:rFonts w:hint="eastAsia"/>
        </w:rPr>
        <w:t xml:space="preserve">  </w:t>
      </w:r>
      <w:r w:rsidRPr="00002DF8">
        <w:rPr>
          <w:rFonts w:hint="eastAsia"/>
        </w:rPr>
        <w:t>币种：</w:t>
      </w:r>
      <w:sdt>
        <w:sdtPr>
          <w:rPr>
            <w:rFonts w:hint="eastAsia"/>
          </w:rPr>
          <w:alias w:val="币种：母公司应收账款坏账准备情况"/>
          <w:tag w:val="_GBC_c36f18dae51342d6860ef37e216fc334"/>
          <w:id w:val="-1362812761"/>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002F1C53" w:rsidRPr="00002DF8">
            <w:rPr>
              <w:rFonts w:hint="eastAsia"/>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267"/>
        <w:gridCol w:w="1604"/>
        <w:gridCol w:w="1434"/>
        <w:gridCol w:w="1171"/>
        <w:gridCol w:w="1329"/>
        <w:gridCol w:w="584"/>
        <w:gridCol w:w="1434"/>
      </w:tblGrid>
      <w:tr w:rsidR="00D2069B" w14:paraId="1EDE8E82" w14:textId="77777777" w:rsidTr="00D2069B">
        <w:trPr>
          <w:jc w:val="center"/>
        </w:trPr>
        <w:sdt>
          <w:sdtPr>
            <w:tag w:val="_PLD_ef2147a281a443bc89495e729613568b"/>
            <w:id w:val="28536487"/>
          </w:sdtPr>
          <w:sdtContent>
            <w:tc>
              <w:tcPr>
                <w:tcW w:w="801" w:type="pct"/>
                <w:vMerge w:val="restart"/>
                <w:shd w:val="clear" w:color="auto" w:fill="FFFFFF"/>
                <w:vAlign w:val="center"/>
              </w:tcPr>
              <w:p w14:paraId="4725F154" w14:textId="77777777" w:rsidR="00282466" w:rsidRDefault="00282466" w:rsidP="00190833">
                <w:pPr>
                  <w:jc w:val="center"/>
                </w:pPr>
                <w:r w:rsidRPr="00002DF8">
                  <w:t>类别</w:t>
                </w:r>
              </w:p>
            </w:tc>
          </w:sdtContent>
        </w:sdt>
        <w:sdt>
          <w:sdtPr>
            <w:tag w:val="_PLD_d3c5880eb1944a55b7b2db2a7e7c96b2"/>
            <w:id w:val="1547557116"/>
          </w:sdtPr>
          <w:sdtContent>
            <w:tc>
              <w:tcPr>
                <w:tcW w:w="992" w:type="pct"/>
                <w:vMerge w:val="restart"/>
                <w:shd w:val="clear" w:color="auto" w:fill="FFFFFF"/>
                <w:vAlign w:val="center"/>
              </w:tcPr>
              <w:p w14:paraId="15A80646" w14:textId="77777777" w:rsidR="00282466" w:rsidRDefault="00282466" w:rsidP="00190833">
                <w:pPr>
                  <w:jc w:val="center"/>
                </w:pPr>
                <w:r w:rsidRPr="00002DF8">
                  <w:t>期初余额</w:t>
                </w:r>
              </w:p>
            </w:tc>
          </w:sdtContent>
        </w:sdt>
        <w:sdt>
          <w:sdtPr>
            <w:tag w:val="_PLD_2be97ef3dc694e4d9b117ef506080673"/>
            <w:id w:val="-1225606397"/>
          </w:sdtPr>
          <w:sdtContent>
            <w:tc>
              <w:tcPr>
                <w:tcW w:w="2478" w:type="pct"/>
                <w:gridSpan w:val="4"/>
                <w:shd w:val="clear" w:color="auto" w:fill="FFFFFF"/>
                <w:vAlign w:val="center"/>
              </w:tcPr>
              <w:p w14:paraId="6A056E57" w14:textId="77777777" w:rsidR="00282466" w:rsidRDefault="00282466" w:rsidP="00190833">
                <w:pPr>
                  <w:jc w:val="center"/>
                </w:pPr>
                <w:r w:rsidRPr="00002DF8">
                  <w:rPr>
                    <w:rFonts w:hint="eastAsia"/>
                  </w:rPr>
                  <w:t>本期变动</w:t>
                </w:r>
                <w:r w:rsidRPr="00002DF8">
                  <w:t>金额</w:t>
                </w:r>
              </w:p>
            </w:tc>
          </w:sdtContent>
        </w:sdt>
        <w:sdt>
          <w:sdtPr>
            <w:tag w:val="_PLD_4cc1aa9134f844619cbbfc491492d098"/>
            <w:id w:val="-940844424"/>
          </w:sdtPr>
          <w:sdtContent>
            <w:tc>
              <w:tcPr>
                <w:tcW w:w="730" w:type="pct"/>
                <w:vMerge w:val="restart"/>
                <w:shd w:val="clear" w:color="auto" w:fill="FFFFFF"/>
                <w:vAlign w:val="center"/>
              </w:tcPr>
              <w:p w14:paraId="6D66E14F" w14:textId="77777777" w:rsidR="00282466" w:rsidRDefault="00282466" w:rsidP="00190833">
                <w:pPr>
                  <w:jc w:val="center"/>
                </w:pPr>
                <w:r w:rsidRPr="00002DF8">
                  <w:t>期末余额</w:t>
                </w:r>
              </w:p>
            </w:tc>
          </w:sdtContent>
        </w:sdt>
      </w:tr>
      <w:tr w:rsidR="00D2069B" w14:paraId="7A0EBC2E" w14:textId="77777777" w:rsidTr="00D2069B">
        <w:trPr>
          <w:jc w:val="center"/>
        </w:trPr>
        <w:tc>
          <w:tcPr>
            <w:tcW w:w="801" w:type="pct"/>
            <w:vMerge/>
            <w:shd w:val="clear" w:color="auto" w:fill="FFFFFF"/>
          </w:tcPr>
          <w:p w14:paraId="5B0DDFFA" w14:textId="77777777" w:rsidR="00282466" w:rsidRDefault="00282466" w:rsidP="00190833">
            <w:pPr>
              <w:jc w:val="center"/>
            </w:pPr>
          </w:p>
        </w:tc>
        <w:tc>
          <w:tcPr>
            <w:tcW w:w="992" w:type="pct"/>
            <w:vMerge/>
            <w:shd w:val="clear" w:color="auto" w:fill="FFFFFF"/>
          </w:tcPr>
          <w:p w14:paraId="3E564FFD" w14:textId="77777777" w:rsidR="00282466" w:rsidRDefault="00282466" w:rsidP="00190833">
            <w:pPr>
              <w:jc w:val="center"/>
            </w:pPr>
          </w:p>
        </w:tc>
        <w:sdt>
          <w:sdtPr>
            <w:tag w:val="_PLD_35f52f2b38d04243a3a877641c888cdb"/>
            <w:id w:val="-1505583735"/>
          </w:sdtPr>
          <w:sdtContent>
            <w:tc>
              <w:tcPr>
                <w:tcW w:w="715" w:type="pct"/>
                <w:shd w:val="clear" w:color="auto" w:fill="FFFFFF"/>
                <w:vAlign w:val="center"/>
              </w:tcPr>
              <w:p w14:paraId="10477268" w14:textId="77777777" w:rsidR="00282466" w:rsidRDefault="00282466" w:rsidP="00190833">
                <w:pPr>
                  <w:jc w:val="center"/>
                </w:pPr>
                <w:r w:rsidRPr="00002DF8">
                  <w:t>计提</w:t>
                </w:r>
              </w:p>
            </w:tc>
          </w:sdtContent>
        </w:sdt>
        <w:sdt>
          <w:sdtPr>
            <w:tag w:val="_PLD_10f64776bc8e4464a97b31ba8d93a20f"/>
            <w:id w:val="77949884"/>
          </w:sdtPr>
          <w:sdtContent>
            <w:tc>
              <w:tcPr>
                <w:tcW w:w="608" w:type="pct"/>
                <w:shd w:val="clear" w:color="auto" w:fill="FFFFFF"/>
                <w:vAlign w:val="center"/>
              </w:tcPr>
              <w:p w14:paraId="1FFCBCED" w14:textId="77777777" w:rsidR="00282466" w:rsidRDefault="00282466" w:rsidP="00190833">
                <w:pPr>
                  <w:jc w:val="center"/>
                </w:pPr>
                <w:r w:rsidRPr="00002DF8">
                  <w:rPr>
                    <w:rFonts w:hint="eastAsia"/>
                  </w:rPr>
                  <w:t>收回或转回</w:t>
                </w:r>
              </w:p>
            </w:tc>
          </w:sdtContent>
        </w:sdt>
        <w:tc>
          <w:tcPr>
            <w:tcW w:w="742" w:type="pct"/>
            <w:shd w:val="clear" w:color="auto" w:fill="FFFFFF"/>
            <w:vAlign w:val="center"/>
          </w:tcPr>
          <w:sdt>
            <w:sdtPr>
              <w:rPr>
                <w:rFonts w:hint="eastAsia"/>
              </w:rPr>
              <w:tag w:val="_PLD_2a3b61973df747eb885127da274539ca"/>
              <w:id w:val="1895004834"/>
            </w:sdtPr>
            <w:sdtContent>
              <w:p w14:paraId="3DE88BF7" w14:textId="77777777" w:rsidR="00282466" w:rsidRDefault="00282466" w:rsidP="00190833">
                <w:pPr>
                  <w:jc w:val="center"/>
                </w:pPr>
                <w:r w:rsidRPr="00002DF8">
                  <w:rPr>
                    <w:rFonts w:hint="eastAsia"/>
                  </w:rPr>
                  <w:t>转销或核销</w:t>
                </w:r>
              </w:p>
            </w:sdtContent>
          </w:sdt>
        </w:tc>
        <w:tc>
          <w:tcPr>
            <w:tcW w:w="413" w:type="pct"/>
            <w:shd w:val="clear" w:color="auto" w:fill="FFFFFF"/>
            <w:vAlign w:val="center"/>
          </w:tcPr>
          <w:sdt>
            <w:sdtPr>
              <w:rPr>
                <w:rFonts w:hint="eastAsia"/>
              </w:rPr>
              <w:tag w:val="_PLD_c031c20811ca4053880f2263ee763287"/>
              <w:id w:val="-363755581"/>
            </w:sdtPr>
            <w:sdtContent>
              <w:p w14:paraId="1D4E6198" w14:textId="77777777" w:rsidR="00282466" w:rsidRDefault="00282466" w:rsidP="00190833">
                <w:pPr>
                  <w:jc w:val="right"/>
                </w:pPr>
                <w:r w:rsidRPr="00002DF8">
                  <w:rPr>
                    <w:rFonts w:hint="eastAsia"/>
                  </w:rPr>
                  <w:t>其他变动</w:t>
                </w:r>
              </w:p>
            </w:sdtContent>
          </w:sdt>
        </w:tc>
        <w:tc>
          <w:tcPr>
            <w:tcW w:w="730" w:type="pct"/>
            <w:vMerge/>
            <w:shd w:val="clear" w:color="auto" w:fill="FFFFFF"/>
          </w:tcPr>
          <w:p w14:paraId="6302B60B" w14:textId="77777777" w:rsidR="00282466" w:rsidRDefault="00282466" w:rsidP="00190833">
            <w:pPr>
              <w:jc w:val="right"/>
            </w:pPr>
          </w:p>
        </w:tc>
      </w:tr>
      <w:sdt>
        <w:sdtPr>
          <w:alias w:val="应收账款坏账准备明细"/>
          <w:tag w:val="_TUP_0c62ff2628624e2fab0517319f1de220"/>
          <w:id w:val="-1516535388"/>
          <w:placeholder>
            <w:docPart w:val="C3784BABDAB845CD9F9146523726AB69"/>
          </w:placeholder>
        </w:sdtPr>
        <w:sdtEndPr>
          <w:rPr>
            <w:rFonts w:ascii="Times New Roman" w:hAnsi="Times New Roman" w:cs="Times New Roman"/>
            <w:szCs w:val="21"/>
          </w:rPr>
        </w:sdtEndPr>
        <w:sdtContent>
          <w:tr w:rsidR="00D2069B" w14:paraId="5927347D" w14:textId="77777777" w:rsidTr="00D2069B">
            <w:trPr>
              <w:jc w:val="center"/>
            </w:trPr>
            <w:tc>
              <w:tcPr>
                <w:tcW w:w="801" w:type="pct"/>
                <w:shd w:val="clear" w:color="auto" w:fill="auto"/>
              </w:tcPr>
              <w:p w14:paraId="2256180A" w14:textId="77777777" w:rsidR="00282466" w:rsidRDefault="00282466" w:rsidP="00190833">
                <w:r w:rsidRPr="00002DF8">
                  <w:rPr>
                    <w:rFonts w:hint="eastAsia"/>
                  </w:rPr>
                  <w:t>按单项计提坏账准备</w:t>
                </w:r>
              </w:p>
            </w:tc>
            <w:tc>
              <w:tcPr>
                <w:tcW w:w="992" w:type="pct"/>
                <w:shd w:val="clear" w:color="auto" w:fill="auto"/>
                <w:vAlign w:val="center"/>
              </w:tcPr>
              <w:p w14:paraId="5BE4FDB0" w14:textId="77777777" w:rsidR="00282466" w:rsidRPr="00D2069B" w:rsidRDefault="00282466" w:rsidP="00190833">
                <w:pPr>
                  <w:jc w:val="right"/>
                  <w:rPr>
                    <w:rFonts w:ascii="Times New Roman" w:hAnsi="Times New Roman" w:cs="Times New Roman"/>
                    <w:szCs w:val="21"/>
                  </w:rPr>
                </w:pPr>
                <w:r w:rsidRPr="00002DF8">
                  <w:rPr>
                    <w:rFonts w:ascii="Times New Roman" w:hAnsi="Times New Roman" w:cs="Times New Roman"/>
                    <w:szCs w:val="21"/>
                  </w:rPr>
                  <w:t>30,604,534.25</w:t>
                </w:r>
              </w:p>
            </w:tc>
            <w:tc>
              <w:tcPr>
                <w:tcW w:w="715" w:type="pct"/>
                <w:shd w:val="clear" w:color="auto" w:fill="auto"/>
                <w:vAlign w:val="center"/>
              </w:tcPr>
              <w:p w14:paraId="7AE542C5" w14:textId="77777777" w:rsidR="00282466" w:rsidRPr="00D2069B" w:rsidRDefault="00282466" w:rsidP="00190833">
                <w:pPr>
                  <w:jc w:val="right"/>
                  <w:rPr>
                    <w:rFonts w:ascii="Times New Roman" w:hAnsi="Times New Roman" w:cs="Times New Roman"/>
                    <w:szCs w:val="21"/>
                  </w:rPr>
                </w:pPr>
                <w:r w:rsidRPr="00002DF8">
                  <w:rPr>
                    <w:rFonts w:ascii="Times New Roman" w:hAnsi="Times New Roman" w:cs="Times New Roman"/>
                    <w:szCs w:val="21"/>
                  </w:rPr>
                  <w:t>10,836,753.41</w:t>
                </w:r>
              </w:p>
            </w:tc>
            <w:tc>
              <w:tcPr>
                <w:tcW w:w="608" w:type="pct"/>
                <w:shd w:val="clear" w:color="auto" w:fill="auto"/>
                <w:vAlign w:val="center"/>
              </w:tcPr>
              <w:p w14:paraId="483F66BE" w14:textId="77777777" w:rsidR="00282466" w:rsidRPr="00D2069B" w:rsidRDefault="00282466" w:rsidP="00190833">
                <w:pPr>
                  <w:jc w:val="right"/>
                  <w:rPr>
                    <w:rFonts w:ascii="Times New Roman" w:hAnsi="Times New Roman" w:cs="Times New Roman"/>
                    <w:szCs w:val="21"/>
                  </w:rPr>
                </w:pPr>
                <w:r w:rsidRPr="00002DF8">
                  <w:rPr>
                    <w:rFonts w:ascii="Times New Roman" w:hAnsi="Times New Roman" w:cs="Times New Roman"/>
                    <w:szCs w:val="21"/>
                  </w:rPr>
                  <w:t>69,656.68</w:t>
                </w:r>
              </w:p>
            </w:tc>
            <w:tc>
              <w:tcPr>
                <w:tcW w:w="742" w:type="pct"/>
                <w:vAlign w:val="center"/>
              </w:tcPr>
              <w:p w14:paraId="43556582" w14:textId="62B1DF99" w:rsidR="00282466" w:rsidRPr="00D2069B" w:rsidRDefault="00D2069B" w:rsidP="00190833">
                <w:pPr>
                  <w:jc w:val="right"/>
                  <w:rPr>
                    <w:rFonts w:ascii="Times New Roman" w:hAnsi="Times New Roman" w:cs="Times New Roman"/>
                    <w:szCs w:val="21"/>
                  </w:rPr>
                </w:pPr>
                <w:r w:rsidRPr="00002DF8">
                  <w:rPr>
                    <w:rFonts w:ascii="Times New Roman" w:hAnsi="Times New Roman" w:cs="Times New Roman"/>
                    <w:szCs w:val="21"/>
                  </w:rPr>
                  <w:t>-</w:t>
                </w:r>
              </w:p>
            </w:tc>
            <w:tc>
              <w:tcPr>
                <w:tcW w:w="413" w:type="pct"/>
                <w:vAlign w:val="center"/>
              </w:tcPr>
              <w:p w14:paraId="3E2407F0" w14:textId="7BB70BF0" w:rsidR="00282466" w:rsidRPr="00D2069B" w:rsidRDefault="00D2069B" w:rsidP="00190833">
                <w:pPr>
                  <w:jc w:val="right"/>
                  <w:rPr>
                    <w:rFonts w:ascii="Times New Roman" w:hAnsi="Times New Roman" w:cs="Times New Roman"/>
                    <w:szCs w:val="21"/>
                  </w:rPr>
                </w:pPr>
                <w:r w:rsidRPr="00002DF8">
                  <w:rPr>
                    <w:rFonts w:ascii="Times New Roman" w:hAnsi="Times New Roman" w:cs="Times New Roman"/>
                    <w:szCs w:val="21"/>
                  </w:rPr>
                  <w:t>-</w:t>
                </w:r>
              </w:p>
            </w:tc>
            <w:tc>
              <w:tcPr>
                <w:tcW w:w="730" w:type="pct"/>
                <w:shd w:val="clear" w:color="auto" w:fill="auto"/>
                <w:vAlign w:val="center"/>
              </w:tcPr>
              <w:p w14:paraId="0751689E" w14:textId="77777777" w:rsidR="00282466" w:rsidRPr="00D2069B" w:rsidRDefault="00282466" w:rsidP="00190833">
                <w:pPr>
                  <w:jc w:val="right"/>
                  <w:rPr>
                    <w:rFonts w:ascii="Times New Roman" w:hAnsi="Times New Roman" w:cs="Times New Roman"/>
                    <w:szCs w:val="21"/>
                  </w:rPr>
                </w:pPr>
                <w:r w:rsidRPr="00002DF8">
                  <w:rPr>
                    <w:rFonts w:ascii="Times New Roman" w:hAnsi="Times New Roman" w:cs="Times New Roman"/>
                    <w:szCs w:val="21"/>
                  </w:rPr>
                  <w:t>41,371,630.98</w:t>
                </w:r>
              </w:p>
            </w:tc>
          </w:tr>
        </w:sdtContent>
      </w:sdt>
      <w:sdt>
        <w:sdtPr>
          <w:alias w:val="应收账款坏账准备明细"/>
          <w:tag w:val="_TUP_0c62ff2628624e2fab0517319f1de220"/>
          <w:id w:val="-1112435337"/>
          <w:placeholder>
            <w:docPart w:val="C3784BABDAB845CD9F9146523726AB69"/>
          </w:placeholder>
        </w:sdtPr>
        <w:sdtEndPr>
          <w:rPr>
            <w:rFonts w:ascii="Times New Roman" w:hAnsi="Times New Roman" w:cs="Times New Roman"/>
            <w:szCs w:val="21"/>
          </w:rPr>
        </w:sdtEndPr>
        <w:sdtContent>
          <w:tr w:rsidR="00D2069B" w14:paraId="20479C0A" w14:textId="77777777" w:rsidTr="00D2069B">
            <w:trPr>
              <w:jc w:val="center"/>
            </w:trPr>
            <w:tc>
              <w:tcPr>
                <w:tcW w:w="801" w:type="pct"/>
                <w:shd w:val="clear" w:color="auto" w:fill="auto"/>
              </w:tcPr>
              <w:p w14:paraId="50157700" w14:textId="77777777" w:rsidR="00282466" w:rsidRDefault="00282466" w:rsidP="00190833">
                <w:r w:rsidRPr="00002DF8">
                  <w:rPr>
                    <w:rFonts w:hint="eastAsia"/>
                  </w:rPr>
                  <w:t>按组合计提坏账准备</w:t>
                </w:r>
              </w:p>
            </w:tc>
            <w:tc>
              <w:tcPr>
                <w:tcW w:w="992" w:type="pct"/>
                <w:shd w:val="clear" w:color="auto" w:fill="auto"/>
                <w:vAlign w:val="center"/>
              </w:tcPr>
              <w:p w14:paraId="628321CD" w14:textId="77777777" w:rsidR="00282466" w:rsidRPr="00D2069B" w:rsidRDefault="00282466" w:rsidP="00190833">
                <w:pPr>
                  <w:jc w:val="right"/>
                  <w:rPr>
                    <w:rFonts w:ascii="Times New Roman" w:hAnsi="Times New Roman" w:cs="Times New Roman"/>
                    <w:szCs w:val="21"/>
                  </w:rPr>
                </w:pPr>
                <w:r w:rsidRPr="00002DF8">
                  <w:rPr>
                    <w:rFonts w:ascii="Times New Roman" w:hAnsi="Times New Roman" w:cs="Times New Roman"/>
                    <w:szCs w:val="21"/>
                  </w:rPr>
                  <w:t>32,087,694.65</w:t>
                </w:r>
              </w:p>
            </w:tc>
            <w:tc>
              <w:tcPr>
                <w:tcW w:w="715" w:type="pct"/>
                <w:shd w:val="clear" w:color="auto" w:fill="auto"/>
                <w:vAlign w:val="center"/>
              </w:tcPr>
              <w:p w14:paraId="5BB49767" w14:textId="77777777" w:rsidR="00282466" w:rsidRPr="00D2069B" w:rsidRDefault="00282466" w:rsidP="00190833">
                <w:pPr>
                  <w:jc w:val="right"/>
                  <w:rPr>
                    <w:rFonts w:ascii="Times New Roman" w:hAnsi="Times New Roman" w:cs="Times New Roman"/>
                    <w:szCs w:val="21"/>
                  </w:rPr>
                </w:pPr>
                <w:r w:rsidRPr="00002DF8">
                  <w:rPr>
                    <w:rFonts w:ascii="Times New Roman" w:hAnsi="Times New Roman" w:cs="Times New Roman"/>
                    <w:szCs w:val="21"/>
                  </w:rPr>
                  <w:t>-1,311,760.17</w:t>
                </w:r>
              </w:p>
            </w:tc>
            <w:tc>
              <w:tcPr>
                <w:tcW w:w="608" w:type="pct"/>
                <w:shd w:val="clear" w:color="auto" w:fill="auto"/>
                <w:vAlign w:val="center"/>
              </w:tcPr>
              <w:p w14:paraId="3A2133C5" w14:textId="77777777" w:rsidR="00282466" w:rsidRPr="00D2069B" w:rsidRDefault="00282466" w:rsidP="00190833">
                <w:pPr>
                  <w:jc w:val="right"/>
                  <w:rPr>
                    <w:rFonts w:ascii="Times New Roman" w:hAnsi="Times New Roman" w:cs="Times New Roman"/>
                    <w:szCs w:val="21"/>
                  </w:rPr>
                </w:pPr>
                <w:r w:rsidRPr="00002DF8">
                  <w:rPr>
                    <w:rFonts w:ascii="Times New Roman" w:hAnsi="Times New Roman" w:cs="Times New Roman"/>
                    <w:szCs w:val="21"/>
                  </w:rPr>
                  <w:t>97,759.00</w:t>
                </w:r>
              </w:p>
            </w:tc>
            <w:tc>
              <w:tcPr>
                <w:tcW w:w="742" w:type="pct"/>
                <w:vAlign w:val="center"/>
              </w:tcPr>
              <w:p w14:paraId="26CBCEE1" w14:textId="77777777" w:rsidR="00282466" w:rsidRPr="00D2069B" w:rsidRDefault="00282466" w:rsidP="00190833">
                <w:pPr>
                  <w:jc w:val="right"/>
                  <w:rPr>
                    <w:rFonts w:ascii="Times New Roman" w:hAnsi="Times New Roman" w:cs="Times New Roman"/>
                    <w:szCs w:val="21"/>
                  </w:rPr>
                </w:pPr>
                <w:r w:rsidRPr="00002DF8">
                  <w:rPr>
                    <w:rFonts w:ascii="Times New Roman" w:hAnsi="Times New Roman" w:cs="Times New Roman"/>
                    <w:szCs w:val="21"/>
                  </w:rPr>
                  <w:t>1,748,330.00</w:t>
                </w:r>
              </w:p>
            </w:tc>
            <w:tc>
              <w:tcPr>
                <w:tcW w:w="413" w:type="pct"/>
                <w:vAlign w:val="center"/>
              </w:tcPr>
              <w:p w14:paraId="73CC5E0F" w14:textId="3D51B609" w:rsidR="00282466" w:rsidRPr="00D2069B" w:rsidRDefault="00D2069B" w:rsidP="00190833">
                <w:pPr>
                  <w:jc w:val="right"/>
                  <w:rPr>
                    <w:rFonts w:ascii="Times New Roman" w:hAnsi="Times New Roman" w:cs="Times New Roman"/>
                    <w:szCs w:val="21"/>
                  </w:rPr>
                </w:pPr>
                <w:r w:rsidRPr="00002DF8">
                  <w:rPr>
                    <w:rFonts w:ascii="Times New Roman" w:hAnsi="Times New Roman" w:cs="Times New Roman"/>
                    <w:szCs w:val="21"/>
                  </w:rPr>
                  <w:t>-</w:t>
                </w:r>
              </w:p>
            </w:tc>
            <w:tc>
              <w:tcPr>
                <w:tcW w:w="730" w:type="pct"/>
                <w:shd w:val="clear" w:color="auto" w:fill="auto"/>
                <w:vAlign w:val="center"/>
              </w:tcPr>
              <w:p w14:paraId="02415ADE" w14:textId="77777777" w:rsidR="00282466" w:rsidRPr="00D2069B" w:rsidRDefault="00282466" w:rsidP="00190833">
                <w:pPr>
                  <w:jc w:val="right"/>
                  <w:rPr>
                    <w:rFonts w:ascii="Times New Roman" w:hAnsi="Times New Roman" w:cs="Times New Roman"/>
                    <w:szCs w:val="21"/>
                  </w:rPr>
                </w:pPr>
                <w:r w:rsidRPr="00002DF8">
                  <w:rPr>
                    <w:rFonts w:ascii="Times New Roman" w:hAnsi="Times New Roman" w:cs="Times New Roman"/>
                    <w:szCs w:val="21"/>
                  </w:rPr>
                  <w:t>28,929,845.48</w:t>
                </w:r>
              </w:p>
            </w:tc>
          </w:tr>
        </w:sdtContent>
      </w:sdt>
      <w:tr w:rsidR="00D2069B" w14:paraId="6D71700C" w14:textId="77777777" w:rsidTr="00D2069B">
        <w:trPr>
          <w:jc w:val="center"/>
        </w:trPr>
        <w:sdt>
          <w:sdtPr>
            <w:tag w:val="_PLD_2498dd0057ac4742aeed6f9f43b87796"/>
            <w:id w:val="1210304045"/>
          </w:sdtPr>
          <w:sdtContent>
            <w:tc>
              <w:tcPr>
                <w:tcW w:w="801" w:type="pct"/>
                <w:shd w:val="clear" w:color="auto" w:fill="auto"/>
              </w:tcPr>
              <w:p w14:paraId="7639F79C" w14:textId="77777777" w:rsidR="00282466" w:rsidRDefault="00282466" w:rsidP="00190833">
                <w:pPr>
                  <w:jc w:val="center"/>
                </w:pPr>
                <w:r w:rsidRPr="00002DF8">
                  <w:rPr>
                    <w:rFonts w:hint="eastAsia"/>
                  </w:rPr>
                  <w:t>合计</w:t>
                </w:r>
              </w:p>
            </w:tc>
          </w:sdtContent>
        </w:sdt>
        <w:tc>
          <w:tcPr>
            <w:tcW w:w="992" w:type="pct"/>
            <w:shd w:val="clear" w:color="auto" w:fill="auto"/>
            <w:vAlign w:val="center"/>
          </w:tcPr>
          <w:p w14:paraId="28DD138F" w14:textId="77777777" w:rsidR="00282466" w:rsidRPr="00D2069B" w:rsidRDefault="00282466" w:rsidP="00190833">
            <w:pPr>
              <w:jc w:val="right"/>
              <w:rPr>
                <w:rFonts w:ascii="Times New Roman" w:hAnsi="Times New Roman" w:cs="Times New Roman"/>
                <w:szCs w:val="21"/>
              </w:rPr>
            </w:pPr>
            <w:r w:rsidRPr="00002DF8">
              <w:rPr>
                <w:rFonts w:ascii="Times New Roman" w:hAnsi="Times New Roman" w:cs="Times New Roman"/>
                <w:szCs w:val="21"/>
              </w:rPr>
              <w:t>62,692,228.90</w:t>
            </w:r>
          </w:p>
        </w:tc>
        <w:tc>
          <w:tcPr>
            <w:tcW w:w="715" w:type="pct"/>
            <w:shd w:val="clear" w:color="auto" w:fill="auto"/>
          </w:tcPr>
          <w:p w14:paraId="44442067" w14:textId="77777777" w:rsidR="00282466" w:rsidRPr="00D2069B" w:rsidRDefault="00282466" w:rsidP="00190833">
            <w:pPr>
              <w:jc w:val="right"/>
              <w:rPr>
                <w:rFonts w:ascii="Times New Roman" w:hAnsi="Times New Roman" w:cs="Times New Roman"/>
                <w:szCs w:val="21"/>
              </w:rPr>
            </w:pPr>
            <w:r w:rsidRPr="00002DF8">
              <w:rPr>
                <w:rFonts w:ascii="Times New Roman" w:hAnsi="Times New Roman" w:cs="Times New Roman"/>
                <w:szCs w:val="21"/>
              </w:rPr>
              <w:t>9,524,993.24</w:t>
            </w:r>
          </w:p>
        </w:tc>
        <w:tc>
          <w:tcPr>
            <w:tcW w:w="608" w:type="pct"/>
            <w:shd w:val="clear" w:color="auto" w:fill="auto"/>
          </w:tcPr>
          <w:p w14:paraId="049BE5E4" w14:textId="77777777" w:rsidR="00282466" w:rsidRPr="00D2069B" w:rsidRDefault="00282466" w:rsidP="00190833">
            <w:pPr>
              <w:jc w:val="right"/>
              <w:rPr>
                <w:rFonts w:ascii="Times New Roman" w:hAnsi="Times New Roman" w:cs="Times New Roman"/>
                <w:szCs w:val="21"/>
              </w:rPr>
            </w:pPr>
            <w:r w:rsidRPr="00002DF8">
              <w:rPr>
                <w:rFonts w:ascii="Times New Roman" w:hAnsi="Times New Roman" w:cs="Times New Roman"/>
                <w:szCs w:val="21"/>
              </w:rPr>
              <w:t>167,415.68</w:t>
            </w:r>
          </w:p>
        </w:tc>
        <w:tc>
          <w:tcPr>
            <w:tcW w:w="742" w:type="pct"/>
          </w:tcPr>
          <w:p w14:paraId="6BCF0077" w14:textId="77777777" w:rsidR="00282466" w:rsidRPr="00D2069B" w:rsidRDefault="00282466" w:rsidP="00190833">
            <w:pPr>
              <w:jc w:val="right"/>
              <w:rPr>
                <w:rFonts w:ascii="Times New Roman" w:hAnsi="Times New Roman" w:cs="Times New Roman"/>
                <w:szCs w:val="21"/>
              </w:rPr>
            </w:pPr>
            <w:r w:rsidRPr="00002DF8">
              <w:rPr>
                <w:rFonts w:ascii="Times New Roman" w:hAnsi="Times New Roman" w:cs="Times New Roman"/>
                <w:szCs w:val="21"/>
              </w:rPr>
              <w:t>1,748,330.00</w:t>
            </w:r>
          </w:p>
        </w:tc>
        <w:tc>
          <w:tcPr>
            <w:tcW w:w="413" w:type="pct"/>
          </w:tcPr>
          <w:p w14:paraId="7F51CE9C" w14:textId="0C0804C5" w:rsidR="00282466" w:rsidRPr="00D2069B" w:rsidRDefault="00D2069B" w:rsidP="00190833">
            <w:pPr>
              <w:jc w:val="right"/>
              <w:rPr>
                <w:rFonts w:ascii="Times New Roman" w:hAnsi="Times New Roman" w:cs="Times New Roman"/>
                <w:szCs w:val="21"/>
              </w:rPr>
            </w:pPr>
            <w:r w:rsidRPr="00002DF8">
              <w:rPr>
                <w:rFonts w:ascii="Times New Roman" w:hAnsi="Times New Roman" w:cs="Times New Roman"/>
                <w:szCs w:val="21"/>
              </w:rPr>
              <w:t>-</w:t>
            </w:r>
          </w:p>
        </w:tc>
        <w:tc>
          <w:tcPr>
            <w:tcW w:w="730" w:type="pct"/>
            <w:shd w:val="clear" w:color="auto" w:fill="auto"/>
          </w:tcPr>
          <w:p w14:paraId="007040C5" w14:textId="77777777" w:rsidR="00282466" w:rsidRPr="00D2069B" w:rsidRDefault="00282466" w:rsidP="00190833">
            <w:pPr>
              <w:jc w:val="right"/>
              <w:rPr>
                <w:rFonts w:ascii="Times New Roman" w:hAnsi="Times New Roman" w:cs="Times New Roman"/>
                <w:szCs w:val="21"/>
              </w:rPr>
            </w:pPr>
            <w:r w:rsidRPr="00002DF8">
              <w:rPr>
                <w:rFonts w:ascii="Times New Roman" w:hAnsi="Times New Roman" w:cs="Times New Roman"/>
                <w:szCs w:val="21"/>
              </w:rPr>
              <w:t>70,301,476.46</w:t>
            </w:r>
          </w:p>
        </w:tc>
      </w:tr>
    </w:tbl>
    <w:p w14:paraId="33E47C30" w14:textId="77777777" w:rsidR="00282466" w:rsidRPr="00002DF8" w:rsidRDefault="00282466"/>
    <w:p w14:paraId="00CCFFD0" w14:textId="77777777" w:rsidR="0067284A" w:rsidRPr="00002DF8" w:rsidRDefault="0067284A">
      <w:pPr>
        <w:pStyle w:val="152"/>
        <w:rPr>
          <w:sz w:val="21"/>
          <w:szCs w:val="21"/>
        </w:rPr>
      </w:pPr>
      <w:r w:rsidRPr="00002DF8">
        <w:rPr>
          <w:rFonts w:hint="eastAsia"/>
          <w:sz w:val="21"/>
          <w:szCs w:val="21"/>
        </w:rPr>
        <w:t>其中本期坏账准备收回或转回金额重要的：</w:t>
      </w:r>
    </w:p>
    <w:bookmarkEnd w:id="481" w:displacedByCustomXml="next"/>
    <w:bookmarkStart w:id="482" w:name="_Hlk153789356" w:displacedByCustomXml="next"/>
    <w:sdt>
      <w:sdtPr>
        <w:rPr>
          <w:sz w:val="21"/>
          <w:szCs w:val="21"/>
        </w:rPr>
        <w:alias w:val="是否适用：母公司其中本期坏账准备收回或转回金额重要的[双击切换]"/>
        <w:tag w:val="_GBC_26761b25859748a881e6de1ae98469b2"/>
        <w:id w:val="-829212449"/>
        <w:placeholder>
          <w:docPart w:val="GBC22222222222222222222222222222"/>
        </w:placeholder>
      </w:sdtPr>
      <w:sdtContent>
        <w:p w14:paraId="379FE108" w14:textId="0A5A93A5"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110EDC82" w14:textId="595C5C02" w:rsidR="0067284A" w:rsidRPr="00002DF8" w:rsidRDefault="0067284A">
      <w:pPr>
        <w:pStyle w:val="152"/>
        <w:rPr>
          <w:sz w:val="21"/>
          <w:szCs w:val="21"/>
        </w:rPr>
      </w:pPr>
      <w:r w:rsidRPr="00002DF8">
        <w:rPr>
          <w:rFonts w:hint="eastAsia"/>
          <w:sz w:val="21"/>
          <w:szCs w:val="21"/>
        </w:rPr>
        <w:t>其他说明</w:t>
      </w:r>
    </w:p>
    <w:sdt>
      <w:sdtPr>
        <w:rPr>
          <w:szCs w:val="21"/>
        </w:rPr>
        <w:alias w:val="应收账款坏账准备情况的说明"/>
        <w:tag w:val="_GBC_8663d7e3604944b59619be1c8b312078"/>
        <w:id w:val="44651468"/>
        <w:placeholder>
          <w:docPart w:val="GBC22222222222222222222222222222"/>
        </w:placeholder>
      </w:sdtPr>
      <w:sdtContent>
        <w:p w14:paraId="022E1CE1" w14:textId="083C1622" w:rsidR="0067284A" w:rsidRPr="00002DF8" w:rsidRDefault="0067284A">
          <w:pPr>
            <w:ind w:rightChars="-759" w:right="-1594"/>
            <w:rPr>
              <w:szCs w:val="21"/>
            </w:rPr>
          </w:pPr>
          <w:r w:rsidRPr="00002DF8">
            <w:rPr>
              <w:rFonts w:hint="eastAsia"/>
              <w:szCs w:val="21"/>
            </w:rPr>
            <w:t>无</w:t>
          </w:r>
        </w:p>
      </w:sdtContent>
    </w:sdt>
    <w:bookmarkEnd w:id="482"/>
    <w:p w14:paraId="3E169950" w14:textId="77777777" w:rsidR="0067284A" w:rsidRPr="00002DF8" w:rsidRDefault="0067284A">
      <w:pPr>
        <w:ind w:rightChars="-759" w:right="-1594"/>
        <w:rPr>
          <w:szCs w:val="21"/>
        </w:rPr>
      </w:pPr>
    </w:p>
    <w:p w14:paraId="53BC1ABE" w14:textId="77777777" w:rsidR="0067284A" w:rsidRPr="00002DF8" w:rsidRDefault="0067284A" w:rsidP="00350ED6">
      <w:pPr>
        <w:pStyle w:val="150"/>
        <w:numPr>
          <w:ilvl w:val="0"/>
          <w:numId w:val="136"/>
        </w:numPr>
        <w:rPr>
          <w:rFonts w:ascii="宋体" w:eastAsia="宋体" w:hAnsi="宋体" w:cs="宋体"/>
          <w:kern w:val="0"/>
          <w:sz w:val="21"/>
          <w:szCs w:val="21"/>
        </w:rPr>
      </w:pPr>
      <w:r w:rsidRPr="00002DF8">
        <w:rPr>
          <w:rFonts w:ascii="宋体" w:eastAsia="宋体" w:hAnsi="宋体" w:cs="宋体"/>
          <w:kern w:val="0"/>
          <w:sz w:val="21"/>
          <w:szCs w:val="21"/>
        </w:rPr>
        <w:t>本期实际核销的应收</w:t>
      </w:r>
      <w:r w:rsidRPr="00002DF8">
        <w:rPr>
          <w:rFonts w:ascii="宋体" w:eastAsia="宋体" w:hAnsi="宋体" w:cs="宋体" w:hint="eastAsia"/>
          <w:kern w:val="0"/>
          <w:sz w:val="21"/>
          <w:szCs w:val="21"/>
        </w:rPr>
        <w:t>账款</w:t>
      </w:r>
      <w:r w:rsidRPr="00002DF8">
        <w:rPr>
          <w:rFonts w:ascii="宋体" w:eastAsia="宋体" w:hAnsi="宋体" w:cs="宋体"/>
          <w:kern w:val="0"/>
          <w:sz w:val="21"/>
          <w:szCs w:val="21"/>
        </w:rPr>
        <w:t>情况</w:t>
      </w:r>
    </w:p>
    <w:bookmarkEnd w:id="480" w:displacedByCustomXml="next"/>
    <w:sdt>
      <w:sdtPr>
        <w:rPr>
          <w:sz w:val="21"/>
          <w:szCs w:val="21"/>
        </w:rPr>
        <w:alias w:val="是否适用：母公司本期实际核销的应收账款情况[双击切换]"/>
        <w:tag w:val="_GBC_a30d476ac6184bc98f9b334fa55067ac"/>
        <w:id w:val="303887675"/>
        <w:placeholder>
          <w:docPart w:val="GBC22222222222222222222222222222"/>
        </w:placeholder>
      </w:sdtPr>
      <w:sdtContent>
        <w:p w14:paraId="725AC5C2"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1F61A268" w14:textId="0A16880C" w:rsidR="0067284A" w:rsidRPr="00002DF8" w:rsidRDefault="0067284A">
      <w:pPr>
        <w:jc w:val="right"/>
        <w:rPr>
          <w:szCs w:val="21"/>
        </w:rPr>
      </w:pPr>
      <w:r w:rsidRPr="00002DF8">
        <w:rPr>
          <w:rFonts w:hint="eastAsia"/>
          <w:szCs w:val="21"/>
        </w:rPr>
        <w:t>单位：</w:t>
      </w:r>
      <w:sdt>
        <w:sdtPr>
          <w:rPr>
            <w:rFonts w:hint="eastAsia"/>
            <w:szCs w:val="21"/>
          </w:rPr>
          <w:alias w:val="单位：母公司财务附注：本报告期实际核销的应收款项情况"/>
          <w:tag w:val="_GBC_a5c3b5e8c8bf477abc83c1766768abf2"/>
          <w:id w:val="113867982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母公司财务附注：本报告期实际核销的应收款项情况"/>
          <w:tag w:val="_GBC_c46c6c481aca4428892d83e0d45ec77c"/>
          <w:id w:val="-171402682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6"/>
        <w:gridCol w:w="4657"/>
      </w:tblGrid>
      <w:tr w:rsidR="0067284A" w:rsidRPr="00400E6F" w14:paraId="6FDADE7B" w14:textId="77777777" w:rsidTr="00CA6943">
        <w:sdt>
          <w:sdtPr>
            <w:rPr>
              <w:szCs w:val="21"/>
            </w:rPr>
            <w:tag w:val="_PLD_5c7267345db44379846ba86d759302da"/>
            <w:id w:val="-1193064891"/>
          </w:sdtPr>
          <w:sdtContent>
            <w:tc>
              <w:tcPr>
                <w:tcW w:w="2361" w:type="pct"/>
                <w:vAlign w:val="center"/>
              </w:tcPr>
              <w:p w14:paraId="7FA03E3A" w14:textId="77777777" w:rsidR="0067284A" w:rsidRPr="00400E6F" w:rsidRDefault="0067284A">
                <w:pPr>
                  <w:jc w:val="center"/>
                  <w:rPr>
                    <w:szCs w:val="21"/>
                  </w:rPr>
                </w:pPr>
                <w:r w:rsidRPr="00002DF8">
                  <w:rPr>
                    <w:rFonts w:hint="eastAsia"/>
                    <w:szCs w:val="21"/>
                  </w:rPr>
                  <w:t>项目</w:t>
                </w:r>
              </w:p>
            </w:tc>
          </w:sdtContent>
        </w:sdt>
        <w:sdt>
          <w:sdtPr>
            <w:rPr>
              <w:szCs w:val="21"/>
            </w:rPr>
            <w:tag w:val="_PLD_99874d480e864cddaf845b554cb24ccb"/>
            <w:id w:val="586355653"/>
          </w:sdtPr>
          <w:sdtContent>
            <w:tc>
              <w:tcPr>
                <w:tcW w:w="2639" w:type="pct"/>
              </w:tcPr>
              <w:p w14:paraId="41803E17" w14:textId="77777777" w:rsidR="0067284A" w:rsidRPr="00400E6F" w:rsidRDefault="0067284A">
                <w:pPr>
                  <w:jc w:val="center"/>
                  <w:rPr>
                    <w:szCs w:val="21"/>
                  </w:rPr>
                </w:pPr>
                <w:r w:rsidRPr="00002DF8">
                  <w:rPr>
                    <w:rFonts w:hint="eastAsia"/>
                    <w:szCs w:val="21"/>
                  </w:rPr>
                  <w:t>核销金额</w:t>
                </w:r>
              </w:p>
            </w:tc>
          </w:sdtContent>
        </w:sdt>
      </w:tr>
      <w:tr w:rsidR="0067284A" w:rsidRPr="00400E6F" w14:paraId="2DC98793" w14:textId="77777777" w:rsidTr="00CA6943">
        <w:tc>
          <w:tcPr>
            <w:tcW w:w="2361" w:type="pct"/>
          </w:tcPr>
          <w:p w14:paraId="3A9604A1" w14:textId="77777777" w:rsidR="0067284A" w:rsidRPr="00400E6F" w:rsidRDefault="0067284A">
            <w:pPr>
              <w:rPr>
                <w:szCs w:val="21"/>
              </w:rPr>
            </w:pPr>
            <w:r w:rsidRPr="00002DF8">
              <w:rPr>
                <w:rFonts w:hint="eastAsia"/>
                <w:szCs w:val="21"/>
              </w:rPr>
              <w:t>实际核销的应收账款</w:t>
            </w:r>
          </w:p>
        </w:tc>
        <w:tc>
          <w:tcPr>
            <w:tcW w:w="2639" w:type="pct"/>
          </w:tcPr>
          <w:p w14:paraId="283C565A" w14:textId="51ED48CA" w:rsidR="0067284A" w:rsidRPr="00400E6F" w:rsidRDefault="0067284A">
            <w:pPr>
              <w:jc w:val="right"/>
              <w:rPr>
                <w:rFonts w:ascii="Times New Roman" w:hAnsi="Times New Roman" w:cs="Times New Roman"/>
                <w:szCs w:val="21"/>
              </w:rPr>
            </w:pPr>
            <w:r w:rsidRPr="00002DF8">
              <w:rPr>
                <w:rFonts w:ascii="Times New Roman" w:hAnsi="Times New Roman" w:cs="Times New Roman"/>
                <w:szCs w:val="21"/>
              </w:rPr>
              <w:t>1,748,330.00</w:t>
            </w:r>
          </w:p>
        </w:tc>
      </w:tr>
    </w:tbl>
    <w:p w14:paraId="2762D3D1" w14:textId="77777777" w:rsidR="0067284A" w:rsidRPr="00002DF8" w:rsidRDefault="0067284A">
      <w:pPr>
        <w:rPr>
          <w:szCs w:val="21"/>
        </w:rPr>
      </w:pPr>
    </w:p>
    <w:p w14:paraId="1564C25C" w14:textId="77777777" w:rsidR="0067284A" w:rsidRPr="00002DF8" w:rsidRDefault="0067284A">
      <w:pPr>
        <w:rPr>
          <w:szCs w:val="21"/>
        </w:rPr>
      </w:pPr>
      <w:r w:rsidRPr="00002DF8">
        <w:rPr>
          <w:rFonts w:hint="eastAsia"/>
          <w:szCs w:val="21"/>
        </w:rPr>
        <w:t>其中重要的应收账款核销情况</w:t>
      </w:r>
    </w:p>
    <w:sdt>
      <w:sdtPr>
        <w:rPr>
          <w:szCs w:val="21"/>
        </w:rPr>
        <w:alias w:val="是否适用：母公司其中重要的应收账款核销情况[双击切换]"/>
        <w:tag w:val="_GBC_7110dba4b9b14a6ea7177cba57fd2d03"/>
        <w:id w:val="-1374622098"/>
        <w:placeholder>
          <w:docPart w:val="GBC22222222222222222222222222222"/>
        </w:placeholder>
      </w:sdtPr>
      <w:sdtContent>
        <w:p w14:paraId="08236497" w14:textId="5CB2E4BE" w:rsidR="0067284A" w:rsidRPr="00002DF8" w:rsidRDefault="0067284A" w:rsidP="00B92CF2">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50D6A436" w14:textId="6F9BD196" w:rsidR="0067284A" w:rsidRPr="00002DF8" w:rsidRDefault="0067284A">
      <w:pPr>
        <w:pStyle w:val="152"/>
        <w:rPr>
          <w:sz w:val="21"/>
          <w:szCs w:val="21"/>
        </w:rPr>
      </w:pPr>
    </w:p>
    <w:p w14:paraId="611BDA9E" w14:textId="77777777" w:rsidR="00B92CF2" w:rsidRPr="00002DF8" w:rsidRDefault="00B92CF2" w:rsidP="00350ED6">
      <w:pPr>
        <w:pStyle w:val="4"/>
        <w:numPr>
          <w:ilvl w:val="0"/>
          <w:numId w:val="136"/>
        </w:numPr>
        <w:rPr>
          <w:rFonts w:ascii="宋体" w:eastAsia="宋体" w:hAnsi="宋体" w:cs="宋体"/>
          <w:kern w:val="0"/>
          <w:szCs w:val="21"/>
        </w:rPr>
      </w:pPr>
      <w:bookmarkStart w:id="483" w:name="_Hlk90397417"/>
      <w:r w:rsidRPr="00002DF8">
        <w:rPr>
          <w:rFonts w:ascii="宋体" w:eastAsia="宋体" w:hAnsi="宋体" w:cs="宋体" w:hint="eastAsia"/>
          <w:kern w:val="0"/>
          <w:szCs w:val="21"/>
        </w:rPr>
        <w:t>按欠款方归集的期末余额前五名的应收账款和合同资产情况</w:t>
      </w:r>
    </w:p>
    <w:sdt>
      <w:sdtPr>
        <w:rPr>
          <w:rFonts w:hint="eastAsia"/>
          <w:szCs w:val="21"/>
        </w:rPr>
        <w:alias w:val="是否适用：按欠款方归集的期末余额前五名的应收账款情况[双击切换]"/>
        <w:tag w:val="_GBC_63858824e7b34bab8d2aa3676e657e8f"/>
        <w:id w:val="1401953994"/>
        <w:placeholder>
          <w:docPart w:val="7C40F7BE0D82428EA385EADACC073167"/>
        </w:placeholder>
      </w:sdtPr>
      <w:sdtContent>
        <w:p w14:paraId="26ECFEBF" w14:textId="07987FBC" w:rsidR="00222666" w:rsidRPr="00002DF8" w:rsidRDefault="00B92CF2" w:rsidP="00222666">
          <w:pPr>
            <w:snapToGrid w:val="0"/>
            <w:spacing w:line="240" w:lineRule="atLeast"/>
            <w:rPr>
              <w:szCs w:val="21"/>
            </w:rPr>
          </w:pPr>
          <w:r w:rsidRPr="00002DF8">
            <w:rPr>
              <w:szCs w:val="21"/>
            </w:rPr>
            <w:fldChar w:fldCharType="begin"/>
          </w:r>
          <w:r w:rsidR="00222666" w:rsidRPr="00002DF8">
            <w:rPr>
              <w:szCs w:val="21"/>
            </w:rPr>
            <w:instrText xml:space="preserve"> MACROBUTTON  SnrToggleCheckbox □适用  </w:instrText>
          </w:r>
          <w:r w:rsidRPr="00002DF8">
            <w:rPr>
              <w:szCs w:val="21"/>
            </w:rPr>
            <w:fldChar w:fldCharType="end"/>
          </w:r>
          <w:r w:rsidRPr="00002DF8">
            <w:rPr>
              <w:szCs w:val="21"/>
            </w:rPr>
            <w:fldChar w:fldCharType="begin"/>
          </w:r>
          <w:r w:rsidR="00222666" w:rsidRPr="00002DF8">
            <w:rPr>
              <w:szCs w:val="21"/>
            </w:rPr>
            <w:instrText xml:space="preserve"> MACROBUTTON  SnrToggleCheckbox √不适用 </w:instrText>
          </w:r>
          <w:r w:rsidRPr="00002DF8">
            <w:rPr>
              <w:szCs w:val="21"/>
            </w:rPr>
            <w:fldChar w:fldCharType="end"/>
          </w:r>
        </w:p>
      </w:sdtContent>
    </w:sdt>
    <w:p w14:paraId="05C4E5BA" w14:textId="013206AE" w:rsidR="00B92CF2" w:rsidRPr="00002DF8" w:rsidRDefault="00B92CF2" w:rsidP="00B92CF2">
      <w:pPr>
        <w:rPr>
          <w:szCs w:val="21"/>
        </w:rPr>
      </w:pPr>
    </w:p>
    <w:p w14:paraId="66261AD9" w14:textId="77777777" w:rsidR="0067284A" w:rsidRPr="00002DF8" w:rsidRDefault="0067284A">
      <w:pPr>
        <w:pStyle w:val="152"/>
        <w:rPr>
          <w:sz w:val="21"/>
          <w:szCs w:val="21"/>
        </w:rPr>
      </w:pPr>
      <w:r w:rsidRPr="00002DF8">
        <w:rPr>
          <w:rFonts w:hint="eastAsia"/>
          <w:sz w:val="21"/>
          <w:szCs w:val="21"/>
        </w:rPr>
        <w:t>其他</w:t>
      </w:r>
      <w:r w:rsidRPr="00002DF8">
        <w:rPr>
          <w:sz w:val="21"/>
          <w:szCs w:val="21"/>
        </w:rPr>
        <w:t>说明：</w:t>
      </w:r>
    </w:p>
    <w:bookmarkEnd w:id="483" w:displacedByCustomXml="next"/>
    <w:sdt>
      <w:sdtPr>
        <w:rPr>
          <w:sz w:val="21"/>
          <w:szCs w:val="21"/>
        </w:rPr>
        <w:alias w:val="是否适用：母公司应收账款其他说明[双击切换]"/>
        <w:tag w:val="_GBC_4765684a53b9474f898fa6c2bd313427"/>
        <w:id w:val="1647697470"/>
        <w:placeholder>
          <w:docPart w:val="GBC22222222222222222222222222222"/>
        </w:placeholder>
      </w:sdtPr>
      <w:sdtContent>
        <w:p w14:paraId="775AE6F9" w14:textId="06E16F24" w:rsidR="0067284A" w:rsidRPr="00002DF8" w:rsidRDefault="0067284A" w:rsidP="0067284A">
          <w:pPr>
            <w:pStyle w:val="152"/>
            <w:rPr>
              <w:sz w:val="21"/>
              <w:szCs w:val="21"/>
            </w:rPr>
          </w:pPr>
          <w:r w:rsidRPr="00002DF8">
            <w:rPr>
              <w:sz w:val="21"/>
              <w:szCs w:val="21"/>
            </w:rPr>
            <w:fldChar w:fldCharType="begin"/>
          </w:r>
          <w:r w:rsidR="004F4063"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004F4063" w:rsidRPr="00002DF8">
            <w:rPr>
              <w:sz w:val="21"/>
              <w:szCs w:val="21"/>
            </w:rPr>
            <w:instrText xml:space="preserve"> MACROBUTTON  SnrToggleCheckbox □不适用 </w:instrText>
          </w:r>
          <w:r w:rsidRPr="00002DF8">
            <w:rPr>
              <w:sz w:val="21"/>
              <w:szCs w:val="21"/>
            </w:rPr>
            <w:fldChar w:fldCharType="end"/>
          </w:r>
        </w:p>
      </w:sdtContent>
    </w:sdt>
    <w:sdt>
      <w:sdtPr>
        <w:rPr>
          <w:rFonts w:hint="eastAsia"/>
        </w:rPr>
        <w:alias w:val="应收账款其他说明"/>
        <w:tag w:val="_GBC_050ad4436a034bc991ef13e9e868e8f8"/>
        <w:id w:val="1396006656"/>
        <w:placeholder>
          <w:docPart w:val="CD6A01D731FF4C0E80D931FF746A3435"/>
        </w:placeholder>
      </w:sdtPr>
      <w:sdtEndPr>
        <w:rPr>
          <w:rFonts w:ascii="Times New Roman" w:hAnsi="Times New Roman" w:cs="Times New Roman" w:hint="default"/>
        </w:rPr>
      </w:sdtEndPr>
      <w:sdtContent>
        <w:p w14:paraId="68F71092" w14:textId="6059F13C" w:rsidR="004F4063" w:rsidRPr="00002DF8" w:rsidRDefault="004F4063">
          <w:pPr>
            <w:snapToGrid w:val="0"/>
            <w:spacing w:line="240" w:lineRule="atLeast"/>
            <w:rPr>
              <w:rFonts w:ascii="Times New Roman" w:hAnsi="Times New Roman" w:cs="Times New Roman"/>
            </w:rPr>
          </w:pPr>
          <w:r w:rsidRPr="00002DF8">
            <w:rPr>
              <w:rFonts w:ascii="Times New Roman" w:hAnsi="Times New Roman" w:cs="Times New Roman"/>
            </w:rPr>
            <w:t>于</w:t>
          </w:r>
          <w:r w:rsidRPr="00002DF8">
            <w:rPr>
              <w:rFonts w:ascii="Times New Roman" w:hAnsi="Times New Roman" w:cs="Times New Roman"/>
            </w:rPr>
            <w:t>2023</w:t>
          </w:r>
          <w:r w:rsidRPr="00002DF8">
            <w:rPr>
              <w:rFonts w:ascii="Times New Roman" w:hAnsi="Times New Roman" w:cs="Times New Roman"/>
            </w:rPr>
            <w:t>年</w:t>
          </w:r>
          <w:r w:rsidRPr="00002DF8">
            <w:rPr>
              <w:rFonts w:ascii="Times New Roman" w:hAnsi="Times New Roman" w:cs="Times New Roman"/>
            </w:rPr>
            <w:t>12</w:t>
          </w:r>
          <w:r w:rsidRPr="00002DF8">
            <w:rPr>
              <w:rFonts w:ascii="Times New Roman" w:hAnsi="Times New Roman" w:cs="Times New Roman"/>
            </w:rPr>
            <w:t>月</w:t>
          </w:r>
          <w:r w:rsidRPr="00002DF8">
            <w:rPr>
              <w:rFonts w:ascii="Times New Roman" w:hAnsi="Times New Roman" w:cs="Times New Roman"/>
            </w:rPr>
            <w:t>31</w:t>
          </w:r>
          <w:r w:rsidRPr="00002DF8">
            <w:rPr>
              <w:rFonts w:ascii="Times New Roman" w:hAnsi="Times New Roman" w:cs="Times New Roman"/>
            </w:rPr>
            <w:t>日，应收账款金额前五名如下：</w:t>
          </w:r>
        </w:p>
        <w:p w14:paraId="247E2087" w14:textId="77777777" w:rsidR="004F4063" w:rsidRPr="00002DF8" w:rsidRDefault="004F4063">
          <w:pPr>
            <w:snapToGrid w:val="0"/>
            <w:spacing w:line="240" w:lineRule="atLeast"/>
            <w:rPr>
              <w:rFonts w:ascii="Times New Roman" w:hAnsi="Times New Roman" w:cs="Times New Roman"/>
            </w:rPr>
          </w:pPr>
        </w:p>
        <w:tbl>
          <w:tblPr>
            <w:tblW w:w="8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62bad483-44e4-4e85-813b-026e3c25702a"/>
            <w:tblDescription w:val="{&quot;UUID&quot;:&quot;afsaddin_tabledata_2_58956_62bad483-44e4-4e85-813b-026e3c25702a&quot;,&quot;TitleRowCount&quot;:2,&quot;SplitedTable&quot;:false,&quot;FirstTableId&quot;:&quot;62bad483-44e4-4e85-813b-026e3c25702a&quot;}"/>
          </w:tblPr>
          <w:tblGrid>
            <w:gridCol w:w="2977"/>
            <w:gridCol w:w="1843"/>
            <w:gridCol w:w="1920"/>
            <w:gridCol w:w="1824"/>
          </w:tblGrid>
          <w:tr w:rsidR="004F4063" w:rsidRPr="004F4063" w14:paraId="54667F69" w14:textId="77777777" w:rsidTr="00B267CA">
            <w:trPr>
              <w:trHeight w:val="276"/>
            </w:trPr>
            <w:tc>
              <w:tcPr>
                <w:tcW w:w="2977" w:type="dxa"/>
                <w:shd w:val="clear" w:color="auto" w:fill="auto"/>
                <w:noWrap/>
                <w:vAlign w:val="center"/>
                <w:hideMark/>
              </w:tcPr>
              <w:p w14:paraId="01E51859" w14:textId="77777777" w:rsidR="004F4063" w:rsidRPr="004F4063" w:rsidRDefault="004F4063" w:rsidP="004F4063">
                <w:pPr>
                  <w:rPr>
                    <w:rFonts w:ascii="Times New Roman" w:eastAsiaTheme="majorEastAsia" w:hAnsi="Times New Roman" w:cs="Times New Roman"/>
                    <w:color w:val="000000"/>
                    <w:sz w:val="20"/>
                    <w:szCs w:val="20"/>
                  </w:rPr>
                </w:pPr>
                <w:r w:rsidRPr="00002DF8">
                  <w:rPr>
                    <w:rFonts w:ascii="Times New Roman" w:eastAsiaTheme="majorEastAsia" w:hAnsi="Times New Roman" w:cs="Times New Roman"/>
                    <w:color w:val="000000"/>
                    <w:sz w:val="20"/>
                    <w:szCs w:val="20"/>
                  </w:rPr>
                  <w:t xml:space="preserve">　</w:t>
                </w:r>
              </w:p>
            </w:tc>
            <w:tc>
              <w:tcPr>
                <w:tcW w:w="1843" w:type="dxa"/>
                <w:shd w:val="clear" w:color="auto" w:fill="auto"/>
                <w:noWrap/>
                <w:vAlign w:val="center"/>
                <w:hideMark/>
              </w:tcPr>
              <w:p w14:paraId="4CE3AE07" w14:textId="77777777" w:rsidR="004F4063" w:rsidRPr="004F4063" w:rsidRDefault="004F4063" w:rsidP="004F4063">
                <w:pPr>
                  <w:rPr>
                    <w:rFonts w:ascii="Times New Roman" w:eastAsiaTheme="majorEastAsia" w:hAnsi="Times New Roman" w:cs="Times New Roman"/>
                    <w:color w:val="000000"/>
                    <w:sz w:val="20"/>
                    <w:szCs w:val="20"/>
                  </w:rPr>
                </w:pPr>
                <w:r w:rsidRPr="00002DF8">
                  <w:rPr>
                    <w:rFonts w:ascii="Times New Roman" w:eastAsiaTheme="majorEastAsia" w:hAnsi="Times New Roman" w:cs="Times New Roman"/>
                    <w:color w:val="000000"/>
                    <w:sz w:val="20"/>
                    <w:szCs w:val="20"/>
                  </w:rPr>
                  <w:t>年末余额</w:t>
                </w:r>
              </w:p>
            </w:tc>
            <w:tc>
              <w:tcPr>
                <w:tcW w:w="1920" w:type="dxa"/>
                <w:shd w:val="clear" w:color="auto" w:fill="auto"/>
                <w:noWrap/>
                <w:vAlign w:val="center"/>
                <w:hideMark/>
              </w:tcPr>
              <w:p w14:paraId="55981604" w14:textId="77777777" w:rsidR="004F4063" w:rsidRPr="004F4063" w:rsidRDefault="004F4063" w:rsidP="004F4063">
                <w:pPr>
                  <w:rPr>
                    <w:rFonts w:ascii="Times New Roman" w:eastAsiaTheme="majorEastAsia" w:hAnsi="Times New Roman" w:cs="Times New Roman"/>
                    <w:color w:val="000000"/>
                    <w:sz w:val="20"/>
                    <w:szCs w:val="20"/>
                  </w:rPr>
                </w:pPr>
                <w:r w:rsidRPr="00002DF8">
                  <w:rPr>
                    <w:rFonts w:ascii="Times New Roman" w:eastAsiaTheme="majorEastAsia" w:hAnsi="Times New Roman" w:cs="Times New Roman"/>
                    <w:color w:val="000000"/>
                    <w:sz w:val="20"/>
                    <w:szCs w:val="20"/>
                  </w:rPr>
                  <w:t>占应收账款余额合计数的比例（</w:t>
                </w:r>
                <w:r w:rsidRPr="00002DF8">
                  <w:rPr>
                    <w:rFonts w:ascii="Times New Roman" w:eastAsiaTheme="majorEastAsia" w:hAnsi="Times New Roman" w:cs="Times New Roman"/>
                    <w:color w:val="000000"/>
                    <w:sz w:val="20"/>
                    <w:szCs w:val="20"/>
                  </w:rPr>
                  <w:t>%</w:t>
                </w:r>
                <w:r w:rsidRPr="00002DF8">
                  <w:rPr>
                    <w:rFonts w:ascii="Times New Roman" w:eastAsiaTheme="majorEastAsia" w:hAnsi="Times New Roman" w:cs="Times New Roman"/>
                    <w:color w:val="000000"/>
                    <w:sz w:val="20"/>
                    <w:szCs w:val="20"/>
                  </w:rPr>
                  <w:t>）</w:t>
                </w:r>
              </w:p>
            </w:tc>
            <w:tc>
              <w:tcPr>
                <w:tcW w:w="1824" w:type="dxa"/>
                <w:shd w:val="clear" w:color="auto" w:fill="auto"/>
                <w:noWrap/>
                <w:vAlign w:val="center"/>
                <w:hideMark/>
              </w:tcPr>
              <w:p w14:paraId="46916F45" w14:textId="77777777" w:rsidR="004F4063" w:rsidRPr="004F4063" w:rsidRDefault="004F4063" w:rsidP="004F4063">
                <w:pPr>
                  <w:rPr>
                    <w:rFonts w:ascii="Times New Roman" w:eastAsiaTheme="majorEastAsia" w:hAnsi="Times New Roman" w:cs="Times New Roman"/>
                    <w:color w:val="000000"/>
                    <w:sz w:val="20"/>
                    <w:szCs w:val="20"/>
                  </w:rPr>
                </w:pPr>
                <w:r w:rsidRPr="00002DF8">
                  <w:rPr>
                    <w:rFonts w:ascii="Times New Roman" w:eastAsiaTheme="majorEastAsia" w:hAnsi="Times New Roman" w:cs="Times New Roman"/>
                    <w:color w:val="000000"/>
                    <w:sz w:val="20"/>
                    <w:szCs w:val="20"/>
                  </w:rPr>
                  <w:t>坏账准备年末余额</w:t>
                </w:r>
              </w:p>
            </w:tc>
          </w:tr>
          <w:tr w:rsidR="004F4063" w:rsidRPr="004F4063" w14:paraId="4F212E4A" w14:textId="77777777" w:rsidTr="00B267CA">
            <w:trPr>
              <w:trHeight w:val="276"/>
            </w:trPr>
            <w:tc>
              <w:tcPr>
                <w:tcW w:w="2977" w:type="dxa"/>
                <w:shd w:val="clear" w:color="auto" w:fill="auto"/>
                <w:noWrap/>
                <w:vAlign w:val="center"/>
                <w:hideMark/>
              </w:tcPr>
              <w:p w14:paraId="7B32B4B6" w14:textId="77777777" w:rsidR="004F4063" w:rsidRPr="004F4063" w:rsidRDefault="004F4063" w:rsidP="004F4063">
                <w:pPr>
                  <w:rPr>
                    <w:rFonts w:ascii="Times New Roman" w:eastAsiaTheme="majorEastAsia" w:hAnsi="Times New Roman" w:cs="Times New Roman"/>
                    <w:color w:val="000000"/>
                    <w:sz w:val="20"/>
                    <w:szCs w:val="20"/>
                  </w:rPr>
                </w:pPr>
                <w:r w:rsidRPr="00002DF8">
                  <w:rPr>
                    <w:rFonts w:ascii="Times New Roman" w:eastAsiaTheme="majorEastAsia" w:hAnsi="Times New Roman" w:cs="Times New Roman"/>
                    <w:color w:val="000000"/>
                    <w:sz w:val="20"/>
                    <w:szCs w:val="20"/>
                  </w:rPr>
                  <w:t>第一名</w:t>
                </w:r>
                <w:r w:rsidRPr="00002DF8">
                  <w:rPr>
                    <w:rFonts w:ascii="Times New Roman" w:eastAsiaTheme="majorEastAsia" w:hAnsi="Times New Roman" w:cs="Times New Roman"/>
                    <w:color w:val="000000"/>
                    <w:sz w:val="20"/>
                    <w:szCs w:val="20"/>
                  </w:rPr>
                  <w:t xml:space="preserve"> </w:t>
                </w:r>
              </w:p>
            </w:tc>
            <w:tc>
              <w:tcPr>
                <w:tcW w:w="1843" w:type="dxa"/>
                <w:shd w:val="clear" w:color="auto" w:fill="auto"/>
                <w:noWrap/>
                <w:vAlign w:val="center"/>
                <w:hideMark/>
              </w:tcPr>
              <w:p w14:paraId="634B9497" w14:textId="52456CE4" w:rsidR="004F4063" w:rsidRPr="004F4063" w:rsidRDefault="004F4063" w:rsidP="004F4063">
                <w:pPr>
                  <w:jc w:val="right"/>
                  <w:rPr>
                    <w:rFonts w:ascii="Times New Roman" w:eastAsiaTheme="majorEastAsia" w:hAnsi="Times New Roman" w:cs="Times New Roman"/>
                    <w:color w:val="000000"/>
                    <w:sz w:val="20"/>
                    <w:szCs w:val="20"/>
                  </w:rPr>
                </w:pPr>
                <w:r w:rsidRPr="00002DF8">
                  <w:rPr>
                    <w:rFonts w:ascii="Times New Roman" w:eastAsia="等线" w:hAnsi="Times New Roman" w:cs="Times New Roman"/>
                    <w:color w:val="000000"/>
                    <w:sz w:val="20"/>
                    <w:szCs w:val="20"/>
                  </w:rPr>
                  <w:t>198,399,542.30</w:t>
                </w:r>
              </w:p>
            </w:tc>
            <w:tc>
              <w:tcPr>
                <w:tcW w:w="1920" w:type="dxa"/>
                <w:shd w:val="clear" w:color="auto" w:fill="auto"/>
                <w:noWrap/>
                <w:vAlign w:val="center"/>
                <w:hideMark/>
              </w:tcPr>
              <w:p w14:paraId="6590430A" w14:textId="65105AC5" w:rsidR="004F4063" w:rsidRPr="004F4063" w:rsidRDefault="004F4063" w:rsidP="004F4063">
                <w:pPr>
                  <w:jc w:val="right"/>
                  <w:rPr>
                    <w:rFonts w:ascii="Times New Roman" w:eastAsiaTheme="majorEastAsia" w:hAnsi="Times New Roman" w:cs="Times New Roman"/>
                    <w:color w:val="000000"/>
                    <w:sz w:val="20"/>
                    <w:szCs w:val="20"/>
                  </w:rPr>
                </w:pPr>
                <w:r w:rsidRPr="00002DF8">
                  <w:rPr>
                    <w:rFonts w:ascii="Times New Roman" w:eastAsia="等线" w:hAnsi="Times New Roman" w:cs="Times New Roman"/>
                    <w:color w:val="000000"/>
                    <w:sz w:val="20"/>
                    <w:szCs w:val="20"/>
                  </w:rPr>
                  <w:t>34.17</w:t>
                </w:r>
              </w:p>
            </w:tc>
            <w:tc>
              <w:tcPr>
                <w:tcW w:w="1824" w:type="dxa"/>
                <w:shd w:val="clear" w:color="auto" w:fill="auto"/>
                <w:noWrap/>
                <w:vAlign w:val="center"/>
                <w:hideMark/>
              </w:tcPr>
              <w:p w14:paraId="6A68BCD5" w14:textId="5ADFDB08" w:rsidR="004F4063" w:rsidRPr="004F4063" w:rsidRDefault="004F4063" w:rsidP="004F4063">
                <w:pPr>
                  <w:jc w:val="right"/>
                  <w:rPr>
                    <w:rFonts w:ascii="Times New Roman" w:eastAsiaTheme="majorEastAsia" w:hAnsi="Times New Roman" w:cs="Times New Roman"/>
                    <w:color w:val="000000"/>
                    <w:sz w:val="20"/>
                    <w:szCs w:val="20"/>
                  </w:rPr>
                </w:pPr>
                <w:r w:rsidRPr="00002DF8">
                  <w:rPr>
                    <w:rFonts w:ascii="Times New Roman" w:eastAsia="等线" w:hAnsi="Times New Roman" w:cs="Times New Roman"/>
                    <w:color w:val="000000"/>
                    <w:sz w:val="20"/>
                    <w:szCs w:val="20"/>
                  </w:rPr>
                  <w:t>5,555,187.18</w:t>
                </w:r>
              </w:p>
            </w:tc>
          </w:tr>
          <w:tr w:rsidR="004F4063" w:rsidRPr="004F4063" w14:paraId="0EAB6D8D" w14:textId="77777777" w:rsidTr="00B267CA">
            <w:trPr>
              <w:trHeight w:val="276"/>
            </w:trPr>
            <w:tc>
              <w:tcPr>
                <w:tcW w:w="2977" w:type="dxa"/>
                <w:shd w:val="clear" w:color="auto" w:fill="auto"/>
                <w:noWrap/>
                <w:vAlign w:val="center"/>
                <w:hideMark/>
              </w:tcPr>
              <w:p w14:paraId="46F9B0D6" w14:textId="77777777" w:rsidR="004F4063" w:rsidRPr="004F4063" w:rsidRDefault="004F4063" w:rsidP="004F4063">
                <w:pPr>
                  <w:rPr>
                    <w:rFonts w:ascii="Times New Roman" w:eastAsiaTheme="majorEastAsia" w:hAnsi="Times New Roman" w:cs="Times New Roman"/>
                    <w:color w:val="000000"/>
                    <w:sz w:val="20"/>
                    <w:szCs w:val="20"/>
                  </w:rPr>
                </w:pPr>
                <w:r w:rsidRPr="00002DF8">
                  <w:rPr>
                    <w:rFonts w:ascii="Times New Roman" w:eastAsiaTheme="majorEastAsia" w:hAnsi="Times New Roman" w:cs="Times New Roman"/>
                    <w:color w:val="000000"/>
                    <w:sz w:val="20"/>
                    <w:szCs w:val="20"/>
                  </w:rPr>
                  <w:t>第二名</w:t>
                </w:r>
                <w:r w:rsidRPr="00002DF8">
                  <w:rPr>
                    <w:rFonts w:ascii="Times New Roman" w:eastAsiaTheme="majorEastAsia" w:hAnsi="Times New Roman" w:cs="Times New Roman"/>
                    <w:color w:val="000000"/>
                    <w:sz w:val="20"/>
                    <w:szCs w:val="20"/>
                  </w:rPr>
                  <w:t xml:space="preserve"> </w:t>
                </w:r>
              </w:p>
            </w:tc>
            <w:tc>
              <w:tcPr>
                <w:tcW w:w="1843" w:type="dxa"/>
                <w:shd w:val="clear" w:color="auto" w:fill="auto"/>
                <w:noWrap/>
                <w:vAlign w:val="center"/>
                <w:hideMark/>
              </w:tcPr>
              <w:p w14:paraId="7401E76B" w14:textId="0A2CECAA" w:rsidR="004F4063" w:rsidRPr="004F4063" w:rsidRDefault="004F4063" w:rsidP="004F4063">
                <w:pPr>
                  <w:jc w:val="right"/>
                  <w:rPr>
                    <w:rFonts w:ascii="Times New Roman" w:eastAsiaTheme="majorEastAsia" w:hAnsi="Times New Roman" w:cs="Times New Roman"/>
                    <w:color w:val="000000"/>
                    <w:sz w:val="20"/>
                    <w:szCs w:val="20"/>
                  </w:rPr>
                </w:pPr>
                <w:r w:rsidRPr="00002DF8">
                  <w:rPr>
                    <w:rFonts w:ascii="Times New Roman" w:eastAsia="等线" w:hAnsi="Times New Roman" w:cs="Times New Roman"/>
                    <w:color w:val="000000"/>
                    <w:sz w:val="20"/>
                    <w:szCs w:val="20"/>
                  </w:rPr>
                  <w:t>39,625,184.30</w:t>
                </w:r>
              </w:p>
            </w:tc>
            <w:tc>
              <w:tcPr>
                <w:tcW w:w="1920" w:type="dxa"/>
                <w:shd w:val="clear" w:color="auto" w:fill="auto"/>
                <w:noWrap/>
                <w:vAlign w:val="center"/>
                <w:hideMark/>
              </w:tcPr>
              <w:p w14:paraId="0817E05F" w14:textId="5D6B7CBE" w:rsidR="004F4063" w:rsidRPr="004F4063" w:rsidRDefault="004F4063" w:rsidP="004F4063">
                <w:pPr>
                  <w:jc w:val="right"/>
                  <w:rPr>
                    <w:rFonts w:ascii="Times New Roman" w:eastAsiaTheme="majorEastAsia" w:hAnsi="Times New Roman" w:cs="Times New Roman"/>
                    <w:color w:val="000000"/>
                    <w:sz w:val="20"/>
                    <w:szCs w:val="20"/>
                  </w:rPr>
                </w:pPr>
                <w:r w:rsidRPr="00002DF8">
                  <w:rPr>
                    <w:rFonts w:ascii="Times New Roman" w:eastAsia="等线" w:hAnsi="Times New Roman" w:cs="Times New Roman"/>
                    <w:color w:val="000000"/>
                    <w:sz w:val="20"/>
                    <w:szCs w:val="20"/>
                  </w:rPr>
                  <w:t>6.82</w:t>
                </w:r>
              </w:p>
            </w:tc>
            <w:tc>
              <w:tcPr>
                <w:tcW w:w="1824" w:type="dxa"/>
                <w:shd w:val="clear" w:color="auto" w:fill="auto"/>
                <w:noWrap/>
                <w:vAlign w:val="center"/>
                <w:hideMark/>
              </w:tcPr>
              <w:p w14:paraId="17075097" w14:textId="58495C89" w:rsidR="004F4063" w:rsidRPr="004F4063" w:rsidRDefault="004F4063" w:rsidP="004F4063">
                <w:pPr>
                  <w:jc w:val="right"/>
                  <w:rPr>
                    <w:rFonts w:ascii="Times New Roman" w:eastAsiaTheme="majorEastAsia" w:hAnsi="Times New Roman" w:cs="Times New Roman"/>
                    <w:color w:val="000000"/>
                    <w:sz w:val="20"/>
                    <w:szCs w:val="20"/>
                  </w:rPr>
                </w:pPr>
                <w:r w:rsidRPr="00002DF8">
                  <w:rPr>
                    <w:rFonts w:ascii="Times New Roman" w:eastAsia="等线" w:hAnsi="Times New Roman" w:cs="Times New Roman"/>
                    <w:color w:val="000000"/>
                    <w:sz w:val="20"/>
                    <w:szCs w:val="20"/>
                  </w:rPr>
                  <w:t>3,320,135.26</w:t>
                </w:r>
              </w:p>
            </w:tc>
          </w:tr>
          <w:tr w:rsidR="004F4063" w:rsidRPr="004F4063" w14:paraId="5F9E6930" w14:textId="77777777" w:rsidTr="00B267CA">
            <w:trPr>
              <w:trHeight w:val="276"/>
            </w:trPr>
            <w:tc>
              <w:tcPr>
                <w:tcW w:w="2977" w:type="dxa"/>
                <w:shd w:val="clear" w:color="auto" w:fill="auto"/>
                <w:noWrap/>
                <w:vAlign w:val="center"/>
                <w:hideMark/>
              </w:tcPr>
              <w:p w14:paraId="619672A4" w14:textId="77777777" w:rsidR="004F4063" w:rsidRPr="004F4063" w:rsidRDefault="004F4063" w:rsidP="004F4063">
                <w:pPr>
                  <w:rPr>
                    <w:rFonts w:ascii="Times New Roman" w:eastAsiaTheme="majorEastAsia" w:hAnsi="Times New Roman" w:cs="Times New Roman"/>
                    <w:color w:val="000000"/>
                    <w:sz w:val="20"/>
                    <w:szCs w:val="20"/>
                  </w:rPr>
                </w:pPr>
                <w:r w:rsidRPr="00002DF8">
                  <w:rPr>
                    <w:rFonts w:ascii="Times New Roman" w:eastAsiaTheme="majorEastAsia" w:hAnsi="Times New Roman" w:cs="Times New Roman"/>
                    <w:color w:val="000000"/>
                    <w:sz w:val="20"/>
                    <w:szCs w:val="20"/>
                  </w:rPr>
                  <w:t>第三名</w:t>
                </w:r>
              </w:p>
            </w:tc>
            <w:tc>
              <w:tcPr>
                <w:tcW w:w="1843" w:type="dxa"/>
                <w:shd w:val="clear" w:color="auto" w:fill="auto"/>
                <w:noWrap/>
                <w:vAlign w:val="center"/>
                <w:hideMark/>
              </w:tcPr>
              <w:p w14:paraId="63B8F529" w14:textId="0AE497B1" w:rsidR="004F4063" w:rsidRPr="004F4063" w:rsidRDefault="004F4063" w:rsidP="004F4063">
                <w:pPr>
                  <w:jc w:val="right"/>
                  <w:rPr>
                    <w:rFonts w:ascii="Times New Roman" w:eastAsiaTheme="majorEastAsia" w:hAnsi="Times New Roman" w:cs="Times New Roman"/>
                    <w:color w:val="000000"/>
                    <w:sz w:val="20"/>
                    <w:szCs w:val="20"/>
                  </w:rPr>
                </w:pPr>
                <w:r w:rsidRPr="00002DF8">
                  <w:rPr>
                    <w:rFonts w:ascii="Times New Roman" w:eastAsia="等线" w:hAnsi="Times New Roman" w:cs="Times New Roman"/>
                    <w:color w:val="000000"/>
                    <w:sz w:val="20"/>
                    <w:szCs w:val="20"/>
                  </w:rPr>
                  <w:t>34,051,909.43</w:t>
                </w:r>
              </w:p>
            </w:tc>
            <w:tc>
              <w:tcPr>
                <w:tcW w:w="1920" w:type="dxa"/>
                <w:shd w:val="clear" w:color="auto" w:fill="auto"/>
                <w:noWrap/>
                <w:vAlign w:val="center"/>
                <w:hideMark/>
              </w:tcPr>
              <w:p w14:paraId="49A22233" w14:textId="42E1BE78" w:rsidR="004F4063" w:rsidRPr="004F4063" w:rsidRDefault="004F4063" w:rsidP="004F4063">
                <w:pPr>
                  <w:jc w:val="right"/>
                  <w:rPr>
                    <w:rFonts w:ascii="Times New Roman" w:eastAsiaTheme="majorEastAsia" w:hAnsi="Times New Roman" w:cs="Times New Roman"/>
                    <w:color w:val="000000"/>
                    <w:sz w:val="20"/>
                    <w:szCs w:val="20"/>
                  </w:rPr>
                </w:pPr>
                <w:r w:rsidRPr="00002DF8">
                  <w:rPr>
                    <w:rFonts w:ascii="Times New Roman" w:eastAsia="等线" w:hAnsi="Times New Roman" w:cs="Times New Roman"/>
                    <w:color w:val="000000"/>
                    <w:sz w:val="20"/>
                    <w:szCs w:val="20"/>
                  </w:rPr>
                  <w:t>5.86</w:t>
                </w:r>
              </w:p>
            </w:tc>
            <w:tc>
              <w:tcPr>
                <w:tcW w:w="1824" w:type="dxa"/>
                <w:shd w:val="clear" w:color="auto" w:fill="auto"/>
                <w:noWrap/>
                <w:vAlign w:val="center"/>
                <w:hideMark/>
              </w:tcPr>
              <w:p w14:paraId="6C06E57A" w14:textId="759B9834" w:rsidR="004F4063" w:rsidRPr="004F4063" w:rsidRDefault="004F4063" w:rsidP="004F4063">
                <w:pPr>
                  <w:jc w:val="right"/>
                  <w:rPr>
                    <w:rFonts w:ascii="Times New Roman" w:eastAsiaTheme="majorEastAsia" w:hAnsi="Times New Roman" w:cs="Times New Roman"/>
                    <w:color w:val="000000"/>
                    <w:sz w:val="20"/>
                    <w:szCs w:val="20"/>
                  </w:rPr>
                </w:pPr>
                <w:r w:rsidRPr="00002DF8">
                  <w:rPr>
                    <w:rFonts w:ascii="Times New Roman" w:eastAsia="等线" w:hAnsi="Times New Roman" w:cs="Times New Roman"/>
                    <w:color w:val="000000"/>
                    <w:sz w:val="20"/>
                    <w:szCs w:val="20"/>
                  </w:rPr>
                  <w:t>1,014,853.49</w:t>
                </w:r>
              </w:p>
            </w:tc>
          </w:tr>
          <w:tr w:rsidR="004F4063" w:rsidRPr="004F4063" w14:paraId="42F0BBD3" w14:textId="77777777" w:rsidTr="00B267CA">
            <w:trPr>
              <w:trHeight w:val="276"/>
            </w:trPr>
            <w:tc>
              <w:tcPr>
                <w:tcW w:w="2977" w:type="dxa"/>
                <w:shd w:val="clear" w:color="auto" w:fill="auto"/>
                <w:noWrap/>
                <w:vAlign w:val="center"/>
                <w:hideMark/>
              </w:tcPr>
              <w:p w14:paraId="5B36379E" w14:textId="77777777" w:rsidR="004F4063" w:rsidRPr="004F4063" w:rsidRDefault="004F4063" w:rsidP="004F4063">
                <w:pPr>
                  <w:rPr>
                    <w:rFonts w:ascii="Times New Roman" w:eastAsiaTheme="majorEastAsia" w:hAnsi="Times New Roman" w:cs="Times New Roman"/>
                    <w:color w:val="000000"/>
                    <w:sz w:val="20"/>
                    <w:szCs w:val="20"/>
                  </w:rPr>
                </w:pPr>
                <w:r w:rsidRPr="00002DF8">
                  <w:rPr>
                    <w:rFonts w:ascii="Times New Roman" w:eastAsiaTheme="majorEastAsia" w:hAnsi="Times New Roman" w:cs="Times New Roman"/>
                    <w:color w:val="000000"/>
                    <w:sz w:val="20"/>
                    <w:szCs w:val="20"/>
                  </w:rPr>
                  <w:t>第四名</w:t>
                </w:r>
              </w:p>
            </w:tc>
            <w:tc>
              <w:tcPr>
                <w:tcW w:w="1843" w:type="dxa"/>
                <w:shd w:val="clear" w:color="auto" w:fill="auto"/>
                <w:noWrap/>
                <w:vAlign w:val="center"/>
                <w:hideMark/>
              </w:tcPr>
              <w:p w14:paraId="4A0098CA" w14:textId="23DDDB97" w:rsidR="004F4063" w:rsidRPr="004F4063" w:rsidRDefault="004F4063" w:rsidP="004F4063">
                <w:pPr>
                  <w:jc w:val="right"/>
                  <w:rPr>
                    <w:rFonts w:ascii="Times New Roman" w:eastAsiaTheme="majorEastAsia" w:hAnsi="Times New Roman" w:cs="Times New Roman"/>
                    <w:color w:val="000000"/>
                    <w:sz w:val="20"/>
                    <w:szCs w:val="20"/>
                  </w:rPr>
                </w:pPr>
                <w:r w:rsidRPr="00002DF8">
                  <w:rPr>
                    <w:rFonts w:ascii="Times New Roman" w:eastAsia="等线" w:hAnsi="Times New Roman" w:cs="Times New Roman"/>
                    <w:color w:val="000000"/>
                    <w:sz w:val="20"/>
                    <w:szCs w:val="20"/>
                  </w:rPr>
                  <w:t>23,456,589.09</w:t>
                </w:r>
              </w:p>
            </w:tc>
            <w:tc>
              <w:tcPr>
                <w:tcW w:w="1920" w:type="dxa"/>
                <w:shd w:val="clear" w:color="auto" w:fill="auto"/>
                <w:noWrap/>
                <w:vAlign w:val="center"/>
                <w:hideMark/>
              </w:tcPr>
              <w:p w14:paraId="13F268E8" w14:textId="13490BE0" w:rsidR="004F4063" w:rsidRPr="004F4063" w:rsidRDefault="004F4063" w:rsidP="004F4063">
                <w:pPr>
                  <w:jc w:val="right"/>
                  <w:rPr>
                    <w:rFonts w:ascii="Times New Roman" w:eastAsiaTheme="majorEastAsia" w:hAnsi="Times New Roman" w:cs="Times New Roman"/>
                    <w:color w:val="000000"/>
                    <w:sz w:val="20"/>
                    <w:szCs w:val="20"/>
                  </w:rPr>
                </w:pPr>
                <w:r w:rsidRPr="00002DF8">
                  <w:rPr>
                    <w:rFonts w:ascii="Times New Roman" w:eastAsia="等线" w:hAnsi="Times New Roman" w:cs="Times New Roman"/>
                    <w:color w:val="000000"/>
                    <w:sz w:val="20"/>
                    <w:szCs w:val="20"/>
                  </w:rPr>
                  <w:t>4.04</w:t>
                </w:r>
              </w:p>
            </w:tc>
            <w:tc>
              <w:tcPr>
                <w:tcW w:w="1824" w:type="dxa"/>
                <w:shd w:val="clear" w:color="auto" w:fill="auto"/>
                <w:noWrap/>
                <w:vAlign w:val="center"/>
                <w:hideMark/>
              </w:tcPr>
              <w:p w14:paraId="55AF58DB" w14:textId="1FFFCEB2" w:rsidR="004F4063" w:rsidRPr="004F4063" w:rsidRDefault="004F4063" w:rsidP="004F4063">
                <w:pPr>
                  <w:jc w:val="right"/>
                  <w:rPr>
                    <w:rFonts w:ascii="Times New Roman" w:eastAsiaTheme="majorEastAsia" w:hAnsi="Times New Roman" w:cs="Times New Roman"/>
                    <w:color w:val="000000"/>
                    <w:sz w:val="20"/>
                    <w:szCs w:val="20"/>
                  </w:rPr>
                </w:pPr>
                <w:r w:rsidRPr="00002DF8">
                  <w:rPr>
                    <w:rFonts w:ascii="Times New Roman" w:eastAsia="等线" w:hAnsi="Times New Roman" w:cs="Times New Roman"/>
                    <w:color w:val="000000"/>
                    <w:sz w:val="20"/>
                    <w:szCs w:val="20"/>
                  </w:rPr>
                  <w:t>656,784.49</w:t>
                </w:r>
              </w:p>
            </w:tc>
          </w:tr>
          <w:tr w:rsidR="004F4063" w:rsidRPr="004F4063" w14:paraId="35AF55EF" w14:textId="77777777" w:rsidTr="00B267CA">
            <w:trPr>
              <w:trHeight w:val="276"/>
            </w:trPr>
            <w:tc>
              <w:tcPr>
                <w:tcW w:w="2977" w:type="dxa"/>
                <w:shd w:val="clear" w:color="auto" w:fill="auto"/>
                <w:noWrap/>
                <w:vAlign w:val="center"/>
                <w:hideMark/>
              </w:tcPr>
              <w:p w14:paraId="28626791" w14:textId="77777777" w:rsidR="004F4063" w:rsidRPr="004F4063" w:rsidRDefault="004F4063" w:rsidP="004F4063">
                <w:pPr>
                  <w:rPr>
                    <w:rFonts w:ascii="Times New Roman" w:eastAsiaTheme="majorEastAsia" w:hAnsi="Times New Roman" w:cs="Times New Roman"/>
                    <w:color w:val="000000"/>
                    <w:sz w:val="20"/>
                    <w:szCs w:val="20"/>
                  </w:rPr>
                </w:pPr>
                <w:r w:rsidRPr="00002DF8">
                  <w:rPr>
                    <w:rFonts w:ascii="Times New Roman" w:eastAsiaTheme="majorEastAsia" w:hAnsi="Times New Roman" w:cs="Times New Roman"/>
                    <w:color w:val="000000"/>
                    <w:sz w:val="20"/>
                    <w:szCs w:val="20"/>
                  </w:rPr>
                  <w:t>第五名</w:t>
                </w:r>
                <w:r w:rsidRPr="00002DF8">
                  <w:rPr>
                    <w:rFonts w:ascii="Times New Roman" w:eastAsiaTheme="majorEastAsia" w:hAnsi="Times New Roman" w:cs="Times New Roman"/>
                    <w:color w:val="000000"/>
                    <w:sz w:val="20"/>
                    <w:szCs w:val="20"/>
                  </w:rPr>
                  <w:t>-</w:t>
                </w:r>
                <w:r w:rsidRPr="00002DF8">
                  <w:rPr>
                    <w:rFonts w:ascii="Times New Roman" w:eastAsiaTheme="majorEastAsia" w:hAnsi="Times New Roman" w:cs="Times New Roman"/>
                    <w:color w:val="000000"/>
                    <w:sz w:val="20"/>
                    <w:szCs w:val="20"/>
                  </w:rPr>
                  <w:t>江苏世之高智能装备有限公司</w:t>
                </w:r>
              </w:p>
            </w:tc>
            <w:tc>
              <w:tcPr>
                <w:tcW w:w="1843" w:type="dxa"/>
                <w:shd w:val="clear" w:color="auto" w:fill="auto"/>
                <w:noWrap/>
                <w:vAlign w:val="center"/>
                <w:hideMark/>
              </w:tcPr>
              <w:p w14:paraId="622BFE50" w14:textId="018E26B7" w:rsidR="004F4063" w:rsidRPr="004F4063" w:rsidRDefault="004F4063" w:rsidP="004F4063">
                <w:pPr>
                  <w:jc w:val="right"/>
                  <w:rPr>
                    <w:rFonts w:ascii="Times New Roman" w:eastAsiaTheme="majorEastAsia" w:hAnsi="Times New Roman" w:cs="Times New Roman"/>
                    <w:color w:val="000000"/>
                    <w:sz w:val="20"/>
                    <w:szCs w:val="20"/>
                  </w:rPr>
                </w:pPr>
                <w:r w:rsidRPr="00002DF8">
                  <w:rPr>
                    <w:rFonts w:ascii="Times New Roman" w:eastAsia="等线" w:hAnsi="Times New Roman" w:cs="Times New Roman"/>
                    <w:color w:val="000000"/>
                    <w:sz w:val="20"/>
                    <w:szCs w:val="20"/>
                  </w:rPr>
                  <w:t>17,049,909.75</w:t>
                </w:r>
              </w:p>
            </w:tc>
            <w:tc>
              <w:tcPr>
                <w:tcW w:w="1920" w:type="dxa"/>
                <w:shd w:val="clear" w:color="auto" w:fill="auto"/>
                <w:noWrap/>
                <w:vAlign w:val="center"/>
                <w:hideMark/>
              </w:tcPr>
              <w:p w14:paraId="4CC83EB2" w14:textId="7092F27D" w:rsidR="004F4063" w:rsidRPr="004F4063" w:rsidRDefault="004F4063" w:rsidP="004F4063">
                <w:pPr>
                  <w:jc w:val="right"/>
                  <w:rPr>
                    <w:rFonts w:ascii="Times New Roman" w:eastAsiaTheme="majorEastAsia" w:hAnsi="Times New Roman" w:cs="Times New Roman"/>
                    <w:color w:val="000000"/>
                    <w:sz w:val="20"/>
                    <w:szCs w:val="20"/>
                  </w:rPr>
                </w:pPr>
                <w:r w:rsidRPr="00002DF8">
                  <w:rPr>
                    <w:rFonts w:ascii="Times New Roman" w:eastAsia="等线" w:hAnsi="Times New Roman" w:cs="Times New Roman"/>
                    <w:color w:val="000000"/>
                    <w:sz w:val="20"/>
                    <w:szCs w:val="20"/>
                  </w:rPr>
                  <w:t>2.94</w:t>
                </w:r>
              </w:p>
            </w:tc>
            <w:tc>
              <w:tcPr>
                <w:tcW w:w="1824" w:type="dxa"/>
                <w:shd w:val="clear" w:color="auto" w:fill="auto"/>
                <w:noWrap/>
                <w:vAlign w:val="center"/>
                <w:hideMark/>
              </w:tcPr>
              <w:p w14:paraId="391A0144" w14:textId="152A5B3E" w:rsidR="004F4063" w:rsidRPr="004F4063" w:rsidRDefault="004F4063" w:rsidP="004F4063">
                <w:pPr>
                  <w:jc w:val="right"/>
                  <w:rPr>
                    <w:rFonts w:ascii="Times New Roman" w:eastAsiaTheme="majorEastAsia" w:hAnsi="Times New Roman" w:cs="Times New Roman"/>
                    <w:color w:val="000000"/>
                    <w:sz w:val="20"/>
                    <w:szCs w:val="20"/>
                  </w:rPr>
                </w:pPr>
                <w:r w:rsidRPr="00002DF8">
                  <w:rPr>
                    <w:rFonts w:ascii="Times New Roman" w:eastAsia="等线" w:hAnsi="Times New Roman" w:cs="Times New Roman"/>
                    <w:color w:val="000000"/>
                    <w:sz w:val="20"/>
                    <w:szCs w:val="20"/>
                  </w:rPr>
                  <w:t>1,157,172.90</w:t>
                </w:r>
              </w:p>
            </w:tc>
          </w:tr>
          <w:tr w:rsidR="004F4063" w:rsidRPr="004F4063" w14:paraId="166379AD" w14:textId="77777777" w:rsidTr="00B267CA">
            <w:trPr>
              <w:trHeight w:val="276"/>
            </w:trPr>
            <w:tc>
              <w:tcPr>
                <w:tcW w:w="2977" w:type="dxa"/>
                <w:shd w:val="clear" w:color="auto" w:fill="auto"/>
                <w:noWrap/>
                <w:vAlign w:val="center"/>
                <w:hideMark/>
              </w:tcPr>
              <w:p w14:paraId="22808F90" w14:textId="77777777" w:rsidR="004F4063" w:rsidRPr="004F4063" w:rsidRDefault="004F4063" w:rsidP="004F4063">
                <w:pPr>
                  <w:rPr>
                    <w:rFonts w:ascii="Times New Roman" w:eastAsiaTheme="majorEastAsia" w:hAnsi="Times New Roman" w:cs="Times New Roman"/>
                    <w:color w:val="000000"/>
                    <w:sz w:val="20"/>
                    <w:szCs w:val="20"/>
                  </w:rPr>
                </w:pPr>
                <w:r w:rsidRPr="00002DF8">
                  <w:rPr>
                    <w:rFonts w:ascii="Times New Roman" w:eastAsiaTheme="majorEastAsia" w:hAnsi="Times New Roman" w:cs="Times New Roman"/>
                    <w:color w:val="000000"/>
                    <w:sz w:val="20"/>
                    <w:szCs w:val="20"/>
                  </w:rPr>
                  <w:t>合计</w:t>
                </w:r>
              </w:p>
            </w:tc>
            <w:tc>
              <w:tcPr>
                <w:tcW w:w="1843" w:type="dxa"/>
                <w:shd w:val="clear" w:color="auto" w:fill="auto"/>
                <w:noWrap/>
                <w:vAlign w:val="center"/>
                <w:hideMark/>
              </w:tcPr>
              <w:p w14:paraId="391043B5" w14:textId="7EEF2201" w:rsidR="004F4063" w:rsidRPr="004F4063" w:rsidRDefault="004F4063" w:rsidP="004F4063">
                <w:pPr>
                  <w:jc w:val="right"/>
                  <w:rPr>
                    <w:rFonts w:ascii="Times New Roman" w:eastAsiaTheme="majorEastAsia" w:hAnsi="Times New Roman" w:cs="Times New Roman"/>
                    <w:color w:val="000000"/>
                    <w:sz w:val="20"/>
                    <w:szCs w:val="20"/>
                  </w:rPr>
                </w:pPr>
                <w:r w:rsidRPr="00002DF8">
                  <w:rPr>
                    <w:rFonts w:ascii="Times New Roman" w:eastAsia="等线" w:hAnsi="Times New Roman" w:cs="Times New Roman"/>
                    <w:color w:val="000000"/>
                    <w:sz w:val="20"/>
                    <w:szCs w:val="20"/>
                  </w:rPr>
                  <w:t>312,583,134.87</w:t>
                </w:r>
              </w:p>
            </w:tc>
            <w:tc>
              <w:tcPr>
                <w:tcW w:w="1920" w:type="dxa"/>
                <w:shd w:val="clear" w:color="auto" w:fill="auto"/>
                <w:noWrap/>
                <w:vAlign w:val="center"/>
                <w:hideMark/>
              </w:tcPr>
              <w:p w14:paraId="400239AA" w14:textId="75357A2F" w:rsidR="004F4063" w:rsidRPr="004F4063" w:rsidRDefault="004F4063" w:rsidP="004F4063">
                <w:pPr>
                  <w:jc w:val="right"/>
                  <w:rPr>
                    <w:rFonts w:ascii="Times New Roman" w:eastAsiaTheme="majorEastAsia" w:hAnsi="Times New Roman" w:cs="Times New Roman"/>
                    <w:color w:val="000000"/>
                    <w:sz w:val="20"/>
                    <w:szCs w:val="20"/>
                  </w:rPr>
                </w:pPr>
                <w:r w:rsidRPr="00002DF8">
                  <w:rPr>
                    <w:rFonts w:ascii="Times New Roman" w:eastAsia="等线" w:hAnsi="Times New Roman" w:cs="Times New Roman"/>
                    <w:color w:val="000000"/>
                    <w:sz w:val="20"/>
                    <w:szCs w:val="20"/>
                  </w:rPr>
                  <w:t>53.83</w:t>
                </w:r>
              </w:p>
            </w:tc>
            <w:tc>
              <w:tcPr>
                <w:tcW w:w="1824" w:type="dxa"/>
                <w:shd w:val="clear" w:color="auto" w:fill="auto"/>
                <w:noWrap/>
                <w:vAlign w:val="center"/>
                <w:hideMark/>
              </w:tcPr>
              <w:p w14:paraId="306B1077" w14:textId="701680E2" w:rsidR="004F4063" w:rsidRPr="004F4063" w:rsidRDefault="004F4063" w:rsidP="004F4063">
                <w:pPr>
                  <w:jc w:val="right"/>
                  <w:rPr>
                    <w:rFonts w:ascii="Times New Roman" w:eastAsiaTheme="majorEastAsia" w:hAnsi="Times New Roman" w:cs="Times New Roman"/>
                    <w:color w:val="000000"/>
                    <w:sz w:val="20"/>
                    <w:szCs w:val="20"/>
                  </w:rPr>
                </w:pPr>
                <w:r w:rsidRPr="00002DF8">
                  <w:rPr>
                    <w:rFonts w:ascii="Times New Roman" w:eastAsia="等线" w:hAnsi="Times New Roman" w:cs="Times New Roman"/>
                    <w:color w:val="000000"/>
                    <w:sz w:val="20"/>
                    <w:szCs w:val="20"/>
                  </w:rPr>
                  <w:t>11,704,133.32</w:t>
                </w:r>
              </w:p>
            </w:tc>
          </w:tr>
        </w:tbl>
        <w:p w14:paraId="27C84DB7" w14:textId="471296D1" w:rsidR="004F4063" w:rsidRPr="00002DF8" w:rsidRDefault="00001D7C">
          <w:pPr>
            <w:snapToGrid w:val="0"/>
            <w:spacing w:line="240" w:lineRule="atLeast"/>
            <w:rPr>
              <w:rFonts w:ascii="Times New Roman" w:hAnsi="Times New Roman" w:cs="Times New Roman"/>
            </w:rPr>
          </w:pPr>
        </w:p>
      </w:sdtContent>
    </w:sdt>
    <w:p w14:paraId="755BD8D0" w14:textId="77777777" w:rsidR="0067284A" w:rsidRPr="00002DF8" w:rsidRDefault="0067284A">
      <w:pPr>
        <w:snapToGrid w:val="0"/>
        <w:spacing w:line="240" w:lineRule="atLeast"/>
      </w:pPr>
    </w:p>
    <w:p w14:paraId="21FEC10B" w14:textId="63A6ACC5" w:rsidR="0067284A" w:rsidRPr="00002DF8" w:rsidRDefault="0067284A" w:rsidP="00350ED6">
      <w:pPr>
        <w:pStyle w:val="151"/>
        <w:numPr>
          <w:ilvl w:val="0"/>
          <w:numId w:val="135"/>
        </w:numPr>
        <w:rPr>
          <w:rFonts w:ascii="宋体" w:hAnsi="宋体"/>
          <w:sz w:val="21"/>
          <w:szCs w:val="21"/>
        </w:rPr>
      </w:pPr>
      <w:r w:rsidRPr="00002DF8">
        <w:rPr>
          <w:rFonts w:ascii="宋体" w:hAnsi="宋体" w:hint="eastAsia"/>
          <w:sz w:val="21"/>
          <w:szCs w:val="21"/>
        </w:rPr>
        <w:lastRenderedPageBreak/>
        <w:t>其他应收款</w:t>
      </w:r>
    </w:p>
    <w:p w14:paraId="454076D9" w14:textId="07702DF4" w:rsidR="0067284A" w:rsidRPr="00002DF8" w:rsidRDefault="0067284A">
      <w:pPr>
        <w:pStyle w:val="150"/>
        <w:rPr>
          <w:sz w:val="21"/>
          <w:szCs w:val="21"/>
        </w:rPr>
      </w:pPr>
      <w:r w:rsidRPr="00002DF8">
        <w:rPr>
          <w:rFonts w:hint="eastAsia"/>
          <w:sz w:val="21"/>
          <w:szCs w:val="21"/>
        </w:rPr>
        <w:t>项目列示</w:t>
      </w:r>
    </w:p>
    <w:bookmarkStart w:id="484" w:name="_Hlk533796954" w:displacedByCustomXml="next"/>
    <w:sdt>
      <w:sdtPr>
        <w:rPr>
          <w:sz w:val="21"/>
          <w:szCs w:val="21"/>
        </w:rPr>
        <w:alias w:val="是否适用：母公司其他应收款分类列示[双击切换]"/>
        <w:tag w:val="_GBC_eca97260629e4985b01404cfe0f9630b"/>
        <w:id w:val="1489283450"/>
        <w:placeholder>
          <w:docPart w:val="GBC22222222222222222222222222222"/>
        </w:placeholder>
      </w:sdtPr>
      <w:sdtContent>
        <w:p w14:paraId="1E4814BF" w14:textId="618DE66D" w:rsidR="0067284A" w:rsidRPr="00002DF8" w:rsidRDefault="0067284A" w:rsidP="0067284A">
          <w:pPr>
            <w:pStyle w:val="152"/>
            <w:rPr>
              <w:sz w:val="21"/>
              <w:szCs w:val="21"/>
            </w:rPr>
          </w:pPr>
          <w:r w:rsidRPr="00002DF8">
            <w:rPr>
              <w:sz w:val="21"/>
              <w:szCs w:val="21"/>
            </w:rPr>
            <w:fldChar w:fldCharType="begin"/>
          </w:r>
          <w:r w:rsidR="00B92CF2"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00B92CF2" w:rsidRPr="00002DF8">
            <w:rPr>
              <w:sz w:val="21"/>
              <w:szCs w:val="21"/>
            </w:rPr>
            <w:instrText xml:space="preserve"> MACROBUTTON  SnrToggleCheckbox □不适用 </w:instrText>
          </w:r>
          <w:r w:rsidRPr="00002DF8">
            <w:rPr>
              <w:sz w:val="21"/>
              <w:szCs w:val="21"/>
            </w:rPr>
            <w:fldChar w:fldCharType="end"/>
          </w:r>
        </w:p>
      </w:sdtContent>
    </w:sdt>
    <w:p w14:paraId="2499ACAA" w14:textId="7C396FD2" w:rsidR="00B92CF2" w:rsidRPr="00002DF8" w:rsidRDefault="00B92CF2">
      <w:pPr>
        <w:jc w:val="right"/>
        <w:rPr>
          <w:szCs w:val="21"/>
        </w:rPr>
      </w:pPr>
      <w:r w:rsidRPr="00002DF8">
        <w:rPr>
          <w:rFonts w:hint="eastAsia"/>
          <w:szCs w:val="21"/>
        </w:rPr>
        <w:t>单位：</w:t>
      </w:r>
      <w:sdt>
        <w:sdtPr>
          <w:rPr>
            <w:rFonts w:hint="eastAsia"/>
            <w:szCs w:val="21"/>
          </w:rPr>
          <w:alias w:val="单位：母公司其他应收款分类列示"/>
          <w:tag w:val="_GBC_3e648241a63447daac5dd00971efb146"/>
          <w:id w:val="1428161225"/>
          <w:placeholder>
            <w:docPart w:val="01F5DE7C951F4F749E76602DE2D9E109"/>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 xml:space="preserve">  币种：</w:t>
      </w:r>
      <w:sdt>
        <w:sdtPr>
          <w:rPr>
            <w:rFonts w:hint="eastAsia"/>
            <w:szCs w:val="21"/>
          </w:rPr>
          <w:alias w:val="币种：母公司其他应收款分类列示"/>
          <w:tag w:val="_GBC_c7b8206dd7dd44fcb02f4cced206c1b8"/>
          <w:id w:val="-81914707"/>
          <w:placeholder>
            <w:docPart w:val="01F5DE7C951F4F749E76602DE2D9E109"/>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002F1C53" w:rsidRPr="00002DF8">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3"/>
        <w:gridCol w:w="2862"/>
        <w:gridCol w:w="2848"/>
      </w:tblGrid>
      <w:tr w:rsidR="00B92CF2" w:rsidRPr="00400E6F" w14:paraId="070E4155" w14:textId="77777777" w:rsidTr="004B2C8E">
        <w:trPr>
          <w:cantSplit/>
        </w:trPr>
        <w:sdt>
          <w:sdtPr>
            <w:rPr>
              <w:szCs w:val="21"/>
            </w:rPr>
            <w:tag w:val="_PLD_b479f5d2152744d795c782ce31071693"/>
            <w:id w:val="1911429300"/>
          </w:sdtPr>
          <w:sdtContent>
            <w:tc>
              <w:tcPr>
                <w:tcW w:w="1764" w:type="pct"/>
                <w:vAlign w:val="center"/>
              </w:tcPr>
              <w:p w14:paraId="3681BDC4" w14:textId="77777777" w:rsidR="00B92CF2" w:rsidRPr="00400E6F" w:rsidRDefault="00B92CF2">
                <w:pPr>
                  <w:jc w:val="center"/>
                  <w:rPr>
                    <w:szCs w:val="21"/>
                  </w:rPr>
                </w:pPr>
                <w:r w:rsidRPr="00002DF8">
                  <w:rPr>
                    <w:rFonts w:hint="eastAsia"/>
                    <w:szCs w:val="21"/>
                  </w:rPr>
                  <w:t>项目</w:t>
                </w:r>
              </w:p>
            </w:tc>
          </w:sdtContent>
        </w:sdt>
        <w:sdt>
          <w:sdtPr>
            <w:rPr>
              <w:szCs w:val="21"/>
            </w:rPr>
            <w:tag w:val="_PLD_35a9734d9ab442afab77b957de461f60"/>
            <w:id w:val="-259216682"/>
          </w:sdtPr>
          <w:sdtContent>
            <w:tc>
              <w:tcPr>
                <w:tcW w:w="1622" w:type="pct"/>
                <w:vAlign w:val="center"/>
              </w:tcPr>
              <w:p w14:paraId="2A59D109" w14:textId="77777777" w:rsidR="00B92CF2" w:rsidRPr="00400E6F" w:rsidRDefault="00B92CF2">
                <w:pPr>
                  <w:jc w:val="center"/>
                  <w:rPr>
                    <w:szCs w:val="21"/>
                  </w:rPr>
                </w:pPr>
                <w:r w:rsidRPr="00002DF8">
                  <w:rPr>
                    <w:rFonts w:hint="eastAsia"/>
                    <w:szCs w:val="21"/>
                  </w:rPr>
                  <w:t>期末余额</w:t>
                </w:r>
              </w:p>
            </w:tc>
          </w:sdtContent>
        </w:sdt>
        <w:sdt>
          <w:sdtPr>
            <w:rPr>
              <w:szCs w:val="21"/>
            </w:rPr>
            <w:tag w:val="_PLD_b7c7812d7c504706a7e2b4952bc5c120"/>
            <w:id w:val="998463655"/>
          </w:sdtPr>
          <w:sdtContent>
            <w:tc>
              <w:tcPr>
                <w:tcW w:w="1614" w:type="pct"/>
                <w:vAlign w:val="center"/>
              </w:tcPr>
              <w:p w14:paraId="52B50F06" w14:textId="77777777" w:rsidR="00B92CF2" w:rsidRPr="00400E6F" w:rsidRDefault="00B92CF2">
                <w:pPr>
                  <w:jc w:val="center"/>
                  <w:rPr>
                    <w:szCs w:val="21"/>
                  </w:rPr>
                </w:pPr>
                <w:r w:rsidRPr="00002DF8">
                  <w:rPr>
                    <w:rFonts w:hint="eastAsia"/>
                    <w:szCs w:val="21"/>
                  </w:rPr>
                  <w:t>期初余额</w:t>
                </w:r>
              </w:p>
            </w:tc>
          </w:sdtContent>
        </w:sdt>
      </w:tr>
      <w:tr w:rsidR="00B92CF2" w:rsidRPr="00400E6F" w14:paraId="1915768E" w14:textId="77777777" w:rsidTr="00190833">
        <w:trPr>
          <w:cantSplit/>
        </w:trPr>
        <w:tc>
          <w:tcPr>
            <w:tcW w:w="1764" w:type="pct"/>
          </w:tcPr>
          <w:p w14:paraId="614CC4EB" w14:textId="77777777" w:rsidR="00B92CF2" w:rsidRPr="00400E6F" w:rsidRDefault="00B92CF2" w:rsidP="00B92CF2">
            <w:pPr>
              <w:ind w:right="5"/>
              <w:rPr>
                <w:szCs w:val="21"/>
              </w:rPr>
            </w:pPr>
            <w:r w:rsidRPr="00002DF8">
              <w:rPr>
                <w:rFonts w:hint="eastAsia"/>
                <w:szCs w:val="21"/>
              </w:rPr>
              <w:t>其他应收款</w:t>
            </w:r>
          </w:p>
        </w:tc>
        <w:tc>
          <w:tcPr>
            <w:tcW w:w="1622" w:type="pct"/>
            <w:vAlign w:val="center"/>
          </w:tcPr>
          <w:p w14:paraId="592B5F0F" w14:textId="07D6B974" w:rsidR="00B92CF2" w:rsidRPr="00400E6F" w:rsidRDefault="00B92F86" w:rsidP="00B92CF2">
            <w:pPr>
              <w:ind w:right="5"/>
              <w:jc w:val="right"/>
              <w:rPr>
                <w:rFonts w:ascii="Times New Roman" w:hAnsi="Times New Roman" w:cs="Times New Roman"/>
                <w:szCs w:val="21"/>
              </w:rPr>
            </w:pPr>
            <w:r w:rsidRPr="00002DF8">
              <w:rPr>
                <w:rFonts w:ascii="Times New Roman" w:hAnsi="Times New Roman" w:cs="Times New Roman"/>
                <w:szCs w:val="21"/>
              </w:rPr>
              <w:t>311,920,438.01</w:t>
            </w:r>
          </w:p>
        </w:tc>
        <w:tc>
          <w:tcPr>
            <w:tcW w:w="1614" w:type="pct"/>
            <w:vAlign w:val="center"/>
          </w:tcPr>
          <w:p w14:paraId="6FEAADAB" w14:textId="5E0337EE" w:rsidR="00B92CF2" w:rsidRPr="00400E6F" w:rsidRDefault="00B92CF2" w:rsidP="00B92CF2">
            <w:pPr>
              <w:ind w:right="5"/>
              <w:jc w:val="right"/>
              <w:rPr>
                <w:rFonts w:ascii="Times New Roman" w:hAnsi="Times New Roman" w:cs="Times New Roman"/>
                <w:szCs w:val="21"/>
              </w:rPr>
            </w:pPr>
            <w:r w:rsidRPr="00002DF8">
              <w:rPr>
                <w:rFonts w:ascii="Times New Roman" w:hAnsi="Times New Roman" w:cs="Times New Roman"/>
                <w:szCs w:val="21"/>
              </w:rPr>
              <w:t>285,737,391.77</w:t>
            </w:r>
          </w:p>
        </w:tc>
      </w:tr>
      <w:tr w:rsidR="00B92CF2" w:rsidRPr="00400E6F" w14:paraId="6BE64036" w14:textId="77777777" w:rsidTr="00190833">
        <w:trPr>
          <w:cantSplit/>
        </w:trPr>
        <w:tc>
          <w:tcPr>
            <w:tcW w:w="1764" w:type="pct"/>
            <w:vAlign w:val="center"/>
          </w:tcPr>
          <w:p w14:paraId="6771DBC2" w14:textId="77777777" w:rsidR="00B92CF2" w:rsidRPr="00400E6F" w:rsidRDefault="00B92CF2" w:rsidP="00B92CF2">
            <w:pPr>
              <w:autoSpaceDE w:val="0"/>
              <w:autoSpaceDN w:val="0"/>
              <w:adjustRightInd w:val="0"/>
              <w:jc w:val="center"/>
              <w:rPr>
                <w:szCs w:val="21"/>
              </w:rPr>
            </w:pPr>
            <w:r w:rsidRPr="00002DF8">
              <w:rPr>
                <w:rFonts w:hint="eastAsia"/>
                <w:szCs w:val="21"/>
              </w:rPr>
              <w:t>合计</w:t>
            </w:r>
          </w:p>
        </w:tc>
        <w:tc>
          <w:tcPr>
            <w:tcW w:w="1622" w:type="pct"/>
            <w:vAlign w:val="center"/>
          </w:tcPr>
          <w:p w14:paraId="160887D5" w14:textId="7B43DA00" w:rsidR="00B92CF2" w:rsidRPr="00400E6F" w:rsidRDefault="00B92F86" w:rsidP="00B92CF2">
            <w:pPr>
              <w:jc w:val="right"/>
              <w:rPr>
                <w:rFonts w:ascii="Times New Roman" w:hAnsi="Times New Roman" w:cs="Times New Roman"/>
                <w:szCs w:val="21"/>
              </w:rPr>
            </w:pPr>
            <w:r w:rsidRPr="00002DF8">
              <w:rPr>
                <w:rFonts w:ascii="Times New Roman" w:hAnsi="Times New Roman" w:cs="Times New Roman"/>
                <w:szCs w:val="21"/>
              </w:rPr>
              <w:t>311,920,438.01</w:t>
            </w:r>
          </w:p>
        </w:tc>
        <w:tc>
          <w:tcPr>
            <w:tcW w:w="1614" w:type="pct"/>
            <w:vAlign w:val="center"/>
          </w:tcPr>
          <w:p w14:paraId="604FAE80" w14:textId="396AED6C" w:rsidR="00B92CF2" w:rsidRPr="00400E6F" w:rsidRDefault="00B92CF2" w:rsidP="00B92CF2">
            <w:pPr>
              <w:jc w:val="right"/>
              <w:rPr>
                <w:rFonts w:ascii="Times New Roman" w:hAnsi="Times New Roman" w:cs="Times New Roman"/>
                <w:szCs w:val="21"/>
              </w:rPr>
            </w:pPr>
            <w:r w:rsidRPr="00002DF8">
              <w:rPr>
                <w:rFonts w:ascii="Times New Roman" w:hAnsi="Times New Roman" w:cs="Times New Roman"/>
                <w:szCs w:val="21"/>
              </w:rPr>
              <w:t>285,737,391.77</w:t>
            </w:r>
          </w:p>
        </w:tc>
      </w:tr>
    </w:tbl>
    <w:p w14:paraId="0F4E3D4E" w14:textId="77777777" w:rsidR="0067284A" w:rsidRPr="00002DF8" w:rsidRDefault="0067284A" w:rsidP="0067284A">
      <w:pPr>
        <w:pStyle w:val="152"/>
        <w:rPr>
          <w:sz w:val="21"/>
          <w:szCs w:val="21"/>
        </w:rPr>
      </w:pPr>
    </w:p>
    <w:p w14:paraId="3DF7741A" w14:textId="77777777" w:rsidR="0067284A" w:rsidRPr="00002DF8" w:rsidRDefault="0067284A">
      <w:pPr>
        <w:rPr>
          <w:szCs w:val="21"/>
        </w:rPr>
      </w:pPr>
      <w:r w:rsidRPr="00002DF8">
        <w:rPr>
          <w:rFonts w:hint="eastAsia"/>
          <w:szCs w:val="21"/>
        </w:rPr>
        <w:t>其他说明：</w:t>
      </w:r>
    </w:p>
    <w:bookmarkEnd w:id="484" w:displacedByCustomXml="next"/>
    <w:bookmarkStart w:id="485" w:name="_Hlk533797002" w:displacedByCustomXml="next"/>
    <w:sdt>
      <w:sdtPr>
        <w:rPr>
          <w:szCs w:val="21"/>
        </w:rPr>
        <w:alias w:val="是否适用：母公司其他应收款分类列示其他说明[双击切换]"/>
        <w:tag w:val="_GBC_17d0b67d20cb486dbc08e07c11e1224a"/>
        <w:id w:val="56215137"/>
        <w:placeholder>
          <w:docPart w:val="GBC22222222222222222222222222222"/>
        </w:placeholder>
      </w:sdtPr>
      <w:sdtContent>
        <w:p w14:paraId="4DEB966B" w14:textId="60128B4D" w:rsidR="0067284A" w:rsidRPr="00002DF8" w:rsidRDefault="0067284A" w:rsidP="00B92CF2">
          <w:pPr>
            <w:rPr>
              <w:szCs w:val="21"/>
            </w:rPr>
          </w:pPr>
          <w:r w:rsidRPr="00002DF8">
            <w:rPr>
              <w:szCs w:val="21"/>
            </w:rPr>
            <w:fldChar w:fldCharType="begin"/>
          </w:r>
          <w:r w:rsidR="00B92CF2" w:rsidRPr="00002DF8">
            <w:rPr>
              <w:szCs w:val="21"/>
            </w:rPr>
            <w:instrText xml:space="preserve"> MACROBUTTON  SnrToggleCheckbox □适用 </w:instrText>
          </w:r>
          <w:r w:rsidRPr="00002DF8">
            <w:rPr>
              <w:szCs w:val="21"/>
            </w:rPr>
            <w:fldChar w:fldCharType="end"/>
          </w:r>
          <w:r w:rsidRPr="00002DF8">
            <w:rPr>
              <w:szCs w:val="21"/>
            </w:rPr>
            <w:fldChar w:fldCharType="begin"/>
          </w:r>
          <w:r w:rsidR="00B92CF2" w:rsidRPr="00002DF8">
            <w:rPr>
              <w:szCs w:val="21"/>
            </w:rPr>
            <w:instrText xml:space="preserve"> MACROBUTTON  SnrToggleCheckbox √不适用 </w:instrText>
          </w:r>
          <w:r w:rsidRPr="00002DF8">
            <w:rPr>
              <w:szCs w:val="21"/>
            </w:rPr>
            <w:fldChar w:fldCharType="end"/>
          </w:r>
        </w:p>
      </w:sdtContent>
    </w:sdt>
    <w:bookmarkEnd w:id="485"/>
    <w:p w14:paraId="61F66AE6" w14:textId="77777777" w:rsidR="0067284A" w:rsidRPr="00002DF8" w:rsidRDefault="0067284A">
      <w:pPr>
        <w:pStyle w:val="152"/>
        <w:rPr>
          <w:sz w:val="21"/>
          <w:szCs w:val="21"/>
        </w:rPr>
      </w:pPr>
    </w:p>
    <w:p w14:paraId="456FE633" w14:textId="77777777" w:rsidR="0067284A" w:rsidRPr="00002DF8" w:rsidRDefault="0067284A">
      <w:pPr>
        <w:pStyle w:val="150"/>
        <w:ind w:left="360" w:hanging="360"/>
        <w:rPr>
          <w:sz w:val="21"/>
          <w:szCs w:val="21"/>
        </w:rPr>
      </w:pPr>
      <w:r w:rsidRPr="00002DF8">
        <w:rPr>
          <w:rFonts w:hint="eastAsia"/>
          <w:sz w:val="21"/>
          <w:szCs w:val="21"/>
        </w:rPr>
        <w:t>应收利息</w:t>
      </w:r>
    </w:p>
    <w:p w14:paraId="70DF1AE6" w14:textId="77777777" w:rsidR="0067284A" w:rsidRPr="00002DF8" w:rsidRDefault="0067284A" w:rsidP="00350ED6">
      <w:pPr>
        <w:pStyle w:val="150"/>
        <w:numPr>
          <w:ilvl w:val="3"/>
          <w:numId w:val="137"/>
        </w:numPr>
        <w:ind w:left="426" w:hanging="426"/>
        <w:rPr>
          <w:sz w:val="21"/>
          <w:szCs w:val="21"/>
        </w:rPr>
      </w:pPr>
      <w:r w:rsidRPr="00002DF8">
        <w:rPr>
          <w:rFonts w:hint="eastAsia"/>
          <w:sz w:val="21"/>
          <w:szCs w:val="21"/>
        </w:rPr>
        <w:t>应收利息分类</w:t>
      </w:r>
    </w:p>
    <w:bookmarkStart w:id="486" w:name="_Hlk533797042" w:displacedByCustomXml="next"/>
    <w:sdt>
      <w:sdtPr>
        <w:rPr>
          <w:sz w:val="21"/>
          <w:szCs w:val="21"/>
        </w:rPr>
        <w:alias w:val="是否适用：母公司应收利息分类[双击切换]"/>
        <w:tag w:val="_GBC_5e0cba78d09b4764ada25ce89de1c4fd"/>
        <w:id w:val="-1489091206"/>
        <w:placeholder>
          <w:docPart w:val="GBC22222222222222222222222222222"/>
        </w:placeholder>
      </w:sdtPr>
      <w:sdtContent>
        <w:p w14:paraId="7CE50149" w14:textId="5BA2ED13"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568C62E5" w14:textId="77777777" w:rsidR="0067284A" w:rsidRPr="00002DF8" w:rsidRDefault="0067284A" w:rsidP="0067284A">
      <w:pPr>
        <w:rPr>
          <w:szCs w:val="21"/>
        </w:rPr>
      </w:pPr>
    </w:p>
    <w:p w14:paraId="786F3F2F" w14:textId="77777777" w:rsidR="0067284A" w:rsidRPr="00002DF8" w:rsidRDefault="0067284A" w:rsidP="00350ED6">
      <w:pPr>
        <w:pStyle w:val="150"/>
        <w:numPr>
          <w:ilvl w:val="3"/>
          <w:numId w:val="137"/>
        </w:numPr>
        <w:ind w:left="426" w:hanging="426"/>
        <w:rPr>
          <w:sz w:val="21"/>
          <w:szCs w:val="21"/>
        </w:rPr>
      </w:pPr>
      <w:r w:rsidRPr="00002DF8">
        <w:rPr>
          <w:rFonts w:hint="eastAsia"/>
          <w:sz w:val="21"/>
          <w:szCs w:val="21"/>
        </w:rPr>
        <w:t>重要逾期利息</w:t>
      </w:r>
    </w:p>
    <w:bookmarkEnd w:id="486" w:displacedByCustomXml="next"/>
    <w:bookmarkStart w:id="487" w:name="_Hlk533797114" w:displacedByCustomXml="next"/>
    <w:sdt>
      <w:sdtPr>
        <w:rPr>
          <w:sz w:val="21"/>
          <w:szCs w:val="21"/>
        </w:rPr>
        <w:alias w:val="是否适用：母公司重要逾期利息[双击切换]"/>
        <w:tag w:val="_GBC_2d954f5af6a64a34941652eeb166dce8"/>
        <w:id w:val="-1504816262"/>
        <w:placeholder>
          <w:docPart w:val="GBC22222222222222222222222222222"/>
        </w:placeholder>
      </w:sdtPr>
      <w:sdtContent>
        <w:p w14:paraId="418E7B9A" w14:textId="7D0F5BFC"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322D1FA" w14:textId="77777777" w:rsidR="0067284A" w:rsidRPr="00002DF8" w:rsidRDefault="0067284A" w:rsidP="0067284A">
      <w:pPr>
        <w:pStyle w:val="152"/>
      </w:pPr>
    </w:p>
    <w:p w14:paraId="56F945D2" w14:textId="1334290B" w:rsidR="0067284A" w:rsidRPr="00002DF8" w:rsidRDefault="0067284A" w:rsidP="00350ED6">
      <w:pPr>
        <w:pStyle w:val="150"/>
        <w:numPr>
          <w:ilvl w:val="3"/>
          <w:numId w:val="137"/>
        </w:numPr>
        <w:ind w:left="426" w:hanging="426"/>
        <w:rPr>
          <w:rFonts w:ascii="宋体" w:eastAsia="宋体" w:hAnsi="宋体" w:cs="宋体"/>
          <w:kern w:val="0"/>
          <w:sz w:val="21"/>
          <w:szCs w:val="21"/>
        </w:rPr>
      </w:pPr>
      <w:r w:rsidRPr="00002DF8">
        <w:rPr>
          <w:rFonts w:ascii="宋体" w:eastAsia="宋体" w:hAnsi="宋体" w:cs="宋体" w:hint="eastAsia"/>
          <w:kern w:val="0"/>
          <w:sz w:val="21"/>
          <w:szCs w:val="21"/>
        </w:rPr>
        <w:t>按</w:t>
      </w:r>
      <w:r w:rsidRPr="00002DF8">
        <w:rPr>
          <w:rFonts w:ascii="宋体" w:eastAsia="宋体" w:hAnsi="宋体" w:cs="宋体"/>
          <w:kern w:val="0"/>
          <w:sz w:val="21"/>
          <w:szCs w:val="21"/>
        </w:rPr>
        <w:t>坏账计提方法分类披露</w:t>
      </w:r>
    </w:p>
    <w:bookmarkStart w:id="488" w:name="_Hlk154149526" w:displacedByCustomXml="next"/>
    <w:bookmarkStart w:id="489" w:name="_Hlk153789950" w:displacedByCustomXml="next"/>
    <w:sdt>
      <w:sdtPr>
        <w:rPr>
          <w:sz w:val="21"/>
          <w:szCs w:val="21"/>
        </w:rPr>
        <w:alias w:val="是否适用：按坏账计提方法分类披露[双击切换]"/>
        <w:tag w:val="_GBC_d1933395cb9e430388554ddb5495a1c3"/>
        <w:id w:val="-1230918674"/>
        <w:placeholder>
          <w:docPart w:val="GBC22222222222222222222222222222"/>
        </w:placeholder>
      </w:sdtPr>
      <w:sdtContent>
        <w:p w14:paraId="0FF37685" w14:textId="32717966"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63C71D67" w14:textId="77777777" w:rsidR="0067284A" w:rsidRPr="00002DF8" w:rsidRDefault="0067284A">
      <w:pPr>
        <w:pStyle w:val="152"/>
        <w:rPr>
          <w:sz w:val="21"/>
          <w:szCs w:val="21"/>
        </w:rPr>
      </w:pPr>
      <w:r w:rsidRPr="00002DF8">
        <w:rPr>
          <w:rFonts w:hint="eastAsia"/>
          <w:sz w:val="21"/>
          <w:szCs w:val="21"/>
        </w:rPr>
        <w:t>按单项计提坏账准备：</w:t>
      </w:r>
    </w:p>
    <w:sdt>
      <w:sdtPr>
        <w:rPr>
          <w:sz w:val="21"/>
          <w:szCs w:val="21"/>
        </w:rPr>
        <w:alias w:val="是否适用：母公司按单项计提坏账准备的详细情况[双击切换]"/>
        <w:tag w:val="_GBC_26b4d5103e7d436987ed8e4d009757de"/>
        <w:id w:val="460237106"/>
        <w:placeholder>
          <w:docPart w:val="GBC22222222222222222222222222222"/>
        </w:placeholder>
      </w:sdtPr>
      <w:sdtContent>
        <w:p w14:paraId="21B23FE0" w14:textId="464B0C0E" w:rsidR="0067284A" w:rsidRPr="00002DF8" w:rsidRDefault="0067284A" w:rsidP="00AB0AA7">
          <w:pPr>
            <w:pStyle w:val="152"/>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11D16856" w14:textId="4E63200D" w:rsidR="0067284A" w:rsidRPr="00002DF8" w:rsidRDefault="0067284A">
      <w:pPr>
        <w:rPr>
          <w:szCs w:val="21"/>
        </w:rPr>
      </w:pPr>
      <w:r w:rsidRPr="00002DF8">
        <w:rPr>
          <w:rFonts w:hint="eastAsia"/>
          <w:szCs w:val="21"/>
        </w:rPr>
        <w:t>按单项计提坏账准备的说明：</w:t>
      </w:r>
    </w:p>
    <w:sdt>
      <w:sdtPr>
        <w:rPr>
          <w:szCs w:val="21"/>
        </w:rPr>
        <w:alias w:val="是否适用：母公司按单项计提坏账准备的说明[双击切换]"/>
        <w:tag w:val="_GBC_8e47d9178a0145e7b56f62340ba86e3c"/>
        <w:id w:val="854771774"/>
        <w:placeholder>
          <w:docPart w:val="GBC22222222222222222222222222222"/>
        </w:placeholder>
      </w:sdtPr>
      <w:sdtContent>
        <w:p w14:paraId="7173F7A5" w14:textId="481A524C" w:rsidR="0067284A" w:rsidRPr="00002DF8" w:rsidRDefault="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08F074D9" w14:textId="77777777" w:rsidR="0067284A" w:rsidRPr="00002DF8" w:rsidRDefault="0067284A">
      <w:pPr>
        <w:rPr>
          <w:rFonts w:ascii="Calibri" w:hAnsi="Calibri" w:cs="Times New Roman"/>
          <w:bCs/>
          <w:szCs w:val="21"/>
        </w:rPr>
      </w:pPr>
      <w:r w:rsidRPr="00002DF8">
        <w:rPr>
          <w:rFonts w:ascii="Calibri" w:hAnsi="Calibri" w:cs="Times New Roman" w:hint="eastAsia"/>
          <w:bCs/>
          <w:szCs w:val="21"/>
        </w:rPr>
        <w:t>按组合计提坏账准备：</w:t>
      </w:r>
    </w:p>
    <w:sdt>
      <w:sdtPr>
        <w:rPr>
          <w:rFonts w:ascii="Calibri" w:hAnsi="Calibri" w:cs="Times New Roman"/>
          <w:bCs/>
          <w:szCs w:val="21"/>
        </w:rPr>
        <w:alias w:val="是否适用：母公司按组合计提坏账准备的详细情况[双击切换]"/>
        <w:tag w:val="_GBC_a19fe8427d764f34935a0ff9cf136759"/>
        <w:id w:val="1262423497"/>
        <w:placeholder>
          <w:docPart w:val="GBC22222222222222222222222222222"/>
        </w:placeholder>
      </w:sdtPr>
      <w:sdtContent>
        <w:p w14:paraId="343687AD" w14:textId="34D405F3" w:rsidR="0067284A" w:rsidRPr="00002DF8" w:rsidRDefault="0067284A">
          <w:pPr>
            <w:rPr>
              <w:rFonts w:ascii="Calibri" w:hAnsi="Calibri" w:cs="Times New Roman"/>
              <w:b/>
              <w:bCs/>
              <w:szCs w:val="21"/>
            </w:rPr>
          </w:pPr>
          <w:r w:rsidRPr="00002DF8">
            <w:rPr>
              <w:rFonts w:cs="Times New Roman"/>
              <w:bCs/>
              <w:szCs w:val="21"/>
            </w:rPr>
            <w:fldChar w:fldCharType="begin"/>
          </w:r>
          <w:r w:rsidRPr="00002DF8">
            <w:rPr>
              <w:rFonts w:cs="Times New Roman"/>
              <w:bCs/>
              <w:szCs w:val="21"/>
            </w:rPr>
            <w:instrText xml:space="preserve"> MACROBUTTON  SnrToggleCheckbox □适用 </w:instrText>
          </w:r>
          <w:r w:rsidRPr="00002DF8">
            <w:rPr>
              <w:rFonts w:cs="Times New Roman"/>
              <w:bCs/>
              <w:szCs w:val="21"/>
            </w:rPr>
            <w:fldChar w:fldCharType="end"/>
          </w:r>
          <w:r w:rsidRPr="00002DF8">
            <w:rPr>
              <w:rFonts w:cs="Times New Roman"/>
              <w:bCs/>
              <w:szCs w:val="21"/>
            </w:rPr>
            <w:fldChar w:fldCharType="begin"/>
          </w:r>
          <w:r w:rsidRPr="00002DF8">
            <w:rPr>
              <w:rFonts w:cs="Times New Roman"/>
              <w:bCs/>
              <w:szCs w:val="21"/>
            </w:rPr>
            <w:instrText xml:space="preserve"> MACROBUTTON  SnrToggleCheckbox √不适用 </w:instrText>
          </w:r>
          <w:r w:rsidRPr="00002DF8">
            <w:rPr>
              <w:rFonts w:cs="Times New Roman"/>
              <w:bCs/>
              <w:szCs w:val="21"/>
            </w:rPr>
            <w:fldChar w:fldCharType="end"/>
          </w:r>
        </w:p>
      </w:sdtContent>
    </w:sdt>
    <w:bookmarkEnd w:id="488" w:displacedByCustomXml="prev"/>
    <w:bookmarkEnd w:id="489" w:displacedByCustomXml="prev"/>
    <w:p w14:paraId="78CD15B7" w14:textId="635776CB" w:rsidR="0067284A" w:rsidRPr="00002DF8" w:rsidRDefault="0067284A">
      <w:pPr>
        <w:pStyle w:val="152"/>
        <w:rPr>
          <w:sz w:val="21"/>
          <w:szCs w:val="21"/>
        </w:rPr>
      </w:pPr>
      <w:r w:rsidRPr="00002DF8">
        <w:rPr>
          <w:rFonts w:hint="eastAsia"/>
          <w:bCs/>
          <w:sz w:val="21"/>
          <w:szCs w:val="21"/>
        </w:rPr>
        <w:t>按预期信用损失一般模型计提坏账准备</w:t>
      </w:r>
    </w:p>
    <w:bookmarkEnd w:id="487" w:displacedByCustomXml="next"/>
    <w:bookmarkStart w:id="490" w:name="_Hlk533868784" w:displacedByCustomXml="next"/>
    <w:sdt>
      <w:sdtPr>
        <w:rPr>
          <w:szCs w:val="21"/>
        </w:rPr>
        <w:alias w:val="是否适用：母公司应收利息坏账准备调节表[双击切换]"/>
        <w:tag w:val="_GBC_f31c9323c5434941917fd7e42ea1fd1b"/>
        <w:id w:val="519283771"/>
        <w:placeholder>
          <w:docPart w:val="GBC22222222222222222222222222222"/>
        </w:placeholder>
      </w:sdtPr>
      <w:sdtContent>
        <w:p w14:paraId="14D2541E" w14:textId="24CD41CD"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Start w:id="491" w:name="_Hlk153977363" w:displacedByCustomXml="prev"/>
    <w:p w14:paraId="578410FA" w14:textId="7D28D327" w:rsidR="0067284A" w:rsidRPr="00002DF8" w:rsidRDefault="0067284A">
      <w:pPr>
        <w:autoSpaceDE w:val="0"/>
        <w:autoSpaceDN w:val="0"/>
        <w:adjustRightInd w:val="0"/>
        <w:ind w:rightChars="50" w:right="105"/>
        <w:rPr>
          <w:szCs w:val="21"/>
        </w:rPr>
      </w:pPr>
      <w:r w:rsidRPr="00002DF8">
        <w:rPr>
          <w:rFonts w:hint="eastAsia"/>
          <w:szCs w:val="21"/>
        </w:rPr>
        <w:t>各阶段划分依据和坏账准备计提比例</w:t>
      </w:r>
    </w:p>
    <w:sdt>
      <w:sdtPr>
        <w:rPr>
          <w:rFonts w:cs="Times New Roman"/>
          <w:bCs/>
          <w:szCs w:val="21"/>
        </w:rPr>
        <w:alias w:val="应收利息各阶段划分依据和坏账准备计提比例"/>
        <w:tag w:val="_GBC_5e43cee0c8e84b048ff11f1feb9d0251"/>
        <w:id w:val="-751587563"/>
        <w:placeholder>
          <w:docPart w:val="GBC22222222222222222222222222222"/>
        </w:placeholder>
      </w:sdtPr>
      <w:sdtContent>
        <w:p w14:paraId="5F79A528" w14:textId="71621156" w:rsidR="0067284A" w:rsidRPr="00002DF8" w:rsidRDefault="00B92CF2">
          <w:pPr>
            <w:rPr>
              <w:rFonts w:cs="Times New Roman"/>
              <w:bCs/>
              <w:szCs w:val="21"/>
            </w:rPr>
          </w:pPr>
          <w:r w:rsidRPr="00002DF8">
            <w:rPr>
              <w:rFonts w:cs="Times New Roman" w:hint="eastAsia"/>
              <w:bCs/>
              <w:szCs w:val="21"/>
            </w:rPr>
            <w:t>不适用</w:t>
          </w:r>
        </w:p>
      </w:sdtContent>
    </w:sdt>
    <w:bookmarkEnd w:id="491"/>
    <w:p w14:paraId="0EF65E45" w14:textId="77777777" w:rsidR="0067284A" w:rsidRPr="00002DF8" w:rsidRDefault="0067284A">
      <w:pPr>
        <w:pStyle w:val="98"/>
        <w:rPr>
          <w:szCs w:val="21"/>
        </w:rPr>
      </w:pPr>
      <w:r w:rsidRPr="00002DF8">
        <w:rPr>
          <w:rFonts w:hint="eastAsia"/>
          <w:szCs w:val="21"/>
        </w:rPr>
        <w:t>对本期发生损失准备变动的应收利息账面余额显著变动的情况说明：</w:t>
      </w:r>
    </w:p>
    <w:sdt>
      <w:sdtPr>
        <w:rPr>
          <w:sz w:val="21"/>
          <w:szCs w:val="21"/>
        </w:rPr>
        <w:alias w:val="是否适用：母公司应收利息本期发生损失准备变动且账面余额显著变动的情况说明[双击切换]"/>
        <w:tag w:val="_GBC_2798f4ad45d644a484ca2567cd62ed60"/>
        <w:id w:val="595984044"/>
        <w:placeholder>
          <w:docPart w:val="GBC22222222222222222222222222222"/>
        </w:placeholder>
      </w:sdtPr>
      <w:sdtContent>
        <w:p w14:paraId="21CC81F0" w14:textId="5173A6C3"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490"/>
    <w:p w14:paraId="3DA1A4F6" w14:textId="77777777" w:rsidR="0067284A" w:rsidRPr="00002DF8" w:rsidRDefault="0067284A">
      <w:pPr>
        <w:pStyle w:val="152"/>
        <w:rPr>
          <w:sz w:val="21"/>
          <w:szCs w:val="21"/>
        </w:rPr>
      </w:pPr>
    </w:p>
    <w:p w14:paraId="0FD8413F" w14:textId="5AB4125C" w:rsidR="0067284A" w:rsidRPr="00002DF8" w:rsidRDefault="0067284A" w:rsidP="00350ED6">
      <w:pPr>
        <w:pStyle w:val="150"/>
        <w:numPr>
          <w:ilvl w:val="3"/>
          <w:numId w:val="137"/>
        </w:numPr>
        <w:ind w:left="426" w:hanging="426"/>
        <w:rPr>
          <w:rFonts w:ascii="宋体" w:eastAsia="宋体" w:hAnsi="宋体" w:cs="宋体"/>
          <w:kern w:val="0"/>
          <w:sz w:val="21"/>
          <w:szCs w:val="21"/>
        </w:rPr>
      </w:pPr>
      <w:r w:rsidRPr="00002DF8">
        <w:rPr>
          <w:rFonts w:ascii="宋体" w:eastAsia="宋体" w:hAnsi="宋体" w:cs="宋体" w:hint="eastAsia"/>
          <w:kern w:val="0"/>
          <w:sz w:val="21"/>
          <w:szCs w:val="21"/>
        </w:rPr>
        <w:t>坏账准备的情况</w:t>
      </w:r>
    </w:p>
    <w:bookmarkStart w:id="492" w:name="_Hlk155969073" w:displacedByCustomXml="next"/>
    <w:sdt>
      <w:sdtPr>
        <w:rPr>
          <w:sz w:val="21"/>
          <w:szCs w:val="21"/>
        </w:rPr>
        <w:alias w:val="是否适用：母公司坏账准备情况[双击切换]"/>
        <w:tag w:val="_GBC_9850a6dcdb8c46b6af787f39c8d02bd6"/>
        <w:id w:val="2107457909"/>
        <w:placeholder>
          <w:docPart w:val="GBC22222222222222222222222222222"/>
        </w:placeholder>
      </w:sdtPr>
      <w:sdtContent>
        <w:p w14:paraId="4939384C" w14:textId="0674B421"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3827B27" w14:textId="77777777" w:rsidR="0067284A" w:rsidRPr="00002DF8" w:rsidRDefault="0067284A">
      <w:pPr>
        <w:pStyle w:val="152"/>
        <w:rPr>
          <w:sz w:val="21"/>
          <w:szCs w:val="21"/>
        </w:rPr>
      </w:pPr>
      <w:r w:rsidRPr="00002DF8">
        <w:rPr>
          <w:rFonts w:hint="eastAsia"/>
          <w:sz w:val="21"/>
          <w:szCs w:val="21"/>
        </w:rPr>
        <w:t>其中本期坏账准备收回或转回金额重要的：</w:t>
      </w:r>
    </w:p>
    <w:sdt>
      <w:sdtPr>
        <w:rPr>
          <w:sz w:val="21"/>
          <w:szCs w:val="21"/>
        </w:rPr>
        <w:alias w:val="是否适用：本期坏账准备收回或转回金额重要的[双击切换]"/>
        <w:tag w:val="_GBC_bd50f331f1b84f1c838e93dcb516ca67"/>
        <w:id w:val="-2126218682"/>
        <w:placeholder>
          <w:docPart w:val="GBC22222222222222222222222222222"/>
        </w:placeholder>
      </w:sdtPr>
      <w:sdtContent>
        <w:p w14:paraId="7C92E5D0" w14:textId="462EFE60"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6BED6AF2" w14:textId="380F69F2" w:rsidR="0067284A" w:rsidRPr="00002DF8" w:rsidRDefault="0067284A">
      <w:pPr>
        <w:pStyle w:val="152"/>
        <w:rPr>
          <w:sz w:val="21"/>
          <w:szCs w:val="21"/>
        </w:rPr>
      </w:pPr>
      <w:r w:rsidRPr="00002DF8">
        <w:rPr>
          <w:rFonts w:hint="eastAsia"/>
          <w:sz w:val="21"/>
          <w:szCs w:val="21"/>
        </w:rPr>
        <w:t>其他说明：</w:t>
      </w:r>
    </w:p>
    <w:sdt>
      <w:sdtPr>
        <w:alias w:val="母公司坏账准备情况的说明"/>
        <w:tag w:val="_GBC_bb6752ae8fd049a8b1a9025ba4e149ad"/>
        <w:id w:val="867800994"/>
        <w:placeholder>
          <w:docPart w:val="GBC22222222222222222222222222222"/>
        </w:placeholder>
      </w:sdtPr>
      <w:sdtContent>
        <w:p w14:paraId="0E2CB782" w14:textId="47101BE8" w:rsidR="0067284A" w:rsidRPr="00002DF8" w:rsidRDefault="00B92CF2">
          <w:pPr>
            <w:ind w:rightChars="20" w:right="42"/>
          </w:pPr>
          <w:r w:rsidRPr="00002DF8">
            <w:rPr>
              <w:rFonts w:hint="eastAsia"/>
            </w:rPr>
            <w:t>不适用</w:t>
          </w:r>
        </w:p>
      </w:sdtContent>
    </w:sdt>
    <w:p w14:paraId="6488B7C9" w14:textId="77777777" w:rsidR="0067284A" w:rsidRPr="00002DF8" w:rsidRDefault="0067284A">
      <w:pPr>
        <w:ind w:rightChars="-759" w:right="-1594"/>
      </w:pPr>
    </w:p>
    <w:p w14:paraId="6BFF97BF" w14:textId="77777777" w:rsidR="0067284A" w:rsidRPr="00002DF8" w:rsidRDefault="0067284A" w:rsidP="00350ED6">
      <w:pPr>
        <w:pStyle w:val="150"/>
        <w:numPr>
          <w:ilvl w:val="3"/>
          <w:numId w:val="137"/>
        </w:numPr>
        <w:ind w:left="426" w:hanging="426"/>
        <w:rPr>
          <w:rFonts w:ascii="宋体" w:eastAsia="宋体" w:hAnsi="宋体" w:cs="宋体"/>
          <w:kern w:val="0"/>
          <w:sz w:val="21"/>
          <w:szCs w:val="21"/>
        </w:rPr>
      </w:pPr>
      <w:r w:rsidRPr="00002DF8">
        <w:rPr>
          <w:rFonts w:ascii="宋体" w:eastAsia="宋体" w:hAnsi="宋体" w:cs="宋体"/>
          <w:kern w:val="0"/>
          <w:sz w:val="21"/>
          <w:szCs w:val="21"/>
        </w:rPr>
        <w:t>本期实际核销的应收</w:t>
      </w:r>
      <w:r w:rsidRPr="00002DF8">
        <w:rPr>
          <w:rFonts w:ascii="宋体" w:eastAsia="宋体" w:hAnsi="宋体" w:cs="宋体" w:hint="eastAsia"/>
          <w:kern w:val="0"/>
          <w:sz w:val="21"/>
          <w:szCs w:val="21"/>
        </w:rPr>
        <w:t>利息</w:t>
      </w:r>
      <w:r w:rsidRPr="00002DF8">
        <w:rPr>
          <w:rFonts w:ascii="宋体" w:eastAsia="宋体" w:hAnsi="宋体" w:cs="宋体"/>
          <w:kern w:val="0"/>
          <w:sz w:val="21"/>
          <w:szCs w:val="21"/>
        </w:rPr>
        <w:t>情况</w:t>
      </w:r>
    </w:p>
    <w:sdt>
      <w:sdtPr>
        <w:rPr>
          <w:szCs w:val="21"/>
        </w:rPr>
        <w:alias w:val="是否适用：实际核销的情况[双击切换]"/>
        <w:tag w:val="_GBC_0aeed7c845514260b9f310ec670e14c1"/>
        <w:id w:val="-2123211279"/>
        <w:placeholder>
          <w:docPart w:val="GBC22222222222222222222222222222"/>
        </w:placeholder>
      </w:sdtPr>
      <w:sdtContent>
        <w:p w14:paraId="2B5F3197" w14:textId="13E17F0C" w:rsidR="0067284A" w:rsidRPr="00002DF8" w:rsidRDefault="0067284A" w:rsidP="00AB0AA7">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492" w:displacedByCustomXml="prev"/>
    <w:p w14:paraId="0C8D9091" w14:textId="77777777" w:rsidR="0067284A" w:rsidRPr="00002DF8" w:rsidRDefault="0067284A">
      <w:pPr>
        <w:rPr>
          <w:szCs w:val="21"/>
        </w:rPr>
      </w:pPr>
      <w:r w:rsidRPr="00002DF8">
        <w:rPr>
          <w:rFonts w:hint="eastAsia"/>
          <w:szCs w:val="21"/>
        </w:rPr>
        <w:t>其中重要的应收利息核销情况</w:t>
      </w:r>
    </w:p>
    <w:bookmarkStart w:id="493" w:name="_Hlk154149870" w:displacedByCustomXml="next"/>
    <w:sdt>
      <w:sdtPr>
        <w:rPr>
          <w:rFonts w:hint="eastAsia"/>
          <w:szCs w:val="21"/>
        </w:rPr>
        <w:alias w:val="是否适用：母公司重要的核销情况[双击切换]"/>
        <w:tag w:val="_GBC_6e67296803c541e7bebd0b7d49429c1f"/>
        <w:id w:val="1156269802"/>
        <w:placeholder>
          <w:docPart w:val="GBC22222222222222222222222222222"/>
        </w:placeholder>
      </w:sdtPr>
      <w:sdtContent>
        <w:p w14:paraId="30E68CAB" w14:textId="22D73101"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051F13F" w14:textId="77777777" w:rsidR="0067284A" w:rsidRPr="00002DF8" w:rsidRDefault="0067284A">
      <w:pPr>
        <w:snapToGrid w:val="0"/>
        <w:spacing w:line="240" w:lineRule="atLeast"/>
        <w:rPr>
          <w:szCs w:val="21"/>
        </w:rPr>
      </w:pPr>
      <w:r w:rsidRPr="00002DF8">
        <w:rPr>
          <w:rFonts w:hint="eastAsia"/>
          <w:szCs w:val="21"/>
        </w:rPr>
        <w:t>核销说明：</w:t>
      </w:r>
    </w:p>
    <w:sdt>
      <w:sdtPr>
        <w:rPr>
          <w:szCs w:val="21"/>
        </w:rPr>
        <w:alias w:val="是否适用：母公司核销说明[双击切换]"/>
        <w:tag w:val="_GBC_34fb718ba3ec4578ada9703af7675c6a"/>
        <w:id w:val="-463970828"/>
        <w:placeholder>
          <w:docPart w:val="GBC22222222222222222222222222222"/>
        </w:placeholder>
      </w:sdtPr>
      <w:sdtContent>
        <w:p w14:paraId="3724C075" w14:textId="347FC45D" w:rsidR="0067284A" w:rsidRPr="00002DF8" w:rsidRDefault="0067284A" w:rsidP="00AB0AA7">
          <w:pPr>
            <w:snapToGrid w:val="0"/>
            <w:spacing w:line="240" w:lineRule="atLeast"/>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493" w:displacedByCustomXml="prev"/>
    <w:p w14:paraId="7D4243DC" w14:textId="77777777" w:rsidR="0067284A" w:rsidRPr="00002DF8" w:rsidRDefault="0067284A">
      <w:pPr>
        <w:pStyle w:val="152"/>
        <w:rPr>
          <w:sz w:val="21"/>
          <w:szCs w:val="21"/>
        </w:rPr>
      </w:pPr>
      <w:r w:rsidRPr="00002DF8">
        <w:rPr>
          <w:rFonts w:hint="eastAsia"/>
          <w:sz w:val="21"/>
          <w:szCs w:val="21"/>
        </w:rPr>
        <w:t>其他说明：</w:t>
      </w:r>
    </w:p>
    <w:bookmarkStart w:id="494" w:name="_Hlk533797211" w:displacedByCustomXml="next"/>
    <w:sdt>
      <w:sdtPr>
        <w:rPr>
          <w:szCs w:val="21"/>
        </w:rPr>
        <w:alias w:val="是否适用：母公司应收利息其他说明[双击切换]"/>
        <w:tag w:val="_GBC_422a110cf0624865b634bb6f2d1a28bd"/>
        <w:id w:val="-1480535275"/>
        <w:placeholder>
          <w:docPart w:val="GBC22222222222222222222222222222"/>
        </w:placeholder>
      </w:sdtPr>
      <w:sdtContent>
        <w:p w14:paraId="0EFE3135" w14:textId="6A9499FA"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102FB416" w14:textId="77777777" w:rsidR="0067284A" w:rsidRPr="00002DF8" w:rsidRDefault="0067284A" w:rsidP="0067284A">
      <w:pPr>
        <w:rPr>
          <w:szCs w:val="21"/>
        </w:rPr>
      </w:pPr>
    </w:p>
    <w:bookmarkEnd w:id="494"/>
    <w:p w14:paraId="7F4675AC" w14:textId="77777777" w:rsidR="0067284A" w:rsidRPr="00002DF8" w:rsidRDefault="0067284A">
      <w:pPr>
        <w:pStyle w:val="150"/>
        <w:ind w:left="360" w:hanging="360"/>
        <w:rPr>
          <w:sz w:val="21"/>
          <w:szCs w:val="21"/>
        </w:rPr>
      </w:pPr>
      <w:r w:rsidRPr="00002DF8">
        <w:rPr>
          <w:rFonts w:hint="eastAsia"/>
          <w:sz w:val="21"/>
          <w:szCs w:val="21"/>
        </w:rPr>
        <w:t>应收股利</w:t>
      </w:r>
    </w:p>
    <w:p w14:paraId="4D1D4E21" w14:textId="77777777" w:rsidR="0067284A" w:rsidRPr="00002DF8" w:rsidRDefault="0067284A" w:rsidP="00350ED6">
      <w:pPr>
        <w:pStyle w:val="150"/>
        <w:numPr>
          <w:ilvl w:val="3"/>
          <w:numId w:val="138"/>
        </w:numPr>
        <w:ind w:left="426" w:hanging="426"/>
        <w:rPr>
          <w:sz w:val="21"/>
          <w:szCs w:val="21"/>
        </w:rPr>
      </w:pPr>
      <w:r w:rsidRPr="00002DF8">
        <w:rPr>
          <w:rFonts w:hint="eastAsia"/>
          <w:sz w:val="21"/>
          <w:szCs w:val="21"/>
        </w:rPr>
        <w:t>应收股利</w:t>
      </w:r>
    </w:p>
    <w:bookmarkStart w:id="495" w:name="_Hlk533797257" w:displacedByCustomXml="next"/>
    <w:sdt>
      <w:sdtPr>
        <w:rPr>
          <w:sz w:val="21"/>
          <w:szCs w:val="21"/>
        </w:rPr>
        <w:alias w:val="是否适用：母公司应收股利[双击切换]"/>
        <w:tag w:val="_GBC_a52dcf5153694fbe9527781c61a5006e"/>
        <w:id w:val="862171993"/>
        <w:placeholder>
          <w:docPart w:val="GBC22222222222222222222222222222"/>
        </w:placeholder>
      </w:sdtPr>
      <w:sdtContent>
        <w:p w14:paraId="0D1D0EAB" w14:textId="0CAC3E71"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3883A545" w14:textId="77777777" w:rsidR="0067284A" w:rsidRPr="00002DF8" w:rsidRDefault="0067284A" w:rsidP="0067284A">
      <w:pPr>
        <w:rPr>
          <w:szCs w:val="21"/>
        </w:rPr>
      </w:pPr>
    </w:p>
    <w:p w14:paraId="2EC8688D" w14:textId="77777777" w:rsidR="0067284A" w:rsidRPr="00002DF8" w:rsidRDefault="0067284A" w:rsidP="00350ED6">
      <w:pPr>
        <w:pStyle w:val="150"/>
        <w:numPr>
          <w:ilvl w:val="3"/>
          <w:numId w:val="138"/>
        </w:numPr>
        <w:ind w:left="426" w:hanging="426"/>
        <w:rPr>
          <w:sz w:val="21"/>
          <w:szCs w:val="21"/>
        </w:rPr>
      </w:pPr>
      <w:r w:rsidRPr="00002DF8">
        <w:rPr>
          <w:rFonts w:hint="eastAsia"/>
          <w:sz w:val="21"/>
          <w:szCs w:val="21"/>
        </w:rPr>
        <w:t>重要的账龄超过1年的应收股利</w:t>
      </w:r>
    </w:p>
    <w:bookmarkEnd w:id="495" w:displacedByCustomXml="next"/>
    <w:bookmarkStart w:id="496" w:name="_Hlk533797316" w:displacedByCustomXml="next"/>
    <w:sdt>
      <w:sdtPr>
        <w:rPr>
          <w:szCs w:val="21"/>
        </w:rPr>
        <w:alias w:val="是否适用：母公司重要的账龄超过1年的应收股利[双击切换]"/>
        <w:tag w:val="_GBC_70eb463d08894908bb104ae0b258e76e"/>
        <w:id w:val="-1000503819"/>
        <w:placeholder>
          <w:docPart w:val="GBC22222222222222222222222222222"/>
        </w:placeholder>
      </w:sdtPr>
      <w:sdtContent>
        <w:p w14:paraId="77DC3231" w14:textId="039826E5"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759064B7" w14:textId="77777777" w:rsidR="0067284A" w:rsidRPr="00002DF8" w:rsidRDefault="0067284A" w:rsidP="0067284A">
      <w:pPr>
        <w:pStyle w:val="152"/>
        <w:rPr>
          <w:sz w:val="21"/>
          <w:szCs w:val="21"/>
        </w:rPr>
      </w:pPr>
    </w:p>
    <w:p w14:paraId="33E779A3" w14:textId="0216F7E8" w:rsidR="0067284A" w:rsidRPr="00002DF8" w:rsidRDefault="0067284A" w:rsidP="00350ED6">
      <w:pPr>
        <w:pStyle w:val="150"/>
        <w:numPr>
          <w:ilvl w:val="3"/>
          <w:numId w:val="138"/>
        </w:numPr>
        <w:ind w:left="426" w:hanging="426"/>
        <w:rPr>
          <w:rFonts w:asciiTheme="minorHAnsi" w:eastAsia="宋体" w:hAnsiTheme="minorHAnsi" w:cstheme="minorBidi"/>
          <w:kern w:val="0"/>
          <w:sz w:val="21"/>
          <w:szCs w:val="21"/>
        </w:rPr>
      </w:pPr>
      <w:r w:rsidRPr="00002DF8">
        <w:rPr>
          <w:rFonts w:asciiTheme="minorHAnsi" w:eastAsia="宋体" w:hAnsiTheme="minorHAnsi" w:cstheme="minorBidi" w:hint="eastAsia"/>
          <w:kern w:val="0"/>
          <w:sz w:val="21"/>
          <w:szCs w:val="21"/>
        </w:rPr>
        <w:t>按</w:t>
      </w:r>
      <w:r w:rsidRPr="00002DF8">
        <w:rPr>
          <w:rFonts w:asciiTheme="minorHAnsi" w:eastAsia="宋体" w:hAnsiTheme="minorHAnsi" w:cstheme="minorBidi"/>
          <w:kern w:val="0"/>
          <w:sz w:val="21"/>
          <w:szCs w:val="21"/>
        </w:rPr>
        <w:t>坏账计提方法分类披露</w:t>
      </w:r>
    </w:p>
    <w:bookmarkStart w:id="497" w:name="_Hlk153790907" w:displacedByCustomXml="next"/>
    <w:bookmarkStart w:id="498" w:name="_Hlk154150049" w:displacedByCustomXml="next"/>
    <w:sdt>
      <w:sdtPr>
        <w:rPr>
          <w:sz w:val="21"/>
          <w:szCs w:val="21"/>
        </w:rPr>
        <w:alias w:val="是否适用：母公司按坏账计提方法分类披露[双击切换]"/>
        <w:tag w:val="_GBC_753355c89b5b43e48bb8f2fc264b372d"/>
        <w:id w:val="1959373922"/>
        <w:placeholder>
          <w:docPart w:val="GBC22222222222222222222222222222"/>
        </w:placeholder>
      </w:sdtPr>
      <w:sdtContent>
        <w:p w14:paraId="25CF1C12" w14:textId="4FDED684"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9551127" w14:textId="77777777" w:rsidR="0067284A" w:rsidRPr="00002DF8" w:rsidRDefault="0067284A">
      <w:pPr>
        <w:pStyle w:val="152"/>
        <w:rPr>
          <w:sz w:val="21"/>
          <w:szCs w:val="21"/>
        </w:rPr>
      </w:pPr>
      <w:r w:rsidRPr="00002DF8">
        <w:rPr>
          <w:rFonts w:hint="eastAsia"/>
          <w:sz w:val="21"/>
          <w:szCs w:val="21"/>
        </w:rPr>
        <w:t>按单项计提坏账准备：</w:t>
      </w:r>
    </w:p>
    <w:sdt>
      <w:sdtPr>
        <w:rPr>
          <w:sz w:val="21"/>
          <w:szCs w:val="21"/>
        </w:rPr>
        <w:alias w:val="是否适用：母公司按单项计提坏账准备的详细情况[双击切换]"/>
        <w:tag w:val="_GBC_2153bc4b082043dcb1b466c4ebd167ad"/>
        <w:id w:val="-2052831814"/>
        <w:placeholder>
          <w:docPart w:val="GBC22222222222222222222222222222"/>
        </w:placeholder>
      </w:sdtPr>
      <w:sdtContent>
        <w:p w14:paraId="147B7F04" w14:textId="16B7D1B5" w:rsidR="0067284A" w:rsidRPr="00002DF8" w:rsidRDefault="0067284A" w:rsidP="00C31C54">
          <w:pPr>
            <w:pStyle w:val="152"/>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49CBFF1B" w14:textId="5406FEBF" w:rsidR="0067284A" w:rsidRPr="00002DF8" w:rsidRDefault="0067284A">
      <w:pPr>
        <w:rPr>
          <w:szCs w:val="21"/>
        </w:rPr>
      </w:pPr>
      <w:r w:rsidRPr="00002DF8">
        <w:rPr>
          <w:rFonts w:hint="eastAsia"/>
          <w:szCs w:val="21"/>
        </w:rPr>
        <w:t>按单项计提坏账准备的说明：</w:t>
      </w:r>
    </w:p>
    <w:sdt>
      <w:sdtPr>
        <w:rPr>
          <w:szCs w:val="21"/>
        </w:rPr>
        <w:alias w:val="是否适用：母公司按单项计提坏账准备的说明[双击切换]"/>
        <w:tag w:val="_GBC_da2658f42171456eb174a60a62592b8e"/>
        <w:id w:val="1377354044"/>
        <w:placeholder>
          <w:docPart w:val="GBC22222222222222222222222222222"/>
        </w:placeholder>
      </w:sdtPr>
      <w:sdtContent>
        <w:p w14:paraId="6080B8F6" w14:textId="24F4D968" w:rsidR="0067284A" w:rsidRPr="00002DF8" w:rsidRDefault="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4544AD8D" w14:textId="77777777" w:rsidR="0067284A" w:rsidRPr="00002DF8" w:rsidRDefault="0067284A">
      <w:pPr>
        <w:rPr>
          <w:rFonts w:ascii="Calibri" w:hAnsi="Calibri" w:cs="Times New Roman"/>
          <w:bCs/>
          <w:szCs w:val="21"/>
        </w:rPr>
      </w:pPr>
      <w:r w:rsidRPr="00002DF8">
        <w:rPr>
          <w:rFonts w:ascii="Calibri" w:hAnsi="Calibri" w:cs="Times New Roman" w:hint="eastAsia"/>
          <w:bCs/>
          <w:szCs w:val="21"/>
        </w:rPr>
        <w:t>按组合计提坏账准备：</w:t>
      </w:r>
    </w:p>
    <w:sdt>
      <w:sdtPr>
        <w:rPr>
          <w:rFonts w:ascii="Calibri" w:hAnsi="Calibri" w:cs="Times New Roman"/>
          <w:bCs/>
          <w:szCs w:val="21"/>
        </w:rPr>
        <w:alias w:val="是否适用：母公司按组合计提坏账准备的详细情况[双击切换]"/>
        <w:tag w:val="_GBC_c61638c346dc4139870cb368e2d7b25d"/>
        <w:id w:val="-1815713674"/>
        <w:placeholder>
          <w:docPart w:val="GBC22222222222222222222222222222"/>
        </w:placeholder>
      </w:sdtPr>
      <w:sdtContent>
        <w:p w14:paraId="7F6444DB" w14:textId="2B29B742" w:rsidR="0067284A" w:rsidRPr="00002DF8" w:rsidRDefault="0067284A">
          <w:pPr>
            <w:rPr>
              <w:rFonts w:ascii="Calibri" w:hAnsi="Calibri" w:cs="Times New Roman"/>
              <w:b/>
              <w:bCs/>
              <w:szCs w:val="21"/>
            </w:rPr>
          </w:pPr>
          <w:r w:rsidRPr="00002DF8">
            <w:rPr>
              <w:rFonts w:cs="Times New Roman"/>
              <w:bCs/>
              <w:szCs w:val="21"/>
            </w:rPr>
            <w:fldChar w:fldCharType="begin"/>
          </w:r>
          <w:r w:rsidRPr="00002DF8">
            <w:rPr>
              <w:rFonts w:cs="Times New Roman"/>
              <w:bCs/>
              <w:szCs w:val="21"/>
            </w:rPr>
            <w:instrText xml:space="preserve"> MACROBUTTON  SnrToggleCheckbox □适用 </w:instrText>
          </w:r>
          <w:r w:rsidRPr="00002DF8">
            <w:rPr>
              <w:rFonts w:cs="Times New Roman"/>
              <w:bCs/>
              <w:szCs w:val="21"/>
            </w:rPr>
            <w:fldChar w:fldCharType="end"/>
          </w:r>
          <w:r w:rsidRPr="00002DF8">
            <w:rPr>
              <w:rFonts w:cs="Times New Roman"/>
              <w:bCs/>
              <w:szCs w:val="21"/>
            </w:rPr>
            <w:fldChar w:fldCharType="begin"/>
          </w:r>
          <w:r w:rsidRPr="00002DF8">
            <w:rPr>
              <w:rFonts w:cs="Times New Roman"/>
              <w:bCs/>
              <w:szCs w:val="21"/>
            </w:rPr>
            <w:instrText xml:space="preserve"> MACROBUTTON  SnrToggleCheckbox √不适用 </w:instrText>
          </w:r>
          <w:r w:rsidRPr="00002DF8">
            <w:rPr>
              <w:rFonts w:cs="Times New Roman"/>
              <w:bCs/>
              <w:szCs w:val="21"/>
            </w:rPr>
            <w:fldChar w:fldCharType="end"/>
          </w:r>
        </w:p>
      </w:sdtContent>
    </w:sdt>
    <w:bookmarkEnd w:id="497" w:displacedByCustomXml="prev"/>
    <w:bookmarkEnd w:id="498" w:displacedByCustomXml="prev"/>
    <w:p w14:paraId="2316EB10" w14:textId="1595D98A" w:rsidR="0067284A" w:rsidRPr="00002DF8" w:rsidRDefault="0067284A">
      <w:pPr>
        <w:pStyle w:val="152"/>
        <w:rPr>
          <w:sz w:val="21"/>
          <w:szCs w:val="21"/>
        </w:rPr>
      </w:pPr>
      <w:r w:rsidRPr="00002DF8">
        <w:rPr>
          <w:rFonts w:hint="eastAsia"/>
          <w:sz w:val="21"/>
          <w:szCs w:val="21"/>
        </w:rPr>
        <w:t>按预期信用损失一般模型计提坏账准备</w:t>
      </w:r>
    </w:p>
    <w:bookmarkEnd w:id="496" w:displacedByCustomXml="next"/>
    <w:bookmarkStart w:id="499" w:name="_Hlk533868874" w:displacedByCustomXml="next"/>
    <w:sdt>
      <w:sdtPr>
        <w:rPr>
          <w:sz w:val="21"/>
          <w:szCs w:val="21"/>
        </w:rPr>
        <w:alias w:val="是否适用：母公司应收股利坏账准备调节表[双击切换]"/>
        <w:tag w:val="_GBC_5cbd8c1c52fa42d19db26aadad6a74b8"/>
        <w:id w:val="-896352863"/>
        <w:placeholder>
          <w:docPart w:val="GBC22222222222222222222222222222"/>
        </w:placeholder>
      </w:sdtPr>
      <w:sdtContent>
        <w:p w14:paraId="2468BF7D" w14:textId="5774EC6E" w:rsidR="0067284A" w:rsidRPr="00002DF8" w:rsidRDefault="0067284A" w:rsidP="00C31C54">
          <w:pPr>
            <w:pStyle w:val="152"/>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Start w:id="500" w:name="_Hlk153978113" w:displacedByCustomXml="prev"/>
    <w:p w14:paraId="35BB7ACA" w14:textId="77777777" w:rsidR="0067284A" w:rsidRPr="00002DF8" w:rsidRDefault="0067284A">
      <w:pPr>
        <w:autoSpaceDE w:val="0"/>
        <w:autoSpaceDN w:val="0"/>
        <w:adjustRightInd w:val="0"/>
        <w:ind w:rightChars="50" w:right="105"/>
        <w:rPr>
          <w:szCs w:val="21"/>
        </w:rPr>
      </w:pPr>
      <w:bookmarkStart w:id="501" w:name="_Hlk153977953"/>
      <w:bookmarkEnd w:id="500"/>
      <w:r w:rsidRPr="00002DF8">
        <w:rPr>
          <w:rFonts w:hint="eastAsia"/>
          <w:szCs w:val="21"/>
        </w:rPr>
        <w:t>各阶段划分依据和坏账准备计提比例</w:t>
      </w:r>
    </w:p>
    <w:sdt>
      <w:sdtPr>
        <w:rPr>
          <w:rFonts w:cs="Times New Roman"/>
          <w:bCs/>
          <w:szCs w:val="22"/>
        </w:rPr>
        <w:alias w:val="应收股利各阶段划分依据和坏账准备计提比例"/>
        <w:tag w:val="_GBC_741a6463e21c4294a6964cd34a631840"/>
        <w:id w:val="670065460"/>
        <w:placeholder>
          <w:docPart w:val="GBC22222222222222222222222222222"/>
        </w:placeholder>
      </w:sdtPr>
      <w:sdtContent>
        <w:p w14:paraId="5ABDF9A6" w14:textId="3B9F0CB5" w:rsidR="0067284A" w:rsidRPr="00002DF8" w:rsidRDefault="00B92CF2">
          <w:pPr>
            <w:rPr>
              <w:rFonts w:cs="Times New Roman"/>
              <w:bCs/>
              <w:szCs w:val="22"/>
            </w:rPr>
          </w:pPr>
          <w:r w:rsidRPr="00002DF8">
            <w:rPr>
              <w:rFonts w:cs="Times New Roman" w:hint="eastAsia"/>
              <w:bCs/>
              <w:szCs w:val="22"/>
            </w:rPr>
            <w:t>不适用</w:t>
          </w:r>
        </w:p>
      </w:sdtContent>
    </w:sdt>
    <w:bookmarkEnd w:id="501"/>
    <w:p w14:paraId="7329B747" w14:textId="77777777" w:rsidR="0067284A" w:rsidRPr="00002DF8" w:rsidRDefault="0067284A">
      <w:pPr>
        <w:pStyle w:val="98"/>
      </w:pPr>
      <w:r w:rsidRPr="00002DF8">
        <w:rPr>
          <w:rFonts w:hint="eastAsia"/>
        </w:rPr>
        <w:t>对本期发生损失准备变动的应收股利账面余额显著变动的情况说明：</w:t>
      </w:r>
    </w:p>
    <w:sdt>
      <w:sdtPr>
        <w:rPr>
          <w:rFonts w:hint="eastAsia"/>
          <w:szCs w:val="21"/>
        </w:rPr>
        <w:alias w:val="是否适用：母公司应收股利本期发生损失准备变动且账面余额显著变动的情况说明[双击切换]"/>
        <w:tag w:val="_GBC_97e9fe7a49b947f79ce9d174eeaf0f5f"/>
        <w:id w:val="463550086"/>
        <w:placeholder>
          <w:docPart w:val="GBC22222222222222222222222222222"/>
        </w:placeholder>
      </w:sdtPr>
      <w:sdtContent>
        <w:p w14:paraId="32928B05" w14:textId="55D3F865" w:rsidR="0067284A" w:rsidRPr="00002DF8" w:rsidRDefault="0067284A" w:rsidP="0067284A">
          <w:pPr>
            <w:autoSpaceDE w:val="0"/>
            <w:autoSpaceDN w:val="0"/>
            <w:adjustRightInd w:val="0"/>
            <w:ind w:rightChars="50" w:right="105"/>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499"/>
    <w:p w14:paraId="3AEC2013" w14:textId="77777777" w:rsidR="0067284A" w:rsidRPr="00002DF8" w:rsidRDefault="0067284A">
      <w:pPr>
        <w:pStyle w:val="152"/>
      </w:pPr>
    </w:p>
    <w:p w14:paraId="6D7D0C97" w14:textId="07EDA565" w:rsidR="0067284A" w:rsidRPr="00002DF8" w:rsidRDefault="0067284A" w:rsidP="00350ED6">
      <w:pPr>
        <w:pStyle w:val="150"/>
        <w:numPr>
          <w:ilvl w:val="3"/>
          <w:numId w:val="138"/>
        </w:numPr>
        <w:ind w:left="426" w:hanging="426"/>
        <w:rPr>
          <w:rFonts w:asciiTheme="minorHAnsi" w:eastAsia="宋体" w:hAnsiTheme="minorHAnsi" w:cstheme="minorBidi"/>
          <w:kern w:val="0"/>
          <w:sz w:val="21"/>
          <w:szCs w:val="21"/>
        </w:rPr>
      </w:pPr>
      <w:r w:rsidRPr="00002DF8">
        <w:rPr>
          <w:rFonts w:asciiTheme="minorHAnsi" w:eastAsia="宋体" w:hAnsiTheme="minorHAnsi" w:cstheme="minorBidi" w:hint="eastAsia"/>
          <w:kern w:val="0"/>
          <w:sz w:val="21"/>
          <w:szCs w:val="21"/>
        </w:rPr>
        <w:t>坏账准备的情况</w:t>
      </w:r>
    </w:p>
    <w:bookmarkStart w:id="502" w:name="_Hlk155969389" w:displacedByCustomXml="next"/>
    <w:sdt>
      <w:sdtPr>
        <w:rPr>
          <w:sz w:val="21"/>
          <w:szCs w:val="21"/>
        </w:rPr>
        <w:alias w:val="是否适用：母公司坏账准备情况[双击切换]"/>
        <w:tag w:val="_GBC_d0771b375eeb4982b19338bf6880052e"/>
        <w:id w:val="66469906"/>
        <w:placeholder>
          <w:docPart w:val="GBC22222222222222222222222222222"/>
        </w:placeholder>
      </w:sdtPr>
      <w:sdtContent>
        <w:p w14:paraId="6C774E06" w14:textId="5FB73FF0"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326F5819" w14:textId="77777777" w:rsidR="0067284A" w:rsidRPr="00002DF8" w:rsidRDefault="0067284A">
      <w:pPr>
        <w:pStyle w:val="152"/>
        <w:rPr>
          <w:sz w:val="21"/>
          <w:szCs w:val="21"/>
        </w:rPr>
      </w:pPr>
      <w:r w:rsidRPr="00002DF8">
        <w:rPr>
          <w:rFonts w:hint="eastAsia"/>
          <w:sz w:val="21"/>
          <w:szCs w:val="21"/>
        </w:rPr>
        <w:t>其中本期坏账准备收回或转回金额重要的：</w:t>
      </w:r>
    </w:p>
    <w:sdt>
      <w:sdtPr>
        <w:rPr>
          <w:sz w:val="21"/>
          <w:szCs w:val="21"/>
        </w:rPr>
        <w:alias w:val="是否适用：母公司本期坏账准备收回或转回金额重要的[双击切换]"/>
        <w:tag w:val="_GBC_59398d3a517e462ebd692e5da472bb08"/>
        <w:id w:val="1182851355"/>
        <w:placeholder>
          <w:docPart w:val="GBC22222222222222222222222222222"/>
        </w:placeholder>
      </w:sdtPr>
      <w:sdtContent>
        <w:p w14:paraId="638EA5D6" w14:textId="141CBF45"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18E532D6" w14:textId="652F78B1" w:rsidR="0067284A" w:rsidRPr="00002DF8" w:rsidRDefault="0067284A">
      <w:pPr>
        <w:pStyle w:val="152"/>
        <w:rPr>
          <w:sz w:val="21"/>
          <w:szCs w:val="21"/>
        </w:rPr>
      </w:pPr>
      <w:r w:rsidRPr="00002DF8">
        <w:rPr>
          <w:rFonts w:hint="eastAsia"/>
          <w:sz w:val="21"/>
          <w:szCs w:val="21"/>
        </w:rPr>
        <w:t>其他说明：</w:t>
      </w:r>
    </w:p>
    <w:sdt>
      <w:sdtPr>
        <w:rPr>
          <w:szCs w:val="21"/>
        </w:rPr>
        <w:alias w:val="母公司坏账准备情况的说明"/>
        <w:tag w:val="_GBC_0e6363977f2044449225e0098ba9f788"/>
        <w:id w:val="1104532805"/>
        <w:placeholder>
          <w:docPart w:val="GBC22222222222222222222222222222"/>
        </w:placeholder>
      </w:sdtPr>
      <w:sdtContent>
        <w:p w14:paraId="2BDC0476" w14:textId="148C5AE3" w:rsidR="0067284A" w:rsidRPr="00002DF8" w:rsidRDefault="00B92CF2">
          <w:pPr>
            <w:ind w:rightChars="20" w:right="42"/>
            <w:rPr>
              <w:szCs w:val="21"/>
            </w:rPr>
          </w:pPr>
          <w:r w:rsidRPr="00002DF8">
            <w:rPr>
              <w:rFonts w:hint="eastAsia"/>
              <w:szCs w:val="21"/>
            </w:rPr>
            <w:t>不适用</w:t>
          </w:r>
        </w:p>
      </w:sdtContent>
    </w:sdt>
    <w:bookmarkEnd w:id="502"/>
    <w:p w14:paraId="515820FD" w14:textId="4D930EB1" w:rsidR="0067284A" w:rsidRPr="00002DF8" w:rsidRDefault="0067284A">
      <w:pPr>
        <w:ind w:rightChars="-759" w:right="-1594"/>
        <w:rPr>
          <w:szCs w:val="21"/>
        </w:rPr>
      </w:pPr>
    </w:p>
    <w:p w14:paraId="44D8AD5F" w14:textId="63DD1B3B" w:rsidR="0067284A" w:rsidRPr="00002DF8" w:rsidRDefault="0067284A" w:rsidP="00350ED6">
      <w:pPr>
        <w:pStyle w:val="150"/>
        <w:numPr>
          <w:ilvl w:val="3"/>
          <w:numId w:val="138"/>
        </w:numPr>
        <w:ind w:left="426" w:hanging="426"/>
        <w:rPr>
          <w:rFonts w:asciiTheme="minorHAnsi" w:eastAsia="宋体" w:hAnsiTheme="minorHAnsi" w:cstheme="minorBidi"/>
          <w:kern w:val="0"/>
          <w:sz w:val="21"/>
          <w:szCs w:val="21"/>
        </w:rPr>
      </w:pPr>
      <w:r w:rsidRPr="00002DF8">
        <w:rPr>
          <w:rFonts w:asciiTheme="minorHAnsi" w:eastAsia="宋体" w:hAnsiTheme="minorHAnsi" w:cstheme="minorBidi"/>
          <w:kern w:val="0"/>
          <w:sz w:val="21"/>
          <w:szCs w:val="21"/>
        </w:rPr>
        <w:t>本期实际核销的应收</w:t>
      </w:r>
      <w:r w:rsidRPr="00002DF8">
        <w:rPr>
          <w:rFonts w:asciiTheme="minorHAnsi" w:eastAsia="宋体" w:hAnsiTheme="minorHAnsi" w:cstheme="minorBidi" w:hint="eastAsia"/>
          <w:kern w:val="0"/>
          <w:sz w:val="21"/>
          <w:szCs w:val="21"/>
        </w:rPr>
        <w:t>股利</w:t>
      </w:r>
      <w:r w:rsidRPr="00002DF8">
        <w:rPr>
          <w:rFonts w:asciiTheme="minorHAnsi" w:eastAsia="宋体" w:hAnsiTheme="minorHAnsi" w:cstheme="minorBidi"/>
          <w:kern w:val="0"/>
          <w:sz w:val="21"/>
          <w:szCs w:val="21"/>
        </w:rPr>
        <w:t>情况</w:t>
      </w:r>
    </w:p>
    <w:bookmarkStart w:id="503" w:name="_Hlk154150261" w:displacedByCustomXml="next"/>
    <w:sdt>
      <w:sdtPr>
        <w:rPr>
          <w:sz w:val="21"/>
          <w:szCs w:val="21"/>
        </w:rPr>
        <w:alias w:val="是否适用：母公司实际核销的情况[双击切换]"/>
        <w:tag w:val="_GBC_fa3f7b788b5742adae59f26720282212"/>
        <w:id w:val="794722125"/>
        <w:placeholder>
          <w:docPart w:val="GBC22222222222222222222222222222"/>
        </w:placeholder>
      </w:sdtPr>
      <w:sdtContent>
        <w:p w14:paraId="423E78DE" w14:textId="388CCD81" w:rsidR="0067284A" w:rsidRPr="00002DF8" w:rsidRDefault="0067284A" w:rsidP="00C31C54">
          <w:pPr>
            <w:pStyle w:val="152"/>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6C4FD37D" w14:textId="77777777" w:rsidR="0067284A" w:rsidRPr="00002DF8" w:rsidRDefault="0067284A">
      <w:pPr>
        <w:rPr>
          <w:szCs w:val="21"/>
        </w:rPr>
      </w:pPr>
      <w:r w:rsidRPr="00002DF8">
        <w:rPr>
          <w:rFonts w:hint="eastAsia"/>
          <w:szCs w:val="21"/>
        </w:rPr>
        <w:t>其中重要的应收股利核销情况</w:t>
      </w:r>
    </w:p>
    <w:sdt>
      <w:sdtPr>
        <w:rPr>
          <w:rFonts w:hint="eastAsia"/>
          <w:szCs w:val="21"/>
        </w:rPr>
        <w:alias w:val="是否适用：母公司重要的核销情况[双击切换]"/>
        <w:tag w:val="_GBC_78ea4248c04b4b78a1618345f58129a8"/>
        <w:id w:val="445202613"/>
        <w:placeholder>
          <w:docPart w:val="GBC22222222222222222222222222222"/>
        </w:placeholder>
      </w:sdtPr>
      <w:sdtContent>
        <w:p w14:paraId="271826A2" w14:textId="0CB493DA"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0032B947" w14:textId="77777777" w:rsidR="0067284A" w:rsidRPr="00002DF8" w:rsidRDefault="0067284A">
      <w:pPr>
        <w:snapToGrid w:val="0"/>
        <w:spacing w:line="240" w:lineRule="atLeast"/>
        <w:rPr>
          <w:szCs w:val="21"/>
        </w:rPr>
      </w:pPr>
      <w:r w:rsidRPr="00002DF8">
        <w:rPr>
          <w:rFonts w:hint="eastAsia"/>
          <w:szCs w:val="21"/>
        </w:rPr>
        <w:t>核销说明：</w:t>
      </w:r>
    </w:p>
    <w:sdt>
      <w:sdtPr>
        <w:rPr>
          <w:szCs w:val="21"/>
        </w:rPr>
        <w:alias w:val="是否适用：母公司核销说明[双击切换]"/>
        <w:tag w:val="_GBC_605d3e1352e04ee3959d5b58e845db01"/>
        <w:id w:val="-1435428999"/>
        <w:placeholder>
          <w:docPart w:val="GBC22222222222222222222222222222"/>
        </w:placeholder>
      </w:sdtPr>
      <w:sdtContent>
        <w:p w14:paraId="3DA49B3B" w14:textId="78AF882E" w:rsidR="0067284A" w:rsidRPr="00002DF8" w:rsidRDefault="0067284A" w:rsidP="00C31C54">
          <w:pPr>
            <w:snapToGrid w:val="0"/>
            <w:spacing w:line="240" w:lineRule="atLeast"/>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503" w:displacedByCustomXml="prev"/>
    <w:p w14:paraId="0F9749E7" w14:textId="77777777" w:rsidR="0067284A" w:rsidRPr="00002DF8" w:rsidRDefault="0067284A">
      <w:pPr>
        <w:rPr>
          <w:szCs w:val="21"/>
        </w:rPr>
      </w:pPr>
      <w:r w:rsidRPr="00002DF8">
        <w:rPr>
          <w:rFonts w:hint="eastAsia"/>
          <w:szCs w:val="21"/>
        </w:rPr>
        <w:t>其他说明：</w:t>
      </w:r>
    </w:p>
    <w:bookmarkStart w:id="504" w:name="_Hlk533797406" w:displacedByCustomXml="next"/>
    <w:sdt>
      <w:sdtPr>
        <w:rPr>
          <w:szCs w:val="21"/>
        </w:rPr>
        <w:alias w:val="是否适用：母公司应收股利其他说明[双击切换]"/>
        <w:tag w:val="_GBC_75450c3c0332439986937f5dec59f65c"/>
        <w:id w:val="-1093697533"/>
        <w:placeholder>
          <w:docPart w:val="GBC22222222222222222222222222222"/>
        </w:placeholder>
      </w:sdtPr>
      <w:sdtContent>
        <w:p w14:paraId="6907FAF4" w14:textId="57602201"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504"/>
    <w:p w14:paraId="72335162" w14:textId="77777777" w:rsidR="0067284A" w:rsidRPr="00002DF8" w:rsidRDefault="0067284A">
      <w:pPr>
        <w:pStyle w:val="152"/>
        <w:rPr>
          <w:sz w:val="21"/>
          <w:szCs w:val="21"/>
        </w:rPr>
      </w:pPr>
    </w:p>
    <w:p w14:paraId="51F53C51" w14:textId="1888825F" w:rsidR="0067284A" w:rsidRPr="00002DF8" w:rsidRDefault="0067284A">
      <w:pPr>
        <w:pStyle w:val="150"/>
        <w:ind w:left="360" w:hanging="360"/>
        <w:rPr>
          <w:sz w:val="21"/>
          <w:szCs w:val="21"/>
        </w:rPr>
      </w:pPr>
      <w:r w:rsidRPr="00002DF8">
        <w:rPr>
          <w:rFonts w:hint="eastAsia"/>
          <w:sz w:val="21"/>
          <w:szCs w:val="21"/>
        </w:rPr>
        <w:t>其他应收款</w:t>
      </w:r>
      <w:bookmarkStart w:id="505" w:name="_Hlk156233261"/>
      <w:bookmarkStart w:id="506" w:name="_Hlk533797447"/>
    </w:p>
    <w:bookmarkEnd w:id="505"/>
    <w:p w14:paraId="198079AE" w14:textId="77777777" w:rsidR="005236FE" w:rsidRPr="00002DF8" w:rsidRDefault="005236FE" w:rsidP="005236FE">
      <w:pPr>
        <w:pStyle w:val="4"/>
        <w:numPr>
          <w:ilvl w:val="3"/>
          <w:numId w:val="139"/>
        </w:numPr>
        <w:ind w:left="426" w:hanging="426"/>
        <w:rPr>
          <w:rFonts w:asciiTheme="minorHAnsi" w:eastAsia="宋体" w:hAnsiTheme="minorHAnsi" w:cstheme="minorBidi"/>
          <w:kern w:val="0"/>
          <w:szCs w:val="22"/>
        </w:rPr>
      </w:pPr>
      <w:r w:rsidRPr="00002DF8">
        <w:rPr>
          <w:rFonts w:asciiTheme="minorHAnsi" w:eastAsia="宋体" w:hAnsiTheme="minorHAnsi" w:cstheme="minorBidi" w:hint="eastAsia"/>
          <w:kern w:val="0"/>
          <w:szCs w:val="22"/>
        </w:rPr>
        <w:t>按账龄披露</w:t>
      </w:r>
    </w:p>
    <w:sdt>
      <w:sdtPr>
        <w:rPr>
          <w:szCs w:val="21"/>
        </w:rPr>
        <w:alias w:val="是否适用：母公司其他应收款按账龄披露[双击切换]"/>
        <w:tag w:val="_GBC_34d55a2f3f124bdab8cbe7891125577c"/>
        <w:id w:val="218402979"/>
      </w:sdtPr>
      <w:sdtContent>
        <w:p w14:paraId="70C8C19A" w14:textId="77777777" w:rsidR="005236FE" w:rsidRPr="00002DF8" w:rsidRDefault="005236FE">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MACROBUTTON  SnrToggleCheckbox □不适用 </w:instrText>
          </w:r>
          <w:r w:rsidRPr="00002DF8">
            <w:rPr>
              <w:szCs w:val="21"/>
            </w:rPr>
            <w:fldChar w:fldCharType="end"/>
          </w:r>
        </w:p>
      </w:sdtContent>
    </w:sdt>
    <w:p w14:paraId="60B83664" w14:textId="77777777" w:rsidR="005236FE" w:rsidRPr="00002DF8" w:rsidRDefault="005236FE">
      <w:pPr>
        <w:jc w:val="right"/>
        <w:rPr>
          <w:szCs w:val="21"/>
        </w:rPr>
      </w:pPr>
      <w:r w:rsidRPr="00002DF8">
        <w:rPr>
          <w:rFonts w:hint="eastAsia"/>
          <w:szCs w:val="21"/>
        </w:rPr>
        <w:t>单位：</w:t>
      </w:r>
      <w:sdt>
        <w:sdtPr>
          <w:rPr>
            <w:rFonts w:hint="eastAsia"/>
            <w:szCs w:val="21"/>
          </w:rPr>
          <w:alias w:val="单位：母公司其他应收款按账龄披露"/>
          <w:tag w:val="_GBC_eab283515a3345c09b5b2484030eb492"/>
          <w:id w:val="1830252694"/>
          <w:comboBox>
            <w:listItem w:displayText="元" w:value="1"/>
            <w:listItem w:displayText="千元" w:value="1000"/>
            <w:listItem w:displayText="万元" w:value="10000"/>
            <w:listItem w:displayText="百万元" w:value="1000000"/>
            <w:listItem w:displayText="亿元" w:value="100000000"/>
          </w:comboBox>
        </w:sdtPr>
        <w:sdtContent>
          <w:r w:rsidRPr="00002DF8">
            <w:rPr>
              <w:rFonts w:hint="eastAsia"/>
              <w:szCs w:val="21"/>
            </w:rPr>
            <w:t>元</w:t>
          </w:r>
        </w:sdtContent>
      </w:sdt>
      <w:r w:rsidRPr="00002DF8">
        <w:rPr>
          <w:rFonts w:hint="eastAsia"/>
          <w:szCs w:val="21"/>
        </w:rPr>
        <w:t xml:space="preserve">  币种：</w:t>
      </w:r>
      <w:sdt>
        <w:sdtPr>
          <w:rPr>
            <w:rFonts w:hint="eastAsia"/>
            <w:szCs w:val="21"/>
          </w:rPr>
          <w:alias w:val="币种：母公司其他应收款按账龄披露"/>
          <w:tag w:val="_GBC_8d6d1cafd35344c7b5e8c2d7d17ff119"/>
          <w:id w:val="953056379"/>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002DF8">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993"/>
        <w:gridCol w:w="2915"/>
        <w:gridCol w:w="2915"/>
      </w:tblGrid>
      <w:tr w:rsidR="005236FE" w14:paraId="4D81ECC1" w14:textId="77777777" w:rsidTr="00AA6D7C">
        <w:trPr>
          <w:cantSplit/>
        </w:trPr>
        <w:sdt>
          <w:sdtPr>
            <w:tag w:val="_PLD_d9a724a013ee4f4ab0efed8580778853"/>
            <w:id w:val="-960265654"/>
          </w:sdtPr>
          <w:sdtContent>
            <w:tc>
              <w:tcPr>
                <w:tcW w:w="1696" w:type="pct"/>
                <w:tcBorders>
                  <w:top w:val="single" w:sz="4" w:space="0" w:color="auto"/>
                  <w:left w:val="single" w:sz="4" w:space="0" w:color="auto"/>
                  <w:bottom w:val="single" w:sz="4" w:space="0" w:color="auto"/>
                  <w:right w:val="single" w:sz="4" w:space="0" w:color="auto"/>
                </w:tcBorders>
                <w:vAlign w:val="center"/>
              </w:tcPr>
              <w:p w14:paraId="160B8780" w14:textId="77777777" w:rsidR="005236FE" w:rsidRDefault="005236FE">
                <w:pPr>
                  <w:jc w:val="center"/>
                  <w:rPr>
                    <w:szCs w:val="21"/>
                  </w:rPr>
                </w:pPr>
                <w:r w:rsidRPr="00002DF8">
                  <w:rPr>
                    <w:rFonts w:hint="eastAsia"/>
                    <w:szCs w:val="21"/>
                  </w:rPr>
                  <w:t>账龄</w:t>
                </w:r>
              </w:p>
            </w:tc>
          </w:sdtContent>
        </w:sdt>
        <w:sdt>
          <w:sdtPr>
            <w:tag w:val="_PLD_c307215bb24444e0933d3033548b6bbb"/>
            <w:id w:val="-1119065437"/>
          </w:sdtPr>
          <w:sdtContent>
            <w:tc>
              <w:tcPr>
                <w:tcW w:w="1652" w:type="pct"/>
                <w:tcBorders>
                  <w:top w:val="single" w:sz="4" w:space="0" w:color="auto"/>
                  <w:left w:val="single" w:sz="4" w:space="0" w:color="auto"/>
                  <w:bottom w:val="single" w:sz="4" w:space="0" w:color="auto"/>
                  <w:right w:val="single" w:sz="4" w:space="0" w:color="auto"/>
                </w:tcBorders>
                <w:vAlign w:val="center"/>
              </w:tcPr>
              <w:p w14:paraId="535A05ED" w14:textId="77777777" w:rsidR="005236FE" w:rsidRDefault="005236FE">
                <w:pPr>
                  <w:jc w:val="center"/>
                  <w:rPr>
                    <w:szCs w:val="21"/>
                  </w:rPr>
                </w:pPr>
                <w:r w:rsidRPr="00002DF8">
                  <w:rPr>
                    <w:rFonts w:hint="eastAsia"/>
                    <w:szCs w:val="21"/>
                  </w:rPr>
                  <w:t>期末账面余额</w:t>
                </w:r>
              </w:p>
            </w:tc>
          </w:sdtContent>
        </w:sdt>
        <w:tc>
          <w:tcPr>
            <w:tcW w:w="1652" w:type="pct"/>
            <w:tcBorders>
              <w:top w:val="single" w:sz="4" w:space="0" w:color="auto"/>
              <w:left w:val="single" w:sz="4" w:space="0" w:color="auto"/>
              <w:bottom w:val="single" w:sz="4" w:space="0" w:color="auto"/>
              <w:right w:val="single" w:sz="4" w:space="0" w:color="auto"/>
            </w:tcBorders>
          </w:tcPr>
          <w:sdt>
            <w:sdtPr>
              <w:rPr>
                <w:rFonts w:hint="eastAsia"/>
              </w:rPr>
              <w:tag w:val="_PLD_99b8f726154146fc9a26a426d8cb0e8f"/>
              <w:id w:val="1231349153"/>
            </w:sdtPr>
            <w:sdtContent>
              <w:p w14:paraId="3FA2396D" w14:textId="77777777" w:rsidR="005236FE" w:rsidRDefault="005236FE">
                <w:pPr>
                  <w:jc w:val="center"/>
                </w:pPr>
                <w:r w:rsidRPr="00002DF8">
                  <w:rPr>
                    <w:rFonts w:hint="eastAsia"/>
                  </w:rPr>
                  <w:t>期初账面余额</w:t>
                </w:r>
              </w:p>
            </w:sdtContent>
          </w:sdt>
        </w:tc>
      </w:tr>
      <w:tr w:rsidR="005236FE" w14:paraId="50B1926C" w14:textId="77777777" w:rsidTr="00EF41C1">
        <w:trPr>
          <w:cantSplit/>
        </w:trPr>
        <w:tc>
          <w:tcPr>
            <w:tcW w:w="1696" w:type="pct"/>
            <w:tcBorders>
              <w:top w:val="single" w:sz="4" w:space="0" w:color="auto"/>
              <w:left w:val="single" w:sz="4" w:space="0" w:color="auto"/>
              <w:bottom w:val="single" w:sz="4" w:space="0" w:color="auto"/>
              <w:right w:val="single" w:sz="4" w:space="0" w:color="auto"/>
            </w:tcBorders>
          </w:tcPr>
          <w:p w14:paraId="1AD5B34F" w14:textId="21FA67EE" w:rsidR="005236FE" w:rsidRPr="0054117C" w:rsidRDefault="005236FE" w:rsidP="005236FE">
            <w:pPr>
              <w:rPr>
                <w:rFonts w:ascii="Times New Roman" w:hAnsi="Times New Roman" w:cs="Times New Roman"/>
                <w:szCs w:val="21"/>
              </w:rPr>
            </w:pPr>
            <w:r w:rsidRPr="00002DF8">
              <w:rPr>
                <w:rFonts w:ascii="Times New Roman" w:hAnsi="Times New Roman" w:cs="Times New Roman"/>
                <w:szCs w:val="21"/>
              </w:rPr>
              <w:t>1</w:t>
            </w:r>
            <w:r w:rsidRPr="00002DF8">
              <w:rPr>
                <w:rFonts w:ascii="Times New Roman" w:hAnsi="Times New Roman" w:cs="Times New Roman"/>
                <w:szCs w:val="21"/>
              </w:rPr>
              <w:t>年以内（含</w:t>
            </w:r>
            <w:r w:rsidRPr="00002DF8">
              <w:rPr>
                <w:rFonts w:ascii="Times New Roman" w:hAnsi="Times New Roman" w:cs="Times New Roman"/>
                <w:szCs w:val="21"/>
              </w:rPr>
              <w:t>1</w:t>
            </w:r>
            <w:r w:rsidRPr="00002DF8">
              <w:rPr>
                <w:rFonts w:ascii="Times New Roman" w:hAnsi="Times New Roman" w:cs="Times New Roman"/>
                <w:szCs w:val="21"/>
              </w:rPr>
              <w:t>年）</w:t>
            </w:r>
          </w:p>
        </w:tc>
        <w:tc>
          <w:tcPr>
            <w:tcW w:w="1652" w:type="pct"/>
            <w:tcBorders>
              <w:top w:val="single" w:sz="4" w:space="0" w:color="auto"/>
              <w:left w:val="single" w:sz="4" w:space="0" w:color="auto"/>
              <w:bottom w:val="single" w:sz="4" w:space="0" w:color="auto"/>
              <w:right w:val="single" w:sz="4" w:space="0" w:color="auto"/>
            </w:tcBorders>
            <w:vAlign w:val="center"/>
          </w:tcPr>
          <w:p w14:paraId="134CA855" w14:textId="5B4B2C41" w:rsidR="005236FE" w:rsidRPr="0054117C" w:rsidRDefault="005236FE" w:rsidP="005236FE">
            <w:pPr>
              <w:jc w:val="right"/>
              <w:rPr>
                <w:rFonts w:ascii="Times New Roman" w:hAnsi="Times New Roman" w:cs="Times New Roman"/>
                <w:szCs w:val="21"/>
              </w:rPr>
            </w:pPr>
            <w:r w:rsidRPr="00002DF8">
              <w:rPr>
                <w:rFonts w:ascii="Times New Roman" w:hAnsi="Times New Roman" w:cs="Times New Roman"/>
                <w:szCs w:val="21"/>
              </w:rPr>
              <w:t>329,900,585.89</w:t>
            </w:r>
          </w:p>
        </w:tc>
        <w:tc>
          <w:tcPr>
            <w:tcW w:w="1652" w:type="pct"/>
            <w:tcBorders>
              <w:top w:val="single" w:sz="4" w:space="0" w:color="auto"/>
              <w:left w:val="single" w:sz="4" w:space="0" w:color="auto"/>
              <w:bottom w:val="single" w:sz="4" w:space="0" w:color="auto"/>
              <w:right w:val="single" w:sz="4" w:space="0" w:color="auto"/>
            </w:tcBorders>
          </w:tcPr>
          <w:p w14:paraId="7EE2750E" w14:textId="75B7A9CF" w:rsidR="005236FE" w:rsidRPr="0054117C" w:rsidRDefault="005236FE" w:rsidP="005236FE">
            <w:pPr>
              <w:jc w:val="right"/>
              <w:rPr>
                <w:rFonts w:ascii="Times New Roman" w:hAnsi="Times New Roman" w:cs="Times New Roman"/>
                <w:szCs w:val="21"/>
              </w:rPr>
            </w:pPr>
            <w:r w:rsidRPr="00002DF8">
              <w:rPr>
                <w:rFonts w:ascii="Times New Roman" w:hAnsi="Times New Roman" w:cs="Times New Roman"/>
              </w:rPr>
              <w:t>296,653,262.15</w:t>
            </w:r>
          </w:p>
        </w:tc>
      </w:tr>
      <w:tr w:rsidR="005236FE" w14:paraId="39AA6D0B" w14:textId="77777777" w:rsidTr="00AA6D7C">
        <w:trPr>
          <w:cantSplit/>
        </w:trPr>
        <w:sdt>
          <w:sdtPr>
            <w:rPr>
              <w:rFonts w:ascii="Times New Roman" w:hAnsi="Times New Roman" w:cs="Times New Roman"/>
            </w:rPr>
            <w:tag w:val="_PLD_85086f41b32c47e7b5a77350cb0873ed"/>
            <w:id w:val="315151442"/>
          </w:sdtPr>
          <w:sdtContent>
            <w:tc>
              <w:tcPr>
                <w:tcW w:w="1696" w:type="pct"/>
                <w:tcBorders>
                  <w:top w:val="single" w:sz="4" w:space="0" w:color="auto"/>
                  <w:left w:val="single" w:sz="4" w:space="0" w:color="auto"/>
                  <w:bottom w:val="single" w:sz="4" w:space="0" w:color="auto"/>
                  <w:right w:val="single" w:sz="4" w:space="0" w:color="auto"/>
                </w:tcBorders>
              </w:tcPr>
              <w:p w14:paraId="02B26114" w14:textId="77777777" w:rsidR="005236FE" w:rsidRPr="0054117C" w:rsidRDefault="005236FE" w:rsidP="005236FE">
                <w:pPr>
                  <w:rPr>
                    <w:rFonts w:ascii="Times New Roman" w:hAnsi="Times New Roman" w:cs="Times New Roman"/>
                    <w:szCs w:val="21"/>
                  </w:rPr>
                </w:pPr>
                <w:r w:rsidRPr="00002DF8">
                  <w:rPr>
                    <w:rFonts w:ascii="Times New Roman" w:hAnsi="Times New Roman" w:cs="Times New Roman"/>
                    <w:szCs w:val="21"/>
                  </w:rPr>
                  <w:t>1</w:t>
                </w:r>
                <w:r w:rsidRPr="00002DF8">
                  <w:rPr>
                    <w:rFonts w:ascii="Times New Roman" w:hAnsi="Times New Roman" w:cs="Times New Roman"/>
                    <w:szCs w:val="21"/>
                  </w:rPr>
                  <w:t>年以内小计</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1042EF12" w14:textId="77777777" w:rsidR="005236FE" w:rsidRPr="0054117C" w:rsidRDefault="005236FE" w:rsidP="005236FE">
            <w:pPr>
              <w:jc w:val="right"/>
              <w:rPr>
                <w:rFonts w:ascii="Times New Roman" w:hAnsi="Times New Roman" w:cs="Times New Roman"/>
                <w:szCs w:val="21"/>
              </w:rPr>
            </w:pPr>
            <w:r w:rsidRPr="00002DF8">
              <w:rPr>
                <w:rFonts w:ascii="Times New Roman" w:hAnsi="Times New Roman" w:cs="Times New Roman"/>
                <w:szCs w:val="21"/>
              </w:rPr>
              <w:t>329,900,585.89</w:t>
            </w:r>
          </w:p>
        </w:tc>
        <w:tc>
          <w:tcPr>
            <w:tcW w:w="1652" w:type="pct"/>
            <w:tcBorders>
              <w:top w:val="single" w:sz="4" w:space="0" w:color="auto"/>
              <w:left w:val="single" w:sz="4" w:space="0" w:color="auto"/>
              <w:bottom w:val="single" w:sz="4" w:space="0" w:color="auto"/>
              <w:right w:val="single" w:sz="4" w:space="0" w:color="auto"/>
            </w:tcBorders>
          </w:tcPr>
          <w:p w14:paraId="72DA3EDC" w14:textId="77777777" w:rsidR="005236FE" w:rsidRPr="0054117C" w:rsidRDefault="005236FE" w:rsidP="005236FE">
            <w:pPr>
              <w:jc w:val="right"/>
              <w:rPr>
                <w:rFonts w:ascii="Times New Roman" w:hAnsi="Times New Roman" w:cs="Times New Roman"/>
                <w:szCs w:val="21"/>
              </w:rPr>
            </w:pPr>
            <w:r w:rsidRPr="00002DF8">
              <w:rPr>
                <w:rFonts w:ascii="Times New Roman" w:hAnsi="Times New Roman" w:cs="Times New Roman"/>
              </w:rPr>
              <w:t>296,653,262.15</w:t>
            </w:r>
          </w:p>
        </w:tc>
      </w:tr>
      <w:tr w:rsidR="005236FE" w14:paraId="3D50A6F8" w14:textId="77777777" w:rsidTr="00AA6D7C">
        <w:trPr>
          <w:cantSplit/>
        </w:trPr>
        <w:sdt>
          <w:sdtPr>
            <w:rPr>
              <w:rFonts w:ascii="Times New Roman" w:hAnsi="Times New Roman" w:cs="Times New Roman"/>
            </w:rPr>
            <w:tag w:val="_PLD_3f488ba2499a487fa5c03ff2a82059fb"/>
            <w:id w:val="1679849244"/>
          </w:sdtPr>
          <w:sdtContent>
            <w:tc>
              <w:tcPr>
                <w:tcW w:w="1696" w:type="pct"/>
                <w:tcBorders>
                  <w:top w:val="single" w:sz="4" w:space="0" w:color="auto"/>
                  <w:left w:val="single" w:sz="4" w:space="0" w:color="auto"/>
                  <w:bottom w:val="single" w:sz="4" w:space="0" w:color="auto"/>
                  <w:right w:val="single" w:sz="4" w:space="0" w:color="auto"/>
                </w:tcBorders>
              </w:tcPr>
              <w:p w14:paraId="5A2600DB" w14:textId="77777777" w:rsidR="005236FE" w:rsidRPr="0054117C" w:rsidRDefault="005236FE" w:rsidP="005236FE">
                <w:pPr>
                  <w:rPr>
                    <w:rFonts w:ascii="Times New Roman" w:hAnsi="Times New Roman" w:cs="Times New Roman"/>
                    <w:szCs w:val="21"/>
                  </w:rPr>
                </w:pPr>
                <w:r w:rsidRPr="00002DF8">
                  <w:rPr>
                    <w:rFonts w:ascii="Times New Roman" w:hAnsi="Times New Roman" w:cs="Times New Roman"/>
                    <w:szCs w:val="21"/>
                  </w:rPr>
                  <w:t>1</w:t>
                </w:r>
                <w:r w:rsidRPr="00002DF8">
                  <w:rPr>
                    <w:rFonts w:ascii="Times New Roman" w:hAnsi="Times New Roman" w:cs="Times New Roman"/>
                    <w:szCs w:val="21"/>
                  </w:rPr>
                  <w:t>至</w:t>
                </w:r>
                <w:r w:rsidRPr="00002DF8">
                  <w:rPr>
                    <w:rFonts w:ascii="Times New Roman" w:hAnsi="Times New Roman" w:cs="Times New Roman"/>
                    <w:szCs w:val="21"/>
                  </w:rPr>
                  <w:t>2</w:t>
                </w:r>
                <w:r w:rsidRPr="00002DF8">
                  <w:rPr>
                    <w:rFonts w:ascii="Times New Roman" w:hAnsi="Times New Roman" w:cs="Times New Roman"/>
                    <w:szCs w:val="21"/>
                  </w:rPr>
                  <w:t>年</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7EFBC4CB" w14:textId="77777777" w:rsidR="005236FE" w:rsidRPr="0054117C" w:rsidRDefault="005236FE" w:rsidP="005236FE">
            <w:pPr>
              <w:jc w:val="right"/>
              <w:rPr>
                <w:rFonts w:ascii="Times New Roman" w:hAnsi="Times New Roman" w:cs="Times New Roman"/>
                <w:szCs w:val="21"/>
              </w:rPr>
            </w:pPr>
            <w:r w:rsidRPr="00002DF8">
              <w:rPr>
                <w:rFonts w:ascii="Times New Roman" w:hAnsi="Times New Roman" w:cs="Times New Roman"/>
                <w:szCs w:val="21"/>
              </w:rPr>
              <w:t>1,360,794.98</w:t>
            </w:r>
          </w:p>
        </w:tc>
        <w:tc>
          <w:tcPr>
            <w:tcW w:w="1652" w:type="pct"/>
            <w:tcBorders>
              <w:top w:val="single" w:sz="4" w:space="0" w:color="auto"/>
              <w:left w:val="single" w:sz="4" w:space="0" w:color="auto"/>
              <w:bottom w:val="single" w:sz="4" w:space="0" w:color="auto"/>
              <w:right w:val="single" w:sz="4" w:space="0" w:color="auto"/>
            </w:tcBorders>
            <w:vAlign w:val="center"/>
          </w:tcPr>
          <w:p w14:paraId="1BB9ADE3" w14:textId="77777777" w:rsidR="005236FE" w:rsidRPr="0054117C" w:rsidRDefault="005236FE" w:rsidP="005236FE">
            <w:pPr>
              <w:jc w:val="right"/>
              <w:rPr>
                <w:rFonts w:ascii="Times New Roman" w:hAnsi="Times New Roman" w:cs="Times New Roman"/>
                <w:szCs w:val="21"/>
              </w:rPr>
            </w:pPr>
            <w:r w:rsidRPr="00002DF8">
              <w:rPr>
                <w:rFonts w:ascii="Times New Roman" w:hAnsi="Times New Roman" w:cs="Times New Roman"/>
              </w:rPr>
              <w:t>1,643,138.18</w:t>
            </w:r>
          </w:p>
        </w:tc>
      </w:tr>
      <w:tr w:rsidR="005236FE" w14:paraId="64C2F116" w14:textId="77777777" w:rsidTr="00AA6D7C">
        <w:trPr>
          <w:cantSplit/>
        </w:trPr>
        <w:sdt>
          <w:sdtPr>
            <w:rPr>
              <w:rFonts w:ascii="Times New Roman" w:hAnsi="Times New Roman" w:cs="Times New Roman"/>
            </w:rPr>
            <w:tag w:val="_PLD_a222e9ff33174f39a8aae4b9c0ae8a47"/>
            <w:id w:val="169992072"/>
          </w:sdtPr>
          <w:sdtContent>
            <w:tc>
              <w:tcPr>
                <w:tcW w:w="1696" w:type="pct"/>
                <w:tcBorders>
                  <w:top w:val="single" w:sz="4" w:space="0" w:color="auto"/>
                  <w:left w:val="single" w:sz="4" w:space="0" w:color="auto"/>
                  <w:bottom w:val="single" w:sz="4" w:space="0" w:color="auto"/>
                  <w:right w:val="single" w:sz="4" w:space="0" w:color="auto"/>
                </w:tcBorders>
              </w:tcPr>
              <w:p w14:paraId="5A225933" w14:textId="77777777" w:rsidR="005236FE" w:rsidRPr="0054117C" w:rsidRDefault="005236FE" w:rsidP="005236FE">
                <w:pPr>
                  <w:rPr>
                    <w:rFonts w:ascii="Times New Roman" w:hAnsi="Times New Roman" w:cs="Times New Roman"/>
                    <w:szCs w:val="21"/>
                  </w:rPr>
                </w:pPr>
                <w:r w:rsidRPr="00002DF8">
                  <w:rPr>
                    <w:rFonts w:ascii="Times New Roman" w:hAnsi="Times New Roman" w:cs="Times New Roman"/>
                    <w:szCs w:val="21"/>
                  </w:rPr>
                  <w:t>2</w:t>
                </w:r>
                <w:r w:rsidRPr="00002DF8">
                  <w:rPr>
                    <w:rFonts w:ascii="Times New Roman" w:hAnsi="Times New Roman" w:cs="Times New Roman"/>
                    <w:szCs w:val="21"/>
                  </w:rPr>
                  <w:t>至</w:t>
                </w:r>
                <w:r w:rsidRPr="00002DF8">
                  <w:rPr>
                    <w:rFonts w:ascii="Times New Roman" w:hAnsi="Times New Roman" w:cs="Times New Roman"/>
                    <w:szCs w:val="21"/>
                  </w:rPr>
                  <w:t>3</w:t>
                </w:r>
                <w:r w:rsidRPr="00002DF8">
                  <w:rPr>
                    <w:rFonts w:ascii="Times New Roman" w:hAnsi="Times New Roman" w:cs="Times New Roman"/>
                    <w:szCs w:val="21"/>
                  </w:rPr>
                  <w:t>年</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72C4E2F3" w14:textId="77777777" w:rsidR="005236FE" w:rsidRPr="0054117C" w:rsidRDefault="005236FE" w:rsidP="005236FE">
            <w:pPr>
              <w:jc w:val="right"/>
              <w:rPr>
                <w:rFonts w:ascii="Times New Roman" w:hAnsi="Times New Roman" w:cs="Times New Roman"/>
                <w:szCs w:val="21"/>
              </w:rPr>
            </w:pPr>
            <w:r w:rsidRPr="00002DF8">
              <w:rPr>
                <w:rFonts w:ascii="Times New Roman" w:hAnsi="Times New Roman" w:cs="Times New Roman"/>
                <w:szCs w:val="21"/>
              </w:rPr>
              <w:t>1,046,900.00</w:t>
            </w:r>
          </w:p>
        </w:tc>
        <w:tc>
          <w:tcPr>
            <w:tcW w:w="1652" w:type="pct"/>
            <w:tcBorders>
              <w:top w:val="single" w:sz="4" w:space="0" w:color="auto"/>
              <w:left w:val="single" w:sz="4" w:space="0" w:color="auto"/>
              <w:bottom w:val="single" w:sz="4" w:space="0" w:color="auto"/>
              <w:right w:val="single" w:sz="4" w:space="0" w:color="auto"/>
            </w:tcBorders>
            <w:vAlign w:val="center"/>
          </w:tcPr>
          <w:p w14:paraId="064373ED" w14:textId="77777777" w:rsidR="005236FE" w:rsidRPr="0054117C" w:rsidRDefault="005236FE" w:rsidP="005236FE">
            <w:pPr>
              <w:jc w:val="right"/>
              <w:rPr>
                <w:rFonts w:ascii="Times New Roman" w:hAnsi="Times New Roman" w:cs="Times New Roman"/>
                <w:szCs w:val="21"/>
              </w:rPr>
            </w:pPr>
            <w:r w:rsidRPr="00002DF8">
              <w:rPr>
                <w:rFonts w:ascii="Times New Roman" w:hAnsi="Times New Roman" w:cs="Times New Roman"/>
              </w:rPr>
              <w:t>1,547,655.86</w:t>
            </w:r>
          </w:p>
        </w:tc>
      </w:tr>
      <w:tr w:rsidR="005236FE" w14:paraId="00425345" w14:textId="77777777" w:rsidTr="00AA6D7C">
        <w:trPr>
          <w:cantSplit/>
        </w:trPr>
        <w:sdt>
          <w:sdtPr>
            <w:rPr>
              <w:rFonts w:ascii="Times New Roman" w:hAnsi="Times New Roman" w:cs="Times New Roman"/>
            </w:rPr>
            <w:tag w:val="_PLD_0279973ad2a9461592fe56698bbd5262"/>
            <w:id w:val="-668639089"/>
          </w:sdtPr>
          <w:sdtContent>
            <w:tc>
              <w:tcPr>
                <w:tcW w:w="1696" w:type="pct"/>
                <w:tcBorders>
                  <w:top w:val="single" w:sz="4" w:space="0" w:color="auto"/>
                  <w:left w:val="single" w:sz="4" w:space="0" w:color="auto"/>
                  <w:bottom w:val="single" w:sz="4" w:space="0" w:color="auto"/>
                  <w:right w:val="single" w:sz="4" w:space="0" w:color="auto"/>
                </w:tcBorders>
              </w:tcPr>
              <w:p w14:paraId="4BD88BEF" w14:textId="77777777" w:rsidR="005236FE" w:rsidRPr="0054117C" w:rsidRDefault="005236FE" w:rsidP="005236FE">
                <w:pPr>
                  <w:rPr>
                    <w:rFonts w:ascii="Times New Roman" w:hAnsi="Times New Roman" w:cs="Times New Roman"/>
                    <w:szCs w:val="21"/>
                  </w:rPr>
                </w:pPr>
                <w:r w:rsidRPr="00002DF8">
                  <w:rPr>
                    <w:rFonts w:ascii="Times New Roman" w:hAnsi="Times New Roman" w:cs="Times New Roman"/>
                    <w:szCs w:val="21"/>
                  </w:rPr>
                  <w:t>3</w:t>
                </w:r>
                <w:r w:rsidRPr="00002DF8">
                  <w:rPr>
                    <w:rFonts w:ascii="Times New Roman" w:hAnsi="Times New Roman" w:cs="Times New Roman"/>
                    <w:szCs w:val="21"/>
                  </w:rPr>
                  <w:t>至</w:t>
                </w:r>
                <w:r w:rsidRPr="00002DF8">
                  <w:rPr>
                    <w:rFonts w:ascii="Times New Roman" w:hAnsi="Times New Roman" w:cs="Times New Roman"/>
                    <w:szCs w:val="21"/>
                  </w:rPr>
                  <w:t>4</w:t>
                </w:r>
                <w:r w:rsidRPr="00002DF8">
                  <w:rPr>
                    <w:rFonts w:ascii="Times New Roman" w:hAnsi="Times New Roman" w:cs="Times New Roman"/>
                    <w:szCs w:val="21"/>
                  </w:rPr>
                  <w:t>年</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4D7D38CC" w14:textId="77777777" w:rsidR="005236FE" w:rsidRPr="0054117C" w:rsidRDefault="005236FE" w:rsidP="005236FE">
            <w:pPr>
              <w:jc w:val="right"/>
              <w:rPr>
                <w:rFonts w:ascii="Times New Roman" w:hAnsi="Times New Roman" w:cs="Times New Roman"/>
                <w:szCs w:val="21"/>
              </w:rPr>
            </w:pPr>
            <w:r w:rsidRPr="00002DF8">
              <w:rPr>
                <w:rFonts w:ascii="Times New Roman" w:hAnsi="Times New Roman" w:cs="Times New Roman"/>
                <w:szCs w:val="21"/>
              </w:rPr>
              <w:t>1,190,839.60</w:t>
            </w:r>
          </w:p>
        </w:tc>
        <w:tc>
          <w:tcPr>
            <w:tcW w:w="1652" w:type="pct"/>
            <w:tcBorders>
              <w:top w:val="single" w:sz="4" w:space="0" w:color="auto"/>
              <w:left w:val="single" w:sz="4" w:space="0" w:color="auto"/>
              <w:bottom w:val="single" w:sz="4" w:space="0" w:color="auto"/>
              <w:right w:val="single" w:sz="4" w:space="0" w:color="auto"/>
            </w:tcBorders>
            <w:vAlign w:val="center"/>
          </w:tcPr>
          <w:p w14:paraId="57F8D64E" w14:textId="77777777" w:rsidR="005236FE" w:rsidRPr="0054117C" w:rsidRDefault="005236FE" w:rsidP="005236FE">
            <w:pPr>
              <w:jc w:val="right"/>
              <w:rPr>
                <w:rFonts w:ascii="Times New Roman" w:hAnsi="Times New Roman" w:cs="Times New Roman"/>
                <w:szCs w:val="21"/>
              </w:rPr>
            </w:pPr>
            <w:r w:rsidRPr="00002DF8">
              <w:rPr>
                <w:rFonts w:ascii="Times New Roman" w:hAnsi="Times New Roman" w:cs="Times New Roman"/>
              </w:rPr>
              <w:t>239,502.24</w:t>
            </w:r>
          </w:p>
        </w:tc>
      </w:tr>
      <w:tr w:rsidR="005236FE" w14:paraId="2CBF645B" w14:textId="77777777" w:rsidTr="00AA6D7C">
        <w:trPr>
          <w:cantSplit/>
        </w:trPr>
        <w:sdt>
          <w:sdtPr>
            <w:rPr>
              <w:rFonts w:ascii="Times New Roman" w:hAnsi="Times New Roman" w:cs="Times New Roman"/>
            </w:rPr>
            <w:tag w:val="_PLD_d7f7144aef104ed194b56337f1f42534"/>
            <w:id w:val="1953668162"/>
          </w:sdtPr>
          <w:sdtContent>
            <w:tc>
              <w:tcPr>
                <w:tcW w:w="1696" w:type="pct"/>
                <w:tcBorders>
                  <w:top w:val="single" w:sz="4" w:space="0" w:color="auto"/>
                  <w:left w:val="single" w:sz="4" w:space="0" w:color="auto"/>
                  <w:bottom w:val="single" w:sz="4" w:space="0" w:color="auto"/>
                  <w:right w:val="single" w:sz="4" w:space="0" w:color="auto"/>
                </w:tcBorders>
              </w:tcPr>
              <w:p w14:paraId="0B8124E2" w14:textId="77777777" w:rsidR="005236FE" w:rsidRPr="0054117C" w:rsidRDefault="005236FE" w:rsidP="005236FE">
                <w:pPr>
                  <w:rPr>
                    <w:rFonts w:ascii="Times New Roman" w:hAnsi="Times New Roman" w:cs="Times New Roman"/>
                    <w:szCs w:val="21"/>
                  </w:rPr>
                </w:pPr>
                <w:r w:rsidRPr="00002DF8">
                  <w:rPr>
                    <w:rFonts w:ascii="Times New Roman" w:hAnsi="Times New Roman" w:cs="Times New Roman"/>
                    <w:szCs w:val="21"/>
                  </w:rPr>
                  <w:t>4</w:t>
                </w:r>
                <w:r w:rsidRPr="00002DF8">
                  <w:rPr>
                    <w:rFonts w:ascii="Times New Roman" w:hAnsi="Times New Roman" w:cs="Times New Roman"/>
                    <w:szCs w:val="21"/>
                  </w:rPr>
                  <w:t>至</w:t>
                </w:r>
                <w:r w:rsidRPr="00002DF8">
                  <w:rPr>
                    <w:rFonts w:ascii="Times New Roman" w:hAnsi="Times New Roman" w:cs="Times New Roman"/>
                    <w:szCs w:val="21"/>
                  </w:rPr>
                  <w:t>5</w:t>
                </w:r>
                <w:r w:rsidRPr="00002DF8">
                  <w:rPr>
                    <w:rFonts w:ascii="Times New Roman" w:hAnsi="Times New Roman" w:cs="Times New Roman"/>
                    <w:szCs w:val="21"/>
                  </w:rPr>
                  <w:t>年</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7470A906" w14:textId="77777777" w:rsidR="005236FE" w:rsidRPr="0054117C" w:rsidRDefault="005236FE" w:rsidP="005236FE">
            <w:pPr>
              <w:jc w:val="right"/>
              <w:rPr>
                <w:rFonts w:ascii="Times New Roman" w:hAnsi="Times New Roman" w:cs="Times New Roman"/>
                <w:szCs w:val="21"/>
              </w:rPr>
            </w:pPr>
            <w:r w:rsidRPr="00002DF8">
              <w:rPr>
                <w:rFonts w:ascii="Times New Roman" w:hAnsi="Times New Roman" w:cs="Times New Roman"/>
                <w:szCs w:val="21"/>
              </w:rPr>
              <w:t>167,968.26</w:t>
            </w:r>
          </w:p>
        </w:tc>
        <w:tc>
          <w:tcPr>
            <w:tcW w:w="1652" w:type="pct"/>
            <w:tcBorders>
              <w:top w:val="single" w:sz="4" w:space="0" w:color="auto"/>
              <w:left w:val="single" w:sz="4" w:space="0" w:color="auto"/>
              <w:bottom w:val="single" w:sz="4" w:space="0" w:color="auto"/>
              <w:right w:val="single" w:sz="4" w:space="0" w:color="auto"/>
            </w:tcBorders>
            <w:vAlign w:val="center"/>
          </w:tcPr>
          <w:p w14:paraId="211138DE" w14:textId="77777777" w:rsidR="005236FE" w:rsidRPr="0054117C" w:rsidRDefault="005236FE" w:rsidP="005236FE">
            <w:pPr>
              <w:jc w:val="right"/>
              <w:rPr>
                <w:rFonts w:ascii="Times New Roman" w:hAnsi="Times New Roman" w:cs="Times New Roman"/>
                <w:szCs w:val="21"/>
              </w:rPr>
            </w:pPr>
            <w:r w:rsidRPr="00002DF8">
              <w:rPr>
                <w:rFonts w:ascii="Times New Roman" w:hAnsi="Times New Roman" w:cs="Times New Roman"/>
              </w:rPr>
              <w:t>1,380,937.46</w:t>
            </w:r>
          </w:p>
        </w:tc>
      </w:tr>
      <w:tr w:rsidR="005236FE" w14:paraId="3364BE9A" w14:textId="77777777" w:rsidTr="00AA6D7C">
        <w:trPr>
          <w:cantSplit/>
        </w:trPr>
        <w:sdt>
          <w:sdtPr>
            <w:rPr>
              <w:rFonts w:ascii="Times New Roman" w:hAnsi="Times New Roman" w:cs="Times New Roman"/>
            </w:rPr>
            <w:tag w:val="_PLD_7424fe3402464087adec06fa34a81608"/>
            <w:id w:val="-1592077818"/>
          </w:sdtPr>
          <w:sdtContent>
            <w:tc>
              <w:tcPr>
                <w:tcW w:w="1696" w:type="pct"/>
                <w:tcBorders>
                  <w:top w:val="single" w:sz="4" w:space="0" w:color="auto"/>
                  <w:left w:val="single" w:sz="4" w:space="0" w:color="auto"/>
                  <w:bottom w:val="single" w:sz="4" w:space="0" w:color="auto"/>
                  <w:right w:val="single" w:sz="4" w:space="0" w:color="auto"/>
                </w:tcBorders>
              </w:tcPr>
              <w:p w14:paraId="4579CA61" w14:textId="77777777" w:rsidR="005236FE" w:rsidRPr="0054117C" w:rsidRDefault="005236FE" w:rsidP="005236FE">
                <w:pPr>
                  <w:rPr>
                    <w:rFonts w:ascii="Times New Roman" w:hAnsi="Times New Roman" w:cs="Times New Roman"/>
                    <w:szCs w:val="21"/>
                  </w:rPr>
                </w:pPr>
                <w:r w:rsidRPr="00002DF8">
                  <w:rPr>
                    <w:rFonts w:ascii="Times New Roman" w:hAnsi="Times New Roman" w:cs="Times New Roman"/>
                    <w:szCs w:val="21"/>
                  </w:rPr>
                  <w:t>5</w:t>
                </w:r>
                <w:r w:rsidRPr="00002DF8">
                  <w:rPr>
                    <w:rFonts w:ascii="Times New Roman" w:hAnsi="Times New Roman" w:cs="Times New Roman"/>
                    <w:szCs w:val="21"/>
                  </w:rPr>
                  <w:t>年以上</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6C55C47A" w14:textId="77777777" w:rsidR="005236FE" w:rsidRPr="0054117C" w:rsidRDefault="005236FE" w:rsidP="005236FE">
            <w:pPr>
              <w:jc w:val="right"/>
              <w:rPr>
                <w:rFonts w:ascii="Times New Roman" w:hAnsi="Times New Roman" w:cs="Times New Roman"/>
                <w:szCs w:val="21"/>
              </w:rPr>
            </w:pPr>
            <w:r w:rsidRPr="00002DF8">
              <w:rPr>
                <w:rFonts w:ascii="Times New Roman" w:hAnsi="Times New Roman" w:cs="Times New Roman"/>
                <w:szCs w:val="21"/>
              </w:rPr>
              <w:t>1,503,039.12</w:t>
            </w:r>
          </w:p>
        </w:tc>
        <w:tc>
          <w:tcPr>
            <w:tcW w:w="1652" w:type="pct"/>
            <w:tcBorders>
              <w:top w:val="single" w:sz="4" w:space="0" w:color="auto"/>
              <w:left w:val="single" w:sz="4" w:space="0" w:color="auto"/>
              <w:bottom w:val="single" w:sz="4" w:space="0" w:color="auto"/>
              <w:right w:val="single" w:sz="4" w:space="0" w:color="auto"/>
            </w:tcBorders>
            <w:vAlign w:val="center"/>
          </w:tcPr>
          <w:p w14:paraId="315F62F9" w14:textId="77777777" w:rsidR="005236FE" w:rsidRPr="0054117C" w:rsidRDefault="005236FE" w:rsidP="005236FE">
            <w:pPr>
              <w:jc w:val="right"/>
              <w:rPr>
                <w:rFonts w:ascii="Times New Roman" w:hAnsi="Times New Roman" w:cs="Times New Roman"/>
                <w:szCs w:val="21"/>
              </w:rPr>
            </w:pPr>
            <w:r w:rsidRPr="00002DF8">
              <w:rPr>
                <w:rFonts w:ascii="Times New Roman" w:hAnsi="Times New Roman" w:cs="Times New Roman"/>
              </w:rPr>
              <w:t>265,543.66</w:t>
            </w:r>
          </w:p>
        </w:tc>
      </w:tr>
      <w:tr w:rsidR="005236FE" w14:paraId="7145BB9F" w14:textId="77777777" w:rsidTr="00AA6D7C">
        <w:trPr>
          <w:cantSplit/>
        </w:trPr>
        <w:sdt>
          <w:sdtPr>
            <w:rPr>
              <w:rFonts w:ascii="Times New Roman" w:hAnsi="Times New Roman" w:cs="Times New Roman"/>
            </w:rPr>
            <w:tag w:val="_PLD_6fba869ef31b444fa63b1c673e0b4675"/>
            <w:id w:val="1026060953"/>
          </w:sdtPr>
          <w:sdtContent>
            <w:tc>
              <w:tcPr>
                <w:tcW w:w="1696" w:type="pct"/>
                <w:tcBorders>
                  <w:top w:val="single" w:sz="4" w:space="0" w:color="auto"/>
                  <w:left w:val="single" w:sz="4" w:space="0" w:color="auto"/>
                  <w:bottom w:val="single" w:sz="4" w:space="0" w:color="auto"/>
                  <w:right w:val="single" w:sz="4" w:space="0" w:color="auto"/>
                </w:tcBorders>
                <w:vAlign w:val="center"/>
              </w:tcPr>
              <w:p w14:paraId="13CFC13B" w14:textId="77777777" w:rsidR="005236FE" w:rsidRPr="0054117C" w:rsidRDefault="005236FE" w:rsidP="005236FE">
                <w:pPr>
                  <w:jc w:val="center"/>
                  <w:rPr>
                    <w:rFonts w:ascii="Times New Roman" w:hAnsi="Times New Roman" w:cs="Times New Roman"/>
                    <w:szCs w:val="21"/>
                  </w:rPr>
                </w:pPr>
                <w:r w:rsidRPr="00002DF8">
                  <w:rPr>
                    <w:rFonts w:ascii="Times New Roman" w:hAnsi="Times New Roman" w:cs="Times New Roman"/>
                    <w:szCs w:val="21"/>
                  </w:rPr>
                  <w:t>合计</w:t>
                </w:r>
              </w:p>
            </w:tc>
          </w:sdtContent>
        </w:sdt>
        <w:tc>
          <w:tcPr>
            <w:tcW w:w="1652" w:type="pct"/>
            <w:tcBorders>
              <w:top w:val="single" w:sz="4" w:space="0" w:color="auto"/>
              <w:left w:val="single" w:sz="4" w:space="0" w:color="auto"/>
              <w:bottom w:val="single" w:sz="4" w:space="0" w:color="auto"/>
              <w:right w:val="single" w:sz="4" w:space="0" w:color="auto"/>
            </w:tcBorders>
            <w:vAlign w:val="center"/>
          </w:tcPr>
          <w:p w14:paraId="24349FD2" w14:textId="77777777" w:rsidR="005236FE" w:rsidRPr="0054117C" w:rsidRDefault="005236FE" w:rsidP="005236FE">
            <w:pPr>
              <w:jc w:val="right"/>
              <w:rPr>
                <w:rFonts w:ascii="Times New Roman" w:hAnsi="Times New Roman" w:cs="Times New Roman"/>
                <w:szCs w:val="21"/>
              </w:rPr>
            </w:pPr>
            <w:r w:rsidRPr="00002DF8">
              <w:rPr>
                <w:rFonts w:ascii="Times New Roman" w:hAnsi="Times New Roman" w:cs="Times New Roman"/>
                <w:szCs w:val="21"/>
              </w:rPr>
              <w:t>335,170,127.85</w:t>
            </w:r>
          </w:p>
        </w:tc>
        <w:tc>
          <w:tcPr>
            <w:tcW w:w="1652" w:type="pct"/>
            <w:tcBorders>
              <w:top w:val="single" w:sz="4" w:space="0" w:color="auto"/>
              <w:left w:val="single" w:sz="4" w:space="0" w:color="auto"/>
              <w:bottom w:val="single" w:sz="4" w:space="0" w:color="auto"/>
              <w:right w:val="single" w:sz="4" w:space="0" w:color="auto"/>
            </w:tcBorders>
            <w:vAlign w:val="center"/>
          </w:tcPr>
          <w:p w14:paraId="11E3F549" w14:textId="77777777" w:rsidR="005236FE" w:rsidRPr="0054117C" w:rsidRDefault="005236FE" w:rsidP="005236FE">
            <w:pPr>
              <w:jc w:val="right"/>
              <w:rPr>
                <w:rFonts w:ascii="Times New Roman" w:hAnsi="Times New Roman" w:cs="Times New Roman"/>
                <w:szCs w:val="21"/>
              </w:rPr>
            </w:pPr>
            <w:r w:rsidRPr="00002DF8">
              <w:rPr>
                <w:rFonts w:ascii="Times New Roman" w:hAnsi="Times New Roman" w:cs="Times New Roman"/>
              </w:rPr>
              <w:t>301,730,039.55</w:t>
            </w:r>
          </w:p>
        </w:tc>
      </w:tr>
    </w:tbl>
    <w:p w14:paraId="1B3BB541" w14:textId="77777777" w:rsidR="005236FE" w:rsidRPr="00002DF8" w:rsidRDefault="005236FE"/>
    <w:p w14:paraId="3B50115F" w14:textId="77777777" w:rsidR="0067284A" w:rsidRPr="00002DF8" w:rsidRDefault="0067284A" w:rsidP="00350ED6">
      <w:pPr>
        <w:pStyle w:val="150"/>
        <w:numPr>
          <w:ilvl w:val="3"/>
          <w:numId w:val="139"/>
        </w:numPr>
        <w:ind w:left="426" w:hanging="426"/>
        <w:rPr>
          <w:rFonts w:asciiTheme="minorHAnsi" w:eastAsia="宋体" w:hAnsiTheme="minorHAnsi" w:cstheme="minorBidi"/>
          <w:kern w:val="0"/>
          <w:sz w:val="21"/>
          <w:szCs w:val="21"/>
        </w:rPr>
      </w:pPr>
      <w:r w:rsidRPr="00002DF8">
        <w:rPr>
          <w:rFonts w:asciiTheme="minorHAnsi" w:eastAsia="宋体" w:hAnsiTheme="minorHAnsi" w:cstheme="minorBidi" w:hint="eastAsia"/>
          <w:kern w:val="0"/>
          <w:sz w:val="21"/>
          <w:szCs w:val="21"/>
        </w:rPr>
        <w:t>按款项性质分类情况</w:t>
      </w:r>
    </w:p>
    <w:p w14:paraId="09B72CA7" w14:textId="77777777" w:rsidR="0067284A" w:rsidRPr="00002DF8" w:rsidRDefault="00001D7C">
      <w:pPr>
        <w:pStyle w:val="152"/>
        <w:rPr>
          <w:sz w:val="21"/>
          <w:szCs w:val="21"/>
        </w:rPr>
      </w:pPr>
      <w:sdt>
        <w:sdtPr>
          <w:rPr>
            <w:sz w:val="21"/>
            <w:szCs w:val="21"/>
          </w:rPr>
          <w:alias w:val="是否适用：母公司其他应收款按款项性质分类情况[双击切换]"/>
          <w:tag w:val="_GBC_a5e5418d19394a1c8f8093184d9b360a"/>
          <w:id w:val="28768979"/>
          <w:placeholder>
            <w:docPart w:val="GBC22222222222222222222222222222"/>
          </w:placeholder>
        </w:sdtPr>
        <w:sdtContent>
          <w:r w:rsidR="0067284A" w:rsidRPr="00002DF8">
            <w:rPr>
              <w:sz w:val="21"/>
              <w:szCs w:val="21"/>
            </w:rPr>
            <w:fldChar w:fldCharType="begin"/>
          </w:r>
          <w:r w:rsidR="0067284A" w:rsidRPr="00002DF8">
            <w:rPr>
              <w:rFonts w:hint="eastAsia"/>
              <w:sz w:val="21"/>
              <w:szCs w:val="21"/>
            </w:rPr>
            <w:instrText xml:space="preserve">MACROBUTTON  SnrToggleCheckbox √适用 </w:instrText>
          </w:r>
          <w:r w:rsidR="0067284A" w:rsidRPr="00002DF8">
            <w:rPr>
              <w:sz w:val="21"/>
              <w:szCs w:val="21"/>
            </w:rPr>
            <w:fldChar w:fldCharType="end"/>
          </w:r>
          <w:r w:rsidR="0067284A" w:rsidRPr="00002DF8">
            <w:rPr>
              <w:sz w:val="21"/>
              <w:szCs w:val="21"/>
            </w:rPr>
            <w:fldChar w:fldCharType="begin"/>
          </w:r>
          <w:r w:rsidR="0067284A" w:rsidRPr="00002DF8">
            <w:rPr>
              <w:sz w:val="21"/>
              <w:szCs w:val="21"/>
            </w:rPr>
            <w:instrText xml:space="preserve"> MACROBUTTON  SnrToggleCheckbox □不适用 </w:instrText>
          </w:r>
          <w:r w:rsidR="0067284A" w:rsidRPr="00002DF8">
            <w:rPr>
              <w:sz w:val="21"/>
              <w:szCs w:val="21"/>
            </w:rPr>
            <w:fldChar w:fldCharType="end"/>
          </w:r>
        </w:sdtContent>
      </w:sdt>
    </w:p>
    <w:p w14:paraId="5338AC8D" w14:textId="24460AE6" w:rsidR="0067284A" w:rsidRPr="00002DF8" w:rsidRDefault="0067284A">
      <w:pPr>
        <w:jc w:val="right"/>
      </w:pPr>
      <w:r w:rsidRPr="00002DF8">
        <w:rPr>
          <w:rFonts w:hint="eastAsia"/>
        </w:rPr>
        <w:t>单位：</w:t>
      </w:r>
      <w:sdt>
        <w:sdtPr>
          <w:rPr>
            <w:rFonts w:hint="eastAsia"/>
          </w:rPr>
          <w:alias w:val="单位：财务附注：母公司其他应收款按款项性质分类情况"/>
          <w:tag w:val="_GBC_451485fc33dc4b2c9be5a44730242ca7"/>
          <w:id w:val="-82512315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rPr>
            <w:t>元</w:t>
          </w:r>
        </w:sdtContent>
      </w:sdt>
      <w:r w:rsidRPr="00002DF8">
        <w:rPr>
          <w:rFonts w:hint="eastAsia"/>
        </w:rPr>
        <w:t>币种：</w:t>
      </w:r>
      <w:sdt>
        <w:sdtPr>
          <w:rPr>
            <w:rFonts w:hint="eastAsia"/>
          </w:rPr>
          <w:alias w:val="币种：财务附注：母公司其他应收款按款项性质分类情况"/>
          <w:tag w:val="_GBC_f3e8ad411fc545a19718a43203281efd"/>
          <w:id w:val="-80731178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rPr>
            <w:t>人民币</w:t>
          </w:r>
        </w:sdtContent>
      </w:sdt>
    </w:p>
    <w:tbl>
      <w:tblPr>
        <w:tblStyle w:val="g3"/>
        <w:tblW w:w="5000" w:type="pct"/>
        <w:tblInd w:w="-3" w:type="dxa"/>
        <w:tblLayout w:type="fixed"/>
        <w:tblLook w:val="0000" w:firstRow="0" w:lastRow="0" w:firstColumn="0" w:lastColumn="0" w:noHBand="0" w:noVBand="0"/>
      </w:tblPr>
      <w:tblGrid>
        <w:gridCol w:w="3000"/>
        <w:gridCol w:w="2906"/>
        <w:gridCol w:w="2917"/>
      </w:tblGrid>
      <w:tr w:rsidR="0067284A" w14:paraId="21163212" w14:textId="77777777" w:rsidTr="0067284A">
        <w:sdt>
          <w:sdtPr>
            <w:tag w:val="_PLD_fa2a2127303b4deebb2bcaea193eb6d9"/>
            <w:id w:val="-1880617586"/>
          </w:sdtPr>
          <w:sdtContent>
            <w:tc>
              <w:tcPr>
                <w:tcW w:w="1700" w:type="pct"/>
              </w:tcPr>
              <w:p w14:paraId="035FE285" w14:textId="77777777" w:rsidR="0067284A" w:rsidRDefault="0067284A" w:rsidP="0067284A">
                <w:pPr>
                  <w:jc w:val="center"/>
                </w:pPr>
                <w:r w:rsidRPr="00002DF8">
                  <w:rPr>
                    <w:rFonts w:hint="eastAsia"/>
                  </w:rPr>
                  <w:t>款项性质</w:t>
                </w:r>
              </w:p>
            </w:tc>
          </w:sdtContent>
        </w:sdt>
        <w:sdt>
          <w:sdtPr>
            <w:tag w:val="_PLD_aa55d719329144e5a0eafd36222d0851"/>
            <w:id w:val="972642687"/>
          </w:sdtPr>
          <w:sdtContent>
            <w:tc>
              <w:tcPr>
                <w:tcW w:w="1647" w:type="pct"/>
              </w:tcPr>
              <w:p w14:paraId="1081B3B4" w14:textId="77777777" w:rsidR="0067284A" w:rsidRDefault="0067284A" w:rsidP="0067284A">
                <w:pPr>
                  <w:jc w:val="center"/>
                </w:pPr>
                <w:r w:rsidRPr="00002DF8">
                  <w:rPr>
                    <w:rFonts w:hint="eastAsia"/>
                  </w:rPr>
                  <w:t>期末账面余额</w:t>
                </w:r>
              </w:p>
            </w:tc>
          </w:sdtContent>
        </w:sdt>
        <w:sdt>
          <w:sdtPr>
            <w:tag w:val="_PLD_146282129b6a4b52a6963dad9647679a"/>
            <w:id w:val="-1459957627"/>
          </w:sdtPr>
          <w:sdtContent>
            <w:tc>
              <w:tcPr>
                <w:tcW w:w="1653" w:type="pct"/>
              </w:tcPr>
              <w:p w14:paraId="5AD7BA62" w14:textId="77777777" w:rsidR="0067284A" w:rsidRDefault="0067284A" w:rsidP="0067284A">
                <w:pPr>
                  <w:jc w:val="center"/>
                </w:pPr>
                <w:r w:rsidRPr="00002DF8">
                  <w:rPr>
                    <w:rFonts w:hint="eastAsia"/>
                  </w:rPr>
                  <w:t>期初账面余额</w:t>
                </w:r>
              </w:p>
            </w:tc>
          </w:sdtContent>
        </w:sdt>
      </w:tr>
      <w:tr w:rsidR="00B92F86" w14:paraId="18CC1E43" w14:textId="77777777" w:rsidTr="00D35B73">
        <w:tc>
          <w:tcPr>
            <w:tcW w:w="1700" w:type="pct"/>
          </w:tcPr>
          <w:p w14:paraId="6B8BA8AA" w14:textId="77777777" w:rsidR="00B92F86" w:rsidRDefault="00B92F86" w:rsidP="00B92F86">
            <w:pPr>
              <w:rPr>
                <w:highlight w:val="yellow"/>
              </w:rPr>
            </w:pPr>
            <w:r w:rsidRPr="00002DF8">
              <w:t>往来款</w:t>
            </w:r>
          </w:p>
        </w:tc>
        <w:tc>
          <w:tcPr>
            <w:tcW w:w="1647" w:type="pct"/>
            <w:vAlign w:val="center"/>
          </w:tcPr>
          <w:p w14:paraId="67D27093" w14:textId="3D0B08E4" w:rsidR="00B92F86" w:rsidRPr="00B92F86" w:rsidRDefault="00B92F86" w:rsidP="00B92F86">
            <w:pPr>
              <w:jc w:val="right"/>
              <w:rPr>
                <w:rFonts w:ascii="Times New Roman" w:hAnsi="Times New Roman" w:cs="Times New Roman"/>
              </w:rPr>
            </w:pPr>
            <w:r w:rsidRPr="00002DF8">
              <w:rPr>
                <w:rFonts w:ascii="Times New Roman" w:hAnsi="Times New Roman" w:cs="Times New Roman"/>
              </w:rPr>
              <w:t>312,533,769.21</w:t>
            </w:r>
          </w:p>
        </w:tc>
        <w:tc>
          <w:tcPr>
            <w:tcW w:w="1653" w:type="pct"/>
          </w:tcPr>
          <w:p w14:paraId="0F35AA1F" w14:textId="77777777" w:rsidR="00B92F86" w:rsidRPr="00B92F86" w:rsidRDefault="00B92F86" w:rsidP="00B92F86">
            <w:pPr>
              <w:jc w:val="right"/>
              <w:rPr>
                <w:rFonts w:ascii="Times New Roman" w:hAnsi="Times New Roman" w:cs="Times New Roman"/>
              </w:rPr>
            </w:pPr>
            <w:r w:rsidRPr="00002DF8">
              <w:rPr>
                <w:rFonts w:ascii="Times New Roman" w:hAnsi="Times New Roman" w:cs="Times New Roman"/>
              </w:rPr>
              <w:t>275,490,472.98</w:t>
            </w:r>
          </w:p>
        </w:tc>
      </w:tr>
      <w:tr w:rsidR="00B92F86" w14:paraId="235FB858" w14:textId="77777777" w:rsidTr="00D35B73">
        <w:tc>
          <w:tcPr>
            <w:tcW w:w="1700" w:type="pct"/>
          </w:tcPr>
          <w:p w14:paraId="69B1B040" w14:textId="77777777" w:rsidR="00B92F86" w:rsidRDefault="00B92F86" w:rsidP="00B92F86">
            <w:pPr>
              <w:rPr>
                <w:highlight w:val="yellow"/>
              </w:rPr>
            </w:pPr>
            <w:r w:rsidRPr="00002DF8">
              <w:t>政府补助款</w:t>
            </w:r>
          </w:p>
        </w:tc>
        <w:tc>
          <w:tcPr>
            <w:tcW w:w="1647" w:type="pct"/>
            <w:vAlign w:val="center"/>
          </w:tcPr>
          <w:p w14:paraId="60C38521" w14:textId="7EE2FF1E" w:rsidR="00B92F86" w:rsidRPr="00B92F86" w:rsidRDefault="00B92F86" w:rsidP="00B92F86">
            <w:pPr>
              <w:jc w:val="right"/>
              <w:rPr>
                <w:rFonts w:ascii="Times New Roman" w:hAnsi="Times New Roman" w:cs="Times New Roman"/>
              </w:rPr>
            </w:pPr>
            <w:r w:rsidRPr="00002DF8">
              <w:rPr>
                <w:rFonts w:ascii="Times New Roman" w:hAnsi="Times New Roman" w:cs="Times New Roman"/>
              </w:rPr>
              <w:t>18,278,000.00</w:t>
            </w:r>
          </w:p>
        </w:tc>
        <w:tc>
          <w:tcPr>
            <w:tcW w:w="1653" w:type="pct"/>
          </w:tcPr>
          <w:p w14:paraId="47D722D2" w14:textId="77777777" w:rsidR="00B92F86" w:rsidRPr="00B92F86" w:rsidRDefault="00B92F86" w:rsidP="00B92F86">
            <w:pPr>
              <w:jc w:val="right"/>
              <w:rPr>
                <w:rFonts w:ascii="Times New Roman" w:hAnsi="Times New Roman" w:cs="Times New Roman"/>
              </w:rPr>
            </w:pPr>
            <w:r w:rsidRPr="00002DF8">
              <w:rPr>
                <w:rFonts w:ascii="Times New Roman" w:hAnsi="Times New Roman" w:cs="Times New Roman"/>
              </w:rPr>
              <w:t>16,232,400.00</w:t>
            </w:r>
          </w:p>
        </w:tc>
      </w:tr>
      <w:tr w:rsidR="00B92F86" w14:paraId="64BA3DC9" w14:textId="77777777" w:rsidTr="00D35B73">
        <w:tc>
          <w:tcPr>
            <w:tcW w:w="1700" w:type="pct"/>
          </w:tcPr>
          <w:p w14:paraId="2A2FCA95" w14:textId="77777777" w:rsidR="00B92F86" w:rsidRDefault="00B92F86" w:rsidP="00B92F86">
            <w:pPr>
              <w:rPr>
                <w:highlight w:val="yellow"/>
              </w:rPr>
            </w:pPr>
            <w:r w:rsidRPr="00002DF8">
              <w:t>保证金及押金</w:t>
            </w:r>
          </w:p>
        </w:tc>
        <w:tc>
          <w:tcPr>
            <w:tcW w:w="1647" w:type="pct"/>
            <w:vAlign w:val="center"/>
          </w:tcPr>
          <w:p w14:paraId="067B7BF7" w14:textId="02F677D9" w:rsidR="00B92F86" w:rsidRPr="00B92F86" w:rsidRDefault="00B92F86" w:rsidP="00B92F86">
            <w:pPr>
              <w:jc w:val="right"/>
              <w:rPr>
                <w:rFonts w:ascii="Times New Roman" w:hAnsi="Times New Roman" w:cs="Times New Roman"/>
              </w:rPr>
            </w:pPr>
            <w:r w:rsidRPr="00002DF8">
              <w:rPr>
                <w:rFonts w:ascii="Times New Roman" w:hAnsi="Times New Roman" w:cs="Times New Roman"/>
              </w:rPr>
              <w:t>4,321,497.79</w:t>
            </w:r>
          </w:p>
        </w:tc>
        <w:tc>
          <w:tcPr>
            <w:tcW w:w="1653" w:type="pct"/>
          </w:tcPr>
          <w:p w14:paraId="4A4F714C" w14:textId="77777777" w:rsidR="00B92F86" w:rsidRPr="00B92F86" w:rsidRDefault="00B92F86" w:rsidP="00B92F86">
            <w:pPr>
              <w:jc w:val="right"/>
              <w:rPr>
                <w:rFonts w:ascii="Times New Roman" w:hAnsi="Times New Roman" w:cs="Times New Roman"/>
              </w:rPr>
            </w:pPr>
            <w:r w:rsidRPr="00002DF8">
              <w:rPr>
                <w:rFonts w:ascii="Times New Roman" w:hAnsi="Times New Roman" w:cs="Times New Roman"/>
              </w:rPr>
              <w:t>9,860,516.92</w:t>
            </w:r>
          </w:p>
        </w:tc>
      </w:tr>
      <w:tr w:rsidR="00B92F86" w14:paraId="40112E4D" w14:textId="77777777" w:rsidTr="00D35B73">
        <w:tc>
          <w:tcPr>
            <w:tcW w:w="1700" w:type="pct"/>
          </w:tcPr>
          <w:p w14:paraId="57E1254E" w14:textId="77777777" w:rsidR="00B92F86" w:rsidRDefault="00B92F86" w:rsidP="00B92F86">
            <w:pPr>
              <w:rPr>
                <w:highlight w:val="yellow"/>
              </w:rPr>
            </w:pPr>
            <w:r w:rsidRPr="00002DF8">
              <w:t>备用金</w:t>
            </w:r>
          </w:p>
        </w:tc>
        <w:tc>
          <w:tcPr>
            <w:tcW w:w="1647" w:type="pct"/>
            <w:vAlign w:val="center"/>
          </w:tcPr>
          <w:p w14:paraId="736100A4" w14:textId="43DE07BE" w:rsidR="00B92F86" w:rsidRPr="00B92F86" w:rsidRDefault="00B92F86" w:rsidP="00B92F86">
            <w:pPr>
              <w:jc w:val="right"/>
              <w:rPr>
                <w:rFonts w:ascii="Times New Roman" w:hAnsi="Times New Roman" w:cs="Times New Roman"/>
              </w:rPr>
            </w:pPr>
            <w:r w:rsidRPr="00002DF8">
              <w:rPr>
                <w:rFonts w:ascii="Times New Roman" w:hAnsi="Times New Roman" w:cs="Times New Roman"/>
              </w:rPr>
              <w:t>-</w:t>
            </w:r>
          </w:p>
        </w:tc>
        <w:tc>
          <w:tcPr>
            <w:tcW w:w="1653" w:type="pct"/>
          </w:tcPr>
          <w:p w14:paraId="6B629594" w14:textId="77777777" w:rsidR="00B92F86" w:rsidRPr="00B92F86" w:rsidRDefault="00B92F86" w:rsidP="00B92F86">
            <w:pPr>
              <w:jc w:val="right"/>
              <w:rPr>
                <w:rFonts w:ascii="Times New Roman" w:hAnsi="Times New Roman" w:cs="Times New Roman"/>
              </w:rPr>
            </w:pPr>
            <w:r w:rsidRPr="00002DF8">
              <w:rPr>
                <w:rFonts w:ascii="Times New Roman" w:hAnsi="Times New Roman" w:cs="Times New Roman"/>
              </w:rPr>
              <w:t>146,216.98</w:t>
            </w:r>
          </w:p>
        </w:tc>
      </w:tr>
      <w:tr w:rsidR="00B92F86" w14:paraId="399ED23B" w14:textId="77777777" w:rsidTr="00D35B73">
        <w:tc>
          <w:tcPr>
            <w:tcW w:w="1700" w:type="pct"/>
          </w:tcPr>
          <w:p w14:paraId="6E2A0A39" w14:textId="77777777" w:rsidR="00B92F86" w:rsidRDefault="00B92F86" w:rsidP="00B92F86">
            <w:pPr>
              <w:rPr>
                <w:highlight w:val="yellow"/>
              </w:rPr>
            </w:pPr>
            <w:r w:rsidRPr="00002DF8">
              <w:t>其他</w:t>
            </w:r>
          </w:p>
        </w:tc>
        <w:tc>
          <w:tcPr>
            <w:tcW w:w="1647" w:type="pct"/>
            <w:vAlign w:val="center"/>
          </w:tcPr>
          <w:p w14:paraId="5DD72D22" w14:textId="0A4B2868" w:rsidR="00B92F86" w:rsidRPr="00B92F86" w:rsidRDefault="00B92F86" w:rsidP="00B92F86">
            <w:pPr>
              <w:jc w:val="right"/>
              <w:rPr>
                <w:rFonts w:ascii="Times New Roman" w:hAnsi="Times New Roman" w:cs="Times New Roman"/>
              </w:rPr>
            </w:pPr>
            <w:r w:rsidRPr="00002DF8">
              <w:rPr>
                <w:rFonts w:ascii="Times New Roman" w:hAnsi="Times New Roman" w:cs="Times New Roman"/>
              </w:rPr>
              <w:t>36,860.85</w:t>
            </w:r>
          </w:p>
        </w:tc>
        <w:tc>
          <w:tcPr>
            <w:tcW w:w="1653" w:type="pct"/>
          </w:tcPr>
          <w:p w14:paraId="22EB5815" w14:textId="77777777" w:rsidR="00B92F86" w:rsidRPr="00B92F86" w:rsidRDefault="00B92F86" w:rsidP="00B92F86">
            <w:pPr>
              <w:jc w:val="right"/>
              <w:rPr>
                <w:rFonts w:ascii="Times New Roman" w:hAnsi="Times New Roman" w:cs="Times New Roman"/>
              </w:rPr>
            </w:pPr>
            <w:r w:rsidRPr="00002DF8">
              <w:rPr>
                <w:rFonts w:ascii="Times New Roman" w:hAnsi="Times New Roman" w:cs="Times New Roman"/>
              </w:rPr>
              <w:t>432.67</w:t>
            </w:r>
          </w:p>
        </w:tc>
      </w:tr>
      <w:tr w:rsidR="00B92F86" w14:paraId="2D6B8147" w14:textId="77777777" w:rsidTr="0067284A">
        <w:tc>
          <w:tcPr>
            <w:tcW w:w="1700" w:type="pct"/>
          </w:tcPr>
          <w:p w14:paraId="1CF3E88B" w14:textId="77777777" w:rsidR="00B92F86" w:rsidRDefault="00B92F86" w:rsidP="00B92F86">
            <w:pPr>
              <w:jc w:val="center"/>
            </w:pPr>
            <w:r w:rsidRPr="00002DF8">
              <w:t>合计</w:t>
            </w:r>
          </w:p>
        </w:tc>
        <w:tc>
          <w:tcPr>
            <w:tcW w:w="1647" w:type="pct"/>
          </w:tcPr>
          <w:p w14:paraId="542CDE6F" w14:textId="568725B3" w:rsidR="00B92F86" w:rsidRPr="00B92F86" w:rsidRDefault="00B92F86" w:rsidP="00B92F86">
            <w:pPr>
              <w:jc w:val="right"/>
              <w:rPr>
                <w:rFonts w:ascii="Times New Roman" w:hAnsi="Times New Roman" w:cs="Times New Roman"/>
              </w:rPr>
            </w:pPr>
            <w:r w:rsidRPr="00002DF8">
              <w:rPr>
                <w:rFonts w:ascii="Times New Roman" w:hAnsi="Times New Roman" w:cs="Times New Roman"/>
              </w:rPr>
              <w:t>335,170,127.85</w:t>
            </w:r>
          </w:p>
        </w:tc>
        <w:tc>
          <w:tcPr>
            <w:tcW w:w="1653" w:type="pct"/>
          </w:tcPr>
          <w:p w14:paraId="585E1C2B" w14:textId="77777777" w:rsidR="00B92F86" w:rsidRPr="00B92F86" w:rsidRDefault="00B92F86" w:rsidP="00B92F86">
            <w:pPr>
              <w:jc w:val="right"/>
              <w:rPr>
                <w:rFonts w:ascii="Times New Roman" w:hAnsi="Times New Roman" w:cs="Times New Roman"/>
              </w:rPr>
            </w:pPr>
            <w:r w:rsidRPr="00002DF8">
              <w:rPr>
                <w:rFonts w:ascii="Times New Roman" w:hAnsi="Times New Roman" w:cs="Times New Roman"/>
              </w:rPr>
              <w:t>301,730,039.55</w:t>
            </w:r>
          </w:p>
        </w:tc>
      </w:tr>
    </w:tbl>
    <w:p w14:paraId="104B4A9A" w14:textId="77777777" w:rsidR="0067284A" w:rsidRPr="00002DF8" w:rsidRDefault="0067284A">
      <w:pPr>
        <w:pStyle w:val="152"/>
      </w:pPr>
    </w:p>
    <w:p w14:paraId="41EF8A71" w14:textId="77777777" w:rsidR="0067284A" w:rsidRPr="00002DF8" w:rsidRDefault="0067284A" w:rsidP="00350ED6">
      <w:pPr>
        <w:pStyle w:val="150"/>
        <w:numPr>
          <w:ilvl w:val="3"/>
          <w:numId w:val="139"/>
        </w:numPr>
        <w:ind w:left="426" w:hanging="426"/>
        <w:rPr>
          <w:rFonts w:asciiTheme="minorHAnsi" w:eastAsia="宋体" w:hAnsiTheme="minorHAnsi" w:cstheme="minorBidi"/>
          <w:kern w:val="0"/>
          <w:sz w:val="21"/>
          <w:szCs w:val="21"/>
        </w:rPr>
      </w:pPr>
      <w:r w:rsidRPr="00002DF8">
        <w:rPr>
          <w:rFonts w:asciiTheme="minorHAnsi" w:eastAsia="宋体" w:hAnsiTheme="minorHAnsi" w:cstheme="minorBidi" w:hint="eastAsia"/>
          <w:kern w:val="0"/>
          <w:sz w:val="21"/>
          <w:szCs w:val="21"/>
        </w:rPr>
        <w:t>坏账准备计提情况</w:t>
      </w:r>
    </w:p>
    <w:bookmarkEnd w:id="506" w:displacedByCustomXml="next"/>
    <w:bookmarkStart w:id="507" w:name="_Hlk533870927" w:displacedByCustomXml="next"/>
    <w:sdt>
      <w:sdtPr>
        <w:rPr>
          <w:sz w:val="21"/>
          <w:szCs w:val="21"/>
        </w:rPr>
        <w:alias w:val="是否适用：母公司其他应收款坏账准备调节表[双击切换]"/>
        <w:tag w:val="_GBC_34d55fda2adc4508bb77a03583cd3d2d"/>
        <w:id w:val="-257675822"/>
        <w:placeholder>
          <w:docPart w:val="GBC22222222222222222222222222222"/>
        </w:placeholder>
      </w:sdtPr>
      <w:sdtContent>
        <w:p w14:paraId="1D9EDA09"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21F3B98" w14:textId="25E6500F" w:rsidR="0067284A" w:rsidRPr="00002DF8" w:rsidRDefault="0067284A">
      <w:pPr>
        <w:autoSpaceDE w:val="0"/>
        <w:autoSpaceDN w:val="0"/>
        <w:adjustRightInd w:val="0"/>
        <w:ind w:rightChars="50" w:right="105"/>
        <w:jc w:val="right"/>
        <w:rPr>
          <w:szCs w:val="21"/>
        </w:rPr>
      </w:pPr>
      <w:r w:rsidRPr="00002DF8">
        <w:rPr>
          <w:rFonts w:hint="eastAsia"/>
          <w:szCs w:val="21"/>
        </w:rPr>
        <w:t>单位：</w:t>
      </w:r>
      <w:sdt>
        <w:sdtPr>
          <w:rPr>
            <w:rFonts w:hint="eastAsia"/>
            <w:szCs w:val="21"/>
          </w:rPr>
          <w:alias w:val="单位：母公司其他应收款坏账准备调节表"/>
          <w:tag w:val="_GBC_b494dbb0c2794f39b9fb29a12fc478f8"/>
          <w:id w:val="42014106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母公司其他应收款坏账准备调节表"/>
          <w:tag w:val="_GBC_a5fe64b13e1448e3b1446e3cf0428cfc"/>
          <w:id w:val="81900230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6"/>
        <w:gridCol w:w="1521"/>
        <w:gridCol w:w="1936"/>
        <w:gridCol w:w="1936"/>
        <w:gridCol w:w="1664"/>
      </w:tblGrid>
      <w:tr w:rsidR="0067284A" w14:paraId="2C3BA632" w14:textId="77777777" w:rsidTr="006C0FAF">
        <w:sdt>
          <w:sdtPr>
            <w:tag w:val="_PLD_21b2d66f9e3e44f9a3867e2f9fa483ea"/>
            <w:id w:val="878898462"/>
          </w:sdtPr>
          <w:sdtContent>
            <w:tc>
              <w:tcPr>
                <w:tcW w:w="1001" w:type="pct"/>
                <w:vMerge w:val="restart"/>
                <w:vAlign w:val="center"/>
              </w:tcPr>
              <w:p w14:paraId="333E3C7E" w14:textId="77777777" w:rsidR="0067284A" w:rsidRDefault="0067284A">
                <w:pPr>
                  <w:pStyle w:val="700"/>
                  <w:spacing w:after="0" w:line="240" w:lineRule="auto"/>
                  <w:jc w:val="center"/>
                  <w:rPr>
                    <w:rFonts w:ascii="宋体" w:eastAsia="宋体" w:hAnsi="宋体" w:cs="宋体"/>
                    <w:sz w:val="21"/>
                    <w:szCs w:val="21"/>
                    <w:lang w:eastAsia="zh-CN"/>
                  </w:rPr>
                </w:pPr>
                <w:r w:rsidRPr="00002DF8">
                  <w:rPr>
                    <w:rFonts w:ascii="宋体" w:eastAsia="宋体" w:hAnsi="宋体" w:cs="宋体" w:hint="eastAsia"/>
                    <w:sz w:val="21"/>
                    <w:szCs w:val="21"/>
                    <w:lang w:eastAsia="zh-CN"/>
                  </w:rPr>
                  <w:t>坏账准备</w:t>
                </w:r>
              </w:p>
            </w:tc>
          </w:sdtContent>
        </w:sdt>
        <w:sdt>
          <w:sdtPr>
            <w:tag w:val="_PLD_34b0b4bcbee6472f945ee1ca26e45970"/>
            <w:id w:val="97463442"/>
          </w:sdtPr>
          <w:sdtContent>
            <w:tc>
              <w:tcPr>
                <w:tcW w:w="862" w:type="pct"/>
                <w:vAlign w:val="center"/>
              </w:tcPr>
              <w:p w14:paraId="75A3746E" w14:textId="77777777" w:rsidR="0067284A" w:rsidRDefault="0067284A">
                <w:pPr>
                  <w:pStyle w:val="700"/>
                  <w:spacing w:line="240" w:lineRule="auto"/>
                  <w:jc w:val="center"/>
                  <w:rPr>
                    <w:rFonts w:ascii="宋体" w:eastAsia="宋体" w:hAnsi="宋体" w:cs="宋体"/>
                    <w:sz w:val="21"/>
                    <w:szCs w:val="21"/>
                    <w:lang w:eastAsia="zh-CN"/>
                  </w:rPr>
                </w:pPr>
                <w:r w:rsidRPr="00002DF8">
                  <w:rPr>
                    <w:rFonts w:ascii="宋体" w:eastAsia="宋体" w:hAnsi="宋体" w:cs="宋体" w:hint="eastAsia"/>
                    <w:sz w:val="21"/>
                    <w:szCs w:val="21"/>
                    <w:lang w:eastAsia="zh-CN"/>
                  </w:rPr>
                  <w:t>第一阶段</w:t>
                </w:r>
              </w:p>
            </w:tc>
          </w:sdtContent>
        </w:sdt>
        <w:sdt>
          <w:sdtPr>
            <w:tag w:val="_PLD_aa89fd65169d424f824fd7e383c25916"/>
            <w:id w:val="790938131"/>
          </w:sdtPr>
          <w:sdtContent>
            <w:tc>
              <w:tcPr>
                <w:tcW w:w="1097" w:type="pct"/>
              </w:tcPr>
              <w:p w14:paraId="1AB684D1" w14:textId="77777777" w:rsidR="0067284A" w:rsidRDefault="0067284A">
                <w:pPr>
                  <w:pStyle w:val="700"/>
                  <w:spacing w:line="240" w:lineRule="auto"/>
                  <w:jc w:val="center"/>
                  <w:rPr>
                    <w:rFonts w:ascii="宋体" w:eastAsia="宋体" w:hAnsi="宋体" w:cs="宋体"/>
                    <w:sz w:val="21"/>
                    <w:szCs w:val="21"/>
                    <w:lang w:eastAsia="zh-CN"/>
                  </w:rPr>
                </w:pPr>
                <w:r w:rsidRPr="00002DF8">
                  <w:rPr>
                    <w:rFonts w:ascii="宋体" w:eastAsia="宋体" w:hAnsi="宋体" w:cs="宋体" w:hint="eastAsia"/>
                    <w:sz w:val="21"/>
                    <w:szCs w:val="21"/>
                    <w:lang w:eastAsia="zh-CN"/>
                  </w:rPr>
                  <w:t>第二阶段</w:t>
                </w:r>
              </w:p>
            </w:tc>
          </w:sdtContent>
        </w:sdt>
        <w:sdt>
          <w:sdtPr>
            <w:tag w:val="_PLD_12639a93161546c79f54a930c0ece668"/>
            <w:id w:val="-1464885200"/>
          </w:sdtPr>
          <w:sdtContent>
            <w:tc>
              <w:tcPr>
                <w:tcW w:w="1097" w:type="pct"/>
              </w:tcPr>
              <w:p w14:paraId="67120C48" w14:textId="77777777" w:rsidR="0067284A" w:rsidRDefault="0067284A">
                <w:pPr>
                  <w:pStyle w:val="700"/>
                  <w:spacing w:line="240" w:lineRule="auto"/>
                  <w:jc w:val="center"/>
                  <w:rPr>
                    <w:rFonts w:ascii="宋体" w:eastAsia="宋体" w:hAnsi="宋体" w:cs="宋体"/>
                    <w:sz w:val="21"/>
                    <w:szCs w:val="21"/>
                    <w:lang w:eastAsia="zh-CN"/>
                  </w:rPr>
                </w:pPr>
                <w:r w:rsidRPr="00002DF8">
                  <w:rPr>
                    <w:rFonts w:ascii="宋体" w:eastAsia="宋体" w:hAnsi="宋体" w:cs="宋体" w:hint="eastAsia"/>
                    <w:sz w:val="21"/>
                    <w:szCs w:val="21"/>
                    <w:lang w:eastAsia="zh-CN"/>
                  </w:rPr>
                  <w:t>第三阶段</w:t>
                </w:r>
              </w:p>
            </w:tc>
          </w:sdtContent>
        </w:sdt>
        <w:sdt>
          <w:sdtPr>
            <w:tag w:val="_PLD_5a93d463a9c749a7a3988972a030308e"/>
            <w:id w:val="-1003583890"/>
          </w:sdtPr>
          <w:sdtContent>
            <w:tc>
              <w:tcPr>
                <w:tcW w:w="943" w:type="pct"/>
                <w:vMerge w:val="restart"/>
                <w:vAlign w:val="center"/>
              </w:tcPr>
              <w:p w14:paraId="3A6E1580" w14:textId="77777777" w:rsidR="0067284A" w:rsidRDefault="0067284A">
                <w:pPr>
                  <w:pStyle w:val="700"/>
                  <w:spacing w:line="240" w:lineRule="auto"/>
                  <w:jc w:val="center"/>
                  <w:rPr>
                    <w:rFonts w:ascii="宋体" w:eastAsia="宋体" w:hAnsi="宋体" w:cs="宋体"/>
                    <w:sz w:val="21"/>
                    <w:szCs w:val="21"/>
                    <w:lang w:eastAsia="zh-CN"/>
                  </w:rPr>
                </w:pPr>
                <w:r w:rsidRPr="00002DF8">
                  <w:rPr>
                    <w:rFonts w:ascii="宋体" w:eastAsia="宋体" w:hAnsi="宋体" w:cs="宋体" w:hint="eastAsia"/>
                    <w:sz w:val="21"/>
                    <w:szCs w:val="21"/>
                    <w:lang w:eastAsia="zh-CN"/>
                  </w:rPr>
                  <w:t>合计</w:t>
                </w:r>
              </w:p>
            </w:tc>
          </w:sdtContent>
        </w:sdt>
      </w:tr>
      <w:tr w:rsidR="0067284A" w14:paraId="140B9B21" w14:textId="77777777" w:rsidTr="006C0FAF">
        <w:tc>
          <w:tcPr>
            <w:tcW w:w="1001" w:type="pct"/>
            <w:vMerge/>
            <w:vAlign w:val="center"/>
          </w:tcPr>
          <w:p w14:paraId="076385B6" w14:textId="77777777" w:rsidR="0067284A" w:rsidRDefault="0067284A">
            <w:pPr>
              <w:jc w:val="center"/>
              <w:rPr>
                <w:color w:val="008000"/>
                <w:szCs w:val="21"/>
              </w:rPr>
            </w:pPr>
          </w:p>
        </w:tc>
        <w:sdt>
          <w:sdtPr>
            <w:tag w:val="_PLD_6c31319b241149a587899b0690e3641d"/>
            <w:id w:val="-2121992245"/>
          </w:sdtPr>
          <w:sdtContent>
            <w:tc>
              <w:tcPr>
                <w:tcW w:w="862" w:type="pct"/>
                <w:vAlign w:val="center"/>
              </w:tcPr>
              <w:p w14:paraId="100D5DC7" w14:textId="77777777" w:rsidR="0067284A" w:rsidRDefault="0067284A">
                <w:pPr>
                  <w:pStyle w:val="700"/>
                  <w:spacing w:line="240" w:lineRule="auto"/>
                  <w:jc w:val="center"/>
                  <w:rPr>
                    <w:rFonts w:ascii="宋体" w:eastAsia="宋体" w:hAnsi="宋体" w:cs="宋体"/>
                    <w:sz w:val="21"/>
                    <w:szCs w:val="21"/>
                    <w:lang w:eastAsia="zh-CN"/>
                  </w:rPr>
                </w:pPr>
                <w:r w:rsidRPr="00002DF8">
                  <w:rPr>
                    <w:rFonts w:ascii="宋体" w:eastAsia="宋体" w:hAnsi="宋体" w:cs="宋体" w:hint="eastAsia"/>
                    <w:sz w:val="21"/>
                    <w:szCs w:val="21"/>
                    <w:lang w:eastAsia="zh-CN"/>
                  </w:rPr>
                  <w:t>未来12个月预期信用损失</w:t>
                </w:r>
              </w:p>
            </w:tc>
          </w:sdtContent>
        </w:sdt>
        <w:sdt>
          <w:sdtPr>
            <w:tag w:val="_PLD_4c23d250a4214769af939ed6c6506e15"/>
            <w:id w:val="-1766225641"/>
          </w:sdtPr>
          <w:sdtContent>
            <w:tc>
              <w:tcPr>
                <w:tcW w:w="1097" w:type="pct"/>
                <w:vAlign w:val="center"/>
              </w:tcPr>
              <w:p w14:paraId="6BD359C8" w14:textId="77777777" w:rsidR="0067284A" w:rsidRDefault="0067284A">
                <w:pPr>
                  <w:pStyle w:val="700"/>
                  <w:spacing w:line="240" w:lineRule="auto"/>
                  <w:jc w:val="center"/>
                  <w:rPr>
                    <w:rFonts w:ascii="宋体" w:eastAsia="宋体" w:hAnsi="宋体" w:cs="宋体"/>
                    <w:sz w:val="21"/>
                    <w:szCs w:val="21"/>
                    <w:lang w:eastAsia="zh-CN"/>
                  </w:rPr>
                </w:pPr>
                <w:r w:rsidRPr="00002DF8">
                  <w:rPr>
                    <w:rFonts w:ascii="宋体" w:eastAsia="宋体" w:hAnsi="宋体" w:cs="宋体" w:hint="eastAsia"/>
                    <w:sz w:val="21"/>
                    <w:szCs w:val="21"/>
                    <w:lang w:eastAsia="zh-CN"/>
                  </w:rPr>
                  <w:t>整个存续期预期信用损失(未发生信用减值)</w:t>
                </w:r>
              </w:p>
            </w:tc>
          </w:sdtContent>
        </w:sdt>
        <w:sdt>
          <w:sdtPr>
            <w:tag w:val="_PLD_96f4d1ff5d1541a5bcedcc9d7d297735"/>
            <w:id w:val="-1731531541"/>
          </w:sdtPr>
          <w:sdtContent>
            <w:tc>
              <w:tcPr>
                <w:tcW w:w="1097" w:type="pct"/>
                <w:vAlign w:val="center"/>
              </w:tcPr>
              <w:p w14:paraId="26283A3B" w14:textId="77777777" w:rsidR="0067284A" w:rsidRDefault="0067284A">
                <w:pPr>
                  <w:pStyle w:val="700"/>
                  <w:spacing w:line="240" w:lineRule="auto"/>
                  <w:jc w:val="center"/>
                  <w:rPr>
                    <w:rFonts w:ascii="宋体" w:eastAsia="宋体" w:hAnsi="宋体" w:cs="宋体"/>
                    <w:sz w:val="21"/>
                    <w:szCs w:val="21"/>
                    <w:lang w:eastAsia="zh-CN"/>
                  </w:rPr>
                </w:pPr>
                <w:r w:rsidRPr="00002DF8">
                  <w:rPr>
                    <w:rFonts w:ascii="宋体" w:eastAsia="宋体" w:hAnsi="宋体" w:cs="宋体" w:hint="eastAsia"/>
                    <w:sz w:val="21"/>
                    <w:szCs w:val="21"/>
                    <w:lang w:eastAsia="zh-CN"/>
                  </w:rPr>
                  <w:t>整个存续期预期信用损失(已发生信用减值)</w:t>
                </w:r>
              </w:p>
            </w:tc>
          </w:sdtContent>
        </w:sdt>
        <w:tc>
          <w:tcPr>
            <w:tcW w:w="943" w:type="pct"/>
            <w:vMerge/>
          </w:tcPr>
          <w:p w14:paraId="704EA48D" w14:textId="77777777" w:rsidR="0067284A" w:rsidRDefault="0067284A">
            <w:pPr>
              <w:jc w:val="center"/>
              <w:rPr>
                <w:color w:val="008000"/>
                <w:szCs w:val="21"/>
              </w:rPr>
            </w:pPr>
          </w:p>
        </w:tc>
      </w:tr>
      <w:tr w:rsidR="0067284A" w14:paraId="040331D9" w14:textId="77777777" w:rsidTr="0067284A">
        <w:tc>
          <w:tcPr>
            <w:tcW w:w="1001" w:type="pct"/>
            <w:vAlign w:val="center"/>
          </w:tcPr>
          <w:p w14:paraId="1C4AF5AA" w14:textId="6DA19371" w:rsidR="0067284A" w:rsidRDefault="0067284A" w:rsidP="0067284A">
            <w:pPr>
              <w:pStyle w:val="700"/>
              <w:spacing w:after="0" w:line="240" w:lineRule="auto"/>
              <w:jc w:val="both"/>
              <w:rPr>
                <w:rFonts w:ascii="宋体" w:eastAsia="宋体" w:hAnsi="宋体" w:cs="宋体"/>
                <w:sz w:val="21"/>
                <w:szCs w:val="21"/>
                <w:lang w:eastAsia="zh-CN"/>
              </w:rPr>
            </w:pPr>
            <w:r w:rsidRPr="00002DF8">
              <w:rPr>
                <w:rFonts w:ascii="宋体" w:eastAsia="宋体" w:hAnsi="宋体" w:cs="宋体"/>
                <w:sz w:val="21"/>
                <w:szCs w:val="21"/>
                <w:lang w:eastAsia="zh-CN"/>
              </w:rPr>
              <w:t>2023年</w:t>
            </w:r>
            <w:r w:rsidRPr="00002DF8">
              <w:rPr>
                <w:rFonts w:ascii="宋体" w:eastAsia="宋体" w:hAnsi="宋体" w:cs="宋体" w:hint="eastAsia"/>
                <w:sz w:val="21"/>
                <w:szCs w:val="21"/>
                <w:lang w:eastAsia="zh-CN"/>
              </w:rPr>
              <w:t>1月1日余额</w:t>
            </w:r>
          </w:p>
        </w:tc>
        <w:tc>
          <w:tcPr>
            <w:tcW w:w="862" w:type="pct"/>
            <w:vAlign w:val="center"/>
          </w:tcPr>
          <w:p w14:paraId="02BF48D6" w14:textId="1CF3D35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15,462,647.78</w:t>
            </w:r>
          </w:p>
        </w:tc>
        <w:tc>
          <w:tcPr>
            <w:tcW w:w="1097" w:type="pct"/>
            <w:vAlign w:val="center"/>
          </w:tcPr>
          <w:p w14:paraId="7F59F78E" w14:textId="77777777" w:rsidR="0067284A" w:rsidRPr="00EA2BDE" w:rsidRDefault="0067284A" w:rsidP="0067284A">
            <w:pPr>
              <w:jc w:val="right"/>
              <w:rPr>
                <w:rFonts w:ascii="Times New Roman" w:hAnsi="Times New Roman" w:cs="Times New Roman"/>
                <w:szCs w:val="21"/>
              </w:rPr>
            </w:pPr>
          </w:p>
        </w:tc>
        <w:tc>
          <w:tcPr>
            <w:tcW w:w="1097" w:type="pct"/>
            <w:vAlign w:val="center"/>
          </w:tcPr>
          <w:p w14:paraId="397AFD2C" w14:textId="50FF690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530,000.00</w:t>
            </w:r>
          </w:p>
        </w:tc>
        <w:tc>
          <w:tcPr>
            <w:tcW w:w="943" w:type="pct"/>
            <w:vAlign w:val="center"/>
          </w:tcPr>
          <w:p w14:paraId="3E4F51D5" w14:textId="716D02C3"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15,992,647.78</w:t>
            </w:r>
          </w:p>
        </w:tc>
      </w:tr>
      <w:tr w:rsidR="0067284A" w14:paraId="78A0AEF0" w14:textId="77777777" w:rsidTr="0067284A">
        <w:tc>
          <w:tcPr>
            <w:tcW w:w="1001" w:type="pct"/>
            <w:vAlign w:val="center"/>
          </w:tcPr>
          <w:p w14:paraId="099C00AA" w14:textId="6D027954" w:rsidR="0067284A" w:rsidRDefault="0067284A" w:rsidP="0067284A">
            <w:pPr>
              <w:pStyle w:val="700"/>
              <w:spacing w:after="0" w:line="240" w:lineRule="auto"/>
              <w:jc w:val="both"/>
              <w:rPr>
                <w:rFonts w:ascii="宋体" w:eastAsia="宋体" w:hAnsi="宋体" w:cs="宋体"/>
                <w:sz w:val="21"/>
                <w:szCs w:val="21"/>
                <w:lang w:eastAsia="zh-CN"/>
              </w:rPr>
            </w:pPr>
            <w:r w:rsidRPr="00002DF8">
              <w:rPr>
                <w:rFonts w:ascii="宋体" w:eastAsia="宋体" w:hAnsi="宋体" w:cs="宋体" w:hint="eastAsia"/>
                <w:sz w:val="21"/>
                <w:szCs w:val="21"/>
                <w:lang w:eastAsia="zh-CN"/>
              </w:rPr>
              <w:t>2023年1月1日余额在本期</w:t>
            </w:r>
          </w:p>
        </w:tc>
        <w:tc>
          <w:tcPr>
            <w:tcW w:w="862" w:type="pct"/>
            <w:vAlign w:val="center"/>
          </w:tcPr>
          <w:p w14:paraId="40D24164" w14:textId="77777777" w:rsidR="0067284A" w:rsidRPr="00EA2BDE" w:rsidRDefault="0067284A" w:rsidP="0067284A">
            <w:pPr>
              <w:jc w:val="right"/>
              <w:rPr>
                <w:rFonts w:ascii="Times New Roman" w:hAnsi="Times New Roman" w:cs="Times New Roman"/>
                <w:szCs w:val="21"/>
              </w:rPr>
            </w:pPr>
          </w:p>
        </w:tc>
        <w:tc>
          <w:tcPr>
            <w:tcW w:w="1097" w:type="pct"/>
            <w:vAlign w:val="center"/>
          </w:tcPr>
          <w:p w14:paraId="5D2365AE" w14:textId="7E0FEF24"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w:t>
            </w:r>
          </w:p>
        </w:tc>
        <w:tc>
          <w:tcPr>
            <w:tcW w:w="1097" w:type="pct"/>
            <w:vAlign w:val="center"/>
          </w:tcPr>
          <w:p w14:paraId="3200A193" w14:textId="77777777" w:rsidR="0067284A" w:rsidRPr="00EA2BDE" w:rsidRDefault="0067284A" w:rsidP="0067284A">
            <w:pPr>
              <w:jc w:val="right"/>
              <w:rPr>
                <w:rFonts w:ascii="Times New Roman" w:hAnsi="Times New Roman" w:cs="Times New Roman"/>
                <w:szCs w:val="21"/>
              </w:rPr>
            </w:pPr>
          </w:p>
        </w:tc>
        <w:tc>
          <w:tcPr>
            <w:tcW w:w="943" w:type="pct"/>
            <w:vAlign w:val="center"/>
          </w:tcPr>
          <w:p w14:paraId="5D434451" w14:textId="77777777" w:rsidR="0067284A" w:rsidRPr="00EA2BDE" w:rsidRDefault="0067284A" w:rsidP="0067284A">
            <w:pPr>
              <w:jc w:val="right"/>
              <w:rPr>
                <w:rFonts w:ascii="Times New Roman" w:hAnsi="Times New Roman" w:cs="Times New Roman"/>
                <w:szCs w:val="21"/>
              </w:rPr>
            </w:pPr>
          </w:p>
        </w:tc>
      </w:tr>
      <w:tr w:rsidR="0067284A" w14:paraId="6AFD2A77" w14:textId="77777777" w:rsidTr="0067284A">
        <w:tc>
          <w:tcPr>
            <w:tcW w:w="1001" w:type="pct"/>
            <w:vAlign w:val="center"/>
          </w:tcPr>
          <w:p w14:paraId="47643362" w14:textId="77777777" w:rsidR="0067284A" w:rsidRDefault="0067284A" w:rsidP="0067284A">
            <w:pPr>
              <w:pStyle w:val="700"/>
              <w:spacing w:after="0" w:line="240" w:lineRule="auto"/>
              <w:jc w:val="both"/>
              <w:rPr>
                <w:rFonts w:ascii="宋体" w:eastAsia="宋体" w:hAnsi="宋体" w:cs="宋体"/>
                <w:sz w:val="21"/>
                <w:szCs w:val="21"/>
                <w:lang w:eastAsia="zh-CN"/>
              </w:rPr>
            </w:pPr>
            <w:r w:rsidRPr="00002DF8">
              <w:rPr>
                <w:rFonts w:ascii="宋体" w:eastAsia="宋体" w:hAnsi="宋体" w:cs="宋体" w:hint="eastAsia"/>
                <w:sz w:val="21"/>
                <w:szCs w:val="21"/>
                <w:lang w:eastAsia="zh-CN"/>
              </w:rPr>
              <w:t>--转入第二阶段</w:t>
            </w:r>
          </w:p>
        </w:tc>
        <w:tc>
          <w:tcPr>
            <w:tcW w:w="862" w:type="pct"/>
            <w:vAlign w:val="center"/>
          </w:tcPr>
          <w:p w14:paraId="6A141CBA" w14:textId="77777777" w:rsidR="0067284A" w:rsidRPr="00EA2BDE" w:rsidRDefault="0067284A" w:rsidP="0067284A">
            <w:pPr>
              <w:jc w:val="right"/>
              <w:rPr>
                <w:rFonts w:ascii="Times New Roman" w:hAnsi="Times New Roman" w:cs="Times New Roman"/>
                <w:szCs w:val="21"/>
              </w:rPr>
            </w:pPr>
          </w:p>
        </w:tc>
        <w:tc>
          <w:tcPr>
            <w:tcW w:w="1097" w:type="pct"/>
            <w:vAlign w:val="center"/>
          </w:tcPr>
          <w:p w14:paraId="209EFB84" w14:textId="44564578"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w:t>
            </w:r>
          </w:p>
        </w:tc>
        <w:tc>
          <w:tcPr>
            <w:tcW w:w="1097" w:type="pct"/>
            <w:vAlign w:val="center"/>
          </w:tcPr>
          <w:p w14:paraId="0E23B8AB" w14:textId="3CB3DD24"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w:t>
            </w:r>
          </w:p>
        </w:tc>
        <w:tc>
          <w:tcPr>
            <w:tcW w:w="943" w:type="pct"/>
            <w:vAlign w:val="center"/>
          </w:tcPr>
          <w:p w14:paraId="0B703710" w14:textId="5B379208"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w:t>
            </w:r>
          </w:p>
        </w:tc>
      </w:tr>
      <w:tr w:rsidR="0067284A" w14:paraId="1EB7FFEF" w14:textId="77777777" w:rsidTr="0067284A">
        <w:tc>
          <w:tcPr>
            <w:tcW w:w="1001" w:type="pct"/>
            <w:vAlign w:val="center"/>
          </w:tcPr>
          <w:p w14:paraId="0D530647" w14:textId="77777777" w:rsidR="0067284A" w:rsidRDefault="0067284A" w:rsidP="0067284A">
            <w:pPr>
              <w:pStyle w:val="700"/>
              <w:spacing w:after="0" w:line="240" w:lineRule="auto"/>
              <w:jc w:val="both"/>
              <w:rPr>
                <w:rFonts w:ascii="宋体" w:eastAsia="宋体" w:hAnsi="宋体" w:cs="宋体"/>
                <w:sz w:val="21"/>
                <w:szCs w:val="21"/>
                <w:lang w:eastAsia="zh-CN"/>
              </w:rPr>
            </w:pPr>
            <w:r w:rsidRPr="00002DF8">
              <w:rPr>
                <w:rFonts w:ascii="宋体" w:eastAsia="宋体" w:hAnsi="宋体" w:cs="宋体" w:hint="eastAsia"/>
                <w:sz w:val="21"/>
                <w:szCs w:val="21"/>
                <w:lang w:eastAsia="zh-CN"/>
              </w:rPr>
              <w:t>--转入第三阶段</w:t>
            </w:r>
          </w:p>
        </w:tc>
        <w:tc>
          <w:tcPr>
            <w:tcW w:w="862" w:type="pct"/>
            <w:vAlign w:val="center"/>
          </w:tcPr>
          <w:p w14:paraId="45248CC3" w14:textId="77777777" w:rsidR="0067284A" w:rsidRPr="00EA2BDE" w:rsidRDefault="0067284A" w:rsidP="0067284A">
            <w:pPr>
              <w:jc w:val="right"/>
              <w:rPr>
                <w:rFonts w:ascii="Times New Roman" w:hAnsi="Times New Roman" w:cs="Times New Roman"/>
                <w:szCs w:val="21"/>
              </w:rPr>
            </w:pPr>
          </w:p>
        </w:tc>
        <w:tc>
          <w:tcPr>
            <w:tcW w:w="1097" w:type="pct"/>
            <w:vAlign w:val="center"/>
          </w:tcPr>
          <w:p w14:paraId="2638ECCF" w14:textId="7DEA2295"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w:t>
            </w:r>
          </w:p>
        </w:tc>
        <w:tc>
          <w:tcPr>
            <w:tcW w:w="1097" w:type="pct"/>
            <w:vAlign w:val="center"/>
          </w:tcPr>
          <w:p w14:paraId="70E17E1D" w14:textId="77777777" w:rsidR="0067284A" w:rsidRPr="00EA2BDE" w:rsidRDefault="0067284A" w:rsidP="0067284A">
            <w:pPr>
              <w:jc w:val="right"/>
              <w:rPr>
                <w:rFonts w:ascii="Times New Roman" w:hAnsi="Times New Roman" w:cs="Times New Roman"/>
                <w:szCs w:val="21"/>
              </w:rPr>
            </w:pPr>
          </w:p>
        </w:tc>
        <w:tc>
          <w:tcPr>
            <w:tcW w:w="943" w:type="pct"/>
            <w:vAlign w:val="center"/>
          </w:tcPr>
          <w:p w14:paraId="15B0123A" w14:textId="77777777" w:rsidR="0067284A" w:rsidRPr="00EA2BDE" w:rsidRDefault="0067284A" w:rsidP="0067284A">
            <w:pPr>
              <w:jc w:val="right"/>
              <w:rPr>
                <w:rFonts w:ascii="Times New Roman" w:hAnsi="Times New Roman" w:cs="Times New Roman"/>
                <w:szCs w:val="21"/>
              </w:rPr>
            </w:pPr>
          </w:p>
        </w:tc>
      </w:tr>
      <w:tr w:rsidR="0067284A" w14:paraId="272537E7" w14:textId="77777777" w:rsidTr="0067284A">
        <w:tc>
          <w:tcPr>
            <w:tcW w:w="1001" w:type="pct"/>
            <w:vAlign w:val="center"/>
          </w:tcPr>
          <w:p w14:paraId="13E22488" w14:textId="77777777" w:rsidR="0067284A" w:rsidRDefault="0067284A" w:rsidP="0067284A">
            <w:pPr>
              <w:pStyle w:val="700"/>
              <w:spacing w:after="0" w:line="240" w:lineRule="auto"/>
              <w:jc w:val="both"/>
              <w:rPr>
                <w:rFonts w:ascii="宋体" w:eastAsia="宋体" w:hAnsi="宋体" w:cs="宋体"/>
                <w:sz w:val="21"/>
                <w:szCs w:val="21"/>
                <w:lang w:eastAsia="zh-CN"/>
              </w:rPr>
            </w:pPr>
            <w:r w:rsidRPr="00002DF8">
              <w:rPr>
                <w:rFonts w:ascii="宋体" w:eastAsia="宋体" w:hAnsi="宋体" w:cs="宋体" w:hint="eastAsia"/>
                <w:sz w:val="21"/>
                <w:szCs w:val="21"/>
                <w:lang w:eastAsia="zh-CN"/>
              </w:rPr>
              <w:t>--转回第二阶段</w:t>
            </w:r>
          </w:p>
        </w:tc>
        <w:tc>
          <w:tcPr>
            <w:tcW w:w="862" w:type="pct"/>
            <w:vAlign w:val="center"/>
          </w:tcPr>
          <w:p w14:paraId="65A02B6D" w14:textId="77777777" w:rsidR="0067284A" w:rsidRPr="00EA2BDE" w:rsidRDefault="0067284A" w:rsidP="0067284A">
            <w:pPr>
              <w:jc w:val="right"/>
              <w:rPr>
                <w:rFonts w:ascii="Times New Roman" w:hAnsi="Times New Roman" w:cs="Times New Roman"/>
                <w:szCs w:val="21"/>
              </w:rPr>
            </w:pPr>
          </w:p>
        </w:tc>
        <w:tc>
          <w:tcPr>
            <w:tcW w:w="1097" w:type="pct"/>
            <w:vAlign w:val="center"/>
          </w:tcPr>
          <w:p w14:paraId="4CAEF360" w14:textId="77777777" w:rsidR="0067284A" w:rsidRPr="00EA2BDE" w:rsidRDefault="0067284A" w:rsidP="0067284A">
            <w:pPr>
              <w:jc w:val="right"/>
              <w:rPr>
                <w:rFonts w:ascii="Times New Roman" w:hAnsi="Times New Roman" w:cs="Times New Roman"/>
                <w:szCs w:val="21"/>
              </w:rPr>
            </w:pPr>
          </w:p>
        </w:tc>
        <w:tc>
          <w:tcPr>
            <w:tcW w:w="1097" w:type="pct"/>
            <w:vAlign w:val="center"/>
          </w:tcPr>
          <w:p w14:paraId="6EBB9099" w14:textId="77777777" w:rsidR="0067284A" w:rsidRPr="00EA2BDE" w:rsidRDefault="0067284A" w:rsidP="0067284A">
            <w:pPr>
              <w:jc w:val="right"/>
              <w:rPr>
                <w:rFonts w:ascii="Times New Roman" w:hAnsi="Times New Roman" w:cs="Times New Roman"/>
                <w:szCs w:val="21"/>
              </w:rPr>
            </w:pPr>
          </w:p>
        </w:tc>
        <w:tc>
          <w:tcPr>
            <w:tcW w:w="943" w:type="pct"/>
            <w:vAlign w:val="center"/>
          </w:tcPr>
          <w:p w14:paraId="2CA73EE9" w14:textId="1A3D9AA1"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w:t>
            </w:r>
          </w:p>
        </w:tc>
      </w:tr>
      <w:tr w:rsidR="0067284A" w14:paraId="114DE80E" w14:textId="77777777" w:rsidTr="0067284A">
        <w:tc>
          <w:tcPr>
            <w:tcW w:w="1001" w:type="pct"/>
            <w:vAlign w:val="center"/>
          </w:tcPr>
          <w:p w14:paraId="59DE68CA" w14:textId="77777777" w:rsidR="0067284A" w:rsidRDefault="0067284A" w:rsidP="0067284A">
            <w:pPr>
              <w:pStyle w:val="700"/>
              <w:spacing w:after="0" w:line="240" w:lineRule="auto"/>
              <w:jc w:val="both"/>
              <w:rPr>
                <w:rFonts w:ascii="宋体" w:eastAsia="宋体" w:hAnsi="宋体" w:cs="宋体"/>
                <w:sz w:val="21"/>
                <w:szCs w:val="21"/>
                <w:lang w:eastAsia="zh-CN"/>
              </w:rPr>
            </w:pPr>
            <w:r w:rsidRPr="00002DF8">
              <w:rPr>
                <w:rFonts w:ascii="宋体" w:eastAsia="宋体" w:hAnsi="宋体" w:cs="宋体" w:hint="eastAsia"/>
                <w:sz w:val="21"/>
                <w:szCs w:val="21"/>
                <w:lang w:eastAsia="zh-CN"/>
              </w:rPr>
              <w:t>--转回第一阶段</w:t>
            </w:r>
          </w:p>
        </w:tc>
        <w:tc>
          <w:tcPr>
            <w:tcW w:w="862" w:type="pct"/>
            <w:vAlign w:val="center"/>
          </w:tcPr>
          <w:p w14:paraId="4466FF59" w14:textId="77777777" w:rsidR="0067284A" w:rsidRPr="00EA2BDE" w:rsidRDefault="0067284A" w:rsidP="0067284A">
            <w:pPr>
              <w:jc w:val="right"/>
              <w:rPr>
                <w:rFonts w:ascii="Times New Roman" w:hAnsi="Times New Roman" w:cs="Times New Roman"/>
                <w:szCs w:val="21"/>
              </w:rPr>
            </w:pPr>
          </w:p>
        </w:tc>
        <w:tc>
          <w:tcPr>
            <w:tcW w:w="1097" w:type="pct"/>
            <w:vAlign w:val="center"/>
          </w:tcPr>
          <w:p w14:paraId="3E5EDDBD" w14:textId="4861C690"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w:t>
            </w:r>
          </w:p>
        </w:tc>
        <w:tc>
          <w:tcPr>
            <w:tcW w:w="1097" w:type="pct"/>
            <w:vAlign w:val="center"/>
          </w:tcPr>
          <w:p w14:paraId="586D5E6C" w14:textId="77777777" w:rsidR="0067284A" w:rsidRPr="00EA2BDE" w:rsidRDefault="0067284A" w:rsidP="0067284A">
            <w:pPr>
              <w:jc w:val="right"/>
              <w:rPr>
                <w:rFonts w:ascii="Times New Roman" w:hAnsi="Times New Roman" w:cs="Times New Roman"/>
                <w:szCs w:val="21"/>
              </w:rPr>
            </w:pPr>
          </w:p>
        </w:tc>
        <w:tc>
          <w:tcPr>
            <w:tcW w:w="943" w:type="pct"/>
            <w:vAlign w:val="center"/>
          </w:tcPr>
          <w:p w14:paraId="76CC2900" w14:textId="6A0B655E"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w:t>
            </w:r>
          </w:p>
        </w:tc>
      </w:tr>
      <w:tr w:rsidR="0067284A" w14:paraId="3827731A" w14:textId="77777777" w:rsidTr="0067284A">
        <w:tc>
          <w:tcPr>
            <w:tcW w:w="1001" w:type="pct"/>
            <w:vAlign w:val="center"/>
          </w:tcPr>
          <w:p w14:paraId="74CC08B8" w14:textId="77777777" w:rsidR="0067284A" w:rsidRDefault="0067284A" w:rsidP="0067284A">
            <w:pPr>
              <w:pStyle w:val="700"/>
              <w:spacing w:after="0" w:line="240" w:lineRule="auto"/>
              <w:jc w:val="both"/>
              <w:rPr>
                <w:rFonts w:ascii="宋体" w:eastAsia="宋体" w:hAnsi="宋体" w:cs="宋体"/>
                <w:sz w:val="21"/>
                <w:szCs w:val="21"/>
                <w:lang w:eastAsia="zh-CN"/>
              </w:rPr>
            </w:pPr>
            <w:r w:rsidRPr="00002DF8">
              <w:rPr>
                <w:rFonts w:ascii="宋体" w:eastAsia="宋体" w:hAnsi="宋体" w:cs="宋体" w:hint="eastAsia"/>
                <w:sz w:val="21"/>
                <w:szCs w:val="21"/>
                <w:lang w:eastAsia="zh-CN"/>
              </w:rPr>
              <w:t>本期计提</w:t>
            </w:r>
          </w:p>
        </w:tc>
        <w:tc>
          <w:tcPr>
            <w:tcW w:w="862" w:type="pct"/>
            <w:vAlign w:val="center"/>
          </w:tcPr>
          <w:p w14:paraId="52777E6B" w14:textId="523CA5EF"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2,122,470.20</w:t>
            </w:r>
          </w:p>
        </w:tc>
        <w:tc>
          <w:tcPr>
            <w:tcW w:w="1097" w:type="pct"/>
            <w:vAlign w:val="center"/>
          </w:tcPr>
          <w:p w14:paraId="4D39A736" w14:textId="7BB6930B"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w:t>
            </w:r>
          </w:p>
        </w:tc>
        <w:tc>
          <w:tcPr>
            <w:tcW w:w="1097" w:type="pct"/>
            <w:vAlign w:val="center"/>
          </w:tcPr>
          <w:p w14:paraId="37D0A260" w14:textId="2634094E"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5,134,571.86</w:t>
            </w:r>
          </w:p>
        </w:tc>
        <w:tc>
          <w:tcPr>
            <w:tcW w:w="943" w:type="pct"/>
            <w:vAlign w:val="center"/>
          </w:tcPr>
          <w:p w14:paraId="59F21BF5" w14:textId="02C68473"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7,257,042.06</w:t>
            </w:r>
          </w:p>
        </w:tc>
      </w:tr>
      <w:tr w:rsidR="0067284A" w14:paraId="0EDE35EE" w14:textId="77777777" w:rsidTr="0067284A">
        <w:tc>
          <w:tcPr>
            <w:tcW w:w="1001" w:type="pct"/>
            <w:vAlign w:val="center"/>
          </w:tcPr>
          <w:p w14:paraId="5C7771E7" w14:textId="77777777" w:rsidR="0067284A" w:rsidRDefault="0067284A" w:rsidP="0067284A">
            <w:pPr>
              <w:pStyle w:val="700"/>
              <w:spacing w:after="0" w:line="240" w:lineRule="auto"/>
              <w:jc w:val="both"/>
              <w:rPr>
                <w:rFonts w:asciiTheme="minorEastAsia" w:eastAsiaTheme="minorEastAsia" w:hAnsiTheme="minorEastAsia"/>
                <w:sz w:val="21"/>
                <w:szCs w:val="21"/>
              </w:rPr>
            </w:pPr>
            <w:r w:rsidRPr="00002DF8">
              <w:rPr>
                <w:rFonts w:asciiTheme="minorEastAsia" w:eastAsiaTheme="minorEastAsia" w:hAnsiTheme="minorEastAsia" w:hint="eastAsia"/>
                <w:sz w:val="21"/>
                <w:szCs w:val="21"/>
                <w:lang w:eastAsia="zh-CN"/>
              </w:rPr>
              <w:t>本期转回</w:t>
            </w:r>
          </w:p>
        </w:tc>
        <w:tc>
          <w:tcPr>
            <w:tcW w:w="862" w:type="pct"/>
            <w:vAlign w:val="center"/>
          </w:tcPr>
          <w:p w14:paraId="6D59935E" w14:textId="77777777" w:rsidR="0067284A" w:rsidRPr="00EA2BDE" w:rsidRDefault="0067284A" w:rsidP="0067284A">
            <w:pPr>
              <w:jc w:val="right"/>
              <w:rPr>
                <w:rFonts w:ascii="Times New Roman" w:hAnsi="Times New Roman" w:cs="Times New Roman"/>
                <w:szCs w:val="21"/>
              </w:rPr>
            </w:pPr>
          </w:p>
        </w:tc>
        <w:tc>
          <w:tcPr>
            <w:tcW w:w="1097" w:type="pct"/>
            <w:vAlign w:val="center"/>
          </w:tcPr>
          <w:p w14:paraId="20775EEF" w14:textId="77777777" w:rsidR="0067284A" w:rsidRPr="00EA2BDE" w:rsidRDefault="0067284A" w:rsidP="0067284A">
            <w:pPr>
              <w:jc w:val="right"/>
              <w:rPr>
                <w:rFonts w:ascii="Times New Roman" w:hAnsi="Times New Roman" w:cs="Times New Roman"/>
                <w:szCs w:val="21"/>
              </w:rPr>
            </w:pPr>
          </w:p>
        </w:tc>
        <w:tc>
          <w:tcPr>
            <w:tcW w:w="1097" w:type="pct"/>
            <w:vAlign w:val="center"/>
          </w:tcPr>
          <w:p w14:paraId="1E81ABF3" w14:textId="3433EE79"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w:t>
            </w:r>
          </w:p>
        </w:tc>
        <w:tc>
          <w:tcPr>
            <w:tcW w:w="943" w:type="pct"/>
            <w:vAlign w:val="center"/>
          </w:tcPr>
          <w:p w14:paraId="6FAE5ACC" w14:textId="77777777" w:rsidR="0067284A" w:rsidRPr="00EA2BDE" w:rsidRDefault="0067284A" w:rsidP="0067284A">
            <w:pPr>
              <w:jc w:val="right"/>
              <w:rPr>
                <w:rFonts w:ascii="Times New Roman" w:hAnsi="Times New Roman" w:cs="Times New Roman"/>
                <w:szCs w:val="21"/>
              </w:rPr>
            </w:pPr>
          </w:p>
        </w:tc>
      </w:tr>
      <w:tr w:rsidR="0067284A" w14:paraId="624DE3C1" w14:textId="77777777" w:rsidTr="0067284A">
        <w:tc>
          <w:tcPr>
            <w:tcW w:w="1001" w:type="pct"/>
            <w:vAlign w:val="center"/>
          </w:tcPr>
          <w:p w14:paraId="7DC79BA3" w14:textId="77777777" w:rsidR="0067284A" w:rsidRDefault="0067284A" w:rsidP="0067284A">
            <w:pPr>
              <w:pStyle w:val="700"/>
              <w:spacing w:after="0" w:line="240" w:lineRule="auto"/>
              <w:jc w:val="both"/>
              <w:rPr>
                <w:rFonts w:ascii="宋体" w:eastAsia="宋体" w:hAnsi="宋体" w:cs="宋体"/>
                <w:sz w:val="21"/>
                <w:szCs w:val="21"/>
                <w:lang w:eastAsia="zh-CN"/>
              </w:rPr>
            </w:pPr>
            <w:r w:rsidRPr="00002DF8">
              <w:rPr>
                <w:rFonts w:ascii="宋体" w:eastAsia="宋体" w:hAnsi="宋体" w:cs="宋体" w:hint="eastAsia"/>
                <w:sz w:val="21"/>
                <w:szCs w:val="21"/>
                <w:lang w:eastAsia="zh-CN"/>
              </w:rPr>
              <w:t>本期转销</w:t>
            </w:r>
          </w:p>
        </w:tc>
        <w:tc>
          <w:tcPr>
            <w:tcW w:w="862" w:type="pct"/>
            <w:vAlign w:val="center"/>
          </w:tcPr>
          <w:p w14:paraId="6DAAB48C" w14:textId="77777777" w:rsidR="0067284A" w:rsidRPr="00EA2BDE" w:rsidRDefault="0067284A" w:rsidP="0067284A">
            <w:pPr>
              <w:jc w:val="right"/>
              <w:rPr>
                <w:rFonts w:ascii="Times New Roman" w:hAnsi="Times New Roman" w:cs="Times New Roman"/>
                <w:szCs w:val="21"/>
              </w:rPr>
            </w:pPr>
          </w:p>
        </w:tc>
        <w:tc>
          <w:tcPr>
            <w:tcW w:w="1097" w:type="pct"/>
            <w:vAlign w:val="center"/>
          </w:tcPr>
          <w:p w14:paraId="48DD5446" w14:textId="475074F1"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w:t>
            </w:r>
          </w:p>
        </w:tc>
        <w:tc>
          <w:tcPr>
            <w:tcW w:w="1097" w:type="pct"/>
            <w:vAlign w:val="center"/>
          </w:tcPr>
          <w:p w14:paraId="6DF6CD2E" w14:textId="74A32B59"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w:t>
            </w:r>
          </w:p>
        </w:tc>
        <w:tc>
          <w:tcPr>
            <w:tcW w:w="943" w:type="pct"/>
            <w:vAlign w:val="center"/>
          </w:tcPr>
          <w:p w14:paraId="302A500E" w14:textId="77777777" w:rsidR="0067284A" w:rsidRPr="00EA2BDE" w:rsidRDefault="0067284A" w:rsidP="0067284A">
            <w:pPr>
              <w:jc w:val="right"/>
              <w:rPr>
                <w:rFonts w:ascii="Times New Roman" w:hAnsi="Times New Roman" w:cs="Times New Roman"/>
                <w:szCs w:val="21"/>
              </w:rPr>
            </w:pPr>
          </w:p>
        </w:tc>
      </w:tr>
      <w:tr w:rsidR="0067284A" w14:paraId="073AA124" w14:textId="77777777" w:rsidTr="0067284A">
        <w:tc>
          <w:tcPr>
            <w:tcW w:w="1001" w:type="pct"/>
            <w:vAlign w:val="center"/>
          </w:tcPr>
          <w:p w14:paraId="61274591" w14:textId="77777777" w:rsidR="0067284A" w:rsidRDefault="0067284A" w:rsidP="0067284A">
            <w:pPr>
              <w:pStyle w:val="700"/>
              <w:spacing w:after="0" w:line="240" w:lineRule="auto"/>
              <w:jc w:val="both"/>
              <w:rPr>
                <w:rFonts w:asciiTheme="minorEastAsia" w:eastAsiaTheme="minorEastAsia" w:hAnsiTheme="minorEastAsia"/>
                <w:sz w:val="21"/>
                <w:szCs w:val="21"/>
              </w:rPr>
            </w:pPr>
            <w:r w:rsidRPr="00002DF8">
              <w:rPr>
                <w:rFonts w:asciiTheme="minorEastAsia" w:eastAsiaTheme="minorEastAsia" w:hAnsiTheme="minorEastAsia" w:hint="eastAsia"/>
                <w:sz w:val="21"/>
                <w:szCs w:val="21"/>
                <w:lang w:eastAsia="zh-CN"/>
              </w:rPr>
              <w:t>本期核销</w:t>
            </w:r>
          </w:p>
        </w:tc>
        <w:tc>
          <w:tcPr>
            <w:tcW w:w="862" w:type="pct"/>
            <w:vAlign w:val="center"/>
          </w:tcPr>
          <w:p w14:paraId="3AA4BF71" w14:textId="32C2E174"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w:t>
            </w:r>
          </w:p>
        </w:tc>
        <w:tc>
          <w:tcPr>
            <w:tcW w:w="1097" w:type="pct"/>
            <w:vAlign w:val="center"/>
          </w:tcPr>
          <w:p w14:paraId="5D511DE0" w14:textId="77777777" w:rsidR="0067284A" w:rsidRPr="00EA2BDE" w:rsidRDefault="0067284A" w:rsidP="0067284A">
            <w:pPr>
              <w:jc w:val="right"/>
              <w:rPr>
                <w:rFonts w:ascii="Times New Roman" w:hAnsi="Times New Roman" w:cs="Times New Roman"/>
                <w:szCs w:val="21"/>
              </w:rPr>
            </w:pPr>
          </w:p>
        </w:tc>
        <w:tc>
          <w:tcPr>
            <w:tcW w:w="1097" w:type="pct"/>
            <w:vAlign w:val="center"/>
          </w:tcPr>
          <w:p w14:paraId="0BF413B0" w14:textId="77777777" w:rsidR="0067284A" w:rsidRPr="00EA2BDE" w:rsidRDefault="0067284A" w:rsidP="0067284A">
            <w:pPr>
              <w:jc w:val="right"/>
              <w:rPr>
                <w:rFonts w:ascii="Times New Roman" w:hAnsi="Times New Roman" w:cs="Times New Roman"/>
                <w:szCs w:val="21"/>
              </w:rPr>
            </w:pPr>
          </w:p>
        </w:tc>
        <w:tc>
          <w:tcPr>
            <w:tcW w:w="943" w:type="pct"/>
            <w:vAlign w:val="center"/>
          </w:tcPr>
          <w:p w14:paraId="2DA3FD56" w14:textId="77777777" w:rsidR="0067284A" w:rsidRPr="00EA2BDE" w:rsidRDefault="0067284A" w:rsidP="0067284A">
            <w:pPr>
              <w:jc w:val="right"/>
              <w:rPr>
                <w:rFonts w:ascii="Times New Roman" w:hAnsi="Times New Roman" w:cs="Times New Roman"/>
                <w:szCs w:val="21"/>
              </w:rPr>
            </w:pPr>
          </w:p>
        </w:tc>
      </w:tr>
      <w:tr w:rsidR="0067284A" w14:paraId="545A164E" w14:textId="77777777" w:rsidTr="0067284A">
        <w:tc>
          <w:tcPr>
            <w:tcW w:w="1001" w:type="pct"/>
            <w:vAlign w:val="center"/>
          </w:tcPr>
          <w:p w14:paraId="6F448DD5" w14:textId="77777777" w:rsidR="0067284A" w:rsidRDefault="0067284A" w:rsidP="0067284A">
            <w:pPr>
              <w:pStyle w:val="700"/>
              <w:spacing w:after="0" w:line="240" w:lineRule="auto"/>
              <w:jc w:val="both"/>
              <w:rPr>
                <w:rFonts w:ascii="宋体" w:eastAsia="宋体" w:hAnsi="宋体" w:cs="宋体"/>
                <w:sz w:val="21"/>
                <w:szCs w:val="21"/>
                <w:lang w:eastAsia="zh-CN"/>
              </w:rPr>
            </w:pPr>
            <w:r w:rsidRPr="00002DF8">
              <w:rPr>
                <w:rFonts w:ascii="宋体" w:eastAsia="宋体" w:hAnsi="宋体" w:cs="宋体" w:hint="eastAsia"/>
                <w:sz w:val="21"/>
                <w:szCs w:val="21"/>
                <w:lang w:eastAsia="zh-CN"/>
              </w:rPr>
              <w:t>其他变动</w:t>
            </w:r>
          </w:p>
        </w:tc>
        <w:tc>
          <w:tcPr>
            <w:tcW w:w="862" w:type="pct"/>
            <w:vAlign w:val="center"/>
          </w:tcPr>
          <w:p w14:paraId="34022794" w14:textId="77777777" w:rsidR="0067284A" w:rsidRPr="00EA2BDE" w:rsidRDefault="0067284A" w:rsidP="0067284A">
            <w:pPr>
              <w:jc w:val="right"/>
              <w:rPr>
                <w:rFonts w:ascii="Times New Roman" w:hAnsi="Times New Roman" w:cs="Times New Roman"/>
                <w:szCs w:val="21"/>
              </w:rPr>
            </w:pPr>
          </w:p>
        </w:tc>
        <w:tc>
          <w:tcPr>
            <w:tcW w:w="1097" w:type="pct"/>
            <w:vAlign w:val="center"/>
          </w:tcPr>
          <w:p w14:paraId="51B534B4" w14:textId="794FFD2C"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w:t>
            </w:r>
          </w:p>
        </w:tc>
        <w:tc>
          <w:tcPr>
            <w:tcW w:w="1097" w:type="pct"/>
            <w:vAlign w:val="center"/>
          </w:tcPr>
          <w:p w14:paraId="2FB3B25C" w14:textId="77777777" w:rsidR="0067284A" w:rsidRPr="00EA2BDE" w:rsidRDefault="0067284A" w:rsidP="0067284A">
            <w:pPr>
              <w:jc w:val="right"/>
              <w:rPr>
                <w:rFonts w:ascii="Times New Roman" w:hAnsi="Times New Roman" w:cs="Times New Roman"/>
                <w:szCs w:val="21"/>
              </w:rPr>
            </w:pPr>
          </w:p>
        </w:tc>
        <w:tc>
          <w:tcPr>
            <w:tcW w:w="943" w:type="pct"/>
            <w:vAlign w:val="center"/>
          </w:tcPr>
          <w:p w14:paraId="1BCE4C84" w14:textId="77777777" w:rsidR="0067284A" w:rsidRPr="00EA2BDE" w:rsidRDefault="0067284A" w:rsidP="0067284A">
            <w:pPr>
              <w:jc w:val="right"/>
              <w:rPr>
                <w:rFonts w:ascii="Times New Roman" w:hAnsi="Times New Roman" w:cs="Times New Roman"/>
                <w:szCs w:val="21"/>
              </w:rPr>
            </w:pPr>
          </w:p>
        </w:tc>
      </w:tr>
      <w:tr w:rsidR="0067284A" w14:paraId="39976FAC" w14:textId="77777777" w:rsidTr="0067284A">
        <w:tc>
          <w:tcPr>
            <w:tcW w:w="1001" w:type="pct"/>
            <w:vAlign w:val="center"/>
          </w:tcPr>
          <w:p w14:paraId="1F168A93" w14:textId="6F3A97F8" w:rsidR="0067284A" w:rsidRDefault="0067284A" w:rsidP="0067284A">
            <w:pPr>
              <w:pStyle w:val="700"/>
              <w:spacing w:after="0" w:line="240" w:lineRule="auto"/>
              <w:rPr>
                <w:rFonts w:ascii="宋体" w:eastAsia="宋体" w:hAnsi="宋体" w:cs="宋体"/>
                <w:sz w:val="21"/>
                <w:szCs w:val="21"/>
                <w:lang w:eastAsia="zh-CN"/>
              </w:rPr>
            </w:pPr>
            <w:r w:rsidRPr="00002DF8">
              <w:rPr>
                <w:rFonts w:ascii="宋体" w:eastAsia="宋体" w:hAnsi="宋体" w:cs="宋体"/>
                <w:sz w:val="21"/>
                <w:szCs w:val="21"/>
                <w:lang w:eastAsia="zh-CN"/>
              </w:rPr>
              <w:t>2023年12月31日</w:t>
            </w:r>
            <w:r w:rsidRPr="00002DF8">
              <w:rPr>
                <w:rFonts w:ascii="宋体" w:eastAsia="宋体" w:hAnsi="宋体" w:cs="宋体" w:hint="eastAsia"/>
                <w:sz w:val="21"/>
                <w:szCs w:val="21"/>
                <w:lang w:eastAsia="zh-CN"/>
              </w:rPr>
              <w:t>余额</w:t>
            </w:r>
          </w:p>
        </w:tc>
        <w:tc>
          <w:tcPr>
            <w:tcW w:w="862" w:type="pct"/>
            <w:vAlign w:val="center"/>
          </w:tcPr>
          <w:p w14:paraId="3ECEF3E2" w14:textId="0CB07F9E"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17,585,117.98</w:t>
            </w:r>
          </w:p>
        </w:tc>
        <w:tc>
          <w:tcPr>
            <w:tcW w:w="1097" w:type="pct"/>
            <w:vAlign w:val="center"/>
          </w:tcPr>
          <w:p w14:paraId="246EEDB6" w14:textId="6A1C82F9"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w:t>
            </w:r>
          </w:p>
        </w:tc>
        <w:tc>
          <w:tcPr>
            <w:tcW w:w="1097" w:type="pct"/>
            <w:vAlign w:val="center"/>
          </w:tcPr>
          <w:p w14:paraId="4EA212F8" w14:textId="62D97B99"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5,664,571.86</w:t>
            </w:r>
          </w:p>
        </w:tc>
        <w:tc>
          <w:tcPr>
            <w:tcW w:w="943" w:type="pct"/>
            <w:vAlign w:val="center"/>
          </w:tcPr>
          <w:p w14:paraId="3ABE823F" w14:textId="4C67810F"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rPr>
              <w:t>23,249,689.84</w:t>
            </w:r>
          </w:p>
        </w:tc>
      </w:tr>
    </w:tbl>
    <w:p w14:paraId="01A3E996" w14:textId="77777777" w:rsidR="0067284A" w:rsidRPr="00002DF8" w:rsidRDefault="0067284A">
      <w:pPr>
        <w:pStyle w:val="152"/>
      </w:pPr>
    </w:p>
    <w:p w14:paraId="31C47762" w14:textId="77777777" w:rsidR="0067284A" w:rsidRPr="00002DF8" w:rsidRDefault="0067284A">
      <w:pPr>
        <w:autoSpaceDE w:val="0"/>
        <w:autoSpaceDN w:val="0"/>
        <w:adjustRightInd w:val="0"/>
        <w:ind w:rightChars="50" w:right="105"/>
        <w:rPr>
          <w:szCs w:val="21"/>
        </w:rPr>
      </w:pPr>
      <w:r w:rsidRPr="00002DF8">
        <w:rPr>
          <w:rFonts w:hint="eastAsia"/>
          <w:szCs w:val="21"/>
        </w:rPr>
        <w:t>各阶段划分依据和坏账准备计提比例</w:t>
      </w:r>
    </w:p>
    <w:sdt>
      <w:sdtPr>
        <w:rPr>
          <w:rFonts w:cs="Times New Roman"/>
          <w:bCs/>
          <w:szCs w:val="22"/>
        </w:rPr>
        <w:alias w:val="其他应收款各阶段划分依据和坏账准备计提比例"/>
        <w:tag w:val="_GBC_73aa49456e8c4834bf4a2519375f0904"/>
        <w:id w:val="1935079194"/>
        <w:placeholder>
          <w:docPart w:val="GBC22222222222222222222222222222"/>
        </w:placeholder>
      </w:sdtPr>
      <w:sdtContent>
        <w:p w14:paraId="70AE0A72" w14:textId="67E56FCF" w:rsidR="0067284A" w:rsidRPr="00002DF8" w:rsidRDefault="00B92CF2" w:rsidP="00C31C54">
          <w:r w:rsidRPr="00002DF8">
            <w:rPr>
              <w:rFonts w:cs="Times New Roman" w:hint="eastAsia"/>
              <w:bCs/>
              <w:szCs w:val="22"/>
            </w:rPr>
            <w:t>不适用</w:t>
          </w:r>
        </w:p>
      </w:sdtContent>
    </w:sdt>
    <w:p w14:paraId="0844D9A4" w14:textId="77777777" w:rsidR="0067284A" w:rsidRPr="00002DF8" w:rsidRDefault="0067284A">
      <w:pPr>
        <w:pStyle w:val="98"/>
      </w:pPr>
      <w:r w:rsidRPr="00002DF8">
        <w:rPr>
          <w:rFonts w:hint="eastAsia"/>
        </w:rPr>
        <w:t>对本期发生损失准备变动的其他应收款账面余额显著变动的情况说明：</w:t>
      </w:r>
    </w:p>
    <w:sdt>
      <w:sdtPr>
        <w:alias w:val="是否适用：母公司其他应收款本期发生损失准备变动且账面余额显著变动的情况说明[双击切换]"/>
        <w:tag w:val="_GBC_ef54a1b6105d438ab26e495100db4163"/>
        <w:id w:val="339053094"/>
        <w:placeholder>
          <w:docPart w:val="GBC22222222222222222222222222222"/>
        </w:placeholder>
      </w:sdtPr>
      <w:sdtEndPr>
        <w:rPr>
          <w:sz w:val="21"/>
          <w:szCs w:val="21"/>
        </w:rPr>
      </w:sdtEndPr>
      <w:sdtContent>
        <w:p w14:paraId="6E003899" w14:textId="27D6844C"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507" w:displacedByCustomXml="prev"/>
    <w:p w14:paraId="1988414B" w14:textId="77777777" w:rsidR="0067284A" w:rsidRPr="00002DF8" w:rsidRDefault="0067284A">
      <w:pPr>
        <w:pStyle w:val="152"/>
        <w:rPr>
          <w:sz w:val="21"/>
          <w:szCs w:val="21"/>
        </w:rPr>
      </w:pPr>
      <w:r w:rsidRPr="00002DF8">
        <w:rPr>
          <w:rFonts w:hint="eastAsia"/>
          <w:sz w:val="21"/>
          <w:szCs w:val="21"/>
        </w:rPr>
        <w:t>本期坏账准备计提金额以及评估金融工具的信用风险是否显著增加的采用依据：</w:t>
      </w:r>
    </w:p>
    <w:bookmarkStart w:id="508" w:name="_Hlk534806894" w:displacedByCustomXml="next"/>
    <w:sdt>
      <w:sdtPr>
        <w:rPr>
          <w:sz w:val="21"/>
          <w:szCs w:val="21"/>
        </w:rPr>
        <w:alias w:val="是否适用：母公司其他应收款坏账准备计提金额以及评估金融工具的信用风险是否显著增加的采用依据[双击切换]"/>
        <w:tag w:val="_GBC_4dddf1fe216a4414afb56ff70de3d722"/>
        <w:id w:val="974106463"/>
        <w:placeholder>
          <w:docPart w:val="GBC22222222222222222222222222222"/>
        </w:placeholder>
      </w:sdtPr>
      <w:sdtContent>
        <w:p w14:paraId="22D1CB20" w14:textId="0FA172E3"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508"/>
    <w:p w14:paraId="656A3E40" w14:textId="77777777" w:rsidR="0067284A" w:rsidRPr="00002DF8" w:rsidRDefault="0067284A">
      <w:pPr>
        <w:pStyle w:val="152"/>
        <w:rPr>
          <w:sz w:val="21"/>
          <w:szCs w:val="21"/>
        </w:rPr>
      </w:pPr>
    </w:p>
    <w:p w14:paraId="1DD27E0E" w14:textId="55556736" w:rsidR="0067284A" w:rsidRPr="00002DF8" w:rsidRDefault="0067284A" w:rsidP="00350ED6">
      <w:pPr>
        <w:pStyle w:val="150"/>
        <w:numPr>
          <w:ilvl w:val="3"/>
          <w:numId w:val="139"/>
        </w:numPr>
        <w:ind w:left="426" w:hanging="426"/>
        <w:rPr>
          <w:rFonts w:asciiTheme="minorHAnsi" w:eastAsia="宋体" w:hAnsiTheme="minorHAnsi" w:cstheme="minorBidi"/>
          <w:kern w:val="0"/>
          <w:sz w:val="21"/>
          <w:szCs w:val="21"/>
        </w:rPr>
      </w:pPr>
      <w:r w:rsidRPr="00002DF8">
        <w:rPr>
          <w:rFonts w:asciiTheme="minorHAnsi" w:eastAsia="宋体" w:hAnsiTheme="minorHAnsi" w:cstheme="minorBidi" w:hint="eastAsia"/>
          <w:kern w:val="0"/>
          <w:sz w:val="21"/>
          <w:szCs w:val="21"/>
        </w:rPr>
        <w:t>坏账准备的情况</w:t>
      </w:r>
    </w:p>
    <w:bookmarkStart w:id="509" w:name="_Hlk533797618" w:displacedByCustomXml="next"/>
    <w:bookmarkStart w:id="510" w:name="_Hlk153797908" w:displacedByCustomXml="next"/>
    <w:bookmarkStart w:id="511" w:name="_Hlk154149093" w:displacedByCustomXml="next"/>
    <w:sdt>
      <w:sdtPr>
        <w:rPr>
          <w:sz w:val="21"/>
          <w:szCs w:val="21"/>
        </w:rPr>
        <w:alias w:val="是否适用：母公司其他应收款坏账准备情况[双击切换]"/>
        <w:tag w:val="_GBC_dbdf835b42e44851b3e84409bd32969c"/>
        <w:id w:val="956452736"/>
        <w:placeholder>
          <w:docPart w:val="GBC22222222222222222222222222222"/>
        </w:placeholder>
      </w:sdtPr>
      <w:sdtContent>
        <w:p w14:paraId="2F3A91BD"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74F5D167" w14:textId="73085F30" w:rsidR="0067284A" w:rsidRPr="00002DF8" w:rsidRDefault="0067284A">
      <w:pPr>
        <w:pStyle w:val="127"/>
        <w:snapToGrid w:val="0"/>
        <w:spacing w:line="240" w:lineRule="atLeast"/>
        <w:ind w:left="425" w:firstLineChars="0" w:firstLine="0"/>
        <w:jc w:val="right"/>
        <w:rPr>
          <w:sz w:val="21"/>
          <w:szCs w:val="21"/>
        </w:rPr>
      </w:pPr>
      <w:r w:rsidRPr="00002DF8">
        <w:rPr>
          <w:rFonts w:hint="eastAsia"/>
          <w:sz w:val="21"/>
          <w:szCs w:val="21"/>
        </w:rPr>
        <w:t>单位：</w:t>
      </w:r>
      <w:sdt>
        <w:sdtPr>
          <w:rPr>
            <w:rFonts w:hint="eastAsia"/>
            <w:sz w:val="21"/>
            <w:szCs w:val="21"/>
          </w:rPr>
          <w:alias w:val="单位：母公司其他应收款坏账准备情况"/>
          <w:tag w:val="_GBC_3f52e538d6294c5ba6ab1eaf6f3557a0"/>
          <w:id w:val="103330595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 w:val="21"/>
              <w:szCs w:val="21"/>
            </w:rPr>
            <w:t>元</w:t>
          </w:r>
        </w:sdtContent>
      </w:sdt>
      <w:r w:rsidRPr="00002DF8">
        <w:rPr>
          <w:rFonts w:hint="eastAsia"/>
          <w:sz w:val="21"/>
          <w:szCs w:val="21"/>
        </w:rPr>
        <w:t>币种：</w:t>
      </w:r>
      <w:sdt>
        <w:sdtPr>
          <w:rPr>
            <w:rFonts w:hint="eastAsia"/>
            <w:sz w:val="21"/>
            <w:szCs w:val="21"/>
          </w:rPr>
          <w:alias w:val="币种：母公司其他应收款坏账准备情况"/>
          <w:tag w:val="_GBC_051f3ce7d94d433ebfe3efcac155dedd"/>
          <w:id w:val="-187460943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 w:val="2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2263"/>
        <w:gridCol w:w="1560"/>
        <w:gridCol w:w="1350"/>
        <w:gridCol w:w="683"/>
        <w:gridCol w:w="824"/>
        <w:gridCol w:w="708"/>
        <w:gridCol w:w="1435"/>
      </w:tblGrid>
      <w:tr w:rsidR="00B92CF2" w:rsidRPr="00400E6F" w14:paraId="78101FC3" w14:textId="77777777" w:rsidTr="00036630">
        <w:sdt>
          <w:sdtPr>
            <w:rPr>
              <w:szCs w:val="21"/>
            </w:rPr>
            <w:tag w:val="_PLD_604c22a1a52b4ce2994be716dff3c021"/>
            <w:id w:val="1196269916"/>
          </w:sdtPr>
          <w:sdtContent>
            <w:tc>
              <w:tcPr>
                <w:tcW w:w="1282" w:type="pct"/>
                <w:vMerge w:val="restart"/>
                <w:shd w:val="clear" w:color="auto" w:fill="FFFFFF"/>
                <w:vAlign w:val="center"/>
              </w:tcPr>
              <w:p w14:paraId="609146D1" w14:textId="77777777" w:rsidR="00B92CF2" w:rsidRPr="00400E6F" w:rsidRDefault="00B92CF2" w:rsidP="00190833">
                <w:pPr>
                  <w:jc w:val="center"/>
                  <w:rPr>
                    <w:szCs w:val="21"/>
                  </w:rPr>
                </w:pPr>
                <w:r w:rsidRPr="00002DF8">
                  <w:rPr>
                    <w:szCs w:val="21"/>
                  </w:rPr>
                  <w:t>类别</w:t>
                </w:r>
              </w:p>
            </w:tc>
          </w:sdtContent>
        </w:sdt>
        <w:sdt>
          <w:sdtPr>
            <w:rPr>
              <w:szCs w:val="21"/>
            </w:rPr>
            <w:tag w:val="_PLD_c3c6cbe447ea4973899a6b7733fff579"/>
            <w:id w:val="-1448533023"/>
          </w:sdtPr>
          <w:sdtContent>
            <w:tc>
              <w:tcPr>
                <w:tcW w:w="884" w:type="pct"/>
                <w:vMerge w:val="restart"/>
                <w:shd w:val="clear" w:color="auto" w:fill="FFFFFF"/>
                <w:vAlign w:val="center"/>
              </w:tcPr>
              <w:p w14:paraId="4056B890" w14:textId="77777777" w:rsidR="00B92CF2" w:rsidRPr="00400E6F" w:rsidRDefault="00B92CF2" w:rsidP="00190833">
                <w:pPr>
                  <w:jc w:val="center"/>
                  <w:rPr>
                    <w:szCs w:val="21"/>
                  </w:rPr>
                </w:pPr>
                <w:r w:rsidRPr="00002DF8">
                  <w:rPr>
                    <w:szCs w:val="21"/>
                  </w:rPr>
                  <w:t>期初余额</w:t>
                </w:r>
              </w:p>
            </w:tc>
          </w:sdtContent>
        </w:sdt>
        <w:sdt>
          <w:sdtPr>
            <w:rPr>
              <w:szCs w:val="21"/>
            </w:rPr>
            <w:tag w:val="_PLD_22d909ca314c4716ad2e39295af57423"/>
            <w:id w:val="-1401905528"/>
          </w:sdtPr>
          <w:sdtContent>
            <w:tc>
              <w:tcPr>
                <w:tcW w:w="2020" w:type="pct"/>
                <w:gridSpan w:val="4"/>
                <w:shd w:val="clear" w:color="auto" w:fill="FFFFFF"/>
                <w:vAlign w:val="center"/>
              </w:tcPr>
              <w:p w14:paraId="59F330B9" w14:textId="77777777" w:rsidR="00B92CF2" w:rsidRPr="00400E6F" w:rsidRDefault="00B92CF2" w:rsidP="00190833">
                <w:pPr>
                  <w:jc w:val="center"/>
                  <w:rPr>
                    <w:szCs w:val="21"/>
                  </w:rPr>
                </w:pPr>
                <w:r w:rsidRPr="00002DF8">
                  <w:rPr>
                    <w:rFonts w:hint="eastAsia"/>
                    <w:szCs w:val="21"/>
                  </w:rPr>
                  <w:t>本期变动</w:t>
                </w:r>
                <w:r w:rsidRPr="00002DF8">
                  <w:rPr>
                    <w:szCs w:val="21"/>
                  </w:rPr>
                  <w:t>金额</w:t>
                </w:r>
              </w:p>
            </w:tc>
          </w:sdtContent>
        </w:sdt>
        <w:sdt>
          <w:sdtPr>
            <w:rPr>
              <w:szCs w:val="21"/>
            </w:rPr>
            <w:tag w:val="_PLD_ca5915e2b36c4ddf9d0e8e00b5697ea6"/>
            <w:id w:val="799118413"/>
          </w:sdtPr>
          <w:sdtContent>
            <w:tc>
              <w:tcPr>
                <w:tcW w:w="813" w:type="pct"/>
                <w:vMerge w:val="restart"/>
                <w:shd w:val="clear" w:color="auto" w:fill="FFFFFF"/>
                <w:vAlign w:val="center"/>
              </w:tcPr>
              <w:p w14:paraId="61A0FCD3" w14:textId="77777777" w:rsidR="00B92CF2" w:rsidRPr="00400E6F" w:rsidRDefault="00B92CF2" w:rsidP="00190833">
                <w:pPr>
                  <w:jc w:val="center"/>
                  <w:rPr>
                    <w:szCs w:val="21"/>
                  </w:rPr>
                </w:pPr>
                <w:r w:rsidRPr="00002DF8">
                  <w:rPr>
                    <w:szCs w:val="21"/>
                  </w:rPr>
                  <w:t>期末余额</w:t>
                </w:r>
              </w:p>
            </w:tc>
          </w:sdtContent>
        </w:sdt>
      </w:tr>
      <w:tr w:rsidR="00265378" w:rsidRPr="00400E6F" w14:paraId="5188E07A" w14:textId="77777777" w:rsidTr="00036630">
        <w:tc>
          <w:tcPr>
            <w:tcW w:w="1282" w:type="pct"/>
            <w:vMerge/>
            <w:shd w:val="clear" w:color="auto" w:fill="FFFFFF"/>
          </w:tcPr>
          <w:p w14:paraId="1D9F7860" w14:textId="77777777" w:rsidR="00B92CF2" w:rsidRPr="00400E6F" w:rsidRDefault="00B92CF2" w:rsidP="00190833">
            <w:pPr>
              <w:jc w:val="center"/>
              <w:rPr>
                <w:szCs w:val="21"/>
              </w:rPr>
            </w:pPr>
          </w:p>
        </w:tc>
        <w:tc>
          <w:tcPr>
            <w:tcW w:w="884" w:type="pct"/>
            <w:vMerge/>
            <w:shd w:val="clear" w:color="auto" w:fill="FFFFFF"/>
          </w:tcPr>
          <w:p w14:paraId="09D9AA29" w14:textId="77777777" w:rsidR="00B92CF2" w:rsidRPr="00400E6F" w:rsidRDefault="00B92CF2" w:rsidP="00190833">
            <w:pPr>
              <w:jc w:val="center"/>
              <w:rPr>
                <w:szCs w:val="21"/>
              </w:rPr>
            </w:pPr>
          </w:p>
        </w:tc>
        <w:sdt>
          <w:sdtPr>
            <w:rPr>
              <w:szCs w:val="21"/>
            </w:rPr>
            <w:tag w:val="_PLD_14d46fd7890b4e69b126133f397cc757"/>
            <w:id w:val="-1237310871"/>
          </w:sdtPr>
          <w:sdtContent>
            <w:tc>
              <w:tcPr>
                <w:tcW w:w="765" w:type="pct"/>
                <w:shd w:val="clear" w:color="auto" w:fill="FFFFFF"/>
                <w:vAlign w:val="center"/>
              </w:tcPr>
              <w:p w14:paraId="7E618B9B" w14:textId="77777777" w:rsidR="00B92CF2" w:rsidRPr="00400E6F" w:rsidRDefault="00B92CF2" w:rsidP="00190833">
                <w:pPr>
                  <w:jc w:val="center"/>
                  <w:rPr>
                    <w:szCs w:val="21"/>
                  </w:rPr>
                </w:pPr>
                <w:r w:rsidRPr="00002DF8">
                  <w:rPr>
                    <w:szCs w:val="21"/>
                  </w:rPr>
                  <w:t>计提</w:t>
                </w:r>
              </w:p>
            </w:tc>
          </w:sdtContent>
        </w:sdt>
        <w:sdt>
          <w:sdtPr>
            <w:rPr>
              <w:szCs w:val="21"/>
            </w:rPr>
            <w:tag w:val="_PLD_20dbcde8bd6143738d39731f825fac6c"/>
            <w:id w:val="1979806160"/>
          </w:sdtPr>
          <w:sdtContent>
            <w:tc>
              <w:tcPr>
                <w:tcW w:w="387" w:type="pct"/>
                <w:shd w:val="clear" w:color="auto" w:fill="FFFFFF"/>
                <w:vAlign w:val="center"/>
              </w:tcPr>
              <w:p w14:paraId="7F35B9A8" w14:textId="77777777" w:rsidR="00B92CF2" w:rsidRPr="00400E6F" w:rsidRDefault="00B92CF2" w:rsidP="00190833">
                <w:pPr>
                  <w:jc w:val="center"/>
                  <w:rPr>
                    <w:szCs w:val="21"/>
                  </w:rPr>
                </w:pPr>
                <w:r w:rsidRPr="00002DF8">
                  <w:rPr>
                    <w:rFonts w:hint="eastAsia"/>
                    <w:szCs w:val="21"/>
                  </w:rPr>
                  <w:t>收回或转回</w:t>
                </w:r>
              </w:p>
            </w:tc>
          </w:sdtContent>
        </w:sdt>
        <w:sdt>
          <w:sdtPr>
            <w:rPr>
              <w:szCs w:val="21"/>
            </w:rPr>
            <w:tag w:val="_PLD_480a2f184f1a44d7b66b3bc00f894199"/>
            <w:id w:val="-1733231527"/>
          </w:sdtPr>
          <w:sdtContent>
            <w:tc>
              <w:tcPr>
                <w:tcW w:w="467" w:type="pct"/>
                <w:shd w:val="clear" w:color="auto" w:fill="FFFFFF"/>
                <w:vAlign w:val="center"/>
              </w:tcPr>
              <w:p w14:paraId="4B206814" w14:textId="77777777" w:rsidR="00B92CF2" w:rsidRPr="00400E6F" w:rsidRDefault="00B92CF2" w:rsidP="00190833">
                <w:pPr>
                  <w:jc w:val="center"/>
                  <w:rPr>
                    <w:szCs w:val="21"/>
                  </w:rPr>
                </w:pPr>
                <w:r w:rsidRPr="00002DF8">
                  <w:rPr>
                    <w:rFonts w:hint="eastAsia"/>
                    <w:szCs w:val="21"/>
                  </w:rPr>
                  <w:t>转销或核销</w:t>
                </w:r>
              </w:p>
            </w:tc>
          </w:sdtContent>
        </w:sdt>
        <w:tc>
          <w:tcPr>
            <w:tcW w:w="401" w:type="pct"/>
            <w:shd w:val="clear" w:color="auto" w:fill="FFFFFF"/>
            <w:vAlign w:val="center"/>
          </w:tcPr>
          <w:sdt>
            <w:sdtPr>
              <w:rPr>
                <w:rFonts w:hint="eastAsia"/>
                <w:szCs w:val="21"/>
              </w:rPr>
              <w:tag w:val="_PLD_1ee3d7b05a514c268d1af918c85d6963"/>
              <w:id w:val="1461847416"/>
            </w:sdtPr>
            <w:sdtContent>
              <w:p w14:paraId="35459F75" w14:textId="77777777" w:rsidR="00B92CF2" w:rsidRPr="00400E6F" w:rsidRDefault="00B92CF2" w:rsidP="00190833">
                <w:pPr>
                  <w:jc w:val="right"/>
                  <w:rPr>
                    <w:szCs w:val="21"/>
                  </w:rPr>
                </w:pPr>
                <w:r w:rsidRPr="00002DF8">
                  <w:rPr>
                    <w:rFonts w:hint="eastAsia"/>
                    <w:szCs w:val="21"/>
                  </w:rPr>
                  <w:t>其他变动</w:t>
                </w:r>
              </w:p>
            </w:sdtContent>
          </w:sdt>
        </w:tc>
        <w:tc>
          <w:tcPr>
            <w:tcW w:w="813" w:type="pct"/>
            <w:vMerge/>
            <w:shd w:val="clear" w:color="auto" w:fill="FFFFFF"/>
          </w:tcPr>
          <w:p w14:paraId="4B031D53" w14:textId="77777777" w:rsidR="00B92CF2" w:rsidRPr="00400E6F" w:rsidRDefault="00B92CF2" w:rsidP="00190833">
            <w:pPr>
              <w:jc w:val="right"/>
              <w:rPr>
                <w:szCs w:val="21"/>
              </w:rPr>
            </w:pPr>
          </w:p>
        </w:tc>
      </w:tr>
      <w:tr w:rsidR="00207A66" w:rsidRPr="00400E6F" w14:paraId="6809A9FA" w14:textId="77777777" w:rsidTr="00036630">
        <w:tc>
          <w:tcPr>
            <w:tcW w:w="1282" w:type="pct"/>
            <w:shd w:val="clear" w:color="auto" w:fill="auto"/>
          </w:tcPr>
          <w:p w14:paraId="0B1894AC" w14:textId="77777777" w:rsidR="00207A66" w:rsidRPr="00400E6F" w:rsidRDefault="00207A66" w:rsidP="00207A66">
            <w:pPr>
              <w:rPr>
                <w:szCs w:val="21"/>
              </w:rPr>
            </w:pPr>
            <w:r w:rsidRPr="00002DF8">
              <w:rPr>
                <w:szCs w:val="21"/>
              </w:rPr>
              <w:t>按单项计提坏账准备</w:t>
            </w:r>
          </w:p>
        </w:tc>
        <w:tc>
          <w:tcPr>
            <w:tcW w:w="884" w:type="pct"/>
            <w:shd w:val="clear" w:color="auto" w:fill="auto"/>
            <w:vAlign w:val="center"/>
          </w:tcPr>
          <w:p w14:paraId="490C309F" w14:textId="0A1F4776" w:rsidR="00207A66" w:rsidRPr="00207A66" w:rsidRDefault="00207A66" w:rsidP="00207A66">
            <w:pPr>
              <w:jc w:val="right"/>
              <w:rPr>
                <w:rFonts w:ascii="Times New Roman" w:hAnsi="Times New Roman" w:cs="Times New Roman"/>
                <w:szCs w:val="21"/>
              </w:rPr>
            </w:pPr>
            <w:r w:rsidRPr="00002DF8">
              <w:rPr>
                <w:rFonts w:ascii="Times New Roman" w:hAnsi="Times New Roman" w:cs="Times New Roman"/>
              </w:rPr>
              <w:t>530,000.00</w:t>
            </w:r>
          </w:p>
        </w:tc>
        <w:tc>
          <w:tcPr>
            <w:tcW w:w="765" w:type="pct"/>
            <w:shd w:val="clear" w:color="auto" w:fill="auto"/>
            <w:vAlign w:val="center"/>
          </w:tcPr>
          <w:p w14:paraId="73B22F0E" w14:textId="7C89650A" w:rsidR="00207A66" w:rsidRPr="00207A66" w:rsidRDefault="00207A66" w:rsidP="00207A66">
            <w:pPr>
              <w:jc w:val="right"/>
              <w:rPr>
                <w:rFonts w:ascii="Times New Roman" w:hAnsi="Times New Roman" w:cs="Times New Roman"/>
                <w:szCs w:val="21"/>
              </w:rPr>
            </w:pPr>
            <w:r w:rsidRPr="00002DF8">
              <w:rPr>
                <w:rFonts w:ascii="Times New Roman" w:hAnsi="Times New Roman" w:cs="Times New Roman"/>
              </w:rPr>
              <w:t>5,134,571.86</w:t>
            </w:r>
          </w:p>
        </w:tc>
        <w:tc>
          <w:tcPr>
            <w:tcW w:w="387" w:type="pct"/>
            <w:shd w:val="clear" w:color="auto" w:fill="auto"/>
            <w:vAlign w:val="center"/>
          </w:tcPr>
          <w:p w14:paraId="15C4307D" w14:textId="0F8CBEE5" w:rsidR="00207A66" w:rsidRPr="00207A66" w:rsidRDefault="00207A66" w:rsidP="00207A66">
            <w:pPr>
              <w:jc w:val="right"/>
              <w:rPr>
                <w:rFonts w:ascii="Times New Roman" w:hAnsi="Times New Roman" w:cs="Times New Roman"/>
                <w:szCs w:val="21"/>
              </w:rPr>
            </w:pPr>
            <w:r w:rsidRPr="00002DF8">
              <w:rPr>
                <w:rFonts w:ascii="Times New Roman" w:hAnsi="Times New Roman" w:cs="Times New Roman"/>
                <w:szCs w:val="21"/>
              </w:rPr>
              <w:t>-</w:t>
            </w:r>
          </w:p>
        </w:tc>
        <w:tc>
          <w:tcPr>
            <w:tcW w:w="467" w:type="pct"/>
            <w:vAlign w:val="center"/>
          </w:tcPr>
          <w:p w14:paraId="2284DD64" w14:textId="109C94BB" w:rsidR="00207A66" w:rsidRPr="00207A66" w:rsidRDefault="00207A66" w:rsidP="00207A66">
            <w:pPr>
              <w:jc w:val="right"/>
              <w:rPr>
                <w:rFonts w:ascii="Times New Roman" w:hAnsi="Times New Roman" w:cs="Times New Roman"/>
                <w:szCs w:val="21"/>
              </w:rPr>
            </w:pPr>
            <w:r w:rsidRPr="00002DF8">
              <w:rPr>
                <w:rFonts w:ascii="Times New Roman" w:hAnsi="Times New Roman" w:cs="Times New Roman"/>
                <w:szCs w:val="21"/>
              </w:rPr>
              <w:t>-</w:t>
            </w:r>
          </w:p>
        </w:tc>
        <w:tc>
          <w:tcPr>
            <w:tcW w:w="401" w:type="pct"/>
            <w:vAlign w:val="center"/>
          </w:tcPr>
          <w:p w14:paraId="5E2DFEB9" w14:textId="62028054" w:rsidR="00207A66" w:rsidRPr="00207A66" w:rsidRDefault="00207A66" w:rsidP="00207A66">
            <w:pPr>
              <w:jc w:val="right"/>
              <w:rPr>
                <w:rFonts w:ascii="Times New Roman" w:hAnsi="Times New Roman" w:cs="Times New Roman"/>
                <w:szCs w:val="21"/>
              </w:rPr>
            </w:pPr>
            <w:r w:rsidRPr="00002DF8">
              <w:rPr>
                <w:rFonts w:ascii="Times New Roman" w:hAnsi="Times New Roman" w:cs="Times New Roman"/>
                <w:szCs w:val="21"/>
              </w:rPr>
              <w:t>-</w:t>
            </w:r>
          </w:p>
        </w:tc>
        <w:tc>
          <w:tcPr>
            <w:tcW w:w="813" w:type="pct"/>
            <w:shd w:val="clear" w:color="auto" w:fill="auto"/>
            <w:vAlign w:val="center"/>
          </w:tcPr>
          <w:p w14:paraId="2591DE4B" w14:textId="30CACCA8" w:rsidR="00207A66" w:rsidRPr="00207A66" w:rsidRDefault="00207A66" w:rsidP="00207A66">
            <w:pPr>
              <w:jc w:val="right"/>
              <w:rPr>
                <w:rFonts w:ascii="Times New Roman" w:hAnsi="Times New Roman" w:cs="Times New Roman"/>
                <w:szCs w:val="21"/>
              </w:rPr>
            </w:pPr>
            <w:r w:rsidRPr="00002DF8">
              <w:rPr>
                <w:rFonts w:ascii="Times New Roman" w:hAnsi="Times New Roman" w:cs="Times New Roman"/>
              </w:rPr>
              <w:t>5,664,571.86</w:t>
            </w:r>
          </w:p>
        </w:tc>
      </w:tr>
      <w:tr w:rsidR="00207A66" w:rsidRPr="00400E6F" w14:paraId="35D258D1" w14:textId="77777777" w:rsidTr="00036630">
        <w:tc>
          <w:tcPr>
            <w:tcW w:w="1282" w:type="pct"/>
            <w:shd w:val="clear" w:color="auto" w:fill="auto"/>
          </w:tcPr>
          <w:p w14:paraId="55CAC7A4" w14:textId="77777777" w:rsidR="00207A66" w:rsidRPr="00400E6F" w:rsidRDefault="00207A66" w:rsidP="00207A66">
            <w:pPr>
              <w:rPr>
                <w:szCs w:val="21"/>
              </w:rPr>
            </w:pPr>
            <w:r w:rsidRPr="00002DF8">
              <w:rPr>
                <w:szCs w:val="21"/>
              </w:rPr>
              <w:t>按组合计提坏账准备</w:t>
            </w:r>
          </w:p>
        </w:tc>
        <w:tc>
          <w:tcPr>
            <w:tcW w:w="884" w:type="pct"/>
            <w:shd w:val="clear" w:color="auto" w:fill="auto"/>
            <w:vAlign w:val="center"/>
          </w:tcPr>
          <w:p w14:paraId="5F59C707" w14:textId="29071021" w:rsidR="00207A66" w:rsidRPr="00207A66" w:rsidRDefault="00207A66" w:rsidP="00207A66">
            <w:pPr>
              <w:jc w:val="right"/>
              <w:rPr>
                <w:rFonts w:ascii="Times New Roman" w:hAnsi="Times New Roman" w:cs="Times New Roman"/>
                <w:szCs w:val="21"/>
              </w:rPr>
            </w:pPr>
            <w:r w:rsidRPr="00002DF8">
              <w:rPr>
                <w:rFonts w:ascii="Times New Roman" w:hAnsi="Times New Roman" w:cs="Times New Roman"/>
              </w:rPr>
              <w:t>15,462,647.78</w:t>
            </w:r>
          </w:p>
        </w:tc>
        <w:tc>
          <w:tcPr>
            <w:tcW w:w="765" w:type="pct"/>
            <w:shd w:val="clear" w:color="auto" w:fill="auto"/>
            <w:vAlign w:val="center"/>
          </w:tcPr>
          <w:p w14:paraId="12353954" w14:textId="6E8BEEF1" w:rsidR="00207A66" w:rsidRPr="00207A66" w:rsidRDefault="00207A66" w:rsidP="00207A66">
            <w:pPr>
              <w:jc w:val="right"/>
              <w:rPr>
                <w:rFonts w:ascii="Times New Roman" w:hAnsi="Times New Roman" w:cs="Times New Roman"/>
                <w:szCs w:val="21"/>
              </w:rPr>
            </w:pPr>
            <w:r w:rsidRPr="00002DF8">
              <w:rPr>
                <w:rFonts w:ascii="Times New Roman" w:hAnsi="Times New Roman" w:cs="Times New Roman"/>
              </w:rPr>
              <w:t>2,122,470.20</w:t>
            </w:r>
          </w:p>
        </w:tc>
        <w:tc>
          <w:tcPr>
            <w:tcW w:w="387" w:type="pct"/>
            <w:shd w:val="clear" w:color="auto" w:fill="auto"/>
            <w:vAlign w:val="center"/>
          </w:tcPr>
          <w:p w14:paraId="1EE50091" w14:textId="258411DD" w:rsidR="00207A66" w:rsidRPr="00207A66" w:rsidRDefault="00207A66" w:rsidP="00207A66">
            <w:pPr>
              <w:jc w:val="right"/>
              <w:rPr>
                <w:rFonts w:ascii="Times New Roman" w:hAnsi="Times New Roman" w:cs="Times New Roman"/>
                <w:szCs w:val="21"/>
              </w:rPr>
            </w:pPr>
            <w:r w:rsidRPr="00002DF8">
              <w:rPr>
                <w:rFonts w:ascii="Times New Roman" w:hAnsi="Times New Roman" w:cs="Times New Roman"/>
                <w:szCs w:val="21"/>
              </w:rPr>
              <w:t>-</w:t>
            </w:r>
          </w:p>
        </w:tc>
        <w:tc>
          <w:tcPr>
            <w:tcW w:w="467" w:type="pct"/>
            <w:vAlign w:val="center"/>
          </w:tcPr>
          <w:p w14:paraId="5253853B" w14:textId="45A61C68" w:rsidR="00207A66" w:rsidRPr="00207A66" w:rsidRDefault="00207A66" w:rsidP="00207A66">
            <w:pPr>
              <w:jc w:val="right"/>
              <w:rPr>
                <w:rFonts w:ascii="Times New Roman" w:hAnsi="Times New Roman" w:cs="Times New Roman"/>
                <w:szCs w:val="21"/>
              </w:rPr>
            </w:pPr>
            <w:r w:rsidRPr="00002DF8">
              <w:rPr>
                <w:rFonts w:ascii="Times New Roman" w:hAnsi="Times New Roman" w:cs="Times New Roman"/>
                <w:szCs w:val="21"/>
              </w:rPr>
              <w:t>-</w:t>
            </w:r>
          </w:p>
        </w:tc>
        <w:tc>
          <w:tcPr>
            <w:tcW w:w="401" w:type="pct"/>
            <w:vAlign w:val="center"/>
          </w:tcPr>
          <w:p w14:paraId="692AF801" w14:textId="150211C7" w:rsidR="00207A66" w:rsidRPr="00207A66" w:rsidRDefault="00207A66" w:rsidP="00207A66">
            <w:pPr>
              <w:jc w:val="right"/>
              <w:rPr>
                <w:rFonts w:ascii="Times New Roman" w:hAnsi="Times New Roman" w:cs="Times New Roman"/>
                <w:szCs w:val="21"/>
              </w:rPr>
            </w:pPr>
            <w:r w:rsidRPr="00002DF8">
              <w:rPr>
                <w:rFonts w:ascii="Times New Roman" w:hAnsi="Times New Roman" w:cs="Times New Roman"/>
                <w:szCs w:val="21"/>
              </w:rPr>
              <w:t>-</w:t>
            </w:r>
          </w:p>
        </w:tc>
        <w:tc>
          <w:tcPr>
            <w:tcW w:w="813" w:type="pct"/>
            <w:shd w:val="clear" w:color="auto" w:fill="auto"/>
            <w:vAlign w:val="center"/>
          </w:tcPr>
          <w:p w14:paraId="30793AD2" w14:textId="55E43746" w:rsidR="00207A66" w:rsidRPr="00207A66" w:rsidRDefault="00207A66" w:rsidP="00207A66">
            <w:pPr>
              <w:jc w:val="right"/>
              <w:rPr>
                <w:rFonts w:ascii="Times New Roman" w:hAnsi="Times New Roman" w:cs="Times New Roman"/>
                <w:szCs w:val="21"/>
              </w:rPr>
            </w:pPr>
            <w:r w:rsidRPr="00002DF8">
              <w:rPr>
                <w:rFonts w:ascii="Times New Roman" w:hAnsi="Times New Roman" w:cs="Times New Roman"/>
              </w:rPr>
              <w:t>17,585,117.98</w:t>
            </w:r>
          </w:p>
        </w:tc>
      </w:tr>
      <w:tr w:rsidR="00207A66" w:rsidRPr="00400E6F" w14:paraId="29CE5378" w14:textId="77777777" w:rsidTr="00036630">
        <w:tc>
          <w:tcPr>
            <w:tcW w:w="1282" w:type="pct"/>
            <w:shd w:val="clear" w:color="auto" w:fill="auto"/>
          </w:tcPr>
          <w:p w14:paraId="61A60B30" w14:textId="77777777" w:rsidR="00207A66" w:rsidRPr="00400E6F" w:rsidRDefault="00207A66" w:rsidP="00207A66">
            <w:pPr>
              <w:jc w:val="center"/>
              <w:rPr>
                <w:szCs w:val="21"/>
              </w:rPr>
            </w:pPr>
            <w:r w:rsidRPr="00002DF8">
              <w:rPr>
                <w:rFonts w:hint="eastAsia"/>
                <w:szCs w:val="21"/>
              </w:rPr>
              <w:t>合计</w:t>
            </w:r>
          </w:p>
        </w:tc>
        <w:tc>
          <w:tcPr>
            <w:tcW w:w="884" w:type="pct"/>
            <w:shd w:val="clear" w:color="auto" w:fill="auto"/>
            <w:vAlign w:val="center"/>
          </w:tcPr>
          <w:p w14:paraId="3A08124B" w14:textId="6C49601C" w:rsidR="00207A66" w:rsidRPr="00207A66" w:rsidRDefault="00207A66" w:rsidP="00207A66">
            <w:pPr>
              <w:jc w:val="right"/>
              <w:rPr>
                <w:rFonts w:ascii="Times New Roman" w:hAnsi="Times New Roman" w:cs="Times New Roman"/>
                <w:szCs w:val="21"/>
              </w:rPr>
            </w:pPr>
            <w:r w:rsidRPr="00002DF8">
              <w:rPr>
                <w:rFonts w:ascii="Times New Roman" w:hAnsi="Times New Roman" w:cs="Times New Roman"/>
                <w:szCs w:val="21"/>
              </w:rPr>
              <w:t>15,992,647.78</w:t>
            </w:r>
          </w:p>
        </w:tc>
        <w:tc>
          <w:tcPr>
            <w:tcW w:w="765" w:type="pct"/>
            <w:shd w:val="clear" w:color="auto" w:fill="auto"/>
            <w:vAlign w:val="center"/>
          </w:tcPr>
          <w:p w14:paraId="62B2A9A0" w14:textId="5FEB219B" w:rsidR="00207A66" w:rsidRPr="00207A66" w:rsidRDefault="00207A66" w:rsidP="00207A66">
            <w:pPr>
              <w:jc w:val="right"/>
              <w:rPr>
                <w:rFonts w:ascii="Times New Roman" w:hAnsi="Times New Roman" w:cs="Times New Roman"/>
                <w:szCs w:val="21"/>
              </w:rPr>
            </w:pPr>
            <w:r w:rsidRPr="00002DF8">
              <w:rPr>
                <w:rFonts w:ascii="Times New Roman" w:hAnsi="Times New Roman" w:cs="Times New Roman"/>
                <w:szCs w:val="21"/>
              </w:rPr>
              <w:t>7,257,042.06</w:t>
            </w:r>
          </w:p>
        </w:tc>
        <w:tc>
          <w:tcPr>
            <w:tcW w:w="387" w:type="pct"/>
            <w:shd w:val="clear" w:color="auto" w:fill="auto"/>
            <w:vAlign w:val="center"/>
          </w:tcPr>
          <w:p w14:paraId="7B224BEB" w14:textId="56AE0760" w:rsidR="00207A66" w:rsidRPr="00207A66" w:rsidRDefault="00207A66" w:rsidP="00207A66">
            <w:pPr>
              <w:jc w:val="right"/>
              <w:rPr>
                <w:rFonts w:ascii="Times New Roman" w:hAnsi="Times New Roman" w:cs="Times New Roman"/>
                <w:szCs w:val="21"/>
              </w:rPr>
            </w:pPr>
            <w:r w:rsidRPr="00002DF8">
              <w:rPr>
                <w:rFonts w:ascii="Times New Roman" w:hAnsi="Times New Roman" w:cs="Times New Roman"/>
                <w:szCs w:val="21"/>
              </w:rPr>
              <w:t>-</w:t>
            </w:r>
          </w:p>
        </w:tc>
        <w:tc>
          <w:tcPr>
            <w:tcW w:w="467" w:type="pct"/>
            <w:vAlign w:val="center"/>
          </w:tcPr>
          <w:p w14:paraId="6DC76CAE" w14:textId="6D5DE1A3" w:rsidR="00207A66" w:rsidRPr="00207A66" w:rsidRDefault="00207A66" w:rsidP="00207A66">
            <w:pPr>
              <w:jc w:val="right"/>
              <w:rPr>
                <w:rFonts w:ascii="Times New Roman" w:hAnsi="Times New Roman" w:cs="Times New Roman"/>
                <w:szCs w:val="21"/>
              </w:rPr>
            </w:pPr>
            <w:r w:rsidRPr="00002DF8">
              <w:rPr>
                <w:rFonts w:ascii="Times New Roman" w:hAnsi="Times New Roman" w:cs="Times New Roman"/>
                <w:szCs w:val="21"/>
              </w:rPr>
              <w:t>-</w:t>
            </w:r>
          </w:p>
        </w:tc>
        <w:tc>
          <w:tcPr>
            <w:tcW w:w="401" w:type="pct"/>
            <w:vAlign w:val="center"/>
          </w:tcPr>
          <w:p w14:paraId="16A14839" w14:textId="0B70AB0E" w:rsidR="00207A66" w:rsidRPr="00207A66" w:rsidRDefault="00207A66" w:rsidP="00207A66">
            <w:pPr>
              <w:jc w:val="right"/>
              <w:rPr>
                <w:rFonts w:ascii="Times New Roman" w:hAnsi="Times New Roman" w:cs="Times New Roman"/>
                <w:szCs w:val="21"/>
              </w:rPr>
            </w:pPr>
            <w:r w:rsidRPr="00002DF8">
              <w:rPr>
                <w:rFonts w:ascii="Times New Roman" w:hAnsi="Times New Roman" w:cs="Times New Roman"/>
                <w:szCs w:val="21"/>
              </w:rPr>
              <w:t>-</w:t>
            </w:r>
          </w:p>
        </w:tc>
        <w:tc>
          <w:tcPr>
            <w:tcW w:w="813" w:type="pct"/>
            <w:shd w:val="clear" w:color="auto" w:fill="auto"/>
            <w:vAlign w:val="center"/>
          </w:tcPr>
          <w:p w14:paraId="445C73AC" w14:textId="3C668BC9" w:rsidR="00207A66" w:rsidRPr="00207A66" w:rsidRDefault="00207A66" w:rsidP="00207A66">
            <w:pPr>
              <w:jc w:val="right"/>
              <w:rPr>
                <w:rFonts w:ascii="Times New Roman" w:hAnsi="Times New Roman" w:cs="Times New Roman"/>
                <w:szCs w:val="21"/>
              </w:rPr>
            </w:pPr>
            <w:r w:rsidRPr="00002DF8">
              <w:rPr>
                <w:rFonts w:ascii="Times New Roman" w:hAnsi="Times New Roman" w:cs="Times New Roman"/>
                <w:szCs w:val="21"/>
              </w:rPr>
              <w:t>23,249,689.84</w:t>
            </w:r>
          </w:p>
        </w:tc>
      </w:tr>
    </w:tbl>
    <w:p w14:paraId="6B64EF18" w14:textId="77777777" w:rsidR="00B92CF2" w:rsidRPr="00002DF8" w:rsidRDefault="00B92CF2">
      <w:pPr>
        <w:rPr>
          <w:szCs w:val="21"/>
        </w:rPr>
      </w:pPr>
    </w:p>
    <w:p w14:paraId="638C642F" w14:textId="77777777" w:rsidR="0067284A" w:rsidRPr="00002DF8" w:rsidRDefault="0067284A">
      <w:pPr>
        <w:pStyle w:val="152"/>
        <w:rPr>
          <w:sz w:val="21"/>
          <w:szCs w:val="21"/>
        </w:rPr>
      </w:pPr>
      <w:r w:rsidRPr="00002DF8">
        <w:rPr>
          <w:rFonts w:hint="eastAsia"/>
          <w:sz w:val="21"/>
          <w:szCs w:val="21"/>
        </w:rPr>
        <w:t>其中本期坏账准备转回或收回金额重要的：</w:t>
      </w:r>
    </w:p>
    <w:sdt>
      <w:sdtPr>
        <w:rPr>
          <w:sz w:val="21"/>
          <w:szCs w:val="21"/>
        </w:rPr>
        <w:alias w:val="是否适用：母公司其他应收款坏账准备转回或收回金额重要的[双击切换]"/>
        <w:tag w:val="_GBC_803cd6b14b7a4c6a8564448e85137462"/>
        <w:id w:val="67618615"/>
        <w:placeholder>
          <w:docPart w:val="GBC22222222222222222222222222222"/>
        </w:placeholder>
      </w:sdtPr>
      <w:sdtContent>
        <w:p w14:paraId="4406FA0C" w14:textId="11188B5D" w:rsidR="0067284A" w:rsidRPr="00002DF8" w:rsidRDefault="0067284A" w:rsidP="00A63DC3">
          <w:pPr>
            <w:pStyle w:val="152"/>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509" w:displacedByCustomXml="prev"/>
    <w:p w14:paraId="0A5DBD42" w14:textId="161F1DDE" w:rsidR="0067284A" w:rsidRPr="00002DF8" w:rsidRDefault="0067284A">
      <w:pPr>
        <w:ind w:rightChars="-759" w:right="-1594"/>
        <w:rPr>
          <w:szCs w:val="21"/>
        </w:rPr>
      </w:pPr>
      <w:r w:rsidRPr="00002DF8">
        <w:rPr>
          <w:rFonts w:hint="eastAsia"/>
          <w:szCs w:val="21"/>
        </w:rPr>
        <w:t>其他说明</w:t>
      </w:r>
    </w:p>
    <w:sdt>
      <w:sdtPr>
        <w:rPr>
          <w:szCs w:val="21"/>
        </w:rPr>
        <w:alias w:val="其他应收款坏账准备情况的说明"/>
        <w:tag w:val="_GBC_11e435e66f3c4012ba285326247d2f4a"/>
        <w:id w:val="-276793872"/>
        <w:placeholder>
          <w:docPart w:val="GBC22222222222222222222222222222"/>
        </w:placeholder>
      </w:sdtPr>
      <w:sdtContent>
        <w:p w14:paraId="4B0ED065" w14:textId="4753248F" w:rsidR="0067284A" w:rsidRPr="00002DF8" w:rsidRDefault="0067284A">
          <w:pPr>
            <w:ind w:rightChars="-759" w:right="-1594"/>
            <w:rPr>
              <w:szCs w:val="21"/>
            </w:rPr>
          </w:pPr>
          <w:r w:rsidRPr="00002DF8">
            <w:rPr>
              <w:rFonts w:hint="eastAsia"/>
              <w:szCs w:val="21"/>
            </w:rPr>
            <w:t>无</w:t>
          </w:r>
        </w:p>
      </w:sdtContent>
    </w:sdt>
    <w:bookmarkEnd w:id="511"/>
    <w:bookmarkEnd w:id="510"/>
    <w:p w14:paraId="353B44A9" w14:textId="77777777" w:rsidR="0067284A" w:rsidRPr="00002DF8" w:rsidRDefault="0067284A">
      <w:pPr>
        <w:ind w:rightChars="-759" w:right="-1594"/>
        <w:rPr>
          <w:szCs w:val="21"/>
        </w:rPr>
      </w:pPr>
    </w:p>
    <w:p w14:paraId="5F1571EB" w14:textId="77777777" w:rsidR="0067284A" w:rsidRPr="00002DF8" w:rsidRDefault="0067284A" w:rsidP="00350ED6">
      <w:pPr>
        <w:pStyle w:val="150"/>
        <w:numPr>
          <w:ilvl w:val="3"/>
          <w:numId w:val="139"/>
        </w:numPr>
        <w:ind w:left="426" w:hanging="426"/>
        <w:rPr>
          <w:rFonts w:asciiTheme="minorHAnsi" w:eastAsia="宋体" w:hAnsiTheme="minorHAnsi" w:cstheme="minorBidi"/>
          <w:kern w:val="0"/>
          <w:sz w:val="21"/>
          <w:szCs w:val="21"/>
        </w:rPr>
      </w:pPr>
      <w:r w:rsidRPr="00002DF8">
        <w:rPr>
          <w:rFonts w:asciiTheme="minorHAnsi" w:eastAsia="宋体" w:hAnsiTheme="minorHAnsi" w:cstheme="minorBidi" w:hint="eastAsia"/>
          <w:kern w:val="0"/>
          <w:sz w:val="21"/>
          <w:szCs w:val="21"/>
        </w:rPr>
        <w:t>本期实际核销的其他应收款情况</w:t>
      </w:r>
    </w:p>
    <w:sdt>
      <w:sdtPr>
        <w:rPr>
          <w:sz w:val="21"/>
          <w:szCs w:val="21"/>
        </w:rPr>
        <w:alias w:val="是否适用：母公司本期实际核销的其他应收款情况[双击切换]"/>
        <w:tag w:val="_GBC_1513ed448adb4dda8e855e090428591f"/>
        <w:id w:val="-477071624"/>
        <w:placeholder>
          <w:docPart w:val="GBC22222222222222222222222222222"/>
        </w:placeholder>
      </w:sdtPr>
      <w:sdtContent>
        <w:p w14:paraId="2E9DE138" w14:textId="0EEAE878" w:rsidR="0067284A" w:rsidRPr="00002DF8" w:rsidRDefault="0067284A" w:rsidP="00C31C54">
          <w:pPr>
            <w:pStyle w:val="152"/>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57F90D79" w14:textId="77777777" w:rsidR="0067284A" w:rsidRPr="00002DF8" w:rsidRDefault="0067284A">
      <w:pPr>
        <w:rPr>
          <w:szCs w:val="21"/>
        </w:rPr>
      </w:pPr>
      <w:r w:rsidRPr="00002DF8">
        <w:rPr>
          <w:rFonts w:hint="eastAsia"/>
          <w:szCs w:val="21"/>
        </w:rPr>
        <w:t>其中重要的其他应收款核销情况：</w:t>
      </w:r>
    </w:p>
    <w:sdt>
      <w:sdtPr>
        <w:rPr>
          <w:szCs w:val="21"/>
        </w:rPr>
        <w:alias w:val="是否适用：母公司其中重要的其他应收款核销情况[双击切换]"/>
        <w:tag w:val="_GBC_9c869030965c44c2962f562c051ed47e"/>
        <w:id w:val="1488898339"/>
        <w:placeholder>
          <w:docPart w:val="GBC22222222222222222222222222222"/>
        </w:placeholder>
      </w:sdtPr>
      <w:sdtContent>
        <w:p w14:paraId="09D430BE" w14:textId="64E4FEA3" w:rsidR="0067284A" w:rsidRPr="00002DF8" w:rsidRDefault="0067284A" w:rsidP="0067284A">
          <w:pPr>
            <w:rPr>
              <w:szCs w:val="21"/>
            </w:rPr>
          </w:pPr>
          <w:r w:rsidRPr="00002DF8">
            <w:rPr>
              <w:szCs w:val="21"/>
            </w:rPr>
            <w:fldChar w:fldCharType="begin"/>
          </w:r>
          <w:r w:rsidRPr="00002DF8">
            <w:rPr>
              <w:szCs w:val="21"/>
            </w:rPr>
            <w:instrText xml:space="preserve">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1CE0EE46" w14:textId="77777777" w:rsidR="0067284A" w:rsidRPr="00002DF8" w:rsidRDefault="0067284A">
      <w:pPr>
        <w:snapToGrid w:val="0"/>
        <w:spacing w:line="240" w:lineRule="atLeast"/>
        <w:rPr>
          <w:szCs w:val="21"/>
        </w:rPr>
      </w:pPr>
      <w:r w:rsidRPr="00002DF8">
        <w:rPr>
          <w:rFonts w:hint="eastAsia"/>
          <w:szCs w:val="21"/>
        </w:rPr>
        <w:t>其他应收款核销说明：</w:t>
      </w:r>
    </w:p>
    <w:sdt>
      <w:sdtPr>
        <w:rPr>
          <w:rFonts w:hint="eastAsia"/>
          <w:szCs w:val="21"/>
        </w:rPr>
        <w:alias w:val="是否适用：母公司其他应收款核销说明[双击切换]"/>
        <w:tag w:val="_GBC_a3327d4637ec4274aa83caff4b6e71fd"/>
        <w:id w:val="-1716198612"/>
        <w:placeholder>
          <w:docPart w:val="GBC22222222222222222222222222222"/>
        </w:placeholder>
      </w:sdtPr>
      <w:sdtContent>
        <w:p w14:paraId="3249413D" w14:textId="3382FAC6" w:rsidR="0067284A" w:rsidRPr="00002DF8" w:rsidRDefault="0067284A" w:rsidP="0067284A">
          <w:pPr>
            <w:snapToGrid w:val="0"/>
            <w:spacing w:line="240" w:lineRule="atLeast"/>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F5890CF" w14:textId="77777777" w:rsidR="0067284A" w:rsidRPr="00002DF8" w:rsidRDefault="0067284A">
      <w:pPr>
        <w:pStyle w:val="152"/>
        <w:rPr>
          <w:sz w:val="21"/>
          <w:szCs w:val="21"/>
        </w:rPr>
      </w:pPr>
    </w:p>
    <w:p w14:paraId="23A96238" w14:textId="54A964B2" w:rsidR="0067284A" w:rsidRPr="00002DF8" w:rsidRDefault="0067284A" w:rsidP="00350ED6">
      <w:pPr>
        <w:pStyle w:val="150"/>
        <w:numPr>
          <w:ilvl w:val="3"/>
          <w:numId w:val="139"/>
        </w:numPr>
        <w:ind w:left="426" w:hanging="426"/>
        <w:rPr>
          <w:rFonts w:asciiTheme="minorHAnsi" w:eastAsia="宋体" w:hAnsiTheme="minorHAnsi" w:cstheme="minorBidi"/>
          <w:kern w:val="0"/>
          <w:sz w:val="21"/>
          <w:szCs w:val="21"/>
        </w:rPr>
      </w:pPr>
      <w:r w:rsidRPr="00002DF8">
        <w:rPr>
          <w:rFonts w:asciiTheme="minorHAnsi" w:eastAsia="宋体" w:hAnsiTheme="minorHAnsi" w:cstheme="minorBidi" w:hint="eastAsia"/>
          <w:kern w:val="0"/>
          <w:sz w:val="21"/>
          <w:szCs w:val="21"/>
        </w:rPr>
        <w:t>按欠款方归集的期末余额前五名的其他应收款情况</w:t>
      </w:r>
    </w:p>
    <w:bookmarkStart w:id="512" w:name="_Hlk153798048" w:displacedByCustomXml="next"/>
    <w:bookmarkStart w:id="513" w:name="_Hlk154073964" w:displacedByCustomXml="next"/>
    <w:sdt>
      <w:sdtPr>
        <w:rPr>
          <w:sz w:val="21"/>
          <w:szCs w:val="21"/>
        </w:rPr>
        <w:alias w:val="是否适用：母公司按欠款方归集的期末余额前五名的其他应收款情况[双击切换]"/>
        <w:tag w:val="_GBC_2813e0cd6e43406086654bf53df87bc5"/>
        <w:id w:val="1831949591"/>
        <w:placeholder>
          <w:docPart w:val="GBC22222222222222222222222222222"/>
        </w:placeholder>
      </w:sdtPr>
      <w:sdtContent>
        <w:p w14:paraId="1AE3804A" w14:textId="41938B1C"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512" w:displacedByCustomXml="prev"/>
    <w:p w14:paraId="544C8E28" w14:textId="77777777" w:rsidR="0067284A" w:rsidRPr="00002DF8" w:rsidRDefault="0067284A" w:rsidP="0067284A">
      <w:pPr>
        <w:pStyle w:val="152"/>
        <w:rPr>
          <w:sz w:val="21"/>
          <w:szCs w:val="21"/>
        </w:rPr>
      </w:pPr>
    </w:p>
    <w:p w14:paraId="24BD456A" w14:textId="77777777" w:rsidR="0067284A" w:rsidRPr="00002DF8" w:rsidRDefault="0067284A" w:rsidP="00350ED6">
      <w:pPr>
        <w:pStyle w:val="150"/>
        <w:numPr>
          <w:ilvl w:val="3"/>
          <w:numId w:val="139"/>
        </w:numPr>
        <w:ind w:left="426" w:hanging="426"/>
        <w:rPr>
          <w:rFonts w:asciiTheme="minorHAnsi" w:eastAsia="宋体" w:hAnsiTheme="minorHAnsi" w:cstheme="minorBidi"/>
          <w:kern w:val="0"/>
          <w:sz w:val="21"/>
          <w:szCs w:val="21"/>
        </w:rPr>
      </w:pPr>
      <w:r w:rsidRPr="00002DF8">
        <w:rPr>
          <w:rFonts w:asciiTheme="minorHAnsi" w:eastAsia="宋体" w:hAnsiTheme="minorHAnsi" w:cstheme="minorBidi"/>
          <w:kern w:val="0"/>
          <w:sz w:val="21"/>
          <w:szCs w:val="21"/>
        </w:rPr>
        <w:t>因资金集中管理而列报于其他应收款</w:t>
      </w:r>
    </w:p>
    <w:bookmarkStart w:id="514" w:name="_Hlk153798113" w:displacedByCustomXml="next"/>
    <w:sdt>
      <w:sdtPr>
        <w:rPr>
          <w:szCs w:val="21"/>
        </w:rPr>
        <w:alias w:val="是否适用：母公司因资金集中管理而列报于其他应收款[双击切换]"/>
        <w:tag w:val="_GBC_9eeca5c3cbaa4a2a8cce616d5f62395b"/>
        <w:id w:val="-1760815894"/>
        <w:placeholder>
          <w:docPart w:val="GBC22222222222222222222222222222"/>
        </w:placeholder>
      </w:sdtPr>
      <w:sdtContent>
        <w:p w14:paraId="4238DADD" w14:textId="4A389AF7" w:rsidR="0067284A" w:rsidRPr="00002DF8" w:rsidRDefault="0067284A" w:rsidP="0067284A">
          <w:pPr>
            <w:snapToGrid w:val="0"/>
            <w:spacing w:line="240" w:lineRule="atLeast"/>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bookmarkEnd w:id="514" w:displacedByCustomXml="prev"/>
    <w:p w14:paraId="0C139270" w14:textId="77777777" w:rsidR="0067284A" w:rsidRPr="00002DF8" w:rsidRDefault="0067284A">
      <w:pPr>
        <w:pStyle w:val="152"/>
        <w:rPr>
          <w:sz w:val="21"/>
          <w:szCs w:val="21"/>
        </w:rPr>
      </w:pPr>
      <w:r w:rsidRPr="00002DF8">
        <w:rPr>
          <w:rFonts w:hint="eastAsia"/>
          <w:sz w:val="21"/>
          <w:szCs w:val="21"/>
        </w:rPr>
        <w:t>其他</w:t>
      </w:r>
      <w:r w:rsidRPr="00002DF8">
        <w:rPr>
          <w:sz w:val="21"/>
          <w:szCs w:val="21"/>
        </w:rPr>
        <w:t>说明：</w:t>
      </w:r>
    </w:p>
    <w:bookmarkEnd w:id="513" w:displacedByCustomXml="next"/>
    <w:sdt>
      <w:sdtPr>
        <w:rPr>
          <w:rFonts w:hint="eastAsia"/>
          <w:szCs w:val="21"/>
        </w:rPr>
        <w:alias w:val="是否适用：母公司其他应收款的其他说明[双击切换]"/>
        <w:tag w:val="_GBC_479bc9ed241548c695a3905f38eb23fd"/>
        <w:id w:val="-1804614215"/>
        <w:placeholder>
          <w:docPart w:val="GBC22222222222222222222222222222"/>
        </w:placeholder>
      </w:sdtPr>
      <w:sdtContent>
        <w:p w14:paraId="32D439DC" w14:textId="1A9763B7"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6C10DB0F" w14:textId="77777777" w:rsidR="00C17CFD" w:rsidRPr="00002DF8" w:rsidRDefault="00C17CFD">
      <w:pPr>
        <w:rPr>
          <w:szCs w:val="21"/>
        </w:rPr>
        <w:sectPr w:rsidR="00C17CFD" w:rsidRPr="00002DF8" w:rsidSect="00B52366">
          <w:pgSz w:w="11906" w:h="16838"/>
          <w:pgMar w:top="1525" w:right="1276" w:bottom="1440" w:left="1797" w:header="856" w:footer="992" w:gutter="0"/>
          <w:cols w:space="425"/>
          <w:docGrid w:linePitch="312"/>
        </w:sectPr>
      </w:pPr>
    </w:p>
    <w:p w14:paraId="6471052F" w14:textId="77777777" w:rsidR="0067284A" w:rsidRPr="00002DF8" w:rsidRDefault="0067284A" w:rsidP="00350ED6">
      <w:pPr>
        <w:pStyle w:val="151"/>
        <w:numPr>
          <w:ilvl w:val="0"/>
          <w:numId w:val="135"/>
        </w:numPr>
        <w:rPr>
          <w:rFonts w:ascii="宋体" w:hAnsi="宋体"/>
          <w:sz w:val="21"/>
          <w:szCs w:val="21"/>
        </w:rPr>
      </w:pPr>
      <w:r w:rsidRPr="00002DF8">
        <w:rPr>
          <w:rFonts w:ascii="宋体" w:hAnsi="宋体" w:hint="eastAsia"/>
          <w:sz w:val="21"/>
          <w:szCs w:val="21"/>
        </w:rPr>
        <w:lastRenderedPageBreak/>
        <w:t>长期股权投资</w:t>
      </w:r>
    </w:p>
    <w:sdt>
      <w:sdtPr>
        <w:alias w:val="是否适用：母公司长期股权投资[双击切换]"/>
        <w:tag w:val="_GBC_57a2f87498c64eab83308bdf3afc6268"/>
        <w:id w:val="-2028405385"/>
        <w:lock w:val="contentLocked"/>
        <w:placeholder>
          <w:docPart w:val="GBC22222222222222222222222222222"/>
        </w:placeholder>
      </w:sdtPr>
      <w:sdtContent>
        <w:p w14:paraId="5EE0C9B1" w14:textId="77777777" w:rsidR="0067284A" w:rsidRPr="00002DF8" w:rsidRDefault="0067284A">
          <w:pPr>
            <w:pStyle w:val="152"/>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0A68189" w14:textId="06BD09B5" w:rsidR="0067284A" w:rsidRPr="00002DF8" w:rsidRDefault="0067284A">
      <w:pPr>
        <w:jc w:val="right"/>
        <w:rPr>
          <w:szCs w:val="21"/>
        </w:rPr>
      </w:pPr>
      <w:r w:rsidRPr="00002DF8">
        <w:rPr>
          <w:rFonts w:hint="eastAsia"/>
          <w:szCs w:val="21"/>
        </w:rPr>
        <w:t>单位：</w:t>
      </w:r>
      <w:sdt>
        <w:sdtPr>
          <w:rPr>
            <w:rFonts w:hint="eastAsia"/>
            <w:szCs w:val="21"/>
          </w:rPr>
          <w:alias w:val="单位：母公司财务附注：长期股权投资"/>
          <w:tag w:val="_GBC_9d11e81055cb4017a0055a75ae95ae64"/>
          <w:id w:val="67630829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母公司财务附注：长期股权投资"/>
          <w:tag w:val="_GBC_fbeeb4a7e8254b6dbbd1030f26dad505"/>
          <w:id w:val="-203826609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47"/>
        <w:gridCol w:w="1741"/>
        <w:gridCol w:w="1702"/>
        <w:gridCol w:w="1702"/>
        <w:gridCol w:w="1744"/>
        <w:gridCol w:w="1722"/>
        <w:gridCol w:w="1705"/>
      </w:tblGrid>
      <w:tr w:rsidR="0067284A" w:rsidRPr="00C17CFD" w14:paraId="5FC39FD4" w14:textId="77777777" w:rsidTr="004B2C8E">
        <w:trPr>
          <w:cantSplit/>
        </w:trPr>
        <w:sdt>
          <w:sdtPr>
            <w:rPr>
              <w:szCs w:val="21"/>
            </w:rPr>
            <w:tag w:val="_PLD_0747ffd7336145fcb6d5e622fab54966"/>
            <w:id w:val="-1053994307"/>
          </w:sdtPr>
          <w:sdtContent>
            <w:tc>
              <w:tcPr>
                <w:tcW w:w="1279" w:type="pct"/>
                <w:vMerge w:val="restart"/>
                <w:shd w:val="clear" w:color="auto" w:fill="auto"/>
                <w:vAlign w:val="center"/>
              </w:tcPr>
              <w:p w14:paraId="3EC456BC" w14:textId="77777777" w:rsidR="0067284A" w:rsidRPr="00C17CFD" w:rsidRDefault="0067284A">
                <w:pPr>
                  <w:jc w:val="center"/>
                  <w:rPr>
                    <w:szCs w:val="21"/>
                  </w:rPr>
                </w:pPr>
                <w:r w:rsidRPr="00002DF8">
                  <w:rPr>
                    <w:rFonts w:hint="eastAsia"/>
                    <w:szCs w:val="21"/>
                  </w:rPr>
                  <w:t>项目</w:t>
                </w:r>
              </w:p>
            </w:tc>
          </w:sdtContent>
        </w:sdt>
        <w:sdt>
          <w:sdtPr>
            <w:rPr>
              <w:szCs w:val="21"/>
            </w:rPr>
            <w:tag w:val="_PLD_0b9f6f6d89c44029bf1de3ed5f6a4aa0"/>
            <w:id w:val="1930850023"/>
          </w:sdtPr>
          <w:sdtContent>
            <w:tc>
              <w:tcPr>
                <w:tcW w:w="1856" w:type="pct"/>
                <w:gridSpan w:val="3"/>
                <w:shd w:val="clear" w:color="auto" w:fill="auto"/>
                <w:vAlign w:val="center"/>
              </w:tcPr>
              <w:p w14:paraId="0D404EC7" w14:textId="77777777" w:rsidR="0067284A" w:rsidRPr="00C17CFD" w:rsidRDefault="0067284A">
                <w:pPr>
                  <w:jc w:val="center"/>
                  <w:rPr>
                    <w:szCs w:val="21"/>
                  </w:rPr>
                </w:pPr>
                <w:r w:rsidRPr="00002DF8">
                  <w:rPr>
                    <w:rFonts w:hint="eastAsia"/>
                    <w:szCs w:val="21"/>
                  </w:rPr>
                  <w:t>期末余额</w:t>
                </w:r>
              </w:p>
            </w:tc>
          </w:sdtContent>
        </w:sdt>
        <w:sdt>
          <w:sdtPr>
            <w:rPr>
              <w:szCs w:val="21"/>
            </w:rPr>
            <w:tag w:val="_PLD_d1ebeae29ff34029a10a8e0c447a171b"/>
            <w:id w:val="-478695605"/>
          </w:sdtPr>
          <w:sdtContent>
            <w:tc>
              <w:tcPr>
                <w:tcW w:w="1865" w:type="pct"/>
                <w:gridSpan w:val="3"/>
                <w:shd w:val="clear" w:color="auto" w:fill="auto"/>
                <w:vAlign w:val="center"/>
              </w:tcPr>
              <w:p w14:paraId="771AF205" w14:textId="77777777" w:rsidR="0067284A" w:rsidRPr="00C17CFD" w:rsidRDefault="0067284A">
                <w:pPr>
                  <w:jc w:val="center"/>
                  <w:rPr>
                    <w:szCs w:val="21"/>
                  </w:rPr>
                </w:pPr>
                <w:r w:rsidRPr="00002DF8">
                  <w:rPr>
                    <w:rFonts w:hint="eastAsia"/>
                    <w:szCs w:val="21"/>
                  </w:rPr>
                  <w:t>期初余额</w:t>
                </w:r>
              </w:p>
            </w:tc>
          </w:sdtContent>
        </w:sdt>
      </w:tr>
      <w:tr w:rsidR="0067284A" w:rsidRPr="00C17CFD" w14:paraId="60CC07CC" w14:textId="77777777" w:rsidTr="0067284A">
        <w:trPr>
          <w:cantSplit/>
        </w:trPr>
        <w:tc>
          <w:tcPr>
            <w:tcW w:w="1279" w:type="pct"/>
            <w:vMerge/>
            <w:shd w:val="clear" w:color="auto" w:fill="auto"/>
            <w:vAlign w:val="center"/>
          </w:tcPr>
          <w:p w14:paraId="6ED76526" w14:textId="77777777" w:rsidR="0067284A" w:rsidRPr="00C17CFD" w:rsidRDefault="0067284A">
            <w:pPr>
              <w:jc w:val="center"/>
              <w:rPr>
                <w:szCs w:val="21"/>
              </w:rPr>
            </w:pPr>
          </w:p>
        </w:tc>
        <w:sdt>
          <w:sdtPr>
            <w:rPr>
              <w:szCs w:val="21"/>
            </w:rPr>
            <w:tag w:val="_PLD_dd00c7deeb1e4ede9c3e40d64760a230"/>
            <w:id w:val="955600496"/>
          </w:sdtPr>
          <w:sdtContent>
            <w:tc>
              <w:tcPr>
                <w:tcW w:w="628" w:type="pct"/>
                <w:shd w:val="clear" w:color="auto" w:fill="auto"/>
                <w:vAlign w:val="center"/>
              </w:tcPr>
              <w:p w14:paraId="58505A8A" w14:textId="77777777" w:rsidR="0067284A" w:rsidRPr="00C17CFD" w:rsidRDefault="0067284A">
                <w:pPr>
                  <w:jc w:val="center"/>
                  <w:rPr>
                    <w:szCs w:val="21"/>
                  </w:rPr>
                </w:pPr>
                <w:r w:rsidRPr="00002DF8">
                  <w:rPr>
                    <w:rFonts w:hint="eastAsia"/>
                    <w:szCs w:val="21"/>
                  </w:rPr>
                  <w:t>账面余额</w:t>
                </w:r>
              </w:p>
            </w:tc>
          </w:sdtContent>
        </w:sdt>
        <w:sdt>
          <w:sdtPr>
            <w:rPr>
              <w:szCs w:val="21"/>
            </w:rPr>
            <w:tag w:val="_PLD_dc4e6ed6511949b7a546924cafae2546"/>
            <w:id w:val="1622348008"/>
          </w:sdtPr>
          <w:sdtContent>
            <w:tc>
              <w:tcPr>
                <w:tcW w:w="614" w:type="pct"/>
                <w:shd w:val="clear" w:color="auto" w:fill="auto"/>
                <w:vAlign w:val="center"/>
              </w:tcPr>
              <w:p w14:paraId="1DAE442A" w14:textId="77777777" w:rsidR="0067284A" w:rsidRPr="00C17CFD" w:rsidRDefault="0067284A">
                <w:pPr>
                  <w:jc w:val="center"/>
                  <w:rPr>
                    <w:szCs w:val="21"/>
                  </w:rPr>
                </w:pPr>
                <w:r w:rsidRPr="00002DF8">
                  <w:rPr>
                    <w:rFonts w:hint="eastAsia"/>
                    <w:szCs w:val="21"/>
                  </w:rPr>
                  <w:t>减值准备</w:t>
                </w:r>
              </w:p>
            </w:tc>
          </w:sdtContent>
        </w:sdt>
        <w:sdt>
          <w:sdtPr>
            <w:rPr>
              <w:szCs w:val="21"/>
            </w:rPr>
            <w:tag w:val="_PLD_1d7bbdc4e6144c95a3fcb7369904bea6"/>
            <w:id w:val="-335546377"/>
          </w:sdtPr>
          <w:sdtContent>
            <w:tc>
              <w:tcPr>
                <w:tcW w:w="614" w:type="pct"/>
                <w:shd w:val="clear" w:color="auto" w:fill="auto"/>
                <w:vAlign w:val="center"/>
              </w:tcPr>
              <w:p w14:paraId="4179C58A" w14:textId="77777777" w:rsidR="0067284A" w:rsidRPr="00C17CFD" w:rsidRDefault="0067284A">
                <w:pPr>
                  <w:jc w:val="center"/>
                  <w:rPr>
                    <w:szCs w:val="21"/>
                  </w:rPr>
                </w:pPr>
                <w:r w:rsidRPr="00002DF8">
                  <w:rPr>
                    <w:rFonts w:hint="eastAsia"/>
                    <w:szCs w:val="21"/>
                  </w:rPr>
                  <w:t>账面价值</w:t>
                </w:r>
              </w:p>
            </w:tc>
          </w:sdtContent>
        </w:sdt>
        <w:sdt>
          <w:sdtPr>
            <w:rPr>
              <w:szCs w:val="21"/>
            </w:rPr>
            <w:tag w:val="_PLD_bd8a9c944702423e9ff20ddba1c4b3aa"/>
            <w:id w:val="807674304"/>
          </w:sdtPr>
          <w:sdtContent>
            <w:tc>
              <w:tcPr>
                <w:tcW w:w="629" w:type="pct"/>
                <w:shd w:val="clear" w:color="auto" w:fill="auto"/>
                <w:vAlign w:val="center"/>
              </w:tcPr>
              <w:p w14:paraId="779C2781" w14:textId="77777777" w:rsidR="0067284A" w:rsidRPr="00C17CFD" w:rsidRDefault="0067284A">
                <w:pPr>
                  <w:jc w:val="center"/>
                  <w:rPr>
                    <w:szCs w:val="21"/>
                  </w:rPr>
                </w:pPr>
                <w:r w:rsidRPr="00002DF8">
                  <w:rPr>
                    <w:rFonts w:hint="eastAsia"/>
                    <w:szCs w:val="21"/>
                  </w:rPr>
                  <w:t>账面余额</w:t>
                </w:r>
              </w:p>
            </w:tc>
          </w:sdtContent>
        </w:sdt>
        <w:sdt>
          <w:sdtPr>
            <w:rPr>
              <w:szCs w:val="21"/>
            </w:rPr>
            <w:tag w:val="_PLD_708c7153bc9a48c792e109da0ba5f2f8"/>
            <w:id w:val="152956473"/>
          </w:sdtPr>
          <w:sdtContent>
            <w:tc>
              <w:tcPr>
                <w:tcW w:w="621" w:type="pct"/>
                <w:shd w:val="clear" w:color="auto" w:fill="auto"/>
                <w:vAlign w:val="center"/>
              </w:tcPr>
              <w:p w14:paraId="3CA4810A" w14:textId="77777777" w:rsidR="0067284A" w:rsidRPr="00C17CFD" w:rsidRDefault="0067284A">
                <w:pPr>
                  <w:jc w:val="center"/>
                  <w:rPr>
                    <w:szCs w:val="21"/>
                  </w:rPr>
                </w:pPr>
                <w:r w:rsidRPr="00002DF8">
                  <w:rPr>
                    <w:rFonts w:hint="eastAsia"/>
                    <w:szCs w:val="21"/>
                  </w:rPr>
                  <w:t>减值准备</w:t>
                </w:r>
              </w:p>
            </w:tc>
          </w:sdtContent>
        </w:sdt>
        <w:sdt>
          <w:sdtPr>
            <w:rPr>
              <w:szCs w:val="21"/>
            </w:rPr>
            <w:tag w:val="_PLD_1516e7000a9747a28074e3f321fa96a7"/>
            <w:id w:val="1538011074"/>
          </w:sdtPr>
          <w:sdtContent>
            <w:tc>
              <w:tcPr>
                <w:tcW w:w="615" w:type="pct"/>
                <w:shd w:val="clear" w:color="auto" w:fill="auto"/>
                <w:vAlign w:val="center"/>
              </w:tcPr>
              <w:p w14:paraId="0DF73C2B" w14:textId="77777777" w:rsidR="0067284A" w:rsidRPr="00C17CFD" w:rsidRDefault="0067284A">
                <w:pPr>
                  <w:jc w:val="center"/>
                  <w:rPr>
                    <w:szCs w:val="21"/>
                  </w:rPr>
                </w:pPr>
                <w:r w:rsidRPr="00002DF8">
                  <w:rPr>
                    <w:rFonts w:hint="eastAsia"/>
                    <w:szCs w:val="21"/>
                  </w:rPr>
                  <w:t>账面价值</w:t>
                </w:r>
              </w:p>
            </w:tc>
          </w:sdtContent>
        </w:sdt>
      </w:tr>
      <w:tr w:rsidR="0067284A" w:rsidRPr="00EA2BDE" w14:paraId="105F79E4" w14:textId="77777777" w:rsidTr="0067284A">
        <w:trPr>
          <w:cantSplit/>
        </w:trPr>
        <w:tc>
          <w:tcPr>
            <w:tcW w:w="1279" w:type="pct"/>
            <w:shd w:val="clear" w:color="auto" w:fill="auto"/>
          </w:tcPr>
          <w:p w14:paraId="0E541692" w14:textId="77777777" w:rsidR="0067284A" w:rsidRPr="00EA2BDE" w:rsidRDefault="0067284A" w:rsidP="0067284A">
            <w:pPr>
              <w:pStyle w:val="152"/>
              <w:rPr>
                <w:rFonts w:ascii="Times New Roman" w:hAnsi="Times New Roman" w:cs="Times New Roman"/>
                <w:sz w:val="21"/>
                <w:szCs w:val="21"/>
              </w:rPr>
            </w:pPr>
            <w:r w:rsidRPr="00002DF8">
              <w:rPr>
                <w:rFonts w:ascii="Times New Roman" w:hAnsi="Times New Roman" w:cs="Times New Roman"/>
                <w:sz w:val="21"/>
                <w:szCs w:val="21"/>
              </w:rPr>
              <w:t>对子公司投资</w:t>
            </w:r>
          </w:p>
        </w:tc>
        <w:tc>
          <w:tcPr>
            <w:tcW w:w="628" w:type="pct"/>
            <w:shd w:val="clear" w:color="auto" w:fill="auto"/>
            <w:vAlign w:val="center"/>
          </w:tcPr>
          <w:p w14:paraId="4AF2A360" w14:textId="53F1B97C"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1,412,299,459.62</w:t>
            </w:r>
          </w:p>
        </w:tc>
        <w:tc>
          <w:tcPr>
            <w:tcW w:w="614" w:type="pct"/>
            <w:shd w:val="clear" w:color="auto" w:fill="auto"/>
            <w:vAlign w:val="center"/>
          </w:tcPr>
          <w:p w14:paraId="59726687" w14:textId="7B65AE26"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248,156,954.29</w:t>
            </w:r>
          </w:p>
        </w:tc>
        <w:tc>
          <w:tcPr>
            <w:tcW w:w="614" w:type="pct"/>
            <w:shd w:val="clear" w:color="auto" w:fill="auto"/>
            <w:vAlign w:val="center"/>
          </w:tcPr>
          <w:p w14:paraId="14D41BEB" w14:textId="06D6DB6C"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1,164,142,505.33</w:t>
            </w:r>
          </w:p>
        </w:tc>
        <w:tc>
          <w:tcPr>
            <w:tcW w:w="629" w:type="pct"/>
            <w:shd w:val="clear" w:color="auto" w:fill="auto"/>
            <w:vAlign w:val="center"/>
          </w:tcPr>
          <w:p w14:paraId="283FB5CD" w14:textId="7BAC7C32"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1,376,351,904.64</w:t>
            </w:r>
          </w:p>
        </w:tc>
        <w:tc>
          <w:tcPr>
            <w:tcW w:w="621" w:type="pct"/>
            <w:shd w:val="clear" w:color="auto" w:fill="auto"/>
            <w:vAlign w:val="center"/>
          </w:tcPr>
          <w:p w14:paraId="2F2E527D" w14:textId="232592AF"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237,656,954.29</w:t>
            </w:r>
          </w:p>
        </w:tc>
        <w:tc>
          <w:tcPr>
            <w:tcW w:w="615" w:type="pct"/>
            <w:shd w:val="clear" w:color="auto" w:fill="auto"/>
            <w:vAlign w:val="center"/>
          </w:tcPr>
          <w:p w14:paraId="1F1F5729" w14:textId="73791B9D"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1,138,694,950.35</w:t>
            </w:r>
          </w:p>
        </w:tc>
      </w:tr>
      <w:tr w:rsidR="0067284A" w:rsidRPr="00EA2BDE" w14:paraId="28039395" w14:textId="77777777" w:rsidTr="0067284A">
        <w:trPr>
          <w:cantSplit/>
        </w:trPr>
        <w:tc>
          <w:tcPr>
            <w:tcW w:w="1279" w:type="pct"/>
            <w:shd w:val="clear" w:color="auto" w:fill="auto"/>
          </w:tcPr>
          <w:p w14:paraId="39D3E9EF" w14:textId="77777777" w:rsidR="0067284A" w:rsidRPr="00EA2BDE" w:rsidRDefault="0067284A" w:rsidP="0067284A">
            <w:pPr>
              <w:pStyle w:val="152"/>
              <w:rPr>
                <w:rFonts w:ascii="Times New Roman" w:hAnsi="Times New Roman" w:cs="Times New Roman"/>
                <w:sz w:val="21"/>
                <w:szCs w:val="21"/>
              </w:rPr>
            </w:pPr>
            <w:r w:rsidRPr="00002DF8">
              <w:rPr>
                <w:rFonts w:ascii="Times New Roman" w:hAnsi="Times New Roman" w:cs="Times New Roman"/>
                <w:sz w:val="21"/>
                <w:szCs w:val="21"/>
              </w:rPr>
              <w:t>对联营、合营企业投资</w:t>
            </w:r>
          </w:p>
        </w:tc>
        <w:tc>
          <w:tcPr>
            <w:tcW w:w="628" w:type="pct"/>
            <w:shd w:val="clear" w:color="auto" w:fill="auto"/>
            <w:vAlign w:val="center"/>
          </w:tcPr>
          <w:p w14:paraId="11C241F4" w14:textId="0825404A"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103,887,685.59</w:t>
            </w:r>
          </w:p>
        </w:tc>
        <w:tc>
          <w:tcPr>
            <w:tcW w:w="614" w:type="pct"/>
            <w:shd w:val="clear" w:color="auto" w:fill="auto"/>
            <w:vAlign w:val="center"/>
          </w:tcPr>
          <w:p w14:paraId="6468F618" w14:textId="181FF9E1"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614" w:type="pct"/>
            <w:shd w:val="clear" w:color="auto" w:fill="auto"/>
            <w:vAlign w:val="center"/>
          </w:tcPr>
          <w:p w14:paraId="29B5E95C" w14:textId="1DC1D98C"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103,887,685.59</w:t>
            </w:r>
          </w:p>
        </w:tc>
        <w:tc>
          <w:tcPr>
            <w:tcW w:w="629" w:type="pct"/>
            <w:shd w:val="clear" w:color="auto" w:fill="auto"/>
            <w:vAlign w:val="center"/>
          </w:tcPr>
          <w:p w14:paraId="42C644D0" w14:textId="30C39B2A"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72,773,934.80</w:t>
            </w:r>
          </w:p>
        </w:tc>
        <w:tc>
          <w:tcPr>
            <w:tcW w:w="621" w:type="pct"/>
            <w:shd w:val="clear" w:color="auto" w:fill="auto"/>
            <w:vAlign w:val="center"/>
          </w:tcPr>
          <w:p w14:paraId="4B4AC9F6" w14:textId="5B2462C9"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615" w:type="pct"/>
            <w:shd w:val="clear" w:color="auto" w:fill="auto"/>
            <w:vAlign w:val="center"/>
          </w:tcPr>
          <w:p w14:paraId="0F32B983" w14:textId="1DEEB2A1"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72,773,934.80</w:t>
            </w:r>
          </w:p>
        </w:tc>
      </w:tr>
      <w:tr w:rsidR="0067284A" w:rsidRPr="00EA2BDE" w14:paraId="39C1F171" w14:textId="77777777" w:rsidTr="0067284A">
        <w:trPr>
          <w:cantSplit/>
        </w:trPr>
        <w:tc>
          <w:tcPr>
            <w:tcW w:w="1279" w:type="pct"/>
            <w:shd w:val="clear" w:color="auto" w:fill="auto"/>
            <w:vAlign w:val="center"/>
          </w:tcPr>
          <w:p w14:paraId="2C418F6D" w14:textId="77777777" w:rsidR="0067284A" w:rsidRPr="00EA2BDE" w:rsidRDefault="0067284A" w:rsidP="0067284A">
            <w:pPr>
              <w:jc w:val="center"/>
              <w:rPr>
                <w:rFonts w:ascii="Times New Roman" w:hAnsi="Times New Roman" w:cs="Times New Roman"/>
                <w:szCs w:val="21"/>
              </w:rPr>
            </w:pPr>
            <w:r w:rsidRPr="00002DF8">
              <w:rPr>
                <w:rFonts w:ascii="Times New Roman" w:hAnsi="Times New Roman" w:cs="Times New Roman"/>
                <w:szCs w:val="21"/>
              </w:rPr>
              <w:t>合计</w:t>
            </w:r>
          </w:p>
        </w:tc>
        <w:tc>
          <w:tcPr>
            <w:tcW w:w="628" w:type="pct"/>
            <w:shd w:val="clear" w:color="auto" w:fill="auto"/>
            <w:vAlign w:val="center"/>
          </w:tcPr>
          <w:p w14:paraId="6A280955" w14:textId="69479CC2"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1,516,187,145.21</w:t>
            </w:r>
          </w:p>
        </w:tc>
        <w:tc>
          <w:tcPr>
            <w:tcW w:w="614" w:type="pct"/>
            <w:shd w:val="clear" w:color="auto" w:fill="auto"/>
            <w:vAlign w:val="center"/>
          </w:tcPr>
          <w:p w14:paraId="1CFAFFB0" w14:textId="7B55A93F"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248,156,954.29</w:t>
            </w:r>
          </w:p>
        </w:tc>
        <w:tc>
          <w:tcPr>
            <w:tcW w:w="614" w:type="pct"/>
            <w:shd w:val="clear" w:color="auto" w:fill="auto"/>
            <w:vAlign w:val="center"/>
          </w:tcPr>
          <w:p w14:paraId="642FB570" w14:textId="204ACFDF"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1,268,030,190.92</w:t>
            </w:r>
          </w:p>
        </w:tc>
        <w:tc>
          <w:tcPr>
            <w:tcW w:w="629" w:type="pct"/>
            <w:shd w:val="clear" w:color="auto" w:fill="auto"/>
            <w:vAlign w:val="center"/>
          </w:tcPr>
          <w:p w14:paraId="155073DD" w14:textId="71156CC2"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1,449,125,839.44</w:t>
            </w:r>
          </w:p>
        </w:tc>
        <w:tc>
          <w:tcPr>
            <w:tcW w:w="621" w:type="pct"/>
            <w:shd w:val="clear" w:color="auto" w:fill="auto"/>
            <w:vAlign w:val="center"/>
          </w:tcPr>
          <w:p w14:paraId="4A79A785" w14:textId="5DFA4B02"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237,656,954.29</w:t>
            </w:r>
          </w:p>
        </w:tc>
        <w:tc>
          <w:tcPr>
            <w:tcW w:w="615" w:type="pct"/>
            <w:shd w:val="clear" w:color="auto" w:fill="auto"/>
            <w:vAlign w:val="center"/>
          </w:tcPr>
          <w:p w14:paraId="381C8909" w14:textId="661C615E"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1,211,468,885.15</w:t>
            </w:r>
          </w:p>
        </w:tc>
      </w:tr>
    </w:tbl>
    <w:p w14:paraId="6058475A" w14:textId="77777777" w:rsidR="0067284A" w:rsidRPr="00002DF8" w:rsidRDefault="0067284A">
      <w:pPr>
        <w:rPr>
          <w:rFonts w:ascii="Times New Roman" w:hAnsi="Times New Roman" w:cs="Times New Roman"/>
          <w:szCs w:val="21"/>
        </w:rPr>
      </w:pPr>
    </w:p>
    <w:p w14:paraId="35B63697" w14:textId="77777777" w:rsidR="0067284A" w:rsidRPr="00002DF8" w:rsidRDefault="0067284A" w:rsidP="00350ED6">
      <w:pPr>
        <w:pStyle w:val="150"/>
        <w:numPr>
          <w:ilvl w:val="0"/>
          <w:numId w:val="140"/>
        </w:numPr>
        <w:rPr>
          <w:rFonts w:ascii="Times New Roman" w:hAnsi="Times New Roman"/>
          <w:sz w:val="21"/>
          <w:szCs w:val="21"/>
        </w:rPr>
      </w:pPr>
      <w:r w:rsidRPr="00002DF8">
        <w:rPr>
          <w:rFonts w:ascii="Times New Roman" w:hAnsi="Times New Roman"/>
          <w:sz w:val="21"/>
          <w:szCs w:val="21"/>
        </w:rPr>
        <w:t>对子公司投资</w:t>
      </w:r>
    </w:p>
    <w:sdt>
      <w:sdtPr>
        <w:rPr>
          <w:rFonts w:ascii="Times New Roman" w:hAnsi="Times New Roman" w:cs="Times New Roman"/>
        </w:rPr>
        <w:alias w:val="是否适用：母公司对子公司投资[双击切换]"/>
        <w:tag w:val="_GBC_db6ca6099b0a42bca0cbba7ead69557f"/>
        <w:id w:val="-2031020272"/>
        <w:placeholder>
          <w:docPart w:val="GBC22222222222222222222222222222"/>
        </w:placeholder>
      </w:sdtPr>
      <w:sdtEndPr>
        <w:rPr>
          <w:sz w:val="21"/>
          <w:szCs w:val="21"/>
        </w:rPr>
      </w:sdtEndPr>
      <w:sdtContent>
        <w:p w14:paraId="2A59121A" w14:textId="77777777" w:rsidR="0067284A" w:rsidRPr="00002DF8" w:rsidRDefault="0067284A">
          <w:pPr>
            <w:pStyle w:val="152"/>
            <w:rPr>
              <w:rFonts w:ascii="Times New Roman" w:hAnsi="Times New Roman" w:cs="Times New Roman"/>
              <w:sz w:val="21"/>
              <w:szCs w:val="21"/>
            </w:rPr>
          </w:pPr>
          <w:r w:rsidRPr="00002DF8">
            <w:rPr>
              <w:rFonts w:ascii="Times New Roman" w:hAnsi="Times New Roman" w:cs="Times New Roman"/>
              <w:sz w:val="21"/>
              <w:szCs w:val="21"/>
            </w:rPr>
            <w:fldChar w:fldCharType="begin"/>
          </w:r>
          <w:r w:rsidRPr="00002DF8">
            <w:rPr>
              <w:rFonts w:ascii="Times New Roman" w:hAnsi="Times New Roman" w:cs="Times New Roman"/>
              <w:sz w:val="21"/>
              <w:szCs w:val="21"/>
            </w:rPr>
            <w:instrText>MACROBUTTON  SnrToggleCheckbox √</w:instrText>
          </w:r>
          <w:r w:rsidRPr="00002DF8">
            <w:rPr>
              <w:rFonts w:ascii="Times New Roman" w:hAnsi="Times New Roman" w:cs="Times New Roman"/>
              <w:sz w:val="21"/>
              <w:szCs w:val="21"/>
            </w:rPr>
            <w:instrText>适用</w:instrText>
          </w:r>
          <w:r w:rsidRPr="00002DF8">
            <w:rPr>
              <w:rFonts w:ascii="Times New Roman" w:hAnsi="Times New Roman" w:cs="Times New Roman"/>
              <w:sz w:val="21"/>
              <w:szCs w:val="21"/>
            </w:rPr>
            <w:instrText xml:space="preserve"> </w:instrText>
          </w:r>
          <w:r w:rsidRPr="00002DF8">
            <w:rPr>
              <w:rFonts w:ascii="Times New Roman" w:hAnsi="Times New Roman" w:cs="Times New Roman"/>
              <w:sz w:val="21"/>
              <w:szCs w:val="21"/>
            </w:rPr>
            <w:fldChar w:fldCharType="end"/>
          </w:r>
          <w:r w:rsidRPr="00002DF8">
            <w:rPr>
              <w:rFonts w:ascii="Times New Roman" w:hAnsi="Times New Roman" w:cs="Times New Roman"/>
              <w:sz w:val="21"/>
              <w:szCs w:val="21"/>
            </w:rPr>
            <w:fldChar w:fldCharType="begin"/>
          </w:r>
          <w:r w:rsidRPr="00002DF8">
            <w:rPr>
              <w:rFonts w:ascii="Times New Roman" w:hAnsi="Times New Roman" w:cs="Times New Roman"/>
              <w:sz w:val="21"/>
              <w:szCs w:val="21"/>
            </w:rPr>
            <w:instrText xml:space="preserve"> MACROBUTTON  SnrToggleCheckbox □</w:instrText>
          </w:r>
          <w:r w:rsidRPr="00002DF8">
            <w:rPr>
              <w:rFonts w:ascii="Times New Roman" w:hAnsi="Times New Roman" w:cs="Times New Roman"/>
              <w:sz w:val="21"/>
              <w:szCs w:val="21"/>
            </w:rPr>
            <w:instrText>不适用</w:instrText>
          </w:r>
          <w:r w:rsidRPr="00002DF8">
            <w:rPr>
              <w:rFonts w:ascii="Times New Roman" w:hAnsi="Times New Roman" w:cs="Times New Roman"/>
              <w:sz w:val="21"/>
              <w:szCs w:val="21"/>
            </w:rPr>
            <w:instrText xml:space="preserve"> </w:instrText>
          </w:r>
          <w:r w:rsidRPr="00002DF8">
            <w:rPr>
              <w:rFonts w:ascii="Times New Roman" w:hAnsi="Times New Roman" w:cs="Times New Roman"/>
              <w:sz w:val="21"/>
              <w:szCs w:val="21"/>
            </w:rPr>
            <w:fldChar w:fldCharType="end"/>
          </w:r>
        </w:p>
      </w:sdtContent>
    </w:sdt>
    <w:p w14:paraId="361841B8" w14:textId="7E115DC8" w:rsidR="0067284A" w:rsidRPr="00002DF8" w:rsidRDefault="0067284A">
      <w:pPr>
        <w:jc w:val="right"/>
        <w:rPr>
          <w:rFonts w:ascii="Times New Roman" w:hAnsi="Times New Roman" w:cs="Times New Roman"/>
          <w:szCs w:val="21"/>
        </w:rPr>
      </w:pPr>
      <w:r w:rsidRPr="00002DF8">
        <w:rPr>
          <w:rFonts w:ascii="Times New Roman" w:hAnsi="Times New Roman" w:cs="Times New Roman"/>
          <w:szCs w:val="21"/>
        </w:rPr>
        <w:t>单位：</w:t>
      </w:r>
      <w:sdt>
        <w:sdtPr>
          <w:rPr>
            <w:rFonts w:ascii="Times New Roman" w:hAnsi="Times New Roman" w:cs="Times New Roman"/>
            <w:szCs w:val="21"/>
          </w:rPr>
          <w:alias w:val="单位：母公司财务附注：对子公司投资"/>
          <w:tag w:val="_GBC_744810ff600d4176af7d45c0bf0b7978"/>
          <w:id w:val="108980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ascii="Times New Roman" w:hAnsi="Times New Roman" w:cs="Times New Roman"/>
              <w:szCs w:val="21"/>
            </w:rPr>
            <w:t>元</w:t>
          </w:r>
        </w:sdtContent>
      </w:sdt>
      <w:r w:rsidRPr="00002DF8">
        <w:rPr>
          <w:rFonts w:ascii="Times New Roman" w:hAnsi="Times New Roman" w:cs="Times New Roman"/>
          <w:szCs w:val="21"/>
        </w:rPr>
        <w:t>币种：</w:t>
      </w:r>
      <w:sdt>
        <w:sdtPr>
          <w:rPr>
            <w:rFonts w:ascii="Times New Roman" w:hAnsi="Times New Roman" w:cs="Times New Roman"/>
            <w:szCs w:val="21"/>
          </w:rPr>
          <w:alias w:val="币种：母公司财务附注：对子公司投资"/>
          <w:tag w:val="_GBC_d2f8249dd813484db8850cd3e6e60609"/>
          <w:id w:val="-185810629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ascii="Times New Roman" w:hAnsi="Times New Roman" w:cs="Times New Roman"/>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49"/>
        <w:gridCol w:w="1686"/>
        <w:gridCol w:w="1502"/>
        <w:gridCol w:w="1213"/>
        <w:gridCol w:w="1686"/>
        <w:gridCol w:w="1926"/>
        <w:gridCol w:w="1901"/>
      </w:tblGrid>
      <w:tr w:rsidR="001219ED" w:rsidRPr="00EA2BDE" w14:paraId="3EB41BF3" w14:textId="77777777" w:rsidTr="001219ED">
        <w:sdt>
          <w:sdtPr>
            <w:rPr>
              <w:rFonts w:ascii="Times New Roman" w:hAnsi="Times New Roman" w:cs="Times New Roman"/>
              <w:szCs w:val="21"/>
            </w:rPr>
            <w:tag w:val="_PLD_43f5c326f4e64acb83b7062be90601f4"/>
            <w:id w:val="425466520"/>
          </w:sdtPr>
          <w:sdtContent>
            <w:tc>
              <w:tcPr>
                <w:tcW w:w="1430" w:type="pct"/>
                <w:tcBorders>
                  <w:top w:val="single" w:sz="4" w:space="0" w:color="auto"/>
                  <w:left w:val="single" w:sz="4" w:space="0" w:color="auto"/>
                  <w:bottom w:val="single" w:sz="4" w:space="0" w:color="auto"/>
                  <w:right w:val="single" w:sz="4" w:space="0" w:color="auto"/>
                </w:tcBorders>
                <w:shd w:val="clear" w:color="auto" w:fill="auto"/>
                <w:vAlign w:val="center"/>
              </w:tcPr>
              <w:p w14:paraId="389CE157" w14:textId="77777777" w:rsidR="0067284A" w:rsidRPr="00EA2BDE" w:rsidRDefault="0067284A" w:rsidP="0067284A">
                <w:pPr>
                  <w:jc w:val="center"/>
                  <w:rPr>
                    <w:rFonts w:ascii="Times New Roman" w:hAnsi="Times New Roman" w:cs="Times New Roman"/>
                    <w:szCs w:val="21"/>
                  </w:rPr>
                </w:pPr>
                <w:r w:rsidRPr="00002DF8">
                  <w:rPr>
                    <w:rFonts w:ascii="Times New Roman" w:hAnsi="Times New Roman" w:cs="Times New Roman"/>
                    <w:szCs w:val="21"/>
                  </w:rPr>
                  <w:t>被投资单位</w:t>
                </w:r>
              </w:p>
            </w:tc>
          </w:sdtContent>
        </w:sdt>
        <w:sdt>
          <w:sdtPr>
            <w:rPr>
              <w:rFonts w:ascii="Times New Roman" w:hAnsi="Times New Roman" w:cs="Times New Roman"/>
              <w:szCs w:val="21"/>
            </w:rPr>
            <w:tag w:val="_PLD_bfc01ff1dea540d68a163c0b4f2658e7"/>
            <w:id w:val="1985969943"/>
          </w:sdtPr>
          <w:sdtContent>
            <w:tc>
              <w:tcPr>
                <w:tcW w:w="581" w:type="pct"/>
                <w:tcBorders>
                  <w:top w:val="single" w:sz="4" w:space="0" w:color="auto"/>
                  <w:left w:val="single" w:sz="4" w:space="0" w:color="auto"/>
                  <w:bottom w:val="single" w:sz="4" w:space="0" w:color="auto"/>
                  <w:right w:val="single" w:sz="4" w:space="0" w:color="auto"/>
                </w:tcBorders>
                <w:shd w:val="clear" w:color="auto" w:fill="auto"/>
                <w:vAlign w:val="center"/>
              </w:tcPr>
              <w:p w14:paraId="757D8611" w14:textId="77777777" w:rsidR="0067284A" w:rsidRPr="00EA2BDE" w:rsidRDefault="0067284A" w:rsidP="0067284A">
                <w:pPr>
                  <w:jc w:val="center"/>
                  <w:rPr>
                    <w:rFonts w:ascii="Times New Roman" w:hAnsi="Times New Roman" w:cs="Times New Roman"/>
                    <w:szCs w:val="21"/>
                  </w:rPr>
                </w:pPr>
                <w:r w:rsidRPr="00002DF8">
                  <w:rPr>
                    <w:rFonts w:ascii="Times New Roman" w:hAnsi="Times New Roman" w:cs="Times New Roman"/>
                    <w:szCs w:val="21"/>
                  </w:rPr>
                  <w:t>期初余额</w:t>
                </w:r>
              </w:p>
            </w:tc>
          </w:sdtContent>
        </w:sdt>
        <w:sdt>
          <w:sdtPr>
            <w:rPr>
              <w:rFonts w:ascii="Times New Roman" w:hAnsi="Times New Roman" w:cs="Times New Roman"/>
              <w:szCs w:val="21"/>
            </w:rPr>
            <w:tag w:val="_PLD_2868730cdc514c8c888f9e5fbbf1861b"/>
            <w:id w:val="60070369"/>
          </w:sdtPr>
          <w:sdtContent>
            <w:tc>
              <w:tcPr>
                <w:tcW w:w="547" w:type="pct"/>
                <w:tcBorders>
                  <w:top w:val="single" w:sz="4" w:space="0" w:color="auto"/>
                  <w:left w:val="single" w:sz="4" w:space="0" w:color="auto"/>
                  <w:bottom w:val="single" w:sz="4" w:space="0" w:color="auto"/>
                  <w:right w:val="single" w:sz="4" w:space="0" w:color="auto"/>
                </w:tcBorders>
                <w:shd w:val="clear" w:color="auto" w:fill="auto"/>
                <w:vAlign w:val="center"/>
              </w:tcPr>
              <w:p w14:paraId="6B8D349B" w14:textId="77777777" w:rsidR="0067284A" w:rsidRPr="00EA2BDE" w:rsidRDefault="0067284A" w:rsidP="0067284A">
                <w:pPr>
                  <w:jc w:val="center"/>
                  <w:rPr>
                    <w:rFonts w:ascii="Times New Roman" w:hAnsi="Times New Roman" w:cs="Times New Roman"/>
                    <w:szCs w:val="21"/>
                  </w:rPr>
                </w:pPr>
                <w:r w:rsidRPr="00002DF8">
                  <w:rPr>
                    <w:rFonts w:ascii="Times New Roman" w:hAnsi="Times New Roman" w:cs="Times New Roman"/>
                    <w:szCs w:val="21"/>
                  </w:rPr>
                  <w:t>本期增加</w:t>
                </w:r>
              </w:p>
            </w:tc>
          </w:sdtContent>
        </w:sdt>
        <w:sdt>
          <w:sdtPr>
            <w:rPr>
              <w:rFonts w:ascii="Times New Roman" w:hAnsi="Times New Roman" w:cs="Times New Roman"/>
              <w:szCs w:val="21"/>
            </w:rPr>
            <w:tag w:val="_PLD_53aab3e541434694890e1daaef86892e"/>
            <w:id w:val="-1645655649"/>
          </w:sdtPr>
          <w:sdtContent>
            <w:tc>
              <w:tcPr>
                <w:tcW w:w="443" w:type="pct"/>
                <w:tcBorders>
                  <w:top w:val="single" w:sz="4" w:space="0" w:color="auto"/>
                  <w:left w:val="single" w:sz="4" w:space="0" w:color="auto"/>
                  <w:bottom w:val="single" w:sz="4" w:space="0" w:color="auto"/>
                  <w:right w:val="single" w:sz="4" w:space="0" w:color="auto"/>
                </w:tcBorders>
                <w:shd w:val="clear" w:color="auto" w:fill="auto"/>
                <w:vAlign w:val="center"/>
              </w:tcPr>
              <w:p w14:paraId="23281705" w14:textId="77777777" w:rsidR="0067284A" w:rsidRPr="00EA2BDE" w:rsidRDefault="0067284A" w:rsidP="0067284A">
                <w:pPr>
                  <w:jc w:val="center"/>
                  <w:rPr>
                    <w:rFonts w:ascii="Times New Roman" w:hAnsi="Times New Roman" w:cs="Times New Roman"/>
                    <w:szCs w:val="21"/>
                  </w:rPr>
                </w:pPr>
                <w:r w:rsidRPr="00002DF8">
                  <w:rPr>
                    <w:rFonts w:ascii="Times New Roman" w:hAnsi="Times New Roman" w:cs="Times New Roman"/>
                    <w:szCs w:val="21"/>
                  </w:rPr>
                  <w:t>本期减少</w:t>
                </w:r>
              </w:p>
            </w:tc>
          </w:sdtContent>
        </w:sdt>
        <w:sdt>
          <w:sdtPr>
            <w:rPr>
              <w:rFonts w:ascii="Times New Roman" w:hAnsi="Times New Roman" w:cs="Times New Roman"/>
              <w:szCs w:val="21"/>
            </w:rPr>
            <w:tag w:val="_PLD_eeaa6cf867964b44953ca6fa9f1417b3"/>
            <w:id w:val="-1528862356"/>
          </w:sdtPr>
          <w:sdtContent>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14:paraId="5407E645" w14:textId="77777777" w:rsidR="0067284A" w:rsidRPr="00EA2BDE" w:rsidRDefault="0067284A" w:rsidP="0067284A">
                <w:pPr>
                  <w:jc w:val="center"/>
                  <w:rPr>
                    <w:rFonts w:ascii="Times New Roman" w:hAnsi="Times New Roman" w:cs="Times New Roman"/>
                    <w:szCs w:val="21"/>
                  </w:rPr>
                </w:pPr>
                <w:r w:rsidRPr="00002DF8">
                  <w:rPr>
                    <w:rFonts w:ascii="Times New Roman" w:hAnsi="Times New Roman" w:cs="Times New Roman"/>
                    <w:szCs w:val="21"/>
                  </w:rPr>
                  <w:t>期末余额</w:t>
                </w:r>
              </w:p>
            </w:tc>
          </w:sdtContent>
        </w:sdt>
        <w:sdt>
          <w:sdtPr>
            <w:rPr>
              <w:rFonts w:ascii="Times New Roman" w:hAnsi="Times New Roman" w:cs="Times New Roman"/>
              <w:szCs w:val="21"/>
            </w:rPr>
            <w:tag w:val="_PLD_4365562ff41a4c1fbb543509a4ea61f6"/>
            <w:id w:val="-1256744612"/>
          </w:sdtPr>
          <w:sdtContent>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4E19BB88" w14:textId="77777777" w:rsidR="0067284A" w:rsidRPr="00EA2BDE" w:rsidRDefault="0067284A" w:rsidP="0067284A">
                <w:pPr>
                  <w:jc w:val="center"/>
                  <w:rPr>
                    <w:rFonts w:ascii="Times New Roman" w:hAnsi="Times New Roman" w:cs="Times New Roman"/>
                    <w:szCs w:val="21"/>
                  </w:rPr>
                </w:pPr>
                <w:r w:rsidRPr="00002DF8">
                  <w:rPr>
                    <w:rFonts w:ascii="Times New Roman" w:hAnsi="Times New Roman" w:cs="Times New Roman"/>
                    <w:szCs w:val="21"/>
                  </w:rPr>
                  <w:t>本期计提减值准备</w:t>
                </w:r>
              </w:p>
            </w:tc>
          </w:sdtContent>
        </w:sdt>
        <w:sdt>
          <w:sdtPr>
            <w:rPr>
              <w:rFonts w:ascii="Times New Roman" w:hAnsi="Times New Roman" w:cs="Times New Roman"/>
              <w:szCs w:val="21"/>
            </w:rPr>
            <w:tag w:val="_PLD_1d05d35b40794516842b0264b05f0a95"/>
            <w:id w:val="-1126243157"/>
          </w:sdtPr>
          <w:sdtContent>
            <w:tc>
              <w:tcPr>
                <w:tcW w:w="691" w:type="pct"/>
                <w:tcBorders>
                  <w:top w:val="single" w:sz="4" w:space="0" w:color="auto"/>
                  <w:left w:val="single" w:sz="4" w:space="0" w:color="auto"/>
                  <w:bottom w:val="single" w:sz="4" w:space="0" w:color="auto"/>
                  <w:right w:val="single" w:sz="4" w:space="0" w:color="auto"/>
                </w:tcBorders>
                <w:shd w:val="clear" w:color="auto" w:fill="auto"/>
                <w:vAlign w:val="center"/>
              </w:tcPr>
              <w:p w14:paraId="4C3C41C6" w14:textId="77777777" w:rsidR="0067284A" w:rsidRPr="00EA2BDE" w:rsidRDefault="0067284A" w:rsidP="0067284A">
                <w:pPr>
                  <w:jc w:val="center"/>
                  <w:rPr>
                    <w:rFonts w:ascii="Times New Roman" w:hAnsi="Times New Roman" w:cs="Times New Roman"/>
                    <w:szCs w:val="21"/>
                  </w:rPr>
                </w:pPr>
                <w:r w:rsidRPr="00002DF8">
                  <w:rPr>
                    <w:rFonts w:ascii="Times New Roman" w:hAnsi="Times New Roman" w:cs="Times New Roman"/>
                    <w:szCs w:val="21"/>
                  </w:rPr>
                  <w:t>减值准备期末余额</w:t>
                </w:r>
              </w:p>
            </w:tc>
          </w:sdtContent>
        </w:sdt>
      </w:tr>
      <w:tr w:rsidR="001219ED" w:rsidRPr="00EA2BDE" w14:paraId="61932726" w14:textId="77777777" w:rsidTr="001219ED">
        <w:tc>
          <w:tcPr>
            <w:tcW w:w="1430" w:type="pct"/>
            <w:tcBorders>
              <w:top w:val="single" w:sz="4" w:space="0" w:color="auto"/>
              <w:left w:val="single" w:sz="4" w:space="0" w:color="auto"/>
              <w:bottom w:val="single" w:sz="4" w:space="0" w:color="auto"/>
              <w:right w:val="single" w:sz="4" w:space="0" w:color="auto"/>
            </w:tcBorders>
            <w:vAlign w:val="center"/>
          </w:tcPr>
          <w:p w14:paraId="1EA11D02" w14:textId="77777777" w:rsidR="0067284A" w:rsidRPr="00EA2BDE" w:rsidRDefault="0067284A" w:rsidP="0067284A">
            <w:pPr>
              <w:pStyle w:val="152"/>
              <w:rPr>
                <w:rFonts w:ascii="Times New Roman" w:hAnsi="Times New Roman" w:cs="Times New Roman"/>
                <w:sz w:val="21"/>
                <w:szCs w:val="21"/>
              </w:rPr>
            </w:pPr>
            <w:r w:rsidRPr="00002DF8">
              <w:rPr>
                <w:rFonts w:ascii="Times New Roman" w:hAnsi="Times New Roman" w:cs="Times New Roman"/>
                <w:sz w:val="21"/>
                <w:szCs w:val="21"/>
              </w:rPr>
              <w:t>希美埃（芜湖）机器人技术有限公司</w:t>
            </w:r>
          </w:p>
        </w:tc>
        <w:tc>
          <w:tcPr>
            <w:tcW w:w="581" w:type="pct"/>
            <w:tcBorders>
              <w:top w:val="single" w:sz="4" w:space="0" w:color="auto"/>
              <w:left w:val="single" w:sz="4" w:space="0" w:color="auto"/>
              <w:bottom w:val="single" w:sz="4" w:space="0" w:color="auto"/>
              <w:right w:val="single" w:sz="4" w:space="0" w:color="auto"/>
            </w:tcBorders>
          </w:tcPr>
          <w:p w14:paraId="25E2A680"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33,720,000.00</w:t>
            </w:r>
          </w:p>
        </w:tc>
        <w:tc>
          <w:tcPr>
            <w:tcW w:w="547" w:type="pct"/>
            <w:tcBorders>
              <w:top w:val="single" w:sz="4" w:space="0" w:color="auto"/>
              <w:left w:val="single" w:sz="4" w:space="0" w:color="auto"/>
              <w:bottom w:val="single" w:sz="4" w:space="0" w:color="auto"/>
              <w:right w:val="single" w:sz="4" w:space="0" w:color="auto"/>
            </w:tcBorders>
          </w:tcPr>
          <w:p w14:paraId="031A4F00"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443" w:type="pct"/>
            <w:tcBorders>
              <w:top w:val="single" w:sz="4" w:space="0" w:color="auto"/>
              <w:left w:val="single" w:sz="4" w:space="0" w:color="auto"/>
              <w:bottom w:val="single" w:sz="4" w:space="0" w:color="auto"/>
              <w:right w:val="single" w:sz="4" w:space="0" w:color="auto"/>
            </w:tcBorders>
          </w:tcPr>
          <w:p w14:paraId="235565F4"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608" w:type="pct"/>
            <w:tcBorders>
              <w:top w:val="single" w:sz="4" w:space="0" w:color="auto"/>
              <w:left w:val="single" w:sz="4" w:space="0" w:color="auto"/>
              <w:bottom w:val="single" w:sz="4" w:space="0" w:color="auto"/>
              <w:right w:val="single" w:sz="4" w:space="0" w:color="auto"/>
            </w:tcBorders>
          </w:tcPr>
          <w:p w14:paraId="1E3508E7"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33,720,000.00</w:t>
            </w:r>
          </w:p>
        </w:tc>
        <w:tc>
          <w:tcPr>
            <w:tcW w:w="700" w:type="pct"/>
            <w:tcBorders>
              <w:top w:val="single" w:sz="4" w:space="0" w:color="auto"/>
              <w:left w:val="single" w:sz="4" w:space="0" w:color="auto"/>
              <w:bottom w:val="single" w:sz="4" w:space="0" w:color="auto"/>
              <w:right w:val="single" w:sz="4" w:space="0" w:color="auto"/>
            </w:tcBorders>
          </w:tcPr>
          <w:p w14:paraId="73A3466E"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691" w:type="pct"/>
            <w:tcBorders>
              <w:top w:val="single" w:sz="4" w:space="0" w:color="auto"/>
              <w:left w:val="single" w:sz="4" w:space="0" w:color="auto"/>
              <w:bottom w:val="single" w:sz="4" w:space="0" w:color="auto"/>
              <w:right w:val="single" w:sz="4" w:space="0" w:color="auto"/>
            </w:tcBorders>
          </w:tcPr>
          <w:p w14:paraId="59D1D2DC"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r>
      <w:tr w:rsidR="001219ED" w:rsidRPr="00EA2BDE" w14:paraId="25EF3355" w14:textId="77777777" w:rsidTr="001219ED">
        <w:tc>
          <w:tcPr>
            <w:tcW w:w="1430" w:type="pct"/>
            <w:tcBorders>
              <w:top w:val="single" w:sz="4" w:space="0" w:color="auto"/>
              <w:left w:val="single" w:sz="4" w:space="0" w:color="auto"/>
              <w:bottom w:val="single" w:sz="4" w:space="0" w:color="auto"/>
              <w:right w:val="single" w:sz="4" w:space="0" w:color="auto"/>
            </w:tcBorders>
            <w:vAlign w:val="center"/>
          </w:tcPr>
          <w:p w14:paraId="6551C5DA" w14:textId="77777777" w:rsidR="0067284A" w:rsidRPr="00EA2BDE" w:rsidRDefault="0067284A" w:rsidP="0067284A">
            <w:pPr>
              <w:pStyle w:val="152"/>
              <w:rPr>
                <w:rFonts w:ascii="Times New Roman" w:hAnsi="Times New Roman" w:cs="Times New Roman"/>
                <w:sz w:val="21"/>
                <w:szCs w:val="21"/>
              </w:rPr>
            </w:pPr>
            <w:r w:rsidRPr="00002DF8">
              <w:rPr>
                <w:rFonts w:ascii="Times New Roman" w:hAnsi="Times New Roman" w:cs="Times New Roman"/>
                <w:sz w:val="21"/>
                <w:szCs w:val="21"/>
              </w:rPr>
              <w:t>埃华路（芜湖）机器人工程有限公司</w:t>
            </w:r>
          </w:p>
        </w:tc>
        <w:tc>
          <w:tcPr>
            <w:tcW w:w="581" w:type="pct"/>
            <w:tcBorders>
              <w:top w:val="single" w:sz="4" w:space="0" w:color="auto"/>
              <w:left w:val="single" w:sz="4" w:space="0" w:color="auto"/>
              <w:bottom w:val="single" w:sz="4" w:space="0" w:color="auto"/>
              <w:right w:val="single" w:sz="4" w:space="0" w:color="auto"/>
            </w:tcBorders>
          </w:tcPr>
          <w:p w14:paraId="0D202F5D"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69,500,000.00</w:t>
            </w:r>
          </w:p>
        </w:tc>
        <w:tc>
          <w:tcPr>
            <w:tcW w:w="547" w:type="pct"/>
            <w:tcBorders>
              <w:top w:val="single" w:sz="4" w:space="0" w:color="auto"/>
              <w:left w:val="single" w:sz="4" w:space="0" w:color="auto"/>
              <w:bottom w:val="single" w:sz="4" w:space="0" w:color="auto"/>
              <w:right w:val="single" w:sz="4" w:space="0" w:color="auto"/>
            </w:tcBorders>
          </w:tcPr>
          <w:p w14:paraId="26C5BD3B"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10,500,000.00</w:t>
            </w:r>
          </w:p>
        </w:tc>
        <w:tc>
          <w:tcPr>
            <w:tcW w:w="443" w:type="pct"/>
            <w:tcBorders>
              <w:top w:val="single" w:sz="4" w:space="0" w:color="auto"/>
              <w:left w:val="single" w:sz="4" w:space="0" w:color="auto"/>
              <w:bottom w:val="single" w:sz="4" w:space="0" w:color="auto"/>
              <w:right w:val="single" w:sz="4" w:space="0" w:color="auto"/>
            </w:tcBorders>
          </w:tcPr>
          <w:p w14:paraId="0AF94DFD"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608" w:type="pct"/>
            <w:tcBorders>
              <w:top w:val="single" w:sz="4" w:space="0" w:color="auto"/>
              <w:left w:val="single" w:sz="4" w:space="0" w:color="auto"/>
              <w:bottom w:val="single" w:sz="4" w:space="0" w:color="auto"/>
              <w:right w:val="single" w:sz="4" w:space="0" w:color="auto"/>
            </w:tcBorders>
          </w:tcPr>
          <w:p w14:paraId="19319650"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80,000,000.00</w:t>
            </w:r>
          </w:p>
        </w:tc>
        <w:tc>
          <w:tcPr>
            <w:tcW w:w="700" w:type="pct"/>
            <w:tcBorders>
              <w:top w:val="single" w:sz="4" w:space="0" w:color="auto"/>
              <w:left w:val="single" w:sz="4" w:space="0" w:color="auto"/>
              <w:bottom w:val="single" w:sz="4" w:space="0" w:color="auto"/>
              <w:right w:val="single" w:sz="4" w:space="0" w:color="auto"/>
            </w:tcBorders>
          </w:tcPr>
          <w:p w14:paraId="1E6045C5"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10,500,000.00</w:t>
            </w:r>
          </w:p>
        </w:tc>
        <w:tc>
          <w:tcPr>
            <w:tcW w:w="691" w:type="pct"/>
            <w:tcBorders>
              <w:top w:val="single" w:sz="4" w:space="0" w:color="auto"/>
              <w:left w:val="single" w:sz="4" w:space="0" w:color="auto"/>
              <w:bottom w:val="single" w:sz="4" w:space="0" w:color="auto"/>
              <w:right w:val="single" w:sz="4" w:space="0" w:color="auto"/>
            </w:tcBorders>
          </w:tcPr>
          <w:p w14:paraId="6E614DB6"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80,000,000.00</w:t>
            </w:r>
          </w:p>
        </w:tc>
      </w:tr>
      <w:tr w:rsidR="001219ED" w:rsidRPr="00EA2BDE" w14:paraId="17B73E29" w14:textId="77777777" w:rsidTr="001219ED">
        <w:tc>
          <w:tcPr>
            <w:tcW w:w="1430" w:type="pct"/>
            <w:tcBorders>
              <w:top w:val="single" w:sz="4" w:space="0" w:color="auto"/>
              <w:left w:val="single" w:sz="4" w:space="0" w:color="auto"/>
              <w:bottom w:val="single" w:sz="4" w:space="0" w:color="auto"/>
              <w:right w:val="single" w:sz="4" w:space="0" w:color="auto"/>
            </w:tcBorders>
            <w:vAlign w:val="center"/>
          </w:tcPr>
          <w:p w14:paraId="6491133A" w14:textId="77777777" w:rsidR="0067284A" w:rsidRPr="00EA2BDE" w:rsidRDefault="0067284A" w:rsidP="0067284A">
            <w:pPr>
              <w:pStyle w:val="152"/>
              <w:rPr>
                <w:rFonts w:ascii="Times New Roman" w:hAnsi="Times New Roman" w:cs="Times New Roman"/>
                <w:sz w:val="21"/>
                <w:szCs w:val="21"/>
              </w:rPr>
            </w:pPr>
            <w:r w:rsidRPr="00002DF8">
              <w:rPr>
                <w:rFonts w:ascii="Times New Roman" w:hAnsi="Times New Roman" w:cs="Times New Roman"/>
                <w:sz w:val="21"/>
                <w:szCs w:val="21"/>
              </w:rPr>
              <w:t>上海埃奇机器人技术机器人有限公司</w:t>
            </w:r>
          </w:p>
        </w:tc>
        <w:tc>
          <w:tcPr>
            <w:tcW w:w="581" w:type="pct"/>
            <w:tcBorders>
              <w:top w:val="single" w:sz="4" w:space="0" w:color="auto"/>
              <w:left w:val="single" w:sz="4" w:space="0" w:color="auto"/>
              <w:bottom w:val="single" w:sz="4" w:space="0" w:color="auto"/>
              <w:right w:val="single" w:sz="4" w:space="0" w:color="auto"/>
            </w:tcBorders>
          </w:tcPr>
          <w:p w14:paraId="2C9B7F9F"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10,698,745.02</w:t>
            </w:r>
          </w:p>
        </w:tc>
        <w:tc>
          <w:tcPr>
            <w:tcW w:w="547" w:type="pct"/>
            <w:tcBorders>
              <w:top w:val="single" w:sz="4" w:space="0" w:color="auto"/>
              <w:left w:val="single" w:sz="4" w:space="0" w:color="auto"/>
              <w:bottom w:val="single" w:sz="4" w:space="0" w:color="auto"/>
              <w:right w:val="single" w:sz="4" w:space="0" w:color="auto"/>
            </w:tcBorders>
          </w:tcPr>
          <w:p w14:paraId="647BD1A6"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443" w:type="pct"/>
            <w:tcBorders>
              <w:top w:val="single" w:sz="4" w:space="0" w:color="auto"/>
              <w:left w:val="single" w:sz="4" w:space="0" w:color="auto"/>
              <w:bottom w:val="single" w:sz="4" w:space="0" w:color="auto"/>
              <w:right w:val="single" w:sz="4" w:space="0" w:color="auto"/>
            </w:tcBorders>
          </w:tcPr>
          <w:p w14:paraId="7D26B3CE"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698,745.02</w:t>
            </w:r>
          </w:p>
        </w:tc>
        <w:tc>
          <w:tcPr>
            <w:tcW w:w="608" w:type="pct"/>
            <w:tcBorders>
              <w:top w:val="single" w:sz="4" w:space="0" w:color="auto"/>
              <w:left w:val="single" w:sz="4" w:space="0" w:color="auto"/>
              <w:bottom w:val="single" w:sz="4" w:space="0" w:color="auto"/>
              <w:right w:val="single" w:sz="4" w:space="0" w:color="auto"/>
            </w:tcBorders>
          </w:tcPr>
          <w:p w14:paraId="50CCD242"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10,000,000.00</w:t>
            </w:r>
          </w:p>
        </w:tc>
        <w:tc>
          <w:tcPr>
            <w:tcW w:w="700" w:type="pct"/>
            <w:tcBorders>
              <w:top w:val="single" w:sz="4" w:space="0" w:color="auto"/>
              <w:left w:val="single" w:sz="4" w:space="0" w:color="auto"/>
              <w:bottom w:val="single" w:sz="4" w:space="0" w:color="auto"/>
              <w:right w:val="single" w:sz="4" w:space="0" w:color="auto"/>
            </w:tcBorders>
          </w:tcPr>
          <w:p w14:paraId="5CAB0185"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691" w:type="pct"/>
            <w:tcBorders>
              <w:top w:val="single" w:sz="4" w:space="0" w:color="auto"/>
              <w:left w:val="single" w:sz="4" w:space="0" w:color="auto"/>
              <w:bottom w:val="single" w:sz="4" w:space="0" w:color="auto"/>
              <w:right w:val="single" w:sz="4" w:space="0" w:color="auto"/>
            </w:tcBorders>
          </w:tcPr>
          <w:p w14:paraId="27663976"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r>
      <w:tr w:rsidR="001219ED" w:rsidRPr="00EA2BDE" w14:paraId="2DD9F0F4" w14:textId="77777777" w:rsidTr="001219ED">
        <w:tc>
          <w:tcPr>
            <w:tcW w:w="1430" w:type="pct"/>
            <w:tcBorders>
              <w:top w:val="single" w:sz="4" w:space="0" w:color="auto"/>
              <w:left w:val="single" w:sz="4" w:space="0" w:color="auto"/>
              <w:bottom w:val="single" w:sz="4" w:space="0" w:color="auto"/>
              <w:right w:val="single" w:sz="4" w:space="0" w:color="auto"/>
            </w:tcBorders>
            <w:vAlign w:val="center"/>
          </w:tcPr>
          <w:p w14:paraId="6BD859A6" w14:textId="77777777" w:rsidR="0067284A" w:rsidRPr="00EA2BDE" w:rsidRDefault="0067284A" w:rsidP="0067284A">
            <w:pPr>
              <w:pStyle w:val="152"/>
              <w:rPr>
                <w:rFonts w:ascii="Times New Roman" w:hAnsi="Times New Roman" w:cs="Times New Roman"/>
                <w:sz w:val="21"/>
                <w:szCs w:val="21"/>
              </w:rPr>
            </w:pPr>
            <w:r w:rsidRPr="00002DF8">
              <w:rPr>
                <w:rFonts w:ascii="Times New Roman" w:hAnsi="Times New Roman" w:cs="Times New Roman"/>
                <w:sz w:val="21"/>
                <w:szCs w:val="21"/>
              </w:rPr>
              <w:t>瑞博思（芜湖）智能控制系统有限公司</w:t>
            </w:r>
          </w:p>
        </w:tc>
        <w:tc>
          <w:tcPr>
            <w:tcW w:w="581" w:type="pct"/>
            <w:tcBorders>
              <w:top w:val="single" w:sz="4" w:space="0" w:color="auto"/>
              <w:left w:val="single" w:sz="4" w:space="0" w:color="auto"/>
              <w:bottom w:val="single" w:sz="4" w:space="0" w:color="auto"/>
              <w:right w:val="single" w:sz="4" w:space="0" w:color="auto"/>
            </w:tcBorders>
          </w:tcPr>
          <w:p w14:paraId="65F41C54"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18,000,000.00</w:t>
            </w:r>
          </w:p>
        </w:tc>
        <w:tc>
          <w:tcPr>
            <w:tcW w:w="547" w:type="pct"/>
            <w:tcBorders>
              <w:top w:val="single" w:sz="4" w:space="0" w:color="auto"/>
              <w:left w:val="single" w:sz="4" w:space="0" w:color="auto"/>
              <w:bottom w:val="single" w:sz="4" w:space="0" w:color="auto"/>
              <w:right w:val="single" w:sz="4" w:space="0" w:color="auto"/>
            </w:tcBorders>
          </w:tcPr>
          <w:p w14:paraId="60EFB96D"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443" w:type="pct"/>
            <w:tcBorders>
              <w:top w:val="single" w:sz="4" w:space="0" w:color="auto"/>
              <w:left w:val="single" w:sz="4" w:space="0" w:color="auto"/>
              <w:bottom w:val="single" w:sz="4" w:space="0" w:color="auto"/>
              <w:right w:val="single" w:sz="4" w:space="0" w:color="auto"/>
            </w:tcBorders>
          </w:tcPr>
          <w:p w14:paraId="67A96E8D"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608" w:type="pct"/>
            <w:tcBorders>
              <w:top w:val="single" w:sz="4" w:space="0" w:color="auto"/>
              <w:left w:val="single" w:sz="4" w:space="0" w:color="auto"/>
              <w:bottom w:val="single" w:sz="4" w:space="0" w:color="auto"/>
              <w:right w:val="single" w:sz="4" w:space="0" w:color="auto"/>
            </w:tcBorders>
          </w:tcPr>
          <w:p w14:paraId="6A02FCE6"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18,000,000.00</w:t>
            </w:r>
          </w:p>
        </w:tc>
        <w:tc>
          <w:tcPr>
            <w:tcW w:w="700" w:type="pct"/>
            <w:tcBorders>
              <w:top w:val="single" w:sz="4" w:space="0" w:color="auto"/>
              <w:left w:val="single" w:sz="4" w:space="0" w:color="auto"/>
              <w:bottom w:val="single" w:sz="4" w:space="0" w:color="auto"/>
              <w:right w:val="single" w:sz="4" w:space="0" w:color="auto"/>
            </w:tcBorders>
          </w:tcPr>
          <w:p w14:paraId="0FACF00E"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691" w:type="pct"/>
            <w:tcBorders>
              <w:top w:val="single" w:sz="4" w:space="0" w:color="auto"/>
              <w:left w:val="single" w:sz="4" w:space="0" w:color="auto"/>
              <w:bottom w:val="single" w:sz="4" w:space="0" w:color="auto"/>
              <w:right w:val="single" w:sz="4" w:space="0" w:color="auto"/>
            </w:tcBorders>
          </w:tcPr>
          <w:p w14:paraId="7881FD28"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r>
      <w:tr w:rsidR="001219ED" w:rsidRPr="00EA2BDE" w14:paraId="3EB9E4A3" w14:textId="77777777" w:rsidTr="001219ED">
        <w:tc>
          <w:tcPr>
            <w:tcW w:w="1430" w:type="pct"/>
            <w:tcBorders>
              <w:top w:val="single" w:sz="4" w:space="0" w:color="auto"/>
              <w:left w:val="single" w:sz="4" w:space="0" w:color="auto"/>
              <w:bottom w:val="single" w:sz="4" w:space="0" w:color="auto"/>
              <w:right w:val="single" w:sz="4" w:space="0" w:color="auto"/>
            </w:tcBorders>
            <w:vAlign w:val="center"/>
          </w:tcPr>
          <w:p w14:paraId="1CFD7937" w14:textId="77777777" w:rsidR="0067284A" w:rsidRPr="00EA2BDE" w:rsidRDefault="0067284A" w:rsidP="0067284A">
            <w:pPr>
              <w:pStyle w:val="152"/>
              <w:rPr>
                <w:rFonts w:ascii="Times New Roman" w:hAnsi="Times New Roman" w:cs="Times New Roman"/>
                <w:sz w:val="21"/>
                <w:szCs w:val="21"/>
              </w:rPr>
            </w:pPr>
            <w:r w:rsidRPr="00002DF8">
              <w:rPr>
                <w:rFonts w:ascii="Times New Roman" w:hAnsi="Times New Roman" w:cs="Times New Roman"/>
                <w:sz w:val="21"/>
                <w:szCs w:val="21"/>
              </w:rPr>
              <w:t>赣州赣享未来家居有限公司</w:t>
            </w:r>
          </w:p>
        </w:tc>
        <w:tc>
          <w:tcPr>
            <w:tcW w:w="581" w:type="pct"/>
            <w:tcBorders>
              <w:top w:val="single" w:sz="4" w:space="0" w:color="auto"/>
              <w:left w:val="single" w:sz="4" w:space="0" w:color="auto"/>
              <w:bottom w:val="single" w:sz="4" w:space="0" w:color="auto"/>
              <w:right w:val="single" w:sz="4" w:space="0" w:color="auto"/>
            </w:tcBorders>
          </w:tcPr>
          <w:p w14:paraId="431FEBC7"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1,395,000.00</w:t>
            </w:r>
          </w:p>
        </w:tc>
        <w:tc>
          <w:tcPr>
            <w:tcW w:w="547" w:type="pct"/>
            <w:tcBorders>
              <w:top w:val="single" w:sz="4" w:space="0" w:color="auto"/>
              <w:left w:val="single" w:sz="4" w:space="0" w:color="auto"/>
              <w:bottom w:val="single" w:sz="4" w:space="0" w:color="auto"/>
              <w:right w:val="single" w:sz="4" w:space="0" w:color="auto"/>
            </w:tcBorders>
          </w:tcPr>
          <w:p w14:paraId="3AA4FEFF"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2,515,000.00</w:t>
            </w:r>
          </w:p>
        </w:tc>
        <w:tc>
          <w:tcPr>
            <w:tcW w:w="443" w:type="pct"/>
            <w:tcBorders>
              <w:top w:val="single" w:sz="4" w:space="0" w:color="auto"/>
              <w:left w:val="single" w:sz="4" w:space="0" w:color="auto"/>
              <w:bottom w:val="single" w:sz="4" w:space="0" w:color="auto"/>
              <w:right w:val="single" w:sz="4" w:space="0" w:color="auto"/>
            </w:tcBorders>
          </w:tcPr>
          <w:p w14:paraId="66D73DF9"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608" w:type="pct"/>
            <w:tcBorders>
              <w:top w:val="single" w:sz="4" w:space="0" w:color="auto"/>
              <w:left w:val="single" w:sz="4" w:space="0" w:color="auto"/>
              <w:bottom w:val="single" w:sz="4" w:space="0" w:color="auto"/>
              <w:right w:val="single" w:sz="4" w:space="0" w:color="auto"/>
            </w:tcBorders>
          </w:tcPr>
          <w:p w14:paraId="6A716248"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3,910,000.00</w:t>
            </w:r>
          </w:p>
        </w:tc>
        <w:tc>
          <w:tcPr>
            <w:tcW w:w="700" w:type="pct"/>
            <w:tcBorders>
              <w:top w:val="single" w:sz="4" w:space="0" w:color="auto"/>
              <w:left w:val="single" w:sz="4" w:space="0" w:color="auto"/>
              <w:bottom w:val="single" w:sz="4" w:space="0" w:color="auto"/>
              <w:right w:val="single" w:sz="4" w:space="0" w:color="auto"/>
            </w:tcBorders>
          </w:tcPr>
          <w:p w14:paraId="1AD4426B"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691" w:type="pct"/>
            <w:tcBorders>
              <w:top w:val="single" w:sz="4" w:space="0" w:color="auto"/>
              <w:left w:val="single" w:sz="4" w:space="0" w:color="auto"/>
              <w:bottom w:val="single" w:sz="4" w:space="0" w:color="auto"/>
              <w:right w:val="single" w:sz="4" w:space="0" w:color="auto"/>
            </w:tcBorders>
          </w:tcPr>
          <w:p w14:paraId="5C04C9AD"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r>
      <w:tr w:rsidR="001219ED" w:rsidRPr="00EA2BDE" w14:paraId="0693CEAE" w14:textId="77777777" w:rsidTr="001219ED">
        <w:tc>
          <w:tcPr>
            <w:tcW w:w="1430" w:type="pct"/>
            <w:tcBorders>
              <w:top w:val="single" w:sz="4" w:space="0" w:color="auto"/>
              <w:left w:val="single" w:sz="4" w:space="0" w:color="auto"/>
              <w:bottom w:val="single" w:sz="4" w:space="0" w:color="auto"/>
              <w:right w:val="single" w:sz="4" w:space="0" w:color="auto"/>
            </w:tcBorders>
            <w:vAlign w:val="center"/>
          </w:tcPr>
          <w:p w14:paraId="7C85258A" w14:textId="18BA9067" w:rsidR="0067284A" w:rsidRPr="00EA2BDE" w:rsidRDefault="00F94D45" w:rsidP="0067284A">
            <w:pPr>
              <w:pStyle w:val="152"/>
              <w:rPr>
                <w:rFonts w:ascii="Times New Roman" w:hAnsi="Times New Roman" w:cs="Times New Roman"/>
                <w:sz w:val="21"/>
                <w:szCs w:val="21"/>
              </w:rPr>
            </w:pPr>
            <w:r w:rsidRPr="00002DF8">
              <w:rPr>
                <w:rFonts w:ascii="Times New Roman" w:hAnsi="Times New Roman" w:cs="Times New Roman"/>
                <w:sz w:val="21"/>
                <w:szCs w:val="21"/>
              </w:rPr>
              <w:t xml:space="preserve">EFORT </w:t>
            </w:r>
            <w:r w:rsidR="0067284A" w:rsidRPr="00002DF8">
              <w:rPr>
                <w:rFonts w:ascii="Times New Roman" w:hAnsi="Times New Roman" w:cs="Times New Roman"/>
                <w:sz w:val="21"/>
                <w:szCs w:val="21"/>
              </w:rPr>
              <w:t>Europe</w:t>
            </w:r>
            <w:r w:rsidRPr="00002DF8">
              <w:rPr>
                <w:rFonts w:ascii="Times New Roman" w:hAnsi="Times New Roman" w:cs="Times New Roman"/>
                <w:sz w:val="21"/>
                <w:szCs w:val="21"/>
              </w:rPr>
              <w:t xml:space="preserve"> </w:t>
            </w:r>
            <w:r w:rsidR="0067284A" w:rsidRPr="00002DF8">
              <w:rPr>
                <w:rFonts w:ascii="Times New Roman" w:hAnsi="Times New Roman" w:cs="Times New Roman"/>
                <w:sz w:val="21"/>
                <w:szCs w:val="21"/>
              </w:rPr>
              <w:t>S.r.l.</w:t>
            </w:r>
          </w:p>
        </w:tc>
        <w:tc>
          <w:tcPr>
            <w:tcW w:w="581" w:type="pct"/>
            <w:tcBorders>
              <w:top w:val="single" w:sz="4" w:space="0" w:color="auto"/>
              <w:left w:val="single" w:sz="4" w:space="0" w:color="auto"/>
              <w:bottom w:val="single" w:sz="4" w:space="0" w:color="auto"/>
              <w:right w:val="single" w:sz="4" w:space="0" w:color="auto"/>
            </w:tcBorders>
          </w:tcPr>
          <w:p w14:paraId="1AFE27A8"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57,374,010.00</w:t>
            </w:r>
          </w:p>
        </w:tc>
        <w:tc>
          <w:tcPr>
            <w:tcW w:w="547" w:type="pct"/>
            <w:tcBorders>
              <w:top w:val="single" w:sz="4" w:space="0" w:color="auto"/>
              <w:left w:val="single" w:sz="4" w:space="0" w:color="auto"/>
              <w:bottom w:val="single" w:sz="4" w:space="0" w:color="auto"/>
              <w:right w:val="single" w:sz="4" w:space="0" w:color="auto"/>
            </w:tcBorders>
          </w:tcPr>
          <w:p w14:paraId="234409B6"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443" w:type="pct"/>
            <w:tcBorders>
              <w:top w:val="single" w:sz="4" w:space="0" w:color="auto"/>
              <w:left w:val="single" w:sz="4" w:space="0" w:color="auto"/>
              <w:bottom w:val="single" w:sz="4" w:space="0" w:color="auto"/>
              <w:right w:val="single" w:sz="4" w:space="0" w:color="auto"/>
            </w:tcBorders>
          </w:tcPr>
          <w:p w14:paraId="04354F02"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608" w:type="pct"/>
            <w:tcBorders>
              <w:top w:val="single" w:sz="4" w:space="0" w:color="auto"/>
              <w:left w:val="single" w:sz="4" w:space="0" w:color="auto"/>
              <w:bottom w:val="single" w:sz="4" w:space="0" w:color="auto"/>
              <w:right w:val="single" w:sz="4" w:space="0" w:color="auto"/>
            </w:tcBorders>
          </w:tcPr>
          <w:p w14:paraId="0C24A292"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57,374,010.00</w:t>
            </w:r>
          </w:p>
        </w:tc>
        <w:tc>
          <w:tcPr>
            <w:tcW w:w="700" w:type="pct"/>
            <w:tcBorders>
              <w:top w:val="single" w:sz="4" w:space="0" w:color="auto"/>
              <w:left w:val="single" w:sz="4" w:space="0" w:color="auto"/>
              <w:bottom w:val="single" w:sz="4" w:space="0" w:color="auto"/>
              <w:right w:val="single" w:sz="4" w:space="0" w:color="auto"/>
            </w:tcBorders>
          </w:tcPr>
          <w:p w14:paraId="747D8045"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691" w:type="pct"/>
            <w:tcBorders>
              <w:top w:val="single" w:sz="4" w:space="0" w:color="auto"/>
              <w:left w:val="single" w:sz="4" w:space="0" w:color="auto"/>
              <w:bottom w:val="single" w:sz="4" w:space="0" w:color="auto"/>
              <w:right w:val="single" w:sz="4" w:space="0" w:color="auto"/>
            </w:tcBorders>
          </w:tcPr>
          <w:p w14:paraId="0DAED0FA"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r>
      <w:tr w:rsidR="001219ED" w:rsidRPr="00EA2BDE" w14:paraId="59A97A36" w14:textId="77777777" w:rsidTr="001219ED">
        <w:tc>
          <w:tcPr>
            <w:tcW w:w="1430" w:type="pct"/>
            <w:tcBorders>
              <w:top w:val="single" w:sz="4" w:space="0" w:color="auto"/>
              <w:left w:val="single" w:sz="4" w:space="0" w:color="auto"/>
              <w:bottom w:val="single" w:sz="4" w:space="0" w:color="auto"/>
              <w:right w:val="single" w:sz="4" w:space="0" w:color="auto"/>
            </w:tcBorders>
            <w:vAlign w:val="center"/>
          </w:tcPr>
          <w:p w14:paraId="6F6CA41A" w14:textId="48427045" w:rsidR="0067284A" w:rsidRPr="00EA2BDE" w:rsidRDefault="00F94D45" w:rsidP="0067284A">
            <w:pPr>
              <w:pStyle w:val="152"/>
              <w:rPr>
                <w:rFonts w:ascii="Times New Roman" w:hAnsi="Times New Roman" w:cs="Times New Roman"/>
                <w:sz w:val="21"/>
                <w:szCs w:val="21"/>
              </w:rPr>
            </w:pPr>
            <w:r w:rsidRPr="00002DF8">
              <w:rPr>
                <w:rFonts w:ascii="Times New Roman" w:hAnsi="Times New Roman" w:cs="Times New Roman"/>
                <w:sz w:val="21"/>
                <w:szCs w:val="21"/>
              </w:rPr>
              <w:t xml:space="preserve">EFORT </w:t>
            </w:r>
            <w:r w:rsidR="0067284A" w:rsidRPr="00002DF8">
              <w:rPr>
                <w:rFonts w:ascii="Times New Roman" w:hAnsi="Times New Roman" w:cs="Times New Roman"/>
                <w:sz w:val="21"/>
                <w:szCs w:val="21"/>
              </w:rPr>
              <w:t>WFC</w:t>
            </w:r>
            <w:r w:rsidRPr="00002DF8">
              <w:rPr>
                <w:rFonts w:ascii="Times New Roman" w:hAnsi="Times New Roman" w:cs="Times New Roman"/>
                <w:sz w:val="21"/>
                <w:szCs w:val="21"/>
              </w:rPr>
              <w:t xml:space="preserve"> </w:t>
            </w:r>
            <w:r w:rsidR="0067284A" w:rsidRPr="00002DF8">
              <w:rPr>
                <w:rFonts w:ascii="Times New Roman" w:hAnsi="Times New Roman" w:cs="Times New Roman"/>
                <w:sz w:val="21"/>
                <w:szCs w:val="21"/>
              </w:rPr>
              <w:t>Holding</w:t>
            </w:r>
            <w:r w:rsidRPr="00002DF8">
              <w:rPr>
                <w:rFonts w:ascii="Times New Roman" w:hAnsi="Times New Roman" w:cs="Times New Roman"/>
                <w:sz w:val="21"/>
                <w:szCs w:val="21"/>
              </w:rPr>
              <w:t xml:space="preserve"> </w:t>
            </w:r>
            <w:r w:rsidR="0067284A" w:rsidRPr="00002DF8">
              <w:rPr>
                <w:rFonts w:ascii="Times New Roman" w:hAnsi="Times New Roman" w:cs="Times New Roman"/>
                <w:sz w:val="21"/>
                <w:szCs w:val="21"/>
              </w:rPr>
              <w:t>S.p.A</w:t>
            </w:r>
          </w:p>
        </w:tc>
        <w:tc>
          <w:tcPr>
            <w:tcW w:w="581" w:type="pct"/>
            <w:tcBorders>
              <w:top w:val="single" w:sz="4" w:space="0" w:color="auto"/>
              <w:left w:val="single" w:sz="4" w:space="0" w:color="auto"/>
              <w:bottom w:val="single" w:sz="4" w:space="0" w:color="auto"/>
              <w:right w:val="single" w:sz="4" w:space="0" w:color="auto"/>
            </w:tcBorders>
          </w:tcPr>
          <w:p w14:paraId="35E070CF"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1,091,093,896.81</w:t>
            </w:r>
          </w:p>
        </w:tc>
        <w:tc>
          <w:tcPr>
            <w:tcW w:w="547" w:type="pct"/>
            <w:tcBorders>
              <w:top w:val="single" w:sz="4" w:space="0" w:color="auto"/>
              <w:left w:val="single" w:sz="4" w:space="0" w:color="auto"/>
              <w:bottom w:val="single" w:sz="4" w:space="0" w:color="auto"/>
              <w:right w:val="single" w:sz="4" w:space="0" w:color="auto"/>
            </w:tcBorders>
          </w:tcPr>
          <w:p w14:paraId="7E54764F"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23,631,300.00</w:t>
            </w:r>
          </w:p>
        </w:tc>
        <w:tc>
          <w:tcPr>
            <w:tcW w:w="443" w:type="pct"/>
            <w:tcBorders>
              <w:top w:val="single" w:sz="4" w:space="0" w:color="auto"/>
              <w:left w:val="single" w:sz="4" w:space="0" w:color="auto"/>
              <w:bottom w:val="single" w:sz="4" w:space="0" w:color="auto"/>
              <w:right w:val="single" w:sz="4" w:space="0" w:color="auto"/>
            </w:tcBorders>
          </w:tcPr>
          <w:p w14:paraId="094BAEFC"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608" w:type="pct"/>
            <w:tcBorders>
              <w:top w:val="single" w:sz="4" w:space="0" w:color="auto"/>
              <w:left w:val="single" w:sz="4" w:space="0" w:color="auto"/>
              <w:bottom w:val="single" w:sz="4" w:space="0" w:color="auto"/>
              <w:right w:val="single" w:sz="4" w:space="0" w:color="auto"/>
            </w:tcBorders>
          </w:tcPr>
          <w:p w14:paraId="3784BDCF"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1,114,725,196.81</w:t>
            </w:r>
          </w:p>
        </w:tc>
        <w:tc>
          <w:tcPr>
            <w:tcW w:w="700" w:type="pct"/>
            <w:tcBorders>
              <w:top w:val="single" w:sz="4" w:space="0" w:color="auto"/>
              <w:left w:val="single" w:sz="4" w:space="0" w:color="auto"/>
              <w:bottom w:val="single" w:sz="4" w:space="0" w:color="auto"/>
              <w:right w:val="single" w:sz="4" w:space="0" w:color="auto"/>
            </w:tcBorders>
          </w:tcPr>
          <w:p w14:paraId="7A7273E1"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691" w:type="pct"/>
            <w:tcBorders>
              <w:top w:val="single" w:sz="4" w:space="0" w:color="auto"/>
              <w:left w:val="single" w:sz="4" w:space="0" w:color="auto"/>
              <w:bottom w:val="single" w:sz="4" w:space="0" w:color="auto"/>
              <w:right w:val="single" w:sz="4" w:space="0" w:color="auto"/>
            </w:tcBorders>
          </w:tcPr>
          <w:p w14:paraId="13D47C19"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168,156,954.29</w:t>
            </w:r>
          </w:p>
        </w:tc>
      </w:tr>
      <w:tr w:rsidR="001219ED" w:rsidRPr="00EA2BDE" w14:paraId="2016F43C" w14:textId="77777777" w:rsidTr="001219ED">
        <w:tc>
          <w:tcPr>
            <w:tcW w:w="1430" w:type="pct"/>
            <w:tcBorders>
              <w:top w:val="single" w:sz="4" w:space="0" w:color="auto"/>
              <w:left w:val="single" w:sz="4" w:space="0" w:color="auto"/>
              <w:bottom w:val="single" w:sz="4" w:space="0" w:color="auto"/>
              <w:right w:val="single" w:sz="4" w:space="0" w:color="auto"/>
            </w:tcBorders>
            <w:vAlign w:val="center"/>
          </w:tcPr>
          <w:p w14:paraId="55C24D1F" w14:textId="55376CC3" w:rsidR="0067284A" w:rsidRPr="00EA2BDE" w:rsidRDefault="0067284A" w:rsidP="0067284A">
            <w:pPr>
              <w:pStyle w:val="152"/>
              <w:rPr>
                <w:rFonts w:ascii="Times New Roman" w:hAnsi="Times New Roman" w:cs="Times New Roman"/>
                <w:sz w:val="21"/>
                <w:szCs w:val="21"/>
              </w:rPr>
            </w:pPr>
            <w:r w:rsidRPr="00002DF8">
              <w:rPr>
                <w:rFonts w:ascii="Times New Roman" w:hAnsi="Times New Roman" w:cs="Times New Roman"/>
                <w:sz w:val="21"/>
                <w:szCs w:val="21"/>
              </w:rPr>
              <w:t>EVOLUT</w:t>
            </w:r>
            <w:r w:rsidR="00F94D45" w:rsidRPr="00002DF8">
              <w:rPr>
                <w:rFonts w:ascii="Times New Roman" w:hAnsi="Times New Roman" w:cs="Times New Roman"/>
                <w:sz w:val="21"/>
                <w:szCs w:val="21"/>
              </w:rPr>
              <w:t xml:space="preserve"> </w:t>
            </w:r>
            <w:r w:rsidRPr="00002DF8">
              <w:rPr>
                <w:rFonts w:ascii="Times New Roman" w:hAnsi="Times New Roman" w:cs="Times New Roman"/>
                <w:sz w:val="21"/>
                <w:szCs w:val="21"/>
              </w:rPr>
              <w:t>Service</w:t>
            </w:r>
            <w:r w:rsidR="00F94D45" w:rsidRPr="00002DF8">
              <w:rPr>
                <w:rFonts w:ascii="Times New Roman" w:hAnsi="Times New Roman" w:cs="Times New Roman"/>
                <w:sz w:val="21"/>
                <w:szCs w:val="21"/>
              </w:rPr>
              <w:t xml:space="preserve"> </w:t>
            </w:r>
            <w:r w:rsidRPr="00002DF8">
              <w:rPr>
                <w:rFonts w:ascii="Times New Roman" w:hAnsi="Times New Roman" w:cs="Times New Roman"/>
                <w:sz w:val="21"/>
                <w:szCs w:val="21"/>
              </w:rPr>
              <w:t>S.r.I.</w:t>
            </w:r>
          </w:p>
        </w:tc>
        <w:tc>
          <w:tcPr>
            <w:tcW w:w="581" w:type="pct"/>
            <w:tcBorders>
              <w:top w:val="single" w:sz="4" w:space="0" w:color="auto"/>
              <w:left w:val="single" w:sz="4" w:space="0" w:color="auto"/>
              <w:bottom w:val="single" w:sz="4" w:space="0" w:color="auto"/>
              <w:right w:val="single" w:sz="4" w:space="0" w:color="auto"/>
            </w:tcBorders>
          </w:tcPr>
          <w:p w14:paraId="1A15807F"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94,570,252.81</w:t>
            </w:r>
          </w:p>
        </w:tc>
        <w:tc>
          <w:tcPr>
            <w:tcW w:w="547" w:type="pct"/>
            <w:tcBorders>
              <w:top w:val="single" w:sz="4" w:space="0" w:color="auto"/>
              <w:left w:val="single" w:sz="4" w:space="0" w:color="auto"/>
              <w:bottom w:val="single" w:sz="4" w:space="0" w:color="auto"/>
              <w:right w:val="single" w:sz="4" w:space="0" w:color="auto"/>
            </w:tcBorders>
          </w:tcPr>
          <w:p w14:paraId="45EF40A2"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443" w:type="pct"/>
            <w:tcBorders>
              <w:top w:val="single" w:sz="4" w:space="0" w:color="auto"/>
              <w:left w:val="single" w:sz="4" w:space="0" w:color="auto"/>
              <w:bottom w:val="single" w:sz="4" w:space="0" w:color="auto"/>
              <w:right w:val="single" w:sz="4" w:space="0" w:color="auto"/>
            </w:tcBorders>
          </w:tcPr>
          <w:p w14:paraId="068F5F0C"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608" w:type="pct"/>
            <w:tcBorders>
              <w:top w:val="single" w:sz="4" w:space="0" w:color="auto"/>
              <w:left w:val="single" w:sz="4" w:space="0" w:color="auto"/>
              <w:bottom w:val="single" w:sz="4" w:space="0" w:color="auto"/>
              <w:right w:val="single" w:sz="4" w:space="0" w:color="auto"/>
            </w:tcBorders>
          </w:tcPr>
          <w:p w14:paraId="453DFAD1"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94,570,252.81</w:t>
            </w:r>
          </w:p>
        </w:tc>
        <w:tc>
          <w:tcPr>
            <w:tcW w:w="700" w:type="pct"/>
            <w:tcBorders>
              <w:top w:val="single" w:sz="4" w:space="0" w:color="auto"/>
              <w:left w:val="single" w:sz="4" w:space="0" w:color="auto"/>
              <w:bottom w:val="single" w:sz="4" w:space="0" w:color="auto"/>
              <w:right w:val="single" w:sz="4" w:space="0" w:color="auto"/>
            </w:tcBorders>
          </w:tcPr>
          <w:p w14:paraId="75CC0B40"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c>
          <w:tcPr>
            <w:tcW w:w="691" w:type="pct"/>
            <w:tcBorders>
              <w:top w:val="single" w:sz="4" w:space="0" w:color="auto"/>
              <w:left w:val="single" w:sz="4" w:space="0" w:color="auto"/>
              <w:bottom w:val="single" w:sz="4" w:space="0" w:color="auto"/>
              <w:right w:val="single" w:sz="4" w:space="0" w:color="auto"/>
            </w:tcBorders>
          </w:tcPr>
          <w:p w14:paraId="2FD88299"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w:t>
            </w:r>
          </w:p>
        </w:tc>
      </w:tr>
      <w:tr w:rsidR="001219ED" w:rsidRPr="00EA2BDE" w14:paraId="5863CCED" w14:textId="77777777" w:rsidTr="001219ED">
        <w:tc>
          <w:tcPr>
            <w:tcW w:w="1430" w:type="pct"/>
            <w:tcBorders>
              <w:top w:val="single" w:sz="4" w:space="0" w:color="auto"/>
              <w:left w:val="single" w:sz="4" w:space="0" w:color="auto"/>
              <w:bottom w:val="single" w:sz="4" w:space="0" w:color="auto"/>
              <w:right w:val="single" w:sz="4" w:space="0" w:color="auto"/>
            </w:tcBorders>
            <w:vAlign w:val="center"/>
          </w:tcPr>
          <w:p w14:paraId="2BA474AB" w14:textId="77777777" w:rsidR="0067284A" w:rsidRPr="00EA2BDE" w:rsidRDefault="0067284A" w:rsidP="0067284A">
            <w:pPr>
              <w:pStyle w:val="152"/>
              <w:rPr>
                <w:rFonts w:ascii="Times New Roman" w:hAnsi="Times New Roman" w:cs="Times New Roman"/>
                <w:sz w:val="21"/>
                <w:szCs w:val="21"/>
              </w:rPr>
            </w:pPr>
            <w:r w:rsidRPr="00002DF8">
              <w:rPr>
                <w:rFonts w:ascii="Times New Roman" w:hAnsi="Times New Roman" w:cs="Times New Roman"/>
                <w:sz w:val="21"/>
                <w:szCs w:val="21"/>
              </w:rPr>
              <w:t>合计</w:t>
            </w:r>
          </w:p>
        </w:tc>
        <w:tc>
          <w:tcPr>
            <w:tcW w:w="581" w:type="pct"/>
            <w:tcBorders>
              <w:top w:val="single" w:sz="4" w:space="0" w:color="auto"/>
              <w:left w:val="single" w:sz="4" w:space="0" w:color="auto"/>
              <w:bottom w:val="single" w:sz="4" w:space="0" w:color="auto"/>
              <w:right w:val="single" w:sz="4" w:space="0" w:color="auto"/>
            </w:tcBorders>
          </w:tcPr>
          <w:p w14:paraId="5F1C99EA"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1,376,351,904.64</w:t>
            </w:r>
          </w:p>
        </w:tc>
        <w:tc>
          <w:tcPr>
            <w:tcW w:w="547" w:type="pct"/>
            <w:tcBorders>
              <w:top w:val="single" w:sz="4" w:space="0" w:color="auto"/>
              <w:left w:val="single" w:sz="4" w:space="0" w:color="auto"/>
              <w:bottom w:val="single" w:sz="4" w:space="0" w:color="auto"/>
              <w:right w:val="single" w:sz="4" w:space="0" w:color="auto"/>
            </w:tcBorders>
          </w:tcPr>
          <w:p w14:paraId="67497F05"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36,646,300.00</w:t>
            </w:r>
          </w:p>
        </w:tc>
        <w:tc>
          <w:tcPr>
            <w:tcW w:w="443" w:type="pct"/>
            <w:tcBorders>
              <w:top w:val="single" w:sz="4" w:space="0" w:color="auto"/>
              <w:left w:val="single" w:sz="4" w:space="0" w:color="auto"/>
              <w:bottom w:val="single" w:sz="4" w:space="0" w:color="auto"/>
              <w:right w:val="single" w:sz="4" w:space="0" w:color="auto"/>
            </w:tcBorders>
          </w:tcPr>
          <w:p w14:paraId="099ADAEE"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698,745.02</w:t>
            </w:r>
          </w:p>
        </w:tc>
        <w:tc>
          <w:tcPr>
            <w:tcW w:w="608" w:type="pct"/>
            <w:tcBorders>
              <w:top w:val="single" w:sz="4" w:space="0" w:color="auto"/>
              <w:left w:val="single" w:sz="4" w:space="0" w:color="auto"/>
              <w:bottom w:val="single" w:sz="4" w:space="0" w:color="auto"/>
              <w:right w:val="single" w:sz="4" w:space="0" w:color="auto"/>
            </w:tcBorders>
          </w:tcPr>
          <w:p w14:paraId="14CD9675"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1,412,299,459.62</w:t>
            </w:r>
          </w:p>
        </w:tc>
        <w:tc>
          <w:tcPr>
            <w:tcW w:w="700" w:type="pct"/>
            <w:tcBorders>
              <w:top w:val="single" w:sz="4" w:space="0" w:color="auto"/>
              <w:left w:val="single" w:sz="4" w:space="0" w:color="auto"/>
              <w:bottom w:val="single" w:sz="4" w:space="0" w:color="auto"/>
              <w:right w:val="single" w:sz="4" w:space="0" w:color="auto"/>
            </w:tcBorders>
          </w:tcPr>
          <w:p w14:paraId="2E11D09C"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10,500,000.00</w:t>
            </w:r>
          </w:p>
        </w:tc>
        <w:tc>
          <w:tcPr>
            <w:tcW w:w="691" w:type="pct"/>
            <w:tcBorders>
              <w:top w:val="single" w:sz="4" w:space="0" w:color="auto"/>
              <w:left w:val="single" w:sz="4" w:space="0" w:color="auto"/>
              <w:bottom w:val="single" w:sz="4" w:space="0" w:color="auto"/>
              <w:right w:val="single" w:sz="4" w:space="0" w:color="auto"/>
            </w:tcBorders>
          </w:tcPr>
          <w:p w14:paraId="7C7CBCCC" w14:textId="77777777" w:rsidR="0067284A" w:rsidRPr="00EA2BDE" w:rsidRDefault="0067284A" w:rsidP="0067284A">
            <w:pPr>
              <w:jc w:val="right"/>
              <w:rPr>
                <w:rFonts w:ascii="Times New Roman" w:hAnsi="Times New Roman" w:cs="Times New Roman"/>
                <w:szCs w:val="21"/>
              </w:rPr>
            </w:pPr>
            <w:r w:rsidRPr="00002DF8">
              <w:rPr>
                <w:rFonts w:ascii="Times New Roman" w:hAnsi="Times New Roman" w:cs="Times New Roman"/>
                <w:szCs w:val="21"/>
              </w:rPr>
              <w:t>248,156,954.29</w:t>
            </w:r>
          </w:p>
        </w:tc>
      </w:tr>
    </w:tbl>
    <w:p w14:paraId="22ECC40D" w14:textId="77777777" w:rsidR="0067284A" w:rsidRPr="00002DF8" w:rsidRDefault="0067284A">
      <w:pPr>
        <w:pStyle w:val="152"/>
      </w:pPr>
    </w:p>
    <w:p w14:paraId="3E8D2BD1" w14:textId="77777777" w:rsidR="0067284A" w:rsidRPr="00002DF8" w:rsidRDefault="0067284A">
      <w:pPr>
        <w:rPr>
          <w:szCs w:val="21"/>
        </w:rPr>
        <w:sectPr w:rsidR="0067284A" w:rsidRPr="00002DF8" w:rsidSect="00B52366">
          <w:pgSz w:w="16838" w:h="11906" w:orient="landscape"/>
          <w:pgMar w:top="1797" w:right="1525" w:bottom="1276" w:left="1440" w:header="856" w:footer="992" w:gutter="0"/>
          <w:cols w:space="425"/>
          <w:docGrid w:linePitch="312"/>
        </w:sectPr>
      </w:pPr>
    </w:p>
    <w:p w14:paraId="0298D8D6" w14:textId="77777777" w:rsidR="0067284A" w:rsidRPr="00002DF8" w:rsidRDefault="0067284A" w:rsidP="00350ED6">
      <w:pPr>
        <w:pStyle w:val="150"/>
        <w:numPr>
          <w:ilvl w:val="0"/>
          <w:numId w:val="140"/>
        </w:numPr>
        <w:rPr>
          <w:sz w:val="21"/>
          <w:szCs w:val="21"/>
        </w:rPr>
      </w:pPr>
      <w:r w:rsidRPr="00002DF8">
        <w:rPr>
          <w:rFonts w:hint="eastAsia"/>
          <w:sz w:val="21"/>
          <w:szCs w:val="21"/>
        </w:rPr>
        <w:lastRenderedPageBreak/>
        <w:t>对联营、合营企业投资</w:t>
      </w:r>
    </w:p>
    <w:sdt>
      <w:sdtPr>
        <w:rPr>
          <w:sz w:val="21"/>
          <w:szCs w:val="21"/>
        </w:rPr>
        <w:alias w:val="是否适用：母公司对联营、合营企业投资[双击切换]"/>
        <w:tag w:val="_GBC_2e4760cb979247e69579530b3868e897"/>
        <w:id w:val="-602496700"/>
        <w:placeholder>
          <w:docPart w:val="GBC22222222222222222222222222222"/>
        </w:placeholder>
      </w:sdtPr>
      <w:sdtContent>
        <w:p w14:paraId="3CC34C94"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2B5DA482" w14:textId="31CA1824" w:rsidR="0067284A" w:rsidRPr="00002DF8" w:rsidRDefault="0067284A">
      <w:pPr>
        <w:jc w:val="right"/>
        <w:rPr>
          <w:szCs w:val="21"/>
        </w:rPr>
      </w:pPr>
      <w:r w:rsidRPr="00002DF8">
        <w:rPr>
          <w:rFonts w:hint="eastAsia"/>
          <w:szCs w:val="21"/>
        </w:rPr>
        <w:t>单位：</w:t>
      </w:r>
      <w:sdt>
        <w:sdtPr>
          <w:rPr>
            <w:rFonts w:hint="eastAsia"/>
            <w:szCs w:val="21"/>
          </w:rPr>
          <w:alias w:val="单位：母公司财务附注：对联营、合营企业投资"/>
          <w:tag w:val="_GBC_ccad125c53784121bdbf82967e585280"/>
          <w:id w:val="55266130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szCs w:val="21"/>
            </w:rPr>
            <w:t>元</w:t>
          </w:r>
        </w:sdtContent>
      </w:sdt>
      <w:r w:rsidRPr="00002DF8">
        <w:rPr>
          <w:rFonts w:hint="eastAsia"/>
          <w:szCs w:val="21"/>
        </w:rPr>
        <w:t>币种：</w:t>
      </w:r>
      <w:sdt>
        <w:sdtPr>
          <w:rPr>
            <w:rFonts w:hint="eastAsia"/>
            <w:szCs w:val="21"/>
          </w:rPr>
          <w:alias w:val="币种：母公司财务附注：对联营、合营企业投资"/>
          <w:tag w:val="_GBC_f572fc517d504bef8d5942b395a68d39"/>
          <w:id w:val="8797798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szCs w:val="21"/>
            </w:rPr>
            <w:t>人民币</w:t>
          </w:r>
        </w:sdtContent>
      </w:sdt>
    </w:p>
    <w:tbl>
      <w:tblPr>
        <w:tblStyle w:val="145"/>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1559"/>
        <w:gridCol w:w="1559"/>
        <w:gridCol w:w="709"/>
        <w:gridCol w:w="1421"/>
        <w:gridCol w:w="709"/>
        <w:gridCol w:w="1418"/>
        <w:gridCol w:w="850"/>
        <w:gridCol w:w="709"/>
        <w:gridCol w:w="626"/>
        <w:gridCol w:w="1531"/>
        <w:gridCol w:w="775"/>
      </w:tblGrid>
      <w:tr w:rsidR="0067284A" w:rsidRPr="001219ED" w14:paraId="2DFF99BE" w14:textId="77777777" w:rsidTr="00F94D45">
        <w:sdt>
          <w:sdtPr>
            <w:rPr>
              <w:rFonts w:ascii="Times New Roman" w:hAnsi="Times New Roman" w:cs="Times New Roman"/>
              <w:szCs w:val="21"/>
            </w:rPr>
            <w:tag w:val="_PLD_cddf860d624b41069bef0850b92b7db2"/>
            <w:id w:val="431480932"/>
          </w:sdtPr>
          <w:sdtContent>
            <w:tc>
              <w:tcPr>
                <w:tcW w:w="715" w:type="pct"/>
                <w:vMerge w:val="restart"/>
                <w:tcBorders>
                  <w:top w:val="single" w:sz="4" w:space="0" w:color="auto"/>
                  <w:left w:val="single" w:sz="4" w:space="0" w:color="auto"/>
                  <w:right w:val="single" w:sz="4" w:space="0" w:color="auto"/>
                </w:tcBorders>
                <w:shd w:val="clear" w:color="auto" w:fill="auto"/>
                <w:vAlign w:val="center"/>
              </w:tcPr>
              <w:p w14:paraId="1447DEE0" w14:textId="77777777" w:rsidR="0067284A" w:rsidRPr="00002DF8" w:rsidRDefault="0067284A" w:rsidP="0067284A">
                <w:pPr>
                  <w:jc w:val="center"/>
                  <w:rPr>
                    <w:rFonts w:ascii="Times New Roman" w:hAnsi="Times New Roman" w:cs="Times New Roman"/>
                    <w:szCs w:val="21"/>
                  </w:rPr>
                </w:pPr>
                <w:r w:rsidRPr="00002DF8">
                  <w:rPr>
                    <w:rFonts w:ascii="Times New Roman" w:hAnsi="Times New Roman" w:cs="Times New Roman"/>
                    <w:szCs w:val="21"/>
                  </w:rPr>
                  <w:t>投资</w:t>
                </w:r>
              </w:p>
              <w:p w14:paraId="243DF964" w14:textId="77777777" w:rsidR="0067284A" w:rsidRPr="001219ED" w:rsidRDefault="0067284A" w:rsidP="0067284A">
                <w:pPr>
                  <w:jc w:val="center"/>
                  <w:rPr>
                    <w:rFonts w:ascii="Times New Roman" w:hAnsi="Times New Roman" w:cs="Times New Roman"/>
                    <w:szCs w:val="21"/>
                  </w:rPr>
                </w:pPr>
                <w:r w:rsidRPr="00002DF8">
                  <w:rPr>
                    <w:rFonts w:ascii="Times New Roman" w:hAnsi="Times New Roman" w:cs="Times New Roman"/>
                    <w:szCs w:val="21"/>
                  </w:rPr>
                  <w:t>单位</w:t>
                </w:r>
              </w:p>
            </w:tc>
          </w:sdtContent>
        </w:sdt>
        <w:sdt>
          <w:sdtPr>
            <w:rPr>
              <w:rFonts w:ascii="Times New Roman" w:hAnsi="Times New Roman" w:cs="Times New Roman"/>
              <w:szCs w:val="21"/>
            </w:rPr>
            <w:tag w:val="_PLD_1e9893e3e3854470a87271f1c7db6cdb"/>
            <w:id w:val="-716431143"/>
          </w:sdtPr>
          <w:sdtContent>
            <w:tc>
              <w:tcPr>
                <w:tcW w:w="563" w:type="pct"/>
                <w:vMerge w:val="restart"/>
                <w:tcBorders>
                  <w:top w:val="single" w:sz="4" w:space="0" w:color="auto"/>
                  <w:left w:val="single" w:sz="4" w:space="0" w:color="auto"/>
                  <w:right w:val="single" w:sz="4" w:space="0" w:color="auto"/>
                </w:tcBorders>
                <w:shd w:val="clear" w:color="auto" w:fill="auto"/>
                <w:vAlign w:val="center"/>
              </w:tcPr>
              <w:p w14:paraId="789525C6" w14:textId="77777777" w:rsidR="0067284A" w:rsidRPr="00002DF8" w:rsidRDefault="0067284A" w:rsidP="0067284A">
                <w:pPr>
                  <w:jc w:val="center"/>
                  <w:rPr>
                    <w:rFonts w:ascii="Times New Roman" w:hAnsi="Times New Roman" w:cs="Times New Roman"/>
                    <w:szCs w:val="21"/>
                  </w:rPr>
                </w:pPr>
                <w:r w:rsidRPr="00002DF8">
                  <w:rPr>
                    <w:rFonts w:ascii="Times New Roman" w:hAnsi="Times New Roman" w:cs="Times New Roman"/>
                    <w:szCs w:val="21"/>
                  </w:rPr>
                  <w:t>期初</w:t>
                </w:r>
              </w:p>
              <w:p w14:paraId="0CD722D4" w14:textId="77777777" w:rsidR="0067284A" w:rsidRPr="001219ED" w:rsidRDefault="0067284A" w:rsidP="0067284A">
                <w:pPr>
                  <w:jc w:val="center"/>
                  <w:rPr>
                    <w:rFonts w:ascii="Times New Roman" w:hAnsi="Times New Roman" w:cs="Times New Roman"/>
                    <w:szCs w:val="21"/>
                  </w:rPr>
                </w:pPr>
                <w:r w:rsidRPr="00002DF8">
                  <w:rPr>
                    <w:rFonts w:ascii="Times New Roman" w:hAnsi="Times New Roman" w:cs="Times New Roman"/>
                    <w:szCs w:val="21"/>
                  </w:rPr>
                  <w:t>余额</w:t>
                </w:r>
              </w:p>
            </w:tc>
          </w:sdtContent>
        </w:sdt>
        <w:sdt>
          <w:sdtPr>
            <w:rPr>
              <w:rFonts w:ascii="Times New Roman" w:hAnsi="Times New Roman" w:cs="Times New Roman"/>
              <w:szCs w:val="21"/>
            </w:rPr>
            <w:tag w:val="_PLD_51e202fa7d4541e8b1073ad1aab00e23"/>
            <w:id w:val="1797638884"/>
          </w:sdtPr>
          <w:sdtContent>
            <w:tc>
              <w:tcPr>
                <w:tcW w:w="2889"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345FE945" w14:textId="77777777" w:rsidR="0067284A" w:rsidRPr="001219ED" w:rsidRDefault="0067284A" w:rsidP="0067284A">
                <w:pPr>
                  <w:jc w:val="center"/>
                  <w:rPr>
                    <w:rFonts w:ascii="Times New Roman" w:hAnsi="Times New Roman" w:cs="Times New Roman"/>
                    <w:szCs w:val="21"/>
                  </w:rPr>
                </w:pPr>
                <w:r w:rsidRPr="00002DF8">
                  <w:rPr>
                    <w:rFonts w:ascii="Times New Roman" w:hAnsi="Times New Roman" w:cs="Times New Roman"/>
                    <w:szCs w:val="21"/>
                  </w:rPr>
                  <w:t>本期增减变动</w:t>
                </w:r>
              </w:p>
            </w:tc>
          </w:sdtContent>
        </w:sdt>
        <w:sdt>
          <w:sdtPr>
            <w:rPr>
              <w:rFonts w:ascii="Times New Roman" w:hAnsi="Times New Roman" w:cs="Times New Roman"/>
              <w:szCs w:val="21"/>
            </w:rPr>
            <w:tag w:val="_PLD_fb68ab3bfe254cb4ac4728b9c324a1ea"/>
            <w:id w:val="-258908072"/>
          </w:sdtPr>
          <w:sdtContent>
            <w:tc>
              <w:tcPr>
                <w:tcW w:w="553" w:type="pct"/>
                <w:vMerge w:val="restart"/>
                <w:tcBorders>
                  <w:top w:val="single" w:sz="4" w:space="0" w:color="auto"/>
                  <w:left w:val="single" w:sz="4" w:space="0" w:color="auto"/>
                  <w:right w:val="single" w:sz="4" w:space="0" w:color="auto"/>
                </w:tcBorders>
                <w:shd w:val="clear" w:color="auto" w:fill="auto"/>
                <w:vAlign w:val="center"/>
              </w:tcPr>
              <w:p w14:paraId="5E84D621" w14:textId="77777777" w:rsidR="0067284A" w:rsidRPr="00002DF8" w:rsidRDefault="0067284A" w:rsidP="0067284A">
                <w:pPr>
                  <w:jc w:val="center"/>
                  <w:rPr>
                    <w:rFonts w:ascii="Times New Roman" w:hAnsi="Times New Roman" w:cs="Times New Roman"/>
                    <w:szCs w:val="21"/>
                  </w:rPr>
                </w:pPr>
                <w:r w:rsidRPr="00002DF8">
                  <w:rPr>
                    <w:rFonts w:ascii="Times New Roman" w:hAnsi="Times New Roman" w:cs="Times New Roman"/>
                    <w:szCs w:val="21"/>
                  </w:rPr>
                  <w:t>期末</w:t>
                </w:r>
              </w:p>
              <w:p w14:paraId="29179691" w14:textId="77777777" w:rsidR="0067284A" w:rsidRPr="001219ED" w:rsidRDefault="0067284A" w:rsidP="0067284A">
                <w:pPr>
                  <w:jc w:val="center"/>
                  <w:rPr>
                    <w:rFonts w:ascii="Times New Roman" w:hAnsi="Times New Roman" w:cs="Times New Roman"/>
                    <w:szCs w:val="21"/>
                  </w:rPr>
                </w:pPr>
                <w:r w:rsidRPr="00002DF8">
                  <w:rPr>
                    <w:rFonts w:ascii="Times New Roman" w:hAnsi="Times New Roman" w:cs="Times New Roman"/>
                    <w:szCs w:val="21"/>
                  </w:rPr>
                  <w:t>余额</w:t>
                </w:r>
              </w:p>
            </w:tc>
          </w:sdtContent>
        </w:sdt>
        <w:sdt>
          <w:sdtPr>
            <w:rPr>
              <w:rFonts w:ascii="Times New Roman" w:hAnsi="Times New Roman" w:cs="Times New Roman"/>
              <w:szCs w:val="21"/>
            </w:rPr>
            <w:tag w:val="_PLD_79ea6426597c4707b961bbd96c8cf19f"/>
            <w:id w:val="1698435845"/>
          </w:sdtPr>
          <w:sdtContent>
            <w:tc>
              <w:tcPr>
                <w:tcW w:w="280" w:type="pct"/>
                <w:vMerge w:val="restart"/>
                <w:tcBorders>
                  <w:top w:val="single" w:sz="4" w:space="0" w:color="auto"/>
                  <w:left w:val="single" w:sz="4" w:space="0" w:color="auto"/>
                  <w:right w:val="single" w:sz="4" w:space="0" w:color="auto"/>
                </w:tcBorders>
                <w:shd w:val="clear" w:color="auto" w:fill="auto"/>
                <w:vAlign w:val="center"/>
              </w:tcPr>
              <w:p w14:paraId="08F805B5" w14:textId="77777777" w:rsidR="0067284A" w:rsidRPr="001219ED" w:rsidRDefault="0067284A" w:rsidP="0067284A">
                <w:pPr>
                  <w:jc w:val="center"/>
                  <w:rPr>
                    <w:rFonts w:ascii="Times New Roman" w:hAnsi="Times New Roman" w:cs="Times New Roman"/>
                    <w:szCs w:val="21"/>
                  </w:rPr>
                </w:pPr>
                <w:r w:rsidRPr="00002DF8">
                  <w:rPr>
                    <w:rFonts w:ascii="Times New Roman" w:hAnsi="Times New Roman" w:cs="Times New Roman"/>
                    <w:szCs w:val="21"/>
                  </w:rPr>
                  <w:t>减值准备期末余额</w:t>
                </w:r>
              </w:p>
            </w:tc>
          </w:sdtContent>
        </w:sdt>
      </w:tr>
      <w:tr w:rsidR="00F94D45" w:rsidRPr="001219ED" w14:paraId="5A690A1B" w14:textId="77777777" w:rsidTr="00F94D45">
        <w:tc>
          <w:tcPr>
            <w:tcW w:w="715" w:type="pct"/>
            <w:vMerge/>
            <w:tcBorders>
              <w:left w:val="single" w:sz="4" w:space="0" w:color="auto"/>
              <w:bottom w:val="single" w:sz="4" w:space="0" w:color="auto"/>
              <w:right w:val="single" w:sz="4" w:space="0" w:color="auto"/>
            </w:tcBorders>
            <w:shd w:val="clear" w:color="auto" w:fill="auto"/>
          </w:tcPr>
          <w:p w14:paraId="41B9CF36" w14:textId="77777777" w:rsidR="0067284A" w:rsidRPr="001219ED" w:rsidRDefault="0067284A" w:rsidP="0067284A">
            <w:pPr>
              <w:jc w:val="center"/>
              <w:rPr>
                <w:rFonts w:ascii="Times New Roman" w:hAnsi="Times New Roman" w:cs="Times New Roman"/>
                <w:szCs w:val="21"/>
              </w:rPr>
            </w:pPr>
          </w:p>
        </w:tc>
        <w:tc>
          <w:tcPr>
            <w:tcW w:w="563" w:type="pct"/>
            <w:vMerge/>
            <w:tcBorders>
              <w:left w:val="single" w:sz="4" w:space="0" w:color="auto"/>
              <w:bottom w:val="single" w:sz="4" w:space="0" w:color="auto"/>
              <w:right w:val="single" w:sz="4" w:space="0" w:color="auto"/>
            </w:tcBorders>
            <w:shd w:val="clear" w:color="auto" w:fill="auto"/>
          </w:tcPr>
          <w:p w14:paraId="104F2582" w14:textId="77777777" w:rsidR="0067284A" w:rsidRPr="001219ED" w:rsidRDefault="0067284A" w:rsidP="0067284A">
            <w:pPr>
              <w:jc w:val="center"/>
              <w:rPr>
                <w:rFonts w:ascii="Times New Roman" w:hAnsi="Times New Roman" w:cs="Times New Roman"/>
                <w:szCs w:val="21"/>
              </w:rPr>
            </w:pPr>
          </w:p>
        </w:tc>
        <w:sdt>
          <w:sdtPr>
            <w:rPr>
              <w:rFonts w:ascii="Times New Roman" w:hAnsi="Times New Roman" w:cs="Times New Roman"/>
              <w:szCs w:val="21"/>
            </w:rPr>
            <w:tag w:val="_PLD_759fe0f59b6046308988b932a5f90e06"/>
            <w:id w:val="-163792733"/>
          </w:sdtPr>
          <w:sdtContent>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475EAC5D" w14:textId="77777777" w:rsidR="0067284A" w:rsidRPr="001219ED" w:rsidRDefault="0067284A" w:rsidP="0067284A">
                <w:pPr>
                  <w:jc w:val="center"/>
                  <w:rPr>
                    <w:rFonts w:ascii="Times New Roman" w:hAnsi="Times New Roman" w:cs="Times New Roman"/>
                    <w:szCs w:val="21"/>
                  </w:rPr>
                </w:pPr>
                <w:r w:rsidRPr="00002DF8">
                  <w:rPr>
                    <w:rFonts w:ascii="Times New Roman" w:hAnsi="Times New Roman" w:cs="Times New Roman"/>
                    <w:szCs w:val="21"/>
                  </w:rPr>
                  <w:t>追加投资</w:t>
                </w:r>
              </w:p>
            </w:tc>
          </w:sdtContent>
        </w:sdt>
        <w:sdt>
          <w:sdtPr>
            <w:rPr>
              <w:rFonts w:ascii="Times New Roman" w:hAnsi="Times New Roman" w:cs="Times New Roman"/>
              <w:szCs w:val="21"/>
            </w:rPr>
            <w:tag w:val="_PLD_6f033bedb79a4bd7bc36dc52845a5ea0"/>
            <w:id w:val="-1384862782"/>
          </w:sdtPr>
          <w:sdtContent>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16075836" w14:textId="77777777" w:rsidR="0067284A" w:rsidRPr="001219ED" w:rsidRDefault="0067284A" w:rsidP="0067284A">
                <w:pPr>
                  <w:jc w:val="center"/>
                  <w:rPr>
                    <w:rFonts w:ascii="Times New Roman" w:hAnsi="Times New Roman" w:cs="Times New Roman"/>
                    <w:szCs w:val="21"/>
                  </w:rPr>
                </w:pPr>
                <w:r w:rsidRPr="00002DF8">
                  <w:rPr>
                    <w:rFonts w:ascii="Times New Roman" w:hAnsi="Times New Roman" w:cs="Times New Roman"/>
                    <w:szCs w:val="21"/>
                  </w:rPr>
                  <w:t>减少投资</w:t>
                </w:r>
              </w:p>
            </w:tc>
          </w:sdtContent>
        </w:sdt>
        <w:sdt>
          <w:sdtPr>
            <w:rPr>
              <w:rFonts w:ascii="Times New Roman" w:hAnsi="Times New Roman" w:cs="Times New Roman"/>
              <w:szCs w:val="21"/>
            </w:rPr>
            <w:tag w:val="_PLD_67e4baac3d05451d940d328c18f19014"/>
            <w:id w:val="-1628536065"/>
          </w:sdtPr>
          <w:sdtContent>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32CFBCBA" w14:textId="77777777" w:rsidR="0067284A" w:rsidRPr="001219ED" w:rsidRDefault="0067284A" w:rsidP="0067284A">
                <w:pPr>
                  <w:jc w:val="center"/>
                  <w:rPr>
                    <w:rFonts w:ascii="Times New Roman" w:hAnsi="Times New Roman" w:cs="Times New Roman"/>
                    <w:szCs w:val="21"/>
                  </w:rPr>
                </w:pPr>
                <w:r w:rsidRPr="00002DF8">
                  <w:rPr>
                    <w:rFonts w:ascii="Times New Roman" w:hAnsi="Times New Roman" w:cs="Times New Roman"/>
                    <w:szCs w:val="21"/>
                  </w:rPr>
                  <w:t>权益法下确认的投资损益</w:t>
                </w:r>
              </w:p>
            </w:tc>
          </w:sdtContent>
        </w:sdt>
        <w:sdt>
          <w:sdtPr>
            <w:rPr>
              <w:rFonts w:ascii="Times New Roman" w:hAnsi="Times New Roman" w:cs="Times New Roman"/>
              <w:szCs w:val="21"/>
            </w:rPr>
            <w:tag w:val="_PLD_700419003e5b4596b973710043374374"/>
            <w:id w:val="-1077279773"/>
          </w:sdtPr>
          <w:sdtContent>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6687EC62" w14:textId="77777777" w:rsidR="0067284A" w:rsidRPr="001219ED" w:rsidRDefault="0067284A" w:rsidP="0067284A">
                <w:pPr>
                  <w:jc w:val="center"/>
                  <w:rPr>
                    <w:rFonts w:ascii="Times New Roman" w:hAnsi="Times New Roman" w:cs="Times New Roman"/>
                    <w:szCs w:val="21"/>
                  </w:rPr>
                </w:pPr>
                <w:r w:rsidRPr="00002DF8">
                  <w:rPr>
                    <w:rFonts w:ascii="Times New Roman" w:hAnsi="Times New Roman" w:cs="Times New Roman"/>
                    <w:szCs w:val="21"/>
                  </w:rPr>
                  <w:t>其他综合收益调整</w:t>
                </w:r>
              </w:p>
            </w:tc>
          </w:sdtContent>
        </w:sdt>
        <w:sdt>
          <w:sdtPr>
            <w:rPr>
              <w:rFonts w:ascii="Times New Roman" w:hAnsi="Times New Roman" w:cs="Times New Roman"/>
              <w:szCs w:val="21"/>
            </w:rPr>
            <w:tag w:val="_PLD_9318c7f257d249e0a0b9bf70263601d5"/>
            <w:id w:val="1841430617"/>
          </w:sdtPr>
          <w:sdtContent>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14:paraId="07844A04" w14:textId="77777777" w:rsidR="0067284A" w:rsidRPr="001219ED" w:rsidRDefault="0067284A" w:rsidP="0067284A">
                <w:pPr>
                  <w:jc w:val="center"/>
                  <w:rPr>
                    <w:rFonts w:ascii="Times New Roman" w:hAnsi="Times New Roman" w:cs="Times New Roman"/>
                    <w:szCs w:val="21"/>
                  </w:rPr>
                </w:pPr>
                <w:r w:rsidRPr="00002DF8">
                  <w:rPr>
                    <w:rFonts w:ascii="Times New Roman" w:hAnsi="Times New Roman" w:cs="Times New Roman"/>
                    <w:szCs w:val="21"/>
                  </w:rPr>
                  <w:t>其他权益变动</w:t>
                </w:r>
              </w:p>
            </w:tc>
          </w:sdtContent>
        </w:sdt>
        <w:sdt>
          <w:sdtPr>
            <w:rPr>
              <w:rFonts w:ascii="Times New Roman" w:hAnsi="Times New Roman" w:cs="Times New Roman"/>
              <w:szCs w:val="21"/>
            </w:rPr>
            <w:tag w:val="_PLD_efb3a8c8f6b64ad1a5fbb4cf67eb4c96"/>
            <w:id w:val="-1402677555"/>
          </w:sdtPr>
          <w:sdtContent>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791829D5" w14:textId="77777777" w:rsidR="0067284A" w:rsidRPr="001219ED" w:rsidRDefault="0067284A" w:rsidP="0067284A">
                <w:pPr>
                  <w:jc w:val="center"/>
                  <w:rPr>
                    <w:rFonts w:ascii="Times New Roman" w:hAnsi="Times New Roman" w:cs="Times New Roman"/>
                    <w:szCs w:val="21"/>
                  </w:rPr>
                </w:pPr>
                <w:r w:rsidRPr="00002DF8">
                  <w:rPr>
                    <w:rFonts w:ascii="Times New Roman" w:hAnsi="Times New Roman" w:cs="Times New Roman"/>
                    <w:szCs w:val="21"/>
                  </w:rPr>
                  <w:t>宣告发放现金股利或利润</w:t>
                </w:r>
              </w:p>
            </w:tc>
          </w:sdtContent>
        </w:sdt>
        <w:sdt>
          <w:sdtPr>
            <w:rPr>
              <w:rFonts w:ascii="Times New Roman" w:hAnsi="Times New Roman" w:cs="Times New Roman"/>
              <w:szCs w:val="21"/>
            </w:rPr>
            <w:tag w:val="_PLD_2cc45ca82119420bb4d261a3eb788ba0"/>
            <w:id w:val="-568421754"/>
          </w:sdtPr>
          <w:sdtContent>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2F09BAEE" w14:textId="77777777" w:rsidR="0067284A" w:rsidRPr="001219ED" w:rsidRDefault="0067284A" w:rsidP="0067284A">
                <w:pPr>
                  <w:jc w:val="center"/>
                  <w:rPr>
                    <w:rFonts w:ascii="Times New Roman" w:hAnsi="Times New Roman" w:cs="Times New Roman"/>
                    <w:szCs w:val="21"/>
                  </w:rPr>
                </w:pPr>
                <w:r w:rsidRPr="00002DF8">
                  <w:rPr>
                    <w:rFonts w:ascii="Times New Roman" w:hAnsi="Times New Roman" w:cs="Times New Roman"/>
                    <w:szCs w:val="21"/>
                  </w:rPr>
                  <w:t>计提减值准备</w:t>
                </w:r>
              </w:p>
            </w:tc>
          </w:sdtContent>
        </w:sdt>
        <w:sdt>
          <w:sdtPr>
            <w:rPr>
              <w:rFonts w:ascii="Times New Roman" w:hAnsi="Times New Roman" w:cs="Times New Roman"/>
              <w:szCs w:val="21"/>
            </w:rPr>
            <w:tag w:val="_PLD_85d3aa0f514447b38d92097f7a30e385"/>
            <w:id w:val="1859391015"/>
          </w:sdtPr>
          <w:sdtContent>
            <w:tc>
              <w:tcPr>
                <w:tcW w:w="226" w:type="pct"/>
                <w:tcBorders>
                  <w:top w:val="single" w:sz="4" w:space="0" w:color="auto"/>
                  <w:left w:val="single" w:sz="4" w:space="0" w:color="auto"/>
                  <w:bottom w:val="single" w:sz="4" w:space="0" w:color="auto"/>
                  <w:right w:val="single" w:sz="4" w:space="0" w:color="auto"/>
                </w:tcBorders>
                <w:shd w:val="clear" w:color="auto" w:fill="auto"/>
                <w:vAlign w:val="center"/>
              </w:tcPr>
              <w:p w14:paraId="2354FB54" w14:textId="77777777" w:rsidR="0067284A" w:rsidRPr="001219ED" w:rsidRDefault="0067284A" w:rsidP="0067284A">
                <w:pPr>
                  <w:jc w:val="center"/>
                  <w:rPr>
                    <w:rFonts w:ascii="Times New Roman" w:hAnsi="Times New Roman" w:cs="Times New Roman"/>
                    <w:szCs w:val="21"/>
                  </w:rPr>
                </w:pPr>
                <w:r w:rsidRPr="00002DF8">
                  <w:rPr>
                    <w:rFonts w:ascii="Times New Roman" w:hAnsi="Times New Roman" w:cs="Times New Roman"/>
                    <w:szCs w:val="21"/>
                  </w:rPr>
                  <w:t>其他</w:t>
                </w:r>
              </w:p>
            </w:tc>
          </w:sdtContent>
        </w:sdt>
        <w:tc>
          <w:tcPr>
            <w:tcW w:w="553" w:type="pct"/>
            <w:vMerge/>
            <w:tcBorders>
              <w:left w:val="single" w:sz="4" w:space="0" w:color="auto"/>
              <w:bottom w:val="single" w:sz="4" w:space="0" w:color="auto"/>
              <w:right w:val="single" w:sz="4" w:space="0" w:color="auto"/>
            </w:tcBorders>
            <w:shd w:val="clear" w:color="auto" w:fill="auto"/>
          </w:tcPr>
          <w:p w14:paraId="0E3A8835" w14:textId="77777777" w:rsidR="0067284A" w:rsidRPr="001219ED" w:rsidRDefault="0067284A" w:rsidP="0067284A">
            <w:pPr>
              <w:jc w:val="center"/>
              <w:rPr>
                <w:rFonts w:ascii="Times New Roman" w:hAnsi="Times New Roman" w:cs="Times New Roman"/>
                <w:szCs w:val="21"/>
              </w:rPr>
            </w:pPr>
          </w:p>
        </w:tc>
        <w:tc>
          <w:tcPr>
            <w:tcW w:w="280" w:type="pct"/>
            <w:vMerge/>
            <w:tcBorders>
              <w:left w:val="single" w:sz="4" w:space="0" w:color="auto"/>
              <w:bottom w:val="single" w:sz="4" w:space="0" w:color="auto"/>
              <w:right w:val="single" w:sz="4" w:space="0" w:color="auto"/>
            </w:tcBorders>
            <w:shd w:val="clear" w:color="auto" w:fill="auto"/>
          </w:tcPr>
          <w:p w14:paraId="7687FFB0" w14:textId="77777777" w:rsidR="0067284A" w:rsidRPr="001219ED" w:rsidRDefault="0067284A" w:rsidP="0067284A">
            <w:pPr>
              <w:jc w:val="center"/>
              <w:rPr>
                <w:rFonts w:ascii="Times New Roman" w:hAnsi="Times New Roman" w:cs="Times New Roman"/>
                <w:szCs w:val="21"/>
              </w:rPr>
            </w:pPr>
          </w:p>
        </w:tc>
      </w:tr>
      <w:tr w:rsidR="0067284A" w:rsidRPr="001219ED" w14:paraId="750A0FF8" w14:textId="77777777" w:rsidTr="0067284A">
        <w:sdt>
          <w:sdtPr>
            <w:rPr>
              <w:rFonts w:ascii="Times New Roman" w:hAnsi="Times New Roman" w:cs="Times New Roman"/>
              <w:szCs w:val="21"/>
            </w:rPr>
            <w:tag w:val="_PLD_b5de7a3b12554dad8d8701df843651f7"/>
            <w:id w:val="1240902141"/>
          </w:sdt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0AB5A1BA" w14:textId="77777777" w:rsidR="0067284A" w:rsidRPr="001219ED" w:rsidRDefault="0067284A" w:rsidP="0067284A">
                <w:pPr>
                  <w:rPr>
                    <w:rFonts w:ascii="Times New Roman" w:hAnsi="Times New Roman" w:cs="Times New Roman"/>
                    <w:szCs w:val="21"/>
                  </w:rPr>
                </w:pPr>
                <w:r w:rsidRPr="00002DF8">
                  <w:rPr>
                    <w:rFonts w:ascii="Times New Roman" w:hAnsi="Times New Roman" w:cs="Times New Roman"/>
                    <w:szCs w:val="21"/>
                  </w:rPr>
                  <w:t>一、合营企业</w:t>
                </w:r>
              </w:p>
            </w:tc>
          </w:sdtContent>
        </w:sdt>
      </w:tr>
      <w:tr w:rsidR="0067284A" w:rsidRPr="001219ED" w14:paraId="6F41987A" w14:textId="77777777" w:rsidTr="0067284A">
        <w:sdt>
          <w:sdtPr>
            <w:rPr>
              <w:rFonts w:ascii="Times New Roman" w:hAnsi="Times New Roman" w:cs="Times New Roman"/>
              <w:szCs w:val="21"/>
            </w:rPr>
            <w:tag w:val="_PLD_473021cffa734643a0c35649ee4b5043"/>
            <w:id w:val="-1543041063"/>
          </w:sdt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1E138E2A" w14:textId="77777777" w:rsidR="0067284A" w:rsidRPr="001219ED" w:rsidRDefault="0067284A" w:rsidP="0067284A">
                <w:pPr>
                  <w:rPr>
                    <w:rFonts w:ascii="Times New Roman" w:hAnsi="Times New Roman" w:cs="Times New Roman"/>
                    <w:szCs w:val="21"/>
                  </w:rPr>
                </w:pPr>
                <w:r w:rsidRPr="00002DF8">
                  <w:rPr>
                    <w:rFonts w:ascii="Times New Roman" w:hAnsi="Times New Roman" w:cs="Times New Roman"/>
                    <w:szCs w:val="21"/>
                  </w:rPr>
                  <w:t>二、联营企业</w:t>
                </w:r>
              </w:p>
            </w:tc>
          </w:sdtContent>
        </w:sdt>
      </w:tr>
      <w:tr w:rsidR="00F94D45" w:rsidRPr="001219ED" w14:paraId="13255BA7" w14:textId="77777777" w:rsidTr="00F75FE4">
        <w:tc>
          <w:tcPr>
            <w:tcW w:w="715" w:type="pct"/>
            <w:tcBorders>
              <w:top w:val="single" w:sz="4" w:space="0" w:color="auto"/>
              <w:left w:val="single" w:sz="4" w:space="0" w:color="auto"/>
              <w:bottom w:val="single" w:sz="4" w:space="0" w:color="auto"/>
              <w:right w:val="single" w:sz="4" w:space="0" w:color="auto"/>
            </w:tcBorders>
            <w:shd w:val="clear" w:color="auto" w:fill="auto"/>
          </w:tcPr>
          <w:p w14:paraId="42837B81" w14:textId="4A54617C" w:rsidR="0067284A" w:rsidRPr="001219ED" w:rsidRDefault="0067284A" w:rsidP="0067284A">
            <w:pPr>
              <w:rPr>
                <w:rFonts w:ascii="Times New Roman" w:hAnsi="Times New Roman" w:cs="Times New Roman"/>
                <w:szCs w:val="21"/>
              </w:rPr>
            </w:pPr>
            <w:r w:rsidRPr="00002DF8">
              <w:rPr>
                <w:rFonts w:ascii="Times New Roman" w:hAnsi="Times New Roman" w:cs="Times New Roman"/>
                <w:szCs w:val="21"/>
              </w:rPr>
              <w:t>Robox</w:t>
            </w:r>
            <w:r w:rsidR="00F94D45" w:rsidRPr="00002DF8">
              <w:rPr>
                <w:rFonts w:ascii="Times New Roman" w:hAnsi="Times New Roman" w:cs="Times New Roman" w:hint="eastAsia"/>
                <w:szCs w:val="21"/>
              </w:rPr>
              <w:t xml:space="preserve"> </w:t>
            </w:r>
            <w:r w:rsidRPr="00002DF8">
              <w:rPr>
                <w:rFonts w:ascii="Times New Roman" w:hAnsi="Times New Roman" w:cs="Times New Roman"/>
                <w:szCs w:val="21"/>
              </w:rPr>
              <w:t>S.p.A.</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4925CF04"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41,081,219.49</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4A83AD69"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15,769,041.58</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38A070A2"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7E0DC85F"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2,851,750.28</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71CCD653"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14:paraId="5A472B0E"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2,532,475.35</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774BB07E"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2DBECE02"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226" w:type="pct"/>
            <w:tcBorders>
              <w:top w:val="single" w:sz="4" w:space="0" w:color="auto"/>
              <w:left w:val="single" w:sz="4" w:space="0" w:color="auto"/>
              <w:bottom w:val="single" w:sz="4" w:space="0" w:color="auto"/>
              <w:right w:val="single" w:sz="4" w:space="0" w:color="auto"/>
            </w:tcBorders>
            <w:shd w:val="clear" w:color="auto" w:fill="auto"/>
            <w:vAlign w:val="center"/>
          </w:tcPr>
          <w:p w14:paraId="0BF1DC80"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58A4CFB3"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62,234,486.70</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45C0DE85"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r>
      <w:tr w:rsidR="00F94D45" w:rsidRPr="001219ED" w14:paraId="77492456" w14:textId="77777777" w:rsidTr="00F75FE4">
        <w:tc>
          <w:tcPr>
            <w:tcW w:w="715" w:type="pct"/>
            <w:tcBorders>
              <w:top w:val="single" w:sz="4" w:space="0" w:color="auto"/>
              <w:left w:val="single" w:sz="4" w:space="0" w:color="auto"/>
              <w:bottom w:val="single" w:sz="4" w:space="0" w:color="auto"/>
              <w:right w:val="single" w:sz="4" w:space="0" w:color="auto"/>
            </w:tcBorders>
            <w:shd w:val="clear" w:color="auto" w:fill="auto"/>
          </w:tcPr>
          <w:p w14:paraId="1B39C626" w14:textId="77777777" w:rsidR="0067284A" w:rsidRPr="001219ED" w:rsidRDefault="0067284A" w:rsidP="0067284A">
            <w:pPr>
              <w:rPr>
                <w:rFonts w:ascii="Times New Roman" w:hAnsi="Times New Roman" w:cs="Times New Roman"/>
                <w:szCs w:val="21"/>
              </w:rPr>
            </w:pPr>
            <w:r w:rsidRPr="00002DF8">
              <w:rPr>
                <w:rFonts w:ascii="Times New Roman" w:hAnsi="Times New Roman" w:cs="Times New Roman"/>
                <w:szCs w:val="21"/>
              </w:rPr>
              <w:t>芜湖奥一精机有限公司</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1273674A"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4,268,763.58</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704E404C"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05058937"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406DC225" w14:textId="2FC7FDB6" w:rsidR="0067284A" w:rsidRPr="001219ED" w:rsidRDefault="007B1AD1" w:rsidP="00F75FE4">
            <w:pPr>
              <w:jc w:val="right"/>
              <w:rPr>
                <w:rFonts w:ascii="Times New Roman" w:hAnsi="Times New Roman" w:cs="Times New Roman"/>
                <w:szCs w:val="21"/>
              </w:rPr>
            </w:pPr>
            <w:r w:rsidRPr="00002DF8">
              <w:rPr>
                <w:rFonts w:ascii="Times New Roman" w:hAnsi="Times New Roman" w:cs="Times New Roman"/>
                <w:szCs w:val="21"/>
              </w:rPr>
              <w:t>-</w:t>
            </w:r>
            <w:r w:rsidR="0067284A" w:rsidRPr="00002DF8">
              <w:rPr>
                <w:rFonts w:ascii="Times New Roman" w:hAnsi="Times New Roman" w:cs="Times New Roman"/>
                <w:szCs w:val="21"/>
              </w:rPr>
              <w:t>905,213.39</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4DBDE400"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14:paraId="08E0B6AF"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2FCD1385"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697294C7"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226" w:type="pct"/>
            <w:tcBorders>
              <w:top w:val="single" w:sz="4" w:space="0" w:color="auto"/>
              <w:left w:val="single" w:sz="4" w:space="0" w:color="auto"/>
              <w:bottom w:val="single" w:sz="4" w:space="0" w:color="auto"/>
              <w:right w:val="single" w:sz="4" w:space="0" w:color="auto"/>
            </w:tcBorders>
            <w:shd w:val="clear" w:color="auto" w:fill="auto"/>
            <w:vAlign w:val="center"/>
          </w:tcPr>
          <w:p w14:paraId="6BC290B9"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223701C5"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3,363,550.19</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334BA015"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r>
      <w:tr w:rsidR="00F94D45" w:rsidRPr="001219ED" w14:paraId="40F006FC" w14:textId="77777777" w:rsidTr="00F75FE4">
        <w:tc>
          <w:tcPr>
            <w:tcW w:w="715" w:type="pct"/>
            <w:tcBorders>
              <w:top w:val="single" w:sz="4" w:space="0" w:color="auto"/>
              <w:left w:val="single" w:sz="4" w:space="0" w:color="auto"/>
              <w:bottom w:val="single" w:sz="4" w:space="0" w:color="auto"/>
              <w:right w:val="single" w:sz="4" w:space="0" w:color="auto"/>
            </w:tcBorders>
            <w:shd w:val="clear" w:color="auto" w:fill="auto"/>
          </w:tcPr>
          <w:p w14:paraId="4C03E7DC" w14:textId="77777777" w:rsidR="0067284A" w:rsidRPr="001219ED" w:rsidRDefault="0067284A" w:rsidP="0067284A">
            <w:pPr>
              <w:rPr>
                <w:rFonts w:ascii="Times New Roman" w:hAnsi="Times New Roman" w:cs="Times New Roman"/>
                <w:szCs w:val="21"/>
              </w:rPr>
            </w:pPr>
            <w:r w:rsidRPr="00002DF8">
              <w:rPr>
                <w:rFonts w:ascii="Times New Roman" w:hAnsi="Times New Roman" w:cs="Times New Roman"/>
                <w:szCs w:val="21"/>
              </w:rPr>
              <w:t>安徽工布智造工业科技有限公司</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4CE2BD0F"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5,824,042.88</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317BD5FF"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76CD608A"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3FFD8438" w14:textId="6AB51614" w:rsidR="0067284A" w:rsidRPr="001219ED" w:rsidRDefault="007B1AD1" w:rsidP="00F75FE4">
            <w:pPr>
              <w:jc w:val="right"/>
              <w:rPr>
                <w:rFonts w:ascii="Times New Roman" w:hAnsi="Times New Roman" w:cs="Times New Roman"/>
                <w:szCs w:val="21"/>
              </w:rPr>
            </w:pPr>
            <w:r w:rsidRPr="00002DF8">
              <w:rPr>
                <w:rFonts w:ascii="Times New Roman" w:hAnsi="Times New Roman" w:cs="Times New Roman"/>
                <w:szCs w:val="21"/>
              </w:rPr>
              <w:t>-</w:t>
            </w:r>
            <w:r w:rsidR="0067284A" w:rsidRPr="00002DF8">
              <w:rPr>
                <w:rFonts w:ascii="Times New Roman" w:hAnsi="Times New Roman" w:cs="Times New Roman"/>
                <w:szCs w:val="21"/>
              </w:rPr>
              <w:t>206,552.89</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7BC63C5F"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14:paraId="7F06F527"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48F7E80E"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698E49E9"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226" w:type="pct"/>
            <w:tcBorders>
              <w:top w:val="single" w:sz="4" w:space="0" w:color="auto"/>
              <w:left w:val="single" w:sz="4" w:space="0" w:color="auto"/>
              <w:bottom w:val="single" w:sz="4" w:space="0" w:color="auto"/>
              <w:right w:val="single" w:sz="4" w:space="0" w:color="auto"/>
            </w:tcBorders>
            <w:shd w:val="clear" w:color="auto" w:fill="auto"/>
            <w:vAlign w:val="center"/>
          </w:tcPr>
          <w:p w14:paraId="12B64DE8"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76D78416"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5,617,489.99</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44F332C8"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r>
      <w:tr w:rsidR="00F94D45" w:rsidRPr="001219ED" w14:paraId="4D43526D" w14:textId="77777777" w:rsidTr="00F75FE4">
        <w:tc>
          <w:tcPr>
            <w:tcW w:w="715" w:type="pct"/>
            <w:tcBorders>
              <w:top w:val="single" w:sz="4" w:space="0" w:color="auto"/>
              <w:left w:val="single" w:sz="4" w:space="0" w:color="auto"/>
              <w:bottom w:val="single" w:sz="4" w:space="0" w:color="auto"/>
              <w:right w:val="single" w:sz="4" w:space="0" w:color="auto"/>
            </w:tcBorders>
            <w:shd w:val="clear" w:color="auto" w:fill="auto"/>
          </w:tcPr>
          <w:p w14:paraId="5348D3B4" w14:textId="77777777" w:rsidR="0067284A" w:rsidRPr="001219ED" w:rsidRDefault="0067284A" w:rsidP="0067284A">
            <w:pPr>
              <w:rPr>
                <w:rFonts w:ascii="Times New Roman" w:hAnsi="Times New Roman" w:cs="Times New Roman"/>
                <w:szCs w:val="21"/>
              </w:rPr>
            </w:pPr>
            <w:r w:rsidRPr="00002DF8">
              <w:rPr>
                <w:rFonts w:ascii="Times New Roman" w:hAnsi="Times New Roman" w:cs="Times New Roman"/>
                <w:szCs w:val="21"/>
              </w:rPr>
              <w:t>江苏世之高智能装备有限公司</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2BEE7848"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21,599,908.85</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76893E77"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0A2E530B"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2E34918F" w14:textId="34AAD2C6" w:rsidR="0067284A" w:rsidRPr="001219ED" w:rsidRDefault="007B1AD1" w:rsidP="00F75FE4">
            <w:pPr>
              <w:jc w:val="right"/>
              <w:rPr>
                <w:rFonts w:ascii="Times New Roman" w:hAnsi="Times New Roman" w:cs="Times New Roman"/>
                <w:szCs w:val="21"/>
              </w:rPr>
            </w:pPr>
            <w:r w:rsidRPr="00002DF8">
              <w:rPr>
                <w:rFonts w:ascii="Times New Roman" w:hAnsi="Times New Roman" w:cs="Times New Roman"/>
                <w:szCs w:val="21"/>
              </w:rPr>
              <w:t>-</w:t>
            </w:r>
            <w:r w:rsidR="0067284A" w:rsidRPr="00002DF8">
              <w:rPr>
                <w:rFonts w:ascii="Times New Roman" w:hAnsi="Times New Roman" w:cs="Times New Roman"/>
                <w:szCs w:val="21"/>
              </w:rPr>
              <w:t>3,887,480.20</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31C0D625"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14:paraId="4DE40FF3"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4144B432"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03C1B09E"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226" w:type="pct"/>
            <w:tcBorders>
              <w:top w:val="single" w:sz="4" w:space="0" w:color="auto"/>
              <w:left w:val="single" w:sz="4" w:space="0" w:color="auto"/>
              <w:bottom w:val="single" w:sz="4" w:space="0" w:color="auto"/>
              <w:right w:val="single" w:sz="4" w:space="0" w:color="auto"/>
            </w:tcBorders>
            <w:shd w:val="clear" w:color="auto" w:fill="auto"/>
            <w:vAlign w:val="center"/>
          </w:tcPr>
          <w:p w14:paraId="38A157B2"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20AE0748"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17,712,428.65</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4F5A10CC"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r>
      <w:tr w:rsidR="00F94D45" w:rsidRPr="001219ED" w14:paraId="03BF80D4" w14:textId="77777777" w:rsidTr="00F75FE4">
        <w:tc>
          <w:tcPr>
            <w:tcW w:w="715" w:type="pct"/>
            <w:tcBorders>
              <w:top w:val="single" w:sz="4" w:space="0" w:color="auto"/>
              <w:left w:val="single" w:sz="4" w:space="0" w:color="auto"/>
              <w:bottom w:val="single" w:sz="4" w:space="0" w:color="auto"/>
              <w:right w:val="single" w:sz="4" w:space="0" w:color="auto"/>
            </w:tcBorders>
            <w:shd w:val="clear" w:color="auto" w:fill="auto"/>
          </w:tcPr>
          <w:p w14:paraId="2ABE0427" w14:textId="77777777" w:rsidR="0067284A" w:rsidRPr="001219ED" w:rsidRDefault="0067284A" w:rsidP="0067284A">
            <w:pPr>
              <w:rPr>
                <w:rFonts w:ascii="Times New Roman" w:hAnsi="Times New Roman" w:cs="Times New Roman"/>
                <w:szCs w:val="21"/>
              </w:rPr>
            </w:pPr>
            <w:r w:rsidRPr="00002DF8">
              <w:rPr>
                <w:rFonts w:ascii="Times New Roman" w:hAnsi="Times New Roman" w:cs="Times New Roman"/>
                <w:szCs w:val="21"/>
              </w:rPr>
              <w:t>安徽埃特智能装备有限公司</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56B21CDD"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0A0A3C2E"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12,500,000.00</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45B367C9"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0EA150E8"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1,712,240.06</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5DA98150"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14:paraId="4AD2BA45"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1140CB9A"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7DCF80F3"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226" w:type="pct"/>
            <w:tcBorders>
              <w:top w:val="single" w:sz="4" w:space="0" w:color="auto"/>
              <w:left w:val="single" w:sz="4" w:space="0" w:color="auto"/>
              <w:bottom w:val="single" w:sz="4" w:space="0" w:color="auto"/>
              <w:right w:val="single" w:sz="4" w:space="0" w:color="auto"/>
            </w:tcBorders>
            <w:shd w:val="clear" w:color="auto" w:fill="auto"/>
            <w:vAlign w:val="center"/>
          </w:tcPr>
          <w:p w14:paraId="1C92D859"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4882A1BA"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14,212,240.06</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56833CC7"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r>
      <w:tr w:rsidR="00F94D45" w:rsidRPr="001219ED" w14:paraId="517BE124" w14:textId="77777777" w:rsidTr="00F75FE4">
        <w:tc>
          <w:tcPr>
            <w:tcW w:w="715" w:type="pct"/>
            <w:tcBorders>
              <w:top w:val="single" w:sz="4" w:space="0" w:color="auto"/>
              <w:left w:val="single" w:sz="4" w:space="0" w:color="auto"/>
              <w:bottom w:val="single" w:sz="4" w:space="0" w:color="auto"/>
              <w:right w:val="single" w:sz="4" w:space="0" w:color="auto"/>
            </w:tcBorders>
            <w:shd w:val="clear" w:color="auto" w:fill="auto"/>
          </w:tcPr>
          <w:p w14:paraId="64BDF305" w14:textId="77777777" w:rsidR="0067284A" w:rsidRPr="001219ED" w:rsidRDefault="0067284A" w:rsidP="0067284A">
            <w:pPr>
              <w:rPr>
                <w:rFonts w:ascii="Times New Roman" w:hAnsi="Times New Roman" w:cs="Times New Roman"/>
                <w:szCs w:val="21"/>
              </w:rPr>
            </w:pPr>
            <w:r w:rsidRPr="00002DF8">
              <w:rPr>
                <w:rFonts w:ascii="Times New Roman" w:hAnsi="Times New Roman" w:cs="Times New Roman"/>
                <w:szCs w:val="21"/>
              </w:rPr>
              <w:t>安徽共创工业机器人创新中心有限公司</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6620F4E2"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195F7BCA"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975,000.00</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7F1CA741"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094975A2" w14:textId="58C06119" w:rsidR="0067284A" w:rsidRPr="001219ED" w:rsidRDefault="007B1AD1" w:rsidP="00F75FE4">
            <w:pPr>
              <w:jc w:val="right"/>
              <w:rPr>
                <w:rFonts w:ascii="Times New Roman" w:hAnsi="Times New Roman" w:cs="Times New Roman"/>
                <w:szCs w:val="21"/>
              </w:rPr>
            </w:pPr>
            <w:r w:rsidRPr="00002DF8">
              <w:rPr>
                <w:rFonts w:ascii="Times New Roman" w:hAnsi="Times New Roman" w:cs="Times New Roman"/>
                <w:szCs w:val="21"/>
              </w:rPr>
              <w:t>-</w:t>
            </w:r>
            <w:r w:rsidR="0067284A" w:rsidRPr="00002DF8">
              <w:rPr>
                <w:rFonts w:ascii="Times New Roman" w:hAnsi="Times New Roman" w:cs="Times New Roman"/>
                <w:szCs w:val="21"/>
              </w:rPr>
              <w:t>227,510.00</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623275A2"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14:paraId="44D7A104"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1F48F624"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4D1774D4"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226" w:type="pct"/>
            <w:tcBorders>
              <w:top w:val="single" w:sz="4" w:space="0" w:color="auto"/>
              <w:left w:val="single" w:sz="4" w:space="0" w:color="auto"/>
              <w:bottom w:val="single" w:sz="4" w:space="0" w:color="auto"/>
              <w:right w:val="single" w:sz="4" w:space="0" w:color="auto"/>
            </w:tcBorders>
            <w:shd w:val="clear" w:color="auto" w:fill="auto"/>
            <w:vAlign w:val="center"/>
          </w:tcPr>
          <w:p w14:paraId="17E9DA3C"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0165F4E3"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747,490.00</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3F7047B6" w14:textId="77777777" w:rsidR="0067284A" w:rsidRPr="001219ED" w:rsidRDefault="0067284A" w:rsidP="00F75FE4">
            <w:pPr>
              <w:jc w:val="right"/>
              <w:rPr>
                <w:rFonts w:ascii="Times New Roman" w:hAnsi="Times New Roman" w:cs="Times New Roman"/>
                <w:szCs w:val="21"/>
              </w:rPr>
            </w:pPr>
            <w:r w:rsidRPr="00002DF8">
              <w:rPr>
                <w:rFonts w:ascii="Times New Roman" w:hAnsi="Times New Roman" w:cs="Times New Roman"/>
                <w:szCs w:val="21"/>
              </w:rPr>
              <w:t>-</w:t>
            </w:r>
          </w:p>
        </w:tc>
      </w:tr>
      <w:tr w:rsidR="00F94D45" w:rsidRPr="001219ED" w14:paraId="1203B389" w14:textId="77777777" w:rsidTr="00F75FE4">
        <w:tc>
          <w:tcPr>
            <w:tcW w:w="715" w:type="pct"/>
            <w:tcBorders>
              <w:top w:val="single" w:sz="4" w:space="0" w:color="auto"/>
              <w:left w:val="single" w:sz="4" w:space="0" w:color="auto"/>
              <w:bottom w:val="single" w:sz="4" w:space="0" w:color="auto"/>
              <w:right w:val="single" w:sz="4" w:space="0" w:color="auto"/>
            </w:tcBorders>
            <w:shd w:val="clear" w:color="auto" w:fill="auto"/>
          </w:tcPr>
          <w:p w14:paraId="18790716" w14:textId="77777777" w:rsidR="006D77C6" w:rsidRPr="001219ED" w:rsidRDefault="006D77C6" w:rsidP="006D77C6">
            <w:pPr>
              <w:rPr>
                <w:rFonts w:ascii="Times New Roman" w:hAnsi="Times New Roman" w:cs="Times New Roman"/>
                <w:szCs w:val="21"/>
              </w:rPr>
            </w:pPr>
            <w:r w:rsidRPr="00002DF8">
              <w:rPr>
                <w:rFonts w:ascii="Times New Roman" w:hAnsi="Times New Roman" w:cs="Times New Roman"/>
                <w:szCs w:val="21"/>
              </w:rPr>
              <w:t>小计</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761184C5" w14:textId="23931E96" w:rsidR="006D77C6" w:rsidRPr="001219ED" w:rsidRDefault="006D77C6" w:rsidP="00F75FE4">
            <w:pPr>
              <w:jc w:val="right"/>
              <w:rPr>
                <w:rFonts w:ascii="Times New Roman" w:hAnsi="Times New Roman" w:cs="Times New Roman"/>
                <w:szCs w:val="21"/>
              </w:rPr>
            </w:pPr>
            <w:r w:rsidRPr="00002DF8">
              <w:rPr>
                <w:rFonts w:ascii="Times New Roman" w:hAnsi="Times New Roman" w:cs="Times New Roman"/>
                <w:szCs w:val="21"/>
              </w:rPr>
              <w:t>72,773,934.80</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191F7919" w14:textId="22D06366" w:rsidR="006D77C6" w:rsidRPr="001219ED" w:rsidRDefault="006D77C6" w:rsidP="00F75FE4">
            <w:pPr>
              <w:jc w:val="right"/>
              <w:rPr>
                <w:rFonts w:ascii="Times New Roman" w:hAnsi="Times New Roman" w:cs="Times New Roman"/>
                <w:szCs w:val="21"/>
              </w:rPr>
            </w:pPr>
            <w:r w:rsidRPr="00002DF8">
              <w:rPr>
                <w:rFonts w:ascii="Times New Roman" w:hAnsi="Times New Roman" w:cs="Times New Roman"/>
                <w:szCs w:val="21"/>
              </w:rPr>
              <w:t>29,244,041.58</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67756D8D" w14:textId="296DE2CD" w:rsidR="006D77C6" w:rsidRPr="001219ED" w:rsidRDefault="006D77C6"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1EF8A047" w14:textId="34B9A1C1" w:rsidR="006D77C6" w:rsidRPr="001219ED" w:rsidRDefault="006D77C6" w:rsidP="00F75FE4">
            <w:pPr>
              <w:jc w:val="right"/>
              <w:rPr>
                <w:rFonts w:ascii="Times New Roman" w:hAnsi="Times New Roman" w:cs="Times New Roman"/>
                <w:szCs w:val="21"/>
              </w:rPr>
            </w:pPr>
            <w:r w:rsidRPr="00002DF8">
              <w:rPr>
                <w:rFonts w:ascii="Times New Roman" w:hAnsi="Times New Roman" w:cs="Times New Roman"/>
                <w:szCs w:val="21"/>
              </w:rPr>
              <w:t>-662,766.14</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43298668" w14:textId="3DD95512" w:rsidR="006D77C6" w:rsidRPr="001219ED" w:rsidRDefault="006D77C6"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14:paraId="2B16099E" w14:textId="2CC5B5B9" w:rsidR="006D77C6" w:rsidRPr="001219ED" w:rsidRDefault="006D77C6" w:rsidP="00F75FE4">
            <w:pPr>
              <w:jc w:val="right"/>
              <w:rPr>
                <w:rFonts w:ascii="Times New Roman" w:hAnsi="Times New Roman" w:cs="Times New Roman"/>
                <w:szCs w:val="21"/>
              </w:rPr>
            </w:pPr>
            <w:r w:rsidRPr="00002DF8">
              <w:rPr>
                <w:rFonts w:ascii="Times New Roman" w:hAnsi="Times New Roman" w:cs="Times New Roman"/>
                <w:szCs w:val="21"/>
              </w:rPr>
              <w:t>2,532,475.35</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077BB0F8" w14:textId="77777777" w:rsidR="006D77C6" w:rsidRPr="001219ED" w:rsidRDefault="006D77C6"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2F40C0E8" w14:textId="77777777" w:rsidR="006D77C6" w:rsidRPr="001219ED" w:rsidRDefault="006D77C6"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226" w:type="pct"/>
            <w:tcBorders>
              <w:top w:val="single" w:sz="4" w:space="0" w:color="auto"/>
              <w:left w:val="single" w:sz="4" w:space="0" w:color="auto"/>
              <w:bottom w:val="single" w:sz="4" w:space="0" w:color="auto"/>
              <w:right w:val="single" w:sz="4" w:space="0" w:color="auto"/>
            </w:tcBorders>
            <w:shd w:val="clear" w:color="auto" w:fill="auto"/>
            <w:vAlign w:val="center"/>
          </w:tcPr>
          <w:p w14:paraId="62356191" w14:textId="77777777" w:rsidR="006D77C6" w:rsidRPr="001219ED" w:rsidRDefault="006D77C6"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34ECD6FC" w14:textId="2200C74D" w:rsidR="006D77C6" w:rsidRPr="001219ED" w:rsidRDefault="006D77C6" w:rsidP="00F75FE4">
            <w:pPr>
              <w:jc w:val="right"/>
              <w:rPr>
                <w:rFonts w:ascii="Times New Roman" w:hAnsi="Times New Roman" w:cs="Times New Roman"/>
                <w:szCs w:val="21"/>
              </w:rPr>
            </w:pPr>
            <w:r w:rsidRPr="00002DF8">
              <w:rPr>
                <w:rFonts w:ascii="Times New Roman" w:hAnsi="Times New Roman" w:cs="Times New Roman"/>
                <w:szCs w:val="21"/>
              </w:rPr>
              <w:t>103,887,685.59</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7D005D2E" w14:textId="77777777" w:rsidR="006D77C6" w:rsidRPr="001219ED" w:rsidRDefault="006D77C6" w:rsidP="00F75FE4">
            <w:pPr>
              <w:jc w:val="right"/>
              <w:rPr>
                <w:rFonts w:ascii="Times New Roman" w:hAnsi="Times New Roman" w:cs="Times New Roman"/>
                <w:szCs w:val="21"/>
              </w:rPr>
            </w:pPr>
            <w:r w:rsidRPr="00002DF8">
              <w:rPr>
                <w:rFonts w:ascii="Times New Roman" w:hAnsi="Times New Roman" w:cs="Times New Roman"/>
                <w:szCs w:val="21"/>
              </w:rPr>
              <w:t>-</w:t>
            </w:r>
          </w:p>
        </w:tc>
      </w:tr>
      <w:tr w:rsidR="00F94D45" w:rsidRPr="001219ED" w14:paraId="2C6CADE6" w14:textId="77777777" w:rsidTr="00F75FE4">
        <w:tc>
          <w:tcPr>
            <w:tcW w:w="715" w:type="pct"/>
            <w:tcBorders>
              <w:top w:val="single" w:sz="4" w:space="0" w:color="auto"/>
              <w:left w:val="single" w:sz="4" w:space="0" w:color="auto"/>
              <w:bottom w:val="single" w:sz="4" w:space="0" w:color="auto"/>
              <w:right w:val="single" w:sz="4" w:space="0" w:color="auto"/>
            </w:tcBorders>
            <w:shd w:val="clear" w:color="auto" w:fill="auto"/>
          </w:tcPr>
          <w:p w14:paraId="330B5222" w14:textId="77777777" w:rsidR="006D77C6" w:rsidRPr="001219ED" w:rsidRDefault="006D77C6" w:rsidP="006D77C6">
            <w:pPr>
              <w:rPr>
                <w:rFonts w:ascii="Times New Roman" w:hAnsi="Times New Roman" w:cs="Times New Roman"/>
                <w:szCs w:val="21"/>
              </w:rPr>
            </w:pPr>
            <w:r w:rsidRPr="00002DF8">
              <w:rPr>
                <w:rFonts w:ascii="Times New Roman" w:hAnsi="Times New Roman" w:cs="Times New Roman"/>
                <w:szCs w:val="21"/>
              </w:rPr>
              <w:t>合计</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545AA124" w14:textId="77777777" w:rsidR="006D77C6" w:rsidRPr="001219ED" w:rsidRDefault="006D77C6" w:rsidP="00F75FE4">
            <w:pPr>
              <w:jc w:val="right"/>
              <w:rPr>
                <w:rFonts w:ascii="Times New Roman" w:hAnsi="Times New Roman" w:cs="Times New Roman"/>
                <w:szCs w:val="21"/>
              </w:rPr>
            </w:pPr>
            <w:r w:rsidRPr="00002DF8">
              <w:rPr>
                <w:rFonts w:ascii="Times New Roman" w:hAnsi="Times New Roman" w:cs="Times New Roman"/>
                <w:szCs w:val="21"/>
              </w:rPr>
              <w:t>72,773,934.80</w:t>
            </w:r>
          </w:p>
        </w:tc>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33E4C429" w14:textId="77777777" w:rsidR="006D77C6" w:rsidRPr="001219ED" w:rsidRDefault="006D77C6" w:rsidP="00F75FE4">
            <w:pPr>
              <w:jc w:val="right"/>
              <w:rPr>
                <w:rFonts w:ascii="Times New Roman" w:hAnsi="Times New Roman" w:cs="Times New Roman"/>
                <w:szCs w:val="21"/>
              </w:rPr>
            </w:pPr>
            <w:r w:rsidRPr="00002DF8">
              <w:rPr>
                <w:rFonts w:ascii="Times New Roman" w:hAnsi="Times New Roman" w:cs="Times New Roman"/>
                <w:szCs w:val="21"/>
              </w:rPr>
              <w:t>29,244,041.58</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6A4629D1" w14:textId="77777777" w:rsidR="006D77C6" w:rsidRPr="001219ED" w:rsidRDefault="006D77C6"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13" w:type="pct"/>
            <w:tcBorders>
              <w:top w:val="single" w:sz="4" w:space="0" w:color="auto"/>
              <w:left w:val="single" w:sz="4" w:space="0" w:color="auto"/>
              <w:bottom w:val="single" w:sz="4" w:space="0" w:color="auto"/>
              <w:right w:val="single" w:sz="4" w:space="0" w:color="auto"/>
            </w:tcBorders>
            <w:shd w:val="clear" w:color="auto" w:fill="auto"/>
            <w:vAlign w:val="center"/>
          </w:tcPr>
          <w:p w14:paraId="20BF175C" w14:textId="283859DB" w:rsidR="006D77C6" w:rsidRPr="001219ED" w:rsidRDefault="006D77C6" w:rsidP="00F75FE4">
            <w:pPr>
              <w:jc w:val="right"/>
              <w:rPr>
                <w:rFonts w:ascii="Times New Roman" w:hAnsi="Times New Roman" w:cs="Times New Roman"/>
                <w:szCs w:val="21"/>
              </w:rPr>
            </w:pPr>
            <w:r w:rsidRPr="00002DF8">
              <w:rPr>
                <w:rFonts w:ascii="Times New Roman" w:hAnsi="Times New Roman" w:cs="Times New Roman"/>
                <w:szCs w:val="21"/>
              </w:rPr>
              <w:t>-662,766.14</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5DEFF57E" w14:textId="77777777" w:rsidR="006D77C6" w:rsidRPr="001219ED" w:rsidRDefault="006D77C6"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14:paraId="59A9D124" w14:textId="77777777" w:rsidR="006D77C6" w:rsidRPr="001219ED" w:rsidRDefault="006D77C6" w:rsidP="00F75FE4">
            <w:pPr>
              <w:jc w:val="right"/>
              <w:rPr>
                <w:rFonts w:ascii="Times New Roman" w:hAnsi="Times New Roman" w:cs="Times New Roman"/>
                <w:szCs w:val="21"/>
              </w:rPr>
            </w:pPr>
            <w:r w:rsidRPr="00002DF8">
              <w:rPr>
                <w:rFonts w:ascii="Times New Roman" w:hAnsi="Times New Roman" w:cs="Times New Roman"/>
                <w:szCs w:val="21"/>
              </w:rPr>
              <w:t>2,532,475.35</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62C94145" w14:textId="77777777" w:rsidR="006D77C6" w:rsidRPr="001219ED" w:rsidRDefault="006D77C6"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5DD9E32F" w14:textId="77777777" w:rsidR="006D77C6" w:rsidRPr="001219ED" w:rsidRDefault="006D77C6"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226" w:type="pct"/>
            <w:tcBorders>
              <w:top w:val="single" w:sz="4" w:space="0" w:color="auto"/>
              <w:left w:val="single" w:sz="4" w:space="0" w:color="auto"/>
              <w:bottom w:val="single" w:sz="4" w:space="0" w:color="auto"/>
              <w:right w:val="single" w:sz="4" w:space="0" w:color="auto"/>
            </w:tcBorders>
            <w:shd w:val="clear" w:color="auto" w:fill="auto"/>
            <w:vAlign w:val="center"/>
          </w:tcPr>
          <w:p w14:paraId="0AED6A3A" w14:textId="77777777" w:rsidR="006D77C6" w:rsidRPr="001219ED" w:rsidRDefault="006D77C6" w:rsidP="00F75FE4">
            <w:pPr>
              <w:jc w:val="right"/>
              <w:rPr>
                <w:rFonts w:ascii="Times New Roman" w:hAnsi="Times New Roman" w:cs="Times New Roman"/>
                <w:szCs w:val="21"/>
              </w:rPr>
            </w:pPr>
            <w:r w:rsidRPr="00002DF8">
              <w:rPr>
                <w:rFonts w:ascii="Times New Roman" w:hAnsi="Times New Roman" w:cs="Times New Roman"/>
                <w:szCs w:val="21"/>
              </w:rPr>
              <w:t>-</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5110F8FA" w14:textId="77777777" w:rsidR="006D77C6" w:rsidRPr="001219ED" w:rsidRDefault="006D77C6" w:rsidP="00F75FE4">
            <w:pPr>
              <w:jc w:val="right"/>
              <w:rPr>
                <w:rFonts w:ascii="Times New Roman" w:hAnsi="Times New Roman" w:cs="Times New Roman"/>
                <w:szCs w:val="21"/>
              </w:rPr>
            </w:pPr>
            <w:r w:rsidRPr="00002DF8">
              <w:rPr>
                <w:rFonts w:ascii="Times New Roman" w:hAnsi="Times New Roman" w:cs="Times New Roman"/>
                <w:szCs w:val="21"/>
              </w:rPr>
              <w:t>103,887,685.59</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132C7AB8" w14:textId="77777777" w:rsidR="006D77C6" w:rsidRPr="001219ED" w:rsidRDefault="006D77C6" w:rsidP="00F75FE4">
            <w:pPr>
              <w:jc w:val="right"/>
              <w:rPr>
                <w:rFonts w:ascii="Times New Roman" w:hAnsi="Times New Roman" w:cs="Times New Roman"/>
                <w:szCs w:val="21"/>
              </w:rPr>
            </w:pPr>
            <w:r w:rsidRPr="00002DF8">
              <w:rPr>
                <w:rFonts w:ascii="Times New Roman" w:hAnsi="Times New Roman" w:cs="Times New Roman"/>
                <w:szCs w:val="21"/>
              </w:rPr>
              <w:t>-</w:t>
            </w:r>
          </w:p>
        </w:tc>
      </w:tr>
    </w:tbl>
    <w:p w14:paraId="2E6192D0" w14:textId="77777777" w:rsidR="0067284A" w:rsidRPr="00002DF8" w:rsidRDefault="0067284A">
      <w:pPr>
        <w:pStyle w:val="152"/>
      </w:pPr>
    </w:p>
    <w:p w14:paraId="4C5B35AD" w14:textId="77777777" w:rsidR="0067284A" w:rsidRPr="00002DF8" w:rsidRDefault="0067284A">
      <w:pPr>
        <w:rPr>
          <w:szCs w:val="21"/>
        </w:rPr>
        <w:sectPr w:rsidR="0067284A" w:rsidRPr="00002DF8" w:rsidSect="00B52366">
          <w:pgSz w:w="16838" w:h="11906" w:orient="landscape"/>
          <w:pgMar w:top="1797" w:right="1525" w:bottom="1276" w:left="1440" w:header="856" w:footer="992" w:gutter="0"/>
          <w:cols w:space="425"/>
          <w:docGrid w:linePitch="312"/>
        </w:sectPr>
      </w:pPr>
    </w:p>
    <w:p w14:paraId="3D5FE5E6" w14:textId="0AC212ED" w:rsidR="0067284A" w:rsidRPr="00002DF8" w:rsidRDefault="0067284A" w:rsidP="00350ED6">
      <w:pPr>
        <w:pStyle w:val="150"/>
        <w:numPr>
          <w:ilvl w:val="0"/>
          <w:numId w:val="83"/>
        </w:numPr>
        <w:ind w:left="425" w:hanging="425"/>
        <w:rPr>
          <w:sz w:val="21"/>
          <w:szCs w:val="21"/>
        </w:rPr>
      </w:pPr>
      <w:bookmarkStart w:id="515" w:name="_Hlk155166390"/>
      <w:r w:rsidRPr="00002DF8">
        <w:rPr>
          <w:rFonts w:hint="eastAsia"/>
          <w:sz w:val="21"/>
          <w:szCs w:val="21"/>
        </w:rPr>
        <w:lastRenderedPageBreak/>
        <w:t>长期股权投资的减值测试情况</w:t>
      </w:r>
    </w:p>
    <w:sdt>
      <w:sdtPr>
        <w:rPr>
          <w:sz w:val="21"/>
          <w:szCs w:val="21"/>
        </w:rPr>
        <w:alias w:val="是否适用：减值测试情况[双击切换]"/>
        <w:tag w:val="_GBC_4e07af8c64384c98b57ad178a0c783d2"/>
        <w:id w:val="931090203"/>
        <w:placeholder>
          <w:docPart w:val="GBC22222222222222222222222222222"/>
        </w:placeholder>
      </w:sdtPr>
      <w:sdtEndPr>
        <w:rPr>
          <w:sz w:val="24"/>
          <w:szCs w:val="24"/>
        </w:rPr>
      </w:sdtEndPr>
      <w:sdtContent>
        <w:p w14:paraId="169A039F" w14:textId="0F51F3E8" w:rsidR="00D13F41" w:rsidRPr="00002DF8" w:rsidRDefault="0067284A" w:rsidP="00D13F41">
          <w:pPr>
            <w:pStyle w:val="152"/>
          </w:pPr>
          <w:r w:rsidRPr="00002DF8">
            <w:rPr>
              <w:sz w:val="21"/>
              <w:szCs w:val="21"/>
            </w:rPr>
            <w:fldChar w:fldCharType="begin"/>
          </w:r>
          <w:r w:rsidR="00D13F41"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00D13F41" w:rsidRPr="00002DF8">
            <w:rPr>
              <w:sz w:val="21"/>
              <w:szCs w:val="21"/>
            </w:rPr>
            <w:instrText xml:space="preserve"> MACROBUTTON  SnrToggleCheckbox □不适用 </w:instrText>
          </w:r>
          <w:r w:rsidRPr="00002DF8">
            <w:rPr>
              <w:sz w:val="21"/>
              <w:szCs w:val="21"/>
            </w:rPr>
            <w:fldChar w:fldCharType="end"/>
          </w:r>
        </w:p>
      </w:sdtContent>
    </w:sdt>
    <w:p w14:paraId="69B01DDB" w14:textId="77777777" w:rsidR="00D13F41" w:rsidRPr="00002DF8" w:rsidRDefault="00D13F41" w:rsidP="00190833">
      <w:pPr>
        <w:ind w:left="105"/>
      </w:pPr>
      <w:r w:rsidRPr="00002DF8">
        <w:rPr>
          <w:rFonts w:hint="eastAsia"/>
        </w:rPr>
        <w:t>可收回金额按公允价值减去处置费用后的净额确定</w:t>
      </w:r>
    </w:p>
    <w:sdt>
      <w:sdtPr>
        <w:alias w:val="是否适用：可收回金额按公允价值减去处置费用后的净额确定[双击切换]"/>
        <w:tag w:val="_GBC_b7be7ecca68c43fb9e3480bc0e15a932"/>
        <w:id w:val="139165954"/>
        <w:placeholder>
          <w:docPart w:val="095861A952BB404CA6CDCF2D3FA076AB"/>
        </w:placeholder>
      </w:sdtPr>
      <w:sdtContent>
        <w:p w14:paraId="74DCAD4D" w14:textId="5606BDC8" w:rsidR="00D13F41" w:rsidRPr="00002DF8" w:rsidRDefault="00D13F41" w:rsidP="00D13F41">
          <w:pPr>
            <w:rPr>
              <w:szCs w:val="21"/>
            </w:rPr>
          </w:pPr>
          <w:r w:rsidRPr="00002DF8">
            <w:fldChar w:fldCharType="begin"/>
          </w:r>
          <w:r w:rsidRPr="00002DF8">
            <w:instrText xml:space="preserve"> MACROBUTTON  SnrToggleCheckbox □适用 </w:instrText>
          </w:r>
          <w:r w:rsidRPr="00002DF8">
            <w:fldChar w:fldCharType="end"/>
          </w:r>
          <w:r w:rsidRPr="00002DF8">
            <w:fldChar w:fldCharType="begin"/>
          </w:r>
          <w:r w:rsidRPr="00002DF8">
            <w:instrText xml:space="preserve"> MACROBUTTON  SnrToggleCheckbox √不适用 </w:instrText>
          </w:r>
          <w:r w:rsidRPr="00002DF8">
            <w:fldChar w:fldCharType="end"/>
          </w:r>
        </w:p>
      </w:sdtContent>
    </w:sdt>
    <w:p w14:paraId="353C63D7" w14:textId="77777777" w:rsidR="00D13F41" w:rsidRPr="00002DF8" w:rsidRDefault="00D13F41" w:rsidP="00190833">
      <w:pPr>
        <w:ind w:left="105"/>
      </w:pPr>
      <w:r w:rsidRPr="00002DF8">
        <w:rPr>
          <w:rFonts w:hint="eastAsia"/>
        </w:rPr>
        <w:t>可收回金额按预计未来现金流量的现值确定</w:t>
      </w:r>
    </w:p>
    <w:sdt>
      <w:sdtPr>
        <w:rPr>
          <w:rFonts w:hint="eastAsia"/>
        </w:rPr>
        <w:alias w:val="是否适用：可收回金额按预计未来现金流量的现值确定[双击切换]"/>
        <w:tag w:val="_GBC_3c3941bf077c49ae96204f2e3a6cd084"/>
        <w:id w:val="-285192243"/>
        <w:placeholder>
          <w:docPart w:val="095861A952BB404CA6CDCF2D3FA076AB"/>
        </w:placeholder>
      </w:sdtPr>
      <w:sdtContent>
        <w:p w14:paraId="68CF0772" w14:textId="77777777" w:rsidR="00D13F41" w:rsidRPr="00002DF8" w:rsidRDefault="00D13F41" w:rsidP="00190833">
          <w:r w:rsidRPr="00002DF8">
            <w:fldChar w:fldCharType="begin"/>
          </w:r>
          <w:r w:rsidRPr="00002DF8">
            <w:instrText xml:space="preserve"> </w:instrText>
          </w:r>
          <w:r w:rsidRPr="00002DF8">
            <w:rPr>
              <w:rFonts w:hint="eastAsia"/>
            </w:rPr>
            <w:instrText>MACROBUTTON  SnrToggleCheckbox √适用</w:instrText>
          </w:r>
          <w:r w:rsidRPr="00002DF8">
            <w:instrText xml:space="preserve"> </w:instrText>
          </w:r>
          <w:r w:rsidRPr="00002DF8">
            <w:fldChar w:fldCharType="end"/>
          </w:r>
          <w:r w:rsidRPr="00002DF8">
            <w:fldChar w:fldCharType="begin"/>
          </w:r>
          <w:r w:rsidRPr="00002DF8">
            <w:instrText xml:space="preserve"> MACROBUTTON  SnrToggleCheckbox □不适用 </w:instrText>
          </w:r>
          <w:r w:rsidRPr="00002DF8">
            <w:fldChar w:fldCharType="end"/>
          </w:r>
        </w:p>
      </w:sdtContent>
    </w:sdt>
    <w:p w14:paraId="695D802C" w14:textId="707A8DBE" w:rsidR="00D13F41" w:rsidRPr="00002DF8" w:rsidRDefault="00D13F41" w:rsidP="00190833">
      <w:pPr>
        <w:jc w:val="right"/>
      </w:pPr>
      <w:r w:rsidRPr="00002DF8">
        <w:rPr>
          <w:rFonts w:hint="eastAsia"/>
        </w:rPr>
        <w:t>单位：</w:t>
      </w:r>
      <w:sdt>
        <w:sdtPr>
          <w:rPr>
            <w:rFonts w:hint="eastAsia"/>
          </w:rPr>
          <w:alias w:val="单位：可收回金额按预计未来现金流量的现值确定"/>
          <w:tag w:val="_GBC_145cf2afb2f14569a6c5b16ff241a471"/>
          <w:id w:val="-1118288323"/>
          <w:placeholder>
            <w:docPart w:val="095861A952BB404CA6CDCF2D3FA076AB"/>
          </w:placeholder>
          <w:comboBox>
            <w:listItem w:displayText="元" w:value="元"/>
            <w:listItem w:displayText="千元" w:value="千元"/>
            <w:listItem w:displayText="万元" w:value="万元"/>
            <w:listItem w:displayText="百万元" w:value="百万元"/>
            <w:listItem w:displayText="亿元" w:value="亿元"/>
          </w:comboBox>
        </w:sdtPr>
        <w:sdtContent>
          <w:r w:rsidR="002F1C53" w:rsidRPr="00002DF8">
            <w:rPr>
              <w:rFonts w:hint="eastAsia"/>
            </w:rPr>
            <w:t>元</w:t>
          </w:r>
        </w:sdtContent>
      </w:sdt>
      <w:r w:rsidRPr="00002DF8">
        <w:rPr>
          <w:rFonts w:hint="eastAsia"/>
        </w:rPr>
        <w:t>币种：</w:t>
      </w:r>
      <w:sdt>
        <w:sdtPr>
          <w:rPr>
            <w:rFonts w:hint="eastAsia"/>
          </w:rPr>
          <w:alias w:val="币种：可收回金额按预计未来现金流量的现值确定"/>
          <w:tag w:val="_GBC_1f4e118b4cb54998a1a645fade23f2c3"/>
          <w:id w:val="-521396391"/>
          <w:placeholder>
            <w:docPart w:val="095861A952BB404CA6CDCF2D3FA076AB"/>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3"/>
        <w:gridCol w:w="1632"/>
        <w:gridCol w:w="1627"/>
        <w:gridCol w:w="566"/>
        <w:gridCol w:w="709"/>
        <w:gridCol w:w="992"/>
        <w:gridCol w:w="1135"/>
        <w:gridCol w:w="889"/>
      </w:tblGrid>
      <w:tr w:rsidR="00217D10" w14:paraId="22721C3F" w14:textId="77777777" w:rsidTr="00EA2BDE">
        <w:sdt>
          <w:sdtPr>
            <w:rPr>
              <w:rFonts w:hint="eastAsia"/>
              <w:szCs w:val="21"/>
            </w:rPr>
            <w:tag w:val="_PLD_24a4c508a0674bf5b47e16f305cab975"/>
            <w:id w:val="448051164"/>
          </w:sdtPr>
          <w:sdtContent>
            <w:tc>
              <w:tcPr>
                <w:tcW w:w="721" w:type="pct"/>
                <w:shd w:val="clear" w:color="auto" w:fill="auto"/>
                <w:vAlign w:val="center"/>
              </w:tcPr>
              <w:p w14:paraId="3E65BB8D" w14:textId="77777777" w:rsidR="00217D10" w:rsidRDefault="00217D10" w:rsidP="00D35B73">
                <w:pPr>
                  <w:snapToGrid w:val="0"/>
                  <w:spacing w:line="240" w:lineRule="atLeast"/>
                  <w:jc w:val="center"/>
                  <w:rPr>
                    <w:szCs w:val="21"/>
                  </w:rPr>
                </w:pPr>
                <w:r w:rsidRPr="00002DF8">
                  <w:rPr>
                    <w:rFonts w:hint="eastAsia"/>
                    <w:szCs w:val="21"/>
                  </w:rPr>
                  <w:t>项目</w:t>
                </w:r>
              </w:p>
            </w:tc>
          </w:sdtContent>
        </w:sdt>
        <w:sdt>
          <w:sdtPr>
            <w:tag w:val="_PLD_cf9b9118f0b64f0485fda71c62d97f34"/>
            <w:id w:val="-758525724"/>
          </w:sdtPr>
          <w:sdtContent>
            <w:tc>
              <w:tcPr>
                <w:tcW w:w="925" w:type="pct"/>
                <w:vAlign w:val="center"/>
              </w:tcPr>
              <w:p w14:paraId="5FD8EACF" w14:textId="77777777" w:rsidR="00217D10" w:rsidRDefault="00217D10" w:rsidP="00D35B73">
                <w:pPr>
                  <w:snapToGrid w:val="0"/>
                  <w:spacing w:line="240" w:lineRule="atLeast"/>
                  <w:jc w:val="center"/>
                  <w:rPr>
                    <w:szCs w:val="21"/>
                  </w:rPr>
                </w:pPr>
                <w:r w:rsidRPr="00002DF8">
                  <w:t>账面价值</w:t>
                </w:r>
              </w:p>
            </w:tc>
          </w:sdtContent>
        </w:sdt>
        <w:sdt>
          <w:sdtPr>
            <w:tag w:val="_PLD_8d8eb7831a2447389884a3757bb8549d"/>
            <w:id w:val="790094511"/>
          </w:sdtPr>
          <w:sdtContent>
            <w:tc>
              <w:tcPr>
                <w:tcW w:w="922" w:type="pct"/>
                <w:vAlign w:val="center"/>
              </w:tcPr>
              <w:p w14:paraId="1FB4F832" w14:textId="77777777" w:rsidR="00217D10" w:rsidRDefault="00217D10" w:rsidP="00D35B73">
                <w:pPr>
                  <w:snapToGrid w:val="0"/>
                  <w:spacing w:line="240" w:lineRule="atLeast"/>
                  <w:jc w:val="center"/>
                  <w:rPr>
                    <w:szCs w:val="21"/>
                  </w:rPr>
                </w:pPr>
                <w:r w:rsidRPr="00002DF8">
                  <w:t>可收回金额</w:t>
                </w:r>
              </w:p>
            </w:tc>
          </w:sdtContent>
        </w:sdt>
        <w:sdt>
          <w:sdtPr>
            <w:tag w:val="_PLD_a8cef4cddee44747a70651c0daebe127"/>
            <w:id w:val="-1053696995"/>
          </w:sdtPr>
          <w:sdtContent>
            <w:tc>
              <w:tcPr>
                <w:tcW w:w="321" w:type="pct"/>
                <w:vAlign w:val="center"/>
              </w:tcPr>
              <w:p w14:paraId="7CA24657" w14:textId="77777777" w:rsidR="00217D10" w:rsidRDefault="00217D10" w:rsidP="00D35B73">
                <w:pPr>
                  <w:snapToGrid w:val="0"/>
                  <w:spacing w:line="240" w:lineRule="atLeast"/>
                  <w:jc w:val="center"/>
                  <w:rPr>
                    <w:szCs w:val="21"/>
                  </w:rPr>
                </w:pPr>
                <w:r w:rsidRPr="00002DF8">
                  <w:t>减值金额</w:t>
                </w:r>
              </w:p>
            </w:tc>
          </w:sdtContent>
        </w:sdt>
        <w:sdt>
          <w:sdtPr>
            <w:rPr>
              <w:rFonts w:hint="eastAsia"/>
              <w:szCs w:val="21"/>
            </w:rPr>
            <w:tag w:val="_PLD_fd3692e92ee74cd493409c530934ee3f"/>
            <w:id w:val="-1325349899"/>
          </w:sdtPr>
          <w:sdtContent>
            <w:tc>
              <w:tcPr>
                <w:tcW w:w="402" w:type="pct"/>
                <w:shd w:val="clear" w:color="auto" w:fill="auto"/>
                <w:vAlign w:val="center"/>
              </w:tcPr>
              <w:p w14:paraId="78716FF0" w14:textId="77777777" w:rsidR="00217D10" w:rsidRDefault="00217D10" w:rsidP="00D35B73">
                <w:pPr>
                  <w:snapToGrid w:val="0"/>
                  <w:spacing w:line="240" w:lineRule="atLeast"/>
                  <w:jc w:val="center"/>
                  <w:rPr>
                    <w:szCs w:val="21"/>
                  </w:rPr>
                </w:pPr>
                <w:r w:rsidRPr="00002DF8">
                  <w:rPr>
                    <w:rFonts w:hint="eastAsia"/>
                    <w:szCs w:val="21"/>
                  </w:rPr>
                  <w:t>预测期的年限</w:t>
                </w:r>
              </w:p>
            </w:tc>
          </w:sdtContent>
        </w:sdt>
        <w:sdt>
          <w:sdtPr>
            <w:rPr>
              <w:rFonts w:hint="eastAsia"/>
              <w:szCs w:val="21"/>
            </w:rPr>
            <w:tag w:val="_PLD_eccc829797864903a3be753c89f73af1"/>
            <w:id w:val="-437146847"/>
          </w:sdtPr>
          <w:sdtContent>
            <w:tc>
              <w:tcPr>
                <w:tcW w:w="562" w:type="pct"/>
                <w:shd w:val="clear" w:color="auto" w:fill="auto"/>
                <w:vAlign w:val="center"/>
              </w:tcPr>
              <w:p w14:paraId="32E03F9A" w14:textId="77777777" w:rsidR="00217D10" w:rsidRDefault="00217D10" w:rsidP="00D35B73">
                <w:pPr>
                  <w:snapToGrid w:val="0"/>
                  <w:spacing w:line="240" w:lineRule="atLeast"/>
                  <w:jc w:val="center"/>
                  <w:rPr>
                    <w:szCs w:val="21"/>
                  </w:rPr>
                </w:pPr>
                <w:r w:rsidRPr="00002DF8">
                  <w:rPr>
                    <w:rFonts w:hint="eastAsia"/>
                    <w:szCs w:val="21"/>
                  </w:rPr>
                  <w:t>预测期的关键参数</w:t>
                </w:r>
              </w:p>
            </w:tc>
          </w:sdtContent>
        </w:sdt>
        <w:sdt>
          <w:sdtPr>
            <w:rPr>
              <w:rFonts w:hint="eastAsia"/>
              <w:szCs w:val="21"/>
            </w:rPr>
            <w:tag w:val="_PLD_b6c00290fae04a67915ce2344a9f766f"/>
            <w:id w:val="1947723086"/>
          </w:sdtPr>
          <w:sdtContent>
            <w:tc>
              <w:tcPr>
                <w:tcW w:w="643" w:type="pct"/>
                <w:shd w:val="clear" w:color="auto" w:fill="auto"/>
                <w:vAlign w:val="center"/>
              </w:tcPr>
              <w:p w14:paraId="5FF4C2B2" w14:textId="77777777" w:rsidR="00217D10" w:rsidRDefault="00217D10" w:rsidP="00D35B73">
                <w:pPr>
                  <w:snapToGrid w:val="0"/>
                  <w:spacing w:line="240" w:lineRule="atLeast"/>
                  <w:jc w:val="center"/>
                  <w:rPr>
                    <w:szCs w:val="21"/>
                  </w:rPr>
                </w:pPr>
                <w:r w:rsidRPr="00002DF8">
                  <w:rPr>
                    <w:rFonts w:hint="eastAsia"/>
                    <w:szCs w:val="21"/>
                  </w:rPr>
                  <w:t>稳定期的关键参数</w:t>
                </w:r>
              </w:p>
            </w:tc>
          </w:sdtContent>
        </w:sdt>
        <w:sdt>
          <w:sdtPr>
            <w:rPr>
              <w:rFonts w:hint="eastAsia"/>
              <w:szCs w:val="21"/>
            </w:rPr>
            <w:tag w:val="_PLD_c2f30c766c164ae6a4dfa41596b32974"/>
            <w:id w:val="1127975153"/>
          </w:sdtPr>
          <w:sdtContent>
            <w:tc>
              <w:tcPr>
                <w:tcW w:w="504" w:type="pct"/>
                <w:shd w:val="clear" w:color="auto" w:fill="auto"/>
              </w:tcPr>
              <w:p w14:paraId="4BDE1901" w14:textId="77777777" w:rsidR="00217D10" w:rsidRDefault="00217D10" w:rsidP="00D35B73">
                <w:pPr>
                  <w:snapToGrid w:val="0"/>
                  <w:spacing w:line="240" w:lineRule="atLeast"/>
                  <w:jc w:val="center"/>
                  <w:rPr>
                    <w:b/>
                    <w:szCs w:val="21"/>
                  </w:rPr>
                </w:pPr>
                <w:r w:rsidRPr="00002DF8">
                  <w:rPr>
                    <w:rFonts w:hint="eastAsia"/>
                    <w:szCs w:val="21"/>
                  </w:rPr>
                  <w:t>稳定期的关键参数的确定依据</w:t>
                </w:r>
              </w:p>
            </w:tc>
          </w:sdtContent>
        </w:sdt>
      </w:tr>
      <w:tr w:rsidR="00217D10" w14:paraId="5C272991" w14:textId="77777777" w:rsidTr="00EA2BDE">
        <w:tc>
          <w:tcPr>
            <w:tcW w:w="721" w:type="pct"/>
            <w:shd w:val="clear" w:color="auto" w:fill="auto"/>
            <w:vAlign w:val="center"/>
          </w:tcPr>
          <w:p w14:paraId="0EB27169" w14:textId="77777777" w:rsidR="00217D10" w:rsidRPr="00217D10" w:rsidRDefault="00217D10" w:rsidP="00217D10">
            <w:pPr>
              <w:snapToGrid w:val="0"/>
              <w:spacing w:line="240" w:lineRule="atLeas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希美埃（芜湖）机器人技术有限公司</w:t>
            </w:r>
          </w:p>
        </w:tc>
        <w:tc>
          <w:tcPr>
            <w:tcW w:w="925" w:type="pct"/>
            <w:vAlign w:val="center"/>
          </w:tcPr>
          <w:p w14:paraId="6EB5786C" w14:textId="74835B7E" w:rsidR="00217D10" w:rsidRPr="00217D10" w:rsidRDefault="00217D10" w:rsidP="00217D10">
            <w:pPr>
              <w:snapToGrid w:val="0"/>
              <w:spacing w:line="240" w:lineRule="atLeast"/>
              <w:jc w:val="righ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33,720,000.00</w:t>
            </w:r>
          </w:p>
        </w:tc>
        <w:tc>
          <w:tcPr>
            <w:tcW w:w="922" w:type="pct"/>
            <w:vAlign w:val="center"/>
          </w:tcPr>
          <w:p w14:paraId="42D9B8AD" w14:textId="5F22A1CD" w:rsidR="00217D10" w:rsidRPr="00217D10" w:rsidRDefault="00217D10" w:rsidP="00217D10">
            <w:pPr>
              <w:snapToGrid w:val="0"/>
              <w:spacing w:line="240" w:lineRule="atLeast"/>
              <w:jc w:val="righ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39,437,429.48</w:t>
            </w:r>
          </w:p>
        </w:tc>
        <w:tc>
          <w:tcPr>
            <w:tcW w:w="321" w:type="pct"/>
          </w:tcPr>
          <w:p w14:paraId="358E9EFD" w14:textId="503D8886" w:rsidR="00217D10" w:rsidRPr="00217D10" w:rsidRDefault="00217D10" w:rsidP="00217D10">
            <w:pPr>
              <w:snapToGrid w:val="0"/>
              <w:spacing w:line="240" w:lineRule="atLeast"/>
              <w:jc w:val="righ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w:t>
            </w:r>
          </w:p>
        </w:tc>
        <w:tc>
          <w:tcPr>
            <w:tcW w:w="402" w:type="pct"/>
            <w:shd w:val="clear" w:color="auto" w:fill="auto"/>
            <w:vAlign w:val="center"/>
          </w:tcPr>
          <w:p w14:paraId="3B761718" w14:textId="00292D01" w:rsidR="00217D10" w:rsidRPr="00217D10" w:rsidRDefault="00217D10" w:rsidP="00F07A64">
            <w:pPr>
              <w:snapToGrid w:val="0"/>
              <w:spacing w:line="240" w:lineRule="atLeast"/>
              <w:jc w:val="righ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5</w:t>
            </w:r>
            <w:r w:rsidRPr="00002DF8">
              <w:rPr>
                <w:rFonts w:ascii="Times New Roman" w:eastAsiaTheme="majorEastAsia" w:hAnsi="Times New Roman" w:cs="Times New Roman"/>
                <w:sz w:val="20"/>
                <w:szCs w:val="22"/>
              </w:rPr>
              <w:t>年</w:t>
            </w:r>
          </w:p>
        </w:tc>
        <w:tc>
          <w:tcPr>
            <w:tcW w:w="562" w:type="pct"/>
            <w:shd w:val="clear" w:color="auto" w:fill="auto"/>
            <w:vAlign w:val="center"/>
          </w:tcPr>
          <w:p w14:paraId="3C60BCA0" w14:textId="066C825A" w:rsidR="00217D10" w:rsidRPr="00217D10" w:rsidRDefault="00217D10" w:rsidP="00217D10">
            <w:pPr>
              <w:snapToGrid w:val="0"/>
              <w:spacing w:line="240" w:lineRule="atLeas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税前折现率：</w:t>
            </w:r>
            <w:r w:rsidRPr="00002DF8">
              <w:rPr>
                <w:rFonts w:ascii="Times New Roman" w:eastAsiaTheme="majorEastAsia" w:hAnsi="Times New Roman" w:cs="Times New Roman"/>
                <w:sz w:val="20"/>
                <w:szCs w:val="22"/>
              </w:rPr>
              <w:t>1</w:t>
            </w:r>
            <w:r w:rsidR="00CA1643" w:rsidRPr="00002DF8">
              <w:rPr>
                <w:rFonts w:ascii="Times New Roman" w:eastAsiaTheme="majorEastAsia" w:hAnsi="Times New Roman" w:cs="Times New Roman" w:hint="eastAsia"/>
                <w:sz w:val="20"/>
                <w:szCs w:val="22"/>
              </w:rPr>
              <w:t>4.1</w:t>
            </w:r>
            <w:r w:rsidRPr="00002DF8">
              <w:rPr>
                <w:rFonts w:ascii="Times New Roman" w:eastAsiaTheme="majorEastAsia" w:hAnsi="Times New Roman" w:cs="Times New Roman"/>
                <w:sz w:val="20"/>
                <w:szCs w:val="22"/>
              </w:rPr>
              <w:t>2%</w:t>
            </w:r>
          </w:p>
        </w:tc>
        <w:tc>
          <w:tcPr>
            <w:tcW w:w="643" w:type="pct"/>
            <w:shd w:val="clear" w:color="auto" w:fill="auto"/>
            <w:vAlign w:val="center"/>
          </w:tcPr>
          <w:p w14:paraId="663115D9" w14:textId="0F5A8A62" w:rsidR="00217D10" w:rsidRPr="00217D10" w:rsidRDefault="00217D10" w:rsidP="00217D10">
            <w:pPr>
              <w:snapToGrid w:val="0"/>
              <w:spacing w:line="240" w:lineRule="atLeas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稳定期收入增长率：</w:t>
            </w:r>
            <w:r w:rsidRPr="00002DF8">
              <w:rPr>
                <w:rFonts w:ascii="Times New Roman" w:eastAsiaTheme="majorEastAsia" w:hAnsi="Times New Roman" w:cs="Times New Roman"/>
                <w:sz w:val="20"/>
                <w:szCs w:val="22"/>
              </w:rPr>
              <w:t>0%</w:t>
            </w:r>
          </w:p>
        </w:tc>
        <w:tc>
          <w:tcPr>
            <w:tcW w:w="504" w:type="pct"/>
            <w:shd w:val="clear" w:color="auto" w:fill="auto"/>
            <w:vAlign w:val="center"/>
          </w:tcPr>
          <w:p w14:paraId="042009DE" w14:textId="78CBDCD0" w:rsidR="00217D10" w:rsidRPr="00217D10" w:rsidRDefault="00217D10" w:rsidP="00217D10">
            <w:pPr>
              <w:snapToGrid w:val="0"/>
              <w:spacing w:line="240" w:lineRule="atLeas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不适用</w:t>
            </w:r>
          </w:p>
        </w:tc>
      </w:tr>
      <w:tr w:rsidR="00217D10" w14:paraId="4B40F820" w14:textId="77777777" w:rsidTr="00EA2BDE">
        <w:tc>
          <w:tcPr>
            <w:tcW w:w="721" w:type="pct"/>
            <w:shd w:val="clear" w:color="auto" w:fill="auto"/>
            <w:vAlign w:val="center"/>
          </w:tcPr>
          <w:p w14:paraId="6572880D" w14:textId="77777777" w:rsidR="00217D10" w:rsidRPr="00217D10" w:rsidRDefault="00217D10" w:rsidP="00217D10">
            <w:pPr>
              <w:snapToGrid w:val="0"/>
              <w:spacing w:line="240" w:lineRule="atLeas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EFORT   WFC Holding S.p.A</w:t>
            </w:r>
          </w:p>
        </w:tc>
        <w:tc>
          <w:tcPr>
            <w:tcW w:w="925" w:type="pct"/>
            <w:vAlign w:val="center"/>
          </w:tcPr>
          <w:p w14:paraId="75DA3588" w14:textId="6E59DE04" w:rsidR="00217D10" w:rsidRPr="00217D10" w:rsidRDefault="00217D10" w:rsidP="00217D10">
            <w:pPr>
              <w:snapToGrid w:val="0"/>
              <w:spacing w:line="240" w:lineRule="atLeast"/>
              <w:jc w:val="righ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946,568,242.52</w:t>
            </w:r>
          </w:p>
        </w:tc>
        <w:tc>
          <w:tcPr>
            <w:tcW w:w="922" w:type="pct"/>
            <w:vAlign w:val="center"/>
          </w:tcPr>
          <w:p w14:paraId="4F44A84D" w14:textId="4EA6269D" w:rsidR="00217D10" w:rsidRPr="00217D10" w:rsidRDefault="00217D10" w:rsidP="00217D10">
            <w:pPr>
              <w:snapToGrid w:val="0"/>
              <w:spacing w:line="240" w:lineRule="atLeast"/>
              <w:jc w:val="righ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966,681,600.00</w:t>
            </w:r>
          </w:p>
        </w:tc>
        <w:tc>
          <w:tcPr>
            <w:tcW w:w="321" w:type="pct"/>
          </w:tcPr>
          <w:p w14:paraId="17F98298" w14:textId="63AB49C7" w:rsidR="00217D10" w:rsidRPr="00217D10" w:rsidRDefault="00217D10" w:rsidP="00217D10">
            <w:pPr>
              <w:snapToGrid w:val="0"/>
              <w:spacing w:line="240" w:lineRule="atLeast"/>
              <w:jc w:val="righ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w:t>
            </w:r>
          </w:p>
        </w:tc>
        <w:tc>
          <w:tcPr>
            <w:tcW w:w="402" w:type="pct"/>
            <w:shd w:val="clear" w:color="auto" w:fill="auto"/>
          </w:tcPr>
          <w:p w14:paraId="5A13B4EB" w14:textId="70CEF173" w:rsidR="00217D10" w:rsidRPr="00217D10" w:rsidRDefault="00217D10" w:rsidP="00217D10">
            <w:pPr>
              <w:snapToGrid w:val="0"/>
              <w:spacing w:line="240" w:lineRule="atLeas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5</w:t>
            </w:r>
            <w:r w:rsidRPr="00002DF8">
              <w:rPr>
                <w:rFonts w:ascii="Times New Roman" w:eastAsiaTheme="majorEastAsia" w:hAnsi="Times New Roman" w:cs="Times New Roman"/>
                <w:sz w:val="20"/>
                <w:szCs w:val="22"/>
              </w:rPr>
              <w:t>年</w:t>
            </w:r>
          </w:p>
        </w:tc>
        <w:tc>
          <w:tcPr>
            <w:tcW w:w="562" w:type="pct"/>
            <w:shd w:val="clear" w:color="auto" w:fill="auto"/>
            <w:vAlign w:val="center"/>
          </w:tcPr>
          <w:p w14:paraId="411081F3" w14:textId="30F89C3E" w:rsidR="00217D10" w:rsidRPr="00217D10" w:rsidRDefault="00217D10" w:rsidP="00217D10">
            <w:pPr>
              <w:snapToGrid w:val="0"/>
              <w:spacing w:line="240" w:lineRule="atLeas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税前折现率：</w:t>
            </w:r>
            <w:r w:rsidRPr="00002DF8">
              <w:rPr>
                <w:rFonts w:ascii="Times New Roman" w:eastAsiaTheme="majorEastAsia" w:hAnsi="Times New Roman" w:cs="Times New Roman"/>
                <w:sz w:val="20"/>
                <w:szCs w:val="22"/>
              </w:rPr>
              <w:t>17.85%</w:t>
            </w:r>
          </w:p>
        </w:tc>
        <w:tc>
          <w:tcPr>
            <w:tcW w:w="643" w:type="pct"/>
            <w:shd w:val="clear" w:color="auto" w:fill="auto"/>
            <w:vAlign w:val="center"/>
          </w:tcPr>
          <w:p w14:paraId="3156144E" w14:textId="1F7B798A" w:rsidR="00217D10" w:rsidRPr="00217D10" w:rsidRDefault="00217D10" w:rsidP="00217D10">
            <w:pPr>
              <w:snapToGrid w:val="0"/>
              <w:spacing w:line="240" w:lineRule="atLeas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稳定期收入增长率：</w:t>
            </w:r>
            <w:r w:rsidRPr="00002DF8">
              <w:rPr>
                <w:rFonts w:ascii="Times New Roman" w:eastAsiaTheme="majorEastAsia" w:hAnsi="Times New Roman" w:cs="Times New Roman"/>
                <w:sz w:val="20"/>
                <w:szCs w:val="22"/>
              </w:rPr>
              <w:t>0%</w:t>
            </w:r>
          </w:p>
        </w:tc>
        <w:tc>
          <w:tcPr>
            <w:tcW w:w="504" w:type="pct"/>
            <w:shd w:val="clear" w:color="auto" w:fill="auto"/>
            <w:vAlign w:val="center"/>
          </w:tcPr>
          <w:p w14:paraId="4E55C3AF" w14:textId="3FE2FD17" w:rsidR="00217D10" w:rsidRPr="00217D10" w:rsidRDefault="00217D10" w:rsidP="00217D10">
            <w:pPr>
              <w:snapToGrid w:val="0"/>
              <w:spacing w:line="240" w:lineRule="atLeas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不适用</w:t>
            </w:r>
          </w:p>
        </w:tc>
      </w:tr>
      <w:tr w:rsidR="00217D10" w14:paraId="162CF0E7" w14:textId="77777777" w:rsidTr="00EA2BDE">
        <w:tc>
          <w:tcPr>
            <w:tcW w:w="721" w:type="pct"/>
            <w:shd w:val="clear" w:color="auto" w:fill="auto"/>
            <w:vAlign w:val="center"/>
          </w:tcPr>
          <w:p w14:paraId="167BBE84" w14:textId="77777777" w:rsidR="00217D10" w:rsidRPr="00217D10" w:rsidRDefault="00217D10" w:rsidP="00217D10">
            <w:pPr>
              <w:snapToGrid w:val="0"/>
              <w:spacing w:line="240" w:lineRule="atLeas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EVOLUT   Service S.r.I</w:t>
            </w:r>
          </w:p>
        </w:tc>
        <w:tc>
          <w:tcPr>
            <w:tcW w:w="925" w:type="pct"/>
            <w:vAlign w:val="center"/>
          </w:tcPr>
          <w:p w14:paraId="24488E18" w14:textId="08A7395D" w:rsidR="00217D10" w:rsidRPr="00217D10" w:rsidRDefault="00217D10" w:rsidP="00217D10">
            <w:pPr>
              <w:snapToGrid w:val="0"/>
              <w:spacing w:line="240" w:lineRule="atLeast"/>
              <w:jc w:val="righ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94,570,252.81</w:t>
            </w:r>
          </w:p>
        </w:tc>
        <w:tc>
          <w:tcPr>
            <w:tcW w:w="922" w:type="pct"/>
            <w:vAlign w:val="center"/>
          </w:tcPr>
          <w:p w14:paraId="0E7FF4C8" w14:textId="57243983" w:rsidR="00217D10" w:rsidRPr="00217D10" w:rsidRDefault="00217D10" w:rsidP="00217D10">
            <w:pPr>
              <w:snapToGrid w:val="0"/>
              <w:spacing w:line="240" w:lineRule="atLeast"/>
              <w:jc w:val="righ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101,082,771.70</w:t>
            </w:r>
          </w:p>
        </w:tc>
        <w:tc>
          <w:tcPr>
            <w:tcW w:w="321" w:type="pct"/>
          </w:tcPr>
          <w:p w14:paraId="5DDE49C3" w14:textId="3D3A53F9" w:rsidR="00217D10" w:rsidRPr="00217D10" w:rsidRDefault="00217D10" w:rsidP="00217D10">
            <w:pPr>
              <w:snapToGrid w:val="0"/>
              <w:spacing w:line="240" w:lineRule="atLeast"/>
              <w:jc w:val="righ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w:t>
            </w:r>
          </w:p>
        </w:tc>
        <w:tc>
          <w:tcPr>
            <w:tcW w:w="402" w:type="pct"/>
            <w:shd w:val="clear" w:color="auto" w:fill="auto"/>
          </w:tcPr>
          <w:p w14:paraId="33C0A504" w14:textId="1810BCB2" w:rsidR="00217D10" w:rsidRPr="00217D10" w:rsidRDefault="00217D10" w:rsidP="00217D10">
            <w:pPr>
              <w:snapToGrid w:val="0"/>
              <w:spacing w:line="240" w:lineRule="atLeas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5</w:t>
            </w:r>
            <w:r w:rsidRPr="00002DF8">
              <w:rPr>
                <w:rFonts w:ascii="Times New Roman" w:eastAsiaTheme="majorEastAsia" w:hAnsi="Times New Roman" w:cs="Times New Roman"/>
                <w:sz w:val="20"/>
                <w:szCs w:val="22"/>
              </w:rPr>
              <w:t>年</w:t>
            </w:r>
          </w:p>
        </w:tc>
        <w:tc>
          <w:tcPr>
            <w:tcW w:w="562" w:type="pct"/>
            <w:shd w:val="clear" w:color="auto" w:fill="auto"/>
            <w:vAlign w:val="center"/>
          </w:tcPr>
          <w:p w14:paraId="008768DE" w14:textId="4C8ED23C" w:rsidR="00217D10" w:rsidRPr="00217D10" w:rsidRDefault="00217D10" w:rsidP="00217D10">
            <w:pPr>
              <w:snapToGrid w:val="0"/>
              <w:spacing w:line="240" w:lineRule="atLeas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税前折现率：</w:t>
            </w:r>
            <w:r w:rsidRPr="00002DF8">
              <w:rPr>
                <w:rFonts w:ascii="Times New Roman" w:eastAsiaTheme="majorEastAsia" w:hAnsi="Times New Roman" w:cs="Times New Roman"/>
                <w:sz w:val="20"/>
                <w:szCs w:val="22"/>
              </w:rPr>
              <w:t>17.85%</w:t>
            </w:r>
          </w:p>
        </w:tc>
        <w:tc>
          <w:tcPr>
            <w:tcW w:w="643" w:type="pct"/>
            <w:shd w:val="clear" w:color="auto" w:fill="auto"/>
            <w:vAlign w:val="center"/>
          </w:tcPr>
          <w:p w14:paraId="65CEBB07" w14:textId="5EF275DA" w:rsidR="00217D10" w:rsidRPr="00217D10" w:rsidRDefault="00217D10" w:rsidP="00217D10">
            <w:pPr>
              <w:snapToGrid w:val="0"/>
              <w:spacing w:line="240" w:lineRule="atLeas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稳定期收入增长率：</w:t>
            </w:r>
            <w:r w:rsidRPr="00002DF8">
              <w:rPr>
                <w:rFonts w:ascii="Times New Roman" w:eastAsiaTheme="majorEastAsia" w:hAnsi="Times New Roman" w:cs="Times New Roman"/>
                <w:sz w:val="20"/>
                <w:szCs w:val="22"/>
              </w:rPr>
              <w:t>0%</w:t>
            </w:r>
          </w:p>
        </w:tc>
        <w:tc>
          <w:tcPr>
            <w:tcW w:w="504" w:type="pct"/>
            <w:shd w:val="clear" w:color="auto" w:fill="auto"/>
            <w:vAlign w:val="center"/>
          </w:tcPr>
          <w:p w14:paraId="46E9E618" w14:textId="021439FE" w:rsidR="00217D10" w:rsidRPr="00217D10" w:rsidRDefault="00217D10" w:rsidP="00217D10">
            <w:pPr>
              <w:snapToGrid w:val="0"/>
              <w:spacing w:line="240" w:lineRule="atLeas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不适用</w:t>
            </w:r>
          </w:p>
        </w:tc>
      </w:tr>
      <w:tr w:rsidR="00217D10" w14:paraId="3C5F934A" w14:textId="77777777" w:rsidTr="00EA2BDE">
        <w:tc>
          <w:tcPr>
            <w:tcW w:w="721" w:type="pct"/>
            <w:shd w:val="clear" w:color="auto" w:fill="auto"/>
          </w:tcPr>
          <w:p w14:paraId="55227AA6" w14:textId="77777777" w:rsidR="00217D10" w:rsidRPr="00217D10" w:rsidRDefault="00217D10" w:rsidP="00217D10">
            <w:pPr>
              <w:snapToGrid w:val="0"/>
              <w:spacing w:line="240" w:lineRule="atLeast"/>
              <w:jc w:val="center"/>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合计</w:t>
            </w:r>
          </w:p>
        </w:tc>
        <w:tc>
          <w:tcPr>
            <w:tcW w:w="925" w:type="pct"/>
            <w:vAlign w:val="center"/>
          </w:tcPr>
          <w:p w14:paraId="26C81D01" w14:textId="12506CA5" w:rsidR="00217D10" w:rsidRPr="00217D10" w:rsidRDefault="00217D10" w:rsidP="00217D10">
            <w:pPr>
              <w:snapToGrid w:val="0"/>
              <w:spacing w:line="240" w:lineRule="atLeast"/>
              <w:jc w:val="righ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1,074,858,495.33</w:t>
            </w:r>
          </w:p>
        </w:tc>
        <w:tc>
          <w:tcPr>
            <w:tcW w:w="922" w:type="pct"/>
            <w:vAlign w:val="center"/>
          </w:tcPr>
          <w:p w14:paraId="660D7C03" w14:textId="23BF46AF" w:rsidR="00217D10" w:rsidRPr="00217D10" w:rsidRDefault="00217D10" w:rsidP="00217D10">
            <w:pPr>
              <w:snapToGrid w:val="0"/>
              <w:spacing w:line="240" w:lineRule="atLeast"/>
              <w:jc w:val="righ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1,107,201,801.18</w:t>
            </w:r>
          </w:p>
        </w:tc>
        <w:tc>
          <w:tcPr>
            <w:tcW w:w="321" w:type="pct"/>
          </w:tcPr>
          <w:p w14:paraId="2E5B7853" w14:textId="01B45AE4" w:rsidR="00217D10" w:rsidRPr="00217D10" w:rsidRDefault="00217D10" w:rsidP="00217D10">
            <w:pPr>
              <w:snapToGrid w:val="0"/>
              <w:spacing w:line="240" w:lineRule="atLeast"/>
              <w:jc w:val="right"/>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w:t>
            </w:r>
          </w:p>
        </w:tc>
        <w:tc>
          <w:tcPr>
            <w:tcW w:w="402" w:type="pct"/>
            <w:shd w:val="clear" w:color="auto" w:fill="auto"/>
          </w:tcPr>
          <w:p w14:paraId="0623DDF3" w14:textId="77777777" w:rsidR="00217D10" w:rsidRPr="00217D10" w:rsidRDefault="00217D10" w:rsidP="00217D10">
            <w:pPr>
              <w:snapToGrid w:val="0"/>
              <w:spacing w:line="240" w:lineRule="atLeast"/>
              <w:jc w:val="center"/>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w:t>
            </w:r>
          </w:p>
        </w:tc>
        <w:tc>
          <w:tcPr>
            <w:tcW w:w="562" w:type="pct"/>
            <w:shd w:val="clear" w:color="auto" w:fill="auto"/>
          </w:tcPr>
          <w:p w14:paraId="290665EE" w14:textId="77777777" w:rsidR="00217D10" w:rsidRPr="00217D10" w:rsidRDefault="00217D10" w:rsidP="00217D10">
            <w:pPr>
              <w:snapToGrid w:val="0"/>
              <w:spacing w:line="240" w:lineRule="atLeast"/>
              <w:jc w:val="center"/>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w:t>
            </w:r>
          </w:p>
        </w:tc>
        <w:tc>
          <w:tcPr>
            <w:tcW w:w="643" w:type="pct"/>
            <w:shd w:val="clear" w:color="auto" w:fill="auto"/>
          </w:tcPr>
          <w:p w14:paraId="75812D34" w14:textId="77777777" w:rsidR="00217D10" w:rsidRPr="00217D10" w:rsidRDefault="00217D10" w:rsidP="00217D10">
            <w:pPr>
              <w:snapToGrid w:val="0"/>
              <w:spacing w:line="240" w:lineRule="atLeast"/>
              <w:jc w:val="center"/>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w:t>
            </w:r>
          </w:p>
        </w:tc>
        <w:tc>
          <w:tcPr>
            <w:tcW w:w="504" w:type="pct"/>
            <w:shd w:val="clear" w:color="auto" w:fill="auto"/>
          </w:tcPr>
          <w:p w14:paraId="77B02A9C" w14:textId="77777777" w:rsidR="00217D10" w:rsidRPr="00217D10" w:rsidRDefault="00217D10" w:rsidP="00217D10">
            <w:pPr>
              <w:snapToGrid w:val="0"/>
              <w:spacing w:line="240" w:lineRule="atLeast"/>
              <w:jc w:val="center"/>
              <w:rPr>
                <w:rFonts w:ascii="Times New Roman" w:eastAsiaTheme="majorEastAsia" w:hAnsi="Times New Roman" w:cs="Times New Roman"/>
                <w:sz w:val="20"/>
                <w:szCs w:val="22"/>
              </w:rPr>
            </w:pPr>
            <w:r w:rsidRPr="00002DF8">
              <w:rPr>
                <w:rFonts w:ascii="Times New Roman" w:eastAsiaTheme="majorEastAsia" w:hAnsi="Times New Roman" w:cs="Times New Roman"/>
                <w:sz w:val="20"/>
                <w:szCs w:val="22"/>
              </w:rPr>
              <w:t>/</w:t>
            </w:r>
          </w:p>
        </w:tc>
      </w:tr>
    </w:tbl>
    <w:p w14:paraId="39A25806" w14:textId="77777777" w:rsidR="00217D10" w:rsidRPr="00002DF8" w:rsidRDefault="00217D10"/>
    <w:p w14:paraId="258687C9" w14:textId="77777777" w:rsidR="00D13F41" w:rsidRPr="00002DF8" w:rsidRDefault="00D13F41" w:rsidP="00190833">
      <w:pPr>
        <w:ind w:left="105"/>
      </w:pPr>
      <w:r w:rsidRPr="00002DF8">
        <w:rPr>
          <w:rFonts w:hint="eastAsia"/>
        </w:rPr>
        <w:t>前述信息与以前年度减值测试采用的信息或外部信息明显不一致的差异原因</w:t>
      </w:r>
    </w:p>
    <w:sdt>
      <w:sdtPr>
        <w:alias w:val="是否适用：前述信息与以前年度减值测试采用的信息或外部信息明显不一致的差异原因[双击切换]"/>
        <w:tag w:val="_GBC_03a4ff2881a940dfa31bd87d6de50ad9"/>
        <w:id w:val="-522715288"/>
        <w:placeholder>
          <w:docPart w:val="095861A952BB404CA6CDCF2D3FA076AB"/>
        </w:placeholder>
      </w:sdtPr>
      <w:sdtContent>
        <w:p w14:paraId="59F396F7" w14:textId="40E67FC3" w:rsidR="00D13F41" w:rsidRPr="00002DF8" w:rsidRDefault="00D13F41" w:rsidP="00C31C54">
          <w:pPr>
            <w:rPr>
              <w:szCs w:val="21"/>
            </w:rPr>
          </w:pPr>
          <w:r w:rsidRPr="00002DF8">
            <w:fldChar w:fldCharType="begin"/>
          </w:r>
          <w:r w:rsidRPr="00002DF8">
            <w:instrText xml:space="preserve"> MACROBUTTON  SnrToggleCheckbox □适用 </w:instrText>
          </w:r>
          <w:r w:rsidRPr="00002DF8">
            <w:fldChar w:fldCharType="end"/>
          </w:r>
          <w:r w:rsidRPr="00002DF8">
            <w:fldChar w:fldCharType="begin"/>
          </w:r>
          <w:r w:rsidRPr="00002DF8">
            <w:instrText xml:space="preserve"> MACROBUTTON  SnrToggleCheckbox √不适用 </w:instrText>
          </w:r>
          <w:r w:rsidRPr="00002DF8">
            <w:fldChar w:fldCharType="end"/>
          </w:r>
        </w:p>
      </w:sdtContent>
    </w:sdt>
    <w:p w14:paraId="70F37185" w14:textId="77777777" w:rsidR="00D13F41" w:rsidRPr="00002DF8" w:rsidRDefault="00D13F41" w:rsidP="00190833">
      <w:pPr>
        <w:ind w:left="105"/>
      </w:pPr>
      <w:r w:rsidRPr="00002DF8">
        <w:rPr>
          <w:rFonts w:hint="eastAsia"/>
        </w:rPr>
        <w:t>公司以前年度减值测试采用信息与当年实际情况明显不一致的差异原因</w:t>
      </w:r>
    </w:p>
    <w:sdt>
      <w:sdtPr>
        <w:alias w:val="是否适用：公司以前年度减值测试采用信息与当年实际情况明显不一致的差异原因[双击切换]"/>
        <w:tag w:val="_GBC_835e52425ddc4f25b28b2d0220dc58cc"/>
        <w:id w:val="-1531636289"/>
        <w:placeholder>
          <w:docPart w:val="095861A952BB404CA6CDCF2D3FA076AB"/>
        </w:placeholder>
      </w:sdtPr>
      <w:sdtContent>
        <w:p w14:paraId="34F624E5" w14:textId="34B36725" w:rsidR="0067284A" w:rsidRPr="00002DF8" w:rsidRDefault="00D13F41" w:rsidP="00C31C54">
          <w:pPr>
            <w:rPr>
              <w:szCs w:val="21"/>
            </w:rPr>
          </w:pPr>
          <w:r w:rsidRPr="00002DF8">
            <w:fldChar w:fldCharType="begin"/>
          </w:r>
          <w:r w:rsidRPr="00002DF8">
            <w:instrText xml:space="preserve"> MACROBUTTON  SnrToggleCheckbox □适用 </w:instrText>
          </w:r>
          <w:r w:rsidRPr="00002DF8">
            <w:fldChar w:fldCharType="end"/>
          </w:r>
          <w:r w:rsidRPr="00002DF8">
            <w:fldChar w:fldCharType="begin"/>
          </w:r>
          <w:r w:rsidRPr="00002DF8">
            <w:instrText xml:space="preserve"> MACROBUTTON  SnrToggleCheckbox √不适用 </w:instrText>
          </w:r>
          <w:r w:rsidRPr="00002DF8">
            <w:fldChar w:fldCharType="end"/>
          </w:r>
        </w:p>
      </w:sdtContent>
    </w:sdt>
    <w:bookmarkEnd w:id="515" w:displacedByCustomXml="prev"/>
    <w:p w14:paraId="57B86683" w14:textId="77777777" w:rsidR="0067284A" w:rsidRPr="00002DF8" w:rsidRDefault="0067284A">
      <w:pPr>
        <w:rPr>
          <w:szCs w:val="21"/>
        </w:rPr>
      </w:pPr>
      <w:r w:rsidRPr="00002DF8">
        <w:rPr>
          <w:rFonts w:hint="eastAsia"/>
          <w:szCs w:val="21"/>
        </w:rPr>
        <w:t>其他说明：</w:t>
      </w:r>
    </w:p>
    <w:sdt>
      <w:sdtPr>
        <w:rPr>
          <w:rFonts w:hint="eastAsia"/>
          <w:szCs w:val="21"/>
        </w:rPr>
        <w:alias w:val="长期股权投资的说明"/>
        <w:tag w:val="_GBC_938f2ac679ca480c83553ff73f8b80b6"/>
        <w:id w:val="-1816564132"/>
        <w:placeholder>
          <w:docPart w:val="GBC22222222222222222222222222222"/>
        </w:placeholder>
      </w:sdtPr>
      <w:sdtContent>
        <w:p w14:paraId="68869876" w14:textId="1DCDEE64" w:rsidR="0067284A" w:rsidRPr="00002DF8" w:rsidRDefault="00D13F41">
          <w:pPr>
            <w:rPr>
              <w:szCs w:val="21"/>
            </w:rPr>
          </w:pPr>
          <w:r w:rsidRPr="00002DF8">
            <w:rPr>
              <w:rFonts w:hint="eastAsia"/>
              <w:szCs w:val="21"/>
            </w:rPr>
            <w:t>无</w:t>
          </w:r>
        </w:p>
      </w:sdtContent>
    </w:sdt>
    <w:p w14:paraId="3DA7CA26" w14:textId="328B652A" w:rsidR="0067284A" w:rsidRPr="00002DF8" w:rsidRDefault="0067284A">
      <w:pPr>
        <w:rPr>
          <w:szCs w:val="21"/>
        </w:rPr>
      </w:pPr>
    </w:p>
    <w:p w14:paraId="0E93D4A4" w14:textId="77777777" w:rsidR="0067284A" w:rsidRPr="00002DF8" w:rsidRDefault="0067284A" w:rsidP="00350ED6">
      <w:pPr>
        <w:pStyle w:val="151"/>
        <w:numPr>
          <w:ilvl w:val="0"/>
          <w:numId w:val="135"/>
        </w:numPr>
        <w:rPr>
          <w:sz w:val="21"/>
          <w:szCs w:val="21"/>
        </w:rPr>
      </w:pPr>
      <w:r w:rsidRPr="00002DF8">
        <w:rPr>
          <w:rFonts w:hint="eastAsia"/>
          <w:sz w:val="21"/>
          <w:szCs w:val="21"/>
        </w:rPr>
        <w:t>营业收入和营业成本</w:t>
      </w:r>
    </w:p>
    <w:p w14:paraId="58514F06" w14:textId="77777777" w:rsidR="0067284A" w:rsidRPr="00002DF8" w:rsidRDefault="0067284A" w:rsidP="00350ED6">
      <w:pPr>
        <w:pStyle w:val="150"/>
        <w:numPr>
          <w:ilvl w:val="0"/>
          <w:numId w:val="141"/>
        </w:numPr>
        <w:rPr>
          <w:sz w:val="21"/>
          <w:szCs w:val="21"/>
        </w:rPr>
      </w:pPr>
      <w:r w:rsidRPr="00002DF8">
        <w:rPr>
          <w:rFonts w:hint="eastAsia"/>
          <w:sz w:val="21"/>
          <w:szCs w:val="21"/>
        </w:rPr>
        <w:t>营业收入和营业成本情况</w:t>
      </w:r>
    </w:p>
    <w:sdt>
      <w:sdtPr>
        <w:rPr>
          <w:rFonts w:ascii="宋体" w:hAnsi="宋体" w:hint="eastAsia"/>
          <w:bCs/>
          <w:sz w:val="21"/>
          <w:szCs w:val="21"/>
        </w:rPr>
        <w:alias w:val="是否适用：母公司营业收入和营业成本[双击切换]"/>
        <w:tag w:val="_GBC_3cf10265cb614c79a538bd06daf8da74"/>
        <w:id w:val="496544644"/>
        <w:placeholder>
          <w:docPart w:val="GBC22222222222222222222222222222"/>
        </w:placeholder>
      </w:sdtPr>
      <w:sdtContent>
        <w:p w14:paraId="425182E7" w14:textId="77777777" w:rsidR="0067284A" w:rsidRPr="00002DF8" w:rsidRDefault="0067284A">
          <w:pPr>
            <w:pStyle w:val="127"/>
            <w:ind w:firstLineChars="0" w:firstLine="0"/>
            <w:jc w:val="left"/>
            <w:rPr>
              <w:rFonts w:ascii="宋体" w:hAnsi="宋体"/>
              <w:bCs/>
              <w:sz w:val="21"/>
              <w:szCs w:val="21"/>
            </w:rPr>
          </w:pPr>
          <w:r w:rsidRPr="00002DF8">
            <w:rPr>
              <w:rFonts w:ascii="宋体" w:hAnsi="宋体"/>
              <w:bCs/>
              <w:sz w:val="21"/>
              <w:szCs w:val="21"/>
            </w:rPr>
            <w:fldChar w:fldCharType="begin"/>
          </w:r>
          <w:r w:rsidRPr="00002DF8">
            <w:rPr>
              <w:rFonts w:ascii="宋体" w:hAnsi="宋体"/>
              <w:bCs/>
              <w:sz w:val="21"/>
              <w:szCs w:val="21"/>
            </w:rPr>
            <w:instrText xml:space="preserve"> </w:instrText>
          </w:r>
          <w:r w:rsidRPr="00002DF8">
            <w:rPr>
              <w:rFonts w:ascii="宋体" w:hAnsi="宋体" w:hint="eastAsia"/>
              <w:bCs/>
              <w:sz w:val="21"/>
              <w:szCs w:val="21"/>
            </w:rPr>
            <w:instrText xml:space="preserve">MACROBUTTON  SnrToggleCheckbox √适用 </w:instrText>
          </w:r>
          <w:r w:rsidRPr="00002DF8">
            <w:rPr>
              <w:rFonts w:ascii="宋体" w:hAnsi="宋体"/>
              <w:bCs/>
              <w:sz w:val="21"/>
              <w:szCs w:val="21"/>
            </w:rPr>
            <w:instrText xml:space="preserve"> </w:instrText>
          </w:r>
          <w:r w:rsidRPr="00002DF8">
            <w:rPr>
              <w:rFonts w:ascii="宋体" w:hAnsi="宋体"/>
              <w:bCs/>
              <w:sz w:val="21"/>
              <w:szCs w:val="21"/>
            </w:rPr>
            <w:fldChar w:fldCharType="end"/>
          </w:r>
          <w:r w:rsidRPr="00002DF8">
            <w:rPr>
              <w:rFonts w:ascii="宋体" w:hAnsi="宋体"/>
              <w:bCs/>
              <w:sz w:val="21"/>
              <w:szCs w:val="21"/>
            </w:rPr>
            <w:fldChar w:fldCharType="begin"/>
          </w:r>
          <w:r w:rsidRPr="00002DF8">
            <w:rPr>
              <w:rFonts w:ascii="宋体" w:hAnsi="宋体"/>
              <w:bCs/>
              <w:sz w:val="21"/>
              <w:szCs w:val="21"/>
            </w:rPr>
            <w:instrText xml:space="preserve"> MACROBUTTON  SnrToggleCheckbox □不适用 </w:instrText>
          </w:r>
          <w:r w:rsidRPr="00002DF8">
            <w:rPr>
              <w:rFonts w:ascii="宋体" w:hAnsi="宋体"/>
              <w:bCs/>
              <w:sz w:val="21"/>
              <w:szCs w:val="21"/>
            </w:rPr>
            <w:fldChar w:fldCharType="end"/>
          </w:r>
        </w:p>
      </w:sdtContent>
    </w:sdt>
    <w:p w14:paraId="4C17BD12" w14:textId="0E7A94EB" w:rsidR="0067284A" w:rsidRPr="00002DF8" w:rsidRDefault="0067284A">
      <w:pPr>
        <w:pStyle w:val="127"/>
        <w:ind w:firstLineChars="0" w:firstLine="0"/>
        <w:jc w:val="right"/>
        <w:rPr>
          <w:rFonts w:ascii="宋体" w:hAnsi="宋体"/>
          <w:kern w:val="0"/>
          <w:sz w:val="21"/>
          <w:szCs w:val="21"/>
        </w:rPr>
      </w:pPr>
      <w:r w:rsidRPr="00002DF8">
        <w:rPr>
          <w:rFonts w:ascii="宋体" w:hAnsi="宋体" w:hint="eastAsia"/>
          <w:bCs/>
          <w:sz w:val="21"/>
          <w:szCs w:val="21"/>
        </w:rPr>
        <w:t>单位：</w:t>
      </w:r>
      <w:sdt>
        <w:sdtPr>
          <w:rPr>
            <w:rFonts w:ascii="宋体" w:hAnsi="宋体" w:hint="eastAsia"/>
            <w:bCs/>
            <w:sz w:val="21"/>
            <w:szCs w:val="21"/>
          </w:rPr>
          <w:alias w:val="单位：母公司财务附注：营业收入"/>
          <w:tag w:val="_GBC_5e6e6011a00b4111b618be40fba11dc1"/>
          <w:id w:val="115826368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ascii="宋体" w:hAnsi="宋体" w:hint="eastAsia"/>
              <w:bCs/>
              <w:sz w:val="21"/>
              <w:szCs w:val="21"/>
            </w:rPr>
            <w:t>元</w:t>
          </w:r>
        </w:sdtContent>
      </w:sdt>
      <w:r w:rsidRPr="00002DF8">
        <w:rPr>
          <w:rFonts w:ascii="宋体" w:hAnsi="宋体" w:hint="eastAsia"/>
          <w:bCs/>
          <w:sz w:val="21"/>
          <w:szCs w:val="21"/>
        </w:rPr>
        <w:t>币种：</w:t>
      </w:r>
      <w:sdt>
        <w:sdtPr>
          <w:rPr>
            <w:rFonts w:ascii="宋体" w:hAnsi="宋体" w:hint="eastAsia"/>
            <w:bCs/>
            <w:sz w:val="21"/>
            <w:szCs w:val="21"/>
          </w:rPr>
          <w:alias w:val="币种：母公司财务附注：营业收入"/>
          <w:tag w:val="_GBC_5940d445dfb6426f97376a89f3df08e7"/>
          <w:id w:val="-95888045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ascii="宋体" w:hAnsi="宋体" w:hint="eastAsia"/>
              <w:bCs/>
              <w:sz w:val="21"/>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86"/>
        <w:gridCol w:w="1539"/>
        <w:gridCol w:w="1540"/>
        <w:gridCol w:w="1529"/>
        <w:gridCol w:w="1529"/>
      </w:tblGrid>
      <w:tr w:rsidR="0067284A" w:rsidRPr="00400E6F" w14:paraId="7A5084CC" w14:textId="77777777" w:rsidTr="00FC3DF5">
        <w:sdt>
          <w:sdtPr>
            <w:rPr>
              <w:szCs w:val="21"/>
            </w:rPr>
            <w:tag w:val="_PLD_03d52d676cf8435a8f7a530f92cd7617"/>
            <w:id w:val="-1881465247"/>
          </w:sdtPr>
          <w:sdtContent>
            <w:tc>
              <w:tcPr>
                <w:tcW w:w="1570" w:type="pct"/>
                <w:vMerge w:val="restart"/>
                <w:tcBorders>
                  <w:top w:val="single" w:sz="4" w:space="0" w:color="auto"/>
                  <w:left w:val="single" w:sz="4" w:space="0" w:color="auto"/>
                  <w:right w:val="single" w:sz="4" w:space="0" w:color="auto"/>
                </w:tcBorders>
                <w:shd w:val="clear" w:color="auto" w:fill="auto"/>
                <w:vAlign w:val="center"/>
              </w:tcPr>
              <w:p w14:paraId="45BD3D9F" w14:textId="77777777" w:rsidR="0067284A" w:rsidRPr="00400E6F" w:rsidRDefault="0067284A">
                <w:pPr>
                  <w:jc w:val="center"/>
                  <w:rPr>
                    <w:szCs w:val="21"/>
                  </w:rPr>
                </w:pPr>
                <w:r w:rsidRPr="00002DF8">
                  <w:rPr>
                    <w:rFonts w:hint="eastAsia"/>
                    <w:szCs w:val="21"/>
                  </w:rPr>
                  <w:t>项目</w:t>
                </w:r>
              </w:p>
            </w:tc>
          </w:sdtContent>
        </w:sdt>
        <w:sdt>
          <w:sdtPr>
            <w:rPr>
              <w:szCs w:val="21"/>
            </w:rPr>
            <w:tag w:val="_PLD_32b5faadfe0b45d19044be5526af3c2d"/>
            <w:id w:val="-1269460369"/>
          </w:sdtPr>
          <w:sdtContent>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7F1CDB0" w14:textId="77777777" w:rsidR="0067284A" w:rsidRPr="00400E6F" w:rsidRDefault="0067284A">
                <w:pPr>
                  <w:jc w:val="center"/>
                  <w:rPr>
                    <w:szCs w:val="21"/>
                  </w:rPr>
                </w:pPr>
                <w:r w:rsidRPr="00002DF8">
                  <w:rPr>
                    <w:rFonts w:hint="eastAsia"/>
                    <w:szCs w:val="21"/>
                  </w:rPr>
                  <w:t>本期发生额</w:t>
                </w:r>
              </w:p>
            </w:tc>
          </w:sdtContent>
        </w:sdt>
        <w:sdt>
          <w:sdtPr>
            <w:rPr>
              <w:szCs w:val="21"/>
            </w:rPr>
            <w:tag w:val="_PLD_5e3b95dc7e564cbabd77bf88c8a43781"/>
            <w:id w:val="102857554"/>
          </w:sdtPr>
          <w:sdtContent>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26C9301" w14:textId="77777777" w:rsidR="0067284A" w:rsidRPr="00400E6F" w:rsidRDefault="0067284A">
                <w:pPr>
                  <w:jc w:val="center"/>
                  <w:rPr>
                    <w:szCs w:val="21"/>
                  </w:rPr>
                </w:pPr>
                <w:r w:rsidRPr="00002DF8">
                  <w:rPr>
                    <w:rFonts w:hint="eastAsia"/>
                    <w:szCs w:val="21"/>
                  </w:rPr>
                  <w:t>上期发生额</w:t>
                </w:r>
              </w:p>
            </w:tc>
          </w:sdtContent>
        </w:sdt>
      </w:tr>
      <w:tr w:rsidR="0067284A" w:rsidRPr="00400E6F" w14:paraId="727D00E7" w14:textId="77777777" w:rsidTr="00FC3DF5">
        <w:tc>
          <w:tcPr>
            <w:tcW w:w="1570" w:type="pct"/>
            <w:vMerge/>
            <w:tcBorders>
              <w:left w:val="single" w:sz="4" w:space="0" w:color="auto"/>
              <w:bottom w:val="single" w:sz="4" w:space="0" w:color="auto"/>
              <w:right w:val="single" w:sz="4" w:space="0" w:color="auto"/>
            </w:tcBorders>
            <w:shd w:val="clear" w:color="auto" w:fill="auto"/>
            <w:vAlign w:val="center"/>
          </w:tcPr>
          <w:p w14:paraId="7E03747A" w14:textId="77777777" w:rsidR="0067284A" w:rsidRPr="00400E6F" w:rsidRDefault="0067284A">
            <w:pPr>
              <w:jc w:val="center"/>
              <w:rPr>
                <w:szCs w:val="21"/>
              </w:rPr>
            </w:pPr>
          </w:p>
        </w:tc>
        <w:sdt>
          <w:sdtPr>
            <w:rPr>
              <w:szCs w:val="21"/>
            </w:rPr>
            <w:tag w:val="_PLD_35d68e9def174e9fb111f9c26dc6e586"/>
            <w:id w:val="1561141088"/>
          </w:sdt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65985B96" w14:textId="77777777" w:rsidR="0067284A" w:rsidRPr="00400E6F" w:rsidRDefault="0067284A">
                <w:pPr>
                  <w:jc w:val="center"/>
                  <w:rPr>
                    <w:szCs w:val="21"/>
                  </w:rPr>
                </w:pPr>
                <w:r w:rsidRPr="00002DF8">
                  <w:rPr>
                    <w:rFonts w:hint="eastAsia"/>
                    <w:szCs w:val="21"/>
                  </w:rPr>
                  <w:t>收入</w:t>
                </w:r>
              </w:p>
            </w:tc>
          </w:sdtContent>
        </w:sdt>
        <w:sdt>
          <w:sdtPr>
            <w:rPr>
              <w:szCs w:val="21"/>
            </w:rPr>
            <w:tag w:val="_PLD_bca4c40811a6455bb6f684093a6c0c7d"/>
            <w:id w:val="51670609"/>
          </w:sdt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20FE7FA8" w14:textId="77777777" w:rsidR="0067284A" w:rsidRPr="00400E6F" w:rsidRDefault="0067284A">
                <w:pPr>
                  <w:jc w:val="center"/>
                  <w:rPr>
                    <w:szCs w:val="21"/>
                  </w:rPr>
                </w:pPr>
                <w:r w:rsidRPr="00002DF8">
                  <w:rPr>
                    <w:rFonts w:hint="eastAsia"/>
                    <w:szCs w:val="21"/>
                  </w:rPr>
                  <w:t>成本</w:t>
                </w:r>
              </w:p>
            </w:tc>
          </w:sdtContent>
        </w:sdt>
        <w:sdt>
          <w:sdtPr>
            <w:rPr>
              <w:szCs w:val="21"/>
            </w:rPr>
            <w:tag w:val="_PLD_913bf231029842ff9aedaf2297b238c1"/>
            <w:id w:val="1968305015"/>
          </w:sdtPr>
          <w:sdtContent>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5E7414AA" w14:textId="77777777" w:rsidR="0067284A" w:rsidRPr="00400E6F" w:rsidRDefault="0067284A">
                <w:pPr>
                  <w:jc w:val="center"/>
                  <w:rPr>
                    <w:szCs w:val="21"/>
                  </w:rPr>
                </w:pPr>
                <w:r w:rsidRPr="00002DF8">
                  <w:rPr>
                    <w:rFonts w:hint="eastAsia"/>
                    <w:szCs w:val="21"/>
                  </w:rPr>
                  <w:t>收入</w:t>
                </w:r>
              </w:p>
            </w:tc>
          </w:sdtContent>
        </w:sdt>
        <w:sdt>
          <w:sdtPr>
            <w:rPr>
              <w:szCs w:val="21"/>
            </w:rPr>
            <w:tag w:val="_PLD_f626f406150145439510a3b7f1a71e39"/>
            <w:id w:val="-1681574028"/>
          </w:sdtPr>
          <w:sdtContent>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2649A649" w14:textId="77777777" w:rsidR="0067284A" w:rsidRPr="00400E6F" w:rsidRDefault="0067284A">
                <w:pPr>
                  <w:jc w:val="center"/>
                  <w:rPr>
                    <w:szCs w:val="21"/>
                  </w:rPr>
                </w:pPr>
                <w:r w:rsidRPr="00002DF8">
                  <w:rPr>
                    <w:rFonts w:hint="eastAsia"/>
                    <w:szCs w:val="21"/>
                  </w:rPr>
                  <w:t>成本</w:t>
                </w:r>
              </w:p>
            </w:tc>
          </w:sdtContent>
        </w:sdt>
      </w:tr>
      <w:tr w:rsidR="0067284A" w:rsidRPr="00400E6F" w14:paraId="7FE31040" w14:textId="77777777" w:rsidTr="0067284A">
        <w:tc>
          <w:tcPr>
            <w:tcW w:w="1570" w:type="pct"/>
            <w:tcBorders>
              <w:top w:val="single" w:sz="4" w:space="0" w:color="auto"/>
              <w:left w:val="single" w:sz="4" w:space="0" w:color="auto"/>
              <w:bottom w:val="single" w:sz="4" w:space="0" w:color="auto"/>
              <w:right w:val="single" w:sz="4" w:space="0" w:color="auto"/>
            </w:tcBorders>
            <w:shd w:val="clear" w:color="auto" w:fill="auto"/>
          </w:tcPr>
          <w:p w14:paraId="40989B93" w14:textId="77777777" w:rsidR="0067284A" w:rsidRPr="00400E6F" w:rsidRDefault="0067284A" w:rsidP="0067284A">
            <w:pPr>
              <w:rPr>
                <w:szCs w:val="21"/>
              </w:rPr>
            </w:pPr>
            <w:r w:rsidRPr="00002DF8">
              <w:rPr>
                <w:rFonts w:hint="eastAsia"/>
                <w:szCs w:val="21"/>
              </w:rPr>
              <w:t>主营业务</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39952168" w14:textId="58CB3942" w:rsidR="0067284A" w:rsidRPr="00400E6F" w:rsidRDefault="0067284A" w:rsidP="0067284A">
            <w:pPr>
              <w:jc w:val="right"/>
              <w:rPr>
                <w:rFonts w:ascii="Times New Roman" w:hAnsi="Times New Roman" w:cs="Times New Roman"/>
                <w:szCs w:val="21"/>
              </w:rPr>
            </w:pPr>
            <w:r w:rsidRPr="00002DF8">
              <w:rPr>
                <w:rFonts w:ascii="Times New Roman" w:hAnsi="Times New Roman" w:cs="Times New Roman"/>
                <w:szCs w:val="21"/>
              </w:rPr>
              <w:t>827,935,238.67</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292F65CE" w14:textId="07607CB6" w:rsidR="0067284A" w:rsidRPr="00400E6F" w:rsidRDefault="0067284A" w:rsidP="0067284A">
            <w:pPr>
              <w:jc w:val="right"/>
              <w:rPr>
                <w:rFonts w:ascii="Times New Roman" w:hAnsi="Times New Roman" w:cs="Times New Roman"/>
                <w:szCs w:val="21"/>
              </w:rPr>
            </w:pPr>
            <w:r w:rsidRPr="00002DF8">
              <w:rPr>
                <w:rFonts w:ascii="Times New Roman" w:hAnsi="Times New Roman" w:cs="Times New Roman"/>
                <w:szCs w:val="21"/>
              </w:rPr>
              <w:t>661,200,488.28</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1A614D34" w14:textId="1B9CFC87" w:rsidR="0067284A" w:rsidRPr="00400E6F" w:rsidRDefault="0067284A" w:rsidP="0067284A">
            <w:pPr>
              <w:jc w:val="right"/>
              <w:rPr>
                <w:rFonts w:ascii="Times New Roman" w:hAnsi="Times New Roman" w:cs="Times New Roman"/>
                <w:szCs w:val="21"/>
              </w:rPr>
            </w:pPr>
            <w:r w:rsidRPr="00002DF8">
              <w:rPr>
                <w:rFonts w:ascii="Times New Roman" w:hAnsi="Times New Roman" w:cs="Times New Roman"/>
                <w:szCs w:val="21"/>
              </w:rPr>
              <w:t>641,609,562.50</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21DB94AA" w14:textId="70909989" w:rsidR="0067284A" w:rsidRPr="00400E6F" w:rsidRDefault="0067284A" w:rsidP="0067284A">
            <w:pPr>
              <w:jc w:val="right"/>
              <w:rPr>
                <w:rFonts w:ascii="Times New Roman" w:hAnsi="Times New Roman" w:cs="Times New Roman"/>
                <w:szCs w:val="21"/>
              </w:rPr>
            </w:pPr>
            <w:r w:rsidRPr="00002DF8">
              <w:rPr>
                <w:rFonts w:ascii="Times New Roman" w:hAnsi="Times New Roman" w:cs="Times New Roman"/>
                <w:szCs w:val="21"/>
              </w:rPr>
              <w:t>577,701,821.56</w:t>
            </w:r>
          </w:p>
        </w:tc>
      </w:tr>
      <w:tr w:rsidR="0067284A" w:rsidRPr="00400E6F" w14:paraId="3CB8170D" w14:textId="77777777" w:rsidTr="0067284A">
        <w:tc>
          <w:tcPr>
            <w:tcW w:w="1570" w:type="pct"/>
            <w:tcBorders>
              <w:top w:val="single" w:sz="4" w:space="0" w:color="auto"/>
              <w:left w:val="single" w:sz="4" w:space="0" w:color="auto"/>
              <w:bottom w:val="single" w:sz="4" w:space="0" w:color="auto"/>
              <w:right w:val="single" w:sz="4" w:space="0" w:color="auto"/>
            </w:tcBorders>
            <w:shd w:val="clear" w:color="auto" w:fill="auto"/>
          </w:tcPr>
          <w:p w14:paraId="44F366EE" w14:textId="77777777" w:rsidR="0067284A" w:rsidRPr="00400E6F" w:rsidRDefault="0067284A" w:rsidP="0067284A">
            <w:pPr>
              <w:rPr>
                <w:szCs w:val="21"/>
              </w:rPr>
            </w:pPr>
            <w:r w:rsidRPr="00002DF8">
              <w:rPr>
                <w:rFonts w:hint="eastAsia"/>
                <w:szCs w:val="21"/>
              </w:rPr>
              <w:t>其他业务</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48C07FB8" w14:textId="765F1C72" w:rsidR="0067284A" w:rsidRPr="00400E6F" w:rsidRDefault="0067284A" w:rsidP="0067284A">
            <w:pPr>
              <w:jc w:val="right"/>
              <w:rPr>
                <w:rFonts w:ascii="Times New Roman" w:hAnsi="Times New Roman" w:cs="Times New Roman"/>
                <w:szCs w:val="21"/>
              </w:rPr>
            </w:pPr>
            <w:r w:rsidRPr="00002DF8">
              <w:rPr>
                <w:rFonts w:ascii="Times New Roman" w:hAnsi="Times New Roman" w:cs="Times New Roman"/>
                <w:szCs w:val="21"/>
              </w:rPr>
              <w:t>36,253,821.54</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1BF085B8" w14:textId="39D32F09" w:rsidR="0067284A" w:rsidRPr="00400E6F" w:rsidRDefault="0067284A" w:rsidP="0067284A">
            <w:pPr>
              <w:jc w:val="right"/>
              <w:rPr>
                <w:rFonts w:ascii="Times New Roman" w:hAnsi="Times New Roman" w:cs="Times New Roman"/>
                <w:szCs w:val="21"/>
              </w:rPr>
            </w:pPr>
            <w:r w:rsidRPr="00002DF8">
              <w:rPr>
                <w:rFonts w:ascii="Times New Roman" w:hAnsi="Times New Roman" w:cs="Times New Roman"/>
                <w:szCs w:val="21"/>
              </w:rPr>
              <w:t>21,326,170.25</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7546AF72" w14:textId="75C03C37" w:rsidR="0067284A" w:rsidRPr="00400E6F" w:rsidRDefault="0067284A" w:rsidP="0067284A">
            <w:pPr>
              <w:jc w:val="right"/>
              <w:rPr>
                <w:rFonts w:ascii="Times New Roman" w:hAnsi="Times New Roman" w:cs="Times New Roman"/>
                <w:szCs w:val="21"/>
              </w:rPr>
            </w:pPr>
            <w:r w:rsidRPr="00002DF8">
              <w:rPr>
                <w:rFonts w:ascii="Times New Roman" w:hAnsi="Times New Roman" w:cs="Times New Roman"/>
                <w:szCs w:val="21"/>
              </w:rPr>
              <w:t>17,217,622.12</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33C58CD2" w14:textId="6AD302EA" w:rsidR="0067284A" w:rsidRPr="00400E6F" w:rsidRDefault="0067284A" w:rsidP="0067284A">
            <w:pPr>
              <w:jc w:val="right"/>
              <w:rPr>
                <w:rFonts w:ascii="Times New Roman" w:hAnsi="Times New Roman" w:cs="Times New Roman"/>
                <w:szCs w:val="21"/>
              </w:rPr>
            </w:pPr>
            <w:r w:rsidRPr="00002DF8">
              <w:rPr>
                <w:rFonts w:ascii="Times New Roman" w:hAnsi="Times New Roman" w:cs="Times New Roman"/>
                <w:szCs w:val="21"/>
              </w:rPr>
              <w:t>10,019,350.75</w:t>
            </w:r>
          </w:p>
        </w:tc>
      </w:tr>
      <w:tr w:rsidR="0067284A" w:rsidRPr="00400E6F" w14:paraId="70C49119" w14:textId="77777777" w:rsidTr="0067284A">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14:paraId="7D59217D" w14:textId="77777777" w:rsidR="0067284A" w:rsidRPr="00400E6F" w:rsidRDefault="0067284A" w:rsidP="0067284A">
            <w:pPr>
              <w:jc w:val="center"/>
              <w:rPr>
                <w:szCs w:val="21"/>
              </w:rPr>
            </w:pPr>
            <w:r w:rsidRPr="00002DF8">
              <w:rPr>
                <w:rFonts w:hint="eastAsia"/>
                <w:szCs w:val="21"/>
              </w:rPr>
              <w:t>合计</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5F66BB75" w14:textId="3C23AB71" w:rsidR="0067284A" w:rsidRPr="00400E6F" w:rsidRDefault="0067284A" w:rsidP="0067284A">
            <w:pPr>
              <w:jc w:val="right"/>
              <w:rPr>
                <w:rFonts w:ascii="Times New Roman" w:hAnsi="Times New Roman" w:cs="Times New Roman"/>
                <w:szCs w:val="21"/>
              </w:rPr>
            </w:pPr>
            <w:r w:rsidRPr="00002DF8">
              <w:rPr>
                <w:rFonts w:ascii="Times New Roman" w:hAnsi="Times New Roman" w:cs="Times New Roman"/>
                <w:szCs w:val="21"/>
              </w:rPr>
              <w:t>864,189,060.21</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03326BDF" w14:textId="3F74DF33" w:rsidR="0067284A" w:rsidRPr="00400E6F" w:rsidRDefault="0067284A" w:rsidP="0067284A">
            <w:pPr>
              <w:jc w:val="right"/>
              <w:rPr>
                <w:rFonts w:ascii="Times New Roman" w:hAnsi="Times New Roman" w:cs="Times New Roman"/>
                <w:szCs w:val="21"/>
              </w:rPr>
            </w:pPr>
            <w:r w:rsidRPr="00002DF8">
              <w:rPr>
                <w:rFonts w:ascii="Times New Roman" w:hAnsi="Times New Roman" w:cs="Times New Roman"/>
                <w:szCs w:val="21"/>
              </w:rPr>
              <w:t>682,526,658.53</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406100DC" w14:textId="01A37682" w:rsidR="0067284A" w:rsidRPr="00400E6F" w:rsidRDefault="0067284A" w:rsidP="0067284A">
            <w:pPr>
              <w:jc w:val="right"/>
              <w:rPr>
                <w:rFonts w:ascii="Times New Roman" w:hAnsi="Times New Roman" w:cs="Times New Roman"/>
                <w:szCs w:val="21"/>
              </w:rPr>
            </w:pPr>
            <w:r w:rsidRPr="00002DF8">
              <w:rPr>
                <w:rFonts w:ascii="Times New Roman" w:hAnsi="Times New Roman" w:cs="Times New Roman"/>
                <w:szCs w:val="21"/>
              </w:rPr>
              <w:t>658,827,184.62</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646AD043" w14:textId="7705F792" w:rsidR="0067284A" w:rsidRPr="00400E6F" w:rsidRDefault="0067284A" w:rsidP="0067284A">
            <w:pPr>
              <w:jc w:val="right"/>
              <w:rPr>
                <w:rFonts w:ascii="Times New Roman" w:hAnsi="Times New Roman" w:cs="Times New Roman"/>
                <w:szCs w:val="21"/>
              </w:rPr>
            </w:pPr>
            <w:r w:rsidRPr="00002DF8">
              <w:rPr>
                <w:rFonts w:ascii="Times New Roman" w:hAnsi="Times New Roman" w:cs="Times New Roman"/>
                <w:szCs w:val="21"/>
              </w:rPr>
              <w:t>587,721,172.31</w:t>
            </w:r>
          </w:p>
        </w:tc>
      </w:tr>
    </w:tbl>
    <w:p w14:paraId="7D2848BA" w14:textId="06C3F3A2" w:rsidR="0067284A" w:rsidRPr="00002DF8" w:rsidRDefault="0067284A">
      <w:pPr>
        <w:pStyle w:val="152"/>
        <w:rPr>
          <w:sz w:val="21"/>
          <w:szCs w:val="21"/>
        </w:rPr>
      </w:pPr>
    </w:p>
    <w:bookmarkStart w:id="516" w:name="_Hlk533798810" w:displacedByCustomXml="next"/>
    <w:sdt>
      <w:sdtPr>
        <w:rPr>
          <w:rFonts w:ascii="宋体" w:eastAsia="宋体" w:hAnsi="宋体" w:cs="宋体" w:hint="eastAsia"/>
          <w:b w:val="0"/>
          <w:bCs w:val="0"/>
          <w:kern w:val="0"/>
          <w:sz w:val="21"/>
          <w:szCs w:val="21"/>
        </w:rPr>
        <w:alias w:val="模块:合同产生的收入的情况"/>
        <w:tag w:val="_SEC_5da112ea76af4bbd995e0f52a0e1c181"/>
        <w:id w:val="2104529051"/>
        <w:placeholder>
          <w:docPart w:val="GBC22222222222222222222222222222"/>
        </w:placeholder>
      </w:sdtPr>
      <w:sdtEndPr>
        <w:rPr>
          <w:rFonts w:hint="default"/>
        </w:rPr>
      </w:sdtEndPr>
      <w:sdtContent>
        <w:p w14:paraId="71C4A1E8" w14:textId="57C1D1F4" w:rsidR="0067284A" w:rsidRPr="00002DF8" w:rsidRDefault="0067284A" w:rsidP="00350ED6">
          <w:pPr>
            <w:pStyle w:val="150"/>
            <w:numPr>
              <w:ilvl w:val="0"/>
              <w:numId w:val="141"/>
            </w:numPr>
            <w:ind w:left="0" w:firstLine="0"/>
            <w:rPr>
              <w:sz w:val="21"/>
              <w:szCs w:val="21"/>
            </w:rPr>
          </w:pPr>
          <w:r w:rsidRPr="00002DF8">
            <w:rPr>
              <w:rFonts w:hint="eastAsia"/>
              <w:sz w:val="21"/>
              <w:szCs w:val="21"/>
            </w:rPr>
            <w:t>营业收入、营业成本的分解信息</w:t>
          </w:r>
        </w:p>
        <w:sdt>
          <w:sdtPr>
            <w:rPr>
              <w:rFonts w:ascii="宋体" w:hAnsi="宋体"/>
              <w:sz w:val="21"/>
              <w:szCs w:val="21"/>
            </w:rPr>
            <w:alias w:val="是否适用：母公司营业收入、营业成本的分解信息 [双击切换]"/>
            <w:tag w:val="_GBC_cd96a20ad61744c28d7593d1cb7bf610"/>
            <w:id w:val="-1342003112"/>
            <w:placeholder>
              <w:docPart w:val="GBC22222222222222222222222222222"/>
            </w:placeholder>
          </w:sdtPr>
          <w:sdtContent>
            <w:p w14:paraId="1F842B4F" w14:textId="77777777" w:rsidR="0067284A" w:rsidRPr="00002DF8" w:rsidRDefault="0067284A">
              <w:pPr>
                <w:pStyle w:val="127"/>
                <w:ind w:firstLineChars="0" w:firstLine="0"/>
                <w:jc w:val="left"/>
                <w:rPr>
                  <w:rFonts w:ascii="宋体" w:hAnsi="宋体"/>
                  <w:sz w:val="21"/>
                  <w:szCs w:val="21"/>
                </w:rPr>
              </w:pPr>
              <w:r w:rsidRPr="00002DF8">
                <w:rPr>
                  <w:rFonts w:ascii="宋体" w:hAnsi="宋体"/>
                  <w:sz w:val="21"/>
                  <w:szCs w:val="21"/>
                </w:rPr>
                <w:fldChar w:fldCharType="begin"/>
              </w:r>
              <w:r w:rsidRPr="00002DF8">
                <w:rPr>
                  <w:rFonts w:ascii="宋体" w:hAnsi="宋体"/>
                  <w:sz w:val="21"/>
                  <w:szCs w:val="21"/>
                </w:rPr>
                <w:instrText xml:space="preserve"> MACROBUTTON  SnrToggleCheckbox √适用 </w:instrText>
              </w:r>
              <w:r w:rsidRPr="00002DF8">
                <w:rPr>
                  <w:rFonts w:ascii="宋体" w:hAnsi="宋体"/>
                  <w:sz w:val="21"/>
                  <w:szCs w:val="21"/>
                </w:rPr>
                <w:fldChar w:fldCharType="end"/>
              </w:r>
              <w:r w:rsidRPr="00002DF8">
                <w:rPr>
                  <w:rFonts w:ascii="宋体" w:hAnsi="宋体"/>
                  <w:sz w:val="21"/>
                  <w:szCs w:val="21"/>
                </w:rPr>
                <w:fldChar w:fldCharType="begin"/>
              </w:r>
              <w:r w:rsidRPr="00002DF8">
                <w:rPr>
                  <w:rFonts w:ascii="宋体" w:hAnsi="宋体"/>
                  <w:sz w:val="21"/>
                  <w:szCs w:val="21"/>
                </w:rPr>
                <w:instrText xml:space="preserve"> MACROBUTTON  SnrToggleCheckbox □不适用 </w:instrText>
              </w:r>
              <w:r w:rsidRPr="00002DF8">
                <w:rPr>
                  <w:rFonts w:ascii="宋体" w:hAnsi="宋体"/>
                  <w:sz w:val="21"/>
                  <w:szCs w:val="21"/>
                </w:rPr>
                <w:fldChar w:fldCharType="end"/>
              </w:r>
            </w:p>
          </w:sdtContent>
        </w:sdt>
        <w:p w14:paraId="2C7E2A13" w14:textId="7E1C8055" w:rsidR="0067284A" w:rsidRPr="00002DF8" w:rsidRDefault="0067284A">
          <w:pPr>
            <w:pStyle w:val="127"/>
            <w:ind w:firstLineChars="0" w:firstLine="0"/>
            <w:jc w:val="right"/>
            <w:rPr>
              <w:rFonts w:ascii="宋体" w:hAnsi="宋体"/>
              <w:sz w:val="21"/>
              <w:szCs w:val="21"/>
            </w:rPr>
          </w:pPr>
          <w:r w:rsidRPr="00002DF8">
            <w:rPr>
              <w:rFonts w:ascii="宋体" w:hAnsi="宋体" w:hint="eastAsia"/>
              <w:sz w:val="21"/>
              <w:szCs w:val="21"/>
            </w:rPr>
            <w:t>单位：</w:t>
          </w:r>
          <w:sdt>
            <w:sdtPr>
              <w:rPr>
                <w:rFonts w:ascii="宋体" w:hAnsi="宋体" w:hint="eastAsia"/>
                <w:sz w:val="21"/>
                <w:szCs w:val="21"/>
              </w:rPr>
              <w:alias w:val="单位：母公司营业收入、营业成本的分解信息 "/>
              <w:tag w:val="_GBC_7ba6d791d09d47b19bd9208d7407caa8"/>
              <w:id w:val="-190868291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ascii="宋体" w:hAnsi="宋体" w:hint="eastAsia"/>
                  <w:sz w:val="21"/>
                  <w:szCs w:val="21"/>
                </w:rPr>
                <w:t>元</w:t>
              </w:r>
            </w:sdtContent>
          </w:sdt>
          <w:r w:rsidRPr="00002DF8">
            <w:rPr>
              <w:rFonts w:ascii="宋体" w:hAnsi="宋体" w:hint="eastAsia"/>
              <w:sz w:val="21"/>
              <w:szCs w:val="21"/>
            </w:rPr>
            <w:t>币种：</w:t>
          </w:r>
          <w:sdt>
            <w:sdtPr>
              <w:rPr>
                <w:rFonts w:ascii="宋体" w:hAnsi="宋体" w:hint="eastAsia"/>
                <w:sz w:val="21"/>
                <w:szCs w:val="21"/>
              </w:rPr>
              <w:alias w:val="币种：母公司营业收入、营业成本的分解信息 "/>
              <w:tag w:val="_GBC_04197bc393ae4811961a9274ae95ae0e"/>
              <w:id w:val="-3040768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ascii="宋体" w:hAnsi="宋体" w:hint="eastAsia"/>
                  <w:sz w:val="21"/>
                  <w:szCs w:val="21"/>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69"/>
            <w:gridCol w:w="4154"/>
          </w:tblGrid>
          <w:tr w:rsidR="00E76991" w:rsidRPr="00400E6F" w14:paraId="4D68E68F" w14:textId="77777777" w:rsidTr="00350ED6">
            <w:sdt>
              <w:sdtPr>
                <w:rPr>
                  <w:rFonts w:hint="eastAsia"/>
                  <w:szCs w:val="21"/>
                </w:rPr>
                <w:tag w:val="_PLD_49e2352cf21c4c4d9f581d31260ee9c7"/>
                <w:id w:val="-777713664"/>
              </w:sdtPr>
              <w:sdtContent>
                <w:tc>
                  <w:tcPr>
                    <w:tcW w:w="2646" w:type="pct"/>
                    <w:vMerge w:val="restart"/>
                    <w:tcBorders>
                      <w:top w:val="single" w:sz="4" w:space="0" w:color="auto"/>
                      <w:left w:val="single" w:sz="4" w:space="0" w:color="auto"/>
                      <w:right w:val="single" w:sz="4" w:space="0" w:color="auto"/>
                    </w:tcBorders>
                    <w:shd w:val="clear" w:color="auto" w:fill="auto"/>
                    <w:vAlign w:val="center"/>
                  </w:tcPr>
                  <w:p w14:paraId="43AD7F2C" w14:textId="77777777" w:rsidR="00E76991" w:rsidRPr="00400E6F" w:rsidRDefault="00E76991" w:rsidP="00D35B73">
                    <w:pPr>
                      <w:jc w:val="center"/>
                      <w:rPr>
                        <w:szCs w:val="21"/>
                      </w:rPr>
                    </w:pPr>
                    <w:r w:rsidRPr="00002DF8">
                      <w:rPr>
                        <w:rFonts w:hint="eastAsia"/>
                        <w:szCs w:val="21"/>
                      </w:rPr>
                      <w:t>合同分类</w:t>
                    </w:r>
                  </w:p>
                </w:tc>
              </w:sdtContent>
            </w:sdt>
            <w:sdt>
              <w:sdtPr>
                <w:rPr>
                  <w:rFonts w:hint="eastAsia"/>
                  <w:szCs w:val="21"/>
                </w:rPr>
                <w:alias w:val="合同产生的收入分部名称"/>
                <w:tag w:val="_GBC_110c4075193e454ca886e61d390d666d"/>
                <w:id w:val="662744476"/>
              </w:sdtPr>
              <w:sdtContent>
                <w:tc>
                  <w:tcPr>
                    <w:tcW w:w="2354" w:type="pct"/>
                    <w:tcBorders>
                      <w:top w:val="single" w:sz="4" w:space="0" w:color="auto"/>
                      <w:left w:val="single" w:sz="4" w:space="0" w:color="auto"/>
                      <w:bottom w:val="single" w:sz="4" w:space="0" w:color="auto"/>
                      <w:right w:val="single" w:sz="4" w:space="0" w:color="auto"/>
                    </w:tcBorders>
                    <w:shd w:val="clear" w:color="auto" w:fill="auto"/>
                    <w:vAlign w:val="center"/>
                  </w:tcPr>
                  <w:p w14:paraId="71F48A41" w14:textId="4F3AB069" w:rsidR="00E76991" w:rsidRPr="00400E6F" w:rsidRDefault="00E76991" w:rsidP="00D35B73">
                    <w:pPr>
                      <w:jc w:val="center"/>
                      <w:rPr>
                        <w:szCs w:val="21"/>
                      </w:rPr>
                    </w:pPr>
                    <w:r w:rsidRPr="00002DF8">
                      <w:rPr>
                        <w:rFonts w:hint="eastAsia"/>
                        <w:szCs w:val="21"/>
                      </w:rPr>
                      <w:t>报告分部</w:t>
                    </w:r>
                  </w:p>
                </w:tc>
              </w:sdtContent>
            </w:sdt>
          </w:tr>
          <w:tr w:rsidR="00E76991" w:rsidRPr="00400E6F" w14:paraId="24727ED3" w14:textId="77777777" w:rsidTr="00350ED6">
            <w:tc>
              <w:tcPr>
                <w:tcW w:w="2646" w:type="pct"/>
                <w:vMerge/>
                <w:tcBorders>
                  <w:left w:val="single" w:sz="4" w:space="0" w:color="auto"/>
                  <w:bottom w:val="single" w:sz="4" w:space="0" w:color="auto"/>
                  <w:right w:val="single" w:sz="4" w:space="0" w:color="auto"/>
                </w:tcBorders>
                <w:shd w:val="clear" w:color="auto" w:fill="auto"/>
              </w:tcPr>
              <w:p w14:paraId="4C61DB08" w14:textId="77777777" w:rsidR="00E76991" w:rsidRPr="00400E6F" w:rsidRDefault="00E76991" w:rsidP="00D35B73">
                <w:pPr>
                  <w:jc w:val="center"/>
                  <w:rPr>
                    <w:szCs w:val="21"/>
                  </w:rPr>
                </w:pPr>
              </w:p>
            </w:tc>
            <w:sdt>
              <w:sdtPr>
                <w:rPr>
                  <w:rFonts w:hint="eastAsia"/>
                  <w:szCs w:val="21"/>
                </w:rPr>
                <w:tag w:val="_PLD_983a99fd31914307b25e43c0c45e8bb5"/>
                <w:id w:val="1309830524"/>
              </w:sdtPr>
              <w:sdtContent>
                <w:tc>
                  <w:tcPr>
                    <w:tcW w:w="2354" w:type="pct"/>
                    <w:tcBorders>
                      <w:top w:val="single" w:sz="4" w:space="0" w:color="auto"/>
                      <w:left w:val="single" w:sz="4" w:space="0" w:color="auto"/>
                      <w:bottom w:val="single" w:sz="4" w:space="0" w:color="auto"/>
                      <w:right w:val="single" w:sz="4" w:space="0" w:color="auto"/>
                    </w:tcBorders>
                    <w:shd w:val="clear" w:color="auto" w:fill="auto"/>
                    <w:vAlign w:val="center"/>
                  </w:tcPr>
                  <w:p w14:paraId="611CAF00" w14:textId="77777777" w:rsidR="00E76991" w:rsidRPr="00400E6F" w:rsidRDefault="00E76991" w:rsidP="00D35B73">
                    <w:pPr>
                      <w:jc w:val="center"/>
                      <w:rPr>
                        <w:szCs w:val="21"/>
                      </w:rPr>
                    </w:pPr>
                    <w:r w:rsidRPr="00002DF8">
                      <w:rPr>
                        <w:rFonts w:hint="eastAsia"/>
                        <w:szCs w:val="21"/>
                      </w:rPr>
                      <w:t>营业收入</w:t>
                    </w:r>
                  </w:p>
                </w:tc>
              </w:sdtContent>
            </w:sdt>
          </w:tr>
          <w:tr w:rsidR="00E76991" w:rsidRPr="00400E6F" w14:paraId="52318476" w14:textId="77777777" w:rsidTr="00350ED6">
            <w:tc>
              <w:tcPr>
                <w:tcW w:w="2646" w:type="pct"/>
                <w:tcBorders>
                  <w:top w:val="single" w:sz="4" w:space="0" w:color="auto"/>
                  <w:left w:val="single" w:sz="4" w:space="0" w:color="auto"/>
                  <w:bottom w:val="single" w:sz="4" w:space="0" w:color="auto"/>
                  <w:right w:val="single" w:sz="4" w:space="0" w:color="auto"/>
                </w:tcBorders>
                <w:shd w:val="clear" w:color="auto" w:fill="auto"/>
              </w:tcPr>
              <w:p w14:paraId="577826BD" w14:textId="77777777" w:rsidR="00E76991" w:rsidRPr="00400E6F" w:rsidRDefault="00E76991" w:rsidP="00D35B73">
                <w:pPr>
                  <w:rPr>
                    <w:szCs w:val="21"/>
                  </w:rPr>
                </w:pPr>
                <w:r w:rsidRPr="00002DF8">
                  <w:rPr>
                    <w:rFonts w:hint="eastAsia"/>
                    <w:szCs w:val="21"/>
                  </w:rPr>
                  <w:t>商品类型</w:t>
                </w:r>
              </w:p>
            </w:tc>
            <w:tc>
              <w:tcPr>
                <w:tcW w:w="2354" w:type="pct"/>
                <w:tcBorders>
                  <w:top w:val="single" w:sz="4" w:space="0" w:color="auto"/>
                  <w:left w:val="single" w:sz="4" w:space="0" w:color="auto"/>
                  <w:bottom w:val="single" w:sz="4" w:space="0" w:color="auto"/>
                  <w:right w:val="single" w:sz="4" w:space="0" w:color="auto"/>
                </w:tcBorders>
                <w:shd w:val="clear" w:color="auto" w:fill="auto"/>
              </w:tcPr>
              <w:p w14:paraId="37730271" w14:textId="77777777" w:rsidR="00E76991" w:rsidRPr="00400E6F" w:rsidRDefault="00E76991" w:rsidP="00D35B73">
                <w:pPr>
                  <w:jc w:val="right"/>
                  <w:rPr>
                    <w:szCs w:val="21"/>
                  </w:rPr>
                </w:pPr>
                <w:r w:rsidRPr="00002DF8">
                  <w:rPr>
                    <w:rFonts w:hint="eastAsia"/>
                    <w:szCs w:val="21"/>
                  </w:rPr>
                  <w:t xml:space="preserve">　</w:t>
                </w:r>
              </w:p>
            </w:tc>
          </w:tr>
          <w:tr w:rsidR="00E76991" w:rsidRPr="00400E6F" w14:paraId="76957E4F" w14:textId="77777777" w:rsidTr="00350ED6">
            <w:tc>
              <w:tcPr>
                <w:tcW w:w="2646" w:type="pct"/>
                <w:tcBorders>
                  <w:top w:val="single" w:sz="4" w:space="0" w:color="auto"/>
                  <w:left w:val="single" w:sz="4" w:space="0" w:color="auto"/>
                  <w:bottom w:val="single" w:sz="4" w:space="0" w:color="auto"/>
                  <w:right w:val="single" w:sz="4" w:space="0" w:color="auto"/>
                </w:tcBorders>
                <w:shd w:val="clear" w:color="auto" w:fill="auto"/>
              </w:tcPr>
              <w:p w14:paraId="50B393C9" w14:textId="77777777" w:rsidR="00E76991" w:rsidRPr="00400E6F" w:rsidRDefault="00E76991" w:rsidP="00D35B73">
                <w:pPr>
                  <w:ind w:firstLineChars="200" w:firstLine="420"/>
                  <w:rPr>
                    <w:szCs w:val="21"/>
                  </w:rPr>
                </w:pPr>
                <w:r w:rsidRPr="00002DF8">
                  <w:rPr>
                    <w:rFonts w:hint="eastAsia"/>
                    <w:szCs w:val="21"/>
                  </w:rPr>
                  <w:t>机器人整机</w:t>
                </w:r>
              </w:p>
            </w:tc>
            <w:tc>
              <w:tcPr>
                <w:tcW w:w="2354" w:type="pct"/>
                <w:tcBorders>
                  <w:top w:val="single" w:sz="4" w:space="0" w:color="auto"/>
                  <w:left w:val="single" w:sz="4" w:space="0" w:color="auto"/>
                  <w:bottom w:val="single" w:sz="4" w:space="0" w:color="auto"/>
                  <w:right w:val="single" w:sz="4" w:space="0" w:color="auto"/>
                </w:tcBorders>
                <w:shd w:val="clear" w:color="auto" w:fill="auto"/>
                <w:vAlign w:val="center"/>
              </w:tcPr>
              <w:p w14:paraId="14395599" w14:textId="77777777" w:rsidR="00E76991" w:rsidRPr="00400E6F" w:rsidRDefault="00E76991" w:rsidP="00D35B73">
                <w:pPr>
                  <w:jc w:val="right"/>
                  <w:rPr>
                    <w:rFonts w:ascii="Times New Roman" w:hAnsi="Times New Roman" w:cs="Times New Roman"/>
                    <w:szCs w:val="21"/>
                  </w:rPr>
                </w:pPr>
                <w:r w:rsidRPr="00002DF8">
                  <w:rPr>
                    <w:rFonts w:ascii="Times New Roman" w:hAnsi="Times New Roman" w:cs="Times New Roman"/>
                    <w:szCs w:val="21"/>
                  </w:rPr>
                  <w:t>771,069,233.93</w:t>
                </w:r>
              </w:p>
            </w:tc>
          </w:tr>
          <w:tr w:rsidR="00E76991" w:rsidRPr="00400E6F" w14:paraId="3629D3C1" w14:textId="77777777" w:rsidTr="00350ED6">
            <w:tc>
              <w:tcPr>
                <w:tcW w:w="2646" w:type="pct"/>
                <w:tcBorders>
                  <w:top w:val="single" w:sz="4" w:space="0" w:color="auto"/>
                  <w:left w:val="single" w:sz="4" w:space="0" w:color="auto"/>
                  <w:bottom w:val="single" w:sz="4" w:space="0" w:color="auto"/>
                  <w:right w:val="single" w:sz="4" w:space="0" w:color="auto"/>
                </w:tcBorders>
                <w:shd w:val="clear" w:color="auto" w:fill="auto"/>
              </w:tcPr>
              <w:p w14:paraId="601B9196" w14:textId="77777777" w:rsidR="00E76991" w:rsidRPr="00400E6F" w:rsidRDefault="00E76991" w:rsidP="00D35B73">
                <w:pPr>
                  <w:ind w:firstLineChars="200" w:firstLine="420"/>
                  <w:rPr>
                    <w:szCs w:val="21"/>
                  </w:rPr>
                </w:pPr>
                <w:r w:rsidRPr="00002DF8">
                  <w:rPr>
                    <w:rFonts w:hint="eastAsia"/>
                    <w:szCs w:val="21"/>
                  </w:rPr>
                  <w:lastRenderedPageBreak/>
                  <w:t>系统集成</w:t>
                </w:r>
              </w:p>
            </w:tc>
            <w:tc>
              <w:tcPr>
                <w:tcW w:w="2354" w:type="pct"/>
                <w:tcBorders>
                  <w:top w:val="single" w:sz="4" w:space="0" w:color="auto"/>
                  <w:left w:val="single" w:sz="4" w:space="0" w:color="auto"/>
                  <w:bottom w:val="single" w:sz="4" w:space="0" w:color="auto"/>
                  <w:right w:val="single" w:sz="4" w:space="0" w:color="auto"/>
                </w:tcBorders>
                <w:shd w:val="clear" w:color="auto" w:fill="auto"/>
                <w:vAlign w:val="center"/>
              </w:tcPr>
              <w:p w14:paraId="1CAD0F1F" w14:textId="77777777" w:rsidR="00E76991" w:rsidRPr="00400E6F" w:rsidRDefault="00E76991" w:rsidP="00D35B73">
                <w:pPr>
                  <w:jc w:val="right"/>
                  <w:rPr>
                    <w:rFonts w:ascii="Times New Roman" w:hAnsi="Times New Roman" w:cs="Times New Roman"/>
                    <w:szCs w:val="21"/>
                  </w:rPr>
                </w:pPr>
                <w:r w:rsidRPr="00002DF8">
                  <w:rPr>
                    <w:rFonts w:ascii="Times New Roman" w:hAnsi="Times New Roman" w:cs="Times New Roman"/>
                    <w:szCs w:val="21"/>
                  </w:rPr>
                  <w:t>56,866,004.74</w:t>
                </w:r>
              </w:p>
            </w:tc>
          </w:tr>
          <w:tr w:rsidR="00E76991" w:rsidRPr="00400E6F" w14:paraId="35D663FD" w14:textId="77777777" w:rsidTr="00350ED6">
            <w:tc>
              <w:tcPr>
                <w:tcW w:w="2646" w:type="pct"/>
                <w:tcBorders>
                  <w:top w:val="single" w:sz="4" w:space="0" w:color="auto"/>
                  <w:left w:val="single" w:sz="4" w:space="0" w:color="auto"/>
                  <w:bottom w:val="single" w:sz="4" w:space="0" w:color="auto"/>
                  <w:right w:val="single" w:sz="4" w:space="0" w:color="auto"/>
                </w:tcBorders>
                <w:shd w:val="clear" w:color="auto" w:fill="auto"/>
              </w:tcPr>
              <w:p w14:paraId="7DAD757E" w14:textId="77777777" w:rsidR="00E76991" w:rsidRPr="00400E6F" w:rsidRDefault="00E76991" w:rsidP="00D35B73">
                <w:pPr>
                  <w:ind w:firstLineChars="200" w:firstLine="420"/>
                  <w:rPr>
                    <w:szCs w:val="21"/>
                  </w:rPr>
                </w:pPr>
                <w:r w:rsidRPr="00002DF8">
                  <w:rPr>
                    <w:rFonts w:hint="eastAsia"/>
                    <w:szCs w:val="21"/>
                  </w:rPr>
                  <w:t>其他业务</w:t>
                </w:r>
              </w:p>
            </w:tc>
            <w:tc>
              <w:tcPr>
                <w:tcW w:w="2354" w:type="pct"/>
                <w:tcBorders>
                  <w:top w:val="single" w:sz="4" w:space="0" w:color="auto"/>
                  <w:left w:val="single" w:sz="4" w:space="0" w:color="auto"/>
                  <w:bottom w:val="single" w:sz="4" w:space="0" w:color="auto"/>
                  <w:right w:val="single" w:sz="4" w:space="0" w:color="auto"/>
                </w:tcBorders>
                <w:shd w:val="clear" w:color="auto" w:fill="auto"/>
                <w:vAlign w:val="center"/>
              </w:tcPr>
              <w:p w14:paraId="02814F93" w14:textId="77777777" w:rsidR="00E76991" w:rsidRPr="00400E6F" w:rsidRDefault="00E76991" w:rsidP="00D35B73">
                <w:pPr>
                  <w:jc w:val="right"/>
                  <w:rPr>
                    <w:rFonts w:ascii="Times New Roman" w:hAnsi="Times New Roman" w:cs="Times New Roman"/>
                    <w:szCs w:val="21"/>
                  </w:rPr>
                </w:pPr>
                <w:r w:rsidRPr="00002DF8">
                  <w:rPr>
                    <w:rFonts w:ascii="Times New Roman" w:hAnsi="Times New Roman" w:cs="Times New Roman"/>
                    <w:szCs w:val="21"/>
                  </w:rPr>
                  <w:t>36,253,821.54</w:t>
                </w:r>
              </w:p>
            </w:tc>
          </w:tr>
          <w:tr w:rsidR="00E76991" w:rsidRPr="00400E6F" w14:paraId="55C14687" w14:textId="77777777" w:rsidTr="00350ED6">
            <w:tc>
              <w:tcPr>
                <w:tcW w:w="2646" w:type="pct"/>
                <w:tcBorders>
                  <w:top w:val="single" w:sz="4" w:space="0" w:color="auto"/>
                  <w:left w:val="single" w:sz="4" w:space="0" w:color="auto"/>
                  <w:bottom w:val="single" w:sz="4" w:space="0" w:color="auto"/>
                  <w:right w:val="single" w:sz="4" w:space="0" w:color="auto"/>
                </w:tcBorders>
                <w:shd w:val="clear" w:color="auto" w:fill="auto"/>
              </w:tcPr>
              <w:p w14:paraId="7CC6B37B" w14:textId="77777777" w:rsidR="00E76991" w:rsidRPr="00400E6F" w:rsidRDefault="00E76991" w:rsidP="00D35B73">
                <w:pPr>
                  <w:rPr>
                    <w:szCs w:val="21"/>
                  </w:rPr>
                </w:pPr>
                <w:r w:rsidRPr="00002DF8">
                  <w:rPr>
                    <w:rFonts w:hint="eastAsia"/>
                    <w:szCs w:val="21"/>
                  </w:rPr>
                  <w:t>按经营地区分类</w:t>
                </w:r>
              </w:p>
            </w:tc>
            <w:tc>
              <w:tcPr>
                <w:tcW w:w="2354" w:type="pct"/>
                <w:tcBorders>
                  <w:top w:val="single" w:sz="4" w:space="0" w:color="auto"/>
                  <w:left w:val="single" w:sz="4" w:space="0" w:color="auto"/>
                  <w:bottom w:val="single" w:sz="4" w:space="0" w:color="auto"/>
                  <w:right w:val="single" w:sz="4" w:space="0" w:color="auto"/>
                </w:tcBorders>
                <w:shd w:val="clear" w:color="auto" w:fill="auto"/>
              </w:tcPr>
              <w:p w14:paraId="6DE06CF8" w14:textId="77777777" w:rsidR="00E76991" w:rsidRPr="00400E6F" w:rsidRDefault="00E76991" w:rsidP="00D35B73">
                <w:pPr>
                  <w:jc w:val="right"/>
                  <w:rPr>
                    <w:rFonts w:ascii="Times New Roman" w:hAnsi="Times New Roman" w:cs="Times New Roman"/>
                    <w:szCs w:val="21"/>
                  </w:rPr>
                </w:pPr>
                <w:r w:rsidRPr="00002DF8">
                  <w:rPr>
                    <w:rFonts w:ascii="Times New Roman" w:hAnsi="Times New Roman" w:cs="Times New Roman"/>
                    <w:szCs w:val="21"/>
                  </w:rPr>
                  <w:t xml:space="preserve">　</w:t>
                </w:r>
              </w:p>
            </w:tc>
          </w:tr>
          <w:tr w:rsidR="00E76991" w:rsidRPr="00400E6F" w14:paraId="73652F26" w14:textId="77777777" w:rsidTr="00350ED6">
            <w:tc>
              <w:tcPr>
                <w:tcW w:w="2646" w:type="pct"/>
                <w:tcBorders>
                  <w:top w:val="single" w:sz="4" w:space="0" w:color="auto"/>
                  <w:left w:val="single" w:sz="4" w:space="0" w:color="auto"/>
                  <w:bottom w:val="single" w:sz="4" w:space="0" w:color="auto"/>
                  <w:right w:val="single" w:sz="4" w:space="0" w:color="auto"/>
                </w:tcBorders>
                <w:shd w:val="clear" w:color="auto" w:fill="auto"/>
              </w:tcPr>
              <w:p w14:paraId="72BB7A30" w14:textId="77777777" w:rsidR="00E76991" w:rsidRPr="00400E6F" w:rsidRDefault="00E76991" w:rsidP="00D35B73">
                <w:pPr>
                  <w:ind w:firstLineChars="200" w:firstLine="420"/>
                  <w:rPr>
                    <w:szCs w:val="21"/>
                  </w:rPr>
                </w:pPr>
                <w:r w:rsidRPr="00002DF8">
                  <w:rPr>
                    <w:rFonts w:hint="eastAsia"/>
                    <w:szCs w:val="21"/>
                  </w:rPr>
                  <w:t xml:space="preserve">　中国大陆</w:t>
                </w:r>
              </w:p>
            </w:tc>
            <w:tc>
              <w:tcPr>
                <w:tcW w:w="2354" w:type="pct"/>
                <w:tcBorders>
                  <w:top w:val="single" w:sz="4" w:space="0" w:color="auto"/>
                  <w:left w:val="single" w:sz="4" w:space="0" w:color="auto"/>
                  <w:bottom w:val="single" w:sz="4" w:space="0" w:color="auto"/>
                  <w:right w:val="single" w:sz="4" w:space="0" w:color="auto"/>
                </w:tcBorders>
                <w:shd w:val="clear" w:color="auto" w:fill="auto"/>
                <w:vAlign w:val="center"/>
              </w:tcPr>
              <w:p w14:paraId="1D4B78C7" w14:textId="77777777" w:rsidR="00E76991" w:rsidRPr="00400E6F" w:rsidRDefault="00E76991" w:rsidP="00D35B73">
                <w:pPr>
                  <w:jc w:val="right"/>
                  <w:rPr>
                    <w:rFonts w:ascii="Times New Roman" w:hAnsi="Times New Roman" w:cs="Times New Roman"/>
                    <w:szCs w:val="21"/>
                  </w:rPr>
                </w:pPr>
                <w:r w:rsidRPr="00002DF8">
                  <w:rPr>
                    <w:rFonts w:ascii="Times New Roman" w:hAnsi="Times New Roman" w:cs="Times New Roman"/>
                    <w:szCs w:val="21"/>
                  </w:rPr>
                  <w:t>864,189,060.21</w:t>
                </w:r>
              </w:p>
            </w:tc>
          </w:tr>
          <w:tr w:rsidR="00E76991" w:rsidRPr="00400E6F" w14:paraId="244BD30F" w14:textId="77777777" w:rsidTr="00350ED6">
            <w:tc>
              <w:tcPr>
                <w:tcW w:w="2646" w:type="pct"/>
                <w:tcBorders>
                  <w:top w:val="single" w:sz="4" w:space="0" w:color="auto"/>
                  <w:left w:val="single" w:sz="4" w:space="0" w:color="auto"/>
                  <w:bottom w:val="single" w:sz="4" w:space="0" w:color="auto"/>
                  <w:right w:val="single" w:sz="4" w:space="0" w:color="auto"/>
                </w:tcBorders>
                <w:shd w:val="clear" w:color="auto" w:fill="auto"/>
              </w:tcPr>
              <w:p w14:paraId="764BE0EA" w14:textId="77777777" w:rsidR="00E76991" w:rsidRPr="00400E6F" w:rsidRDefault="00E76991" w:rsidP="00D35B73">
                <w:pPr>
                  <w:rPr>
                    <w:szCs w:val="21"/>
                  </w:rPr>
                </w:pPr>
                <w:r w:rsidRPr="00002DF8">
                  <w:rPr>
                    <w:rFonts w:hint="eastAsia"/>
                    <w:szCs w:val="21"/>
                  </w:rPr>
                  <w:t>按商品转让的时间分类</w:t>
                </w:r>
              </w:p>
            </w:tc>
            <w:tc>
              <w:tcPr>
                <w:tcW w:w="2354" w:type="pct"/>
                <w:tcBorders>
                  <w:top w:val="single" w:sz="4" w:space="0" w:color="auto"/>
                  <w:left w:val="single" w:sz="4" w:space="0" w:color="auto"/>
                  <w:bottom w:val="single" w:sz="4" w:space="0" w:color="auto"/>
                  <w:right w:val="single" w:sz="4" w:space="0" w:color="auto"/>
                </w:tcBorders>
                <w:shd w:val="clear" w:color="auto" w:fill="auto"/>
              </w:tcPr>
              <w:p w14:paraId="58007315" w14:textId="77777777" w:rsidR="00E76991" w:rsidRPr="00400E6F" w:rsidRDefault="00E76991" w:rsidP="00D35B73">
                <w:pPr>
                  <w:jc w:val="right"/>
                  <w:rPr>
                    <w:rFonts w:ascii="Times New Roman" w:hAnsi="Times New Roman" w:cs="Times New Roman"/>
                    <w:szCs w:val="21"/>
                  </w:rPr>
                </w:pPr>
                <w:r w:rsidRPr="00002DF8">
                  <w:rPr>
                    <w:rFonts w:ascii="Times New Roman" w:hAnsi="Times New Roman" w:cs="Times New Roman"/>
                    <w:szCs w:val="21"/>
                  </w:rPr>
                  <w:t xml:space="preserve">　</w:t>
                </w:r>
              </w:p>
            </w:tc>
          </w:tr>
          <w:tr w:rsidR="00E76991" w:rsidRPr="00400E6F" w14:paraId="1DB27E03" w14:textId="77777777" w:rsidTr="00350ED6">
            <w:tc>
              <w:tcPr>
                <w:tcW w:w="2646" w:type="pct"/>
                <w:tcBorders>
                  <w:top w:val="single" w:sz="4" w:space="0" w:color="auto"/>
                  <w:left w:val="single" w:sz="4" w:space="0" w:color="auto"/>
                  <w:bottom w:val="single" w:sz="4" w:space="0" w:color="auto"/>
                  <w:right w:val="single" w:sz="4" w:space="0" w:color="auto"/>
                </w:tcBorders>
                <w:shd w:val="clear" w:color="auto" w:fill="auto"/>
              </w:tcPr>
              <w:p w14:paraId="0BECA58B" w14:textId="77777777" w:rsidR="00E76991" w:rsidRPr="00400E6F" w:rsidRDefault="00E76991" w:rsidP="00D35B73">
                <w:pPr>
                  <w:ind w:firstLineChars="200" w:firstLine="420"/>
                  <w:rPr>
                    <w:szCs w:val="21"/>
                  </w:rPr>
                </w:pPr>
                <w:r w:rsidRPr="00002DF8">
                  <w:rPr>
                    <w:rFonts w:hint="eastAsia"/>
                    <w:szCs w:val="21"/>
                  </w:rPr>
                  <w:t>在某一时点确认收入</w:t>
                </w:r>
              </w:p>
            </w:tc>
            <w:tc>
              <w:tcPr>
                <w:tcW w:w="2354" w:type="pct"/>
                <w:tcBorders>
                  <w:top w:val="single" w:sz="4" w:space="0" w:color="auto"/>
                  <w:left w:val="single" w:sz="4" w:space="0" w:color="auto"/>
                  <w:bottom w:val="single" w:sz="4" w:space="0" w:color="auto"/>
                  <w:right w:val="single" w:sz="4" w:space="0" w:color="auto"/>
                </w:tcBorders>
                <w:shd w:val="clear" w:color="auto" w:fill="auto"/>
                <w:vAlign w:val="center"/>
              </w:tcPr>
              <w:p w14:paraId="109776BA" w14:textId="77777777" w:rsidR="00E76991" w:rsidRPr="00400E6F" w:rsidRDefault="00E76991" w:rsidP="00D35B73">
                <w:pPr>
                  <w:jc w:val="right"/>
                  <w:rPr>
                    <w:rFonts w:ascii="Times New Roman" w:hAnsi="Times New Roman" w:cs="Times New Roman"/>
                    <w:szCs w:val="21"/>
                  </w:rPr>
                </w:pPr>
                <w:r w:rsidRPr="00002DF8">
                  <w:rPr>
                    <w:rFonts w:ascii="Times New Roman" w:hAnsi="Times New Roman" w:cs="Times New Roman"/>
                    <w:szCs w:val="21"/>
                  </w:rPr>
                  <w:t>803,878,524.60</w:t>
                </w:r>
              </w:p>
            </w:tc>
          </w:tr>
          <w:tr w:rsidR="00E76991" w:rsidRPr="00400E6F" w14:paraId="4A7103EA" w14:textId="77777777" w:rsidTr="00350ED6">
            <w:tc>
              <w:tcPr>
                <w:tcW w:w="2646" w:type="pct"/>
                <w:tcBorders>
                  <w:top w:val="single" w:sz="4" w:space="0" w:color="auto"/>
                  <w:left w:val="single" w:sz="4" w:space="0" w:color="auto"/>
                  <w:bottom w:val="single" w:sz="4" w:space="0" w:color="auto"/>
                  <w:right w:val="single" w:sz="4" w:space="0" w:color="auto"/>
                </w:tcBorders>
                <w:shd w:val="clear" w:color="auto" w:fill="auto"/>
              </w:tcPr>
              <w:p w14:paraId="6398F4A8" w14:textId="77777777" w:rsidR="00E76991" w:rsidRPr="00400E6F" w:rsidRDefault="00E76991" w:rsidP="00D35B73">
                <w:pPr>
                  <w:ind w:firstLineChars="200" w:firstLine="420"/>
                  <w:rPr>
                    <w:szCs w:val="21"/>
                  </w:rPr>
                </w:pPr>
                <w:r w:rsidRPr="00002DF8">
                  <w:rPr>
                    <w:rFonts w:hint="eastAsia"/>
                    <w:szCs w:val="21"/>
                  </w:rPr>
                  <w:t>在某一时段内确认收入</w:t>
                </w:r>
              </w:p>
            </w:tc>
            <w:tc>
              <w:tcPr>
                <w:tcW w:w="2354" w:type="pct"/>
                <w:tcBorders>
                  <w:top w:val="single" w:sz="4" w:space="0" w:color="auto"/>
                  <w:left w:val="single" w:sz="4" w:space="0" w:color="auto"/>
                  <w:bottom w:val="single" w:sz="4" w:space="0" w:color="auto"/>
                  <w:right w:val="single" w:sz="4" w:space="0" w:color="auto"/>
                </w:tcBorders>
                <w:shd w:val="clear" w:color="auto" w:fill="auto"/>
                <w:vAlign w:val="center"/>
              </w:tcPr>
              <w:p w14:paraId="7DEEBA61" w14:textId="77777777" w:rsidR="00E76991" w:rsidRPr="00400E6F" w:rsidRDefault="00E76991" w:rsidP="00D35B73">
                <w:pPr>
                  <w:jc w:val="right"/>
                  <w:rPr>
                    <w:rFonts w:ascii="Times New Roman" w:hAnsi="Times New Roman" w:cs="Times New Roman"/>
                    <w:szCs w:val="21"/>
                  </w:rPr>
                </w:pPr>
                <w:r w:rsidRPr="00002DF8">
                  <w:rPr>
                    <w:rFonts w:ascii="Times New Roman" w:hAnsi="Times New Roman" w:cs="Times New Roman"/>
                    <w:szCs w:val="21"/>
                  </w:rPr>
                  <w:t>60,310,535.61</w:t>
                </w:r>
              </w:p>
            </w:tc>
          </w:tr>
          <w:tr w:rsidR="00E76991" w:rsidRPr="00400E6F" w14:paraId="75D7D86D" w14:textId="77777777" w:rsidTr="00350ED6">
            <w:tc>
              <w:tcPr>
                <w:tcW w:w="2646" w:type="pct"/>
                <w:tcBorders>
                  <w:top w:val="single" w:sz="4" w:space="0" w:color="auto"/>
                  <w:left w:val="single" w:sz="4" w:space="0" w:color="auto"/>
                  <w:bottom w:val="single" w:sz="4" w:space="0" w:color="auto"/>
                  <w:right w:val="single" w:sz="4" w:space="0" w:color="auto"/>
                </w:tcBorders>
                <w:shd w:val="clear" w:color="auto" w:fill="auto"/>
              </w:tcPr>
              <w:p w14:paraId="095A534B" w14:textId="77777777" w:rsidR="00E76991" w:rsidRPr="00400E6F" w:rsidRDefault="00E76991" w:rsidP="00D35B73">
                <w:pPr>
                  <w:jc w:val="center"/>
                  <w:rPr>
                    <w:szCs w:val="21"/>
                  </w:rPr>
                </w:pPr>
                <w:r w:rsidRPr="00002DF8">
                  <w:rPr>
                    <w:rFonts w:hint="eastAsia"/>
                    <w:szCs w:val="21"/>
                  </w:rPr>
                  <w:t>合计</w:t>
                </w:r>
              </w:p>
            </w:tc>
            <w:tc>
              <w:tcPr>
                <w:tcW w:w="2354" w:type="pct"/>
                <w:tcBorders>
                  <w:top w:val="single" w:sz="4" w:space="0" w:color="auto"/>
                  <w:left w:val="single" w:sz="4" w:space="0" w:color="auto"/>
                  <w:bottom w:val="single" w:sz="4" w:space="0" w:color="auto"/>
                  <w:right w:val="single" w:sz="4" w:space="0" w:color="auto"/>
                </w:tcBorders>
                <w:shd w:val="clear" w:color="auto" w:fill="auto"/>
                <w:vAlign w:val="center"/>
              </w:tcPr>
              <w:p w14:paraId="693A1F83" w14:textId="77777777" w:rsidR="00E76991" w:rsidRPr="00400E6F" w:rsidRDefault="00E76991" w:rsidP="00D35B73">
                <w:pPr>
                  <w:jc w:val="right"/>
                  <w:rPr>
                    <w:rFonts w:ascii="Times New Roman" w:hAnsi="Times New Roman" w:cs="Times New Roman"/>
                    <w:szCs w:val="21"/>
                  </w:rPr>
                </w:pPr>
                <w:r w:rsidRPr="00002DF8">
                  <w:rPr>
                    <w:rFonts w:ascii="Times New Roman" w:hAnsi="Times New Roman" w:cs="Times New Roman"/>
                    <w:szCs w:val="21"/>
                  </w:rPr>
                  <w:t>864,189,060.21</w:t>
                </w:r>
              </w:p>
            </w:tc>
          </w:tr>
        </w:tbl>
        <w:p w14:paraId="7496C6C1" w14:textId="77777777" w:rsidR="00E76991" w:rsidRPr="00002DF8" w:rsidRDefault="00E76991">
          <w:pPr>
            <w:rPr>
              <w:szCs w:val="21"/>
            </w:rPr>
          </w:pPr>
        </w:p>
        <w:p w14:paraId="5A7E61B2" w14:textId="77777777" w:rsidR="0067284A" w:rsidRPr="00002DF8" w:rsidRDefault="0067284A">
          <w:pPr>
            <w:pStyle w:val="152"/>
            <w:rPr>
              <w:sz w:val="21"/>
              <w:szCs w:val="21"/>
            </w:rPr>
          </w:pPr>
          <w:r w:rsidRPr="00002DF8">
            <w:rPr>
              <w:rFonts w:hint="eastAsia"/>
              <w:sz w:val="21"/>
              <w:szCs w:val="21"/>
            </w:rPr>
            <w:t>其他说明</w:t>
          </w:r>
        </w:p>
        <w:sdt>
          <w:sdtPr>
            <w:rPr>
              <w:sz w:val="21"/>
              <w:szCs w:val="21"/>
            </w:rPr>
            <w:alias w:val="是否适用：母公司营业收入、营业成本的分解信息说明 [双击切换]"/>
            <w:tag w:val="_GBC_175c61eba0ba492c8e3dc574d1ca0f4d"/>
            <w:id w:val="1991669049"/>
            <w:placeholder>
              <w:docPart w:val="GBC22222222222222222222222222222"/>
            </w:placeholder>
          </w:sdtPr>
          <w:sdtContent>
            <w:p w14:paraId="1208A896" w14:textId="140473F2" w:rsidR="0067284A" w:rsidRPr="00002DF8" w:rsidRDefault="0067284A" w:rsidP="004034E9">
              <w:pPr>
                <w:pStyle w:val="152"/>
                <w:rPr>
                  <w:color w:val="333399"/>
                  <w:sz w:val="21"/>
                  <w:szCs w:val="21"/>
                </w:rPr>
              </w:pPr>
              <w:r w:rsidRPr="00002DF8">
                <w:rPr>
                  <w:sz w:val="21"/>
                  <w:szCs w:val="21"/>
                </w:rPr>
                <w:fldChar w:fldCharType="begin"/>
              </w:r>
              <w:r w:rsidR="004034E9"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004034E9" w:rsidRPr="00002DF8">
                <w:rPr>
                  <w:sz w:val="21"/>
                  <w:szCs w:val="21"/>
                </w:rPr>
                <w:instrText xml:space="preserve"> MACROBUTTON  SnrToggleCheckbox √不适用 </w:instrText>
              </w:r>
              <w:r w:rsidRPr="00002DF8">
                <w:rPr>
                  <w:sz w:val="21"/>
                  <w:szCs w:val="21"/>
                </w:rPr>
                <w:fldChar w:fldCharType="end"/>
              </w:r>
            </w:p>
          </w:sdtContent>
        </w:sdt>
        <w:p w14:paraId="401A4132" w14:textId="66569935" w:rsidR="0067284A" w:rsidRPr="00002DF8" w:rsidRDefault="00001D7C">
          <w:pPr>
            <w:pStyle w:val="152"/>
            <w:rPr>
              <w:sz w:val="21"/>
              <w:szCs w:val="21"/>
            </w:rPr>
          </w:pPr>
        </w:p>
      </w:sdtContent>
    </w:sdt>
    <w:p w14:paraId="291438CF" w14:textId="7240E775" w:rsidR="0067284A" w:rsidRPr="00002DF8" w:rsidRDefault="0067284A" w:rsidP="00350ED6">
      <w:pPr>
        <w:pStyle w:val="150"/>
        <w:numPr>
          <w:ilvl w:val="0"/>
          <w:numId w:val="141"/>
        </w:numPr>
        <w:ind w:left="425" w:hanging="425"/>
        <w:rPr>
          <w:rFonts w:ascii="宋体" w:eastAsia="宋体" w:hAnsi="宋体" w:cs="宋体"/>
          <w:kern w:val="0"/>
          <w:sz w:val="21"/>
          <w:szCs w:val="21"/>
        </w:rPr>
      </w:pPr>
      <w:r w:rsidRPr="00002DF8">
        <w:rPr>
          <w:rFonts w:ascii="宋体" w:eastAsia="宋体" w:hAnsi="宋体" w:cs="宋体" w:hint="eastAsia"/>
          <w:kern w:val="0"/>
          <w:sz w:val="21"/>
          <w:szCs w:val="21"/>
        </w:rPr>
        <w:t>履约义务的说明</w:t>
      </w:r>
    </w:p>
    <w:bookmarkEnd w:id="516" w:displacedByCustomXml="next"/>
    <w:bookmarkStart w:id="517" w:name="_Hlk155973954" w:displacedByCustomXml="next"/>
    <w:bookmarkStart w:id="518" w:name="_Hlk533798917" w:displacedByCustomXml="next"/>
    <w:sdt>
      <w:sdtPr>
        <w:rPr>
          <w:sz w:val="21"/>
          <w:szCs w:val="21"/>
        </w:rPr>
        <w:alias w:val="是否适用：履约义务的说明[双击切换]"/>
        <w:tag w:val="_GBC_355adc17347c4c0b98b1ee0ec594ac4a"/>
        <w:id w:val="-340086244"/>
        <w:placeholder>
          <w:docPart w:val="GBC22222222222222222222222222222"/>
        </w:placeholder>
      </w:sdtPr>
      <w:sdtContent>
        <w:p w14:paraId="49CB2A42" w14:textId="0C8523F4" w:rsidR="0067284A" w:rsidRPr="00002DF8" w:rsidRDefault="0067284A" w:rsidP="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bookmarkEnd w:id="517" w:displacedByCustomXml="prev"/>
    <w:p w14:paraId="6AC10E39" w14:textId="77777777" w:rsidR="0067284A" w:rsidRPr="00002DF8" w:rsidRDefault="0067284A" w:rsidP="0067284A">
      <w:pPr>
        <w:pStyle w:val="152"/>
        <w:rPr>
          <w:sz w:val="21"/>
          <w:szCs w:val="21"/>
        </w:rPr>
      </w:pPr>
    </w:p>
    <w:p w14:paraId="54F6FB8B" w14:textId="77777777" w:rsidR="0067284A" w:rsidRPr="00002DF8" w:rsidRDefault="0067284A" w:rsidP="00350ED6">
      <w:pPr>
        <w:pStyle w:val="150"/>
        <w:numPr>
          <w:ilvl w:val="0"/>
          <w:numId w:val="141"/>
        </w:numPr>
        <w:rPr>
          <w:sz w:val="21"/>
          <w:szCs w:val="21"/>
        </w:rPr>
      </w:pPr>
      <w:r w:rsidRPr="00002DF8">
        <w:rPr>
          <w:rFonts w:hint="eastAsia"/>
          <w:sz w:val="21"/>
          <w:szCs w:val="21"/>
        </w:rPr>
        <w:t>分摊至剩余履约义务的说明</w:t>
      </w:r>
    </w:p>
    <w:bookmarkEnd w:id="518" w:displacedByCustomXml="next"/>
    <w:sdt>
      <w:sdtPr>
        <w:rPr>
          <w:szCs w:val="21"/>
        </w:rPr>
        <w:alias w:val="是否适用：母公司分摊至剩余履约义务的说明[双击切换]"/>
        <w:tag w:val="_GBC_7f0a9adae5ea4624a849a396f1ce90b1"/>
        <w:id w:val="1207221292"/>
        <w:placeholder>
          <w:docPart w:val="GBC22222222222222222222222222222"/>
        </w:placeholder>
      </w:sdtPr>
      <w:sdtContent>
        <w:p w14:paraId="507C859B" w14:textId="11D68D7F" w:rsidR="0067284A" w:rsidRPr="00002DF8" w:rsidRDefault="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1BB626DB" w14:textId="77777777" w:rsidR="0067284A" w:rsidRPr="00002DF8" w:rsidRDefault="0067284A">
      <w:pPr>
        <w:rPr>
          <w:rFonts w:ascii="Arial" w:hAnsi="Arial"/>
          <w:szCs w:val="21"/>
        </w:rPr>
      </w:pPr>
    </w:p>
    <w:p w14:paraId="616DBF30" w14:textId="1EBBD2B3" w:rsidR="0067284A" w:rsidRPr="00002DF8" w:rsidRDefault="0067284A" w:rsidP="00350ED6">
      <w:pPr>
        <w:pStyle w:val="150"/>
        <w:numPr>
          <w:ilvl w:val="0"/>
          <w:numId w:val="141"/>
        </w:numPr>
        <w:ind w:left="0" w:firstLine="0"/>
        <w:rPr>
          <w:rFonts w:ascii="宋体" w:eastAsia="宋体" w:hAnsi="宋体" w:cs="宋体"/>
          <w:kern w:val="0"/>
          <w:sz w:val="21"/>
          <w:szCs w:val="21"/>
        </w:rPr>
      </w:pPr>
      <w:r w:rsidRPr="00002DF8">
        <w:rPr>
          <w:rFonts w:ascii="宋体" w:eastAsia="宋体" w:hAnsi="宋体" w:cs="宋体" w:hint="eastAsia"/>
          <w:kern w:val="0"/>
          <w:sz w:val="21"/>
          <w:szCs w:val="21"/>
        </w:rPr>
        <w:t>重大合同变更或重大交易价格调整</w:t>
      </w:r>
    </w:p>
    <w:bookmarkStart w:id="519" w:name="_Hlk153798573" w:displacedByCustomXml="next"/>
    <w:sdt>
      <w:sdtPr>
        <w:rPr>
          <w:sz w:val="21"/>
          <w:szCs w:val="21"/>
        </w:rPr>
        <w:alias w:val="是否适用：母公司重大合同变更或重大交易价格调整[双击切换]"/>
        <w:tag w:val="_GBC_c8385b913ec1499bae68cafce4c875d1"/>
        <w:id w:val="1524668454"/>
        <w:placeholder>
          <w:docPart w:val="GBC22222222222222222222222222222"/>
        </w:placeholder>
      </w:sdtPr>
      <w:sdtContent>
        <w:p w14:paraId="52FB6D30" w14:textId="4884E992" w:rsidR="004034E9" w:rsidRPr="00002DF8" w:rsidRDefault="0067284A" w:rsidP="004034E9">
          <w:pPr>
            <w:pStyle w:val="152"/>
            <w:rPr>
              <w:rFonts w:ascii="Arial" w:hAnsi="Arial"/>
              <w:sz w:val="21"/>
              <w:szCs w:val="21"/>
            </w:rPr>
          </w:pPr>
          <w:r w:rsidRPr="00002DF8">
            <w:rPr>
              <w:sz w:val="21"/>
              <w:szCs w:val="21"/>
            </w:rPr>
            <w:fldChar w:fldCharType="begin"/>
          </w:r>
          <w:r w:rsidR="004034E9"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004034E9" w:rsidRPr="00002DF8">
            <w:rPr>
              <w:sz w:val="21"/>
              <w:szCs w:val="21"/>
            </w:rPr>
            <w:instrText xml:space="preserve"> MACROBUTTON  SnrToggleCheckbox √不适用 </w:instrText>
          </w:r>
          <w:r w:rsidRPr="00002DF8">
            <w:rPr>
              <w:sz w:val="21"/>
              <w:szCs w:val="21"/>
            </w:rPr>
            <w:fldChar w:fldCharType="end"/>
          </w:r>
        </w:p>
      </w:sdtContent>
    </w:sdt>
    <w:bookmarkEnd w:id="519" w:displacedByCustomXml="prev"/>
    <w:p w14:paraId="35FD53EF" w14:textId="77777777" w:rsidR="0067284A" w:rsidRPr="00002DF8" w:rsidRDefault="0067284A">
      <w:pPr>
        <w:spacing w:before="60" w:after="60"/>
        <w:rPr>
          <w:szCs w:val="21"/>
        </w:rPr>
      </w:pPr>
      <w:r w:rsidRPr="00002DF8">
        <w:rPr>
          <w:rFonts w:hint="eastAsia"/>
          <w:szCs w:val="21"/>
        </w:rPr>
        <w:t>其他说明：</w:t>
      </w:r>
    </w:p>
    <w:bookmarkStart w:id="520" w:name="_Hlk533798751"/>
    <w:p w14:paraId="5289D063" w14:textId="50F78B67" w:rsidR="0067284A" w:rsidRPr="00002DF8" w:rsidRDefault="00001D7C">
      <w:pPr>
        <w:rPr>
          <w:szCs w:val="21"/>
        </w:rPr>
      </w:pPr>
      <w:sdt>
        <w:sdtPr>
          <w:rPr>
            <w:szCs w:val="21"/>
          </w:rPr>
          <w:alias w:val="主营业务说明"/>
          <w:tag w:val="_GBC_fd583c7468404a3e83de872adae134a2"/>
          <w:id w:val="1259327565"/>
          <w:placeholder>
            <w:docPart w:val="GBC22222222222222222222222222222"/>
          </w:placeholder>
        </w:sdtPr>
        <w:sdtContent>
          <w:r w:rsidR="004034E9" w:rsidRPr="00002DF8">
            <w:rPr>
              <w:rFonts w:hint="eastAsia"/>
              <w:szCs w:val="21"/>
            </w:rPr>
            <w:t>无</w:t>
          </w:r>
        </w:sdtContent>
      </w:sdt>
    </w:p>
    <w:bookmarkEnd w:id="520"/>
    <w:p w14:paraId="0C0C5AA2" w14:textId="4CB607BC" w:rsidR="0067284A" w:rsidRPr="00002DF8" w:rsidRDefault="0067284A">
      <w:pPr>
        <w:rPr>
          <w:szCs w:val="21"/>
        </w:rPr>
      </w:pPr>
    </w:p>
    <w:p w14:paraId="63ED0C83" w14:textId="717160BB" w:rsidR="0067284A" w:rsidRPr="00002DF8" w:rsidRDefault="0067284A" w:rsidP="00350ED6">
      <w:pPr>
        <w:pStyle w:val="151"/>
        <w:numPr>
          <w:ilvl w:val="0"/>
          <w:numId w:val="135"/>
        </w:numPr>
        <w:rPr>
          <w:rFonts w:ascii="宋体" w:hAnsi="宋体"/>
          <w:sz w:val="21"/>
          <w:szCs w:val="21"/>
        </w:rPr>
      </w:pPr>
      <w:r w:rsidRPr="00002DF8">
        <w:rPr>
          <w:rFonts w:ascii="宋体" w:hAnsi="宋体" w:hint="eastAsia"/>
          <w:sz w:val="21"/>
          <w:szCs w:val="21"/>
        </w:rPr>
        <w:t>投资收益</w:t>
      </w:r>
    </w:p>
    <w:bookmarkStart w:id="521" w:name="_Hlk24031063" w:displacedByCustomXml="next"/>
    <w:sdt>
      <w:sdtPr>
        <w:rPr>
          <w:sz w:val="21"/>
          <w:szCs w:val="21"/>
        </w:rPr>
        <w:alias w:val="是否适用：母公司投资收益[双击切换]"/>
        <w:tag w:val="_GBC_c2bb46ec06e343088b38ac6340f45fb2"/>
        <w:id w:val="-1059161886"/>
        <w:placeholder>
          <w:docPart w:val="GBC22222222222222222222222222222"/>
        </w:placeholder>
      </w:sdtPr>
      <w:sdtContent>
        <w:p w14:paraId="1805E6DE" w14:textId="77777777" w:rsidR="0067284A" w:rsidRPr="00002DF8" w:rsidRDefault="0067284A">
          <w:pPr>
            <w:pStyle w:val="152"/>
            <w:rPr>
              <w:sz w:val="21"/>
              <w:szCs w:val="21"/>
            </w:rPr>
          </w:pPr>
          <w:r w:rsidRPr="00002DF8">
            <w:rPr>
              <w:sz w:val="21"/>
              <w:szCs w:val="21"/>
            </w:rPr>
            <w:fldChar w:fldCharType="begin"/>
          </w:r>
          <w:r w:rsidRPr="00002DF8">
            <w:rPr>
              <w:sz w:val="21"/>
              <w:szCs w:val="21"/>
            </w:rPr>
            <w:instrText xml:space="preserve"> 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35768DFE" w14:textId="6DA43CAD" w:rsidR="0067284A" w:rsidRPr="00002DF8" w:rsidRDefault="0067284A">
      <w:pPr>
        <w:jc w:val="right"/>
        <w:rPr>
          <w:color w:val="FF0000"/>
        </w:rPr>
      </w:pPr>
      <w:r w:rsidRPr="00002DF8">
        <w:t>单位</w:t>
      </w:r>
      <w:r w:rsidRPr="00002DF8">
        <w:rPr>
          <w:rFonts w:hint="eastAsia"/>
        </w:rPr>
        <w:t>：</w:t>
      </w:r>
      <w:sdt>
        <w:sdtPr>
          <w:rPr>
            <w:rFonts w:hint="eastAsia"/>
          </w:rPr>
          <w:alias w:val="单位：财务附注：会计报表中的投资收益项目增加"/>
          <w:tag w:val="_GBC_12c9db09bbc645b69cfb011197b5e700"/>
          <w:id w:val="-52764463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2F1C53" w:rsidRPr="00002DF8">
            <w:rPr>
              <w:rFonts w:hint="eastAsia"/>
            </w:rPr>
            <w:t>元</w:t>
          </w:r>
        </w:sdtContent>
      </w:sdt>
      <w:r w:rsidRPr="00002DF8">
        <w:t>币种</w:t>
      </w:r>
      <w:r w:rsidRPr="00002DF8">
        <w:rPr>
          <w:rFonts w:hint="eastAsia"/>
        </w:rPr>
        <w:t>：</w:t>
      </w:r>
      <w:sdt>
        <w:sdtPr>
          <w:rPr>
            <w:rFonts w:hint="eastAsia"/>
          </w:rPr>
          <w:alias w:val="币种：财务附注：会计报表中的投资收益项目增加"/>
          <w:tag w:val="_GBC_4090bf40cd1647838a8c5908dbc544c5"/>
          <w:id w:val="127621303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2F1C53" w:rsidRPr="00002DF8">
            <w:rPr>
              <w:rFonts w:hint="eastAsia"/>
            </w:rPr>
            <w:t>人民币</w:t>
          </w:r>
        </w:sdtContent>
      </w:sdt>
    </w:p>
    <w:tbl>
      <w:tblPr>
        <w:tblStyle w:val="14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16"/>
        <w:gridCol w:w="2126"/>
        <w:gridCol w:w="1881"/>
      </w:tblGrid>
      <w:tr w:rsidR="0067284A" w:rsidRPr="00A035C1" w14:paraId="02070492" w14:textId="77777777" w:rsidTr="00A035C1">
        <w:bookmarkStart w:id="522" w:name="_Hlk24031106" w:displacedByCustomXml="next"/>
        <w:sdt>
          <w:sdtPr>
            <w:rPr>
              <w:szCs w:val="21"/>
            </w:rPr>
            <w:tag w:val="_PLD_507ed5c985ab48c59a18c2d57dd68c9c"/>
            <w:id w:val="996460115"/>
          </w:sdtPr>
          <w:sdtContent>
            <w:tc>
              <w:tcPr>
                <w:tcW w:w="2729" w:type="pct"/>
                <w:vAlign w:val="center"/>
              </w:tcPr>
              <w:p w14:paraId="20321DB8" w14:textId="77777777" w:rsidR="0067284A" w:rsidRPr="00A035C1" w:rsidRDefault="0067284A">
                <w:pPr>
                  <w:ind w:left="420" w:hanging="420"/>
                  <w:jc w:val="center"/>
                  <w:rPr>
                    <w:szCs w:val="21"/>
                  </w:rPr>
                </w:pPr>
                <w:r w:rsidRPr="00002DF8">
                  <w:rPr>
                    <w:rFonts w:hint="eastAsia"/>
                    <w:szCs w:val="21"/>
                  </w:rPr>
                  <w:t>项目</w:t>
                </w:r>
              </w:p>
            </w:tc>
          </w:sdtContent>
        </w:sdt>
        <w:sdt>
          <w:sdtPr>
            <w:rPr>
              <w:szCs w:val="21"/>
            </w:rPr>
            <w:tag w:val="_PLD_47187d04b5814de2ac4d8e7ab7f3dcf5"/>
            <w:id w:val="-824966261"/>
          </w:sdtPr>
          <w:sdtContent>
            <w:tc>
              <w:tcPr>
                <w:tcW w:w="1205" w:type="pct"/>
                <w:vAlign w:val="center"/>
              </w:tcPr>
              <w:p w14:paraId="3DAAEA85" w14:textId="77777777" w:rsidR="0067284A" w:rsidRPr="00A035C1" w:rsidRDefault="0067284A">
                <w:pPr>
                  <w:jc w:val="center"/>
                  <w:rPr>
                    <w:szCs w:val="21"/>
                  </w:rPr>
                </w:pPr>
                <w:r w:rsidRPr="00002DF8">
                  <w:rPr>
                    <w:rFonts w:hint="eastAsia"/>
                    <w:szCs w:val="21"/>
                  </w:rPr>
                  <w:t>本期发生额</w:t>
                </w:r>
              </w:p>
            </w:tc>
          </w:sdtContent>
        </w:sdt>
        <w:sdt>
          <w:sdtPr>
            <w:rPr>
              <w:szCs w:val="21"/>
            </w:rPr>
            <w:tag w:val="_PLD_9b38c11702ff453c93beb78507ab4be2"/>
            <w:id w:val="986668863"/>
          </w:sdtPr>
          <w:sdtContent>
            <w:tc>
              <w:tcPr>
                <w:tcW w:w="1067" w:type="pct"/>
                <w:vAlign w:val="center"/>
              </w:tcPr>
              <w:p w14:paraId="60F3BF84" w14:textId="77777777" w:rsidR="0067284A" w:rsidRPr="00A035C1" w:rsidRDefault="0067284A">
                <w:pPr>
                  <w:jc w:val="center"/>
                  <w:rPr>
                    <w:szCs w:val="21"/>
                  </w:rPr>
                </w:pPr>
                <w:r w:rsidRPr="00002DF8">
                  <w:rPr>
                    <w:rFonts w:hint="eastAsia"/>
                    <w:szCs w:val="21"/>
                  </w:rPr>
                  <w:t>上期发生额</w:t>
                </w:r>
              </w:p>
            </w:tc>
          </w:sdtContent>
        </w:sdt>
      </w:tr>
      <w:tr w:rsidR="0067284A" w:rsidRPr="00A035C1" w14:paraId="0A0B5A1E" w14:textId="77777777" w:rsidTr="00A035C1">
        <w:tc>
          <w:tcPr>
            <w:tcW w:w="2729" w:type="pct"/>
          </w:tcPr>
          <w:p w14:paraId="6D957A0C" w14:textId="60A258F7" w:rsidR="0067284A" w:rsidRPr="00A035C1" w:rsidRDefault="0067284A" w:rsidP="0067284A">
            <w:pPr>
              <w:rPr>
                <w:szCs w:val="21"/>
              </w:rPr>
            </w:pPr>
            <w:r w:rsidRPr="00002DF8">
              <w:rPr>
                <w:rFonts w:hint="eastAsia"/>
                <w:szCs w:val="21"/>
              </w:rPr>
              <w:t>理财产品及结构性存款收益</w:t>
            </w:r>
          </w:p>
        </w:tc>
        <w:tc>
          <w:tcPr>
            <w:tcW w:w="1205" w:type="pct"/>
            <w:vAlign w:val="center"/>
          </w:tcPr>
          <w:p w14:paraId="1A780F47" w14:textId="4F3BD319" w:rsidR="0067284A" w:rsidRPr="00A035C1" w:rsidRDefault="0067284A" w:rsidP="0067284A">
            <w:pPr>
              <w:jc w:val="right"/>
              <w:rPr>
                <w:rFonts w:ascii="Times New Roman" w:hAnsi="Times New Roman" w:cs="Times New Roman"/>
                <w:szCs w:val="21"/>
              </w:rPr>
            </w:pPr>
            <w:r w:rsidRPr="00002DF8">
              <w:rPr>
                <w:rFonts w:ascii="Times New Roman" w:hAnsi="Times New Roman" w:cs="Times New Roman"/>
                <w:szCs w:val="21"/>
              </w:rPr>
              <w:t>7,874,982.38</w:t>
            </w:r>
          </w:p>
        </w:tc>
        <w:tc>
          <w:tcPr>
            <w:tcW w:w="1067" w:type="pct"/>
            <w:vAlign w:val="center"/>
          </w:tcPr>
          <w:p w14:paraId="0AEEE672" w14:textId="451E37FB" w:rsidR="0067284A" w:rsidRPr="00A035C1" w:rsidRDefault="0067284A" w:rsidP="0067284A">
            <w:pPr>
              <w:jc w:val="right"/>
              <w:rPr>
                <w:rFonts w:ascii="Times New Roman" w:hAnsi="Times New Roman" w:cs="Times New Roman"/>
                <w:szCs w:val="21"/>
              </w:rPr>
            </w:pPr>
            <w:r w:rsidRPr="00002DF8">
              <w:rPr>
                <w:rFonts w:ascii="Times New Roman" w:hAnsi="Times New Roman" w:cs="Times New Roman"/>
                <w:szCs w:val="21"/>
              </w:rPr>
              <w:t>9,918,673.43</w:t>
            </w:r>
          </w:p>
        </w:tc>
      </w:tr>
      <w:tr w:rsidR="0067284A" w:rsidRPr="00A035C1" w14:paraId="116CD79F" w14:textId="77777777" w:rsidTr="00A035C1">
        <w:tc>
          <w:tcPr>
            <w:tcW w:w="2729" w:type="pct"/>
          </w:tcPr>
          <w:p w14:paraId="624711CE" w14:textId="13B220C3" w:rsidR="0067284A" w:rsidRPr="00A035C1" w:rsidRDefault="0067284A" w:rsidP="0067284A">
            <w:pPr>
              <w:rPr>
                <w:szCs w:val="21"/>
              </w:rPr>
            </w:pPr>
            <w:r w:rsidRPr="00002DF8">
              <w:rPr>
                <w:rFonts w:hint="eastAsia"/>
                <w:szCs w:val="21"/>
              </w:rPr>
              <w:t>权益法核算的长期股权投资收益</w:t>
            </w:r>
          </w:p>
        </w:tc>
        <w:tc>
          <w:tcPr>
            <w:tcW w:w="1205" w:type="pct"/>
            <w:vAlign w:val="center"/>
          </w:tcPr>
          <w:p w14:paraId="5B82F197" w14:textId="36A6F00B" w:rsidR="0067284A" w:rsidRPr="00A035C1" w:rsidRDefault="004034E9" w:rsidP="0067284A">
            <w:pPr>
              <w:jc w:val="right"/>
              <w:rPr>
                <w:rFonts w:ascii="Times New Roman" w:hAnsi="Times New Roman" w:cs="Times New Roman"/>
                <w:szCs w:val="21"/>
              </w:rPr>
            </w:pPr>
            <w:r w:rsidRPr="00002DF8">
              <w:rPr>
                <w:rFonts w:ascii="Times New Roman" w:hAnsi="Times New Roman" w:cs="Times New Roman"/>
                <w:szCs w:val="21"/>
              </w:rPr>
              <w:t>-</w:t>
            </w:r>
            <w:r w:rsidR="0067284A" w:rsidRPr="00002DF8">
              <w:rPr>
                <w:rFonts w:ascii="Times New Roman" w:hAnsi="Times New Roman" w:cs="Times New Roman"/>
                <w:szCs w:val="21"/>
              </w:rPr>
              <w:t>662,766.14</w:t>
            </w:r>
          </w:p>
        </w:tc>
        <w:tc>
          <w:tcPr>
            <w:tcW w:w="1067" w:type="pct"/>
            <w:vAlign w:val="center"/>
          </w:tcPr>
          <w:p w14:paraId="497B11F6" w14:textId="0EA54542" w:rsidR="0067284A" w:rsidRPr="00A035C1" w:rsidRDefault="0067284A" w:rsidP="0067284A">
            <w:pPr>
              <w:jc w:val="right"/>
              <w:rPr>
                <w:rFonts w:ascii="Times New Roman" w:hAnsi="Times New Roman" w:cs="Times New Roman"/>
                <w:szCs w:val="21"/>
              </w:rPr>
            </w:pPr>
            <w:r w:rsidRPr="00002DF8">
              <w:rPr>
                <w:rFonts w:ascii="Times New Roman" w:hAnsi="Times New Roman" w:cs="Times New Roman"/>
                <w:szCs w:val="21"/>
              </w:rPr>
              <w:t>2,646,374.10</w:t>
            </w:r>
          </w:p>
        </w:tc>
      </w:tr>
      <w:tr w:rsidR="0067284A" w:rsidRPr="00A035C1" w14:paraId="2FE4E5CB" w14:textId="77777777" w:rsidTr="00A035C1">
        <w:tc>
          <w:tcPr>
            <w:tcW w:w="2729" w:type="pct"/>
          </w:tcPr>
          <w:p w14:paraId="1D5A7FD0" w14:textId="4EBB75EB" w:rsidR="0067284A" w:rsidRPr="00A035C1" w:rsidRDefault="0067284A" w:rsidP="0067284A">
            <w:pPr>
              <w:pStyle w:val="152"/>
              <w:rPr>
                <w:sz w:val="21"/>
                <w:szCs w:val="21"/>
              </w:rPr>
            </w:pPr>
            <w:r w:rsidRPr="00002DF8">
              <w:rPr>
                <w:rFonts w:hint="eastAsia"/>
                <w:sz w:val="21"/>
                <w:szCs w:val="21"/>
              </w:rPr>
              <w:t>其他权益工具持有期间产生的投资收益</w:t>
            </w:r>
          </w:p>
        </w:tc>
        <w:tc>
          <w:tcPr>
            <w:tcW w:w="1205" w:type="pct"/>
            <w:vAlign w:val="center"/>
          </w:tcPr>
          <w:p w14:paraId="33E60988" w14:textId="5AEF9B0C" w:rsidR="0067284A" w:rsidRPr="00A035C1" w:rsidRDefault="00A035C1" w:rsidP="0067284A">
            <w:pPr>
              <w:jc w:val="right"/>
              <w:rPr>
                <w:rFonts w:ascii="Times New Roman" w:hAnsi="Times New Roman" w:cs="Times New Roman"/>
                <w:szCs w:val="21"/>
              </w:rPr>
            </w:pPr>
            <w:r w:rsidRPr="00002DF8">
              <w:rPr>
                <w:rFonts w:ascii="Times New Roman" w:hAnsi="Times New Roman" w:cs="Times New Roman" w:hint="eastAsia"/>
                <w:szCs w:val="21"/>
              </w:rPr>
              <w:t>-</w:t>
            </w:r>
            <w:r w:rsidRPr="00002DF8">
              <w:rPr>
                <w:rFonts w:ascii="Times New Roman" w:hAnsi="Times New Roman" w:cs="Times New Roman"/>
                <w:szCs w:val="21"/>
              </w:rPr>
              <w:t>402,334.35</w:t>
            </w:r>
          </w:p>
        </w:tc>
        <w:tc>
          <w:tcPr>
            <w:tcW w:w="1067" w:type="pct"/>
            <w:vAlign w:val="center"/>
          </w:tcPr>
          <w:p w14:paraId="1B087E60" w14:textId="3D53B00F" w:rsidR="0067284A" w:rsidRPr="00A035C1" w:rsidRDefault="004034E9" w:rsidP="0067284A">
            <w:pPr>
              <w:jc w:val="right"/>
              <w:rPr>
                <w:rFonts w:ascii="Times New Roman" w:hAnsi="Times New Roman" w:cs="Times New Roman"/>
                <w:szCs w:val="21"/>
              </w:rPr>
            </w:pPr>
            <w:r w:rsidRPr="00002DF8">
              <w:rPr>
                <w:rFonts w:ascii="Times New Roman" w:hAnsi="Times New Roman" w:cs="Times New Roman"/>
                <w:szCs w:val="21"/>
              </w:rPr>
              <w:t>-</w:t>
            </w:r>
          </w:p>
        </w:tc>
      </w:tr>
      <w:tr w:rsidR="0067284A" w:rsidRPr="00A035C1" w14:paraId="0CBD80C7" w14:textId="77777777" w:rsidTr="00A035C1">
        <w:tc>
          <w:tcPr>
            <w:tcW w:w="2729" w:type="pct"/>
          </w:tcPr>
          <w:p w14:paraId="1EF11F64" w14:textId="353F6A69" w:rsidR="0067284A" w:rsidRPr="00A035C1" w:rsidRDefault="0067284A" w:rsidP="0067284A">
            <w:pPr>
              <w:pStyle w:val="152"/>
              <w:rPr>
                <w:sz w:val="21"/>
                <w:szCs w:val="21"/>
              </w:rPr>
            </w:pPr>
            <w:r w:rsidRPr="00002DF8">
              <w:rPr>
                <w:rFonts w:hint="eastAsia"/>
                <w:sz w:val="21"/>
                <w:szCs w:val="21"/>
              </w:rPr>
              <w:t>仍持有的其他权益工具投资的股利收入</w:t>
            </w:r>
          </w:p>
        </w:tc>
        <w:tc>
          <w:tcPr>
            <w:tcW w:w="1205" w:type="pct"/>
            <w:vAlign w:val="center"/>
          </w:tcPr>
          <w:p w14:paraId="234DF98D" w14:textId="5CE1FC2F" w:rsidR="0067284A" w:rsidRPr="00A035C1" w:rsidRDefault="0067284A" w:rsidP="0067284A">
            <w:pPr>
              <w:jc w:val="right"/>
              <w:rPr>
                <w:rFonts w:ascii="Times New Roman" w:hAnsi="Times New Roman" w:cs="Times New Roman"/>
                <w:szCs w:val="21"/>
              </w:rPr>
            </w:pPr>
            <w:r w:rsidRPr="00002DF8">
              <w:rPr>
                <w:rFonts w:ascii="Times New Roman" w:hAnsi="Times New Roman" w:cs="Times New Roman"/>
                <w:szCs w:val="21"/>
              </w:rPr>
              <w:t>431,450.45</w:t>
            </w:r>
          </w:p>
        </w:tc>
        <w:tc>
          <w:tcPr>
            <w:tcW w:w="1067" w:type="pct"/>
            <w:vAlign w:val="center"/>
          </w:tcPr>
          <w:p w14:paraId="016B4EDF" w14:textId="66BFEF32" w:rsidR="0067284A" w:rsidRPr="00A035C1" w:rsidRDefault="004034E9" w:rsidP="0067284A">
            <w:pPr>
              <w:jc w:val="right"/>
              <w:rPr>
                <w:rFonts w:ascii="Times New Roman" w:hAnsi="Times New Roman" w:cs="Times New Roman"/>
                <w:szCs w:val="21"/>
              </w:rPr>
            </w:pPr>
            <w:r w:rsidRPr="00002DF8">
              <w:rPr>
                <w:rFonts w:ascii="Times New Roman" w:hAnsi="Times New Roman" w:cs="Times New Roman"/>
                <w:szCs w:val="21"/>
              </w:rPr>
              <w:t>161,661.83</w:t>
            </w:r>
          </w:p>
        </w:tc>
      </w:tr>
      <w:tr w:rsidR="0067284A" w:rsidRPr="00A035C1" w14:paraId="0C5E3616" w14:textId="77777777" w:rsidTr="00A035C1">
        <w:tc>
          <w:tcPr>
            <w:tcW w:w="2729" w:type="pct"/>
            <w:vAlign w:val="center"/>
          </w:tcPr>
          <w:p w14:paraId="77493DC0" w14:textId="1670584C" w:rsidR="0067284A" w:rsidRPr="00A035C1" w:rsidRDefault="0067284A" w:rsidP="0067284A">
            <w:pPr>
              <w:rPr>
                <w:szCs w:val="21"/>
              </w:rPr>
            </w:pPr>
            <w:r w:rsidRPr="00002DF8">
              <w:rPr>
                <w:rFonts w:hint="eastAsia"/>
                <w:szCs w:val="21"/>
              </w:rPr>
              <w:t>合计</w:t>
            </w:r>
          </w:p>
        </w:tc>
        <w:tc>
          <w:tcPr>
            <w:tcW w:w="1205" w:type="pct"/>
            <w:vAlign w:val="center"/>
          </w:tcPr>
          <w:p w14:paraId="4FD2DAA5" w14:textId="54068CCA" w:rsidR="0067284A" w:rsidRPr="00A035C1" w:rsidRDefault="006F3DFF" w:rsidP="0067284A">
            <w:pPr>
              <w:jc w:val="right"/>
              <w:rPr>
                <w:rFonts w:ascii="Times New Roman" w:hAnsi="Times New Roman" w:cs="Times New Roman"/>
                <w:szCs w:val="21"/>
              </w:rPr>
            </w:pPr>
            <w:r w:rsidRPr="00002DF8">
              <w:rPr>
                <w:rFonts w:ascii="Times New Roman" w:hAnsi="Times New Roman" w:cs="Times New Roman"/>
                <w:szCs w:val="21"/>
              </w:rPr>
              <w:t xml:space="preserve">7,241,332.34  </w:t>
            </w:r>
          </w:p>
        </w:tc>
        <w:tc>
          <w:tcPr>
            <w:tcW w:w="1067" w:type="pct"/>
            <w:vAlign w:val="center"/>
          </w:tcPr>
          <w:p w14:paraId="671ADB5C" w14:textId="415E4303" w:rsidR="0067284A" w:rsidRPr="00A035C1" w:rsidRDefault="0067284A" w:rsidP="0067284A">
            <w:pPr>
              <w:jc w:val="right"/>
              <w:rPr>
                <w:rFonts w:ascii="Times New Roman" w:hAnsi="Times New Roman" w:cs="Times New Roman"/>
                <w:szCs w:val="21"/>
              </w:rPr>
            </w:pPr>
            <w:r w:rsidRPr="00002DF8">
              <w:rPr>
                <w:rFonts w:ascii="Times New Roman" w:hAnsi="Times New Roman" w:cs="Times New Roman"/>
                <w:szCs w:val="21"/>
              </w:rPr>
              <w:t>12,726,709.36</w:t>
            </w:r>
          </w:p>
        </w:tc>
      </w:tr>
    </w:tbl>
    <w:p w14:paraId="1E25E0DE" w14:textId="77777777" w:rsidR="0067284A" w:rsidRPr="00002DF8" w:rsidRDefault="0067284A">
      <w:pPr>
        <w:pStyle w:val="152"/>
      </w:pPr>
    </w:p>
    <w:p w14:paraId="02F0A19C" w14:textId="77777777" w:rsidR="0067284A" w:rsidRPr="00002DF8" w:rsidRDefault="0067284A">
      <w:pPr>
        <w:spacing w:line="360" w:lineRule="exact"/>
        <w:rPr>
          <w:szCs w:val="21"/>
        </w:rPr>
      </w:pPr>
      <w:bookmarkStart w:id="523" w:name="_Hlk10720480"/>
      <w:bookmarkEnd w:id="522"/>
      <w:r w:rsidRPr="00002DF8">
        <w:rPr>
          <w:rFonts w:hint="eastAsia"/>
          <w:szCs w:val="21"/>
        </w:rPr>
        <w:t>其他说明：</w:t>
      </w:r>
      <w:bookmarkEnd w:id="523"/>
    </w:p>
    <w:sdt>
      <w:sdtPr>
        <w:rPr>
          <w:szCs w:val="21"/>
        </w:rPr>
        <w:alias w:val="投资收益说明"/>
        <w:tag w:val="_GBC_003661b91b5144cfbf329a4aeb060fe6"/>
        <w:id w:val="1569762025"/>
        <w:placeholder>
          <w:docPart w:val="GBC22222222222222222222222222222"/>
        </w:placeholder>
      </w:sdtPr>
      <w:sdtContent>
        <w:p w14:paraId="64749D6F" w14:textId="5E560F16" w:rsidR="0067284A" w:rsidRPr="00002DF8" w:rsidRDefault="00B82673">
          <w:pPr>
            <w:rPr>
              <w:szCs w:val="21"/>
            </w:rPr>
          </w:pPr>
          <w:r w:rsidRPr="00002DF8">
            <w:rPr>
              <w:rFonts w:hint="eastAsia"/>
              <w:szCs w:val="21"/>
            </w:rPr>
            <w:t>无</w:t>
          </w:r>
        </w:p>
      </w:sdtContent>
    </w:sdt>
    <w:bookmarkEnd w:id="521"/>
    <w:p w14:paraId="78789331" w14:textId="37640AEF" w:rsidR="0067284A" w:rsidRPr="00002DF8" w:rsidRDefault="0067284A">
      <w:pPr>
        <w:rPr>
          <w:szCs w:val="21"/>
        </w:rPr>
      </w:pPr>
    </w:p>
    <w:p w14:paraId="71C7A13D" w14:textId="77777777" w:rsidR="0067284A" w:rsidRPr="00002DF8" w:rsidRDefault="0067284A" w:rsidP="00350ED6">
      <w:pPr>
        <w:pStyle w:val="151"/>
        <w:numPr>
          <w:ilvl w:val="0"/>
          <w:numId w:val="135"/>
        </w:numPr>
        <w:rPr>
          <w:sz w:val="21"/>
          <w:szCs w:val="21"/>
        </w:rPr>
      </w:pPr>
      <w:r w:rsidRPr="00002DF8">
        <w:rPr>
          <w:rFonts w:hint="eastAsia"/>
          <w:sz w:val="21"/>
          <w:szCs w:val="21"/>
        </w:rPr>
        <w:t>其他</w:t>
      </w:r>
    </w:p>
    <w:sdt>
      <w:sdtPr>
        <w:rPr>
          <w:rFonts w:hint="eastAsia"/>
          <w:szCs w:val="21"/>
        </w:rPr>
        <w:alias w:val="是否适用：母公司会计报表附注的其他说明事项[双击切换]"/>
        <w:tag w:val="_GBC_da1bbbf487cd4e98b945920735517f12"/>
        <w:id w:val="218646243"/>
        <w:placeholder>
          <w:docPart w:val="GBC22222222222222222222222222222"/>
        </w:placeholder>
      </w:sdtPr>
      <w:sdtContent>
        <w:p w14:paraId="0E74E870" w14:textId="2F67D638"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3605C331" w14:textId="77777777" w:rsidR="0067284A" w:rsidRPr="00002DF8" w:rsidRDefault="0067284A">
      <w:pPr>
        <w:ind w:rightChars="-759" w:right="-1594"/>
        <w:rPr>
          <w:szCs w:val="21"/>
        </w:rPr>
      </w:pPr>
    </w:p>
    <w:p w14:paraId="161DF29D" w14:textId="77777777" w:rsidR="0067284A" w:rsidRPr="00002DF8" w:rsidRDefault="0067284A" w:rsidP="00350ED6">
      <w:pPr>
        <w:pStyle w:val="2CharCharChar"/>
        <w:numPr>
          <w:ilvl w:val="0"/>
          <w:numId w:val="61"/>
        </w:numPr>
        <w:rPr>
          <w:rFonts w:ascii="宋体" w:hAnsi="宋体"/>
          <w:sz w:val="21"/>
        </w:rPr>
      </w:pPr>
      <w:r w:rsidRPr="00002DF8">
        <w:rPr>
          <w:rFonts w:ascii="宋体" w:hAnsi="宋体" w:hint="eastAsia"/>
          <w:sz w:val="21"/>
        </w:rPr>
        <w:t>补充资料</w:t>
      </w:r>
    </w:p>
    <w:p w14:paraId="45C7EF92" w14:textId="22E15DEA" w:rsidR="0067284A" w:rsidRPr="00002DF8" w:rsidRDefault="0067284A" w:rsidP="00350ED6">
      <w:pPr>
        <w:pStyle w:val="151"/>
        <w:numPr>
          <w:ilvl w:val="0"/>
          <w:numId w:val="142"/>
        </w:numPr>
        <w:rPr>
          <w:rFonts w:ascii="宋体" w:hAnsi="宋体"/>
          <w:sz w:val="21"/>
          <w:szCs w:val="21"/>
        </w:rPr>
      </w:pPr>
      <w:r w:rsidRPr="00002DF8">
        <w:rPr>
          <w:rFonts w:ascii="宋体" w:hAnsi="宋体" w:hint="eastAsia"/>
          <w:sz w:val="21"/>
          <w:szCs w:val="21"/>
        </w:rPr>
        <w:t>当期非经常性损益明细表</w:t>
      </w:r>
    </w:p>
    <w:bookmarkStart w:id="524" w:name="_Hlk535584690" w:displacedByCustomXml="next"/>
    <w:bookmarkStart w:id="525" w:name="_Hlk152579827" w:displacedByCustomXml="next"/>
    <w:bookmarkStart w:id="526" w:name="_Hlk154073737" w:displacedByCustomXml="next"/>
    <w:bookmarkStart w:id="527" w:name="_Hlk152576622" w:displacedByCustomXml="next"/>
    <w:sdt>
      <w:sdtPr>
        <w:rPr>
          <w:sz w:val="21"/>
          <w:szCs w:val="21"/>
        </w:rPr>
        <w:alias w:val="是否适用：当期非经常性损益明细表[双击切换]"/>
        <w:tag w:val="_GBC_272bde23e73e46438cd4a4c0ef0fe9ba"/>
        <w:id w:val="-1198391843"/>
        <w:placeholder>
          <w:docPart w:val="GBC22222222222222222222222222222"/>
        </w:placeholder>
      </w:sdtPr>
      <w:sdtContent>
        <w:p w14:paraId="223E9AC5"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p w14:paraId="56C42C2A" w14:textId="7D63F0AA" w:rsidR="0067284A" w:rsidRPr="00002DF8" w:rsidRDefault="0067284A">
      <w:pPr>
        <w:jc w:val="right"/>
        <w:rPr>
          <w:szCs w:val="21"/>
        </w:rPr>
      </w:pPr>
      <w:r w:rsidRPr="00002DF8">
        <w:rPr>
          <w:rFonts w:hint="eastAsia"/>
          <w:szCs w:val="21"/>
        </w:rPr>
        <w:t>单位：</w:t>
      </w:r>
      <w:sdt>
        <w:sdtPr>
          <w:rPr>
            <w:rFonts w:hint="eastAsia"/>
            <w:szCs w:val="21"/>
          </w:rPr>
          <w:alias w:val="单位：扣除非经常性损益项目和金额"/>
          <w:tag w:val="_GBC_9be90a1b058b476799f372b6139808a9"/>
          <w:id w:val="1937629044"/>
          <w:placeholder>
            <w:docPart w:val="GBC22222222222222222222222222222"/>
          </w:placeholder>
          <w:dataBinding w:prefixMappings="xmlns:clcid-ci-ar='clcid-ci-ar'" w:xpath="/*/clcid-ci-ar:DanWeiKouChuFeiJingChangXingSunYiXiangMuHeJinE[not(@periodRef)]" w:storeItemID="{89EBAB94-44A0-46A2-B712-30D997D04A6D}"/>
          <w:comboBox w:lastValue="10000">
            <w:listItem w:displayText="元" w:value="1"/>
            <w:listItem w:displayText="千元" w:value="1000"/>
            <w:listItem w:displayText="万元" w:value="10000"/>
            <w:listItem w:displayText="百万元" w:value="1000000"/>
            <w:listItem w:displayText="亿元" w:value="100000000"/>
          </w:comboBox>
        </w:sdtPr>
        <w:sdtContent>
          <w:r w:rsidR="00474B14" w:rsidRPr="00002DF8">
            <w:rPr>
              <w:rFonts w:hint="eastAsia"/>
              <w:szCs w:val="21"/>
            </w:rPr>
            <w:t>万元</w:t>
          </w:r>
        </w:sdtContent>
      </w:sdt>
      <w:r w:rsidRPr="00002DF8">
        <w:rPr>
          <w:rFonts w:hint="eastAsia"/>
          <w:szCs w:val="21"/>
        </w:rPr>
        <w:t>币种：</w:t>
      </w:r>
      <w:sdt>
        <w:sdtPr>
          <w:rPr>
            <w:rFonts w:hint="eastAsia"/>
            <w:szCs w:val="21"/>
          </w:rPr>
          <w:alias w:val="币种：扣除非经常性损益项目和金额"/>
          <w:tag w:val="_GBC_b10a696f1fa24cc1b8f360d42a6800b2"/>
          <w:id w:val="-925571744"/>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波兰兹罗提" w:value="PLN"/>
            <w:listItem w:displayText="巴西雷亚尔" w:value="BRL"/>
            <w:listItem w:displayText="印度卢比" w:value="INR"/>
            <w:listItem w:displayText="土耳其里拉" w:value="TRL"/>
          </w:comboBox>
        </w:sdtPr>
        <w:sdtContent>
          <w:r w:rsidR="003D4FC2" w:rsidRPr="00002DF8">
            <w:rPr>
              <w:rFonts w:hint="eastAsia"/>
              <w:szCs w:val="21"/>
            </w:rPr>
            <w:t>人民币</w:t>
          </w:r>
        </w:sdtContent>
      </w:sdt>
    </w:p>
    <w:tbl>
      <w:tblPr>
        <w:tblStyle w:val="g3"/>
        <w:tblW w:w="5000" w:type="pct"/>
        <w:tblInd w:w="-3" w:type="dxa"/>
        <w:tblLook w:val="04A0" w:firstRow="1" w:lastRow="0" w:firstColumn="1" w:lastColumn="0" w:noHBand="0" w:noVBand="1"/>
      </w:tblPr>
      <w:tblGrid>
        <w:gridCol w:w="6520"/>
        <w:gridCol w:w="1415"/>
        <w:gridCol w:w="888"/>
      </w:tblGrid>
      <w:tr w:rsidR="007E55A1" w14:paraId="5B0903A3" w14:textId="77777777" w:rsidTr="00D35B73">
        <w:bookmarkEnd w:id="524" w:displacedByCustomXml="next"/>
        <w:bookmarkEnd w:id="525" w:displacedByCustomXml="next"/>
        <w:bookmarkEnd w:id="526" w:displacedByCustomXml="next"/>
        <w:sdt>
          <w:sdtPr>
            <w:rPr>
              <w:sz w:val="21"/>
              <w:szCs w:val="21"/>
            </w:rPr>
            <w:tag w:val="_PLD_25eb4758a47445a6bea39e8ff23b8847"/>
            <w:id w:val="-178887463"/>
          </w:sdtPr>
          <w:sdtContent>
            <w:tc>
              <w:tcPr>
                <w:tcW w:w="3695" w:type="pct"/>
                <w:vAlign w:val="center"/>
              </w:tcPr>
              <w:p w14:paraId="68D51035" w14:textId="77777777" w:rsidR="007E55A1" w:rsidRPr="006A171E" w:rsidRDefault="007E55A1" w:rsidP="00D35B73">
                <w:pPr>
                  <w:pStyle w:val="127"/>
                  <w:ind w:firstLineChars="0" w:firstLine="0"/>
                  <w:jc w:val="center"/>
                  <w:rPr>
                    <w:rFonts w:ascii="宋体" w:hAnsi="宋体"/>
                    <w:sz w:val="21"/>
                    <w:szCs w:val="21"/>
                  </w:rPr>
                </w:pPr>
                <w:r w:rsidRPr="00002DF8">
                  <w:rPr>
                    <w:rFonts w:ascii="宋体" w:hAnsi="宋体" w:hint="eastAsia"/>
                    <w:sz w:val="21"/>
                    <w:szCs w:val="21"/>
                  </w:rPr>
                  <w:t>项目</w:t>
                </w:r>
              </w:p>
            </w:tc>
          </w:sdtContent>
        </w:sdt>
        <w:sdt>
          <w:sdtPr>
            <w:rPr>
              <w:sz w:val="21"/>
              <w:szCs w:val="21"/>
            </w:rPr>
            <w:tag w:val="_PLD_cf26d02cc30242ab82557a7262e5c156"/>
            <w:id w:val="621812036"/>
          </w:sdtPr>
          <w:sdtContent>
            <w:tc>
              <w:tcPr>
                <w:tcW w:w="802" w:type="pct"/>
                <w:vAlign w:val="center"/>
              </w:tcPr>
              <w:p w14:paraId="50DBB89D" w14:textId="77777777" w:rsidR="007E55A1" w:rsidRPr="006A171E" w:rsidRDefault="007E55A1" w:rsidP="00D35B73">
                <w:pPr>
                  <w:pStyle w:val="127"/>
                  <w:ind w:firstLineChars="0" w:firstLine="0"/>
                  <w:jc w:val="center"/>
                  <w:rPr>
                    <w:rFonts w:ascii="宋体" w:hAnsi="宋体"/>
                    <w:sz w:val="21"/>
                    <w:szCs w:val="21"/>
                  </w:rPr>
                </w:pPr>
                <w:r w:rsidRPr="00002DF8">
                  <w:rPr>
                    <w:rFonts w:ascii="宋体" w:hAnsi="宋体" w:hint="eastAsia"/>
                    <w:sz w:val="21"/>
                    <w:szCs w:val="21"/>
                  </w:rPr>
                  <w:t>金额</w:t>
                </w:r>
              </w:p>
            </w:tc>
          </w:sdtContent>
        </w:sdt>
        <w:sdt>
          <w:sdtPr>
            <w:rPr>
              <w:sz w:val="21"/>
              <w:szCs w:val="21"/>
            </w:rPr>
            <w:tag w:val="_PLD_d8f344864f124132ab63b2f3a8096ed7"/>
            <w:id w:val="-1634478615"/>
          </w:sdtPr>
          <w:sdtContent>
            <w:tc>
              <w:tcPr>
                <w:tcW w:w="503" w:type="pct"/>
                <w:vAlign w:val="center"/>
              </w:tcPr>
              <w:p w14:paraId="18464670" w14:textId="77777777" w:rsidR="007E55A1" w:rsidRPr="006A171E" w:rsidRDefault="007E55A1" w:rsidP="00D35B73">
                <w:pPr>
                  <w:pStyle w:val="127"/>
                  <w:ind w:firstLineChars="0" w:firstLine="0"/>
                  <w:jc w:val="center"/>
                  <w:rPr>
                    <w:rFonts w:ascii="宋体" w:hAnsi="宋体"/>
                    <w:sz w:val="21"/>
                    <w:szCs w:val="21"/>
                  </w:rPr>
                </w:pPr>
                <w:r w:rsidRPr="00002DF8">
                  <w:rPr>
                    <w:rFonts w:ascii="宋体" w:hAnsi="宋体" w:hint="eastAsia"/>
                    <w:sz w:val="21"/>
                    <w:szCs w:val="21"/>
                  </w:rPr>
                  <w:t>说明</w:t>
                </w:r>
              </w:p>
            </w:tc>
          </w:sdtContent>
        </w:sdt>
      </w:tr>
      <w:tr w:rsidR="007E55A1" w14:paraId="20B06A73" w14:textId="77777777" w:rsidTr="00D35B73">
        <w:sdt>
          <w:sdtPr>
            <w:rPr>
              <w:sz w:val="21"/>
              <w:szCs w:val="21"/>
            </w:rPr>
            <w:tag w:val="_PLD_f56981faaf274b5db5a9e8e4c6be9253"/>
            <w:id w:val="-1234303923"/>
          </w:sdtPr>
          <w:sdtContent>
            <w:tc>
              <w:tcPr>
                <w:tcW w:w="3695" w:type="pct"/>
              </w:tcPr>
              <w:p w14:paraId="03DD72F6" w14:textId="77777777" w:rsidR="007E55A1" w:rsidRPr="006A171E" w:rsidRDefault="007E55A1" w:rsidP="00D35B73">
                <w:pPr>
                  <w:pStyle w:val="127"/>
                  <w:ind w:firstLineChars="0" w:firstLine="0"/>
                  <w:jc w:val="left"/>
                  <w:rPr>
                    <w:sz w:val="21"/>
                    <w:szCs w:val="21"/>
                  </w:rPr>
                </w:pPr>
                <w:r w:rsidRPr="00002DF8">
                  <w:rPr>
                    <w:sz w:val="21"/>
                    <w:szCs w:val="21"/>
                  </w:rPr>
                  <w:t>非流动</w:t>
                </w:r>
                <w:r w:rsidRPr="00002DF8">
                  <w:rPr>
                    <w:rFonts w:hint="eastAsia"/>
                    <w:sz w:val="21"/>
                    <w:szCs w:val="21"/>
                  </w:rPr>
                  <w:t>性</w:t>
                </w:r>
                <w:r w:rsidRPr="00002DF8">
                  <w:rPr>
                    <w:sz w:val="21"/>
                    <w:szCs w:val="21"/>
                  </w:rPr>
                  <w:t>资产处置损益</w:t>
                </w:r>
                <w:r w:rsidRPr="00002DF8">
                  <w:rPr>
                    <w:rFonts w:hint="eastAsia"/>
                    <w:sz w:val="21"/>
                    <w:szCs w:val="21"/>
                  </w:rPr>
                  <w:t>，包括已计提资产减值准备的冲销部分</w:t>
                </w:r>
              </w:p>
            </w:tc>
          </w:sdtContent>
        </w:sdt>
        <w:sdt>
          <w:sdtPr>
            <w:rPr>
              <w:rFonts w:ascii="Times New Roman" w:hAnsi="Times New Roman" w:cs="Times New Roman"/>
              <w:szCs w:val="21"/>
            </w:rPr>
            <w:alias w:val="非流动性资产处置损益，包括已计提资产减值准备的冲销部分（非经常性损益项目）"/>
            <w:tag w:val="_GBC_6bbf4904157542beb15340316b778f15"/>
            <w:id w:val="1116415179"/>
            <w:dataBinding w:prefixMappings="xmlns:clcid-pte='clcid-pte'" w:xpath="/*/clcid-pte:FeiLiuDongXingZiChanChuZhiSunYiBaoKuoYiJiTiZiChanJianZhiZhunBeiDeChongXiaoBuFenFeiJingChangXingSunYiXiangMu[not(@periodRef)]" w:storeItemID="{89EBAB94-44A0-46A2-B712-30D997D04A6D}"/>
            <w:text/>
          </w:sdtPr>
          <w:sdtContent>
            <w:tc>
              <w:tcPr>
                <w:tcW w:w="802" w:type="pct"/>
                <w:vAlign w:val="center"/>
              </w:tcPr>
              <w:p w14:paraId="61900CAD" w14:textId="50361DD1" w:rsidR="007E55A1" w:rsidRPr="00400E6F" w:rsidRDefault="00474B14" w:rsidP="00D35B73">
                <w:pPr>
                  <w:jc w:val="right"/>
                  <w:rPr>
                    <w:rFonts w:ascii="Times New Roman" w:hAnsi="Times New Roman" w:cs="Times New Roman"/>
                    <w:szCs w:val="21"/>
                  </w:rPr>
                </w:pPr>
                <w:r w:rsidRPr="00002DF8">
                  <w:rPr>
                    <w:rFonts w:ascii="Times New Roman" w:hAnsi="Times New Roman" w:cs="Times New Roman"/>
                    <w:szCs w:val="21"/>
                  </w:rPr>
                  <w:t>1,367.23</w:t>
                </w:r>
              </w:p>
            </w:tc>
          </w:sdtContent>
        </w:sdt>
        <w:sdt>
          <w:sdtPr>
            <w:rPr>
              <w:szCs w:val="21"/>
            </w:rPr>
            <w:alias w:val="非流动性资产处置损益，包括已计提资产减值准备的冲销部分的说明（非经常性损益项目）"/>
            <w:tag w:val="_GBC_87b8ea885aff41119a0e84e94f8c92b3"/>
            <w:id w:val="-638802094"/>
            <w:dataBinding w:prefixMappings="xmlns:clcid-pte='clcid-pte'" w:xpath="/*/clcid-pte:FeiLiuDongXingZiChanChuZhiSunYiBaoKuoYiJiTiZiChanJianZhiZhunBeiDeChongXiaoBuFenFeiJingChangXingSunYiXiangMuShuoMing[not(@periodRef)]" w:storeItemID="{89EBAB94-44A0-46A2-B712-30D997D04A6D}"/>
            <w:text/>
          </w:sdtPr>
          <w:sdtContent>
            <w:tc>
              <w:tcPr>
                <w:tcW w:w="503" w:type="pct"/>
                <w:vAlign w:val="center"/>
              </w:tcPr>
              <w:p w14:paraId="6E43235C" w14:textId="77777777" w:rsidR="007E55A1" w:rsidRPr="00400E6F" w:rsidRDefault="007E55A1" w:rsidP="00D35B73">
                <w:pPr>
                  <w:rPr>
                    <w:szCs w:val="21"/>
                  </w:rPr>
                </w:pPr>
                <w:r w:rsidRPr="00002DF8">
                  <w:rPr>
                    <w:szCs w:val="21"/>
                  </w:rPr>
                  <w:t xml:space="preserve">　</w:t>
                </w:r>
              </w:p>
            </w:tc>
          </w:sdtContent>
        </w:sdt>
      </w:tr>
      <w:tr w:rsidR="007E55A1" w14:paraId="1180FC4E" w14:textId="77777777" w:rsidTr="00D35B73">
        <w:sdt>
          <w:sdtPr>
            <w:rPr>
              <w:sz w:val="21"/>
              <w:szCs w:val="21"/>
            </w:rPr>
            <w:tag w:val="_PLD_556b59cec8314ea2bd19ad47a47d76aa"/>
            <w:id w:val="1265119480"/>
          </w:sdtPr>
          <w:sdtContent>
            <w:tc>
              <w:tcPr>
                <w:tcW w:w="3695" w:type="pct"/>
              </w:tcPr>
              <w:p w14:paraId="2AF07227" w14:textId="77777777" w:rsidR="007E55A1" w:rsidRPr="006A171E" w:rsidRDefault="007E55A1" w:rsidP="00D35B73">
                <w:pPr>
                  <w:pStyle w:val="127"/>
                  <w:ind w:firstLineChars="0" w:firstLine="0"/>
                  <w:jc w:val="left"/>
                  <w:rPr>
                    <w:sz w:val="21"/>
                    <w:szCs w:val="21"/>
                  </w:rPr>
                </w:pPr>
                <w:r w:rsidRPr="00002DF8">
                  <w:rPr>
                    <w:sz w:val="21"/>
                    <w:szCs w:val="21"/>
                  </w:rPr>
                  <w:t>计入当期损益的政府补助</w:t>
                </w:r>
                <w:r w:rsidRPr="00002DF8">
                  <w:rPr>
                    <w:rFonts w:hint="eastAsia"/>
                    <w:sz w:val="21"/>
                    <w:szCs w:val="21"/>
                  </w:rPr>
                  <w:t>，但与公司正常经营业务密切相关、符合国家</w:t>
                </w:r>
                <w:r w:rsidRPr="00002DF8">
                  <w:rPr>
                    <w:rFonts w:hint="eastAsia"/>
                    <w:sz w:val="21"/>
                    <w:szCs w:val="21"/>
                  </w:rPr>
                  <w:lastRenderedPageBreak/>
                  <w:t>政策规定、按照确定的标准享有、对公司损益产生持续影响的政府补助除外</w:t>
                </w:r>
              </w:p>
            </w:tc>
          </w:sdtContent>
        </w:sdt>
        <w:sdt>
          <w:sdtPr>
            <w:rPr>
              <w:rFonts w:ascii="Times New Roman" w:hAnsi="Times New Roman" w:cs="Times New Roman"/>
              <w:szCs w:val="21"/>
            </w:rPr>
            <w:alias w:val="计入当期损益的政府补助，但与公司正常经营业务密切相关，符合国家政策规定、按照一定标准定额或定量持续享受的政府补助除外（非经常性损"/>
            <w:tag w:val="_GBC_041b7828883a4c7c90af837b5487a276"/>
            <w:id w:val="-591473919"/>
            <w:dataBinding w:prefixMappings="xmlns:clcid-pte='clcid-pte'" w:xpath="/*/clcid-pte:FeiJingChangXingSunYiZhongGeZhongXingShiDeZhengFuBuTie[not(@periodRef)]" w:storeItemID="{89EBAB94-44A0-46A2-B712-30D997D04A6D}"/>
            <w:text/>
          </w:sdtPr>
          <w:sdtContent>
            <w:tc>
              <w:tcPr>
                <w:tcW w:w="802" w:type="pct"/>
                <w:vAlign w:val="center"/>
              </w:tcPr>
              <w:p w14:paraId="65581ABB" w14:textId="30446E6E" w:rsidR="007E55A1" w:rsidRPr="00400E6F" w:rsidRDefault="00474B14" w:rsidP="00D35B73">
                <w:pPr>
                  <w:jc w:val="right"/>
                  <w:rPr>
                    <w:rFonts w:ascii="Times New Roman" w:hAnsi="Times New Roman" w:cs="Times New Roman"/>
                    <w:szCs w:val="21"/>
                  </w:rPr>
                </w:pPr>
                <w:r w:rsidRPr="00002DF8">
                  <w:rPr>
                    <w:rFonts w:ascii="Times New Roman" w:hAnsi="Times New Roman" w:cs="Times New Roman"/>
                    <w:szCs w:val="21"/>
                  </w:rPr>
                  <w:t>6,346.67</w:t>
                </w:r>
              </w:p>
            </w:tc>
          </w:sdtContent>
        </w:sdt>
        <w:sdt>
          <w:sdtPr>
            <w:rPr>
              <w:szCs w:val="21"/>
            </w:rPr>
            <w:alias w:val="计入当期损益的政府补助，但与公司正常经营业务密切相关，符合国家政策规定、按照一定标准定额或定量持续享受的政府补助除外的说明（非经"/>
            <w:tag w:val="_GBC_debc2ae19dae456bb644ea6842df1cf2"/>
            <w:id w:val="904254843"/>
            <w:dataBinding w:prefixMappings="xmlns:clcid-pte='clcid-pte'" w:xpath="/*/clcid-pte:FeiJingChangXingSunYiZhongGeZhongXingShiDeZhengFuBuTieShuoMing[not(@periodRef)]" w:storeItemID="{89EBAB94-44A0-46A2-B712-30D997D04A6D}"/>
            <w:text/>
          </w:sdtPr>
          <w:sdtContent>
            <w:tc>
              <w:tcPr>
                <w:tcW w:w="503" w:type="pct"/>
                <w:vAlign w:val="center"/>
              </w:tcPr>
              <w:p w14:paraId="00066C9A" w14:textId="77777777" w:rsidR="007E55A1" w:rsidRPr="00400E6F" w:rsidRDefault="007E55A1" w:rsidP="00D35B73">
                <w:pPr>
                  <w:rPr>
                    <w:szCs w:val="21"/>
                  </w:rPr>
                </w:pPr>
                <w:r w:rsidRPr="00002DF8">
                  <w:rPr>
                    <w:szCs w:val="21"/>
                  </w:rPr>
                  <w:t xml:space="preserve">　</w:t>
                </w:r>
              </w:p>
            </w:tc>
          </w:sdtContent>
        </w:sdt>
      </w:tr>
      <w:tr w:rsidR="007E55A1" w14:paraId="2278CC6C" w14:textId="77777777" w:rsidTr="00D35B73">
        <w:tc>
          <w:tcPr>
            <w:tcW w:w="3695" w:type="pct"/>
          </w:tcPr>
          <w:sdt>
            <w:sdtPr>
              <w:rPr>
                <w:rFonts w:hint="eastAsia"/>
                <w:sz w:val="21"/>
                <w:szCs w:val="21"/>
              </w:rPr>
              <w:tag w:val="_PLD_8996b438cbb34f49a152c41fb094fe4a"/>
              <w:id w:val="761731748"/>
            </w:sdtPr>
            <w:sdtContent>
              <w:p w14:paraId="1C5C0432" w14:textId="77777777" w:rsidR="007E55A1" w:rsidRPr="006A171E" w:rsidRDefault="007E55A1" w:rsidP="00D35B73">
                <w:pPr>
                  <w:pStyle w:val="127"/>
                  <w:ind w:firstLineChars="0" w:firstLine="0"/>
                  <w:jc w:val="left"/>
                  <w:rPr>
                    <w:sz w:val="21"/>
                    <w:szCs w:val="21"/>
                  </w:rPr>
                </w:pPr>
                <w:r w:rsidRPr="00002DF8">
                  <w:rPr>
                    <w:rFonts w:hint="eastAsia"/>
                    <w:sz w:val="21"/>
                    <w:szCs w:val="21"/>
                  </w:rPr>
                  <w:t>除同公司正常经营业务相关的有效套期保值业务外，</w:t>
                </w:r>
                <w:r w:rsidRPr="00002DF8">
                  <w:rPr>
                    <w:sz w:val="21"/>
                    <w:szCs w:val="21"/>
                  </w:rPr>
                  <w:t>非金融企业持有金融资产和金融负债产生的公允价值变动损益以及处置金融资产和金融负债产生的损益</w:t>
                </w:r>
              </w:p>
            </w:sdtContent>
          </w:sdt>
        </w:tc>
        <w:sdt>
          <w:sdtPr>
            <w:rPr>
              <w:rFonts w:ascii="Times New Roman" w:hAnsi="Times New Roman" w:cs="Times New Roman"/>
              <w:szCs w:val="21"/>
            </w:rPr>
            <w:alias w:val="除同公司正常经营业务相关的有效套期保值业务外，持有交易性金融资产、衍生金融资产、交易性金融负债、衍生金融负债产生的公允价值变动损"/>
            <w:tag w:val="_GBC_54d25a576c9a434cb0d6094273993d95"/>
            <w:id w:val="1268973997"/>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Content>
            <w:tc>
              <w:tcPr>
                <w:tcW w:w="802" w:type="pct"/>
                <w:vAlign w:val="center"/>
              </w:tcPr>
              <w:p w14:paraId="1119BAB7" w14:textId="77E9C16E" w:rsidR="007E55A1" w:rsidRPr="00400E6F" w:rsidRDefault="00474B14" w:rsidP="00D35B73">
                <w:pPr>
                  <w:jc w:val="right"/>
                  <w:rPr>
                    <w:rFonts w:ascii="Times New Roman" w:hAnsi="Times New Roman" w:cs="Times New Roman"/>
                    <w:szCs w:val="21"/>
                  </w:rPr>
                </w:pPr>
                <w:r w:rsidRPr="00002DF8">
                  <w:rPr>
                    <w:rFonts w:ascii="Times New Roman" w:hAnsi="Times New Roman" w:cs="Times New Roman"/>
                    <w:szCs w:val="21"/>
                  </w:rPr>
                  <w:t>1,378.15</w:t>
                </w:r>
              </w:p>
            </w:tc>
          </w:sdtContent>
        </w:sdt>
        <w:sdt>
          <w:sdtPr>
            <w:rPr>
              <w:szCs w:val="21"/>
            </w:rPr>
            <w:alias w:val="除同公司正常经营业务相关的有效套期保值业务外，持有交易性金融资产、衍生金融资产、交易性金融负债、衍生金融负债产生的公允价值变动损"/>
            <w:tag w:val="_GBC_b1b0b69fe5a14e98ac8271e49419ced3"/>
            <w:id w:val="-2068559679"/>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Content>
            <w:tc>
              <w:tcPr>
                <w:tcW w:w="503" w:type="pct"/>
                <w:vAlign w:val="center"/>
              </w:tcPr>
              <w:p w14:paraId="231CC9DC" w14:textId="77777777" w:rsidR="007E55A1" w:rsidRPr="00400E6F" w:rsidRDefault="007E55A1" w:rsidP="00D35B73">
                <w:pPr>
                  <w:rPr>
                    <w:szCs w:val="21"/>
                  </w:rPr>
                </w:pPr>
                <w:r w:rsidRPr="00002DF8">
                  <w:rPr>
                    <w:szCs w:val="21"/>
                  </w:rPr>
                  <w:t xml:space="preserve">　</w:t>
                </w:r>
              </w:p>
            </w:tc>
          </w:sdtContent>
        </w:sdt>
      </w:tr>
      <w:tr w:rsidR="007E55A1" w14:paraId="528FFFFA" w14:textId="77777777" w:rsidTr="00D35B73">
        <w:tc>
          <w:tcPr>
            <w:tcW w:w="3695" w:type="pct"/>
          </w:tcPr>
          <w:sdt>
            <w:sdtPr>
              <w:rPr>
                <w:rFonts w:hint="eastAsia"/>
                <w:sz w:val="21"/>
                <w:szCs w:val="21"/>
              </w:rPr>
              <w:tag w:val="_PLD_96c025fd9a014416aa8afec1dd9b47c4"/>
              <w:id w:val="177322238"/>
            </w:sdtPr>
            <w:sdtContent>
              <w:p w14:paraId="0F471A5D" w14:textId="77777777" w:rsidR="007E55A1" w:rsidRPr="006A171E" w:rsidRDefault="007E55A1" w:rsidP="00D35B73">
                <w:pPr>
                  <w:pStyle w:val="127"/>
                  <w:ind w:firstLineChars="0" w:firstLine="0"/>
                  <w:jc w:val="left"/>
                  <w:rPr>
                    <w:sz w:val="21"/>
                    <w:szCs w:val="21"/>
                  </w:rPr>
                </w:pPr>
                <w:r w:rsidRPr="00002DF8">
                  <w:rPr>
                    <w:rFonts w:hint="eastAsia"/>
                    <w:sz w:val="21"/>
                    <w:szCs w:val="21"/>
                  </w:rPr>
                  <w:t>单独进行减值测试的应收款项减值准备转回</w:t>
                </w:r>
              </w:p>
            </w:sdtContent>
          </w:sdt>
        </w:tc>
        <w:sdt>
          <w:sdtPr>
            <w:rPr>
              <w:rFonts w:ascii="Times New Roman" w:hAnsi="Times New Roman" w:cs="Times New Roman"/>
              <w:szCs w:val="21"/>
            </w:rPr>
            <w:alias w:val="单独进行减值测试的应收款项、合同资产减值准备转回（非经常性损益项目） "/>
            <w:tag w:val="_GBC_668a483d8a6741e1858af4a3136e8a12"/>
            <w:id w:val="1422909557"/>
            <w:dataBinding w:prefixMappings="xmlns:clcid-pte='clcid-pte'" w:xpath="/*/clcid-pte:DanDuJinXingJianZhiCeShiDeYingShouKuanXiangHeTongZiChanJianZhiZhunBeiZhuanHuiFeiJingChangXingSunYiXiangMu[not(@periodRef)]" w:storeItemID="{89EBAB94-44A0-46A2-B712-30D997D04A6D}"/>
            <w:text/>
          </w:sdtPr>
          <w:sdtContent>
            <w:tc>
              <w:tcPr>
                <w:tcW w:w="802" w:type="pct"/>
                <w:vAlign w:val="center"/>
              </w:tcPr>
              <w:p w14:paraId="35CB0E12" w14:textId="73CD14FE" w:rsidR="007E55A1" w:rsidRPr="00400E6F" w:rsidRDefault="00474B14" w:rsidP="00D35B73">
                <w:pPr>
                  <w:jc w:val="right"/>
                  <w:rPr>
                    <w:rFonts w:ascii="Times New Roman" w:hAnsi="Times New Roman" w:cs="Times New Roman"/>
                    <w:szCs w:val="21"/>
                  </w:rPr>
                </w:pPr>
                <w:r w:rsidRPr="00002DF8">
                  <w:rPr>
                    <w:rFonts w:ascii="Times New Roman" w:hAnsi="Times New Roman" w:cs="Times New Roman"/>
                    <w:szCs w:val="21"/>
                  </w:rPr>
                  <w:t>16.74</w:t>
                </w:r>
              </w:p>
            </w:tc>
          </w:sdtContent>
        </w:sdt>
        <w:sdt>
          <w:sdtPr>
            <w:rPr>
              <w:szCs w:val="21"/>
            </w:rPr>
            <w:alias w:val="单独进行减值测试的应收款项、合同资产减值准备转回的说明（非经常性损益项目）"/>
            <w:tag w:val="_GBC_d669f2b715234e4e865d50c67f4baad7"/>
            <w:id w:val="1632746487"/>
            <w:showingPlcHdr/>
            <w:dataBinding w:prefixMappings="xmlns:clcid-pte='clcid-pte'" w:xpath="/*/clcid-pte:DanDuJinXingJianZhiCeShiDeYingShouKuanXiangHeTongZiChanJianZhiZhunBeiZhuanHuiDeShuoMingFeiJingChangXingSunYiXiangMu[not(@periodRef)]" w:storeItemID="{89EBAB94-44A0-46A2-B712-30D997D04A6D}"/>
            <w:text/>
          </w:sdtPr>
          <w:sdtContent>
            <w:tc>
              <w:tcPr>
                <w:tcW w:w="503" w:type="pct"/>
                <w:vAlign w:val="center"/>
              </w:tcPr>
              <w:p w14:paraId="49E7896D" w14:textId="77777777" w:rsidR="007E55A1" w:rsidRPr="00400E6F" w:rsidRDefault="007E55A1" w:rsidP="00D35B73">
                <w:pPr>
                  <w:rPr>
                    <w:szCs w:val="21"/>
                  </w:rPr>
                </w:pPr>
                <w:r w:rsidRPr="00400E6F">
                  <w:rPr>
                    <w:szCs w:val="21"/>
                  </w:rPr>
                  <w:t xml:space="preserve">     </w:t>
                </w:r>
              </w:p>
            </w:tc>
          </w:sdtContent>
        </w:sdt>
      </w:tr>
      <w:tr w:rsidR="007E55A1" w14:paraId="35F85CD5" w14:textId="77777777" w:rsidTr="00D35B73">
        <w:sdt>
          <w:sdtPr>
            <w:rPr>
              <w:sz w:val="21"/>
              <w:szCs w:val="21"/>
            </w:rPr>
            <w:tag w:val="_PLD_9b96666cdd0a4ec59ef4d114a528b714"/>
            <w:id w:val="-199395827"/>
          </w:sdtPr>
          <w:sdtContent>
            <w:tc>
              <w:tcPr>
                <w:tcW w:w="3695" w:type="pct"/>
              </w:tcPr>
              <w:p w14:paraId="795BEA71" w14:textId="77777777" w:rsidR="007E55A1" w:rsidRPr="006A171E" w:rsidRDefault="007E55A1" w:rsidP="00D35B73">
                <w:pPr>
                  <w:pStyle w:val="127"/>
                  <w:ind w:firstLineChars="0" w:firstLine="0"/>
                  <w:jc w:val="left"/>
                  <w:rPr>
                    <w:sz w:val="21"/>
                    <w:szCs w:val="21"/>
                  </w:rPr>
                </w:pPr>
                <w:r w:rsidRPr="00002DF8">
                  <w:rPr>
                    <w:sz w:val="21"/>
                    <w:szCs w:val="21"/>
                  </w:rPr>
                  <w:t>除上述各项之外的其他营业外收入和支出</w:t>
                </w:r>
              </w:p>
            </w:tc>
          </w:sdtContent>
        </w:sdt>
        <w:sdt>
          <w:sdtPr>
            <w:rPr>
              <w:rFonts w:ascii="Times New Roman" w:hAnsi="Times New Roman" w:cs="Times New Roman"/>
              <w:szCs w:val="21"/>
            </w:rPr>
            <w:alias w:val="除上述各项之外的其他营业外收入和支出（非经常性损益项目）"/>
            <w:tag w:val="_GBC_502d6a4062f449b29a78d3bbe94bf83e"/>
            <w:id w:val="755094383"/>
            <w:dataBinding w:prefixMappings="xmlns:clcid-pte='clcid-pte'" w:xpath="/*/clcid-pte:ChuShangShuGeXiangZhiWaiDeQiTaYingYeWaiShouZhiJingE[not(@periodRef)]" w:storeItemID="{89EBAB94-44A0-46A2-B712-30D997D04A6D}"/>
            <w:text/>
          </w:sdtPr>
          <w:sdtContent>
            <w:tc>
              <w:tcPr>
                <w:tcW w:w="802" w:type="pct"/>
                <w:vAlign w:val="center"/>
              </w:tcPr>
              <w:p w14:paraId="563DDBF9" w14:textId="76B97E8B" w:rsidR="007E55A1" w:rsidRPr="00400E6F" w:rsidRDefault="00474B14" w:rsidP="00D35B73">
                <w:pPr>
                  <w:jc w:val="right"/>
                  <w:rPr>
                    <w:rFonts w:ascii="Times New Roman" w:hAnsi="Times New Roman" w:cs="Times New Roman"/>
                    <w:szCs w:val="21"/>
                  </w:rPr>
                </w:pPr>
                <w:r w:rsidRPr="00002DF8">
                  <w:rPr>
                    <w:rFonts w:ascii="Times New Roman" w:hAnsi="Times New Roman" w:cs="Times New Roman"/>
                    <w:szCs w:val="21"/>
                  </w:rPr>
                  <w:t>73.93</w:t>
                </w:r>
              </w:p>
            </w:tc>
          </w:sdtContent>
        </w:sdt>
        <w:sdt>
          <w:sdtPr>
            <w:rPr>
              <w:szCs w:val="21"/>
            </w:rPr>
            <w:alias w:val="除上述各项之外的其他营业外收入和支出的说明（非经常性损益项目）"/>
            <w:tag w:val="_GBC_593adfe127a943b187ded877e85e0bca"/>
            <w:id w:val="-1192374847"/>
            <w:dataBinding w:prefixMappings="xmlns:clcid-pte='clcid-pte'" w:xpath="/*/clcid-pte:ChuShangShuGeXiangZhiWaiDeQiTaYingYeWaiShouZhiJingEShuoMing[not(@periodRef)]" w:storeItemID="{89EBAB94-44A0-46A2-B712-30D997D04A6D}"/>
            <w:text/>
          </w:sdtPr>
          <w:sdtContent>
            <w:tc>
              <w:tcPr>
                <w:tcW w:w="503" w:type="pct"/>
                <w:vAlign w:val="center"/>
              </w:tcPr>
              <w:p w14:paraId="1E2CC117" w14:textId="77777777" w:rsidR="007E55A1" w:rsidRPr="00400E6F" w:rsidRDefault="007E55A1" w:rsidP="00D35B73">
                <w:pPr>
                  <w:rPr>
                    <w:szCs w:val="21"/>
                  </w:rPr>
                </w:pPr>
                <w:r w:rsidRPr="00002DF8">
                  <w:rPr>
                    <w:szCs w:val="21"/>
                  </w:rPr>
                  <w:t xml:space="preserve">　</w:t>
                </w:r>
              </w:p>
            </w:tc>
          </w:sdtContent>
        </w:sdt>
      </w:tr>
      <w:tr w:rsidR="007E55A1" w14:paraId="4C0A7EB5" w14:textId="77777777" w:rsidTr="00D35B73">
        <w:sdt>
          <w:sdtPr>
            <w:rPr>
              <w:sz w:val="21"/>
              <w:szCs w:val="21"/>
            </w:rPr>
            <w:tag w:val="_PLD_3f223ec4dae044a9a3d0e270b7817192"/>
            <w:id w:val="-1114819004"/>
          </w:sdtPr>
          <w:sdtContent>
            <w:tc>
              <w:tcPr>
                <w:tcW w:w="3695" w:type="pct"/>
              </w:tcPr>
              <w:p w14:paraId="140E2A2D" w14:textId="77777777" w:rsidR="007E55A1" w:rsidRPr="006A171E" w:rsidRDefault="007E55A1" w:rsidP="00D35B73">
                <w:pPr>
                  <w:pStyle w:val="127"/>
                  <w:ind w:firstLineChars="0" w:firstLine="0"/>
                  <w:jc w:val="left"/>
                  <w:rPr>
                    <w:sz w:val="21"/>
                    <w:szCs w:val="21"/>
                  </w:rPr>
                </w:pPr>
                <w:r w:rsidRPr="00002DF8">
                  <w:rPr>
                    <w:sz w:val="21"/>
                    <w:szCs w:val="21"/>
                  </w:rPr>
                  <w:t>其他符合非经常性损益定义的损益项目</w:t>
                </w:r>
              </w:p>
            </w:tc>
          </w:sdtContent>
        </w:sdt>
        <w:sdt>
          <w:sdtPr>
            <w:rPr>
              <w:rFonts w:ascii="Times New Roman" w:hAnsi="Times New Roman" w:cs="Times New Roman"/>
              <w:szCs w:val="21"/>
            </w:rPr>
            <w:alias w:val="其他符合非经常性损益定义的损益项目（非经常性损益项目）"/>
            <w:tag w:val="_GBC_796f7a5213c245c290dffdcfc5a18822"/>
            <w:id w:val="595516254"/>
            <w:dataBinding w:prefixMappings="xmlns:clcid-pte='clcid-pte'" w:xpath="/*/clcid-pte:QiTaFeiJingChangXingSunYiXiangMu[not(@periodRef)]" w:storeItemID="{89EBAB94-44A0-46A2-B712-30D997D04A6D}"/>
            <w:text/>
          </w:sdtPr>
          <w:sdtContent>
            <w:tc>
              <w:tcPr>
                <w:tcW w:w="802" w:type="pct"/>
                <w:vAlign w:val="center"/>
              </w:tcPr>
              <w:p w14:paraId="7E74CF2B" w14:textId="77777777" w:rsidR="007E55A1" w:rsidRPr="00400E6F" w:rsidRDefault="007E55A1" w:rsidP="00D35B73">
                <w:pPr>
                  <w:jc w:val="right"/>
                  <w:rPr>
                    <w:rFonts w:ascii="Times New Roman" w:hAnsi="Times New Roman" w:cs="Times New Roman"/>
                    <w:szCs w:val="21"/>
                  </w:rPr>
                </w:pPr>
                <w:r w:rsidRPr="00002DF8">
                  <w:rPr>
                    <w:rFonts w:ascii="Times New Roman" w:hAnsi="Times New Roman" w:cs="Times New Roman"/>
                    <w:szCs w:val="21"/>
                  </w:rPr>
                  <w:t>-</w:t>
                </w:r>
              </w:p>
            </w:tc>
          </w:sdtContent>
        </w:sdt>
        <w:sdt>
          <w:sdtPr>
            <w:rPr>
              <w:szCs w:val="21"/>
            </w:rPr>
            <w:alias w:val="其他符合非经常性损益定义的损益项目说明（非经常性损益项目）"/>
            <w:tag w:val="_GBC_a63f514909cd47b1942798d0b4d19f0b"/>
            <w:id w:val="184332921"/>
            <w:dataBinding w:prefixMappings="xmlns:clcid-pte='clcid-pte'" w:xpath="/*/clcid-pte:QiTaFeiJingChangXingSunYiXiangMuShuoMing[not(@periodRef)]" w:storeItemID="{89EBAB94-44A0-46A2-B712-30D997D04A6D}"/>
            <w:text/>
          </w:sdtPr>
          <w:sdtContent>
            <w:tc>
              <w:tcPr>
                <w:tcW w:w="503" w:type="pct"/>
                <w:vAlign w:val="center"/>
              </w:tcPr>
              <w:p w14:paraId="623CA81E" w14:textId="77777777" w:rsidR="007E55A1" w:rsidRPr="00400E6F" w:rsidRDefault="007E55A1" w:rsidP="00D35B73">
                <w:pPr>
                  <w:rPr>
                    <w:szCs w:val="21"/>
                  </w:rPr>
                </w:pPr>
                <w:r w:rsidRPr="00002DF8">
                  <w:rPr>
                    <w:szCs w:val="21"/>
                  </w:rPr>
                  <w:t xml:space="preserve">　</w:t>
                </w:r>
              </w:p>
            </w:tc>
          </w:sdtContent>
        </w:sdt>
      </w:tr>
      <w:tr w:rsidR="007E55A1" w14:paraId="6B29D798" w14:textId="77777777" w:rsidTr="00D35B73">
        <w:sdt>
          <w:sdtPr>
            <w:rPr>
              <w:sz w:val="21"/>
              <w:szCs w:val="21"/>
            </w:rPr>
            <w:tag w:val="_PLD_72a781f9fb234796b3db55c7f426ce5f"/>
            <w:id w:val="701675438"/>
          </w:sdtPr>
          <w:sdtContent>
            <w:tc>
              <w:tcPr>
                <w:tcW w:w="3695" w:type="pct"/>
              </w:tcPr>
              <w:p w14:paraId="49ABD09A" w14:textId="77777777" w:rsidR="007E55A1" w:rsidRPr="006A171E" w:rsidRDefault="007E55A1" w:rsidP="00D35B73">
                <w:pPr>
                  <w:pStyle w:val="127"/>
                  <w:ind w:firstLineChars="0" w:firstLine="0"/>
                  <w:jc w:val="left"/>
                  <w:rPr>
                    <w:sz w:val="21"/>
                    <w:szCs w:val="21"/>
                  </w:rPr>
                </w:pPr>
                <w:r w:rsidRPr="00002DF8">
                  <w:rPr>
                    <w:rFonts w:hint="eastAsia"/>
                    <w:sz w:val="21"/>
                    <w:szCs w:val="21"/>
                  </w:rPr>
                  <w:t>减：</w:t>
                </w:r>
                <w:r w:rsidRPr="00002DF8">
                  <w:rPr>
                    <w:sz w:val="21"/>
                    <w:szCs w:val="21"/>
                  </w:rPr>
                  <w:t>所得税影响额</w:t>
                </w:r>
              </w:p>
            </w:tc>
          </w:sdtContent>
        </w:sdt>
        <w:tc>
          <w:tcPr>
            <w:tcW w:w="802" w:type="pct"/>
            <w:vAlign w:val="center"/>
          </w:tcPr>
          <w:p w14:paraId="5F6E7E88" w14:textId="4C5A2EEB" w:rsidR="007E55A1" w:rsidRPr="00400E6F" w:rsidRDefault="00474B14" w:rsidP="00D35B73">
            <w:pPr>
              <w:jc w:val="right"/>
              <w:rPr>
                <w:rFonts w:ascii="Times New Roman" w:hAnsi="Times New Roman" w:cs="Times New Roman"/>
                <w:szCs w:val="21"/>
              </w:rPr>
            </w:pPr>
            <w:r w:rsidRPr="00002DF8">
              <w:rPr>
                <w:rFonts w:ascii="Times New Roman" w:eastAsia="等线" w:hAnsi="Times New Roman" w:cs="Times New Roman"/>
                <w:color w:val="000000"/>
                <w:szCs w:val="21"/>
              </w:rPr>
              <w:t>1,467.78</w:t>
            </w:r>
          </w:p>
        </w:tc>
        <w:sdt>
          <w:sdtPr>
            <w:rPr>
              <w:szCs w:val="21"/>
            </w:rPr>
            <w:alias w:val="所得税影响额的说明（非经常性损益项目）"/>
            <w:tag w:val="_GBC_0be64ef3f0314bd2839e174bd0270a03"/>
            <w:id w:val="-1855106683"/>
            <w:dataBinding w:prefixMappings="xmlns:clcid-pte='clcid-pte'" w:xpath="/*/clcid-pte:FeiJingChangXingSunYiDeKouChuXiangMuDuiSuoDeShuiDeYingXiangShuoMing[not(@periodRef)]" w:storeItemID="{89EBAB94-44A0-46A2-B712-30D997D04A6D}"/>
            <w:text/>
          </w:sdtPr>
          <w:sdtContent>
            <w:tc>
              <w:tcPr>
                <w:tcW w:w="503" w:type="pct"/>
                <w:vAlign w:val="center"/>
              </w:tcPr>
              <w:p w14:paraId="2CF91866" w14:textId="77777777" w:rsidR="007E55A1" w:rsidRPr="00400E6F" w:rsidRDefault="007E55A1" w:rsidP="00D35B73">
                <w:pPr>
                  <w:rPr>
                    <w:szCs w:val="21"/>
                  </w:rPr>
                </w:pPr>
                <w:r w:rsidRPr="00002DF8">
                  <w:rPr>
                    <w:szCs w:val="21"/>
                  </w:rPr>
                  <w:t xml:space="preserve">　</w:t>
                </w:r>
              </w:p>
            </w:tc>
          </w:sdtContent>
        </w:sdt>
      </w:tr>
      <w:tr w:rsidR="007E55A1" w14:paraId="7499F633" w14:textId="77777777" w:rsidTr="00D35B73">
        <w:sdt>
          <w:sdtPr>
            <w:rPr>
              <w:sz w:val="21"/>
              <w:szCs w:val="21"/>
            </w:rPr>
            <w:tag w:val="_PLD_95a1c032ad44426d84be105e28925cdf"/>
            <w:id w:val="-1056397577"/>
          </w:sdtPr>
          <w:sdtContent>
            <w:tc>
              <w:tcPr>
                <w:tcW w:w="3695" w:type="pct"/>
              </w:tcPr>
              <w:p w14:paraId="3F40DA8E" w14:textId="77777777" w:rsidR="007E55A1" w:rsidRPr="006A171E" w:rsidRDefault="007E55A1" w:rsidP="00D35B73">
                <w:pPr>
                  <w:pStyle w:val="127"/>
                  <w:jc w:val="left"/>
                  <w:rPr>
                    <w:sz w:val="21"/>
                    <w:szCs w:val="21"/>
                  </w:rPr>
                </w:pPr>
                <w:r w:rsidRPr="00002DF8">
                  <w:rPr>
                    <w:sz w:val="21"/>
                    <w:szCs w:val="21"/>
                  </w:rPr>
                  <w:t>少数股东权益影响额</w:t>
                </w:r>
                <w:r w:rsidRPr="00002DF8">
                  <w:rPr>
                    <w:rFonts w:hint="eastAsia"/>
                    <w:sz w:val="21"/>
                    <w:szCs w:val="21"/>
                  </w:rPr>
                  <w:t>（税后）</w:t>
                </w:r>
              </w:p>
            </w:tc>
          </w:sdtContent>
        </w:sdt>
        <w:tc>
          <w:tcPr>
            <w:tcW w:w="802" w:type="pct"/>
            <w:vAlign w:val="center"/>
          </w:tcPr>
          <w:p w14:paraId="360D48A3" w14:textId="52093A10" w:rsidR="007E55A1" w:rsidRPr="00400E6F" w:rsidRDefault="00474B14" w:rsidP="00D35B73">
            <w:pPr>
              <w:jc w:val="right"/>
              <w:rPr>
                <w:rFonts w:ascii="Times New Roman" w:hAnsi="Times New Roman" w:cs="Times New Roman"/>
                <w:szCs w:val="21"/>
              </w:rPr>
            </w:pPr>
            <w:r w:rsidRPr="00002DF8">
              <w:rPr>
                <w:rFonts w:ascii="Times New Roman" w:eastAsia="等线" w:hAnsi="Times New Roman" w:cs="Times New Roman"/>
                <w:color w:val="000000"/>
                <w:szCs w:val="21"/>
              </w:rPr>
              <w:t>17.03</w:t>
            </w:r>
          </w:p>
        </w:tc>
        <w:sdt>
          <w:sdtPr>
            <w:rPr>
              <w:szCs w:val="21"/>
            </w:rPr>
            <w:alias w:val="少数股东权益影响额的说明（非经常性损益项目）"/>
            <w:tag w:val="_GBC_0d499ea29b94408f82fdcaac0fdba4c0"/>
            <w:id w:val="156585611"/>
            <w:dataBinding w:prefixMappings="xmlns:clcid-pte='clcid-pte'" w:xpath="/*/clcid-pte:FeiJingChangXingSunYiXiangMuZhongShaoShuGuDongQuanYiYingXiangEShuoMing[not(@periodRef)]" w:storeItemID="{89EBAB94-44A0-46A2-B712-30D997D04A6D}"/>
            <w:text/>
          </w:sdtPr>
          <w:sdtContent>
            <w:tc>
              <w:tcPr>
                <w:tcW w:w="503" w:type="pct"/>
                <w:vAlign w:val="center"/>
              </w:tcPr>
              <w:p w14:paraId="36A860E5" w14:textId="77777777" w:rsidR="007E55A1" w:rsidRPr="00400E6F" w:rsidRDefault="007E55A1" w:rsidP="00D35B73">
                <w:pPr>
                  <w:rPr>
                    <w:szCs w:val="21"/>
                  </w:rPr>
                </w:pPr>
                <w:r w:rsidRPr="00002DF8">
                  <w:rPr>
                    <w:szCs w:val="21"/>
                  </w:rPr>
                  <w:t xml:space="preserve">　</w:t>
                </w:r>
              </w:p>
            </w:tc>
          </w:sdtContent>
        </w:sdt>
      </w:tr>
      <w:tr w:rsidR="007E55A1" w14:paraId="3EDDA7A6" w14:textId="77777777" w:rsidTr="00D35B73">
        <w:sdt>
          <w:sdtPr>
            <w:rPr>
              <w:sz w:val="21"/>
              <w:szCs w:val="21"/>
            </w:rPr>
            <w:tag w:val="_PLD_46f31a9596234397867029dcd2bc2420"/>
            <w:id w:val="2128426940"/>
          </w:sdtPr>
          <w:sdtContent>
            <w:tc>
              <w:tcPr>
                <w:tcW w:w="3695" w:type="pct"/>
                <w:vAlign w:val="center"/>
              </w:tcPr>
              <w:p w14:paraId="5186E788" w14:textId="77777777" w:rsidR="007E55A1" w:rsidRPr="006A171E" w:rsidRDefault="007E55A1" w:rsidP="00D35B73">
                <w:pPr>
                  <w:pStyle w:val="127"/>
                  <w:ind w:firstLineChars="0" w:firstLine="0"/>
                  <w:jc w:val="center"/>
                  <w:rPr>
                    <w:sz w:val="21"/>
                    <w:szCs w:val="21"/>
                  </w:rPr>
                </w:pPr>
                <w:r w:rsidRPr="00002DF8">
                  <w:rPr>
                    <w:sz w:val="21"/>
                    <w:szCs w:val="21"/>
                  </w:rPr>
                  <w:t>合计</w:t>
                </w:r>
              </w:p>
            </w:tc>
          </w:sdtContent>
        </w:sdt>
        <w:sdt>
          <w:sdtPr>
            <w:rPr>
              <w:rFonts w:ascii="Times New Roman" w:hAnsi="Times New Roman" w:cs="Times New Roman"/>
              <w:szCs w:val="21"/>
            </w:rPr>
            <w:alias w:val="扣除的非经常性损益合计"/>
            <w:tag w:val="_GBC_a1087e9841c749bbbacb8c3450b8efb8"/>
            <w:id w:val="1820302468"/>
            <w:dataBinding w:prefixMappings="xmlns:clcid-pte='clcid-pte'" w:xpath="/*/clcid-pte:KouChuDeFeiJingChangXingSunYiHeJi[not(@periodRef)]" w:storeItemID="{89EBAB94-44A0-46A2-B712-30D997D04A6D}"/>
            <w:text/>
          </w:sdtPr>
          <w:sdtContent>
            <w:tc>
              <w:tcPr>
                <w:tcW w:w="802" w:type="pct"/>
                <w:vAlign w:val="center"/>
              </w:tcPr>
              <w:p w14:paraId="3F6D208D" w14:textId="71A039C8" w:rsidR="007E55A1" w:rsidRPr="00400E6F" w:rsidRDefault="00474B14" w:rsidP="00D35B73">
                <w:pPr>
                  <w:jc w:val="right"/>
                  <w:rPr>
                    <w:rFonts w:ascii="Times New Roman" w:hAnsi="Times New Roman" w:cs="Times New Roman"/>
                    <w:szCs w:val="21"/>
                  </w:rPr>
                </w:pPr>
                <w:r w:rsidRPr="00002DF8">
                  <w:rPr>
                    <w:rFonts w:ascii="Times New Roman" w:hAnsi="Times New Roman" w:cs="Times New Roman"/>
                    <w:szCs w:val="21"/>
                  </w:rPr>
                  <w:t>7,697.91</w:t>
                </w:r>
              </w:p>
            </w:tc>
          </w:sdtContent>
        </w:sdt>
        <w:sdt>
          <w:sdtPr>
            <w:rPr>
              <w:szCs w:val="21"/>
            </w:rPr>
            <w:alias w:val="扣除的非经常性损益合计说明"/>
            <w:tag w:val="_GBC_9df1f03ff48a463c84af9132e9e5ee6e"/>
            <w:id w:val="-983999412"/>
            <w:dataBinding w:prefixMappings="xmlns:clcid-pte='clcid-pte'" w:xpath="/*/clcid-pte:KouChuDeFeiJingChangXingSunYiHeJiShuoMing[not(@periodRef)]" w:storeItemID="{89EBAB94-44A0-46A2-B712-30D997D04A6D}"/>
            <w:text/>
          </w:sdtPr>
          <w:sdtContent>
            <w:tc>
              <w:tcPr>
                <w:tcW w:w="503" w:type="pct"/>
                <w:vAlign w:val="center"/>
              </w:tcPr>
              <w:p w14:paraId="58869A63" w14:textId="77777777" w:rsidR="007E55A1" w:rsidRPr="00400E6F" w:rsidRDefault="007E55A1" w:rsidP="00D35B73">
                <w:pPr>
                  <w:rPr>
                    <w:szCs w:val="21"/>
                  </w:rPr>
                </w:pPr>
                <w:r w:rsidRPr="00002DF8">
                  <w:rPr>
                    <w:szCs w:val="21"/>
                  </w:rPr>
                  <w:t xml:space="preserve">　</w:t>
                </w:r>
              </w:p>
            </w:tc>
          </w:sdtContent>
        </w:sdt>
      </w:tr>
    </w:tbl>
    <w:p w14:paraId="5875636B" w14:textId="77777777" w:rsidR="007E55A1" w:rsidRPr="00002DF8" w:rsidRDefault="007E55A1"/>
    <w:p w14:paraId="4D2AD7C7" w14:textId="4CB74630" w:rsidR="0067284A" w:rsidRPr="00002DF8" w:rsidRDefault="0067284A">
      <w:pPr>
        <w:rPr>
          <w:szCs w:val="21"/>
        </w:rPr>
      </w:pPr>
      <w:r w:rsidRPr="00002DF8">
        <w:rPr>
          <w:rFonts w:hint="eastAsia"/>
          <w:szCs w:val="21"/>
        </w:rPr>
        <w:t>对公司</w:t>
      </w:r>
      <w:bookmarkStart w:id="528" w:name="_Hlk154132799"/>
      <w:r w:rsidRPr="00002DF8">
        <w:rPr>
          <w:rFonts w:hint="eastAsia"/>
          <w:szCs w:val="21"/>
        </w:rPr>
        <w:t>将《公开发行证券的公司信息披露解释性公告第</w:t>
      </w:r>
      <w:r w:rsidRPr="00002DF8">
        <w:rPr>
          <w:szCs w:val="21"/>
        </w:rPr>
        <w:t>1号——非经常性损益》未列举的项目认定为非经常性损益项目且金额重大的，以及将《公开发行证券的公司信息披露解释性公告第1号——非经常性损益》中列举的非经常性损益项目界定为经常性损益的项目，</w:t>
      </w:r>
      <w:bookmarkEnd w:id="528"/>
      <w:r w:rsidRPr="00002DF8">
        <w:rPr>
          <w:szCs w:val="21"/>
        </w:rPr>
        <w:t>应说明原因。</w:t>
      </w:r>
    </w:p>
    <w:bookmarkEnd w:id="527" w:displacedByCustomXml="next"/>
    <w:sdt>
      <w:sdtPr>
        <w:rPr>
          <w:szCs w:val="21"/>
        </w:rPr>
        <w:alias w:val="是否适用：将非经常性损益项目界定为经常性损益项目[双击切换]"/>
        <w:tag w:val="_GBC_a967cba183d54f83a4f652d6d31302c3"/>
        <w:id w:val="332737259"/>
        <w:placeholder>
          <w:docPart w:val="GBC22222222222222222222222222222"/>
        </w:placeholder>
      </w:sdtPr>
      <w:sdtContent>
        <w:p w14:paraId="628F4A7C" w14:textId="3E13376B" w:rsidR="00B82673" w:rsidRPr="00002DF8" w:rsidRDefault="0067284A" w:rsidP="00B82673">
          <w:r w:rsidRPr="00002DF8">
            <w:rPr>
              <w:szCs w:val="21"/>
            </w:rPr>
            <w:fldChar w:fldCharType="begin"/>
          </w:r>
          <w:r w:rsidR="00B82673" w:rsidRPr="00002DF8">
            <w:rPr>
              <w:szCs w:val="21"/>
            </w:rPr>
            <w:instrText xml:space="preserve">MACROBUTTON  SnrToggleCheckbox □适用 </w:instrText>
          </w:r>
          <w:r w:rsidRPr="00002DF8">
            <w:rPr>
              <w:szCs w:val="21"/>
            </w:rPr>
            <w:fldChar w:fldCharType="end"/>
          </w:r>
          <w:r w:rsidRPr="00002DF8">
            <w:rPr>
              <w:szCs w:val="21"/>
            </w:rPr>
            <w:fldChar w:fldCharType="begin"/>
          </w:r>
          <w:r w:rsidR="00B82673" w:rsidRPr="00002DF8">
            <w:rPr>
              <w:szCs w:val="21"/>
            </w:rPr>
            <w:instrText xml:space="preserve"> MACROBUTTON  SnrToggleCheckbox √不适用 </w:instrText>
          </w:r>
          <w:r w:rsidRPr="00002DF8">
            <w:rPr>
              <w:szCs w:val="21"/>
            </w:rPr>
            <w:fldChar w:fldCharType="end"/>
          </w:r>
        </w:p>
      </w:sdtContent>
    </w:sdt>
    <w:p w14:paraId="5B562403" w14:textId="6AA0EC99" w:rsidR="0067284A" w:rsidRPr="00002DF8" w:rsidRDefault="0067284A">
      <w:pPr>
        <w:spacing w:line="360" w:lineRule="exact"/>
        <w:rPr>
          <w:szCs w:val="21"/>
        </w:rPr>
      </w:pPr>
      <w:r w:rsidRPr="00002DF8">
        <w:rPr>
          <w:rFonts w:hint="eastAsia"/>
          <w:szCs w:val="21"/>
        </w:rPr>
        <w:t>其他说明</w:t>
      </w:r>
    </w:p>
    <w:bookmarkStart w:id="529" w:name="_Hlk154073812" w:displacedByCustomXml="next"/>
    <w:sdt>
      <w:sdtPr>
        <w:rPr>
          <w:szCs w:val="21"/>
        </w:rPr>
        <w:alias w:val="是否适用：非经常性损益的其他说明[双击切换]"/>
        <w:tag w:val="_GBC_4d528ca1ef504dcb9f6a1b9218dd1239"/>
        <w:id w:val="302668579"/>
        <w:placeholder>
          <w:docPart w:val="GBC22222222222222222222222222222"/>
        </w:placeholder>
      </w:sdtPr>
      <w:sdtContent>
        <w:p w14:paraId="162F7D5B" w14:textId="30501F0A" w:rsidR="0067284A" w:rsidRPr="00002DF8" w:rsidRDefault="0067284A" w:rsidP="00B82673">
          <w:pPr>
            <w:rPr>
              <w:szCs w:val="21"/>
            </w:rPr>
          </w:pPr>
          <w:r w:rsidRPr="00002DF8">
            <w:rPr>
              <w:szCs w:val="21"/>
            </w:rPr>
            <w:fldChar w:fldCharType="begin"/>
          </w:r>
          <w:r w:rsidR="00B82673" w:rsidRPr="00002DF8">
            <w:rPr>
              <w:szCs w:val="21"/>
            </w:rPr>
            <w:instrText xml:space="preserve"> MACROBUTTON  SnrToggleCheckbox √适用 </w:instrText>
          </w:r>
          <w:r w:rsidRPr="00002DF8">
            <w:rPr>
              <w:szCs w:val="21"/>
            </w:rPr>
            <w:fldChar w:fldCharType="end"/>
          </w:r>
          <w:r w:rsidRPr="00002DF8">
            <w:rPr>
              <w:szCs w:val="21"/>
            </w:rPr>
            <w:fldChar w:fldCharType="begin"/>
          </w:r>
          <w:r w:rsidR="00B82673" w:rsidRPr="00002DF8">
            <w:rPr>
              <w:szCs w:val="21"/>
            </w:rPr>
            <w:instrText xml:space="preserve"> MACROBUTTON  SnrToggleCheckbox □不适用 </w:instrText>
          </w:r>
          <w:r w:rsidRPr="00002DF8">
            <w:rPr>
              <w:szCs w:val="21"/>
            </w:rPr>
            <w:fldChar w:fldCharType="end"/>
          </w:r>
        </w:p>
      </w:sdtContent>
    </w:sdt>
    <w:bookmarkEnd w:id="529" w:displacedByCustomXml="next"/>
    <w:sdt>
      <w:sdtPr>
        <w:rPr>
          <w:szCs w:val="21"/>
        </w:rPr>
        <w:alias w:val="非经常性损益的其他说明"/>
        <w:tag w:val="_GBC_c06860a435ea4e1d882e8513a084719b"/>
        <w:id w:val="-1730139034"/>
        <w:placeholder>
          <w:docPart w:val="6037AFF90FDA407097141843FCB7D440"/>
        </w:placeholder>
      </w:sdtPr>
      <w:sdtContent>
        <w:p w14:paraId="2770689D" w14:textId="6EFC9845" w:rsidR="00B82673" w:rsidRPr="00002DF8" w:rsidRDefault="00B82673" w:rsidP="00190833">
          <w:pPr>
            <w:rPr>
              <w:szCs w:val="21"/>
            </w:rPr>
          </w:pPr>
          <w:r w:rsidRPr="00002DF8">
            <w:rPr>
              <w:rFonts w:hint="eastAsia"/>
              <w:szCs w:val="21"/>
            </w:rPr>
            <w:t>本集团对非经常性损益项目的确认按照《公开发行证券的公司信息披露解释性公告第</w:t>
          </w:r>
          <w:r w:rsidRPr="00002DF8">
            <w:rPr>
              <w:szCs w:val="21"/>
            </w:rPr>
            <w:t>1号——非经常性损益》（证监会公告〔2023〕65号）的规定执行</w:t>
          </w:r>
          <w:r w:rsidRPr="00002DF8">
            <w:rPr>
              <w:rFonts w:hint="eastAsia"/>
              <w:szCs w:val="21"/>
            </w:rPr>
            <w:t>。</w:t>
          </w:r>
        </w:p>
      </w:sdtContent>
    </w:sdt>
    <w:p w14:paraId="78D2FCD3" w14:textId="2EE28E0B" w:rsidR="0067284A" w:rsidRPr="00002DF8" w:rsidRDefault="0067284A">
      <w:pPr>
        <w:pStyle w:val="152"/>
        <w:rPr>
          <w:sz w:val="21"/>
          <w:szCs w:val="21"/>
        </w:rPr>
      </w:pPr>
    </w:p>
    <w:p w14:paraId="4BE7951F" w14:textId="77777777" w:rsidR="0067284A" w:rsidRPr="00002DF8" w:rsidRDefault="0067284A" w:rsidP="00350ED6">
      <w:pPr>
        <w:pStyle w:val="151"/>
        <w:numPr>
          <w:ilvl w:val="0"/>
          <w:numId w:val="142"/>
        </w:numPr>
        <w:rPr>
          <w:sz w:val="21"/>
          <w:szCs w:val="21"/>
        </w:rPr>
      </w:pPr>
      <w:r w:rsidRPr="00002DF8">
        <w:rPr>
          <w:rFonts w:hint="eastAsia"/>
          <w:sz w:val="21"/>
          <w:szCs w:val="21"/>
        </w:rPr>
        <w:t>净资产</w:t>
      </w:r>
      <w:r w:rsidRPr="00002DF8">
        <w:rPr>
          <w:rFonts w:ascii="宋体" w:hAnsi="宋体" w:hint="eastAsia"/>
          <w:sz w:val="21"/>
          <w:szCs w:val="21"/>
        </w:rPr>
        <w:t>收益率</w:t>
      </w:r>
      <w:r w:rsidRPr="00002DF8">
        <w:rPr>
          <w:rFonts w:hint="eastAsia"/>
          <w:sz w:val="21"/>
          <w:szCs w:val="21"/>
        </w:rPr>
        <w:t>及每股收益</w:t>
      </w:r>
    </w:p>
    <w:sdt>
      <w:sdtPr>
        <w:rPr>
          <w:sz w:val="21"/>
          <w:szCs w:val="21"/>
        </w:rPr>
        <w:alias w:val="是否适用：净资产收益率及每股收益[双击切换]"/>
        <w:tag w:val="_GBC_c0f530bdf9ee48239f470eda08b303d7"/>
        <w:id w:val="-1994557896"/>
        <w:placeholder>
          <w:docPart w:val="GBC22222222222222222222222222222"/>
        </w:placeholder>
      </w:sdtPr>
      <w:sdtContent>
        <w:p w14:paraId="0E50A187" w14:textId="77777777" w:rsidR="0067284A" w:rsidRPr="00002DF8" w:rsidRDefault="0067284A">
          <w:pPr>
            <w:pStyle w:val="152"/>
            <w:rPr>
              <w:sz w:val="21"/>
              <w:szCs w:val="21"/>
            </w:rPr>
          </w:pPr>
          <w:r w:rsidRPr="00002DF8">
            <w:rPr>
              <w:sz w:val="21"/>
              <w:szCs w:val="21"/>
            </w:rPr>
            <w:fldChar w:fldCharType="begin"/>
          </w:r>
          <w:r w:rsidRPr="00002DF8">
            <w:rPr>
              <w:rFonts w:hint="eastAsia"/>
              <w:sz w:val="21"/>
              <w:szCs w:val="21"/>
            </w:rPr>
            <w:instrText xml:space="preserve">MACROBUTTON  SnrToggleCheckbox √适用 </w:instrText>
          </w:r>
          <w:r w:rsidRPr="00002DF8">
            <w:rPr>
              <w:sz w:val="21"/>
              <w:szCs w:val="21"/>
            </w:rPr>
            <w:fldChar w:fldCharType="end"/>
          </w:r>
          <w:r w:rsidRPr="00002DF8">
            <w:rPr>
              <w:sz w:val="21"/>
              <w:szCs w:val="21"/>
            </w:rPr>
            <w:fldChar w:fldCharType="begin"/>
          </w:r>
          <w:r w:rsidRPr="00002DF8">
            <w:rPr>
              <w:sz w:val="21"/>
              <w:szCs w:val="21"/>
            </w:rPr>
            <w:instrText xml:space="preserve"> MACROBUTTON  SnrToggleCheckbox □不适用 </w:instrText>
          </w:r>
          <w:r w:rsidRPr="00002DF8">
            <w:rPr>
              <w:sz w:val="21"/>
              <w:szCs w:val="21"/>
            </w:rPr>
            <w:fldChar w:fldCharType="end"/>
          </w:r>
        </w:p>
      </w:sdtContent>
    </w:sdt>
    <w:tbl>
      <w:tblPr>
        <w:tblStyle w:val="145"/>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823"/>
        <w:gridCol w:w="1842"/>
        <w:gridCol w:w="1558"/>
        <w:gridCol w:w="1600"/>
      </w:tblGrid>
      <w:tr w:rsidR="0067284A" w:rsidRPr="00400E6F" w14:paraId="3EC175F0" w14:textId="77777777" w:rsidTr="00B82673">
        <w:trPr>
          <w:trHeight w:val="270"/>
        </w:trPr>
        <w:sdt>
          <w:sdtPr>
            <w:rPr>
              <w:szCs w:val="21"/>
            </w:rPr>
            <w:tag w:val="_PLD_85d9a7abc9cd45768b2b5f99afa4a4ef"/>
            <w:id w:val="-1509296190"/>
          </w:sdtPr>
          <w:sdtContent>
            <w:tc>
              <w:tcPr>
                <w:tcW w:w="2166" w:type="pct"/>
                <w:vMerge w:val="restart"/>
                <w:tcBorders>
                  <w:top w:val="single" w:sz="4" w:space="0" w:color="auto"/>
                  <w:left w:val="single" w:sz="4" w:space="0" w:color="auto"/>
                  <w:bottom w:val="single" w:sz="4" w:space="0" w:color="auto"/>
                  <w:right w:val="single" w:sz="4" w:space="0" w:color="auto"/>
                </w:tcBorders>
                <w:vAlign w:val="center"/>
              </w:tcPr>
              <w:p w14:paraId="465174A9" w14:textId="77777777" w:rsidR="0067284A" w:rsidRPr="00400E6F" w:rsidRDefault="0067284A">
                <w:pPr>
                  <w:jc w:val="center"/>
                  <w:rPr>
                    <w:szCs w:val="21"/>
                  </w:rPr>
                </w:pPr>
                <w:r w:rsidRPr="00002DF8">
                  <w:rPr>
                    <w:szCs w:val="21"/>
                  </w:rPr>
                  <w:t>报告期利润</w:t>
                </w:r>
              </w:p>
            </w:tc>
          </w:sdtContent>
        </w:sdt>
        <w:sdt>
          <w:sdtPr>
            <w:rPr>
              <w:szCs w:val="21"/>
            </w:rPr>
            <w:tag w:val="_PLD_7f5ad103cbb04f7d904001b07266bf41"/>
            <w:id w:val="1313137617"/>
          </w:sdtPr>
          <w:sdtContent>
            <w:tc>
              <w:tcPr>
                <w:tcW w:w="1044" w:type="pct"/>
                <w:vMerge w:val="restart"/>
                <w:tcBorders>
                  <w:top w:val="single" w:sz="4" w:space="0" w:color="auto"/>
                  <w:left w:val="single" w:sz="4" w:space="0" w:color="auto"/>
                  <w:right w:val="single" w:sz="4" w:space="0" w:color="auto"/>
                </w:tcBorders>
                <w:vAlign w:val="center"/>
              </w:tcPr>
              <w:p w14:paraId="3DF54F36" w14:textId="77777777" w:rsidR="0067284A" w:rsidRPr="00400E6F" w:rsidRDefault="0067284A">
                <w:pPr>
                  <w:jc w:val="center"/>
                  <w:rPr>
                    <w:szCs w:val="21"/>
                  </w:rPr>
                </w:pPr>
                <w:r w:rsidRPr="00002DF8">
                  <w:rPr>
                    <w:szCs w:val="21"/>
                  </w:rPr>
                  <w:t>加权平均净资产收益率（%）</w:t>
                </w:r>
              </w:p>
            </w:tc>
          </w:sdtContent>
        </w:sdt>
        <w:sdt>
          <w:sdtPr>
            <w:rPr>
              <w:szCs w:val="21"/>
            </w:rPr>
            <w:tag w:val="_PLD_adaa515ff68f455d8bcd75e516da3040"/>
            <w:id w:val="589051339"/>
          </w:sdtPr>
          <w:sdtContent>
            <w:tc>
              <w:tcPr>
                <w:tcW w:w="1790" w:type="pct"/>
                <w:gridSpan w:val="2"/>
                <w:tcBorders>
                  <w:top w:val="single" w:sz="4" w:space="0" w:color="auto"/>
                  <w:left w:val="single" w:sz="4" w:space="0" w:color="auto"/>
                  <w:bottom w:val="single" w:sz="4" w:space="0" w:color="auto"/>
                  <w:right w:val="single" w:sz="4" w:space="0" w:color="auto"/>
                </w:tcBorders>
                <w:vAlign w:val="center"/>
              </w:tcPr>
              <w:p w14:paraId="06EC9FF7" w14:textId="77777777" w:rsidR="0067284A" w:rsidRPr="00400E6F" w:rsidRDefault="0067284A">
                <w:pPr>
                  <w:jc w:val="center"/>
                  <w:rPr>
                    <w:szCs w:val="21"/>
                  </w:rPr>
                </w:pPr>
                <w:r w:rsidRPr="00002DF8">
                  <w:rPr>
                    <w:szCs w:val="21"/>
                  </w:rPr>
                  <w:t>每股收益</w:t>
                </w:r>
              </w:p>
            </w:tc>
          </w:sdtContent>
        </w:sdt>
      </w:tr>
      <w:tr w:rsidR="0067284A" w:rsidRPr="00400E6F" w14:paraId="727A1E67" w14:textId="77777777" w:rsidTr="00B82673">
        <w:trPr>
          <w:trHeight w:val="360"/>
        </w:trPr>
        <w:tc>
          <w:tcPr>
            <w:tcW w:w="2166" w:type="pct"/>
            <w:vMerge/>
            <w:tcBorders>
              <w:top w:val="single" w:sz="4" w:space="0" w:color="auto"/>
              <w:left w:val="single" w:sz="4" w:space="0" w:color="auto"/>
              <w:bottom w:val="single" w:sz="4" w:space="0" w:color="auto"/>
              <w:right w:val="single" w:sz="4" w:space="0" w:color="auto"/>
            </w:tcBorders>
            <w:vAlign w:val="center"/>
          </w:tcPr>
          <w:p w14:paraId="1ED63C4D" w14:textId="77777777" w:rsidR="0067284A" w:rsidRPr="00400E6F" w:rsidRDefault="0067284A">
            <w:pPr>
              <w:jc w:val="center"/>
              <w:rPr>
                <w:szCs w:val="21"/>
              </w:rPr>
            </w:pPr>
          </w:p>
        </w:tc>
        <w:tc>
          <w:tcPr>
            <w:tcW w:w="1044" w:type="pct"/>
            <w:vMerge/>
            <w:tcBorders>
              <w:left w:val="single" w:sz="4" w:space="0" w:color="auto"/>
              <w:bottom w:val="single" w:sz="4" w:space="0" w:color="auto"/>
              <w:right w:val="single" w:sz="4" w:space="0" w:color="auto"/>
            </w:tcBorders>
            <w:vAlign w:val="center"/>
          </w:tcPr>
          <w:p w14:paraId="1BD40DB9" w14:textId="77777777" w:rsidR="0067284A" w:rsidRPr="00400E6F" w:rsidRDefault="0067284A">
            <w:pPr>
              <w:jc w:val="center"/>
              <w:rPr>
                <w:szCs w:val="21"/>
              </w:rPr>
            </w:pPr>
          </w:p>
        </w:tc>
        <w:sdt>
          <w:sdtPr>
            <w:rPr>
              <w:szCs w:val="21"/>
            </w:rPr>
            <w:tag w:val="_PLD_503a9e353572491fb64751c75881b5ac"/>
            <w:id w:val="118340811"/>
          </w:sdtPr>
          <w:sdtContent>
            <w:tc>
              <w:tcPr>
                <w:tcW w:w="883" w:type="pct"/>
                <w:tcBorders>
                  <w:top w:val="single" w:sz="4" w:space="0" w:color="auto"/>
                  <w:left w:val="single" w:sz="4" w:space="0" w:color="auto"/>
                  <w:bottom w:val="single" w:sz="4" w:space="0" w:color="auto"/>
                  <w:right w:val="single" w:sz="4" w:space="0" w:color="auto"/>
                </w:tcBorders>
                <w:vAlign w:val="center"/>
              </w:tcPr>
              <w:p w14:paraId="311F2B14" w14:textId="77777777" w:rsidR="0067284A" w:rsidRPr="00400E6F" w:rsidRDefault="0067284A">
                <w:pPr>
                  <w:jc w:val="center"/>
                  <w:rPr>
                    <w:szCs w:val="21"/>
                  </w:rPr>
                </w:pPr>
                <w:r w:rsidRPr="00002DF8">
                  <w:rPr>
                    <w:szCs w:val="21"/>
                  </w:rPr>
                  <w:t>基本每股收益</w:t>
                </w:r>
              </w:p>
            </w:tc>
          </w:sdtContent>
        </w:sdt>
        <w:sdt>
          <w:sdtPr>
            <w:rPr>
              <w:szCs w:val="21"/>
            </w:rPr>
            <w:tag w:val="_PLD_b57959d0e3714f2590eb4529892e5c18"/>
            <w:id w:val="-1785345581"/>
          </w:sdtPr>
          <w:sdtContent>
            <w:tc>
              <w:tcPr>
                <w:tcW w:w="907" w:type="pct"/>
                <w:tcBorders>
                  <w:top w:val="single" w:sz="4" w:space="0" w:color="auto"/>
                  <w:left w:val="single" w:sz="4" w:space="0" w:color="auto"/>
                  <w:bottom w:val="single" w:sz="4" w:space="0" w:color="auto"/>
                  <w:right w:val="single" w:sz="4" w:space="0" w:color="auto"/>
                </w:tcBorders>
                <w:vAlign w:val="center"/>
              </w:tcPr>
              <w:p w14:paraId="13C472F0" w14:textId="77777777" w:rsidR="0067284A" w:rsidRPr="00400E6F" w:rsidRDefault="0067284A">
                <w:pPr>
                  <w:jc w:val="center"/>
                  <w:rPr>
                    <w:szCs w:val="21"/>
                  </w:rPr>
                </w:pPr>
                <w:r w:rsidRPr="00002DF8">
                  <w:rPr>
                    <w:szCs w:val="21"/>
                  </w:rPr>
                  <w:t>稀释每股收益</w:t>
                </w:r>
              </w:p>
            </w:tc>
          </w:sdtContent>
        </w:sdt>
      </w:tr>
      <w:tr w:rsidR="00B82673" w:rsidRPr="00400E6F" w14:paraId="7907E839" w14:textId="77777777" w:rsidTr="00B82673">
        <w:trPr>
          <w:trHeight w:val="360"/>
        </w:trPr>
        <w:tc>
          <w:tcPr>
            <w:tcW w:w="2166" w:type="pct"/>
            <w:tcBorders>
              <w:top w:val="single" w:sz="4" w:space="0" w:color="auto"/>
              <w:left w:val="single" w:sz="4" w:space="0" w:color="auto"/>
              <w:bottom w:val="single" w:sz="4" w:space="0" w:color="auto"/>
              <w:right w:val="single" w:sz="4" w:space="0" w:color="auto"/>
            </w:tcBorders>
          </w:tcPr>
          <w:p w14:paraId="51ED3E9E" w14:textId="471BFCD2" w:rsidR="00B82673" w:rsidRPr="00400E6F" w:rsidRDefault="00B82673" w:rsidP="00B82673">
            <w:pPr>
              <w:rPr>
                <w:rFonts w:ascii="Times New Roman" w:hAnsi="Times New Roman" w:cs="Times New Roman"/>
                <w:szCs w:val="21"/>
              </w:rPr>
            </w:pPr>
            <w:r w:rsidRPr="00002DF8">
              <w:rPr>
                <w:rFonts w:ascii="Times New Roman" w:hAnsi="Times New Roman" w:cs="Times New Roman"/>
                <w:szCs w:val="21"/>
              </w:rPr>
              <w:t>归属于公司普通</w:t>
            </w:r>
            <w:r w:rsidR="00895779" w:rsidRPr="00002DF8">
              <w:rPr>
                <w:rFonts w:ascii="Times New Roman" w:hAnsi="Times New Roman" w:cs="Times New Roman"/>
                <w:szCs w:val="21"/>
              </w:rPr>
              <w:t>股</w:t>
            </w:r>
            <w:r w:rsidRPr="00002DF8">
              <w:rPr>
                <w:rFonts w:ascii="Times New Roman" w:hAnsi="Times New Roman" w:cs="Times New Roman"/>
                <w:szCs w:val="21"/>
              </w:rPr>
              <w:t>东的净利润</w:t>
            </w:r>
          </w:p>
        </w:tc>
        <w:tc>
          <w:tcPr>
            <w:tcW w:w="1044" w:type="pct"/>
            <w:tcBorders>
              <w:top w:val="single" w:sz="4" w:space="0" w:color="auto"/>
              <w:left w:val="single" w:sz="4" w:space="0" w:color="auto"/>
              <w:bottom w:val="single" w:sz="4" w:space="0" w:color="auto"/>
              <w:right w:val="single" w:sz="4" w:space="0" w:color="auto"/>
            </w:tcBorders>
            <w:vAlign w:val="center"/>
          </w:tcPr>
          <w:p w14:paraId="15880E24" w14:textId="6ABFEE70" w:rsidR="00B82673" w:rsidRPr="00400E6F" w:rsidRDefault="00B82673" w:rsidP="00B82673">
            <w:pPr>
              <w:jc w:val="right"/>
              <w:rPr>
                <w:rFonts w:ascii="Times New Roman" w:hAnsi="Times New Roman" w:cs="Times New Roman"/>
                <w:szCs w:val="21"/>
              </w:rPr>
            </w:pPr>
            <w:r w:rsidRPr="00002DF8">
              <w:rPr>
                <w:rFonts w:ascii="Times New Roman" w:hAnsi="Times New Roman" w:cs="Times New Roman"/>
                <w:szCs w:val="21"/>
              </w:rPr>
              <w:t>-2.6</w:t>
            </w:r>
            <w:r w:rsidR="00B31AAD" w:rsidRPr="00002DF8">
              <w:rPr>
                <w:rFonts w:ascii="Times New Roman" w:hAnsi="Times New Roman" w:cs="Times New Roman" w:hint="eastAsia"/>
                <w:szCs w:val="21"/>
              </w:rPr>
              <w:t>7</w:t>
            </w:r>
          </w:p>
        </w:tc>
        <w:tc>
          <w:tcPr>
            <w:tcW w:w="883" w:type="pct"/>
            <w:tcBorders>
              <w:top w:val="single" w:sz="4" w:space="0" w:color="auto"/>
              <w:left w:val="single" w:sz="4" w:space="0" w:color="auto"/>
              <w:bottom w:val="single" w:sz="4" w:space="0" w:color="auto"/>
              <w:right w:val="single" w:sz="4" w:space="0" w:color="auto"/>
            </w:tcBorders>
            <w:vAlign w:val="center"/>
          </w:tcPr>
          <w:p w14:paraId="1F932D48" w14:textId="4493A7E1" w:rsidR="00B82673" w:rsidRPr="00400E6F" w:rsidRDefault="00B82673" w:rsidP="00B82673">
            <w:pPr>
              <w:jc w:val="right"/>
              <w:rPr>
                <w:rFonts w:ascii="Times New Roman" w:hAnsi="Times New Roman" w:cs="Times New Roman"/>
                <w:szCs w:val="21"/>
              </w:rPr>
            </w:pPr>
            <w:r w:rsidRPr="00002DF8">
              <w:rPr>
                <w:rFonts w:ascii="Times New Roman" w:hAnsi="Times New Roman" w:cs="Times New Roman"/>
                <w:szCs w:val="21"/>
              </w:rPr>
              <w:t>-0.09</w:t>
            </w:r>
          </w:p>
        </w:tc>
        <w:tc>
          <w:tcPr>
            <w:tcW w:w="907" w:type="pct"/>
            <w:tcBorders>
              <w:top w:val="single" w:sz="4" w:space="0" w:color="auto"/>
              <w:left w:val="single" w:sz="4" w:space="0" w:color="auto"/>
              <w:bottom w:val="single" w:sz="4" w:space="0" w:color="auto"/>
              <w:right w:val="single" w:sz="4" w:space="0" w:color="auto"/>
            </w:tcBorders>
            <w:vAlign w:val="center"/>
          </w:tcPr>
          <w:p w14:paraId="6C3CF174" w14:textId="553D68EC" w:rsidR="00B82673" w:rsidRPr="00400E6F" w:rsidRDefault="00B82673" w:rsidP="00B82673">
            <w:pPr>
              <w:jc w:val="right"/>
              <w:rPr>
                <w:rFonts w:ascii="Times New Roman" w:hAnsi="Times New Roman" w:cs="Times New Roman"/>
                <w:szCs w:val="21"/>
              </w:rPr>
            </w:pPr>
            <w:r w:rsidRPr="00002DF8">
              <w:rPr>
                <w:rFonts w:ascii="Times New Roman" w:hAnsi="Times New Roman" w:cs="Times New Roman"/>
                <w:szCs w:val="21"/>
              </w:rPr>
              <w:t>-0.09</w:t>
            </w:r>
          </w:p>
        </w:tc>
      </w:tr>
      <w:tr w:rsidR="00B82673" w:rsidRPr="00400E6F" w14:paraId="68A2A590" w14:textId="77777777" w:rsidTr="00B82673">
        <w:trPr>
          <w:trHeight w:val="360"/>
        </w:trPr>
        <w:tc>
          <w:tcPr>
            <w:tcW w:w="2166" w:type="pct"/>
            <w:tcBorders>
              <w:top w:val="single" w:sz="4" w:space="0" w:color="auto"/>
              <w:left w:val="single" w:sz="4" w:space="0" w:color="auto"/>
              <w:bottom w:val="single" w:sz="4" w:space="0" w:color="auto"/>
              <w:right w:val="single" w:sz="4" w:space="0" w:color="auto"/>
            </w:tcBorders>
          </w:tcPr>
          <w:p w14:paraId="3F64C0ED" w14:textId="0E963E19" w:rsidR="00B82673" w:rsidRPr="00400E6F" w:rsidRDefault="00B82673" w:rsidP="00B82673">
            <w:pPr>
              <w:rPr>
                <w:rFonts w:ascii="Times New Roman" w:hAnsi="Times New Roman" w:cs="Times New Roman"/>
                <w:szCs w:val="21"/>
              </w:rPr>
            </w:pPr>
            <w:r w:rsidRPr="00002DF8">
              <w:rPr>
                <w:rFonts w:ascii="Times New Roman" w:hAnsi="Times New Roman" w:cs="Times New Roman"/>
                <w:szCs w:val="21"/>
              </w:rPr>
              <w:t>扣除非经常性损益后归属于公司普通</w:t>
            </w:r>
            <w:r w:rsidR="00895779" w:rsidRPr="00002DF8">
              <w:rPr>
                <w:rFonts w:ascii="Times New Roman" w:hAnsi="Times New Roman" w:cs="Times New Roman"/>
                <w:szCs w:val="21"/>
              </w:rPr>
              <w:t>股</w:t>
            </w:r>
            <w:r w:rsidRPr="00002DF8">
              <w:rPr>
                <w:rFonts w:ascii="Times New Roman" w:hAnsi="Times New Roman" w:cs="Times New Roman"/>
                <w:szCs w:val="21"/>
              </w:rPr>
              <w:t>东的净利润</w:t>
            </w:r>
          </w:p>
        </w:tc>
        <w:tc>
          <w:tcPr>
            <w:tcW w:w="1044" w:type="pct"/>
            <w:tcBorders>
              <w:top w:val="single" w:sz="4" w:space="0" w:color="auto"/>
              <w:left w:val="single" w:sz="4" w:space="0" w:color="auto"/>
              <w:bottom w:val="single" w:sz="4" w:space="0" w:color="auto"/>
              <w:right w:val="single" w:sz="4" w:space="0" w:color="auto"/>
            </w:tcBorders>
            <w:vAlign w:val="center"/>
          </w:tcPr>
          <w:p w14:paraId="174A256F" w14:textId="602B2AA8" w:rsidR="00B82673" w:rsidRPr="00400E6F" w:rsidRDefault="00B82673" w:rsidP="00B82673">
            <w:pPr>
              <w:jc w:val="right"/>
              <w:rPr>
                <w:rFonts w:ascii="Times New Roman" w:hAnsi="Times New Roman" w:cs="Times New Roman"/>
                <w:szCs w:val="21"/>
              </w:rPr>
            </w:pPr>
            <w:r w:rsidRPr="00002DF8">
              <w:rPr>
                <w:rFonts w:ascii="Times New Roman" w:hAnsi="Times New Roman" w:cs="Times New Roman"/>
                <w:szCs w:val="21"/>
              </w:rPr>
              <w:t>-</w:t>
            </w:r>
            <w:r w:rsidR="00B31AAD" w:rsidRPr="00002DF8">
              <w:rPr>
                <w:rFonts w:ascii="Times New Roman" w:hAnsi="Times New Roman" w:cs="Times New Roman" w:hint="eastAsia"/>
                <w:szCs w:val="21"/>
              </w:rPr>
              <w:t>7.01</w:t>
            </w:r>
          </w:p>
        </w:tc>
        <w:tc>
          <w:tcPr>
            <w:tcW w:w="883" w:type="pct"/>
            <w:tcBorders>
              <w:top w:val="single" w:sz="4" w:space="0" w:color="auto"/>
              <w:left w:val="single" w:sz="4" w:space="0" w:color="auto"/>
              <w:bottom w:val="single" w:sz="4" w:space="0" w:color="auto"/>
              <w:right w:val="single" w:sz="4" w:space="0" w:color="auto"/>
            </w:tcBorders>
            <w:vAlign w:val="center"/>
          </w:tcPr>
          <w:p w14:paraId="128AC4EE" w14:textId="21D10992" w:rsidR="00B82673" w:rsidRPr="00400E6F" w:rsidRDefault="00B82673" w:rsidP="00B82673">
            <w:pPr>
              <w:jc w:val="right"/>
              <w:rPr>
                <w:rFonts w:ascii="Times New Roman" w:hAnsi="Times New Roman" w:cs="Times New Roman"/>
                <w:szCs w:val="21"/>
              </w:rPr>
            </w:pPr>
            <w:r w:rsidRPr="00002DF8">
              <w:rPr>
                <w:rFonts w:ascii="Times New Roman" w:hAnsi="Times New Roman" w:cs="Times New Roman"/>
                <w:szCs w:val="21"/>
              </w:rPr>
              <w:t>-0.2</w:t>
            </w:r>
            <w:r w:rsidR="00B31AAD" w:rsidRPr="00002DF8">
              <w:rPr>
                <w:rFonts w:ascii="Times New Roman" w:hAnsi="Times New Roman" w:cs="Times New Roman" w:hint="eastAsia"/>
                <w:szCs w:val="21"/>
              </w:rPr>
              <w:t>4</w:t>
            </w:r>
          </w:p>
        </w:tc>
        <w:tc>
          <w:tcPr>
            <w:tcW w:w="907" w:type="pct"/>
            <w:tcBorders>
              <w:top w:val="single" w:sz="4" w:space="0" w:color="auto"/>
              <w:left w:val="single" w:sz="4" w:space="0" w:color="auto"/>
              <w:bottom w:val="single" w:sz="4" w:space="0" w:color="auto"/>
              <w:right w:val="single" w:sz="4" w:space="0" w:color="auto"/>
            </w:tcBorders>
            <w:vAlign w:val="center"/>
          </w:tcPr>
          <w:p w14:paraId="70B19B60" w14:textId="312E05F6" w:rsidR="00B82673" w:rsidRPr="00400E6F" w:rsidRDefault="00B82673" w:rsidP="00B82673">
            <w:pPr>
              <w:jc w:val="right"/>
              <w:rPr>
                <w:rFonts w:ascii="Times New Roman" w:hAnsi="Times New Roman" w:cs="Times New Roman"/>
                <w:szCs w:val="21"/>
              </w:rPr>
            </w:pPr>
            <w:r w:rsidRPr="00002DF8">
              <w:rPr>
                <w:rFonts w:ascii="Times New Roman" w:hAnsi="Times New Roman" w:cs="Times New Roman"/>
                <w:szCs w:val="21"/>
              </w:rPr>
              <w:t>-0.2</w:t>
            </w:r>
            <w:r w:rsidR="00B31AAD" w:rsidRPr="00002DF8">
              <w:rPr>
                <w:rFonts w:ascii="Times New Roman" w:hAnsi="Times New Roman" w:cs="Times New Roman" w:hint="eastAsia"/>
                <w:szCs w:val="21"/>
              </w:rPr>
              <w:t>4</w:t>
            </w:r>
          </w:p>
        </w:tc>
      </w:tr>
    </w:tbl>
    <w:p w14:paraId="42B67089" w14:textId="77777777" w:rsidR="0067284A" w:rsidRPr="00002DF8" w:rsidRDefault="0067284A">
      <w:pPr>
        <w:rPr>
          <w:rFonts w:ascii="Times New Roman" w:hAnsi="Times New Roman" w:cs="Times New Roman"/>
          <w:szCs w:val="21"/>
        </w:rPr>
      </w:pPr>
    </w:p>
    <w:p w14:paraId="6C080ED5" w14:textId="77777777" w:rsidR="0067284A" w:rsidRPr="00002DF8" w:rsidRDefault="0067284A" w:rsidP="00350ED6">
      <w:pPr>
        <w:pStyle w:val="151"/>
        <w:numPr>
          <w:ilvl w:val="0"/>
          <w:numId w:val="142"/>
        </w:numPr>
        <w:rPr>
          <w:rFonts w:ascii="宋体" w:hAnsi="宋体"/>
          <w:sz w:val="21"/>
          <w:szCs w:val="21"/>
        </w:rPr>
      </w:pPr>
      <w:r w:rsidRPr="00002DF8">
        <w:rPr>
          <w:rFonts w:ascii="宋体" w:hAnsi="宋体" w:hint="eastAsia"/>
          <w:sz w:val="21"/>
          <w:szCs w:val="21"/>
        </w:rPr>
        <w:t>境内外会计准则下会计数据差异</w:t>
      </w:r>
    </w:p>
    <w:sdt>
      <w:sdtPr>
        <w:alias w:val="是否适用：境内外会计准则下会计数据差异[双击切换]"/>
        <w:tag w:val="_GBC_256af937a96e4869ba07cb19341957bb"/>
        <w:id w:val="254559243"/>
        <w:placeholder>
          <w:docPart w:val="GBC22222222222222222222222222222"/>
        </w:placeholder>
      </w:sdtPr>
      <w:sdtContent>
        <w:p w14:paraId="747EF366" w14:textId="564A647B" w:rsidR="0067284A" w:rsidRPr="00002DF8" w:rsidRDefault="0067284A">
          <w:pPr>
            <w:rPr>
              <w:rFonts w:cstheme="minorBidi"/>
              <w:kern w:val="2"/>
              <w:szCs w:val="21"/>
            </w:rPr>
          </w:pPr>
          <w:r w:rsidRPr="00002DF8">
            <w:fldChar w:fldCharType="begin"/>
          </w:r>
          <w:r w:rsidRPr="00002DF8">
            <w:instrText xml:space="preserve">MACROBUTTON  SnrToggleCheckbox □适用 </w:instrText>
          </w:r>
          <w:r w:rsidRPr="00002DF8">
            <w:fldChar w:fldCharType="end"/>
          </w:r>
          <w:r w:rsidRPr="00002DF8">
            <w:fldChar w:fldCharType="begin"/>
          </w:r>
          <w:r w:rsidRPr="00002DF8">
            <w:instrText xml:space="preserve"> MACROBUTTON  SnrToggleCheckbox √不适用 </w:instrText>
          </w:r>
          <w:r w:rsidRPr="00002DF8">
            <w:fldChar w:fldCharType="end"/>
          </w:r>
        </w:p>
      </w:sdtContent>
    </w:sdt>
    <w:p w14:paraId="454C98A6" w14:textId="77777777" w:rsidR="0067284A" w:rsidRPr="00002DF8" w:rsidRDefault="0067284A">
      <w:pPr>
        <w:rPr>
          <w:szCs w:val="21"/>
        </w:rPr>
      </w:pPr>
    </w:p>
    <w:p w14:paraId="2688F73E" w14:textId="77777777" w:rsidR="0067284A" w:rsidRPr="00002DF8" w:rsidRDefault="0067284A" w:rsidP="00350ED6">
      <w:pPr>
        <w:pStyle w:val="151"/>
        <w:numPr>
          <w:ilvl w:val="0"/>
          <w:numId w:val="142"/>
        </w:numPr>
        <w:rPr>
          <w:sz w:val="21"/>
          <w:szCs w:val="21"/>
        </w:rPr>
      </w:pPr>
      <w:r w:rsidRPr="00002DF8">
        <w:rPr>
          <w:rFonts w:hint="eastAsia"/>
          <w:sz w:val="21"/>
          <w:szCs w:val="21"/>
        </w:rPr>
        <w:t>其他</w:t>
      </w:r>
    </w:p>
    <w:sdt>
      <w:sdtPr>
        <w:rPr>
          <w:rFonts w:hint="eastAsia"/>
          <w:szCs w:val="21"/>
        </w:rPr>
        <w:alias w:val="是否适用：补充资料其他说明事项[双击切换]"/>
        <w:tag w:val="_GBC_96c49cb17ab64891ac1d396be649be3c"/>
        <w:id w:val="-1487000821"/>
        <w:placeholder>
          <w:docPart w:val="GBC22222222222222222222222222222"/>
        </w:placeholder>
      </w:sdtPr>
      <w:sdtContent>
        <w:p w14:paraId="5F6F1D7D" w14:textId="5DBDC6C9" w:rsidR="0067284A" w:rsidRPr="00002DF8" w:rsidRDefault="0067284A" w:rsidP="0067284A">
          <w:pPr>
            <w:rPr>
              <w:szCs w:val="21"/>
            </w:rPr>
          </w:pPr>
          <w:r w:rsidRPr="00002DF8">
            <w:rPr>
              <w:szCs w:val="21"/>
            </w:rPr>
            <w:fldChar w:fldCharType="begin"/>
          </w:r>
          <w:r w:rsidRPr="00002DF8">
            <w:rPr>
              <w:szCs w:val="21"/>
            </w:rPr>
            <w:instrText xml:space="preserve"> MACROBUTTON  SnrToggleCheckbox □适用  </w:instrText>
          </w:r>
          <w:r w:rsidRPr="00002DF8">
            <w:rPr>
              <w:szCs w:val="21"/>
            </w:rPr>
            <w:fldChar w:fldCharType="end"/>
          </w:r>
          <w:r w:rsidRPr="00002DF8">
            <w:rPr>
              <w:szCs w:val="21"/>
            </w:rPr>
            <w:fldChar w:fldCharType="begin"/>
          </w:r>
          <w:r w:rsidRPr="00002DF8">
            <w:rPr>
              <w:szCs w:val="21"/>
            </w:rPr>
            <w:instrText xml:space="preserve"> MACROBUTTON  SnrToggleCheckbox √不适用 </w:instrText>
          </w:r>
          <w:r w:rsidRPr="00002DF8">
            <w:rPr>
              <w:szCs w:val="21"/>
            </w:rPr>
            <w:fldChar w:fldCharType="end"/>
          </w:r>
        </w:p>
      </w:sdtContent>
    </w:sdt>
    <w:p w14:paraId="0EFC3249" w14:textId="4F6D3AC9" w:rsidR="0067284A" w:rsidRPr="00002DF8" w:rsidRDefault="0067284A">
      <w:pPr>
        <w:spacing w:line="360" w:lineRule="exact"/>
        <w:ind w:right="5"/>
        <w:rPr>
          <w:b/>
          <w:bCs/>
        </w:rPr>
      </w:pPr>
    </w:p>
    <w:p w14:paraId="7C21C839" w14:textId="5FED7DBD" w:rsidR="0067284A" w:rsidRPr="00002DF8" w:rsidRDefault="0067284A">
      <w:pPr>
        <w:wordWrap w:val="0"/>
        <w:spacing w:line="360" w:lineRule="exact"/>
        <w:jc w:val="right"/>
        <w:rPr>
          <w:u w:val="single"/>
        </w:rPr>
      </w:pPr>
      <w:r w:rsidRPr="00002DF8">
        <w:t>董事长：</w:t>
      </w:r>
      <w:sdt>
        <w:sdtPr>
          <w:alias w:val="报告发布人"/>
          <w:tag w:val="_GBC_a933a15081dc4f93a1c01f7cbd4c8602"/>
          <w:id w:val="-1495248813"/>
          <w:placeholder>
            <w:docPart w:val="GBC22222222222222222222222222222"/>
          </w:placeholder>
        </w:sdtPr>
        <w:sdtContent>
          <w:r w:rsidR="00995206" w:rsidRPr="00002DF8">
            <w:rPr>
              <w:rFonts w:hint="eastAsia"/>
            </w:rPr>
            <w:t>游玮</w:t>
          </w:r>
        </w:sdtContent>
      </w:sdt>
    </w:p>
    <w:p w14:paraId="370B2B44" w14:textId="583005BB" w:rsidR="0067284A" w:rsidRPr="00002DF8" w:rsidRDefault="0067284A">
      <w:pPr>
        <w:spacing w:line="360" w:lineRule="exact"/>
        <w:jc w:val="right"/>
      </w:pPr>
      <w:r w:rsidRPr="00002DF8">
        <w:t>董事会批准</w:t>
      </w:r>
      <w:r w:rsidRPr="00002DF8">
        <w:rPr>
          <w:rFonts w:ascii="Times New Roman" w:hAnsi="Times New Roman" w:cs="Times New Roman"/>
        </w:rPr>
        <w:t>报送日期：</w:t>
      </w:r>
      <w:sdt>
        <w:sdtPr>
          <w:rPr>
            <w:rFonts w:ascii="Times New Roman" w:hAnsi="Times New Roman" w:cs="Times New Roman"/>
          </w:rPr>
          <w:alias w:val="报告董事会批准报送日期"/>
          <w:tag w:val="_GBC_20ea064ec9404453b04a15afcabe1e44"/>
          <w:id w:val="-691150346"/>
          <w:placeholder>
            <w:docPart w:val="GBC22222222222222222222222222222"/>
          </w:placeholder>
          <w:date w:fullDate="2024-04-26T00:00:00Z">
            <w:dateFormat w:val="yyyy'年'M'月'd'日'"/>
            <w:lid w:val="zh-CN"/>
            <w:storeMappedDataAs w:val="dateTime"/>
            <w:calendar w:val="gregorian"/>
          </w:date>
        </w:sdtPr>
        <w:sdtContent>
          <w:r w:rsidR="00052332" w:rsidRPr="00002DF8">
            <w:rPr>
              <w:rFonts w:ascii="Times New Roman" w:hAnsi="Times New Roman" w:cs="Times New Roman"/>
            </w:rPr>
            <w:t>2024</w:t>
          </w:r>
          <w:r w:rsidR="00052332" w:rsidRPr="00002DF8">
            <w:rPr>
              <w:rFonts w:ascii="Times New Roman" w:hAnsi="Times New Roman" w:cs="Times New Roman"/>
            </w:rPr>
            <w:t>年</w:t>
          </w:r>
          <w:r w:rsidR="00052332" w:rsidRPr="00002DF8">
            <w:rPr>
              <w:rFonts w:ascii="Times New Roman" w:hAnsi="Times New Roman" w:cs="Times New Roman"/>
            </w:rPr>
            <w:t>4</w:t>
          </w:r>
          <w:r w:rsidR="00052332" w:rsidRPr="00002DF8">
            <w:rPr>
              <w:rFonts w:ascii="Times New Roman" w:hAnsi="Times New Roman" w:cs="Times New Roman"/>
            </w:rPr>
            <w:t>月</w:t>
          </w:r>
          <w:r w:rsidR="00052332" w:rsidRPr="00002DF8">
            <w:rPr>
              <w:rFonts w:ascii="Times New Roman" w:hAnsi="Times New Roman" w:cs="Times New Roman"/>
            </w:rPr>
            <w:t>26</w:t>
          </w:r>
          <w:r w:rsidR="00052332" w:rsidRPr="00002DF8">
            <w:rPr>
              <w:rFonts w:ascii="Times New Roman" w:hAnsi="Times New Roman" w:cs="Times New Roman"/>
            </w:rPr>
            <w:t>日</w:t>
          </w:r>
        </w:sdtContent>
      </w:sdt>
    </w:p>
    <w:p w14:paraId="52D2F2AB" w14:textId="77777777" w:rsidR="000B65A6" w:rsidRPr="00002DF8" w:rsidRDefault="000B65A6" w:rsidP="00350ED6">
      <w:pPr>
        <w:spacing w:line="360" w:lineRule="exact"/>
        <w:ind w:right="845"/>
        <w:rPr>
          <w:color w:val="008000"/>
          <w:u w:val="single"/>
        </w:rPr>
      </w:pPr>
    </w:p>
    <w:p w14:paraId="5BEC8094" w14:textId="77777777" w:rsidR="000B65A6" w:rsidRPr="00002DF8" w:rsidRDefault="000B65A6" w:rsidP="00350ED6">
      <w:pPr>
        <w:spacing w:line="360" w:lineRule="exact"/>
        <w:ind w:right="635"/>
        <w:jc w:val="right"/>
        <w:rPr>
          <w:color w:val="008000"/>
          <w:u w:val="single"/>
        </w:rPr>
      </w:pPr>
    </w:p>
    <w:p w14:paraId="7425F3CD" w14:textId="77777777" w:rsidR="000B65A6" w:rsidRPr="00002DF8" w:rsidRDefault="000B65A6">
      <w:pPr>
        <w:spacing w:line="360" w:lineRule="exact"/>
        <w:ind w:right="5"/>
        <w:jc w:val="right"/>
        <w:rPr>
          <w:color w:val="008000"/>
          <w:u w:val="single"/>
        </w:rPr>
      </w:pPr>
    </w:p>
    <w:p w14:paraId="0F17C373" w14:textId="77777777" w:rsidR="00E91958" w:rsidRPr="00002DF8" w:rsidRDefault="00E91958">
      <w:pPr>
        <w:spacing w:line="360" w:lineRule="exact"/>
        <w:ind w:right="5"/>
        <w:rPr>
          <w:b/>
          <w:szCs w:val="21"/>
        </w:rPr>
      </w:pPr>
      <w:r w:rsidRPr="00002DF8">
        <w:rPr>
          <w:b/>
          <w:szCs w:val="21"/>
        </w:rPr>
        <w:t>修订信息</w:t>
      </w:r>
    </w:p>
    <w:sdt>
      <w:sdtPr>
        <w:rPr>
          <w:szCs w:val="21"/>
        </w:rPr>
        <w:alias w:val="是否适用：修订信息表[双击切换]"/>
        <w:tag w:val="_GBC_888e757d42a24d3a87b71f50b0589b0a"/>
        <w:id w:val="-1454859791"/>
      </w:sdtPr>
      <w:sdtContent>
        <w:p w14:paraId="25499D1A" w14:textId="37317703" w:rsidR="00E91958" w:rsidRPr="00002DF8" w:rsidRDefault="00E91958" w:rsidP="000B65A6">
          <w:pPr>
            <w:rPr>
              <w:szCs w:val="21"/>
            </w:rPr>
          </w:pPr>
          <w:r w:rsidRPr="00002DF8">
            <w:rPr>
              <w:szCs w:val="21"/>
            </w:rPr>
            <w:fldChar w:fldCharType="begin"/>
          </w:r>
          <w:r w:rsidR="000B65A6" w:rsidRPr="00002DF8">
            <w:rPr>
              <w:szCs w:val="21"/>
            </w:rPr>
            <w:instrText xml:space="preserve">MACROBUTTON SnrToggleCheckbox □适用 </w:instrText>
          </w:r>
          <w:r w:rsidRPr="00002DF8">
            <w:rPr>
              <w:szCs w:val="21"/>
            </w:rPr>
            <w:fldChar w:fldCharType="end"/>
          </w:r>
          <w:r w:rsidRPr="00002DF8">
            <w:rPr>
              <w:szCs w:val="21"/>
            </w:rPr>
            <w:fldChar w:fldCharType="begin"/>
          </w:r>
          <w:r w:rsidR="000B65A6" w:rsidRPr="00002DF8">
            <w:rPr>
              <w:szCs w:val="21"/>
            </w:rPr>
            <w:instrText xml:space="preserve">MACROBUTTON  SnrToggleCheckbox √不适用 </w:instrText>
          </w:r>
          <w:r w:rsidRPr="00002DF8">
            <w:rPr>
              <w:szCs w:val="21"/>
            </w:rPr>
            <w:fldChar w:fldCharType="end"/>
          </w:r>
        </w:p>
      </w:sdtContent>
    </w:sdt>
    <w:p w14:paraId="697400BD" w14:textId="77777777" w:rsidR="00562353" w:rsidRPr="00002DF8" w:rsidRDefault="00562353">
      <w:pPr>
        <w:rPr>
          <w:szCs w:val="21"/>
        </w:rPr>
      </w:pPr>
    </w:p>
    <w:sectPr w:rsidR="00562353" w:rsidRPr="00002DF8">
      <w:pgSz w:w="11906" w:h="16838"/>
      <w:pgMar w:top="1525" w:right="1276" w:bottom="1440" w:left="1797" w:header="856" w:footer="992" w:gutter="0"/>
      <w:cols w:space="425"/>
      <w:docGrid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1C02D513" w16cex:dateUtc="2024-04-28T09:17:00Z"/>
  <w16cex:commentExtensible w16cex:durableId="7DF33F38" w16cex:dateUtc="2024-04-28T09:19: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61A6E3" w14:textId="77777777" w:rsidR="005D0D3E" w:rsidRDefault="005D0D3E">
      <w:pPr>
        <w:pStyle w:val="152"/>
      </w:pPr>
      <w:r>
        <w:separator/>
      </w:r>
    </w:p>
  </w:endnote>
  <w:endnote w:type="continuationSeparator" w:id="0">
    <w:p w14:paraId="69B0EDF8" w14:textId="77777777" w:rsidR="005D0D3E" w:rsidRDefault="005D0D3E">
      <w:pPr>
        <w:pStyle w:val="15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default"/>
    <w:sig w:usb0="00000000" w:usb1="00000000" w:usb2="0000003F" w:usb3="00000000" w:csb0="003F01FF" w:csb1="00000000"/>
  </w:font>
  <w:font w:name="Helvetica-Narrow">
    <w:altName w:val="Segoe Print"/>
    <w:charset w:val="00"/>
    <w:family w:val="swiss"/>
    <w:pitch w:val="default"/>
    <w:sig w:usb0="00000000" w:usb1="00000000" w:usb2="00000000" w:usb3="00000000" w:csb0="00000001" w:csb1="00000000"/>
  </w:font>
  <w:font w:name="Noto Sans CJK JP Regular">
    <w:altName w:val="微软雅黑"/>
    <w:charset w:val="86"/>
    <w:family w:val="swiss"/>
    <w:pitch w:val="default"/>
    <w:sig w:usb0="00000000" w:usb1="00000000" w:usb2="00000016" w:usb3="00000000" w:csb0="002E0107" w:csb1="00000000"/>
  </w:font>
  <w:font w:name="FZLTSK--GBK1-0">
    <w:altName w:val="Times New Roman"/>
    <w:charset w:val="00"/>
    <w:family w:val="roman"/>
    <w:pitch w:val="default"/>
  </w:font>
  <w:font w:name="楷体_GB2312">
    <w:altName w:val="楷体"/>
    <w:charset w:val="86"/>
    <w:family w:val="modern"/>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7835307"/>
    </w:sdtPr>
    <w:sdtContent>
      <w:sdt>
        <w:sdtPr>
          <w:id w:val="1080646581"/>
        </w:sdtPr>
        <w:sdtContent>
          <w:p w14:paraId="4A3B1B8A" w14:textId="77777777" w:rsidR="00001D7C" w:rsidRPr="00002DF8" w:rsidRDefault="00001D7C">
            <w:pPr>
              <w:pStyle w:val="afa"/>
              <w:jc w:val="center"/>
            </w:pPr>
            <w:r>
              <w:rPr>
                <w:b/>
                <w:bCs/>
                <w:sz w:val="24"/>
                <w:szCs w:val="24"/>
              </w:rPr>
              <w:fldChar w:fldCharType="begin"/>
            </w:r>
            <w:r>
              <w:rPr>
                <w:b/>
                <w:bCs/>
              </w:rPr>
              <w:instrText>PAGE</w:instrText>
            </w:r>
            <w:r>
              <w:rPr>
                <w:b/>
                <w:bCs/>
                <w:sz w:val="24"/>
                <w:szCs w:val="24"/>
              </w:rPr>
              <w:fldChar w:fldCharType="separate"/>
            </w:r>
            <w:r w:rsidRPr="00002DF8">
              <w:rPr>
                <w:b/>
                <w:bCs/>
              </w:rPr>
              <w:t>1</w:t>
            </w:r>
            <w:r>
              <w:rPr>
                <w:b/>
                <w:bCs/>
                <w:sz w:val="24"/>
                <w:szCs w:val="24"/>
              </w:rPr>
              <w:fldChar w:fldCharType="end"/>
            </w:r>
            <w:r w:rsidRPr="00002DF8">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w:t>
            </w:r>
            <w:r w:rsidRPr="00002DF8">
              <w:rPr>
                <w:b/>
                <w:bCs/>
              </w:rPr>
              <w:t>0</w:t>
            </w:r>
            <w:r>
              <w:rPr>
                <w:b/>
                <w:bCs/>
                <w:sz w:val="24"/>
                <w:szCs w:val="24"/>
              </w:rPr>
              <w:fldChar w:fldCharType="end"/>
            </w:r>
          </w:p>
        </w:sdtContent>
      </w:sdt>
    </w:sdtContent>
  </w:sdt>
  <w:p w14:paraId="589C69B4" w14:textId="77777777" w:rsidR="00001D7C" w:rsidRPr="00002DF8" w:rsidRDefault="00001D7C">
    <w:pPr>
      <w:pStyle w:val="af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208E5F" w14:textId="77777777" w:rsidR="005D0D3E" w:rsidRDefault="005D0D3E">
      <w:pPr>
        <w:pStyle w:val="152"/>
      </w:pPr>
      <w:r>
        <w:separator/>
      </w:r>
    </w:p>
  </w:footnote>
  <w:footnote w:type="continuationSeparator" w:id="0">
    <w:p w14:paraId="27B2205B" w14:textId="77777777" w:rsidR="005D0D3E" w:rsidRDefault="005D0D3E">
      <w:pPr>
        <w:pStyle w:val="15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C0F267" w14:textId="77777777" w:rsidR="00001D7C" w:rsidRPr="00002DF8" w:rsidRDefault="00001D7C">
    <w:pPr>
      <w:pStyle w:val="afc"/>
      <w:tabs>
        <w:tab w:val="clear" w:pos="8306"/>
        <w:tab w:val="left" w:pos="8364"/>
        <w:tab w:val="left" w:pos="8505"/>
      </w:tabs>
      <w:ind w:rightChars="10" w:right="21"/>
      <w:rPr>
        <w:b/>
      </w:rPr>
    </w:pPr>
    <w:r w:rsidRPr="00002DF8">
      <w:rPr>
        <w:rFonts w:hint="eastAsia"/>
      </w:rPr>
      <w:t>2023</w:t>
    </w:r>
    <w:r w:rsidRPr="00002DF8">
      <w:rPr>
        <w:rFonts w:hint="eastAsia"/>
      </w:rPr>
      <w:t>年年度报告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singleLevel"/>
    <w:tmpl w:val="3A8ABA57"/>
    <w:lvl w:ilvl="0">
      <w:start w:val="1"/>
      <w:numFmt w:val="decimal"/>
      <w:suff w:val="nothing"/>
      <w:lvlText w:val="（%1）"/>
      <w:lvlJc w:val="left"/>
    </w:lvl>
  </w:abstractNum>
  <w:abstractNum w:abstractNumId="1" w15:restartNumberingAfterBreak="0">
    <w:nsid w:val="00533058"/>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1C7576E"/>
    <w:multiLevelType w:val="multilevel"/>
    <w:tmpl w:val="2108B9B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029E0B6E"/>
    <w:multiLevelType w:val="multilevel"/>
    <w:tmpl w:val="029E0B6E"/>
    <w:lvl w:ilvl="0">
      <w:start w:val="1"/>
      <w:numFmt w:val="chineseCountingThousand"/>
      <w:suff w:val="space"/>
      <w:lvlText w:val="(%1)"/>
      <w:lvlJc w:val="left"/>
      <w:pPr>
        <w:ind w:left="420" w:hanging="420"/>
      </w:pPr>
      <w:rPr>
        <w:rFonts w:ascii="宋体" w:eastAsia="宋体" w:hAnsi="宋体" w:hint="eastAsia"/>
        <w:b/>
        <w:bCs/>
      </w:rPr>
    </w:lvl>
    <w:lvl w:ilvl="1">
      <w:start w:val="1"/>
      <w:numFmt w:val="decimal"/>
      <w:lvlText w:val="(%2). "/>
      <w:lvlJc w:val="left"/>
      <w:pPr>
        <w:ind w:left="840" w:hanging="420"/>
      </w:pPr>
      <w:rPr>
        <w:rFonts w:ascii="宋体" w:eastAsia="宋体" w:hAnsi="宋体"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2E66CBA"/>
    <w:multiLevelType w:val="multilevel"/>
    <w:tmpl w:val="02E66CBA"/>
    <w:lvl w:ilvl="0">
      <w:start w:val="1"/>
      <w:numFmt w:val="chineseCountingThousand"/>
      <w:suff w:val="nothing"/>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33A0A2C"/>
    <w:multiLevelType w:val="multilevel"/>
    <w:tmpl w:val="DEA01D88"/>
    <w:lvl w:ilvl="0">
      <w:start w:val="1"/>
      <w:numFmt w:val="decimal"/>
      <w:lvlText w:val="%1、"/>
      <w:lvlJc w:val="left"/>
      <w:pPr>
        <w:ind w:left="420" w:hanging="420"/>
      </w:pPr>
      <w:rPr>
        <w:rFonts w:ascii="宋体" w:eastAsia="宋体" w:hAnsi="宋体"/>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37142FD"/>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3B7239C"/>
    <w:multiLevelType w:val="multilevel"/>
    <w:tmpl w:val="03B7239C"/>
    <w:lvl w:ilvl="0">
      <w:start w:val="1"/>
      <w:numFmt w:val="chineseCountingThousand"/>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53336E3"/>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 w15:restartNumberingAfterBreak="0">
    <w:nsid w:val="05BF2AD3"/>
    <w:multiLevelType w:val="hybridMultilevel"/>
    <w:tmpl w:val="53B243CA"/>
    <w:lvl w:ilvl="0" w:tplc="5984AA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76A22C6"/>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80D0CFB"/>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0B671B7C"/>
    <w:multiLevelType w:val="hybridMultilevel"/>
    <w:tmpl w:val="4C5CD062"/>
    <w:lvl w:ilvl="0" w:tplc="78E0AE62">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0BEB59A8"/>
    <w:multiLevelType w:val="multilevel"/>
    <w:tmpl w:val="0BEB59A8"/>
    <w:lvl w:ilvl="0">
      <w:start w:val="1"/>
      <w:numFmt w:val="chineseCountingThousand"/>
      <w:lvlText w:val="(%1)"/>
      <w:lvlJc w:val="left"/>
      <w:pPr>
        <w:ind w:left="420" w:hanging="420"/>
      </w:pPr>
    </w:lvl>
    <w:lvl w:ilvl="1">
      <w:start w:val="1"/>
      <w:numFmt w:val="decimal"/>
      <w:lvlText w:val="(%2). "/>
      <w:lvlJc w:val="left"/>
      <w:pPr>
        <w:ind w:left="840" w:hanging="420"/>
      </w:pPr>
      <w:rPr>
        <w:rFonts w:ascii="宋体" w:eastAsia="宋体" w:hAnsi="宋体"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15:restartNumberingAfterBreak="0">
    <w:nsid w:val="0EE939DD"/>
    <w:multiLevelType w:val="hybridMultilevel"/>
    <w:tmpl w:val="4838E57A"/>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0EFF791D"/>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7" w15:restartNumberingAfterBreak="0">
    <w:nsid w:val="0F9F6E24"/>
    <w:multiLevelType w:val="multilevel"/>
    <w:tmpl w:val="633A26B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8" w15:restartNumberingAfterBreak="0">
    <w:nsid w:val="0FB258A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9" w15:restartNumberingAfterBreak="0">
    <w:nsid w:val="10A00340"/>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124E7D28"/>
    <w:multiLevelType w:val="multilevel"/>
    <w:tmpl w:val="124E7D28"/>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21" w15:restartNumberingAfterBreak="0">
    <w:nsid w:val="151215BB"/>
    <w:multiLevelType w:val="hybridMultilevel"/>
    <w:tmpl w:val="484E6CD6"/>
    <w:lvl w:ilvl="0" w:tplc="A920D782">
      <w:start w:val="1"/>
      <w:numFmt w:val="decimal"/>
      <w:lvlText w:val="(%1)"/>
      <w:lvlJc w:val="left"/>
      <w:pPr>
        <w:ind w:left="435" w:hanging="43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15621257"/>
    <w:multiLevelType w:val="multilevel"/>
    <w:tmpl w:val="15621257"/>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3" w15:restartNumberingAfterBreak="0">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4" w15:restartNumberingAfterBreak="0">
    <w:nsid w:val="18982D2E"/>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5" w15:restartNumberingAfterBreak="0">
    <w:nsid w:val="19B61093"/>
    <w:multiLevelType w:val="multilevel"/>
    <w:tmpl w:val="19B61093"/>
    <w:lvl w:ilvl="0">
      <w:start w:val="1"/>
      <w:numFmt w:val="chineseCountingThousand"/>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1A876789"/>
    <w:multiLevelType w:val="multilevel"/>
    <w:tmpl w:val="1A876789"/>
    <w:lvl w:ilvl="0">
      <w:start w:val="1"/>
      <w:numFmt w:val="decimal"/>
      <w:lvlText w:val="%1."/>
      <w:lvlJc w:val="left"/>
      <w:pPr>
        <w:ind w:left="420" w:hanging="420"/>
      </w:pPr>
      <w:rPr>
        <w:rFonts w:asciiTheme="minorEastAsia" w:eastAsiaTheme="minorEastAsia" w:hAnsiTheme="minor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1B0970AA"/>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8" w15:restartNumberingAfterBreak="0">
    <w:nsid w:val="1BCF0D86"/>
    <w:multiLevelType w:val="multilevel"/>
    <w:tmpl w:val="1BCF0D86"/>
    <w:lvl w:ilvl="0">
      <w:start w:val="1"/>
      <w:numFmt w:val="decimal"/>
      <w:lvlText w:val="(%1)"/>
      <w:lvlJc w:val="left"/>
      <w:pPr>
        <w:ind w:left="360" w:hanging="360"/>
      </w:pPr>
      <w:rPr>
        <w:rFonts w:ascii="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1C0A5E4B"/>
    <w:multiLevelType w:val="hybridMultilevel"/>
    <w:tmpl w:val="5F825BB4"/>
    <w:lvl w:ilvl="0" w:tplc="B34A99E4">
      <w:start w:val="1"/>
      <w:numFmt w:val="decimal"/>
      <w:suff w:val="nothing"/>
      <w:lvlText w:val="(%1)."/>
      <w:lvlJc w:val="left"/>
      <w:pPr>
        <w:ind w:left="440" w:hanging="440"/>
      </w:pPr>
      <w:rPr>
        <w:rFonts w:asciiTheme="majorEastAsia" w:eastAsia="宋体"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0" w15:restartNumberingAfterBreak="0">
    <w:nsid w:val="1D11584D"/>
    <w:multiLevelType w:val="multilevel"/>
    <w:tmpl w:val="1D11584D"/>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1" w15:restartNumberingAfterBreak="0">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2" w15:restartNumberingAfterBreak="0">
    <w:nsid w:val="1F4131F6"/>
    <w:multiLevelType w:val="multilevel"/>
    <w:tmpl w:val="1F4131F6"/>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1F6D425C"/>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1F9677B9"/>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5" w15:restartNumberingAfterBreak="0">
    <w:nsid w:val="1FD019D7"/>
    <w:multiLevelType w:val="multilevel"/>
    <w:tmpl w:val="1FD019D7"/>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6" w15:restartNumberingAfterBreak="0">
    <w:nsid w:val="204F3B0A"/>
    <w:multiLevelType w:val="multilevel"/>
    <w:tmpl w:val="204F3B0A"/>
    <w:lvl w:ilvl="0">
      <w:start w:val="1"/>
      <w:numFmt w:val="chineseCountingThousand"/>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7" w15:restartNumberingAfterBreak="0">
    <w:nsid w:val="2052160B"/>
    <w:multiLevelType w:val="hybridMultilevel"/>
    <w:tmpl w:val="B74A3650"/>
    <w:lvl w:ilvl="0" w:tplc="A072D5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20701C91"/>
    <w:multiLevelType w:val="multilevel"/>
    <w:tmpl w:val="20701C91"/>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15:restartNumberingAfterBreak="0">
    <w:nsid w:val="217F3B1B"/>
    <w:multiLevelType w:val="multilevel"/>
    <w:tmpl w:val="D1CAC2F6"/>
    <w:lvl w:ilvl="0">
      <w:start w:val="1"/>
      <w:numFmt w:val="decimal"/>
      <w:pStyle w:val="5"/>
      <w:lvlText w:val="(%1)."/>
      <w:lvlJc w:val="left"/>
      <w:pPr>
        <w:ind w:left="1842" w:hanging="425"/>
      </w:pPr>
      <w:rPr>
        <w:rFonts w:ascii="宋体" w:eastAsia="宋体" w:hAnsi="宋体" w:hint="default"/>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1" w15:restartNumberingAfterBreak="0">
    <w:nsid w:val="21A7388C"/>
    <w:multiLevelType w:val="multilevel"/>
    <w:tmpl w:val="21A7388C"/>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2" w15:restartNumberingAfterBreak="0">
    <w:nsid w:val="230832A8"/>
    <w:multiLevelType w:val="hybridMultilevel"/>
    <w:tmpl w:val="599075BA"/>
    <w:lvl w:ilvl="0" w:tplc="C9764408">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3" w15:restartNumberingAfterBreak="0">
    <w:nsid w:val="246C0E3A"/>
    <w:multiLevelType w:val="multilevel"/>
    <w:tmpl w:val="3BDE240C"/>
    <w:lvl w:ilvl="0">
      <w:start w:val="1"/>
      <w:numFmt w:val="decimal"/>
      <w:lvlText w:val="(%1). "/>
      <w:lvlJc w:val="left"/>
      <w:pPr>
        <w:ind w:left="425" w:hanging="425"/>
      </w:pPr>
      <w:rPr>
        <w:rFonts w:hint="eastAsia"/>
        <w:color w:val="auto"/>
        <w:u w:val="none"/>
      </w:rPr>
    </w:lvl>
    <w:lvl w:ilvl="1">
      <w:start w:val="1"/>
      <w:numFmt w:val="chineseCountingThousand"/>
      <w:pStyle w:val="2"/>
      <w:suff w:val="nothing"/>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4" w15:restartNumberingAfterBreak="0">
    <w:nsid w:val="273131B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5" w15:restartNumberingAfterBreak="0">
    <w:nsid w:val="2AB9492A"/>
    <w:multiLevelType w:val="multilevel"/>
    <w:tmpl w:val="2AB9492A"/>
    <w:lvl w:ilvl="0">
      <w:start w:val="1"/>
      <w:numFmt w:val="decimal"/>
      <w:lvlText w:val="%1."/>
      <w:lvlJc w:val="left"/>
      <w:pPr>
        <w:ind w:left="425" w:hanging="425"/>
      </w:pPr>
    </w:lvl>
    <w:lvl w:ilvl="1">
      <w:start w:val="1"/>
      <w:numFmt w:val="chineseCountingThousand"/>
      <w:lvlText w:val="(%2)"/>
      <w:lvlJc w:val="left"/>
      <w:pPr>
        <w:ind w:left="567" w:hanging="567"/>
      </w:pPr>
      <w:rPr>
        <w:rFonts w:ascii="宋体" w:eastAsia="宋体" w:hAnsi="宋体"/>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6" w15:restartNumberingAfterBreak="0">
    <w:nsid w:val="2ABA5091"/>
    <w:multiLevelType w:val="multilevel"/>
    <w:tmpl w:val="2ABA5091"/>
    <w:lvl w:ilvl="0">
      <w:start w:val="1"/>
      <w:numFmt w:val="japaneseCounting"/>
      <w:lvlText w:val="%1、"/>
      <w:lvlJc w:val="left"/>
      <w:pPr>
        <w:ind w:left="450" w:hanging="4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2B081EE9"/>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9" w15:restartNumberingAfterBreak="0">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2DE55932"/>
    <w:multiLevelType w:val="multilevel"/>
    <w:tmpl w:val="2DE55932"/>
    <w:lvl w:ilvl="0">
      <w:start w:val="1"/>
      <w:numFmt w:val="chineseCountingThousand"/>
      <w:suff w:val="nothing"/>
      <w:lvlText w:val="%1、"/>
      <w:lvlJc w:val="left"/>
      <w:pPr>
        <w:ind w:left="420" w:hanging="420"/>
      </w:pPr>
      <w:rPr>
        <w:rFonts w:hint="eastAsia"/>
        <w:b/>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2EE12A98"/>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2" w15:restartNumberingAfterBreak="0">
    <w:nsid w:val="31042AC8"/>
    <w:multiLevelType w:val="multilevel"/>
    <w:tmpl w:val="31042AC8"/>
    <w:lvl w:ilvl="0">
      <w:start w:val="1"/>
      <w:numFmt w:val="chineseCountingThousand"/>
      <w:suff w:val="nothing"/>
      <w:lvlText w:val="%1、"/>
      <w:lvlJc w:val="left"/>
      <w:pPr>
        <w:ind w:left="420" w:hanging="420"/>
      </w:pPr>
      <w:rPr>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3" w15:restartNumberingAfterBreak="0">
    <w:nsid w:val="315E1453"/>
    <w:multiLevelType w:val="multilevel"/>
    <w:tmpl w:val="913C3B02"/>
    <w:lvl w:ilvl="0">
      <w:start w:val="1"/>
      <w:numFmt w:val="decimal"/>
      <w:lvlText w:val="%1、"/>
      <w:lvlJc w:val="left"/>
      <w:pPr>
        <w:ind w:left="420" w:hanging="420"/>
      </w:pPr>
      <w:rPr>
        <w:rFonts w:ascii="宋体" w:eastAsia="宋体" w:hAnsi="宋体"/>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322A2C22"/>
    <w:multiLevelType w:val="multilevel"/>
    <w:tmpl w:val="322A2C22"/>
    <w:lvl w:ilvl="0">
      <w:start w:val="1"/>
      <w:numFmt w:val="decimal"/>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33520E46"/>
    <w:multiLevelType w:val="multilevel"/>
    <w:tmpl w:val="33520E46"/>
    <w:lvl w:ilvl="0">
      <w:start w:val="1"/>
      <w:numFmt w:val="japaneseCounting"/>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7" w15:restartNumberingAfterBreak="0">
    <w:nsid w:val="352B69DD"/>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352D39A8"/>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37C3610E"/>
    <w:multiLevelType w:val="multilevel"/>
    <w:tmpl w:val="37C3610E"/>
    <w:lvl w:ilvl="0">
      <w:start w:val="1"/>
      <w:numFmt w:val="chineseCountingThousand"/>
      <w:lvlText w:val="%1、"/>
      <w:lvlJc w:val="left"/>
      <w:pPr>
        <w:ind w:left="704" w:hanging="420"/>
      </w:pPr>
      <w:rPr>
        <w:rFonts w:hint="default"/>
        <w:b/>
        <w:i w:val="0"/>
        <w:color w:val="auto"/>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3927566D"/>
    <w:multiLevelType w:val="multilevel"/>
    <w:tmpl w:val="3927566D"/>
    <w:lvl w:ilvl="0">
      <w:start w:val="1"/>
      <w:numFmt w:val="decimal"/>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3D2B6D0A"/>
    <w:multiLevelType w:val="multilevel"/>
    <w:tmpl w:val="BF42F0E8"/>
    <w:lvl w:ilvl="0">
      <w:start w:val="1"/>
      <w:numFmt w:val="chineseCountingThousand"/>
      <w:pStyle w:val="3"/>
      <w:suff w:val="space"/>
      <w:lvlText w:val="(%1)"/>
      <w:lvlJc w:val="left"/>
      <w:pPr>
        <w:ind w:left="420" w:hanging="420"/>
      </w:pPr>
      <w:rPr>
        <w:rFonts w:ascii="宋体" w:eastAsia="宋体" w:hAnsi="宋体" w:hint="eastAsia"/>
      </w:rPr>
    </w:lvl>
    <w:lvl w:ilvl="1">
      <w:start w:val="1"/>
      <w:numFmt w:val="chineseCountingThousand"/>
      <w:lvlText w:val="(%2)"/>
      <w:lvlJc w:val="left"/>
      <w:pPr>
        <w:ind w:left="840" w:hanging="420"/>
      </w:pPr>
    </w:lvl>
    <w:lvl w:ilvl="2">
      <w:start w:val="1"/>
      <w:numFmt w:val="decimal"/>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3D620F38"/>
    <w:multiLevelType w:val="multilevel"/>
    <w:tmpl w:val="3D620F38"/>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3DC039A2"/>
    <w:multiLevelType w:val="multilevel"/>
    <w:tmpl w:val="DE20038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4" w15:restartNumberingAfterBreak="0">
    <w:nsid w:val="3EA740FE"/>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5" w15:restartNumberingAfterBreak="0">
    <w:nsid w:val="3FAB46A5"/>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6" w15:restartNumberingAfterBreak="0">
    <w:nsid w:val="401A73B0"/>
    <w:multiLevelType w:val="multilevel"/>
    <w:tmpl w:val="3E8AA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7" w15:restartNumberingAfterBreak="0">
    <w:nsid w:val="40973487"/>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8" w15:restartNumberingAfterBreak="0">
    <w:nsid w:val="42417CED"/>
    <w:multiLevelType w:val="multilevel"/>
    <w:tmpl w:val="42417CED"/>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9" w15:restartNumberingAfterBreak="0">
    <w:nsid w:val="42F33200"/>
    <w:multiLevelType w:val="hybridMultilevel"/>
    <w:tmpl w:val="7DBC2726"/>
    <w:lvl w:ilvl="0" w:tplc="57D88D64">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15:restartNumberingAfterBreak="0">
    <w:nsid w:val="441D4319"/>
    <w:multiLevelType w:val="multilevel"/>
    <w:tmpl w:val="441D4319"/>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1" w15:restartNumberingAfterBreak="0">
    <w:nsid w:val="44360F32"/>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2" w15:restartNumberingAfterBreak="0">
    <w:nsid w:val="448C6887"/>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3" w15:restartNumberingAfterBreak="0">
    <w:nsid w:val="452D24C2"/>
    <w:multiLevelType w:val="multilevel"/>
    <w:tmpl w:val="452D24C2"/>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4" w15:restartNumberingAfterBreak="0">
    <w:nsid w:val="45D95701"/>
    <w:multiLevelType w:val="multilevel"/>
    <w:tmpl w:val="45D9570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5" w15:restartNumberingAfterBreak="0">
    <w:nsid w:val="463E0B3C"/>
    <w:multiLevelType w:val="multilevel"/>
    <w:tmpl w:val="463E0B3C"/>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6" w15:restartNumberingAfterBreak="0">
    <w:nsid w:val="46E20981"/>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7" w15:restartNumberingAfterBreak="0">
    <w:nsid w:val="47B412BD"/>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8" w15:restartNumberingAfterBreak="0">
    <w:nsid w:val="49C71EB0"/>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9" w15:restartNumberingAfterBreak="0">
    <w:nsid w:val="4A125FEF"/>
    <w:multiLevelType w:val="multilevel"/>
    <w:tmpl w:val="4A125FEF"/>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4AC23DB8"/>
    <w:multiLevelType w:val="multilevel"/>
    <w:tmpl w:val="4AC23DB8"/>
    <w:lvl w:ilvl="0">
      <w:start w:val="1"/>
      <w:numFmt w:val="chineseCountingThousand"/>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4ACD5C44"/>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15:restartNumberingAfterBreak="0">
    <w:nsid w:val="4AFA2926"/>
    <w:multiLevelType w:val="hybridMultilevel"/>
    <w:tmpl w:val="3C24A5C4"/>
    <w:lvl w:ilvl="0" w:tplc="2E6A1F82">
      <w:start w:val="4"/>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83" w15:restartNumberingAfterBreak="0">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4" w15:restartNumberingAfterBreak="0">
    <w:nsid w:val="4C5633A4"/>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5" w15:restartNumberingAfterBreak="0">
    <w:nsid w:val="4FF23454"/>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15:restartNumberingAfterBreak="0">
    <w:nsid w:val="50F33864"/>
    <w:multiLevelType w:val="multilevel"/>
    <w:tmpl w:val="50F33864"/>
    <w:lvl w:ilvl="0">
      <w:start w:val="1"/>
      <w:numFmt w:val="chineseCountingThousand"/>
      <w:lvlText w:val="(%1)"/>
      <w:lvlJc w:val="right"/>
      <w:pPr>
        <w:ind w:left="1260" w:hanging="420"/>
      </w:pPr>
      <w:rPr>
        <w:rFonts w:hint="eastAsia"/>
      </w:rPr>
    </w:lvl>
    <w:lvl w:ilvl="1">
      <w:start w:val="1"/>
      <w:numFmt w:val="lowerLetter"/>
      <w:lvlText w:val="%2)"/>
      <w:lvlJc w:val="left"/>
      <w:pPr>
        <w:ind w:left="840" w:hanging="420"/>
      </w:pPr>
    </w:lvl>
    <w:lvl w:ilvl="2">
      <w:start w:val="1"/>
      <w:numFmt w:val="chineseCountingThousand"/>
      <w:lvlText w:val="(%3)"/>
      <w:lvlJc w:val="right"/>
      <w:pPr>
        <w:ind w:left="420" w:hanging="420"/>
      </w:pPr>
      <w:rPr>
        <w:rFonts w:hint="eastAsia"/>
      </w:rPr>
    </w:lvl>
    <w:lvl w:ilvl="3">
      <w:start w:val="1"/>
      <w:numFmt w:val="chineseCountingThousand"/>
      <w:suff w:val="space"/>
      <w:lvlText w:val="(%4)"/>
      <w:lvlJc w:val="left"/>
      <w:pPr>
        <w:ind w:left="420" w:hanging="420"/>
      </w:pPr>
      <w:rPr>
        <w:rFonts w:ascii="宋体" w:eastAsia="宋体" w:hAnsi="宋体" w:hint="eastAsia"/>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511727FE"/>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8" w15:restartNumberingAfterBreak="0">
    <w:nsid w:val="51265863"/>
    <w:multiLevelType w:val="multilevel"/>
    <w:tmpl w:val="51265863"/>
    <w:lvl w:ilvl="0">
      <w:start w:val="1"/>
      <w:numFmt w:val="chineseCountingThousand"/>
      <w:lvlText w:val="(%1)"/>
      <w:lvlJc w:val="left"/>
      <w:pPr>
        <w:ind w:left="420" w:hanging="420"/>
      </w:pPr>
    </w:lvl>
    <w:lvl w:ilvl="1">
      <w:start w:val="1"/>
      <w:numFmt w:val="decimal"/>
      <w:lvlText w:val="(%2). "/>
      <w:lvlJc w:val="left"/>
      <w:pPr>
        <w:ind w:left="840" w:hanging="420"/>
      </w:pPr>
      <w:rPr>
        <w:rFonts w:ascii="宋体" w:eastAsia="宋体" w:hAnsi="宋体"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520C604D"/>
    <w:multiLevelType w:val="multilevel"/>
    <w:tmpl w:val="520C604D"/>
    <w:lvl w:ilvl="0">
      <w:start w:val="1"/>
      <w:numFmt w:val="decimal"/>
      <w:lvlText w:val="(%1)"/>
      <w:lvlJc w:val="left"/>
      <w:pPr>
        <w:ind w:left="360" w:hanging="360"/>
      </w:pPr>
      <w:rPr>
        <w:rFonts w:ascii="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531A49E7"/>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1" w15:restartNumberingAfterBreak="0">
    <w:nsid w:val="542027AB"/>
    <w:multiLevelType w:val="multilevel"/>
    <w:tmpl w:val="542027AB"/>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15:restartNumberingAfterBreak="0">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3" w15:restartNumberingAfterBreak="0">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4" w15:restartNumberingAfterBreak="0">
    <w:nsid w:val="59EF7C0F"/>
    <w:multiLevelType w:val="multilevel"/>
    <w:tmpl w:val="59EF7C0F"/>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5" w15:restartNumberingAfterBreak="0">
    <w:nsid w:val="5A24707B"/>
    <w:multiLevelType w:val="multilevel"/>
    <w:tmpl w:val="5A24707B"/>
    <w:lvl w:ilvl="0">
      <w:start w:val="1"/>
      <w:numFmt w:val="decimal"/>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5BDC5A30"/>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7" w15:restartNumberingAfterBreak="0">
    <w:nsid w:val="5C673432"/>
    <w:multiLevelType w:val="multilevel"/>
    <w:tmpl w:val="5C67343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8" w15:restartNumberingAfterBreak="0">
    <w:nsid w:val="5CA85E2E"/>
    <w:multiLevelType w:val="multilevel"/>
    <w:tmpl w:val="63B466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9" w15:restartNumberingAfterBreak="0">
    <w:nsid w:val="5CED316C"/>
    <w:multiLevelType w:val="hybridMultilevel"/>
    <w:tmpl w:val="83028B0C"/>
    <w:lvl w:ilvl="0" w:tplc="66346CD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0" w15:restartNumberingAfterBreak="0">
    <w:nsid w:val="5D107713"/>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1" w15:restartNumberingAfterBreak="0">
    <w:nsid w:val="5DB24638"/>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2" w15:restartNumberingAfterBreak="0">
    <w:nsid w:val="5DD2799E"/>
    <w:multiLevelType w:val="hybridMultilevel"/>
    <w:tmpl w:val="309666B6"/>
    <w:lvl w:ilvl="0" w:tplc="E5B258B4">
      <w:start w:val="1"/>
      <w:numFmt w:val="decimal"/>
      <w:suff w:val="nothing"/>
      <w:lvlText w:val="(%1)."/>
      <w:lvlJc w:val="left"/>
      <w:pPr>
        <w:ind w:left="440" w:hanging="440"/>
      </w:pPr>
      <w:rPr>
        <w:rFonts w:asciiTheme="majorEastAsia" w:eastAsia="宋体" w:hAnsiTheme="majorEastAsia"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03" w15:restartNumberingAfterBreak="0">
    <w:nsid w:val="5F405219"/>
    <w:multiLevelType w:val="hybridMultilevel"/>
    <w:tmpl w:val="3CFCE378"/>
    <w:lvl w:ilvl="0" w:tplc="1DCEDF78">
      <w:start w:val="1"/>
      <w:numFmt w:val="decimal"/>
      <w:lvlText w:val="(%1)."/>
      <w:lvlJc w:val="left"/>
      <w:pPr>
        <w:ind w:left="440" w:hanging="440"/>
      </w:pPr>
      <w:rPr>
        <w:rFonts w:asciiTheme="majorEastAsia" w:eastAsiaTheme="majorEastAsia"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4" w15:restartNumberingAfterBreak="0">
    <w:nsid w:val="5F755A71"/>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5" w15:restartNumberingAfterBreak="0">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15:restartNumberingAfterBreak="0">
    <w:nsid w:val="61A7189C"/>
    <w:multiLevelType w:val="multilevel"/>
    <w:tmpl w:val="CFD0043E"/>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07" w15:restartNumberingAfterBreak="0">
    <w:nsid w:val="6243015C"/>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8" w15:restartNumberingAfterBreak="0">
    <w:nsid w:val="649E600F"/>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9" w15:restartNumberingAfterBreak="0">
    <w:nsid w:val="650F40B7"/>
    <w:multiLevelType w:val="hybridMultilevel"/>
    <w:tmpl w:val="6C72E236"/>
    <w:lvl w:ilvl="0" w:tplc="92A67C7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0" w15:restartNumberingAfterBreak="0">
    <w:nsid w:val="66910D31"/>
    <w:multiLevelType w:val="multilevel"/>
    <w:tmpl w:val="66910D31"/>
    <w:lvl w:ilvl="0">
      <w:start w:val="1"/>
      <w:numFmt w:val="decimal"/>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1" w15:restartNumberingAfterBreak="0">
    <w:nsid w:val="67183EE7"/>
    <w:multiLevelType w:val="multilevel"/>
    <w:tmpl w:val="67183EE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2" w15:restartNumberingAfterBreak="0">
    <w:nsid w:val="67F26F6E"/>
    <w:multiLevelType w:val="multilevel"/>
    <w:tmpl w:val="67F26F6E"/>
    <w:lvl w:ilvl="0">
      <w:start w:val="1"/>
      <w:numFmt w:val="japaneseCounting"/>
      <w:lvlText w:val="%1、"/>
      <w:lvlJc w:val="left"/>
      <w:pPr>
        <w:ind w:left="450" w:hanging="4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3" w15:restartNumberingAfterBreak="0">
    <w:nsid w:val="69535DE9"/>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4" w15:restartNumberingAfterBreak="0">
    <w:nsid w:val="699B2CE7"/>
    <w:multiLevelType w:val="hybridMultilevel"/>
    <w:tmpl w:val="3E629418"/>
    <w:lvl w:ilvl="0" w:tplc="E68C3872">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5" w15:restartNumberingAfterBreak="0">
    <w:nsid w:val="6B2D5DBE"/>
    <w:multiLevelType w:val="hybridMultilevel"/>
    <w:tmpl w:val="AAF4BC34"/>
    <w:lvl w:ilvl="0" w:tplc="968E617A">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6" w15:restartNumberingAfterBreak="0">
    <w:nsid w:val="6B915656"/>
    <w:multiLevelType w:val="multilevel"/>
    <w:tmpl w:val="9EB8A3A8"/>
    <w:lvl w:ilvl="0">
      <w:start w:val="1"/>
      <w:numFmt w:val="chineseCountingThousand"/>
      <w:suff w:val="nothing"/>
      <w:lvlText w:val="(%1)"/>
      <w:lvlJc w:val="left"/>
      <w:pPr>
        <w:ind w:left="420" w:hanging="420"/>
      </w:pPr>
      <w:rPr>
        <w:rFonts w:hint="eastAsia"/>
      </w:rPr>
    </w:lvl>
    <w:lvl w:ilvl="1">
      <w:start w:val="1"/>
      <w:numFmt w:val="chineseCountingThousand"/>
      <w:lvlText w:val="(%2)"/>
      <w:lvlJc w:val="left"/>
      <w:pPr>
        <w:ind w:left="840" w:hanging="420"/>
      </w:pPr>
    </w:lvl>
    <w:lvl w:ilvl="2">
      <w:start w:val="1"/>
      <w:numFmt w:val="decimal"/>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7" w15:restartNumberingAfterBreak="0">
    <w:nsid w:val="6B96254F"/>
    <w:multiLevelType w:val="multilevel"/>
    <w:tmpl w:val="6B96254F"/>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8" w15:restartNumberingAfterBreak="0">
    <w:nsid w:val="6E97785F"/>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9" w15:restartNumberingAfterBreak="0">
    <w:nsid w:val="701D5786"/>
    <w:multiLevelType w:val="multilevel"/>
    <w:tmpl w:val="1DCED554"/>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0" w15:restartNumberingAfterBreak="0">
    <w:nsid w:val="70A4034A"/>
    <w:multiLevelType w:val="multilevel"/>
    <w:tmpl w:val="70A4034A"/>
    <w:lvl w:ilvl="0">
      <w:start w:val="1"/>
      <w:numFmt w:val="chineseCountingThousand"/>
      <w:suff w:val="nothing"/>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1" w15:restartNumberingAfterBreak="0">
    <w:nsid w:val="70E42A22"/>
    <w:multiLevelType w:val="multilevel"/>
    <w:tmpl w:val="70E42A2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22" w15:restartNumberingAfterBreak="0">
    <w:nsid w:val="728231A6"/>
    <w:multiLevelType w:val="multilevel"/>
    <w:tmpl w:val="728231A6"/>
    <w:lvl w:ilvl="0">
      <w:start w:val="1"/>
      <w:numFmt w:val="decimal"/>
      <w:lvlText w:val="(%1)"/>
      <w:lvlJc w:val="left"/>
      <w:pPr>
        <w:ind w:left="420" w:hanging="420"/>
      </w:pPr>
      <w:rPr>
        <w:rFonts w:ascii="宋体" w:eastAsia="宋体" w:hAnsi="宋体"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3" w15:restartNumberingAfterBreak="0">
    <w:nsid w:val="72D6487D"/>
    <w:multiLevelType w:val="hybridMultilevel"/>
    <w:tmpl w:val="9894F820"/>
    <w:lvl w:ilvl="0" w:tplc="501802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4" w15:restartNumberingAfterBreak="0">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5" w15:restartNumberingAfterBreak="0">
    <w:nsid w:val="7405377B"/>
    <w:multiLevelType w:val="multilevel"/>
    <w:tmpl w:val="7405377B"/>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6" w15:restartNumberingAfterBreak="0">
    <w:nsid w:val="75482B44"/>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7" w15:restartNumberingAfterBreak="0">
    <w:nsid w:val="761C7169"/>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8" w15:restartNumberingAfterBreak="0">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9" w15:restartNumberingAfterBreak="0">
    <w:nsid w:val="76DD5C82"/>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0" w15:restartNumberingAfterBreak="0">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1" w15:restartNumberingAfterBreak="0">
    <w:nsid w:val="77194021"/>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2" w15:restartNumberingAfterBreak="0">
    <w:nsid w:val="772B7E65"/>
    <w:multiLevelType w:val="multilevel"/>
    <w:tmpl w:val="772B7E65"/>
    <w:lvl w:ilvl="0">
      <w:start w:val="1"/>
      <w:numFmt w:val="japaneseCounting"/>
      <w:lvlText w:val="(%1)"/>
      <w:lvlJc w:val="left"/>
      <w:pPr>
        <w:ind w:left="465" w:hanging="46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3" w15:restartNumberingAfterBreak="0">
    <w:nsid w:val="787035D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4" w15:restartNumberingAfterBreak="0">
    <w:nsid w:val="788D7B85"/>
    <w:multiLevelType w:val="multilevel"/>
    <w:tmpl w:val="788D7B85"/>
    <w:lvl w:ilvl="0">
      <w:start w:val="1"/>
      <w:numFmt w:val="chineseCountingThousand"/>
      <w:lvlText w:val="(%1)"/>
      <w:lvlJc w:val="left"/>
      <w:pPr>
        <w:ind w:left="420" w:hanging="420"/>
      </w:pPr>
    </w:lvl>
    <w:lvl w:ilvl="1">
      <w:start w:val="1"/>
      <w:numFmt w:val="decimal"/>
      <w:lvlText w:val="(%2). "/>
      <w:lvlJc w:val="left"/>
      <w:pPr>
        <w:ind w:left="840" w:hanging="420"/>
      </w:pPr>
      <w:rPr>
        <w:rFonts w:ascii="宋体" w:eastAsia="宋体" w:hAnsi="宋体"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5" w15:restartNumberingAfterBreak="0">
    <w:nsid w:val="7B1E025F"/>
    <w:multiLevelType w:val="multilevel"/>
    <w:tmpl w:val="7B1E025F"/>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6" w15:restartNumberingAfterBreak="0">
    <w:nsid w:val="7BF53A3C"/>
    <w:multiLevelType w:val="multilevel"/>
    <w:tmpl w:val="7BF53A3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7" w15:restartNumberingAfterBreak="0">
    <w:nsid w:val="7C284E98"/>
    <w:multiLevelType w:val="multilevel"/>
    <w:tmpl w:val="D68A261C"/>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b/>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8" w15:restartNumberingAfterBreak="0">
    <w:nsid w:val="7D07444B"/>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9" w15:restartNumberingAfterBreak="0">
    <w:nsid w:val="7D1B5BA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0" w15:restartNumberingAfterBreak="0">
    <w:nsid w:val="7D58786F"/>
    <w:multiLevelType w:val="hybridMultilevel"/>
    <w:tmpl w:val="4880E714"/>
    <w:lvl w:ilvl="0" w:tplc="6618FCD8">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1" w15:restartNumberingAfterBreak="0">
    <w:nsid w:val="7DDF1B1D"/>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42" w15:restartNumberingAfterBreak="0">
    <w:nsid w:val="7E7E7E18"/>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3" w15:restartNumberingAfterBreak="0">
    <w:nsid w:val="7ED20E91"/>
    <w:multiLevelType w:val="hybridMultilevel"/>
    <w:tmpl w:val="4412F742"/>
    <w:lvl w:ilvl="0" w:tplc="3F2AA052">
      <w:start w:val="1"/>
      <w:numFmt w:val="decimalEnclosedCircle"/>
      <w:pStyle w:val="a"/>
      <w:lvlText w:val="%1"/>
      <w:lvlJc w:val="left"/>
      <w:pPr>
        <w:ind w:left="780" w:hanging="360"/>
      </w:pPr>
      <w:rPr>
        <w:rFonts w:ascii="宋体" w:hAnsi="宋体" w:cs="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4" w15:restartNumberingAfterBreak="0">
    <w:nsid w:val="7FCC199E"/>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59"/>
  </w:num>
  <w:num w:numId="2">
    <w:abstractNumId w:val="31"/>
  </w:num>
  <w:num w:numId="3">
    <w:abstractNumId w:val="7"/>
  </w:num>
  <w:num w:numId="4">
    <w:abstractNumId w:val="43"/>
  </w:num>
  <w:num w:numId="5">
    <w:abstractNumId w:val="38"/>
  </w:num>
  <w:num w:numId="6">
    <w:abstractNumId w:val="36"/>
  </w:num>
  <w:num w:numId="7">
    <w:abstractNumId w:val="88"/>
  </w:num>
  <w:num w:numId="8">
    <w:abstractNumId w:val="50"/>
  </w:num>
  <w:num w:numId="9">
    <w:abstractNumId w:val="106"/>
  </w:num>
  <w:num w:numId="10">
    <w:abstractNumId w:val="20"/>
  </w:num>
  <w:num w:numId="11">
    <w:abstractNumId w:val="134"/>
  </w:num>
  <w:num w:numId="12">
    <w:abstractNumId w:val="53"/>
  </w:num>
  <w:num w:numId="13">
    <w:abstractNumId w:val="5"/>
  </w:num>
  <w:num w:numId="14">
    <w:abstractNumId w:val="13"/>
  </w:num>
  <w:num w:numId="15">
    <w:abstractNumId w:val="3"/>
  </w:num>
  <w:num w:numId="16">
    <w:abstractNumId w:val="61"/>
  </w:num>
  <w:num w:numId="17">
    <w:abstractNumId w:val="54"/>
  </w:num>
  <w:num w:numId="18">
    <w:abstractNumId w:val="40"/>
  </w:num>
  <w:num w:numId="19">
    <w:abstractNumId w:val="30"/>
  </w:num>
  <w:num w:numId="20">
    <w:abstractNumId w:val="122"/>
  </w:num>
  <w:num w:numId="21">
    <w:abstractNumId w:val="70"/>
  </w:num>
  <w:num w:numId="22">
    <w:abstractNumId w:val="86"/>
  </w:num>
  <w:num w:numId="23">
    <w:abstractNumId w:val="94"/>
  </w:num>
  <w:num w:numId="24">
    <w:abstractNumId w:val="26"/>
  </w:num>
  <w:num w:numId="25">
    <w:abstractNumId w:val="75"/>
  </w:num>
  <w:num w:numId="26">
    <w:abstractNumId w:val="68"/>
  </w:num>
  <w:num w:numId="27">
    <w:abstractNumId w:val="45"/>
  </w:num>
  <w:num w:numId="28">
    <w:abstractNumId w:val="95"/>
  </w:num>
  <w:num w:numId="29">
    <w:abstractNumId w:val="60"/>
  </w:num>
  <w:num w:numId="30">
    <w:abstractNumId w:val="112"/>
  </w:num>
  <w:num w:numId="31">
    <w:abstractNumId w:val="116"/>
  </w:num>
  <w:num w:numId="32">
    <w:abstractNumId w:val="110"/>
  </w:num>
  <w:num w:numId="33">
    <w:abstractNumId w:val="55"/>
  </w:num>
  <w:num w:numId="34">
    <w:abstractNumId w:val="52"/>
  </w:num>
  <w:num w:numId="35">
    <w:abstractNumId w:val="35"/>
  </w:num>
  <w:num w:numId="36">
    <w:abstractNumId w:val="120"/>
  </w:num>
  <w:num w:numId="37">
    <w:abstractNumId w:val="4"/>
  </w:num>
  <w:num w:numId="38">
    <w:abstractNumId w:val="74"/>
  </w:num>
  <w:num w:numId="39">
    <w:abstractNumId w:val="135"/>
  </w:num>
  <w:num w:numId="40">
    <w:abstractNumId w:val="91"/>
  </w:num>
  <w:num w:numId="41">
    <w:abstractNumId w:val="62"/>
  </w:num>
  <w:num w:numId="42">
    <w:abstractNumId w:val="80"/>
  </w:num>
  <w:num w:numId="43">
    <w:abstractNumId w:val="79"/>
  </w:num>
  <w:num w:numId="44">
    <w:abstractNumId w:val="117"/>
  </w:num>
  <w:num w:numId="45">
    <w:abstractNumId w:val="89"/>
  </w:num>
  <w:num w:numId="46">
    <w:abstractNumId w:val="28"/>
  </w:num>
  <w:num w:numId="47">
    <w:abstractNumId w:val="132"/>
  </w:num>
  <w:num w:numId="48">
    <w:abstractNumId w:val="111"/>
  </w:num>
  <w:num w:numId="49">
    <w:abstractNumId w:val="46"/>
  </w:num>
  <w:num w:numId="50">
    <w:abstractNumId w:val="121"/>
  </w:num>
  <w:num w:numId="51">
    <w:abstractNumId w:val="97"/>
  </w:num>
  <w:num w:numId="52">
    <w:abstractNumId w:val="41"/>
  </w:num>
  <w:num w:numId="53">
    <w:abstractNumId w:val="22"/>
  </w:num>
  <w:num w:numId="54">
    <w:abstractNumId w:val="136"/>
  </w:num>
  <w:num w:numId="55">
    <w:abstractNumId w:val="125"/>
  </w:num>
  <w:num w:numId="56">
    <w:abstractNumId w:val="32"/>
  </w:num>
  <w:num w:numId="57">
    <w:abstractNumId w:val="73"/>
  </w:num>
  <w:num w:numId="58">
    <w:abstractNumId w:val="25"/>
  </w:num>
  <w:num w:numId="59">
    <w:abstractNumId w:val="0"/>
  </w:num>
  <w:num w:numId="60">
    <w:abstractNumId w:val="31"/>
  </w:num>
  <w:num w:numId="61">
    <w:abstractNumId w:val="130"/>
  </w:num>
  <w:num w:numId="62">
    <w:abstractNumId w:val="69"/>
  </w:num>
  <w:num w:numId="63">
    <w:abstractNumId w:val="63"/>
  </w:num>
  <w:num w:numId="64">
    <w:abstractNumId w:val="2"/>
  </w:num>
  <w:num w:numId="65">
    <w:abstractNumId w:val="39"/>
  </w:num>
  <w:num w:numId="66">
    <w:abstractNumId w:val="24"/>
  </w:num>
  <w:num w:numId="67">
    <w:abstractNumId w:val="34"/>
  </w:num>
  <w:num w:numId="68">
    <w:abstractNumId w:val="51"/>
  </w:num>
  <w:num w:numId="69">
    <w:abstractNumId w:val="119"/>
  </w:num>
  <w:num w:numId="70">
    <w:abstractNumId w:val="128"/>
  </w:num>
  <w:num w:numId="71">
    <w:abstractNumId w:val="98"/>
  </w:num>
  <w:num w:numId="72">
    <w:abstractNumId w:val="23"/>
  </w:num>
  <w:num w:numId="73">
    <w:abstractNumId w:val="131"/>
  </w:num>
  <w:num w:numId="74">
    <w:abstractNumId w:val="123"/>
  </w:num>
  <w:num w:numId="75">
    <w:abstractNumId w:val="76"/>
  </w:num>
  <w:num w:numId="76">
    <w:abstractNumId w:val="42"/>
  </w:num>
  <w:num w:numId="77">
    <w:abstractNumId w:val="114"/>
  </w:num>
  <w:num w:numId="78">
    <w:abstractNumId w:val="140"/>
  </w:num>
  <w:num w:numId="79">
    <w:abstractNumId w:val="66"/>
  </w:num>
  <w:num w:numId="80">
    <w:abstractNumId w:val="142"/>
  </w:num>
  <w:num w:numId="81">
    <w:abstractNumId w:val="144"/>
  </w:num>
  <w:num w:numId="82">
    <w:abstractNumId w:val="44"/>
  </w:num>
  <w:num w:numId="83">
    <w:abstractNumId w:val="103"/>
  </w:num>
  <w:num w:numId="84">
    <w:abstractNumId w:val="18"/>
  </w:num>
  <w:num w:numId="85">
    <w:abstractNumId w:val="77"/>
  </w:num>
  <w:num w:numId="86">
    <w:abstractNumId w:val="84"/>
  </w:num>
  <w:num w:numId="87">
    <w:abstractNumId w:val="16"/>
  </w:num>
  <w:num w:numId="88">
    <w:abstractNumId w:val="8"/>
  </w:num>
  <w:num w:numId="89">
    <w:abstractNumId w:val="96"/>
  </w:num>
  <w:num w:numId="90">
    <w:abstractNumId w:val="109"/>
  </w:num>
  <w:num w:numId="91">
    <w:abstractNumId w:val="37"/>
  </w:num>
  <w:num w:numId="92">
    <w:abstractNumId w:val="78"/>
  </w:num>
  <w:num w:numId="93">
    <w:abstractNumId w:val="71"/>
  </w:num>
  <w:num w:numId="94">
    <w:abstractNumId w:val="133"/>
  </w:num>
  <w:num w:numId="95">
    <w:abstractNumId w:val="33"/>
  </w:num>
  <w:num w:numId="96">
    <w:abstractNumId w:val="81"/>
  </w:num>
  <w:num w:numId="97">
    <w:abstractNumId w:val="139"/>
  </w:num>
  <w:num w:numId="98">
    <w:abstractNumId w:val="47"/>
  </w:num>
  <w:num w:numId="99">
    <w:abstractNumId w:val="138"/>
  </w:num>
  <w:num w:numId="100">
    <w:abstractNumId w:val="100"/>
  </w:num>
  <w:num w:numId="101">
    <w:abstractNumId w:val="29"/>
  </w:num>
  <w:num w:numId="102">
    <w:abstractNumId w:val="141"/>
  </w:num>
  <w:num w:numId="103">
    <w:abstractNumId w:val="19"/>
  </w:num>
  <w:num w:numId="104">
    <w:abstractNumId w:val="127"/>
  </w:num>
  <w:num w:numId="105">
    <w:abstractNumId w:val="57"/>
  </w:num>
  <w:num w:numId="106">
    <w:abstractNumId w:val="118"/>
  </w:num>
  <w:num w:numId="107">
    <w:abstractNumId w:val="85"/>
  </w:num>
  <w:num w:numId="108">
    <w:abstractNumId w:val="58"/>
  </w:num>
  <w:num w:numId="109">
    <w:abstractNumId w:val="6"/>
  </w:num>
  <w:num w:numId="110">
    <w:abstractNumId w:val="10"/>
  </w:num>
  <w:num w:numId="111">
    <w:abstractNumId w:val="11"/>
  </w:num>
  <w:num w:numId="112">
    <w:abstractNumId w:val="129"/>
  </w:num>
  <w:num w:numId="113">
    <w:abstractNumId w:val="21"/>
  </w:num>
  <w:num w:numId="114">
    <w:abstractNumId w:val="102"/>
  </w:num>
  <w:num w:numId="115">
    <w:abstractNumId w:val="105"/>
  </w:num>
  <w:num w:numId="116">
    <w:abstractNumId w:val="83"/>
  </w:num>
  <w:num w:numId="117">
    <w:abstractNumId w:val="87"/>
  </w:num>
  <w:num w:numId="118">
    <w:abstractNumId w:val="124"/>
  </w:num>
  <w:num w:numId="119">
    <w:abstractNumId w:val="15"/>
  </w:num>
  <w:num w:numId="120">
    <w:abstractNumId w:val="115"/>
  </w:num>
  <w:num w:numId="121">
    <w:abstractNumId w:val="99"/>
  </w:num>
  <w:num w:numId="122">
    <w:abstractNumId w:val="9"/>
  </w:num>
  <w:num w:numId="123">
    <w:abstractNumId w:val="56"/>
  </w:num>
  <w:num w:numId="124">
    <w:abstractNumId w:val="14"/>
  </w:num>
  <w:num w:numId="125">
    <w:abstractNumId w:val="67"/>
  </w:num>
  <w:num w:numId="126">
    <w:abstractNumId w:val="90"/>
  </w:num>
  <w:num w:numId="127">
    <w:abstractNumId w:val="64"/>
  </w:num>
  <w:num w:numId="128">
    <w:abstractNumId w:val="92"/>
  </w:num>
  <w:num w:numId="129">
    <w:abstractNumId w:val="101"/>
  </w:num>
  <w:num w:numId="130">
    <w:abstractNumId w:val="48"/>
  </w:num>
  <w:num w:numId="131">
    <w:abstractNumId w:val="93"/>
  </w:num>
  <w:num w:numId="132">
    <w:abstractNumId w:val="104"/>
  </w:num>
  <w:num w:numId="133">
    <w:abstractNumId w:val="27"/>
  </w:num>
  <w:num w:numId="134">
    <w:abstractNumId w:val="65"/>
  </w:num>
  <w:num w:numId="135">
    <w:abstractNumId w:val="1"/>
  </w:num>
  <w:num w:numId="136">
    <w:abstractNumId w:val="12"/>
  </w:num>
  <w:num w:numId="137">
    <w:abstractNumId w:val="72"/>
  </w:num>
  <w:num w:numId="138">
    <w:abstractNumId w:val="108"/>
  </w:num>
  <w:num w:numId="139">
    <w:abstractNumId w:val="107"/>
  </w:num>
  <w:num w:numId="140">
    <w:abstractNumId w:val="113"/>
  </w:num>
  <w:num w:numId="141">
    <w:abstractNumId w:val="126"/>
  </w:num>
  <w:num w:numId="142">
    <w:abstractNumId w:val="49"/>
  </w:num>
  <w:num w:numId="143">
    <w:abstractNumId w:val="143"/>
  </w:num>
  <w:num w:numId="144">
    <w:abstractNumId w:val="82"/>
  </w:num>
  <w:num w:numId="145">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17"/>
  </w:num>
  <w:num w:numId="14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abstractNumId w:val="40"/>
  </w:num>
  <w:num w:numId="164">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5">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abstractNumId w:val="137"/>
  </w:num>
  <w:num w:numId="167">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8">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9">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0">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1">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hideSpellingErrors/>
  <w:attachedTemplate r:id="rId1"/>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TFjMTAzYmU5NjA3NzhiMzY3YWM2ZDY5ZjNlNDgzOTYifQ=="/>
    <w:docVar w:name="Disclosure_Version" w:val="true"/>
  </w:docVars>
  <w:rsids>
    <w:rsidRoot w:val="00DD256F"/>
    <w:rsid w:val="000005A6"/>
    <w:rsid w:val="00000ADC"/>
    <w:rsid w:val="0000102D"/>
    <w:rsid w:val="00001469"/>
    <w:rsid w:val="000014FF"/>
    <w:rsid w:val="000018A3"/>
    <w:rsid w:val="000018FD"/>
    <w:rsid w:val="00001B33"/>
    <w:rsid w:val="00001CA6"/>
    <w:rsid w:val="00001D7C"/>
    <w:rsid w:val="00001E2B"/>
    <w:rsid w:val="00001E8C"/>
    <w:rsid w:val="0000230E"/>
    <w:rsid w:val="000028BC"/>
    <w:rsid w:val="00002973"/>
    <w:rsid w:val="00002D77"/>
    <w:rsid w:val="00002DAC"/>
    <w:rsid w:val="00002DF8"/>
    <w:rsid w:val="00003040"/>
    <w:rsid w:val="000030CF"/>
    <w:rsid w:val="000033A6"/>
    <w:rsid w:val="00003442"/>
    <w:rsid w:val="00003643"/>
    <w:rsid w:val="0000372D"/>
    <w:rsid w:val="00003C39"/>
    <w:rsid w:val="00004233"/>
    <w:rsid w:val="000048B5"/>
    <w:rsid w:val="00004A92"/>
    <w:rsid w:val="00004ADF"/>
    <w:rsid w:val="00004D9D"/>
    <w:rsid w:val="00004DB4"/>
    <w:rsid w:val="00004E3F"/>
    <w:rsid w:val="00004E58"/>
    <w:rsid w:val="00005071"/>
    <w:rsid w:val="00005394"/>
    <w:rsid w:val="0000563F"/>
    <w:rsid w:val="0000568D"/>
    <w:rsid w:val="00005B4C"/>
    <w:rsid w:val="000061CF"/>
    <w:rsid w:val="000064FC"/>
    <w:rsid w:val="00007207"/>
    <w:rsid w:val="000072B9"/>
    <w:rsid w:val="00007BBD"/>
    <w:rsid w:val="00010147"/>
    <w:rsid w:val="0001033D"/>
    <w:rsid w:val="0001046B"/>
    <w:rsid w:val="0001051A"/>
    <w:rsid w:val="000109C4"/>
    <w:rsid w:val="00010A47"/>
    <w:rsid w:val="00010B7F"/>
    <w:rsid w:val="00010E18"/>
    <w:rsid w:val="0001107A"/>
    <w:rsid w:val="000110D1"/>
    <w:rsid w:val="000114A8"/>
    <w:rsid w:val="00011A25"/>
    <w:rsid w:val="000121BF"/>
    <w:rsid w:val="000122EE"/>
    <w:rsid w:val="000127CA"/>
    <w:rsid w:val="00012AFC"/>
    <w:rsid w:val="000130AF"/>
    <w:rsid w:val="000136FC"/>
    <w:rsid w:val="0001382D"/>
    <w:rsid w:val="000139E7"/>
    <w:rsid w:val="00013AF8"/>
    <w:rsid w:val="00013EE8"/>
    <w:rsid w:val="00013FF0"/>
    <w:rsid w:val="0001405F"/>
    <w:rsid w:val="000140AF"/>
    <w:rsid w:val="00014263"/>
    <w:rsid w:val="00014549"/>
    <w:rsid w:val="00014691"/>
    <w:rsid w:val="00014834"/>
    <w:rsid w:val="00014850"/>
    <w:rsid w:val="0001497A"/>
    <w:rsid w:val="00014DF5"/>
    <w:rsid w:val="00014F01"/>
    <w:rsid w:val="00014F11"/>
    <w:rsid w:val="000155A0"/>
    <w:rsid w:val="000157AA"/>
    <w:rsid w:val="000157E6"/>
    <w:rsid w:val="000158A1"/>
    <w:rsid w:val="00015DD2"/>
    <w:rsid w:val="00015DF7"/>
    <w:rsid w:val="00015F58"/>
    <w:rsid w:val="00016321"/>
    <w:rsid w:val="00016B1C"/>
    <w:rsid w:val="00016B7F"/>
    <w:rsid w:val="00016D21"/>
    <w:rsid w:val="00016F17"/>
    <w:rsid w:val="00016F6C"/>
    <w:rsid w:val="00016FD1"/>
    <w:rsid w:val="00017658"/>
    <w:rsid w:val="000176B6"/>
    <w:rsid w:val="00017C86"/>
    <w:rsid w:val="00017D54"/>
    <w:rsid w:val="00017EF6"/>
    <w:rsid w:val="0002006E"/>
    <w:rsid w:val="00020074"/>
    <w:rsid w:val="000203A5"/>
    <w:rsid w:val="00020460"/>
    <w:rsid w:val="00020728"/>
    <w:rsid w:val="00020766"/>
    <w:rsid w:val="00020A1E"/>
    <w:rsid w:val="00020C59"/>
    <w:rsid w:val="00020D46"/>
    <w:rsid w:val="00020DB9"/>
    <w:rsid w:val="00020F79"/>
    <w:rsid w:val="0002110B"/>
    <w:rsid w:val="000211C0"/>
    <w:rsid w:val="00021700"/>
    <w:rsid w:val="00021782"/>
    <w:rsid w:val="000217BF"/>
    <w:rsid w:val="00021A0E"/>
    <w:rsid w:val="000220FA"/>
    <w:rsid w:val="00022465"/>
    <w:rsid w:val="000224B7"/>
    <w:rsid w:val="000225C5"/>
    <w:rsid w:val="00022805"/>
    <w:rsid w:val="0002292A"/>
    <w:rsid w:val="00022A86"/>
    <w:rsid w:val="00022EDA"/>
    <w:rsid w:val="0002301E"/>
    <w:rsid w:val="000231BD"/>
    <w:rsid w:val="000231DC"/>
    <w:rsid w:val="00023BEB"/>
    <w:rsid w:val="00023C73"/>
    <w:rsid w:val="00024562"/>
    <w:rsid w:val="00024711"/>
    <w:rsid w:val="00024820"/>
    <w:rsid w:val="000248FD"/>
    <w:rsid w:val="00024BEF"/>
    <w:rsid w:val="00025255"/>
    <w:rsid w:val="00025A7B"/>
    <w:rsid w:val="00025BA2"/>
    <w:rsid w:val="00025DD8"/>
    <w:rsid w:val="00025E29"/>
    <w:rsid w:val="00025EAF"/>
    <w:rsid w:val="0002612F"/>
    <w:rsid w:val="000264F8"/>
    <w:rsid w:val="00026A17"/>
    <w:rsid w:val="00027208"/>
    <w:rsid w:val="00027348"/>
    <w:rsid w:val="000275C9"/>
    <w:rsid w:val="000279AA"/>
    <w:rsid w:val="0003068A"/>
    <w:rsid w:val="00030D13"/>
    <w:rsid w:val="00030DBE"/>
    <w:rsid w:val="00031085"/>
    <w:rsid w:val="000310BD"/>
    <w:rsid w:val="00031700"/>
    <w:rsid w:val="000317A1"/>
    <w:rsid w:val="000317CB"/>
    <w:rsid w:val="000317E9"/>
    <w:rsid w:val="0003186E"/>
    <w:rsid w:val="00031B72"/>
    <w:rsid w:val="00031B92"/>
    <w:rsid w:val="0003201F"/>
    <w:rsid w:val="0003243D"/>
    <w:rsid w:val="00032450"/>
    <w:rsid w:val="0003260A"/>
    <w:rsid w:val="000326A4"/>
    <w:rsid w:val="00032906"/>
    <w:rsid w:val="00032BA9"/>
    <w:rsid w:val="00033956"/>
    <w:rsid w:val="00033A63"/>
    <w:rsid w:val="00033C5A"/>
    <w:rsid w:val="00033EBB"/>
    <w:rsid w:val="0003408C"/>
    <w:rsid w:val="000343F2"/>
    <w:rsid w:val="0003468B"/>
    <w:rsid w:val="000348E9"/>
    <w:rsid w:val="00034C0D"/>
    <w:rsid w:val="00035352"/>
    <w:rsid w:val="00035464"/>
    <w:rsid w:val="00035651"/>
    <w:rsid w:val="00035EB9"/>
    <w:rsid w:val="0003615B"/>
    <w:rsid w:val="0003626E"/>
    <w:rsid w:val="00036357"/>
    <w:rsid w:val="00036630"/>
    <w:rsid w:val="00036813"/>
    <w:rsid w:val="000369A7"/>
    <w:rsid w:val="000369DC"/>
    <w:rsid w:val="00036A3F"/>
    <w:rsid w:val="00036C1D"/>
    <w:rsid w:val="00036CE0"/>
    <w:rsid w:val="0003717B"/>
    <w:rsid w:val="000379B9"/>
    <w:rsid w:val="00037BAB"/>
    <w:rsid w:val="00037DB8"/>
    <w:rsid w:val="000407A5"/>
    <w:rsid w:val="00040D70"/>
    <w:rsid w:val="000411AF"/>
    <w:rsid w:val="000412FD"/>
    <w:rsid w:val="0004146D"/>
    <w:rsid w:val="00041525"/>
    <w:rsid w:val="00041800"/>
    <w:rsid w:val="00041AC3"/>
    <w:rsid w:val="00041B1F"/>
    <w:rsid w:val="00042423"/>
    <w:rsid w:val="00042574"/>
    <w:rsid w:val="0004259D"/>
    <w:rsid w:val="0004292B"/>
    <w:rsid w:val="000429ED"/>
    <w:rsid w:val="00042ECB"/>
    <w:rsid w:val="00043335"/>
    <w:rsid w:val="000436FE"/>
    <w:rsid w:val="000438A3"/>
    <w:rsid w:val="00043C00"/>
    <w:rsid w:val="00043E96"/>
    <w:rsid w:val="00043EED"/>
    <w:rsid w:val="00043EEE"/>
    <w:rsid w:val="0004402A"/>
    <w:rsid w:val="000444AA"/>
    <w:rsid w:val="000444F4"/>
    <w:rsid w:val="0004451A"/>
    <w:rsid w:val="00044579"/>
    <w:rsid w:val="000446C9"/>
    <w:rsid w:val="00044D1E"/>
    <w:rsid w:val="00044DDC"/>
    <w:rsid w:val="00044E3B"/>
    <w:rsid w:val="00044FE0"/>
    <w:rsid w:val="000451ED"/>
    <w:rsid w:val="00045D1C"/>
    <w:rsid w:val="00045DCB"/>
    <w:rsid w:val="00045F39"/>
    <w:rsid w:val="0004659D"/>
    <w:rsid w:val="000466E6"/>
    <w:rsid w:val="000468DA"/>
    <w:rsid w:val="00046B18"/>
    <w:rsid w:val="00046BF9"/>
    <w:rsid w:val="00046C4A"/>
    <w:rsid w:val="00046CA9"/>
    <w:rsid w:val="00046CF9"/>
    <w:rsid w:val="00046DD2"/>
    <w:rsid w:val="00046E32"/>
    <w:rsid w:val="000474F7"/>
    <w:rsid w:val="00047621"/>
    <w:rsid w:val="00047708"/>
    <w:rsid w:val="00047E51"/>
    <w:rsid w:val="00050004"/>
    <w:rsid w:val="000500E7"/>
    <w:rsid w:val="000501F1"/>
    <w:rsid w:val="00050236"/>
    <w:rsid w:val="00050420"/>
    <w:rsid w:val="00050B15"/>
    <w:rsid w:val="00050C83"/>
    <w:rsid w:val="000510E3"/>
    <w:rsid w:val="0005138F"/>
    <w:rsid w:val="0005154F"/>
    <w:rsid w:val="000515B0"/>
    <w:rsid w:val="000517E2"/>
    <w:rsid w:val="00051BE5"/>
    <w:rsid w:val="00051F09"/>
    <w:rsid w:val="000521BB"/>
    <w:rsid w:val="00052332"/>
    <w:rsid w:val="00052B89"/>
    <w:rsid w:val="00052D38"/>
    <w:rsid w:val="000539E4"/>
    <w:rsid w:val="00053E2E"/>
    <w:rsid w:val="00053F3F"/>
    <w:rsid w:val="00054023"/>
    <w:rsid w:val="000542AF"/>
    <w:rsid w:val="000543E0"/>
    <w:rsid w:val="00054612"/>
    <w:rsid w:val="00054860"/>
    <w:rsid w:val="0005486C"/>
    <w:rsid w:val="00054CD7"/>
    <w:rsid w:val="00054D34"/>
    <w:rsid w:val="00054F85"/>
    <w:rsid w:val="00055089"/>
    <w:rsid w:val="00055307"/>
    <w:rsid w:val="00055534"/>
    <w:rsid w:val="00055816"/>
    <w:rsid w:val="00055C3F"/>
    <w:rsid w:val="000561D7"/>
    <w:rsid w:val="000562C7"/>
    <w:rsid w:val="000569CC"/>
    <w:rsid w:val="00056AA5"/>
    <w:rsid w:val="00056B78"/>
    <w:rsid w:val="00057032"/>
    <w:rsid w:val="000578C2"/>
    <w:rsid w:val="00057AD2"/>
    <w:rsid w:val="00057DEB"/>
    <w:rsid w:val="00057F6F"/>
    <w:rsid w:val="0006013C"/>
    <w:rsid w:val="00060209"/>
    <w:rsid w:val="00060342"/>
    <w:rsid w:val="000604A6"/>
    <w:rsid w:val="0006066E"/>
    <w:rsid w:val="00060C85"/>
    <w:rsid w:val="00061B54"/>
    <w:rsid w:val="00061DCB"/>
    <w:rsid w:val="00062017"/>
    <w:rsid w:val="0006271B"/>
    <w:rsid w:val="00062874"/>
    <w:rsid w:val="0006295C"/>
    <w:rsid w:val="00062AA3"/>
    <w:rsid w:val="00062D8E"/>
    <w:rsid w:val="0006325D"/>
    <w:rsid w:val="00063342"/>
    <w:rsid w:val="000636DE"/>
    <w:rsid w:val="00063893"/>
    <w:rsid w:val="000639D3"/>
    <w:rsid w:val="00063A04"/>
    <w:rsid w:val="00063BD0"/>
    <w:rsid w:val="00063EE6"/>
    <w:rsid w:val="0006415A"/>
    <w:rsid w:val="0006463F"/>
    <w:rsid w:val="00064ADF"/>
    <w:rsid w:val="0006528F"/>
    <w:rsid w:val="00065914"/>
    <w:rsid w:val="00065B7B"/>
    <w:rsid w:val="00065D51"/>
    <w:rsid w:val="00066395"/>
    <w:rsid w:val="000665B9"/>
    <w:rsid w:val="00066688"/>
    <w:rsid w:val="00066B5B"/>
    <w:rsid w:val="00066C7F"/>
    <w:rsid w:val="00066F8C"/>
    <w:rsid w:val="0006720A"/>
    <w:rsid w:val="0006751E"/>
    <w:rsid w:val="00067AEB"/>
    <w:rsid w:val="00067BBB"/>
    <w:rsid w:val="0007000A"/>
    <w:rsid w:val="0007002B"/>
    <w:rsid w:val="000700F7"/>
    <w:rsid w:val="00070247"/>
    <w:rsid w:val="00070478"/>
    <w:rsid w:val="000704EE"/>
    <w:rsid w:val="00070D92"/>
    <w:rsid w:val="00070E4B"/>
    <w:rsid w:val="00070E8D"/>
    <w:rsid w:val="000710B6"/>
    <w:rsid w:val="00071167"/>
    <w:rsid w:val="00071243"/>
    <w:rsid w:val="0007147E"/>
    <w:rsid w:val="000715AC"/>
    <w:rsid w:val="000716A5"/>
    <w:rsid w:val="000716B0"/>
    <w:rsid w:val="00071D88"/>
    <w:rsid w:val="00072075"/>
    <w:rsid w:val="00072361"/>
    <w:rsid w:val="0007246C"/>
    <w:rsid w:val="000725CF"/>
    <w:rsid w:val="000729B8"/>
    <w:rsid w:val="00072D7F"/>
    <w:rsid w:val="0007305C"/>
    <w:rsid w:val="000730ED"/>
    <w:rsid w:val="000732D5"/>
    <w:rsid w:val="000735AF"/>
    <w:rsid w:val="000736D5"/>
    <w:rsid w:val="00073BC2"/>
    <w:rsid w:val="000745DB"/>
    <w:rsid w:val="00074AFC"/>
    <w:rsid w:val="00074BB0"/>
    <w:rsid w:val="00074C4E"/>
    <w:rsid w:val="00075175"/>
    <w:rsid w:val="000751AF"/>
    <w:rsid w:val="0007550E"/>
    <w:rsid w:val="00075BF6"/>
    <w:rsid w:val="00075C45"/>
    <w:rsid w:val="00075E3A"/>
    <w:rsid w:val="00075E54"/>
    <w:rsid w:val="00075F13"/>
    <w:rsid w:val="00075F70"/>
    <w:rsid w:val="00076117"/>
    <w:rsid w:val="000764FD"/>
    <w:rsid w:val="00076703"/>
    <w:rsid w:val="0007679D"/>
    <w:rsid w:val="00076ABA"/>
    <w:rsid w:val="00076ECB"/>
    <w:rsid w:val="00077397"/>
    <w:rsid w:val="000778E2"/>
    <w:rsid w:val="00077CD3"/>
    <w:rsid w:val="00077EF6"/>
    <w:rsid w:val="000800BD"/>
    <w:rsid w:val="00080509"/>
    <w:rsid w:val="0008084F"/>
    <w:rsid w:val="000808F7"/>
    <w:rsid w:val="0008095D"/>
    <w:rsid w:val="000809EA"/>
    <w:rsid w:val="00080A0F"/>
    <w:rsid w:val="00080E47"/>
    <w:rsid w:val="00080F4B"/>
    <w:rsid w:val="0008140D"/>
    <w:rsid w:val="000816EB"/>
    <w:rsid w:val="00081B15"/>
    <w:rsid w:val="00081D4A"/>
    <w:rsid w:val="00082164"/>
    <w:rsid w:val="0008231D"/>
    <w:rsid w:val="00082700"/>
    <w:rsid w:val="00082898"/>
    <w:rsid w:val="00082A1A"/>
    <w:rsid w:val="000830E6"/>
    <w:rsid w:val="0008328D"/>
    <w:rsid w:val="0008332B"/>
    <w:rsid w:val="000837F0"/>
    <w:rsid w:val="000839C3"/>
    <w:rsid w:val="00083B83"/>
    <w:rsid w:val="00083C0A"/>
    <w:rsid w:val="00083C1E"/>
    <w:rsid w:val="00084008"/>
    <w:rsid w:val="000841ED"/>
    <w:rsid w:val="00084531"/>
    <w:rsid w:val="00084634"/>
    <w:rsid w:val="00084A03"/>
    <w:rsid w:val="00084E9F"/>
    <w:rsid w:val="0008591C"/>
    <w:rsid w:val="00085C6B"/>
    <w:rsid w:val="00085E9B"/>
    <w:rsid w:val="0008626E"/>
    <w:rsid w:val="000862AC"/>
    <w:rsid w:val="000866A2"/>
    <w:rsid w:val="000868AD"/>
    <w:rsid w:val="00086AC5"/>
    <w:rsid w:val="00086CFB"/>
    <w:rsid w:val="000872AC"/>
    <w:rsid w:val="0008739D"/>
    <w:rsid w:val="000877EF"/>
    <w:rsid w:val="000878F1"/>
    <w:rsid w:val="00087B6F"/>
    <w:rsid w:val="00087BB4"/>
    <w:rsid w:val="00087EA4"/>
    <w:rsid w:val="00087EA8"/>
    <w:rsid w:val="00087FC9"/>
    <w:rsid w:val="0009036A"/>
    <w:rsid w:val="00090454"/>
    <w:rsid w:val="00090ADC"/>
    <w:rsid w:val="00090C35"/>
    <w:rsid w:val="00090D7E"/>
    <w:rsid w:val="00090EE0"/>
    <w:rsid w:val="0009141B"/>
    <w:rsid w:val="000914B8"/>
    <w:rsid w:val="00091702"/>
    <w:rsid w:val="00091724"/>
    <w:rsid w:val="00091743"/>
    <w:rsid w:val="000918CD"/>
    <w:rsid w:val="00091930"/>
    <w:rsid w:val="0009268B"/>
    <w:rsid w:val="0009271A"/>
    <w:rsid w:val="000927B1"/>
    <w:rsid w:val="00092823"/>
    <w:rsid w:val="00092C1E"/>
    <w:rsid w:val="00092F5A"/>
    <w:rsid w:val="00092FCE"/>
    <w:rsid w:val="000930A1"/>
    <w:rsid w:val="0009325E"/>
    <w:rsid w:val="000932D6"/>
    <w:rsid w:val="000934F7"/>
    <w:rsid w:val="000938DF"/>
    <w:rsid w:val="00093941"/>
    <w:rsid w:val="00094040"/>
    <w:rsid w:val="000946C1"/>
    <w:rsid w:val="0009494E"/>
    <w:rsid w:val="00094A37"/>
    <w:rsid w:val="00094A55"/>
    <w:rsid w:val="00094FB5"/>
    <w:rsid w:val="00095136"/>
    <w:rsid w:val="000951D6"/>
    <w:rsid w:val="00095382"/>
    <w:rsid w:val="00095388"/>
    <w:rsid w:val="000955B9"/>
    <w:rsid w:val="00095CD6"/>
    <w:rsid w:val="000960F5"/>
    <w:rsid w:val="00096682"/>
    <w:rsid w:val="00096746"/>
    <w:rsid w:val="00096902"/>
    <w:rsid w:val="00096E12"/>
    <w:rsid w:val="00097097"/>
    <w:rsid w:val="0009712A"/>
    <w:rsid w:val="0009719D"/>
    <w:rsid w:val="000974B2"/>
    <w:rsid w:val="000975B1"/>
    <w:rsid w:val="00097610"/>
    <w:rsid w:val="000976C1"/>
    <w:rsid w:val="000976FD"/>
    <w:rsid w:val="00097B67"/>
    <w:rsid w:val="00097E3C"/>
    <w:rsid w:val="000A044E"/>
    <w:rsid w:val="000A04A2"/>
    <w:rsid w:val="000A0989"/>
    <w:rsid w:val="000A0F98"/>
    <w:rsid w:val="000A1026"/>
    <w:rsid w:val="000A1547"/>
    <w:rsid w:val="000A1589"/>
    <w:rsid w:val="000A17CA"/>
    <w:rsid w:val="000A199C"/>
    <w:rsid w:val="000A1CBE"/>
    <w:rsid w:val="000A1EF8"/>
    <w:rsid w:val="000A28D2"/>
    <w:rsid w:val="000A3645"/>
    <w:rsid w:val="000A36BE"/>
    <w:rsid w:val="000A4309"/>
    <w:rsid w:val="000A4AE5"/>
    <w:rsid w:val="000A4BAF"/>
    <w:rsid w:val="000A4C9E"/>
    <w:rsid w:val="000A5126"/>
    <w:rsid w:val="000A5188"/>
    <w:rsid w:val="000A5771"/>
    <w:rsid w:val="000A5A58"/>
    <w:rsid w:val="000A6410"/>
    <w:rsid w:val="000A67B6"/>
    <w:rsid w:val="000A6A70"/>
    <w:rsid w:val="000A6D3A"/>
    <w:rsid w:val="000A6F48"/>
    <w:rsid w:val="000A700E"/>
    <w:rsid w:val="000A7216"/>
    <w:rsid w:val="000A74D2"/>
    <w:rsid w:val="000A750C"/>
    <w:rsid w:val="000A78D8"/>
    <w:rsid w:val="000A79CF"/>
    <w:rsid w:val="000B013C"/>
    <w:rsid w:val="000B024A"/>
    <w:rsid w:val="000B0362"/>
    <w:rsid w:val="000B058D"/>
    <w:rsid w:val="000B06FC"/>
    <w:rsid w:val="000B072D"/>
    <w:rsid w:val="000B0ACA"/>
    <w:rsid w:val="000B0EE6"/>
    <w:rsid w:val="000B15DA"/>
    <w:rsid w:val="000B1683"/>
    <w:rsid w:val="000B19AD"/>
    <w:rsid w:val="000B1CD7"/>
    <w:rsid w:val="000B1D36"/>
    <w:rsid w:val="000B1DB7"/>
    <w:rsid w:val="000B2333"/>
    <w:rsid w:val="000B23C8"/>
    <w:rsid w:val="000B28AE"/>
    <w:rsid w:val="000B28F3"/>
    <w:rsid w:val="000B31E0"/>
    <w:rsid w:val="000B3351"/>
    <w:rsid w:val="000B3557"/>
    <w:rsid w:val="000B40B2"/>
    <w:rsid w:val="000B42B1"/>
    <w:rsid w:val="000B48F7"/>
    <w:rsid w:val="000B4A82"/>
    <w:rsid w:val="000B4BDA"/>
    <w:rsid w:val="000B4FF4"/>
    <w:rsid w:val="000B5098"/>
    <w:rsid w:val="000B5590"/>
    <w:rsid w:val="000B568F"/>
    <w:rsid w:val="000B5932"/>
    <w:rsid w:val="000B5992"/>
    <w:rsid w:val="000B5B47"/>
    <w:rsid w:val="000B5D5E"/>
    <w:rsid w:val="000B63D8"/>
    <w:rsid w:val="000B65A6"/>
    <w:rsid w:val="000B6AEA"/>
    <w:rsid w:val="000B6B2E"/>
    <w:rsid w:val="000B6BC7"/>
    <w:rsid w:val="000B6C66"/>
    <w:rsid w:val="000B717E"/>
    <w:rsid w:val="000C0480"/>
    <w:rsid w:val="000C0488"/>
    <w:rsid w:val="000C0519"/>
    <w:rsid w:val="000C0671"/>
    <w:rsid w:val="000C08D1"/>
    <w:rsid w:val="000C0D45"/>
    <w:rsid w:val="000C0D7B"/>
    <w:rsid w:val="000C1A84"/>
    <w:rsid w:val="000C1CEC"/>
    <w:rsid w:val="000C1E2D"/>
    <w:rsid w:val="000C2197"/>
    <w:rsid w:val="000C2337"/>
    <w:rsid w:val="000C25F5"/>
    <w:rsid w:val="000C26F5"/>
    <w:rsid w:val="000C28F2"/>
    <w:rsid w:val="000C2C2E"/>
    <w:rsid w:val="000C2C7F"/>
    <w:rsid w:val="000C2F76"/>
    <w:rsid w:val="000C3232"/>
    <w:rsid w:val="000C33C1"/>
    <w:rsid w:val="000C34C1"/>
    <w:rsid w:val="000C37A8"/>
    <w:rsid w:val="000C380A"/>
    <w:rsid w:val="000C3957"/>
    <w:rsid w:val="000C3A06"/>
    <w:rsid w:val="000C3D52"/>
    <w:rsid w:val="000C40B3"/>
    <w:rsid w:val="000C4740"/>
    <w:rsid w:val="000C4768"/>
    <w:rsid w:val="000C4B1F"/>
    <w:rsid w:val="000C4C03"/>
    <w:rsid w:val="000C5029"/>
    <w:rsid w:val="000C51AC"/>
    <w:rsid w:val="000C52A2"/>
    <w:rsid w:val="000C5B58"/>
    <w:rsid w:val="000C5B78"/>
    <w:rsid w:val="000C5EFF"/>
    <w:rsid w:val="000C60FC"/>
    <w:rsid w:val="000C63C4"/>
    <w:rsid w:val="000C6560"/>
    <w:rsid w:val="000C6584"/>
    <w:rsid w:val="000C698C"/>
    <w:rsid w:val="000C6A05"/>
    <w:rsid w:val="000C6B26"/>
    <w:rsid w:val="000C6DAE"/>
    <w:rsid w:val="000C70C4"/>
    <w:rsid w:val="000C7371"/>
    <w:rsid w:val="000C73B9"/>
    <w:rsid w:val="000C7403"/>
    <w:rsid w:val="000C74D4"/>
    <w:rsid w:val="000C7889"/>
    <w:rsid w:val="000C799E"/>
    <w:rsid w:val="000C7A5D"/>
    <w:rsid w:val="000C7C71"/>
    <w:rsid w:val="000C7D9C"/>
    <w:rsid w:val="000C7DF8"/>
    <w:rsid w:val="000D0271"/>
    <w:rsid w:val="000D02F3"/>
    <w:rsid w:val="000D0486"/>
    <w:rsid w:val="000D057C"/>
    <w:rsid w:val="000D072A"/>
    <w:rsid w:val="000D0BE9"/>
    <w:rsid w:val="000D0E23"/>
    <w:rsid w:val="000D1028"/>
    <w:rsid w:val="000D136D"/>
    <w:rsid w:val="000D14E3"/>
    <w:rsid w:val="000D15CB"/>
    <w:rsid w:val="000D19EE"/>
    <w:rsid w:val="000D1BAD"/>
    <w:rsid w:val="000D26CD"/>
    <w:rsid w:val="000D28CF"/>
    <w:rsid w:val="000D2B20"/>
    <w:rsid w:val="000D2C5E"/>
    <w:rsid w:val="000D2D1C"/>
    <w:rsid w:val="000D2F52"/>
    <w:rsid w:val="000D333A"/>
    <w:rsid w:val="000D3B03"/>
    <w:rsid w:val="000D3B07"/>
    <w:rsid w:val="000D3BE8"/>
    <w:rsid w:val="000D3DED"/>
    <w:rsid w:val="000D426A"/>
    <w:rsid w:val="000D42A6"/>
    <w:rsid w:val="000D49EB"/>
    <w:rsid w:val="000D4D41"/>
    <w:rsid w:val="000D4E12"/>
    <w:rsid w:val="000D4E7D"/>
    <w:rsid w:val="000D50A0"/>
    <w:rsid w:val="000D53F1"/>
    <w:rsid w:val="000D5454"/>
    <w:rsid w:val="000D5A34"/>
    <w:rsid w:val="000D5C69"/>
    <w:rsid w:val="000D5D3B"/>
    <w:rsid w:val="000D5D86"/>
    <w:rsid w:val="000D5DC0"/>
    <w:rsid w:val="000D61FD"/>
    <w:rsid w:val="000D642E"/>
    <w:rsid w:val="000D6A9B"/>
    <w:rsid w:val="000D6BCB"/>
    <w:rsid w:val="000D6D8F"/>
    <w:rsid w:val="000D7213"/>
    <w:rsid w:val="000D7307"/>
    <w:rsid w:val="000D73A9"/>
    <w:rsid w:val="000D7617"/>
    <w:rsid w:val="000D77D1"/>
    <w:rsid w:val="000D7ABF"/>
    <w:rsid w:val="000D7B5F"/>
    <w:rsid w:val="000D7CF9"/>
    <w:rsid w:val="000E0052"/>
    <w:rsid w:val="000E01A1"/>
    <w:rsid w:val="000E0C83"/>
    <w:rsid w:val="000E0F10"/>
    <w:rsid w:val="000E136E"/>
    <w:rsid w:val="000E1521"/>
    <w:rsid w:val="000E15A7"/>
    <w:rsid w:val="000E165C"/>
    <w:rsid w:val="000E17B3"/>
    <w:rsid w:val="000E17C3"/>
    <w:rsid w:val="000E18FC"/>
    <w:rsid w:val="000E1B4F"/>
    <w:rsid w:val="000E1E69"/>
    <w:rsid w:val="000E2265"/>
    <w:rsid w:val="000E22E0"/>
    <w:rsid w:val="000E2820"/>
    <w:rsid w:val="000E2A4F"/>
    <w:rsid w:val="000E2AC1"/>
    <w:rsid w:val="000E2BE4"/>
    <w:rsid w:val="000E3219"/>
    <w:rsid w:val="000E34CD"/>
    <w:rsid w:val="000E35F2"/>
    <w:rsid w:val="000E3BB8"/>
    <w:rsid w:val="000E3D2D"/>
    <w:rsid w:val="000E41A3"/>
    <w:rsid w:val="000E4352"/>
    <w:rsid w:val="000E4935"/>
    <w:rsid w:val="000E4F17"/>
    <w:rsid w:val="000E5115"/>
    <w:rsid w:val="000E518E"/>
    <w:rsid w:val="000E51C0"/>
    <w:rsid w:val="000E5394"/>
    <w:rsid w:val="000E549A"/>
    <w:rsid w:val="000E567C"/>
    <w:rsid w:val="000E56D0"/>
    <w:rsid w:val="000E5B46"/>
    <w:rsid w:val="000E6087"/>
    <w:rsid w:val="000E63DB"/>
    <w:rsid w:val="000E6763"/>
    <w:rsid w:val="000E6B32"/>
    <w:rsid w:val="000E6C67"/>
    <w:rsid w:val="000E6CD7"/>
    <w:rsid w:val="000E6F8A"/>
    <w:rsid w:val="000E7002"/>
    <w:rsid w:val="000E70DA"/>
    <w:rsid w:val="000E7291"/>
    <w:rsid w:val="000E756F"/>
    <w:rsid w:val="000E7A93"/>
    <w:rsid w:val="000E7DC4"/>
    <w:rsid w:val="000E7F24"/>
    <w:rsid w:val="000E7FCD"/>
    <w:rsid w:val="000F030C"/>
    <w:rsid w:val="000F0456"/>
    <w:rsid w:val="000F04EC"/>
    <w:rsid w:val="000F0542"/>
    <w:rsid w:val="000F087F"/>
    <w:rsid w:val="000F0CF0"/>
    <w:rsid w:val="000F1117"/>
    <w:rsid w:val="000F16B4"/>
    <w:rsid w:val="000F192B"/>
    <w:rsid w:val="000F1A17"/>
    <w:rsid w:val="000F2990"/>
    <w:rsid w:val="000F29D9"/>
    <w:rsid w:val="000F2A73"/>
    <w:rsid w:val="000F2EC9"/>
    <w:rsid w:val="000F3016"/>
    <w:rsid w:val="000F3044"/>
    <w:rsid w:val="000F315F"/>
    <w:rsid w:val="000F3234"/>
    <w:rsid w:val="000F3D3A"/>
    <w:rsid w:val="000F4214"/>
    <w:rsid w:val="000F42F3"/>
    <w:rsid w:val="000F438A"/>
    <w:rsid w:val="000F460F"/>
    <w:rsid w:val="000F49E8"/>
    <w:rsid w:val="000F4C78"/>
    <w:rsid w:val="000F509F"/>
    <w:rsid w:val="000F52DA"/>
    <w:rsid w:val="000F538D"/>
    <w:rsid w:val="000F59FB"/>
    <w:rsid w:val="000F5E14"/>
    <w:rsid w:val="000F6058"/>
    <w:rsid w:val="000F60AA"/>
    <w:rsid w:val="000F67BA"/>
    <w:rsid w:val="000F68A0"/>
    <w:rsid w:val="000F6B1C"/>
    <w:rsid w:val="000F6E38"/>
    <w:rsid w:val="000F6E4A"/>
    <w:rsid w:val="000F6EE3"/>
    <w:rsid w:val="000F7459"/>
    <w:rsid w:val="000F7633"/>
    <w:rsid w:val="000F78CA"/>
    <w:rsid w:val="000F7921"/>
    <w:rsid w:val="000F7CB8"/>
    <w:rsid w:val="000F7D3C"/>
    <w:rsid w:val="00100112"/>
    <w:rsid w:val="001002D0"/>
    <w:rsid w:val="0010063A"/>
    <w:rsid w:val="001007FD"/>
    <w:rsid w:val="0010083C"/>
    <w:rsid w:val="00100F27"/>
    <w:rsid w:val="0010120F"/>
    <w:rsid w:val="00101376"/>
    <w:rsid w:val="0010143B"/>
    <w:rsid w:val="00101B38"/>
    <w:rsid w:val="00102194"/>
    <w:rsid w:val="001022D3"/>
    <w:rsid w:val="0010234E"/>
    <w:rsid w:val="001023A6"/>
    <w:rsid w:val="00102627"/>
    <w:rsid w:val="001026CF"/>
    <w:rsid w:val="0010288F"/>
    <w:rsid w:val="00102C7E"/>
    <w:rsid w:val="001033F3"/>
    <w:rsid w:val="0010345C"/>
    <w:rsid w:val="0010369A"/>
    <w:rsid w:val="001036AD"/>
    <w:rsid w:val="001037FF"/>
    <w:rsid w:val="00103880"/>
    <w:rsid w:val="001038CA"/>
    <w:rsid w:val="001038D1"/>
    <w:rsid w:val="00103BDD"/>
    <w:rsid w:val="00103EE7"/>
    <w:rsid w:val="00103FA1"/>
    <w:rsid w:val="00104087"/>
    <w:rsid w:val="0010420D"/>
    <w:rsid w:val="001042DD"/>
    <w:rsid w:val="001044B7"/>
    <w:rsid w:val="001044EA"/>
    <w:rsid w:val="00104723"/>
    <w:rsid w:val="001048FE"/>
    <w:rsid w:val="00104DD4"/>
    <w:rsid w:val="00105558"/>
    <w:rsid w:val="001057CF"/>
    <w:rsid w:val="00105921"/>
    <w:rsid w:val="001059DB"/>
    <w:rsid w:val="00105C0B"/>
    <w:rsid w:val="00105F72"/>
    <w:rsid w:val="001060C7"/>
    <w:rsid w:val="001061C5"/>
    <w:rsid w:val="00106311"/>
    <w:rsid w:val="00106820"/>
    <w:rsid w:val="001068B7"/>
    <w:rsid w:val="00106B06"/>
    <w:rsid w:val="00106F25"/>
    <w:rsid w:val="00107599"/>
    <w:rsid w:val="00107A8E"/>
    <w:rsid w:val="00107D99"/>
    <w:rsid w:val="0011023E"/>
    <w:rsid w:val="001102DA"/>
    <w:rsid w:val="00110606"/>
    <w:rsid w:val="0011068F"/>
    <w:rsid w:val="00110717"/>
    <w:rsid w:val="00110938"/>
    <w:rsid w:val="00110C81"/>
    <w:rsid w:val="00110D00"/>
    <w:rsid w:val="00110D27"/>
    <w:rsid w:val="00110DBF"/>
    <w:rsid w:val="00110FBE"/>
    <w:rsid w:val="001114B3"/>
    <w:rsid w:val="001116D4"/>
    <w:rsid w:val="001117C0"/>
    <w:rsid w:val="00111BAC"/>
    <w:rsid w:val="00111D4E"/>
    <w:rsid w:val="00111E23"/>
    <w:rsid w:val="00111FA8"/>
    <w:rsid w:val="0011232C"/>
    <w:rsid w:val="001126AB"/>
    <w:rsid w:val="001127CC"/>
    <w:rsid w:val="0011287C"/>
    <w:rsid w:val="00112F8F"/>
    <w:rsid w:val="001133FC"/>
    <w:rsid w:val="001134A1"/>
    <w:rsid w:val="00113552"/>
    <w:rsid w:val="00113582"/>
    <w:rsid w:val="00113611"/>
    <w:rsid w:val="001137A6"/>
    <w:rsid w:val="001139E6"/>
    <w:rsid w:val="00114055"/>
    <w:rsid w:val="00114189"/>
    <w:rsid w:val="00114B0A"/>
    <w:rsid w:val="00114F3A"/>
    <w:rsid w:val="00115730"/>
    <w:rsid w:val="0011587B"/>
    <w:rsid w:val="00116051"/>
    <w:rsid w:val="0011652E"/>
    <w:rsid w:val="001165AE"/>
    <w:rsid w:val="001165D8"/>
    <w:rsid w:val="001167C6"/>
    <w:rsid w:val="001167C8"/>
    <w:rsid w:val="001169CC"/>
    <w:rsid w:val="00116B75"/>
    <w:rsid w:val="00116D81"/>
    <w:rsid w:val="001173A8"/>
    <w:rsid w:val="00117404"/>
    <w:rsid w:val="00117A0C"/>
    <w:rsid w:val="0012016D"/>
    <w:rsid w:val="001203D4"/>
    <w:rsid w:val="0012063F"/>
    <w:rsid w:val="0012081A"/>
    <w:rsid w:val="00120A6A"/>
    <w:rsid w:val="00120A86"/>
    <w:rsid w:val="00120AB1"/>
    <w:rsid w:val="00120B9A"/>
    <w:rsid w:val="0012158F"/>
    <w:rsid w:val="001219ED"/>
    <w:rsid w:val="00121CFD"/>
    <w:rsid w:val="00121D25"/>
    <w:rsid w:val="00122BA4"/>
    <w:rsid w:val="001230A0"/>
    <w:rsid w:val="001230F3"/>
    <w:rsid w:val="001234DF"/>
    <w:rsid w:val="001235D7"/>
    <w:rsid w:val="00123F0A"/>
    <w:rsid w:val="00124124"/>
    <w:rsid w:val="00124505"/>
    <w:rsid w:val="00124A3D"/>
    <w:rsid w:val="00125092"/>
    <w:rsid w:val="00125135"/>
    <w:rsid w:val="00125145"/>
    <w:rsid w:val="001252F2"/>
    <w:rsid w:val="00125470"/>
    <w:rsid w:val="00125491"/>
    <w:rsid w:val="00125A67"/>
    <w:rsid w:val="00125EEF"/>
    <w:rsid w:val="00126075"/>
    <w:rsid w:val="0012608D"/>
    <w:rsid w:val="001260BC"/>
    <w:rsid w:val="00126125"/>
    <w:rsid w:val="00126819"/>
    <w:rsid w:val="00126CBD"/>
    <w:rsid w:val="00126E90"/>
    <w:rsid w:val="00127157"/>
    <w:rsid w:val="001271AE"/>
    <w:rsid w:val="001272F3"/>
    <w:rsid w:val="001272F9"/>
    <w:rsid w:val="001273FD"/>
    <w:rsid w:val="00127E76"/>
    <w:rsid w:val="001303F8"/>
    <w:rsid w:val="001304AD"/>
    <w:rsid w:val="00130697"/>
    <w:rsid w:val="00130869"/>
    <w:rsid w:val="00130D6C"/>
    <w:rsid w:val="00130DE5"/>
    <w:rsid w:val="0013119E"/>
    <w:rsid w:val="001316FC"/>
    <w:rsid w:val="00131E94"/>
    <w:rsid w:val="00131FEF"/>
    <w:rsid w:val="0013204C"/>
    <w:rsid w:val="0013206D"/>
    <w:rsid w:val="0013237B"/>
    <w:rsid w:val="00132615"/>
    <w:rsid w:val="00132A09"/>
    <w:rsid w:val="00132A1B"/>
    <w:rsid w:val="00132A21"/>
    <w:rsid w:val="00132BB9"/>
    <w:rsid w:val="00132BE3"/>
    <w:rsid w:val="0013309F"/>
    <w:rsid w:val="00133139"/>
    <w:rsid w:val="001332D2"/>
    <w:rsid w:val="0013379B"/>
    <w:rsid w:val="0013395E"/>
    <w:rsid w:val="00133BDB"/>
    <w:rsid w:val="00133E33"/>
    <w:rsid w:val="001346BE"/>
    <w:rsid w:val="00134E3C"/>
    <w:rsid w:val="00135556"/>
    <w:rsid w:val="0013555C"/>
    <w:rsid w:val="0013565E"/>
    <w:rsid w:val="00135774"/>
    <w:rsid w:val="001357E8"/>
    <w:rsid w:val="00135A39"/>
    <w:rsid w:val="00135FBD"/>
    <w:rsid w:val="0013624A"/>
    <w:rsid w:val="00136645"/>
    <w:rsid w:val="00136673"/>
    <w:rsid w:val="00136A9A"/>
    <w:rsid w:val="00136AA6"/>
    <w:rsid w:val="00136B7F"/>
    <w:rsid w:val="00136B9D"/>
    <w:rsid w:val="00136BB8"/>
    <w:rsid w:val="001372F3"/>
    <w:rsid w:val="0013745B"/>
    <w:rsid w:val="001374C9"/>
    <w:rsid w:val="00137861"/>
    <w:rsid w:val="00137C75"/>
    <w:rsid w:val="001406FF"/>
    <w:rsid w:val="0014081B"/>
    <w:rsid w:val="00140BD7"/>
    <w:rsid w:val="00140D9B"/>
    <w:rsid w:val="00140E08"/>
    <w:rsid w:val="00141331"/>
    <w:rsid w:val="0014141E"/>
    <w:rsid w:val="00141BA6"/>
    <w:rsid w:val="00141BE5"/>
    <w:rsid w:val="00141DD8"/>
    <w:rsid w:val="00141E8A"/>
    <w:rsid w:val="00142014"/>
    <w:rsid w:val="0014207F"/>
    <w:rsid w:val="001420C3"/>
    <w:rsid w:val="0014231A"/>
    <w:rsid w:val="001423FD"/>
    <w:rsid w:val="001424A5"/>
    <w:rsid w:val="00142622"/>
    <w:rsid w:val="001426C5"/>
    <w:rsid w:val="00142C4B"/>
    <w:rsid w:val="00142E7D"/>
    <w:rsid w:val="00142E8B"/>
    <w:rsid w:val="00143309"/>
    <w:rsid w:val="0014344C"/>
    <w:rsid w:val="00143975"/>
    <w:rsid w:val="00143D08"/>
    <w:rsid w:val="00143F15"/>
    <w:rsid w:val="00143F1C"/>
    <w:rsid w:val="00143F60"/>
    <w:rsid w:val="00143FDE"/>
    <w:rsid w:val="001444D9"/>
    <w:rsid w:val="001444F7"/>
    <w:rsid w:val="00144592"/>
    <w:rsid w:val="001445D9"/>
    <w:rsid w:val="0014483D"/>
    <w:rsid w:val="00144A95"/>
    <w:rsid w:val="00144B78"/>
    <w:rsid w:val="00144BF1"/>
    <w:rsid w:val="00144F9C"/>
    <w:rsid w:val="0014520A"/>
    <w:rsid w:val="00145561"/>
    <w:rsid w:val="001455E9"/>
    <w:rsid w:val="00145759"/>
    <w:rsid w:val="0014596A"/>
    <w:rsid w:val="00145CC9"/>
    <w:rsid w:val="00145CD4"/>
    <w:rsid w:val="001464BB"/>
    <w:rsid w:val="00146ABF"/>
    <w:rsid w:val="00146D46"/>
    <w:rsid w:val="00146FA2"/>
    <w:rsid w:val="00147584"/>
    <w:rsid w:val="00147900"/>
    <w:rsid w:val="00147BFC"/>
    <w:rsid w:val="00147DB1"/>
    <w:rsid w:val="00147DCD"/>
    <w:rsid w:val="00147E48"/>
    <w:rsid w:val="00147FBA"/>
    <w:rsid w:val="001508C9"/>
    <w:rsid w:val="00150E78"/>
    <w:rsid w:val="001511B5"/>
    <w:rsid w:val="0015156E"/>
    <w:rsid w:val="0015159B"/>
    <w:rsid w:val="001516EE"/>
    <w:rsid w:val="00151AC8"/>
    <w:rsid w:val="00151B6C"/>
    <w:rsid w:val="00151BA1"/>
    <w:rsid w:val="00151EEF"/>
    <w:rsid w:val="0015257A"/>
    <w:rsid w:val="001525AC"/>
    <w:rsid w:val="001527CA"/>
    <w:rsid w:val="0015298E"/>
    <w:rsid w:val="00152A69"/>
    <w:rsid w:val="00152AF1"/>
    <w:rsid w:val="00152E71"/>
    <w:rsid w:val="00152FE0"/>
    <w:rsid w:val="001536D8"/>
    <w:rsid w:val="00153F4B"/>
    <w:rsid w:val="00154003"/>
    <w:rsid w:val="00154044"/>
    <w:rsid w:val="0015417B"/>
    <w:rsid w:val="001541EB"/>
    <w:rsid w:val="001543D4"/>
    <w:rsid w:val="0015445C"/>
    <w:rsid w:val="0015450F"/>
    <w:rsid w:val="00154B6D"/>
    <w:rsid w:val="00154CFA"/>
    <w:rsid w:val="00154DEA"/>
    <w:rsid w:val="00154DEE"/>
    <w:rsid w:val="00154E9A"/>
    <w:rsid w:val="00154EA2"/>
    <w:rsid w:val="0015523D"/>
    <w:rsid w:val="00155949"/>
    <w:rsid w:val="00155FB6"/>
    <w:rsid w:val="00155FBC"/>
    <w:rsid w:val="00156664"/>
    <w:rsid w:val="00156AC5"/>
    <w:rsid w:val="00156E54"/>
    <w:rsid w:val="00156F5B"/>
    <w:rsid w:val="00157106"/>
    <w:rsid w:val="0015713F"/>
    <w:rsid w:val="00157457"/>
    <w:rsid w:val="0015748D"/>
    <w:rsid w:val="001575B8"/>
    <w:rsid w:val="001575F4"/>
    <w:rsid w:val="001578DC"/>
    <w:rsid w:val="00157CE3"/>
    <w:rsid w:val="00157DE4"/>
    <w:rsid w:val="00160787"/>
    <w:rsid w:val="00160818"/>
    <w:rsid w:val="001608C9"/>
    <w:rsid w:val="00160D8E"/>
    <w:rsid w:val="00160E8C"/>
    <w:rsid w:val="00160FCE"/>
    <w:rsid w:val="001614D4"/>
    <w:rsid w:val="00161A39"/>
    <w:rsid w:val="00161B38"/>
    <w:rsid w:val="00161BBB"/>
    <w:rsid w:val="00161C18"/>
    <w:rsid w:val="00161CAF"/>
    <w:rsid w:val="0016204C"/>
    <w:rsid w:val="001622B1"/>
    <w:rsid w:val="00162573"/>
    <w:rsid w:val="00162669"/>
    <w:rsid w:val="001626DD"/>
    <w:rsid w:val="0016283C"/>
    <w:rsid w:val="001629B7"/>
    <w:rsid w:val="00162AF4"/>
    <w:rsid w:val="00162C8A"/>
    <w:rsid w:val="0016329B"/>
    <w:rsid w:val="00163357"/>
    <w:rsid w:val="0016353C"/>
    <w:rsid w:val="0016390B"/>
    <w:rsid w:val="0016402E"/>
    <w:rsid w:val="0016426E"/>
    <w:rsid w:val="001645D4"/>
    <w:rsid w:val="00165498"/>
    <w:rsid w:val="00165EAD"/>
    <w:rsid w:val="00165F67"/>
    <w:rsid w:val="00165FED"/>
    <w:rsid w:val="0016620E"/>
    <w:rsid w:val="001662C0"/>
    <w:rsid w:val="001664D3"/>
    <w:rsid w:val="00166554"/>
    <w:rsid w:val="00166753"/>
    <w:rsid w:val="001667A9"/>
    <w:rsid w:val="00166A4D"/>
    <w:rsid w:val="00166E16"/>
    <w:rsid w:val="00167185"/>
    <w:rsid w:val="0016766F"/>
    <w:rsid w:val="00167739"/>
    <w:rsid w:val="001677D2"/>
    <w:rsid w:val="00167B7A"/>
    <w:rsid w:val="00170096"/>
    <w:rsid w:val="00170327"/>
    <w:rsid w:val="00170450"/>
    <w:rsid w:val="00170650"/>
    <w:rsid w:val="00170C25"/>
    <w:rsid w:val="00170E71"/>
    <w:rsid w:val="0017134C"/>
    <w:rsid w:val="001715BD"/>
    <w:rsid w:val="00171B16"/>
    <w:rsid w:val="001721E1"/>
    <w:rsid w:val="00172229"/>
    <w:rsid w:val="001729CE"/>
    <w:rsid w:val="00172B99"/>
    <w:rsid w:val="00172E16"/>
    <w:rsid w:val="00172E95"/>
    <w:rsid w:val="00173329"/>
    <w:rsid w:val="00173821"/>
    <w:rsid w:val="00174BD5"/>
    <w:rsid w:val="00174E30"/>
    <w:rsid w:val="00175145"/>
    <w:rsid w:val="0017520D"/>
    <w:rsid w:val="001754A4"/>
    <w:rsid w:val="001759B2"/>
    <w:rsid w:val="00175D8D"/>
    <w:rsid w:val="00176294"/>
    <w:rsid w:val="00176395"/>
    <w:rsid w:val="001767C6"/>
    <w:rsid w:val="00176886"/>
    <w:rsid w:val="0017692B"/>
    <w:rsid w:val="00176E6E"/>
    <w:rsid w:val="00176E78"/>
    <w:rsid w:val="00176FB8"/>
    <w:rsid w:val="0017711F"/>
    <w:rsid w:val="00177D11"/>
    <w:rsid w:val="00177FA4"/>
    <w:rsid w:val="0018015B"/>
    <w:rsid w:val="00180549"/>
    <w:rsid w:val="0018067A"/>
    <w:rsid w:val="00180BA0"/>
    <w:rsid w:val="00180C95"/>
    <w:rsid w:val="00180E29"/>
    <w:rsid w:val="0018108B"/>
    <w:rsid w:val="001810B9"/>
    <w:rsid w:val="0018141C"/>
    <w:rsid w:val="001815B8"/>
    <w:rsid w:val="001815FB"/>
    <w:rsid w:val="001816A6"/>
    <w:rsid w:val="001818FA"/>
    <w:rsid w:val="00181DBE"/>
    <w:rsid w:val="00182129"/>
    <w:rsid w:val="0018228D"/>
    <w:rsid w:val="00182367"/>
    <w:rsid w:val="00182618"/>
    <w:rsid w:val="001826DB"/>
    <w:rsid w:val="0018280C"/>
    <w:rsid w:val="00182BAC"/>
    <w:rsid w:val="0018313C"/>
    <w:rsid w:val="00183957"/>
    <w:rsid w:val="00183BDB"/>
    <w:rsid w:val="00183FD1"/>
    <w:rsid w:val="0018413C"/>
    <w:rsid w:val="00184215"/>
    <w:rsid w:val="001844E5"/>
    <w:rsid w:val="00184530"/>
    <w:rsid w:val="001847E6"/>
    <w:rsid w:val="001849F6"/>
    <w:rsid w:val="0018505C"/>
    <w:rsid w:val="00185085"/>
    <w:rsid w:val="001851BD"/>
    <w:rsid w:val="0018565E"/>
    <w:rsid w:val="001857AF"/>
    <w:rsid w:val="00185AF8"/>
    <w:rsid w:val="00185CE4"/>
    <w:rsid w:val="00185D0E"/>
    <w:rsid w:val="00186113"/>
    <w:rsid w:val="00186249"/>
    <w:rsid w:val="00186847"/>
    <w:rsid w:val="001868DE"/>
    <w:rsid w:val="0018696A"/>
    <w:rsid w:val="00186A2D"/>
    <w:rsid w:val="00186AF2"/>
    <w:rsid w:val="00186C23"/>
    <w:rsid w:val="00186F1C"/>
    <w:rsid w:val="00186FCC"/>
    <w:rsid w:val="00187858"/>
    <w:rsid w:val="001878D9"/>
    <w:rsid w:val="00187B32"/>
    <w:rsid w:val="00187B4D"/>
    <w:rsid w:val="00187E4E"/>
    <w:rsid w:val="00187F67"/>
    <w:rsid w:val="0019008D"/>
    <w:rsid w:val="001901A6"/>
    <w:rsid w:val="0019022B"/>
    <w:rsid w:val="0019037D"/>
    <w:rsid w:val="0019044D"/>
    <w:rsid w:val="00190833"/>
    <w:rsid w:val="00190F6C"/>
    <w:rsid w:val="0019126B"/>
    <w:rsid w:val="00191483"/>
    <w:rsid w:val="0019155A"/>
    <w:rsid w:val="00191C4F"/>
    <w:rsid w:val="00191F3A"/>
    <w:rsid w:val="001921F0"/>
    <w:rsid w:val="00192350"/>
    <w:rsid w:val="001924F6"/>
    <w:rsid w:val="00192896"/>
    <w:rsid w:val="00192CCC"/>
    <w:rsid w:val="00193278"/>
    <w:rsid w:val="00193417"/>
    <w:rsid w:val="00193479"/>
    <w:rsid w:val="0019388E"/>
    <w:rsid w:val="00193C5E"/>
    <w:rsid w:val="00193EA6"/>
    <w:rsid w:val="0019433F"/>
    <w:rsid w:val="001943C3"/>
    <w:rsid w:val="001945DC"/>
    <w:rsid w:val="0019464A"/>
    <w:rsid w:val="00194CA1"/>
    <w:rsid w:val="00194F95"/>
    <w:rsid w:val="00195201"/>
    <w:rsid w:val="0019530E"/>
    <w:rsid w:val="00195857"/>
    <w:rsid w:val="00195A1C"/>
    <w:rsid w:val="00195CF4"/>
    <w:rsid w:val="00195DE7"/>
    <w:rsid w:val="00195DFE"/>
    <w:rsid w:val="00195EF9"/>
    <w:rsid w:val="00196123"/>
    <w:rsid w:val="001963C9"/>
    <w:rsid w:val="00196771"/>
    <w:rsid w:val="001967C6"/>
    <w:rsid w:val="001968F6"/>
    <w:rsid w:val="00196BC3"/>
    <w:rsid w:val="00196E4C"/>
    <w:rsid w:val="00196F3D"/>
    <w:rsid w:val="0019711B"/>
    <w:rsid w:val="00197401"/>
    <w:rsid w:val="001976BC"/>
    <w:rsid w:val="00197876"/>
    <w:rsid w:val="0019788A"/>
    <w:rsid w:val="0019799A"/>
    <w:rsid w:val="00197C0F"/>
    <w:rsid w:val="00197F36"/>
    <w:rsid w:val="00197F8E"/>
    <w:rsid w:val="001A02FE"/>
    <w:rsid w:val="001A0769"/>
    <w:rsid w:val="001A0BFC"/>
    <w:rsid w:val="001A0F7A"/>
    <w:rsid w:val="001A105E"/>
    <w:rsid w:val="001A116E"/>
    <w:rsid w:val="001A13CA"/>
    <w:rsid w:val="001A1A11"/>
    <w:rsid w:val="001A1B61"/>
    <w:rsid w:val="001A2056"/>
    <w:rsid w:val="001A2326"/>
    <w:rsid w:val="001A25C7"/>
    <w:rsid w:val="001A26F2"/>
    <w:rsid w:val="001A274B"/>
    <w:rsid w:val="001A27A6"/>
    <w:rsid w:val="001A2A9D"/>
    <w:rsid w:val="001A2AD1"/>
    <w:rsid w:val="001A3215"/>
    <w:rsid w:val="001A3375"/>
    <w:rsid w:val="001A35C2"/>
    <w:rsid w:val="001A3637"/>
    <w:rsid w:val="001A37C6"/>
    <w:rsid w:val="001A3ADB"/>
    <w:rsid w:val="001A3B7D"/>
    <w:rsid w:val="001A3C3A"/>
    <w:rsid w:val="001A3C77"/>
    <w:rsid w:val="001A409E"/>
    <w:rsid w:val="001A40DD"/>
    <w:rsid w:val="001A4780"/>
    <w:rsid w:val="001A48CD"/>
    <w:rsid w:val="001A4B57"/>
    <w:rsid w:val="001A558B"/>
    <w:rsid w:val="001A5C8D"/>
    <w:rsid w:val="001A6136"/>
    <w:rsid w:val="001A6342"/>
    <w:rsid w:val="001A652B"/>
    <w:rsid w:val="001A657D"/>
    <w:rsid w:val="001A65E1"/>
    <w:rsid w:val="001A7120"/>
    <w:rsid w:val="001A713F"/>
    <w:rsid w:val="001A71CB"/>
    <w:rsid w:val="001A7384"/>
    <w:rsid w:val="001A788E"/>
    <w:rsid w:val="001A7993"/>
    <w:rsid w:val="001A7B13"/>
    <w:rsid w:val="001A7F1C"/>
    <w:rsid w:val="001B0143"/>
    <w:rsid w:val="001B0234"/>
    <w:rsid w:val="001B03DD"/>
    <w:rsid w:val="001B0472"/>
    <w:rsid w:val="001B07A8"/>
    <w:rsid w:val="001B0873"/>
    <w:rsid w:val="001B091D"/>
    <w:rsid w:val="001B0B8E"/>
    <w:rsid w:val="001B0F6C"/>
    <w:rsid w:val="001B102B"/>
    <w:rsid w:val="001B1100"/>
    <w:rsid w:val="001B11CD"/>
    <w:rsid w:val="001B1587"/>
    <w:rsid w:val="001B175B"/>
    <w:rsid w:val="001B181F"/>
    <w:rsid w:val="001B1A93"/>
    <w:rsid w:val="001B1B4D"/>
    <w:rsid w:val="001B1BE8"/>
    <w:rsid w:val="001B1D8E"/>
    <w:rsid w:val="001B1F4A"/>
    <w:rsid w:val="001B20B4"/>
    <w:rsid w:val="001B21B7"/>
    <w:rsid w:val="001B24FB"/>
    <w:rsid w:val="001B25DC"/>
    <w:rsid w:val="001B2678"/>
    <w:rsid w:val="001B3950"/>
    <w:rsid w:val="001B3A5E"/>
    <w:rsid w:val="001B40C5"/>
    <w:rsid w:val="001B40F8"/>
    <w:rsid w:val="001B4FBB"/>
    <w:rsid w:val="001B55DF"/>
    <w:rsid w:val="001B5903"/>
    <w:rsid w:val="001B5DAA"/>
    <w:rsid w:val="001B5EAC"/>
    <w:rsid w:val="001B616C"/>
    <w:rsid w:val="001B627A"/>
    <w:rsid w:val="001B66C4"/>
    <w:rsid w:val="001B688F"/>
    <w:rsid w:val="001B6C5E"/>
    <w:rsid w:val="001B72EC"/>
    <w:rsid w:val="001B75FB"/>
    <w:rsid w:val="001B76F4"/>
    <w:rsid w:val="001B77C3"/>
    <w:rsid w:val="001B77EF"/>
    <w:rsid w:val="001B7A17"/>
    <w:rsid w:val="001B7E08"/>
    <w:rsid w:val="001C00B3"/>
    <w:rsid w:val="001C0611"/>
    <w:rsid w:val="001C0AEC"/>
    <w:rsid w:val="001C0AFC"/>
    <w:rsid w:val="001C114E"/>
    <w:rsid w:val="001C18F7"/>
    <w:rsid w:val="001C1B16"/>
    <w:rsid w:val="001C1D29"/>
    <w:rsid w:val="001C1E10"/>
    <w:rsid w:val="001C1E86"/>
    <w:rsid w:val="001C1FEF"/>
    <w:rsid w:val="001C2900"/>
    <w:rsid w:val="001C2C05"/>
    <w:rsid w:val="001C369B"/>
    <w:rsid w:val="001C36D2"/>
    <w:rsid w:val="001C3A5E"/>
    <w:rsid w:val="001C3C8B"/>
    <w:rsid w:val="001C3F9F"/>
    <w:rsid w:val="001C40C5"/>
    <w:rsid w:val="001C4117"/>
    <w:rsid w:val="001C41F9"/>
    <w:rsid w:val="001C43AD"/>
    <w:rsid w:val="001C4555"/>
    <w:rsid w:val="001C46D0"/>
    <w:rsid w:val="001C47E3"/>
    <w:rsid w:val="001C499B"/>
    <w:rsid w:val="001C4AC0"/>
    <w:rsid w:val="001C4AE8"/>
    <w:rsid w:val="001C4B0F"/>
    <w:rsid w:val="001C4B98"/>
    <w:rsid w:val="001C4E94"/>
    <w:rsid w:val="001C5048"/>
    <w:rsid w:val="001C5199"/>
    <w:rsid w:val="001C51E6"/>
    <w:rsid w:val="001C5504"/>
    <w:rsid w:val="001C567D"/>
    <w:rsid w:val="001C572F"/>
    <w:rsid w:val="001C57B1"/>
    <w:rsid w:val="001C62B5"/>
    <w:rsid w:val="001C62F4"/>
    <w:rsid w:val="001C6718"/>
    <w:rsid w:val="001C675B"/>
    <w:rsid w:val="001C6773"/>
    <w:rsid w:val="001C685A"/>
    <w:rsid w:val="001C6985"/>
    <w:rsid w:val="001C6BE3"/>
    <w:rsid w:val="001C6E80"/>
    <w:rsid w:val="001C6ECA"/>
    <w:rsid w:val="001C7153"/>
    <w:rsid w:val="001C736B"/>
    <w:rsid w:val="001C7405"/>
    <w:rsid w:val="001C77D6"/>
    <w:rsid w:val="001C78B4"/>
    <w:rsid w:val="001C7A9D"/>
    <w:rsid w:val="001C7BD4"/>
    <w:rsid w:val="001C7CA1"/>
    <w:rsid w:val="001D09D0"/>
    <w:rsid w:val="001D14AC"/>
    <w:rsid w:val="001D169E"/>
    <w:rsid w:val="001D1701"/>
    <w:rsid w:val="001D1979"/>
    <w:rsid w:val="001D19A9"/>
    <w:rsid w:val="001D1A87"/>
    <w:rsid w:val="001D1AF1"/>
    <w:rsid w:val="001D2208"/>
    <w:rsid w:val="001D2535"/>
    <w:rsid w:val="001D25CB"/>
    <w:rsid w:val="001D266B"/>
    <w:rsid w:val="001D285A"/>
    <w:rsid w:val="001D2ABC"/>
    <w:rsid w:val="001D2C3C"/>
    <w:rsid w:val="001D2CD5"/>
    <w:rsid w:val="001D2FB6"/>
    <w:rsid w:val="001D3540"/>
    <w:rsid w:val="001D371D"/>
    <w:rsid w:val="001D384A"/>
    <w:rsid w:val="001D38C2"/>
    <w:rsid w:val="001D39FD"/>
    <w:rsid w:val="001D46DF"/>
    <w:rsid w:val="001D48A4"/>
    <w:rsid w:val="001D48C9"/>
    <w:rsid w:val="001D4E62"/>
    <w:rsid w:val="001D4E92"/>
    <w:rsid w:val="001D5589"/>
    <w:rsid w:val="001D599D"/>
    <w:rsid w:val="001D61BD"/>
    <w:rsid w:val="001D642E"/>
    <w:rsid w:val="001D70BF"/>
    <w:rsid w:val="001D7BCD"/>
    <w:rsid w:val="001D7BE3"/>
    <w:rsid w:val="001D7F7E"/>
    <w:rsid w:val="001E00D9"/>
    <w:rsid w:val="001E04DE"/>
    <w:rsid w:val="001E05B5"/>
    <w:rsid w:val="001E0A77"/>
    <w:rsid w:val="001E0AE6"/>
    <w:rsid w:val="001E0E65"/>
    <w:rsid w:val="001E0F47"/>
    <w:rsid w:val="001E12C2"/>
    <w:rsid w:val="001E13C5"/>
    <w:rsid w:val="001E17C4"/>
    <w:rsid w:val="001E18AC"/>
    <w:rsid w:val="001E1926"/>
    <w:rsid w:val="001E1ADF"/>
    <w:rsid w:val="001E233C"/>
    <w:rsid w:val="001E2472"/>
    <w:rsid w:val="001E27EC"/>
    <w:rsid w:val="001E2845"/>
    <w:rsid w:val="001E2DC3"/>
    <w:rsid w:val="001E2E8E"/>
    <w:rsid w:val="001E2EF4"/>
    <w:rsid w:val="001E2F8A"/>
    <w:rsid w:val="001E35BF"/>
    <w:rsid w:val="001E35D2"/>
    <w:rsid w:val="001E37CF"/>
    <w:rsid w:val="001E39C5"/>
    <w:rsid w:val="001E401B"/>
    <w:rsid w:val="001E4B1D"/>
    <w:rsid w:val="001E4E7C"/>
    <w:rsid w:val="001E501F"/>
    <w:rsid w:val="001E5479"/>
    <w:rsid w:val="001E55CD"/>
    <w:rsid w:val="001E5737"/>
    <w:rsid w:val="001E58A8"/>
    <w:rsid w:val="001E5BBC"/>
    <w:rsid w:val="001E5F29"/>
    <w:rsid w:val="001E6435"/>
    <w:rsid w:val="001E6540"/>
    <w:rsid w:val="001E675C"/>
    <w:rsid w:val="001E6802"/>
    <w:rsid w:val="001E691E"/>
    <w:rsid w:val="001E6B0E"/>
    <w:rsid w:val="001E6D5D"/>
    <w:rsid w:val="001E7171"/>
    <w:rsid w:val="001E740B"/>
    <w:rsid w:val="001E75E4"/>
    <w:rsid w:val="001E7E60"/>
    <w:rsid w:val="001F0158"/>
    <w:rsid w:val="001F018E"/>
    <w:rsid w:val="001F019F"/>
    <w:rsid w:val="001F051D"/>
    <w:rsid w:val="001F0786"/>
    <w:rsid w:val="001F07B9"/>
    <w:rsid w:val="001F0904"/>
    <w:rsid w:val="001F0B04"/>
    <w:rsid w:val="001F0C13"/>
    <w:rsid w:val="001F0EDA"/>
    <w:rsid w:val="001F126D"/>
    <w:rsid w:val="001F13BE"/>
    <w:rsid w:val="001F1577"/>
    <w:rsid w:val="001F157A"/>
    <w:rsid w:val="001F166E"/>
    <w:rsid w:val="001F1727"/>
    <w:rsid w:val="001F1868"/>
    <w:rsid w:val="001F1A82"/>
    <w:rsid w:val="001F1B25"/>
    <w:rsid w:val="001F2257"/>
    <w:rsid w:val="001F2546"/>
    <w:rsid w:val="001F2A1C"/>
    <w:rsid w:val="001F2A57"/>
    <w:rsid w:val="001F2C3E"/>
    <w:rsid w:val="001F2DCA"/>
    <w:rsid w:val="001F2E4D"/>
    <w:rsid w:val="001F30EE"/>
    <w:rsid w:val="001F3221"/>
    <w:rsid w:val="001F33A0"/>
    <w:rsid w:val="001F3573"/>
    <w:rsid w:val="001F3575"/>
    <w:rsid w:val="001F3618"/>
    <w:rsid w:val="001F3AE4"/>
    <w:rsid w:val="001F3C0E"/>
    <w:rsid w:val="001F3C4B"/>
    <w:rsid w:val="001F3E2C"/>
    <w:rsid w:val="001F41C2"/>
    <w:rsid w:val="001F4427"/>
    <w:rsid w:val="001F4483"/>
    <w:rsid w:val="001F4B16"/>
    <w:rsid w:val="001F4C39"/>
    <w:rsid w:val="001F5B79"/>
    <w:rsid w:val="001F5FD8"/>
    <w:rsid w:val="001F62EA"/>
    <w:rsid w:val="001F65A3"/>
    <w:rsid w:val="001F6856"/>
    <w:rsid w:val="001F7258"/>
    <w:rsid w:val="001F73D9"/>
    <w:rsid w:val="001F7478"/>
    <w:rsid w:val="001F76A3"/>
    <w:rsid w:val="001F7812"/>
    <w:rsid w:val="001F7B3B"/>
    <w:rsid w:val="001F7EDD"/>
    <w:rsid w:val="001F7FCA"/>
    <w:rsid w:val="002001BA"/>
    <w:rsid w:val="00200212"/>
    <w:rsid w:val="002008BE"/>
    <w:rsid w:val="0020111B"/>
    <w:rsid w:val="002019C7"/>
    <w:rsid w:val="00201FE8"/>
    <w:rsid w:val="00201FEF"/>
    <w:rsid w:val="002024FC"/>
    <w:rsid w:val="0020264D"/>
    <w:rsid w:val="002027BD"/>
    <w:rsid w:val="0020291A"/>
    <w:rsid w:val="00202936"/>
    <w:rsid w:val="00202AE4"/>
    <w:rsid w:val="00202E46"/>
    <w:rsid w:val="00203171"/>
    <w:rsid w:val="002031C1"/>
    <w:rsid w:val="00203797"/>
    <w:rsid w:val="00203830"/>
    <w:rsid w:val="00203AFC"/>
    <w:rsid w:val="00203D79"/>
    <w:rsid w:val="0020406F"/>
    <w:rsid w:val="00204411"/>
    <w:rsid w:val="00204B69"/>
    <w:rsid w:val="00204BF0"/>
    <w:rsid w:val="00204F84"/>
    <w:rsid w:val="00205192"/>
    <w:rsid w:val="002051D4"/>
    <w:rsid w:val="002053E5"/>
    <w:rsid w:val="00205678"/>
    <w:rsid w:val="00205758"/>
    <w:rsid w:val="00205B56"/>
    <w:rsid w:val="00205C40"/>
    <w:rsid w:val="00205EF7"/>
    <w:rsid w:val="0020624E"/>
    <w:rsid w:val="0020627A"/>
    <w:rsid w:val="0020640C"/>
    <w:rsid w:val="002069B7"/>
    <w:rsid w:val="00206B72"/>
    <w:rsid w:val="00206F81"/>
    <w:rsid w:val="00207016"/>
    <w:rsid w:val="002072E3"/>
    <w:rsid w:val="002075ED"/>
    <w:rsid w:val="00207A66"/>
    <w:rsid w:val="002102F6"/>
    <w:rsid w:val="002104A6"/>
    <w:rsid w:val="002104CC"/>
    <w:rsid w:val="00210673"/>
    <w:rsid w:val="00210D2D"/>
    <w:rsid w:val="00211245"/>
    <w:rsid w:val="002112AE"/>
    <w:rsid w:val="00211634"/>
    <w:rsid w:val="0021164B"/>
    <w:rsid w:val="002116B8"/>
    <w:rsid w:val="0021170E"/>
    <w:rsid w:val="00211EF5"/>
    <w:rsid w:val="002121E4"/>
    <w:rsid w:val="002121FC"/>
    <w:rsid w:val="0021222A"/>
    <w:rsid w:val="002125F9"/>
    <w:rsid w:val="002125FF"/>
    <w:rsid w:val="00212799"/>
    <w:rsid w:val="00212A13"/>
    <w:rsid w:val="00212A82"/>
    <w:rsid w:val="00212C1C"/>
    <w:rsid w:val="00212FA3"/>
    <w:rsid w:val="002130CC"/>
    <w:rsid w:val="00213330"/>
    <w:rsid w:val="002137DF"/>
    <w:rsid w:val="00213957"/>
    <w:rsid w:val="00213A28"/>
    <w:rsid w:val="00213D3C"/>
    <w:rsid w:val="00213DCF"/>
    <w:rsid w:val="00213EEE"/>
    <w:rsid w:val="00214143"/>
    <w:rsid w:val="0021448A"/>
    <w:rsid w:val="00214773"/>
    <w:rsid w:val="00214C94"/>
    <w:rsid w:val="00214CC7"/>
    <w:rsid w:val="00214FEB"/>
    <w:rsid w:val="0021514C"/>
    <w:rsid w:val="00215773"/>
    <w:rsid w:val="00215A85"/>
    <w:rsid w:val="00215B62"/>
    <w:rsid w:val="00215C8E"/>
    <w:rsid w:val="00216014"/>
    <w:rsid w:val="00216207"/>
    <w:rsid w:val="0021646B"/>
    <w:rsid w:val="002164DF"/>
    <w:rsid w:val="002168AE"/>
    <w:rsid w:val="00216944"/>
    <w:rsid w:val="00216987"/>
    <w:rsid w:val="0021698E"/>
    <w:rsid w:val="00216C14"/>
    <w:rsid w:val="00216CCB"/>
    <w:rsid w:val="00216CD4"/>
    <w:rsid w:val="00216E8F"/>
    <w:rsid w:val="00216FD9"/>
    <w:rsid w:val="0021707D"/>
    <w:rsid w:val="00217811"/>
    <w:rsid w:val="00217822"/>
    <w:rsid w:val="00217D10"/>
    <w:rsid w:val="00217EBC"/>
    <w:rsid w:val="00220005"/>
    <w:rsid w:val="0022005D"/>
    <w:rsid w:val="00220E16"/>
    <w:rsid w:val="00221055"/>
    <w:rsid w:val="00221421"/>
    <w:rsid w:val="00221450"/>
    <w:rsid w:val="002214C9"/>
    <w:rsid w:val="002218C1"/>
    <w:rsid w:val="00221D4E"/>
    <w:rsid w:val="00221EF8"/>
    <w:rsid w:val="00221F4F"/>
    <w:rsid w:val="00222241"/>
    <w:rsid w:val="00222296"/>
    <w:rsid w:val="002222E1"/>
    <w:rsid w:val="002224A3"/>
    <w:rsid w:val="00222666"/>
    <w:rsid w:val="00222779"/>
    <w:rsid w:val="00223627"/>
    <w:rsid w:val="002238BF"/>
    <w:rsid w:val="00223985"/>
    <w:rsid w:val="00223C32"/>
    <w:rsid w:val="00223D80"/>
    <w:rsid w:val="00224131"/>
    <w:rsid w:val="00224C31"/>
    <w:rsid w:val="00224D89"/>
    <w:rsid w:val="00224DB1"/>
    <w:rsid w:val="00225064"/>
    <w:rsid w:val="00225079"/>
    <w:rsid w:val="002252F7"/>
    <w:rsid w:val="0022588B"/>
    <w:rsid w:val="00225B2A"/>
    <w:rsid w:val="0022618F"/>
    <w:rsid w:val="00226663"/>
    <w:rsid w:val="00226B61"/>
    <w:rsid w:val="00226C0B"/>
    <w:rsid w:val="00226CB0"/>
    <w:rsid w:val="00227508"/>
    <w:rsid w:val="002275FE"/>
    <w:rsid w:val="00227936"/>
    <w:rsid w:val="00227B03"/>
    <w:rsid w:val="00227F84"/>
    <w:rsid w:val="0023005A"/>
    <w:rsid w:val="00230426"/>
    <w:rsid w:val="002308E1"/>
    <w:rsid w:val="002309E8"/>
    <w:rsid w:val="00230AC8"/>
    <w:rsid w:val="00230C63"/>
    <w:rsid w:val="00230CBE"/>
    <w:rsid w:val="002310A7"/>
    <w:rsid w:val="00231728"/>
    <w:rsid w:val="00231985"/>
    <w:rsid w:val="002319E2"/>
    <w:rsid w:val="00231FDB"/>
    <w:rsid w:val="00232528"/>
    <w:rsid w:val="00232824"/>
    <w:rsid w:val="00232953"/>
    <w:rsid w:val="0023298F"/>
    <w:rsid w:val="002329B1"/>
    <w:rsid w:val="00232D34"/>
    <w:rsid w:val="00232EC1"/>
    <w:rsid w:val="002331FD"/>
    <w:rsid w:val="0023329F"/>
    <w:rsid w:val="0023340B"/>
    <w:rsid w:val="0023366B"/>
    <w:rsid w:val="0023372E"/>
    <w:rsid w:val="00233C59"/>
    <w:rsid w:val="00233C8B"/>
    <w:rsid w:val="00233F8F"/>
    <w:rsid w:val="00234111"/>
    <w:rsid w:val="00234207"/>
    <w:rsid w:val="002344EC"/>
    <w:rsid w:val="0023468B"/>
    <w:rsid w:val="00234B4B"/>
    <w:rsid w:val="00234B5F"/>
    <w:rsid w:val="00234DBF"/>
    <w:rsid w:val="00235054"/>
    <w:rsid w:val="002352AF"/>
    <w:rsid w:val="00235448"/>
    <w:rsid w:val="002354BB"/>
    <w:rsid w:val="00235569"/>
    <w:rsid w:val="0023599E"/>
    <w:rsid w:val="00235F58"/>
    <w:rsid w:val="002366AC"/>
    <w:rsid w:val="002366DD"/>
    <w:rsid w:val="00236E9F"/>
    <w:rsid w:val="00237BC1"/>
    <w:rsid w:val="0024010C"/>
    <w:rsid w:val="002402C8"/>
    <w:rsid w:val="00240510"/>
    <w:rsid w:val="002405B2"/>
    <w:rsid w:val="0024061C"/>
    <w:rsid w:val="00240658"/>
    <w:rsid w:val="002406E2"/>
    <w:rsid w:val="0024082D"/>
    <w:rsid w:val="002409BB"/>
    <w:rsid w:val="00241021"/>
    <w:rsid w:val="0024107A"/>
    <w:rsid w:val="002411E8"/>
    <w:rsid w:val="002417AE"/>
    <w:rsid w:val="00241BC8"/>
    <w:rsid w:val="00241D41"/>
    <w:rsid w:val="0024280E"/>
    <w:rsid w:val="002429EB"/>
    <w:rsid w:val="00242D9E"/>
    <w:rsid w:val="00242F37"/>
    <w:rsid w:val="00243224"/>
    <w:rsid w:val="002434A7"/>
    <w:rsid w:val="002439A4"/>
    <w:rsid w:val="00243CBD"/>
    <w:rsid w:val="00244291"/>
    <w:rsid w:val="00244882"/>
    <w:rsid w:val="00244CD1"/>
    <w:rsid w:val="00245225"/>
    <w:rsid w:val="0024556F"/>
    <w:rsid w:val="00246013"/>
    <w:rsid w:val="00246323"/>
    <w:rsid w:val="00246610"/>
    <w:rsid w:val="00246834"/>
    <w:rsid w:val="00246851"/>
    <w:rsid w:val="002468AE"/>
    <w:rsid w:val="00246D02"/>
    <w:rsid w:val="00246D9D"/>
    <w:rsid w:val="0024707B"/>
    <w:rsid w:val="002472BD"/>
    <w:rsid w:val="002473D0"/>
    <w:rsid w:val="00247828"/>
    <w:rsid w:val="00247C1D"/>
    <w:rsid w:val="002504BA"/>
    <w:rsid w:val="00250D47"/>
    <w:rsid w:val="00251203"/>
    <w:rsid w:val="00251555"/>
    <w:rsid w:val="00251786"/>
    <w:rsid w:val="0025183D"/>
    <w:rsid w:val="00251A41"/>
    <w:rsid w:val="00251ACE"/>
    <w:rsid w:val="00251D59"/>
    <w:rsid w:val="00251FA9"/>
    <w:rsid w:val="00252017"/>
    <w:rsid w:val="00252036"/>
    <w:rsid w:val="0025274A"/>
    <w:rsid w:val="00252861"/>
    <w:rsid w:val="00252B31"/>
    <w:rsid w:val="00252CF1"/>
    <w:rsid w:val="00252DC2"/>
    <w:rsid w:val="00252E5A"/>
    <w:rsid w:val="00253025"/>
    <w:rsid w:val="002530CD"/>
    <w:rsid w:val="00253109"/>
    <w:rsid w:val="00253678"/>
    <w:rsid w:val="00253C48"/>
    <w:rsid w:val="00253FBF"/>
    <w:rsid w:val="002541D0"/>
    <w:rsid w:val="00254571"/>
    <w:rsid w:val="002548B1"/>
    <w:rsid w:val="00254FFC"/>
    <w:rsid w:val="00255490"/>
    <w:rsid w:val="0025561E"/>
    <w:rsid w:val="002557C7"/>
    <w:rsid w:val="00256013"/>
    <w:rsid w:val="0025632C"/>
    <w:rsid w:val="002565B3"/>
    <w:rsid w:val="002567F1"/>
    <w:rsid w:val="00256D3D"/>
    <w:rsid w:val="00256E13"/>
    <w:rsid w:val="00257066"/>
    <w:rsid w:val="002578DF"/>
    <w:rsid w:val="002578FA"/>
    <w:rsid w:val="00257C5A"/>
    <w:rsid w:val="00257E08"/>
    <w:rsid w:val="00260461"/>
    <w:rsid w:val="00260483"/>
    <w:rsid w:val="00260656"/>
    <w:rsid w:val="002606F8"/>
    <w:rsid w:val="00260A85"/>
    <w:rsid w:val="00260B46"/>
    <w:rsid w:val="00260B69"/>
    <w:rsid w:val="00261101"/>
    <w:rsid w:val="0026126F"/>
    <w:rsid w:val="0026156B"/>
    <w:rsid w:val="00261580"/>
    <w:rsid w:val="00261743"/>
    <w:rsid w:val="00261879"/>
    <w:rsid w:val="00261BE2"/>
    <w:rsid w:val="00261C3D"/>
    <w:rsid w:val="00261C6D"/>
    <w:rsid w:val="00261D4C"/>
    <w:rsid w:val="002629FA"/>
    <w:rsid w:val="00262B60"/>
    <w:rsid w:val="00262D26"/>
    <w:rsid w:val="00262F5B"/>
    <w:rsid w:val="00262F63"/>
    <w:rsid w:val="00263072"/>
    <w:rsid w:val="002633FC"/>
    <w:rsid w:val="0026377E"/>
    <w:rsid w:val="00263DEF"/>
    <w:rsid w:val="00264169"/>
    <w:rsid w:val="002643FD"/>
    <w:rsid w:val="00264752"/>
    <w:rsid w:val="00264FB9"/>
    <w:rsid w:val="002650E3"/>
    <w:rsid w:val="00265378"/>
    <w:rsid w:val="00265B1A"/>
    <w:rsid w:val="00266057"/>
    <w:rsid w:val="002663A5"/>
    <w:rsid w:val="00266603"/>
    <w:rsid w:val="00266B0F"/>
    <w:rsid w:val="00266E9D"/>
    <w:rsid w:val="002674BC"/>
    <w:rsid w:val="00267B48"/>
    <w:rsid w:val="00267C19"/>
    <w:rsid w:val="00267FCC"/>
    <w:rsid w:val="0027098C"/>
    <w:rsid w:val="00270A70"/>
    <w:rsid w:val="00270C5C"/>
    <w:rsid w:val="00270F23"/>
    <w:rsid w:val="00271021"/>
    <w:rsid w:val="002711DC"/>
    <w:rsid w:val="002713F9"/>
    <w:rsid w:val="00271861"/>
    <w:rsid w:val="00271872"/>
    <w:rsid w:val="00271934"/>
    <w:rsid w:val="00271F7D"/>
    <w:rsid w:val="002721B5"/>
    <w:rsid w:val="002723E2"/>
    <w:rsid w:val="00272416"/>
    <w:rsid w:val="00272D29"/>
    <w:rsid w:val="00272E23"/>
    <w:rsid w:val="00273102"/>
    <w:rsid w:val="002731AD"/>
    <w:rsid w:val="002734D5"/>
    <w:rsid w:val="002736D9"/>
    <w:rsid w:val="00273C7F"/>
    <w:rsid w:val="00273DE8"/>
    <w:rsid w:val="00273FE8"/>
    <w:rsid w:val="002741A6"/>
    <w:rsid w:val="002741EC"/>
    <w:rsid w:val="00274494"/>
    <w:rsid w:val="00274B71"/>
    <w:rsid w:val="00274FA6"/>
    <w:rsid w:val="00275145"/>
    <w:rsid w:val="002752D2"/>
    <w:rsid w:val="002758BA"/>
    <w:rsid w:val="00275A0E"/>
    <w:rsid w:val="00275B34"/>
    <w:rsid w:val="00275E59"/>
    <w:rsid w:val="002765F4"/>
    <w:rsid w:val="00276959"/>
    <w:rsid w:val="00276974"/>
    <w:rsid w:val="002769EA"/>
    <w:rsid w:val="00276BA1"/>
    <w:rsid w:val="00277476"/>
    <w:rsid w:val="002775F0"/>
    <w:rsid w:val="00277B3D"/>
    <w:rsid w:val="00277DD9"/>
    <w:rsid w:val="00277FE2"/>
    <w:rsid w:val="002802DC"/>
    <w:rsid w:val="00280706"/>
    <w:rsid w:val="00280837"/>
    <w:rsid w:val="00280BBC"/>
    <w:rsid w:val="00280F80"/>
    <w:rsid w:val="00280F8D"/>
    <w:rsid w:val="002810F6"/>
    <w:rsid w:val="002813A3"/>
    <w:rsid w:val="0028159C"/>
    <w:rsid w:val="00281606"/>
    <w:rsid w:val="002817E2"/>
    <w:rsid w:val="00281B29"/>
    <w:rsid w:val="00281EC3"/>
    <w:rsid w:val="00282466"/>
    <w:rsid w:val="00282592"/>
    <w:rsid w:val="0028266C"/>
    <w:rsid w:val="002828BF"/>
    <w:rsid w:val="00282A44"/>
    <w:rsid w:val="00282BE1"/>
    <w:rsid w:val="00283084"/>
    <w:rsid w:val="00283251"/>
    <w:rsid w:val="00283421"/>
    <w:rsid w:val="00283C35"/>
    <w:rsid w:val="00283CD8"/>
    <w:rsid w:val="00283D22"/>
    <w:rsid w:val="00283DFB"/>
    <w:rsid w:val="0028412B"/>
    <w:rsid w:val="002843D6"/>
    <w:rsid w:val="002846C5"/>
    <w:rsid w:val="0028494A"/>
    <w:rsid w:val="00284B66"/>
    <w:rsid w:val="00284EBB"/>
    <w:rsid w:val="002851FB"/>
    <w:rsid w:val="002853F6"/>
    <w:rsid w:val="0028552E"/>
    <w:rsid w:val="00285600"/>
    <w:rsid w:val="00285712"/>
    <w:rsid w:val="00286412"/>
    <w:rsid w:val="00286598"/>
    <w:rsid w:val="0028663A"/>
    <w:rsid w:val="00286ACD"/>
    <w:rsid w:val="00286B0E"/>
    <w:rsid w:val="00286B4B"/>
    <w:rsid w:val="00286BD1"/>
    <w:rsid w:val="00287088"/>
    <w:rsid w:val="0028710A"/>
    <w:rsid w:val="00287283"/>
    <w:rsid w:val="0028732F"/>
    <w:rsid w:val="0028735F"/>
    <w:rsid w:val="00287BFE"/>
    <w:rsid w:val="00287E08"/>
    <w:rsid w:val="002900E2"/>
    <w:rsid w:val="00290222"/>
    <w:rsid w:val="0029070F"/>
    <w:rsid w:val="0029079D"/>
    <w:rsid w:val="00290973"/>
    <w:rsid w:val="00291021"/>
    <w:rsid w:val="00291250"/>
    <w:rsid w:val="002913B9"/>
    <w:rsid w:val="00291524"/>
    <w:rsid w:val="002917E3"/>
    <w:rsid w:val="002919AB"/>
    <w:rsid w:val="00291BF2"/>
    <w:rsid w:val="00291D71"/>
    <w:rsid w:val="00292313"/>
    <w:rsid w:val="00292614"/>
    <w:rsid w:val="00292704"/>
    <w:rsid w:val="002927F4"/>
    <w:rsid w:val="00292C86"/>
    <w:rsid w:val="002935F9"/>
    <w:rsid w:val="00293AB8"/>
    <w:rsid w:val="00293C3E"/>
    <w:rsid w:val="00293F49"/>
    <w:rsid w:val="00294212"/>
    <w:rsid w:val="0029425A"/>
    <w:rsid w:val="0029439C"/>
    <w:rsid w:val="0029440E"/>
    <w:rsid w:val="0029493A"/>
    <w:rsid w:val="00294A4E"/>
    <w:rsid w:val="00294D6F"/>
    <w:rsid w:val="00294EBD"/>
    <w:rsid w:val="00295151"/>
    <w:rsid w:val="0029520D"/>
    <w:rsid w:val="00295279"/>
    <w:rsid w:val="00295419"/>
    <w:rsid w:val="00295D3A"/>
    <w:rsid w:val="0029603B"/>
    <w:rsid w:val="00296737"/>
    <w:rsid w:val="00296CAD"/>
    <w:rsid w:val="00296E62"/>
    <w:rsid w:val="00297269"/>
    <w:rsid w:val="002972DF"/>
    <w:rsid w:val="00297333"/>
    <w:rsid w:val="0029740A"/>
    <w:rsid w:val="0029749B"/>
    <w:rsid w:val="0029765E"/>
    <w:rsid w:val="00297A98"/>
    <w:rsid w:val="00297CD8"/>
    <w:rsid w:val="002A001B"/>
    <w:rsid w:val="002A0465"/>
    <w:rsid w:val="002A0633"/>
    <w:rsid w:val="002A06C3"/>
    <w:rsid w:val="002A0826"/>
    <w:rsid w:val="002A09D0"/>
    <w:rsid w:val="002A0B3F"/>
    <w:rsid w:val="002A0D4E"/>
    <w:rsid w:val="002A0DD3"/>
    <w:rsid w:val="002A12F1"/>
    <w:rsid w:val="002A1346"/>
    <w:rsid w:val="002A167E"/>
    <w:rsid w:val="002A16A3"/>
    <w:rsid w:val="002A19B0"/>
    <w:rsid w:val="002A1AF4"/>
    <w:rsid w:val="002A1BED"/>
    <w:rsid w:val="002A1C12"/>
    <w:rsid w:val="002A1D39"/>
    <w:rsid w:val="002A1D74"/>
    <w:rsid w:val="002A1DBA"/>
    <w:rsid w:val="002A1F07"/>
    <w:rsid w:val="002A2043"/>
    <w:rsid w:val="002A25CB"/>
    <w:rsid w:val="002A27A0"/>
    <w:rsid w:val="002A2B58"/>
    <w:rsid w:val="002A2B61"/>
    <w:rsid w:val="002A2C89"/>
    <w:rsid w:val="002A2D73"/>
    <w:rsid w:val="002A2E04"/>
    <w:rsid w:val="002A339F"/>
    <w:rsid w:val="002A33AF"/>
    <w:rsid w:val="002A393F"/>
    <w:rsid w:val="002A395B"/>
    <w:rsid w:val="002A3D1D"/>
    <w:rsid w:val="002A431A"/>
    <w:rsid w:val="002A432B"/>
    <w:rsid w:val="002A4A87"/>
    <w:rsid w:val="002A4B46"/>
    <w:rsid w:val="002A4B7E"/>
    <w:rsid w:val="002A4BB1"/>
    <w:rsid w:val="002A4C04"/>
    <w:rsid w:val="002A4D2A"/>
    <w:rsid w:val="002A4F48"/>
    <w:rsid w:val="002A4F95"/>
    <w:rsid w:val="002A5045"/>
    <w:rsid w:val="002A5379"/>
    <w:rsid w:val="002A5403"/>
    <w:rsid w:val="002A5442"/>
    <w:rsid w:val="002A59FD"/>
    <w:rsid w:val="002A5DA0"/>
    <w:rsid w:val="002A60EC"/>
    <w:rsid w:val="002A61DF"/>
    <w:rsid w:val="002A65FE"/>
    <w:rsid w:val="002A69BC"/>
    <w:rsid w:val="002A69C8"/>
    <w:rsid w:val="002A6B6D"/>
    <w:rsid w:val="002A6DDE"/>
    <w:rsid w:val="002A6F75"/>
    <w:rsid w:val="002A6FA0"/>
    <w:rsid w:val="002A7272"/>
    <w:rsid w:val="002A7556"/>
    <w:rsid w:val="002A7D85"/>
    <w:rsid w:val="002A7E8B"/>
    <w:rsid w:val="002B00CA"/>
    <w:rsid w:val="002B013E"/>
    <w:rsid w:val="002B0E2D"/>
    <w:rsid w:val="002B0F56"/>
    <w:rsid w:val="002B1395"/>
    <w:rsid w:val="002B16E0"/>
    <w:rsid w:val="002B1A2F"/>
    <w:rsid w:val="002B1B05"/>
    <w:rsid w:val="002B1D72"/>
    <w:rsid w:val="002B1EB2"/>
    <w:rsid w:val="002B2350"/>
    <w:rsid w:val="002B27C0"/>
    <w:rsid w:val="002B2A81"/>
    <w:rsid w:val="002B2B0D"/>
    <w:rsid w:val="002B3111"/>
    <w:rsid w:val="002B32FC"/>
    <w:rsid w:val="002B3BCE"/>
    <w:rsid w:val="002B3E02"/>
    <w:rsid w:val="002B407B"/>
    <w:rsid w:val="002B417F"/>
    <w:rsid w:val="002B4634"/>
    <w:rsid w:val="002B468E"/>
    <w:rsid w:val="002B49C5"/>
    <w:rsid w:val="002B4DA6"/>
    <w:rsid w:val="002B4F0D"/>
    <w:rsid w:val="002B5024"/>
    <w:rsid w:val="002B525E"/>
    <w:rsid w:val="002B5650"/>
    <w:rsid w:val="002B566A"/>
    <w:rsid w:val="002B59CA"/>
    <w:rsid w:val="002B5A66"/>
    <w:rsid w:val="002B5AE4"/>
    <w:rsid w:val="002B5AFB"/>
    <w:rsid w:val="002B5BA7"/>
    <w:rsid w:val="002B5D5A"/>
    <w:rsid w:val="002B5EAC"/>
    <w:rsid w:val="002B5FB0"/>
    <w:rsid w:val="002B6159"/>
    <w:rsid w:val="002B622E"/>
    <w:rsid w:val="002B6274"/>
    <w:rsid w:val="002B6416"/>
    <w:rsid w:val="002B69F7"/>
    <w:rsid w:val="002B6BE2"/>
    <w:rsid w:val="002B709D"/>
    <w:rsid w:val="002B70F6"/>
    <w:rsid w:val="002B7106"/>
    <w:rsid w:val="002B7189"/>
    <w:rsid w:val="002B7900"/>
    <w:rsid w:val="002B7948"/>
    <w:rsid w:val="002C0060"/>
    <w:rsid w:val="002C0078"/>
    <w:rsid w:val="002C03E4"/>
    <w:rsid w:val="002C076D"/>
    <w:rsid w:val="002C0AED"/>
    <w:rsid w:val="002C10F7"/>
    <w:rsid w:val="002C1218"/>
    <w:rsid w:val="002C134A"/>
    <w:rsid w:val="002C1409"/>
    <w:rsid w:val="002C146D"/>
    <w:rsid w:val="002C18B4"/>
    <w:rsid w:val="002C1A15"/>
    <w:rsid w:val="002C1DFA"/>
    <w:rsid w:val="002C1E79"/>
    <w:rsid w:val="002C1E98"/>
    <w:rsid w:val="002C1E9C"/>
    <w:rsid w:val="002C21D5"/>
    <w:rsid w:val="002C2264"/>
    <w:rsid w:val="002C2270"/>
    <w:rsid w:val="002C22E5"/>
    <w:rsid w:val="002C2532"/>
    <w:rsid w:val="002C28EC"/>
    <w:rsid w:val="002C2D41"/>
    <w:rsid w:val="002C2E51"/>
    <w:rsid w:val="002C2F4A"/>
    <w:rsid w:val="002C30A7"/>
    <w:rsid w:val="002C35DE"/>
    <w:rsid w:val="002C3DB9"/>
    <w:rsid w:val="002C4138"/>
    <w:rsid w:val="002C431F"/>
    <w:rsid w:val="002C4A0A"/>
    <w:rsid w:val="002C4C80"/>
    <w:rsid w:val="002C522F"/>
    <w:rsid w:val="002C52BF"/>
    <w:rsid w:val="002C5330"/>
    <w:rsid w:val="002C5B97"/>
    <w:rsid w:val="002C5DB9"/>
    <w:rsid w:val="002C5DE6"/>
    <w:rsid w:val="002C5E42"/>
    <w:rsid w:val="002C6236"/>
    <w:rsid w:val="002C62A6"/>
    <w:rsid w:val="002C6444"/>
    <w:rsid w:val="002C6677"/>
    <w:rsid w:val="002C69BD"/>
    <w:rsid w:val="002C6B26"/>
    <w:rsid w:val="002C6D69"/>
    <w:rsid w:val="002C6F73"/>
    <w:rsid w:val="002C70A1"/>
    <w:rsid w:val="002C7140"/>
    <w:rsid w:val="002C7212"/>
    <w:rsid w:val="002C77C6"/>
    <w:rsid w:val="002C7974"/>
    <w:rsid w:val="002C7AFE"/>
    <w:rsid w:val="002C7C1A"/>
    <w:rsid w:val="002C7D69"/>
    <w:rsid w:val="002C7E63"/>
    <w:rsid w:val="002D006A"/>
    <w:rsid w:val="002D04A7"/>
    <w:rsid w:val="002D04CF"/>
    <w:rsid w:val="002D05B5"/>
    <w:rsid w:val="002D0E5F"/>
    <w:rsid w:val="002D1152"/>
    <w:rsid w:val="002D11A3"/>
    <w:rsid w:val="002D16DB"/>
    <w:rsid w:val="002D18FC"/>
    <w:rsid w:val="002D19B4"/>
    <w:rsid w:val="002D19F6"/>
    <w:rsid w:val="002D1A8C"/>
    <w:rsid w:val="002D1BD4"/>
    <w:rsid w:val="002D20A7"/>
    <w:rsid w:val="002D20EC"/>
    <w:rsid w:val="002D21E4"/>
    <w:rsid w:val="002D226E"/>
    <w:rsid w:val="002D22A0"/>
    <w:rsid w:val="002D23A9"/>
    <w:rsid w:val="002D27B5"/>
    <w:rsid w:val="002D2B57"/>
    <w:rsid w:val="002D2D29"/>
    <w:rsid w:val="002D2F09"/>
    <w:rsid w:val="002D30DF"/>
    <w:rsid w:val="002D33D6"/>
    <w:rsid w:val="002D34BC"/>
    <w:rsid w:val="002D3570"/>
    <w:rsid w:val="002D35D0"/>
    <w:rsid w:val="002D3664"/>
    <w:rsid w:val="002D376D"/>
    <w:rsid w:val="002D3F35"/>
    <w:rsid w:val="002D4489"/>
    <w:rsid w:val="002D44CD"/>
    <w:rsid w:val="002D4703"/>
    <w:rsid w:val="002D4769"/>
    <w:rsid w:val="002D4A5F"/>
    <w:rsid w:val="002D4BBD"/>
    <w:rsid w:val="002D503F"/>
    <w:rsid w:val="002D5277"/>
    <w:rsid w:val="002D535D"/>
    <w:rsid w:val="002D548B"/>
    <w:rsid w:val="002D57E2"/>
    <w:rsid w:val="002D588F"/>
    <w:rsid w:val="002D58C0"/>
    <w:rsid w:val="002D58E5"/>
    <w:rsid w:val="002D5E9D"/>
    <w:rsid w:val="002D5EC3"/>
    <w:rsid w:val="002D60FB"/>
    <w:rsid w:val="002D67B0"/>
    <w:rsid w:val="002D6996"/>
    <w:rsid w:val="002D6AB5"/>
    <w:rsid w:val="002D7550"/>
    <w:rsid w:val="002D7D47"/>
    <w:rsid w:val="002D7F4A"/>
    <w:rsid w:val="002E01CA"/>
    <w:rsid w:val="002E025C"/>
    <w:rsid w:val="002E0263"/>
    <w:rsid w:val="002E0719"/>
    <w:rsid w:val="002E077B"/>
    <w:rsid w:val="002E0949"/>
    <w:rsid w:val="002E0B8F"/>
    <w:rsid w:val="002E0C25"/>
    <w:rsid w:val="002E0D3A"/>
    <w:rsid w:val="002E116E"/>
    <w:rsid w:val="002E12C5"/>
    <w:rsid w:val="002E149C"/>
    <w:rsid w:val="002E168C"/>
    <w:rsid w:val="002E1AA5"/>
    <w:rsid w:val="002E1E43"/>
    <w:rsid w:val="002E231E"/>
    <w:rsid w:val="002E261E"/>
    <w:rsid w:val="002E26B3"/>
    <w:rsid w:val="002E282B"/>
    <w:rsid w:val="002E2924"/>
    <w:rsid w:val="002E2CBA"/>
    <w:rsid w:val="002E2D95"/>
    <w:rsid w:val="002E2E52"/>
    <w:rsid w:val="002E3160"/>
    <w:rsid w:val="002E31A4"/>
    <w:rsid w:val="002E374F"/>
    <w:rsid w:val="002E3B74"/>
    <w:rsid w:val="002E3C2E"/>
    <w:rsid w:val="002E3EE3"/>
    <w:rsid w:val="002E45C4"/>
    <w:rsid w:val="002E4724"/>
    <w:rsid w:val="002E475C"/>
    <w:rsid w:val="002E52B7"/>
    <w:rsid w:val="002E5308"/>
    <w:rsid w:val="002E5AF6"/>
    <w:rsid w:val="002E5DBF"/>
    <w:rsid w:val="002E604B"/>
    <w:rsid w:val="002E6559"/>
    <w:rsid w:val="002E66AB"/>
    <w:rsid w:val="002E679B"/>
    <w:rsid w:val="002E685A"/>
    <w:rsid w:val="002E6ABC"/>
    <w:rsid w:val="002E6AC8"/>
    <w:rsid w:val="002E703D"/>
    <w:rsid w:val="002E75A6"/>
    <w:rsid w:val="002E75F5"/>
    <w:rsid w:val="002E780D"/>
    <w:rsid w:val="002E78C8"/>
    <w:rsid w:val="002E7A37"/>
    <w:rsid w:val="002E7EE2"/>
    <w:rsid w:val="002E7FD0"/>
    <w:rsid w:val="002F00FF"/>
    <w:rsid w:val="002F0882"/>
    <w:rsid w:val="002F0B99"/>
    <w:rsid w:val="002F0C47"/>
    <w:rsid w:val="002F0ED2"/>
    <w:rsid w:val="002F11F3"/>
    <w:rsid w:val="002F148F"/>
    <w:rsid w:val="002F1777"/>
    <w:rsid w:val="002F1911"/>
    <w:rsid w:val="002F1C53"/>
    <w:rsid w:val="002F1D8C"/>
    <w:rsid w:val="002F1EE5"/>
    <w:rsid w:val="002F20F7"/>
    <w:rsid w:val="002F23B0"/>
    <w:rsid w:val="002F2728"/>
    <w:rsid w:val="002F2CDC"/>
    <w:rsid w:val="002F2D68"/>
    <w:rsid w:val="002F3582"/>
    <w:rsid w:val="002F358B"/>
    <w:rsid w:val="002F3F2F"/>
    <w:rsid w:val="002F40F4"/>
    <w:rsid w:val="002F45B7"/>
    <w:rsid w:val="002F45ED"/>
    <w:rsid w:val="002F460A"/>
    <w:rsid w:val="002F46E1"/>
    <w:rsid w:val="002F52A7"/>
    <w:rsid w:val="002F5553"/>
    <w:rsid w:val="002F55A8"/>
    <w:rsid w:val="002F5751"/>
    <w:rsid w:val="002F5C0F"/>
    <w:rsid w:val="002F5F03"/>
    <w:rsid w:val="002F6316"/>
    <w:rsid w:val="002F660C"/>
    <w:rsid w:val="002F6821"/>
    <w:rsid w:val="002F68FD"/>
    <w:rsid w:val="002F6A62"/>
    <w:rsid w:val="002F6B7B"/>
    <w:rsid w:val="002F6C84"/>
    <w:rsid w:val="002F6D16"/>
    <w:rsid w:val="002F6FE1"/>
    <w:rsid w:val="002F7233"/>
    <w:rsid w:val="002F7773"/>
    <w:rsid w:val="002F797E"/>
    <w:rsid w:val="002F79F4"/>
    <w:rsid w:val="002F7FCB"/>
    <w:rsid w:val="0030063B"/>
    <w:rsid w:val="003006A0"/>
    <w:rsid w:val="003007B5"/>
    <w:rsid w:val="003007BC"/>
    <w:rsid w:val="00300809"/>
    <w:rsid w:val="003008E9"/>
    <w:rsid w:val="00300AA0"/>
    <w:rsid w:val="00301371"/>
    <w:rsid w:val="0030137B"/>
    <w:rsid w:val="003015CE"/>
    <w:rsid w:val="0030172B"/>
    <w:rsid w:val="00301897"/>
    <w:rsid w:val="0030194D"/>
    <w:rsid w:val="00301B2D"/>
    <w:rsid w:val="00301E85"/>
    <w:rsid w:val="00301ED5"/>
    <w:rsid w:val="00302084"/>
    <w:rsid w:val="00302103"/>
    <w:rsid w:val="00302635"/>
    <w:rsid w:val="00302826"/>
    <w:rsid w:val="003029AA"/>
    <w:rsid w:val="00302CD5"/>
    <w:rsid w:val="00302D7C"/>
    <w:rsid w:val="00302DEE"/>
    <w:rsid w:val="00302EA9"/>
    <w:rsid w:val="00303552"/>
    <w:rsid w:val="0030379A"/>
    <w:rsid w:val="0030383E"/>
    <w:rsid w:val="003038AA"/>
    <w:rsid w:val="00303919"/>
    <w:rsid w:val="00303ADC"/>
    <w:rsid w:val="00303AFA"/>
    <w:rsid w:val="00303B82"/>
    <w:rsid w:val="00303C15"/>
    <w:rsid w:val="00303F08"/>
    <w:rsid w:val="00304142"/>
    <w:rsid w:val="00304161"/>
    <w:rsid w:val="00304560"/>
    <w:rsid w:val="003045E8"/>
    <w:rsid w:val="00304678"/>
    <w:rsid w:val="00304717"/>
    <w:rsid w:val="00304A9F"/>
    <w:rsid w:val="00304CD8"/>
    <w:rsid w:val="00304D95"/>
    <w:rsid w:val="00304EBA"/>
    <w:rsid w:val="00305460"/>
    <w:rsid w:val="00305763"/>
    <w:rsid w:val="00305932"/>
    <w:rsid w:val="00305947"/>
    <w:rsid w:val="00305FF5"/>
    <w:rsid w:val="003061CD"/>
    <w:rsid w:val="00306732"/>
    <w:rsid w:val="00306A0B"/>
    <w:rsid w:val="003070FA"/>
    <w:rsid w:val="00307186"/>
    <w:rsid w:val="00307507"/>
    <w:rsid w:val="003077A5"/>
    <w:rsid w:val="00307F9B"/>
    <w:rsid w:val="00310043"/>
    <w:rsid w:val="0031029F"/>
    <w:rsid w:val="003103BE"/>
    <w:rsid w:val="0031087F"/>
    <w:rsid w:val="00310C67"/>
    <w:rsid w:val="00310D27"/>
    <w:rsid w:val="00310D49"/>
    <w:rsid w:val="00310F45"/>
    <w:rsid w:val="00311460"/>
    <w:rsid w:val="0031174E"/>
    <w:rsid w:val="00311824"/>
    <w:rsid w:val="00311971"/>
    <w:rsid w:val="00311EFA"/>
    <w:rsid w:val="003121A6"/>
    <w:rsid w:val="00312777"/>
    <w:rsid w:val="003127D5"/>
    <w:rsid w:val="00312878"/>
    <w:rsid w:val="00312888"/>
    <w:rsid w:val="00312B67"/>
    <w:rsid w:val="00312DF5"/>
    <w:rsid w:val="003131DA"/>
    <w:rsid w:val="00313290"/>
    <w:rsid w:val="003132D1"/>
    <w:rsid w:val="00313783"/>
    <w:rsid w:val="003138D8"/>
    <w:rsid w:val="00313C71"/>
    <w:rsid w:val="00313C7C"/>
    <w:rsid w:val="00314513"/>
    <w:rsid w:val="00314563"/>
    <w:rsid w:val="0031466E"/>
    <w:rsid w:val="003148D6"/>
    <w:rsid w:val="00314BF3"/>
    <w:rsid w:val="00315275"/>
    <w:rsid w:val="003153EE"/>
    <w:rsid w:val="003155D2"/>
    <w:rsid w:val="003155D5"/>
    <w:rsid w:val="0031567F"/>
    <w:rsid w:val="00315715"/>
    <w:rsid w:val="00315A8B"/>
    <w:rsid w:val="00315AD8"/>
    <w:rsid w:val="0031643E"/>
    <w:rsid w:val="003165AF"/>
    <w:rsid w:val="00316616"/>
    <w:rsid w:val="0031666C"/>
    <w:rsid w:val="003167B5"/>
    <w:rsid w:val="00316839"/>
    <w:rsid w:val="00316B0F"/>
    <w:rsid w:val="00316E30"/>
    <w:rsid w:val="00316F7E"/>
    <w:rsid w:val="0031716C"/>
    <w:rsid w:val="003174A2"/>
    <w:rsid w:val="00317519"/>
    <w:rsid w:val="00317969"/>
    <w:rsid w:val="00317C18"/>
    <w:rsid w:val="00317DE3"/>
    <w:rsid w:val="003202BD"/>
    <w:rsid w:val="003203F1"/>
    <w:rsid w:val="00320566"/>
    <w:rsid w:val="00320678"/>
    <w:rsid w:val="00320865"/>
    <w:rsid w:val="00320996"/>
    <w:rsid w:val="00320C76"/>
    <w:rsid w:val="00320DBB"/>
    <w:rsid w:val="003210B7"/>
    <w:rsid w:val="00321431"/>
    <w:rsid w:val="00321505"/>
    <w:rsid w:val="00321874"/>
    <w:rsid w:val="00321887"/>
    <w:rsid w:val="003218AF"/>
    <w:rsid w:val="003218FA"/>
    <w:rsid w:val="003223DE"/>
    <w:rsid w:val="0032244B"/>
    <w:rsid w:val="003226F3"/>
    <w:rsid w:val="003228AC"/>
    <w:rsid w:val="00322B57"/>
    <w:rsid w:val="00322C1B"/>
    <w:rsid w:val="00322E91"/>
    <w:rsid w:val="00322FCD"/>
    <w:rsid w:val="0032310A"/>
    <w:rsid w:val="0032348D"/>
    <w:rsid w:val="00323783"/>
    <w:rsid w:val="003239FE"/>
    <w:rsid w:val="00323B0A"/>
    <w:rsid w:val="00323DC0"/>
    <w:rsid w:val="00323F22"/>
    <w:rsid w:val="00323F7B"/>
    <w:rsid w:val="0032407F"/>
    <w:rsid w:val="00324208"/>
    <w:rsid w:val="003245AA"/>
    <w:rsid w:val="00324674"/>
    <w:rsid w:val="00324AF7"/>
    <w:rsid w:val="00324D2E"/>
    <w:rsid w:val="00325827"/>
    <w:rsid w:val="003258A7"/>
    <w:rsid w:val="003259A3"/>
    <w:rsid w:val="00325A7A"/>
    <w:rsid w:val="00325ABC"/>
    <w:rsid w:val="00325DCF"/>
    <w:rsid w:val="00325E50"/>
    <w:rsid w:val="00326586"/>
    <w:rsid w:val="0032670D"/>
    <w:rsid w:val="00326935"/>
    <w:rsid w:val="00326BD8"/>
    <w:rsid w:val="00326ED8"/>
    <w:rsid w:val="00326F1D"/>
    <w:rsid w:val="00327CD1"/>
    <w:rsid w:val="00327D35"/>
    <w:rsid w:val="003308AC"/>
    <w:rsid w:val="00330B40"/>
    <w:rsid w:val="00330B78"/>
    <w:rsid w:val="00330FA6"/>
    <w:rsid w:val="00331053"/>
    <w:rsid w:val="003311C4"/>
    <w:rsid w:val="0033180A"/>
    <w:rsid w:val="00331E9C"/>
    <w:rsid w:val="00331FBE"/>
    <w:rsid w:val="0033253F"/>
    <w:rsid w:val="0033295D"/>
    <w:rsid w:val="0033296A"/>
    <w:rsid w:val="00332DFF"/>
    <w:rsid w:val="00332E1E"/>
    <w:rsid w:val="00333128"/>
    <w:rsid w:val="00333223"/>
    <w:rsid w:val="0033335F"/>
    <w:rsid w:val="003334F6"/>
    <w:rsid w:val="00333CC1"/>
    <w:rsid w:val="00333D1F"/>
    <w:rsid w:val="00333DBC"/>
    <w:rsid w:val="003341EE"/>
    <w:rsid w:val="003346CE"/>
    <w:rsid w:val="00334DF1"/>
    <w:rsid w:val="0033515F"/>
    <w:rsid w:val="00335467"/>
    <w:rsid w:val="00335474"/>
    <w:rsid w:val="003356C8"/>
    <w:rsid w:val="003357EF"/>
    <w:rsid w:val="00335AFA"/>
    <w:rsid w:val="003362D4"/>
    <w:rsid w:val="003363EB"/>
    <w:rsid w:val="003367A4"/>
    <w:rsid w:val="003367B9"/>
    <w:rsid w:val="003371FB"/>
    <w:rsid w:val="00337748"/>
    <w:rsid w:val="00337797"/>
    <w:rsid w:val="003377BE"/>
    <w:rsid w:val="00337BB0"/>
    <w:rsid w:val="00337C1E"/>
    <w:rsid w:val="00337E13"/>
    <w:rsid w:val="00337F41"/>
    <w:rsid w:val="00340294"/>
    <w:rsid w:val="003407F9"/>
    <w:rsid w:val="00340821"/>
    <w:rsid w:val="00340878"/>
    <w:rsid w:val="00340B20"/>
    <w:rsid w:val="00340B7E"/>
    <w:rsid w:val="00340BFC"/>
    <w:rsid w:val="00340C3A"/>
    <w:rsid w:val="00340D58"/>
    <w:rsid w:val="00340F8A"/>
    <w:rsid w:val="00341011"/>
    <w:rsid w:val="0034108E"/>
    <w:rsid w:val="0034111B"/>
    <w:rsid w:val="00341440"/>
    <w:rsid w:val="003414D2"/>
    <w:rsid w:val="003416BB"/>
    <w:rsid w:val="003417AD"/>
    <w:rsid w:val="00341A8C"/>
    <w:rsid w:val="003422F0"/>
    <w:rsid w:val="0034257E"/>
    <w:rsid w:val="003425B1"/>
    <w:rsid w:val="00342877"/>
    <w:rsid w:val="00342895"/>
    <w:rsid w:val="003431A6"/>
    <w:rsid w:val="0034333F"/>
    <w:rsid w:val="003437BA"/>
    <w:rsid w:val="00343DB9"/>
    <w:rsid w:val="00344461"/>
    <w:rsid w:val="003444AA"/>
    <w:rsid w:val="00344502"/>
    <w:rsid w:val="00344F56"/>
    <w:rsid w:val="003451F5"/>
    <w:rsid w:val="0034527C"/>
    <w:rsid w:val="0034538F"/>
    <w:rsid w:val="003456A2"/>
    <w:rsid w:val="00345754"/>
    <w:rsid w:val="003459BC"/>
    <w:rsid w:val="00345B71"/>
    <w:rsid w:val="00345C1B"/>
    <w:rsid w:val="003460E4"/>
    <w:rsid w:val="003461BF"/>
    <w:rsid w:val="0034641E"/>
    <w:rsid w:val="003469F1"/>
    <w:rsid w:val="00346A8C"/>
    <w:rsid w:val="00346C96"/>
    <w:rsid w:val="00346DBB"/>
    <w:rsid w:val="00346EF3"/>
    <w:rsid w:val="00346F98"/>
    <w:rsid w:val="00347009"/>
    <w:rsid w:val="00347056"/>
    <w:rsid w:val="00347992"/>
    <w:rsid w:val="00347A62"/>
    <w:rsid w:val="00347C30"/>
    <w:rsid w:val="00347D0F"/>
    <w:rsid w:val="00347E52"/>
    <w:rsid w:val="003501F6"/>
    <w:rsid w:val="0035085E"/>
    <w:rsid w:val="00350DD2"/>
    <w:rsid w:val="00350E74"/>
    <w:rsid w:val="00350ED6"/>
    <w:rsid w:val="0035121C"/>
    <w:rsid w:val="00351338"/>
    <w:rsid w:val="00351892"/>
    <w:rsid w:val="00351D3A"/>
    <w:rsid w:val="0035204D"/>
    <w:rsid w:val="00352335"/>
    <w:rsid w:val="00352505"/>
    <w:rsid w:val="003528A0"/>
    <w:rsid w:val="003528AE"/>
    <w:rsid w:val="00352904"/>
    <w:rsid w:val="00352A62"/>
    <w:rsid w:val="00352B17"/>
    <w:rsid w:val="00352B30"/>
    <w:rsid w:val="00352B55"/>
    <w:rsid w:val="00352C3A"/>
    <w:rsid w:val="0035304A"/>
    <w:rsid w:val="00353063"/>
    <w:rsid w:val="0035309B"/>
    <w:rsid w:val="00353211"/>
    <w:rsid w:val="00353C5E"/>
    <w:rsid w:val="00354018"/>
    <w:rsid w:val="0035403B"/>
    <w:rsid w:val="003540FA"/>
    <w:rsid w:val="00354733"/>
    <w:rsid w:val="00354A12"/>
    <w:rsid w:val="00354A25"/>
    <w:rsid w:val="00355379"/>
    <w:rsid w:val="00355925"/>
    <w:rsid w:val="00355AC5"/>
    <w:rsid w:val="00355E65"/>
    <w:rsid w:val="0035613B"/>
    <w:rsid w:val="003561CB"/>
    <w:rsid w:val="00356253"/>
    <w:rsid w:val="0035669B"/>
    <w:rsid w:val="00356AA4"/>
    <w:rsid w:val="003571FB"/>
    <w:rsid w:val="0035750A"/>
    <w:rsid w:val="00357680"/>
    <w:rsid w:val="00357982"/>
    <w:rsid w:val="00357B69"/>
    <w:rsid w:val="00357D33"/>
    <w:rsid w:val="0036027D"/>
    <w:rsid w:val="0036059C"/>
    <w:rsid w:val="003605E3"/>
    <w:rsid w:val="003607FD"/>
    <w:rsid w:val="003608F6"/>
    <w:rsid w:val="00360AD9"/>
    <w:rsid w:val="00360C49"/>
    <w:rsid w:val="00360C96"/>
    <w:rsid w:val="00360CF1"/>
    <w:rsid w:val="00360DA1"/>
    <w:rsid w:val="00360DAA"/>
    <w:rsid w:val="00360DE8"/>
    <w:rsid w:val="0036101D"/>
    <w:rsid w:val="003611C4"/>
    <w:rsid w:val="003614B0"/>
    <w:rsid w:val="003614B8"/>
    <w:rsid w:val="003617B8"/>
    <w:rsid w:val="00361C84"/>
    <w:rsid w:val="00361EC8"/>
    <w:rsid w:val="00361F52"/>
    <w:rsid w:val="00362919"/>
    <w:rsid w:val="00362AE0"/>
    <w:rsid w:val="00362B31"/>
    <w:rsid w:val="00362B82"/>
    <w:rsid w:val="00362C4B"/>
    <w:rsid w:val="003634EA"/>
    <w:rsid w:val="003636FB"/>
    <w:rsid w:val="0036379C"/>
    <w:rsid w:val="00363A15"/>
    <w:rsid w:val="00363B12"/>
    <w:rsid w:val="00363B7D"/>
    <w:rsid w:val="00363CDC"/>
    <w:rsid w:val="00363ECF"/>
    <w:rsid w:val="003646FB"/>
    <w:rsid w:val="00364A55"/>
    <w:rsid w:val="00364B2A"/>
    <w:rsid w:val="00364C5E"/>
    <w:rsid w:val="00364F2A"/>
    <w:rsid w:val="00365560"/>
    <w:rsid w:val="00365701"/>
    <w:rsid w:val="0036573A"/>
    <w:rsid w:val="00365C66"/>
    <w:rsid w:val="00365E23"/>
    <w:rsid w:val="0036635B"/>
    <w:rsid w:val="00366554"/>
    <w:rsid w:val="0036668C"/>
    <w:rsid w:val="003669A6"/>
    <w:rsid w:val="003669DB"/>
    <w:rsid w:val="00366BFF"/>
    <w:rsid w:val="00367466"/>
    <w:rsid w:val="0036747E"/>
    <w:rsid w:val="00367C34"/>
    <w:rsid w:val="00367EF1"/>
    <w:rsid w:val="0037006C"/>
    <w:rsid w:val="003701AC"/>
    <w:rsid w:val="00370640"/>
    <w:rsid w:val="00370645"/>
    <w:rsid w:val="003708D0"/>
    <w:rsid w:val="00371090"/>
    <w:rsid w:val="00371D4E"/>
    <w:rsid w:val="003722F1"/>
    <w:rsid w:val="003725BF"/>
    <w:rsid w:val="003725E3"/>
    <w:rsid w:val="00372773"/>
    <w:rsid w:val="0037281D"/>
    <w:rsid w:val="003728D7"/>
    <w:rsid w:val="00372C0F"/>
    <w:rsid w:val="00372FB3"/>
    <w:rsid w:val="0037312C"/>
    <w:rsid w:val="003731C3"/>
    <w:rsid w:val="00373F94"/>
    <w:rsid w:val="00374200"/>
    <w:rsid w:val="0037420E"/>
    <w:rsid w:val="003742E9"/>
    <w:rsid w:val="00374549"/>
    <w:rsid w:val="00374761"/>
    <w:rsid w:val="0037484D"/>
    <w:rsid w:val="00374C13"/>
    <w:rsid w:val="00374DC9"/>
    <w:rsid w:val="0037517D"/>
    <w:rsid w:val="00375406"/>
    <w:rsid w:val="003756A8"/>
    <w:rsid w:val="0037591C"/>
    <w:rsid w:val="00375DF8"/>
    <w:rsid w:val="0037647F"/>
    <w:rsid w:val="00376778"/>
    <w:rsid w:val="003767EA"/>
    <w:rsid w:val="00376849"/>
    <w:rsid w:val="003768BA"/>
    <w:rsid w:val="00376B6A"/>
    <w:rsid w:val="00376F70"/>
    <w:rsid w:val="0037705C"/>
    <w:rsid w:val="0037727F"/>
    <w:rsid w:val="003772B2"/>
    <w:rsid w:val="003777E2"/>
    <w:rsid w:val="00377A00"/>
    <w:rsid w:val="00377A90"/>
    <w:rsid w:val="00377E05"/>
    <w:rsid w:val="0038054D"/>
    <w:rsid w:val="0038083C"/>
    <w:rsid w:val="00380A70"/>
    <w:rsid w:val="00380FD2"/>
    <w:rsid w:val="003810E3"/>
    <w:rsid w:val="00381260"/>
    <w:rsid w:val="003817C6"/>
    <w:rsid w:val="00381992"/>
    <w:rsid w:val="00381E70"/>
    <w:rsid w:val="00381F15"/>
    <w:rsid w:val="00381FA2"/>
    <w:rsid w:val="00381FB9"/>
    <w:rsid w:val="003821E7"/>
    <w:rsid w:val="00382326"/>
    <w:rsid w:val="0038258C"/>
    <w:rsid w:val="00382636"/>
    <w:rsid w:val="00382733"/>
    <w:rsid w:val="00382BB3"/>
    <w:rsid w:val="00382F70"/>
    <w:rsid w:val="00382F73"/>
    <w:rsid w:val="003831BC"/>
    <w:rsid w:val="003832AD"/>
    <w:rsid w:val="003833C5"/>
    <w:rsid w:val="00383718"/>
    <w:rsid w:val="003837CD"/>
    <w:rsid w:val="00383846"/>
    <w:rsid w:val="00383BA8"/>
    <w:rsid w:val="00383E45"/>
    <w:rsid w:val="0038417A"/>
    <w:rsid w:val="0038461D"/>
    <w:rsid w:val="0038480A"/>
    <w:rsid w:val="00384985"/>
    <w:rsid w:val="00384AB5"/>
    <w:rsid w:val="00384B49"/>
    <w:rsid w:val="00384BC3"/>
    <w:rsid w:val="00384C92"/>
    <w:rsid w:val="00384D49"/>
    <w:rsid w:val="00384D9B"/>
    <w:rsid w:val="00384DD8"/>
    <w:rsid w:val="00384F61"/>
    <w:rsid w:val="003852C5"/>
    <w:rsid w:val="0038555F"/>
    <w:rsid w:val="0038567B"/>
    <w:rsid w:val="00385912"/>
    <w:rsid w:val="00385979"/>
    <w:rsid w:val="00385A4E"/>
    <w:rsid w:val="00385A72"/>
    <w:rsid w:val="00385D3D"/>
    <w:rsid w:val="003861D5"/>
    <w:rsid w:val="0038681F"/>
    <w:rsid w:val="00386D50"/>
    <w:rsid w:val="003876EA"/>
    <w:rsid w:val="003879E4"/>
    <w:rsid w:val="00387B28"/>
    <w:rsid w:val="00387EAE"/>
    <w:rsid w:val="00387EC3"/>
    <w:rsid w:val="003900E9"/>
    <w:rsid w:val="0039048C"/>
    <w:rsid w:val="00390685"/>
    <w:rsid w:val="00390736"/>
    <w:rsid w:val="00390A4A"/>
    <w:rsid w:val="00390D13"/>
    <w:rsid w:val="00390D22"/>
    <w:rsid w:val="00390E8D"/>
    <w:rsid w:val="0039114E"/>
    <w:rsid w:val="00391591"/>
    <w:rsid w:val="00391716"/>
    <w:rsid w:val="0039191D"/>
    <w:rsid w:val="00391ABF"/>
    <w:rsid w:val="00391E30"/>
    <w:rsid w:val="00391E36"/>
    <w:rsid w:val="00392145"/>
    <w:rsid w:val="003922C1"/>
    <w:rsid w:val="003924E4"/>
    <w:rsid w:val="0039291E"/>
    <w:rsid w:val="00392970"/>
    <w:rsid w:val="00392981"/>
    <w:rsid w:val="003936DF"/>
    <w:rsid w:val="00393895"/>
    <w:rsid w:val="003939CA"/>
    <w:rsid w:val="00393CBF"/>
    <w:rsid w:val="00393CE6"/>
    <w:rsid w:val="00393DE6"/>
    <w:rsid w:val="00393EDF"/>
    <w:rsid w:val="00394211"/>
    <w:rsid w:val="0039438A"/>
    <w:rsid w:val="00394791"/>
    <w:rsid w:val="003947BF"/>
    <w:rsid w:val="003948A9"/>
    <w:rsid w:val="00394BB3"/>
    <w:rsid w:val="00394CA5"/>
    <w:rsid w:val="00394D2B"/>
    <w:rsid w:val="00395229"/>
    <w:rsid w:val="00395286"/>
    <w:rsid w:val="00395389"/>
    <w:rsid w:val="00395416"/>
    <w:rsid w:val="0039554C"/>
    <w:rsid w:val="00395595"/>
    <w:rsid w:val="003956F7"/>
    <w:rsid w:val="00395CF6"/>
    <w:rsid w:val="00395EDC"/>
    <w:rsid w:val="00395F99"/>
    <w:rsid w:val="00396323"/>
    <w:rsid w:val="00396437"/>
    <w:rsid w:val="0039687E"/>
    <w:rsid w:val="00396A34"/>
    <w:rsid w:val="00396DC3"/>
    <w:rsid w:val="00396F82"/>
    <w:rsid w:val="0039769A"/>
    <w:rsid w:val="00397EC1"/>
    <w:rsid w:val="003A0277"/>
    <w:rsid w:val="003A0316"/>
    <w:rsid w:val="003A063D"/>
    <w:rsid w:val="003A090B"/>
    <w:rsid w:val="003A094A"/>
    <w:rsid w:val="003A0CB0"/>
    <w:rsid w:val="003A12D7"/>
    <w:rsid w:val="003A13DE"/>
    <w:rsid w:val="003A17C3"/>
    <w:rsid w:val="003A1C58"/>
    <w:rsid w:val="003A21F8"/>
    <w:rsid w:val="003A2805"/>
    <w:rsid w:val="003A284B"/>
    <w:rsid w:val="003A2A56"/>
    <w:rsid w:val="003A2D67"/>
    <w:rsid w:val="003A2F24"/>
    <w:rsid w:val="003A36CE"/>
    <w:rsid w:val="003A3AC1"/>
    <w:rsid w:val="003A3E68"/>
    <w:rsid w:val="003A40B1"/>
    <w:rsid w:val="003A4362"/>
    <w:rsid w:val="003A46E9"/>
    <w:rsid w:val="003A46ED"/>
    <w:rsid w:val="003A472D"/>
    <w:rsid w:val="003A483E"/>
    <w:rsid w:val="003A4883"/>
    <w:rsid w:val="003A4A86"/>
    <w:rsid w:val="003A4C36"/>
    <w:rsid w:val="003A4C84"/>
    <w:rsid w:val="003A4FFA"/>
    <w:rsid w:val="003A510B"/>
    <w:rsid w:val="003A5328"/>
    <w:rsid w:val="003A5438"/>
    <w:rsid w:val="003A54F3"/>
    <w:rsid w:val="003A550E"/>
    <w:rsid w:val="003A5C62"/>
    <w:rsid w:val="003A5D4F"/>
    <w:rsid w:val="003A6191"/>
    <w:rsid w:val="003A67BB"/>
    <w:rsid w:val="003A684C"/>
    <w:rsid w:val="003A6960"/>
    <w:rsid w:val="003A6A5D"/>
    <w:rsid w:val="003A6D5D"/>
    <w:rsid w:val="003A6EBC"/>
    <w:rsid w:val="003A77A6"/>
    <w:rsid w:val="003A7D3E"/>
    <w:rsid w:val="003A7DBA"/>
    <w:rsid w:val="003B01FF"/>
    <w:rsid w:val="003B0359"/>
    <w:rsid w:val="003B053E"/>
    <w:rsid w:val="003B054B"/>
    <w:rsid w:val="003B0B3A"/>
    <w:rsid w:val="003B0DB6"/>
    <w:rsid w:val="003B0E84"/>
    <w:rsid w:val="003B10A8"/>
    <w:rsid w:val="003B111D"/>
    <w:rsid w:val="003B12C9"/>
    <w:rsid w:val="003B1371"/>
    <w:rsid w:val="003B1636"/>
    <w:rsid w:val="003B197A"/>
    <w:rsid w:val="003B1C5A"/>
    <w:rsid w:val="003B1EE3"/>
    <w:rsid w:val="003B1F5E"/>
    <w:rsid w:val="003B2537"/>
    <w:rsid w:val="003B2541"/>
    <w:rsid w:val="003B28CB"/>
    <w:rsid w:val="003B29A6"/>
    <w:rsid w:val="003B2CAD"/>
    <w:rsid w:val="003B3072"/>
    <w:rsid w:val="003B310A"/>
    <w:rsid w:val="003B33B7"/>
    <w:rsid w:val="003B3412"/>
    <w:rsid w:val="003B3441"/>
    <w:rsid w:val="003B3DE1"/>
    <w:rsid w:val="003B4158"/>
    <w:rsid w:val="003B41FC"/>
    <w:rsid w:val="003B45C0"/>
    <w:rsid w:val="003B4634"/>
    <w:rsid w:val="003B4B2A"/>
    <w:rsid w:val="003B4DB9"/>
    <w:rsid w:val="003B4F05"/>
    <w:rsid w:val="003B5035"/>
    <w:rsid w:val="003B51FE"/>
    <w:rsid w:val="003B52A1"/>
    <w:rsid w:val="003B6183"/>
    <w:rsid w:val="003B61EE"/>
    <w:rsid w:val="003B631E"/>
    <w:rsid w:val="003B6599"/>
    <w:rsid w:val="003B6B35"/>
    <w:rsid w:val="003B6C81"/>
    <w:rsid w:val="003B6E4F"/>
    <w:rsid w:val="003B6FEC"/>
    <w:rsid w:val="003B70FD"/>
    <w:rsid w:val="003B730A"/>
    <w:rsid w:val="003B769E"/>
    <w:rsid w:val="003B7872"/>
    <w:rsid w:val="003B7B96"/>
    <w:rsid w:val="003B7C0A"/>
    <w:rsid w:val="003C0190"/>
    <w:rsid w:val="003C021F"/>
    <w:rsid w:val="003C048B"/>
    <w:rsid w:val="003C0C33"/>
    <w:rsid w:val="003C0DB1"/>
    <w:rsid w:val="003C0EB4"/>
    <w:rsid w:val="003C0FB8"/>
    <w:rsid w:val="003C105F"/>
    <w:rsid w:val="003C11A8"/>
    <w:rsid w:val="003C1527"/>
    <w:rsid w:val="003C18F7"/>
    <w:rsid w:val="003C19BB"/>
    <w:rsid w:val="003C200D"/>
    <w:rsid w:val="003C2F67"/>
    <w:rsid w:val="003C30BF"/>
    <w:rsid w:val="003C3307"/>
    <w:rsid w:val="003C33A6"/>
    <w:rsid w:val="003C346F"/>
    <w:rsid w:val="003C37A3"/>
    <w:rsid w:val="003C3F2F"/>
    <w:rsid w:val="003C4281"/>
    <w:rsid w:val="003C4BBF"/>
    <w:rsid w:val="003C4C26"/>
    <w:rsid w:val="003C4C2D"/>
    <w:rsid w:val="003C4D18"/>
    <w:rsid w:val="003C521E"/>
    <w:rsid w:val="003C54A5"/>
    <w:rsid w:val="003C5606"/>
    <w:rsid w:val="003C590E"/>
    <w:rsid w:val="003C594E"/>
    <w:rsid w:val="003C5E63"/>
    <w:rsid w:val="003C5F3E"/>
    <w:rsid w:val="003C6565"/>
    <w:rsid w:val="003C67CB"/>
    <w:rsid w:val="003C7091"/>
    <w:rsid w:val="003C78AC"/>
    <w:rsid w:val="003C7E88"/>
    <w:rsid w:val="003C7EE8"/>
    <w:rsid w:val="003D000A"/>
    <w:rsid w:val="003D0448"/>
    <w:rsid w:val="003D04CC"/>
    <w:rsid w:val="003D04D6"/>
    <w:rsid w:val="003D06EB"/>
    <w:rsid w:val="003D0AB5"/>
    <w:rsid w:val="003D0BAF"/>
    <w:rsid w:val="003D0C96"/>
    <w:rsid w:val="003D0D3C"/>
    <w:rsid w:val="003D0F30"/>
    <w:rsid w:val="003D109F"/>
    <w:rsid w:val="003D1B68"/>
    <w:rsid w:val="003D1C3F"/>
    <w:rsid w:val="003D1E1C"/>
    <w:rsid w:val="003D1E97"/>
    <w:rsid w:val="003D1F93"/>
    <w:rsid w:val="003D1FF9"/>
    <w:rsid w:val="003D2743"/>
    <w:rsid w:val="003D28ED"/>
    <w:rsid w:val="003D2999"/>
    <w:rsid w:val="003D2A68"/>
    <w:rsid w:val="003D2DC7"/>
    <w:rsid w:val="003D38A7"/>
    <w:rsid w:val="003D3B3B"/>
    <w:rsid w:val="003D3D11"/>
    <w:rsid w:val="003D3EC6"/>
    <w:rsid w:val="003D44F6"/>
    <w:rsid w:val="003D4660"/>
    <w:rsid w:val="003D4A8D"/>
    <w:rsid w:val="003D4AE8"/>
    <w:rsid w:val="003D4FC2"/>
    <w:rsid w:val="003D583D"/>
    <w:rsid w:val="003D58FC"/>
    <w:rsid w:val="003D5A4A"/>
    <w:rsid w:val="003D5A9B"/>
    <w:rsid w:val="003D5AB0"/>
    <w:rsid w:val="003D5C4D"/>
    <w:rsid w:val="003D5D51"/>
    <w:rsid w:val="003D5F07"/>
    <w:rsid w:val="003D666B"/>
    <w:rsid w:val="003D6678"/>
    <w:rsid w:val="003D6860"/>
    <w:rsid w:val="003D6953"/>
    <w:rsid w:val="003D6A24"/>
    <w:rsid w:val="003D6A9A"/>
    <w:rsid w:val="003D6AE2"/>
    <w:rsid w:val="003D6C2B"/>
    <w:rsid w:val="003D72CD"/>
    <w:rsid w:val="003D7508"/>
    <w:rsid w:val="003D771E"/>
    <w:rsid w:val="003D7742"/>
    <w:rsid w:val="003D77AF"/>
    <w:rsid w:val="003D7AFE"/>
    <w:rsid w:val="003D7F36"/>
    <w:rsid w:val="003E01B5"/>
    <w:rsid w:val="003E020B"/>
    <w:rsid w:val="003E039A"/>
    <w:rsid w:val="003E0406"/>
    <w:rsid w:val="003E0471"/>
    <w:rsid w:val="003E0783"/>
    <w:rsid w:val="003E0A82"/>
    <w:rsid w:val="003E0DBA"/>
    <w:rsid w:val="003E10F4"/>
    <w:rsid w:val="003E111E"/>
    <w:rsid w:val="003E126E"/>
    <w:rsid w:val="003E12F8"/>
    <w:rsid w:val="003E151E"/>
    <w:rsid w:val="003E1535"/>
    <w:rsid w:val="003E1C08"/>
    <w:rsid w:val="003E1C42"/>
    <w:rsid w:val="003E2025"/>
    <w:rsid w:val="003E2428"/>
    <w:rsid w:val="003E263D"/>
    <w:rsid w:val="003E28F4"/>
    <w:rsid w:val="003E2B36"/>
    <w:rsid w:val="003E2D0C"/>
    <w:rsid w:val="003E2F1D"/>
    <w:rsid w:val="003E31BE"/>
    <w:rsid w:val="003E35CF"/>
    <w:rsid w:val="003E3B0F"/>
    <w:rsid w:val="003E3CBD"/>
    <w:rsid w:val="003E3E94"/>
    <w:rsid w:val="003E3E9A"/>
    <w:rsid w:val="003E3EDB"/>
    <w:rsid w:val="003E3EE4"/>
    <w:rsid w:val="003E4475"/>
    <w:rsid w:val="003E4721"/>
    <w:rsid w:val="003E5158"/>
    <w:rsid w:val="003E5405"/>
    <w:rsid w:val="003E5BF0"/>
    <w:rsid w:val="003E6423"/>
    <w:rsid w:val="003E6513"/>
    <w:rsid w:val="003E6654"/>
    <w:rsid w:val="003E6D64"/>
    <w:rsid w:val="003E6F40"/>
    <w:rsid w:val="003E710B"/>
    <w:rsid w:val="003E7163"/>
    <w:rsid w:val="003E7A91"/>
    <w:rsid w:val="003E7B17"/>
    <w:rsid w:val="003E7B8C"/>
    <w:rsid w:val="003E7FB2"/>
    <w:rsid w:val="003F027A"/>
    <w:rsid w:val="003F02AA"/>
    <w:rsid w:val="003F0824"/>
    <w:rsid w:val="003F09DC"/>
    <w:rsid w:val="003F0DFF"/>
    <w:rsid w:val="003F165A"/>
    <w:rsid w:val="003F1776"/>
    <w:rsid w:val="003F1843"/>
    <w:rsid w:val="003F187F"/>
    <w:rsid w:val="003F1A2F"/>
    <w:rsid w:val="003F1B52"/>
    <w:rsid w:val="003F1C97"/>
    <w:rsid w:val="003F1FE6"/>
    <w:rsid w:val="003F206C"/>
    <w:rsid w:val="003F20A4"/>
    <w:rsid w:val="003F20DE"/>
    <w:rsid w:val="003F2154"/>
    <w:rsid w:val="003F2201"/>
    <w:rsid w:val="003F2366"/>
    <w:rsid w:val="003F2488"/>
    <w:rsid w:val="003F25C4"/>
    <w:rsid w:val="003F274D"/>
    <w:rsid w:val="003F2764"/>
    <w:rsid w:val="003F3325"/>
    <w:rsid w:val="003F340D"/>
    <w:rsid w:val="003F3BAE"/>
    <w:rsid w:val="003F3FAB"/>
    <w:rsid w:val="003F40D1"/>
    <w:rsid w:val="003F4D16"/>
    <w:rsid w:val="003F4F84"/>
    <w:rsid w:val="003F516E"/>
    <w:rsid w:val="003F5716"/>
    <w:rsid w:val="003F60C2"/>
    <w:rsid w:val="003F6396"/>
    <w:rsid w:val="003F6422"/>
    <w:rsid w:val="003F671D"/>
    <w:rsid w:val="003F698E"/>
    <w:rsid w:val="003F6A6E"/>
    <w:rsid w:val="003F6A94"/>
    <w:rsid w:val="003F6DE8"/>
    <w:rsid w:val="003F73F1"/>
    <w:rsid w:val="003F74D8"/>
    <w:rsid w:val="003F75A5"/>
    <w:rsid w:val="003F7690"/>
    <w:rsid w:val="003F76F6"/>
    <w:rsid w:val="003F7758"/>
    <w:rsid w:val="003F7A92"/>
    <w:rsid w:val="003F7B4F"/>
    <w:rsid w:val="003F7B61"/>
    <w:rsid w:val="004001A2"/>
    <w:rsid w:val="00400486"/>
    <w:rsid w:val="004008A0"/>
    <w:rsid w:val="00400E28"/>
    <w:rsid w:val="00400E6F"/>
    <w:rsid w:val="00400FBE"/>
    <w:rsid w:val="00401287"/>
    <w:rsid w:val="0040181B"/>
    <w:rsid w:val="00401EE3"/>
    <w:rsid w:val="00401F84"/>
    <w:rsid w:val="0040218F"/>
    <w:rsid w:val="00402274"/>
    <w:rsid w:val="004028B6"/>
    <w:rsid w:val="00402AD4"/>
    <w:rsid w:val="00402E78"/>
    <w:rsid w:val="00403113"/>
    <w:rsid w:val="004032B6"/>
    <w:rsid w:val="004034E9"/>
    <w:rsid w:val="00403E79"/>
    <w:rsid w:val="004040FE"/>
    <w:rsid w:val="00404212"/>
    <w:rsid w:val="004044C1"/>
    <w:rsid w:val="00404785"/>
    <w:rsid w:val="00404B18"/>
    <w:rsid w:val="00404F2A"/>
    <w:rsid w:val="004052AB"/>
    <w:rsid w:val="0040554F"/>
    <w:rsid w:val="00405705"/>
    <w:rsid w:val="00405798"/>
    <w:rsid w:val="00405FB4"/>
    <w:rsid w:val="004062D7"/>
    <w:rsid w:val="004063BD"/>
    <w:rsid w:val="0040644B"/>
    <w:rsid w:val="004064E0"/>
    <w:rsid w:val="00406AC5"/>
    <w:rsid w:val="00406B8E"/>
    <w:rsid w:val="00406E5A"/>
    <w:rsid w:val="00406E86"/>
    <w:rsid w:val="004071AA"/>
    <w:rsid w:val="004071E1"/>
    <w:rsid w:val="00407B1E"/>
    <w:rsid w:val="00407B24"/>
    <w:rsid w:val="00410064"/>
    <w:rsid w:val="00410386"/>
    <w:rsid w:val="0041044F"/>
    <w:rsid w:val="00410663"/>
    <w:rsid w:val="00410BBB"/>
    <w:rsid w:val="004113B1"/>
    <w:rsid w:val="004115F5"/>
    <w:rsid w:val="00411607"/>
    <w:rsid w:val="004116E5"/>
    <w:rsid w:val="00411C04"/>
    <w:rsid w:val="00411F9F"/>
    <w:rsid w:val="00412054"/>
    <w:rsid w:val="00412366"/>
    <w:rsid w:val="00412488"/>
    <w:rsid w:val="00412673"/>
    <w:rsid w:val="00412DDE"/>
    <w:rsid w:val="00412EAB"/>
    <w:rsid w:val="00412EFF"/>
    <w:rsid w:val="0041372F"/>
    <w:rsid w:val="0041390D"/>
    <w:rsid w:val="004139B2"/>
    <w:rsid w:val="004143DA"/>
    <w:rsid w:val="00414424"/>
    <w:rsid w:val="00414470"/>
    <w:rsid w:val="00414636"/>
    <w:rsid w:val="00414645"/>
    <w:rsid w:val="00414936"/>
    <w:rsid w:val="00414D29"/>
    <w:rsid w:val="00414FAD"/>
    <w:rsid w:val="004154DA"/>
    <w:rsid w:val="00415552"/>
    <w:rsid w:val="0041562D"/>
    <w:rsid w:val="00415807"/>
    <w:rsid w:val="004161FE"/>
    <w:rsid w:val="00416D3B"/>
    <w:rsid w:val="00416F71"/>
    <w:rsid w:val="00417094"/>
    <w:rsid w:val="004171B0"/>
    <w:rsid w:val="00417431"/>
    <w:rsid w:val="00417B83"/>
    <w:rsid w:val="004204F9"/>
    <w:rsid w:val="00420510"/>
    <w:rsid w:val="00420766"/>
    <w:rsid w:val="00420984"/>
    <w:rsid w:val="00420A6E"/>
    <w:rsid w:val="00420BA9"/>
    <w:rsid w:val="00421487"/>
    <w:rsid w:val="004214FD"/>
    <w:rsid w:val="004216A1"/>
    <w:rsid w:val="004216E4"/>
    <w:rsid w:val="00421760"/>
    <w:rsid w:val="0042195B"/>
    <w:rsid w:val="00421A02"/>
    <w:rsid w:val="00421A40"/>
    <w:rsid w:val="00421E11"/>
    <w:rsid w:val="00421FC1"/>
    <w:rsid w:val="0042213B"/>
    <w:rsid w:val="00422195"/>
    <w:rsid w:val="004226E7"/>
    <w:rsid w:val="00422A14"/>
    <w:rsid w:val="00422C3B"/>
    <w:rsid w:val="00422DF0"/>
    <w:rsid w:val="00423689"/>
    <w:rsid w:val="0042379C"/>
    <w:rsid w:val="004237D9"/>
    <w:rsid w:val="004237DE"/>
    <w:rsid w:val="00423847"/>
    <w:rsid w:val="00423B1B"/>
    <w:rsid w:val="00423C21"/>
    <w:rsid w:val="00423D4D"/>
    <w:rsid w:val="00423FDE"/>
    <w:rsid w:val="00424060"/>
    <w:rsid w:val="0042443E"/>
    <w:rsid w:val="0042469E"/>
    <w:rsid w:val="004248F9"/>
    <w:rsid w:val="0042498A"/>
    <w:rsid w:val="0042500C"/>
    <w:rsid w:val="0042520E"/>
    <w:rsid w:val="004256F0"/>
    <w:rsid w:val="004257F8"/>
    <w:rsid w:val="0042594D"/>
    <w:rsid w:val="00425A7E"/>
    <w:rsid w:val="00425B7D"/>
    <w:rsid w:val="00425DA7"/>
    <w:rsid w:val="004262A2"/>
    <w:rsid w:val="0042695B"/>
    <w:rsid w:val="004271DB"/>
    <w:rsid w:val="00427293"/>
    <w:rsid w:val="00427321"/>
    <w:rsid w:val="00427347"/>
    <w:rsid w:val="004273AC"/>
    <w:rsid w:val="004273CD"/>
    <w:rsid w:val="004276C1"/>
    <w:rsid w:val="0042785D"/>
    <w:rsid w:val="00427ACF"/>
    <w:rsid w:val="00427B55"/>
    <w:rsid w:val="0043023B"/>
    <w:rsid w:val="00430244"/>
    <w:rsid w:val="0043038F"/>
    <w:rsid w:val="00430559"/>
    <w:rsid w:val="0043066E"/>
    <w:rsid w:val="004311D0"/>
    <w:rsid w:val="0043120E"/>
    <w:rsid w:val="0043169B"/>
    <w:rsid w:val="00431DA4"/>
    <w:rsid w:val="00431ED7"/>
    <w:rsid w:val="00432AB9"/>
    <w:rsid w:val="00432ABB"/>
    <w:rsid w:val="00432AD4"/>
    <w:rsid w:val="00432C13"/>
    <w:rsid w:val="00432EBC"/>
    <w:rsid w:val="004336BA"/>
    <w:rsid w:val="00433A5F"/>
    <w:rsid w:val="00433D7E"/>
    <w:rsid w:val="00433F9B"/>
    <w:rsid w:val="0043421A"/>
    <w:rsid w:val="0043431A"/>
    <w:rsid w:val="00434449"/>
    <w:rsid w:val="0043455A"/>
    <w:rsid w:val="0043455E"/>
    <w:rsid w:val="00434642"/>
    <w:rsid w:val="00434D5D"/>
    <w:rsid w:val="00434FF6"/>
    <w:rsid w:val="00435BF1"/>
    <w:rsid w:val="00435BFA"/>
    <w:rsid w:val="00435DCD"/>
    <w:rsid w:val="00435FB3"/>
    <w:rsid w:val="00436A99"/>
    <w:rsid w:val="00436B43"/>
    <w:rsid w:val="00436BF9"/>
    <w:rsid w:val="00436C0F"/>
    <w:rsid w:val="00436C11"/>
    <w:rsid w:val="00436FCF"/>
    <w:rsid w:val="00436FDE"/>
    <w:rsid w:val="00436FF7"/>
    <w:rsid w:val="0043720F"/>
    <w:rsid w:val="00437592"/>
    <w:rsid w:val="00437674"/>
    <w:rsid w:val="00437994"/>
    <w:rsid w:val="00437B42"/>
    <w:rsid w:val="00437C9C"/>
    <w:rsid w:val="0044008A"/>
    <w:rsid w:val="004404FB"/>
    <w:rsid w:val="0044058B"/>
    <w:rsid w:val="00440BA6"/>
    <w:rsid w:val="00440F02"/>
    <w:rsid w:val="00440FA2"/>
    <w:rsid w:val="004416EF"/>
    <w:rsid w:val="00441C5C"/>
    <w:rsid w:val="00441E22"/>
    <w:rsid w:val="00442016"/>
    <w:rsid w:val="004422BA"/>
    <w:rsid w:val="00442327"/>
    <w:rsid w:val="00442684"/>
    <w:rsid w:val="0044288D"/>
    <w:rsid w:val="00442947"/>
    <w:rsid w:val="00442954"/>
    <w:rsid w:val="00442EB8"/>
    <w:rsid w:val="00442EC8"/>
    <w:rsid w:val="0044308C"/>
    <w:rsid w:val="00443790"/>
    <w:rsid w:val="00443C0F"/>
    <w:rsid w:val="00443F4D"/>
    <w:rsid w:val="004443BB"/>
    <w:rsid w:val="0044443D"/>
    <w:rsid w:val="004449C4"/>
    <w:rsid w:val="00444B47"/>
    <w:rsid w:val="00444B5E"/>
    <w:rsid w:val="00444C3A"/>
    <w:rsid w:val="00445260"/>
    <w:rsid w:val="00445626"/>
    <w:rsid w:val="004456B2"/>
    <w:rsid w:val="004458D6"/>
    <w:rsid w:val="00445BC5"/>
    <w:rsid w:val="00446087"/>
    <w:rsid w:val="0044611D"/>
    <w:rsid w:val="00446189"/>
    <w:rsid w:val="00446595"/>
    <w:rsid w:val="00446D39"/>
    <w:rsid w:val="00446FAD"/>
    <w:rsid w:val="00447064"/>
    <w:rsid w:val="004470CE"/>
    <w:rsid w:val="004476C3"/>
    <w:rsid w:val="0045074C"/>
    <w:rsid w:val="0045090C"/>
    <w:rsid w:val="0045093D"/>
    <w:rsid w:val="00450AF0"/>
    <w:rsid w:val="00450B55"/>
    <w:rsid w:val="00450C2E"/>
    <w:rsid w:val="00450C3E"/>
    <w:rsid w:val="00450C9D"/>
    <w:rsid w:val="00450D05"/>
    <w:rsid w:val="00450E4B"/>
    <w:rsid w:val="00450FB6"/>
    <w:rsid w:val="004510C4"/>
    <w:rsid w:val="00451906"/>
    <w:rsid w:val="004519EA"/>
    <w:rsid w:val="00451A26"/>
    <w:rsid w:val="00451DF0"/>
    <w:rsid w:val="00451E2F"/>
    <w:rsid w:val="004522C8"/>
    <w:rsid w:val="0045247C"/>
    <w:rsid w:val="00452755"/>
    <w:rsid w:val="00452A0A"/>
    <w:rsid w:val="00452B48"/>
    <w:rsid w:val="00452EB4"/>
    <w:rsid w:val="00452F46"/>
    <w:rsid w:val="00452FD7"/>
    <w:rsid w:val="00453981"/>
    <w:rsid w:val="00453B5B"/>
    <w:rsid w:val="00453C6F"/>
    <w:rsid w:val="00453E2D"/>
    <w:rsid w:val="004541D7"/>
    <w:rsid w:val="00454442"/>
    <w:rsid w:val="004544DA"/>
    <w:rsid w:val="004546AB"/>
    <w:rsid w:val="00455127"/>
    <w:rsid w:val="00455256"/>
    <w:rsid w:val="0045548A"/>
    <w:rsid w:val="0045583E"/>
    <w:rsid w:val="0045592B"/>
    <w:rsid w:val="00455A2B"/>
    <w:rsid w:val="00455C8B"/>
    <w:rsid w:val="004560BB"/>
    <w:rsid w:val="00456124"/>
    <w:rsid w:val="00456237"/>
    <w:rsid w:val="004563BE"/>
    <w:rsid w:val="0045644C"/>
    <w:rsid w:val="00456584"/>
    <w:rsid w:val="00456738"/>
    <w:rsid w:val="004568C0"/>
    <w:rsid w:val="00456A16"/>
    <w:rsid w:val="00456A88"/>
    <w:rsid w:val="00456CA0"/>
    <w:rsid w:val="00456E1F"/>
    <w:rsid w:val="004572B1"/>
    <w:rsid w:val="0045732D"/>
    <w:rsid w:val="00457795"/>
    <w:rsid w:val="00460271"/>
    <w:rsid w:val="00460604"/>
    <w:rsid w:val="00460850"/>
    <w:rsid w:val="00460B03"/>
    <w:rsid w:val="00460B37"/>
    <w:rsid w:val="00460D60"/>
    <w:rsid w:val="0046107F"/>
    <w:rsid w:val="004611EC"/>
    <w:rsid w:val="0046177A"/>
    <w:rsid w:val="0046197F"/>
    <w:rsid w:val="00461C30"/>
    <w:rsid w:val="00461D21"/>
    <w:rsid w:val="00462113"/>
    <w:rsid w:val="00462131"/>
    <w:rsid w:val="00462917"/>
    <w:rsid w:val="0046305C"/>
    <w:rsid w:val="00463435"/>
    <w:rsid w:val="00463490"/>
    <w:rsid w:val="00463536"/>
    <w:rsid w:val="0046358C"/>
    <w:rsid w:val="00463731"/>
    <w:rsid w:val="00463C0C"/>
    <w:rsid w:val="00463EF6"/>
    <w:rsid w:val="0046403B"/>
    <w:rsid w:val="00464220"/>
    <w:rsid w:val="0046433D"/>
    <w:rsid w:val="00464C44"/>
    <w:rsid w:val="00464D6A"/>
    <w:rsid w:val="00464E85"/>
    <w:rsid w:val="0046517B"/>
    <w:rsid w:val="00465293"/>
    <w:rsid w:val="00465C2D"/>
    <w:rsid w:val="00465F95"/>
    <w:rsid w:val="00465FDB"/>
    <w:rsid w:val="00466038"/>
    <w:rsid w:val="00466490"/>
    <w:rsid w:val="00466B30"/>
    <w:rsid w:val="00466DA6"/>
    <w:rsid w:val="00466E88"/>
    <w:rsid w:val="0046703B"/>
    <w:rsid w:val="004676FF"/>
    <w:rsid w:val="004677A7"/>
    <w:rsid w:val="00467B5D"/>
    <w:rsid w:val="00467D56"/>
    <w:rsid w:val="0047041E"/>
    <w:rsid w:val="004707A1"/>
    <w:rsid w:val="00470F9F"/>
    <w:rsid w:val="00471044"/>
    <w:rsid w:val="004710CE"/>
    <w:rsid w:val="0047110B"/>
    <w:rsid w:val="0047192C"/>
    <w:rsid w:val="004720B0"/>
    <w:rsid w:val="0047217E"/>
    <w:rsid w:val="00472192"/>
    <w:rsid w:val="00472294"/>
    <w:rsid w:val="00472374"/>
    <w:rsid w:val="0047244B"/>
    <w:rsid w:val="00472C8E"/>
    <w:rsid w:val="004730B6"/>
    <w:rsid w:val="0047333D"/>
    <w:rsid w:val="00473624"/>
    <w:rsid w:val="004737C0"/>
    <w:rsid w:val="004738EA"/>
    <w:rsid w:val="00473B5D"/>
    <w:rsid w:val="00473CFC"/>
    <w:rsid w:val="00473DEB"/>
    <w:rsid w:val="00474031"/>
    <w:rsid w:val="0047429B"/>
    <w:rsid w:val="0047450B"/>
    <w:rsid w:val="00474A7C"/>
    <w:rsid w:val="00474B14"/>
    <w:rsid w:val="00474B33"/>
    <w:rsid w:val="00474C30"/>
    <w:rsid w:val="00474C88"/>
    <w:rsid w:val="00474D75"/>
    <w:rsid w:val="00474E89"/>
    <w:rsid w:val="00474FCA"/>
    <w:rsid w:val="00475139"/>
    <w:rsid w:val="004751CA"/>
    <w:rsid w:val="004756BB"/>
    <w:rsid w:val="00475935"/>
    <w:rsid w:val="00475A98"/>
    <w:rsid w:val="00475B14"/>
    <w:rsid w:val="00475C66"/>
    <w:rsid w:val="00475C87"/>
    <w:rsid w:val="004763AB"/>
    <w:rsid w:val="0047667D"/>
    <w:rsid w:val="0047675F"/>
    <w:rsid w:val="00476E4D"/>
    <w:rsid w:val="004772AB"/>
    <w:rsid w:val="0047739F"/>
    <w:rsid w:val="00477E57"/>
    <w:rsid w:val="00480208"/>
    <w:rsid w:val="00480223"/>
    <w:rsid w:val="0048079C"/>
    <w:rsid w:val="00480867"/>
    <w:rsid w:val="00480AA4"/>
    <w:rsid w:val="00481794"/>
    <w:rsid w:val="00481BA3"/>
    <w:rsid w:val="00481FCF"/>
    <w:rsid w:val="004822A7"/>
    <w:rsid w:val="004822EB"/>
    <w:rsid w:val="0048239B"/>
    <w:rsid w:val="0048249D"/>
    <w:rsid w:val="00482834"/>
    <w:rsid w:val="00482C26"/>
    <w:rsid w:val="00482D9D"/>
    <w:rsid w:val="00482ED2"/>
    <w:rsid w:val="00483530"/>
    <w:rsid w:val="0048374D"/>
    <w:rsid w:val="00483758"/>
    <w:rsid w:val="004838CA"/>
    <w:rsid w:val="004838E4"/>
    <w:rsid w:val="0048429B"/>
    <w:rsid w:val="0048432C"/>
    <w:rsid w:val="004843CC"/>
    <w:rsid w:val="004843F9"/>
    <w:rsid w:val="00484611"/>
    <w:rsid w:val="00485272"/>
    <w:rsid w:val="004858AE"/>
    <w:rsid w:val="00485CC2"/>
    <w:rsid w:val="00485F83"/>
    <w:rsid w:val="004860B6"/>
    <w:rsid w:val="00486140"/>
    <w:rsid w:val="0048623D"/>
    <w:rsid w:val="004867AF"/>
    <w:rsid w:val="00487501"/>
    <w:rsid w:val="0048770D"/>
    <w:rsid w:val="004877B8"/>
    <w:rsid w:val="00487838"/>
    <w:rsid w:val="00487C22"/>
    <w:rsid w:val="00487C90"/>
    <w:rsid w:val="00487D34"/>
    <w:rsid w:val="004900D9"/>
    <w:rsid w:val="00490247"/>
    <w:rsid w:val="004902C6"/>
    <w:rsid w:val="00490414"/>
    <w:rsid w:val="0049043B"/>
    <w:rsid w:val="00490A07"/>
    <w:rsid w:val="004910DF"/>
    <w:rsid w:val="004912BC"/>
    <w:rsid w:val="00491939"/>
    <w:rsid w:val="00491B2C"/>
    <w:rsid w:val="00491C77"/>
    <w:rsid w:val="00491E7A"/>
    <w:rsid w:val="00492045"/>
    <w:rsid w:val="0049239F"/>
    <w:rsid w:val="0049285B"/>
    <w:rsid w:val="00492911"/>
    <w:rsid w:val="00492F01"/>
    <w:rsid w:val="004930C5"/>
    <w:rsid w:val="00493172"/>
    <w:rsid w:val="004931F9"/>
    <w:rsid w:val="00493283"/>
    <w:rsid w:val="004936CE"/>
    <w:rsid w:val="00494449"/>
    <w:rsid w:val="004950D9"/>
    <w:rsid w:val="00495181"/>
    <w:rsid w:val="0049558A"/>
    <w:rsid w:val="00495834"/>
    <w:rsid w:val="00495B68"/>
    <w:rsid w:val="00495E00"/>
    <w:rsid w:val="004960DF"/>
    <w:rsid w:val="00496263"/>
    <w:rsid w:val="0049643E"/>
    <w:rsid w:val="0049685F"/>
    <w:rsid w:val="00496B95"/>
    <w:rsid w:val="004970D0"/>
    <w:rsid w:val="0049730C"/>
    <w:rsid w:val="004974A2"/>
    <w:rsid w:val="004979CB"/>
    <w:rsid w:val="00497CC5"/>
    <w:rsid w:val="00497DC0"/>
    <w:rsid w:val="00497E65"/>
    <w:rsid w:val="004A014C"/>
    <w:rsid w:val="004A045D"/>
    <w:rsid w:val="004A0847"/>
    <w:rsid w:val="004A0AEE"/>
    <w:rsid w:val="004A0B68"/>
    <w:rsid w:val="004A0D0A"/>
    <w:rsid w:val="004A0E21"/>
    <w:rsid w:val="004A119C"/>
    <w:rsid w:val="004A11F6"/>
    <w:rsid w:val="004A1263"/>
    <w:rsid w:val="004A12BA"/>
    <w:rsid w:val="004A19A1"/>
    <w:rsid w:val="004A1E13"/>
    <w:rsid w:val="004A1FFB"/>
    <w:rsid w:val="004A2129"/>
    <w:rsid w:val="004A2327"/>
    <w:rsid w:val="004A23C5"/>
    <w:rsid w:val="004A23DA"/>
    <w:rsid w:val="004A23DE"/>
    <w:rsid w:val="004A26AB"/>
    <w:rsid w:val="004A2A47"/>
    <w:rsid w:val="004A2AA4"/>
    <w:rsid w:val="004A2ADC"/>
    <w:rsid w:val="004A2B24"/>
    <w:rsid w:val="004A2C55"/>
    <w:rsid w:val="004A2CA7"/>
    <w:rsid w:val="004A3249"/>
    <w:rsid w:val="004A3264"/>
    <w:rsid w:val="004A37A5"/>
    <w:rsid w:val="004A3C0E"/>
    <w:rsid w:val="004A3E7A"/>
    <w:rsid w:val="004A3ECD"/>
    <w:rsid w:val="004A4151"/>
    <w:rsid w:val="004A4490"/>
    <w:rsid w:val="004A48E2"/>
    <w:rsid w:val="004A4A91"/>
    <w:rsid w:val="004A4AD2"/>
    <w:rsid w:val="004A4D56"/>
    <w:rsid w:val="004A4D85"/>
    <w:rsid w:val="004A4F19"/>
    <w:rsid w:val="004A4F80"/>
    <w:rsid w:val="004A522D"/>
    <w:rsid w:val="004A54AA"/>
    <w:rsid w:val="004A55B8"/>
    <w:rsid w:val="004A580A"/>
    <w:rsid w:val="004A5E7D"/>
    <w:rsid w:val="004A5F4A"/>
    <w:rsid w:val="004A63A3"/>
    <w:rsid w:val="004A65C5"/>
    <w:rsid w:val="004A66BC"/>
    <w:rsid w:val="004A67C0"/>
    <w:rsid w:val="004A6827"/>
    <w:rsid w:val="004A6BFE"/>
    <w:rsid w:val="004A731D"/>
    <w:rsid w:val="004A7475"/>
    <w:rsid w:val="004A7556"/>
    <w:rsid w:val="004A7897"/>
    <w:rsid w:val="004A7B15"/>
    <w:rsid w:val="004B00B5"/>
    <w:rsid w:val="004B059F"/>
    <w:rsid w:val="004B0902"/>
    <w:rsid w:val="004B0B2A"/>
    <w:rsid w:val="004B0BD8"/>
    <w:rsid w:val="004B0E6E"/>
    <w:rsid w:val="004B1019"/>
    <w:rsid w:val="004B1282"/>
    <w:rsid w:val="004B1566"/>
    <w:rsid w:val="004B1638"/>
    <w:rsid w:val="004B18A2"/>
    <w:rsid w:val="004B19D0"/>
    <w:rsid w:val="004B1CFF"/>
    <w:rsid w:val="004B1ECA"/>
    <w:rsid w:val="004B1F23"/>
    <w:rsid w:val="004B201E"/>
    <w:rsid w:val="004B2396"/>
    <w:rsid w:val="004B24CB"/>
    <w:rsid w:val="004B2C8E"/>
    <w:rsid w:val="004B2DB4"/>
    <w:rsid w:val="004B2F78"/>
    <w:rsid w:val="004B3580"/>
    <w:rsid w:val="004B35F0"/>
    <w:rsid w:val="004B3729"/>
    <w:rsid w:val="004B3801"/>
    <w:rsid w:val="004B3C43"/>
    <w:rsid w:val="004B3D3A"/>
    <w:rsid w:val="004B3DF8"/>
    <w:rsid w:val="004B3F31"/>
    <w:rsid w:val="004B42EB"/>
    <w:rsid w:val="004B44CB"/>
    <w:rsid w:val="004B45D5"/>
    <w:rsid w:val="004B4664"/>
    <w:rsid w:val="004B47DB"/>
    <w:rsid w:val="004B484B"/>
    <w:rsid w:val="004B4ABF"/>
    <w:rsid w:val="004B4BD8"/>
    <w:rsid w:val="004B4C91"/>
    <w:rsid w:val="004B4CF8"/>
    <w:rsid w:val="004B4E46"/>
    <w:rsid w:val="004B51C8"/>
    <w:rsid w:val="004B591D"/>
    <w:rsid w:val="004B5F22"/>
    <w:rsid w:val="004B640B"/>
    <w:rsid w:val="004B6949"/>
    <w:rsid w:val="004B6966"/>
    <w:rsid w:val="004B6A3A"/>
    <w:rsid w:val="004B6B1F"/>
    <w:rsid w:val="004B6D92"/>
    <w:rsid w:val="004B7280"/>
    <w:rsid w:val="004B78A8"/>
    <w:rsid w:val="004B7DB0"/>
    <w:rsid w:val="004B7FBD"/>
    <w:rsid w:val="004C04D9"/>
    <w:rsid w:val="004C04E5"/>
    <w:rsid w:val="004C05AD"/>
    <w:rsid w:val="004C0850"/>
    <w:rsid w:val="004C0857"/>
    <w:rsid w:val="004C09F5"/>
    <w:rsid w:val="004C0B84"/>
    <w:rsid w:val="004C0F00"/>
    <w:rsid w:val="004C11CE"/>
    <w:rsid w:val="004C147B"/>
    <w:rsid w:val="004C19DB"/>
    <w:rsid w:val="004C1A0B"/>
    <w:rsid w:val="004C1AB2"/>
    <w:rsid w:val="004C1C41"/>
    <w:rsid w:val="004C1F0F"/>
    <w:rsid w:val="004C1F63"/>
    <w:rsid w:val="004C20B5"/>
    <w:rsid w:val="004C23FD"/>
    <w:rsid w:val="004C2630"/>
    <w:rsid w:val="004C2820"/>
    <w:rsid w:val="004C2CDB"/>
    <w:rsid w:val="004C3385"/>
    <w:rsid w:val="004C360B"/>
    <w:rsid w:val="004C3B42"/>
    <w:rsid w:val="004C3C22"/>
    <w:rsid w:val="004C3C92"/>
    <w:rsid w:val="004C3D9F"/>
    <w:rsid w:val="004C43DB"/>
    <w:rsid w:val="004C469A"/>
    <w:rsid w:val="004C47F9"/>
    <w:rsid w:val="004C4A06"/>
    <w:rsid w:val="004C4CF6"/>
    <w:rsid w:val="004C4D5D"/>
    <w:rsid w:val="004C596C"/>
    <w:rsid w:val="004C5C3B"/>
    <w:rsid w:val="004C5C6B"/>
    <w:rsid w:val="004C5D0F"/>
    <w:rsid w:val="004C5DDD"/>
    <w:rsid w:val="004C6114"/>
    <w:rsid w:val="004C6307"/>
    <w:rsid w:val="004C6949"/>
    <w:rsid w:val="004C69CF"/>
    <w:rsid w:val="004C69D4"/>
    <w:rsid w:val="004C726D"/>
    <w:rsid w:val="004C73EF"/>
    <w:rsid w:val="004C7495"/>
    <w:rsid w:val="004C75F6"/>
    <w:rsid w:val="004C7901"/>
    <w:rsid w:val="004D0024"/>
    <w:rsid w:val="004D03B7"/>
    <w:rsid w:val="004D0614"/>
    <w:rsid w:val="004D0D45"/>
    <w:rsid w:val="004D104F"/>
    <w:rsid w:val="004D13B9"/>
    <w:rsid w:val="004D16CD"/>
    <w:rsid w:val="004D16F6"/>
    <w:rsid w:val="004D1A33"/>
    <w:rsid w:val="004D1B47"/>
    <w:rsid w:val="004D1BE3"/>
    <w:rsid w:val="004D1F83"/>
    <w:rsid w:val="004D213F"/>
    <w:rsid w:val="004D2158"/>
    <w:rsid w:val="004D21A7"/>
    <w:rsid w:val="004D2237"/>
    <w:rsid w:val="004D255A"/>
    <w:rsid w:val="004D261C"/>
    <w:rsid w:val="004D26DB"/>
    <w:rsid w:val="004D2D3E"/>
    <w:rsid w:val="004D3381"/>
    <w:rsid w:val="004D36FF"/>
    <w:rsid w:val="004D3FD8"/>
    <w:rsid w:val="004D40C2"/>
    <w:rsid w:val="004D40E1"/>
    <w:rsid w:val="004D4540"/>
    <w:rsid w:val="004D4C5A"/>
    <w:rsid w:val="004D4CE3"/>
    <w:rsid w:val="004D52DC"/>
    <w:rsid w:val="004D584B"/>
    <w:rsid w:val="004D59C6"/>
    <w:rsid w:val="004D5AE9"/>
    <w:rsid w:val="004D5C91"/>
    <w:rsid w:val="004D5F68"/>
    <w:rsid w:val="004D601D"/>
    <w:rsid w:val="004D61ED"/>
    <w:rsid w:val="004D6533"/>
    <w:rsid w:val="004D67E4"/>
    <w:rsid w:val="004D6920"/>
    <w:rsid w:val="004D6B48"/>
    <w:rsid w:val="004D6C5B"/>
    <w:rsid w:val="004D6CEE"/>
    <w:rsid w:val="004D6D47"/>
    <w:rsid w:val="004D6E2E"/>
    <w:rsid w:val="004D75A0"/>
    <w:rsid w:val="004D7871"/>
    <w:rsid w:val="004D7ABB"/>
    <w:rsid w:val="004D7FF8"/>
    <w:rsid w:val="004E000C"/>
    <w:rsid w:val="004E05EF"/>
    <w:rsid w:val="004E0C1D"/>
    <w:rsid w:val="004E0C58"/>
    <w:rsid w:val="004E0EB8"/>
    <w:rsid w:val="004E1778"/>
    <w:rsid w:val="004E1821"/>
    <w:rsid w:val="004E1FDB"/>
    <w:rsid w:val="004E2195"/>
    <w:rsid w:val="004E2446"/>
    <w:rsid w:val="004E24BB"/>
    <w:rsid w:val="004E2B62"/>
    <w:rsid w:val="004E2D29"/>
    <w:rsid w:val="004E2D89"/>
    <w:rsid w:val="004E2E86"/>
    <w:rsid w:val="004E2E92"/>
    <w:rsid w:val="004E30D1"/>
    <w:rsid w:val="004E3268"/>
    <w:rsid w:val="004E32ED"/>
    <w:rsid w:val="004E32FD"/>
    <w:rsid w:val="004E3600"/>
    <w:rsid w:val="004E3677"/>
    <w:rsid w:val="004E3823"/>
    <w:rsid w:val="004E3838"/>
    <w:rsid w:val="004E3D10"/>
    <w:rsid w:val="004E4013"/>
    <w:rsid w:val="004E41AF"/>
    <w:rsid w:val="004E425B"/>
    <w:rsid w:val="004E4428"/>
    <w:rsid w:val="004E44F9"/>
    <w:rsid w:val="004E47B0"/>
    <w:rsid w:val="004E49A5"/>
    <w:rsid w:val="004E4B1E"/>
    <w:rsid w:val="004E4C1B"/>
    <w:rsid w:val="004E4E17"/>
    <w:rsid w:val="004E5005"/>
    <w:rsid w:val="004E502E"/>
    <w:rsid w:val="004E56B0"/>
    <w:rsid w:val="004E5C32"/>
    <w:rsid w:val="004E5ECA"/>
    <w:rsid w:val="004E6D38"/>
    <w:rsid w:val="004E6DA5"/>
    <w:rsid w:val="004E6DFA"/>
    <w:rsid w:val="004E7060"/>
    <w:rsid w:val="004E71FB"/>
    <w:rsid w:val="004E72DA"/>
    <w:rsid w:val="004E742A"/>
    <w:rsid w:val="004E75AC"/>
    <w:rsid w:val="004E789C"/>
    <w:rsid w:val="004E7A65"/>
    <w:rsid w:val="004E7AEF"/>
    <w:rsid w:val="004E7F14"/>
    <w:rsid w:val="004F02C9"/>
    <w:rsid w:val="004F0486"/>
    <w:rsid w:val="004F0563"/>
    <w:rsid w:val="004F0A14"/>
    <w:rsid w:val="004F0C1C"/>
    <w:rsid w:val="004F10AF"/>
    <w:rsid w:val="004F1142"/>
    <w:rsid w:val="004F1299"/>
    <w:rsid w:val="004F1B0C"/>
    <w:rsid w:val="004F2136"/>
    <w:rsid w:val="004F237E"/>
    <w:rsid w:val="004F260D"/>
    <w:rsid w:val="004F2989"/>
    <w:rsid w:val="004F2D27"/>
    <w:rsid w:val="004F2EE2"/>
    <w:rsid w:val="004F30C8"/>
    <w:rsid w:val="004F3164"/>
    <w:rsid w:val="004F32DA"/>
    <w:rsid w:val="004F3359"/>
    <w:rsid w:val="004F38F7"/>
    <w:rsid w:val="004F3DC4"/>
    <w:rsid w:val="004F405D"/>
    <w:rsid w:val="004F4063"/>
    <w:rsid w:val="004F42CB"/>
    <w:rsid w:val="004F42E9"/>
    <w:rsid w:val="004F4600"/>
    <w:rsid w:val="004F4855"/>
    <w:rsid w:val="004F4A04"/>
    <w:rsid w:val="004F4C1D"/>
    <w:rsid w:val="004F4F6D"/>
    <w:rsid w:val="004F4F84"/>
    <w:rsid w:val="004F50BF"/>
    <w:rsid w:val="004F5454"/>
    <w:rsid w:val="004F579F"/>
    <w:rsid w:val="004F57A5"/>
    <w:rsid w:val="004F596C"/>
    <w:rsid w:val="004F5BD1"/>
    <w:rsid w:val="004F60FB"/>
    <w:rsid w:val="004F63E6"/>
    <w:rsid w:val="004F69CD"/>
    <w:rsid w:val="004F6AAD"/>
    <w:rsid w:val="004F6C0E"/>
    <w:rsid w:val="004F6C98"/>
    <w:rsid w:val="004F7034"/>
    <w:rsid w:val="004F77D4"/>
    <w:rsid w:val="004F784C"/>
    <w:rsid w:val="004F78D8"/>
    <w:rsid w:val="004F7901"/>
    <w:rsid w:val="0050002D"/>
    <w:rsid w:val="00500220"/>
    <w:rsid w:val="0050036A"/>
    <w:rsid w:val="00500410"/>
    <w:rsid w:val="00500789"/>
    <w:rsid w:val="00500A1C"/>
    <w:rsid w:val="00500A35"/>
    <w:rsid w:val="00500BCF"/>
    <w:rsid w:val="0050170E"/>
    <w:rsid w:val="005018C0"/>
    <w:rsid w:val="00501A4C"/>
    <w:rsid w:val="00501FDE"/>
    <w:rsid w:val="005028AC"/>
    <w:rsid w:val="005028D9"/>
    <w:rsid w:val="00502B2A"/>
    <w:rsid w:val="005030F5"/>
    <w:rsid w:val="00503394"/>
    <w:rsid w:val="00503A6E"/>
    <w:rsid w:val="00503C0D"/>
    <w:rsid w:val="00503CDD"/>
    <w:rsid w:val="00503CE1"/>
    <w:rsid w:val="00503D57"/>
    <w:rsid w:val="00503DB3"/>
    <w:rsid w:val="00503FD2"/>
    <w:rsid w:val="005047DA"/>
    <w:rsid w:val="00504A6D"/>
    <w:rsid w:val="00504CFC"/>
    <w:rsid w:val="005052E6"/>
    <w:rsid w:val="005055C6"/>
    <w:rsid w:val="00505735"/>
    <w:rsid w:val="00505979"/>
    <w:rsid w:val="00505E15"/>
    <w:rsid w:val="00506131"/>
    <w:rsid w:val="005065BE"/>
    <w:rsid w:val="005067BD"/>
    <w:rsid w:val="00506B18"/>
    <w:rsid w:val="00506BC9"/>
    <w:rsid w:val="00506EBC"/>
    <w:rsid w:val="00507436"/>
    <w:rsid w:val="00507450"/>
    <w:rsid w:val="00507559"/>
    <w:rsid w:val="00507644"/>
    <w:rsid w:val="00507878"/>
    <w:rsid w:val="00507BE6"/>
    <w:rsid w:val="00507DFB"/>
    <w:rsid w:val="0051023B"/>
    <w:rsid w:val="00511241"/>
    <w:rsid w:val="005115FE"/>
    <w:rsid w:val="00511826"/>
    <w:rsid w:val="00512072"/>
    <w:rsid w:val="0051209F"/>
    <w:rsid w:val="005121D3"/>
    <w:rsid w:val="005122D4"/>
    <w:rsid w:val="00512685"/>
    <w:rsid w:val="00512744"/>
    <w:rsid w:val="005129E1"/>
    <w:rsid w:val="00512EFF"/>
    <w:rsid w:val="005133F5"/>
    <w:rsid w:val="00513872"/>
    <w:rsid w:val="00513BC9"/>
    <w:rsid w:val="005141D3"/>
    <w:rsid w:val="005142BD"/>
    <w:rsid w:val="00514A74"/>
    <w:rsid w:val="005153DF"/>
    <w:rsid w:val="00515426"/>
    <w:rsid w:val="00515452"/>
    <w:rsid w:val="0051589A"/>
    <w:rsid w:val="00515AEA"/>
    <w:rsid w:val="00515CE6"/>
    <w:rsid w:val="00515E02"/>
    <w:rsid w:val="00515E0D"/>
    <w:rsid w:val="0051607A"/>
    <w:rsid w:val="0051612F"/>
    <w:rsid w:val="0051617A"/>
    <w:rsid w:val="0051653E"/>
    <w:rsid w:val="0051684D"/>
    <w:rsid w:val="00516AC0"/>
    <w:rsid w:val="00516D25"/>
    <w:rsid w:val="00517010"/>
    <w:rsid w:val="00517BBC"/>
    <w:rsid w:val="00517DC4"/>
    <w:rsid w:val="00517E80"/>
    <w:rsid w:val="005201CD"/>
    <w:rsid w:val="005202C6"/>
    <w:rsid w:val="005203F8"/>
    <w:rsid w:val="0052094C"/>
    <w:rsid w:val="00520E13"/>
    <w:rsid w:val="00521302"/>
    <w:rsid w:val="005213BD"/>
    <w:rsid w:val="00521461"/>
    <w:rsid w:val="005215E0"/>
    <w:rsid w:val="00521711"/>
    <w:rsid w:val="00521DDA"/>
    <w:rsid w:val="00522095"/>
    <w:rsid w:val="0052254F"/>
    <w:rsid w:val="005225C4"/>
    <w:rsid w:val="005230E3"/>
    <w:rsid w:val="005236FE"/>
    <w:rsid w:val="00523956"/>
    <w:rsid w:val="00523CB7"/>
    <w:rsid w:val="0052419D"/>
    <w:rsid w:val="005242F4"/>
    <w:rsid w:val="005246E2"/>
    <w:rsid w:val="00524BC1"/>
    <w:rsid w:val="00524C31"/>
    <w:rsid w:val="00524C4E"/>
    <w:rsid w:val="00524C5F"/>
    <w:rsid w:val="00524D09"/>
    <w:rsid w:val="00524EE7"/>
    <w:rsid w:val="00524F55"/>
    <w:rsid w:val="005252D4"/>
    <w:rsid w:val="00525414"/>
    <w:rsid w:val="005254F1"/>
    <w:rsid w:val="00525612"/>
    <w:rsid w:val="005256FB"/>
    <w:rsid w:val="00525A58"/>
    <w:rsid w:val="00525ABA"/>
    <w:rsid w:val="00525AEC"/>
    <w:rsid w:val="00526040"/>
    <w:rsid w:val="005268E8"/>
    <w:rsid w:val="00526903"/>
    <w:rsid w:val="00526D0E"/>
    <w:rsid w:val="00526E3D"/>
    <w:rsid w:val="0052795F"/>
    <w:rsid w:val="00527D7C"/>
    <w:rsid w:val="00527DBD"/>
    <w:rsid w:val="00527F62"/>
    <w:rsid w:val="00530219"/>
    <w:rsid w:val="0053033B"/>
    <w:rsid w:val="005303FF"/>
    <w:rsid w:val="00530BD9"/>
    <w:rsid w:val="00530FCC"/>
    <w:rsid w:val="00531053"/>
    <w:rsid w:val="0053120C"/>
    <w:rsid w:val="005312B6"/>
    <w:rsid w:val="00531481"/>
    <w:rsid w:val="0053160C"/>
    <w:rsid w:val="00531863"/>
    <w:rsid w:val="0053198E"/>
    <w:rsid w:val="00531C1D"/>
    <w:rsid w:val="0053208E"/>
    <w:rsid w:val="005322A1"/>
    <w:rsid w:val="00532311"/>
    <w:rsid w:val="00532349"/>
    <w:rsid w:val="005325AA"/>
    <w:rsid w:val="00532A7B"/>
    <w:rsid w:val="00532A9E"/>
    <w:rsid w:val="00532E48"/>
    <w:rsid w:val="0053300F"/>
    <w:rsid w:val="005330CC"/>
    <w:rsid w:val="005336A8"/>
    <w:rsid w:val="0053393A"/>
    <w:rsid w:val="00533BF8"/>
    <w:rsid w:val="00533EA7"/>
    <w:rsid w:val="00534261"/>
    <w:rsid w:val="00534404"/>
    <w:rsid w:val="00534B8C"/>
    <w:rsid w:val="00534FC4"/>
    <w:rsid w:val="0053528F"/>
    <w:rsid w:val="005354BA"/>
    <w:rsid w:val="00535F02"/>
    <w:rsid w:val="00535FF6"/>
    <w:rsid w:val="00536072"/>
    <w:rsid w:val="00536315"/>
    <w:rsid w:val="00536362"/>
    <w:rsid w:val="005363C4"/>
    <w:rsid w:val="005363E7"/>
    <w:rsid w:val="00536B42"/>
    <w:rsid w:val="00536DA3"/>
    <w:rsid w:val="0053770E"/>
    <w:rsid w:val="00537775"/>
    <w:rsid w:val="005377D0"/>
    <w:rsid w:val="005377EA"/>
    <w:rsid w:val="00537A6B"/>
    <w:rsid w:val="00537BA9"/>
    <w:rsid w:val="00537C07"/>
    <w:rsid w:val="00540476"/>
    <w:rsid w:val="005404FE"/>
    <w:rsid w:val="005405CD"/>
    <w:rsid w:val="00540BCA"/>
    <w:rsid w:val="00540FDE"/>
    <w:rsid w:val="0054117C"/>
    <w:rsid w:val="00541319"/>
    <w:rsid w:val="0054147B"/>
    <w:rsid w:val="0054148A"/>
    <w:rsid w:val="005414DA"/>
    <w:rsid w:val="00541825"/>
    <w:rsid w:val="00541D70"/>
    <w:rsid w:val="00541EA3"/>
    <w:rsid w:val="00541FC4"/>
    <w:rsid w:val="00542063"/>
    <w:rsid w:val="0054213F"/>
    <w:rsid w:val="005421E8"/>
    <w:rsid w:val="00542449"/>
    <w:rsid w:val="005428A2"/>
    <w:rsid w:val="005428D1"/>
    <w:rsid w:val="00542B7D"/>
    <w:rsid w:val="00542CF6"/>
    <w:rsid w:val="00542F75"/>
    <w:rsid w:val="00543298"/>
    <w:rsid w:val="005432B2"/>
    <w:rsid w:val="0054344F"/>
    <w:rsid w:val="00543607"/>
    <w:rsid w:val="00543700"/>
    <w:rsid w:val="00543873"/>
    <w:rsid w:val="00543936"/>
    <w:rsid w:val="005443A8"/>
    <w:rsid w:val="00544799"/>
    <w:rsid w:val="00544A5D"/>
    <w:rsid w:val="0054505B"/>
    <w:rsid w:val="0054534A"/>
    <w:rsid w:val="00545488"/>
    <w:rsid w:val="00545490"/>
    <w:rsid w:val="005455C1"/>
    <w:rsid w:val="00545623"/>
    <w:rsid w:val="0054583D"/>
    <w:rsid w:val="0054585F"/>
    <w:rsid w:val="005459A5"/>
    <w:rsid w:val="00545DAC"/>
    <w:rsid w:val="00545F29"/>
    <w:rsid w:val="0054615F"/>
    <w:rsid w:val="00546427"/>
    <w:rsid w:val="0054674E"/>
    <w:rsid w:val="00546851"/>
    <w:rsid w:val="00546976"/>
    <w:rsid w:val="0054750A"/>
    <w:rsid w:val="00547893"/>
    <w:rsid w:val="00547A70"/>
    <w:rsid w:val="00547A8E"/>
    <w:rsid w:val="00547E52"/>
    <w:rsid w:val="00550191"/>
    <w:rsid w:val="00550199"/>
    <w:rsid w:val="00550495"/>
    <w:rsid w:val="005507D2"/>
    <w:rsid w:val="005507F2"/>
    <w:rsid w:val="00550B4C"/>
    <w:rsid w:val="00550D5E"/>
    <w:rsid w:val="00550D87"/>
    <w:rsid w:val="00550FDD"/>
    <w:rsid w:val="005513C3"/>
    <w:rsid w:val="005515A7"/>
    <w:rsid w:val="00551695"/>
    <w:rsid w:val="00551D55"/>
    <w:rsid w:val="00551D5C"/>
    <w:rsid w:val="00551F5A"/>
    <w:rsid w:val="00551FC6"/>
    <w:rsid w:val="00552077"/>
    <w:rsid w:val="00552228"/>
    <w:rsid w:val="0055233C"/>
    <w:rsid w:val="00552374"/>
    <w:rsid w:val="005524DF"/>
    <w:rsid w:val="00552516"/>
    <w:rsid w:val="00552701"/>
    <w:rsid w:val="00552ABE"/>
    <w:rsid w:val="00552D04"/>
    <w:rsid w:val="0055339A"/>
    <w:rsid w:val="0055354A"/>
    <w:rsid w:val="005537A5"/>
    <w:rsid w:val="005538DB"/>
    <w:rsid w:val="00553949"/>
    <w:rsid w:val="00553A3D"/>
    <w:rsid w:val="00553B1D"/>
    <w:rsid w:val="00553E68"/>
    <w:rsid w:val="00554002"/>
    <w:rsid w:val="0055406E"/>
    <w:rsid w:val="0055418D"/>
    <w:rsid w:val="005541D7"/>
    <w:rsid w:val="00554240"/>
    <w:rsid w:val="00554A8C"/>
    <w:rsid w:val="00554CAB"/>
    <w:rsid w:val="00554CB6"/>
    <w:rsid w:val="00554CB9"/>
    <w:rsid w:val="005556DB"/>
    <w:rsid w:val="0055619C"/>
    <w:rsid w:val="00556469"/>
    <w:rsid w:val="00556565"/>
    <w:rsid w:val="0055667D"/>
    <w:rsid w:val="00556C7A"/>
    <w:rsid w:val="005570A8"/>
    <w:rsid w:val="0055734A"/>
    <w:rsid w:val="00557CAA"/>
    <w:rsid w:val="00557DC6"/>
    <w:rsid w:val="005602B5"/>
    <w:rsid w:val="005602EE"/>
    <w:rsid w:val="00560763"/>
    <w:rsid w:val="005607B6"/>
    <w:rsid w:val="005607C5"/>
    <w:rsid w:val="00560914"/>
    <w:rsid w:val="00560CD6"/>
    <w:rsid w:val="005610B6"/>
    <w:rsid w:val="0056124D"/>
    <w:rsid w:val="0056153E"/>
    <w:rsid w:val="005619BB"/>
    <w:rsid w:val="00561AC7"/>
    <w:rsid w:val="00561B63"/>
    <w:rsid w:val="005620CF"/>
    <w:rsid w:val="005620D3"/>
    <w:rsid w:val="005621D4"/>
    <w:rsid w:val="00562353"/>
    <w:rsid w:val="005623D7"/>
    <w:rsid w:val="0056271A"/>
    <w:rsid w:val="005627B1"/>
    <w:rsid w:val="00562862"/>
    <w:rsid w:val="00562922"/>
    <w:rsid w:val="005629A6"/>
    <w:rsid w:val="005629E7"/>
    <w:rsid w:val="00562A24"/>
    <w:rsid w:val="00562C1B"/>
    <w:rsid w:val="00562C7E"/>
    <w:rsid w:val="00562E1D"/>
    <w:rsid w:val="00562FD5"/>
    <w:rsid w:val="00563059"/>
    <w:rsid w:val="005631AA"/>
    <w:rsid w:val="005631FC"/>
    <w:rsid w:val="00563501"/>
    <w:rsid w:val="00563685"/>
    <w:rsid w:val="005636C8"/>
    <w:rsid w:val="00563752"/>
    <w:rsid w:val="00563B99"/>
    <w:rsid w:val="00563EE6"/>
    <w:rsid w:val="00564092"/>
    <w:rsid w:val="00564199"/>
    <w:rsid w:val="005641EF"/>
    <w:rsid w:val="005642A8"/>
    <w:rsid w:val="005642B4"/>
    <w:rsid w:val="00564918"/>
    <w:rsid w:val="00564F4B"/>
    <w:rsid w:val="00564FFD"/>
    <w:rsid w:val="005653EE"/>
    <w:rsid w:val="0056555C"/>
    <w:rsid w:val="005656EE"/>
    <w:rsid w:val="00565A76"/>
    <w:rsid w:val="00565E47"/>
    <w:rsid w:val="0056637D"/>
    <w:rsid w:val="00566518"/>
    <w:rsid w:val="00566A26"/>
    <w:rsid w:val="00566AF5"/>
    <w:rsid w:val="00566B1D"/>
    <w:rsid w:val="005670E7"/>
    <w:rsid w:val="005671F2"/>
    <w:rsid w:val="00567333"/>
    <w:rsid w:val="005676FD"/>
    <w:rsid w:val="0056780E"/>
    <w:rsid w:val="00567A79"/>
    <w:rsid w:val="00567B0D"/>
    <w:rsid w:val="00567FA2"/>
    <w:rsid w:val="0057037C"/>
    <w:rsid w:val="00570BD8"/>
    <w:rsid w:val="00570F43"/>
    <w:rsid w:val="00571100"/>
    <w:rsid w:val="00571AE6"/>
    <w:rsid w:val="00571E22"/>
    <w:rsid w:val="00571FBA"/>
    <w:rsid w:val="005720BF"/>
    <w:rsid w:val="0057240D"/>
    <w:rsid w:val="00572729"/>
    <w:rsid w:val="00572986"/>
    <w:rsid w:val="00572A93"/>
    <w:rsid w:val="0057323E"/>
    <w:rsid w:val="00573521"/>
    <w:rsid w:val="0057385B"/>
    <w:rsid w:val="005739B2"/>
    <w:rsid w:val="00573B47"/>
    <w:rsid w:val="00573C5F"/>
    <w:rsid w:val="00573E58"/>
    <w:rsid w:val="0057428B"/>
    <w:rsid w:val="00574338"/>
    <w:rsid w:val="00574629"/>
    <w:rsid w:val="005748E7"/>
    <w:rsid w:val="00574C4C"/>
    <w:rsid w:val="0057514C"/>
    <w:rsid w:val="00575646"/>
    <w:rsid w:val="005757AF"/>
    <w:rsid w:val="00575876"/>
    <w:rsid w:val="00575A0C"/>
    <w:rsid w:val="0057630C"/>
    <w:rsid w:val="00576807"/>
    <w:rsid w:val="005769A0"/>
    <w:rsid w:val="00576E6C"/>
    <w:rsid w:val="0057704B"/>
    <w:rsid w:val="005772EE"/>
    <w:rsid w:val="0057734E"/>
    <w:rsid w:val="0057744D"/>
    <w:rsid w:val="005778ED"/>
    <w:rsid w:val="00577A6C"/>
    <w:rsid w:val="005803F5"/>
    <w:rsid w:val="005809B6"/>
    <w:rsid w:val="00580B70"/>
    <w:rsid w:val="00581323"/>
    <w:rsid w:val="005817B5"/>
    <w:rsid w:val="0058180B"/>
    <w:rsid w:val="00581B40"/>
    <w:rsid w:val="00581D3A"/>
    <w:rsid w:val="00581DE3"/>
    <w:rsid w:val="00581E9D"/>
    <w:rsid w:val="0058205F"/>
    <w:rsid w:val="005820A2"/>
    <w:rsid w:val="0058226A"/>
    <w:rsid w:val="00582418"/>
    <w:rsid w:val="00582681"/>
    <w:rsid w:val="005826BC"/>
    <w:rsid w:val="00582832"/>
    <w:rsid w:val="00582A3B"/>
    <w:rsid w:val="00582C47"/>
    <w:rsid w:val="00582C5C"/>
    <w:rsid w:val="00582E12"/>
    <w:rsid w:val="00583050"/>
    <w:rsid w:val="0058316E"/>
    <w:rsid w:val="00583300"/>
    <w:rsid w:val="005834C8"/>
    <w:rsid w:val="00583522"/>
    <w:rsid w:val="00583BA3"/>
    <w:rsid w:val="005841BB"/>
    <w:rsid w:val="0058454D"/>
    <w:rsid w:val="00584742"/>
    <w:rsid w:val="005848F4"/>
    <w:rsid w:val="00584AD6"/>
    <w:rsid w:val="00584AEF"/>
    <w:rsid w:val="00584D64"/>
    <w:rsid w:val="00584FAC"/>
    <w:rsid w:val="00585364"/>
    <w:rsid w:val="005859B5"/>
    <w:rsid w:val="00585A6A"/>
    <w:rsid w:val="00585B64"/>
    <w:rsid w:val="00585BFD"/>
    <w:rsid w:val="00585C46"/>
    <w:rsid w:val="00585EF3"/>
    <w:rsid w:val="00586078"/>
    <w:rsid w:val="005860CC"/>
    <w:rsid w:val="005860FF"/>
    <w:rsid w:val="00586212"/>
    <w:rsid w:val="00586460"/>
    <w:rsid w:val="00586796"/>
    <w:rsid w:val="00586811"/>
    <w:rsid w:val="005869F1"/>
    <w:rsid w:val="00586A11"/>
    <w:rsid w:val="00586A14"/>
    <w:rsid w:val="00586DE8"/>
    <w:rsid w:val="00586E40"/>
    <w:rsid w:val="00587207"/>
    <w:rsid w:val="0058732A"/>
    <w:rsid w:val="005874FE"/>
    <w:rsid w:val="0058770B"/>
    <w:rsid w:val="0058771A"/>
    <w:rsid w:val="00587782"/>
    <w:rsid w:val="00587864"/>
    <w:rsid w:val="00587A2D"/>
    <w:rsid w:val="00587BC4"/>
    <w:rsid w:val="00587BDA"/>
    <w:rsid w:val="00587D6A"/>
    <w:rsid w:val="00590550"/>
    <w:rsid w:val="0059089C"/>
    <w:rsid w:val="005910D7"/>
    <w:rsid w:val="005910FE"/>
    <w:rsid w:val="005911E9"/>
    <w:rsid w:val="005912D3"/>
    <w:rsid w:val="0059135E"/>
    <w:rsid w:val="00591669"/>
    <w:rsid w:val="00591782"/>
    <w:rsid w:val="00591C0D"/>
    <w:rsid w:val="00591C6D"/>
    <w:rsid w:val="00591E1C"/>
    <w:rsid w:val="00592401"/>
    <w:rsid w:val="00592768"/>
    <w:rsid w:val="00592817"/>
    <w:rsid w:val="0059290D"/>
    <w:rsid w:val="005932B0"/>
    <w:rsid w:val="005932EE"/>
    <w:rsid w:val="005933A4"/>
    <w:rsid w:val="005934C7"/>
    <w:rsid w:val="005936E5"/>
    <w:rsid w:val="00593B83"/>
    <w:rsid w:val="00593E59"/>
    <w:rsid w:val="00593E9C"/>
    <w:rsid w:val="00593F7B"/>
    <w:rsid w:val="0059421A"/>
    <w:rsid w:val="005944F4"/>
    <w:rsid w:val="00594976"/>
    <w:rsid w:val="00595004"/>
    <w:rsid w:val="00595234"/>
    <w:rsid w:val="005952DA"/>
    <w:rsid w:val="00595A3A"/>
    <w:rsid w:val="00595C0F"/>
    <w:rsid w:val="00595DA3"/>
    <w:rsid w:val="00595E52"/>
    <w:rsid w:val="00595EF1"/>
    <w:rsid w:val="00596021"/>
    <w:rsid w:val="005960CB"/>
    <w:rsid w:val="005962BE"/>
    <w:rsid w:val="00596419"/>
    <w:rsid w:val="00596609"/>
    <w:rsid w:val="0059692C"/>
    <w:rsid w:val="005969D1"/>
    <w:rsid w:val="00596D74"/>
    <w:rsid w:val="005973A7"/>
    <w:rsid w:val="00597434"/>
    <w:rsid w:val="00597973"/>
    <w:rsid w:val="00597D48"/>
    <w:rsid w:val="005A007B"/>
    <w:rsid w:val="005A0150"/>
    <w:rsid w:val="005A0617"/>
    <w:rsid w:val="005A06DD"/>
    <w:rsid w:val="005A08EF"/>
    <w:rsid w:val="005A19C2"/>
    <w:rsid w:val="005A21EE"/>
    <w:rsid w:val="005A22E4"/>
    <w:rsid w:val="005A2B01"/>
    <w:rsid w:val="005A2D39"/>
    <w:rsid w:val="005A2DF6"/>
    <w:rsid w:val="005A30B5"/>
    <w:rsid w:val="005A3306"/>
    <w:rsid w:val="005A3406"/>
    <w:rsid w:val="005A3754"/>
    <w:rsid w:val="005A3CB0"/>
    <w:rsid w:val="005A3CDA"/>
    <w:rsid w:val="005A4184"/>
    <w:rsid w:val="005A4780"/>
    <w:rsid w:val="005A4BCE"/>
    <w:rsid w:val="005A4D7F"/>
    <w:rsid w:val="005A5389"/>
    <w:rsid w:val="005A57AE"/>
    <w:rsid w:val="005A57C4"/>
    <w:rsid w:val="005A5856"/>
    <w:rsid w:val="005A585A"/>
    <w:rsid w:val="005A5A14"/>
    <w:rsid w:val="005A5AB2"/>
    <w:rsid w:val="005A5AEC"/>
    <w:rsid w:val="005A5CA2"/>
    <w:rsid w:val="005A5D62"/>
    <w:rsid w:val="005A60EB"/>
    <w:rsid w:val="005A665B"/>
    <w:rsid w:val="005A6946"/>
    <w:rsid w:val="005A6B7E"/>
    <w:rsid w:val="005A6C01"/>
    <w:rsid w:val="005A75B1"/>
    <w:rsid w:val="005B03CC"/>
    <w:rsid w:val="005B052A"/>
    <w:rsid w:val="005B0EFF"/>
    <w:rsid w:val="005B121D"/>
    <w:rsid w:val="005B150C"/>
    <w:rsid w:val="005B1AD7"/>
    <w:rsid w:val="005B23DE"/>
    <w:rsid w:val="005B2635"/>
    <w:rsid w:val="005B2E29"/>
    <w:rsid w:val="005B2E57"/>
    <w:rsid w:val="005B3103"/>
    <w:rsid w:val="005B338D"/>
    <w:rsid w:val="005B361B"/>
    <w:rsid w:val="005B3824"/>
    <w:rsid w:val="005B39DF"/>
    <w:rsid w:val="005B3A75"/>
    <w:rsid w:val="005B3F08"/>
    <w:rsid w:val="005B40D8"/>
    <w:rsid w:val="005B41CC"/>
    <w:rsid w:val="005B46E2"/>
    <w:rsid w:val="005B4787"/>
    <w:rsid w:val="005B486F"/>
    <w:rsid w:val="005B49DB"/>
    <w:rsid w:val="005B49F6"/>
    <w:rsid w:val="005B4FA1"/>
    <w:rsid w:val="005B5078"/>
    <w:rsid w:val="005B52A8"/>
    <w:rsid w:val="005B5389"/>
    <w:rsid w:val="005B567D"/>
    <w:rsid w:val="005B57DD"/>
    <w:rsid w:val="005B58B7"/>
    <w:rsid w:val="005B593B"/>
    <w:rsid w:val="005B5D50"/>
    <w:rsid w:val="005B663E"/>
    <w:rsid w:val="005B67F7"/>
    <w:rsid w:val="005B684F"/>
    <w:rsid w:val="005B6979"/>
    <w:rsid w:val="005B6DEC"/>
    <w:rsid w:val="005B6E88"/>
    <w:rsid w:val="005B7166"/>
    <w:rsid w:val="005B7363"/>
    <w:rsid w:val="005B7442"/>
    <w:rsid w:val="005B74FD"/>
    <w:rsid w:val="005B76CF"/>
    <w:rsid w:val="005B7885"/>
    <w:rsid w:val="005B7F43"/>
    <w:rsid w:val="005C02D1"/>
    <w:rsid w:val="005C033A"/>
    <w:rsid w:val="005C0682"/>
    <w:rsid w:val="005C0A6C"/>
    <w:rsid w:val="005C0E12"/>
    <w:rsid w:val="005C1159"/>
    <w:rsid w:val="005C1262"/>
    <w:rsid w:val="005C1430"/>
    <w:rsid w:val="005C254C"/>
    <w:rsid w:val="005C25AC"/>
    <w:rsid w:val="005C271E"/>
    <w:rsid w:val="005C2B04"/>
    <w:rsid w:val="005C2B5F"/>
    <w:rsid w:val="005C3076"/>
    <w:rsid w:val="005C3215"/>
    <w:rsid w:val="005C3326"/>
    <w:rsid w:val="005C338A"/>
    <w:rsid w:val="005C3478"/>
    <w:rsid w:val="005C38AA"/>
    <w:rsid w:val="005C3C88"/>
    <w:rsid w:val="005C3FA8"/>
    <w:rsid w:val="005C437E"/>
    <w:rsid w:val="005C44B9"/>
    <w:rsid w:val="005C4632"/>
    <w:rsid w:val="005C46FB"/>
    <w:rsid w:val="005C4D49"/>
    <w:rsid w:val="005C5107"/>
    <w:rsid w:val="005C5151"/>
    <w:rsid w:val="005C51E0"/>
    <w:rsid w:val="005C51EE"/>
    <w:rsid w:val="005C5338"/>
    <w:rsid w:val="005C5D5C"/>
    <w:rsid w:val="005C5E9F"/>
    <w:rsid w:val="005C64C7"/>
    <w:rsid w:val="005C6566"/>
    <w:rsid w:val="005C65CE"/>
    <w:rsid w:val="005C6ED4"/>
    <w:rsid w:val="005C6F0E"/>
    <w:rsid w:val="005C70E7"/>
    <w:rsid w:val="005C7718"/>
    <w:rsid w:val="005C77AD"/>
    <w:rsid w:val="005C78B7"/>
    <w:rsid w:val="005C79A0"/>
    <w:rsid w:val="005C79B8"/>
    <w:rsid w:val="005C7CAF"/>
    <w:rsid w:val="005C7ED3"/>
    <w:rsid w:val="005D0070"/>
    <w:rsid w:val="005D0233"/>
    <w:rsid w:val="005D02DD"/>
    <w:rsid w:val="005D0D3E"/>
    <w:rsid w:val="005D0DFF"/>
    <w:rsid w:val="005D0F85"/>
    <w:rsid w:val="005D1436"/>
    <w:rsid w:val="005D149D"/>
    <w:rsid w:val="005D1591"/>
    <w:rsid w:val="005D174B"/>
    <w:rsid w:val="005D1894"/>
    <w:rsid w:val="005D19FA"/>
    <w:rsid w:val="005D1BB0"/>
    <w:rsid w:val="005D200F"/>
    <w:rsid w:val="005D2131"/>
    <w:rsid w:val="005D23CC"/>
    <w:rsid w:val="005D24D7"/>
    <w:rsid w:val="005D27D1"/>
    <w:rsid w:val="005D2A19"/>
    <w:rsid w:val="005D2B6F"/>
    <w:rsid w:val="005D2BB5"/>
    <w:rsid w:val="005D2EB8"/>
    <w:rsid w:val="005D3CDD"/>
    <w:rsid w:val="005D4126"/>
    <w:rsid w:val="005D44EE"/>
    <w:rsid w:val="005D4A61"/>
    <w:rsid w:val="005D5048"/>
    <w:rsid w:val="005D539E"/>
    <w:rsid w:val="005D5790"/>
    <w:rsid w:val="005D5C1C"/>
    <w:rsid w:val="005D5CF2"/>
    <w:rsid w:val="005D62F4"/>
    <w:rsid w:val="005D6614"/>
    <w:rsid w:val="005D68F3"/>
    <w:rsid w:val="005D696F"/>
    <w:rsid w:val="005D6DC6"/>
    <w:rsid w:val="005D6DD6"/>
    <w:rsid w:val="005D70A9"/>
    <w:rsid w:val="005D71A6"/>
    <w:rsid w:val="005D737F"/>
    <w:rsid w:val="005D7598"/>
    <w:rsid w:val="005D75C9"/>
    <w:rsid w:val="005D771B"/>
    <w:rsid w:val="005D78C6"/>
    <w:rsid w:val="005D78F6"/>
    <w:rsid w:val="005D79E2"/>
    <w:rsid w:val="005D7A3A"/>
    <w:rsid w:val="005D7B99"/>
    <w:rsid w:val="005D7BD2"/>
    <w:rsid w:val="005D7D23"/>
    <w:rsid w:val="005D7F01"/>
    <w:rsid w:val="005D7FBF"/>
    <w:rsid w:val="005E0377"/>
    <w:rsid w:val="005E04C1"/>
    <w:rsid w:val="005E0938"/>
    <w:rsid w:val="005E1151"/>
    <w:rsid w:val="005E1786"/>
    <w:rsid w:val="005E1A91"/>
    <w:rsid w:val="005E201F"/>
    <w:rsid w:val="005E2150"/>
    <w:rsid w:val="005E262D"/>
    <w:rsid w:val="005E2F8E"/>
    <w:rsid w:val="005E33F6"/>
    <w:rsid w:val="005E35B3"/>
    <w:rsid w:val="005E368E"/>
    <w:rsid w:val="005E36FA"/>
    <w:rsid w:val="005E373E"/>
    <w:rsid w:val="005E3825"/>
    <w:rsid w:val="005E3BA1"/>
    <w:rsid w:val="005E3C66"/>
    <w:rsid w:val="005E4420"/>
    <w:rsid w:val="005E46C8"/>
    <w:rsid w:val="005E4846"/>
    <w:rsid w:val="005E48AA"/>
    <w:rsid w:val="005E51EC"/>
    <w:rsid w:val="005E5652"/>
    <w:rsid w:val="005E5AA7"/>
    <w:rsid w:val="005E5B2C"/>
    <w:rsid w:val="005E5C03"/>
    <w:rsid w:val="005E5C7E"/>
    <w:rsid w:val="005E61DE"/>
    <w:rsid w:val="005E6263"/>
    <w:rsid w:val="005E6304"/>
    <w:rsid w:val="005E6C77"/>
    <w:rsid w:val="005E6DC3"/>
    <w:rsid w:val="005E6E01"/>
    <w:rsid w:val="005E72D8"/>
    <w:rsid w:val="005E7452"/>
    <w:rsid w:val="005E793C"/>
    <w:rsid w:val="005E7AE0"/>
    <w:rsid w:val="005E7B1B"/>
    <w:rsid w:val="005E7CAF"/>
    <w:rsid w:val="005E7D73"/>
    <w:rsid w:val="005F04F9"/>
    <w:rsid w:val="005F06B2"/>
    <w:rsid w:val="005F0B7D"/>
    <w:rsid w:val="005F0FB1"/>
    <w:rsid w:val="005F114E"/>
    <w:rsid w:val="005F1209"/>
    <w:rsid w:val="005F13AB"/>
    <w:rsid w:val="005F16A3"/>
    <w:rsid w:val="005F1B50"/>
    <w:rsid w:val="005F1CCE"/>
    <w:rsid w:val="005F1E47"/>
    <w:rsid w:val="005F22CA"/>
    <w:rsid w:val="005F2354"/>
    <w:rsid w:val="005F2429"/>
    <w:rsid w:val="005F274F"/>
    <w:rsid w:val="005F3050"/>
    <w:rsid w:val="005F321C"/>
    <w:rsid w:val="005F3350"/>
    <w:rsid w:val="005F34A4"/>
    <w:rsid w:val="005F3561"/>
    <w:rsid w:val="005F3920"/>
    <w:rsid w:val="005F3971"/>
    <w:rsid w:val="005F41A2"/>
    <w:rsid w:val="005F4539"/>
    <w:rsid w:val="005F457B"/>
    <w:rsid w:val="005F4706"/>
    <w:rsid w:val="005F4810"/>
    <w:rsid w:val="005F4963"/>
    <w:rsid w:val="005F4A18"/>
    <w:rsid w:val="005F4A64"/>
    <w:rsid w:val="005F4C07"/>
    <w:rsid w:val="005F4D4A"/>
    <w:rsid w:val="005F4D7C"/>
    <w:rsid w:val="005F50CE"/>
    <w:rsid w:val="005F52E4"/>
    <w:rsid w:val="005F52E6"/>
    <w:rsid w:val="005F536D"/>
    <w:rsid w:val="005F5467"/>
    <w:rsid w:val="005F54A6"/>
    <w:rsid w:val="005F55E6"/>
    <w:rsid w:val="005F57E1"/>
    <w:rsid w:val="005F5D71"/>
    <w:rsid w:val="005F5E57"/>
    <w:rsid w:val="005F5EDF"/>
    <w:rsid w:val="005F60A7"/>
    <w:rsid w:val="005F6183"/>
    <w:rsid w:val="005F658C"/>
    <w:rsid w:val="005F7039"/>
    <w:rsid w:val="005F760B"/>
    <w:rsid w:val="005F783A"/>
    <w:rsid w:val="005F7F36"/>
    <w:rsid w:val="00600371"/>
    <w:rsid w:val="00600462"/>
    <w:rsid w:val="006005CA"/>
    <w:rsid w:val="0060090C"/>
    <w:rsid w:val="00600A6D"/>
    <w:rsid w:val="00600E75"/>
    <w:rsid w:val="00600E7D"/>
    <w:rsid w:val="00600F2E"/>
    <w:rsid w:val="006011CA"/>
    <w:rsid w:val="006017BC"/>
    <w:rsid w:val="006017FE"/>
    <w:rsid w:val="00601A7A"/>
    <w:rsid w:val="00601A8A"/>
    <w:rsid w:val="00601B01"/>
    <w:rsid w:val="00601CEB"/>
    <w:rsid w:val="00601CF9"/>
    <w:rsid w:val="00601D56"/>
    <w:rsid w:val="006023FB"/>
    <w:rsid w:val="006024B7"/>
    <w:rsid w:val="006029E9"/>
    <w:rsid w:val="00602D22"/>
    <w:rsid w:val="00602D7D"/>
    <w:rsid w:val="006031DE"/>
    <w:rsid w:val="00603403"/>
    <w:rsid w:val="006038F5"/>
    <w:rsid w:val="00603A0F"/>
    <w:rsid w:val="00603C76"/>
    <w:rsid w:val="00603DBA"/>
    <w:rsid w:val="00603DCC"/>
    <w:rsid w:val="00603E5F"/>
    <w:rsid w:val="00604060"/>
    <w:rsid w:val="006042F5"/>
    <w:rsid w:val="00604305"/>
    <w:rsid w:val="006044C2"/>
    <w:rsid w:val="006046D0"/>
    <w:rsid w:val="006047EC"/>
    <w:rsid w:val="00604C51"/>
    <w:rsid w:val="00605510"/>
    <w:rsid w:val="006055BD"/>
    <w:rsid w:val="006055D6"/>
    <w:rsid w:val="00605C47"/>
    <w:rsid w:val="00605CBD"/>
    <w:rsid w:val="006061F9"/>
    <w:rsid w:val="00606223"/>
    <w:rsid w:val="006064F8"/>
    <w:rsid w:val="0060696F"/>
    <w:rsid w:val="006069D1"/>
    <w:rsid w:val="00606E67"/>
    <w:rsid w:val="00607034"/>
    <w:rsid w:val="00607334"/>
    <w:rsid w:val="0060772A"/>
    <w:rsid w:val="006078FA"/>
    <w:rsid w:val="00607B15"/>
    <w:rsid w:val="00607C8B"/>
    <w:rsid w:val="0061069E"/>
    <w:rsid w:val="00610A53"/>
    <w:rsid w:val="00610B83"/>
    <w:rsid w:val="00610E05"/>
    <w:rsid w:val="006110BB"/>
    <w:rsid w:val="006111F9"/>
    <w:rsid w:val="006113EB"/>
    <w:rsid w:val="00611445"/>
    <w:rsid w:val="0061168C"/>
    <w:rsid w:val="00611BC7"/>
    <w:rsid w:val="00611F42"/>
    <w:rsid w:val="00611F8E"/>
    <w:rsid w:val="00611FC2"/>
    <w:rsid w:val="00612191"/>
    <w:rsid w:val="006122DF"/>
    <w:rsid w:val="006123FE"/>
    <w:rsid w:val="0061263E"/>
    <w:rsid w:val="00612A69"/>
    <w:rsid w:val="00612E46"/>
    <w:rsid w:val="00613131"/>
    <w:rsid w:val="006131D7"/>
    <w:rsid w:val="006132AD"/>
    <w:rsid w:val="006132B6"/>
    <w:rsid w:val="00613838"/>
    <w:rsid w:val="00613CB4"/>
    <w:rsid w:val="00613E94"/>
    <w:rsid w:val="00614051"/>
    <w:rsid w:val="00614245"/>
    <w:rsid w:val="00614C1D"/>
    <w:rsid w:val="00615141"/>
    <w:rsid w:val="00615609"/>
    <w:rsid w:val="00615882"/>
    <w:rsid w:val="006159EC"/>
    <w:rsid w:val="00615C61"/>
    <w:rsid w:val="00616150"/>
    <w:rsid w:val="006161A0"/>
    <w:rsid w:val="0061679B"/>
    <w:rsid w:val="00616875"/>
    <w:rsid w:val="00616AB2"/>
    <w:rsid w:val="00616F12"/>
    <w:rsid w:val="0061747B"/>
    <w:rsid w:val="0061750B"/>
    <w:rsid w:val="006176E8"/>
    <w:rsid w:val="00620068"/>
    <w:rsid w:val="00620121"/>
    <w:rsid w:val="0062015C"/>
    <w:rsid w:val="006201C8"/>
    <w:rsid w:val="00620541"/>
    <w:rsid w:val="00620573"/>
    <w:rsid w:val="006208F8"/>
    <w:rsid w:val="00620CBA"/>
    <w:rsid w:val="006214E8"/>
    <w:rsid w:val="006218AB"/>
    <w:rsid w:val="006218C5"/>
    <w:rsid w:val="0062248D"/>
    <w:rsid w:val="00622978"/>
    <w:rsid w:val="00622CE0"/>
    <w:rsid w:val="00622E40"/>
    <w:rsid w:val="00622FA9"/>
    <w:rsid w:val="00623146"/>
    <w:rsid w:val="0062350A"/>
    <w:rsid w:val="006239B2"/>
    <w:rsid w:val="006239C6"/>
    <w:rsid w:val="00623C25"/>
    <w:rsid w:val="00623F26"/>
    <w:rsid w:val="006240C0"/>
    <w:rsid w:val="00624B0A"/>
    <w:rsid w:val="00624B65"/>
    <w:rsid w:val="00624D26"/>
    <w:rsid w:val="00624F98"/>
    <w:rsid w:val="006251CC"/>
    <w:rsid w:val="00625367"/>
    <w:rsid w:val="0062554B"/>
    <w:rsid w:val="006257F9"/>
    <w:rsid w:val="00625D70"/>
    <w:rsid w:val="00625E39"/>
    <w:rsid w:val="00625F92"/>
    <w:rsid w:val="00626082"/>
    <w:rsid w:val="0062612C"/>
    <w:rsid w:val="00626598"/>
    <w:rsid w:val="00626E22"/>
    <w:rsid w:val="00626E78"/>
    <w:rsid w:val="00626F39"/>
    <w:rsid w:val="006277F0"/>
    <w:rsid w:val="00627A8A"/>
    <w:rsid w:val="00627E1A"/>
    <w:rsid w:val="00630263"/>
    <w:rsid w:val="006304D5"/>
    <w:rsid w:val="00630D87"/>
    <w:rsid w:val="00631301"/>
    <w:rsid w:val="006313F5"/>
    <w:rsid w:val="00631A22"/>
    <w:rsid w:val="00632098"/>
    <w:rsid w:val="0063234C"/>
    <w:rsid w:val="00632508"/>
    <w:rsid w:val="006326B6"/>
    <w:rsid w:val="00632A7C"/>
    <w:rsid w:val="00632F2C"/>
    <w:rsid w:val="0063341D"/>
    <w:rsid w:val="006334D3"/>
    <w:rsid w:val="006337CF"/>
    <w:rsid w:val="00633DCA"/>
    <w:rsid w:val="00633EBC"/>
    <w:rsid w:val="00633F65"/>
    <w:rsid w:val="00634056"/>
    <w:rsid w:val="00634076"/>
    <w:rsid w:val="0063407D"/>
    <w:rsid w:val="0063466E"/>
    <w:rsid w:val="00634934"/>
    <w:rsid w:val="00634C71"/>
    <w:rsid w:val="00634E1A"/>
    <w:rsid w:val="006350DD"/>
    <w:rsid w:val="006351FE"/>
    <w:rsid w:val="006353C0"/>
    <w:rsid w:val="006359A0"/>
    <w:rsid w:val="00636860"/>
    <w:rsid w:val="00636CE0"/>
    <w:rsid w:val="006374D2"/>
    <w:rsid w:val="00637509"/>
    <w:rsid w:val="006377DF"/>
    <w:rsid w:val="00637B7D"/>
    <w:rsid w:val="006401DE"/>
    <w:rsid w:val="006402C7"/>
    <w:rsid w:val="00640336"/>
    <w:rsid w:val="006404D3"/>
    <w:rsid w:val="006406C5"/>
    <w:rsid w:val="006407D9"/>
    <w:rsid w:val="006409BE"/>
    <w:rsid w:val="006409CE"/>
    <w:rsid w:val="00640C41"/>
    <w:rsid w:val="00640DF6"/>
    <w:rsid w:val="006410E4"/>
    <w:rsid w:val="0064117F"/>
    <w:rsid w:val="00641630"/>
    <w:rsid w:val="00641AF0"/>
    <w:rsid w:val="00641B27"/>
    <w:rsid w:val="00641DB7"/>
    <w:rsid w:val="006420BF"/>
    <w:rsid w:val="0064262F"/>
    <w:rsid w:val="00642693"/>
    <w:rsid w:val="00642949"/>
    <w:rsid w:val="00642D37"/>
    <w:rsid w:val="00642F62"/>
    <w:rsid w:val="00643006"/>
    <w:rsid w:val="006431DA"/>
    <w:rsid w:val="006431DB"/>
    <w:rsid w:val="006439AF"/>
    <w:rsid w:val="00643A18"/>
    <w:rsid w:val="00643BE2"/>
    <w:rsid w:val="00643C26"/>
    <w:rsid w:val="00643D49"/>
    <w:rsid w:val="00644868"/>
    <w:rsid w:val="00644C14"/>
    <w:rsid w:val="00644C9F"/>
    <w:rsid w:val="00644D6C"/>
    <w:rsid w:val="00645006"/>
    <w:rsid w:val="00645284"/>
    <w:rsid w:val="006452BB"/>
    <w:rsid w:val="006452C3"/>
    <w:rsid w:val="006452DD"/>
    <w:rsid w:val="00645472"/>
    <w:rsid w:val="0064556B"/>
    <w:rsid w:val="00645804"/>
    <w:rsid w:val="006459E2"/>
    <w:rsid w:val="00645CD9"/>
    <w:rsid w:val="00645D7E"/>
    <w:rsid w:val="00646434"/>
    <w:rsid w:val="00646643"/>
    <w:rsid w:val="00646D13"/>
    <w:rsid w:val="0064799B"/>
    <w:rsid w:val="006479BB"/>
    <w:rsid w:val="00647BC9"/>
    <w:rsid w:val="00647D67"/>
    <w:rsid w:val="00647E35"/>
    <w:rsid w:val="00650C4A"/>
    <w:rsid w:val="00650E53"/>
    <w:rsid w:val="00650ED6"/>
    <w:rsid w:val="0065101E"/>
    <w:rsid w:val="006512C1"/>
    <w:rsid w:val="0065142A"/>
    <w:rsid w:val="00651688"/>
    <w:rsid w:val="0065178C"/>
    <w:rsid w:val="00651AEA"/>
    <w:rsid w:val="00651B15"/>
    <w:rsid w:val="00652356"/>
    <w:rsid w:val="0065259B"/>
    <w:rsid w:val="006526FD"/>
    <w:rsid w:val="006527C9"/>
    <w:rsid w:val="00652FAF"/>
    <w:rsid w:val="00653100"/>
    <w:rsid w:val="006535FB"/>
    <w:rsid w:val="00653738"/>
    <w:rsid w:val="0065453B"/>
    <w:rsid w:val="006545EC"/>
    <w:rsid w:val="00654BAE"/>
    <w:rsid w:val="00654BDE"/>
    <w:rsid w:val="00654EF6"/>
    <w:rsid w:val="00655631"/>
    <w:rsid w:val="006556A7"/>
    <w:rsid w:val="00655B64"/>
    <w:rsid w:val="00655BC0"/>
    <w:rsid w:val="00655CCC"/>
    <w:rsid w:val="0065622D"/>
    <w:rsid w:val="006562D0"/>
    <w:rsid w:val="006563F3"/>
    <w:rsid w:val="006566AA"/>
    <w:rsid w:val="00656857"/>
    <w:rsid w:val="00656F28"/>
    <w:rsid w:val="00657032"/>
    <w:rsid w:val="006574FB"/>
    <w:rsid w:val="0065763A"/>
    <w:rsid w:val="00657BFA"/>
    <w:rsid w:val="0066038B"/>
    <w:rsid w:val="006609D8"/>
    <w:rsid w:val="00660A03"/>
    <w:rsid w:val="00660BFA"/>
    <w:rsid w:val="00660BFE"/>
    <w:rsid w:val="00661066"/>
    <w:rsid w:val="00661608"/>
    <w:rsid w:val="00661913"/>
    <w:rsid w:val="00661A98"/>
    <w:rsid w:val="00662111"/>
    <w:rsid w:val="00662113"/>
    <w:rsid w:val="006623CC"/>
    <w:rsid w:val="00662419"/>
    <w:rsid w:val="00662949"/>
    <w:rsid w:val="00663132"/>
    <w:rsid w:val="0066355E"/>
    <w:rsid w:val="00663580"/>
    <w:rsid w:val="00663607"/>
    <w:rsid w:val="0066366E"/>
    <w:rsid w:val="00663DFF"/>
    <w:rsid w:val="00663E55"/>
    <w:rsid w:val="00663E99"/>
    <w:rsid w:val="0066425A"/>
    <w:rsid w:val="00664277"/>
    <w:rsid w:val="006644BB"/>
    <w:rsid w:val="006644D5"/>
    <w:rsid w:val="0066452B"/>
    <w:rsid w:val="00664A3B"/>
    <w:rsid w:val="00664AA1"/>
    <w:rsid w:val="00664FE6"/>
    <w:rsid w:val="00665106"/>
    <w:rsid w:val="006655C4"/>
    <w:rsid w:val="0066581A"/>
    <w:rsid w:val="006659AB"/>
    <w:rsid w:val="006659D5"/>
    <w:rsid w:val="00665AF6"/>
    <w:rsid w:val="00665B52"/>
    <w:rsid w:val="00665CD1"/>
    <w:rsid w:val="00665D69"/>
    <w:rsid w:val="00665E22"/>
    <w:rsid w:val="00665F6B"/>
    <w:rsid w:val="006663F2"/>
    <w:rsid w:val="0066653F"/>
    <w:rsid w:val="00666551"/>
    <w:rsid w:val="00666676"/>
    <w:rsid w:val="0066673C"/>
    <w:rsid w:val="00666BAB"/>
    <w:rsid w:val="00666CA7"/>
    <w:rsid w:val="00666D8E"/>
    <w:rsid w:val="006672F9"/>
    <w:rsid w:val="00667310"/>
    <w:rsid w:val="006676A1"/>
    <w:rsid w:val="0066775D"/>
    <w:rsid w:val="006677C8"/>
    <w:rsid w:val="00667E0B"/>
    <w:rsid w:val="00667EC1"/>
    <w:rsid w:val="0067002B"/>
    <w:rsid w:val="0067038F"/>
    <w:rsid w:val="006703CD"/>
    <w:rsid w:val="00670C2F"/>
    <w:rsid w:val="00670DEC"/>
    <w:rsid w:val="00670E00"/>
    <w:rsid w:val="00670F32"/>
    <w:rsid w:val="006712F9"/>
    <w:rsid w:val="006717F3"/>
    <w:rsid w:val="00671994"/>
    <w:rsid w:val="00671CAA"/>
    <w:rsid w:val="00671EA0"/>
    <w:rsid w:val="00671EF1"/>
    <w:rsid w:val="00671F4B"/>
    <w:rsid w:val="00671FEC"/>
    <w:rsid w:val="0067219D"/>
    <w:rsid w:val="00672257"/>
    <w:rsid w:val="0067284A"/>
    <w:rsid w:val="006730F1"/>
    <w:rsid w:val="00673763"/>
    <w:rsid w:val="006738EC"/>
    <w:rsid w:val="00673905"/>
    <w:rsid w:val="00673B25"/>
    <w:rsid w:val="00673C8D"/>
    <w:rsid w:val="00674223"/>
    <w:rsid w:val="00674ADA"/>
    <w:rsid w:val="00674E48"/>
    <w:rsid w:val="006750FE"/>
    <w:rsid w:val="0067525C"/>
    <w:rsid w:val="00675504"/>
    <w:rsid w:val="0067554D"/>
    <w:rsid w:val="00675A2C"/>
    <w:rsid w:val="00675B6C"/>
    <w:rsid w:val="00675DCF"/>
    <w:rsid w:val="00676031"/>
    <w:rsid w:val="00676467"/>
    <w:rsid w:val="006765D1"/>
    <w:rsid w:val="006766BB"/>
    <w:rsid w:val="006767A3"/>
    <w:rsid w:val="00676984"/>
    <w:rsid w:val="0067704A"/>
    <w:rsid w:val="006772D2"/>
    <w:rsid w:val="006773DB"/>
    <w:rsid w:val="0067754A"/>
    <w:rsid w:val="00677A30"/>
    <w:rsid w:val="00677C47"/>
    <w:rsid w:val="00677D1E"/>
    <w:rsid w:val="006800A3"/>
    <w:rsid w:val="00680638"/>
    <w:rsid w:val="006806EE"/>
    <w:rsid w:val="0068092A"/>
    <w:rsid w:val="00680C0C"/>
    <w:rsid w:val="006819B7"/>
    <w:rsid w:val="00681AFD"/>
    <w:rsid w:val="00681B48"/>
    <w:rsid w:val="00681D2E"/>
    <w:rsid w:val="00681E6C"/>
    <w:rsid w:val="006820D2"/>
    <w:rsid w:val="006822EF"/>
    <w:rsid w:val="00682544"/>
    <w:rsid w:val="00682570"/>
    <w:rsid w:val="006825B6"/>
    <w:rsid w:val="00682846"/>
    <w:rsid w:val="00682D0A"/>
    <w:rsid w:val="00682DD5"/>
    <w:rsid w:val="006834D6"/>
    <w:rsid w:val="0068360F"/>
    <w:rsid w:val="0068416B"/>
    <w:rsid w:val="00684311"/>
    <w:rsid w:val="00684486"/>
    <w:rsid w:val="0068463C"/>
    <w:rsid w:val="00684686"/>
    <w:rsid w:val="0068547B"/>
    <w:rsid w:val="006854AB"/>
    <w:rsid w:val="006856C9"/>
    <w:rsid w:val="00685D68"/>
    <w:rsid w:val="006863FB"/>
    <w:rsid w:val="0068648C"/>
    <w:rsid w:val="0068674E"/>
    <w:rsid w:val="0068691E"/>
    <w:rsid w:val="00686930"/>
    <w:rsid w:val="006869DB"/>
    <w:rsid w:val="00686EAE"/>
    <w:rsid w:val="006871AB"/>
    <w:rsid w:val="006871EE"/>
    <w:rsid w:val="00687528"/>
    <w:rsid w:val="0068782D"/>
    <w:rsid w:val="00687A7F"/>
    <w:rsid w:val="00687AE3"/>
    <w:rsid w:val="00687CC2"/>
    <w:rsid w:val="00687E95"/>
    <w:rsid w:val="00687EF6"/>
    <w:rsid w:val="00690729"/>
    <w:rsid w:val="006910DB"/>
    <w:rsid w:val="00691380"/>
    <w:rsid w:val="006914A3"/>
    <w:rsid w:val="00691BDB"/>
    <w:rsid w:val="00691E79"/>
    <w:rsid w:val="00691E7A"/>
    <w:rsid w:val="00692111"/>
    <w:rsid w:val="00692972"/>
    <w:rsid w:val="00692E5D"/>
    <w:rsid w:val="00692FD6"/>
    <w:rsid w:val="0069334D"/>
    <w:rsid w:val="00693497"/>
    <w:rsid w:val="00693853"/>
    <w:rsid w:val="00693900"/>
    <w:rsid w:val="00693ABF"/>
    <w:rsid w:val="00693B86"/>
    <w:rsid w:val="00693DD4"/>
    <w:rsid w:val="00693F9C"/>
    <w:rsid w:val="00694255"/>
    <w:rsid w:val="00694AF2"/>
    <w:rsid w:val="00694C25"/>
    <w:rsid w:val="00694CA9"/>
    <w:rsid w:val="00694E22"/>
    <w:rsid w:val="00694FA7"/>
    <w:rsid w:val="006950BC"/>
    <w:rsid w:val="00695271"/>
    <w:rsid w:val="0069578F"/>
    <w:rsid w:val="006959B5"/>
    <w:rsid w:val="00696061"/>
    <w:rsid w:val="0069632C"/>
    <w:rsid w:val="0069699C"/>
    <w:rsid w:val="006969DB"/>
    <w:rsid w:val="00696A4A"/>
    <w:rsid w:val="00697554"/>
    <w:rsid w:val="006975AC"/>
    <w:rsid w:val="00697873"/>
    <w:rsid w:val="00697CCF"/>
    <w:rsid w:val="00697DE5"/>
    <w:rsid w:val="00697FA5"/>
    <w:rsid w:val="006A0095"/>
    <w:rsid w:val="006A025A"/>
    <w:rsid w:val="006A065C"/>
    <w:rsid w:val="006A092C"/>
    <w:rsid w:val="006A12E7"/>
    <w:rsid w:val="006A157B"/>
    <w:rsid w:val="006A15AB"/>
    <w:rsid w:val="006A1646"/>
    <w:rsid w:val="006A171E"/>
    <w:rsid w:val="006A175A"/>
    <w:rsid w:val="006A2007"/>
    <w:rsid w:val="006A204E"/>
    <w:rsid w:val="006A24A8"/>
    <w:rsid w:val="006A2708"/>
    <w:rsid w:val="006A270E"/>
    <w:rsid w:val="006A2982"/>
    <w:rsid w:val="006A29AB"/>
    <w:rsid w:val="006A331B"/>
    <w:rsid w:val="006A3353"/>
    <w:rsid w:val="006A3A07"/>
    <w:rsid w:val="006A40A6"/>
    <w:rsid w:val="006A4540"/>
    <w:rsid w:val="006A464C"/>
    <w:rsid w:val="006A4916"/>
    <w:rsid w:val="006A4C58"/>
    <w:rsid w:val="006A4CD3"/>
    <w:rsid w:val="006A4D4F"/>
    <w:rsid w:val="006A502C"/>
    <w:rsid w:val="006A5414"/>
    <w:rsid w:val="006A55A3"/>
    <w:rsid w:val="006A55A5"/>
    <w:rsid w:val="006A5B55"/>
    <w:rsid w:val="006A5BA1"/>
    <w:rsid w:val="006A5DBD"/>
    <w:rsid w:val="006A5EBB"/>
    <w:rsid w:val="006A5FAD"/>
    <w:rsid w:val="006A6273"/>
    <w:rsid w:val="006A6605"/>
    <w:rsid w:val="006A66BD"/>
    <w:rsid w:val="006A6962"/>
    <w:rsid w:val="006A6B50"/>
    <w:rsid w:val="006A6D1E"/>
    <w:rsid w:val="006A704C"/>
    <w:rsid w:val="006A7648"/>
    <w:rsid w:val="006A7800"/>
    <w:rsid w:val="006A789B"/>
    <w:rsid w:val="006A78BD"/>
    <w:rsid w:val="006A78D9"/>
    <w:rsid w:val="006B00AC"/>
    <w:rsid w:val="006B00D5"/>
    <w:rsid w:val="006B0231"/>
    <w:rsid w:val="006B0331"/>
    <w:rsid w:val="006B0358"/>
    <w:rsid w:val="006B0F30"/>
    <w:rsid w:val="006B11B6"/>
    <w:rsid w:val="006B1392"/>
    <w:rsid w:val="006B1708"/>
    <w:rsid w:val="006B1855"/>
    <w:rsid w:val="006B214C"/>
    <w:rsid w:val="006B231E"/>
    <w:rsid w:val="006B2877"/>
    <w:rsid w:val="006B2893"/>
    <w:rsid w:val="006B289A"/>
    <w:rsid w:val="006B2C9B"/>
    <w:rsid w:val="006B344B"/>
    <w:rsid w:val="006B37A2"/>
    <w:rsid w:val="006B38FD"/>
    <w:rsid w:val="006B3CDF"/>
    <w:rsid w:val="006B3E5B"/>
    <w:rsid w:val="006B43D4"/>
    <w:rsid w:val="006B456F"/>
    <w:rsid w:val="006B4605"/>
    <w:rsid w:val="006B49F1"/>
    <w:rsid w:val="006B4A30"/>
    <w:rsid w:val="006B4C00"/>
    <w:rsid w:val="006B4D6D"/>
    <w:rsid w:val="006B4EEA"/>
    <w:rsid w:val="006B5253"/>
    <w:rsid w:val="006B5413"/>
    <w:rsid w:val="006B5538"/>
    <w:rsid w:val="006B5769"/>
    <w:rsid w:val="006B58B6"/>
    <w:rsid w:val="006B59A6"/>
    <w:rsid w:val="006B5F06"/>
    <w:rsid w:val="006B5F44"/>
    <w:rsid w:val="006B637A"/>
    <w:rsid w:val="006B639C"/>
    <w:rsid w:val="006B6C73"/>
    <w:rsid w:val="006B7228"/>
    <w:rsid w:val="006B7331"/>
    <w:rsid w:val="006B7491"/>
    <w:rsid w:val="006B7561"/>
    <w:rsid w:val="006B767B"/>
    <w:rsid w:val="006B783F"/>
    <w:rsid w:val="006B7896"/>
    <w:rsid w:val="006B7AA0"/>
    <w:rsid w:val="006B7DE3"/>
    <w:rsid w:val="006B7E40"/>
    <w:rsid w:val="006B7F16"/>
    <w:rsid w:val="006C049C"/>
    <w:rsid w:val="006C071C"/>
    <w:rsid w:val="006C073C"/>
    <w:rsid w:val="006C0CE5"/>
    <w:rsid w:val="006C0E2F"/>
    <w:rsid w:val="006C0EC1"/>
    <w:rsid w:val="006C0FAF"/>
    <w:rsid w:val="006C1123"/>
    <w:rsid w:val="006C11CD"/>
    <w:rsid w:val="006C1227"/>
    <w:rsid w:val="006C12B6"/>
    <w:rsid w:val="006C1412"/>
    <w:rsid w:val="006C14DD"/>
    <w:rsid w:val="006C177D"/>
    <w:rsid w:val="006C1BAC"/>
    <w:rsid w:val="006C1FDD"/>
    <w:rsid w:val="006C247C"/>
    <w:rsid w:val="006C2599"/>
    <w:rsid w:val="006C27F8"/>
    <w:rsid w:val="006C28EE"/>
    <w:rsid w:val="006C2B19"/>
    <w:rsid w:val="006C2B1E"/>
    <w:rsid w:val="006C2C36"/>
    <w:rsid w:val="006C2E2C"/>
    <w:rsid w:val="006C2FE3"/>
    <w:rsid w:val="006C3143"/>
    <w:rsid w:val="006C3583"/>
    <w:rsid w:val="006C35C2"/>
    <w:rsid w:val="006C393A"/>
    <w:rsid w:val="006C4000"/>
    <w:rsid w:val="006C4965"/>
    <w:rsid w:val="006C4C17"/>
    <w:rsid w:val="006C4CAF"/>
    <w:rsid w:val="006C4D00"/>
    <w:rsid w:val="006C5571"/>
    <w:rsid w:val="006C58E0"/>
    <w:rsid w:val="006C5904"/>
    <w:rsid w:val="006C5A3B"/>
    <w:rsid w:val="006C5CBA"/>
    <w:rsid w:val="006C5CC4"/>
    <w:rsid w:val="006C628A"/>
    <w:rsid w:val="006C63A8"/>
    <w:rsid w:val="006C67A7"/>
    <w:rsid w:val="006C6904"/>
    <w:rsid w:val="006C6EC7"/>
    <w:rsid w:val="006C70DD"/>
    <w:rsid w:val="006C72DD"/>
    <w:rsid w:val="006C73D3"/>
    <w:rsid w:val="006C7507"/>
    <w:rsid w:val="006C755A"/>
    <w:rsid w:val="006C7771"/>
    <w:rsid w:val="006C7BE5"/>
    <w:rsid w:val="006C7D05"/>
    <w:rsid w:val="006C7F94"/>
    <w:rsid w:val="006D0A5A"/>
    <w:rsid w:val="006D0BDE"/>
    <w:rsid w:val="006D0BE5"/>
    <w:rsid w:val="006D0CE0"/>
    <w:rsid w:val="006D0CF1"/>
    <w:rsid w:val="006D0F26"/>
    <w:rsid w:val="006D0F7A"/>
    <w:rsid w:val="006D141A"/>
    <w:rsid w:val="006D15FC"/>
    <w:rsid w:val="006D1B21"/>
    <w:rsid w:val="006D20D6"/>
    <w:rsid w:val="006D2543"/>
    <w:rsid w:val="006D2624"/>
    <w:rsid w:val="006D276D"/>
    <w:rsid w:val="006D2795"/>
    <w:rsid w:val="006D2984"/>
    <w:rsid w:val="006D29C4"/>
    <w:rsid w:val="006D2D35"/>
    <w:rsid w:val="006D2EA0"/>
    <w:rsid w:val="006D2EC9"/>
    <w:rsid w:val="006D38E1"/>
    <w:rsid w:val="006D3C67"/>
    <w:rsid w:val="006D3E32"/>
    <w:rsid w:val="006D4356"/>
    <w:rsid w:val="006D4649"/>
    <w:rsid w:val="006D4803"/>
    <w:rsid w:val="006D4AB0"/>
    <w:rsid w:val="006D4B3E"/>
    <w:rsid w:val="006D4CF0"/>
    <w:rsid w:val="006D4DFF"/>
    <w:rsid w:val="006D4F57"/>
    <w:rsid w:val="006D550F"/>
    <w:rsid w:val="006D5568"/>
    <w:rsid w:val="006D5571"/>
    <w:rsid w:val="006D5D9A"/>
    <w:rsid w:val="006D62B8"/>
    <w:rsid w:val="006D6525"/>
    <w:rsid w:val="006D70DC"/>
    <w:rsid w:val="006D7127"/>
    <w:rsid w:val="006D75DB"/>
    <w:rsid w:val="006D76E6"/>
    <w:rsid w:val="006D770C"/>
    <w:rsid w:val="006D7767"/>
    <w:rsid w:val="006D77C6"/>
    <w:rsid w:val="006D7819"/>
    <w:rsid w:val="006D7BB7"/>
    <w:rsid w:val="006E00CA"/>
    <w:rsid w:val="006E0405"/>
    <w:rsid w:val="006E05E3"/>
    <w:rsid w:val="006E097F"/>
    <w:rsid w:val="006E0CFB"/>
    <w:rsid w:val="006E0F8D"/>
    <w:rsid w:val="006E0FA1"/>
    <w:rsid w:val="006E1383"/>
    <w:rsid w:val="006E159C"/>
    <w:rsid w:val="006E1782"/>
    <w:rsid w:val="006E1CC2"/>
    <w:rsid w:val="006E1DE9"/>
    <w:rsid w:val="006E1FF5"/>
    <w:rsid w:val="006E2092"/>
    <w:rsid w:val="006E22DB"/>
    <w:rsid w:val="006E24C9"/>
    <w:rsid w:val="006E2992"/>
    <w:rsid w:val="006E2E17"/>
    <w:rsid w:val="006E2F1D"/>
    <w:rsid w:val="006E2F6C"/>
    <w:rsid w:val="006E2F83"/>
    <w:rsid w:val="006E301B"/>
    <w:rsid w:val="006E3113"/>
    <w:rsid w:val="006E38C9"/>
    <w:rsid w:val="006E3A3B"/>
    <w:rsid w:val="006E4116"/>
    <w:rsid w:val="006E4445"/>
    <w:rsid w:val="006E4980"/>
    <w:rsid w:val="006E4C95"/>
    <w:rsid w:val="006E4E9C"/>
    <w:rsid w:val="006E4EC9"/>
    <w:rsid w:val="006E50B3"/>
    <w:rsid w:val="006E55DF"/>
    <w:rsid w:val="006E589F"/>
    <w:rsid w:val="006E5901"/>
    <w:rsid w:val="006E5A2D"/>
    <w:rsid w:val="006E5E72"/>
    <w:rsid w:val="006E604F"/>
    <w:rsid w:val="006E6CDD"/>
    <w:rsid w:val="006E7383"/>
    <w:rsid w:val="006E758C"/>
    <w:rsid w:val="006E769B"/>
    <w:rsid w:val="006E77B9"/>
    <w:rsid w:val="006E7FD6"/>
    <w:rsid w:val="006F0279"/>
    <w:rsid w:val="006F02F4"/>
    <w:rsid w:val="006F0A65"/>
    <w:rsid w:val="006F0AB0"/>
    <w:rsid w:val="006F0AF2"/>
    <w:rsid w:val="006F0F5C"/>
    <w:rsid w:val="006F0F97"/>
    <w:rsid w:val="006F0F9E"/>
    <w:rsid w:val="006F1209"/>
    <w:rsid w:val="006F15FC"/>
    <w:rsid w:val="006F17CC"/>
    <w:rsid w:val="006F198D"/>
    <w:rsid w:val="006F1B12"/>
    <w:rsid w:val="006F1D69"/>
    <w:rsid w:val="006F20F6"/>
    <w:rsid w:val="006F214D"/>
    <w:rsid w:val="006F2283"/>
    <w:rsid w:val="006F22B9"/>
    <w:rsid w:val="006F22DE"/>
    <w:rsid w:val="006F26A9"/>
    <w:rsid w:val="006F2738"/>
    <w:rsid w:val="006F2ACC"/>
    <w:rsid w:val="006F2B76"/>
    <w:rsid w:val="006F2C8E"/>
    <w:rsid w:val="006F2D3A"/>
    <w:rsid w:val="006F3119"/>
    <w:rsid w:val="006F325F"/>
    <w:rsid w:val="006F3422"/>
    <w:rsid w:val="006F3593"/>
    <w:rsid w:val="006F37CE"/>
    <w:rsid w:val="006F383D"/>
    <w:rsid w:val="006F3AF2"/>
    <w:rsid w:val="006F3CE8"/>
    <w:rsid w:val="006F3D1A"/>
    <w:rsid w:val="006F3DFF"/>
    <w:rsid w:val="006F3E73"/>
    <w:rsid w:val="006F4052"/>
    <w:rsid w:val="006F42DC"/>
    <w:rsid w:val="006F448B"/>
    <w:rsid w:val="006F4714"/>
    <w:rsid w:val="006F4B59"/>
    <w:rsid w:val="006F51C3"/>
    <w:rsid w:val="006F5356"/>
    <w:rsid w:val="006F577D"/>
    <w:rsid w:val="006F585E"/>
    <w:rsid w:val="006F67F1"/>
    <w:rsid w:val="006F6BB3"/>
    <w:rsid w:val="006F6C3B"/>
    <w:rsid w:val="006F75E4"/>
    <w:rsid w:val="006F7B86"/>
    <w:rsid w:val="006F7CD7"/>
    <w:rsid w:val="007003CD"/>
    <w:rsid w:val="0070074B"/>
    <w:rsid w:val="0070088A"/>
    <w:rsid w:val="00700D8E"/>
    <w:rsid w:val="00700EC8"/>
    <w:rsid w:val="007011C5"/>
    <w:rsid w:val="00701A32"/>
    <w:rsid w:val="00701C0D"/>
    <w:rsid w:val="00701C2C"/>
    <w:rsid w:val="00701EFE"/>
    <w:rsid w:val="00701FD4"/>
    <w:rsid w:val="0070227C"/>
    <w:rsid w:val="007022DA"/>
    <w:rsid w:val="00702439"/>
    <w:rsid w:val="007026EC"/>
    <w:rsid w:val="007027E3"/>
    <w:rsid w:val="007027E9"/>
    <w:rsid w:val="00702EAE"/>
    <w:rsid w:val="00702FD5"/>
    <w:rsid w:val="007031FA"/>
    <w:rsid w:val="007032CA"/>
    <w:rsid w:val="007038F8"/>
    <w:rsid w:val="00703BAB"/>
    <w:rsid w:val="00703D6E"/>
    <w:rsid w:val="0070469E"/>
    <w:rsid w:val="00704CDE"/>
    <w:rsid w:val="00704D3E"/>
    <w:rsid w:val="00704F30"/>
    <w:rsid w:val="007057DF"/>
    <w:rsid w:val="007058AA"/>
    <w:rsid w:val="00705F8F"/>
    <w:rsid w:val="00706228"/>
    <w:rsid w:val="00706488"/>
    <w:rsid w:val="00706638"/>
    <w:rsid w:val="0070681D"/>
    <w:rsid w:val="00706B34"/>
    <w:rsid w:val="0070714B"/>
    <w:rsid w:val="0070760A"/>
    <w:rsid w:val="00707792"/>
    <w:rsid w:val="00707A30"/>
    <w:rsid w:val="00707ABB"/>
    <w:rsid w:val="00707C80"/>
    <w:rsid w:val="007100C5"/>
    <w:rsid w:val="00710166"/>
    <w:rsid w:val="007104B1"/>
    <w:rsid w:val="007105EE"/>
    <w:rsid w:val="0071079F"/>
    <w:rsid w:val="007108F4"/>
    <w:rsid w:val="00710995"/>
    <w:rsid w:val="007109A3"/>
    <w:rsid w:val="00710F38"/>
    <w:rsid w:val="00711410"/>
    <w:rsid w:val="007115AD"/>
    <w:rsid w:val="0071162F"/>
    <w:rsid w:val="007116C1"/>
    <w:rsid w:val="007117A0"/>
    <w:rsid w:val="00711C6F"/>
    <w:rsid w:val="00711D39"/>
    <w:rsid w:val="007125A4"/>
    <w:rsid w:val="007125E4"/>
    <w:rsid w:val="00712889"/>
    <w:rsid w:val="007128DE"/>
    <w:rsid w:val="0071290D"/>
    <w:rsid w:val="00712B40"/>
    <w:rsid w:val="00712B9E"/>
    <w:rsid w:val="00712BC5"/>
    <w:rsid w:val="0071359C"/>
    <w:rsid w:val="00713CCB"/>
    <w:rsid w:val="00713D67"/>
    <w:rsid w:val="00713E18"/>
    <w:rsid w:val="00714081"/>
    <w:rsid w:val="00714093"/>
    <w:rsid w:val="007140AC"/>
    <w:rsid w:val="00714183"/>
    <w:rsid w:val="00714593"/>
    <w:rsid w:val="00714AA2"/>
    <w:rsid w:val="00714D36"/>
    <w:rsid w:val="00715076"/>
    <w:rsid w:val="00715326"/>
    <w:rsid w:val="007153BB"/>
    <w:rsid w:val="00715799"/>
    <w:rsid w:val="00715892"/>
    <w:rsid w:val="00715A90"/>
    <w:rsid w:val="00715B99"/>
    <w:rsid w:val="00715EC3"/>
    <w:rsid w:val="0071711A"/>
    <w:rsid w:val="007174A6"/>
    <w:rsid w:val="00717669"/>
    <w:rsid w:val="00717886"/>
    <w:rsid w:val="0071791A"/>
    <w:rsid w:val="00717ACC"/>
    <w:rsid w:val="00720008"/>
    <w:rsid w:val="0072024F"/>
    <w:rsid w:val="0072034F"/>
    <w:rsid w:val="0072054F"/>
    <w:rsid w:val="00720715"/>
    <w:rsid w:val="00720AD8"/>
    <w:rsid w:val="00720D17"/>
    <w:rsid w:val="00721099"/>
    <w:rsid w:val="00721290"/>
    <w:rsid w:val="00721626"/>
    <w:rsid w:val="00721773"/>
    <w:rsid w:val="00721777"/>
    <w:rsid w:val="00721925"/>
    <w:rsid w:val="00721C88"/>
    <w:rsid w:val="00721FED"/>
    <w:rsid w:val="00722237"/>
    <w:rsid w:val="00722543"/>
    <w:rsid w:val="00722765"/>
    <w:rsid w:val="00722786"/>
    <w:rsid w:val="00722915"/>
    <w:rsid w:val="00722EB4"/>
    <w:rsid w:val="00722EBA"/>
    <w:rsid w:val="00723170"/>
    <w:rsid w:val="007238CF"/>
    <w:rsid w:val="00723B70"/>
    <w:rsid w:val="00723FB6"/>
    <w:rsid w:val="007244BA"/>
    <w:rsid w:val="007244EA"/>
    <w:rsid w:val="00724E53"/>
    <w:rsid w:val="0072535D"/>
    <w:rsid w:val="00725689"/>
    <w:rsid w:val="00725731"/>
    <w:rsid w:val="00725989"/>
    <w:rsid w:val="007259EF"/>
    <w:rsid w:val="0072652D"/>
    <w:rsid w:val="0072666A"/>
    <w:rsid w:val="00726B9F"/>
    <w:rsid w:val="00726F58"/>
    <w:rsid w:val="00727377"/>
    <w:rsid w:val="00727533"/>
    <w:rsid w:val="00727B60"/>
    <w:rsid w:val="00727DE0"/>
    <w:rsid w:val="0073012E"/>
    <w:rsid w:val="00730798"/>
    <w:rsid w:val="007307E8"/>
    <w:rsid w:val="00730806"/>
    <w:rsid w:val="00730817"/>
    <w:rsid w:val="007309E1"/>
    <w:rsid w:val="00730BA6"/>
    <w:rsid w:val="00730E23"/>
    <w:rsid w:val="00730F0A"/>
    <w:rsid w:val="007311B0"/>
    <w:rsid w:val="007312E9"/>
    <w:rsid w:val="00731650"/>
    <w:rsid w:val="00731B86"/>
    <w:rsid w:val="00732055"/>
    <w:rsid w:val="0073232E"/>
    <w:rsid w:val="007323E7"/>
    <w:rsid w:val="007325BF"/>
    <w:rsid w:val="007326C6"/>
    <w:rsid w:val="00732A57"/>
    <w:rsid w:val="00732B02"/>
    <w:rsid w:val="00732FA8"/>
    <w:rsid w:val="0073310D"/>
    <w:rsid w:val="007335E0"/>
    <w:rsid w:val="007337F7"/>
    <w:rsid w:val="00733941"/>
    <w:rsid w:val="0073399D"/>
    <w:rsid w:val="00734408"/>
    <w:rsid w:val="0073444E"/>
    <w:rsid w:val="00734496"/>
    <w:rsid w:val="007344C9"/>
    <w:rsid w:val="00734867"/>
    <w:rsid w:val="0073497F"/>
    <w:rsid w:val="00734A05"/>
    <w:rsid w:val="00734AEC"/>
    <w:rsid w:val="00734D04"/>
    <w:rsid w:val="00734E68"/>
    <w:rsid w:val="00734EEB"/>
    <w:rsid w:val="00734EF2"/>
    <w:rsid w:val="00734FA4"/>
    <w:rsid w:val="007353BD"/>
    <w:rsid w:val="0073554E"/>
    <w:rsid w:val="00735786"/>
    <w:rsid w:val="007357AB"/>
    <w:rsid w:val="00735CA2"/>
    <w:rsid w:val="00735EAA"/>
    <w:rsid w:val="0073610B"/>
    <w:rsid w:val="00736944"/>
    <w:rsid w:val="00736A63"/>
    <w:rsid w:val="00736D76"/>
    <w:rsid w:val="00737085"/>
    <w:rsid w:val="007372BC"/>
    <w:rsid w:val="007373A2"/>
    <w:rsid w:val="00737407"/>
    <w:rsid w:val="00737529"/>
    <w:rsid w:val="00737AB0"/>
    <w:rsid w:val="00737F6E"/>
    <w:rsid w:val="007406E8"/>
    <w:rsid w:val="00740D08"/>
    <w:rsid w:val="0074132B"/>
    <w:rsid w:val="0074155B"/>
    <w:rsid w:val="00741766"/>
    <w:rsid w:val="007417BE"/>
    <w:rsid w:val="00741B84"/>
    <w:rsid w:val="00741CA7"/>
    <w:rsid w:val="00741CDB"/>
    <w:rsid w:val="00742419"/>
    <w:rsid w:val="007425F8"/>
    <w:rsid w:val="007427BF"/>
    <w:rsid w:val="00742857"/>
    <w:rsid w:val="00742CE6"/>
    <w:rsid w:val="00742D99"/>
    <w:rsid w:val="00743248"/>
    <w:rsid w:val="007432F0"/>
    <w:rsid w:val="00743AB3"/>
    <w:rsid w:val="00743AE4"/>
    <w:rsid w:val="00743D6F"/>
    <w:rsid w:val="00743E0C"/>
    <w:rsid w:val="00744291"/>
    <w:rsid w:val="007444AF"/>
    <w:rsid w:val="007445B5"/>
    <w:rsid w:val="0074495E"/>
    <w:rsid w:val="007449C3"/>
    <w:rsid w:val="00744A17"/>
    <w:rsid w:val="00744C0B"/>
    <w:rsid w:val="00744E0A"/>
    <w:rsid w:val="00744E23"/>
    <w:rsid w:val="00744F08"/>
    <w:rsid w:val="00745192"/>
    <w:rsid w:val="00745421"/>
    <w:rsid w:val="0074557A"/>
    <w:rsid w:val="007456C2"/>
    <w:rsid w:val="0074598C"/>
    <w:rsid w:val="00745E32"/>
    <w:rsid w:val="00745F15"/>
    <w:rsid w:val="00745FC7"/>
    <w:rsid w:val="00746482"/>
    <w:rsid w:val="0074655C"/>
    <w:rsid w:val="007468D8"/>
    <w:rsid w:val="00746983"/>
    <w:rsid w:val="00746A18"/>
    <w:rsid w:val="00746A80"/>
    <w:rsid w:val="00746DCD"/>
    <w:rsid w:val="00746FF3"/>
    <w:rsid w:val="00747053"/>
    <w:rsid w:val="00747106"/>
    <w:rsid w:val="00747309"/>
    <w:rsid w:val="0074733C"/>
    <w:rsid w:val="0074769C"/>
    <w:rsid w:val="007478A0"/>
    <w:rsid w:val="00747BDA"/>
    <w:rsid w:val="00747F28"/>
    <w:rsid w:val="00747FB9"/>
    <w:rsid w:val="007504BE"/>
    <w:rsid w:val="007508AD"/>
    <w:rsid w:val="00750DBD"/>
    <w:rsid w:val="00750F90"/>
    <w:rsid w:val="00751024"/>
    <w:rsid w:val="00751974"/>
    <w:rsid w:val="00751FE8"/>
    <w:rsid w:val="007524F7"/>
    <w:rsid w:val="007527D2"/>
    <w:rsid w:val="00752AC2"/>
    <w:rsid w:val="00752B9E"/>
    <w:rsid w:val="00752C9C"/>
    <w:rsid w:val="00752F6B"/>
    <w:rsid w:val="007530AA"/>
    <w:rsid w:val="0075321D"/>
    <w:rsid w:val="00753279"/>
    <w:rsid w:val="007535DE"/>
    <w:rsid w:val="00753F62"/>
    <w:rsid w:val="00753FE8"/>
    <w:rsid w:val="00754018"/>
    <w:rsid w:val="007541E6"/>
    <w:rsid w:val="00754472"/>
    <w:rsid w:val="007547DE"/>
    <w:rsid w:val="0075485B"/>
    <w:rsid w:val="00754950"/>
    <w:rsid w:val="00754C53"/>
    <w:rsid w:val="007554E8"/>
    <w:rsid w:val="0075592D"/>
    <w:rsid w:val="00755B76"/>
    <w:rsid w:val="00755D90"/>
    <w:rsid w:val="00755EA3"/>
    <w:rsid w:val="00755F72"/>
    <w:rsid w:val="00755FB2"/>
    <w:rsid w:val="00756029"/>
    <w:rsid w:val="007564FA"/>
    <w:rsid w:val="0075654C"/>
    <w:rsid w:val="007566AC"/>
    <w:rsid w:val="00756AF7"/>
    <w:rsid w:val="007578FE"/>
    <w:rsid w:val="00757B85"/>
    <w:rsid w:val="00757E63"/>
    <w:rsid w:val="00757EFE"/>
    <w:rsid w:val="007608C3"/>
    <w:rsid w:val="00760EB1"/>
    <w:rsid w:val="00760F67"/>
    <w:rsid w:val="00761642"/>
    <w:rsid w:val="00761E2F"/>
    <w:rsid w:val="00761EFD"/>
    <w:rsid w:val="00762198"/>
    <w:rsid w:val="007623EB"/>
    <w:rsid w:val="0076242C"/>
    <w:rsid w:val="0076258B"/>
    <w:rsid w:val="00762CE9"/>
    <w:rsid w:val="00762F17"/>
    <w:rsid w:val="00762FAD"/>
    <w:rsid w:val="0076376C"/>
    <w:rsid w:val="00763998"/>
    <w:rsid w:val="00763A71"/>
    <w:rsid w:val="00763F7E"/>
    <w:rsid w:val="00764312"/>
    <w:rsid w:val="007648B5"/>
    <w:rsid w:val="00764CB1"/>
    <w:rsid w:val="00764EE2"/>
    <w:rsid w:val="007656A8"/>
    <w:rsid w:val="00765759"/>
    <w:rsid w:val="00765F75"/>
    <w:rsid w:val="007661FB"/>
    <w:rsid w:val="007667A1"/>
    <w:rsid w:val="007667BF"/>
    <w:rsid w:val="007667D3"/>
    <w:rsid w:val="007669E0"/>
    <w:rsid w:val="00766C36"/>
    <w:rsid w:val="00766DB0"/>
    <w:rsid w:val="00767CEB"/>
    <w:rsid w:val="00767D0D"/>
    <w:rsid w:val="00767DCB"/>
    <w:rsid w:val="00767E82"/>
    <w:rsid w:val="0077058A"/>
    <w:rsid w:val="0077061A"/>
    <w:rsid w:val="007709DA"/>
    <w:rsid w:val="00770C15"/>
    <w:rsid w:val="00770C53"/>
    <w:rsid w:val="00770E20"/>
    <w:rsid w:val="00770E29"/>
    <w:rsid w:val="00771135"/>
    <w:rsid w:val="007711ED"/>
    <w:rsid w:val="0077134B"/>
    <w:rsid w:val="007713EE"/>
    <w:rsid w:val="00771551"/>
    <w:rsid w:val="007716FA"/>
    <w:rsid w:val="00771A06"/>
    <w:rsid w:val="00771ABE"/>
    <w:rsid w:val="00771F69"/>
    <w:rsid w:val="00772051"/>
    <w:rsid w:val="007722A8"/>
    <w:rsid w:val="00772654"/>
    <w:rsid w:val="00772AA0"/>
    <w:rsid w:val="00772BF0"/>
    <w:rsid w:val="00772D1C"/>
    <w:rsid w:val="00772D23"/>
    <w:rsid w:val="00772DDD"/>
    <w:rsid w:val="00772FEB"/>
    <w:rsid w:val="0077344F"/>
    <w:rsid w:val="00773788"/>
    <w:rsid w:val="00773A3D"/>
    <w:rsid w:val="00773C2C"/>
    <w:rsid w:val="00774441"/>
    <w:rsid w:val="007744E4"/>
    <w:rsid w:val="00774598"/>
    <w:rsid w:val="00774E3B"/>
    <w:rsid w:val="007752A9"/>
    <w:rsid w:val="00775484"/>
    <w:rsid w:val="007754A4"/>
    <w:rsid w:val="0077573C"/>
    <w:rsid w:val="00775746"/>
    <w:rsid w:val="00775AAC"/>
    <w:rsid w:val="00775B76"/>
    <w:rsid w:val="00775D93"/>
    <w:rsid w:val="00775F9F"/>
    <w:rsid w:val="00776241"/>
    <w:rsid w:val="00776590"/>
    <w:rsid w:val="0077677F"/>
    <w:rsid w:val="007768F5"/>
    <w:rsid w:val="007768FC"/>
    <w:rsid w:val="00776EE9"/>
    <w:rsid w:val="007770D6"/>
    <w:rsid w:val="007772C3"/>
    <w:rsid w:val="007773E0"/>
    <w:rsid w:val="0077744F"/>
    <w:rsid w:val="0077759C"/>
    <w:rsid w:val="0077784D"/>
    <w:rsid w:val="007778C5"/>
    <w:rsid w:val="00777F66"/>
    <w:rsid w:val="007800A3"/>
    <w:rsid w:val="007800A6"/>
    <w:rsid w:val="0078095E"/>
    <w:rsid w:val="0078103E"/>
    <w:rsid w:val="007811CE"/>
    <w:rsid w:val="007813F1"/>
    <w:rsid w:val="007817A4"/>
    <w:rsid w:val="007817E1"/>
    <w:rsid w:val="00781BDB"/>
    <w:rsid w:val="00781C30"/>
    <w:rsid w:val="00782D12"/>
    <w:rsid w:val="00782DCC"/>
    <w:rsid w:val="00783241"/>
    <w:rsid w:val="00783280"/>
    <w:rsid w:val="0078343E"/>
    <w:rsid w:val="0078358C"/>
    <w:rsid w:val="007835AF"/>
    <w:rsid w:val="007835C1"/>
    <w:rsid w:val="007835D3"/>
    <w:rsid w:val="007836FD"/>
    <w:rsid w:val="007837C5"/>
    <w:rsid w:val="0078384C"/>
    <w:rsid w:val="007838A5"/>
    <w:rsid w:val="00783D36"/>
    <w:rsid w:val="00783F32"/>
    <w:rsid w:val="007846A1"/>
    <w:rsid w:val="00784C66"/>
    <w:rsid w:val="00784C97"/>
    <w:rsid w:val="00784CE0"/>
    <w:rsid w:val="00784E13"/>
    <w:rsid w:val="00784EF8"/>
    <w:rsid w:val="00785013"/>
    <w:rsid w:val="007850CC"/>
    <w:rsid w:val="0078516E"/>
    <w:rsid w:val="0078528D"/>
    <w:rsid w:val="0078533A"/>
    <w:rsid w:val="00785922"/>
    <w:rsid w:val="0078594D"/>
    <w:rsid w:val="00785956"/>
    <w:rsid w:val="00785B98"/>
    <w:rsid w:val="00785D31"/>
    <w:rsid w:val="00785EFC"/>
    <w:rsid w:val="0078602F"/>
    <w:rsid w:val="007863E4"/>
    <w:rsid w:val="007867C4"/>
    <w:rsid w:val="00786CB1"/>
    <w:rsid w:val="00786F74"/>
    <w:rsid w:val="00786FC1"/>
    <w:rsid w:val="007875DB"/>
    <w:rsid w:val="0078797B"/>
    <w:rsid w:val="00790113"/>
    <w:rsid w:val="0079047D"/>
    <w:rsid w:val="007905AE"/>
    <w:rsid w:val="007907AE"/>
    <w:rsid w:val="00790966"/>
    <w:rsid w:val="007909A2"/>
    <w:rsid w:val="00790EEF"/>
    <w:rsid w:val="00790F7F"/>
    <w:rsid w:val="00790F92"/>
    <w:rsid w:val="00791068"/>
    <w:rsid w:val="00791208"/>
    <w:rsid w:val="00791396"/>
    <w:rsid w:val="007913AE"/>
    <w:rsid w:val="00791565"/>
    <w:rsid w:val="00791A8A"/>
    <w:rsid w:val="00791ADB"/>
    <w:rsid w:val="00791C11"/>
    <w:rsid w:val="007921AC"/>
    <w:rsid w:val="007924C4"/>
    <w:rsid w:val="00792C19"/>
    <w:rsid w:val="00792D43"/>
    <w:rsid w:val="00792F69"/>
    <w:rsid w:val="0079334B"/>
    <w:rsid w:val="00793574"/>
    <w:rsid w:val="007936A4"/>
    <w:rsid w:val="0079373F"/>
    <w:rsid w:val="00793942"/>
    <w:rsid w:val="007939AE"/>
    <w:rsid w:val="00793A5A"/>
    <w:rsid w:val="00793CBE"/>
    <w:rsid w:val="00794927"/>
    <w:rsid w:val="00794A2E"/>
    <w:rsid w:val="00794AA0"/>
    <w:rsid w:val="00794C13"/>
    <w:rsid w:val="00794EA4"/>
    <w:rsid w:val="00794FC8"/>
    <w:rsid w:val="0079505C"/>
    <w:rsid w:val="007950E3"/>
    <w:rsid w:val="0079545D"/>
    <w:rsid w:val="007954C1"/>
    <w:rsid w:val="00795694"/>
    <w:rsid w:val="0079574A"/>
    <w:rsid w:val="007957E9"/>
    <w:rsid w:val="00795A6B"/>
    <w:rsid w:val="00795CC9"/>
    <w:rsid w:val="00795CE0"/>
    <w:rsid w:val="0079600C"/>
    <w:rsid w:val="0079616A"/>
    <w:rsid w:val="0079647B"/>
    <w:rsid w:val="0079658D"/>
    <w:rsid w:val="00796898"/>
    <w:rsid w:val="007969A7"/>
    <w:rsid w:val="00796AA4"/>
    <w:rsid w:val="007973FA"/>
    <w:rsid w:val="00797765"/>
    <w:rsid w:val="007977A7"/>
    <w:rsid w:val="00797F24"/>
    <w:rsid w:val="007A01DE"/>
    <w:rsid w:val="007A0242"/>
    <w:rsid w:val="007A031B"/>
    <w:rsid w:val="007A0B38"/>
    <w:rsid w:val="007A0B8E"/>
    <w:rsid w:val="007A0B95"/>
    <w:rsid w:val="007A11CE"/>
    <w:rsid w:val="007A125B"/>
    <w:rsid w:val="007A13F1"/>
    <w:rsid w:val="007A14E6"/>
    <w:rsid w:val="007A15FD"/>
    <w:rsid w:val="007A1619"/>
    <w:rsid w:val="007A21B3"/>
    <w:rsid w:val="007A270C"/>
    <w:rsid w:val="007A2778"/>
    <w:rsid w:val="007A2A31"/>
    <w:rsid w:val="007A2AE9"/>
    <w:rsid w:val="007A2E9B"/>
    <w:rsid w:val="007A3980"/>
    <w:rsid w:val="007A3B8E"/>
    <w:rsid w:val="007A4012"/>
    <w:rsid w:val="007A45EF"/>
    <w:rsid w:val="007A465E"/>
    <w:rsid w:val="007A4896"/>
    <w:rsid w:val="007A498E"/>
    <w:rsid w:val="007A4DF4"/>
    <w:rsid w:val="007A4F16"/>
    <w:rsid w:val="007A5666"/>
    <w:rsid w:val="007A5CA4"/>
    <w:rsid w:val="007A6005"/>
    <w:rsid w:val="007A6050"/>
    <w:rsid w:val="007A62C2"/>
    <w:rsid w:val="007A63BE"/>
    <w:rsid w:val="007A688B"/>
    <w:rsid w:val="007A688C"/>
    <w:rsid w:val="007A6A1B"/>
    <w:rsid w:val="007A6C32"/>
    <w:rsid w:val="007A6D83"/>
    <w:rsid w:val="007A715D"/>
    <w:rsid w:val="007A721A"/>
    <w:rsid w:val="007A7446"/>
    <w:rsid w:val="007A7471"/>
    <w:rsid w:val="007A7525"/>
    <w:rsid w:val="007A787A"/>
    <w:rsid w:val="007A7B14"/>
    <w:rsid w:val="007A7B7E"/>
    <w:rsid w:val="007A7D62"/>
    <w:rsid w:val="007A7E9B"/>
    <w:rsid w:val="007B021E"/>
    <w:rsid w:val="007B057A"/>
    <w:rsid w:val="007B0CCE"/>
    <w:rsid w:val="007B11D4"/>
    <w:rsid w:val="007B145D"/>
    <w:rsid w:val="007B1478"/>
    <w:rsid w:val="007B14AD"/>
    <w:rsid w:val="007B158B"/>
    <w:rsid w:val="007B15A9"/>
    <w:rsid w:val="007B169A"/>
    <w:rsid w:val="007B1AD1"/>
    <w:rsid w:val="007B1E3A"/>
    <w:rsid w:val="007B1F49"/>
    <w:rsid w:val="007B227C"/>
    <w:rsid w:val="007B24DF"/>
    <w:rsid w:val="007B28B1"/>
    <w:rsid w:val="007B2BDA"/>
    <w:rsid w:val="007B2D9F"/>
    <w:rsid w:val="007B2F75"/>
    <w:rsid w:val="007B3489"/>
    <w:rsid w:val="007B3663"/>
    <w:rsid w:val="007B3A96"/>
    <w:rsid w:val="007B3AC3"/>
    <w:rsid w:val="007B3F6C"/>
    <w:rsid w:val="007B457C"/>
    <w:rsid w:val="007B4685"/>
    <w:rsid w:val="007B468B"/>
    <w:rsid w:val="007B4736"/>
    <w:rsid w:val="007B48AC"/>
    <w:rsid w:val="007B4A3C"/>
    <w:rsid w:val="007B4F6F"/>
    <w:rsid w:val="007B4FAC"/>
    <w:rsid w:val="007B5201"/>
    <w:rsid w:val="007B5254"/>
    <w:rsid w:val="007B533F"/>
    <w:rsid w:val="007B54D2"/>
    <w:rsid w:val="007B55D6"/>
    <w:rsid w:val="007B58BF"/>
    <w:rsid w:val="007B5A6D"/>
    <w:rsid w:val="007B5BBD"/>
    <w:rsid w:val="007B6092"/>
    <w:rsid w:val="007B66DA"/>
    <w:rsid w:val="007B686B"/>
    <w:rsid w:val="007B6AFE"/>
    <w:rsid w:val="007B6B93"/>
    <w:rsid w:val="007B6F05"/>
    <w:rsid w:val="007B71A6"/>
    <w:rsid w:val="007B71FD"/>
    <w:rsid w:val="007B7205"/>
    <w:rsid w:val="007B7398"/>
    <w:rsid w:val="007B73F7"/>
    <w:rsid w:val="007B772F"/>
    <w:rsid w:val="007B7960"/>
    <w:rsid w:val="007B7963"/>
    <w:rsid w:val="007B7977"/>
    <w:rsid w:val="007B7D17"/>
    <w:rsid w:val="007B7D72"/>
    <w:rsid w:val="007B7DA4"/>
    <w:rsid w:val="007B7EA1"/>
    <w:rsid w:val="007C0076"/>
    <w:rsid w:val="007C0405"/>
    <w:rsid w:val="007C0463"/>
    <w:rsid w:val="007C0DF2"/>
    <w:rsid w:val="007C1043"/>
    <w:rsid w:val="007C114B"/>
    <w:rsid w:val="007C11E9"/>
    <w:rsid w:val="007C1293"/>
    <w:rsid w:val="007C182F"/>
    <w:rsid w:val="007C1901"/>
    <w:rsid w:val="007C1FF6"/>
    <w:rsid w:val="007C2157"/>
    <w:rsid w:val="007C2224"/>
    <w:rsid w:val="007C236A"/>
    <w:rsid w:val="007C2429"/>
    <w:rsid w:val="007C2609"/>
    <w:rsid w:val="007C282B"/>
    <w:rsid w:val="007C28A6"/>
    <w:rsid w:val="007C28B1"/>
    <w:rsid w:val="007C2DD7"/>
    <w:rsid w:val="007C32CF"/>
    <w:rsid w:val="007C32D4"/>
    <w:rsid w:val="007C334A"/>
    <w:rsid w:val="007C3424"/>
    <w:rsid w:val="007C34C8"/>
    <w:rsid w:val="007C3871"/>
    <w:rsid w:val="007C3A1E"/>
    <w:rsid w:val="007C3F4F"/>
    <w:rsid w:val="007C40C6"/>
    <w:rsid w:val="007C4317"/>
    <w:rsid w:val="007C4484"/>
    <w:rsid w:val="007C46C7"/>
    <w:rsid w:val="007C483E"/>
    <w:rsid w:val="007C49E3"/>
    <w:rsid w:val="007C4CBC"/>
    <w:rsid w:val="007C525E"/>
    <w:rsid w:val="007C55B9"/>
    <w:rsid w:val="007C58AF"/>
    <w:rsid w:val="007C5A2E"/>
    <w:rsid w:val="007C5E19"/>
    <w:rsid w:val="007C5F8D"/>
    <w:rsid w:val="007C634C"/>
    <w:rsid w:val="007C6447"/>
    <w:rsid w:val="007C651F"/>
    <w:rsid w:val="007C6543"/>
    <w:rsid w:val="007C6651"/>
    <w:rsid w:val="007C6711"/>
    <w:rsid w:val="007C6AD7"/>
    <w:rsid w:val="007C6C3E"/>
    <w:rsid w:val="007C73EA"/>
    <w:rsid w:val="007C7948"/>
    <w:rsid w:val="007C794C"/>
    <w:rsid w:val="007C7C8D"/>
    <w:rsid w:val="007C7FCC"/>
    <w:rsid w:val="007D0430"/>
    <w:rsid w:val="007D0517"/>
    <w:rsid w:val="007D07FB"/>
    <w:rsid w:val="007D09E0"/>
    <w:rsid w:val="007D0DD3"/>
    <w:rsid w:val="007D0F8A"/>
    <w:rsid w:val="007D1084"/>
    <w:rsid w:val="007D12C0"/>
    <w:rsid w:val="007D1917"/>
    <w:rsid w:val="007D196D"/>
    <w:rsid w:val="007D1F2A"/>
    <w:rsid w:val="007D29E3"/>
    <w:rsid w:val="007D29F6"/>
    <w:rsid w:val="007D29F7"/>
    <w:rsid w:val="007D32E7"/>
    <w:rsid w:val="007D34E0"/>
    <w:rsid w:val="007D399F"/>
    <w:rsid w:val="007D3A2E"/>
    <w:rsid w:val="007D3AAB"/>
    <w:rsid w:val="007D3CA9"/>
    <w:rsid w:val="007D3D98"/>
    <w:rsid w:val="007D3DF0"/>
    <w:rsid w:val="007D40B5"/>
    <w:rsid w:val="007D4BC6"/>
    <w:rsid w:val="007D4C29"/>
    <w:rsid w:val="007D57CD"/>
    <w:rsid w:val="007D5844"/>
    <w:rsid w:val="007D5CB5"/>
    <w:rsid w:val="007D5DFB"/>
    <w:rsid w:val="007D6428"/>
    <w:rsid w:val="007D65A0"/>
    <w:rsid w:val="007D6AEE"/>
    <w:rsid w:val="007D733F"/>
    <w:rsid w:val="007D7343"/>
    <w:rsid w:val="007D754D"/>
    <w:rsid w:val="007D7939"/>
    <w:rsid w:val="007D7A7C"/>
    <w:rsid w:val="007D7D82"/>
    <w:rsid w:val="007D7E2C"/>
    <w:rsid w:val="007E0079"/>
    <w:rsid w:val="007E013D"/>
    <w:rsid w:val="007E0233"/>
    <w:rsid w:val="007E0306"/>
    <w:rsid w:val="007E078A"/>
    <w:rsid w:val="007E08DF"/>
    <w:rsid w:val="007E0E82"/>
    <w:rsid w:val="007E1210"/>
    <w:rsid w:val="007E124E"/>
    <w:rsid w:val="007E1664"/>
    <w:rsid w:val="007E1703"/>
    <w:rsid w:val="007E18DB"/>
    <w:rsid w:val="007E1A61"/>
    <w:rsid w:val="007E1D52"/>
    <w:rsid w:val="007E1F52"/>
    <w:rsid w:val="007E2500"/>
    <w:rsid w:val="007E2961"/>
    <w:rsid w:val="007E31A2"/>
    <w:rsid w:val="007E393B"/>
    <w:rsid w:val="007E3B10"/>
    <w:rsid w:val="007E3F5C"/>
    <w:rsid w:val="007E4433"/>
    <w:rsid w:val="007E4530"/>
    <w:rsid w:val="007E460E"/>
    <w:rsid w:val="007E4CF8"/>
    <w:rsid w:val="007E4D70"/>
    <w:rsid w:val="007E5332"/>
    <w:rsid w:val="007E53F0"/>
    <w:rsid w:val="007E54B4"/>
    <w:rsid w:val="007E55A1"/>
    <w:rsid w:val="007E562A"/>
    <w:rsid w:val="007E5958"/>
    <w:rsid w:val="007E5DA7"/>
    <w:rsid w:val="007E5F51"/>
    <w:rsid w:val="007E6515"/>
    <w:rsid w:val="007E6AD8"/>
    <w:rsid w:val="007E6D7F"/>
    <w:rsid w:val="007E74AD"/>
    <w:rsid w:val="007E7AE0"/>
    <w:rsid w:val="007E7C28"/>
    <w:rsid w:val="007E7C34"/>
    <w:rsid w:val="007E7D4F"/>
    <w:rsid w:val="007F00B4"/>
    <w:rsid w:val="007F0108"/>
    <w:rsid w:val="007F02E5"/>
    <w:rsid w:val="007F0439"/>
    <w:rsid w:val="007F04ED"/>
    <w:rsid w:val="007F06EF"/>
    <w:rsid w:val="007F07EF"/>
    <w:rsid w:val="007F0996"/>
    <w:rsid w:val="007F0B5C"/>
    <w:rsid w:val="007F0C21"/>
    <w:rsid w:val="007F1042"/>
    <w:rsid w:val="007F108C"/>
    <w:rsid w:val="007F11E4"/>
    <w:rsid w:val="007F178E"/>
    <w:rsid w:val="007F1BFD"/>
    <w:rsid w:val="007F1D4C"/>
    <w:rsid w:val="007F1EE1"/>
    <w:rsid w:val="007F1F96"/>
    <w:rsid w:val="007F2152"/>
    <w:rsid w:val="007F279B"/>
    <w:rsid w:val="007F27A9"/>
    <w:rsid w:val="007F2EAE"/>
    <w:rsid w:val="007F3353"/>
    <w:rsid w:val="007F3368"/>
    <w:rsid w:val="007F3412"/>
    <w:rsid w:val="007F3479"/>
    <w:rsid w:val="007F3DD7"/>
    <w:rsid w:val="007F3E20"/>
    <w:rsid w:val="007F3E3F"/>
    <w:rsid w:val="007F4991"/>
    <w:rsid w:val="007F4ABA"/>
    <w:rsid w:val="007F51E8"/>
    <w:rsid w:val="007F5389"/>
    <w:rsid w:val="007F5575"/>
    <w:rsid w:val="007F590E"/>
    <w:rsid w:val="007F59E8"/>
    <w:rsid w:val="007F5AEA"/>
    <w:rsid w:val="007F607E"/>
    <w:rsid w:val="007F62C7"/>
    <w:rsid w:val="007F630C"/>
    <w:rsid w:val="007F6397"/>
    <w:rsid w:val="007F6926"/>
    <w:rsid w:val="007F6A16"/>
    <w:rsid w:val="007F7330"/>
    <w:rsid w:val="007F7378"/>
    <w:rsid w:val="007F73ED"/>
    <w:rsid w:val="007F7532"/>
    <w:rsid w:val="007F763A"/>
    <w:rsid w:val="007F7853"/>
    <w:rsid w:val="007F785F"/>
    <w:rsid w:val="007F7B39"/>
    <w:rsid w:val="007F7BB0"/>
    <w:rsid w:val="007F7C9E"/>
    <w:rsid w:val="007F7CCA"/>
    <w:rsid w:val="00800335"/>
    <w:rsid w:val="00800592"/>
    <w:rsid w:val="00800756"/>
    <w:rsid w:val="00800D74"/>
    <w:rsid w:val="00801096"/>
    <w:rsid w:val="008014F8"/>
    <w:rsid w:val="00801798"/>
    <w:rsid w:val="00801A27"/>
    <w:rsid w:val="00801D3E"/>
    <w:rsid w:val="008021B3"/>
    <w:rsid w:val="0080231D"/>
    <w:rsid w:val="00802322"/>
    <w:rsid w:val="008024D9"/>
    <w:rsid w:val="00802705"/>
    <w:rsid w:val="00802832"/>
    <w:rsid w:val="00802936"/>
    <w:rsid w:val="00802A9F"/>
    <w:rsid w:val="00802CA4"/>
    <w:rsid w:val="008030CA"/>
    <w:rsid w:val="008030D8"/>
    <w:rsid w:val="008031BA"/>
    <w:rsid w:val="0080347A"/>
    <w:rsid w:val="0080351E"/>
    <w:rsid w:val="008036A6"/>
    <w:rsid w:val="00803792"/>
    <w:rsid w:val="0080380B"/>
    <w:rsid w:val="00803AA5"/>
    <w:rsid w:val="00803BFA"/>
    <w:rsid w:val="00803C1E"/>
    <w:rsid w:val="00803FE1"/>
    <w:rsid w:val="00804092"/>
    <w:rsid w:val="008043C2"/>
    <w:rsid w:val="0080457B"/>
    <w:rsid w:val="008045D4"/>
    <w:rsid w:val="008047BE"/>
    <w:rsid w:val="00804C78"/>
    <w:rsid w:val="00804F7C"/>
    <w:rsid w:val="008057CD"/>
    <w:rsid w:val="008059DB"/>
    <w:rsid w:val="00805CEC"/>
    <w:rsid w:val="00805D34"/>
    <w:rsid w:val="00805F9F"/>
    <w:rsid w:val="00805FEE"/>
    <w:rsid w:val="00806438"/>
    <w:rsid w:val="0080648B"/>
    <w:rsid w:val="008066CB"/>
    <w:rsid w:val="00806F22"/>
    <w:rsid w:val="00806F6F"/>
    <w:rsid w:val="00807166"/>
    <w:rsid w:val="008072EF"/>
    <w:rsid w:val="00807316"/>
    <w:rsid w:val="008077F3"/>
    <w:rsid w:val="0080792E"/>
    <w:rsid w:val="00807BC9"/>
    <w:rsid w:val="00807D5C"/>
    <w:rsid w:val="00807DCC"/>
    <w:rsid w:val="0081023E"/>
    <w:rsid w:val="0081062E"/>
    <w:rsid w:val="00810654"/>
    <w:rsid w:val="00810ACB"/>
    <w:rsid w:val="00811103"/>
    <w:rsid w:val="00811868"/>
    <w:rsid w:val="00811C9D"/>
    <w:rsid w:val="00811D74"/>
    <w:rsid w:val="00811FE6"/>
    <w:rsid w:val="0081209B"/>
    <w:rsid w:val="008121E3"/>
    <w:rsid w:val="0081264B"/>
    <w:rsid w:val="008127F8"/>
    <w:rsid w:val="0081286D"/>
    <w:rsid w:val="00812979"/>
    <w:rsid w:val="00812D9E"/>
    <w:rsid w:val="00812E80"/>
    <w:rsid w:val="00812E9C"/>
    <w:rsid w:val="008130A0"/>
    <w:rsid w:val="00813126"/>
    <w:rsid w:val="0081340F"/>
    <w:rsid w:val="0081372B"/>
    <w:rsid w:val="008137A8"/>
    <w:rsid w:val="00813F5C"/>
    <w:rsid w:val="0081440D"/>
    <w:rsid w:val="00814BCD"/>
    <w:rsid w:val="00814CD6"/>
    <w:rsid w:val="00815058"/>
    <w:rsid w:val="00815271"/>
    <w:rsid w:val="008152E0"/>
    <w:rsid w:val="008156C3"/>
    <w:rsid w:val="008156E5"/>
    <w:rsid w:val="00815DB4"/>
    <w:rsid w:val="00815F07"/>
    <w:rsid w:val="00816276"/>
    <w:rsid w:val="0081675F"/>
    <w:rsid w:val="0081678A"/>
    <w:rsid w:val="008168C9"/>
    <w:rsid w:val="00816984"/>
    <w:rsid w:val="00817976"/>
    <w:rsid w:val="00817FAF"/>
    <w:rsid w:val="00820151"/>
    <w:rsid w:val="0082065C"/>
    <w:rsid w:val="008206FE"/>
    <w:rsid w:val="0082078C"/>
    <w:rsid w:val="00820D8E"/>
    <w:rsid w:val="008213C4"/>
    <w:rsid w:val="00821F8C"/>
    <w:rsid w:val="00821FEB"/>
    <w:rsid w:val="008220AB"/>
    <w:rsid w:val="0082233D"/>
    <w:rsid w:val="0082287F"/>
    <w:rsid w:val="0082292F"/>
    <w:rsid w:val="00822A75"/>
    <w:rsid w:val="00822FAF"/>
    <w:rsid w:val="00823887"/>
    <w:rsid w:val="0082388B"/>
    <w:rsid w:val="00823A6C"/>
    <w:rsid w:val="00823BCC"/>
    <w:rsid w:val="00823C1F"/>
    <w:rsid w:val="00823C25"/>
    <w:rsid w:val="00823DCC"/>
    <w:rsid w:val="0082410F"/>
    <w:rsid w:val="00824348"/>
    <w:rsid w:val="0082450D"/>
    <w:rsid w:val="00824A1D"/>
    <w:rsid w:val="00824B6D"/>
    <w:rsid w:val="00824CDA"/>
    <w:rsid w:val="00824F86"/>
    <w:rsid w:val="00824FD2"/>
    <w:rsid w:val="008251B8"/>
    <w:rsid w:val="008254AB"/>
    <w:rsid w:val="008254FB"/>
    <w:rsid w:val="00825680"/>
    <w:rsid w:val="0082585E"/>
    <w:rsid w:val="00825FD4"/>
    <w:rsid w:val="00826373"/>
    <w:rsid w:val="008263E6"/>
    <w:rsid w:val="0082664F"/>
    <w:rsid w:val="008266FD"/>
    <w:rsid w:val="00826701"/>
    <w:rsid w:val="00826D9D"/>
    <w:rsid w:val="0082700D"/>
    <w:rsid w:val="00827083"/>
    <w:rsid w:val="00827136"/>
    <w:rsid w:val="008272D4"/>
    <w:rsid w:val="0082755E"/>
    <w:rsid w:val="008275D5"/>
    <w:rsid w:val="008275F7"/>
    <w:rsid w:val="008277F2"/>
    <w:rsid w:val="00827A5C"/>
    <w:rsid w:val="00827A84"/>
    <w:rsid w:val="00827FCF"/>
    <w:rsid w:val="008302B3"/>
    <w:rsid w:val="008303C3"/>
    <w:rsid w:val="008304F7"/>
    <w:rsid w:val="00830A94"/>
    <w:rsid w:val="00830C00"/>
    <w:rsid w:val="00830C5B"/>
    <w:rsid w:val="00830D84"/>
    <w:rsid w:val="0083119B"/>
    <w:rsid w:val="008314E2"/>
    <w:rsid w:val="0083185A"/>
    <w:rsid w:val="00831BC2"/>
    <w:rsid w:val="008322BA"/>
    <w:rsid w:val="008324C1"/>
    <w:rsid w:val="00832611"/>
    <w:rsid w:val="00832C15"/>
    <w:rsid w:val="00832C19"/>
    <w:rsid w:val="00832C7D"/>
    <w:rsid w:val="00832D88"/>
    <w:rsid w:val="00832D9B"/>
    <w:rsid w:val="00833020"/>
    <w:rsid w:val="0083313D"/>
    <w:rsid w:val="0083328B"/>
    <w:rsid w:val="00833425"/>
    <w:rsid w:val="00833957"/>
    <w:rsid w:val="00833AC6"/>
    <w:rsid w:val="00833FF9"/>
    <w:rsid w:val="0083423E"/>
    <w:rsid w:val="00834527"/>
    <w:rsid w:val="008347EA"/>
    <w:rsid w:val="00834809"/>
    <w:rsid w:val="00834BA8"/>
    <w:rsid w:val="00834DEE"/>
    <w:rsid w:val="00834EA9"/>
    <w:rsid w:val="0083543B"/>
    <w:rsid w:val="0083583A"/>
    <w:rsid w:val="00835903"/>
    <w:rsid w:val="008359E7"/>
    <w:rsid w:val="00835BD3"/>
    <w:rsid w:val="00836251"/>
    <w:rsid w:val="0083628C"/>
    <w:rsid w:val="008364DF"/>
    <w:rsid w:val="00836EB9"/>
    <w:rsid w:val="00836EFA"/>
    <w:rsid w:val="0083752B"/>
    <w:rsid w:val="00837670"/>
    <w:rsid w:val="008376EB"/>
    <w:rsid w:val="008378FA"/>
    <w:rsid w:val="00840241"/>
    <w:rsid w:val="008402CC"/>
    <w:rsid w:val="0084076B"/>
    <w:rsid w:val="008408E3"/>
    <w:rsid w:val="0084121E"/>
    <w:rsid w:val="0084186B"/>
    <w:rsid w:val="00841B2E"/>
    <w:rsid w:val="00841DB1"/>
    <w:rsid w:val="00842852"/>
    <w:rsid w:val="00842869"/>
    <w:rsid w:val="00842BE1"/>
    <w:rsid w:val="00842CD6"/>
    <w:rsid w:val="00842F01"/>
    <w:rsid w:val="00842F09"/>
    <w:rsid w:val="00842F34"/>
    <w:rsid w:val="00843099"/>
    <w:rsid w:val="008434FC"/>
    <w:rsid w:val="0084373D"/>
    <w:rsid w:val="008439A1"/>
    <w:rsid w:val="00844297"/>
    <w:rsid w:val="0084459A"/>
    <w:rsid w:val="008445B5"/>
    <w:rsid w:val="008447BB"/>
    <w:rsid w:val="00844D29"/>
    <w:rsid w:val="00844EDC"/>
    <w:rsid w:val="00844F8A"/>
    <w:rsid w:val="008453AD"/>
    <w:rsid w:val="00845673"/>
    <w:rsid w:val="0084593F"/>
    <w:rsid w:val="00845A15"/>
    <w:rsid w:val="00845BBA"/>
    <w:rsid w:val="00845BE2"/>
    <w:rsid w:val="00845FFF"/>
    <w:rsid w:val="0084615A"/>
    <w:rsid w:val="00846312"/>
    <w:rsid w:val="008463AC"/>
    <w:rsid w:val="00846569"/>
    <w:rsid w:val="00846654"/>
    <w:rsid w:val="008474C2"/>
    <w:rsid w:val="008477D1"/>
    <w:rsid w:val="0084795A"/>
    <w:rsid w:val="00847B3C"/>
    <w:rsid w:val="00847E0D"/>
    <w:rsid w:val="00847F3D"/>
    <w:rsid w:val="00850260"/>
    <w:rsid w:val="0085051B"/>
    <w:rsid w:val="00850647"/>
    <w:rsid w:val="00850BCB"/>
    <w:rsid w:val="00850CBB"/>
    <w:rsid w:val="00850EE9"/>
    <w:rsid w:val="00850FCF"/>
    <w:rsid w:val="0085101D"/>
    <w:rsid w:val="00851277"/>
    <w:rsid w:val="00851338"/>
    <w:rsid w:val="0085133E"/>
    <w:rsid w:val="008513A0"/>
    <w:rsid w:val="008514DD"/>
    <w:rsid w:val="0085169D"/>
    <w:rsid w:val="00851A37"/>
    <w:rsid w:val="00852369"/>
    <w:rsid w:val="00852547"/>
    <w:rsid w:val="0085263C"/>
    <w:rsid w:val="008526FA"/>
    <w:rsid w:val="008527DB"/>
    <w:rsid w:val="00852887"/>
    <w:rsid w:val="00852BA9"/>
    <w:rsid w:val="00852CC6"/>
    <w:rsid w:val="00852D09"/>
    <w:rsid w:val="00852D4E"/>
    <w:rsid w:val="00852E8E"/>
    <w:rsid w:val="008533C3"/>
    <w:rsid w:val="00853497"/>
    <w:rsid w:val="008539A9"/>
    <w:rsid w:val="00853A9F"/>
    <w:rsid w:val="00853DE9"/>
    <w:rsid w:val="00853E14"/>
    <w:rsid w:val="00853EED"/>
    <w:rsid w:val="008545DB"/>
    <w:rsid w:val="00854BC4"/>
    <w:rsid w:val="00854CA1"/>
    <w:rsid w:val="00854E54"/>
    <w:rsid w:val="008551C7"/>
    <w:rsid w:val="00855602"/>
    <w:rsid w:val="0085560D"/>
    <w:rsid w:val="00855637"/>
    <w:rsid w:val="008557D6"/>
    <w:rsid w:val="00855888"/>
    <w:rsid w:val="00855E2E"/>
    <w:rsid w:val="00855E33"/>
    <w:rsid w:val="00855F89"/>
    <w:rsid w:val="00856204"/>
    <w:rsid w:val="008563FC"/>
    <w:rsid w:val="00856459"/>
    <w:rsid w:val="00856640"/>
    <w:rsid w:val="008567AB"/>
    <w:rsid w:val="00856A54"/>
    <w:rsid w:val="00856CA4"/>
    <w:rsid w:val="00856D7B"/>
    <w:rsid w:val="00856E55"/>
    <w:rsid w:val="0085712D"/>
    <w:rsid w:val="00857272"/>
    <w:rsid w:val="00857331"/>
    <w:rsid w:val="0085739F"/>
    <w:rsid w:val="008574D4"/>
    <w:rsid w:val="00860077"/>
    <w:rsid w:val="0086013C"/>
    <w:rsid w:val="00860211"/>
    <w:rsid w:val="00860283"/>
    <w:rsid w:val="0086058E"/>
    <w:rsid w:val="00860A51"/>
    <w:rsid w:val="00860C34"/>
    <w:rsid w:val="008610C0"/>
    <w:rsid w:val="00861196"/>
    <w:rsid w:val="00861C9E"/>
    <w:rsid w:val="00862090"/>
    <w:rsid w:val="0086215C"/>
    <w:rsid w:val="00862F65"/>
    <w:rsid w:val="00862FC7"/>
    <w:rsid w:val="0086342F"/>
    <w:rsid w:val="0086360A"/>
    <w:rsid w:val="008638F0"/>
    <w:rsid w:val="00863A21"/>
    <w:rsid w:val="00863B1F"/>
    <w:rsid w:val="00863B9C"/>
    <w:rsid w:val="0086419B"/>
    <w:rsid w:val="008641C2"/>
    <w:rsid w:val="0086471E"/>
    <w:rsid w:val="0086475E"/>
    <w:rsid w:val="00864760"/>
    <w:rsid w:val="00864A63"/>
    <w:rsid w:val="00864A7D"/>
    <w:rsid w:val="00864DAC"/>
    <w:rsid w:val="00864EE7"/>
    <w:rsid w:val="00865D57"/>
    <w:rsid w:val="00865D9B"/>
    <w:rsid w:val="00866092"/>
    <w:rsid w:val="0086614C"/>
    <w:rsid w:val="0086653D"/>
    <w:rsid w:val="0086659C"/>
    <w:rsid w:val="008666EC"/>
    <w:rsid w:val="00866ADE"/>
    <w:rsid w:val="00866C95"/>
    <w:rsid w:val="00867060"/>
    <w:rsid w:val="00867137"/>
    <w:rsid w:val="0086782F"/>
    <w:rsid w:val="0086785E"/>
    <w:rsid w:val="00867997"/>
    <w:rsid w:val="00867C38"/>
    <w:rsid w:val="00870543"/>
    <w:rsid w:val="0087073A"/>
    <w:rsid w:val="00870ED0"/>
    <w:rsid w:val="00871085"/>
    <w:rsid w:val="008711EA"/>
    <w:rsid w:val="0087149A"/>
    <w:rsid w:val="0087190D"/>
    <w:rsid w:val="00871B00"/>
    <w:rsid w:val="00871B63"/>
    <w:rsid w:val="00871C5A"/>
    <w:rsid w:val="00871CED"/>
    <w:rsid w:val="00871DC9"/>
    <w:rsid w:val="00871E74"/>
    <w:rsid w:val="008720C9"/>
    <w:rsid w:val="008720E8"/>
    <w:rsid w:val="0087221C"/>
    <w:rsid w:val="0087247D"/>
    <w:rsid w:val="008726DF"/>
    <w:rsid w:val="00872B2F"/>
    <w:rsid w:val="00872F22"/>
    <w:rsid w:val="00872F59"/>
    <w:rsid w:val="00872FFA"/>
    <w:rsid w:val="00873133"/>
    <w:rsid w:val="0087313E"/>
    <w:rsid w:val="00873403"/>
    <w:rsid w:val="00873521"/>
    <w:rsid w:val="008738B9"/>
    <w:rsid w:val="00873F0F"/>
    <w:rsid w:val="0087404B"/>
    <w:rsid w:val="008742E5"/>
    <w:rsid w:val="00874A5E"/>
    <w:rsid w:val="00874B4C"/>
    <w:rsid w:val="00874C17"/>
    <w:rsid w:val="00874F29"/>
    <w:rsid w:val="00875351"/>
    <w:rsid w:val="0087575E"/>
    <w:rsid w:val="0087581E"/>
    <w:rsid w:val="00875B37"/>
    <w:rsid w:val="0087606E"/>
    <w:rsid w:val="0087622B"/>
    <w:rsid w:val="008764A6"/>
    <w:rsid w:val="00876747"/>
    <w:rsid w:val="00876903"/>
    <w:rsid w:val="00876B22"/>
    <w:rsid w:val="00876C6A"/>
    <w:rsid w:val="00876D2A"/>
    <w:rsid w:val="00877605"/>
    <w:rsid w:val="0087760E"/>
    <w:rsid w:val="008779C5"/>
    <w:rsid w:val="00877C13"/>
    <w:rsid w:val="00877DBE"/>
    <w:rsid w:val="008800EB"/>
    <w:rsid w:val="00880AA6"/>
    <w:rsid w:val="00880E4F"/>
    <w:rsid w:val="00880F48"/>
    <w:rsid w:val="00881107"/>
    <w:rsid w:val="00881431"/>
    <w:rsid w:val="0088175C"/>
    <w:rsid w:val="008818A5"/>
    <w:rsid w:val="008818EB"/>
    <w:rsid w:val="00881E57"/>
    <w:rsid w:val="00882A3B"/>
    <w:rsid w:val="00883440"/>
    <w:rsid w:val="00883F3D"/>
    <w:rsid w:val="00884021"/>
    <w:rsid w:val="00884193"/>
    <w:rsid w:val="00884337"/>
    <w:rsid w:val="00884539"/>
    <w:rsid w:val="008845DF"/>
    <w:rsid w:val="00884F2F"/>
    <w:rsid w:val="00884FAA"/>
    <w:rsid w:val="008850BE"/>
    <w:rsid w:val="00885467"/>
    <w:rsid w:val="00885BA7"/>
    <w:rsid w:val="008861A9"/>
    <w:rsid w:val="008869E0"/>
    <w:rsid w:val="00886DC6"/>
    <w:rsid w:val="00886F07"/>
    <w:rsid w:val="00886F21"/>
    <w:rsid w:val="0088704B"/>
    <w:rsid w:val="008870B3"/>
    <w:rsid w:val="008871EA"/>
    <w:rsid w:val="008878AA"/>
    <w:rsid w:val="008879AE"/>
    <w:rsid w:val="008906CA"/>
    <w:rsid w:val="00890E4C"/>
    <w:rsid w:val="00890E81"/>
    <w:rsid w:val="00890FE6"/>
    <w:rsid w:val="008910FD"/>
    <w:rsid w:val="008911BD"/>
    <w:rsid w:val="008912C5"/>
    <w:rsid w:val="008913E0"/>
    <w:rsid w:val="00891454"/>
    <w:rsid w:val="00891AD4"/>
    <w:rsid w:val="00891C93"/>
    <w:rsid w:val="00891E05"/>
    <w:rsid w:val="00891EEF"/>
    <w:rsid w:val="008920E9"/>
    <w:rsid w:val="00892A59"/>
    <w:rsid w:val="00892B78"/>
    <w:rsid w:val="00892C74"/>
    <w:rsid w:val="00892C82"/>
    <w:rsid w:val="00892CB0"/>
    <w:rsid w:val="00892E08"/>
    <w:rsid w:val="00892E89"/>
    <w:rsid w:val="00892EBB"/>
    <w:rsid w:val="008932D5"/>
    <w:rsid w:val="00893493"/>
    <w:rsid w:val="008935D2"/>
    <w:rsid w:val="00893666"/>
    <w:rsid w:val="00893B79"/>
    <w:rsid w:val="00893D8D"/>
    <w:rsid w:val="00894081"/>
    <w:rsid w:val="0089421F"/>
    <w:rsid w:val="0089431A"/>
    <w:rsid w:val="00894E93"/>
    <w:rsid w:val="00895253"/>
    <w:rsid w:val="00895623"/>
    <w:rsid w:val="00895643"/>
    <w:rsid w:val="00895695"/>
    <w:rsid w:val="00895779"/>
    <w:rsid w:val="00895896"/>
    <w:rsid w:val="00895CF0"/>
    <w:rsid w:val="00895D7A"/>
    <w:rsid w:val="0089630C"/>
    <w:rsid w:val="00896434"/>
    <w:rsid w:val="00896666"/>
    <w:rsid w:val="00896AA1"/>
    <w:rsid w:val="00896AD4"/>
    <w:rsid w:val="00896E49"/>
    <w:rsid w:val="00897459"/>
    <w:rsid w:val="00897630"/>
    <w:rsid w:val="008977AF"/>
    <w:rsid w:val="00897AFF"/>
    <w:rsid w:val="00897C63"/>
    <w:rsid w:val="00897EA6"/>
    <w:rsid w:val="008A004D"/>
    <w:rsid w:val="008A054A"/>
    <w:rsid w:val="008A0B6B"/>
    <w:rsid w:val="008A0C6F"/>
    <w:rsid w:val="008A10DB"/>
    <w:rsid w:val="008A1319"/>
    <w:rsid w:val="008A1855"/>
    <w:rsid w:val="008A1E33"/>
    <w:rsid w:val="008A1FAD"/>
    <w:rsid w:val="008A2106"/>
    <w:rsid w:val="008A2120"/>
    <w:rsid w:val="008A2211"/>
    <w:rsid w:val="008A23E6"/>
    <w:rsid w:val="008A2B9F"/>
    <w:rsid w:val="008A3048"/>
    <w:rsid w:val="008A31C9"/>
    <w:rsid w:val="008A3C47"/>
    <w:rsid w:val="008A3C6A"/>
    <w:rsid w:val="008A3CFB"/>
    <w:rsid w:val="008A3D5E"/>
    <w:rsid w:val="008A3E55"/>
    <w:rsid w:val="008A409C"/>
    <w:rsid w:val="008A42EB"/>
    <w:rsid w:val="008A48C5"/>
    <w:rsid w:val="008A4D70"/>
    <w:rsid w:val="008A50A5"/>
    <w:rsid w:val="008A5244"/>
    <w:rsid w:val="008A5DB5"/>
    <w:rsid w:val="008A5DEE"/>
    <w:rsid w:val="008A6013"/>
    <w:rsid w:val="008A618F"/>
    <w:rsid w:val="008A70C8"/>
    <w:rsid w:val="008A717A"/>
    <w:rsid w:val="008A721A"/>
    <w:rsid w:val="008A739B"/>
    <w:rsid w:val="008A768F"/>
    <w:rsid w:val="008A7866"/>
    <w:rsid w:val="008A7E22"/>
    <w:rsid w:val="008A7EC8"/>
    <w:rsid w:val="008B0368"/>
    <w:rsid w:val="008B0374"/>
    <w:rsid w:val="008B0376"/>
    <w:rsid w:val="008B049B"/>
    <w:rsid w:val="008B0ADB"/>
    <w:rsid w:val="008B0CDC"/>
    <w:rsid w:val="008B0DCD"/>
    <w:rsid w:val="008B0F2C"/>
    <w:rsid w:val="008B11FA"/>
    <w:rsid w:val="008B13D9"/>
    <w:rsid w:val="008B14AF"/>
    <w:rsid w:val="008B14E6"/>
    <w:rsid w:val="008B158E"/>
    <w:rsid w:val="008B171F"/>
    <w:rsid w:val="008B177A"/>
    <w:rsid w:val="008B18AE"/>
    <w:rsid w:val="008B1E98"/>
    <w:rsid w:val="008B2174"/>
    <w:rsid w:val="008B219F"/>
    <w:rsid w:val="008B299C"/>
    <w:rsid w:val="008B2A6E"/>
    <w:rsid w:val="008B2AC7"/>
    <w:rsid w:val="008B2ECE"/>
    <w:rsid w:val="008B3041"/>
    <w:rsid w:val="008B3407"/>
    <w:rsid w:val="008B39B5"/>
    <w:rsid w:val="008B3ACF"/>
    <w:rsid w:val="008B3D35"/>
    <w:rsid w:val="008B3FBB"/>
    <w:rsid w:val="008B41B4"/>
    <w:rsid w:val="008B41F1"/>
    <w:rsid w:val="008B42B9"/>
    <w:rsid w:val="008B4378"/>
    <w:rsid w:val="008B47F0"/>
    <w:rsid w:val="008B48DB"/>
    <w:rsid w:val="008B5078"/>
    <w:rsid w:val="008B5235"/>
    <w:rsid w:val="008B5716"/>
    <w:rsid w:val="008B598F"/>
    <w:rsid w:val="008B5C19"/>
    <w:rsid w:val="008B5D7A"/>
    <w:rsid w:val="008B6006"/>
    <w:rsid w:val="008B6130"/>
    <w:rsid w:val="008B621E"/>
    <w:rsid w:val="008B6536"/>
    <w:rsid w:val="008B6735"/>
    <w:rsid w:val="008B6977"/>
    <w:rsid w:val="008B6B7F"/>
    <w:rsid w:val="008B710F"/>
    <w:rsid w:val="008B7129"/>
    <w:rsid w:val="008B72DB"/>
    <w:rsid w:val="008B72F8"/>
    <w:rsid w:val="008B7683"/>
    <w:rsid w:val="008B7979"/>
    <w:rsid w:val="008B7CC9"/>
    <w:rsid w:val="008C0C29"/>
    <w:rsid w:val="008C0F4C"/>
    <w:rsid w:val="008C0F88"/>
    <w:rsid w:val="008C12AF"/>
    <w:rsid w:val="008C1331"/>
    <w:rsid w:val="008C13A5"/>
    <w:rsid w:val="008C1510"/>
    <w:rsid w:val="008C26B2"/>
    <w:rsid w:val="008C29DD"/>
    <w:rsid w:val="008C2ABA"/>
    <w:rsid w:val="008C2D12"/>
    <w:rsid w:val="008C3092"/>
    <w:rsid w:val="008C3287"/>
    <w:rsid w:val="008C3369"/>
    <w:rsid w:val="008C34B6"/>
    <w:rsid w:val="008C3773"/>
    <w:rsid w:val="008C3806"/>
    <w:rsid w:val="008C3D35"/>
    <w:rsid w:val="008C3EAC"/>
    <w:rsid w:val="008C3F0B"/>
    <w:rsid w:val="008C3F7C"/>
    <w:rsid w:val="008C4728"/>
    <w:rsid w:val="008C4867"/>
    <w:rsid w:val="008C4915"/>
    <w:rsid w:val="008C4AB5"/>
    <w:rsid w:val="008C4B95"/>
    <w:rsid w:val="008C4CE8"/>
    <w:rsid w:val="008C4D5D"/>
    <w:rsid w:val="008C540A"/>
    <w:rsid w:val="008C576D"/>
    <w:rsid w:val="008C5B54"/>
    <w:rsid w:val="008C6239"/>
    <w:rsid w:val="008C640B"/>
    <w:rsid w:val="008C649D"/>
    <w:rsid w:val="008C64AD"/>
    <w:rsid w:val="008C6762"/>
    <w:rsid w:val="008C6975"/>
    <w:rsid w:val="008C6AE5"/>
    <w:rsid w:val="008C6BE4"/>
    <w:rsid w:val="008C6C7D"/>
    <w:rsid w:val="008C6D86"/>
    <w:rsid w:val="008C6F9E"/>
    <w:rsid w:val="008C702B"/>
    <w:rsid w:val="008C71DC"/>
    <w:rsid w:val="008C7537"/>
    <w:rsid w:val="008C7892"/>
    <w:rsid w:val="008C79B0"/>
    <w:rsid w:val="008C7B38"/>
    <w:rsid w:val="008C7C99"/>
    <w:rsid w:val="008C7D36"/>
    <w:rsid w:val="008C7F75"/>
    <w:rsid w:val="008D0255"/>
    <w:rsid w:val="008D064E"/>
    <w:rsid w:val="008D126E"/>
    <w:rsid w:val="008D129B"/>
    <w:rsid w:val="008D144B"/>
    <w:rsid w:val="008D1707"/>
    <w:rsid w:val="008D195A"/>
    <w:rsid w:val="008D19FC"/>
    <w:rsid w:val="008D1B81"/>
    <w:rsid w:val="008D1CF5"/>
    <w:rsid w:val="008D2274"/>
    <w:rsid w:val="008D258E"/>
    <w:rsid w:val="008D2725"/>
    <w:rsid w:val="008D2A15"/>
    <w:rsid w:val="008D2AD7"/>
    <w:rsid w:val="008D2BC4"/>
    <w:rsid w:val="008D2C43"/>
    <w:rsid w:val="008D3242"/>
    <w:rsid w:val="008D3C38"/>
    <w:rsid w:val="008D3E4B"/>
    <w:rsid w:val="008D3F63"/>
    <w:rsid w:val="008D4029"/>
    <w:rsid w:val="008D43F5"/>
    <w:rsid w:val="008D4656"/>
    <w:rsid w:val="008D4903"/>
    <w:rsid w:val="008D4B00"/>
    <w:rsid w:val="008D4F97"/>
    <w:rsid w:val="008D50AC"/>
    <w:rsid w:val="008D514B"/>
    <w:rsid w:val="008D5374"/>
    <w:rsid w:val="008D56A2"/>
    <w:rsid w:val="008D56A3"/>
    <w:rsid w:val="008D57D6"/>
    <w:rsid w:val="008D5BD2"/>
    <w:rsid w:val="008D5DEB"/>
    <w:rsid w:val="008D630D"/>
    <w:rsid w:val="008D6553"/>
    <w:rsid w:val="008D663D"/>
    <w:rsid w:val="008D6677"/>
    <w:rsid w:val="008D6B9B"/>
    <w:rsid w:val="008D6F1B"/>
    <w:rsid w:val="008D7151"/>
    <w:rsid w:val="008D75AC"/>
    <w:rsid w:val="008D75D3"/>
    <w:rsid w:val="008D77E3"/>
    <w:rsid w:val="008D7B53"/>
    <w:rsid w:val="008D7BC2"/>
    <w:rsid w:val="008D7F9F"/>
    <w:rsid w:val="008E0057"/>
    <w:rsid w:val="008E018E"/>
    <w:rsid w:val="008E036F"/>
    <w:rsid w:val="008E06E8"/>
    <w:rsid w:val="008E0743"/>
    <w:rsid w:val="008E0789"/>
    <w:rsid w:val="008E08C4"/>
    <w:rsid w:val="008E0A8C"/>
    <w:rsid w:val="008E0B26"/>
    <w:rsid w:val="008E0B9E"/>
    <w:rsid w:val="008E0F9B"/>
    <w:rsid w:val="008E1230"/>
    <w:rsid w:val="008E1600"/>
    <w:rsid w:val="008E16A3"/>
    <w:rsid w:val="008E1C1C"/>
    <w:rsid w:val="008E1C2A"/>
    <w:rsid w:val="008E1E30"/>
    <w:rsid w:val="008E2160"/>
    <w:rsid w:val="008E21B8"/>
    <w:rsid w:val="008E2463"/>
    <w:rsid w:val="008E2493"/>
    <w:rsid w:val="008E2576"/>
    <w:rsid w:val="008E2F06"/>
    <w:rsid w:val="008E3357"/>
    <w:rsid w:val="008E3594"/>
    <w:rsid w:val="008E403B"/>
    <w:rsid w:val="008E429A"/>
    <w:rsid w:val="008E4379"/>
    <w:rsid w:val="008E45D0"/>
    <w:rsid w:val="008E4761"/>
    <w:rsid w:val="008E4A8A"/>
    <w:rsid w:val="008E4D07"/>
    <w:rsid w:val="008E50AE"/>
    <w:rsid w:val="008E5426"/>
    <w:rsid w:val="008E5886"/>
    <w:rsid w:val="008E58B9"/>
    <w:rsid w:val="008E5B41"/>
    <w:rsid w:val="008E5DEC"/>
    <w:rsid w:val="008E5F5E"/>
    <w:rsid w:val="008E609B"/>
    <w:rsid w:val="008E6483"/>
    <w:rsid w:val="008E66C1"/>
    <w:rsid w:val="008E6E04"/>
    <w:rsid w:val="008E6E17"/>
    <w:rsid w:val="008E6FA3"/>
    <w:rsid w:val="008E732D"/>
    <w:rsid w:val="008E74EE"/>
    <w:rsid w:val="008E78F4"/>
    <w:rsid w:val="008E7ABD"/>
    <w:rsid w:val="008E7C30"/>
    <w:rsid w:val="008E7D53"/>
    <w:rsid w:val="008F018C"/>
    <w:rsid w:val="008F02A3"/>
    <w:rsid w:val="008F040E"/>
    <w:rsid w:val="008F054E"/>
    <w:rsid w:val="008F0709"/>
    <w:rsid w:val="008F07B0"/>
    <w:rsid w:val="008F090E"/>
    <w:rsid w:val="008F0AA6"/>
    <w:rsid w:val="008F0C8B"/>
    <w:rsid w:val="008F1006"/>
    <w:rsid w:val="008F147F"/>
    <w:rsid w:val="008F15D6"/>
    <w:rsid w:val="008F15FA"/>
    <w:rsid w:val="008F1761"/>
    <w:rsid w:val="008F1880"/>
    <w:rsid w:val="008F1887"/>
    <w:rsid w:val="008F26A5"/>
    <w:rsid w:val="008F2771"/>
    <w:rsid w:val="008F2B79"/>
    <w:rsid w:val="008F2EAD"/>
    <w:rsid w:val="008F3B8B"/>
    <w:rsid w:val="008F3E27"/>
    <w:rsid w:val="008F3F56"/>
    <w:rsid w:val="008F3FAC"/>
    <w:rsid w:val="008F46CA"/>
    <w:rsid w:val="008F4934"/>
    <w:rsid w:val="008F4AA6"/>
    <w:rsid w:val="008F4B52"/>
    <w:rsid w:val="008F53BA"/>
    <w:rsid w:val="008F59E4"/>
    <w:rsid w:val="008F5EDC"/>
    <w:rsid w:val="008F6260"/>
    <w:rsid w:val="008F6426"/>
    <w:rsid w:val="008F64E5"/>
    <w:rsid w:val="008F6729"/>
    <w:rsid w:val="008F67F4"/>
    <w:rsid w:val="008F686A"/>
    <w:rsid w:val="008F6A9B"/>
    <w:rsid w:val="008F6B5D"/>
    <w:rsid w:val="008F6DC3"/>
    <w:rsid w:val="008F73FF"/>
    <w:rsid w:val="008F7547"/>
    <w:rsid w:val="008F76B6"/>
    <w:rsid w:val="009006E7"/>
    <w:rsid w:val="0090088A"/>
    <w:rsid w:val="009008A3"/>
    <w:rsid w:val="00900B9A"/>
    <w:rsid w:val="00900D31"/>
    <w:rsid w:val="00900DA2"/>
    <w:rsid w:val="009011AE"/>
    <w:rsid w:val="009011B7"/>
    <w:rsid w:val="009016DB"/>
    <w:rsid w:val="00901757"/>
    <w:rsid w:val="0090182A"/>
    <w:rsid w:val="00901A61"/>
    <w:rsid w:val="00901D44"/>
    <w:rsid w:val="0090201C"/>
    <w:rsid w:val="0090269C"/>
    <w:rsid w:val="009029FF"/>
    <w:rsid w:val="00902B00"/>
    <w:rsid w:val="00902BCF"/>
    <w:rsid w:val="0090351E"/>
    <w:rsid w:val="00903C74"/>
    <w:rsid w:val="00903D2A"/>
    <w:rsid w:val="00904B95"/>
    <w:rsid w:val="00905146"/>
    <w:rsid w:val="009051D6"/>
    <w:rsid w:val="0090527B"/>
    <w:rsid w:val="0090532F"/>
    <w:rsid w:val="00905460"/>
    <w:rsid w:val="00905942"/>
    <w:rsid w:val="009059B7"/>
    <w:rsid w:val="00905A4C"/>
    <w:rsid w:val="00905B8C"/>
    <w:rsid w:val="00905D30"/>
    <w:rsid w:val="00905F7B"/>
    <w:rsid w:val="00906775"/>
    <w:rsid w:val="00907024"/>
    <w:rsid w:val="0090729C"/>
    <w:rsid w:val="0090763D"/>
    <w:rsid w:val="00907703"/>
    <w:rsid w:val="00907DFC"/>
    <w:rsid w:val="00907EEB"/>
    <w:rsid w:val="00907F74"/>
    <w:rsid w:val="009103F1"/>
    <w:rsid w:val="00910662"/>
    <w:rsid w:val="0091069C"/>
    <w:rsid w:val="0091086A"/>
    <w:rsid w:val="00910F6E"/>
    <w:rsid w:val="0091107D"/>
    <w:rsid w:val="00911195"/>
    <w:rsid w:val="00911340"/>
    <w:rsid w:val="009114DD"/>
    <w:rsid w:val="00911B7D"/>
    <w:rsid w:val="00911D18"/>
    <w:rsid w:val="009123D2"/>
    <w:rsid w:val="009125BC"/>
    <w:rsid w:val="009127BC"/>
    <w:rsid w:val="00912B40"/>
    <w:rsid w:val="00912B49"/>
    <w:rsid w:val="00912D86"/>
    <w:rsid w:val="009131C5"/>
    <w:rsid w:val="0091333A"/>
    <w:rsid w:val="009135F2"/>
    <w:rsid w:val="0091381D"/>
    <w:rsid w:val="009138BF"/>
    <w:rsid w:val="00913A49"/>
    <w:rsid w:val="00913B79"/>
    <w:rsid w:val="00913EAA"/>
    <w:rsid w:val="00913F55"/>
    <w:rsid w:val="009141B1"/>
    <w:rsid w:val="00914201"/>
    <w:rsid w:val="00914271"/>
    <w:rsid w:val="00914494"/>
    <w:rsid w:val="009146B1"/>
    <w:rsid w:val="00914CDA"/>
    <w:rsid w:val="00915002"/>
    <w:rsid w:val="009153A0"/>
    <w:rsid w:val="009157F2"/>
    <w:rsid w:val="00915AAF"/>
    <w:rsid w:val="00916406"/>
    <w:rsid w:val="009164F1"/>
    <w:rsid w:val="009165C1"/>
    <w:rsid w:val="00916814"/>
    <w:rsid w:val="0091691D"/>
    <w:rsid w:val="00916A39"/>
    <w:rsid w:val="00916AA4"/>
    <w:rsid w:val="009170DC"/>
    <w:rsid w:val="00917151"/>
    <w:rsid w:val="00917388"/>
    <w:rsid w:val="009176E3"/>
    <w:rsid w:val="00917925"/>
    <w:rsid w:val="00917A41"/>
    <w:rsid w:val="00917C21"/>
    <w:rsid w:val="0092014B"/>
    <w:rsid w:val="00920199"/>
    <w:rsid w:val="009203D3"/>
    <w:rsid w:val="0092043C"/>
    <w:rsid w:val="00920A39"/>
    <w:rsid w:val="00920F01"/>
    <w:rsid w:val="00920F25"/>
    <w:rsid w:val="00921114"/>
    <w:rsid w:val="00921177"/>
    <w:rsid w:val="00921252"/>
    <w:rsid w:val="00921356"/>
    <w:rsid w:val="00921528"/>
    <w:rsid w:val="00921757"/>
    <w:rsid w:val="00921872"/>
    <w:rsid w:val="00921C5A"/>
    <w:rsid w:val="00921EC9"/>
    <w:rsid w:val="00921FF2"/>
    <w:rsid w:val="009220F4"/>
    <w:rsid w:val="009221AD"/>
    <w:rsid w:val="0092246D"/>
    <w:rsid w:val="00922A7C"/>
    <w:rsid w:val="00922EE3"/>
    <w:rsid w:val="00922F1E"/>
    <w:rsid w:val="00923082"/>
    <w:rsid w:val="0092380B"/>
    <w:rsid w:val="00923A59"/>
    <w:rsid w:val="00923A78"/>
    <w:rsid w:val="00923AB0"/>
    <w:rsid w:val="00923C96"/>
    <w:rsid w:val="00923D47"/>
    <w:rsid w:val="00923D63"/>
    <w:rsid w:val="00924157"/>
    <w:rsid w:val="00924305"/>
    <w:rsid w:val="0092437C"/>
    <w:rsid w:val="0092479E"/>
    <w:rsid w:val="009248A2"/>
    <w:rsid w:val="00924946"/>
    <w:rsid w:val="00924B1A"/>
    <w:rsid w:val="00924B5F"/>
    <w:rsid w:val="00924DFB"/>
    <w:rsid w:val="00924FBF"/>
    <w:rsid w:val="00925F10"/>
    <w:rsid w:val="0092621F"/>
    <w:rsid w:val="0092657D"/>
    <w:rsid w:val="0092690F"/>
    <w:rsid w:val="0092692E"/>
    <w:rsid w:val="00926F3D"/>
    <w:rsid w:val="00927516"/>
    <w:rsid w:val="0092797D"/>
    <w:rsid w:val="00927A37"/>
    <w:rsid w:val="0093008A"/>
    <w:rsid w:val="009302D5"/>
    <w:rsid w:val="00930394"/>
    <w:rsid w:val="009303D1"/>
    <w:rsid w:val="00930674"/>
    <w:rsid w:val="0093096A"/>
    <w:rsid w:val="00930989"/>
    <w:rsid w:val="00930FA0"/>
    <w:rsid w:val="0093125A"/>
    <w:rsid w:val="0093129E"/>
    <w:rsid w:val="0093149B"/>
    <w:rsid w:val="00931519"/>
    <w:rsid w:val="0093157F"/>
    <w:rsid w:val="00931889"/>
    <w:rsid w:val="00931D4B"/>
    <w:rsid w:val="00931DB8"/>
    <w:rsid w:val="00931E9A"/>
    <w:rsid w:val="00931EF6"/>
    <w:rsid w:val="00931EF8"/>
    <w:rsid w:val="009320B7"/>
    <w:rsid w:val="00932375"/>
    <w:rsid w:val="009323D9"/>
    <w:rsid w:val="00932591"/>
    <w:rsid w:val="009325AB"/>
    <w:rsid w:val="00932C1A"/>
    <w:rsid w:val="00932CEB"/>
    <w:rsid w:val="00932D73"/>
    <w:rsid w:val="00933656"/>
    <w:rsid w:val="00933B80"/>
    <w:rsid w:val="00933FE2"/>
    <w:rsid w:val="0093415B"/>
    <w:rsid w:val="009341A0"/>
    <w:rsid w:val="009341D8"/>
    <w:rsid w:val="009347D4"/>
    <w:rsid w:val="0093508E"/>
    <w:rsid w:val="0093552B"/>
    <w:rsid w:val="009358A9"/>
    <w:rsid w:val="00935C88"/>
    <w:rsid w:val="00936053"/>
    <w:rsid w:val="0093651D"/>
    <w:rsid w:val="00936F4A"/>
    <w:rsid w:val="0093786B"/>
    <w:rsid w:val="009378CD"/>
    <w:rsid w:val="009379CF"/>
    <w:rsid w:val="009401A4"/>
    <w:rsid w:val="0094067B"/>
    <w:rsid w:val="00940846"/>
    <w:rsid w:val="00940937"/>
    <w:rsid w:val="00940C04"/>
    <w:rsid w:val="00940E9B"/>
    <w:rsid w:val="00941297"/>
    <w:rsid w:val="00941417"/>
    <w:rsid w:val="00941605"/>
    <w:rsid w:val="0094187C"/>
    <w:rsid w:val="00941BA3"/>
    <w:rsid w:val="009427B9"/>
    <w:rsid w:val="00942C45"/>
    <w:rsid w:val="00942DB0"/>
    <w:rsid w:val="009433FC"/>
    <w:rsid w:val="00943654"/>
    <w:rsid w:val="009436EA"/>
    <w:rsid w:val="009438A2"/>
    <w:rsid w:val="009438A4"/>
    <w:rsid w:val="009438E3"/>
    <w:rsid w:val="00943924"/>
    <w:rsid w:val="00943C09"/>
    <w:rsid w:val="0094411A"/>
    <w:rsid w:val="009444C2"/>
    <w:rsid w:val="009445D8"/>
    <w:rsid w:val="009449EA"/>
    <w:rsid w:val="00944AE7"/>
    <w:rsid w:val="00944B5A"/>
    <w:rsid w:val="00945083"/>
    <w:rsid w:val="0094562B"/>
    <w:rsid w:val="0094565C"/>
    <w:rsid w:val="00945971"/>
    <w:rsid w:val="00945D9A"/>
    <w:rsid w:val="00945F37"/>
    <w:rsid w:val="009462BB"/>
    <w:rsid w:val="00946360"/>
    <w:rsid w:val="009463FB"/>
    <w:rsid w:val="0094665B"/>
    <w:rsid w:val="00947217"/>
    <w:rsid w:val="00947464"/>
    <w:rsid w:val="00947900"/>
    <w:rsid w:val="00947973"/>
    <w:rsid w:val="00950077"/>
    <w:rsid w:val="009500A4"/>
    <w:rsid w:val="0095015A"/>
    <w:rsid w:val="0095066B"/>
    <w:rsid w:val="009509B5"/>
    <w:rsid w:val="00950C2E"/>
    <w:rsid w:val="00950D63"/>
    <w:rsid w:val="00950E50"/>
    <w:rsid w:val="0095117C"/>
    <w:rsid w:val="009516F0"/>
    <w:rsid w:val="009518F2"/>
    <w:rsid w:val="00951937"/>
    <w:rsid w:val="00951B60"/>
    <w:rsid w:val="00951C51"/>
    <w:rsid w:val="00951CC7"/>
    <w:rsid w:val="00951FB0"/>
    <w:rsid w:val="009527F5"/>
    <w:rsid w:val="009528C9"/>
    <w:rsid w:val="009529D1"/>
    <w:rsid w:val="00952CC5"/>
    <w:rsid w:val="00952CCE"/>
    <w:rsid w:val="00952D22"/>
    <w:rsid w:val="00952D24"/>
    <w:rsid w:val="00952DA9"/>
    <w:rsid w:val="009532B7"/>
    <w:rsid w:val="009536E6"/>
    <w:rsid w:val="00953886"/>
    <w:rsid w:val="00953B99"/>
    <w:rsid w:val="00953F9D"/>
    <w:rsid w:val="009544CB"/>
    <w:rsid w:val="00954506"/>
    <w:rsid w:val="009554C1"/>
    <w:rsid w:val="0095550A"/>
    <w:rsid w:val="009559B4"/>
    <w:rsid w:val="00955A11"/>
    <w:rsid w:val="00955A6B"/>
    <w:rsid w:val="00955B29"/>
    <w:rsid w:val="00955B9C"/>
    <w:rsid w:val="00955C28"/>
    <w:rsid w:val="00955CA0"/>
    <w:rsid w:val="00955E00"/>
    <w:rsid w:val="00955E61"/>
    <w:rsid w:val="009560B3"/>
    <w:rsid w:val="00956235"/>
    <w:rsid w:val="009563D2"/>
    <w:rsid w:val="00956969"/>
    <w:rsid w:val="00956B8F"/>
    <w:rsid w:val="00956C16"/>
    <w:rsid w:val="0095710B"/>
    <w:rsid w:val="009575C4"/>
    <w:rsid w:val="0095762D"/>
    <w:rsid w:val="009578AA"/>
    <w:rsid w:val="00957C13"/>
    <w:rsid w:val="00957F83"/>
    <w:rsid w:val="0096006A"/>
    <w:rsid w:val="00960A50"/>
    <w:rsid w:val="00960B83"/>
    <w:rsid w:val="00960DD0"/>
    <w:rsid w:val="0096103A"/>
    <w:rsid w:val="0096118E"/>
    <w:rsid w:val="00961291"/>
    <w:rsid w:val="00961A4B"/>
    <w:rsid w:val="00962422"/>
    <w:rsid w:val="00962651"/>
    <w:rsid w:val="00963ACA"/>
    <w:rsid w:val="00963D17"/>
    <w:rsid w:val="00964188"/>
    <w:rsid w:val="0096447C"/>
    <w:rsid w:val="00964499"/>
    <w:rsid w:val="00964739"/>
    <w:rsid w:val="00965050"/>
    <w:rsid w:val="0096527C"/>
    <w:rsid w:val="009654AF"/>
    <w:rsid w:val="00965D4F"/>
    <w:rsid w:val="00965FFD"/>
    <w:rsid w:val="009661AB"/>
    <w:rsid w:val="009663CC"/>
    <w:rsid w:val="00966511"/>
    <w:rsid w:val="00966598"/>
    <w:rsid w:val="00966B9F"/>
    <w:rsid w:val="00966BE7"/>
    <w:rsid w:val="00966CFF"/>
    <w:rsid w:val="00967793"/>
    <w:rsid w:val="00967C5E"/>
    <w:rsid w:val="00967DFA"/>
    <w:rsid w:val="00967FEA"/>
    <w:rsid w:val="0097038D"/>
    <w:rsid w:val="0097047C"/>
    <w:rsid w:val="00970627"/>
    <w:rsid w:val="00970C56"/>
    <w:rsid w:val="0097122C"/>
    <w:rsid w:val="00971340"/>
    <w:rsid w:val="009713FE"/>
    <w:rsid w:val="00971566"/>
    <w:rsid w:val="009719C1"/>
    <w:rsid w:val="009719CC"/>
    <w:rsid w:val="00971A33"/>
    <w:rsid w:val="00971E19"/>
    <w:rsid w:val="00972166"/>
    <w:rsid w:val="00972484"/>
    <w:rsid w:val="009725CE"/>
    <w:rsid w:val="009726C7"/>
    <w:rsid w:val="0097271A"/>
    <w:rsid w:val="00972DAD"/>
    <w:rsid w:val="00973047"/>
    <w:rsid w:val="009734E7"/>
    <w:rsid w:val="00973659"/>
    <w:rsid w:val="00973873"/>
    <w:rsid w:val="0097396C"/>
    <w:rsid w:val="00973CB8"/>
    <w:rsid w:val="00973D52"/>
    <w:rsid w:val="00973E9B"/>
    <w:rsid w:val="0097453C"/>
    <w:rsid w:val="0097497C"/>
    <w:rsid w:val="009749D0"/>
    <w:rsid w:val="009749DE"/>
    <w:rsid w:val="00974A0D"/>
    <w:rsid w:val="00974BEC"/>
    <w:rsid w:val="00975374"/>
    <w:rsid w:val="009756A8"/>
    <w:rsid w:val="009756DC"/>
    <w:rsid w:val="009757C3"/>
    <w:rsid w:val="009758A9"/>
    <w:rsid w:val="00975A47"/>
    <w:rsid w:val="00975E26"/>
    <w:rsid w:val="00976003"/>
    <w:rsid w:val="00976086"/>
    <w:rsid w:val="0097630B"/>
    <w:rsid w:val="00976695"/>
    <w:rsid w:val="00976DE8"/>
    <w:rsid w:val="00977123"/>
    <w:rsid w:val="00977372"/>
    <w:rsid w:val="009777CF"/>
    <w:rsid w:val="00977A07"/>
    <w:rsid w:val="00977E4D"/>
    <w:rsid w:val="00980088"/>
    <w:rsid w:val="009802BE"/>
    <w:rsid w:val="00980333"/>
    <w:rsid w:val="0098056F"/>
    <w:rsid w:val="0098061A"/>
    <w:rsid w:val="009806D0"/>
    <w:rsid w:val="00980797"/>
    <w:rsid w:val="009808D9"/>
    <w:rsid w:val="00980D29"/>
    <w:rsid w:val="00981022"/>
    <w:rsid w:val="009811B6"/>
    <w:rsid w:val="009812A4"/>
    <w:rsid w:val="009813B0"/>
    <w:rsid w:val="00981674"/>
    <w:rsid w:val="00981BC6"/>
    <w:rsid w:val="00981D7F"/>
    <w:rsid w:val="0098221E"/>
    <w:rsid w:val="0098227B"/>
    <w:rsid w:val="00982413"/>
    <w:rsid w:val="009826E4"/>
    <w:rsid w:val="00982AF7"/>
    <w:rsid w:val="00983300"/>
    <w:rsid w:val="009834C6"/>
    <w:rsid w:val="0098353D"/>
    <w:rsid w:val="0098358B"/>
    <w:rsid w:val="00983722"/>
    <w:rsid w:val="009837CE"/>
    <w:rsid w:val="0098382E"/>
    <w:rsid w:val="009838B0"/>
    <w:rsid w:val="00983BB5"/>
    <w:rsid w:val="009844E3"/>
    <w:rsid w:val="009849B1"/>
    <w:rsid w:val="009849B7"/>
    <w:rsid w:val="00984D06"/>
    <w:rsid w:val="00984DAA"/>
    <w:rsid w:val="00984DCD"/>
    <w:rsid w:val="00985131"/>
    <w:rsid w:val="00985477"/>
    <w:rsid w:val="009854D3"/>
    <w:rsid w:val="00985B7F"/>
    <w:rsid w:val="00985BFA"/>
    <w:rsid w:val="00985C85"/>
    <w:rsid w:val="009865AD"/>
    <w:rsid w:val="009867A0"/>
    <w:rsid w:val="0098699F"/>
    <w:rsid w:val="00986B3F"/>
    <w:rsid w:val="009872EA"/>
    <w:rsid w:val="0098791E"/>
    <w:rsid w:val="00987BA0"/>
    <w:rsid w:val="00987C10"/>
    <w:rsid w:val="00987DC9"/>
    <w:rsid w:val="009901E7"/>
    <w:rsid w:val="00990241"/>
    <w:rsid w:val="00990290"/>
    <w:rsid w:val="0099071D"/>
    <w:rsid w:val="0099087B"/>
    <w:rsid w:val="00991E59"/>
    <w:rsid w:val="0099210B"/>
    <w:rsid w:val="00992200"/>
    <w:rsid w:val="009924F0"/>
    <w:rsid w:val="00992934"/>
    <w:rsid w:val="00992BC2"/>
    <w:rsid w:val="009937D3"/>
    <w:rsid w:val="00993984"/>
    <w:rsid w:val="00994057"/>
    <w:rsid w:val="0099406C"/>
    <w:rsid w:val="00994286"/>
    <w:rsid w:val="009943CB"/>
    <w:rsid w:val="009943D6"/>
    <w:rsid w:val="00994411"/>
    <w:rsid w:val="009945AF"/>
    <w:rsid w:val="0099470F"/>
    <w:rsid w:val="00994BAE"/>
    <w:rsid w:val="00994C29"/>
    <w:rsid w:val="00994F46"/>
    <w:rsid w:val="00994FD4"/>
    <w:rsid w:val="00995077"/>
    <w:rsid w:val="00995206"/>
    <w:rsid w:val="0099534F"/>
    <w:rsid w:val="0099537E"/>
    <w:rsid w:val="00995FF5"/>
    <w:rsid w:val="00996319"/>
    <w:rsid w:val="0099673D"/>
    <w:rsid w:val="009968F8"/>
    <w:rsid w:val="00996B27"/>
    <w:rsid w:val="00996D56"/>
    <w:rsid w:val="00997694"/>
    <w:rsid w:val="00997B7D"/>
    <w:rsid w:val="00997CBE"/>
    <w:rsid w:val="009A07CD"/>
    <w:rsid w:val="009A0828"/>
    <w:rsid w:val="009A08FE"/>
    <w:rsid w:val="009A0CB4"/>
    <w:rsid w:val="009A13A6"/>
    <w:rsid w:val="009A17FB"/>
    <w:rsid w:val="009A18C3"/>
    <w:rsid w:val="009A191D"/>
    <w:rsid w:val="009A19FA"/>
    <w:rsid w:val="009A1E12"/>
    <w:rsid w:val="009A311B"/>
    <w:rsid w:val="009A32C9"/>
    <w:rsid w:val="009A3BEB"/>
    <w:rsid w:val="009A3C7B"/>
    <w:rsid w:val="009A4150"/>
    <w:rsid w:val="009A43FD"/>
    <w:rsid w:val="009A4A1D"/>
    <w:rsid w:val="009A4C64"/>
    <w:rsid w:val="009A4E04"/>
    <w:rsid w:val="009A4FE4"/>
    <w:rsid w:val="009A5678"/>
    <w:rsid w:val="009A5751"/>
    <w:rsid w:val="009A583C"/>
    <w:rsid w:val="009A58B2"/>
    <w:rsid w:val="009A59E6"/>
    <w:rsid w:val="009A5D84"/>
    <w:rsid w:val="009A5EEB"/>
    <w:rsid w:val="009A60D8"/>
    <w:rsid w:val="009A64FD"/>
    <w:rsid w:val="009A65CC"/>
    <w:rsid w:val="009A6671"/>
    <w:rsid w:val="009A6C95"/>
    <w:rsid w:val="009A6CE5"/>
    <w:rsid w:val="009A7166"/>
    <w:rsid w:val="009A72FC"/>
    <w:rsid w:val="009A754B"/>
    <w:rsid w:val="009A7810"/>
    <w:rsid w:val="009A79ED"/>
    <w:rsid w:val="009B01E3"/>
    <w:rsid w:val="009B02F4"/>
    <w:rsid w:val="009B03E6"/>
    <w:rsid w:val="009B088B"/>
    <w:rsid w:val="009B08A9"/>
    <w:rsid w:val="009B097D"/>
    <w:rsid w:val="009B0E7C"/>
    <w:rsid w:val="009B100B"/>
    <w:rsid w:val="009B1151"/>
    <w:rsid w:val="009B159B"/>
    <w:rsid w:val="009B163D"/>
    <w:rsid w:val="009B18A7"/>
    <w:rsid w:val="009B22E6"/>
    <w:rsid w:val="009B2730"/>
    <w:rsid w:val="009B2898"/>
    <w:rsid w:val="009B2949"/>
    <w:rsid w:val="009B2AF2"/>
    <w:rsid w:val="009B2AF4"/>
    <w:rsid w:val="009B34C7"/>
    <w:rsid w:val="009B35CD"/>
    <w:rsid w:val="009B386E"/>
    <w:rsid w:val="009B39FB"/>
    <w:rsid w:val="009B3E33"/>
    <w:rsid w:val="009B3F8F"/>
    <w:rsid w:val="009B423E"/>
    <w:rsid w:val="009B43CA"/>
    <w:rsid w:val="009B44B9"/>
    <w:rsid w:val="009B473F"/>
    <w:rsid w:val="009B4746"/>
    <w:rsid w:val="009B4B40"/>
    <w:rsid w:val="009B4CF4"/>
    <w:rsid w:val="009B5664"/>
    <w:rsid w:val="009B621E"/>
    <w:rsid w:val="009B6CA0"/>
    <w:rsid w:val="009B6FF9"/>
    <w:rsid w:val="009B70CF"/>
    <w:rsid w:val="009B71F5"/>
    <w:rsid w:val="009B722F"/>
    <w:rsid w:val="009B72B0"/>
    <w:rsid w:val="009B72CE"/>
    <w:rsid w:val="009B795B"/>
    <w:rsid w:val="009C0245"/>
    <w:rsid w:val="009C0AC2"/>
    <w:rsid w:val="009C0E59"/>
    <w:rsid w:val="009C15AC"/>
    <w:rsid w:val="009C1AD3"/>
    <w:rsid w:val="009C24E1"/>
    <w:rsid w:val="009C2696"/>
    <w:rsid w:val="009C2A3F"/>
    <w:rsid w:val="009C2A92"/>
    <w:rsid w:val="009C2B18"/>
    <w:rsid w:val="009C332F"/>
    <w:rsid w:val="009C3688"/>
    <w:rsid w:val="009C3E8C"/>
    <w:rsid w:val="009C4106"/>
    <w:rsid w:val="009C41CC"/>
    <w:rsid w:val="009C4268"/>
    <w:rsid w:val="009C4631"/>
    <w:rsid w:val="009C4673"/>
    <w:rsid w:val="009C4C72"/>
    <w:rsid w:val="009C4C78"/>
    <w:rsid w:val="009C4FC1"/>
    <w:rsid w:val="009C512D"/>
    <w:rsid w:val="009C55B3"/>
    <w:rsid w:val="009C5963"/>
    <w:rsid w:val="009C6232"/>
    <w:rsid w:val="009C6966"/>
    <w:rsid w:val="009C697B"/>
    <w:rsid w:val="009C6A0E"/>
    <w:rsid w:val="009C6A2C"/>
    <w:rsid w:val="009C6C76"/>
    <w:rsid w:val="009C6FF8"/>
    <w:rsid w:val="009C7187"/>
    <w:rsid w:val="009C7A5C"/>
    <w:rsid w:val="009C7A61"/>
    <w:rsid w:val="009C7B4A"/>
    <w:rsid w:val="009C7B7E"/>
    <w:rsid w:val="009C7ED1"/>
    <w:rsid w:val="009C7EF3"/>
    <w:rsid w:val="009D0A5C"/>
    <w:rsid w:val="009D0A99"/>
    <w:rsid w:val="009D0E73"/>
    <w:rsid w:val="009D10D6"/>
    <w:rsid w:val="009D15CD"/>
    <w:rsid w:val="009D19F9"/>
    <w:rsid w:val="009D1B91"/>
    <w:rsid w:val="009D1ECC"/>
    <w:rsid w:val="009D2282"/>
    <w:rsid w:val="009D2498"/>
    <w:rsid w:val="009D2551"/>
    <w:rsid w:val="009D26A5"/>
    <w:rsid w:val="009D2C07"/>
    <w:rsid w:val="009D2C6F"/>
    <w:rsid w:val="009D3331"/>
    <w:rsid w:val="009D3B21"/>
    <w:rsid w:val="009D3BDB"/>
    <w:rsid w:val="009D3E49"/>
    <w:rsid w:val="009D457B"/>
    <w:rsid w:val="009D471A"/>
    <w:rsid w:val="009D483E"/>
    <w:rsid w:val="009D4A70"/>
    <w:rsid w:val="009D4BF2"/>
    <w:rsid w:val="009D4CFD"/>
    <w:rsid w:val="009D5227"/>
    <w:rsid w:val="009D5387"/>
    <w:rsid w:val="009D5749"/>
    <w:rsid w:val="009D5785"/>
    <w:rsid w:val="009D5985"/>
    <w:rsid w:val="009D5BA1"/>
    <w:rsid w:val="009D5CD1"/>
    <w:rsid w:val="009D5CD6"/>
    <w:rsid w:val="009D601F"/>
    <w:rsid w:val="009D6820"/>
    <w:rsid w:val="009D6EEA"/>
    <w:rsid w:val="009D7261"/>
    <w:rsid w:val="009D72F9"/>
    <w:rsid w:val="009D75E7"/>
    <w:rsid w:val="009D7A63"/>
    <w:rsid w:val="009D7BA7"/>
    <w:rsid w:val="009D7DE9"/>
    <w:rsid w:val="009D7FB6"/>
    <w:rsid w:val="009D7FD6"/>
    <w:rsid w:val="009E009B"/>
    <w:rsid w:val="009E014B"/>
    <w:rsid w:val="009E05DF"/>
    <w:rsid w:val="009E0BDC"/>
    <w:rsid w:val="009E134F"/>
    <w:rsid w:val="009E156E"/>
    <w:rsid w:val="009E16A1"/>
    <w:rsid w:val="009E19F6"/>
    <w:rsid w:val="009E1B72"/>
    <w:rsid w:val="009E1B83"/>
    <w:rsid w:val="009E1C18"/>
    <w:rsid w:val="009E1C45"/>
    <w:rsid w:val="009E1D6E"/>
    <w:rsid w:val="009E1DC4"/>
    <w:rsid w:val="009E1F88"/>
    <w:rsid w:val="009E203F"/>
    <w:rsid w:val="009E2087"/>
    <w:rsid w:val="009E2088"/>
    <w:rsid w:val="009E2401"/>
    <w:rsid w:val="009E275C"/>
    <w:rsid w:val="009E27BE"/>
    <w:rsid w:val="009E2AD9"/>
    <w:rsid w:val="009E34AE"/>
    <w:rsid w:val="009E3506"/>
    <w:rsid w:val="009E3570"/>
    <w:rsid w:val="009E3589"/>
    <w:rsid w:val="009E36A0"/>
    <w:rsid w:val="009E3D1F"/>
    <w:rsid w:val="009E465C"/>
    <w:rsid w:val="009E483F"/>
    <w:rsid w:val="009E48EB"/>
    <w:rsid w:val="009E4AA8"/>
    <w:rsid w:val="009E4D0E"/>
    <w:rsid w:val="009E4D7D"/>
    <w:rsid w:val="009E4DE4"/>
    <w:rsid w:val="009E4F91"/>
    <w:rsid w:val="009E5180"/>
    <w:rsid w:val="009E5380"/>
    <w:rsid w:val="009E53EB"/>
    <w:rsid w:val="009E58BD"/>
    <w:rsid w:val="009E5AB0"/>
    <w:rsid w:val="009E5C2A"/>
    <w:rsid w:val="009E6017"/>
    <w:rsid w:val="009E65B9"/>
    <w:rsid w:val="009E677C"/>
    <w:rsid w:val="009E6ABC"/>
    <w:rsid w:val="009E6C83"/>
    <w:rsid w:val="009E708B"/>
    <w:rsid w:val="009E71AD"/>
    <w:rsid w:val="009E72CC"/>
    <w:rsid w:val="009E7AF4"/>
    <w:rsid w:val="009E7CFF"/>
    <w:rsid w:val="009E7EAF"/>
    <w:rsid w:val="009E7EC6"/>
    <w:rsid w:val="009E7F33"/>
    <w:rsid w:val="009F0349"/>
    <w:rsid w:val="009F0CDA"/>
    <w:rsid w:val="009F0FF8"/>
    <w:rsid w:val="009F1067"/>
    <w:rsid w:val="009F1267"/>
    <w:rsid w:val="009F1418"/>
    <w:rsid w:val="009F179B"/>
    <w:rsid w:val="009F1A40"/>
    <w:rsid w:val="009F1CA4"/>
    <w:rsid w:val="009F1F07"/>
    <w:rsid w:val="009F23EB"/>
    <w:rsid w:val="009F2510"/>
    <w:rsid w:val="009F2A71"/>
    <w:rsid w:val="009F2CEC"/>
    <w:rsid w:val="009F332F"/>
    <w:rsid w:val="009F33C7"/>
    <w:rsid w:val="009F3412"/>
    <w:rsid w:val="009F37B5"/>
    <w:rsid w:val="009F3D4E"/>
    <w:rsid w:val="009F4407"/>
    <w:rsid w:val="009F47AD"/>
    <w:rsid w:val="009F4DC0"/>
    <w:rsid w:val="009F4E16"/>
    <w:rsid w:val="009F502C"/>
    <w:rsid w:val="009F50A5"/>
    <w:rsid w:val="009F5151"/>
    <w:rsid w:val="009F59C9"/>
    <w:rsid w:val="009F5AC0"/>
    <w:rsid w:val="009F5BEF"/>
    <w:rsid w:val="009F5C02"/>
    <w:rsid w:val="009F5C5F"/>
    <w:rsid w:val="009F5C61"/>
    <w:rsid w:val="009F5F03"/>
    <w:rsid w:val="009F60FB"/>
    <w:rsid w:val="009F6611"/>
    <w:rsid w:val="009F6722"/>
    <w:rsid w:val="009F69B9"/>
    <w:rsid w:val="009F6D60"/>
    <w:rsid w:val="009F6E67"/>
    <w:rsid w:val="009F6EB3"/>
    <w:rsid w:val="009F71BC"/>
    <w:rsid w:val="009F7915"/>
    <w:rsid w:val="009F7A38"/>
    <w:rsid w:val="009F7F65"/>
    <w:rsid w:val="00A00529"/>
    <w:rsid w:val="00A00D88"/>
    <w:rsid w:val="00A012AC"/>
    <w:rsid w:val="00A01304"/>
    <w:rsid w:val="00A01714"/>
    <w:rsid w:val="00A0171B"/>
    <w:rsid w:val="00A01CAF"/>
    <w:rsid w:val="00A01CF8"/>
    <w:rsid w:val="00A01E34"/>
    <w:rsid w:val="00A02115"/>
    <w:rsid w:val="00A0215C"/>
    <w:rsid w:val="00A023AF"/>
    <w:rsid w:val="00A024B8"/>
    <w:rsid w:val="00A02619"/>
    <w:rsid w:val="00A02667"/>
    <w:rsid w:val="00A030FC"/>
    <w:rsid w:val="00A03205"/>
    <w:rsid w:val="00A034B4"/>
    <w:rsid w:val="00A035C1"/>
    <w:rsid w:val="00A037CA"/>
    <w:rsid w:val="00A037EC"/>
    <w:rsid w:val="00A03847"/>
    <w:rsid w:val="00A03BCA"/>
    <w:rsid w:val="00A03C06"/>
    <w:rsid w:val="00A03F7B"/>
    <w:rsid w:val="00A043A0"/>
    <w:rsid w:val="00A0453A"/>
    <w:rsid w:val="00A046A3"/>
    <w:rsid w:val="00A049AF"/>
    <w:rsid w:val="00A04CCE"/>
    <w:rsid w:val="00A04D4D"/>
    <w:rsid w:val="00A051A6"/>
    <w:rsid w:val="00A051AC"/>
    <w:rsid w:val="00A0544B"/>
    <w:rsid w:val="00A059B4"/>
    <w:rsid w:val="00A05D57"/>
    <w:rsid w:val="00A05FB8"/>
    <w:rsid w:val="00A05FBE"/>
    <w:rsid w:val="00A066C9"/>
    <w:rsid w:val="00A06BED"/>
    <w:rsid w:val="00A06E78"/>
    <w:rsid w:val="00A07018"/>
    <w:rsid w:val="00A07161"/>
    <w:rsid w:val="00A071BA"/>
    <w:rsid w:val="00A07717"/>
    <w:rsid w:val="00A07B83"/>
    <w:rsid w:val="00A10286"/>
    <w:rsid w:val="00A105E8"/>
    <w:rsid w:val="00A10985"/>
    <w:rsid w:val="00A10AE5"/>
    <w:rsid w:val="00A110AF"/>
    <w:rsid w:val="00A114C6"/>
    <w:rsid w:val="00A11724"/>
    <w:rsid w:val="00A11AC5"/>
    <w:rsid w:val="00A11BC6"/>
    <w:rsid w:val="00A11D5F"/>
    <w:rsid w:val="00A11E9A"/>
    <w:rsid w:val="00A121B0"/>
    <w:rsid w:val="00A12367"/>
    <w:rsid w:val="00A123B9"/>
    <w:rsid w:val="00A124EF"/>
    <w:rsid w:val="00A1271C"/>
    <w:rsid w:val="00A12BF2"/>
    <w:rsid w:val="00A12C60"/>
    <w:rsid w:val="00A12FF3"/>
    <w:rsid w:val="00A13154"/>
    <w:rsid w:val="00A13448"/>
    <w:rsid w:val="00A13E6B"/>
    <w:rsid w:val="00A14212"/>
    <w:rsid w:val="00A14520"/>
    <w:rsid w:val="00A1462A"/>
    <w:rsid w:val="00A14737"/>
    <w:rsid w:val="00A1478E"/>
    <w:rsid w:val="00A1495C"/>
    <w:rsid w:val="00A149E4"/>
    <w:rsid w:val="00A149E6"/>
    <w:rsid w:val="00A14A78"/>
    <w:rsid w:val="00A14B20"/>
    <w:rsid w:val="00A14C95"/>
    <w:rsid w:val="00A14F77"/>
    <w:rsid w:val="00A14F8D"/>
    <w:rsid w:val="00A15090"/>
    <w:rsid w:val="00A1513E"/>
    <w:rsid w:val="00A155BB"/>
    <w:rsid w:val="00A15638"/>
    <w:rsid w:val="00A15F91"/>
    <w:rsid w:val="00A15FBC"/>
    <w:rsid w:val="00A15FD9"/>
    <w:rsid w:val="00A160B8"/>
    <w:rsid w:val="00A16385"/>
    <w:rsid w:val="00A167F5"/>
    <w:rsid w:val="00A16AE5"/>
    <w:rsid w:val="00A16DD1"/>
    <w:rsid w:val="00A17500"/>
    <w:rsid w:val="00A1773A"/>
    <w:rsid w:val="00A202ED"/>
    <w:rsid w:val="00A20AEA"/>
    <w:rsid w:val="00A20B3E"/>
    <w:rsid w:val="00A20B90"/>
    <w:rsid w:val="00A20BB9"/>
    <w:rsid w:val="00A20C82"/>
    <w:rsid w:val="00A210D8"/>
    <w:rsid w:val="00A21508"/>
    <w:rsid w:val="00A21BA3"/>
    <w:rsid w:val="00A21EC1"/>
    <w:rsid w:val="00A2243D"/>
    <w:rsid w:val="00A2247D"/>
    <w:rsid w:val="00A22495"/>
    <w:rsid w:val="00A224AE"/>
    <w:rsid w:val="00A2255C"/>
    <w:rsid w:val="00A2257B"/>
    <w:rsid w:val="00A228DC"/>
    <w:rsid w:val="00A22B95"/>
    <w:rsid w:val="00A22C40"/>
    <w:rsid w:val="00A232F4"/>
    <w:rsid w:val="00A23815"/>
    <w:rsid w:val="00A23840"/>
    <w:rsid w:val="00A23A2A"/>
    <w:rsid w:val="00A23DDA"/>
    <w:rsid w:val="00A24311"/>
    <w:rsid w:val="00A24828"/>
    <w:rsid w:val="00A24BE8"/>
    <w:rsid w:val="00A24D10"/>
    <w:rsid w:val="00A24E01"/>
    <w:rsid w:val="00A24E85"/>
    <w:rsid w:val="00A24ECF"/>
    <w:rsid w:val="00A25012"/>
    <w:rsid w:val="00A2530D"/>
    <w:rsid w:val="00A2576A"/>
    <w:rsid w:val="00A2583C"/>
    <w:rsid w:val="00A25952"/>
    <w:rsid w:val="00A25BFB"/>
    <w:rsid w:val="00A25D37"/>
    <w:rsid w:val="00A25E0F"/>
    <w:rsid w:val="00A25FA6"/>
    <w:rsid w:val="00A2609C"/>
    <w:rsid w:val="00A2630F"/>
    <w:rsid w:val="00A265DF"/>
    <w:rsid w:val="00A26770"/>
    <w:rsid w:val="00A26A89"/>
    <w:rsid w:val="00A26D6D"/>
    <w:rsid w:val="00A27899"/>
    <w:rsid w:val="00A30244"/>
    <w:rsid w:val="00A30449"/>
    <w:rsid w:val="00A305C7"/>
    <w:rsid w:val="00A307AA"/>
    <w:rsid w:val="00A3082E"/>
    <w:rsid w:val="00A308F5"/>
    <w:rsid w:val="00A30982"/>
    <w:rsid w:val="00A309C0"/>
    <w:rsid w:val="00A30CE6"/>
    <w:rsid w:val="00A30F5E"/>
    <w:rsid w:val="00A31196"/>
    <w:rsid w:val="00A3119C"/>
    <w:rsid w:val="00A311AD"/>
    <w:rsid w:val="00A31460"/>
    <w:rsid w:val="00A317E2"/>
    <w:rsid w:val="00A31815"/>
    <w:rsid w:val="00A319B6"/>
    <w:rsid w:val="00A319BC"/>
    <w:rsid w:val="00A31A4A"/>
    <w:rsid w:val="00A31C0A"/>
    <w:rsid w:val="00A31C4C"/>
    <w:rsid w:val="00A31F25"/>
    <w:rsid w:val="00A32332"/>
    <w:rsid w:val="00A32C2C"/>
    <w:rsid w:val="00A32D11"/>
    <w:rsid w:val="00A32EF3"/>
    <w:rsid w:val="00A338DA"/>
    <w:rsid w:val="00A33D39"/>
    <w:rsid w:val="00A33E06"/>
    <w:rsid w:val="00A3404D"/>
    <w:rsid w:val="00A343BC"/>
    <w:rsid w:val="00A348CD"/>
    <w:rsid w:val="00A34A33"/>
    <w:rsid w:val="00A3507F"/>
    <w:rsid w:val="00A354C9"/>
    <w:rsid w:val="00A356FA"/>
    <w:rsid w:val="00A357E2"/>
    <w:rsid w:val="00A35807"/>
    <w:rsid w:val="00A35A25"/>
    <w:rsid w:val="00A35BBE"/>
    <w:rsid w:val="00A35EE4"/>
    <w:rsid w:val="00A363E2"/>
    <w:rsid w:val="00A3678C"/>
    <w:rsid w:val="00A368E7"/>
    <w:rsid w:val="00A3690E"/>
    <w:rsid w:val="00A3696F"/>
    <w:rsid w:val="00A369C1"/>
    <w:rsid w:val="00A36E74"/>
    <w:rsid w:val="00A3721F"/>
    <w:rsid w:val="00A376E6"/>
    <w:rsid w:val="00A37825"/>
    <w:rsid w:val="00A37984"/>
    <w:rsid w:val="00A37985"/>
    <w:rsid w:val="00A37A4B"/>
    <w:rsid w:val="00A37AC9"/>
    <w:rsid w:val="00A37D52"/>
    <w:rsid w:val="00A4006A"/>
    <w:rsid w:val="00A4022B"/>
    <w:rsid w:val="00A4028A"/>
    <w:rsid w:val="00A4067F"/>
    <w:rsid w:val="00A40A25"/>
    <w:rsid w:val="00A40C24"/>
    <w:rsid w:val="00A40F09"/>
    <w:rsid w:val="00A40F0D"/>
    <w:rsid w:val="00A41027"/>
    <w:rsid w:val="00A41056"/>
    <w:rsid w:val="00A41167"/>
    <w:rsid w:val="00A411B6"/>
    <w:rsid w:val="00A4149C"/>
    <w:rsid w:val="00A41F8C"/>
    <w:rsid w:val="00A42132"/>
    <w:rsid w:val="00A42594"/>
    <w:rsid w:val="00A42691"/>
    <w:rsid w:val="00A42737"/>
    <w:rsid w:val="00A42C1E"/>
    <w:rsid w:val="00A43091"/>
    <w:rsid w:val="00A434DE"/>
    <w:rsid w:val="00A43945"/>
    <w:rsid w:val="00A439D0"/>
    <w:rsid w:val="00A43C8C"/>
    <w:rsid w:val="00A43CE7"/>
    <w:rsid w:val="00A441EA"/>
    <w:rsid w:val="00A445EF"/>
    <w:rsid w:val="00A4466A"/>
    <w:rsid w:val="00A449B6"/>
    <w:rsid w:val="00A44B23"/>
    <w:rsid w:val="00A44F4F"/>
    <w:rsid w:val="00A45397"/>
    <w:rsid w:val="00A453F3"/>
    <w:rsid w:val="00A45522"/>
    <w:rsid w:val="00A457CD"/>
    <w:rsid w:val="00A45B28"/>
    <w:rsid w:val="00A46091"/>
    <w:rsid w:val="00A46391"/>
    <w:rsid w:val="00A46CF9"/>
    <w:rsid w:val="00A46D4D"/>
    <w:rsid w:val="00A4768D"/>
    <w:rsid w:val="00A4772D"/>
    <w:rsid w:val="00A4781D"/>
    <w:rsid w:val="00A5007B"/>
    <w:rsid w:val="00A50494"/>
    <w:rsid w:val="00A50A0A"/>
    <w:rsid w:val="00A50DA3"/>
    <w:rsid w:val="00A50F89"/>
    <w:rsid w:val="00A51372"/>
    <w:rsid w:val="00A513B8"/>
    <w:rsid w:val="00A51441"/>
    <w:rsid w:val="00A51CB7"/>
    <w:rsid w:val="00A51F99"/>
    <w:rsid w:val="00A520F2"/>
    <w:rsid w:val="00A52611"/>
    <w:rsid w:val="00A52C7A"/>
    <w:rsid w:val="00A52DCC"/>
    <w:rsid w:val="00A52DD9"/>
    <w:rsid w:val="00A53144"/>
    <w:rsid w:val="00A53819"/>
    <w:rsid w:val="00A53984"/>
    <w:rsid w:val="00A539D6"/>
    <w:rsid w:val="00A53CB5"/>
    <w:rsid w:val="00A53D29"/>
    <w:rsid w:val="00A53E58"/>
    <w:rsid w:val="00A544FE"/>
    <w:rsid w:val="00A54B3A"/>
    <w:rsid w:val="00A54B42"/>
    <w:rsid w:val="00A54D20"/>
    <w:rsid w:val="00A55981"/>
    <w:rsid w:val="00A55D6D"/>
    <w:rsid w:val="00A55FAF"/>
    <w:rsid w:val="00A55FD3"/>
    <w:rsid w:val="00A562B5"/>
    <w:rsid w:val="00A564E8"/>
    <w:rsid w:val="00A568E9"/>
    <w:rsid w:val="00A56EBD"/>
    <w:rsid w:val="00A5756B"/>
    <w:rsid w:val="00A5765C"/>
    <w:rsid w:val="00A57680"/>
    <w:rsid w:val="00A57EE3"/>
    <w:rsid w:val="00A6003F"/>
    <w:rsid w:val="00A6056F"/>
    <w:rsid w:val="00A60644"/>
    <w:rsid w:val="00A609E3"/>
    <w:rsid w:val="00A60C96"/>
    <w:rsid w:val="00A60D11"/>
    <w:rsid w:val="00A60F2C"/>
    <w:rsid w:val="00A61376"/>
    <w:rsid w:val="00A613B1"/>
    <w:rsid w:val="00A616CB"/>
    <w:rsid w:val="00A61886"/>
    <w:rsid w:val="00A61FF1"/>
    <w:rsid w:val="00A62188"/>
    <w:rsid w:val="00A625ED"/>
    <w:rsid w:val="00A62731"/>
    <w:rsid w:val="00A6283A"/>
    <w:rsid w:val="00A62C5D"/>
    <w:rsid w:val="00A62CCC"/>
    <w:rsid w:val="00A62F30"/>
    <w:rsid w:val="00A63858"/>
    <w:rsid w:val="00A6386C"/>
    <w:rsid w:val="00A638B5"/>
    <w:rsid w:val="00A63D0B"/>
    <w:rsid w:val="00A63DC3"/>
    <w:rsid w:val="00A63DF9"/>
    <w:rsid w:val="00A640FC"/>
    <w:rsid w:val="00A6425E"/>
    <w:rsid w:val="00A6496C"/>
    <w:rsid w:val="00A64CF1"/>
    <w:rsid w:val="00A64FFD"/>
    <w:rsid w:val="00A6520F"/>
    <w:rsid w:val="00A65CBE"/>
    <w:rsid w:val="00A65D72"/>
    <w:rsid w:val="00A66663"/>
    <w:rsid w:val="00A669B8"/>
    <w:rsid w:val="00A66D78"/>
    <w:rsid w:val="00A6706E"/>
    <w:rsid w:val="00A671B2"/>
    <w:rsid w:val="00A671F3"/>
    <w:rsid w:val="00A67299"/>
    <w:rsid w:val="00A6733E"/>
    <w:rsid w:val="00A673E5"/>
    <w:rsid w:val="00A67BF3"/>
    <w:rsid w:val="00A67D06"/>
    <w:rsid w:val="00A67D4D"/>
    <w:rsid w:val="00A70B34"/>
    <w:rsid w:val="00A70BF9"/>
    <w:rsid w:val="00A70DE3"/>
    <w:rsid w:val="00A711BE"/>
    <w:rsid w:val="00A7127A"/>
    <w:rsid w:val="00A7148A"/>
    <w:rsid w:val="00A71583"/>
    <w:rsid w:val="00A71E6A"/>
    <w:rsid w:val="00A71FEF"/>
    <w:rsid w:val="00A722C7"/>
    <w:rsid w:val="00A724D9"/>
    <w:rsid w:val="00A72F92"/>
    <w:rsid w:val="00A733D7"/>
    <w:rsid w:val="00A73689"/>
    <w:rsid w:val="00A73B3F"/>
    <w:rsid w:val="00A73CA5"/>
    <w:rsid w:val="00A73ECE"/>
    <w:rsid w:val="00A740A3"/>
    <w:rsid w:val="00A740B0"/>
    <w:rsid w:val="00A74B08"/>
    <w:rsid w:val="00A74C31"/>
    <w:rsid w:val="00A74E6C"/>
    <w:rsid w:val="00A74F2B"/>
    <w:rsid w:val="00A752D4"/>
    <w:rsid w:val="00A7535E"/>
    <w:rsid w:val="00A7544B"/>
    <w:rsid w:val="00A7561F"/>
    <w:rsid w:val="00A75996"/>
    <w:rsid w:val="00A75FDE"/>
    <w:rsid w:val="00A76542"/>
    <w:rsid w:val="00A768A3"/>
    <w:rsid w:val="00A76A57"/>
    <w:rsid w:val="00A76CA6"/>
    <w:rsid w:val="00A76D6A"/>
    <w:rsid w:val="00A76DEE"/>
    <w:rsid w:val="00A771E7"/>
    <w:rsid w:val="00A772E9"/>
    <w:rsid w:val="00A7744B"/>
    <w:rsid w:val="00A77522"/>
    <w:rsid w:val="00A77C68"/>
    <w:rsid w:val="00A77D13"/>
    <w:rsid w:val="00A77F41"/>
    <w:rsid w:val="00A8014B"/>
    <w:rsid w:val="00A8030D"/>
    <w:rsid w:val="00A80391"/>
    <w:rsid w:val="00A8040C"/>
    <w:rsid w:val="00A804C7"/>
    <w:rsid w:val="00A80650"/>
    <w:rsid w:val="00A80679"/>
    <w:rsid w:val="00A80739"/>
    <w:rsid w:val="00A80819"/>
    <w:rsid w:val="00A80B2F"/>
    <w:rsid w:val="00A810B2"/>
    <w:rsid w:val="00A8136E"/>
    <w:rsid w:val="00A813EC"/>
    <w:rsid w:val="00A815A3"/>
    <w:rsid w:val="00A815C3"/>
    <w:rsid w:val="00A81626"/>
    <w:rsid w:val="00A8174F"/>
    <w:rsid w:val="00A81848"/>
    <w:rsid w:val="00A8199D"/>
    <w:rsid w:val="00A82313"/>
    <w:rsid w:val="00A823C1"/>
    <w:rsid w:val="00A8247C"/>
    <w:rsid w:val="00A8254C"/>
    <w:rsid w:val="00A82623"/>
    <w:rsid w:val="00A827C4"/>
    <w:rsid w:val="00A8297C"/>
    <w:rsid w:val="00A829FA"/>
    <w:rsid w:val="00A82A85"/>
    <w:rsid w:val="00A82FF1"/>
    <w:rsid w:val="00A83087"/>
    <w:rsid w:val="00A831AA"/>
    <w:rsid w:val="00A846F4"/>
    <w:rsid w:val="00A84A27"/>
    <w:rsid w:val="00A84A99"/>
    <w:rsid w:val="00A84B39"/>
    <w:rsid w:val="00A84DFE"/>
    <w:rsid w:val="00A851BD"/>
    <w:rsid w:val="00A851F0"/>
    <w:rsid w:val="00A85343"/>
    <w:rsid w:val="00A853A3"/>
    <w:rsid w:val="00A85766"/>
    <w:rsid w:val="00A857D8"/>
    <w:rsid w:val="00A862BF"/>
    <w:rsid w:val="00A862F6"/>
    <w:rsid w:val="00A863B6"/>
    <w:rsid w:val="00A863E0"/>
    <w:rsid w:val="00A86682"/>
    <w:rsid w:val="00A866C3"/>
    <w:rsid w:val="00A86B40"/>
    <w:rsid w:val="00A86E9A"/>
    <w:rsid w:val="00A86FBA"/>
    <w:rsid w:val="00A87508"/>
    <w:rsid w:val="00A87910"/>
    <w:rsid w:val="00A87B77"/>
    <w:rsid w:val="00A87F6F"/>
    <w:rsid w:val="00A904AC"/>
    <w:rsid w:val="00A9060A"/>
    <w:rsid w:val="00A90783"/>
    <w:rsid w:val="00A90A42"/>
    <w:rsid w:val="00A90AF1"/>
    <w:rsid w:val="00A90CE5"/>
    <w:rsid w:val="00A90F00"/>
    <w:rsid w:val="00A9113C"/>
    <w:rsid w:val="00A9146B"/>
    <w:rsid w:val="00A91740"/>
    <w:rsid w:val="00A9196A"/>
    <w:rsid w:val="00A91EC7"/>
    <w:rsid w:val="00A92012"/>
    <w:rsid w:val="00A920EC"/>
    <w:rsid w:val="00A92269"/>
    <w:rsid w:val="00A925B8"/>
    <w:rsid w:val="00A9316B"/>
    <w:rsid w:val="00A93C10"/>
    <w:rsid w:val="00A93C32"/>
    <w:rsid w:val="00A93ED0"/>
    <w:rsid w:val="00A93FDF"/>
    <w:rsid w:val="00A941C5"/>
    <w:rsid w:val="00A943ED"/>
    <w:rsid w:val="00A94599"/>
    <w:rsid w:val="00A9478B"/>
    <w:rsid w:val="00A949DB"/>
    <w:rsid w:val="00A95004"/>
    <w:rsid w:val="00A953CC"/>
    <w:rsid w:val="00A95929"/>
    <w:rsid w:val="00A95A5A"/>
    <w:rsid w:val="00A95A83"/>
    <w:rsid w:val="00A95B32"/>
    <w:rsid w:val="00A95DF0"/>
    <w:rsid w:val="00A962A4"/>
    <w:rsid w:val="00A96424"/>
    <w:rsid w:val="00A96456"/>
    <w:rsid w:val="00A969BF"/>
    <w:rsid w:val="00A97163"/>
    <w:rsid w:val="00A974BB"/>
    <w:rsid w:val="00A97508"/>
    <w:rsid w:val="00A97705"/>
    <w:rsid w:val="00A97961"/>
    <w:rsid w:val="00AA0121"/>
    <w:rsid w:val="00AA0268"/>
    <w:rsid w:val="00AA034C"/>
    <w:rsid w:val="00AA08E3"/>
    <w:rsid w:val="00AA0DF4"/>
    <w:rsid w:val="00AA0E2B"/>
    <w:rsid w:val="00AA0EB9"/>
    <w:rsid w:val="00AA1075"/>
    <w:rsid w:val="00AA16F2"/>
    <w:rsid w:val="00AA1809"/>
    <w:rsid w:val="00AA194B"/>
    <w:rsid w:val="00AA1962"/>
    <w:rsid w:val="00AA1AAB"/>
    <w:rsid w:val="00AA1DCC"/>
    <w:rsid w:val="00AA217C"/>
    <w:rsid w:val="00AA225E"/>
    <w:rsid w:val="00AA2382"/>
    <w:rsid w:val="00AA23D3"/>
    <w:rsid w:val="00AA26AE"/>
    <w:rsid w:val="00AA26CC"/>
    <w:rsid w:val="00AA2ABC"/>
    <w:rsid w:val="00AA2E6A"/>
    <w:rsid w:val="00AA2F5A"/>
    <w:rsid w:val="00AA3704"/>
    <w:rsid w:val="00AA390E"/>
    <w:rsid w:val="00AA3E01"/>
    <w:rsid w:val="00AA4242"/>
    <w:rsid w:val="00AA4344"/>
    <w:rsid w:val="00AA4352"/>
    <w:rsid w:val="00AA44A6"/>
    <w:rsid w:val="00AA4702"/>
    <w:rsid w:val="00AA4899"/>
    <w:rsid w:val="00AA4D13"/>
    <w:rsid w:val="00AA4EA3"/>
    <w:rsid w:val="00AA4F2E"/>
    <w:rsid w:val="00AA4F3E"/>
    <w:rsid w:val="00AA4FC6"/>
    <w:rsid w:val="00AA5219"/>
    <w:rsid w:val="00AA5911"/>
    <w:rsid w:val="00AA5C21"/>
    <w:rsid w:val="00AA5C4A"/>
    <w:rsid w:val="00AA6367"/>
    <w:rsid w:val="00AA63C9"/>
    <w:rsid w:val="00AA63D2"/>
    <w:rsid w:val="00AA65E7"/>
    <w:rsid w:val="00AA6893"/>
    <w:rsid w:val="00AA6AE9"/>
    <w:rsid w:val="00AA6C18"/>
    <w:rsid w:val="00AA6D7C"/>
    <w:rsid w:val="00AA7002"/>
    <w:rsid w:val="00AA728C"/>
    <w:rsid w:val="00AA72CF"/>
    <w:rsid w:val="00AA7A05"/>
    <w:rsid w:val="00AB015C"/>
    <w:rsid w:val="00AB0569"/>
    <w:rsid w:val="00AB06A2"/>
    <w:rsid w:val="00AB0AA7"/>
    <w:rsid w:val="00AB0D93"/>
    <w:rsid w:val="00AB0FB0"/>
    <w:rsid w:val="00AB0FF4"/>
    <w:rsid w:val="00AB103B"/>
    <w:rsid w:val="00AB132C"/>
    <w:rsid w:val="00AB135F"/>
    <w:rsid w:val="00AB152A"/>
    <w:rsid w:val="00AB157E"/>
    <w:rsid w:val="00AB18B9"/>
    <w:rsid w:val="00AB18C2"/>
    <w:rsid w:val="00AB19E9"/>
    <w:rsid w:val="00AB1FFB"/>
    <w:rsid w:val="00AB2031"/>
    <w:rsid w:val="00AB23F4"/>
    <w:rsid w:val="00AB2A29"/>
    <w:rsid w:val="00AB2B11"/>
    <w:rsid w:val="00AB2BCB"/>
    <w:rsid w:val="00AB309F"/>
    <w:rsid w:val="00AB33B6"/>
    <w:rsid w:val="00AB3598"/>
    <w:rsid w:val="00AB3668"/>
    <w:rsid w:val="00AB37BB"/>
    <w:rsid w:val="00AB3E57"/>
    <w:rsid w:val="00AB403C"/>
    <w:rsid w:val="00AB40DD"/>
    <w:rsid w:val="00AB482D"/>
    <w:rsid w:val="00AB48E1"/>
    <w:rsid w:val="00AB4B3A"/>
    <w:rsid w:val="00AB4B62"/>
    <w:rsid w:val="00AB4BE9"/>
    <w:rsid w:val="00AB4C6D"/>
    <w:rsid w:val="00AB4DB4"/>
    <w:rsid w:val="00AB4DE7"/>
    <w:rsid w:val="00AB4DF7"/>
    <w:rsid w:val="00AB5006"/>
    <w:rsid w:val="00AB5066"/>
    <w:rsid w:val="00AB56D2"/>
    <w:rsid w:val="00AB5895"/>
    <w:rsid w:val="00AB5B6D"/>
    <w:rsid w:val="00AB5E17"/>
    <w:rsid w:val="00AB5FC2"/>
    <w:rsid w:val="00AB620A"/>
    <w:rsid w:val="00AB641A"/>
    <w:rsid w:val="00AB7378"/>
    <w:rsid w:val="00AB743B"/>
    <w:rsid w:val="00AB78CD"/>
    <w:rsid w:val="00AB792A"/>
    <w:rsid w:val="00AB797A"/>
    <w:rsid w:val="00AB7E72"/>
    <w:rsid w:val="00AC0202"/>
    <w:rsid w:val="00AC0218"/>
    <w:rsid w:val="00AC021D"/>
    <w:rsid w:val="00AC0DF3"/>
    <w:rsid w:val="00AC1183"/>
    <w:rsid w:val="00AC15C7"/>
    <w:rsid w:val="00AC15D5"/>
    <w:rsid w:val="00AC1AF7"/>
    <w:rsid w:val="00AC1DE4"/>
    <w:rsid w:val="00AC2804"/>
    <w:rsid w:val="00AC29F8"/>
    <w:rsid w:val="00AC2C64"/>
    <w:rsid w:val="00AC2CCF"/>
    <w:rsid w:val="00AC34BD"/>
    <w:rsid w:val="00AC34F4"/>
    <w:rsid w:val="00AC3E74"/>
    <w:rsid w:val="00AC3E8A"/>
    <w:rsid w:val="00AC403A"/>
    <w:rsid w:val="00AC4367"/>
    <w:rsid w:val="00AC45AF"/>
    <w:rsid w:val="00AC4686"/>
    <w:rsid w:val="00AC4921"/>
    <w:rsid w:val="00AC4C0B"/>
    <w:rsid w:val="00AC4E36"/>
    <w:rsid w:val="00AC59C2"/>
    <w:rsid w:val="00AC5A23"/>
    <w:rsid w:val="00AC5BB8"/>
    <w:rsid w:val="00AC60E9"/>
    <w:rsid w:val="00AC6671"/>
    <w:rsid w:val="00AC681E"/>
    <w:rsid w:val="00AC75A7"/>
    <w:rsid w:val="00AC7B02"/>
    <w:rsid w:val="00AC7B79"/>
    <w:rsid w:val="00AC7E3A"/>
    <w:rsid w:val="00AD00E6"/>
    <w:rsid w:val="00AD02AF"/>
    <w:rsid w:val="00AD03CF"/>
    <w:rsid w:val="00AD0493"/>
    <w:rsid w:val="00AD0530"/>
    <w:rsid w:val="00AD055C"/>
    <w:rsid w:val="00AD06C3"/>
    <w:rsid w:val="00AD0783"/>
    <w:rsid w:val="00AD0911"/>
    <w:rsid w:val="00AD1023"/>
    <w:rsid w:val="00AD11D4"/>
    <w:rsid w:val="00AD11FA"/>
    <w:rsid w:val="00AD1204"/>
    <w:rsid w:val="00AD139A"/>
    <w:rsid w:val="00AD14C6"/>
    <w:rsid w:val="00AD15EE"/>
    <w:rsid w:val="00AD173A"/>
    <w:rsid w:val="00AD1801"/>
    <w:rsid w:val="00AD1E90"/>
    <w:rsid w:val="00AD1F8F"/>
    <w:rsid w:val="00AD204F"/>
    <w:rsid w:val="00AD2118"/>
    <w:rsid w:val="00AD23B5"/>
    <w:rsid w:val="00AD283C"/>
    <w:rsid w:val="00AD29D9"/>
    <w:rsid w:val="00AD2AFB"/>
    <w:rsid w:val="00AD2C41"/>
    <w:rsid w:val="00AD2FF3"/>
    <w:rsid w:val="00AD3371"/>
    <w:rsid w:val="00AD3AA5"/>
    <w:rsid w:val="00AD421D"/>
    <w:rsid w:val="00AD507F"/>
    <w:rsid w:val="00AD550E"/>
    <w:rsid w:val="00AD59B0"/>
    <w:rsid w:val="00AD5F2F"/>
    <w:rsid w:val="00AD62AB"/>
    <w:rsid w:val="00AD658E"/>
    <w:rsid w:val="00AD6604"/>
    <w:rsid w:val="00AD6AC5"/>
    <w:rsid w:val="00AD6E7C"/>
    <w:rsid w:val="00AD6FF2"/>
    <w:rsid w:val="00AD752B"/>
    <w:rsid w:val="00AE0A60"/>
    <w:rsid w:val="00AE0FC2"/>
    <w:rsid w:val="00AE10CF"/>
    <w:rsid w:val="00AE1710"/>
    <w:rsid w:val="00AE1A9F"/>
    <w:rsid w:val="00AE1B44"/>
    <w:rsid w:val="00AE1D35"/>
    <w:rsid w:val="00AE1FB1"/>
    <w:rsid w:val="00AE24EE"/>
    <w:rsid w:val="00AE27DE"/>
    <w:rsid w:val="00AE2AEE"/>
    <w:rsid w:val="00AE2F98"/>
    <w:rsid w:val="00AE30C8"/>
    <w:rsid w:val="00AE31CA"/>
    <w:rsid w:val="00AE379C"/>
    <w:rsid w:val="00AE428C"/>
    <w:rsid w:val="00AE44C3"/>
    <w:rsid w:val="00AE4B21"/>
    <w:rsid w:val="00AE4F58"/>
    <w:rsid w:val="00AE5C10"/>
    <w:rsid w:val="00AE5D9C"/>
    <w:rsid w:val="00AE5EBB"/>
    <w:rsid w:val="00AE6012"/>
    <w:rsid w:val="00AE6095"/>
    <w:rsid w:val="00AE68E2"/>
    <w:rsid w:val="00AE6ADF"/>
    <w:rsid w:val="00AE703D"/>
    <w:rsid w:val="00AE7203"/>
    <w:rsid w:val="00AE7480"/>
    <w:rsid w:val="00AE792D"/>
    <w:rsid w:val="00AF005D"/>
    <w:rsid w:val="00AF041E"/>
    <w:rsid w:val="00AF047A"/>
    <w:rsid w:val="00AF04DD"/>
    <w:rsid w:val="00AF04ED"/>
    <w:rsid w:val="00AF0690"/>
    <w:rsid w:val="00AF0787"/>
    <w:rsid w:val="00AF0AAE"/>
    <w:rsid w:val="00AF0B3E"/>
    <w:rsid w:val="00AF0B46"/>
    <w:rsid w:val="00AF0C8E"/>
    <w:rsid w:val="00AF1852"/>
    <w:rsid w:val="00AF1972"/>
    <w:rsid w:val="00AF1C33"/>
    <w:rsid w:val="00AF1E90"/>
    <w:rsid w:val="00AF1EA0"/>
    <w:rsid w:val="00AF1F2C"/>
    <w:rsid w:val="00AF215B"/>
    <w:rsid w:val="00AF21D3"/>
    <w:rsid w:val="00AF21E9"/>
    <w:rsid w:val="00AF2367"/>
    <w:rsid w:val="00AF2397"/>
    <w:rsid w:val="00AF2485"/>
    <w:rsid w:val="00AF26FB"/>
    <w:rsid w:val="00AF2CB9"/>
    <w:rsid w:val="00AF2D3C"/>
    <w:rsid w:val="00AF2E6F"/>
    <w:rsid w:val="00AF3309"/>
    <w:rsid w:val="00AF3761"/>
    <w:rsid w:val="00AF379D"/>
    <w:rsid w:val="00AF37E8"/>
    <w:rsid w:val="00AF3810"/>
    <w:rsid w:val="00AF39CE"/>
    <w:rsid w:val="00AF3E81"/>
    <w:rsid w:val="00AF43D5"/>
    <w:rsid w:val="00AF4654"/>
    <w:rsid w:val="00AF4661"/>
    <w:rsid w:val="00AF47E7"/>
    <w:rsid w:val="00AF4A5F"/>
    <w:rsid w:val="00AF4C40"/>
    <w:rsid w:val="00AF4E7A"/>
    <w:rsid w:val="00AF4F56"/>
    <w:rsid w:val="00AF50DA"/>
    <w:rsid w:val="00AF52E8"/>
    <w:rsid w:val="00AF554E"/>
    <w:rsid w:val="00AF55C4"/>
    <w:rsid w:val="00AF5A12"/>
    <w:rsid w:val="00AF5CAA"/>
    <w:rsid w:val="00AF5DB7"/>
    <w:rsid w:val="00AF5F65"/>
    <w:rsid w:val="00AF6D72"/>
    <w:rsid w:val="00AF6F55"/>
    <w:rsid w:val="00AF6F57"/>
    <w:rsid w:val="00AF7A9D"/>
    <w:rsid w:val="00AF7B75"/>
    <w:rsid w:val="00AF7BAA"/>
    <w:rsid w:val="00B001D9"/>
    <w:rsid w:val="00B0065B"/>
    <w:rsid w:val="00B00F85"/>
    <w:rsid w:val="00B00FBC"/>
    <w:rsid w:val="00B012F4"/>
    <w:rsid w:val="00B014A4"/>
    <w:rsid w:val="00B014D4"/>
    <w:rsid w:val="00B016B8"/>
    <w:rsid w:val="00B01E79"/>
    <w:rsid w:val="00B01F39"/>
    <w:rsid w:val="00B0200D"/>
    <w:rsid w:val="00B0211E"/>
    <w:rsid w:val="00B02A7A"/>
    <w:rsid w:val="00B02B79"/>
    <w:rsid w:val="00B030C6"/>
    <w:rsid w:val="00B03245"/>
    <w:rsid w:val="00B03454"/>
    <w:rsid w:val="00B036B1"/>
    <w:rsid w:val="00B03A5D"/>
    <w:rsid w:val="00B03C90"/>
    <w:rsid w:val="00B03CB1"/>
    <w:rsid w:val="00B03F6E"/>
    <w:rsid w:val="00B0409E"/>
    <w:rsid w:val="00B0446D"/>
    <w:rsid w:val="00B048B3"/>
    <w:rsid w:val="00B04BAD"/>
    <w:rsid w:val="00B054EA"/>
    <w:rsid w:val="00B05722"/>
    <w:rsid w:val="00B05852"/>
    <w:rsid w:val="00B05AE4"/>
    <w:rsid w:val="00B05C41"/>
    <w:rsid w:val="00B05ED5"/>
    <w:rsid w:val="00B0628C"/>
    <w:rsid w:val="00B06713"/>
    <w:rsid w:val="00B06C72"/>
    <w:rsid w:val="00B0735F"/>
    <w:rsid w:val="00B0746F"/>
    <w:rsid w:val="00B074E9"/>
    <w:rsid w:val="00B07D7C"/>
    <w:rsid w:val="00B108C5"/>
    <w:rsid w:val="00B10AF0"/>
    <w:rsid w:val="00B10C85"/>
    <w:rsid w:val="00B10EBB"/>
    <w:rsid w:val="00B11372"/>
    <w:rsid w:val="00B117C6"/>
    <w:rsid w:val="00B1193F"/>
    <w:rsid w:val="00B11D5D"/>
    <w:rsid w:val="00B11E41"/>
    <w:rsid w:val="00B11E4E"/>
    <w:rsid w:val="00B12100"/>
    <w:rsid w:val="00B12889"/>
    <w:rsid w:val="00B12AAA"/>
    <w:rsid w:val="00B12BBB"/>
    <w:rsid w:val="00B12E4E"/>
    <w:rsid w:val="00B13141"/>
    <w:rsid w:val="00B131F5"/>
    <w:rsid w:val="00B13276"/>
    <w:rsid w:val="00B13331"/>
    <w:rsid w:val="00B13B7E"/>
    <w:rsid w:val="00B13E4A"/>
    <w:rsid w:val="00B13E87"/>
    <w:rsid w:val="00B141B3"/>
    <w:rsid w:val="00B1424B"/>
    <w:rsid w:val="00B143DF"/>
    <w:rsid w:val="00B147CC"/>
    <w:rsid w:val="00B14BBB"/>
    <w:rsid w:val="00B14BD2"/>
    <w:rsid w:val="00B15036"/>
    <w:rsid w:val="00B15321"/>
    <w:rsid w:val="00B15452"/>
    <w:rsid w:val="00B158BE"/>
    <w:rsid w:val="00B15913"/>
    <w:rsid w:val="00B1593E"/>
    <w:rsid w:val="00B15ABC"/>
    <w:rsid w:val="00B15C2F"/>
    <w:rsid w:val="00B15EAF"/>
    <w:rsid w:val="00B15F5A"/>
    <w:rsid w:val="00B15F9E"/>
    <w:rsid w:val="00B160BC"/>
    <w:rsid w:val="00B167F5"/>
    <w:rsid w:val="00B16A40"/>
    <w:rsid w:val="00B16D28"/>
    <w:rsid w:val="00B16DC7"/>
    <w:rsid w:val="00B17440"/>
    <w:rsid w:val="00B175B5"/>
    <w:rsid w:val="00B17A42"/>
    <w:rsid w:val="00B17AA5"/>
    <w:rsid w:val="00B17C02"/>
    <w:rsid w:val="00B17D52"/>
    <w:rsid w:val="00B2040C"/>
    <w:rsid w:val="00B2063E"/>
    <w:rsid w:val="00B20F73"/>
    <w:rsid w:val="00B20FAA"/>
    <w:rsid w:val="00B2131D"/>
    <w:rsid w:val="00B21AA3"/>
    <w:rsid w:val="00B21BB8"/>
    <w:rsid w:val="00B2219C"/>
    <w:rsid w:val="00B2248F"/>
    <w:rsid w:val="00B22594"/>
    <w:rsid w:val="00B22644"/>
    <w:rsid w:val="00B22D32"/>
    <w:rsid w:val="00B22D9C"/>
    <w:rsid w:val="00B22E0A"/>
    <w:rsid w:val="00B22E59"/>
    <w:rsid w:val="00B23038"/>
    <w:rsid w:val="00B23337"/>
    <w:rsid w:val="00B23E47"/>
    <w:rsid w:val="00B2427B"/>
    <w:rsid w:val="00B2450C"/>
    <w:rsid w:val="00B2467D"/>
    <w:rsid w:val="00B24E89"/>
    <w:rsid w:val="00B24FC9"/>
    <w:rsid w:val="00B25556"/>
    <w:rsid w:val="00B2592F"/>
    <w:rsid w:val="00B25B1D"/>
    <w:rsid w:val="00B25D5E"/>
    <w:rsid w:val="00B25DD7"/>
    <w:rsid w:val="00B25E48"/>
    <w:rsid w:val="00B25E77"/>
    <w:rsid w:val="00B25ED2"/>
    <w:rsid w:val="00B267CA"/>
    <w:rsid w:val="00B268FB"/>
    <w:rsid w:val="00B26B92"/>
    <w:rsid w:val="00B26C38"/>
    <w:rsid w:val="00B26D79"/>
    <w:rsid w:val="00B26FEF"/>
    <w:rsid w:val="00B2771D"/>
    <w:rsid w:val="00B279EA"/>
    <w:rsid w:val="00B30107"/>
    <w:rsid w:val="00B307F6"/>
    <w:rsid w:val="00B30B52"/>
    <w:rsid w:val="00B30B7E"/>
    <w:rsid w:val="00B30C5F"/>
    <w:rsid w:val="00B30E80"/>
    <w:rsid w:val="00B31069"/>
    <w:rsid w:val="00B311A2"/>
    <w:rsid w:val="00B3149A"/>
    <w:rsid w:val="00B316D7"/>
    <w:rsid w:val="00B31901"/>
    <w:rsid w:val="00B31A26"/>
    <w:rsid w:val="00B31AAD"/>
    <w:rsid w:val="00B31EBC"/>
    <w:rsid w:val="00B320FF"/>
    <w:rsid w:val="00B32A12"/>
    <w:rsid w:val="00B32A51"/>
    <w:rsid w:val="00B33315"/>
    <w:rsid w:val="00B33586"/>
    <w:rsid w:val="00B339AB"/>
    <w:rsid w:val="00B33C26"/>
    <w:rsid w:val="00B33CB5"/>
    <w:rsid w:val="00B33D3B"/>
    <w:rsid w:val="00B33EFA"/>
    <w:rsid w:val="00B3418B"/>
    <w:rsid w:val="00B3441B"/>
    <w:rsid w:val="00B34709"/>
    <w:rsid w:val="00B34C28"/>
    <w:rsid w:val="00B35115"/>
    <w:rsid w:val="00B351E7"/>
    <w:rsid w:val="00B35299"/>
    <w:rsid w:val="00B35C88"/>
    <w:rsid w:val="00B3642C"/>
    <w:rsid w:val="00B3655A"/>
    <w:rsid w:val="00B36703"/>
    <w:rsid w:val="00B3677B"/>
    <w:rsid w:val="00B368FE"/>
    <w:rsid w:val="00B36AE3"/>
    <w:rsid w:val="00B3745E"/>
    <w:rsid w:val="00B375CF"/>
    <w:rsid w:val="00B37873"/>
    <w:rsid w:val="00B379CF"/>
    <w:rsid w:val="00B37B87"/>
    <w:rsid w:val="00B37C6A"/>
    <w:rsid w:val="00B40176"/>
    <w:rsid w:val="00B4053D"/>
    <w:rsid w:val="00B406B2"/>
    <w:rsid w:val="00B406C9"/>
    <w:rsid w:val="00B411AC"/>
    <w:rsid w:val="00B414E5"/>
    <w:rsid w:val="00B41DD9"/>
    <w:rsid w:val="00B42BC5"/>
    <w:rsid w:val="00B42BFD"/>
    <w:rsid w:val="00B42D26"/>
    <w:rsid w:val="00B42F6B"/>
    <w:rsid w:val="00B42FCD"/>
    <w:rsid w:val="00B431BD"/>
    <w:rsid w:val="00B4325E"/>
    <w:rsid w:val="00B43D2A"/>
    <w:rsid w:val="00B43E75"/>
    <w:rsid w:val="00B43FEC"/>
    <w:rsid w:val="00B441F3"/>
    <w:rsid w:val="00B44886"/>
    <w:rsid w:val="00B44F2A"/>
    <w:rsid w:val="00B4553B"/>
    <w:rsid w:val="00B4554E"/>
    <w:rsid w:val="00B45672"/>
    <w:rsid w:val="00B45904"/>
    <w:rsid w:val="00B45A02"/>
    <w:rsid w:val="00B45C67"/>
    <w:rsid w:val="00B45CF8"/>
    <w:rsid w:val="00B45F54"/>
    <w:rsid w:val="00B46006"/>
    <w:rsid w:val="00B4615D"/>
    <w:rsid w:val="00B463C6"/>
    <w:rsid w:val="00B4680C"/>
    <w:rsid w:val="00B46AC5"/>
    <w:rsid w:val="00B46AF0"/>
    <w:rsid w:val="00B46B13"/>
    <w:rsid w:val="00B46C25"/>
    <w:rsid w:val="00B47827"/>
    <w:rsid w:val="00B47AAB"/>
    <w:rsid w:val="00B5007C"/>
    <w:rsid w:val="00B5014F"/>
    <w:rsid w:val="00B504DA"/>
    <w:rsid w:val="00B505F4"/>
    <w:rsid w:val="00B50D54"/>
    <w:rsid w:val="00B50EE4"/>
    <w:rsid w:val="00B50FBC"/>
    <w:rsid w:val="00B5173B"/>
    <w:rsid w:val="00B51CED"/>
    <w:rsid w:val="00B5227A"/>
    <w:rsid w:val="00B52317"/>
    <w:rsid w:val="00B52366"/>
    <w:rsid w:val="00B52440"/>
    <w:rsid w:val="00B524F2"/>
    <w:rsid w:val="00B52513"/>
    <w:rsid w:val="00B525B4"/>
    <w:rsid w:val="00B52637"/>
    <w:rsid w:val="00B52661"/>
    <w:rsid w:val="00B5274C"/>
    <w:rsid w:val="00B52A21"/>
    <w:rsid w:val="00B52EA0"/>
    <w:rsid w:val="00B5317B"/>
    <w:rsid w:val="00B5324C"/>
    <w:rsid w:val="00B5359A"/>
    <w:rsid w:val="00B53813"/>
    <w:rsid w:val="00B5390D"/>
    <w:rsid w:val="00B53C65"/>
    <w:rsid w:val="00B53D00"/>
    <w:rsid w:val="00B53D9A"/>
    <w:rsid w:val="00B53E2E"/>
    <w:rsid w:val="00B53EF2"/>
    <w:rsid w:val="00B54072"/>
    <w:rsid w:val="00B54276"/>
    <w:rsid w:val="00B5455E"/>
    <w:rsid w:val="00B54719"/>
    <w:rsid w:val="00B54A6B"/>
    <w:rsid w:val="00B54D64"/>
    <w:rsid w:val="00B55334"/>
    <w:rsid w:val="00B553DE"/>
    <w:rsid w:val="00B5588A"/>
    <w:rsid w:val="00B55B94"/>
    <w:rsid w:val="00B5602E"/>
    <w:rsid w:val="00B5677E"/>
    <w:rsid w:val="00B56A4D"/>
    <w:rsid w:val="00B56E37"/>
    <w:rsid w:val="00B56F6D"/>
    <w:rsid w:val="00B570EE"/>
    <w:rsid w:val="00B57391"/>
    <w:rsid w:val="00B57791"/>
    <w:rsid w:val="00B57840"/>
    <w:rsid w:val="00B57AA7"/>
    <w:rsid w:val="00B57E69"/>
    <w:rsid w:val="00B60379"/>
    <w:rsid w:val="00B6055E"/>
    <w:rsid w:val="00B60609"/>
    <w:rsid w:val="00B609A0"/>
    <w:rsid w:val="00B6127D"/>
    <w:rsid w:val="00B61319"/>
    <w:rsid w:val="00B617B7"/>
    <w:rsid w:val="00B61D90"/>
    <w:rsid w:val="00B61E74"/>
    <w:rsid w:val="00B622BB"/>
    <w:rsid w:val="00B622D7"/>
    <w:rsid w:val="00B6240B"/>
    <w:rsid w:val="00B62687"/>
    <w:rsid w:val="00B627F2"/>
    <w:rsid w:val="00B62A87"/>
    <w:rsid w:val="00B62B13"/>
    <w:rsid w:val="00B62CAC"/>
    <w:rsid w:val="00B62FA3"/>
    <w:rsid w:val="00B632EE"/>
    <w:rsid w:val="00B637DE"/>
    <w:rsid w:val="00B639A5"/>
    <w:rsid w:val="00B639BC"/>
    <w:rsid w:val="00B63D0B"/>
    <w:rsid w:val="00B63F83"/>
    <w:rsid w:val="00B6404C"/>
    <w:rsid w:val="00B64264"/>
    <w:rsid w:val="00B645FF"/>
    <w:rsid w:val="00B64646"/>
    <w:rsid w:val="00B64678"/>
    <w:rsid w:val="00B64A74"/>
    <w:rsid w:val="00B64EF1"/>
    <w:rsid w:val="00B659E7"/>
    <w:rsid w:val="00B65B3F"/>
    <w:rsid w:val="00B663A6"/>
    <w:rsid w:val="00B66515"/>
    <w:rsid w:val="00B66556"/>
    <w:rsid w:val="00B6681A"/>
    <w:rsid w:val="00B668FD"/>
    <w:rsid w:val="00B66927"/>
    <w:rsid w:val="00B66EE3"/>
    <w:rsid w:val="00B67146"/>
    <w:rsid w:val="00B6722E"/>
    <w:rsid w:val="00B67607"/>
    <w:rsid w:val="00B67809"/>
    <w:rsid w:val="00B67E39"/>
    <w:rsid w:val="00B70151"/>
    <w:rsid w:val="00B7049B"/>
    <w:rsid w:val="00B70D04"/>
    <w:rsid w:val="00B70EDD"/>
    <w:rsid w:val="00B70F0C"/>
    <w:rsid w:val="00B70F0F"/>
    <w:rsid w:val="00B711A4"/>
    <w:rsid w:val="00B715F0"/>
    <w:rsid w:val="00B71840"/>
    <w:rsid w:val="00B7186D"/>
    <w:rsid w:val="00B71B2C"/>
    <w:rsid w:val="00B71CD0"/>
    <w:rsid w:val="00B7216E"/>
    <w:rsid w:val="00B721C1"/>
    <w:rsid w:val="00B722E2"/>
    <w:rsid w:val="00B7237B"/>
    <w:rsid w:val="00B72525"/>
    <w:rsid w:val="00B727C9"/>
    <w:rsid w:val="00B7295A"/>
    <w:rsid w:val="00B72C53"/>
    <w:rsid w:val="00B72CB5"/>
    <w:rsid w:val="00B72F14"/>
    <w:rsid w:val="00B72FB8"/>
    <w:rsid w:val="00B73149"/>
    <w:rsid w:val="00B73154"/>
    <w:rsid w:val="00B7315B"/>
    <w:rsid w:val="00B731FE"/>
    <w:rsid w:val="00B738B5"/>
    <w:rsid w:val="00B73E3F"/>
    <w:rsid w:val="00B7405B"/>
    <w:rsid w:val="00B742B7"/>
    <w:rsid w:val="00B74755"/>
    <w:rsid w:val="00B74A4E"/>
    <w:rsid w:val="00B74B99"/>
    <w:rsid w:val="00B74E3B"/>
    <w:rsid w:val="00B74ECD"/>
    <w:rsid w:val="00B74FFD"/>
    <w:rsid w:val="00B75151"/>
    <w:rsid w:val="00B751DC"/>
    <w:rsid w:val="00B75217"/>
    <w:rsid w:val="00B75370"/>
    <w:rsid w:val="00B75CA3"/>
    <w:rsid w:val="00B75D76"/>
    <w:rsid w:val="00B75DD0"/>
    <w:rsid w:val="00B7600D"/>
    <w:rsid w:val="00B76283"/>
    <w:rsid w:val="00B7688A"/>
    <w:rsid w:val="00B76A77"/>
    <w:rsid w:val="00B76B5B"/>
    <w:rsid w:val="00B771C1"/>
    <w:rsid w:val="00B775A2"/>
    <w:rsid w:val="00B77823"/>
    <w:rsid w:val="00B77E22"/>
    <w:rsid w:val="00B800A3"/>
    <w:rsid w:val="00B80613"/>
    <w:rsid w:val="00B807C9"/>
    <w:rsid w:val="00B80BD4"/>
    <w:rsid w:val="00B80FE9"/>
    <w:rsid w:val="00B81017"/>
    <w:rsid w:val="00B81066"/>
    <w:rsid w:val="00B81147"/>
    <w:rsid w:val="00B81293"/>
    <w:rsid w:val="00B815ED"/>
    <w:rsid w:val="00B817A2"/>
    <w:rsid w:val="00B81A82"/>
    <w:rsid w:val="00B81CB9"/>
    <w:rsid w:val="00B820CA"/>
    <w:rsid w:val="00B820F0"/>
    <w:rsid w:val="00B82673"/>
    <w:rsid w:val="00B826AE"/>
    <w:rsid w:val="00B82CE6"/>
    <w:rsid w:val="00B82DA5"/>
    <w:rsid w:val="00B83046"/>
    <w:rsid w:val="00B8338B"/>
    <w:rsid w:val="00B83C1E"/>
    <w:rsid w:val="00B83FF0"/>
    <w:rsid w:val="00B84198"/>
    <w:rsid w:val="00B84559"/>
    <w:rsid w:val="00B851CB"/>
    <w:rsid w:val="00B85392"/>
    <w:rsid w:val="00B8569B"/>
    <w:rsid w:val="00B85CED"/>
    <w:rsid w:val="00B85D1D"/>
    <w:rsid w:val="00B85D54"/>
    <w:rsid w:val="00B85F6A"/>
    <w:rsid w:val="00B85FE5"/>
    <w:rsid w:val="00B86096"/>
    <w:rsid w:val="00B863CE"/>
    <w:rsid w:val="00B864B6"/>
    <w:rsid w:val="00B864F6"/>
    <w:rsid w:val="00B86585"/>
    <w:rsid w:val="00B86699"/>
    <w:rsid w:val="00B86BAC"/>
    <w:rsid w:val="00B86D28"/>
    <w:rsid w:val="00B87228"/>
    <w:rsid w:val="00B8740E"/>
    <w:rsid w:val="00B879C3"/>
    <w:rsid w:val="00B87B03"/>
    <w:rsid w:val="00B87D15"/>
    <w:rsid w:val="00B87F32"/>
    <w:rsid w:val="00B87F6D"/>
    <w:rsid w:val="00B90146"/>
    <w:rsid w:val="00B908BC"/>
    <w:rsid w:val="00B909E2"/>
    <w:rsid w:val="00B90A53"/>
    <w:rsid w:val="00B90E8B"/>
    <w:rsid w:val="00B913D4"/>
    <w:rsid w:val="00B91436"/>
    <w:rsid w:val="00B9190C"/>
    <w:rsid w:val="00B9190D"/>
    <w:rsid w:val="00B91FA7"/>
    <w:rsid w:val="00B921E4"/>
    <w:rsid w:val="00B92206"/>
    <w:rsid w:val="00B9230F"/>
    <w:rsid w:val="00B92320"/>
    <w:rsid w:val="00B925BE"/>
    <w:rsid w:val="00B92750"/>
    <w:rsid w:val="00B92809"/>
    <w:rsid w:val="00B92BC8"/>
    <w:rsid w:val="00B92CDE"/>
    <w:rsid w:val="00B92CF2"/>
    <w:rsid w:val="00B92F49"/>
    <w:rsid w:val="00B92F86"/>
    <w:rsid w:val="00B930E5"/>
    <w:rsid w:val="00B93195"/>
    <w:rsid w:val="00B93512"/>
    <w:rsid w:val="00B93521"/>
    <w:rsid w:val="00B937EC"/>
    <w:rsid w:val="00B93A9A"/>
    <w:rsid w:val="00B93D6C"/>
    <w:rsid w:val="00B93DB1"/>
    <w:rsid w:val="00B946D9"/>
    <w:rsid w:val="00B9485D"/>
    <w:rsid w:val="00B949A3"/>
    <w:rsid w:val="00B94FA7"/>
    <w:rsid w:val="00B9507A"/>
    <w:rsid w:val="00B950A8"/>
    <w:rsid w:val="00B958CD"/>
    <w:rsid w:val="00B959EF"/>
    <w:rsid w:val="00B95A41"/>
    <w:rsid w:val="00B95B1E"/>
    <w:rsid w:val="00B95BD2"/>
    <w:rsid w:val="00B96269"/>
    <w:rsid w:val="00B962D3"/>
    <w:rsid w:val="00B96407"/>
    <w:rsid w:val="00B96468"/>
    <w:rsid w:val="00B96968"/>
    <w:rsid w:val="00B96D4E"/>
    <w:rsid w:val="00B96FB0"/>
    <w:rsid w:val="00B97238"/>
    <w:rsid w:val="00B97267"/>
    <w:rsid w:val="00B977D0"/>
    <w:rsid w:val="00B97810"/>
    <w:rsid w:val="00B97BC3"/>
    <w:rsid w:val="00BA001D"/>
    <w:rsid w:val="00BA01C1"/>
    <w:rsid w:val="00BA0214"/>
    <w:rsid w:val="00BA0360"/>
    <w:rsid w:val="00BA0369"/>
    <w:rsid w:val="00BA1274"/>
    <w:rsid w:val="00BA12DD"/>
    <w:rsid w:val="00BA12FD"/>
    <w:rsid w:val="00BA155C"/>
    <w:rsid w:val="00BA16DC"/>
    <w:rsid w:val="00BA182B"/>
    <w:rsid w:val="00BA1B9F"/>
    <w:rsid w:val="00BA1C8A"/>
    <w:rsid w:val="00BA1CFA"/>
    <w:rsid w:val="00BA23AE"/>
    <w:rsid w:val="00BA26A3"/>
    <w:rsid w:val="00BA26D9"/>
    <w:rsid w:val="00BA342B"/>
    <w:rsid w:val="00BA34C3"/>
    <w:rsid w:val="00BA37BB"/>
    <w:rsid w:val="00BA38BE"/>
    <w:rsid w:val="00BA3926"/>
    <w:rsid w:val="00BA392C"/>
    <w:rsid w:val="00BA3AC2"/>
    <w:rsid w:val="00BA3CD9"/>
    <w:rsid w:val="00BA3FAE"/>
    <w:rsid w:val="00BA4203"/>
    <w:rsid w:val="00BA44E8"/>
    <w:rsid w:val="00BA4622"/>
    <w:rsid w:val="00BA4831"/>
    <w:rsid w:val="00BA4F09"/>
    <w:rsid w:val="00BA5077"/>
    <w:rsid w:val="00BA51C0"/>
    <w:rsid w:val="00BA5302"/>
    <w:rsid w:val="00BA543E"/>
    <w:rsid w:val="00BA5453"/>
    <w:rsid w:val="00BA5B05"/>
    <w:rsid w:val="00BA5B51"/>
    <w:rsid w:val="00BA5C32"/>
    <w:rsid w:val="00BA5C56"/>
    <w:rsid w:val="00BA5D2E"/>
    <w:rsid w:val="00BA5E1F"/>
    <w:rsid w:val="00BA5E2B"/>
    <w:rsid w:val="00BA5E98"/>
    <w:rsid w:val="00BA6429"/>
    <w:rsid w:val="00BA6738"/>
    <w:rsid w:val="00BA674A"/>
    <w:rsid w:val="00BA6801"/>
    <w:rsid w:val="00BA6A70"/>
    <w:rsid w:val="00BA7171"/>
    <w:rsid w:val="00BA745F"/>
    <w:rsid w:val="00BA7745"/>
    <w:rsid w:val="00BA7796"/>
    <w:rsid w:val="00BA77E9"/>
    <w:rsid w:val="00BA79B5"/>
    <w:rsid w:val="00BB00D2"/>
    <w:rsid w:val="00BB01A4"/>
    <w:rsid w:val="00BB0217"/>
    <w:rsid w:val="00BB03BF"/>
    <w:rsid w:val="00BB03EC"/>
    <w:rsid w:val="00BB09C9"/>
    <w:rsid w:val="00BB0A89"/>
    <w:rsid w:val="00BB0E33"/>
    <w:rsid w:val="00BB0E51"/>
    <w:rsid w:val="00BB0EE7"/>
    <w:rsid w:val="00BB0F4F"/>
    <w:rsid w:val="00BB100B"/>
    <w:rsid w:val="00BB1066"/>
    <w:rsid w:val="00BB119F"/>
    <w:rsid w:val="00BB1264"/>
    <w:rsid w:val="00BB12DF"/>
    <w:rsid w:val="00BB1341"/>
    <w:rsid w:val="00BB15FA"/>
    <w:rsid w:val="00BB1BA7"/>
    <w:rsid w:val="00BB228F"/>
    <w:rsid w:val="00BB2479"/>
    <w:rsid w:val="00BB28ED"/>
    <w:rsid w:val="00BB2A0F"/>
    <w:rsid w:val="00BB2BE4"/>
    <w:rsid w:val="00BB2F31"/>
    <w:rsid w:val="00BB31FC"/>
    <w:rsid w:val="00BB32BF"/>
    <w:rsid w:val="00BB355C"/>
    <w:rsid w:val="00BB372C"/>
    <w:rsid w:val="00BB3B82"/>
    <w:rsid w:val="00BB3CDD"/>
    <w:rsid w:val="00BB41C9"/>
    <w:rsid w:val="00BB42EF"/>
    <w:rsid w:val="00BB4350"/>
    <w:rsid w:val="00BB463E"/>
    <w:rsid w:val="00BB46A2"/>
    <w:rsid w:val="00BB4C9B"/>
    <w:rsid w:val="00BB4F2C"/>
    <w:rsid w:val="00BB5054"/>
    <w:rsid w:val="00BB521F"/>
    <w:rsid w:val="00BB5376"/>
    <w:rsid w:val="00BB56B0"/>
    <w:rsid w:val="00BB58F3"/>
    <w:rsid w:val="00BB5CE6"/>
    <w:rsid w:val="00BB6393"/>
    <w:rsid w:val="00BB6B2C"/>
    <w:rsid w:val="00BB73FD"/>
    <w:rsid w:val="00BB747A"/>
    <w:rsid w:val="00BB7629"/>
    <w:rsid w:val="00BB763A"/>
    <w:rsid w:val="00BB77B1"/>
    <w:rsid w:val="00BC002B"/>
    <w:rsid w:val="00BC0284"/>
    <w:rsid w:val="00BC07E6"/>
    <w:rsid w:val="00BC0849"/>
    <w:rsid w:val="00BC1B87"/>
    <w:rsid w:val="00BC1BA9"/>
    <w:rsid w:val="00BC1CB9"/>
    <w:rsid w:val="00BC1DEC"/>
    <w:rsid w:val="00BC279E"/>
    <w:rsid w:val="00BC2892"/>
    <w:rsid w:val="00BC2935"/>
    <w:rsid w:val="00BC2BDA"/>
    <w:rsid w:val="00BC2D25"/>
    <w:rsid w:val="00BC30C7"/>
    <w:rsid w:val="00BC3486"/>
    <w:rsid w:val="00BC3D7B"/>
    <w:rsid w:val="00BC3FBE"/>
    <w:rsid w:val="00BC40CA"/>
    <w:rsid w:val="00BC41DE"/>
    <w:rsid w:val="00BC4209"/>
    <w:rsid w:val="00BC4273"/>
    <w:rsid w:val="00BC42A5"/>
    <w:rsid w:val="00BC49AA"/>
    <w:rsid w:val="00BC49B6"/>
    <w:rsid w:val="00BC49C6"/>
    <w:rsid w:val="00BC4E65"/>
    <w:rsid w:val="00BC50BA"/>
    <w:rsid w:val="00BC5110"/>
    <w:rsid w:val="00BC55CC"/>
    <w:rsid w:val="00BC5661"/>
    <w:rsid w:val="00BC5715"/>
    <w:rsid w:val="00BC586C"/>
    <w:rsid w:val="00BC5CD5"/>
    <w:rsid w:val="00BC5E52"/>
    <w:rsid w:val="00BC629F"/>
    <w:rsid w:val="00BC650D"/>
    <w:rsid w:val="00BC6709"/>
    <w:rsid w:val="00BC6776"/>
    <w:rsid w:val="00BC6906"/>
    <w:rsid w:val="00BC6CF3"/>
    <w:rsid w:val="00BC7050"/>
    <w:rsid w:val="00BC707F"/>
    <w:rsid w:val="00BC71B2"/>
    <w:rsid w:val="00BC71D2"/>
    <w:rsid w:val="00BC726F"/>
    <w:rsid w:val="00BC7A58"/>
    <w:rsid w:val="00BC7D31"/>
    <w:rsid w:val="00BC7E36"/>
    <w:rsid w:val="00BD006A"/>
    <w:rsid w:val="00BD0933"/>
    <w:rsid w:val="00BD0B58"/>
    <w:rsid w:val="00BD0DF6"/>
    <w:rsid w:val="00BD167C"/>
    <w:rsid w:val="00BD18F1"/>
    <w:rsid w:val="00BD190D"/>
    <w:rsid w:val="00BD1B09"/>
    <w:rsid w:val="00BD1BB7"/>
    <w:rsid w:val="00BD1F8B"/>
    <w:rsid w:val="00BD202B"/>
    <w:rsid w:val="00BD2070"/>
    <w:rsid w:val="00BD26ED"/>
    <w:rsid w:val="00BD26FB"/>
    <w:rsid w:val="00BD2A0B"/>
    <w:rsid w:val="00BD2A49"/>
    <w:rsid w:val="00BD2ED8"/>
    <w:rsid w:val="00BD3289"/>
    <w:rsid w:val="00BD3338"/>
    <w:rsid w:val="00BD33BC"/>
    <w:rsid w:val="00BD34BC"/>
    <w:rsid w:val="00BD3DF5"/>
    <w:rsid w:val="00BD3F39"/>
    <w:rsid w:val="00BD40BF"/>
    <w:rsid w:val="00BD447E"/>
    <w:rsid w:val="00BD46F3"/>
    <w:rsid w:val="00BD4931"/>
    <w:rsid w:val="00BD4BCC"/>
    <w:rsid w:val="00BD4C54"/>
    <w:rsid w:val="00BD510E"/>
    <w:rsid w:val="00BD5468"/>
    <w:rsid w:val="00BD5473"/>
    <w:rsid w:val="00BD5C68"/>
    <w:rsid w:val="00BD604B"/>
    <w:rsid w:val="00BD6183"/>
    <w:rsid w:val="00BD6591"/>
    <w:rsid w:val="00BD659D"/>
    <w:rsid w:val="00BD668D"/>
    <w:rsid w:val="00BD6C09"/>
    <w:rsid w:val="00BD6D2D"/>
    <w:rsid w:val="00BD707D"/>
    <w:rsid w:val="00BD74A7"/>
    <w:rsid w:val="00BD76CE"/>
    <w:rsid w:val="00BD7999"/>
    <w:rsid w:val="00BD7AB6"/>
    <w:rsid w:val="00BD7DE3"/>
    <w:rsid w:val="00BD7E8D"/>
    <w:rsid w:val="00BE010F"/>
    <w:rsid w:val="00BE07CD"/>
    <w:rsid w:val="00BE0882"/>
    <w:rsid w:val="00BE0906"/>
    <w:rsid w:val="00BE0BFF"/>
    <w:rsid w:val="00BE0E0F"/>
    <w:rsid w:val="00BE0F4C"/>
    <w:rsid w:val="00BE0FA9"/>
    <w:rsid w:val="00BE1054"/>
    <w:rsid w:val="00BE120F"/>
    <w:rsid w:val="00BE1212"/>
    <w:rsid w:val="00BE180F"/>
    <w:rsid w:val="00BE1AE2"/>
    <w:rsid w:val="00BE1B91"/>
    <w:rsid w:val="00BE21A4"/>
    <w:rsid w:val="00BE21E7"/>
    <w:rsid w:val="00BE223F"/>
    <w:rsid w:val="00BE2354"/>
    <w:rsid w:val="00BE23EF"/>
    <w:rsid w:val="00BE246D"/>
    <w:rsid w:val="00BE2565"/>
    <w:rsid w:val="00BE25F2"/>
    <w:rsid w:val="00BE2EEF"/>
    <w:rsid w:val="00BE3041"/>
    <w:rsid w:val="00BE3124"/>
    <w:rsid w:val="00BE3919"/>
    <w:rsid w:val="00BE3B9C"/>
    <w:rsid w:val="00BE3E56"/>
    <w:rsid w:val="00BE417A"/>
    <w:rsid w:val="00BE45EE"/>
    <w:rsid w:val="00BE4764"/>
    <w:rsid w:val="00BE4A4B"/>
    <w:rsid w:val="00BE4EB9"/>
    <w:rsid w:val="00BE4F6F"/>
    <w:rsid w:val="00BE4FA2"/>
    <w:rsid w:val="00BE502D"/>
    <w:rsid w:val="00BE52EB"/>
    <w:rsid w:val="00BE53FF"/>
    <w:rsid w:val="00BE5571"/>
    <w:rsid w:val="00BE5618"/>
    <w:rsid w:val="00BE57DB"/>
    <w:rsid w:val="00BE58BF"/>
    <w:rsid w:val="00BE5E8F"/>
    <w:rsid w:val="00BE67D3"/>
    <w:rsid w:val="00BE6836"/>
    <w:rsid w:val="00BE6C44"/>
    <w:rsid w:val="00BE6E8C"/>
    <w:rsid w:val="00BE7161"/>
    <w:rsid w:val="00BE7681"/>
    <w:rsid w:val="00BE781A"/>
    <w:rsid w:val="00BE7884"/>
    <w:rsid w:val="00BE78B9"/>
    <w:rsid w:val="00BE7A4B"/>
    <w:rsid w:val="00BF026F"/>
    <w:rsid w:val="00BF04EB"/>
    <w:rsid w:val="00BF0518"/>
    <w:rsid w:val="00BF0980"/>
    <w:rsid w:val="00BF09C0"/>
    <w:rsid w:val="00BF09C7"/>
    <w:rsid w:val="00BF0B14"/>
    <w:rsid w:val="00BF0C9F"/>
    <w:rsid w:val="00BF0E98"/>
    <w:rsid w:val="00BF0FD8"/>
    <w:rsid w:val="00BF12EF"/>
    <w:rsid w:val="00BF1557"/>
    <w:rsid w:val="00BF178F"/>
    <w:rsid w:val="00BF1A35"/>
    <w:rsid w:val="00BF1CCE"/>
    <w:rsid w:val="00BF1E82"/>
    <w:rsid w:val="00BF213E"/>
    <w:rsid w:val="00BF218F"/>
    <w:rsid w:val="00BF2219"/>
    <w:rsid w:val="00BF2461"/>
    <w:rsid w:val="00BF25FC"/>
    <w:rsid w:val="00BF2604"/>
    <w:rsid w:val="00BF2C14"/>
    <w:rsid w:val="00BF2E71"/>
    <w:rsid w:val="00BF3060"/>
    <w:rsid w:val="00BF31A8"/>
    <w:rsid w:val="00BF3335"/>
    <w:rsid w:val="00BF3340"/>
    <w:rsid w:val="00BF37B3"/>
    <w:rsid w:val="00BF3927"/>
    <w:rsid w:val="00BF392D"/>
    <w:rsid w:val="00BF3B2C"/>
    <w:rsid w:val="00BF3E55"/>
    <w:rsid w:val="00BF3E78"/>
    <w:rsid w:val="00BF42B9"/>
    <w:rsid w:val="00BF4654"/>
    <w:rsid w:val="00BF47D6"/>
    <w:rsid w:val="00BF4816"/>
    <w:rsid w:val="00BF4E96"/>
    <w:rsid w:val="00BF4FF6"/>
    <w:rsid w:val="00BF519C"/>
    <w:rsid w:val="00BF5528"/>
    <w:rsid w:val="00BF5569"/>
    <w:rsid w:val="00BF5CDD"/>
    <w:rsid w:val="00BF5F0A"/>
    <w:rsid w:val="00BF6098"/>
    <w:rsid w:val="00BF6267"/>
    <w:rsid w:val="00BF643B"/>
    <w:rsid w:val="00BF6873"/>
    <w:rsid w:val="00BF6A49"/>
    <w:rsid w:val="00BF6CBD"/>
    <w:rsid w:val="00BF72AB"/>
    <w:rsid w:val="00BF7497"/>
    <w:rsid w:val="00BF75FD"/>
    <w:rsid w:val="00BF76CC"/>
    <w:rsid w:val="00BF7A3D"/>
    <w:rsid w:val="00BF7A92"/>
    <w:rsid w:val="00BF7BC9"/>
    <w:rsid w:val="00BF7F78"/>
    <w:rsid w:val="00C00891"/>
    <w:rsid w:val="00C00986"/>
    <w:rsid w:val="00C00D48"/>
    <w:rsid w:val="00C00FA5"/>
    <w:rsid w:val="00C0100F"/>
    <w:rsid w:val="00C0108D"/>
    <w:rsid w:val="00C0141A"/>
    <w:rsid w:val="00C01656"/>
    <w:rsid w:val="00C0177B"/>
    <w:rsid w:val="00C01BBF"/>
    <w:rsid w:val="00C01F38"/>
    <w:rsid w:val="00C02147"/>
    <w:rsid w:val="00C0216B"/>
    <w:rsid w:val="00C021AE"/>
    <w:rsid w:val="00C0255B"/>
    <w:rsid w:val="00C028E8"/>
    <w:rsid w:val="00C029F2"/>
    <w:rsid w:val="00C03291"/>
    <w:rsid w:val="00C03731"/>
    <w:rsid w:val="00C04363"/>
    <w:rsid w:val="00C043C9"/>
    <w:rsid w:val="00C04927"/>
    <w:rsid w:val="00C0535A"/>
    <w:rsid w:val="00C053E7"/>
    <w:rsid w:val="00C05818"/>
    <w:rsid w:val="00C06247"/>
    <w:rsid w:val="00C066CA"/>
    <w:rsid w:val="00C06951"/>
    <w:rsid w:val="00C06BE2"/>
    <w:rsid w:val="00C0700B"/>
    <w:rsid w:val="00C07342"/>
    <w:rsid w:val="00C07DCB"/>
    <w:rsid w:val="00C07E85"/>
    <w:rsid w:val="00C10831"/>
    <w:rsid w:val="00C10F01"/>
    <w:rsid w:val="00C10FCD"/>
    <w:rsid w:val="00C111A0"/>
    <w:rsid w:val="00C111A1"/>
    <w:rsid w:val="00C12105"/>
    <w:rsid w:val="00C125F5"/>
    <w:rsid w:val="00C1265D"/>
    <w:rsid w:val="00C126B6"/>
    <w:rsid w:val="00C12759"/>
    <w:rsid w:val="00C12942"/>
    <w:rsid w:val="00C12966"/>
    <w:rsid w:val="00C129DE"/>
    <w:rsid w:val="00C12ACC"/>
    <w:rsid w:val="00C12DCE"/>
    <w:rsid w:val="00C12EFE"/>
    <w:rsid w:val="00C13031"/>
    <w:rsid w:val="00C1323F"/>
    <w:rsid w:val="00C13734"/>
    <w:rsid w:val="00C13D56"/>
    <w:rsid w:val="00C13DD4"/>
    <w:rsid w:val="00C1405C"/>
    <w:rsid w:val="00C14093"/>
    <w:rsid w:val="00C140E0"/>
    <w:rsid w:val="00C1424D"/>
    <w:rsid w:val="00C14497"/>
    <w:rsid w:val="00C14507"/>
    <w:rsid w:val="00C145C7"/>
    <w:rsid w:val="00C14CFA"/>
    <w:rsid w:val="00C1537A"/>
    <w:rsid w:val="00C1540A"/>
    <w:rsid w:val="00C1548A"/>
    <w:rsid w:val="00C15FB8"/>
    <w:rsid w:val="00C15FBE"/>
    <w:rsid w:val="00C162DB"/>
    <w:rsid w:val="00C16672"/>
    <w:rsid w:val="00C168B2"/>
    <w:rsid w:val="00C169C2"/>
    <w:rsid w:val="00C16B84"/>
    <w:rsid w:val="00C175F2"/>
    <w:rsid w:val="00C1779F"/>
    <w:rsid w:val="00C17942"/>
    <w:rsid w:val="00C1795B"/>
    <w:rsid w:val="00C179E6"/>
    <w:rsid w:val="00C17AA2"/>
    <w:rsid w:val="00C17B51"/>
    <w:rsid w:val="00C17C40"/>
    <w:rsid w:val="00C17CE1"/>
    <w:rsid w:val="00C17CFD"/>
    <w:rsid w:val="00C20097"/>
    <w:rsid w:val="00C20158"/>
    <w:rsid w:val="00C201D8"/>
    <w:rsid w:val="00C202D1"/>
    <w:rsid w:val="00C20348"/>
    <w:rsid w:val="00C20369"/>
    <w:rsid w:val="00C20455"/>
    <w:rsid w:val="00C20CBA"/>
    <w:rsid w:val="00C20DAE"/>
    <w:rsid w:val="00C210C2"/>
    <w:rsid w:val="00C210EE"/>
    <w:rsid w:val="00C21146"/>
    <w:rsid w:val="00C2156C"/>
    <w:rsid w:val="00C21A0A"/>
    <w:rsid w:val="00C21CA3"/>
    <w:rsid w:val="00C21CFF"/>
    <w:rsid w:val="00C21D82"/>
    <w:rsid w:val="00C21E30"/>
    <w:rsid w:val="00C22278"/>
    <w:rsid w:val="00C2245D"/>
    <w:rsid w:val="00C22EEC"/>
    <w:rsid w:val="00C23006"/>
    <w:rsid w:val="00C2300D"/>
    <w:rsid w:val="00C23090"/>
    <w:rsid w:val="00C232E7"/>
    <w:rsid w:val="00C233FD"/>
    <w:rsid w:val="00C23713"/>
    <w:rsid w:val="00C237EE"/>
    <w:rsid w:val="00C23B06"/>
    <w:rsid w:val="00C23BF7"/>
    <w:rsid w:val="00C23CEB"/>
    <w:rsid w:val="00C23E99"/>
    <w:rsid w:val="00C2404A"/>
    <w:rsid w:val="00C24160"/>
    <w:rsid w:val="00C2432E"/>
    <w:rsid w:val="00C244D8"/>
    <w:rsid w:val="00C246D6"/>
    <w:rsid w:val="00C24D13"/>
    <w:rsid w:val="00C24D9A"/>
    <w:rsid w:val="00C24DE7"/>
    <w:rsid w:val="00C2549E"/>
    <w:rsid w:val="00C25783"/>
    <w:rsid w:val="00C25922"/>
    <w:rsid w:val="00C25A9D"/>
    <w:rsid w:val="00C25C0D"/>
    <w:rsid w:val="00C25D61"/>
    <w:rsid w:val="00C25F3D"/>
    <w:rsid w:val="00C25F7F"/>
    <w:rsid w:val="00C26929"/>
    <w:rsid w:val="00C269F2"/>
    <w:rsid w:val="00C26AC1"/>
    <w:rsid w:val="00C26BB6"/>
    <w:rsid w:val="00C27466"/>
    <w:rsid w:val="00C27C9F"/>
    <w:rsid w:val="00C30025"/>
    <w:rsid w:val="00C3040A"/>
    <w:rsid w:val="00C305B8"/>
    <w:rsid w:val="00C307FE"/>
    <w:rsid w:val="00C30A93"/>
    <w:rsid w:val="00C30ABC"/>
    <w:rsid w:val="00C30B7F"/>
    <w:rsid w:val="00C30C0A"/>
    <w:rsid w:val="00C316BF"/>
    <w:rsid w:val="00C31C54"/>
    <w:rsid w:val="00C31CD9"/>
    <w:rsid w:val="00C31EE5"/>
    <w:rsid w:val="00C31F57"/>
    <w:rsid w:val="00C322C9"/>
    <w:rsid w:val="00C322E5"/>
    <w:rsid w:val="00C32E68"/>
    <w:rsid w:val="00C3312E"/>
    <w:rsid w:val="00C33749"/>
    <w:rsid w:val="00C33797"/>
    <w:rsid w:val="00C33B9A"/>
    <w:rsid w:val="00C33F22"/>
    <w:rsid w:val="00C33FE9"/>
    <w:rsid w:val="00C3474B"/>
    <w:rsid w:val="00C34A28"/>
    <w:rsid w:val="00C34A6C"/>
    <w:rsid w:val="00C34AAE"/>
    <w:rsid w:val="00C34AEC"/>
    <w:rsid w:val="00C34B7B"/>
    <w:rsid w:val="00C34BDB"/>
    <w:rsid w:val="00C34C62"/>
    <w:rsid w:val="00C358B7"/>
    <w:rsid w:val="00C35AC4"/>
    <w:rsid w:val="00C35AED"/>
    <w:rsid w:val="00C35B58"/>
    <w:rsid w:val="00C35E80"/>
    <w:rsid w:val="00C35EF2"/>
    <w:rsid w:val="00C35F9C"/>
    <w:rsid w:val="00C35FA6"/>
    <w:rsid w:val="00C364C5"/>
    <w:rsid w:val="00C36728"/>
    <w:rsid w:val="00C36739"/>
    <w:rsid w:val="00C3685E"/>
    <w:rsid w:val="00C36D24"/>
    <w:rsid w:val="00C36F1C"/>
    <w:rsid w:val="00C370C5"/>
    <w:rsid w:val="00C370E9"/>
    <w:rsid w:val="00C37247"/>
    <w:rsid w:val="00C37A99"/>
    <w:rsid w:val="00C37DFA"/>
    <w:rsid w:val="00C37F12"/>
    <w:rsid w:val="00C37F2D"/>
    <w:rsid w:val="00C37FC1"/>
    <w:rsid w:val="00C400D0"/>
    <w:rsid w:val="00C40489"/>
    <w:rsid w:val="00C405DE"/>
    <w:rsid w:val="00C406BA"/>
    <w:rsid w:val="00C408EB"/>
    <w:rsid w:val="00C40C0E"/>
    <w:rsid w:val="00C40D00"/>
    <w:rsid w:val="00C410E9"/>
    <w:rsid w:val="00C413CB"/>
    <w:rsid w:val="00C41460"/>
    <w:rsid w:val="00C41856"/>
    <w:rsid w:val="00C419C6"/>
    <w:rsid w:val="00C41C47"/>
    <w:rsid w:val="00C41D67"/>
    <w:rsid w:val="00C41FE2"/>
    <w:rsid w:val="00C42143"/>
    <w:rsid w:val="00C4219B"/>
    <w:rsid w:val="00C424EC"/>
    <w:rsid w:val="00C42912"/>
    <w:rsid w:val="00C42A1F"/>
    <w:rsid w:val="00C42B0F"/>
    <w:rsid w:val="00C42B2F"/>
    <w:rsid w:val="00C4314E"/>
    <w:rsid w:val="00C43711"/>
    <w:rsid w:val="00C43A0A"/>
    <w:rsid w:val="00C43BFE"/>
    <w:rsid w:val="00C43DE6"/>
    <w:rsid w:val="00C43FA6"/>
    <w:rsid w:val="00C44018"/>
    <w:rsid w:val="00C44050"/>
    <w:rsid w:val="00C442B6"/>
    <w:rsid w:val="00C44E55"/>
    <w:rsid w:val="00C45077"/>
    <w:rsid w:val="00C451FD"/>
    <w:rsid w:val="00C4526D"/>
    <w:rsid w:val="00C454D4"/>
    <w:rsid w:val="00C45545"/>
    <w:rsid w:val="00C45B73"/>
    <w:rsid w:val="00C45C2F"/>
    <w:rsid w:val="00C45F38"/>
    <w:rsid w:val="00C4608B"/>
    <w:rsid w:val="00C463AB"/>
    <w:rsid w:val="00C46AF2"/>
    <w:rsid w:val="00C46EB8"/>
    <w:rsid w:val="00C46EF6"/>
    <w:rsid w:val="00C47193"/>
    <w:rsid w:val="00C471B9"/>
    <w:rsid w:val="00C478AF"/>
    <w:rsid w:val="00C47993"/>
    <w:rsid w:val="00C47C63"/>
    <w:rsid w:val="00C50262"/>
    <w:rsid w:val="00C50312"/>
    <w:rsid w:val="00C503FC"/>
    <w:rsid w:val="00C508C5"/>
    <w:rsid w:val="00C508C6"/>
    <w:rsid w:val="00C50AB2"/>
    <w:rsid w:val="00C50C30"/>
    <w:rsid w:val="00C510A7"/>
    <w:rsid w:val="00C513A8"/>
    <w:rsid w:val="00C5172F"/>
    <w:rsid w:val="00C51B4B"/>
    <w:rsid w:val="00C51DB6"/>
    <w:rsid w:val="00C51F36"/>
    <w:rsid w:val="00C51FDE"/>
    <w:rsid w:val="00C52079"/>
    <w:rsid w:val="00C52676"/>
    <w:rsid w:val="00C5316B"/>
    <w:rsid w:val="00C5319A"/>
    <w:rsid w:val="00C53460"/>
    <w:rsid w:val="00C53708"/>
    <w:rsid w:val="00C53841"/>
    <w:rsid w:val="00C5393E"/>
    <w:rsid w:val="00C53977"/>
    <w:rsid w:val="00C53DCD"/>
    <w:rsid w:val="00C5409B"/>
    <w:rsid w:val="00C54A10"/>
    <w:rsid w:val="00C54BEA"/>
    <w:rsid w:val="00C54D15"/>
    <w:rsid w:val="00C54FE0"/>
    <w:rsid w:val="00C55372"/>
    <w:rsid w:val="00C555F5"/>
    <w:rsid w:val="00C55629"/>
    <w:rsid w:val="00C55713"/>
    <w:rsid w:val="00C55B91"/>
    <w:rsid w:val="00C55BEB"/>
    <w:rsid w:val="00C55FA4"/>
    <w:rsid w:val="00C564CB"/>
    <w:rsid w:val="00C568EE"/>
    <w:rsid w:val="00C56A71"/>
    <w:rsid w:val="00C56C9D"/>
    <w:rsid w:val="00C56CE0"/>
    <w:rsid w:val="00C56E8D"/>
    <w:rsid w:val="00C57269"/>
    <w:rsid w:val="00C57377"/>
    <w:rsid w:val="00C574BF"/>
    <w:rsid w:val="00C5758D"/>
    <w:rsid w:val="00C575D8"/>
    <w:rsid w:val="00C5763C"/>
    <w:rsid w:val="00C577D6"/>
    <w:rsid w:val="00C57F33"/>
    <w:rsid w:val="00C604D4"/>
    <w:rsid w:val="00C604DC"/>
    <w:rsid w:val="00C60556"/>
    <w:rsid w:val="00C609ED"/>
    <w:rsid w:val="00C60B5C"/>
    <w:rsid w:val="00C60B8C"/>
    <w:rsid w:val="00C60BCA"/>
    <w:rsid w:val="00C60CD5"/>
    <w:rsid w:val="00C61099"/>
    <w:rsid w:val="00C610A7"/>
    <w:rsid w:val="00C6163F"/>
    <w:rsid w:val="00C61B07"/>
    <w:rsid w:val="00C61F65"/>
    <w:rsid w:val="00C62028"/>
    <w:rsid w:val="00C6231D"/>
    <w:rsid w:val="00C62A23"/>
    <w:rsid w:val="00C62D85"/>
    <w:rsid w:val="00C62EB0"/>
    <w:rsid w:val="00C63094"/>
    <w:rsid w:val="00C635F3"/>
    <w:rsid w:val="00C6362A"/>
    <w:rsid w:val="00C6376A"/>
    <w:rsid w:val="00C63F92"/>
    <w:rsid w:val="00C64193"/>
    <w:rsid w:val="00C646DB"/>
    <w:rsid w:val="00C64C98"/>
    <w:rsid w:val="00C64CC3"/>
    <w:rsid w:val="00C64E5B"/>
    <w:rsid w:val="00C64FA6"/>
    <w:rsid w:val="00C64FBF"/>
    <w:rsid w:val="00C6545D"/>
    <w:rsid w:val="00C65585"/>
    <w:rsid w:val="00C65646"/>
    <w:rsid w:val="00C656B5"/>
    <w:rsid w:val="00C65930"/>
    <w:rsid w:val="00C65A63"/>
    <w:rsid w:val="00C65A98"/>
    <w:rsid w:val="00C65C6C"/>
    <w:rsid w:val="00C65F4D"/>
    <w:rsid w:val="00C65FBD"/>
    <w:rsid w:val="00C66C2C"/>
    <w:rsid w:val="00C67009"/>
    <w:rsid w:val="00C67146"/>
    <w:rsid w:val="00C671AF"/>
    <w:rsid w:val="00C671CC"/>
    <w:rsid w:val="00C67501"/>
    <w:rsid w:val="00C67514"/>
    <w:rsid w:val="00C67758"/>
    <w:rsid w:val="00C67AAB"/>
    <w:rsid w:val="00C67AE4"/>
    <w:rsid w:val="00C70082"/>
    <w:rsid w:val="00C70250"/>
    <w:rsid w:val="00C707C7"/>
    <w:rsid w:val="00C707EA"/>
    <w:rsid w:val="00C70A5C"/>
    <w:rsid w:val="00C70BC8"/>
    <w:rsid w:val="00C70BFA"/>
    <w:rsid w:val="00C70E9C"/>
    <w:rsid w:val="00C71975"/>
    <w:rsid w:val="00C71CC7"/>
    <w:rsid w:val="00C71D5D"/>
    <w:rsid w:val="00C7200B"/>
    <w:rsid w:val="00C72141"/>
    <w:rsid w:val="00C72554"/>
    <w:rsid w:val="00C72AC5"/>
    <w:rsid w:val="00C72B46"/>
    <w:rsid w:val="00C72C64"/>
    <w:rsid w:val="00C7325E"/>
    <w:rsid w:val="00C735B9"/>
    <w:rsid w:val="00C73C84"/>
    <w:rsid w:val="00C7452A"/>
    <w:rsid w:val="00C749C5"/>
    <w:rsid w:val="00C749C9"/>
    <w:rsid w:val="00C74C29"/>
    <w:rsid w:val="00C75284"/>
    <w:rsid w:val="00C75367"/>
    <w:rsid w:val="00C75518"/>
    <w:rsid w:val="00C75599"/>
    <w:rsid w:val="00C756EA"/>
    <w:rsid w:val="00C75896"/>
    <w:rsid w:val="00C75A36"/>
    <w:rsid w:val="00C75B28"/>
    <w:rsid w:val="00C76132"/>
    <w:rsid w:val="00C76C8D"/>
    <w:rsid w:val="00C76C9E"/>
    <w:rsid w:val="00C76EAE"/>
    <w:rsid w:val="00C76FFE"/>
    <w:rsid w:val="00C7714F"/>
    <w:rsid w:val="00C77152"/>
    <w:rsid w:val="00C77366"/>
    <w:rsid w:val="00C774FA"/>
    <w:rsid w:val="00C77563"/>
    <w:rsid w:val="00C77581"/>
    <w:rsid w:val="00C775F6"/>
    <w:rsid w:val="00C77A33"/>
    <w:rsid w:val="00C77B1D"/>
    <w:rsid w:val="00C800AF"/>
    <w:rsid w:val="00C8041C"/>
    <w:rsid w:val="00C80588"/>
    <w:rsid w:val="00C805B9"/>
    <w:rsid w:val="00C80717"/>
    <w:rsid w:val="00C8078B"/>
    <w:rsid w:val="00C809FD"/>
    <w:rsid w:val="00C80DFA"/>
    <w:rsid w:val="00C8106E"/>
    <w:rsid w:val="00C81A71"/>
    <w:rsid w:val="00C81B61"/>
    <w:rsid w:val="00C8234F"/>
    <w:rsid w:val="00C826BE"/>
    <w:rsid w:val="00C827B4"/>
    <w:rsid w:val="00C827CB"/>
    <w:rsid w:val="00C82D1F"/>
    <w:rsid w:val="00C82D95"/>
    <w:rsid w:val="00C82E46"/>
    <w:rsid w:val="00C833D1"/>
    <w:rsid w:val="00C834F0"/>
    <w:rsid w:val="00C83644"/>
    <w:rsid w:val="00C8390E"/>
    <w:rsid w:val="00C8396A"/>
    <w:rsid w:val="00C83990"/>
    <w:rsid w:val="00C83AF2"/>
    <w:rsid w:val="00C83B15"/>
    <w:rsid w:val="00C84247"/>
    <w:rsid w:val="00C842F2"/>
    <w:rsid w:val="00C84696"/>
    <w:rsid w:val="00C8496A"/>
    <w:rsid w:val="00C849BC"/>
    <w:rsid w:val="00C8501B"/>
    <w:rsid w:val="00C859C7"/>
    <w:rsid w:val="00C85A2E"/>
    <w:rsid w:val="00C85DC3"/>
    <w:rsid w:val="00C861A6"/>
    <w:rsid w:val="00C8670F"/>
    <w:rsid w:val="00C86950"/>
    <w:rsid w:val="00C86CC9"/>
    <w:rsid w:val="00C86DC5"/>
    <w:rsid w:val="00C86FD9"/>
    <w:rsid w:val="00C8717D"/>
    <w:rsid w:val="00C872E1"/>
    <w:rsid w:val="00C8733F"/>
    <w:rsid w:val="00C876B2"/>
    <w:rsid w:val="00C876C1"/>
    <w:rsid w:val="00C87876"/>
    <w:rsid w:val="00C87A3F"/>
    <w:rsid w:val="00C90135"/>
    <w:rsid w:val="00C90337"/>
    <w:rsid w:val="00C90428"/>
    <w:rsid w:val="00C904D6"/>
    <w:rsid w:val="00C905C7"/>
    <w:rsid w:val="00C91217"/>
    <w:rsid w:val="00C915D6"/>
    <w:rsid w:val="00C91A09"/>
    <w:rsid w:val="00C92332"/>
    <w:rsid w:val="00C92804"/>
    <w:rsid w:val="00C9281B"/>
    <w:rsid w:val="00C92A56"/>
    <w:rsid w:val="00C92CCE"/>
    <w:rsid w:val="00C9320F"/>
    <w:rsid w:val="00C93EFA"/>
    <w:rsid w:val="00C9412E"/>
    <w:rsid w:val="00C94657"/>
    <w:rsid w:val="00C946F1"/>
    <w:rsid w:val="00C9479E"/>
    <w:rsid w:val="00C94955"/>
    <w:rsid w:val="00C94D7A"/>
    <w:rsid w:val="00C950E1"/>
    <w:rsid w:val="00C95672"/>
    <w:rsid w:val="00C95800"/>
    <w:rsid w:val="00C95958"/>
    <w:rsid w:val="00C959DF"/>
    <w:rsid w:val="00C95AE1"/>
    <w:rsid w:val="00C95DB2"/>
    <w:rsid w:val="00C95EBC"/>
    <w:rsid w:val="00C95F51"/>
    <w:rsid w:val="00C961B3"/>
    <w:rsid w:val="00C96C86"/>
    <w:rsid w:val="00C96DF2"/>
    <w:rsid w:val="00C96F62"/>
    <w:rsid w:val="00C97183"/>
    <w:rsid w:val="00C97283"/>
    <w:rsid w:val="00C97334"/>
    <w:rsid w:val="00C97427"/>
    <w:rsid w:val="00C977B5"/>
    <w:rsid w:val="00C97871"/>
    <w:rsid w:val="00C979C5"/>
    <w:rsid w:val="00C97F8D"/>
    <w:rsid w:val="00CA00D8"/>
    <w:rsid w:val="00CA05B3"/>
    <w:rsid w:val="00CA0830"/>
    <w:rsid w:val="00CA0A99"/>
    <w:rsid w:val="00CA0DB9"/>
    <w:rsid w:val="00CA0EF4"/>
    <w:rsid w:val="00CA13AE"/>
    <w:rsid w:val="00CA1643"/>
    <w:rsid w:val="00CA1DD8"/>
    <w:rsid w:val="00CA22B3"/>
    <w:rsid w:val="00CA2AE1"/>
    <w:rsid w:val="00CA2AE8"/>
    <w:rsid w:val="00CA2AFC"/>
    <w:rsid w:val="00CA2C80"/>
    <w:rsid w:val="00CA2DCD"/>
    <w:rsid w:val="00CA2F8A"/>
    <w:rsid w:val="00CA30BC"/>
    <w:rsid w:val="00CA3B5A"/>
    <w:rsid w:val="00CA3F97"/>
    <w:rsid w:val="00CA3FF1"/>
    <w:rsid w:val="00CA467D"/>
    <w:rsid w:val="00CA47C7"/>
    <w:rsid w:val="00CA48A3"/>
    <w:rsid w:val="00CA4BD8"/>
    <w:rsid w:val="00CA4D54"/>
    <w:rsid w:val="00CA4D76"/>
    <w:rsid w:val="00CA4D8B"/>
    <w:rsid w:val="00CA4DEC"/>
    <w:rsid w:val="00CA4F92"/>
    <w:rsid w:val="00CA4FD1"/>
    <w:rsid w:val="00CA4FE2"/>
    <w:rsid w:val="00CA52B8"/>
    <w:rsid w:val="00CA53A5"/>
    <w:rsid w:val="00CA5486"/>
    <w:rsid w:val="00CA5666"/>
    <w:rsid w:val="00CA5A08"/>
    <w:rsid w:val="00CA62ED"/>
    <w:rsid w:val="00CA690C"/>
    <w:rsid w:val="00CA6943"/>
    <w:rsid w:val="00CA6BC9"/>
    <w:rsid w:val="00CA70C4"/>
    <w:rsid w:val="00CA7280"/>
    <w:rsid w:val="00CA7297"/>
    <w:rsid w:val="00CA7348"/>
    <w:rsid w:val="00CA77E5"/>
    <w:rsid w:val="00CA796E"/>
    <w:rsid w:val="00CA7A89"/>
    <w:rsid w:val="00CA7BFC"/>
    <w:rsid w:val="00CA7C05"/>
    <w:rsid w:val="00CA7CD5"/>
    <w:rsid w:val="00CA7E99"/>
    <w:rsid w:val="00CB00C6"/>
    <w:rsid w:val="00CB017E"/>
    <w:rsid w:val="00CB0684"/>
    <w:rsid w:val="00CB0AAA"/>
    <w:rsid w:val="00CB0D11"/>
    <w:rsid w:val="00CB10C9"/>
    <w:rsid w:val="00CB12EE"/>
    <w:rsid w:val="00CB145F"/>
    <w:rsid w:val="00CB1517"/>
    <w:rsid w:val="00CB1935"/>
    <w:rsid w:val="00CB1DC2"/>
    <w:rsid w:val="00CB1EC6"/>
    <w:rsid w:val="00CB1EDC"/>
    <w:rsid w:val="00CB217A"/>
    <w:rsid w:val="00CB2680"/>
    <w:rsid w:val="00CB2AAC"/>
    <w:rsid w:val="00CB2ACA"/>
    <w:rsid w:val="00CB2C41"/>
    <w:rsid w:val="00CB2F0F"/>
    <w:rsid w:val="00CB3139"/>
    <w:rsid w:val="00CB3248"/>
    <w:rsid w:val="00CB358F"/>
    <w:rsid w:val="00CB3756"/>
    <w:rsid w:val="00CB3855"/>
    <w:rsid w:val="00CB3C23"/>
    <w:rsid w:val="00CB3CCE"/>
    <w:rsid w:val="00CB3D1E"/>
    <w:rsid w:val="00CB3E76"/>
    <w:rsid w:val="00CB4273"/>
    <w:rsid w:val="00CB4A37"/>
    <w:rsid w:val="00CB4AE1"/>
    <w:rsid w:val="00CB4BC2"/>
    <w:rsid w:val="00CB4BEE"/>
    <w:rsid w:val="00CB4DFE"/>
    <w:rsid w:val="00CB50D4"/>
    <w:rsid w:val="00CB5220"/>
    <w:rsid w:val="00CB52DB"/>
    <w:rsid w:val="00CB53A4"/>
    <w:rsid w:val="00CB5810"/>
    <w:rsid w:val="00CB5912"/>
    <w:rsid w:val="00CB5EBF"/>
    <w:rsid w:val="00CB5F6C"/>
    <w:rsid w:val="00CB5FB2"/>
    <w:rsid w:val="00CB60BC"/>
    <w:rsid w:val="00CB60F5"/>
    <w:rsid w:val="00CB6824"/>
    <w:rsid w:val="00CB68F4"/>
    <w:rsid w:val="00CB6A1F"/>
    <w:rsid w:val="00CB6DC2"/>
    <w:rsid w:val="00CB7087"/>
    <w:rsid w:val="00CB718B"/>
    <w:rsid w:val="00CB71EB"/>
    <w:rsid w:val="00CB750F"/>
    <w:rsid w:val="00CB78EE"/>
    <w:rsid w:val="00CB78F2"/>
    <w:rsid w:val="00CB7D73"/>
    <w:rsid w:val="00CB7E15"/>
    <w:rsid w:val="00CC028B"/>
    <w:rsid w:val="00CC0706"/>
    <w:rsid w:val="00CC0B03"/>
    <w:rsid w:val="00CC0E0C"/>
    <w:rsid w:val="00CC10F9"/>
    <w:rsid w:val="00CC11DD"/>
    <w:rsid w:val="00CC12A1"/>
    <w:rsid w:val="00CC1672"/>
    <w:rsid w:val="00CC20E6"/>
    <w:rsid w:val="00CC2112"/>
    <w:rsid w:val="00CC296B"/>
    <w:rsid w:val="00CC2BAF"/>
    <w:rsid w:val="00CC2CC9"/>
    <w:rsid w:val="00CC2E9D"/>
    <w:rsid w:val="00CC2F33"/>
    <w:rsid w:val="00CC326A"/>
    <w:rsid w:val="00CC32F9"/>
    <w:rsid w:val="00CC342D"/>
    <w:rsid w:val="00CC369B"/>
    <w:rsid w:val="00CC3BDB"/>
    <w:rsid w:val="00CC40EB"/>
    <w:rsid w:val="00CC41DD"/>
    <w:rsid w:val="00CC444A"/>
    <w:rsid w:val="00CC44B0"/>
    <w:rsid w:val="00CC466F"/>
    <w:rsid w:val="00CC46AA"/>
    <w:rsid w:val="00CC4785"/>
    <w:rsid w:val="00CC4D5B"/>
    <w:rsid w:val="00CC4D75"/>
    <w:rsid w:val="00CC50EA"/>
    <w:rsid w:val="00CC52E4"/>
    <w:rsid w:val="00CC542B"/>
    <w:rsid w:val="00CC5665"/>
    <w:rsid w:val="00CC5A69"/>
    <w:rsid w:val="00CC66D7"/>
    <w:rsid w:val="00CC6C7B"/>
    <w:rsid w:val="00CC6DBD"/>
    <w:rsid w:val="00CC71AB"/>
    <w:rsid w:val="00CC7C47"/>
    <w:rsid w:val="00CD0059"/>
    <w:rsid w:val="00CD03CF"/>
    <w:rsid w:val="00CD0D77"/>
    <w:rsid w:val="00CD0FB3"/>
    <w:rsid w:val="00CD139C"/>
    <w:rsid w:val="00CD16D7"/>
    <w:rsid w:val="00CD190F"/>
    <w:rsid w:val="00CD1B95"/>
    <w:rsid w:val="00CD1BDF"/>
    <w:rsid w:val="00CD1C0B"/>
    <w:rsid w:val="00CD1E04"/>
    <w:rsid w:val="00CD25F6"/>
    <w:rsid w:val="00CD27B8"/>
    <w:rsid w:val="00CD2B5B"/>
    <w:rsid w:val="00CD34C3"/>
    <w:rsid w:val="00CD3593"/>
    <w:rsid w:val="00CD3604"/>
    <w:rsid w:val="00CD3909"/>
    <w:rsid w:val="00CD3AE0"/>
    <w:rsid w:val="00CD3D02"/>
    <w:rsid w:val="00CD411A"/>
    <w:rsid w:val="00CD418D"/>
    <w:rsid w:val="00CD435D"/>
    <w:rsid w:val="00CD498F"/>
    <w:rsid w:val="00CD4A70"/>
    <w:rsid w:val="00CD4B8D"/>
    <w:rsid w:val="00CD4C5A"/>
    <w:rsid w:val="00CD4E21"/>
    <w:rsid w:val="00CD5078"/>
    <w:rsid w:val="00CD5419"/>
    <w:rsid w:val="00CD550C"/>
    <w:rsid w:val="00CD5AA3"/>
    <w:rsid w:val="00CD5CB0"/>
    <w:rsid w:val="00CD5DAF"/>
    <w:rsid w:val="00CD5E5D"/>
    <w:rsid w:val="00CD605C"/>
    <w:rsid w:val="00CD61CB"/>
    <w:rsid w:val="00CD62C6"/>
    <w:rsid w:val="00CD684E"/>
    <w:rsid w:val="00CD6896"/>
    <w:rsid w:val="00CD68F9"/>
    <w:rsid w:val="00CD6A80"/>
    <w:rsid w:val="00CD6B85"/>
    <w:rsid w:val="00CD6B8F"/>
    <w:rsid w:val="00CD6BD0"/>
    <w:rsid w:val="00CD6DCB"/>
    <w:rsid w:val="00CD6F3E"/>
    <w:rsid w:val="00CD77EA"/>
    <w:rsid w:val="00CD7A32"/>
    <w:rsid w:val="00CD7BC0"/>
    <w:rsid w:val="00CE09C2"/>
    <w:rsid w:val="00CE0A59"/>
    <w:rsid w:val="00CE0B00"/>
    <w:rsid w:val="00CE0C93"/>
    <w:rsid w:val="00CE0D8E"/>
    <w:rsid w:val="00CE0E56"/>
    <w:rsid w:val="00CE10A4"/>
    <w:rsid w:val="00CE12EB"/>
    <w:rsid w:val="00CE166F"/>
    <w:rsid w:val="00CE17DD"/>
    <w:rsid w:val="00CE19CB"/>
    <w:rsid w:val="00CE1A52"/>
    <w:rsid w:val="00CE1B9C"/>
    <w:rsid w:val="00CE1FCD"/>
    <w:rsid w:val="00CE1FF3"/>
    <w:rsid w:val="00CE2016"/>
    <w:rsid w:val="00CE219F"/>
    <w:rsid w:val="00CE27B6"/>
    <w:rsid w:val="00CE2D9C"/>
    <w:rsid w:val="00CE2FF0"/>
    <w:rsid w:val="00CE3773"/>
    <w:rsid w:val="00CE4780"/>
    <w:rsid w:val="00CE4984"/>
    <w:rsid w:val="00CE5087"/>
    <w:rsid w:val="00CE50EF"/>
    <w:rsid w:val="00CE5210"/>
    <w:rsid w:val="00CE524E"/>
    <w:rsid w:val="00CE54B5"/>
    <w:rsid w:val="00CE5BC9"/>
    <w:rsid w:val="00CE5D96"/>
    <w:rsid w:val="00CE67EF"/>
    <w:rsid w:val="00CE6922"/>
    <w:rsid w:val="00CE6989"/>
    <w:rsid w:val="00CE6BE2"/>
    <w:rsid w:val="00CE7038"/>
    <w:rsid w:val="00CE720B"/>
    <w:rsid w:val="00CE7505"/>
    <w:rsid w:val="00CE7642"/>
    <w:rsid w:val="00CE76C7"/>
    <w:rsid w:val="00CE7927"/>
    <w:rsid w:val="00CE79F3"/>
    <w:rsid w:val="00CE7DBA"/>
    <w:rsid w:val="00CF0427"/>
    <w:rsid w:val="00CF05D5"/>
    <w:rsid w:val="00CF08F8"/>
    <w:rsid w:val="00CF0E55"/>
    <w:rsid w:val="00CF0EC2"/>
    <w:rsid w:val="00CF0FBD"/>
    <w:rsid w:val="00CF18D2"/>
    <w:rsid w:val="00CF1941"/>
    <w:rsid w:val="00CF19BB"/>
    <w:rsid w:val="00CF1AEE"/>
    <w:rsid w:val="00CF255F"/>
    <w:rsid w:val="00CF2566"/>
    <w:rsid w:val="00CF294E"/>
    <w:rsid w:val="00CF29B6"/>
    <w:rsid w:val="00CF2A1A"/>
    <w:rsid w:val="00CF2C34"/>
    <w:rsid w:val="00CF2E2E"/>
    <w:rsid w:val="00CF3019"/>
    <w:rsid w:val="00CF3446"/>
    <w:rsid w:val="00CF34B9"/>
    <w:rsid w:val="00CF3507"/>
    <w:rsid w:val="00CF3526"/>
    <w:rsid w:val="00CF3E93"/>
    <w:rsid w:val="00CF44B8"/>
    <w:rsid w:val="00CF4957"/>
    <w:rsid w:val="00CF4AC7"/>
    <w:rsid w:val="00CF4C48"/>
    <w:rsid w:val="00CF4CD8"/>
    <w:rsid w:val="00CF4D2F"/>
    <w:rsid w:val="00CF5000"/>
    <w:rsid w:val="00CF5012"/>
    <w:rsid w:val="00CF559E"/>
    <w:rsid w:val="00CF5AA9"/>
    <w:rsid w:val="00CF6BC2"/>
    <w:rsid w:val="00CF6BD3"/>
    <w:rsid w:val="00CF6FE1"/>
    <w:rsid w:val="00CF719F"/>
    <w:rsid w:val="00CF722A"/>
    <w:rsid w:val="00CF739C"/>
    <w:rsid w:val="00CF73A6"/>
    <w:rsid w:val="00CF7455"/>
    <w:rsid w:val="00CF7494"/>
    <w:rsid w:val="00CF74C0"/>
    <w:rsid w:val="00CF7630"/>
    <w:rsid w:val="00CF7788"/>
    <w:rsid w:val="00CF7BBE"/>
    <w:rsid w:val="00CF7FE3"/>
    <w:rsid w:val="00D00415"/>
    <w:rsid w:val="00D00D87"/>
    <w:rsid w:val="00D01555"/>
    <w:rsid w:val="00D0163B"/>
    <w:rsid w:val="00D01E48"/>
    <w:rsid w:val="00D02619"/>
    <w:rsid w:val="00D02945"/>
    <w:rsid w:val="00D02B57"/>
    <w:rsid w:val="00D02CE3"/>
    <w:rsid w:val="00D02FB0"/>
    <w:rsid w:val="00D030C4"/>
    <w:rsid w:val="00D03189"/>
    <w:rsid w:val="00D031BD"/>
    <w:rsid w:val="00D032E1"/>
    <w:rsid w:val="00D033A4"/>
    <w:rsid w:val="00D036D7"/>
    <w:rsid w:val="00D04478"/>
    <w:rsid w:val="00D04546"/>
    <w:rsid w:val="00D046B5"/>
    <w:rsid w:val="00D049EE"/>
    <w:rsid w:val="00D04A4E"/>
    <w:rsid w:val="00D04AE8"/>
    <w:rsid w:val="00D04D2B"/>
    <w:rsid w:val="00D052AB"/>
    <w:rsid w:val="00D0533D"/>
    <w:rsid w:val="00D053A9"/>
    <w:rsid w:val="00D054DD"/>
    <w:rsid w:val="00D055A9"/>
    <w:rsid w:val="00D05640"/>
    <w:rsid w:val="00D05736"/>
    <w:rsid w:val="00D05BF2"/>
    <w:rsid w:val="00D05C53"/>
    <w:rsid w:val="00D061B4"/>
    <w:rsid w:val="00D0637F"/>
    <w:rsid w:val="00D065BC"/>
    <w:rsid w:val="00D06785"/>
    <w:rsid w:val="00D067B0"/>
    <w:rsid w:val="00D06B63"/>
    <w:rsid w:val="00D06C19"/>
    <w:rsid w:val="00D06C81"/>
    <w:rsid w:val="00D07037"/>
    <w:rsid w:val="00D076BB"/>
    <w:rsid w:val="00D077F3"/>
    <w:rsid w:val="00D07CEE"/>
    <w:rsid w:val="00D10061"/>
    <w:rsid w:val="00D10142"/>
    <w:rsid w:val="00D101CE"/>
    <w:rsid w:val="00D101FA"/>
    <w:rsid w:val="00D104DD"/>
    <w:rsid w:val="00D104E3"/>
    <w:rsid w:val="00D10969"/>
    <w:rsid w:val="00D10A4D"/>
    <w:rsid w:val="00D10C04"/>
    <w:rsid w:val="00D11478"/>
    <w:rsid w:val="00D11784"/>
    <w:rsid w:val="00D11C2D"/>
    <w:rsid w:val="00D120DA"/>
    <w:rsid w:val="00D121FA"/>
    <w:rsid w:val="00D1272F"/>
    <w:rsid w:val="00D1285A"/>
    <w:rsid w:val="00D12FC5"/>
    <w:rsid w:val="00D13021"/>
    <w:rsid w:val="00D13042"/>
    <w:rsid w:val="00D13483"/>
    <w:rsid w:val="00D136D6"/>
    <w:rsid w:val="00D13858"/>
    <w:rsid w:val="00D13B7E"/>
    <w:rsid w:val="00D13C6F"/>
    <w:rsid w:val="00D13D91"/>
    <w:rsid w:val="00D13E64"/>
    <w:rsid w:val="00D13F41"/>
    <w:rsid w:val="00D13FFE"/>
    <w:rsid w:val="00D14314"/>
    <w:rsid w:val="00D143B8"/>
    <w:rsid w:val="00D143E1"/>
    <w:rsid w:val="00D146D3"/>
    <w:rsid w:val="00D14A00"/>
    <w:rsid w:val="00D14F87"/>
    <w:rsid w:val="00D1526E"/>
    <w:rsid w:val="00D158D8"/>
    <w:rsid w:val="00D15AC5"/>
    <w:rsid w:val="00D15EBD"/>
    <w:rsid w:val="00D160B8"/>
    <w:rsid w:val="00D163FC"/>
    <w:rsid w:val="00D164A3"/>
    <w:rsid w:val="00D165C4"/>
    <w:rsid w:val="00D166DA"/>
    <w:rsid w:val="00D16862"/>
    <w:rsid w:val="00D1689F"/>
    <w:rsid w:val="00D16C91"/>
    <w:rsid w:val="00D16D44"/>
    <w:rsid w:val="00D16EAF"/>
    <w:rsid w:val="00D170CB"/>
    <w:rsid w:val="00D171B2"/>
    <w:rsid w:val="00D174FE"/>
    <w:rsid w:val="00D1763A"/>
    <w:rsid w:val="00D17A79"/>
    <w:rsid w:val="00D17AF1"/>
    <w:rsid w:val="00D17DAC"/>
    <w:rsid w:val="00D17DDD"/>
    <w:rsid w:val="00D17F9C"/>
    <w:rsid w:val="00D202C5"/>
    <w:rsid w:val="00D203E6"/>
    <w:rsid w:val="00D2069B"/>
    <w:rsid w:val="00D20700"/>
    <w:rsid w:val="00D20B08"/>
    <w:rsid w:val="00D20CE4"/>
    <w:rsid w:val="00D20FD4"/>
    <w:rsid w:val="00D21187"/>
    <w:rsid w:val="00D21253"/>
    <w:rsid w:val="00D212B7"/>
    <w:rsid w:val="00D212BF"/>
    <w:rsid w:val="00D2131D"/>
    <w:rsid w:val="00D214DE"/>
    <w:rsid w:val="00D21523"/>
    <w:rsid w:val="00D219CE"/>
    <w:rsid w:val="00D222F3"/>
    <w:rsid w:val="00D23263"/>
    <w:rsid w:val="00D2343F"/>
    <w:rsid w:val="00D23451"/>
    <w:rsid w:val="00D2345B"/>
    <w:rsid w:val="00D235FE"/>
    <w:rsid w:val="00D237E2"/>
    <w:rsid w:val="00D23811"/>
    <w:rsid w:val="00D23A6F"/>
    <w:rsid w:val="00D23C35"/>
    <w:rsid w:val="00D24145"/>
    <w:rsid w:val="00D24191"/>
    <w:rsid w:val="00D24215"/>
    <w:rsid w:val="00D245AA"/>
    <w:rsid w:val="00D2461D"/>
    <w:rsid w:val="00D24665"/>
    <w:rsid w:val="00D2467B"/>
    <w:rsid w:val="00D2483C"/>
    <w:rsid w:val="00D24D8C"/>
    <w:rsid w:val="00D2501F"/>
    <w:rsid w:val="00D251E6"/>
    <w:rsid w:val="00D25307"/>
    <w:rsid w:val="00D2539C"/>
    <w:rsid w:val="00D254E9"/>
    <w:rsid w:val="00D25520"/>
    <w:rsid w:val="00D255CF"/>
    <w:rsid w:val="00D255ED"/>
    <w:rsid w:val="00D262B1"/>
    <w:rsid w:val="00D26707"/>
    <w:rsid w:val="00D2678E"/>
    <w:rsid w:val="00D26863"/>
    <w:rsid w:val="00D2694C"/>
    <w:rsid w:val="00D26F57"/>
    <w:rsid w:val="00D271C9"/>
    <w:rsid w:val="00D272A2"/>
    <w:rsid w:val="00D276BB"/>
    <w:rsid w:val="00D27853"/>
    <w:rsid w:val="00D301A2"/>
    <w:rsid w:val="00D304E0"/>
    <w:rsid w:val="00D307AE"/>
    <w:rsid w:val="00D30A13"/>
    <w:rsid w:val="00D30AE0"/>
    <w:rsid w:val="00D31086"/>
    <w:rsid w:val="00D310AE"/>
    <w:rsid w:val="00D31270"/>
    <w:rsid w:val="00D31763"/>
    <w:rsid w:val="00D31BDE"/>
    <w:rsid w:val="00D32155"/>
    <w:rsid w:val="00D3239C"/>
    <w:rsid w:val="00D32442"/>
    <w:rsid w:val="00D3255F"/>
    <w:rsid w:val="00D3296E"/>
    <w:rsid w:val="00D32B2F"/>
    <w:rsid w:val="00D32C8D"/>
    <w:rsid w:val="00D3307C"/>
    <w:rsid w:val="00D331A9"/>
    <w:rsid w:val="00D331F1"/>
    <w:rsid w:val="00D3342A"/>
    <w:rsid w:val="00D33581"/>
    <w:rsid w:val="00D33986"/>
    <w:rsid w:val="00D33AC0"/>
    <w:rsid w:val="00D33D9E"/>
    <w:rsid w:val="00D34313"/>
    <w:rsid w:val="00D3434A"/>
    <w:rsid w:val="00D34379"/>
    <w:rsid w:val="00D34F04"/>
    <w:rsid w:val="00D34FB1"/>
    <w:rsid w:val="00D35086"/>
    <w:rsid w:val="00D350AF"/>
    <w:rsid w:val="00D353D1"/>
    <w:rsid w:val="00D358BB"/>
    <w:rsid w:val="00D35B73"/>
    <w:rsid w:val="00D3601B"/>
    <w:rsid w:val="00D36107"/>
    <w:rsid w:val="00D3673F"/>
    <w:rsid w:val="00D36A87"/>
    <w:rsid w:val="00D36F13"/>
    <w:rsid w:val="00D37058"/>
    <w:rsid w:val="00D376CF"/>
    <w:rsid w:val="00D37785"/>
    <w:rsid w:val="00D379A8"/>
    <w:rsid w:val="00D37BDE"/>
    <w:rsid w:val="00D37E14"/>
    <w:rsid w:val="00D37F37"/>
    <w:rsid w:val="00D400D0"/>
    <w:rsid w:val="00D40770"/>
    <w:rsid w:val="00D40B8D"/>
    <w:rsid w:val="00D40D1B"/>
    <w:rsid w:val="00D41040"/>
    <w:rsid w:val="00D411B3"/>
    <w:rsid w:val="00D413EC"/>
    <w:rsid w:val="00D41840"/>
    <w:rsid w:val="00D41BDF"/>
    <w:rsid w:val="00D41C99"/>
    <w:rsid w:val="00D41D11"/>
    <w:rsid w:val="00D41E44"/>
    <w:rsid w:val="00D42591"/>
    <w:rsid w:val="00D426E6"/>
    <w:rsid w:val="00D4312C"/>
    <w:rsid w:val="00D433C8"/>
    <w:rsid w:val="00D44172"/>
    <w:rsid w:val="00D4421B"/>
    <w:rsid w:val="00D4444E"/>
    <w:rsid w:val="00D447BF"/>
    <w:rsid w:val="00D44A16"/>
    <w:rsid w:val="00D45A9E"/>
    <w:rsid w:val="00D45B10"/>
    <w:rsid w:val="00D45E05"/>
    <w:rsid w:val="00D45F34"/>
    <w:rsid w:val="00D462E4"/>
    <w:rsid w:val="00D467FA"/>
    <w:rsid w:val="00D4689C"/>
    <w:rsid w:val="00D46E18"/>
    <w:rsid w:val="00D472FC"/>
    <w:rsid w:val="00D47C7E"/>
    <w:rsid w:val="00D50159"/>
    <w:rsid w:val="00D50510"/>
    <w:rsid w:val="00D50592"/>
    <w:rsid w:val="00D508D0"/>
    <w:rsid w:val="00D50DED"/>
    <w:rsid w:val="00D50ECC"/>
    <w:rsid w:val="00D511DD"/>
    <w:rsid w:val="00D514FE"/>
    <w:rsid w:val="00D516AB"/>
    <w:rsid w:val="00D518CF"/>
    <w:rsid w:val="00D51D27"/>
    <w:rsid w:val="00D51D4B"/>
    <w:rsid w:val="00D51E95"/>
    <w:rsid w:val="00D5203E"/>
    <w:rsid w:val="00D5219F"/>
    <w:rsid w:val="00D52306"/>
    <w:rsid w:val="00D52338"/>
    <w:rsid w:val="00D52398"/>
    <w:rsid w:val="00D5282D"/>
    <w:rsid w:val="00D52E71"/>
    <w:rsid w:val="00D532AA"/>
    <w:rsid w:val="00D53589"/>
    <w:rsid w:val="00D5380F"/>
    <w:rsid w:val="00D53815"/>
    <w:rsid w:val="00D53A33"/>
    <w:rsid w:val="00D53CD8"/>
    <w:rsid w:val="00D540FA"/>
    <w:rsid w:val="00D54599"/>
    <w:rsid w:val="00D54A66"/>
    <w:rsid w:val="00D54CEC"/>
    <w:rsid w:val="00D54D41"/>
    <w:rsid w:val="00D54DED"/>
    <w:rsid w:val="00D5500B"/>
    <w:rsid w:val="00D551FD"/>
    <w:rsid w:val="00D5521B"/>
    <w:rsid w:val="00D55225"/>
    <w:rsid w:val="00D55561"/>
    <w:rsid w:val="00D55763"/>
    <w:rsid w:val="00D55CAA"/>
    <w:rsid w:val="00D55CED"/>
    <w:rsid w:val="00D55F8B"/>
    <w:rsid w:val="00D56346"/>
    <w:rsid w:val="00D56524"/>
    <w:rsid w:val="00D5660D"/>
    <w:rsid w:val="00D566C7"/>
    <w:rsid w:val="00D567E1"/>
    <w:rsid w:val="00D56A30"/>
    <w:rsid w:val="00D56CA6"/>
    <w:rsid w:val="00D56D6E"/>
    <w:rsid w:val="00D56DBB"/>
    <w:rsid w:val="00D57491"/>
    <w:rsid w:val="00D57A4B"/>
    <w:rsid w:val="00D57A61"/>
    <w:rsid w:val="00D57C03"/>
    <w:rsid w:val="00D60077"/>
    <w:rsid w:val="00D601E6"/>
    <w:rsid w:val="00D60296"/>
    <w:rsid w:val="00D60743"/>
    <w:rsid w:val="00D60A05"/>
    <w:rsid w:val="00D60DE4"/>
    <w:rsid w:val="00D60E3E"/>
    <w:rsid w:val="00D6125B"/>
    <w:rsid w:val="00D61500"/>
    <w:rsid w:val="00D61583"/>
    <w:rsid w:val="00D61C56"/>
    <w:rsid w:val="00D61C6E"/>
    <w:rsid w:val="00D61F26"/>
    <w:rsid w:val="00D61F49"/>
    <w:rsid w:val="00D6224C"/>
    <w:rsid w:val="00D622F2"/>
    <w:rsid w:val="00D623B0"/>
    <w:rsid w:val="00D62623"/>
    <w:rsid w:val="00D62941"/>
    <w:rsid w:val="00D634B7"/>
    <w:rsid w:val="00D635A7"/>
    <w:rsid w:val="00D63938"/>
    <w:rsid w:val="00D63B5E"/>
    <w:rsid w:val="00D63D9C"/>
    <w:rsid w:val="00D63EEE"/>
    <w:rsid w:val="00D6438E"/>
    <w:rsid w:val="00D6441B"/>
    <w:rsid w:val="00D6463C"/>
    <w:rsid w:val="00D647A5"/>
    <w:rsid w:val="00D647B3"/>
    <w:rsid w:val="00D649B0"/>
    <w:rsid w:val="00D649DE"/>
    <w:rsid w:val="00D64D7A"/>
    <w:rsid w:val="00D64E6F"/>
    <w:rsid w:val="00D65430"/>
    <w:rsid w:val="00D65C6F"/>
    <w:rsid w:val="00D65EDD"/>
    <w:rsid w:val="00D66130"/>
    <w:rsid w:val="00D6616A"/>
    <w:rsid w:val="00D6688E"/>
    <w:rsid w:val="00D66A2A"/>
    <w:rsid w:val="00D6736A"/>
    <w:rsid w:val="00D67515"/>
    <w:rsid w:val="00D6758A"/>
    <w:rsid w:val="00D67AD0"/>
    <w:rsid w:val="00D67C6B"/>
    <w:rsid w:val="00D67CAC"/>
    <w:rsid w:val="00D67EDB"/>
    <w:rsid w:val="00D7025B"/>
    <w:rsid w:val="00D708AB"/>
    <w:rsid w:val="00D70A73"/>
    <w:rsid w:val="00D70B04"/>
    <w:rsid w:val="00D70C0A"/>
    <w:rsid w:val="00D71178"/>
    <w:rsid w:val="00D71264"/>
    <w:rsid w:val="00D717BB"/>
    <w:rsid w:val="00D718B4"/>
    <w:rsid w:val="00D71BA1"/>
    <w:rsid w:val="00D71BB5"/>
    <w:rsid w:val="00D71D41"/>
    <w:rsid w:val="00D722F2"/>
    <w:rsid w:val="00D72331"/>
    <w:rsid w:val="00D72391"/>
    <w:rsid w:val="00D7279E"/>
    <w:rsid w:val="00D72902"/>
    <w:rsid w:val="00D72D3C"/>
    <w:rsid w:val="00D72D42"/>
    <w:rsid w:val="00D738D4"/>
    <w:rsid w:val="00D73AE7"/>
    <w:rsid w:val="00D73B6D"/>
    <w:rsid w:val="00D73C0B"/>
    <w:rsid w:val="00D74232"/>
    <w:rsid w:val="00D74352"/>
    <w:rsid w:val="00D74893"/>
    <w:rsid w:val="00D74913"/>
    <w:rsid w:val="00D755EE"/>
    <w:rsid w:val="00D758AB"/>
    <w:rsid w:val="00D75B73"/>
    <w:rsid w:val="00D75DC5"/>
    <w:rsid w:val="00D75DFA"/>
    <w:rsid w:val="00D76007"/>
    <w:rsid w:val="00D76032"/>
    <w:rsid w:val="00D764F2"/>
    <w:rsid w:val="00D76A39"/>
    <w:rsid w:val="00D76CEC"/>
    <w:rsid w:val="00D76FBD"/>
    <w:rsid w:val="00D779A5"/>
    <w:rsid w:val="00D801C7"/>
    <w:rsid w:val="00D80252"/>
    <w:rsid w:val="00D80359"/>
    <w:rsid w:val="00D80842"/>
    <w:rsid w:val="00D80BB0"/>
    <w:rsid w:val="00D80BD7"/>
    <w:rsid w:val="00D80C8F"/>
    <w:rsid w:val="00D80CC9"/>
    <w:rsid w:val="00D80ECF"/>
    <w:rsid w:val="00D80FF9"/>
    <w:rsid w:val="00D8143C"/>
    <w:rsid w:val="00D8148B"/>
    <w:rsid w:val="00D8184C"/>
    <w:rsid w:val="00D81A71"/>
    <w:rsid w:val="00D81C3E"/>
    <w:rsid w:val="00D81CB2"/>
    <w:rsid w:val="00D82110"/>
    <w:rsid w:val="00D823E4"/>
    <w:rsid w:val="00D82472"/>
    <w:rsid w:val="00D82849"/>
    <w:rsid w:val="00D82A5E"/>
    <w:rsid w:val="00D83081"/>
    <w:rsid w:val="00D839E9"/>
    <w:rsid w:val="00D83A5E"/>
    <w:rsid w:val="00D83C91"/>
    <w:rsid w:val="00D8434E"/>
    <w:rsid w:val="00D84418"/>
    <w:rsid w:val="00D84527"/>
    <w:rsid w:val="00D84C99"/>
    <w:rsid w:val="00D84D13"/>
    <w:rsid w:val="00D84E86"/>
    <w:rsid w:val="00D8537C"/>
    <w:rsid w:val="00D8543E"/>
    <w:rsid w:val="00D85A3B"/>
    <w:rsid w:val="00D85D8D"/>
    <w:rsid w:val="00D862A5"/>
    <w:rsid w:val="00D8705E"/>
    <w:rsid w:val="00D871A0"/>
    <w:rsid w:val="00D871A8"/>
    <w:rsid w:val="00D901B9"/>
    <w:rsid w:val="00D90256"/>
    <w:rsid w:val="00D90718"/>
    <w:rsid w:val="00D90961"/>
    <w:rsid w:val="00D90A7E"/>
    <w:rsid w:val="00D90D3F"/>
    <w:rsid w:val="00D90DAB"/>
    <w:rsid w:val="00D90E3F"/>
    <w:rsid w:val="00D911C5"/>
    <w:rsid w:val="00D912CC"/>
    <w:rsid w:val="00D9134D"/>
    <w:rsid w:val="00D915E4"/>
    <w:rsid w:val="00D915EC"/>
    <w:rsid w:val="00D9162B"/>
    <w:rsid w:val="00D917C7"/>
    <w:rsid w:val="00D918A3"/>
    <w:rsid w:val="00D91DAB"/>
    <w:rsid w:val="00D91EAA"/>
    <w:rsid w:val="00D92099"/>
    <w:rsid w:val="00D921F8"/>
    <w:rsid w:val="00D925B0"/>
    <w:rsid w:val="00D92AA1"/>
    <w:rsid w:val="00D92E04"/>
    <w:rsid w:val="00D939A9"/>
    <w:rsid w:val="00D93C62"/>
    <w:rsid w:val="00D93D9E"/>
    <w:rsid w:val="00D93E7E"/>
    <w:rsid w:val="00D94153"/>
    <w:rsid w:val="00D943A3"/>
    <w:rsid w:val="00D948E4"/>
    <w:rsid w:val="00D94BE4"/>
    <w:rsid w:val="00D94CDB"/>
    <w:rsid w:val="00D9503A"/>
    <w:rsid w:val="00D951AD"/>
    <w:rsid w:val="00D952A5"/>
    <w:rsid w:val="00D953CC"/>
    <w:rsid w:val="00D95578"/>
    <w:rsid w:val="00D95650"/>
    <w:rsid w:val="00D963D3"/>
    <w:rsid w:val="00D96415"/>
    <w:rsid w:val="00D9648C"/>
    <w:rsid w:val="00D965D2"/>
    <w:rsid w:val="00D9660B"/>
    <w:rsid w:val="00D967D8"/>
    <w:rsid w:val="00D9685E"/>
    <w:rsid w:val="00D968F0"/>
    <w:rsid w:val="00D96BC1"/>
    <w:rsid w:val="00D96C63"/>
    <w:rsid w:val="00D96CD6"/>
    <w:rsid w:val="00D96D9C"/>
    <w:rsid w:val="00D96EB1"/>
    <w:rsid w:val="00D9718F"/>
    <w:rsid w:val="00D971BC"/>
    <w:rsid w:val="00D972D1"/>
    <w:rsid w:val="00D97347"/>
    <w:rsid w:val="00D977F4"/>
    <w:rsid w:val="00DA0018"/>
    <w:rsid w:val="00DA0352"/>
    <w:rsid w:val="00DA0497"/>
    <w:rsid w:val="00DA0678"/>
    <w:rsid w:val="00DA093C"/>
    <w:rsid w:val="00DA0CDD"/>
    <w:rsid w:val="00DA11E7"/>
    <w:rsid w:val="00DA13AD"/>
    <w:rsid w:val="00DA19D4"/>
    <w:rsid w:val="00DA1A47"/>
    <w:rsid w:val="00DA1C12"/>
    <w:rsid w:val="00DA1CA3"/>
    <w:rsid w:val="00DA2372"/>
    <w:rsid w:val="00DA2630"/>
    <w:rsid w:val="00DA2661"/>
    <w:rsid w:val="00DA27DB"/>
    <w:rsid w:val="00DA2864"/>
    <w:rsid w:val="00DA2C5B"/>
    <w:rsid w:val="00DA2FAF"/>
    <w:rsid w:val="00DA3078"/>
    <w:rsid w:val="00DA3282"/>
    <w:rsid w:val="00DA356B"/>
    <w:rsid w:val="00DA3584"/>
    <w:rsid w:val="00DA3719"/>
    <w:rsid w:val="00DA38CD"/>
    <w:rsid w:val="00DA39AF"/>
    <w:rsid w:val="00DA3CD3"/>
    <w:rsid w:val="00DA41D7"/>
    <w:rsid w:val="00DA4322"/>
    <w:rsid w:val="00DA4978"/>
    <w:rsid w:val="00DA49C7"/>
    <w:rsid w:val="00DA4BA5"/>
    <w:rsid w:val="00DA51A9"/>
    <w:rsid w:val="00DA5226"/>
    <w:rsid w:val="00DA5F3B"/>
    <w:rsid w:val="00DA5FC3"/>
    <w:rsid w:val="00DA6004"/>
    <w:rsid w:val="00DA6122"/>
    <w:rsid w:val="00DA6275"/>
    <w:rsid w:val="00DA6302"/>
    <w:rsid w:val="00DA64ED"/>
    <w:rsid w:val="00DA68C4"/>
    <w:rsid w:val="00DA6DB6"/>
    <w:rsid w:val="00DB006F"/>
    <w:rsid w:val="00DB01E5"/>
    <w:rsid w:val="00DB04A8"/>
    <w:rsid w:val="00DB0659"/>
    <w:rsid w:val="00DB0851"/>
    <w:rsid w:val="00DB0999"/>
    <w:rsid w:val="00DB0B74"/>
    <w:rsid w:val="00DB0E39"/>
    <w:rsid w:val="00DB1447"/>
    <w:rsid w:val="00DB15E7"/>
    <w:rsid w:val="00DB15EA"/>
    <w:rsid w:val="00DB221D"/>
    <w:rsid w:val="00DB255F"/>
    <w:rsid w:val="00DB2612"/>
    <w:rsid w:val="00DB2745"/>
    <w:rsid w:val="00DB2EF5"/>
    <w:rsid w:val="00DB334F"/>
    <w:rsid w:val="00DB33AC"/>
    <w:rsid w:val="00DB357B"/>
    <w:rsid w:val="00DB36B3"/>
    <w:rsid w:val="00DB36D3"/>
    <w:rsid w:val="00DB3AEE"/>
    <w:rsid w:val="00DB3EB7"/>
    <w:rsid w:val="00DB4055"/>
    <w:rsid w:val="00DB410A"/>
    <w:rsid w:val="00DB41E6"/>
    <w:rsid w:val="00DB43A8"/>
    <w:rsid w:val="00DB475F"/>
    <w:rsid w:val="00DB492C"/>
    <w:rsid w:val="00DB4A63"/>
    <w:rsid w:val="00DB5C18"/>
    <w:rsid w:val="00DB5C7A"/>
    <w:rsid w:val="00DB5F08"/>
    <w:rsid w:val="00DB5FD4"/>
    <w:rsid w:val="00DB60D5"/>
    <w:rsid w:val="00DB6122"/>
    <w:rsid w:val="00DB627F"/>
    <w:rsid w:val="00DB6290"/>
    <w:rsid w:val="00DB6463"/>
    <w:rsid w:val="00DB66D5"/>
    <w:rsid w:val="00DB6926"/>
    <w:rsid w:val="00DB6A46"/>
    <w:rsid w:val="00DB7236"/>
    <w:rsid w:val="00DB7699"/>
    <w:rsid w:val="00DB7E87"/>
    <w:rsid w:val="00DB7FCA"/>
    <w:rsid w:val="00DC00C5"/>
    <w:rsid w:val="00DC02B3"/>
    <w:rsid w:val="00DC09C2"/>
    <w:rsid w:val="00DC0C00"/>
    <w:rsid w:val="00DC0C44"/>
    <w:rsid w:val="00DC0D72"/>
    <w:rsid w:val="00DC0F48"/>
    <w:rsid w:val="00DC10C2"/>
    <w:rsid w:val="00DC11F0"/>
    <w:rsid w:val="00DC1633"/>
    <w:rsid w:val="00DC199A"/>
    <w:rsid w:val="00DC19D3"/>
    <w:rsid w:val="00DC1DAE"/>
    <w:rsid w:val="00DC2068"/>
    <w:rsid w:val="00DC228E"/>
    <w:rsid w:val="00DC231A"/>
    <w:rsid w:val="00DC2757"/>
    <w:rsid w:val="00DC28E0"/>
    <w:rsid w:val="00DC2F7A"/>
    <w:rsid w:val="00DC30FF"/>
    <w:rsid w:val="00DC310D"/>
    <w:rsid w:val="00DC342A"/>
    <w:rsid w:val="00DC3582"/>
    <w:rsid w:val="00DC3769"/>
    <w:rsid w:val="00DC4385"/>
    <w:rsid w:val="00DC456C"/>
    <w:rsid w:val="00DC4653"/>
    <w:rsid w:val="00DC4C08"/>
    <w:rsid w:val="00DC4C61"/>
    <w:rsid w:val="00DC4CA6"/>
    <w:rsid w:val="00DC4DE8"/>
    <w:rsid w:val="00DC4F22"/>
    <w:rsid w:val="00DC5174"/>
    <w:rsid w:val="00DC5467"/>
    <w:rsid w:val="00DC5505"/>
    <w:rsid w:val="00DC57B3"/>
    <w:rsid w:val="00DC58E4"/>
    <w:rsid w:val="00DC5BD3"/>
    <w:rsid w:val="00DC60CC"/>
    <w:rsid w:val="00DC641F"/>
    <w:rsid w:val="00DC6786"/>
    <w:rsid w:val="00DC6E05"/>
    <w:rsid w:val="00DC6E69"/>
    <w:rsid w:val="00DC725F"/>
    <w:rsid w:val="00DC73DA"/>
    <w:rsid w:val="00DC7419"/>
    <w:rsid w:val="00DC7483"/>
    <w:rsid w:val="00DC750F"/>
    <w:rsid w:val="00DC78E1"/>
    <w:rsid w:val="00DC7D98"/>
    <w:rsid w:val="00DC7E68"/>
    <w:rsid w:val="00DD0368"/>
    <w:rsid w:val="00DD059B"/>
    <w:rsid w:val="00DD07C5"/>
    <w:rsid w:val="00DD0860"/>
    <w:rsid w:val="00DD0ECF"/>
    <w:rsid w:val="00DD0FCD"/>
    <w:rsid w:val="00DD10AF"/>
    <w:rsid w:val="00DD161F"/>
    <w:rsid w:val="00DD17BD"/>
    <w:rsid w:val="00DD17F7"/>
    <w:rsid w:val="00DD1862"/>
    <w:rsid w:val="00DD1E35"/>
    <w:rsid w:val="00DD20E1"/>
    <w:rsid w:val="00DD2111"/>
    <w:rsid w:val="00DD256F"/>
    <w:rsid w:val="00DD27D2"/>
    <w:rsid w:val="00DD2C3B"/>
    <w:rsid w:val="00DD2D0E"/>
    <w:rsid w:val="00DD34D3"/>
    <w:rsid w:val="00DD3FE9"/>
    <w:rsid w:val="00DD4136"/>
    <w:rsid w:val="00DD4173"/>
    <w:rsid w:val="00DD47C9"/>
    <w:rsid w:val="00DD4A14"/>
    <w:rsid w:val="00DD4AB7"/>
    <w:rsid w:val="00DD4D98"/>
    <w:rsid w:val="00DD4E61"/>
    <w:rsid w:val="00DD50A9"/>
    <w:rsid w:val="00DD55C0"/>
    <w:rsid w:val="00DD5E51"/>
    <w:rsid w:val="00DD63C8"/>
    <w:rsid w:val="00DD6A16"/>
    <w:rsid w:val="00DD6A3C"/>
    <w:rsid w:val="00DD6A7F"/>
    <w:rsid w:val="00DD6BDF"/>
    <w:rsid w:val="00DD6F4A"/>
    <w:rsid w:val="00DD76EF"/>
    <w:rsid w:val="00DE0302"/>
    <w:rsid w:val="00DE0386"/>
    <w:rsid w:val="00DE0A6E"/>
    <w:rsid w:val="00DE1136"/>
    <w:rsid w:val="00DE1186"/>
    <w:rsid w:val="00DE120C"/>
    <w:rsid w:val="00DE166B"/>
    <w:rsid w:val="00DE17E9"/>
    <w:rsid w:val="00DE19FA"/>
    <w:rsid w:val="00DE1C41"/>
    <w:rsid w:val="00DE1E2C"/>
    <w:rsid w:val="00DE2320"/>
    <w:rsid w:val="00DE2628"/>
    <w:rsid w:val="00DE2692"/>
    <w:rsid w:val="00DE286D"/>
    <w:rsid w:val="00DE2958"/>
    <w:rsid w:val="00DE2AD2"/>
    <w:rsid w:val="00DE2D50"/>
    <w:rsid w:val="00DE2F92"/>
    <w:rsid w:val="00DE367F"/>
    <w:rsid w:val="00DE3EE9"/>
    <w:rsid w:val="00DE424D"/>
    <w:rsid w:val="00DE4318"/>
    <w:rsid w:val="00DE48B3"/>
    <w:rsid w:val="00DE4D0C"/>
    <w:rsid w:val="00DE52B6"/>
    <w:rsid w:val="00DE64CA"/>
    <w:rsid w:val="00DE64EB"/>
    <w:rsid w:val="00DE65F1"/>
    <w:rsid w:val="00DE6649"/>
    <w:rsid w:val="00DE6E04"/>
    <w:rsid w:val="00DE6FCA"/>
    <w:rsid w:val="00DE712C"/>
    <w:rsid w:val="00DE7190"/>
    <w:rsid w:val="00DE726B"/>
    <w:rsid w:val="00DE74E7"/>
    <w:rsid w:val="00DE7770"/>
    <w:rsid w:val="00DE788D"/>
    <w:rsid w:val="00DE79BA"/>
    <w:rsid w:val="00DE7CAA"/>
    <w:rsid w:val="00DE7D84"/>
    <w:rsid w:val="00DF019D"/>
    <w:rsid w:val="00DF0206"/>
    <w:rsid w:val="00DF08AE"/>
    <w:rsid w:val="00DF0B28"/>
    <w:rsid w:val="00DF0D4A"/>
    <w:rsid w:val="00DF106A"/>
    <w:rsid w:val="00DF12C9"/>
    <w:rsid w:val="00DF13E0"/>
    <w:rsid w:val="00DF1492"/>
    <w:rsid w:val="00DF1677"/>
    <w:rsid w:val="00DF1813"/>
    <w:rsid w:val="00DF1BBC"/>
    <w:rsid w:val="00DF1C33"/>
    <w:rsid w:val="00DF1DEC"/>
    <w:rsid w:val="00DF2375"/>
    <w:rsid w:val="00DF2378"/>
    <w:rsid w:val="00DF2714"/>
    <w:rsid w:val="00DF271C"/>
    <w:rsid w:val="00DF273A"/>
    <w:rsid w:val="00DF2791"/>
    <w:rsid w:val="00DF279B"/>
    <w:rsid w:val="00DF2941"/>
    <w:rsid w:val="00DF2B27"/>
    <w:rsid w:val="00DF2CBB"/>
    <w:rsid w:val="00DF34B9"/>
    <w:rsid w:val="00DF35AC"/>
    <w:rsid w:val="00DF35B5"/>
    <w:rsid w:val="00DF3644"/>
    <w:rsid w:val="00DF384A"/>
    <w:rsid w:val="00DF3CEC"/>
    <w:rsid w:val="00DF3F7E"/>
    <w:rsid w:val="00DF41D0"/>
    <w:rsid w:val="00DF44F1"/>
    <w:rsid w:val="00DF4698"/>
    <w:rsid w:val="00DF47B0"/>
    <w:rsid w:val="00DF4808"/>
    <w:rsid w:val="00DF4E30"/>
    <w:rsid w:val="00DF54BA"/>
    <w:rsid w:val="00DF56C1"/>
    <w:rsid w:val="00DF583C"/>
    <w:rsid w:val="00DF596D"/>
    <w:rsid w:val="00DF5A38"/>
    <w:rsid w:val="00DF5BD3"/>
    <w:rsid w:val="00DF5D0E"/>
    <w:rsid w:val="00DF5D94"/>
    <w:rsid w:val="00DF5F9B"/>
    <w:rsid w:val="00DF60FF"/>
    <w:rsid w:val="00DF61AC"/>
    <w:rsid w:val="00DF6262"/>
    <w:rsid w:val="00DF62E4"/>
    <w:rsid w:val="00DF6603"/>
    <w:rsid w:val="00DF6660"/>
    <w:rsid w:val="00DF666E"/>
    <w:rsid w:val="00DF6BEB"/>
    <w:rsid w:val="00DF6C6D"/>
    <w:rsid w:val="00DF6C81"/>
    <w:rsid w:val="00DF6E4C"/>
    <w:rsid w:val="00DF73E9"/>
    <w:rsid w:val="00DF792E"/>
    <w:rsid w:val="00E00733"/>
    <w:rsid w:val="00E00749"/>
    <w:rsid w:val="00E00863"/>
    <w:rsid w:val="00E00F61"/>
    <w:rsid w:val="00E01254"/>
    <w:rsid w:val="00E0145F"/>
    <w:rsid w:val="00E01461"/>
    <w:rsid w:val="00E015B8"/>
    <w:rsid w:val="00E015DE"/>
    <w:rsid w:val="00E01786"/>
    <w:rsid w:val="00E01835"/>
    <w:rsid w:val="00E018E0"/>
    <w:rsid w:val="00E0192B"/>
    <w:rsid w:val="00E01AD6"/>
    <w:rsid w:val="00E01BF8"/>
    <w:rsid w:val="00E01F91"/>
    <w:rsid w:val="00E02134"/>
    <w:rsid w:val="00E021BF"/>
    <w:rsid w:val="00E0272B"/>
    <w:rsid w:val="00E027CF"/>
    <w:rsid w:val="00E02D55"/>
    <w:rsid w:val="00E02DDA"/>
    <w:rsid w:val="00E0319F"/>
    <w:rsid w:val="00E03C28"/>
    <w:rsid w:val="00E03CB6"/>
    <w:rsid w:val="00E03F54"/>
    <w:rsid w:val="00E03F6E"/>
    <w:rsid w:val="00E04537"/>
    <w:rsid w:val="00E047AF"/>
    <w:rsid w:val="00E04A10"/>
    <w:rsid w:val="00E04C46"/>
    <w:rsid w:val="00E04F58"/>
    <w:rsid w:val="00E05497"/>
    <w:rsid w:val="00E0561E"/>
    <w:rsid w:val="00E0574C"/>
    <w:rsid w:val="00E0578A"/>
    <w:rsid w:val="00E05880"/>
    <w:rsid w:val="00E06059"/>
    <w:rsid w:val="00E06615"/>
    <w:rsid w:val="00E066A4"/>
    <w:rsid w:val="00E0679C"/>
    <w:rsid w:val="00E07227"/>
    <w:rsid w:val="00E1005D"/>
    <w:rsid w:val="00E10711"/>
    <w:rsid w:val="00E10EAA"/>
    <w:rsid w:val="00E11264"/>
    <w:rsid w:val="00E1148B"/>
    <w:rsid w:val="00E11590"/>
    <w:rsid w:val="00E116D2"/>
    <w:rsid w:val="00E118A2"/>
    <w:rsid w:val="00E11BE6"/>
    <w:rsid w:val="00E11FC1"/>
    <w:rsid w:val="00E121A1"/>
    <w:rsid w:val="00E1246E"/>
    <w:rsid w:val="00E125D4"/>
    <w:rsid w:val="00E12714"/>
    <w:rsid w:val="00E128FD"/>
    <w:rsid w:val="00E12C14"/>
    <w:rsid w:val="00E12C60"/>
    <w:rsid w:val="00E12F98"/>
    <w:rsid w:val="00E1301E"/>
    <w:rsid w:val="00E13AEF"/>
    <w:rsid w:val="00E13EED"/>
    <w:rsid w:val="00E141A4"/>
    <w:rsid w:val="00E14302"/>
    <w:rsid w:val="00E14D8B"/>
    <w:rsid w:val="00E15851"/>
    <w:rsid w:val="00E15D38"/>
    <w:rsid w:val="00E15FE1"/>
    <w:rsid w:val="00E16109"/>
    <w:rsid w:val="00E16427"/>
    <w:rsid w:val="00E16497"/>
    <w:rsid w:val="00E169F5"/>
    <w:rsid w:val="00E170BD"/>
    <w:rsid w:val="00E1787A"/>
    <w:rsid w:val="00E17ED4"/>
    <w:rsid w:val="00E20126"/>
    <w:rsid w:val="00E20280"/>
    <w:rsid w:val="00E203F8"/>
    <w:rsid w:val="00E20665"/>
    <w:rsid w:val="00E20CB9"/>
    <w:rsid w:val="00E20E9A"/>
    <w:rsid w:val="00E213DF"/>
    <w:rsid w:val="00E21BE1"/>
    <w:rsid w:val="00E21BE9"/>
    <w:rsid w:val="00E21D89"/>
    <w:rsid w:val="00E21DDC"/>
    <w:rsid w:val="00E21E69"/>
    <w:rsid w:val="00E21E83"/>
    <w:rsid w:val="00E225C7"/>
    <w:rsid w:val="00E22D5A"/>
    <w:rsid w:val="00E22D83"/>
    <w:rsid w:val="00E22DB6"/>
    <w:rsid w:val="00E232E9"/>
    <w:rsid w:val="00E23589"/>
    <w:rsid w:val="00E236F1"/>
    <w:rsid w:val="00E2378F"/>
    <w:rsid w:val="00E2392C"/>
    <w:rsid w:val="00E23B4C"/>
    <w:rsid w:val="00E23EC2"/>
    <w:rsid w:val="00E23F1A"/>
    <w:rsid w:val="00E23FA5"/>
    <w:rsid w:val="00E2432B"/>
    <w:rsid w:val="00E243D5"/>
    <w:rsid w:val="00E24BD1"/>
    <w:rsid w:val="00E24C4A"/>
    <w:rsid w:val="00E24C59"/>
    <w:rsid w:val="00E24F56"/>
    <w:rsid w:val="00E251E2"/>
    <w:rsid w:val="00E252C7"/>
    <w:rsid w:val="00E25371"/>
    <w:rsid w:val="00E25403"/>
    <w:rsid w:val="00E254E6"/>
    <w:rsid w:val="00E255DA"/>
    <w:rsid w:val="00E25B68"/>
    <w:rsid w:val="00E261B2"/>
    <w:rsid w:val="00E26254"/>
    <w:rsid w:val="00E262AA"/>
    <w:rsid w:val="00E2651F"/>
    <w:rsid w:val="00E269D1"/>
    <w:rsid w:val="00E26C03"/>
    <w:rsid w:val="00E26CDF"/>
    <w:rsid w:val="00E27011"/>
    <w:rsid w:val="00E27094"/>
    <w:rsid w:val="00E27156"/>
    <w:rsid w:val="00E271D1"/>
    <w:rsid w:val="00E2775F"/>
    <w:rsid w:val="00E27977"/>
    <w:rsid w:val="00E27B62"/>
    <w:rsid w:val="00E27D34"/>
    <w:rsid w:val="00E27D92"/>
    <w:rsid w:val="00E307B5"/>
    <w:rsid w:val="00E30A6F"/>
    <w:rsid w:val="00E30C61"/>
    <w:rsid w:val="00E30F62"/>
    <w:rsid w:val="00E31049"/>
    <w:rsid w:val="00E316C8"/>
    <w:rsid w:val="00E31711"/>
    <w:rsid w:val="00E31725"/>
    <w:rsid w:val="00E317B2"/>
    <w:rsid w:val="00E319A3"/>
    <w:rsid w:val="00E31B50"/>
    <w:rsid w:val="00E31D92"/>
    <w:rsid w:val="00E3218D"/>
    <w:rsid w:val="00E32294"/>
    <w:rsid w:val="00E32699"/>
    <w:rsid w:val="00E33140"/>
    <w:rsid w:val="00E336F1"/>
    <w:rsid w:val="00E33BD8"/>
    <w:rsid w:val="00E33C8A"/>
    <w:rsid w:val="00E33F4F"/>
    <w:rsid w:val="00E33F61"/>
    <w:rsid w:val="00E34174"/>
    <w:rsid w:val="00E3470A"/>
    <w:rsid w:val="00E34E25"/>
    <w:rsid w:val="00E35484"/>
    <w:rsid w:val="00E357B0"/>
    <w:rsid w:val="00E35830"/>
    <w:rsid w:val="00E3587D"/>
    <w:rsid w:val="00E36534"/>
    <w:rsid w:val="00E365B8"/>
    <w:rsid w:val="00E36708"/>
    <w:rsid w:val="00E36963"/>
    <w:rsid w:val="00E36B77"/>
    <w:rsid w:val="00E36F20"/>
    <w:rsid w:val="00E37307"/>
    <w:rsid w:val="00E37A4F"/>
    <w:rsid w:val="00E37D9F"/>
    <w:rsid w:val="00E401F9"/>
    <w:rsid w:val="00E40630"/>
    <w:rsid w:val="00E407DE"/>
    <w:rsid w:val="00E40970"/>
    <w:rsid w:val="00E40CEE"/>
    <w:rsid w:val="00E41617"/>
    <w:rsid w:val="00E4167D"/>
    <w:rsid w:val="00E418FF"/>
    <w:rsid w:val="00E41923"/>
    <w:rsid w:val="00E41A10"/>
    <w:rsid w:val="00E41CA2"/>
    <w:rsid w:val="00E424B9"/>
    <w:rsid w:val="00E42AC8"/>
    <w:rsid w:val="00E42ACA"/>
    <w:rsid w:val="00E42BB6"/>
    <w:rsid w:val="00E42CB4"/>
    <w:rsid w:val="00E42D3F"/>
    <w:rsid w:val="00E42FD6"/>
    <w:rsid w:val="00E43074"/>
    <w:rsid w:val="00E433BA"/>
    <w:rsid w:val="00E43433"/>
    <w:rsid w:val="00E434F7"/>
    <w:rsid w:val="00E4353E"/>
    <w:rsid w:val="00E43C57"/>
    <w:rsid w:val="00E43F4E"/>
    <w:rsid w:val="00E43FB3"/>
    <w:rsid w:val="00E440A0"/>
    <w:rsid w:val="00E446B0"/>
    <w:rsid w:val="00E44A7C"/>
    <w:rsid w:val="00E44B8F"/>
    <w:rsid w:val="00E44C3E"/>
    <w:rsid w:val="00E44EE9"/>
    <w:rsid w:val="00E44F95"/>
    <w:rsid w:val="00E454EC"/>
    <w:rsid w:val="00E45719"/>
    <w:rsid w:val="00E45721"/>
    <w:rsid w:val="00E45B61"/>
    <w:rsid w:val="00E45B73"/>
    <w:rsid w:val="00E45BBC"/>
    <w:rsid w:val="00E45E04"/>
    <w:rsid w:val="00E46234"/>
    <w:rsid w:val="00E464D7"/>
    <w:rsid w:val="00E46574"/>
    <w:rsid w:val="00E465AD"/>
    <w:rsid w:val="00E469AB"/>
    <w:rsid w:val="00E46AC9"/>
    <w:rsid w:val="00E4705D"/>
    <w:rsid w:val="00E477AF"/>
    <w:rsid w:val="00E47CE8"/>
    <w:rsid w:val="00E47DF2"/>
    <w:rsid w:val="00E47F52"/>
    <w:rsid w:val="00E50071"/>
    <w:rsid w:val="00E50651"/>
    <w:rsid w:val="00E50A0E"/>
    <w:rsid w:val="00E50A79"/>
    <w:rsid w:val="00E50BFC"/>
    <w:rsid w:val="00E50C6E"/>
    <w:rsid w:val="00E50DAF"/>
    <w:rsid w:val="00E50DB2"/>
    <w:rsid w:val="00E512FB"/>
    <w:rsid w:val="00E51338"/>
    <w:rsid w:val="00E51DBC"/>
    <w:rsid w:val="00E51E53"/>
    <w:rsid w:val="00E522B2"/>
    <w:rsid w:val="00E522BC"/>
    <w:rsid w:val="00E529C3"/>
    <w:rsid w:val="00E52AF4"/>
    <w:rsid w:val="00E52B68"/>
    <w:rsid w:val="00E5340D"/>
    <w:rsid w:val="00E5363B"/>
    <w:rsid w:val="00E539DD"/>
    <w:rsid w:val="00E53DDA"/>
    <w:rsid w:val="00E54033"/>
    <w:rsid w:val="00E543E0"/>
    <w:rsid w:val="00E544A3"/>
    <w:rsid w:val="00E545C6"/>
    <w:rsid w:val="00E54AAC"/>
    <w:rsid w:val="00E54DB5"/>
    <w:rsid w:val="00E55486"/>
    <w:rsid w:val="00E55517"/>
    <w:rsid w:val="00E55729"/>
    <w:rsid w:val="00E5576B"/>
    <w:rsid w:val="00E5595E"/>
    <w:rsid w:val="00E55AF7"/>
    <w:rsid w:val="00E55E38"/>
    <w:rsid w:val="00E55EDD"/>
    <w:rsid w:val="00E55F17"/>
    <w:rsid w:val="00E567CD"/>
    <w:rsid w:val="00E56F6A"/>
    <w:rsid w:val="00E57056"/>
    <w:rsid w:val="00E5764A"/>
    <w:rsid w:val="00E57777"/>
    <w:rsid w:val="00E5793B"/>
    <w:rsid w:val="00E57B1C"/>
    <w:rsid w:val="00E57D64"/>
    <w:rsid w:val="00E57E87"/>
    <w:rsid w:val="00E57EAD"/>
    <w:rsid w:val="00E607F8"/>
    <w:rsid w:val="00E60CDD"/>
    <w:rsid w:val="00E60CF7"/>
    <w:rsid w:val="00E60DDF"/>
    <w:rsid w:val="00E61030"/>
    <w:rsid w:val="00E6121E"/>
    <w:rsid w:val="00E6160F"/>
    <w:rsid w:val="00E61768"/>
    <w:rsid w:val="00E61E50"/>
    <w:rsid w:val="00E6217C"/>
    <w:rsid w:val="00E622C3"/>
    <w:rsid w:val="00E6250E"/>
    <w:rsid w:val="00E62B9F"/>
    <w:rsid w:val="00E62BE9"/>
    <w:rsid w:val="00E632BF"/>
    <w:rsid w:val="00E635D6"/>
    <w:rsid w:val="00E63C32"/>
    <w:rsid w:val="00E63FEB"/>
    <w:rsid w:val="00E640D4"/>
    <w:rsid w:val="00E6453A"/>
    <w:rsid w:val="00E648C7"/>
    <w:rsid w:val="00E649E0"/>
    <w:rsid w:val="00E649E1"/>
    <w:rsid w:val="00E64DDF"/>
    <w:rsid w:val="00E64EA9"/>
    <w:rsid w:val="00E64EB5"/>
    <w:rsid w:val="00E650AC"/>
    <w:rsid w:val="00E65244"/>
    <w:rsid w:val="00E6595F"/>
    <w:rsid w:val="00E65BB4"/>
    <w:rsid w:val="00E65C29"/>
    <w:rsid w:val="00E65C55"/>
    <w:rsid w:val="00E65C6C"/>
    <w:rsid w:val="00E6604F"/>
    <w:rsid w:val="00E66F24"/>
    <w:rsid w:val="00E67342"/>
    <w:rsid w:val="00E67655"/>
    <w:rsid w:val="00E67853"/>
    <w:rsid w:val="00E67A6F"/>
    <w:rsid w:val="00E67ADA"/>
    <w:rsid w:val="00E67C62"/>
    <w:rsid w:val="00E67E1F"/>
    <w:rsid w:val="00E67EF0"/>
    <w:rsid w:val="00E70378"/>
    <w:rsid w:val="00E705CC"/>
    <w:rsid w:val="00E7099A"/>
    <w:rsid w:val="00E71220"/>
    <w:rsid w:val="00E712B7"/>
    <w:rsid w:val="00E71602"/>
    <w:rsid w:val="00E7176E"/>
    <w:rsid w:val="00E718C9"/>
    <w:rsid w:val="00E71B2D"/>
    <w:rsid w:val="00E71EB6"/>
    <w:rsid w:val="00E7244E"/>
    <w:rsid w:val="00E72694"/>
    <w:rsid w:val="00E727D2"/>
    <w:rsid w:val="00E73258"/>
    <w:rsid w:val="00E73627"/>
    <w:rsid w:val="00E73667"/>
    <w:rsid w:val="00E73768"/>
    <w:rsid w:val="00E739AE"/>
    <w:rsid w:val="00E7410D"/>
    <w:rsid w:val="00E743D2"/>
    <w:rsid w:val="00E747AC"/>
    <w:rsid w:val="00E748D1"/>
    <w:rsid w:val="00E749B9"/>
    <w:rsid w:val="00E74B6F"/>
    <w:rsid w:val="00E754E4"/>
    <w:rsid w:val="00E75584"/>
    <w:rsid w:val="00E755B3"/>
    <w:rsid w:val="00E759E6"/>
    <w:rsid w:val="00E75A46"/>
    <w:rsid w:val="00E75C21"/>
    <w:rsid w:val="00E75D52"/>
    <w:rsid w:val="00E75F72"/>
    <w:rsid w:val="00E76419"/>
    <w:rsid w:val="00E76991"/>
    <w:rsid w:val="00E77038"/>
    <w:rsid w:val="00E7772F"/>
    <w:rsid w:val="00E77896"/>
    <w:rsid w:val="00E77C00"/>
    <w:rsid w:val="00E77EB8"/>
    <w:rsid w:val="00E800ED"/>
    <w:rsid w:val="00E80113"/>
    <w:rsid w:val="00E80588"/>
    <w:rsid w:val="00E80590"/>
    <w:rsid w:val="00E8072F"/>
    <w:rsid w:val="00E80777"/>
    <w:rsid w:val="00E80CCD"/>
    <w:rsid w:val="00E80D20"/>
    <w:rsid w:val="00E811DB"/>
    <w:rsid w:val="00E81710"/>
    <w:rsid w:val="00E8171D"/>
    <w:rsid w:val="00E817F0"/>
    <w:rsid w:val="00E81877"/>
    <w:rsid w:val="00E818F0"/>
    <w:rsid w:val="00E81BA8"/>
    <w:rsid w:val="00E81C8B"/>
    <w:rsid w:val="00E820A4"/>
    <w:rsid w:val="00E820AD"/>
    <w:rsid w:val="00E8212C"/>
    <w:rsid w:val="00E827C5"/>
    <w:rsid w:val="00E82BD7"/>
    <w:rsid w:val="00E83221"/>
    <w:rsid w:val="00E835B4"/>
    <w:rsid w:val="00E836B2"/>
    <w:rsid w:val="00E8373E"/>
    <w:rsid w:val="00E83949"/>
    <w:rsid w:val="00E83BFB"/>
    <w:rsid w:val="00E83CDA"/>
    <w:rsid w:val="00E83CFD"/>
    <w:rsid w:val="00E83E67"/>
    <w:rsid w:val="00E84598"/>
    <w:rsid w:val="00E845EB"/>
    <w:rsid w:val="00E848C5"/>
    <w:rsid w:val="00E84E26"/>
    <w:rsid w:val="00E84EF4"/>
    <w:rsid w:val="00E84FAC"/>
    <w:rsid w:val="00E851FB"/>
    <w:rsid w:val="00E85345"/>
    <w:rsid w:val="00E853E2"/>
    <w:rsid w:val="00E8540D"/>
    <w:rsid w:val="00E8565A"/>
    <w:rsid w:val="00E85675"/>
    <w:rsid w:val="00E85A36"/>
    <w:rsid w:val="00E85BF0"/>
    <w:rsid w:val="00E85D85"/>
    <w:rsid w:val="00E85DBE"/>
    <w:rsid w:val="00E85E2C"/>
    <w:rsid w:val="00E866A5"/>
    <w:rsid w:val="00E86C3F"/>
    <w:rsid w:val="00E86CA8"/>
    <w:rsid w:val="00E86FED"/>
    <w:rsid w:val="00E8766F"/>
    <w:rsid w:val="00E876C6"/>
    <w:rsid w:val="00E90089"/>
    <w:rsid w:val="00E90156"/>
    <w:rsid w:val="00E90918"/>
    <w:rsid w:val="00E90934"/>
    <w:rsid w:val="00E9112C"/>
    <w:rsid w:val="00E9146F"/>
    <w:rsid w:val="00E9149B"/>
    <w:rsid w:val="00E918B9"/>
    <w:rsid w:val="00E918DF"/>
    <w:rsid w:val="00E91958"/>
    <w:rsid w:val="00E91DEC"/>
    <w:rsid w:val="00E91E40"/>
    <w:rsid w:val="00E92038"/>
    <w:rsid w:val="00E923C1"/>
    <w:rsid w:val="00E927A0"/>
    <w:rsid w:val="00E92912"/>
    <w:rsid w:val="00E92A50"/>
    <w:rsid w:val="00E92B1B"/>
    <w:rsid w:val="00E92B4B"/>
    <w:rsid w:val="00E92BB9"/>
    <w:rsid w:val="00E92BC1"/>
    <w:rsid w:val="00E92C0F"/>
    <w:rsid w:val="00E92C24"/>
    <w:rsid w:val="00E930E4"/>
    <w:rsid w:val="00E934BF"/>
    <w:rsid w:val="00E93A74"/>
    <w:rsid w:val="00E93CF1"/>
    <w:rsid w:val="00E94187"/>
    <w:rsid w:val="00E9447C"/>
    <w:rsid w:val="00E94CC7"/>
    <w:rsid w:val="00E94D73"/>
    <w:rsid w:val="00E94E51"/>
    <w:rsid w:val="00E94EE0"/>
    <w:rsid w:val="00E9535E"/>
    <w:rsid w:val="00E95695"/>
    <w:rsid w:val="00E95A8F"/>
    <w:rsid w:val="00E95AF0"/>
    <w:rsid w:val="00E95C7C"/>
    <w:rsid w:val="00E96351"/>
    <w:rsid w:val="00E96373"/>
    <w:rsid w:val="00E964DF"/>
    <w:rsid w:val="00E9658E"/>
    <w:rsid w:val="00E9665C"/>
    <w:rsid w:val="00E96768"/>
    <w:rsid w:val="00E9681B"/>
    <w:rsid w:val="00E96B58"/>
    <w:rsid w:val="00E96B92"/>
    <w:rsid w:val="00E96E5B"/>
    <w:rsid w:val="00E9760E"/>
    <w:rsid w:val="00E97754"/>
    <w:rsid w:val="00E979EF"/>
    <w:rsid w:val="00E97AC6"/>
    <w:rsid w:val="00E97BD4"/>
    <w:rsid w:val="00E97EBF"/>
    <w:rsid w:val="00EA0135"/>
    <w:rsid w:val="00EA05D5"/>
    <w:rsid w:val="00EA0913"/>
    <w:rsid w:val="00EA0A55"/>
    <w:rsid w:val="00EA0A5B"/>
    <w:rsid w:val="00EA0F8D"/>
    <w:rsid w:val="00EA10A5"/>
    <w:rsid w:val="00EA1759"/>
    <w:rsid w:val="00EA17A0"/>
    <w:rsid w:val="00EA17B6"/>
    <w:rsid w:val="00EA1945"/>
    <w:rsid w:val="00EA1DBB"/>
    <w:rsid w:val="00EA1E33"/>
    <w:rsid w:val="00EA1FA1"/>
    <w:rsid w:val="00EA2127"/>
    <w:rsid w:val="00EA25FF"/>
    <w:rsid w:val="00EA273D"/>
    <w:rsid w:val="00EA2AC3"/>
    <w:rsid w:val="00EA2AC6"/>
    <w:rsid w:val="00EA2BDE"/>
    <w:rsid w:val="00EA2E8D"/>
    <w:rsid w:val="00EA3353"/>
    <w:rsid w:val="00EA35C4"/>
    <w:rsid w:val="00EA369E"/>
    <w:rsid w:val="00EA36D8"/>
    <w:rsid w:val="00EA3A0E"/>
    <w:rsid w:val="00EA3C36"/>
    <w:rsid w:val="00EA4424"/>
    <w:rsid w:val="00EA4475"/>
    <w:rsid w:val="00EA45B4"/>
    <w:rsid w:val="00EA4B34"/>
    <w:rsid w:val="00EA4C72"/>
    <w:rsid w:val="00EA5454"/>
    <w:rsid w:val="00EA5559"/>
    <w:rsid w:val="00EA55BF"/>
    <w:rsid w:val="00EA5772"/>
    <w:rsid w:val="00EA59D4"/>
    <w:rsid w:val="00EA5FD1"/>
    <w:rsid w:val="00EA6109"/>
    <w:rsid w:val="00EA619E"/>
    <w:rsid w:val="00EA6BC3"/>
    <w:rsid w:val="00EA6BE0"/>
    <w:rsid w:val="00EA6BFD"/>
    <w:rsid w:val="00EA6FC8"/>
    <w:rsid w:val="00EA7284"/>
    <w:rsid w:val="00EA72C6"/>
    <w:rsid w:val="00EA7817"/>
    <w:rsid w:val="00EA7960"/>
    <w:rsid w:val="00EA7C4C"/>
    <w:rsid w:val="00EA7CA9"/>
    <w:rsid w:val="00EA7D4D"/>
    <w:rsid w:val="00EB00C5"/>
    <w:rsid w:val="00EB077A"/>
    <w:rsid w:val="00EB0CC9"/>
    <w:rsid w:val="00EB0D9A"/>
    <w:rsid w:val="00EB1098"/>
    <w:rsid w:val="00EB111E"/>
    <w:rsid w:val="00EB1482"/>
    <w:rsid w:val="00EB1970"/>
    <w:rsid w:val="00EB1B98"/>
    <w:rsid w:val="00EB1CE6"/>
    <w:rsid w:val="00EB2188"/>
    <w:rsid w:val="00EB2380"/>
    <w:rsid w:val="00EB23AE"/>
    <w:rsid w:val="00EB2456"/>
    <w:rsid w:val="00EB3035"/>
    <w:rsid w:val="00EB3135"/>
    <w:rsid w:val="00EB31AB"/>
    <w:rsid w:val="00EB3291"/>
    <w:rsid w:val="00EB349D"/>
    <w:rsid w:val="00EB409F"/>
    <w:rsid w:val="00EB45A7"/>
    <w:rsid w:val="00EB4683"/>
    <w:rsid w:val="00EB4DE5"/>
    <w:rsid w:val="00EB4FB8"/>
    <w:rsid w:val="00EB50D3"/>
    <w:rsid w:val="00EB5380"/>
    <w:rsid w:val="00EB56B1"/>
    <w:rsid w:val="00EB5A30"/>
    <w:rsid w:val="00EB5B82"/>
    <w:rsid w:val="00EB5CF1"/>
    <w:rsid w:val="00EB5F6A"/>
    <w:rsid w:val="00EB6324"/>
    <w:rsid w:val="00EB6506"/>
    <w:rsid w:val="00EB654B"/>
    <w:rsid w:val="00EB69BE"/>
    <w:rsid w:val="00EB6A2F"/>
    <w:rsid w:val="00EB6A6A"/>
    <w:rsid w:val="00EB7572"/>
    <w:rsid w:val="00EB7F43"/>
    <w:rsid w:val="00EC057F"/>
    <w:rsid w:val="00EC0A5C"/>
    <w:rsid w:val="00EC0C9F"/>
    <w:rsid w:val="00EC105F"/>
    <w:rsid w:val="00EC137A"/>
    <w:rsid w:val="00EC1675"/>
    <w:rsid w:val="00EC233F"/>
    <w:rsid w:val="00EC243C"/>
    <w:rsid w:val="00EC25D8"/>
    <w:rsid w:val="00EC2A11"/>
    <w:rsid w:val="00EC2A27"/>
    <w:rsid w:val="00EC2A76"/>
    <w:rsid w:val="00EC2C75"/>
    <w:rsid w:val="00EC33FA"/>
    <w:rsid w:val="00EC349A"/>
    <w:rsid w:val="00EC351C"/>
    <w:rsid w:val="00EC3968"/>
    <w:rsid w:val="00EC3B8D"/>
    <w:rsid w:val="00EC3CF2"/>
    <w:rsid w:val="00EC3F4B"/>
    <w:rsid w:val="00EC3FF3"/>
    <w:rsid w:val="00EC4379"/>
    <w:rsid w:val="00EC442A"/>
    <w:rsid w:val="00EC4BEB"/>
    <w:rsid w:val="00EC4C93"/>
    <w:rsid w:val="00EC5988"/>
    <w:rsid w:val="00EC5CF9"/>
    <w:rsid w:val="00EC5F1F"/>
    <w:rsid w:val="00EC6216"/>
    <w:rsid w:val="00EC6254"/>
    <w:rsid w:val="00EC62C0"/>
    <w:rsid w:val="00EC6474"/>
    <w:rsid w:val="00EC6530"/>
    <w:rsid w:val="00EC65B9"/>
    <w:rsid w:val="00EC6B6B"/>
    <w:rsid w:val="00EC6BC1"/>
    <w:rsid w:val="00EC6C02"/>
    <w:rsid w:val="00EC6F12"/>
    <w:rsid w:val="00EC7257"/>
    <w:rsid w:val="00EC7329"/>
    <w:rsid w:val="00EC77CC"/>
    <w:rsid w:val="00EC78F1"/>
    <w:rsid w:val="00EC7C45"/>
    <w:rsid w:val="00ED0174"/>
    <w:rsid w:val="00ED0342"/>
    <w:rsid w:val="00ED04B0"/>
    <w:rsid w:val="00ED0759"/>
    <w:rsid w:val="00ED0C08"/>
    <w:rsid w:val="00ED0D88"/>
    <w:rsid w:val="00ED0EAF"/>
    <w:rsid w:val="00ED10DF"/>
    <w:rsid w:val="00ED1239"/>
    <w:rsid w:val="00ED13B2"/>
    <w:rsid w:val="00ED1806"/>
    <w:rsid w:val="00ED2631"/>
    <w:rsid w:val="00ED2B08"/>
    <w:rsid w:val="00ED3125"/>
    <w:rsid w:val="00ED31E8"/>
    <w:rsid w:val="00ED35CA"/>
    <w:rsid w:val="00ED372A"/>
    <w:rsid w:val="00ED383D"/>
    <w:rsid w:val="00ED398B"/>
    <w:rsid w:val="00ED3A99"/>
    <w:rsid w:val="00ED3AC7"/>
    <w:rsid w:val="00ED44A3"/>
    <w:rsid w:val="00ED44F2"/>
    <w:rsid w:val="00ED4814"/>
    <w:rsid w:val="00ED53EB"/>
    <w:rsid w:val="00ED5456"/>
    <w:rsid w:val="00ED5637"/>
    <w:rsid w:val="00ED5B6A"/>
    <w:rsid w:val="00ED5C72"/>
    <w:rsid w:val="00ED5DFB"/>
    <w:rsid w:val="00ED6773"/>
    <w:rsid w:val="00ED6D3A"/>
    <w:rsid w:val="00ED7106"/>
    <w:rsid w:val="00ED71F7"/>
    <w:rsid w:val="00ED7318"/>
    <w:rsid w:val="00ED74A5"/>
    <w:rsid w:val="00ED7570"/>
    <w:rsid w:val="00ED7962"/>
    <w:rsid w:val="00EE01DB"/>
    <w:rsid w:val="00EE039E"/>
    <w:rsid w:val="00EE050A"/>
    <w:rsid w:val="00EE0619"/>
    <w:rsid w:val="00EE0A56"/>
    <w:rsid w:val="00EE0AD6"/>
    <w:rsid w:val="00EE0BAC"/>
    <w:rsid w:val="00EE0C59"/>
    <w:rsid w:val="00EE0FB2"/>
    <w:rsid w:val="00EE14DF"/>
    <w:rsid w:val="00EE1504"/>
    <w:rsid w:val="00EE19EF"/>
    <w:rsid w:val="00EE1B32"/>
    <w:rsid w:val="00EE26C7"/>
    <w:rsid w:val="00EE29F6"/>
    <w:rsid w:val="00EE2B0B"/>
    <w:rsid w:val="00EE2C20"/>
    <w:rsid w:val="00EE2DDA"/>
    <w:rsid w:val="00EE2E1D"/>
    <w:rsid w:val="00EE300F"/>
    <w:rsid w:val="00EE3199"/>
    <w:rsid w:val="00EE3B57"/>
    <w:rsid w:val="00EE3D23"/>
    <w:rsid w:val="00EE4103"/>
    <w:rsid w:val="00EE4106"/>
    <w:rsid w:val="00EE42C3"/>
    <w:rsid w:val="00EE487A"/>
    <w:rsid w:val="00EE4955"/>
    <w:rsid w:val="00EE4DB1"/>
    <w:rsid w:val="00EE5353"/>
    <w:rsid w:val="00EE5504"/>
    <w:rsid w:val="00EE561C"/>
    <w:rsid w:val="00EE5642"/>
    <w:rsid w:val="00EE5AC7"/>
    <w:rsid w:val="00EE5AF9"/>
    <w:rsid w:val="00EE5B16"/>
    <w:rsid w:val="00EE60EF"/>
    <w:rsid w:val="00EE6137"/>
    <w:rsid w:val="00EE61D2"/>
    <w:rsid w:val="00EE6335"/>
    <w:rsid w:val="00EE6428"/>
    <w:rsid w:val="00EE674B"/>
    <w:rsid w:val="00EE68FB"/>
    <w:rsid w:val="00EE6A8E"/>
    <w:rsid w:val="00EE71C8"/>
    <w:rsid w:val="00EE71D4"/>
    <w:rsid w:val="00EE737F"/>
    <w:rsid w:val="00EE7569"/>
    <w:rsid w:val="00EE767E"/>
    <w:rsid w:val="00EE76ED"/>
    <w:rsid w:val="00EE77B4"/>
    <w:rsid w:val="00EE7B24"/>
    <w:rsid w:val="00EE7E1A"/>
    <w:rsid w:val="00EF0013"/>
    <w:rsid w:val="00EF019B"/>
    <w:rsid w:val="00EF0775"/>
    <w:rsid w:val="00EF0BC9"/>
    <w:rsid w:val="00EF10B2"/>
    <w:rsid w:val="00EF11D4"/>
    <w:rsid w:val="00EF1526"/>
    <w:rsid w:val="00EF1720"/>
    <w:rsid w:val="00EF1C71"/>
    <w:rsid w:val="00EF2092"/>
    <w:rsid w:val="00EF2335"/>
    <w:rsid w:val="00EF2705"/>
    <w:rsid w:val="00EF29FE"/>
    <w:rsid w:val="00EF2B39"/>
    <w:rsid w:val="00EF310B"/>
    <w:rsid w:val="00EF33BC"/>
    <w:rsid w:val="00EF3A75"/>
    <w:rsid w:val="00EF3D0C"/>
    <w:rsid w:val="00EF3E9E"/>
    <w:rsid w:val="00EF41C1"/>
    <w:rsid w:val="00EF4409"/>
    <w:rsid w:val="00EF44E9"/>
    <w:rsid w:val="00EF450D"/>
    <w:rsid w:val="00EF45D7"/>
    <w:rsid w:val="00EF4611"/>
    <w:rsid w:val="00EF47A2"/>
    <w:rsid w:val="00EF47C3"/>
    <w:rsid w:val="00EF48BC"/>
    <w:rsid w:val="00EF4967"/>
    <w:rsid w:val="00EF5373"/>
    <w:rsid w:val="00EF541C"/>
    <w:rsid w:val="00EF5483"/>
    <w:rsid w:val="00EF59A4"/>
    <w:rsid w:val="00EF5A9C"/>
    <w:rsid w:val="00EF5D62"/>
    <w:rsid w:val="00EF5FEC"/>
    <w:rsid w:val="00EF6027"/>
    <w:rsid w:val="00EF6099"/>
    <w:rsid w:val="00EF6183"/>
    <w:rsid w:val="00EF61D5"/>
    <w:rsid w:val="00EF61F4"/>
    <w:rsid w:val="00EF6534"/>
    <w:rsid w:val="00EF676F"/>
    <w:rsid w:val="00EF6BD3"/>
    <w:rsid w:val="00EF6DAE"/>
    <w:rsid w:val="00EF6E20"/>
    <w:rsid w:val="00EF6FB7"/>
    <w:rsid w:val="00EF6FC3"/>
    <w:rsid w:val="00EF703B"/>
    <w:rsid w:val="00EF71BD"/>
    <w:rsid w:val="00EF72CB"/>
    <w:rsid w:val="00EF72D1"/>
    <w:rsid w:val="00EF736B"/>
    <w:rsid w:val="00EF74A5"/>
    <w:rsid w:val="00EF7651"/>
    <w:rsid w:val="00EF7E81"/>
    <w:rsid w:val="00EF7F1C"/>
    <w:rsid w:val="00F00336"/>
    <w:rsid w:val="00F0039A"/>
    <w:rsid w:val="00F008B6"/>
    <w:rsid w:val="00F0093A"/>
    <w:rsid w:val="00F009FF"/>
    <w:rsid w:val="00F00B97"/>
    <w:rsid w:val="00F00DE4"/>
    <w:rsid w:val="00F00F8C"/>
    <w:rsid w:val="00F01233"/>
    <w:rsid w:val="00F01C9D"/>
    <w:rsid w:val="00F01E16"/>
    <w:rsid w:val="00F01F50"/>
    <w:rsid w:val="00F022ED"/>
    <w:rsid w:val="00F02370"/>
    <w:rsid w:val="00F02871"/>
    <w:rsid w:val="00F029BA"/>
    <w:rsid w:val="00F02C83"/>
    <w:rsid w:val="00F02E24"/>
    <w:rsid w:val="00F0301F"/>
    <w:rsid w:val="00F032DC"/>
    <w:rsid w:val="00F032E1"/>
    <w:rsid w:val="00F03752"/>
    <w:rsid w:val="00F03B1B"/>
    <w:rsid w:val="00F03DFF"/>
    <w:rsid w:val="00F03E8D"/>
    <w:rsid w:val="00F0413B"/>
    <w:rsid w:val="00F0422A"/>
    <w:rsid w:val="00F04860"/>
    <w:rsid w:val="00F049F3"/>
    <w:rsid w:val="00F04AF2"/>
    <w:rsid w:val="00F04CE7"/>
    <w:rsid w:val="00F04E85"/>
    <w:rsid w:val="00F053C5"/>
    <w:rsid w:val="00F05C75"/>
    <w:rsid w:val="00F06628"/>
    <w:rsid w:val="00F066D7"/>
    <w:rsid w:val="00F0681C"/>
    <w:rsid w:val="00F069B7"/>
    <w:rsid w:val="00F06F01"/>
    <w:rsid w:val="00F06F97"/>
    <w:rsid w:val="00F070F8"/>
    <w:rsid w:val="00F07174"/>
    <w:rsid w:val="00F0728D"/>
    <w:rsid w:val="00F0763C"/>
    <w:rsid w:val="00F07843"/>
    <w:rsid w:val="00F07A64"/>
    <w:rsid w:val="00F07DCF"/>
    <w:rsid w:val="00F07F57"/>
    <w:rsid w:val="00F1013C"/>
    <w:rsid w:val="00F102CA"/>
    <w:rsid w:val="00F107B8"/>
    <w:rsid w:val="00F10BFD"/>
    <w:rsid w:val="00F10D66"/>
    <w:rsid w:val="00F112BC"/>
    <w:rsid w:val="00F1157C"/>
    <w:rsid w:val="00F11809"/>
    <w:rsid w:val="00F11EC8"/>
    <w:rsid w:val="00F12084"/>
    <w:rsid w:val="00F120DD"/>
    <w:rsid w:val="00F12702"/>
    <w:rsid w:val="00F128CE"/>
    <w:rsid w:val="00F12BB8"/>
    <w:rsid w:val="00F12C6F"/>
    <w:rsid w:val="00F132DE"/>
    <w:rsid w:val="00F13DB6"/>
    <w:rsid w:val="00F1429A"/>
    <w:rsid w:val="00F1482C"/>
    <w:rsid w:val="00F14896"/>
    <w:rsid w:val="00F14A28"/>
    <w:rsid w:val="00F14A98"/>
    <w:rsid w:val="00F14C76"/>
    <w:rsid w:val="00F153DE"/>
    <w:rsid w:val="00F15596"/>
    <w:rsid w:val="00F15AD5"/>
    <w:rsid w:val="00F15F0F"/>
    <w:rsid w:val="00F161E1"/>
    <w:rsid w:val="00F1621C"/>
    <w:rsid w:val="00F1629C"/>
    <w:rsid w:val="00F169C6"/>
    <w:rsid w:val="00F174C5"/>
    <w:rsid w:val="00F17518"/>
    <w:rsid w:val="00F179D9"/>
    <w:rsid w:val="00F17D9B"/>
    <w:rsid w:val="00F2003F"/>
    <w:rsid w:val="00F20241"/>
    <w:rsid w:val="00F203AD"/>
    <w:rsid w:val="00F20D01"/>
    <w:rsid w:val="00F21139"/>
    <w:rsid w:val="00F2123F"/>
    <w:rsid w:val="00F21296"/>
    <w:rsid w:val="00F215C1"/>
    <w:rsid w:val="00F2193C"/>
    <w:rsid w:val="00F21D5F"/>
    <w:rsid w:val="00F21E9D"/>
    <w:rsid w:val="00F22117"/>
    <w:rsid w:val="00F2235F"/>
    <w:rsid w:val="00F22726"/>
    <w:rsid w:val="00F228E8"/>
    <w:rsid w:val="00F22C3C"/>
    <w:rsid w:val="00F22C80"/>
    <w:rsid w:val="00F23117"/>
    <w:rsid w:val="00F23438"/>
    <w:rsid w:val="00F2356E"/>
    <w:rsid w:val="00F23684"/>
    <w:rsid w:val="00F23D0C"/>
    <w:rsid w:val="00F23D17"/>
    <w:rsid w:val="00F24360"/>
    <w:rsid w:val="00F2482F"/>
    <w:rsid w:val="00F24DC0"/>
    <w:rsid w:val="00F24E3C"/>
    <w:rsid w:val="00F2519E"/>
    <w:rsid w:val="00F25323"/>
    <w:rsid w:val="00F25390"/>
    <w:rsid w:val="00F2554E"/>
    <w:rsid w:val="00F25BC2"/>
    <w:rsid w:val="00F2604A"/>
    <w:rsid w:val="00F2655C"/>
    <w:rsid w:val="00F265E6"/>
    <w:rsid w:val="00F26675"/>
    <w:rsid w:val="00F26678"/>
    <w:rsid w:val="00F26A2C"/>
    <w:rsid w:val="00F27050"/>
    <w:rsid w:val="00F2709B"/>
    <w:rsid w:val="00F27238"/>
    <w:rsid w:val="00F27295"/>
    <w:rsid w:val="00F2765F"/>
    <w:rsid w:val="00F27875"/>
    <w:rsid w:val="00F279CE"/>
    <w:rsid w:val="00F27ED9"/>
    <w:rsid w:val="00F301ED"/>
    <w:rsid w:val="00F302FE"/>
    <w:rsid w:val="00F303E3"/>
    <w:rsid w:val="00F30536"/>
    <w:rsid w:val="00F30870"/>
    <w:rsid w:val="00F309EE"/>
    <w:rsid w:val="00F30D13"/>
    <w:rsid w:val="00F30E8A"/>
    <w:rsid w:val="00F30F77"/>
    <w:rsid w:val="00F30F87"/>
    <w:rsid w:val="00F31123"/>
    <w:rsid w:val="00F3147C"/>
    <w:rsid w:val="00F31B89"/>
    <w:rsid w:val="00F320F1"/>
    <w:rsid w:val="00F3226F"/>
    <w:rsid w:val="00F32BEF"/>
    <w:rsid w:val="00F32EF7"/>
    <w:rsid w:val="00F33051"/>
    <w:rsid w:val="00F33233"/>
    <w:rsid w:val="00F3371B"/>
    <w:rsid w:val="00F33744"/>
    <w:rsid w:val="00F33A9D"/>
    <w:rsid w:val="00F33B60"/>
    <w:rsid w:val="00F33B90"/>
    <w:rsid w:val="00F3427A"/>
    <w:rsid w:val="00F3431C"/>
    <w:rsid w:val="00F344CB"/>
    <w:rsid w:val="00F344D7"/>
    <w:rsid w:val="00F352C3"/>
    <w:rsid w:val="00F35517"/>
    <w:rsid w:val="00F357F8"/>
    <w:rsid w:val="00F35AEF"/>
    <w:rsid w:val="00F35D62"/>
    <w:rsid w:val="00F36548"/>
    <w:rsid w:val="00F3664C"/>
    <w:rsid w:val="00F366D2"/>
    <w:rsid w:val="00F36826"/>
    <w:rsid w:val="00F36AF3"/>
    <w:rsid w:val="00F36E8F"/>
    <w:rsid w:val="00F37149"/>
    <w:rsid w:val="00F3748B"/>
    <w:rsid w:val="00F374D2"/>
    <w:rsid w:val="00F37B45"/>
    <w:rsid w:val="00F400D4"/>
    <w:rsid w:val="00F40220"/>
    <w:rsid w:val="00F40245"/>
    <w:rsid w:val="00F40662"/>
    <w:rsid w:val="00F406F8"/>
    <w:rsid w:val="00F4077C"/>
    <w:rsid w:val="00F40D4A"/>
    <w:rsid w:val="00F40EF3"/>
    <w:rsid w:val="00F40F3E"/>
    <w:rsid w:val="00F41319"/>
    <w:rsid w:val="00F41343"/>
    <w:rsid w:val="00F416A5"/>
    <w:rsid w:val="00F41FAA"/>
    <w:rsid w:val="00F42366"/>
    <w:rsid w:val="00F4246D"/>
    <w:rsid w:val="00F42769"/>
    <w:rsid w:val="00F42904"/>
    <w:rsid w:val="00F42AD9"/>
    <w:rsid w:val="00F42C90"/>
    <w:rsid w:val="00F43177"/>
    <w:rsid w:val="00F4347E"/>
    <w:rsid w:val="00F43515"/>
    <w:rsid w:val="00F43679"/>
    <w:rsid w:val="00F436E2"/>
    <w:rsid w:val="00F43826"/>
    <w:rsid w:val="00F438C6"/>
    <w:rsid w:val="00F43E2B"/>
    <w:rsid w:val="00F4417B"/>
    <w:rsid w:val="00F442B1"/>
    <w:rsid w:val="00F44467"/>
    <w:rsid w:val="00F44806"/>
    <w:rsid w:val="00F44AA0"/>
    <w:rsid w:val="00F44AF1"/>
    <w:rsid w:val="00F44C34"/>
    <w:rsid w:val="00F44EB0"/>
    <w:rsid w:val="00F44EEC"/>
    <w:rsid w:val="00F453AF"/>
    <w:rsid w:val="00F4561A"/>
    <w:rsid w:val="00F457C6"/>
    <w:rsid w:val="00F459E9"/>
    <w:rsid w:val="00F45BD1"/>
    <w:rsid w:val="00F45C32"/>
    <w:rsid w:val="00F45CE2"/>
    <w:rsid w:val="00F45D39"/>
    <w:rsid w:val="00F460B7"/>
    <w:rsid w:val="00F4637F"/>
    <w:rsid w:val="00F46506"/>
    <w:rsid w:val="00F46726"/>
    <w:rsid w:val="00F4689B"/>
    <w:rsid w:val="00F469A2"/>
    <w:rsid w:val="00F46B54"/>
    <w:rsid w:val="00F46BBB"/>
    <w:rsid w:val="00F46C81"/>
    <w:rsid w:val="00F47033"/>
    <w:rsid w:val="00F475EE"/>
    <w:rsid w:val="00F4760C"/>
    <w:rsid w:val="00F4777D"/>
    <w:rsid w:val="00F47950"/>
    <w:rsid w:val="00F47A2C"/>
    <w:rsid w:val="00F5009E"/>
    <w:rsid w:val="00F50636"/>
    <w:rsid w:val="00F506E6"/>
    <w:rsid w:val="00F508C1"/>
    <w:rsid w:val="00F50BC3"/>
    <w:rsid w:val="00F515DF"/>
    <w:rsid w:val="00F517FD"/>
    <w:rsid w:val="00F51882"/>
    <w:rsid w:val="00F51B10"/>
    <w:rsid w:val="00F51E29"/>
    <w:rsid w:val="00F51ED0"/>
    <w:rsid w:val="00F5204E"/>
    <w:rsid w:val="00F52181"/>
    <w:rsid w:val="00F523E6"/>
    <w:rsid w:val="00F529BF"/>
    <w:rsid w:val="00F52BD0"/>
    <w:rsid w:val="00F52EB0"/>
    <w:rsid w:val="00F52FB9"/>
    <w:rsid w:val="00F53279"/>
    <w:rsid w:val="00F53388"/>
    <w:rsid w:val="00F5381E"/>
    <w:rsid w:val="00F53903"/>
    <w:rsid w:val="00F53BBE"/>
    <w:rsid w:val="00F53C64"/>
    <w:rsid w:val="00F53DDB"/>
    <w:rsid w:val="00F5409B"/>
    <w:rsid w:val="00F545FE"/>
    <w:rsid w:val="00F54645"/>
    <w:rsid w:val="00F54874"/>
    <w:rsid w:val="00F54942"/>
    <w:rsid w:val="00F54AF1"/>
    <w:rsid w:val="00F5585D"/>
    <w:rsid w:val="00F55C12"/>
    <w:rsid w:val="00F55DC1"/>
    <w:rsid w:val="00F55EC6"/>
    <w:rsid w:val="00F55FF7"/>
    <w:rsid w:val="00F56754"/>
    <w:rsid w:val="00F567C9"/>
    <w:rsid w:val="00F568D9"/>
    <w:rsid w:val="00F56AF3"/>
    <w:rsid w:val="00F56D12"/>
    <w:rsid w:val="00F56D3A"/>
    <w:rsid w:val="00F56DD4"/>
    <w:rsid w:val="00F56DFE"/>
    <w:rsid w:val="00F571F2"/>
    <w:rsid w:val="00F571F6"/>
    <w:rsid w:val="00F574A1"/>
    <w:rsid w:val="00F57647"/>
    <w:rsid w:val="00F57BB8"/>
    <w:rsid w:val="00F602AB"/>
    <w:rsid w:val="00F602BD"/>
    <w:rsid w:val="00F6031D"/>
    <w:rsid w:val="00F603CA"/>
    <w:rsid w:val="00F605A0"/>
    <w:rsid w:val="00F60C21"/>
    <w:rsid w:val="00F60CEE"/>
    <w:rsid w:val="00F60E8A"/>
    <w:rsid w:val="00F61154"/>
    <w:rsid w:val="00F61B14"/>
    <w:rsid w:val="00F61B34"/>
    <w:rsid w:val="00F61CDD"/>
    <w:rsid w:val="00F61EE4"/>
    <w:rsid w:val="00F61FDA"/>
    <w:rsid w:val="00F62252"/>
    <w:rsid w:val="00F62E59"/>
    <w:rsid w:val="00F63040"/>
    <w:rsid w:val="00F6318B"/>
    <w:rsid w:val="00F635A6"/>
    <w:rsid w:val="00F6377A"/>
    <w:rsid w:val="00F63B92"/>
    <w:rsid w:val="00F640EC"/>
    <w:rsid w:val="00F64137"/>
    <w:rsid w:val="00F642F0"/>
    <w:rsid w:val="00F64703"/>
    <w:rsid w:val="00F647A3"/>
    <w:rsid w:val="00F647C9"/>
    <w:rsid w:val="00F647F2"/>
    <w:rsid w:val="00F64B4C"/>
    <w:rsid w:val="00F64E64"/>
    <w:rsid w:val="00F656C3"/>
    <w:rsid w:val="00F65B34"/>
    <w:rsid w:val="00F65EE0"/>
    <w:rsid w:val="00F6615C"/>
    <w:rsid w:val="00F66436"/>
    <w:rsid w:val="00F668DF"/>
    <w:rsid w:val="00F66B2E"/>
    <w:rsid w:val="00F66BB4"/>
    <w:rsid w:val="00F66C05"/>
    <w:rsid w:val="00F6706D"/>
    <w:rsid w:val="00F67579"/>
    <w:rsid w:val="00F67A7B"/>
    <w:rsid w:val="00F67A99"/>
    <w:rsid w:val="00F67EE7"/>
    <w:rsid w:val="00F700D7"/>
    <w:rsid w:val="00F70486"/>
    <w:rsid w:val="00F7080E"/>
    <w:rsid w:val="00F70B38"/>
    <w:rsid w:val="00F70F5D"/>
    <w:rsid w:val="00F70F8D"/>
    <w:rsid w:val="00F710A1"/>
    <w:rsid w:val="00F71202"/>
    <w:rsid w:val="00F7121D"/>
    <w:rsid w:val="00F712B8"/>
    <w:rsid w:val="00F7139E"/>
    <w:rsid w:val="00F7144B"/>
    <w:rsid w:val="00F718A1"/>
    <w:rsid w:val="00F71E05"/>
    <w:rsid w:val="00F71EB0"/>
    <w:rsid w:val="00F722D9"/>
    <w:rsid w:val="00F72369"/>
    <w:rsid w:val="00F723BB"/>
    <w:rsid w:val="00F72744"/>
    <w:rsid w:val="00F73201"/>
    <w:rsid w:val="00F73505"/>
    <w:rsid w:val="00F735CD"/>
    <w:rsid w:val="00F736EB"/>
    <w:rsid w:val="00F73A09"/>
    <w:rsid w:val="00F73C3D"/>
    <w:rsid w:val="00F73ECE"/>
    <w:rsid w:val="00F74231"/>
    <w:rsid w:val="00F7437E"/>
    <w:rsid w:val="00F746AF"/>
    <w:rsid w:val="00F746FB"/>
    <w:rsid w:val="00F748FD"/>
    <w:rsid w:val="00F74B88"/>
    <w:rsid w:val="00F74F5C"/>
    <w:rsid w:val="00F74F95"/>
    <w:rsid w:val="00F751CB"/>
    <w:rsid w:val="00F751FD"/>
    <w:rsid w:val="00F7562A"/>
    <w:rsid w:val="00F75FE4"/>
    <w:rsid w:val="00F7606B"/>
    <w:rsid w:val="00F7637D"/>
    <w:rsid w:val="00F763F3"/>
    <w:rsid w:val="00F7691F"/>
    <w:rsid w:val="00F76B15"/>
    <w:rsid w:val="00F76F6F"/>
    <w:rsid w:val="00F772D0"/>
    <w:rsid w:val="00F779BA"/>
    <w:rsid w:val="00F77A1B"/>
    <w:rsid w:val="00F77D7A"/>
    <w:rsid w:val="00F8020E"/>
    <w:rsid w:val="00F8071B"/>
    <w:rsid w:val="00F807C9"/>
    <w:rsid w:val="00F80B9E"/>
    <w:rsid w:val="00F80F70"/>
    <w:rsid w:val="00F813BA"/>
    <w:rsid w:val="00F817FB"/>
    <w:rsid w:val="00F81800"/>
    <w:rsid w:val="00F821B2"/>
    <w:rsid w:val="00F82289"/>
    <w:rsid w:val="00F823A4"/>
    <w:rsid w:val="00F828CA"/>
    <w:rsid w:val="00F82DA6"/>
    <w:rsid w:val="00F82FC2"/>
    <w:rsid w:val="00F8341D"/>
    <w:rsid w:val="00F8366A"/>
    <w:rsid w:val="00F836C6"/>
    <w:rsid w:val="00F83712"/>
    <w:rsid w:val="00F838EB"/>
    <w:rsid w:val="00F83A8A"/>
    <w:rsid w:val="00F83F45"/>
    <w:rsid w:val="00F83FBE"/>
    <w:rsid w:val="00F848EF"/>
    <w:rsid w:val="00F84C0D"/>
    <w:rsid w:val="00F852BD"/>
    <w:rsid w:val="00F852F4"/>
    <w:rsid w:val="00F85662"/>
    <w:rsid w:val="00F86063"/>
    <w:rsid w:val="00F86526"/>
    <w:rsid w:val="00F866A0"/>
    <w:rsid w:val="00F866B1"/>
    <w:rsid w:val="00F86731"/>
    <w:rsid w:val="00F8690F"/>
    <w:rsid w:val="00F86C16"/>
    <w:rsid w:val="00F870E3"/>
    <w:rsid w:val="00F874A9"/>
    <w:rsid w:val="00F87875"/>
    <w:rsid w:val="00F878B6"/>
    <w:rsid w:val="00F8793C"/>
    <w:rsid w:val="00F901B5"/>
    <w:rsid w:val="00F9099C"/>
    <w:rsid w:val="00F90A38"/>
    <w:rsid w:val="00F90B95"/>
    <w:rsid w:val="00F90D83"/>
    <w:rsid w:val="00F90EB7"/>
    <w:rsid w:val="00F90FAE"/>
    <w:rsid w:val="00F913CB"/>
    <w:rsid w:val="00F91465"/>
    <w:rsid w:val="00F9151F"/>
    <w:rsid w:val="00F9187E"/>
    <w:rsid w:val="00F91A45"/>
    <w:rsid w:val="00F91D9A"/>
    <w:rsid w:val="00F91E3F"/>
    <w:rsid w:val="00F91F27"/>
    <w:rsid w:val="00F9208C"/>
    <w:rsid w:val="00F922F5"/>
    <w:rsid w:val="00F9259F"/>
    <w:rsid w:val="00F92936"/>
    <w:rsid w:val="00F92A0C"/>
    <w:rsid w:val="00F92C73"/>
    <w:rsid w:val="00F93325"/>
    <w:rsid w:val="00F9339D"/>
    <w:rsid w:val="00F936CC"/>
    <w:rsid w:val="00F93E50"/>
    <w:rsid w:val="00F94883"/>
    <w:rsid w:val="00F94B6A"/>
    <w:rsid w:val="00F94B93"/>
    <w:rsid w:val="00F94D45"/>
    <w:rsid w:val="00F9540F"/>
    <w:rsid w:val="00F9573F"/>
    <w:rsid w:val="00F958E3"/>
    <w:rsid w:val="00F959DB"/>
    <w:rsid w:val="00F95C16"/>
    <w:rsid w:val="00F95F51"/>
    <w:rsid w:val="00F96290"/>
    <w:rsid w:val="00F966FA"/>
    <w:rsid w:val="00F968AC"/>
    <w:rsid w:val="00F968C9"/>
    <w:rsid w:val="00F96AB8"/>
    <w:rsid w:val="00F96B30"/>
    <w:rsid w:val="00F96D53"/>
    <w:rsid w:val="00F96ED9"/>
    <w:rsid w:val="00F96FB5"/>
    <w:rsid w:val="00F971A6"/>
    <w:rsid w:val="00FA0339"/>
    <w:rsid w:val="00FA03E7"/>
    <w:rsid w:val="00FA04FF"/>
    <w:rsid w:val="00FA07BB"/>
    <w:rsid w:val="00FA09AB"/>
    <w:rsid w:val="00FA0E4D"/>
    <w:rsid w:val="00FA106C"/>
    <w:rsid w:val="00FA178E"/>
    <w:rsid w:val="00FA1C96"/>
    <w:rsid w:val="00FA20B3"/>
    <w:rsid w:val="00FA20F1"/>
    <w:rsid w:val="00FA2148"/>
    <w:rsid w:val="00FA2344"/>
    <w:rsid w:val="00FA2603"/>
    <w:rsid w:val="00FA278D"/>
    <w:rsid w:val="00FA2A61"/>
    <w:rsid w:val="00FA3226"/>
    <w:rsid w:val="00FA3808"/>
    <w:rsid w:val="00FA3E1D"/>
    <w:rsid w:val="00FA3F73"/>
    <w:rsid w:val="00FA46C1"/>
    <w:rsid w:val="00FA46E2"/>
    <w:rsid w:val="00FA4A5A"/>
    <w:rsid w:val="00FA4B12"/>
    <w:rsid w:val="00FA4DD8"/>
    <w:rsid w:val="00FA4E1E"/>
    <w:rsid w:val="00FA5036"/>
    <w:rsid w:val="00FA5370"/>
    <w:rsid w:val="00FA5411"/>
    <w:rsid w:val="00FA54C8"/>
    <w:rsid w:val="00FA5616"/>
    <w:rsid w:val="00FA5654"/>
    <w:rsid w:val="00FA5768"/>
    <w:rsid w:val="00FA57C1"/>
    <w:rsid w:val="00FA5983"/>
    <w:rsid w:val="00FA598D"/>
    <w:rsid w:val="00FA618C"/>
    <w:rsid w:val="00FA61B7"/>
    <w:rsid w:val="00FA61D8"/>
    <w:rsid w:val="00FA6609"/>
    <w:rsid w:val="00FA676D"/>
    <w:rsid w:val="00FA6B6A"/>
    <w:rsid w:val="00FA6CAA"/>
    <w:rsid w:val="00FA6DA6"/>
    <w:rsid w:val="00FA6DEA"/>
    <w:rsid w:val="00FA70C7"/>
    <w:rsid w:val="00FA718C"/>
    <w:rsid w:val="00FA71EA"/>
    <w:rsid w:val="00FA77A5"/>
    <w:rsid w:val="00FA77B4"/>
    <w:rsid w:val="00FA7955"/>
    <w:rsid w:val="00FA7C2F"/>
    <w:rsid w:val="00FA7E79"/>
    <w:rsid w:val="00FB03E8"/>
    <w:rsid w:val="00FB060B"/>
    <w:rsid w:val="00FB0A79"/>
    <w:rsid w:val="00FB0C6E"/>
    <w:rsid w:val="00FB0D29"/>
    <w:rsid w:val="00FB125E"/>
    <w:rsid w:val="00FB1364"/>
    <w:rsid w:val="00FB150D"/>
    <w:rsid w:val="00FB1558"/>
    <w:rsid w:val="00FB165F"/>
    <w:rsid w:val="00FB18DA"/>
    <w:rsid w:val="00FB1AF1"/>
    <w:rsid w:val="00FB1BAA"/>
    <w:rsid w:val="00FB20CD"/>
    <w:rsid w:val="00FB2439"/>
    <w:rsid w:val="00FB29F6"/>
    <w:rsid w:val="00FB2C86"/>
    <w:rsid w:val="00FB2FD0"/>
    <w:rsid w:val="00FB3400"/>
    <w:rsid w:val="00FB342E"/>
    <w:rsid w:val="00FB3509"/>
    <w:rsid w:val="00FB36BD"/>
    <w:rsid w:val="00FB3831"/>
    <w:rsid w:val="00FB38B0"/>
    <w:rsid w:val="00FB3D15"/>
    <w:rsid w:val="00FB43E5"/>
    <w:rsid w:val="00FB43F0"/>
    <w:rsid w:val="00FB4913"/>
    <w:rsid w:val="00FB4EF8"/>
    <w:rsid w:val="00FB50A7"/>
    <w:rsid w:val="00FB528C"/>
    <w:rsid w:val="00FB554C"/>
    <w:rsid w:val="00FB5B35"/>
    <w:rsid w:val="00FB5E10"/>
    <w:rsid w:val="00FB624E"/>
    <w:rsid w:val="00FB648A"/>
    <w:rsid w:val="00FB654A"/>
    <w:rsid w:val="00FB6571"/>
    <w:rsid w:val="00FB65F9"/>
    <w:rsid w:val="00FB695D"/>
    <w:rsid w:val="00FB6AA6"/>
    <w:rsid w:val="00FB6D52"/>
    <w:rsid w:val="00FB6DE2"/>
    <w:rsid w:val="00FB73B9"/>
    <w:rsid w:val="00FB7CC5"/>
    <w:rsid w:val="00FB7EBB"/>
    <w:rsid w:val="00FC0206"/>
    <w:rsid w:val="00FC07B9"/>
    <w:rsid w:val="00FC0C72"/>
    <w:rsid w:val="00FC0D62"/>
    <w:rsid w:val="00FC0DC9"/>
    <w:rsid w:val="00FC0EB1"/>
    <w:rsid w:val="00FC1549"/>
    <w:rsid w:val="00FC18FD"/>
    <w:rsid w:val="00FC19B0"/>
    <w:rsid w:val="00FC23DD"/>
    <w:rsid w:val="00FC2489"/>
    <w:rsid w:val="00FC2950"/>
    <w:rsid w:val="00FC3466"/>
    <w:rsid w:val="00FC378E"/>
    <w:rsid w:val="00FC37B9"/>
    <w:rsid w:val="00FC3A49"/>
    <w:rsid w:val="00FC3B98"/>
    <w:rsid w:val="00FC3D6C"/>
    <w:rsid w:val="00FC3DF5"/>
    <w:rsid w:val="00FC401B"/>
    <w:rsid w:val="00FC4474"/>
    <w:rsid w:val="00FC47DD"/>
    <w:rsid w:val="00FC486B"/>
    <w:rsid w:val="00FC4C85"/>
    <w:rsid w:val="00FC520C"/>
    <w:rsid w:val="00FC52C4"/>
    <w:rsid w:val="00FC540C"/>
    <w:rsid w:val="00FC541E"/>
    <w:rsid w:val="00FC5540"/>
    <w:rsid w:val="00FC564A"/>
    <w:rsid w:val="00FC636F"/>
    <w:rsid w:val="00FC63EA"/>
    <w:rsid w:val="00FC65F0"/>
    <w:rsid w:val="00FC6CA2"/>
    <w:rsid w:val="00FC6D4A"/>
    <w:rsid w:val="00FC7375"/>
    <w:rsid w:val="00FC73C5"/>
    <w:rsid w:val="00FC7ACF"/>
    <w:rsid w:val="00FC7C90"/>
    <w:rsid w:val="00FD0291"/>
    <w:rsid w:val="00FD0311"/>
    <w:rsid w:val="00FD047B"/>
    <w:rsid w:val="00FD04B7"/>
    <w:rsid w:val="00FD05A3"/>
    <w:rsid w:val="00FD0851"/>
    <w:rsid w:val="00FD0976"/>
    <w:rsid w:val="00FD0D62"/>
    <w:rsid w:val="00FD0E93"/>
    <w:rsid w:val="00FD0EBA"/>
    <w:rsid w:val="00FD0FAE"/>
    <w:rsid w:val="00FD160C"/>
    <w:rsid w:val="00FD184C"/>
    <w:rsid w:val="00FD1D87"/>
    <w:rsid w:val="00FD201A"/>
    <w:rsid w:val="00FD21EE"/>
    <w:rsid w:val="00FD2969"/>
    <w:rsid w:val="00FD2CF5"/>
    <w:rsid w:val="00FD2F0A"/>
    <w:rsid w:val="00FD312D"/>
    <w:rsid w:val="00FD33B5"/>
    <w:rsid w:val="00FD35CC"/>
    <w:rsid w:val="00FD3727"/>
    <w:rsid w:val="00FD3C15"/>
    <w:rsid w:val="00FD3E35"/>
    <w:rsid w:val="00FD3F5B"/>
    <w:rsid w:val="00FD4116"/>
    <w:rsid w:val="00FD4426"/>
    <w:rsid w:val="00FD4887"/>
    <w:rsid w:val="00FD490C"/>
    <w:rsid w:val="00FD49DE"/>
    <w:rsid w:val="00FD4E7C"/>
    <w:rsid w:val="00FD5010"/>
    <w:rsid w:val="00FD508A"/>
    <w:rsid w:val="00FD51DE"/>
    <w:rsid w:val="00FD546D"/>
    <w:rsid w:val="00FD549B"/>
    <w:rsid w:val="00FD57C2"/>
    <w:rsid w:val="00FD5B0C"/>
    <w:rsid w:val="00FD5DBC"/>
    <w:rsid w:val="00FD5E6B"/>
    <w:rsid w:val="00FD6185"/>
    <w:rsid w:val="00FD6286"/>
    <w:rsid w:val="00FD644A"/>
    <w:rsid w:val="00FD6458"/>
    <w:rsid w:val="00FD645D"/>
    <w:rsid w:val="00FD65B6"/>
    <w:rsid w:val="00FD68DC"/>
    <w:rsid w:val="00FD6AC5"/>
    <w:rsid w:val="00FD6B0D"/>
    <w:rsid w:val="00FD73AA"/>
    <w:rsid w:val="00FD76C3"/>
    <w:rsid w:val="00FD7B72"/>
    <w:rsid w:val="00FD7EA2"/>
    <w:rsid w:val="00FE01D9"/>
    <w:rsid w:val="00FE0679"/>
    <w:rsid w:val="00FE07ED"/>
    <w:rsid w:val="00FE0844"/>
    <w:rsid w:val="00FE0DF1"/>
    <w:rsid w:val="00FE0F1B"/>
    <w:rsid w:val="00FE140E"/>
    <w:rsid w:val="00FE14CF"/>
    <w:rsid w:val="00FE164E"/>
    <w:rsid w:val="00FE17A9"/>
    <w:rsid w:val="00FE1872"/>
    <w:rsid w:val="00FE1BE6"/>
    <w:rsid w:val="00FE1E3E"/>
    <w:rsid w:val="00FE1F71"/>
    <w:rsid w:val="00FE1F7B"/>
    <w:rsid w:val="00FE2142"/>
    <w:rsid w:val="00FE2173"/>
    <w:rsid w:val="00FE2375"/>
    <w:rsid w:val="00FE2874"/>
    <w:rsid w:val="00FE2A56"/>
    <w:rsid w:val="00FE2B13"/>
    <w:rsid w:val="00FE2B30"/>
    <w:rsid w:val="00FE2C1B"/>
    <w:rsid w:val="00FE2CBB"/>
    <w:rsid w:val="00FE2DC5"/>
    <w:rsid w:val="00FE349F"/>
    <w:rsid w:val="00FE34B5"/>
    <w:rsid w:val="00FE384D"/>
    <w:rsid w:val="00FE3AC9"/>
    <w:rsid w:val="00FE3BF0"/>
    <w:rsid w:val="00FE42A0"/>
    <w:rsid w:val="00FE45C0"/>
    <w:rsid w:val="00FE4640"/>
    <w:rsid w:val="00FE4D0B"/>
    <w:rsid w:val="00FE4ED1"/>
    <w:rsid w:val="00FE51F1"/>
    <w:rsid w:val="00FE5244"/>
    <w:rsid w:val="00FE55D9"/>
    <w:rsid w:val="00FE5865"/>
    <w:rsid w:val="00FE5979"/>
    <w:rsid w:val="00FE5AF7"/>
    <w:rsid w:val="00FE5D19"/>
    <w:rsid w:val="00FE6073"/>
    <w:rsid w:val="00FE6189"/>
    <w:rsid w:val="00FE61C0"/>
    <w:rsid w:val="00FE63FA"/>
    <w:rsid w:val="00FE653F"/>
    <w:rsid w:val="00FE66F3"/>
    <w:rsid w:val="00FE67A1"/>
    <w:rsid w:val="00FE6B3B"/>
    <w:rsid w:val="00FE6C15"/>
    <w:rsid w:val="00FE6C5B"/>
    <w:rsid w:val="00FE6FEE"/>
    <w:rsid w:val="00FE7129"/>
    <w:rsid w:val="00FE767F"/>
    <w:rsid w:val="00FF00AB"/>
    <w:rsid w:val="00FF022D"/>
    <w:rsid w:val="00FF028A"/>
    <w:rsid w:val="00FF03F3"/>
    <w:rsid w:val="00FF0976"/>
    <w:rsid w:val="00FF0C0A"/>
    <w:rsid w:val="00FF0D27"/>
    <w:rsid w:val="00FF0DE7"/>
    <w:rsid w:val="00FF0EE5"/>
    <w:rsid w:val="00FF0EF8"/>
    <w:rsid w:val="00FF122A"/>
    <w:rsid w:val="00FF1869"/>
    <w:rsid w:val="00FF1D12"/>
    <w:rsid w:val="00FF1FCB"/>
    <w:rsid w:val="00FF23D7"/>
    <w:rsid w:val="00FF2624"/>
    <w:rsid w:val="00FF26F6"/>
    <w:rsid w:val="00FF28C2"/>
    <w:rsid w:val="00FF2958"/>
    <w:rsid w:val="00FF2C73"/>
    <w:rsid w:val="00FF2FEC"/>
    <w:rsid w:val="00FF2FF6"/>
    <w:rsid w:val="00FF31F9"/>
    <w:rsid w:val="00FF3365"/>
    <w:rsid w:val="00FF3385"/>
    <w:rsid w:val="00FF3789"/>
    <w:rsid w:val="00FF3859"/>
    <w:rsid w:val="00FF3A0A"/>
    <w:rsid w:val="00FF3BA1"/>
    <w:rsid w:val="00FF433E"/>
    <w:rsid w:val="00FF4458"/>
    <w:rsid w:val="00FF4512"/>
    <w:rsid w:val="00FF4D52"/>
    <w:rsid w:val="00FF4DEC"/>
    <w:rsid w:val="00FF4F84"/>
    <w:rsid w:val="00FF5343"/>
    <w:rsid w:val="00FF55CD"/>
    <w:rsid w:val="00FF5A1B"/>
    <w:rsid w:val="00FF5DC1"/>
    <w:rsid w:val="00FF5DC8"/>
    <w:rsid w:val="00FF607F"/>
    <w:rsid w:val="00FF618D"/>
    <w:rsid w:val="00FF623A"/>
    <w:rsid w:val="00FF6388"/>
    <w:rsid w:val="00FF64BD"/>
    <w:rsid w:val="00FF6869"/>
    <w:rsid w:val="00FF6951"/>
    <w:rsid w:val="00FF6C1C"/>
    <w:rsid w:val="00FF6C9E"/>
    <w:rsid w:val="00FF6CB1"/>
    <w:rsid w:val="00FF73C1"/>
    <w:rsid w:val="00FF7537"/>
    <w:rsid w:val="00FF759C"/>
    <w:rsid w:val="00FF75EC"/>
    <w:rsid w:val="00FF7982"/>
    <w:rsid w:val="00FF7ED8"/>
    <w:rsid w:val="12137217"/>
    <w:rsid w:val="16A5705E"/>
    <w:rsid w:val="196A1E12"/>
    <w:rsid w:val="402A6A8D"/>
    <w:rsid w:val="44ED2E2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27EF1DA3"/>
  <w15:docId w15:val="{F5616A06-DB65-4E84-8122-6DA6074E7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uiPriority="9" w:unhideWhenUsed="1" w:qFormat="1"/>
    <w:lsdException w:name="heading 7" w:uiPriority="9" w:unhideWhenUsed="1" w:qFormat="1"/>
    <w:lsdException w:name="heading 8" w:semiHidden="1" w:uiPriority="9" w:unhideWhenUsed="1" w:qFormat="1"/>
    <w:lsdException w:name="heading 9" w:semiHidden="1" w:uiPriority="9" w:unhideWhenUsed="1" w:qFormat="1"/>
    <w:lsdException w:name="index 1" w:semiHidden="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semiHidden="1" w:unhideWhenUsed="1"/>
    <w:lsdException w:name="annotation text"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iPriority="0"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uiPriority="0"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qFormat="1"/>
    <w:lsdException w:name="Date" w:qFormat="1"/>
    <w:lsdException w:name="Body Text First Indent" w:semiHidden="1" w:unhideWhenUsed="1"/>
    <w:lsdException w:name="Body Text First Indent 2" w:semiHidden="1" w:unhideWhenUsed="1"/>
    <w:lsdException w:name="Note Heading" w:qFormat="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855602"/>
    <w:rPr>
      <w:rFonts w:ascii="宋体" w:hAnsi="宋体" w:cs="宋体"/>
      <w:sz w:val="21"/>
      <w:szCs w:val="24"/>
    </w:rPr>
  </w:style>
  <w:style w:type="paragraph" w:styleId="1">
    <w:name w:val="heading 1"/>
    <w:basedOn w:val="a0"/>
    <w:next w:val="a0"/>
    <w:link w:val="10"/>
    <w:autoRedefine/>
    <w:uiPriority w:val="99"/>
    <w:qFormat/>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basedOn w:val="a0"/>
    <w:next w:val="a0"/>
    <w:link w:val="20"/>
    <w:autoRedefine/>
    <w:qFormat/>
    <w:rsid w:val="008935D2"/>
    <w:pPr>
      <w:keepNext/>
      <w:keepLines/>
      <w:widowControl w:val="0"/>
      <w:numPr>
        <w:ilvl w:val="1"/>
        <w:numId w:val="4"/>
      </w:numPr>
      <w:spacing w:before="60" w:after="60"/>
      <w:ind w:left="498" w:hangingChars="236" w:hanging="498"/>
      <w:jc w:val="both"/>
      <w:outlineLvl w:val="1"/>
    </w:pPr>
    <w:rPr>
      <w:rFonts w:ascii="Calibri" w:hAnsi="Calibri"/>
      <w:b/>
      <w:bCs/>
      <w:szCs w:val="21"/>
    </w:rPr>
  </w:style>
  <w:style w:type="paragraph" w:styleId="3">
    <w:name w:val="heading 3"/>
    <w:basedOn w:val="a0"/>
    <w:next w:val="a0"/>
    <w:link w:val="30"/>
    <w:autoRedefine/>
    <w:uiPriority w:val="9"/>
    <w:qFormat/>
    <w:rsid w:val="00204BF0"/>
    <w:pPr>
      <w:keepNext/>
      <w:keepLines/>
      <w:widowControl w:val="0"/>
      <w:numPr>
        <w:numId w:val="16"/>
      </w:numPr>
      <w:spacing w:before="60" w:after="60"/>
      <w:jc w:val="both"/>
      <w:outlineLvl w:val="2"/>
    </w:pPr>
    <w:rPr>
      <w:rFonts w:ascii="Calibri" w:hAnsi="Calibri" w:cs="Times New Roman"/>
      <w:b/>
      <w:bCs/>
      <w:kern w:val="2"/>
      <w:szCs w:val="32"/>
    </w:rPr>
  </w:style>
  <w:style w:type="paragraph" w:styleId="4">
    <w:name w:val="heading 4"/>
    <w:basedOn w:val="a0"/>
    <w:next w:val="a0"/>
    <w:link w:val="40"/>
    <w:uiPriority w:val="9"/>
    <w:qFormat/>
    <w:pPr>
      <w:keepNext/>
      <w:keepLines/>
      <w:widowControl w:val="0"/>
      <w:spacing w:before="60" w:after="60"/>
      <w:jc w:val="both"/>
      <w:outlineLvl w:val="3"/>
    </w:pPr>
    <w:rPr>
      <w:rFonts w:asciiTheme="minorEastAsia" w:eastAsiaTheme="minorEastAsia" w:hAnsiTheme="minorEastAsia" w:cs="Times New Roman"/>
      <w:b/>
      <w:bCs/>
      <w:kern w:val="2"/>
      <w:szCs w:val="28"/>
    </w:rPr>
  </w:style>
  <w:style w:type="paragraph" w:styleId="5">
    <w:name w:val="heading 5"/>
    <w:basedOn w:val="a0"/>
    <w:next w:val="a0"/>
    <w:link w:val="50"/>
    <w:autoRedefine/>
    <w:uiPriority w:val="9"/>
    <w:qFormat/>
    <w:rsid w:val="00AA6D7C"/>
    <w:pPr>
      <w:keepNext/>
      <w:keepLines/>
      <w:widowControl w:val="0"/>
      <w:numPr>
        <w:numId w:val="18"/>
      </w:numPr>
      <w:tabs>
        <w:tab w:val="left" w:pos="567"/>
      </w:tabs>
      <w:spacing w:before="60" w:after="60"/>
      <w:ind w:left="0" w:firstLine="0"/>
      <w:outlineLvl w:val="4"/>
    </w:pPr>
    <w:rPr>
      <w:rFonts w:ascii="Calibri" w:hAnsi="Calibri" w:cs="Times New Roman"/>
      <w:b/>
      <w:bCs/>
      <w:kern w:val="2"/>
      <w:szCs w:val="28"/>
    </w:rPr>
  </w:style>
  <w:style w:type="paragraph" w:styleId="6">
    <w:name w:val="heading 6"/>
    <w:basedOn w:val="a0"/>
    <w:next w:val="a0"/>
    <w:link w:val="60"/>
    <w:autoRedefine/>
    <w:uiPriority w:val="9"/>
    <w:unhideWhenUsed/>
    <w:qFormat/>
    <w:pPr>
      <w:keepNext/>
      <w:keepLines/>
      <w:spacing w:before="60" w:after="60"/>
      <w:outlineLvl w:val="5"/>
    </w:pPr>
    <w:rPr>
      <w:rFonts w:asciiTheme="majorHAnsi" w:hAnsiTheme="majorHAnsi" w:cstheme="majorBidi"/>
      <w:b/>
      <w:bCs/>
    </w:rPr>
  </w:style>
  <w:style w:type="paragraph" w:styleId="7">
    <w:name w:val="heading 7"/>
    <w:basedOn w:val="a0"/>
    <w:next w:val="a0"/>
    <w:link w:val="70"/>
    <w:autoRedefine/>
    <w:uiPriority w:val="9"/>
    <w:unhideWhenUsed/>
    <w:qFormat/>
    <w:pPr>
      <w:keepNext/>
      <w:keepLines/>
      <w:spacing w:before="240" w:after="64" w:line="320" w:lineRule="auto"/>
      <w:outlineLvl w:val="6"/>
    </w:pPr>
    <w:rPr>
      <w:b/>
      <w:bCs/>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TOC7">
    <w:name w:val="toc 7"/>
    <w:basedOn w:val="a0"/>
    <w:next w:val="a0"/>
    <w:autoRedefine/>
    <w:uiPriority w:val="39"/>
    <w:unhideWhenUsed/>
    <w:qFormat/>
    <w:pPr>
      <w:widowControl w:val="0"/>
      <w:ind w:leftChars="1200" w:left="2520"/>
      <w:jc w:val="both"/>
    </w:pPr>
    <w:rPr>
      <w:rFonts w:asciiTheme="minorHAnsi" w:eastAsiaTheme="minorEastAsia" w:hAnsiTheme="minorHAnsi" w:cstheme="minorBidi"/>
      <w:kern w:val="2"/>
      <w:szCs w:val="22"/>
    </w:rPr>
  </w:style>
  <w:style w:type="paragraph" w:styleId="a4">
    <w:name w:val="Note Heading"/>
    <w:basedOn w:val="a0"/>
    <w:next w:val="a0"/>
    <w:link w:val="a5"/>
    <w:autoRedefine/>
    <w:uiPriority w:val="99"/>
    <w:qFormat/>
    <w:pPr>
      <w:widowControl w:val="0"/>
      <w:jc w:val="center"/>
    </w:pPr>
    <w:rPr>
      <w:rFonts w:ascii="Times New Roman" w:hAnsi="Times New Roman" w:cs="Times New Roman"/>
      <w:kern w:val="2"/>
      <w:szCs w:val="21"/>
    </w:rPr>
  </w:style>
  <w:style w:type="paragraph" w:styleId="a6">
    <w:name w:val="Normal Indent"/>
    <w:basedOn w:val="a0"/>
    <w:link w:val="a7"/>
    <w:qFormat/>
    <w:pPr>
      <w:widowControl w:val="0"/>
      <w:ind w:firstLineChars="200" w:firstLine="420"/>
      <w:jc w:val="both"/>
    </w:pPr>
    <w:rPr>
      <w:rFonts w:ascii="Times New Roman" w:hAnsi="Times New Roman" w:cs="Times New Roman"/>
      <w:kern w:val="2"/>
      <w:szCs w:val="21"/>
    </w:rPr>
  </w:style>
  <w:style w:type="paragraph" w:styleId="a8">
    <w:name w:val="Document Map"/>
    <w:basedOn w:val="a0"/>
    <w:link w:val="a9"/>
    <w:autoRedefine/>
    <w:uiPriority w:val="99"/>
    <w:semiHidden/>
    <w:unhideWhenUsed/>
    <w:qFormat/>
    <w:pPr>
      <w:widowControl w:val="0"/>
      <w:jc w:val="both"/>
    </w:pPr>
    <w:rPr>
      <w:rFonts w:hAnsi="Calibri" w:cs="Times New Roman"/>
      <w:kern w:val="2"/>
      <w:sz w:val="18"/>
      <w:szCs w:val="18"/>
    </w:rPr>
  </w:style>
  <w:style w:type="paragraph" w:styleId="aa">
    <w:name w:val="toa heading"/>
    <w:basedOn w:val="a0"/>
    <w:next w:val="a0"/>
    <w:link w:val="ab"/>
    <w:autoRedefine/>
    <w:semiHidden/>
    <w:qFormat/>
    <w:pPr>
      <w:widowControl w:val="0"/>
      <w:spacing w:before="120"/>
      <w:jc w:val="both"/>
    </w:pPr>
    <w:rPr>
      <w:rFonts w:ascii="Arial" w:hAnsi="Arial" w:cs="Times New Roman"/>
      <w:b/>
      <w:bCs/>
      <w:kern w:val="2"/>
      <w:szCs w:val="21"/>
    </w:rPr>
  </w:style>
  <w:style w:type="paragraph" w:styleId="ac">
    <w:name w:val="annotation text"/>
    <w:basedOn w:val="a0"/>
    <w:link w:val="ad"/>
    <w:autoRedefine/>
    <w:uiPriority w:val="99"/>
    <w:qFormat/>
    <w:rsid w:val="00B03454"/>
    <w:pPr>
      <w:widowControl w:val="0"/>
    </w:pPr>
    <w:rPr>
      <w:rFonts w:ascii="Times New Roman" w:hAnsi="Times New Roman" w:cs="Times New Roman"/>
      <w:kern w:val="2"/>
      <w:szCs w:val="21"/>
    </w:rPr>
  </w:style>
  <w:style w:type="paragraph" w:styleId="ae">
    <w:name w:val="Salutation"/>
    <w:basedOn w:val="a0"/>
    <w:next w:val="a0"/>
    <w:link w:val="af"/>
    <w:autoRedefine/>
    <w:uiPriority w:val="99"/>
    <w:qFormat/>
    <w:pPr>
      <w:widowControl w:val="0"/>
      <w:jc w:val="both"/>
    </w:pPr>
    <w:rPr>
      <w:rFonts w:ascii="Times New Roman" w:hAnsi="Times New Roman" w:cs="Times New Roman"/>
      <w:kern w:val="2"/>
      <w:szCs w:val="21"/>
    </w:rPr>
  </w:style>
  <w:style w:type="paragraph" w:styleId="31">
    <w:name w:val="List Bullet 3"/>
    <w:basedOn w:val="a0"/>
    <w:autoRedefine/>
    <w:qFormat/>
    <w:pPr>
      <w:widowControl w:val="0"/>
      <w:tabs>
        <w:tab w:val="left" w:pos="1200"/>
      </w:tabs>
      <w:jc w:val="both"/>
    </w:pPr>
    <w:rPr>
      <w:rFonts w:ascii="Times New Roman" w:hAnsi="Times New Roman" w:cs="Times New Roman"/>
      <w:kern w:val="2"/>
      <w:szCs w:val="21"/>
    </w:rPr>
  </w:style>
  <w:style w:type="paragraph" w:styleId="af0">
    <w:name w:val="Body Text"/>
    <w:basedOn w:val="a0"/>
    <w:link w:val="af1"/>
    <w:uiPriority w:val="99"/>
    <w:qFormat/>
    <w:pPr>
      <w:widowControl w:val="0"/>
      <w:spacing w:after="120"/>
      <w:jc w:val="both"/>
    </w:pPr>
    <w:rPr>
      <w:rFonts w:ascii="Times New Roman" w:hAnsi="Times New Roman" w:cs="Times New Roman"/>
      <w:kern w:val="2"/>
      <w:szCs w:val="21"/>
    </w:rPr>
  </w:style>
  <w:style w:type="paragraph" w:styleId="TOC5">
    <w:name w:val="toc 5"/>
    <w:basedOn w:val="a0"/>
    <w:next w:val="a0"/>
    <w:autoRedefine/>
    <w:uiPriority w:val="39"/>
    <w:unhideWhenUsed/>
    <w:qFormat/>
    <w:pPr>
      <w:widowControl w:val="0"/>
      <w:ind w:leftChars="800" w:left="1680"/>
      <w:jc w:val="both"/>
    </w:pPr>
    <w:rPr>
      <w:rFonts w:asciiTheme="minorHAnsi" w:eastAsiaTheme="minorEastAsia" w:hAnsiTheme="minorHAnsi" w:cstheme="minorBidi"/>
      <w:kern w:val="2"/>
      <w:szCs w:val="22"/>
    </w:rPr>
  </w:style>
  <w:style w:type="paragraph" w:styleId="TOC3">
    <w:name w:val="toc 3"/>
    <w:basedOn w:val="a0"/>
    <w:next w:val="a0"/>
    <w:autoRedefine/>
    <w:uiPriority w:val="39"/>
    <w:unhideWhenUsed/>
    <w:qFormat/>
    <w:pPr>
      <w:spacing w:after="100" w:line="276" w:lineRule="auto"/>
      <w:ind w:left="440"/>
    </w:pPr>
    <w:rPr>
      <w:rFonts w:ascii="Calibri" w:hAnsi="Calibri" w:cs="Times New Roman"/>
      <w:sz w:val="22"/>
      <w:szCs w:val="22"/>
    </w:rPr>
  </w:style>
  <w:style w:type="paragraph" w:styleId="af2">
    <w:name w:val="Plain Text"/>
    <w:basedOn w:val="a0"/>
    <w:link w:val="af3"/>
    <w:autoRedefine/>
    <w:qFormat/>
    <w:pPr>
      <w:widowControl w:val="0"/>
      <w:jc w:val="both"/>
    </w:pPr>
    <w:rPr>
      <w:rFonts w:hAnsi="Courier New" w:cs="Times New Roman"/>
      <w:kern w:val="2"/>
      <w:szCs w:val="20"/>
    </w:rPr>
  </w:style>
  <w:style w:type="paragraph" w:styleId="TOC8">
    <w:name w:val="toc 8"/>
    <w:basedOn w:val="a0"/>
    <w:next w:val="a0"/>
    <w:autoRedefine/>
    <w:uiPriority w:val="39"/>
    <w:unhideWhenUsed/>
    <w:qFormat/>
    <w:pPr>
      <w:widowControl w:val="0"/>
      <w:ind w:leftChars="1400" w:left="2940"/>
      <w:jc w:val="both"/>
    </w:pPr>
    <w:rPr>
      <w:rFonts w:asciiTheme="minorHAnsi" w:eastAsiaTheme="minorEastAsia" w:hAnsiTheme="minorHAnsi" w:cstheme="minorBidi"/>
      <w:kern w:val="2"/>
      <w:szCs w:val="22"/>
    </w:rPr>
  </w:style>
  <w:style w:type="paragraph" w:styleId="af4">
    <w:name w:val="Date"/>
    <w:basedOn w:val="a0"/>
    <w:next w:val="a0"/>
    <w:link w:val="af5"/>
    <w:autoRedefine/>
    <w:uiPriority w:val="99"/>
    <w:qFormat/>
    <w:pPr>
      <w:widowControl w:val="0"/>
      <w:ind w:leftChars="2500" w:left="100"/>
      <w:jc w:val="both"/>
    </w:pPr>
    <w:rPr>
      <w:rFonts w:ascii="Times New Roman" w:hAnsi="Times New Roman" w:cs="Times New Roman"/>
      <w:kern w:val="2"/>
      <w:szCs w:val="21"/>
    </w:rPr>
  </w:style>
  <w:style w:type="paragraph" w:styleId="af6">
    <w:name w:val="endnote text"/>
    <w:basedOn w:val="a0"/>
    <w:link w:val="af7"/>
    <w:autoRedefine/>
    <w:uiPriority w:val="99"/>
    <w:semiHidden/>
    <w:unhideWhenUsed/>
    <w:qFormat/>
    <w:pPr>
      <w:snapToGrid w:val="0"/>
    </w:pPr>
  </w:style>
  <w:style w:type="paragraph" w:styleId="af8">
    <w:name w:val="Balloon Text"/>
    <w:basedOn w:val="a0"/>
    <w:link w:val="af9"/>
    <w:autoRedefine/>
    <w:uiPriority w:val="99"/>
    <w:unhideWhenUsed/>
    <w:qFormat/>
    <w:pPr>
      <w:widowControl w:val="0"/>
      <w:jc w:val="both"/>
    </w:pPr>
    <w:rPr>
      <w:rFonts w:ascii="Calibri" w:hAnsi="Calibri" w:cs="Times New Roman"/>
      <w:kern w:val="2"/>
      <w:sz w:val="18"/>
      <w:szCs w:val="18"/>
    </w:rPr>
  </w:style>
  <w:style w:type="paragraph" w:styleId="afa">
    <w:name w:val="footer"/>
    <w:basedOn w:val="a0"/>
    <w:link w:val="afb"/>
    <w:autoRedefine/>
    <w:uiPriority w:val="99"/>
    <w:unhideWhenUsed/>
    <w:qFormat/>
    <w:pPr>
      <w:widowControl w:val="0"/>
      <w:tabs>
        <w:tab w:val="center" w:pos="4153"/>
        <w:tab w:val="right" w:pos="8306"/>
      </w:tabs>
      <w:snapToGrid w:val="0"/>
    </w:pPr>
    <w:rPr>
      <w:rFonts w:ascii="Calibri" w:hAnsi="Calibri" w:cs="Times New Roman"/>
      <w:kern w:val="2"/>
      <w:sz w:val="18"/>
      <w:szCs w:val="18"/>
    </w:rPr>
  </w:style>
  <w:style w:type="paragraph" w:styleId="afc">
    <w:name w:val="header"/>
    <w:basedOn w:val="a0"/>
    <w:link w:val="afd"/>
    <w:autoRedefine/>
    <w:uiPriority w:val="99"/>
    <w:unhideWhenUsed/>
    <w:qFormat/>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paragraph" w:styleId="TOC1">
    <w:name w:val="toc 1"/>
    <w:basedOn w:val="a0"/>
    <w:next w:val="a0"/>
    <w:autoRedefine/>
    <w:uiPriority w:val="39"/>
    <w:qFormat/>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styleId="TOC4">
    <w:name w:val="toc 4"/>
    <w:basedOn w:val="a0"/>
    <w:next w:val="a0"/>
    <w:autoRedefine/>
    <w:uiPriority w:val="39"/>
    <w:unhideWhenUsed/>
    <w:qFormat/>
    <w:pPr>
      <w:widowControl w:val="0"/>
      <w:ind w:leftChars="600" w:left="1260"/>
      <w:jc w:val="both"/>
    </w:pPr>
    <w:rPr>
      <w:rFonts w:asciiTheme="minorHAnsi" w:eastAsiaTheme="minorEastAsia" w:hAnsiTheme="minorHAnsi" w:cstheme="minorBidi"/>
      <w:kern w:val="2"/>
      <w:szCs w:val="22"/>
    </w:rPr>
  </w:style>
  <w:style w:type="paragraph" w:styleId="TOC6">
    <w:name w:val="toc 6"/>
    <w:basedOn w:val="a0"/>
    <w:next w:val="a0"/>
    <w:autoRedefine/>
    <w:uiPriority w:val="39"/>
    <w:unhideWhenUsed/>
    <w:qFormat/>
    <w:pPr>
      <w:widowControl w:val="0"/>
      <w:ind w:leftChars="1000" w:left="2100"/>
      <w:jc w:val="both"/>
    </w:pPr>
    <w:rPr>
      <w:rFonts w:asciiTheme="minorHAnsi" w:eastAsiaTheme="minorEastAsia" w:hAnsiTheme="minorHAnsi" w:cstheme="minorBidi"/>
      <w:kern w:val="2"/>
      <w:szCs w:val="22"/>
    </w:rPr>
  </w:style>
  <w:style w:type="paragraph" w:styleId="TOC2">
    <w:name w:val="toc 2"/>
    <w:basedOn w:val="a0"/>
    <w:next w:val="a0"/>
    <w:autoRedefine/>
    <w:uiPriority w:val="39"/>
    <w:qFormat/>
    <w:pPr>
      <w:widowControl w:val="0"/>
      <w:ind w:leftChars="200" w:left="420"/>
      <w:jc w:val="both"/>
    </w:pPr>
    <w:rPr>
      <w:rFonts w:ascii="Times New Roman" w:hAnsi="Times New Roman" w:cs="Times New Roman"/>
      <w:kern w:val="2"/>
      <w:szCs w:val="21"/>
    </w:rPr>
  </w:style>
  <w:style w:type="paragraph" w:styleId="TOC9">
    <w:name w:val="toc 9"/>
    <w:basedOn w:val="a0"/>
    <w:next w:val="a0"/>
    <w:autoRedefine/>
    <w:uiPriority w:val="39"/>
    <w:unhideWhenUsed/>
    <w:qFormat/>
    <w:pPr>
      <w:widowControl w:val="0"/>
      <w:ind w:leftChars="1600" w:left="3360"/>
      <w:jc w:val="both"/>
    </w:pPr>
    <w:rPr>
      <w:rFonts w:asciiTheme="minorHAnsi" w:eastAsiaTheme="minorEastAsia" w:hAnsiTheme="minorHAnsi" w:cstheme="minorBidi"/>
      <w:kern w:val="2"/>
      <w:szCs w:val="22"/>
    </w:rPr>
  </w:style>
  <w:style w:type="paragraph" w:styleId="afe">
    <w:name w:val="Normal (Web)"/>
    <w:basedOn w:val="a0"/>
    <w:autoRedefine/>
    <w:uiPriority w:val="99"/>
    <w:qFormat/>
    <w:pPr>
      <w:spacing w:before="100" w:beforeAutospacing="1" w:after="100" w:afterAutospacing="1"/>
    </w:pPr>
    <w:rPr>
      <w:sz w:val="24"/>
    </w:rPr>
  </w:style>
  <w:style w:type="paragraph" w:styleId="11">
    <w:name w:val="index 1"/>
    <w:basedOn w:val="a0"/>
    <w:next w:val="a0"/>
    <w:link w:val="12"/>
    <w:autoRedefine/>
    <w:semiHidden/>
    <w:qFormat/>
    <w:pPr>
      <w:ind w:firstLineChars="200" w:firstLine="420"/>
    </w:pPr>
    <w:rPr>
      <w:rFonts w:cs="Times New Roman"/>
      <w:color w:val="000000"/>
      <w:szCs w:val="21"/>
    </w:rPr>
  </w:style>
  <w:style w:type="paragraph" w:styleId="aff">
    <w:name w:val="Title"/>
    <w:basedOn w:val="a0"/>
    <w:next w:val="a0"/>
    <w:link w:val="aff0"/>
    <w:autoRedefine/>
    <w:uiPriority w:val="10"/>
    <w:qFormat/>
    <w:pPr>
      <w:widowControl w:val="0"/>
      <w:spacing w:before="240" w:after="60"/>
      <w:jc w:val="center"/>
      <w:outlineLvl w:val="0"/>
    </w:pPr>
    <w:rPr>
      <w:rFonts w:asciiTheme="majorHAnsi" w:hAnsiTheme="majorHAnsi" w:cstheme="majorBidi"/>
      <w:b/>
      <w:bCs/>
      <w:kern w:val="2"/>
      <w:sz w:val="32"/>
      <w:szCs w:val="32"/>
    </w:rPr>
  </w:style>
  <w:style w:type="paragraph" w:styleId="aff1">
    <w:name w:val="annotation subject"/>
    <w:basedOn w:val="ac"/>
    <w:next w:val="ac"/>
    <w:link w:val="aff2"/>
    <w:autoRedefine/>
    <w:uiPriority w:val="99"/>
    <w:unhideWhenUsed/>
    <w:qFormat/>
    <w:rPr>
      <w:rFonts w:ascii="Calibri" w:hAnsi="Calibri"/>
      <w:b/>
      <w:bCs/>
      <w:szCs w:val="22"/>
    </w:rPr>
  </w:style>
  <w:style w:type="table" w:styleId="aff3">
    <w:name w:val="Table Grid"/>
    <w:basedOn w:val="a2"/>
    <w:link w:val="99"/>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4">
    <w:name w:val="endnote reference"/>
    <w:basedOn w:val="a1"/>
    <w:link w:val="100"/>
    <w:autoRedefine/>
    <w:uiPriority w:val="99"/>
    <w:unhideWhenUsed/>
    <w:qFormat/>
    <w:rPr>
      <w:vertAlign w:val="superscript"/>
    </w:rPr>
  </w:style>
  <w:style w:type="character" w:styleId="aff5">
    <w:name w:val="Hyperlink"/>
    <w:basedOn w:val="a1"/>
    <w:autoRedefine/>
    <w:uiPriority w:val="99"/>
    <w:qFormat/>
    <w:rPr>
      <w:rFonts w:cs="Times New Roman"/>
      <w:color w:val="0000FF"/>
      <w:u w:val="single"/>
    </w:rPr>
  </w:style>
  <w:style w:type="character" w:styleId="aff6">
    <w:name w:val="annotation reference"/>
    <w:basedOn w:val="a1"/>
    <w:autoRedefine/>
    <w:uiPriority w:val="99"/>
    <w:qFormat/>
    <w:rPr>
      <w:rFonts w:eastAsia="宋体" w:cs="Times New Roman"/>
      <w:kern w:val="2"/>
      <w:sz w:val="21"/>
      <w:szCs w:val="21"/>
      <w:lang w:val="en-US" w:eastAsia="zh-CN" w:bidi="ar-SA"/>
    </w:rPr>
  </w:style>
  <w:style w:type="character" w:customStyle="1" w:styleId="10">
    <w:name w:val="标题 1 字符"/>
    <w:basedOn w:val="a1"/>
    <w:link w:val="1"/>
    <w:autoRedefine/>
    <w:uiPriority w:val="99"/>
    <w:qFormat/>
    <w:rPr>
      <w:rFonts w:eastAsia="黑体"/>
      <w:b/>
      <w:bCs/>
      <w:kern w:val="44"/>
      <w:sz w:val="28"/>
      <w:szCs w:val="44"/>
    </w:rPr>
  </w:style>
  <w:style w:type="character" w:customStyle="1" w:styleId="20">
    <w:name w:val="标题 2 字符"/>
    <w:basedOn w:val="a1"/>
    <w:link w:val="2"/>
    <w:autoRedefine/>
    <w:qFormat/>
    <w:rsid w:val="008935D2"/>
    <w:rPr>
      <w:rFonts w:ascii="Calibri" w:hAnsi="Calibri" w:cs="宋体"/>
      <w:b/>
      <w:bCs/>
      <w:sz w:val="21"/>
      <w:szCs w:val="21"/>
    </w:rPr>
  </w:style>
  <w:style w:type="character" w:customStyle="1" w:styleId="30">
    <w:name w:val="标题 3 字符"/>
    <w:basedOn w:val="a1"/>
    <w:link w:val="3"/>
    <w:autoRedefine/>
    <w:uiPriority w:val="9"/>
    <w:qFormat/>
    <w:rsid w:val="00204BF0"/>
    <w:rPr>
      <w:rFonts w:ascii="Calibri" w:hAnsi="Calibri"/>
      <w:b/>
      <w:bCs/>
      <w:kern w:val="2"/>
      <w:sz w:val="21"/>
      <w:szCs w:val="32"/>
    </w:rPr>
  </w:style>
  <w:style w:type="character" w:customStyle="1" w:styleId="40">
    <w:name w:val="标题 4 字符"/>
    <w:basedOn w:val="a1"/>
    <w:link w:val="4"/>
    <w:autoRedefine/>
    <w:uiPriority w:val="9"/>
    <w:qFormat/>
    <w:rPr>
      <w:rFonts w:asciiTheme="minorEastAsia" w:eastAsiaTheme="minorEastAsia" w:hAnsiTheme="minorEastAsia"/>
      <w:b/>
      <w:bCs/>
      <w:kern w:val="2"/>
      <w:sz w:val="21"/>
      <w:szCs w:val="28"/>
    </w:rPr>
  </w:style>
  <w:style w:type="character" w:customStyle="1" w:styleId="50">
    <w:name w:val="标题 5 字符"/>
    <w:basedOn w:val="a1"/>
    <w:link w:val="5"/>
    <w:autoRedefine/>
    <w:uiPriority w:val="9"/>
    <w:qFormat/>
    <w:rsid w:val="00AA6D7C"/>
    <w:rPr>
      <w:rFonts w:ascii="Calibri" w:hAnsi="Calibri"/>
      <w:b/>
      <w:bCs/>
      <w:kern w:val="2"/>
      <w:sz w:val="21"/>
      <w:szCs w:val="28"/>
    </w:rPr>
  </w:style>
  <w:style w:type="paragraph" w:customStyle="1" w:styleId="TOC10">
    <w:name w:val="TOC 标题1"/>
    <w:basedOn w:val="1"/>
    <w:next w:val="a0"/>
    <w:autoRedefine/>
    <w:uiPriority w:val="39"/>
    <w:qFormat/>
    <w:pPr>
      <w:widowControl/>
      <w:spacing w:before="480" w:after="0" w:line="276" w:lineRule="auto"/>
      <w:outlineLvl w:val="9"/>
    </w:pPr>
    <w:rPr>
      <w:rFonts w:ascii="Cambria" w:eastAsia="宋体" w:hAnsi="Cambria"/>
      <w:color w:val="365F91"/>
      <w:kern w:val="0"/>
      <w:szCs w:val="28"/>
    </w:rPr>
  </w:style>
  <w:style w:type="character" w:customStyle="1" w:styleId="ad">
    <w:name w:val="批注文字 字符"/>
    <w:basedOn w:val="a1"/>
    <w:link w:val="ac"/>
    <w:autoRedefine/>
    <w:uiPriority w:val="99"/>
    <w:qFormat/>
    <w:rsid w:val="00B03454"/>
    <w:rPr>
      <w:kern w:val="2"/>
      <w:sz w:val="21"/>
      <w:szCs w:val="21"/>
    </w:rPr>
  </w:style>
  <w:style w:type="character" w:customStyle="1" w:styleId="af9">
    <w:name w:val="批注框文本 字符"/>
    <w:basedOn w:val="a1"/>
    <w:link w:val="af8"/>
    <w:autoRedefine/>
    <w:uiPriority w:val="99"/>
    <w:qFormat/>
    <w:rPr>
      <w:rFonts w:ascii="Calibri" w:eastAsia="宋体" w:hAnsi="Calibri" w:cs="Times New Roman"/>
      <w:sz w:val="18"/>
      <w:szCs w:val="18"/>
    </w:rPr>
  </w:style>
  <w:style w:type="character" w:customStyle="1" w:styleId="af">
    <w:name w:val="称呼 字符"/>
    <w:basedOn w:val="a1"/>
    <w:link w:val="ae"/>
    <w:autoRedefine/>
    <w:uiPriority w:val="99"/>
    <w:qFormat/>
    <w:rPr>
      <w:rFonts w:ascii="Times New Roman" w:eastAsia="宋体" w:hAnsi="Times New Roman" w:cs="Times New Roman"/>
      <w:szCs w:val="21"/>
    </w:rPr>
  </w:style>
  <w:style w:type="character" w:customStyle="1" w:styleId="notnullcss1">
    <w:name w:val="notnullcss1"/>
    <w:basedOn w:val="a1"/>
    <w:autoRedefine/>
    <w:uiPriority w:val="99"/>
    <w:qFormat/>
    <w:rPr>
      <w:rFonts w:eastAsia="宋体" w:cs="Times New Roman"/>
      <w:color w:val="FF0000"/>
      <w:kern w:val="2"/>
      <w:sz w:val="24"/>
      <w:szCs w:val="24"/>
      <w:lang w:val="en-US" w:eastAsia="zh-CN" w:bidi="ar-SA"/>
    </w:rPr>
  </w:style>
  <w:style w:type="paragraph" w:customStyle="1" w:styleId="xl61">
    <w:name w:val="xl61"/>
    <w:basedOn w:val="a0"/>
    <w:autoRedefine/>
    <w:uiPriority w:val="99"/>
    <w:qFormat/>
    <w:pPr>
      <w:spacing w:before="100" w:after="100"/>
      <w:jc w:val="right"/>
    </w:pPr>
    <w:rPr>
      <w:rFonts w:ascii="Arial Unicode MS" w:eastAsia="Arial Unicode MS" w:hAnsi="Times New Roman" w:cs="Times New Roman"/>
      <w:sz w:val="18"/>
      <w:szCs w:val="18"/>
    </w:rPr>
  </w:style>
  <w:style w:type="paragraph" w:styleId="a">
    <w:name w:val="List Paragraph"/>
    <w:basedOn w:val="a0"/>
    <w:autoRedefine/>
    <w:uiPriority w:val="99"/>
    <w:qFormat/>
    <w:rsid w:val="00CE6BE2"/>
    <w:pPr>
      <w:widowControl w:val="0"/>
      <w:numPr>
        <w:numId w:val="143"/>
      </w:numPr>
      <w:spacing w:line="360" w:lineRule="auto"/>
      <w:ind w:right="210"/>
      <w:jc w:val="both"/>
    </w:pPr>
    <w:rPr>
      <w:rFonts w:ascii="Calibri" w:hAnsi="Calibri" w:cs="Times New Roman"/>
      <w:kern w:val="2"/>
      <w:szCs w:val="22"/>
    </w:rPr>
  </w:style>
  <w:style w:type="character" w:customStyle="1" w:styleId="aff2">
    <w:name w:val="批注主题 字符"/>
    <w:basedOn w:val="ad"/>
    <w:link w:val="aff1"/>
    <w:autoRedefine/>
    <w:uiPriority w:val="99"/>
    <w:qFormat/>
    <w:rPr>
      <w:rFonts w:ascii="Calibri" w:eastAsia="宋体" w:hAnsi="Calibri" w:cs="Times New Roman"/>
      <w:b/>
      <w:bCs/>
      <w:kern w:val="2"/>
      <w:sz w:val="21"/>
      <w:szCs w:val="21"/>
    </w:rPr>
  </w:style>
  <w:style w:type="character" w:customStyle="1" w:styleId="afd">
    <w:name w:val="页眉 字符"/>
    <w:basedOn w:val="a1"/>
    <w:link w:val="afc"/>
    <w:autoRedefine/>
    <w:uiPriority w:val="99"/>
    <w:qFormat/>
    <w:rPr>
      <w:rFonts w:ascii="Calibri" w:eastAsia="宋体" w:hAnsi="Calibri" w:cs="Times New Roman"/>
      <w:sz w:val="18"/>
      <w:szCs w:val="18"/>
    </w:rPr>
  </w:style>
  <w:style w:type="character" w:customStyle="1" w:styleId="afb">
    <w:name w:val="页脚 字符"/>
    <w:basedOn w:val="a1"/>
    <w:link w:val="afa"/>
    <w:autoRedefine/>
    <w:uiPriority w:val="99"/>
    <w:qFormat/>
    <w:rPr>
      <w:rFonts w:ascii="Calibri" w:eastAsia="宋体" w:hAnsi="Calibri" w:cs="Times New Roman"/>
      <w:sz w:val="18"/>
      <w:szCs w:val="18"/>
    </w:rPr>
  </w:style>
  <w:style w:type="character" w:customStyle="1" w:styleId="af3">
    <w:name w:val="纯文本 字符"/>
    <w:basedOn w:val="a1"/>
    <w:link w:val="af2"/>
    <w:autoRedefine/>
    <w:qFormat/>
    <w:rPr>
      <w:rFonts w:ascii="宋体" w:eastAsia="宋体" w:hAnsi="Courier New" w:cs="Times New Roman"/>
      <w:szCs w:val="20"/>
    </w:rPr>
  </w:style>
  <w:style w:type="character" w:customStyle="1" w:styleId="headline-content2">
    <w:name w:val="headline-content2"/>
    <w:basedOn w:val="a1"/>
    <w:autoRedefine/>
    <w:qFormat/>
    <w:rPr>
      <w:rFonts w:eastAsia="宋体" w:cs="Times New Roman"/>
      <w:kern w:val="2"/>
      <w:sz w:val="24"/>
      <w:szCs w:val="24"/>
      <w:lang w:val="en-US" w:eastAsia="zh-CN" w:bidi="ar-SA"/>
    </w:rPr>
  </w:style>
  <w:style w:type="character" w:customStyle="1" w:styleId="af1">
    <w:name w:val="正文文本 字符"/>
    <w:basedOn w:val="a1"/>
    <w:link w:val="af0"/>
    <w:autoRedefine/>
    <w:uiPriority w:val="99"/>
    <w:qFormat/>
    <w:rPr>
      <w:rFonts w:ascii="Times New Roman" w:eastAsia="宋体" w:hAnsi="Times New Roman" w:cs="Times New Roman"/>
      <w:szCs w:val="21"/>
    </w:rPr>
  </w:style>
  <w:style w:type="paragraph" w:customStyle="1" w:styleId="write2">
    <w:name w:val="write2"/>
    <w:basedOn w:val="a0"/>
    <w:autoRedefine/>
    <w:uiPriority w:val="99"/>
    <w:qFormat/>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character" w:customStyle="1" w:styleId="af5">
    <w:name w:val="日期 字符"/>
    <w:basedOn w:val="a1"/>
    <w:link w:val="af4"/>
    <w:autoRedefine/>
    <w:uiPriority w:val="99"/>
    <w:qFormat/>
    <w:rPr>
      <w:rFonts w:ascii="Times New Roman" w:eastAsia="宋体" w:hAnsi="Times New Roman" w:cs="Times New Roman"/>
      <w:szCs w:val="21"/>
    </w:rPr>
  </w:style>
  <w:style w:type="character" w:customStyle="1" w:styleId="a5">
    <w:name w:val="注释标题 字符"/>
    <w:basedOn w:val="a1"/>
    <w:link w:val="a4"/>
    <w:autoRedefine/>
    <w:uiPriority w:val="99"/>
    <w:qFormat/>
    <w:rPr>
      <w:rFonts w:ascii="Times New Roman" w:eastAsia="宋体" w:hAnsi="Times New Roman" w:cs="Times New Roman"/>
      <w:szCs w:val="21"/>
    </w:rPr>
  </w:style>
  <w:style w:type="paragraph" w:customStyle="1" w:styleId="51">
    <w:name w:val="标题5"/>
    <w:basedOn w:val="a0"/>
    <w:autoRedefine/>
    <w:qFormat/>
    <w:pPr>
      <w:keepNext/>
      <w:keepLines/>
      <w:widowControl w:val="0"/>
      <w:spacing w:before="60" w:after="60"/>
      <w:ind w:hangingChars="200" w:hanging="420"/>
      <w:jc w:val="both"/>
      <w:outlineLvl w:val="4"/>
    </w:pPr>
    <w:rPr>
      <w:rFonts w:cs="Times New Roman"/>
      <w:b/>
      <w:bCs/>
      <w:kern w:val="2"/>
      <w:szCs w:val="21"/>
    </w:rPr>
  </w:style>
  <w:style w:type="paragraph" w:customStyle="1" w:styleId="13">
    <w:name w:val="修订1"/>
    <w:autoRedefine/>
    <w:hidden/>
    <w:uiPriority w:val="99"/>
    <w:semiHidden/>
    <w:qFormat/>
    <w:rPr>
      <w:rFonts w:ascii="Calibri" w:hAnsi="Calibri"/>
      <w:kern w:val="2"/>
      <w:sz w:val="21"/>
      <w:szCs w:val="22"/>
    </w:rPr>
  </w:style>
  <w:style w:type="character" w:customStyle="1" w:styleId="Char">
    <w:name w:val="正文的样式 Char"/>
    <w:basedOn w:val="a1"/>
    <w:link w:val="aff7"/>
    <w:autoRedefine/>
    <w:qFormat/>
    <w:rPr>
      <w:kern w:val="2"/>
      <w:sz w:val="21"/>
      <w:szCs w:val="24"/>
    </w:rPr>
  </w:style>
  <w:style w:type="paragraph" w:customStyle="1" w:styleId="aff7">
    <w:name w:val="正文的样式"/>
    <w:basedOn w:val="a0"/>
    <w:link w:val="Char"/>
    <w:qFormat/>
    <w:pPr>
      <w:widowControl w:val="0"/>
      <w:spacing w:before="100" w:after="100"/>
      <w:jc w:val="both"/>
    </w:pPr>
    <w:rPr>
      <w:rFonts w:ascii="Calibri" w:hAnsi="Calibri" w:cs="Times New Roman"/>
      <w:kern w:val="2"/>
    </w:rPr>
  </w:style>
  <w:style w:type="character" w:customStyle="1" w:styleId="a9">
    <w:name w:val="文档结构图 字符"/>
    <w:basedOn w:val="a1"/>
    <w:link w:val="a8"/>
    <w:autoRedefine/>
    <w:uiPriority w:val="99"/>
    <w:semiHidden/>
    <w:qFormat/>
    <w:rPr>
      <w:rFonts w:ascii="宋体"/>
      <w:kern w:val="2"/>
      <w:sz w:val="18"/>
      <w:szCs w:val="18"/>
    </w:rPr>
  </w:style>
  <w:style w:type="character" w:styleId="aff8">
    <w:name w:val="Placeholder Text"/>
    <w:basedOn w:val="a1"/>
    <w:link w:val="88"/>
    <w:autoRedefine/>
    <w:uiPriority w:val="99"/>
    <w:qFormat/>
    <w:rPr>
      <w:color w:val="auto"/>
    </w:rPr>
  </w:style>
  <w:style w:type="character" w:customStyle="1" w:styleId="aff0">
    <w:name w:val="标题 字符"/>
    <w:basedOn w:val="a1"/>
    <w:link w:val="aff"/>
    <w:autoRedefine/>
    <w:uiPriority w:val="10"/>
    <w:qFormat/>
    <w:rPr>
      <w:rFonts w:asciiTheme="majorHAnsi" w:hAnsiTheme="majorHAnsi" w:cstheme="majorBidi"/>
      <w:b/>
      <w:bCs/>
      <w:kern w:val="2"/>
      <w:sz w:val="32"/>
      <w:szCs w:val="32"/>
    </w:rPr>
  </w:style>
  <w:style w:type="paragraph" w:styleId="aff9">
    <w:name w:val="No Spacing"/>
    <w:autoRedefine/>
    <w:uiPriority w:val="1"/>
    <w:qFormat/>
    <w:rsid w:val="003D0448"/>
    <w:pPr>
      <w:widowControl w:val="0"/>
    </w:pPr>
    <w:rPr>
      <w:rFonts w:ascii="宋体" w:hAnsi="宋体" w:cs="宋体"/>
      <w:sz w:val="21"/>
      <w:szCs w:val="21"/>
    </w:rPr>
  </w:style>
  <w:style w:type="character" w:customStyle="1" w:styleId="60">
    <w:name w:val="标题 6 字符"/>
    <w:basedOn w:val="a1"/>
    <w:link w:val="6"/>
    <w:autoRedefine/>
    <w:uiPriority w:val="9"/>
    <w:qFormat/>
    <w:rPr>
      <w:rFonts w:asciiTheme="majorHAnsi" w:hAnsiTheme="majorHAnsi" w:cstheme="majorBidi"/>
      <w:b/>
      <w:bCs/>
      <w:sz w:val="21"/>
      <w:szCs w:val="24"/>
    </w:rPr>
  </w:style>
  <w:style w:type="character" w:customStyle="1" w:styleId="af7">
    <w:name w:val="尾注文本 字符"/>
    <w:basedOn w:val="a1"/>
    <w:link w:val="af6"/>
    <w:autoRedefine/>
    <w:uiPriority w:val="99"/>
    <w:semiHidden/>
    <w:qFormat/>
    <w:rPr>
      <w:rFonts w:ascii="宋体" w:hAnsi="宋体" w:cs="宋体"/>
      <w:sz w:val="21"/>
      <w:szCs w:val="24"/>
    </w:rPr>
  </w:style>
  <w:style w:type="character" w:customStyle="1" w:styleId="Char1">
    <w:name w:val="批注主题 Char1"/>
    <w:basedOn w:val="ad"/>
    <w:autoRedefine/>
    <w:uiPriority w:val="99"/>
    <w:semiHidden/>
    <w:qFormat/>
    <w:rPr>
      <w:rFonts w:ascii="Times New Roman" w:eastAsia="宋体" w:hAnsi="Times New Roman" w:cs="Times New Roman"/>
      <w:b/>
      <w:bCs/>
      <w:kern w:val="2"/>
      <w:sz w:val="21"/>
      <w:szCs w:val="21"/>
    </w:rPr>
  </w:style>
  <w:style w:type="character" w:customStyle="1" w:styleId="span">
    <w:name w:val="span_"/>
    <w:basedOn w:val="a1"/>
    <w:autoRedefine/>
    <w:qFormat/>
  </w:style>
  <w:style w:type="paragraph" w:customStyle="1" w:styleId="32">
    <w:name w:val="标题  3"/>
    <w:basedOn w:val="a0"/>
    <w:next w:val="a0"/>
    <w:link w:val="3Char"/>
    <w:autoRedefine/>
    <w:qFormat/>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1"/>
    <w:link w:val="32"/>
    <w:autoRedefine/>
    <w:qFormat/>
    <w:rPr>
      <w:rFonts w:ascii="Times New Roman" w:hAnsi="Times New Roman"/>
      <w:b/>
      <w:kern w:val="2"/>
      <w:sz w:val="21"/>
      <w:szCs w:val="24"/>
    </w:rPr>
  </w:style>
  <w:style w:type="character" w:customStyle="1" w:styleId="70">
    <w:name w:val="标题 7 字符"/>
    <w:basedOn w:val="a1"/>
    <w:link w:val="7"/>
    <w:autoRedefine/>
    <w:uiPriority w:val="9"/>
    <w:qFormat/>
    <w:rPr>
      <w:rFonts w:ascii="宋体" w:hAnsi="宋体" w:cs="宋体"/>
      <w:b/>
      <w:bCs/>
      <w:sz w:val="24"/>
      <w:szCs w:val="24"/>
    </w:rPr>
  </w:style>
  <w:style w:type="character" w:customStyle="1" w:styleId="14">
    <w:name w:val="批注主题 字符1"/>
    <w:basedOn w:val="ad"/>
    <w:autoRedefine/>
    <w:uiPriority w:val="99"/>
    <w:semiHidden/>
    <w:qFormat/>
    <w:rPr>
      <w:rFonts w:ascii="Times New Roman" w:eastAsia="宋体" w:hAnsi="Times New Roman" w:cs="Times New Roman"/>
      <w:b/>
      <w:bCs/>
      <w:kern w:val="2"/>
      <w:sz w:val="21"/>
      <w:szCs w:val="21"/>
    </w:rPr>
  </w:style>
  <w:style w:type="character" w:customStyle="1" w:styleId="4Char">
    <w:name w:val="标题 4 Char"/>
    <w:autoRedefine/>
    <w:uiPriority w:val="9"/>
    <w:qFormat/>
    <w:rPr>
      <w:rFonts w:ascii="Cambria" w:hAnsi="Cambria"/>
      <w:b/>
      <w:bCs/>
      <w:kern w:val="2"/>
      <w:sz w:val="21"/>
      <w:szCs w:val="28"/>
    </w:rPr>
  </w:style>
  <w:style w:type="paragraph" w:customStyle="1" w:styleId="41">
    <w:name w:val="4"/>
    <w:basedOn w:val="a0"/>
    <w:next w:val="a"/>
    <w:autoRedefine/>
    <w:uiPriority w:val="34"/>
    <w:qFormat/>
    <w:pPr>
      <w:widowControl w:val="0"/>
      <w:ind w:firstLineChars="200" w:firstLine="420"/>
      <w:jc w:val="both"/>
    </w:pPr>
    <w:rPr>
      <w:rFonts w:ascii="Calibri" w:hAnsi="Calibri" w:cs="Times New Roman"/>
      <w:kern w:val="2"/>
      <w:szCs w:val="22"/>
    </w:rPr>
  </w:style>
  <w:style w:type="paragraph" w:customStyle="1" w:styleId="33">
    <w:name w:val="3"/>
    <w:basedOn w:val="a0"/>
    <w:next w:val="a"/>
    <w:autoRedefine/>
    <w:uiPriority w:val="34"/>
    <w:qFormat/>
    <w:pPr>
      <w:widowControl w:val="0"/>
      <w:ind w:firstLineChars="200" w:firstLine="420"/>
      <w:jc w:val="both"/>
    </w:pPr>
    <w:rPr>
      <w:rFonts w:ascii="Calibri" w:hAnsi="Calibri" w:cs="Times New Roman"/>
      <w:kern w:val="2"/>
      <w:szCs w:val="22"/>
    </w:rPr>
  </w:style>
  <w:style w:type="character" w:customStyle="1" w:styleId="3Char0">
    <w:name w:val="标题 3 Char"/>
    <w:autoRedefine/>
    <w:uiPriority w:val="9"/>
    <w:qFormat/>
    <w:rPr>
      <w:b/>
      <w:bCs/>
      <w:kern w:val="2"/>
      <w:sz w:val="21"/>
      <w:szCs w:val="32"/>
    </w:rPr>
  </w:style>
  <w:style w:type="paragraph" w:customStyle="1" w:styleId="21">
    <w:name w:val="2"/>
    <w:basedOn w:val="a0"/>
    <w:next w:val="a"/>
    <w:autoRedefine/>
    <w:uiPriority w:val="34"/>
    <w:qFormat/>
    <w:pPr>
      <w:widowControl w:val="0"/>
      <w:ind w:firstLineChars="200" w:firstLine="420"/>
      <w:jc w:val="both"/>
    </w:pPr>
    <w:rPr>
      <w:rFonts w:ascii="Calibri" w:hAnsi="Calibri" w:cs="Times New Roman"/>
      <w:kern w:val="2"/>
      <w:szCs w:val="22"/>
    </w:rPr>
  </w:style>
  <w:style w:type="paragraph" w:customStyle="1" w:styleId="15">
    <w:name w:val="1"/>
    <w:basedOn w:val="a0"/>
    <w:next w:val="a"/>
    <w:autoRedefine/>
    <w:uiPriority w:val="34"/>
    <w:qFormat/>
    <w:pPr>
      <w:widowControl w:val="0"/>
      <w:ind w:firstLineChars="200" w:firstLine="420"/>
      <w:jc w:val="both"/>
    </w:pPr>
    <w:rPr>
      <w:rFonts w:ascii="Calibri" w:hAnsi="Calibri" w:cs="Times New Roman"/>
      <w:kern w:val="2"/>
      <w:szCs w:val="22"/>
    </w:rPr>
  </w:style>
  <w:style w:type="paragraph" w:customStyle="1" w:styleId="TableParagraph">
    <w:name w:val="Table Paragraph"/>
    <w:basedOn w:val="a0"/>
    <w:autoRedefine/>
    <w:uiPriority w:val="1"/>
    <w:qFormat/>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0">
    <w:name w:val="批注文字 Char"/>
    <w:autoRedefine/>
    <w:qFormat/>
    <w:rPr>
      <w:rFonts w:ascii="Times New Roman" w:hAnsi="Times New Roman"/>
      <w:kern w:val="2"/>
      <w:sz w:val="21"/>
      <w:szCs w:val="21"/>
    </w:rPr>
  </w:style>
  <w:style w:type="character" w:customStyle="1" w:styleId="3Char1">
    <w:name w:val="标题 3 Char1"/>
    <w:autoRedefine/>
    <w:uiPriority w:val="9"/>
    <w:qFormat/>
    <w:rPr>
      <w:b/>
      <w:bCs/>
      <w:kern w:val="2"/>
      <w:sz w:val="21"/>
      <w:szCs w:val="32"/>
    </w:rPr>
  </w:style>
  <w:style w:type="character" w:customStyle="1" w:styleId="2Char">
    <w:name w:val="标题 2 Char"/>
    <w:autoRedefine/>
    <w:qFormat/>
    <w:rPr>
      <w:rFonts w:ascii="Arial" w:hAnsi="Arial"/>
      <w:b/>
      <w:bCs/>
      <w:kern w:val="2"/>
      <w:sz w:val="21"/>
      <w:szCs w:val="21"/>
    </w:rPr>
  </w:style>
  <w:style w:type="character" w:customStyle="1" w:styleId="5Char">
    <w:name w:val="标题 5 Char"/>
    <w:autoRedefine/>
    <w:uiPriority w:val="9"/>
    <w:qFormat/>
    <w:rPr>
      <w:b/>
      <w:bCs/>
      <w:kern w:val="2"/>
      <w:sz w:val="21"/>
      <w:szCs w:val="28"/>
    </w:rPr>
  </w:style>
  <w:style w:type="paragraph" w:customStyle="1" w:styleId="Style90">
    <w:name w:val="_Style 90"/>
    <w:basedOn w:val="a0"/>
    <w:next w:val="a"/>
    <w:autoRedefine/>
    <w:uiPriority w:val="34"/>
    <w:qFormat/>
    <w:pPr>
      <w:widowControl w:val="0"/>
      <w:ind w:firstLineChars="200" w:firstLine="420"/>
      <w:jc w:val="both"/>
    </w:pPr>
    <w:rPr>
      <w:rFonts w:ascii="Calibri" w:hAnsi="Calibri" w:cs="Times New Roman"/>
      <w:kern w:val="2"/>
      <w:szCs w:val="22"/>
    </w:rPr>
  </w:style>
  <w:style w:type="character" w:customStyle="1" w:styleId="Char2">
    <w:name w:val="称呼 Char"/>
    <w:autoRedefine/>
    <w:uiPriority w:val="99"/>
    <w:qFormat/>
    <w:rPr>
      <w:rFonts w:ascii="Times New Roman" w:hAnsi="Times New Roman"/>
      <w:kern w:val="2"/>
      <w:sz w:val="21"/>
      <w:szCs w:val="21"/>
    </w:rPr>
  </w:style>
  <w:style w:type="character" w:customStyle="1" w:styleId="fontstyle01">
    <w:name w:val="fontstyle01"/>
    <w:autoRedefine/>
    <w:qFormat/>
    <w:rPr>
      <w:rFonts w:ascii="FZLTSK--GBK1-0" w:hAnsi="FZLTSK--GBK1-0" w:hint="default"/>
      <w:color w:val="000000"/>
      <w:sz w:val="20"/>
      <w:szCs w:val="20"/>
    </w:rPr>
  </w:style>
  <w:style w:type="paragraph" w:customStyle="1" w:styleId="Style93">
    <w:name w:val="_Style 93"/>
    <w:basedOn w:val="a0"/>
    <w:next w:val="a"/>
    <w:autoRedefine/>
    <w:uiPriority w:val="34"/>
    <w:qFormat/>
    <w:pPr>
      <w:widowControl w:val="0"/>
      <w:ind w:firstLineChars="200" w:firstLine="420"/>
      <w:jc w:val="both"/>
    </w:pPr>
    <w:rPr>
      <w:rFonts w:ascii="Calibri" w:hAnsi="Calibri" w:cs="Times New Roman"/>
      <w:kern w:val="2"/>
      <w:szCs w:val="22"/>
    </w:rPr>
  </w:style>
  <w:style w:type="character" w:customStyle="1" w:styleId="Char10">
    <w:name w:val="批注文字 Char1"/>
    <w:autoRedefine/>
    <w:uiPriority w:val="99"/>
    <w:qFormat/>
    <w:rPr>
      <w:rFonts w:ascii="Times New Roman" w:hAnsi="Times New Roman"/>
      <w:kern w:val="2"/>
      <w:sz w:val="21"/>
      <w:szCs w:val="21"/>
    </w:rPr>
  </w:style>
  <w:style w:type="character" w:customStyle="1" w:styleId="5Char1">
    <w:name w:val="标题 5 Char1"/>
    <w:uiPriority w:val="9"/>
    <w:qFormat/>
    <w:rPr>
      <w:b/>
      <w:bCs/>
      <w:kern w:val="2"/>
      <w:sz w:val="21"/>
      <w:szCs w:val="28"/>
    </w:rPr>
  </w:style>
  <w:style w:type="character" w:customStyle="1" w:styleId="16">
    <w:name w:val="批注文字 字符1"/>
    <w:autoRedefine/>
    <w:uiPriority w:val="99"/>
    <w:semiHidden/>
    <w:qFormat/>
    <w:locked/>
    <w:rPr>
      <w:rFonts w:ascii="Times New Roman" w:hAnsi="Times New Roman"/>
      <w:kern w:val="2"/>
      <w:sz w:val="21"/>
      <w:szCs w:val="21"/>
    </w:rPr>
  </w:style>
  <w:style w:type="character" w:customStyle="1" w:styleId="Char20">
    <w:name w:val="批注文字 Char2"/>
    <w:autoRedefine/>
    <w:uiPriority w:val="99"/>
    <w:qFormat/>
    <w:rPr>
      <w:rFonts w:ascii="Times New Roman" w:hAnsi="Times New Roman"/>
      <w:kern w:val="2"/>
      <w:sz w:val="21"/>
      <w:szCs w:val="21"/>
    </w:rPr>
  </w:style>
  <w:style w:type="character" w:customStyle="1" w:styleId="5Char2">
    <w:name w:val="标题 5 Char2"/>
    <w:autoRedefine/>
    <w:uiPriority w:val="9"/>
    <w:qFormat/>
    <w:rPr>
      <w:b/>
      <w:bCs/>
      <w:kern w:val="2"/>
      <w:sz w:val="21"/>
      <w:szCs w:val="28"/>
    </w:rPr>
  </w:style>
  <w:style w:type="character" w:customStyle="1" w:styleId="2Char1">
    <w:name w:val="标题 2 Char1"/>
    <w:autoRedefine/>
    <w:qFormat/>
    <w:rPr>
      <w:rFonts w:ascii="Arial" w:hAnsi="Arial"/>
      <w:b/>
      <w:bCs/>
      <w:kern w:val="2"/>
      <w:sz w:val="21"/>
      <w:szCs w:val="21"/>
    </w:rPr>
  </w:style>
  <w:style w:type="character" w:customStyle="1" w:styleId="3Char2">
    <w:name w:val="标题 3 Char2"/>
    <w:autoRedefine/>
    <w:uiPriority w:val="9"/>
    <w:qFormat/>
    <w:rPr>
      <w:b/>
      <w:bCs/>
      <w:kern w:val="2"/>
      <w:sz w:val="21"/>
      <w:szCs w:val="32"/>
    </w:rPr>
  </w:style>
  <w:style w:type="paragraph" w:customStyle="1" w:styleId="Style101">
    <w:name w:val="_Style 101"/>
    <w:basedOn w:val="a0"/>
    <w:next w:val="a"/>
    <w:autoRedefine/>
    <w:uiPriority w:val="34"/>
    <w:qFormat/>
    <w:pPr>
      <w:widowControl w:val="0"/>
      <w:ind w:firstLineChars="200" w:firstLine="420"/>
      <w:jc w:val="both"/>
    </w:pPr>
    <w:rPr>
      <w:rFonts w:ascii="Calibri" w:hAnsi="Calibri" w:cs="Times New Roman"/>
      <w:kern w:val="2"/>
      <w:szCs w:val="22"/>
    </w:rPr>
  </w:style>
  <w:style w:type="paragraph" w:customStyle="1" w:styleId="Style102">
    <w:name w:val="_Style 102"/>
    <w:basedOn w:val="a0"/>
    <w:next w:val="a"/>
    <w:autoRedefine/>
    <w:uiPriority w:val="34"/>
    <w:qFormat/>
    <w:pPr>
      <w:widowControl w:val="0"/>
      <w:ind w:firstLineChars="200" w:firstLine="420"/>
      <w:jc w:val="both"/>
    </w:pPr>
    <w:rPr>
      <w:rFonts w:ascii="Calibri" w:hAnsi="Calibri" w:cs="Times New Roman"/>
      <w:kern w:val="2"/>
      <w:szCs w:val="22"/>
    </w:rPr>
  </w:style>
  <w:style w:type="character" w:customStyle="1" w:styleId="Char3">
    <w:name w:val="批注文字 Char3"/>
    <w:autoRedefine/>
    <w:qFormat/>
    <w:rPr>
      <w:rFonts w:ascii="Times New Roman" w:hAnsi="Times New Roman"/>
      <w:kern w:val="2"/>
      <w:sz w:val="21"/>
      <w:szCs w:val="21"/>
    </w:rPr>
  </w:style>
  <w:style w:type="character" w:customStyle="1" w:styleId="3Char3">
    <w:name w:val="标题 3 Char3"/>
    <w:autoRedefine/>
    <w:uiPriority w:val="9"/>
    <w:qFormat/>
    <w:rPr>
      <w:b/>
      <w:bCs/>
      <w:kern w:val="2"/>
      <w:sz w:val="21"/>
      <w:szCs w:val="32"/>
    </w:rPr>
  </w:style>
  <w:style w:type="paragraph" w:customStyle="1" w:styleId="Style124">
    <w:name w:val="_Style 124"/>
    <w:autoRedefine/>
    <w:qFormat/>
    <w:rPr>
      <w:rFonts w:ascii="宋体" w:hAnsi="宋体" w:cs="宋体"/>
      <w:sz w:val="21"/>
      <w:szCs w:val="24"/>
    </w:rPr>
  </w:style>
  <w:style w:type="paragraph" w:customStyle="1" w:styleId="Style1021">
    <w:name w:val="_Style 1021"/>
    <w:basedOn w:val="a0"/>
    <w:next w:val="a"/>
    <w:autoRedefine/>
    <w:uiPriority w:val="34"/>
    <w:qFormat/>
    <w:pPr>
      <w:widowControl w:val="0"/>
      <w:ind w:firstLineChars="200" w:firstLine="420"/>
      <w:jc w:val="both"/>
    </w:pPr>
    <w:rPr>
      <w:rFonts w:ascii="Calibri" w:eastAsiaTheme="minorEastAsia" w:hAnsi="Calibri" w:cs="Times New Roman"/>
      <w:kern w:val="2"/>
      <w:szCs w:val="22"/>
    </w:rPr>
  </w:style>
  <w:style w:type="paragraph" w:customStyle="1" w:styleId="Style239">
    <w:name w:val="_Style 239"/>
    <w:autoRedefine/>
    <w:qFormat/>
    <w:rPr>
      <w:bCs/>
      <w:sz w:val="21"/>
      <w:szCs w:val="21"/>
    </w:rPr>
  </w:style>
  <w:style w:type="paragraph" w:customStyle="1" w:styleId="97">
    <w:name w:val="97"/>
    <w:basedOn w:val="a0"/>
    <w:autoRedefine/>
    <w:qFormat/>
    <w:rPr>
      <w:bCs/>
      <w:szCs w:val="21"/>
    </w:rPr>
  </w:style>
  <w:style w:type="table" w:customStyle="1" w:styleId="g1">
    <w:name w:val="g1"/>
    <w:basedOn w:val="a2"/>
    <w:autoRedefine/>
    <w:qFormat/>
    <w:rPr>
      <w:rFonts w:eastAsia="Times New Roman"/>
    </w:rPr>
    <w:tblPr/>
  </w:style>
  <w:style w:type="character" w:customStyle="1" w:styleId="17">
    <w:name w:val="未处理的提及1"/>
    <w:basedOn w:val="a1"/>
    <w:autoRedefine/>
    <w:uiPriority w:val="99"/>
    <w:semiHidden/>
    <w:unhideWhenUsed/>
    <w:qFormat/>
    <w:rPr>
      <w:color w:val="605E5C"/>
      <w:shd w:val="clear" w:color="auto" w:fill="E1DFDD"/>
    </w:rPr>
  </w:style>
  <w:style w:type="character" w:customStyle="1" w:styleId="highlight">
    <w:name w:val="highlight"/>
    <w:basedOn w:val="a1"/>
    <w:autoRedefine/>
    <w:qFormat/>
  </w:style>
  <w:style w:type="paragraph" w:styleId="22">
    <w:name w:val="Body Text 2"/>
    <w:basedOn w:val="a0"/>
    <w:link w:val="23"/>
    <w:uiPriority w:val="99"/>
    <w:semiHidden/>
    <w:unhideWhenUsed/>
    <w:rsid w:val="002112AE"/>
    <w:pPr>
      <w:spacing w:after="120" w:line="480" w:lineRule="auto"/>
    </w:pPr>
  </w:style>
  <w:style w:type="character" w:customStyle="1" w:styleId="23">
    <w:name w:val="正文文本 2 字符"/>
    <w:basedOn w:val="a1"/>
    <w:link w:val="22"/>
    <w:uiPriority w:val="99"/>
    <w:semiHidden/>
    <w:rsid w:val="002112AE"/>
    <w:rPr>
      <w:rFonts w:ascii="宋体" w:hAnsi="宋体" w:cs="宋体"/>
      <w:sz w:val="21"/>
      <w:szCs w:val="24"/>
    </w:rPr>
  </w:style>
  <w:style w:type="paragraph" w:styleId="34">
    <w:name w:val="Body Text 3"/>
    <w:basedOn w:val="a0"/>
    <w:link w:val="35"/>
    <w:uiPriority w:val="99"/>
    <w:semiHidden/>
    <w:unhideWhenUsed/>
    <w:rsid w:val="002112AE"/>
    <w:pPr>
      <w:spacing w:after="120"/>
    </w:pPr>
    <w:rPr>
      <w:sz w:val="16"/>
      <w:szCs w:val="16"/>
    </w:rPr>
  </w:style>
  <w:style w:type="character" w:customStyle="1" w:styleId="35">
    <w:name w:val="正文文本 3 字符"/>
    <w:basedOn w:val="a1"/>
    <w:link w:val="34"/>
    <w:uiPriority w:val="99"/>
    <w:semiHidden/>
    <w:rsid w:val="002112AE"/>
    <w:rPr>
      <w:rFonts w:ascii="宋体" w:hAnsi="宋体" w:cs="宋体"/>
      <w:sz w:val="16"/>
      <w:szCs w:val="16"/>
    </w:rPr>
  </w:style>
  <w:style w:type="paragraph" w:styleId="affa">
    <w:name w:val="Body Text First Indent"/>
    <w:basedOn w:val="af0"/>
    <w:link w:val="affb"/>
    <w:uiPriority w:val="99"/>
    <w:semiHidden/>
    <w:unhideWhenUsed/>
    <w:rsid w:val="002112AE"/>
    <w:pPr>
      <w:widowControl/>
      <w:ind w:firstLineChars="100" w:firstLine="420"/>
      <w:jc w:val="left"/>
    </w:pPr>
    <w:rPr>
      <w:rFonts w:ascii="宋体" w:hAnsi="宋体" w:cs="宋体"/>
      <w:kern w:val="0"/>
      <w:szCs w:val="24"/>
    </w:rPr>
  </w:style>
  <w:style w:type="character" w:customStyle="1" w:styleId="affb">
    <w:name w:val="正文文本首行缩进 字符"/>
    <w:basedOn w:val="af1"/>
    <w:link w:val="affa"/>
    <w:uiPriority w:val="99"/>
    <w:semiHidden/>
    <w:rsid w:val="002112AE"/>
    <w:rPr>
      <w:rFonts w:ascii="宋体" w:eastAsia="宋体" w:hAnsi="宋体" w:cs="宋体"/>
      <w:sz w:val="21"/>
      <w:szCs w:val="24"/>
    </w:rPr>
  </w:style>
  <w:style w:type="paragraph" w:styleId="affc">
    <w:name w:val="Body Text Indent"/>
    <w:basedOn w:val="a0"/>
    <w:link w:val="affd"/>
    <w:uiPriority w:val="99"/>
    <w:semiHidden/>
    <w:unhideWhenUsed/>
    <w:rsid w:val="002112AE"/>
    <w:pPr>
      <w:spacing w:after="120"/>
      <w:ind w:leftChars="200" w:left="420"/>
    </w:pPr>
  </w:style>
  <w:style w:type="character" w:customStyle="1" w:styleId="affd">
    <w:name w:val="正文文本缩进 字符"/>
    <w:basedOn w:val="a1"/>
    <w:link w:val="affc"/>
    <w:uiPriority w:val="99"/>
    <w:semiHidden/>
    <w:rsid w:val="002112AE"/>
    <w:rPr>
      <w:rFonts w:ascii="宋体" w:hAnsi="宋体" w:cs="宋体"/>
      <w:sz w:val="21"/>
      <w:szCs w:val="24"/>
    </w:rPr>
  </w:style>
  <w:style w:type="paragraph" w:styleId="24">
    <w:name w:val="Body Text First Indent 2"/>
    <w:basedOn w:val="affc"/>
    <w:link w:val="25"/>
    <w:uiPriority w:val="99"/>
    <w:semiHidden/>
    <w:unhideWhenUsed/>
    <w:rsid w:val="002112AE"/>
    <w:pPr>
      <w:ind w:firstLineChars="200" w:firstLine="420"/>
    </w:pPr>
  </w:style>
  <w:style w:type="character" w:customStyle="1" w:styleId="25">
    <w:name w:val="正文文本首行缩进 2 字符"/>
    <w:basedOn w:val="affd"/>
    <w:link w:val="24"/>
    <w:uiPriority w:val="99"/>
    <w:semiHidden/>
    <w:rsid w:val="002112AE"/>
    <w:rPr>
      <w:rFonts w:ascii="宋体" w:hAnsi="宋体" w:cs="宋体"/>
      <w:sz w:val="21"/>
      <w:szCs w:val="24"/>
    </w:rPr>
  </w:style>
  <w:style w:type="paragraph" w:styleId="26">
    <w:name w:val="Body Text Indent 2"/>
    <w:basedOn w:val="a0"/>
    <w:link w:val="27"/>
    <w:uiPriority w:val="99"/>
    <w:semiHidden/>
    <w:unhideWhenUsed/>
    <w:rsid w:val="002112AE"/>
    <w:pPr>
      <w:spacing w:after="120" w:line="480" w:lineRule="auto"/>
      <w:ind w:leftChars="200" w:left="420"/>
    </w:pPr>
  </w:style>
  <w:style w:type="character" w:customStyle="1" w:styleId="27">
    <w:name w:val="正文文本缩进 2 字符"/>
    <w:basedOn w:val="a1"/>
    <w:link w:val="26"/>
    <w:uiPriority w:val="99"/>
    <w:semiHidden/>
    <w:rsid w:val="002112AE"/>
    <w:rPr>
      <w:rFonts w:ascii="宋体" w:hAnsi="宋体" w:cs="宋体"/>
      <w:sz w:val="21"/>
      <w:szCs w:val="24"/>
    </w:rPr>
  </w:style>
  <w:style w:type="paragraph" w:styleId="36">
    <w:name w:val="Body Text Indent 3"/>
    <w:basedOn w:val="a0"/>
    <w:link w:val="37"/>
    <w:uiPriority w:val="99"/>
    <w:semiHidden/>
    <w:unhideWhenUsed/>
    <w:rsid w:val="002112AE"/>
    <w:pPr>
      <w:spacing w:after="120"/>
      <w:ind w:leftChars="200" w:left="420"/>
    </w:pPr>
    <w:rPr>
      <w:sz w:val="16"/>
      <w:szCs w:val="16"/>
    </w:rPr>
  </w:style>
  <w:style w:type="character" w:customStyle="1" w:styleId="37">
    <w:name w:val="正文文本缩进 3 字符"/>
    <w:basedOn w:val="a1"/>
    <w:link w:val="36"/>
    <w:uiPriority w:val="99"/>
    <w:semiHidden/>
    <w:rsid w:val="002112AE"/>
    <w:rPr>
      <w:rFonts w:ascii="宋体" w:hAnsi="宋体" w:cs="宋体"/>
      <w:sz w:val="16"/>
      <w:szCs w:val="16"/>
    </w:rPr>
  </w:style>
  <w:style w:type="character" w:styleId="affe">
    <w:name w:val="Unresolved Mention"/>
    <w:basedOn w:val="a1"/>
    <w:uiPriority w:val="99"/>
    <w:semiHidden/>
    <w:unhideWhenUsed/>
    <w:rsid w:val="00AA65E7"/>
    <w:rPr>
      <w:color w:val="605E5C"/>
      <w:shd w:val="clear" w:color="auto" w:fill="E1DFDD"/>
    </w:rPr>
  </w:style>
  <w:style w:type="table" w:customStyle="1" w:styleId="g2">
    <w:name w:val="g2"/>
    <w:uiPriority w:val="99"/>
    <w:semiHidden/>
    <w:unhideWhenUsed/>
    <w:tblPr>
      <w:tblInd w:w="0" w:type="dxa"/>
      <w:tblCellMar>
        <w:top w:w="0" w:type="dxa"/>
        <w:left w:w="108" w:type="dxa"/>
        <w:bottom w:w="0" w:type="dxa"/>
        <w:right w:w="108" w:type="dxa"/>
      </w:tblCellMar>
    </w:tblPr>
  </w:style>
  <w:style w:type="table" w:customStyle="1" w:styleId="g3">
    <w:name w:val="g3"/>
    <w:qFormat/>
    <w:rsid w:val="00DD256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paragraph" w:customStyle="1" w:styleId="152">
    <w:name w:val="152"/>
    <w:qFormat/>
    <w:rsid w:val="00234A90"/>
    <w:rPr>
      <w:rFonts w:ascii="宋体" w:hAnsi="宋体" w:cs="宋体"/>
      <w:sz w:val="24"/>
      <w:szCs w:val="24"/>
    </w:rPr>
  </w:style>
  <w:style w:type="paragraph" w:customStyle="1" w:styleId="12">
    <w:name w:val="索引 1 字符"/>
    <w:basedOn w:val="152"/>
    <w:next w:val="a"/>
    <w:link w:val="11"/>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customStyle="1" w:styleId="2CharCharChar">
    <w:name w:val="标题 2 Char Char Char"/>
    <w:basedOn w:val="152"/>
    <w:next w:val="a"/>
    <w:qFormat/>
    <w:rsid w:val="005B5D50"/>
    <w:pPr>
      <w:keepNext/>
      <w:keepLines/>
      <w:widowControl w:val="0"/>
      <w:spacing w:before="60" w:after="60"/>
      <w:jc w:val="both"/>
      <w:outlineLvl w:val="1"/>
    </w:pPr>
    <w:rPr>
      <w:rFonts w:ascii="Arial" w:hAnsi="Arial" w:cs="Times New Roman"/>
      <w:b/>
      <w:bCs/>
      <w:kern w:val="2"/>
      <w:szCs w:val="21"/>
    </w:rPr>
  </w:style>
  <w:style w:type="paragraph" w:customStyle="1" w:styleId="151">
    <w:name w:val="151"/>
    <w:basedOn w:val="152"/>
    <w:next w:val="a"/>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customStyle="1" w:styleId="150">
    <w:name w:val="150"/>
    <w:basedOn w:val="152"/>
    <w:next w:val="a"/>
    <w:uiPriority w:val="9"/>
    <w:qFormat/>
    <w:rsid w:val="00395389"/>
    <w:pPr>
      <w:keepNext/>
      <w:keepLines/>
      <w:widowControl w:val="0"/>
      <w:spacing w:before="60" w:after="60"/>
      <w:jc w:val="both"/>
      <w:outlineLvl w:val="3"/>
    </w:pPr>
    <w:rPr>
      <w:rFonts w:asciiTheme="minorEastAsia" w:eastAsiaTheme="minorEastAsia" w:hAnsiTheme="minorEastAsia" w:cs="Times New Roman"/>
      <w:b/>
      <w:bCs/>
      <w:kern w:val="2"/>
      <w:szCs w:val="28"/>
    </w:rPr>
  </w:style>
  <w:style w:type="paragraph" w:customStyle="1" w:styleId="149">
    <w:name w:val="149"/>
    <w:basedOn w:val="152"/>
    <w:next w:val="a"/>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customStyle="1" w:styleId="148">
    <w:name w:val="148"/>
    <w:basedOn w:val="152"/>
    <w:next w:val="a"/>
    <w:uiPriority w:val="9"/>
    <w:unhideWhenUsed/>
    <w:qFormat/>
    <w:rsid w:val="005B5D50"/>
    <w:pPr>
      <w:keepNext/>
      <w:keepLines/>
      <w:spacing w:before="60" w:after="60"/>
      <w:outlineLvl w:val="5"/>
    </w:pPr>
    <w:rPr>
      <w:rFonts w:asciiTheme="majorHAnsi" w:hAnsiTheme="majorHAnsi" w:cstheme="majorBidi"/>
      <w:b/>
      <w:bCs/>
    </w:rPr>
  </w:style>
  <w:style w:type="paragraph" w:customStyle="1" w:styleId="147">
    <w:name w:val="147"/>
    <w:basedOn w:val="152"/>
    <w:next w:val="a"/>
    <w:uiPriority w:val="9"/>
    <w:unhideWhenUsed/>
    <w:qFormat/>
    <w:rsid w:val="00876747"/>
    <w:pPr>
      <w:keepNext/>
      <w:keepLines/>
      <w:spacing w:before="240" w:after="64" w:line="320" w:lineRule="auto"/>
      <w:outlineLvl w:val="6"/>
    </w:pPr>
    <w:rPr>
      <w:b/>
      <w:bCs/>
    </w:rPr>
  </w:style>
  <w:style w:type="character" w:customStyle="1" w:styleId="146">
    <w:name w:val="146"/>
    <w:uiPriority w:val="1"/>
    <w:semiHidden/>
    <w:unhideWhenUsed/>
  </w:style>
  <w:style w:type="table" w:customStyle="1" w:styleId="145">
    <w:name w:val="145"/>
    <w:uiPriority w:val="99"/>
    <w:semiHidden/>
    <w:unhideWhenUsed/>
    <w:tblPr>
      <w:tblInd w:w="0" w:type="dxa"/>
      <w:tblCellMar>
        <w:top w:w="0" w:type="dxa"/>
        <w:left w:w="108" w:type="dxa"/>
        <w:bottom w:w="0" w:type="dxa"/>
        <w:right w:w="108" w:type="dxa"/>
      </w:tblCellMar>
    </w:tblPr>
  </w:style>
  <w:style w:type="numbering" w:customStyle="1" w:styleId="144">
    <w:name w:val="144"/>
    <w:uiPriority w:val="99"/>
    <w:semiHidden/>
    <w:unhideWhenUsed/>
  </w:style>
  <w:style w:type="character" w:customStyle="1" w:styleId="143">
    <w:name w:val="143"/>
    <w:basedOn w:val="146"/>
    <w:uiPriority w:val="99"/>
    <w:rsid w:val="005B5D50"/>
    <w:rPr>
      <w:rFonts w:eastAsia="黑体"/>
      <w:b/>
      <w:bCs/>
      <w:kern w:val="44"/>
      <w:sz w:val="28"/>
      <w:szCs w:val="44"/>
    </w:rPr>
  </w:style>
  <w:style w:type="character" w:customStyle="1" w:styleId="2CharCharChar0">
    <w:name w:val="标题 2 Char Char Char 字符"/>
    <w:basedOn w:val="146"/>
    <w:rsid w:val="005B5D50"/>
    <w:rPr>
      <w:rFonts w:ascii="Arial" w:hAnsi="Arial"/>
      <w:b/>
      <w:bCs/>
      <w:kern w:val="2"/>
      <w:sz w:val="21"/>
      <w:szCs w:val="21"/>
    </w:rPr>
  </w:style>
  <w:style w:type="character" w:customStyle="1" w:styleId="142">
    <w:name w:val="142"/>
    <w:basedOn w:val="146"/>
    <w:uiPriority w:val="9"/>
    <w:rsid w:val="005B5D50"/>
    <w:rPr>
      <w:b/>
      <w:bCs/>
      <w:kern w:val="2"/>
      <w:sz w:val="21"/>
      <w:szCs w:val="32"/>
    </w:rPr>
  </w:style>
  <w:style w:type="character" w:customStyle="1" w:styleId="141">
    <w:name w:val="141"/>
    <w:basedOn w:val="146"/>
    <w:uiPriority w:val="9"/>
    <w:qFormat/>
    <w:rsid w:val="00395389"/>
    <w:rPr>
      <w:rFonts w:asciiTheme="minorEastAsia" w:eastAsiaTheme="minorEastAsia" w:hAnsiTheme="minorEastAsia"/>
      <w:b/>
      <w:bCs/>
      <w:kern w:val="2"/>
      <w:sz w:val="21"/>
      <w:szCs w:val="28"/>
    </w:rPr>
  </w:style>
  <w:style w:type="character" w:customStyle="1" w:styleId="140">
    <w:name w:val="140"/>
    <w:basedOn w:val="146"/>
    <w:uiPriority w:val="9"/>
    <w:rsid w:val="00586078"/>
    <w:rPr>
      <w:b/>
      <w:bCs/>
      <w:kern w:val="2"/>
      <w:sz w:val="21"/>
      <w:szCs w:val="28"/>
    </w:rPr>
  </w:style>
  <w:style w:type="paragraph" w:customStyle="1" w:styleId="139">
    <w:name w:val="139"/>
    <w:basedOn w:val="12"/>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customStyle="1" w:styleId="138">
    <w:name w:val="138"/>
    <w:basedOn w:val="152"/>
    <w:next w:val="a"/>
    <w:autoRedefine/>
    <w:uiPriority w:val="39"/>
    <w:qFormat/>
    <w:rsid w:val="00C3685E"/>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customStyle="1" w:styleId="137">
    <w:name w:val="137"/>
    <w:basedOn w:val="152"/>
    <w:next w:val="a"/>
    <w:autoRedefine/>
    <w:uiPriority w:val="39"/>
    <w:qFormat/>
    <w:rsid w:val="00DD256F"/>
    <w:pPr>
      <w:widowControl w:val="0"/>
      <w:ind w:leftChars="200" w:left="420"/>
      <w:jc w:val="both"/>
    </w:pPr>
    <w:rPr>
      <w:rFonts w:ascii="Times New Roman" w:hAnsi="Times New Roman" w:cs="Times New Roman"/>
      <w:kern w:val="2"/>
      <w:szCs w:val="21"/>
    </w:rPr>
  </w:style>
  <w:style w:type="character" w:customStyle="1" w:styleId="136">
    <w:name w:val="136"/>
    <w:basedOn w:val="146"/>
    <w:uiPriority w:val="99"/>
    <w:rsid w:val="00DD256F"/>
    <w:rPr>
      <w:rFonts w:cs="Times New Roman"/>
      <w:color w:val="0000FF"/>
      <w:u w:val="single"/>
    </w:rPr>
  </w:style>
  <w:style w:type="character" w:customStyle="1" w:styleId="135">
    <w:name w:val="135"/>
    <w:basedOn w:val="146"/>
    <w:qFormat/>
    <w:rsid w:val="00DD256F"/>
    <w:rPr>
      <w:rFonts w:eastAsia="宋体" w:cs="Times New Roman"/>
      <w:kern w:val="2"/>
      <w:sz w:val="21"/>
      <w:szCs w:val="21"/>
      <w:lang w:val="en-US" w:eastAsia="zh-CN" w:bidi="ar-SA"/>
    </w:rPr>
  </w:style>
  <w:style w:type="paragraph" w:customStyle="1" w:styleId="a7">
    <w:name w:val="正文缩进 字符"/>
    <w:basedOn w:val="152"/>
    <w:link w:val="a6"/>
    <w:qFormat/>
    <w:rsid w:val="00DD256F"/>
    <w:pPr>
      <w:widowControl w:val="0"/>
    </w:pPr>
    <w:rPr>
      <w:rFonts w:ascii="Times New Roman" w:hAnsi="Times New Roman" w:cs="Times New Roman"/>
      <w:kern w:val="2"/>
      <w:szCs w:val="21"/>
    </w:rPr>
  </w:style>
  <w:style w:type="character" w:customStyle="1" w:styleId="134">
    <w:name w:val="134"/>
    <w:basedOn w:val="146"/>
    <w:qFormat/>
    <w:rsid w:val="00DD256F"/>
    <w:rPr>
      <w:rFonts w:ascii="Times New Roman" w:eastAsia="宋体" w:hAnsi="Times New Roman" w:cs="Times New Roman"/>
      <w:szCs w:val="21"/>
    </w:rPr>
  </w:style>
  <w:style w:type="table" w:customStyle="1" w:styleId="133">
    <w:name w:val="133"/>
    <w:basedOn w:val="145"/>
    <w:qFormat/>
    <w:rsid w:val="00DD256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引文目录标题 字符"/>
    <w:basedOn w:val="152"/>
    <w:link w:val="aa"/>
    <w:uiPriority w:val="99"/>
    <w:unhideWhenUsed/>
    <w:rsid w:val="00DD256F"/>
    <w:pPr>
      <w:widowControl w:val="0"/>
      <w:jc w:val="both"/>
    </w:pPr>
    <w:rPr>
      <w:rFonts w:ascii="Calibri" w:hAnsi="Calibri" w:cs="Times New Roman"/>
      <w:kern w:val="2"/>
      <w:sz w:val="18"/>
      <w:szCs w:val="18"/>
    </w:rPr>
  </w:style>
  <w:style w:type="character" w:customStyle="1" w:styleId="132">
    <w:name w:val="132"/>
    <w:basedOn w:val="146"/>
    <w:uiPriority w:val="99"/>
    <w:rsid w:val="00DD256F"/>
    <w:rPr>
      <w:rFonts w:ascii="Calibri" w:eastAsia="宋体" w:hAnsi="Calibri" w:cs="Times New Roman"/>
      <w:sz w:val="18"/>
      <w:szCs w:val="18"/>
    </w:rPr>
  </w:style>
  <w:style w:type="paragraph" w:customStyle="1" w:styleId="131">
    <w:name w:val="131"/>
    <w:basedOn w:val="152"/>
    <w:next w:val="a"/>
    <w:uiPriority w:val="99"/>
    <w:qFormat/>
    <w:rsid w:val="00DD256F"/>
    <w:pPr>
      <w:widowControl w:val="0"/>
      <w:jc w:val="both"/>
    </w:pPr>
    <w:rPr>
      <w:rFonts w:ascii="Times New Roman" w:hAnsi="Times New Roman" w:cs="Times New Roman"/>
      <w:kern w:val="2"/>
      <w:szCs w:val="21"/>
    </w:rPr>
  </w:style>
  <w:style w:type="character" w:customStyle="1" w:styleId="130">
    <w:name w:val="130"/>
    <w:basedOn w:val="146"/>
    <w:uiPriority w:val="99"/>
    <w:rsid w:val="00DD256F"/>
    <w:rPr>
      <w:rFonts w:ascii="Times New Roman" w:eastAsia="宋体" w:hAnsi="Times New Roman" w:cs="Times New Roman"/>
      <w:szCs w:val="21"/>
    </w:rPr>
  </w:style>
  <w:style w:type="character" w:customStyle="1" w:styleId="129">
    <w:name w:val="129"/>
    <w:basedOn w:val="146"/>
    <w:uiPriority w:val="99"/>
    <w:rsid w:val="00DD256F"/>
    <w:rPr>
      <w:rFonts w:eastAsia="宋体" w:cs="Times New Roman"/>
      <w:color w:val="FF0000"/>
      <w:kern w:val="2"/>
      <w:sz w:val="24"/>
      <w:szCs w:val="24"/>
      <w:lang w:val="en-US" w:eastAsia="zh-CN" w:bidi="ar-SA"/>
    </w:rPr>
  </w:style>
  <w:style w:type="paragraph" w:customStyle="1" w:styleId="128">
    <w:name w:val="128"/>
    <w:basedOn w:val="152"/>
    <w:uiPriority w:val="99"/>
    <w:rsid w:val="00DD256F"/>
    <w:pPr>
      <w:spacing w:before="100" w:after="100"/>
      <w:jc w:val="right"/>
    </w:pPr>
    <w:rPr>
      <w:rFonts w:ascii="Arial Unicode MS" w:eastAsia="Arial Unicode MS" w:hAnsi="Times New Roman" w:cs="Times New Roman"/>
      <w:sz w:val="18"/>
      <w:szCs w:val="18"/>
    </w:rPr>
  </w:style>
  <w:style w:type="paragraph" w:customStyle="1" w:styleId="127">
    <w:name w:val="127"/>
    <w:basedOn w:val="152"/>
    <w:uiPriority w:val="99"/>
    <w:qFormat/>
    <w:rsid w:val="00DD256F"/>
    <w:pPr>
      <w:widowControl w:val="0"/>
      <w:ind w:firstLineChars="200" w:firstLine="420"/>
      <w:jc w:val="both"/>
    </w:pPr>
    <w:rPr>
      <w:rFonts w:ascii="Calibri" w:hAnsi="Calibri" w:cs="Times New Roman"/>
      <w:kern w:val="2"/>
      <w:szCs w:val="22"/>
    </w:rPr>
  </w:style>
  <w:style w:type="character" w:customStyle="1" w:styleId="126">
    <w:name w:val="126"/>
    <w:basedOn w:val="134"/>
    <w:uiPriority w:val="99"/>
    <w:rsid w:val="00DD256F"/>
    <w:rPr>
      <w:rFonts w:ascii="Calibri" w:eastAsia="宋体" w:hAnsi="Calibri" w:cs="Times New Roman"/>
      <w:b/>
      <w:bCs/>
      <w:szCs w:val="21"/>
    </w:rPr>
  </w:style>
  <w:style w:type="paragraph" w:customStyle="1" w:styleId="125">
    <w:name w:val="125"/>
    <w:basedOn w:val="a7"/>
    <w:uiPriority w:val="99"/>
    <w:unhideWhenUsed/>
    <w:rsid w:val="00DD256F"/>
    <w:rPr>
      <w:rFonts w:ascii="Calibri" w:hAnsi="Calibri"/>
      <w:b/>
      <w:bCs/>
      <w:szCs w:val="22"/>
    </w:rPr>
  </w:style>
  <w:style w:type="paragraph" w:customStyle="1" w:styleId="124">
    <w:name w:val="124"/>
    <w:basedOn w:val="152"/>
    <w:next w:val="a"/>
    <w:autoRedefine/>
    <w:uiPriority w:val="39"/>
    <w:unhideWhenUsed/>
    <w:qFormat/>
    <w:rsid w:val="00DD256F"/>
    <w:pPr>
      <w:spacing w:after="100" w:line="276" w:lineRule="auto"/>
      <w:ind w:left="440"/>
    </w:pPr>
    <w:rPr>
      <w:rFonts w:ascii="Calibri" w:hAnsi="Calibri" w:cs="Times New Roman"/>
      <w:sz w:val="22"/>
      <w:szCs w:val="22"/>
    </w:rPr>
  </w:style>
  <w:style w:type="paragraph" w:customStyle="1" w:styleId="123">
    <w:name w:val="123"/>
    <w:basedOn w:val="152"/>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122">
    <w:name w:val="122"/>
    <w:basedOn w:val="146"/>
    <w:uiPriority w:val="99"/>
    <w:rsid w:val="00DD256F"/>
    <w:rPr>
      <w:rFonts w:ascii="Calibri" w:eastAsia="宋体" w:hAnsi="Calibri" w:cs="Times New Roman"/>
      <w:sz w:val="18"/>
      <w:szCs w:val="18"/>
    </w:rPr>
  </w:style>
  <w:style w:type="paragraph" w:customStyle="1" w:styleId="121">
    <w:name w:val="121"/>
    <w:basedOn w:val="152"/>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120">
    <w:name w:val="120"/>
    <w:basedOn w:val="146"/>
    <w:uiPriority w:val="99"/>
    <w:rsid w:val="00DD256F"/>
    <w:rPr>
      <w:rFonts w:ascii="Calibri" w:eastAsia="宋体" w:hAnsi="Calibri" w:cs="Times New Roman"/>
      <w:sz w:val="18"/>
      <w:szCs w:val="18"/>
    </w:rPr>
  </w:style>
  <w:style w:type="paragraph" w:customStyle="1" w:styleId="119">
    <w:name w:val="119"/>
    <w:basedOn w:val="152"/>
    <w:rsid w:val="00DD256F"/>
    <w:pPr>
      <w:widowControl w:val="0"/>
      <w:jc w:val="both"/>
    </w:pPr>
    <w:rPr>
      <w:rFonts w:hAnsi="Courier New" w:cs="Times New Roman"/>
      <w:kern w:val="2"/>
      <w:szCs w:val="20"/>
    </w:rPr>
  </w:style>
  <w:style w:type="character" w:customStyle="1" w:styleId="118">
    <w:name w:val="118"/>
    <w:basedOn w:val="146"/>
    <w:rsid w:val="00DD256F"/>
    <w:rPr>
      <w:rFonts w:ascii="宋体" w:eastAsia="宋体" w:hAnsi="Courier New" w:cs="Times New Roman"/>
      <w:szCs w:val="20"/>
    </w:rPr>
  </w:style>
  <w:style w:type="character" w:customStyle="1" w:styleId="117">
    <w:name w:val="117"/>
    <w:basedOn w:val="146"/>
    <w:rsid w:val="00DD256F"/>
    <w:rPr>
      <w:rFonts w:eastAsia="宋体" w:cs="Times New Roman"/>
      <w:kern w:val="2"/>
      <w:sz w:val="24"/>
      <w:szCs w:val="24"/>
      <w:lang w:val="en-US" w:eastAsia="zh-CN" w:bidi="ar-SA"/>
    </w:rPr>
  </w:style>
  <w:style w:type="paragraph" w:customStyle="1" w:styleId="116">
    <w:name w:val="116"/>
    <w:basedOn w:val="152"/>
    <w:uiPriority w:val="99"/>
    <w:rsid w:val="00DD256F"/>
    <w:pPr>
      <w:widowControl w:val="0"/>
      <w:spacing w:after="120"/>
      <w:jc w:val="both"/>
    </w:pPr>
    <w:rPr>
      <w:rFonts w:ascii="Times New Roman" w:hAnsi="Times New Roman" w:cs="Times New Roman"/>
      <w:kern w:val="2"/>
      <w:szCs w:val="21"/>
    </w:rPr>
  </w:style>
  <w:style w:type="character" w:customStyle="1" w:styleId="115">
    <w:name w:val="115"/>
    <w:basedOn w:val="146"/>
    <w:uiPriority w:val="99"/>
    <w:rsid w:val="00DD256F"/>
    <w:rPr>
      <w:rFonts w:ascii="Times New Roman" w:eastAsia="宋体" w:hAnsi="Times New Roman" w:cs="Times New Roman"/>
      <w:szCs w:val="21"/>
    </w:rPr>
  </w:style>
  <w:style w:type="paragraph" w:customStyle="1" w:styleId="114">
    <w:name w:val="114"/>
    <w:basedOn w:val="152"/>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customStyle="1" w:styleId="113">
    <w:name w:val="113"/>
    <w:basedOn w:val="152"/>
    <w:next w:val="a"/>
    <w:uiPriority w:val="99"/>
    <w:rsid w:val="00DD256F"/>
    <w:pPr>
      <w:widowControl w:val="0"/>
      <w:ind w:leftChars="2500" w:left="100"/>
      <w:jc w:val="both"/>
    </w:pPr>
    <w:rPr>
      <w:rFonts w:ascii="Times New Roman" w:hAnsi="Times New Roman" w:cs="Times New Roman"/>
      <w:kern w:val="2"/>
      <w:szCs w:val="21"/>
    </w:rPr>
  </w:style>
  <w:style w:type="character" w:customStyle="1" w:styleId="112">
    <w:name w:val="112"/>
    <w:basedOn w:val="146"/>
    <w:uiPriority w:val="99"/>
    <w:rsid w:val="00DD256F"/>
    <w:rPr>
      <w:rFonts w:ascii="Times New Roman" w:eastAsia="宋体" w:hAnsi="Times New Roman" w:cs="Times New Roman"/>
      <w:szCs w:val="21"/>
    </w:rPr>
  </w:style>
  <w:style w:type="paragraph" w:customStyle="1" w:styleId="111">
    <w:name w:val="111"/>
    <w:basedOn w:val="152"/>
    <w:next w:val="a"/>
    <w:uiPriority w:val="99"/>
    <w:rsid w:val="00DD256F"/>
    <w:pPr>
      <w:widowControl w:val="0"/>
      <w:jc w:val="center"/>
    </w:pPr>
    <w:rPr>
      <w:rFonts w:ascii="Times New Roman" w:hAnsi="Times New Roman" w:cs="Times New Roman"/>
      <w:kern w:val="2"/>
      <w:szCs w:val="21"/>
    </w:rPr>
  </w:style>
  <w:style w:type="character" w:customStyle="1" w:styleId="110">
    <w:name w:val="110"/>
    <w:basedOn w:val="146"/>
    <w:uiPriority w:val="99"/>
    <w:rsid w:val="00DD256F"/>
    <w:rPr>
      <w:rFonts w:ascii="Times New Roman" w:eastAsia="宋体" w:hAnsi="Times New Roman" w:cs="Times New Roman"/>
      <w:szCs w:val="21"/>
    </w:rPr>
  </w:style>
  <w:style w:type="paragraph" w:customStyle="1" w:styleId="109">
    <w:name w:val="109"/>
    <w:basedOn w:val="152"/>
    <w:next w:val="a"/>
    <w:semiHidden/>
    <w:rsid w:val="00DD256F"/>
    <w:pPr>
      <w:widowControl w:val="0"/>
      <w:spacing w:before="120"/>
      <w:jc w:val="both"/>
    </w:pPr>
    <w:rPr>
      <w:rFonts w:ascii="Arial" w:hAnsi="Arial" w:cs="Times New Roman"/>
      <w:b/>
      <w:bCs/>
      <w:kern w:val="2"/>
      <w:szCs w:val="21"/>
    </w:rPr>
  </w:style>
  <w:style w:type="paragraph" w:customStyle="1" w:styleId="108">
    <w:name w:val="108"/>
    <w:basedOn w:val="152"/>
    <w:rsid w:val="005B5D50"/>
    <w:pPr>
      <w:keepNext/>
      <w:keepLines/>
      <w:widowControl w:val="0"/>
      <w:spacing w:before="60" w:after="60"/>
      <w:ind w:hangingChars="200" w:hanging="420"/>
      <w:jc w:val="both"/>
      <w:outlineLvl w:val="4"/>
    </w:pPr>
    <w:rPr>
      <w:rFonts w:cs="Times New Roman"/>
      <w:b/>
      <w:bCs/>
      <w:kern w:val="2"/>
      <w:szCs w:val="21"/>
    </w:rPr>
  </w:style>
  <w:style w:type="paragraph" w:customStyle="1" w:styleId="107">
    <w:name w:val="107"/>
    <w:hidden/>
    <w:uiPriority w:val="99"/>
    <w:semiHidden/>
    <w:rsid w:val="00BC1CB9"/>
    <w:rPr>
      <w:kern w:val="2"/>
      <w:sz w:val="21"/>
      <w:szCs w:val="22"/>
    </w:rPr>
  </w:style>
  <w:style w:type="character" w:customStyle="1" w:styleId="106">
    <w:name w:val="106"/>
    <w:basedOn w:val="146"/>
    <w:qFormat/>
    <w:rsid w:val="006B00D5"/>
    <w:rPr>
      <w:kern w:val="2"/>
      <w:sz w:val="21"/>
      <w:szCs w:val="24"/>
    </w:rPr>
  </w:style>
  <w:style w:type="paragraph" w:customStyle="1" w:styleId="105">
    <w:name w:val="105"/>
    <w:basedOn w:val="152"/>
    <w:qFormat/>
    <w:rsid w:val="006B00D5"/>
    <w:pPr>
      <w:widowControl w:val="0"/>
      <w:spacing w:before="100" w:after="100"/>
      <w:jc w:val="both"/>
    </w:pPr>
    <w:rPr>
      <w:rFonts w:ascii="Calibri" w:hAnsi="Calibri" w:cs="Times New Roman"/>
      <w:kern w:val="2"/>
    </w:rPr>
  </w:style>
  <w:style w:type="paragraph" w:customStyle="1" w:styleId="104">
    <w:name w:val="104"/>
    <w:basedOn w:val="152"/>
    <w:uiPriority w:val="99"/>
    <w:semiHidden/>
    <w:unhideWhenUsed/>
    <w:rsid w:val="0002110B"/>
    <w:pPr>
      <w:widowControl w:val="0"/>
      <w:jc w:val="both"/>
    </w:pPr>
    <w:rPr>
      <w:rFonts w:hAnsi="Calibri" w:cs="Times New Roman"/>
      <w:kern w:val="2"/>
      <w:sz w:val="18"/>
      <w:szCs w:val="18"/>
    </w:rPr>
  </w:style>
  <w:style w:type="character" w:customStyle="1" w:styleId="103">
    <w:name w:val="103"/>
    <w:basedOn w:val="146"/>
    <w:uiPriority w:val="99"/>
    <w:semiHidden/>
    <w:rsid w:val="0002110B"/>
    <w:rPr>
      <w:rFonts w:ascii="宋体"/>
      <w:kern w:val="2"/>
      <w:sz w:val="18"/>
      <w:szCs w:val="18"/>
    </w:rPr>
  </w:style>
  <w:style w:type="character" w:customStyle="1" w:styleId="102">
    <w:name w:val="102"/>
    <w:basedOn w:val="146"/>
    <w:uiPriority w:val="99"/>
    <w:semiHidden/>
    <w:rsid w:val="00205C40"/>
    <w:rPr>
      <w:color w:val="auto"/>
    </w:rPr>
  </w:style>
  <w:style w:type="numbering" w:customStyle="1" w:styleId="101">
    <w:name w:val="101"/>
    <w:uiPriority w:val="99"/>
    <w:rsid w:val="00C65930"/>
  </w:style>
  <w:style w:type="paragraph" w:customStyle="1" w:styleId="100">
    <w:name w:val="100"/>
    <w:basedOn w:val="152"/>
    <w:next w:val="a"/>
    <w:link w:val="aff4"/>
    <w:uiPriority w:val="99"/>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99">
    <w:name w:val="99"/>
    <w:basedOn w:val="146"/>
    <w:link w:val="aff3"/>
    <w:rsid w:val="00F23D17"/>
    <w:rPr>
      <w:rFonts w:asciiTheme="majorHAnsi" w:hAnsiTheme="majorHAnsi" w:cstheme="majorBidi"/>
      <w:b/>
      <w:bCs/>
      <w:kern w:val="2"/>
      <w:sz w:val="32"/>
      <w:szCs w:val="32"/>
    </w:rPr>
  </w:style>
  <w:style w:type="paragraph" w:customStyle="1" w:styleId="98">
    <w:name w:val="98"/>
    <w:uiPriority w:val="1"/>
    <w:qFormat/>
    <w:rsid w:val="00BE4764"/>
    <w:pPr>
      <w:widowControl w:val="0"/>
      <w:jc w:val="both"/>
    </w:pPr>
    <w:rPr>
      <w:kern w:val="2"/>
      <w:sz w:val="21"/>
      <w:szCs w:val="22"/>
    </w:rPr>
  </w:style>
  <w:style w:type="paragraph" w:customStyle="1" w:styleId="96">
    <w:name w:val="96"/>
    <w:basedOn w:val="152"/>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customStyle="1" w:styleId="95">
    <w:name w:val="95"/>
    <w:basedOn w:val="152"/>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customStyle="1" w:styleId="94">
    <w:name w:val="94"/>
    <w:basedOn w:val="152"/>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customStyle="1" w:styleId="93">
    <w:name w:val="93"/>
    <w:basedOn w:val="152"/>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customStyle="1" w:styleId="92">
    <w:name w:val="92"/>
    <w:basedOn w:val="152"/>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customStyle="1" w:styleId="91">
    <w:name w:val="91"/>
    <w:basedOn w:val="152"/>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90">
    <w:name w:val="90"/>
    <w:basedOn w:val="146"/>
    <w:uiPriority w:val="9"/>
    <w:rsid w:val="005B5D50"/>
    <w:rPr>
      <w:rFonts w:asciiTheme="majorHAnsi" w:hAnsiTheme="majorHAnsi" w:cstheme="majorBidi"/>
      <w:b/>
      <w:bCs/>
      <w:sz w:val="21"/>
      <w:szCs w:val="24"/>
    </w:rPr>
  </w:style>
  <w:style w:type="paragraph" w:customStyle="1" w:styleId="89">
    <w:name w:val="89"/>
    <w:basedOn w:val="152"/>
    <w:uiPriority w:val="99"/>
    <w:rsid w:val="00C17CE1"/>
    <w:pPr>
      <w:spacing w:before="100" w:beforeAutospacing="1" w:after="100" w:afterAutospacing="1"/>
    </w:pPr>
  </w:style>
  <w:style w:type="paragraph" w:customStyle="1" w:styleId="88">
    <w:name w:val="88"/>
    <w:basedOn w:val="152"/>
    <w:link w:val="aff8"/>
    <w:uiPriority w:val="99"/>
    <w:unhideWhenUsed/>
    <w:rsid w:val="001116D4"/>
    <w:pPr>
      <w:snapToGrid w:val="0"/>
    </w:pPr>
  </w:style>
  <w:style w:type="character" w:customStyle="1" w:styleId="87">
    <w:name w:val="87"/>
    <w:basedOn w:val="146"/>
    <w:uiPriority w:val="99"/>
    <w:semiHidden/>
    <w:rsid w:val="001116D4"/>
    <w:rPr>
      <w:rFonts w:ascii="宋体" w:hAnsi="宋体" w:cs="宋体"/>
      <w:sz w:val="21"/>
      <w:szCs w:val="24"/>
    </w:rPr>
  </w:style>
  <w:style w:type="character" w:customStyle="1" w:styleId="86">
    <w:name w:val="86"/>
    <w:basedOn w:val="146"/>
    <w:uiPriority w:val="99"/>
    <w:semiHidden/>
    <w:unhideWhenUsed/>
    <w:rsid w:val="001116D4"/>
    <w:rPr>
      <w:vertAlign w:val="superscript"/>
    </w:rPr>
  </w:style>
  <w:style w:type="character" w:customStyle="1" w:styleId="85">
    <w:name w:val="85"/>
    <w:basedOn w:val="134"/>
    <w:uiPriority w:val="99"/>
    <w:semiHidden/>
    <w:rsid w:val="0067754A"/>
    <w:rPr>
      <w:rFonts w:ascii="Times New Roman" w:eastAsia="宋体" w:hAnsi="Times New Roman" w:cs="Times New Roman"/>
      <w:b/>
      <w:bCs/>
      <w:szCs w:val="21"/>
    </w:rPr>
  </w:style>
  <w:style w:type="paragraph" w:customStyle="1" w:styleId="84">
    <w:name w:val="84"/>
    <w:basedOn w:val="152"/>
    <w:next w:val="a"/>
    <w:autoRedefine/>
    <w:semiHidden/>
    <w:rsid w:val="00955CA0"/>
    <w:pPr>
      <w:ind w:firstLineChars="200" w:firstLine="420"/>
    </w:pPr>
    <w:rPr>
      <w:rFonts w:cs="Times New Roman"/>
      <w:color w:val="000000"/>
      <w:szCs w:val="21"/>
    </w:rPr>
  </w:style>
  <w:style w:type="character" w:customStyle="1" w:styleId="83">
    <w:name w:val="83"/>
    <w:basedOn w:val="146"/>
    <w:rsid w:val="00955CA0"/>
  </w:style>
  <w:style w:type="paragraph" w:customStyle="1" w:styleId="82">
    <w:name w:val="82"/>
    <w:basedOn w:val="152"/>
    <w:rsid w:val="00955CA0"/>
    <w:pPr>
      <w:widowControl w:val="0"/>
      <w:ind w:firstLineChars="200" w:firstLine="420"/>
      <w:jc w:val="both"/>
    </w:pPr>
    <w:rPr>
      <w:rFonts w:ascii="Times New Roman" w:hAnsi="Times New Roman" w:cs="Times New Roman"/>
      <w:kern w:val="2"/>
      <w:szCs w:val="21"/>
    </w:rPr>
  </w:style>
  <w:style w:type="paragraph" w:customStyle="1" w:styleId="81">
    <w:name w:val="81"/>
    <w:basedOn w:val="152"/>
    <w:rsid w:val="00955CA0"/>
    <w:pPr>
      <w:widowControl w:val="0"/>
      <w:tabs>
        <w:tab w:val="left" w:pos="1200"/>
      </w:tabs>
      <w:jc w:val="both"/>
    </w:pPr>
    <w:rPr>
      <w:rFonts w:ascii="Times New Roman" w:hAnsi="Times New Roman" w:cs="Times New Roman"/>
      <w:kern w:val="2"/>
      <w:szCs w:val="21"/>
    </w:rPr>
  </w:style>
  <w:style w:type="paragraph" w:customStyle="1" w:styleId="80">
    <w:name w:val="80"/>
    <w:basedOn w:val="152"/>
    <w:next w:val="a"/>
    <w:qFormat/>
    <w:rsid w:val="00955CA0"/>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79">
    <w:name w:val="79"/>
    <w:basedOn w:val="146"/>
    <w:rsid w:val="00955CA0"/>
    <w:rPr>
      <w:rFonts w:ascii="Times New Roman" w:hAnsi="Times New Roman"/>
      <w:b/>
      <w:kern w:val="2"/>
      <w:sz w:val="21"/>
      <w:szCs w:val="24"/>
    </w:rPr>
  </w:style>
  <w:style w:type="character" w:customStyle="1" w:styleId="78">
    <w:name w:val="78"/>
    <w:basedOn w:val="146"/>
    <w:uiPriority w:val="9"/>
    <w:rsid w:val="00876747"/>
    <w:rPr>
      <w:rFonts w:ascii="宋体" w:hAnsi="宋体" w:cs="宋体"/>
      <w:b/>
      <w:bCs/>
      <w:sz w:val="24"/>
      <w:szCs w:val="24"/>
    </w:rPr>
  </w:style>
  <w:style w:type="character" w:customStyle="1" w:styleId="77">
    <w:name w:val="77"/>
    <w:basedOn w:val="134"/>
    <w:uiPriority w:val="99"/>
    <w:semiHidden/>
    <w:rsid w:val="00D212B7"/>
    <w:rPr>
      <w:rFonts w:ascii="Times New Roman" w:eastAsia="宋体" w:hAnsi="Times New Roman" w:cs="Times New Roman"/>
      <w:b/>
      <w:bCs/>
      <w:szCs w:val="21"/>
    </w:rPr>
  </w:style>
  <w:style w:type="character" w:customStyle="1" w:styleId="76">
    <w:name w:val="76"/>
    <w:uiPriority w:val="9"/>
    <w:rsid w:val="0004259D"/>
    <w:rPr>
      <w:rFonts w:ascii="Cambria" w:hAnsi="Cambria"/>
      <w:b/>
      <w:bCs/>
      <w:kern w:val="2"/>
      <w:sz w:val="21"/>
      <w:szCs w:val="28"/>
    </w:rPr>
  </w:style>
  <w:style w:type="paragraph" w:customStyle="1" w:styleId="75">
    <w:name w:val="75"/>
    <w:basedOn w:val="152"/>
    <w:next w:val="ae"/>
    <w:uiPriority w:val="34"/>
    <w:qFormat/>
    <w:rsid w:val="0082388B"/>
    <w:pPr>
      <w:widowControl w:val="0"/>
      <w:ind w:firstLineChars="200" w:firstLine="420"/>
      <w:jc w:val="both"/>
    </w:pPr>
    <w:rPr>
      <w:rFonts w:ascii="Calibri" w:hAnsi="Calibri" w:cs="Times New Roman"/>
      <w:kern w:val="2"/>
      <w:szCs w:val="22"/>
    </w:rPr>
  </w:style>
  <w:style w:type="paragraph" w:customStyle="1" w:styleId="74">
    <w:name w:val="74"/>
    <w:basedOn w:val="152"/>
    <w:next w:val="ae"/>
    <w:uiPriority w:val="34"/>
    <w:qFormat/>
    <w:rsid w:val="00E21DDC"/>
    <w:pPr>
      <w:widowControl w:val="0"/>
      <w:ind w:firstLineChars="200" w:firstLine="420"/>
      <w:jc w:val="both"/>
    </w:pPr>
    <w:rPr>
      <w:rFonts w:ascii="Calibri" w:hAnsi="Calibri" w:cs="Times New Roman"/>
      <w:kern w:val="2"/>
      <w:szCs w:val="22"/>
    </w:rPr>
  </w:style>
  <w:style w:type="character" w:customStyle="1" w:styleId="73">
    <w:name w:val="73"/>
    <w:uiPriority w:val="9"/>
    <w:rsid w:val="00C1405C"/>
    <w:rPr>
      <w:b/>
      <w:bCs/>
      <w:kern w:val="2"/>
      <w:sz w:val="21"/>
      <w:szCs w:val="32"/>
    </w:rPr>
  </w:style>
  <w:style w:type="paragraph" w:customStyle="1" w:styleId="72">
    <w:name w:val="72"/>
    <w:basedOn w:val="152"/>
    <w:next w:val="ae"/>
    <w:uiPriority w:val="34"/>
    <w:qFormat/>
    <w:rsid w:val="00144592"/>
    <w:pPr>
      <w:widowControl w:val="0"/>
      <w:ind w:firstLineChars="200" w:firstLine="420"/>
      <w:jc w:val="both"/>
    </w:pPr>
    <w:rPr>
      <w:rFonts w:ascii="Calibri" w:hAnsi="Calibri" w:cs="Times New Roman"/>
      <w:kern w:val="2"/>
      <w:szCs w:val="22"/>
    </w:rPr>
  </w:style>
  <w:style w:type="paragraph" w:customStyle="1" w:styleId="71">
    <w:name w:val="71"/>
    <w:basedOn w:val="152"/>
    <w:next w:val="ae"/>
    <w:uiPriority w:val="34"/>
    <w:qFormat/>
    <w:rsid w:val="00877605"/>
    <w:pPr>
      <w:widowControl w:val="0"/>
      <w:ind w:firstLineChars="200" w:firstLine="420"/>
      <w:jc w:val="both"/>
    </w:pPr>
    <w:rPr>
      <w:rFonts w:ascii="Calibri" w:hAnsi="Calibri" w:cs="Times New Roman"/>
      <w:kern w:val="2"/>
      <w:szCs w:val="22"/>
    </w:rPr>
  </w:style>
  <w:style w:type="paragraph" w:customStyle="1" w:styleId="700">
    <w:name w:val="70"/>
    <w:basedOn w:val="152"/>
    <w:uiPriority w:val="1"/>
    <w:qFormat/>
    <w:rsid w:val="00F60CEE"/>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69">
    <w:name w:val="69"/>
    <w:qFormat/>
    <w:rsid w:val="00E6160F"/>
    <w:rPr>
      <w:rFonts w:ascii="Times New Roman" w:hAnsi="Times New Roman"/>
      <w:kern w:val="2"/>
      <w:sz w:val="21"/>
      <w:szCs w:val="21"/>
    </w:rPr>
  </w:style>
  <w:style w:type="character" w:customStyle="1" w:styleId="68">
    <w:name w:val="68"/>
    <w:uiPriority w:val="9"/>
    <w:rsid w:val="00560763"/>
    <w:rPr>
      <w:b/>
      <w:bCs/>
      <w:kern w:val="2"/>
      <w:sz w:val="21"/>
      <w:szCs w:val="32"/>
    </w:rPr>
  </w:style>
  <w:style w:type="character" w:customStyle="1" w:styleId="2CharCharCharChar">
    <w:name w:val="标题 2 Char Char Char Char"/>
    <w:rsid w:val="00560763"/>
    <w:rPr>
      <w:rFonts w:ascii="Arial" w:hAnsi="Arial"/>
      <w:b/>
      <w:bCs/>
      <w:kern w:val="2"/>
      <w:sz w:val="21"/>
      <w:szCs w:val="21"/>
    </w:rPr>
  </w:style>
  <w:style w:type="character" w:customStyle="1" w:styleId="67">
    <w:name w:val="67"/>
    <w:uiPriority w:val="9"/>
    <w:rsid w:val="004A55B8"/>
    <w:rPr>
      <w:b/>
      <w:bCs/>
      <w:kern w:val="2"/>
      <w:sz w:val="21"/>
      <w:szCs w:val="28"/>
    </w:rPr>
  </w:style>
  <w:style w:type="paragraph" w:customStyle="1" w:styleId="66">
    <w:name w:val="66"/>
    <w:basedOn w:val="152"/>
    <w:next w:val="ae"/>
    <w:uiPriority w:val="34"/>
    <w:qFormat/>
    <w:rsid w:val="00DA2630"/>
    <w:pPr>
      <w:widowControl w:val="0"/>
      <w:ind w:firstLineChars="200" w:firstLine="420"/>
      <w:jc w:val="both"/>
    </w:pPr>
    <w:rPr>
      <w:rFonts w:ascii="Calibri" w:hAnsi="Calibri" w:cs="Times New Roman"/>
      <w:kern w:val="2"/>
      <w:szCs w:val="22"/>
    </w:rPr>
  </w:style>
  <w:style w:type="character" w:customStyle="1" w:styleId="65">
    <w:name w:val="65"/>
    <w:uiPriority w:val="99"/>
    <w:rsid w:val="005D771B"/>
    <w:rPr>
      <w:rFonts w:ascii="Times New Roman" w:hAnsi="Times New Roman"/>
      <w:kern w:val="2"/>
      <w:sz w:val="21"/>
      <w:szCs w:val="21"/>
    </w:rPr>
  </w:style>
  <w:style w:type="character" w:customStyle="1" w:styleId="64">
    <w:name w:val="64"/>
    <w:rsid w:val="00DE166B"/>
    <w:rPr>
      <w:rFonts w:ascii="FZLTSK--GBK1-0" w:hAnsi="FZLTSK--GBK1-0" w:hint="default"/>
      <w:b w:val="0"/>
      <w:bCs w:val="0"/>
      <w:i w:val="0"/>
      <w:iCs w:val="0"/>
      <w:color w:val="000000"/>
      <w:sz w:val="20"/>
      <w:szCs w:val="20"/>
    </w:rPr>
  </w:style>
  <w:style w:type="paragraph" w:customStyle="1" w:styleId="63">
    <w:name w:val="63"/>
    <w:basedOn w:val="152"/>
    <w:next w:val="ae"/>
    <w:uiPriority w:val="34"/>
    <w:qFormat/>
    <w:rsid w:val="00DE166B"/>
    <w:pPr>
      <w:widowControl w:val="0"/>
      <w:ind w:firstLineChars="200" w:firstLine="420"/>
      <w:jc w:val="both"/>
    </w:pPr>
    <w:rPr>
      <w:rFonts w:ascii="Calibri" w:hAnsi="Calibri" w:cs="Times New Roman"/>
      <w:kern w:val="2"/>
      <w:szCs w:val="22"/>
    </w:rPr>
  </w:style>
  <w:style w:type="character" w:customStyle="1" w:styleId="62">
    <w:name w:val="62"/>
    <w:uiPriority w:val="99"/>
    <w:rsid w:val="00B85D1D"/>
    <w:rPr>
      <w:rFonts w:ascii="Times New Roman" w:hAnsi="Times New Roman"/>
      <w:kern w:val="2"/>
      <w:sz w:val="21"/>
      <w:szCs w:val="21"/>
    </w:rPr>
  </w:style>
  <w:style w:type="character" w:customStyle="1" w:styleId="61">
    <w:name w:val="61"/>
    <w:uiPriority w:val="99"/>
    <w:semiHidden/>
    <w:locked/>
    <w:rsid w:val="00E0679C"/>
    <w:rPr>
      <w:rFonts w:ascii="Times New Roman" w:hAnsi="Times New Roman"/>
      <w:kern w:val="2"/>
      <w:sz w:val="21"/>
      <w:szCs w:val="21"/>
    </w:rPr>
  </w:style>
  <w:style w:type="character" w:customStyle="1" w:styleId="600">
    <w:name w:val="60"/>
    <w:uiPriority w:val="99"/>
    <w:rsid w:val="00CC0E0C"/>
    <w:rPr>
      <w:rFonts w:ascii="Times New Roman" w:hAnsi="Times New Roman"/>
      <w:kern w:val="2"/>
      <w:sz w:val="21"/>
      <w:szCs w:val="21"/>
    </w:rPr>
  </w:style>
  <w:style w:type="character" w:customStyle="1" w:styleId="59">
    <w:name w:val="59"/>
    <w:uiPriority w:val="9"/>
    <w:rsid w:val="008E2F06"/>
    <w:rPr>
      <w:b/>
      <w:bCs/>
      <w:kern w:val="2"/>
      <w:sz w:val="21"/>
      <w:szCs w:val="28"/>
    </w:rPr>
  </w:style>
  <w:style w:type="character" w:customStyle="1" w:styleId="2CharCharCharChar1">
    <w:name w:val="标题 2 Char Char Char Char1"/>
    <w:rsid w:val="008E2F06"/>
    <w:rPr>
      <w:rFonts w:ascii="Arial" w:hAnsi="Arial"/>
      <w:b/>
      <w:bCs/>
      <w:kern w:val="2"/>
      <w:sz w:val="21"/>
      <w:szCs w:val="21"/>
    </w:rPr>
  </w:style>
  <w:style w:type="character" w:customStyle="1" w:styleId="58">
    <w:name w:val="58"/>
    <w:uiPriority w:val="9"/>
    <w:rsid w:val="008E2F06"/>
    <w:rPr>
      <w:b/>
      <w:bCs/>
      <w:kern w:val="2"/>
      <w:sz w:val="21"/>
      <w:szCs w:val="32"/>
    </w:rPr>
  </w:style>
  <w:style w:type="paragraph" w:customStyle="1" w:styleId="57">
    <w:name w:val="57"/>
    <w:basedOn w:val="152"/>
    <w:next w:val="ae"/>
    <w:uiPriority w:val="34"/>
    <w:qFormat/>
    <w:rsid w:val="008E2F06"/>
    <w:pPr>
      <w:widowControl w:val="0"/>
      <w:ind w:firstLineChars="200" w:firstLine="420"/>
      <w:jc w:val="both"/>
    </w:pPr>
    <w:rPr>
      <w:rFonts w:ascii="Calibri" w:hAnsi="Calibri" w:cs="Times New Roman"/>
      <w:kern w:val="2"/>
      <w:szCs w:val="22"/>
    </w:rPr>
  </w:style>
  <w:style w:type="paragraph" w:customStyle="1" w:styleId="56">
    <w:name w:val="56"/>
    <w:basedOn w:val="152"/>
    <w:next w:val="ae"/>
    <w:uiPriority w:val="34"/>
    <w:qFormat/>
    <w:rsid w:val="00C33F22"/>
    <w:pPr>
      <w:widowControl w:val="0"/>
      <w:ind w:firstLineChars="200" w:firstLine="420"/>
      <w:jc w:val="both"/>
    </w:pPr>
    <w:rPr>
      <w:rFonts w:ascii="Calibri" w:hAnsi="Calibri" w:cs="Times New Roman"/>
      <w:kern w:val="2"/>
      <w:szCs w:val="22"/>
    </w:rPr>
  </w:style>
  <w:style w:type="character" w:customStyle="1" w:styleId="55">
    <w:name w:val="55"/>
    <w:rsid w:val="009813B0"/>
    <w:rPr>
      <w:rFonts w:ascii="Times New Roman" w:hAnsi="Times New Roman"/>
      <w:kern w:val="2"/>
      <w:sz w:val="21"/>
      <w:szCs w:val="21"/>
    </w:rPr>
  </w:style>
  <w:style w:type="character" w:customStyle="1" w:styleId="54">
    <w:name w:val="54"/>
    <w:uiPriority w:val="9"/>
    <w:rsid w:val="00F30536"/>
    <w:rPr>
      <w:b/>
      <w:bCs/>
      <w:kern w:val="2"/>
      <w:sz w:val="21"/>
      <w:szCs w:val="32"/>
    </w:rPr>
  </w:style>
  <w:style w:type="paragraph" w:customStyle="1" w:styleId="53">
    <w:name w:val="53"/>
    <w:basedOn w:val="152"/>
    <w:rsid w:val="00285132"/>
    <w:rPr>
      <w:rFonts w:ascii="黑体" w:eastAsia="黑体" w:hAnsi="黑体" w:cs="黑体"/>
      <w:b/>
      <w:sz w:val="22"/>
    </w:rPr>
  </w:style>
  <w:style w:type="paragraph" w:customStyle="1" w:styleId="52">
    <w:name w:val="52"/>
    <w:basedOn w:val="152"/>
    <w:rsid w:val="00285132"/>
    <w:pPr>
      <w:jc w:val="both"/>
    </w:pPr>
    <w:rPr>
      <w:rFonts w:ascii="黑体" w:eastAsia="黑体" w:hAnsi="黑体" w:cs="黑体"/>
      <w:sz w:val="22"/>
    </w:rPr>
  </w:style>
  <w:style w:type="paragraph" w:customStyle="1" w:styleId="510">
    <w:name w:val="51"/>
    <w:basedOn w:val="152"/>
    <w:rsid w:val="00285132"/>
    <w:rPr>
      <w:rFonts w:ascii="黑体" w:eastAsia="黑体" w:hAnsi="黑体" w:cs="黑体"/>
      <w:b/>
      <w:sz w:val="22"/>
    </w:rPr>
  </w:style>
  <w:style w:type="paragraph" w:customStyle="1" w:styleId="500">
    <w:name w:val="50"/>
    <w:basedOn w:val="152"/>
    <w:rsid w:val="00285132"/>
    <w:rPr>
      <w:rFonts w:ascii="黑体" w:eastAsia="黑体" w:hAnsi="黑体" w:cs="黑体"/>
      <w:i/>
      <w:sz w:val="22"/>
    </w:rPr>
  </w:style>
  <w:style w:type="paragraph" w:customStyle="1" w:styleId="49">
    <w:name w:val="49"/>
    <w:basedOn w:val="152"/>
    <w:rsid w:val="00285132"/>
    <w:rPr>
      <w:rFonts w:ascii="黑体" w:eastAsia="黑体" w:hAnsi="黑体" w:cs="黑体"/>
      <w:sz w:val="22"/>
    </w:rPr>
  </w:style>
  <w:style w:type="paragraph" w:customStyle="1" w:styleId="48">
    <w:name w:val="48"/>
    <w:basedOn w:val="152"/>
    <w:rsid w:val="00285132"/>
    <w:pPr>
      <w:jc w:val="right"/>
    </w:pPr>
    <w:rPr>
      <w:rFonts w:ascii="黑体" w:eastAsia="黑体" w:hAnsi="黑体" w:cs="黑体"/>
      <w:sz w:val="22"/>
    </w:rPr>
  </w:style>
  <w:style w:type="paragraph" w:customStyle="1" w:styleId="47">
    <w:name w:val="47"/>
    <w:basedOn w:val="152"/>
    <w:rsid w:val="00285132"/>
    <w:rPr>
      <w:rFonts w:ascii="黑体" w:eastAsia="黑体" w:hAnsi="黑体" w:cs="黑体"/>
      <w:sz w:val="22"/>
    </w:rPr>
  </w:style>
  <w:style w:type="paragraph" w:customStyle="1" w:styleId="46">
    <w:name w:val="46"/>
    <w:basedOn w:val="152"/>
    <w:rsid w:val="00285132"/>
    <w:pPr>
      <w:jc w:val="center"/>
    </w:pPr>
    <w:rPr>
      <w:rFonts w:ascii="黑体" w:eastAsia="黑体" w:hAnsi="黑体" w:cs="黑体"/>
      <w:sz w:val="22"/>
    </w:rPr>
  </w:style>
  <w:style w:type="paragraph" w:customStyle="1" w:styleId="45">
    <w:name w:val="45"/>
    <w:basedOn w:val="152"/>
    <w:rsid w:val="00285132"/>
    <w:pPr>
      <w:jc w:val="right"/>
    </w:pPr>
    <w:rPr>
      <w:rFonts w:ascii="黑体" w:eastAsia="黑体" w:hAnsi="黑体" w:cs="黑体"/>
      <w:sz w:val="22"/>
    </w:rPr>
  </w:style>
  <w:style w:type="paragraph" w:customStyle="1" w:styleId="44">
    <w:name w:val="44"/>
    <w:basedOn w:val="152"/>
    <w:rsid w:val="00285132"/>
    <w:pPr>
      <w:jc w:val="right"/>
    </w:pPr>
    <w:rPr>
      <w:rFonts w:ascii="黑体" w:eastAsia="黑体" w:hAnsi="黑体" w:cs="黑体"/>
      <w:sz w:val="22"/>
    </w:rPr>
  </w:style>
  <w:style w:type="paragraph" w:customStyle="1" w:styleId="43">
    <w:name w:val="43"/>
    <w:basedOn w:val="152"/>
    <w:rsid w:val="00285132"/>
    <w:pPr>
      <w:jc w:val="right"/>
    </w:pPr>
    <w:rPr>
      <w:rFonts w:ascii="黑体" w:eastAsia="黑体" w:hAnsi="黑体" w:cs="黑体"/>
      <w:sz w:val="22"/>
    </w:rPr>
  </w:style>
  <w:style w:type="paragraph" w:customStyle="1" w:styleId="42">
    <w:name w:val="42"/>
    <w:basedOn w:val="152"/>
    <w:rsid w:val="00285132"/>
    <w:rPr>
      <w:rFonts w:ascii="黑体" w:eastAsia="黑体" w:hAnsi="黑体" w:cs="黑体"/>
      <w:sz w:val="22"/>
    </w:rPr>
  </w:style>
  <w:style w:type="paragraph" w:customStyle="1" w:styleId="410">
    <w:name w:val="41"/>
    <w:basedOn w:val="152"/>
    <w:rsid w:val="00285132"/>
    <w:rPr>
      <w:rFonts w:ascii="黑体" w:eastAsia="黑体" w:hAnsi="黑体" w:cs="黑体"/>
      <w:sz w:val="22"/>
    </w:rPr>
  </w:style>
  <w:style w:type="paragraph" w:customStyle="1" w:styleId="400">
    <w:name w:val="40"/>
    <w:basedOn w:val="152"/>
    <w:rsid w:val="00285132"/>
    <w:pPr>
      <w:jc w:val="right"/>
    </w:pPr>
    <w:rPr>
      <w:rFonts w:ascii="黑体" w:eastAsia="黑体" w:hAnsi="黑体" w:cs="黑体"/>
      <w:sz w:val="22"/>
    </w:rPr>
  </w:style>
  <w:style w:type="paragraph" w:customStyle="1" w:styleId="39">
    <w:name w:val="39"/>
    <w:basedOn w:val="152"/>
    <w:rsid w:val="00285132"/>
    <w:pPr>
      <w:jc w:val="right"/>
    </w:pPr>
    <w:rPr>
      <w:rFonts w:ascii="黑体" w:eastAsia="黑体" w:hAnsi="黑体" w:cs="黑体"/>
      <w:sz w:val="22"/>
    </w:rPr>
  </w:style>
  <w:style w:type="paragraph" w:customStyle="1" w:styleId="38">
    <w:name w:val="38"/>
    <w:basedOn w:val="152"/>
    <w:rsid w:val="00285132"/>
    <w:pPr>
      <w:jc w:val="right"/>
    </w:pPr>
    <w:rPr>
      <w:rFonts w:ascii="黑体" w:eastAsia="黑体" w:hAnsi="黑体" w:cs="黑体"/>
      <w:sz w:val="22"/>
    </w:rPr>
  </w:style>
  <w:style w:type="paragraph" w:customStyle="1" w:styleId="370">
    <w:name w:val="37"/>
    <w:basedOn w:val="152"/>
    <w:rsid w:val="00285132"/>
    <w:pPr>
      <w:jc w:val="right"/>
    </w:pPr>
    <w:rPr>
      <w:rFonts w:ascii="黑体" w:eastAsia="黑体" w:hAnsi="黑体" w:cs="黑体"/>
      <w:sz w:val="22"/>
    </w:rPr>
  </w:style>
  <w:style w:type="paragraph" w:customStyle="1" w:styleId="360">
    <w:name w:val="36"/>
    <w:basedOn w:val="152"/>
    <w:rsid w:val="00285132"/>
    <w:rPr>
      <w:rFonts w:ascii="黑体" w:eastAsia="黑体" w:hAnsi="黑体" w:cs="黑体"/>
      <w:sz w:val="22"/>
    </w:rPr>
  </w:style>
  <w:style w:type="paragraph" w:customStyle="1" w:styleId="350">
    <w:name w:val="35"/>
    <w:basedOn w:val="152"/>
    <w:rsid w:val="00285132"/>
    <w:rPr>
      <w:rFonts w:ascii="黑体" w:eastAsia="黑体" w:hAnsi="黑体" w:cs="黑体"/>
      <w:sz w:val="22"/>
      <w:u w:val="single"/>
    </w:rPr>
  </w:style>
  <w:style w:type="paragraph" w:customStyle="1" w:styleId="340">
    <w:name w:val="34"/>
    <w:basedOn w:val="152"/>
    <w:rsid w:val="00285132"/>
    <w:rPr>
      <w:rFonts w:ascii="黑体" w:eastAsia="黑体" w:hAnsi="黑体" w:cs="黑体"/>
      <w:sz w:val="22"/>
    </w:rPr>
  </w:style>
  <w:style w:type="paragraph" w:customStyle="1" w:styleId="330">
    <w:name w:val="33"/>
    <w:basedOn w:val="152"/>
    <w:rsid w:val="00285132"/>
    <w:rPr>
      <w:rFonts w:ascii="黑体" w:eastAsia="黑体" w:hAnsi="黑体" w:cs="黑体"/>
      <w:sz w:val="22"/>
    </w:rPr>
  </w:style>
  <w:style w:type="paragraph" w:customStyle="1" w:styleId="320">
    <w:name w:val="32"/>
    <w:basedOn w:val="152"/>
    <w:rsid w:val="00285132"/>
    <w:rPr>
      <w:rFonts w:ascii="黑体" w:eastAsia="黑体" w:hAnsi="黑体" w:cs="黑体"/>
      <w:sz w:val="22"/>
    </w:rPr>
  </w:style>
  <w:style w:type="paragraph" w:customStyle="1" w:styleId="310">
    <w:name w:val="31"/>
    <w:basedOn w:val="152"/>
    <w:rsid w:val="00285132"/>
    <w:pPr>
      <w:jc w:val="right"/>
    </w:pPr>
    <w:rPr>
      <w:rFonts w:ascii="黑体" w:eastAsia="黑体" w:hAnsi="黑体" w:cs="黑体"/>
      <w:sz w:val="22"/>
    </w:rPr>
  </w:style>
  <w:style w:type="paragraph" w:customStyle="1" w:styleId="300">
    <w:name w:val="30"/>
    <w:basedOn w:val="152"/>
    <w:rsid w:val="00285132"/>
    <w:pPr>
      <w:jc w:val="right"/>
    </w:pPr>
    <w:rPr>
      <w:rFonts w:ascii="黑体" w:eastAsia="黑体" w:hAnsi="黑体" w:cs="黑体"/>
      <w:sz w:val="22"/>
    </w:rPr>
  </w:style>
  <w:style w:type="paragraph" w:customStyle="1" w:styleId="29">
    <w:name w:val="29"/>
    <w:basedOn w:val="152"/>
    <w:rsid w:val="00285132"/>
    <w:rPr>
      <w:rFonts w:ascii="黑体" w:eastAsia="黑体" w:hAnsi="黑体" w:cs="黑体"/>
      <w:sz w:val="22"/>
    </w:rPr>
  </w:style>
  <w:style w:type="paragraph" w:customStyle="1" w:styleId="28">
    <w:name w:val="28"/>
    <w:basedOn w:val="152"/>
    <w:rsid w:val="00285132"/>
    <w:rPr>
      <w:rFonts w:ascii="黑体" w:eastAsia="黑体" w:hAnsi="黑体" w:cs="黑体"/>
      <w:sz w:val="22"/>
    </w:rPr>
  </w:style>
  <w:style w:type="paragraph" w:customStyle="1" w:styleId="270">
    <w:name w:val="27"/>
    <w:basedOn w:val="152"/>
    <w:rsid w:val="00285132"/>
    <w:pPr>
      <w:jc w:val="right"/>
    </w:pPr>
    <w:rPr>
      <w:rFonts w:ascii="黑体" w:eastAsia="黑体" w:hAnsi="黑体" w:cs="黑体"/>
      <w:sz w:val="22"/>
    </w:rPr>
  </w:style>
  <w:style w:type="paragraph" w:customStyle="1" w:styleId="260">
    <w:name w:val="26"/>
    <w:basedOn w:val="152"/>
    <w:rsid w:val="00285132"/>
    <w:pPr>
      <w:jc w:val="right"/>
    </w:pPr>
    <w:rPr>
      <w:rFonts w:ascii="黑体" w:eastAsia="黑体" w:hAnsi="黑体" w:cs="黑体"/>
      <w:sz w:val="22"/>
    </w:rPr>
  </w:style>
  <w:style w:type="paragraph" w:customStyle="1" w:styleId="250">
    <w:name w:val="25"/>
    <w:basedOn w:val="152"/>
    <w:rsid w:val="00DE1132"/>
    <w:rPr>
      <w:rFonts w:ascii="黑体" w:eastAsia="黑体" w:hAnsi="黑体" w:cs="黑体"/>
      <w:sz w:val="22"/>
    </w:rPr>
  </w:style>
  <w:style w:type="paragraph" w:customStyle="1" w:styleId="240">
    <w:name w:val="24"/>
    <w:basedOn w:val="152"/>
    <w:rsid w:val="00DE1132"/>
    <w:rPr>
      <w:rFonts w:ascii="黑体" w:eastAsia="黑体" w:hAnsi="黑体" w:cs="黑体"/>
      <w:sz w:val="22"/>
    </w:rPr>
  </w:style>
  <w:style w:type="paragraph" w:customStyle="1" w:styleId="230">
    <w:name w:val="23"/>
    <w:basedOn w:val="152"/>
    <w:rsid w:val="00DE1132"/>
    <w:pPr>
      <w:jc w:val="right"/>
    </w:pPr>
    <w:rPr>
      <w:rFonts w:ascii="黑体" w:eastAsia="黑体" w:hAnsi="黑体" w:cs="黑体"/>
      <w:sz w:val="22"/>
    </w:rPr>
  </w:style>
  <w:style w:type="paragraph" w:customStyle="1" w:styleId="220">
    <w:name w:val="22"/>
    <w:basedOn w:val="152"/>
    <w:rsid w:val="00DE1132"/>
    <w:pPr>
      <w:jc w:val="right"/>
    </w:pPr>
    <w:rPr>
      <w:rFonts w:ascii="黑体" w:eastAsia="黑体" w:hAnsi="黑体" w:cs="黑体"/>
      <w:sz w:val="22"/>
    </w:rPr>
  </w:style>
  <w:style w:type="paragraph" w:customStyle="1" w:styleId="210">
    <w:name w:val="21"/>
    <w:basedOn w:val="152"/>
    <w:rsid w:val="00DE1132"/>
    <w:pPr>
      <w:jc w:val="right"/>
    </w:pPr>
    <w:rPr>
      <w:rFonts w:ascii="黑体" w:eastAsia="黑体" w:hAnsi="黑体" w:cs="黑体"/>
      <w:sz w:val="22"/>
    </w:rPr>
  </w:style>
  <w:style w:type="paragraph" w:customStyle="1" w:styleId="200">
    <w:name w:val="20"/>
    <w:basedOn w:val="152"/>
    <w:rsid w:val="00DE1132"/>
    <w:pPr>
      <w:jc w:val="right"/>
    </w:pPr>
    <w:rPr>
      <w:rFonts w:ascii="黑体" w:eastAsia="黑体" w:hAnsi="黑体" w:cs="黑体"/>
      <w:sz w:val="22"/>
    </w:rPr>
  </w:style>
  <w:style w:type="paragraph" w:customStyle="1" w:styleId="19">
    <w:name w:val="19"/>
    <w:basedOn w:val="152"/>
    <w:rsid w:val="00E40689"/>
    <w:rPr>
      <w:rFonts w:ascii="黑体" w:eastAsia="黑体" w:hAnsi="黑体" w:cs="黑体"/>
      <w:sz w:val="22"/>
    </w:rPr>
  </w:style>
  <w:style w:type="paragraph" w:customStyle="1" w:styleId="18">
    <w:name w:val="18"/>
    <w:basedOn w:val="152"/>
    <w:rsid w:val="00E40689"/>
    <w:rPr>
      <w:rFonts w:ascii="黑体" w:eastAsia="黑体" w:hAnsi="黑体" w:cs="黑体"/>
      <w:sz w:val="22"/>
    </w:rPr>
  </w:style>
  <w:style w:type="paragraph" w:customStyle="1" w:styleId="170">
    <w:name w:val="17"/>
    <w:basedOn w:val="152"/>
    <w:rsid w:val="00E40689"/>
    <w:pPr>
      <w:jc w:val="right"/>
    </w:pPr>
    <w:rPr>
      <w:rFonts w:ascii="黑体" w:eastAsia="黑体" w:hAnsi="黑体" w:cs="黑体"/>
      <w:sz w:val="22"/>
    </w:rPr>
  </w:style>
  <w:style w:type="paragraph" w:customStyle="1" w:styleId="160">
    <w:name w:val="16"/>
    <w:basedOn w:val="152"/>
    <w:rsid w:val="00E40689"/>
    <w:pPr>
      <w:jc w:val="right"/>
    </w:pPr>
    <w:rPr>
      <w:rFonts w:ascii="黑体" w:eastAsia="黑体" w:hAnsi="黑体" w:cs="黑体"/>
      <w:sz w:val="22"/>
    </w:rPr>
  </w:style>
  <w:style w:type="paragraph" w:customStyle="1" w:styleId="153">
    <w:name w:val="15"/>
    <w:basedOn w:val="152"/>
    <w:rsid w:val="00E40689"/>
    <w:rPr>
      <w:rFonts w:ascii="黑体" w:eastAsia="黑体" w:hAnsi="黑体" w:cs="黑体"/>
      <w:sz w:val="22"/>
    </w:rPr>
  </w:style>
  <w:style w:type="paragraph" w:customStyle="1" w:styleId="14a">
    <w:name w:val="14"/>
    <w:basedOn w:val="152"/>
    <w:rsid w:val="00E40689"/>
    <w:rPr>
      <w:rFonts w:ascii="黑体" w:eastAsia="黑体" w:hAnsi="黑体" w:cs="黑体"/>
      <w:sz w:val="22"/>
    </w:rPr>
  </w:style>
  <w:style w:type="paragraph" w:customStyle="1" w:styleId="13a">
    <w:name w:val="13"/>
    <w:basedOn w:val="152"/>
    <w:rsid w:val="00E40689"/>
    <w:pPr>
      <w:jc w:val="right"/>
    </w:pPr>
    <w:rPr>
      <w:rFonts w:ascii="黑体" w:eastAsia="黑体" w:hAnsi="黑体" w:cs="黑体"/>
      <w:sz w:val="22"/>
    </w:rPr>
  </w:style>
  <w:style w:type="paragraph" w:customStyle="1" w:styleId="12a">
    <w:name w:val="12"/>
    <w:basedOn w:val="152"/>
    <w:rsid w:val="00E40689"/>
    <w:pPr>
      <w:jc w:val="right"/>
    </w:pPr>
    <w:rPr>
      <w:rFonts w:ascii="黑体" w:eastAsia="黑体" w:hAnsi="黑体" w:cs="黑体"/>
      <w:sz w:val="22"/>
    </w:rPr>
  </w:style>
  <w:style w:type="paragraph" w:customStyle="1" w:styleId="11a">
    <w:name w:val="11"/>
    <w:basedOn w:val="152"/>
    <w:rsid w:val="00E40689"/>
    <w:rPr>
      <w:rFonts w:ascii="黑体" w:eastAsia="黑体" w:hAnsi="黑体" w:cs="黑体"/>
      <w:sz w:val="22"/>
    </w:rPr>
  </w:style>
  <w:style w:type="paragraph" w:customStyle="1" w:styleId="10a">
    <w:name w:val="10"/>
    <w:basedOn w:val="152"/>
    <w:rsid w:val="00E40689"/>
    <w:pPr>
      <w:jc w:val="right"/>
    </w:pPr>
    <w:rPr>
      <w:rFonts w:ascii="黑体" w:eastAsia="黑体" w:hAnsi="黑体" w:cs="黑体"/>
      <w:sz w:val="22"/>
    </w:rPr>
  </w:style>
  <w:style w:type="paragraph" w:customStyle="1" w:styleId="9">
    <w:name w:val="9"/>
    <w:basedOn w:val="152"/>
    <w:rsid w:val="00E40689"/>
    <w:pPr>
      <w:jc w:val="right"/>
    </w:pPr>
    <w:rPr>
      <w:rFonts w:ascii="黑体" w:eastAsia="黑体" w:hAnsi="黑体" w:cs="黑体"/>
      <w:sz w:val="22"/>
    </w:rPr>
  </w:style>
  <w:style w:type="paragraph" w:customStyle="1" w:styleId="8">
    <w:name w:val="8"/>
    <w:basedOn w:val="152"/>
    <w:rsid w:val="00E40689"/>
    <w:rPr>
      <w:rFonts w:ascii="黑体" w:eastAsia="黑体" w:hAnsi="黑体" w:cs="黑体"/>
      <w:sz w:val="22"/>
    </w:rPr>
  </w:style>
  <w:style w:type="paragraph" w:customStyle="1" w:styleId="7a">
    <w:name w:val="7"/>
    <w:basedOn w:val="152"/>
    <w:rsid w:val="00E40689"/>
    <w:pPr>
      <w:jc w:val="right"/>
    </w:pPr>
    <w:rPr>
      <w:rFonts w:ascii="黑体" w:eastAsia="黑体" w:hAnsi="黑体" w:cs="黑体"/>
      <w:sz w:val="22"/>
    </w:rPr>
  </w:style>
  <w:style w:type="paragraph" w:customStyle="1" w:styleId="6a">
    <w:name w:val="6"/>
    <w:basedOn w:val="152"/>
    <w:rsid w:val="00E40689"/>
    <w:rPr>
      <w:rFonts w:ascii="黑体" w:eastAsia="黑体" w:hAnsi="黑体" w:cs="黑体"/>
      <w:sz w:val="22"/>
    </w:rPr>
  </w:style>
  <w:style w:type="paragraph" w:customStyle="1" w:styleId="5a">
    <w:name w:val="5"/>
    <w:basedOn w:val="152"/>
    <w:rsid w:val="00E40689"/>
    <w:pPr>
      <w:jc w:val="right"/>
    </w:pPr>
    <w:rPr>
      <w:rFonts w:ascii="黑体" w:eastAsia="黑体" w:hAnsi="黑体" w:cs="黑体"/>
      <w:sz w:val="22"/>
    </w:rPr>
  </w:style>
  <w:style w:type="paragraph" w:customStyle="1" w:styleId="84c4df26-4d45-42dd-8da3-7c13b2f77833Default1576822095235">
    <w:name w:val="84c4df26-4d45-42dd-8da3-7c13b2f77833Default1576822095235"/>
    <w:basedOn w:val="a0"/>
    <w:rsid w:val="000E136E"/>
    <w:pPr>
      <w:jc w:val="center"/>
    </w:pPr>
    <w:rPr>
      <w:rFonts w:ascii="黑体" w:eastAsia="黑体" w:hAnsi="黑体" w:cs="黑体"/>
      <w:sz w:val="20"/>
    </w:rPr>
  </w:style>
  <w:style w:type="paragraph" w:styleId="afff">
    <w:name w:val="Revision"/>
    <w:hidden/>
    <w:uiPriority w:val="99"/>
    <w:semiHidden/>
    <w:rsid w:val="00800756"/>
    <w:rPr>
      <w:rFonts w:ascii="宋体" w:hAnsi="宋体" w:cs="宋体"/>
      <w:sz w:val="21"/>
      <w:szCs w:val="24"/>
    </w:rPr>
  </w:style>
  <w:style w:type="paragraph" w:customStyle="1" w:styleId="11211">
    <w:name w:val="段落1 黑体 12号 不加粗 不斜体 上空1行 下空1行"/>
    <w:basedOn w:val="a0"/>
    <w:rsid w:val="007F0C21"/>
    <w:pPr>
      <w:jc w:val="both"/>
    </w:pPr>
    <w:rPr>
      <w:rFonts w:ascii="黑体" w:eastAsia="黑体" w:hAnsi="黑体" w:cs="黑体"/>
      <w:sz w:val="22"/>
    </w:rPr>
  </w:style>
  <w:style w:type="paragraph" w:styleId="afff0">
    <w:name w:val="Quote"/>
    <w:basedOn w:val="a0"/>
    <w:next w:val="a0"/>
    <w:link w:val="afff1"/>
    <w:uiPriority w:val="29"/>
    <w:qFormat/>
    <w:rsid w:val="007F0C21"/>
    <w:pPr>
      <w:keepNext/>
      <w:keepLines/>
      <w:outlineLvl w:val="4"/>
    </w:pPr>
    <w:rPr>
      <w:rFonts w:ascii="黑体" w:eastAsiaTheme="majorEastAsia" w:hAnsi="黑体" w:cstheme="majorBidi"/>
      <w:i/>
      <w:iCs/>
      <w:color w:val="000000" w:themeColor="text1"/>
      <w:sz w:val="24"/>
    </w:rPr>
  </w:style>
  <w:style w:type="character" w:customStyle="1" w:styleId="afff1">
    <w:name w:val="引用 字符"/>
    <w:basedOn w:val="a1"/>
    <w:link w:val="afff0"/>
    <w:uiPriority w:val="29"/>
    <w:rsid w:val="007F0C21"/>
    <w:rPr>
      <w:rFonts w:ascii="黑体" w:eastAsiaTheme="majorEastAsia" w:hAnsi="黑体" w:cstheme="majorBidi"/>
      <w:i/>
      <w:iCs/>
      <w:color w:val="000000" w:themeColor="text1"/>
      <w:sz w:val="24"/>
      <w:szCs w:val="24"/>
    </w:rPr>
  </w:style>
  <w:style w:type="paragraph" w:customStyle="1" w:styleId="ParaZHCNDefault">
    <w:name w:val="Para_ZH_CN_Default"/>
    <w:basedOn w:val="a0"/>
    <w:rsid w:val="006452BB"/>
    <w:rPr>
      <w:rFonts w:ascii="黑体" w:eastAsia="黑体" w:hAnsi="黑体" w:cs="黑体"/>
      <w:sz w:val="22"/>
    </w:rPr>
  </w:style>
  <w:style w:type="paragraph" w:customStyle="1" w:styleId="1212311">
    <w:name w:val="二级标题 黑体 12号 加粗 无下滑线不斜体 有序号123  上空1行下空1行"/>
    <w:basedOn w:val="a0"/>
    <w:rsid w:val="006452BB"/>
    <w:rPr>
      <w:rFonts w:ascii="黑体" w:eastAsia="黑体" w:hAnsi="黑体" w:cs="黑体"/>
      <w:b/>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151466">
      <w:bodyDiv w:val="1"/>
      <w:marLeft w:val="0"/>
      <w:marRight w:val="0"/>
      <w:marTop w:val="0"/>
      <w:marBottom w:val="0"/>
      <w:divBdr>
        <w:top w:val="none" w:sz="0" w:space="0" w:color="auto"/>
        <w:left w:val="none" w:sz="0" w:space="0" w:color="auto"/>
        <w:bottom w:val="none" w:sz="0" w:space="0" w:color="auto"/>
        <w:right w:val="none" w:sz="0" w:space="0" w:color="auto"/>
      </w:divBdr>
    </w:div>
    <w:div w:id="73597888">
      <w:bodyDiv w:val="1"/>
      <w:marLeft w:val="0"/>
      <w:marRight w:val="0"/>
      <w:marTop w:val="0"/>
      <w:marBottom w:val="0"/>
      <w:divBdr>
        <w:top w:val="none" w:sz="0" w:space="0" w:color="auto"/>
        <w:left w:val="none" w:sz="0" w:space="0" w:color="auto"/>
        <w:bottom w:val="none" w:sz="0" w:space="0" w:color="auto"/>
        <w:right w:val="none" w:sz="0" w:space="0" w:color="auto"/>
      </w:divBdr>
    </w:div>
    <w:div w:id="159123766">
      <w:bodyDiv w:val="1"/>
      <w:marLeft w:val="0"/>
      <w:marRight w:val="0"/>
      <w:marTop w:val="0"/>
      <w:marBottom w:val="0"/>
      <w:divBdr>
        <w:top w:val="none" w:sz="0" w:space="0" w:color="auto"/>
        <w:left w:val="none" w:sz="0" w:space="0" w:color="auto"/>
        <w:bottom w:val="none" w:sz="0" w:space="0" w:color="auto"/>
        <w:right w:val="none" w:sz="0" w:space="0" w:color="auto"/>
      </w:divBdr>
    </w:div>
    <w:div w:id="242879474">
      <w:bodyDiv w:val="1"/>
      <w:marLeft w:val="0"/>
      <w:marRight w:val="0"/>
      <w:marTop w:val="0"/>
      <w:marBottom w:val="0"/>
      <w:divBdr>
        <w:top w:val="none" w:sz="0" w:space="0" w:color="auto"/>
        <w:left w:val="none" w:sz="0" w:space="0" w:color="auto"/>
        <w:bottom w:val="none" w:sz="0" w:space="0" w:color="auto"/>
        <w:right w:val="none" w:sz="0" w:space="0" w:color="auto"/>
      </w:divBdr>
    </w:div>
    <w:div w:id="328097058">
      <w:bodyDiv w:val="1"/>
      <w:marLeft w:val="0"/>
      <w:marRight w:val="0"/>
      <w:marTop w:val="0"/>
      <w:marBottom w:val="0"/>
      <w:divBdr>
        <w:top w:val="none" w:sz="0" w:space="0" w:color="auto"/>
        <w:left w:val="none" w:sz="0" w:space="0" w:color="auto"/>
        <w:bottom w:val="none" w:sz="0" w:space="0" w:color="auto"/>
        <w:right w:val="none" w:sz="0" w:space="0" w:color="auto"/>
      </w:divBdr>
    </w:div>
    <w:div w:id="379011355">
      <w:bodyDiv w:val="1"/>
      <w:marLeft w:val="0"/>
      <w:marRight w:val="0"/>
      <w:marTop w:val="0"/>
      <w:marBottom w:val="0"/>
      <w:divBdr>
        <w:top w:val="none" w:sz="0" w:space="0" w:color="auto"/>
        <w:left w:val="none" w:sz="0" w:space="0" w:color="auto"/>
        <w:bottom w:val="none" w:sz="0" w:space="0" w:color="auto"/>
        <w:right w:val="none" w:sz="0" w:space="0" w:color="auto"/>
      </w:divBdr>
    </w:div>
    <w:div w:id="380910123">
      <w:bodyDiv w:val="1"/>
      <w:marLeft w:val="0"/>
      <w:marRight w:val="0"/>
      <w:marTop w:val="0"/>
      <w:marBottom w:val="0"/>
      <w:divBdr>
        <w:top w:val="none" w:sz="0" w:space="0" w:color="auto"/>
        <w:left w:val="none" w:sz="0" w:space="0" w:color="auto"/>
        <w:bottom w:val="none" w:sz="0" w:space="0" w:color="auto"/>
        <w:right w:val="none" w:sz="0" w:space="0" w:color="auto"/>
      </w:divBdr>
    </w:div>
    <w:div w:id="394351277">
      <w:bodyDiv w:val="1"/>
      <w:marLeft w:val="0"/>
      <w:marRight w:val="0"/>
      <w:marTop w:val="0"/>
      <w:marBottom w:val="0"/>
      <w:divBdr>
        <w:top w:val="none" w:sz="0" w:space="0" w:color="auto"/>
        <w:left w:val="none" w:sz="0" w:space="0" w:color="auto"/>
        <w:bottom w:val="none" w:sz="0" w:space="0" w:color="auto"/>
        <w:right w:val="none" w:sz="0" w:space="0" w:color="auto"/>
      </w:divBdr>
    </w:div>
    <w:div w:id="395015150">
      <w:bodyDiv w:val="1"/>
      <w:marLeft w:val="0"/>
      <w:marRight w:val="0"/>
      <w:marTop w:val="0"/>
      <w:marBottom w:val="0"/>
      <w:divBdr>
        <w:top w:val="none" w:sz="0" w:space="0" w:color="auto"/>
        <w:left w:val="none" w:sz="0" w:space="0" w:color="auto"/>
        <w:bottom w:val="none" w:sz="0" w:space="0" w:color="auto"/>
        <w:right w:val="none" w:sz="0" w:space="0" w:color="auto"/>
      </w:divBdr>
    </w:div>
    <w:div w:id="557402861">
      <w:bodyDiv w:val="1"/>
      <w:marLeft w:val="0"/>
      <w:marRight w:val="0"/>
      <w:marTop w:val="0"/>
      <w:marBottom w:val="0"/>
      <w:divBdr>
        <w:top w:val="none" w:sz="0" w:space="0" w:color="auto"/>
        <w:left w:val="none" w:sz="0" w:space="0" w:color="auto"/>
        <w:bottom w:val="none" w:sz="0" w:space="0" w:color="auto"/>
        <w:right w:val="none" w:sz="0" w:space="0" w:color="auto"/>
      </w:divBdr>
    </w:div>
    <w:div w:id="599949266">
      <w:bodyDiv w:val="1"/>
      <w:marLeft w:val="0"/>
      <w:marRight w:val="0"/>
      <w:marTop w:val="0"/>
      <w:marBottom w:val="0"/>
      <w:divBdr>
        <w:top w:val="none" w:sz="0" w:space="0" w:color="auto"/>
        <w:left w:val="none" w:sz="0" w:space="0" w:color="auto"/>
        <w:bottom w:val="none" w:sz="0" w:space="0" w:color="auto"/>
        <w:right w:val="none" w:sz="0" w:space="0" w:color="auto"/>
      </w:divBdr>
    </w:div>
    <w:div w:id="691221599">
      <w:bodyDiv w:val="1"/>
      <w:marLeft w:val="0"/>
      <w:marRight w:val="0"/>
      <w:marTop w:val="0"/>
      <w:marBottom w:val="0"/>
      <w:divBdr>
        <w:top w:val="none" w:sz="0" w:space="0" w:color="auto"/>
        <w:left w:val="none" w:sz="0" w:space="0" w:color="auto"/>
        <w:bottom w:val="none" w:sz="0" w:space="0" w:color="auto"/>
        <w:right w:val="none" w:sz="0" w:space="0" w:color="auto"/>
      </w:divBdr>
    </w:div>
    <w:div w:id="737216300">
      <w:bodyDiv w:val="1"/>
      <w:marLeft w:val="0"/>
      <w:marRight w:val="0"/>
      <w:marTop w:val="0"/>
      <w:marBottom w:val="0"/>
      <w:divBdr>
        <w:top w:val="none" w:sz="0" w:space="0" w:color="auto"/>
        <w:left w:val="none" w:sz="0" w:space="0" w:color="auto"/>
        <w:bottom w:val="none" w:sz="0" w:space="0" w:color="auto"/>
        <w:right w:val="none" w:sz="0" w:space="0" w:color="auto"/>
      </w:divBdr>
    </w:div>
    <w:div w:id="852186700">
      <w:bodyDiv w:val="1"/>
      <w:marLeft w:val="0"/>
      <w:marRight w:val="0"/>
      <w:marTop w:val="0"/>
      <w:marBottom w:val="0"/>
      <w:divBdr>
        <w:top w:val="none" w:sz="0" w:space="0" w:color="auto"/>
        <w:left w:val="none" w:sz="0" w:space="0" w:color="auto"/>
        <w:bottom w:val="none" w:sz="0" w:space="0" w:color="auto"/>
        <w:right w:val="none" w:sz="0" w:space="0" w:color="auto"/>
      </w:divBdr>
    </w:div>
    <w:div w:id="900487045">
      <w:bodyDiv w:val="1"/>
      <w:marLeft w:val="0"/>
      <w:marRight w:val="0"/>
      <w:marTop w:val="0"/>
      <w:marBottom w:val="0"/>
      <w:divBdr>
        <w:top w:val="none" w:sz="0" w:space="0" w:color="auto"/>
        <w:left w:val="none" w:sz="0" w:space="0" w:color="auto"/>
        <w:bottom w:val="none" w:sz="0" w:space="0" w:color="auto"/>
        <w:right w:val="none" w:sz="0" w:space="0" w:color="auto"/>
      </w:divBdr>
    </w:div>
    <w:div w:id="976957178">
      <w:bodyDiv w:val="1"/>
      <w:marLeft w:val="0"/>
      <w:marRight w:val="0"/>
      <w:marTop w:val="0"/>
      <w:marBottom w:val="0"/>
      <w:divBdr>
        <w:top w:val="none" w:sz="0" w:space="0" w:color="auto"/>
        <w:left w:val="none" w:sz="0" w:space="0" w:color="auto"/>
        <w:bottom w:val="none" w:sz="0" w:space="0" w:color="auto"/>
        <w:right w:val="none" w:sz="0" w:space="0" w:color="auto"/>
      </w:divBdr>
    </w:div>
    <w:div w:id="1063143903">
      <w:bodyDiv w:val="1"/>
      <w:marLeft w:val="0"/>
      <w:marRight w:val="0"/>
      <w:marTop w:val="0"/>
      <w:marBottom w:val="0"/>
      <w:divBdr>
        <w:top w:val="none" w:sz="0" w:space="0" w:color="auto"/>
        <w:left w:val="none" w:sz="0" w:space="0" w:color="auto"/>
        <w:bottom w:val="none" w:sz="0" w:space="0" w:color="auto"/>
        <w:right w:val="none" w:sz="0" w:space="0" w:color="auto"/>
      </w:divBdr>
    </w:div>
    <w:div w:id="1192458658">
      <w:bodyDiv w:val="1"/>
      <w:marLeft w:val="0"/>
      <w:marRight w:val="0"/>
      <w:marTop w:val="0"/>
      <w:marBottom w:val="0"/>
      <w:divBdr>
        <w:top w:val="none" w:sz="0" w:space="0" w:color="auto"/>
        <w:left w:val="none" w:sz="0" w:space="0" w:color="auto"/>
        <w:bottom w:val="none" w:sz="0" w:space="0" w:color="auto"/>
        <w:right w:val="none" w:sz="0" w:space="0" w:color="auto"/>
      </w:divBdr>
    </w:div>
    <w:div w:id="1219780975">
      <w:bodyDiv w:val="1"/>
      <w:marLeft w:val="0"/>
      <w:marRight w:val="0"/>
      <w:marTop w:val="0"/>
      <w:marBottom w:val="0"/>
      <w:divBdr>
        <w:top w:val="none" w:sz="0" w:space="0" w:color="auto"/>
        <w:left w:val="none" w:sz="0" w:space="0" w:color="auto"/>
        <w:bottom w:val="none" w:sz="0" w:space="0" w:color="auto"/>
        <w:right w:val="none" w:sz="0" w:space="0" w:color="auto"/>
      </w:divBdr>
      <w:divsChild>
        <w:div w:id="107237549">
          <w:marLeft w:val="0"/>
          <w:marRight w:val="0"/>
          <w:marTop w:val="75"/>
          <w:marBottom w:val="75"/>
          <w:divBdr>
            <w:top w:val="none" w:sz="0" w:space="0" w:color="auto"/>
            <w:left w:val="none" w:sz="0" w:space="0" w:color="auto"/>
            <w:bottom w:val="none" w:sz="0" w:space="0" w:color="auto"/>
            <w:right w:val="none" w:sz="0" w:space="0" w:color="auto"/>
          </w:divBdr>
          <w:divsChild>
            <w:div w:id="1861969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655763">
      <w:bodyDiv w:val="1"/>
      <w:marLeft w:val="0"/>
      <w:marRight w:val="0"/>
      <w:marTop w:val="0"/>
      <w:marBottom w:val="0"/>
      <w:divBdr>
        <w:top w:val="none" w:sz="0" w:space="0" w:color="auto"/>
        <w:left w:val="none" w:sz="0" w:space="0" w:color="auto"/>
        <w:bottom w:val="none" w:sz="0" w:space="0" w:color="auto"/>
        <w:right w:val="none" w:sz="0" w:space="0" w:color="auto"/>
      </w:divBdr>
    </w:div>
    <w:div w:id="1350254650">
      <w:bodyDiv w:val="1"/>
      <w:marLeft w:val="0"/>
      <w:marRight w:val="0"/>
      <w:marTop w:val="0"/>
      <w:marBottom w:val="0"/>
      <w:divBdr>
        <w:top w:val="none" w:sz="0" w:space="0" w:color="auto"/>
        <w:left w:val="none" w:sz="0" w:space="0" w:color="auto"/>
        <w:bottom w:val="none" w:sz="0" w:space="0" w:color="auto"/>
        <w:right w:val="none" w:sz="0" w:space="0" w:color="auto"/>
      </w:divBdr>
    </w:div>
    <w:div w:id="1507478760">
      <w:bodyDiv w:val="1"/>
      <w:marLeft w:val="0"/>
      <w:marRight w:val="0"/>
      <w:marTop w:val="0"/>
      <w:marBottom w:val="0"/>
      <w:divBdr>
        <w:top w:val="none" w:sz="0" w:space="0" w:color="auto"/>
        <w:left w:val="none" w:sz="0" w:space="0" w:color="auto"/>
        <w:bottom w:val="none" w:sz="0" w:space="0" w:color="auto"/>
        <w:right w:val="none" w:sz="0" w:space="0" w:color="auto"/>
      </w:divBdr>
    </w:div>
    <w:div w:id="1609463490">
      <w:bodyDiv w:val="1"/>
      <w:marLeft w:val="0"/>
      <w:marRight w:val="0"/>
      <w:marTop w:val="0"/>
      <w:marBottom w:val="0"/>
      <w:divBdr>
        <w:top w:val="none" w:sz="0" w:space="0" w:color="auto"/>
        <w:left w:val="none" w:sz="0" w:space="0" w:color="auto"/>
        <w:bottom w:val="none" w:sz="0" w:space="0" w:color="auto"/>
        <w:right w:val="none" w:sz="0" w:space="0" w:color="auto"/>
      </w:divBdr>
    </w:div>
    <w:div w:id="1660764618">
      <w:bodyDiv w:val="1"/>
      <w:marLeft w:val="0"/>
      <w:marRight w:val="0"/>
      <w:marTop w:val="0"/>
      <w:marBottom w:val="0"/>
      <w:divBdr>
        <w:top w:val="none" w:sz="0" w:space="0" w:color="auto"/>
        <w:left w:val="none" w:sz="0" w:space="0" w:color="auto"/>
        <w:bottom w:val="none" w:sz="0" w:space="0" w:color="auto"/>
        <w:right w:val="none" w:sz="0" w:space="0" w:color="auto"/>
      </w:divBdr>
    </w:div>
    <w:div w:id="1724790534">
      <w:bodyDiv w:val="1"/>
      <w:marLeft w:val="0"/>
      <w:marRight w:val="0"/>
      <w:marTop w:val="0"/>
      <w:marBottom w:val="0"/>
      <w:divBdr>
        <w:top w:val="none" w:sz="0" w:space="0" w:color="auto"/>
        <w:left w:val="none" w:sz="0" w:space="0" w:color="auto"/>
        <w:bottom w:val="none" w:sz="0" w:space="0" w:color="auto"/>
        <w:right w:val="none" w:sz="0" w:space="0" w:color="auto"/>
      </w:divBdr>
    </w:div>
    <w:div w:id="1734769275">
      <w:bodyDiv w:val="1"/>
      <w:marLeft w:val="0"/>
      <w:marRight w:val="0"/>
      <w:marTop w:val="0"/>
      <w:marBottom w:val="0"/>
      <w:divBdr>
        <w:top w:val="none" w:sz="0" w:space="0" w:color="auto"/>
        <w:left w:val="none" w:sz="0" w:space="0" w:color="auto"/>
        <w:bottom w:val="none" w:sz="0" w:space="0" w:color="auto"/>
        <w:right w:val="none" w:sz="0" w:space="0" w:color="auto"/>
      </w:divBdr>
    </w:div>
    <w:div w:id="1783450945">
      <w:bodyDiv w:val="1"/>
      <w:marLeft w:val="0"/>
      <w:marRight w:val="0"/>
      <w:marTop w:val="0"/>
      <w:marBottom w:val="0"/>
      <w:divBdr>
        <w:top w:val="none" w:sz="0" w:space="0" w:color="auto"/>
        <w:left w:val="none" w:sz="0" w:space="0" w:color="auto"/>
        <w:bottom w:val="none" w:sz="0" w:space="0" w:color="auto"/>
        <w:right w:val="none" w:sz="0" w:space="0" w:color="auto"/>
      </w:divBdr>
    </w:div>
    <w:div w:id="1941646859">
      <w:bodyDiv w:val="1"/>
      <w:marLeft w:val="0"/>
      <w:marRight w:val="0"/>
      <w:marTop w:val="0"/>
      <w:marBottom w:val="0"/>
      <w:divBdr>
        <w:top w:val="none" w:sz="0" w:space="0" w:color="auto"/>
        <w:left w:val="none" w:sz="0" w:space="0" w:color="auto"/>
        <w:bottom w:val="none" w:sz="0" w:space="0" w:color="auto"/>
        <w:right w:val="none" w:sz="0" w:space="0" w:color="auto"/>
      </w:divBdr>
    </w:div>
    <w:div w:id="1945961292">
      <w:bodyDiv w:val="1"/>
      <w:marLeft w:val="0"/>
      <w:marRight w:val="0"/>
      <w:marTop w:val="0"/>
      <w:marBottom w:val="0"/>
      <w:divBdr>
        <w:top w:val="none" w:sz="0" w:space="0" w:color="auto"/>
        <w:left w:val="none" w:sz="0" w:space="0" w:color="auto"/>
        <w:bottom w:val="none" w:sz="0" w:space="0" w:color="auto"/>
        <w:right w:val="none" w:sz="0" w:space="0" w:color="auto"/>
      </w:divBdr>
    </w:div>
    <w:div w:id="1955474614">
      <w:bodyDiv w:val="1"/>
      <w:marLeft w:val="0"/>
      <w:marRight w:val="0"/>
      <w:marTop w:val="0"/>
      <w:marBottom w:val="0"/>
      <w:divBdr>
        <w:top w:val="none" w:sz="0" w:space="0" w:color="auto"/>
        <w:left w:val="none" w:sz="0" w:space="0" w:color="auto"/>
        <w:bottom w:val="none" w:sz="0" w:space="0" w:color="auto"/>
        <w:right w:val="none" w:sz="0" w:space="0" w:color="auto"/>
      </w:divBdr>
    </w:div>
    <w:div w:id="1979996061">
      <w:bodyDiv w:val="1"/>
      <w:marLeft w:val="0"/>
      <w:marRight w:val="0"/>
      <w:marTop w:val="0"/>
      <w:marBottom w:val="0"/>
      <w:divBdr>
        <w:top w:val="none" w:sz="0" w:space="0" w:color="auto"/>
        <w:left w:val="none" w:sz="0" w:space="0" w:color="auto"/>
        <w:bottom w:val="none" w:sz="0" w:space="0" w:color="auto"/>
        <w:right w:val="none" w:sz="0" w:space="0" w:color="auto"/>
      </w:divBdr>
    </w:div>
    <w:div w:id="2079279402">
      <w:bodyDiv w:val="1"/>
      <w:marLeft w:val="0"/>
      <w:marRight w:val="0"/>
      <w:marTop w:val="0"/>
      <w:marBottom w:val="0"/>
      <w:divBdr>
        <w:top w:val="none" w:sz="0" w:space="0" w:color="auto"/>
        <w:left w:val="none" w:sz="0" w:space="0" w:color="auto"/>
        <w:bottom w:val="none" w:sz="0" w:space="0" w:color="auto"/>
        <w:right w:val="none" w:sz="0" w:space="0" w:color="auto"/>
      </w:divBdr>
    </w:div>
    <w:div w:id="21219930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image" Target="media/image26.png"/><Relationship Id="rId21" Type="http://schemas.openxmlformats.org/officeDocument/2006/relationships/image" Target="media/image8.png"/><Relationship Id="rId34" Type="http://schemas.openxmlformats.org/officeDocument/2006/relationships/image" Target="media/image21.jpeg"/><Relationship Id="rId42" Type="http://schemas.openxmlformats.org/officeDocument/2006/relationships/image" Target="media/image29.jpeg"/><Relationship Id="rId47" Type="http://schemas.openxmlformats.org/officeDocument/2006/relationships/image" Target="media/image34.png"/><Relationship Id="rId50" Type="http://schemas.openxmlformats.org/officeDocument/2006/relationships/fontTable" Target="fontTab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3.png"/><Relationship Id="rId29" Type="http://schemas.openxmlformats.org/officeDocument/2006/relationships/image" Target="media/image16.png"/><Relationship Id="rId11" Type="http://schemas.openxmlformats.org/officeDocument/2006/relationships/endnotes" Target="endnotes.xm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2.png"/><Relationship Id="rId5" Type="http://schemas.openxmlformats.org/officeDocument/2006/relationships/customXml" Target="../customXml/item5.xml"/><Relationship Id="rId10" Type="http://schemas.openxmlformats.org/officeDocument/2006/relationships/footnotes" Target="footnotes.xml"/><Relationship Id="rId19" Type="http://schemas.openxmlformats.org/officeDocument/2006/relationships/image" Target="media/image6.png"/><Relationship Id="rId31" Type="http://schemas.openxmlformats.org/officeDocument/2006/relationships/image" Target="media/image18.jpeg"/><Relationship Id="rId44" Type="http://schemas.openxmlformats.org/officeDocument/2006/relationships/image" Target="media/image31.png"/><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jpeg"/><Relationship Id="rId35" Type="http://schemas.openxmlformats.org/officeDocument/2006/relationships/image" Target="media/image22.png"/><Relationship Id="rId43" Type="http://schemas.openxmlformats.org/officeDocument/2006/relationships/image" Target="media/image30.jpeg"/><Relationship Id="rId48" Type="http://schemas.openxmlformats.org/officeDocument/2006/relationships/hyperlink" Target="http://roadshow.sseinfo.com/" TargetMode="External"/><Relationship Id="rId8" Type="http://schemas.openxmlformats.org/officeDocument/2006/relationships/settings" Target="settings.xml"/><Relationship Id="rId51" Type="http://schemas.openxmlformats.org/officeDocument/2006/relationships/glossaryDocument" Target="glossary/document.xml"/><Relationship Id="rId3" Type="http://schemas.openxmlformats.org/officeDocument/2006/relationships/customXml" Target="../customXml/item3.xml"/><Relationship Id="rId12" Type="http://schemas.openxmlformats.org/officeDocument/2006/relationships/image" Target="media/image1.jpeg"/><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png"/><Relationship Id="rId20" Type="http://schemas.openxmlformats.org/officeDocument/2006/relationships/image" Target="media/image7.png"/><Relationship Id="rId41" Type="http://schemas.openxmlformats.org/officeDocument/2006/relationships/image" Target="media/image28.png"/><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image" Target="media/image10.jpe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5.png"/><Relationship Id="rId57" Type="http://schemas.microsoft.com/office/2018/08/relationships/commentsExtensible" Target="commentsExtensi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453\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GBC11111111111111111111111111111"/>
        <w:category>
          <w:name w:val="常规"/>
          <w:gallery w:val="placeholder"/>
        </w:category>
        <w:types>
          <w:type w:val="bbPlcHdr"/>
        </w:types>
        <w:behaviors>
          <w:behavior w:val="content"/>
        </w:behaviors>
        <w:guid w:val="{B960C2E6-8E28-4930-AAD5-AA36AFD6E523}"/>
      </w:docPartPr>
      <w:docPartBody>
        <w:p w:rsidR="00D1569B" w:rsidRDefault="00D1569B">
          <w:r>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F1ED3D9F-A81D-43CB-8B6D-947BA33BECD6}"/>
      </w:docPartPr>
      <w:docPartBody>
        <w:p w:rsidR="00D1569B" w:rsidRDefault="00D1569B">
          <w:r>
            <w:rPr>
              <w:rStyle w:val="a3"/>
              <w:rFonts w:hint="eastAsia"/>
              <w:color w:val="333399"/>
              <w:u w:val="single"/>
            </w:rPr>
            <w:t xml:space="preserve">　　　</w:t>
          </w:r>
        </w:p>
      </w:docPartBody>
    </w:docPart>
    <w:docPart>
      <w:docPartPr>
        <w:name w:val="F793F78957D64013BABE5FB0BD92EC1E"/>
        <w:category>
          <w:name w:val="常规"/>
          <w:gallery w:val="placeholder"/>
        </w:category>
        <w:types>
          <w:type w:val="bbPlcHdr"/>
        </w:types>
        <w:behaviors>
          <w:behavior w:val="content"/>
        </w:behaviors>
        <w:guid w:val="{98C69881-1D09-4141-94CE-B21767A77E55}"/>
      </w:docPartPr>
      <w:docPartBody>
        <w:p w:rsidR="00D1569B" w:rsidRDefault="00D1569B">
          <w:pPr>
            <w:pStyle w:val="F793F78957D64013BABE5FB0BD92EC1E"/>
          </w:pPr>
          <w:r>
            <w:rPr>
              <w:rStyle w:val="a3"/>
              <w:rFonts w:hint="eastAsia"/>
              <w:color w:val="333399"/>
              <w:u w:val="single"/>
            </w:rPr>
            <w:t xml:space="preserve">　　　</w:t>
          </w:r>
        </w:p>
      </w:docPartBody>
    </w:docPart>
    <w:docPart>
      <w:docPartPr>
        <w:name w:val="0F50F56A87684E22BB300EA956FE8E3E"/>
        <w:category>
          <w:name w:val="常规"/>
          <w:gallery w:val="placeholder"/>
        </w:category>
        <w:types>
          <w:type w:val="bbPlcHdr"/>
        </w:types>
        <w:behaviors>
          <w:behavior w:val="content"/>
        </w:behaviors>
        <w:guid w:val="{BA850424-A756-44A5-858C-4EEB0EC13DE9}"/>
      </w:docPartPr>
      <w:docPartBody>
        <w:p w:rsidR="00D1569B" w:rsidRDefault="00D1569B">
          <w:pPr>
            <w:pStyle w:val="0F50F56A87684E22BB300EA956FE8E3E"/>
          </w:pPr>
          <w:r>
            <w:rPr>
              <w:rStyle w:val="a3"/>
              <w:rFonts w:hint="eastAsia"/>
              <w:color w:val="333399"/>
              <w:u w:val="single"/>
            </w:rPr>
            <w:t xml:space="preserve">　　　</w:t>
          </w:r>
        </w:p>
      </w:docPartBody>
    </w:docPart>
    <w:docPart>
      <w:docPartPr>
        <w:name w:val="84B5CBBD7E9C425B851D115BBF1170D3"/>
        <w:category>
          <w:name w:val="常规"/>
          <w:gallery w:val="placeholder"/>
        </w:category>
        <w:types>
          <w:type w:val="bbPlcHdr"/>
        </w:types>
        <w:behaviors>
          <w:behavior w:val="content"/>
        </w:behaviors>
        <w:guid w:val="{53FE7520-1084-4A91-B6F4-9AB3B7CFDB4D}"/>
      </w:docPartPr>
      <w:docPartBody>
        <w:p w:rsidR="00D1569B" w:rsidRDefault="00D1569B">
          <w:pPr>
            <w:pStyle w:val="84B5CBBD7E9C425B851D115BBF1170D3"/>
          </w:pPr>
          <w:r>
            <w:rPr>
              <w:rStyle w:val="a3"/>
              <w:rFonts w:hint="eastAsia"/>
              <w:color w:val="333399"/>
              <w:u w:val="single"/>
            </w:rPr>
            <w:t xml:space="preserve">　　　</w:t>
          </w:r>
        </w:p>
      </w:docPartBody>
    </w:docPart>
    <w:docPart>
      <w:docPartPr>
        <w:name w:val="D63F081CA4F74CFE9F04E4A05C4C3A08"/>
        <w:category>
          <w:name w:val="常规"/>
          <w:gallery w:val="placeholder"/>
        </w:category>
        <w:types>
          <w:type w:val="bbPlcHdr"/>
        </w:types>
        <w:behaviors>
          <w:behavior w:val="content"/>
        </w:behaviors>
        <w:guid w:val="{9DFD981F-BF92-40F8-9F25-CF85E3C1BAC5}"/>
      </w:docPartPr>
      <w:docPartBody>
        <w:p w:rsidR="00D1569B" w:rsidRDefault="00D1569B">
          <w:pPr>
            <w:pStyle w:val="D63F081CA4F74CFE9F04E4A05C4C3A08"/>
          </w:pPr>
          <w:r>
            <w:rPr>
              <w:rStyle w:val="a3"/>
              <w:rFonts w:hint="eastAsia"/>
              <w:color w:val="333399"/>
              <w:u w:val="single"/>
            </w:rPr>
            <w:t xml:space="preserve">　　　</w:t>
          </w:r>
        </w:p>
      </w:docPartBody>
    </w:docPart>
    <w:docPart>
      <w:docPartPr>
        <w:name w:val="6AF45C2F72B54990AD691AB6765FADD5"/>
        <w:category>
          <w:name w:val="常规"/>
          <w:gallery w:val="placeholder"/>
        </w:category>
        <w:types>
          <w:type w:val="bbPlcHdr"/>
        </w:types>
        <w:behaviors>
          <w:behavior w:val="content"/>
        </w:behaviors>
        <w:guid w:val="{240944B3-45E0-4E77-9C34-D0A7408CC949}"/>
      </w:docPartPr>
      <w:docPartBody>
        <w:p w:rsidR="00D1569B" w:rsidRDefault="00D1569B">
          <w:pPr>
            <w:pStyle w:val="6AF45C2F72B54990AD691AB6765FADD5"/>
          </w:pPr>
          <w:r>
            <w:rPr>
              <w:rStyle w:val="a3"/>
              <w:rFonts w:hint="eastAsia"/>
              <w:color w:val="333399"/>
              <w:u w:val="single"/>
            </w:rPr>
            <w:t xml:space="preserve">　　　</w:t>
          </w:r>
        </w:p>
      </w:docPartBody>
    </w:docPart>
    <w:docPart>
      <w:docPartPr>
        <w:name w:val="AD12B4CE46084A19A590FD4D54921D4E"/>
        <w:category>
          <w:name w:val="常规"/>
          <w:gallery w:val="placeholder"/>
        </w:category>
        <w:types>
          <w:type w:val="bbPlcHdr"/>
        </w:types>
        <w:behaviors>
          <w:behavior w:val="content"/>
        </w:behaviors>
        <w:guid w:val="{51FCF5B1-CD0F-43DD-8EA5-18DDA646A464}"/>
      </w:docPartPr>
      <w:docPartBody>
        <w:p w:rsidR="00D1569B" w:rsidRDefault="00D1569B">
          <w:pPr>
            <w:pStyle w:val="AD12B4CE46084A19A590FD4D54921D4E"/>
          </w:pPr>
          <w:r>
            <w:rPr>
              <w:rStyle w:val="a3"/>
              <w:rFonts w:hint="eastAsia"/>
              <w:color w:val="333399"/>
              <w:u w:val="single"/>
            </w:rPr>
            <w:t xml:space="preserve">　　　</w:t>
          </w:r>
        </w:p>
      </w:docPartBody>
    </w:docPart>
    <w:docPart>
      <w:docPartPr>
        <w:name w:val="CC89F186C2264AA5831C5B1770CE924C"/>
        <w:category>
          <w:name w:val="常规"/>
          <w:gallery w:val="placeholder"/>
        </w:category>
        <w:types>
          <w:type w:val="bbPlcHdr"/>
        </w:types>
        <w:behaviors>
          <w:behavior w:val="content"/>
        </w:behaviors>
        <w:guid w:val="{D9E345F0-1248-4C53-89E3-96450B11CB7A}"/>
      </w:docPartPr>
      <w:docPartBody>
        <w:p w:rsidR="00D1569B" w:rsidRDefault="00D1569B">
          <w:pPr>
            <w:pStyle w:val="CC89F186C2264AA5831C5B1770CE924C"/>
          </w:pPr>
          <w:r>
            <w:rPr>
              <w:rStyle w:val="a3"/>
              <w:rFonts w:hint="eastAsia"/>
              <w:color w:val="333399"/>
              <w:u w:val="single"/>
            </w:rPr>
            <w:t xml:space="preserve">　　　</w:t>
          </w:r>
        </w:p>
      </w:docPartBody>
    </w:docPart>
    <w:docPart>
      <w:docPartPr>
        <w:name w:val="E83B755D8D534FB0B112E9854FA4192B"/>
        <w:category>
          <w:name w:val="常规"/>
          <w:gallery w:val="placeholder"/>
        </w:category>
        <w:types>
          <w:type w:val="bbPlcHdr"/>
        </w:types>
        <w:behaviors>
          <w:behavior w:val="content"/>
        </w:behaviors>
        <w:guid w:val="{EC73B4B3-4BD9-418E-B152-46DAEA901B8A}"/>
      </w:docPartPr>
      <w:docPartBody>
        <w:p w:rsidR="00D1569B" w:rsidRDefault="00D1569B">
          <w:pPr>
            <w:pStyle w:val="E83B755D8D534FB0B112E9854FA4192B"/>
          </w:pPr>
          <w:r>
            <w:rPr>
              <w:rStyle w:val="a3"/>
              <w:rFonts w:hint="eastAsia"/>
              <w:color w:val="333399"/>
              <w:u w:val="single"/>
            </w:rPr>
            <w:t xml:space="preserve">　　　</w:t>
          </w:r>
        </w:p>
      </w:docPartBody>
    </w:docPart>
    <w:docPart>
      <w:docPartPr>
        <w:name w:val="B3D6C0852B5D439A9953FC3FDD15CB45"/>
        <w:category>
          <w:name w:val="常规"/>
          <w:gallery w:val="placeholder"/>
        </w:category>
        <w:types>
          <w:type w:val="bbPlcHdr"/>
        </w:types>
        <w:behaviors>
          <w:behavior w:val="content"/>
        </w:behaviors>
        <w:guid w:val="{2B759A6E-2C50-4137-8C74-518C059CC433}"/>
      </w:docPartPr>
      <w:docPartBody>
        <w:p w:rsidR="000F659E" w:rsidRDefault="000F659E" w:rsidP="000F659E">
          <w:pPr>
            <w:pStyle w:val="B3D6C0852B5D439A9953FC3FDD15CB45"/>
          </w:pPr>
          <w:r>
            <w:rPr>
              <w:rStyle w:val="a3"/>
              <w:rFonts w:hint="eastAsia"/>
              <w:color w:val="333399"/>
              <w:u w:val="single"/>
            </w:rPr>
            <w:t xml:space="preserve">　　　</w:t>
          </w:r>
        </w:p>
      </w:docPartBody>
    </w:docPart>
    <w:docPart>
      <w:docPartPr>
        <w:name w:val="4EF0CEBDA0FC4817AC06EEBED2F468E6"/>
        <w:category>
          <w:name w:val="常规"/>
          <w:gallery w:val="placeholder"/>
        </w:category>
        <w:types>
          <w:type w:val="bbPlcHdr"/>
        </w:types>
        <w:behaviors>
          <w:behavior w:val="content"/>
        </w:behaviors>
        <w:guid w:val="{ABE2AA1D-3EA0-4708-AB00-7617782658CA}"/>
      </w:docPartPr>
      <w:docPartBody>
        <w:p w:rsidR="000F659E" w:rsidRDefault="000F659E" w:rsidP="000F659E">
          <w:pPr>
            <w:pStyle w:val="4EF0CEBDA0FC4817AC06EEBED2F468E6"/>
          </w:pPr>
          <w:r>
            <w:rPr>
              <w:rStyle w:val="a3"/>
              <w:rFonts w:hint="eastAsia"/>
              <w:color w:val="333399"/>
              <w:u w:val="single"/>
            </w:rPr>
            <w:t xml:space="preserve">　　　</w:t>
          </w:r>
        </w:p>
      </w:docPartBody>
    </w:docPart>
    <w:docPart>
      <w:docPartPr>
        <w:name w:val="DD8637A6B3A34BB6A4CBDFC51ECC50D2"/>
        <w:category>
          <w:name w:val="General"/>
          <w:gallery w:val="placeholder"/>
        </w:category>
        <w:types>
          <w:type w:val="bbPlcHdr"/>
        </w:types>
        <w:behaviors>
          <w:behavior w:val="content"/>
        </w:behaviors>
        <w:guid w:val="{F3CFF672-6A49-445B-8531-2BE7C98F7835}"/>
      </w:docPartPr>
      <w:docPartBody>
        <w:p w:rsidR="00E26522" w:rsidRDefault="002F3BBB" w:rsidP="002F3BBB">
          <w:pPr>
            <w:pStyle w:val="DD8637A6B3A34BB6A4CBDFC51ECC50D2"/>
          </w:pPr>
          <w:r>
            <w:rPr>
              <w:rStyle w:val="a3"/>
              <w:rFonts w:hint="eastAsia"/>
              <w:color w:val="333399"/>
              <w:u w:val="single"/>
            </w:rPr>
            <w:t xml:space="preserve">　　　</w:t>
          </w:r>
        </w:p>
      </w:docPartBody>
    </w:docPart>
    <w:docPart>
      <w:docPartPr>
        <w:name w:val="4348673B8B884649B2C127E8B06BBB8B"/>
        <w:category>
          <w:name w:val="General"/>
          <w:gallery w:val="placeholder"/>
        </w:category>
        <w:types>
          <w:type w:val="bbPlcHdr"/>
        </w:types>
        <w:behaviors>
          <w:behavior w:val="content"/>
        </w:behaviors>
        <w:guid w:val="{BB9DFF00-75E4-4BD1-A142-2DC77777995A}"/>
      </w:docPartPr>
      <w:docPartBody>
        <w:p w:rsidR="00336BE2" w:rsidRDefault="003F62A6" w:rsidP="003F62A6">
          <w:pPr>
            <w:pStyle w:val="4348673B8B884649B2C127E8B06BBB8B"/>
          </w:pPr>
          <w:r w:rsidRPr="001852D3">
            <w:rPr>
              <w:rStyle w:val="a3"/>
              <w:rFonts w:hint="eastAsia"/>
            </w:rPr>
            <w:t xml:space="preserve">　</w:t>
          </w:r>
        </w:p>
      </w:docPartBody>
    </w:docPart>
    <w:docPart>
      <w:docPartPr>
        <w:name w:val="DefaultPlaceholder_-1854013440"/>
        <w:category>
          <w:name w:val="General"/>
          <w:gallery w:val="placeholder"/>
        </w:category>
        <w:types>
          <w:type w:val="bbPlcHdr"/>
        </w:types>
        <w:behaviors>
          <w:behavior w:val="content"/>
        </w:behaviors>
        <w:guid w:val="{9FDF63A2-88F4-42F4-A596-19EEAA0B0245}"/>
      </w:docPartPr>
      <w:docPartBody>
        <w:p w:rsidR="005B0652" w:rsidRDefault="00336BE2">
          <w:r w:rsidRPr="001C79A5">
            <w:rPr>
              <w:rStyle w:val="a3"/>
            </w:rPr>
            <w:t>Click or tap here to enter text.</w:t>
          </w:r>
        </w:p>
      </w:docPartBody>
    </w:docPart>
    <w:docPart>
      <w:docPartPr>
        <w:name w:val="1C5825B4053A4C77A08C133261427525"/>
        <w:category>
          <w:name w:val="General"/>
          <w:gallery w:val="placeholder"/>
        </w:category>
        <w:types>
          <w:type w:val="bbPlcHdr"/>
        </w:types>
        <w:behaviors>
          <w:behavior w:val="content"/>
        </w:behaviors>
        <w:guid w:val="{C161705B-245E-446C-8934-5F74D5C447ED}"/>
      </w:docPartPr>
      <w:docPartBody>
        <w:p w:rsidR="00985FAB" w:rsidRDefault="003076BA" w:rsidP="003076BA">
          <w:pPr>
            <w:pStyle w:val="1C5825B4053A4C77A08C133261427525"/>
          </w:pPr>
          <w:r w:rsidRPr="001852D3">
            <w:rPr>
              <w:rStyle w:val="a3"/>
              <w:rFonts w:hint="eastAsia"/>
            </w:rPr>
            <w:t xml:space="preserve">　</w:t>
          </w:r>
        </w:p>
      </w:docPartBody>
    </w:docPart>
    <w:docPart>
      <w:docPartPr>
        <w:name w:val="7C40F7BE0D82428EA385EADACC073167"/>
        <w:category>
          <w:name w:val="General"/>
          <w:gallery w:val="placeholder"/>
        </w:category>
        <w:types>
          <w:type w:val="bbPlcHdr"/>
        </w:types>
        <w:behaviors>
          <w:behavior w:val="content"/>
        </w:behaviors>
        <w:guid w:val="{21BEDA95-9A72-4B50-BF1B-78E7C1032024}"/>
      </w:docPartPr>
      <w:docPartBody>
        <w:p w:rsidR="00985FAB" w:rsidRDefault="003076BA" w:rsidP="003076BA">
          <w:pPr>
            <w:pStyle w:val="7C40F7BE0D82428EA385EADACC073167"/>
          </w:pPr>
          <w:r w:rsidRPr="00580225">
            <w:rPr>
              <w:rStyle w:val="a3"/>
              <w:rFonts w:hint="eastAsia"/>
              <w:color w:val="333399"/>
              <w:u w:val="single"/>
            </w:rPr>
            <w:t xml:space="preserve">　　　</w:t>
          </w:r>
        </w:p>
      </w:docPartBody>
    </w:docPart>
    <w:docPart>
      <w:docPartPr>
        <w:name w:val="01F5DE7C951F4F749E76602DE2D9E109"/>
        <w:category>
          <w:name w:val="General"/>
          <w:gallery w:val="placeholder"/>
        </w:category>
        <w:types>
          <w:type w:val="bbPlcHdr"/>
        </w:types>
        <w:behaviors>
          <w:behavior w:val="content"/>
        </w:behaviors>
        <w:guid w:val="{754D5A00-D563-4DBA-9C9E-92ACCDAD65D6}"/>
      </w:docPartPr>
      <w:docPartBody>
        <w:p w:rsidR="00985FAB" w:rsidRDefault="003076BA" w:rsidP="003076BA">
          <w:pPr>
            <w:pStyle w:val="01F5DE7C951F4F749E76602DE2D9E109"/>
          </w:pPr>
          <w:r w:rsidRPr="00580225">
            <w:rPr>
              <w:rStyle w:val="a3"/>
              <w:rFonts w:hint="eastAsia"/>
              <w:color w:val="333399"/>
              <w:u w:val="single"/>
            </w:rPr>
            <w:t xml:space="preserve">　　　</w:t>
          </w:r>
        </w:p>
      </w:docPartBody>
    </w:docPart>
    <w:docPart>
      <w:docPartPr>
        <w:name w:val="095861A952BB404CA6CDCF2D3FA076AB"/>
        <w:category>
          <w:name w:val="General"/>
          <w:gallery w:val="placeholder"/>
        </w:category>
        <w:types>
          <w:type w:val="bbPlcHdr"/>
        </w:types>
        <w:behaviors>
          <w:behavior w:val="content"/>
        </w:behaviors>
        <w:guid w:val="{01701204-D94B-479C-B714-188A9D69F93F}"/>
      </w:docPartPr>
      <w:docPartBody>
        <w:p w:rsidR="00985FAB" w:rsidRDefault="003076BA" w:rsidP="003076BA">
          <w:pPr>
            <w:pStyle w:val="095861A952BB404CA6CDCF2D3FA076AB"/>
          </w:pPr>
          <w:r>
            <w:rPr>
              <w:rStyle w:val="a3"/>
              <w:rFonts w:hint="eastAsia"/>
              <w:color w:val="333399"/>
              <w:u w:val="single"/>
            </w:rPr>
            <w:t xml:space="preserve">　　　</w:t>
          </w:r>
        </w:p>
      </w:docPartBody>
    </w:docPart>
    <w:docPart>
      <w:docPartPr>
        <w:name w:val="6037AFF90FDA407097141843FCB7D440"/>
        <w:category>
          <w:name w:val="General"/>
          <w:gallery w:val="placeholder"/>
        </w:category>
        <w:types>
          <w:type w:val="bbPlcHdr"/>
        </w:types>
        <w:behaviors>
          <w:behavior w:val="content"/>
        </w:behaviors>
        <w:guid w:val="{CB85F108-50DF-4EF8-AFFB-2DFD543510F8}"/>
      </w:docPartPr>
      <w:docPartBody>
        <w:p w:rsidR="00985FAB" w:rsidRDefault="003076BA" w:rsidP="003076BA">
          <w:pPr>
            <w:pStyle w:val="6037AFF90FDA407097141843FCB7D440"/>
          </w:pPr>
          <w:r>
            <w:rPr>
              <w:rStyle w:val="a3"/>
              <w:rFonts w:hint="eastAsia"/>
              <w:color w:val="333399"/>
              <w:u w:val="single"/>
            </w:rPr>
            <w:t xml:space="preserve">　　　</w:t>
          </w:r>
        </w:p>
      </w:docPartBody>
    </w:docPart>
    <w:docPart>
      <w:docPartPr>
        <w:name w:val="C3784BABDAB845CD9F9146523726AB69"/>
        <w:category>
          <w:name w:val="General"/>
          <w:gallery w:val="placeholder"/>
        </w:category>
        <w:types>
          <w:type w:val="bbPlcHdr"/>
        </w:types>
        <w:behaviors>
          <w:behavior w:val="content"/>
        </w:behaviors>
        <w:guid w:val="{4A3EA805-AD07-4BB5-BF6A-2F695DE95E04}"/>
      </w:docPartPr>
      <w:docPartBody>
        <w:p w:rsidR="00985FAB" w:rsidRDefault="003076BA" w:rsidP="003076BA">
          <w:pPr>
            <w:pStyle w:val="C3784BABDAB845CD9F9146523726AB69"/>
          </w:pPr>
          <w:r w:rsidRPr="001852D3">
            <w:rPr>
              <w:rStyle w:val="a3"/>
              <w:rFonts w:hint="eastAsia"/>
            </w:rPr>
            <w:t xml:space="preserve">　</w:t>
          </w:r>
        </w:p>
      </w:docPartBody>
    </w:docPart>
    <w:docPart>
      <w:docPartPr>
        <w:name w:val="1324D97DE15F417EBF9620AAA1D559D0"/>
        <w:category>
          <w:name w:val="General"/>
          <w:gallery w:val="placeholder"/>
        </w:category>
        <w:types>
          <w:type w:val="bbPlcHdr"/>
        </w:types>
        <w:behaviors>
          <w:behavior w:val="content"/>
        </w:behaviors>
        <w:guid w:val="{3C055E19-BC25-43C8-8478-6644C12D41E6}"/>
      </w:docPartPr>
      <w:docPartBody>
        <w:p w:rsidR="00985FAB" w:rsidRDefault="003076BA" w:rsidP="003076BA">
          <w:pPr>
            <w:pStyle w:val="1324D97DE15F417EBF9620AAA1D559D0"/>
          </w:pPr>
          <w:r w:rsidRPr="001852D3">
            <w:rPr>
              <w:rStyle w:val="a3"/>
              <w:rFonts w:hint="eastAsia"/>
            </w:rPr>
            <w:t xml:space="preserve">　</w:t>
          </w:r>
        </w:p>
      </w:docPartBody>
    </w:docPart>
    <w:docPart>
      <w:docPartPr>
        <w:name w:val="DDA86A6489864362A7D5C338B9A0FEA1"/>
        <w:category>
          <w:name w:val="常规"/>
          <w:gallery w:val="placeholder"/>
        </w:category>
        <w:types>
          <w:type w:val="bbPlcHdr"/>
        </w:types>
        <w:behaviors>
          <w:behavior w:val="content"/>
        </w:behaviors>
        <w:guid w:val="{DA3A25BC-01F0-4E58-A662-07D44D06DC69}"/>
      </w:docPartPr>
      <w:docPartBody>
        <w:p w:rsidR="005D7A35" w:rsidRDefault="006C47F7" w:rsidP="006C47F7">
          <w:pPr>
            <w:pStyle w:val="DDA86A6489864362A7D5C338B9A0FEA1"/>
          </w:pPr>
          <w:r w:rsidRPr="00580225">
            <w:rPr>
              <w:rStyle w:val="a3"/>
              <w:rFonts w:hint="eastAsia"/>
              <w:color w:val="333399"/>
              <w:u w:val="single"/>
            </w:rPr>
            <w:t xml:space="preserve">　　　</w:t>
          </w:r>
        </w:p>
      </w:docPartBody>
    </w:docPart>
    <w:docPart>
      <w:docPartPr>
        <w:name w:val="FCDB2A395703496995C463DA17FD1C97"/>
        <w:category>
          <w:name w:val="General"/>
          <w:gallery w:val="placeholder"/>
        </w:category>
        <w:types>
          <w:type w:val="bbPlcHdr"/>
        </w:types>
        <w:behaviors>
          <w:behavior w:val="content"/>
        </w:behaviors>
        <w:guid w:val="{B143B603-D473-4678-9761-51A552F7D96E}"/>
      </w:docPartPr>
      <w:docPartBody>
        <w:p w:rsidR="004317EE" w:rsidRDefault="00AF03AD" w:rsidP="00AF03AD">
          <w:pPr>
            <w:pStyle w:val="FCDB2A395703496995C463DA17FD1C97"/>
          </w:pPr>
          <w:r w:rsidRPr="001852D3">
            <w:rPr>
              <w:rStyle w:val="a3"/>
              <w:rFonts w:hint="eastAsia"/>
            </w:rPr>
            <w:t xml:space="preserve">　</w:t>
          </w:r>
        </w:p>
      </w:docPartBody>
    </w:docPart>
    <w:docPart>
      <w:docPartPr>
        <w:name w:val="F758AF7D0EC84F90BF223D481FC3DC25"/>
        <w:category>
          <w:name w:val="General"/>
          <w:gallery w:val="placeholder"/>
        </w:category>
        <w:types>
          <w:type w:val="bbPlcHdr"/>
        </w:types>
        <w:behaviors>
          <w:behavior w:val="content"/>
        </w:behaviors>
        <w:guid w:val="{B1159C43-D26F-462A-A5C6-48A2F96FED9A}"/>
      </w:docPartPr>
      <w:docPartBody>
        <w:p w:rsidR="00CC6A11" w:rsidRDefault="004317EE" w:rsidP="004317EE">
          <w:pPr>
            <w:pStyle w:val="F758AF7D0EC84F90BF223D481FC3DC25"/>
          </w:pPr>
          <w:r w:rsidRPr="001852D3">
            <w:rPr>
              <w:rStyle w:val="a3"/>
              <w:rFonts w:hint="eastAsia"/>
            </w:rPr>
            <w:t xml:space="preserve">　</w:t>
          </w:r>
        </w:p>
      </w:docPartBody>
    </w:docPart>
    <w:docPart>
      <w:docPartPr>
        <w:name w:val="CF93DF8F16B54A1B8248A951FD7D7CBA"/>
        <w:category>
          <w:name w:val="General"/>
          <w:gallery w:val="placeholder"/>
        </w:category>
        <w:types>
          <w:type w:val="bbPlcHdr"/>
        </w:types>
        <w:behaviors>
          <w:behavior w:val="content"/>
        </w:behaviors>
        <w:guid w:val="{B6028DE8-7761-4417-8118-6C9E16872E13}"/>
      </w:docPartPr>
      <w:docPartBody>
        <w:p w:rsidR="00CC6A11" w:rsidRDefault="004317EE" w:rsidP="004317EE">
          <w:pPr>
            <w:pStyle w:val="CF93DF8F16B54A1B8248A951FD7D7CBA"/>
          </w:pPr>
          <w:r w:rsidRPr="00580225">
            <w:rPr>
              <w:rStyle w:val="a3"/>
              <w:rFonts w:hint="eastAsia"/>
              <w:color w:val="333399"/>
              <w:u w:val="single"/>
            </w:rPr>
            <w:t xml:space="preserve">　　　</w:t>
          </w:r>
        </w:p>
      </w:docPartBody>
    </w:docPart>
    <w:docPart>
      <w:docPartPr>
        <w:name w:val="469A8737818049AA9A21F95E11B7DA94"/>
        <w:category>
          <w:name w:val="General"/>
          <w:gallery w:val="placeholder"/>
        </w:category>
        <w:types>
          <w:type w:val="bbPlcHdr"/>
        </w:types>
        <w:behaviors>
          <w:behavior w:val="content"/>
        </w:behaviors>
        <w:guid w:val="{C0166968-7D37-4A5F-BD4C-1A6A77272C86}"/>
      </w:docPartPr>
      <w:docPartBody>
        <w:p w:rsidR="00CC6A11" w:rsidRDefault="004317EE" w:rsidP="004317EE">
          <w:pPr>
            <w:pStyle w:val="469A8737818049AA9A21F95E11B7DA94"/>
          </w:pPr>
          <w:r w:rsidRPr="001852D3">
            <w:rPr>
              <w:rStyle w:val="a3"/>
              <w:rFonts w:hint="eastAsia"/>
            </w:rPr>
            <w:t xml:space="preserve">　</w:t>
          </w:r>
        </w:p>
      </w:docPartBody>
    </w:docPart>
    <w:docPart>
      <w:docPartPr>
        <w:name w:val="435A765C688F47FCB6738EBBFDA7B851"/>
        <w:category>
          <w:name w:val="General"/>
          <w:gallery w:val="placeholder"/>
        </w:category>
        <w:types>
          <w:type w:val="bbPlcHdr"/>
        </w:types>
        <w:behaviors>
          <w:behavior w:val="content"/>
        </w:behaviors>
        <w:guid w:val="{6B041321-32C0-49BD-B026-537EBDD917C0}"/>
      </w:docPartPr>
      <w:docPartBody>
        <w:p w:rsidR="00CC6A11" w:rsidRDefault="004317EE" w:rsidP="004317EE">
          <w:pPr>
            <w:pStyle w:val="435A765C688F47FCB6738EBBFDA7B851"/>
          </w:pPr>
          <w:r w:rsidRPr="001852D3">
            <w:rPr>
              <w:rStyle w:val="a3"/>
              <w:rFonts w:hint="eastAsia"/>
            </w:rPr>
            <w:t xml:space="preserve">　</w:t>
          </w:r>
        </w:p>
      </w:docPartBody>
    </w:docPart>
    <w:docPart>
      <w:docPartPr>
        <w:name w:val="D3689A8B23C74CFE88A25B94284DE47B"/>
        <w:category>
          <w:name w:val="General"/>
          <w:gallery w:val="placeholder"/>
        </w:category>
        <w:types>
          <w:type w:val="bbPlcHdr"/>
        </w:types>
        <w:behaviors>
          <w:behavior w:val="content"/>
        </w:behaviors>
        <w:guid w:val="{D1B342A3-3D9C-42D6-A2CD-FC6688C66773}"/>
      </w:docPartPr>
      <w:docPartBody>
        <w:p w:rsidR="006417F3" w:rsidRDefault="00CC6A11" w:rsidP="00CC6A11">
          <w:pPr>
            <w:pStyle w:val="D3689A8B23C74CFE88A25B94284DE47B"/>
          </w:pPr>
          <w:r w:rsidRPr="001852D3">
            <w:rPr>
              <w:rStyle w:val="a3"/>
              <w:rFonts w:hint="eastAsia"/>
            </w:rPr>
            <w:t xml:space="preserve">　</w:t>
          </w:r>
        </w:p>
      </w:docPartBody>
    </w:docPart>
    <w:docPart>
      <w:docPartPr>
        <w:name w:val="EE2923F34DA648BDA16A9B34ACAB446C"/>
        <w:category>
          <w:name w:val="General"/>
          <w:gallery w:val="placeholder"/>
        </w:category>
        <w:types>
          <w:type w:val="bbPlcHdr"/>
        </w:types>
        <w:behaviors>
          <w:behavior w:val="content"/>
        </w:behaviors>
        <w:guid w:val="{EF562A7D-835F-4577-A2D8-FC45AC0B8332}"/>
      </w:docPartPr>
      <w:docPartBody>
        <w:p w:rsidR="006417F3" w:rsidRDefault="00CC6A11">
          <w:r w:rsidRPr="00C36A61">
            <w:rPr>
              <w:rStyle w:val="a3"/>
              <w:rFonts w:hint="eastAsia"/>
            </w:rPr>
            <w:t xml:space="preserve">　</w:t>
          </w:r>
        </w:p>
      </w:docPartBody>
    </w:docPart>
    <w:docPart>
      <w:docPartPr>
        <w:name w:val="2577CDA259B64FE5B1B3CBA6A9673F62"/>
        <w:category>
          <w:name w:val="General"/>
          <w:gallery w:val="placeholder"/>
        </w:category>
        <w:types>
          <w:type w:val="bbPlcHdr"/>
        </w:types>
        <w:behaviors>
          <w:behavior w:val="content"/>
        </w:behaviors>
        <w:guid w:val="{EEC0FDFD-44A3-4291-B02E-72B4272EDEE3}"/>
      </w:docPartPr>
      <w:docPartBody>
        <w:p w:rsidR="00C7693F" w:rsidRDefault="006417F3" w:rsidP="006417F3">
          <w:pPr>
            <w:pStyle w:val="2577CDA259B64FE5B1B3CBA6A9673F62"/>
          </w:pPr>
          <w:r w:rsidRPr="001852D3">
            <w:rPr>
              <w:rStyle w:val="a3"/>
              <w:rFonts w:hint="eastAsia"/>
            </w:rPr>
            <w:t xml:space="preserve">　</w:t>
          </w:r>
        </w:p>
      </w:docPartBody>
    </w:docPart>
    <w:docPart>
      <w:docPartPr>
        <w:name w:val="E67753B2B27443D9AE30D6FCB8C504B4"/>
        <w:category>
          <w:name w:val="General"/>
          <w:gallery w:val="placeholder"/>
        </w:category>
        <w:types>
          <w:type w:val="bbPlcHdr"/>
        </w:types>
        <w:behaviors>
          <w:behavior w:val="content"/>
        </w:behaviors>
        <w:guid w:val="{AE6C4B16-BAEE-4F2F-B7AD-4AECA0D8533B}"/>
      </w:docPartPr>
      <w:docPartBody>
        <w:p w:rsidR="00C7693F" w:rsidRDefault="006417F3" w:rsidP="006417F3">
          <w:pPr>
            <w:pStyle w:val="E67753B2B27443D9AE30D6FCB8C504B4"/>
          </w:pPr>
          <w:r w:rsidRPr="001852D3">
            <w:rPr>
              <w:rStyle w:val="a3"/>
              <w:rFonts w:hint="eastAsia"/>
            </w:rPr>
            <w:t xml:space="preserve">　</w:t>
          </w:r>
        </w:p>
      </w:docPartBody>
    </w:docPart>
    <w:docPart>
      <w:docPartPr>
        <w:name w:val="05372C42E3F140678D4F32A15ACB5222"/>
        <w:category>
          <w:name w:val="General"/>
          <w:gallery w:val="placeholder"/>
        </w:category>
        <w:types>
          <w:type w:val="bbPlcHdr"/>
        </w:types>
        <w:behaviors>
          <w:behavior w:val="content"/>
        </w:behaviors>
        <w:guid w:val="{494F3045-50F6-4B04-A263-C1B5849AA252}"/>
      </w:docPartPr>
      <w:docPartBody>
        <w:p w:rsidR="00C7693F" w:rsidRDefault="006417F3" w:rsidP="006417F3">
          <w:pPr>
            <w:pStyle w:val="05372C42E3F140678D4F32A15ACB5222"/>
          </w:pPr>
          <w:r w:rsidRPr="001852D3">
            <w:rPr>
              <w:rStyle w:val="a3"/>
              <w:rFonts w:hint="eastAsia"/>
            </w:rPr>
            <w:t xml:space="preserve">　</w:t>
          </w:r>
        </w:p>
      </w:docPartBody>
    </w:docPart>
    <w:docPart>
      <w:docPartPr>
        <w:name w:val="360CCE235CD44723876EA1BA6F77E7BE"/>
        <w:category>
          <w:name w:val="General"/>
          <w:gallery w:val="placeholder"/>
        </w:category>
        <w:types>
          <w:type w:val="bbPlcHdr"/>
        </w:types>
        <w:behaviors>
          <w:behavior w:val="content"/>
        </w:behaviors>
        <w:guid w:val="{1B99A960-75F6-46DE-A130-1F4E4C730543}"/>
      </w:docPartPr>
      <w:docPartBody>
        <w:p w:rsidR="00C7693F" w:rsidRDefault="006417F3" w:rsidP="006417F3">
          <w:pPr>
            <w:pStyle w:val="360CCE235CD44723876EA1BA6F77E7BE"/>
          </w:pPr>
          <w:r w:rsidRPr="001852D3">
            <w:rPr>
              <w:rStyle w:val="a3"/>
              <w:rFonts w:hint="eastAsia"/>
            </w:rPr>
            <w:t xml:space="preserve">　</w:t>
          </w:r>
        </w:p>
      </w:docPartBody>
    </w:docPart>
    <w:docPart>
      <w:docPartPr>
        <w:name w:val="FCFC9F1DD48A48819942EE4DDF6EA4C9"/>
        <w:category>
          <w:name w:val="General"/>
          <w:gallery w:val="placeholder"/>
        </w:category>
        <w:types>
          <w:type w:val="bbPlcHdr"/>
        </w:types>
        <w:behaviors>
          <w:behavior w:val="content"/>
        </w:behaviors>
        <w:guid w:val="{9195FFA2-A815-4F48-9322-5C53E1FC82CE}"/>
      </w:docPartPr>
      <w:docPartBody>
        <w:p w:rsidR="00C7693F" w:rsidRDefault="006417F3" w:rsidP="006417F3">
          <w:pPr>
            <w:pStyle w:val="FCFC9F1DD48A48819942EE4DDF6EA4C9"/>
          </w:pPr>
          <w:r w:rsidRPr="001852D3">
            <w:rPr>
              <w:rStyle w:val="a3"/>
              <w:rFonts w:hint="eastAsia"/>
            </w:rPr>
            <w:t xml:space="preserve">　</w:t>
          </w:r>
        </w:p>
      </w:docPartBody>
    </w:docPart>
    <w:docPart>
      <w:docPartPr>
        <w:name w:val="8430E5BA291D473EA3B00D3E9B6325EC"/>
        <w:category>
          <w:name w:val="General"/>
          <w:gallery w:val="placeholder"/>
        </w:category>
        <w:types>
          <w:type w:val="bbPlcHdr"/>
        </w:types>
        <w:behaviors>
          <w:behavior w:val="content"/>
        </w:behaviors>
        <w:guid w:val="{7DAA61B9-B800-405D-A959-32CC17336B1E}"/>
      </w:docPartPr>
      <w:docPartBody>
        <w:p w:rsidR="00C7693F" w:rsidRDefault="006417F3" w:rsidP="006417F3">
          <w:pPr>
            <w:pStyle w:val="8430E5BA291D473EA3B00D3E9B6325EC"/>
          </w:pPr>
          <w:r w:rsidRPr="001852D3">
            <w:rPr>
              <w:rStyle w:val="a3"/>
              <w:rFonts w:hint="eastAsia"/>
            </w:rPr>
            <w:t xml:space="preserve">　</w:t>
          </w:r>
        </w:p>
      </w:docPartBody>
    </w:docPart>
    <w:docPart>
      <w:docPartPr>
        <w:name w:val="8366270EE2D44AAC9463DCAED5A1107C"/>
        <w:category>
          <w:name w:val="General"/>
          <w:gallery w:val="placeholder"/>
        </w:category>
        <w:types>
          <w:type w:val="bbPlcHdr"/>
        </w:types>
        <w:behaviors>
          <w:behavior w:val="content"/>
        </w:behaviors>
        <w:guid w:val="{5A4F59EC-19BB-4B86-93C4-F7FA2819A39E}"/>
      </w:docPartPr>
      <w:docPartBody>
        <w:p w:rsidR="00C7693F" w:rsidRDefault="006417F3" w:rsidP="006417F3">
          <w:pPr>
            <w:pStyle w:val="8366270EE2D44AAC9463DCAED5A1107C"/>
          </w:pPr>
          <w:r w:rsidRPr="001852D3">
            <w:rPr>
              <w:rStyle w:val="a3"/>
              <w:rFonts w:hint="eastAsia"/>
            </w:rPr>
            <w:t xml:space="preserve">　</w:t>
          </w:r>
        </w:p>
      </w:docPartBody>
    </w:docPart>
    <w:docPart>
      <w:docPartPr>
        <w:name w:val="2FB9BEC6B8F049BABB0F57378AB79BD9"/>
        <w:category>
          <w:name w:val="General"/>
          <w:gallery w:val="placeholder"/>
        </w:category>
        <w:types>
          <w:type w:val="bbPlcHdr"/>
        </w:types>
        <w:behaviors>
          <w:behavior w:val="content"/>
        </w:behaviors>
        <w:guid w:val="{936217F4-C796-4FFD-B426-92A1DBF997FD}"/>
      </w:docPartPr>
      <w:docPartBody>
        <w:p w:rsidR="00C7693F" w:rsidRDefault="006417F3" w:rsidP="006417F3">
          <w:pPr>
            <w:pStyle w:val="2FB9BEC6B8F049BABB0F57378AB79BD9"/>
          </w:pPr>
          <w:r w:rsidRPr="001852D3">
            <w:rPr>
              <w:rStyle w:val="a3"/>
              <w:rFonts w:hint="eastAsia"/>
            </w:rPr>
            <w:t xml:space="preserve">　</w:t>
          </w:r>
        </w:p>
      </w:docPartBody>
    </w:docPart>
    <w:docPart>
      <w:docPartPr>
        <w:name w:val="19E84374D74048B6901F9923CD96648C"/>
        <w:category>
          <w:name w:val="General"/>
          <w:gallery w:val="placeholder"/>
        </w:category>
        <w:types>
          <w:type w:val="bbPlcHdr"/>
        </w:types>
        <w:behaviors>
          <w:behavior w:val="content"/>
        </w:behaviors>
        <w:guid w:val="{E35C55D3-4C50-4B73-8C66-BBA3CAEBD199}"/>
      </w:docPartPr>
      <w:docPartBody>
        <w:p w:rsidR="00C7693F" w:rsidRDefault="006417F3" w:rsidP="006417F3">
          <w:pPr>
            <w:pStyle w:val="19E84374D74048B6901F9923CD96648C"/>
          </w:pPr>
          <w:r w:rsidRPr="001852D3">
            <w:rPr>
              <w:rStyle w:val="a3"/>
              <w:rFonts w:hint="eastAsia"/>
            </w:rPr>
            <w:t xml:space="preserve">　</w:t>
          </w:r>
        </w:p>
      </w:docPartBody>
    </w:docPart>
    <w:docPart>
      <w:docPartPr>
        <w:name w:val="D88F3C460F2B410DA364849F02C1EC0C"/>
        <w:category>
          <w:name w:val="General"/>
          <w:gallery w:val="placeholder"/>
        </w:category>
        <w:types>
          <w:type w:val="bbPlcHdr"/>
        </w:types>
        <w:behaviors>
          <w:behavior w:val="content"/>
        </w:behaviors>
        <w:guid w:val="{55EC3932-7CDA-4EEC-8149-FCA135D71452}"/>
      </w:docPartPr>
      <w:docPartBody>
        <w:p w:rsidR="00C7693F" w:rsidRDefault="006417F3" w:rsidP="006417F3">
          <w:pPr>
            <w:pStyle w:val="D88F3C460F2B410DA364849F02C1EC0C"/>
          </w:pPr>
          <w:r w:rsidRPr="001852D3">
            <w:rPr>
              <w:rStyle w:val="a3"/>
              <w:rFonts w:hint="eastAsia"/>
            </w:rPr>
            <w:t xml:space="preserve">　</w:t>
          </w:r>
        </w:p>
      </w:docPartBody>
    </w:docPart>
    <w:docPart>
      <w:docPartPr>
        <w:name w:val="99B55BB9F38048AC8B74C86F315E23E5"/>
        <w:category>
          <w:name w:val="General"/>
          <w:gallery w:val="placeholder"/>
        </w:category>
        <w:types>
          <w:type w:val="bbPlcHdr"/>
        </w:types>
        <w:behaviors>
          <w:behavior w:val="content"/>
        </w:behaviors>
        <w:guid w:val="{6DB63F87-3B6B-40B8-B316-05C0E192E349}"/>
      </w:docPartPr>
      <w:docPartBody>
        <w:p w:rsidR="00C7693F" w:rsidRDefault="006417F3" w:rsidP="006417F3">
          <w:pPr>
            <w:pStyle w:val="99B55BB9F38048AC8B74C86F315E23E5"/>
          </w:pPr>
          <w:r w:rsidRPr="001852D3">
            <w:rPr>
              <w:rStyle w:val="a3"/>
              <w:rFonts w:hint="eastAsia"/>
            </w:rPr>
            <w:t xml:space="preserve">　</w:t>
          </w:r>
        </w:p>
      </w:docPartBody>
    </w:docPart>
    <w:docPart>
      <w:docPartPr>
        <w:name w:val="3D0FA53145BF4F84B549D5C308B604ED"/>
        <w:category>
          <w:name w:val="General"/>
          <w:gallery w:val="placeholder"/>
        </w:category>
        <w:types>
          <w:type w:val="bbPlcHdr"/>
        </w:types>
        <w:behaviors>
          <w:behavior w:val="content"/>
        </w:behaviors>
        <w:guid w:val="{B3AB13E4-AD25-4803-8B2E-F676509F56F9}"/>
      </w:docPartPr>
      <w:docPartBody>
        <w:p w:rsidR="00C7693F" w:rsidRDefault="006417F3" w:rsidP="006417F3">
          <w:pPr>
            <w:pStyle w:val="3D0FA53145BF4F84B549D5C308B604ED"/>
          </w:pPr>
          <w:r w:rsidRPr="001852D3">
            <w:rPr>
              <w:rStyle w:val="a3"/>
              <w:rFonts w:hint="eastAsia"/>
            </w:rPr>
            <w:t xml:space="preserve">　</w:t>
          </w:r>
        </w:p>
      </w:docPartBody>
    </w:docPart>
    <w:docPart>
      <w:docPartPr>
        <w:name w:val="C4D726151BAB451E9DF79083C2E07FEF"/>
        <w:category>
          <w:name w:val="General"/>
          <w:gallery w:val="placeholder"/>
        </w:category>
        <w:types>
          <w:type w:val="bbPlcHdr"/>
        </w:types>
        <w:behaviors>
          <w:behavior w:val="content"/>
        </w:behaviors>
        <w:guid w:val="{218C1621-941F-4323-8B27-CD61C9CFA0E3}"/>
      </w:docPartPr>
      <w:docPartBody>
        <w:p w:rsidR="00C7693F" w:rsidRDefault="006417F3" w:rsidP="006417F3">
          <w:pPr>
            <w:pStyle w:val="C4D726151BAB451E9DF79083C2E07FEF"/>
          </w:pPr>
          <w:r w:rsidRPr="001852D3">
            <w:rPr>
              <w:rStyle w:val="a3"/>
              <w:rFonts w:hint="eastAsia"/>
            </w:rPr>
            <w:t xml:space="preserve">　</w:t>
          </w:r>
        </w:p>
      </w:docPartBody>
    </w:docPart>
    <w:docPart>
      <w:docPartPr>
        <w:name w:val="5D04ECBEF4694676BB6D889B25CC3C3C"/>
        <w:category>
          <w:name w:val="General"/>
          <w:gallery w:val="placeholder"/>
        </w:category>
        <w:types>
          <w:type w:val="bbPlcHdr"/>
        </w:types>
        <w:behaviors>
          <w:behavior w:val="content"/>
        </w:behaviors>
        <w:guid w:val="{4778950A-D871-4F96-A45C-8D325A69D75C}"/>
      </w:docPartPr>
      <w:docPartBody>
        <w:p w:rsidR="00C7693F" w:rsidRDefault="006417F3" w:rsidP="006417F3">
          <w:pPr>
            <w:pStyle w:val="5D04ECBEF4694676BB6D889B25CC3C3C"/>
          </w:pPr>
          <w:r w:rsidRPr="001852D3">
            <w:rPr>
              <w:rStyle w:val="a3"/>
              <w:rFonts w:hint="eastAsia"/>
            </w:rPr>
            <w:t xml:space="preserve">　</w:t>
          </w:r>
        </w:p>
      </w:docPartBody>
    </w:docPart>
    <w:docPart>
      <w:docPartPr>
        <w:name w:val="4DD9CA32285740E09F77893BA44EE004"/>
        <w:category>
          <w:name w:val="General"/>
          <w:gallery w:val="placeholder"/>
        </w:category>
        <w:types>
          <w:type w:val="bbPlcHdr"/>
        </w:types>
        <w:behaviors>
          <w:behavior w:val="content"/>
        </w:behaviors>
        <w:guid w:val="{A8B84EBA-5E7E-4E41-B3E3-203E268204D2}"/>
      </w:docPartPr>
      <w:docPartBody>
        <w:p w:rsidR="00C7693F" w:rsidRDefault="006417F3" w:rsidP="006417F3">
          <w:pPr>
            <w:pStyle w:val="4DD9CA32285740E09F77893BA44EE004"/>
          </w:pPr>
          <w:r w:rsidRPr="001852D3">
            <w:rPr>
              <w:rStyle w:val="a3"/>
              <w:rFonts w:hint="eastAsia"/>
            </w:rPr>
            <w:t xml:space="preserve">　</w:t>
          </w:r>
        </w:p>
      </w:docPartBody>
    </w:docPart>
    <w:docPart>
      <w:docPartPr>
        <w:name w:val="A1B4B1E4080246069E7B391FFFCA36C4"/>
        <w:category>
          <w:name w:val="General"/>
          <w:gallery w:val="placeholder"/>
        </w:category>
        <w:types>
          <w:type w:val="bbPlcHdr"/>
        </w:types>
        <w:behaviors>
          <w:behavior w:val="content"/>
        </w:behaviors>
        <w:guid w:val="{905CB8F6-950A-4611-8466-E76284C7F7C9}"/>
      </w:docPartPr>
      <w:docPartBody>
        <w:p w:rsidR="00C7693F" w:rsidRDefault="006417F3" w:rsidP="006417F3">
          <w:pPr>
            <w:pStyle w:val="A1B4B1E4080246069E7B391FFFCA36C4"/>
          </w:pPr>
          <w:r w:rsidRPr="001852D3">
            <w:rPr>
              <w:rStyle w:val="a3"/>
              <w:rFonts w:hint="eastAsia"/>
            </w:rPr>
            <w:t xml:space="preserve">　</w:t>
          </w:r>
        </w:p>
      </w:docPartBody>
    </w:docPart>
    <w:docPart>
      <w:docPartPr>
        <w:name w:val="F5AFC0B5D93340E79CB0C4BF83161ADF"/>
        <w:category>
          <w:name w:val="General"/>
          <w:gallery w:val="placeholder"/>
        </w:category>
        <w:types>
          <w:type w:val="bbPlcHdr"/>
        </w:types>
        <w:behaviors>
          <w:behavior w:val="content"/>
        </w:behaviors>
        <w:guid w:val="{45500923-874C-49CD-A796-9718B7AEED0C}"/>
      </w:docPartPr>
      <w:docPartBody>
        <w:p w:rsidR="00C7693F" w:rsidRDefault="006417F3" w:rsidP="006417F3">
          <w:pPr>
            <w:pStyle w:val="F5AFC0B5D93340E79CB0C4BF83161ADF"/>
          </w:pPr>
          <w:r w:rsidRPr="001852D3">
            <w:rPr>
              <w:rStyle w:val="a3"/>
              <w:rFonts w:hint="eastAsia"/>
            </w:rPr>
            <w:t xml:space="preserve">　</w:t>
          </w:r>
        </w:p>
      </w:docPartBody>
    </w:docPart>
    <w:docPart>
      <w:docPartPr>
        <w:name w:val="3C2917875C12498797D85D52642FF7FC"/>
        <w:category>
          <w:name w:val="General"/>
          <w:gallery w:val="placeholder"/>
        </w:category>
        <w:types>
          <w:type w:val="bbPlcHdr"/>
        </w:types>
        <w:behaviors>
          <w:behavior w:val="content"/>
        </w:behaviors>
        <w:guid w:val="{B46242F0-D47D-4233-A010-856F4D472C79}"/>
      </w:docPartPr>
      <w:docPartBody>
        <w:p w:rsidR="00C7693F" w:rsidRDefault="006417F3" w:rsidP="006417F3">
          <w:pPr>
            <w:pStyle w:val="3C2917875C12498797D85D52642FF7FC"/>
          </w:pPr>
          <w:r w:rsidRPr="001852D3">
            <w:rPr>
              <w:rStyle w:val="a3"/>
              <w:rFonts w:hint="eastAsia"/>
            </w:rPr>
            <w:t xml:space="preserve">　</w:t>
          </w:r>
        </w:p>
      </w:docPartBody>
    </w:docPart>
    <w:docPart>
      <w:docPartPr>
        <w:name w:val="35591DA64E7E4FD381ED29628059C469"/>
        <w:category>
          <w:name w:val="General"/>
          <w:gallery w:val="placeholder"/>
        </w:category>
        <w:types>
          <w:type w:val="bbPlcHdr"/>
        </w:types>
        <w:behaviors>
          <w:behavior w:val="content"/>
        </w:behaviors>
        <w:guid w:val="{2A267ECD-672F-4B39-BE3C-892F1D21D74B}"/>
      </w:docPartPr>
      <w:docPartBody>
        <w:p w:rsidR="00C7693F" w:rsidRDefault="006417F3" w:rsidP="006417F3">
          <w:pPr>
            <w:pStyle w:val="35591DA64E7E4FD381ED29628059C469"/>
          </w:pPr>
          <w:r w:rsidRPr="001852D3">
            <w:rPr>
              <w:rStyle w:val="a3"/>
              <w:rFonts w:hint="eastAsia"/>
            </w:rPr>
            <w:t xml:space="preserve">　</w:t>
          </w:r>
        </w:p>
      </w:docPartBody>
    </w:docPart>
    <w:docPart>
      <w:docPartPr>
        <w:name w:val="4E1FB79DF953411F8D476B60F46CAF05"/>
        <w:category>
          <w:name w:val="General"/>
          <w:gallery w:val="placeholder"/>
        </w:category>
        <w:types>
          <w:type w:val="bbPlcHdr"/>
        </w:types>
        <w:behaviors>
          <w:behavior w:val="content"/>
        </w:behaviors>
        <w:guid w:val="{367BCCA5-0FC1-469E-9E24-BD7B5D1239DD}"/>
      </w:docPartPr>
      <w:docPartBody>
        <w:p w:rsidR="00C7693F" w:rsidRDefault="006417F3" w:rsidP="006417F3">
          <w:pPr>
            <w:pStyle w:val="4E1FB79DF953411F8D476B60F46CAF05"/>
          </w:pPr>
          <w:r w:rsidRPr="001852D3">
            <w:rPr>
              <w:rStyle w:val="a3"/>
              <w:rFonts w:hint="eastAsia"/>
            </w:rPr>
            <w:t xml:space="preserve">　</w:t>
          </w:r>
        </w:p>
      </w:docPartBody>
    </w:docPart>
    <w:docPart>
      <w:docPartPr>
        <w:name w:val="4076793B9B2D48E0BDAF408AB5E728B5"/>
        <w:category>
          <w:name w:val="General"/>
          <w:gallery w:val="placeholder"/>
        </w:category>
        <w:types>
          <w:type w:val="bbPlcHdr"/>
        </w:types>
        <w:behaviors>
          <w:behavior w:val="content"/>
        </w:behaviors>
        <w:guid w:val="{FE419BB4-82E3-4313-AFEE-AFA89B49963A}"/>
      </w:docPartPr>
      <w:docPartBody>
        <w:p w:rsidR="00C7693F" w:rsidRDefault="006417F3" w:rsidP="006417F3">
          <w:pPr>
            <w:pStyle w:val="4076793B9B2D48E0BDAF408AB5E728B5"/>
          </w:pPr>
          <w:r w:rsidRPr="00580225">
            <w:rPr>
              <w:rStyle w:val="a3"/>
              <w:rFonts w:hint="eastAsia"/>
              <w:color w:val="333399"/>
              <w:u w:val="single"/>
            </w:rPr>
            <w:t xml:space="preserve">　　　</w:t>
          </w:r>
        </w:p>
      </w:docPartBody>
    </w:docPart>
    <w:docPart>
      <w:docPartPr>
        <w:name w:val="CD6A01D731FF4C0E80D931FF746A3435"/>
        <w:category>
          <w:name w:val="General"/>
          <w:gallery w:val="placeholder"/>
        </w:category>
        <w:types>
          <w:type w:val="bbPlcHdr"/>
        </w:types>
        <w:behaviors>
          <w:behavior w:val="content"/>
        </w:behaviors>
        <w:guid w:val="{830384A7-02DF-4D1E-A09E-6AB8EF1BA7B0}"/>
      </w:docPartPr>
      <w:docPartBody>
        <w:p w:rsidR="00C7693F" w:rsidRDefault="006417F3" w:rsidP="006417F3">
          <w:pPr>
            <w:pStyle w:val="CD6A01D731FF4C0E80D931FF746A3435"/>
          </w:pPr>
          <w:r w:rsidRPr="00580225">
            <w:rPr>
              <w:rStyle w:val="a3"/>
              <w:rFonts w:hint="eastAsia"/>
              <w:color w:val="333399"/>
              <w:u w:val="single"/>
            </w:rPr>
            <w:t xml:space="preserve">　　　</w:t>
          </w:r>
        </w:p>
      </w:docPartBody>
    </w:docPart>
    <w:docPart>
      <w:docPartPr>
        <w:name w:val="6090CFB9F91948E4A2D81AED20744AEB"/>
        <w:category>
          <w:name w:val="General"/>
          <w:gallery w:val="placeholder"/>
        </w:category>
        <w:types>
          <w:type w:val="bbPlcHdr"/>
        </w:types>
        <w:behaviors>
          <w:behavior w:val="content"/>
        </w:behaviors>
        <w:guid w:val="{C189F08A-C749-46A5-B595-3CB01FF6BBAB}"/>
      </w:docPartPr>
      <w:docPartBody>
        <w:p w:rsidR="00C7693F" w:rsidRDefault="006417F3" w:rsidP="006417F3">
          <w:pPr>
            <w:pStyle w:val="6090CFB9F91948E4A2D81AED20744AEB"/>
          </w:pPr>
          <w:r w:rsidRPr="001852D3">
            <w:rPr>
              <w:rStyle w:val="a3"/>
              <w:rFonts w:hint="eastAsia"/>
            </w:rPr>
            <w:t xml:space="preserve">　</w:t>
          </w:r>
        </w:p>
      </w:docPartBody>
    </w:docPart>
    <w:docPart>
      <w:docPartPr>
        <w:name w:val="81ABE6F8D1C844B4BA02C81005F8753D"/>
        <w:category>
          <w:name w:val="General"/>
          <w:gallery w:val="placeholder"/>
        </w:category>
        <w:types>
          <w:type w:val="bbPlcHdr"/>
        </w:types>
        <w:behaviors>
          <w:behavior w:val="content"/>
        </w:behaviors>
        <w:guid w:val="{4A4D58F0-DE62-4B75-B45E-449A5B3EB7D2}"/>
      </w:docPartPr>
      <w:docPartBody>
        <w:p w:rsidR="000F634D" w:rsidRDefault="009F6CF3" w:rsidP="009F6CF3">
          <w:pPr>
            <w:pStyle w:val="81ABE6F8D1C844B4BA02C81005F8753D"/>
          </w:pPr>
          <w:r w:rsidRPr="00580225">
            <w:rPr>
              <w:rStyle w:val="a3"/>
              <w:rFonts w:hint="eastAsia"/>
              <w:color w:val="333399"/>
              <w:u w:val="single"/>
            </w:rPr>
            <w:t xml:space="preserve">　　　</w:t>
          </w:r>
        </w:p>
      </w:docPartBody>
    </w:docPart>
    <w:docPart>
      <w:docPartPr>
        <w:name w:val="686AFDE7B6B547CB9221DF3606DE147E"/>
        <w:category>
          <w:name w:val="General"/>
          <w:gallery w:val="placeholder"/>
        </w:category>
        <w:types>
          <w:type w:val="bbPlcHdr"/>
        </w:types>
        <w:behaviors>
          <w:behavior w:val="content"/>
        </w:behaviors>
        <w:guid w:val="{83861732-9591-4933-B2A5-3706D4B78F58}"/>
      </w:docPartPr>
      <w:docPartBody>
        <w:p w:rsidR="000F634D" w:rsidRDefault="009F6CF3" w:rsidP="009F6CF3">
          <w:pPr>
            <w:pStyle w:val="686AFDE7B6B547CB9221DF3606DE147E"/>
          </w:pPr>
          <w:r w:rsidRPr="00580225">
            <w:rPr>
              <w:rStyle w:val="a3"/>
              <w:rFonts w:hint="eastAsia"/>
              <w:color w:val="333399"/>
              <w:u w:val="single"/>
            </w:rPr>
            <w:t xml:space="preserve">　　　</w:t>
          </w:r>
        </w:p>
      </w:docPartBody>
    </w:docPart>
    <w:docPart>
      <w:docPartPr>
        <w:name w:val="1C2DE5D7584E4787A26063068341DAEF"/>
        <w:category>
          <w:name w:val="General"/>
          <w:gallery w:val="placeholder"/>
        </w:category>
        <w:types>
          <w:type w:val="bbPlcHdr"/>
        </w:types>
        <w:behaviors>
          <w:behavior w:val="content"/>
        </w:behaviors>
        <w:guid w:val="{B850A6C5-8D28-4D33-BB20-B4162A63C084}"/>
      </w:docPartPr>
      <w:docPartBody>
        <w:p w:rsidR="000F634D" w:rsidRDefault="009F6CF3" w:rsidP="009F6CF3">
          <w:pPr>
            <w:pStyle w:val="1C2DE5D7584E4787A26063068341DAEF"/>
          </w:pPr>
          <w:r>
            <w:rPr>
              <w:rStyle w:val="a3"/>
              <w:rFonts w:hint="eastAsia"/>
              <w:color w:val="333399"/>
              <w:u w:val="single"/>
            </w:rPr>
            <w:t xml:space="preserve">　　　</w:t>
          </w:r>
        </w:p>
      </w:docPartBody>
    </w:docPart>
    <w:docPart>
      <w:docPartPr>
        <w:name w:val="2E9E91657112417D8A5048DE8D3C2199"/>
        <w:category>
          <w:name w:val="General"/>
          <w:gallery w:val="placeholder"/>
        </w:category>
        <w:types>
          <w:type w:val="bbPlcHdr"/>
        </w:types>
        <w:behaviors>
          <w:behavior w:val="content"/>
        </w:behaviors>
        <w:guid w:val="{DC827430-6443-4109-B955-815D81CDBC97}"/>
      </w:docPartPr>
      <w:docPartBody>
        <w:p w:rsidR="000F634D" w:rsidRDefault="009F6CF3" w:rsidP="009F6CF3">
          <w:pPr>
            <w:pStyle w:val="2E9E91657112417D8A5048DE8D3C2199"/>
          </w:pPr>
          <w:r w:rsidRPr="00580225">
            <w:rPr>
              <w:rStyle w:val="a3"/>
              <w:rFonts w:hint="eastAsia"/>
              <w:color w:val="333399"/>
              <w:u w:val="single"/>
            </w:rPr>
            <w:t xml:space="preserve">　　　</w:t>
          </w:r>
        </w:p>
      </w:docPartBody>
    </w:docPart>
    <w:docPart>
      <w:docPartPr>
        <w:name w:val="1A61E492C4204C859D91CB7F2827DB70"/>
        <w:category>
          <w:name w:val="General"/>
          <w:gallery w:val="placeholder"/>
        </w:category>
        <w:types>
          <w:type w:val="bbPlcHdr"/>
        </w:types>
        <w:behaviors>
          <w:behavior w:val="content"/>
        </w:behaviors>
        <w:guid w:val="{3A3E8BFA-EAE5-4318-9330-C5EC035D3DE4}"/>
      </w:docPartPr>
      <w:docPartBody>
        <w:p w:rsidR="001243E6" w:rsidRDefault="00EC63C0" w:rsidP="00EC63C0">
          <w:pPr>
            <w:pStyle w:val="1A61E492C4204C859D91CB7F2827DB70"/>
          </w:pPr>
          <w:r w:rsidRPr="001852D3">
            <w:rPr>
              <w:rStyle w:val="a3"/>
              <w:rFonts w:hint="eastAsia"/>
            </w:rPr>
            <w:t xml:space="preserve">　</w:t>
          </w:r>
        </w:p>
      </w:docPartBody>
    </w:docPart>
    <w:docPart>
      <w:docPartPr>
        <w:name w:val="7012D6936C374B01BF5B66089E10C60F"/>
        <w:category>
          <w:name w:val="General"/>
          <w:gallery w:val="placeholder"/>
        </w:category>
        <w:types>
          <w:type w:val="bbPlcHdr"/>
        </w:types>
        <w:behaviors>
          <w:behavior w:val="content"/>
        </w:behaviors>
        <w:guid w:val="{8B6ACE27-E625-4F6A-92E9-749C302F3AF7}"/>
      </w:docPartPr>
      <w:docPartBody>
        <w:p w:rsidR="001243E6" w:rsidRDefault="00EC63C0" w:rsidP="00EC63C0">
          <w:pPr>
            <w:pStyle w:val="7012D6936C374B01BF5B66089E10C60F"/>
          </w:pPr>
          <w:r w:rsidRPr="001852D3">
            <w:rPr>
              <w:rStyle w:val="a3"/>
              <w:rFonts w:hint="eastAsia"/>
            </w:rPr>
            <w:t xml:space="preserve">　</w:t>
          </w:r>
        </w:p>
      </w:docPartBody>
    </w:docPart>
    <w:docPart>
      <w:docPartPr>
        <w:name w:val="FACCFA136ED64818A056ACA02206D908"/>
        <w:category>
          <w:name w:val="General"/>
          <w:gallery w:val="placeholder"/>
        </w:category>
        <w:types>
          <w:type w:val="bbPlcHdr"/>
        </w:types>
        <w:behaviors>
          <w:behavior w:val="content"/>
        </w:behaviors>
        <w:guid w:val="{85D4A05F-B4B8-4A32-A7BB-FE7C3906DE06}"/>
      </w:docPartPr>
      <w:docPartBody>
        <w:p w:rsidR="00C05B67" w:rsidRDefault="00104AFE" w:rsidP="00104AFE">
          <w:pPr>
            <w:pStyle w:val="FACCFA136ED64818A056ACA02206D908"/>
          </w:pPr>
          <w:r w:rsidRPr="001852D3">
            <w:rPr>
              <w:rStyle w:val="a3"/>
              <w:rFonts w:hint="eastAsia"/>
            </w:rPr>
            <w:t xml:space="preserve">　</w:t>
          </w:r>
        </w:p>
      </w:docPartBody>
    </w:docPart>
    <w:docPart>
      <w:docPartPr>
        <w:name w:val="403E1BC90A8F4E71B84FEDD5C500DC81"/>
        <w:category>
          <w:name w:val="常规"/>
          <w:gallery w:val="placeholder"/>
        </w:category>
        <w:types>
          <w:type w:val="bbPlcHdr"/>
        </w:types>
        <w:behaviors>
          <w:behavior w:val="content"/>
        </w:behaviors>
        <w:guid w:val="{D4C15697-5F79-4AC1-80B1-DC4ABE44C07A}"/>
      </w:docPartPr>
      <w:docPartBody>
        <w:p w:rsidR="00C05B67" w:rsidRDefault="00C05B67" w:rsidP="00C05B67">
          <w:pPr>
            <w:pStyle w:val="403E1BC90A8F4E71B84FEDD5C500DC81"/>
          </w:pPr>
          <w:r w:rsidRPr="001852D3">
            <w:rPr>
              <w:rStyle w:val="a3"/>
              <w:rFonts w:hint="eastAsia"/>
            </w:rPr>
            <w:t xml:space="preserve">　</w:t>
          </w:r>
        </w:p>
      </w:docPartBody>
    </w:docPart>
    <w:docPart>
      <w:docPartPr>
        <w:name w:val="DEF531F03DD64684A08F0C0989971C40"/>
        <w:category>
          <w:name w:val="常规"/>
          <w:gallery w:val="placeholder"/>
        </w:category>
        <w:types>
          <w:type w:val="bbPlcHdr"/>
        </w:types>
        <w:behaviors>
          <w:behavior w:val="content"/>
        </w:behaviors>
        <w:guid w:val="{AE9BC0DC-5ED1-4BCB-A854-A22B7169F906}"/>
      </w:docPartPr>
      <w:docPartBody>
        <w:p w:rsidR="00294870" w:rsidRDefault="004631E0" w:rsidP="004631E0">
          <w:pPr>
            <w:pStyle w:val="DEF531F03DD64684A08F0C0989971C40"/>
          </w:pPr>
          <w:r>
            <w:rPr>
              <w:rStyle w:val="a3"/>
              <w:rFonts w:hint="eastAsia"/>
              <w:color w:val="333399"/>
              <w:u w:val="single"/>
            </w:rPr>
            <w:t xml:space="preserve">　　　</w:t>
          </w:r>
        </w:p>
      </w:docPartBody>
    </w:docPart>
    <w:docPart>
      <w:docPartPr>
        <w:name w:val="94A497943F1942F680659FC3877AE3D5"/>
        <w:category>
          <w:name w:val="General"/>
          <w:gallery w:val="placeholder"/>
        </w:category>
        <w:types>
          <w:type w:val="bbPlcHdr"/>
        </w:types>
        <w:behaviors>
          <w:behavior w:val="content"/>
        </w:behaviors>
        <w:guid w:val="{4BBC1B48-5E8D-4B49-A203-0075981DB3E2}"/>
      </w:docPartPr>
      <w:docPartBody>
        <w:p w:rsidR="006D2DA5" w:rsidRDefault="001B0A78" w:rsidP="001B0A78">
          <w:pPr>
            <w:pStyle w:val="94A497943F1942F680659FC3877AE3D5"/>
          </w:pPr>
          <w:r w:rsidRPr="001852D3">
            <w:rPr>
              <w:rStyle w:val="a3"/>
              <w:rFonts w:hint="eastAsia"/>
            </w:rPr>
            <w:t xml:space="preserve">　</w:t>
          </w:r>
        </w:p>
      </w:docPartBody>
    </w:docPart>
    <w:docPart>
      <w:docPartPr>
        <w:name w:val="9395BB1092B54B9588029496080DE688"/>
        <w:category>
          <w:name w:val="常规"/>
          <w:gallery w:val="placeholder"/>
        </w:category>
        <w:types>
          <w:type w:val="bbPlcHdr"/>
        </w:types>
        <w:behaviors>
          <w:behavior w:val="content"/>
        </w:behaviors>
        <w:guid w:val="{AF47B43D-1D73-4A6B-8B06-ECF61AC90CD1}"/>
      </w:docPartPr>
      <w:docPartBody>
        <w:p w:rsidR="008477EE" w:rsidRDefault="008477EE" w:rsidP="008477EE">
          <w:pPr>
            <w:pStyle w:val="9395BB1092B54B9588029496080DE688"/>
          </w:pPr>
          <w:r>
            <w:rPr>
              <w:rStyle w:val="a3"/>
              <w:rFonts w:hint="eastAsia"/>
            </w:rPr>
            <w:t xml:space="preserve">　</w:t>
          </w:r>
        </w:p>
      </w:docPartBody>
    </w:docPart>
    <w:docPart>
      <w:docPartPr>
        <w:name w:val="C0F3883B6D084F499CA8F52EDBDE758E"/>
        <w:category>
          <w:name w:val="常规"/>
          <w:gallery w:val="placeholder"/>
        </w:category>
        <w:types>
          <w:type w:val="bbPlcHdr"/>
        </w:types>
        <w:behaviors>
          <w:behavior w:val="content"/>
        </w:behaviors>
        <w:guid w:val="{B9AF03D0-0B35-4DA7-8D83-5D63BC456933}"/>
      </w:docPartPr>
      <w:docPartBody>
        <w:p w:rsidR="000D6F06" w:rsidRDefault="008477EE" w:rsidP="008477EE">
          <w:pPr>
            <w:pStyle w:val="C0F3883B6D084F499CA8F52EDBDE758E"/>
          </w:pPr>
          <w:r w:rsidRPr="001852D3">
            <w:rPr>
              <w:rStyle w:val="a3"/>
              <w:rFonts w:hint="eastAsia"/>
            </w:rPr>
            <w:t xml:space="preserve">　</w:t>
          </w:r>
        </w:p>
      </w:docPartBody>
    </w:docPart>
    <w:docPart>
      <w:docPartPr>
        <w:name w:val="E8BE78D54C7B4B1884D0F1C232EBD66A"/>
        <w:category>
          <w:name w:val="常规"/>
          <w:gallery w:val="placeholder"/>
        </w:category>
        <w:types>
          <w:type w:val="bbPlcHdr"/>
        </w:types>
        <w:behaviors>
          <w:behavior w:val="content"/>
        </w:behaviors>
        <w:guid w:val="{C039932D-D9BA-4C31-88D5-A0377EE91221}"/>
      </w:docPartPr>
      <w:docPartBody>
        <w:p w:rsidR="000D6F06" w:rsidRDefault="008477EE" w:rsidP="008477EE">
          <w:pPr>
            <w:pStyle w:val="E8BE78D54C7B4B1884D0F1C232EBD66A"/>
          </w:pPr>
          <w:r w:rsidRPr="001852D3">
            <w:rPr>
              <w:rStyle w:val="a3"/>
              <w:rFonts w:hint="eastAsia"/>
            </w:rPr>
            <w:t xml:space="preserve">　</w:t>
          </w:r>
        </w:p>
      </w:docPartBody>
    </w:docPart>
    <w:docPart>
      <w:docPartPr>
        <w:name w:val="B2AF13320C9E469A91DC736B591631A7"/>
        <w:category>
          <w:name w:val="常规"/>
          <w:gallery w:val="placeholder"/>
        </w:category>
        <w:types>
          <w:type w:val="bbPlcHdr"/>
        </w:types>
        <w:behaviors>
          <w:behavior w:val="content"/>
        </w:behaviors>
        <w:guid w:val="{EFE121CD-ED4F-4F37-A9A9-280418EDDEF3}"/>
      </w:docPartPr>
      <w:docPartBody>
        <w:p w:rsidR="000D6F06" w:rsidRDefault="008477EE" w:rsidP="008477EE">
          <w:pPr>
            <w:pStyle w:val="B2AF13320C9E469A91DC736B591631A7"/>
          </w:pPr>
          <w:r w:rsidRPr="001852D3">
            <w:rPr>
              <w:rStyle w:val="a3"/>
              <w:rFonts w:hint="eastAsia"/>
            </w:rPr>
            <w:t xml:space="preserve">　</w:t>
          </w:r>
        </w:p>
      </w:docPartBody>
    </w:docPart>
    <w:docPart>
      <w:docPartPr>
        <w:name w:val="C7E7E03DD1774CE18FCD56CC0344D529"/>
        <w:category>
          <w:name w:val="常规"/>
          <w:gallery w:val="placeholder"/>
        </w:category>
        <w:types>
          <w:type w:val="bbPlcHdr"/>
        </w:types>
        <w:behaviors>
          <w:behavior w:val="content"/>
        </w:behaviors>
        <w:guid w:val="{4C3D45CB-9853-40B3-871A-333A2F09DDD6}"/>
      </w:docPartPr>
      <w:docPartBody>
        <w:p w:rsidR="000D6F06" w:rsidRDefault="008477EE" w:rsidP="008477EE">
          <w:pPr>
            <w:pStyle w:val="C7E7E03DD1774CE18FCD56CC0344D529"/>
          </w:pPr>
          <w:r w:rsidRPr="001852D3">
            <w:rPr>
              <w:rStyle w:val="a3"/>
              <w:rFonts w:hint="eastAsia"/>
            </w:rPr>
            <w:t xml:space="preserve">　</w:t>
          </w:r>
        </w:p>
      </w:docPartBody>
    </w:docPart>
    <w:docPart>
      <w:docPartPr>
        <w:name w:val="BD1174CA01C24F89988F89801170EAAF"/>
        <w:category>
          <w:name w:val="General"/>
          <w:gallery w:val="placeholder"/>
        </w:category>
        <w:types>
          <w:type w:val="bbPlcHdr"/>
        </w:types>
        <w:behaviors>
          <w:behavior w:val="content"/>
        </w:behaviors>
        <w:guid w:val="{22399BEA-98F7-4B96-9CB9-3F3BE092B3D6}"/>
      </w:docPartPr>
      <w:docPartBody>
        <w:p w:rsidR="006408A4" w:rsidRDefault="006408A4" w:rsidP="006408A4">
          <w:pPr>
            <w:pStyle w:val="BD1174CA01C24F89988F89801170EAAF"/>
          </w:pPr>
          <w:r w:rsidRPr="001852D3">
            <w:rPr>
              <w:rStyle w:val="a3"/>
              <w:rFonts w:hint="eastAsia"/>
            </w:rPr>
            <w:t xml:space="preserve">　</w:t>
          </w:r>
        </w:p>
      </w:docPartBody>
    </w:docPart>
    <w:docPart>
      <w:docPartPr>
        <w:name w:val="918A302DA20A43A4A645CE951ADB68A5"/>
        <w:category>
          <w:name w:val="General"/>
          <w:gallery w:val="placeholder"/>
        </w:category>
        <w:types>
          <w:type w:val="bbPlcHdr"/>
        </w:types>
        <w:behaviors>
          <w:behavior w:val="content"/>
        </w:behaviors>
        <w:guid w:val="{4B974021-14DB-464F-934F-E84759E683E5}"/>
      </w:docPartPr>
      <w:docPartBody>
        <w:p w:rsidR="00225471" w:rsidRDefault="00D80BE7" w:rsidP="00D80BE7">
          <w:pPr>
            <w:pStyle w:val="918A302DA20A43A4A645CE951ADB68A5"/>
          </w:pPr>
          <w:r w:rsidRPr="001852D3">
            <w:rPr>
              <w:rStyle w:val="a3"/>
              <w:rFonts w:hint="eastAsia"/>
            </w:rPr>
            <w:t xml:space="preserve">　</w:t>
          </w:r>
        </w:p>
      </w:docPartBody>
    </w:docPart>
    <w:docPart>
      <w:docPartPr>
        <w:name w:val="4BBF1FD01D554920ABB1831D950B8696"/>
        <w:category>
          <w:name w:val="常规"/>
          <w:gallery w:val="placeholder"/>
        </w:category>
        <w:types>
          <w:type w:val="bbPlcHdr"/>
        </w:types>
        <w:behaviors>
          <w:behavior w:val="content"/>
        </w:behaviors>
        <w:guid w:val="{4233E761-2B06-4761-932B-F7EBC55DA0DD}"/>
      </w:docPartPr>
      <w:docPartBody>
        <w:p w:rsidR="00763AF4" w:rsidRDefault="00763AF4" w:rsidP="00763AF4">
          <w:pPr>
            <w:pStyle w:val="4BBF1FD01D554920ABB1831D950B8696"/>
          </w:pPr>
          <w:r w:rsidRPr="00580225">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default"/>
    <w:sig w:usb0="00000000" w:usb1="00000000" w:usb2="0000003F" w:usb3="00000000" w:csb0="003F01FF" w:csb1="00000000"/>
  </w:font>
  <w:font w:name="Helvetica-Narrow">
    <w:altName w:val="Segoe Print"/>
    <w:charset w:val="00"/>
    <w:family w:val="swiss"/>
    <w:pitch w:val="default"/>
    <w:sig w:usb0="00000000" w:usb1="00000000" w:usb2="00000000" w:usb3="00000000" w:csb0="00000001" w:csb1="00000000"/>
  </w:font>
  <w:font w:name="Noto Sans CJK JP Regular">
    <w:altName w:val="微软雅黑"/>
    <w:charset w:val="86"/>
    <w:family w:val="swiss"/>
    <w:pitch w:val="default"/>
    <w:sig w:usb0="00000000" w:usb1="00000000" w:usb2="00000016" w:usb3="00000000" w:csb0="002E0107" w:csb1="00000000"/>
  </w:font>
  <w:font w:name="FZLTSK--GBK1-0">
    <w:altName w:val="Times New Roman"/>
    <w:charset w:val="00"/>
    <w:family w:val="roman"/>
    <w:pitch w:val="default"/>
  </w:font>
  <w:font w:name="楷体_GB2312">
    <w:altName w:val="楷体"/>
    <w:charset w:val="86"/>
    <w:family w:val="modern"/>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0E43"/>
    <w:rsid w:val="0000161E"/>
    <w:rsid w:val="00002689"/>
    <w:rsid w:val="000056ED"/>
    <w:rsid w:val="00007ACF"/>
    <w:rsid w:val="00007CFD"/>
    <w:rsid w:val="00010370"/>
    <w:rsid w:val="00010558"/>
    <w:rsid w:val="000105F2"/>
    <w:rsid w:val="00011162"/>
    <w:rsid w:val="00011E75"/>
    <w:rsid w:val="00012653"/>
    <w:rsid w:val="00012C61"/>
    <w:rsid w:val="00013B71"/>
    <w:rsid w:val="00015A36"/>
    <w:rsid w:val="00020357"/>
    <w:rsid w:val="0002197F"/>
    <w:rsid w:val="00021BC4"/>
    <w:rsid w:val="000234EA"/>
    <w:rsid w:val="0002361B"/>
    <w:rsid w:val="000236A0"/>
    <w:rsid w:val="00023B43"/>
    <w:rsid w:val="0002605F"/>
    <w:rsid w:val="00032504"/>
    <w:rsid w:val="00032ECB"/>
    <w:rsid w:val="00034C17"/>
    <w:rsid w:val="0003500B"/>
    <w:rsid w:val="000353DC"/>
    <w:rsid w:val="0003608F"/>
    <w:rsid w:val="000403D5"/>
    <w:rsid w:val="00044179"/>
    <w:rsid w:val="00044916"/>
    <w:rsid w:val="00045444"/>
    <w:rsid w:val="00046320"/>
    <w:rsid w:val="00047197"/>
    <w:rsid w:val="00051FA4"/>
    <w:rsid w:val="00053ABC"/>
    <w:rsid w:val="00055561"/>
    <w:rsid w:val="00055BDC"/>
    <w:rsid w:val="00061F65"/>
    <w:rsid w:val="00062ED3"/>
    <w:rsid w:val="00063874"/>
    <w:rsid w:val="00063CC6"/>
    <w:rsid w:val="00064D04"/>
    <w:rsid w:val="000657C7"/>
    <w:rsid w:val="00065B5A"/>
    <w:rsid w:val="00066327"/>
    <w:rsid w:val="000667C2"/>
    <w:rsid w:val="000674E4"/>
    <w:rsid w:val="00067DCC"/>
    <w:rsid w:val="00070ACB"/>
    <w:rsid w:val="00071C74"/>
    <w:rsid w:val="00073371"/>
    <w:rsid w:val="00073EEB"/>
    <w:rsid w:val="0007487C"/>
    <w:rsid w:val="00076D57"/>
    <w:rsid w:val="0007717F"/>
    <w:rsid w:val="00081B97"/>
    <w:rsid w:val="00082580"/>
    <w:rsid w:val="00083B00"/>
    <w:rsid w:val="00083C63"/>
    <w:rsid w:val="00084825"/>
    <w:rsid w:val="00084E8F"/>
    <w:rsid w:val="00085C83"/>
    <w:rsid w:val="00087193"/>
    <w:rsid w:val="0009029E"/>
    <w:rsid w:val="00091B0E"/>
    <w:rsid w:val="00092CBB"/>
    <w:rsid w:val="00093BE5"/>
    <w:rsid w:val="000958C3"/>
    <w:rsid w:val="000A1ED8"/>
    <w:rsid w:val="000A5263"/>
    <w:rsid w:val="000A62A2"/>
    <w:rsid w:val="000A632D"/>
    <w:rsid w:val="000A6DCF"/>
    <w:rsid w:val="000B08EC"/>
    <w:rsid w:val="000B1E96"/>
    <w:rsid w:val="000B2703"/>
    <w:rsid w:val="000B2987"/>
    <w:rsid w:val="000B3464"/>
    <w:rsid w:val="000B375A"/>
    <w:rsid w:val="000B5C82"/>
    <w:rsid w:val="000B5E0D"/>
    <w:rsid w:val="000B76C0"/>
    <w:rsid w:val="000B7F0A"/>
    <w:rsid w:val="000C11C1"/>
    <w:rsid w:val="000C5336"/>
    <w:rsid w:val="000C5F2F"/>
    <w:rsid w:val="000C600B"/>
    <w:rsid w:val="000D0276"/>
    <w:rsid w:val="000D1066"/>
    <w:rsid w:val="000D2323"/>
    <w:rsid w:val="000D3D3C"/>
    <w:rsid w:val="000D4450"/>
    <w:rsid w:val="000D6F06"/>
    <w:rsid w:val="000E37AA"/>
    <w:rsid w:val="000E6843"/>
    <w:rsid w:val="000E6959"/>
    <w:rsid w:val="000E7B4D"/>
    <w:rsid w:val="000F09CE"/>
    <w:rsid w:val="000F147D"/>
    <w:rsid w:val="000F3B57"/>
    <w:rsid w:val="000F41A3"/>
    <w:rsid w:val="000F440D"/>
    <w:rsid w:val="000F49D7"/>
    <w:rsid w:val="000F5144"/>
    <w:rsid w:val="000F634D"/>
    <w:rsid w:val="000F659E"/>
    <w:rsid w:val="000F65FD"/>
    <w:rsid w:val="000F70C0"/>
    <w:rsid w:val="000F7B0F"/>
    <w:rsid w:val="001029A8"/>
    <w:rsid w:val="00103415"/>
    <w:rsid w:val="001038DD"/>
    <w:rsid w:val="00103D62"/>
    <w:rsid w:val="00103FA8"/>
    <w:rsid w:val="00104AFE"/>
    <w:rsid w:val="00105328"/>
    <w:rsid w:val="00105693"/>
    <w:rsid w:val="00107EAF"/>
    <w:rsid w:val="00110AE1"/>
    <w:rsid w:val="001124AB"/>
    <w:rsid w:val="001127EE"/>
    <w:rsid w:val="00114109"/>
    <w:rsid w:val="001160EB"/>
    <w:rsid w:val="00117118"/>
    <w:rsid w:val="00120BE3"/>
    <w:rsid w:val="00121AC6"/>
    <w:rsid w:val="00122BB8"/>
    <w:rsid w:val="00123C52"/>
    <w:rsid w:val="001243E6"/>
    <w:rsid w:val="0012740D"/>
    <w:rsid w:val="001279CA"/>
    <w:rsid w:val="00130B0E"/>
    <w:rsid w:val="00131D2F"/>
    <w:rsid w:val="00132E0F"/>
    <w:rsid w:val="00133192"/>
    <w:rsid w:val="00133739"/>
    <w:rsid w:val="00140824"/>
    <w:rsid w:val="0014233D"/>
    <w:rsid w:val="00142487"/>
    <w:rsid w:val="00142BBE"/>
    <w:rsid w:val="00142C80"/>
    <w:rsid w:val="0014577A"/>
    <w:rsid w:val="001516EC"/>
    <w:rsid w:val="00151EE9"/>
    <w:rsid w:val="00155B0D"/>
    <w:rsid w:val="00155B88"/>
    <w:rsid w:val="00156761"/>
    <w:rsid w:val="001569E1"/>
    <w:rsid w:val="00157128"/>
    <w:rsid w:val="00157EC8"/>
    <w:rsid w:val="00160520"/>
    <w:rsid w:val="00164345"/>
    <w:rsid w:val="00164C24"/>
    <w:rsid w:val="00165593"/>
    <w:rsid w:val="0016598B"/>
    <w:rsid w:val="00170F81"/>
    <w:rsid w:val="001728A6"/>
    <w:rsid w:val="00172F92"/>
    <w:rsid w:val="00172F9D"/>
    <w:rsid w:val="00173E94"/>
    <w:rsid w:val="0017705F"/>
    <w:rsid w:val="0018065B"/>
    <w:rsid w:val="001812E2"/>
    <w:rsid w:val="001815B7"/>
    <w:rsid w:val="00181730"/>
    <w:rsid w:val="00183634"/>
    <w:rsid w:val="00184506"/>
    <w:rsid w:val="001850A3"/>
    <w:rsid w:val="001860B6"/>
    <w:rsid w:val="00186ABA"/>
    <w:rsid w:val="001872D9"/>
    <w:rsid w:val="00190BFB"/>
    <w:rsid w:val="00191ED7"/>
    <w:rsid w:val="001940A4"/>
    <w:rsid w:val="001967D6"/>
    <w:rsid w:val="00196E5B"/>
    <w:rsid w:val="001A3135"/>
    <w:rsid w:val="001A3FF1"/>
    <w:rsid w:val="001A4390"/>
    <w:rsid w:val="001A5C0B"/>
    <w:rsid w:val="001A6ECA"/>
    <w:rsid w:val="001A78BC"/>
    <w:rsid w:val="001A79B6"/>
    <w:rsid w:val="001A7EBE"/>
    <w:rsid w:val="001B0779"/>
    <w:rsid w:val="001B0A78"/>
    <w:rsid w:val="001B1217"/>
    <w:rsid w:val="001B2581"/>
    <w:rsid w:val="001B2FBB"/>
    <w:rsid w:val="001B311A"/>
    <w:rsid w:val="001B33F9"/>
    <w:rsid w:val="001B3DB4"/>
    <w:rsid w:val="001B64A1"/>
    <w:rsid w:val="001C0932"/>
    <w:rsid w:val="001C18E2"/>
    <w:rsid w:val="001C2062"/>
    <w:rsid w:val="001C2312"/>
    <w:rsid w:val="001C319A"/>
    <w:rsid w:val="001C3593"/>
    <w:rsid w:val="001C5881"/>
    <w:rsid w:val="001D35B8"/>
    <w:rsid w:val="001D3DF5"/>
    <w:rsid w:val="001E2A87"/>
    <w:rsid w:val="001E41DB"/>
    <w:rsid w:val="001E659F"/>
    <w:rsid w:val="001E6971"/>
    <w:rsid w:val="001E7AC2"/>
    <w:rsid w:val="001F330B"/>
    <w:rsid w:val="001F3623"/>
    <w:rsid w:val="001F5095"/>
    <w:rsid w:val="001F792E"/>
    <w:rsid w:val="001F7AEB"/>
    <w:rsid w:val="00201E15"/>
    <w:rsid w:val="00202BF5"/>
    <w:rsid w:val="00202F5E"/>
    <w:rsid w:val="00203591"/>
    <w:rsid w:val="00203987"/>
    <w:rsid w:val="002103A6"/>
    <w:rsid w:val="00210471"/>
    <w:rsid w:val="002107B2"/>
    <w:rsid w:val="00211EFC"/>
    <w:rsid w:val="00214760"/>
    <w:rsid w:val="0021635E"/>
    <w:rsid w:val="00216C92"/>
    <w:rsid w:val="002203AB"/>
    <w:rsid w:val="00221373"/>
    <w:rsid w:val="00221C98"/>
    <w:rsid w:val="0022402B"/>
    <w:rsid w:val="00225471"/>
    <w:rsid w:val="002263DD"/>
    <w:rsid w:val="00235A03"/>
    <w:rsid w:val="00236B67"/>
    <w:rsid w:val="0023764C"/>
    <w:rsid w:val="00237E37"/>
    <w:rsid w:val="00240BD1"/>
    <w:rsid w:val="00240E59"/>
    <w:rsid w:val="00240E86"/>
    <w:rsid w:val="002424E5"/>
    <w:rsid w:val="0024596D"/>
    <w:rsid w:val="00245E71"/>
    <w:rsid w:val="00252183"/>
    <w:rsid w:val="00252D04"/>
    <w:rsid w:val="00255510"/>
    <w:rsid w:val="00256FFA"/>
    <w:rsid w:val="00260879"/>
    <w:rsid w:val="00262257"/>
    <w:rsid w:val="00262DE3"/>
    <w:rsid w:val="00263EBB"/>
    <w:rsid w:val="00267486"/>
    <w:rsid w:val="00267758"/>
    <w:rsid w:val="00272839"/>
    <w:rsid w:val="002743C3"/>
    <w:rsid w:val="00277FB1"/>
    <w:rsid w:val="00280357"/>
    <w:rsid w:val="002806A5"/>
    <w:rsid w:val="00282709"/>
    <w:rsid w:val="00282807"/>
    <w:rsid w:val="002835D5"/>
    <w:rsid w:val="00283C4E"/>
    <w:rsid w:val="0028759F"/>
    <w:rsid w:val="00291691"/>
    <w:rsid w:val="002939B4"/>
    <w:rsid w:val="00294870"/>
    <w:rsid w:val="00295B2D"/>
    <w:rsid w:val="00296AA3"/>
    <w:rsid w:val="002A133C"/>
    <w:rsid w:val="002A1B3D"/>
    <w:rsid w:val="002A3115"/>
    <w:rsid w:val="002A3D43"/>
    <w:rsid w:val="002B055B"/>
    <w:rsid w:val="002B0A2C"/>
    <w:rsid w:val="002B53CF"/>
    <w:rsid w:val="002B5CC9"/>
    <w:rsid w:val="002C052B"/>
    <w:rsid w:val="002C1384"/>
    <w:rsid w:val="002C1FA8"/>
    <w:rsid w:val="002C2B48"/>
    <w:rsid w:val="002C4B91"/>
    <w:rsid w:val="002C4EDD"/>
    <w:rsid w:val="002C60AD"/>
    <w:rsid w:val="002C74B0"/>
    <w:rsid w:val="002C7F45"/>
    <w:rsid w:val="002D1456"/>
    <w:rsid w:val="002D24AC"/>
    <w:rsid w:val="002D36DA"/>
    <w:rsid w:val="002D3778"/>
    <w:rsid w:val="002D3BBC"/>
    <w:rsid w:val="002D539C"/>
    <w:rsid w:val="002D5902"/>
    <w:rsid w:val="002D6EFF"/>
    <w:rsid w:val="002D76CF"/>
    <w:rsid w:val="002E01D0"/>
    <w:rsid w:val="002E0EF5"/>
    <w:rsid w:val="002E307E"/>
    <w:rsid w:val="002E5050"/>
    <w:rsid w:val="002E52A1"/>
    <w:rsid w:val="002F0D46"/>
    <w:rsid w:val="002F2CFA"/>
    <w:rsid w:val="002F3BBB"/>
    <w:rsid w:val="002F5423"/>
    <w:rsid w:val="002F77BF"/>
    <w:rsid w:val="00300265"/>
    <w:rsid w:val="00302990"/>
    <w:rsid w:val="00304B0C"/>
    <w:rsid w:val="003076BA"/>
    <w:rsid w:val="003076E0"/>
    <w:rsid w:val="003107C9"/>
    <w:rsid w:val="00311067"/>
    <w:rsid w:val="00312F3E"/>
    <w:rsid w:val="003145A5"/>
    <w:rsid w:val="003161CE"/>
    <w:rsid w:val="0031780B"/>
    <w:rsid w:val="00317AFF"/>
    <w:rsid w:val="00321D6D"/>
    <w:rsid w:val="003262C7"/>
    <w:rsid w:val="00326AAF"/>
    <w:rsid w:val="00326ECB"/>
    <w:rsid w:val="00330444"/>
    <w:rsid w:val="00330461"/>
    <w:rsid w:val="00331404"/>
    <w:rsid w:val="003333AF"/>
    <w:rsid w:val="0033373D"/>
    <w:rsid w:val="003348B5"/>
    <w:rsid w:val="003352A9"/>
    <w:rsid w:val="00335DE6"/>
    <w:rsid w:val="00336BE2"/>
    <w:rsid w:val="003411FF"/>
    <w:rsid w:val="00342071"/>
    <w:rsid w:val="00342477"/>
    <w:rsid w:val="003428DF"/>
    <w:rsid w:val="003435A6"/>
    <w:rsid w:val="00343E54"/>
    <w:rsid w:val="00344D91"/>
    <w:rsid w:val="00345D7B"/>
    <w:rsid w:val="0034655C"/>
    <w:rsid w:val="00350C5B"/>
    <w:rsid w:val="00350EFF"/>
    <w:rsid w:val="00353894"/>
    <w:rsid w:val="00353AE0"/>
    <w:rsid w:val="00353FA3"/>
    <w:rsid w:val="003564AF"/>
    <w:rsid w:val="00356A92"/>
    <w:rsid w:val="00357296"/>
    <w:rsid w:val="003630F2"/>
    <w:rsid w:val="003635D3"/>
    <w:rsid w:val="00365D0A"/>
    <w:rsid w:val="00366433"/>
    <w:rsid w:val="003672BE"/>
    <w:rsid w:val="0037057F"/>
    <w:rsid w:val="00370BC6"/>
    <w:rsid w:val="00373786"/>
    <w:rsid w:val="00373FCD"/>
    <w:rsid w:val="003758B1"/>
    <w:rsid w:val="003758F8"/>
    <w:rsid w:val="00375A8C"/>
    <w:rsid w:val="00381BC0"/>
    <w:rsid w:val="00382574"/>
    <w:rsid w:val="00382F4F"/>
    <w:rsid w:val="003830AC"/>
    <w:rsid w:val="00383F4F"/>
    <w:rsid w:val="00384F78"/>
    <w:rsid w:val="0038604E"/>
    <w:rsid w:val="00386367"/>
    <w:rsid w:val="0038711A"/>
    <w:rsid w:val="00387269"/>
    <w:rsid w:val="0039064D"/>
    <w:rsid w:val="003908FA"/>
    <w:rsid w:val="00393226"/>
    <w:rsid w:val="0039324D"/>
    <w:rsid w:val="00394C27"/>
    <w:rsid w:val="00395175"/>
    <w:rsid w:val="00395790"/>
    <w:rsid w:val="00395DCF"/>
    <w:rsid w:val="003962B1"/>
    <w:rsid w:val="003A12DC"/>
    <w:rsid w:val="003A1706"/>
    <w:rsid w:val="003A2DE3"/>
    <w:rsid w:val="003A5C27"/>
    <w:rsid w:val="003A61DE"/>
    <w:rsid w:val="003B2E3D"/>
    <w:rsid w:val="003B33FC"/>
    <w:rsid w:val="003B4A6B"/>
    <w:rsid w:val="003B4AC7"/>
    <w:rsid w:val="003B602F"/>
    <w:rsid w:val="003C0692"/>
    <w:rsid w:val="003C1982"/>
    <w:rsid w:val="003C5EE2"/>
    <w:rsid w:val="003C614B"/>
    <w:rsid w:val="003D0725"/>
    <w:rsid w:val="003D0B78"/>
    <w:rsid w:val="003D1D1A"/>
    <w:rsid w:val="003D2714"/>
    <w:rsid w:val="003D4186"/>
    <w:rsid w:val="003D46E0"/>
    <w:rsid w:val="003D56B8"/>
    <w:rsid w:val="003D6805"/>
    <w:rsid w:val="003D76B8"/>
    <w:rsid w:val="003D7851"/>
    <w:rsid w:val="003D7CE7"/>
    <w:rsid w:val="003E1A45"/>
    <w:rsid w:val="003E29F3"/>
    <w:rsid w:val="003E2F24"/>
    <w:rsid w:val="003E33F2"/>
    <w:rsid w:val="003E3445"/>
    <w:rsid w:val="003E3A7B"/>
    <w:rsid w:val="003E4FA8"/>
    <w:rsid w:val="003E6817"/>
    <w:rsid w:val="003E7B3A"/>
    <w:rsid w:val="003F0940"/>
    <w:rsid w:val="003F10C8"/>
    <w:rsid w:val="003F2324"/>
    <w:rsid w:val="003F29BD"/>
    <w:rsid w:val="003F2B52"/>
    <w:rsid w:val="003F3961"/>
    <w:rsid w:val="003F3A03"/>
    <w:rsid w:val="003F3E07"/>
    <w:rsid w:val="003F6026"/>
    <w:rsid w:val="003F62A6"/>
    <w:rsid w:val="003F788D"/>
    <w:rsid w:val="00401405"/>
    <w:rsid w:val="0040287B"/>
    <w:rsid w:val="0040661C"/>
    <w:rsid w:val="004073B3"/>
    <w:rsid w:val="00410006"/>
    <w:rsid w:val="004140D9"/>
    <w:rsid w:val="00414CEC"/>
    <w:rsid w:val="00415A60"/>
    <w:rsid w:val="004211CC"/>
    <w:rsid w:val="00423895"/>
    <w:rsid w:val="004244EF"/>
    <w:rsid w:val="00424809"/>
    <w:rsid w:val="00424A0C"/>
    <w:rsid w:val="00427E39"/>
    <w:rsid w:val="0043080F"/>
    <w:rsid w:val="004317EE"/>
    <w:rsid w:val="004321D2"/>
    <w:rsid w:val="00432A1F"/>
    <w:rsid w:val="004336DF"/>
    <w:rsid w:val="004336EF"/>
    <w:rsid w:val="00433F6F"/>
    <w:rsid w:val="0043488A"/>
    <w:rsid w:val="00440B78"/>
    <w:rsid w:val="00440C41"/>
    <w:rsid w:val="00440DF2"/>
    <w:rsid w:val="00440F19"/>
    <w:rsid w:val="00442DFF"/>
    <w:rsid w:val="00444133"/>
    <w:rsid w:val="00446914"/>
    <w:rsid w:val="00446E0A"/>
    <w:rsid w:val="004506BE"/>
    <w:rsid w:val="0045153E"/>
    <w:rsid w:val="004533D1"/>
    <w:rsid w:val="004547E5"/>
    <w:rsid w:val="00455B73"/>
    <w:rsid w:val="00457596"/>
    <w:rsid w:val="00457C94"/>
    <w:rsid w:val="00461271"/>
    <w:rsid w:val="00462366"/>
    <w:rsid w:val="004628DD"/>
    <w:rsid w:val="004629D5"/>
    <w:rsid w:val="004631E0"/>
    <w:rsid w:val="00463534"/>
    <w:rsid w:val="00463954"/>
    <w:rsid w:val="00464159"/>
    <w:rsid w:val="00464D40"/>
    <w:rsid w:val="00470F61"/>
    <w:rsid w:val="00471691"/>
    <w:rsid w:val="004719CF"/>
    <w:rsid w:val="0047340A"/>
    <w:rsid w:val="00473804"/>
    <w:rsid w:val="0047554F"/>
    <w:rsid w:val="0048376F"/>
    <w:rsid w:val="004843D0"/>
    <w:rsid w:val="00485121"/>
    <w:rsid w:val="00485A15"/>
    <w:rsid w:val="00486B60"/>
    <w:rsid w:val="00486D77"/>
    <w:rsid w:val="004902F3"/>
    <w:rsid w:val="00491337"/>
    <w:rsid w:val="0049223A"/>
    <w:rsid w:val="00492496"/>
    <w:rsid w:val="00493BA3"/>
    <w:rsid w:val="00494271"/>
    <w:rsid w:val="004942F5"/>
    <w:rsid w:val="004960B4"/>
    <w:rsid w:val="0049694C"/>
    <w:rsid w:val="004972B2"/>
    <w:rsid w:val="004A75BE"/>
    <w:rsid w:val="004B067E"/>
    <w:rsid w:val="004B3120"/>
    <w:rsid w:val="004B3148"/>
    <w:rsid w:val="004B4CFF"/>
    <w:rsid w:val="004B54E9"/>
    <w:rsid w:val="004B565E"/>
    <w:rsid w:val="004B6A92"/>
    <w:rsid w:val="004B6F9C"/>
    <w:rsid w:val="004C0280"/>
    <w:rsid w:val="004C12CA"/>
    <w:rsid w:val="004C13E9"/>
    <w:rsid w:val="004C33AE"/>
    <w:rsid w:val="004C3A6B"/>
    <w:rsid w:val="004C42F0"/>
    <w:rsid w:val="004C43A4"/>
    <w:rsid w:val="004C76CE"/>
    <w:rsid w:val="004D20EE"/>
    <w:rsid w:val="004D2666"/>
    <w:rsid w:val="004D3594"/>
    <w:rsid w:val="004D6D25"/>
    <w:rsid w:val="004D7489"/>
    <w:rsid w:val="004D7840"/>
    <w:rsid w:val="004E04F7"/>
    <w:rsid w:val="004E10F5"/>
    <w:rsid w:val="004E1A44"/>
    <w:rsid w:val="004E1F1C"/>
    <w:rsid w:val="004E3251"/>
    <w:rsid w:val="004E3AF1"/>
    <w:rsid w:val="004E3B6A"/>
    <w:rsid w:val="004E63EA"/>
    <w:rsid w:val="004E6544"/>
    <w:rsid w:val="004E7802"/>
    <w:rsid w:val="004F009B"/>
    <w:rsid w:val="004F1B57"/>
    <w:rsid w:val="004F207A"/>
    <w:rsid w:val="004F6B28"/>
    <w:rsid w:val="00500381"/>
    <w:rsid w:val="005027B4"/>
    <w:rsid w:val="00502A4E"/>
    <w:rsid w:val="00504773"/>
    <w:rsid w:val="005068BC"/>
    <w:rsid w:val="00507161"/>
    <w:rsid w:val="00507773"/>
    <w:rsid w:val="00513606"/>
    <w:rsid w:val="0051385A"/>
    <w:rsid w:val="00514375"/>
    <w:rsid w:val="00516D73"/>
    <w:rsid w:val="00520832"/>
    <w:rsid w:val="005218C3"/>
    <w:rsid w:val="0052293F"/>
    <w:rsid w:val="00522F6B"/>
    <w:rsid w:val="00523110"/>
    <w:rsid w:val="0052491C"/>
    <w:rsid w:val="005251C1"/>
    <w:rsid w:val="00526766"/>
    <w:rsid w:val="005268E0"/>
    <w:rsid w:val="00526A34"/>
    <w:rsid w:val="00527DB2"/>
    <w:rsid w:val="00530B5F"/>
    <w:rsid w:val="00531112"/>
    <w:rsid w:val="005313CD"/>
    <w:rsid w:val="00531980"/>
    <w:rsid w:val="00533531"/>
    <w:rsid w:val="00533650"/>
    <w:rsid w:val="00533DB4"/>
    <w:rsid w:val="00533F72"/>
    <w:rsid w:val="0053661C"/>
    <w:rsid w:val="00536A57"/>
    <w:rsid w:val="00537979"/>
    <w:rsid w:val="005379CB"/>
    <w:rsid w:val="005407C5"/>
    <w:rsid w:val="00540FBE"/>
    <w:rsid w:val="00541033"/>
    <w:rsid w:val="005422E3"/>
    <w:rsid w:val="00542A0E"/>
    <w:rsid w:val="00543B5F"/>
    <w:rsid w:val="005444C1"/>
    <w:rsid w:val="0054519B"/>
    <w:rsid w:val="00545905"/>
    <w:rsid w:val="0054615B"/>
    <w:rsid w:val="005472A5"/>
    <w:rsid w:val="005500FB"/>
    <w:rsid w:val="00550A9E"/>
    <w:rsid w:val="00550C78"/>
    <w:rsid w:val="00551DFD"/>
    <w:rsid w:val="00552952"/>
    <w:rsid w:val="00552B5F"/>
    <w:rsid w:val="00556A44"/>
    <w:rsid w:val="005578E3"/>
    <w:rsid w:val="00557E06"/>
    <w:rsid w:val="005603CF"/>
    <w:rsid w:val="00560A87"/>
    <w:rsid w:val="00560D94"/>
    <w:rsid w:val="00564117"/>
    <w:rsid w:val="0056541D"/>
    <w:rsid w:val="005654AC"/>
    <w:rsid w:val="0056627B"/>
    <w:rsid w:val="005670C9"/>
    <w:rsid w:val="00567462"/>
    <w:rsid w:val="00567D9E"/>
    <w:rsid w:val="00570347"/>
    <w:rsid w:val="00570EF9"/>
    <w:rsid w:val="00571364"/>
    <w:rsid w:val="005724D5"/>
    <w:rsid w:val="005740E7"/>
    <w:rsid w:val="00574F08"/>
    <w:rsid w:val="00575D97"/>
    <w:rsid w:val="005762C3"/>
    <w:rsid w:val="005779AE"/>
    <w:rsid w:val="00580587"/>
    <w:rsid w:val="00581310"/>
    <w:rsid w:val="0058143D"/>
    <w:rsid w:val="005822A8"/>
    <w:rsid w:val="00582E12"/>
    <w:rsid w:val="0058385E"/>
    <w:rsid w:val="00583F97"/>
    <w:rsid w:val="00585AC6"/>
    <w:rsid w:val="00586C9A"/>
    <w:rsid w:val="0058723A"/>
    <w:rsid w:val="00587A22"/>
    <w:rsid w:val="00594678"/>
    <w:rsid w:val="0059503F"/>
    <w:rsid w:val="0059545D"/>
    <w:rsid w:val="00595CFC"/>
    <w:rsid w:val="005979DC"/>
    <w:rsid w:val="005A03B7"/>
    <w:rsid w:val="005A202E"/>
    <w:rsid w:val="005A21E3"/>
    <w:rsid w:val="005A2CE2"/>
    <w:rsid w:val="005A2E6F"/>
    <w:rsid w:val="005A3B82"/>
    <w:rsid w:val="005A4D3F"/>
    <w:rsid w:val="005A6D6C"/>
    <w:rsid w:val="005A6DB6"/>
    <w:rsid w:val="005A6ED8"/>
    <w:rsid w:val="005B0652"/>
    <w:rsid w:val="005B2A61"/>
    <w:rsid w:val="005B3CB6"/>
    <w:rsid w:val="005B4DF7"/>
    <w:rsid w:val="005B5439"/>
    <w:rsid w:val="005B61EB"/>
    <w:rsid w:val="005B6EC2"/>
    <w:rsid w:val="005B78D2"/>
    <w:rsid w:val="005C028E"/>
    <w:rsid w:val="005C0C53"/>
    <w:rsid w:val="005C0E66"/>
    <w:rsid w:val="005C2D90"/>
    <w:rsid w:val="005C3EB9"/>
    <w:rsid w:val="005C45F0"/>
    <w:rsid w:val="005C5DA2"/>
    <w:rsid w:val="005C5DC2"/>
    <w:rsid w:val="005C7A41"/>
    <w:rsid w:val="005C7A9A"/>
    <w:rsid w:val="005D191C"/>
    <w:rsid w:val="005D6837"/>
    <w:rsid w:val="005D6C4C"/>
    <w:rsid w:val="005D7A35"/>
    <w:rsid w:val="005E0D33"/>
    <w:rsid w:val="005E159C"/>
    <w:rsid w:val="005E2835"/>
    <w:rsid w:val="005E2D1E"/>
    <w:rsid w:val="005E3B88"/>
    <w:rsid w:val="005E4997"/>
    <w:rsid w:val="005E61F9"/>
    <w:rsid w:val="005E7CE3"/>
    <w:rsid w:val="005F0430"/>
    <w:rsid w:val="005F08EC"/>
    <w:rsid w:val="005F1189"/>
    <w:rsid w:val="005F2D53"/>
    <w:rsid w:val="005F3BA5"/>
    <w:rsid w:val="005F589F"/>
    <w:rsid w:val="006007A2"/>
    <w:rsid w:val="006027CB"/>
    <w:rsid w:val="00602A14"/>
    <w:rsid w:val="0060301F"/>
    <w:rsid w:val="00605435"/>
    <w:rsid w:val="00607BA2"/>
    <w:rsid w:val="006109C1"/>
    <w:rsid w:val="006116F4"/>
    <w:rsid w:val="006144EC"/>
    <w:rsid w:val="00614965"/>
    <w:rsid w:val="00614ADC"/>
    <w:rsid w:val="00617EEA"/>
    <w:rsid w:val="006216E7"/>
    <w:rsid w:val="00622A95"/>
    <w:rsid w:val="00623ABC"/>
    <w:rsid w:val="0062477F"/>
    <w:rsid w:val="00626F2D"/>
    <w:rsid w:val="00627316"/>
    <w:rsid w:val="006316CF"/>
    <w:rsid w:val="00633868"/>
    <w:rsid w:val="006408A4"/>
    <w:rsid w:val="00640DE1"/>
    <w:rsid w:val="0064157C"/>
    <w:rsid w:val="006417F3"/>
    <w:rsid w:val="00642566"/>
    <w:rsid w:val="006433EC"/>
    <w:rsid w:val="0064473F"/>
    <w:rsid w:val="0064745E"/>
    <w:rsid w:val="00650116"/>
    <w:rsid w:val="0065231B"/>
    <w:rsid w:val="00653904"/>
    <w:rsid w:val="00655C16"/>
    <w:rsid w:val="00656049"/>
    <w:rsid w:val="0065606C"/>
    <w:rsid w:val="00656CBD"/>
    <w:rsid w:val="00657714"/>
    <w:rsid w:val="00657EA3"/>
    <w:rsid w:val="00662179"/>
    <w:rsid w:val="00663C13"/>
    <w:rsid w:val="00664E7A"/>
    <w:rsid w:val="00666135"/>
    <w:rsid w:val="006679B5"/>
    <w:rsid w:val="00667ED8"/>
    <w:rsid w:val="00670A1B"/>
    <w:rsid w:val="00670BA8"/>
    <w:rsid w:val="006719FE"/>
    <w:rsid w:val="00671DB1"/>
    <w:rsid w:val="00672440"/>
    <w:rsid w:val="006728B5"/>
    <w:rsid w:val="006732BB"/>
    <w:rsid w:val="0067370C"/>
    <w:rsid w:val="006740F7"/>
    <w:rsid w:val="00674B33"/>
    <w:rsid w:val="0067564A"/>
    <w:rsid w:val="00677A40"/>
    <w:rsid w:val="0068171B"/>
    <w:rsid w:val="006865EA"/>
    <w:rsid w:val="00686D67"/>
    <w:rsid w:val="0069046D"/>
    <w:rsid w:val="00694205"/>
    <w:rsid w:val="00695E7E"/>
    <w:rsid w:val="00696D0B"/>
    <w:rsid w:val="006A20D1"/>
    <w:rsid w:val="006A3BBC"/>
    <w:rsid w:val="006A6495"/>
    <w:rsid w:val="006A7E2E"/>
    <w:rsid w:val="006B06A3"/>
    <w:rsid w:val="006B08D7"/>
    <w:rsid w:val="006B25FE"/>
    <w:rsid w:val="006B2F1C"/>
    <w:rsid w:val="006B428F"/>
    <w:rsid w:val="006B52B0"/>
    <w:rsid w:val="006B5B2D"/>
    <w:rsid w:val="006B5E23"/>
    <w:rsid w:val="006B6DE4"/>
    <w:rsid w:val="006C1C90"/>
    <w:rsid w:val="006C425B"/>
    <w:rsid w:val="006C47F7"/>
    <w:rsid w:val="006C4D85"/>
    <w:rsid w:val="006C5037"/>
    <w:rsid w:val="006C59BD"/>
    <w:rsid w:val="006C6865"/>
    <w:rsid w:val="006C6A36"/>
    <w:rsid w:val="006C7EDF"/>
    <w:rsid w:val="006D0081"/>
    <w:rsid w:val="006D0624"/>
    <w:rsid w:val="006D2DA5"/>
    <w:rsid w:val="006D2E8E"/>
    <w:rsid w:val="006D7649"/>
    <w:rsid w:val="006E035E"/>
    <w:rsid w:val="006E2292"/>
    <w:rsid w:val="006E3EA5"/>
    <w:rsid w:val="006E6B19"/>
    <w:rsid w:val="006E6B2E"/>
    <w:rsid w:val="006E7F9A"/>
    <w:rsid w:val="006F1A0B"/>
    <w:rsid w:val="006F39D6"/>
    <w:rsid w:val="006F4FF6"/>
    <w:rsid w:val="006F546F"/>
    <w:rsid w:val="006F7B2B"/>
    <w:rsid w:val="00700D5B"/>
    <w:rsid w:val="00701DD2"/>
    <w:rsid w:val="00703C57"/>
    <w:rsid w:val="0070452E"/>
    <w:rsid w:val="00705307"/>
    <w:rsid w:val="00705C49"/>
    <w:rsid w:val="00710304"/>
    <w:rsid w:val="0071097C"/>
    <w:rsid w:val="007109BB"/>
    <w:rsid w:val="00710A14"/>
    <w:rsid w:val="00710DF6"/>
    <w:rsid w:val="00711467"/>
    <w:rsid w:val="00711502"/>
    <w:rsid w:val="0071259D"/>
    <w:rsid w:val="00712F02"/>
    <w:rsid w:val="0071327A"/>
    <w:rsid w:val="007156A6"/>
    <w:rsid w:val="007204EF"/>
    <w:rsid w:val="00722B1B"/>
    <w:rsid w:val="007267EC"/>
    <w:rsid w:val="00730EBF"/>
    <w:rsid w:val="00731723"/>
    <w:rsid w:val="00731C03"/>
    <w:rsid w:val="00732BBD"/>
    <w:rsid w:val="00733BB5"/>
    <w:rsid w:val="00733CAF"/>
    <w:rsid w:val="00734566"/>
    <w:rsid w:val="00734D6E"/>
    <w:rsid w:val="007355F3"/>
    <w:rsid w:val="007360D9"/>
    <w:rsid w:val="00740175"/>
    <w:rsid w:val="0074099B"/>
    <w:rsid w:val="00740DB0"/>
    <w:rsid w:val="00743F53"/>
    <w:rsid w:val="0074600A"/>
    <w:rsid w:val="00751E6F"/>
    <w:rsid w:val="00752B90"/>
    <w:rsid w:val="00752E78"/>
    <w:rsid w:val="007534BD"/>
    <w:rsid w:val="00753F94"/>
    <w:rsid w:val="00754245"/>
    <w:rsid w:val="00756612"/>
    <w:rsid w:val="007571F3"/>
    <w:rsid w:val="00757EA1"/>
    <w:rsid w:val="00760489"/>
    <w:rsid w:val="00761AF1"/>
    <w:rsid w:val="00762126"/>
    <w:rsid w:val="00763AF4"/>
    <w:rsid w:val="00763E92"/>
    <w:rsid w:val="007646FE"/>
    <w:rsid w:val="00764A07"/>
    <w:rsid w:val="00765FF6"/>
    <w:rsid w:val="007660C4"/>
    <w:rsid w:val="007737FB"/>
    <w:rsid w:val="00774941"/>
    <w:rsid w:val="00775421"/>
    <w:rsid w:val="007765D1"/>
    <w:rsid w:val="00776D56"/>
    <w:rsid w:val="00776FB4"/>
    <w:rsid w:val="00780475"/>
    <w:rsid w:val="007804E6"/>
    <w:rsid w:val="00780C31"/>
    <w:rsid w:val="0078284E"/>
    <w:rsid w:val="00782C46"/>
    <w:rsid w:val="007833B9"/>
    <w:rsid w:val="00783D6E"/>
    <w:rsid w:val="00784D7A"/>
    <w:rsid w:val="00785F79"/>
    <w:rsid w:val="00790D3F"/>
    <w:rsid w:val="007920E7"/>
    <w:rsid w:val="00792A72"/>
    <w:rsid w:val="00793111"/>
    <w:rsid w:val="00793726"/>
    <w:rsid w:val="007945B6"/>
    <w:rsid w:val="007A2732"/>
    <w:rsid w:val="007A2B2D"/>
    <w:rsid w:val="007A3FBF"/>
    <w:rsid w:val="007A57CF"/>
    <w:rsid w:val="007A5D7F"/>
    <w:rsid w:val="007A6A0B"/>
    <w:rsid w:val="007A7984"/>
    <w:rsid w:val="007B135F"/>
    <w:rsid w:val="007B2B55"/>
    <w:rsid w:val="007B35E8"/>
    <w:rsid w:val="007B3C14"/>
    <w:rsid w:val="007B60A1"/>
    <w:rsid w:val="007B6B36"/>
    <w:rsid w:val="007B774E"/>
    <w:rsid w:val="007C0882"/>
    <w:rsid w:val="007C1043"/>
    <w:rsid w:val="007C14DF"/>
    <w:rsid w:val="007C32D4"/>
    <w:rsid w:val="007C4161"/>
    <w:rsid w:val="007C4BE1"/>
    <w:rsid w:val="007C51EF"/>
    <w:rsid w:val="007C6F74"/>
    <w:rsid w:val="007C7751"/>
    <w:rsid w:val="007C7EFD"/>
    <w:rsid w:val="007D20E3"/>
    <w:rsid w:val="007D419F"/>
    <w:rsid w:val="007D4228"/>
    <w:rsid w:val="007D628C"/>
    <w:rsid w:val="007D6D69"/>
    <w:rsid w:val="007D6F29"/>
    <w:rsid w:val="007D735A"/>
    <w:rsid w:val="007E0DDC"/>
    <w:rsid w:val="007E75B0"/>
    <w:rsid w:val="007F0584"/>
    <w:rsid w:val="007F093A"/>
    <w:rsid w:val="007F11B8"/>
    <w:rsid w:val="007F3EEA"/>
    <w:rsid w:val="007F65C7"/>
    <w:rsid w:val="008023FD"/>
    <w:rsid w:val="0080243D"/>
    <w:rsid w:val="00802845"/>
    <w:rsid w:val="00803299"/>
    <w:rsid w:val="008045B1"/>
    <w:rsid w:val="00805918"/>
    <w:rsid w:val="008079E3"/>
    <w:rsid w:val="008139F4"/>
    <w:rsid w:val="00814765"/>
    <w:rsid w:val="00816216"/>
    <w:rsid w:val="008165EA"/>
    <w:rsid w:val="00816907"/>
    <w:rsid w:val="00816CF0"/>
    <w:rsid w:val="0081790A"/>
    <w:rsid w:val="00821CF3"/>
    <w:rsid w:val="0082217E"/>
    <w:rsid w:val="00822E49"/>
    <w:rsid w:val="00822E96"/>
    <w:rsid w:val="00824063"/>
    <w:rsid w:val="00825D16"/>
    <w:rsid w:val="0082610F"/>
    <w:rsid w:val="008267EE"/>
    <w:rsid w:val="00826BB1"/>
    <w:rsid w:val="00827717"/>
    <w:rsid w:val="00830A74"/>
    <w:rsid w:val="008316EF"/>
    <w:rsid w:val="0083273C"/>
    <w:rsid w:val="008379B1"/>
    <w:rsid w:val="0084014D"/>
    <w:rsid w:val="008424D3"/>
    <w:rsid w:val="00842D6D"/>
    <w:rsid w:val="00842FF3"/>
    <w:rsid w:val="00846C3B"/>
    <w:rsid w:val="008477EE"/>
    <w:rsid w:val="00850C34"/>
    <w:rsid w:val="00850F04"/>
    <w:rsid w:val="00851B1A"/>
    <w:rsid w:val="00851C29"/>
    <w:rsid w:val="00852756"/>
    <w:rsid w:val="0085309B"/>
    <w:rsid w:val="00853961"/>
    <w:rsid w:val="008543E1"/>
    <w:rsid w:val="008549B6"/>
    <w:rsid w:val="0085725A"/>
    <w:rsid w:val="0086068B"/>
    <w:rsid w:val="008620B4"/>
    <w:rsid w:val="00862B0B"/>
    <w:rsid w:val="00865910"/>
    <w:rsid w:val="00867F10"/>
    <w:rsid w:val="00870D40"/>
    <w:rsid w:val="00870DBE"/>
    <w:rsid w:val="0087127B"/>
    <w:rsid w:val="008723EF"/>
    <w:rsid w:val="008727EE"/>
    <w:rsid w:val="0087301D"/>
    <w:rsid w:val="00873818"/>
    <w:rsid w:val="00873F7F"/>
    <w:rsid w:val="00874239"/>
    <w:rsid w:val="00874269"/>
    <w:rsid w:val="00875733"/>
    <w:rsid w:val="00876353"/>
    <w:rsid w:val="00877A6D"/>
    <w:rsid w:val="00881AFF"/>
    <w:rsid w:val="00882301"/>
    <w:rsid w:val="00886903"/>
    <w:rsid w:val="00890F00"/>
    <w:rsid w:val="0089283A"/>
    <w:rsid w:val="00895440"/>
    <w:rsid w:val="00895A94"/>
    <w:rsid w:val="00896702"/>
    <w:rsid w:val="0089696C"/>
    <w:rsid w:val="00897A46"/>
    <w:rsid w:val="008A12DA"/>
    <w:rsid w:val="008A4677"/>
    <w:rsid w:val="008A5DB2"/>
    <w:rsid w:val="008B092F"/>
    <w:rsid w:val="008B09EE"/>
    <w:rsid w:val="008B1A1A"/>
    <w:rsid w:val="008B1FF2"/>
    <w:rsid w:val="008B2496"/>
    <w:rsid w:val="008B4BFE"/>
    <w:rsid w:val="008B7A72"/>
    <w:rsid w:val="008B7D97"/>
    <w:rsid w:val="008C255E"/>
    <w:rsid w:val="008D0FC5"/>
    <w:rsid w:val="008D1E50"/>
    <w:rsid w:val="008D4076"/>
    <w:rsid w:val="008D6BD1"/>
    <w:rsid w:val="008E0178"/>
    <w:rsid w:val="008E0B6D"/>
    <w:rsid w:val="008E1F7D"/>
    <w:rsid w:val="008E6C46"/>
    <w:rsid w:val="008E6E08"/>
    <w:rsid w:val="008F1080"/>
    <w:rsid w:val="008F3574"/>
    <w:rsid w:val="008F4657"/>
    <w:rsid w:val="008F4F64"/>
    <w:rsid w:val="0090042E"/>
    <w:rsid w:val="00901597"/>
    <w:rsid w:val="00904A3E"/>
    <w:rsid w:val="00904B02"/>
    <w:rsid w:val="009057F6"/>
    <w:rsid w:val="009078EE"/>
    <w:rsid w:val="00907A65"/>
    <w:rsid w:val="00910DEE"/>
    <w:rsid w:val="00913362"/>
    <w:rsid w:val="009140C4"/>
    <w:rsid w:val="00916593"/>
    <w:rsid w:val="00916DBA"/>
    <w:rsid w:val="00917B7E"/>
    <w:rsid w:val="009215B7"/>
    <w:rsid w:val="009220F2"/>
    <w:rsid w:val="00922C46"/>
    <w:rsid w:val="00923BDB"/>
    <w:rsid w:val="009242EA"/>
    <w:rsid w:val="00924381"/>
    <w:rsid w:val="00926E9B"/>
    <w:rsid w:val="00931079"/>
    <w:rsid w:val="009314BE"/>
    <w:rsid w:val="00931BAE"/>
    <w:rsid w:val="00932281"/>
    <w:rsid w:val="00933384"/>
    <w:rsid w:val="009337E2"/>
    <w:rsid w:val="00934D2C"/>
    <w:rsid w:val="00935407"/>
    <w:rsid w:val="009402A5"/>
    <w:rsid w:val="009411A4"/>
    <w:rsid w:val="009422D4"/>
    <w:rsid w:val="009427B5"/>
    <w:rsid w:val="009457DA"/>
    <w:rsid w:val="00945BA6"/>
    <w:rsid w:val="0095041C"/>
    <w:rsid w:val="00950A38"/>
    <w:rsid w:val="00950C46"/>
    <w:rsid w:val="0095118E"/>
    <w:rsid w:val="00953A46"/>
    <w:rsid w:val="009548A5"/>
    <w:rsid w:val="00955DFC"/>
    <w:rsid w:val="0096111A"/>
    <w:rsid w:val="009611A2"/>
    <w:rsid w:val="009642B6"/>
    <w:rsid w:val="00964D5C"/>
    <w:rsid w:val="0097078C"/>
    <w:rsid w:val="00974A56"/>
    <w:rsid w:val="00976D34"/>
    <w:rsid w:val="0097759F"/>
    <w:rsid w:val="00977E8D"/>
    <w:rsid w:val="0098078B"/>
    <w:rsid w:val="00985FAB"/>
    <w:rsid w:val="00986A33"/>
    <w:rsid w:val="00990752"/>
    <w:rsid w:val="00991F79"/>
    <w:rsid w:val="009947C9"/>
    <w:rsid w:val="0099624C"/>
    <w:rsid w:val="00996906"/>
    <w:rsid w:val="00997435"/>
    <w:rsid w:val="009A0674"/>
    <w:rsid w:val="009A31D3"/>
    <w:rsid w:val="009A3EB1"/>
    <w:rsid w:val="009A550B"/>
    <w:rsid w:val="009A58AB"/>
    <w:rsid w:val="009A5B98"/>
    <w:rsid w:val="009A6558"/>
    <w:rsid w:val="009A67AF"/>
    <w:rsid w:val="009A6C69"/>
    <w:rsid w:val="009A6CCE"/>
    <w:rsid w:val="009A7545"/>
    <w:rsid w:val="009A7798"/>
    <w:rsid w:val="009B293C"/>
    <w:rsid w:val="009B2DDF"/>
    <w:rsid w:val="009B415A"/>
    <w:rsid w:val="009B472A"/>
    <w:rsid w:val="009B6F4F"/>
    <w:rsid w:val="009B78DB"/>
    <w:rsid w:val="009C0F45"/>
    <w:rsid w:val="009C37F6"/>
    <w:rsid w:val="009C3A80"/>
    <w:rsid w:val="009C64EC"/>
    <w:rsid w:val="009C7554"/>
    <w:rsid w:val="009D05C1"/>
    <w:rsid w:val="009D0CF4"/>
    <w:rsid w:val="009D15B0"/>
    <w:rsid w:val="009D3471"/>
    <w:rsid w:val="009D57DA"/>
    <w:rsid w:val="009D5CE4"/>
    <w:rsid w:val="009D6735"/>
    <w:rsid w:val="009D69ED"/>
    <w:rsid w:val="009E0E59"/>
    <w:rsid w:val="009E0F04"/>
    <w:rsid w:val="009E2233"/>
    <w:rsid w:val="009E3402"/>
    <w:rsid w:val="009E3473"/>
    <w:rsid w:val="009E3CCC"/>
    <w:rsid w:val="009E4101"/>
    <w:rsid w:val="009E49FB"/>
    <w:rsid w:val="009E5DAB"/>
    <w:rsid w:val="009F0978"/>
    <w:rsid w:val="009F163B"/>
    <w:rsid w:val="009F252E"/>
    <w:rsid w:val="009F32B5"/>
    <w:rsid w:val="009F51D3"/>
    <w:rsid w:val="009F5450"/>
    <w:rsid w:val="009F6CF3"/>
    <w:rsid w:val="00A00491"/>
    <w:rsid w:val="00A01D8D"/>
    <w:rsid w:val="00A01E32"/>
    <w:rsid w:val="00A02ED9"/>
    <w:rsid w:val="00A044B5"/>
    <w:rsid w:val="00A04892"/>
    <w:rsid w:val="00A05E96"/>
    <w:rsid w:val="00A061FC"/>
    <w:rsid w:val="00A0725F"/>
    <w:rsid w:val="00A07390"/>
    <w:rsid w:val="00A0798E"/>
    <w:rsid w:val="00A13335"/>
    <w:rsid w:val="00A15BB3"/>
    <w:rsid w:val="00A15BD1"/>
    <w:rsid w:val="00A16CF2"/>
    <w:rsid w:val="00A24A10"/>
    <w:rsid w:val="00A24FE8"/>
    <w:rsid w:val="00A253B3"/>
    <w:rsid w:val="00A26AB4"/>
    <w:rsid w:val="00A270B9"/>
    <w:rsid w:val="00A30A00"/>
    <w:rsid w:val="00A344EF"/>
    <w:rsid w:val="00A368B5"/>
    <w:rsid w:val="00A40334"/>
    <w:rsid w:val="00A40ACE"/>
    <w:rsid w:val="00A41116"/>
    <w:rsid w:val="00A41AB8"/>
    <w:rsid w:val="00A423C8"/>
    <w:rsid w:val="00A42B52"/>
    <w:rsid w:val="00A45DA3"/>
    <w:rsid w:val="00A52B82"/>
    <w:rsid w:val="00A52BC4"/>
    <w:rsid w:val="00A5314E"/>
    <w:rsid w:val="00A556CB"/>
    <w:rsid w:val="00A56733"/>
    <w:rsid w:val="00A57FB9"/>
    <w:rsid w:val="00A6041E"/>
    <w:rsid w:val="00A653BB"/>
    <w:rsid w:val="00A65574"/>
    <w:rsid w:val="00A67011"/>
    <w:rsid w:val="00A677A4"/>
    <w:rsid w:val="00A70B3B"/>
    <w:rsid w:val="00A74CBD"/>
    <w:rsid w:val="00A75E22"/>
    <w:rsid w:val="00A76206"/>
    <w:rsid w:val="00A76A3D"/>
    <w:rsid w:val="00A80911"/>
    <w:rsid w:val="00A80F35"/>
    <w:rsid w:val="00A811DB"/>
    <w:rsid w:val="00A81C90"/>
    <w:rsid w:val="00A83E9B"/>
    <w:rsid w:val="00A863A7"/>
    <w:rsid w:val="00A875E0"/>
    <w:rsid w:val="00A90637"/>
    <w:rsid w:val="00A93989"/>
    <w:rsid w:val="00A96545"/>
    <w:rsid w:val="00A97C76"/>
    <w:rsid w:val="00AA0138"/>
    <w:rsid w:val="00AA06BA"/>
    <w:rsid w:val="00AA2955"/>
    <w:rsid w:val="00AA2AD3"/>
    <w:rsid w:val="00AA42C8"/>
    <w:rsid w:val="00AA489D"/>
    <w:rsid w:val="00AA4A92"/>
    <w:rsid w:val="00AA52CC"/>
    <w:rsid w:val="00AA5DD5"/>
    <w:rsid w:val="00AA7301"/>
    <w:rsid w:val="00AB3FDB"/>
    <w:rsid w:val="00AB431D"/>
    <w:rsid w:val="00AB49FC"/>
    <w:rsid w:val="00AB4F81"/>
    <w:rsid w:val="00AB5A5B"/>
    <w:rsid w:val="00AB7DCC"/>
    <w:rsid w:val="00AC2467"/>
    <w:rsid w:val="00AC2C37"/>
    <w:rsid w:val="00AC3066"/>
    <w:rsid w:val="00AC321B"/>
    <w:rsid w:val="00AC5F56"/>
    <w:rsid w:val="00AC65C2"/>
    <w:rsid w:val="00AC6AE1"/>
    <w:rsid w:val="00AD2E39"/>
    <w:rsid w:val="00AD6C78"/>
    <w:rsid w:val="00AD751F"/>
    <w:rsid w:val="00AD76E8"/>
    <w:rsid w:val="00AE1669"/>
    <w:rsid w:val="00AE4A24"/>
    <w:rsid w:val="00AF03AD"/>
    <w:rsid w:val="00AF0D8C"/>
    <w:rsid w:val="00AF2026"/>
    <w:rsid w:val="00AF2AA7"/>
    <w:rsid w:val="00AF2C5F"/>
    <w:rsid w:val="00AF2F09"/>
    <w:rsid w:val="00AF4E8C"/>
    <w:rsid w:val="00B01BE5"/>
    <w:rsid w:val="00B02D4F"/>
    <w:rsid w:val="00B037C8"/>
    <w:rsid w:val="00B06AF6"/>
    <w:rsid w:val="00B07FDE"/>
    <w:rsid w:val="00B14DDE"/>
    <w:rsid w:val="00B15E75"/>
    <w:rsid w:val="00B16100"/>
    <w:rsid w:val="00B224F4"/>
    <w:rsid w:val="00B22D2B"/>
    <w:rsid w:val="00B22E63"/>
    <w:rsid w:val="00B23051"/>
    <w:rsid w:val="00B235ED"/>
    <w:rsid w:val="00B23854"/>
    <w:rsid w:val="00B24F71"/>
    <w:rsid w:val="00B251A2"/>
    <w:rsid w:val="00B25649"/>
    <w:rsid w:val="00B25A6D"/>
    <w:rsid w:val="00B2605C"/>
    <w:rsid w:val="00B26064"/>
    <w:rsid w:val="00B269B5"/>
    <w:rsid w:val="00B30435"/>
    <w:rsid w:val="00B30453"/>
    <w:rsid w:val="00B314C5"/>
    <w:rsid w:val="00B31510"/>
    <w:rsid w:val="00B331CF"/>
    <w:rsid w:val="00B33D84"/>
    <w:rsid w:val="00B355DA"/>
    <w:rsid w:val="00B37EAF"/>
    <w:rsid w:val="00B42CA7"/>
    <w:rsid w:val="00B4425C"/>
    <w:rsid w:val="00B47183"/>
    <w:rsid w:val="00B474C7"/>
    <w:rsid w:val="00B503F9"/>
    <w:rsid w:val="00B51293"/>
    <w:rsid w:val="00B514B8"/>
    <w:rsid w:val="00B525C1"/>
    <w:rsid w:val="00B53A72"/>
    <w:rsid w:val="00B54516"/>
    <w:rsid w:val="00B55B1A"/>
    <w:rsid w:val="00B57015"/>
    <w:rsid w:val="00B5755B"/>
    <w:rsid w:val="00B61D84"/>
    <w:rsid w:val="00B620A5"/>
    <w:rsid w:val="00B627D0"/>
    <w:rsid w:val="00B638BA"/>
    <w:rsid w:val="00B647EA"/>
    <w:rsid w:val="00B64C23"/>
    <w:rsid w:val="00B64E37"/>
    <w:rsid w:val="00B65636"/>
    <w:rsid w:val="00B657AC"/>
    <w:rsid w:val="00B703D9"/>
    <w:rsid w:val="00B70451"/>
    <w:rsid w:val="00B7059A"/>
    <w:rsid w:val="00B705F1"/>
    <w:rsid w:val="00B719E8"/>
    <w:rsid w:val="00B72BF0"/>
    <w:rsid w:val="00B730A9"/>
    <w:rsid w:val="00B75B52"/>
    <w:rsid w:val="00B802D2"/>
    <w:rsid w:val="00B80B2A"/>
    <w:rsid w:val="00B84645"/>
    <w:rsid w:val="00B84970"/>
    <w:rsid w:val="00B86015"/>
    <w:rsid w:val="00B8792C"/>
    <w:rsid w:val="00B87C75"/>
    <w:rsid w:val="00B90EF9"/>
    <w:rsid w:val="00B93E0C"/>
    <w:rsid w:val="00B93E93"/>
    <w:rsid w:val="00B940C6"/>
    <w:rsid w:val="00B9536C"/>
    <w:rsid w:val="00B97F8B"/>
    <w:rsid w:val="00BA42DA"/>
    <w:rsid w:val="00BA79D9"/>
    <w:rsid w:val="00BB0F16"/>
    <w:rsid w:val="00BB13D2"/>
    <w:rsid w:val="00BB2C5B"/>
    <w:rsid w:val="00BB2FE6"/>
    <w:rsid w:val="00BB32B9"/>
    <w:rsid w:val="00BB56BD"/>
    <w:rsid w:val="00BC1999"/>
    <w:rsid w:val="00BC285D"/>
    <w:rsid w:val="00BC4296"/>
    <w:rsid w:val="00BC44A2"/>
    <w:rsid w:val="00BC5BC9"/>
    <w:rsid w:val="00BC6153"/>
    <w:rsid w:val="00BC61CD"/>
    <w:rsid w:val="00BC6298"/>
    <w:rsid w:val="00BC62C3"/>
    <w:rsid w:val="00BC7984"/>
    <w:rsid w:val="00BD038E"/>
    <w:rsid w:val="00BD200B"/>
    <w:rsid w:val="00BD2529"/>
    <w:rsid w:val="00BD272F"/>
    <w:rsid w:val="00BD285F"/>
    <w:rsid w:val="00BD38A8"/>
    <w:rsid w:val="00BD598C"/>
    <w:rsid w:val="00BD7AEB"/>
    <w:rsid w:val="00BE0542"/>
    <w:rsid w:val="00BE2FB1"/>
    <w:rsid w:val="00BE5372"/>
    <w:rsid w:val="00BE59EF"/>
    <w:rsid w:val="00BE5E61"/>
    <w:rsid w:val="00BE5FD7"/>
    <w:rsid w:val="00BE64B5"/>
    <w:rsid w:val="00BE6ECE"/>
    <w:rsid w:val="00BE71A8"/>
    <w:rsid w:val="00BE7A10"/>
    <w:rsid w:val="00BF278F"/>
    <w:rsid w:val="00BF2DEE"/>
    <w:rsid w:val="00BF4EE7"/>
    <w:rsid w:val="00BF5D15"/>
    <w:rsid w:val="00BF6B43"/>
    <w:rsid w:val="00BF7090"/>
    <w:rsid w:val="00BF7208"/>
    <w:rsid w:val="00C03B2D"/>
    <w:rsid w:val="00C03C20"/>
    <w:rsid w:val="00C054C7"/>
    <w:rsid w:val="00C05B67"/>
    <w:rsid w:val="00C1478B"/>
    <w:rsid w:val="00C14C37"/>
    <w:rsid w:val="00C16784"/>
    <w:rsid w:val="00C172B6"/>
    <w:rsid w:val="00C222BF"/>
    <w:rsid w:val="00C23EC6"/>
    <w:rsid w:val="00C25332"/>
    <w:rsid w:val="00C2637F"/>
    <w:rsid w:val="00C307D6"/>
    <w:rsid w:val="00C30B4B"/>
    <w:rsid w:val="00C3290A"/>
    <w:rsid w:val="00C3387C"/>
    <w:rsid w:val="00C34B0A"/>
    <w:rsid w:val="00C36EEA"/>
    <w:rsid w:val="00C371D5"/>
    <w:rsid w:val="00C402A6"/>
    <w:rsid w:val="00C40BB5"/>
    <w:rsid w:val="00C43F05"/>
    <w:rsid w:val="00C4655D"/>
    <w:rsid w:val="00C46A44"/>
    <w:rsid w:val="00C47133"/>
    <w:rsid w:val="00C476DB"/>
    <w:rsid w:val="00C477F3"/>
    <w:rsid w:val="00C508E4"/>
    <w:rsid w:val="00C5468E"/>
    <w:rsid w:val="00C54C77"/>
    <w:rsid w:val="00C54E4F"/>
    <w:rsid w:val="00C55D7F"/>
    <w:rsid w:val="00C61BE9"/>
    <w:rsid w:val="00C61C97"/>
    <w:rsid w:val="00C62834"/>
    <w:rsid w:val="00C63576"/>
    <w:rsid w:val="00C63F05"/>
    <w:rsid w:val="00C64B4D"/>
    <w:rsid w:val="00C67B17"/>
    <w:rsid w:val="00C70E4C"/>
    <w:rsid w:val="00C7142A"/>
    <w:rsid w:val="00C7176D"/>
    <w:rsid w:val="00C72476"/>
    <w:rsid w:val="00C73810"/>
    <w:rsid w:val="00C74245"/>
    <w:rsid w:val="00C746FA"/>
    <w:rsid w:val="00C749FE"/>
    <w:rsid w:val="00C75831"/>
    <w:rsid w:val="00C7693F"/>
    <w:rsid w:val="00C84339"/>
    <w:rsid w:val="00C846DB"/>
    <w:rsid w:val="00C849EA"/>
    <w:rsid w:val="00C84E85"/>
    <w:rsid w:val="00C85D82"/>
    <w:rsid w:val="00C87130"/>
    <w:rsid w:val="00C91366"/>
    <w:rsid w:val="00C953FB"/>
    <w:rsid w:val="00C9581C"/>
    <w:rsid w:val="00CA08D7"/>
    <w:rsid w:val="00CA0E93"/>
    <w:rsid w:val="00CA2544"/>
    <w:rsid w:val="00CA2B0B"/>
    <w:rsid w:val="00CA2B37"/>
    <w:rsid w:val="00CA3008"/>
    <w:rsid w:val="00CA3FA4"/>
    <w:rsid w:val="00CA3FF7"/>
    <w:rsid w:val="00CB0F42"/>
    <w:rsid w:val="00CB2CD8"/>
    <w:rsid w:val="00CB2E7E"/>
    <w:rsid w:val="00CB5A04"/>
    <w:rsid w:val="00CC0761"/>
    <w:rsid w:val="00CC1E17"/>
    <w:rsid w:val="00CC4326"/>
    <w:rsid w:val="00CC4686"/>
    <w:rsid w:val="00CC6A11"/>
    <w:rsid w:val="00CC71B4"/>
    <w:rsid w:val="00CD088E"/>
    <w:rsid w:val="00CD1460"/>
    <w:rsid w:val="00CD1620"/>
    <w:rsid w:val="00CD1CA8"/>
    <w:rsid w:val="00CD1D8B"/>
    <w:rsid w:val="00CD23AF"/>
    <w:rsid w:val="00CD34CF"/>
    <w:rsid w:val="00CD4BBA"/>
    <w:rsid w:val="00CD6909"/>
    <w:rsid w:val="00CE06E3"/>
    <w:rsid w:val="00CE0EAA"/>
    <w:rsid w:val="00CE27E1"/>
    <w:rsid w:val="00CE3884"/>
    <w:rsid w:val="00CE3B71"/>
    <w:rsid w:val="00CE4379"/>
    <w:rsid w:val="00CE457E"/>
    <w:rsid w:val="00CE4FC8"/>
    <w:rsid w:val="00CE61EB"/>
    <w:rsid w:val="00CE6A40"/>
    <w:rsid w:val="00CE6C5B"/>
    <w:rsid w:val="00CF011F"/>
    <w:rsid w:val="00CF02B1"/>
    <w:rsid w:val="00CF113C"/>
    <w:rsid w:val="00CF1900"/>
    <w:rsid w:val="00CF1B4D"/>
    <w:rsid w:val="00CF5265"/>
    <w:rsid w:val="00CF52F4"/>
    <w:rsid w:val="00CF5F3A"/>
    <w:rsid w:val="00CF75FC"/>
    <w:rsid w:val="00D00B95"/>
    <w:rsid w:val="00D03E61"/>
    <w:rsid w:val="00D0472A"/>
    <w:rsid w:val="00D05F1A"/>
    <w:rsid w:val="00D068C3"/>
    <w:rsid w:val="00D10BC0"/>
    <w:rsid w:val="00D1249E"/>
    <w:rsid w:val="00D13563"/>
    <w:rsid w:val="00D13A65"/>
    <w:rsid w:val="00D13C3D"/>
    <w:rsid w:val="00D1569B"/>
    <w:rsid w:val="00D162E1"/>
    <w:rsid w:val="00D22C1E"/>
    <w:rsid w:val="00D234CC"/>
    <w:rsid w:val="00D245AD"/>
    <w:rsid w:val="00D302AC"/>
    <w:rsid w:val="00D312BA"/>
    <w:rsid w:val="00D31746"/>
    <w:rsid w:val="00D3306D"/>
    <w:rsid w:val="00D346A9"/>
    <w:rsid w:val="00D347FB"/>
    <w:rsid w:val="00D3690F"/>
    <w:rsid w:val="00D40381"/>
    <w:rsid w:val="00D411E6"/>
    <w:rsid w:val="00D41F03"/>
    <w:rsid w:val="00D43E87"/>
    <w:rsid w:val="00D44153"/>
    <w:rsid w:val="00D443FF"/>
    <w:rsid w:val="00D45059"/>
    <w:rsid w:val="00D45145"/>
    <w:rsid w:val="00D45A01"/>
    <w:rsid w:val="00D5115D"/>
    <w:rsid w:val="00D514A5"/>
    <w:rsid w:val="00D52BD5"/>
    <w:rsid w:val="00D575EE"/>
    <w:rsid w:val="00D57C08"/>
    <w:rsid w:val="00D57F45"/>
    <w:rsid w:val="00D6090F"/>
    <w:rsid w:val="00D64C79"/>
    <w:rsid w:val="00D65DDF"/>
    <w:rsid w:val="00D70462"/>
    <w:rsid w:val="00D727F0"/>
    <w:rsid w:val="00D75C3F"/>
    <w:rsid w:val="00D76320"/>
    <w:rsid w:val="00D766F7"/>
    <w:rsid w:val="00D80BE7"/>
    <w:rsid w:val="00D8157D"/>
    <w:rsid w:val="00D8279D"/>
    <w:rsid w:val="00D82E7A"/>
    <w:rsid w:val="00D8380A"/>
    <w:rsid w:val="00D866A6"/>
    <w:rsid w:val="00D8741B"/>
    <w:rsid w:val="00D87DB3"/>
    <w:rsid w:val="00D90030"/>
    <w:rsid w:val="00D94149"/>
    <w:rsid w:val="00D94305"/>
    <w:rsid w:val="00D95476"/>
    <w:rsid w:val="00DA1083"/>
    <w:rsid w:val="00DA16AE"/>
    <w:rsid w:val="00DA22BF"/>
    <w:rsid w:val="00DA35EB"/>
    <w:rsid w:val="00DA6308"/>
    <w:rsid w:val="00DA6EC7"/>
    <w:rsid w:val="00DB03AF"/>
    <w:rsid w:val="00DB03F4"/>
    <w:rsid w:val="00DB0983"/>
    <w:rsid w:val="00DB3743"/>
    <w:rsid w:val="00DB5E3A"/>
    <w:rsid w:val="00DB6F56"/>
    <w:rsid w:val="00DC02E5"/>
    <w:rsid w:val="00DC0A9A"/>
    <w:rsid w:val="00DC1EB4"/>
    <w:rsid w:val="00DC1FE5"/>
    <w:rsid w:val="00DC2C9C"/>
    <w:rsid w:val="00DC4405"/>
    <w:rsid w:val="00DC4FAF"/>
    <w:rsid w:val="00DC5A17"/>
    <w:rsid w:val="00DC639E"/>
    <w:rsid w:val="00DC6752"/>
    <w:rsid w:val="00DC6B0F"/>
    <w:rsid w:val="00DC6BD3"/>
    <w:rsid w:val="00DC7D1C"/>
    <w:rsid w:val="00DD032D"/>
    <w:rsid w:val="00DD0A6A"/>
    <w:rsid w:val="00DD1C13"/>
    <w:rsid w:val="00DD4CDB"/>
    <w:rsid w:val="00DD6A35"/>
    <w:rsid w:val="00DD7C5E"/>
    <w:rsid w:val="00DD7F29"/>
    <w:rsid w:val="00DE264A"/>
    <w:rsid w:val="00DE4F38"/>
    <w:rsid w:val="00DE62A6"/>
    <w:rsid w:val="00DE68D4"/>
    <w:rsid w:val="00DF0AA5"/>
    <w:rsid w:val="00DF14F3"/>
    <w:rsid w:val="00DF1D91"/>
    <w:rsid w:val="00DF4384"/>
    <w:rsid w:val="00DF5D9B"/>
    <w:rsid w:val="00DF64A7"/>
    <w:rsid w:val="00DF6B87"/>
    <w:rsid w:val="00E004E5"/>
    <w:rsid w:val="00E00C93"/>
    <w:rsid w:val="00E02EBD"/>
    <w:rsid w:val="00E0415A"/>
    <w:rsid w:val="00E05A3B"/>
    <w:rsid w:val="00E074DA"/>
    <w:rsid w:val="00E1075D"/>
    <w:rsid w:val="00E1571C"/>
    <w:rsid w:val="00E15924"/>
    <w:rsid w:val="00E17B79"/>
    <w:rsid w:val="00E212F8"/>
    <w:rsid w:val="00E22EA6"/>
    <w:rsid w:val="00E23514"/>
    <w:rsid w:val="00E23AB4"/>
    <w:rsid w:val="00E26522"/>
    <w:rsid w:val="00E27869"/>
    <w:rsid w:val="00E3194B"/>
    <w:rsid w:val="00E32DC0"/>
    <w:rsid w:val="00E33C52"/>
    <w:rsid w:val="00E33FB8"/>
    <w:rsid w:val="00E341EA"/>
    <w:rsid w:val="00E34365"/>
    <w:rsid w:val="00E34401"/>
    <w:rsid w:val="00E35136"/>
    <w:rsid w:val="00E363E1"/>
    <w:rsid w:val="00E374F0"/>
    <w:rsid w:val="00E37C9D"/>
    <w:rsid w:val="00E37F3C"/>
    <w:rsid w:val="00E40A31"/>
    <w:rsid w:val="00E46640"/>
    <w:rsid w:val="00E46646"/>
    <w:rsid w:val="00E46CB5"/>
    <w:rsid w:val="00E47FCB"/>
    <w:rsid w:val="00E50265"/>
    <w:rsid w:val="00E50E43"/>
    <w:rsid w:val="00E525E5"/>
    <w:rsid w:val="00E5588E"/>
    <w:rsid w:val="00E55A89"/>
    <w:rsid w:val="00E5664F"/>
    <w:rsid w:val="00E57AFE"/>
    <w:rsid w:val="00E61559"/>
    <w:rsid w:val="00E632A3"/>
    <w:rsid w:val="00E63583"/>
    <w:rsid w:val="00E63753"/>
    <w:rsid w:val="00E64B66"/>
    <w:rsid w:val="00E64ED2"/>
    <w:rsid w:val="00E66266"/>
    <w:rsid w:val="00E66C93"/>
    <w:rsid w:val="00E67EDB"/>
    <w:rsid w:val="00E70E6D"/>
    <w:rsid w:val="00E71083"/>
    <w:rsid w:val="00E71DB2"/>
    <w:rsid w:val="00E750F1"/>
    <w:rsid w:val="00E765E8"/>
    <w:rsid w:val="00E80852"/>
    <w:rsid w:val="00E822A7"/>
    <w:rsid w:val="00E82CB4"/>
    <w:rsid w:val="00E83CCB"/>
    <w:rsid w:val="00E84EBE"/>
    <w:rsid w:val="00E85502"/>
    <w:rsid w:val="00E8706C"/>
    <w:rsid w:val="00E91C21"/>
    <w:rsid w:val="00E91C6E"/>
    <w:rsid w:val="00E928CB"/>
    <w:rsid w:val="00E93248"/>
    <w:rsid w:val="00E9353F"/>
    <w:rsid w:val="00E945FE"/>
    <w:rsid w:val="00E95C58"/>
    <w:rsid w:val="00E97BCF"/>
    <w:rsid w:val="00EA1325"/>
    <w:rsid w:val="00EA1C75"/>
    <w:rsid w:val="00EA35D2"/>
    <w:rsid w:val="00EA37AF"/>
    <w:rsid w:val="00EA3BC2"/>
    <w:rsid w:val="00EA3C19"/>
    <w:rsid w:val="00EA4000"/>
    <w:rsid w:val="00EA4F59"/>
    <w:rsid w:val="00EA57FF"/>
    <w:rsid w:val="00EA5ED9"/>
    <w:rsid w:val="00EA65AC"/>
    <w:rsid w:val="00EB0325"/>
    <w:rsid w:val="00EB03F0"/>
    <w:rsid w:val="00EB0C1C"/>
    <w:rsid w:val="00EB1330"/>
    <w:rsid w:val="00EB2097"/>
    <w:rsid w:val="00EB3167"/>
    <w:rsid w:val="00EB58AB"/>
    <w:rsid w:val="00EB6734"/>
    <w:rsid w:val="00EB687E"/>
    <w:rsid w:val="00EC63C0"/>
    <w:rsid w:val="00EC7F75"/>
    <w:rsid w:val="00ED27AA"/>
    <w:rsid w:val="00ED4CA9"/>
    <w:rsid w:val="00EE2D6F"/>
    <w:rsid w:val="00EE425E"/>
    <w:rsid w:val="00EE4E06"/>
    <w:rsid w:val="00EE7AF9"/>
    <w:rsid w:val="00EF465C"/>
    <w:rsid w:val="00EF5435"/>
    <w:rsid w:val="00EF7531"/>
    <w:rsid w:val="00F002E1"/>
    <w:rsid w:val="00F00B5C"/>
    <w:rsid w:val="00F01015"/>
    <w:rsid w:val="00F028FB"/>
    <w:rsid w:val="00F03828"/>
    <w:rsid w:val="00F040FD"/>
    <w:rsid w:val="00F04B76"/>
    <w:rsid w:val="00F06716"/>
    <w:rsid w:val="00F0728E"/>
    <w:rsid w:val="00F100F6"/>
    <w:rsid w:val="00F1025B"/>
    <w:rsid w:val="00F104E1"/>
    <w:rsid w:val="00F11BD4"/>
    <w:rsid w:val="00F12194"/>
    <w:rsid w:val="00F12A14"/>
    <w:rsid w:val="00F202CE"/>
    <w:rsid w:val="00F24689"/>
    <w:rsid w:val="00F25976"/>
    <w:rsid w:val="00F303F9"/>
    <w:rsid w:val="00F3108B"/>
    <w:rsid w:val="00F371A1"/>
    <w:rsid w:val="00F37A07"/>
    <w:rsid w:val="00F4111F"/>
    <w:rsid w:val="00F45171"/>
    <w:rsid w:val="00F456C9"/>
    <w:rsid w:val="00F45FF5"/>
    <w:rsid w:val="00F476B3"/>
    <w:rsid w:val="00F477B8"/>
    <w:rsid w:val="00F47BE3"/>
    <w:rsid w:val="00F51CA9"/>
    <w:rsid w:val="00F52012"/>
    <w:rsid w:val="00F548A8"/>
    <w:rsid w:val="00F5495E"/>
    <w:rsid w:val="00F55470"/>
    <w:rsid w:val="00F6039B"/>
    <w:rsid w:val="00F6683B"/>
    <w:rsid w:val="00F66AD9"/>
    <w:rsid w:val="00F703C2"/>
    <w:rsid w:val="00F76D5D"/>
    <w:rsid w:val="00F77164"/>
    <w:rsid w:val="00F775FB"/>
    <w:rsid w:val="00F80652"/>
    <w:rsid w:val="00F8334F"/>
    <w:rsid w:val="00F8531C"/>
    <w:rsid w:val="00F86FA0"/>
    <w:rsid w:val="00F87BE3"/>
    <w:rsid w:val="00F90170"/>
    <w:rsid w:val="00F90273"/>
    <w:rsid w:val="00F90514"/>
    <w:rsid w:val="00F9117D"/>
    <w:rsid w:val="00F92043"/>
    <w:rsid w:val="00F96994"/>
    <w:rsid w:val="00F96A08"/>
    <w:rsid w:val="00F9723B"/>
    <w:rsid w:val="00FA289F"/>
    <w:rsid w:val="00FA324A"/>
    <w:rsid w:val="00FA3C88"/>
    <w:rsid w:val="00FA410E"/>
    <w:rsid w:val="00FA5149"/>
    <w:rsid w:val="00FA7BBC"/>
    <w:rsid w:val="00FA7C4A"/>
    <w:rsid w:val="00FB17A2"/>
    <w:rsid w:val="00FB1807"/>
    <w:rsid w:val="00FB2B02"/>
    <w:rsid w:val="00FB34A1"/>
    <w:rsid w:val="00FB3EF3"/>
    <w:rsid w:val="00FB4311"/>
    <w:rsid w:val="00FB43DA"/>
    <w:rsid w:val="00FB5A3B"/>
    <w:rsid w:val="00FB5E4A"/>
    <w:rsid w:val="00FB72AC"/>
    <w:rsid w:val="00FC1107"/>
    <w:rsid w:val="00FC148F"/>
    <w:rsid w:val="00FC19AC"/>
    <w:rsid w:val="00FC30EB"/>
    <w:rsid w:val="00FC3F17"/>
    <w:rsid w:val="00FC5034"/>
    <w:rsid w:val="00FC627C"/>
    <w:rsid w:val="00FC786E"/>
    <w:rsid w:val="00FC7A92"/>
    <w:rsid w:val="00FD02BE"/>
    <w:rsid w:val="00FD25B1"/>
    <w:rsid w:val="00FD347E"/>
    <w:rsid w:val="00FD559E"/>
    <w:rsid w:val="00FD66BF"/>
    <w:rsid w:val="00FD74EC"/>
    <w:rsid w:val="00FE03EB"/>
    <w:rsid w:val="00FE1563"/>
    <w:rsid w:val="00FE158C"/>
    <w:rsid w:val="00FE1DA0"/>
    <w:rsid w:val="00FE40A4"/>
    <w:rsid w:val="00FE4396"/>
    <w:rsid w:val="00FE5674"/>
    <w:rsid w:val="00FF064B"/>
    <w:rsid w:val="00FF13C9"/>
    <w:rsid w:val="00FF24FC"/>
    <w:rsid w:val="00FF28D2"/>
    <w:rsid w:val="00FF5F1B"/>
    <w:rsid w:val="00FF70D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link w:val="88"/>
    <w:uiPriority w:val="99"/>
    <w:rsid w:val="00763AF4"/>
    <w:rPr>
      <w:color w:val="808080"/>
    </w:rPr>
  </w:style>
  <w:style w:type="paragraph" w:customStyle="1" w:styleId="DD8637A6B3A34BB6A4CBDFC51ECC50D2">
    <w:name w:val="DD8637A6B3A34BB6A4CBDFC51ECC50D2"/>
    <w:rsid w:val="002F3BBB"/>
    <w:pPr>
      <w:widowControl w:val="0"/>
      <w:jc w:val="both"/>
    </w:pPr>
    <w:rPr>
      <w:kern w:val="2"/>
      <w:sz w:val="21"/>
      <w:szCs w:val="22"/>
      <w14:ligatures w14:val="standardContextual"/>
    </w:rPr>
  </w:style>
  <w:style w:type="paragraph" w:customStyle="1" w:styleId="F793F78957D64013BABE5FB0BD92EC1E">
    <w:name w:val="F793F78957D64013BABE5FB0BD92EC1E"/>
    <w:autoRedefine/>
    <w:qFormat/>
    <w:pPr>
      <w:widowControl w:val="0"/>
      <w:jc w:val="both"/>
    </w:pPr>
    <w:rPr>
      <w:kern w:val="2"/>
      <w:sz w:val="21"/>
      <w:szCs w:val="22"/>
    </w:rPr>
  </w:style>
  <w:style w:type="paragraph" w:customStyle="1" w:styleId="0F50F56A87684E22BB300EA956FE8E3E">
    <w:name w:val="0F50F56A87684E22BB300EA956FE8E3E"/>
    <w:autoRedefine/>
    <w:qFormat/>
    <w:pPr>
      <w:widowControl w:val="0"/>
      <w:jc w:val="both"/>
    </w:pPr>
    <w:rPr>
      <w:kern w:val="2"/>
      <w:sz w:val="21"/>
      <w:szCs w:val="22"/>
    </w:rPr>
  </w:style>
  <w:style w:type="paragraph" w:customStyle="1" w:styleId="84B5CBBD7E9C425B851D115BBF1170D3">
    <w:name w:val="84B5CBBD7E9C425B851D115BBF1170D3"/>
    <w:autoRedefine/>
    <w:qFormat/>
    <w:pPr>
      <w:widowControl w:val="0"/>
      <w:jc w:val="both"/>
    </w:pPr>
    <w:rPr>
      <w:kern w:val="2"/>
      <w:sz w:val="21"/>
      <w:szCs w:val="22"/>
    </w:rPr>
  </w:style>
  <w:style w:type="paragraph" w:customStyle="1" w:styleId="D63F081CA4F74CFE9F04E4A05C4C3A08">
    <w:name w:val="D63F081CA4F74CFE9F04E4A05C4C3A08"/>
    <w:pPr>
      <w:widowControl w:val="0"/>
      <w:jc w:val="both"/>
    </w:pPr>
    <w:rPr>
      <w:kern w:val="2"/>
      <w:sz w:val="21"/>
      <w:szCs w:val="22"/>
    </w:rPr>
  </w:style>
  <w:style w:type="paragraph" w:customStyle="1" w:styleId="FCDB2A395703496995C463DA17FD1C97">
    <w:name w:val="FCDB2A395703496995C463DA17FD1C97"/>
    <w:rsid w:val="00AF03AD"/>
    <w:pPr>
      <w:widowControl w:val="0"/>
      <w:jc w:val="both"/>
    </w:pPr>
    <w:rPr>
      <w:kern w:val="2"/>
      <w:sz w:val="21"/>
      <w:szCs w:val="22"/>
      <w14:ligatures w14:val="standardContextual"/>
    </w:rPr>
  </w:style>
  <w:style w:type="paragraph" w:customStyle="1" w:styleId="6AF45C2F72B54990AD691AB6765FADD5">
    <w:name w:val="6AF45C2F72B54990AD691AB6765FADD5"/>
    <w:autoRedefine/>
    <w:pPr>
      <w:widowControl w:val="0"/>
      <w:jc w:val="both"/>
    </w:pPr>
    <w:rPr>
      <w:kern w:val="2"/>
      <w:sz w:val="21"/>
      <w:szCs w:val="22"/>
    </w:rPr>
  </w:style>
  <w:style w:type="paragraph" w:customStyle="1" w:styleId="AD12B4CE46084A19A590FD4D54921D4E">
    <w:name w:val="AD12B4CE46084A19A590FD4D54921D4E"/>
    <w:qFormat/>
    <w:pPr>
      <w:widowControl w:val="0"/>
      <w:jc w:val="both"/>
    </w:pPr>
    <w:rPr>
      <w:kern w:val="2"/>
      <w:sz w:val="21"/>
      <w:szCs w:val="22"/>
    </w:rPr>
  </w:style>
  <w:style w:type="paragraph" w:customStyle="1" w:styleId="CC89F186C2264AA5831C5B1770CE924C">
    <w:name w:val="CC89F186C2264AA5831C5B1770CE924C"/>
    <w:autoRedefine/>
    <w:qFormat/>
    <w:pPr>
      <w:widowControl w:val="0"/>
      <w:jc w:val="both"/>
    </w:pPr>
    <w:rPr>
      <w:kern w:val="2"/>
      <w:sz w:val="21"/>
      <w:szCs w:val="22"/>
    </w:rPr>
  </w:style>
  <w:style w:type="paragraph" w:customStyle="1" w:styleId="E83B755D8D534FB0B112E9854FA4192B">
    <w:name w:val="E83B755D8D534FB0B112E9854FA4192B"/>
    <w:autoRedefine/>
    <w:qFormat/>
    <w:pPr>
      <w:widowControl w:val="0"/>
      <w:jc w:val="both"/>
    </w:pPr>
    <w:rPr>
      <w:kern w:val="2"/>
      <w:sz w:val="21"/>
      <w:szCs w:val="22"/>
    </w:rPr>
  </w:style>
  <w:style w:type="paragraph" w:customStyle="1" w:styleId="B3D6C0852B5D439A9953FC3FDD15CB45">
    <w:name w:val="B3D6C0852B5D439A9953FC3FDD15CB45"/>
    <w:rsid w:val="000F659E"/>
    <w:pPr>
      <w:widowControl w:val="0"/>
      <w:jc w:val="both"/>
    </w:pPr>
    <w:rPr>
      <w:kern w:val="2"/>
      <w:sz w:val="21"/>
      <w:szCs w:val="22"/>
    </w:rPr>
  </w:style>
  <w:style w:type="paragraph" w:customStyle="1" w:styleId="4EF0CEBDA0FC4817AC06EEBED2F468E6">
    <w:name w:val="4EF0CEBDA0FC4817AC06EEBED2F468E6"/>
    <w:rsid w:val="000F659E"/>
    <w:pPr>
      <w:widowControl w:val="0"/>
      <w:jc w:val="both"/>
    </w:pPr>
    <w:rPr>
      <w:kern w:val="2"/>
      <w:sz w:val="21"/>
      <w:szCs w:val="22"/>
    </w:rPr>
  </w:style>
  <w:style w:type="paragraph" w:customStyle="1" w:styleId="D3689A8B23C74CFE88A25B94284DE47B">
    <w:name w:val="D3689A8B23C74CFE88A25B94284DE47B"/>
    <w:rsid w:val="00CC6A11"/>
    <w:pPr>
      <w:widowControl w:val="0"/>
      <w:jc w:val="both"/>
    </w:pPr>
    <w:rPr>
      <w:kern w:val="2"/>
      <w:sz w:val="21"/>
      <w:szCs w:val="22"/>
      <w14:ligatures w14:val="standardContextual"/>
    </w:rPr>
  </w:style>
  <w:style w:type="paragraph" w:customStyle="1" w:styleId="4348673B8B884649B2C127E8B06BBB8B">
    <w:name w:val="4348673B8B884649B2C127E8B06BBB8B"/>
    <w:rsid w:val="003F62A6"/>
    <w:pPr>
      <w:widowControl w:val="0"/>
      <w:jc w:val="both"/>
    </w:pPr>
    <w:rPr>
      <w:kern w:val="2"/>
      <w:sz w:val="21"/>
      <w:szCs w:val="22"/>
      <w14:ligatures w14:val="standardContextual"/>
    </w:rPr>
  </w:style>
  <w:style w:type="paragraph" w:customStyle="1" w:styleId="1C5825B4053A4C77A08C133261427525">
    <w:name w:val="1C5825B4053A4C77A08C133261427525"/>
    <w:rsid w:val="003076BA"/>
    <w:pPr>
      <w:widowControl w:val="0"/>
      <w:jc w:val="both"/>
    </w:pPr>
    <w:rPr>
      <w:kern w:val="2"/>
      <w:sz w:val="21"/>
      <w:szCs w:val="22"/>
      <w14:ligatures w14:val="standardContextual"/>
    </w:rPr>
  </w:style>
  <w:style w:type="paragraph" w:customStyle="1" w:styleId="7C40F7BE0D82428EA385EADACC073167">
    <w:name w:val="7C40F7BE0D82428EA385EADACC073167"/>
    <w:rsid w:val="003076BA"/>
    <w:pPr>
      <w:widowControl w:val="0"/>
      <w:jc w:val="both"/>
    </w:pPr>
    <w:rPr>
      <w:kern w:val="2"/>
      <w:sz w:val="21"/>
      <w:szCs w:val="22"/>
      <w14:ligatures w14:val="standardContextual"/>
    </w:rPr>
  </w:style>
  <w:style w:type="paragraph" w:customStyle="1" w:styleId="88">
    <w:name w:val="88"/>
    <w:basedOn w:val="a"/>
    <w:link w:val="a3"/>
    <w:uiPriority w:val="99"/>
    <w:unhideWhenUsed/>
    <w:rsid w:val="008477EE"/>
    <w:pPr>
      <w:widowControl/>
      <w:snapToGrid w:val="0"/>
      <w:jc w:val="left"/>
    </w:pPr>
    <w:rPr>
      <w:color w:val="808080"/>
      <w:kern w:val="0"/>
      <w:sz w:val="20"/>
      <w:szCs w:val="20"/>
    </w:rPr>
  </w:style>
  <w:style w:type="paragraph" w:customStyle="1" w:styleId="01F5DE7C951F4F749E76602DE2D9E109">
    <w:name w:val="01F5DE7C951F4F749E76602DE2D9E109"/>
    <w:rsid w:val="003076BA"/>
    <w:pPr>
      <w:widowControl w:val="0"/>
      <w:jc w:val="both"/>
    </w:pPr>
    <w:rPr>
      <w:kern w:val="2"/>
      <w:sz w:val="21"/>
      <w:szCs w:val="22"/>
      <w14:ligatures w14:val="standardContextual"/>
    </w:rPr>
  </w:style>
  <w:style w:type="paragraph" w:customStyle="1" w:styleId="095861A952BB404CA6CDCF2D3FA076AB">
    <w:name w:val="095861A952BB404CA6CDCF2D3FA076AB"/>
    <w:rsid w:val="003076BA"/>
    <w:pPr>
      <w:widowControl w:val="0"/>
      <w:jc w:val="both"/>
    </w:pPr>
    <w:rPr>
      <w:kern w:val="2"/>
      <w:sz w:val="21"/>
      <w:szCs w:val="22"/>
      <w14:ligatures w14:val="standardContextual"/>
    </w:rPr>
  </w:style>
  <w:style w:type="paragraph" w:customStyle="1" w:styleId="6037AFF90FDA407097141843FCB7D440">
    <w:name w:val="6037AFF90FDA407097141843FCB7D440"/>
    <w:rsid w:val="003076BA"/>
    <w:pPr>
      <w:widowControl w:val="0"/>
      <w:jc w:val="both"/>
    </w:pPr>
    <w:rPr>
      <w:kern w:val="2"/>
      <w:sz w:val="21"/>
      <w:szCs w:val="22"/>
      <w14:ligatures w14:val="standardContextual"/>
    </w:rPr>
  </w:style>
  <w:style w:type="paragraph" w:customStyle="1" w:styleId="2577CDA259B64FE5B1B3CBA6A9673F62">
    <w:name w:val="2577CDA259B64FE5B1B3CBA6A9673F62"/>
    <w:rsid w:val="006417F3"/>
    <w:pPr>
      <w:widowControl w:val="0"/>
      <w:jc w:val="both"/>
    </w:pPr>
    <w:rPr>
      <w:kern w:val="2"/>
      <w:sz w:val="21"/>
      <w:szCs w:val="22"/>
      <w14:ligatures w14:val="standardContextual"/>
    </w:rPr>
  </w:style>
  <w:style w:type="paragraph" w:customStyle="1" w:styleId="C3784BABDAB845CD9F9146523726AB69">
    <w:name w:val="C3784BABDAB845CD9F9146523726AB69"/>
    <w:rsid w:val="003076BA"/>
    <w:pPr>
      <w:widowControl w:val="0"/>
      <w:jc w:val="both"/>
    </w:pPr>
    <w:rPr>
      <w:kern w:val="2"/>
      <w:sz w:val="21"/>
      <w:szCs w:val="22"/>
      <w14:ligatures w14:val="standardContextual"/>
    </w:rPr>
  </w:style>
  <w:style w:type="paragraph" w:customStyle="1" w:styleId="1324D97DE15F417EBF9620AAA1D559D0">
    <w:name w:val="1324D97DE15F417EBF9620AAA1D559D0"/>
    <w:rsid w:val="003076BA"/>
    <w:pPr>
      <w:widowControl w:val="0"/>
      <w:jc w:val="both"/>
    </w:pPr>
    <w:rPr>
      <w:kern w:val="2"/>
      <w:sz w:val="21"/>
      <w:szCs w:val="22"/>
      <w14:ligatures w14:val="standardContextual"/>
    </w:rPr>
  </w:style>
  <w:style w:type="paragraph" w:customStyle="1" w:styleId="DDA86A6489864362A7D5C338B9A0FEA1">
    <w:name w:val="DDA86A6489864362A7D5C338B9A0FEA1"/>
    <w:rsid w:val="006C47F7"/>
    <w:pPr>
      <w:widowControl w:val="0"/>
      <w:jc w:val="both"/>
    </w:pPr>
    <w:rPr>
      <w:kern w:val="2"/>
      <w:sz w:val="21"/>
      <w:szCs w:val="22"/>
    </w:rPr>
  </w:style>
  <w:style w:type="paragraph" w:customStyle="1" w:styleId="F758AF7D0EC84F90BF223D481FC3DC25">
    <w:name w:val="F758AF7D0EC84F90BF223D481FC3DC25"/>
    <w:rsid w:val="004317EE"/>
    <w:pPr>
      <w:widowControl w:val="0"/>
      <w:jc w:val="both"/>
    </w:pPr>
    <w:rPr>
      <w:kern w:val="2"/>
      <w:sz w:val="21"/>
      <w:szCs w:val="22"/>
      <w14:ligatures w14:val="standardContextual"/>
    </w:rPr>
  </w:style>
  <w:style w:type="paragraph" w:customStyle="1" w:styleId="CF93DF8F16B54A1B8248A951FD7D7CBA">
    <w:name w:val="CF93DF8F16B54A1B8248A951FD7D7CBA"/>
    <w:rsid w:val="004317EE"/>
    <w:pPr>
      <w:widowControl w:val="0"/>
      <w:jc w:val="both"/>
    </w:pPr>
    <w:rPr>
      <w:kern w:val="2"/>
      <w:sz w:val="21"/>
      <w:szCs w:val="22"/>
      <w14:ligatures w14:val="standardContextual"/>
    </w:rPr>
  </w:style>
  <w:style w:type="paragraph" w:customStyle="1" w:styleId="469A8737818049AA9A21F95E11B7DA94">
    <w:name w:val="469A8737818049AA9A21F95E11B7DA94"/>
    <w:rsid w:val="004317EE"/>
    <w:pPr>
      <w:widowControl w:val="0"/>
      <w:jc w:val="both"/>
    </w:pPr>
    <w:rPr>
      <w:kern w:val="2"/>
      <w:sz w:val="21"/>
      <w:szCs w:val="22"/>
      <w14:ligatures w14:val="standardContextual"/>
    </w:rPr>
  </w:style>
  <w:style w:type="paragraph" w:customStyle="1" w:styleId="435A765C688F47FCB6738EBBFDA7B851">
    <w:name w:val="435A765C688F47FCB6738EBBFDA7B851"/>
    <w:rsid w:val="004317EE"/>
    <w:pPr>
      <w:widowControl w:val="0"/>
      <w:jc w:val="both"/>
    </w:pPr>
    <w:rPr>
      <w:kern w:val="2"/>
      <w:sz w:val="21"/>
      <w:szCs w:val="22"/>
      <w14:ligatures w14:val="standardContextual"/>
    </w:rPr>
  </w:style>
  <w:style w:type="paragraph" w:customStyle="1" w:styleId="E67753B2B27443D9AE30D6FCB8C504B4">
    <w:name w:val="E67753B2B27443D9AE30D6FCB8C504B4"/>
    <w:rsid w:val="006417F3"/>
    <w:pPr>
      <w:widowControl w:val="0"/>
      <w:jc w:val="both"/>
    </w:pPr>
    <w:rPr>
      <w:kern w:val="2"/>
      <w:sz w:val="21"/>
      <w:szCs w:val="22"/>
      <w14:ligatures w14:val="standardContextual"/>
    </w:rPr>
  </w:style>
  <w:style w:type="paragraph" w:customStyle="1" w:styleId="05372C42E3F140678D4F32A15ACB5222">
    <w:name w:val="05372C42E3F140678D4F32A15ACB5222"/>
    <w:rsid w:val="006417F3"/>
    <w:pPr>
      <w:widowControl w:val="0"/>
      <w:jc w:val="both"/>
    </w:pPr>
    <w:rPr>
      <w:kern w:val="2"/>
      <w:sz w:val="21"/>
      <w:szCs w:val="22"/>
      <w14:ligatures w14:val="standardContextual"/>
    </w:rPr>
  </w:style>
  <w:style w:type="paragraph" w:customStyle="1" w:styleId="360CCE235CD44723876EA1BA6F77E7BE">
    <w:name w:val="360CCE235CD44723876EA1BA6F77E7BE"/>
    <w:rsid w:val="006417F3"/>
    <w:pPr>
      <w:widowControl w:val="0"/>
      <w:jc w:val="both"/>
    </w:pPr>
    <w:rPr>
      <w:kern w:val="2"/>
      <w:sz w:val="21"/>
      <w:szCs w:val="22"/>
      <w14:ligatures w14:val="standardContextual"/>
    </w:rPr>
  </w:style>
  <w:style w:type="paragraph" w:customStyle="1" w:styleId="FCFC9F1DD48A48819942EE4DDF6EA4C9">
    <w:name w:val="FCFC9F1DD48A48819942EE4DDF6EA4C9"/>
    <w:rsid w:val="006417F3"/>
    <w:pPr>
      <w:widowControl w:val="0"/>
      <w:jc w:val="both"/>
    </w:pPr>
    <w:rPr>
      <w:kern w:val="2"/>
      <w:sz w:val="21"/>
      <w:szCs w:val="22"/>
      <w14:ligatures w14:val="standardContextual"/>
    </w:rPr>
  </w:style>
  <w:style w:type="paragraph" w:customStyle="1" w:styleId="8430E5BA291D473EA3B00D3E9B6325EC">
    <w:name w:val="8430E5BA291D473EA3B00D3E9B6325EC"/>
    <w:rsid w:val="006417F3"/>
    <w:pPr>
      <w:widowControl w:val="0"/>
      <w:jc w:val="both"/>
    </w:pPr>
    <w:rPr>
      <w:kern w:val="2"/>
      <w:sz w:val="21"/>
      <w:szCs w:val="22"/>
      <w14:ligatures w14:val="standardContextual"/>
    </w:rPr>
  </w:style>
  <w:style w:type="paragraph" w:customStyle="1" w:styleId="8366270EE2D44AAC9463DCAED5A1107C">
    <w:name w:val="8366270EE2D44AAC9463DCAED5A1107C"/>
    <w:rsid w:val="006417F3"/>
    <w:pPr>
      <w:widowControl w:val="0"/>
      <w:jc w:val="both"/>
    </w:pPr>
    <w:rPr>
      <w:kern w:val="2"/>
      <w:sz w:val="21"/>
      <w:szCs w:val="22"/>
      <w14:ligatures w14:val="standardContextual"/>
    </w:rPr>
  </w:style>
  <w:style w:type="paragraph" w:customStyle="1" w:styleId="2FB9BEC6B8F049BABB0F57378AB79BD9">
    <w:name w:val="2FB9BEC6B8F049BABB0F57378AB79BD9"/>
    <w:rsid w:val="006417F3"/>
    <w:pPr>
      <w:widowControl w:val="0"/>
      <w:jc w:val="both"/>
    </w:pPr>
    <w:rPr>
      <w:kern w:val="2"/>
      <w:sz w:val="21"/>
      <w:szCs w:val="22"/>
      <w14:ligatures w14:val="standardContextual"/>
    </w:rPr>
  </w:style>
  <w:style w:type="paragraph" w:customStyle="1" w:styleId="19E84374D74048B6901F9923CD96648C">
    <w:name w:val="19E84374D74048B6901F9923CD96648C"/>
    <w:rsid w:val="006417F3"/>
    <w:pPr>
      <w:widowControl w:val="0"/>
      <w:jc w:val="both"/>
    </w:pPr>
    <w:rPr>
      <w:kern w:val="2"/>
      <w:sz w:val="21"/>
      <w:szCs w:val="22"/>
      <w14:ligatures w14:val="standardContextual"/>
    </w:rPr>
  </w:style>
  <w:style w:type="paragraph" w:customStyle="1" w:styleId="D88F3C460F2B410DA364849F02C1EC0C">
    <w:name w:val="D88F3C460F2B410DA364849F02C1EC0C"/>
    <w:rsid w:val="006417F3"/>
    <w:pPr>
      <w:widowControl w:val="0"/>
      <w:jc w:val="both"/>
    </w:pPr>
    <w:rPr>
      <w:kern w:val="2"/>
      <w:sz w:val="21"/>
      <w:szCs w:val="22"/>
      <w14:ligatures w14:val="standardContextual"/>
    </w:rPr>
  </w:style>
  <w:style w:type="paragraph" w:customStyle="1" w:styleId="99B55BB9F38048AC8B74C86F315E23E5">
    <w:name w:val="99B55BB9F38048AC8B74C86F315E23E5"/>
    <w:rsid w:val="006417F3"/>
    <w:pPr>
      <w:widowControl w:val="0"/>
      <w:jc w:val="both"/>
    </w:pPr>
    <w:rPr>
      <w:kern w:val="2"/>
      <w:sz w:val="21"/>
      <w:szCs w:val="22"/>
      <w14:ligatures w14:val="standardContextual"/>
    </w:rPr>
  </w:style>
  <w:style w:type="paragraph" w:customStyle="1" w:styleId="3D0FA53145BF4F84B549D5C308B604ED">
    <w:name w:val="3D0FA53145BF4F84B549D5C308B604ED"/>
    <w:rsid w:val="006417F3"/>
    <w:pPr>
      <w:widowControl w:val="0"/>
      <w:jc w:val="both"/>
    </w:pPr>
    <w:rPr>
      <w:kern w:val="2"/>
      <w:sz w:val="21"/>
      <w:szCs w:val="22"/>
      <w14:ligatures w14:val="standardContextual"/>
    </w:rPr>
  </w:style>
  <w:style w:type="paragraph" w:customStyle="1" w:styleId="C4D726151BAB451E9DF79083C2E07FEF">
    <w:name w:val="C4D726151BAB451E9DF79083C2E07FEF"/>
    <w:rsid w:val="006417F3"/>
    <w:pPr>
      <w:widowControl w:val="0"/>
      <w:jc w:val="both"/>
    </w:pPr>
    <w:rPr>
      <w:kern w:val="2"/>
      <w:sz w:val="21"/>
      <w:szCs w:val="22"/>
      <w14:ligatures w14:val="standardContextual"/>
    </w:rPr>
  </w:style>
  <w:style w:type="paragraph" w:customStyle="1" w:styleId="5D04ECBEF4694676BB6D889B25CC3C3C">
    <w:name w:val="5D04ECBEF4694676BB6D889B25CC3C3C"/>
    <w:rsid w:val="006417F3"/>
    <w:pPr>
      <w:widowControl w:val="0"/>
      <w:jc w:val="both"/>
    </w:pPr>
    <w:rPr>
      <w:kern w:val="2"/>
      <w:sz w:val="21"/>
      <w:szCs w:val="22"/>
      <w14:ligatures w14:val="standardContextual"/>
    </w:rPr>
  </w:style>
  <w:style w:type="paragraph" w:customStyle="1" w:styleId="4DD9CA32285740E09F77893BA44EE004">
    <w:name w:val="4DD9CA32285740E09F77893BA44EE004"/>
    <w:rsid w:val="006417F3"/>
    <w:pPr>
      <w:widowControl w:val="0"/>
      <w:jc w:val="both"/>
    </w:pPr>
    <w:rPr>
      <w:kern w:val="2"/>
      <w:sz w:val="21"/>
      <w:szCs w:val="22"/>
      <w14:ligatures w14:val="standardContextual"/>
    </w:rPr>
  </w:style>
  <w:style w:type="paragraph" w:customStyle="1" w:styleId="A1B4B1E4080246069E7B391FFFCA36C4">
    <w:name w:val="A1B4B1E4080246069E7B391FFFCA36C4"/>
    <w:rsid w:val="006417F3"/>
    <w:pPr>
      <w:widowControl w:val="0"/>
      <w:jc w:val="both"/>
    </w:pPr>
    <w:rPr>
      <w:kern w:val="2"/>
      <w:sz w:val="21"/>
      <w:szCs w:val="22"/>
      <w14:ligatures w14:val="standardContextual"/>
    </w:rPr>
  </w:style>
  <w:style w:type="paragraph" w:customStyle="1" w:styleId="F5AFC0B5D93340E79CB0C4BF83161ADF">
    <w:name w:val="F5AFC0B5D93340E79CB0C4BF83161ADF"/>
    <w:rsid w:val="006417F3"/>
    <w:pPr>
      <w:widowControl w:val="0"/>
      <w:jc w:val="both"/>
    </w:pPr>
    <w:rPr>
      <w:kern w:val="2"/>
      <w:sz w:val="21"/>
      <w:szCs w:val="22"/>
      <w14:ligatures w14:val="standardContextual"/>
    </w:rPr>
  </w:style>
  <w:style w:type="paragraph" w:customStyle="1" w:styleId="3C2917875C12498797D85D52642FF7FC">
    <w:name w:val="3C2917875C12498797D85D52642FF7FC"/>
    <w:rsid w:val="006417F3"/>
    <w:pPr>
      <w:widowControl w:val="0"/>
      <w:jc w:val="both"/>
    </w:pPr>
    <w:rPr>
      <w:kern w:val="2"/>
      <w:sz w:val="21"/>
      <w:szCs w:val="22"/>
      <w14:ligatures w14:val="standardContextual"/>
    </w:rPr>
  </w:style>
  <w:style w:type="paragraph" w:customStyle="1" w:styleId="35591DA64E7E4FD381ED29628059C469">
    <w:name w:val="35591DA64E7E4FD381ED29628059C469"/>
    <w:rsid w:val="006417F3"/>
    <w:pPr>
      <w:widowControl w:val="0"/>
      <w:jc w:val="both"/>
    </w:pPr>
    <w:rPr>
      <w:kern w:val="2"/>
      <w:sz w:val="21"/>
      <w:szCs w:val="22"/>
      <w14:ligatures w14:val="standardContextual"/>
    </w:rPr>
  </w:style>
  <w:style w:type="paragraph" w:customStyle="1" w:styleId="4E1FB79DF953411F8D476B60F46CAF05">
    <w:name w:val="4E1FB79DF953411F8D476B60F46CAF05"/>
    <w:rsid w:val="006417F3"/>
    <w:pPr>
      <w:widowControl w:val="0"/>
      <w:jc w:val="both"/>
    </w:pPr>
    <w:rPr>
      <w:kern w:val="2"/>
      <w:sz w:val="21"/>
      <w:szCs w:val="22"/>
      <w14:ligatures w14:val="standardContextual"/>
    </w:rPr>
  </w:style>
  <w:style w:type="paragraph" w:customStyle="1" w:styleId="4076793B9B2D48E0BDAF408AB5E728B5">
    <w:name w:val="4076793B9B2D48E0BDAF408AB5E728B5"/>
    <w:rsid w:val="006417F3"/>
    <w:pPr>
      <w:widowControl w:val="0"/>
      <w:jc w:val="both"/>
    </w:pPr>
    <w:rPr>
      <w:kern w:val="2"/>
      <w:sz w:val="21"/>
      <w:szCs w:val="22"/>
      <w14:ligatures w14:val="standardContextual"/>
    </w:rPr>
  </w:style>
  <w:style w:type="paragraph" w:customStyle="1" w:styleId="CD6A01D731FF4C0E80D931FF746A3435">
    <w:name w:val="CD6A01D731FF4C0E80D931FF746A3435"/>
    <w:rsid w:val="006417F3"/>
    <w:pPr>
      <w:widowControl w:val="0"/>
      <w:jc w:val="both"/>
    </w:pPr>
    <w:rPr>
      <w:kern w:val="2"/>
      <w:sz w:val="21"/>
      <w:szCs w:val="22"/>
      <w14:ligatures w14:val="standardContextual"/>
    </w:rPr>
  </w:style>
  <w:style w:type="paragraph" w:customStyle="1" w:styleId="6090CFB9F91948E4A2D81AED20744AEB">
    <w:name w:val="6090CFB9F91948E4A2D81AED20744AEB"/>
    <w:rsid w:val="006417F3"/>
    <w:pPr>
      <w:widowControl w:val="0"/>
      <w:jc w:val="both"/>
    </w:pPr>
    <w:rPr>
      <w:kern w:val="2"/>
      <w:sz w:val="21"/>
      <w:szCs w:val="22"/>
      <w14:ligatures w14:val="standardContextual"/>
    </w:rPr>
  </w:style>
  <w:style w:type="paragraph" w:customStyle="1" w:styleId="1A61E492C4204C859D91CB7F2827DB70">
    <w:name w:val="1A61E492C4204C859D91CB7F2827DB70"/>
    <w:rsid w:val="00EC63C0"/>
    <w:pPr>
      <w:widowControl w:val="0"/>
      <w:jc w:val="both"/>
    </w:pPr>
    <w:rPr>
      <w:kern w:val="2"/>
      <w:sz w:val="21"/>
      <w:szCs w:val="22"/>
      <w14:ligatures w14:val="standardContextual"/>
    </w:rPr>
  </w:style>
  <w:style w:type="paragraph" w:customStyle="1" w:styleId="81ABE6F8D1C844B4BA02C81005F8753D">
    <w:name w:val="81ABE6F8D1C844B4BA02C81005F8753D"/>
    <w:rsid w:val="009F6CF3"/>
    <w:pPr>
      <w:widowControl w:val="0"/>
      <w:jc w:val="both"/>
    </w:pPr>
    <w:rPr>
      <w:kern w:val="2"/>
      <w:sz w:val="21"/>
      <w:szCs w:val="22"/>
      <w14:ligatures w14:val="standardContextual"/>
    </w:rPr>
  </w:style>
  <w:style w:type="paragraph" w:customStyle="1" w:styleId="686AFDE7B6B547CB9221DF3606DE147E">
    <w:name w:val="686AFDE7B6B547CB9221DF3606DE147E"/>
    <w:rsid w:val="009F6CF3"/>
    <w:pPr>
      <w:widowControl w:val="0"/>
      <w:jc w:val="both"/>
    </w:pPr>
    <w:rPr>
      <w:kern w:val="2"/>
      <w:sz w:val="21"/>
      <w:szCs w:val="22"/>
      <w14:ligatures w14:val="standardContextual"/>
    </w:rPr>
  </w:style>
  <w:style w:type="paragraph" w:customStyle="1" w:styleId="1C2DE5D7584E4787A26063068341DAEF">
    <w:name w:val="1C2DE5D7584E4787A26063068341DAEF"/>
    <w:rsid w:val="009F6CF3"/>
    <w:pPr>
      <w:widowControl w:val="0"/>
      <w:jc w:val="both"/>
    </w:pPr>
    <w:rPr>
      <w:kern w:val="2"/>
      <w:sz w:val="21"/>
      <w:szCs w:val="22"/>
      <w14:ligatures w14:val="standardContextual"/>
    </w:rPr>
  </w:style>
  <w:style w:type="paragraph" w:customStyle="1" w:styleId="2E9E91657112417D8A5048DE8D3C2199">
    <w:name w:val="2E9E91657112417D8A5048DE8D3C2199"/>
    <w:rsid w:val="009F6CF3"/>
    <w:pPr>
      <w:widowControl w:val="0"/>
      <w:jc w:val="both"/>
    </w:pPr>
    <w:rPr>
      <w:kern w:val="2"/>
      <w:sz w:val="21"/>
      <w:szCs w:val="22"/>
      <w14:ligatures w14:val="standardContextual"/>
    </w:rPr>
  </w:style>
  <w:style w:type="paragraph" w:customStyle="1" w:styleId="7012D6936C374B01BF5B66089E10C60F">
    <w:name w:val="7012D6936C374B01BF5B66089E10C60F"/>
    <w:rsid w:val="00EC63C0"/>
    <w:pPr>
      <w:widowControl w:val="0"/>
      <w:jc w:val="both"/>
    </w:pPr>
    <w:rPr>
      <w:kern w:val="2"/>
      <w:sz w:val="21"/>
      <w:szCs w:val="22"/>
      <w14:ligatures w14:val="standardContextual"/>
    </w:rPr>
  </w:style>
  <w:style w:type="paragraph" w:customStyle="1" w:styleId="FACCFA136ED64818A056ACA02206D908">
    <w:name w:val="FACCFA136ED64818A056ACA02206D908"/>
    <w:rsid w:val="00104AFE"/>
    <w:pPr>
      <w:widowControl w:val="0"/>
      <w:jc w:val="both"/>
    </w:pPr>
    <w:rPr>
      <w:kern w:val="2"/>
      <w:sz w:val="21"/>
      <w:szCs w:val="22"/>
      <w14:ligatures w14:val="standardContextual"/>
    </w:rPr>
  </w:style>
  <w:style w:type="paragraph" w:customStyle="1" w:styleId="403E1BC90A8F4E71B84FEDD5C500DC81">
    <w:name w:val="403E1BC90A8F4E71B84FEDD5C500DC81"/>
    <w:rsid w:val="00C05B67"/>
    <w:pPr>
      <w:widowControl w:val="0"/>
      <w:jc w:val="both"/>
    </w:pPr>
    <w:rPr>
      <w:kern w:val="2"/>
      <w:sz w:val="21"/>
      <w:szCs w:val="22"/>
    </w:rPr>
  </w:style>
  <w:style w:type="paragraph" w:customStyle="1" w:styleId="94A497943F1942F680659FC3877AE3D5">
    <w:name w:val="94A497943F1942F680659FC3877AE3D5"/>
    <w:rsid w:val="001B0A78"/>
    <w:pPr>
      <w:widowControl w:val="0"/>
      <w:jc w:val="both"/>
    </w:pPr>
    <w:rPr>
      <w:kern w:val="2"/>
      <w:sz w:val="21"/>
      <w:szCs w:val="22"/>
      <w14:ligatures w14:val="standardContextual"/>
    </w:rPr>
  </w:style>
  <w:style w:type="paragraph" w:customStyle="1" w:styleId="DEF531F03DD64684A08F0C0989971C40">
    <w:name w:val="DEF531F03DD64684A08F0C0989971C40"/>
    <w:rsid w:val="004631E0"/>
    <w:pPr>
      <w:widowControl w:val="0"/>
      <w:jc w:val="both"/>
    </w:pPr>
    <w:rPr>
      <w:kern w:val="2"/>
      <w:sz w:val="21"/>
      <w:szCs w:val="22"/>
    </w:rPr>
  </w:style>
  <w:style w:type="paragraph" w:customStyle="1" w:styleId="9395BB1092B54B9588029496080DE688">
    <w:name w:val="9395BB1092B54B9588029496080DE688"/>
    <w:rsid w:val="008477EE"/>
    <w:pPr>
      <w:widowControl w:val="0"/>
      <w:jc w:val="both"/>
    </w:pPr>
    <w:rPr>
      <w:kern w:val="2"/>
      <w:sz w:val="21"/>
      <w:szCs w:val="22"/>
    </w:rPr>
  </w:style>
  <w:style w:type="paragraph" w:customStyle="1" w:styleId="C0F3883B6D084F499CA8F52EDBDE758E">
    <w:name w:val="C0F3883B6D084F499CA8F52EDBDE758E"/>
    <w:rsid w:val="008477EE"/>
    <w:pPr>
      <w:widowControl w:val="0"/>
      <w:jc w:val="both"/>
    </w:pPr>
    <w:rPr>
      <w:kern w:val="2"/>
      <w:sz w:val="21"/>
      <w:szCs w:val="22"/>
    </w:rPr>
  </w:style>
  <w:style w:type="paragraph" w:customStyle="1" w:styleId="E8BE78D54C7B4B1884D0F1C232EBD66A">
    <w:name w:val="E8BE78D54C7B4B1884D0F1C232EBD66A"/>
    <w:rsid w:val="008477EE"/>
    <w:pPr>
      <w:widowControl w:val="0"/>
      <w:jc w:val="both"/>
    </w:pPr>
    <w:rPr>
      <w:kern w:val="2"/>
      <w:sz w:val="21"/>
      <w:szCs w:val="22"/>
    </w:rPr>
  </w:style>
  <w:style w:type="paragraph" w:customStyle="1" w:styleId="B2AF13320C9E469A91DC736B591631A7">
    <w:name w:val="B2AF13320C9E469A91DC736B591631A7"/>
    <w:rsid w:val="008477EE"/>
    <w:pPr>
      <w:widowControl w:val="0"/>
      <w:jc w:val="both"/>
    </w:pPr>
    <w:rPr>
      <w:kern w:val="2"/>
      <w:sz w:val="21"/>
      <w:szCs w:val="22"/>
    </w:rPr>
  </w:style>
  <w:style w:type="paragraph" w:customStyle="1" w:styleId="C7E7E03DD1774CE18FCD56CC0344D529">
    <w:name w:val="C7E7E03DD1774CE18FCD56CC0344D529"/>
    <w:rsid w:val="008477EE"/>
    <w:pPr>
      <w:widowControl w:val="0"/>
      <w:jc w:val="both"/>
    </w:pPr>
    <w:rPr>
      <w:kern w:val="2"/>
      <w:sz w:val="21"/>
      <w:szCs w:val="22"/>
    </w:rPr>
  </w:style>
  <w:style w:type="paragraph" w:customStyle="1" w:styleId="BD1174CA01C24F89988F89801170EAAF">
    <w:name w:val="BD1174CA01C24F89988F89801170EAAF"/>
    <w:rsid w:val="006408A4"/>
    <w:pPr>
      <w:widowControl w:val="0"/>
      <w:jc w:val="both"/>
    </w:pPr>
    <w:rPr>
      <w:kern w:val="2"/>
      <w:sz w:val="21"/>
      <w:szCs w:val="22"/>
      <w14:ligatures w14:val="standardContextual"/>
    </w:rPr>
  </w:style>
  <w:style w:type="paragraph" w:customStyle="1" w:styleId="918A302DA20A43A4A645CE951ADB68A5">
    <w:name w:val="918A302DA20A43A4A645CE951ADB68A5"/>
    <w:rsid w:val="00D80BE7"/>
    <w:pPr>
      <w:widowControl w:val="0"/>
      <w:jc w:val="both"/>
    </w:pPr>
    <w:rPr>
      <w:kern w:val="2"/>
      <w:sz w:val="21"/>
      <w:szCs w:val="22"/>
      <w14:ligatures w14:val="standardContextual"/>
    </w:rPr>
  </w:style>
  <w:style w:type="paragraph" w:customStyle="1" w:styleId="4BBF1FD01D554920ABB1831D950B8696">
    <w:name w:val="4BBF1FD01D554920ABB1831D950B8696"/>
    <w:rsid w:val="00763AF4"/>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埃夫特智能装备股份有限公司</clcid-cgi:GongSiFaDingZhongWenMingCheng>
  <clcid-mr:GongSiFuZeRenXingMing xmlns:clcid-mr="clcid-mr">游玮</clcid-mr:GongSiFuZeRenXingMing>
  <clcid-mr:ZhuGuanKuaiJiGongZuoFuZeRenXingMing xmlns:clcid-mr="clcid-mr">康斌</clcid-mr:ZhuGuanKuaiJiGongZuoFuZeRenXingMing>
  <clcid-mr:KuaiJiJiGouFuZeRenXingMing xmlns:clcid-mr="clcid-mr">汪洋</clcid-mr:KuaiJiJiGouFuZeRenXingMing>
  <clcid-cgi:GongSiFaDingDaiBiaoRen xmlns:clcid-cgi="clcid-cgi"/>
  <clcid-ci-ar:DanWeiKouChuFeiJingChangXingSunYiXiangMuHeJinE xmlns:clcid-ci-ar="clcid-ci-ar">10000</clcid-ci-ar:DanWeiKouChuFeiJingChangXingSunYiXiangMuHeJinE>
  <clcid-ci-ar:BiZhongKouChuFeiJingChangXingSunYiXiangMuHeJinE xmlns:clcid-ci-ar="clcid-ci-ar">CNY</clcid-ci-ar:BiZhongKouChuFeiJingChangXingSunYiXiangMuHeJinE>
  <clcid-pte:FeiLiuDongXingZiChanChuZhiSunYiBaoKuoYiJiTiZiChanJianZhiZhunBeiDeChongXiaoBuFenFeiJingChangXingSunYiXiangMu xmlns:clcid-pte="clcid-pte">1,367.23</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LiuDongXingZiChanChuZhiSunYiBaoKuoYiJiTiZiChanJianZhiZhunBeiDeChongXiaoBuFenFeiJingChangXingSunYiXiangMuShuoMing>
  <clcid-pte:FeiJingChangXingSunYiZhongYueQuanShenPiHuoWuZhengShiPiZhunWenJianDeShuiShouFanHuanJianMianShuoMing xmlns:clcid-pte="clcid-pte"/>
  <clcid-pte:FeiJingChangXingSunYiZhongGeZhongXingShiDeZhengFuBuTie xmlns:clcid-pte="clcid-pte">6,346.67</clcid-pte:FeiJingChangXingSunYiZhongGeZhongXingShiDeZhengFuBuTie>
  <clcid-pte:FeiJingChangXingSunYiZhongGeZhongXingShiDeZhengFuBuTieShuoMing xmlns:clcid-pte="clcid-pte">　</clcid-pte:FeiJingChangXingSunYiZhongGeZhongXingShiDeZhengFuBuTieShuoMing>
  <clcid-pte:JiRuDangQiSunYiDeDuiFeiJinRongQiYeShouQuDeZiJinZhanYongFeiFeiJingChangXingSunYiXiangMu xmlns:clcid-pte="clcid-pte"/>
  <clcid-pte:JiRuDangQiSunYiDeDuiFeiJinRongQiYeShouQuDeZiJinZhanYongFeiFeiJingChangXingSunYiXiangMuShuoMing xmlns:clcid-pte="clcid-pte">　</clcid-pte:JiRuDangQiSunYiDeDuiFeiJinRongQiYeShouQuDeZiJinZhanYongFeiFeiJingChangXingSunYiXiangMuShuoMing>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WeiTuoTaRenTouZiHuoGuanLiZiChanDeSunYiFeiJingChangXingSunYiXiangMuShuoMing>
  <clcid-pte:FeiJingChangXingSunYiZhongJiTiDeGeXiangZiChanJianZhiZhunBei xmlns:clcid-pte="clcid-pte"/>
  <clcid-pte:FeiJingChangXingSunYiZhongJiTiDeGeXiangZiChanJianZhiZhunBeiShuoMing xmlns:clcid-pte="clcid-pte">　</clcid-pte:FeiJingChangXingSunYiZhongJiTiDeGeXiangZiChanJianZhiZhunBeiShuoMing>
  <clcid-pte:FeiJingChangXingSunYiZhongZhaiWuZhongZuSunYi xmlns:clcid-pte="clcid-pte"/>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DuiWaiWeiTuoDaiKuanQuDeDeSunYiShuoMing>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73.93</clcid-pte:ChuShangShuGeXiangZhiWaiDeQiTaYingYeWaiShouZhiJingE>
  <clcid-pte:ChuShangShuGeXiangZhiWaiDeQiTaYingYeWaiShouZhiJingEShuoMing xmlns:clcid-pte="clcid-pte">　</clcid-pte:ChuShangShuGeXiangZhiWaiDeQiTaYingYeWaiShouZhiJingEShuoMing>
  <clcid-pte:QiTaFeiJingChangXingSunYiXiangMu xmlns:clcid-pte="clcid-pte">-</clcid-pte:QiTaFeiJingChangXingSunYiXiangMu>
  <clcid-pte:QiTaFeiJingChangXingSunYiXiangMuShuoMing xmlns:clcid-pte="clcid-pte">　</clcid-pte:QiTaFeiJingChangXingSunYiXiangMuShuoMing>
  <clcid-pte:FeiJingChangXingSunYiXiangMuZhongShaoShuGuDongQuanYiYingXiangE xmlns:clcid-pte="clcid-pte">(170,288.00)</clcid-pte:FeiJingChangXingSunYiXiangMuZhongShaoShuGuDongQuanYiYingXiangE>
  <clcid-pte:FeiJingChangXingSunYiXiangMuZhongShaoShuGuDongQuanYiYingXiangEShuoMing xmlns:clcid-pte="clcid-pte">　</clcid-pte:FeiJingChangXingSunYiXiangMuZhongShaoShuGuDongQuanYiYingXiangEShuoMing>
  <clcid-pte:FeiJingChangXingSunYiDeKouChuXiangMuDuiSuoDeShuiDeYingXiang xmlns:clcid-pte="clcid-pte">(15,869,094.06)</clcid-pte:FeiJingChangXingSunYiDeKouChuXiangMuDuiSuoDeShuiDeYingXiang>
  <clcid-pte:FeiJingChangXingSunYiDeKouChuXiangMuDuiSuoDeShuiDeYingXiangShuoMing xmlns:clcid-pte="clcid-pte">　</clcid-pte:FeiJingChangXingSunYiDeKouChuXiangMuDuiSuoDeShuiDeYingXiangShuoMing>
  <clcid-pte:KouChuDeFeiJingChangXingSunYiHeJi xmlns:clcid-pte="clcid-pte">7,697.91</clcid-pte:KouChuDeFeiJingChangXingSunYiHeJi>
  <clcid-pte:KouChuDeFeiJingChangXingSunYiHeJiShuoMing xmlns:clcid-pte="clcid-pte">　</clcid-pte:KouChuDeFeiJingChangXingSunYiHeJiShuoMing>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JiuZhiZaoZhiZaoFeiYongTongBi/>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1,378.15</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
  <clcid-pte:DanDuJinXingJianZhiCeShiDeYingShouKuanXiangHeTongZiChanJianZhiZhunBeiZhuanHuiFeiJingChangXingSunYiXiangMu>16.74</clcid-pte:DanDuJinXingJianZhiCeShiDeYingShouKuanXiangHeTongZiChanJianZhiZhunBeiZhuanHuiFeiJingChangXingSunYiXiangMu>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clcid-pte:DanDuJinXingJianZhiCeShiDeYingShouKuanXiangHeTongZiChanJianZhiZhunBeiZhuanHuiDeShuoMingFeiJingChangXingSunYiXiangMu/>
</b:binding>
</file>

<file path=customXml/item2.xml><?xml version="1.0" encoding="utf-8"?>
<sc:sections xmlns:sc="http://mapping.word.org/2014/section/customize"/>
</file>

<file path=customXml/item3.xml><?xml version="1.0" encoding="utf-8"?>
<m:mapping xmlns:m="http://mapping.word.org/2012/mapping">
  <m:sm4><![CDATA[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]]></m:sm4>
</m:mapping>
</file>

<file path=customXml/item4.xml><?xml version="1.0" encoding="utf-8"?>
<t:template xmlns:t="http://mapping.word.org/2012/template">
  <t:sse><![CDATA[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]]></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2.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3.xml><?xml version="1.0" encoding="utf-8"?>
<ds:datastoreItem xmlns:ds="http://schemas.openxmlformats.org/officeDocument/2006/customXml" ds:itemID="{ABDCCC35-4620-4EAE-8F7E-537C81415240}">
  <ds:schemaRefs>
    <ds:schemaRef ds:uri="http://mapping.word.org/2012/mapping"/>
  </ds:schemaRefs>
</ds:datastoreItem>
</file>

<file path=customXml/itemProps4.xml><?xml version="1.0" encoding="utf-8"?>
<ds:datastoreItem xmlns:ds="http://schemas.openxmlformats.org/officeDocument/2006/customXml" ds:itemID="{5D42B901-2F5E-4BD9-AEDC-7AF38F25408D}">
  <ds:schemaRefs>
    <ds:schemaRef ds:uri="http://mapping.word.org/2012/template"/>
  </ds:schemaRefs>
</ds:datastoreItem>
</file>

<file path=customXml/itemProps5.xml><?xml version="1.0" encoding="utf-8"?>
<ds:datastoreItem xmlns:ds="http://schemas.openxmlformats.org/officeDocument/2006/customXml" ds:itemID="{9BB09258-C2B9-4F98-8265-A3E5C2D458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11</TotalTime>
  <Pages>289</Pages>
  <Words>48157</Words>
  <Characters>274501</Characters>
  <Application>Microsoft Office Word</Application>
  <DocSecurity>0</DocSecurity>
  <Lines>2287</Lines>
  <Paragraphs>644</Paragraphs>
  <ScaleCrop>false</ScaleCrop>
  <HeadingPairs>
    <vt:vector size="2" baseType="variant">
      <vt:variant>
        <vt:lpstr>Title</vt:lpstr>
      </vt:variant>
      <vt:variant>
        <vt:i4>1</vt:i4>
      </vt:variant>
    </vt:vector>
  </HeadingPairs>
  <TitlesOfParts>
    <vt:vector size="1" baseType="lpstr">
      <vt:lpstr>股份有限公司</vt:lpstr>
    </vt:vector>
  </TitlesOfParts>
  <Company>Sky123.Org</Company>
  <LinksUpToDate>false</LinksUpToDate>
  <CharactersWithSpaces>322014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subject/>
  <dc:creator>czq</dc:creator>
  <cp:keywords/>
  <dc:description/>
  <cp:lastModifiedBy>陈青</cp:lastModifiedBy>
  <cp:revision>6</cp:revision>
  <cp:lastPrinted>2024-04-17T11:31:00Z</cp:lastPrinted>
  <dcterms:created xsi:type="dcterms:W3CDTF">2024-04-29T04:07:00Z</dcterms:created>
  <dcterms:modified xsi:type="dcterms:W3CDTF">2024-04-29T06:47:00Z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B3A03E092EEE4C2582CBCB4344AD1DDF_13</vt:lpwstr>
  </property>
</Properties>
</file>